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7162" w14:textId="77777777" w:rsidR="00031642" w:rsidRPr="00222A5F" w:rsidRDefault="00031642" w:rsidP="00031642">
      <w:pPr>
        <w:spacing w:after="0" w:line="240" w:lineRule="auto"/>
        <w:jc w:val="right"/>
        <w:rPr>
          <w:rFonts w:ascii="Arial" w:eastAsia="Calibri" w:hAnsi="Arial" w:cs="Arial"/>
          <w:bCs/>
          <w:noProof/>
          <w:sz w:val="16"/>
          <w:szCs w:val="16"/>
          <w:lang w:val="es-ES_tradnl" w:eastAsia="es-ES"/>
        </w:rPr>
      </w:pPr>
      <w:bookmarkStart w:id="0" w:name="_Hlk28946138"/>
      <w:bookmarkStart w:id="1" w:name="_Hlk29548183"/>
      <w:r w:rsidRPr="00222A5F">
        <w:rPr>
          <w:rFonts w:ascii="Arial" w:eastAsia="Calibri" w:hAnsi="Arial" w:cs="Arial"/>
          <w:bCs/>
          <w:noProof/>
          <w:sz w:val="16"/>
          <w:szCs w:val="16"/>
          <w:lang w:val="es-ES_tradnl" w:eastAsia="es-ES"/>
        </w:rPr>
        <w:t>CCE-DES-FM-17</w:t>
      </w:r>
    </w:p>
    <w:p w14:paraId="05FA9E50" w14:textId="77777777" w:rsidR="00031642" w:rsidRPr="00031642" w:rsidRDefault="00031642" w:rsidP="00C5152E">
      <w:pPr>
        <w:spacing w:after="0" w:line="240" w:lineRule="auto"/>
        <w:jc w:val="both"/>
        <w:rPr>
          <w:rFonts w:ascii="Arial" w:eastAsia="Calibri" w:hAnsi="Arial" w:cs="Arial"/>
          <w:b/>
          <w:noProof/>
          <w:sz w:val="20"/>
          <w:szCs w:val="20"/>
          <w:lang w:val="es-ES_tradnl"/>
        </w:rPr>
      </w:pPr>
    </w:p>
    <w:p w14:paraId="6D207C93" w14:textId="77777777" w:rsidR="00031642" w:rsidRPr="00031642" w:rsidRDefault="00031642" w:rsidP="00C5152E">
      <w:pPr>
        <w:widowControl w:val="0"/>
        <w:autoSpaceDE w:val="0"/>
        <w:autoSpaceDN w:val="0"/>
        <w:spacing w:after="0" w:line="240" w:lineRule="auto"/>
        <w:jc w:val="both"/>
        <w:rPr>
          <w:rFonts w:ascii="Arial" w:eastAsia="Arial" w:hAnsi="Arial" w:cs="Arial"/>
          <w:b/>
          <w:bCs/>
          <w:lang w:val="es-ES"/>
        </w:rPr>
      </w:pPr>
      <w:r w:rsidRPr="00031642">
        <w:rPr>
          <w:rFonts w:ascii="Arial" w:eastAsia="Arial" w:hAnsi="Arial" w:cs="Arial"/>
          <w:b/>
          <w:bCs/>
          <w:lang w:val="es-ES"/>
        </w:rPr>
        <w:t xml:space="preserve">AVAL DE PROFESIONAL EN INGENIERÍA </w:t>
      </w:r>
      <w:r w:rsidRPr="00031642">
        <w:rPr>
          <w:rFonts w:ascii="Arial" w:eastAsia="Arial" w:hAnsi="Arial" w:cs="Arial"/>
          <w:b/>
          <w:lang w:val="es-ES"/>
        </w:rPr>
        <w:t>–</w:t>
      </w:r>
      <w:r w:rsidRPr="00031642">
        <w:rPr>
          <w:rFonts w:ascii="Arial" w:eastAsia="Arial" w:hAnsi="Arial" w:cs="Arial"/>
          <w:b/>
          <w:bCs/>
          <w:lang w:val="es-ES"/>
        </w:rPr>
        <w:t xml:space="preserve"> Personas jurídicas </w:t>
      </w:r>
    </w:p>
    <w:p w14:paraId="1257F9E8" w14:textId="77777777" w:rsidR="00031642" w:rsidRPr="00031642" w:rsidRDefault="00031642" w:rsidP="00C5152E">
      <w:pPr>
        <w:widowControl w:val="0"/>
        <w:autoSpaceDE w:val="0"/>
        <w:autoSpaceDN w:val="0"/>
        <w:spacing w:before="5" w:after="0" w:line="240" w:lineRule="auto"/>
        <w:rPr>
          <w:rFonts w:ascii="Arial" w:eastAsia="Arial" w:hAnsi="Arial" w:cs="Arial"/>
          <w:sz w:val="20"/>
          <w:szCs w:val="20"/>
          <w:lang w:val="es-ES"/>
        </w:rPr>
      </w:pPr>
    </w:p>
    <w:p w14:paraId="54F96535" w14:textId="77777777" w:rsidR="0096171E" w:rsidRPr="0096171E" w:rsidRDefault="0096171E" w:rsidP="0096171E">
      <w:pPr>
        <w:spacing w:after="0" w:line="240" w:lineRule="auto"/>
        <w:jc w:val="both"/>
        <w:rPr>
          <w:rFonts w:ascii="Arial" w:hAnsi="Arial" w:cs="Arial"/>
          <w:sz w:val="20"/>
          <w:szCs w:val="20"/>
          <w:lang w:val="es-MX"/>
        </w:rPr>
      </w:pPr>
      <w:r w:rsidRPr="0096171E">
        <w:rPr>
          <w:rFonts w:ascii="Arial" w:eastAsia="Arial" w:hAnsi="Arial" w:cs="Arial"/>
          <w:sz w:val="20"/>
          <w:szCs w:val="20"/>
          <w:lang w:val="es-ES"/>
        </w:rPr>
        <w:t xml:space="preserve">[…] </w:t>
      </w:r>
      <w:r w:rsidRPr="0096171E">
        <w:rPr>
          <w:rFonts w:ascii="Arial" w:hAnsi="Arial" w:cs="Arial"/>
          <w:sz w:val="20"/>
          <w:szCs w:val="20"/>
          <w:lang w:val="es-MX"/>
        </w:rPr>
        <w:t xml:space="preserve">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2AC28014" w14:textId="7EAC76FF" w:rsidR="00031642" w:rsidRDefault="00031642" w:rsidP="0096171E">
      <w:pPr>
        <w:widowControl w:val="0"/>
        <w:autoSpaceDE w:val="0"/>
        <w:autoSpaceDN w:val="0"/>
        <w:spacing w:after="0" w:line="240" w:lineRule="auto"/>
        <w:jc w:val="both"/>
        <w:rPr>
          <w:rFonts w:ascii="Arial" w:eastAsia="Arial" w:hAnsi="Arial" w:cs="Arial"/>
          <w:b/>
          <w:bCs/>
          <w:lang w:val="es-ES"/>
        </w:rPr>
      </w:pPr>
    </w:p>
    <w:p w14:paraId="757FF555" w14:textId="70CFA3D2" w:rsidR="00222A5F" w:rsidRPr="00E25F7A" w:rsidRDefault="00222A5F" w:rsidP="0096171E">
      <w:pPr>
        <w:spacing w:after="0" w:line="276" w:lineRule="auto"/>
        <w:jc w:val="both"/>
        <w:rPr>
          <w:rFonts w:ascii="Arial" w:eastAsia="Calibri" w:hAnsi="Arial" w:cs="Arial"/>
          <w:b/>
          <w:bCs/>
          <w:lang w:val="es-MX"/>
        </w:rPr>
      </w:pPr>
      <w:r w:rsidRPr="00E25F7A">
        <w:rPr>
          <w:rFonts w:ascii="Arial" w:eastAsia="Calibri" w:hAnsi="Arial" w:cs="Arial"/>
          <w:b/>
          <w:bCs/>
          <w:lang w:val="es-MX"/>
        </w:rPr>
        <w:t xml:space="preserve">MATRIZ 1 – EXPERIENCIA </w:t>
      </w:r>
      <w:r>
        <w:rPr>
          <w:rFonts w:ascii="Arial" w:eastAsia="Calibri" w:hAnsi="Arial" w:cs="Arial"/>
          <w:b/>
          <w:bCs/>
          <w:lang w:val="es-MX"/>
        </w:rPr>
        <w:t xml:space="preserve">− </w:t>
      </w:r>
      <w:r w:rsidRPr="00E25F7A">
        <w:rPr>
          <w:rFonts w:ascii="Arial" w:eastAsia="Calibri" w:hAnsi="Arial" w:cs="Arial"/>
          <w:b/>
          <w:bCs/>
          <w:lang w:val="es-MX"/>
        </w:rPr>
        <w:t xml:space="preserve">Aplicación </w:t>
      </w:r>
      <w:r>
        <w:rPr>
          <w:rFonts w:ascii="Arial" w:eastAsia="Calibri" w:hAnsi="Arial" w:cs="Arial"/>
          <w:b/>
          <w:bCs/>
          <w:lang w:val="es-MX"/>
        </w:rPr>
        <w:t xml:space="preserve">− </w:t>
      </w:r>
      <w:r w:rsidRPr="00E25F7A">
        <w:rPr>
          <w:rFonts w:ascii="Arial" w:eastAsia="Calibri" w:hAnsi="Arial" w:cs="Arial"/>
          <w:b/>
          <w:bCs/>
          <w:lang w:val="es-MX"/>
        </w:rPr>
        <w:t xml:space="preserve">Documentos tipo </w:t>
      </w:r>
      <w:r w:rsidR="00C5152E">
        <w:rPr>
          <w:rFonts w:ascii="Arial" w:eastAsia="Calibri" w:hAnsi="Arial" w:cs="Arial"/>
          <w:b/>
          <w:bCs/>
          <w:lang w:val="es-MX"/>
        </w:rPr>
        <w:t>− A</w:t>
      </w:r>
      <w:r w:rsidRPr="00E25F7A">
        <w:rPr>
          <w:rFonts w:ascii="Arial" w:eastAsia="Calibri" w:hAnsi="Arial" w:cs="Arial"/>
          <w:b/>
          <w:bCs/>
          <w:lang w:val="es-MX"/>
        </w:rPr>
        <w:t xml:space="preserve">gua potable y saneamiento básico </w:t>
      </w:r>
      <w:r w:rsidR="00C5152E">
        <w:rPr>
          <w:rFonts w:ascii="Arial" w:eastAsia="Calibri" w:hAnsi="Arial" w:cs="Arial"/>
          <w:b/>
          <w:bCs/>
          <w:lang w:val="es-MX"/>
        </w:rPr>
        <w:t>− I</w:t>
      </w:r>
      <w:r w:rsidRPr="00E25F7A">
        <w:rPr>
          <w:rFonts w:ascii="Arial" w:eastAsia="Calibri" w:hAnsi="Arial" w:cs="Arial"/>
          <w:b/>
          <w:bCs/>
          <w:lang w:val="es-MX"/>
        </w:rPr>
        <w:t>nfraestructura de transporte</w:t>
      </w:r>
    </w:p>
    <w:p w14:paraId="48F3A38E" w14:textId="77777777" w:rsidR="00222A5F" w:rsidRDefault="00222A5F" w:rsidP="00222A5F">
      <w:pPr>
        <w:spacing w:after="0" w:line="276" w:lineRule="auto"/>
        <w:ind w:firstLine="709"/>
        <w:jc w:val="both"/>
        <w:rPr>
          <w:rFonts w:ascii="Arial" w:eastAsia="Calibri" w:hAnsi="Arial" w:cs="Arial"/>
          <w:lang w:val="es-MX"/>
        </w:rPr>
      </w:pPr>
    </w:p>
    <w:p w14:paraId="59439CE9" w14:textId="77777777" w:rsidR="0096171E" w:rsidRPr="0096171E" w:rsidRDefault="003E6D09" w:rsidP="0096171E">
      <w:pPr>
        <w:widowControl w:val="0"/>
        <w:autoSpaceDE w:val="0"/>
        <w:autoSpaceDN w:val="0"/>
        <w:spacing w:after="120" w:line="240" w:lineRule="auto"/>
        <w:jc w:val="both"/>
        <w:rPr>
          <w:rFonts w:ascii="Arial" w:hAnsi="Arial" w:cs="Arial"/>
          <w:color w:val="0D0D0D" w:themeColor="text1" w:themeTint="F2"/>
          <w:sz w:val="20"/>
          <w:szCs w:val="20"/>
          <w:lang w:val="es-MX"/>
        </w:rPr>
      </w:pPr>
      <w:r w:rsidRPr="0096171E">
        <w:rPr>
          <w:rFonts w:ascii="Arial" w:eastAsia="Arial" w:hAnsi="Arial" w:cs="Arial"/>
          <w:color w:val="000000" w:themeColor="text1"/>
          <w:sz w:val="20"/>
          <w:szCs w:val="20"/>
          <w:lang w:val="es-ES"/>
        </w:rPr>
        <w:t xml:space="preserve">[…] </w:t>
      </w:r>
      <w:r w:rsidR="0096171E" w:rsidRPr="0096171E">
        <w:rPr>
          <w:rFonts w:ascii="Arial" w:hAnsi="Arial" w:cs="Arial"/>
          <w:color w:val="0D0D0D" w:themeColor="text1" w:themeTint="F2"/>
          <w:sz w:val="20"/>
          <w:szCs w:val="20"/>
          <w:lang w:val="es-MX"/>
        </w:rPr>
        <w:t xml:space="preserve">la parte introductoria del documento base de cada uno de estos documentos tipo, establece que estos, «[…] aplican a los procesos de selección de licitación de obra pública de infraestructura para agua potable y saneamiento básico […]», −para el primer documento− y a «[…] los procesos de licitación de obra pública de infraestructura para </w:t>
      </w:r>
      <w:r w:rsidR="0096171E" w:rsidRPr="0096171E">
        <w:rPr>
          <w:rFonts w:ascii="Arial" w:eastAsia="Calibri" w:hAnsi="Arial" w:cs="Arial"/>
          <w:sz w:val="20"/>
          <w:szCs w:val="20"/>
          <w:lang w:val="es-MX"/>
        </w:rPr>
        <w:t xml:space="preserve">agua potable y saneamiento básico en la modalidad de llave en mano </w:t>
      </w:r>
      <w:r w:rsidR="0096171E" w:rsidRPr="0096171E">
        <w:rPr>
          <w:rFonts w:ascii="Arial" w:hAnsi="Arial" w:cs="Arial"/>
          <w:color w:val="0D0D0D" w:themeColor="text1" w:themeTint="F2"/>
          <w:sz w:val="20"/>
          <w:szCs w:val="20"/>
          <w:lang w:val="es-MX"/>
        </w:rPr>
        <w:t xml:space="preserve">[…]», </w:t>
      </w:r>
      <w:r w:rsidR="0096171E" w:rsidRPr="0096171E">
        <w:rPr>
          <w:rFonts w:ascii="Arial" w:eastAsia="Calibri" w:hAnsi="Arial" w:cs="Arial"/>
          <w:sz w:val="20"/>
          <w:szCs w:val="20"/>
          <w:lang w:val="es-MX"/>
        </w:rPr>
        <w:t>−para el segundo documento−</w:t>
      </w:r>
      <w:r w:rsidR="0096171E" w:rsidRPr="0096171E">
        <w:rPr>
          <w:rFonts w:ascii="Arial" w:hAnsi="Arial" w:cs="Arial"/>
          <w:color w:val="0D0D0D" w:themeColor="text1" w:themeTint="F2"/>
          <w:sz w:val="20"/>
          <w:szCs w:val="20"/>
          <w:lang w:val="es-MX"/>
        </w:rPr>
        <w:t xml:space="preserve">, que correspondan a las actividades establecidas en la Matriz 1 – Experiencia. </w:t>
      </w:r>
    </w:p>
    <w:p w14:paraId="68AF3486" w14:textId="74BD194F" w:rsidR="00222A5F" w:rsidRPr="0096171E" w:rsidRDefault="0096171E" w:rsidP="0096171E">
      <w:pPr>
        <w:widowControl w:val="0"/>
        <w:autoSpaceDE w:val="0"/>
        <w:autoSpaceDN w:val="0"/>
        <w:spacing w:after="120" w:line="240" w:lineRule="auto"/>
        <w:jc w:val="both"/>
        <w:rPr>
          <w:rFonts w:ascii="Arial" w:hAnsi="Arial" w:cs="Arial"/>
          <w:sz w:val="20"/>
          <w:szCs w:val="20"/>
        </w:rPr>
      </w:pPr>
      <w:r w:rsidRPr="0096171E">
        <w:rPr>
          <w:rFonts w:ascii="Arial" w:hAnsi="Arial" w:cs="Arial"/>
          <w:color w:val="0D0D0D" w:themeColor="text1" w:themeTint="F2"/>
          <w:sz w:val="20"/>
          <w:szCs w:val="20"/>
          <w:lang w:val="es-MX"/>
        </w:rPr>
        <w:t xml:space="preserve">Así mismo, </w:t>
      </w:r>
      <w:r w:rsidRPr="0096171E">
        <w:rPr>
          <w:rFonts w:ascii="Arial" w:hAnsi="Arial" w:cs="Arial"/>
          <w:sz w:val="20"/>
          <w:szCs w:val="20"/>
          <w:lang w:val="es-MX"/>
        </w:rPr>
        <w:t xml:space="preserve">el documento base de los documentos tipo de licitación de obra pública de infraestructura de transporte Versión 3, y </w:t>
      </w:r>
      <w:r w:rsidRPr="0096171E">
        <w:rPr>
          <w:rFonts w:ascii="Arial" w:eastAsia="Calibri" w:hAnsi="Arial" w:cs="Arial"/>
          <w:sz w:val="20"/>
          <w:szCs w:val="20"/>
          <w:lang w:val="es-MX"/>
        </w:rPr>
        <w:t xml:space="preserve">para las modalidades de selección abreviada de menor cuantía y la invitación para los documentos tipo de mínima cuantía, </w:t>
      </w:r>
      <w:r w:rsidRPr="0096171E">
        <w:rPr>
          <w:rFonts w:ascii="Arial" w:hAnsi="Arial" w:cs="Arial"/>
          <w:sz w:val="20"/>
          <w:szCs w:val="20"/>
          <w:lang w:val="es-MX"/>
        </w:rPr>
        <w:t xml:space="preserve">disponen que estos aplican a los procesos de selección −según la modalidad de selección−, de obra pública de infraestructura de transporte, que correspondan a las actividades definidas en la Matriz 1 – Experiencia. Lo propio sucede con los documentos tipo de consultoría de infraestructura de transporte, esto es que «[…] </w:t>
      </w:r>
      <w:r w:rsidRPr="0096171E">
        <w:rPr>
          <w:rFonts w:ascii="Arial" w:eastAsia="Arial" w:hAnsi="Arial" w:cs="Arial"/>
          <w:sz w:val="20"/>
          <w:szCs w:val="20"/>
        </w:rPr>
        <w:t>aplica a los procesos de interventoría de obras públicas de infraestructuras de transporte celebrados en cualquiera de sus modalidades de selección, que correspondan con las actividades definidas en la Matriz 1 – Experiencia»</w:t>
      </w:r>
      <w:r w:rsidRPr="0096171E">
        <w:rPr>
          <w:rFonts w:ascii="Arial" w:hAnsi="Arial" w:cs="Arial"/>
          <w:sz w:val="20"/>
          <w:szCs w:val="20"/>
          <w:lang w:val="es-MX"/>
        </w:rPr>
        <w:t xml:space="preserve">. En ese contexto, para determinar el ámbito de aplicación de estos documentos tipo, </w:t>
      </w:r>
      <w:r w:rsidRPr="0096171E">
        <w:rPr>
          <w:rFonts w:ascii="Arial" w:hAnsi="Arial" w:cs="Arial"/>
          <w:color w:val="0D0D0D" w:themeColor="text1" w:themeTint="F2"/>
          <w:sz w:val="20"/>
          <w:szCs w:val="20"/>
          <w:lang w:val="es-MX"/>
        </w:rPr>
        <w:t>debe acudirse a la «Matriz 1 – Experiencia», de cada uno de estos documentos</w:t>
      </w:r>
    </w:p>
    <w:p w14:paraId="6785B5C2" w14:textId="284BE4FE" w:rsidR="00222A5F" w:rsidRPr="0096171E" w:rsidRDefault="0096171E" w:rsidP="0096171E">
      <w:pPr>
        <w:widowControl w:val="0"/>
        <w:autoSpaceDE w:val="0"/>
        <w:autoSpaceDN w:val="0"/>
        <w:spacing w:after="120" w:line="240" w:lineRule="auto"/>
        <w:jc w:val="both"/>
        <w:rPr>
          <w:rFonts w:ascii="Arial" w:eastAsia="Arial" w:hAnsi="Arial" w:cs="Arial"/>
          <w:sz w:val="20"/>
          <w:szCs w:val="20"/>
          <w:lang w:val="es-ES"/>
        </w:rPr>
      </w:pPr>
      <w:r w:rsidRPr="0096171E">
        <w:rPr>
          <w:rFonts w:ascii="Arial" w:eastAsia="Arial" w:hAnsi="Arial" w:cs="Arial"/>
          <w:sz w:val="20"/>
          <w:szCs w:val="20"/>
          <w:lang w:val="es-ES"/>
        </w:rPr>
        <w:t>[…]</w:t>
      </w:r>
    </w:p>
    <w:p w14:paraId="51309BFA" w14:textId="77777777" w:rsidR="0096171E" w:rsidRPr="0096171E" w:rsidRDefault="0096171E" w:rsidP="0096171E">
      <w:pPr>
        <w:spacing w:after="120" w:line="240" w:lineRule="auto"/>
        <w:jc w:val="both"/>
        <w:rPr>
          <w:rFonts w:ascii="Arial" w:hAnsi="Arial" w:cs="Arial"/>
          <w:sz w:val="20"/>
          <w:szCs w:val="20"/>
        </w:rPr>
      </w:pPr>
      <w:r w:rsidRPr="0096171E">
        <w:rPr>
          <w:rFonts w:ascii="Arial" w:hAnsi="Arial" w:cs="Arial"/>
          <w:sz w:val="20"/>
          <w:szCs w:val="20"/>
        </w:rPr>
        <w:t xml:space="preserve">Lo anterior, resulta relevante teniendo en cuenta que estos tipos de obras dispuestas en la matriz 1- Experiencia, de los documentos tipo relacionados, comprenden todas aquellas actividades que constituyen obra pública de agua potable y saneamiento básico, de infraestructura de transporte y de interventoría a infraestructura de transporte, que han sido objeto de estandarización en los documentos tipo. Es decir, que los documentos tipo aplican concretamente a cada uno de los proyectos señalados anteriormente, de acuerdo con lo establecido en cada una de las matrices de experiencia, que además de estandarizar la experiencia aplicable al procedimiento de selección, delimita el ámbito de aplicación de los documentos tipo. </w:t>
      </w:r>
    </w:p>
    <w:p w14:paraId="029CB74C" w14:textId="77777777" w:rsidR="0096171E" w:rsidRPr="00031642" w:rsidRDefault="0096171E" w:rsidP="00031642">
      <w:pPr>
        <w:widowControl w:val="0"/>
        <w:autoSpaceDE w:val="0"/>
        <w:autoSpaceDN w:val="0"/>
        <w:spacing w:after="0" w:line="240" w:lineRule="auto"/>
        <w:jc w:val="both"/>
        <w:rPr>
          <w:rFonts w:ascii="Arial" w:eastAsia="Arial" w:hAnsi="Arial" w:cs="Arial"/>
          <w:b/>
          <w:bCs/>
          <w:lang w:val="es-ES"/>
        </w:rPr>
      </w:pPr>
    </w:p>
    <w:p w14:paraId="02B84015" w14:textId="77777777" w:rsidR="00031642" w:rsidRPr="00031642" w:rsidRDefault="00031642" w:rsidP="00031642">
      <w:pPr>
        <w:spacing w:after="0" w:line="240" w:lineRule="auto"/>
        <w:jc w:val="both"/>
        <w:rPr>
          <w:rFonts w:ascii="Arial" w:eastAsia="Calibri" w:hAnsi="Arial" w:cs="Arial"/>
          <w:highlight w:val="yellow"/>
          <w:lang w:val="es-MX"/>
        </w:rPr>
      </w:pPr>
      <w:r w:rsidRPr="00031642">
        <w:rPr>
          <w:rFonts w:ascii="Arial" w:eastAsia="Calibri" w:hAnsi="Arial" w:cs="Arial"/>
          <w:b/>
          <w:bCs/>
          <w:lang w:val="es-MX"/>
        </w:rPr>
        <w:t>CARTA DE PRESENTACIÓN DE LA OFERTA – Formato 1 – Aval de profesional en ingeniería</w:t>
      </w:r>
    </w:p>
    <w:p w14:paraId="717F1DAC" w14:textId="77777777" w:rsidR="00031642" w:rsidRPr="00031642" w:rsidRDefault="00031642" w:rsidP="00031642">
      <w:pPr>
        <w:spacing w:after="0" w:line="240" w:lineRule="auto"/>
        <w:jc w:val="both"/>
        <w:rPr>
          <w:rFonts w:ascii="Arial" w:eastAsia="Calibri" w:hAnsi="Arial" w:cs="Arial"/>
          <w:sz w:val="20"/>
          <w:szCs w:val="20"/>
          <w:highlight w:val="yellow"/>
          <w:lang w:val="es-MX"/>
        </w:rPr>
      </w:pPr>
    </w:p>
    <w:p w14:paraId="72D6C9D5" w14:textId="75E02502" w:rsidR="0096171E" w:rsidRPr="0096171E" w:rsidRDefault="0096171E" w:rsidP="0096171E">
      <w:pPr>
        <w:numPr>
          <w:ilvl w:val="12"/>
          <w:numId w:val="0"/>
        </w:numPr>
        <w:spacing w:after="120" w:line="240" w:lineRule="auto"/>
        <w:jc w:val="both"/>
        <w:rPr>
          <w:rFonts w:ascii="Arial" w:eastAsia="Times New Roman" w:hAnsi="Arial" w:cs="Arial"/>
          <w:color w:val="000000"/>
          <w:sz w:val="20"/>
          <w:szCs w:val="20"/>
          <w:shd w:val="clear" w:color="auto" w:fill="FFFFFF"/>
          <w:lang w:eastAsia="es-CO"/>
        </w:rPr>
      </w:pPr>
      <w:r w:rsidRPr="0096171E">
        <w:rPr>
          <w:rFonts w:ascii="Arial" w:eastAsia="Calibri" w:hAnsi="Arial" w:cs="Arial"/>
          <w:sz w:val="20"/>
          <w:szCs w:val="20"/>
          <w:lang w:val="es-MX"/>
        </w:rPr>
        <w:t xml:space="preserve">[…] cuando el representante legal o apoderado del proponente individual persona jurídica o el representante legal o apoderado de la estructura plural –consorcio o unión temporal–, no posee título </w:t>
      </w:r>
      <w:r w:rsidRPr="0096171E">
        <w:rPr>
          <w:rFonts w:ascii="Arial" w:eastAsia="Calibri" w:hAnsi="Arial" w:cs="Arial"/>
          <w:sz w:val="20"/>
          <w:szCs w:val="20"/>
          <w:lang w:val="es-MX"/>
        </w:rPr>
        <w:lastRenderedPageBreak/>
        <w:t xml:space="preserve">de una de las profesiones catalogadas como ejercicio de la ingeniería, los documentos tipo señalan de forma uniforme que la oferta debe ser avalada por un ingeniero. Así, al verificar el </w:t>
      </w:r>
      <w:r w:rsidRPr="0096171E">
        <w:rPr>
          <w:rFonts w:ascii="Arial" w:eastAsia="Times New Roman" w:hAnsi="Arial" w:cs="Arial"/>
          <w:bCs/>
          <w:color w:val="000000"/>
          <w:sz w:val="20"/>
          <w:szCs w:val="20"/>
          <w:lang w:eastAsia="es-CO"/>
        </w:rPr>
        <w:t xml:space="preserve">formato 1 – Carta de presentación de la propuesta, se observa un espacio para diligenciar cuando </w:t>
      </w:r>
      <w:r w:rsidRPr="0096171E">
        <w:rPr>
          <w:rFonts w:ascii="Arial" w:eastAsia="Calibri" w:hAnsi="Arial" w:cs="Arial"/>
          <w:sz w:val="20"/>
          <w:szCs w:val="20"/>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96171E">
        <w:rPr>
          <w:rFonts w:ascii="Arial" w:eastAsia="Times New Roman" w:hAnsi="Arial" w:cs="Arial"/>
          <w:sz w:val="20"/>
          <w:szCs w:val="20"/>
          <w:highlight w:val="lightGray"/>
          <w:lang w:eastAsia="es-ES"/>
        </w:rPr>
        <w:t>(Nombre y firma de quien avala la propuesta</w:t>
      </w:r>
      <w:r w:rsidRPr="0096171E">
        <w:rPr>
          <w:rFonts w:ascii="Arial" w:eastAsia="Times New Roman" w:hAnsi="Arial" w:cs="Arial"/>
          <w:sz w:val="20"/>
          <w:szCs w:val="20"/>
          <w:lang w:eastAsia="es-ES"/>
        </w:rPr>
        <w:t>)</w:t>
      </w:r>
      <w:r w:rsidRPr="0096171E">
        <w:rPr>
          <w:rFonts w:ascii="Arial" w:eastAsia="Times New Roman" w:hAnsi="Arial" w:cs="Arial"/>
          <w:color w:val="000000"/>
          <w:sz w:val="20"/>
          <w:szCs w:val="20"/>
          <w:shd w:val="clear" w:color="auto" w:fill="FFFFFF"/>
          <w:lang w:eastAsia="es-CO"/>
        </w:rPr>
        <w:t>».</w:t>
      </w:r>
    </w:p>
    <w:p w14:paraId="3509F680" w14:textId="77777777" w:rsidR="0096171E" w:rsidRPr="0096171E" w:rsidRDefault="0096171E" w:rsidP="0096171E">
      <w:pPr>
        <w:numPr>
          <w:ilvl w:val="12"/>
          <w:numId w:val="0"/>
        </w:numPr>
        <w:spacing w:after="120" w:line="240" w:lineRule="auto"/>
        <w:jc w:val="both"/>
        <w:rPr>
          <w:rFonts w:ascii="Arial" w:eastAsia="Calibri" w:hAnsi="Arial" w:cs="Arial"/>
          <w:sz w:val="20"/>
          <w:szCs w:val="20"/>
          <w:lang w:val="es-MX" w:bidi="es-ES"/>
        </w:rPr>
      </w:pPr>
      <w:r w:rsidRPr="0096171E">
        <w:rPr>
          <w:rFonts w:ascii="Arial" w:eastAsia="Arial" w:hAnsi="Arial" w:cs="Arial"/>
          <w:color w:val="000000" w:themeColor="text1"/>
          <w:sz w:val="20"/>
          <w:szCs w:val="20"/>
        </w:rPr>
        <w:t xml:space="preserve">De lo anterior se concluye que, tratándose de los documentos tipo expuestos en este concepto, el proponente persona natural debe tener el título de ingeniero; y si se trata de una persona jurídica, cuyo represente legal no es un ingeniero, la presentación de su oferta debe estar avalado por un ingeniero, de lo contrario no podrá participar en el respectivo proceso de contratación, </w:t>
      </w:r>
      <w:r w:rsidRPr="0096171E">
        <w:rPr>
          <w:rFonts w:ascii="Arial" w:eastAsia="Calibri" w:hAnsi="Arial" w:cs="Arial"/>
          <w:sz w:val="20"/>
          <w:szCs w:val="20"/>
          <w:lang w:val="es-MX"/>
        </w:rPr>
        <w:t xml:space="preserve">por expreso mandato legal y </w:t>
      </w:r>
      <w:r w:rsidRPr="0096171E">
        <w:rPr>
          <w:rFonts w:ascii="Arial" w:eastAsia="Arial" w:hAnsi="Arial" w:cs="Arial"/>
          <w:color w:val="000000" w:themeColor="text1"/>
          <w:sz w:val="20"/>
          <w:szCs w:val="20"/>
        </w:rPr>
        <w:t xml:space="preserve">por estar así previsto en </w:t>
      </w:r>
      <w:r w:rsidRPr="0096171E">
        <w:rPr>
          <w:rFonts w:ascii="Arial" w:eastAsia="Calibri" w:hAnsi="Arial" w:cs="Arial"/>
          <w:sz w:val="20"/>
          <w:szCs w:val="20"/>
          <w:lang w:val="es-MX"/>
        </w:rPr>
        <w:t>los Documentos Tipo que son obligatorios e inalterables, lo que se sustenta en que solo estos profesionales de la ingeniería se encuentran habilitados legalmente para el desarrollo de este tipo de proyectos. Esta interpretación, como se explicó, es respaldada por la Corte Constitucional</w:t>
      </w:r>
      <w:r w:rsidRPr="0096171E">
        <w:rPr>
          <w:rFonts w:ascii="Arial" w:eastAsia="Calibri" w:hAnsi="Arial" w:cs="Arial"/>
          <w:sz w:val="20"/>
          <w:szCs w:val="20"/>
          <w:lang w:val="es-MX" w:bidi="es-ES"/>
        </w:rPr>
        <w:t>, de modo que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6E2B6F75" w14:textId="56567E6C" w:rsidR="00D92CDA" w:rsidRDefault="00D92CDA" w:rsidP="00D92CDA">
      <w:pPr>
        <w:spacing w:after="0"/>
        <w:rPr>
          <w:rFonts w:ascii="Arial" w:hAnsi="Arial" w:cs="Arial"/>
          <w:szCs w:val="20"/>
        </w:rPr>
      </w:pPr>
    </w:p>
    <w:p w14:paraId="4F3CC854" w14:textId="77777777" w:rsidR="00D92CDA" w:rsidRDefault="00D92CDA" w:rsidP="00D92CDA">
      <w:pPr>
        <w:spacing w:after="0"/>
        <w:rPr>
          <w:rFonts w:ascii="Arial" w:hAnsi="Arial" w:cs="Arial"/>
          <w:szCs w:val="20"/>
        </w:rPr>
      </w:pPr>
    </w:p>
    <w:p w14:paraId="38CCD811" w14:textId="77777777" w:rsidR="00701E8B" w:rsidRDefault="00701E8B">
      <w:pPr>
        <w:rPr>
          <w:rFonts w:ascii="Arial" w:hAnsi="Arial" w:cs="Arial"/>
          <w:szCs w:val="20"/>
        </w:rPr>
      </w:pPr>
      <w:r>
        <w:rPr>
          <w:rFonts w:ascii="Arial" w:hAnsi="Arial" w:cs="Arial"/>
          <w:szCs w:val="20"/>
        </w:rPr>
        <w:br w:type="page"/>
      </w:r>
    </w:p>
    <w:p w14:paraId="66B2268A" w14:textId="5923B141" w:rsidR="00031642" w:rsidRPr="00031642" w:rsidRDefault="0096171E" w:rsidP="0096171E">
      <w:pPr>
        <w:spacing w:after="0" w:line="240" w:lineRule="auto"/>
        <w:jc w:val="right"/>
        <w:rPr>
          <w:rFonts w:ascii="Arial" w:eastAsia="Calibri" w:hAnsi="Arial" w:cs="Arial"/>
          <w:sz w:val="20"/>
          <w:szCs w:val="20"/>
          <w:lang w:val="es-MX" w:bidi="es-ES"/>
        </w:rPr>
      </w:pPr>
      <w:r>
        <w:rPr>
          <w:noProof/>
        </w:rPr>
        <w:lastRenderedPageBreak/>
        <w:drawing>
          <wp:inline distT="0" distB="0" distL="0" distR="0" wp14:anchorId="4953EC8B" wp14:editId="33AC828E">
            <wp:extent cx="2482494" cy="667805"/>
            <wp:effectExtent l="0" t="0" r="0" b="0"/>
            <wp:docPr id="4" name="Imagen 4"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11"/>
                    <a:srcRect l="66689" t="34125" r="14046" b="57584"/>
                    <a:stretch/>
                  </pic:blipFill>
                  <pic:spPr bwMode="auto">
                    <a:xfrm>
                      <a:off x="0" y="0"/>
                      <a:ext cx="2521421" cy="678277"/>
                    </a:xfrm>
                    <a:prstGeom prst="rect">
                      <a:avLst/>
                    </a:prstGeom>
                    <a:ln>
                      <a:noFill/>
                    </a:ln>
                    <a:extLst>
                      <a:ext uri="{53640926-AAD7-44D8-BBD7-CCE9431645EC}">
                        <a14:shadowObscured xmlns:a14="http://schemas.microsoft.com/office/drawing/2010/main"/>
                      </a:ext>
                    </a:extLst>
                  </pic:spPr>
                </pic:pic>
              </a:graphicData>
            </a:graphic>
          </wp:inline>
        </w:drawing>
      </w:r>
    </w:p>
    <w:p w14:paraId="5B7D7BBC" w14:textId="77777777" w:rsidR="00031642" w:rsidRPr="00031642" w:rsidRDefault="00031642" w:rsidP="00031642">
      <w:pPr>
        <w:spacing w:after="0" w:line="240" w:lineRule="auto"/>
        <w:jc w:val="both"/>
        <w:rPr>
          <w:rFonts w:ascii="Arial" w:eastAsia="Calibri" w:hAnsi="Arial" w:cs="Arial"/>
          <w:sz w:val="20"/>
          <w:szCs w:val="20"/>
          <w:lang w:val="es-MX" w:bidi="es-ES"/>
        </w:rPr>
      </w:pPr>
    </w:p>
    <w:p w14:paraId="3B5F8B43" w14:textId="11F8919A" w:rsidR="00031642" w:rsidRPr="0096171E" w:rsidRDefault="0096171E" w:rsidP="00031642">
      <w:pPr>
        <w:spacing w:after="0" w:line="240" w:lineRule="auto"/>
        <w:rPr>
          <w:rFonts w:ascii="Arial" w:hAnsi="Arial" w:cs="Arial"/>
          <w:sz w:val="24"/>
          <w:lang w:val="es-MX"/>
        </w:rPr>
      </w:pPr>
      <w:r w:rsidRPr="0096171E">
        <w:rPr>
          <w:rFonts w:ascii="Arial" w:hAnsi="Arial" w:cs="Arial"/>
        </w:rPr>
        <w:t>Bogotá, 02 Agosto</w:t>
      </w:r>
      <w:r>
        <w:rPr>
          <w:rFonts w:ascii="Arial" w:hAnsi="Arial" w:cs="Arial"/>
        </w:rPr>
        <w:t xml:space="preserve"> </w:t>
      </w:r>
      <w:r w:rsidRPr="0096171E">
        <w:rPr>
          <w:rFonts w:ascii="Arial" w:hAnsi="Arial" w:cs="Arial"/>
        </w:rPr>
        <w:t>2021</w:t>
      </w:r>
    </w:p>
    <w:p w14:paraId="0409282A" w14:textId="77777777" w:rsidR="00645CFA" w:rsidRPr="00031642" w:rsidRDefault="00645CFA" w:rsidP="00031642">
      <w:pPr>
        <w:spacing w:after="0" w:line="240" w:lineRule="auto"/>
        <w:rPr>
          <w:rFonts w:ascii="Arial" w:eastAsia="Calibri" w:hAnsi="Arial" w:cs="Arial"/>
          <w:highlight w:val="yellow"/>
          <w:lang w:val="es-MX"/>
        </w:rPr>
      </w:pPr>
    </w:p>
    <w:p w14:paraId="5B6E5B9C" w14:textId="7B076E40"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Señor</w:t>
      </w:r>
    </w:p>
    <w:p w14:paraId="5EA5D0FC" w14:textId="1BD60DCB" w:rsidR="00031642" w:rsidRPr="001D5B04" w:rsidRDefault="001D5B04" w:rsidP="00031642">
      <w:pPr>
        <w:spacing w:after="0" w:line="240" w:lineRule="auto"/>
        <w:rPr>
          <w:rFonts w:ascii="Arial" w:hAnsi="Arial" w:cs="Arial"/>
          <w:b/>
          <w:bCs/>
        </w:rPr>
      </w:pPr>
      <w:r w:rsidRPr="001D5B04">
        <w:rPr>
          <w:rFonts w:ascii="Arial" w:hAnsi="Arial" w:cs="Arial"/>
          <w:b/>
          <w:bCs/>
        </w:rPr>
        <w:t>Tito II Velásquez Becerra</w:t>
      </w:r>
    </w:p>
    <w:p w14:paraId="6E70353E" w14:textId="6433C2B6" w:rsidR="0017734B" w:rsidRPr="001D5B04" w:rsidRDefault="00675397" w:rsidP="00031642">
      <w:pPr>
        <w:spacing w:after="0" w:line="240" w:lineRule="auto"/>
        <w:rPr>
          <w:rFonts w:ascii="Arial" w:eastAsia="Calibri" w:hAnsi="Arial" w:cs="Arial"/>
          <w:lang w:val="es-MX"/>
        </w:rPr>
      </w:pPr>
      <w:r w:rsidRPr="001D5B04">
        <w:rPr>
          <w:rFonts w:ascii="Arial" w:hAnsi="Arial" w:cs="Arial"/>
        </w:rPr>
        <w:t xml:space="preserve">Ciénaga, Magdalena </w:t>
      </w:r>
    </w:p>
    <w:p w14:paraId="1A4F401F" w14:textId="77777777" w:rsidR="00031642" w:rsidRPr="001D5B04" w:rsidRDefault="00031642" w:rsidP="00031642">
      <w:pPr>
        <w:spacing w:after="0" w:line="240" w:lineRule="auto"/>
        <w:rPr>
          <w:rFonts w:ascii="Arial" w:eastAsia="Calibri" w:hAnsi="Arial" w:cs="Arial"/>
          <w:lang w:val="es-MX"/>
        </w:rPr>
      </w:pPr>
    </w:p>
    <w:p w14:paraId="6D5BA04E" w14:textId="764FA459" w:rsidR="00031642" w:rsidRPr="001D5B04" w:rsidRDefault="00031642" w:rsidP="00031642">
      <w:pPr>
        <w:spacing w:after="0" w:line="240" w:lineRule="auto"/>
        <w:ind w:firstLine="2694"/>
        <w:rPr>
          <w:rFonts w:ascii="Arial" w:eastAsia="Calibri" w:hAnsi="Arial" w:cs="Arial"/>
          <w:b/>
          <w:lang w:val="es-MX"/>
        </w:rPr>
      </w:pPr>
      <w:r w:rsidRPr="001D5B04">
        <w:rPr>
          <w:rFonts w:ascii="Arial" w:eastAsia="Calibri" w:hAnsi="Arial" w:cs="Arial"/>
          <w:b/>
          <w:lang w:val="es-MX"/>
        </w:rPr>
        <w:t xml:space="preserve">Concepto C – </w:t>
      </w:r>
      <w:r w:rsidR="00E86395">
        <w:rPr>
          <w:rFonts w:ascii="Arial" w:eastAsia="Calibri" w:hAnsi="Arial" w:cs="Arial"/>
          <w:b/>
          <w:lang w:val="es-MX"/>
        </w:rPr>
        <w:t>360</w:t>
      </w:r>
      <w:r w:rsidRPr="001D5B04">
        <w:rPr>
          <w:rFonts w:ascii="Arial" w:eastAsia="Calibri" w:hAnsi="Arial" w:cs="Arial"/>
          <w:b/>
          <w:lang w:val="es-MX"/>
        </w:rPr>
        <w:t xml:space="preserve"> de 2021</w:t>
      </w:r>
    </w:p>
    <w:p w14:paraId="6F21AF44" w14:textId="77777777" w:rsidR="00031642" w:rsidRPr="001D5B04" w:rsidRDefault="00031642" w:rsidP="00031642">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642" w:rsidRPr="001D5B04" w14:paraId="4372E3EA" w14:textId="77777777" w:rsidTr="00CA5D47">
        <w:trPr>
          <w:trHeight w:val="1038"/>
        </w:trPr>
        <w:tc>
          <w:tcPr>
            <w:tcW w:w="2689" w:type="dxa"/>
            <w:hideMark/>
          </w:tcPr>
          <w:p w14:paraId="7A4DC94C" w14:textId="77777777" w:rsidR="00031642" w:rsidRPr="001D5B04" w:rsidRDefault="00031642" w:rsidP="00031642">
            <w:pPr>
              <w:spacing w:after="200"/>
              <w:contextualSpacing/>
              <w:rPr>
                <w:rFonts w:ascii="Arial" w:eastAsia="Calibri" w:hAnsi="Arial" w:cs="Arial"/>
                <w:noProof/>
                <w:lang w:val="es-ES_tradnl"/>
              </w:rPr>
            </w:pPr>
            <w:r w:rsidRPr="001D5B04">
              <w:rPr>
                <w:rFonts w:ascii="Arial" w:eastAsia="Calibri" w:hAnsi="Arial" w:cs="Arial"/>
                <w:b/>
                <w:noProof/>
                <w:lang w:val="es-ES_tradnl"/>
              </w:rPr>
              <w:t>Temas:</w:t>
            </w:r>
            <w:r w:rsidRPr="001D5B04">
              <w:rPr>
                <w:rFonts w:ascii="Arial" w:eastAsia="Calibri" w:hAnsi="Arial" w:cs="Arial"/>
                <w:noProof/>
                <w:lang w:val="es-ES_tradnl"/>
              </w:rPr>
              <w:t xml:space="preserve">        </w:t>
            </w:r>
          </w:p>
        </w:tc>
        <w:tc>
          <w:tcPr>
            <w:tcW w:w="6237" w:type="dxa"/>
            <w:hideMark/>
          </w:tcPr>
          <w:p w14:paraId="153063B8" w14:textId="627DD0CC" w:rsidR="00031642" w:rsidRPr="001D5B04" w:rsidRDefault="00031642" w:rsidP="00D92CDA">
            <w:pPr>
              <w:spacing w:line="276" w:lineRule="auto"/>
              <w:jc w:val="both"/>
              <w:rPr>
                <w:rFonts w:ascii="Arial" w:eastAsia="Calibri" w:hAnsi="Arial" w:cs="Arial"/>
              </w:rPr>
            </w:pPr>
            <w:r w:rsidRPr="00F80E16">
              <w:rPr>
                <w:rFonts w:ascii="Arial" w:hAnsi="Arial" w:cs="Arial"/>
                <w:lang w:val="es-MX"/>
              </w:rPr>
              <w:t>AVAL DE PROFESIONAL EN INGENIERÍA – Personas jurídicas</w:t>
            </w:r>
            <w:r w:rsidRPr="00F80E16">
              <w:rPr>
                <w:rFonts w:ascii="Arial" w:eastAsia="Calibri" w:hAnsi="Arial" w:cs="Arial"/>
              </w:rPr>
              <w:t xml:space="preserve"> </w:t>
            </w:r>
            <w:r w:rsidR="00D92CDA" w:rsidRPr="00F80E16">
              <w:rPr>
                <w:rFonts w:ascii="Arial" w:eastAsia="Calibri" w:hAnsi="Arial" w:cs="Arial"/>
                <w:lang w:val="es-MX"/>
              </w:rPr>
              <w:t>MATRIZ 1 – EXPERIENCIA − Aplicación − Documentos tipo − Agua potable y saneamiento básico − Infraestructura de transporte</w:t>
            </w:r>
            <w:r w:rsidR="00D92CDA" w:rsidRPr="00F80E16">
              <w:rPr>
                <w:rFonts w:ascii="Arial" w:eastAsia="Calibri" w:hAnsi="Arial" w:cs="Arial"/>
                <w:b/>
                <w:bCs/>
                <w:lang w:val="es-MX"/>
              </w:rPr>
              <w:t xml:space="preserve"> </w:t>
            </w:r>
            <w:r w:rsidRPr="00F80E16">
              <w:rPr>
                <w:rFonts w:ascii="Arial" w:eastAsia="Calibri" w:hAnsi="Arial" w:cs="Arial"/>
              </w:rPr>
              <w:t>/ CARTA DE PRESENTACIÓN DE LA OFERTA – Formato 1 – Aval de profesional en ingeniería</w:t>
            </w:r>
            <w:r w:rsidRPr="001D5B04">
              <w:rPr>
                <w:rFonts w:ascii="Arial" w:eastAsia="Calibri" w:hAnsi="Arial" w:cs="Arial"/>
              </w:rPr>
              <w:t xml:space="preserve"> </w:t>
            </w:r>
          </w:p>
          <w:p w14:paraId="7C6E4E1A" w14:textId="77777777" w:rsidR="00031642" w:rsidRPr="001D5B04" w:rsidRDefault="00031642" w:rsidP="00031642">
            <w:pPr>
              <w:spacing w:after="120"/>
              <w:contextualSpacing/>
              <w:jc w:val="both"/>
              <w:rPr>
                <w:rFonts w:ascii="Arial" w:eastAsia="Calibri" w:hAnsi="Arial" w:cs="Arial"/>
              </w:rPr>
            </w:pPr>
          </w:p>
          <w:p w14:paraId="2EB7277E" w14:textId="77777777" w:rsidR="00031642" w:rsidRPr="001D5B04" w:rsidRDefault="00031642" w:rsidP="00031642">
            <w:pPr>
              <w:spacing w:after="120"/>
              <w:contextualSpacing/>
              <w:jc w:val="both"/>
              <w:rPr>
                <w:rFonts w:ascii="Arial" w:eastAsia="Calibri" w:hAnsi="Arial" w:cs="Arial"/>
                <w:noProof/>
                <w:lang w:val="es-ES_tradnl"/>
              </w:rPr>
            </w:pPr>
          </w:p>
        </w:tc>
      </w:tr>
      <w:tr w:rsidR="00031642" w:rsidRPr="001D5B04" w14:paraId="576D7697" w14:textId="77777777" w:rsidTr="00CA5D47">
        <w:tc>
          <w:tcPr>
            <w:tcW w:w="2689" w:type="dxa"/>
          </w:tcPr>
          <w:p w14:paraId="299E6B5D" w14:textId="19846D75" w:rsidR="00031642" w:rsidRPr="001D5B04" w:rsidRDefault="00D92CDA" w:rsidP="00031642">
            <w:pPr>
              <w:spacing w:after="200"/>
              <w:contextualSpacing/>
              <w:rPr>
                <w:rFonts w:ascii="Arial" w:eastAsia="Calibri" w:hAnsi="Arial" w:cs="Arial"/>
                <w:b/>
                <w:noProof/>
                <w:lang w:val="es-ES_tradnl"/>
              </w:rPr>
            </w:pPr>
            <w:r>
              <w:rPr>
                <w:rFonts w:ascii="Arial" w:eastAsia="Calibri" w:hAnsi="Arial" w:cs="Arial"/>
                <w:b/>
                <w:noProof/>
                <w:lang w:val="es-ES_tradnl"/>
              </w:rPr>
              <w:t xml:space="preserve"> </w:t>
            </w:r>
            <w:r w:rsidR="00031642" w:rsidRPr="001D5B04">
              <w:rPr>
                <w:rFonts w:ascii="Arial" w:eastAsia="Calibri" w:hAnsi="Arial" w:cs="Arial"/>
                <w:b/>
                <w:noProof/>
                <w:lang w:val="es-ES_tradnl"/>
              </w:rPr>
              <w:t>Radicación:</w:t>
            </w:r>
            <w:r w:rsidR="00031642" w:rsidRPr="001D5B04">
              <w:rPr>
                <w:rFonts w:ascii="Arial" w:eastAsia="Calibri" w:hAnsi="Arial" w:cs="Arial"/>
                <w:noProof/>
                <w:lang w:val="es-ES_tradnl"/>
              </w:rPr>
              <w:t xml:space="preserve">                              </w:t>
            </w:r>
          </w:p>
        </w:tc>
        <w:tc>
          <w:tcPr>
            <w:tcW w:w="6237" w:type="dxa"/>
          </w:tcPr>
          <w:p w14:paraId="3D89A314" w14:textId="69DDECCB" w:rsidR="00031642" w:rsidRPr="001D5B04" w:rsidRDefault="00031642" w:rsidP="00031642">
            <w:pPr>
              <w:spacing w:after="200"/>
              <w:contextualSpacing/>
              <w:jc w:val="both"/>
              <w:rPr>
                <w:rFonts w:ascii="Arial" w:eastAsia="Calibri" w:hAnsi="Arial" w:cs="Arial"/>
                <w:noProof/>
                <w:lang w:val="es-ES_tradnl"/>
              </w:rPr>
            </w:pPr>
            <w:r w:rsidRPr="001D5B04">
              <w:rPr>
                <w:rFonts w:ascii="Arial" w:eastAsia="Calibri" w:hAnsi="Arial" w:cs="Arial"/>
                <w:noProof/>
                <w:lang w:val="es-ES_tradnl"/>
              </w:rPr>
              <w:t xml:space="preserve">Respuesta a consulta </w:t>
            </w:r>
            <w:r w:rsidR="00D658F0" w:rsidRPr="00D658F0">
              <w:rPr>
                <w:rFonts w:ascii="Arial" w:eastAsia="Calibri" w:hAnsi="Arial" w:cs="Arial"/>
                <w:noProof/>
                <w:lang w:val="es-ES_tradnl"/>
              </w:rPr>
              <w:t>P20210617005307</w:t>
            </w:r>
          </w:p>
          <w:p w14:paraId="64421D5D" w14:textId="77777777" w:rsidR="00031642" w:rsidRPr="001D5B04" w:rsidRDefault="00031642" w:rsidP="00031642">
            <w:pPr>
              <w:spacing w:after="200"/>
              <w:ind w:left="720"/>
              <w:contextualSpacing/>
              <w:jc w:val="both"/>
              <w:rPr>
                <w:rFonts w:ascii="Arial" w:eastAsia="Calibri" w:hAnsi="Arial" w:cs="Arial"/>
                <w:noProof/>
                <w:lang w:val="es-ES_tradnl"/>
              </w:rPr>
            </w:pPr>
          </w:p>
        </w:tc>
      </w:tr>
    </w:tbl>
    <w:p w14:paraId="1D6B57B9" w14:textId="77777777" w:rsidR="00031642" w:rsidRPr="001D5B04" w:rsidRDefault="00031642" w:rsidP="00031642">
      <w:pPr>
        <w:spacing w:after="0" w:line="240" w:lineRule="auto"/>
        <w:rPr>
          <w:rFonts w:ascii="Arial" w:eastAsia="Calibri" w:hAnsi="Arial" w:cs="Arial"/>
          <w:lang w:val="es-MX"/>
        </w:rPr>
      </w:pPr>
    </w:p>
    <w:p w14:paraId="3CD33A0E" w14:textId="6E67009D"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Estimad</w:t>
      </w:r>
      <w:r w:rsidR="001D5B04" w:rsidRPr="001D5B04">
        <w:rPr>
          <w:rFonts w:ascii="Arial" w:eastAsia="Calibri" w:hAnsi="Arial" w:cs="Arial"/>
          <w:lang w:val="es-MX"/>
        </w:rPr>
        <w:t>o</w:t>
      </w:r>
      <w:r w:rsidRPr="001D5B04">
        <w:rPr>
          <w:rFonts w:ascii="Arial" w:eastAsia="Calibri" w:hAnsi="Arial" w:cs="Arial"/>
          <w:lang w:val="es-MX"/>
        </w:rPr>
        <w:t xml:space="preserve"> señor </w:t>
      </w:r>
      <w:r w:rsidR="001D5B04" w:rsidRPr="001D5B04">
        <w:rPr>
          <w:rFonts w:ascii="Arial" w:hAnsi="Arial" w:cs="Arial"/>
        </w:rPr>
        <w:t>Velásquez Becerra</w:t>
      </w:r>
      <w:r w:rsidRPr="001D5B04">
        <w:rPr>
          <w:rFonts w:ascii="Arial" w:eastAsia="Calibri" w:hAnsi="Arial" w:cs="Arial"/>
          <w:lang w:val="es-MX"/>
        </w:rPr>
        <w:t>:</w:t>
      </w:r>
    </w:p>
    <w:p w14:paraId="0E66F472" w14:textId="77777777" w:rsidR="00031642" w:rsidRPr="00031642" w:rsidRDefault="00031642" w:rsidP="00031642">
      <w:pPr>
        <w:spacing w:after="0" w:line="240" w:lineRule="auto"/>
        <w:rPr>
          <w:rFonts w:ascii="Arial" w:eastAsia="Calibri" w:hAnsi="Arial" w:cs="Arial"/>
          <w:highlight w:val="yellow"/>
          <w:lang w:val="es-MX"/>
        </w:rPr>
      </w:pPr>
    </w:p>
    <w:p w14:paraId="1EBC6639" w14:textId="7A4FF515" w:rsidR="00031642" w:rsidRPr="001D5B04" w:rsidRDefault="00031642" w:rsidP="009853E1">
      <w:pPr>
        <w:spacing w:after="0" w:line="276" w:lineRule="auto"/>
        <w:jc w:val="both"/>
        <w:rPr>
          <w:rFonts w:ascii="Arial" w:eastAsia="Calibri" w:hAnsi="Arial" w:cs="Arial"/>
          <w:lang w:val="es-MX"/>
        </w:rPr>
      </w:pPr>
      <w:r w:rsidRPr="001D5B04">
        <w:rPr>
          <w:rFonts w:ascii="Arial" w:eastAsia="Calibri" w:hAnsi="Arial" w:cs="Arial"/>
          <w:lang w:val="es-MX"/>
        </w:rPr>
        <w:t>En ejercicio de la competencia otorgada por los artículos 11, numeral 8º, y 3º, numeral 5º, del Decreto Ley 4170 de 2011, la Agencia Nacional de Contratación Pública − Colombia Compra Eficiente responde su consulta del 1</w:t>
      </w:r>
      <w:r w:rsidR="001D5B04">
        <w:rPr>
          <w:rFonts w:ascii="Arial" w:eastAsia="Calibri" w:hAnsi="Arial" w:cs="Arial"/>
          <w:lang w:val="es-MX"/>
        </w:rPr>
        <w:t>7</w:t>
      </w:r>
      <w:r w:rsidRPr="001D5B04">
        <w:rPr>
          <w:rFonts w:ascii="Arial" w:eastAsia="Calibri" w:hAnsi="Arial" w:cs="Arial"/>
          <w:lang w:val="es-MX"/>
        </w:rPr>
        <w:t xml:space="preserve"> de </w:t>
      </w:r>
      <w:r w:rsidR="001D5B04">
        <w:rPr>
          <w:rFonts w:ascii="Arial" w:eastAsia="Calibri" w:hAnsi="Arial" w:cs="Arial"/>
          <w:lang w:val="es-MX"/>
        </w:rPr>
        <w:t>juni</w:t>
      </w:r>
      <w:r w:rsidRPr="001D5B04">
        <w:rPr>
          <w:rFonts w:ascii="Arial" w:eastAsia="Calibri" w:hAnsi="Arial" w:cs="Arial"/>
          <w:lang w:val="es-MX"/>
        </w:rPr>
        <w:t xml:space="preserve">o de 2021. </w:t>
      </w:r>
    </w:p>
    <w:p w14:paraId="3CAA6403" w14:textId="77777777" w:rsidR="00031642" w:rsidRPr="00031642" w:rsidRDefault="00031642" w:rsidP="009853E1">
      <w:pPr>
        <w:spacing w:after="0" w:line="276" w:lineRule="auto"/>
        <w:jc w:val="both"/>
        <w:rPr>
          <w:rFonts w:ascii="Arial" w:eastAsia="Calibri" w:hAnsi="Arial" w:cs="Arial"/>
          <w:highlight w:val="yellow"/>
          <w:lang w:val="es-MX"/>
        </w:rPr>
      </w:pPr>
    </w:p>
    <w:p w14:paraId="6FCB8F9E" w14:textId="73985C14" w:rsidR="00031642" w:rsidRPr="00D658F0" w:rsidRDefault="00031642" w:rsidP="009853E1">
      <w:pPr>
        <w:pStyle w:val="Sinespaciado"/>
        <w:rPr>
          <w:rFonts w:ascii="Arial" w:hAnsi="Arial" w:cs="Arial"/>
          <w:b/>
          <w:bCs/>
          <w:sz w:val="22"/>
        </w:rPr>
      </w:pPr>
      <w:r w:rsidRPr="00D658F0">
        <w:rPr>
          <w:rFonts w:ascii="Arial" w:hAnsi="Arial" w:cs="Arial"/>
          <w:b/>
          <w:bCs/>
          <w:sz w:val="22"/>
        </w:rPr>
        <w:t xml:space="preserve">1. Problema planteado </w:t>
      </w:r>
    </w:p>
    <w:p w14:paraId="6F519A01" w14:textId="77777777" w:rsidR="00031642" w:rsidRPr="00031642" w:rsidRDefault="00031642" w:rsidP="009853E1">
      <w:pPr>
        <w:tabs>
          <w:tab w:val="left" w:pos="426"/>
        </w:tabs>
        <w:spacing w:after="0" w:line="276" w:lineRule="auto"/>
        <w:jc w:val="both"/>
        <w:rPr>
          <w:rFonts w:ascii="Arial" w:eastAsia="Calibri" w:hAnsi="Arial" w:cs="Arial"/>
          <w:b/>
          <w:highlight w:val="yellow"/>
          <w:lang w:val="es-MX"/>
        </w:rPr>
      </w:pPr>
    </w:p>
    <w:p w14:paraId="45A40E1D" w14:textId="05680B57" w:rsidR="009853E1" w:rsidRPr="00190D38" w:rsidRDefault="009853E1" w:rsidP="009853E1">
      <w:pPr>
        <w:spacing w:after="0"/>
        <w:jc w:val="both"/>
        <w:rPr>
          <w:rFonts w:ascii="Arial" w:hAnsi="Arial" w:cs="Arial"/>
        </w:rPr>
      </w:pPr>
      <w:r w:rsidRPr="00190D38">
        <w:rPr>
          <w:rFonts w:ascii="Arial" w:hAnsi="Arial" w:cs="Arial"/>
        </w:rPr>
        <w:t>Su solicitud tiene como fundamento la Ley 842 de 1993</w:t>
      </w:r>
      <w:r w:rsidR="0086651F">
        <w:rPr>
          <w:rFonts w:ascii="Arial" w:hAnsi="Arial" w:cs="Arial"/>
        </w:rPr>
        <w:t>.</w:t>
      </w:r>
      <w:r w:rsidRPr="00190D38">
        <w:rPr>
          <w:rFonts w:ascii="Arial" w:hAnsi="Arial" w:cs="Arial"/>
        </w:rPr>
        <w:t xml:space="preserve"> </w:t>
      </w:r>
      <w:r w:rsidR="0086651F">
        <w:rPr>
          <w:rFonts w:ascii="Arial" w:hAnsi="Arial" w:cs="Arial"/>
        </w:rPr>
        <w:t>E</w:t>
      </w:r>
      <w:r w:rsidRPr="00190D38">
        <w:rPr>
          <w:rFonts w:ascii="Arial" w:hAnsi="Arial" w:cs="Arial"/>
        </w:rPr>
        <w:t>n ese sentido, usted pregunta: ¿</w:t>
      </w:r>
      <w:r>
        <w:rPr>
          <w:rFonts w:ascii="Arial" w:hAnsi="Arial" w:cs="Arial"/>
        </w:rPr>
        <w:t>p</w:t>
      </w:r>
      <w:r w:rsidRPr="00190D38">
        <w:rPr>
          <w:rFonts w:ascii="Arial" w:hAnsi="Arial" w:cs="Arial"/>
        </w:rPr>
        <w:t>or qué no se les está permitiendo contratar como persona natural a los arquitectos así tenga</w:t>
      </w:r>
      <w:r>
        <w:rPr>
          <w:rFonts w:ascii="Arial" w:hAnsi="Arial" w:cs="Arial"/>
        </w:rPr>
        <w:t>n</w:t>
      </w:r>
      <w:r w:rsidRPr="00190D38">
        <w:rPr>
          <w:rFonts w:ascii="Arial" w:hAnsi="Arial" w:cs="Arial"/>
        </w:rPr>
        <w:t xml:space="preserve"> registro mercantil?, y así mismo</w:t>
      </w:r>
      <w:r w:rsidR="00645CFA">
        <w:rPr>
          <w:rFonts w:ascii="Arial" w:hAnsi="Arial" w:cs="Arial"/>
        </w:rPr>
        <w:t xml:space="preserve">, </w:t>
      </w:r>
      <w:r w:rsidRPr="00190D38">
        <w:rPr>
          <w:rFonts w:ascii="Arial" w:hAnsi="Arial" w:cs="Arial"/>
        </w:rPr>
        <w:t xml:space="preserve">solicita que «se modifiquen los pliegos tipos en este aparte para poder presentarnos en las diferentes licitaciones con el estado». </w:t>
      </w:r>
    </w:p>
    <w:p w14:paraId="6D31D15A" w14:textId="77777777" w:rsidR="00031642" w:rsidRPr="00031642" w:rsidRDefault="00031642" w:rsidP="009853E1">
      <w:pPr>
        <w:tabs>
          <w:tab w:val="left" w:pos="709"/>
        </w:tabs>
        <w:spacing w:after="0" w:line="276" w:lineRule="auto"/>
        <w:jc w:val="both"/>
        <w:rPr>
          <w:rFonts w:ascii="Arial" w:eastAsia="Calibri" w:hAnsi="Arial" w:cs="Arial"/>
          <w:lang w:val="es-MX"/>
        </w:rPr>
      </w:pPr>
    </w:p>
    <w:p w14:paraId="2B396687" w14:textId="226782E6" w:rsidR="00031642" w:rsidRPr="00031642" w:rsidRDefault="00031642" w:rsidP="009853E1">
      <w:pPr>
        <w:spacing w:after="0"/>
        <w:rPr>
          <w:rFonts w:ascii="Arial" w:hAnsi="Arial" w:cs="Arial"/>
          <w:b/>
          <w:bCs/>
        </w:rPr>
      </w:pPr>
      <w:r w:rsidRPr="00031642">
        <w:rPr>
          <w:rFonts w:ascii="Arial" w:hAnsi="Arial" w:cs="Arial"/>
          <w:b/>
          <w:bCs/>
        </w:rPr>
        <w:t>2. Consideraciones</w:t>
      </w:r>
    </w:p>
    <w:p w14:paraId="541F1432" w14:textId="77777777" w:rsidR="00031642" w:rsidRPr="00031642" w:rsidRDefault="00031642" w:rsidP="009853E1">
      <w:pPr>
        <w:tabs>
          <w:tab w:val="left" w:pos="426"/>
        </w:tabs>
        <w:spacing w:after="0" w:line="276" w:lineRule="auto"/>
        <w:ind w:left="284"/>
        <w:contextualSpacing/>
        <w:jc w:val="both"/>
        <w:rPr>
          <w:rFonts w:ascii="Arial" w:eastAsia="Calibri" w:hAnsi="Arial" w:cs="Arial"/>
          <w:b/>
          <w:lang w:val="es-MX"/>
        </w:rPr>
      </w:pPr>
    </w:p>
    <w:p w14:paraId="4756A31F" w14:textId="0387BBAA" w:rsidR="00031642" w:rsidRPr="00031642" w:rsidRDefault="00031642" w:rsidP="00E25F7A">
      <w:pPr>
        <w:spacing w:line="276" w:lineRule="auto"/>
        <w:jc w:val="both"/>
        <w:rPr>
          <w:rFonts w:ascii="Arial" w:eastAsia="Calibri" w:hAnsi="Arial" w:cs="Arial"/>
          <w:noProof/>
          <w:lang w:val="es-ES_tradnl"/>
        </w:rPr>
      </w:pPr>
      <w:r w:rsidRPr="00031642">
        <w:rPr>
          <w:rFonts w:ascii="Arial" w:eastAsia="Calibri" w:hAnsi="Arial" w:cs="Arial"/>
          <w:noProof/>
          <w:lang w:val="es-ES_tradnl"/>
        </w:rPr>
        <w:t xml:space="preserve">Para resolver esta consulta se analizarán los siguientes temas: i) la </w:t>
      </w:r>
      <w:r w:rsidRPr="00031642">
        <w:rPr>
          <w:rFonts w:ascii="Arial" w:eastAsia="Calibri" w:hAnsi="Arial" w:cs="Arial"/>
          <w:noProof/>
          <w:lang w:val="es-MX"/>
        </w:rPr>
        <w:t xml:space="preserve">regulación del ejercicio de la ingeniería y disposición especial para participar en procesos de contratación pública de que </w:t>
      </w:r>
      <w:r w:rsidRPr="00E25F7A">
        <w:rPr>
          <w:rFonts w:ascii="Arial" w:eastAsia="Calibri" w:hAnsi="Arial" w:cs="Arial"/>
          <w:noProof/>
          <w:lang w:val="es-MX"/>
        </w:rPr>
        <w:t>trata la Ley 842 de 2003, en relación con el aval de las ofertas,</w:t>
      </w:r>
      <w:r w:rsidR="00D658F0" w:rsidRPr="00E25F7A">
        <w:rPr>
          <w:rFonts w:ascii="Arial" w:eastAsia="Calibri" w:hAnsi="Arial" w:cs="Arial"/>
          <w:noProof/>
          <w:lang w:val="es-MX"/>
        </w:rPr>
        <w:t xml:space="preserve"> ii)</w:t>
      </w:r>
      <w:r w:rsidRPr="00E25F7A">
        <w:rPr>
          <w:rFonts w:ascii="Arial" w:eastAsia="Calibri" w:hAnsi="Arial" w:cs="Arial"/>
          <w:noProof/>
          <w:lang w:val="es-MX"/>
        </w:rPr>
        <w:t xml:space="preserve"> </w:t>
      </w:r>
      <w:r w:rsidR="00E25F7A" w:rsidRPr="00E25F7A">
        <w:rPr>
          <w:rFonts w:ascii="Arial" w:eastAsia="Calibri" w:hAnsi="Arial" w:cs="Arial"/>
          <w:lang w:val="es-MX"/>
        </w:rPr>
        <w:t xml:space="preserve">la aplicación de los Documentos tipo a partir de la Matriz 1 – Experiencia </w:t>
      </w:r>
      <w:r w:rsidR="00D658F0" w:rsidRPr="00E25F7A">
        <w:rPr>
          <w:rFonts w:ascii="Arial" w:eastAsia="Calibri" w:hAnsi="Arial" w:cs="Arial"/>
          <w:noProof/>
          <w:lang w:val="es-MX"/>
        </w:rPr>
        <w:t>y</w:t>
      </w:r>
      <w:r w:rsidRPr="00E25F7A">
        <w:rPr>
          <w:rFonts w:ascii="Arial" w:eastAsia="Calibri" w:hAnsi="Arial" w:cs="Arial"/>
          <w:noProof/>
          <w:lang w:val="es-MX"/>
        </w:rPr>
        <w:t xml:space="preserve"> iii) el</w:t>
      </w:r>
      <w:r w:rsidRPr="00E25F7A">
        <w:rPr>
          <w:rFonts w:ascii="Arial" w:eastAsia="Calibri" w:hAnsi="Arial" w:cs="Arial"/>
          <w:noProof/>
          <w:lang w:val="es-ES_tradnl"/>
        </w:rPr>
        <w:t xml:space="preserve"> Formato 1 – Carta de presentación de la oferta y el aval de un profesional en ingeniería.</w:t>
      </w:r>
      <w:r w:rsidRPr="00031642">
        <w:rPr>
          <w:rFonts w:ascii="Arial" w:eastAsia="Calibri" w:hAnsi="Arial" w:cs="Arial"/>
          <w:noProof/>
          <w:lang w:val="es-ES_tradnl"/>
        </w:rPr>
        <w:t xml:space="preserve"> </w:t>
      </w:r>
    </w:p>
    <w:p w14:paraId="1FE21246" w14:textId="53CBBB19" w:rsidR="00031642" w:rsidRDefault="00031642" w:rsidP="0096171E">
      <w:pPr>
        <w:tabs>
          <w:tab w:val="left" w:pos="426"/>
        </w:tabs>
        <w:spacing w:after="0" w:line="276" w:lineRule="auto"/>
        <w:ind w:firstLine="709"/>
        <w:jc w:val="both"/>
        <w:rPr>
          <w:rFonts w:ascii="Arial" w:eastAsia="Arial" w:hAnsi="Arial" w:cs="Arial"/>
          <w:lang w:val="es-ES"/>
        </w:rPr>
      </w:pPr>
      <w:r w:rsidRPr="00151702">
        <w:rPr>
          <w:rFonts w:ascii="Arial" w:hAnsi="Arial" w:cs="Arial"/>
          <w:lang w:val="es-MX"/>
        </w:rPr>
        <w:lastRenderedPageBreak/>
        <w:t xml:space="preserve">La Agencia Nacional de Contratación Pública ― Colombia Compra Eficiente se ha pronunciado </w:t>
      </w:r>
      <w:r w:rsidR="00684FA4" w:rsidRPr="00151702">
        <w:rPr>
          <w:rFonts w:ascii="Arial" w:hAnsi="Arial" w:cs="Arial"/>
          <w:lang w:val="es-MX"/>
        </w:rPr>
        <w:t xml:space="preserve">sobre el </w:t>
      </w:r>
      <w:r w:rsidRPr="00151702">
        <w:rPr>
          <w:rFonts w:ascii="Arial" w:hAnsi="Arial" w:cs="Arial"/>
          <w:lang w:val="es-MX"/>
        </w:rPr>
        <w:t xml:space="preserve">aval y participación de profesionales de la ingeniería en los procesos de contratación regidos por los documentos tipo del sector de infraestructura de transporte, en los conceptos: </w:t>
      </w:r>
      <w:r w:rsidRPr="00151702">
        <w:rPr>
          <w:rFonts w:ascii="Arial" w:eastAsia="Arial" w:hAnsi="Arial" w:cs="Arial"/>
          <w:lang w:val="es-ES"/>
        </w:rPr>
        <w:t>2201913000006376 del 30 de agosto de 2019,</w:t>
      </w:r>
      <w:r w:rsidRPr="00151702">
        <w:rPr>
          <w:rFonts w:ascii="Arial" w:hAnsi="Arial" w:cs="Arial"/>
          <w:lang w:val="es-MX"/>
        </w:rPr>
        <w:t xml:space="preserve"> </w:t>
      </w:r>
      <w:r w:rsidRPr="00151702">
        <w:rPr>
          <w:rFonts w:ascii="Arial" w:eastAsia="Arial" w:hAnsi="Arial" w:cs="Arial"/>
          <w:lang w:val="es-ES"/>
        </w:rPr>
        <w:t>2201913000009554 del 24 de diciembre de 2019, C-054 del 19 de febrero de 2020, C-703 del 7 de diciembre de 2020</w:t>
      </w:r>
      <w:r w:rsidR="00A563CC" w:rsidRPr="00151702">
        <w:rPr>
          <w:rFonts w:ascii="Arial" w:eastAsia="Arial" w:hAnsi="Arial" w:cs="Arial"/>
          <w:lang w:val="es-ES"/>
        </w:rPr>
        <w:t xml:space="preserve">, </w:t>
      </w:r>
      <w:r w:rsidRPr="00151702">
        <w:rPr>
          <w:rFonts w:ascii="Arial" w:eastAsia="Arial" w:hAnsi="Arial" w:cs="Arial"/>
          <w:lang w:val="es-ES"/>
        </w:rPr>
        <w:t>C-752 del 30 de noviembre de 2020</w:t>
      </w:r>
      <w:r w:rsidR="00F973B3" w:rsidRPr="00151702">
        <w:rPr>
          <w:rFonts w:ascii="Arial" w:eastAsia="Arial" w:hAnsi="Arial" w:cs="Arial"/>
          <w:lang w:val="es-ES"/>
        </w:rPr>
        <w:t>, C-800</w:t>
      </w:r>
      <w:r w:rsidR="00A563CC" w:rsidRPr="00151702">
        <w:rPr>
          <w:rFonts w:ascii="Arial" w:eastAsia="Arial" w:hAnsi="Arial" w:cs="Arial"/>
          <w:lang w:val="es-ES"/>
        </w:rPr>
        <w:t xml:space="preserve"> del 1 de febrero de 2021,</w:t>
      </w:r>
      <w:r w:rsidR="002D54F5" w:rsidRPr="00151702">
        <w:rPr>
          <w:rFonts w:ascii="Arial" w:eastAsia="Arial" w:hAnsi="Arial" w:cs="Arial"/>
          <w:lang w:val="es-ES"/>
        </w:rPr>
        <w:t xml:space="preserve"> C-105 del 26 de marzo de 2021, C-216 del </w:t>
      </w:r>
      <w:r w:rsidR="00151702" w:rsidRPr="00151702">
        <w:rPr>
          <w:rFonts w:ascii="Arial" w:eastAsia="Arial" w:hAnsi="Arial" w:cs="Arial"/>
          <w:lang w:val="es-ES"/>
        </w:rPr>
        <w:t>4 de mayo de 2021 y</w:t>
      </w:r>
      <w:r w:rsidR="00A563CC" w:rsidRPr="00151702">
        <w:rPr>
          <w:rFonts w:ascii="Arial" w:eastAsia="Arial" w:hAnsi="Arial" w:cs="Arial"/>
          <w:lang w:val="es-ES"/>
        </w:rPr>
        <w:t xml:space="preserve"> </w:t>
      </w:r>
      <w:r w:rsidR="003C29BB" w:rsidRPr="00151702">
        <w:rPr>
          <w:rFonts w:ascii="Arial" w:hAnsi="Arial" w:cs="Arial"/>
        </w:rPr>
        <w:t>C-298 del 22 de junio de 2021</w:t>
      </w:r>
      <w:r w:rsidR="0072421E">
        <w:rPr>
          <w:rFonts w:ascii="Arial" w:hAnsi="Arial" w:cs="Arial"/>
        </w:rPr>
        <w:t>.</w:t>
      </w:r>
      <w:r w:rsidR="00A563CC" w:rsidRPr="00151702">
        <w:rPr>
          <w:rFonts w:ascii="Arial" w:eastAsia="Arial" w:hAnsi="Arial" w:cs="Arial"/>
          <w:lang w:val="es-ES"/>
        </w:rPr>
        <w:t xml:space="preserve"> </w:t>
      </w:r>
      <w:r w:rsidRPr="00151702">
        <w:rPr>
          <w:rFonts w:ascii="Arial" w:eastAsia="Arial" w:hAnsi="Arial" w:cs="Arial"/>
          <w:lang w:val="es-ES"/>
        </w:rPr>
        <w:t xml:space="preserve"> Las tesis allí contenidas se reiteran a continuación.</w:t>
      </w:r>
    </w:p>
    <w:p w14:paraId="3360DB83" w14:textId="77777777" w:rsidR="00777C5A" w:rsidRPr="00151702" w:rsidRDefault="00777C5A" w:rsidP="0096171E">
      <w:pPr>
        <w:tabs>
          <w:tab w:val="left" w:pos="426"/>
        </w:tabs>
        <w:spacing w:after="0" w:line="276" w:lineRule="auto"/>
        <w:ind w:firstLine="709"/>
        <w:jc w:val="both"/>
        <w:rPr>
          <w:rFonts w:ascii="Arial" w:hAnsi="Arial" w:cs="Arial"/>
          <w:lang w:val="es-MX"/>
        </w:rPr>
      </w:pPr>
    </w:p>
    <w:p w14:paraId="519A907E" w14:textId="26094D7E" w:rsidR="00031642" w:rsidRPr="00031642" w:rsidRDefault="00031642" w:rsidP="00777C5A">
      <w:pPr>
        <w:spacing w:after="0" w:line="276" w:lineRule="auto"/>
        <w:jc w:val="both"/>
        <w:rPr>
          <w:rFonts w:ascii="Arial" w:eastAsia="Calibri" w:hAnsi="Arial" w:cs="Arial"/>
          <w:b/>
          <w:bCs/>
          <w:lang w:val="es-MX"/>
        </w:rPr>
      </w:pPr>
      <w:r w:rsidRPr="00031642">
        <w:rPr>
          <w:rFonts w:ascii="Arial" w:eastAsia="Calibri" w:hAnsi="Arial" w:cs="Arial"/>
          <w:b/>
          <w:bCs/>
          <w:lang w:val="es-MX"/>
        </w:rPr>
        <w:t>2.</w:t>
      </w:r>
      <w:r w:rsidR="00823B79">
        <w:rPr>
          <w:rFonts w:ascii="Arial" w:eastAsia="Calibri" w:hAnsi="Arial" w:cs="Arial"/>
          <w:b/>
          <w:bCs/>
          <w:lang w:val="es-MX"/>
        </w:rPr>
        <w:t>1</w:t>
      </w:r>
      <w:r w:rsidRPr="00031642">
        <w:rPr>
          <w:rFonts w:ascii="Arial" w:eastAsia="Calibri" w:hAnsi="Arial" w:cs="Arial"/>
          <w:b/>
          <w:bCs/>
          <w:lang w:val="es-MX"/>
        </w:rPr>
        <w:t>. Regulación del ejercicio de la ingeniería y disposición especial para participar en procesos de contratación pública de que trata la Ley 842 de 2003, en relación con el aval de las ofertas</w:t>
      </w:r>
    </w:p>
    <w:p w14:paraId="31A61CB3" w14:textId="77777777" w:rsidR="00031642" w:rsidRPr="00031642" w:rsidRDefault="00031642" w:rsidP="00031642">
      <w:pPr>
        <w:spacing w:after="0" w:line="276" w:lineRule="auto"/>
        <w:ind w:left="426" w:hanging="426"/>
        <w:jc w:val="both"/>
        <w:rPr>
          <w:rFonts w:ascii="Arial" w:eastAsia="Calibri" w:hAnsi="Arial" w:cs="Arial"/>
          <w:b/>
          <w:bCs/>
          <w:lang w:val="es-MX"/>
        </w:rPr>
      </w:pPr>
    </w:p>
    <w:p w14:paraId="4CA7BA38" w14:textId="77777777" w:rsidR="00031642" w:rsidRPr="00031642" w:rsidRDefault="00031642" w:rsidP="00031642">
      <w:pPr>
        <w:widowControl w:val="0"/>
        <w:autoSpaceDE w:val="0"/>
        <w:autoSpaceDN w:val="0"/>
        <w:spacing w:after="0" w:line="276" w:lineRule="auto"/>
        <w:ind w:right="49"/>
        <w:jc w:val="both"/>
        <w:rPr>
          <w:rFonts w:ascii="Arial" w:eastAsia="Arial" w:hAnsi="Arial" w:cs="Arial"/>
          <w:lang w:val="es-ES" w:eastAsia="es-ES" w:bidi="es-ES"/>
        </w:rPr>
      </w:pPr>
      <w:r w:rsidRPr="00031642">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599FE337" w14:textId="77777777" w:rsidR="00031642" w:rsidRPr="00031642" w:rsidRDefault="00031642" w:rsidP="00031642">
      <w:pPr>
        <w:widowControl w:val="0"/>
        <w:autoSpaceDE w:val="0"/>
        <w:autoSpaceDN w:val="0"/>
        <w:spacing w:before="1" w:after="0" w:line="240" w:lineRule="auto"/>
        <w:rPr>
          <w:rFonts w:ascii="Arial" w:eastAsia="Arial" w:hAnsi="Arial" w:cs="Arial"/>
          <w:lang w:val="es-ES" w:eastAsia="es-ES" w:bidi="es-ES"/>
        </w:rPr>
      </w:pPr>
    </w:p>
    <w:p w14:paraId="65DC8BE5" w14:textId="77777777" w:rsidR="00031642" w:rsidRPr="00031642" w:rsidRDefault="00031642" w:rsidP="00031642">
      <w:pPr>
        <w:widowControl w:val="0"/>
        <w:autoSpaceDE w:val="0"/>
        <w:autoSpaceDN w:val="0"/>
        <w:spacing w:before="1" w:after="0" w:line="240"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58EFC501" w14:textId="77777777" w:rsidR="00031642" w:rsidRPr="00031642" w:rsidRDefault="00031642" w:rsidP="00031642">
      <w:pPr>
        <w:widowControl w:val="0"/>
        <w:autoSpaceDE w:val="0"/>
        <w:autoSpaceDN w:val="0"/>
        <w:spacing w:before="93" w:after="120" w:line="240" w:lineRule="auto"/>
        <w:ind w:left="709" w:right="709"/>
        <w:rPr>
          <w:rFonts w:ascii="Arial" w:eastAsia="Arial" w:hAnsi="Arial" w:cs="Arial"/>
          <w:sz w:val="21"/>
          <w:lang w:val="es-ES" w:eastAsia="es-ES" w:bidi="es-ES"/>
        </w:rPr>
      </w:pPr>
      <w:r w:rsidRPr="00031642">
        <w:rPr>
          <w:rFonts w:ascii="Arial" w:eastAsia="Arial" w:hAnsi="Arial" w:cs="Arial"/>
          <w:sz w:val="21"/>
          <w:lang w:val="es-ES" w:eastAsia="es-ES" w:bidi="es-ES"/>
        </w:rPr>
        <w:t>[…]</w:t>
      </w:r>
    </w:p>
    <w:p w14:paraId="01659806" w14:textId="77777777" w:rsidR="00031642" w:rsidRPr="00031642" w:rsidRDefault="00031642" w:rsidP="00031642">
      <w:pPr>
        <w:widowControl w:val="0"/>
        <w:autoSpaceDE w:val="0"/>
        <w:autoSpaceDN w:val="0"/>
        <w:spacing w:after="0" w:line="235"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 xml:space="preserve">La exigencia de títulos de idoneidad y tarjetas </w:t>
      </w:r>
      <w:proofErr w:type="gramStart"/>
      <w:r w:rsidRPr="00031642">
        <w:rPr>
          <w:rFonts w:ascii="Arial" w:eastAsia="Arial" w:hAnsi="Arial" w:cs="Arial"/>
          <w:sz w:val="21"/>
          <w:lang w:val="es-ES" w:eastAsia="es-ES" w:bidi="es-ES"/>
        </w:rPr>
        <w:t>profesionales,</w:t>
      </w:r>
      <w:proofErr w:type="gramEnd"/>
      <w:r w:rsidRPr="00031642">
        <w:rPr>
          <w:rFonts w:ascii="Arial" w:eastAsia="Arial" w:hAnsi="Arial" w:cs="Arial"/>
          <w:sz w:val="21"/>
          <w:lang w:val="es-ES" w:eastAsia="es-ES" w:bidi="es-ES"/>
        </w:rPr>
        <w:t xml:space="preserve"> constituye una excepción al principio de libertad e igualdad en materia laboral y, por lo tanto, es necesario demostrar que la formación intelectual y técnica requerida es un medio idóneo y proporción</w:t>
      </w:r>
      <w:r w:rsidRPr="00031642">
        <w:rPr>
          <w:rFonts w:ascii="Arial" w:eastAsia="Arial" w:hAnsi="Arial" w:cs="Arial"/>
          <w:sz w:val="21"/>
          <w:vertAlign w:val="superscript"/>
          <w:lang w:val="es-ES" w:eastAsia="es-ES" w:bidi="es-ES"/>
        </w:rPr>
        <w:footnoteReference w:id="1"/>
      </w:r>
      <w:r w:rsidRPr="00031642">
        <w:rPr>
          <w:rFonts w:ascii="Arial" w:eastAsia="Arial" w:hAnsi="Arial" w:cs="Arial"/>
          <w:sz w:val="21"/>
          <w:lang w:val="es-ES" w:eastAsia="es-ES" w:bidi="es-ES"/>
        </w:rPr>
        <w:t>.</w:t>
      </w:r>
    </w:p>
    <w:p w14:paraId="3185DDCC" w14:textId="77777777" w:rsidR="00031642" w:rsidRPr="00031642" w:rsidRDefault="00031642" w:rsidP="00031642">
      <w:pPr>
        <w:widowControl w:val="0"/>
        <w:autoSpaceDE w:val="0"/>
        <w:autoSpaceDN w:val="0"/>
        <w:spacing w:after="0" w:line="240" w:lineRule="auto"/>
        <w:ind w:right="304"/>
        <w:jc w:val="both"/>
        <w:rPr>
          <w:rFonts w:ascii="Arial" w:eastAsia="Calibri" w:hAnsi="Arial" w:cs="Arial"/>
          <w:b/>
          <w:bCs/>
          <w:lang w:val="es-MX"/>
        </w:rPr>
      </w:pPr>
    </w:p>
    <w:p w14:paraId="779A96C0"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MX"/>
        </w:rPr>
        <w:t xml:space="preserve">Haciendo uso de la mencionada prerrogativa, el legislador reguló el </w:t>
      </w:r>
      <w:r w:rsidRPr="00031642">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031642">
        <w:rPr>
          <w:rFonts w:ascii="Arial" w:eastAsia="Arial" w:hAnsi="Arial" w:cs="Arial"/>
          <w:spacing w:val="8"/>
          <w:lang w:val="es-ES"/>
        </w:rPr>
        <w:t xml:space="preserve"> </w:t>
      </w:r>
      <w:r w:rsidRPr="00031642">
        <w:rPr>
          <w:rFonts w:ascii="Arial" w:eastAsia="Arial" w:hAnsi="Arial" w:cs="Arial"/>
          <w:lang w:val="es-ES"/>
        </w:rPr>
        <w:t>respectivo,</w:t>
      </w:r>
      <w:r w:rsidRPr="00031642">
        <w:rPr>
          <w:rFonts w:ascii="Arial" w:eastAsia="Arial" w:hAnsi="Arial" w:cs="Arial"/>
          <w:spacing w:val="8"/>
          <w:lang w:val="es-ES"/>
        </w:rPr>
        <w:t xml:space="preserve"> </w:t>
      </w:r>
      <w:r w:rsidRPr="00031642">
        <w:rPr>
          <w:rFonts w:ascii="Arial" w:eastAsia="Arial" w:hAnsi="Arial" w:cs="Arial"/>
          <w:lang w:val="es-ES"/>
        </w:rPr>
        <w:t>lo</w:t>
      </w:r>
      <w:r w:rsidRPr="00031642">
        <w:rPr>
          <w:rFonts w:ascii="Arial" w:eastAsia="Arial" w:hAnsi="Arial" w:cs="Arial"/>
          <w:spacing w:val="9"/>
          <w:lang w:val="es-ES"/>
        </w:rPr>
        <w:t xml:space="preserve"> </w:t>
      </w:r>
      <w:r w:rsidRPr="00031642">
        <w:rPr>
          <w:rFonts w:ascii="Arial" w:eastAsia="Arial" w:hAnsi="Arial" w:cs="Arial"/>
          <w:lang w:val="es-ES"/>
        </w:rPr>
        <w:t>cual</w:t>
      </w:r>
      <w:r w:rsidRPr="00031642">
        <w:rPr>
          <w:rFonts w:ascii="Arial" w:eastAsia="Arial" w:hAnsi="Arial" w:cs="Arial"/>
          <w:spacing w:val="8"/>
          <w:lang w:val="es-ES"/>
        </w:rPr>
        <w:t xml:space="preserve"> </w:t>
      </w:r>
      <w:r w:rsidRPr="00031642">
        <w:rPr>
          <w:rFonts w:ascii="Arial" w:eastAsia="Arial" w:hAnsi="Arial" w:cs="Arial"/>
          <w:lang w:val="es-ES"/>
        </w:rPr>
        <w:t>se</w:t>
      </w:r>
      <w:r w:rsidRPr="00031642">
        <w:rPr>
          <w:rFonts w:ascii="Arial" w:eastAsia="Arial" w:hAnsi="Arial" w:cs="Arial"/>
          <w:spacing w:val="8"/>
          <w:lang w:val="es-ES"/>
        </w:rPr>
        <w:t xml:space="preserve"> </w:t>
      </w:r>
      <w:r w:rsidRPr="00031642">
        <w:rPr>
          <w:rFonts w:ascii="Arial" w:eastAsia="Arial" w:hAnsi="Arial" w:cs="Arial"/>
          <w:lang w:val="es-ES"/>
        </w:rPr>
        <w:t>acredita</w:t>
      </w:r>
      <w:r w:rsidRPr="00031642">
        <w:rPr>
          <w:rFonts w:ascii="Arial" w:eastAsia="Arial" w:hAnsi="Arial" w:cs="Arial"/>
          <w:spacing w:val="6"/>
          <w:lang w:val="es-ES"/>
        </w:rPr>
        <w:t xml:space="preserve"> </w:t>
      </w:r>
      <w:r w:rsidRPr="00031642">
        <w:rPr>
          <w:rFonts w:ascii="Arial" w:eastAsia="Arial" w:hAnsi="Arial" w:cs="Arial"/>
          <w:lang w:val="es-ES"/>
        </w:rPr>
        <w:t>con</w:t>
      </w:r>
      <w:r w:rsidRPr="00031642">
        <w:rPr>
          <w:rFonts w:ascii="Arial" w:eastAsia="Arial" w:hAnsi="Arial" w:cs="Arial"/>
          <w:spacing w:val="7"/>
          <w:lang w:val="es-ES"/>
        </w:rPr>
        <w:t xml:space="preserve"> </w:t>
      </w:r>
      <w:r w:rsidRPr="00031642">
        <w:rPr>
          <w:rFonts w:ascii="Arial" w:eastAsia="Arial" w:hAnsi="Arial" w:cs="Arial"/>
          <w:lang w:val="es-ES"/>
        </w:rPr>
        <w:t>la</w:t>
      </w:r>
      <w:r w:rsidRPr="00031642">
        <w:rPr>
          <w:rFonts w:ascii="Arial" w:eastAsia="Arial" w:hAnsi="Arial" w:cs="Arial"/>
          <w:spacing w:val="8"/>
          <w:lang w:val="es-ES"/>
        </w:rPr>
        <w:t xml:space="preserve"> </w:t>
      </w:r>
      <w:r w:rsidRPr="00031642">
        <w:rPr>
          <w:rFonts w:ascii="Arial" w:eastAsia="Arial" w:hAnsi="Arial" w:cs="Arial"/>
          <w:lang w:val="es-ES"/>
        </w:rPr>
        <w:t>tarjeta</w:t>
      </w:r>
      <w:r w:rsidRPr="00031642">
        <w:rPr>
          <w:rFonts w:ascii="Arial" w:eastAsia="Arial" w:hAnsi="Arial" w:cs="Arial"/>
          <w:spacing w:val="9"/>
          <w:lang w:val="es-ES"/>
        </w:rPr>
        <w:t xml:space="preserve"> </w:t>
      </w:r>
      <w:r w:rsidRPr="00031642">
        <w:rPr>
          <w:rFonts w:ascii="Arial" w:eastAsia="Arial" w:hAnsi="Arial" w:cs="Arial"/>
          <w:lang w:val="es-ES"/>
        </w:rPr>
        <w:t>o</w:t>
      </w:r>
      <w:r w:rsidRPr="00031642">
        <w:rPr>
          <w:rFonts w:ascii="Arial" w:eastAsia="Arial" w:hAnsi="Arial" w:cs="Arial"/>
          <w:spacing w:val="7"/>
          <w:lang w:val="es-ES"/>
        </w:rPr>
        <w:t xml:space="preserve"> </w:t>
      </w:r>
      <w:r w:rsidRPr="00031642">
        <w:rPr>
          <w:rFonts w:ascii="Arial" w:eastAsia="Arial" w:hAnsi="Arial" w:cs="Arial"/>
          <w:lang w:val="es-ES"/>
        </w:rPr>
        <w:t xml:space="preserve">documento adoptado por este para tal fin. </w:t>
      </w:r>
    </w:p>
    <w:p w14:paraId="00963F93"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r w:rsidRPr="00031642">
        <w:rPr>
          <w:rFonts w:ascii="Arial" w:eastAsia="Arial" w:hAnsi="Arial" w:cs="Arial"/>
          <w:lang w:val="es-ES"/>
        </w:rPr>
        <w:t xml:space="preserve">Adicionalmente, en el capítulo relativo al ejercicio ilegal de la ingeniera y de sus profesiones afines y auxiliares, el artículo 20 dispone que las propuestas en las licitaciones </w:t>
      </w:r>
      <w:r w:rsidRPr="00031642">
        <w:rPr>
          <w:rFonts w:ascii="Arial" w:eastAsia="Arial" w:hAnsi="Arial" w:cs="Arial"/>
          <w:lang w:val="es-ES"/>
        </w:rPr>
        <w:lastRenderedPageBreak/>
        <w:t>y concursos abiertos cuyo objeto implique el desarrollo de las actividades catalogadas como ejercicio de la ingeniería, deberán estar avalados por un ingeniero inscrito y con tarjeta de matrícula profesional en la respectiva rama de la</w:t>
      </w:r>
      <w:r w:rsidRPr="00031642">
        <w:rPr>
          <w:rFonts w:ascii="Arial" w:eastAsia="Arial" w:hAnsi="Arial" w:cs="Arial"/>
          <w:spacing w:val="-16"/>
          <w:lang w:val="es-ES"/>
        </w:rPr>
        <w:t xml:space="preserve"> </w:t>
      </w:r>
      <w:r w:rsidRPr="00031642">
        <w:rPr>
          <w:rFonts w:ascii="Arial" w:eastAsia="Arial" w:hAnsi="Arial" w:cs="Arial"/>
          <w:lang w:val="es-ES"/>
        </w:rPr>
        <w:t>ingeniería:</w:t>
      </w:r>
    </w:p>
    <w:p w14:paraId="1F1190FE"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p>
    <w:p w14:paraId="7FF428A7"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54C885D7" w14:textId="77777777" w:rsidR="00031642" w:rsidRPr="00031642" w:rsidRDefault="00031642" w:rsidP="00031642">
      <w:pPr>
        <w:spacing w:after="0" w:line="240" w:lineRule="auto"/>
        <w:ind w:left="709" w:right="709"/>
        <w:jc w:val="both"/>
        <w:rPr>
          <w:rFonts w:ascii="Arial" w:hAnsi="Arial" w:cs="Arial"/>
          <w:sz w:val="21"/>
          <w:lang w:val="es-MX"/>
        </w:rPr>
      </w:pPr>
    </w:p>
    <w:p w14:paraId="2BC37262"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031642">
        <w:rPr>
          <w:rFonts w:ascii="Arial" w:hAnsi="Arial" w:cs="Arial"/>
          <w:spacing w:val="-26"/>
          <w:sz w:val="21"/>
          <w:lang w:val="es-MX"/>
        </w:rPr>
        <w:t xml:space="preserve"> </w:t>
      </w:r>
      <w:r w:rsidRPr="00031642">
        <w:rPr>
          <w:rFonts w:ascii="Arial" w:hAnsi="Arial" w:cs="Arial"/>
          <w:sz w:val="21"/>
          <w:lang w:val="es-MX"/>
        </w:rPr>
        <w:t>vigencia.</w:t>
      </w:r>
    </w:p>
    <w:p w14:paraId="0407D4F3" w14:textId="77777777" w:rsidR="00031642" w:rsidRPr="00031642" w:rsidRDefault="00031642" w:rsidP="00031642">
      <w:pPr>
        <w:widowControl w:val="0"/>
        <w:autoSpaceDE w:val="0"/>
        <w:autoSpaceDN w:val="0"/>
        <w:spacing w:after="0" w:line="240" w:lineRule="auto"/>
        <w:ind w:left="709" w:right="709"/>
        <w:rPr>
          <w:rFonts w:ascii="Arial" w:eastAsia="Arial" w:hAnsi="Arial" w:cs="Arial"/>
          <w:sz w:val="20"/>
          <w:lang w:val="es-ES"/>
        </w:rPr>
      </w:pPr>
    </w:p>
    <w:p w14:paraId="3B811C5C"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329C418" w14:textId="77777777" w:rsidR="00031642" w:rsidRPr="00031642" w:rsidRDefault="00031642" w:rsidP="00031642">
      <w:pPr>
        <w:widowControl w:val="0"/>
        <w:autoSpaceDE w:val="0"/>
        <w:autoSpaceDN w:val="0"/>
        <w:spacing w:before="100" w:beforeAutospacing="1" w:after="120" w:line="276" w:lineRule="auto"/>
        <w:ind w:firstLine="709"/>
        <w:jc w:val="both"/>
        <w:rPr>
          <w:rFonts w:ascii="Arial" w:eastAsia="Arial" w:hAnsi="Arial" w:cs="Arial"/>
          <w:lang w:val="es-ES"/>
        </w:rPr>
      </w:pPr>
      <w:r w:rsidRPr="00031642">
        <w:rPr>
          <w:rFonts w:ascii="Arial" w:eastAsia="Arial" w:hAnsi="Arial" w:cs="Arial"/>
          <w:lang w:val="es-ES"/>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5454C248"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Pr="00031642">
        <w:rPr>
          <w:rFonts w:ascii="Arial" w:eastAsia="Arial" w:hAnsi="Arial" w:cs="Arial"/>
          <w:vertAlign w:val="superscript"/>
          <w:lang w:val="es-ES"/>
        </w:rPr>
        <w:footnoteReference w:id="2"/>
      </w:r>
      <w:r w:rsidRPr="00031642">
        <w:rPr>
          <w:rFonts w:ascii="Arial" w:eastAsia="Arial" w:hAnsi="Arial" w:cs="Arial"/>
          <w:lang w:val="es-ES"/>
        </w:rPr>
        <w:t>.</w:t>
      </w:r>
    </w:p>
    <w:p w14:paraId="52AE1DC5" w14:textId="31B23A1F" w:rsidR="00031642" w:rsidRPr="00031642" w:rsidRDefault="00031642">
      <w:pPr>
        <w:widowControl w:val="0"/>
        <w:autoSpaceDE w:val="0"/>
        <w:autoSpaceDN w:val="0"/>
        <w:spacing w:after="120" w:line="276" w:lineRule="auto"/>
        <w:ind w:firstLine="709"/>
        <w:jc w:val="both"/>
        <w:rPr>
          <w:rFonts w:ascii="Arial" w:eastAsia="Arial" w:hAnsi="Arial" w:cs="Arial"/>
          <w:sz w:val="21"/>
          <w:lang w:val="es-ES"/>
        </w:rPr>
      </w:pPr>
      <w:r w:rsidRPr="00031642">
        <w:rPr>
          <w:rFonts w:ascii="Arial" w:eastAsia="Arial" w:hAnsi="Arial" w:cs="Arial"/>
          <w:lang w:val="es-ES"/>
        </w:rPr>
        <w:lastRenderedPageBreak/>
        <w:t>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w:t>
      </w:r>
      <w:r w:rsidRPr="00031642">
        <w:rPr>
          <w:rFonts w:ascii="Arial" w:eastAsia="Arial" w:hAnsi="Arial" w:cs="Arial"/>
          <w:spacing w:val="-3"/>
          <w:lang w:val="es-ES"/>
        </w:rPr>
        <w:t xml:space="preserve"> </w:t>
      </w:r>
      <w:r w:rsidRPr="00031642">
        <w:rPr>
          <w:rFonts w:ascii="Arial" w:eastAsia="Arial" w:hAnsi="Arial" w:cs="Arial"/>
          <w:lang w:val="es-ES"/>
        </w:rPr>
        <w:t>profesional</w:t>
      </w:r>
      <w:r w:rsidRPr="00031642">
        <w:rPr>
          <w:rFonts w:ascii="Arial" w:eastAsia="Arial" w:hAnsi="Arial" w:cs="Arial"/>
          <w:vertAlign w:val="superscript"/>
          <w:lang w:val="es-ES"/>
        </w:rPr>
        <w:footnoteReference w:id="3"/>
      </w:r>
      <w:r w:rsidRPr="00031642">
        <w:rPr>
          <w:rFonts w:ascii="Arial" w:eastAsia="Arial" w:hAnsi="Arial" w:cs="Arial"/>
          <w:lang w:val="es-ES"/>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031642">
        <w:rPr>
          <w:rFonts w:ascii="Arial" w:eastAsia="Arial" w:hAnsi="Arial" w:cs="Arial"/>
          <w:spacing w:val="-2"/>
          <w:lang w:val="es-ES"/>
        </w:rPr>
        <w:t xml:space="preserve"> </w:t>
      </w:r>
      <w:r w:rsidRPr="00031642">
        <w:rPr>
          <w:rFonts w:ascii="Arial" w:eastAsia="Arial" w:hAnsi="Arial" w:cs="Arial"/>
          <w:lang w:val="es-ES"/>
        </w:rPr>
        <w:t>diferent</w:t>
      </w:r>
      <w:r w:rsidR="00084ABD">
        <w:rPr>
          <w:rFonts w:ascii="Arial" w:eastAsia="Arial" w:hAnsi="Arial" w:cs="Arial"/>
          <w:lang w:val="es-ES"/>
        </w:rPr>
        <w:t>e.</w:t>
      </w:r>
    </w:p>
    <w:p w14:paraId="5E1D1F6A" w14:textId="77777777" w:rsidR="00031642" w:rsidRPr="00031642" w:rsidRDefault="00031642" w:rsidP="0096171E">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E4B1920" w14:textId="28820DF8" w:rsidR="00031642" w:rsidRPr="00031642" w:rsidRDefault="00031642" w:rsidP="00031642">
      <w:pPr>
        <w:spacing w:after="0" w:line="276" w:lineRule="auto"/>
        <w:ind w:firstLine="709"/>
        <w:jc w:val="both"/>
        <w:rPr>
          <w:rFonts w:ascii="Arial" w:hAnsi="Arial" w:cs="Arial"/>
          <w:lang w:val="es-ES"/>
        </w:rPr>
      </w:pPr>
      <w:r w:rsidRPr="00031642">
        <w:rPr>
          <w:rFonts w:ascii="Arial" w:hAnsi="Arial" w:cs="Arial"/>
          <w:lang w:val="es-ES"/>
        </w:rPr>
        <w:t>De igual forma, el Consejo Profesional Nacional de Ingeniería –COPNIA–, de acuerdo con la competencia consagrada en el artículo 26 de la Ley 842 de 2003</w:t>
      </w:r>
      <w:r w:rsidR="00182045">
        <w:rPr>
          <w:rStyle w:val="Refdenotaalpie"/>
          <w:rFonts w:ascii="Arial" w:hAnsi="Arial" w:cs="Arial"/>
          <w:lang w:val="es-ES"/>
        </w:rPr>
        <w:footnoteReference w:id="4"/>
      </w:r>
      <w:r w:rsidRPr="00031642">
        <w:rPr>
          <w:rFonts w:ascii="Arial" w:hAnsi="Arial" w:cs="Arial"/>
          <w:lang w:val="es-ES"/>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420F9E84" w14:textId="77777777" w:rsidR="00031642" w:rsidRPr="00031642" w:rsidRDefault="00031642" w:rsidP="00031642">
      <w:pPr>
        <w:spacing w:after="0" w:line="276" w:lineRule="auto"/>
        <w:jc w:val="both"/>
        <w:rPr>
          <w:rFonts w:ascii="Arial" w:hAnsi="Arial" w:cs="Arial"/>
          <w:lang w:val="es-MX"/>
        </w:rPr>
      </w:pPr>
    </w:p>
    <w:p w14:paraId="6C410923"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16088618" w14:textId="77777777" w:rsidR="00031642" w:rsidRPr="00031642" w:rsidRDefault="00031642" w:rsidP="00031642">
      <w:pPr>
        <w:spacing w:after="0" w:line="240" w:lineRule="auto"/>
        <w:ind w:left="709" w:right="709"/>
        <w:jc w:val="both"/>
        <w:rPr>
          <w:rFonts w:ascii="Arial" w:hAnsi="Arial" w:cs="Arial"/>
          <w:sz w:val="21"/>
          <w:szCs w:val="21"/>
          <w:lang w:val="es-MX"/>
        </w:rPr>
      </w:pPr>
    </w:p>
    <w:p w14:paraId="600CFC4A"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Permitir que una persona natural no idónea, es decir, sin título profesional y sin Matrícula Profesional ejerza actividades de la ingeniería cuando la Constitución y la ley exigen que sólo personas idóneas y con la respectiva autorización la </w:t>
      </w:r>
      <w:r w:rsidRPr="00031642">
        <w:rPr>
          <w:rFonts w:ascii="Arial" w:hAnsi="Arial" w:cs="Arial"/>
          <w:sz w:val="21"/>
          <w:szCs w:val="21"/>
          <w:lang w:val="es-MX"/>
        </w:rPr>
        <w:lastRenderedPageBreak/>
        <w:t>ejerzan, es vaciar de contenido el sentido y la finalidad de la reglamentación de las profesiones y constituye vulneración a las prohibiciones de i) ejercer profesión reglamentada sin autorización […] o ii) permitir, tolerar o facilitar el ejercicio ilegal de profesión reglamentada […] e incluso podría constituir violación a los principios de la contratación estatal que entre otros implican que la adjudicación y celebración de tales contrato es intuito personae</w:t>
      </w:r>
      <w:r w:rsidRPr="00031642">
        <w:rPr>
          <w:rFonts w:ascii="Arial" w:hAnsi="Arial" w:cs="Arial"/>
          <w:vertAlign w:val="superscript"/>
          <w:lang w:val="es-ES"/>
        </w:rPr>
        <w:footnoteReference w:id="5"/>
      </w:r>
      <w:r w:rsidRPr="00031642">
        <w:rPr>
          <w:rFonts w:ascii="Arial" w:hAnsi="Arial" w:cs="Arial"/>
          <w:sz w:val="21"/>
          <w:szCs w:val="21"/>
          <w:lang w:val="es-MX"/>
        </w:rPr>
        <w:t>.</w:t>
      </w:r>
    </w:p>
    <w:p w14:paraId="6D379E36" w14:textId="77777777" w:rsidR="00031642" w:rsidRPr="00031642" w:rsidRDefault="00031642" w:rsidP="00031642">
      <w:pPr>
        <w:spacing w:after="0" w:line="276" w:lineRule="auto"/>
        <w:ind w:left="720"/>
        <w:contextualSpacing/>
        <w:jc w:val="both"/>
        <w:rPr>
          <w:rFonts w:ascii="Arial" w:hAnsi="Arial" w:cs="Arial"/>
          <w:lang w:val="es-MX"/>
        </w:rPr>
      </w:pPr>
    </w:p>
    <w:p w14:paraId="09BD7D13" w14:textId="77777777" w:rsidR="00031642" w:rsidRPr="00031642" w:rsidRDefault="00031642" w:rsidP="00031642">
      <w:pPr>
        <w:spacing w:after="120" w:line="276" w:lineRule="auto"/>
        <w:ind w:firstLine="709"/>
        <w:jc w:val="both"/>
        <w:rPr>
          <w:rFonts w:ascii="Arial" w:hAnsi="Arial" w:cs="Arial"/>
          <w:lang w:val="es-MX"/>
        </w:rPr>
      </w:pPr>
      <w:r w:rsidRPr="00031642">
        <w:rPr>
          <w:rFonts w:ascii="Arial" w:hAnsi="Arial" w:cs="Arial"/>
          <w:lang w:val="es-MX"/>
        </w:rPr>
        <w:t xml:space="preserve">En efecto,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4573F454" w14:textId="77777777" w:rsidR="00031642" w:rsidRPr="00031642" w:rsidRDefault="00031642" w:rsidP="00031642">
      <w:pPr>
        <w:spacing w:after="0" w:line="276" w:lineRule="auto"/>
        <w:ind w:firstLine="709"/>
        <w:jc w:val="both"/>
        <w:rPr>
          <w:rFonts w:ascii="Arial" w:hAnsi="Arial" w:cs="Arial"/>
          <w:lang w:val="es-MX"/>
        </w:rPr>
      </w:pPr>
      <w:r w:rsidRPr="00031642">
        <w:rPr>
          <w:rFonts w:ascii="Arial" w:hAnsi="Arial" w:cs="Arial"/>
          <w:lang w:val="es-MX"/>
        </w:rPr>
        <w:t>En el mismo sentido, al analizar lo ordenado en el artículo 20 de la Ley 842 de 2003, haciendo énfasis en la responsabilidad de los profesionales de la ingeniería en los procesos adelantados por las entidades estatales, mediante concepto No 64 de 2020, el – COPNIA – señaló:</w:t>
      </w:r>
    </w:p>
    <w:p w14:paraId="0C711DB9" w14:textId="77777777" w:rsidR="00031642" w:rsidRPr="00031642" w:rsidRDefault="00031642" w:rsidP="00031642">
      <w:pPr>
        <w:spacing w:after="0" w:line="276" w:lineRule="auto"/>
        <w:ind w:firstLine="709"/>
        <w:jc w:val="both"/>
        <w:rPr>
          <w:rFonts w:ascii="Arial" w:hAnsi="Arial" w:cs="Arial"/>
          <w:lang w:val="es-MX"/>
        </w:rPr>
      </w:pPr>
    </w:p>
    <w:p w14:paraId="6A8E0890"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Copnia,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65EB6BA7" w14:textId="77777777" w:rsidR="00031642" w:rsidRPr="00031642" w:rsidRDefault="00031642" w:rsidP="00031642">
      <w:pPr>
        <w:widowControl w:val="0"/>
        <w:autoSpaceDE w:val="0"/>
        <w:autoSpaceDN w:val="0"/>
        <w:spacing w:after="0" w:line="276" w:lineRule="auto"/>
        <w:ind w:right="448"/>
        <w:jc w:val="both"/>
        <w:rPr>
          <w:rFonts w:ascii="Arial" w:eastAsia="Arial" w:hAnsi="Arial" w:cs="Arial"/>
          <w:color w:val="000000" w:themeColor="text1"/>
          <w:lang w:val="es-MX"/>
        </w:rPr>
      </w:pPr>
    </w:p>
    <w:p w14:paraId="138DE2BA" w14:textId="402AB9E3" w:rsidR="00031642" w:rsidRPr="00031642" w:rsidRDefault="00031642" w:rsidP="00031642">
      <w:pPr>
        <w:widowControl w:val="0"/>
        <w:autoSpaceDE w:val="0"/>
        <w:autoSpaceDN w:val="0"/>
        <w:spacing w:after="120" w:line="276" w:lineRule="auto"/>
        <w:ind w:firstLine="709"/>
        <w:jc w:val="both"/>
        <w:rPr>
          <w:rFonts w:ascii="Arial" w:eastAsia="Arial" w:hAnsi="Arial" w:cs="Arial"/>
          <w:color w:val="000000" w:themeColor="text1"/>
          <w:lang w:val="es-ES"/>
        </w:rPr>
      </w:pPr>
      <w:r w:rsidRPr="00031642">
        <w:rPr>
          <w:rFonts w:ascii="Arial" w:eastAsia="Arial" w:hAnsi="Arial" w:cs="Arial"/>
          <w:color w:val="000000" w:themeColor="text1"/>
          <w:lang w:val="es-ES"/>
        </w:rPr>
        <w:t xml:space="preserve">De acuerdo con lo expuesto, en concordancia con el Consejo Profesional Nacional de Ingeniería –COPNIA–, la persona natural que presente propuesta en un proceso de </w:t>
      </w:r>
      <w:r w:rsidRPr="00031642">
        <w:rPr>
          <w:rFonts w:ascii="Arial" w:eastAsia="Arial" w:hAnsi="Arial" w:cs="Arial"/>
          <w:color w:val="000000" w:themeColor="text1"/>
          <w:lang w:val="es-ES"/>
        </w:rPr>
        <w:lastRenderedPageBreak/>
        <w:t>contratación desarrollado en virtud de los documentos tipo de obra de infraestructura de transporte</w:t>
      </w:r>
      <w:r w:rsidR="00C02128">
        <w:rPr>
          <w:rFonts w:ascii="Arial" w:eastAsia="Arial" w:hAnsi="Arial" w:cs="Arial"/>
          <w:color w:val="000000" w:themeColor="text1"/>
          <w:lang w:val="es-ES"/>
        </w:rPr>
        <w:t xml:space="preserve"> y</w:t>
      </w:r>
      <w:r w:rsidR="00547CFE">
        <w:rPr>
          <w:rFonts w:ascii="Arial" w:eastAsia="Arial" w:hAnsi="Arial" w:cs="Arial"/>
          <w:color w:val="000000" w:themeColor="text1"/>
          <w:lang w:val="es-ES"/>
        </w:rPr>
        <w:t xml:space="preserve"> agua potable y saneamiento básico </w:t>
      </w:r>
      <w:r w:rsidRPr="00031642">
        <w:rPr>
          <w:rFonts w:ascii="Arial" w:eastAsia="Arial" w:hAnsi="Arial" w:cs="Arial"/>
          <w:color w:val="000000" w:themeColor="text1"/>
          <w:lang w:val="es-ES"/>
        </w:rPr>
        <w:t>deberá acreditar título profesional en ingeniería, sin que sea posible que ante la ausencia de dicho título participe con el aval de un ingeniero de la rama relacionada con el objeto del proceso de</w:t>
      </w:r>
      <w:r w:rsidRPr="00031642">
        <w:rPr>
          <w:rFonts w:ascii="Arial" w:eastAsia="Arial" w:hAnsi="Arial" w:cs="Arial"/>
          <w:color w:val="000000" w:themeColor="text1"/>
          <w:spacing w:val="-4"/>
          <w:lang w:val="es-ES"/>
        </w:rPr>
        <w:t xml:space="preserve"> </w:t>
      </w:r>
      <w:r w:rsidRPr="00031642">
        <w:rPr>
          <w:rFonts w:ascii="Arial" w:eastAsia="Arial" w:hAnsi="Arial" w:cs="Arial"/>
          <w:color w:val="000000" w:themeColor="text1"/>
          <w:lang w:val="es-ES"/>
        </w:rPr>
        <w:t>contratación. En efecto, de acuerdo con los apartes citados, dicho aval por parte de un ingeniero solo es posible realizarlo en favor de una persona jurídica, por lo que, tratándose de personas naturales, ellas directamente deberán ser ingenieros.</w:t>
      </w:r>
    </w:p>
    <w:p w14:paraId="453FB31E" w14:textId="15C9595C" w:rsidR="00031642" w:rsidRPr="00031642" w:rsidRDefault="00031642" w:rsidP="00031642">
      <w:pPr>
        <w:widowControl w:val="0"/>
        <w:autoSpaceDE w:val="0"/>
        <w:autoSpaceDN w:val="0"/>
        <w:spacing w:after="0" w:line="276" w:lineRule="auto"/>
        <w:ind w:firstLine="709"/>
        <w:jc w:val="both"/>
        <w:rPr>
          <w:rFonts w:ascii="Arial" w:eastAsia="Arial" w:hAnsi="Arial" w:cs="Arial"/>
          <w:color w:val="000000" w:themeColor="text1"/>
          <w:lang w:val="es-ES"/>
        </w:rPr>
      </w:pPr>
      <w:r w:rsidRPr="00031642">
        <w:rPr>
          <w:rFonts w:ascii="Arial" w:eastAsia="Arial" w:hAnsi="Arial" w:cs="Arial"/>
          <w:color w:val="000000" w:themeColor="text1"/>
          <w:lang w:val="es-ES"/>
        </w:rPr>
        <w:t xml:space="preserve">Sin perjuicio de lo anterior,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w:t>
      </w:r>
      <w:r w:rsidR="005E628B">
        <w:rPr>
          <w:rFonts w:ascii="Arial" w:eastAsia="Arial" w:hAnsi="Arial" w:cs="Arial"/>
          <w:color w:val="000000" w:themeColor="text1"/>
          <w:lang w:val="es-ES"/>
        </w:rPr>
        <w:t xml:space="preserve">como es el caso de los arquitectos, </w:t>
      </w:r>
      <w:r w:rsidRPr="00031642">
        <w:rPr>
          <w:rFonts w:ascii="Arial" w:eastAsia="Arial" w:hAnsi="Arial" w:cs="Arial"/>
          <w:color w:val="000000" w:themeColor="text1"/>
          <w:lang w:val="es-ES"/>
        </w:rPr>
        <w:t>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031642">
        <w:rPr>
          <w:rFonts w:ascii="Arial" w:eastAsia="Arial" w:hAnsi="Arial" w:cs="Arial"/>
          <w:color w:val="000000" w:themeColor="text1"/>
          <w:vertAlign w:val="superscript"/>
          <w:lang w:val="es-ES"/>
        </w:rPr>
        <w:footnoteReference w:id="6"/>
      </w:r>
      <w:r w:rsidRPr="00031642">
        <w:rPr>
          <w:rFonts w:ascii="Arial" w:eastAsia="Arial" w:hAnsi="Arial" w:cs="Arial"/>
          <w:color w:val="000000" w:themeColor="text1"/>
          <w:lang w:val="es-ES"/>
        </w:rPr>
        <w:t>.</w:t>
      </w:r>
    </w:p>
    <w:p w14:paraId="37C74C8F" w14:textId="6D8638B1" w:rsidR="00031642" w:rsidRDefault="00031642" w:rsidP="00031642">
      <w:pPr>
        <w:widowControl w:val="0"/>
        <w:autoSpaceDE w:val="0"/>
        <w:autoSpaceDN w:val="0"/>
        <w:spacing w:after="0" w:line="240" w:lineRule="auto"/>
        <w:rPr>
          <w:rFonts w:ascii="Arial" w:eastAsia="Arial" w:hAnsi="Arial" w:cs="Arial"/>
          <w:color w:val="000000" w:themeColor="text1"/>
          <w:sz w:val="24"/>
          <w:lang w:val="es-ES"/>
        </w:rPr>
      </w:pPr>
    </w:p>
    <w:p w14:paraId="67A1043C" w14:textId="02ECDB80" w:rsidR="004C34F4" w:rsidRPr="00E25F7A" w:rsidRDefault="004C34F4" w:rsidP="00E25F7A">
      <w:pPr>
        <w:spacing w:after="0" w:line="276" w:lineRule="auto"/>
        <w:jc w:val="both"/>
        <w:rPr>
          <w:rFonts w:ascii="Arial" w:eastAsia="Calibri" w:hAnsi="Arial" w:cs="Arial"/>
          <w:b/>
          <w:bCs/>
          <w:lang w:val="es-MX"/>
        </w:rPr>
      </w:pPr>
      <w:r w:rsidRPr="00E25F7A">
        <w:rPr>
          <w:rFonts w:ascii="Arial" w:eastAsia="Calibri" w:hAnsi="Arial" w:cs="Arial"/>
          <w:b/>
          <w:bCs/>
          <w:lang w:val="es-MX"/>
        </w:rPr>
        <w:t xml:space="preserve">2.2. Aplicación de los Documentos tipo a partir de la Matriz 1 – Experiencia </w:t>
      </w:r>
    </w:p>
    <w:p w14:paraId="272C72C0" w14:textId="77777777" w:rsidR="004C34F4" w:rsidRDefault="004C34F4" w:rsidP="00E25F7A">
      <w:pPr>
        <w:spacing w:after="0" w:line="276" w:lineRule="auto"/>
        <w:ind w:firstLine="709"/>
        <w:jc w:val="both"/>
        <w:rPr>
          <w:rFonts w:ascii="Arial" w:eastAsia="Calibri" w:hAnsi="Arial" w:cs="Arial"/>
          <w:lang w:val="es-MX"/>
        </w:rPr>
      </w:pPr>
    </w:p>
    <w:p w14:paraId="6F3AFA60" w14:textId="53AD7745" w:rsidR="004C34F4" w:rsidRPr="00501EC1" w:rsidRDefault="00C02128" w:rsidP="00D3666E">
      <w:pPr>
        <w:widowControl w:val="0"/>
        <w:autoSpaceDE w:val="0"/>
        <w:autoSpaceDN w:val="0"/>
        <w:spacing w:after="120" w:line="276" w:lineRule="auto"/>
        <w:jc w:val="both"/>
        <w:rPr>
          <w:rFonts w:ascii="Arial" w:hAnsi="Arial" w:cs="Arial"/>
          <w:color w:val="0D0D0D" w:themeColor="text1" w:themeTint="F2"/>
          <w:lang w:val="es-MX"/>
        </w:rPr>
      </w:pPr>
      <w:r w:rsidRPr="00501EC1">
        <w:rPr>
          <w:rFonts w:ascii="Arial" w:eastAsia="Arial" w:hAnsi="Arial" w:cs="Arial"/>
          <w:color w:val="000000" w:themeColor="text1"/>
          <w:lang w:val="es-ES"/>
        </w:rPr>
        <w:t xml:space="preserve">Teniendo en cuenta que su consulta se relaciona con los documentos tipo expedidos por esta Agencia, </w:t>
      </w:r>
      <w:r w:rsidR="009C778C" w:rsidRPr="00501EC1">
        <w:rPr>
          <w:rFonts w:ascii="Arial" w:eastAsia="Arial" w:hAnsi="Arial" w:cs="Arial"/>
          <w:color w:val="000000" w:themeColor="text1"/>
          <w:lang w:val="es-ES"/>
        </w:rPr>
        <w:t>es necesario mencionar que</w:t>
      </w:r>
      <w:r w:rsidR="00501EC1" w:rsidRPr="00501EC1">
        <w:rPr>
          <w:rFonts w:ascii="Arial" w:eastAsia="Arial" w:hAnsi="Arial" w:cs="Arial"/>
          <w:color w:val="000000" w:themeColor="text1"/>
          <w:lang w:val="es-ES"/>
        </w:rPr>
        <w:t>, e</w:t>
      </w:r>
      <w:r w:rsidR="004C34F4" w:rsidRPr="00501EC1">
        <w:rPr>
          <w:rFonts w:ascii="Arial" w:eastAsia="Calibri" w:hAnsi="Arial" w:cs="Arial"/>
          <w:lang w:val="es-MX"/>
        </w:rPr>
        <w:t>n relación con los documentos tipo de obra pública de infraestructura de agua potable y saneamiento básico y para la modalidad de llave en mano</w:t>
      </w:r>
      <w:r w:rsidR="004C34F4" w:rsidRPr="00501EC1">
        <w:rPr>
          <w:rStyle w:val="Refdenotaalpie"/>
          <w:rFonts w:ascii="Arial" w:eastAsia="Calibri" w:hAnsi="Arial" w:cs="Arial"/>
          <w:lang w:val="es-MX"/>
        </w:rPr>
        <w:footnoteReference w:id="7"/>
      </w:r>
      <w:r w:rsidR="004C34F4" w:rsidRPr="00501EC1">
        <w:rPr>
          <w:rFonts w:ascii="Arial" w:eastAsia="Calibri" w:hAnsi="Arial" w:cs="Arial"/>
          <w:lang w:val="es-MX"/>
        </w:rPr>
        <w:t xml:space="preserve">, </w:t>
      </w:r>
      <w:r w:rsidR="004C34F4" w:rsidRPr="00501EC1">
        <w:rPr>
          <w:rFonts w:ascii="Arial" w:hAnsi="Arial" w:cs="Arial"/>
          <w:color w:val="0D0D0D" w:themeColor="text1" w:themeTint="F2"/>
          <w:lang w:val="es-MX"/>
        </w:rPr>
        <w:t xml:space="preserve">la parte introductoria del documento base de cada uno de estos documentos tipo, establece que estos, «[…] aplican a los procesos de selección de licitación de obra pública de infraestructura para agua potable y saneamiento básico […]», −para el primer documento− y a «[…] los procesos de licitación de obra pública de infraestructura para </w:t>
      </w:r>
      <w:r w:rsidR="004C34F4" w:rsidRPr="00501EC1">
        <w:rPr>
          <w:rFonts w:ascii="Arial" w:eastAsia="Calibri" w:hAnsi="Arial" w:cs="Arial"/>
          <w:lang w:val="es-MX"/>
        </w:rPr>
        <w:t xml:space="preserve">agua potable y saneamiento básico en la modalidad de llave en mano </w:t>
      </w:r>
      <w:r w:rsidR="004C34F4" w:rsidRPr="00501EC1">
        <w:rPr>
          <w:rFonts w:ascii="Arial" w:hAnsi="Arial" w:cs="Arial"/>
          <w:color w:val="0D0D0D" w:themeColor="text1" w:themeTint="F2"/>
          <w:lang w:val="es-MX"/>
        </w:rPr>
        <w:t xml:space="preserve">[…]», </w:t>
      </w:r>
      <w:r w:rsidR="004C34F4" w:rsidRPr="00501EC1">
        <w:rPr>
          <w:rFonts w:ascii="Arial" w:eastAsia="Calibri" w:hAnsi="Arial" w:cs="Arial"/>
          <w:lang w:val="es-MX"/>
        </w:rPr>
        <w:t>−para el segundo documento−</w:t>
      </w:r>
      <w:r w:rsidR="004C34F4" w:rsidRPr="00501EC1">
        <w:rPr>
          <w:rFonts w:ascii="Arial" w:hAnsi="Arial" w:cs="Arial"/>
          <w:color w:val="0D0D0D" w:themeColor="text1" w:themeTint="F2"/>
          <w:lang w:val="es-MX"/>
        </w:rPr>
        <w:t xml:space="preserve">, que correspondan a las actividades </w:t>
      </w:r>
      <w:r w:rsidR="005E628B">
        <w:rPr>
          <w:rFonts w:ascii="Arial" w:hAnsi="Arial" w:cs="Arial"/>
          <w:color w:val="0D0D0D" w:themeColor="text1" w:themeTint="F2"/>
          <w:lang w:val="es-MX"/>
        </w:rPr>
        <w:t>establecidas</w:t>
      </w:r>
      <w:r w:rsidR="005E628B" w:rsidRPr="00501EC1">
        <w:rPr>
          <w:rFonts w:ascii="Arial" w:hAnsi="Arial" w:cs="Arial"/>
          <w:color w:val="0D0D0D" w:themeColor="text1" w:themeTint="F2"/>
          <w:lang w:val="es-MX"/>
        </w:rPr>
        <w:t xml:space="preserve"> </w:t>
      </w:r>
      <w:r w:rsidR="004C34F4" w:rsidRPr="00501EC1">
        <w:rPr>
          <w:rFonts w:ascii="Arial" w:hAnsi="Arial" w:cs="Arial"/>
          <w:color w:val="0D0D0D" w:themeColor="text1" w:themeTint="F2"/>
          <w:lang w:val="es-MX"/>
        </w:rPr>
        <w:t xml:space="preserve">en la Matriz 1 – Experiencia. </w:t>
      </w:r>
    </w:p>
    <w:p w14:paraId="44A431C8" w14:textId="77777777" w:rsidR="004C34F4" w:rsidRDefault="004C34F4" w:rsidP="00501EC1">
      <w:pPr>
        <w:spacing w:after="120" w:line="276" w:lineRule="auto"/>
        <w:ind w:firstLine="708"/>
        <w:jc w:val="both"/>
        <w:rPr>
          <w:rFonts w:ascii="Arial" w:hAnsi="Arial" w:cs="Arial"/>
          <w:color w:val="0D0D0D" w:themeColor="text1" w:themeTint="F2"/>
          <w:lang w:val="es-MX"/>
        </w:rPr>
      </w:pPr>
      <w:r>
        <w:rPr>
          <w:rFonts w:ascii="Arial" w:hAnsi="Arial" w:cs="Arial"/>
          <w:color w:val="0D0D0D" w:themeColor="text1" w:themeTint="F2"/>
          <w:lang w:val="es-MX"/>
        </w:rPr>
        <w:t xml:space="preserve">Así mismo, </w:t>
      </w:r>
      <w:r>
        <w:rPr>
          <w:rFonts w:ascii="Arial" w:hAnsi="Arial" w:cs="Arial"/>
          <w:lang w:val="es-MX"/>
        </w:rPr>
        <w:t xml:space="preserve">el documento base de los documentos tipo de licitación de obra pública de infraestructura de transporte Versión 3, y </w:t>
      </w:r>
      <w:r>
        <w:rPr>
          <w:rFonts w:ascii="Arial" w:eastAsia="Calibri" w:hAnsi="Arial" w:cs="Arial"/>
          <w:lang w:val="es-MX"/>
        </w:rPr>
        <w:t xml:space="preserve">para las modalidades de selección abreviada </w:t>
      </w:r>
      <w:r>
        <w:rPr>
          <w:rFonts w:ascii="Arial" w:eastAsia="Calibri" w:hAnsi="Arial" w:cs="Arial"/>
          <w:lang w:val="es-MX"/>
        </w:rPr>
        <w:lastRenderedPageBreak/>
        <w:t>de menor cuantía y la invitación para los documentos tipo de mínima cuantía</w:t>
      </w:r>
      <w:r>
        <w:rPr>
          <w:rStyle w:val="Refdenotaalpie"/>
          <w:rFonts w:ascii="Arial" w:eastAsia="Calibri" w:hAnsi="Arial" w:cs="Arial"/>
          <w:lang w:val="es-MX"/>
        </w:rPr>
        <w:footnoteReference w:id="8"/>
      </w:r>
      <w:r>
        <w:rPr>
          <w:rFonts w:ascii="Arial" w:eastAsia="Calibri" w:hAnsi="Arial" w:cs="Arial"/>
          <w:lang w:val="es-MX"/>
        </w:rPr>
        <w:t xml:space="preserve">, </w:t>
      </w:r>
      <w:r>
        <w:rPr>
          <w:rFonts w:ascii="Arial" w:hAnsi="Arial" w:cs="Arial"/>
          <w:lang w:val="es-MX"/>
        </w:rPr>
        <w:t xml:space="preserve">disponen que estos aplican a los procesos de selección −según la modalidad de selección−, de obra pública de infraestructura de transporte, que correspondan a las actividades definidas en la Matriz 1 – Experiencia. Lo propio sucede con los documentos tipo de consultoría de infraestructura de transporte, esto es que «[…] </w:t>
      </w:r>
      <w:r>
        <w:rPr>
          <w:rFonts w:ascii="Arial" w:eastAsia="Arial" w:hAnsi="Arial" w:cs="Arial"/>
        </w:rPr>
        <w:t>aplica a los procesos de interventoría de obras públicas de infraestructuras de transporte celebrados en cualquiera de sus modalidades de selección, que correspondan con las actividades definidas en la Matriz 1 – Experiencia»</w:t>
      </w:r>
      <w:r>
        <w:rPr>
          <w:rFonts w:ascii="Arial" w:hAnsi="Arial" w:cs="Arial"/>
          <w:lang w:val="es-MX"/>
        </w:rPr>
        <w:t xml:space="preserve">. En ese contexto, para determinar el ámbito de aplicación de estos documentos tipo, </w:t>
      </w:r>
      <w:r>
        <w:rPr>
          <w:rFonts w:ascii="Arial" w:hAnsi="Arial" w:cs="Arial"/>
          <w:color w:val="0D0D0D" w:themeColor="text1" w:themeTint="F2"/>
          <w:lang w:val="es-MX"/>
        </w:rPr>
        <w:t>debe acudirse a la «Matriz 1 – Experiencia», de cada uno de estos documentos</w:t>
      </w:r>
      <w:r>
        <w:rPr>
          <w:rStyle w:val="Refdenotaalpie"/>
          <w:rFonts w:ascii="Arial" w:hAnsi="Arial" w:cs="Arial"/>
          <w:color w:val="0D0D0D" w:themeColor="text1" w:themeTint="F2"/>
          <w:lang w:val="es-MX"/>
        </w:rPr>
        <w:footnoteReference w:id="9"/>
      </w:r>
      <w:r>
        <w:rPr>
          <w:rFonts w:ascii="Arial" w:hAnsi="Arial" w:cs="Arial"/>
          <w:color w:val="0D0D0D" w:themeColor="text1" w:themeTint="F2"/>
          <w:lang w:val="es-MX"/>
        </w:rPr>
        <w:t xml:space="preserve">. </w:t>
      </w:r>
    </w:p>
    <w:p w14:paraId="6A1697B3" w14:textId="4AEA5634" w:rsidR="004C34F4" w:rsidRDefault="004C34F4" w:rsidP="004C34F4">
      <w:pPr>
        <w:spacing w:after="120" w:line="276" w:lineRule="auto"/>
        <w:ind w:firstLine="708"/>
        <w:jc w:val="both"/>
        <w:rPr>
          <w:rFonts w:ascii="Arial" w:eastAsia="Calibri" w:hAnsi="Arial" w:cs="Arial"/>
          <w:lang w:val="es-MX"/>
        </w:rPr>
      </w:pPr>
      <w:r>
        <w:rPr>
          <w:rFonts w:ascii="Arial" w:hAnsi="Arial" w:cs="Arial"/>
          <w:color w:val="0D0D0D" w:themeColor="text1" w:themeTint="F2"/>
          <w:lang w:val="es-MX"/>
        </w:rPr>
        <w:t>Así las cosas, para los documentos tipo de infraestructura para agua potable y saneamiento básico</w:t>
      </w:r>
      <w:r w:rsidR="005E628B">
        <w:rPr>
          <w:rFonts w:ascii="Arial" w:hAnsi="Arial" w:cs="Arial"/>
          <w:color w:val="0D0D0D" w:themeColor="text1" w:themeTint="F2"/>
          <w:lang w:val="es-MX"/>
        </w:rPr>
        <w:t xml:space="preserve">, incluyendo </w:t>
      </w:r>
      <w:r>
        <w:rPr>
          <w:rFonts w:ascii="Arial" w:hAnsi="Arial" w:cs="Arial"/>
          <w:color w:val="0D0D0D" w:themeColor="text1" w:themeTint="F2"/>
          <w:lang w:val="es-MX"/>
        </w:rPr>
        <w:t>la modalidad de llave en mano,</w:t>
      </w:r>
      <w:r>
        <w:rPr>
          <w:rFonts w:ascii="Arial" w:eastAsia="Arial" w:hAnsi="Arial" w:cs="Arial"/>
        </w:rPr>
        <w:t xml:space="preserve"> la Matriz 1 – Experiencia, de estos documentos, </w:t>
      </w:r>
      <w:r w:rsidR="005E628B">
        <w:rPr>
          <w:rFonts w:ascii="Arial" w:eastAsia="Arial" w:hAnsi="Arial" w:cs="Arial"/>
        </w:rPr>
        <w:t xml:space="preserve">de acuerdo por la última modificación realizada mediante la Resolución 173 de 2021, </w:t>
      </w:r>
      <w:r>
        <w:rPr>
          <w:rFonts w:ascii="Arial" w:eastAsia="Arial" w:hAnsi="Arial" w:cs="Arial"/>
        </w:rPr>
        <w:t>está constituida por</w:t>
      </w:r>
      <w:r>
        <w:rPr>
          <w:rFonts w:ascii="Arial" w:hAnsi="Arial" w:cs="Arial"/>
          <w:color w:val="0D0D0D" w:themeColor="text1" w:themeTint="F2"/>
          <w:lang w:val="es-MX"/>
        </w:rPr>
        <w:t xml:space="preserve"> </w:t>
      </w:r>
      <w:r w:rsidR="005E628B">
        <w:rPr>
          <w:rFonts w:ascii="Arial" w:eastAsia="Calibri" w:hAnsi="Arial" w:cs="Arial"/>
          <w:lang w:val="es-MX"/>
        </w:rPr>
        <w:t xml:space="preserve">seis </w:t>
      </w:r>
      <w:r>
        <w:rPr>
          <w:rFonts w:ascii="Arial" w:eastAsia="Calibri" w:hAnsi="Arial" w:cs="Arial"/>
          <w:lang w:val="es-MX"/>
        </w:rPr>
        <w:t>(</w:t>
      </w:r>
      <w:r w:rsidR="005E628B">
        <w:rPr>
          <w:rFonts w:ascii="Arial" w:eastAsia="Calibri" w:hAnsi="Arial" w:cs="Arial"/>
          <w:lang w:val="es-MX"/>
        </w:rPr>
        <w:t>6</w:t>
      </w:r>
      <w:r>
        <w:rPr>
          <w:rFonts w:ascii="Arial" w:eastAsia="Calibri" w:hAnsi="Arial" w:cs="Arial"/>
          <w:lang w:val="es-MX"/>
        </w:rPr>
        <w:t xml:space="preserve">) clases de obras de infraestructura, </w:t>
      </w:r>
      <w:r>
        <w:rPr>
          <w:rFonts w:ascii="Arial" w:hAnsi="Arial" w:cs="Arial"/>
          <w:color w:val="0D0D0D" w:themeColor="text1" w:themeTint="F2"/>
          <w:lang w:val="es-MX"/>
        </w:rPr>
        <w:t xml:space="preserve"> identificadas con un número y su descripción</w:t>
      </w:r>
      <w:r>
        <w:rPr>
          <w:rFonts w:ascii="Arial" w:eastAsia="Calibri" w:hAnsi="Arial" w:cs="Arial"/>
          <w:lang w:val="es-MX"/>
        </w:rPr>
        <w:t xml:space="preserve"> que corresponden a: 1) obras de acueductos </w:t>
      </w:r>
      <w:r w:rsidR="005E628B">
        <w:rPr>
          <w:rFonts w:ascii="Arial" w:eastAsia="Calibri" w:hAnsi="Arial" w:cs="Arial"/>
          <w:lang w:val="es-MX"/>
        </w:rPr>
        <w:t>2) obras de</w:t>
      </w:r>
      <w:r>
        <w:rPr>
          <w:rFonts w:ascii="Arial" w:eastAsia="Calibri" w:hAnsi="Arial" w:cs="Arial"/>
          <w:lang w:val="es-MX"/>
        </w:rPr>
        <w:t xml:space="preserve"> alcantarillados</w:t>
      </w:r>
      <w:r w:rsidR="005E628B">
        <w:rPr>
          <w:rFonts w:ascii="Arial" w:eastAsia="Calibri" w:hAnsi="Arial" w:cs="Arial"/>
          <w:lang w:val="es-MX"/>
        </w:rPr>
        <w:t xml:space="preserve"> </w:t>
      </w:r>
      <w:r w:rsidR="005E628B" w:rsidRPr="005E628B">
        <w:rPr>
          <w:rFonts w:ascii="Arial" w:eastAsia="Calibri" w:hAnsi="Arial" w:cs="Arial"/>
          <w:lang w:val="es-MX"/>
        </w:rPr>
        <w:t>(sanitarios y/o pluviales y/o combinado)</w:t>
      </w:r>
      <w:r w:rsidR="005E628B">
        <w:rPr>
          <w:rFonts w:ascii="Arial" w:eastAsia="Calibri" w:hAnsi="Arial" w:cs="Arial"/>
          <w:lang w:val="es-MX"/>
        </w:rPr>
        <w:t xml:space="preserve">, </w:t>
      </w:r>
      <w:r w:rsidR="00EE6DA6">
        <w:rPr>
          <w:rFonts w:ascii="Arial" w:eastAsia="Calibri" w:hAnsi="Arial" w:cs="Arial"/>
          <w:lang w:val="es-MX"/>
        </w:rPr>
        <w:t>3</w:t>
      </w:r>
      <w:r>
        <w:rPr>
          <w:rFonts w:ascii="Arial" w:eastAsia="Calibri" w:hAnsi="Arial" w:cs="Arial"/>
          <w:lang w:val="es-MX"/>
        </w:rPr>
        <w:t xml:space="preserve">) obras de aseo y/o manejo de residuos, </w:t>
      </w:r>
      <w:r w:rsidR="00EE6DA6">
        <w:rPr>
          <w:rFonts w:ascii="Arial" w:eastAsia="Calibri" w:hAnsi="Arial" w:cs="Arial"/>
          <w:lang w:val="es-MX"/>
        </w:rPr>
        <w:t>4</w:t>
      </w:r>
      <w:r>
        <w:rPr>
          <w:rFonts w:ascii="Arial" w:eastAsia="Calibri" w:hAnsi="Arial" w:cs="Arial"/>
          <w:lang w:val="es-MX"/>
        </w:rPr>
        <w:t xml:space="preserve">) obras para PTAP </w:t>
      </w:r>
      <w:r w:rsidR="005E628B">
        <w:rPr>
          <w:rFonts w:ascii="Arial" w:eastAsia="Calibri" w:hAnsi="Arial" w:cs="Arial"/>
          <w:lang w:val="es-MX"/>
        </w:rPr>
        <w:t>(</w:t>
      </w:r>
      <w:r>
        <w:rPr>
          <w:rFonts w:ascii="Arial" w:eastAsia="Calibri" w:hAnsi="Arial" w:cs="Arial"/>
          <w:lang w:val="es-MX"/>
        </w:rPr>
        <w:t>planta de tratamiento de agua potable</w:t>
      </w:r>
      <w:r w:rsidR="005E628B">
        <w:rPr>
          <w:rFonts w:ascii="Arial" w:eastAsia="Calibri" w:hAnsi="Arial" w:cs="Arial"/>
          <w:lang w:val="es-MX"/>
        </w:rPr>
        <w:t>)</w:t>
      </w:r>
      <w:r>
        <w:rPr>
          <w:rFonts w:ascii="Arial" w:eastAsia="Calibri" w:hAnsi="Arial" w:cs="Arial"/>
          <w:lang w:val="es-MX"/>
        </w:rPr>
        <w:t xml:space="preserve"> y/o PTAR </w:t>
      </w:r>
      <w:r w:rsidR="005E628B">
        <w:rPr>
          <w:rFonts w:ascii="Arial" w:eastAsia="Calibri" w:hAnsi="Arial" w:cs="Arial"/>
          <w:lang w:val="es-MX"/>
        </w:rPr>
        <w:t>(</w:t>
      </w:r>
      <w:r>
        <w:rPr>
          <w:rFonts w:ascii="Arial" w:eastAsia="Calibri" w:hAnsi="Arial" w:cs="Arial"/>
          <w:lang w:val="es-MX"/>
        </w:rPr>
        <w:t>planta de tratamiento de aguas residuales</w:t>
      </w:r>
      <w:r w:rsidR="005E628B">
        <w:rPr>
          <w:rFonts w:ascii="Arial" w:eastAsia="Calibri" w:hAnsi="Arial" w:cs="Arial"/>
          <w:lang w:val="es-MX"/>
        </w:rPr>
        <w:t>)</w:t>
      </w:r>
      <w:r>
        <w:rPr>
          <w:rFonts w:ascii="Arial" w:eastAsia="Calibri" w:hAnsi="Arial" w:cs="Arial"/>
          <w:lang w:val="es-MX"/>
        </w:rPr>
        <w:t xml:space="preserve">, </w:t>
      </w:r>
      <w:r w:rsidR="00EE6DA6" w:rsidRPr="00EE6DA6">
        <w:rPr>
          <w:rFonts w:ascii="Arial" w:eastAsia="Calibri" w:hAnsi="Arial" w:cs="Arial"/>
          <w:lang w:val="es-MX"/>
        </w:rPr>
        <w:t>5</w:t>
      </w:r>
      <w:r w:rsidR="00EE6DA6">
        <w:rPr>
          <w:rFonts w:ascii="Arial" w:eastAsia="Calibri" w:hAnsi="Arial" w:cs="Arial"/>
          <w:lang w:val="es-MX"/>
        </w:rPr>
        <w:t>)</w:t>
      </w:r>
      <w:r w:rsidR="00EE6DA6" w:rsidRPr="00EE6DA6">
        <w:rPr>
          <w:rFonts w:ascii="Arial" w:eastAsia="Calibri" w:hAnsi="Arial" w:cs="Arial"/>
          <w:lang w:val="es-MX"/>
        </w:rPr>
        <w:t xml:space="preserve"> estudios y diseños (en el caso de proyectos que requieran labores de: estudios, diseños y construcción)</w:t>
      </w:r>
      <w:r>
        <w:rPr>
          <w:rFonts w:ascii="Arial" w:eastAsia="Calibri" w:hAnsi="Arial" w:cs="Arial"/>
          <w:lang w:val="es-MX"/>
        </w:rPr>
        <w:t xml:space="preserve"> y </w:t>
      </w:r>
      <w:r w:rsidR="00EE6DA6">
        <w:rPr>
          <w:rFonts w:ascii="Arial" w:eastAsia="Calibri" w:hAnsi="Arial" w:cs="Arial"/>
          <w:lang w:val="es-MX"/>
        </w:rPr>
        <w:t>6</w:t>
      </w:r>
      <w:r>
        <w:rPr>
          <w:rFonts w:ascii="Arial" w:eastAsia="Calibri" w:hAnsi="Arial" w:cs="Arial"/>
          <w:lang w:val="es-MX"/>
        </w:rPr>
        <w:t xml:space="preserve">) unidades sanitarias para vivienda rural dispersa. </w:t>
      </w:r>
    </w:p>
    <w:p w14:paraId="7FC6AA41" w14:textId="18FCC327" w:rsidR="004C34F4" w:rsidRDefault="004C34F4" w:rsidP="004C34F4">
      <w:pPr>
        <w:spacing w:after="120" w:line="276" w:lineRule="auto"/>
        <w:ind w:firstLine="708"/>
        <w:jc w:val="both"/>
        <w:rPr>
          <w:rFonts w:ascii="Arial" w:eastAsia="Times New Roman" w:hAnsi="Arial" w:cs="Arial"/>
          <w:lang w:eastAsia="es-ES_tradnl"/>
        </w:rPr>
      </w:pPr>
      <w:r>
        <w:rPr>
          <w:rFonts w:ascii="Arial" w:eastAsia="Calibri" w:hAnsi="Arial" w:cs="Arial"/>
          <w:lang w:val="es-MX"/>
        </w:rPr>
        <w:t xml:space="preserve">Ahora bien, la </w:t>
      </w:r>
      <w:r>
        <w:rPr>
          <w:rFonts w:ascii="Arial" w:hAnsi="Arial" w:cs="Arial"/>
          <w:color w:val="0D0D0D" w:themeColor="text1" w:themeTint="F2"/>
          <w:lang w:val="es-MX"/>
        </w:rPr>
        <w:t xml:space="preserve">Matriz 1 – Experiencia, de </w:t>
      </w:r>
      <w:r>
        <w:rPr>
          <w:rFonts w:ascii="Arial" w:hAnsi="Arial" w:cs="Arial"/>
          <w:lang w:val="es-MX"/>
        </w:rPr>
        <w:t>los documentos tipo de obra pública de infraestructura de transporte −en las modalidades de selección de licitación de obra pública</w:t>
      </w:r>
      <w:r>
        <w:rPr>
          <w:rStyle w:val="Refdenotaalpie"/>
          <w:rFonts w:ascii="Arial" w:hAnsi="Arial" w:cs="Arial"/>
          <w:lang w:val="es-MX"/>
        </w:rPr>
        <w:footnoteReference w:id="10"/>
      </w:r>
      <w:r>
        <w:rPr>
          <w:rFonts w:ascii="Arial" w:hAnsi="Arial" w:cs="Arial"/>
          <w:lang w:val="es-MX"/>
        </w:rPr>
        <w:t xml:space="preserve">, selección abreviada de menor cuantía y mínima cuantía, </w:t>
      </w:r>
      <w:r>
        <w:rPr>
          <w:rFonts w:ascii="Arial" w:hAnsi="Arial" w:cs="Arial"/>
        </w:rPr>
        <w:t xml:space="preserve">está constituida por ocho </w:t>
      </w:r>
      <w:r>
        <w:rPr>
          <w:rFonts w:ascii="Arial" w:hAnsi="Arial" w:cs="Arial"/>
        </w:rPr>
        <w:lastRenderedPageBreak/>
        <w:t xml:space="preserve">(8) tipos de obras de infraestructura de transporte, identificadas con un número y su descripción, las cuales son: </w:t>
      </w:r>
      <w:bookmarkStart w:id="3" w:name="_Hlk66742751"/>
      <w:r>
        <w:rPr>
          <w:rFonts w:ascii="Arial" w:hAnsi="Arial" w:cs="Arial"/>
        </w:rPr>
        <w:t>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w:t>
      </w:r>
      <w:bookmarkEnd w:id="3"/>
      <w:r>
        <w:rPr>
          <w:rFonts w:ascii="Arial" w:hAnsi="Arial" w:cs="Arial"/>
        </w:rPr>
        <w:t xml:space="preserve">. </w:t>
      </w:r>
    </w:p>
    <w:p w14:paraId="037E85F7" w14:textId="77777777" w:rsidR="004C34F4" w:rsidRDefault="004C34F4" w:rsidP="004C34F4">
      <w:pPr>
        <w:spacing w:after="120" w:line="276" w:lineRule="auto"/>
        <w:ind w:firstLine="708"/>
        <w:jc w:val="both"/>
        <w:rPr>
          <w:rFonts w:ascii="Arial" w:hAnsi="Arial" w:cs="Arial"/>
        </w:rPr>
      </w:pPr>
      <w:r>
        <w:rPr>
          <w:rFonts w:ascii="Arial" w:hAnsi="Arial" w:cs="Arial"/>
        </w:rPr>
        <w:t xml:space="preserve">En el caso de los documentos tipo de interventoría de infraestructura de transporte, como se mencionó, </w:t>
      </w:r>
      <w:r>
        <w:rPr>
          <w:rStyle w:val="normaltextrun"/>
          <w:rFonts w:ascii="Arial" w:hAnsi="Arial" w:cs="Arial"/>
          <w:color w:val="000000"/>
          <w:shd w:val="clear" w:color="auto" w:fill="FFFFFF"/>
          <w:lang w:val="es-ES_tradnl"/>
        </w:rPr>
        <w:t>las actividades en las que aplica el documento tipo están previstas en la</w:t>
      </w:r>
      <w:r>
        <w:rPr>
          <w:rFonts w:ascii="Arial" w:eastAsia="Calibri" w:hAnsi="Arial" w:cs="Arial"/>
          <w:lang w:val="es-ES_tradnl"/>
        </w:rPr>
        <w:t xml:space="preserve"> Matriz 1 – Experiencia entre las que se encuentran: i) interventoría a obras en vías primarias o secundarias; ii) interventoría a obras terciarias; iii) interventoría a obras marítimas y fluviales; iv) interventoría a obras en vías primarias y secundarias o terciarias o urbanas para atención, prevención o mitigación de emergencias diferentes a contratación directa; v) interventoría a obras férreas; vi) interventoría a obras de infraestructura vial urbana; vii) interventoría a obras en puentes; y viii) interventoría a obras aeroportuarias.</w:t>
      </w:r>
    </w:p>
    <w:p w14:paraId="27E5FC12" w14:textId="1AF9D5FF" w:rsidR="004C34F4" w:rsidRPr="0096171E" w:rsidRDefault="004C34F4" w:rsidP="00411A34">
      <w:pPr>
        <w:spacing w:after="0" w:line="276" w:lineRule="auto"/>
        <w:ind w:firstLine="708"/>
        <w:jc w:val="both"/>
        <w:rPr>
          <w:rFonts w:ascii="Arial" w:hAnsi="Arial" w:cs="Arial"/>
        </w:rPr>
      </w:pPr>
      <w:r w:rsidRPr="0096171E">
        <w:rPr>
          <w:rFonts w:ascii="Arial" w:hAnsi="Arial" w:cs="Arial"/>
        </w:rPr>
        <w:t>Lo anterior, resulta relevante teniendo en cuenta que estos tipos de obras dispuestas en la matriz 1- Experiencia,</w:t>
      </w:r>
      <w:r w:rsidR="00423106" w:rsidRPr="0096171E">
        <w:rPr>
          <w:rFonts w:ascii="Arial" w:hAnsi="Arial" w:cs="Arial"/>
        </w:rPr>
        <w:t xml:space="preserve"> de los documentos tipo </w:t>
      </w:r>
      <w:r w:rsidR="00D57CDA" w:rsidRPr="0096171E">
        <w:rPr>
          <w:rFonts w:ascii="Arial" w:hAnsi="Arial" w:cs="Arial"/>
        </w:rPr>
        <w:t>relacionados, comprenden</w:t>
      </w:r>
      <w:r w:rsidRPr="0096171E">
        <w:rPr>
          <w:rFonts w:ascii="Arial" w:hAnsi="Arial" w:cs="Arial"/>
        </w:rPr>
        <w:t xml:space="preserve"> todas aquellas actividades que constituyen obra pública de agua potable y saneamiento básico</w:t>
      </w:r>
      <w:r w:rsidR="00411A34" w:rsidRPr="0096171E">
        <w:rPr>
          <w:rFonts w:ascii="Arial" w:hAnsi="Arial" w:cs="Arial"/>
        </w:rPr>
        <w:t>,</w:t>
      </w:r>
      <w:r w:rsidRPr="0096171E">
        <w:rPr>
          <w:rFonts w:ascii="Arial" w:hAnsi="Arial" w:cs="Arial"/>
        </w:rPr>
        <w:t xml:space="preserve"> de infraestructura de transporte</w:t>
      </w:r>
      <w:r w:rsidR="00411A34" w:rsidRPr="0096171E">
        <w:rPr>
          <w:rFonts w:ascii="Arial" w:hAnsi="Arial" w:cs="Arial"/>
        </w:rPr>
        <w:t xml:space="preserve"> y de interventoría a infraestructura de transporte</w:t>
      </w:r>
      <w:r w:rsidRPr="0096171E">
        <w:rPr>
          <w:rFonts w:ascii="Arial" w:hAnsi="Arial" w:cs="Arial"/>
        </w:rPr>
        <w:t>, que han sido objeto de estandarización</w:t>
      </w:r>
      <w:r w:rsidR="00411A34" w:rsidRPr="0096171E">
        <w:rPr>
          <w:rFonts w:ascii="Arial" w:hAnsi="Arial" w:cs="Arial"/>
        </w:rPr>
        <w:t xml:space="preserve"> en los documentos tipo.</w:t>
      </w:r>
      <w:r w:rsidR="00EE6DA6" w:rsidRPr="0096171E">
        <w:rPr>
          <w:rFonts w:ascii="Arial" w:hAnsi="Arial" w:cs="Arial"/>
        </w:rPr>
        <w:t xml:space="preserve"> Es decir, que los documentos tipo aplican concretamente a cada uno de los proyectos señalados anteriormente, de acuerdo con lo establecido en cada una de las matrices de experiencia, que además de estandarizar la experiencia aplicable al procedimiento de selección, delimita el ámbito de aplicación de los documentos tipo.</w:t>
      </w:r>
      <w:r w:rsidR="00411A34" w:rsidRPr="0096171E">
        <w:rPr>
          <w:rFonts w:ascii="Arial" w:hAnsi="Arial" w:cs="Arial"/>
        </w:rPr>
        <w:t xml:space="preserve"> </w:t>
      </w:r>
    </w:p>
    <w:p w14:paraId="4A9236FC" w14:textId="77777777" w:rsidR="001432E5" w:rsidRPr="0096171E" w:rsidRDefault="001432E5" w:rsidP="00411A34">
      <w:pPr>
        <w:widowControl w:val="0"/>
        <w:autoSpaceDE w:val="0"/>
        <w:autoSpaceDN w:val="0"/>
        <w:spacing w:after="0" w:line="240" w:lineRule="auto"/>
        <w:rPr>
          <w:rFonts w:ascii="Arial" w:eastAsia="Arial" w:hAnsi="Arial" w:cs="Arial"/>
          <w:color w:val="000000" w:themeColor="text1"/>
          <w:sz w:val="24"/>
          <w:lang w:val="es-ES"/>
        </w:rPr>
      </w:pPr>
    </w:p>
    <w:p w14:paraId="73D0C870" w14:textId="06A38183" w:rsidR="00031642" w:rsidRPr="00031642" w:rsidRDefault="00031642" w:rsidP="00411A34">
      <w:pPr>
        <w:widowControl w:val="0"/>
        <w:autoSpaceDE w:val="0"/>
        <w:autoSpaceDN w:val="0"/>
        <w:spacing w:after="0" w:line="240" w:lineRule="auto"/>
        <w:jc w:val="both"/>
        <w:rPr>
          <w:rFonts w:ascii="Arial" w:eastAsia="Arial" w:hAnsi="Arial" w:cs="Arial"/>
          <w:color w:val="000000" w:themeColor="text1"/>
          <w:sz w:val="24"/>
          <w:lang w:val="es-ES"/>
        </w:rPr>
      </w:pPr>
      <w:r w:rsidRPr="00031642">
        <w:rPr>
          <w:rFonts w:ascii="Arial" w:eastAsia="Calibri" w:hAnsi="Arial" w:cs="Arial"/>
          <w:b/>
          <w:bCs/>
          <w:lang w:val="es-ES"/>
        </w:rPr>
        <w:t xml:space="preserve">2.3. Formato 1 – </w:t>
      </w:r>
      <w:r w:rsidR="00AE23A2">
        <w:rPr>
          <w:rFonts w:ascii="Arial" w:eastAsia="Calibri" w:hAnsi="Arial" w:cs="Arial"/>
          <w:b/>
          <w:bCs/>
          <w:lang w:val="es-ES"/>
        </w:rPr>
        <w:t>C</w:t>
      </w:r>
      <w:r w:rsidR="0086651F" w:rsidRPr="00031642">
        <w:rPr>
          <w:rFonts w:ascii="Arial" w:eastAsia="Calibri" w:hAnsi="Arial" w:cs="Arial"/>
          <w:b/>
          <w:bCs/>
          <w:lang w:val="es-ES"/>
        </w:rPr>
        <w:t>arta de presentación de la oferta</w:t>
      </w:r>
      <w:r w:rsidR="0086651F">
        <w:rPr>
          <w:rFonts w:ascii="Arial" w:eastAsia="Calibri" w:hAnsi="Arial" w:cs="Arial"/>
          <w:b/>
          <w:bCs/>
          <w:lang w:val="es-ES"/>
        </w:rPr>
        <w:t>.</w:t>
      </w:r>
      <w:r w:rsidR="00AE23A2">
        <w:rPr>
          <w:rFonts w:ascii="Arial" w:eastAsia="Calibri" w:hAnsi="Arial" w:cs="Arial"/>
          <w:b/>
          <w:bCs/>
          <w:lang w:val="es-ES"/>
        </w:rPr>
        <w:t xml:space="preserve"> Reiteración de la procedencia del</w:t>
      </w:r>
      <w:r w:rsidRPr="00031642">
        <w:rPr>
          <w:rFonts w:ascii="Arial" w:eastAsia="Calibri" w:hAnsi="Arial" w:cs="Arial"/>
          <w:b/>
          <w:bCs/>
          <w:lang w:val="es-ES"/>
        </w:rPr>
        <w:t xml:space="preserve"> </w:t>
      </w:r>
      <w:r w:rsidR="00AE23A2">
        <w:rPr>
          <w:rFonts w:ascii="Arial" w:eastAsia="Calibri" w:hAnsi="Arial" w:cs="Arial"/>
          <w:b/>
          <w:bCs/>
          <w:lang w:val="es-ES"/>
        </w:rPr>
        <w:t>a</w:t>
      </w:r>
      <w:r w:rsidRPr="00031642">
        <w:rPr>
          <w:rFonts w:ascii="Arial" w:eastAsia="Calibri" w:hAnsi="Arial" w:cs="Arial"/>
          <w:b/>
          <w:bCs/>
          <w:lang w:val="es-ES"/>
        </w:rPr>
        <w:t xml:space="preserve">val </w:t>
      </w:r>
      <w:r w:rsidR="00AE23A2">
        <w:rPr>
          <w:rFonts w:ascii="Arial" w:eastAsia="Calibri" w:hAnsi="Arial" w:cs="Arial"/>
          <w:b/>
          <w:bCs/>
          <w:lang w:val="es-ES"/>
        </w:rPr>
        <w:t>de las ofertas por</w:t>
      </w:r>
      <w:r w:rsidR="00AE23A2" w:rsidRPr="00031642">
        <w:rPr>
          <w:rFonts w:ascii="Arial" w:eastAsia="Calibri" w:hAnsi="Arial" w:cs="Arial"/>
          <w:b/>
          <w:bCs/>
          <w:lang w:val="es-ES"/>
        </w:rPr>
        <w:t xml:space="preserve"> </w:t>
      </w:r>
      <w:r w:rsidRPr="00031642">
        <w:rPr>
          <w:rFonts w:ascii="Arial" w:eastAsia="Calibri" w:hAnsi="Arial" w:cs="Arial"/>
          <w:b/>
          <w:bCs/>
          <w:lang w:val="es-ES"/>
        </w:rPr>
        <w:t>un profesional en ingeniería</w:t>
      </w:r>
    </w:p>
    <w:p w14:paraId="2BA65D43" w14:textId="77777777" w:rsidR="00031642" w:rsidRPr="00031642" w:rsidRDefault="00031642" w:rsidP="00031642">
      <w:pPr>
        <w:widowControl w:val="0"/>
        <w:autoSpaceDE w:val="0"/>
        <w:autoSpaceDN w:val="0"/>
        <w:spacing w:after="0" w:line="240" w:lineRule="auto"/>
        <w:rPr>
          <w:rFonts w:ascii="Arial" w:eastAsia="Arial" w:hAnsi="Arial" w:cs="Arial"/>
          <w:color w:val="000000" w:themeColor="text1"/>
          <w:sz w:val="24"/>
          <w:lang w:val="es-ES"/>
        </w:rPr>
      </w:pPr>
    </w:p>
    <w:p w14:paraId="17C32CBF" w14:textId="382225D0" w:rsidR="002613D1" w:rsidRPr="00031642" w:rsidRDefault="00031642" w:rsidP="00031642">
      <w:pPr>
        <w:widowControl w:val="0"/>
        <w:autoSpaceDE w:val="0"/>
        <w:autoSpaceDN w:val="0"/>
        <w:spacing w:after="120" w:line="276" w:lineRule="auto"/>
        <w:jc w:val="both"/>
        <w:rPr>
          <w:rFonts w:ascii="Arial" w:eastAsia="Arial" w:hAnsi="Arial" w:cs="Arial"/>
          <w:color w:val="000000" w:themeColor="text1"/>
          <w:lang w:val="es-MX"/>
        </w:rPr>
      </w:pPr>
      <w:bookmarkStart w:id="4" w:name="_Hlk79389801"/>
      <w:r w:rsidRPr="00031642">
        <w:rPr>
          <w:rFonts w:ascii="Arial" w:eastAsia="Arial" w:hAnsi="Arial" w:cs="Arial"/>
          <w:color w:val="000000" w:themeColor="text1"/>
          <w:lang w:val="es-ES"/>
        </w:rPr>
        <w:t xml:space="preserve">El numeral 2.1 del Capítulo II –elaboración y presentación de la oferta– del Documento Base </w:t>
      </w:r>
      <w:r w:rsidRPr="00031642">
        <w:rPr>
          <w:rFonts w:ascii="Arial" w:eastAsia="Arial" w:hAnsi="Arial" w:cs="Arial"/>
          <w:bCs/>
          <w:color w:val="000000" w:themeColor="text1"/>
        </w:rPr>
        <w:t>para los procesos de licitación de obra pública de infraestructura de transporte – Versión 3–</w:t>
      </w:r>
      <w:r w:rsidR="00487FBE">
        <w:rPr>
          <w:rFonts w:ascii="Arial" w:eastAsia="Arial" w:hAnsi="Arial" w:cs="Arial"/>
          <w:bCs/>
          <w:color w:val="000000" w:themeColor="text1"/>
        </w:rPr>
        <w:t xml:space="preserve">, </w:t>
      </w:r>
      <w:r w:rsidR="0033481B">
        <w:rPr>
          <w:rFonts w:ascii="Arial" w:eastAsia="Arial" w:hAnsi="Arial" w:cs="Arial"/>
          <w:bCs/>
          <w:color w:val="000000" w:themeColor="text1"/>
        </w:rPr>
        <w:t xml:space="preserve">para la modalidad de selección abreviada de menor cuantía </w:t>
      </w:r>
      <w:r w:rsidR="00487FBE">
        <w:rPr>
          <w:rFonts w:ascii="Arial" w:eastAsia="Arial" w:hAnsi="Arial" w:cs="Arial"/>
          <w:bCs/>
          <w:color w:val="000000" w:themeColor="text1"/>
        </w:rPr>
        <w:t xml:space="preserve">e interventoría de infraestructura de transporte, y el numeral 3.1 </w:t>
      </w:r>
      <w:r w:rsidR="002B191D">
        <w:rPr>
          <w:rFonts w:ascii="Arial" w:eastAsia="Arial" w:hAnsi="Arial" w:cs="Arial"/>
          <w:bCs/>
          <w:color w:val="000000" w:themeColor="text1"/>
        </w:rPr>
        <w:t xml:space="preserve">del </w:t>
      </w:r>
      <w:r w:rsidR="00B16891">
        <w:rPr>
          <w:rFonts w:ascii="Arial" w:eastAsia="Arial" w:hAnsi="Arial" w:cs="Arial"/>
          <w:bCs/>
          <w:color w:val="000000" w:themeColor="text1"/>
        </w:rPr>
        <w:t>Capítulo</w:t>
      </w:r>
      <w:r w:rsidR="002B191D">
        <w:rPr>
          <w:rFonts w:ascii="Arial" w:eastAsia="Arial" w:hAnsi="Arial" w:cs="Arial"/>
          <w:bCs/>
          <w:color w:val="000000" w:themeColor="text1"/>
        </w:rPr>
        <w:t xml:space="preserve"> III </w:t>
      </w:r>
      <w:r w:rsidR="00E3033E">
        <w:rPr>
          <w:rFonts w:ascii="Arial" w:hAnsi="Arial" w:cs="Arial"/>
        </w:rPr>
        <w:t>−</w:t>
      </w:r>
      <w:r w:rsidR="00E3033E" w:rsidRPr="00B964E1">
        <w:rPr>
          <w:rFonts w:ascii="Arial" w:hAnsi="Arial" w:cs="Arial"/>
        </w:rPr>
        <w:t>elaboración</w:t>
      </w:r>
      <w:r w:rsidR="00E3033E">
        <w:rPr>
          <w:rFonts w:ascii="Arial" w:hAnsi="Arial" w:cs="Arial"/>
        </w:rPr>
        <w:t>,</w:t>
      </w:r>
      <w:r w:rsidR="00E3033E" w:rsidRPr="00B964E1">
        <w:rPr>
          <w:rFonts w:ascii="Arial" w:hAnsi="Arial" w:cs="Arial"/>
        </w:rPr>
        <w:t xml:space="preserve"> presentación</w:t>
      </w:r>
      <w:r w:rsidR="00E3033E">
        <w:rPr>
          <w:rFonts w:ascii="Arial" w:hAnsi="Arial" w:cs="Arial"/>
        </w:rPr>
        <w:t xml:space="preserve"> y evaluación de las ofertas− de la invitación para</w:t>
      </w:r>
      <w:r w:rsidR="00674EBE" w:rsidRPr="00674EBE">
        <w:rPr>
          <w:rFonts w:ascii="Arial" w:eastAsia="Cambria Math" w:hAnsi="Arial" w:cs="Arial"/>
          <w:color w:val="000000" w:themeColor="text1"/>
          <w:szCs w:val="20"/>
        </w:rPr>
        <w:t xml:space="preserve"> </w:t>
      </w:r>
      <w:r w:rsidR="00674EBE" w:rsidRPr="006D3C5B">
        <w:rPr>
          <w:rFonts w:ascii="Arial" w:eastAsia="Cambria Math" w:hAnsi="Arial" w:cs="Arial"/>
          <w:color w:val="000000" w:themeColor="text1"/>
          <w:szCs w:val="20"/>
        </w:rPr>
        <w:t>los procesos de mínima cuantía de obra pública de infraestructura de transporte</w:t>
      </w:r>
      <w:r w:rsidRPr="00031642">
        <w:rPr>
          <w:rFonts w:ascii="Arial" w:eastAsia="Arial" w:hAnsi="Arial" w:cs="Arial"/>
          <w:bCs/>
          <w:color w:val="000000" w:themeColor="text1"/>
        </w:rPr>
        <w:t xml:space="preserve">, </w:t>
      </w:r>
      <w:r w:rsidR="00D5529B">
        <w:rPr>
          <w:rFonts w:ascii="Arial" w:eastAsia="Arial" w:hAnsi="Arial" w:cs="Arial"/>
          <w:bCs/>
          <w:color w:val="000000" w:themeColor="text1"/>
        </w:rPr>
        <w:t xml:space="preserve">de forma similar a lo que sucede con los </w:t>
      </w:r>
      <w:r w:rsidR="002613D1">
        <w:rPr>
          <w:rFonts w:ascii="Arial" w:eastAsia="Arial" w:hAnsi="Arial" w:cs="Arial"/>
          <w:bCs/>
          <w:color w:val="000000" w:themeColor="text1"/>
        </w:rPr>
        <w:t xml:space="preserve">documentos base de los </w:t>
      </w:r>
      <w:r w:rsidR="00D5529B">
        <w:rPr>
          <w:rFonts w:ascii="Arial" w:eastAsia="Arial" w:hAnsi="Arial" w:cs="Arial"/>
          <w:bCs/>
          <w:color w:val="000000" w:themeColor="text1"/>
        </w:rPr>
        <w:t xml:space="preserve">documentos tipo del sector de agua potable y saneamiento básico, </w:t>
      </w:r>
      <w:r w:rsidRPr="00031642">
        <w:rPr>
          <w:rFonts w:ascii="Arial" w:eastAsia="Arial" w:hAnsi="Arial" w:cs="Arial"/>
          <w:bCs/>
          <w:color w:val="000000" w:themeColor="text1"/>
        </w:rPr>
        <w:t>hace</w:t>
      </w:r>
      <w:r w:rsidR="00B16891">
        <w:rPr>
          <w:rFonts w:ascii="Arial" w:eastAsia="Arial" w:hAnsi="Arial" w:cs="Arial"/>
          <w:bCs/>
          <w:color w:val="000000" w:themeColor="text1"/>
        </w:rPr>
        <w:t>n</w:t>
      </w:r>
      <w:r w:rsidRPr="00031642">
        <w:rPr>
          <w:rFonts w:ascii="Arial" w:eastAsia="Arial" w:hAnsi="Arial" w:cs="Arial"/>
          <w:bCs/>
          <w:color w:val="000000" w:themeColor="text1"/>
        </w:rPr>
        <w:t xml:space="preserve"> referencia a la carta de presentación de la oferta, indicando claramente que con el propósito de </w:t>
      </w:r>
      <w:r w:rsidRPr="00031642">
        <w:rPr>
          <w:rFonts w:ascii="Arial" w:eastAsia="Arial" w:hAnsi="Arial" w:cs="Arial"/>
          <w:color w:val="000000" w:themeColor="text1"/>
          <w:lang w:val="es-MX"/>
        </w:rPr>
        <w:t xml:space="preserve">evitar el ejercicio ilegal de la Ingeniería, la persona natural –proponente individual o integrante de la estructura plural– que pretenda participar en el proceso de </w:t>
      </w:r>
      <w:r w:rsidRPr="00031642">
        <w:rPr>
          <w:rFonts w:ascii="Arial" w:eastAsia="Arial" w:hAnsi="Arial" w:cs="Arial"/>
          <w:color w:val="000000" w:themeColor="text1"/>
          <w:lang w:val="es-MX"/>
        </w:rPr>
        <w:lastRenderedPageBreak/>
        <w:t xml:space="preserve">selección debe acreditar que posee </w:t>
      </w:r>
      <w:r w:rsidRPr="00AE23A2">
        <w:rPr>
          <w:rFonts w:ascii="Arial" w:eastAsia="Arial" w:hAnsi="Arial" w:cs="Arial"/>
          <w:color w:val="000000" w:themeColor="text1"/>
          <w:lang w:val="es-MX"/>
        </w:rPr>
        <w:t xml:space="preserve">título </w:t>
      </w:r>
      <w:r w:rsidRPr="00B045B1">
        <w:rPr>
          <w:rFonts w:ascii="Arial" w:eastAsia="Arial" w:hAnsi="Arial" w:cs="Arial"/>
          <w:color w:val="000000" w:themeColor="text1"/>
          <w:lang w:val="es-MX"/>
        </w:rPr>
        <w:t>como ingeniero</w:t>
      </w:r>
      <w:bookmarkEnd w:id="4"/>
      <w:r w:rsidRPr="00AE23A2">
        <w:rPr>
          <w:rFonts w:ascii="Arial" w:eastAsia="Arial" w:hAnsi="Arial" w:cs="Arial"/>
          <w:color w:val="000000" w:themeColor="text1"/>
          <w:vertAlign w:val="superscript"/>
          <w:lang w:val="es-MX"/>
        </w:rPr>
        <w:footnoteReference w:id="11"/>
      </w:r>
      <w:r w:rsidRPr="00AE23A2">
        <w:rPr>
          <w:rFonts w:ascii="Arial" w:eastAsia="Arial" w:hAnsi="Arial" w:cs="Arial"/>
          <w:color w:val="000000" w:themeColor="text1"/>
          <w:lang w:val="es-MX"/>
        </w:rPr>
        <w:t>.</w:t>
      </w:r>
      <w:r w:rsidR="002613D1">
        <w:rPr>
          <w:rFonts w:ascii="Arial" w:eastAsia="Arial" w:hAnsi="Arial" w:cs="Arial"/>
          <w:color w:val="000000" w:themeColor="text1"/>
          <w:lang w:val="es-MX"/>
        </w:rPr>
        <w:t xml:space="preserve"> </w:t>
      </w:r>
      <w:r w:rsidR="00AE23A2">
        <w:rPr>
          <w:rFonts w:ascii="Arial" w:eastAsia="Arial" w:hAnsi="Arial" w:cs="Arial"/>
          <w:color w:val="000000" w:themeColor="text1"/>
          <w:lang w:val="es-MX"/>
        </w:rPr>
        <w:t xml:space="preserve">Conforme </w:t>
      </w:r>
      <w:r w:rsidR="00CB68C2">
        <w:rPr>
          <w:rFonts w:ascii="Arial" w:eastAsia="Arial" w:hAnsi="Arial" w:cs="Arial"/>
          <w:color w:val="000000" w:themeColor="text1"/>
          <w:lang w:val="es-MX"/>
        </w:rPr>
        <w:t xml:space="preserve">a </w:t>
      </w:r>
      <w:r w:rsidR="00AE23A2">
        <w:rPr>
          <w:rFonts w:ascii="Arial" w:eastAsia="Arial" w:hAnsi="Arial" w:cs="Arial"/>
          <w:color w:val="000000" w:themeColor="text1"/>
          <w:lang w:val="es-MX"/>
        </w:rPr>
        <w:t>lo explicado, esta regulación</w:t>
      </w:r>
      <w:r w:rsidR="002613D1">
        <w:rPr>
          <w:rFonts w:ascii="Arial" w:eastAsia="Arial" w:hAnsi="Arial" w:cs="Arial"/>
          <w:color w:val="000000" w:themeColor="text1"/>
          <w:lang w:val="es-MX"/>
        </w:rPr>
        <w:t xml:space="preserve"> además obedece a los tipos de proyectos que se estandarizan mediante los documentos tipo indicados, respecto del sector de infraestructura de transporte e infraestructura relacionado con el sector de agua potable y saneamiento básico, en los que solo los ingenieros cuentan</w:t>
      </w:r>
      <w:r w:rsidR="00AE23A2">
        <w:rPr>
          <w:rFonts w:ascii="Arial" w:eastAsia="Arial" w:hAnsi="Arial" w:cs="Arial"/>
          <w:color w:val="000000" w:themeColor="text1"/>
          <w:lang w:val="es-MX"/>
        </w:rPr>
        <w:t xml:space="preserve"> legalmente</w:t>
      </w:r>
      <w:r w:rsidR="002613D1">
        <w:rPr>
          <w:rFonts w:ascii="Arial" w:eastAsia="Arial" w:hAnsi="Arial" w:cs="Arial"/>
          <w:color w:val="000000" w:themeColor="text1"/>
          <w:lang w:val="es-MX"/>
        </w:rPr>
        <w:t xml:space="preserve"> con la idoneidad para el desarrollo de los mismos, de acuerdo con el alcance de los objetos contractuales frente a los que aplican tales documentos tipo, </w:t>
      </w:r>
      <w:r w:rsidR="00AE23A2">
        <w:rPr>
          <w:rFonts w:ascii="Arial" w:eastAsia="Arial" w:hAnsi="Arial" w:cs="Arial"/>
          <w:color w:val="000000" w:themeColor="text1"/>
          <w:lang w:val="es-MX"/>
        </w:rPr>
        <w:t>acorde</w:t>
      </w:r>
      <w:r w:rsidR="002613D1">
        <w:rPr>
          <w:rFonts w:ascii="Arial" w:eastAsia="Arial" w:hAnsi="Arial" w:cs="Arial"/>
          <w:color w:val="000000" w:themeColor="text1"/>
          <w:lang w:val="es-MX"/>
        </w:rPr>
        <w:t xml:space="preserve"> con la explicación realizada en el numeral anterior, respecto a las matrices de experiencia.</w:t>
      </w:r>
    </w:p>
    <w:p w14:paraId="4EEA0468" w14:textId="512BE930" w:rsidR="00031642" w:rsidRPr="00031642" w:rsidRDefault="00031642" w:rsidP="00031642">
      <w:pPr>
        <w:numPr>
          <w:ilvl w:val="12"/>
          <w:numId w:val="0"/>
        </w:numPr>
        <w:spacing w:after="120" w:line="276" w:lineRule="auto"/>
        <w:ind w:firstLine="709"/>
        <w:jc w:val="both"/>
        <w:rPr>
          <w:rFonts w:ascii="Arial" w:eastAsia="Times New Roman" w:hAnsi="Arial" w:cs="Arial"/>
          <w:color w:val="000000"/>
          <w:shd w:val="clear" w:color="auto" w:fill="FFFFFF"/>
          <w:lang w:eastAsia="es-CO"/>
        </w:rPr>
      </w:pPr>
      <w:r w:rsidRPr="00031642">
        <w:rPr>
          <w:rFonts w:ascii="Arial" w:eastAsia="Calibri" w:hAnsi="Arial" w:cs="Arial"/>
          <w:lang w:val="es-MX"/>
        </w:rPr>
        <w:t>Ahora bien, cuando el representante legal o apoderado del proponente individual persona jurídica o el representante legal o apoderado de la estructura plural</w:t>
      </w:r>
      <w:r w:rsidR="00972133">
        <w:rPr>
          <w:rFonts w:ascii="Arial" w:eastAsia="Calibri" w:hAnsi="Arial" w:cs="Arial"/>
          <w:lang w:val="es-MX"/>
        </w:rPr>
        <w:t xml:space="preserve"> –consorcio o unión temporal–</w:t>
      </w:r>
      <w:r w:rsidRPr="00031642">
        <w:rPr>
          <w:rFonts w:ascii="Arial" w:eastAsia="Calibri" w:hAnsi="Arial" w:cs="Arial"/>
          <w:lang w:val="es-MX"/>
        </w:rPr>
        <w:t xml:space="preserve">, no posee título de una de las profesiones catalogadas como ejercicio de la ingeniería, </w:t>
      </w:r>
      <w:r w:rsidR="002613D1">
        <w:rPr>
          <w:rFonts w:ascii="Arial" w:eastAsia="Calibri" w:hAnsi="Arial" w:cs="Arial"/>
          <w:lang w:val="es-MX"/>
        </w:rPr>
        <w:t>los</w:t>
      </w:r>
      <w:r w:rsidRPr="00031642">
        <w:rPr>
          <w:rFonts w:ascii="Arial" w:eastAsia="Calibri" w:hAnsi="Arial" w:cs="Arial"/>
          <w:lang w:val="es-MX"/>
        </w:rPr>
        <w:t xml:space="preserve"> </w:t>
      </w:r>
      <w:r w:rsidR="002613D1">
        <w:rPr>
          <w:rFonts w:ascii="Arial" w:eastAsia="Calibri" w:hAnsi="Arial" w:cs="Arial"/>
          <w:lang w:val="es-MX"/>
        </w:rPr>
        <w:t xml:space="preserve">documentos tipo </w:t>
      </w:r>
      <w:r w:rsidR="002613D1" w:rsidRPr="00031642">
        <w:rPr>
          <w:rFonts w:ascii="Arial" w:eastAsia="Calibri" w:hAnsi="Arial" w:cs="Arial"/>
          <w:lang w:val="es-MX"/>
        </w:rPr>
        <w:t>señala</w:t>
      </w:r>
      <w:r w:rsidR="002613D1">
        <w:rPr>
          <w:rFonts w:ascii="Arial" w:eastAsia="Calibri" w:hAnsi="Arial" w:cs="Arial"/>
          <w:lang w:val="es-MX"/>
        </w:rPr>
        <w:t>n</w:t>
      </w:r>
      <w:r w:rsidR="002613D1" w:rsidRPr="00031642">
        <w:rPr>
          <w:rFonts w:ascii="Arial" w:eastAsia="Calibri" w:hAnsi="Arial" w:cs="Arial"/>
          <w:lang w:val="es-MX"/>
        </w:rPr>
        <w:t xml:space="preserve"> </w:t>
      </w:r>
      <w:r w:rsidR="002613D1">
        <w:rPr>
          <w:rFonts w:ascii="Arial" w:eastAsia="Calibri" w:hAnsi="Arial" w:cs="Arial"/>
          <w:lang w:val="es-MX"/>
        </w:rPr>
        <w:t>de forma uniforme</w:t>
      </w:r>
      <w:r w:rsidR="00EA563E">
        <w:rPr>
          <w:rFonts w:ascii="Arial" w:eastAsia="Calibri" w:hAnsi="Arial" w:cs="Arial"/>
          <w:lang w:val="es-MX"/>
        </w:rPr>
        <w:t xml:space="preserve"> </w:t>
      </w:r>
      <w:r w:rsidRPr="00031642">
        <w:rPr>
          <w:rFonts w:ascii="Arial" w:eastAsia="Calibri" w:hAnsi="Arial" w:cs="Arial"/>
          <w:lang w:val="es-MX"/>
        </w:rPr>
        <w:t xml:space="preserve">que la oferta debe ser avalada por un ingeniero. </w:t>
      </w:r>
      <w:bookmarkStart w:id="5" w:name="_Hlk79389847"/>
      <w:r w:rsidRPr="00031642">
        <w:rPr>
          <w:rFonts w:ascii="Arial" w:eastAsia="Calibri" w:hAnsi="Arial" w:cs="Arial"/>
          <w:lang w:val="es-MX"/>
        </w:rPr>
        <w:t xml:space="preserve">Así, al verificar el </w:t>
      </w:r>
      <w:r w:rsidRPr="00031642">
        <w:rPr>
          <w:rFonts w:ascii="Arial" w:eastAsia="Times New Roman" w:hAnsi="Arial" w:cs="Arial"/>
          <w:bCs/>
          <w:color w:val="000000"/>
          <w:lang w:eastAsia="es-CO"/>
        </w:rPr>
        <w:t xml:space="preserve">formato 1 – Carta de presentación de la propuesta, se observa un espacio para diligenciar cuando </w:t>
      </w:r>
      <w:r w:rsidRPr="00031642">
        <w:rPr>
          <w:rFonts w:ascii="Arial" w:eastAsia="Calibri" w:hAnsi="Arial" w:cs="Arial"/>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031642">
        <w:rPr>
          <w:rFonts w:ascii="Arial" w:eastAsia="Times New Roman" w:hAnsi="Arial" w:cs="Arial"/>
          <w:highlight w:val="lightGray"/>
          <w:lang w:eastAsia="es-ES"/>
        </w:rPr>
        <w:t>(Nombre y firma de quien avala la propuesta</w:t>
      </w:r>
      <w:r w:rsidRPr="00031642">
        <w:rPr>
          <w:rFonts w:ascii="Arial" w:eastAsia="Times New Roman" w:hAnsi="Arial" w:cs="Arial"/>
          <w:lang w:eastAsia="es-ES"/>
        </w:rPr>
        <w:t>)</w:t>
      </w:r>
      <w:r w:rsidRPr="00031642">
        <w:rPr>
          <w:rFonts w:ascii="Arial" w:eastAsia="Times New Roman" w:hAnsi="Arial" w:cs="Arial"/>
          <w:color w:val="000000"/>
          <w:shd w:val="clear" w:color="auto" w:fill="FFFFFF"/>
          <w:lang w:eastAsia="es-CO"/>
        </w:rPr>
        <w:t>».</w:t>
      </w:r>
    </w:p>
    <w:bookmarkEnd w:id="5"/>
    <w:p w14:paraId="02B7E4D3" w14:textId="459EFB7A" w:rsidR="00031642" w:rsidRDefault="00031642" w:rsidP="0096171E">
      <w:pPr>
        <w:numPr>
          <w:ilvl w:val="12"/>
          <w:numId w:val="0"/>
        </w:numPr>
        <w:spacing w:after="120" w:line="276" w:lineRule="auto"/>
        <w:ind w:firstLine="708"/>
        <w:jc w:val="both"/>
        <w:rPr>
          <w:rFonts w:ascii="Arial" w:eastAsia="Calibri" w:hAnsi="Arial" w:cs="Arial"/>
          <w:lang w:val="es-MX" w:bidi="es-ES"/>
        </w:rPr>
      </w:pPr>
      <w:r w:rsidRPr="00031642">
        <w:rPr>
          <w:rFonts w:ascii="Arial" w:eastAsia="Arial" w:hAnsi="Arial" w:cs="Arial"/>
          <w:color w:val="000000" w:themeColor="text1"/>
        </w:rPr>
        <w:t>De lo anterior se concluye que</w:t>
      </w:r>
      <w:r w:rsidR="002613D1">
        <w:rPr>
          <w:rFonts w:ascii="Arial" w:eastAsia="Arial" w:hAnsi="Arial" w:cs="Arial"/>
          <w:color w:val="000000" w:themeColor="text1"/>
        </w:rPr>
        <w:t>, tratándose de los documentos tipo expuestos en este concepto,</w:t>
      </w:r>
      <w:r w:rsidRPr="00031642">
        <w:rPr>
          <w:rFonts w:ascii="Arial" w:eastAsia="Arial" w:hAnsi="Arial" w:cs="Arial"/>
          <w:color w:val="000000" w:themeColor="text1"/>
        </w:rPr>
        <w:t xml:space="preserve"> el proponente persona natural debe tener el título de ingeniero; y si se trata de una persona jurídica, cuyo represente legal no es un ingeniero, la presentación de su oferta debe estar avalado por un ingeniero, de lo contrario no podrá participar en el respectivo proceso de contratación, </w:t>
      </w:r>
      <w:r w:rsidRPr="00031642">
        <w:rPr>
          <w:rFonts w:ascii="Arial" w:eastAsia="Calibri" w:hAnsi="Arial" w:cs="Arial"/>
          <w:lang w:val="es-MX"/>
        </w:rPr>
        <w:t xml:space="preserve">por expreso mandato legal y </w:t>
      </w:r>
      <w:r w:rsidRPr="00031642">
        <w:rPr>
          <w:rFonts w:ascii="Arial" w:eastAsia="Arial" w:hAnsi="Arial" w:cs="Arial"/>
          <w:color w:val="000000" w:themeColor="text1"/>
        </w:rPr>
        <w:t xml:space="preserve">por estar así previsto en </w:t>
      </w:r>
      <w:r w:rsidRPr="00031642">
        <w:rPr>
          <w:rFonts w:ascii="Arial" w:eastAsia="Calibri" w:hAnsi="Arial" w:cs="Arial"/>
          <w:lang w:val="es-MX"/>
        </w:rPr>
        <w:t>los Documentos Tipo</w:t>
      </w:r>
      <w:r w:rsidR="00AC5D9A">
        <w:rPr>
          <w:rFonts w:ascii="Arial" w:eastAsia="Calibri" w:hAnsi="Arial" w:cs="Arial"/>
          <w:lang w:val="es-MX"/>
        </w:rPr>
        <w:t xml:space="preserve"> </w:t>
      </w:r>
      <w:r w:rsidRPr="00031642">
        <w:rPr>
          <w:rFonts w:ascii="Arial" w:eastAsia="Calibri" w:hAnsi="Arial" w:cs="Arial"/>
          <w:lang w:val="es-MX"/>
        </w:rPr>
        <w:t xml:space="preserve">que </w:t>
      </w:r>
      <w:r w:rsidR="00D5529B">
        <w:rPr>
          <w:rFonts w:ascii="Arial" w:eastAsia="Calibri" w:hAnsi="Arial" w:cs="Arial"/>
          <w:lang w:val="es-MX"/>
        </w:rPr>
        <w:t>son</w:t>
      </w:r>
      <w:r w:rsidR="00D5529B" w:rsidRPr="00031642">
        <w:rPr>
          <w:rFonts w:ascii="Arial" w:eastAsia="Calibri" w:hAnsi="Arial" w:cs="Arial"/>
          <w:lang w:val="es-MX"/>
        </w:rPr>
        <w:t xml:space="preserve"> </w:t>
      </w:r>
      <w:r w:rsidRPr="00031642">
        <w:rPr>
          <w:rFonts w:ascii="Arial" w:eastAsia="Calibri" w:hAnsi="Arial" w:cs="Arial"/>
          <w:lang w:val="es-MX"/>
        </w:rPr>
        <w:t>obligatorio</w:t>
      </w:r>
      <w:r w:rsidR="00D5529B">
        <w:rPr>
          <w:rFonts w:ascii="Arial" w:eastAsia="Calibri" w:hAnsi="Arial" w:cs="Arial"/>
          <w:lang w:val="es-MX"/>
        </w:rPr>
        <w:t>s</w:t>
      </w:r>
      <w:r w:rsidRPr="00031642">
        <w:rPr>
          <w:rFonts w:ascii="Arial" w:eastAsia="Calibri" w:hAnsi="Arial" w:cs="Arial"/>
          <w:lang w:val="es-MX"/>
        </w:rPr>
        <w:t xml:space="preserve"> e inalterable</w:t>
      </w:r>
      <w:r w:rsidR="002613D1">
        <w:rPr>
          <w:rFonts w:ascii="Arial" w:eastAsia="Calibri" w:hAnsi="Arial" w:cs="Arial"/>
          <w:lang w:val="es-MX"/>
        </w:rPr>
        <w:t>s, lo que se sustenta en que solo estos profesionales de la ingeniería se encuentran habilitados legalmente para el desarrollo de este tipo de proyectos</w:t>
      </w:r>
      <w:r w:rsidRPr="00031642">
        <w:rPr>
          <w:rFonts w:ascii="Arial" w:eastAsia="Calibri" w:hAnsi="Arial" w:cs="Arial"/>
          <w:lang w:val="es-MX"/>
        </w:rPr>
        <w:t>. Esta interpretación, como se explicó</w:t>
      </w:r>
      <w:r w:rsidR="002613D1">
        <w:rPr>
          <w:rFonts w:ascii="Arial" w:eastAsia="Calibri" w:hAnsi="Arial" w:cs="Arial"/>
          <w:lang w:val="es-MX"/>
        </w:rPr>
        <w:t>,</w:t>
      </w:r>
      <w:r w:rsidRPr="00031642">
        <w:rPr>
          <w:rFonts w:ascii="Arial" w:eastAsia="Calibri" w:hAnsi="Arial" w:cs="Arial"/>
          <w:lang w:val="es-MX"/>
        </w:rPr>
        <w:t xml:space="preserve"> es respaldada por la Corte Constitucional</w:t>
      </w:r>
      <w:r w:rsidRPr="00031642">
        <w:rPr>
          <w:rFonts w:ascii="Arial" w:eastAsia="Calibri" w:hAnsi="Arial" w:cs="Arial"/>
          <w:lang w:val="es-MX" w:bidi="es-ES"/>
        </w:rPr>
        <w:t>, de modo que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7CCCD6A0" w14:textId="72C23F46" w:rsidR="002613D1" w:rsidRDefault="002613D1" w:rsidP="0096171E">
      <w:pPr>
        <w:numPr>
          <w:ilvl w:val="12"/>
          <w:numId w:val="0"/>
        </w:numPr>
        <w:spacing w:after="120" w:line="276" w:lineRule="auto"/>
        <w:ind w:firstLine="709"/>
        <w:jc w:val="both"/>
        <w:rPr>
          <w:rFonts w:ascii="Arial" w:eastAsia="Calibri" w:hAnsi="Arial" w:cs="Arial"/>
          <w:lang w:val="es-MX" w:bidi="es-ES"/>
        </w:rPr>
      </w:pPr>
      <w:r>
        <w:rPr>
          <w:rFonts w:ascii="Arial" w:eastAsia="Calibri" w:hAnsi="Arial" w:cs="Arial"/>
          <w:lang w:val="es-MX" w:bidi="es-ES"/>
        </w:rPr>
        <w:lastRenderedPageBreak/>
        <w:t xml:space="preserve">Ahora bien, lo indicado </w:t>
      </w:r>
      <w:r w:rsidR="00562608">
        <w:rPr>
          <w:rFonts w:ascii="Arial" w:eastAsia="Calibri" w:hAnsi="Arial" w:cs="Arial"/>
          <w:lang w:val="es-MX" w:bidi="es-ES"/>
        </w:rPr>
        <w:t xml:space="preserve">en estas consideraciones </w:t>
      </w:r>
      <w:r>
        <w:rPr>
          <w:rFonts w:ascii="Arial" w:eastAsia="Calibri" w:hAnsi="Arial" w:cs="Arial"/>
          <w:lang w:val="es-MX" w:bidi="es-ES"/>
        </w:rPr>
        <w:t xml:space="preserve">aplica en relación con los documentos tipo a los que se hizo referencia en este concepto, pues en los casos en que no apliquen los documentos tipo será cada entidad estatal la encargada de estructurar su pliego de condiciones. Incluso, lo anteriormente expuesto se </w:t>
      </w:r>
      <w:r w:rsidR="00AC54ED">
        <w:rPr>
          <w:rFonts w:ascii="Arial" w:eastAsia="Calibri" w:hAnsi="Arial" w:cs="Arial"/>
          <w:lang w:val="es-MX" w:bidi="es-ES"/>
        </w:rPr>
        <w:t>aplica en los supuestos analizados, sin perjuicio de que esta Agencia al estructurar documentos tipo para otros sectores pueda establecer una regulación diferente atendiendo a los tipos de profesionales habilitados para el desarrollo de determinadas actividades, por lo que la línea defendida en este concepto se reitera en relación con los documentos tipo adoptados hasta este momento por la Agencia.</w:t>
      </w:r>
    </w:p>
    <w:p w14:paraId="17D5DB84" w14:textId="77777777" w:rsidR="00D5529B" w:rsidRPr="00031642" w:rsidRDefault="00D5529B" w:rsidP="00031642">
      <w:pPr>
        <w:numPr>
          <w:ilvl w:val="12"/>
          <w:numId w:val="0"/>
        </w:numPr>
        <w:spacing w:after="0" w:line="276" w:lineRule="auto"/>
        <w:ind w:firstLine="708"/>
        <w:jc w:val="both"/>
        <w:rPr>
          <w:rFonts w:ascii="Arial" w:eastAsia="Calibri" w:hAnsi="Arial" w:cs="Arial"/>
          <w:lang w:val="es-MX" w:bidi="es-ES"/>
        </w:rPr>
      </w:pPr>
    </w:p>
    <w:p w14:paraId="0E4A45F8" w14:textId="7F2240AC" w:rsidR="00031642" w:rsidRPr="00031642" w:rsidRDefault="00031642" w:rsidP="0096171E">
      <w:pPr>
        <w:numPr>
          <w:ilvl w:val="12"/>
          <w:numId w:val="0"/>
        </w:numPr>
        <w:spacing w:after="0" w:line="276" w:lineRule="auto"/>
        <w:jc w:val="both"/>
        <w:rPr>
          <w:rFonts w:ascii="Arial" w:eastAsia="Calibri" w:hAnsi="Arial" w:cs="Arial"/>
          <w:b/>
          <w:lang w:val="es-ES"/>
        </w:rPr>
      </w:pPr>
      <w:r w:rsidRPr="00031642">
        <w:rPr>
          <w:rFonts w:ascii="Arial" w:eastAsia="Calibri" w:hAnsi="Arial" w:cs="Arial"/>
          <w:lang w:val="es-MX" w:bidi="es-ES"/>
        </w:rPr>
        <w:t xml:space="preserve"> </w:t>
      </w:r>
      <w:r w:rsidRPr="00031642">
        <w:rPr>
          <w:rFonts w:ascii="Arial" w:eastAsia="Calibri" w:hAnsi="Arial" w:cs="Arial"/>
          <w:b/>
          <w:lang w:val="es-ES"/>
        </w:rPr>
        <w:t>3. Respuesta</w:t>
      </w:r>
    </w:p>
    <w:p w14:paraId="526AFFF4" w14:textId="2770DB2E" w:rsidR="00031642" w:rsidRDefault="00031642" w:rsidP="00031642">
      <w:pPr>
        <w:spacing w:after="0" w:line="276" w:lineRule="auto"/>
        <w:jc w:val="both"/>
        <w:rPr>
          <w:rFonts w:ascii="Arial" w:eastAsia="Calibri" w:hAnsi="Arial" w:cs="Arial"/>
          <w:b/>
          <w:lang w:val="es-ES"/>
        </w:rPr>
      </w:pPr>
    </w:p>
    <w:p w14:paraId="2F953A85" w14:textId="0827D563" w:rsidR="007C2892" w:rsidRPr="007C2892" w:rsidRDefault="007C2892" w:rsidP="007C2892">
      <w:pPr>
        <w:spacing w:after="0" w:line="240" w:lineRule="auto"/>
        <w:ind w:left="709" w:right="709"/>
        <w:jc w:val="both"/>
        <w:rPr>
          <w:rFonts w:ascii="Arial" w:eastAsia="Calibri" w:hAnsi="Arial" w:cs="Arial"/>
          <w:b/>
          <w:sz w:val="21"/>
          <w:szCs w:val="21"/>
          <w:lang w:val="es-ES"/>
        </w:rPr>
      </w:pPr>
      <w:r w:rsidRPr="007C2892">
        <w:rPr>
          <w:rFonts w:ascii="Arial" w:hAnsi="Arial" w:cs="Arial"/>
          <w:sz w:val="21"/>
          <w:szCs w:val="21"/>
        </w:rPr>
        <w:t xml:space="preserve">¿Por qué no se les está permitiendo contratar como persona natural a los arquitectos así tengan registro mercantil? </w:t>
      </w:r>
      <w:r w:rsidR="0094507D">
        <w:rPr>
          <w:rFonts w:ascii="Arial" w:hAnsi="Arial" w:cs="Arial"/>
          <w:sz w:val="21"/>
          <w:szCs w:val="21"/>
        </w:rPr>
        <w:t>S</w:t>
      </w:r>
      <w:r w:rsidRPr="007C2892">
        <w:rPr>
          <w:rFonts w:ascii="Arial" w:hAnsi="Arial" w:cs="Arial"/>
          <w:sz w:val="21"/>
          <w:szCs w:val="21"/>
        </w:rPr>
        <w:t>olicita que «se modifiquen los pliegos tipos en este aparte para poder presentarnos en las diferentes licitaciones con el estado».</w:t>
      </w:r>
    </w:p>
    <w:p w14:paraId="46A99E24" w14:textId="77777777" w:rsidR="00031642" w:rsidRPr="00031642" w:rsidRDefault="00031642" w:rsidP="00031642">
      <w:pPr>
        <w:spacing w:after="0" w:line="240" w:lineRule="auto"/>
        <w:ind w:left="709" w:right="709"/>
        <w:jc w:val="both"/>
        <w:rPr>
          <w:rFonts w:ascii="Arial" w:eastAsia="Calibri" w:hAnsi="Arial" w:cs="Arial"/>
          <w:sz w:val="21"/>
          <w:szCs w:val="21"/>
          <w:lang w:val="es-MX"/>
        </w:rPr>
      </w:pPr>
    </w:p>
    <w:p w14:paraId="76469B8B" w14:textId="60180004" w:rsidR="00F150E7" w:rsidRDefault="00D46064" w:rsidP="00746650">
      <w:pPr>
        <w:widowControl w:val="0"/>
        <w:autoSpaceDE w:val="0"/>
        <w:autoSpaceDN w:val="0"/>
        <w:spacing w:after="120" w:line="276" w:lineRule="auto"/>
        <w:ind w:right="51"/>
        <w:jc w:val="both"/>
        <w:rPr>
          <w:rFonts w:ascii="Arial" w:eastAsia="Arial" w:hAnsi="Arial" w:cs="Arial"/>
          <w:lang w:val="es-ES"/>
        </w:rPr>
      </w:pPr>
      <w:r>
        <w:rPr>
          <w:rFonts w:ascii="Arial" w:eastAsia="Arial" w:hAnsi="Arial" w:cs="Arial"/>
          <w:lang w:val="es-ES"/>
        </w:rPr>
        <w:t xml:space="preserve">De conformidad </w:t>
      </w:r>
      <w:r w:rsidR="00031642" w:rsidRPr="00031642">
        <w:rPr>
          <w:rFonts w:ascii="Arial" w:eastAsia="Arial" w:hAnsi="Arial" w:cs="Arial"/>
          <w:lang w:val="es-ES"/>
        </w:rPr>
        <w:t>con las consideraciones</w:t>
      </w:r>
      <w:r>
        <w:rPr>
          <w:rFonts w:ascii="Arial" w:eastAsia="Arial" w:hAnsi="Arial" w:cs="Arial"/>
          <w:lang w:val="es-ES"/>
        </w:rPr>
        <w:t xml:space="preserve"> desarrolladas en este concepto</w:t>
      </w:r>
      <w:r w:rsidR="00C723E9">
        <w:rPr>
          <w:rFonts w:ascii="Arial" w:eastAsia="Arial" w:hAnsi="Arial" w:cs="Arial"/>
          <w:lang w:val="es-ES"/>
        </w:rPr>
        <w:t>,</w:t>
      </w:r>
      <w:r w:rsidR="00031642" w:rsidRPr="00031642">
        <w:rPr>
          <w:rFonts w:ascii="Arial" w:eastAsia="Arial" w:hAnsi="Arial" w:cs="Arial"/>
          <w:lang w:val="es-ES"/>
        </w:rPr>
        <w:t xml:space="preserve"> </w:t>
      </w:r>
      <w:r w:rsidR="00972133">
        <w:rPr>
          <w:rFonts w:ascii="Arial" w:eastAsia="Arial" w:hAnsi="Arial" w:cs="Arial"/>
          <w:lang w:val="es-ES"/>
        </w:rPr>
        <w:t xml:space="preserve">tratándose de los documentos tipo actualmente expedidos por la Agencia para los sectores de infraestructura de transporte y agua potable y saneamiento básico, </w:t>
      </w:r>
      <w:r w:rsidR="00031642" w:rsidRPr="00031642">
        <w:rPr>
          <w:rFonts w:ascii="Arial" w:eastAsia="Arial" w:hAnsi="Arial" w:cs="Arial"/>
          <w:lang w:val="es-ES"/>
        </w:rPr>
        <w:t xml:space="preserve">el proponente que sea </w:t>
      </w:r>
      <w:r w:rsidR="00031642" w:rsidRPr="00031642">
        <w:rPr>
          <w:rFonts w:ascii="Arial" w:eastAsia="Arial" w:hAnsi="Arial" w:cs="Arial"/>
          <w:color w:val="000000" w:themeColor="text1"/>
          <w:lang w:val="es-ES"/>
        </w:rPr>
        <w:t xml:space="preserve">persona natural y que no posea título de ingeniero no puede participar con el aval de un ingeniero </w:t>
      </w:r>
      <w:r w:rsidR="00031642" w:rsidRPr="00031642">
        <w:rPr>
          <w:rFonts w:ascii="Arial" w:eastAsia="Arial" w:hAnsi="Arial" w:cs="Arial"/>
          <w:lang w:val="es-ES"/>
        </w:rPr>
        <w:t xml:space="preserve">en los procesos de contratación, estando esta posibilidad reservada solo para los proponentes personas jurídicas. </w:t>
      </w:r>
    </w:p>
    <w:p w14:paraId="0E2DAAA3" w14:textId="13C58B46" w:rsidR="00746650" w:rsidRDefault="00031642" w:rsidP="00746650">
      <w:pPr>
        <w:widowControl w:val="0"/>
        <w:autoSpaceDE w:val="0"/>
        <w:autoSpaceDN w:val="0"/>
        <w:spacing w:after="120" w:line="276" w:lineRule="auto"/>
        <w:ind w:right="51" w:firstLine="709"/>
        <w:jc w:val="both"/>
        <w:rPr>
          <w:rFonts w:ascii="Arial" w:hAnsi="Arial" w:cs="Arial"/>
        </w:rPr>
      </w:pPr>
      <w:r w:rsidRPr="00031642">
        <w:rPr>
          <w:rFonts w:ascii="Arial" w:eastAsia="Arial" w:hAnsi="Arial" w:cs="Arial"/>
          <w:lang w:val="es-ES"/>
        </w:rPr>
        <w:t xml:space="preserve">En tal sentido, como lo establece el numeral 2.1. del Documento Base </w:t>
      </w:r>
      <w:r w:rsidR="00FA31A7">
        <w:rPr>
          <w:rFonts w:ascii="Arial" w:eastAsia="Arial" w:hAnsi="Arial" w:cs="Arial"/>
          <w:lang w:val="es-ES"/>
        </w:rPr>
        <w:t xml:space="preserve">para los procesos de selección de licitación de obra pública de infraestructura de transporte </w:t>
      </w:r>
      <w:r w:rsidR="00972133">
        <w:rPr>
          <w:rFonts w:ascii="Arial" w:eastAsia="Arial" w:hAnsi="Arial" w:cs="Arial"/>
          <w:lang w:val="es-ES"/>
        </w:rPr>
        <w:t xml:space="preserve">– </w:t>
      </w:r>
      <w:r w:rsidR="00FA31A7">
        <w:rPr>
          <w:rFonts w:ascii="Arial" w:eastAsia="Arial" w:hAnsi="Arial" w:cs="Arial"/>
          <w:lang w:val="es-ES"/>
        </w:rPr>
        <w:t>Versión</w:t>
      </w:r>
      <w:r w:rsidR="00972133">
        <w:rPr>
          <w:rFonts w:ascii="Arial" w:eastAsia="Arial" w:hAnsi="Arial" w:cs="Arial"/>
          <w:lang w:val="es-ES"/>
        </w:rPr>
        <w:t xml:space="preserve"> 3</w:t>
      </w:r>
      <w:r w:rsidR="00FA31A7">
        <w:rPr>
          <w:rFonts w:ascii="Arial" w:eastAsia="Arial" w:hAnsi="Arial" w:cs="Arial"/>
          <w:lang w:val="es-ES"/>
        </w:rPr>
        <w:t xml:space="preserve">, </w:t>
      </w:r>
      <w:r w:rsidR="00430A22">
        <w:rPr>
          <w:rFonts w:ascii="Arial" w:eastAsia="Arial" w:hAnsi="Arial" w:cs="Arial"/>
          <w:lang w:val="es-ES"/>
        </w:rPr>
        <w:t xml:space="preserve">selección abreviada de menor cuantía e interventoría de infraestructura de transporte y el numeral 3.1 de la Invitación para los </w:t>
      </w:r>
      <w:r w:rsidR="00972133">
        <w:rPr>
          <w:rFonts w:ascii="Arial" w:eastAsia="Arial" w:hAnsi="Arial" w:cs="Arial"/>
          <w:lang w:val="es-ES"/>
        </w:rPr>
        <w:t xml:space="preserve">procesos </w:t>
      </w:r>
      <w:r w:rsidR="00430A22">
        <w:rPr>
          <w:rFonts w:ascii="Arial" w:eastAsia="Arial" w:hAnsi="Arial" w:cs="Arial"/>
          <w:lang w:val="es-ES"/>
        </w:rPr>
        <w:t xml:space="preserve">de selección de mínima cuantía de infraestructura de transporte </w:t>
      </w:r>
      <w:r w:rsidRPr="00031642">
        <w:rPr>
          <w:rFonts w:ascii="Arial" w:eastAsia="Arial" w:hAnsi="Arial" w:cs="Arial"/>
          <w:lang w:val="es-ES"/>
        </w:rPr>
        <w:t>«</w:t>
      </w:r>
      <w:r w:rsidRPr="00031642">
        <w:rPr>
          <w:rFonts w:ascii="Arial" w:eastAsia="Arial" w:hAnsi="Arial" w:cs="Arial"/>
          <w:lang w:val="es-MX"/>
        </w:rPr>
        <w:t>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w:t>
      </w:r>
      <w:r w:rsidR="00524866">
        <w:rPr>
          <w:rStyle w:val="Refdenotaalpie"/>
          <w:rFonts w:ascii="Arial" w:eastAsia="Arial" w:hAnsi="Arial" w:cs="Arial"/>
          <w:lang w:val="es-MX"/>
        </w:rPr>
        <w:footnoteReference w:id="12"/>
      </w:r>
      <w:r w:rsidRPr="00031642">
        <w:rPr>
          <w:rFonts w:ascii="Arial" w:eastAsia="Arial" w:hAnsi="Arial" w:cs="Arial"/>
          <w:lang w:val="es-MX"/>
        </w:rPr>
        <w:t xml:space="preserve">. </w:t>
      </w:r>
      <w:r w:rsidR="005E3411">
        <w:rPr>
          <w:rFonts w:ascii="Arial" w:eastAsia="Arial" w:hAnsi="Arial" w:cs="Arial"/>
          <w:lang w:val="es-MX"/>
        </w:rPr>
        <w:t>E</w:t>
      </w:r>
      <w:r w:rsidR="005E3411" w:rsidRPr="00114738">
        <w:rPr>
          <w:rFonts w:ascii="Arial" w:eastAsia="Arial" w:hAnsi="Arial" w:cs="Arial"/>
          <w:lang w:val="es-MX"/>
        </w:rPr>
        <w:t>n ese sentido, tratándose de proponentes o integrantes de proponentes plurales que sean personas naturales, ellos directamente tienen que ser ingenieros para participar en los procesos de licitación de obra de infraestructura de transporte.</w:t>
      </w:r>
      <w:r w:rsidR="003B0B7C">
        <w:rPr>
          <w:rFonts w:ascii="Arial" w:eastAsia="Arial" w:hAnsi="Arial" w:cs="Arial"/>
          <w:lang w:val="es-MX"/>
        </w:rPr>
        <w:t xml:space="preserve"> </w:t>
      </w:r>
      <w:r w:rsidR="006F6603" w:rsidRPr="00114738">
        <w:rPr>
          <w:rFonts w:ascii="Arial" w:eastAsia="Arial" w:hAnsi="Arial" w:cs="Arial"/>
          <w:lang w:val="es-MX"/>
        </w:rPr>
        <w:t>Conforme con lo anterior, no resulta procedente que «</w:t>
      </w:r>
      <w:r w:rsidR="006F6603" w:rsidRPr="00114738">
        <w:rPr>
          <w:rFonts w:ascii="Arial" w:hAnsi="Arial" w:cs="Arial"/>
        </w:rPr>
        <w:t>se modifiquen los pliegos tipos en este aparte», teniendo en cuenta que los mismo</w:t>
      </w:r>
      <w:r w:rsidR="00F23136">
        <w:rPr>
          <w:rFonts w:ascii="Arial" w:hAnsi="Arial" w:cs="Arial"/>
        </w:rPr>
        <w:t>s</w:t>
      </w:r>
      <w:r w:rsidR="006F6603" w:rsidRPr="00114738">
        <w:rPr>
          <w:rFonts w:ascii="Arial" w:hAnsi="Arial" w:cs="Arial"/>
        </w:rPr>
        <w:t xml:space="preserve"> atienden a la disposición normativa contenida en </w:t>
      </w:r>
      <w:r w:rsidR="005C1031" w:rsidRPr="00114738">
        <w:rPr>
          <w:rFonts w:ascii="Arial" w:hAnsi="Arial" w:cs="Arial"/>
        </w:rPr>
        <w:t>el artículo 20</w:t>
      </w:r>
      <w:r w:rsidR="006F6603" w:rsidRPr="00114738">
        <w:rPr>
          <w:rFonts w:ascii="Arial" w:hAnsi="Arial" w:cs="Arial"/>
        </w:rPr>
        <w:t xml:space="preserve"> Ley 842 de 2003</w:t>
      </w:r>
      <w:r w:rsidR="005E3411">
        <w:rPr>
          <w:rFonts w:ascii="Arial" w:hAnsi="Arial" w:cs="Arial"/>
        </w:rPr>
        <w:t>.</w:t>
      </w:r>
    </w:p>
    <w:p w14:paraId="30DB778F" w14:textId="6E867E4A" w:rsidR="00213FA7" w:rsidRDefault="00213FA7" w:rsidP="00746650">
      <w:pPr>
        <w:widowControl w:val="0"/>
        <w:autoSpaceDE w:val="0"/>
        <w:autoSpaceDN w:val="0"/>
        <w:spacing w:after="120" w:line="276" w:lineRule="auto"/>
        <w:ind w:right="51" w:firstLine="709"/>
        <w:jc w:val="both"/>
        <w:rPr>
          <w:rFonts w:ascii="Arial" w:hAnsi="Arial" w:cs="Arial"/>
        </w:rPr>
      </w:pPr>
      <w:r>
        <w:rPr>
          <w:rFonts w:ascii="Arial" w:eastAsia="Calibri" w:hAnsi="Arial" w:cs="Arial"/>
          <w:lang w:val="es-MX" w:bidi="es-ES"/>
        </w:rPr>
        <w:t xml:space="preserve">Ahora bien, lo anteriormente indicado aplica en relación con los documentos tipo a los que se hizo referencia en este concepto, pues en los casos en que no apliquen los </w:t>
      </w:r>
      <w:r>
        <w:rPr>
          <w:rFonts w:ascii="Arial" w:eastAsia="Calibri" w:hAnsi="Arial" w:cs="Arial"/>
          <w:lang w:val="es-MX" w:bidi="es-ES"/>
        </w:rPr>
        <w:lastRenderedPageBreak/>
        <w:t>documentos tipo será cada entidad estatal la encargada de estructurar su pliego de condiciones. Incluso, lo anteriormente expuesto se aplica en los supuestos analizados, sin perjuicio de que esta Agencia al estructurar documentos tipo para otros sectores pueda establecer una regulación diferente atendiendo a los tipos de profesionales habilitados para el desarrollo de determinadas actividades, por lo que la línea defendida en este concepto se reitera en relación con los documentos tipo adoptados hasta este momento por la Agencia.</w:t>
      </w:r>
    </w:p>
    <w:p w14:paraId="3CA3DF5F" w14:textId="77777777" w:rsidR="00031642" w:rsidRPr="00031642" w:rsidRDefault="00031642" w:rsidP="00031642">
      <w:pPr>
        <w:widowControl w:val="0"/>
        <w:autoSpaceDE w:val="0"/>
        <w:autoSpaceDN w:val="0"/>
        <w:spacing w:after="0" w:line="276" w:lineRule="auto"/>
        <w:ind w:right="51"/>
        <w:jc w:val="both"/>
        <w:rPr>
          <w:rFonts w:ascii="Arial" w:eastAsia="Arial" w:hAnsi="Arial" w:cs="Arial"/>
          <w:lang w:val="es-ES"/>
        </w:rPr>
      </w:pPr>
    </w:p>
    <w:p w14:paraId="75BD165A" w14:textId="277BC9F3" w:rsid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Este concepto tiene el alcance previsto en el artículo 28 del Código de Procedimiento Administrativo y de lo Contencioso Administrativo.</w:t>
      </w:r>
      <w:bookmarkEnd w:id="0"/>
      <w:bookmarkEnd w:id="1"/>
    </w:p>
    <w:p w14:paraId="314E0692" w14:textId="77777777" w:rsidR="00F75D65" w:rsidRPr="00031642" w:rsidRDefault="00F75D65" w:rsidP="002B38E0">
      <w:pPr>
        <w:shd w:val="clear" w:color="auto" w:fill="FFFFFF"/>
        <w:spacing w:after="0" w:line="276" w:lineRule="auto"/>
        <w:jc w:val="both"/>
        <w:rPr>
          <w:rFonts w:ascii="Arial" w:eastAsia="Calibri" w:hAnsi="Arial" w:cs="Arial"/>
          <w:lang w:val="es-MX"/>
        </w:rPr>
      </w:pPr>
    </w:p>
    <w:p w14:paraId="720F688A" w14:textId="77777777" w:rsidR="00031642" w:rsidRP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Atentamente,</w:t>
      </w:r>
    </w:p>
    <w:p w14:paraId="4CC37360" w14:textId="60629110" w:rsidR="00475593" w:rsidRDefault="00967391" w:rsidP="00475593">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4063EBFA" wp14:editId="5460B581">
            <wp:extent cx="2047297" cy="905774"/>
            <wp:effectExtent l="0" t="0" r="0" b="889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12DFED9" w14:textId="51D02C26" w:rsidR="00475593" w:rsidRDefault="00475593" w:rsidP="0047559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5593" w:rsidRPr="00CD74DF" w14:paraId="26C03A1A" w14:textId="77777777" w:rsidTr="00027814">
        <w:trPr>
          <w:trHeight w:val="315"/>
        </w:trPr>
        <w:tc>
          <w:tcPr>
            <w:tcW w:w="812" w:type="dxa"/>
            <w:vAlign w:val="center"/>
            <w:hideMark/>
          </w:tcPr>
          <w:p w14:paraId="1C6EF476"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7A51554" w14:textId="77777777" w:rsidR="00475593" w:rsidRPr="00CD74DF" w:rsidRDefault="00475593" w:rsidP="00027814">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433015C7" w14:textId="05D26461" w:rsidR="00475593" w:rsidRPr="00CD74DF" w:rsidRDefault="00475593" w:rsidP="00222A5F">
            <w:pPr>
              <w:rPr>
                <w:rFonts w:ascii="Arial" w:eastAsia="Times New Roman" w:hAnsi="Arial" w:cs="Arial"/>
                <w:sz w:val="16"/>
                <w:szCs w:val="16"/>
                <w:lang w:eastAsia="es-ES"/>
              </w:rPr>
            </w:pPr>
            <w:r w:rsidRPr="00CD74DF">
              <w:rPr>
                <w:rFonts w:ascii="Arial" w:eastAsia="Times New Roman" w:hAnsi="Arial" w:cs="Arial"/>
                <w:sz w:val="16"/>
                <w:szCs w:val="16"/>
                <w:lang w:eastAsia="es-ES"/>
              </w:rPr>
              <w:t>Contratista de la Subdirección de Gestión Contractual</w:t>
            </w:r>
          </w:p>
        </w:tc>
      </w:tr>
      <w:tr w:rsidR="00475593" w:rsidRPr="00CD74DF" w14:paraId="740645BA" w14:textId="77777777" w:rsidTr="00027814">
        <w:trPr>
          <w:trHeight w:val="330"/>
        </w:trPr>
        <w:tc>
          <w:tcPr>
            <w:tcW w:w="812" w:type="dxa"/>
            <w:vAlign w:val="center"/>
            <w:hideMark/>
          </w:tcPr>
          <w:p w14:paraId="3781C3D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442658"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Sebastián Ramírez Grisales</w:t>
            </w:r>
          </w:p>
          <w:p w14:paraId="64D7D6EE" w14:textId="77777777" w:rsidR="00475593" w:rsidRDefault="00475593" w:rsidP="00027814">
            <w:pPr>
              <w:rPr>
                <w:rFonts w:ascii="Arial" w:eastAsia="Times New Roman" w:hAnsi="Arial" w:cs="Arial"/>
                <w:sz w:val="16"/>
                <w:szCs w:val="16"/>
                <w:lang w:eastAsia="es-CO"/>
              </w:rPr>
            </w:pPr>
            <w:r w:rsidRPr="00CD74DF">
              <w:rPr>
                <w:rFonts w:ascii="Arial" w:eastAsia="Times New Roman" w:hAnsi="Arial" w:cs="Arial"/>
                <w:sz w:val="16"/>
                <w:szCs w:val="16"/>
                <w:lang w:eastAsia="es-CO"/>
              </w:rPr>
              <w:t>Gestor T1 ‒ 1</w:t>
            </w:r>
            <w:r>
              <w:rPr>
                <w:rFonts w:ascii="Arial" w:eastAsia="Times New Roman" w:hAnsi="Arial" w:cs="Arial"/>
                <w:sz w:val="16"/>
                <w:szCs w:val="16"/>
                <w:lang w:eastAsia="es-CO"/>
              </w:rPr>
              <w:t>5</w:t>
            </w:r>
            <w:r w:rsidRPr="00CD74DF">
              <w:rPr>
                <w:rFonts w:ascii="Arial" w:eastAsia="Times New Roman" w:hAnsi="Arial" w:cs="Arial"/>
                <w:sz w:val="16"/>
                <w:szCs w:val="16"/>
                <w:lang w:eastAsia="es-CO"/>
              </w:rPr>
              <w:t xml:space="preserve"> de la Subdirección de Gestión Contractual</w:t>
            </w:r>
          </w:p>
          <w:p w14:paraId="475D4320" w14:textId="77777777" w:rsidR="00476FB7" w:rsidRDefault="00476FB7" w:rsidP="00476FB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397FB9C3" w14:textId="5FE4F438" w:rsidR="00476FB7" w:rsidRPr="00CD74DF" w:rsidRDefault="00476FB7" w:rsidP="00476FB7">
            <w:pPr>
              <w:rPr>
                <w:rFonts w:ascii="Arial" w:eastAsia="Times New Roman" w:hAnsi="Arial" w:cs="Arial"/>
                <w:sz w:val="16"/>
                <w:szCs w:val="16"/>
                <w:lang w:eastAsia="es-ES"/>
              </w:rPr>
            </w:pPr>
            <w:r>
              <w:rPr>
                <w:rFonts w:ascii="Arial" w:hAnsi="Arial" w:cs="Arial"/>
                <w:color w:val="000000" w:themeColor="text1"/>
                <w:sz w:val="16"/>
                <w:szCs w:val="16"/>
                <w:lang w:val="es-ES" w:eastAsia="es-ES"/>
              </w:rPr>
              <w:t>Gestor T1 – 15 de la Dirección General</w:t>
            </w:r>
          </w:p>
        </w:tc>
      </w:tr>
      <w:tr w:rsidR="00475593" w:rsidRPr="00CD74DF" w14:paraId="50B5F628" w14:textId="77777777" w:rsidTr="00027814">
        <w:trPr>
          <w:trHeight w:val="300"/>
        </w:trPr>
        <w:tc>
          <w:tcPr>
            <w:tcW w:w="812" w:type="dxa"/>
            <w:vAlign w:val="center"/>
            <w:hideMark/>
          </w:tcPr>
          <w:p w14:paraId="2FADF33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598956"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Jorge Augusto Tirado Navarro</w:t>
            </w:r>
          </w:p>
          <w:p w14:paraId="68F66CB9"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CO"/>
              </w:rPr>
              <w:t>Subdirec</w:t>
            </w:r>
            <w:r>
              <w:rPr>
                <w:rFonts w:ascii="Arial" w:eastAsia="Times New Roman" w:hAnsi="Arial" w:cs="Arial"/>
                <w:sz w:val="16"/>
                <w:szCs w:val="16"/>
                <w:lang w:eastAsia="es-CO"/>
              </w:rPr>
              <w:t>tor</w:t>
            </w:r>
            <w:r w:rsidRPr="00CD74DF">
              <w:rPr>
                <w:rFonts w:ascii="Arial" w:eastAsia="Times New Roman" w:hAnsi="Arial" w:cs="Arial"/>
                <w:sz w:val="16"/>
                <w:szCs w:val="16"/>
                <w:lang w:eastAsia="es-CO"/>
              </w:rPr>
              <w:t xml:space="preserve"> de Gestión Contractual</w:t>
            </w:r>
            <w:r>
              <w:rPr>
                <w:rFonts w:ascii="Arial" w:eastAsia="Times New Roman" w:hAnsi="Arial" w:cs="Arial"/>
                <w:sz w:val="16"/>
                <w:szCs w:val="16"/>
                <w:lang w:eastAsia="es-CO"/>
              </w:rPr>
              <w:t xml:space="preserve"> de la ANCP ‒ CCE</w:t>
            </w:r>
          </w:p>
        </w:tc>
      </w:tr>
    </w:tbl>
    <w:p w14:paraId="0B949C7C" w14:textId="77777777" w:rsidR="003255AD" w:rsidRDefault="003255AD" w:rsidP="00222A5F"/>
    <w:sectPr w:rsidR="003255AD" w:rsidSect="00CA5D4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F794" w14:textId="77777777" w:rsidR="008255ED" w:rsidRDefault="008255ED" w:rsidP="00031642">
      <w:pPr>
        <w:spacing w:after="0" w:line="240" w:lineRule="auto"/>
      </w:pPr>
      <w:r>
        <w:separator/>
      </w:r>
    </w:p>
  </w:endnote>
  <w:endnote w:type="continuationSeparator" w:id="0">
    <w:p w14:paraId="6D768F4A" w14:textId="77777777" w:rsidR="008255ED" w:rsidRDefault="008255ED" w:rsidP="0003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86E" w14:textId="77777777" w:rsidR="00CA5D47" w:rsidRDefault="00CA5D47" w:rsidP="00CA5D47">
    <w:pPr>
      <w:pStyle w:val="Sinespaciado"/>
      <w:rPr>
        <w:rFonts w:ascii="Arial" w:hAnsi="Arial" w:cs="Arial"/>
        <w:sz w:val="18"/>
        <w:szCs w:val="18"/>
      </w:rPr>
    </w:pPr>
  </w:p>
  <w:p w14:paraId="3469BA2B" w14:textId="77777777" w:rsidR="00CA5D47" w:rsidRPr="008217B7" w:rsidRDefault="00CA5D47" w:rsidP="00CA5D4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717E507" w14:textId="77777777" w:rsidR="00CA5D47" w:rsidRDefault="00CA5D47" w:rsidP="00CA5D47">
    <w:pPr>
      <w:pStyle w:val="Piedepgina"/>
      <w:jc w:val="center"/>
      <w:rPr>
        <w:lang w:val="es-ES"/>
      </w:rPr>
    </w:pPr>
    <w:r>
      <w:rPr>
        <w:noProof/>
        <w:lang w:val="es-CO" w:eastAsia="es-CO"/>
      </w:rPr>
      <w:drawing>
        <wp:inline distT="0" distB="0" distL="0" distR="0" wp14:anchorId="11A308CD" wp14:editId="3695587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ABA1C7A" w14:textId="77777777" w:rsidR="00CA5D47" w:rsidRPr="00C878E1" w:rsidRDefault="00CA5D47" w:rsidP="00CA5D4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15AF" w14:textId="77777777" w:rsidR="008255ED" w:rsidRDefault="008255ED" w:rsidP="00031642">
      <w:pPr>
        <w:spacing w:after="0" w:line="240" w:lineRule="auto"/>
      </w:pPr>
      <w:r>
        <w:separator/>
      </w:r>
    </w:p>
  </w:footnote>
  <w:footnote w:type="continuationSeparator" w:id="0">
    <w:p w14:paraId="4DE7892D" w14:textId="77777777" w:rsidR="008255ED" w:rsidRDefault="008255ED" w:rsidP="00031642">
      <w:pPr>
        <w:spacing w:after="0" w:line="240" w:lineRule="auto"/>
      </w:pPr>
      <w:r>
        <w:continuationSeparator/>
      </w:r>
    </w:p>
  </w:footnote>
  <w:footnote w:id="1">
    <w:p w14:paraId="09BE17F2" w14:textId="77777777" w:rsidR="00031642" w:rsidRPr="00B045B1" w:rsidRDefault="00031642" w:rsidP="0096171E">
      <w:pPr>
        <w:spacing w:after="0" w:line="240" w:lineRule="auto"/>
        <w:ind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5CA95E14" w14:textId="77777777" w:rsidR="00031642" w:rsidRPr="00524866" w:rsidRDefault="00031642" w:rsidP="00182045">
      <w:pPr>
        <w:pStyle w:val="Textonotapie"/>
        <w:jc w:val="both"/>
        <w:rPr>
          <w:rFonts w:ascii="Arial" w:hAnsi="Arial" w:cs="Arial"/>
          <w:sz w:val="19"/>
          <w:szCs w:val="19"/>
          <w:lang w:val="es-CO"/>
        </w:rPr>
      </w:pPr>
    </w:p>
  </w:footnote>
  <w:footnote w:id="2">
    <w:p w14:paraId="688B03D3" w14:textId="54CC0FD4" w:rsidR="00031642" w:rsidRPr="00524866" w:rsidRDefault="00031642" w:rsidP="00182045">
      <w:pPr>
        <w:pStyle w:val="Textonotapie"/>
        <w:ind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sidR="00182045">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w:t>
      </w:r>
      <w:r w:rsidR="00D300C2" w:rsidRPr="00524866">
        <w:rPr>
          <w:rFonts w:ascii="Arial" w:hAnsi="Arial" w:cs="Arial"/>
          <w:color w:val="000000" w:themeColor="text1"/>
          <w:sz w:val="19"/>
          <w:szCs w:val="19"/>
        </w:rPr>
        <w:t>]</w:t>
      </w:r>
      <w:r w:rsidRPr="00524866">
        <w:rPr>
          <w:rFonts w:ascii="Arial" w:hAnsi="Arial" w:cs="Arial"/>
          <w:color w:val="000000" w:themeColor="text1"/>
          <w:sz w:val="19"/>
          <w:szCs w:val="19"/>
        </w:rPr>
        <w:t>.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sidR="00E56FE8">
        <w:rPr>
          <w:rFonts w:ascii="Arial" w:hAnsi="Arial" w:cs="Arial"/>
          <w:color w:val="000000" w:themeColor="text1"/>
          <w:sz w:val="19"/>
          <w:szCs w:val="19"/>
        </w:rPr>
        <w:t xml:space="preserve"> </w:t>
      </w:r>
    </w:p>
  </w:footnote>
  <w:footnote w:id="3">
    <w:p w14:paraId="4F3A0BE7" w14:textId="42EBB797" w:rsidR="00031642" w:rsidRDefault="00031642" w:rsidP="00182045">
      <w:pPr>
        <w:spacing w:after="0" w:line="240" w:lineRule="auto"/>
        <w:ind w:right="308"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524866">
        <w:rPr>
          <w:rFonts w:ascii="Arial" w:hAnsi="Arial" w:cs="Arial"/>
          <w:color w:val="000000" w:themeColor="text1"/>
          <w:sz w:val="19"/>
          <w:szCs w:val="19"/>
        </w:rPr>
        <w:t>Copnia</w:t>
      </w:r>
      <w:proofErr w:type="spellEnd"/>
      <w:r w:rsidRPr="00524866">
        <w:rPr>
          <w:rFonts w:ascii="Arial" w:hAnsi="Arial" w:cs="Arial"/>
          <w:color w:val="000000" w:themeColor="text1"/>
          <w:sz w:val="19"/>
          <w:szCs w:val="19"/>
        </w:rPr>
        <w:t>, lo cual se acreditará con la presentación de la tarjeta o documento adoptado por este para tal fin».</w:t>
      </w:r>
    </w:p>
    <w:p w14:paraId="67EEE2A9" w14:textId="3BC8CF67" w:rsidR="00182045" w:rsidRPr="00524866" w:rsidRDefault="00182045" w:rsidP="00182045">
      <w:pPr>
        <w:spacing w:after="0" w:line="240" w:lineRule="auto"/>
        <w:ind w:right="308" w:firstLine="720"/>
        <w:jc w:val="both"/>
        <w:rPr>
          <w:rFonts w:ascii="Arial" w:hAnsi="Arial" w:cs="Arial"/>
          <w:color w:val="000000" w:themeColor="text1"/>
          <w:sz w:val="19"/>
          <w:szCs w:val="19"/>
        </w:rPr>
      </w:pPr>
    </w:p>
  </w:footnote>
  <w:footnote w:id="4">
    <w:p w14:paraId="17FDDBEC" w14:textId="21C98494" w:rsidR="00182045" w:rsidRPr="00182045" w:rsidRDefault="00182045" w:rsidP="00182045">
      <w:pPr>
        <w:pStyle w:val="Textonotapie"/>
        <w:ind w:firstLine="708"/>
        <w:jc w:val="both"/>
        <w:rPr>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p>
  </w:footnote>
  <w:footnote w:id="5">
    <w:p w14:paraId="27CE2B9E" w14:textId="325FF819" w:rsidR="00031642" w:rsidRPr="00524866" w:rsidRDefault="00031642" w:rsidP="0096171E">
      <w:pPr>
        <w:pStyle w:val="Textonotapie"/>
        <w:ind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2B6C093E" w14:textId="77777777" w:rsidR="00031642" w:rsidRPr="00524866" w:rsidRDefault="00031642" w:rsidP="0096171E">
      <w:pPr>
        <w:pStyle w:val="Textonotapie"/>
        <w:ind w:firstLine="709"/>
        <w:jc w:val="both"/>
        <w:rPr>
          <w:rFonts w:ascii="Arial" w:hAnsi="Arial" w:cs="Arial"/>
          <w:sz w:val="19"/>
          <w:szCs w:val="19"/>
          <w:lang w:val="es-CO"/>
        </w:rPr>
      </w:pPr>
    </w:p>
  </w:footnote>
  <w:footnote w:id="6">
    <w:p w14:paraId="6AAB55E1" w14:textId="77777777" w:rsidR="00031642" w:rsidRPr="00524866" w:rsidRDefault="00031642" w:rsidP="00182045">
      <w:pPr>
        <w:pStyle w:val="Textonotapie"/>
        <w:ind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4A0A8815" w14:textId="77777777" w:rsidR="00031642" w:rsidRPr="00524866" w:rsidRDefault="00031642" w:rsidP="00182045">
      <w:pPr>
        <w:pStyle w:val="Textonotapie"/>
        <w:ind w:firstLine="720"/>
        <w:jc w:val="both"/>
        <w:rPr>
          <w:rFonts w:ascii="Arial" w:hAnsi="Arial" w:cs="Arial"/>
          <w:color w:val="000000" w:themeColor="text1"/>
          <w:sz w:val="19"/>
          <w:szCs w:val="19"/>
          <w:lang w:val="es-CO"/>
        </w:rPr>
      </w:pPr>
    </w:p>
  </w:footnote>
  <w:footnote w:id="7">
    <w:p w14:paraId="7D790BC9" w14:textId="77777777" w:rsidR="004C34F4" w:rsidRPr="00524866" w:rsidRDefault="004C34F4" w:rsidP="0096171E">
      <w:pPr>
        <w:pStyle w:val="Textonotapie"/>
        <w:ind w:firstLine="709"/>
        <w:jc w:val="both"/>
        <w:rPr>
          <w:rFonts w:ascii="Arial" w:hAnsi="Arial" w:cs="Arial"/>
          <w:sz w:val="19"/>
          <w:szCs w:val="19"/>
          <w:lang w:val="es-CO"/>
        </w:rPr>
      </w:pPr>
      <w:r w:rsidRPr="00B045B1">
        <w:rPr>
          <w:rStyle w:val="Refdenotaalpie"/>
          <w:rFonts w:ascii="Arial" w:hAnsi="Arial" w:cs="Arial"/>
          <w:sz w:val="19"/>
          <w:szCs w:val="19"/>
        </w:rPr>
        <w:footnoteRef/>
      </w:r>
      <w:r w:rsidRPr="00B045B1">
        <w:rPr>
          <w:rFonts w:ascii="Arial" w:hAnsi="Arial" w:cs="Arial"/>
          <w:sz w:val="19"/>
          <w:szCs w:val="19"/>
        </w:rPr>
        <w:t xml:space="preserve"> Estos documentos tipo fueron implementados por la </w:t>
      </w:r>
      <w:r w:rsidRPr="00B045B1">
        <w:rPr>
          <w:rFonts w:ascii="Arial" w:eastAsia="Calibri" w:hAnsi="Arial" w:cs="Arial"/>
          <w:color w:val="000000" w:themeColor="text1"/>
          <w:sz w:val="19"/>
          <w:szCs w:val="19"/>
        </w:rPr>
        <w:t>Resolución 248 de 2020, «Por la cual se adoptan los documentos tipo para los procesos de licitación pública para obras</w:t>
      </w:r>
      <w:r w:rsidRPr="00524866">
        <w:rPr>
          <w:rFonts w:ascii="Arial" w:eastAsia="Calibri" w:hAnsi="Arial" w:cs="Arial"/>
          <w:color w:val="000000" w:themeColor="text1"/>
          <w:sz w:val="19"/>
          <w:szCs w:val="19"/>
        </w:rPr>
        <w:t xml:space="preserve"> de infraestructura de agua potable y saneamiento básico»; y la Resolución 249 de 2020, «Por la cual se adoptan los documentos tipo para los procesos de licitación pública para obras de infraestructura de agua potable y saneamiento básico en la modalidad llave en mano». </w:t>
      </w:r>
    </w:p>
  </w:footnote>
  <w:footnote w:id="8">
    <w:p w14:paraId="27C60B31" w14:textId="77777777" w:rsidR="004C34F4" w:rsidRPr="0096171E" w:rsidRDefault="004C34F4" w:rsidP="0096171E">
      <w:pPr>
        <w:spacing w:after="0" w:line="240" w:lineRule="auto"/>
        <w:ind w:firstLine="709"/>
        <w:jc w:val="both"/>
        <w:rPr>
          <w:rFonts w:ascii="Arial" w:hAnsi="Arial" w:cs="Arial"/>
          <w:sz w:val="19"/>
          <w:szCs w:val="19"/>
        </w:rPr>
      </w:pPr>
      <w:r w:rsidRPr="00B045B1">
        <w:rPr>
          <w:rFonts w:ascii="Arial" w:hAnsi="Arial" w:cs="Arial"/>
          <w:sz w:val="19"/>
          <w:szCs w:val="19"/>
          <w:vertAlign w:val="superscript"/>
          <w:lang w:val="es-MX"/>
        </w:rPr>
        <w:footnoteRef/>
      </w:r>
      <w:r w:rsidRPr="00B045B1">
        <w:rPr>
          <w:rFonts w:ascii="Arial" w:hAnsi="Arial" w:cs="Arial"/>
          <w:sz w:val="19"/>
          <w:szCs w:val="19"/>
          <w:lang w:val="es-MX"/>
        </w:rPr>
        <w:t xml:space="preserve"> Estos documentos fueron implementados y desarrollados por la Agencia Nacional de Contratación Pública </w:t>
      </w:r>
      <w:bookmarkStart w:id="2" w:name="_Hlk37841850"/>
      <w:r w:rsidRPr="00B045B1">
        <w:rPr>
          <w:rFonts w:ascii="Arial" w:hAnsi="Arial" w:cs="Arial"/>
          <w:sz w:val="19"/>
          <w:szCs w:val="19"/>
          <w:lang w:val="es-MX"/>
        </w:rPr>
        <w:t>– Colombia Compra Eficiente,</w:t>
      </w:r>
      <w:bookmarkEnd w:id="2"/>
      <w:r w:rsidRPr="00524866">
        <w:rPr>
          <w:rFonts w:ascii="Arial" w:hAnsi="Arial" w:cs="Arial"/>
          <w:sz w:val="19"/>
          <w:szCs w:val="19"/>
          <w:shd w:val="clear" w:color="auto" w:fill="FFFFFF"/>
          <w:lang w:val="es-MX"/>
        </w:rPr>
        <w:t xml:space="preserve"> </w:t>
      </w:r>
      <w:r w:rsidRPr="00524866">
        <w:rPr>
          <w:rFonts w:ascii="Arial" w:hAnsi="Arial" w:cs="Arial"/>
          <w:sz w:val="19"/>
          <w:szCs w:val="19"/>
          <w:shd w:val="clear" w:color="auto" w:fill="FFFFFF"/>
        </w:rPr>
        <w:t>mediante las Resoluciones No. 1798 de 2019, 045 de 2020 y 240 de 2020, mediante las cuales se desarrollaron e implementaron las versiones 1, 2 y 3 de los documentos tipo de obra licitación de obra pública de infraestructura de transporte</w:t>
      </w:r>
      <w:r w:rsidRPr="00524866">
        <w:rPr>
          <w:rFonts w:ascii="Arial" w:hAnsi="Arial" w:cs="Arial"/>
          <w:sz w:val="19"/>
          <w:szCs w:val="19"/>
          <w:lang w:val="es-MX"/>
        </w:rPr>
        <w:t xml:space="preserve">. </w:t>
      </w:r>
      <w:r w:rsidRPr="00524866">
        <w:rPr>
          <w:rFonts w:ascii="Arial" w:hAnsi="Arial" w:cs="Arial"/>
          <w:sz w:val="19"/>
          <w:szCs w:val="19"/>
          <w:shd w:val="clear" w:color="auto" w:fill="FFFFFF"/>
        </w:rPr>
        <w:t>Lo propio se hizo por medio de las Resoluciones 044 de 2020 y 241 de 2020 para las versiones 1 y 2 de los documentos tipo de los procedimientos de selección abreviada de menor cuantía, así como la Resolución 094 de 2020 para los procedimientos de mínima cuantía.</w:t>
      </w:r>
    </w:p>
    <w:p w14:paraId="73A8234D" w14:textId="77777777" w:rsidR="004C34F4" w:rsidRPr="00524866" w:rsidRDefault="004C34F4" w:rsidP="0096171E">
      <w:pPr>
        <w:spacing w:after="0" w:line="240" w:lineRule="auto"/>
        <w:ind w:firstLine="709"/>
        <w:jc w:val="both"/>
        <w:rPr>
          <w:rFonts w:ascii="Arial" w:hAnsi="Arial" w:cs="Arial"/>
          <w:sz w:val="19"/>
          <w:szCs w:val="19"/>
          <w:shd w:val="clear" w:color="auto" w:fill="FFFFFF"/>
        </w:rPr>
      </w:pPr>
      <w:r w:rsidRPr="00B045B1">
        <w:rPr>
          <w:rFonts w:ascii="Arial" w:hAnsi="Arial" w:cs="Arial"/>
          <w:sz w:val="19"/>
          <w:szCs w:val="19"/>
          <w:lang w:val="es-MX"/>
        </w:rPr>
        <w:t>Ahora bien, en relación con los documentos tipo de interventoría, se implementaron mediante la Resolució</w:t>
      </w:r>
      <w:r w:rsidRPr="00524866">
        <w:rPr>
          <w:rFonts w:ascii="Arial" w:hAnsi="Arial" w:cs="Arial"/>
          <w:sz w:val="19"/>
          <w:szCs w:val="19"/>
          <w:lang w:val="es-MX"/>
        </w:rPr>
        <w:t xml:space="preserve">n 256 de </w:t>
      </w:r>
      <w:r w:rsidRPr="00524866">
        <w:rPr>
          <w:rFonts w:ascii="Arial" w:hAnsi="Arial" w:cs="Arial"/>
          <w:sz w:val="19"/>
          <w:szCs w:val="19"/>
          <w:shd w:val="clear" w:color="auto" w:fill="FFFFFF"/>
        </w:rPr>
        <w:t xml:space="preserve">2020. </w:t>
      </w:r>
    </w:p>
  </w:footnote>
  <w:footnote w:id="9">
    <w:p w14:paraId="145F2C46" w14:textId="77777777" w:rsidR="004C34F4" w:rsidRPr="0096171E" w:rsidRDefault="004C34F4" w:rsidP="0096171E">
      <w:pPr>
        <w:spacing w:after="0" w:line="240" w:lineRule="auto"/>
        <w:ind w:firstLine="709"/>
        <w:jc w:val="both"/>
        <w:rPr>
          <w:rFonts w:ascii="Arial" w:hAnsi="Arial" w:cs="Arial"/>
          <w:sz w:val="19"/>
          <w:szCs w:val="19"/>
        </w:rPr>
      </w:pPr>
      <w:r w:rsidRPr="00B045B1">
        <w:rPr>
          <w:rFonts w:ascii="Arial" w:hAnsi="Arial" w:cs="Arial"/>
          <w:sz w:val="19"/>
          <w:szCs w:val="19"/>
          <w:shd w:val="clear" w:color="auto" w:fill="FFFFFF"/>
          <w:vertAlign w:val="superscript"/>
        </w:rPr>
        <w:footnoteRef/>
      </w:r>
      <w:r w:rsidRPr="00B045B1">
        <w:rPr>
          <w:rFonts w:ascii="Arial" w:hAnsi="Arial" w:cs="Arial"/>
          <w:sz w:val="19"/>
          <w:szCs w:val="19"/>
          <w:shd w:val="clear" w:color="auto" w:fill="FFFFFF"/>
          <w:vertAlign w:val="superscript"/>
        </w:rPr>
        <w:t xml:space="preserve"> </w:t>
      </w:r>
      <w:r w:rsidRPr="00B045B1">
        <w:rPr>
          <w:rFonts w:ascii="Arial" w:hAnsi="Arial" w:cs="Arial"/>
          <w:sz w:val="19"/>
          <w:szCs w:val="19"/>
          <w:shd w:val="clear" w:color="auto" w:fill="FFFFFF"/>
        </w:rPr>
        <w:t xml:space="preserve">Los documentos </w:t>
      </w:r>
      <w:r w:rsidRPr="00B045B1">
        <w:rPr>
          <w:rFonts w:ascii="Arial" w:hAnsi="Arial" w:cs="Arial"/>
          <w:sz w:val="19"/>
          <w:szCs w:val="19"/>
        </w:rPr>
        <w:t>tipo referenciados fueron modificados mediante la Resolución 161 de 2021, por la cual se modifican los documentos tipo de infraestructura de transporte y agua potable y saneamiento básico en temas relacionados con los facto</w:t>
      </w:r>
      <w:r w:rsidRPr="00524866">
        <w:rPr>
          <w:rFonts w:ascii="Arial" w:hAnsi="Arial" w:cs="Arial"/>
          <w:sz w:val="19"/>
          <w:szCs w:val="19"/>
        </w:rPr>
        <w:t>res de desempate, modificación que empezará a regir a partir del 28 de junio de 2021.</w:t>
      </w:r>
      <w:r w:rsidRPr="0096171E">
        <w:rPr>
          <w:rFonts w:ascii="Arial" w:hAnsi="Arial" w:cs="Arial"/>
          <w:sz w:val="19"/>
          <w:szCs w:val="19"/>
        </w:rPr>
        <w:t xml:space="preserve"> </w:t>
      </w:r>
    </w:p>
  </w:footnote>
  <w:footnote w:id="10">
    <w:p w14:paraId="2232311B" w14:textId="77777777" w:rsidR="004C34F4" w:rsidRPr="00524866" w:rsidRDefault="004C34F4" w:rsidP="0096171E">
      <w:pPr>
        <w:spacing w:after="0" w:line="240" w:lineRule="auto"/>
        <w:ind w:right="51"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Como se indicó, la Agencia Nacional de Contratación Pública – Colombia Compra Eficiente expidió la Resolución No. 240 del 27 de noviembre de 2020, «Por la cual se actu</w:t>
      </w:r>
      <w:r w:rsidRPr="00524866">
        <w:rPr>
          <w:rFonts w:ascii="Arial" w:hAnsi="Arial" w:cs="Arial"/>
          <w:sz w:val="19"/>
          <w:szCs w:val="19"/>
        </w:rPr>
        <w:t xml:space="preserve">alizan los documentos tipo para los procesos de licitación de obra pública de infraestructura de transporte». En el documento base adoptado por esta resolución se creó el numeral «3.5.1 Determinación de los requisitos mínimos de experiencia según la Matriz 1 – Experiencia», en el cual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de licitación de obra pública de infraestructura de transporte – versión 3 se crean dos Matrices de experiencia: i) una para proyectos de complejidad técnica baja o media y ii) otra para proyectos de complejidad técnica alta. </w:t>
      </w:r>
    </w:p>
    <w:p w14:paraId="7A928AB5" w14:textId="77777777" w:rsidR="004C34F4" w:rsidRPr="0096171E" w:rsidRDefault="004C34F4" w:rsidP="0096171E">
      <w:pPr>
        <w:pStyle w:val="Textonotapie"/>
        <w:jc w:val="both"/>
        <w:rPr>
          <w:rFonts w:ascii="Arial" w:hAnsi="Arial" w:cs="Arial"/>
          <w:sz w:val="19"/>
          <w:szCs w:val="19"/>
          <w:lang w:val="es-CO"/>
        </w:rPr>
      </w:pPr>
    </w:p>
  </w:footnote>
  <w:footnote w:id="11">
    <w:p w14:paraId="11136453" w14:textId="26BDA768" w:rsidR="00031642" w:rsidRPr="00524866" w:rsidRDefault="00031642" w:rsidP="00182045">
      <w:pPr>
        <w:pStyle w:val="Textonotapie"/>
        <w:ind w:firstLine="708"/>
        <w:jc w:val="both"/>
        <w:rPr>
          <w:rFonts w:ascii="Arial" w:hAnsi="Arial" w:cs="Arial"/>
          <w:sz w:val="19"/>
          <w:szCs w:val="19"/>
          <w:lang w:val="es-CO"/>
        </w:rPr>
      </w:pPr>
      <w:r w:rsidRPr="00B045B1">
        <w:rPr>
          <w:rStyle w:val="Refdenotaalpie"/>
          <w:rFonts w:ascii="Arial" w:hAnsi="Arial" w:cs="Arial"/>
          <w:sz w:val="19"/>
          <w:szCs w:val="19"/>
        </w:rPr>
        <w:footnoteRef/>
      </w:r>
      <w:r w:rsidRPr="00B045B1">
        <w:rPr>
          <w:rFonts w:ascii="Arial" w:hAnsi="Arial" w:cs="Arial"/>
          <w:sz w:val="19"/>
          <w:szCs w:val="19"/>
        </w:rPr>
        <w:t xml:space="preserve"> Documento Base, </w:t>
      </w:r>
      <w:r w:rsidR="00B16891" w:rsidRPr="00B045B1">
        <w:rPr>
          <w:rFonts w:ascii="Arial" w:eastAsia="Arial" w:hAnsi="Arial" w:cs="Arial"/>
          <w:bCs/>
          <w:color w:val="000000" w:themeColor="text1"/>
          <w:sz w:val="19"/>
          <w:szCs w:val="19"/>
        </w:rPr>
        <w:t xml:space="preserve">para los procesos de licitación de obra pública de infraestructura de transporte – Versión 3–, </w:t>
      </w:r>
      <w:r w:rsidR="00B16891" w:rsidRPr="00524866">
        <w:rPr>
          <w:rFonts w:ascii="Arial" w:eastAsia="Arial" w:hAnsi="Arial" w:cs="Arial"/>
          <w:bCs/>
          <w:color w:val="000000" w:themeColor="text1"/>
          <w:sz w:val="19"/>
          <w:szCs w:val="19"/>
        </w:rPr>
        <w:t>para la modalidad de selección abreviada de menor cuantía e interventoría de infraestructura de transporte</w:t>
      </w:r>
      <w:r w:rsidR="00B16891" w:rsidRPr="0096171E">
        <w:rPr>
          <w:rFonts w:ascii="Arial" w:eastAsia="Arial" w:hAnsi="Arial" w:cs="Arial"/>
          <w:bCs/>
          <w:color w:val="000000" w:themeColor="text1"/>
          <w:sz w:val="19"/>
          <w:szCs w:val="19"/>
        </w:rPr>
        <w:t xml:space="preserve">, </w:t>
      </w:r>
      <w:r w:rsidRPr="00B045B1">
        <w:rPr>
          <w:rFonts w:ascii="Arial" w:hAnsi="Arial" w:cs="Arial"/>
          <w:sz w:val="19"/>
          <w:szCs w:val="19"/>
        </w:rPr>
        <w:t>numeral 2.1. «</w:t>
      </w:r>
      <w:r w:rsidRPr="00524866">
        <w:rPr>
          <w:rFonts w:ascii="Arial" w:hAnsi="Arial" w:cs="Arial"/>
          <w:sz w:val="19"/>
          <w:szCs w:val="19"/>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w:t>
      </w:r>
      <w:r w:rsidRPr="00524866">
        <w:rPr>
          <w:rFonts w:ascii="Arial" w:hAnsi="Arial" w:cs="Arial"/>
          <w:sz w:val="19"/>
          <w:szCs w:val="19"/>
        </w:rPr>
        <w:t xml:space="preserve">expedida por el 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  </w:t>
      </w:r>
    </w:p>
  </w:footnote>
  <w:footnote w:id="12">
    <w:p w14:paraId="290EAF55" w14:textId="029C2DF7" w:rsidR="00524866" w:rsidRPr="0096171E" w:rsidRDefault="00524866" w:rsidP="0096171E">
      <w:pPr>
        <w:pStyle w:val="Textonotapie"/>
        <w:ind w:firstLine="708"/>
        <w:jc w:val="both"/>
        <w:rPr>
          <w:rFonts w:ascii="Arial" w:hAnsi="Arial" w:cs="Arial"/>
          <w:sz w:val="19"/>
          <w:szCs w:val="19"/>
          <w:lang w:val="es-CO"/>
        </w:rPr>
      </w:pPr>
      <w:r w:rsidRPr="0096171E">
        <w:rPr>
          <w:rStyle w:val="Refdenotaalpie"/>
          <w:rFonts w:ascii="Arial" w:hAnsi="Arial" w:cs="Arial"/>
          <w:sz w:val="19"/>
          <w:szCs w:val="19"/>
        </w:rPr>
        <w:footnoteRef/>
      </w:r>
      <w:r w:rsidRPr="0096171E">
        <w:rPr>
          <w:rFonts w:ascii="Arial" w:hAnsi="Arial" w:cs="Arial"/>
          <w:sz w:val="19"/>
          <w:szCs w:val="19"/>
        </w:rPr>
        <w:t xml:space="preserve"> </w:t>
      </w:r>
      <w:r w:rsidRPr="0096171E">
        <w:rPr>
          <w:rFonts w:ascii="Arial" w:hAnsi="Arial" w:cs="Arial"/>
          <w:sz w:val="19"/>
          <w:szCs w:val="19"/>
        </w:rPr>
        <w:t>Lo que aplica de forma similar a lo establecido en los documentos tipo del sector de agua potable y saneamiento básico.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7DB3" w14:textId="77777777" w:rsidR="00CA5D47" w:rsidRDefault="00CA5D47">
    <w:pPr>
      <w:pStyle w:val="Encabezado"/>
    </w:pPr>
    <w:r>
      <w:rPr>
        <w:noProof/>
        <w:lang w:eastAsia="es-CO"/>
      </w:rPr>
      <w:drawing>
        <wp:anchor distT="0" distB="0" distL="114300" distR="114300" simplePos="0" relativeHeight="251659264" behindDoc="1" locked="0" layoutInCell="1" allowOverlap="1" wp14:anchorId="0C066363" wp14:editId="6C1F8E4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42"/>
    <w:rsid w:val="00001254"/>
    <w:rsid w:val="00031642"/>
    <w:rsid w:val="00050F4C"/>
    <w:rsid w:val="00084ABD"/>
    <w:rsid w:val="00114738"/>
    <w:rsid w:val="001432E5"/>
    <w:rsid w:val="00151702"/>
    <w:rsid w:val="0017734B"/>
    <w:rsid w:val="00182045"/>
    <w:rsid w:val="001D5B04"/>
    <w:rsid w:val="00213FA7"/>
    <w:rsid w:val="00222A5F"/>
    <w:rsid w:val="0024152E"/>
    <w:rsid w:val="002613D1"/>
    <w:rsid w:val="002B191D"/>
    <w:rsid w:val="002B38E0"/>
    <w:rsid w:val="002D54F5"/>
    <w:rsid w:val="002F0D24"/>
    <w:rsid w:val="003255AD"/>
    <w:rsid w:val="0033481B"/>
    <w:rsid w:val="00353241"/>
    <w:rsid w:val="0036656E"/>
    <w:rsid w:val="003B0B7C"/>
    <w:rsid w:val="003C29BB"/>
    <w:rsid w:val="003E6D09"/>
    <w:rsid w:val="003F2FF1"/>
    <w:rsid w:val="003F4B43"/>
    <w:rsid w:val="00411A34"/>
    <w:rsid w:val="00414207"/>
    <w:rsid w:val="00417DD2"/>
    <w:rsid w:val="00423106"/>
    <w:rsid w:val="00430A22"/>
    <w:rsid w:val="00475593"/>
    <w:rsid w:val="00475AE7"/>
    <w:rsid w:val="00476FB7"/>
    <w:rsid w:val="00487FBE"/>
    <w:rsid w:val="004B55B6"/>
    <w:rsid w:val="004C34F4"/>
    <w:rsid w:val="00501EC1"/>
    <w:rsid w:val="005058B9"/>
    <w:rsid w:val="005074B1"/>
    <w:rsid w:val="00524866"/>
    <w:rsid w:val="00547CFE"/>
    <w:rsid w:val="00562608"/>
    <w:rsid w:val="005A62FC"/>
    <w:rsid w:val="005C1031"/>
    <w:rsid w:val="005E3411"/>
    <w:rsid w:val="005E628B"/>
    <w:rsid w:val="00645CFA"/>
    <w:rsid w:val="0066416F"/>
    <w:rsid w:val="00674EBE"/>
    <w:rsid w:val="00675397"/>
    <w:rsid w:val="00684FA4"/>
    <w:rsid w:val="006A0E80"/>
    <w:rsid w:val="006C76D2"/>
    <w:rsid w:val="006F6603"/>
    <w:rsid w:val="00701E8B"/>
    <w:rsid w:val="0072421E"/>
    <w:rsid w:val="00746650"/>
    <w:rsid w:val="00766620"/>
    <w:rsid w:val="00777C5A"/>
    <w:rsid w:val="007A7BE0"/>
    <w:rsid w:val="007B5E4A"/>
    <w:rsid w:val="007C2892"/>
    <w:rsid w:val="007F0669"/>
    <w:rsid w:val="00823B79"/>
    <w:rsid w:val="008255ED"/>
    <w:rsid w:val="0086651F"/>
    <w:rsid w:val="0094507D"/>
    <w:rsid w:val="0096171E"/>
    <w:rsid w:val="00967391"/>
    <w:rsid w:val="00972133"/>
    <w:rsid w:val="009853E1"/>
    <w:rsid w:val="009C778C"/>
    <w:rsid w:val="00A00AC2"/>
    <w:rsid w:val="00A16548"/>
    <w:rsid w:val="00A41BE3"/>
    <w:rsid w:val="00A563CC"/>
    <w:rsid w:val="00AC54ED"/>
    <w:rsid w:val="00AC5D9A"/>
    <w:rsid w:val="00AE20E6"/>
    <w:rsid w:val="00AE23A2"/>
    <w:rsid w:val="00B045B1"/>
    <w:rsid w:val="00B16891"/>
    <w:rsid w:val="00B66E0D"/>
    <w:rsid w:val="00BC4B11"/>
    <w:rsid w:val="00C02128"/>
    <w:rsid w:val="00C0785A"/>
    <w:rsid w:val="00C5152E"/>
    <w:rsid w:val="00C723E9"/>
    <w:rsid w:val="00CA1118"/>
    <w:rsid w:val="00CA5D47"/>
    <w:rsid w:val="00CB68C2"/>
    <w:rsid w:val="00D300C2"/>
    <w:rsid w:val="00D3666E"/>
    <w:rsid w:val="00D46064"/>
    <w:rsid w:val="00D51EA7"/>
    <w:rsid w:val="00D5529B"/>
    <w:rsid w:val="00D57CDA"/>
    <w:rsid w:val="00D658F0"/>
    <w:rsid w:val="00D92CDA"/>
    <w:rsid w:val="00E25F7A"/>
    <w:rsid w:val="00E3033E"/>
    <w:rsid w:val="00E56FE8"/>
    <w:rsid w:val="00E86395"/>
    <w:rsid w:val="00EA563E"/>
    <w:rsid w:val="00EE6DA6"/>
    <w:rsid w:val="00F150E7"/>
    <w:rsid w:val="00F23136"/>
    <w:rsid w:val="00F51363"/>
    <w:rsid w:val="00F75D65"/>
    <w:rsid w:val="00F80E16"/>
    <w:rsid w:val="00F973B3"/>
    <w:rsid w:val="00FA31A7"/>
    <w:rsid w:val="00FD7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16D"/>
  <w15:docId w15:val="{56DB2B16-7A53-402D-8300-B9DF2E9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1642"/>
  </w:style>
  <w:style w:type="paragraph" w:styleId="Piedepgina">
    <w:name w:val="footer"/>
    <w:basedOn w:val="Normal"/>
    <w:link w:val="PiedepginaCar"/>
    <w:uiPriority w:val="99"/>
    <w:unhideWhenUsed/>
    <w:rsid w:val="0003164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31642"/>
    <w:rPr>
      <w:sz w:val="24"/>
      <w:lang w:val="es-MX"/>
    </w:rPr>
  </w:style>
  <w:style w:type="table" w:styleId="Tablaconcuadrcula">
    <w:name w:val="Table Grid"/>
    <w:basedOn w:val="Tablanormal"/>
    <w:uiPriority w:val="5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164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0316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031642"/>
    <w:pPr>
      <w:spacing w:after="0" w:line="240" w:lineRule="auto"/>
    </w:pPr>
    <w:rPr>
      <w:sz w:val="20"/>
      <w:szCs w:val="20"/>
      <w:lang w:val="es-MX"/>
    </w:rPr>
  </w:style>
  <w:style w:type="character" w:customStyle="1" w:styleId="TextonotapieCar1">
    <w:name w:val="Texto nota pie Car1"/>
    <w:basedOn w:val="Fuentedeprrafopredeter"/>
    <w:uiPriority w:val="99"/>
    <w:semiHidden/>
    <w:rsid w:val="0003164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31642"/>
    <w:rPr>
      <w:vertAlign w:val="superscript"/>
    </w:rPr>
  </w:style>
  <w:style w:type="paragraph" w:customStyle="1" w:styleId="Car1">
    <w:name w:val="Car1"/>
    <w:basedOn w:val="Normal"/>
    <w:next w:val="Textonotapie"/>
    <w:uiPriority w:val="99"/>
    <w:unhideWhenUsed/>
    <w:qFormat/>
    <w:rsid w:val="00031642"/>
    <w:pPr>
      <w:spacing w:after="0" w:line="240" w:lineRule="auto"/>
    </w:pPr>
    <w:rPr>
      <w:sz w:val="20"/>
      <w:szCs w:val="20"/>
      <w:lang w:val="es-MX"/>
    </w:rPr>
  </w:style>
  <w:style w:type="paragraph" w:customStyle="1" w:styleId="Appelnotedebasde">
    <w:name w:val="Appel note de bas de..."/>
    <w:basedOn w:val="Normal"/>
    <w:link w:val="Refdenotaalpie"/>
    <w:uiPriority w:val="99"/>
    <w:rsid w:val="00031642"/>
    <w:pPr>
      <w:spacing w:line="240" w:lineRule="exact"/>
    </w:pPr>
    <w:rPr>
      <w:vertAlign w:val="superscript"/>
    </w:rPr>
  </w:style>
  <w:style w:type="table" w:customStyle="1" w:styleId="Tablaconcuadrcula1">
    <w:name w:val="Tabla con cuadrícula1"/>
    <w:basedOn w:val="Tablanormal"/>
    <w:next w:val="Tablaconcuadrcula"/>
    <w:uiPriority w:val="3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34F4"/>
  </w:style>
  <w:style w:type="character" w:styleId="Refdecomentario">
    <w:name w:val="annotation reference"/>
    <w:basedOn w:val="Fuentedeprrafopredeter"/>
    <w:uiPriority w:val="99"/>
    <w:semiHidden/>
    <w:unhideWhenUsed/>
    <w:rsid w:val="003F4B43"/>
    <w:rPr>
      <w:sz w:val="16"/>
      <w:szCs w:val="16"/>
    </w:rPr>
  </w:style>
  <w:style w:type="paragraph" w:styleId="Textocomentario">
    <w:name w:val="annotation text"/>
    <w:basedOn w:val="Normal"/>
    <w:link w:val="TextocomentarioCar"/>
    <w:uiPriority w:val="99"/>
    <w:unhideWhenUsed/>
    <w:rsid w:val="003F4B43"/>
    <w:pPr>
      <w:spacing w:line="240" w:lineRule="auto"/>
    </w:pPr>
    <w:rPr>
      <w:sz w:val="20"/>
      <w:szCs w:val="20"/>
    </w:rPr>
  </w:style>
  <w:style w:type="character" w:customStyle="1" w:styleId="TextocomentarioCar">
    <w:name w:val="Texto comentario Car"/>
    <w:basedOn w:val="Fuentedeprrafopredeter"/>
    <w:link w:val="Textocomentario"/>
    <w:uiPriority w:val="99"/>
    <w:rsid w:val="003F4B43"/>
    <w:rPr>
      <w:sz w:val="20"/>
      <w:szCs w:val="20"/>
    </w:rPr>
  </w:style>
  <w:style w:type="paragraph" w:styleId="Asuntodelcomentario">
    <w:name w:val="annotation subject"/>
    <w:basedOn w:val="Textocomentario"/>
    <w:next w:val="Textocomentario"/>
    <w:link w:val="AsuntodelcomentarioCar"/>
    <w:uiPriority w:val="99"/>
    <w:semiHidden/>
    <w:unhideWhenUsed/>
    <w:rsid w:val="003F4B43"/>
    <w:rPr>
      <w:b/>
      <w:bCs/>
    </w:rPr>
  </w:style>
  <w:style w:type="character" w:customStyle="1" w:styleId="AsuntodelcomentarioCar">
    <w:name w:val="Asunto del comentario Car"/>
    <w:basedOn w:val="TextocomentarioCar"/>
    <w:link w:val="Asuntodelcomentario"/>
    <w:uiPriority w:val="99"/>
    <w:semiHidden/>
    <w:rsid w:val="003F4B43"/>
    <w:rPr>
      <w:b/>
      <w:bCs/>
      <w:sz w:val="20"/>
      <w:szCs w:val="20"/>
    </w:rPr>
  </w:style>
  <w:style w:type="paragraph" w:styleId="Revisin">
    <w:name w:val="Revision"/>
    <w:hidden/>
    <w:uiPriority w:val="99"/>
    <w:semiHidden/>
    <w:rsid w:val="00E56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DB583-6DF6-4DA0-AE57-702E4A8D961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F093FD8-8368-4ED7-8142-A8AA0579891F}">
  <ds:schemaRefs>
    <ds:schemaRef ds:uri="http://schemas.microsoft.com/sharepoint/v3/contenttype/forms"/>
  </ds:schemaRefs>
</ds:datastoreItem>
</file>

<file path=customXml/itemProps3.xml><?xml version="1.0" encoding="utf-8"?>
<ds:datastoreItem xmlns:ds="http://schemas.openxmlformats.org/officeDocument/2006/customXml" ds:itemID="{88388194-32B5-4579-BA5D-D478E1D8DF06}">
  <ds:schemaRefs>
    <ds:schemaRef ds:uri="http://schemas.openxmlformats.org/officeDocument/2006/bibliography"/>
  </ds:schemaRefs>
</ds:datastoreItem>
</file>

<file path=customXml/itemProps4.xml><?xml version="1.0" encoding="utf-8"?>
<ds:datastoreItem xmlns:ds="http://schemas.openxmlformats.org/officeDocument/2006/customXml" ds:itemID="{B97F9A59-E6AD-4493-A43A-E3BD5378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4807</Words>
  <Characters>26442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JUAN CAMILO VESGA BONILLA</cp:lastModifiedBy>
  <cp:revision>3</cp:revision>
  <dcterms:created xsi:type="dcterms:W3CDTF">2021-08-09T13:42:00Z</dcterms:created>
  <dcterms:modified xsi:type="dcterms:W3CDTF">2021-08-31T16:03:00Z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