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03386E"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03386E">
        <w:rPr>
          <w:rFonts w:ascii="Arial" w:hAnsi="Arial" w:cs="Arial"/>
          <w:bCs/>
          <w:color w:val="000000" w:themeColor="text1"/>
          <w:sz w:val="16"/>
          <w:szCs w:val="16"/>
          <w:lang w:val="es-ES_tradnl" w:eastAsia="es-ES"/>
        </w:rPr>
        <w:t>CCE-DES-FM-17</w:t>
      </w:r>
      <w:bookmarkEnd w:id="0"/>
      <w:bookmarkEnd w:id="1"/>
    </w:p>
    <w:p w14:paraId="55FBD910" w14:textId="77777777" w:rsidR="008536BB" w:rsidRPr="0003386E" w:rsidRDefault="008536BB" w:rsidP="00B95C30">
      <w:pPr>
        <w:spacing w:line="276" w:lineRule="auto"/>
        <w:jc w:val="both"/>
        <w:rPr>
          <w:rFonts w:ascii="Arial" w:hAnsi="Arial" w:cs="Arial"/>
          <w:noProof/>
          <w:color w:val="000000" w:themeColor="text1"/>
          <w:sz w:val="22"/>
          <w:lang w:val="es-ES_tradnl"/>
        </w:rPr>
      </w:pPr>
    </w:p>
    <w:p w14:paraId="5F8DDAC5" w14:textId="77777777" w:rsidR="00795D84" w:rsidRPr="0003386E" w:rsidRDefault="00795D84" w:rsidP="00795D84">
      <w:pPr>
        <w:jc w:val="both"/>
        <w:rPr>
          <w:rFonts w:ascii="Arial" w:eastAsia="Calibri" w:hAnsi="Arial" w:cs="Arial"/>
          <w:b/>
          <w:sz w:val="22"/>
          <w:lang w:val="es-ES_tradnl"/>
        </w:rPr>
      </w:pPr>
      <w:r w:rsidRPr="0003386E">
        <w:rPr>
          <w:rFonts w:ascii="Arial" w:eastAsia="Calibri" w:hAnsi="Arial" w:cs="Arial"/>
          <w:b/>
          <w:sz w:val="22"/>
          <w:lang w:val="es-ES_tradnl"/>
        </w:rPr>
        <w:t xml:space="preserve">SERVICIOS PÚBLICOS DOMICILIARIOS </w:t>
      </w:r>
      <w:bookmarkStart w:id="2" w:name="_Hlk39666823"/>
      <w:r w:rsidRPr="0003386E">
        <w:rPr>
          <w:rFonts w:ascii="Arial" w:eastAsia="Calibri" w:hAnsi="Arial" w:cs="Arial"/>
          <w:b/>
          <w:color w:val="000000" w:themeColor="text1"/>
          <w:sz w:val="22"/>
          <w:lang w:val="es-ES_tradnl"/>
        </w:rPr>
        <w:t>–</w:t>
      </w:r>
      <w:bookmarkEnd w:id="2"/>
      <w:r w:rsidRPr="0003386E">
        <w:rPr>
          <w:rFonts w:ascii="Arial" w:eastAsia="Calibri" w:hAnsi="Arial" w:cs="Arial"/>
          <w:b/>
          <w:sz w:val="22"/>
          <w:lang w:val="es-ES_tradnl"/>
        </w:rPr>
        <w:t xml:space="preserve"> Operadores autorizados </w:t>
      </w:r>
      <w:r w:rsidRPr="0003386E">
        <w:rPr>
          <w:rFonts w:ascii="Arial" w:eastAsia="Calibri" w:hAnsi="Arial" w:cs="Arial"/>
          <w:b/>
          <w:color w:val="000000" w:themeColor="text1"/>
          <w:sz w:val="22"/>
          <w:lang w:val="es-ES_tradnl"/>
        </w:rPr>
        <w:t>– Modelo económico</w:t>
      </w:r>
      <w:r w:rsidRPr="0003386E">
        <w:rPr>
          <w:rFonts w:ascii="Arial" w:eastAsia="Calibri" w:hAnsi="Arial" w:cs="Arial"/>
          <w:b/>
          <w:sz w:val="22"/>
          <w:lang w:val="es-ES_tradnl"/>
        </w:rPr>
        <w:t xml:space="preserve"> </w:t>
      </w:r>
    </w:p>
    <w:p w14:paraId="600E9BF8" w14:textId="77777777" w:rsidR="00795D84" w:rsidRPr="0003386E" w:rsidRDefault="00795D84" w:rsidP="00795D84">
      <w:pPr>
        <w:jc w:val="both"/>
        <w:rPr>
          <w:rFonts w:ascii="Arial" w:eastAsia="Calibri" w:hAnsi="Arial" w:cs="Arial"/>
          <w:sz w:val="20"/>
          <w:szCs w:val="20"/>
          <w:lang w:val="es-ES_tradnl"/>
        </w:rPr>
      </w:pPr>
    </w:p>
    <w:p w14:paraId="2B826238" w14:textId="77777777" w:rsidR="00795D84" w:rsidRPr="0003386E" w:rsidRDefault="00795D84" w:rsidP="00795D84">
      <w:pPr>
        <w:jc w:val="both"/>
        <w:rPr>
          <w:rFonts w:ascii="Arial" w:eastAsia="Calibri" w:hAnsi="Arial" w:cs="Arial"/>
          <w:sz w:val="20"/>
          <w:szCs w:val="20"/>
          <w:lang w:val="es-ES_tradnl"/>
        </w:rPr>
      </w:pPr>
      <w:r w:rsidRPr="0003386E">
        <w:rPr>
          <w:rFonts w:ascii="Arial" w:eastAsia="Calibri" w:hAnsi="Arial" w:cs="Arial"/>
          <w:sz w:val="20"/>
          <w:szCs w:val="20"/>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43FED21D" w14:textId="77777777" w:rsidR="00795D84" w:rsidRPr="0003386E" w:rsidRDefault="00795D84" w:rsidP="00795D84">
      <w:pPr>
        <w:jc w:val="both"/>
        <w:rPr>
          <w:rFonts w:ascii="Arial" w:hAnsi="Arial" w:cs="Arial"/>
          <w:noProof/>
          <w:color w:val="000000" w:themeColor="text1"/>
          <w:sz w:val="20"/>
          <w:szCs w:val="20"/>
          <w:lang w:val="es-ES_tradnl"/>
        </w:rPr>
      </w:pPr>
    </w:p>
    <w:p w14:paraId="21CF7F39" w14:textId="77777777" w:rsidR="00795D84" w:rsidRPr="0003386E" w:rsidRDefault="00795D84" w:rsidP="00795D84">
      <w:pPr>
        <w:jc w:val="both"/>
        <w:rPr>
          <w:rFonts w:ascii="Arial" w:hAnsi="Arial" w:cs="Arial"/>
          <w:noProof/>
          <w:color w:val="000000" w:themeColor="text1"/>
          <w:sz w:val="20"/>
          <w:szCs w:val="20"/>
          <w:lang w:val="es-ES_tradnl"/>
        </w:rPr>
      </w:pPr>
      <w:r w:rsidRPr="0003386E">
        <w:rPr>
          <w:rFonts w:ascii="Arial" w:hAnsi="Arial" w:cs="Arial"/>
          <w:noProof/>
          <w:color w:val="000000" w:themeColor="text1"/>
          <w:sz w:val="20"/>
          <w:szCs w:val="20"/>
          <w:lang w:val="es-ES_tradnl"/>
        </w:rPr>
        <w:t>[…]</w:t>
      </w:r>
    </w:p>
    <w:p w14:paraId="30507BA2" w14:textId="77777777" w:rsidR="00795D84" w:rsidRPr="0003386E" w:rsidRDefault="00795D84" w:rsidP="00795D84">
      <w:pPr>
        <w:jc w:val="both"/>
        <w:rPr>
          <w:rFonts w:ascii="Arial" w:hAnsi="Arial" w:cs="Arial"/>
          <w:noProof/>
          <w:color w:val="000000" w:themeColor="text1"/>
          <w:sz w:val="20"/>
          <w:szCs w:val="20"/>
          <w:lang w:val="es-ES_tradnl"/>
        </w:rPr>
      </w:pPr>
      <w:r w:rsidRPr="0003386E">
        <w:rPr>
          <w:rFonts w:ascii="Arial" w:hAnsi="Arial" w:cs="Arial"/>
          <w:noProof/>
          <w:color w:val="000000" w:themeColor="text1"/>
          <w:sz w:val="20"/>
          <w:szCs w:val="20"/>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1AA3CC19" w14:textId="77777777" w:rsidR="00795D84" w:rsidRPr="0003386E" w:rsidRDefault="00795D84" w:rsidP="00795D84">
      <w:pPr>
        <w:spacing w:line="276" w:lineRule="auto"/>
        <w:jc w:val="both"/>
        <w:rPr>
          <w:rFonts w:ascii="Arial" w:hAnsi="Arial" w:cs="Arial"/>
          <w:noProof/>
          <w:color w:val="000000" w:themeColor="text1"/>
          <w:sz w:val="22"/>
          <w:lang w:val="es-ES_tradnl"/>
        </w:rPr>
      </w:pPr>
    </w:p>
    <w:p w14:paraId="18D9912F" w14:textId="77777777" w:rsidR="00795D84" w:rsidRPr="0003386E" w:rsidRDefault="00795D84" w:rsidP="00795D84">
      <w:pPr>
        <w:jc w:val="both"/>
        <w:rPr>
          <w:rFonts w:ascii="Arial" w:eastAsia="Calibri" w:hAnsi="Arial" w:cs="Arial"/>
          <w:b/>
          <w:sz w:val="22"/>
          <w:lang w:val="es-ES_tradnl"/>
        </w:rPr>
      </w:pPr>
      <w:r w:rsidRPr="0003386E">
        <w:rPr>
          <w:rFonts w:ascii="Arial" w:eastAsia="Calibri" w:hAnsi="Arial" w:cs="Arial"/>
          <w:b/>
          <w:sz w:val="22"/>
          <w:lang w:val="es-ES_tradnl"/>
        </w:rPr>
        <w:t xml:space="preserve">SERVICIOS PÚBLICOS DOMICILIARIOS </w:t>
      </w:r>
      <w:r w:rsidRPr="0003386E">
        <w:rPr>
          <w:rFonts w:ascii="Arial" w:eastAsia="Calibri" w:hAnsi="Arial" w:cs="Arial"/>
          <w:b/>
          <w:color w:val="000000" w:themeColor="text1"/>
          <w:sz w:val="22"/>
          <w:lang w:val="es-ES_tradnl"/>
        </w:rPr>
        <w:t>–</w:t>
      </w:r>
      <w:r w:rsidRPr="0003386E">
        <w:rPr>
          <w:rFonts w:ascii="Arial" w:eastAsia="Calibri" w:hAnsi="Arial" w:cs="Arial"/>
          <w:b/>
          <w:sz w:val="22"/>
          <w:lang w:val="es-ES_tradnl"/>
        </w:rPr>
        <w:t xml:space="preserve"> Régimen contractual </w:t>
      </w:r>
      <w:r w:rsidRPr="0003386E">
        <w:rPr>
          <w:rFonts w:ascii="Arial" w:eastAsia="Calibri" w:hAnsi="Arial" w:cs="Arial"/>
          <w:b/>
          <w:color w:val="000000" w:themeColor="text1"/>
          <w:sz w:val="22"/>
          <w:lang w:val="es-ES_tradnl"/>
        </w:rPr>
        <w:t>– Derecho privado – Excepciones</w:t>
      </w:r>
      <w:r w:rsidRPr="0003386E">
        <w:rPr>
          <w:rFonts w:ascii="Arial" w:eastAsia="Calibri" w:hAnsi="Arial" w:cs="Arial"/>
          <w:b/>
          <w:sz w:val="22"/>
          <w:lang w:val="es-ES_tradnl"/>
        </w:rPr>
        <w:t xml:space="preserve"> </w:t>
      </w:r>
    </w:p>
    <w:p w14:paraId="6DA37118" w14:textId="77777777" w:rsidR="00795D84" w:rsidRPr="0003386E" w:rsidRDefault="00795D84" w:rsidP="00795D84">
      <w:pPr>
        <w:jc w:val="both"/>
        <w:rPr>
          <w:rFonts w:ascii="Arial" w:eastAsia="Calibri" w:hAnsi="Arial" w:cs="Arial"/>
          <w:sz w:val="20"/>
          <w:szCs w:val="20"/>
          <w:lang w:val="es-ES_tradnl"/>
        </w:rPr>
      </w:pPr>
    </w:p>
    <w:p w14:paraId="32368853" w14:textId="77777777" w:rsidR="00795D84" w:rsidRPr="0003386E" w:rsidRDefault="00795D84" w:rsidP="00795D84">
      <w:pPr>
        <w:jc w:val="both"/>
        <w:rPr>
          <w:rFonts w:ascii="Arial" w:eastAsia="Calibri" w:hAnsi="Arial" w:cs="Arial"/>
          <w:sz w:val="20"/>
          <w:szCs w:val="20"/>
          <w:lang w:val="es-ES_tradnl"/>
        </w:rPr>
      </w:pPr>
      <w:r w:rsidRPr="0003386E">
        <w:rPr>
          <w:rFonts w:ascii="Arial" w:eastAsia="Calibri" w:hAnsi="Arial" w:cs="Arial"/>
          <w:sz w:val="20"/>
          <w:szCs w:val="20"/>
          <w:lang w:val="es-ES_tradnl"/>
        </w:rPr>
        <w:t>El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p>
    <w:p w14:paraId="19641C5C" w14:textId="2691610E" w:rsidR="00EC224E" w:rsidRPr="0003386E" w:rsidRDefault="00EC224E" w:rsidP="00EC224E">
      <w:pPr>
        <w:jc w:val="both"/>
        <w:rPr>
          <w:rFonts w:ascii="Arial" w:eastAsia="Calibri" w:hAnsi="Arial" w:cs="Arial"/>
          <w:sz w:val="20"/>
          <w:szCs w:val="20"/>
          <w:lang w:val="es-ES_tradnl"/>
        </w:rPr>
      </w:pPr>
    </w:p>
    <w:p w14:paraId="09944C7D" w14:textId="0CE8DCE3" w:rsidR="00803EF1" w:rsidRPr="0003386E" w:rsidRDefault="00803EF1" w:rsidP="00803EF1">
      <w:pPr>
        <w:jc w:val="both"/>
        <w:rPr>
          <w:rFonts w:ascii="Arial" w:eastAsia="Calibri" w:hAnsi="Arial" w:cs="Arial"/>
          <w:b/>
          <w:sz w:val="22"/>
          <w:lang w:val="es-ES_tradnl"/>
        </w:rPr>
      </w:pPr>
      <w:r w:rsidRPr="0003386E">
        <w:rPr>
          <w:rFonts w:ascii="Arial" w:eastAsia="Calibri" w:hAnsi="Arial" w:cs="Arial"/>
          <w:b/>
          <w:sz w:val="22"/>
          <w:lang w:val="es-ES_tradnl"/>
        </w:rPr>
        <w:t xml:space="preserve">GARANTÍAS </w:t>
      </w:r>
      <w:r w:rsidRPr="0003386E">
        <w:rPr>
          <w:rFonts w:ascii="Arial" w:eastAsia="Calibri" w:hAnsi="Arial" w:cs="Arial"/>
          <w:b/>
          <w:color w:val="000000" w:themeColor="text1"/>
          <w:sz w:val="22"/>
          <w:lang w:val="es-ES_tradnl"/>
        </w:rPr>
        <w:t>–</w:t>
      </w:r>
      <w:r w:rsidRPr="0003386E">
        <w:rPr>
          <w:rFonts w:ascii="Arial" w:eastAsia="Calibri" w:hAnsi="Arial" w:cs="Arial"/>
          <w:b/>
          <w:sz w:val="22"/>
          <w:lang w:val="es-ES_tradnl"/>
        </w:rPr>
        <w:t xml:space="preserve"> Contratación estatal </w:t>
      </w:r>
      <w:r w:rsidRPr="0003386E">
        <w:rPr>
          <w:rFonts w:ascii="Arial" w:eastAsia="Calibri" w:hAnsi="Arial" w:cs="Arial"/>
          <w:b/>
          <w:color w:val="000000" w:themeColor="text1"/>
          <w:sz w:val="22"/>
          <w:lang w:val="es-ES_tradnl"/>
        </w:rPr>
        <w:t xml:space="preserve">– Régimen </w:t>
      </w:r>
      <w:r w:rsidRPr="0003386E">
        <w:rPr>
          <w:rFonts w:ascii="Arial" w:eastAsia="Calibri" w:hAnsi="Arial" w:cs="Arial"/>
          <w:b/>
          <w:sz w:val="22"/>
          <w:lang w:val="es-ES_tradnl"/>
        </w:rPr>
        <w:t xml:space="preserve"> </w:t>
      </w:r>
    </w:p>
    <w:p w14:paraId="37026561" w14:textId="1BAE0510" w:rsidR="00DD014E" w:rsidRPr="0003386E" w:rsidRDefault="00DD014E" w:rsidP="00B95C30">
      <w:pPr>
        <w:spacing w:line="276" w:lineRule="auto"/>
        <w:jc w:val="both"/>
        <w:rPr>
          <w:rFonts w:ascii="Arial" w:hAnsi="Arial" w:cs="Arial"/>
          <w:noProof/>
          <w:color w:val="000000" w:themeColor="text1"/>
          <w:sz w:val="22"/>
          <w:lang w:val="es-ES_tradnl"/>
        </w:rPr>
      </w:pPr>
    </w:p>
    <w:p w14:paraId="1DBC8922" w14:textId="77777777" w:rsidR="00803EF1" w:rsidRPr="0003386E" w:rsidRDefault="00803EF1" w:rsidP="00803EF1">
      <w:pPr>
        <w:jc w:val="both"/>
        <w:rPr>
          <w:rFonts w:ascii="Arial" w:eastAsia="Calibri" w:hAnsi="Arial" w:cs="Arial"/>
          <w:sz w:val="20"/>
          <w:szCs w:val="20"/>
          <w:lang w:val="es-ES_tradnl"/>
        </w:rPr>
      </w:pPr>
      <w:r w:rsidRPr="0003386E">
        <w:rPr>
          <w:rFonts w:ascii="Arial" w:eastAsia="Calibri" w:hAnsi="Arial" w:cs="Arial"/>
          <w:sz w:val="20"/>
          <w:szCs w:val="20"/>
          <w:lang w:val="es-ES_tradnl"/>
        </w:rPr>
        <w:t xml:space="preserve">Las garantías no tienen un régimen unitario en la contratación estatal. Conviene distinguir, por un lado, la normativa aplicable a las entidades que se rigen por el Estatuto General de Contratación de la Administración Pública y el régimen de las entidades exceptuadas del mismo, de otra parte. Con fundamento en esta idea, se puede postular la siguiente regla: las disposiciones normativas contenidas en las leyes 80 de 1993 y 1150 de 2007, así como en el Decreto 1082 de 2015, relativas a las garantías, no son aplicables a las entidades estatales exceptuadas o que se rigen por el derecho privado, cuando actúan como contratantes. Cosa distinta es que obren como contratistas de entidades que se rigen por el Estatuto General de Contratación de la Administración Pública, pues en este evento también deben respetar las reglas sobre garantías dispuestas en este régimen especial. En cambio, si la entidad estatal con régimen de derecho privado fungirá como contratante, deberá observar la regulación de las garantías consagrada en la normativa civil y comercial, así como en su reglamento o manual de contratación. </w:t>
      </w:r>
    </w:p>
    <w:p w14:paraId="7E04EB1C" w14:textId="307979E3" w:rsidR="00803EF1" w:rsidRPr="0003386E" w:rsidRDefault="00803EF1" w:rsidP="00B95C30">
      <w:pPr>
        <w:spacing w:line="276" w:lineRule="auto"/>
        <w:jc w:val="both"/>
        <w:rPr>
          <w:rFonts w:ascii="Arial" w:hAnsi="Arial" w:cs="Arial"/>
          <w:noProof/>
          <w:color w:val="000000" w:themeColor="text1"/>
          <w:sz w:val="22"/>
          <w:lang w:val="es-ES_tradnl"/>
        </w:rPr>
      </w:pPr>
    </w:p>
    <w:p w14:paraId="71DCCAA1" w14:textId="1CB60759" w:rsidR="005E3087" w:rsidRPr="0003386E" w:rsidRDefault="005E3087" w:rsidP="005E3087">
      <w:pPr>
        <w:jc w:val="both"/>
        <w:rPr>
          <w:rFonts w:ascii="Arial" w:eastAsia="Calibri" w:hAnsi="Arial" w:cs="Arial"/>
          <w:b/>
          <w:sz w:val="22"/>
          <w:lang w:val="es-ES_tradnl"/>
        </w:rPr>
      </w:pPr>
      <w:r w:rsidRPr="0003386E">
        <w:rPr>
          <w:rFonts w:ascii="Arial" w:eastAsia="Calibri" w:hAnsi="Arial" w:cs="Arial"/>
          <w:b/>
          <w:sz w:val="22"/>
          <w:lang w:val="es-ES_tradnl"/>
        </w:rPr>
        <w:t xml:space="preserve">EMPRESAS DE SERVICIOS PÚBLICOS DOMICILIARIOS </w:t>
      </w:r>
      <w:r w:rsidRPr="0003386E">
        <w:rPr>
          <w:rFonts w:ascii="Arial" w:eastAsia="Calibri" w:hAnsi="Arial" w:cs="Arial"/>
          <w:b/>
          <w:color w:val="000000" w:themeColor="text1"/>
          <w:sz w:val="22"/>
          <w:lang w:val="es-ES_tradnl"/>
        </w:rPr>
        <w:t>–</w:t>
      </w:r>
      <w:r w:rsidRPr="0003386E">
        <w:rPr>
          <w:rFonts w:ascii="Arial" w:eastAsia="Calibri" w:hAnsi="Arial" w:cs="Arial"/>
          <w:b/>
          <w:sz w:val="22"/>
          <w:lang w:val="es-ES_tradnl"/>
        </w:rPr>
        <w:t xml:space="preserve"> Garantías </w:t>
      </w:r>
      <w:r w:rsidRPr="0003386E">
        <w:rPr>
          <w:rFonts w:ascii="Arial" w:eastAsia="Calibri" w:hAnsi="Arial" w:cs="Arial"/>
          <w:b/>
          <w:color w:val="000000" w:themeColor="text1"/>
          <w:sz w:val="22"/>
          <w:lang w:val="es-ES_tradnl"/>
        </w:rPr>
        <w:t xml:space="preserve">– Régimen </w:t>
      </w:r>
      <w:r w:rsidRPr="0003386E">
        <w:rPr>
          <w:rFonts w:ascii="Arial" w:eastAsia="Calibri" w:hAnsi="Arial" w:cs="Arial"/>
          <w:b/>
          <w:sz w:val="22"/>
          <w:lang w:val="es-ES_tradnl"/>
        </w:rPr>
        <w:t xml:space="preserve"> </w:t>
      </w:r>
    </w:p>
    <w:p w14:paraId="3F45BFD3" w14:textId="48C1E61B" w:rsidR="005E3087" w:rsidRPr="0003386E" w:rsidRDefault="005E3087" w:rsidP="00B95C30">
      <w:pPr>
        <w:spacing w:line="276" w:lineRule="auto"/>
        <w:jc w:val="both"/>
        <w:rPr>
          <w:rFonts w:ascii="Arial" w:hAnsi="Arial" w:cs="Arial"/>
          <w:noProof/>
          <w:color w:val="000000" w:themeColor="text1"/>
          <w:sz w:val="22"/>
          <w:lang w:val="es-ES_tradnl"/>
        </w:rPr>
      </w:pPr>
    </w:p>
    <w:p w14:paraId="52C87F2F" w14:textId="77777777" w:rsidR="005E3087" w:rsidRPr="0003386E" w:rsidRDefault="005E3087" w:rsidP="005E3087">
      <w:pPr>
        <w:jc w:val="both"/>
        <w:rPr>
          <w:rFonts w:ascii="Arial" w:eastAsia="Calibri" w:hAnsi="Arial" w:cs="Arial"/>
          <w:sz w:val="20"/>
          <w:szCs w:val="20"/>
          <w:lang w:val="es-ES_tradnl"/>
        </w:rPr>
      </w:pPr>
      <w:r w:rsidRPr="0003386E">
        <w:rPr>
          <w:rFonts w:ascii="Arial" w:eastAsia="Calibri" w:hAnsi="Arial" w:cs="Arial"/>
          <w:sz w:val="20"/>
          <w:szCs w:val="20"/>
          <w:lang w:val="es-ES_tradnl"/>
        </w:rPr>
        <w:t>Las entidades estatales que gozan de un régimen legal especial –de derecho privado– en su actividad contractual, se rigen, en materia de garantías, por las normas civiles y comerciales cuando actúen como contratantes. En tal sentido, gozan de autonomía de la voluntad para establecer los mecanismos de cobertura de los riesgos contractuales, respetando el principio de planeación y las normas de orden públicos que regulan dichos instrumentos. Algunas de estas se encuentran previstas en los artículos 1036 y siguientes del Código de Comercio, relativos al contrato de seguro.</w:t>
      </w:r>
    </w:p>
    <w:p w14:paraId="51A5700D" w14:textId="70C40D75" w:rsidR="005E3087" w:rsidRPr="0003386E" w:rsidRDefault="005E3087" w:rsidP="005E3087">
      <w:pPr>
        <w:jc w:val="both"/>
        <w:rPr>
          <w:rFonts w:ascii="Arial" w:eastAsia="Calibri" w:hAnsi="Arial" w:cs="Arial"/>
          <w:sz w:val="20"/>
          <w:szCs w:val="20"/>
          <w:lang w:val="es-ES_tradnl"/>
        </w:rPr>
      </w:pPr>
      <w:r w:rsidRPr="0003386E">
        <w:rPr>
          <w:rFonts w:ascii="Arial" w:eastAsia="Calibri" w:hAnsi="Arial" w:cs="Arial"/>
          <w:sz w:val="20"/>
          <w:szCs w:val="20"/>
          <w:lang w:val="es-ES_tradnl"/>
        </w:rPr>
        <w:t xml:space="preserve">Pero esto no significa que las entidades exceptuadas del Estatuto General de Contratación de la Administración Pública –entre ellas las empresas prestadoras de servicios públicos domiciliarios– </w:t>
      </w:r>
      <w:r w:rsidRPr="0003386E">
        <w:rPr>
          <w:rFonts w:ascii="Arial" w:eastAsia="Calibri" w:hAnsi="Arial" w:cs="Arial"/>
          <w:sz w:val="20"/>
          <w:szCs w:val="20"/>
          <w:lang w:val="es-ES_tradnl"/>
        </w:rPr>
        <w:lastRenderedPageBreak/>
        <w:t>solo puedan cubrir sus riesgos contractuales a través de pólizas de seguro. Como se admite en el derecho privado, también pueden emplear otros mecanismos financieros o fiduciarios, siempre que resulten eficaces, según el análisis de oportunidad y conveniencia que hayan efectuado, y que su reglamento interno de contratación lo permita.</w:t>
      </w:r>
    </w:p>
    <w:p w14:paraId="535E0980"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4FCE4F9F"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5425FD99"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2925DB2E"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0593AFC7"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44B88145"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510F7559"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2E9CC948"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425AF443"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22EFA837"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43930517"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2D28F2B4"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1CACF4C4"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7C830F68"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6A056DC6"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5DB14ABE"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48CF6A50"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075FCD36"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7FBE5979" w14:textId="77777777" w:rsidR="00DD014E" w:rsidRPr="0003386E" w:rsidRDefault="00DD014E" w:rsidP="00B95C30">
      <w:pPr>
        <w:spacing w:line="276" w:lineRule="auto"/>
        <w:jc w:val="both"/>
        <w:rPr>
          <w:rFonts w:ascii="Arial" w:hAnsi="Arial" w:cs="Arial"/>
          <w:noProof/>
          <w:color w:val="000000" w:themeColor="text1"/>
          <w:sz w:val="22"/>
          <w:lang w:val="es-ES_tradnl"/>
        </w:rPr>
      </w:pPr>
    </w:p>
    <w:p w14:paraId="6E3FC9D3" w14:textId="77777777" w:rsidR="00001D78" w:rsidRPr="0003386E" w:rsidRDefault="00001D78" w:rsidP="001E7BF4">
      <w:pPr>
        <w:spacing w:line="276" w:lineRule="auto"/>
        <w:jc w:val="both"/>
        <w:rPr>
          <w:rFonts w:ascii="Arial" w:hAnsi="Arial" w:cs="Arial"/>
          <w:noProof/>
          <w:color w:val="000000" w:themeColor="text1"/>
          <w:sz w:val="22"/>
          <w:lang w:val="es-ES_tradnl"/>
        </w:rPr>
      </w:pPr>
    </w:p>
    <w:p w14:paraId="38FE1F10"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2E200D1D"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D1466E5"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620B73FA"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30A19B06"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1BB8D1AF"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64797A04"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679E02E"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AFE0DAA"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5A529A1"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645527B6"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2C869959"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5004158E"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B074B4A"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79417232"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0FF56E17"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1F86022B" w14:textId="77777777" w:rsidR="00B56610" w:rsidRPr="0003386E" w:rsidRDefault="00B56610" w:rsidP="001E7BF4">
      <w:pPr>
        <w:spacing w:line="276" w:lineRule="auto"/>
        <w:jc w:val="both"/>
        <w:rPr>
          <w:rFonts w:ascii="Arial" w:hAnsi="Arial" w:cs="Arial"/>
          <w:noProof/>
          <w:color w:val="000000" w:themeColor="text1"/>
          <w:sz w:val="22"/>
          <w:lang w:val="es-ES_tradnl"/>
        </w:rPr>
      </w:pPr>
    </w:p>
    <w:p w14:paraId="7476C8F2" w14:textId="047793CF" w:rsidR="001E7BF4" w:rsidRPr="0003386E" w:rsidRDefault="001E7BF4" w:rsidP="001E7BF4">
      <w:pPr>
        <w:spacing w:line="276" w:lineRule="auto"/>
        <w:jc w:val="both"/>
        <w:rPr>
          <w:rFonts w:ascii="Arial" w:eastAsia="Calibri" w:hAnsi="Arial" w:cs="Arial"/>
          <w:noProof/>
          <w:color w:val="000000" w:themeColor="text1"/>
          <w:sz w:val="20"/>
          <w:lang w:val="es-ES_tradnl"/>
        </w:rPr>
      </w:pPr>
      <w:r w:rsidRPr="0003386E">
        <w:rPr>
          <w:rFonts w:ascii="Arial" w:hAnsi="Arial" w:cs="Arial"/>
          <w:noProof/>
          <w:color w:val="000000" w:themeColor="text1"/>
          <w:sz w:val="22"/>
          <w:lang w:val="es-ES_tradnl"/>
        </w:rPr>
        <w:lastRenderedPageBreak/>
        <w:t xml:space="preserve">Bogotá D.C., </w:t>
      </w:r>
      <w:r w:rsidR="009C4BB2">
        <w:rPr>
          <w:rFonts w:ascii="Arial" w:hAnsi="Arial" w:cs="Arial"/>
          <w:b/>
          <w:color w:val="000000" w:themeColor="text1"/>
          <w:sz w:val="22"/>
          <w:lang w:val="es-ES_tradnl"/>
        </w:rPr>
        <w:t>31/08/2021 21:22:57</w:t>
      </w:r>
    </w:p>
    <w:p w14:paraId="319B0FE4" w14:textId="4D7BAACA" w:rsidR="004574C6" w:rsidRPr="004574C6" w:rsidRDefault="00F07070" w:rsidP="004574C6">
      <w:pPr>
        <w:jc w:val="right"/>
      </w:pPr>
      <w:r w:rsidRPr="00F07070">
        <w:drawing>
          <wp:inline distT="0" distB="0" distL="0" distR="0" wp14:anchorId="1C53EC9D" wp14:editId="5AA905B8">
            <wp:extent cx="24511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1100" cy="685800"/>
                    </a:xfrm>
                    <a:prstGeom prst="rect">
                      <a:avLst/>
                    </a:prstGeom>
                  </pic:spPr>
                </pic:pic>
              </a:graphicData>
            </a:graphic>
          </wp:inline>
        </w:drawing>
      </w:r>
    </w:p>
    <w:p w14:paraId="08DAD2C0" w14:textId="53488783" w:rsidR="001403EF" w:rsidRPr="0003386E" w:rsidRDefault="001403EF" w:rsidP="001403EF">
      <w:pPr>
        <w:jc w:val="right"/>
        <w:rPr>
          <w:lang w:val="es-ES_tradnl"/>
        </w:rPr>
      </w:pPr>
    </w:p>
    <w:p w14:paraId="6A8A869B" w14:textId="514D7C5B" w:rsidR="00B95C30" w:rsidRPr="0003386E" w:rsidRDefault="00B95C30" w:rsidP="001403EF">
      <w:pPr>
        <w:jc w:val="right"/>
        <w:rPr>
          <w:rFonts w:ascii="Arial" w:hAnsi="Arial" w:cs="Arial"/>
          <w:b/>
          <w:color w:val="000000" w:themeColor="text1"/>
          <w:sz w:val="22"/>
          <w:lang w:val="es-ES_tradnl"/>
        </w:rPr>
      </w:pPr>
    </w:p>
    <w:p w14:paraId="5F5AE9EF" w14:textId="39CE4104" w:rsidR="00B95C30" w:rsidRPr="0003386E" w:rsidRDefault="00BE4FBF" w:rsidP="00B95C30">
      <w:pPr>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Señor</w:t>
      </w:r>
      <w:r w:rsidR="001E7BF4" w:rsidRPr="0003386E">
        <w:rPr>
          <w:rFonts w:ascii="Arial" w:eastAsia="Calibri" w:hAnsi="Arial" w:cs="Arial"/>
          <w:color w:val="000000" w:themeColor="text1"/>
          <w:sz w:val="22"/>
          <w:lang w:val="es-ES_tradnl"/>
        </w:rPr>
        <w:t>a</w:t>
      </w:r>
    </w:p>
    <w:p w14:paraId="0D495FF0" w14:textId="3C0C8BD7" w:rsidR="008B4668" w:rsidRPr="0003386E" w:rsidRDefault="00DA6296" w:rsidP="008B4668">
      <w:pPr>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 xml:space="preserve">Clara Inés Cifuentes </w:t>
      </w:r>
      <w:r w:rsidR="0053045A" w:rsidRPr="0003386E">
        <w:rPr>
          <w:rFonts w:ascii="Arial" w:eastAsia="Calibri" w:hAnsi="Arial" w:cs="Arial"/>
          <w:b/>
          <w:color w:val="000000" w:themeColor="text1"/>
          <w:sz w:val="22"/>
          <w:lang w:val="es-ES_tradnl"/>
        </w:rPr>
        <w:t>Baquero</w:t>
      </w:r>
    </w:p>
    <w:p w14:paraId="09D4AEA8" w14:textId="658189A9" w:rsidR="00B95C30" w:rsidRPr="0003386E" w:rsidRDefault="00716BB0" w:rsidP="00B95C30">
      <w:pPr>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Bogotá D.C.</w:t>
      </w:r>
    </w:p>
    <w:p w14:paraId="3B584A57" w14:textId="4528CA3D" w:rsidR="00F53F4F" w:rsidRPr="0003386E" w:rsidRDefault="00F53F4F" w:rsidP="00B95C30">
      <w:pPr>
        <w:jc w:val="both"/>
        <w:rPr>
          <w:rFonts w:ascii="Arial" w:eastAsia="Calibri" w:hAnsi="Arial" w:cs="Arial"/>
          <w:color w:val="000000" w:themeColor="text1"/>
          <w:sz w:val="22"/>
          <w:lang w:val="es-ES_tradnl"/>
        </w:rPr>
      </w:pPr>
    </w:p>
    <w:p w14:paraId="48E36FCF" w14:textId="77777777" w:rsidR="00F53F4F" w:rsidRPr="0003386E" w:rsidRDefault="00F53F4F" w:rsidP="00B95C30">
      <w:pPr>
        <w:jc w:val="both"/>
        <w:rPr>
          <w:rFonts w:ascii="Arial" w:eastAsia="Calibri" w:hAnsi="Arial" w:cs="Arial"/>
          <w:color w:val="000000" w:themeColor="text1"/>
          <w:sz w:val="22"/>
          <w:lang w:val="es-ES_tradnl"/>
        </w:rPr>
      </w:pPr>
    </w:p>
    <w:p w14:paraId="12E66182" w14:textId="345693BF" w:rsidR="00B95C30" w:rsidRPr="0003386E" w:rsidRDefault="00F53F4F" w:rsidP="001D6CD2">
      <w:pPr>
        <w:rPr>
          <w:rFonts w:ascii="Arial" w:eastAsia="Calibri" w:hAnsi="Arial" w:cs="Arial"/>
          <w:b/>
          <w:bCs/>
          <w:color w:val="000000" w:themeColor="text1"/>
          <w:sz w:val="22"/>
          <w:lang w:val="es-ES_tradnl"/>
        </w:rPr>
      </w:pPr>
      <w:r w:rsidRPr="0003386E">
        <w:rPr>
          <w:rFonts w:ascii="Arial" w:eastAsia="Calibri" w:hAnsi="Arial" w:cs="Arial"/>
          <w:b/>
          <w:bCs/>
          <w:color w:val="000000" w:themeColor="text1"/>
          <w:sz w:val="22"/>
          <w:lang w:val="es-ES_tradnl"/>
        </w:rPr>
        <w:t xml:space="preserve">                                            </w:t>
      </w:r>
      <w:r w:rsidR="00B95C30" w:rsidRPr="0003386E">
        <w:rPr>
          <w:rFonts w:ascii="Arial" w:eastAsia="Calibri" w:hAnsi="Arial" w:cs="Arial"/>
          <w:b/>
          <w:bCs/>
          <w:color w:val="000000" w:themeColor="text1"/>
          <w:sz w:val="22"/>
          <w:lang w:val="es-ES_tradnl"/>
        </w:rPr>
        <w:t xml:space="preserve">Concepto C ‒ </w:t>
      </w:r>
      <w:r w:rsidR="004574C6">
        <w:rPr>
          <w:rFonts w:ascii="Arial" w:eastAsia="Calibri" w:hAnsi="Arial" w:cs="Arial"/>
          <w:b/>
          <w:bCs/>
          <w:color w:val="000000" w:themeColor="text1"/>
          <w:sz w:val="22"/>
          <w:lang w:val="es-ES_tradnl"/>
        </w:rPr>
        <w:t>4</w:t>
      </w:r>
      <w:r w:rsidR="00CB08B3" w:rsidRPr="0003386E">
        <w:rPr>
          <w:rFonts w:ascii="Arial" w:eastAsia="Calibri" w:hAnsi="Arial" w:cs="Arial"/>
          <w:b/>
          <w:bCs/>
          <w:color w:val="000000" w:themeColor="text1"/>
          <w:sz w:val="22"/>
          <w:lang w:val="es-ES_tradnl"/>
        </w:rPr>
        <w:t>58</w:t>
      </w:r>
      <w:r w:rsidR="00B95C30" w:rsidRPr="0003386E">
        <w:rPr>
          <w:rFonts w:ascii="Arial" w:eastAsia="Calibri" w:hAnsi="Arial" w:cs="Arial"/>
          <w:b/>
          <w:bCs/>
          <w:color w:val="000000" w:themeColor="text1"/>
          <w:sz w:val="22"/>
          <w:lang w:val="es-ES_tradnl"/>
        </w:rPr>
        <w:t xml:space="preserve"> de 202</w:t>
      </w:r>
      <w:r w:rsidR="005E781C" w:rsidRPr="0003386E">
        <w:rPr>
          <w:rFonts w:ascii="Arial" w:eastAsia="Calibri" w:hAnsi="Arial" w:cs="Arial"/>
          <w:b/>
          <w:bCs/>
          <w:color w:val="000000" w:themeColor="text1"/>
          <w:sz w:val="22"/>
          <w:lang w:val="es-ES_tradnl"/>
        </w:rPr>
        <w:t>1</w:t>
      </w:r>
    </w:p>
    <w:p w14:paraId="1BD594F9" w14:textId="77777777" w:rsidR="00B95C30" w:rsidRPr="0003386E"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3386E" w14:paraId="19DFC051" w14:textId="77777777" w:rsidTr="008F4163">
        <w:tc>
          <w:tcPr>
            <w:tcW w:w="2689" w:type="dxa"/>
          </w:tcPr>
          <w:p w14:paraId="6BC0D1AC" w14:textId="77777777" w:rsidR="00B95C30" w:rsidRPr="0003386E" w:rsidRDefault="00B95C30" w:rsidP="008F4163">
            <w:pPr>
              <w:jc w:val="both"/>
              <w:rPr>
                <w:rFonts w:ascii="Arial" w:eastAsia="Calibri" w:hAnsi="Arial" w:cs="Arial"/>
                <w:color w:val="000000" w:themeColor="text1"/>
                <w:sz w:val="22"/>
                <w:lang w:val="es-ES_tradnl"/>
              </w:rPr>
            </w:pPr>
            <w:r w:rsidRPr="0003386E">
              <w:rPr>
                <w:rFonts w:ascii="Arial" w:eastAsia="Calibri" w:hAnsi="Arial" w:cs="Arial"/>
                <w:b/>
                <w:color w:val="000000" w:themeColor="text1"/>
                <w:sz w:val="22"/>
                <w:lang w:val="es-ES_tradnl"/>
              </w:rPr>
              <w:t>Temas:</w:t>
            </w:r>
            <w:r w:rsidRPr="0003386E">
              <w:rPr>
                <w:rFonts w:ascii="Arial" w:eastAsia="Calibri" w:hAnsi="Arial" w:cs="Arial"/>
                <w:color w:val="000000" w:themeColor="text1"/>
                <w:sz w:val="22"/>
                <w:lang w:val="es-ES_tradnl"/>
              </w:rPr>
              <w:t xml:space="preserve">                                      </w:t>
            </w:r>
          </w:p>
        </w:tc>
        <w:tc>
          <w:tcPr>
            <w:tcW w:w="6237" w:type="dxa"/>
          </w:tcPr>
          <w:p w14:paraId="5F389CAF" w14:textId="6F8E0B73" w:rsidR="00B95C30" w:rsidRPr="0003386E" w:rsidRDefault="00B2576F" w:rsidP="008F4163">
            <w:pPr>
              <w:jc w:val="both"/>
              <w:rPr>
                <w:rFonts w:ascii="Arial" w:eastAsia="Calibri" w:hAnsi="Arial" w:cs="Arial"/>
                <w:color w:val="000000" w:themeColor="text1"/>
                <w:sz w:val="22"/>
                <w:lang w:val="es-ES_tradnl"/>
              </w:rPr>
            </w:pPr>
            <w:r w:rsidRPr="0003386E">
              <w:rPr>
                <w:rFonts w:ascii="Arial" w:eastAsia="Calibri" w:hAnsi="Arial" w:cs="Arial"/>
                <w:bCs/>
                <w:sz w:val="22"/>
                <w:lang w:val="es-ES_tradnl"/>
              </w:rPr>
              <w:t>SERVICIOS PÚBLICOS DOMICILIARIOS – Operadores autorizados – Modelo económico / SERVICIOS PÚBLICOS DOMICILIARIOS – Régimen contractual – Derecho privado – Excepciones /</w:t>
            </w:r>
            <w:r w:rsidR="00B56610" w:rsidRPr="0003386E">
              <w:rPr>
                <w:lang w:val="es-ES_tradnl"/>
              </w:rPr>
              <w:t xml:space="preserve"> </w:t>
            </w:r>
            <w:r w:rsidR="00B56610" w:rsidRPr="0003386E">
              <w:rPr>
                <w:rFonts w:ascii="Arial" w:eastAsia="Calibri" w:hAnsi="Arial" w:cs="Arial"/>
                <w:bCs/>
                <w:sz w:val="22"/>
                <w:lang w:val="es-ES_tradnl"/>
              </w:rPr>
              <w:t>GARANTÍAS – Contratación estatal – Régimen / EMPRESAS DE SERVICIOS PÚBLICOS DOMICILIARIOS – Garantías – Régimen</w:t>
            </w:r>
            <w:r w:rsidR="00D64BCE" w:rsidRPr="0003386E">
              <w:rPr>
                <w:rFonts w:ascii="Arial" w:eastAsia="Calibri" w:hAnsi="Arial" w:cs="Arial"/>
                <w:bCs/>
                <w:sz w:val="22"/>
                <w:lang w:val="es-ES_tradnl"/>
              </w:rPr>
              <w:t>.</w:t>
            </w:r>
            <w:r w:rsidR="00B56610" w:rsidRPr="0003386E">
              <w:rPr>
                <w:rFonts w:ascii="Arial" w:eastAsia="Calibri" w:hAnsi="Arial" w:cs="Arial"/>
                <w:bCs/>
                <w:sz w:val="22"/>
                <w:lang w:val="es-ES_tradnl"/>
              </w:rPr>
              <w:t xml:space="preserve">    </w:t>
            </w:r>
          </w:p>
        </w:tc>
      </w:tr>
      <w:tr w:rsidR="00B95C30" w:rsidRPr="0003386E" w14:paraId="27CD52AB" w14:textId="77777777" w:rsidTr="008F4163">
        <w:tc>
          <w:tcPr>
            <w:tcW w:w="2689" w:type="dxa"/>
          </w:tcPr>
          <w:p w14:paraId="37E195A1" w14:textId="1BA218D5" w:rsidR="00B95C30" w:rsidRPr="0003386E" w:rsidRDefault="00B95C30" w:rsidP="008F4163">
            <w:pPr>
              <w:spacing w:before="120"/>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Radicación:</w:t>
            </w:r>
            <w:r w:rsidRPr="0003386E">
              <w:rPr>
                <w:rFonts w:ascii="Arial" w:eastAsia="Calibri" w:hAnsi="Arial" w:cs="Arial"/>
                <w:color w:val="000000" w:themeColor="text1"/>
                <w:sz w:val="22"/>
                <w:lang w:val="es-ES_tradnl"/>
              </w:rPr>
              <w:t xml:space="preserve">                              </w:t>
            </w:r>
          </w:p>
        </w:tc>
        <w:tc>
          <w:tcPr>
            <w:tcW w:w="6237" w:type="dxa"/>
          </w:tcPr>
          <w:p w14:paraId="09088B1B" w14:textId="105C682A" w:rsidR="00B95C30" w:rsidRPr="0003386E" w:rsidRDefault="00B95C30" w:rsidP="008F4163">
            <w:pPr>
              <w:spacing w:before="120"/>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Respuesta a consulta # </w:t>
            </w:r>
            <w:r w:rsidR="00E7747F" w:rsidRPr="0003386E">
              <w:rPr>
                <w:rFonts w:ascii="Arial" w:eastAsia="Calibri" w:hAnsi="Arial" w:cs="Arial"/>
                <w:color w:val="000000" w:themeColor="text1"/>
                <w:sz w:val="22"/>
                <w:lang w:val="es-ES_tradnl"/>
              </w:rPr>
              <w:t>P20210830007810</w:t>
            </w:r>
          </w:p>
        </w:tc>
      </w:tr>
    </w:tbl>
    <w:p w14:paraId="61B55CA4" w14:textId="77777777" w:rsidR="00716BB0" w:rsidRPr="0003386E" w:rsidRDefault="00716BB0" w:rsidP="003C3339">
      <w:pPr>
        <w:jc w:val="both"/>
        <w:rPr>
          <w:rFonts w:ascii="Arial" w:eastAsia="Calibri" w:hAnsi="Arial" w:cs="Arial"/>
          <w:color w:val="000000" w:themeColor="text1"/>
          <w:sz w:val="22"/>
          <w:lang w:val="es-ES_tradnl"/>
        </w:rPr>
      </w:pPr>
    </w:p>
    <w:p w14:paraId="4B9B5156" w14:textId="77777777" w:rsidR="00716BB0" w:rsidRPr="0003386E" w:rsidRDefault="00716BB0" w:rsidP="003C3339">
      <w:pPr>
        <w:jc w:val="both"/>
        <w:rPr>
          <w:rFonts w:ascii="Arial" w:eastAsia="Calibri" w:hAnsi="Arial" w:cs="Arial"/>
          <w:color w:val="000000" w:themeColor="text1"/>
          <w:sz w:val="22"/>
          <w:lang w:val="es-ES_tradnl"/>
        </w:rPr>
      </w:pPr>
    </w:p>
    <w:p w14:paraId="1CF4AEA0" w14:textId="591C0CF0" w:rsidR="003C3339" w:rsidRPr="0003386E" w:rsidRDefault="003C3339" w:rsidP="003C3339">
      <w:pPr>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Estimad</w:t>
      </w:r>
      <w:r w:rsidR="00B54918" w:rsidRPr="0003386E">
        <w:rPr>
          <w:rFonts w:ascii="Arial" w:eastAsia="Calibri" w:hAnsi="Arial" w:cs="Arial"/>
          <w:color w:val="000000" w:themeColor="text1"/>
          <w:sz w:val="22"/>
          <w:lang w:val="es-ES_tradnl"/>
        </w:rPr>
        <w:t>a</w:t>
      </w:r>
      <w:r w:rsidRPr="0003386E">
        <w:rPr>
          <w:rFonts w:ascii="Arial" w:eastAsia="Calibri" w:hAnsi="Arial" w:cs="Arial"/>
          <w:color w:val="000000" w:themeColor="text1"/>
          <w:sz w:val="22"/>
          <w:lang w:val="es-ES_tradnl"/>
        </w:rPr>
        <w:t xml:space="preserve"> </w:t>
      </w:r>
      <w:r w:rsidR="0063732C" w:rsidRPr="0003386E">
        <w:rPr>
          <w:rFonts w:ascii="Arial" w:eastAsia="Calibri" w:hAnsi="Arial" w:cs="Arial"/>
          <w:color w:val="000000" w:themeColor="text1"/>
          <w:sz w:val="22"/>
          <w:lang w:val="es-ES_tradnl"/>
        </w:rPr>
        <w:t>señor</w:t>
      </w:r>
      <w:r w:rsidR="00B54918" w:rsidRPr="0003386E">
        <w:rPr>
          <w:rFonts w:ascii="Arial" w:eastAsia="Calibri" w:hAnsi="Arial" w:cs="Arial"/>
          <w:color w:val="000000" w:themeColor="text1"/>
          <w:sz w:val="22"/>
          <w:lang w:val="es-ES_tradnl"/>
        </w:rPr>
        <w:t>a</w:t>
      </w:r>
      <w:r w:rsidR="00BE4FBF" w:rsidRPr="0003386E">
        <w:rPr>
          <w:rFonts w:ascii="Arial" w:eastAsia="Calibri" w:hAnsi="Arial" w:cs="Arial"/>
          <w:color w:val="000000" w:themeColor="text1"/>
          <w:sz w:val="22"/>
          <w:lang w:val="es-ES_tradnl"/>
        </w:rPr>
        <w:t xml:space="preserve"> </w:t>
      </w:r>
      <w:r w:rsidR="00B54918" w:rsidRPr="0003386E">
        <w:rPr>
          <w:rFonts w:ascii="Arial" w:eastAsia="Calibri" w:hAnsi="Arial" w:cs="Arial"/>
          <w:color w:val="000000" w:themeColor="text1"/>
          <w:sz w:val="22"/>
          <w:lang w:val="es-ES_tradnl"/>
        </w:rPr>
        <w:t>Cifuentes</w:t>
      </w:r>
      <w:r w:rsidRPr="0003386E">
        <w:rPr>
          <w:rFonts w:ascii="Arial" w:eastAsia="Calibri" w:hAnsi="Arial" w:cs="Arial"/>
          <w:color w:val="000000" w:themeColor="text1"/>
          <w:sz w:val="22"/>
          <w:lang w:val="es-ES_tradnl"/>
        </w:rPr>
        <w:t>:</w:t>
      </w:r>
    </w:p>
    <w:p w14:paraId="1EAE5543" w14:textId="77777777" w:rsidR="00DD5B04" w:rsidRPr="0003386E" w:rsidRDefault="00DD5B04" w:rsidP="00DF76A2">
      <w:pPr>
        <w:jc w:val="both"/>
        <w:rPr>
          <w:rFonts w:ascii="Arial" w:eastAsia="Calibri" w:hAnsi="Arial" w:cs="Arial"/>
          <w:color w:val="000000" w:themeColor="text1"/>
          <w:sz w:val="22"/>
          <w:lang w:val="es-ES_tradnl"/>
        </w:rPr>
      </w:pPr>
    </w:p>
    <w:p w14:paraId="2109B2D3" w14:textId="3CE137A3" w:rsidR="00DD5B04" w:rsidRPr="0003386E" w:rsidRDefault="00DD5B04" w:rsidP="00DF76A2">
      <w:pPr>
        <w:spacing w:line="276" w:lineRule="auto"/>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03386E">
        <w:rPr>
          <w:rFonts w:ascii="Arial" w:eastAsia="Calibri" w:hAnsi="Arial" w:cs="Arial"/>
          <w:color w:val="000000" w:themeColor="text1"/>
          <w:sz w:val="22"/>
          <w:lang w:val="es-ES_tradnl"/>
        </w:rPr>
        <w:t xml:space="preserve"> </w:t>
      </w:r>
      <w:r w:rsidRPr="0003386E">
        <w:rPr>
          <w:rFonts w:ascii="Arial" w:eastAsia="Calibri" w:hAnsi="Arial" w:cs="Arial"/>
          <w:color w:val="000000" w:themeColor="text1"/>
          <w:sz w:val="22"/>
          <w:lang w:val="es-ES_tradnl"/>
        </w:rPr>
        <w:t xml:space="preserve">responde su consulta del </w:t>
      </w:r>
      <w:r w:rsidR="00D658DA" w:rsidRPr="0003386E">
        <w:rPr>
          <w:rFonts w:ascii="Arial" w:eastAsia="Calibri" w:hAnsi="Arial" w:cs="Arial"/>
          <w:color w:val="000000" w:themeColor="text1"/>
          <w:sz w:val="22"/>
          <w:lang w:val="es-ES_tradnl"/>
        </w:rPr>
        <w:t>30</w:t>
      </w:r>
      <w:r w:rsidR="00FD4AF3" w:rsidRPr="0003386E">
        <w:rPr>
          <w:rFonts w:ascii="Arial" w:eastAsia="Calibri" w:hAnsi="Arial" w:cs="Arial"/>
          <w:color w:val="000000" w:themeColor="text1"/>
          <w:sz w:val="22"/>
          <w:lang w:val="es-ES_tradnl"/>
        </w:rPr>
        <w:t xml:space="preserve"> de </w:t>
      </w:r>
      <w:r w:rsidR="00D658DA" w:rsidRPr="0003386E">
        <w:rPr>
          <w:rFonts w:ascii="Arial" w:eastAsia="Calibri" w:hAnsi="Arial" w:cs="Arial"/>
          <w:color w:val="000000" w:themeColor="text1"/>
          <w:sz w:val="22"/>
          <w:lang w:val="es-ES_tradnl"/>
        </w:rPr>
        <w:t>agosto</w:t>
      </w:r>
      <w:r w:rsidRPr="0003386E">
        <w:rPr>
          <w:rFonts w:ascii="Arial" w:eastAsia="Calibri" w:hAnsi="Arial" w:cs="Arial"/>
          <w:color w:val="000000" w:themeColor="text1"/>
          <w:sz w:val="22"/>
          <w:lang w:val="es-ES_tradnl"/>
        </w:rPr>
        <w:t xml:space="preserve"> del</w:t>
      </w:r>
      <w:r w:rsidR="007E74BF" w:rsidRPr="0003386E">
        <w:rPr>
          <w:rFonts w:ascii="Arial" w:eastAsia="Calibri" w:hAnsi="Arial" w:cs="Arial"/>
          <w:color w:val="000000" w:themeColor="text1"/>
          <w:sz w:val="22"/>
          <w:lang w:val="es-ES_tradnl"/>
        </w:rPr>
        <w:t xml:space="preserve"> </w:t>
      </w:r>
      <w:r w:rsidRPr="0003386E">
        <w:rPr>
          <w:rFonts w:ascii="Arial" w:eastAsia="Calibri" w:hAnsi="Arial" w:cs="Arial"/>
          <w:color w:val="000000" w:themeColor="text1"/>
          <w:sz w:val="22"/>
          <w:lang w:val="es-ES_tradnl"/>
        </w:rPr>
        <w:t>202</w:t>
      </w:r>
      <w:r w:rsidR="00FB0880" w:rsidRPr="0003386E">
        <w:rPr>
          <w:rFonts w:ascii="Arial" w:eastAsia="Calibri" w:hAnsi="Arial" w:cs="Arial"/>
          <w:color w:val="000000" w:themeColor="text1"/>
          <w:sz w:val="22"/>
          <w:lang w:val="es-ES_tradnl"/>
        </w:rPr>
        <w:t>1</w:t>
      </w:r>
      <w:r w:rsidR="008C3C57" w:rsidRPr="0003386E">
        <w:rPr>
          <w:rFonts w:ascii="Arial" w:eastAsia="Calibri" w:hAnsi="Arial" w:cs="Arial"/>
          <w:color w:val="000000" w:themeColor="text1"/>
          <w:sz w:val="22"/>
          <w:lang w:val="es-ES_tradnl"/>
        </w:rPr>
        <w:t>.</w:t>
      </w:r>
    </w:p>
    <w:p w14:paraId="0C1E0712" w14:textId="77777777" w:rsidR="00DD5B04" w:rsidRPr="0003386E"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03386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 xml:space="preserve">Problema planteado </w:t>
      </w:r>
    </w:p>
    <w:p w14:paraId="224B43D3" w14:textId="77777777" w:rsidR="00DD5B04" w:rsidRPr="0003386E"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7412BAB" w14:textId="77777777" w:rsidR="005C5740" w:rsidRPr="0003386E" w:rsidRDefault="00DD5B04" w:rsidP="00E93294">
      <w:pPr>
        <w:spacing w:line="276" w:lineRule="auto"/>
        <w:jc w:val="both"/>
        <w:rPr>
          <w:rFonts w:ascii="Arial" w:hAnsi="Arial" w:cs="Arial"/>
          <w:color w:val="000000" w:themeColor="text1"/>
          <w:sz w:val="22"/>
          <w:szCs w:val="22"/>
          <w:lang w:val="es-ES_tradnl"/>
        </w:rPr>
      </w:pPr>
      <w:r w:rsidRPr="0003386E">
        <w:rPr>
          <w:rFonts w:ascii="Arial" w:hAnsi="Arial" w:cs="Arial"/>
          <w:color w:val="000000" w:themeColor="text1"/>
          <w:sz w:val="22"/>
          <w:szCs w:val="22"/>
          <w:lang w:val="es-ES_tradnl"/>
        </w:rPr>
        <w:t xml:space="preserve">Usted </w:t>
      </w:r>
      <w:r w:rsidR="00B422C0" w:rsidRPr="0003386E">
        <w:rPr>
          <w:rFonts w:ascii="Arial" w:hAnsi="Arial" w:cs="Arial"/>
          <w:color w:val="000000" w:themeColor="text1"/>
          <w:sz w:val="22"/>
          <w:szCs w:val="22"/>
          <w:lang w:val="es-ES_tradnl"/>
        </w:rPr>
        <w:t>formula</w:t>
      </w:r>
      <w:r w:rsidR="006D46A3" w:rsidRPr="0003386E">
        <w:rPr>
          <w:rFonts w:ascii="Arial" w:hAnsi="Arial" w:cs="Arial"/>
          <w:color w:val="000000" w:themeColor="text1"/>
          <w:sz w:val="22"/>
          <w:szCs w:val="22"/>
          <w:lang w:val="es-ES_tradnl"/>
        </w:rPr>
        <w:t xml:space="preserve"> la siguient</w:t>
      </w:r>
      <w:r w:rsidR="003A4C7B" w:rsidRPr="0003386E">
        <w:rPr>
          <w:rFonts w:ascii="Arial" w:hAnsi="Arial" w:cs="Arial"/>
          <w:color w:val="000000" w:themeColor="text1"/>
          <w:sz w:val="22"/>
          <w:szCs w:val="22"/>
          <w:lang w:val="es-ES_tradnl"/>
        </w:rPr>
        <w:t>e consulta</w:t>
      </w:r>
      <w:r w:rsidR="00B422C0" w:rsidRPr="0003386E">
        <w:rPr>
          <w:rFonts w:ascii="Arial" w:hAnsi="Arial" w:cs="Arial"/>
          <w:color w:val="000000" w:themeColor="text1"/>
          <w:sz w:val="22"/>
          <w:szCs w:val="22"/>
          <w:lang w:val="es-ES_tradnl"/>
        </w:rPr>
        <w:t>:</w:t>
      </w:r>
      <w:r w:rsidR="00E93294" w:rsidRPr="0003386E">
        <w:rPr>
          <w:rFonts w:ascii="Arial" w:hAnsi="Arial" w:cs="Arial"/>
          <w:color w:val="000000" w:themeColor="text1"/>
          <w:sz w:val="22"/>
          <w:szCs w:val="22"/>
          <w:lang w:val="es-ES_tradnl"/>
        </w:rPr>
        <w:t xml:space="preserve"> </w:t>
      </w:r>
    </w:p>
    <w:p w14:paraId="524D8410" w14:textId="77777777" w:rsidR="005C5740" w:rsidRPr="0003386E" w:rsidRDefault="005C5740" w:rsidP="00E93294">
      <w:pPr>
        <w:spacing w:line="276" w:lineRule="auto"/>
        <w:jc w:val="both"/>
        <w:rPr>
          <w:rFonts w:ascii="Arial" w:hAnsi="Arial" w:cs="Arial"/>
          <w:color w:val="000000" w:themeColor="text1"/>
          <w:sz w:val="22"/>
          <w:szCs w:val="22"/>
          <w:lang w:val="es-ES_tradnl"/>
        </w:rPr>
      </w:pPr>
    </w:p>
    <w:p w14:paraId="48813944" w14:textId="2783F32B" w:rsidR="00AA3B14" w:rsidRPr="0003386E" w:rsidRDefault="003C0818" w:rsidP="00765917">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w:t>
      </w:r>
      <w:r w:rsidR="005C5740" w:rsidRPr="0003386E">
        <w:rPr>
          <w:rFonts w:ascii="Arial" w:hAnsi="Arial" w:cs="Arial"/>
          <w:color w:val="000000" w:themeColor="text1"/>
          <w:sz w:val="21"/>
          <w:szCs w:val="21"/>
          <w:lang w:val="es-ES_tradnl"/>
        </w:rPr>
        <w:t>1.</w:t>
      </w:r>
      <w:r w:rsidR="00765917" w:rsidRPr="0003386E">
        <w:rPr>
          <w:rFonts w:ascii="Arial" w:hAnsi="Arial" w:cs="Arial"/>
          <w:color w:val="000000" w:themeColor="text1"/>
          <w:sz w:val="21"/>
          <w:szCs w:val="21"/>
          <w:lang w:val="es-ES_tradnl"/>
        </w:rPr>
        <w:t xml:space="preserve"> </w:t>
      </w:r>
      <w:proofErr w:type="gramStart"/>
      <w:r w:rsidR="005C5740" w:rsidRPr="0003386E">
        <w:rPr>
          <w:rFonts w:ascii="Arial" w:hAnsi="Arial" w:cs="Arial"/>
          <w:color w:val="000000" w:themeColor="text1"/>
          <w:sz w:val="21"/>
          <w:szCs w:val="21"/>
          <w:lang w:val="es-ES_tradnl"/>
        </w:rPr>
        <w:t xml:space="preserve">Las </w:t>
      </w:r>
      <w:r w:rsidR="00580BCE" w:rsidRPr="0003386E">
        <w:rPr>
          <w:rFonts w:ascii="Arial" w:hAnsi="Arial" w:cs="Arial"/>
          <w:color w:val="000000" w:themeColor="text1"/>
          <w:sz w:val="21"/>
          <w:szCs w:val="21"/>
          <w:lang w:val="es-ES_tradnl"/>
        </w:rPr>
        <w:t>sociedades constituidas como empresas de servicios públicos domiciliarios – ESP están sujetas al régimen de contratación estatal</w:t>
      </w:r>
      <w:r w:rsidR="00F350BE" w:rsidRPr="0003386E">
        <w:rPr>
          <w:rFonts w:ascii="Arial" w:hAnsi="Arial" w:cs="Arial"/>
          <w:color w:val="000000" w:themeColor="text1"/>
          <w:sz w:val="21"/>
          <w:szCs w:val="21"/>
          <w:lang w:val="es-ES_tradnl"/>
        </w:rPr>
        <w:t xml:space="preserve"> o también llamado estatuto general de contratación?</w:t>
      </w:r>
      <w:proofErr w:type="gramEnd"/>
      <w:r w:rsidR="00F350BE" w:rsidRPr="0003386E">
        <w:rPr>
          <w:rFonts w:ascii="Arial" w:hAnsi="Arial" w:cs="Arial"/>
          <w:color w:val="000000" w:themeColor="text1"/>
          <w:sz w:val="21"/>
          <w:szCs w:val="21"/>
          <w:lang w:val="es-ES_tradnl"/>
        </w:rPr>
        <w:t xml:space="preserve"> (sic)</w:t>
      </w:r>
    </w:p>
    <w:p w14:paraId="0194F3F8" w14:textId="77777777" w:rsidR="00F350BE" w:rsidRPr="0003386E" w:rsidRDefault="00F350BE" w:rsidP="00765917">
      <w:pPr>
        <w:ind w:left="709" w:right="709"/>
        <w:jc w:val="both"/>
        <w:rPr>
          <w:rFonts w:ascii="Arial" w:hAnsi="Arial" w:cs="Arial"/>
          <w:color w:val="000000" w:themeColor="text1"/>
          <w:sz w:val="21"/>
          <w:szCs w:val="21"/>
          <w:lang w:val="es-ES_tradnl"/>
        </w:rPr>
      </w:pPr>
    </w:p>
    <w:p w14:paraId="79D0132C" w14:textId="360FB6EE" w:rsidR="004275A7" w:rsidRPr="0003386E" w:rsidRDefault="00352590" w:rsidP="00765917">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w:t>
      </w:r>
      <w:r w:rsidR="00F350BE" w:rsidRPr="0003386E">
        <w:rPr>
          <w:rFonts w:ascii="Arial" w:hAnsi="Arial" w:cs="Arial"/>
          <w:color w:val="000000" w:themeColor="text1"/>
          <w:sz w:val="21"/>
          <w:szCs w:val="21"/>
          <w:lang w:val="es-ES_tradnl"/>
        </w:rPr>
        <w:t xml:space="preserve">2. </w:t>
      </w:r>
      <w:proofErr w:type="gramStart"/>
      <w:r w:rsidR="00AA3B14" w:rsidRPr="0003386E">
        <w:rPr>
          <w:rFonts w:ascii="Arial" w:hAnsi="Arial" w:cs="Arial"/>
          <w:color w:val="000000" w:themeColor="text1"/>
          <w:sz w:val="21"/>
          <w:szCs w:val="21"/>
          <w:lang w:val="es-ES_tradnl"/>
        </w:rPr>
        <w:t xml:space="preserve">Las empresas de servicios públicos </w:t>
      </w:r>
      <w:r w:rsidR="006F3168" w:rsidRPr="0003386E">
        <w:rPr>
          <w:rFonts w:ascii="Arial" w:hAnsi="Arial" w:cs="Arial"/>
          <w:color w:val="000000" w:themeColor="text1"/>
          <w:sz w:val="21"/>
          <w:szCs w:val="21"/>
          <w:lang w:val="es-ES_tradnl"/>
        </w:rPr>
        <w:t>domiciliarios hacen parte del sector administrativo de planeación nacional?</w:t>
      </w:r>
      <w:proofErr w:type="gramEnd"/>
      <w:r w:rsidR="006F3168" w:rsidRPr="0003386E">
        <w:rPr>
          <w:rFonts w:ascii="Arial" w:hAnsi="Arial" w:cs="Arial"/>
          <w:color w:val="000000" w:themeColor="text1"/>
          <w:sz w:val="21"/>
          <w:szCs w:val="21"/>
          <w:lang w:val="es-ES_tradnl"/>
        </w:rPr>
        <w:t xml:space="preserve"> </w:t>
      </w:r>
      <w:r w:rsidR="00E93294" w:rsidRPr="0003386E">
        <w:rPr>
          <w:rFonts w:ascii="Arial" w:hAnsi="Arial" w:cs="Arial"/>
          <w:color w:val="000000" w:themeColor="text1"/>
          <w:sz w:val="21"/>
          <w:szCs w:val="21"/>
          <w:lang w:val="es-ES_tradnl"/>
        </w:rPr>
        <w:t>(sic)</w:t>
      </w:r>
    </w:p>
    <w:p w14:paraId="6A799898" w14:textId="55DFE771" w:rsidR="006F3168" w:rsidRPr="0003386E" w:rsidRDefault="006F3168" w:rsidP="00765917">
      <w:pPr>
        <w:ind w:left="709" w:right="709"/>
        <w:jc w:val="both"/>
        <w:rPr>
          <w:rFonts w:ascii="Arial" w:hAnsi="Arial" w:cs="Arial"/>
          <w:color w:val="000000" w:themeColor="text1"/>
          <w:sz w:val="21"/>
          <w:szCs w:val="21"/>
          <w:lang w:val="es-ES_tradnl"/>
        </w:rPr>
      </w:pPr>
    </w:p>
    <w:p w14:paraId="09BECD4B" w14:textId="13E9939E" w:rsidR="006F3168" w:rsidRPr="0003386E" w:rsidRDefault="00352590" w:rsidP="00765917">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w:t>
      </w:r>
      <w:r w:rsidR="006F3168" w:rsidRPr="0003386E">
        <w:rPr>
          <w:rFonts w:ascii="Arial" w:hAnsi="Arial" w:cs="Arial"/>
          <w:color w:val="000000" w:themeColor="text1"/>
          <w:sz w:val="21"/>
          <w:szCs w:val="21"/>
          <w:lang w:val="es-ES_tradnl"/>
        </w:rPr>
        <w:t xml:space="preserve">3. </w:t>
      </w:r>
      <w:proofErr w:type="gramStart"/>
      <w:r w:rsidR="006F3168" w:rsidRPr="0003386E">
        <w:rPr>
          <w:rFonts w:ascii="Arial" w:hAnsi="Arial" w:cs="Arial"/>
          <w:color w:val="000000" w:themeColor="text1"/>
          <w:sz w:val="21"/>
          <w:szCs w:val="21"/>
          <w:lang w:val="es-ES_tradnl"/>
        </w:rPr>
        <w:t>El Decreto 1082 de 2015</w:t>
      </w:r>
      <w:r w:rsidR="009A4474" w:rsidRPr="0003386E">
        <w:rPr>
          <w:rFonts w:ascii="Arial" w:hAnsi="Arial" w:cs="Arial"/>
          <w:color w:val="000000" w:themeColor="text1"/>
          <w:sz w:val="21"/>
          <w:szCs w:val="21"/>
          <w:lang w:val="es-ES_tradnl"/>
        </w:rPr>
        <w:t xml:space="preserve"> es aplicable a las sociedades constituidas como empresas de servicios públicos domiciliarios?</w:t>
      </w:r>
      <w:proofErr w:type="gramEnd"/>
      <w:r w:rsidR="009A4474" w:rsidRPr="0003386E">
        <w:rPr>
          <w:rFonts w:ascii="Arial" w:hAnsi="Arial" w:cs="Arial"/>
          <w:color w:val="000000" w:themeColor="text1"/>
          <w:sz w:val="21"/>
          <w:szCs w:val="21"/>
          <w:lang w:val="es-ES_tradnl"/>
        </w:rPr>
        <w:t xml:space="preserve"> (sic)</w:t>
      </w:r>
    </w:p>
    <w:p w14:paraId="1658324A" w14:textId="508DFF13" w:rsidR="009A4474" w:rsidRPr="0003386E" w:rsidRDefault="009A4474" w:rsidP="00765917">
      <w:pPr>
        <w:ind w:left="709" w:right="709"/>
        <w:jc w:val="both"/>
        <w:rPr>
          <w:rFonts w:ascii="Arial" w:hAnsi="Arial" w:cs="Arial"/>
          <w:color w:val="000000" w:themeColor="text1"/>
          <w:sz w:val="21"/>
          <w:szCs w:val="21"/>
          <w:lang w:val="es-ES_tradnl"/>
        </w:rPr>
      </w:pPr>
    </w:p>
    <w:p w14:paraId="727F4C99" w14:textId="02D0CEFF" w:rsidR="009A4474" w:rsidRPr="0003386E" w:rsidRDefault="00352590" w:rsidP="00765917">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lastRenderedPageBreak/>
        <w:t>»</w:t>
      </w:r>
      <w:r w:rsidR="009A4474" w:rsidRPr="0003386E">
        <w:rPr>
          <w:rFonts w:ascii="Arial" w:hAnsi="Arial" w:cs="Arial"/>
          <w:color w:val="000000" w:themeColor="text1"/>
          <w:sz w:val="21"/>
          <w:szCs w:val="21"/>
          <w:lang w:val="es-ES_tradnl"/>
        </w:rPr>
        <w:t>4. El artículo 2.2.</w:t>
      </w:r>
      <w:r w:rsidR="00722310" w:rsidRPr="0003386E">
        <w:rPr>
          <w:rFonts w:ascii="Arial" w:hAnsi="Arial" w:cs="Arial"/>
          <w:color w:val="000000" w:themeColor="text1"/>
          <w:sz w:val="21"/>
          <w:szCs w:val="21"/>
          <w:lang w:val="es-ES_tradnl"/>
        </w:rPr>
        <w:t>1.2.3.1.2. del Decreto 1082 de 2015 es aplicable a las sociedades constituidas</w:t>
      </w:r>
      <w:r w:rsidR="00605320" w:rsidRPr="0003386E">
        <w:rPr>
          <w:rFonts w:ascii="Arial" w:hAnsi="Arial" w:cs="Arial"/>
          <w:color w:val="000000" w:themeColor="text1"/>
          <w:sz w:val="21"/>
          <w:szCs w:val="21"/>
          <w:lang w:val="es-ES_tradnl"/>
        </w:rPr>
        <w:t xml:space="preserve"> como empresas de servicios públicos domiciliarios? (sic).</w:t>
      </w:r>
    </w:p>
    <w:p w14:paraId="207E54FE" w14:textId="298F455A" w:rsidR="00605320" w:rsidRPr="0003386E" w:rsidRDefault="00605320" w:rsidP="00765917">
      <w:pPr>
        <w:ind w:left="709" w:right="709"/>
        <w:jc w:val="both"/>
        <w:rPr>
          <w:rFonts w:ascii="Arial" w:hAnsi="Arial" w:cs="Arial"/>
          <w:color w:val="000000" w:themeColor="text1"/>
          <w:sz w:val="21"/>
          <w:szCs w:val="21"/>
          <w:lang w:val="es-ES_tradnl"/>
        </w:rPr>
      </w:pPr>
    </w:p>
    <w:p w14:paraId="7864668F" w14:textId="1FA1C1C3" w:rsidR="00605320" w:rsidRPr="0003386E" w:rsidRDefault="00352590" w:rsidP="00765917">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w:t>
      </w:r>
      <w:r w:rsidR="00605320" w:rsidRPr="0003386E">
        <w:rPr>
          <w:rFonts w:ascii="Arial" w:hAnsi="Arial" w:cs="Arial"/>
          <w:color w:val="000000" w:themeColor="text1"/>
          <w:sz w:val="21"/>
          <w:szCs w:val="21"/>
          <w:lang w:val="es-ES_tradnl"/>
        </w:rPr>
        <w:t>5. Si las empresas de servicios públicos domiciliarios</w:t>
      </w:r>
      <w:r w:rsidR="00661FB3" w:rsidRPr="0003386E">
        <w:rPr>
          <w:rFonts w:ascii="Arial" w:hAnsi="Arial" w:cs="Arial"/>
          <w:color w:val="000000" w:themeColor="text1"/>
          <w:sz w:val="21"/>
          <w:szCs w:val="21"/>
          <w:lang w:val="es-ES_tradnl"/>
        </w:rPr>
        <w:t xml:space="preserve"> que desarrollan actividades comerciales en competencia con el sector privado y/o público, nacional o internacional</w:t>
      </w:r>
      <w:r w:rsidR="00BD31C5" w:rsidRPr="0003386E">
        <w:rPr>
          <w:rFonts w:ascii="Arial" w:hAnsi="Arial" w:cs="Arial"/>
          <w:color w:val="000000" w:themeColor="text1"/>
          <w:sz w:val="21"/>
          <w:szCs w:val="21"/>
          <w:lang w:val="es-ES_tradnl"/>
        </w:rPr>
        <w:t xml:space="preserve"> o en mercados regulados, pueden establecer libremente las garantías de sus oferentes y contratistas</w:t>
      </w:r>
      <w:r w:rsidR="00BD5BFB" w:rsidRPr="0003386E">
        <w:rPr>
          <w:rFonts w:ascii="Arial" w:hAnsi="Arial" w:cs="Arial"/>
          <w:color w:val="000000" w:themeColor="text1"/>
          <w:sz w:val="21"/>
          <w:szCs w:val="21"/>
          <w:lang w:val="es-ES_tradnl"/>
        </w:rPr>
        <w:t>, por estar sujetas a un régimen privado</w:t>
      </w:r>
      <w:r w:rsidR="000C652C" w:rsidRPr="0003386E">
        <w:rPr>
          <w:rFonts w:ascii="Arial" w:hAnsi="Arial" w:cs="Arial"/>
          <w:color w:val="000000" w:themeColor="text1"/>
          <w:sz w:val="21"/>
          <w:szCs w:val="21"/>
          <w:lang w:val="es-ES_tradnl"/>
        </w:rPr>
        <w:t xml:space="preserve"> de contratación entre las cuales se encuentra la fianza mercantil?</w:t>
      </w:r>
      <w:r w:rsidR="00765917" w:rsidRPr="0003386E">
        <w:rPr>
          <w:rFonts w:ascii="Arial" w:hAnsi="Arial" w:cs="Arial"/>
          <w:color w:val="000000" w:themeColor="text1"/>
          <w:sz w:val="21"/>
          <w:szCs w:val="21"/>
          <w:lang w:val="es-ES_tradnl"/>
        </w:rPr>
        <w:t xml:space="preserve"> (sic)»</w:t>
      </w:r>
      <w:r w:rsidR="00BD31C5" w:rsidRPr="0003386E">
        <w:rPr>
          <w:rFonts w:ascii="Arial" w:hAnsi="Arial" w:cs="Arial"/>
          <w:color w:val="000000" w:themeColor="text1"/>
          <w:sz w:val="21"/>
          <w:szCs w:val="21"/>
          <w:lang w:val="es-ES_tradnl"/>
        </w:rPr>
        <w:t xml:space="preserve"> </w:t>
      </w:r>
    </w:p>
    <w:p w14:paraId="3830C92C" w14:textId="77777777" w:rsidR="00507066" w:rsidRPr="0003386E"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03386E"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Consideraciones</w:t>
      </w:r>
    </w:p>
    <w:p w14:paraId="7D050D2E" w14:textId="77777777" w:rsidR="00435703" w:rsidRPr="0003386E" w:rsidRDefault="00435703" w:rsidP="00DF76A2">
      <w:pPr>
        <w:spacing w:line="276" w:lineRule="auto"/>
        <w:jc w:val="both"/>
        <w:rPr>
          <w:rFonts w:ascii="Arial" w:eastAsia="Calibri" w:hAnsi="Arial" w:cs="Arial"/>
          <w:color w:val="000000" w:themeColor="text1"/>
          <w:sz w:val="22"/>
          <w:szCs w:val="22"/>
          <w:lang w:val="es-ES_tradnl"/>
        </w:rPr>
      </w:pPr>
    </w:p>
    <w:p w14:paraId="305BC2F1" w14:textId="65ABBFAA" w:rsidR="003C4317" w:rsidRPr="0003386E" w:rsidRDefault="008E30C4" w:rsidP="00271230">
      <w:pPr>
        <w:spacing w:line="276" w:lineRule="auto"/>
        <w:jc w:val="both"/>
        <w:rPr>
          <w:rFonts w:ascii="Arial" w:eastAsia="Calibri" w:hAnsi="Arial" w:cs="Arial"/>
          <w:color w:val="000000" w:themeColor="text1"/>
          <w:sz w:val="22"/>
          <w:szCs w:val="22"/>
          <w:lang w:val="es-ES_tradnl"/>
        </w:rPr>
      </w:pPr>
      <w:r w:rsidRPr="0003386E">
        <w:rPr>
          <w:rFonts w:ascii="Arial" w:eastAsia="Calibri" w:hAnsi="Arial" w:cs="Arial"/>
          <w:color w:val="000000" w:themeColor="text1"/>
          <w:sz w:val="22"/>
          <w:szCs w:val="22"/>
          <w:lang w:val="es-ES_tradnl"/>
        </w:rPr>
        <w:t xml:space="preserve">La Subdirección de Gestión Contractual responderá </w:t>
      </w:r>
      <w:r w:rsidR="00271230" w:rsidRPr="0003386E">
        <w:rPr>
          <w:rFonts w:ascii="Arial" w:eastAsia="Calibri" w:hAnsi="Arial" w:cs="Arial"/>
          <w:color w:val="000000" w:themeColor="text1"/>
          <w:sz w:val="22"/>
          <w:szCs w:val="22"/>
          <w:lang w:val="es-ES_tradnl"/>
        </w:rPr>
        <w:t>la consulta</w:t>
      </w:r>
      <w:r w:rsidRPr="0003386E">
        <w:rPr>
          <w:rFonts w:ascii="Arial" w:eastAsia="Calibri" w:hAnsi="Arial" w:cs="Arial"/>
          <w:color w:val="000000" w:themeColor="text1"/>
          <w:sz w:val="22"/>
          <w:szCs w:val="22"/>
          <w:lang w:val="es-ES_tradnl"/>
        </w:rPr>
        <w:t xml:space="preserve">, </w:t>
      </w:r>
      <w:r w:rsidR="004C7A23" w:rsidRPr="0003386E">
        <w:rPr>
          <w:rFonts w:ascii="Arial" w:eastAsia="Calibri" w:hAnsi="Arial" w:cs="Arial"/>
          <w:color w:val="000000" w:themeColor="text1"/>
          <w:sz w:val="22"/>
          <w:szCs w:val="22"/>
          <w:lang w:val="es-ES_tradnl"/>
        </w:rPr>
        <w:t>previo análisis de</w:t>
      </w:r>
      <w:r w:rsidR="00271230" w:rsidRPr="0003386E">
        <w:rPr>
          <w:rFonts w:ascii="Arial" w:eastAsia="Calibri" w:hAnsi="Arial" w:cs="Arial"/>
          <w:color w:val="000000" w:themeColor="text1"/>
          <w:sz w:val="22"/>
          <w:szCs w:val="22"/>
          <w:lang w:val="es-ES_tradnl"/>
        </w:rPr>
        <w:t xml:space="preserve"> los</w:t>
      </w:r>
      <w:r w:rsidR="00822EC4" w:rsidRPr="0003386E">
        <w:rPr>
          <w:rFonts w:ascii="Arial" w:eastAsia="Calibri" w:hAnsi="Arial" w:cs="Arial"/>
          <w:color w:val="000000" w:themeColor="text1"/>
          <w:sz w:val="22"/>
          <w:szCs w:val="22"/>
          <w:lang w:val="es-ES_tradnl"/>
        </w:rPr>
        <w:t xml:space="preserve"> siguientes temas: </w:t>
      </w:r>
      <w:r w:rsidR="00AD542B" w:rsidRPr="0003386E">
        <w:rPr>
          <w:rFonts w:ascii="Arial" w:eastAsia="Calibri" w:hAnsi="Arial" w:cs="Arial"/>
          <w:color w:val="000000"/>
          <w:sz w:val="22"/>
          <w:lang w:val="es-ES_tradnl" w:eastAsia="en-GB"/>
        </w:rPr>
        <w:t>i) quiénes pueden ser operadores de los servicios públicos domiciliarios en Colombia, ii) régimen contractual aplicable a dichos operadores, en vigencia de la Ley 142 de 1994, modificada por la Ley 689 de 2001</w:t>
      </w:r>
      <w:r w:rsidR="00E741BB" w:rsidRPr="0003386E">
        <w:rPr>
          <w:rFonts w:ascii="Arial" w:eastAsia="Calibri" w:hAnsi="Arial" w:cs="Arial"/>
          <w:color w:val="000000"/>
          <w:sz w:val="22"/>
          <w:lang w:val="es-ES_tradnl" w:eastAsia="en-GB"/>
        </w:rPr>
        <w:t xml:space="preserve"> y </w:t>
      </w:r>
      <w:r w:rsidR="00833ADA" w:rsidRPr="0003386E">
        <w:rPr>
          <w:rFonts w:ascii="Arial" w:eastAsia="Calibri" w:hAnsi="Arial" w:cs="Arial"/>
          <w:color w:val="000000" w:themeColor="text1"/>
          <w:sz w:val="22"/>
          <w:szCs w:val="22"/>
          <w:lang w:val="es-ES_tradnl"/>
        </w:rPr>
        <w:t>i</w:t>
      </w:r>
      <w:r w:rsidR="00AD542B" w:rsidRPr="0003386E">
        <w:rPr>
          <w:rFonts w:ascii="Arial" w:eastAsia="Calibri" w:hAnsi="Arial" w:cs="Arial"/>
          <w:color w:val="000000" w:themeColor="text1"/>
          <w:sz w:val="22"/>
          <w:szCs w:val="22"/>
          <w:lang w:val="es-ES_tradnl"/>
        </w:rPr>
        <w:t>ii</w:t>
      </w:r>
      <w:r w:rsidR="00833ADA" w:rsidRPr="0003386E">
        <w:rPr>
          <w:rFonts w:ascii="Arial" w:eastAsia="Calibri" w:hAnsi="Arial" w:cs="Arial"/>
          <w:color w:val="000000" w:themeColor="text1"/>
          <w:sz w:val="22"/>
          <w:szCs w:val="22"/>
          <w:lang w:val="es-ES_tradnl"/>
        </w:rPr>
        <w:t>)</w:t>
      </w:r>
      <w:r w:rsidR="00E741BB" w:rsidRPr="0003386E">
        <w:rPr>
          <w:rFonts w:ascii="Arial" w:eastAsia="Calibri" w:hAnsi="Arial" w:cs="Arial"/>
          <w:color w:val="000000" w:themeColor="text1"/>
          <w:sz w:val="22"/>
          <w:szCs w:val="22"/>
          <w:lang w:val="es-ES_tradnl"/>
        </w:rPr>
        <w:t xml:space="preserve"> normativa </w:t>
      </w:r>
      <w:r w:rsidR="00A61C15" w:rsidRPr="0003386E">
        <w:rPr>
          <w:rFonts w:ascii="Arial" w:eastAsia="Calibri" w:hAnsi="Arial" w:cs="Arial"/>
          <w:color w:val="000000" w:themeColor="text1"/>
          <w:sz w:val="22"/>
          <w:szCs w:val="22"/>
          <w:lang w:val="es-ES_tradnl"/>
        </w:rPr>
        <w:t>que rige las garantías contractuales de los operadores de servicios públicos domiciliarios</w:t>
      </w:r>
      <w:r w:rsidR="00A54C81" w:rsidRPr="0003386E">
        <w:rPr>
          <w:rFonts w:ascii="Arial" w:eastAsia="Calibri" w:hAnsi="Arial" w:cs="Arial"/>
          <w:color w:val="000000" w:themeColor="text1"/>
          <w:sz w:val="22"/>
          <w:szCs w:val="22"/>
          <w:lang w:val="es-ES_tradnl"/>
        </w:rPr>
        <w:t xml:space="preserve">, </w:t>
      </w:r>
      <w:r w:rsidR="00492DBB" w:rsidRPr="0003386E">
        <w:rPr>
          <w:rFonts w:ascii="Arial" w:eastAsia="Calibri" w:hAnsi="Arial" w:cs="Arial"/>
          <w:color w:val="000000" w:themeColor="text1"/>
          <w:sz w:val="22"/>
          <w:szCs w:val="22"/>
          <w:lang w:val="es-ES_tradnl"/>
        </w:rPr>
        <w:t xml:space="preserve">como </w:t>
      </w:r>
      <w:r w:rsidR="00A61C15" w:rsidRPr="0003386E">
        <w:rPr>
          <w:rFonts w:ascii="Arial" w:eastAsia="Calibri" w:hAnsi="Arial" w:cs="Arial"/>
          <w:color w:val="000000" w:themeColor="text1"/>
          <w:sz w:val="22"/>
          <w:szCs w:val="22"/>
          <w:lang w:val="es-ES_tradnl"/>
        </w:rPr>
        <w:t xml:space="preserve">entidades estatales exceptuadas del Estatuto General de Contratación de la Administración Pública. </w:t>
      </w:r>
    </w:p>
    <w:p w14:paraId="50A99CCE" w14:textId="0B667A41" w:rsidR="000776CA" w:rsidRPr="0003386E" w:rsidRDefault="000776CA" w:rsidP="000776CA">
      <w:pPr>
        <w:tabs>
          <w:tab w:val="left" w:pos="0"/>
        </w:tabs>
        <w:spacing w:before="120" w:line="276" w:lineRule="auto"/>
        <w:ind w:firstLine="709"/>
        <w:jc w:val="both"/>
        <w:rPr>
          <w:rFonts w:ascii="Arial" w:eastAsia="Calibri" w:hAnsi="Arial" w:cs="Arial"/>
          <w:bCs/>
          <w:color w:val="000000" w:themeColor="text1"/>
          <w:sz w:val="22"/>
          <w:lang w:val="es-ES_tradnl"/>
        </w:rPr>
      </w:pPr>
      <w:r w:rsidRPr="0003386E">
        <w:rPr>
          <w:rFonts w:ascii="Arial" w:eastAsia="Calibri" w:hAnsi="Arial" w:cs="Arial"/>
          <w:bCs/>
          <w:sz w:val="22"/>
          <w:lang w:val="es-ES_tradnl"/>
        </w:rPr>
        <w:t xml:space="preserve">La Agencia Nacional de Contratación Pública – Colombia Compra Eficiente se pronunció sobre el régimen contractual de los prestadores de servicios públicos </w:t>
      </w:r>
      <w:r w:rsidRPr="0003386E">
        <w:rPr>
          <w:rFonts w:ascii="Arial" w:eastAsia="Calibri" w:hAnsi="Arial" w:cs="Arial"/>
          <w:bCs/>
          <w:color w:val="000000" w:themeColor="text1"/>
          <w:sz w:val="22"/>
          <w:lang w:val="es-ES_tradnl"/>
        </w:rPr>
        <w:t xml:space="preserve">domiciliarios en </w:t>
      </w:r>
      <w:r w:rsidR="007F2CB5" w:rsidRPr="0003386E">
        <w:rPr>
          <w:rFonts w:ascii="Arial" w:eastAsia="Calibri" w:hAnsi="Arial" w:cs="Arial"/>
          <w:bCs/>
          <w:color w:val="000000" w:themeColor="text1"/>
          <w:sz w:val="22"/>
          <w:lang w:val="es-ES_tradnl"/>
        </w:rPr>
        <w:t xml:space="preserve">los </w:t>
      </w:r>
      <w:r w:rsidRPr="0003386E">
        <w:rPr>
          <w:rFonts w:ascii="Arial" w:eastAsia="Calibri" w:hAnsi="Arial" w:cs="Arial"/>
          <w:bCs/>
          <w:color w:val="000000" w:themeColor="text1"/>
          <w:sz w:val="22"/>
          <w:lang w:val="es-ES_tradnl"/>
        </w:rPr>
        <w:t>concepto</w:t>
      </w:r>
      <w:r w:rsidR="007F2CB5" w:rsidRPr="0003386E">
        <w:rPr>
          <w:rFonts w:ascii="Arial" w:eastAsia="Calibri" w:hAnsi="Arial" w:cs="Arial"/>
          <w:bCs/>
          <w:color w:val="000000" w:themeColor="text1"/>
          <w:sz w:val="22"/>
          <w:lang w:val="es-ES_tradnl"/>
        </w:rPr>
        <w:t>s</w:t>
      </w:r>
      <w:r w:rsidRPr="0003386E">
        <w:rPr>
          <w:rFonts w:ascii="Arial" w:eastAsia="Calibri" w:hAnsi="Arial" w:cs="Arial"/>
          <w:bCs/>
          <w:color w:val="000000" w:themeColor="text1"/>
          <w:sz w:val="22"/>
          <w:lang w:val="es-ES_tradnl"/>
        </w:rPr>
        <w:t xml:space="preserve"> C-027 del 23 de enero de 2020</w:t>
      </w:r>
      <w:r w:rsidR="00B827D4" w:rsidRPr="0003386E">
        <w:rPr>
          <w:rFonts w:ascii="Arial" w:eastAsia="Calibri" w:hAnsi="Arial" w:cs="Arial"/>
          <w:bCs/>
          <w:color w:val="000000" w:themeColor="text1"/>
          <w:sz w:val="22"/>
          <w:lang w:val="es-ES_tradnl"/>
        </w:rPr>
        <w:t xml:space="preserve">, </w:t>
      </w:r>
      <w:r w:rsidRPr="0003386E">
        <w:rPr>
          <w:rFonts w:ascii="Arial" w:eastAsia="Calibri" w:hAnsi="Arial" w:cs="Arial"/>
          <w:bCs/>
          <w:color w:val="000000" w:themeColor="text1"/>
          <w:sz w:val="22"/>
          <w:lang w:val="es-ES_tradnl"/>
        </w:rPr>
        <w:t>C-</w:t>
      </w:r>
      <w:r w:rsidR="00CD6220" w:rsidRPr="0003386E">
        <w:rPr>
          <w:rFonts w:ascii="Arial" w:eastAsia="Calibri" w:hAnsi="Arial" w:cs="Arial"/>
          <w:bCs/>
          <w:color w:val="000000" w:themeColor="text1"/>
          <w:sz w:val="22"/>
          <w:lang w:val="es-ES_tradnl"/>
        </w:rPr>
        <w:t>718 del 17 de diciembre de 2020</w:t>
      </w:r>
      <w:r w:rsidR="00B827D4" w:rsidRPr="0003386E">
        <w:rPr>
          <w:rFonts w:ascii="Arial" w:eastAsia="Calibri" w:hAnsi="Arial" w:cs="Arial"/>
          <w:bCs/>
          <w:color w:val="000000" w:themeColor="text1"/>
          <w:sz w:val="22"/>
          <w:lang w:val="es-ES_tradnl"/>
        </w:rPr>
        <w:t xml:space="preserve"> y C-077 </w:t>
      </w:r>
      <w:r w:rsidR="003723FC" w:rsidRPr="0003386E">
        <w:rPr>
          <w:rFonts w:ascii="Arial" w:eastAsia="Calibri" w:hAnsi="Arial" w:cs="Arial"/>
          <w:bCs/>
          <w:color w:val="000000" w:themeColor="text1"/>
          <w:sz w:val="22"/>
          <w:lang w:val="es-ES_tradnl"/>
        </w:rPr>
        <w:t>del 16 de marzo de 2021</w:t>
      </w:r>
      <w:r w:rsidRPr="0003386E">
        <w:rPr>
          <w:rFonts w:ascii="Arial" w:eastAsia="Calibri" w:hAnsi="Arial" w:cs="Arial"/>
          <w:bCs/>
          <w:color w:val="000000" w:themeColor="text1"/>
          <w:sz w:val="22"/>
          <w:lang w:val="es-ES_tradnl"/>
        </w:rPr>
        <w:t xml:space="preserve">. Algunas de las ideas expuestas en tales oportunidades se reiteran a continuación y se complementan con nuevas consideraciones relativas al tema objeto de consulta. </w:t>
      </w:r>
    </w:p>
    <w:p w14:paraId="10C39F2A" w14:textId="55BBCAFD" w:rsidR="00750ACE" w:rsidRPr="0003386E" w:rsidRDefault="00750ACE" w:rsidP="00750ACE">
      <w:pPr>
        <w:spacing w:line="276" w:lineRule="auto"/>
        <w:jc w:val="both"/>
        <w:rPr>
          <w:rFonts w:ascii="Arial" w:eastAsia="Calibri" w:hAnsi="Arial" w:cs="Arial"/>
          <w:b/>
          <w:color w:val="000000" w:themeColor="text1"/>
          <w:sz w:val="22"/>
          <w:lang w:val="es-ES_tradnl"/>
        </w:rPr>
      </w:pPr>
    </w:p>
    <w:p w14:paraId="341C7A83" w14:textId="77777777" w:rsidR="00A05FE1" w:rsidRPr="0003386E" w:rsidRDefault="00A05FE1" w:rsidP="00A05FE1">
      <w:pPr>
        <w:tabs>
          <w:tab w:val="left" w:pos="426"/>
        </w:tabs>
        <w:spacing w:line="276" w:lineRule="auto"/>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2.1. Operadores autorizados para prestar servicios públicos domiciliarios. Naturaleza jurídica y habilitación normativa</w:t>
      </w:r>
    </w:p>
    <w:p w14:paraId="4394C7CF" w14:textId="77777777" w:rsidR="00A05FE1" w:rsidRPr="0003386E" w:rsidRDefault="00A05FE1" w:rsidP="00A05FE1">
      <w:pPr>
        <w:spacing w:line="276" w:lineRule="auto"/>
        <w:jc w:val="both"/>
        <w:rPr>
          <w:rFonts w:ascii="Arial" w:eastAsia="Calibri" w:hAnsi="Arial" w:cs="Arial"/>
          <w:color w:val="000000" w:themeColor="text1"/>
          <w:sz w:val="22"/>
          <w:lang w:val="es-ES_tradnl"/>
        </w:rPr>
      </w:pPr>
    </w:p>
    <w:p w14:paraId="3DC23055" w14:textId="4153AF17" w:rsidR="00A05FE1" w:rsidRPr="0003386E" w:rsidRDefault="00A05FE1" w:rsidP="00A05FE1">
      <w:pPr>
        <w:spacing w:line="276" w:lineRule="auto"/>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03386E">
        <w:rPr>
          <w:rStyle w:val="Refdenotaalpie"/>
          <w:rFonts w:ascii="Arial" w:eastAsia="Calibri" w:hAnsi="Arial" w:cs="Arial"/>
          <w:color w:val="000000" w:themeColor="text1"/>
          <w:sz w:val="22"/>
          <w:lang w:val="es-ES_tradnl"/>
        </w:rPr>
        <w:footnoteReference w:id="2"/>
      </w:r>
      <w:r w:rsidRPr="0003386E">
        <w:rPr>
          <w:rFonts w:ascii="Arial" w:eastAsia="Calibri" w:hAnsi="Arial" w:cs="Arial"/>
          <w:color w:val="000000" w:themeColor="text1"/>
          <w:sz w:val="22"/>
          <w:lang w:val="es-ES_tradnl"/>
        </w:rPr>
        <w:t xml:space="preserve">. En tal sentido, el artículo 365 de la Constitución </w:t>
      </w:r>
      <w:r w:rsidR="00CF5B89" w:rsidRPr="0003386E">
        <w:rPr>
          <w:rFonts w:ascii="Arial" w:eastAsia="Calibri" w:hAnsi="Arial" w:cs="Arial"/>
          <w:color w:val="000000" w:themeColor="text1"/>
          <w:sz w:val="22"/>
          <w:lang w:val="es-ES_tradnl"/>
        </w:rPr>
        <w:t>establece</w:t>
      </w:r>
      <w:r w:rsidRPr="0003386E">
        <w:rPr>
          <w:rFonts w:ascii="Arial" w:eastAsia="Calibri" w:hAnsi="Arial" w:cs="Arial"/>
          <w:color w:val="000000" w:themeColor="text1"/>
          <w:sz w:val="22"/>
          <w:lang w:val="es-ES_tradnl"/>
        </w:rPr>
        <w:t xml:space="preserve"> lo siguiente:</w:t>
      </w:r>
    </w:p>
    <w:p w14:paraId="72F5DBF8" w14:textId="77777777" w:rsidR="00F32EC1" w:rsidRPr="0003386E" w:rsidRDefault="00F32EC1" w:rsidP="00A05FE1">
      <w:pPr>
        <w:ind w:left="709" w:right="709"/>
        <w:jc w:val="both"/>
        <w:rPr>
          <w:rFonts w:ascii="Arial" w:eastAsia="Calibri" w:hAnsi="Arial" w:cs="Arial"/>
          <w:color w:val="000000" w:themeColor="text1"/>
          <w:sz w:val="21"/>
          <w:szCs w:val="21"/>
          <w:lang w:val="es-ES_tradnl"/>
        </w:rPr>
      </w:pPr>
    </w:p>
    <w:p w14:paraId="5DC50871" w14:textId="4DA2A08B" w:rsidR="00A05FE1" w:rsidRPr="0003386E" w:rsidRDefault="00A05FE1" w:rsidP="00A05FE1">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Los servicios públicos son inherentes a la finalidad social del Estado. Es deber del Estado asegurar su prestación eficiente a todos los habitantes del territorio nacional.</w:t>
      </w:r>
    </w:p>
    <w:p w14:paraId="6AE1AF8A" w14:textId="77777777" w:rsidR="00A05FE1" w:rsidRPr="0003386E" w:rsidRDefault="00A05FE1" w:rsidP="00A05FE1">
      <w:pPr>
        <w:ind w:left="709" w:right="709"/>
        <w:jc w:val="both"/>
        <w:rPr>
          <w:rFonts w:ascii="Arial" w:eastAsia="Calibri" w:hAnsi="Arial" w:cs="Arial"/>
          <w:color w:val="000000" w:themeColor="text1"/>
          <w:sz w:val="21"/>
          <w:szCs w:val="21"/>
          <w:lang w:val="es-ES_tradnl"/>
        </w:rPr>
      </w:pPr>
    </w:p>
    <w:p w14:paraId="6F182ED3" w14:textId="77777777" w:rsidR="00A05FE1" w:rsidRPr="0003386E" w:rsidRDefault="00A05FE1" w:rsidP="00A05FE1">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03386E">
        <w:rPr>
          <w:rFonts w:ascii="Arial" w:eastAsia="Calibri" w:hAnsi="Arial" w:cs="Arial"/>
          <w:color w:val="000000" w:themeColor="text1"/>
          <w:sz w:val="21"/>
          <w:szCs w:val="21"/>
          <w:lang w:val="es-ES_tradnl"/>
        </w:rPr>
        <w:t>que</w:t>
      </w:r>
      <w:proofErr w:type="gramEnd"/>
      <w:r w:rsidRPr="0003386E">
        <w:rPr>
          <w:rFonts w:ascii="Arial" w:eastAsia="Calibri" w:hAnsi="Arial" w:cs="Arial"/>
          <w:color w:val="000000" w:themeColor="text1"/>
          <w:sz w:val="21"/>
          <w:szCs w:val="21"/>
          <w:lang w:val="es-ES_tradnl"/>
        </w:rPr>
        <w:t xml:space="preserve"> en virtud de dicha ley, queden privadas del ejercicio de una actividad lícita.</w:t>
      </w:r>
    </w:p>
    <w:p w14:paraId="0DC951DC" w14:textId="77777777" w:rsidR="00A05FE1" w:rsidRPr="0003386E" w:rsidRDefault="00A05FE1" w:rsidP="00A05FE1">
      <w:pPr>
        <w:spacing w:line="276" w:lineRule="auto"/>
        <w:ind w:firstLine="709"/>
        <w:jc w:val="both"/>
        <w:rPr>
          <w:rFonts w:ascii="Arial" w:eastAsia="Calibri" w:hAnsi="Arial" w:cs="Arial"/>
          <w:color w:val="000000" w:themeColor="text1"/>
          <w:sz w:val="22"/>
          <w:lang w:val="es-ES_tradnl"/>
        </w:rPr>
      </w:pPr>
    </w:p>
    <w:p w14:paraId="7F562C7A" w14:textId="77777777" w:rsidR="00A05FE1" w:rsidRPr="0003386E" w:rsidRDefault="00A05FE1" w:rsidP="00A05FE1">
      <w:pPr>
        <w:spacing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03386E">
        <w:rPr>
          <w:rStyle w:val="Refdenotaalpie"/>
          <w:rFonts w:ascii="Arial" w:eastAsia="Calibri" w:hAnsi="Arial" w:cs="Arial"/>
          <w:color w:val="000000" w:themeColor="text1"/>
          <w:sz w:val="22"/>
          <w:lang w:val="es-ES_tradnl"/>
        </w:rPr>
        <w:footnoteReference w:id="3"/>
      </w:r>
      <w:r w:rsidRPr="0003386E">
        <w:rPr>
          <w:rFonts w:ascii="Arial" w:eastAsia="Calibri" w:hAnsi="Arial" w:cs="Arial"/>
          <w:color w:val="000000" w:themeColor="text1"/>
          <w:sz w:val="22"/>
          <w:lang w:val="es-ES_tradnl"/>
        </w:rPr>
        <w:t>.</w:t>
      </w:r>
    </w:p>
    <w:p w14:paraId="27F53012" w14:textId="77777777" w:rsidR="00A05FE1" w:rsidRPr="0003386E" w:rsidRDefault="00A05FE1" w:rsidP="00A05FE1">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De conformidad con los artículos 14.5, 14.6 y 14.7 de la Ley 142 de 1994, una empresa de servicios públicos domiciliarios puede ser: i) oficial –«[…] aquella en cuyo capital la Nación, las entidades territoriales, o las entidades descentralizadas de aquella o </w:t>
      </w:r>
      <w:r w:rsidRPr="0003386E">
        <w:rPr>
          <w:rFonts w:ascii="Arial" w:eastAsia="Calibri" w:hAnsi="Arial" w:cs="Arial"/>
          <w:color w:val="000000" w:themeColor="text1"/>
          <w:sz w:val="22"/>
          <w:lang w:val="es-ES_tradnl"/>
        </w:rPr>
        <w:lastRenderedPageBreak/>
        <w:t>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0441DDD0" w14:textId="77777777" w:rsidR="00A05FE1" w:rsidRPr="0003386E" w:rsidRDefault="00A05FE1" w:rsidP="00A05FE1">
      <w:pPr>
        <w:tabs>
          <w:tab w:val="left" w:pos="426"/>
        </w:tabs>
        <w:spacing w:line="276" w:lineRule="auto"/>
        <w:jc w:val="both"/>
        <w:rPr>
          <w:rFonts w:ascii="Arial" w:eastAsia="Calibri" w:hAnsi="Arial" w:cs="Arial"/>
          <w:b/>
          <w:color w:val="000000" w:themeColor="text1"/>
          <w:sz w:val="22"/>
          <w:lang w:val="es-ES_tradnl"/>
        </w:rPr>
      </w:pPr>
    </w:p>
    <w:p w14:paraId="6DE71BAC" w14:textId="5A9E522E" w:rsidR="00A05FE1" w:rsidRPr="0003386E" w:rsidRDefault="00A05FE1" w:rsidP="00A05FE1">
      <w:pPr>
        <w:tabs>
          <w:tab w:val="left" w:pos="426"/>
        </w:tabs>
        <w:spacing w:line="276" w:lineRule="auto"/>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 xml:space="preserve">2.2. Régimen contractual </w:t>
      </w:r>
      <w:r w:rsidR="00120308" w:rsidRPr="0003386E">
        <w:rPr>
          <w:rFonts w:ascii="Arial" w:eastAsia="Calibri" w:hAnsi="Arial" w:cs="Arial"/>
          <w:b/>
          <w:color w:val="000000" w:themeColor="text1"/>
          <w:sz w:val="22"/>
          <w:lang w:val="es-ES_tradnl"/>
        </w:rPr>
        <w:t>de</w:t>
      </w:r>
      <w:r w:rsidRPr="0003386E">
        <w:rPr>
          <w:rFonts w:ascii="Arial" w:eastAsia="Calibri" w:hAnsi="Arial" w:cs="Arial"/>
          <w:b/>
          <w:color w:val="000000" w:themeColor="text1"/>
          <w:sz w:val="22"/>
          <w:lang w:val="es-ES_tradnl"/>
        </w:rPr>
        <w:t xml:space="preserve"> las empresas prestadoras de servicios públicos domiciliarios: por regla general, un régimen de derecho privado, matizado por principios y reglas del derecho administrativo</w:t>
      </w:r>
    </w:p>
    <w:p w14:paraId="561D8EA4" w14:textId="77777777" w:rsidR="00A05FE1" w:rsidRPr="0003386E" w:rsidRDefault="00A05FE1" w:rsidP="00A05FE1">
      <w:pPr>
        <w:pStyle w:val="Prrafodelista"/>
        <w:spacing w:line="276" w:lineRule="auto"/>
        <w:ind w:left="0" w:firstLine="709"/>
        <w:jc w:val="both"/>
        <w:rPr>
          <w:rFonts w:ascii="Arial" w:eastAsia="Calibri" w:hAnsi="Arial" w:cs="Arial"/>
          <w:b/>
          <w:color w:val="000000" w:themeColor="text1"/>
          <w:sz w:val="22"/>
          <w:lang w:val="es-ES_tradnl"/>
        </w:rPr>
      </w:pPr>
    </w:p>
    <w:p w14:paraId="6B0A0235" w14:textId="36264355" w:rsidR="00A05FE1" w:rsidRPr="0003386E" w:rsidRDefault="00A05FE1" w:rsidP="00F5452A">
      <w:pPr>
        <w:spacing w:line="276" w:lineRule="auto"/>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r w:rsidRPr="0003386E">
        <w:rPr>
          <w:rStyle w:val="Refdenotaalpie"/>
          <w:rFonts w:ascii="Arial" w:eastAsia="Calibri" w:hAnsi="Arial" w:cs="Arial"/>
          <w:color w:val="000000" w:themeColor="text1"/>
          <w:sz w:val="22"/>
          <w:lang w:val="es-ES_tradnl"/>
        </w:rPr>
        <w:footnoteReference w:id="4"/>
      </w:r>
      <w:r w:rsidRPr="0003386E">
        <w:rPr>
          <w:rFonts w:ascii="Arial" w:eastAsia="Calibri" w:hAnsi="Arial" w:cs="Arial"/>
          <w:color w:val="000000" w:themeColor="text1"/>
          <w:sz w:val="22"/>
          <w:lang w:val="es-ES_tradnl"/>
        </w:rPr>
        <w:t>.</w:t>
      </w:r>
      <w:r w:rsidR="00F5452A">
        <w:rPr>
          <w:rFonts w:ascii="Arial" w:eastAsia="Calibri" w:hAnsi="Arial" w:cs="Arial"/>
          <w:color w:val="000000" w:themeColor="text1"/>
          <w:sz w:val="22"/>
          <w:lang w:val="es-ES_tradnl"/>
        </w:rPr>
        <w:t xml:space="preserve"> </w:t>
      </w:r>
      <w:r w:rsidRPr="0003386E">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03386E">
        <w:rPr>
          <w:rStyle w:val="Refdenotaalpie"/>
          <w:rFonts w:ascii="Arial" w:eastAsia="Calibri" w:hAnsi="Arial" w:cs="Arial"/>
          <w:color w:val="000000" w:themeColor="text1"/>
          <w:sz w:val="22"/>
          <w:lang w:val="es-ES_tradnl"/>
        </w:rPr>
        <w:footnoteReference w:id="5"/>
      </w:r>
      <w:r w:rsidRPr="0003386E">
        <w:rPr>
          <w:rFonts w:ascii="Arial" w:eastAsia="Calibri" w:hAnsi="Arial" w:cs="Arial"/>
          <w:color w:val="000000" w:themeColor="text1"/>
          <w:sz w:val="22"/>
          <w:lang w:val="es-ES_tradnl"/>
        </w:rPr>
        <w:t>.</w:t>
      </w:r>
    </w:p>
    <w:p w14:paraId="7A039EDD" w14:textId="77777777" w:rsidR="00A05FE1" w:rsidRPr="0003386E" w:rsidRDefault="00A05FE1" w:rsidP="00A05FE1">
      <w:pPr>
        <w:spacing w:before="120" w:line="276" w:lineRule="auto"/>
        <w:ind w:firstLine="709"/>
        <w:jc w:val="both"/>
        <w:rPr>
          <w:lang w:val="es-ES_tradnl"/>
        </w:rPr>
      </w:pPr>
      <w:r w:rsidRPr="0003386E">
        <w:rPr>
          <w:rFonts w:ascii="Arial" w:eastAsia="Calibri" w:hAnsi="Arial" w:cs="Arial"/>
          <w:color w:val="000000" w:themeColor="text1"/>
          <w:sz w:val="22"/>
          <w:lang w:val="es-ES_tradnl"/>
        </w:rPr>
        <w:lastRenderedPageBreak/>
        <w:t>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03386E">
        <w:rPr>
          <w:rStyle w:val="Refdenotaalpie"/>
          <w:rFonts w:ascii="Arial" w:eastAsia="Calibri" w:hAnsi="Arial" w:cs="Arial"/>
          <w:color w:val="000000" w:themeColor="text1"/>
          <w:sz w:val="21"/>
          <w:szCs w:val="21"/>
          <w:lang w:val="es-ES_tradnl"/>
        </w:rPr>
        <w:footnoteReference w:id="6"/>
      </w:r>
      <w:r w:rsidRPr="0003386E">
        <w:rPr>
          <w:rFonts w:ascii="Arial" w:eastAsia="Calibri" w:hAnsi="Arial" w:cs="Arial"/>
          <w:color w:val="000000" w:themeColor="text1"/>
          <w:sz w:val="21"/>
          <w:szCs w:val="21"/>
          <w:lang w:val="es-ES_tradnl"/>
        </w:rPr>
        <w:t>.</w:t>
      </w:r>
    </w:p>
    <w:p w14:paraId="77F28EF9" w14:textId="716A7CCB" w:rsidR="00A05FE1" w:rsidRPr="0003386E" w:rsidRDefault="00A05FE1" w:rsidP="00A05FE1">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Esta también ha sido la interpretación de la Superintendencia de Servicios Públicos Domiciliarios, qu</w:t>
      </w:r>
      <w:r w:rsidR="00CF5B89" w:rsidRPr="0003386E">
        <w:rPr>
          <w:rFonts w:ascii="Arial" w:eastAsia="Calibri" w:hAnsi="Arial" w:cs="Arial"/>
          <w:color w:val="000000" w:themeColor="text1"/>
          <w:sz w:val="22"/>
          <w:lang w:val="es-ES_tradnl"/>
        </w:rPr>
        <w:t>e</w:t>
      </w:r>
      <w:r w:rsidRPr="0003386E">
        <w:rPr>
          <w:rFonts w:ascii="Arial" w:eastAsia="Calibri" w:hAnsi="Arial" w:cs="Arial"/>
          <w:color w:val="000000" w:themeColor="text1"/>
          <w:sz w:val="22"/>
          <w:lang w:val="es-ES_tradnl"/>
        </w:rPr>
        <w:t xml:space="preserve"> en Concepto No. 715 de 2014, reiterando lo expuesto en el Concepto Unificado </w:t>
      </w:r>
      <w:r w:rsidRPr="0003386E">
        <w:rPr>
          <w:rFonts w:ascii="Arial" w:hAnsi="Arial" w:cs="Arial"/>
          <w:color w:val="000000" w:themeColor="text1"/>
          <w:sz w:val="22"/>
          <w:lang w:val="es-ES_tradnl"/>
        </w:rPr>
        <w:t>SSPD-OAJ-020-2010, expresó</w:t>
      </w:r>
      <w:r w:rsidRPr="0003386E">
        <w:rPr>
          <w:rFonts w:ascii="Arial" w:eastAsia="Calibri" w:hAnsi="Arial" w:cs="Arial"/>
          <w:color w:val="000000" w:themeColor="text1"/>
          <w:sz w:val="22"/>
          <w:lang w:val="es-ES_tradnl"/>
        </w:rPr>
        <w:t xml:space="preserve"> que el Estatuto General de Contratación de la Administración Pública, es decir, las Leyes 80 de 1993 y 1150 de 2007, solo se aplican a los contratos celebrados por las empresas de servicios públicos domiciliarios, cuando así lo ordene expresamente la Ley 142 de 1994</w:t>
      </w:r>
      <w:r w:rsidRPr="0003386E">
        <w:rPr>
          <w:rStyle w:val="Refdenotaalpie"/>
          <w:rFonts w:ascii="Arial" w:eastAsia="Calibri" w:hAnsi="Arial" w:cs="Arial"/>
          <w:color w:val="000000" w:themeColor="text1"/>
          <w:sz w:val="22"/>
          <w:lang w:val="es-ES_tradnl"/>
        </w:rPr>
        <w:footnoteReference w:id="7"/>
      </w:r>
      <w:r w:rsidRPr="0003386E">
        <w:rPr>
          <w:rFonts w:ascii="Arial" w:eastAsia="Calibri" w:hAnsi="Arial" w:cs="Arial"/>
          <w:color w:val="000000" w:themeColor="text1"/>
          <w:sz w:val="22"/>
          <w:lang w:val="es-ES_tradnl"/>
        </w:rPr>
        <w:t>.</w:t>
      </w:r>
    </w:p>
    <w:p w14:paraId="2F63EF0D" w14:textId="77777777" w:rsidR="00A05FE1" w:rsidRPr="0003386E" w:rsidRDefault="00A05FE1" w:rsidP="00A05FE1">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w:t>
      </w:r>
    </w:p>
    <w:p w14:paraId="27D6A4A9" w14:textId="77777777" w:rsidR="00A05FE1" w:rsidRPr="0003386E" w:rsidRDefault="00A05FE1" w:rsidP="00A05FE1">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Lo anterior no significa que en los casos en los que rige el derecho privado en la actividad contractual de las empresas prestadoras de servicios públicos domiciliarios, se trate de un «derecho privado puro», pues este se encuentra irrigado e imbuido por los principios de la función administrativa y de la gestión fiscal, previstos en los artículos 209 y 267 de la Constitución, toda vez que así lo prevé el artículo 13 de la Ley 1150 de 2007</w:t>
      </w:r>
      <w:r w:rsidRPr="0003386E">
        <w:rPr>
          <w:rStyle w:val="Refdenotaalpie"/>
          <w:rFonts w:ascii="Arial" w:eastAsia="Calibri" w:hAnsi="Arial" w:cs="Arial"/>
          <w:color w:val="000000" w:themeColor="text1"/>
          <w:sz w:val="22"/>
          <w:lang w:val="es-ES_tradnl"/>
        </w:rPr>
        <w:footnoteReference w:id="8"/>
      </w:r>
      <w:r w:rsidRPr="0003386E">
        <w:rPr>
          <w:rFonts w:ascii="Arial" w:eastAsia="Calibri" w:hAnsi="Arial" w:cs="Arial"/>
          <w:color w:val="000000" w:themeColor="text1"/>
          <w:sz w:val="22"/>
          <w:lang w:val="es-ES_tradnl"/>
        </w:rPr>
        <w:t>.</w:t>
      </w:r>
    </w:p>
    <w:p w14:paraId="3BBDD84A" w14:textId="77777777" w:rsidR="00750ACE" w:rsidRPr="0003386E" w:rsidRDefault="00750ACE" w:rsidP="00750ACE">
      <w:pPr>
        <w:spacing w:line="276" w:lineRule="auto"/>
        <w:jc w:val="both"/>
        <w:rPr>
          <w:rFonts w:ascii="Arial" w:eastAsia="Calibri" w:hAnsi="Arial" w:cs="Arial"/>
          <w:b/>
          <w:color w:val="000000" w:themeColor="text1"/>
          <w:sz w:val="22"/>
          <w:lang w:val="es-ES_tradnl"/>
        </w:rPr>
      </w:pPr>
    </w:p>
    <w:p w14:paraId="7D1F540A" w14:textId="427DF5C9" w:rsidR="00750ACE" w:rsidRPr="0003386E" w:rsidRDefault="00750ACE" w:rsidP="00750ACE">
      <w:pPr>
        <w:spacing w:line="276" w:lineRule="auto"/>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lastRenderedPageBreak/>
        <w:t>2.</w:t>
      </w:r>
      <w:r w:rsidR="00501D1F" w:rsidRPr="0003386E">
        <w:rPr>
          <w:rFonts w:ascii="Arial" w:eastAsia="Calibri" w:hAnsi="Arial" w:cs="Arial"/>
          <w:b/>
          <w:color w:val="000000" w:themeColor="text1"/>
          <w:sz w:val="22"/>
          <w:lang w:val="es-ES_tradnl"/>
        </w:rPr>
        <w:t>3</w:t>
      </w:r>
      <w:r w:rsidRPr="0003386E">
        <w:rPr>
          <w:rFonts w:ascii="Arial" w:eastAsia="Calibri" w:hAnsi="Arial" w:cs="Arial"/>
          <w:b/>
          <w:color w:val="000000" w:themeColor="text1"/>
          <w:sz w:val="22"/>
          <w:lang w:val="es-ES_tradnl"/>
        </w:rPr>
        <w:t xml:space="preserve">. </w:t>
      </w:r>
      <w:r w:rsidR="004E657A" w:rsidRPr="0003386E">
        <w:rPr>
          <w:rFonts w:ascii="Arial" w:eastAsia="Calibri" w:hAnsi="Arial" w:cs="Arial"/>
          <w:b/>
          <w:color w:val="000000" w:themeColor="text1"/>
          <w:sz w:val="22"/>
          <w:lang w:val="es-ES_tradnl"/>
        </w:rPr>
        <w:t xml:space="preserve">Garantías en la contratación estatal. </w:t>
      </w:r>
      <w:r w:rsidR="00120308" w:rsidRPr="0003386E">
        <w:rPr>
          <w:rFonts w:ascii="Arial" w:eastAsia="Calibri" w:hAnsi="Arial" w:cs="Arial"/>
          <w:b/>
          <w:color w:val="000000" w:themeColor="text1"/>
          <w:sz w:val="22"/>
          <w:lang w:val="es-ES_tradnl"/>
        </w:rPr>
        <w:t>Normativa aplicable a las entidades exceptuadas del Estatuto General de Contratación de la Administración Pública</w:t>
      </w:r>
      <w:r w:rsidR="00794AD7" w:rsidRPr="0003386E">
        <w:rPr>
          <w:rFonts w:ascii="Arial" w:eastAsia="Calibri" w:hAnsi="Arial" w:cs="Arial"/>
          <w:b/>
          <w:color w:val="000000" w:themeColor="text1"/>
          <w:sz w:val="22"/>
          <w:lang w:val="es-ES_tradnl"/>
        </w:rPr>
        <w:t>. El caso de las empresas prestadoras de servicios públicos domiciliarios</w:t>
      </w:r>
    </w:p>
    <w:p w14:paraId="35E7F693" w14:textId="77777777" w:rsidR="00750ACE" w:rsidRPr="0003386E" w:rsidRDefault="00750ACE" w:rsidP="00750ACE">
      <w:pPr>
        <w:spacing w:line="276" w:lineRule="auto"/>
        <w:jc w:val="both"/>
        <w:rPr>
          <w:rFonts w:ascii="Arial" w:eastAsia="Calibri" w:hAnsi="Arial" w:cs="Arial"/>
          <w:color w:val="000000" w:themeColor="text1"/>
          <w:sz w:val="22"/>
          <w:lang w:val="es-ES_tradnl"/>
        </w:rPr>
      </w:pPr>
    </w:p>
    <w:p w14:paraId="1DA57FEF" w14:textId="0F940D3F" w:rsidR="00D55E3E" w:rsidRPr="0003386E" w:rsidRDefault="00B16628" w:rsidP="00C276F9">
      <w:pPr>
        <w:spacing w:line="276" w:lineRule="auto"/>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Las garantías no tienen un régimen unitario en la contratación estatal. </w:t>
      </w:r>
      <w:r w:rsidR="00985C16" w:rsidRPr="0003386E">
        <w:rPr>
          <w:rFonts w:ascii="Arial" w:eastAsia="Calibri" w:hAnsi="Arial" w:cs="Arial"/>
          <w:color w:val="000000" w:themeColor="text1"/>
          <w:sz w:val="22"/>
          <w:lang w:val="es-ES_tradnl"/>
        </w:rPr>
        <w:t>C</w:t>
      </w:r>
      <w:r w:rsidRPr="0003386E">
        <w:rPr>
          <w:rFonts w:ascii="Arial" w:eastAsia="Calibri" w:hAnsi="Arial" w:cs="Arial"/>
          <w:color w:val="000000" w:themeColor="text1"/>
          <w:sz w:val="22"/>
          <w:lang w:val="es-ES_tradnl"/>
        </w:rPr>
        <w:t xml:space="preserve">onviene distinguir, por un lado, la normativa aplicable a las entidades que se rigen por el Estatuto General de Contratación de la Administración Pública y </w:t>
      </w:r>
      <w:r w:rsidR="00E25B62" w:rsidRPr="0003386E">
        <w:rPr>
          <w:rFonts w:ascii="Arial" w:eastAsia="Calibri" w:hAnsi="Arial" w:cs="Arial"/>
          <w:color w:val="000000" w:themeColor="text1"/>
          <w:sz w:val="22"/>
          <w:lang w:val="es-ES_tradnl"/>
        </w:rPr>
        <w:t>el régimen</w:t>
      </w:r>
      <w:r w:rsidR="006D2F77" w:rsidRPr="0003386E">
        <w:rPr>
          <w:rFonts w:ascii="Arial" w:eastAsia="Calibri" w:hAnsi="Arial" w:cs="Arial"/>
          <w:color w:val="000000" w:themeColor="text1"/>
          <w:sz w:val="22"/>
          <w:lang w:val="es-ES_tradnl"/>
        </w:rPr>
        <w:t xml:space="preserve"> de las entidades exceptuadas del mismo</w:t>
      </w:r>
      <w:r w:rsidR="00D55E3E" w:rsidRPr="0003386E">
        <w:rPr>
          <w:rFonts w:ascii="Arial" w:eastAsia="Calibri" w:hAnsi="Arial" w:cs="Arial"/>
          <w:color w:val="000000" w:themeColor="text1"/>
          <w:sz w:val="22"/>
          <w:lang w:val="es-ES_tradnl"/>
        </w:rPr>
        <w:t>, de otra parte</w:t>
      </w:r>
      <w:r w:rsidR="006D2F77" w:rsidRPr="0003386E">
        <w:rPr>
          <w:rFonts w:ascii="Arial" w:eastAsia="Calibri" w:hAnsi="Arial" w:cs="Arial"/>
          <w:color w:val="000000" w:themeColor="text1"/>
          <w:sz w:val="22"/>
          <w:lang w:val="es-ES_tradnl"/>
        </w:rPr>
        <w:t xml:space="preserve">. </w:t>
      </w:r>
      <w:r w:rsidR="00427A0C" w:rsidRPr="0003386E">
        <w:rPr>
          <w:rFonts w:ascii="Arial" w:eastAsia="Calibri" w:hAnsi="Arial" w:cs="Arial"/>
          <w:color w:val="000000" w:themeColor="text1"/>
          <w:sz w:val="22"/>
          <w:lang w:val="es-ES_tradnl"/>
        </w:rPr>
        <w:t xml:space="preserve">Con fundamento en esta idea, se puede postular la siguiente regla: </w:t>
      </w:r>
      <w:r w:rsidR="00453FF0" w:rsidRPr="0003386E">
        <w:rPr>
          <w:rFonts w:ascii="Arial" w:eastAsia="Calibri" w:hAnsi="Arial" w:cs="Arial"/>
          <w:color w:val="000000" w:themeColor="text1"/>
          <w:sz w:val="22"/>
          <w:lang w:val="es-ES_tradnl"/>
        </w:rPr>
        <w:t>las disposiciones normativas contenidas en las leyes 80 de 1993 y 1150 de 2007, así como en el Decreto 1082 de 2015</w:t>
      </w:r>
      <w:r w:rsidR="00965A00" w:rsidRPr="0003386E">
        <w:rPr>
          <w:rFonts w:ascii="Arial" w:eastAsia="Calibri" w:hAnsi="Arial" w:cs="Arial"/>
          <w:color w:val="000000" w:themeColor="text1"/>
          <w:sz w:val="22"/>
          <w:lang w:val="es-ES_tradnl"/>
        </w:rPr>
        <w:t xml:space="preserve">, relativas a las garantías, no son aplicables a las entidades estatales exceptuadas o que se rigen por el derecho privado, cuando actúan como contratantes. Cosa distinta es que obren como contratistas de entidades que se rigen por el Estatuto General de Contratación de la Administración Pública, pues en este evento también deben respetar las reglas </w:t>
      </w:r>
      <w:r w:rsidR="00B50044" w:rsidRPr="0003386E">
        <w:rPr>
          <w:rFonts w:ascii="Arial" w:eastAsia="Calibri" w:hAnsi="Arial" w:cs="Arial"/>
          <w:color w:val="000000" w:themeColor="text1"/>
          <w:sz w:val="22"/>
          <w:lang w:val="es-ES_tradnl"/>
        </w:rPr>
        <w:t>sobre garantías dispuestas en este régimen especial.</w:t>
      </w:r>
      <w:r w:rsidR="00427A0C" w:rsidRPr="0003386E">
        <w:rPr>
          <w:rFonts w:ascii="Arial" w:eastAsia="Calibri" w:hAnsi="Arial" w:cs="Arial"/>
          <w:color w:val="000000" w:themeColor="text1"/>
          <w:sz w:val="22"/>
          <w:lang w:val="es-ES_tradnl"/>
        </w:rPr>
        <w:t xml:space="preserve"> </w:t>
      </w:r>
      <w:r w:rsidR="00CC567D" w:rsidRPr="0003386E">
        <w:rPr>
          <w:rFonts w:ascii="Arial" w:eastAsia="Calibri" w:hAnsi="Arial" w:cs="Arial"/>
          <w:color w:val="000000" w:themeColor="text1"/>
          <w:sz w:val="22"/>
          <w:lang w:val="es-ES_tradnl"/>
        </w:rPr>
        <w:t>E</w:t>
      </w:r>
      <w:r w:rsidR="0092622B" w:rsidRPr="0003386E">
        <w:rPr>
          <w:rFonts w:ascii="Arial" w:eastAsia="Calibri" w:hAnsi="Arial" w:cs="Arial"/>
          <w:color w:val="000000" w:themeColor="text1"/>
          <w:sz w:val="22"/>
          <w:lang w:val="es-ES_tradnl"/>
        </w:rPr>
        <w:t>n</w:t>
      </w:r>
      <w:r w:rsidR="00CC567D" w:rsidRPr="0003386E">
        <w:rPr>
          <w:rFonts w:ascii="Arial" w:eastAsia="Calibri" w:hAnsi="Arial" w:cs="Arial"/>
          <w:color w:val="000000" w:themeColor="text1"/>
          <w:sz w:val="22"/>
          <w:lang w:val="es-ES_tradnl"/>
        </w:rPr>
        <w:t xml:space="preserve"> cambio, si la entidad estatal con régimen de derecho privado </w:t>
      </w:r>
      <w:r w:rsidR="0092622B" w:rsidRPr="0003386E">
        <w:rPr>
          <w:rFonts w:ascii="Arial" w:eastAsia="Calibri" w:hAnsi="Arial" w:cs="Arial"/>
          <w:color w:val="000000" w:themeColor="text1"/>
          <w:sz w:val="22"/>
          <w:lang w:val="es-ES_tradnl"/>
        </w:rPr>
        <w:t>fu</w:t>
      </w:r>
      <w:r w:rsidR="007961F2">
        <w:rPr>
          <w:rFonts w:ascii="Arial" w:eastAsia="Calibri" w:hAnsi="Arial" w:cs="Arial"/>
          <w:color w:val="000000" w:themeColor="text1"/>
          <w:sz w:val="22"/>
          <w:lang w:val="es-ES_tradnl"/>
        </w:rPr>
        <w:t>ere</w:t>
      </w:r>
      <w:r w:rsidR="0092622B" w:rsidRPr="0003386E">
        <w:rPr>
          <w:rFonts w:ascii="Arial" w:eastAsia="Calibri" w:hAnsi="Arial" w:cs="Arial"/>
          <w:color w:val="000000" w:themeColor="text1"/>
          <w:sz w:val="22"/>
          <w:lang w:val="es-ES_tradnl"/>
        </w:rPr>
        <w:t xml:space="preserve"> contratante, deberá observar la regulación de las garantías consagrada en la normativa</w:t>
      </w:r>
      <w:r w:rsidR="00FC5004" w:rsidRPr="0003386E">
        <w:rPr>
          <w:rFonts w:ascii="Arial" w:eastAsia="Calibri" w:hAnsi="Arial" w:cs="Arial"/>
          <w:color w:val="000000" w:themeColor="text1"/>
          <w:sz w:val="22"/>
          <w:lang w:val="es-ES_tradnl"/>
        </w:rPr>
        <w:t xml:space="preserve"> civil y comercial, así como </w:t>
      </w:r>
      <w:r w:rsidR="00084C2B" w:rsidRPr="0003386E">
        <w:rPr>
          <w:rFonts w:ascii="Arial" w:eastAsia="Calibri" w:hAnsi="Arial" w:cs="Arial"/>
          <w:color w:val="000000" w:themeColor="text1"/>
          <w:sz w:val="22"/>
          <w:lang w:val="es-ES_tradnl"/>
        </w:rPr>
        <w:t>e</w:t>
      </w:r>
      <w:r w:rsidR="00FC5004" w:rsidRPr="0003386E">
        <w:rPr>
          <w:rFonts w:ascii="Arial" w:eastAsia="Calibri" w:hAnsi="Arial" w:cs="Arial"/>
          <w:color w:val="000000" w:themeColor="text1"/>
          <w:sz w:val="22"/>
          <w:lang w:val="es-ES_tradnl"/>
        </w:rPr>
        <w:t>n su reglamento o manual de contratación</w:t>
      </w:r>
      <w:r w:rsidR="00534C68" w:rsidRPr="0003386E">
        <w:rPr>
          <w:rFonts w:ascii="Arial" w:eastAsia="Calibri" w:hAnsi="Arial" w:cs="Arial"/>
          <w:color w:val="000000" w:themeColor="text1"/>
          <w:sz w:val="22"/>
          <w:lang w:val="es-ES_tradnl"/>
        </w:rPr>
        <w:t>.</w:t>
      </w:r>
      <w:r w:rsidR="0092622B" w:rsidRPr="0003386E">
        <w:rPr>
          <w:rFonts w:ascii="Arial" w:eastAsia="Calibri" w:hAnsi="Arial" w:cs="Arial"/>
          <w:color w:val="000000" w:themeColor="text1"/>
          <w:sz w:val="22"/>
          <w:lang w:val="es-ES_tradnl"/>
        </w:rPr>
        <w:t xml:space="preserve"> </w:t>
      </w:r>
    </w:p>
    <w:p w14:paraId="277B0E38" w14:textId="02AA5002" w:rsidR="00C276F9" w:rsidRPr="0003386E" w:rsidRDefault="00D55E3E" w:rsidP="00D55E3E">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En lo que respecta al primer régimen enunciado, </w:t>
      </w:r>
      <w:r w:rsidR="00487EC4" w:rsidRPr="0003386E">
        <w:rPr>
          <w:rFonts w:ascii="Arial" w:eastAsia="Calibri" w:hAnsi="Arial" w:cs="Arial"/>
          <w:color w:val="000000" w:themeColor="text1"/>
          <w:sz w:val="22"/>
          <w:lang w:val="es-ES_tradnl"/>
        </w:rPr>
        <w:t>en principio</w:t>
      </w:r>
      <w:r w:rsidR="00C276F9" w:rsidRPr="0003386E">
        <w:rPr>
          <w:rFonts w:ascii="Arial" w:eastAsia="Calibri" w:hAnsi="Arial" w:cs="Arial"/>
          <w:color w:val="000000" w:themeColor="text1"/>
          <w:sz w:val="22"/>
          <w:lang w:val="es-ES_tradnl"/>
        </w:rPr>
        <w:t>, los contratos estatales</w:t>
      </w:r>
      <w:r w:rsidRPr="0003386E">
        <w:rPr>
          <w:rFonts w:ascii="Arial" w:eastAsia="Calibri" w:hAnsi="Arial" w:cs="Arial"/>
          <w:color w:val="000000" w:themeColor="text1"/>
          <w:sz w:val="22"/>
          <w:lang w:val="es-ES_tradnl"/>
        </w:rPr>
        <w:t xml:space="preserve"> celebrados por las entidades estatales sometidas al Estatuto General de </w:t>
      </w:r>
      <w:r w:rsidR="0040488F" w:rsidRPr="0003386E">
        <w:rPr>
          <w:rFonts w:ascii="Arial" w:eastAsia="Calibri" w:hAnsi="Arial" w:cs="Arial"/>
          <w:color w:val="000000" w:themeColor="text1"/>
          <w:sz w:val="22"/>
          <w:lang w:val="es-ES_tradnl"/>
        </w:rPr>
        <w:t>Contratación de la Administración Pública</w:t>
      </w:r>
      <w:r w:rsidR="00C276F9" w:rsidRPr="0003386E">
        <w:rPr>
          <w:rFonts w:ascii="Arial" w:eastAsia="Calibri" w:hAnsi="Arial" w:cs="Arial"/>
          <w:color w:val="000000" w:themeColor="text1"/>
          <w:sz w:val="22"/>
          <w:lang w:val="es-ES_tradnl"/>
        </w:rPr>
        <w:t xml:space="preserve"> deben contar con una garantía. Por ello, el artículo 7 de la Ley 1150 de 2007 dispone que los contratistas tienen la obligación de constituirla para el cumplimiento de las obligaciones surgidas del contrato, pudiendo consistir en pólizas expedidas por compañías aseguradoras, garantías bancarias u otros mecanismos permitidos por la ley y el reglamento. Esta norma dispone lo siguiente:</w:t>
      </w:r>
    </w:p>
    <w:p w14:paraId="36DD3756" w14:textId="77777777" w:rsidR="00C276F9" w:rsidRPr="0003386E" w:rsidRDefault="00C276F9" w:rsidP="00C276F9">
      <w:pPr>
        <w:spacing w:line="276" w:lineRule="auto"/>
        <w:jc w:val="both"/>
        <w:rPr>
          <w:rFonts w:ascii="Arial" w:eastAsia="Calibri" w:hAnsi="Arial" w:cs="Arial"/>
          <w:color w:val="000000" w:themeColor="text1"/>
          <w:sz w:val="22"/>
          <w:lang w:val="es-ES_tradnl"/>
        </w:rPr>
      </w:pPr>
    </w:p>
    <w:p w14:paraId="5FA0B289"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Los contratistas prestarán garantía única para el cumplimiento de las obligaciones surgidas del contrato. Los proponentes prestarán garantía de seriedad de los ofrecimientos hechos. </w:t>
      </w:r>
    </w:p>
    <w:p w14:paraId="32EE18DF" w14:textId="77777777" w:rsidR="00C276F9" w:rsidRPr="0003386E" w:rsidRDefault="00C276F9" w:rsidP="00C276F9">
      <w:pPr>
        <w:spacing w:before="120"/>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733CFA73" w14:textId="77777777" w:rsidR="00C276F9" w:rsidRPr="0003386E" w:rsidRDefault="00C276F9" w:rsidP="00C276F9">
      <w:pPr>
        <w:spacing w:before="120"/>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El Gobierno Nacional señalará los criterios que seguirán las entidades para la exigencia de garantías, las clases y niveles de amparo de los riesgos de los contratos, así como los casos en </w:t>
      </w:r>
      <w:proofErr w:type="gramStart"/>
      <w:r w:rsidRPr="0003386E">
        <w:rPr>
          <w:rFonts w:ascii="Arial" w:eastAsia="Calibri" w:hAnsi="Arial" w:cs="Arial"/>
          <w:color w:val="000000" w:themeColor="text1"/>
          <w:sz w:val="21"/>
          <w:szCs w:val="21"/>
          <w:lang w:val="es-ES_tradnl"/>
        </w:rPr>
        <w:t>que</w:t>
      </w:r>
      <w:proofErr w:type="gramEnd"/>
      <w:r w:rsidRPr="0003386E">
        <w:rPr>
          <w:rFonts w:ascii="Arial" w:eastAsia="Calibri" w:hAnsi="Arial" w:cs="Arial"/>
          <w:color w:val="000000" w:themeColor="text1"/>
          <w:sz w:val="21"/>
          <w:szCs w:val="21"/>
          <w:lang w:val="es-ES_tradnl"/>
        </w:rPr>
        <w:t xml:space="preserve"> por las características y complejidad del contrato a celebrar, la garantía pueda ser dividida teniendo en cuenta las etapas o riesgos relativos a la ejecución del respectivo contrato. </w:t>
      </w:r>
    </w:p>
    <w:p w14:paraId="05610D02" w14:textId="77777777" w:rsidR="00C276F9" w:rsidRPr="0003386E" w:rsidRDefault="00C276F9" w:rsidP="00C276F9">
      <w:pPr>
        <w:spacing w:before="120"/>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lastRenderedPageBreak/>
        <w:t xml:space="preserve">El acaecimiento del siniestro que amparan las garantías será comunicado por la entidad pública al respectivo asegurador mediante la notificación del acto administrativo que así lo declare. </w:t>
      </w:r>
    </w:p>
    <w:p w14:paraId="773CC9AF" w14:textId="77777777" w:rsidR="00C276F9" w:rsidRPr="0003386E" w:rsidRDefault="00C276F9" w:rsidP="00C276F9">
      <w:pPr>
        <w:spacing w:before="120"/>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7212351C" w14:textId="77777777" w:rsidR="00C276F9" w:rsidRPr="0003386E" w:rsidRDefault="00C276F9" w:rsidP="00C276F9">
      <w:pPr>
        <w:spacing w:line="276" w:lineRule="auto"/>
        <w:jc w:val="both"/>
        <w:rPr>
          <w:rFonts w:ascii="Arial" w:eastAsia="Calibri" w:hAnsi="Arial" w:cs="Arial"/>
          <w:color w:val="000000" w:themeColor="text1"/>
          <w:sz w:val="22"/>
          <w:lang w:val="es-ES_tradnl"/>
        </w:rPr>
      </w:pPr>
    </w:p>
    <w:p w14:paraId="3F8C5ACC" w14:textId="77777777"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Las condiciones en las que debe cumplirse esta obligación fueron reglamentadas por el Decreto 1082 de 2015, el cual se refiere, en los artículos 2.2.1.2.3.1.1. al 2.2.1.2.3.1.19, a las clases de garantías permitidas, la indivisibilidad de </w:t>
      </w:r>
      <w:proofErr w:type="gramStart"/>
      <w:r w:rsidRPr="0003386E">
        <w:rPr>
          <w:rFonts w:ascii="Arial" w:eastAsia="Calibri" w:hAnsi="Arial" w:cs="Arial"/>
          <w:color w:val="000000" w:themeColor="text1"/>
          <w:sz w:val="22"/>
          <w:lang w:val="es-ES_tradnl"/>
        </w:rPr>
        <w:t>las mismas</w:t>
      </w:r>
      <w:proofErr w:type="gramEnd"/>
      <w:r w:rsidRPr="0003386E">
        <w:rPr>
          <w:rFonts w:ascii="Arial" w:eastAsia="Calibri" w:hAnsi="Arial" w:cs="Arial"/>
          <w:color w:val="000000" w:themeColor="text1"/>
          <w:sz w:val="22"/>
          <w:lang w:val="es-ES_tradnl"/>
        </w:rPr>
        <w:t>, los riesgos que deben ser objeto de cobertura, la vigencia y valores mínimos, entre otros aspectos que debe cumplir las garantías constituidas, ya sea a través de pólizas de seguro, garantías bancarias o patrimonios autónomos.</w:t>
      </w:r>
    </w:p>
    <w:p w14:paraId="0684260B" w14:textId="77777777" w:rsidR="00C276F9" w:rsidRPr="0003386E" w:rsidRDefault="00C276F9" w:rsidP="00C276F9">
      <w:pPr>
        <w:spacing w:before="120" w:line="276" w:lineRule="auto"/>
        <w:ind w:firstLine="708"/>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El artículo 2.2.1.2.3.1.3, por ejemplo, establece que la «garantía de cobertura del Riesgo es indivisible», además de la obligación de los contratantes de establecer en los pliegos de condiciones las garantías exigidas para cada período contractual. Igualmente, el artículo 2.2.1.3.1.7 prescribe que la 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calidad del servicio, vii) la calidad y correcto funcionamiento de los bienes y viii) los demás incumplimientos de las obligaciones que la entidad estatal considere que deban ser amparados.</w:t>
      </w:r>
    </w:p>
    <w:p w14:paraId="0F3DC93F" w14:textId="63B3F9BF" w:rsidR="00C276F9" w:rsidRPr="0003386E" w:rsidRDefault="00604698" w:rsidP="00C276F9">
      <w:pPr>
        <w:spacing w:before="120" w:line="276" w:lineRule="auto"/>
        <w:ind w:firstLine="709"/>
        <w:jc w:val="both"/>
        <w:rPr>
          <w:rFonts w:ascii="Arial" w:eastAsia="Calibri" w:hAnsi="Arial" w:cs="Arial"/>
          <w:color w:val="000000" w:themeColor="text1"/>
          <w:sz w:val="22"/>
          <w:lang w:val="es-ES_tradnl"/>
        </w:rPr>
      </w:pPr>
      <w:bookmarkStart w:id="3" w:name="_Hlk38557917"/>
      <w:bookmarkStart w:id="4" w:name="_Hlk37703986"/>
      <w:r w:rsidRPr="0003386E">
        <w:rPr>
          <w:rFonts w:ascii="Arial" w:eastAsia="Calibri" w:hAnsi="Arial" w:cs="Arial"/>
          <w:color w:val="000000" w:themeColor="text1"/>
          <w:sz w:val="22"/>
          <w:lang w:val="es-ES_tradnl"/>
        </w:rPr>
        <w:t>Así mismo</w:t>
      </w:r>
      <w:r w:rsidR="00C276F9" w:rsidRPr="0003386E">
        <w:rPr>
          <w:rFonts w:ascii="Arial" w:eastAsia="Calibri" w:hAnsi="Arial" w:cs="Arial"/>
          <w:color w:val="000000" w:themeColor="text1"/>
          <w:sz w:val="22"/>
          <w:lang w:val="es-ES_tradnl"/>
        </w:rPr>
        <w:t xml:space="preserve">, las entidades estatales que se rigen por el Estatuto General de Contratación de la Administración Pública cuentan con la prerrogativa, reconocida en el artículo 7 de la Ley 1150 de 2007, de declarar la ocurrencia del siniestro mediante un acto administrativo. Es esto lo que dispone el inciso cuarto de dicho artículo, al establecer que «El acaecimiento del siniestro que amparan las garantías será comunicado por la entidad pública al respectivo asegurador mediante la notificación del acto administrativo que así lo declare». Así lo ratifica el artículo 2.2.1.2.3.1.19. del Decreto 1082 de 2015, que </w:t>
      </w:r>
      <w:r w:rsidR="00112F6A" w:rsidRPr="0003386E">
        <w:rPr>
          <w:rFonts w:ascii="Arial" w:eastAsia="Calibri" w:hAnsi="Arial" w:cs="Arial"/>
          <w:color w:val="000000" w:themeColor="text1"/>
          <w:sz w:val="22"/>
          <w:lang w:val="es-ES_tradnl"/>
        </w:rPr>
        <w:t>dice</w:t>
      </w:r>
      <w:r w:rsidR="00C276F9" w:rsidRPr="0003386E">
        <w:rPr>
          <w:rFonts w:ascii="Arial" w:eastAsia="Calibri" w:hAnsi="Arial" w:cs="Arial"/>
          <w:color w:val="000000" w:themeColor="text1"/>
          <w:sz w:val="22"/>
          <w:lang w:val="es-ES_tradnl"/>
        </w:rPr>
        <w:t xml:space="preserve"> lo siguiente sobre la efectividad de las garantías:</w:t>
      </w:r>
    </w:p>
    <w:p w14:paraId="505E1F8C"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p>
    <w:p w14:paraId="45ED1766"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La Entidad Estatal debe hacer efectivas las garantías previstas en este capítulo así:</w:t>
      </w:r>
    </w:p>
    <w:p w14:paraId="33A78038"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p>
    <w:p w14:paraId="3BEEA7DB"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1. Por medio del acto administrativo en el cual la Entidad Estatal declare la caducidad del contrato y ordene el pago al contratista y al garante, bien sea de la cláusula penal o de los perjuicios que ha cuantificado. El acto administrativo de caducidad constituye el siniestro.</w:t>
      </w:r>
    </w:p>
    <w:p w14:paraId="4DAA4949"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p>
    <w:p w14:paraId="18CA4F5C"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lastRenderedPageBreak/>
        <w:t>2. Por medio del acto administrativo en el cual la Entidad Estatal impone multas, debe ordenar el pago al contratista y al garante. El acto administrativo correspondiente constituye el siniestro.</w:t>
      </w:r>
    </w:p>
    <w:p w14:paraId="24534E19"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p>
    <w:p w14:paraId="2AE7C81C"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3. Por medio del acto administrativo en el cual la Entidad Estatal declare el incumpli­miento, puede hacer efectiva la cláusula penal, si está pactada en el contrato, y ordenar su pago al contratista y al garante. El acto administrativo correspondiente es la reclamación para la compañía de seguros.</w:t>
      </w:r>
    </w:p>
    <w:p w14:paraId="18F4A866" w14:textId="77777777"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p>
    <w:p w14:paraId="7CED1CCE" w14:textId="7D0BB740"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De este modo, el procedimiento para declarar el siniestro, regulado en el Estatuto General de Contratación de la Administración Pública, es distinto del trámite ordinario previsto en los artículos 1075 y siguientes del Código de Comercio, que es el aplica</w:t>
      </w:r>
      <w:r w:rsidR="002C64DF">
        <w:rPr>
          <w:rFonts w:ascii="Arial" w:eastAsia="Calibri" w:hAnsi="Arial" w:cs="Arial"/>
          <w:color w:val="000000" w:themeColor="text1"/>
          <w:sz w:val="22"/>
          <w:lang w:val="es-ES_tradnl"/>
        </w:rPr>
        <w:t>ble</w:t>
      </w:r>
      <w:r w:rsidRPr="0003386E">
        <w:rPr>
          <w:rFonts w:ascii="Arial" w:eastAsia="Calibri" w:hAnsi="Arial" w:cs="Arial"/>
          <w:color w:val="000000" w:themeColor="text1"/>
          <w:sz w:val="22"/>
          <w:lang w:val="es-ES_tradnl"/>
        </w:rPr>
        <w:t xml:space="preserve"> a las pólizas de seguro entre particulares. Esta distinción ha sido explicada por la Sección Tercera del Consejo de Estado en los siguientes términos:</w:t>
      </w:r>
    </w:p>
    <w:p w14:paraId="2F76FD2E" w14:textId="77777777"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p>
    <w:p w14:paraId="02DB8862"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La principal diferencia que se advierte entre los contratos de seguro regidos íntegramente por las normas del Código de Comercio y aquellos que fungen como garantías de un contrato estatal, radica en la competencia legal que tiene la entidad contratante para declarar la ocurrencia del siniestro mediante un acto administrativo debidamente motivado, que, como tal, está investido de la presunción de legalidad, y es ejecutivo y ejecutorio.</w:t>
      </w:r>
    </w:p>
    <w:p w14:paraId="3B0BD3B2"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p>
    <w:p w14:paraId="4FC52111" w14:textId="77777777" w:rsidR="00C276F9" w:rsidRPr="0003386E" w:rsidRDefault="00C276F9" w:rsidP="00C276F9">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Al contrario, los particulares asegurados y/o beneficiarios, una vez se produce el siniestro, deben formular una reclamación ante la aseguradora, que puede ser objetada de manera seria y fundada por esta última, caso en el cual la respectiva póliza carecerá de carácter ejecutivo y deberá el interesado </w:t>
      </w:r>
      <w:proofErr w:type="gramStart"/>
      <w:r w:rsidRPr="0003386E">
        <w:rPr>
          <w:rFonts w:ascii="Arial" w:eastAsia="Calibri" w:hAnsi="Arial" w:cs="Arial"/>
          <w:color w:val="000000" w:themeColor="text1"/>
          <w:sz w:val="21"/>
          <w:szCs w:val="21"/>
          <w:lang w:val="es-ES_tradnl"/>
        </w:rPr>
        <w:t>proceder a demandar</w:t>
      </w:r>
      <w:proofErr w:type="gramEnd"/>
      <w:r w:rsidRPr="0003386E">
        <w:rPr>
          <w:rFonts w:ascii="Arial" w:eastAsia="Calibri" w:hAnsi="Arial" w:cs="Arial"/>
          <w:color w:val="000000" w:themeColor="text1"/>
          <w:sz w:val="21"/>
          <w:szCs w:val="21"/>
          <w:lang w:val="es-ES_tradnl"/>
        </w:rPr>
        <w:t>, para probar ante el juez la existencia del siniestro y la extensión de los perjuicios reclamados</w:t>
      </w:r>
      <w:r w:rsidRPr="0003386E">
        <w:rPr>
          <w:rStyle w:val="Refdenotaalpie"/>
          <w:rFonts w:ascii="Arial" w:eastAsia="Calibri" w:hAnsi="Arial" w:cs="Arial"/>
          <w:color w:val="000000" w:themeColor="text1"/>
          <w:sz w:val="21"/>
          <w:szCs w:val="21"/>
          <w:lang w:val="es-ES_tradnl"/>
        </w:rPr>
        <w:footnoteReference w:id="9"/>
      </w:r>
      <w:r w:rsidRPr="0003386E">
        <w:rPr>
          <w:rFonts w:ascii="Arial" w:eastAsia="Calibri" w:hAnsi="Arial" w:cs="Arial"/>
          <w:color w:val="000000" w:themeColor="text1"/>
          <w:sz w:val="21"/>
          <w:szCs w:val="21"/>
          <w:lang w:val="es-ES_tradnl"/>
        </w:rPr>
        <w:t>.</w:t>
      </w:r>
    </w:p>
    <w:p w14:paraId="58926C01" w14:textId="77777777"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p>
    <w:p w14:paraId="0446529C" w14:textId="77777777" w:rsidR="00C276F9" w:rsidRPr="0003386E" w:rsidRDefault="00C276F9" w:rsidP="00C276F9">
      <w:pPr>
        <w:spacing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Así, las entidades estatales indicadas en el artículo 2 de la Ley 80 de 1993 cuentan con el beneficio de la decisión previa, que es expresión de la auto-tutela declarativa, para verificar la ocurrencia del siniestro –es decir, para constatar la materialización del riesgo asegurado– y para expedir el acto administrativo que establezca: i) que el siniestro efectivamente ocurrió y ii) que, por ende, el garante debe reconocerle a la entidad estatal el valor amparado en el instrumento de cobertura del riesgo. En tal sentido, la notificación del acto administrativo que declara el siniestro contiene la orden proferida por la entidad estatal, dirigida al garante, para que este reconozca el valor amparado y afectado por dicha declaratoria. No es una reclamación que queda sujeta a la discrecionalidad del garante, sino una obligación que este debe cumplir una vez el acto administrativo quede en firme, en los términos del artículo 87 de la Ley 1437 de 2011.</w:t>
      </w:r>
    </w:p>
    <w:p w14:paraId="18DBE1E6" w14:textId="77777777" w:rsidR="00C276F9" w:rsidRPr="0003386E" w:rsidRDefault="00C276F9" w:rsidP="00C276F9">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lastRenderedPageBreak/>
        <w:t xml:space="preserve">Ahora bien, lo anterior no significa que el garante carezca de la oportunidad de ejercer su derecho de defensa ante la entidad estatal, pues tanto el artículo 29 de la Constitución, como el artículo 3, numeral 1 de la Ley 1437 de 2011, establece que en todo tipo de actuación administrativa debe salvaguardarse el debido proceso. Solo que la forma de oponerse a la declaratoria del siniestro varía según el tipo de procedimiento y de supuesto fáctico o jurídico constitutivo de la causa del siniestro. </w:t>
      </w:r>
    </w:p>
    <w:p w14:paraId="3392B53E" w14:textId="3B517747" w:rsidR="00C276F9" w:rsidRPr="0003386E" w:rsidRDefault="009F49A1" w:rsidP="009F49A1">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S</w:t>
      </w:r>
      <w:r w:rsidR="00C276F9" w:rsidRPr="0003386E">
        <w:rPr>
          <w:rFonts w:ascii="Arial" w:eastAsia="Calibri" w:hAnsi="Arial" w:cs="Arial"/>
          <w:color w:val="000000" w:themeColor="text1"/>
          <w:sz w:val="22"/>
          <w:lang w:val="es-ES_tradnl"/>
        </w:rPr>
        <w:t>i el siniestro se basa en la declaratoria del incumplimiento o en la efectividad de una medida sancionatoria –multa, cláusula penal pecuniaria o caducidad–, la entidad estatal debe adelantar el procedimiento administrativo sancionatorio consagrado en el artículo 86 de la Ley 1474 de 2011 y remitir la citación al garante –compañía aseguradora, bancaria o fiduciaria–, para que pueda hacer parte del trámite. Si, como resultado del desarrollo de este procedimiento, la entidad estatal declara el incumplimiento e impone la caducidad, la multa o la cláusula penal pecuniaria, este acto administrativo que decreta la sanción constituye, al mismo tiempo, el acto que declara el siniestro. Por consiguiente, se le debe notificar al garante y «hace las veces» del aviso de ocurrencia del siniestro previsto en el artículo 1075 del Código de Comercio, sin ser igual, porque, a diferencia de la reclamación que realiza un particular a una compañía aseguradora para que le reconozca el valor asegurado en una póliza, la entidad estatal le comunica una orden de pago que está revestida de presunción de legalidad y de ejecutoriedad. El garante podría interponer el recurso de reposición al que se refiere el artículo 86, literal c) de la Ley 1474 de 2011, pero, si se confirma la decisión o si no la impugna, el acto administrativo adquiere firmeza y se torna obligatorio.</w:t>
      </w:r>
      <w:r w:rsidRPr="0003386E">
        <w:rPr>
          <w:rFonts w:ascii="Arial" w:eastAsia="Calibri" w:hAnsi="Arial" w:cs="Arial"/>
          <w:color w:val="000000" w:themeColor="text1"/>
          <w:sz w:val="22"/>
          <w:lang w:val="es-ES_tradnl"/>
        </w:rPr>
        <w:t xml:space="preserve"> </w:t>
      </w:r>
      <w:bookmarkEnd w:id="3"/>
      <w:bookmarkEnd w:id="4"/>
    </w:p>
    <w:p w14:paraId="0E1F1B45" w14:textId="299671BE" w:rsidR="00650DC7" w:rsidRPr="0003386E" w:rsidRDefault="00B23213" w:rsidP="00082DE8">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Sin embargo, como se indicó, las entidades estatales que gozan de un régimen legal especial –de derecho privado–</w:t>
      </w:r>
      <w:r w:rsidR="009B5E07" w:rsidRPr="0003386E">
        <w:rPr>
          <w:rFonts w:ascii="Arial" w:eastAsia="Calibri" w:hAnsi="Arial" w:cs="Arial"/>
          <w:color w:val="000000" w:themeColor="text1"/>
          <w:sz w:val="22"/>
          <w:lang w:val="es-ES_tradnl"/>
        </w:rPr>
        <w:t xml:space="preserve"> en su actividad contractual, </w:t>
      </w:r>
      <w:r w:rsidR="002267CE" w:rsidRPr="0003386E">
        <w:rPr>
          <w:rFonts w:ascii="Arial" w:eastAsia="Calibri" w:hAnsi="Arial" w:cs="Arial"/>
          <w:color w:val="000000" w:themeColor="text1"/>
          <w:sz w:val="22"/>
          <w:lang w:val="es-ES_tradnl"/>
        </w:rPr>
        <w:t>se rigen, en materia de garantías, por las normas civiles y comerciales cuando actúen como contratantes</w:t>
      </w:r>
      <w:r w:rsidR="00BB2731" w:rsidRPr="0003386E">
        <w:rPr>
          <w:rStyle w:val="Refdenotaalpie"/>
          <w:rFonts w:ascii="Arial" w:eastAsia="Calibri" w:hAnsi="Arial" w:cs="Arial"/>
          <w:color w:val="000000" w:themeColor="text1"/>
          <w:sz w:val="22"/>
          <w:lang w:val="es-ES_tradnl"/>
        </w:rPr>
        <w:footnoteReference w:id="10"/>
      </w:r>
      <w:r w:rsidR="002267CE" w:rsidRPr="0003386E">
        <w:rPr>
          <w:rFonts w:ascii="Arial" w:eastAsia="Calibri" w:hAnsi="Arial" w:cs="Arial"/>
          <w:color w:val="000000" w:themeColor="text1"/>
          <w:sz w:val="22"/>
          <w:lang w:val="es-ES_tradnl"/>
        </w:rPr>
        <w:t xml:space="preserve">. </w:t>
      </w:r>
      <w:r w:rsidR="00A96505" w:rsidRPr="0003386E">
        <w:rPr>
          <w:rFonts w:ascii="Arial" w:eastAsia="Calibri" w:hAnsi="Arial" w:cs="Arial"/>
          <w:color w:val="000000" w:themeColor="text1"/>
          <w:sz w:val="22"/>
          <w:lang w:val="es-ES_tradnl"/>
        </w:rPr>
        <w:t xml:space="preserve">En tal sentido, gozan de autonomía de la voluntad para establecer los mecanismos de cobertura de los riesgos contractuales, </w:t>
      </w:r>
      <w:r w:rsidR="003520A2" w:rsidRPr="0003386E">
        <w:rPr>
          <w:rFonts w:ascii="Arial" w:eastAsia="Calibri" w:hAnsi="Arial" w:cs="Arial"/>
          <w:color w:val="000000" w:themeColor="text1"/>
          <w:sz w:val="22"/>
          <w:lang w:val="es-ES_tradnl"/>
        </w:rPr>
        <w:t>respetando el principio de planeación y las normas de orden públicos que regulan dichos instrumentos. Algunas de estas se encuentran previstas en los artículos</w:t>
      </w:r>
      <w:r w:rsidR="000641EB" w:rsidRPr="0003386E">
        <w:rPr>
          <w:rFonts w:ascii="Arial" w:eastAsia="Calibri" w:hAnsi="Arial" w:cs="Arial"/>
          <w:color w:val="000000" w:themeColor="text1"/>
          <w:sz w:val="22"/>
          <w:lang w:val="es-ES_tradnl"/>
        </w:rPr>
        <w:t xml:space="preserve"> 1036</w:t>
      </w:r>
      <w:r w:rsidR="002A5367" w:rsidRPr="0003386E">
        <w:rPr>
          <w:rFonts w:ascii="Arial" w:eastAsia="Calibri" w:hAnsi="Arial" w:cs="Arial"/>
          <w:color w:val="000000" w:themeColor="text1"/>
          <w:sz w:val="22"/>
          <w:lang w:val="es-ES_tradnl"/>
        </w:rPr>
        <w:t xml:space="preserve"> y siguientes</w:t>
      </w:r>
      <w:r w:rsidR="00FA52C4" w:rsidRPr="0003386E">
        <w:rPr>
          <w:rFonts w:ascii="Arial" w:eastAsia="Calibri" w:hAnsi="Arial" w:cs="Arial"/>
          <w:color w:val="000000" w:themeColor="text1"/>
          <w:sz w:val="22"/>
          <w:lang w:val="es-ES_tradnl"/>
        </w:rPr>
        <w:t xml:space="preserve"> del Código de Comercio, relativos al contrato de seguro.</w:t>
      </w:r>
      <w:r w:rsidR="00650DC7" w:rsidRPr="0003386E">
        <w:rPr>
          <w:rFonts w:ascii="Arial" w:eastAsia="Calibri" w:hAnsi="Arial" w:cs="Arial"/>
          <w:color w:val="000000" w:themeColor="text1"/>
          <w:sz w:val="22"/>
          <w:lang w:val="es-ES_tradnl"/>
        </w:rPr>
        <w:t xml:space="preserve"> La aplicación del régimen de derecho privado a las garantías de las empresas prestadoras de servicios públicos domiciliarios ha sido reconocida por </w:t>
      </w:r>
      <w:r w:rsidR="00284055" w:rsidRPr="0003386E">
        <w:rPr>
          <w:rFonts w:ascii="Arial" w:eastAsia="Calibri" w:hAnsi="Arial" w:cs="Arial"/>
          <w:color w:val="000000" w:themeColor="text1"/>
          <w:sz w:val="22"/>
          <w:lang w:val="es-ES_tradnl"/>
        </w:rPr>
        <w:t xml:space="preserve">el </w:t>
      </w:r>
      <w:r w:rsidR="00650DC7" w:rsidRPr="0003386E">
        <w:rPr>
          <w:rFonts w:ascii="Arial" w:eastAsia="Calibri" w:hAnsi="Arial" w:cs="Arial"/>
          <w:color w:val="000000" w:themeColor="text1"/>
          <w:sz w:val="22"/>
          <w:lang w:val="es-ES_tradnl"/>
        </w:rPr>
        <w:t xml:space="preserve">Consejo de Estado en los siguientes términos: </w:t>
      </w:r>
    </w:p>
    <w:p w14:paraId="6D7326CC" w14:textId="77777777" w:rsidR="00082DE8" w:rsidRPr="0003386E" w:rsidRDefault="00082DE8" w:rsidP="00082DE8">
      <w:pPr>
        <w:ind w:left="709" w:right="709"/>
        <w:jc w:val="both"/>
        <w:rPr>
          <w:rFonts w:ascii="Arial" w:eastAsia="Calibri" w:hAnsi="Arial" w:cs="Arial"/>
          <w:color w:val="000000" w:themeColor="text1"/>
          <w:sz w:val="21"/>
          <w:szCs w:val="21"/>
          <w:lang w:val="es-ES_tradnl"/>
        </w:rPr>
      </w:pPr>
    </w:p>
    <w:p w14:paraId="7319E3CD" w14:textId="0CC49ACB" w:rsidR="00082DE8" w:rsidRPr="0003386E" w:rsidRDefault="00082DE8" w:rsidP="00082DE8">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Según lo anotado, se advierte que fue clara la intención del legislador plasmada</w:t>
      </w:r>
    </w:p>
    <w:p w14:paraId="13C5A3A9" w14:textId="0BF0E09E" w:rsidR="00650DC7" w:rsidRPr="0003386E" w:rsidRDefault="00082DE8" w:rsidP="00082DE8">
      <w:pPr>
        <w:ind w:left="709" w:right="709"/>
        <w:jc w:val="both"/>
        <w:rPr>
          <w:rFonts w:ascii="Arial" w:eastAsia="Calibri" w:hAnsi="Arial" w:cs="Arial"/>
          <w:color w:val="000000" w:themeColor="text1"/>
          <w:sz w:val="21"/>
          <w:szCs w:val="21"/>
          <w:lang w:val="es-ES_tradnl"/>
        </w:rPr>
      </w:pPr>
      <w:r w:rsidRPr="0003386E">
        <w:rPr>
          <w:rFonts w:ascii="Arial" w:eastAsia="Calibri" w:hAnsi="Arial" w:cs="Arial"/>
          <w:color w:val="000000" w:themeColor="text1"/>
          <w:sz w:val="21"/>
          <w:szCs w:val="21"/>
          <w:lang w:val="es-ES_tradnl"/>
        </w:rPr>
        <w:t xml:space="preserve">en la Ley 142 de 1994, de someter las actuaciones de los prestadores de servicios públicos domiciliarios al derecho privado, en este caso, el derecho comercial. En este orden de ideas, una entidad estatal cuyos actos y contratos </w:t>
      </w:r>
      <w:r w:rsidRPr="0003386E">
        <w:rPr>
          <w:rFonts w:ascii="Arial" w:eastAsia="Calibri" w:hAnsi="Arial" w:cs="Arial"/>
          <w:color w:val="000000" w:themeColor="text1"/>
          <w:sz w:val="21"/>
          <w:szCs w:val="21"/>
          <w:lang w:val="es-ES_tradnl"/>
        </w:rPr>
        <w:lastRenderedPageBreak/>
        <w:t>se encuentran sometidos al derecho privado debe realizar las mismas actuaciones que el resto de los sujetos y de manera particular, acudir a la regulación contenida en el Código de Comercio del derecho de los seguros, particularmente, el artículo 1077 ibídem que señala que le corresponde al asegurado «(…) demostrar la ocurrencia del siniestro, así como la cuantía de la pérdida, si fuere el caso»</w:t>
      </w:r>
      <w:r w:rsidR="009B7A74" w:rsidRPr="0003386E">
        <w:rPr>
          <w:rStyle w:val="Refdenotaalpie"/>
          <w:rFonts w:ascii="Arial" w:eastAsia="Calibri" w:hAnsi="Arial" w:cs="Arial"/>
          <w:color w:val="000000" w:themeColor="text1"/>
          <w:sz w:val="21"/>
          <w:szCs w:val="21"/>
          <w:lang w:val="es-ES_tradnl"/>
        </w:rPr>
        <w:footnoteReference w:id="11"/>
      </w:r>
      <w:r w:rsidRPr="0003386E">
        <w:rPr>
          <w:rFonts w:ascii="Arial" w:eastAsia="Calibri" w:hAnsi="Arial" w:cs="Arial"/>
          <w:color w:val="000000" w:themeColor="text1"/>
          <w:sz w:val="21"/>
          <w:szCs w:val="21"/>
          <w:lang w:val="es-ES_tradnl"/>
        </w:rPr>
        <w:t>.</w:t>
      </w:r>
    </w:p>
    <w:p w14:paraId="36CE8287" w14:textId="77777777" w:rsidR="00082DE8" w:rsidRPr="0003386E" w:rsidRDefault="00082DE8" w:rsidP="00082DE8">
      <w:pPr>
        <w:spacing w:line="276" w:lineRule="auto"/>
        <w:ind w:firstLine="709"/>
        <w:jc w:val="both"/>
        <w:rPr>
          <w:rFonts w:ascii="Arial" w:eastAsia="Calibri" w:hAnsi="Arial" w:cs="Arial"/>
          <w:color w:val="000000" w:themeColor="text1"/>
          <w:sz w:val="22"/>
          <w:lang w:val="es-ES_tradnl"/>
        </w:rPr>
      </w:pPr>
    </w:p>
    <w:p w14:paraId="29637414" w14:textId="12346DA0" w:rsidR="00530030" w:rsidRPr="0003386E" w:rsidRDefault="00FA52C4" w:rsidP="00530030">
      <w:pPr>
        <w:spacing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Pero esto no significa que las entidades exceptuadas del Estatuto General de Contratación de la Administración Pública –entre </w:t>
      </w:r>
      <w:r w:rsidR="001776FE" w:rsidRPr="0003386E">
        <w:rPr>
          <w:rFonts w:ascii="Arial" w:eastAsia="Calibri" w:hAnsi="Arial" w:cs="Arial"/>
          <w:color w:val="000000" w:themeColor="text1"/>
          <w:sz w:val="22"/>
          <w:lang w:val="es-ES_tradnl"/>
        </w:rPr>
        <w:t xml:space="preserve">ellas las empresas prestadoras de servicios públicos domiciliarios– solo puedan cubrir sus riesgos contractuales a través de pólizas de seguro. Como </w:t>
      </w:r>
      <w:r w:rsidR="00C15800" w:rsidRPr="0003386E">
        <w:rPr>
          <w:rFonts w:ascii="Arial" w:eastAsia="Calibri" w:hAnsi="Arial" w:cs="Arial"/>
          <w:color w:val="000000" w:themeColor="text1"/>
          <w:sz w:val="22"/>
          <w:lang w:val="es-ES_tradnl"/>
        </w:rPr>
        <w:t>se admite en el derecho privado, también pueden emplear otros mecanismos</w:t>
      </w:r>
      <w:r w:rsidR="00026F23" w:rsidRPr="0003386E">
        <w:rPr>
          <w:rFonts w:ascii="Arial" w:eastAsia="Calibri" w:hAnsi="Arial" w:cs="Arial"/>
          <w:color w:val="000000" w:themeColor="text1"/>
          <w:sz w:val="22"/>
          <w:lang w:val="es-ES_tradnl"/>
        </w:rPr>
        <w:t xml:space="preserve"> financieros o fiduciarios, siempre que resulten eficaces, según el análisis de oportunidad y conveniencia que hayan efectuado, y que su reglamento interno de contratación lo permita.</w:t>
      </w:r>
    </w:p>
    <w:p w14:paraId="7E83BEFA" w14:textId="624EAFAD" w:rsidR="0060009C" w:rsidRPr="0003386E" w:rsidRDefault="00530030" w:rsidP="007A6B8D">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 xml:space="preserve">El argumento de que las empresas prestadoras de servicios públicos domiciliarios que actúen como contratantes </w:t>
      </w:r>
      <w:r w:rsidR="00F8745C" w:rsidRPr="0003386E">
        <w:rPr>
          <w:rFonts w:ascii="Arial" w:eastAsia="Calibri" w:hAnsi="Arial" w:cs="Arial"/>
          <w:color w:val="000000" w:themeColor="text1"/>
          <w:sz w:val="22"/>
          <w:lang w:val="es-ES_tradnl"/>
        </w:rPr>
        <w:t>deben</w:t>
      </w:r>
      <w:r w:rsidR="00284E65" w:rsidRPr="0003386E">
        <w:rPr>
          <w:rFonts w:ascii="Arial" w:eastAsia="Calibri" w:hAnsi="Arial" w:cs="Arial"/>
          <w:color w:val="000000" w:themeColor="text1"/>
          <w:sz w:val="22"/>
          <w:lang w:val="es-ES_tradnl"/>
        </w:rPr>
        <w:t xml:space="preserve"> aplicar las reglas </w:t>
      </w:r>
      <w:r w:rsidR="00A068E8" w:rsidRPr="0003386E">
        <w:rPr>
          <w:rFonts w:ascii="Arial" w:eastAsia="Calibri" w:hAnsi="Arial" w:cs="Arial"/>
          <w:color w:val="000000" w:themeColor="text1"/>
          <w:sz w:val="22"/>
          <w:lang w:val="es-ES_tradnl"/>
        </w:rPr>
        <w:t xml:space="preserve">sobre garantías previstas en el Estatuto General de Contratación de la Administración Pública y en el Decreto 1082 de 2015 no es admisible, por dos razones: i) porque </w:t>
      </w:r>
      <w:r w:rsidR="009D60DC" w:rsidRPr="0003386E">
        <w:rPr>
          <w:rFonts w:ascii="Arial" w:eastAsia="Calibri" w:hAnsi="Arial" w:cs="Arial"/>
          <w:color w:val="000000" w:themeColor="text1"/>
          <w:sz w:val="22"/>
          <w:lang w:val="es-ES_tradnl"/>
        </w:rPr>
        <w:t>desnaturaliza la remisión al derecho privado</w:t>
      </w:r>
      <w:r w:rsidR="00F55C83" w:rsidRPr="0003386E">
        <w:rPr>
          <w:rFonts w:ascii="Arial" w:eastAsia="Calibri" w:hAnsi="Arial" w:cs="Arial"/>
          <w:color w:val="000000" w:themeColor="text1"/>
          <w:sz w:val="22"/>
          <w:lang w:val="es-ES_tradnl"/>
        </w:rPr>
        <w:t>,</w:t>
      </w:r>
      <w:r w:rsidR="009D60DC" w:rsidRPr="0003386E">
        <w:rPr>
          <w:rFonts w:ascii="Arial" w:eastAsia="Calibri" w:hAnsi="Arial" w:cs="Arial"/>
          <w:color w:val="000000" w:themeColor="text1"/>
          <w:sz w:val="22"/>
          <w:lang w:val="es-ES_tradnl"/>
        </w:rPr>
        <w:t xml:space="preserve"> </w:t>
      </w:r>
      <w:r w:rsidR="00B30471" w:rsidRPr="0003386E">
        <w:rPr>
          <w:rFonts w:ascii="Arial" w:eastAsia="Calibri" w:hAnsi="Arial" w:cs="Arial"/>
          <w:color w:val="000000" w:themeColor="text1"/>
          <w:sz w:val="22"/>
          <w:lang w:val="es-ES_tradnl"/>
        </w:rPr>
        <w:t>establecida</w:t>
      </w:r>
      <w:r w:rsidR="00BB6800" w:rsidRPr="0003386E">
        <w:rPr>
          <w:rFonts w:ascii="Arial" w:eastAsia="Calibri" w:hAnsi="Arial" w:cs="Arial"/>
          <w:color w:val="000000" w:themeColor="text1"/>
          <w:sz w:val="22"/>
          <w:lang w:val="es-ES_tradnl"/>
        </w:rPr>
        <w:t xml:space="preserve"> en </w:t>
      </w:r>
      <w:r w:rsidR="00225BEC" w:rsidRPr="0003386E">
        <w:rPr>
          <w:rFonts w:ascii="Arial" w:eastAsia="Calibri" w:hAnsi="Arial" w:cs="Arial"/>
          <w:color w:val="000000" w:themeColor="text1"/>
          <w:sz w:val="22"/>
          <w:lang w:val="es-ES_tradnl"/>
        </w:rPr>
        <w:t>los artículos 31 y 32 de la Ley 142 de 1994</w:t>
      </w:r>
      <w:r w:rsidR="009C5BEC" w:rsidRPr="0003386E">
        <w:rPr>
          <w:rFonts w:ascii="Arial" w:eastAsia="Calibri" w:hAnsi="Arial" w:cs="Arial"/>
          <w:color w:val="000000" w:themeColor="text1"/>
          <w:sz w:val="22"/>
          <w:lang w:val="es-ES_tradnl"/>
        </w:rPr>
        <w:t>, para los actos y contratos celebrados por tales operadores</w:t>
      </w:r>
      <w:r w:rsidR="006A34B9" w:rsidRPr="0003386E">
        <w:rPr>
          <w:rFonts w:ascii="Arial" w:eastAsia="Calibri" w:hAnsi="Arial" w:cs="Arial"/>
          <w:color w:val="000000" w:themeColor="text1"/>
          <w:sz w:val="22"/>
          <w:lang w:val="es-ES_tradnl"/>
        </w:rPr>
        <w:t xml:space="preserve"> y ii) porque va en contra de lo dispuesto en el artículo 13 de la Ley 1150 de 2007, que indica que </w:t>
      </w:r>
      <w:r w:rsidR="00F55C83" w:rsidRPr="0003386E">
        <w:rPr>
          <w:rFonts w:ascii="Arial" w:eastAsia="Calibri" w:hAnsi="Arial" w:cs="Arial"/>
          <w:color w:val="000000" w:themeColor="text1"/>
          <w:sz w:val="22"/>
          <w:lang w:val="es-ES_tradnl"/>
        </w:rPr>
        <w:t>las</w:t>
      </w:r>
      <w:r w:rsidR="006A34B9" w:rsidRPr="0003386E">
        <w:rPr>
          <w:rFonts w:ascii="Arial" w:eastAsia="Calibri" w:hAnsi="Arial" w:cs="Arial"/>
          <w:color w:val="000000" w:themeColor="text1"/>
          <w:sz w:val="22"/>
          <w:lang w:val="es-ES_tradnl"/>
        </w:rPr>
        <w:t xml:space="preserve"> entidades que </w:t>
      </w:r>
      <w:r w:rsidR="000E7096" w:rsidRPr="0003386E">
        <w:rPr>
          <w:rFonts w:ascii="Arial" w:eastAsia="Calibri" w:hAnsi="Arial" w:cs="Arial"/>
          <w:color w:val="000000" w:themeColor="text1"/>
          <w:sz w:val="22"/>
          <w:lang w:val="es-ES_tradnl"/>
        </w:rPr>
        <w:t xml:space="preserve">deben </w:t>
      </w:r>
      <w:r w:rsidR="007A6B8D" w:rsidRPr="0003386E">
        <w:rPr>
          <w:rFonts w:ascii="Arial" w:eastAsia="Calibri" w:hAnsi="Arial" w:cs="Arial"/>
          <w:color w:val="000000" w:themeColor="text1"/>
          <w:sz w:val="22"/>
          <w:lang w:val="es-ES_tradnl"/>
        </w:rPr>
        <w:t>cumplir</w:t>
      </w:r>
      <w:r w:rsidR="00F55C83" w:rsidRPr="0003386E">
        <w:rPr>
          <w:rFonts w:ascii="Arial" w:eastAsia="Calibri" w:hAnsi="Arial" w:cs="Arial"/>
          <w:color w:val="000000" w:themeColor="text1"/>
          <w:sz w:val="22"/>
          <w:lang w:val="es-ES_tradnl"/>
        </w:rPr>
        <w:t>,</w:t>
      </w:r>
      <w:r w:rsidR="000E7096" w:rsidRPr="0003386E">
        <w:rPr>
          <w:rFonts w:ascii="Arial" w:eastAsia="Calibri" w:hAnsi="Arial" w:cs="Arial"/>
          <w:color w:val="000000" w:themeColor="text1"/>
          <w:sz w:val="22"/>
          <w:lang w:val="es-ES_tradnl"/>
        </w:rPr>
        <w:t xml:space="preserve"> en su actividad contractual</w:t>
      </w:r>
      <w:r w:rsidR="00F55C83" w:rsidRPr="0003386E">
        <w:rPr>
          <w:rFonts w:ascii="Arial" w:eastAsia="Calibri" w:hAnsi="Arial" w:cs="Arial"/>
          <w:color w:val="000000" w:themeColor="text1"/>
          <w:sz w:val="22"/>
          <w:lang w:val="es-ES_tradnl"/>
        </w:rPr>
        <w:t>,</w:t>
      </w:r>
      <w:r w:rsidR="000E7096" w:rsidRPr="0003386E">
        <w:rPr>
          <w:rFonts w:ascii="Arial" w:eastAsia="Calibri" w:hAnsi="Arial" w:cs="Arial"/>
          <w:color w:val="000000" w:themeColor="text1"/>
          <w:sz w:val="22"/>
          <w:lang w:val="es-ES_tradnl"/>
        </w:rPr>
        <w:t xml:space="preserve"> las normas civiles y comerciales</w:t>
      </w:r>
      <w:r w:rsidR="00F55C83" w:rsidRPr="0003386E">
        <w:rPr>
          <w:rFonts w:ascii="Arial" w:eastAsia="Calibri" w:hAnsi="Arial" w:cs="Arial"/>
          <w:color w:val="000000" w:themeColor="text1"/>
          <w:sz w:val="22"/>
          <w:lang w:val="es-ES_tradnl"/>
        </w:rPr>
        <w:t>,</w:t>
      </w:r>
      <w:r w:rsidR="000E7096" w:rsidRPr="0003386E">
        <w:rPr>
          <w:rFonts w:ascii="Arial" w:eastAsia="Calibri" w:hAnsi="Arial" w:cs="Arial"/>
          <w:color w:val="000000" w:themeColor="text1"/>
          <w:sz w:val="22"/>
          <w:lang w:val="es-ES_tradnl"/>
        </w:rPr>
        <w:t xml:space="preserve"> únicamente se encuentran obligadas a respetar del Estatuto General de Contratación de la Administración Pública</w:t>
      </w:r>
      <w:r w:rsidR="002D1F06">
        <w:rPr>
          <w:rFonts w:ascii="Arial" w:eastAsia="Calibri" w:hAnsi="Arial" w:cs="Arial"/>
          <w:color w:val="000000" w:themeColor="text1"/>
          <w:sz w:val="22"/>
          <w:lang w:val="es-ES_tradnl"/>
        </w:rPr>
        <w:t>,</w:t>
      </w:r>
      <w:r w:rsidR="000E7096" w:rsidRPr="0003386E">
        <w:rPr>
          <w:rFonts w:ascii="Arial" w:eastAsia="Calibri" w:hAnsi="Arial" w:cs="Arial"/>
          <w:color w:val="000000" w:themeColor="text1"/>
          <w:sz w:val="22"/>
          <w:lang w:val="es-ES_tradnl"/>
        </w:rPr>
        <w:t xml:space="preserve"> el régimen de inhabilidades e incompatibilidades, al igual que los principios constitucionales de la función administrativa y de la gestión fiscal.</w:t>
      </w:r>
      <w:r w:rsidR="00D127DD" w:rsidRPr="0003386E">
        <w:rPr>
          <w:rFonts w:ascii="Arial" w:eastAsia="Calibri" w:hAnsi="Arial" w:cs="Arial"/>
          <w:color w:val="000000" w:themeColor="text1"/>
          <w:sz w:val="22"/>
          <w:lang w:val="es-ES_tradnl"/>
        </w:rPr>
        <w:t xml:space="preserve"> Obsérvese que el referido artículo 13 no dice que las entidades exceptuadas deben </w:t>
      </w:r>
      <w:r w:rsidR="0069560D" w:rsidRPr="0003386E">
        <w:rPr>
          <w:rFonts w:ascii="Arial" w:eastAsia="Calibri" w:hAnsi="Arial" w:cs="Arial"/>
          <w:color w:val="000000" w:themeColor="text1"/>
          <w:sz w:val="22"/>
          <w:lang w:val="es-ES_tradnl"/>
        </w:rPr>
        <w:t>aplicar las reglas que regulan las garantías, previstas en dicho Estatuto</w:t>
      </w:r>
      <w:r w:rsidR="007D6619">
        <w:rPr>
          <w:rFonts w:ascii="Arial" w:eastAsia="Calibri" w:hAnsi="Arial" w:cs="Arial"/>
          <w:color w:val="000000" w:themeColor="text1"/>
          <w:sz w:val="22"/>
          <w:lang w:val="es-ES_tradnl"/>
        </w:rPr>
        <w:t>. Además, en la Ley 142 de 1994 –que regula la</w:t>
      </w:r>
      <w:r w:rsidR="0076491C">
        <w:rPr>
          <w:rFonts w:ascii="Arial" w:eastAsia="Calibri" w:hAnsi="Arial" w:cs="Arial"/>
          <w:color w:val="000000" w:themeColor="text1"/>
          <w:sz w:val="22"/>
          <w:lang w:val="es-ES_tradnl"/>
        </w:rPr>
        <w:t xml:space="preserve"> actividad de las empresas prestadoras de servicios públicos domiciliarios– no hay una norma que</w:t>
      </w:r>
      <w:r w:rsidR="00EB244C">
        <w:rPr>
          <w:rFonts w:ascii="Arial" w:eastAsia="Calibri" w:hAnsi="Arial" w:cs="Arial"/>
          <w:color w:val="000000" w:themeColor="text1"/>
          <w:sz w:val="22"/>
          <w:lang w:val="es-ES_tradnl"/>
        </w:rPr>
        <w:t xml:space="preserve"> establezca que en materia de garantías dichas entidades se deban regir por la Ley 80 de 1993</w:t>
      </w:r>
      <w:r w:rsidR="00697E11">
        <w:rPr>
          <w:rFonts w:ascii="Arial" w:eastAsia="Calibri" w:hAnsi="Arial" w:cs="Arial"/>
          <w:color w:val="000000" w:themeColor="text1"/>
          <w:sz w:val="22"/>
          <w:lang w:val="es-ES_tradnl"/>
        </w:rPr>
        <w:t>, la Ley 1150 de 2007 y demás normas complementarias.</w:t>
      </w:r>
    </w:p>
    <w:p w14:paraId="3AD42017" w14:textId="38ED11DE" w:rsidR="009E1A79" w:rsidRPr="0003386E" w:rsidRDefault="007A6B8D" w:rsidP="00DE01D6">
      <w:pPr>
        <w:spacing w:before="120" w:line="276" w:lineRule="auto"/>
        <w:ind w:firstLine="709"/>
        <w:jc w:val="both"/>
        <w:rPr>
          <w:rFonts w:ascii="Arial" w:eastAsia="Calibri" w:hAnsi="Arial" w:cs="Arial"/>
          <w:color w:val="000000" w:themeColor="text1"/>
          <w:sz w:val="22"/>
          <w:lang w:val="es-ES_tradnl"/>
        </w:rPr>
      </w:pPr>
      <w:r w:rsidRPr="0003386E">
        <w:rPr>
          <w:rFonts w:ascii="Arial" w:eastAsia="Calibri" w:hAnsi="Arial" w:cs="Arial"/>
          <w:color w:val="000000" w:themeColor="text1"/>
          <w:sz w:val="22"/>
          <w:lang w:val="es-ES_tradnl"/>
        </w:rPr>
        <w:t>De lo anterior se colige que las garantías –tipos de amparo, mecanismos de cobertura del riesgo</w:t>
      </w:r>
      <w:r w:rsidR="009E1A79" w:rsidRPr="0003386E">
        <w:rPr>
          <w:rFonts w:ascii="Arial" w:eastAsia="Calibri" w:hAnsi="Arial" w:cs="Arial"/>
          <w:color w:val="000000" w:themeColor="text1"/>
          <w:sz w:val="22"/>
          <w:lang w:val="es-ES_tradnl"/>
        </w:rPr>
        <w:t xml:space="preserve">, condiciones de cobertura, entre otros aspectos–, no fue una materia que el legislador quiso mantener para las entidades exceptuadas </w:t>
      </w:r>
      <w:r w:rsidR="00C617AD" w:rsidRPr="0003386E">
        <w:rPr>
          <w:rFonts w:ascii="Arial" w:eastAsia="Calibri" w:hAnsi="Arial" w:cs="Arial"/>
          <w:color w:val="000000" w:themeColor="text1"/>
          <w:sz w:val="22"/>
          <w:lang w:val="es-ES_tradnl"/>
        </w:rPr>
        <w:t>como reserva de derecho administrativo</w:t>
      </w:r>
      <w:r w:rsidR="00B3587B">
        <w:rPr>
          <w:rFonts w:ascii="Arial" w:eastAsia="Calibri" w:hAnsi="Arial" w:cs="Arial"/>
          <w:color w:val="000000" w:themeColor="text1"/>
          <w:sz w:val="22"/>
          <w:lang w:val="es-ES_tradnl"/>
        </w:rPr>
        <w:t>, sino que l</w:t>
      </w:r>
      <w:r w:rsidR="00A66836">
        <w:rPr>
          <w:rFonts w:ascii="Arial" w:eastAsia="Calibri" w:hAnsi="Arial" w:cs="Arial"/>
          <w:color w:val="000000" w:themeColor="text1"/>
          <w:sz w:val="22"/>
          <w:lang w:val="es-ES_tradnl"/>
        </w:rPr>
        <w:t>a mantuvo como un aspecto regulado por las normas civiles y comerciales</w:t>
      </w:r>
      <w:r w:rsidR="00C617AD" w:rsidRPr="0003386E">
        <w:rPr>
          <w:rFonts w:ascii="Arial" w:eastAsia="Calibri" w:hAnsi="Arial" w:cs="Arial"/>
          <w:color w:val="000000" w:themeColor="text1"/>
          <w:sz w:val="22"/>
          <w:lang w:val="es-ES_tradnl"/>
        </w:rPr>
        <w:t>. En otras palabras, ese tema quedó incluido en la remisión al derecho privado</w:t>
      </w:r>
      <w:r w:rsidR="000034F9" w:rsidRPr="0003386E">
        <w:rPr>
          <w:rFonts w:ascii="Arial" w:eastAsia="Calibri" w:hAnsi="Arial" w:cs="Arial"/>
          <w:color w:val="000000" w:themeColor="text1"/>
          <w:sz w:val="22"/>
          <w:lang w:val="es-ES_tradnl"/>
        </w:rPr>
        <w:t xml:space="preserve">; lo que produce un margen mayor de libertad a las entidades excluidas del Estatuto General </w:t>
      </w:r>
      <w:r w:rsidR="000034F9" w:rsidRPr="0003386E">
        <w:rPr>
          <w:rFonts w:ascii="Arial" w:eastAsia="Calibri" w:hAnsi="Arial" w:cs="Arial"/>
          <w:color w:val="000000" w:themeColor="text1"/>
          <w:sz w:val="22"/>
          <w:lang w:val="es-ES_tradnl"/>
        </w:rPr>
        <w:lastRenderedPageBreak/>
        <w:t xml:space="preserve">de Contratación de la Administración Pública, para estimar </w:t>
      </w:r>
      <w:r w:rsidR="00DD2C75" w:rsidRPr="0003386E">
        <w:rPr>
          <w:rFonts w:ascii="Arial" w:eastAsia="Calibri" w:hAnsi="Arial" w:cs="Arial"/>
          <w:color w:val="000000" w:themeColor="text1"/>
          <w:sz w:val="22"/>
          <w:lang w:val="es-ES_tradnl"/>
        </w:rPr>
        <w:t>los mecanismos de mitigación de los riesgos contractuales.</w:t>
      </w:r>
    </w:p>
    <w:p w14:paraId="7872B8D6" w14:textId="77777777" w:rsidR="003A5256" w:rsidRPr="0003386E" w:rsidRDefault="003A5256" w:rsidP="00DF2501">
      <w:pPr>
        <w:spacing w:line="276" w:lineRule="auto"/>
        <w:jc w:val="both"/>
        <w:rPr>
          <w:rFonts w:ascii="Arial" w:eastAsia="Calibri" w:hAnsi="Arial" w:cs="Arial"/>
          <w:color w:val="000000" w:themeColor="text1"/>
          <w:sz w:val="22"/>
          <w:lang w:val="es-ES_tradnl"/>
        </w:rPr>
      </w:pPr>
    </w:p>
    <w:p w14:paraId="37CA9805" w14:textId="0CCBB689" w:rsidR="00DD5B04" w:rsidRPr="0003386E" w:rsidRDefault="004177A6" w:rsidP="00510DE9">
      <w:pPr>
        <w:tabs>
          <w:tab w:val="left" w:pos="0"/>
        </w:tabs>
        <w:jc w:val="both"/>
        <w:rPr>
          <w:rFonts w:ascii="Arial" w:eastAsia="Calibri" w:hAnsi="Arial" w:cs="Arial"/>
          <w:b/>
          <w:color w:val="000000" w:themeColor="text1"/>
          <w:sz w:val="22"/>
          <w:lang w:val="es-ES_tradnl"/>
        </w:rPr>
      </w:pPr>
      <w:r w:rsidRPr="0003386E">
        <w:rPr>
          <w:rFonts w:ascii="Arial" w:eastAsia="Calibri" w:hAnsi="Arial" w:cs="Arial"/>
          <w:b/>
          <w:color w:val="000000" w:themeColor="text1"/>
          <w:sz w:val="22"/>
          <w:lang w:val="es-ES_tradnl"/>
        </w:rPr>
        <w:t>3</w:t>
      </w:r>
      <w:r w:rsidR="00B011A9" w:rsidRPr="0003386E">
        <w:rPr>
          <w:rFonts w:ascii="Arial" w:eastAsia="Calibri" w:hAnsi="Arial" w:cs="Arial"/>
          <w:b/>
          <w:color w:val="000000" w:themeColor="text1"/>
          <w:sz w:val="22"/>
          <w:lang w:val="es-ES_tradnl"/>
        </w:rPr>
        <w:t xml:space="preserve">. </w:t>
      </w:r>
      <w:r w:rsidR="00DD5B04" w:rsidRPr="0003386E">
        <w:rPr>
          <w:rFonts w:ascii="Arial" w:eastAsia="Calibri" w:hAnsi="Arial" w:cs="Arial"/>
          <w:b/>
          <w:color w:val="000000" w:themeColor="text1"/>
          <w:sz w:val="22"/>
          <w:lang w:val="es-ES_tradnl"/>
        </w:rPr>
        <w:t>Respuesta</w:t>
      </w:r>
    </w:p>
    <w:p w14:paraId="12DCA9F3" w14:textId="31BA9937" w:rsidR="004B25D8" w:rsidRPr="0003386E" w:rsidRDefault="004B25D8" w:rsidP="001C2119">
      <w:pPr>
        <w:ind w:right="709"/>
        <w:jc w:val="both"/>
        <w:rPr>
          <w:rFonts w:ascii="Arial" w:hAnsi="Arial" w:cs="Arial"/>
          <w:color w:val="000000" w:themeColor="text1"/>
          <w:sz w:val="21"/>
          <w:szCs w:val="21"/>
          <w:lang w:val="es-ES_tradnl"/>
        </w:rPr>
      </w:pPr>
    </w:p>
    <w:p w14:paraId="5E94AB52" w14:textId="087D488D" w:rsidR="00352590" w:rsidRPr="0003386E" w:rsidRDefault="00352590" w:rsidP="001C2119">
      <w:pPr>
        <w:ind w:right="709"/>
        <w:jc w:val="both"/>
        <w:rPr>
          <w:rFonts w:ascii="Arial" w:hAnsi="Arial" w:cs="Arial"/>
          <w:color w:val="000000" w:themeColor="text1"/>
          <w:sz w:val="21"/>
          <w:szCs w:val="21"/>
          <w:lang w:val="es-ES_tradnl"/>
        </w:rPr>
      </w:pPr>
    </w:p>
    <w:p w14:paraId="5D3867A5" w14:textId="77777777" w:rsidR="00352590" w:rsidRPr="0003386E" w:rsidRDefault="00352590" w:rsidP="00352590">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 xml:space="preserve">«1. </w:t>
      </w:r>
      <w:proofErr w:type="gramStart"/>
      <w:r w:rsidRPr="0003386E">
        <w:rPr>
          <w:rFonts w:ascii="Arial" w:hAnsi="Arial" w:cs="Arial"/>
          <w:color w:val="000000" w:themeColor="text1"/>
          <w:sz w:val="21"/>
          <w:szCs w:val="21"/>
          <w:lang w:val="es-ES_tradnl"/>
        </w:rPr>
        <w:t>Las sociedades constituidas como empresas de servicios públicos domiciliarios – ESP están sujetas al régimen de contratación estatal o también llamado estatuto general de contratación?</w:t>
      </w:r>
      <w:proofErr w:type="gramEnd"/>
      <w:r w:rsidRPr="0003386E">
        <w:rPr>
          <w:rFonts w:ascii="Arial" w:hAnsi="Arial" w:cs="Arial"/>
          <w:color w:val="000000" w:themeColor="text1"/>
          <w:sz w:val="21"/>
          <w:szCs w:val="21"/>
          <w:lang w:val="es-ES_tradnl"/>
        </w:rPr>
        <w:t xml:space="preserve"> (sic)</w:t>
      </w:r>
    </w:p>
    <w:p w14:paraId="57ED10C3" w14:textId="77777777" w:rsidR="00352590" w:rsidRPr="0003386E" w:rsidRDefault="00352590" w:rsidP="00352590">
      <w:pPr>
        <w:ind w:left="709" w:right="709"/>
        <w:jc w:val="both"/>
        <w:rPr>
          <w:rFonts w:ascii="Arial" w:hAnsi="Arial" w:cs="Arial"/>
          <w:color w:val="000000" w:themeColor="text1"/>
          <w:sz w:val="21"/>
          <w:szCs w:val="21"/>
          <w:lang w:val="es-ES_tradnl"/>
        </w:rPr>
      </w:pPr>
    </w:p>
    <w:p w14:paraId="3CA8F14A" w14:textId="77777777" w:rsidR="00352590" w:rsidRPr="0003386E" w:rsidRDefault="00352590" w:rsidP="00352590">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 xml:space="preserve">»2. </w:t>
      </w:r>
      <w:proofErr w:type="gramStart"/>
      <w:r w:rsidRPr="0003386E">
        <w:rPr>
          <w:rFonts w:ascii="Arial" w:hAnsi="Arial" w:cs="Arial"/>
          <w:color w:val="000000" w:themeColor="text1"/>
          <w:sz w:val="21"/>
          <w:szCs w:val="21"/>
          <w:lang w:val="es-ES_tradnl"/>
        </w:rPr>
        <w:t>Las empresas de servicios públicos domiciliarios hacen parte del sector administrativo de planeación nacional?</w:t>
      </w:r>
      <w:proofErr w:type="gramEnd"/>
      <w:r w:rsidRPr="0003386E">
        <w:rPr>
          <w:rFonts w:ascii="Arial" w:hAnsi="Arial" w:cs="Arial"/>
          <w:color w:val="000000" w:themeColor="text1"/>
          <w:sz w:val="21"/>
          <w:szCs w:val="21"/>
          <w:lang w:val="es-ES_tradnl"/>
        </w:rPr>
        <w:t xml:space="preserve"> (sic)</w:t>
      </w:r>
    </w:p>
    <w:p w14:paraId="383D85AA" w14:textId="77777777" w:rsidR="00352590" w:rsidRPr="0003386E" w:rsidRDefault="00352590" w:rsidP="00352590">
      <w:pPr>
        <w:ind w:left="709" w:right="709"/>
        <w:jc w:val="both"/>
        <w:rPr>
          <w:rFonts w:ascii="Arial" w:hAnsi="Arial" w:cs="Arial"/>
          <w:color w:val="000000" w:themeColor="text1"/>
          <w:sz w:val="21"/>
          <w:szCs w:val="21"/>
          <w:lang w:val="es-ES_tradnl"/>
        </w:rPr>
      </w:pPr>
    </w:p>
    <w:p w14:paraId="2B3DA62C" w14:textId="77777777" w:rsidR="00352590" w:rsidRPr="0003386E" w:rsidRDefault="00352590" w:rsidP="00352590">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 xml:space="preserve">»3. </w:t>
      </w:r>
      <w:proofErr w:type="gramStart"/>
      <w:r w:rsidRPr="0003386E">
        <w:rPr>
          <w:rFonts w:ascii="Arial" w:hAnsi="Arial" w:cs="Arial"/>
          <w:color w:val="000000" w:themeColor="text1"/>
          <w:sz w:val="21"/>
          <w:szCs w:val="21"/>
          <w:lang w:val="es-ES_tradnl"/>
        </w:rPr>
        <w:t>El Decreto 1082 de 2015 es aplicable a las sociedades constituidas como empresas de servicios públicos domiciliarios?</w:t>
      </w:r>
      <w:proofErr w:type="gramEnd"/>
      <w:r w:rsidRPr="0003386E">
        <w:rPr>
          <w:rFonts w:ascii="Arial" w:hAnsi="Arial" w:cs="Arial"/>
          <w:color w:val="000000" w:themeColor="text1"/>
          <w:sz w:val="21"/>
          <w:szCs w:val="21"/>
          <w:lang w:val="es-ES_tradnl"/>
        </w:rPr>
        <w:t xml:space="preserve"> (sic)</w:t>
      </w:r>
    </w:p>
    <w:p w14:paraId="771CB089" w14:textId="77777777" w:rsidR="00352590" w:rsidRPr="0003386E" w:rsidRDefault="00352590" w:rsidP="00352590">
      <w:pPr>
        <w:ind w:left="709" w:right="709"/>
        <w:jc w:val="both"/>
        <w:rPr>
          <w:rFonts w:ascii="Arial" w:hAnsi="Arial" w:cs="Arial"/>
          <w:color w:val="000000" w:themeColor="text1"/>
          <w:sz w:val="21"/>
          <w:szCs w:val="21"/>
          <w:lang w:val="es-ES_tradnl"/>
        </w:rPr>
      </w:pPr>
    </w:p>
    <w:p w14:paraId="22AD6DB5" w14:textId="77777777" w:rsidR="00352590" w:rsidRPr="0003386E" w:rsidRDefault="00352590" w:rsidP="00352590">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»4. El artículo 2.2.1.2.3.1.2. del Decreto 1082 de 2015 es aplicable a las sociedades constituidas como empresas de servicios públicos domiciliarios? (sic).</w:t>
      </w:r>
    </w:p>
    <w:p w14:paraId="72568EFE" w14:textId="77777777" w:rsidR="00352590" w:rsidRPr="0003386E" w:rsidRDefault="00352590" w:rsidP="00352590">
      <w:pPr>
        <w:ind w:left="709" w:right="709"/>
        <w:jc w:val="both"/>
        <w:rPr>
          <w:rFonts w:ascii="Arial" w:hAnsi="Arial" w:cs="Arial"/>
          <w:color w:val="000000" w:themeColor="text1"/>
          <w:sz w:val="21"/>
          <w:szCs w:val="21"/>
          <w:lang w:val="es-ES_tradnl"/>
        </w:rPr>
      </w:pPr>
    </w:p>
    <w:p w14:paraId="7DB8A918" w14:textId="77777777" w:rsidR="00352590" w:rsidRPr="0003386E" w:rsidRDefault="00352590" w:rsidP="00352590">
      <w:pPr>
        <w:ind w:left="709" w:right="709"/>
        <w:jc w:val="both"/>
        <w:rPr>
          <w:rFonts w:ascii="Arial" w:hAnsi="Arial" w:cs="Arial"/>
          <w:color w:val="000000" w:themeColor="text1"/>
          <w:sz w:val="21"/>
          <w:szCs w:val="21"/>
          <w:lang w:val="es-ES_tradnl"/>
        </w:rPr>
      </w:pPr>
      <w:r w:rsidRPr="0003386E">
        <w:rPr>
          <w:rFonts w:ascii="Arial" w:hAnsi="Arial" w:cs="Arial"/>
          <w:color w:val="000000" w:themeColor="text1"/>
          <w:sz w:val="21"/>
          <w:szCs w:val="21"/>
          <w:lang w:val="es-ES_tradnl"/>
        </w:rPr>
        <w:t xml:space="preserve">»5. Si las empresas de servicios públicos domiciliarios que desarrollan actividades comerciales en competencia con el sector privado y/o público, nacional o internacional o en mercados regulados, pueden establecer libremente las garantías de sus oferentes y contratistas, por estar sujetas a un régimen privado de contratación entre las cuales se encuentra la fianza mercantil? (sic)» </w:t>
      </w:r>
    </w:p>
    <w:p w14:paraId="495501F1" w14:textId="52496361" w:rsidR="00352590" w:rsidRPr="0003386E" w:rsidRDefault="00352590" w:rsidP="001C2119">
      <w:pPr>
        <w:ind w:right="709"/>
        <w:jc w:val="both"/>
        <w:rPr>
          <w:rFonts w:ascii="Arial" w:hAnsi="Arial" w:cs="Arial"/>
          <w:color w:val="000000" w:themeColor="text1"/>
          <w:sz w:val="21"/>
          <w:szCs w:val="21"/>
          <w:lang w:val="es-ES_tradnl"/>
        </w:rPr>
      </w:pPr>
    </w:p>
    <w:p w14:paraId="2EF6C381" w14:textId="3774D311" w:rsidR="00A47510" w:rsidRPr="0003386E" w:rsidRDefault="00AD5915" w:rsidP="00B24664">
      <w:pPr>
        <w:spacing w:line="276" w:lineRule="auto"/>
        <w:jc w:val="both"/>
        <w:rPr>
          <w:rFonts w:ascii="Arial" w:hAnsi="Arial" w:cs="Arial"/>
          <w:color w:val="000000" w:themeColor="text1"/>
          <w:sz w:val="22"/>
          <w:szCs w:val="22"/>
          <w:lang w:val="es-ES_tradnl"/>
        </w:rPr>
      </w:pPr>
      <w:r w:rsidRPr="0003386E">
        <w:rPr>
          <w:rFonts w:ascii="Arial" w:hAnsi="Arial" w:cs="Arial"/>
          <w:color w:val="000000" w:themeColor="text1"/>
          <w:sz w:val="22"/>
          <w:szCs w:val="22"/>
          <w:lang w:val="es-ES_tradnl"/>
        </w:rPr>
        <w:t>El artículo</w:t>
      </w:r>
      <w:r w:rsidR="00A63CA0" w:rsidRPr="0003386E">
        <w:rPr>
          <w:rFonts w:ascii="Arial" w:hAnsi="Arial" w:cs="Arial"/>
          <w:color w:val="000000" w:themeColor="text1"/>
          <w:sz w:val="22"/>
          <w:szCs w:val="22"/>
          <w:lang w:val="es-ES_tradnl"/>
        </w:rPr>
        <w:t xml:space="preserve"> 2.2.1.1.1.3.1. del Decreto 1082 de 2015</w:t>
      </w:r>
      <w:r w:rsidR="00A47510" w:rsidRPr="0003386E">
        <w:rPr>
          <w:rFonts w:ascii="Arial" w:hAnsi="Arial" w:cs="Arial"/>
          <w:color w:val="000000" w:themeColor="text1"/>
          <w:sz w:val="22"/>
          <w:szCs w:val="22"/>
          <w:lang w:val="es-ES_tradnl"/>
        </w:rPr>
        <w:t xml:space="preserve"> –por medio del cual se expide el decreto único reglamentario del sector administrativo de ​​planeación nacional–</w:t>
      </w:r>
      <w:r w:rsidR="00A63CA0" w:rsidRPr="0003386E">
        <w:rPr>
          <w:rFonts w:ascii="Arial" w:hAnsi="Arial" w:cs="Arial"/>
          <w:color w:val="000000" w:themeColor="text1"/>
          <w:sz w:val="22"/>
          <w:szCs w:val="22"/>
          <w:lang w:val="es-ES_tradnl"/>
        </w:rPr>
        <w:t xml:space="preserve"> define las entidades estatales</w:t>
      </w:r>
      <w:r w:rsidR="00B24664" w:rsidRPr="0003386E">
        <w:rPr>
          <w:rFonts w:ascii="Arial" w:hAnsi="Arial" w:cs="Arial"/>
          <w:color w:val="000000" w:themeColor="text1"/>
          <w:sz w:val="22"/>
          <w:szCs w:val="22"/>
          <w:lang w:val="es-ES_tradnl"/>
        </w:rPr>
        <w:t>, para efectos de aplicar la reglamentación allí dispuesta,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571234" w:rsidRPr="0003386E">
        <w:rPr>
          <w:rFonts w:ascii="Arial" w:hAnsi="Arial" w:cs="Arial"/>
          <w:color w:val="000000" w:themeColor="text1"/>
          <w:sz w:val="22"/>
          <w:szCs w:val="22"/>
          <w:lang w:val="es-ES_tradnl"/>
        </w:rPr>
        <w:t xml:space="preserve"> </w:t>
      </w:r>
      <w:r w:rsidR="00A47510" w:rsidRPr="0003386E">
        <w:rPr>
          <w:rFonts w:ascii="Arial" w:hAnsi="Arial" w:cs="Arial"/>
          <w:color w:val="000000" w:themeColor="text1"/>
          <w:sz w:val="22"/>
          <w:szCs w:val="22"/>
          <w:lang w:val="es-ES_tradnl"/>
        </w:rPr>
        <w:t xml:space="preserve">Las empresas prestadoras de servicios públicos domiciliarios no están allí </w:t>
      </w:r>
      <w:r w:rsidR="00D91877" w:rsidRPr="0003386E">
        <w:rPr>
          <w:rFonts w:ascii="Arial" w:hAnsi="Arial" w:cs="Arial"/>
          <w:color w:val="000000" w:themeColor="text1"/>
          <w:sz w:val="22"/>
          <w:szCs w:val="22"/>
          <w:lang w:val="es-ES_tradnl"/>
        </w:rPr>
        <w:t>expresamente señaladas.</w:t>
      </w:r>
    </w:p>
    <w:p w14:paraId="0156A813" w14:textId="5BDE4A22" w:rsidR="00D91877" w:rsidRPr="0003386E" w:rsidRDefault="00F375B7" w:rsidP="00F375B7">
      <w:pPr>
        <w:spacing w:before="120" w:line="276" w:lineRule="auto"/>
        <w:ind w:firstLine="709"/>
        <w:jc w:val="both"/>
        <w:rPr>
          <w:rFonts w:ascii="Arial" w:eastAsia="Calibri" w:hAnsi="Arial" w:cs="Arial"/>
          <w:color w:val="000000" w:themeColor="text1"/>
          <w:sz w:val="22"/>
          <w:szCs w:val="22"/>
          <w:lang w:val="es-ES_tradnl"/>
        </w:rPr>
      </w:pPr>
      <w:r w:rsidRPr="0003386E">
        <w:rPr>
          <w:rFonts w:ascii="Arial" w:eastAsia="Calibri" w:hAnsi="Arial" w:cs="Arial"/>
          <w:color w:val="000000" w:themeColor="text1"/>
          <w:sz w:val="22"/>
          <w:szCs w:val="22"/>
          <w:lang w:val="es-ES_tradnl"/>
        </w:rPr>
        <w:t>Además, e</w:t>
      </w:r>
      <w:r w:rsidR="00D91877" w:rsidRPr="0003386E">
        <w:rPr>
          <w:rFonts w:ascii="Arial" w:eastAsia="Calibri" w:hAnsi="Arial" w:cs="Arial"/>
          <w:color w:val="000000" w:themeColor="text1"/>
          <w:sz w:val="22"/>
          <w:szCs w:val="22"/>
          <w:lang w:val="es-ES_tradnl"/>
        </w:rPr>
        <w:t>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r w:rsidRPr="0003386E">
        <w:rPr>
          <w:rFonts w:ascii="Arial" w:eastAsia="Calibri" w:hAnsi="Arial" w:cs="Arial"/>
          <w:color w:val="000000" w:themeColor="text1"/>
          <w:sz w:val="22"/>
          <w:szCs w:val="22"/>
          <w:lang w:val="es-ES_tradnl"/>
        </w:rPr>
        <w:t xml:space="preserve"> </w:t>
      </w:r>
      <w:r w:rsidR="00D91877" w:rsidRPr="0003386E">
        <w:rPr>
          <w:rFonts w:ascii="Arial" w:eastAsia="Calibri" w:hAnsi="Arial" w:cs="Arial"/>
          <w:color w:val="000000" w:themeColor="text1"/>
          <w:sz w:val="22"/>
          <w:szCs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03386E">
        <w:rPr>
          <w:rFonts w:ascii="Arial" w:eastAsia="Calibri" w:hAnsi="Arial" w:cs="Arial"/>
          <w:color w:val="000000" w:themeColor="text1"/>
          <w:sz w:val="22"/>
          <w:szCs w:val="22"/>
          <w:lang w:val="es-ES_tradnl"/>
        </w:rPr>
        <w:t xml:space="preserve"> </w:t>
      </w:r>
      <w:r w:rsidR="00D91877" w:rsidRPr="0003386E">
        <w:rPr>
          <w:rFonts w:ascii="Arial" w:eastAsia="Calibri" w:hAnsi="Arial" w:cs="Arial"/>
          <w:color w:val="000000" w:themeColor="text1"/>
          <w:sz w:val="22"/>
          <w:szCs w:val="22"/>
          <w:lang w:val="es-ES_tradnl"/>
        </w:rPr>
        <w:t>En consecuencia, el régimen jurídico que, por regla general, debe aplicarse a la contratación que efectúan las empresas prestadoras de servicios públicos domiciliarios es el derecho privado</w:t>
      </w:r>
      <w:r w:rsidR="001A3744" w:rsidRPr="0003386E">
        <w:rPr>
          <w:rFonts w:ascii="Arial" w:eastAsia="Calibri" w:hAnsi="Arial" w:cs="Arial"/>
          <w:color w:val="000000" w:themeColor="text1"/>
          <w:sz w:val="22"/>
          <w:szCs w:val="22"/>
          <w:lang w:val="es-ES_tradnl"/>
        </w:rPr>
        <w:t xml:space="preserve"> –incluido el tema de las garantías–</w:t>
      </w:r>
      <w:r w:rsidR="00D91877" w:rsidRPr="0003386E">
        <w:rPr>
          <w:rFonts w:ascii="Arial" w:eastAsia="Calibri" w:hAnsi="Arial" w:cs="Arial"/>
          <w:color w:val="000000" w:themeColor="text1"/>
          <w:sz w:val="22"/>
          <w:szCs w:val="22"/>
          <w:lang w:val="es-ES_tradnl"/>
        </w:rPr>
        <w:t xml:space="preserve">, y </w:t>
      </w:r>
      <w:r w:rsidR="00D91877" w:rsidRPr="0003386E">
        <w:rPr>
          <w:rFonts w:ascii="Arial" w:eastAsia="Calibri" w:hAnsi="Arial" w:cs="Arial"/>
          <w:color w:val="000000" w:themeColor="text1"/>
          <w:sz w:val="22"/>
          <w:szCs w:val="22"/>
          <w:lang w:val="es-ES_tradnl"/>
        </w:rPr>
        <w:lastRenderedPageBreak/>
        <w:t>solo excepcionalmente el contenido en el Estatuto General de Contratación de la Administración Pública.</w:t>
      </w:r>
      <w:r w:rsidR="001A3744" w:rsidRPr="0003386E">
        <w:rPr>
          <w:rFonts w:ascii="Arial" w:eastAsia="Calibri" w:hAnsi="Arial" w:cs="Arial"/>
          <w:color w:val="000000" w:themeColor="text1"/>
          <w:sz w:val="22"/>
          <w:szCs w:val="22"/>
          <w:lang w:val="es-ES_tradnl"/>
        </w:rPr>
        <w:t xml:space="preserve"> </w:t>
      </w:r>
    </w:p>
    <w:p w14:paraId="6BABD2DF" w14:textId="3EE627A0" w:rsidR="00F375B7" w:rsidRPr="0003386E" w:rsidRDefault="00F375B7" w:rsidP="00F375B7">
      <w:pPr>
        <w:spacing w:before="120" w:line="276" w:lineRule="auto"/>
        <w:ind w:firstLine="709"/>
        <w:jc w:val="both"/>
        <w:rPr>
          <w:rFonts w:ascii="Arial" w:eastAsia="Calibri" w:hAnsi="Arial" w:cs="Arial"/>
          <w:color w:val="000000" w:themeColor="text1"/>
          <w:sz w:val="22"/>
          <w:szCs w:val="22"/>
          <w:lang w:val="es-ES_tradnl"/>
        </w:rPr>
      </w:pPr>
      <w:r w:rsidRPr="0003386E">
        <w:rPr>
          <w:rFonts w:ascii="Arial" w:eastAsia="Calibri" w:hAnsi="Arial" w:cs="Arial"/>
          <w:color w:val="000000" w:themeColor="text1"/>
          <w:sz w:val="22"/>
          <w:szCs w:val="22"/>
          <w:lang w:val="es-ES_tradnl"/>
        </w:rPr>
        <w:t>Las entidades estatales que gozan de un régimen legal especial –de derecho privado– en su actividad contractual, se rigen, en materia de garantías, por las normas civiles y comerciales cuando actúen como contratantes. En tal sentido, gozan de autonomía de la voluntad para establecer los mecanismos de cobertura de los riesgos contractuales, respetando el principio de planeación y las normas de orden público que regulan dichos instrumentos. Algunas de estas se encuentran previstas en los artículos 1036 y siguientes del Código de Comercio, relativos al contrato de seguro.</w:t>
      </w:r>
    </w:p>
    <w:p w14:paraId="68C7A556" w14:textId="77777777" w:rsidR="00D3420C" w:rsidRPr="0003386E" w:rsidRDefault="00D3420C" w:rsidP="00D3420C">
      <w:pPr>
        <w:spacing w:before="120" w:line="276" w:lineRule="auto"/>
        <w:ind w:firstLine="709"/>
        <w:jc w:val="both"/>
        <w:rPr>
          <w:rFonts w:ascii="Arial" w:eastAsia="Calibri" w:hAnsi="Arial" w:cs="Arial"/>
          <w:color w:val="000000" w:themeColor="text1"/>
          <w:sz w:val="22"/>
          <w:szCs w:val="22"/>
          <w:lang w:val="es-ES_tradnl"/>
        </w:rPr>
      </w:pPr>
      <w:r w:rsidRPr="0003386E">
        <w:rPr>
          <w:rFonts w:ascii="Arial" w:eastAsia="Calibri" w:hAnsi="Arial" w:cs="Arial"/>
          <w:color w:val="000000" w:themeColor="text1"/>
          <w:sz w:val="22"/>
          <w:szCs w:val="22"/>
          <w:lang w:val="es-ES_tradnl"/>
        </w:rPr>
        <w:t>Pero esto no significa que las entidades exceptuadas del Estatuto General de Contratación de la Administración Pública –entre ellas las empresas prestadoras de servicios públicos domiciliarios– solo puedan cubrir sus riesgos contractuales a través de pólizas de seguro. Como se admite en el derecho privado, también pueden emplear otros mecanismos financieros o fiduciarios, siempre que resulten eficaces, según el análisis de oportunidad y conveniencia que hayan efectuado, y que su reglamento interno de contratación lo permita.</w:t>
      </w:r>
    </w:p>
    <w:p w14:paraId="3B708D46" w14:textId="77777777" w:rsidR="00A63CA0" w:rsidRPr="0003386E" w:rsidRDefault="00A63CA0" w:rsidP="001C2119">
      <w:pPr>
        <w:ind w:right="709"/>
        <w:jc w:val="both"/>
        <w:rPr>
          <w:rFonts w:ascii="Arial" w:hAnsi="Arial" w:cs="Arial"/>
          <w:color w:val="000000" w:themeColor="text1"/>
          <w:sz w:val="21"/>
          <w:szCs w:val="21"/>
          <w:lang w:val="es-ES_tradnl"/>
        </w:rPr>
      </w:pPr>
    </w:p>
    <w:p w14:paraId="0815C273" w14:textId="77777777" w:rsidR="00C80CE1" w:rsidRDefault="00DD5B04" w:rsidP="00DF76A2">
      <w:pPr>
        <w:spacing w:line="276" w:lineRule="auto"/>
        <w:jc w:val="both"/>
        <w:rPr>
          <w:rFonts w:ascii="Arial" w:hAnsi="Arial" w:cs="Arial"/>
          <w:color w:val="000000" w:themeColor="text1"/>
          <w:sz w:val="22"/>
          <w:lang w:val="es-ES_tradnl"/>
        </w:rPr>
      </w:pPr>
      <w:r w:rsidRPr="0003386E">
        <w:rPr>
          <w:rFonts w:ascii="Arial" w:hAnsi="Arial" w:cs="Arial"/>
          <w:color w:val="000000" w:themeColor="text1"/>
          <w:sz w:val="22"/>
          <w:lang w:val="es-ES_tradnl"/>
        </w:rPr>
        <w:t xml:space="preserve">Este concepto tiene el alcance </w:t>
      </w:r>
      <w:proofErr w:type="spellStart"/>
      <w:r w:rsidRPr="0003386E">
        <w:rPr>
          <w:rFonts w:ascii="Arial" w:hAnsi="Arial" w:cs="Arial"/>
          <w:color w:val="000000" w:themeColor="text1"/>
          <w:sz w:val="22"/>
          <w:lang w:val="es-ES_tradnl"/>
        </w:rPr>
        <w:t>pr</w:t>
      </w:r>
      <w:proofErr w:type="spellEnd"/>
    </w:p>
    <w:p w14:paraId="7B2C921D" w14:textId="77F188B0" w:rsidR="00DD5B04" w:rsidRPr="0003386E" w:rsidRDefault="00DD5B04" w:rsidP="00DF76A2">
      <w:pPr>
        <w:spacing w:line="276" w:lineRule="auto"/>
        <w:jc w:val="both"/>
        <w:rPr>
          <w:rFonts w:ascii="Arial" w:hAnsi="Arial" w:cs="Arial"/>
          <w:color w:val="000000" w:themeColor="text1"/>
          <w:sz w:val="22"/>
          <w:lang w:val="es-ES_tradnl"/>
        </w:rPr>
      </w:pPr>
      <w:proofErr w:type="spellStart"/>
      <w:r w:rsidRPr="0003386E">
        <w:rPr>
          <w:rFonts w:ascii="Arial" w:hAnsi="Arial" w:cs="Arial"/>
          <w:color w:val="000000" w:themeColor="text1"/>
          <w:sz w:val="22"/>
          <w:lang w:val="es-ES_tradnl"/>
        </w:rPr>
        <w:t>evisto</w:t>
      </w:r>
      <w:proofErr w:type="spellEnd"/>
      <w:r w:rsidRPr="0003386E">
        <w:rPr>
          <w:rFonts w:ascii="Arial" w:hAnsi="Arial" w:cs="Arial"/>
          <w:color w:val="000000" w:themeColor="text1"/>
          <w:sz w:val="22"/>
          <w:lang w:val="es-ES_tradnl"/>
        </w:rPr>
        <w:t xml:space="preserve"> en el artículo 28 del Código de Procedimiento Administrativo y de lo Contencioso Administrativo.</w:t>
      </w:r>
    </w:p>
    <w:p w14:paraId="77EE5912" w14:textId="77777777" w:rsidR="00DD5B04" w:rsidRPr="0003386E"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03386E"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3386E">
        <w:rPr>
          <w:rFonts w:ascii="Arial" w:hAnsi="Arial" w:cs="Arial"/>
          <w:color w:val="000000" w:themeColor="text1"/>
          <w:sz w:val="22"/>
          <w:szCs w:val="22"/>
          <w:lang w:val="es-ES_tradnl"/>
        </w:rPr>
        <w:t>Atentamente,</w:t>
      </w:r>
    </w:p>
    <w:p w14:paraId="692FC307" w14:textId="210AA6B5" w:rsidR="00921304" w:rsidRPr="0003386E"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A8C23F7" w:rsidR="00921304" w:rsidRPr="0003386E" w:rsidRDefault="000126E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D4C62AB" wp14:editId="36720CD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03386E" w:rsidRDefault="00425C43" w:rsidP="00B37657">
      <w:pPr>
        <w:jc w:val="center"/>
        <w:rPr>
          <w:rFonts w:ascii="Arial" w:hAnsi="Arial" w:cs="Arial"/>
          <w:color w:val="000000" w:themeColor="text1"/>
          <w:sz w:val="18"/>
          <w:szCs w:val="20"/>
          <w:lang w:val="es-ES_tradnl" w:eastAsia="es-CO"/>
        </w:rPr>
      </w:pPr>
    </w:p>
    <w:p w14:paraId="49730030" w14:textId="217D35F3" w:rsidR="00DD5B04" w:rsidRPr="0003386E"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3386E" w14:paraId="0C7DC5F7" w14:textId="77777777" w:rsidTr="008F4163">
        <w:trPr>
          <w:trHeight w:val="315"/>
        </w:trPr>
        <w:tc>
          <w:tcPr>
            <w:tcW w:w="812" w:type="dxa"/>
            <w:vAlign w:val="center"/>
            <w:hideMark/>
          </w:tcPr>
          <w:p w14:paraId="5BDB1AC9" w14:textId="77777777"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Cristian Andrés Díaz Díez</w:t>
            </w:r>
          </w:p>
          <w:p w14:paraId="240C71FD" w14:textId="31312C95"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Contratista</w:t>
            </w:r>
            <w:r w:rsidR="00FF0050" w:rsidRPr="0003386E">
              <w:rPr>
                <w:rFonts w:ascii="Arial" w:hAnsi="Arial" w:cs="Arial"/>
                <w:color w:val="000000" w:themeColor="text1"/>
                <w:sz w:val="16"/>
                <w:szCs w:val="16"/>
                <w:lang w:val="es-ES_tradnl" w:eastAsia="es-ES"/>
              </w:rPr>
              <w:t xml:space="preserve"> de la </w:t>
            </w:r>
            <w:r w:rsidRPr="0003386E">
              <w:rPr>
                <w:rFonts w:ascii="Arial" w:hAnsi="Arial" w:cs="Arial"/>
                <w:color w:val="000000" w:themeColor="text1"/>
                <w:sz w:val="16"/>
                <w:szCs w:val="16"/>
                <w:lang w:val="es-ES_tradnl" w:eastAsia="es-ES"/>
              </w:rPr>
              <w:t>Subdirección de Gestión Contractual</w:t>
            </w:r>
          </w:p>
        </w:tc>
      </w:tr>
      <w:tr w:rsidR="00DD5B04" w:rsidRPr="0003386E" w14:paraId="2F8FD650" w14:textId="77777777" w:rsidTr="008F4163">
        <w:trPr>
          <w:trHeight w:val="330"/>
        </w:trPr>
        <w:tc>
          <w:tcPr>
            <w:tcW w:w="812" w:type="dxa"/>
            <w:vAlign w:val="center"/>
            <w:hideMark/>
          </w:tcPr>
          <w:p w14:paraId="50203A0B" w14:textId="77777777"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C992CF" w14:textId="77777777" w:rsidR="005042E8" w:rsidRPr="0003386E" w:rsidRDefault="005042E8" w:rsidP="00C05A61">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 xml:space="preserve">Jorge Augusto Tirado Navarro </w:t>
            </w:r>
          </w:p>
          <w:p w14:paraId="130B3228" w14:textId="52535CC9" w:rsidR="00DD5B04" w:rsidRPr="0003386E" w:rsidRDefault="005042E8" w:rsidP="00C05A61">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Subdirector de Gestión Contractual ANCP – CCE</w:t>
            </w:r>
          </w:p>
        </w:tc>
      </w:tr>
      <w:tr w:rsidR="00DD5B04" w:rsidRPr="0003386E" w14:paraId="0FCBCA4A" w14:textId="77777777" w:rsidTr="008F4163">
        <w:trPr>
          <w:trHeight w:val="300"/>
        </w:trPr>
        <w:tc>
          <w:tcPr>
            <w:tcW w:w="812" w:type="dxa"/>
            <w:vAlign w:val="center"/>
            <w:hideMark/>
          </w:tcPr>
          <w:p w14:paraId="3C1D943A" w14:textId="77777777"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3386E" w:rsidRDefault="00C05A61"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 xml:space="preserve">Jorge </w:t>
            </w:r>
            <w:r w:rsidR="00647A36" w:rsidRPr="0003386E">
              <w:rPr>
                <w:rFonts w:ascii="Arial" w:hAnsi="Arial" w:cs="Arial"/>
                <w:color w:val="000000" w:themeColor="text1"/>
                <w:sz w:val="16"/>
                <w:szCs w:val="16"/>
                <w:lang w:val="es-ES_tradnl" w:eastAsia="es-ES"/>
              </w:rPr>
              <w:t xml:space="preserve">Augusto </w:t>
            </w:r>
            <w:r w:rsidRPr="0003386E">
              <w:rPr>
                <w:rFonts w:ascii="Arial" w:hAnsi="Arial" w:cs="Arial"/>
                <w:color w:val="000000" w:themeColor="text1"/>
                <w:sz w:val="16"/>
                <w:szCs w:val="16"/>
                <w:lang w:val="es-ES_tradnl" w:eastAsia="es-ES"/>
              </w:rPr>
              <w:t>Tirado Navarro</w:t>
            </w:r>
          </w:p>
          <w:p w14:paraId="1ADC483B" w14:textId="2E3B66D0" w:rsidR="00DD5B04" w:rsidRPr="0003386E" w:rsidRDefault="00DD5B04" w:rsidP="00DF76A2">
            <w:pPr>
              <w:jc w:val="both"/>
              <w:rPr>
                <w:rFonts w:ascii="Arial" w:hAnsi="Arial" w:cs="Arial"/>
                <w:color w:val="000000" w:themeColor="text1"/>
                <w:sz w:val="16"/>
                <w:szCs w:val="16"/>
                <w:lang w:val="es-ES_tradnl" w:eastAsia="es-ES"/>
              </w:rPr>
            </w:pPr>
            <w:r w:rsidRPr="0003386E">
              <w:rPr>
                <w:rFonts w:ascii="Arial" w:hAnsi="Arial" w:cs="Arial"/>
                <w:color w:val="000000" w:themeColor="text1"/>
                <w:sz w:val="16"/>
                <w:szCs w:val="16"/>
                <w:lang w:val="es-ES_tradnl" w:eastAsia="es-ES"/>
              </w:rPr>
              <w:t>Subdirector de Gestión Contractual</w:t>
            </w:r>
            <w:r w:rsidR="008201DE" w:rsidRPr="0003386E">
              <w:rPr>
                <w:rFonts w:ascii="Arial" w:hAnsi="Arial" w:cs="Arial"/>
                <w:color w:val="000000" w:themeColor="text1"/>
                <w:sz w:val="16"/>
                <w:szCs w:val="16"/>
                <w:lang w:val="es-ES_tradnl" w:eastAsia="es-ES"/>
              </w:rPr>
              <w:t xml:space="preserve"> ANCP – CCE</w:t>
            </w:r>
          </w:p>
        </w:tc>
      </w:tr>
    </w:tbl>
    <w:p w14:paraId="35B56F46" w14:textId="77777777" w:rsidR="00746E08" w:rsidRPr="0003386E" w:rsidRDefault="00746E08" w:rsidP="00215B8E">
      <w:pPr>
        <w:jc w:val="both"/>
        <w:rPr>
          <w:rFonts w:ascii="Arial" w:hAnsi="Arial" w:cs="Arial"/>
          <w:lang w:val="es-ES_tradnl"/>
        </w:rPr>
      </w:pPr>
    </w:p>
    <w:sectPr w:rsidR="00746E08" w:rsidRPr="0003386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20F" w14:textId="77777777" w:rsidR="003D1181" w:rsidRDefault="003D1181">
      <w:r>
        <w:separator/>
      </w:r>
    </w:p>
  </w:endnote>
  <w:endnote w:type="continuationSeparator" w:id="0">
    <w:p w14:paraId="0D60192A" w14:textId="77777777" w:rsidR="003D1181" w:rsidRDefault="003D1181">
      <w:r>
        <w:continuationSeparator/>
      </w:r>
    </w:p>
  </w:endnote>
  <w:endnote w:type="continuationNotice" w:id="1">
    <w:p w14:paraId="5E2753E5" w14:textId="77777777" w:rsidR="003D1181" w:rsidRDefault="003D1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FE3A" w14:textId="77777777" w:rsidR="003D1181" w:rsidRDefault="003D1181">
      <w:r>
        <w:separator/>
      </w:r>
    </w:p>
  </w:footnote>
  <w:footnote w:type="continuationSeparator" w:id="0">
    <w:p w14:paraId="3E8AF020" w14:textId="77777777" w:rsidR="003D1181" w:rsidRDefault="003D1181">
      <w:r>
        <w:continuationSeparator/>
      </w:r>
    </w:p>
  </w:footnote>
  <w:footnote w:type="continuationNotice" w:id="1">
    <w:p w14:paraId="4AD3A45B" w14:textId="77777777" w:rsidR="003D1181" w:rsidRDefault="003D1181"/>
  </w:footnote>
  <w:footnote w:id="2">
    <w:p w14:paraId="7077A030" w14:textId="77777777" w:rsidR="00A05FE1" w:rsidRPr="0042655C" w:rsidRDefault="00A05FE1" w:rsidP="0042655C">
      <w:pPr>
        <w:pStyle w:val="Textonotapie"/>
        <w:ind w:firstLine="709"/>
        <w:jc w:val="both"/>
        <w:rPr>
          <w:rFonts w:ascii="Arial" w:hAnsi="Arial" w:cs="Arial"/>
          <w:color w:val="000000" w:themeColor="text1"/>
          <w:sz w:val="19"/>
          <w:szCs w:val="19"/>
          <w:lang w:val="es-ES_tradnl"/>
        </w:rPr>
      </w:pPr>
      <w:r w:rsidRPr="0042655C">
        <w:rPr>
          <w:rStyle w:val="Refdenotaalpie"/>
          <w:rFonts w:ascii="Arial" w:hAnsi="Arial" w:cs="Arial"/>
          <w:color w:val="000000" w:themeColor="text1"/>
          <w:sz w:val="19"/>
          <w:szCs w:val="19"/>
          <w:lang w:val="es-ES_tradnl"/>
        </w:rPr>
        <w:footnoteRef/>
      </w:r>
      <w:r w:rsidRPr="0042655C">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38494581" w14:textId="77777777" w:rsidR="00A05FE1" w:rsidRPr="0042655C" w:rsidRDefault="00A05FE1" w:rsidP="0042655C">
      <w:pPr>
        <w:pStyle w:val="Textonotapie"/>
        <w:ind w:firstLine="709"/>
        <w:jc w:val="both"/>
        <w:rPr>
          <w:rFonts w:ascii="Arial" w:hAnsi="Arial" w:cs="Arial"/>
          <w:color w:val="000000" w:themeColor="text1"/>
          <w:sz w:val="19"/>
          <w:szCs w:val="19"/>
          <w:lang w:val="es-ES_tradnl"/>
        </w:rPr>
      </w:pPr>
      <w:r w:rsidRPr="0042655C">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6DFC2746" w14:textId="77777777" w:rsidR="00A05FE1" w:rsidRPr="0042655C" w:rsidRDefault="00A05FE1" w:rsidP="0042655C">
      <w:pPr>
        <w:pStyle w:val="Textonotapie"/>
        <w:ind w:firstLine="709"/>
        <w:jc w:val="both"/>
        <w:rPr>
          <w:rFonts w:ascii="Arial" w:hAnsi="Arial" w:cs="Arial"/>
          <w:color w:val="000000" w:themeColor="text1"/>
          <w:sz w:val="19"/>
          <w:szCs w:val="19"/>
          <w:lang w:val="es-ES_tradnl"/>
        </w:rPr>
      </w:pPr>
      <w:r w:rsidRPr="0042655C">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D7B9838" w14:textId="77777777" w:rsidR="00A05FE1" w:rsidRPr="0042655C" w:rsidRDefault="00A05FE1" w:rsidP="0042655C">
      <w:pPr>
        <w:pStyle w:val="Textonotapie"/>
        <w:ind w:firstLine="709"/>
        <w:jc w:val="both"/>
        <w:rPr>
          <w:rFonts w:ascii="Arial" w:hAnsi="Arial" w:cs="Arial"/>
          <w:color w:val="000000" w:themeColor="text1"/>
          <w:sz w:val="19"/>
          <w:szCs w:val="19"/>
          <w:lang w:val="es-ES_tradnl"/>
        </w:rPr>
      </w:pPr>
    </w:p>
  </w:footnote>
  <w:footnote w:id="3">
    <w:p w14:paraId="098B9CD9"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Style w:val="Refdenotaalpie"/>
          <w:rFonts w:ascii="Arial" w:hAnsi="Arial" w:cs="Arial"/>
          <w:color w:val="000000" w:themeColor="text1"/>
          <w:sz w:val="19"/>
          <w:szCs w:val="19"/>
        </w:rPr>
        <w:footnoteRef/>
      </w:r>
      <w:r w:rsidRPr="0042655C">
        <w:rPr>
          <w:rFonts w:ascii="Arial" w:hAnsi="Arial" w:cs="Arial"/>
          <w:color w:val="000000" w:themeColor="text1"/>
          <w:sz w:val="19"/>
          <w:szCs w:val="19"/>
        </w:rPr>
        <w:t xml:space="preserve"> En efecto, dicho artículo establece: «Pueden prestar los servicios públicos:</w:t>
      </w:r>
    </w:p>
    <w:p w14:paraId="4C0CF817"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»15.1. Las empresas de servicios públicos.</w:t>
      </w:r>
    </w:p>
    <w:p w14:paraId="28965A3B"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2B10550A"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2C9B1EAD"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55F4959C"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»15.5. Las entidades autorizadas para prestar servicios públicos durante los períodos de transición previstos en esta Ley.</w:t>
      </w:r>
    </w:p>
    <w:p w14:paraId="231C5572"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1106ACBE" w14:textId="77777777" w:rsidR="00A05FE1" w:rsidRPr="0042655C" w:rsidRDefault="00A05FE1" w:rsidP="0042655C">
      <w:pPr>
        <w:pStyle w:val="Textonotapie"/>
        <w:ind w:firstLine="709"/>
        <w:jc w:val="both"/>
        <w:rPr>
          <w:rFonts w:ascii="Arial" w:hAnsi="Arial" w:cs="Arial"/>
          <w:color w:val="000000" w:themeColor="text1"/>
          <w:sz w:val="19"/>
          <w:szCs w:val="19"/>
          <w:lang w:val="es-ES"/>
        </w:rPr>
      </w:pPr>
    </w:p>
  </w:footnote>
  <w:footnote w:id="4">
    <w:p w14:paraId="481D9C96" w14:textId="77777777" w:rsidR="00A05FE1" w:rsidRPr="0042655C" w:rsidRDefault="00A05FE1" w:rsidP="0042655C">
      <w:pPr>
        <w:ind w:firstLine="709"/>
        <w:jc w:val="both"/>
        <w:rPr>
          <w:rFonts w:ascii="Arial" w:eastAsia="Calibri" w:hAnsi="Arial" w:cs="Arial"/>
          <w:color w:val="000000" w:themeColor="text1"/>
          <w:sz w:val="19"/>
          <w:szCs w:val="19"/>
          <w:lang w:val="es-ES_tradnl"/>
        </w:rPr>
      </w:pPr>
      <w:r w:rsidRPr="0042655C">
        <w:rPr>
          <w:rStyle w:val="Refdenotaalpie"/>
          <w:rFonts w:ascii="Arial" w:hAnsi="Arial" w:cs="Arial"/>
          <w:color w:val="000000" w:themeColor="text1"/>
          <w:sz w:val="19"/>
          <w:szCs w:val="19"/>
        </w:rPr>
        <w:footnoteRef/>
      </w:r>
      <w:r w:rsidRPr="0042655C">
        <w:rPr>
          <w:rFonts w:ascii="Arial" w:hAnsi="Arial" w:cs="Arial"/>
          <w:color w:val="000000" w:themeColor="text1"/>
          <w:sz w:val="19"/>
          <w:szCs w:val="19"/>
        </w:rPr>
        <w:t xml:space="preserve"> La redacción del artículo 31 de la Ley 142 de 1994, modificado por el artículo 3 de la Ley 689 de 2001 es la siguiente: «</w:t>
      </w:r>
      <w:r w:rsidRPr="0042655C">
        <w:rPr>
          <w:rFonts w:ascii="Arial" w:eastAsia="Calibri" w:hAnsi="Arial" w:cs="Arial"/>
          <w:color w:val="000000" w:themeColor="text1"/>
          <w:sz w:val="19"/>
          <w:szCs w:val="19"/>
          <w:lang w:val="es-ES_tradnl"/>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330CFCBC" w14:textId="77777777" w:rsidR="00A05FE1" w:rsidRPr="0042655C" w:rsidRDefault="00A05FE1" w:rsidP="0042655C">
      <w:pPr>
        <w:ind w:firstLine="709"/>
        <w:jc w:val="both"/>
        <w:rPr>
          <w:rFonts w:ascii="Arial" w:eastAsia="Calibri" w:hAnsi="Arial" w:cs="Arial"/>
          <w:color w:val="000000" w:themeColor="text1"/>
          <w:sz w:val="19"/>
          <w:szCs w:val="19"/>
          <w:lang w:val="es-ES_tradnl"/>
        </w:rPr>
      </w:pPr>
      <w:r w:rsidRPr="0042655C">
        <w:rPr>
          <w:rFonts w:ascii="Arial" w:eastAsia="Calibri"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144894C3" w14:textId="77777777" w:rsidR="00A05FE1" w:rsidRPr="0042655C" w:rsidRDefault="00A05FE1" w:rsidP="0042655C">
      <w:pPr>
        <w:pStyle w:val="Textonotapie"/>
        <w:ind w:firstLine="709"/>
        <w:jc w:val="both"/>
        <w:rPr>
          <w:rFonts w:ascii="Arial" w:eastAsia="Calibri" w:hAnsi="Arial" w:cs="Arial"/>
          <w:color w:val="000000" w:themeColor="text1"/>
          <w:sz w:val="19"/>
          <w:szCs w:val="19"/>
          <w:lang w:val="es-ES_tradnl"/>
        </w:rPr>
      </w:pPr>
      <w:r w:rsidRPr="0042655C">
        <w:rPr>
          <w:rFonts w:ascii="Arial" w:eastAsia="Calibri" w:hAnsi="Arial" w:cs="Arial"/>
          <w:bCs/>
          <w:color w:val="000000" w:themeColor="text1"/>
          <w:sz w:val="19"/>
          <w:szCs w:val="19"/>
          <w:lang w:val="es-ES_tradnl"/>
        </w:rPr>
        <w:t>»PARÁGRAFO</w:t>
      </w:r>
      <w:r w:rsidRPr="0042655C">
        <w:rPr>
          <w:rFonts w:ascii="Arial" w:eastAsia="Calibri" w:hAnsi="Arial" w:cs="Arial"/>
          <w:color w:val="000000" w:themeColor="text1"/>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3F7FB5DC" w14:textId="77777777" w:rsidR="00A05FE1" w:rsidRPr="0042655C" w:rsidRDefault="00A05FE1" w:rsidP="0042655C">
      <w:pPr>
        <w:pStyle w:val="Textonotapie"/>
        <w:ind w:firstLine="709"/>
        <w:jc w:val="both"/>
        <w:rPr>
          <w:rFonts w:ascii="Arial" w:hAnsi="Arial" w:cs="Arial"/>
          <w:color w:val="000000" w:themeColor="text1"/>
          <w:sz w:val="19"/>
          <w:szCs w:val="19"/>
          <w:lang w:val="es-ES"/>
        </w:rPr>
      </w:pPr>
    </w:p>
  </w:footnote>
  <w:footnote w:id="5">
    <w:p w14:paraId="21709B88"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Style w:val="Refdenotaalpie"/>
          <w:rFonts w:ascii="Arial" w:hAnsi="Arial" w:cs="Arial"/>
          <w:color w:val="000000" w:themeColor="text1"/>
          <w:sz w:val="19"/>
          <w:szCs w:val="19"/>
        </w:rPr>
        <w:footnoteRef/>
      </w:r>
      <w:r w:rsidRPr="0042655C">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780B6561"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683D242F" w14:textId="77777777" w:rsidR="00A05FE1" w:rsidRPr="0042655C" w:rsidRDefault="00A05FE1" w:rsidP="0042655C">
      <w:pPr>
        <w:pStyle w:val="Textonotapie"/>
        <w:ind w:firstLine="709"/>
        <w:jc w:val="both"/>
        <w:rPr>
          <w:rFonts w:ascii="Arial" w:hAnsi="Arial" w:cs="Arial"/>
          <w:color w:val="000000" w:themeColor="text1"/>
          <w:sz w:val="19"/>
          <w:szCs w:val="19"/>
        </w:rPr>
      </w:pPr>
      <w:r w:rsidRPr="0042655C">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0CA21949" w14:textId="77777777" w:rsidR="00A05FE1" w:rsidRPr="0042655C" w:rsidRDefault="00A05FE1" w:rsidP="0042655C">
      <w:pPr>
        <w:pStyle w:val="Textonotapie"/>
        <w:ind w:firstLine="709"/>
        <w:jc w:val="both"/>
        <w:rPr>
          <w:rFonts w:ascii="Arial" w:hAnsi="Arial" w:cs="Arial"/>
          <w:color w:val="000000" w:themeColor="text1"/>
          <w:sz w:val="19"/>
          <w:szCs w:val="19"/>
        </w:rPr>
      </w:pPr>
    </w:p>
  </w:footnote>
  <w:footnote w:id="6">
    <w:p w14:paraId="41B0C2D0" w14:textId="77777777" w:rsidR="00A05FE1" w:rsidRPr="0042655C" w:rsidRDefault="00A05FE1" w:rsidP="0042655C">
      <w:pPr>
        <w:ind w:firstLine="709"/>
        <w:jc w:val="both"/>
        <w:rPr>
          <w:rFonts w:ascii="Arial" w:hAnsi="Arial" w:cs="Arial"/>
          <w:color w:val="000000" w:themeColor="text1"/>
          <w:sz w:val="19"/>
          <w:szCs w:val="19"/>
          <w:lang w:val="es-ES_tradnl"/>
        </w:rPr>
      </w:pPr>
      <w:r w:rsidRPr="0042655C">
        <w:rPr>
          <w:rStyle w:val="Refdenotaalpie"/>
          <w:rFonts w:ascii="Arial" w:hAnsi="Arial" w:cs="Arial"/>
          <w:color w:val="000000" w:themeColor="text1"/>
          <w:sz w:val="19"/>
          <w:szCs w:val="19"/>
          <w:lang w:val="es-ES_tradnl"/>
        </w:rPr>
        <w:footnoteRef/>
      </w:r>
      <w:r w:rsidRPr="0042655C">
        <w:rPr>
          <w:rFonts w:ascii="Arial" w:hAnsi="Arial" w:cs="Arial"/>
          <w:color w:val="000000" w:themeColor="text1"/>
          <w:sz w:val="19"/>
          <w:szCs w:val="19"/>
          <w:lang w:val="es-ES_tradnl"/>
        </w:rPr>
        <w:t xml:space="preserve"> Consejo de Estado. Sección Tercera, Subsección C. Sentencia del 13 de abril de 2011. </w:t>
      </w:r>
      <w:r w:rsidRPr="0042655C">
        <w:rPr>
          <w:rFonts w:ascii="Arial" w:hAnsi="Arial" w:cs="Arial"/>
          <w:color w:val="000000" w:themeColor="text1"/>
          <w:sz w:val="19"/>
          <w:szCs w:val="19"/>
          <w:lang w:val="es-ES_tradnl"/>
        </w:rPr>
        <w:t>Exp. 37423. Consejero Ponente: Jaime Orlando Santofimio Gamboa. En similar sentido, puede verse la Sentencia del Consejo de Estado. Sección Tercera. Subsección B, del 15 de noviembre de 2011. Exp. 21178. Consejera ponente: Ruth Stella Correa Palacio.</w:t>
      </w:r>
    </w:p>
    <w:p w14:paraId="352E6F5E" w14:textId="77777777" w:rsidR="00A05FE1" w:rsidRPr="0042655C" w:rsidRDefault="00A05FE1" w:rsidP="0042655C">
      <w:pPr>
        <w:ind w:firstLine="709"/>
        <w:jc w:val="both"/>
        <w:rPr>
          <w:rFonts w:ascii="Arial" w:hAnsi="Arial" w:cs="Arial"/>
          <w:color w:val="000000" w:themeColor="text1"/>
          <w:sz w:val="19"/>
          <w:szCs w:val="19"/>
          <w:lang w:val="es-ES_tradnl"/>
        </w:rPr>
      </w:pPr>
    </w:p>
  </w:footnote>
  <w:footnote w:id="7">
    <w:p w14:paraId="51733FC4" w14:textId="77777777" w:rsidR="00A05FE1" w:rsidRPr="0042655C" w:rsidRDefault="00A05FE1" w:rsidP="0042655C">
      <w:pPr>
        <w:pStyle w:val="NormalWeb"/>
        <w:shd w:val="clear" w:color="auto" w:fill="FFFFFF"/>
        <w:spacing w:before="0" w:beforeAutospacing="0" w:after="0" w:afterAutospacing="0"/>
        <w:ind w:firstLine="709"/>
        <w:jc w:val="both"/>
        <w:rPr>
          <w:rStyle w:val="iaj"/>
          <w:rFonts w:ascii="Arial" w:eastAsiaTheme="minorEastAsia" w:hAnsi="Arial" w:cs="Arial"/>
          <w:color w:val="000000" w:themeColor="text1"/>
          <w:sz w:val="19"/>
          <w:szCs w:val="19"/>
          <w:lang w:val="es-ES_tradnl"/>
        </w:rPr>
      </w:pPr>
      <w:r w:rsidRPr="0042655C">
        <w:rPr>
          <w:rStyle w:val="Refdenotaalpie"/>
          <w:rFonts w:ascii="Arial" w:hAnsi="Arial" w:cs="Arial"/>
          <w:color w:val="000000" w:themeColor="text1"/>
          <w:sz w:val="19"/>
          <w:szCs w:val="19"/>
        </w:rPr>
        <w:footnoteRef/>
      </w:r>
      <w:r w:rsidRPr="0042655C">
        <w:rPr>
          <w:rFonts w:ascii="Arial" w:hAnsi="Arial" w:cs="Arial"/>
          <w:color w:val="000000" w:themeColor="text1"/>
          <w:sz w:val="19"/>
          <w:szCs w:val="19"/>
        </w:rPr>
        <w:t xml:space="preserve"> </w:t>
      </w:r>
      <w:r w:rsidRPr="0042655C">
        <w:rPr>
          <w:rStyle w:val="iaj"/>
          <w:rFonts w:ascii="Arial" w:eastAsiaTheme="minorEastAsia" w:hAnsi="Arial" w:cs="Arial"/>
          <w:color w:val="000000" w:themeColor="text1"/>
          <w:sz w:val="19"/>
          <w:szCs w:val="19"/>
          <w:lang w:val="es-ES_tradnl"/>
        </w:rPr>
        <w:t>Superintendencia de Servicios Públicos Domiciliarios. Concepto 715 de 2014. Radicado: 20145290427992).</w:t>
      </w:r>
    </w:p>
    <w:p w14:paraId="4D621B24" w14:textId="77777777" w:rsidR="00A05FE1" w:rsidRPr="0042655C" w:rsidRDefault="00A05FE1" w:rsidP="0042655C">
      <w:pPr>
        <w:pStyle w:val="NormalWeb"/>
        <w:shd w:val="clear" w:color="auto" w:fill="FFFFFF"/>
        <w:spacing w:before="0" w:beforeAutospacing="0" w:after="0" w:afterAutospacing="0"/>
        <w:ind w:firstLine="709"/>
        <w:jc w:val="both"/>
        <w:rPr>
          <w:rFonts w:ascii="Arial" w:eastAsiaTheme="minorEastAsia" w:hAnsi="Arial" w:cs="Arial"/>
          <w:color w:val="000000" w:themeColor="text1"/>
          <w:sz w:val="19"/>
          <w:szCs w:val="19"/>
          <w:lang w:val="es-ES_tradnl"/>
        </w:rPr>
      </w:pPr>
    </w:p>
  </w:footnote>
  <w:footnote w:id="8">
    <w:p w14:paraId="47B82538" w14:textId="77777777" w:rsidR="00A05FE1" w:rsidRPr="0042655C" w:rsidRDefault="00A05FE1" w:rsidP="0042655C">
      <w:pPr>
        <w:ind w:firstLine="709"/>
        <w:jc w:val="both"/>
        <w:rPr>
          <w:rFonts w:ascii="Arial" w:eastAsia="Calibri" w:hAnsi="Arial" w:cs="Arial"/>
          <w:color w:val="000000" w:themeColor="text1"/>
          <w:sz w:val="19"/>
          <w:szCs w:val="19"/>
          <w:lang w:val="es-ES_tradnl"/>
        </w:rPr>
      </w:pPr>
      <w:r w:rsidRPr="0042655C">
        <w:rPr>
          <w:rStyle w:val="Refdenotaalpie"/>
          <w:rFonts w:ascii="Arial" w:hAnsi="Arial" w:cs="Arial"/>
          <w:color w:val="000000" w:themeColor="text1"/>
          <w:sz w:val="19"/>
          <w:szCs w:val="19"/>
        </w:rPr>
        <w:footnoteRef/>
      </w:r>
      <w:r w:rsidRPr="0042655C">
        <w:rPr>
          <w:rFonts w:ascii="Arial" w:hAnsi="Arial" w:cs="Arial"/>
          <w:color w:val="000000" w:themeColor="text1"/>
          <w:sz w:val="19"/>
          <w:szCs w:val="19"/>
        </w:rPr>
        <w:t xml:space="preserve"> </w:t>
      </w:r>
      <w:r w:rsidRPr="0042655C">
        <w:rPr>
          <w:rFonts w:ascii="Arial" w:hAnsi="Arial" w:cs="Arial"/>
          <w:color w:val="000000" w:themeColor="text1"/>
          <w:sz w:val="19"/>
          <w:szCs w:val="19"/>
          <w:lang w:val="es-ES"/>
        </w:rPr>
        <w:t>Dicha norma dispone: «</w:t>
      </w:r>
      <w:r w:rsidRPr="0042655C">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E78B9D2" w14:textId="77777777" w:rsidR="00A05FE1" w:rsidRPr="0042655C" w:rsidRDefault="00A05FE1" w:rsidP="0042655C">
      <w:pPr>
        <w:ind w:firstLine="709"/>
        <w:jc w:val="both"/>
        <w:rPr>
          <w:rFonts w:ascii="Arial" w:eastAsia="Calibri" w:hAnsi="Arial" w:cs="Arial"/>
          <w:color w:val="000000" w:themeColor="text1"/>
          <w:sz w:val="19"/>
          <w:szCs w:val="19"/>
          <w:lang w:val="es-ES_tradnl"/>
        </w:rPr>
      </w:pPr>
    </w:p>
  </w:footnote>
  <w:footnote w:id="9">
    <w:p w14:paraId="25B7335A" w14:textId="77777777" w:rsidR="00C276F9" w:rsidRPr="0042655C" w:rsidRDefault="00C276F9" w:rsidP="0042655C">
      <w:pPr>
        <w:pStyle w:val="Textonotapie"/>
        <w:ind w:firstLine="709"/>
        <w:jc w:val="both"/>
        <w:rPr>
          <w:rFonts w:ascii="Arial" w:hAnsi="Arial" w:cs="Arial"/>
          <w:sz w:val="19"/>
          <w:szCs w:val="19"/>
          <w:lang w:val="es-ES"/>
        </w:rPr>
      </w:pPr>
      <w:r w:rsidRPr="0042655C">
        <w:rPr>
          <w:rStyle w:val="Refdenotaalpie"/>
          <w:rFonts w:ascii="Arial" w:hAnsi="Arial" w:cs="Arial"/>
          <w:sz w:val="19"/>
          <w:szCs w:val="19"/>
        </w:rPr>
        <w:footnoteRef/>
      </w:r>
      <w:r w:rsidRPr="0042655C">
        <w:rPr>
          <w:rFonts w:ascii="Arial" w:hAnsi="Arial" w:cs="Arial"/>
          <w:sz w:val="19"/>
          <w:szCs w:val="19"/>
        </w:rPr>
        <w:t xml:space="preserve"> </w:t>
      </w:r>
      <w:r w:rsidRPr="0042655C">
        <w:rPr>
          <w:rFonts w:ascii="Arial" w:hAnsi="Arial" w:cs="Arial"/>
          <w:sz w:val="19"/>
          <w:szCs w:val="19"/>
          <w:lang w:val="es-ES"/>
        </w:rPr>
        <w:t>Consejo de Estado. Sección Tercera. Sala Plena. Sentencia del 28 de noviembre de 2019. Consejera Ponente: María Adriana Marín. Expediente: 36600.</w:t>
      </w:r>
    </w:p>
  </w:footnote>
  <w:footnote w:id="10">
    <w:p w14:paraId="11152659" w14:textId="09089A69" w:rsidR="00BB2731" w:rsidRDefault="00BB2731" w:rsidP="0042655C">
      <w:pPr>
        <w:pStyle w:val="Textonotapie"/>
        <w:ind w:firstLine="709"/>
        <w:jc w:val="both"/>
        <w:rPr>
          <w:rFonts w:ascii="Arial" w:hAnsi="Arial" w:cs="Arial"/>
          <w:sz w:val="19"/>
          <w:szCs w:val="19"/>
          <w:lang w:val="es-ES"/>
        </w:rPr>
      </w:pPr>
      <w:r w:rsidRPr="0042655C">
        <w:rPr>
          <w:rStyle w:val="Refdenotaalpie"/>
          <w:rFonts w:ascii="Arial" w:hAnsi="Arial" w:cs="Arial"/>
          <w:sz w:val="19"/>
          <w:szCs w:val="19"/>
        </w:rPr>
        <w:footnoteRef/>
      </w:r>
      <w:r w:rsidRPr="0042655C">
        <w:rPr>
          <w:rFonts w:ascii="Arial" w:hAnsi="Arial" w:cs="Arial"/>
          <w:sz w:val="19"/>
          <w:szCs w:val="19"/>
        </w:rPr>
        <w:t xml:space="preserve"> </w:t>
      </w:r>
      <w:r w:rsidRPr="0042655C">
        <w:rPr>
          <w:rFonts w:ascii="Arial" w:hAnsi="Arial" w:cs="Arial"/>
          <w:sz w:val="19"/>
          <w:szCs w:val="19"/>
          <w:lang w:val="es-ES"/>
        </w:rPr>
        <w:t xml:space="preserve">Consejo de Estado. Sección Tercera. </w:t>
      </w:r>
      <w:r w:rsidR="00EB0088" w:rsidRPr="0042655C">
        <w:rPr>
          <w:rFonts w:ascii="Arial" w:hAnsi="Arial" w:cs="Arial"/>
          <w:sz w:val="19"/>
          <w:szCs w:val="19"/>
          <w:lang w:val="es-ES"/>
        </w:rPr>
        <w:t xml:space="preserve">Sentencia del 24 de septiembre de 2020. Consejero Ponente: </w:t>
      </w:r>
      <w:r w:rsidR="00A96505" w:rsidRPr="0042655C">
        <w:rPr>
          <w:rFonts w:ascii="Arial" w:hAnsi="Arial" w:cs="Arial"/>
          <w:sz w:val="19"/>
          <w:szCs w:val="19"/>
          <w:lang w:val="es-ES"/>
        </w:rPr>
        <w:t xml:space="preserve">José Roberto </w:t>
      </w:r>
      <w:r w:rsidR="00A96505" w:rsidRPr="0042655C">
        <w:rPr>
          <w:rFonts w:ascii="Arial" w:hAnsi="Arial" w:cs="Arial"/>
          <w:sz w:val="19"/>
          <w:szCs w:val="19"/>
          <w:lang w:val="es-ES"/>
        </w:rPr>
        <w:t>Sáchica Méndez. Expediente: 44.707.</w:t>
      </w:r>
    </w:p>
    <w:p w14:paraId="2A186571" w14:textId="77777777" w:rsidR="0042655C" w:rsidRPr="0042655C" w:rsidRDefault="0042655C" w:rsidP="0042655C">
      <w:pPr>
        <w:pStyle w:val="Textonotapie"/>
        <w:ind w:firstLine="709"/>
        <w:jc w:val="both"/>
        <w:rPr>
          <w:rFonts w:ascii="Arial" w:hAnsi="Arial" w:cs="Arial"/>
          <w:sz w:val="19"/>
          <w:szCs w:val="19"/>
          <w:lang w:val="es-ES"/>
        </w:rPr>
      </w:pPr>
    </w:p>
  </w:footnote>
  <w:footnote w:id="11">
    <w:p w14:paraId="0750A483" w14:textId="7D89024B" w:rsidR="00FF2E35" w:rsidRPr="0042655C" w:rsidRDefault="009B7A74" w:rsidP="0042655C">
      <w:pPr>
        <w:ind w:firstLine="709"/>
        <w:jc w:val="both"/>
        <w:rPr>
          <w:rFonts w:ascii="Arial" w:hAnsi="Arial" w:cs="Arial"/>
          <w:sz w:val="19"/>
          <w:szCs w:val="19"/>
        </w:rPr>
      </w:pPr>
      <w:r w:rsidRPr="0042655C">
        <w:rPr>
          <w:rStyle w:val="Refdenotaalpie"/>
          <w:rFonts w:ascii="Arial" w:hAnsi="Arial" w:cs="Arial"/>
          <w:sz w:val="19"/>
          <w:szCs w:val="19"/>
        </w:rPr>
        <w:footnoteRef/>
      </w:r>
      <w:r w:rsidRPr="0042655C">
        <w:rPr>
          <w:rFonts w:ascii="Arial" w:hAnsi="Arial" w:cs="Arial"/>
          <w:sz w:val="19"/>
          <w:szCs w:val="19"/>
        </w:rPr>
        <w:t xml:space="preserve"> </w:t>
      </w:r>
      <w:r w:rsidR="00883D64" w:rsidRPr="0042655C">
        <w:rPr>
          <w:rFonts w:ascii="Arial" w:hAnsi="Arial" w:cs="Arial"/>
          <w:sz w:val="19"/>
          <w:szCs w:val="19"/>
        </w:rPr>
        <w:t xml:space="preserve">Consejo de Estado. Sección Primera. </w:t>
      </w:r>
      <w:r w:rsidR="00FF2E35" w:rsidRPr="0042655C">
        <w:rPr>
          <w:rFonts w:ascii="Arial" w:hAnsi="Arial" w:cs="Arial"/>
          <w:sz w:val="19"/>
          <w:szCs w:val="19"/>
        </w:rPr>
        <w:t xml:space="preserve">Sentencia del 14 de mayo de 2020. </w:t>
      </w:r>
      <w:r w:rsidR="00883D64" w:rsidRPr="0042655C">
        <w:rPr>
          <w:rFonts w:ascii="Arial" w:hAnsi="Arial" w:cs="Arial"/>
          <w:sz w:val="19"/>
          <w:szCs w:val="19"/>
        </w:rPr>
        <w:t xml:space="preserve">Consejero Ponente: </w:t>
      </w:r>
      <w:r w:rsidR="00FF2E35" w:rsidRPr="0042655C">
        <w:rPr>
          <w:rFonts w:ascii="Arial" w:hAnsi="Arial" w:cs="Arial"/>
          <w:sz w:val="19"/>
          <w:szCs w:val="19"/>
        </w:rPr>
        <w:t>Roberto Augusto Serrato Valdés</w:t>
      </w:r>
      <w:r w:rsidR="00883D64" w:rsidRPr="0042655C">
        <w:rPr>
          <w:rFonts w:ascii="Arial" w:hAnsi="Arial" w:cs="Arial"/>
          <w:sz w:val="19"/>
          <w:szCs w:val="19"/>
        </w:rPr>
        <w:t>.</w:t>
      </w:r>
      <w:r w:rsidR="00FF2E35" w:rsidRPr="0042655C">
        <w:rPr>
          <w:rFonts w:ascii="Arial" w:hAnsi="Arial" w:cs="Arial"/>
          <w:sz w:val="19"/>
          <w:szCs w:val="19"/>
        </w:rPr>
        <w:t xml:space="preserve"> Radicación número: 05001 2331 000 2005 07646 01.</w:t>
      </w:r>
    </w:p>
    <w:p w14:paraId="32E5C55F" w14:textId="3BC3D7D5" w:rsidR="009B7A74" w:rsidRPr="0042655C" w:rsidRDefault="009B7A74" w:rsidP="0042655C">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D78"/>
    <w:rsid w:val="00001FFD"/>
    <w:rsid w:val="00002027"/>
    <w:rsid w:val="000020FE"/>
    <w:rsid w:val="00002173"/>
    <w:rsid w:val="000031A8"/>
    <w:rsid w:val="000034F9"/>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6E5"/>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17FCD"/>
    <w:rsid w:val="00020158"/>
    <w:rsid w:val="000207E0"/>
    <w:rsid w:val="000209E2"/>
    <w:rsid w:val="00020F8F"/>
    <w:rsid w:val="00021A95"/>
    <w:rsid w:val="00021C8A"/>
    <w:rsid w:val="0002256F"/>
    <w:rsid w:val="00023DAE"/>
    <w:rsid w:val="00024896"/>
    <w:rsid w:val="000255FA"/>
    <w:rsid w:val="000257AA"/>
    <w:rsid w:val="00025D0A"/>
    <w:rsid w:val="000263F0"/>
    <w:rsid w:val="00026407"/>
    <w:rsid w:val="00026608"/>
    <w:rsid w:val="00026F23"/>
    <w:rsid w:val="00027787"/>
    <w:rsid w:val="000278D2"/>
    <w:rsid w:val="00030DFB"/>
    <w:rsid w:val="00031364"/>
    <w:rsid w:val="000315E1"/>
    <w:rsid w:val="0003236E"/>
    <w:rsid w:val="000323C6"/>
    <w:rsid w:val="00032689"/>
    <w:rsid w:val="0003339A"/>
    <w:rsid w:val="0003386E"/>
    <w:rsid w:val="000341F2"/>
    <w:rsid w:val="00035046"/>
    <w:rsid w:val="000351F2"/>
    <w:rsid w:val="0003535C"/>
    <w:rsid w:val="00035768"/>
    <w:rsid w:val="00036E03"/>
    <w:rsid w:val="00037A86"/>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8FF"/>
    <w:rsid w:val="0006022B"/>
    <w:rsid w:val="00061010"/>
    <w:rsid w:val="00061D06"/>
    <w:rsid w:val="00062715"/>
    <w:rsid w:val="00062CDD"/>
    <w:rsid w:val="00062DB3"/>
    <w:rsid w:val="00063472"/>
    <w:rsid w:val="000640AF"/>
    <w:rsid w:val="000641EB"/>
    <w:rsid w:val="00064940"/>
    <w:rsid w:val="00064CAE"/>
    <w:rsid w:val="00064DB7"/>
    <w:rsid w:val="00064FA7"/>
    <w:rsid w:val="00065195"/>
    <w:rsid w:val="0006536C"/>
    <w:rsid w:val="0006626E"/>
    <w:rsid w:val="00066A7F"/>
    <w:rsid w:val="0007025A"/>
    <w:rsid w:val="00070AF1"/>
    <w:rsid w:val="000714DE"/>
    <w:rsid w:val="0007254F"/>
    <w:rsid w:val="0007357C"/>
    <w:rsid w:val="00073C30"/>
    <w:rsid w:val="00074305"/>
    <w:rsid w:val="000744D0"/>
    <w:rsid w:val="00074B2A"/>
    <w:rsid w:val="00074EEE"/>
    <w:rsid w:val="000753D5"/>
    <w:rsid w:val="00075B3E"/>
    <w:rsid w:val="00076456"/>
    <w:rsid w:val="000776CA"/>
    <w:rsid w:val="0007779B"/>
    <w:rsid w:val="000777E7"/>
    <w:rsid w:val="0007790A"/>
    <w:rsid w:val="000779F2"/>
    <w:rsid w:val="0008017B"/>
    <w:rsid w:val="000809AD"/>
    <w:rsid w:val="00080ACD"/>
    <w:rsid w:val="000811ED"/>
    <w:rsid w:val="00081D62"/>
    <w:rsid w:val="00082B74"/>
    <w:rsid w:val="00082DE8"/>
    <w:rsid w:val="00083099"/>
    <w:rsid w:val="00083EDC"/>
    <w:rsid w:val="00084B97"/>
    <w:rsid w:val="00084C2B"/>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1E"/>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0B1"/>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DC4"/>
    <w:rsid w:val="000C3260"/>
    <w:rsid w:val="000C3B77"/>
    <w:rsid w:val="000C3E48"/>
    <w:rsid w:val="000C3F6D"/>
    <w:rsid w:val="000C47E0"/>
    <w:rsid w:val="000C4F49"/>
    <w:rsid w:val="000C5861"/>
    <w:rsid w:val="000C5BDE"/>
    <w:rsid w:val="000C639D"/>
    <w:rsid w:val="000C652C"/>
    <w:rsid w:val="000C6C31"/>
    <w:rsid w:val="000C6DBC"/>
    <w:rsid w:val="000C6F79"/>
    <w:rsid w:val="000C7028"/>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96"/>
    <w:rsid w:val="000E7E0B"/>
    <w:rsid w:val="000F0136"/>
    <w:rsid w:val="000F078A"/>
    <w:rsid w:val="000F0842"/>
    <w:rsid w:val="000F122D"/>
    <w:rsid w:val="000F1450"/>
    <w:rsid w:val="000F14E8"/>
    <w:rsid w:val="000F1BBD"/>
    <w:rsid w:val="000F290F"/>
    <w:rsid w:val="000F3E51"/>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681"/>
    <w:rsid w:val="00111B2B"/>
    <w:rsid w:val="00112774"/>
    <w:rsid w:val="00112B2E"/>
    <w:rsid w:val="00112F6A"/>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308"/>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197"/>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3EF"/>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0F84"/>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6FE"/>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30F"/>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374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6261"/>
    <w:rsid w:val="001B71E8"/>
    <w:rsid w:val="001C033E"/>
    <w:rsid w:val="001C07C6"/>
    <w:rsid w:val="001C120D"/>
    <w:rsid w:val="001C16DA"/>
    <w:rsid w:val="001C19CD"/>
    <w:rsid w:val="001C2119"/>
    <w:rsid w:val="001C22D5"/>
    <w:rsid w:val="001C2515"/>
    <w:rsid w:val="001C26FB"/>
    <w:rsid w:val="001C308E"/>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E7BF4"/>
    <w:rsid w:val="001F0325"/>
    <w:rsid w:val="001F0806"/>
    <w:rsid w:val="001F0D15"/>
    <w:rsid w:val="001F0FA0"/>
    <w:rsid w:val="001F1349"/>
    <w:rsid w:val="001F1863"/>
    <w:rsid w:val="001F2356"/>
    <w:rsid w:val="001F2462"/>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A36"/>
    <w:rsid w:val="00217DB8"/>
    <w:rsid w:val="002202CE"/>
    <w:rsid w:val="0022032A"/>
    <w:rsid w:val="002212FB"/>
    <w:rsid w:val="0022194E"/>
    <w:rsid w:val="002220B1"/>
    <w:rsid w:val="002221CE"/>
    <w:rsid w:val="00222BE8"/>
    <w:rsid w:val="00222DF6"/>
    <w:rsid w:val="00223102"/>
    <w:rsid w:val="002232CB"/>
    <w:rsid w:val="00224022"/>
    <w:rsid w:val="00225B35"/>
    <w:rsid w:val="00225BEC"/>
    <w:rsid w:val="00226055"/>
    <w:rsid w:val="0022609C"/>
    <w:rsid w:val="0022613B"/>
    <w:rsid w:val="0022613F"/>
    <w:rsid w:val="0022614F"/>
    <w:rsid w:val="00226236"/>
    <w:rsid w:val="002266AF"/>
    <w:rsid w:val="002267CE"/>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5C6"/>
    <w:rsid w:val="00241B82"/>
    <w:rsid w:val="00242304"/>
    <w:rsid w:val="00242D5F"/>
    <w:rsid w:val="00242D62"/>
    <w:rsid w:val="002430D0"/>
    <w:rsid w:val="002431D7"/>
    <w:rsid w:val="00244058"/>
    <w:rsid w:val="00244FC3"/>
    <w:rsid w:val="00245718"/>
    <w:rsid w:val="002457E9"/>
    <w:rsid w:val="00245E07"/>
    <w:rsid w:val="0024665E"/>
    <w:rsid w:val="00246BEA"/>
    <w:rsid w:val="00247712"/>
    <w:rsid w:val="00247E40"/>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3F57"/>
    <w:rsid w:val="00264266"/>
    <w:rsid w:val="0026471F"/>
    <w:rsid w:val="0026480D"/>
    <w:rsid w:val="002653A6"/>
    <w:rsid w:val="002661F1"/>
    <w:rsid w:val="00266316"/>
    <w:rsid w:val="00266DB6"/>
    <w:rsid w:val="002711A4"/>
    <w:rsid w:val="00271230"/>
    <w:rsid w:val="00271F13"/>
    <w:rsid w:val="00272945"/>
    <w:rsid w:val="00272E89"/>
    <w:rsid w:val="00272F5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055"/>
    <w:rsid w:val="0028428F"/>
    <w:rsid w:val="00284CFC"/>
    <w:rsid w:val="00284E65"/>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97921"/>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367"/>
    <w:rsid w:val="002A55FE"/>
    <w:rsid w:val="002A625C"/>
    <w:rsid w:val="002A6AFB"/>
    <w:rsid w:val="002A733D"/>
    <w:rsid w:val="002A774A"/>
    <w:rsid w:val="002A7840"/>
    <w:rsid w:val="002A78F3"/>
    <w:rsid w:val="002A7D84"/>
    <w:rsid w:val="002A7E5C"/>
    <w:rsid w:val="002A7F6D"/>
    <w:rsid w:val="002B0AED"/>
    <w:rsid w:val="002B0D83"/>
    <w:rsid w:val="002B1342"/>
    <w:rsid w:val="002B14E9"/>
    <w:rsid w:val="002B1B57"/>
    <w:rsid w:val="002B1F83"/>
    <w:rsid w:val="002B27C8"/>
    <w:rsid w:val="002B2A7F"/>
    <w:rsid w:val="002B330B"/>
    <w:rsid w:val="002B39BE"/>
    <w:rsid w:val="002B3DE5"/>
    <w:rsid w:val="002B438C"/>
    <w:rsid w:val="002B48DB"/>
    <w:rsid w:val="002B4B34"/>
    <w:rsid w:val="002B541A"/>
    <w:rsid w:val="002B5EAB"/>
    <w:rsid w:val="002B5F2E"/>
    <w:rsid w:val="002B6407"/>
    <w:rsid w:val="002B6416"/>
    <w:rsid w:val="002B6459"/>
    <w:rsid w:val="002B6F22"/>
    <w:rsid w:val="002B7014"/>
    <w:rsid w:val="002B73B0"/>
    <w:rsid w:val="002C0589"/>
    <w:rsid w:val="002C1D61"/>
    <w:rsid w:val="002C24B4"/>
    <w:rsid w:val="002C2B3A"/>
    <w:rsid w:val="002C2B87"/>
    <w:rsid w:val="002C3CF4"/>
    <w:rsid w:val="002C441A"/>
    <w:rsid w:val="002C4A2B"/>
    <w:rsid w:val="002C4A73"/>
    <w:rsid w:val="002C4B84"/>
    <w:rsid w:val="002C4C0C"/>
    <w:rsid w:val="002C5016"/>
    <w:rsid w:val="002C5C2F"/>
    <w:rsid w:val="002C5D0F"/>
    <w:rsid w:val="002C60B9"/>
    <w:rsid w:val="002C64DF"/>
    <w:rsid w:val="002C6F77"/>
    <w:rsid w:val="002C704D"/>
    <w:rsid w:val="002D0845"/>
    <w:rsid w:val="002D0933"/>
    <w:rsid w:val="002D1555"/>
    <w:rsid w:val="002D15B6"/>
    <w:rsid w:val="002D19BB"/>
    <w:rsid w:val="002D1A9B"/>
    <w:rsid w:val="002D1F06"/>
    <w:rsid w:val="002D1F51"/>
    <w:rsid w:val="002D20F8"/>
    <w:rsid w:val="002D22BD"/>
    <w:rsid w:val="002D22C5"/>
    <w:rsid w:val="002D2C9E"/>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E2A"/>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2BFA"/>
    <w:rsid w:val="00333A88"/>
    <w:rsid w:val="003349E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4EE"/>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0A2"/>
    <w:rsid w:val="00352590"/>
    <w:rsid w:val="00352CD6"/>
    <w:rsid w:val="003533F4"/>
    <w:rsid w:val="003536F6"/>
    <w:rsid w:val="00353DD5"/>
    <w:rsid w:val="00353F36"/>
    <w:rsid w:val="00354DBF"/>
    <w:rsid w:val="00355131"/>
    <w:rsid w:val="00355F74"/>
    <w:rsid w:val="003560DB"/>
    <w:rsid w:val="003564DB"/>
    <w:rsid w:val="00356F87"/>
    <w:rsid w:val="00357E83"/>
    <w:rsid w:val="00360CF3"/>
    <w:rsid w:val="00361A59"/>
    <w:rsid w:val="0036291D"/>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23FC"/>
    <w:rsid w:val="00373827"/>
    <w:rsid w:val="0037401C"/>
    <w:rsid w:val="0037507B"/>
    <w:rsid w:val="00375C7C"/>
    <w:rsid w:val="00377027"/>
    <w:rsid w:val="00377135"/>
    <w:rsid w:val="0037793B"/>
    <w:rsid w:val="00380272"/>
    <w:rsid w:val="003805DB"/>
    <w:rsid w:val="0038152A"/>
    <w:rsid w:val="0038245D"/>
    <w:rsid w:val="00382BAD"/>
    <w:rsid w:val="003835FD"/>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878"/>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256"/>
    <w:rsid w:val="003A563C"/>
    <w:rsid w:val="003A581E"/>
    <w:rsid w:val="003A5E7E"/>
    <w:rsid w:val="003A6160"/>
    <w:rsid w:val="003A65A5"/>
    <w:rsid w:val="003A65AC"/>
    <w:rsid w:val="003A72F5"/>
    <w:rsid w:val="003A78E5"/>
    <w:rsid w:val="003B0341"/>
    <w:rsid w:val="003B10E9"/>
    <w:rsid w:val="003B1961"/>
    <w:rsid w:val="003B1E57"/>
    <w:rsid w:val="003B2EF3"/>
    <w:rsid w:val="003B534F"/>
    <w:rsid w:val="003B5391"/>
    <w:rsid w:val="003B58CE"/>
    <w:rsid w:val="003B65D7"/>
    <w:rsid w:val="003B65E0"/>
    <w:rsid w:val="003B6720"/>
    <w:rsid w:val="003B6BD4"/>
    <w:rsid w:val="003B6F4D"/>
    <w:rsid w:val="003B6FE7"/>
    <w:rsid w:val="003C0491"/>
    <w:rsid w:val="003C0818"/>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2FD"/>
    <w:rsid w:val="003C73C7"/>
    <w:rsid w:val="003C7CFB"/>
    <w:rsid w:val="003D02F3"/>
    <w:rsid w:val="003D050B"/>
    <w:rsid w:val="003D0B98"/>
    <w:rsid w:val="003D0C3C"/>
    <w:rsid w:val="003D0DE5"/>
    <w:rsid w:val="003D1181"/>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12A"/>
    <w:rsid w:val="003E2F55"/>
    <w:rsid w:val="003E324A"/>
    <w:rsid w:val="003E34DB"/>
    <w:rsid w:val="003E3833"/>
    <w:rsid w:val="003E3AF9"/>
    <w:rsid w:val="003E3E35"/>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88F"/>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2ED"/>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55C"/>
    <w:rsid w:val="004273FA"/>
    <w:rsid w:val="004275A7"/>
    <w:rsid w:val="004278D8"/>
    <w:rsid w:val="00427A0C"/>
    <w:rsid w:val="00430186"/>
    <w:rsid w:val="00430D44"/>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3FF0"/>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574C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0D3"/>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5E22"/>
    <w:rsid w:val="0047676B"/>
    <w:rsid w:val="004774C3"/>
    <w:rsid w:val="0047773C"/>
    <w:rsid w:val="00477C5F"/>
    <w:rsid w:val="00480050"/>
    <w:rsid w:val="0048011C"/>
    <w:rsid w:val="004808DE"/>
    <w:rsid w:val="00480C35"/>
    <w:rsid w:val="00480F9A"/>
    <w:rsid w:val="00481912"/>
    <w:rsid w:val="00481AC4"/>
    <w:rsid w:val="00481DC1"/>
    <w:rsid w:val="00482507"/>
    <w:rsid w:val="0048268A"/>
    <w:rsid w:val="00482A64"/>
    <w:rsid w:val="00482B4C"/>
    <w:rsid w:val="004835CA"/>
    <w:rsid w:val="004836F8"/>
    <w:rsid w:val="004836FE"/>
    <w:rsid w:val="00484A39"/>
    <w:rsid w:val="00484F0F"/>
    <w:rsid w:val="00484F40"/>
    <w:rsid w:val="00485393"/>
    <w:rsid w:val="0048540C"/>
    <w:rsid w:val="004861B4"/>
    <w:rsid w:val="00486226"/>
    <w:rsid w:val="004862CD"/>
    <w:rsid w:val="004864F5"/>
    <w:rsid w:val="00486BD0"/>
    <w:rsid w:val="00486D00"/>
    <w:rsid w:val="00486FF7"/>
    <w:rsid w:val="00487263"/>
    <w:rsid w:val="0048734F"/>
    <w:rsid w:val="00487EC4"/>
    <w:rsid w:val="0049029D"/>
    <w:rsid w:val="0049030C"/>
    <w:rsid w:val="004903C0"/>
    <w:rsid w:val="0049114B"/>
    <w:rsid w:val="004912A8"/>
    <w:rsid w:val="00491577"/>
    <w:rsid w:val="004918E1"/>
    <w:rsid w:val="0049196A"/>
    <w:rsid w:val="0049196E"/>
    <w:rsid w:val="0049241A"/>
    <w:rsid w:val="00492844"/>
    <w:rsid w:val="00492C1F"/>
    <w:rsid w:val="00492DBB"/>
    <w:rsid w:val="00492E4C"/>
    <w:rsid w:val="00493664"/>
    <w:rsid w:val="004938FD"/>
    <w:rsid w:val="00493E04"/>
    <w:rsid w:val="004940E3"/>
    <w:rsid w:val="004941CD"/>
    <w:rsid w:val="0049530F"/>
    <w:rsid w:val="00496664"/>
    <w:rsid w:val="00496786"/>
    <w:rsid w:val="0049695B"/>
    <w:rsid w:val="00496AC4"/>
    <w:rsid w:val="00496CF2"/>
    <w:rsid w:val="00496D8F"/>
    <w:rsid w:val="00497463"/>
    <w:rsid w:val="004A054C"/>
    <w:rsid w:val="004A08D1"/>
    <w:rsid w:val="004A16C1"/>
    <w:rsid w:val="004A1CE2"/>
    <w:rsid w:val="004A34D2"/>
    <w:rsid w:val="004A4301"/>
    <w:rsid w:val="004A4D93"/>
    <w:rsid w:val="004A4F70"/>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C07"/>
    <w:rsid w:val="004B7324"/>
    <w:rsid w:val="004B74D3"/>
    <w:rsid w:val="004B755E"/>
    <w:rsid w:val="004B788E"/>
    <w:rsid w:val="004B7E5D"/>
    <w:rsid w:val="004C015B"/>
    <w:rsid w:val="004C1198"/>
    <w:rsid w:val="004C22F7"/>
    <w:rsid w:val="004C2B27"/>
    <w:rsid w:val="004C3929"/>
    <w:rsid w:val="004C4160"/>
    <w:rsid w:val="004C5212"/>
    <w:rsid w:val="004C5EF0"/>
    <w:rsid w:val="004C64C9"/>
    <w:rsid w:val="004C71F8"/>
    <w:rsid w:val="004C7226"/>
    <w:rsid w:val="004C74C9"/>
    <w:rsid w:val="004C7915"/>
    <w:rsid w:val="004C7A23"/>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47DB"/>
    <w:rsid w:val="004E5736"/>
    <w:rsid w:val="004E5A3C"/>
    <w:rsid w:val="004E5B36"/>
    <w:rsid w:val="004E5D5D"/>
    <w:rsid w:val="004E6045"/>
    <w:rsid w:val="004E657A"/>
    <w:rsid w:val="004E6F43"/>
    <w:rsid w:val="004E71B7"/>
    <w:rsid w:val="004E7200"/>
    <w:rsid w:val="004E787E"/>
    <w:rsid w:val="004E7AA1"/>
    <w:rsid w:val="004F0805"/>
    <w:rsid w:val="004F0960"/>
    <w:rsid w:val="004F0A5C"/>
    <w:rsid w:val="004F1596"/>
    <w:rsid w:val="004F163F"/>
    <w:rsid w:val="004F18A0"/>
    <w:rsid w:val="004F1A08"/>
    <w:rsid w:val="004F1DFE"/>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1D1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697"/>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334"/>
    <w:rsid w:val="005244FC"/>
    <w:rsid w:val="005246E7"/>
    <w:rsid w:val="00524B08"/>
    <w:rsid w:val="00524C38"/>
    <w:rsid w:val="00524FD2"/>
    <w:rsid w:val="00525621"/>
    <w:rsid w:val="00526431"/>
    <w:rsid w:val="00527532"/>
    <w:rsid w:val="00527DEB"/>
    <w:rsid w:val="00527E57"/>
    <w:rsid w:val="00527F2C"/>
    <w:rsid w:val="00530030"/>
    <w:rsid w:val="00530405"/>
    <w:rsid w:val="00530458"/>
    <w:rsid w:val="0053045A"/>
    <w:rsid w:val="00530522"/>
    <w:rsid w:val="005305E5"/>
    <w:rsid w:val="0053086F"/>
    <w:rsid w:val="00530CBA"/>
    <w:rsid w:val="00530F38"/>
    <w:rsid w:val="00531F26"/>
    <w:rsid w:val="00532501"/>
    <w:rsid w:val="0053277C"/>
    <w:rsid w:val="005327C0"/>
    <w:rsid w:val="00533101"/>
    <w:rsid w:val="00533CA9"/>
    <w:rsid w:val="005346AD"/>
    <w:rsid w:val="00534C68"/>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E0C"/>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9C4"/>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234"/>
    <w:rsid w:val="00571872"/>
    <w:rsid w:val="0057221F"/>
    <w:rsid w:val="00572421"/>
    <w:rsid w:val="00572539"/>
    <w:rsid w:val="00572AD8"/>
    <w:rsid w:val="00573355"/>
    <w:rsid w:val="0057337D"/>
    <w:rsid w:val="00573504"/>
    <w:rsid w:val="0057355F"/>
    <w:rsid w:val="00573BA3"/>
    <w:rsid w:val="00574708"/>
    <w:rsid w:val="00574D81"/>
    <w:rsid w:val="005756AA"/>
    <w:rsid w:val="0057696F"/>
    <w:rsid w:val="00576C8A"/>
    <w:rsid w:val="005774FE"/>
    <w:rsid w:val="0058040C"/>
    <w:rsid w:val="00580BCE"/>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8E9"/>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40"/>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C19"/>
    <w:rsid w:val="005D2EB2"/>
    <w:rsid w:val="005D2F48"/>
    <w:rsid w:val="005D3509"/>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087"/>
    <w:rsid w:val="005E3278"/>
    <w:rsid w:val="005E363B"/>
    <w:rsid w:val="005E3736"/>
    <w:rsid w:val="005E4B72"/>
    <w:rsid w:val="005E52C9"/>
    <w:rsid w:val="005E665F"/>
    <w:rsid w:val="005E781C"/>
    <w:rsid w:val="005E7FCA"/>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340"/>
    <w:rsid w:val="005F6CE2"/>
    <w:rsid w:val="005F6EC8"/>
    <w:rsid w:val="005F6F24"/>
    <w:rsid w:val="005F72E9"/>
    <w:rsid w:val="005F780B"/>
    <w:rsid w:val="005F7DE2"/>
    <w:rsid w:val="005F7FF7"/>
    <w:rsid w:val="0060009C"/>
    <w:rsid w:val="00600473"/>
    <w:rsid w:val="0060139A"/>
    <w:rsid w:val="006013C9"/>
    <w:rsid w:val="00602931"/>
    <w:rsid w:val="00602B45"/>
    <w:rsid w:val="00603499"/>
    <w:rsid w:val="006035F5"/>
    <w:rsid w:val="00603CC2"/>
    <w:rsid w:val="00604698"/>
    <w:rsid w:val="006047D1"/>
    <w:rsid w:val="006048A4"/>
    <w:rsid w:val="00604A55"/>
    <w:rsid w:val="00604D4E"/>
    <w:rsid w:val="00604E3E"/>
    <w:rsid w:val="00605320"/>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82A"/>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DC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D11"/>
    <w:rsid w:val="006606A4"/>
    <w:rsid w:val="00661029"/>
    <w:rsid w:val="006610C3"/>
    <w:rsid w:val="0066135A"/>
    <w:rsid w:val="00661A38"/>
    <w:rsid w:val="00661FB3"/>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60D"/>
    <w:rsid w:val="006959A5"/>
    <w:rsid w:val="00695C0C"/>
    <w:rsid w:val="00696736"/>
    <w:rsid w:val="00696A05"/>
    <w:rsid w:val="00697665"/>
    <w:rsid w:val="00697C9A"/>
    <w:rsid w:val="00697E11"/>
    <w:rsid w:val="00697E68"/>
    <w:rsid w:val="00697FC1"/>
    <w:rsid w:val="006A0274"/>
    <w:rsid w:val="006A27BC"/>
    <w:rsid w:val="006A2A43"/>
    <w:rsid w:val="006A2BF1"/>
    <w:rsid w:val="006A2F9A"/>
    <w:rsid w:val="006A34B9"/>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8C3"/>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F77"/>
    <w:rsid w:val="006D32C6"/>
    <w:rsid w:val="006D360E"/>
    <w:rsid w:val="006D3697"/>
    <w:rsid w:val="006D39D2"/>
    <w:rsid w:val="006D3A94"/>
    <w:rsid w:val="006D3F2A"/>
    <w:rsid w:val="006D4370"/>
    <w:rsid w:val="006D46A3"/>
    <w:rsid w:val="006D5DCB"/>
    <w:rsid w:val="006D62E0"/>
    <w:rsid w:val="006D62EA"/>
    <w:rsid w:val="006D658F"/>
    <w:rsid w:val="006D66B2"/>
    <w:rsid w:val="006D68E7"/>
    <w:rsid w:val="006D6A12"/>
    <w:rsid w:val="006D712D"/>
    <w:rsid w:val="006D7687"/>
    <w:rsid w:val="006D7B68"/>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168"/>
    <w:rsid w:val="006F36EA"/>
    <w:rsid w:val="006F4147"/>
    <w:rsid w:val="006F4315"/>
    <w:rsid w:val="006F47A7"/>
    <w:rsid w:val="006F4CB0"/>
    <w:rsid w:val="006F4F78"/>
    <w:rsid w:val="006F50C2"/>
    <w:rsid w:val="006F5389"/>
    <w:rsid w:val="006F547E"/>
    <w:rsid w:val="006F57E3"/>
    <w:rsid w:val="006F5CCF"/>
    <w:rsid w:val="006F6F04"/>
    <w:rsid w:val="006F71F5"/>
    <w:rsid w:val="006F72A8"/>
    <w:rsid w:val="006F7907"/>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BAD"/>
    <w:rsid w:val="00713FC5"/>
    <w:rsid w:val="007145D6"/>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0B3B"/>
    <w:rsid w:val="0072138B"/>
    <w:rsid w:val="00721BFF"/>
    <w:rsid w:val="00722310"/>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8F6"/>
    <w:rsid w:val="00746A60"/>
    <w:rsid w:val="00746E04"/>
    <w:rsid w:val="00746E08"/>
    <w:rsid w:val="00746E3D"/>
    <w:rsid w:val="007473B9"/>
    <w:rsid w:val="00747C96"/>
    <w:rsid w:val="00750075"/>
    <w:rsid w:val="0075022F"/>
    <w:rsid w:val="007502EC"/>
    <w:rsid w:val="00750382"/>
    <w:rsid w:val="0075094E"/>
    <w:rsid w:val="00750AC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91C"/>
    <w:rsid w:val="00764EC5"/>
    <w:rsid w:val="007651EF"/>
    <w:rsid w:val="00765917"/>
    <w:rsid w:val="00766926"/>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336"/>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93F"/>
    <w:rsid w:val="007930D3"/>
    <w:rsid w:val="007936E2"/>
    <w:rsid w:val="0079381F"/>
    <w:rsid w:val="00793A57"/>
    <w:rsid w:val="00793B2E"/>
    <w:rsid w:val="007948F5"/>
    <w:rsid w:val="00794AD7"/>
    <w:rsid w:val="00795647"/>
    <w:rsid w:val="00795D84"/>
    <w:rsid w:val="007961F2"/>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6B8D"/>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0FC1"/>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619"/>
    <w:rsid w:val="007D7CFC"/>
    <w:rsid w:val="007E0812"/>
    <w:rsid w:val="007E0825"/>
    <w:rsid w:val="007E18DF"/>
    <w:rsid w:val="007E214A"/>
    <w:rsid w:val="007E238D"/>
    <w:rsid w:val="007E2C36"/>
    <w:rsid w:val="007E350D"/>
    <w:rsid w:val="007E3ACA"/>
    <w:rsid w:val="007E3F4A"/>
    <w:rsid w:val="007E4775"/>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CB5"/>
    <w:rsid w:val="007F2F90"/>
    <w:rsid w:val="007F3320"/>
    <w:rsid w:val="007F3AC1"/>
    <w:rsid w:val="007F4976"/>
    <w:rsid w:val="007F4B40"/>
    <w:rsid w:val="007F566A"/>
    <w:rsid w:val="007F5A56"/>
    <w:rsid w:val="007F5D42"/>
    <w:rsid w:val="007F616E"/>
    <w:rsid w:val="007F6B46"/>
    <w:rsid w:val="007F722E"/>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3EF1"/>
    <w:rsid w:val="00804A60"/>
    <w:rsid w:val="008059C6"/>
    <w:rsid w:val="00805AD7"/>
    <w:rsid w:val="00805BD6"/>
    <w:rsid w:val="00805DE3"/>
    <w:rsid w:val="00807C35"/>
    <w:rsid w:val="00807F35"/>
    <w:rsid w:val="00807F69"/>
    <w:rsid w:val="008100F7"/>
    <w:rsid w:val="00810206"/>
    <w:rsid w:val="0081022B"/>
    <w:rsid w:val="00810A15"/>
    <w:rsid w:val="00810C50"/>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934"/>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39E"/>
    <w:rsid w:val="00836E74"/>
    <w:rsid w:val="00836EAB"/>
    <w:rsid w:val="00837673"/>
    <w:rsid w:val="00837937"/>
    <w:rsid w:val="00837D82"/>
    <w:rsid w:val="0084073E"/>
    <w:rsid w:val="00840893"/>
    <w:rsid w:val="00840E88"/>
    <w:rsid w:val="008410B1"/>
    <w:rsid w:val="008423EC"/>
    <w:rsid w:val="008429A6"/>
    <w:rsid w:val="00843615"/>
    <w:rsid w:val="00843698"/>
    <w:rsid w:val="00843884"/>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364"/>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6A67"/>
    <w:rsid w:val="00877932"/>
    <w:rsid w:val="008808C7"/>
    <w:rsid w:val="0088106B"/>
    <w:rsid w:val="0088107D"/>
    <w:rsid w:val="0088187A"/>
    <w:rsid w:val="00881E64"/>
    <w:rsid w:val="00882E39"/>
    <w:rsid w:val="00883559"/>
    <w:rsid w:val="00883D64"/>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4DB2"/>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0B4"/>
    <w:rsid w:val="008A7888"/>
    <w:rsid w:val="008A796E"/>
    <w:rsid w:val="008B0862"/>
    <w:rsid w:val="008B088C"/>
    <w:rsid w:val="008B10C8"/>
    <w:rsid w:val="008B112E"/>
    <w:rsid w:val="008B1BF5"/>
    <w:rsid w:val="008B263F"/>
    <w:rsid w:val="008B3045"/>
    <w:rsid w:val="008B4668"/>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6D5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622B"/>
    <w:rsid w:val="00927E8D"/>
    <w:rsid w:val="00927F23"/>
    <w:rsid w:val="009307CD"/>
    <w:rsid w:val="00930FB6"/>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65A00"/>
    <w:rsid w:val="00966F5A"/>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5C16"/>
    <w:rsid w:val="0098606C"/>
    <w:rsid w:val="009865D5"/>
    <w:rsid w:val="009866A4"/>
    <w:rsid w:val="00986CD7"/>
    <w:rsid w:val="009876F2"/>
    <w:rsid w:val="00987C77"/>
    <w:rsid w:val="00987FED"/>
    <w:rsid w:val="00990345"/>
    <w:rsid w:val="00990701"/>
    <w:rsid w:val="0099119C"/>
    <w:rsid w:val="0099137A"/>
    <w:rsid w:val="0099211C"/>
    <w:rsid w:val="00992995"/>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725"/>
    <w:rsid w:val="009A01E4"/>
    <w:rsid w:val="009A0917"/>
    <w:rsid w:val="009A0A33"/>
    <w:rsid w:val="009A10B2"/>
    <w:rsid w:val="009A1351"/>
    <w:rsid w:val="009A2041"/>
    <w:rsid w:val="009A2435"/>
    <w:rsid w:val="009A2B60"/>
    <w:rsid w:val="009A2DBB"/>
    <w:rsid w:val="009A35DC"/>
    <w:rsid w:val="009A38AB"/>
    <w:rsid w:val="009A39EE"/>
    <w:rsid w:val="009A3A33"/>
    <w:rsid w:val="009A3D47"/>
    <w:rsid w:val="009A4474"/>
    <w:rsid w:val="009A486D"/>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5E07"/>
    <w:rsid w:val="009B663F"/>
    <w:rsid w:val="009B6D21"/>
    <w:rsid w:val="009B78ED"/>
    <w:rsid w:val="009B7A74"/>
    <w:rsid w:val="009C181C"/>
    <w:rsid w:val="009C1A44"/>
    <w:rsid w:val="009C1C7F"/>
    <w:rsid w:val="009C1EC7"/>
    <w:rsid w:val="009C2210"/>
    <w:rsid w:val="009C28A2"/>
    <w:rsid w:val="009C2924"/>
    <w:rsid w:val="009C3239"/>
    <w:rsid w:val="009C3828"/>
    <w:rsid w:val="009C3AD3"/>
    <w:rsid w:val="009C3AF4"/>
    <w:rsid w:val="009C3D2C"/>
    <w:rsid w:val="009C4987"/>
    <w:rsid w:val="009C4BB2"/>
    <w:rsid w:val="009C4FDE"/>
    <w:rsid w:val="009C523F"/>
    <w:rsid w:val="009C59BF"/>
    <w:rsid w:val="009C5BEC"/>
    <w:rsid w:val="009C5E4F"/>
    <w:rsid w:val="009C5F64"/>
    <w:rsid w:val="009C5F82"/>
    <w:rsid w:val="009C60EA"/>
    <w:rsid w:val="009C6BFC"/>
    <w:rsid w:val="009C6D69"/>
    <w:rsid w:val="009C70F8"/>
    <w:rsid w:val="009C78A3"/>
    <w:rsid w:val="009C7E68"/>
    <w:rsid w:val="009D00D7"/>
    <w:rsid w:val="009D0156"/>
    <w:rsid w:val="009D03B4"/>
    <w:rsid w:val="009D05DA"/>
    <w:rsid w:val="009D11F6"/>
    <w:rsid w:val="009D1888"/>
    <w:rsid w:val="009D1A14"/>
    <w:rsid w:val="009D1E2A"/>
    <w:rsid w:val="009D1FA0"/>
    <w:rsid w:val="009D2BDF"/>
    <w:rsid w:val="009D3736"/>
    <w:rsid w:val="009D4529"/>
    <w:rsid w:val="009D460F"/>
    <w:rsid w:val="009D604F"/>
    <w:rsid w:val="009D60DC"/>
    <w:rsid w:val="009D61BB"/>
    <w:rsid w:val="009D6410"/>
    <w:rsid w:val="009D68BB"/>
    <w:rsid w:val="009D6909"/>
    <w:rsid w:val="009D6BEB"/>
    <w:rsid w:val="009D700F"/>
    <w:rsid w:val="009D70C2"/>
    <w:rsid w:val="009D7244"/>
    <w:rsid w:val="009D7ADB"/>
    <w:rsid w:val="009D7B33"/>
    <w:rsid w:val="009E0490"/>
    <w:rsid w:val="009E06C3"/>
    <w:rsid w:val="009E0703"/>
    <w:rsid w:val="009E0778"/>
    <w:rsid w:val="009E1035"/>
    <w:rsid w:val="009E13D2"/>
    <w:rsid w:val="009E16DA"/>
    <w:rsid w:val="009E1A79"/>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9A1"/>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5FE1"/>
    <w:rsid w:val="00A066C3"/>
    <w:rsid w:val="00A06754"/>
    <w:rsid w:val="00A068E8"/>
    <w:rsid w:val="00A069E0"/>
    <w:rsid w:val="00A06E4A"/>
    <w:rsid w:val="00A06EB6"/>
    <w:rsid w:val="00A070E9"/>
    <w:rsid w:val="00A078FB"/>
    <w:rsid w:val="00A07BC7"/>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7E3"/>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510"/>
    <w:rsid w:val="00A47701"/>
    <w:rsid w:val="00A47849"/>
    <w:rsid w:val="00A500B1"/>
    <w:rsid w:val="00A51D65"/>
    <w:rsid w:val="00A52A53"/>
    <w:rsid w:val="00A52EE5"/>
    <w:rsid w:val="00A53037"/>
    <w:rsid w:val="00A532B9"/>
    <w:rsid w:val="00A5351D"/>
    <w:rsid w:val="00A53E79"/>
    <w:rsid w:val="00A5402C"/>
    <w:rsid w:val="00A54031"/>
    <w:rsid w:val="00A5426D"/>
    <w:rsid w:val="00A54C81"/>
    <w:rsid w:val="00A54FC2"/>
    <w:rsid w:val="00A55122"/>
    <w:rsid w:val="00A55806"/>
    <w:rsid w:val="00A55CEA"/>
    <w:rsid w:val="00A560A9"/>
    <w:rsid w:val="00A56DE7"/>
    <w:rsid w:val="00A579F9"/>
    <w:rsid w:val="00A57EB2"/>
    <w:rsid w:val="00A6009E"/>
    <w:rsid w:val="00A60265"/>
    <w:rsid w:val="00A60540"/>
    <w:rsid w:val="00A60B1F"/>
    <w:rsid w:val="00A611B1"/>
    <w:rsid w:val="00A6144B"/>
    <w:rsid w:val="00A61C15"/>
    <w:rsid w:val="00A61C60"/>
    <w:rsid w:val="00A62589"/>
    <w:rsid w:val="00A62AD0"/>
    <w:rsid w:val="00A62C3A"/>
    <w:rsid w:val="00A6319C"/>
    <w:rsid w:val="00A63812"/>
    <w:rsid w:val="00A63CA0"/>
    <w:rsid w:val="00A63DF7"/>
    <w:rsid w:val="00A6454D"/>
    <w:rsid w:val="00A64767"/>
    <w:rsid w:val="00A64F2F"/>
    <w:rsid w:val="00A6611E"/>
    <w:rsid w:val="00A66836"/>
    <w:rsid w:val="00A668BA"/>
    <w:rsid w:val="00A66FA7"/>
    <w:rsid w:val="00A67170"/>
    <w:rsid w:val="00A67E16"/>
    <w:rsid w:val="00A67EB1"/>
    <w:rsid w:val="00A67F1C"/>
    <w:rsid w:val="00A703CC"/>
    <w:rsid w:val="00A70C5C"/>
    <w:rsid w:val="00A710A2"/>
    <w:rsid w:val="00A71EA7"/>
    <w:rsid w:val="00A730AD"/>
    <w:rsid w:val="00A7311E"/>
    <w:rsid w:val="00A73855"/>
    <w:rsid w:val="00A73D64"/>
    <w:rsid w:val="00A73F8B"/>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1FD2"/>
    <w:rsid w:val="00A820CB"/>
    <w:rsid w:val="00A82342"/>
    <w:rsid w:val="00A8236F"/>
    <w:rsid w:val="00A82D06"/>
    <w:rsid w:val="00A83BEF"/>
    <w:rsid w:val="00A83CB9"/>
    <w:rsid w:val="00A84443"/>
    <w:rsid w:val="00A8487F"/>
    <w:rsid w:val="00A84935"/>
    <w:rsid w:val="00A849A3"/>
    <w:rsid w:val="00A84A0E"/>
    <w:rsid w:val="00A8575D"/>
    <w:rsid w:val="00A861F4"/>
    <w:rsid w:val="00A86E0B"/>
    <w:rsid w:val="00A90F12"/>
    <w:rsid w:val="00A911EE"/>
    <w:rsid w:val="00A91DAA"/>
    <w:rsid w:val="00A92A5B"/>
    <w:rsid w:val="00A93101"/>
    <w:rsid w:val="00A93239"/>
    <w:rsid w:val="00A9413E"/>
    <w:rsid w:val="00A94293"/>
    <w:rsid w:val="00A9496E"/>
    <w:rsid w:val="00A949F0"/>
    <w:rsid w:val="00A94BDE"/>
    <w:rsid w:val="00A94FCA"/>
    <w:rsid w:val="00A95E4C"/>
    <w:rsid w:val="00A96505"/>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B14"/>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42B"/>
    <w:rsid w:val="00AD5740"/>
    <w:rsid w:val="00AD5915"/>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587"/>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CDE"/>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072F8"/>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28"/>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192D"/>
    <w:rsid w:val="00B22690"/>
    <w:rsid w:val="00B22E22"/>
    <w:rsid w:val="00B22F5F"/>
    <w:rsid w:val="00B23213"/>
    <w:rsid w:val="00B23353"/>
    <w:rsid w:val="00B237E6"/>
    <w:rsid w:val="00B23813"/>
    <w:rsid w:val="00B23FD9"/>
    <w:rsid w:val="00B24591"/>
    <w:rsid w:val="00B245D5"/>
    <w:rsid w:val="00B245EF"/>
    <w:rsid w:val="00B24664"/>
    <w:rsid w:val="00B24C36"/>
    <w:rsid w:val="00B24D9F"/>
    <w:rsid w:val="00B24F94"/>
    <w:rsid w:val="00B25126"/>
    <w:rsid w:val="00B25703"/>
    <w:rsid w:val="00B2576F"/>
    <w:rsid w:val="00B25A52"/>
    <w:rsid w:val="00B25EAF"/>
    <w:rsid w:val="00B25FC3"/>
    <w:rsid w:val="00B2692F"/>
    <w:rsid w:val="00B27875"/>
    <w:rsid w:val="00B3008D"/>
    <w:rsid w:val="00B30471"/>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87B"/>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3D8A"/>
    <w:rsid w:val="00B44746"/>
    <w:rsid w:val="00B44854"/>
    <w:rsid w:val="00B44BA5"/>
    <w:rsid w:val="00B458D0"/>
    <w:rsid w:val="00B4792C"/>
    <w:rsid w:val="00B50044"/>
    <w:rsid w:val="00B50CAE"/>
    <w:rsid w:val="00B512AD"/>
    <w:rsid w:val="00B5196C"/>
    <w:rsid w:val="00B525CB"/>
    <w:rsid w:val="00B52697"/>
    <w:rsid w:val="00B53D1A"/>
    <w:rsid w:val="00B54215"/>
    <w:rsid w:val="00B54918"/>
    <w:rsid w:val="00B54D8F"/>
    <w:rsid w:val="00B55857"/>
    <w:rsid w:val="00B55C69"/>
    <w:rsid w:val="00B56610"/>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233"/>
    <w:rsid w:val="00B75893"/>
    <w:rsid w:val="00B7663B"/>
    <w:rsid w:val="00B771F4"/>
    <w:rsid w:val="00B7762A"/>
    <w:rsid w:val="00B777FA"/>
    <w:rsid w:val="00B77850"/>
    <w:rsid w:val="00B7796B"/>
    <w:rsid w:val="00B80C72"/>
    <w:rsid w:val="00B8101E"/>
    <w:rsid w:val="00B81964"/>
    <w:rsid w:val="00B81E6F"/>
    <w:rsid w:val="00B82123"/>
    <w:rsid w:val="00B8225B"/>
    <w:rsid w:val="00B827D4"/>
    <w:rsid w:val="00B82BB5"/>
    <w:rsid w:val="00B83182"/>
    <w:rsid w:val="00B839F0"/>
    <w:rsid w:val="00B851E4"/>
    <w:rsid w:val="00B854CE"/>
    <w:rsid w:val="00B85681"/>
    <w:rsid w:val="00B857EB"/>
    <w:rsid w:val="00B858AD"/>
    <w:rsid w:val="00B86162"/>
    <w:rsid w:val="00B86877"/>
    <w:rsid w:val="00B8695D"/>
    <w:rsid w:val="00B86E66"/>
    <w:rsid w:val="00B8719F"/>
    <w:rsid w:val="00B873BA"/>
    <w:rsid w:val="00B8746F"/>
    <w:rsid w:val="00B8760D"/>
    <w:rsid w:val="00B87706"/>
    <w:rsid w:val="00B90A49"/>
    <w:rsid w:val="00B90A73"/>
    <w:rsid w:val="00B90E82"/>
    <w:rsid w:val="00B91B8E"/>
    <w:rsid w:val="00B92531"/>
    <w:rsid w:val="00B92618"/>
    <w:rsid w:val="00B92751"/>
    <w:rsid w:val="00B92B69"/>
    <w:rsid w:val="00B92CC6"/>
    <w:rsid w:val="00B935C9"/>
    <w:rsid w:val="00B93E3D"/>
    <w:rsid w:val="00B95464"/>
    <w:rsid w:val="00B95807"/>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1D62"/>
    <w:rsid w:val="00BB2731"/>
    <w:rsid w:val="00BB2841"/>
    <w:rsid w:val="00BB300F"/>
    <w:rsid w:val="00BB32C9"/>
    <w:rsid w:val="00BB35C5"/>
    <w:rsid w:val="00BB4048"/>
    <w:rsid w:val="00BB4C8E"/>
    <w:rsid w:val="00BB5324"/>
    <w:rsid w:val="00BB57ED"/>
    <w:rsid w:val="00BB5A2D"/>
    <w:rsid w:val="00BB606C"/>
    <w:rsid w:val="00BB65C3"/>
    <w:rsid w:val="00BB662E"/>
    <w:rsid w:val="00BB67A9"/>
    <w:rsid w:val="00BB6800"/>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6A4D"/>
    <w:rsid w:val="00BC7277"/>
    <w:rsid w:val="00BD0140"/>
    <w:rsid w:val="00BD02CC"/>
    <w:rsid w:val="00BD088E"/>
    <w:rsid w:val="00BD0F18"/>
    <w:rsid w:val="00BD1227"/>
    <w:rsid w:val="00BD182E"/>
    <w:rsid w:val="00BD2063"/>
    <w:rsid w:val="00BD2950"/>
    <w:rsid w:val="00BD31C5"/>
    <w:rsid w:val="00BD337A"/>
    <w:rsid w:val="00BD33D9"/>
    <w:rsid w:val="00BD38C5"/>
    <w:rsid w:val="00BD3A6D"/>
    <w:rsid w:val="00BD3AF1"/>
    <w:rsid w:val="00BD3DEA"/>
    <w:rsid w:val="00BD3E97"/>
    <w:rsid w:val="00BD40E4"/>
    <w:rsid w:val="00BD52FE"/>
    <w:rsid w:val="00BD5BFB"/>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91"/>
    <w:rsid w:val="00BE18DA"/>
    <w:rsid w:val="00BE26C0"/>
    <w:rsid w:val="00BE3442"/>
    <w:rsid w:val="00BE37CD"/>
    <w:rsid w:val="00BE4716"/>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800"/>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6F9"/>
    <w:rsid w:val="00C27D37"/>
    <w:rsid w:val="00C309E8"/>
    <w:rsid w:val="00C30C6E"/>
    <w:rsid w:val="00C32017"/>
    <w:rsid w:val="00C32571"/>
    <w:rsid w:val="00C325CD"/>
    <w:rsid w:val="00C3322E"/>
    <w:rsid w:val="00C33699"/>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9FA"/>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7AD"/>
    <w:rsid w:val="00C619A1"/>
    <w:rsid w:val="00C62370"/>
    <w:rsid w:val="00C62A2C"/>
    <w:rsid w:val="00C62BBB"/>
    <w:rsid w:val="00C6305F"/>
    <w:rsid w:val="00C6325B"/>
    <w:rsid w:val="00C63DDD"/>
    <w:rsid w:val="00C63E99"/>
    <w:rsid w:val="00C649B8"/>
    <w:rsid w:val="00C64A64"/>
    <w:rsid w:val="00C65151"/>
    <w:rsid w:val="00C655BD"/>
    <w:rsid w:val="00C657F4"/>
    <w:rsid w:val="00C6598D"/>
    <w:rsid w:val="00C660FE"/>
    <w:rsid w:val="00C66119"/>
    <w:rsid w:val="00C66292"/>
    <w:rsid w:val="00C672A3"/>
    <w:rsid w:val="00C672F1"/>
    <w:rsid w:val="00C673D0"/>
    <w:rsid w:val="00C6742E"/>
    <w:rsid w:val="00C67B0B"/>
    <w:rsid w:val="00C67C0E"/>
    <w:rsid w:val="00C70012"/>
    <w:rsid w:val="00C71E2A"/>
    <w:rsid w:val="00C72B31"/>
    <w:rsid w:val="00C733BA"/>
    <w:rsid w:val="00C742F6"/>
    <w:rsid w:val="00C76009"/>
    <w:rsid w:val="00C760DC"/>
    <w:rsid w:val="00C77777"/>
    <w:rsid w:val="00C8082B"/>
    <w:rsid w:val="00C80C6B"/>
    <w:rsid w:val="00C80CE1"/>
    <w:rsid w:val="00C81A88"/>
    <w:rsid w:val="00C81D46"/>
    <w:rsid w:val="00C81F75"/>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E24"/>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91C"/>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8B3"/>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67D"/>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220"/>
    <w:rsid w:val="00CD672A"/>
    <w:rsid w:val="00CD7EFA"/>
    <w:rsid w:val="00CE020E"/>
    <w:rsid w:val="00CE0566"/>
    <w:rsid w:val="00CE0F87"/>
    <w:rsid w:val="00CE1848"/>
    <w:rsid w:val="00CE19F2"/>
    <w:rsid w:val="00CE1CD4"/>
    <w:rsid w:val="00CE2761"/>
    <w:rsid w:val="00CE28FC"/>
    <w:rsid w:val="00CE314E"/>
    <w:rsid w:val="00CE3A85"/>
    <w:rsid w:val="00CE3D5C"/>
    <w:rsid w:val="00CE3E09"/>
    <w:rsid w:val="00CE3E14"/>
    <w:rsid w:val="00CE41D9"/>
    <w:rsid w:val="00CE44C7"/>
    <w:rsid w:val="00CE53CC"/>
    <w:rsid w:val="00CE5F60"/>
    <w:rsid w:val="00CE65A7"/>
    <w:rsid w:val="00CE68FE"/>
    <w:rsid w:val="00CE69CC"/>
    <w:rsid w:val="00CE6EC4"/>
    <w:rsid w:val="00CE7F26"/>
    <w:rsid w:val="00CF1226"/>
    <w:rsid w:val="00CF1A9F"/>
    <w:rsid w:val="00CF1ABB"/>
    <w:rsid w:val="00CF1E1D"/>
    <w:rsid w:val="00CF24FE"/>
    <w:rsid w:val="00CF287F"/>
    <w:rsid w:val="00CF35D0"/>
    <w:rsid w:val="00CF3B57"/>
    <w:rsid w:val="00CF3DD5"/>
    <w:rsid w:val="00CF43E7"/>
    <w:rsid w:val="00CF4AF7"/>
    <w:rsid w:val="00CF4D20"/>
    <w:rsid w:val="00CF5B89"/>
    <w:rsid w:val="00CF5D1C"/>
    <w:rsid w:val="00CF6A62"/>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7DD"/>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20C"/>
    <w:rsid w:val="00D34332"/>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5E3E"/>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5C9"/>
    <w:rsid w:val="00D64B57"/>
    <w:rsid w:val="00D64BCE"/>
    <w:rsid w:val="00D651A1"/>
    <w:rsid w:val="00D658DA"/>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525"/>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1877"/>
    <w:rsid w:val="00D924BE"/>
    <w:rsid w:val="00D9310B"/>
    <w:rsid w:val="00D931F3"/>
    <w:rsid w:val="00D93726"/>
    <w:rsid w:val="00D93F3E"/>
    <w:rsid w:val="00D9405B"/>
    <w:rsid w:val="00D94942"/>
    <w:rsid w:val="00D9497B"/>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296"/>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109"/>
    <w:rsid w:val="00DB4292"/>
    <w:rsid w:val="00DB4DF0"/>
    <w:rsid w:val="00DB5023"/>
    <w:rsid w:val="00DB6E46"/>
    <w:rsid w:val="00DB7117"/>
    <w:rsid w:val="00DB7760"/>
    <w:rsid w:val="00DB7DD4"/>
    <w:rsid w:val="00DC00B4"/>
    <w:rsid w:val="00DC0954"/>
    <w:rsid w:val="00DC0DF8"/>
    <w:rsid w:val="00DC13AA"/>
    <w:rsid w:val="00DC15BA"/>
    <w:rsid w:val="00DC18CD"/>
    <w:rsid w:val="00DC1A68"/>
    <w:rsid w:val="00DC30B8"/>
    <w:rsid w:val="00DC478F"/>
    <w:rsid w:val="00DC50AA"/>
    <w:rsid w:val="00DC61AC"/>
    <w:rsid w:val="00DC62E5"/>
    <w:rsid w:val="00DC6D70"/>
    <w:rsid w:val="00DC6DAA"/>
    <w:rsid w:val="00DC6F33"/>
    <w:rsid w:val="00DC7349"/>
    <w:rsid w:val="00DC7389"/>
    <w:rsid w:val="00DD014E"/>
    <w:rsid w:val="00DD0EA9"/>
    <w:rsid w:val="00DD14D8"/>
    <w:rsid w:val="00DD1599"/>
    <w:rsid w:val="00DD16F1"/>
    <w:rsid w:val="00DD1B03"/>
    <w:rsid w:val="00DD1E43"/>
    <w:rsid w:val="00DD1EDF"/>
    <w:rsid w:val="00DD1FF6"/>
    <w:rsid w:val="00DD2A62"/>
    <w:rsid w:val="00DD2C75"/>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1D6"/>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01"/>
    <w:rsid w:val="00DF258A"/>
    <w:rsid w:val="00DF2A91"/>
    <w:rsid w:val="00DF3889"/>
    <w:rsid w:val="00DF3CC9"/>
    <w:rsid w:val="00DF4451"/>
    <w:rsid w:val="00DF49FF"/>
    <w:rsid w:val="00DF4FFB"/>
    <w:rsid w:val="00DF5236"/>
    <w:rsid w:val="00DF651F"/>
    <w:rsid w:val="00DF6F43"/>
    <w:rsid w:val="00DF71EA"/>
    <w:rsid w:val="00DF752F"/>
    <w:rsid w:val="00DF76A2"/>
    <w:rsid w:val="00E005DB"/>
    <w:rsid w:val="00E00B25"/>
    <w:rsid w:val="00E00B7A"/>
    <w:rsid w:val="00E00C7E"/>
    <w:rsid w:val="00E01677"/>
    <w:rsid w:val="00E02186"/>
    <w:rsid w:val="00E0237F"/>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B62"/>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189"/>
    <w:rsid w:val="00E40430"/>
    <w:rsid w:val="00E40690"/>
    <w:rsid w:val="00E40AEB"/>
    <w:rsid w:val="00E40E82"/>
    <w:rsid w:val="00E40FB8"/>
    <w:rsid w:val="00E41141"/>
    <w:rsid w:val="00E4143A"/>
    <w:rsid w:val="00E41552"/>
    <w:rsid w:val="00E420B7"/>
    <w:rsid w:val="00E424C8"/>
    <w:rsid w:val="00E4251D"/>
    <w:rsid w:val="00E427EF"/>
    <w:rsid w:val="00E43D00"/>
    <w:rsid w:val="00E443B4"/>
    <w:rsid w:val="00E445E4"/>
    <w:rsid w:val="00E45096"/>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A3A"/>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1BB"/>
    <w:rsid w:val="00E7471C"/>
    <w:rsid w:val="00E7498A"/>
    <w:rsid w:val="00E7514E"/>
    <w:rsid w:val="00E76537"/>
    <w:rsid w:val="00E7747F"/>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170E"/>
    <w:rsid w:val="00E919FB"/>
    <w:rsid w:val="00E9241E"/>
    <w:rsid w:val="00E92460"/>
    <w:rsid w:val="00E92E62"/>
    <w:rsid w:val="00E93294"/>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185D"/>
    <w:rsid w:val="00EA25E9"/>
    <w:rsid w:val="00EA2744"/>
    <w:rsid w:val="00EA37B9"/>
    <w:rsid w:val="00EA39F7"/>
    <w:rsid w:val="00EA3DC2"/>
    <w:rsid w:val="00EA434E"/>
    <w:rsid w:val="00EA4757"/>
    <w:rsid w:val="00EA560B"/>
    <w:rsid w:val="00EA5669"/>
    <w:rsid w:val="00EA5CC6"/>
    <w:rsid w:val="00EA63EF"/>
    <w:rsid w:val="00EA7CBF"/>
    <w:rsid w:val="00EB0088"/>
    <w:rsid w:val="00EB0A89"/>
    <w:rsid w:val="00EB0BD8"/>
    <w:rsid w:val="00EB1573"/>
    <w:rsid w:val="00EB1910"/>
    <w:rsid w:val="00EB244C"/>
    <w:rsid w:val="00EB2564"/>
    <w:rsid w:val="00EB2D83"/>
    <w:rsid w:val="00EB2E97"/>
    <w:rsid w:val="00EB3416"/>
    <w:rsid w:val="00EB4AE1"/>
    <w:rsid w:val="00EB52F4"/>
    <w:rsid w:val="00EB5694"/>
    <w:rsid w:val="00EB5779"/>
    <w:rsid w:val="00EB5D2F"/>
    <w:rsid w:val="00EB62F2"/>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1BA"/>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3DEA"/>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047"/>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010"/>
    <w:rsid w:val="00F0435D"/>
    <w:rsid w:val="00F04580"/>
    <w:rsid w:val="00F04986"/>
    <w:rsid w:val="00F04ECA"/>
    <w:rsid w:val="00F04F8B"/>
    <w:rsid w:val="00F06CA4"/>
    <w:rsid w:val="00F06E19"/>
    <w:rsid w:val="00F06F84"/>
    <w:rsid w:val="00F07070"/>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6CF"/>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EC1"/>
    <w:rsid w:val="00F32F80"/>
    <w:rsid w:val="00F3399B"/>
    <w:rsid w:val="00F33F4B"/>
    <w:rsid w:val="00F346ED"/>
    <w:rsid w:val="00F34945"/>
    <w:rsid w:val="00F34E1E"/>
    <w:rsid w:val="00F350BE"/>
    <w:rsid w:val="00F3570C"/>
    <w:rsid w:val="00F363A4"/>
    <w:rsid w:val="00F36765"/>
    <w:rsid w:val="00F368FF"/>
    <w:rsid w:val="00F37068"/>
    <w:rsid w:val="00F375B7"/>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52A"/>
    <w:rsid w:val="00F55185"/>
    <w:rsid w:val="00F55679"/>
    <w:rsid w:val="00F55C83"/>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4911"/>
    <w:rsid w:val="00F65A3C"/>
    <w:rsid w:val="00F65DF1"/>
    <w:rsid w:val="00F66009"/>
    <w:rsid w:val="00F66282"/>
    <w:rsid w:val="00F6639E"/>
    <w:rsid w:val="00F670E9"/>
    <w:rsid w:val="00F6749F"/>
    <w:rsid w:val="00F6777C"/>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B2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45C"/>
    <w:rsid w:val="00F87634"/>
    <w:rsid w:val="00F87C13"/>
    <w:rsid w:val="00F87C5A"/>
    <w:rsid w:val="00F87E29"/>
    <w:rsid w:val="00F87F18"/>
    <w:rsid w:val="00F87F37"/>
    <w:rsid w:val="00F87F68"/>
    <w:rsid w:val="00F90927"/>
    <w:rsid w:val="00F90C4D"/>
    <w:rsid w:val="00F9165C"/>
    <w:rsid w:val="00F9167D"/>
    <w:rsid w:val="00F91CB2"/>
    <w:rsid w:val="00F927E8"/>
    <w:rsid w:val="00F9289C"/>
    <w:rsid w:val="00F92FC1"/>
    <w:rsid w:val="00F932D1"/>
    <w:rsid w:val="00F93DBC"/>
    <w:rsid w:val="00F93E41"/>
    <w:rsid w:val="00F94644"/>
    <w:rsid w:val="00F94DED"/>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52C4"/>
    <w:rsid w:val="00FA60C1"/>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004"/>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5E01"/>
    <w:rsid w:val="00FE601E"/>
    <w:rsid w:val="00FE6432"/>
    <w:rsid w:val="00FE72A0"/>
    <w:rsid w:val="00FF0050"/>
    <w:rsid w:val="00FF045F"/>
    <w:rsid w:val="00FF0816"/>
    <w:rsid w:val="00FF13D4"/>
    <w:rsid w:val="00FF2053"/>
    <w:rsid w:val="00FF2E35"/>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iaj">
    <w:name w:val="i_aj"/>
    <w:basedOn w:val="Fuentedeprrafopredeter"/>
    <w:rsid w:val="00A05FE1"/>
  </w:style>
  <w:style w:type="paragraph" w:styleId="Revisin">
    <w:name w:val="Revision"/>
    <w:hidden/>
    <w:uiPriority w:val="99"/>
    <w:semiHidden/>
    <w:rsid w:val="005A48E9"/>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276846">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99692776">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5392688">
      <w:bodyDiv w:val="1"/>
      <w:marLeft w:val="0"/>
      <w:marRight w:val="0"/>
      <w:marTop w:val="0"/>
      <w:marBottom w:val="0"/>
      <w:divBdr>
        <w:top w:val="none" w:sz="0" w:space="0" w:color="auto"/>
        <w:left w:val="none" w:sz="0" w:space="0" w:color="auto"/>
        <w:bottom w:val="none" w:sz="0" w:space="0" w:color="auto"/>
        <w:right w:val="none" w:sz="0" w:space="0" w:color="auto"/>
      </w:divBdr>
      <w:divsChild>
        <w:div w:id="1899634820">
          <w:marLeft w:val="0"/>
          <w:marRight w:val="0"/>
          <w:marTop w:val="0"/>
          <w:marBottom w:val="0"/>
          <w:divBdr>
            <w:top w:val="none" w:sz="0" w:space="0" w:color="auto"/>
            <w:left w:val="none" w:sz="0" w:space="0" w:color="auto"/>
            <w:bottom w:val="none" w:sz="0" w:space="0" w:color="auto"/>
            <w:right w:val="none" w:sz="0" w:space="0" w:color="auto"/>
          </w:divBdr>
          <w:divsChild>
            <w:div w:id="825513512">
              <w:marLeft w:val="0"/>
              <w:marRight w:val="0"/>
              <w:marTop w:val="0"/>
              <w:marBottom w:val="0"/>
              <w:divBdr>
                <w:top w:val="none" w:sz="0" w:space="0" w:color="auto"/>
                <w:left w:val="none" w:sz="0" w:space="0" w:color="auto"/>
                <w:bottom w:val="none" w:sz="0" w:space="0" w:color="auto"/>
                <w:right w:val="none" w:sz="0" w:space="0" w:color="auto"/>
              </w:divBdr>
              <w:divsChild>
                <w:div w:id="474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58756519">
      <w:bodyDiv w:val="1"/>
      <w:marLeft w:val="0"/>
      <w:marRight w:val="0"/>
      <w:marTop w:val="0"/>
      <w:marBottom w:val="0"/>
      <w:divBdr>
        <w:top w:val="none" w:sz="0" w:space="0" w:color="auto"/>
        <w:left w:val="none" w:sz="0" w:space="0" w:color="auto"/>
        <w:bottom w:val="none" w:sz="0" w:space="0" w:color="auto"/>
        <w:right w:val="none" w:sz="0" w:space="0" w:color="auto"/>
      </w:divBdr>
      <w:divsChild>
        <w:div w:id="846481954">
          <w:marLeft w:val="0"/>
          <w:marRight w:val="0"/>
          <w:marTop w:val="0"/>
          <w:marBottom w:val="0"/>
          <w:divBdr>
            <w:top w:val="none" w:sz="0" w:space="0" w:color="auto"/>
            <w:left w:val="none" w:sz="0" w:space="0" w:color="auto"/>
            <w:bottom w:val="none" w:sz="0" w:space="0" w:color="auto"/>
            <w:right w:val="none" w:sz="0" w:space="0" w:color="auto"/>
          </w:divBdr>
          <w:divsChild>
            <w:div w:id="1949779267">
              <w:marLeft w:val="0"/>
              <w:marRight w:val="0"/>
              <w:marTop w:val="0"/>
              <w:marBottom w:val="0"/>
              <w:divBdr>
                <w:top w:val="none" w:sz="0" w:space="0" w:color="auto"/>
                <w:left w:val="none" w:sz="0" w:space="0" w:color="auto"/>
                <w:bottom w:val="none" w:sz="0" w:space="0" w:color="auto"/>
                <w:right w:val="none" w:sz="0" w:space="0" w:color="auto"/>
              </w:divBdr>
              <w:divsChild>
                <w:div w:id="10119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131525">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083098">
      <w:bodyDiv w:val="1"/>
      <w:marLeft w:val="0"/>
      <w:marRight w:val="0"/>
      <w:marTop w:val="0"/>
      <w:marBottom w:val="0"/>
      <w:divBdr>
        <w:top w:val="none" w:sz="0" w:space="0" w:color="auto"/>
        <w:left w:val="none" w:sz="0" w:space="0" w:color="auto"/>
        <w:bottom w:val="none" w:sz="0" w:space="0" w:color="auto"/>
        <w:right w:val="none" w:sz="0" w:space="0" w:color="auto"/>
      </w:divBdr>
      <w:divsChild>
        <w:div w:id="1527062341">
          <w:marLeft w:val="0"/>
          <w:marRight w:val="0"/>
          <w:marTop w:val="0"/>
          <w:marBottom w:val="0"/>
          <w:divBdr>
            <w:top w:val="none" w:sz="0" w:space="0" w:color="auto"/>
            <w:left w:val="none" w:sz="0" w:space="0" w:color="auto"/>
            <w:bottom w:val="none" w:sz="0" w:space="0" w:color="auto"/>
            <w:right w:val="none" w:sz="0" w:space="0" w:color="auto"/>
          </w:divBdr>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824816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12621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5946">
      <w:bodyDiv w:val="1"/>
      <w:marLeft w:val="0"/>
      <w:marRight w:val="0"/>
      <w:marTop w:val="0"/>
      <w:marBottom w:val="0"/>
      <w:divBdr>
        <w:top w:val="none" w:sz="0" w:space="0" w:color="auto"/>
        <w:left w:val="none" w:sz="0" w:space="0" w:color="auto"/>
        <w:bottom w:val="none" w:sz="0" w:space="0" w:color="auto"/>
        <w:right w:val="none" w:sz="0" w:space="0" w:color="auto"/>
      </w:divBdr>
      <w:divsChild>
        <w:div w:id="2099792765">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925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872272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3245544">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1523193">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6867848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7919">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555610">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7520331">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269">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34338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4694838">
      <w:bodyDiv w:val="1"/>
      <w:marLeft w:val="0"/>
      <w:marRight w:val="0"/>
      <w:marTop w:val="0"/>
      <w:marBottom w:val="0"/>
      <w:divBdr>
        <w:top w:val="none" w:sz="0" w:space="0" w:color="auto"/>
        <w:left w:val="none" w:sz="0" w:space="0" w:color="auto"/>
        <w:bottom w:val="none" w:sz="0" w:space="0" w:color="auto"/>
        <w:right w:val="none" w:sz="0" w:space="0" w:color="auto"/>
      </w:divBdr>
      <w:divsChild>
        <w:div w:id="1629815491">
          <w:marLeft w:val="0"/>
          <w:marRight w:val="0"/>
          <w:marTop w:val="0"/>
          <w:marBottom w:val="0"/>
          <w:divBdr>
            <w:top w:val="none" w:sz="0" w:space="0" w:color="auto"/>
            <w:left w:val="none" w:sz="0" w:space="0" w:color="auto"/>
            <w:bottom w:val="none" w:sz="0" w:space="0" w:color="auto"/>
            <w:right w:val="none" w:sz="0" w:space="0" w:color="auto"/>
          </w:divBdr>
        </w:div>
      </w:divsChild>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640731">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98D820E-66A8-480A-9827-1691F225EF6E}"/>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21</TotalTime>
  <Pages>14</Pages>
  <Words>4666</Words>
  <Characters>25665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18</cp:revision>
  <cp:lastPrinted>2020-01-30T15:05:00Z</cp:lastPrinted>
  <dcterms:created xsi:type="dcterms:W3CDTF">2021-08-31T21:55:00Z</dcterms:created>
  <dcterms:modified xsi:type="dcterms:W3CDTF">2021-09-01T02:59:00Z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