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Default="000C0444" w:rsidP="00567C02">
      <w:pPr>
        <w:jc w:val="both"/>
        <w:rPr>
          <w:rFonts w:ascii="Arial" w:eastAsia="Calibri" w:hAnsi="Arial" w:cs="Arial"/>
          <w:bCs/>
          <w:sz w:val="20"/>
          <w:szCs w:val="20"/>
        </w:rPr>
      </w:pPr>
    </w:p>
    <w:p w14:paraId="6FF3E411" w14:textId="77777777" w:rsidR="00B95F7F" w:rsidRPr="007F6C0E" w:rsidRDefault="00B95F7F" w:rsidP="00567C02">
      <w:pPr>
        <w:tabs>
          <w:tab w:val="left" w:pos="-142"/>
        </w:tabs>
        <w:autoSpaceDE w:val="0"/>
        <w:autoSpaceDN w:val="0"/>
        <w:adjustRightInd w:val="0"/>
        <w:jc w:val="both"/>
        <w:rPr>
          <w:rFonts w:ascii="Arial" w:eastAsia="Calibri" w:hAnsi="Arial" w:cs="Arial"/>
          <w:b/>
          <w:bCs/>
          <w:sz w:val="22"/>
          <w:szCs w:val="22"/>
          <w:lang w:val="es-ES_tradnl" w:eastAsia="es-ES"/>
        </w:rPr>
      </w:pPr>
      <w:r w:rsidRPr="007F6C0E">
        <w:rPr>
          <w:rFonts w:ascii="Arial" w:eastAsia="Calibri" w:hAnsi="Arial" w:cs="Arial"/>
          <w:b/>
          <w:bCs/>
          <w:sz w:val="22"/>
          <w:szCs w:val="22"/>
          <w:lang w:val="es-ES_tradnl" w:eastAsia="es-ES"/>
        </w:rPr>
        <w:t xml:space="preserve">DOCUMENTOS TIPO </w:t>
      </w:r>
      <w:bookmarkStart w:id="3" w:name="_Hlk39666823"/>
      <w:r w:rsidRPr="007F6C0E">
        <w:rPr>
          <w:rFonts w:ascii="Arial" w:eastAsia="Calibri" w:hAnsi="Arial" w:cs="Arial"/>
          <w:b/>
          <w:sz w:val="22"/>
          <w:lang w:val="x-none" w:eastAsia="es-ES"/>
        </w:rPr>
        <w:t>–</w:t>
      </w:r>
      <w:bookmarkEnd w:id="3"/>
      <w:r w:rsidRPr="007F6C0E">
        <w:rPr>
          <w:rFonts w:ascii="Arial" w:eastAsia="Calibri" w:hAnsi="Arial" w:cs="Arial"/>
          <w:b/>
          <w:bCs/>
          <w:sz w:val="22"/>
          <w:szCs w:val="22"/>
          <w:lang w:val="es-ES_tradnl" w:eastAsia="es-ES"/>
        </w:rPr>
        <w:t xml:space="preserve"> Inalterabilidad </w:t>
      </w:r>
      <w:r w:rsidRPr="007F6C0E">
        <w:rPr>
          <w:rFonts w:ascii="Arial" w:eastAsia="Calibri" w:hAnsi="Arial" w:cs="Arial"/>
          <w:b/>
          <w:sz w:val="22"/>
          <w:lang w:val="x-none" w:eastAsia="es-ES"/>
        </w:rPr>
        <w:t>–</w:t>
      </w:r>
      <w:r w:rsidRPr="007F6C0E">
        <w:rPr>
          <w:rFonts w:ascii="Arial" w:eastAsia="Calibri" w:hAnsi="Arial" w:cs="Arial"/>
          <w:b/>
          <w:bCs/>
          <w:sz w:val="22"/>
          <w:szCs w:val="22"/>
          <w:lang w:val="es-ES_tradnl" w:eastAsia="es-ES"/>
        </w:rPr>
        <w:t xml:space="preserve"> Prevalencia del derecho sustancial</w:t>
      </w:r>
    </w:p>
    <w:p w14:paraId="7A81623F" w14:textId="77777777" w:rsidR="00B95F7F" w:rsidRPr="007F6C0E" w:rsidRDefault="00B95F7F" w:rsidP="00567C02">
      <w:pPr>
        <w:jc w:val="both"/>
        <w:rPr>
          <w:rFonts w:ascii="Arial" w:eastAsia="Calibri" w:hAnsi="Arial" w:cs="Arial"/>
          <w:b/>
          <w:bCs/>
          <w:sz w:val="20"/>
          <w:szCs w:val="20"/>
          <w:lang w:val="es-ES_tradnl" w:eastAsia="en-US"/>
        </w:rPr>
      </w:pPr>
    </w:p>
    <w:p w14:paraId="25A5005D" w14:textId="77777777" w:rsidR="00F351E8" w:rsidRDefault="00F351E8" w:rsidP="00567C02">
      <w:pPr>
        <w:jc w:val="both"/>
        <w:rPr>
          <w:rFonts w:ascii="Arial" w:eastAsia="Calibri" w:hAnsi="Arial" w:cs="Arial"/>
          <w:sz w:val="20"/>
          <w:szCs w:val="20"/>
          <w:lang w:val="es-MX" w:eastAsia="en-US"/>
        </w:rPr>
      </w:pPr>
      <w:r w:rsidRPr="00F351E8">
        <w:rPr>
          <w:rFonts w:ascii="Arial" w:eastAsia="Calibri" w:hAnsi="Arial" w:cs="Arial"/>
          <w:sz w:val="20"/>
          <w:szCs w:val="20"/>
          <w:lang w:val="es-MX" w:eastAsia="en-US"/>
        </w:rPr>
        <w:t xml:space="preserve">la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1BD02D61" w14:textId="77777777" w:rsidR="00B95F7F" w:rsidRPr="007F6C0E" w:rsidRDefault="00B95F7F" w:rsidP="00567C02">
      <w:pPr>
        <w:jc w:val="both"/>
        <w:rPr>
          <w:rFonts w:ascii="Arial" w:eastAsia="Calibri" w:hAnsi="Arial" w:cs="Arial"/>
          <w:sz w:val="20"/>
          <w:szCs w:val="20"/>
          <w:lang w:val="es-ES_tradnl" w:eastAsia="en-US"/>
        </w:rPr>
      </w:pPr>
    </w:p>
    <w:p w14:paraId="0FEFC49F" w14:textId="6C229CD3" w:rsidR="00115D13" w:rsidRPr="001C64F9" w:rsidRDefault="00B95F7F" w:rsidP="00567C02">
      <w:pPr>
        <w:jc w:val="both"/>
        <w:rPr>
          <w:rFonts w:ascii="Arial" w:eastAsia="Calibri" w:hAnsi="Arial" w:cs="Arial"/>
          <w:b/>
          <w:sz w:val="22"/>
          <w:lang w:val="es-ES_tradnl"/>
        </w:rPr>
      </w:pPr>
      <w:r w:rsidRPr="00654FD4">
        <w:rPr>
          <w:rFonts w:ascii="Arial" w:eastAsia="Calibri" w:hAnsi="Arial" w:cs="Arial"/>
          <w:b/>
          <w:sz w:val="22"/>
        </w:rPr>
        <w:t xml:space="preserve">DOCUMENTOS TIPO – Formulario 1 – </w:t>
      </w:r>
      <w:r w:rsidR="00567C02">
        <w:rPr>
          <w:rFonts w:ascii="Arial" w:eastAsia="Calibri" w:hAnsi="Arial" w:cs="Arial"/>
          <w:b/>
          <w:sz w:val="22"/>
        </w:rPr>
        <w:t xml:space="preserve">Presupuesto Oficial </w:t>
      </w:r>
      <w:r w:rsidR="00567C02" w:rsidRPr="00654FD4">
        <w:rPr>
          <w:rFonts w:ascii="Arial" w:eastAsia="Calibri" w:hAnsi="Arial" w:cs="Arial"/>
          <w:b/>
          <w:sz w:val="22"/>
        </w:rPr>
        <w:t xml:space="preserve">– </w:t>
      </w:r>
      <w:r w:rsidR="00567C02">
        <w:rPr>
          <w:rFonts w:ascii="Arial" w:eastAsia="Calibri" w:hAnsi="Arial" w:cs="Arial"/>
          <w:b/>
          <w:sz w:val="22"/>
        </w:rPr>
        <w:t xml:space="preserve">Propuesta económica </w:t>
      </w:r>
    </w:p>
    <w:p w14:paraId="7C56C221" w14:textId="77777777" w:rsidR="00115D13" w:rsidRDefault="00115D13" w:rsidP="00567C02">
      <w:pPr>
        <w:jc w:val="both"/>
        <w:rPr>
          <w:rFonts w:ascii="Arial" w:eastAsia="Calibri" w:hAnsi="Arial" w:cs="Arial"/>
          <w:b/>
          <w:sz w:val="22"/>
          <w:lang w:val="es-ES_tradnl"/>
        </w:rPr>
      </w:pPr>
    </w:p>
    <w:p w14:paraId="181DC1F1" w14:textId="77777777" w:rsidR="00F351E8" w:rsidRDefault="00F351E8" w:rsidP="00567C02">
      <w:pPr>
        <w:jc w:val="both"/>
        <w:rPr>
          <w:rFonts w:ascii="Arial" w:eastAsia="Calibri" w:hAnsi="Arial" w:cs="Arial"/>
          <w:sz w:val="20"/>
          <w:szCs w:val="20"/>
        </w:rPr>
      </w:pPr>
      <w:r w:rsidRPr="00F351E8">
        <w:rPr>
          <w:rFonts w:ascii="Arial" w:eastAsia="Calibri" w:hAnsi="Arial" w:cs="Arial"/>
          <w:sz w:val="20"/>
          <w:szCs w:val="20"/>
          <w:lang w:val="es-ES"/>
        </w:rPr>
        <w:t xml:space="preserve">En los documentos tipo </w:t>
      </w:r>
      <w:r w:rsidRPr="00F351E8">
        <w:rPr>
          <w:rFonts w:ascii="Arial" w:eastAsia="Calibri" w:hAnsi="Arial" w:cs="Arial"/>
          <w:sz w:val="20"/>
          <w:szCs w:val="20"/>
          <w:lang w:val="es-ES_tradnl" w:bidi="es-ES"/>
        </w:rPr>
        <w:t xml:space="preserve">para los procesos de licitación pública, menor cuantía y mínima cuantía de infraestructura de transporte y de licitación pública de agua potable y saneamiento básico </w:t>
      </w:r>
      <w:r w:rsidRPr="00F351E8">
        <w:rPr>
          <w:rFonts w:ascii="Arial" w:eastAsia="Calibri" w:hAnsi="Arial" w:cs="Arial"/>
          <w:sz w:val="20"/>
          <w:szCs w:val="20"/>
          <w:lang w:val="es-ES"/>
        </w:rPr>
        <w:t xml:space="preserve">el «Formulario 1 – Formulario de Presupuesto Oficial» tiene dos connotaciones: i) por un lado, </w:t>
      </w:r>
      <w:r w:rsidRPr="00F351E8">
        <w:rPr>
          <w:rFonts w:ascii="Arial" w:eastAsia="Calibri" w:hAnsi="Arial" w:cs="Arial"/>
          <w:sz w:val="20"/>
          <w:szCs w:val="20"/>
        </w:rPr>
        <w:t>es el formulario sobre el cual la entidad estructura y presenta el presupuesto oficial del procedimiento de contratación; y ii) por el otro, es el formulario sobre el cual los proponentes elaboran y presentan su oferta económica. El propósito de esto es evitar la duplicidad de información y permitir que las propuestas económicas sean evaluadas con las variables, cantidades, unidades de medida y reglas consideradas por la entidad al estructurar su presupuesto oficial</w:t>
      </w:r>
      <w:r>
        <w:rPr>
          <w:rFonts w:ascii="Arial" w:eastAsia="Calibri" w:hAnsi="Arial" w:cs="Arial"/>
          <w:sz w:val="20"/>
          <w:szCs w:val="20"/>
        </w:rPr>
        <w:t xml:space="preserve"> </w:t>
      </w:r>
    </w:p>
    <w:p w14:paraId="729280F8" w14:textId="77777777" w:rsidR="00567C02" w:rsidRPr="00567C02" w:rsidRDefault="00567C02" w:rsidP="00567C02">
      <w:pPr>
        <w:jc w:val="both"/>
        <w:rPr>
          <w:rFonts w:ascii="Arial" w:eastAsia="Calibri" w:hAnsi="Arial" w:cs="Arial"/>
          <w:sz w:val="20"/>
          <w:szCs w:val="20"/>
        </w:rPr>
      </w:pPr>
    </w:p>
    <w:p w14:paraId="69195611" w14:textId="0524EAFB" w:rsidR="00567C02" w:rsidRDefault="00567C02" w:rsidP="00567C02">
      <w:pPr>
        <w:jc w:val="both"/>
        <w:rPr>
          <w:rFonts w:ascii="Arial" w:eastAsia="Calibri" w:hAnsi="Arial" w:cs="Arial"/>
          <w:b/>
          <w:sz w:val="22"/>
          <w:szCs w:val="22"/>
          <w:lang w:val="es-MX" w:eastAsia="en-US"/>
        </w:rPr>
      </w:pPr>
      <w:r w:rsidRPr="00567C02">
        <w:rPr>
          <w:rFonts w:ascii="Arial" w:eastAsia="Calibri" w:hAnsi="Arial" w:cs="Arial"/>
          <w:b/>
          <w:sz w:val="22"/>
          <w:szCs w:val="22"/>
          <w:lang w:val="es-MX" w:eastAsia="en-US"/>
        </w:rPr>
        <w:t>FORMULARIO 1 – Oferta económica – Presentación – Evaluación – Prevalencia del derecho sustancial</w:t>
      </w:r>
    </w:p>
    <w:p w14:paraId="6DBA86C3" w14:textId="77777777" w:rsidR="00115D13" w:rsidRPr="00F351E8" w:rsidRDefault="00115D13" w:rsidP="00567C02">
      <w:pPr>
        <w:jc w:val="both"/>
        <w:rPr>
          <w:rFonts w:ascii="Arial" w:eastAsia="Calibri" w:hAnsi="Arial" w:cs="Arial"/>
          <w:sz w:val="20"/>
          <w:szCs w:val="20"/>
          <w:lang w:val="es-MX"/>
        </w:rPr>
      </w:pPr>
    </w:p>
    <w:p w14:paraId="61DA2ED9" w14:textId="5E8A9C46" w:rsidR="00F351E8" w:rsidRDefault="00567C02" w:rsidP="00F351E8">
      <w:pPr>
        <w:jc w:val="both"/>
        <w:rPr>
          <w:rFonts w:ascii="Arial" w:eastAsia="Calibri" w:hAnsi="Arial" w:cs="Arial"/>
          <w:bCs/>
          <w:sz w:val="20"/>
          <w:szCs w:val="20"/>
          <w:lang w:val="es-MX"/>
        </w:rPr>
      </w:pPr>
      <w:r>
        <w:rPr>
          <w:rFonts w:ascii="Arial" w:eastAsia="Calibri" w:hAnsi="Arial" w:cs="Arial"/>
          <w:bCs/>
          <w:sz w:val="20"/>
          <w:szCs w:val="20"/>
          <w:lang w:val="es-MX"/>
        </w:rPr>
        <w:t xml:space="preserve">[…] </w:t>
      </w:r>
      <w:r w:rsidR="00F351E8" w:rsidRPr="00F351E8">
        <w:rPr>
          <w:rFonts w:ascii="Arial" w:eastAsia="Calibri" w:hAnsi="Arial" w:cs="Arial"/>
          <w:bCs/>
          <w:sz w:val="20"/>
          <w:szCs w:val="20"/>
          <w:lang w:val="es-MX"/>
        </w:rPr>
        <w:t>, ante la hipótesis de una oferta presentada en un formato distinto al Formulario 1, la entidad al momento de evaluar la oferta económica deberá valorar si, independientemente del documento y la forma en que esta haya sido presentada, se ajusta o no a los requerimientos mínimos con los que debe cumplir la oferta. Lo anterior se justifica en la medida en que prevalece la sustancia sobre la forma, siempre que lo consignado en la oferta económica cumpla con las reglas establecidas en el pliego de condiciones configurado por la entidad a partir del Documento Base, y sea coherente con el presupuesto oficial previamente publicado. Conforme a esto, las entidades estatales al momento de evaluar una oferta presentada en un documento distinto del Formulario 1, deberán determinar si existe algún defecto sustantivo en cuanto a la presentación de la oferta que imposibilite ahondar en su evaluación en igualdad de condiciones con las ofertas presentadas por lo demás proponentes, independientemente de cuál sea el nombre del documento presentado como oferta económica.</w:t>
      </w:r>
    </w:p>
    <w:p w14:paraId="7AE97E6A" w14:textId="77777777" w:rsidR="00115D13" w:rsidRPr="00115D13" w:rsidRDefault="00115D13" w:rsidP="00567C02">
      <w:pPr>
        <w:jc w:val="both"/>
        <w:rPr>
          <w:rFonts w:ascii="Arial" w:eastAsia="Calibri" w:hAnsi="Arial" w:cs="Arial"/>
          <w:sz w:val="20"/>
          <w:szCs w:val="20"/>
          <w:lang w:val="es-ES_tradnl"/>
        </w:rPr>
      </w:pPr>
    </w:p>
    <w:bookmarkEnd w:id="2"/>
    <w:p w14:paraId="0ED8C566" w14:textId="6834E4FA" w:rsidR="00567C02" w:rsidRPr="00567C02" w:rsidRDefault="00567C02" w:rsidP="00567C02">
      <w:pPr>
        <w:jc w:val="both"/>
        <w:rPr>
          <w:rFonts w:ascii="Arial" w:eastAsia="Calibri" w:hAnsi="Arial" w:cs="Arial"/>
          <w:b/>
          <w:sz w:val="22"/>
          <w:szCs w:val="22"/>
          <w:lang w:val="es-MX" w:eastAsia="en-US"/>
        </w:rPr>
      </w:pPr>
      <w:r w:rsidRPr="00567C02">
        <w:rPr>
          <w:rFonts w:ascii="Arial" w:eastAsia="Calibri" w:hAnsi="Arial" w:cs="Arial"/>
          <w:b/>
          <w:sz w:val="22"/>
          <w:szCs w:val="22"/>
          <w:lang w:val="es-MX" w:eastAsia="en-US"/>
        </w:rPr>
        <w:t xml:space="preserve">FORMULARIO 1 – Causales de rechazo – Oferta económica </w:t>
      </w:r>
    </w:p>
    <w:p w14:paraId="3D790C7F" w14:textId="2ACFB1A0" w:rsidR="00EC7B63" w:rsidRDefault="00EC7B63" w:rsidP="00567C02">
      <w:pPr>
        <w:jc w:val="both"/>
        <w:rPr>
          <w:rFonts w:ascii="Arial" w:eastAsia="Calibri" w:hAnsi="Arial" w:cs="Arial"/>
          <w:b/>
          <w:bCs/>
          <w:sz w:val="22"/>
          <w:szCs w:val="22"/>
          <w:lang w:eastAsia="en-US"/>
        </w:rPr>
      </w:pPr>
    </w:p>
    <w:p w14:paraId="79AA15FA" w14:textId="3D8A47EA" w:rsidR="00567C02" w:rsidRPr="00F351E8" w:rsidRDefault="00567C02" w:rsidP="00F351E8">
      <w:pPr>
        <w:jc w:val="both"/>
        <w:rPr>
          <w:rFonts w:ascii="Arial" w:eastAsia="Calibri" w:hAnsi="Arial" w:cs="Arial"/>
          <w:bCs/>
          <w:sz w:val="20"/>
          <w:szCs w:val="20"/>
          <w:lang w:val="es-MX"/>
        </w:rPr>
      </w:pPr>
      <w:r>
        <w:rPr>
          <w:rFonts w:ascii="Arial" w:eastAsia="Calibri" w:hAnsi="Arial" w:cs="Arial"/>
          <w:bCs/>
          <w:sz w:val="20"/>
          <w:szCs w:val="20"/>
          <w:lang w:val="es-MX"/>
        </w:rPr>
        <w:t xml:space="preserve">[…], </w:t>
      </w:r>
      <w:r w:rsidR="00F351E8" w:rsidRPr="00F351E8">
        <w:rPr>
          <w:rFonts w:ascii="Arial" w:eastAsia="Calibri" w:hAnsi="Arial" w:cs="Arial"/>
          <w:bCs/>
          <w:sz w:val="20"/>
          <w:szCs w:val="20"/>
          <w:lang w:val="es-MX" w:bidi="es-ES"/>
        </w:rPr>
        <w:t>, la posibilidad de evaluar una oferta presentada en un documento distinto de la segunda hoja del Formulario 1, deberá tener en cuenta la configuración de causales de rechazo que eventualmente impedirían evaluar la oferta. En efecto, por ejemplo, puede suceder que el oferente, además de errar en el uso del formulario, presente una oferta cuyo total exceda el valor del presupuesto oficial configurándose la causal de rechazo del literal M, establecida en el numeral 1.15 del documento base de los documentos tipo para licitación pública de infraestructura de transporte y de agua potable y saneamiento básico. También puede ocurrir que no se ofrezca el valor de un precio unitario –causal de rechazo del literal P</w:t>
      </w:r>
      <w:r w:rsidR="00F351E8" w:rsidRPr="00F351E8">
        <w:rPr>
          <w:rFonts w:ascii="Arial" w:eastAsia="Calibri" w:hAnsi="Arial" w:cs="Arial"/>
          <w:bCs/>
          <w:sz w:val="20"/>
          <w:szCs w:val="20"/>
          <w:lang w:val="es-MX" w:bidi="es-ES"/>
        </w:rPr>
        <w:softHyphen/>
        <w:t>– o que se oferte por encima del tope establecido la entidad –literal Q, eventos que ameritarían el rechazo de la oferta y que incluso impiden la posibilidad de subsanarla.</w:t>
      </w:r>
    </w:p>
    <w:p w14:paraId="41CE9C31" w14:textId="7CF5AEBA" w:rsidR="00567C02" w:rsidRDefault="00567C02" w:rsidP="00C118DB">
      <w:pPr>
        <w:spacing w:line="276" w:lineRule="auto"/>
        <w:jc w:val="both"/>
        <w:rPr>
          <w:rFonts w:ascii="Arial" w:eastAsia="Calibri" w:hAnsi="Arial" w:cs="Arial"/>
          <w:b/>
          <w:color w:val="000000" w:themeColor="text1"/>
          <w:sz w:val="22"/>
          <w:szCs w:val="22"/>
          <w:lang w:val="es-MX" w:eastAsia="en-US"/>
        </w:rPr>
      </w:pPr>
    </w:p>
    <w:p w14:paraId="783D03C9" w14:textId="77777777" w:rsidR="00F351E8" w:rsidRDefault="00F351E8" w:rsidP="00C118DB">
      <w:pPr>
        <w:spacing w:line="276" w:lineRule="auto"/>
        <w:jc w:val="both"/>
        <w:rPr>
          <w:rFonts w:ascii="Arial" w:eastAsia="Calibri" w:hAnsi="Arial" w:cs="Arial"/>
          <w:b/>
          <w:color w:val="000000" w:themeColor="text1"/>
          <w:sz w:val="22"/>
          <w:szCs w:val="22"/>
          <w:lang w:val="es-MX" w:eastAsia="en-US"/>
        </w:rPr>
      </w:pPr>
    </w:p>
    <w:p w14:paraId="7DD48F49" w14:textId="08D14017" w:rsidR="00B95C30" w:rsidRPr="002D7EDD" w:rsidRDefault="00B95C30" w:rsidP="00C118DB">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F30749">
        <w:rPr>
          <w:rFonts w:ascii="Arial" w:hAnsi="Arial" w:cs="Arial"/>
          <w:b/>
          <w:color w:val="000000" w:themeColor="text1"/>
          <w:sz w:val="22"/>
          <w:lang w:val="pt-BR"/>
        </w:rPr>
        <w:t>01/09/2021 15:18:56</w:t>
      </w:r>
    </w:p>
    <w:p w14:paraId="36AE699A" w14:textId="77777777" w:rsidR="00631A31" w:rsidRPr="002D7EDD" w:rsidRDefault="00631A31" w:rsidP="001E442F">
      <w:pPr>
        <w:jc w:val="both"/>
        <w:rPr>
          <w:rFonts w:ascii="Arial" w:hAnsi="Arial" w:cs="Arial"/>
          <w:b/>
          <w:color w:val="000000" w:themeColor="text1"/>
          <w:sz w:val="22"/>
          <w:lang w:val="pt-BR"/>
        </w:rPr>
      </w:pPr>
    </w:p>
    <w:p w14:paraId="5C1617A7" w14:textId="77777777" w:rsidR="00631A31" w:rsidRPr="00C118DB" w:rsidRDefault="00631A31" w:rsidP="001E442F">
      <w:pPr>
        <w:jc w:val="both"/>
        <w:rPr>
          <w:rFonts w:ascii="Arial" w:eastAsia="Calibri" w:hAnsi="Arial" w:cs="Arial"/>
          <w:noProof/>
          <w:color w:val="000000" w:themeColor="text1"/>
          <w:sz w:val="20"/>
          <w:lang w:val="pt-BR"/>
        </w:rPr>
      </w:pPr>
    </w:p>
    <w:p w14:paraId="5FDF9495" w14:textId="4A74AF50" w:rsidR="00631A31" w:rsidRDefault="00F30749" w:rsidP="005C509D">
      <w:pPr>
        <w:jc w:val="right"/>
        <w:rPr>
          <w:rFonts w:ascii="Arial" w:hAnsi="Arial" w:cs="Arial"/>
          <w:b/>
          <w:color w:val="000000" w:themeColor="text1"/>
          <w:sz w:val="22"/>
          <w:lang w:val="pt-BR"/>
        </w:rPr>
      </w:pPr>
      <w:r w:rsidRPr="00F30749">
        <w:rPr>
          <w:rFonts w:ascii="Arial" w:hAnsi="Arial" w:cs="Arial"/>
          <w:b/>
          <w:noProof/>
          <w:color w:val="000000" w:themeColor="text1"/>
          <w:sz w:val="22"/>
          <w:lang w:val="pt-BR"/>
        </w:rPr>
        <w:drawing>
          <wp:inline distT="0" distB="0" distL="0" distR="0" wp14:anchorId="4076C5A5" wp14:editId="39D445BE">
            <wp:extent cx="21717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657225"/>
                    </a:xfrm>
                    <a:prstGeom prst="rect">
                      <a:avLst/>
                    </a:prstGeom>
                    <a:noFill/>
                    <a:ln>
                      <a:noFill/>
                    </a:ln>
                  </pic:spPr>
                </pic:pic>
              </a:graphicData>
            </a:graphic>
          </wp:inline>
        </w:drawing>
      </w:r>
    </w:p>
    <w:p w14:paraId="35D25D21" w14:textId="77777777" w:rsidR="00F30749" w:rsidRPr="00C118DB" w:rsidRDefault="00F30749" w:rsidP="00B95C30">
      <w:pPr>
        <w:jc w:val="both"/>
        <w:rPr>
          <w:rFonts w:ascii="Arial" w:hAnsi="Arial" w:cs="Arial"/>
          <w:b/>
          <w:color w:val="000000" w:themeColor="text1"/>
          <w:sz w:val="22"/>
          <w:lang w:val="pt-BR"/>
        </w:rPr>
      </w:pPr>
    </w:p>
    <w:p w14:paraId="5F5AE9EF" w14:textId="17F0DC64" w:rsidR="00B95C30" w:rsidRPr="00634C03" w:rsidRDefault="00B95C30" w:rsidP="00B95C30">
      <w:pPr>
        <w:jc w:val="both"/>
        <w:rPr>
          <w:rFonts w:ascii="Arial" w:eastAsia="Calibri" w:hAnsi="Arial" w:cs="Arial"/>
          <w:color w:val="000000" w:themeColor="text1"/>
          <w:sz w:val="22"/>
          <w:lang w:val="pt-BR"/>
        </w:rPr>
      </w:pPr>
      <w:r w:rsidRPr="00634C03">
        <w:rPr>
          <w:rFonts w:ascii="Arial" w:eastAsia="Calibri" w:hAnsi="Arial" w:cs="Arial"/>
          <w:color w:val="000000" w:themeColor="text1"/>
          <w:sz w:val="22"/>
          <w:lang w:val="pt-BR"/>
        </w:rPr>
        <w:t>Señor</w:t>
      </w:r>
      <w:r w:rsidR="00634C03" w:rsidRPr="00634C03">
        <w:rPr>
          <w:rFonts w:ascii="Arial" w:eastAsia="Calibri" w:hAnsi="Arial" w:cs="Arial"/>
          <w:color w:val="000000" w:themeColor="text1"/>
          <w:sz w:val="22"/>
          <w:lang w:val="pt-BR"/>
        </w:rPr>
        <w:t>a</w:t>
      </w:r>
    </w:p>
    <w:p w14:paraId="08A0FA34" w14:textId="3D75FE87" w:rsidR="007D409B" w:rsidRPr="00634C03" w:rsidRDefault="00634C03" w:rsidP="00B95C30">
      <w:pPr>
        <w:jc w:val="both"/>
        <w:rPr>
          <w:rFonts w:ascii="Arial" w:eastAsia="Calibri" w:hAnsi="Arial" w:cs="Arial"/>
          <w:b/>
          <w:color w:val="000000" w:themeColor="text1"/>
          <w:sz w:val="22"/>
          <w:lang w:val="pt-BR"/>
        </w:rPr>
      </w:pPr>
      <w:r w:rsidRPr="00634C03">
        <w:rPr>
          <w:rFonts w:ascii="Arial" w:eastAsia="Calibri" w:hAnsi="Arial" w:cs="Arial"/>
          <w:b/>
          <w:color w:val="000000" w:themeColor="text1"/>
          <w:sz w:val="22"/>
          <w:lang w:val="pt-BR"/>
        </w:rPr>
        <w:t>Maria Fernanda Moreno P</w:t>
      </w:r>
      <w:r w:rsidR="00E253EB">
        <w:rPr>
          <w:rFonts w:ascii="Arial" w:eastAsia="Calibri" w:hAnsi="Arial" w:cs="Arial"/>
          <w:b/>
          <w:color w:val="000000" w:themeColor="text1"/>
          <w:sz w:val="22"/>
          <w:lang w:val="pt-BR"/>
        </w:rPr>
        <w:t>é</w:t>
      </w:r>
      <w:r w:rsidRPr="00634C03">
        <w:rPr>
          <w:rFonts w:ascii="Arial" w:eastAsia="Calibri" w:hAnsi="Arial" w:cs="Arial"/>
          <w:b/>
          <w:color w:val="000000" w:themeColor="text1"/>
          <w:sz w:val="22"/>
          <w:lang w:val="pt-BR"/>
        </w:rPr>
        <w:t>rez</w:t>
      </w:r>
    </w:p>
    <w:p w14:paraId="1F53FEB5" w14:textId="43B82D54" w:rsidR="00631A31" w:rsidRDefault="00634C03" w:rsidP="00B95C30">
      <w:pPr>
        <w:jc w:val="both"/>
        <w:rPr>
          <w:rFonts w:ascii="Arial" w:eastAsia="Calibri" w:hAnsi="Arial" w:cs="Arial"/>
          <w:color w:val="000000" w:themeColor="text1"/>
          <w:sz w:val="22"/>
          <w:lang w:val="pt-BR"/>
        </w:rPr>
      </w:pPr>
      <w:r w:rsidRPr="00634C03">
        <w:rPr>
          <w:rFonts w:ascii="Arial" w:eastAsia="Calibri" w:hAnsi="Arial" w:cs="Arial"/>
          <w:color w:val="000000" w:themeColor="text1"/>
          <w:sz w:val="22"/>
          <w:lang w:val="pt-BR"/>
        </w:rPr>
        <w:t>C</w:t>
      </w:r>
      <w:r>
        <w:rPr>
          <w:rFonts w:ascii="Arial" w:eastAsia="Calibri" w:hAnsi="Arial" w:cs="Arial"/>
          <w:color w:val="000000" w:themeColor="text1"/>
          <w:sz w:val="22"/>
          <w:lang w:val="pt-BR"/>
        </w:rPr>
        <w:t>úcuta, Norte de Santander</w:t>
      </w:r>
    </w:p>
    <w:p w14:paraId="16FC55BD" w14:textId="697204A8" w:rsidR="00634C03" w:rsidRDefault="00634C03" w:rsidP="00B95C30">
      <w:pPr>
        <w:jc w:val="both"/>
        <w:rPr>
          <w:rFonts w:ascii="Arial" w:eastAsia="Calibri" w:hAnsi="Arial" w:cs="Arial"/>
          <w:color w:val="000000" w:themeColor="text1"/>
          <w:sz w:val="22"/>
          <w:lang w:val="pt-BR"/>
        </w:rPr>
      </w:pPr>
    </w:p>
    <w:p w14:paraId="5629886E" w14:textId="77777777" w:rsidR="00634C03" w:rsidRPr="00634C03" w:rsidRDefault="00634C03" w:rsidP="00B95C30">
      <w:pPr>
        <w:jc w:val="both"/>
        <w:rPr>
          <w:rFonts w:ascii="Arial" w:eastAsia="Calibri" w:hAnsi="Arial" w:cs="Arial"/>
          <w:color w:val="000000" w:themeColor="text1"/>
          <w:sz w:val="22"/>
          <w:lang w:val="pt-BR"/>
        </w:rPr>
      </w:pPr>
    </w:p>
    <w:p w14:paraId="1BD594F9" w14:textId="2E9CAB90" w:rsidR="00B95C30" w:rsidRPr="00E253EB" w:rsidRDefault="007F1C42" w:rsidP="003C0791">
      <w:pPr>
        <w:rPr>
          <w:rFonts w:ascii="Arial" w:eastAsia="Calibri" w:hAnsi="Arial" w:cs="Arial"/>
          <w:b/>
          <w:bCs/>
          <w:color w:val="000000" w:themeColor="text1"/>
          <w:sz w:val="22"/>
          <w:lang w:val="pt-BR"/>
        </w:rPr>
      </w:pPr>
      <w:r w:rsidRPr="00634C03">
        <w:rPr>
          <w:rFonts w:ascii="Arial" w:eastAsia="Calibri" w:hAnsi="Arial" w:cs="Arial"/>
          <w:b/>
          <w:bCs/>
          <w:color w:val="000000" w:themeColor="text1"/>
          <w:sz w:val="22"/>
          <w:lang w:val="pt-BR"/>
        </w:rPr>
        <w:t xml:space="preserve">                                            </w:t>
      </w:r>
      <w:r w:rsidR="00023FA5" w:rsidRPr="00E253EB">
        <w:rPr>
          <w:rFonts w:ascii="Arial" w:eastAsia="Calibri" w:hAnsi="Arial" w:cs="Arial"/>
          <w:b/>
          <w:bCs/>
          <w:color w:val="000000" w:themeColor="text1"/>
          <w:sz w:val="22"/>
          <w:lang w:val="pt-BR"/>
        </w:rPr>
        <w:t xml:space="preserve">Concepto C ‒ </w:t>
      </w:r>
      <w:r w:rsidR="00634C03" w:rsidRPr="00E253EB">
        <w:rPr>
          <w:rFonts w:ascii="Arial" w:eastAsia="Calibri" w:hAnsi="Arial" w:cs="Arial"/>
          <w:b/>
          <w:bCs/>
          <w:color w:val="000000" w:themeColor="text1"/>
          <w:sz w:val="22"/>
          <w:lang w:val="pt-BR"/>
        </w:rPr>
        <w:t>435</w:t>
      </w:r>
      <w:r w:rsidR="00275FBF" w:rsidRPr="00E253EB">
        <w:rPr>
          <w:rFonts w:ascii="Arial" w:eastAsia="Calibri" w:hAnsi="Arial" w:cs="Arial"/>
          <w:b/>
          <w:bCs/>
          <w:color w:val="000000" w:themeColor="text1"/>
          <w:sz w:val="22"/>
          <w:lang w:val="pt-BR"/>
        </w:rPr>
        <w:t xml:space="preserve"> de 2021</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634C03" w14:paraId="19DFC051" w14:textId="77777777" w:rsidTr="00D15356">
        <w:tc>
          <w:tcPr>
            <w:tcW w:w="2689" w:type="dxa"/>
          </w:tcPr>
          <w:p w14:paraId="6BC0D1AC" w14:textId="77777777" w:rsidR="00B95C30" w:rsidRPr="00634C03" w:rsidRDefault="00B95C30" w:rsidP="00D15356">
            <w:pPr>
              <w:jc w:val="both"/>
              <w:rPr>
                <w:rFonts w:ascii="Arial" w:eastAsia="Calibri" w:hAnsi="Arial" w:cs="Arial"/>
                <w:color w:val="000000" w:themeColor="text1"/>
                <w:sz w:val="22"/>
                <w:lang w:val="es-ES_tradnl"/>
              </w:rPr>
            </w:pPr>
            <w:r w:rsidRPr="00634C03">
              <w:rPr>
                <w:rFonts w:ascii="Arial" w:eastAsia="Calibri" w:hAnsi="Arial" w:cs="Arial"/>
                <w:b/>
                <w:color w:val="000000" w:themeColor="text1"/>
                <w:sz w:val="22"/>
                <w:lang w:val="es-ES_tradnl"/>
              </w:rPr>
              <w:t>Temas:</w:t>
            </w:r>
            <w:r w:rsidRPr="00634C03">
              <w:rPr>
                <w:rFonts w:ascii="Arial" w:eastAsia="Calibri" w:hAnsi="Arial" w:cs="Arial"/>
                <w:color w:val="000000" w:themeColor="text1"/>
                <w:sz w:val="22"/>
                <w:lang w:val="es-ES_tradnl"/>
              </w:rPr>
              <w:t xml:space="preserve">                                      </w:t>
            </w:r>
          </w:p>
        </w:tc>
        <w:tc>
          <w:tcPr>
            <w:tcW w:w="6237" w:type="dxa"/>
          </w:tcPr>
          <w:p w14:paraId="1EAC53B7" w14:textId="77777777" w:rsidR="00C5325C" w:rsidRPr="00634C03" w:rsidRDefault="00C5325C" w:rsidP="00C5325C">
            <w:pPr>
              <w:jc w:val="both"/>
              <w:rPr>
                <w:rFonts w:ascii="Arial" w:eastAsia="Calibri" w:hAnsi="Arial" w:cs="Arial"/>
                <w:bCs/>
                <w:sz w:val="20"/>
                <w:szCs w:val="20"/>
              </w:rPr>
            </w:pPr>
          </w:p>
          <w:p w14:paraId="5F389CAF" w14:textId="0D79472C" w:rsidR="00B95C30" w:rsidRPr="00567C02" w:rsidRDefault="00567C02" w:rsidP="00567C02">
            <w:pPr>
              <w:jc w:val="both"/>
              <w:rPr>
                <w:rFonts w:ascii="Arial" w:eastAsia="Calibri" w:hAnsi="Arial" w:cs="Arial"/>
                <w:sz w:val="22"/>
                <w:szCs w:val="22"/>
                <w:lang w:val="es-MX" w:eastAsia="en-US"/>
              </w:rPr>
            </w:pPr>
            <w:r w:rsidRPr="00567C02">
              <w:rPr>
                <w:rFonts w:ascii="Arial" w:eastAsia="Calibri" w:hAnsi="Arial" w:cs="Arial"/>
                <w:sz w:val="22"/>
                <w:szCs w:val="22"/>
                <w:lang w:val="es-ES_tradnl" w:eastAsia="es-ES"/>
              </w:rPr>
              <w:t xml:space="preserve">DOCUMENTOS TIPO </w:t>
            </w:r>
            <w:r w:rsidRPr="00567C02">
              <w:rPr>
                <w:rFonts w:ascii="Arial" w:eastAsia="Calibri" w:hAnsi="Arial" w:cs="Arial"/>
                <w:sz w:val="22"/>
                <w:lang w:val="x-none" w:eastAsia="es-ES"/>
              </w:rPr>
              <w:t>–</w:t>
            </w:r>
            <w:r w:rsidRPr="00567C02">
              <w:rPr>
                <w:rFonts w:ascii="Arial" w:eastAsia="Calibri" w:hAnsi="Arial" w:cs="Arial"/>
                <w:sz w:val="22"/>
                <w:szCs w:val="22"/>
                <w:lang w:val="es-ES_tradnl" w:eastAsia="es-ES"/>
              </w:rPr>
              <w:t xml:space="preserve"> Inalterabilidad </w:t>
            </w:r>
            <w:r w:rsidRPr="00567C02">
              <w:rPr>
                <w:rFonts w:ascii="Arial" w:eastAsia="Calibri" w:hAnsi="Arial" w:cs="Arial"/>
                <w:sz w:val="22"/>
                <w:lang w:val="x-none" w:eastAsia="es-ES"/>
              </w:rPr>
              <w:t>–</w:t>
            </w:r>
            <w:r w:rsidRPr="00567C02">
              <w:rPr>
                <w:rFonts w:ascii="Arial" w:eastAsia="Calibri" w:hAnsi="Arial" w:cs="Arial"/>
                <w:sz w:val="22"/>
                <w:szCs w:val="22"/>
                <w:lang w:val="es-ES_tradnl" w:eastAsia="es-ES"/>
              </w:rPr>
              <w:t xml:space="preserve"> Prevalencia del derecho sustancial </w:t>
            </w:r>
            <w:r w:rsidR="006174FA" w:rsidRPr="00567C02">
              <w:rPr>
                <w:rFonts w:ascii="Arial" w:eastAsia="Calibri" w:hAnsi="Arial" w:cs="Arial"/>
                <w:sz w:val="22"/>
                <w:lang w:val="es-ES_tradnl"/>
              </w:rPr>
              <w:t xml:space="preserve">/ </w:t>
            </w:r>
            <w:r w:rsidRPr="00567C02">
              <w:rPr>
                <w:rFonts w:ascii="Arial" w:eastAsia="Calibri" w:hAnsi="Arial" w:cs="Arial"/>
                <w:sz w:val="22"/>
              </w:rPr>
              <w:t>DOCUMENTOS TIPO – Formulario 1 – Presupuesto Oficial – Propuesta económica</w:t>
            </w:r>
            <w:r>
              <w:rPr>
                <w:rFonts w:ascii="Arial" w:eastAsia="Calibri" w:hAnsi="Arial" w:cs="Arial"/>
                <w:sz w:val="22"/>
              </w:rPr>
              <w:t xml:space="preserve"> </w:t>
            </w:r>
            <w:r w:rsidR="00B95C30" w:rsidRPr="00567C02">
              <w:rPr>
                <w:rFonts w:ascii="Arial" w:eastAsia="Calibri" w:hAnsi="Arial" w:cs="Arial"/>
                <w:sz w:val="22"/>
                <w:lang w:val="es-ES_tradnl"/>
              </w:rPr>
              <w:t>/</w:t>
            </w:r>
            <w:r>
              <w:rPr>
                <w:rFonts w:ascii="Arial" w:eastAsia="Calibri" w:hAnsi="Arial" w:cs="Arial"/>
                <w:sz w:val="22"/>
                <w:lang w:val="es-ES_tradnl"/>
              </w:rPr>
              <w:t xml:space="preserve"> </w:t>
            </w:r>
            <w:r w:rsidRPr="00567C02">
              <w:rPr>
                <w:rFonts w:ascii="Arial" w:eastAsia="Calibri" w:hAnsi="Arial" w:cs="Arial"/>
                <w:sz w:val="22"/>
                <w:szCs w:val="22"/>
                <w:lang w:val="es-MX" w:eastAsia="en-US"/>
              </w:rPr>
              <w:t xml:space="preserve">FORMULARIO 1 – Oferta económica – Presentación – Evaluación – Prevalencia del derecho sustancial </w:t>
            </w:r>
            <w:r w:rsidR="00A461BF" w:rsidRPr="00567C02">
              <w:rPr>
                <w:rFonts w:ascii="Arial" w:eastAsia="Calibri" w:hAnsi="Arial" w:cs="Arial"/>
                <w:sz w:val="22"/>
                <w:lang w:val="es-ES_tradnl"/>
              </w:rPr>
              <w:t xml:space="preserve">/ </w:t>
            </w:r>
            <w:r w:rsidRPr="00567C02">
              <w:rPr>
                <w:rFonts w:ascii="Arial" w:eastAsia="Calibri" w:hAnsi="Arial" w:cs="Arial"/>
                <w:sz w:val="22"/>
                <w:szCs w:val="22"/>
                <w:lang w:val="es-MX" w:eastAsia="en-US"/>
              </w:rPr>
              <w:t xml:space="preserve">FORMULARIO 1 – Causales de rechazo – Oferta económica </w:t>
            </w:r>
          </w:p>
        </w:tc>
      </w:tr>
      <w:tr w:rsidR="00B95C30" w:rsidRPr="00E8414B" w14:paraId="27CD52AB" w14:textId="77777777" w:rsidTr="00D15356">
        <w:tc>
          <w:tcPr>
            <w:tcW w:w="2689" w:type="dxa"/>
          </w:tcPr>
          <w:p w14:paraId="37E195A1" w14:textId="41F0D25F" w:rsidR="00B95C30" w:rsidRPr="00634C03" w:rsidRDefault="001068EB" w:rsidP="00D15356">
            <w:pPr>
              <w:spacing w:before="120"/>
              <w:jc w:val="both"/>
              <w:rPr>
                <w:rFonts w:ascii="Arial" w:eastAsia="Calibri" w:hAnsi="Arial" w:cs="Arial"/>
                <w:b/>
                <w:color w:val="000000" w:themeColor="text1"/>
                <w:sz w:val="22"/>
                <w:lang w:val="es-ES_tradnl"/>
              </w:rPr>
            </w:pPr>
            <w:r w:rsidRPr="00634C03">
              <w:rPr>
                <w:rFonts w:ascii="Arial" w:eastAsia="Calibri" w:hAnsi="Arial" w:cs="Arial"/>
                <w:b/>
                <w:color w:val="000000" w:themeColor="text1"/>
                <w:sz w:val="22"/>
                <w:lang w:val="es-ES_tradnl"/>
              </w:rPr>
              <w:t xml:space="preserve"> </w:t>
            </w:r>
            <w:r w:rsidR="00B95C30" w:rsidRPr="00634C03">
              <w:rPr>
                <w:rFonts w:ascii="Arial" w:eastAsia="Calibri" w:hAnsi="Arial" w:cs="Arial"/>
                <w:b/>
                <w:color w:val="000000" w:themeColor="text1"/>
                <w:sz w:val="22"/>
                <w:lang w:val="es-ES_tradnl"/>
              </w:rPr>
              <w:t>Radicación:</w:t>
            </w:r>
            <w:r w:rsidR="00B95C30" w:rsidRPr="00634C03">
              <w:rPr>
                <w:rFonts w:ascii="Arial" w:eastAsia="Calibri" w:hAnsi="Arial" w:cs="Arial"/>
                <w:color w:val="000000" w:themeColor="text1"/>
                <w:sz w:val="22"/>
                <w:lang w:val="es-ES_tradnl"/>
              </w:rPr>
              <w:t xml:space="preserve">                              </w:t>
            </w:r>
          </w:p>
        </w:tc>
        <w:tc>
          <w:tcPr>
            <w:tcW w:w="6237" w:type="dxa"/>
          </w:tcPr>
          <w:p w14:paraId="09088B1B" w14:textId="21FD0FBA" w:rsidR="00B95C30" w:rsidRPr="00E23980" w:rsidRDefault="00B95C30" w:rsidP="00FF7134">
            <w:pPr>
              <w:spacing w:before="120"/>
              <w:jc w:val="both"/>
              <w:rPr>
                <w:rFonts w:ascii="Arial" w:eastAsia="Calibri" w:hAnsi="Arial" w:cs="Arial"/>
                <w:color w:val="000000" w:themeColor="text1"/>
                <w:sz w:val="22"/>
                <w:lang w:val="es-ES_tradnl"/>
              </w:rPr>
            </w:pPr>
            <w:r w:rsidRPr="00634C03">
              <w:rPr>
                <w:rFonts w:ascii="Arial" w:eastAsia="Calibri" w:hAnsi="Arial" w:cs="Arial"/>
                <w:color w:val="000000" w:themeColor="text1"/>
                <w:sz w:val="22"/>
                <w:lang w:val="es-ES_tradnl"/>
              </w:rPr>
              <w:t>Respuesta a consulta</w:t>
            </w:r>
            <w:r w:rsidR="00F21D6D" w:rsidRPr="00634C03">
              <w:rPr>
                <w:rFonts w:ascii="Arial" w:eastAsia="Calibri" w:hAnsi="Arial" w:cs="Arial"/>
                <w:color w:val="000000" w:themeColor="text1"/>
                <w:sz w:val="22"/>
                <w:lang w:val="es-ES_tradnl"/>
              </w:rPr>
              <w:t xml:space="preserve"> </w:t>
            </w:r>
            <w:r w:rsidR="00634C03" w:rsidRPr="00634C03">
              <w:rPr>
                <w:rFonts w:ascii="Arial" w:eastAsia="Calibri" w:hAnsi="Arial" w:cs="Arial"/>
                <w:color w:val="000000" w:themeColor="text1"/>
                <w:sz w:val="22"/>
              </w:rPr>
              <w:t>P20210726006516</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1CF4AEA0" w14:textId="0C559F2C"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634C03">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634C03">
        <w:rPr>
          <w:rFonts w:ascii="Arial" w:eastAsia="Calibri" w:hAnsi="Arial" w:cs="Arial"/>
          <w:color w:val="000000" w:themeColor="text1"/>
          <w:sz w:val="22"/>
          <w:lang w:val="es-ES_tradnl"/>
        </w:rPr>
        <w:t>a Moreno:</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2109B2D3" w14:textId="3BF67F7F"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E8414B">
        <w:rPr>
          <w:rFonts w:ascii="Arial" w:eastAsia="Calibri" w:hAnsi="Arial" w:cs="Arial"/>
          <w:color w:val="000000" w:themeColor="text1"/>
          <w:sz w:val="22"/>
          <w:lang w:val="es-ES_tradnl"/>
        </w:rPr>
        <w:t xml:space="preserve"> </w:t>
      </w:r>
      <w:r w:rsidRPr="00634C03">
        <w:rPr>
          <w:rFonts w:ascii="Arial" w:eastAsia="Calibri" w:hAnsi="Arial" w:cs="Arial"/>
          <w:color w:val="000000" w:themeColor="text1"/>
          <w:sz w:val="22"/>
          <w:lang w:val="es-ES_tradnl"/>
        </w:rPr>
        <w:t xml:space="preserve">del </w:t>
      </w:r>
      <w:r w:rsidR="00634C03" w:rsidRPr="00634C03">
        <w:rPr>
          <w:rFonts w:ascii="Arial" w:eastAsia="Calibri" w:hAnsi="Arial" w:cs="Arial"/>
          <w:color w:val="000000" w:themeColor="text1"/>
          <w:sz w:val="22"/>
          <w:lang w:val="es-ES_tradnl"/>
        </w:rPr>
        <w:t>26</w:t>
      </w:r>
      <w:r w:rsidR="00F21D6D" w:rsidRPr="00634C03">
        <w:rPr>
          <w:rFonts w:ascii="Arial" w:eastAsia="Calibri" w:hAnsi="Arial" w:cs="Arial"/>
          <w:color w:val="000000" w:themeColor="text1"/>
          <w:sz w:val="22"/>
          <w:lang w:val="es-ES_tradnl"/>
        </w:rPr>
        <w:t xml:space="preserve"> de j</w:t>
      </w:r>
      <w:r w:rsidR="00634C03" w:rsidRPr="00634C03">
        <w:rPr>
          <w:rFonts w:ascii="Arial" w:eastAsia="Calibri" w:hAnsi="Arial" w:cs="Arial"/>
          <w:color w:val="000000" w:themeColor="text1"/>
          <w:sz w:val="22"/>
          <w:lang w:val="es-ES_tradnl"/>
        </w:rPr>
        <w:t>ulio</w:t>
      </w:r>
      <w:r w:rsidR="00F21D6D" w:rsidRPr="00634C03">
        <w:rPr>
          <w:rFonts w:ascii="Arial" w:eastAsia="Calibri" w:hAnsi="Arial" w:cs="Arial"/>
          <w:color w:val="000000" w:themeColor="text1"/>
          <w:sz w:val="22"/>
          <w:lang w:val="es-ES_tradnl"/>
        </w:rPr>
        <w:t xml:space="preserve"> </w:t>
      </w:r>
      <w:r w:rsidR="00990BC7">
        <w:rPr>
          <w:rFonts w:ascii="Arial" w:eastAsia="Calibri" w:hAnsi="Arial" w:cs="Arial"/>
          <w:color w:val="000000" w:themeColor="text1"/>
          <w:sz w:val="22"/>
          <w:lang w:val="es-ES_tradnl"/>
        </w:rPr>
        <w:t xml:space="preserve">de </w:t>
      </w:r>
      <w:r w:rsidR="00F21D6D" w:rsidRPr="00634C03">
        <w:rPr>
          <w:rFonts w:ascii="Arial" w:eastAsia="Calibri" w:hAnsi="Arial" w:cs="Arial"/>
          <w:color w:val="000000" w:themeColor="text1"/>
          <w:sz w:val="22"/>
          <w:lang w:val="es-ES_tradnl"/>
        </w:rPr>
        <w:t>2021.</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ABC74FF" w14:textId="3B9254C4" w:rsidR="00634C03" w:rsidRPr="00634C03" w:rsidRDefault="00827203" w:rsidP="00634C03">
      <w:pPr>
        <w:spacing w:line="276" w:lineRule="auto"/>
        <w:jc w:val="both"/>
        <w:rPr>
          <w:rFonts w:ascii="Arial" w:hAnsi="Arial" w:cs="Arial"/>
          <w:sz w:val="22"/>
          <w:szCs w:val="22"/>
        </w:rPr>
      </w:pPr>
      <w:r w:rsidRPr="00634C03">
        <w:rPr>
          <w:rFonts w:ascii="Arial" w:hAnsi="Arial" w:cs="Arial"/>
          <w:color w:val="000000" w:themeColor="text1"/>
          <w:sz w:val="22"/>
          <w:szCs w:val="22"/>
          <w:lang w:val="es-ES_tradnl"/>
        </w:rPr>
        <w:t xml:space="preserve">Usted formula </w:t>
      </w:r>
      <w:r w:rsidR="00026092" w:rsidRPr="00634C03">
        <w:rPr>
          <w:rFonts w:ascii="Arial" w:hAnsi="Arial" w:cs="Arial"/>
          <w:color w:val="000000" w:themeColor="text1"/>
          <w:sz w:val="22"/>
          <w:szCs w:val="22"/>
          <w:lang w:val="es-ES_tradnl"/>
        </w:rPr>
        <w:t>la</w:t>
      </w:r>
      <w:r w:rsidR="00BB43A7" w:rsidRPr="00634C03">
        <w:rPr>
          <w:rFonts w:ascii="Arial" w:hAnsi="Arial" w:cs="Arial"/>
          <w:color w:val="000000" w:themeColor="text1"/>
          <w:sz w:val="22"/>
          <w:szCs w:val="22"/>
          <w:lang w:val="es-ES_tradnl"/>
        </w:rPr>
        <w:t>s</w:t>
      </w:r>
      <w:r w:rsidR="00026092" w:rsidRPr="00634C03">
        <w:rPr>
          <w:rFonts w:ascii="Arial" w:hAnsi="Arial" w:cs="Arial"/>
          <w:color w:val="000000" w:themeColor="text1"/>
          <w:sz w:val="22"/>
          <w:szCs w:val="22"/>
          <w:lang w:val="es-ES_tradnl"/>
        </w:rPr>
        <w:t xml:space="preserve"> siguiente</w:t>
      </w:r>
      <w:r w:rsidR="00BB43A7" w:rsidRPr="00634C03">
        <w:rPr>
          <w:rFonts w:ascii="Arial" w:hAnsi="Arial" w:cs="Arial"/>
          <w:color w:val="000000" w:themeColor="text1"/>
          <w:sz w:val="22"/>
          <w:szCs w:val="22"/>
          <w:lang w:val="es-ES_tradnl"/>
        </w:rPr>
        <w:t>s</w:t>
      </w:r>
      <w:r w:rsidR="00AC4D8F" w:rsidRPr="00634C03">
        <w:rPr>
          <w:rFonts w:ascii="Arial" w:hAnsi="Arial" w:cs="Arial"/>
          <w:color w:val="000000" w:themeColor="text1"/>
          <w:sz w:val="22"/>
          <w:szCs w:val="22"/>
          <w:lang w:val="es-ES_tradnl"/>
        </w:rPr>
        <w:t xml:space="preserve"> consulta</w:t>
      </w:r>
      <w:r w:rsidR="00BB43A7" w:rsidRPr="00634C03">
        <w:rPr>
          <w:rFonts w:ascii="Arial" w:hAnsi="Arial" w:cs="Arial"/>
          <w:color w:val="000000" w:themeColor="text1"/>
          <w:sz w:val="22"/>
          <w:szCs w:val="22"/>
          <w:lang w:val="es-ES_tradnl"/>
        </w:rPr>
        <w:t>s</w:t>
      </w:r>
      <w:r w:rsidR="007577DA" w:rsidRPr="00634C03">
        <w:rPr>
          <w:rFonts w:ascii="Arial" w:hAnsi="Arial" w:cs="Arial"/>
          <w:color w:val="000000" w:themeColor="text1"/>
          <w:sz w:val="22"/>
          <w:szCs w:val="22"/>
          <w:lang w:val="es-ES_tradnl"/>
        </w:rPr>
        <w:t>:</w:t>
      </w:r>
      <w:r w:rsidR="00634C03" w:rsidRPr="00634C03">
        <w:rPr>
          <w:rFonts w:ascii="Arial" w:hAnsi="Arial" w:cs="Arial"/>
          <w:color w:val="000000" w:themeColor="text1"/>
          <w:sz w:val="22"/>
          <w:szCs w:val="22"/>
          <w:lang w:val="es-ES_tradnl"/>
        </w:rPr>
        <w:t xml:space="preserve"> </w:t>
      </w:r>
      <w:r w:rsidR="00634C03" w:rsidRPr="00634C03">
        <w:rPr>
          <w:rFonts w:ascii="Arial" w:hAnsi="Arial" w:cs="Arial"/>
          <w:sz w:val="22"/>
          <w:szCs w:val="22"/>
        </w:rPr>
        <w:t xml:space="preserve"> </w:t>
      </w:r>
      <w:r w:rsidR="00634C03" w:rsidRPr="00634C03">
        <w:rPr>
          <w:rFonts w:ascii="Arial" w:hAnsi="Arial" w:cs="Arial"/>
          <w:color w:val="000000" w:themeColor="text1"/>
          <w:sz w:val="22"/>
          <w:szCs w:val="22"/>
          <w:lang w:val="es-ES_tradnl"/>
        </w:rPr>
        <w:t>i) «</w:t>
      </w:r>
      <w:r w:rsidR="00634C03" w:rsidRPr="00634C03">
        <w:rPr>
          <w:rFonts w:ascii="Arial" w:hAnsi="Arial" w:cs="Arial"/>
          <w:sz w:val="22"/>
          <w:szCs w:val="22"/>
        </w:rPr>
        <w:t>Con ocasión del principio de inalterabilidad de los documentos tipo, quisiera consultar si ¿es viable que se rechace una oferta por no haber utilizado el formato de presentación de la oferta económica - pero solo en la forma -? bajo el entendido que el formato utilizado contiene toda la información e ítems requeridos en el pliego y en el formato</w:t>
      </w:r>
      <w:r w:rsidR="00634C03" w:rsidRPr="00634C03">
        <w:rPr>
          <w:rFonts w:ascii="Arial" w:hAnsi="Arial" w:cs="Arial"/>
          <w:color w:val="000000" w:themeColor="text1"/>
          <w:sz w:val="22"/>
          <w:szCs w:val="22"/>
          <w:lang w:val="es-ES_tradnl"/>
        </w:rPr>
        <w:t>» y ii) «</w:t>
      </w:r>
      <w:r w:rsidR="00634C03" w:rsidRPr="00634C03">
        <w:rPr>
          <w:rFonts w:ascii="Arial" w:hAnsi="Arial" w:cs="Arial"/>
          <w:sz w:val="22"/>
          <w:szCs w:val="22"/>
        </w:rPr>
        <w:t>¿En los pliegos tipo prevalece la forma sobre el contenido?</w:t>
      </w:r>
      <w:r w:rsidR="00634C03" w:rsidRPr="00634C03">
        <w:rPr>
          <w:rFonts w:ascii="Arial" w:hAnsi="Arial" w:cs="Arial"/>
          <w:color w:val="000000" w:themeColor="text1"/>
          <w:sz w:val="22"/>
          <w:szCs w:val="22"/>
          <w:lang w:val="es-ES_tradnl"/>
        </w:rPr>
        <w:t>»</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202AA9EC" w14:textId="1C1174D3" w:rsidR="00E32DD5" w:rsidRPr="00BD7A91" w:rsidRDefault="007577DA" w:rsidP="00BD7A91">
      <w:pPr>
        <w:spacing w:line="276" w:lineRule="auto"/>
        <w:jc w:val="both"/>
        <w:rPr>
          <w:rFonts w:ascii="Arial" w:eastAsia="Calibri" w:hAnsi="Arial" w:cs="Arial"/>
          <w:color w:val="000000" w:themeColor="text1"/>
          <w:lang w:val="es-ES_tradnl" w:bidi="es-ES"/>
        </w:rPr>
      </w:pPr>
      <w:r>
        <w:rPr>
          <w:rFonts w:ascii="Arial" w:eastAsia="Calibri" w:hAnsi="Arial" w:cs="Arial"/>
          <w:color w:val="000000" w:themeColor="text1"/>
          <w:sz w:val="22"/>
          <w:szCs w:val="22"/>
        </w:rPr>
        <w:lastRenderedPageBreak/>
        <w:t>Para responder sus interrogantes,</w:t>
      </w:r>
      <w:r w:rsidR="00634C03">
        <w:rPr>
          <w:rFonts w:ascii="Arial" w:eastAsia="Calibri" w:hAnsi="Arial" w:cs="Arial"/>
          <w:color w:val="000000" w:themeColor="text1"/>
          <w:sz w:val="22"/>
          <w:szCs w:val="22"/>
        </w:rPr>
        <w:t xml:space="preserve"> </w:t>
      </w:r>
      <w:r>
        <w:rPr>
          <w:rFonts w:ascii="Arial" w:eastAsia="Calibri" w:hAnsi="Arial" w:cs="Arial"/>
          <w:color w:val="000000" w:themeColor="text1"/>
          <w:sz w:val="22"/>
          <w:lang w:val="es-ES"/>
        </w:rPr>
        <w:t>se analizarán los siguientes temas</w:t>
      </w:r>
      <w:r w:rsidRPr="00964099">
        <w:rPr>
          <w:rFonts w:ascii="Arial" w:eastAsia="Calibri" w:hAnsi="Arial" w:cs="Arial"/>
          <w:bCs/>
          <w:color w:val="000000" w:themeColor="text1"/>
          <w:sz w:val="22"/>
        </w:rPr>
        <w:t xml:space="preserve">: i) </w:t>
      </w:r>
      <w:r w:rsidR="00634C03">
        <w:rPr>
          <w:rFonts w:ascii="Arial" w:eastAsia="Arial" w:hAnsi="Arial" w:cs="Arial"/>
          <w:color w:val="000000"/>
          <w:sz w:val="22"/>
          <w:szCs w:val="22"/>
          <w:lang w:val="es-ES_tradnl" w:eastAsia="en-US"/>
        </w:rPr>
        <w:t>inalterabilidad de los documentos tipo</w:t>
      </w:r>
      <w:r w:rsidR="00BD7A91">
        <w:rPr>
          <w:rFonts w:ascii="Arial" w:eastAsia="Arial" w:hAnsi="Arial" w:cs="Arial"/>
          <w:color w:val="000000"/>
          <w:sz w:val="22"/>
          <w:szCs w:val="22"/>
          <w:lang w:val="es-ES_tradnl" w:eastAsia="en-US"/>
        </w:rPr>
        <w:t>,</w:t>
      </w:r>
      <w:r w:rsidR="00E32DD5">
        <w:rPr>
          <w:rFonts w:ascii="Arial" w:eastAsia="Arial" w:hAnsi="Arial" w:cs="Arial"/>
          <w:color w:val="000000"/>
          <w:sz w:val="22"/>
          <w:szCs w:val="22"/>
          <w:lang w:val="es-ES_tradnl" w:eastAsia="en-US"/>
        </w:rPr>
        <w:t xml:space="preserve"> </w:t>
      </w:r>
      <w:r w:rsidR="007D7503">
        <w:rPr>
          <w:rFonts w:ascii="Arial" w:eastAsia="Calibri" w:hAnsi="Arial" w:cs="Arial"/>
          <w:bCs/>
          <w:color w:val="000000" w:themeColor="text1"/>
          <w:sz w:val="22"/>
        </w:rPr>
        <w:t xml:space="preserve">ii) </w:t>
      </w:r>
      <w:r w:rsidR="0002296A">
        <w:rPr>
          <w:rFonts w:ascii="Arial" w:eastAsia="Calibri" w:hAnsi="Arial" w:cs="Arial"/>
          <w:bCs/>
          <w:color w:val="000000" w:themeColor="text1"/>
          <w:sz w:val="22"/>
          <w:lang w:val="es-ES_tradnl"/>
        </w:rPr>
        <w:t>obligatoriedad y us</w:t>
      </w:r>
      <w:r w:rsidR="0002296A" w:rsidRPr="009F29A5">
        <w:rPr>
          <w:rFonts w:ascii="Arial" w:eastAsia="Calibri" w:hAnsi="Arial" w:cs="Arial"/>
          <w:bCs/>
          <w:color w:val="000000" w:themeColor="text1"/>
          <w:sz w:val="22"/>
          <w:szCs w:val="22"/>
          <w:lang w:val="es-ES_tradnl"/>
        </w:rPr>
        <w:t>o</w:t>
      </w:r>
      <w:r w:rsidR="007130E7">
        <w:rPr>
          <w:rFonts w:ascii="Arial" w:eastAsia="Calibri" w:hAnsi="Arial" w:cs="Arial"/>
          <w:bCs/>
          <w:color w:val="000000" w:themeColor="text1"/>
          <w:sz w:val="22"/>
          <w:szCs w:val="22"/>
          <w:lang w:val="es-ES_tradnl"/>
        </w:rPr>
        <w:t xml:space="preserve"> del</w:t>
      </w:r>
      <w:r w:rsidR="0002296A" w:rsidRPr="009F29A5">
        <w:rPr>
          <w:rFonts w:ascii="Arial" w:eastAsia="Calibri" w:hAnsi="Arial" w:cs="Arial"/>
          <w:bCs/>
          <w:color w:val="000000" w:themeColor="text1"/>
          <w:sz w:val="22"/>
          <w:szCs w:val="22"/>
          <w:lang w:val="es-ES_tradnl"/>
        </w:rPr>
        <w:t xml:space="preserve"> </w:t>
      </w:r>
      <w:r w:rsidR="00E253EB" w:rsidRPr="00BD5208">
        <w:rPr>
          <w:rFonts w:ascii="Arial" w:eastAsiaTheme="minorHAnsi" w:hAnsi="Arial" w:cs="Arial"/>
          <w:color w:val="000000" w:themeColor="text1"/>
          <w:sz w:val="22"/>
          <w:szCs w:val="22"/>
          <w:lang w:val="es-ES_tradnl" w:eastAsia="en-US"/>
        </w:rPr>
        <w:t>«</w:t>
      </w:r>
      <w:r w:rsidR="00E253EB" w:rsidRPr="00E253EB">
        <w:rPr>
          <w:rFonts w:ascii="Arial" w:eastAsia="Calibri" w:hAnsi="Arial" w:cs="Arial"/>
          <w:bCs/>
          <w:color w:val="000000" w:themeColor="text1"/>
          <w:sz w:val="22"/>
          <w:szCs w:val="22"/>
          <w:lang w:val="es-ES_tradnl"/>
        </w:rPr>
        <w:t xml:space="preserve">Formulario 1 – Formulario de Presupuesto Oficial» </w:t>
      </w:r>
      <w:r w:rsidR="0002296A" w:rsidRPr="009F29A5">
        <w:rPr>
          <w:rFonts w:ascii="Arial" w:eastAsia="Calibri" w:hAnsi="Arial" w:cs="Arial"/>
          <w:bCs/>
          <w:color w:val="000000" w:themeColor="text1"/>
          <w:sz w:val="22"/>
          <w:szCs w:val="22"/>
          <w:lang w:val="es-ES_tradnl" w:bidi="es-ES"/>
        </w:rPr>
        <w:t>para la presentación de la</w:t>
      </w:r>
      <w:r w:rsidR="00BD7A91">
        <w:rPr>
          <w:rFonts w:ascii="Arial" w:eastAsia="Calibri" w:hAnsi="Arial" w:cs="Arial"/>
          <w:bCs/>
          <w:color w:val="000000" w:themeColor="text1"/>
          <w:sz w:val="22"/>
          <w:szCs w:val="22"/>
          <w:lang w:val="es-ES_tradnl" w:bidi="es-ES"/>
        </w:rPr>
        <w:t xml:space="preserve"> </w:t>
      </w:r>
      <w:r w:rsidR="0002296A" w:rsidRPr="009F29A5">
        <w:rPr>
          <w:rFonts w:ascii="Arial" w:eastAsia="Calibri" w:hAnsi="Arial" w:cs="Arial"/>
          <w:bCs/>
          <w:color w:val="000000" w:themeColor="text1"/>
          <w:sz w:val="22"/>
          <w:szCs w:val="22"/>
          <w:lang w:val="es-ES_tradnl" w:bidi="es-ES"/>
        </w:rPr>
        <w:t>oferta económica</w:t>
      </w:r>
      <w:r w:rsidR="00BD7A91">
        <w:rPr>
          <w:rFonts w:ascii="Arial" w:eastAsia="Calibri" w:hAnsi="Arial" w:cs="Arial"/>
          <w:bCs/>
          <w:color w:val="000000" w:themeColor="text1"/>
          <w:sz w:val="22"/>
          <w:szCs w:val="22"/>
          <w:lang w:val="es-ES_tradnl" w:bidi="es-ES"/>
        </w:rPr>
        <w:t xml:space="preserve"> y iii) la </w:t>
      </w:r>
      <w:r w:rsidR="00BD7A91">
        <w:rPr>
          <w:rFonts w:ascii="Arial" w:eastAsia="Calibri" w:hAnsi="Arial" w:cs="Arial"/>
          <w:color w:val="000000" w:themeColor="text1"/>
          <w:sz w:val="22"/>
          <w:szCs w:val="22"/>
          <w:lang w:val="es-ES_tradnl" w:bidi="es-ES"/>
        </w:rPr>
        <w:t>p</w:t>
      </w:r>
      <w:r w:rsidR="00BD7A91" w:rsidRPr="00BD7A91">
        <w:rPr>
          <w:rFonts w:ascii="Arial" w:eastAsia="Calibri" w:hAnsi="Arial" w:cs="Arial"/>
          <w:color w:val="000000" w:themeColor="text1"/>
          <w:sz w:val="22"/>
          <w:szCs w:val="22"/>
          <w:lang w:val="es-ES_tradnl" w:bidi="es-ES"/>
        </w:rPr>
        <w:t>resentación de la oferta económica en formatos diferentes a los establecidos en los documentos tipo y las causales de rechazo</w:t>
      </w:r>
      <w:r w:rsidR="00BD7A91">
        <w:rPr>
          <w:rFonts w:ascii="Arial" w:eastAsia="Calibri" w:hAnsi="Arial" w:cs="Arial"/>
          <w:color w:val="000000" w:themeColor="text1"/>
          <w:sz w:val="22"/>
          <w:szCs w:val="22"/>
          <w:lang w:val="es-ES_tradnl" w:bidi="es-ES"/>
        </w:rPr>
        <w:t xml:space="preserve">. </w:t>
      </w:r>
    </w:p>
    <w:p w14:paraId="280D5495" w14:textId="7A85F53D" w:rsidR="009F29A5" w:rsidRDefault="009F29A5" w:rsidP="009F29A5">
      <w:pPr>
        <w:spacing w:before="120" w:line="276" w:lineRule="auto"/>
        <w:ind w:firstLine="708"/>
        <w:jc w:val="both"/>
        <w:rPr>
          <w:rFonts w:ascii="Arial" w:eastAsia="Calibri" w:hAnsi="Arial" w:cs="Arial"/>
          <w:sz w:val="22"/>
          <w:szCs w:val="22"/>
          <w:lang w:eastAsia="en-US"/>
        </w:rPr>
      </w:pPr>
      <w:bookmarkStart w:id="4" w:name="_Hlk38448224"/>
      <w:r>
        <w:rPr>
          <w:rFonts w:ascii="Arial" w:eastAsia="Calibri" w:hAnsi="Arial" w:cs="Arial"/>
          <w:sz w:val="22"/>
        </w:rPr>
        <w:t xml:space="preserve">La Agencia </w:t>
      </w:r>
      <w:r>
        <w:rPr>
          <w:rFonts w:ascii="Arial" w:eastAsia="Calibri" w:hAnsi="Arial" w:cs="Arial"/>
          <w:bCs/>
          <w:sz w:val="22"/>
        </w:rPr>
        <w:t>Nacional de Contratación Pública – Colombia Compra Eficiente,</w:t>
      </w:r>
      <w:r>
        <w:t xml:space="preserve"> </w:t>
      </w:r>
      <w:r>
        <w:rPr>
          <w:rFonts w:ascii="Arial" w:eastAsia="Calibri" w:hAnsi="Arial" w:cs="Arial"/>
          <w:bCs/>
          <w:sz w:val="22"/>
        </w:rPr>
        <w:t xml:space="preserve">en el concepto con radicado No. 4201912000004987 del 14 de agosto de 2019, reiterado y desarrollado en los conceptos No. </w:t>
      </w:r>
      <w:r>
        <w:rPr>
          <w:rFonts w:ascii="Arial" w:eastAsia="Calibri" w:hAnsi="Arial" w:cs="Arial"/>
          <w:sz w:val="22"/>
        </w:rPr>
        <w:t xml:space="preserve">4201913000005675 del 25 de septiembre de 2019, 4201912000005852 del 25 de septiembre de 2019, 4201912000006447 del 10 de octubre de 2019, </w:t>
      </w:r>
      <w:r>
        <w:rPr>
          <w:rFonts w:ascii="Arial" w:hAnsi="Arial" w:cs="Arial"/>
          <w:sz w:val="22"/>
        </w:rPr>
        <w:t>4201912000006498 del 7 de octubre de 2019,</w:t>
      </w:r>
      <w:r>
        <w:rPr>
          <w:rFonts w:ascii="Arial" w:eastAsia="Calibri" w:hAnsi="Arial" w:cs="Arial"/>
          <w:sz w:val="22"/>
        </w:rPr>
        <w:t xml:space="preserve"> 4201912000007471 del 13 de noviembre de 2019, C – 016 de 2020 del 21 de abril de 2020, C – 037 de 2020 del 28 de enero de 2020, C – 038 de 2020 del 28 de enero de 2020, C – 093 de 2020 del 28 de febrero de 2020, C – 133 del 30 de marzo de 2020, C – 153 del 1 de abril de 2020</w:t>
      </w:r>
      <w:r w:rsidR="00EC7B63">
        <w:rPr>
          <w:rFonts w:ascii="Arial" w:eastAsia="Calibri" w:hAnsi="Arial" w:cs="Arial"/>
          <w:sz w:val="22"/>
        </w:rPr>
        <w:t xml:space="preserve">, C – 704 del 11 de diciembre del 2020, </w:t>
      </w:r>
      <w:r>
        <w:rPr>
          <w:rFonts w:ascii="Arial" w:eastAsia="Calibri" w:hAnsi="Arial" w:cs="Arial"/>
          <w:sz w:val="22"/>
        </w:rPr>
        <w:t>C – 070 del 16 de marzo de 2021</w:t>
      </w:r>
      <w:r w:rsidR="00EC7B63">
        <w:rPr>
          <w:rFonts w:ascii="Arial" w:eastAsia="Calibri" w:hAnsi="Arial" w:cs="Arial"/>
          <w:sz w:val="22"/>
        </w:rPr>
        <w:t xml:space="preserve"> y C</w:t>
      </w:r>
      <w:r w:rsidR="00DE0755">
        <w:rPr>
          <w:rFonts w:ascii="Arial" w:eastAsia="Calibri" w:hAnsi="Arial" w:cs="Arial"/>
          <w:sz w:val="22"/>
        </w:rPr>
        <w:t xml:space="preserve"> – </w:t>
      </w:r>
      <w:r w:rsidR="00EC7B63">
        <w:rPr>
          <w:rFonts w:ascii="Arial" w:eastAsia="Calibri" w:hAnsi="Arial" w:cs="Arial"/>
          <w:sz w:val="22"/>
        </w:rPr>
        <w:t xml:space="preserve">204 del 6 de mayo de 2021 </w:t>
      </w:r>
      <w:r>
        <w:rPr>
          <w:rFonts w:ascii="Arial" w:eastAsia="Calibri" w:hAnsi="Arial" w:cs="Arial"/>
          <w:sz w:val="22"/>
        </w:rPr>
        <w:t xml:space="preserve">se pronunció acerca del Formulario 1 – Formulario de Presupuesto Oficial de los Documentos Tipo. La tesis desarrollada se expone a continuación. </w:t>
      </w:r>
    </w:p>
    <w:bookmarkEnd w:id="4"/>
    <w:p w14:paraId="2427DFC4" w14:textId="338F37A8" w:rsidR="004427AC" w:rsidRPr="00E23980" w:rsidRDefault="004427AC" w:rsidP="0030600C">
      <w:pPr>
        <w:tabs>
          <w:tab w:val="left" w:pos="0"/>
        </w:tabs>
        <w:spacing w:line="276" w:lineRule="auto"/>
        <w:jc w:val="both"/>
        <w:rPr>
          <w:rFonts w:ascii="Arial" w:eastAsia="Calibri" w:hAnsi="Arial" w:cs="Arial"/>
          <w:b/>
          <w:color w:val="000000" w:themeColor="text1"/>
          <w:sz w:val="22"/>
          <w:lang w:val="es-ES_tradnl"/>
        </w:rPr>
      </w:pPr>
    </w:p>
    <w:p w14:paraId="4EDDB78B" w14:textId="2192D288" w:rsidR="00815A07" w:rsidRDefault="00505DCB" w:rsidP="00815A07">
      <w:pPr>
        <w:spacing w:line="276" w:lineRule="auto"/>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t>2.1.</w:t>
      </w:r>
      <w:r w:rsidR="0084195A" w:rsidRPr="002D7EDD">
        <w:rPr>
          <w:rFonts w:ascii="Arial" w:eastAsia="Calibri" w:hAnsi="Arial" w:cs="Arial"/>
          <w:b/>
          <w:bCs/>
          <w:color w:val="000000"/>
          <w:sz w:val="22"/>
          <w:lang w:eastAsia="en-GB"/>
        </w:rPr>
        <w:t xml:space="preserve"> </w:t>
      </w:r>
      <w:r w:rsidR="00815A07">
        <w:rPr>
          <w:rFonts w:ascii="Arial" w:eastAsia="Calibri" w:hAnsi="Arial" w:cs="Arial"/>
          <w:b/>
          <w:bCs/>
          <w:color w:val="000000"/>
          <w:sz w:val="22"/>
          <w:lang w:eastAsia="en-GB"/>
        </w:rPr>
        <w:t>I</w:t>
      </w:r>
      <w:r w:rsidR="00815A07" w:rsidRPr="00BD5208">
        <w:rPr>
          <w:rFonts w:ascii="Arial" w:eastAsia="Calibri" w:hAnsi="Arial" w:cs="Arial"/>
          <w:b/>
          <w:bCs/>
          <w:color w:val="000000"/>
          <w:sz w:val="22"/>
          <w:lang w:eastAsia="en-GB"/>
        </w:rPr>
        <w:t>nalterabilidad de los documentos tipo</w:t>
      </w:r>
      <w:r w:rsidR="0002296A" w:rsidRPr="0002296A">
        <w:rPr>
          <w:rFonts w:ascii="Arial" w:eastAsia="Calibri" w:hAnsi="Arial" w:cs="Arial"/>
          <w:b/>
          <w:sz w:val="22"/>
          <w:szCs w:val="22"/>
          <w:lang w:val="es-ES_tradnl" w:eastAsia="en-US"/>
        </w:rPr>
        <w:t xml:space="preserve"> </w:t>
      </w:r>
    </w:p>
    <w:p w14:paraId="2AD7291D" w14:textId="77777777" w:rsidR="00815A07" w:rsidRPr="00BD5208" w:rsidRDefault="00815A07" w:rsidP="00815A07">
      <w:pPr>
        <w:spacing w:line="276" w:lineRule="auto"/>
        <w:jc w:val="both"/>
        <w:rPr>
          <w:rFonts w:ascii="Arial" w:eastAsia="Calibri" w:hAnsi="Arial" w:cs="Arial"/>
          <w:b/>
          <w:bCs/>
          <w:color w:val="000000"/>
          <w:sz w:val="22"/>
          <w:lang w:eastAsia="en-GB"/>
        </w:rPr>
      </w:pPr>
    </w:p>
    <w:p w14:paraId="1B50FA4E" w14:textId="31472D45" w:rsidR="00815A07" w:rsidRPr="00BD5208" w:rsidRDefault="00815A07" w:rsidP="00815A07">
      <w:pPr>
        <w:spacing w:line="276" w:lineRule="auto"/>
        <w:jc w:val="both"/>
        <w:rPr>
          <w:rFonts w:ascii="Arial" w:eastAsiaTheme="minorHAnsi" w:hAnsi="Arial" w:cs="Arial"/>
          <w:color w:val="000000" w:themeColor="text1"/>
          <w:sz w:val="22"/>
          <w:szCs w:val="22"/>
          <w:lang w:val="es-ES_tradnl" w:eastAsia="en-US"/>
        </w:rPr>
      </w:pPr>
      <w:r w:rsidRPr="00BD5208">
        <w:rPr>
          <w:rFonts w:ascii="Arial" w:eastAsiaTheme="minorHAnsi" w:hAnsi="Arial" w:cs="Arial"/>
          <w:color w:val="000000" w:themeColor="text1"/>
          <w:sz w:val="22"/>
          <w:szCs w:val="22"/>
          <w:lang w:val="es-ES_tradnl" w:eastAsia="en-US"/>
        </w:rPr>
        <w:t>Todas las resoluciones</w:t>
      </w:r>
      <w:r w:rsidR="00BD7A91">
        <w:rPr>
          <w:rFonts w:ascii="Arial" w:eastAsiaTheme="minorHAnsi" w:hAnsi="Arial" w:cs="Arial"/>
          <w:color w:val="000000" w:themeColor="text1"/>
          <w:sz w:val="22"/>
          <w:szCs w:val="22"/>
          <w:lang w:val="es-ES_tradnl" w:eastAsia="en-US"/>
        </w:rPr>
        <w:t xml:space="preserve"> </w:t>
      </w:r>
      <w:r w:rsidRPr="00BD5208">
        <w:rPr>
          <w:rFonts w:ascii="Arial" w:eastAsiaTheme="minorHAnsi" w:hAnsi="Arial" w:cs="Arial"/>
          <w:color w:val="000000" w:themeColor="text1"/>
          <w:sz w:val="22"/>
          <w:szCs w:val="22"/>
          <w:lang w:val="es-ES_tradnl" w:eastAsia="en-US"/>
        </w:rPr>
        <w:t xml:space="preserve">expedidas por la Agencia Nacional de Contratación Pública – Colombia Compra Eficiente, mediante las cuales se han adoptado los </w:t>
      </w:r>
      <w:r w:rsidR="00DE0755">
        <w:rPr>
          <w:rFonts w:ascii="Arial" w:eastAsiaTheme="minorHAnsi" w:hAnsi="Arial" w:cs="Arial"/>
          <w:color w:val="000000" w:themeColor="text1"/>
          <w:sz w:val="22"/>
          <w:szCs w:val="22"/>
          <w:lang w:val="es-ES_tradnl" w:eastAsia="en-US"/>
        </w:rPr>
        <w:t>documentos</w:t>
      </w:r>
      <w:r w:rsidR="00DE0755" w:rsidRPr="00BD5208">
        <w:rPr>
          <w:rFonts w:ascii="Arial" w:eastAsiaTheme="minorHAnsi" w:hAnsi="Arial" w:cs="Arial"/>
          <w:color w:val="000000" w:themeColor="text1"/>
          <w:sz w:val="22"/>
          <w:szCs w:val="22"/>
          <w:lang w:val="es-ES_tradnl" w:eastAsia="en-US"/>
        </w:rPr>
        <w:t xml:space="preserve"> </w:t>
      </w:r>
      <w:r w:rsidRPr="00BD5208">
        <w:rPr>
          <w:rFonts w:ascii="Arial" w:eastAsiaTheme="minorHAnsi" w:hAnsi="Arial" w:cs="Arial"/>
          <w:color w:val="000000" w:themeColor="text1"/>
          <w:sz w:val="22"/>
          <w:szCs w:val="22"/>
          <w:lang w:val="es-ES_tradnl" w:eastAsia="en-US"/>
        </w:rPr>
        <w:t>tipo, consagran la regla de la inalterabilidad</w:t>
      </w:r>
      <w:r w:rsidR="00BD7A91" w:rsidRPr="00BD5208">
        <w:rPr>
          <w:rFonts w:ascii="Arial" w:eastAsiaTheme="minorHAnsi" w:hAnsi="Arial" w:cs="Arial"/>
          <w:color w:val="000000" w:themeColor="text1"/>
          <w:sz w:val="22"/>
          <w:szCs w:val="22"/>
          <w:vertAlign w:val="superscript"/>
          <w:lang w:val="es-ES_tradnl" w:eastAsia="en-US"/>
        </w:rPr>
        <w:footnoteReference w:id="2"/>
      </w:r>
      <w:r w:rsidRPr="00BD5208">
        <w:rPr>
          <w:rFonts w:ascii="Arial" w:eastAsiaTheme="minorHAnsi" w:hAnsi="Arial" w:cs="Arial"/>
          <w:color w:val="000000" w:themeColor="text1"/>
          <w:sz w:val="22"/>
          <w:szCs w:val="22"/>
          <w:lang w:val="es-ES_tradnl" w:eastAsia="en-US"/>
        </w:rPr>
        <w:t xml:space="preserve">. Esta prohibición consiste en que </w:t>
      </w:r>
      <w:bookmarkStart w:id="5" w:name="_Hlk79403115"/>
      <w:r w:rsidRPr="00BD5208">
        <w:rPr>
          <w:rFonts w:ascii="Arial" w:eastAsiaTheme="minorHAnsi" w:hAnsi="Arial" w:cs="Arial"/>
          <w:color w:val="000000" w:themeColor="text1"/>
          <w:sz w:val="22"/>
          <w:szCs w:val="22"/>
          <w:lang w:val="es-ES_tradnl" w:eastAsia="en-US"/>
        </w:rPr>
        <w:t xml:space="preserve">las entidades estatales no pueden incluir o modificar en los </w:t>
      </w:r>
      <w:r w:rsidRPr="00BD5208">
        <w:rPr>
          <w:rFonts w:ascii="Arial" w:eastAsiaTheme="minorHAnsi" w:hAnsi="Arial" w:cs="Arial"/>
          <w:i/>
          <w:iCs/>
          <w:color w:val="000000" w:themeColor="text1"/>
          <w:sz w:val="22"/>
          <w:szCs w:val="22"/>
          <w:lang w:val="es-ES_tradnl" w:eastAsia="en-US"/>
        </w:rPr>
        <w:t>Documentos del Proceso</w:t>
      </w:r>
      <w:r w:rsidRPr="00BD5208">
        <w:rPr>
          <w:rFonts w:ascii="Arial" w:eastAsiaTheme="minorHAnsi" w:hAnsi="Arial" w:cs="Arial"/>
          <w:color w:val="000000" w:themeColor="text1"/>
          <w:sz w:val="22"/>
          <w:szCs w:val="22"/>
          <w:lang w:val="es-ES_tradnl" w:eastAsia="en-US"/>
        </w:rPr>
        <w:t xml:space="preserve"> las condiciones habilitantes, los factores técnicos y económicos de escogencia y los sistemas de ponderación distintos a los señalados en los documentos tipo</w:t>
      </w:r>
      <w:bookmarkEnd w:id="5"/>
      <w:r w:rsidRPr="00BD5208">
        <w:rPr>
          <w:rFonts w:ascii="Arial" w:eastAsiaTheme="minorHAnsi" w:hAnsi="Arial" w:cs="Arial"/>
          <w:color w:val="000000" w:themeColor="text1"/>
          <w:sz w:val="22"/>
          <w:szCs w:val="22"/>
          <w:lang w:val="es-ES_tradnl" w:eastAsia="en-US"/>
        </w:rPr>
        <w:t>.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C9F41BB" w14:textId="77777777" w:rsidR="00815A07" w:rsidRPr="00BD5208" w:rsidRDefault="00815A07" w:rsidP="00815A07">
      <w:pPr>
        <w:spacing w:before="120" w:line="276" w:lineRule="auto"/>
        <w:ind w:firstLine="709"/>
        <w:jc w:val="both"/>
        <w:rPr>
          <w:rFonts w:ascii="Arial" w:eastAsiaTheme="minorHAnsi" w:hAnsi="Arial" w:cs="Arial"/>
          <w:color w:val="000000" w:themeColor="text1"/>
          <w:sz w:val="22"/>
          <w:szCs w:val="22"/>
          <w:lang w:val="es-ES_tradnl" w:eastAsia="en-US"/>
        </w:rPr>
      </w:pPr>
      <w:r w:rsidRPr="00BD5208">
        <w:rPr>
          <w:rFonts w:ascii="Arial" w:eastAsiaTheme="minorHAnsi" w:hAnsi="Arial" w:cs="Arial"/>
          <w:color w:val="000000" w:themeColor="text1"/>
          <w:sz w:val="22"/>
          <w:szCs w:val="22"/>
          <w:lang w:val="es-ES_tradnl" w:eastAsia="en-US"/>
        </w:rPr>
        <w:t xml:space="preserve">El fundamento legal vigente de la regla de la inalterabilidad </w:t>
      </w:r>
      <w:r>
        <w:rPr>
          <w:rFonts w:ascii="Arial" w:eastAsiaTheme="minorHAnsi" w:hAnsi="Arial" w:cs="Arial"/>
          <w:color w:val="000000" w:themeColor="text1"/>
          <w:sz w:val="22"/>
          <w:szCs w:val="22"/>
          <w:lang w:val="es-ES_tradnl" w:eastAsia="en-US"/>
        </w:rPr>
        <w:t>está</w:t>
      </w:r>
      <w:r w:rsidRPr="00BD5208">
        <w:rPr>
          <w:rFonts w:ascii="Arial" w:eastAsiaTheme="minorHAnsi" w:hAnsi="Arial" w:cs="Arial"/>
          <w:color w:val="000000" w:themeColor="text1"/>
          <w:sz w:val="22"/>
          <w:szCs w:val="22"/>
          <w:lang w:val="es-ES_tradnl" w:eastAsia="en-US"/>
        </w:rPr>
        <w:t xml:space="preserve"> en </w:t>
      </w:r>
      <w:bookmarkStart w:id="6" w:name="_Hlk79402315"/>
      <w:r w:rsidRPr="00BD5208">
        <w:rPr>
          <w:rFonts w:ascii="Arial" w:eastAsiaTheme="minorHAnsi" w:hAnsi="Arial" w:cs="Arial"/>
          <w:color w:val="000000" w:themeColor="text1"/>
          <w:sz w:val="22"/>
          <w:szCs w:val="22"/>
          <w:lang w:val="es-ES_tradnl" w:eastAsia="en-US"/>
        </w:rPr>
        <w:t xml:space="preserve">el artículo 1 de la </w:t>
      </w:r>
      <w:bookmarkEnd w:id="6"/>
      <w:r w:rsidRPr="00BD5208">
        <w:rPr>
          <w:rFonts w:ascii="Arial" w:eastAsiaTheme="minorHAnsi" w:hAnsi="Arial" w:cs="Arial"/>
          <w:color w:val="000000" w:themeColor="text1"/>
          <w:sz w:val="22"/>
          <w:szCs w:val="22"/>
          <w:lang w:val="es-ES_tradnl" w:eastAsia="en-US"/>
        </w:rPr>
        <w:t xml:space="preserve">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w:t>
      </w:r>
      <w:r w:rsidRPr="00BD5208">
        <w:rPr>
          <w:rFonts w:ascii="Arial" w:eastAsiaTheme="minorHAnsi" w:hAnsi="Arial" w:cs="Arial"/>
          <w:color w:val="000000" w:themeColor="text1"/>
          <w:sz w:val="22"/>
          <w:szCs w:val="22"/>
          <w:lang w:val="es-ES_tradnl" w:eastAsia="en-US"/>
        </w:rPr>
        <w:lastRenderedPageBreak/>
        <w:t>consignado en su momento el carácter inmodificable de los pliegos tipo en el artículo 1 de los Decretos 342 de 2019</w:t>
      </w:r>
      <w:r>
        <w:rPr>
          <w:rFonts w:ascii="Arial" w:eastAsiaTheme="minorHAnsi" w:hAnsi="Arial" w:cs="Arial"/>
          <w:color w:val="000000" w:themeColor="text1"/>
          <w:sz w:val="22"/>
          <w:szCs w:val="22"/>
          <w:lang w:val="es-ES_tradnl" w:eastAsia="en-US"/>
        </w:rPr>
        <w:t>, Decreto 2096 de 2019</w:t>
      </w:r>
      <w:r w:rsidRPr="00BD5208">
        <w:rPr>
          <w:rFonts w:ascii="Arial" w:eastAsiaTheme="minorHAnsi" w:hAnsi="Arial" w:cs="Arial"/>
          <w:color w:val="000000" w:themeColor="text1"/>
          <w:sz w:val="22"/>
          <w:szCs w:val="22"/>
          <w:lang w:val="es-ES_tradnl" w:eastAsia="en-US"/>
        </w:rPr>
        <w:t xml:space="preserve"> y 594 de 2020, que adicionaron, respectivamente, los artículos 2.2.1.2.6.1.4</w:t>
      </w:r>
      <w:r>
        <w:rPr>
          <w:rFonts w:ascii="Arial" w:eastAsiaTheme="minorHAnsi" w:hAnsi="Arial" w:cs="Arial"/>
          <w:color w:val="000000" w:themeColor="text1"/>
          <w:sz w:val="22"/>
          <w:szCs w:val="22"/>
          <w:lang w:val="es-ES_tradnl" w:eastAsia="en-US"/>
        </w:rPr>
        <w:t xml:space="preserve">, </w:t>
      </w:r>
      <w:r w:rsidRPr="00390BB4">
        <w:rPr>
          <w:rFonts w:ascii="Arial" w:eastAsiaTheme="minorHAnsi" w:hAnsi="Arial" w:cs="Arial"/>
          <w:color w:val="000000" w:themeColor="text1"/>
          <w:sz w:val="22"/>
          <w:szCs w:val="22"/>
          <w:lang w:val="es-ES_tradnl" w:eastAsia="en-US"/>
        </w:rPr>
        <w:t>2.2.1.2.6.2.3</w:t>
      </w:r>
      <w:r w:rsidRPr="00BD5208">
        <w:rPr>
          <w:rFonts w:ascii="Arial" w:eastAsiaTheme="minorHAnsi" w:hAnsi="Arial" w:cs="Arial"/>
          <w:color w:val="000000" w:themeColor="text1"/>
          <w:sz w:val="22"/>
          <w:szCs w:val="22"/>
          <w:lang w:val="es-ES_tradnl" w:eastAsia="en-US"/>
        </w:rPr>
        <w:t xml:space="preserve"> y 2.2.1.2.6.3.4 al Decreto 1082 de 2015.</w:t>
      </w:r>
    </w:p>
    <w:p w14:paraId="54A949AC" w14:textId="77777777" w:rsidR="00815A07" w:rsidRPr="00BD5208" w:rsidRDefault="00815A07" w:rsidP="00815A07">
      <w:pPr>
        <w:spacing w:before="120" w:line="276" w:lineRule="auto"/>
        <w:ind w:firstLine="709"/>
        <w:jc w:val="both"/>
        <w:rPr>
          <w:rFonts w:ascii="Arial" w:eastAsiaTheme="minorHAnsi" w:hAnsi="Arial" w:cs="Arial"/>
          <w:bCs/>
          <w:color w:val="000000" w:themeColor="text1"/>
          <w:sz w:val="22"/>
          <w:szCs w:val="22"/>
          <w:lang w:val="es-ES_tradnl" w:eastAsia="en-US"/>
        </w:rPr>
      </w:pPr>
      <w:r w:rsidRPr="00BD5208">
        <w:rPr>
          <w:rFonts w:ascii="Arial" w:eastAsiaTheme="minorHAnsi" w:hAnsi="Arial" w:cs="Arial"/>
          <w:bCs/>
          <w:color w:val="000000" w:themeColor="text1"/>
          <w:sz w:val="22"/>
          <w:szCs w:val="22"/>
          <w:lang w:val="es-ES_tradnl" w:eastAsia="en-US"/>
        </w:rPr>
        <w:t xml:space="preserve">Además, las entidades estatales deben garantizar el </w:t>
      </w:r>
      <w:r w:rsidRPr="00BD5208">
        <w:rPr>
          <w:rFonts w:ascii="Arial" w:eastAsiaTheme="minorHAnsi" w:hAnsi="Arial" w:cs="Arial"/>
          <w:bCs/>
          <w:i/>
          <w:iCs/>
          <w:color w:val="000000" w:themeColor="text1"/>
          <w:sz w:val="22"/>
          <w:szCs w:val="22"/>
          <w:lang w:val="es-ES_tradnl" w:eastAsia="en-US"/>
        </w:rPr>
        <w:t>principio de economía</w:t>
      </w:r>
      <w:r w:rsidRPr="00BD5208">
        <w:rPr>
          <w:rFonts w:ascii="Arial" w:eastAsiaTheme="minorHAnsi" w:hAnsi="Arial" w:cs="Arial"/>
          <w:bCs/>
          <w:color w:val="000000" w:themeColor="text1"/>
          <w:sz w:val="22"/>
          <w:szCs w:val="22"/>
          <w:lang w:val="es-ES_tradnl" w:eastAsia="en-US"/>
        </w:rPr>
        <w:t>, del cual se desprende que no pueden exigir documentos o requisitos más allá de los que permitan la Constitución, la ley y los reglamentos. Este postulado ha sido recogido no solo en la contratación estatal</w:t>
      </w:r>
      <w:r w:rsidRPr="00BD5208">
        <w:rPr>
          <w:rFonts w:ascii="Arial" w:eastAsiaTheme="minorHAnsi" w:hAnsi="Arial" w:cs="Arial"/>
          <w:bCs/>
          <w:color w:val="000000" w:themeColor="text1"/>
          <w:sz w:val="22"/>
          <w:szCs w:val="22"/>
          <w:vertAlign w:val="superscript"/>
          <w:lang w:val="es-ES_tradnl" w:eastAsia="en-US"/>
        </w:rPr>
        <w:footnoteReference w:id="3"/>
      </w:r>
      <w:r w:rsidRPr="00BD5208">
        <w:rPr>
          <w:rFonts w:ascii="Arial" w:eastAsiaTheme="minorHAnsi" w:hAnsi="Arial" w:cs="Arial"/>
          <w:bCs/>
          <w:color w:val="000000" w:themeColor="text1"/>
          <w:sz w:val="22"/>
          <w:szCs w:val="22"/>
          <w:lang w:val="es-ES_tradnl" w:eastAsia="en-US"/>
        </w:rPr>
        <w:t xml:space="preserve"> sino además en la normativa antitrámites</w:t>
      </w:r>
      <w:r w:rsidRPr="00BD5208">
        <w:rPr>
          <w:rFonts w:ascii="Arial" w:eastAsiaTheme="minorHAnsi" w:hAnsi="Arial" w:cs="Arial"/>
          <w:bCs/>
          <w:color w:val="000000" w:themeColor="text1"/>
          <w:sz w:val="22"/>
          <w:szCs w:val="22"/>
          <w:vertAlign w:val="superscript"/>
          <w:lang w:val="es-ES_tradnl" w:eastAsia="en-US"/>
        </w:rPr>
        <w:footnoteReference w:id="4"/>
      </w:r>
      <w:r w:rsidRPr="00BD5208">
        <w:rPr>
          <w:rFonts w:ascii="Arial" w:eastAsiaTheme="minorHAnsi" w:hAnsi="Arial" w:cs="Arial"/>
          <w:bCs/>
          <w:color w:val="000000" w:themeColor="text1"/>
          <w:sz w:val="22"/>
          <w:szCs w:val="22"/>
          <w:lang w:val="es-ES_tradnl" w:eastAsia="en-US"/>
        </w:rPr>
        <w:t xml:space="preserve">; pues se inscribe dentro de la tendencia de simplificación y racionalización de los procedimientos administrativos. De ahí que cuando las autoridades solicitan la entrega de documentación innecesaria, </w:t>
      </w:r>
      <w:r>
        <w:rPr>
          <w:rFonts w:ascii="Arial" w:eastAsiaTheme="minorHAnsi" w:hAnsi="Arial" w:cs="Arial"/>
          <w:bCs/>
          <w:color w:val="000000" w:themeColor="text1"/>
          <w:sz w:val="22"/>
          <w:szCs w:val="22"/>
          <w:lang w:val="es-ES_tradnl" w:eastAsia="en-US"/>
        </w:rPr>
        <w:t>desconocen</w:t>
      </w:r>
      <w:r w:rsidRPr="00BD5208">
        <w:rPr>
          <w:rFonts w:ascii="Arial" w:eastAsiaTheme="minorHAnsi" w:hAnsi="Arial" w:cs="Arial"/>
          <w:bCs/>
          <w:color w:val="000000" w:themeColor="text1"/>
          <w:sz w:val="22"/>
          <w:szCs w:val="22"/>
          <w:lang w:val="es-ES_tradnl" w:eastAsia="en-US"/>
        </w:rPr>
        <w:t xml:space="preserve"> el principio de economía.</w:t>
      </w:r>
    </w:p>
    <w:p w14:paraId="7D7C21CC" w14:textId="77777777" w:rsidR="00815A07" w:rsidRDefault="00815A07" w:rsidP="00815A07">
      <w:pPr>
        <w:spacing w:before="120" w:line="276" w:lineRule="auto"/>
        <w:ind w:firstLine="709"/>
        <w:jc w:val="both"/>
        <w:rPr>
          <w:rFonts w:ascii="Arial" w:eastAsiaTheme="minorHAnsi" w:hAnsi="Arial" w:cs="Arial"/>
          <w:color w:val="000000" w:themeColor="text1"/>
          <w:sz w:val="22"/>
          <w:szCs w:val="22"/>
          <w:lang w:val="es-MX" w:eastAsia="en-US"/>
        </w:rPr>
      </w:pPr>
      <w:r w:rsidRPr="00BD5208">
        <w:rPr>
          <w:rFonts w:ascii="Arial" w:eastAsiaTheme="minorHAnsi" w:hAnsi="Arial" w:cs="Arial"/>
          <w:color w:val="000000" w:themeColor="text1"/>
          <w:sz w:val="22"/>
          <w:szCs w:val="22"/>
          <w:lang w:val="es-MX" w:eastAsia="en-US"/>
        </w:rPr>
        <w:t xml:space="preserve">Adicionalmente, la parte introductoria de los documentos tipo </w:t>
      </w:r>
      <w:r>
        <w:rPr>
          <w:rFonts w:ascii="Arial" w:eastAsiaTheme="minorHAnsi" w:hAnsi="Arial" w:cs="Arial"/>
          <w:color w:val="000000" w:themeColor="text1"/>
          <w:sz w:val="22"/>
          <w:szCs w:val="22"/>
          <w:lang w:val="es-MX" w:eastAsia="en-US"/>
        </w:rPr>
        <w:t>dispone</w:t>
      </w:r>
      <w:r w:rsidRPr="00BD5208">
        <w:rPr>
          <w:rFonts w:ascii="Arial" w:eastAsiaTheme="minorHAnsi" w:hAnsi="Arial" w:cs="Arial"/>
          <w:color w:val="000000" w:themeColor="text1"/>
          <w:sz w:val="22"/>
          <w:szCs w:val="22"/>
          <w:lang w:val="es-MX" w:eastAsia="en-US"/>
        </w:rPr>
        <w:t xml:space="preserve"> que los aspectos incluidos en corchetes y resaltado gris deben ser diligenciados por la entidad. </w:t>
      </w:r>
      <w:r>
        <w:rPr>
          <w:rFonts w:ascii="Arial" w:eastAsiaTheme="minorHAnsi" w:hAnsi="Arial" w:cs="Arial"/>
          <w:color w:val="000000" w:themeColor="text1"/>
          <w:sz w:val="22"/>
          <w:szCs w:val="22"/>
          <w:lang w:val="es-MX" w:eastAsia="en-US"/>
        </w:rPr>
        <w:t>E</w:t>
      </w:r>
      <w:r w:rsidRPr="00BD5208">
        <w:rPr>
          <w:rFonts w:ascii="Arial" w:eastAsiaTheme="minorHAnsi" w:hAnsi="Arial" w:cs="Arial"/>
          <w:color w:val="000000" w:themeColor="text1"/>
          <w:sz w:val="22"/>
          <w:szCs w:val="22"/>
          <w:lang w:val="es-MX" w:eastAsia="en-US"/>
        </w:rPr>
        <w:t xml:space="preserv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w:t>
      </w:r>
      <w:r>
        <w:rPr>
          <w:rFonts w:ascii="Arial" w:eastAsiaTheme="minorHAnsi" w:hAnsi="Arial" w:cs="Arial"/>
          <w:color w:val="000000" w:themeColor="text1"/>
          <w:sz w:val="22"/>
          <w:szCs w:val="22"/>
          <w:lang w:val="es-MX" w:eastAsia="en-US"/>
        </w:rPr>
        <w:t>d</w:t>
      </w:r>
      <w:r w:rsidRPr="00BD5208">
        <w:rPr>
          <w:rFonts w:ascii="Arial" w:eastAsiaTheme="minorHAnsi" w:hAnsi="Arial" w:cs="Arial"/>
          <w:color w:val="000000" w:themeColor="text1"/>
          <w:sz w:val="22"/>
          <w:szCs w:val="22"/>
          <w:lang w:val="es-MX" w:eastAsia="en-US"/>
        </w:rPr>
        <w:t xml:space="preserve">el pliego </w:t>
      </w:r>
      <w:r>
        <w:rPr>
          <w:rFonts w:ascii="Arial" w:eastAsiaTheme="minorHAnsi" w:hAnsi="Arial" w:cs="Arial"/>
          <w:color w:val="000000" w:themeColor="text1"/>
          <w:sz w:val="22"/>
          <w:szCs w:val="22"/>
          <w:lang w:val="es-MX" w:eastAsia="en-US"/>
        </w:rPr>
        <w:t>de condiciones</w:t>
      </w:r>
      <w:r w:rsidRPr="00BD5208">
        <w:rPr>
          <w:rFonts w:ascii="Arial" w:eastAsiaTheme="minorHAnsi" w:hAnsi="Arial" w:cs="Arial"/>
          <w:color w:val="000000" w:themeColor="text1"/>
          <w:sz w:val="22"/>
          <w:szCs w:val="22"/>
          <w:lang w:val="es-MX" w:eastAsia="en-US"/>
        </w:rPr>
        <w:t xml:space="preserve">. </w:t>
      </w:r>
    </w:p>
    <w:p w14:paraId="1E2998E8" w14:textId="77777777" w:rsidR="00815A07" w:rsidRPr="00067976" w:rsidRDefault="00815A07" w:rsidP="00815A07">
      <w:pPr>
        <w:spacing w:before="120" w:line="276" w:lineRule="auto"/>
        <w:ind w:firstLine="709"/>
        <w:jc w:val="both"/>
        <w:rPr>
          <w:rFonts w:ascii="Arial" w:eastAsia="Calibri" w:hAnsi="Arial" w:cs="Arial"/>
          <w:sz w:val="22"/>
          <w:szCs w:val="22"/>
          <w:lang w:val="es-MX" w:eastAsia="en-US"/>
        </w:rPr>
      </w:pPr>
      <w:r w:rsidRPr="00067976">
        <w:rPr>
          <w:rFonts w:ascii="Arial" w:eastAsia="Calibri" w:hAnsi="Arial" w:cs="Arial"/>
          <w:sz w:val="22"/>
          <w:szCs w:val="22"/>
          <w:lang w:val="es-MX" w:eastAsia="en-US"/>
        </w:rPr>
        <w:t xml:space="preserve">Asimismo, </w:t>
      </w:r>
      <w:r>
        <w:rPr>
          <w:rFonts w:ascii="Arial" w:eastAsia="Calibri" w:hAnsi="Arial" w:cs="Arial"/>
          <w:sz w:val="22"/>
          <w:szCs w:val="22"/>
          <w:lang w:val="es-MX" w:eastAsia="en-US"/>
        </w:rPr>
        <w:t xml:space="preserve">en los documentos tipo se </w:t>
      </w:r>
      <w:r w:rsidRPr="00067976">
        <w:rPr>
          <w:rFonts w:ascii="Arial" w:eastAsia="Calibri" w:hAnsi="Arial" w:cs="Arial"/>
          <w:sz w:val="22"/>
          <w:szCs w:val="22"/>
          <w:lang w:val="es-MX" w:eastAsia="en-US"/>
        </w:rPr>
        <w:t xml:space="preserve">prevé los eventos en los que el objeto contractual incluye bienes o servicios adicionales a la obra pública. En este caso, la entidad estatal puede complementar experiencia adicional para evaluar la idoneidad respecto de </w:t>
      </w:r>
      <w:r w:rsidRPr="00067976">
        <w:rPr>
          <w:rFonts w:ascii="Arial" w:eastAsia="Calibri" w:hAnsi="Arial" w:cs="Arial"/>
          <w:sz w:val="22"/>
          <w:szCs w:val="22"/>
          <w:lang w:val="es-MX" w:eastAsia="en-US"/>
        </w:rPr>
        <w:lastRenderedPageBreak/>
        <w:t>los bienes o servicios ajenos a la obra pública</w:t>
      </w:r>
      <w:r>
        <w:rPr>
          <w:rFonts w:ascii="Arial" w:eastAsia="Calibri" w:hAnsi="Arial" w:cs="Arial"/>
          <w:sz w:val="22"/>
          <w:szCs w:val="22"/>
          <w:lang w:val="es-MX" w:eastAsia="en-US"/>
        </w:rPr>
        <w:t>.</w:t>
      </w:r>
      <w:r w:rsidRPr="00067976">
        <w:rPr>
          <w:rFonts w:ascii="Arial" w:eastAsia="Calibri" w:hAnsi="Arial" w:cs="Arial"/>
          <w:sz w:val="22"/>
          <w:szCs w:val="22"/>
          <w:lang w:val="es-MX" w:eastAsia="en-US"/>
        </w:rPr>
        <w:t xml:space="preserve"> </w:t>
      </w:r>
      <w:r>
        <w:rPr>
          <w:rFonts w:ascii="Arial" w:eastAsia="Calibri" w:hAnsi="Arial" w:cs="Arial"/>
          <w:sz w:val="22"/>
          <w:szCs w:val="22"/>
          <w:lang w:val="es-MX" w:eastAsia="en-US"/>
        </w:rPr>
        <w:t>No</w:t>
      </w:r>
      <w:r w:rsidRPr="00067976">
        <w:rPr>
          <w:rFonts w:ascii="Arial" w:eastAsia="Calibri" w:hAnsi="Arial" w:cs="Arial"/>
          <w:sz w:val="22"/>
          <w:szCs w:val="22"/>
          <w:lang w:val="es-MX" w:eastAsia="en-US"/>
        </w:rPr>
        <w:t xml:space="preserve"> obstante,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 </w:t>
      </w:r>
    </w:p>
    <w:p w14:paraId="3CDBB142" w14:textId="67029419" w:rsidR="00815A07" w:rsidRPr="00067976" w:rsidRDefault="00815A07" w:rsidP="00815A07">
      <w:pPr>
        <w:spacing w:before="120" w:line="276" w:lineRule="auto"/>
        <w:ind w:firstLine="709"/>
        <w:jc w:val="both"/>
        <w:rPr>
          <w:rFonts w:ascii="Arial" w:eastAsia="Calibri" w:hAnsi="Arial" w:cs="Arial"/>
          <w:bCs/>
          <w:sz w:val="22"/>
          <w:szCs w:val="22"/>
          <w:lang w:val="es-MX" w:eastAsia="en-US"/>
        </w:rPr>
      </w:pPr>
      <w:r w:rsidRPr="00067976">
        <w:rPr>
          <w:rFonts w:ascii="Arial" w:eastAsia="Calibri" w:hAnsi="Arial" w:cs="Arial"/>
          <w:bCs/>
          <w:sz w:val="22"/>
          <w:szCs w:val="22"/>
          <w:lang w:val="es-MX" w:eastAsia="en-US"/>
        </w:rPr>
        <w:t>En suma, la regla general frente la aplicación del «Documento Base»</w:t>
      </w:r>
      <w:r w:rsidR="00146B60">
        <w:rPr>
          <w:rFonts w:ascii="Arial" w:eastAsia="Calibri" w:hAnsi="Arial" w:cs="Arial"/>
          <w:bCs/>
          <w:sz w:val="22"/>
          <w:szCs w:val="22"/>
          <w:lang w:val="es-MX" w:eastAsia="en-US"/>
        </w:rPr>
        <w:t xml:space="preserve"> y en general de los documentos tipo</w:t>
      </w:r>
      <w:r w:rsidRPr="00067976">
        <w:rPr>
          <w:rFonts w:ascii="Arial" w:eastAsia="Calibri" w:hAnsi="Arial" w:cs="Arial"/>
          <w:bCs/>
          <w:sz w:val="22"/>
          <w:szCs w:val="22"/>
          <w:lang w:val="es-MX" w:eastAsia="en-US"/>
        </w:rPr>
        <w:t xml:space="preserve"> es su inalterabilidad, y no se podrán incluir o modificar en los documentos del proceso las condiciones habilitantes, los factores técnicos y económicos de escogencia y los sistemas de ponderación distintos a los señalados en los documentos tipo</w:t>
      </w:r>
      <w:r>
        <w:rPr>
          <w:rFonts w:ascii="Arial" w:eastAsia="Calibri" w:hAnsi="Arial" w:cs="Arial"/>
          <w:bCs/>
          <w:sz w:val="22"/>
          <w:szCs w:val="22"/>
          <w:lang w:val="es-MX" w:eastAsia="en-US"/>
        </w:rPr>
        <w:t>. Lo anterior salvo que</w:t>
      </w:r>
      <w:r w:rsidRPr="00067976">
        <w:rPr>
          <w:rFonts w:ascii="Arial" w:eastAsia="Calibri" w:hAnsi="Arial" w:cs="Arial"/>
          <w:bCs/>
          <w:sz w:val="22"/>
          <w:szCs w:val="22"/>
          <w:lang w:val="es-MX" w:eastAsia="en-US"/>
        </w:rPr>
        <w:t xml:space="preserve"> el objeto contractual incluy</w:t>
      </w:r>
      <w:r>
        <w:rPr>
          <w:rFonts w:ascii="Arial" w:eastAsia="Calibri" w:hAnsi="Arial" w:cs="Arial"/>
          <w:bCs/>
          <w:sz w:val="22"/>
          <w:szCs w:val="22"/>
          <w:lang w:val="es-MX" w:eastAsia="en-US"/>
        </w:rPr>
        <w:t>a</w:t>
      </w:r>
      <w:r w:rsidRPr="00067976">
        <w:rPr>
          <w:rFonts w:ascii="Arial" w:eastAsia="Calibri" w:hAnsi="Arial" w:cs="Arial"/>
          <w:bCs/>
          <w:sz w:val="22"/>
          <w:szCs w:val="22"/>
          <w:lang w:val="es-MX" w:eastAsia="en-US"/>
        </w:rPr>
        <w:t xml:space="preserve"> bienes o servicios ajenos a la obra pública, caso en el que se podrá incluir experiencia adicional; y, además, cuando el pliego tipo de forma expresa lo incluya, es decir, en los aspectos incluidos en corchetes y resaltados en gris.</w:t>
      </w:r>
    </w:p>
    <w:p w14:paraId="532BF490" w14:textId="77777777" w:rsidR="00815A07" w:rsidRPr="00AC67EE" w:rsidRDefault="00815A07" w:rsidP="00815A07">
      <w:pPr>
        <w:spacing w:before="120" w:line="276" w:lineRule="auto"/>
        <w:ind w:firstLine="709"/>
        <w:jc w:val="both"/>
        <w:rPr>
          <w:rFonts w:ascii="Arial" w:eastAsia="Calibri" w:hAnsi="Arial" w:cs="Arial"/>
          <w:bCs/>
          <w:sz w:val="22"/>
          <w:szCs w:val="22"/>
          <w:lang w:val="es-MX" w:eastAsia="en-US"/>
        </w:rPr>
      </w:pPr>
      <w:r>
        <w:rPr>
          <w:rFonts w:ascii="Arial" w:eastAsia="Calibri" w:hAnsi="Arial" w:cs="Arial"/>
          <w:bCs/>
          <w:sz w:val="22"/>
          <w:szCs w:val="22"/>
          <w:lang w:val="es-MX" w:eastAsia="en-US"/>
        </w:rPr>
        <w:t>Esta regla de inalterabilidad también aplica</w:t>
      </w:r>
      <w:r w:rsidRPr="00AC67EE">
        <w:rPr>
          <w:rFonts w:ascii="Arial" w:eastAsia="Calibri" w:hAnsi="Arial" w:cs="Arial"/>
          <w:bCs/>
          <w:sz w:val="22"/>
          <w:szCs w:val="22"/>
          <w:lang w:val="es-MX" w:eastAsia="en-US"/>
        </w:rPr>
        <w:t xml:space="preserve"> a los formatos y </w:t>
      </w:r>
      <w:r>
        <w:rPr>
          <w:rFonts w:ascii="Arial" w:eastAsia="Calibri" w:hAnsi="Arial" w:cs="Arial"/>
          <w:bCs/>
          <w:sz w:val="22"/>
          <w:szCs w:val="22"/>
          <w:lang w:val="es-MX" w:eastAsia="en-US"/>
        </w:rPr>
        <w:t>anexo</w:t>
      </w:r>
      <w:r w:rsidRPr="00AC67EE">
        <w:rPr>
          <w:rFonts w:ascii="Arial" w:eastAsia="Calibri" w:hAnsi="Arial" w:cs="Arial"/>
          <w:bCs/>
          <w:sz w:val="22"/>
          <w:szCs w:val="22"/>
          <w:lang w:val="es-MX" w:eastAsia="en-US"/>
        </w:rPr>
        <w:t>s implementados junto con el «Documento Base», los cuales deben usa</w:t>
      </w:r>
      <w:r>
        <w:rPr>
          <w:rFonts w:ascii="Arial" w:eastAsia="Calibri" w:hAnsi="Arial" w:cs="Arial"/>
          <w:bCs/>
          <w:sz w:val="22"/>
          <w:szCs w:val="22"/>
          <w:lang w:val="es-MX" w:eastAsia="en-US"/>
        </w:rPr>
        <w:t>r</w:t>
      </w:r>
      <w:r w:rsidRPr="00AC67EE">
        <w:rPr>
          <w:rFonts w:ascii="Arial" w:eastAsia="Calibri" w:hAnsi="Arial" w:cs="Arial"/>
          <w:bCs/>
          <w:sz w:val="22"/>
          <w:szCs w:val="22"/>
          <w:lang w:val="es-MX" w:eastAsia="en-US"/>
        </w:rPr>
        <w:t>s</w:t>
      </w:r>
      <w:r>
        <w:rPr>
          <w:rFonts w:ascii="Arial" w:eastAsia="Calibri" w:hAnsi="Arial" w:cs="Arial"/>
          <w:bCs/>
          <w:sz w:val="22"/>
          <w:szCs w:val="22"/>
          <w:lang w:val="es-MX" w:eastAsia="en-US"/>
        </w:rPr>
        <w:t>e</w:t>
      </w:r>
      <w:r w:rsidRPr="00AC67EE">
        <w:rPr>
          <w:rFonts w:ascii="Arial" w:eastAsia="Calibri" w:hAnsi="Arial" w:cs="Arial"/>
          <w:bCs/>
          <w:sz w:val="22"/>
          <w:szCs w:val="22"/>
          <w:lang w:val="es-MX" w:eastAsia="en-US"/>
        </w:rPr>
        <w:t xml:space="preserve"> </w:t>
      </w:r>
      <w:r>
        <w:rPr>
          <w:rFonts w:ascii="Arial" w:eastAsia="Calibri" w:hAnsi="Arial" w:cs="Arial"/>
          <w:bCs/>
          <w:sz w:val="22"/>
          <w:szCs w:val="22"/>
          <w:lang w:val="es-MX" w:eastAsia="en-US"/>
        </w:rPr>
        <w:t>en</w:t>
      </w:r>
      <w:r w:rsidRPr="00AC67EE">
        <w:rPr>
          <w:rFonts w:ascii="Arial" w:eastAsia="Calibri" w:hAnsi="Arial" w:cs="Arial"/>
          <w:bCs/>
          <w:sz w:val="22"/>
          <w:szCs w:val="22"/>
          <w:lang w:val="es-MX" w:eastAsia="en-US"/>
        </w:rPr>
        <w:t xml:space="preserve">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58520C02" w14:textId="41129117" w:rsidR="00815A07" w:rsidRDefault="00815A07" w:rsidP="00815A07">
      <w:pPr>
        <w:spacing w:before="120" w:line="276" w:lineRule="auto"/>
        <w:ind w:firstLine="709"/>
        <w:jc w:val="both"/>
        <w:rPr>
          <w:rFonts w:ascii="Arial" w:eastAsiaTheme="minorHAnsi" w:hAnsi="Arial" w:cs="Arial"/>
          <w:sz w:val="22"/>
          <w:szCs w:val="22"/>
          <w:lang w:val="es-MX" w:eastAsia="en-US"/>
        </w:rPr>
      </w:pPr>
      <w:r w:rsidRPr="00AC67EE">
        <w:rPr>
          <w:rFonts w:ascii="Arial" w:eastAsiaTheme="minorHAnsi" w:hAnsi="Arial" w:cs="Arial"/>
          <w:sz w:val="22"/>
          <w:szCs w:val="22"/>
          <w:lang w:val="es-MX" w:eastAsia="en-US"/>
        </w:rPr>
        <w:t xml:space="preserve">Con todo, </w:t>
      </w:r>
      <w:r>
        <w:rPr>
          <w:rFonts w:ascii="Arial" w:eastAsiaTheme="minorHAnsi" w:hAnsi="Arial" w:cs="Arial"/>
          <w:sz w:val="22"/>
          <w:szCs w:val="22"/>
          <w:lang w:val="es-MX" w:eastAsia="en-US"/>
        </w:rPr>
        <w:t>la regla</w:t>
      </w:r>
      <w:r w:rsidRPr="00AC67EE">
        <w:rPr>
          <w:rFonts w:ascii="Arial" w:eastAsiaTheme="minorHAnsi" w:hAnsi="Arial" w:cs="Arial"/>
          <w:sz w:val="22"/>
          <w:szCs w:val="22"/>
          <w:lang w:val="es-MX" w:eastAsia="en-US"/>
        </w:rPr>
        <w:t xml:space="preserve">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0054F1B5" w14:textId="562BBDC3" w:rsidR="00BD7A91" w:rsidRPr="00BD7A91" w:rsidRDefault="00BD7A91" w:rsidP="00BD7A91">
      <w:pPr>
        <w:spacing w:before="120" w:line="276" w:lineRule="auto"/>
        <w:ind w:firstLine="709"/>
        <w:jc w:val="both"/>
        <w:rPr>
          <w:rFonts w:ascii="Arial" w:eastAsiaTheme="minorHAnsi" w:hAnsi="Arial" w:cs="Arial"/>
          <w:sz w:val="22"/>
          <w:szCs w:val="22"/>
          <w:lang w:eastAsia="en-US"/>
        </w:rPr>
      </w:pPr>
      <w:r w:rsidRPr="00BD7A91">
        <w:rPr>
          <w:rFonts w:ascii="Arial" w:eastAsiaTheme="minorHAnsi" w:hAnsi="Arial" w:cs="Arial"/>
          <w:sz w:val="22"/>
          <w:szCs w:val="22"/>
          <w:lang w:val="es-MX" w:eastAsia="en-US"/>
        </w:rPr>
        <w:t xml:space="preserve">En relación con el principio constitucional </w:t>
      </w:r>
      <w:r w:rsidRPr="00BD7A91">
        <w:rPr>
          <w:rFonts w:ascii="Arial" w:eastAsiaTheme="minorHAnsi" w:hAnsi="Arial" w:cs="Arial"/>
          <w:i/>
          <w:iCs/>
          <w:sz w:val="22"/>
          <w:szCs w:val="22"/>
          <w:lang w:val="es-MX" w:eastAsia="en-US"/>
        </w:rPr>
        <w:t>sub examine</w:t>
      </w:r>
      <w:r w:rsidRPr="00BD7A91">
        <w:rPr>
          <w:rFonts w:ascii="Arial" w:eastAsiaTheme="minorHAnsi" w:hAnsi="Arial" w:cs="Arial"/>
          <w:sz w:val="22"/>
          <w:szCs w:val="22"/>
          <w:lang w:eastAsia="en-US"/>
        </w:rPr>
        <w:t xml:space="preserve">, la Corte Constitucional explica que «[…] por disposición del artículo 228 Superior, las formas no deben convertirse en un obstáculo para la efectividad del derecho sustancial, sino que deben propender por </w:t>
      </w:r>
      <w:r w:rsidRPr="00BD7A91">
        <w:rPr>
          <w:rFonts w:ascii="Arial" w:eastAsiaTheme="minorHAnsi" w:hAnsi="Arial" w:cs="Arial"/>
          <w:sz w:val="22"/>
          <w:szCs w:val="22"/>
          <w:lang w:eastAsia="en-US"/>
        </w:rPr>
        <w:lastRenderedPageBreak/>
        <w:t>su realización. Es decir, que las normas procesales son un medio para lograr la efectividad de los derechos subjetivos y no fines en sí mismas»</w:t>
      </w:r>
      <w:r w:rsidRPr="00BD7A91">
        <w:rPr>
          <w:rFonts w:ascii="Arial" w:eastAsiaTheme="minorHAnsi" w:hAnsi="Arial" w:cs="Arial"/>
          <w:sz w:val="22"/>
          <w:szCs w:val="22"/>
          <w:vertAlign w:val="superscript"/>
          <w:lang w:eastAsia="en-US"/>
        </w:rPr>
        <w:footnoteReference w:id="5"/>
      </w:r>
      <w:r w:rsidRPr="00BD7A91">
        <w:rPr>
          <w:rFonts w:ascii="Arial" w:eastAsiaTheme="minorHAnsi" w:hAnsi="Arial" w:cs="Arial"/>
          <w:sz w:val="22"/>
          <w:szCs w:val="22"/>
          <w:lang w:eastAsia="en-US"/>
        </w:rPr>
        <w:t xml:space="preserve">. </w:t>
      </w:r>
    </w:p>
    <w:p w14:paraId="5EA37E71" w14:textId="086736BA" w:rsidR="00815A07" w:rsidRPr="00BD5208" w:rsidRDefault="00815A07" w:rsidP="00815A07">
      <w:pPr>
        <w:spacing w:before="120" w:line="276" w:lineRule="auto"/>
        <w:ind w:firstLine="709"/>
        <w:jc w:val="both"/>
        <w:rPr>
          <w:rFonts w:ascii="Arial" w:eastAsiaTheme="minorHAnsi" w:hAnsi="Arial" w:cs="Arial"/>
          <w:sz w:val="22"/>
          <w:szCs w:val="22"/>
          <w:lang w:val="es-MX" w:eastAsia="en-US"/>
        </w:rPr>
      </w:pPr>
      <w:r w:rsidRPr="00AC67EE">
        <w:rPr>
          <w:rFonts w:ascii="Arial" w:eastAsiaTheme="minorHAnsi" w:hAnsi="Arial" w:cs="Arial"/>
          <w:sz w:val="22"/>
          <w:szCs w:val="22"/>
          <w:lang w:val="es-MX" w:eastAsia="en-US"/>
        </w:rPr>
        <w:t xml:space="preserve">El carácter inalterable de los documentos tipo no puede, entonces, hacerse extensivo a los aspectos </w:t>
      </w:r>
      <w:r w:rsidR="00146B60">
        <w:rPr>
          <w:rFonts w:ascii="Arial" w:eastAsiaTheme="minorHAnsi" w:hAnsi="Arial" w:cs="Arial"/>
          <w:sz w:val="22"/>
          <w:szCs w:val="22"/>
          <w:lang w:val="es-MX" w:eastAsia="en-US"/>
        </w:rPr>
        <w:t>eminentemente formales</w:t>
      </w:r>
      <w:r w:rsidR="00146B60" w:rsidRPr="00AC67EE">
        <w:rPr>
          <w:rFonts w:ascii="Arial" w:eastAsiaTheme="minorHAnsi" w:hAnsi="Arial" w:cs="Arial"/>
          <w:sz w:val="22"/>
          <w:szCs w:val="22"/>
          <w:lang w:val="es-MX" w:eastAsia="en-US"/>
        </w:rPr>
        <w:t xml:space="preserve"> </w:t>
      </w:r>
      <w:r w:rsidRPr="00AC67EE">
        <w:rPr>
          <w:rFonts w:ascii="Arial" w:eastAsiaTheme="minorHAnsi" w:hAnsi="Arial" w:cs="Arial"/>
          <w:sz w:val="22"/>
          <w:szCs w:val="22"/>
          <w:lang w:val="es-MX" w:eastAsia="en-US"/>
        </w:rPr>
        <w:t xml:space="preserve">de tales documentos, esto es, el tamaño y tipo de letra, las márgenes o las expresiones que pretenden hacer más comprensible el documento, como es el caso de aquellas que informan que una expresión larga será referida con otra similar pero más corta. Todo porque estos aspectos en nada afectan la aplicación y alcance de los documentos tipos; en otras palabras, porque no afectan su contenido esencial y, mucho menos, las obligaciones, deberes y derechos que se derivan para </w:t>
      </w:r>
      <w:r w:rsidR="00146B60">
        <w:rPr>
          <w:rFonts w:ascii="Arial" w:eastAsiaTheme="minorHAnsi" w:hAnsi="Arial" w:cs="Arial"/>
          <w:sz w:val="22"/>
          <w:szCs w:val="22"/>
          <w:lang w:val="es-MX" w:eastAsia="en-US"/>
        </w:rPr>
        <w:t>los partícipes del proceso contractual.</w:t>
      </w:r>
    </w:p>
    <w:p w14:paraId="34C301D3" w14:textId="77777777" w:rsidR="00815A07" w:rsidRDefault="00815A07" w:rsidP="008A2527">
      <w:pPr>
        <w:spacing w:line="276" w:lineRule="auto"/>
        <w:jc w:val="both"/>
        <w:rPr>
          <w:rFonts w:ascii="Arial" w:eastAsia="Calibri" w:hAnsi="Arial" w:cs="Arial"/>
          <w:b/>
          <w:bCs/>
          <w:color w:val="000000"/>
          <w:sz w:val="22"/>
          <w:lang w:val="es-MX" w:eastAsia="en-GB"/>
        </w:rPr>
      </w:pPr>
    </w:p>
    <w:p w14:paraId="3D0D3530" w14:textId="5E6F827B" w:rsidR="00815A07" w:rsidRPr="00634C03" w:rsidRDefault="00815A07" w:rsidP="008A2527">
      <w:pPr>
        <w:spacing w:line="276" w:lineRule="auto"/>
        <w:jc w:val="both"/>
        <w:rPr>
          <w:rFonts w:ascii="Arial" w:eastAsia="Calibri" w:hAnsi="Arial" w:cs="Arial"/>
          <w:b/>
          <w:bCs/>
          <w:color w:val="000000"/>
          <w:sz w:val="22"/>
          <w:szCs w:val="22"/>
          <w:lang w:val="es-MX" w:eastAsia="en-GB"/>
        </w:rPr>
      </w:pPr>
      <w:r>
        <w:rPr>
          <w:rFonts w:ascii="Arial" w:eastAsia="Calibri" w:hAnsi="Arial" w:cs="Arial"/>
          <w:b/>
          <w:bCs/>
          <w:color w:val="000000"/>
          <w:sz w:val="22"/>
          <w:lang w:val="es-MX" w:eastAsia="en-GB"/>
        </w:rPr>
        <w:t xml:space="preserve">2.2. </w:t>
      </w:r>
      <w:r w:rsidRPr="00634C03">
        <w:rPr>
          <w:rFonts w:ascii="Arial" w:eastAsia="Calibri" w:hAnsi="Arial" w:cs="Arial"/>
          <w:b/>
          <w:color w:val="000000"/>
          <w:sz w:val="22"/>
          <w:szCs w:val="22"/>
          <w:lang w:val="es-ES_tradnl" w:eastAsia="en-US"/>
        </w:rPr>
        <w:t xml:space="preserve">Obligatoriedad y </w:t>
      </w:r>
      <w:r w:rsidRPr="00634C03">
        <w:rPr>
          <w:rFonts w:ascii="Arial" w:eastAsia="Calibri" w:hAnsi="Arial" w:cs="Arial"/>
          <w:b/>
          <w:sz w:val="22"/>
          <w:szCs w:val="22"/>
          <w:lang w:val="es-ES_tradnl" w:eastAsia="en-US"/>
        </w:rPr>
        <w:t xml:space="preserve">uso del </w:t>
      </w:r>
      <w:r w:rsidR="00FE1689" w:rsidRPr="00580918">
        <w:rPr>
          <w:rFonts w:ascii="Arial" w:eastAsia="Calibri" w:hAnsi="Arial" w:cs="Arial"/>
          <w:b/>
          <w:sz w:val="22"/>
          <w:szCs w:val="22"/>
          <w:lang w:val="es-ES" w:eastAsia="en-US"/>
        </w:rPr>
        <w:t>«Formulario 1 – Formulario de Presupuesto Oficial</w:t>
      </w:r>
      <w:r w:rsidR="00FE1689" w:rsidRPr="00815A07">
        <w:rPr>
          <w:rFonts w:ascii="Arial" w:eastAsia="Calibri" w:hAnsi="Arial" w:cs="Arial"/>
          <w:sz w:val="22"/>
          <w:szCs w:val="22"/>
          <w:lang w:val="es-ES" w:eastAsia="es-ES" w:bidi="es-ES"/>
        </w:rPr>
        <w:t>»</w:t>
      </w:r>
      <w:r w:rsidR="00FE1689" w:rsidRPr="00FE1689">
        <w:rPr>
          <w:rFonts w:ascii="Arial" w:eastAsia="Calibri" w:hAnsi="Arial" w:cs="Arial"/>
          <w:b/>
          <w:sz w:val="22"/>
          <w:szCs w:val="22"/>
          <w:lang w:val="es-ES_tradnl" w:eastAsia="en-US"/>
        </w:rPr>
        <w:t xml:space="preserve"> </w:t>
      </w:r>
      <w:r w:rsidRPr="00634C03">
        <w:rPr>
          <w:rFonts w:ascii="Arial" w:eastAsia="Calibri" w:hAnsi="Arial" w:cs="Arial"/>
          <w:b/>
          <w:sz w:val="22"/>
          <w:szCs w:val="22"/>
          <w:lang w:val="es-ES_tradnl" w:eastAsia="en-US"/>
        </w:rPr>
        <w:t>para la presentación de la oferta económica</w:t>
      </w:r>
    </w:p>
    <w:p w14:paraId="3567142D" w14:textId="77777777" w:rsidR="00815A07" w:rsidRPr="00634C03" w:rsidRDefault="00815A07" w:rsidP="008A2527">
      <w:pPr>
        <w:spacing w:line="276" w:lineRule="auto"/>
        <w:jc w:val="both"/>
        <w:rPr>
          <w:rFonts w:ascii="Arial" w:eastAsia="Calibri" w:hAnsi="Arial" w:cs="Arial"/>
          <w:b/>
          <w:bCs/>
          <w:color w:val="000000"/>
          <w:sz w:val="22"/>
          <w:szCs w:val="22"/>
          <w:lang w:eastAsia="en-GB"/>
        </w:rPr>
      </w:pPr>
    </w:p>
    <w:p w14:paraId="737F5539" w14:textId="38A2EE85" w:rsidR="00580918" w:rsidRDefault="00282C21" w:rsidP="00580918">
      <w:pPr>
        <w:widowControl w:val="0"/>
        <w:autoSpaceDE w:val="0"/>
        <w:autoSpaceDN w:val="0"/>
        <w:spacing w:after="120" w:line="276" w:lineRule="auto"/>
        <w:jc w:val="both"/>
        <w:rPr>
          <w:rFonts w:ascii="Arial" w:eastAsia="Arial" w:hAnsi="Arial" w:cs="Arial"/>
          <w:sz w:val="22"/>
          <w:szCs w:val="22"/>
          <w:lang w:eastAsia="es-ES" w:bidi="es-ES"/>
        </w:rPr>
      </w:pPr>
      <w:r>
        <w:rPr>
          <w:rFonts w:ascii="Arial" w:eastAsia="Arial" w:hAnsi="Arial" w:cs="Arial"/>
          <w:sz w:val="22"/>
          <w:szCs w:val="22"/>
          <w:lang w:val="es-ES" w:eastAsia="es-ES" w:bidi="es-ES"/>
        </w:rPr>
        <w:t>Los documentos tipo</w:t>
      </w:r>
      <w:r w:rsidR="00384CD6">
        <w:rPr>
          <w:rFonts w:ascii="Arial" w:eastAsia="Arial" w:hAnsi="Arial" w:cs="Arial"/>
          <w:sz w:val="22"/>
          <w:szCs w:val="22"/>
          <w:lang w:val="es-ES" w:eastAsia="es-ES" w:bidi="es-ES"/>
        </w:rPr>
        <w:t xml:space="preserve"> </w:t>
      </w:r>
      <w:r w:rsidR="00A841E1">
        <w:rPr>
          <w:rFonts w:ascii="Arial" w:eastAsia="Arial" w:hAnsi="Arial" w:cs="Arial"/>
          <w:sz w:val="22"/>
          <w:szCs w:val="22"/>
          <w:lang w:val="es-ES" w:eastAsia="es-ES" w:bidi="es-ES"/>
        </w:rPr>
        <w:t>para</w:t>
      </w:r>
      <w:r w:rsidR="00E367A6">
        <w:rPr>
          <w:rFonts w:ascii="Arial" w:eastAsia="Arial" w:hAnsi="Arial" w:cs="Arial"/>
          <w:sz w:val="22"/>
          <w:szCs w:val="22"/>
          <w:lang w:val="es-ES" w:eastAsia="es-ES" w:bidi="es-ES"/>
        </w:rPr>
        <w:t xml:space="preserve"> los procesos de licitación pública, menor cuantía y mínima cuantía de infraestructura de transporte y de licitación pública de agua potable y saneamiento básico, </w:t>
      </w:r>
      <w:r w:rsidRPr="002F1D41">
        <w:rPr>
          <w:rFonts w:ascii="Arial" w:eastAsia="Calibri" w:hAnsi="Arial" w:cs="Arial"/>
          <w:sz w:val="22"/>
        </w:rPr>
        <w:t>contempl</w:t>
      </w:r>
      <w:r>
        <w:rPr>
          <w:rFonts w:ascii="Arial" w:eastAsia="Calibri" w:hAnsi="Arial" w:cs="Arial"/>
          <w:sz w:val="22"/>
        </w:rPr>
        <w:t>an</w:t>
      </w:r>
      <w:r w:rsidRPr="002F1D41">
        <w:rPr>
          <w:rFonts w:ascii="Arial" w:eastAsia="Calibri" w:hAnsi="Arial" w:cs="Arial"/>
          <w:sz w:val="22"/>
        </w:rPr>
        <w:t xml:space="preserve"> el </w:t>
      </w:r>
      <w:r w:rsidR="00384CD6" w:rsidRPr="00815A07">
        <w:rPr>
          <w:rFonts w:ascii="Arial" w:eastAsia="Arial" w:hAnsi="Arial" w:cs="Arial"/>
          <w:sz w:val="22"/>
          <w:szCs w:val="22"/>
          <w:lang w:val="es-ES" w:eastAsia="es-ES" w:bidi="es-ES"/>
        </w:rPr>
        <w:t>«Formulario 1 - Formulario de Presupuesto Oficial</w:t>
      </w:r>
      <w:r w:rsidR="00384CD6" w:rsidRPr="00815A07">
        <w:rPr>
          <w:rFonts w:ascii="Arial" w:eastAsia="Calibri" w:hAnsi="Arial" w:cs="Arial"/>
          <w:sz w:val="22"/>
          <w:szCs w:val="22"/>
          <w:lang w:val="es-ES" w:eastAsia="es-ES" w:bidi="es-ES"/>
        </w:rPr>
        <w:t>»</w:t>
      </w:r>
      <w:r w:rsidR="00384CD6">
        <w:rPr>
          <w:rFonts w:ascii="Arial" w:eastAsia="Arial" w:hAnsi="Arial" w:cs="Arial"/>
          <w:sz w:val="22"/>
          <w:szCs w:val="22"/>
          <w:lang w:val="es-ES" w:eastAsia="es-ES" w:bidi="es-ES"/>
        </w:rPr>
        <w:t>, empleado por</w:t>
      </w:r>
      <w:r w:rsidR="00384CD6" w:rsidRPr="00384CD6">
        <w:rPr>
          <w:rFonts w:ascii="Arial" w:eastAsia="Arial" w:hAnsi="Arial" w:cs="Arial"/>
          <w:sz w:val="22"/>
          <w:szCs w:val="22"/>
          <w:lang w:eastAsia="es-ES" w:bidi="es-ES"/>
        </w:rPr>
        <w:t xml:space="preserve"> la entidad </w:t>
      </w:r>
      <w:r w:rsidR="00384CD6">
        <w:rPr>
          <w:rFonts w:ascii="Arial" w:eastAsia="Arial" w:hAnsi="Arial" w:cs="Arial"/>
          <w:sz w:val="22"/>
          <w:szCs w:val="22"/>
          <w:lang w:eastAsia="es-ES" w:bidi="es-ES"/>
        </w:rPr>
        <w:t xml:space="preserve">para </w:t>
      </w:r>
      <w:r w:rsidR="00384CD6" w:rsidRPr="00384CD6">
        <w:rPr>
          <w:rFonts w:ascii="Arial" w:eastAsia="Arial" w:hAnsi="Arial" w:cs="Arial"/>
          <w:sz w:val="22"/>
          <w:szCs w:val="22"/>
          <w:lang w:eastAsia="es-ES" w:bidi="es-ES"/>
        </w:rPr>
        <w:t>elabora</w:t>
      </w:r>
      <w:r w:rsidR="00384CD6">
        <w:rPr>
          <w:rFonts w:ascii="Arial" w:eastAsia="Arial" w:hAnsi="Arial" w:cs="Arial"/>
          <w:sz w:val="22"/>
          <w:szCs w:val="22"/>
          <w:lang w:eastAsia="es-ES" w:bidi="es-ES"/>
        </w:rPr>
        <w:t>r</w:t>
      </w:r>
      <w:r w:rsidR="00384CD6" w:rsidRPr="00384CD6">
        <w:rPr>
          <w:rFonts w:ascii="Arial" w:eastAsia="Arial" w:hAnsi="Arial" w:cs="Arial"/>
          <w:sz w:val="22"/>
          <w:szCs w:val="22"/>
          <w:lang w:eastAsia="es-ES" w:bidi="es-ES"/>
        </w:rPr>
        <w:t xml:space="preserve"> y presenta</w:t>
      </w:r>
      <w:r w:rsidR="00384CD6">
        <w:rPr>
          <w:rFonts w:ascii="Arial" w:eastAsia="Arial" w:hAnsi="Arial" w:cs="Arial"/>
          <w:sz w:val="22"/>
          <w:szCs w:val="22"/>
          <w:lang w:eastAsia="es-ES" w:bidi="es-ES"/>
        </w:rPr>
        <w:t>r</w:t>
      </w:r>
      <w:r w:rsidR="00384CD6" w:rsidRPr="00384CD6">
        <w:rPr>
          <w:rFonts w:ascii="Arial" w:eastAsia="Arial" w:hAnsi="Arial" w:cs="Arial"/>
          <w:sz w:val="22"/>
          <w:szCs w:val="22"/>
          <w:lang w:eastAsia="es-ES" w:bidi="es-ES"/>
        </w:rPr>
        <w:t xml:space="preserve"> el presupuesto oficial, y </w:t>
      </w:r>
      <w:r w:rsidR="00384CD6">
        <w:rPr>
          <w:rFonts w:ascii="Arial" w:eastAsia="Arial" w:hAnsi="Arial" w:cs="Arial"/>
          <w:sz w:val="22"/>
          <w:szCs w:val="22"/>
          <w:lang w:eastAsia="es-ES" w:bidi="es-ES"/>
        </w:rPr>
        <w:t xml:space="preserve">mediante el cual </w:t>
      </w:r>
      <w:r w:rsidR="00384CD6" w:rsidRPr="00384CD6">
        <w:rPr>
          <w:rFonts w:ascii="Arial" w:eastAsia="Arial" w:hAnsi="Arial" w:cs="Arial"/>
          <w:sz w:val="22"/>
          <w:szCs w:val="22"/>
          <w:lang w:eastAsia="es-ES" w:bidi="es-ES"/>
        </w:rPr>
        <w:t>el proponente estructura la oferta económica</w:t>
      </w:r>
      <w:r w:rsidR="00384CD6">
        <w:rPr>
          <w:rFonts w:ascii="Arial" w:eastAsia="Arial" w:hAnsi="Arial" w:cs="Arial"/>
          <w:sz w:val="22"/>
          <w:szCs w:val="22"/>
          <w:lang w:eastAsia="es-ES" w:bidi="es-ES"/>
        </w:rPr>
        <w:t xml:space="preserve">. </w:t>
      </w:r>
    </w:p>
    <w:p w14:paraId="73388B96" w14:textId="10DBAC0E" w:rsidR="00580918" w:rsidRPr="00580918" w:rsidRDefault="00580918" w:rsidP="00580918">
      <w:pPr>
        <w:widowControl w:val="0"/>
        <w:autoSpaceDE w:val="0"/>
        <w:autoSpaceDN w:val="0"/>
        <w:spacing w:before="120" w:line="276" w:lineRule="auto"/>
        <w:ind w:firstLine="709"/>
        <w:jc w:val="both"/>
        <w:rPr>
          <w:rFonts w:ascii="Arial" w:eastAsia="Calibri" w:hAnsi="Arial" w:cs="Arial"/>
          <w:sz w:val="22"/>
          <w:lang w:val="es-ES"/>
        </w:rPr>
      </w:pPr>
      <w:r w:rsidRPr="00580918">
        <w:rPr>
          <w:rFonts w:ascii="Arial" w:eastAsia="Calibri" w:hAnsi="Arial" w:cs="Arial"/>
          <w:sz w:val="22"/>
          <w:lang w:val="es-ES"/>
        </w:rPr>
        <w:t>Este formulario lo prepara la entidad en la etapa de planeación y le permite definir el valor oficial estimado</w:t>
      </w:r>
      <w:r>
        <w:rPr>
          <w:rFonts w:ascii="Arial" w:eastAsia="Calibri" w:hAnsi="Arial" w:cs="Arial"/>
          <w:sz w:val="22"/>
          <w:lang w:val="es-ES"/>
        </w:rPr>
        <w:t xml:space="preserve"> del proceso de contratación. </w:t>
      </w:r>
      <w:r w:rsidRPr="00580918">
        <w:rPr>
          <w:rFonts w:ascii="Arial" w:eastAsia="Calibri" w:hAnsi="Arial" w:cs="Arial"/>
          <w:sz w:val="22"/>
          <w:lang w:val="es-ES"/>
        </w:rPr>
        <w:t>Por tanto, las entidades estatales, para su elaboración, deben tener en cuenta diferentes variables</w:t>
      </w:r>
      <w:r w:rsidRPr="00A5292D">
        <w:rPr>
          <w:rFonts w:ascii="Arial" w:eastAsia="Calibri" w:hAnsi="Arial" w:cs="Arial"/>
          <w:sz w:val="22"/>
          <w:vertAlign w:val="superscript"/>
          <w:lang w:val="es-ES"/>
        </w:rPr>
        <w:footnoteReference w:id="6"/>
      </w:r>
      <w:r w:rsidRPr="00580918">
        <w:rPr>
          <w:rFonts w:ascii="Arial" w:eastAsia="Calibri" w:hAnsi="Arial" w:cs="Arial"/>
          <w:sz w:val="22"/>
          <w:lang w:val="es-ES"/>
        </w:rPr>
        <w:t>, como el objeto, alcance, obras a ejecutar, actividades, cantidades, particularidades de la zona de ejecución del proyecto, disponibilidad y distancia de fuentes de materiales, entre otros.</w:t>
      </w:r>
    </w:p>
    <w:p w14:paraId="2B33BFA8" w14:textId="7AAB3FF4" w:rsidR="00A5292D" w:rsidRDefault="00580918" w:rsidP="00A5292D">
      <w:pPr>
        <w:widowControl w:val="0"/>
        <w:autoSpaceDE w:val="0"/>
        <w:autoSpaceDN w:val="0"/>
        <w:spacing w:before="120" w:line="276" w:lineRule="auto"/>
        <w:ind w:firstLine="709"/>
        <w:jc w:val="both"/>
        <w:rPr>
          <w:rFonts w:ascii="Arial" w:eastAsia="Calibri" w:hAnsi="Arial" w:cs="Arial"/>
          <w:sz w:val="22"/>
        </w:rPr>
      </w:pPr>
      <w:r w:rsidRPr="00580918">
        <w:rPr>
          <w:rFonts w:ascii="Arial" w:eastAsia="Calibri" w:hAnsi="Arial" w:cs="Arial"/>
          <w:sz w:val="22"/>
          <w:lang w:val="es-ES"/>
        </w:rPr>
        <w:t xml:space="preserve">En los documentos tipo </w:t>
      </w:r>
      <w:r w:rsidR="00FF2F4E">
        <w:rPr>
          <w:rFonts w:ascii="Arial" w:eastAsia="Arial" w:hAnsi="Arial" w:cs="Arial"/>
          <w:sz w:val="22"/>
          <w:szCs w:val="22"/>
          <w:lang w:val="es-ES" w:eastAsia="es-ES" w:bidi="es-ES"/>
        </w:rPr>
        <w:t xml:space="preserve">para los procesos de licitación pública, menor cuantía y mínima cuantía de infraestructura de transporte y de licitación pública de agua potable </w:t>
      </w:r>
      <w:r w:rsidR="00E057BA">
        <w:rPr>
          <w:rFonts w:ascii="Arial" w:eastAsia="Arial" w:hAnsi="Arial" w:cs="Arial"/>
          <w:sz w:val="22"/>
          <w:szCs w:val="22"/>
          <w:lang w:val="es-ES" w:eastAsia="es-ES" w:bidi="es-ES"/>
        </w:rPr>
        <w:t xml:space="preserve">y saneamiento básico </w:t>
      </w:r>
      <w:r w:rsidRPr="00580918">
        <w:rPr>
          <w:rFonts w:ascii="Arial" w:eastAsia="Calibri" w:hAnsi="Arial" w:cs="Arial"/>
          <w:sz w:val="22"/>
          <w:lang w:val="es-ES"/>
        </w:rPr>
        <w:t xml:space="preserve">el «Formulario 1 – Formulario de Presupuesto Oficial» tiene dos connotaciones: i) por un lado, </w:t>
      </w:r>
      <w:r w:rsidRPr="00580918">
        <w:rPr>
          <w:rFonts w:ascii="Arial" w:eastAsia="Calibri" w:hAnsi="Arial" w:cs="Arial"/>
          <w:sz w:val="22"/>
        </w:rPr>
        <w:t xml:space="preserve">es el formulario sobre el cual la entidad estructura y presenta el presupuesto oficial del procedimiento de contratación; y ii) por el otro, es el formulario sobre el cual los proponentes elaboran y presentan su oferta económica. El propósito de esto es evitar la duplicidad de información y permitir que las propuestas económicas </w:t>
      </w:r>
      <w:r w:rsidR="00E057BA">
        <w:rPr>
          <w:rFonts w:ascii="Arial" w:eastAsia="Calibri" w:hAnsi="Arial" w:cs="Arial"/>
          <w:sz w:val="22"/>
        </w:rPr>
        <w:t>sean</w:t>
      </w:r>
      <w:r w:rsidR="00E057BA" w:rsidRPr="00580918">
        <w:rPr>
          <w:rFonts w:ascii="Arial" w:eastAsia="Calibri" w:hAnsi="Arial" w:cs="Arial"/>
          <w:sz w:val="22"/>
        </w:rPr>
        <w:t xml:space="preserve"> </w:t>
      </w:r>
      <w:r w:rsidRPr="00580918">
        <w:rPr>
          <w:rFonts w:ascii="Arial" w:eastAsia="Calibri" w:hAnsi="Arial" w:cs="Arial"/>
          <w:sz w:val="22"/>
        </w:rPr>
        <w:t>evaluadas con las variables, cantidades, unidades de medida y reglas consideradas por la entidad al estructurar su presupuesto oficial.</w:t>
      </w:r>
    </w:p>
    <w:p w14:paraId="3335C3A2" w14:textId="16C1714C" w:rsidR="00E367A6" w:rsidRPr="00E367A6" w:rsidRDefault="00E367A6" w:rsidP="00E367A6">
      <w:pPr>
        <w:widowControl w:val="0"/>
        <w:autoSpaceDE w:val="0"/>
        <w:autoSpaceDN w:val="0"/>
        <w:spacing w:before="120" w:line="276" w:lineRule="auto"/>
        <w:ind w:firstLine="709"/>
        <w:jc w:val="both"/>
        <w:rPr>
          <w:rFonts w:ascii="Arial" w:eastAsia="Arial" w:hAnsi="Arial" w:cs="Arial"/>
          <w:sz w:val="22"/>
          <w:szCs w:val="22"/>
          <w:lang w:val="es-ES" w:eastAsia="es-ES" w:bidi="es-ES"/>
        </w:rPr>
      </w:pPr>
      <w:r>
        <w:rPr>
          <w:rFonts w:ascii="Arial" w:eastAsia="Arial" w:hAnsi="Arial" w:cs="Arial"/>
          <w:sz w:val="22"/>
          <w:szCs w:val="22"/>
          <w:lang w:eastAsia="es-ES" w:bidi="es-ES"/>
        </w:rPr>
        <w:lastRenderedPageBreak/>
        <w:t>Concretamente</w:t>
      </w:r>
      <w:r w:rsidR="00FF2F4E">
        <w:rPr>
          <w:rFonts w:ascii="Arial" w:eastAsia="Arial" w:hAnsi="Arial" w:cs="Arial"/>
          <w:sz w:val="22"/>
          <w:szCs w:val="22"/>
          <w:lang w:eastAsia="es-ES" w:bidi="es-ES"/>
        </w:rPr>
        <w:t>,</w:t>
      </w:r>
      <w:r w:rsidR="00A5292D">
        <w:rPr>
          <w:rFonts w:ascii="Arial" w:eastAsia="Arial" w:hAnsi="Arial" w:cs="Arial"/>
          <w:sz w:val="22"/>
          <w:szCs w:val="22"/>
          <w:lang w:val="es-ES" w:eastAsia="es-ES" w:bidi="es-ES"/>
        </w:rPr>
        <w:t xml:space="preserve"> </w:t>
      </w:r>
      <w:r w:rsidR="00E057BA">
        <w:rPr>
          <w:rFonts w:ascii="Arial" w:eastAsia="Arial" w:hAnsi="Arial" w:cs="Arial"/>
          <w:sz w:val="22"/>
          <w:szCs w:val="22"/>
          <w:lang w:val="es-ES" w:eastAsia="es-ES" w:bidi="es-ES"/>
        </w:rPr>
        <w:t xml:space="preserve">en </w:t>
      </w:r>
      <w:r w:rsidR="00A5292D">
        <w:rPr>
          <w:rFonts w:ascii="Arial" w:eastAsia="Arial" w:hAnsi="Arial" w:cs="Arial"/>
          <w:sz w:val="22"/>
          <w:szCs w:val="22"/>
          <w:lang w:val="es-ES" w:eastAsia="es-ES" w:bidi="es-ES"/>
        </w:rPr>
        <w:t xml:space="preserve">los documentos tipo para procesos de licitación pública </w:t>
      </w:r>
      <w:r>
        <w:rPr>
          <w:rFonts w:ascii="Arial" w:eastAsia="Arial" w:hAnsi="Arial" w:cs="Arial"/>
          <w:sz w:val="22"/>
          <w:szCs w:val="22"/>
          <w:lang w:val="es-ES" w:eastAsia="es-ES" w:bidi="es-ES"/>
        </w:rPr>
        <w:t>d</w:t>
      </w:r>
      <w:r w:rsidR="00A5292D">
        <w:rPr>
          <w:rFonts w:ascii="Arial" w:eastAsia="Arial" w:hAnsi="Arial" w:cs="Arial"/>
          <w:sz w:val="22"/>
          <w:szCs w:val="22"/>
          <w:lang w:val="es-ES" w:eastAsia="es-ES" w:bidi="es-ES"/>
        </w:rPr>
        <w:t xml:space="preserve">e infraestructura de transporte y de licitación pública de agua potable y saneamiento básico, </w:t>
      </w:r>
      <w:r w:rsidR="00815A07" w:rsidRPr="00815A07">
        <w:rPr>
          <w:rFonts w:ascii="Arial" w:eastAsia="Arial" w:hAnsi="Arial" w:cs="Arial"/>
          <w:sz w:val="22"/>
          <w:szCs w:val="22"/>
          <w:lang w:val="es-ES" w:eastAsia="es-ES" w:bidi="es-ES"/>
        </w:rPr>
        <w:t>el «Formulario 1</w:t>
      </w:r>
      <w:r w:rsidR="00815A07" w:rsidRPr="00815A07">
        <w:rPr>
          <w:rFonts w:ascii="Arial" w:eastAsia="Calibri" w:hAnsi="Arial" w:cs="Arial"/>
          <w:sz w:val="22"/>
          <w:szCs w:val="22"/>
          <w:lang w:val="es-ES" w:eastAsia="es-ES" w:bidi="es-ES"/>
        </w:rPr>
        <w:t>» en su segunda pestaña en Excel, titulada «Formulario 1 propuesta económica»</w:t>
      </w:r>
      <w:r w:rsidR="00815A07" w:rsidRPr="00815A07">
        <w:rPr>
          <w:rFonts w:ascii="Arial" w:eastAsia="Arial" w:hAnsi="Arial" w:cs="Arial"/>
          <w:sz w:val="22"/>
          <w:szCs w:val="22"/>
          <w:lang w:val="es-ES" w:eastAsia="es-ES" w:bidi="es-ES"/>
        </w:rPr>
        <w:t xml:space="preserve"> señala en la parte superior derecha: «</w:t>
      </w:r>
      <w:r w:rsidR="00815A07" w:rsidRPr="00815A07">
        <w:rPr>
          <w:rFonts w:ascii="Arial" w:eastAsia="Arial" w:hAnsi="Arial" w:cs="Arial"/>
          <w:sz w:val="22"/>
          <w:szCs w:val="22"/>
          <w:highlight w:val="lightGray"/>
          <w:lang w:val="es-ES" w:eastAsia="es-ES" w:bidi="es-ES"/>
        </w:rPr>
        <w:t>[La entidad puede utilizar este formulario de presentación de propuesta económica de forma detallada, sin perjuicio que la entidad pueda modificarlo o establecer la presentación de la oferta económica con un formulario distinto al indicado.]</w:t>
      </w:r>
      <w:r w:rsidR="00815A07" w:rsidRPr="00815A07">
        <w:rPr>
          <w:rFonts w:ascii="Arial" w:eastAsia="Arial" w:hAnsi="Arial" w:cs="Arial"/>
          <w:sz w:val="22"/>
          <w:szCs w:val="22"/>
          <w:lang w:val="es-ES" w:eastAsia="es-ES" w:bidi="es-ES"/>
        </w:rPr>
        <w:t xml:space="preserve">». </w:t>
      </w:r>
      <w:r w:rsidRPr="00815A07">
        <w:rPr>
          <w:rFonts w:ascii="Arial" w:eastAsia="Calibri" w:hAnsi="Arial" w:cs="Arial"/>
          <w:color w:val="000000"/>
          <w:sz w:val="22"/>
          <w:szCs w:val="22"/>
          <w:lang w:val="es-ES_tradnl" w:eastAsia="en-US"/>
        </w:rPr>
        <w:t>Igualmente</w:t>
      </w:r>
      <w:r w:rsidR="00FF2F4E">
        <w:rPr>
          <w:rFonts w:ascii="Arial" w:eastAsia="Calibri" w:hAnsi="Arial" w:cs="Arial"/>
          <w:color w:val="000000"/>
          <w:sz w:val="22"/>
          <w:szCs w:val="22"/>
          <w:lang w:val="es-ES_tradnl" w:eastAsia="en-US"/>
        </w:rPr>
        <w:t>,</w:t>
      </w:r>
      <w:r w:rsidRPr="00815A07">
        <w:rPr>
          <w:rFonts w:ascii="Arial" w:eastAsia="Calibri" w:hAnsi="Arial" w:cs="Arial"/>
          <w:color w:val="000000"/>
          <w:sz w:val="22"/>
          <w:szCs w:val="22"/>
          <w:lang w:val="es-ES_tradnl" w:eastAsia="en-US"/>
        </w:rPr>
        <w:t xml:space="preserve"> se indica que los proponentes emplearán el formulario establecido por la entidad para determinar su propuesta económica conforme al Formulario 1 - Presupuesto Oficial publicado por la Entidad. Esto</w:t>
      </w:r>
      <w:r w:rsidRPr="00815A07">
        <w:rPr>
          <w:rFonts w:ascii="Arial" w:eastAsia="Calibri" w:hAnsi="Arial" w:cs="Arial"/>
          <w:sz w:val="22"/>
          <w:szCs w:val="22"/>
          <w:lang w:val="es-ES_tradnl" w:eastAsia="en-US"/>
        </w:rPr>
        <w:t xml:space="preserve"> significa </w:t>
      </w:r>
      <w:r w:rsidRPr="00815A07">
        <w:rPr>
          <w:rFonts w:ascii="Arial" w:eastAsia="Calibri" w:hAnsi="Arial" w:cs="Arial"/>
          <w:sz w:val="22"/>
          <w:szCs w:val="22"/>
          <w:lang w:val="es-ES" w:eastAsia="en-US"/>
        </w:rPr>
        <w:t xml:space="preserve">que las entidades pueden diseñar un formulario para que los proponentes presenten su oferta económica, sin que sea obligatorio sujetarse al formulario que los documentos tipo </w:t>
      </w:r>
      <w:r w:rsidR="00E057BA">
        <w:rPr>
          <w:rFonts w:ascii="Arial" w:eastAsia="Calibri" w:hAnsi="Arial" w:cs="Arial"/>
          <w:sz w:val="22"/>
          <w:szCs w:val="22"/>
          <w:lang w:val="es-ES" w:eastAsia="en-US"/>
        </w:rPr>
        <w:t>proponen</w:t>
      </w:r>
      <w:r w:rsidR="00E057BA" w:rsidRPr="00815A07">
        <w:rPr>
          <w:rFonts w:ascii="Arial" w:eastAsia="Calibri" w:hAnsi="Arial" w:cs="Arial"/>
          <w:sz w:val="22"/>
          <w:szCs w:val="22"/>
          <w:lang w:val="es-ES" w:eastAsia="en-US"/>
        </w:rPr>
        <w:t xml:space="preserve"> </w:t>
      </w:r>
      <w:r w:rsidRPr="00815A07">
        <w:rPr>
          <w:rFonts w:ascii="Arial" w:eastAsia="Calibri" w:hAnsi="Arial" w:cs="Arial"/>
          <w:sz w:val="22"/>
          <w:szCs w:val="22"/>
          <w:lang w:val="es-ES" w:eastAsia="en-US"/>
        </w:rPr>
        <w:t>para el efecto.</w:t>
      </w:r>
      <w:r w:rsidRPr="00815A07">
        <w:rPr>
          <w:rFonts w:ascii="Arial" w:eastAsia="Arial" w:hAnsi="Arial" w:cs="Arial"/>
          <w:bCs/>
          <w:sz w:val="22"/>
          <w:szCs w:val="22"/>
          <w:lang w:val="es-ES" w:eastAsia="en-US"/>
        </w:rPr>
        <w:t xml:space="preserve"> En todo caso, el proponente deberá emplear el formulario que establezca la entidad. </w:t>
      </w:r>
    </w:p>
    <w:p w14:paraId="1EDBE1F4" w14:textId="16243B9E" w:rsidR="00FF2F4E" w:rsidRDefault="00E367A6" w:rsidP="00BD3A59">
      <w:pPr>
        <w:widowControl w:val="0"/>
        <w:autoSpaceDE w:val="0"/>
        <w:autoSpaceDN w:val="0"/>
        <w:spacing w:before="120" w:line="276" w:lineRule="auto"/>
        <w:ind w:firstLine="709"/>
        <w:jc w:val="both"/>
        <w:rPr>
          <w:rFonts w:ascii="Arial" w:eastAsia="Arial" w:hAnsi="Arial" w:cs="Arial"/>
          <w:bCs/>
          <w:sz w:val="22"/>
          <w:szCs w:val="22"/>
          <w:lang w:val="es-ES" w:eastAsia="en-US"/>
        </w:rPr>
      </w:pPr>
      <w:r w:rsidRPr="00815A07">
        <w:rPr>
          <w:rFonts w:ascii="Arial" w:eastAsia="Arial" w:hAnsi="Arial" w:cs="Arial"/>
          <w:bCs/>
          <w:sz w:val="22"/>
          <w:szCs w:val="22"/>
          <w:lang w:val="es-ES" w:eastAsia="en-US"/>
        </w:rPr>
        <w:t xml:space="preserve">Lo anterior </w:t>
      </w:r>
      <w:r w:rsidR="00FF2F4E">
        <w:rPr>
          <w:rFonts w:ascii="Arial" w:eastAsia="Arial" w:hAnsi="Arial" w:cs="Arial"/>
          <w:bCs/>
          <w:sz w:val="22"/>
          <w:szCs w:val="22"/>
          <w:lang w:val="es-ES" w:eastAsia="en-US"/>
        </w:rPr>
        <w:t xml:space="preserve">es concordante </w:t>
      </w:r>
      <w:r w:rsidRPr="00815A07">
        <w:rPr>
          <w:rFonts w:ascii="Arial" w:eastAsia="Arial" w:hAnsi="Arial" w:cs="Arial"/>
          <w:bCs/>
          <w:sz w:val="22"/>
          <w:szCs w:val="22"/>
          <w:lang w:val="es-ES" w:eastAsia="en-US"/>
        </w:rPr>
        <w:t xml:space="preserve">con lo dispuesto en el numeral 4.1 del Documento Base, que establece que la entidad «debe configurar el formato de oferta económica que se encuentra en el Formulario 1 – Formulario de Presupuesto Oficial, para que sea diligenciado por los </w:t>
      </w:r>
      <w:r w:rsidR="00FF2F4E">
        <w:rPr>
          <w:rFonts w:ascii="Arial" w:eastAsia="Arial" w:hAnsi="Arial" w:cs="Arial"/>
          <w:bCs/>
          <w:sz w:val="22"/>
          <w:szCs w:val="22"/>
          <w:lang w:val="es-ES" w:eastAsia="en-US"/>
        </w:rPr>
        <w:t>p</w:t>
      </w:r>
      <w:r w:rsidRPr="00815A07">
        <w:rPr>
          <w:rFonts w:ascii="Arial" w:eastAsia="Arial" w:hAnsi="Arial" w:cs="Arial"/>
          <w:bCs/>
          <w:sz w:val="22"/>
          <w:szCs w:val="22"/>
          <w:lang w:val="es-ES" w:eastAsia="en-US"/>
        </w:rPr>
        <w:t xml:space="preserve">roponentes». En tales términos, la presentación de la oferta económica por parte del proponente se realizará teniendo en cuenta el formato determinado por la entidad, sea el que configure de acuerdo con el </w:t>
      </w:r>
      <w:r w:rsidR="00FF2F4E">
        <w:rPr>
          <w:rFonts w:ascii="Arial" w:eastAsia="Arial" w:hAnsi="Arial" w:cs="Arial"/>
          <w:bCs/>
          <w:sz w:val="22"/>
          <w:szCs w:val="22"/>
          <w:lang w:val="es-ES" w:eastAsia="en-US"/>
        </w:rPr>
        <w:t>F</w:t>
      </w:r>
      <w:r w:rsidRPr="00815A07">
        <w:rPr>
          <w:rFonts w:ascii="Arial" w:eastAsia="Arial" w:hAnsi="Arial" w:cs="Arial"/>
          <w:bCs/>
          <w:sz w:val="22"/>
          <w:szCs w:val="22"/>
          <w:lang w:val="es-ES" w:eastAsia="en-US"/>
        </w:rPr>
        <w:t>ormulario 1 o aquel que disponga sobre el particular.</w:t>
      </w:r>
      <w:r w:rsidR="00BD3A59">
        <w:rPr>
          <w:rFonts w:ascii="Arial" w:eastAsia="Arial" w:hAnsi="Arial" w:cs="Arial"/>
          <w:bCs/>
          <w:sz w:val="22"/>
          <w:szCs w:val="22"/>
          <w:lang w:val="es-ES" w:eastAsia="en-US"/>
        </w:rPr>
        <w:t xml:space="preserve"> </w:t>
      </w:r>
      <w:r w:rsidRPr="00815A07">
        <w:rPr>
          <w:rFonts w:ascii="Arial" w:eastAsia="Arial" w:hAnsi="Arial" w:cs="Arial"/>
          <w:bCs/>
          <w:sz w:val="22"/>
          <w:szCs w:val="22"/>
          <w:lang w:val="es-ES" w:eastAsia="en-US"/>
        </w:rPr>
        <w:t>Adicionalmente, los proponentes al presentar su oferta deberán ceñirse a las reglas para la presentación de oferta establecidas en los numerales 2.3</w:t>
      </w:r>
      <w:r w:rsidR="00FF2F4E">
        <w:rPr>
          <w:rFonts w:ascii="Arial" w:eastAsia="Arial" w:hAnsi="Arial" w:cs="Arial"/>
          <w:bCs/>
          <w:sz w:val="22"/>
          <w:szCs w:val="22"/>
          <w:lang w:val="es-ES" w:eastAsia="en-US"/>
        </w:rPr>
        <w:t xml:space="preserve"> </w:t>
      </w:r>
      <w:r w:rsidRPr="00815A07">
        <w:rPr>
          <w:rFonts w:ascii="Arial" w:eastAsia="Arial" w:hAnsi="Arial" w:cs="Arial"/>
          <w:bCs/>
          <w:sz w:val="22"/>
          <w:szCs w:val="22"/>
          <w:lang w:val="es-ES" w:eastAsia="en-US"/>
        </w:rPr>
        <w:t xml:space="preserve">y 4.1 </w:t>
      </w:r>
      <w:r w:rsidR="00FF2F4E">
        <w:rPr>
          <w:rFonts w:ascii="Arial" w:eastAsia="Arial" w:hAnsi="Arial" w:cs="Arial"/>
          <w:bCs/>
          <w:sz w:val="22"/>
          <w:szCs w:val="22"/>
          <w:lang w:val="es-ES" w:eastAsia="en-US"/>
        </w:rPr>
        <w:t xml:space="preserve">del </w:t>
      </w:r>
      <w:r w:rsidRPr="00815A07">
        <w:rPr>
          <w:rFonts w:ascii="Arial" w:eastAsia="Arial" w:hAnsi="Arial" w:cs="Arial"/>
          <w:bCs/>
          <w:sz w:val="22"/>
          <w:szCs w:val="22"/>
          <w:lang w:val="es-ES" w:eastAsia="en-US"/>
        </w:rPr>
        <w:t xml:space="preserve">Documento Base, así como observar el análisis de precios unitarios, procurando no ofertar por encima de los valores tope establecidos por la entidad para algunos de los </w:t>
      </w:r>
      <w:r w:rsidRPr="00815A07">
        <w:rPr>
          <w:rFonts w:ascii="Arial" w:eastAsia="Arial" w:hAnsi="Arial" w:cs="Arial"/>
          <w:bCs/>
          <w:i/>
          <w:iCs/>
          <w:sz w:val="22"/>
          <w:szCs w:val="22"/>
          <w:lang w:val="es-ES" w:eastAsia="en-US"/>
        </w:rPr>
        <w:t>ítems</w:t>
      </w:r>
      <w:r w:rsidR="00E057BA">
        <w:rPr>
          <w:rFonts w:ascii="Arial" w:eastAsia="Arial" w:hAnsi="Arial" w:cs="Arial"/>
          <w:bCs/>
          <w:sz w:val="22"/>
          <w:szCs w:val="22"/>
          <w:lang w:val="es-ES" w:eastAsia="en-US"/>
        </w:rPr>
        <w:t>, en caso de que se opte por dicha regulación.</w:t>
      </w:r>
      <w:r w:rsidRPr="00815A07">
        <w:rPr>
          <w:rFonts w:ascii="Arial" w:eastAsia="Arial" w:hAnsi="Arial" w:cs="Arial"/>
          <w:bCs/>
          <w:sz w:val="22"/>
          <w:szCs w:val="22"/>
          <w:lang w:val="es-ES" w:eastAsia="en-US"/>
        </w:rPr>
        <w:t xml:space="preserve">  </w:t>
      </w:r>
    </w:p>
    <w:p w14:paraId="205EAA3C" w14:textId="070FC90F" w:rsidR="00815A07" w:rsidRPr="00815A07" w:rsidRDefault="00815A07" w:rsidP="00815A07">
      <w:pPr>
        <w:widowControl w:val="0"/>
        <w:autoSpaceDE w:val="0"/>
        <w:autoSpaceDN w:val="0"/>
        <w:spacing w:before="120" w:line="276" w:lineRule="auto"/>
        <w:ind w:firstLine="709"/>
        <w:jc w:val="both"/>
        <w:rPr>
          <w:rFonts w:ascii="Arial" w:eastAsia="Calibri" w:hAnsi="Arial" w:cs="Arial"/>
          <w:sz w:val="22"/>
          <w:szCs w:val="22"/>
          <w:lang w:val="es-ES" w:eastAsia="en-US"/>
        </w:rPr>
      </w:pPr>
      <w:r w:rsidRPr="00815A07">
        <w:rPr>
          <w:rFonts w:ascii="Arial" w:eastAsia="Calibri" w:hAnsi="Arial" w:cs="Arial"/>
          <w:sz w:val="22"/>
          <w:szCs w:val="22"/>
          <w:lang w:val="es-ES" w:eastAsia="en-US"/>
        </w:rPr>
        <w:t>Así las cosas</w:t>
      </w:r>
      <w:r w:rsidR="00FF2F4E">
        <w:rPr>
          <w:rFonts w:ascii="Arial" w:eastAsia="Calibri" w:hAnsi="Arial" w:cs="Arial"/>
          <w:sz w:val="22"/>
          <w:szCs w:val="22"/>
          <w:lang w:val="es-ES" w:eastAsia="en-US"/>
        </w:rPr>
        <w:t>,</w:t>
      </w:r>
      <w:r w:rsidRPr="00815A07">
        <w:rPr>
          <w:rFonts w:ascii="Arial" w:eastAsia="Calibri" w:hAnsi="Arial" w:cs="Arial"/>
          <w:sz w:val="22"/>
          <w:szCs w:val="22"/>
          <w:lang w:val="es-ES" w:eastAsia="en-US"/>
        </w:rPr>
        <w:t xml:space="preserve"> los oferentes deben usar la segunda pestaña del «Formulario 1 – Formulario de Presupuesto Oficial» puesta a disposición en formato Excel por la respectiva entidad, titulada «propuesta económica», sin perjuicio de que las entidades estatales modifiquen o establezcan la presentación de la oferta económica </w:t>
      </w:r>
      <w:r w:rsidR="00E1079C">
        <w:rPr>
          <w:rFonts w:ascii="Arial" w:eastAsia="Calibri" w:hAnsi="Arial" w:cs="Arial"/>
          <w:sz w:val="22"/>
          <w:szCs w:val="22"/>
          <w:lang w:val="es-ES" w:eastAsia="en-US"/>
        </w:rPr>
        <w:t>en</w:t>
      </w:r>
      <w:r w:rsidR="00E1079C" w:rsidRPr="00815A07">
        <w:rPr>
          <w:rFonts w:ascii="Arial" w:eastAsia="Calibri" w:hAnsi="Arial" w:cs="Arial"/>
          <w:sz w:val="22"/>
          <w:szCs w:val="22"/>
          <w:lang w:val="es-ES" w:eastAsia="en-US"/>
        </w:rPr>
        <w:t xml:space="preserve"> </w:t>
      </w:r>
      <w:r w:rsidRPr="00815A07">
        <w:rPr>
          <w:rFonts w:ascii="Arial" w:eastAsia="Calibri" w:hAnsi="Arial" w:cs="Arial"/>
          <w:sz w:val="22"/>
          <w:szCs w:val="22"/>
          <w:lang w:val="es-ES" w:eastAsia="en-US"/>
        </w:rPr>
        <w:t>un formulario distinto.</w:t>
      </w:r>
    </w:p>
    <w:p w14:paraId="4DC56B7D" w14:textId="77777777" w:rsidR="00815A07" w:rsidRPr="00815A07" w:rsidRDefault="00815A07" w:rsidP="008A2527">
      <w:pPr>
        <w:spacing w:line="276" w:lineRule="auto"/>
        <w:jc w:val="both"/>
        <w:rPr>
          <w:rFonts w:ascii="Arial" w:eastAsia="Calibri" w:hAnsi="Arial" w:cs="Arial"/>
          <w:b/>
          <w:bCs/>
          <w:color w:val="000000"/>
          <w:sz w:val="22"/>
          <w:lang w:val="es-ES" w:eastAsia="en-GB"/>
        </w:rPr>
      </w:pPr>
    </w:p>
    <w:p w14:paraId="5B39B887" w14:textId="2FBA0929" w:rsidR="00BD7A91" w:rsidRPr="00990BC7" w:rsidRDefault="00033295" w:rsidP="00990BC7">
      <w:pPr>
        <w:jc w:val="both"/>
        <w:rPr>
          <w:rFonts w:ascii="Arial" w:eastAsia="Calibri" w:hAnsi="Arial" w:cs="Arial"/>
          <w:b/>
          <w:bCs/>
          <w:color w:val="000000"/>
          <w:sz w:val="20"/>
          <w:szCs w:val="20"/>
          <w:lang w:val="es-ES_tradnl" w:eastAsia="en-US" w:bidi="es-ES"/>
        </w:rPr>
      </w:pPr>
      <w:r w:rsidRPr="00990BC7">
        <w:rPr>
          <w:rFonts w:ascii="Arial" w:eastAsia="Calibri" w:hAnsi="Arial" w:cs="Arial"/>
          <w:b/>
          <w:bCs/>
          <w:color w:val="000000"/>
          <w:sz w:val="22"/>
          <w:lang w:eastAsia="en-GB"/>
        </w:rPr>
        <w:t>2.</w:t>
      </w:r>
      <w:r w:rsidR="00815A07" w:rsidRPr="00990BC7">
        <w:rPr>
          <w:rFonts w:ascii="Arial" w:eastAsia="Calibri" w:hAnsi="Arial" w:cs="Arial"/>
          <w:b/>
          <w:bCs/>
          <w:color w:val="000000"/>
          <w:sz w:val="22"/>
          <w:lang w:eastAsia="en-GB"/>
        </w:rPr>
        <w:t>3</w:t>
      </w:r>
      <w:r w:rsidRPr="00990BC7">
        <w:rPr>
          <w:rFonts w:ascii="Arial" w:eastAsia="Calibri" w:hAnsi="Arial" w:cs="Arial"/>
          <w:b/>
          <w:bCs/>
          <w:color w:val="000000"/>
          <w:sz w:val="22"/>
          <w:lang w:eastAsia="en-GB"/>
        </w:rPr>
        <w:t>.</w:t>
      </w:r>
      <w:r w:rsidR="00CE7A77" w:rsidRPr="00990BC7">
        <w:rPr>
          <w:b/>
          <w:bCs/>
        </w:rPr>
        <w:t xml:space="preserve"> </w:t>
      </w:r>
      <w:r w:rsidR="00815A07" w:rsidRPr="00990BC7">
        <w:rPr>
          <w:rFonts w:ascii="Arial" w:eastAsia="Calibri" w:hAnsi="Arial" w:cs="Arial"/>
          <w:b/>
          <w:bCs/>
          <w:color w:val="000000"/>
          <w:sz w:val="22"/>
          <w:szCs w:val="22"/>
          <w:lang w:val="es-ES_tradnl" w:eastAsia="en-US"/>
        </w:rPr>
        <w:t>Presentación</w:t>
      </w:r>
      <w:r w:rsidR="00815A07" w:rsidRPr="00990BC7">
        <w:rPr>
          <w:rFonts w:ascii="Arial" w:eastAsia="Calibri" w:hAnsi="Arial" w:cs="Arial"/>
          <w:b/>
          <w:bCs/>
          <w:color w:val="000000"/>
          <w:sz w:val="22"/>
          <w:szCs w:val="22"/>
          <w:lang w:val="es-ES_tradnl" w:eastAsia="en-US" w:bidi="es-ES"/>
        </w:rPr>
        <w:t xml:space="preserve"> de la oferta económica en formatos diferentes a los establecidos en los documentos tipo y las causales de rechazo</w:t>
      </w:r>
      <w:r w:rsidR="00815A07" w:rsidRPr="00990BC7">
        <w:rPr>
          <w:rFonts w:ascii="Arial" w:eastAsia="Calibri" w:hAnsi="Arial" w:cs="Arial"/>
          <w:b/>
          <w:bCs/>
          <w:color w:val="000000"/>
          <w:sz w:val="20"/>
          <w:szCs w:val="20"/>
          <w:lang w:val="es-ES_tradnl" w:eastAsia="en-US" w:bidi="es-ES"/>
        </w:rPr>
        <w:t xml:space="preserve"> </w:t>
      </w:r>
    </w:p>
    <w:p w14:paraId="0EFE489B" w14:textId="77777777" w:rsidR="00525B2E" w:rsidRPr="00990BC7" w:rsidRDefault="00525B2E" w:rsidP="00525B2E">
      <w:pPr>
        <w:spacing w:line="276" w:lineRule="auto"/>
        <w:jc w:val="both"/>
        <w:rPr>
          <w:rFonts w:ascii="Arial" w:eastAsia="Calibri" w:hAnsi="Arial" w:cs="Arial"/>
          <w:b/>
          <w:bCs/>
          <w:color w:val="000000"/>
          <w:sz w:val="20"/>
          <w:szCs w:val="20"/>
          <w:lang w:val="es-ES_tradnl" w:eastAsia="en-US" w:bidi="es-ES"/>
        </w:rPr>
      </w:pPr>
    </w:p>
    <w:p w14:paraId="414BA75B" w14:textId="03A101D2" w:rsidR="00525B2E" w:rsidRPr="00990BC7" w:rsidRDefault="00525B2E" w:rsidP="00525B2E">
      <w:pPr>
        <w:tabs>
          <w:tab w:val="left" w:pos="709"/>
        </w:tabs>
        <w:spacing w:line="276" w:lineRule="auto"/>
        <w:jc w:val="both"/>
        <w:rPr>
          <w:rFonts w:ascii="Arial" w:eastAsia="Calibri" w:hAnsi="Arial" w:cs="Arial"/>
          <w:sz w:val="22"/>
          <w:szCs w:val="22"/>
          <w:lang w:val="es-MX" w:eastAsia="en-US"/>
        </w:rPr>
      </w:pPr>
      <w:r w:rsidRPr="00990BC7">
        <w:rPr>
          <w:rFonts w:ascii="Arial" w:eastAsia="Calibri" w:hAnsi="Arial" w:cs="Arial"/>
          <w:sz w:val="22"/>
          <w:szCs w:val="22"/>
          <w:lang w:val="es-MX" w:eastAsia="en-US"/>
        </w:rPr>
        <w:t xml:space="preserve">Las causales de rechazo son las establecidas en la Ley y las fijadas por la entidad estatal en los pliegos de condiciones; sin embargo, en ejercicio de dicha facultad </w:t>
      </w:r>
      <w:r w:rsidR="00E1079C" w:rsidRPr="00990BC7">
        <w:rPr>
          <w:rFonts w:ascii="Arial" w:eastAsia="Calibri" w:hAnsi="Arial" w:cs="Arial"/>
          <w:sz w:val="22"/>
          <w:szCs w:val="22"/>
          <w:lang w:val="es-MX" w:eastAsia="en-US"/>
        </w:rPr>
        <w:t xml:space="preserve">a las entidades </w:t>
      </w:r>
      <w:r w:rsidRPr="00990BC7">
        <w:rPr>
          <w:rFonts w:ascii="Arial" w:eastAsia="Calibri" w:hAnsi="Arial" w:cs="Arial"/>
          <w:sz w:val="22"/>
          <w:szCs w:val="22"/>
          <w:lang w:val="es-MX" w:eastAsia="en-US"/>
        </w:rPr>
        <w:t>no le es dable fijar causales de rechazo que soslayen o afecten la selección objetiva en la contratación. Sobre el particular, el Consejo de Estado señala:</w:t>
      </w:r>
    </w:p>
    <w:p w14:paraId="0E603816" w14:textId="77777777" w:rsidR="00525B2E" w:rsidRPr="00990BC7" w:rsidRDefault="00525B2E" w:rsidP="00525B2E">
      <w:pPr>
        <w:tabs>
          <w:tab w:val="left" w:pos="709"/>
        </w:tabs>
        <w:spacing w:line="276" w:lineRule="auto"/>
        <w:ind w:firstLine="709"/>
        <w:jc w:val="both"/>
        <w:rPr>
          <w:rFonts w:ascii="Arial" w:eastAsia="Calibri" w:hAnsi="Arial" w:cs="Arial"/>
          <w:sz w:val="22"/>
          <w:szCs w:val="22"/>
          <w:lang w:val="es-MX" w:eastAsia="en-US"/>
        </w:rPr>
      </w:pPr>
    </w:p>
    <w:p w14:paraId="1C54584B" w14:textId="77777777" w:rsidR="00525B2E" w:rsidRPr="00990BC7" w:rsidRDefault="00525B2E" w:rsidP="00525B2E">
      <w:pPr>
        <w:tabs>
          <w:tab w:val="left" w:pos="709"/>
        </w:tabs>
        <w:ind w:left="709" w:right="709"/>
        <w:jc w:val="both"/>
        <w:rPr>
          <w:rFonts w:ascii="Arial" w:eastAsia="Calibri" w:hAnsi="Arial" w:cs="Arial"/>
          <w:sz w:val="22"/>
          <w:szCs w:val="22"/>
          <w:lang w:val="es-MX" w:eastAsia="en-US"/>
        </w:rPr>
      </w:pPr>
      <w:r w:rsidRPr="00990BC7">
        <w:rPr>
          <w:rFonts w:ascii="Arial" w:eastAsia="Calibri" w:hAnsi="Arial" w:cs="Arial"/>
          <w:sz w:val="21"/>
          <w:szCs w:val="21"/>
          <w:lang w:val="es-MX" w:eastAsia="en-US"/>
        </w:rPr>
        <w:t xml:space="preserve">Quiere con esto destacar la Sala que las causales de rechazo de las propuestas pueden ser legales y por lo mismo generan el efecto del descarte o exclusión de la oferta ope legis, sin necesidad de que se haga referencia a las mismas en el </w:t>
      </w:r>
      <w:r w:rsidRPr="00990BC7">
        <w:rPr>
          <w:rFonts w:ascii="Arial" w:eastAsia="Calibri" w:hAnsi="Arial" w:cs="Arial"/>
          <w:sz w:val="21"/>
          <w:szCs w:val="21"/>
          <w:lang w:val="es-MX" w:eastAsia="en-US"/>
        </w:rPr>
        <w:lastRenderedPageBreak/>
        <w:t>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990BC7">
        <w:rPr>
          <w:rFonts w:ascii="Arial" w:eastAsia="Calibri" w:hAnsi="Arial" w:cs="Arial"/>
          <w:sz w:val="22"/>
          <w:szCs w:val="22"/>
          <w:lang w:val="es-MX" w:eastAsia="en-US"/>
        </w:rPr>
        <w:t xml:space="preserve"> </w:t>
      </w:r>
      <w:r w:rsidRPr="00990BC7">
        <w:rPr>
          <w:rFonts w:ascii="Arial" w:eastAsia="Calibri" w:hAnsi="Arial" w:cs="Arial"/>
          <w:sz w:val="21"/>
          <w:szCs w:val="21"/>
          <w:lang w:val="es-MX" w:eastAsia="en-US"/>
        </w:rPr>
        <w:t>transparencia, economía y responsabilidad, así como el deber de selección objetiva en la contratación</w:t>
      </w:r>
      <w:r w:rsidRPr="00990BC7">
        <w:rPr>
          <w:rFonts w:ascii="Arial" w:eastAsia="Calibri" w:hAnsi="Arial" w:cs="Arial"/>
          <w:sz w:val="21"/>
          <w:szCs w:val="21"/>
          <w:vertAlign w:val="superscript"/>
          <w:lang w:val="es-MX" w:eastAsia="en-US"/>
        </w:rPr>
        <w:footnoteReference w:id="7"/>
      </w:r>
      <w:r w:rsidRPr="00990BC7">
        <w:rPr>
          <w:rFonts w:ascii="Arial" w:eastAsia="Calibri" w:hAnsi="Arial" w:cs="Arial"/>
          <w:sz w:val="21"/>
          <w:szCs w:val="21"/>
          <w:lang w:val="es-MX" w:eastAsia="en-US"/>
        </w:rPr>
        <w:t>.</w:t>
      </w:r>
    </w:p>
    <w:p w14:paraId="6ACC06D7" w14:textId="77777777" w:rsidR="00525B2E" w:rsidRPr="00990BC7" w:rsidRDefault="00525B2E" w:rsidP="00525B2E">
      <w:pPr>
        <w:tabs>
          <w:tab w:val="left" w:pos="709"/>
        </w:tabs>
        <w:spacing w:line="276" w:lineRule="auto"/>
        <w:ind w:firstLine="709"/>
        <w:jc w:val="both"/>
        <w:rPr>
          <w:rFonts w:ascii="Arial" w:eastAsia="Calibri" w:hAnsi="Arial" w:cs="Arial"/>
          <w:sz w:val="22"/>
          <w:szCs w:val="22"/>
          <w:lang w:val="es-MX" w:eastAsia="en-US"/>
        </w:rPr>
      </w:pPr>
    </w:p>
    <w:p w14:paraId="302F5EE4" w14:textId="536AE837" w:rsidR="00525B2E" w:rsidRPr="00990BC7" w:rsidRDefault="00525B2E" w:rsidP="00525B2E">
      <w:pPr>
        <w:tabs>
          <w:tab w:val="left" w:pos="709"/>
        </w:tabs>
        <w:spacing w:line="276" w:lineRule="auto"/>
        <w:ind w:firstLine="709"/>
        <w:jc w:val="both"/>
        <w:rPr>
          <w:rFonts w:ascii="Arial" w:eastAsia="Calibri" w:hAnsi="Arial" w:cs="Arial"/>
          <w:sz w:val="22"/>
          <w:szCs w:val="22"/>
          <w:lang w:val="es-MX" w:eastAsia="en-US"/>
        </w:rPr>
      </w:pPr>
      <w:r w:rsidRPr="00990BC7">
        <w:rPr>
          <w:rFonts w:ascii="Arial" w:eastAsia="Calibri" w:hAnsi="Arial" w:cs="Arial"/>
          <w:sz w:val="22"/>
          <w:szCs w:val="22"/>
          <w:lang w:val="es-MX" w:eastAsia="en-US"/>
        </w:rPr>
        <w:t>En consecuencia, las causales de rechazo aplicables a los procedimientos de contratación que se adelanten utilizando los documentos tipo</w:t>
      </w:r>
      <w:r w:rsidR="00E1079C" w:rsidRPr="00990BC7">
        <w:rPr>
          <w:rFonts w:ascii="Arial" w:eastAsia="Calibri" w:hAnsi="Arial" w:cs="Arial"/>
          <w:sz w:val="22"/>
          <w:szCs w:val="22"/>
          <w:lang w:val="es-MX" w:eastAsia="en-US"/>
        </w:rPr>
        <w:t>, atendiendo a la regla de la inalterabilidad explicada en el numeral 2.1.,</w:t>
      </w:r>
      <w:r w:rsidRPr="00990BC7">
        <w:rPr>
          <w:rFonts w:ascii="Arial" w:eastAsia="Calibri" w:hAnsi="Arial" w:cs="Arial"/>
          <w:sz w:val="22"/>
          <w:szCs w:val="22"/>
          <w:lang w:val="es-MX" w:eastAsia="en-US"/>
        </w:rPr>
        <w:t xml:space="preserve"> únicamente son las establecidas directamente en la Ley y las contenidas en el numeral 1.15 del </w:t>
      </w:r>
      <w:r w:rsidRPr="00990BC7">
        <w:rPr>
          <w:rFonts w:ascii="Arial" w:eastAsia="Calibri" w:hAnsi="Arial" w:cs="Arial"/>
          <w:sz w:val="19"/>
          <w:szCs w:val="19"/>
          <w:lang w:val="es-MX" w:eastAsia="en-US"/>
        </w:rPr>
        <w:t>«</w:t>
      </w:r>
      <w:r w:rsidRPr="00990BC7">
        <w:rPr>
          <w:rFonts w:ascii="Arial" w:eastAsia="Calibri" w:hAnsi="Arial" w:cs="Arial"/>
          <w:sz w:val="22"/>
          <w:szCs w:val="22"/>
          <w:lang w:val="es-MX" w:eastAsia="en-US"/>
        </w:rPr>
        <w:t>Documento Base</w:t>
      </w:r>
      <w:r w:rsidRPr="00990BC7">
        <w:rPr>
          <w:rFonts w:ascii="Arial" w:eastAsia="Calibri" w:hAnsi="Arial" w:cs="Arial"/>
          <w:sz w:val="19"/>
          <w:szCs w:val="19"/>
          <w:lang w:val="es-MX" w:eastAsia="en-US"/>
        </w:rPr>
        <w:t>»</w:t>
      </w:r>
      <w:r w:rsidRPr="00990BC7">
        <w:rPr>
          <w:rFonts w:ascii="Arial" w:eastAsia="Calibri" w:hAnsi="Arial" w:cs="Arial"/>
          <w:sz w:val="22"/>
          <w:szCs w:val="22"/>
          <w:lang w:val="es-MX" w:eastAsia="en-US"/>
        </w:rPr>
        <w:t>. De esta manera, la entidad estatal debe verificar cuál de los supuestos previstos se configura</w:t>
      </w:r>
      <w:r w:rsidR="00E1079C" w:rsidRPr="00990BC7">
        <w:rPr>
          <w:rFonts w:ascii="Arial" w:eastAsia="Calibri" w:hAnsi="Arial" w:cs="Arial"/>
          <w:sz w:val="22"/>
          <w:szCs w:val="22"/>
          <w:lang w:val="es-MX" w:eastAsia="en-US"/>
        </w:rPr>
        <w:t>n</w:t>
      </w:r>
      <w:r w:rsidRPr="00990BC7">
        <w:rPr>
          <w:rFonts w:ascii="Arial" w:eastAsia="Calibri" w:hAnsi="Arial" w:cs="Arial"/>
          <w:sz w:val="22"/>
          <w:szCs w:val="22"/>
          <w:lang w:val="es-MX" w:eastAsia="en-US"/>
        </w:rPr>
        <w:t xml:space="preserve"> en la evaluación de las ofertas. </w:t>
      </w:r>
    </w:p>
    <w:p w14:paraId="7497356D" w14:textId="52CF7FB3" w:rsidR="00525B2E" w:rsidRPr="00990BC7" w:rsidRDefault="00525B2E" w:rsidP="00525B2E">
      <w:pPr>
        <w:tabs>
          <w:tab w:val="left" w:pos="709"/>
        </w:tabs>
        <w:spacing w:before="120" w:line="276" w:lineRule="auto"/>
        <w:ind w:firstLine="709"/>
        <w:jc w:val="both"/>
        <w:rPr>
          <w:rFonts w:ascii="Arial" w:eastAsia="Calibri" w:hAnsi="Arial" w:cs="Arial"/>
          <w:sz w:val="22"/>
          <w:szCs w:val="22"/>
          <w:lang w:val="es-MX" w:eastAsia="en-US"/>
        </w:rPr>
      </w:pPr>
      <w:r w:rsidRPr="00990BC7">
        <w:rPr>
          <w:rFonts w:ascii="Arial" w:eastAsia="Calibri" w:hAnsi="Arial" w:cs="Arial"/>
          <w:sz w:val="22"/>
          <w:szCs w:val="22"/>
          <w:lang w:val="es-MX" w:eastAsia="en-US"/>
        </w:rPr>
        <w:t xml:space="preserve">En este sentido, la Administración no tiene la facultad de descalificar una oferta de forma </w:t>
      </w:r>
      <w:r w:rsidR="00E1079C" w:rsidRPr="00990BC7">
        <w:rPr>
          <w:rFonts w:ascii="Arial" w:eastAsia="Calibri" w:hAnsi="Arial" w:cs="Arial"/>
          <w:sz w:val="22"/>
          <w:szCs w:val="22"/>
          <w:lang w:val="es-MX" w:eastAsia="en-US"/>
        </w:rPr>
        <w:t>arbitraria</w:t>
      </w:r>
      <w:r w:rsidRPr="00990BC7">
        <w:rPr>
          <w:rFonts w:ascii="Arial" w:eastAsia="Calibri" w:hAnsi="Arial" w:cs="Arial"/>
          <w:sz w:val="22"/>
          <w:szCs w:val="22"/>
          <w:lang w:val="es-MX" w:eastAsia="en-US"/>
        </w:rPr>
        <w:t xml:space="preserve">, toda vez que solo es posible por las causales previamente definidas en la ley o en el pliego de condiciones. Sin embargo, las causales definidas por la entidad deben cumplir los requisitos de razonabilidad y proporcionalidad, so pena de que no sean válidas dentro del procedimiento de contratación. </w:t>
      </w:r>
    </w:p>
    <w:p w14:paraId="3C72BFFE" w14:textId="7D62C885" w:rsidR="00815A07" w:rsidRPr="00990BC7" w:rsidRDefault="00815A07" w:rsidP="004B5ED5">
      <w:pPr>
        <w:tabs>
          <w:tab w:val="left" w:pos="709"/>
        </w:tabs>
        <w:spacing w:before="120" w:line="276" w:lineRule="auto"/>
        <w:ind w:firstLine="709"/>
        <w:jc w:val="both"/>
        <w:rPr>
          <w:rFonts w:ascii="Arial" w:eastAsia="Calibri" w:hAnsi="Arial" w:cs="Arial"/>
          <w:sz w:val="22"/>
          <w:szCs w:val="22"/>
          <w:lang w:val="es-ES" w:eastAsia="es-ES" w:bidi="es-ES"/>
        </w:rPr>
      </w:pPr>
      <w:r w:rsidRPr="00990BC7">
        <w:rPr>
          <w:rFonts w:ascii="Arial" w:eastAsia="Arial" w:hAnsi="Arial" w:cs="Arial"/>
          <w:bCs/>
          <w:sz w:val="22"/>
          <w:szCs w:val="22"/>
          <w:lang w:val="es-ES" w:eastAsia="es-ES" w:bidi="es-ES"/>
        </w:rPr>
        <w:t xml:space="preserve">En lo que respecta a las causales de rechazo establecidas </w:t>
      </w:r>
      <w:r w:rsidR="00BD3A59" w:rsidRPr="00990BC7">
        <w:rPr>
          <w:rFonts w:ascii="Arial" w:eastAsia="Arial" w:hAnsi="Arial" w:cs="Arial"/>
          <w:bCs/>
          <w:sz w:val="22"/>
          <w:szCs w:val="22"/>
          <w:lang w:val="es-ES" w:eastAsia="es-ES" w:bidi="es-ES"/>
        </w:rPr>
        <w:t>en</w:t>
      </w:r>
      <w:r w:rsidR="00231DBA" w:rsidRPr="00990BC7">
        <w:rPr>
          <w:rFonts w:ascii="Arial" w:eastAsia="Arial" w:hAnsi="Arial" w:cs="Arial"/>
          <w:bCs/>
          <w:sz w:val="22"/>
          <w:szCs w:val="22"/>
          <w:lang w:val="es-ES" w:eastAsia="es-ES" w:bidi="es-ES"/>
        </w:rPr>
        <w:t xml:space="preserve"> </w:t>
      </w:r>
      <w:r w:rsidR="00BD3A59" w:rsidRPr="00990BC7">
        <w:rPr>
          <w:rFonts w:ascii="Arial" w:eastAsia="Arial" w:hAnsi="Arial" w:cs="Arial"/>
          <w:bCs/>
          <w:sz w:val="22"/>
          <w:szCs w:val="22"/>
          <w:lang w:val="es-ES" w:eastAsia="es-ES" w:bidi="es-ES"/>
        </w:rPr>
        <w:t xml:space="preserve">los </w:t>
      </w:r>
      <w:r w:rsidR="00231DBA" w:rsidRPr="00990BC7">
        <w:rPr>
          <w:rFonts w:ascii="Arial" w:eastAsia="Arial" w:hAnsi="Arial" w:cs="Arial"/>
          <w:bCs/>
          <w:sz w:val="22"/>
          <w:szCs w:val="22"/>
          <w:lang w:val="es-ES" w:eastAsia="es-ES" w:bidi="es-ES"/>
        </w:rPr>
        <w:t>d</w:t>
      </w:r>
      <w:r w:rsidRPr="00990BC7">
        <w:rPr>
          <w:rFonts w:ascii="Arial" w:eastAsia="Arial" w:hAnsi="Arial" w:cs="Arial"/>
          <w:bCs/>
          <w:sz w:val="22"/>
          <w:szCs w:val="22"/>
          <w:lang w:val="es-ES" w:eastAsia="es-ES" w:bidi="es-ES"/>
        </w:rPr>
        <w:t>ocumento</w:t>
      </w:r>
      <w:r w:rsidR="00231DBA" w:rsidRPr="00990BC7">
        <w:rPr>
          <w:rFonts w:ascii="Arial" w:eastAsia="Arial" w:hAnsi="Arial" w:cs="Arial"/>
          <w:bCs/>
          <w:sz w:val="22"/>
          <w:szCs w:val="22"/>
          <w:lang w:val="es-ES" w:eastAsia="es-ES" w:bidi="es-ES"/>
        </w:rPr>
        <w:t>s</w:t>
      </w:r>
      <w:r w:rsidRPr="00990BC7">
        <w:rPr>
          <w:rFonts w:ascii="Arial" w:eastAsia="Arial" w:hAnsi="Arial" w:cs="Arial"/>
          <w:bCs/>
          <w:sz w:val="22"/>
          <w:szCs w:val="22"/>
          <w:lang w:val="es-ES" w:eastAsia="es-ES" w:bidi="es-ES"/>
        </w:rPr>
        <w:t xml:space="preserve"> </w:t>
      </w:r>
      <w:r w:rsidR="00231DBA" w:rsidRPr="00990BC7">
        <w:rPr>
          <w:rFonts w:ascii="Arial" w:eastAsia="Arial" w:hAnsi="Arial" w:cs="Arial"/>
          <w:bCs/>
          <w:sz w:val="22"/>
          <w:szCs w:val="22"/>
          <w:lang w:val="es-ES" w:eastAsia="es-ES" w:bidi="es-ES"/>
        </w:rPr>
        <w:t>b</w:t>
      </w:r>
      <w:r w:rsidRPr="00990BC7">
        <w:rPr>
          <w:rFonts w:ascii="Arial" w:eastAsia="Arial" w:hAnsi="Arial" w:cs="Arial"/>
          <w:bCs/>
          <w:sz w:val="22"/>
          <w:szCs w:val="22"/>
          <w:lang w:val="es-ES" w:eastAsia="es-ES" w:bidi="es-ES"/>
        </w:rPr>
        <w:t>ase</w:t>
      </w:r>
      <w:r w:rsidR="00231DBA" w:rsidRPr="00990BC7">
        <w:rPr>
          <w:rFonts w:ascii="Arial" w:eastAsia="Arial" w:hAnsi="Arial" w:cs="Arial"/>
          <w:bCs/>
          <w:sz w:val="22"/>
          <w:szCs w:val="22"/>
          <w:lang w:val="es-ES" w:eastAsia="es-ES" w:bidi="es-ES"/>
        </w:rPr>
        <w:t xml:space="preserve"> de </w:t>
      </w:r>
      <w:r w:rsidRPr="00990BC7">
        <w:rPr>
          <w:rFonts w:ascii="Arial" w:eastAsia="Arial" w:hAnsi="Arial" w:cs="Arial"/>
          <w:bCs/>
          <w:sz w:val="22"/>
          <w:szCs w:val="22"/>
          <w:lang w:val="es-ES" w:eastAsia="es-ES" w:bidi="es-ES"/>
        </w:rPr>
        <w:t xml:space="preserve">los </w:t>
      </w:r>
      <w:r w:rsidR="00BD3A59" w:rsidRPr="00990BC7">
        <w:rPr>
          <w:rFonts w:ascii="Arial" w:eastAsia="Arial" w:hAnsi="Arial" w:cs="Arial"/>
          <w:bCs/>
          <w:sz w:val="22"/>
          <w:szCs w:val="22"/>
          <w:lang w:val="es-ES" w:eastAsia="es-ES" w:bidi="es-ES"/>
        </w:rPr>
        <w:t>documentos tip</w:t>
      </w:r>
      <w:r w:rsidR="00231DBA" w:rsidRPr="00990BC7">
        <w:rPr>
          <w:rFonts w:ascii="Arial" w:eastAsia="Arial" w:hAnsi="Arial" w:cs="Arial"/>
          <w:bCs/>
          <w:sz w:val="22"/>
          <w:szCs w:val="22"/>
          <w:lang w:val="es-ES" w:eastAsia="es-ES" w:bidi="es-ES"/>
        </w:rPr>
        <w:t>o</w:t>
      </w:r>
      <w:r w:rsidR="00231DBA" w:rsidRPr="00990BC7">
        <w:rPr>
          <w:rFonts w:ascii="Arial" w:eastAsia="Arial" w:hAnsi="Arial" w:cs="Arial"/>
          <w:sz w:val="22"/>
          <w:szCs w:val="22"/>
          <w:lang w:val="es-ES" w:eastAsia="es-ES" w:bidi="es-ES"/>
        </w:rPr>
        <w:t>,</w:t>
      </w:r>
      <w:r w:rsidR="00231DBA" w:rsidRPr="00990BC7">
        <w:rPr>
          <w:rFonts w:ascii="Arial" w:eastAsia="Arial" w:hAnsi="Arial" w:cs="Arial"/>
          <w:bCs/>
          <w:sz w:val="22"/>
          <w:szCs w:val="22"/>
          <w:lang w:val="es-ES" w:eastAsia="es-ES" w:bidi="es-ES"/>
        </w:rPr>
        <w:t xml:space="preserve"> </w:t>
      </w:r>
      <w:r w:rsidRPr="00990BC7">
        <w:rPr>
          <w:rFonts w:ascii="Arial" w:eastAsia="Arial" w:hAnsi="Arial" w:cs="Arial"/>
          <w:bCs/>
          <w:sz w:val="22"/>
          <w:szCs w:val="22"/>
          <w:lang w:val="es-ES" w:eastAsia="es-ES" w:bidi="es-ES"/>
        </w:rPr>
        <w:t xml:space="preserve">es necesario aclarar que en ninguna de ellas se contempla </w:t>
      </w:r>
      <w:r w:rsidR="00E1079C" w:rsidRPr="00990BC7">
        <w:rPr>
          <w:rFonts w:ascii="Arial" w:eastAsia="Arial" w:hAnsi="Arial" w:cs="Arial"/>
          <w:bCs/>
          <w:i/>
          <w:iCs/>
          <w:sz w:val="22"/>
          <w:szCs w:val="22"/>
          <w:lang w:val="es-ES" w:eastAsia="es-ES" w:bidi="es-ES"/>
        </w:rPr>
        <w:t xml:space="preserve">per se </w:t>
      </w:r>
      <w:r w:rsidRPr="00990BC7">
        <w:rPr>
          <w:rFonts w:ascii="Arial" w:eastAsia="Arial" w:hAnsi="Arial" w:cs="Arial"/>
          <w:bCs/>
          <w:sz w:val="22"/>
          <w:szCs w:val="22"/>
          <w:lang w:val="es-ES" w:eastAsia="es-ES" w:bidi="es-ES"/>
        </w:rPr>
        <w:t>algún supuesto de hecho consistente en la presentación de la oferta en un documento distinto del Formulario 1. Por tanto,</w:t>
      </w:r>
      <w:r w:rsidRPr="00990BC7">
        <w:rPr>
          <w:rFonts w:ascii="Arial" w:eastAsia="Calibri" w:hAnsi="Arial" w:cs="Arial"/>
          <w:sz w:val="22"/>
          <w:szCs w:val="22"/>
          <w:lang w:val="es-ES" w:eastAsia="es-ES" w:bidi="es-ES"/>
        </w:rPr>
        <w:t xml:space="preserve"> ante la imposibilidad de incluir nuevas causales con fundamento en el principio de inalterabilidad, las entidades estatales deben evaluar en la presentación de la oferta económica la configuración de causales de rechazo del pliego, determinando en cada caso concreto si la situación evidenciada en la presentación de la oferta configura en estricto sentido alguno de los supuestos de hecho establecidos en las mismas, sin valerse de interpretaciones extensivas</w:t>
      </w:r>
      <w:r w:rsidRPr="00990BC7">
        <w:rPr>
          <w:rFonts w:ascii="Arial" w:eastAsia="Calibri" w:hAnsi="Arial" w:cs="Arial"/>
          <w:sz w:val="22"/>
          <w:szCs w:val="22"/>
          <w:vertAlign w:val="superscript"/>
          <w:lang w:val="es-ES" w:eastAsia="es-ES" w:bidi="es-ES"/>
        </w:rPr>
        <w:footnoteReference w:id="8"/>
      </w:r>
      <w:r w:rsidRPr="00990BC7">
        <w:rPr>
          <w:rFonts w:ascii="Arial" w:eastAsia="Calibri" w:hAnsi="Arial" w:cs="Arial"/>
          <w:sz w:val="22"/>
          <w:szCs w:val="22"/>
          <w:lang w:val="es-ES" w:eastAsia="es-ES" w:bidi="es-ES"/>
        </w:rPr>
        <w:t xml:space="preserve">. </w:t>
      </w:r>
    </w:p>
    <w:p w14:paraId="027ECEF7" w14:textId="51B395FE" w:rsidR="00725F81" w:rsidRPr="00990BC7" w:rsidRDefault="00525B2E" w:rsidP="004B5ED5">
      <w:pPr>
        <w:tabs>
          <w:tab w:val="left" w:pos="709"/>
        </w:tabs>
        <w:spacing w:before="120" w:line="276" w:lineRule="auto"/>
        <w:ind w:firstLine="709"/>
        <w:jc w:val="both"/>
        <w:rPr>
          <w:rFonts w:ascii="Arial" w:eastAsia="Calibri" w:hAnsi="Arial" w:cs="Arial"/>
          <w:sz w:val="22"/>
          <w:szCs w:val="22"/>
          <w:lang w:val="es-MX" w:eastAsia="en-US"/>
        </w:rPr>
      </w:pPr>
      <w:r w:rsidRPr="00990BC7">
        <w:rPr>
          <w:rFonts w:ascii="Arial" w:eastAsia="Calibri" w:hAnsi="Arial" w:cs="Arial"/>
          <w:bCs/>
          <w:sz w:val="22"/>
          <w:szCs w:val="22"/>
          <w:lang w:val="es-MX" w:eastAsia="en-US"/>
        </w:rPr>
        <w:lastRenderedPageBreak/>
        <w:t xml:space="preserve">En este contexto, atendiendo a la consulta planteada, ante la hipótesis de una oferta presentada en un </w:t>
      </w:r>
      <w:r w:rsidR="00E1079C" w:rsidRPr="00990BC7">
        <w:rPr>
          <w:rFonts w:ascii="Arial" w:eastAsia="Calibri" w:hAnsi="Arial" w:cs="Arial"/>
          <w:bCs/>
          <w:sz w:val="22"/>
          <w:szCs w:val="22"/>
          <w:lang w:val="es-MX" w:eastAsia="en-US"/>
        </w:rPr>
        <w:t xml:space="preserve">formato </w:t>
      </w:r>
      <w:r w:rsidRPr="00990BC7">
        <w:rPr>
          <w:rFonts w:ascii="Arial" w:eastAsia="Calibri" w:hAnsi="Arial" w:cs="Arial"/>
          <w:bCs/>
          <w:sz w:val="22"/>
          <w:szCs w:val="22"/>
          <w:lang w:val="es-MX" w:eastAsia="en-US"/>
        </w:rPr>
        <w:t xml:space="preserve">distinto al Formulario 1, la entidad al momento de evaluar la oferta económica deberá valorar si, independientemente del documento </w:t>
      </w:r>
      <w:r w:rsidR="00E1079C" w:rsidRPr="00990BC7">
        <w:rPr>
          <w:rFonts w:ascii="Arial" w:eastAsia="Calibri" w:hAnsi="Arial" w:cs="Arial"/>
          <w:bCs/>
          <w:sz w:val="22"/>
          <w:szCs w:val="22"/>
          <w:lang w:val="es-MX" w:eastAsia="en-US"/>
        </w:rPr>
        <w:t xml:space="preserve">y la forma </w:t>
      </w:r>
      <w:r w:rsidRPr="00990BC7">
        <w:rPr>
          <w:rFonts w:ascii="Arial" w:eastAsia="Calibri" w:hAnsi="Arial" w:cs="Arial"/>
          <w:bCs/>
          <w:sz w:val="22"/>
          <w:szCs w:val="22"/>
          <w:lang w:val="es-MX" w:eastAsia="en-US"/>
        </w:rPr>
        <w:t xml:space="preserve">en que esta haya sido presentada, se ajusta o no a los requerimientos mínimos con los que debe cumplir la oferta. Lo anterior </w:t>
      </w:r>
      <w:r w:rsidR="00725F81" w:rsidRPr="00990BC7">
        <w:rPr>
          <w:rFonts w:ascii="Arial" w:eastAsia="Calibri" w:hAnsi="Arial" w:cs="Arial"/>
          <w:bCs/>
          <w:sz w:val="22"/>
          <w:szCs w:val="22"/>
          <w:lang w:val="es-MX" w:eastAsia="en-US"/>
        </w:rPr>
        <w:t xml:space="preserve">se justifica en la medida en que </w:t>
      </w:r>
      <w:r w:rsidRPr="00990BC7">
        <w:rPr>
          <w:rFonts w:ascii="Arial" w:eastAsia="Calibri" w:hAnsi="Arial" w:cs="Arial"/>
          <w:bCs/>
          <w:sz w:val="22"/>
          <w:szCs w:val="22"/>
          <w:lang w:val="es-MX" w:eastAsia="en-US"/>
        </w:rPr>
        <w:t xml:space="preserve">prevalece la sustancia sobre la forma, siempre que lo consignado en la oferta económica cumpla con las reglas establecidas en el pliego de condiciones configurado por la entidad a partir del Documento Base, y sea coherente con el presupuesto oficial previamente publicado. </w:t>
      </w:r>
      <w:r w:rsidR="00725F81" w:rsidRPr="00990BC7">
        <w:rPr>
          <w:rFonts w:ascii="Arial" w:eastAsia="Calibri" w:hAnsi="Arial" w:cs="Arial"/>
          <w:bCs/>
          <w:sz w:val="22"/>
          <w:szCs w:val="22"/>
          <w:lang w:val="es-MX" w:eastAsia="en-US"/>
        </w:rPr>
        <w:t xml:space="preserve">Conforme a esto, las entidades estatales al momento de evaluar una oferta presentada en </w:t>
      </w:r>
      <w:r w:rsidR="00E1079C" w:rsidRPr="00990BC7">
        <w:rPr>
          <w:rFonts w:ascii="Arial" w:eastAsia="Calibri" w:hAnsi="Arial" w:cs="Arial"/>
          <w:bCs/>
          <w:sz w:val="22"/>
          <w:szCs w:val="22"/>
          <w:lang w:val="es-MX" w:eastAsia="en-US"/>
        </w:rPr>
        <w:t xml:space="preserve">un </w:t>
      </w:r>
      <w:r w:rsidR="00725F81" w:rsidRPr="00990BC7">
        <w:rPr>
          <w:rFonts w:ascii="Arial" w:eastAsia="Calibri" w:hAnsi="Arial" w:cs="Arial"/>
          <w:bCs/>
          <w:sz w:val="22"/>
          <w:szCs w:val="22"/>
          <w:lang w:val="es-MX" w:eastAsia="en-US"/>
        </w:rPr>
        <w:t>documento distinto del Formulario 1, deberán determinar si existe algún defecto sustantivo en cuanto a la presentación de la oferta que imposibilite ahondar en su evaluación en igualdad de condiciones con las ofertas presentadas por lo demás proponentes, independientemente de cuál sea el nombre del documento presentado como oferta económica.</w:t>
      </w:r>
    </w:p>
    <w:p w14:paraId="193C556F" w14:textId="207D61BA" w:rsidR="00815A07" w:rsidRPr="00990BC7" w:rsidRDefault="00725F81" w:rsidP="004B5ED5">
      <w:pPr>
        <w:tabs>
          <w:tab w:val="left" w:pos="709"/>
        </w:tabs>
        <w:spacing w:before="120" w:line="276" w:lineRule="auto"/>
        <w:ind w:firstLine="709"/>
        <w:jc w:val="both"/>
        <w:rPr>
          <w:rFonts w:ascii="Arial" w:eastAsia="Calibri" w:hAnsi="Arial" w:cs="Arial"/>
          <w:sz w:val="22"/>
          <w:szCs w:val="22"/>
          <w:lang w:val="es-MX" w:eastAsia="en-US"/>
        </w:rPr>
      </w:pPr>
      <w:r w:rsidRPr="00990BC7">
        <w:rPr>
          <w:rFonts w:ascii="Arial" w:eastAsia="Calibri" w:hAnsi="Arial" w:cs="Arial"/>
          <w:sz w:val="22"/>
          <w:szCs w:val="22"/>
          <w:lang w:val="es-MX" w:eastAsia="en-US"/>
        </w:rPr>
        <w:t>De esta manera</w:t>
      </w:r>
      <w:r w:rsidR="00815A07" w:rsidRPr="00990BC7">
        <w:rPr>
          <w:rFonts w:ascii="Arial" w:eastAsia="Calibri" w:hAnsi="Arial" w:cs="Arial"/>
          <w:sz w:val="22"/>
          <w:szCs w:val="22"/>
          <w:lang w:val="es-ES" w:eastAsia="es-ES" w:bidi="es-ES"/>
        </w:rPr>
        <w:t xml:space="preserve">, la posibilidad de evaluar una oferta presentada en un documento distinto de la segunda hoja del Formulario 1, deberá tener en cuenta la configuración de causales de rechazo que eventualmente impedirían evaluar la oferta. En efecto, por ejemplo, puede suceder que el oferente, además de errar en el uso del formulario, presente una oferta cuyo total exceda el valor del </w:t>
      </w:r>
      <w:r w:rsidR="00A9069B" w:rsidRPr="00990BC7">
        <w:rPr>
          <w:rFonts w:ascii="Arial" w:eastAsia="Calibri" w:hAnsi="Arial" w:cs="Arial"/>
          <w:sz w:val="22"/>
          <w:szCs w:val="22"/>
          <w:lang w:val="es-ES" w:eastAsia="es-ES" w:bidi="es-ES"/>
        </w:rPr>
        <w:t>p</w:t>
      </w:r>
      <w:r w:rsidR="00815A07" w:rsidRPr="00990BC7">
        <w:rPr>
          <w:rFonts w:ascii="Arial" w:eastAsia="Calibri" w:hAnsi="Arial" w:cs="Arial"/>
          <w:sz w:val="22"/>
          <w:szCs w:val="22"/>
          <w:lang w:val="es-ES" w:eastAsia="es-ES" w:bidi="es-ES"/>
        </w:rPr>
        <w:t xml:space="preserve">resupuesto </w:t>
      </w:r>
      <w:r w:rsidR="00A9069B" w:rsidRPr="00990BC7">
        <w:rPr>
          <w:rFonts w:ascii="Arial" w:eastAsia="Calibri" w:hAnsi="Arial" w:cs="Arial"/>
          <w:sz w:val="22"/>
          <w:szCs w:val="22"/>
          <w:lang w:val="es-ES" w:eastAsia="es-ES" w:bidi="es-ES"/>
        </w:rPr>
        <w:t>o</w:t>
      </w:r>
      <w:r w:rsidR="00815A07" w:rsidRPr="00990BC7">
        <w:rPr>
          <w:rFonts w:ascii="Arial" w:eastAsia="Calibri" w:hAnsi="Arial" w:cs="Arial"/>
          <w:sz w:val="22"/>
          <w:szCs w:val="22"/>
          <w:lang w:val="es-ES" w:eastAsia="es-ES" w:bidi="es-ES"/>
        </w:rPr>
        <w:t>ficial configurándose la causal de rechazo del literal M</w:t>
      </w:r>
      <w:r w:rsidR="00231DBA" w:rsidRPr="00990BC7">
        <w:rPr>
          <w:rFonts w:ascii="Arial" w:eastAsia="Calibri" w:hAnsi="Arial" w:cs="Arial"/>
          <w:sz w:val="22"/>
          <w:szCs w:val="22"/>
          <w:lang w:val="es-ES" w:eastAsia="es-ES" w:bidi="es-ES"/>
        </w:rPr>
        <w:t>, establecida en el numeral 1</w:t>
      </w:r>
      <w:r w:rsidR="00A9069B" w:rsidRPr="00990BC7">
        <w:rPr>
          <w:rFonts w:ascii="Arial" w:eastAsia="Calibri" w:hAnsi="Arial" w:cs="Arial"/>
          <w:sz w:val="22"/>
          <w:szCs w:val="22"/>
          <w:lang w:val="es-ES" w:eastAsia="es-ES" w:bidi="es-ES"/>
        </w:rPr>
        <w:t>.</w:t>
      </w:r>
      <w:r w:rsidR="00231DBA" w:rsidRPr="00990BC7">
        <w:rPr>
          <w:rFonts w:ascii="Arial" w:eastAsia="Calibri" w:hAnsi="Arial" w:cs="Arial"/>
          <w:sz w:val="22"/>
          <w:szCs w:val="22"/>
          <w:lang w:val="es-ES" w:eastAsia="es-ES" w:bidi="es-ES"/>
        </w:rPr>
        <w:t>15 del documento base de los documentos tipo</w:t>
      </w:r>
      <w:r w:rsidR="00A9069B" w:rsidRPr="00990BC7">
        <w:rPr>
          <w:rFonts w:ascii="Arial" w:eastAsia="Calibri" w:hAnsi="Arial" w:cs="Arial"/>
          <w:sz w:val="22"/>
          <w:szCs w:val="22"/>
          <w:lang w:val="es-ES" w:eastAsia="es-ES" w:bidi="es-ES"/>
        </w:rPr>
        <w:t xml:space="preserve"> para licitación pública de infraestructura de transporte y de agua potable y saneamiento básico</w:t>
      </w:r>
      <w:r w:rsidR="00815A07" w:rsidRPr="00990BC7">
        <w:rPr>
          <w:rFonts w:ascii="Arial" w:eastAsia="Calibri" w:hAnsi="Arial" w:cs="Arial"/>
          <w:sz w:val="22"/>
          <w:szCs w:val="22"/>
          <w:lang w:val="es-ES" w:eastAsia="es-ES" w:bidi="es-ES"/>
        </w:rPr>
        <w:t>. También puede ocurrir que no se ofrezca el valor de un precio unitario –causal de rechazo del literal P</w:t>
      </w:r>
      <w:r w:rsidR="00815A07" w:rsidRPr="00990BC7">
        <w:rPr>
          <w:rFonts w:ascii="Arial" w:eastAsia="Calibri" w:hAnsi="Arial" w:cs="Arial"/>
          <w:sz w:val="22"/>
          <w:szCs w:val="22"/>
          <w:lang w:val="es-ES" w:eastAsia="es-ES" w:bidi="es-ES"/>
        </w:rPr>
        <w:softHyphen/>
        <w:t xml:space="preserve">– o que se oferte por encima del tope establecido la entidad –literal Q, eventos que ameritarían el rechazo de la oferta y que incluso impiden la posibilidad de subsanarla. </w:t>
      </w:r>
      <w:r w:rsidR="001850E6" w:rsidRPr="00990BC7">
        <w:rPr>
          <w:rFonts w:ascii="Arial" w:eastAsia="Calibri" w:hAnsi="Arial" w:cs="Arial"/>
          <w:sz w:val="22"/>
          <w:szCs w:val="22"/>
          <w:lang w:val="es-ES" w:eastAsia="es-ES" w:bidi="es-ES"/>
        </w:rPr>
        <w:t xml:space="preserve">De otro lado, eventualmente podría incurrir en la causal de rechazo del literal O, consistente en: «O. Que el proponente adicione, suprima, cambie, o modifique los </w:t>
      </w:r>
      <w:r w:rsidR="001850E6" w:rsidRPr="00990BC7">
        <w:rPr>
          <w:rFonts w:ascii="Arial" w:eastAsia="Calibri" w:hAnsi="Arial" w:cs="Arial"/>
          <w:i/>
          <w:iCs/>
          <w:sz w:val="22"/>
          <w:szCs w:val="22"/>
          <w:lang w:val="es-ES" w:eastAsia="es-ES" w:bidi="es-ES"/>
        </w:rPr>
        <w:t>ítems, la descripción, las especificaciones, el detalle, las unidades o cantidades</w:t>
      </w:r>
      <w:r w:rsidR="001850E6" w:rsidRPr="00990BC7">
        <w:rPr>
          <w:rFonts w:ascii="Arial" w:eastAsia="Calibri" w:hAnsi="Arial" w:cs="Arial"/>
          <w:sz w:val="22"/>
          <w:szCs w:val="22"/>
          <w:lang w:val="es-ES" w:eastAsia="es-ES" w:bidi="es-ES"/>
        </w:rPr>
        <w:t xml:space="preserve"> señaladas en el Formulario 1 – Formulario de Presupuesto Oficial, de acuerdo con lo exigido por la entidad» (Cursiva fuera de texto).</w:t>
      </w:r>
    </w:p>
    <w:p w14:paraId="3AA634DA" w14:textId="0C18BB26" w:rsidR="00815A07" w:rsidRPr="00990BC7" w:rsidRDefault="00815A07" w:rsidP="004B5ED5">
      <w:pPr>
        <w:widowControl w:val="0"/>
        <w:autoSpaceDE w:val="0"/>
        <w:autoSpaceDN w:val="0"/>
        <w:spacing w:before="120" w:line="276" w:lineRule="auto"/>
        <w:jc w:val="both"/>
        <w:rPr>
          <w:rFonts w:ascii="Arial" w:eastAsia="Calibri" w:hAnsi="Arial" w:cs="Arial"/>
          <w:sz w:val="22"/>
          <w:szCs w:val="22"/>
          <w:lang w:val="es-ES" w:eastAsia="es-ES" w:bidi="es-ES"/>
        </w:rPr>
      </w:pPr>
      <w:r w:rsidRPr="00990BC7">
        <w:rPr>
          <w:rFonts w:ascii="Arial" w:eastAsia="Calibri" w:hAnsi="Arial" w:cs="Arial"/>
          <w:b/>
          <w:bCs/>
          <w:sz w:val="22"/>
          <w:szCs w:val="22"/>
          <w:lang w:val="es-ES" w:eastAsia="es-ES" w:bidi="es-ES"/>
        </w:rPr>
        <w:tab/>
      </w:r>
      <w:r w:rsidR="00A9069B" w:rsidRPr="00990BC7">
        <w:rPr>
          <w:rFonts w:ascii="Arial" w:eastAsia="Calibri" w:hAnsi="Arial" w:cs="Arial"/>
          <w:sz w:val="22"/>
          <w:szCs w:val="22"/>
          <w:lang w:val="es-ES" w:eastAsia="es-ES" w:bidi="es-ES"/>
        </w:rPr>
        <w:t>Otra</w:t>
      </w:r>
      <w:r w:rsidRPr="00990BC7">
        <w:rPr>
          <w:rFonts w:ascii="Arial" w:eastAsia="Calibri" w:hAnsi="Arial" w:cs="Arial"/>
          <w:sz w:val="22"/>
          <w:szCs w:val="22"/>
          <w:lang w:val="es-ES" w:eastAsia="es-ES" w:bidi="es-ES"/>
        </w:rPr>
        <w:t xml:space="preserve"> de esas situaciones que imposibilitan evaluar la oferta económica presentada, consiste en la inclusión de información de la oferta económica en el sobre que no corresponde, según lo establecido en los parágrafos 2 y 3 del artículo 30 de la Ley 80 de 1993, adicionados por la Ley 1882 de 2018</w:t>
      </w:r>
      <w:r w:rsidRPr="00990BC7">
        <w:rPr>
          <w:rFonts w:ascii="Arial" w:eastAsia="Calibri" w:hAnsi="Arial" w:cs="Arial"/>
          <w:sz w:val="22"/>
          <w:szCs w:val="22"/>
          <w:vertAlign w:val="superscript"/>
          <w:lang w:val="es-ES" w:eastAsia="es-ES" w:bidi="es-ES"/>
        </w:rPr>
        <w:footnoteReference w:id="9"/>
      </w:r>
      <w:r w:rsidRPr="00990BC7">
        <w:rPr>
          <w:rFonts w:ascii="Arial" w:eastAsia="Calibri" w:hAnsi="Arial" w:cs="Arial"/>
          <w:sz w:val="22"/>
          <w:szCs w:val="22"/>
          <w:lang w:val="es-ES" w:eastAsia="es-ES" w:bidi="es-ES"/>
        </w:rPr>
        <w:t xml:space="preserve">, y regulados en los numerales 2.3, 2.3.1 y 2.3.2 </w:t>
      </w:r>
      <w:r w:rsidRPr="00990BC7">
        <w:rPr>
          <w:rFonts w:ascii="Arial" w:eastAsia="Calibri" w:hAnsi="Arial" w:cs="Arial"/>
          <w:sz w:val="22"/>
          <w:szCs w:val="22"/>
          <w:lang w:val="es-ES" w:eastAsia="es-ES" w:bidi="es-ES"/>
        </w:rPr>
        <w:lastRenderedPageBreak/>
        <w:t>del Documento Base. Esto dado que estas normas exigen que los documentos relacionados con la acreditación de los requisitos habilitantes se presenten en un sobre –Sobre 1–, y la oferta económica sea presentada en otro distinto –Sobre 2</w:t>
      </w:r>
      <w:r w:rsidRPr="00990BC7">
        <w:rPr>
          <w:rFonts w:ascii="Arial" w:eastAsia="Calibri" w:hAnsi="Arial" w:cs="Arial"/>
          <w:sz w:val="22"/>
          <w:szCs w:val="22"/>
          <w:lang w:val="es-ES" w:eastAsia="es-ES" w:bidi="es-ES"/>
        </w:rPr>
        <w:softHyphen/>
        <w:t xml:space="preserve">–. Lo anterior concuerda con la causal del literal </w:t>
      </w:r>
      <w:r w:rsidR="00A9069B" w:rsidRPr="00990BC7">
        <w:rPr>
          <w:rFonts w:ascii="Arial" w:eastAsia="Calibri" w:hAnsi="Arial" w:cs="Arial"/>
          <w:sz w:val="22"/>
          <w:szCs w:val="22"/>
          <w:lang w:val="es-ES" w:eastAsia="es-ES" w:bidi="es-ES"/>
        </w:rPr>
        <w:t>W</w:t>
      </w:r>
      <w:r w:rsidRPr="00990BC7">
        <w:rPr>
          <w:rFonts w:ascii="Arial" w:eastAsia="Calibri" w:hAnsi="Arial" w:cs="Arial"/>
          <w:sz w:val="22"/>
          <w:szCs w:val="22"/>
          <w:lang w:val="es-ES" w:eastAsia="es-ES" w:bidi="es-ES"/>
        </w:rPr>
        <w:t xml:space="preserve"> del numeral 1.15 del Documento Base que sanciona con el rechazo de la oferta el hecho de «Entregar la información de la propuesta económica en el sobre que no corresponda». Conforme a esto, independientemente de que el proponente haya usado o no la segunda hoja del Formulario 1 para elaborar su oferta, si este presenta el documento dentro del Sobre 1, en lugar del Sobre 2, se configurará la causal del literal X, la cual es objetiva. Esta causal no admite posibilidad de subsanación, por lo que la entidad deberá proceder a rechazar la oferta, al haberse incluido en el Sobre 1 la información concerniente a la oferta económica</w:t>
      </w:r>
      <w:r w:rsidRPr="00990BC7">
        <w:rPr>
          <w:rFonts w:ascii="Arial" w:eastAsia="Calibri" w:hAnsi="Arial" w:cs="Arial"/>
          <w:sz w:val="22"/>
          <w:szCs w:val="22"/>
          <w:vertAlign w:val="superscript"/>
          <w:lang w:val="es-ES" w:eastAsia="es-ES" w:bidi="es-ES"/>
        </w:rPr>
        <w:footnoteReference w:id="10"/>
      </w:r>
      <w:r w:rsidRPr="00990BC7">
        <w:rPr>
          <w:rFonts w:ascii="Arial" w:eastAsia="Calibri" w:hAnsi="Arial" w:cs="Arial"/>
          <w:sz w:val="22"/>
          <w:szCs w:val="22"/>
          <w:lang w:val="es-ES" w:eastAsia="es-ES" w:bidi="es-ES"/>
        </w:rPr>
        <w:t>.</w:t>
      </w:r>
      <w:r w:rsidR="00D93299" w:rsidRPr="00990BC7">
        <w:rPr>
          <w:rFonts w:ascii="Arial" w:eastAsia="Calibri" w:hAnsi="Arial" w:cs="Arial"/>
          <w:sz w:val="22"/>
          <w:szCs w:val="22"/>
          <w:lang w:val="es-ES" w:eastAsia="es-ES" w:bidi="es-ES"/>
        </w:rPr>
        <w:t xml:space="preserve"> </w:t>
      </w:r>
      <w:r w:rsidR="004531D5" w:rsidRPr="00990BC7">
        <w:rPr>
          <w:rFonts w:ascii="Arial" w:eastAsia="Calibri" w:hAnsi="Arial" w:cs="Arial"/>
          <w:sz w:val="22"/>
          <w:szCs w:val="22"/>
          <w:lang w:val="es-ES" w:eastAsia="es-ES" w:bidi="es-ES"/>
        </w:rPr>
        <w:t xml:space="preserve">En todo caso, la entidad deberá evaluar cada caso concreto y determinar si se configura alguna de las causales de rechazo relacionadas con la oferta </w:t>
      </w:r>
      <w:r w:rsidR="004531D5" w:rsidRPr="00990BC7">
        <w:rPr>
          <w:rFonts w:ascii="Arial" w:eastAsia="Calibri" w:hAnsi="Arial" w:cs="Arial"/>
          <w:sz w:val="22"/>
          <w:szCs w:val="22"/>
          <w:lang w:val="es-ES" w:eastAsia="es-ES" w:bidi="es-ES"/>
        </w:rPr>
        <w:lastRenderedPageBreak/>
        <w:t xml:space="preserve">económica. </w:t>
      </w:r>
    </w:p>
    <w:p w14:paraId="15466B83" w14:textId="57127465" w:rsidR="00815A07" w:rsidRPr="00990BC7" w:rsidRDefault="00815A07" w:rsidP="00EE1CE5">
      <w:pPr>
        <w:widowControl w:val="0"/>
        <w:autoSpaceDE w:val="0"/>
        <w:autoSpaceDN w:val="0"/>
        <w:spacing w:before="120" w:line="276" w:lineRule="auto"/>
        <w:jc w:val="both"/>
        <w:rPr>
          <w:rFonts w:ascii="Arial" w:eastAsia="Calibri" w:hAnsi="Arial" w:cs="Arial"/>
          <w:sz w:val="22"/>
          <w:szCs w:val="22"/>
          <w:lang w:val="es-ES" w:eastAsia="es-ES" w:bidi="es-ES"/>
        </w:rPr>
      </w:pPr>
      <w:r w:rsidRPr="00990BC7">
        <w:rPr>
          <w:rFonts w:ascii="Arial" w:eastAsia="Calibri" w:hAnsi="Arial" w:cs="Arial"/>
          <w:sz w:val="22"/>
          <w:szCs w:val="22"/>
          <w:lang w:val="es-ES" w:eastAsia="es-ES" w:bidi="es-ES"/>
        </w:rPr>
        <w:tab/>
        <w:t xml:space="preserve">Conforme a las consideraciones anteriormente expuestas en torno al principio de prevalencia del derecho sustancial, la entidad deberá evaluar si la oferta económica, a pesar </w:t>
      </w:r>
      <w:r w:rsidR="00EE1CE5" w:rsidRPr="00990BC7">
        <w:rPr>
          <w:rFonts w:ascii="Arial" w:eastAsia="Calibri" w:hAnsi="Arial" w:cs="Arial"/>
          <w:sz w:val="22"/>
          <w:szCs w:val="22"/>
          <w:lang w:val="es-ES" w:eastAsia="es-ES" w:bidi="es-ES"/>
        </w:rPr>
        <w:t xml:space="preserve">de </w:t>
      </w:r>
      <w:r w:rsidRPr="00990BC7">
        <w:rPr>
          <w:rFonts w:ascii="Arial" w:eastAsia="Calibri" w:hAnsi="Arial" w:cs="Arial"/>
          <w:sz w:val="22"/>
          <w:szCs w:val="22"/>
          <w:lang w:val="es-ES" w:eastAsia="es-ES" w:bidi="es-ES"/>
        </w:rPr>
        <w:t xml:space="preserve">presentarse en </w:t>
      </w:r>
      <w:r w:rsidR="00EE1CE5" w:rsidRPr="00990BC7">
        <w:rPr>
          <w:rFonts w:ascii="Arial" w:eastAsia="Calibri" w:hAnsi="Arial" w:cs="Arial"/>
          <w:sz w:val="22"/>
          <w:szCs w:val="22"/>
          <w:lang w:val="es-ES" w:eastAsia="es-ES" w:bidi="es-ES"/>
        </w:rPr>
        <w:t>un formato diferente al Formulario 1 o el formulario establecido por la entidad para la presentación de las ofertas económicas</w:t>
      </w:r>
      <w:r w:rsidRPr="00990BC7">
        <w:rPr>
          <w:rFonts w:ascii="Arial" w:eastAsia="Calibri" w:hAnsi="Arial" w:cs="Arial"/>
          <w:sz w:val="22"/>
          <w:szCs w:val="22"/>
          <w:lang w:val="es-ES" w:eastAsia="es-ES" w:bidi="es-ES"/>
        </w:rPr>
        <w:t xml:space="preserve">, cumple con todos los requisitos exigibles de la oferta económica en el marco del respectivo proceso de contratación, sin que </w:t>
      </w:r>
      <w:r w:rsidR="005235ED" w:rsidRPr="00990BC7">
        <w:rPr>
          <w:rFonts w:ascii="Arial" w:eastAsia="Calibri" w:hAnsi="Arial" w:cs="Arial"/>
          <w:i/>
          <w:iCs/>
          <w:sz w:val="22"/>
          <w:szCs w:val="22"/>
          <w:lang w:val="es-ES" w:eastAsia="es-ES" w:bidi="es-ES"/>
        </w:rPr>
        <w:t xml:space="preserve">per se </w:t>
      </w:r>
      <w:r w:rsidRPr="00990BC7">
        <w:rPr>
          <w:rFonts w:ascii="Arial" w:eastAsia="Calibri" w:hAnsi="Arial" w:cs="Arial"/>
          <w:sz w:val="22"/>
          <w:szCs w:val="22"/>
          <w:lang w:val="es-ES" w:eastAsia="es-ES" w:bidi="es-ES"/>
        </w:rPr>
        <w:t xml:space="preserve">el no uso de la segunda hoja del Formulario 1 </w:t>
      </w:r>
      <w:r w:rsidR="005235ED" w:rsidRPr="00990BC7">
        <w:rPr>
          <w:rFonts w:ascii="Arial" w:eastAsia="Calibri" w:hAnsi="Arial" w:cs="Arial"/>
          <w:sz w:val="22"/>
          <w:szCs w:val="22"/>
          <w:lang w:val="es-ES" w:eastAsia="es-ES" w:bidi="es-ES"/>
        </w:rPr>
        <w:t xml:space="preserve">sea </w:t>
      </w:r>
      <w:r w:rsidRPr="00990BC7">
        <w:rPr>
          <w:rFonts w:ascii="Arial" w:eastAsia="Calibri" w:hAnsi="Arial" w:cs="Arial"/>
          <w:sz w:val="22"/>
          <w:szCs w:val="22"/>
          <w:lang w:val="es-ES" w:eastAsia="es-ES" w:bidi="es-ES"/>
        </w:rPr>
        <w:t xml:space="preserve">un motivo para su rechazo. </w:t>
      </w:r>
      <w:r w:rsidR="00EC346B" w:rsidRPr="00990BC7">
        <w:rPr>
          <w:rFonts w:ascii="Arial" w:eastAsia="Calibri" w:hAnsi="Arial" w:cs="Arial"/>
          <w:sz w:val="22"/>
          <w:szCs w:val="22"/>
          <w:lang w:val="es-ES" w:eastAsia="es-ES" w:bidi="es-ES"/>
        </w:rPr>
        <w:t xml:space="preserve">Lo anterior, considerando que este solo procede en los supuestos establecidos por la Ley o los señalados taxativamente en el numeral 1.15 del documento base.  </w:t>
      </w:r>
      <w:r w:rsidRPr="00990BC7">
        <w:rPr>
          <w:rFonts w:ascii="Arial" w:eastAsia="Calibri" w:hAnsi="Arial" w:cs="Arial"/>
          <w:sz w:val="22"/>
          <w:szCs w:val="22"/>
          <w:lang w:val="es-ES" w:eastAsia="es-ES" w:bidi="es-ES"/>
        </w:rPr>
        <w:t xml:space="preserve"> </w:t>
      </w:r>
    </w:p>
    <w:p w14:paraId="49972BAC" w14:textId="5FA42512" w:rsidR="00815A07" w:rsidRPr="00990BC7" w:rsidRDefault="00815A07" w:rsidP="00EE1CE5">
      <w:pPr>
        <w:widowControl w:val="0"/>
        <w:autoSpaceDE w:val="0"/>
        <w:autoSpaceDN w:val="0"/>
        <w:spacing w:before="120" w:line="276" w:lineRule="auto"/>
        <w:jc w:val="both"/>
        <w:rPr>
          <w:rFonts w:ascii="Arial" w:eastAsia="Calibri" w:hAnsi="Arial" w:cs="Arial"/>
          <w:sz w:val="22"/>
          <w:szCs w:val="22"/>
          <w:lang w:val="es-ES" w:eastAsia="es-ES" w:bidi="es-ES"/>
        </w:rPr>
      </w:pPr>
      <w:r w:rsidRPr="00990BC7">
        <w:rPr>
          <w:rFonts w:ascii="Arial" w:eastAsia="Calibri" w:hAnsi="Arial" w:cs="Arial"/>
          <w:sz w:val="22"/>
          <w:szCs w:val="22"/>
          <w:lang w:val="es-ES" w:eastAsia="es-ES" w:bidi="es-ES"/>
        </w:rPr>
        <w:tab/>
        <w:t>En conclusión, para presentar ofertas en el marco de procesos de licitación pública</w:t>
      </w:r>
      <w:r w:rsidR="00EC346B" w:rsidRPr="00990BC7">
        <w:rPr>
          <w:rFonts w:ascii="Arial" w:eastAsia="Calibri" w:hAnsi="Arial" w:cs="Arial"/>
          <w:sz w:val="22"/>
          <w:szCs w:val="22"/>
          <w:lang w:val="es-ES" w:eastAsia="es-ES" w:bidi="es-ES"/>
        </w:rPr>
        <w:t xml:space="preserve">, menor cuantía y mínima cuantía </w:t>
      </w:r>
      <w:r w:rsidRPr="00990BC7">
        <w:rPr>
          <w:rFonts w:ascii="Arial" w:eastAsia="Calibri" w:hAnsi="Arial" w:cs="Arial"/>
          <w:sz w:val="22"/>
          <w:szCs w:val="22"/>
          <w:lang w:val="es-ES" w:eastAsia="es-ES" w:bidi="es-ES"/>
        </w:rPr>
        <w:t>de infraestructura de transporte</w:t>
      </w:r>
      <w:r w:rsidR="00A9069B" w:rsidRPr="00990BC7">
        <w:rPr>
          <w:rFonts w:ascii="Arial" w:eastAsia="Calibri" w:hAnsi="Arial" w:cs="Arial"/>
          <w:sz w:val="22"/>
          <w:szCs w:val="22"/>
          <w:lang w:val="es-ES" w:eastAsia="es-ES" w:bidi="es-ES"/>
        </w:rPr>
        <w:t xml:space="preserve"> y</w:t>
      </w:r>
      <w:r w:rsidR="00EC346B" w:rsidRPr="00990BC7">
        <w:rPr>
          <w:rFonts w:ascii="Arial" w:eastAsia="Calibri" w:hAnsi="Arial" w:cs="Arial"/>
          <w:sz w:val="22"/>
          <w:szCs w:val="22"/>
          <w:lang w:val="es-ES" w:eastAsia="es-ES" w:bidi="es-ES"/>
        </w:rPr>
        <w:t xml:space="preserve"> licitación p</w:t>
      </w:r>
      <w:r w:rsidR="008A6C5C" w:rsidRPr="00990BC7">
        <w:rPr>
          <w:rFonts w:ascii="Arial" w:eastAsia="Calibri" w:hAnsi="Arial" w:cs="Arial"/>
          <w:sz w:val="22"/>
          <w:szCs w:val="22"/>
          <w:lang w:val="es-ES" w:eastAsia="es-ES" w:bidi="es-ES"/>
        </w:rPr>
        <w:t>ú</w:t>
      </w:r>
      <w:r w:rsidR="00EC346B" w:rsidRPr="00990BC7">
        <w:rPr>
          <w:rFonts w:ascii="Arial" w:eastAsia="Calibri" w:hAnsi="Arial" w:cs="Arial"/>
          <w:sz w:val="22"/>
          <w:szCs w:val="22"/>
          <w:lang w:val="es-ES" w:eastAsia="es-ES" w:bidi="es-ES"/>
        </w:rPr>
        <w:t>blica</w:t>
      </w:r>
      <w:r w:rsidR="00A9069B" w:rsidRPr="00990BC7">
        <w:rPr>
          <w:rFonts w:ascii="Arial" w:eastAsia="Calibri" w:hAnsi="Arial" w:cs="Arial"/>
          <w:sz w:val="22"/>
          <w:szCs w:val="22"/>
          <w:lang w:val="es-ES" w:eastAsia="es-ES" w:bidi="es-ES"/>
        </w:rPr>
        <w:t xml:space="preserve"> de agua potable y saneamiento básico</w:t>
      </w:r>
      <w:r w:rsidRPr="00990BC7">
        <w:rPr>
          <w:rFonts w:ascii="Arial" w:eastAsia="Calibri" w:hAnsi="Arial" w:cs="Arial"/>
          <w:sz w:val="22"/>
          <w:szCs w:val="22"/>
          <w:lang w:val="es-ES" w:eastAsia="es-ES" w:bidi="es-ES"/>
        </w:rPr>
        <w:t xml:space="preserve">, los oferentes deben usar la segunda hoja del Formulario 1 puesto a disposición en formato Excel por la respectiva entidad, titulada </w:t>
      </w:r>
      <w:r w:rsidR="0082629D" w:rsidRPr="00990BC7">
        <w:rPr>
          <w:rFonts w:ascii="Arial" w:eastAsia="Calibri" w:hAnsi="Arial" w:cs="Arial"/>
          <w:sz w:val="22"/>
          <w:szCs w:val="22"/>
          <w:lang w:val="es-ES" w:eastAsia="es-ES" w:bidi="es-ES"/>
        </w:rPr>
        <w:t xml:space="preserve">«Propuesta Económica». </w:t>
      </w:r>
      <w:r w:rsidRPr="00990BC7">
        <w:rPr>
          <w:rFonts w:ascii="Arial" w:eastAsia="Calibri" w:hAnsi="Arial" w:cs="Arial"/>
          <w:sz w:val="22"/>
          <w:szCs w:val="22"/>
          <w:lang w:val="es-ES" w:eastAsia="es-ES" w:bidi="es-ES"/>
        </w:rPr>
        <w:t xml:space="preserve">Sin embargo, el hecho de haberse presentado la oferta económica a través de un documento distinto </w:t>
      </w:r>
      <w:r w:rsidR="005235ED" w:rsidRPr="00990BC7">
        <w:rPr>
          <w:rFonts w:ascii="Arial" w:eastAsia="Calibri" w:hAnsi="Arial" w:cs="Arial"/>
          <w:sz w:val="22"/>
          <w:szCs w:val="22"/>
          <w:lang w:val="es-ES" w:eastAsia="es-ES" w:bidi="es-ES"/>
        </w:rPr>
        <w:t xml:space="preserve">a </w:t>
      </w:r>
      <w:r w:rsidRPr="00990BC7">
        <w:rPr>
          <w:rFonts w:ascii="Arial" w:eastAsia="Calibri" w:hAnsi="Arial" w:cs="Arial"/>
          <w:sz w:val="22"/>
          <w:szCs w:val="22"/>
          <w:lang w:val="es-ES" w:eastAsia="es-ES" w:bidi="es-ES"/>
        </w:rPr>
        <w:t xml:space="preserve">dicho formulario </w:t>
      </w:r>
      <w:r w:rsidR="004531D5" w:rsidRPr="00990BC7">
        <w:rPr>
          <w:rFonts w:ascii="Arial" w:eastAsia="Calibri" w:hAnsi="Arial" w:cs="Arial"/>
          <w:sz w:val="22"/>
          <w:szCs w:val="22"/>
          <w:lang w:val="es-ES" w:eastAsia="es-ES" w:bidi="es-ES"/>
        </w:rPr>
        <w:t xml:space="preserve">no </w:t>
      </w:r>
      <w:r w:rsidR="004531D5" w:rsidRPr="00990BC7">
        <w:rPr>
          <w:rFonts w:ascii="Arial" w:hAnsi="Arial" w:cs="Arial"/>
          <w:sz w:val="22"/>
          <w:szCs w:val="22"/>
          <w:lang w:bidi="es-ES"/>
        </w:rPr>
        <w:t xml:space="preserve">constituye </w:t>
      </w:r>
      <w:r w:rsidR="004531D5" w:rsidRPr="00990BC7">
        <w:rPr>
          <w:rFonts w:ascii="Arial" w:eastAsia="Calibri" w:hAnsi="Arial" w:cs="Arial"/>
          <w:bCs/>
          <w:i/>
          <w:iCs/>
          <w:sz w:val="22"/>
          <w:szCs w:val="22"/>
          <w:lang w:val="es-ES_tradnl" w:eastAsia="en-US"/>
        </w:rPr>
        <w:t xml:space="preserve">per se </w:t>
      </w:r>
      <w:r w:rsidR="004531D5" w:rsidRPr="00990BC7">
        <w:rPr>
          <w:rFonts w:ascii="Arial" w:eastAsia="Calibri" w:hAnsi="Arial" w:cs="Arial"/>
          <w:bCs/>
          <w:sz w:val="22"/>
          <w:szCs w:val="22"/>
          <w:lang w:val="es-ES_tradnl" w:eastAsia="en-US"/>
        </w:rPr>
        <w:t>un motivo suficiente para el rechazo de la oferta</w:t>
      </w:r>
      <w:r w:rsidRPr="00990BC7">
        <w:rPr>
          <w:rFonts w:ascii="Arial" w:eastAsia="Calibri" w:hAnsi="Arial" w:cs="Arial"/>
          <w:sz w:val="22"/>
          <w:szCs w:val="22"/>
          <w:lang w:val="es-ES" w:eastAsia="es-ES" w:bidi="es-ES"/>
        </w:rPr>
        <w:t xml:space="preserve">. Por el contrario, corresponde a las entidades aplicar el principio de prevalencia del derecho sustancial, en virtud del cual deberán verificar que la oferta cumpla con todos los requisitos para ser evaluada y que esta no incurra en ninguna causal de rechazo expresamente señalada en la Ley o en el pliego de condiciones. </w:t>
      </w:r>
    </w:p>
    <w:p w14:paraId="5B9A3DD7" w14:textId="77777777" w:rsidR="00815A07" w:rsidRPr="00990BC7" w:rsidRDefault="00815A07" w:rsidP="00725F81">
      <w:pPr>
        <w:widowControl w:val="0"/>
        <w:autoSpaceDE w:val="0"/>
        <w:autoSpaceDN w:val="0"/>
        <w:spacing w:line="276" w:lineRule="auto"/>
        <w:jc w:val="both"/>
        <w:rPr>
          <w:rFonts w:ascii="Arial" w:eastAsia="Arial" w:hAnsi="Arial" w:cs="Arial"/>
          <w:sz w:val="22"/>
          <w:szCs w:val="22"/>
          <w:shd w:val="clear" w:color="auto" w:fill="FFFFFF"/>
          <w:lang w:val="es-ES" w:eastAsia="es-ES" w:bidi="es-ES"/>
        </w:rPr>
      </w:pPr>
    </w:p>
    <w:p w14:paraId="37CA9805" w14:textId="7D32B119" w:rsidR="00DD5B04" w:rsidRPr="00990BC7" w:rsidRDefault="004177A6" w:rsidP="00510DE9">
      <w:pPr>
        <w:tabs>
          <w:tab w:val="left" w:pos="0"/>
        </w:tabs>
        <w:jc w:val="both"/>
        <w:rPr>
          <w:rFonts w:ascii="Arial" w:eastAsia="Calibri" w:hAnsi="Arial" w:cs="Arial"/>
          <w:b/>
          <w:color w:val="000000" w:themeColor="text1"/>
          <w:sz w:val="22"/>
          <w:lang w:val="es-ES_tradnl"/>
        </w:rPr>
      </w:pPr>
      <w:r w:rsidRPr="00990BC7">
        <w:rPr>
          <w:rFonts w:ascii="Arial" w:eastAsia="Calibri" w:hAnsi="Arial" w:cs="Arial"/>
          <w:b/>
          <w:color w:val="000000" w:themeColor="text1"/>
          <w:sz w:val="22"/>
          <w:lang w:val="es-ES_tradnl"/>
        </w:rPr>
        <w:t>3</w:t>
      </w:r>
      <w:r w:rsidR="00B011A9" w:rsidRPr="00990BC7">
        <w:rPr>
          <w:rFonts w:ascii="Arial" w:eastAsia="Calibri" w:hAnsi="Arial" w:cs="Arial"/>
          <w:b/>
          <w:color w:val="000000" w:themeColor="text1"/>
          <w:sz w:val="22"/>
          <w:lang w:val="es-ES_tradnl"/>
        </w:rPr>
        <w:t xml:space="preserve">. </w:t>
      </w:r>
      <w:r w:rsidR="00DD5B04" w:rsidRPr="00990BC7">
        <w:rPr>
          <w:rFonts w:ascii="Arial" w:eastAsia="Calibri" w:hAnsi="Arial" w:cs="Arial"/>
          <w:b/>
          <w:color w:val="000000" w:themeColor="text1"/>
          <w:sz w:val="22"/>
          <w:lang w:val="es-ES_tradnl"/>
        </w:rPr>
        <w:t>Respuesta</w:t>
      </w:r>
    </w:p>
    <w:p w14:paraId="49375CFA" w14:textId="77777777" w:rsidR="00D633AC" w:rsidRPr="00990BC7" w:rsidRDefault="00D633AC" w:rsidP="00D633AC">
      <w:pPr>
        <w:spacing w:line="276" w:lineRule="auto"/>
        <w:jc w:val="both"/>
        <w:rPr>
          <w:rFonts w:ascii="Arial" w:hAnsi="Arial" w:cs="Arial"/>
          <w:color w:val="000000" w:themeColor="text1"/>
          <w:sz w:val="22"/>
          <w:lang w:val="es-ES_tradnl"/>
        </w:rPr>
      </w:pPr>
    </w:p>
    <w:p w14:paraId="28C1BDBA" w14:textId="0BE25769" w:rsidR="00EC346B" w:rsidRPr="00990BC7" w:rsidRDefault="00EC346B" w:rsidP="00EC346B">
      <w:pPr>
        <w:ind w:left="709" w:right="709"/>
        <w:jc w:val="both"/>
        <w:rPr>
          <w:rFonts w:ascii="Arial" w:hAnsi="Arial" w:cs="Arial"/>
          <w:color w:val="000000" w:themeColor="text1"/>
          <w:sz w:val="21"/>
          <w:szCs w:val="21"/>
          <w:lang w:val="es-ES_tradnl"/>
        </w:rPr>
      </w:pPr>
      <w:r w:rsidRPr="00990BC7">
        <w:rPr>
          <w:rFonts w:ascii="Arial" w:hAnsi="Arial" w:cs="Arial"/>
          <w:color w:val="000000" w:themeColor="text1"/>
          <w:sz w:val="21"/>
          <w:szCs w:val="21"/>
          <w:lang w:val="es-ES_tradnl"/>
        </w:rPr>
        <w:t>i) «</w:t>
      </w:r>
      <w:r w:rsidRPr="00990BC7">
        <w:rPr>
          <w:rFonts w:ascii="Arial" w:hAnsi="Arial" w:cs="Arial"/>
          <w:color w:val="000000" w:themeColor="text1"/>
          <w:sz w:val="21"/>
          <w:szCs w:val="21"/>
        </w:rPr>
        <w:t>Con ocasión del principio de inalterabilidad de los documentos tipo, quisiera consultar si ¿es viable que se rechace una oferta por no haber utilizado el formato de presentación de la oferta económica - pero solo en la forma -? bajo el entendido que el formato utilizado contiene toda la información e ítems requeridos en el pliego y en el formato</w:t>
      </w:r>
      <w:r w:rsidRPr="00990BC7">
        <w:rPr>
          <w:rFonts w:ascii="Arial" w:hAnsi="Arial" w:cs="Arial"/>
          <w:color w:val="000000" w:themeColor="text1"/>
          <w:sz w:val="21"/>
          <w:szCs w:val="21"/>
          <w:lang w:val="es-ES_tradnl"/>
        </w:rPr>
        <w:t xml:space="preserve">» </w:t>
      </w:r>
    </w:p>
    <w:p w14:paraId="05401E8E" w14:textId="77777777" w:rsidR="00EC346B" w:rsidRPr="00990BC7" w:rsidRDefault="00EC346B" w:rsidP="00EC346B">
      <w:pPr>
        <w:ind w:left="709" w:right="709"/>
        <w:jc w:val="both"/>
        <w:rPr>
          <w:rFonts w:ascii="Arial" w:hAnsi="Arial" w:cs="Arial"/>
          <w:color w:val="000000" w:themeColor="text1"/>
          <w:sz w:val="21"/>
          <w:szCs w:val="21"/>
          <w:lang w:val="es-ES_tradnl"/>
        </w:rPr>
      </w:pPr>
    </w:p>
    <w:p w14:paraId="1F2F20C7" w14:textId="2B9846D6" w:rsidR="00EC346B" w:rsidRPr="00990BC7" w:rsidRDefault="00EC346B" w:rsidP="00EC346B">
      <w:pPr>
        <w:ind w:left="709" w:right="709"/>
        <w:jc w:val="both"/>
        <w:rPr>
          <w:rFonts w:ascii="Arial" w:hAnsi="Arial" w:cs="Arial"/>
          <w:color w:val="000000" w:themeColor="text1"/>
          <w:sz w:val="21"/>
          <w:szCs w:val="21"/>
        </w:rPr>
      </w:pPr>
      <w:r w:rsidRPr="00990BC7">
        <w:rPr>
          <w:rFonts w:ascii="Arial" w:hAnsi="Arial" w:cs="Arial"/>
          <w:color w:val="000000" w:themeColor="text1"/>
          <w:sz w:val="21"/>
          <w:szCs w:val="21"/>
          <w:lang w:val="es-ES_tradnl"/>
        </w:rPr>
        <w:t>ii) «</w:t>
      </w:r>
      <w:r w:rsidRPr="00990BC7">
        <w:rPr>
          <w:rFonts w:ascii="Arial" w:hAnsi="Arial" w:cs="Arial"/>
          <w:color w:val="000000" w:themeColor="text1"/>
          <w:sz w:val="21"/>
          <w:szCs w:val="21"/>
        </w:rPr>
        <w:t>¿En los pliegos tipo prevalece la forma sobre el contenido?</w:t>
      </w:r>
      <w:r w:rsidRPr="00990BC7">
        <w:rPr>
          <w:rFonts w:ascii="Arial" w:hAnsi="Arial" w:cs="Arial"/>
          <w:color w:val="000000" w:themeColor="text1"/>
          <w:sz w:val="21"/>
          <w:szCs w:val="21"/>
          <w:lang w:val="es-ES_tradnl"/>
        </w:rPr>
        <w:t>»</w:t>
      </w:r>
    </w:p>
    <w:p w14:paraId="773269B8" w14:textId="77777777" w:rsidR="00BE17A2" w:rsidRPr="00990BC7" w:rsidRDefault="00BE17A2" w:rsidP="00981D3C">
      <w:pPr>
        <w:spacing w:line="276" w:lineRule="auto"/>
        <w:ind w:right="709"/>
        <w:jc w:val="both"/>
        <w:rPr>
          <w:rFonts w:ascii="Arial" w:hAnsi="Arial" w:cs="Arial"/>
          <w:color w:val="000000" w:themeColor="text1"/>
          <w:sz w:val="21"/>
          <w:szCs w:val="21"/>
        </w:rPr>
      </w:pPr>
    </w:p>
    <w:p w14:paraId="427FCA13" w14:textId="7C493C5E" w:rsidR="00981D3C" w:rsidRPr="00990BC7" w:rsidRDefault="008A6C5C" w:rsidP="00981D3C">
      <w:pPr>
        <w:widowControl w:val="0"/>
        <w:autoSpaceDE w:val="0"/>
        <w:autoSpaceDN w:val="0"/>
        <w:spacing w:line="276" w:lineRule="auto"/>
        <w:jc w:val="both"/>
        <w:rPr>
          <w:rFonts w:ascii="Arial" w:hAnsi="Arial" w:cs="Arial"/>
          <w:sz w:val="22"/>
          <w:szCs w:val="22"/>
          <w:lang w:bidi="es-ES"/>
        </w:rPr>
      </w:pPr>
      <w:r w:rsidRPr="00990BC7">
        <w:rPr>
          <w:rFonts w:ascii="Arial" w:hAnsi="Arial" w:cs="Arial"/>
          <w:sz w:val="22"/>
          <w:szCs w:val="22"/>
          <w:lang w:bidi="es-ES"/>
        </w:rPr>
        <w:t xml:space="preserve">De conformidad </w:t>
      </w:r>
      <w:r w:rsidR="00981D3C" w:rsidRPr="00990BC7">
        <w:rPr>
          <w:rFonts w:ascii="Arial" w:hAnsi="Arial" w:cs="Arial"/>
          <w:sz w:val="22"/>
          <w:szCs w:val="22"/>
          <w:lang w:bidi="es-ES"/>
        </w:rPr>
        <w:t xml:space="preserve">con la regla de inalterabilidad de los documentos tipo, las entidades estatales no pueden incluir o modificar en los Documentos del Proceso las condiciones habilitantes, los factores técnicos y económicos de escogencia y los sistemas de ponderación distintos a los señalados en los documentos tipo. </w:t>
      </w:r>
      <w:r w:rsidR="00981D3C" w:rsidRPr="00990BC7">
        <w:rPr>
          <w:rFonts w:ascii="Arial" w:hAnsi="Arial" w:cs="Arial"/>
          <w:sz w:val="22"/>
          <w:szCs w:val="22"/>
          <w:lang w:val="es-MX" w:bidi="es-ES"/>
        </w:rPr>
        <w:t xml:space="preserve">Esta regla de inalterabilidad debe armonizase con principios de orden constitucional, especialmente con el de prevalencia del derecho sustancial, consagrado en el artículo 228 de la Constitución Política, que impide que la entidad que adelanta el proceso contractual le rinda culto a las «formas», pues, en últimas, el deber que le asiste es el de tener en cuenta y aplicar los aspectos sustanciales de los documentos tipo, sin distingo de la formalidad de la que se </w:t>
      </w:r>
      <w:r w:rsidR="00981D3C" w:rsidRPr="00990BC7">
        <w:rPr>
          <w:rFonts w:ascii="Arial" w:hAnsi="Arial" w:cs="Arial"/>
          <w:sz w:val="22"/>
          <w:szCs w:val="22"/>
          <w:lang w:val="es-MX" w:bidi="es-ES"/>
        </w:rPr>
        <w:lastRenderedPageBreak/>
        <w:t xml:space="preserve">sirva para ello los actores de la contratación pública. </w:t>
      </w:r>
    </w:p>
    <w:p w14:paraId="6E40547D" w14:textId="0F52B803" w:rsidR="008A6C5C" w:rsidRPr="00990BC7" w:rsidRDefault="008A6C5C" w:rsidP="004531D5">
      <w:pPr>
        <w:widowControl w:val="0"/>
        <w:autoSpaceDE w:val="0"/>
        <w:autoSpaceDN w:val="0"/>
        <w:spacing w:before="120" w:line="276" w:lineRule="auto"/>
        <w:ind w:firstLine="709"/>
        <w:jc w:val="both"/>
        <w:rPr>
          <w:rFonts w:ascii="Arial" w:hAnsi="Arial" w:cs="Arial"/>
          <w:sz w:val="22"/>
          <w:szCs w:val="22"/>
          <w:lang w:bidi="es-ES"/>
        </w:rPr>
      </w:pPr>
      <w:r w:rsidRPr="00990BC7">
        <w:rPr>
          <w:rFonts w:ascii="Arial" w:hAnsi="Arial" w:cs="Arial"/>
          <w:sz w:val="22"/>
          <w:szCs w:val="22"/>
          <w:lang w:bidi="es-ES"/>
        </w:rPr>
        <w:t xml:space="preserve">De acuerdo con esto y con la doble connotación del «Formulario 1 – Formulario de Presupuesto Oficial», las entidades están obligadas a usar la primera hoja de dicho formulario para estructurar el Presupuesto Oficial de la obra y los proponentes les corresponde emplear la segunda hoja del mismo para presentar su oferta económica o el formato dispuesto por la entidad para el efecto. Sin embargo, el hecho de que se presente una oferta en un documento distinto de la segunda hoja del archivo de Excel del Formulario 1 titulada </w:t>
      </w:r>
      <w:r w:rsidRPr="00990BC7">
        <w:rPr>
          <w:rFonts w:ascii="Arial" w:eastAsia="Calibri" w:hAnsi="Arial" w:cs="Arial"/>
          <w:sz w:val="22"/>
          <w:szCs w:val="22"/>
          <w:lang w:val="es-ES" w:eastAsia="es-ES" w:bidi="es-ES"/>
        </w:rPr>
        <w:t>«Propuesta Económica»</w:t>
      </w:r>
      <w:r w:rsidRPr="00990BC7">
        <w:rPr>
          <w:rFonts w:ascii="Arial" w:hAnsi="Arial" w:cs="Arial"/>
          <w:sz w:val="22"/>
          <w:szCs w:val="22"/>
          <w:lang w:bidi="es-ES"/>
        </w:rPr>
        <w:t xml:space="preserve">, no constituye </w:t>
      </w:r>
      <w:r w:rsidR="004531D5" w:rsidRPr="00990BC7">
        <w:rPr>
          <w:rFonts w:ascii="Arial" w:eastAsia="Calibri" w:hAnsi="Arial" w:cs="Arial"/>
          <w:bCs/>
          <w:i/>
          <w:iCs/>
          <w:sz w:val="22"/>
          <w:szCs w:val="22"/>
          <w:lang w:val="es-ES_tradnl" w:eastAsia="en-US"/>
        </w:rPr>
        <w:t xml:space="preserve">per se </w:t>
      </w:r>
      <w:r w:rsidR="004531D5" w:rsidRPr="00990BC7">
        <w:rPr>
          <w:rFonts w:ascii="Arial" w:eastAsia="Calibri" w:hAnsi="Arial" w:cs="Arial"/>
          <w:bCs/>
          <w:sz w:val="22"/>
          <w:szCs w:val="22"/>
          <w:lang w:val="es-ES_tradnl" w:eastAsia="en-US"/>
        </w:rPr>
        <w:t>un motivo suficiente para el rechazo de la oferta</w:t>
      </w:r>
      <w:r w:rsidR="004531D5" w:rsidRPr="00990BC7">
        <w:rPr>
          <w:rFonts w:ascii="Arial" w:hAnsi="Arial" w:cs="Arial"/>
          <w:sz w:val="22"/>
          <w:szCs w:val="22"/>
          <w:lang w:val="es-ES_tradnl" w:bidi="es-ES"/>
        </w:rPr>
        <w:t xml:space="preserve">. </w:t>
      </w:r>
      <w:r w:rsidRPr="00990BC7">
        <w:rPr>
          <w:rFonts w:ascii="Arial" w:hAnsi="Arial" w:cs="Arial"/>
          <w:sz w:val="22"/>
          <w:szCs w:val="22"/>
          <w:lang w:bidi="es-ES"/>
        </w:rPr>
        <w:t xml:space="preserve">En este caso, en aplicación del principio constitucional de prevalencia de lo sustantivo sobre lo formal, la entidad estatal deberá determinar si la oferta cumple con los requisitos del respectivo proceso de contratación, tanto en su contenido, como en lo referente a su presentación. </w:t>
      </w:r>
    </w:p>
    <w:p w14:paraId="34F620E5" w14:textId="76F89213" w:rsidR="008A6C5C" w:rsidRPr="00D93299" w:rsidRDefault="00981D3C" w:rsidP="00D93299">
      <w:pPr>
        <w:widowControl w:val="0"/>
        <w:autoSpaceDE w:val="0"/>
        <w:autoSpaceDN w:val="0"/>
        <w:spacing w:before="120" w:line="276" w:lineRule="auto"/>
        <w:ind w:firstLine="709"/>
        <w:jc w:val="both"/>
        <w:rPr>
          <w:rFonts w:ascii="Arial" w:eastAsia="Calibri" w:hAnsi="Arial" w:cs="Arial"/>
          <w:sz w:val="22"/>
          <w:szCs w:val="22"/>
          <w:lang w:val="es-ES" w:eastAsia="es-ES" w:bidi="es-ES"/>
        </w:rPr>
      </w:pPr>
      <w:r w:rsidRPr="00990BC7">
        <w:rPr>
          <w:rFonts w:ascii="Arial" w:hAnsi="Arial" w:cs="Arial"/>
          <w:sz w:val="22"/>
          <w:szCs w:val="22"/>
          <w:lang w:bidi="es-ES"/>
        </w:rPr>
        <w:t>De esta manera, el rechazo solo procederá en los supuestos en que se verifique la ocurrencia de alguna de las causales de rechazo establecidas en la Ley o en el numeral 1.15 del «documento base», algunas de las cuales, como se desarrolló en las consideraciones, se relacionan con las ofertas económicas.</w:t>
      </w:r>
      <w:r w:rsidR="00D93299" w:rsidRPr="00D93299">
        <w:rPr>
          <w:rFonts w:ascii="Arial" w:eastAsia="Calibri" w:hAnsi="Arial" w:cs="Arial"/>
          <w:sz w:val="22"/>
          <w:szCs w:val="22"/>
          <w:lang w:val="es-ES" w:eastAsia="es-ES" w:bidi="es-ES"/>
        </w:rPr>
        <w:t xml:space="preserve"> </w:t>
      </w:r>
    </w:p>
    <w:p w14:paraId="70747DD1" w14:textId="77777777" w:rsidR="001E4587" w:rsidRPr="008A6C5C" w:rsidRDefault="001E4587" w:rsidP="00344A64">
      <w:pPr>
        <w:spacing w:line="276" w:lineRule="auto"/>
        <w:jc w:val="both"/>
        <w:textAlignment w:val="baseline"/>
        <w:rPr>
          <w:rFonts w:ascii="Arial" w:hAnsi="Arial" w:cs="Arial"/>
          <w:sz w:val="22"/>
          <w:szCs w:val="22"/>
          <w:lang w:val="es-MX" w:eastAsia="es-E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38EC373B" w:rsidR="00D40F8B" w:rsidRDefault="00F30749"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590F9917" wp14:editId="4AB2F1C3">
            <wp:extent cx="2609850" cy="10763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632398" cy="1085624"/>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0A446A" w:rsidRDefault="00B17563" w:rsidP="00F412DF">
            <w:pPr>
              <w:jc w:val="both"/>
              <w:rPr>
                <w:rFonts w:ascii="Arial" w:hAnsi="Arial" w:cs="Arial"/>
                <w:color w:val="000000" w:themeColor="text1"/>
                <w:sz w:val="16"/>
                <w:szCs w:val="16"/>
                <w:lang w:val="es-ES_tradnl" w:eastAsia="es-ES"/>
              </w:rPr>
            </w:pPr>
            <w:r w:rsidRPr="000A446A">
              <w:rPr>
                <w:rFonts w:ascii="Arial" w:hAnsi="Arial" w:cs="Arial"/>
                <w:color w:val="000000" w:themeColor="text1"/>
                <w:sz w:val="16"/>
                <w:szCs w:val="16"/>
                <w:lang w:val="es-ES_tradnl" w:eastAsia="es-ES"/>
              </w:rPr>
              <w:t>Sebastián Ramírez Grisales</w:t>
            </w:r>
          </w:p>
          <w:p w14:paraId="130B3228" w14:textId="128627BF" w:rsidR="00DD5B04" w:rsidRPr="000A446A" w:rsidRDefault="00F412DF" w:rsidP="00F412DF">
            <w:pPr>
              <w:jc w:val="both"/>
              <w:rPr>
                <w:rFonts w:ascii="Arial" w:hAnsi="Arial" w:cs="Arial"/>
                <w:color w:val="000000" w:themeColor="text1"/>
                <w:sz w:val="16"/>
                <w:szCs w:val="16"/>
                <w:lang w:val="es-ES_tradnl"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407E8F17" w14:textId="77777777" w:rsidR="00DD118B" w:rsidRPr="00725F81" w:rsidRDefault="00DD118B" w:rsidP="00215B8E">
      <w:pPr>
        <w:jc w:val="both"/>
        <w:rPr>
          <w:rFonts w:ascii="Arial" w:hAnsi="Arial" w:cs="Arial"/>
          <w:lang w:val="es-ES"/>
        </w:rPr>
      </w:pPr>
    </w:p>
    <w:sectPr w:rsidR="00DD118B" w:rsidRPr="00725F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CCB3" w14:textId="77777777" w:rsidR="007A1EA5" w:rsidRDefault="007A1EA5">
      <w:r>
        <w:separator/>
      </w:r>
    </w:p>
  </w:endnote>
  <w:endnote w:type="continuationSeparator" w:id="0">
    <w:p w14:paraId="7B60FB87" w14:textId="77777777" w:rsidR="007A1EA5" w:rsidRDefault="007A1EA5">
      <w:r>
        <w:continuationSeparator/>
      </w:r>
    </w:p>
  </w:endnote>
  <w:endnote w:type="continuationNotice" w:id="1">
    <w:p w14:paraId="22E5DEA2" w14:textId="77777777" w:rsidR="007A1EA5" w:rsidRDefault="007A1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ABA7" w14:textId="77777777" w:rsidR="007A1EA5" w:rsidRDefault="007A1EA5">
      <w:r>
        <w:separator/>
      </w:r>
    </w:p>
  </w:footnote>
  <w:footnote w:type="continuationSeparator" w:id="0">
    <w:p w14:paraId="42C80EFE" w14:textId="77777777" w:rsidR="007A1EA5" w:rsidRDefault="007A1EA5">
      <w:r>
        <w:continuationSeparator/>
      </w:r>
    </w:p>
  </w:footnote>
  <w:footnote w:type="continuationNotice" w:id="1">
    <w:p w14:paraId="2010FA90" w14:textId="77777777" w:rsidR="007A1EA5" w:rsidRDefault="007A1EA5"/>
  </w:footnote>
  <w:footnote w:id="2">
    <w:p w14:paraId="482C1666" w14:textId="77777777" w:rsidR="00BD7A91" w:rsidRPr="00E1079C" w:rsidRDefault="00BD7A91" w:rsidP="00BD7A91">
      <w:pPr>
        <w:pStyle w:val="Textonotapie"/>
        <w:ind w:firstLine="709"/>
        <w:jc w:val="both"/>
        <w:rPr>
          <w:rFonts w:ascii="Arial" w:hAnsi="Arial" w:cs="Arial"/>
          <w:sz w:val="19"/>
          <w:szCs w:val="19"/>
          <w:lang w:val="es-ES"/>
        </w:rPr>
      </w:pPr>
      <w:r w:rsidRPr="00E1079C">
        <w:rPr>
          <w:rStyle w:val="Refdenotaalpie"/>
          <w:rFonts w:ascii="Arial" w:hAnsi="Arial" w:cs="Arial"/>
          <w:sz w:val="19"/>
          <w:szCs w:val="19"/>
        </w:rPr>
        <w:footnoteRef/>
      </w:r>
      <w:r w:rsidRPr="00E1079C">
        <w:rPr>
          <w:rFonts w:ascii="Arial" w:hAnsi="Arial" w:cs="Arial"/>
          <w:sz w:val="19"/>
          <w:szCs w:val="19"/>
        </w:rPr>
        <w:t xml:space="preserve"> </w:t>
      </w:r>
      <w:r w:rsidRPr="00E1079C">
        <w:rPr>
          <w:rFonts w:ascii="Arial" w:hAnsi="Arial" w:cs="Arial"/>
          <w:sz w:val="19"/>
          <w:szCs w:val="19"/>
          <w:lang w:val="es-ES"/>
        </w:rPr>
        <w:t>En cuanto a las resoluciones vigentes, dicha regla se observa en el artículo 3 de las Resoluciones 240, 241, 248, 249, 256, 269 de 2020 y 193 del 2021, así como en el artículo 2 de la Resolución 094 de 2020.</w:t>
      </w:r>
    </w:p>
  </w:footnote>
  <w:footnote w:id="3">
    <w:p w14:paraId="217DD548" w14:textId="10D11989" w:rsidR="00815A07" w:rsidRPr="00E1079C" w:rsidRDefault="00815A07" w:rsidP="00815A07">
      <w:pPr>
        <w:pStyle w:val="Textonotapie"/>
        <w:ind w:firstLine="709"/>
        <w:jc w:val="both"/>
        <w:rPr>
          <w:rFonts w:ascii="Arial" w:hAnsi="Arial" w:cs="Arial"/>
          <w:color w:val="000000" w:themeColor="text1"/>
          <w:sz w:val="19"/>
          <w:szCs w:val="19"/>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0CD5A23" w14:textId="02166509" w:rsidR="00DE0755" w:rsidRPr="00E1079C" w:rsidRDefault="00DE0755" w:rsidP="00815A07">
      <w:pPr>
        <w:pStyle w:val="Textonotapie"/>
        <w:ind w:firstLine="709"/>
        <w:jc w:val="both"/>
        <w:rPr>
          <w:rFonts w:ascii="Arial" w:hAnsi="Arial" w:cs="Arial"/>
          <w:color w:val="000000" w:themeColor="text1"/>
          <w:sz w:val="19"/>
          <w:szCs w:val="19"/>
        </w:rPr>
      </w:pPr>
      <w:r w:rsidRPr="00E1079C">
        <w:rPr>
          <w:rFonts w:ascii="Arial" w:hAnsi="Arial" w:cs="Arial"/>
          <w:color w:val="000000" w:themeColor="text1"/>
          <w:sz w:val="19"/>
          <w:szCs w:val="19"/>
        </w:rPr>
        <w:t>En línea con lo anterior, el numeral 15 del mismo artículo prescribe: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736BF8C7" w14:textId="77777777" w:rsidR="00815A07" w:rsidRPr="00E1079C" w:rsidRDefault="00815A07" w:rsidP="00815A07">
      <w:pPr>
        <w:pStyle w:val="Textonotapie"/>
        <w:ind w:firstLine="709"/>
        <w:jc w:val="both"/>
        <w:rPr>
          <w:rFonts w:ascii="Arial" w:hAnsi="Arial" w:cs="Arial"/>
          <w:color w:val="000000" w:themeColor="text1"/>
          <w:sz w:val="19"/>
          <w:szCs w:val="19"/>
        </w:rPr>
      </w:pPr>
    </w:p>
  </w:footnote>
  <w:footnote w:id="4">
    <w:p w14:paraId="1033F164" w14:textId="136C1ACF" w:rsidR="00815A07" w:rsidRPr="00E1079C" w:rsidRDefault="00815A07" w:rsidP="00815A07">
      <w:pPr>
        <w:ind w:firstLine="709"/>
        <w:jc w:val="both"/>
        <w:rPr>
          <w:rFonts w:ascii="Arial" w:hAnsi="Arial" w:cs="Arial"/>
          <w:color w:val="000000" w:themeColor="text1"/>
          <w:sz w:val="19"/>
          <w:szCs w:val="19"/>
          <w:lang w:val="es-ES"/>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w:t>
      </w:r>
      <w:r w:rsidRPr="00E1079C">
        <w:rPr>
          <w:rFonts w:ascii="Arial" w:hAnsi="Arial" w:cs="Arial"/>
          <w:color w:val="000000" w:themeColor="text1"/>
          <w:sz w:val="19"/>
          <w:szCs w:val="19"/>
          <w:lang w:val="es-ES"/>
        </w:rPr>
        <w:t>En efecto, el artículo 5 del Decreto</w:t>
      </w:r>
      <w:r w:rsidR="00146B60" w:rsidRPr="00E1079C">
        <w:rPr>
          <w:rFonts w:ascii="Arial" w:hAnsi="Arial" w:cs="Arial"/>
          <w:color w:val="000000" w:themeColor="text1"/>
          <w:sz w:val="19"/>
          <w:szCs w:val="19"/>
          <w:lang w:val="es-ES"/>
        </w:rPr>
        <w:t>-Ley</w:t>
      </w:r>
      <w:r w:rsidRPr="00E1079C">
        <w:rPr>
          <w:rFonts w:ascii="Arial" w:hAnsi="Arial" w:cs="Arial"/>
          <w:color w:val="000000" w:themeColor="text1"/>
          <w:sz w:val="19"/>
          <w:szCs w:val="19"/>
          <w:lang w:val="es-ES"/>
        </w:rPr>
        <w:t xml:space="preserve">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33C04FFD" w14:textId="77777777" w:rsidR="00815A07" w:rsidRPr="00E1079C" w:rsidRDefault="00815A07" w:rsidP="00815A07">
      <w:pPr>
        <w:ind w:firstLine="709"/>
        <w:jc w:val="both"/>
        <w:rPr>
          <w:rFonts w:ascii="Arial" w:hAnsi="Arial" w:cs="Arial"/>
          <w:color w:val="000000" w:themeColor="text1"/>
          <w:sz w:val="19"/>
          <w:szCs w:val="19"/>
          <w:lang w:val="es-ES"/>
        </w:rPr>
      </w:pPr>
    </w:p>
  </w:footnote>
  <w:footnote w:id="5">
    <w:p w14:paraId="2A7B0450" w14:textId="77777777" w:rsidR="00BD7A91" w:rsidRPr="00990BC7" w:rsidRDefault="00BD7A91" w:rsidP="00BD7A91">
      <w:pPr>
        <w:ind w:firstLine="708"/>
        <w:jc w:val="both"/>
        <w:rPr>
          <w:rFonts w:ascii="Arial" w:hAnsi="Arial" w:cs="Arial"/>
          <w:color w:val="000000" w:themeColor="text1"/>
          <w:sz w:val="19"/>
          <w:szCs w:val="19"/>
          <w:lang w:val="es-MX"/>
        </w:rPr>
      </w:pPr>
      <w:r w:rsidRPr="00990BC7">
        <w:rPr>
          <w:rStyle w:val="Refdenotaalpie"/>
          <w:rFonts w:ascii="Arial" w:hAnsi="Arial" w:cs="Arial"/>
          <w:color w:val="000000" w:themeColor="text1"/>
          <w:sz w:val="19"/>
          <w:szCs w:val="19"/>
        </w:rPr>
        <w:footnoteRef/>
      </w:r>
      <w:r w:rsidRPr="00990BC7">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4C61443C" w14:textId="77777777" w:rsidR="00BD7A91" w:rsidRPr="00990BC7" w:rsidRDefault="00BD7A91" w:rsidP="00BD7A91">
      <w:pPr>
        <w:ind w:firstLine="708"/>
        <w:jc w:val="both"/>
        <w:rPr>
          <w:rFonts w:ascii="Arial" w:hAnsi="Arial" w:cs="Arial"/>
          <w:color w:val="000000" w:themeColor="text1"/>
          <w:sz w:val="19"/>
          <w:szCs w:val="19"/>
        </w:rPr>
      </w:pPr>
    </w:p>
  </w:footnote>
  <w:footnote w:id="6">
    <w:p w14:paraId="7AAB1163" w14:textId="77777777" w:rsidR="00580918" w:rsidRPr="00E1079C" w:rsidRDefault="00580918" w:rsidP="00580918">
      <w:pPr>
        <w:pStyle w:val="Textonotapie"/>
        <w:ind w:firstLine="708"/>
        <w:jc w:val="both"/>
        <w:rPr>
          <w:rFonts w:ascii="Arial" w:hAnsi="Arial" w:cs="Arial"/>
          <w:color w:val="000000" w:themeColor="text1"/>
          <w:sz w:val="19"/>
          <w:szCs w:val="19"/>
          <w:lang w:val="es-ES"/>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Artículo 2.2.1.1.2.1.1. del Decreto 1082 de 2015.</w:t>
      </w:r>
    </w:p>
  </w:footnote>
  <w:footnote w:id="7">
    <w:p w14:paraId="644A40B9" w14:textId="77777777" w:rsidR="00525B2E" w:rsidRPr="00E1079C" w:rsidRDefault="00525B2E" w:rsidP="00525B2E">
      <w:pPr>
        <w:pStyle w:val="Textonotapie"/>
        <w:ind w:firstLine="708"/>
        <w:jc w:val="both"/>
        <w:rPr>
          <w:rFonts w:ascii="Arial" w:eastAsia="Times New Roman" w:hAnsi="Arial" w:cs="Arial"/>
          <w:sz w:val="19"/>
          <w:szCs w:val="19"/>
          <w:lang w:val="es-CO" w:eastAsia="es-CO"/>
        </w:rPr>
      </w:pPr>
      <w:r w:rsidRPr="00E1079C">
        <w:rPr>
          <w:rStyle w:val="Refdenotaalpie"/>
          <w:rFonts w:ascii="Arial" w:hAnsi="Arial" w:cs="Arial"/>
          <w:sz w:val="19"/>
          <w:szCs w:val="19"/>
        </w:rPr>
        <w:footnoteRef/>
      </w:r>
      <w:r w:rsidRPr="00E1079C">
        <w:rPr>
          <w:rFonts w:ascii="Arial" w:hAnsi="Arial" w:cs="Arial"/>
          <w:sz w:val="19"/>
          <w:szCs w:val="19"/>
        </w:rPr>
        <w:t xml:space="preserve"> </w:t>
      </w:r>
      <w:r w:rsidRPr="00E1079C">
        <w:rPr>
          <w:rFonts w:ascii="Arial" w:eastAsia="Times New Roman" w:hAnsi="Arial" w:cs="Arial"/>
          <w:sz w:val="19"/>
          <w:szCs w:val="19"/>
          <w:lang w:val="es-CO" w:eastAsia="es-CO"/>
        </w:rPr>
        <w:t>Consejo de Estado. Sección Tercera. Sentencia del 27 de abril de 2011. Exp. 18.293. C.P. Ruth Stella Correa Palacio.</w:t>
      </w:r>
    </w:p>
    <w:p w14:paraId="0FA1EF13" w14:textId="77777777" w:rsidR="00525B2E" w:rsidRPr="00E1079C" w:rsidRDefault="00525B2E" w:rsidP="00525B2E">
      <w:pPr>
        <w:pStyle w:val="Textonotapie"/>
        <w:ind w:firstLine="708"/>
        <w:jc w:val="both"/>
        <w:rPr>
          <w:rFonts w:ascii="Arial" w:eastAsia="Calibri" w:hAnsi="Arial" w:cs="Arial"/>
          <w:sz w:val="19"/>
          <w:szCs w:val="19"/>
          <w:lang w:val="es-CO"/>
        </w:rPr>
      </w:pPr>
    </w:p>
  </w:footnote>
  <w:footnote w:id="8">
    <w:p w14:paraId="47735055" w14:textId="77777777" w:rsidR="00815A07" w:rsidRPr="00990BC7" w:rsidRDefault="00815A07" w:rsidP="00815A07">
      <w:pPr>
        <w:pStyle w:val="Textonotapie"/>
        <w:ind w:firstLine="708"/>
        <w:jc w:val="both"/>
        <w:rPr>
          <w:rFonts w:ascii="Arial" w:hAnsi="Arial" w:cs="Arial"/>
          <w:sz w:val="19"/>
          <w:szCs w:val="19"/>
          <w:lang w:val="es-CO"/>
        </w:rPr>
      </w:pPr>
      <w:r w:rsidRPr="00990BC7">
        <w:rPr>
          <w:rStyle w:val="Refdenotaalpie"/>
          <w:rFonts w:ascii="Arial" w:hAnsi="Arial" w:cs="Arial"/>
          <w:sz w:val="19"/>
          <w:szCs w:val="19"/>
        </w:rPr>
        <w:footnoteRef/>
      </w:r>
      <w:r w:rsidRPr="00990BC7">
        <w:rPr>
          <w:rFonts w:ascii="Arial" w:hAnsi="Arial" w:cs="Arial"/>
          <w:sz w:val="19"/>
          <w:szCs w:val="19"/>
        </w:rPr>
        <w:t xml:space="preserve"> </w:t>
      </w:r>
      <w:r w:rsidRPr="00990BC7">
        <w:rPr>
          <w:rFonts w:ascii="Arial" w:hAnsi="Arial" w:cs="Arial"/>
          <w:sz w:val="19"/>
          <w:szCs w:val="19"/>
          <w:lang w:val="es-CO"/>
        </w:rPr>
        <w:t>Al respecto esta Agencia ha manifestado: «[…] 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contempladas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Concepto C-642 del 30 de octubre de 2020. Radicado de entrada No. 4202013000008306. Radicado de salida No. 2202013000010785.</w:t>
      </w:r>
    </w:p>
    <w:p w14:paraId="2DDDA778" w14:textId="77777777" w:rsidR="00815A07" w:rsidRPr="00990BC7" w:rsidRDefault="00815A07" w:rsidP="00815A07">
      <w:pPr>
        <w:pStyle w:val="Textonotapie"/>
        <w:rPr>
          <w:sz w:val="19"/>
          <w:szCs w:val="19"/>
          <w:lang w:val="es-CO"/>
        </w:rPr>
      </w:pPr>
    </w:p>
  </w:footnote>
  <w:footnote w:id="9">
    <w:p w14:paraId="2B6E7139" w14:textId="77777777" w:rsidR="00815A07" w:rsidRPr="00990BC7" w:rsidRDefault="00815A07" w:rsidP="00815A07">
      <w:pPr>
        <w:pStyle w:val="Textonotapie"/>
        <w:ind w:firstLine="708"/>
        <w:jc w:val="both"/>
        <w:rPr>
          <w:rFonts w:ascii="Arial" w:hAnsi="Arial" w:cs="Arial"/>
          <w:sz w:val="19"/>
          <w:szCs w:val="19"/>
        </w:rPr>
      </w:pPr>
      <w:r w:rsidRPr="00990BC7">
        <w:rPr>
          <w:rStyle w:val="Refdenotaalpie"/>
          <w:rFonts w:ascii="Arial" w:hAnsi="Arial" w:cs="Arial"/>
          <w:sz w:val="19"/>
          <w:szCs w:val="19"/>
        </w:rPr>
        <w:footnoteRef/>
      </w:r>
      <w:r w:rsidRPr="00990BC7">
        <w:rPr>
          <w:rFonts w:ascii="Arial" w:hAnsi="Arial" w:cs="Arial"/>
          <w:sz w:val="19"/>
          <w:szCs w:val="19"/>
        </w:rPr>
        <w:t xml:space="preserve"> Ley 1882 de 2018 «Artículo 1. Adiciónense los parágrafos 2 y 3 del artículo 30 de la Ley 80 de1993:</w:t>
      </w:r>
    </w:p>
    <w:p w14:paraId="46FA6E40" w14:textId="77777777" w:rsidR="00815A07" w:rsidRPr="00990BC7" w:rsidRDefault="00815A07" w:rsidP="00815A07">
      <w:pPr>
        <w:pStyle w:val="Textonotapie"/>
        <w:ind w:firstLine="708"/>
        <w:jc w:val="both"/>
        <w:rPr>
          <w:rFonts w:ascii="Arial" w:hAnsi="Arial" w:cs="Arial"/>
          <w:sz w:val="19"/>
          <w:szCs w:val="19"/>
        </w:rPr>
      </w:pPr>
      <w:r w:rsidRPr="00990BC7">
        <w:rPr>
          <w:rFonts w:ascii="Arial" w:hAnsi="Arial" w:cs="Arial"/>
          <w:sz w:val="19"/>
          <w:szCs w:val="19"/>
        </w:rPr>
        <w:t>»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10645F3A" w14:textId="77777777" w:rsidR="00815A07" w:rsidRPr="00990BC7" w:rsidRDefault="00815A07" w:rsidP="00815A07">
      <w:pPr>
        <w:pStyle w:val="Textonotapie"/>
        <w:ind w:firstLine="708"/>
        <w:jc w:val="both"/>
        <w:rPr>
          <w:rFonts w:ascii="Arial" w:hAnsi="Arial" w:cs="Arial"/>
          <w:sz w:val="19"/>
          <w:szCs w:val="19"/>
        </w:rPr>
      </w:pPr>
      <w:r w:rsidRPr="00990BC7">
        <w:rPr>
          <w:rFonts w:ascii="Arial" w:hAnsi="Arial" w:cs="Arial"/>
          <w:sz w:val="19"/>
          <w:szCs w:val="19"/>
        </w:rPr>
        <w:t>»El segundo sobre deberá incluir únicamente la propuesta económica de conformidad con todos los requisitos exigidos en el pliego de condiciones.</w:t>
      </w:r>
    </w:p>
    <w:p w14:paraId="75A5DC9B" w14:textId="77777777" w:rsidR="00815A07" w:rsidRPr="00990BC7" w:rsidRDefault="00815A07" w:rsidP="00815A07">
      <w:pPr>
        <w:pStyle w:val="Textonotapie"/>
        <w:ind w:firstLine="708"/>
        <w:jc w:val="both"/>
        <w:rPr>
          <w:rFonts w:ascii="Arial" w:hAnsi="Arial" w:cs="Arial"/>
          <w:sz w:val="19"/>
          <w:szCs w:val="19"/>
        </w:rPr>
      </w:pPr>
      <w:r w:rsidRPr="00990BC7">
        <w:rPr>
          <w:rFonts w:ascii="Arial" w:hAnsi="Arial" w:cs="Arial"/>
          <w:sz w:val="19"/>
          <w:szCs w:val="19"/>
        </w:rPr>
        <w:t>»Parágrafo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770D0A69" w14:textId="77777777" w:rsidR="00815A07" w:rsidRPr="00990BC7" w:rsidRDefault="00815A07" w:rsidP="00815A07">
      <w:pPr>
        <w:pStyle w:val="Textonotapie"/>
        <w:ind w:firstLine="708"/>
        <w:jc w:val="both"/>
        <w:rPr>
          <w:rFonts w:ascii="Arial" w:hAnsi="Arial" w:cs="Arial"/>
          <w:sz w:val="19"/>
          <w:szCs w:val="19"/>
        </w:rPr>
      </w:pPr>
      <w:r w:rsidRPr="00990BC7">
        <w:rPr>
          <w:rFonts w:ascii="Arial" w:hAnsi="Arial" w:cs="Arial"/>
          <w:sz w:val="19"/>
          <w:szCs w:val="19"/>
        </w:rPr>
        <w:t>»En estos procesos el informe permanecerá publicado en el Secop durante cinco (5) días hábiles, termino hasta el cual los proponentes podrán hacer las observaciones que consideren y entregar los documentos y la información solicitada por la entidad estatal. Al finalizar este plazo, la entidad estatal se pronunciara sobre las observaciones y publicará el informe final de evaluación de los requisitos habilitantes y los requisitos objeto de puntuación distintos a la oferta económica.</w:t>
      </w:r>
    </w:p>
    <w:p w14:paraId="4A5551C2" w14:textId="77777777" w:rsidR="00815A07" w:rsidRPr="00990BC7" w:rsidRDefault="00815A07" w:rsidP="00815A07">
      <w:pPr>
        <w:pStyle w:val="Textonotapie"/>
        <w:ind w:firstLine="708"/>
        <w:jc w:val="both"/>
        <w:rPr>
          <w:rFonts w:ascii="Arial" w:hAnsi="Arial" w:cs="Arial"/>
          <w:sz w:val="19"/>
          <w:szCs w:val="19"/>
        </w:rPr>
      </w:pPr>
      <w:r w:rsidRPr="00990BC7">
        <w:rPr>
          <w:rFonts w:ascii="Arial" w:hAnsi="Arial" w:cs="Arial"/>
          <w:sz w:val="19"/>
          <w:szCs w:val="19"/>
        </w:rPr>
        <w:t xml:space="preserve">»Para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evaluara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p w14:paraId="462E63CE" w14:textId="77777777" w:rsidR="00815A07" w:rsidRPr="00990BC7" w:rsidRDefault="00815A07" w:rsidP="00815A07">
      <w:pPr>
        <w:pStyle w:val="Textonotapie"/>
        <w:ind w:firstLine="708"/>
        <w:rPr>
          <w:sz w:val="19"/>
          <w:szCs w:val="19"/>
          <w:lang w:val="es-CO"/>
        </w:rPr>
      </w:pPr>
    </w:p>
  </w:footnote>
  <w:footnote w:id="10">
    <w:p w14:paraId="7CB7B7FD" w14:textId="77777777" w:rsidR="00815A07" w:rsidRPr="00990BC7" w:rsidRDefault="00815A07" w:rsidP="00815A07">
      <w:pPr>
        <w:pStyle w:val="Textonotapie"/>
        <w:ind w:firstLine="708"/>
        <w:jc w:val="both"/>
        <w:rPr>
          <w:rFonts w:ascii="Arial" w:hAnsi="Arial" w:cs="Arial"/>
          <w:sz w:val="19"/>
          <w:szCs w:val="19"/>
          <w:lang w:val="es-CO"/>
        </w:rPr>
      </w:pPr>
      <w:r w:rsidRPr="00990BC7">
        <w:rPr>
          <w:rStyle w:val="Refdenotaalpie"/>
          <w:rFonts w:ascii="Arial" w:hAnsi="Arial" w:cs="Arial"/>
          <w:sz w:val="19"/>
          <w:szCs w:val="19"/>
        </w:rPr>
        <w:footnoteRef/>
      </w:r>
      <w:r w:rsidRPr="00990BC7">
        <w:rPr>
          <w:rFonts w:ascii="Arial" w:hAnsi="Arial" w:cs="Arial"/>
          <w:sz w:val="19"/>
          <w:szCs w:val="19"/>
        </w:rPr>
        <w:t xml:space="preserve"> </w:t>
      </w:r>
      <w:r w:rsidRPr="00990BC7">
        <w:rPr>
          <w:rFonts w:ascii="Arial" w:eastAsia="Calibri" w:hAnsi="Arial" w:cs="Arial"/>
          <w:color w:val="000000" w:themeColor="text1"/>
          <w:sz w:val="19"/>
          <w:szCs w:val="19"/>
        </w:rPr>
        <w:t xml:space="preserve">Cabe destacar que la posibilidad de que se incluya información concerniente a la propuesta económica en el Sobre 1 puede presentarse tanto en procesos de licitación adelantados con medios físicos, como en los realizados en SECOP II. En el primer caso la causal se configura por la inclusión del documento de oferta económica en el Sobre 1 remitido en medio físico a la entidad, siendo indiferente que se haya usado o no la segunda hoja del Formulario 1. Por su parte, en los procesos adelantados en SECOP II, a pesar de que la conformación de los sobres es virtual y obedece al diligenciamiento de unos formularios web desplegados por el referido sistema,  también es posible que se presente el supuesto de hecho de la causal de rechazo mencionada, en la medida en que el diligenciamiento de tales formularios debe seguirse del cargue de los documentos que dan cuenta del cumplimiento de las condiciones habilitantes y los requisitos sujetos a puntaje distintos de la oferta económica, cargue dentro del cual es posible que los proponentes cometan un error adjuntando el documento de oferta económica, lo cual se convierte en una razón para rechazarla a luz de la mencionada causal.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1C0A"/>
    <w:rsid w:val="0002256F"/>
    <w:rsid w:val="0002296A"/>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784"/>
    <w:rsid w:val="002929BB"/>
    <w:rsid w:val="00292E64"/>
    <w:rsid w:val="002932BA"/>
    <w:rsid w:val="00293669"/>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847"/>
    <w:rsid w:val="002E7FCF"/>
    <w:rsid w:val="002F0073"/>
    <w:rsid w:val="002F0618"/>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576"/>
    <w:rsid w:val="003805DB"/>
    <w:rsid w:val="003813F4"/>
    <w:rsid w:val="0038152A"/>
    <w:rsid w:val="00382BAD"/>
    <w:rsid w:val="00383A8D"/>
    <w:rsid w:val="00384CD6"/>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5C43"/>
    <w:rsid w:val="00426C69"/>
    <w:rsid w:val="004273FA"/>
    <w:rsid w:val="00430186"/>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846"/>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7F7"/>
    <w:rsid w:val="00570A26"/>
    <w:rsid w:val="0057221F"/>
    <w:rsid w:val="00572539"/>
    <w:rsid w:val="0057337D"/>
    <w:rsid w:val="00573504"/>
    <w:rsid w:val="00574708"/>
    <w:rsid w:val="00574D81"/>
    <w:rsid w:val="005756AA"/>
    <w:rsid w:val="00576233"/>
    <w:rsid w:val="0057696F"/>
    <w:rsid w:val="005774FE"/>
    <w:rsid w:val="0058040C"/>
    <w:rsid w:val="00580918"/>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09D"/>
    <w:rsid w:val="005C529E"/>
    <w:rsid w:val="005C57BA"/>
    <w:rsid w:val="005C5C52"/>
    <w:rsid w:val="005C5D3D"/>
    <w:rsid w:val="005C5F05"/>
    <w:rsid w:val="005C7F3E"/>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6CE2"/>
    <w:rsid w:val="005F7111"/>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1EA5"/>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D7FFC"/>
    <w:rsid w:val="007E0812"/>
    <w:rsid w:val="007E16A4"/>
    <w:rsid w:val="007E18DF"/>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629D"/>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47FFA"/>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862"/>
    <w:rsid w:val="008B088C"/>
    <w:rsid w:val="008B1BF5"/>
    <w:rsid w:val="008B2268"/>
    <w:rsid w:val="008B263F"/>
    <w:rsid w:val="008B47A6"/>
    <w:rsid w:val="008B672C"/>
    <w:rsid w:val="008B7611"/>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16"/>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500B1"/>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51FD"/>
    <w:rsid w:val="00A86E0B"/>
    <w:rsid w:val="00A9069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E7C"/>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E3D"/>
    <w:rsid w:val="00B95F7F"/>
    <w:rsid w:val="00B9691F"/>
    <w:rsid w:val="00B969E0"/>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3A7"/>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33D9"/>
    <w:rsid w:val="00BD38C5"/>
    <w:rsid w:val="00BD3A59"/>
    <w:rsid w:val="00BD3CF1"/>
    <w:rsid w:val="00BD3DEA"/>
    <w:rsid w:val="00BD3E97"/>
    <w:rsid w:val="00BD40E4"/>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60DC"/>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104A"/>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755"/>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4BC"/>
    <w:rsid w:val="00E07225"/>
    <w:rsid w:val="00E07AAA"/>
    <w:rsid w:val="00E1079C"/>
    <w:rsid w:val="00E109DD"/>
    <w:rsid w:val="00E11229"/>
    <w:rsid w:val="00E114CA"/>
    <w:rsid w:val="00E11CF0"/>
    <w:rsid w:val="00E12E62"/>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20A"/>
    <w:rsid w:val="00E253EB"/>
    <w:rsid w:val="00E257C3"/>
    <w:rsid w:val="00E25CB3"/>
    <w:rsid w:val="00E25DA4"/>
    <w:rsid w:val="00E26CB8"/>
    <w:rsid w:val="00E26FCF"/>
    <w:rsid w:val="00E27165"/>
    <w:rsid w:val="00E27226"/>
    <w:rsid w:val="00E3044A"/>
    <w:rsid w:val="00E31A4A"/>
    <w:rsid w:val="00E31C43"/>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46B"/>
    <w:rsid w:val="00EC36B1"/>
    <w:rsid w:val="00EC3C94"/>
    <w:rsid w:val="00EC44DF"/>
    <w:rsid w:val="00EC4AB1"/>
    <w:rsid w:val="00EC4FB9"/>
    <w:rsid w:val="00EC5310"/>
    <w:rsid w:val="00EC5393"/>
    <w:rsid w:val="00EC5741"/>
    <w:rsid w:val="00EC5ACE"/>
    <w:rsid w:val="00EC5DA3"/>
    <w:rsid w:val="00EC6014"/>
    <w:rsid w:val="00EC6B3E"/>
    <w:rsid w:val="00EC6D8D"/>
    <w:rsid w:val="00EC73DE"/>
    <w:rsid w:val="00EC7637"/>
    <w:rsid w:val="00EC7B63"/>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49"/>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2F4E"/>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8C6267DE-9949-4FEE-8894-6D60800A5533}"/>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12</Pages>
  <Words>4374</Words>
  <Characters>24058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2021-09-08T13:55:00Z</dcterms:created>
  <dcterms:modified xsi:type="dcterms:W3CDTF">2021-09-08T13:56:00Z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