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07F56817" w:rsidR="00BE1E33" w:rsidRPr="007377E5" w:rsidRDefault="00BE1E33" w:rsidP="00A32FFB">
      <w:pPr>
        <w:spacing w:line="276" w:lineRule="auto"/>
        <w:jc w:val="right"/>
        <w:rPr>
          <w:rFonts w:ascii="Arial" w:hAnsi="Arial" w:cs="Arial"/>
          <w:bCs/>
          <w:sz w:val="16"/>
          <w:szCs w:val="16"/>
          <w:lang w:val="es-ES_tradnl" w:eastAsia="es-ES"/>
        </w:rPr>
      </w:pPr>
      <w:bookmarkStart w:id="0" w:name="_Hlk28946138"/>
      <w:bookmarkStart w:id="1" w:name="_Hlk29548183"/>
      <w:r w:rsidRPr="007377E5">
        <w:rPr>
          <w:rFonts w:ascii="Arial" w:hAnsi="Arial" w:cs="Arial"/>
          <w:bCs/>
          <w:sz w:val="16"/>
          <w:szCs w:val="16"/>
          <w:lang w:val="es-ES_tradnl" w:eastAsia="es-ES"/>
        </w:rPr>
        <w:t>CCE-DES-FM-17</w:t>
      </w:r>
    </w:p>
    <w:p w14:paraId="10213797" w14:textId="77777777" w:rsidR="00AA58E9" w:rsidRPr="007377E5" w:rsidRDefault="00AA58E9" w:rsidP="00AA58E9">
      <w:pPr>
        <w:jc w:val="both"/>
        <w:rPr>
          <w:rFonts w:ascii="Arial" w:eastAsia="Calibri" w:hAnsi="Arial" w:cs="Arial"/>
          <w:b/>
          <w:sz w:val="22"/>
        </w:rPr>
      </w:pPr>
      <w:r w:rsidRPr="007377E5">
        <w:rPr>
          <w:rFonts w:ascii="Arial" w:eastAsia="Calibri" w:hAnsi="Arial" w:cs="Arial"/>
          <w:b/>
          <w:sz w:val="22"/>
        </w:rPr>
        <w:t xml:space="preserve">LEY DE GARANTÍAS ELECTORALES ─ Definición – Finalidad </w:t>
      </w:r>
    </w:p>
    <w:p w14:paraId="655E4716" w14:textId="77777777" w:rsidR="00AA58E9" w:rsidRPr="007377E5" w:rsidRDefault="00AA58E9" w:rsidP="00AA58E9">
      <w:pPr>
        <w:jc w:val="both"/>
        <w:rPr>
          <w:rFonts w:ascii="Arial" w:eastAsia="Calibri" w:hAnsi="Arial" w:cs="Arial"/>
          <w:b/>
          <w:sz w:val="22"/>
        </w:rPr>
      </w:pPr>
    </w:p>
    <w:p w14:paraId="6CDA0FC6" w14:textId="77777777" w:rsidR="00AA58E9" w:rsidRPr="007377E5" w:rsidRDefault="00AA58E9" w:rsidP="00AA58E9">
      <w:pPr>
        <w:jc w:val="both"/>
        <w:rPr>
          <w:rFonts w:ascii="Arial" w:eastAsia="Calibri" w:hAnsi="Arial" w:cs="Arial"/>
          <w:sz w:val="20"/>
          <w:szCs w:val="20"/>
        </w:rPr>
      </w:pPr>
      <w:r w:rsidRPr="007377E5">
        <w:rPr>
          <w:rFonts w:ascii="Arial" w:eastAsia="Calibri" w:hAnsi="Arial" w:cs="Arial"/>
          <w:sz w:val="20"/>
          <w:szCs w:val="20"/>
        </w:rPr>
        <w:t>La Ley 996 de 2005 se suma al andamiaje de orden constitucional y legal que se ha ocupado de evitar la injerencia inadecuada de intereses particulares en el ejercicio de la función pública, respecto a su finalidad, en la Gaceta del Congreso de la República No. 71 del 2005 se observa que tiene como propósito evitar cualquier tipo de arbitrariedad, ventaja injustificada,  uso irregular de los recursos del Estado en las campañas o falta de garantías en la elección presidencial,  introduciendo en el ordenamiento jurídico limitaciones para realizar nombramientos, postulaciones, contrataciones o cualquier otro tipo de actividad que implique destinación de recursos públicos bajo el devenir propio de las entidades estatales.</w:t>
      </w:r>
    </w:p>
    <w:p w14:paraId="049C17A5" w14:textId="77777777" w:rsidR="00AA58E9" w:rsidRPr="007377E5" w:rsidRDefault="00AA58E9" w:rsidP="00AA58E9">
      <w:pPr>
        <w:jc w:val="both"/>
        <w:rPr>
          <w:rFonts w:ascii="Arial" w:eastAsia="Calibri" w:hAnsi="Arial" w:cs="Arial"/>
          <w:sz w:val="22"/>
        </w:rPr>
      </w:pPr>
    </w:p>
    <w:p w14:paraId="7343BA07" w14:textId="744B6073" w:rsidR="00AA58E9" w:rsidRPr="007377E5" w:rsidRDefault="00AA58E9" w:rsidP="00AA58E9">
      <w:pPr>
        <w:jc w:val="both"/>
        <w:rPr>
          <w:rFonts w:ascii="Arial" w:eastAsia="Calibri" w:hAnsi="Arial" w:cs="Arial"/>
          <w:b/>
          <w:sz w:val="22"/>
        </w:rPr>
      </w:pPr>
      <w:r w:rsidRPr="007377E5">
        <w:rPr>
          <w:rFonts w:ascii="Arial" w:eastAsia="Calibri" w:hAnsi="Arial" w:cs="Arial"/>
          <w:b/>
          <w:sz w:val="22"/>
        </w:rPr>
        <w:t xml:space="preserve">LEY DE GARANTÍAS ‒ Restricciones – </w:t>
      </w:r>
      <w:r w:rsidR="00280016" w:rsidRPr="007377E5">
        <w:rPr>
          <w:rFonts w:ascii="Arial" w:eastAsia="Calibri" w:hAnsi="Arial" w:cs="Arial"/>
          <w:b/>
          <w:sz w:val="22"/>
        </w:rPr>
        <w:t xml:space="preserve">Elecciones – </w:t>
      </w:r>
      <w:r w:rsidRPr="007377E5">
        <w:rPr>
          <w:rFonts w:ascii="Arial" w:eastAsia="Calibri" w:hAnsi="Arial" w:cs="Arial"/>
          <w:b/>
          <w:sz w:val="22"/>
        </w:rPr>
        <w:t xml:space="preserve">Presidenciales – </w:t>
      </w:r>
      <w:r w:rsidRPr="007377E5">
        <w:rPr>
          <w:rFonts w:ascii="Arial" w:eastAsia="Times New Roman" w:hAnsi="Arial" w:cs="Arial"/>
          <w:b/>
          <w:bCs/>
          <w:color w:val="000000"/>
          <w:sz w:val="22"/>
          <w:lang w:eastAsia="es-CO"/>
        </w:rPr>
        <w:t xml:space="preserve">Cargos de elección popular  </w:t>
      </w:r>
    </w:p>
    <w:p w14:paraId="08449B61" w14:textId="77777777" w:rsidR="00AA58E9" w:rsidRPr="007377E5" w:rsidRDefault="00AA58E9" w:rsidP="00AA58E9">
      <w:pPr>
        <w:jc w:val="both"/>
        <w:rPr>
          <w:rFonts w:ascii="Arial" w:eastAsia="Calibri" w:hAnsi="Arial" w:cs="Arial"/>
          <w:bCs/>
          <w:sz w:val="20"/>
          <w:szCs w:val="20"/>
        </w:rPr>
      </w:pPr>
    </w:p>
    <w:p w14:paraId="4B097D07" w14:textId="77777777" w:rsidR="00AA58E9" w:rsidRPr="007377E5" w:rsidRDefault="00AA58E9" w:rsidP="00AA58E9">
      <w:pPr>
        <w:jc w:val="both"/>
        <w:rPr>
          <w:rFonts w:ascii="Arial" w:eastAsia="Times New Roman" w:hAnsi="Arial" w:cs="Arial"/>
          <w:bCs/>
          <w:color w:val="000000"/>
          <w:sz w:val="20"/>
          <w:szCs w:val="20"/>
          <w:lang w:eastAsia="es-CO"/>
        </w:rPr>
      </w:pPr>
      <w:r w:rsidRPr="007377E5">
        <w:rPr>
          <w:rFonts w:ascii="Arial" w:eastAsia="Calibri" w:hAnsi="Arial" w:cs="Arial"/>
          <w:bCs/>
          <w:sz w:val="20"/>
          <w:szCs w:val="20"/>
        </w:rPr>
        <w:t xml:space="preserve">En cuanto a la restricción especial para las elecciones presidenciales, queda prohibida la contratación directa por parte de todos los entes del Estado, salvo las excepciones legales existentes, así lo señala el artículo 33 de la Ley 996 de 2005. A dicha prohibición se </w:t>
      </w:r>
      <w:r w:rsidRPr="007377E5">
        <w:rPr>
          <w:rFonts w:ascii="Arial" w:eastAsia="Times New Roman" w:hAnsi="Arial" w:cs="Arial"/>
          <w:bCs/>
          <w:color w:val="000000"/>
          <w:sz w:val="20"/>
          <w:szCs w:val="20"/>
          <w:lang w:eastAsia="es-CO"/>
        </w:rPr>
        <w:t>suman las previstas para los comicios a cargos de elección popular, consagradas en el parágrafo del artículo 38 ibídem, que establece la prohibición para gobernadores, alcaldes, secretarios, gerentes y directores de entidades de orden municipal, departamental o distrital, para celebrar convenios o contratos interadministrativos para la ejecución de recursos públicos.</w:t>
      </w:r>
    </w:p>
    <w:p w14:paraId="460E5680" w14:textId="77777777" w:rsidR="00AA58E9" w:rsidRPr="007377E5" w:rsidRDefault="00AA58E9" w:rsidP="00AA58E9">
      <w:pPr>
        <w:jc w:val="both"/>
        <w:rPr>
          <w:rFonts w:ascii="Arial" w:eastAsia="Times New Roman" w:hAnsi="Arial" w:cs="Arial"/>
          <w:bCs/>
          <w:color w:val="000000"/>
          <w:sz w:val="20"/>
          <w:szCs w:val="20"/>
          <w:lang w:eastAsia="es-CO"/>
        </w:rPr>
      </w:pPr>
    </w:p>
    <w:p w14:paraId="2F1947FD" w14:textId="77777777" w:rsidR="00AA58E9" w:rsidRPr="007377E5" w:rsidRDefault="00AA58E9" w:rsidP="00DD6F13">
      <w:pPr>
        <w:jc w:val="both"/>
        <w:rPr>
          <w:rFonts w:ascii="Arial" w:eastAsia="Calibri" w:hAnsi="Arial" w:cs="Arial"/>
          <w:bCs/>
          <w:sz w:val="20"/>
          <w:szCs w:val="20"/>
        </w:rPr>
      </w:pPr>
      <w:r w:rsidRPr="007377E5">
        <w:rPr>
          <w:rFonts w:ascii="Arial" w:eastAsia="Calibri" w:hAnsi="Arial" w:cs="Arial"/>
          <w:bCs/>
          <w:sz w:val="20"/>
          <w:szCs w:val="20"/>
        </w:rPr>
        <w:t>En ambos casos la Ley se aplicará durante los cuatro (4) meses anteriores a las elecciones, y en los comicios presidenciales, hasta la realización de la elección en la segunda vuelta, coincidiendo con la delimitación temporal señalada para la campaña política.</w:t>
      </w:r>
    </w:p>
    <w:p w14:paraId="38C4C00E" w14:textId="77777777" w:rsidR="00AA58E9" w:rsidRPr="007377E5" w:rsidRDefault="00AA58E9" w:rsidP="00A32FFB">
      <w:pPr>
        <w:spacing w:line="276" w:lineRule="auto"/>
        <w:jc w:val="both"/>
        <w:rPr>
          <w:rFonts w:ascii="Arial" w:eastAsia="Calibri" w:hAnsi="Arial" w:cs="Arial"/>
          <w:b/>
          <w:sz w:val="22"/>
        </w:rPr>
      </w:pPr>
    </w:p>
    <w:p w14:paraId="73164CBB" w14:textId="0AC0092D" w:rsidR="007B6C2E" w:rsidRPr="007377E5" w:rsidRDefault="007B6C2E" w:rsidP="007B6C2E">
      <w:pPr>
        <w:spacing w:line="276" w:lineRule="auto"/>
        <w:jc w:val="both"/>
        <w:rPr>
          <w:rFonts w:ascii="Arial" w:eastAsia="Times New Roman" w:hAnsi="Arial" w:cs="Arial"/>
          <w:b/>
          <w:bCs/>
          <w:color w:val="000000" w:themeColor="text1"/>
          <w:sz w:val="22"/>
          <w:lang w:eastAsia="es-ES_tradnl"/>
        </w:rPr>
      </w:pPr>
      <w:r w:rsidRPr="007377E5">
        <w:rPr>
          <w:rFonts w:ascii="Arial" w:eastAsia="Times New Roman" w:hAnsi="Arial" w:cs="Arial"/>
          <w:b/>
          <w:bCs/>
          <w:color w:val="000000" w:themeColor="text1"/>
          <w:sz w:val="22"/>
          <w:lang w:eastAsia="es-ES_tradnl"/>
        </w:rPr>
        <w:t xml:space="preserve">UNIVERSIDADES PÚBLICAS </w:t>
      </w:r>
      <w:r w:rsidR="00280016" w:rsidRPr="007377E5">
        <w:rPr>
          <w:rFonts w:ascii="Arial" w:eastAsia="Times New Roman" w:hAnsi="Arial" w:cs="Arial"/>
          <w:b/>
          <w:bCs/>
          <w:color w:val="000000" w:themeColor="text1"/>
          <w:sz w:val="22"/>
          <w:lang w:eastAsia="es-ES_tradnl"/>
        </w:rPr>
        <w:t>–</w:t>
      </w:r>
      <w:r w:rsidRPr="007377E5">
        <w:rPr>
          <w:rFonts w:ascii="Arial" w:eastAsia="Times New Roman" w:hAnsi="Arial" w:cs="Arial"/>
          <w:b/>
          <w:bCs/>
          <w:color w:val="000000" w:themeColor="text1"/>
          <w:sz w:val="22"/>
          <w:lang w:eastAsia="es-ES_tradnl"/>
        </w:rPr>
        <w:t xml:space="preserve"> </w:t>
      </w:r>
      <w:r w:rsidR="004535E3" w:rsidRPr="007377E5">
        <w:rPr>
          <w:rFonts w:ascii="Arial" w:eastAsia="Times New Roman" w:hAnsi="Arial" w:cs="Arial"/>
          <w:b/>
          <w:bCs/>
          <w:color w:val="000000" w:themeColor="text1"/>
          <w:sz w:val="22"/>
          <w:lang w:eastAsia="es-ES_tradnl"/>
        </w:rPr>
        <w:t>Aplicación de las restricciones de la Ley 996 de 2005</w:t>
      </w:r>
    </w:p>
    <w:p w14:paraId="6ABDF0F1" w14:textId="77777777" w:rsidR="000F7E81" w:rsidRPr="007377E5" w:rsidRDefault="000F7E81" w:rsidP="007B6C2E">
      <w:pPr>
        <w:spacing w:line="276" w:lineRule="auto"/>
        <w:jc w:val="both"/>
        <w:rPr>
          <w:rFonts w:ascii="Arial" w:eastAsia="Times New Roman" w:hAnsi="Arial" w:cs="Arial"/>
          <w:b/>
          <w:bCs/>
          <w:color w:val="000000" w:themeColor="text1"/>
          <w:sz w:val="22"/>
          <w:lang w:eastAsia="es-ES_tradnl"/>
        </w:rPr>
      </w:pPr>
    </w:p>
    <w:p w14:paraId="032407ED" w14:textId="49DE3ECE" w:rsidR="002321B7" w:rsidRPr="007377E5" w:rsidRDefault="004535E3" w:rsidP="000F7E81">
      <w:pPr>
        <w:pStyle w:val="Textocomentario"/>
        <w:jc w:val="both"/>
        <w:rPr>
          <w:rFonts w:ascii="Arial" w:eastAsia="Calibri" w:hAnsi="Arial" w:cs="Arial"/>
          <w:color w:val="000000" w:themeColor="text1"/>
        </w:rPr>
      </w:pPr>
      <w:r w:rsidRPr="007377E5">
        <w:rPr>
          <w:rFonts w:ascii="Arial" w:eastAsia="Calibri" w:hAnsi="Arial" w:cs="Arial"/>
          <w:color w:val="000000" w:themeColor="text1"/>
        </w:rPr>
        <w:t>En suma, la descentralización involucra el ejercicio de un control de tutela que no puede aplicarse a los entes universitarios autónomos, motivo por el cual no son ni pueden ser asimiladas a entidades descentralizadas, y como tampoco encuadran en el concepto de ente territorial, no son destinatarias de la restricción del artículo 38 de la Ley 996 de 2005, pero sí de la restricción del artículo 33 ibídem, ya que este último recae sobre todos los entes del Estado sin importar su régimen jurídico, forma de organización o naturaleza, pertenencia a una u otra rama del poder público o su autonomía.</w:t>
      </w:r>
    </w:p>
    <w:p w14:paraId="6E1C3A7A" w14:textId="2114F35A" w:rsidR="00E16F8C" w:rsidRPr="007377E5" w:rsidRDefault="00E16F8C" w:rsidP="008D4381">
      <w:pPr>
        <w:pStyle w:val="Textocomentario"/>
        <w:spacing w:line="276" w:lineRule="auto"/>
        <w:jc w:val="both"/>
        <w:rPr>
          <w:rFonts w:ascii="Arial" w:eastAsia="Calibri" w:hAnsi="Arial" w:cs="Arial"/>
          <w:color w:val="000000" w:themeColor="text1"/>
        </w:rPr>
      </w:pPr>
    </w:p>
    <w:p w14:paraId="3BC87CDE" w14:textId="438E0164" w:rsidR="00E16F8C" w:rsidRPr="007377E5" w:rsidRDefault="00E16F8C" w:rsidP="008D4381">
      <w:pPr>
        <w:pStyle w:val="Textocomentario"/>
        <w:spacing w:line="276" w:lineRule="auto"/>
        <w:jc w:val="both"/>
        <w:rPr>
          <w:rFonts w:ascii="Arial" w:eastAsia="Calibri" w:hAnsi="Arial" w:cs="Arial"/>
          <w:b/>
          <w:color w:val="000000" w:themeColor="text1"/>
          <w:sz w:val="22"/>
          <w:szCs w:val="22"/>
        </w:rPr>
      </w:pPr>
      <w:r w:rsidRPr="007377E5">
        <w:rPr>
          <w:rFonts w:ascii="Arial" w:eastAsia="Calibri" w:hAnsi="Arial" w:cs="Arial"/>
          <w:b/>
          <w:color w:val="000000" w:themeColor="text1"/>
          <w:sz w:val="22"/>
          <w:szCs w:val="22"/>
        </w:rPr>
        <w:t>CONVENIOS DE COOPERACIÓN</w:t>
      </w:r>
      <w:r w:rsidR="00280016" w:rsidRPr="007377E5">
        <w:rPr>
          <w:rFonts w:ascii="Arial" w:eastAsia="Calibri" w:hAnsi="Arial" w:cs="Arial"/>
          <w:b/>
          <w:color w:val="000000" w:themeColor="text1"/>
          <w:sz w:val="22"/>
          <w:szCs w:val="22"/>
        </w:rPr>
        <w:t xml:space="preserve"> –</w:t>
      </w:r>
      <w:r w:rsidRPr="007377E5">
        <w:rPr>
          <w:rFonts w:ascii="Arial" w:eastAsia="Calibri" w:hAnsi="Arial" w:cs="Arial"/>
          <w:b/>
          <w:color w:val="000000" w:themeColor="text1"/>
          <w:sz w:val="22"/>
          <w:szCs w:val="22"/>
        </w:rPr>
        <w:t xml:space="preserve">  Derecho privado</w:t>
      </w:r>
      <w:r w:rsidR="00280016" w:rsidRPr="007377E5">
        <w:rPr>
          <w:rFonts w:ascii="Arial" w:eastAsia="Calibri" w:hAnsi="Arial" w:cs="Arial"/>
          <w:b/>
          <w:color w:val="000000" w:themeColor="text1"/>
          <w:sz w:val="22"/>
          <w:szCs w:val="22"/>
        </w:rPr>
        <w:t xml:space="preserve"> –</w:t>
      </w:r>
      <w:r w:rsidRPr="007377E5">
        <w:rPr>
          <w:rFonts w:ascii="Arial" w:eastAsia="Calibri" w:hAnsi="Arial" w:cs="Arial"/>
          <w:b/>
          <w:color w:val="000000" w:themeColor="text1"/>
          <w:sz w:val="22"/>
          <w:szCs w:val="22"/>
        </w:rPr>
        <w:t xml:space="preserve"> Contratación directa</w:t>
      </w:r>
    </w:p>
    <w:p w14:paraId="7E334D36" w14:textId="364BF93E" w:rsidR="00E16F8C" w:rsidRPr="007377E5" w:rsidRDefault="00E16F8C" w:rsidP="008D4381">
      <w:pPr>
        <w:pStyle w:val="Textocomentario"/>
        <w:spacing w:line="276" w:lineRule="auto"/>
        <w:jc w:val="both"/>
        <w:rPr>
          <w:rFonts w:ascii="Arial" w:eastAsia="Calibri" w:hAnsi="Arial" w:cs="Arial"/>
          <w:b/>
          <w:color w:val="000000" w:themeColor="text1"/>
          <w:sz w:val="22"/>
          <w:szCs w:val="22"/>
        </w:rPr>
      </w:pPr>
    </w:p>
    <w:p w14:paraId="7DD1368E" w14:textId="15AD19A8" w:rsidR="00E16F8C" w:rsidRPr="007377E5" w:rsidRDefault="00E16F8C" w:rsidP="000F7E81">
      <w:pPr>
        <w:pStyle w:val="Textocomentario"/>
        <w:jc w:val="both"/>
        <w:rPr>
          <w:rFonts w:ascii="Arial" w:eastAsia="Calibri" w:hAnsi="Arial" w:cs="Arial"/>
          <w:color w:val="000000" w:themeColor="text1"/>
        </w:rPr>
      </w:pPr>
      <w:r w:rsidRPr="007377E5">
        <w:rPr>
          <w:rFonts w:ascii="Arial" w:eastAsia="Calibri" w:hAnsi="Arial" w:cs="Arial"/>
          <w:color w:val="000000" w:themeColor="text1"/>
        </w:rPr>
        <w:t>Las entidades, como responsables de estructurar sus procedimientos de selección, deben definir si el objeto a contratar es de aquellas actividades consideradas de ciencia, tecnología e innovación, a las que de acuerdo con la ley aplicaría la modalidad de selección de contratación directa, o si se trata de contratos que se rijan por el derecho privado, puesto que durante la restricción del 33 de la Ley 996 de 1995 no estaría permitida la celebración de estos convenios mediante contratación directa, independientemente del régimen jurídico aplicable.</w:t>
      </w:r>
    </w:p>
    <w:p w14:paraId="2CBE00BF" w14:textId="77777777" w:rsidR="00E16F8C" w:rsidRPr="007377E5" w:rsidRDefault="00E16F8C" w:rsidP="000F7E81">
      <w:pPr>
        <w:pStyle w:val="Textocomentario"/>
        <w:jc w:val="both"/>
        <w:rPr>
          <w:rFonts w:ascii="Arial" w:eastAsia="Calibri" w:hAnsi="Arial" w:cs="Arial"/>
          <w:color w:val="000000" w:themeColor="text1"/>
        </w:rPr>
      </w:pPr>
    </w:p>
    <w:p w14:paraId="1BA5800A" w14:textId="0897D33F" w:rsidR="00E16F8C" w:rsidRPr="007377E5" w:rsidRDefault="00E16F8C" w:rsidP="000F7E81">
      <w:pPr>
        <w:pStyle w:val="Textocomentario"/>
        <w:jc w:val="both"/>
        <w:rPr>
          <w:rFonts w:ascii="Arial" w:eastAsia="Calibri" w:hAnsi="Arial" w:cs="Arial"/>
          <w:color w:val="000000" w:themeColor="text1"/>
        </w:rPr>
      </w:pPr>
      <w:r w:rsidRPr="007377E5">
        <w:rPr>
          <w:rFonts w:ascii="Arial" w:eastAsia="Calibri" w:hAnsi="Arial" w:cs="Arial"/>
          <w:color w:val="000000" w:themeColor="text1"/>
        </w:rPr>
        <w:t xml:space="preserve">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w:t>
      </w:r>
      <w:r w:rsidRPr="007377E5">
        <w:rPr>
          <w:rFonts w:ascii="Arial" w:eastAsia="Calibri" w:hAnsi="Arial" w:cs="Arial"/>
          <w:color w:val="000000" w:themeColor="text1"/>
        </w:rPr>
        <w:lastRenderedPageBreak/>
        <w:t>en la Circular Externa Única de Colombia Compra Eficiente que hace referencia a que este convenio puede incluir temas relativos a administración o financiamiento, que también tendrían el régimen privado del convenio.</w:t>
      </w:r>
    </w:p>
    <w:p w14:paraId="488EC6F3" w14:textId="77777777" w:rsidR="004535E3" w:rsidRPr="007377E5" w:rsidRDefault="004535E3" w:rsidP="000F7E81">
      <w:pPr>
        <w:pStyle w:val="Textocomentario"/>
        <w:jc w:val="both"/>
        <w:rPr>
          <w:rFonts w:ascii="Arial" w:eastAsia="Calibri" w:hAnsi="Arial" w:cs="Arial"/>
          <w:color w:val="000000" w:themeColor="text1"/>
          <w:lang w:val="es-ES"/>
        </w:rPr>
      </w:pPr>
    </w:p>
    <w:p w14:paraId="2D3CCA02" w14:textId="3E505E0D" w:rsidR="00792B9C" w:rsidRPr="0084138B" w:rsidRDefault="00792B9C" w:rsidP="00A32FFB">
      <w:pPr>
        <w:tabs>
          <w:tab w:val="left" w:pos="709"/>
        </w:tabs>
        <w:spacing w:line="276" w:lineRule="auto"/>
        <w:jc w:val="right"/>
        <w:rPr>
          <w:rFonts w:ascii="Arial" w:eastAsia="Calibri" w:hAnsi="Arial" w:cs="Arial"/>
          <w:sz w:val="22"/>
          <w:lang w:val="es-ES_tradnl"/>
        </w:rPr>
      </w:pPr>
    </w:p>
    <w:p w14:paraId="2C34F3E9" w14:textId="6B1309E6" w:rsidR="006E3910" w:rsidRPr="007377E5" w:rsidRDefault="006E3910" w:rsidP="00A32FFB">
      <w:pPr>
        <w:tabs>
          <w:tab w:val="left" w:pos="709"/>
        </w:tabs>
        <w:spacing w:line="276" w:lineRule="auto"/>
        <w:jc w:val="right"/>
        <w:rPr>
          <w:rFonts w:ascii="Arial" w:eastAsia="Calibri" w:hAnsi="Arial" w:cs="Arial"/>
          <w:sz w:val="22"/>
          <w:lang w:val="es-ES"/>
        </w:rPr>
      </w:pPr>
    </w:p>
    <w:p w14:paraId="546FB03E" w14:textId="7F9BADDB" w:rsidR="006E3910" w:rsidRPr="007377E5" w:rsidRDefault="006E3910" w:rsidP="00A32FFB">
      <w:pPr>
        <w:tabs>
          <w:tab w:val="left" w:pos="709"/>
        </w:tabs>
        <w:spacing w:line="276" w:lineRule="auto"/>
        <w:jc w:val="right"/>
        <w:rPr>
          <w:rFonts w:ascii="Arial" w:eastAsia="Calibri" w:hAnsi="Arial" w:cs="Arial"/>
          <w:sz w:val="22"/>
          <w:lang w:val="es-ES"/>
        </w:rPr>
      </w:pPr>
    </w:p>
    <w:p w14:paraId="12699689" w14:textId="77C0AF80" w:rsidR="006E3910" w:rsidRPr="007377E5" w:rsidRDefault="006E3910" w:rsidP="00A32FFB">
      <w:pPr>
        <w:tabs>
          <w:tab w:val="left" w:pos="709"/>
        </w:tabs>
        <w:spacing w:line="276" w:lineRule="auto"/>
        <w:jc w:val="right"/>
        <w:rPr>
          <w:rFonts w:ascii="Arial" w:eastAsia="Calibri" w:hAnsi="Arial" w:cs="Arial"/>
          <w:sz w:val="22"/>
          <w:lang w:val="es-ES"/>
        </w:rPr>
      </w:pPr>
    </w:p>
    <w:p w14:paraId="3619C85F" w14:textId="1A3A99F6" w:rsidR="006E3910" w:rsidRPr="007377E5" w:rsidRDefault="006E3910" w:rsidP="00A32FFB">
      <w:pPr>
        <w:tabs>
          <w:tab w:val="left" w:pos="709"/>
        </w:tabs>
        <w:spacing w:line="276" w:lineRule="auto"/>
        <w:jc w:val="right"/>
        <w:rPr>
          <w:rFonts w:ascii="Arial" w:eastAsia="Calibri" w:hAnsi="Arial" w:cs="Arial"/>
          <w:sz w:val="22"/>
          <w:lang w:val="es-ES"/>
        </w:rPr>
      </w:pPr>
    </w:p>
    <w:p w14:paraId="55312372" w14:textId="5929A547" w:rsidR="006E3910" w:rsidRPr="007377E5" w:rsidRDefault="006E3910" w:rsidP="00A32FFB">
      <w:pPr>
        <w:tabs>
          <w:tab w:val="left" w:pos="709"/>
        </w:tabs>
        <w:spacing w:line="276" w:lineRule="auto"/>
        <w:jc w:val="right"/>
        <w:rPr>
          <w:rFonts w:ascii="Arial" w:eastAsia="Calibri" w:hAnsi="Arial" w:cs="Arial"/>
          <w:sz w:val="22"/>
          <w:lang w:val="es-ES"/>
        </w:rPr>
      </w:pPr>
    </w:p>
    <w:p w14:paraId="2DB67EF8" w14:textId="1CE9322F" w:rsidR="006E3910" w:rsidRPr="007377E5" w:rsidRDefault="006E3910" w:rsidP="00A32FFB">
      <w:pPr>
        <w:tabs>
          <w:tab w:val="left" w:pos="709"/>
        </w:tabs>
        <w:spacing w:line="276" w:lineRule="auto"/>
        <w:jc w:val="right"/>
        <w:rPr>
          <w:rFonts w:ascii="Arial" w:eastAsia="Calibri" w:hAnsi="Arial" w:cs="Arial"/>
          <w:sz w:val="22"/>
          <w:lang w:val="es-ES"/>
        </w:rPr>
      </w:pPr>
    </w:p>
    <w:p w14:paraId="39370194" w14:textId="0E444FB4" w:rsidR="006E3910" w:rsidRPr="007377E5" w:rsidRDefault="006E3910" w:rsidP="00A32FFB">
      <w:pPr>
        <w:tabs>
          <w:tab w:val="left" w:pos="709"/>
        </w:tabs>
        <w:spacing w:line="276" w:lineRule="auto"/>
        <w:jc w:val="right"/>
        <w:rPr>
          <w:rFonts w:ascii="Arial" w:eastAsia="Calibri" w:hAnsi="Arial" w:cs="Arial"/>
          <w:sz w:val="22"/>
          <w:lang w:val="es-ES"/>
        </w:rPr>
      </w:pPr>
    </w:p>
    <w:p w14:paraId="6DB2640F" w14:textId="119DE6FC" w:rsidR="006E3910" w:rsidRPr="007377E5" w:rsidRDefault="006E3910" w:rsidP="00A32FFB">
      <w:pPr>
        <w:tabs>
          <w:tab w:val="left" w:pos="709"/>
        </w:tabs>
        <w:spacing w:line="276" w:lineRule="auto"/>
        <w:jc w:val="right"/>
        <w:rPr>
          <w:rFonts w:ascii="Arial" w:eastAsia="Calibri" w:hAnsi="Arial" w:cs="Arial"/>
          <w:sz w:val="22"/>
          <w:lang w:val="es-ES"/>
        </w:rPr>
      </w:pPr>
    </w:p>
    <w:p w14:paraId="71B3089E" w14:textId="7C5E82A4" w:rsidR="006E3910" w:rsidRPr="007377E5" w:rsidRDefault="006E3910" w:rsidP="00A32FFB">
      <w:pPr>
        <w:tabs>
          <w:tab w:val="left" w:pos="709"/>
        </w:tabs>
        <w:spacing w:line="276" w:lineRule="auto"/>
        <w:jc w:val="right"/>
        <w:rPr>
          <w:rFonts w:ascii="Arial" w:eastAsia="Calibri" w:hAnsi="Arial" w:cs="Arial"/>
          <w:sz w:val="22"/>
          <w:lang w:val="es-ES"/>
        </w:rPr>
      </w:pPr>
    </w:p>
    <w:p w14:paraId="50C6C77C" w14:textId="45D4EC3D" w:rsidR="006E3910" w:rsidRPr="007377E5" w:rsidRDefault="006E3910" w:rsidP="00A32FFB">
      <w:pPr>
        <w:tabs>
          <w:tab w:val="left" w:pos="709"/>
        </w:tabs>
        <w:spacing w:line="276" w:lineRule="auto"/>
        <w:jc w:val="right"/>
        <w:rPr>
          <w:rFonts w:ascii="Arial" w:eastAsia="Calibri" w:hAnsi="Arial" w:cs="Arial"/>
          <w:sz w:val="22"/>
          <w:lang w:val="es-ES"/>
        </w:rPr>
      </w:pPr>
    </w:p>
    <w:p w14:paraId="1477BD73" w14:textId="4E775841" w:rsidR="006E3910" w:rsidRPr="007377E5" w:rsidRDefault="006E3910" w:rsidP="00A32FFB">
      <w:pPr>
        <w:tabs>
          <w:tab w:val="left" w:pos="709"/>
        </w:tabs>
        <w:spacing w:line="276" w:lineRule="auto"/>
        <w:jc w:val="right"/>
        <w:rPr>
          <w:rFonts w:ascii="Arial" w:eastAsia="Calibri" w:hAnsi="Arial" w:cs="Arial"/>
          <w:sz w:val="22"/>
          <w:lang w:val="es-ES"/>
        </w:rPr>
      </w:pPr>
    </w:p>
    <w:p w14:paraId="53818A6E" w14:textId="2BA88F7B" w:rsidR="006E3910" w:rsidRPr="007377E5" w:rsidRDefault="006E3910" w:rsidP="00A32FFB">
      <w:pPr>
        <w:tabs>
          <w:tab w:val="left" w:pos="709"/>
        </w:tabs>
        <w:spacing w:line="276" w:lineRule="auto"/>
        <w:jc w:val="right"/>
        <w:rPr>
          <w:rFonts w:ascii="Arial" w:eastAsia="Calibri" w:hAnsi="Arial" w:cs="Arial"/>
          <w:sz w:val="22"/>
          <w:lang w:val="es-ES"/>
        </w:rPr>
      </w:pPr>
    </w:p>
    <w:p w14:paraId="7C951C46" w14:textId="51F48A25" w:rsidR="006E3910" w:rsidRPr="007377E5" w:rsidRDefault="006E3910" w:rsidP="00A32FFB">
      <w:pPr>
        <w:tabs>
          <w:tab w:val="left" w:pos="709"/>
        </w:tabs>
        <w:spacing w:line="276" w:lineRule="auto"/>
        <w:jc w:val="right"/>
        <w:rPr>
          <w:rFonts w:ascii="Arial" w:eastAsia="Calibri" w:hAnsi="Arial" w:cs="Arial"/>
          <w:sz w:val="22"/>
          <w:lang w:val="es-ES"/>
        </w:rPr>
      </w:pPr>
    </w:p>
    <w:p w14:paraId="2D649BF6" w14:textId="07C00323" w:rsidR="006E3910" w:rsidRPr="007377E5" w:rsidRDefault="006E3910" w:rsidP="00A32FFB">
      <w:pPr>
        <w:tabs>
          <w:tab w:val="left" w:pos="709"/>
        </w:tabs>
        <w:spacing w:line="276" w:lineRule="auto"/>
        <w:jc w:val="right"/>
        <w:rPr>
          <w:rFonts w:ascii="Arial" w:eastAsia="Calibri" w:hAnsi="Arial" w:cs="Arial"/>
          <w:sz w:val="22"/>
          <w:lang w:val="es-ES"/>
        </w:rPr>
      </w:pPr>
    </w:p>
    <w:p w14:paraId="6C45163A" w14:textId="3C5B900D" w:rsidR="006E3910" w:rsidRPr="007377E5" w:rsidRDefault="006E3910" w:rsidP="00A32FFB">
      <w:pPr>
        <w:tabs>
          <w:tab w:val="left" w:pos="709"/>
        </w:tabs>
        <w:spacing w:line="276" w:lineRule="auto"/>
        <w:jc w:val="right"/>
        <w:rPr>
          <w:rFonts w:ascii="Arial" w:eastAsia="Calibri" w:hAnsi="Arial" w:cs="Arial"/>
          <w:sz w:val="22"/>
          <w:lang w:val="es-ES"/>
        </w:rPr>
      </w:pPr>
    </w:p>
    <w:p w14:paraId="1FB21A77" w14:textId="0EAE159C" w:rsidR="006E3910" w:rsidRPr="007377E5" w:rsidRDefault="006E3910" w:rsidP="00A32FFB">
      <w:pPr>
        <w:tabs>
          <w:tab w:val="left" w:pos="709"/>
        </w:tabs>
        <w:spacing w:line="276" w:lineRule="auto"/>
        <w:jc w:val="right"/>
        <w:rPr>
          <w:rFonts w:ascii="Arial" w:eastAsia="Calibri" w:hAnsi="Arial" w:cs="Arial"/>
          <w:sz w:val="22"/>
          <w:lang w:val="es-ES"/>
        </w:rPr>
      </w:pPr>
    </w:p>
    <w:p w14:paraId="477FB4FF" w14:textId="0FC26527" w:rsidR="006E3910" w:rsidRPr="007377E5" w:rsidRDefault="006E3910" w:rsidP="00A32FFB">
      <w:pPr>
        <w:tabs>
          <w:tab w:val="left" w:pos="709"/>
        </w:tabs>
        <w:spacing w:line="276" w:lineRule="auto"/>
        <w:jc w:val="right"/>
        <w:rPr>
          <w:rFonts w:ascii="Arial" w:eastAsia="Calibri" w:hAnsi="Arial" w:cs="Arial"/>
          <w:sz w:val="22"/>
          <w:lang w:val="es-ES"/>
        </w:rPr>
      </w:pPr>
    </w:p>
    <w:p w14:paraId="2FAF3F0B" w14:textId="6D9E6A2F" w:rsidR="006E3910" w:rsidRPr="007377E5" w:rsidRDefault="006E3910" w:rsidP="00A32FFB">
      <w:pPr>
        <w:tabs>
          <w:tab w:val="left" w:pos="709"/>
        </w:tabs>
        <w:spacing w:line="276" w:lineRule="auto"/>
        <w:jc w:val="right"/>
        <w:rPr>
          <w:rFonts w:ascii="Arial" w:eastAsia="Calibri" w:hAnsi="Arial" w:cs="Arial"/>
          <w:sz w:val="22"/>
          <w:lang w:val="es-ES"/>
        </w:rPr>
      </w:pPr>
    </w:p>
    <w:p w14:paraId="715C7DEA" w14:textId="04576921" w:rsidR="006E3910" w:rsidRPr="007377E5" w:rsidRDefault="006E3910" w:rsidP="00A32FFB">
      <w:pPr>
        <w:tabs>
          <w:tab w:val="left" w:pos="709"/>
        </w:tabs>
        <w:spacing w:line="276" w:lineRule="auto"/>
        <w:jc w:val="right"/>
        <w:rPr>
          <w:rFonts w:ascii="Arial" w:eastAsia="Calibri" w:hAnsi="Arial" w:cs="Arial"/>
          <w:sz w:val="22"/>
          <w:lang w:val="es-ES"/>
        </w:rPr>
      </w:pPr>
    </w:p>
    <w:p w14:paraId="2868D8DA" w14:textId="242D603D" w:rsidR="006E3910" w:rsidRPr="007377E5" w:rsidRDefault="006E3910" w:rsidP="00A32FFB">
      <w:pPr>
        <w:tabs>
          <w:tab w:val="left" w:pos="709"/>
        </w:tabs>
        <w:spacing w:line="276" w:lineRule="auto"/>
        <w:jc w:val="right"/>
        <w:rPr>
          <w:rFonts w:ascii="Arial" w:eastAsia="Calibri" w:hAnsi="Arial" w:cs="Arial"/>
          <w:sz w:val="22"/>
          <w:lang w:val="es-ES"/>
        </w:rPr>
      </w:pPr>
    </w:p>
    <w:p w14:paraId="7BD1D647" w14:textId="3C1664FE" w:rsidR="006E3910" w:rsidRPr="007377E5" w:rsidRDefault="006E3910" w:rsidP="00A32FFB">
      <w:pPr>
        <w:tabs>
          <w:tab w:val="left" w:pos="709"/>
        </w:tabs>
        <w:spacing w:line="276" w:lineRule="auto"/>
        <w:jc w:val="right"/>
        <w:rPr>
          <w:rFonts w:ascii="Arial" w:eastAsia="Calibri" w:hAnsi="Arial" w:cs="Arial"/>
          <w:sz w:val="22"/>
          <w:lang w:val="es-ES"/>
        </w:rPr>
      </w:pPr>
    </w:p>
    <w:p w14:paraId="422D4036" w14:textId="31853388" w:rsidR="006E3910" w:rsidRPr="007377E5" w:rsidRDefault="006E3910" w:rsidP="00A32FFB">
      <w:pPr>
        <w:tabs>
          <w:tab w:val="left" w:pos="709"/>
        </w:tabs>
        <w:spacing w:line="276" w:lineRule="auto"/>
        <w:jc w:val="right"/>
        <w:rPr>
          <w:rFonts w:ascii="Arial" w:eastAsia="Calibri" w:hAnsi="Arial" w:cs="Arial"/>
          <w:sz w:val="22"/>
          <w:lang w:val="es-ES"/>
        </w:rPr>
      </w:pPr>
    </w:p>
    <w:p w14:paraId="5E16BC66" w14:textId="0B12BA2B" w:rsidR="006E3910" w:rsidRPr="007377E5" w:rsidRDefault="006E3910" w:rsidP="00A32FFB">
      <w:pPr>
        <w:tabs>
          <w:tab w:val="left" w:pos="709"/>
        </w:tabs>
        <w:spacing w:line="276" w:lineRule="auto"/>
        <w:jc w:val="right"/>
        <w:rPr>
          <w:rFonts w:ascii="Arial" w:eastAsia="Calibri" w:hAnsi="Arial" w:cs="Arial"/>
          <w:sz w:val="22"/>
          <w:lang w:val="es-ES"/>
        </w:rPr>
      </w:pPr>
    </w:p>
    <w:p w14:paraId="687CC6D4" w14:textId="15E4B099" w:rsidR="006E3910" w:rsidRPr="007377E5" w:rsidRDefault="006E3910" w:rsidP="00A32FFB">
      <w:pPr>
        <w:tabs>
          <w:tab w:val="left" w:pos="709"/>
        </w:tabs>
        <w:spacing w:line="276" w:lineRule="auto"/>
        <w:jc w:val="right"/>
        <w:rPr>
          <w:rFonts w:ascii="Arial" w:eastAsia="Calibri" w:hAnsi="Arial" w:cs="Arial"/>
          <w:sz w:val="22"/>
          <w:lang w:val="es-ES"/>
        </w:rPr>
      </w:pPr>
    </w:p>
    <w:p w14:paraId="0157A18C" w14:textId="4F487C3F" w:rsidR="006E3910" w:rsidRPr="007377E5" w:rsidRDefault="006E3910" w:rsidP="00A32FFB">
      <w:pPr>
        <w:tabs>
          <w:tab w:val="left" w:pos="709"/>
        </w:tabs>
        <w:spacing w:line="276" w:lineRule="auto"/>
        <w:jc w:val="right"/>
        <w:rPr>
          <w:rFonts w:ascii="Arial" w:eastAsia="Calibri" w:hAnsi="Arial" w:cs="Arial"/>
          <w:sz w:val="22"/>
          <w:lang w:val="es-ES"/>
        </w:rPr>
      </w:pPr>
    </w:p>
    <w:p w14:paraId="2AD35468" w14:textId="2341A4B6" w:rsidR="006E3910" w:rsidRPr="007377E5" w:rsidRDefault="006E3910" w:rsidP="00A32FFB">
      <w:pPr>
        <w:tabs>
          <w:tab w:val="left" w:pos="709"/>
        </w:tabs>
        <w:spacing w:line="276" w:lineRule="auto"/>
        <w:jc w:val="right"/>
        <w:rPr>
          <w:rFonts w:ascii="Arial" w:eastAsia="Calibri" w:hAnsi="Arial" w:cs="Arial"/>
          <w:sz w:val="22"/>
          <w:lang w:val="es-ES"/>
        </w:rPr>
      </w:pPr>
    </w:p>
    <w:p w14:paraId="28588EF2" w14:textId="0013E517" w:rsidR="006E3910" w:rsidRPr="007377E5" w:rsidRDefault="006E3910" w:rsidP="00A32FFB">
      <w:pPr>
        <w:tabs>
          <w:tab w:val="left" w:pos="709"/>
        </w:tabs>
        <w:spacing w:line="276" w:lineRule="auto"/>
        <w:jc w:val="right"/>
        <w:rPr>
          <w:rFonts w:ascii="Arial" w:eastAsia="Calibri" w:hAnsi="Arial" w:cs="Arial"/>
          <w:sz w:val="22"/>
          <w:lang w:val="es-ES"/>
        </w:rPr>
      </w:pPr>
    </w:p>
    <w:p w14:paraId="1648417B" w14:textId="7B123D65" w:rsidR="006E3910" w:rsidRPr="007377E5" w:rsidRDefault="006E3910" w:rsidP="00A32FFB">
      <w:pPr>
        <w:tabs>
          <w:tab w:val="left" w:pos="709"/>
        </w:tabs>
        <w:spacing w:line="276" w:lineRule="auto"/>
        <w:jc w:val="right"/>
        <w:rPr>
          <w:rFonts w:ascii="Arial" w:eastAsia="Calibri" w:hAnsi="Arial" w:cs="Arial"/>
          <w:sz w:val="22"/>
          <w:lang w:val="es-ES"/>
        </w:rPr>
      </w:pPr>
    </w:p>
    <w:p w14:paraId="05CA3DD0" w14:textId="56058A20" w:rsidR="006E3910" w:rsidRPr="007377E5" w:rsidRDefault="006E3910" w:rsidP="00A32FFB">
      <w:pPr>
        <w:tabs>
          <w:tab w:val="left" w:pos="709"/>
        </w:tabs>
        <w:spacing w:line="276" w:lineRule="auto"/>
        <w:jc w:val="right"/>
        <w:rPr>
          <w:rFonts w:ascii="Arial" w:eastAsia="Calibri" w:hAnsi="Arial" w:cs="Arial"/>
          <w:sz w:val="22"/>
          <w:lang w:val="es-ES"/>
        </w:rPr>
      </w:pPr>
    </w:p>
    <w:p w14:paraId="2D90CBE3" w14:textId="313408EF" w:rsidR="006E3910" w:rsidRPr="007377E5" w:rsidRDefault="006E3910" w:rsidP="00A32FFB">
      <w:pPr>
        <w:tabs>
          <w:tab w:val="left" w:pos="709"/>
        </w:tabs>
        <w:spacing w:line="276" w:lineRule="auto"/>
        <w:jc w:val="right"/>
        <w:rPr>
          <w:rFonts w:ascii="Arial" w:eastAsia="Calibri" w:hAnsi="Arial" w:cs="Arial"/>
          <w:sz w:val="22"/>
          <w:lang w:val="es-ES"/>
        </w:rPr>
      </w:pPr>
    </w:p>
    <w:p w14:paraId="34477AC3" w14:textId="0ED4E219" w:rsidR="006E3910" w:rsidRPr="007377E5" w:rsidRDefault="006E3910" w:rsidP="00A32FFB">
      <w:pPr>
        <w:tabs>
          <w:tab w:val="left" w:pos="709"/>
        </w:tabs>
        <w:spacing w:line="276" w:lineRule="auto"/>
        <w:jc w:val="right"/>
        <w:rPr>
          <w:rFonts w:ascii="Arial" w:eastAsia="Calibri" w:hAnsi="Arial" w:cs="Arial"/>
          <w:sz w:val="22"/>
          <w:lang w:val="es-ES"/>
        </w:rPr>
      </w:pPr>
    </w:p>
    <w:p w14:paraId="17F29F5E" w14:textId="77777777" w:rsidR="006E3910" w:rsidRPr="007377E5" w:rsidRDefault="006E3910" w:rsidP="00A32FFB">
      <w:pPr>
        <w:tabs>
          <w:tab w:val="left" w:pos="709"/>
        </w:tabs>
        <w:spacing w:line="276" w:lineRule="auto"/>
        <w:jc w:val="right"/>
        <w:rPr>
          <w:rFonts w:ascii="Arial" w:eastAsia="Calibri" w:hAnsi="Arial" w:cs="Arial"/>
          <w:sz w:val="22"/>
          <w:lang w:val="es-ES"/>
        </w:rPr>
      </w:pPr>
    </w:p>
    <w:p w14:paraId="657E3669" w14:textId="77777777" w:rsidR="00792B9C" w:rsidRPr="007377E5" w:rsidRDefault="00792B9C" w:rsidP="00A32FFB">
      <w:pPr>
        <w:tabs>
          <w:tab w:val="left" w:pos="709"/>
        </w:tabs>
        <w:spacing w:line="276" w:lineRule="auto"/>
        <w:jc w:val="right"/>
        <w:rPr>
          <w:rFonts w:ascii="Arial" w:eastAsia="Calibri" w:hAnsi="Arial" w:cs="Arial"/>
          <w:sz w:val="22"/>
        </w:rPr>
      </w:pPr>
    </w:p>
    <w:p w14:paraId="637E31FA" w14:textId="77777777" w:rsidR="00792B9C" w:rsidRPr="007377E5" w:rsidRDefault="00792B9C" w:rsidP="00A32FFB">
      <w:pPr>
        <w:tabs>
          <w:tab w:val="left" w:pos="709"/>
        </w:tabs>
        <w:spacing w:line="276" w:lineRule="auto"/>
        <w:jc w:val="right"/>
        <w:rPr>
          <w:rFonts w:ascii="Arial" w:eastAsia="Calibri" w:hAnsi="Arial" w:cs="Arial"/>
          <w:sz w:val="22"/>
        </w:rPr>
      </w:pPr>
    </w:p>
    <w:p w14:paraId="5FF508AF" w14:textId="77777777" w:rsidR="00280016" w:rsidRPr="007377E5" w:rsidRDefault="00280016" w:rsidP="00A32FFB">
      <w:pPr>
        <w:tabs>
          <w:tab w:val="left" w:pos="709"/>
        </w:tabs>
        <w:spacing w:line="276" w:lineRule="auto"/>
        <w:jc w:val="right"/>
        <w:rPr>
          <w:rFonts w:ascii="Arial" w:hAnsi="Arial" w:cs="Arial"/>
          <w:b/>
          <w:bCs/>
          <w:sz w:val="22"/>
          <w:lang w:val="es-CO"/>
        </w:rPr>
      </w:pPr>
    </w:p>
    <w:p w14:paraId="7D576D10" w14:textId="77777777" w:rsidR="00280016" w:rsidRPr="007377E5" w:rsidRDefault="00280016" w:rsidP="00A32FFB">
      <w:pPr>
        <w:tabs>
          <w:tab w:val="left" w:pos="709"/>
        </w:tabs>
        <w:spacing w:line="276" w:lineRule="auto"/>
        <w:jc w:val="right"/>
        <w:rPr>
          <w:rFonts w:ascii="Arial" w:hAnsi="Arial" w:cs="Arial"/>
          <w:b/>
          <w:bCs/>
          <w:sz w:val="22"/>
          <w:lang w:val="es-CO"/>
        </w:rPr>
      </w:pPr>
    </w:p>
    <w:p w14:paraId="0404228A" w14:textId="2987AAA8" w:rsidR="00553217" w:rsidRDefault="00553217" w:rsidP="00A32FFB">
      <w:pPr>
        <w:tabs>
          <w:tab w:val="left" w:pos="709"/>
        </w:tabs>
        <w:spacing w:line="276" w:lineRule="auto"/>
        <w:jc w:val="right"/>
        <w:rPr>
          <w:rFonts w:ascii="Arial" w:hAnsi="Arial" w:cs="Arial"/>
          <w:b/>
          <w:bCs/>
          <w:sz w:val="18"/>
          <w:szCs w:val="18"/>
          <w:lang w:val="es-CO"/>
        </w:rPr>
      </w:pPr>
      <w:r>
        <w:rPr>
          <w:rFonts w:ascii="Arial" w:hAnsi="Arial" w:cs="Arial"/>
          <w:b/>
          <w:bCs/>
          <w:noProof/>
          <w:sz w:val="18"/>
          <w:szCs w:val="18"/>
          <w:lang w:val="es-CO"/>
        </w:rPr>
        <w:lastRenderedPageBreak/>
        <w:drawing>
          <wp:anchor distT="0" distB="0" distL="114300" distR="114300" simplePos="0" relativeHeight="251658240" behindDoc="1" locked="0" layoutInCell="1" allowOverlap="1" wp14:anchorId="2329F666" wp14:editId="00F5D13F">
            <wp:simplePos x="0" y="0"/>
            <wp:positionH relativeFrom="column">
              <wp:posOffset>2430003</wp:posOffset>
            </wp:positionH>
            <wp:positionV relativeFrom="paragraph">
              <wp:posOffset>-744220</wp:posOffset>
            </wp:positionV>
            <wp:extent cx="3386667" cy="1031948"/>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3386667" cy="1031948"/>
                    </a:xfrm>
                    <a:prstGeom prst="rect">
                      <a:avLst/>
                    </a:prstGeom>
                  </pic:spPr>
                </pic:pic>
              </a:graphicData>
            </a:graphic>
            <wp14:sizeRelH relativeFrom="page">
              <wp14:pctWidth>0</wp14:pctWidth>
            </wp14:sizeRelH>
            <wp14:sizeRelV relativeFrom="page">
              <wp14:pctHeight>0</wp14:pctHeight>
            </wp14:sizeRelV>
          </wp:anchor>
        </w:drawing>
      </w:r>
    </w:p>
    <w:p w14:paraId="7EDD6C00" w14:textId="77777777" w:rsidR="00553217" w:rsidRDefault="00553217" w:rsidP="00A32FFB">
      <w:pPr>
        <w:tabs>
          <w:tab w:val="left" w:pos="709"/>
        </w:tabs>
        <w:spacing w:line="276" w:lineRule="auto"/>
        <w:jc w:val="right"/>
        <w:rPr>
          <w:rFonts w:ascii="Arial" w:hAnsi="Arial" w:cs="Arial"/>
          <w:b/>
          <w:bCs/>
          <w:sz w:val="18"/>
          <w:szCs w:val="18"/>
          <w:lang w:val="es-CO"/>
        </w:rPr>
      </w:pPr>
    </w:p>
    <w:p w14:paraId="06E77742" w14:textId="77777777" w:rsidR="00553217" w:rsidRDefault="00553217" w:rsidP="00A32FFB">
      <w:pPr>
        <w:tabs>
          <w:tab w:val="left" w:pos="709"/>
        </w:tabs>
        <w:spacing w:line="276" w:lineRule="auto"/>
        <w:jc w:val="right"/>
        <w:rPr>
          <w:rFonts w:ascii="Arial" w:hAnsi="Arial" w:cs="Arial"/>
          <w:b/>
          <w:bCs/>
          <w:sz w:val="18"/>
          <w:szCs w:val="18"/>
          <w:lang w:val="es-CO"/>
        </w:rPr>
      </w:pPr>
    </w:p>
    <w:p w14:paraId="34DBC9F0" w14:textId="73193809" w:rsidR="00E35B0E" w:rsidRPr="007377E5" w:rsidRDefault="00E35B0E" w:rsidP="00A32FFB">
      <w:pPr>
        <w:tabs>
          <w:tab w:val="left" w:pos="709"/>
        </w:tabs>
        <w:spacing w:line="276" w:lineRule="auto"/>
        <w:jc w:val="right"/>
        <w:rPr>
          <w:rFonts w:ascii="Arial" w:hAnsi="Arial" w:cs="Arial"/>
          <w:sz w:val="18"/>
          <w:szCs w:val="18"/>
          <w:lang w:val="es-ES"/>
        </w:rPr>
      </w:pPr>
      <w:r w:rsidRPr="007377E5">
        <w:rPr>
          <w:rFonts w:ascii="Arial" w:hAnsi="Arial" w:cs="Arial"/>
          <w:b/>
          <w:bCs/>
          <w:sz w:val="18"/>
          <w:szCs w:val="18"/>
          <w:lang w:val="es-CO"/>
        </w:rPr>
        <w:t>CCE-DES-FM-17</w:t>
      </w:r>
    </w:p>
    <w:p w14:paraId="6EDECE02" w14:textId="77777777" w:rsidR="00E35B0E" w:rsidRPr="007377E5" w:rsidRDefault="00E35B0E" w:rsidP="00A32FFB">
      <w:pPr>
        <w:spacing w:line="276" w:lineRule="auto"/>
        <w:outlineLvl w:val="0"/>
        <w:rPr>
          <w:rFonts w:ascii="Arial" w:hAnsi="Arial" w:cs="Arial"/>
          <w:sz w:val="22"/>
          <w:lang w:val="es-CO"/>
        </w:rPr>
      </w:pPr>
    </w:p>
    <w:p w14:paraId="05B25C09" w14:textId="77777777" w:rsidR="00113AD4" w:rsidRPr="007377E5" w:rsidRDefault="00113AD4" w:rsidP="00A32FFB">
      <w:pPr>
        <w:spacing w:line="276" w:lineRule="auto"/>
        <w:rPr>
          <w:rFonts w:ascii="Arial" w:hAnsi="Arial" w:cs="Arial"/>
          <w:sz w:val="22"/>
        </w:rPr>
      </w:pPr>
    </w:p>
    <w:p w14:paraId="2B29E833" w14:textId="77777777" w:rsidR="00553217" w:rsidRPr="00553217" w:rsidRDefault="00553217" w:rsidP="00553217">
      <w:pPr>
        <w:spacing w:before="100" w:beforeAutospacing="1" w:after="100" w:afterAutospacing="1"/>
        <w:rPr>
          <w:rFonts w:ascii="Times New Roman" w:eastAsia="Times New Roman" w:hAnsi="Times New Roman" w:cs="Times New Roman"/>
          <w:szCs w:val="24"/>
          <w:lang w:val="es-CO" w:eastAsia="es-MX"/>
        </w:rPr>
      </w:pPr>
      <w:proofErr w:type="spellStart"/>
      <w:r w:rsidRPr="00553217">
        <w:rPr>
          <w:rFonts w:ascii="ArialMT" w:eastAsia="Times New Roman" w:hAnsi="ArialMT" w:cs="Times New Roman"/>
          <w:color w:val="4C4C4C"/>
          <w:sz w:val="22"/>
          <w:lang w:val="es-CO" w:eastAsia="es-MX"/>
        </w:rPr>
        <w:t>Bogota</w:t>
      </w:r>
      <w:proofErr w:type="spellEnd"/>
      <w:r w:rsidRPr="00553217">
        <w:rPr>
          <w:rFonts w:ascii="ArialMT" w:eastAsia="Times New Roman" w:hAnsi="ArialMT" w:cs="Times New Roman"/>
          <w:color w:val="4C4C4C"/>
          <w:sz w:val="22"/>
          <w:lang w:val="es-CO" w:eastAsia="es-MX"/>
        </w:rPr>
        <w:t xml:space="preserve">́, 09 Septiembre 2021 </w:t>
      </w:r>
    </w:p>
    <w:p w14:paraId="61CD20B1" w14:textId="77777777" w:rsidR="00E35B0E" w:rsidRPr="007377E5" w:rsidRDefault="00E35B0E" w:rsidP="00A32FFB">
      <w:pPr>
        <w:spacing w:line="276" w:lineRule="auto"/>
        <w:jc w:val="both"/>
        <w:outlineLvl w:val="0"/>
        <w:rPr>
          <w:rFonts w:ascii="Arial" w:hAnsi="Arial" w:cs="Arial"/>
          <w:b/>
          <w:sz w:val="22"/>
        </w:rPr>
      </w:pPr>
    </w:p>
    <w:p w14:paraId="6B6535B7" w14:textId="78584E36" w:rsidR="00E35B0E" w:rsidRPr="007377E5" w:rsidRDefault="00F41276" w:rsidP="00A32FFB">
      <w:pPr>
        <w:spacing w:line="276" w:lineRule="auto"/>
        <w:jc w:val="both"/>
        <w:outlineLvl w:val="0"/>
        <w:rPr>
          <w:rFonts w:ascii="Arial" w:eastAsia="Calibri" w:hAnsi="Arial" w:cs="Arial"/>
          <w:sz w:val="22"/>
          <w:lang w:val="es-ES"/>
        </w:rPr>
      </w:pPr>
      <w:r w:rsidRPr="007377E5">
        <w:rPr>
          <w:rFonts w:ascii="Arial" w:eastAsia="Calibri" w:hAnsi="Arial" w:cs="Arial"/>
          <w:sz w:val="22"/>
          <w:lang w:val="es-ES"/>
        </w:rPr>
        <w:t>Señor</w:t>
      </w:r>
      <w:r w:rsidR="004E402A" w:rsidRPr="007377E5">
        <w:rPr>
          <w:rFonts w:ascii="Arial" w:eastAsia="Calibri" w:hAnsi="Arial" w:cs="Arial"/>
          <w:sz w:val="22"/>
          <w:lang w:val="es-ES"/>
        </w:rPr>
        <w:t>a</w:t>
      </w:r>
    </w:p>
    <w:p w14:paraId="0A324933" w14:textId="14E96569" w:rsidR="00F41276" w:rsidRPr="007377E5" w:rsidRDefault="005A4C16" w:rsidP="00A32FFB">
      <w:pPr>
        <w:spacing w:line="276" w:lineRule="auto"/>
        <w:jc w:val="both"/>
        <w:rPr>
          <w:rFonts w:ascii="Arial" w:hAnsi="Arial" w:cs="Arial"/>
          <w:b/>
          <w:bCs/>
          <w:sz w:val="22"/>
          <w:lang w:val="es-CO"/>
        </w:rPr>
      </w:pPr>
      <w:r w:rsidRPr="007377E5">
        <w:rPr>
          <w:rFonts w:ascii="Arial" w:hAnsi="Arial" w:cs="Arial"/>
          <w:b/>
          <w:bCs/>
          <w:sz w:val="22"/>
          <w:lang w:val="es-CO"/>
        </w:rPr>
        <w:t>ERIKA YULIETH ÁLVAREZ GURANIZO</w:t>
      </w:r>
    </w:p>
    <w:p w14:paraId="0973DE01" w14:textId="721284D5" w:rsidR="00E35B0E" w:rsidRPr="007377E5" w:rsidRDefault="00E35B0E" w:rsidP="00A32FFB">
      <w:pPr>
        <w:spacing w:line="276" w:lineRule="auto"/>
        <w:jc w:val="both"/>
        <w:rPr>
          <w:rFonts w:ascii="Arial" w:eastAsia="Calibri" w:hAnsi="Arial" w:cs="Arial"/>
          <w:sz w:val="22"/>
          <w:lang w:val="es-ES"/>
        </w:rPr>
      </w:pPr>
    </w:p>
    <w:p w14:paraId="3D1882E9" w14:textId="77777777" w:rsidR="00E35B0E" w:rsidRPr="007377E5" w:rsidRDefault="00E35B0E" w:rsidP="00A32FFB">
      <w:pPr>
        <w:spacing w:line="276" w:lineRule="auto"/>
        <w:jc w:val="both"/>
        <w:rPr>
          <w:rFonts w:ascii="Arial" w:eastAsia="Calibri" w:hAnsi="Arial" w:cs="Arial"/>
          <w:sz w:val="22"/>
          <w:lang w:val="es-ES"/>
        </w:rPr>
      </w:pPr>
    </w:p>
    <w:p w14:paraId="70630779" w14:textId="2185F695" w:rsidR="00E35B0E" w:rsidRPr="007377E5" w:rsidRDefault="00E35B0E" w:rsidP="00A32FFB">
      <w:pPr>
        <w:spacing w:line="276" w:lineRule="auto"/>
        <w:ind w:firstLine="2694"/>
        <w:jc w:val="both"/>
        <w:outlineLvl w:val="0"/>
        <w:rPr>
          <w:rFonts w:ascii="Arial" w:eastAsia="Calibri" w:hAnsi="Arial" w:cs="Arial"/>
          <w:b/>
          <w:sz w:val="22"/>
          <w:lang w:val="es-ES"/>
        </w:rPr>
      </w:pPr>
      <w:r w:rsidRPr="007377E5">
        <w:rPr>
          <w:rFonts w:ascii="Arial" w:eastAsia="Calibri" w:hAnsi="Arial" w:cs="Arial"/>
          <w:b/>
          <w:sz w:val="22"/>
          <w:lang w:val="es-ES"/>
        </w:rPr>
        <w:t xml:space="preserve">Concepto C – </w:t>
      </w:r>
      <w:r w:rsidR="00F41276" w:rsidRPr="007377E5">
        <w:rPr>
          <w:rFonts w:ascii="Arial" w:eastAsia="Calibri" w:hAnsi="Arial" w:cs="Arial"/>
          <w:b/>
          <w:sz w:val="22"/>
          <w:lang w:val="es-ES"/>
        </w:rPr>
        <w:t>4</w:t>
      </w:r>
      <w:r w:rsidR="006E3910" w:rsidRPr="007377E5">
        <w:rPr>
          <w:rFonts w:ascii="Arial" w:eastAsia="Calibri" w:hAnsi="Arial" w:cs="Arial"/>
          <w:b/>
          <w:sz w:val="22"/>
          <w:lang w:val="es-ES"/>
        </w:rPr>
        <w:t>81</w:t>
      </w:r>
      <w:r w:rsidRPr="007377E5">
        <w:rPr>
          <w:rFonts w:ascii="Arial" w:eastAsia="Calibri" w:hAnsi="Arial" w:cs="Arial"/>
          <w:b/>
          <w:sz w:val="22"/>
          <w:lang w:val="es-ES"/>
        </w:rPr>
        <w:t xml:space="preserve"> de 2021</w:t>
      </w:r>
    </w:p>
    <w:p w14:paraId="234727AD" w14:textId="77777777" w:rsidR="00BE1E33" w:rsidRPr="007377E5"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665"/>
      </w:tblGrid>
      <w:tr w:rsidR="00ED1F11" w:rsidRPr="007377E5" w14:paraId="2553E4F3" w14:textId="77777777" w:rsidTr="00F41276">
        <w:tc>
          <w:tcPr>
            <w:tcW w:w="3261" w:type="dxa"/>
            <w:hideMark/>
          </w:tcPr>
          <w:p w14:paraId="7BC9E971" w14:textId="77777777" w:rsidR="00BE1E33" w:rsidRPr="007377E5" w:rsidRDefault="00BE1E33" w:rsidP="00A32FFB">
            <w:pPr>
              <w:spacing w:line="276" w:lineRule="auto"/>
              <w:rPr>
                <w:rFonts w:ascii="Arial" w:eastAsia="Calibri" w:hAnsi="Arial" w:cs="Arial"/>
                <w:sz w:val="22"/>
                <w:lang w:val="es-ES_tradnl"/>
              </w:rPr>
            </w:pPr>
            <w:r w:rsidRPr="007377E5">
              <w:rPr>
                <w:rFonts w:ascii="Arial" w:eastAsia="Calibri" w:hAnsi="Arial" w:cs="Arial"/>
                <w:b/>
                <w:sz w:val="22"/>
                <w:lang w:val="es-ES_tradnl"/>
              </w:rPr>
              <w:t>Temas:</w:t>
            </w:r>
            <w:r w:rsidRPr="007377E5">
              <w:rPr>
                <w:rFonts w:ascii="Arial" w:eastAsia="Calibri" w:hAnsi="Arial" w:cs="Arial"/>
                <w:sz w:val="22"/>
                <w:lang w:val="es-ES_tradnl"/>
              </w:rPr>
              <w:t xml:space="preserve">           </w:t>
            </w:r>
          </w:p>
          <w:p w14:paraId="0C0D8CD7" w14:textId="77777777" w:rsidR="00BE1E33" w:rsidRPr="007377E5" w:rsidRDefault="00BE1E33" w:rsidP="00A32FFB">
            <w:pPr>
              <w:spacing w:line="276" w:lineRule="auto"/>
              <w:rPr>
                <w:rFonts w:ascii="Arial" w:eastAsia="Calibri" w:hAnsi="Arial" w:cs="Arial"/>
                <w:sz w:val="22"/>
                <w:lang w:val="es-ES_tradnl"/>
              </w:rPr>
            </w:pPr>
            <w:r w:rsidRPr="007377E5">
              <w:rPr>
                <w:rFonts w:ascii="Arial" w:eastAsia="Calibri" w:hAnsi="Arial" w:cs="Arial"/>
                <w:sz w:val="22"/>
                <w:lang w:val="es-ES_tradnl"/>
              </w:rPr>
              <w:t xml:space="preserve">                           </w:t>
            </w:r>
          </w:p>
        </w:tc>
        <w:tc>
          <w:tcPr>
            <w:tcW w:w="5665" w:type="dxa"/>
            <w:hideMark/>
          </w:tcPr>
          <w:p w14:paraId="0F35FDBD" w14:textId="54F02DF3" w:rsidR="00BE1E33" w:rsidRPr="007377E5" w:rsidRDefault="00E455F2" w:rsidP="0016251D">
            <w:pPr>
              <w:spacing w:line="276" w:lineRule="auto"/>
              <w:jc w:val="both"/>
              <w:rPr>
                <w:rFonts w:ascii="Arial" w:eastAsia="Calibri" w:hAnsi="Arial" w:cs="Arial"/>
                <w:bCs/>
                <w:sz w:val="22"/>
                <w:lang w:val="es-ES_tradnl"/>
              </w:rPr>
            </w:pPr>
            <w:r w:rsidRPr="007377E5">
              <w:rPr>
                <w:rFonts w:ascii="Arial" w:eastAsia="Calibri" w:hAnsi="Arial" w:cs="Arial"/>
                <w:bCs/>
                <w:sz w:val="22"/>
              </w:rPr>
              <w:t>LEY DE GARANTÍAS ELECTORALES ─ Definición – Finalidad</w:t>
            </w:r>
            <w:r w:rsidRPr="007377E5">
              <w:rPr>
                <w:rFonts w:ascii="Arial" w:eastAsia="Calibri" w:hAnsi="Arial" w:cs="Arial"/>
                <w:bCs/>
                <w:sz w:val="22"/>
                <w:lang w:val="es-ES_tradnl"/>
              </w:rPr>
              <w:t xml:space="preserve"> / </w:t>
            </w:r>
            <w:r w:rsidRPr="007377E5">
              <w:rPr>
                <w:rFonts w:ascii="Arial" w:eastAsia="Calibri" w:hAnsi="Arial" w:cs="Arial"/>
                <w:bCs/>
                <w:sz w:val="22"/>
              </w:rPr>
              <w:t xml:space="preserve">LEY DE GARANTÍAS ‒ Restricciones – Elecciones – Presidenciales – </w:t>
            </w:r>
            <w:r w:rsidRPr="007377E5">
              <w:rPr>
                <w:rFonts w:ascii="Arial" w:eastAsia="Times New Roman" w:hAnsi="Arial" w:cs="Arial"/>
                <w:bCs/>
                <w:color w:val="000000"/>
                <w:sz w:val="22"/>
                <w:lang w:eastAsia="es-CO"/>
              </w:rPr>
              <w:t xml:space="preserve">Cargos de elección popular / </w:t>
            </w:r>
            <w:r w:rsidRPr="007377E5">
              <w:rPr>
                <w:rFonts w:ascii="Arial" w:eastAsia="Times New Roman" w:hAnsi="Arial" w:cs="Arial"/>
                <w:bCs/>
                <w:color w:val="000000" w:themeColor="text1"/>
                <w:sz w:val="22"/>
                <w:lang w:eastAsia="es-ES_tradnl"/>
              </w:rPr>
              <w:t xml:space="preserve">UNIVERSIDADES PÚBLICAS – Aplicación de las restricciones de la Ley 996 de 2005 / </w:t>
            </w:r>
            <w:r w:rsidRPr="007377E5">
              <w:rPr>
                <w:rFonts w:ascii="Arial" w:eastAsia="Calibri" w:hAnsi="Arial" w:cs="Arial"/>
                <w:bCs/>
                <w:color w:val="000000" w:themeColor="text1"/>
                <w:sz w:val="22"/>
              </w:rPr>
              <w:t>CONVENIOS DE COOPERACIÓN – Derecho privado – Contratación directa</w:t>
            </w:r>
          </w:p>
        </w:tc>
      </w:tr>
      <w:tr w:rsidR="00ED1F11" w:rsidRPr="007377E5" w14:paraId="20F2A3B6" w14:textId="77777777" w:rsidTr="00F41276">
        <w:tc>
          <w:tcPr>
            <w:tcW w:w="3261" w:type="dxa"/>
          </w:tcPr>
          <w:p w14:paraId="1E82F4FA" w14:textId="64FF75E0" w:rsidR="00BE1E33" w:rsidRPr="007377E5" w:rsidRDefault="00E33820" w:rsidP="00A32FFB">
            <w:pPr>
              <w:spacing w:before="120" w:line="276" w:lineRule="auto"/>
              <w:rPr>
                <w:rFonts w:ascii="Arial" w:eastAsia="Calibri" w:hAnsi="Arial" w:cs="Arial"/>
                <w:b/>
                <w:sz w:val="22"/>
                <w:lang w:val="es-ES_tradnl"/>
              </w:rPr>
            </w:pPr>
            <w:r w:rsidRPr="007377E5">
              <w:rPr>
                <w:rFonts w:ascii="Arial" w:eastAsia="Calibri" w:hAnsi="Arial" w:cs="Arial"/>
                <w:b/>
                <w:sz w:val="22"/>
                <w:lang w:val="es-ES_tradnl"/>
              </w:rPr>
              <w:t xml:space="preserve"> </w:t>
            </w:r>
            <w:r w:rsidR="00BE1E33" w:rsidRPr="007377E5">
              <w:rPr>
                <w:rFonts w:ascii="Arial" w:eastAsia="Calibri" w:hAnsi="Arial" w:cs="Arial"/>
                <w:b/>
                <w:sz w:val="22"/>
                <w:lang w:val="es-ES_tradnl"/>
              </w:rPr>
              <w:t>Radicación:</w:t>
            </w:r>
            <w:r w:rsidR="00BE1E33" w:rsidRPr="007377E5">
              <w:rPr>
                <w:rFonts w:ascii="Arial" w:eastAsia="Calibri" w:hAnsi="Arial" w:cs="Arial"/>
                <w:sz w:val="22"/>
                <w:lang w:val="es-ES_tradnl"/>
              </w:rPr>
              <w:t xml:space="preserve">                              </w:t>
            </w:r>
          </w:p>
        </w:tc>
        <w:tc>
          <w:tcPr>
            <w:tcW w:w="5665" w:type="dxa"/>
          </w:tcPr>
          <w:p w14:paraId="20FCE53A" w14:textId="2B517FD5" w:rsidR="00BE1E33" w:rsidRPr="007377E5" w:rsidRDefault="00BE1E33" w:rsidP="00A32FFB">
            <w:pPr>
              <w:spacing w:before="120" w:line="276" w:lineRule="auto"/>
              <w:jc w:val="both"/>
              <w:rPr>
                <w:rFonts w:ascii="Arial" w:eastAsia="Calibri" w:hAnsi="Arial" w:cs="Arial"/>
                <w:sz w:val="22"/>
                <w:lang w:val="es-ES_tradnl"/>
              </w:rPr>
            </w:pPr>
            <w:r w:rsidRPr="007377E5">
              <w:rPr>
                <w:rFonts w:ascii="Arial" w:eastAsia="Calibri" w:hAnsi="Arial" w:cs="Arial"/>
                <w:sz w:val="22"/>
                <w:lang w:val="es-ES_tradnl"/>
              </w:rPr>
              <w:t xml:space="preserve">Respuesta a consulta </w:t>
            </w:r>
            <w:r w:rsidR="00BC560C" w:rsidRPr="007377E5">
              <w:rPr>
                <w:rFonts w:ascii="Arial" w:eastAsia="Calibri" w:hAnsi="Arial" w:cs="Arial"/>
                <w:sz w:val="22"/>
                <w:lang w:val="es-ES_tradnl"/>
              </w:rPr>
              <w:t>P20210728006624</w:t>
            </w:r>
            <w:r w:rsidR="00AA7209" w:rsidRPr="007377E5">
              <w:rPr>
                <w:rFonts w:ascii="Arial" w:eastAsia="Calibri" w:hAnsi="Arial" w:cs="Arial"/>
                <w:sz w:val="22"/>
                <w:lang w:val="es-ES_tradnl"/>
              </w:rPr>
              <w:t>.</w:t>
            </w:r>
          </w:p>
        </w:tc>
      </w:tr>
      <w:tr w:rsidR="00ED1F11" w:rsidRPr="007377E5" w14:paraId="27C2F130" w14:textId="77777777" w:rsidTr="00F41276">
        <w:tc>
          <w:tcPr>
            <w:tcW w:w="3261" w:type="dxa"/>
          </w:tcPr>
          <w:p w14:paraId="2CAB0965" w14:textId="77777777" w:rsidR="00770D7D" w:rsidRPr="007377E5" w:rsidRDefault="00770D7D" w:rsidP="00A32FFB">
            <w:pPr>
              <w:spacing w:before="120" w:line="276" w:lineRule="auto"/>
              <w:rPr>
                <w:rFonts w:ascii="Arial" w:eastAsia="Calibri" w:hAnsi="Arial" w:cs="Arial"/>
                <w:b/>
                <w:sz w:val="22"/>
                <w:lang w:val="es-ES_tradnl"/>
              </w:rPr>
            </w:pPr>
          </w:p>
        </w:tc>
        <w:tc>
          <w:tcPr>
            <w:tcW w:w="5665" w:type="dxa"/>
          </w:tcPr>
          <w:p w14:paraId="38942E59" w14:textId="77777777" w:rsidR="00770D7D" w:rsidRPr="007377E5" w:rsidRDefault="00770D7D" w:rsidP="00A32FFB">
            <w:pPr>
              <w:spacing w:before="120" w:line="276" w:lineRule="auto"/>
              <w:jc w:val="both"/>
              <w:rPr>
                <w:rFonts w:ascii="Arial" w:eastAsia="Calibri" w:hAnsi="Arial" w:cs="Arial"/>
                <w:sz w:val="22"/>
                <w:lang w:val="es-ES_tradnl"/>
              </w:rPr>
            </w:pPr>
          </w:p>
        </w:tc>
      </w:tr>
    </w:tbl>
    <w:p w14:paraId="06248123" w14:textId="77777777" w:rsidR="00BE1E33" w:rsidRPr="007377E5" w:rsidRDefault="00BE1E33" w:rsidP="00A32FFB">
      <w:pPr>
        <w:spacing w:line="276" w:lineRule="auto"/>
        <w:jc w:val="both"/>
        <w:rPr>
          <w:rFonts w:ascii="Arial" w:eastAsia="Calibri" w:hAnsi="Arial" w:cs="Arial"/>
          <w:sz w:val="22"/>
          <w:lang w:val="es-ES_tradnl"/>
        </w:rPr>
      </w:pPr>
    </w:p>
    <w:p w14:paraId="417ABDA8" w14:textId="70A1CFB7" w:rsidR="00BE1E33" w:rsidRPr="007377E5" w:rsidRDefault="004E402A" w:rsidP="00A32FFB">
      <w:pPr>
        <w:spacing w:line="276" w:lineRule="auto"/>
        <w:rPr>
          <w:rFonts w:ascii="Arial" w:eastAsia="Calibri" w:hAnsi="Arial" w:cs="Arial"/>
          <w:sz w:val="22"/>
          <w:lang w:val="es-ES_tradnl"/>
        </w:rPr>
      </w:pPr>
      <w:r w:rsidRPr="007377E5">
        <w:rPr>
          <w:rFonts w:ascii="Arial" w:eastAsia="Calibri" w:hAnsi="Arial" w:cs="Arial"/>
          <w:sz w:val="22"/>
          <w:lang w:val="es-ES_tradnl"/>
        </w:rPr>
        <w:t>Respetada</w:t>
      </w:r>
      <w:r w:rsidR="00F41276" w:rsidRPr="007377E5">
        <w:rPr>
          <w:rFonts w:ascii="Arial" w:eastAsia="Calibri" w:hAnsi="Arial" w:cs="Arial"/>
          <w:sz w:val="22"/>
          <w:lang w:val="es-ES_tradnl"/>
        </w:rPr>
        <w:t xml:space="preserve"> señor</w:t>
      </w:r>
      <w:r w:rsidRPr="007377E5">
        <w:rPr>
          <w:rFonts w:ascii="Arial" w:eastAsia="Calibri" w:hAnsi="Arial" w:cs="Arial"/>
          <w:sz w:val="22"/>
          <w:lang w:val="es-ES_tradnl"/>
        </w:rPr>
        <w:t xml:space="preserve">a </w:t>
      </w:r>
      <w:r w:rsidR="005A4C16" w:rsidRPr="007377E5">
        <w:rPr>
          <w:rFonts w:ascii="Arial" w:eastAsia="Calibri" w:hAnsi="Arial" w:cs="Arial"/>
          <w:sz w:val="22"/>
          <w:lang w:val="es-ES_tradnl"/>
        </w:rPr>
        <w:t>Álvarez</w:t>
      </w:r>
      <w:r w:rsidRPr="007377E5">
        <w:rPr>
          <w:rFonts w:ascii="Arial" w:eastAsia="Calibri" w:hAnsi="Arial" w:cs="Arial"/>
          <w:sz w:val="22"/>
          <w:lang w:val="es-ES_tradnl"/>
        </w:rPr>
        <w:t>:</w:t>
      </w:r>
    </w:p>
    <w:p w14:paraId="1CCABABD" w14:textId="77777777" w:rsidR="00BE1E33" w:rsidRPr="007377E5" w:rsidRDefault="00BE1E33" w:rsidP="00A32FFB">
      <w:pPr>
        <w:spacing w:line="276" w:lineRule="auto"/>
        <w:rPr>
          <w:rFonts w:ascii="Arial" w:eastAsia="Calibri" w:hAnsi="Arial" w:cs="Arial"/>
          <w:sz w:val="22"/>
          <w:lang w:val="es-ES_tradnl"/>
        </w:rPr>
      </w:pPr>
    </w:p>
    <w:p w14:paraId="286A9CEF" w14:textId="13AF69FF" w:rsidR="00BE1E33" w:rsidRPr="007377E5" w:rsidRDefault="00BE1E33" w:rsidP="00A32FFB">
      <w:pPr>
        <w:spacing w:line="276" w:lineRule="auto"/>
        <w:jc w:val="both"/>
        <w:rPr>
          <w:rFonts w:ascii="Arial" w:eastAsia="Calibri" w:hAnsi="Arial" w:cs="Arial"/>
          <w:sz w:val="22"/>
          <w:lang w:val="es-ES_tradnl"/>
        </w:rPr>
      </w:pPr>
      <w:r w:rsidRPr="007377E5">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131937" w:rsidRPr="007377E5">
        <w:rPr>
          <w:rFonts w:ascii="Arial" w:eastAsia="Calibri" w:hAnsi="Arial" w:cs="Arial"/>
          <w:sz w:val="22"/>
          <w:lang w:val="es-ES_tradnl"/>
        </w:rPr>
        <w:t xml:space="preserve">con fecha de </w:t>
      </w:r>
      <w:r w:rsidR="005A4C16" w:rsidRPr="007377E5">
        <w:rPr>
          <w:rFonts w:ascii="Arial" w:eastAsia="Calibri" w:hAnsi="Arial" w:cs="Arial"/>
          <w:sz w:val="22"/>
          <w:lang w:val="es-ES_tradnl"/>
        </w:rPr>
        <w:t>27</w:t>
      </w:r>
      <w:r w:rsidR="00131937" w:rsidRPr="007377E5">
        <w:rPr>
          <w:rFonts w:ascii="Arial" w:eastAsia="Calibri" w:hAnsi="Arial" w:cs="Arial"/>
          <w:sz w:val="22"/>
          <w:lang w:val="es-ES_tradnl"/>
        </w:rPr>
        <w:t xml:space="preserve"> de jul</w:t>
      </w:r>
      <w:r w:rsidR="00787F0A" w:rsidRPr="007377E5">
        <w:rPr>
          <w:rFonts w:ascii="Arial" w:eastAsia="Calibri" w:hAnsi="Arial" w:cs="Arial"/>
          <w:sz w:val="22"/>
          <w:lang w:val="es-ES_tradnl"/>
        </w:rPr>
        <w:t xml:space="preserve">io de 2021, radicada ante </w:t>
      </w:r>
      <w:r w:rsidR="005A4C16" w:rsidRPr="007377E5">
        <w:rPr>
          <w:rFonts w:ascii="Arial" w:eastAsia="Calibri" w:hAnsi="Arial" w:cs="Arial"/>
          <w:sz w:val="22"/>
          <w:lang w:val="es-ES_tradnl"/>
        </w:rPr>
        <w:t>el Departamento Administrativo de la Función Pública y trasladada por competencia a esta entidad el 28 de jul</w:t>
      </w:r>
      <w:r w:rsidR="0067152F" w:rsidRPr="007377E5">
        <w:rPr>
          <w:rFonts w:ascii="Arial" w:eastAsia="Calibri" w:hAnsi="Arial" w:cs="Arial"/>
          <w:sz w:val="22"/>
          <w:lang w:val="es-ES_tradnl"/>
        </w:rPr>
        <w:t>io de 2021</w:t>
      </w:r>
      <w:r w:rsidRPr="007377E5">
        <w:rPr>
          <w:rFonts w:ascii="Arial" w:eastAsia="Calibri" w:hAnsi="Arial" w:cs="Arial"/>
          <w:sz w:val="22"/>
          <w:lang w:val="es-ES_tradnl"/>
        </w:rPr>
        <w:t xml:space="preserve">. </w:t>
      </w:r>
    </w:p>
    <w:p w14:paraId="1D13401D" w14:textId="77777777" w:rsidR="00BE1E33" w:rsidRPr="007377E5" w:rsidRDefault="00BE1E33" w:rsidP="00A32FFB">
      <w:pPr>
        <w:spacing w:line="276" w:lineRule="auto"/>
        <w:jc w:val="both"/>
        <w:rPr>
          <w:rFonts w:ascii="Arial" w:eastAsia="Calibri" w:hAnsi="Arial" w:cs="Arial"/>
          <w:sz w:val="22"/>
          <w:lang w:val="es-ES_tradnl"/>
        </w:rPr>
      </w:pPr>
    </w:p>
    <w:p w14:paraId="068F505C" w14:textId="6EE7386C" w:rsidR="00BE1E33" w:rsidRPr="007377E5"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7377E5">
        <w:rPr>
          <w:rFonts w:ascii="Arial" w:eastAsia="Calibri" w:hAnsi="Arial" w:cs="Arial"/>
          <w:b/>
          <w:sz w:val="22"/>
          <w:lang w:val="es-ES_tradnl"/>
        </w:rPr>
        <w:t xml:space="preserve">Problema planteado </w:t>
      </w:r>
    </w:p>
    <w:p w14:paraId="502AAD9B" w14:textId="1D495CE3" w:rsidR="00A70F57" w:rsidRPr="007377E5" w:rsidRDefault="00FE0AB6" w:rsidP="00DF6A51">
      <w:pPr>
        <w:pStyle w:val="NormalWeb"/>
        <w:shd w:val="clear" w:color="auto" w:fill="FFFFFF"/>
        <w:spacing w:before="120" w:beforeAutospacing="0" w:after="0" w:afterAutospacing="0" w:line="276" w:lineRule="auto"/>
        <w:jc w:val="both"/>
        <w:rPr>
          <w:rFonts w:ascii="Arial" w:eastAsia="Calibri" w:hAnsi="Arial" w:cs="Arial"/>
          <w:sz w:val="22"/>
          <w:szCs w:val="22"/>
          <w:lang w:val="es-ES"/>
        </w:rPr>
      </w:pPr>
      <w:r w:rsidRPr="007377E5">
        <w:rPr>
          <w:rFonts w:ascii="Arial" w:eastAsia="Calibri" w:hAnsi="Arial" w:cs="Arial"/>
          <w:sz w:val="22"/>
          <w:szCs w:val="22"/>
          <w:lang w:val="es-ES_tradnl"/>
        </w:rPr>
        <w:t>U</w:t>
      </w:r>
      <w:proofErr w:type="spellStart"/>
      <w:r w:rsidRPr="007377E5">
        <w:rPr>
          <w:rFonts w:ascii="Arial" w:eastAsia="Calibri" w:hAnsi="Arial" w:cs="Arial"/>
          <w:sz w:val="22"/>
          <w:szCs w:val="22"/>
          <w:lang w:val="es-ES"/>
        </w:rPr>
        <w:t>sted</w:t>
      </w:r>
      <w:proofErr w:type="spellEnd"/>
      <w:r w:rsidRPr="007377E5">
        <w:rPr>
          <w:rFonts w:ascii="Arial" w:eastAsia="Calibri" w:hAnsi="Arial" w:cs="Arial"/>
          <w:sz w:val="22"/>
          <w:szCs w:val="22"/>
          <w:lang w:val="es-ES"/>
        </w:rPr>
        <w:t xml:space="preserve"> pregunta lo siguiente, e</w:t>
      </w:r>
      <w:r w:rsidR="00A70F57" w:rsidRPr="007377E5">
        <w:rPr>
          <w:rFonts w:ascii="Arial" w:eastAsia="Calibri" w:hAnsi="Arial" w:cs="Arial"/>
          <w:sz w:val="22"/>
          <w:szCs w:val="22"/>
          <w:lang w:val="es-ES"/>
        </w:rPr>
        <w:t xml:space="preserve">n relación con </w:t>
      </w:r>
      <w:r w:rsidR="005A4C16" w:rsidRPr="007377E5">
        <w:rPr>
          <w:rFonts w:ascii="Arial" w:eastAsia="Calibri" w:hAnsi="Arial" w:cs="Arial"/>
          <w:sz w:val="22"/>
          <w:szCs w:val="22"/>
          <w:lang w:val="es-ES"/>
        </w:rPr>
        <w:t>la</w:t>
      </w:r>
      <w:r w:rsidR="00FF780B" w:rsidRPr="007377E5">
        <w:rPr>
          <w:rFonts w:ascii="Arial" w:eastAsia="Calibri" w:hAnsi="Arial" w:cs="Arial"/>
          <w:sz w:val="22"/>
          <w:szCs w:val="22"/>
          <w:lang w:val="es-ES"/>
        </w:rPr>
        <w:t xml:space="preserve">s </w:t>
      </w:r>
      <w:r w:rsidR="005A4C16" w:rsidRPr="007377E5">
        <w:rPr>
          <w:rFonts w:ascii="Arial" w:eastAsia="Calibri" w:hAnsi="Arial" w:cs="Arial"/>
          <w:sz w:val="22"/>
          <w:szCs w:val="22"/>
          <w:lang w:val="es-ES"/>
        </w:rPr>
        <w:t xml:space="preserve">restricciones de la Ley 996 de 2005 </w:t>
      </w:r>
      <w:r w:rsidRPr="007377E5">
        <w:rPr>
          <w:rFonts w:ascii="Arial" w:eastAsia="Calibri" w:hAnsi="Arial" w:cs="Arial"/>
          <w:sz w:val="22"/>
          <w:szCs w:val="22"/>
          <w:lang w:val="es-ES"/>
        </w:rPr>
        <w:t xml:space="preserve">frente a </w:t>
      </w:r>
      <w:r w:rsidR="005A4C16" w:rsidRPr="007377E5">
        <w:rPr>
          <w:rFonts w:ascii="Arial" w:eastAsia="Calibri" w:hAnsi="Arial" w:cs="Arial"/>
          <w:sz w:val="22"/>
          <w:szCs w:val="22"/>
          <w:lang w:val="es-ES"/>
        </w:rPr>
        <w:t xml:space="preserve">las universidades </w:t>
      </w:r>
      <w:r w:rsidR="00280A81" w:rsidRPr="007377E5">
        <w:rPr>
          <w:rFonts w:ascii="Arial" w:eastAsia="Calibri" w:hAnsi="Arial" w:cs="Arial"/>
          <w:sz w:val="22"/>
          <w:szCs w:val="22"/>
          <w:lang w:val="es-ES"/>
        </w:rPr>
        <w:t>públicas</w:t>
      </w:r>
      <w:r w:rsidR="00FF780B" w:rsidRPr="007377E5">
        <w:rPr>
          <w:rFonts w:ascii="Arial" w:eastAsia="Calibri" w:hAnsi="Arial" w:cs="Arial"/>
          <w:sz w:val="22"/>
          <w:szCs w:val="22"/>
          <w:lang w:val="es-ES"/>
        </w:rPr>
        <w:t>:</w:t>
      </w:r>
    </w:p>
    <w:p w14:paraId="78A09763" w14:textId="70575B47" w:rsidR="00F31211" w:rsidRPr="007377E5" w:rsidRDefault="00FC3C38" w:rsidP="001954E8">
      <w:pPr>
        <w:pStyle w:val="NormalWeb"/>
        <w:shd w:val="clear" w:color="auto" w:fill="FFFFFF"/>
        <w:spacing w:before="120"/>
        <w:ind w:left="709" w:right="709"/>
        <w:jc w:val="both"/>
        <w:rPr>
          <w:rFonts w:ascii="Arial" w:eastAsia="Calibri" w:hAnsi="Arial" w:cs="Arial"/>
          <w:sz w:val="22"/>
          <w:szCs w:val="22"/>
          <w:lang w:val="es-ES"/>
        </w:rPr>
      </w:pPr>
      <w:r w:rsidRPr="007377E5">
        <w:rPr>
          <w:rFonts w:ascii="Arial" w:eastAsia="Calibri" w:hAnsi="Arial" w:cs="Arial"/>
          <w:sz w:val="22"/>
          <w:szCs w:val="22"/>
          <w:lang w:val="es-ES"/>
        </w:rPr>
        <w:t xml:space="preserve">«está prohibida la modalidad de contratación directa para todas las Entidades Estatales de acuerdo con el parágrafo del artículo 38 y el artículo 33, respectivamente de la Ley 996 de 2005, atendiendo dicha prohibición </w:t>
      </w:r>
      <w:r w:rsidRPr="007377E5">
        <w:rPr>
          <w:rFonts w:ascii="Arial" w:eastAsia="Calibri" w:hAnsi="Arial" w:cs="Arial"/>
          <w:sz w:val="22"/>
          <w:szCs w:val="22"/>
          <w:lang w:val="es-ES"/>
        </w:rPr>
        <w:lastRenderedPageBreak/>
        <w:t>Una universidad pública puede celebrar convenios de cooperación para desarrollo de actividades de ciencia y tecnología estando en ley de garantías electorales?»</w:t>
      </w:r>
      <w:r w:rsidR="00CC22A0" w:rsidRPr="007377E5">
        <w:rPr>
          <w:rFonts w:ascii="Arial" w:eastAsia="Calibri" w:hAnsi="Arial" w:cs="Arial"/>
          <w:sz w:val="22"/>
          <w:szCs w:val="22"/>
          <w:lang w:val="es-ES"/>
        </w:rPr>
        <w:t>.</w:t>
      </w:r>
    </w:p>
    <w:p w14:paraId="01D94D72" w14:textId="33F0D306" w:rsidR="00BE1E33" w:rsidRPr="007377E5" w:rsidRDefault="00BE1E33" w:rsidP="00A32FFB">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7377E5">
        <w:rPr>
          <w:rFonts w:ascii="Arial" w:eastAsia="Calibri" w:hAnsi="Arial" w:cs="Arial"/>
          <w:b/>
          <w:sz w:val="22"/>
          <w:lang w:val="es-ES_tradnl"/>
        </w:rPr>
        <w:t>Consideraciones</w:t>
      </w:r>
    </w:p>
    <w:p w14:paraId="3C229FE1" w14:textId="77777777" w:rsidR="00B26E57" w:rsidRPr="007377E5" w:rsidRDefault="00B26E57" w:rsidP="00A32FFB">
      <w:pPr>
        <w:tabs>
          <w:tab w:val="left" w:pos="426"/>
        </w:tabs>
        <w:spacing w:line="276" w:lineRule="auto"/>
        <w:jc w:val="both"/>
        <w:rPr>
          <w:rFonts w:ascii="Arial" w:eastAsia="Calibri" w:hAnsi="Arial" w:cs="Arial"/>
          <w:sz w:val="22"/>
        </w:rPr>
      </w:pPr>
    </w:p>
    <w:p w14:paraId="5715587E" w14:textId="633E7E08" w:rsidR="009E6C5F" w:rsidRPr="007377E5" w:rsidRDefault="00B67C63" w:rsidP="008458B7">
      <w:pPr>
        <w:spacing w:before="120" w:line="276" w:lineRule="auto"/>
        <w:jc w:val="both"/>
        <w:rPr>
          <w:rFonts w:ascii="Arial" w:eastAsia="Calibri" w:hAnsi="Arial" w:cs="Arial"/>
          <w:sz w:val="22"/>
        </w:rPr>
      </w:pPr>
      <w:r w:rsidRPr="007377E5">
        <w:rPr>
          <w:rFonts w:ascii="Arial" w:eastAsia="Calibri" w:hAnsi="Arial" w:cs="Arial"/>
          <w:sz w:val="22"/>
        </w:rPr>
        <w:t xml:space="preserve">Para </w:t>
      </w:r>
      <w:r w:rsidR="00EA4081" w:rsidRPr="007377E5">
        <w:rPr>
          <w:rFonts w:ascii="Arial" w:eastAsia="Calibri" w:hAnsi="Arial" w:cs="Arial"/>
          <w:sz w:val="22"/>
        </w:rPr>
        <w:t xml:space="preserve">absolver los interrogantes formulados, esta dependencia analizará los siguientes temas: </w:t>
      </w:r>
      <w:r w:rsidR="003163C5" w:rsidRPr="007377E5">
        <w:rPr>
          <w:rFonts w:ascii="Arial" w:eastAsia="Calibri" w:hAnsi="Arial" w:cs="Arial"/>
          <w:sz w:val="22"/>
        </w:rPr>
        <w:t xml:space="preserve">i) </w:t>
      </w:r>
      <w:r w:rsidR="00FE0AB6" w:rsidRPr="007377E5">
        <w:rPr>
          <w:rFonts w:ascii="Arial" w:eastAsia="Calibri" w:hAnsi="Arial" w:cs="Arial"/>
          <w:sz w:val="22"/>
        </w:rPr>
        <w:t>d</w:t>
      </w:r>
      <w:r w:rsidR="00BE50B7" w:rsidRPr="007377E5">
        <w:rPr>
          <w:rFonts w:ascii="Arial" w:eastAsia="Calibri" w:hAnsi="Arial" w:cs="Arial"/>
          <w:sz w:val="22"/>
        </w:rPr>
        <w:t>efinición y finalidad de la Ley de Garantías Electorales;</w:t>
      </w:r>
      <w:r w:rsidR="003163C5" w:rsidRPr="007377E5">
        <w:rPr>
          <w:rFonts w:ascii="Arial" w:eastAsia="Calibri" w:hAnsi="Arial" w:cs="Arial"/>
          <w:sz w:val="22"/>
        </w:rPr>
        <w:t xml:space="preserve"> ii) </w:t>
      </w:r>
      <w:r w:rsidR="00FE0AB6" w:rsidRPr="007377E5">
        <w:rPr>
          <w:rFonts w:ascii="Arial" w:eastAsia="Calibri" w:hAnsi="Arial" w:cs="Arial"/>
          <w:sz w:val="22"/>
        </w:rPr>
        <w:t>r</w:t>
      </w:r>
      <w:r w:rsidR="00BE50B7" w:rsidRPr="007377E5">
        <w:rPr>
          <w:rFonts w:ascii="Arial" w:eastAsia="Calibri" w:hAnsi="Arial" w:cs="Arial"/>
          <w:sz w:val="22"/>
        </w:rPr>
        <w:t>estricciones del artículo 33 de la Ley 996 de 2005;</w:t>
      </w:r>
      <w:r w:rsidR="003163C5" w:rsidRPr="007377E5">
        <w:rPr>
          <w:rFonts w:ascii="Arial" w:eastAsia="Calibri" w:hAnsi="Arial" w:cs="Arial"/>
          <w:sz w:val="22"/>
        </w:rPr>
        <w:t xml:space="preserve"> </w:t>
      </w:r>
      <w:r w:rsidR="009E6C5F" w:rsidRPr="007377E5">
        <w:rPr>
          <w:rFonts w:ascii="Arial" w:eastAsia="Calibri" w:hAnsi="Arial" w:cs="Arial"/>
          <w:sz w:val="22"/>
        </w:rPr>
        <w:t>i</w:t>
      </w:r>
      <w:r w:rsidR="00E63ADB" w:rsidRPr="007377E5">
        <w:rPr>
          <w:rFonts w:ascii="Arial" w:eastAsia="Calibri" w:hAnsi="Arial" w:cs="Arial"/>
          <w:sz w:val="22"/>
        </w:rPr>
        <w:t xml:space="preserve">ii) </w:t>
      </w:r>
      <w:r w:rsidR="00FE0AB6" w:rsidRPr="007377E5">
        <w:rPr>
          <w:rFonts w:ascii="Arial" w:eastAsia="Calibri" w:hAnsi="Arial" w:cs="Arial"/>
          <w:sz w:val="22"/>
        </w:rPr>
        <w:t>r</w:t>
      </w:r>
      <w:r w:rsidR="00BE50B7" w:rsidRPr="007377E5">
        <w:rPr>
          <w:rFonts w:ascii="Arial" w:eastAsia="Calibri" w:hAnsi="Arial" w:cs="Arial"/>
          <w:sz w:val="22"/>
        </w:rPr>
        <w:t>estricciones del artículo 38 de la Ley 996 de 2005</w:t>
      </w:r>
      <w:r w:rsidR="006E3910" w:rsidRPr="007377E5">
        <w:rPr>
          <w:rFonts w:ascii="Arial" w:eastAsia="Calibri" w:hAnsi="Arial" w:cs="Arial"/>
          <w:sz w:val="22"/>
        </w:rPr>
        <w:t>;</w:t>
      </w:r>
      <w:r w:rsidR="002A5BF2" w:rsidRPr="007377E5">
        <w:rPr>
          <w:rFonts w:ascii="Arial" w:eastAsia="Calibri" w:hAnsi="Arial" w:cs="Arial"/>
          <w:sz w:val="22"/>
        </w:rPr>
        <w:t xml:space="preserve"> </w:t>
      </w:r>
      <w:r w:rsidR="003163C5" w:rsidRPr="007377E5">
        <w:rPr>
          <w:rFonts w:ascii="Arial" w:eastAsia="Calibri" w:hAnsi="Arial" w:cs="Arial"/>
          <w:sz w:val="22"/>
        </w:rPr>
        <w:t xml:space="preserve">iv) </w:t>
      </w:r>
      <w:r w:rsidR="00FE0AB6" w:rsidRPr="007377E5">
        <w:rPr>
          <w:rFonts w:ascii="Arial" w:eastAsia="Calibri" w:hAnsi="Arial" w:cs="Arial"/>
          <w:sz w:val="22"/>
        </w:rPr>
        <w:t>u</w:t>
      </w:r>
      <w:r w:rsidR="0058306B" w:rsidRPr="007377E5">
        <w:rPr>
          <w:rFonts w:ascii="Arial" w:eastAsia="Calibri" w:hAnsi="Arial" w:cs="Arial"/>
          <w:sz w:val="22"/>
        </w:rPr>
        <w:t>niversidades públicas, n</w:t>
      </w:r>
      <w:r w:rsidR="00BE50B7" w:rsidRPr="007377E5">
        <w:rPr>
          <w:rFonts w:ascii="Arial" w:eastAsia="Calibri" w:hAnsi="Arial" w:cs="Arial"/>
          <w:sz w:val="22"/>
        </w:rPr>
        <w:t>atur</w:t>
      </w:r>
      <w:r w:rsidR="002A5BF2" w:rsidRPr="007377E5">
        <w:rPr>
          <w:rFonts w:ascii="Arial" w:eastAsia="Calibri" w:hAnsi="Arial" w:cs="Arial"/>
          <w:sz w:val="22"/>
        </w:rPr>
        <w:t>aleza y régimen de contratació</w:t>
      </w:r>
      <w:r w:rsidR="00FE0AB6" w:rsidRPr="007377E5">
        <w:rPr>
          <w:rFonts w:ascii="Arial" w:eastAsia="Calibri" w:hAnsi="Arial" w:cs="Arial"/>
          <w:sz w:val="22"/>
        </w:rPr>
        <w:t>n</w:t>
      </w:r>
      <w:r w:rsidR="006E3910" w:rsidRPr="007377E5">
        <w:rPr>
          <w:rFonts w:ascii="Arial" w:eastAsia="Calibri" w:hAnsi="Arial" w:cs="Arial"/>
          <w:sz w:val="22"/>
        </w:rPr>
        <w:t>;</w:t>
      </w:r>
      <w:r w:rsidR="002A5BF2" w:rsidRPr="007377E5">
        <w:rPr>
          <w:rFonts w:ascii="Arial" w:eastAsia="Calibri" w:hAnsi="Arial" w:cs="Arial"/>
          <w:sz w:val="22"/>
        </w:rPr>
        <w:t xml:space="preserve"> y v) </w:t>
      </w:r>
      <w:r w:rsidR="00FE0AB6" w:rsidRPr="007377E5">
        <w:rPr>
          <w:rFonts w:ascii="Arial" w:eastAsia="Calibri" w:hAnsi="Arial" w:cs="Arial"/>
          <w:sz w:val="22"/>
        </w:rPr>
        <w:t>el m</w:t>
      </w:r>
      <w:r w:rsidR="002A5BF2" w:rsidRPr="007377E5">
        <w:rPr>
          <w:rFonts w:ascii="Arial" w:eastAsia="Calibri" w:hAnsi="Arial" w:cs="Arial"/>
          <w:sz w:val="22"/>
        </w:rPr>
        <w:t xml:space="preserve">arco legal para la celebración de convenios </w:t>
      </w:r>
      <w:r w:rsidR="00FE0AB6" w:rsidRPr="007377E5">
        <w:rPr>
          <w:rFonts w:ascii="Arial" w:eastAsia="Calibri" w:hAnsi="Arial" w:cs="Arial"/>
          <w:sz w:val="22"/>
        </w:rPr>
        <w:t xml:space="preserve">especiales </w:t>
      </w:r>
      <w:r w:rsidR="002A5BF2" w:rsidRPr="007377E5">
        <w:rPr>
          <w:rFonts w:ascii="Arial" w:eastAsia="Calibri" w:hAnsi="Arial" w:cs="Arial"/>
          <w:sz w:val="22"/>
        </w:rPr>
        <w:t>de cooperación.</w:t>
      </w:r>
      <w:r w:rsidR="00F31211" w:rsidRPr="007377E5">
        <w:rPr>
          <w:rFonts w:ascii="Arial" w:eastAsia="Calibri" w:hAnsi="Arial" w:cs="Arial"/>
          <w:sz w:val="22"/>
        </w:rPr>
        <w:t xml:space="preserve"> </w:t>
      </w:r>
    </w:p>
    <w:p w14:paraId="5C65F02D" w14:textId="17FD05B9" w:rsidR="00A4372E" w:rsidRPr="007377E5" w:rsidRDefault="00BE1E33" w:rsidP="00605250">
      <w:pPr>
        <w:spacing w:before="120" w:line="276" w:lineRule="auto"/>
        <w:ind w:firstLine="708"/>
        <w:jc w:val="both"/>
        <w:rPr>
          <w:rFonts w:ascii="Arial" w:hAnsi="Arial" w:cs="Arial"/>
          <w:bCs/>
          <w:color w:val="000000" w:themeColor="text1"/>
          <w:sz w:val="22"/>
        </w:rPr>
      </w:pPr>
      <w:r w:rsidRPr="007377E5">
        <w:rPr>
          <w:rFonts w:ascii="Arial" w:eastAsia="Calibri" w:hAnsi="Arial" w:cs="Arial"/>
          <w:sz w:val="22"/>
          <w:lang w:val="es-ES_tradnl"/>
        </w:rPr>
        <w:t>La Agencia Nacional de Contratación Pública − Colombia Compra Eficiente se ha pro</w:t>
      </w:r>
      <w:r w:rsidR="00A4372E" w:rsidRPr="007377E5">
        <w:rPr>
          <w:rFonts w:ascii="Arial" w:eastAsia="Calibri" w:hAnsi="Arial" w:cs="Arial"/>
          <w:sz w:val="22"/>
          <w:lang w:val="es-ES_tradnl"/>
        </w:rPr>
        <w:t>nunciado en diferentes oportunidades</w:t>
      </w:r>
      <w:r w:rsidRPr="007377E5">
        <w:rPr>
          <w:rFonts w:ascii="Arial" w:eastAsia="Calibri" w:hAnsi="Arial" w:cs="Arial"/>
          <w:sz w:val="22"/>
          <w:lang w:val="es-ES_tradnl"/>
        </w:rPr>
        <w:t xml:space="preserve"> sobre</w:t>
      </w:r>
      <w:r w:rsidR="00E63ADB" w:rsidRPr="007377E5">
        <w:rPr>
          <w:rFonts w:ascii="Arial" w:eastAsia="Calibri" w:hAnsi="Arial" w:cs="Arial"/>
          <w:sz w:val="22"/>
          <w:lang w:val="es-ES_tradnl"/>
        </w:rPr>
        <w:t xml:space="preserve"> </w:t>
      </w:r>
      <w:r w:rsidR="00FF780B" w:rsidRPr="007377E5">
        <w:rPr>
          <w:rFonts w:ascii="Arial" w:eastAsia="Calibri" w:hAnsi="Arial" w:cs="Arial"/>
          <w:sz w:val="22"/>
          <w:u w:val="single"/>
          <w:lang w:val="es-ES_tradnl"/>
        </w:rPr>
        <w:t>l</w:t>
      </w:r>
      <w:r w:rsidR="0058306B" w:rsidRPr="007377E5">
        <w:rPr>
          <w:rFonts w:ascii="Arial" w:eastAsia="Calibri" w:hAnsi="Arial" w:cs="Arial"/>
          <w:sz w:val="22"/>
          <w:lang w:val="es-ES_tradnl"/>
        </w:rPr>
        <w:t>as restricciones en materia de contratación pública en época electoral de acuerdo con la Ley 996 de 2005</w:t>
      </w:r>
      <w:r w:rsidR="0084374B" w:rsidRPr="007377E5">
        <w:rPr>
          <w:rFonts w:ascii="Arial" w:eastAsia="Calibri" w:hAnsi="Arial" w:cs="Arial"/>
          <w:sz w:val="22"/>
          <w:lang w:val="es-ES_tradnl"/>
        </w:rPr>
        <w:t>, entre otros,</w:t>
      </w:r>
      <w:r w:rsidR="00EA4081" w:rsidRPr="007377E5">
        <w:rPr>
          <w:rFonts w:ascii="Arial" w:eastAsia="Calibri" w:hAnsi="Arial" w:cs="Arial"/>
          <w:sz w:val="22"/>
          <w:lang w:val="es-ES_tradnl"/>
        </w:rPr>
        <w:t xml:space="preserve"> en</w:t>
      </w:r>
      <w:r w:rsidR="00A4372E" w:rsidRPr="007377E5">
        <w:rPr>
          <w:rFonts w:ascii="Arial" w:eastAsia="Calibri" w:hAnsi="Arial" w:cs="Arial"/>
          <w:sz w:val="22"/>
          <w:lang w:val="es-ES_tradnl"/>
        </w:rPr>
        <w:t xml:space="preserve"> los</w:t>
      </w:r>
      <w:r w:rsidR="00A4372E" w:rsidRPr="007377E5">
        <w:rPr>
          <w:rFonts w:ascii="Arial" w:eastAsia="Calibri" w:hAnsi="Arial" w:cs="Arial"/>
          <w:bCs/>
          <w:sz w:val="22"/>
        </w:rPr>
        <w:t xml:space="preserve"> </w:t>
      </w:r>
      <w:r w:rsidR="00606FE0" w:rsidRPr="007377E5">
        <w:rPr>
          <w:rFonts w:ascii="Arial" w:eastAsia="Calibri" w:hAnsi="Arial" w:cs="Arial"/>
          <w:sz w:val="22"/>
        </w:rPr>
        <w:t xml:space="preserve">conceptos </w:t>
      </w:r>
      <w:r w:rsidR="0058306B" w:rsidRPr="007377E5">
        <w:rPr>
          <w:rFonts w:ascii="Arial" w:eastAsia="Calibri" w:hAnsi="Arial" w:cs="Arial"/>
          <w:sz w:val="22"/>
        </w:rPr>
        <w:t>4201912000004354 del 09 de septiembre de 2019</w:t>
      </w:r>
      <w:r w:rsidR="00A32FFB" w:rsidRPr="007377E5">
        <w:rPr>
          <w:rFonts w:ascii="Arial" w:hAnsi="Arial" w:cs="Arial"/>
          <w:bCs/>
          <w:color w:val="000000" w:themeColor="text1"/>
          <w:sz w:val="22"/>
        </w:rPr>
        <w:t xml:space="preserve">, </w:t>
      </w:r>
      <w:r w:rsidR="0058306B" w:rsidRPr="007377E5">
        <w:rPr>
          <w:rFonts w:ascii="Arial" w:hAnsi="Arial" w:cs="Arial"/>
          <w:bCs/>
          <w:color w:val="000000" w:themeColor="text1"/>
          <w:sz w:val="22"/>
        </w:rPr>
        <w:t>C ‒ 227 del 24 de mayo</w:t>
      </w:r>
      <w:r w:rsidR="00A32FFB" w:rsidRPr="007377E5">
        <w:rPr>
          <w:rFonts w:ascii="Arial" w:hAnsi="Arial" w:cs="Arial"/>
          <w:bCs/>
          <w:color w:val="000000" w:themeColor="text1"/>
          <w:sz w:val="22"/>
        </w:rPr>
        <w:t xml:space="preserve"> de 2021</w:t>
      </w:r>
      <w:r w:rsidR="0058306B" w:rsidRPr="007377E5">
        <w:rPr>
          <w:rFonts w:ascii="Arial" w:hAnsi="Arial" w:cs="Arial"/>
          <w:bCs/>
          <w:color w:val="000000" w:themeColor="text1"/>
          <w:sz w:val="22"/>
        </w:rPr>
        <w:t>, C ‒ 259 del 02 de junio de 2021</w:t>
      </w:r>
      <w:r w:rsidR="00280A81" w:rsidRPr="007377E5">
        <w:rPr>
          <w:rFonts w:ascii="Arial" w:hAnsi="Arial" w:cs="Arial"/>
          <w:bCs/>
          <w:color w:val="000000" w:themeColor="text1"/>
          <w:sz w:val="22"/>
        </w:rPr>
        <w:t>,</w:t>
      </w:r>
      <w:r w:rsidR="0058306B" w:rsidRPr="007377E5">
        <w:rPr>
          <w:rFonts w:ascii="Arial" w:eastAsia="Calibri" w:hAnsi="Arial" w:cs="Arial"/>
          <w:sz w:val="22"/>
        </w:rPr>
        <w:t xml:space="preserve"> C-350 del 16 de jul</w:t>
      </w:r>
      <w:r w:rsidR="00FF780B" w:rsidRPr="007377E5">
        <w:rPr>
          <w:rFonts w:ascii="Arial" w:eastAsia="Calibri" w:hAnsi="Arial" w:cs="Arial"/>
          <w:sz w:val="22"/>
        </w:rPr>
        <w:t xml:space="preserve">io </w:t>
      </w:r>
      <w:r w:rsidR="00280A81" w:rsidRPr="007377E5">
        <w:rPr>
          <w:rFonts w:ascii="Arial" w:eastAsia="Calibri" w:hAnsi="Arial" w:cs="Arial"/>
          <w:sz w:val="22"/>
        </w:rPr>
        <w:t>de 2021</w:t>
      </w:r>
      <w:r w:rsidR="006015F3" w:rsidRPr="007377E5">
        <w:rPr>
          <w:rFonts w:ascii="Arial" w:eastAsia="Calibri" w:hAnsi="Arial" w:cs="Arial"/>
          <w:sz w:val="22"/>
        </w:rPr>
        <w:t>,</w:t>
      </w:r>
      <w:r w:rsidR="00280A81" w:rsidRPr="007377E5">
        <w:rPr>
          <w:rFonts w:ascii="Arial" w:eastAsia="Calibri" w:hAnsi="Arial" w:cs="Arial"/>
          <w:sz w:val="22"/>
        </w:rPr>
        <w:t xml:space="preserve"> C-352 del 27 de julio de 2021</w:t>
      </w:r>
      <w:r w:rsidR="006015F3" w:rsidRPr="007377E5">
        <w:rPr>
          <w:rFonts w:ascii="Arial" w:eastAsia="Calibri" w:hAnsi="Arial" w:cs="Arial"/>
          <w:sz w:val="22"/>
        </w:rPr>
        <w:t xml:space="preserve"> y C-453 del 2021</w:t>
      </w:r>
      <w:r w:rsidR="00280A81" w:rsidRPr="007377E5">
        <w:rPr>
          <w:rFonts w:ascii="Arial" w:eastAsia="Calibri" w:hAnsi="Arial" w:cs="Arial"/>
          <w:sz w:val="22"/>
        </w:rPr>
        <w:t xml:space="preserve">. </w:t>
      </w:r>
      <w:r w:rsidR="00535F51" w:rsidRPr="007377E5">
        <w:rPr>
          <w:rFonts w:ascii="Arial" w:eastAsia="Calibri" w:hAnsi="Arial" w:cs="Arial"/>
          <w:sz w:val="22"/>
        </w:rPr>
        <w:t>As</w:t>
      </w:r>
      <w:r w:rsidR="006E3910" w:rsidRPr="007377E5">
        <w:rPr>
          <w:rFonts w:ascii="Arial" w:eastAsia="Calibri" w:hAnsi="Arial" w:cs="Arial"/>
          <w:sz w:val="22"/>
        </w:rPr>
        <w:t xml:space="preserve">í </w:t>
      </w:r>
      <w:r w:rsidR="00535F51" w:rsidRPr="007377E5">
        <w:rPr>
          <w:rFonts w:ascii="Arial" w:eastAsia="Calibri" w:hAnsi="Arial" w:cs="Arial"/>
          <w:sz w:val="22"/>
        </w:rPr>
        <w:t>mismo, se ha pronunciado sobre el marco legal para la contratación de actividades de ciencia y tecnología en conceptos como el C- 036 del 2 de marzo de 2021, entre otros.</w:t>
      </w:r>
      <w:r w:rsidR="00606FE0" w:rsidRPr="007377E5">
        <w:rPr>
          <w:rFonts w:ascii="Arial" w:eastAsia="Calibri" w:hAnsi="Arial" w:cs="Arial"/>
          <w:sz w:val="22"/>
        </w:rPr>
        <w:t xml:space="preserve"> </w:t>
      </w:r>
      <w:r w:rsidR="0084374B" w:rsidRPr="007377E5">
        <w:rPr>
          <w:rFonts w:ascii="Arial" w:hAnsi="Arial" w:cs="Arial"/>
          <w:color w:val="000000" w:themeColor="text1"/>
          <w:sz w:val="22"/>
        </w:rPr>
        <w:t xml:space="preserve">Las </w:t>
      </w:r>
      <w:r w:rsidR="00FF780B" w:rsidRPr="007377E5">
        <w:rPr>
          <w:rFonts w:ascii="Arial" w:hAnsi="Arial" w:cs="Arial"/>
          <w:color w:val="000000" w:themeColor="text1"/>
          <w:sz w:val="22"/>
        </w:rPr>
        <w:t xml:space="preserve">tesis </w:t>
      </w:r>
      <w:r w:rsidR="0084374B" w:rsidRPr="007377E5">
        <w:rPr>
          <w:rFonts w:ascii="Arial" w:hAnsi="Arial" w:cs="Arial"/>
          <w:color w:val="000000" w:themeColor="text1"/>
          <w:sz w:val="22"/>
        </w:rPr>
        <w:t xml:space="preserve">expuestas en los anteriores conceptos </w:t>
      </w:r>
      <w:r w:rsidR="00FF780B" w:rsidRPr="007377E5">
        <w:rPr>
          <w:rFonts w:ascii="Arial" w:hAnsi="Arial" w:cs="Arial"/>
          <w:color w:val="000000" w:themeColor="text1"/>
          <w:sz w:val="22"/>
        </w:rPr>
        <w:t>se reitera</w:t>
      </w:r>
      <w:r w:rsidR="0084374B" w:rsidRPr="007377E5">
        <w:rPr>
          <w:rFonts w:ascii="Arial" w:hAnsi="Arial" w:cs="Arial"/>
          <w:color w:val="000000" w:themeColor="text1"/>
          <w:sz w:val="22"/>
        </w:rPr>
        <w:t>n a continuación</w:t>
      </w:r>
      <w:r w:rsidR="00606FE0" w:rsidRPr="007377E5">
        <w:rPr>
          <w:rFonts w:ascii="Arial" w:hAnsi="Arial" w:cs="Arial"/>
          <w:bCs/>
          <w:color w:val="000000" w:themeColor="text1"/>
          <w:sz w:val="22"/>
        </w:rPr>
        <w:t xml:space="preserve"> y se complementa</w:t>
      </w:r>
      <w:r w:rsidR="0084374B" w:rsidRPr="007377E5">
        <w:rPr>
          <w:rFonts w:ascii="Arial" w:hAnsi="Arial" w:cs="Arial"/>
          <w:bCs/>
          <w:color w:val="000000" w:themeColor="text1"/>
          <w:sz w:val="22"/>
        </w:rPr>
        <w:t>n</w:t>
      </w:r>
      <w:r w:rsidR="00606FE0" w:rsidRPr="007377E5">
        <w:rPr>
          <w:rFonts w:ascii="Arial" w:hAnsi="Arial" w:cs="Arial"/>
          <w:bCs/>
          <w:color w:val="000000" w:themeColor="text1"/>
          <w:sz w:val="22"/>
        </w:rPr>
        <w:t xml:space="preserve"> en lo pertinente. </w:t>
      </w:r>
    </w:p>
    <w:p w14:paraId="3E31B5BF" w14:textId="77777777" w:rsidR="00AA58E9" w:rsidRPr="007377E5" w:rsidRDefault="00AA58E9" w:rsidP="001954E8">
      <w:pPr>
        <w:spacing w:line="276" w:lineRule="auto"/>
        <w:ind w:firstLine="708"/>
        <w:jc w:val="both"/>
        <w:rPr>
          <w:rFonts w:ascii="Arial" w:hAnsi="Arial" w:cs="Arial"/>
          <w:bCs/>
          <w:color w:val="000000" w:themeColor="text1"/>
          <w:sz w:val="22"/>
        </w:rPr>
      </w:pPr>
    </w:p>
    <w:p w14:paraId="38D5774B" w14:textId="331EE1A8" w:rsidR="00FC3C38" w:rsidRPr="007377E5" w:rsidRDefault="00FC3C38" w:rsidP="00605250">
      <w:pPr>
        <w:tabs>
          <w:tab w:val="left" w:pos="426"/>
        </w:tabs>
        <w:rPr>
          <w:rFonts w:ascii="Arial" w:eastAsia="Calibri" w:hAnsi="Arial" w:cs="Arial"/>
          <w:b/>
          <w:bCs/>
          <w:sz w:val="22"/>
          <w:lang w:val="es-CO"/>
        </w:rPr>
      </w:pPr>
      <w:r w:rsidRPr="007377E5">
        <w:rPr>
          <w:rFonts w:ascii="Arial" w:eastAsia="Calibri" w:hAnsi="Arial" w:cs="Arial"/>
          <w:b/>
          <w:bCs/>
          <w:sz w:val="22"/>
          <w:lang w:val="es-CO"/>
        </w:rPr>
        <w:t>2.1</w:t>
      </w:r>
      <w:r w:rsidR="00FD1B6C" w:rsidRPr="007377E5">
        <w:rPr>
          <w:rFonts w:ascii="Arial" w:eastAsia="Calibri" w:hAnsi="Arial" w:cs="Arial"/>
          <w:b/>
          <w:bCs/>
          <w:sz w:val="22"/>
          <w:lang w:val="es-CO"/>
        </w:rPr>
        <w:t>.</w:t>
      </w:r>
      <w:r w:rsidRPr="007377E5">
        <w:rPr>
          <w:rFonts w:ascii="Arial" w:eastAsia="Calibri" w:hAnsi="Arial" w:cs="Arial"/>
          <w:b/>
          <w:bCs/>
          <w:sz w:val="22"/>
          <w:lang w:val="es-CO"/>
        </w:rPr>
        <w:t xml:space="preserve"> Definición y finalidad de la Ley de Garantías Electorales</w:t>
      </w:r>
    </w:p>
    <w:p w14:paraId="5E564564" w14:textId="77777777" w:rsidR="00FC3C38" w:rsidRPr="007377E5" w:rsidRDefault="00FC3C38">
      <w:pPr>
        <w:spacing w:line="276" w:lineRule="auto"/>
        <w:jc w:val="both"/>
        <w:rPr>
          <w:rFonts w:ascii="Arial" w:eastAsia="Times New Roman" w:hAnsi="Arial" w:cs="Arial"/>
          <w:bCs/>
          <w:color w:val="000000" w:themeColor="text1"/>
          <w:sz w:val="22"/>
          <w:lang w:val="es-CO" w:eastAsia="es-ES_tradnl"/>
        </w:rPr>
      </w:pPr>
    </w:p>
    <w:p w14:paraId="177E7560" w14:textId="2955E2FF" w:rsidR="00AA58E9" w:rsidRPr="007377E5" w:rsidRDefault="00AA58E9" w:rsidP="00CB6A11">
      <w:pPr>
        <w:tabs>
          <w:tab w:val="left" w:pos="426"/>
        </w:tabs>
        <w:spacing w:before="120" w:line="276" w:lineRule="auto"/>
        <w:jc w:val="both"/>
        <w:rPr>
          <w:rFonts w:ascii="Arial" w:eastAsia="Calibri" w:hAnsi="Arial" w:cs="Arial"/>
          <w:bCs/>
          <w:sz w:val="22"/>
          <w:lang w:val="es-CO"/>
        </w:rPr>
      </w:pPr>
      <w:r w:rsidRPr="007377E5">
        <w:rPr>
          <w:rFonts w:ascii="Arial" w:eastAsia="Calibri" w:hAnsi="Arial" w:cs="Arial"/>
          <w:bCs/>
          <w:sz w:val="22"/>
          <w:lang w:val="es-CO"/>
        </w:rPr>
        <w:t xml:space="preserve">El ordenamiento jurídico colombiano contempla </w:t>
      </w:r>
      <w:r w:rsidR="00871B7D" w:rsidRPr="007377E5">
        <w:rPr>
          <w:rFonts w:ascii="Arial" w:eastAsia="Calibri" w:hAnsi="Arial" w:cs="Arial"/>
          <w:bCs/>
          <w:sz w:val="22"/>
          <w:lang w:val="es-CO"/>
        </w:rPr>
        <w:t>normas</w:t>
      </w:r>
      <w:r w:rsidRPr="007377E5">
        <w:rPr>
          <w:rFonts w:ascii="Arial" w:eastAsia="Calibri" w:hAnsi="Arial" w:cs="Arial"/>
          <w:bCs/>
          <w:sz w:val="22"/>
          <w:lang w:val="es-CO"/>
        </w:rPr>
        <w:t xml:space="preserve"> claras para evitar la obtención de beneficios personales en asuntos propios de la administración pública, </w:t>
      </w:r>
      <w:r w:rsidRPr="007377E5">
        <w:rPr>
          <w:rFonts w:ascii="Arial" w:eastAsia="Calibri" w:hAnsi="Arial" w:cs="Arial"/>
          <w:bCs/>
          <w:i/>
          <w:iCs/>
          <w:sz w:val="22"/>
          <w:lang w:val="es-CO"/>
        </w:rPr>
        <w:t>verbi gracia</w:t>
      </w:r>
      <w:r w:rsidRPr="007377E5">
        <w:rPr>
          <w:rFonts w:ascii="Arial" w:eastAsia="Calibri" w:hAnsi="Arial" w:cs="Arial"/>
          <w:bCs/>
          <w:sz w:val="22"/>
          <w:lang w:val="es-CO"/>
        </w:rPr>
        <w:t>, el artículo 127 de la Constitución Política establece una prohibición contractual a los servidores públicos y</w:t>
      </w:r>
      <w:r w:rsidR="006E3910" w:rsidRPr="007377E5">
        <w:rPr>
          <w:rFonts w:ascii="Arial" w:eastAsia="Calibri" w:hAnsi="Arial" w:cs="Arial"/>
          <w:bCs/>
          <w:sz w:val="22"/>
          <w:lang w:val="es-CO"/>
        </w:rPr>
        <w:t>,</w:t>
      </w:r>
      <w:r w:rsidRPr="007377E5">
        <w:rPr>
          <w:rFonts w:ascii="Arial" w:eastAsia="Calibri" w:hAnsi="Arial" w:cs="Arial"/>
          <w:bCs/>
          <w:sz w:val="22"/>
          <w:lang w:val="es-CO"/>
        </w:rPr>
        <w:t xml:space="preserve"> en cuanto a aspectos políticos</w:t>
      </w:r>
      <w:r w:rsidR="006E3910" w:rsidRPr="007377E5">
        <w:rPr>
          <w:rFonts w:ascii="Arial" w:eastAsia="Calibri" w:hAnsi="Arial" w:cs="Arial"/>
          <w:bCs/>
          <w:sz w:val="22"/>
          <w:lang w:val="es-CO"/>
        </w:rPr>
        <w:t>,</w:t>
      </w:r>
      <w:r w:rsidRPr="007377E5">
        <w:rPr>
          <w:rFonts w:ascii="Arial" w:eastAsia="Calibri" w:hAnsi="Arial" w:cs="Arial"/>
          <w:bCs/>
          <w:sz w:val="22"/>
          <w:lang w:val="es-CO"/>
        </w:rPr>
        <w:t xml:space="preserve"> establece restricciones a ciertos empleados del Estado, incluso en época no electoral</w:t>
      </w:r>
      <w:r w:rsidRPr="007377E5">
        <w:rPr>
          <w:rStyle w:val="Refdenotaalpie"/>
          <w:rFonts w:ascii="Arial" w:eastAsia="Calibri" w:hAnsi="Arial" w:cs="Arial"/>
          <w:bCs/>
          <w:sz w:val="22"/>
          <w:lang w:val="es-CO"/>
        </w:rPr>
        <w:footnoteReference w:id="1"/>
      </w:r>
      <w:r w:rsidRPr="007377E5">
        <w:rPr>
          <w:rFonts w:ascii="Arial" w:eastAsia="Calibri" w:hAnsi="Arial" w:cs="Arial"/>
          <w:bCs/>
          <w:sz w:val="22"/>
          <w:lang w:val="es-CO"/>
        </w:rPr>
        <w:t xml:space="preserve">. </w:t>
      </w:r>
    </w:p>
    <w:p w14:paraId="6969AFC6" w14:textId="1BE007DF" w:rsidR="00AA58E9" w:rsidRPr="007377E5" w:rsidRDefault="00AA58E9" w:rsidP="00CB6A11">
      <w:pPr>
        <w:tabs>
          <w:tab w:val="left" w:pos="426"/>
        </w:tabs>
        <w:spacing w:before="120" w:line="276" w:lineRule="auto"/>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val="es-CO" w:eastAsia="es-CO"/>
        </w:rPr>
        <w:tab/>
      </w:r>
      <w:r w:rsidRPr="007377E5">
        <w:rPr>
          <w:rFonts w:ascii="Arial" w:eastAsia="Times New Roman" w:hAnsi="Arial" w:cs="Arial"/>
          <w:bCs/>
          <w:color w:val="000000"/>
          <w:sz w:val="22"/>
          <w:lang w:val="es-CO" w:eastAsia="es-CO"/>
        </w:rPr>
        <w:tab/>
        <w:t>En el mismo sentido</w:t>
      </w:r>
      <w:r w:rsidRPr="007377E5">
        <w:rPr>
          <w:rFonts w:ascii="Arial" w:eastAsia="Times New Roman" w:hAnsi="Arial" w:cs="Arial"/>
          <w:bCs/>
          <w:color w:val="000000"/>
          <w:sz w:val="22"/>
          <w:lang w:eastAsia="es-CO"/>
        </w:rPr>
        <w:t xml:space="preserve">, la Ley 996 de 2005 se suma al andamiaje de orden constitucional y legal que se ha ocupado de evitar la injerencia inadecuada de intereses </w:t>
      </w:r>
      <w:r w:rsidRPr="007377E5">
        <w:rPr>
          <w:rFonts w:ascii="Arial" w:eastAsia="Times New Roman" w:hAnsi="Arial" w:cs="Arial"/>
          <w:bCs/>
          <w:color w:val="000000"/>
          <w:sz w:val="22"/>
          <w:lang w:eastAsia="es-CO"/>
        </w:rPr>
        <w:lastRenderedPageBreak/>
        <w:t>particulares en el ejercicio de la función pública</w:t>
      </w:r>
      <w:r w:rsidR="006E3910" w:rsidRPr="007377E5">
        <w:rPr>
          <w:rFonts w:ascii="Arial" w:eastAsia="Times New Roman" w:hAnsi="Arial" w:cs="Arial"/>
          <w:bCs/>
          <w:color w:val="000000"/>
          <w:sz w:val="22"/>
          <w:lang w:eastAsia="es-CO"/>
        </w:rPr>
        <w:t>.</w:t>
      </w:r>
      <w:r w:rsidRPr="007377E5">
        <w:rPr>
          <w:rFonts w:ascii="Arial" w:eastAsia="Times New Roman" w:hAnsi="Arial" w:cs="Arial"/>
          <w:bCs/>
          <w:color w:val="000000"/>
          <w:sz w:val="22"/>
          <w:lang w:eastAsia="es-CO"/>
        </w:rPr>
        <w:t xml:space="preserve"> </w:t>
      </w:r>
      <w:r w:rsidR="006E3910" w:rsidRPr="007377E5">
        <w:rPr>
          <w:rFonts w:ascii="Arial" w:eastAsia="Times New Roman" w:hAnsi="Arial" w:cs="Arial"/>
          <w:bCs/>
          <w:color w:val="000000"/>
          <w:sz w:val="22"/>
          <w:lang w:eastAsia="es-CO"/>
        </w:rPr>
        <w:t>Esta Ley</w:t>
      </w:r>
      <w:r w:rsidRPr="007377E5">
        <w:rPr>
          <w:rFonts w:ascii="Arial" w:eastAsia="Times New Roman" w:hAnsi="Arial" w:cs="Arial"/>
          <w:bCs/>
          <w:color w:val="000000"/>
          <w:sz w:val="22"/>
          <w:lang w:eastAsia="es-CO"/>
        </w:rPr>
        <w:t xml:space="preserve">, </w:t>
      </w:r>
      <w:r w:rsidR="006E3910" w:rsidRPr="007377E5">
        <w:rPr>
          <w:rFonts w:ascii="Arial" w:eastAsia="Times New Roman" w:hAnsi="Arial" w:cs="Arial"/>
          <w:bCs/>
          <w:color w:val="000000"/>
          <w:sz w:val="22"/>
          <w:lang w:eastAsia="es-CO"/>
        </w:rPr>
        <w:t xml:space="preserve">como consta </w:t>
      </w:r>
      <w:r w:rsidRPr="007377E5">
        <w:rPr>
          <w:rFonts w:ascii="Arial" w:eastAsia="Times New Roman" w:hAnsi="Arial" w:cs="Arial"/>
          <w:bCs/>
          <w:color w:val="000000"/>
          <w:sz w:val="22"/>
          <w:lang w:eastAsia="es-CO"/>
        </w:rPr>
        <w:t>en la Gaceta del Congreso de la República No. 71 del 2005</w:t>
      </w:r>
      <w:r w:rsidR="006E3910" w:rsidRPr="007377E5">
        <w:rPr>
          <w:rFonts w:ascii="Arial" w:eastAsia="Times New Roman" w:hAnsi="Arial" w:cs="Arial"/>
          <w:bCs/>
          <w:color w:val="000000"/>
          <w:sz w:val="22"/>
          <w:lang w:eastAsia="es-CO"/>
        </w:rPr>
        <w:t>,</w:t>
      </w:r>
      <w:r w:rsidRPr="007377E5">
        <w:rPr>
          <w:rFonts w:ascii="Arial" w:eastAsia="Times New Roman" w:hAnsi="Arial" w:cs="Arial"/>
          <w:bCs/>
          <w:color w:val="000000"/>
          <w:sz w:val="22"/>
          <w:lang w:eastAsia="es-CO"/>
        </w:rPr>
        <w:t xml:space="preserve"> tiene como propósito evitar cualquier tipo de arbitrariedad, de ventaja injustificada, de uso irregular de los recursos del Estado en las campañas o falta de garantías en la elección presidencial</w:t>
      </w:r>
      <w:r w:rsidR="006E3910" w:rsidRPr="007377E5">
        <w:rPr>
          <w:rFonts w:ascii="Arial" w:eastAsia="Times New Roman" w:hAnsi="Arial" w:cs="Arial"/>
          <w:bCs/>
          <w:color w:val="000000"/>
          <w:sz w:val="22"/>
          <w:lang w:eastAsia="es-CO"/>
        </w:rPr>
        <w:t>. Ello,</w:t>
      </w:r>
      <w:r w:rsidRPr="007377E5">
        <w:rPr>
          <w:rFonts w:ascii="Arial" w:eastAsia="Times New Roman" w:hAnsi="Arial" w:cs="Arial"/>
          <w:bCs/>
          <w:color w:val="000000"/>
          <w:sz w:val="22"/>
          <w:lang w:eastAsia="es-CO"/>
        </w:rPr>
        <w:t xml:space="preserve"> introduciendo en el ordenamiento jurídico limitaciones para realizar nombramientos, postulaciones, contrataciones o cualquier otro tipo de actividad que implique destinación de recursos públicos bajo el devenir propio de las entidades estatales.</w:t>
      </w:r>
      <w:r w:rsidRPr="007377E5">
        <w:rPr>
          <w:rFonts w:ascii="Arial" w:eastAsia="Calibri" w:hAnsi="Arial" w:cs="Arial"/>
          <w:noProof/>
          <w:sz w:val="22"/>
          <w:lang w:val="es-ES_tradnl"/>
        </w:rPr>
        <w:t xml:space="preserve"> </w:t>
      </w:r>
      <w:r w:rsidRPr="007377E5">
        <w:rPr>
          <w:rFonts w:ascii="Arial" w:eastAsia="Times New Roman" w:hAnsi="Arial" w:cs="Arial"/>
          <w:bCs/>
          <w:color w:val="000000"/>
          <w:sz w:val="22"/>
          <w:lang w:eastAsia="es-CO"/>
        </w:rPr>
        <w:t>En armonía con lo anterior, la Corte Constitucional ha abordado la definición y señalado los propósitos de una ley de garantías, así:</w:t>
      </w:r>
    </w:p>
    <w:p w14:paraId="16893F36" w14:textId="77777777" w:rsidR="00AA58E9" w:rsidRPr="007377E5" w:rsidRDefault="00AA58E9" w:rsidP="00AA58E9">
      <w:pPr>
        <w:ind w:right="709"/>
        <w:jc w:val="both"/>
        <w:rPr>
          <w:rFonts w:ascii="Arial" w:eastAsia="Times New Roman" w:hAnsi="Arial" w:cs="Arial"/>
          <w:sz w:val="21"/>
          <w:szCs w:val="21"/>
          <w:lang w:val="es-ES" w:eastAsia="es-CO"/>
        </w:rPr>
      </w:pPr>
    </w:p>
    <w:p w14:paraId="2A4AACE5" w14:textId="77777777" w:rsidR="00AA58E9" w:rsidRPr="007377E5" w:rsidRDefault="00AA58E9" w:rsidP="00AA58E9">
      <w:pPr>
        <w:ind w:left="709" w:right="709"/>
        <w:jc w:val="both"/>
        <w:rPr>
          <w:rFonts w:ascii="Arial" w:eastAsia="Times New Roman" w:hAnsi="Arial" w:cs="Arial"/>
          <w:bCs/>
          <w:color w:val="000000"/>
          <w:sz w:val="21"/>
          <w:szCs w:val="21"/>
          <w:lang w:eastAsia="es-CO"/>
        </w:rPr>
      </w:pPr>
      <w:r w:rsidRPr="007377E5">
        <w:rPr>
          <w:rFonts w:ascii="Arial" w:eastAsia="Times New Roman" w:hAnsi="Arial" w:cs="Arial"/>
          <w:sz w:val="21"/>
          <w:szCs w:val="21"/>
          <w:lang w:val="es-ES" w:eastAsia="es-CO"/>
        </w:rPr>
        <w:t xml:space="preserve">[…] </w:t>
      </w:r>
      <w:r w:rsidRPr="007377E5">
        <w:rPr>
          <w:rFonts w:ascii="Arial" w:eastAsia="Times New Roman" w:hAnsi="Arial" w:cs="Arial"/>
          <w:bCs/>
          <w:color w:val="000000"/>
          <w:sz w:val="21"/>
          <w:szCs w:val="21"/>
          <w:lang w:eastAsia="es-CO"/>
        </w:rPr>
        <w:t>la definición de reglas claras que permitan acceder a los canales de expresión democrática de manera efectiva e igualitaria. El objetivo de una ley de garantías es definir esas reglas.</w:t>
      </w:r>
    </w:p>
    <w:p w14:paraId="0DD7A277" w14:textId="77777777" w:rsidR="00AA58E9" w:rsidRPr="007377E5" w:rsidRDefault="00AA58E9" w:rsidP="00AA58E9">
      <w:pPr>
        <w:ind w:left="709" w:right="709"/>
        <w:jc w:val="both"/>
        <w:rPr>
          <w:rFonts w:ascii="Arial" w:eastAsia="Times New Roman" w:hAnsi="Arial" w:cs="Arial"/>
          <w:bCs/>
          <w:color w:val="000000"/>
          <w:sz w:val="21"/>
          <w:szCs w:val="21"/>
          <w:lang w:eastAsia="es-CO"/>
        </w:rPr>
      </w:pPr>
      <w:r w:rsidRPr="007377E5">
        <w:rPr>
          <w:rFonts w:ascii="Arial" w:eastAsia="Times New Roman" w:hAnsi="Arial" w:cs="Arial"/>
          <w:bCs/>
          <w:color w:val="000000"/>
          <w:sz w:val="21"/>
          <w:szCs w:val="21"/>
          <w:lang w:eastAsia="es-CO"/>
        </w:rPr>
        <w:t xml:space="preserve">[…] </w:t>
      </w:r>
    </w:p>
    <w:p w14:paraId="6AA85ED3" w14:textId="46578477" w:rsidR="00AA58E9" w:rsidRPr="007377E5" w:rsidRDefault="00AA58E9" w:rsidP="00CB6A11">
      <w:pPr>
        <w:ind w:left="709" w:right="709"/>
        <w:jc w:val="both"/>
        <w:rPr>
          <w:rFonts w:ascii="Arial" w:eastAsia="Times New Roman" w:hAnsi="Arial" w:cs="Arial"/>
          <w:bCs/>
          <w:color w:val="000000"/>
          <w:sz w:val="21"/>
          <w:szCs w:val="21"/>
          <w:lang w:eastAsia="es-CO"/>
        </w:rPr>
      </w:pPr>
      <w:r w:rsidRPr="007377E5">
        <w:rPr>
          <w:rFonts w:ascii="Arial" w:eastAsia="Times New Roman" w:hAnsi="Arial"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2681AA31" w14:textId="77777777" w:rsidR="00B33FCC" w:rsidRPr="007377E5" w:rsidRDefault="00B33FCC" w:rsidP="00CB6A11">
      <w:pPr>
        <w:ind w:left="709" w:right="709"/>
        <w:jc w:val="both"/>
        <w:rPr>
          <w:rFonts w:ascii="Arial" w:eastAsia="Times New Roman" w:hAnsi="Arial" w:cs="Arial"/>
          <w:bCs/>
          <w:color w:val="000000"/>
          <w:sz w:val="21"/>
          <w:szCs w:val="21"/>
          <w:lang w:eastAsia="es-CO"/>
        </w:rPr>
      </w:pPr>
    </w:p>
    <w:p w14:paraId="584AA263" w14:textId="53F7B6FF" w:rsidR="00AA58E9" w:rsidRPr="007377E5" w:rsidRDefault="00AA58E9" w:rsidP="001954E8">
      <w:pPr>
        <w:spacing w:after="120" w:line="276" w:lineRule="auto"/>
        <w:ind w:firstLine="709"/>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eastAsia="es-CO"/>
        </w:rPr>
        <w:t>Siguiendo la finalidad mencionada, la Ley de Garantías Electorales establece el marco jurídico para el desarrollo de las elecciones, procurando condiciones de igualdad y transparencia para los aspirantes</w:t>
      </w:r>
      <w:r w:rsidR="00DB0551" w:rsidRPr="007377E5">
        <w:rPr>
          <w:rFonts w:ascii="Arial" w:eastAsia="Times New Roman" w:hAnsi="Arial" w:cs="Arial"/>
          <w:bCs/>
          <w:color w:val="000000"/>
          <w:sz w:val="22"/>
          <w:lang w:eastAsia="es-CO"/>
        </w:rPr>
        <w:t xml:space="preserve">. De manera </w:t>
      </w:r>
      <w:r w:rsidRPr="007377E5">
        <w:rPr>
          <w:rFonts w:ascii="Arial" w:eastAsia="Times New Roman" w:hAnsi="Arial" w:cs="Arial"/>
          <w:bCs/>
          <w:color w:val="000000"/>
          <w:sz w:val="22"/>
          <w:lang w:eastAsia="es-CO"/>
        </w:rPr>
        <w:t>paralela se incluyen restricciones en el actuar de los servidores públicos, evitando interferencias en la contienda electoral, así como la posible desviación de recursos públicos en aspiraciones electorales.</w:t>
      </w:r>
    </w:p>
    <w:p w14:paraId="5BBD861E" w14:textId="687DAB19" w:rsidR="00AA58E9" w:rsidRPr="007377E5" w:rsidRDefault="00AA58E9" w:rsidP="00BC0258">
      <w:pPr>
        <w:spacing w:before="120" w:line="276" w:lineRule="auto"/>
        <w:ind w:firstLine="709"/>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eastAsia="es-CO"/>
        </w:rPr>
        <w:t>De otra parte, varias de las disposiciones de la Ley 996 de 2005, al contener normas prohibitivas, no admiten una interpretación amplia, sino que deben interpretarse restrictivamente. En efecto, lo anterior fue indicado por la Sala de Consulta y Servicio Civil del Consejo de Estado al analizar la referida ley, precisando lo siguiente:</w:t>
      </w:r>
    </w:p>
    <w:p w14:paraId="10CF0E9C" w14:textId="77777777" w:rsidR="00AA58E9" w:rsidRPr="007377E5" w:rsidRDefault="00AA58E9" w:rsidP="00BC0258">
      <w:pPr>
        <w:spacing w:before="120"/>
        <w:ind w:left="709" w:right="709"/>
        <w:jc w:val="both"/>
        <w:rPr>
          <w:rFonts w:ascii="Arial" w:eastAsia="Times New Roman" w:hAnsi="Arial" w:cs="Arial"/>
          <w:bCs/>
          <w:color w:val="000000"/>
          <w:sz w:val="21"/>
          <w:szCs w:val="21"/>
          <w:lang w:eastAsia="es-CO"/>
        </w:rPr>
      </w:pPr>
      <w:r w:rsidRPr="007377E5">
        <w:rPr>
          <w:rFonts w:ascii="Arial" w:eastAsia="Times New Roman" w:hAnsi="Arial" w:cs="Arial"/>
          <w:bCs/>
          <w:color w:val="000000"/>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27024C0" w14:textId="77777777" w:rsidR="00AA58E9" w:rsidRPr="007377E5" w:rsidRDefault="00AA58E9" w:rsidP="00BC0258">
      <w:pPr>
        <w:spacing w:before="120"/>
        <w:ind w:left="709" w:right="709" w:firstLine="709"/>
        <w:jc w:val="both"/>
        <w:rPr>
          <w:rFonts w:ascii="Arial" w:eastAsia="Times New Roman" w:hAnsi="Arial" w:cs="Arial"/>
          <w:bCs/>
          <w:color w:val="000000"/>
          <w:sz w:val="21"/>
          <w:szCs w:val="21"/>
          <w:lang w:eastAsia="es-CO"/>
        </w:rPr>
      </w:pPr>
    </w:p>
    <w:p w14:paraId="2B8FEABC" w14:textId="60D147DF" w:rsidR="00AA58E9" w:rsidRPr="007377E5" w:rsidRDefault="00AA58E9" w:rsidP="00C65F28">
      <w:pPr>
        <w:spacing w:after="120"/>
        <w:ind w:left="709" w:right="709"/>
        <w:jc w:val="both"/>
        <w:rPr>
          <w:rFonts w:ascii="Arial" w:eastAsia="Times New Roman" w:hAnsi="Arial" w:cs="Arial"/>
          <w:bCs/>
          <w:color w:val="000000"/>
          <w:sz w:val="21"/>
          <w:szCs w:val="21"/>
          <w:lang w:eastAsia="es-CO"/>
        </w:rPr>
      </w:pPr>
      <w:r w:rsidRPr="007377E5">
        <w:rPr>
          <w:rFonts w:ascii="Arial" w:eastAsia="Times New Roman" w:hAnsi="Arial" w:cs="Arial"/>
          <w:bCs/>
          <w:color w:val="000000"/>
          <w:sz w:val="21"/>
          <w:szCs w:val="21"/>
          <w:lang w:eastAsia="es-CO"/>
        </w:rPr>
        <w:lastRenderedPageBreak/>
        <w:t>La jurisprudencia de la Corte Constitucional</w:t>
      </w:r>
      <w:r w:rsidRPr="007377E5">
        <w:rPr>
          <w:rStyle w:val="Refdenotaalpie"/>
          <w:rFonts w:ascii="Arial" w:eastAsia="Times New Roman" w:hAnsi="Arial" w:cs="Arial"/>
          <w:bCs/>
          <w:color w:val="000000"/>
          <w:sz w:val="21"/>
          <w:szCs w:val="21"/>
          <w:lang w:eastAsia="es-CO"/>
        </w:rPr>
        <w:footnoteReference w:id="2"/>
      </w:r>
      <w:r w:rsidRPr="007377E5">
        <w:rPr>
          <w:rFonts w:ascii="Arial" w:eastAsia="Times New Roman" w:hAnsi="Arial" w:cs="Arial"/>
          <w:bCs/>
          <w:color w:val="000000"/>
          <w:sz w:val="21"/>
          <w:szCs w:val="21"/>
          <w:lang w:eastAsia="es-CO"/>
        </w:rPr>
        <w:t> y del Consejo de Estado</w:t>
      </w:r>
      <w:r w:rsidRPr="007377E5">
        <w:rPr>
          <w:rStyle w:val="Refdenotaalpie"/>
          <w:rFonts w:ascii="Arial" w:eastAsia="Times New Roman" w:hAnsi="Arial" w:cs="Arial"/>
          <w:bCs/>
          <w:color w:val="000000"/>
          <w:sz w:val="21"/>
          <w:szCs w:val="21"/>
          <w:lang w:eastAsia="es-CO"/>
        </w:rPr>
        <w:footnoteReference w:id="3"/>
      </w:r>
      <w:r w:rsidRPr="007377E5">
        <w:rPr>
          <w:rFonts w:ascii="Arial" w:eastAsia="Times New Roman" w:hAnsi="Arial" w:cs="Arial"/>
          <w:bCs/>
          <w:color w:val="000000"/>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7377E5">
        <w:rPr>
          <w:rStyle w:val="Refdenotaalpie"/>
          <w:rFonts w:ascii="Arial" w:eastAsia="Times New Roman" w:hAnsi="Arial" w:cs="Arial"/>
          <w:bCs/>
          <w:color w:val="000000"/>
          <w:sz w:val="22"/>
          <w:lang w:eastAsia="es-CO"/>
        </w:rPr>
        <w:footnoteReference w:id="4"/>
      </w:r>
      <w:r w:rsidR="00B33FCC" w:rsidRPr="007377E5">
        <w:rPr>
          <w:rFonts w:ascii="Arial" w:eastAsia="Times New Roman" w:hAnsi="Arial" w:cs="Arial"/>
          <w:bCs/>
          <w:color w:val="000000"/>
          <w:sz w:val="21"/>
          <w:szCs w:val="21"/>
          <w:lang w:eastAsia="es-CO"/>
        </w:rPr>
        <w:t>.</w:t>
      </w:r>
    </w:p>
    <w:p w14:paraId="4B2CEF7C" w14:textId="77777777" w:rsidR="00AA58E9" w:rsidRPr="007377E5" w:rsidRDefault="00AA58E9" w:rsidP="001954E8">
      <w:pPr>
        <w:spacing w:line="276" w:lineRule="auto"/>
        <w:ind w:firstLine="709"/>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eastAsia="es-CO"/>
        </w:rPr>
        <w:t>En tal sentido, las restricciones a la libertad contractual establecidas en la Ley 996 de 2005 deben interpretarse de forma restrictiva, conforme al pronunciamiento anterior que se apoya en jurisprudencia de la Corte Constitucional y del Consejo de Estado. Ahora se analizarán las restricciones aplicables según cada tipo de elecciones.</w:t>
      </w:r>
    </w:p>
    <w:p w14:paraId="15EC42F0" w14:textId="77777777" w:rsidR="00AA58E9" w:rsidRPr="007377E5" w:rsidRDefault="00AA58E9" w:rsidP="00CB6A11">
      <w:pPr>
        <w:spacing w:line="276" w:lineRule="auto"/>
        <w:jc w:val="both"/>
        <w:rPr>
          <w:rFonts w:ascii="Arial" w:eastAsia="Calibri" w:hAnsi="Arial" w:cs="Arial"/>
          <w:b/>
          <w:bCs/>
          <w:sz w:val="22"/>
          <w:lang w:val="es-CO"/>
        </w:rPr>
      </w:pPr>
    </w:p>
    <w:p w14:paraId="5D157386" w14:textId="57BF22A8" w:rsidR="00382A0A" w:rsidRPr="007377E5" w:rsidRDefault="00652B3C" w:rsidP="00AA58E9">
      <w:pPr>
        <w:jc w:val="both"/>
        <w:rPr>
          <w:rFonts w:ascii="Arial" w:eastAsia="Calibri" w:hAnsi="Arial" w:cs="Arial"/>
          <w:b/>
          <w:bCs/>
          <w:sz w:val="22"/>
          <w:lang w:val="es-CO"/>
        </w:rPr>
      </w:pPr>
      <w:r w:rsidRPr="007377E5">
        <w:rPr>
          <w:rFonts w:ascii="Arial" w:eastAsia="Calibri" w:hAnsi="Arial" w:cs="Arial"/>
          <w:b/>
          <w:bCs/>
          <w:sz w:val="22"/>
          <w:lang w:val="es-CO"/>
        </w:rPr>
        <w:t>2.</w:t>
      </w:r>
      <w:r w:rsidR="00FD1B6C" w:rsidRPr="007377E5">
        <w:rPr>
          <w:rFonts w:ascii="Arial" w:eastAsia="Calibri" w:hAnsi="Arial" w:cs="Arial"/>
          <w:b/>
          <w:bCs/>
          <w:sz w:val="22"/>
          <w:lang w:val="es-CO"/>
        </w:rPr>
        <w:t>2</w:t>
      </w:r>
      <w:r w:rsidRPr="007377E5">
        <w:rPr>
          <w:rFonts w:ascii="Arial" w:eastAsia="Calibri" w:hAnsi="Arial" w:cs="Arial"/>
          <w:b/>
          <w:bCs/>
          <w:sz w:val="22"/>
          <w:lang w:val="es-CO"/>
        </w:rPr>
        <w:t>.</w:t>
      </w:r>
      <w:r w:rsidR="00AA58E9" w:rsidRPr="007377E5">
        <w:rPr>
          <w:rFonts w:ascii="Arial" w:eastAsia="Calibri" w:hAnsi="Arial" w:cs="Arial"/>
          <w:b/>
          <w:bCs/>
          <w:sz w:val="22"/>
          <w:lang w:val="es-CO"/>
        </w:rPr>
        <w:t xml:space="preserve"> Determinación de las restricciones según el tipo de elecciones y excepciones a las mismas</w:t>
      </w:r>
    </w:p>
    <w:p w14:paraId="5B708DF3" w14:textId="77777777" w:rsidR="00382A0A" w:rsidRPr="007377E5" w:rsidRDefault="00382A0A" w:rsidP="00AA58E9">
      <w:pPr>
        <w:jc w:val="both"/>
        <w:rPr>
          <w:rFonts w:ascii="Arial" w:eastAsia="Times New Roman" w:hAnsi="Arial" w:cs="Arial"/>
          <w:b/>
          <w:bCs/>
          <w:color w:val="000000"/>
          <w:sz w:val="22"/>
          <w:lang w:eastAsia="es-CO"/>
        </w:rPr>
      </w:pPr>
    </w:p>
    <w:p w14:paraId="182FA994" w14:textId="75DF4FD0" w:rsidR="00AA58E9" w:rsidRPr="007377E5" w:rsidRDefault="00AA58E9" w:rsidP="001954E8">
      <w:pPr>
        <w:spacing w:line="276" w:lineRule="auto"/>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eastAsia="es-CO"/>
        </w:rPr>
        <w:t xml:space="preserve">La Ley 996 de </w:t>
      </w:r>
      <w:r w:rsidR="0099442C" w:rsidRPr="007377E5">
        <w:rPr>
          <w:rFonts w:ascii="Arial" w:eastAsia="Times New Roman" w:hAnsi="Arial" w:cs="Arial"/>
          <w:bCs/>
          <w:color w:val="000000"/>
          <w:sz w:val="22"/>
          <w:lang w:eastAsia="es-CO"/>
        </w:rPr>
        <w:t>2005 hace</w:t>
      </w:r>
      <w:r w:rsidRPr="007377E5">
        <w:rPr>
          <w:rFonts w:ascii="Arial" w:eastAsia="Times New Roman" w:hAnsi="Arial" w:cs="Arial"/>
          <w:bCs/>
          <w:color w:val="000000"/>
          <w:sz w:val="22"/>
          <w:lang w:eastAsia="es-CO"/>
        </w:rPr>
        <w:t xml:space="preserve"> referencia a las elecciones presidenciales concretamente y</w:t>
      </w:r>
      <w:r w:rsidR="00DB0551" w:rsidRPr="007377E5">
        <w:rPr>
          <w:rFonts w:ascii="Arial" w:eastAsia="Times New Roman" w:hAnsi="Arial" w:cs="Arial"/>
          <w:bCs/>
          <w:color w:val="000000"/>
          <w:sz w:val="22"/>
          <w:lang w:eastAsia="es-CO"/>
        </w:rPr>
        <w:t>,</w:t>
      </w:r>
      <w:r w:rsidRPr="007377E5">
        <w:rPr>
          <w:rFonts w:ascii="Arial" w:eastAsia="Times New Roman" w:hAnsi="Arial" w:cs="Arial"/>
          <w:bCs/>
          <w:color w:val="000000"/>
          <w:sz w:val="22"/>
          <w:lang w:eastAsia="es-CO"/>
        </w:rPr>
        <w:t xml:space="preserve"> en forma general</w:t>
      </w:r>
      <w:r w:rsidR="00DB0551" w:rsidRPr="007377E5">
        <w:rPr>
          <w:rFonts w:ascii="Arial" w:eastAsia="Times New Roman" w:hAnsi="Arial" w:cs="Arial"/>
          <w:bCs/>
          <w:color w:val="000000"/>
          <w:sz w:val="22"/>
          <w:lang w:eastAsia="es-CO"/>
        </w:rPr>
        <w:t>,</w:t>
      </w:r>
      <w:r w:rsidRPr="007377E5">
        <w:rPr>
          <w:rFonts w:ascii="Arial" w:eastAsia="Times New Roman" w:hAnsi="Arial" w:cs="Arial"/>
          <w:bCs/>
          <w:color w:val="000000"/>
          <w:sz w:val="22"/>
          <w:lang w:eastAsia="es-CO"/>
        </w:rPr>
        <w:t xml:space="preserve"> a las que se realizan para acceder a cargos de elección popular</w:t>
      </w:r>
      <w:r w:rsidR="00DB0551" w:rsidRPr="007377E5">
        <w:rPr>
          <w:rFonts w:ascii="Arial" w:eastAsia="Times New Roman" w:hAnsi="Arial" w:cs="Arial"/>
          <w:bCs/>
          <w:color w:val="000000"/>
          <w:sz w:val="22"/>
          <w:lang w:eastAsia="es-CO"/>
        </w:rPr>
        <w:t>.</w:t>
      </w:r>
      <w:r w:rsidRPr="007377E5">
        <w:rPr>
          <w:rFonts w:ascii="Arial" w:eastAsia="Times New Roman" w:hAnsi="Arial" w:cs="Arial"/>
          <w:bCs/>
          <w:color w:val="000000"/>
          <w:sz w:val="22"/>
          <w:lang w:eastAsia="es-CO"/>
        </w:rPr>
        <w:t xml:space="preserve"> </w:t>
      </w:r>
      <w:r w:rsidR="00DB0551" w:rsidRPr="007377E5">
        <w:rPr>
          <w:rFonts w:ascii="Arial" w:eastAsia="Times New Roman" w:hAnsi="Arial" w:cs="Arial"/>
          <w:bCs/>
          <w:color w:val="000000"/>
          <w:sz w:val="22"/>
          <w:lang w:eastAsia="es-CO"/>
        </w:rPr>
        <w:t>E</w:t>
      </w:r>
      <w:r w:rsidRPr="007377E5">
        <w:rPr>
          <w:rFonts w:ascii="Arial" w:eastAsia="Times New Roman" w:hAnsi="Arial" w:cs="Arial"/>
          <w:bCs/>
          <w:color w:val="000000"/>
          <w:sz w:val="22"/>
          <w:lang w:eastAsia="es-CO"/>
        </w:rPr>
        <w:t>sta diferenciación ha sido también objeto de análisis por el Consejo de Estado, que ha precisado:</w:t>
      </w:r>
    </w:p>
    <w:p w14:paraId="52D90D27" w14:textId="77777777" w:rsidR="00DB0551" w:rsidRPr="007377E5" w:rsidRDefault="00DB0551" w:rsidP="00AA58E9">
      <w:pPr>
        <w:ind w:firstLine="708"/>
        <w:jc w:val="both"/>
        <w:rPr>
          <w:rFonts w:ascii="Arial" w:eastAsia="Times New Roman" w:hAnsi="Arial" w:cs="Arial"/>
          <w:bCs/>
          <w:color w:val="000000"/>
          <w:sz w:val="22"/>
          <w:lang w:eastAsia="es-CO"/>
        </w:rPr>
      </w:pPr>
    </w:p>
    <w:p w14:paraId="77893FDF" w14:textId="3C3EE854" w:rsidR="00AA58E9" w:rsidRPr="007377E5" w:rsidRDefault="00AA58E9" w:rsidP="00AA58E9">
      <w:pPr>
        <w:ind w:firstLine="708"/>
        <w:jc w:val="both"/>
        <w:rPr>
          <w:rFonts w:ascii="Arial" w:eastAsia="Times New Roman" w:hAnsi="Arial" w:cs="Arial"/>
          <w:bCs/>
          <w:color w:val="000000"/>
          <w:sz w:val="21"/>
          <w:szCs w:val="21"/>
          <w:lang w:eastAsia="es-CO"/>
        </w:rPr>
      </w:pPr>
      <w:r w:rsidRPr="007377E5">
        <w:rPr>
          <w:rFonts w:ascii="Arial" w:eastAsia="Times New Roman" w:hAnsi="Arial" w:cs="Arial"/>
          <w:bCs/>
          <w:color w:val="000000"/>
          <w:sz w:val="21"/>
          <w:szCs w:val="21"/>
          <w:lang w:eastAsia="es-CO"/>
        </w:rPr>
        <w:t>[…]</w:t>
      </w:r>
    </w:p>
    <w:p w14:paraId="67643530" w14:textId="77777777" w:rsidR="00AA58E9" w:rsidRPr="007377E5" w:rsidRDefault="00AA58E9" w:rsidP="00AA58E9">
      <w:pPr>
        <w:ind w:left="709" w:right="709"/>
        <w:jc w:val="both"/>
        <w:rPr>
          <w:rFonts w:ascii="Arial" w:eastAsia="Times New Roman" w:hAnsi="Arial" w:cs="Arial"/>
          <w:bCs/>
          <w:color w:val="000000"/>
          <w:sz w:val="21"/>
          <w:szCs w:val="21"/>
          <w:lang w:eastAsia="es-CO"/>
        </w:rPr>
      </w:pPr>
      <w:r w:rsidRPr="007377E5">
        <w:rPr>
          <w:rFonts w:ascii="Arial" w:eastAsia="Times New Roman" w:hAnsi="Arial" w:cs="Arial"/>
          <w:bCs/>
          <w:color w:val="000000"/>
          <w:sz w:val="21"/>
          <w:szCs w:val="21"/>
          <w:lang w:eastAsia="es-CO"/>
        </w:rPr>
        <w:t>La ley 996 de 2005 es el instrumento jurídico garantizador de las condiciones de igualdad y equidad entre los candidatos y en razón de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w:t>
      </w:r>
      <w:r w:rsidRPr="007377E5">
        <w:rPr>
          <w:rStyle w:val="Refdenotaalpie"/>
          <w:rFonts w:ascii="Arial" w:eastAsia="Times New Roman" w:hAnsi="Arial" w:cs="Arial"/>
          <w:bCs/>
          <w:color w:val="000000"/>
          <w:sz w:val="21"/>
          <w:szCs w:val="21"/>
          <w:lang w:eastAsia="es-CO"/>
        </w:rPr>
        <w:footnoteReference w:id="5"/>
      </w:r>
    </w:p>
    <w:p w14:paraId="1F4810D8" w14:textId="0E060DD9" w:rsidR="00DD6F13" w:rsidRPr="007377E5" w:rsidRDefault="00DD6F13" w:rsidP="004612D2">
      <w:pPr>
        <w:spacing w:before="120" w:line="276" w:lineRule="auto"/>
        <w:ind w:firstLine="708"/>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eastAsia="es-CO"/>
        </w:rPr>
        <w:lastRenderedPageBreak/>
        <w:t xml:space="preserve">En cuanto a la restricción especial para las elecciones presidenciales, queda prohibida la contratación directa por parte de todos los entes del Estado, salvo las excepciones legales existentes, </w:t>
      </w:r>
      <w:r w:rsidR="00DB0551" w:rsidRPr="007377E5">
        <w:rPr>
          <w:rFonts w:ascii="Arial" w:eastAsia="Times New Roman" w:hAnsi="Arial" w:cs="Arial"/>
          <w:bCs/>
          <w:color w:val="000000"/>
          <w:sz w:val="22"/>
          <w:lang w:eastAsia="es-CO"/>
        </w:rPr>
        <w:t xml:space="preserve">tal como </w:t>
      </w:r>
      <w:r w:rsidRPr="007377E5">
        <w:rPr>
          <w:rFonts w:ascii="Arial" w:eastAsia="Times New Roman" w:hAnsi="Arial" w:cs="Arial"/>
          <w:bCs/>
          <w:color w:val="000000"/>
          <w:sz w:val="22"/>
          <w:lang w:eastAsia="es-CO"/>
        </w:rPr>
        <w:t xml:space="preserve">lo señala el artículo 33 de la Ley 996 de 2005. A dicha prohibición se suman las previstas para los comicios a cargos de elección popular </w:t>
      </w:r>
      <w:r w:rsidR="00343855" w:rsidRPr="007377E5">
        <w:rPr>
          <w:rFonts w:ascii="Arial" w:eastAsia="Times New Roman" w:hAnsi="Arial" w:cs="Arial"/>
          <w:bCs/>
          <w:color w:val="000000"/>
          <w:sz w:val="22"/>
          <w:lang w:eastAsia="es-CO"/>
        </w:rPr>
        <w:t xml:space="preserve">–incluidas las presidenciales– </w:t>
      </w:r>
      <w:r w:rsidRPr="007377E5">
        <w:rPr>
          <w:rFonts w:ascii="Arial" w:eastAsia="Times New Roman" w:hAnsi="Arial" w:cs="Arial"/>
          <w:bCs/>
          <w:color w:val="000000"/>
          <w:sz w:val="22"/>
          <w:lang w:eastAsia="es-CO"/>
        </w:rPr>
        <w:t>consagradas en el parágrafo del artículo 38 ibídem</w:t>
      </w:r>
      <w:r w:rsidR="00DB0551" w:rsidRPr="007377E5">
        <w:rPr>
          <w:rFonts w:ascii="Arial" w:eastAsia="Times New Roman" w:hAnsi="Arial" w:cs="Arial"/>
          <w:bCs/>
          <w:color w:val="000000"/>
          <w:sz w:val="22"/>
          <w:lang w:eastAsia="es-CO"/>
        </w:rPr>
        <w:t xml:space="preserve">. Este precepto </w:t>
      </w:r>
      <w:r w:rsidRPr="007377E5">
        <w:rPr>
          <w:rFonts w:ascii="Arial" w:eastAsia="Times New Roman" w:hAnsi="Arial" w:cs="Arial"/>
          <w:bCs/>
          <w:color w:val="000000"/>
          <w:sz w:val="22"/>
          <w:lang w:eastAsia="es-CO"/>
        </w:rPr>
        <w:t>establece la prohibición para gobernadores, alcaldes, secretarios, gerentes y directores de entidades de orden municipal, departamental o distrital, para celebrar convenios o contratos interadministrativos para la ejecución de recursos públicos.</w:t>
      </w:r>
    </w:p>
    <w:p w14:paraId="0A5950ED" w14:textId="3B1CBB0F" w:rsidR="00AA58E9" w:rsidRPr="007377E5" w:rsidRDefault="00DD6F13" w:rsidP="004612D2">
      <w:pPr>
        <w:spacing w:before="120" w:line="276" w:lineRule="auto"/>
        <w:ind w:firstLine="708"/>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eastAsia="es-CO"/>
        </w:rPr>
        <w:t>En ambos casos</w:t>
      </w:r>
      <w:r w:rsidR="00DB0551" w:rsidRPr="007377E5">
        <w:rPr>
          <w:rFonts w:ascii="Arial" w:eastAsia="Times New Roman" w:hAnsi="Arial" w:cs="Arial"/>
          <w:bCs/>
          <w:color w:val="000000"/>
          <w:sz w:val="22"/>
          <w:lang w:eastAsia="es-CO"/>
        </w:rPr>
        <w:t>,</w:t>
      </w:r>
      <w:r w:rsidRPr="007377E5">
        <w:rPr>
          <w:rFonts w:ascii="Arial" w:eastAsia="Times New Roman" w:hAnsi="Arial" w:cs="Arial"/>
          <w:bCs/>
          <w:color w:val="000000"/>
          <w:sz w:val="22"/>
          <w:lang w:eastAsia="es-CO"/>
        </w:rPr>
        <w:t xml:space="preserve"> la Ley se aplicará durante los cuatro (4) meses anteriores a las elecciones</w:t>
      </w:r>
      <w:r w:rsidR="00382A0A" w:rsidRPr="007377E5">
        <w:rPr>
          <w:rFonts w:ascii="Arial" w:eastAsia="Times New Roman" w:hAnsi="Arial" w:cs="Arial"/>
          <w:bCs/>
          <w:color w:val="000000"/>
          <w:sz w:val="22"/>
          <w:lang w:eastAsia="es-CO"/>
        </w:rPr>
        <w:t>. Respecto de</w:t>
      </w:r>
      <w:r w:rsidRPr="007377E5">
        <w:rPr>
          <w:rFonts w:ascii="Arial" w:eastAsia="Times New Roman" w:hAnsi="Arial" w:cs="Arial"/>
          <w:bCs/>
          <w:color w:val="000000"/>
          <w:sz w:val="22"/>
          <w:lang w:eastAsia="es-CO"/>
        </w:rPr>
        <w:t xml:space="preserve"> los comicios presidenciales, </w:t>
      </w:r>
      <w:r w:rsidR="00382A0A" w:rsidRPr="007377E5">
        <w:rPr>
          <w:rFonts w:ascii="Arial" w:eastAsia="Times New Roman" w:hAnsi="Arial" w:cs="Arial"/>
          <w:bCs/>
          <w:color w:val="000000"/>
          <w:sz w:val="22"/>
          <w:lang w:eastAsia="es-CO"/>
        </w:rPr>
        <w:t xml:space="preserve">se aplicará </w:t>
      </w:r>
      <w:r w:rsidRPr="007377E5">
        <w:rPr>
          <w:rFonts w:ascii="Arial" w:eastAsia="Times New Roman" w:hAnsi="Arial" w:cs="Arial"/>
          <w:bCs/>
          <w:color w:val="000000"/>
          <w:sz w:val="22"/>
          <w:lang w:eastAsia="es-CO"/>
        </w:rPr>
        <w:t>hasta la realización de la elección en la segunda vuelta, coincidiendo con la delimitación temporal señalada para la campaña política.</w:t>
      </w:r>
    </w:p>
    <w:p w14:paraId="1F824973" w14:textId="6F63BB61" w:rsidR="00AA58E9" w:rsidRPr="007377E5" w:rsidRDefault="00AA58E9" w:rsidP="004612D2">
      <w:pPr>
        <w:spacing w:before="120" w:line="276" w:lineRule="auto"/>
        <w:ind w:firstLine="708"/>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eastAsia="es-CO"/>
        </w:rPr>
        <w:t xml:space="preserve">Por lo anterior, es importante analizar las restricciones aplicables a cada una de estas elecciones, pues presentan importantes diferencias, </w:t>
      </w:r>
      <w:r w:rsidR="00382A0A" w:rsidRPr="007377E5">
        <w:rPr>
          <w:rFonts w:ascii="Arial" w:eastAsia="Times New Roman" w:hAnsi="Arial" w:cs="Arial"/>
          <w:bCs/>
          <w:color w:val="000000"/>
          <w:sz w:val="22"/>
          <w:lang w:eastAsia="es-CO"/>
        </w:rPr>
        <w:t>como su</w:t>
      </w:r>
      <w:r w:rsidRPr="007377E5">
        <w:rPr>
          <w:rFonts w:ascii="Arial" w:eastAsia="Times New Roman" w:hAnsi="Arial" w:cs="Arial"/>
          <w:bCs/>
          <w:color w:val="000000"/>
          <w:sz w:val="22"/>
          <w:lang w:eastAsia="es-CO"/>
        </w:rPr>
        <w:t xml:space="preserve"> fundamento jurídico. </w:t>
      </w:r>
      <w:r w:rsidR="00382A0A" w:rsidRPr="007377E5">
        <w:rPr>
          <w:rFonts w:ascii="Arial" w:eastAsia="Times New Roman" w:hAnsi="Arial" w:cs="Arial"/>
          <w:bCs/>
          <w:color w:val="000000"/>
          <w:sz w:val="22"/>
          <w:lang w:eastAsia="es-CO"/>
        </w:rPr>
        <w:t>Con esa finalidad</w:t>
      </w:r>
      <w:r w:rsidRPr="007377E5">
        <w:rPr>
          <w:rFonts w:ascii="Arial" w:eastAsia="Times New Roman" w:hAnsi="Arial" w:cs="Arial"/>
          <w:bCs/>
          <w:color w:val="000000"/>
          <w:sz w:val="22"/>
          <w:lang w:eastAsia="es-CO"/>
        </w:rPr>
        <w:t>, en primer lugar, se analizarán las restricciones aplicables frente a las elecciones presidenciales</w:t>
      </w:r>
      <w:r w:rsidR="00382A0A" w:rsidRPr="007377E5">
        <w:rPr>
          <w:rFonts w:ascii="Arial" w:eastAsia="Times New Roman" w:hAnsi="Arial" w:cs="Arial"/>
          <w:bCs/>
          <w:color w:val="000000"/>
          <w:sz w:val="22"/>
          <w:lang w:eastAsia="es-CO"/>
        </w:rPr>
        <w:t>;</w:t>
      </w:r>
      <w:r w:rsidRPr="007377E5">
        <w:rPr>
          <w:rFonts w:ascii="Arial" w:eastAsia="Times New Roman" w:hAnsi="Arial" w:cs="Arial"/>
          <w:bCs/>
          <w:color w:val="000000"/>
          <w:sz w:val="22"/>
          <w:lang w:eastAsia="es-CO"/>
        </w:rPr>
        <w:t xml:space="preserve"> y</w:t>
      </w:r>
      <w:r w:rsidR="00382A0A" w:rsidRPr="007377E5">
        <w:rPr>
          <w:rFonts w:ascii="Arial" w:eastAsia="Times New Roman" w:hAnsi="Arial" w:cs="Arial"/>
          <w:bCs/>
          <w:color w:val="000000"/>
          <w:sz w:val="22"/>
          <w:lang w:eastAsia="es-CO"/>
        </w:rPr>
        <w:t>,</w:t>
      </w:r>
      <w:r w:rsidRPr="007377E5">
        <w:rPr>
          <w:rFonts w:ascii="Arial" w:eastAsia="Times New Roman" w:hAnsi="Arial" w:cs="Arial"/>
          <w:bCs/>
          <w:color w:val="000000"/>
          <w:sz w:val="22"/>
          <w:lang w:eastAsia="es-CO"/>
        </w:rPr>
        <w:t xml:space="preserve"> posteriormente</w:t>
      </w:r>
      <w:r w:rsidR="00382A0A" w:rsidRPr="007377E5">
        <w:rPr>
          <w:rFonts w:ascii="Arial" w:eastAsia="Times New Roman" w:hAnsi="Arial" w:cs="Arial"/>
          <w:bCs/>
          <w:color w:val="000000"/>
          <w:sz w:val="22"/>
          <w:lang w:eastAsia="es-CO"/>
        </w:rPr>
        <w:t>,</w:t>
      </w:r>
      <w:r w:rsidRPr="007377E5">
        <w:rPr>
          <w:rFonts w:ascii="Arial" w:eastAsia="Times New Roman" w:hAnsi="Arial" w:cs="Arial"/>
          <w:bCs/>
          <w:color w:val="000000"/>
          <w:sz w:val="22"/>
          <w:lang w:eastAsia="es-CO"/>
        </w:rPr>
        <w:t xml:space="preserve"> </w:t>
      </w:r>
      <w:r w:rsidR="00382A0A" w:rsidRPr="007377E5">
        <w:rPr>
          <w:rFonts w:ascii="Arial" w:eastAsia="Times New Roman" w:hAnsi="Arial" w:cs="Arial"/>
          <w:bCs/>
          <w:color w:val="000000"/>
          <w:sz w:val="22"/>
          <w:lang w:eastAsia="es-CO"/>
        </w:rPr>
        <w:t>las referentes</w:t>
      </w:r>
      <w:r w:rsidRPr="007377E5">
        <w:rPr>
          <w:rFonts w:ascii="Arial" w:eastAsia="Times New Roman" w:hAnsi="Arial" w:cs="Arial"/>
          <w:bCs/>
          <w:color w:val="000000"/>
          <w:sz w:val="22"/>
          <w:lang w:eastAsia="es-CO"/>
        </w:rPr>
        <w:t xml:space="preserve"> a los comicios a cargos de elección popular.</w:t>
      </w:r>
    </w:p>
    <w:p w14:paraId="7A14D58F" w14:textId="77777777" w:rsidR="00FC3C38" w:rsidRPr="007377E5" w:rsidRDefault="00FC3C38" w:rsidP="004612D2">
      <w:pPr>
        <w:spacing w:before="120" w:line="276" w:lineRule="auto"/>
        <w:jc w:val="both"/>
        <w:rPr>
          <w:rFonts w:ascii="Arial" w:eastAsia="Times New Roman" w:hAnsi="Arial" w:cs="Arial"/>
          <w:bCs/>
          <w:color w:val="000000" w:themeColor="text1"/>
          <w:sz w:val="22"/>
          <w:lang w:eastAsia="es-ES_tradnl"/>
        </w:rPr>
      </w:pPr>
    </w:p>
    <w:p w14:paraId="41C53521" w14:textId="05543337" w:rsidR="00382A0A" w:rsidRPr="007377E5" w:rsidRDefault="00652B3C" w:rsidP="00FC3C38">
      <w:pPr>
        <w:spacing w:line="276" w:lineRule="auto"/>
        <w:jc w:val="both"/>
        <w:rPr>
          <w:rFonts w:ascii="Arial" w:eastAsia="Times New Roman" w:hAnsi="Arial" w:cs="Arial"/>
          <w:b/>
          <w:bCs/>
          <w:color w:val="000000" w:themeColor="text1"/>
          <w:sz w:val="22"/>
          <w:lang w:eastAsia="es-ES_tradnl"/>
        </w:rPr>
      </w:pPr>
      <w:r w:rsidRPr="007377E5">
        <w:rPr>
          <w:rFonts w:ascii="Arial" w:eastAsia="Times New Roman" w:hAnsi="Arial" w:cs="Arial"/>
          <w:b/>
          <w:bCs/>
          <w:color w:val="000000" w:themeColor="text1"/>
          <w:sz w:val="22"/>
          <w:lang w:eastAsia="es-ES_tradnl"/>
        </w:rPr>
        <w:t>2.</w:t>
      </w:r>
      <w:r w:rsidR="00FD1B6C" w:rsidRPr="007377E5">
        <w:rPr>
          <w:rFonts w:ascii="Arial" w:eastAsia="Times New Roman" w:hAnsi="Arial" w:cs="Arial"/>
          <w:b/>
          <w:bCs/>
          <w:color w:val="000000" w:themeColor="text1"/>
          <w:sz w:val="22"/>
          <w:lang w:eastAsia="es-ES_tradnl"/>
        </w:rPr>
        <w:t>2</w:t>
      </w:r>
      <w:r w:rsidRPr="007377E5">
        <w:rPr>
          <w:rFonts w:ascii="Arial" w:eastAsia="Times New Roman" w:hAnsi="Arial" w:cs="Arial"/>
          <w:b/>
          <w:bCs/>
          <w:color w:val="000000" w:themeColor="text1"/>
          <w:sz w:val="22"/>
          <w:lang w:eastAsia="es-ES_tradnl"/>
        </w:rPr>
        <w:t>.</w:t>
      </w:r>
      <w:r w:rsidR="00FD1B6C" w:rsidRPr="007377E5">
        <w:rPr>
          <w:rFonts w:ascii="Arial" w:eastAsia="Times New Roman" w:hAnsi="Arial" w:cs="Arial"/>
          <w:b/>
          <w:bCs/>
          <w:color w:val="000000" w:themeColor="text1"/>
          <w:sz w:val="22"/>
          <w:lang w:eastAsia="es-ES_tradnl"/>
        </w:rPr>
        <w:t>1</w:t>
      </w:r>
      <w:r w:rsidR="00E16D8B" w:rsidRPr="007377E5">
        <w:rPr>
          <w:rFonts w:ascii="Arial" w:eastAsia="Times New Roman" w:hAnsi="Arial" w:cs="Arial"/>
          <w:b/>
          <w:bCs/>
          <w:color w:val="000000" w:themeColor="text1"/>
          <w:sz w:val="22"/>
          <w:lang w:eastAsia="es-ES_tradnl"/>
        </w:rPr>
        <w:t xml:space="preserve">. </w:t>
      </w:r>
      <w:r w:rsidR="00D56766" w:rsidRPr="007377E5">
        <w:rPr>
          <w:rFonts w:ascii="Arial" w:eastAsia="Times New Roman" w:hAnsi="Arial" w:cs="Arial"/>
          <w:b/>
          <w:bCs/>
          <w:color w:val="000000" w:themeColor="text1"/>
          <w:sz w:val="22"/>
          <w:lang w:eastAsia="es-ES_tradnl"/>
        </w:rPr>
        <w:t>Restricciones del</w:t>
      </w:r>
      <w:r w:rsidR="00BE50B7" w:rsidRPr="007377E5">
        <w:rPr>
          <w:rFonts w:ascii="Arial" w:eastAsia="Times New Roman" w:hAnsi="Arial" w:cs="Arial"/>
          <w:b/>
          <w:bCs/>
          <w:color w:val="000000" w:themeColor="text1"/>
          <w:sz w:val="22"/>
          <w:lang w:eastAsia="es-ES_tradnl"/>
        </w:rPr>
        <w:t xml:space="preserve"> artículo 33 de la Ley 996 de 2005 en </w:t>
      </w:r>
      <w:r w:rsidR="00FC3C38" w:rsidRPr="007377E5">
        <w:rPr>
          <w:rFonts w:ascii="Arial" w:eastAsia="Times New Roman" w:hAnsi="Arial" w:cs="Arial"/>
          <w:b/>
          <w:bCs/>
          <w:color w:val="000000" w:themeColor="text1"/>
          <w:sz w:val="22"/>
          <w:lang w:eastAsia="es-ES_tradnl"/>
        </w:rPr>
        <w:t xml:space="preserve">elecciones presidenciales </w:t>
      </w:r>
    </w:p>
    <w:p w14:paraId="0E4D89D3" w14:textId="77777777" w:rsidR="00382A0A" w:rsidRPr="007377E5" w:rsidRDefault="00382A0A" w:rsidP="00BE50B7">
      <w:pPr>
        <w:spacing w:line="276" w:lineRule="auto"/>
        <w:ind w:firstLine="708"/>
        <w:jc w:val="both"/>
        <w:rPr>
          <w:rFonts w:ascii="Arial" w:eastAsia="Times New Roman" w:hAnsi="Arial" w:cs="Arial"/>
          <w:bCs/>
          <w:color w:val="000000" w:themeColor="text1"/>
          <w:sz w:val="22"/>
          <w:lang w:eastAsia="es-ES_tradnl"/>
        </w:rPr>
      </w:pPr>
    </w:p>
    <w:p w14:paraId="000E5990" w14:textId="0A3D8559" w:rsidR="00E4454A" w:rsidRPr="007377E5" w:rsidRDefault="00940C63" w:rsidP="001954E8">
      <w:pPr>
        <w:spacing w:before="120" w:line="276" w:lineRule="auto"/>
        <w:jc w:val="both"/>
        <w:rPr>
          <w:rFonts w:ascii="Arial" w:eastAsia="Times New Roman" w:hAnsi="Arial" w:cs="Arial"/>
          <w:bCs/>
          <w:color w:val="000000"/>
          <w:sz w:val="22"/>
          <w:lang w:eastAsia="es-CO"/>
        </w:rPr>
      </w:pPr>
      <w:r w:rsidRPr="007377E5">
        <w:rPr>
          <w:rFonts w:ascii="Arial" w:eastAsia="Times New Roman" w:hAnsi="Arial" w:cs="Arial"/>
          <w:bCs/>
          <w:color w:val="000000" w:themeColor="text1"/>
          <w:sz w:val="22"/>
          <w:lang w:eastAsia="es-ES_tradnl"/>
        </w:rPr>
        <w:t>El artículo 33 de la Ley 996 de 2005 establece una restricción para las elecciones a la Presidencia de la República</w:t>
      </w:r>
      <w:r w:rsidR="00382A0A" w:rsidRPr="007377E5">
        <w:rPr>
          <w:rFonts w:ascii="Arial" w:eastAsia="Times New Roman" w:hAnsi="Arial" w:cs="Arial"/>
          <w:bCs/>
          <w:color w:val="000000" w:themeColor="text1"/>
          <w:sz w:val="22"/>
          <w:lang w:eastAsia="es-ES_tradnl"/>
        </w:rPr>
        <w:t>. En efecto,</w:t>
      </w:r>
      <w:r w:rsidRPr="007377E5">
        <w:rPr>
          <w:rFonts w:ascii="Arial" w:eastAsia="Times New Roman" w:hAnsi="Arial" w:cs="Arial"/>
          <w:bCs/>
          <w:color w:val="000000" w:themeColor="text1"/>
          <w:sz w:val="22"/>
          <w:lang w:eastAsia="es-ES_tradnl"/>
        </w:rPr>
        <w:t xml:space="preserve"> prohíbe la contratación directa por parte de todos los entes del Estado durante los cuatro (4) meses anteriores a la elección presidencial y hasta la realización de la elección en la segunda vuelta, si fuere el caso, coincidiendo con la delimitación temporal señalada para la campaña política.</w:t>
      </w:r>
      <w:r w:rsidR="00AA58E9" w:rsidRPr="007377E5">
        <w:rPr>
          <w:rFonts w:ascii="Arial" w:eastAsia="Times New Roman" w:hAnsi="Arial" w:cs="Arial"/>
          <w:bCs/>
          <w:color w:val="000000"/>
          <w:sz w:val="22"/>
          <w:lang w:eastAsia="es-CO"/>
        </w:rPr>
        <w:t xml:space="preserve"> La norma también señala las excepciones a la prohibición, en los siguientes términos: </w:t>
      </w:r>
    </w:p>
    <w:p w14:paraId="5FF28111" w14:textId="77777777" w:rsidR="00343855" w:rsidRPr="007377E5" w:rsidRDefault="00343855" w:rsidP="001954E8">
      <w:pPr>
        <w:spacing w:line="276" w:lineRule="auto"/>
        <w:jc w:val="both"/>
        <w:rPr>
          <w:rFonts w:ascii="Arial" w:eastAsia="Times New Roman" w:hAnsi="Arial" w:cs="Arial"/>
          <w:bCs/>
          <w:color w:val="000000"/>
          <w:sz w:val="22"/>
          <w:lang w:eastAsia="es-CO"/>
        </w:rPr>
      </w:pPr>
    </w:p>
    <w:p w14:paraId="7DACB1D2" w14:textId="754E47BB" w:rsidR="00AA58E9" w:rsidRPr="007377E5" w:rsidRDefault="00AA58E9" w:rsidP="001954E8">
      <w:pPr>
        <w:ind w:left="709" w:right="709"/>
        <w:jc w:val="both"/>
        <w:rPr>
          <w:rFonts w:ascii="Arial" w:eastAsia="Times New Roman" w:hAnsi="Arial" w:cs="Arial"/>
          <w:bCs/>
          <w:color w:val="000000"/>
          <w:sz w:val="22"/>
          <w:lang w:eastAsia="es-CO"/>
        </w:rPr>
      </w:pPr>
      <w:r w:rsidRPr="007377E5">
        <w:rPr>
          <w:rFonts w:ascii="Arial" w:eastAsia="Times New Roman" w:hAnsi="Arial" w:cs="Arial"/>
          <w:bCs/>
          <w:color w:val="000000"/>
          <w:sz w:val="21"/>
          <w:szCs w:val="21"/>
          <w:lang w:eastAsia="es-CO"/>
        </w:rPr>
        <w:t xml:space="preserve">«[…] Queda exceptuado lo referente a la defensa y seguridad del Estado, los contratos de crédito público, </w:t>
      </w:r>
      <w:r w:rsidRPr="007377E5">
        <w:rPr>
          <w:rFonts w:ascii="Arial" w:eastAsia="Times New Roman" w:hAnsi="Arial" w:cs="Arial"/>
          <w:bCs/>
          <w:i/>
          <w:color w:val="000000"/>
          <w:sz w:val="21"/>
          <w:szCs w:val="21"/>
          <w:lang w:eastAsia="es-CO"/>
        </w:rPr>
        <w:t>los requeridos para cubrir las emergencias</w:t>
      </w:r>
      <w:r w:rsidRPr="007377E5">
        <w:rPr>
          <w:rFonts w:ascii="Arial" w:eastAsia="Times New Roman" w:hAnsi="Arial" w:cs="Arial"/>
          <w:bCs/>
          <w:color w:val="000000"/>
          <w:sz w:val="21"/>
          <w:szCs w:val="21"/>
          <w:lang w:eastAsia="es-CO"/>
        </w:rPr>
        <w:t xml:space="preserve"> educativas, </w:t>
      </w:r>
      <w:r w:rsidRPr="007377E5">
        <w:rPr>
          <w:rFonts w:ascii="Arial" w:eastAsia="Times New Roman" w:hAnsi="Arial" w:cs="Arial"/>
          <w:bCs/>
          <w:i/>
          <w:color w:val="000000"/>
          <w:sz w:val="21"/>
          <w:szCs w:val="21"/>
          <w:lang w:eastAsia="es-CO"/>
        </w:rPr>
        <w:t>sanitarias</w:t>
      </w:r>
      <w:r w:rsidRPr="007377E5">
        <w:rPr>
          <w:rFonts w:ascii="Arial" w:eastAsia="Times New Roman" w:hAnsi="Arial" w:cs="Arial"/>
          <w:bCs/>
          <w:color w:val="000000"/>
          <w:sz w:val="21"/>
          <w:szCs w:val="21"/>
          <w:lang w:eastAsia="es-CO"/>
        </w:rPr>
        <w:t xml:space="preserve"> y desastres, así como también los utilizados para la reconstrucción de vías, puentes, carreteras, infraestructura energética y de comunicaciones, en caso de que hayan sido objeto de atentados, acciones terroristas, desastres naturales o casos de fuerza mayor, </w:t>
      </w:r>
      <w:r w:rsidRPr="007377E5">
        <w:rPr>
          <w:rFonts w:ascii="Arial" w:eastAsia="Times New Roman" w:hAnsi="Arial" w:cs="Arial"/>
          <w:bCs/>
          <w:i/>
          <w:color w:val="000000"/>
          <w:sz w:val="21"/>
          <w:szCs w:val="21"/>
          <w:lang w:eastAsia="es-CO"/>
        </w:rPr>
        <w:t>y los que deban realizar las entidades sanitarias y hospitalarias</w:t>
      </w:r>
      <w:r w:rsidRPr="007377E5">
        <w:rPr>
          <w:rFonts w:ascii="Arial" w:eastAsia="Times New Roman" w:hAnsi="Arial" w:cs="Arial"/>
          <w:bCs/>
          <w:color w:val="000000"/>
          <w:sz w:val="21"/>
          <w:szCs w:val="21"/>
          <w:lang w:eastAsia="es-CO"/>
        </w:rPr>
        <w:t xml:space="preserve">». </w:t>
      </w:r>
      <w:r w:rsidRPr="007377E5">
        <w:rPr>
          <w:rFonts w:ascii="Arial" w:eastAsia="Times New Roman" w:hAnsi="Arial" w:cs="Arial"/>
          <w:bCs/>
          <w:color w:val="000000"/>
          <w:sz w:val="22"/>
          <w:lang w:eastAsia="es-CO"/>
        </w:rPr>
        <w:t>(Cursiva fuera de texto)</w:t>
      </w:r>
    </w:p>
    <w:p w14:paraId="5722D9FA" w14:textId="77777777" w:rsidR="00343855" w:rsidRPr="007377E5" w:rsidRDefault="00343855" w:rsidP="001954E8">
      <w:pPr>
        <w:ind w:left="709" w:right="709"/>
        <w:jc w:val="both"/>
        <w:rPr>
          <w:rFonts w:ascii="Arial" w:eastAsia="Times New Roman" w:hAnsi="Arial" w:cs="Arial"/>
          <w:bCs/>
          <w:color w:val="000000"/>
          <w:sz w:val="21"/>
          <w:szCs w:val="21"/>
          <w:lang w:eastAsia="es-CO"/>
        </w:rPr>
      </w:pPr>
    </w:p>
    <w:p w14:paraId="24E34F45" w14:textId="75315BEE" w:rsidR="00D56766" w:rsidRPr="007377E5" w:rsidRDefault="00D56766" w:rsidP="004612D2">
      <w:pPr>
        <w:spacing w:before="120" w:line="276" w:lineRule="auto"/>
        <w:ind w:firstLine="708"/>
        <w:jc w:val="both"/>
        <w:rPr>
          <w:rFonts w:ascii="Arial" w:eastAsia="Times New Roman" w:hAnsi="Arial" w:cs="Arial"/>
          <w:bCs/>
          <w:color w:val="000000" w:themeColor="text1"/>
          <w:sz w:val="22"/>
          <w:lang w:eastAsia="es-ES_tradnl"/>
        </w:rPr>
      </w:pPr>
      <w:r w:rsidRPr="007377E5">
        <w:rPr>
          <w:rFonts w:ascii="Arial" w:eastAsia="Times New Roman" w:hAnsi="Arial" w:cs="Arial"/>
          <w:bCs/>
          <w:color w:val="000000" w:themeColor="text1"/>
          <w:sz w:val="22"/>
          <w:lang w:eastAsia="es-ES_tradnl"/>
        </w:rPr>
        <w:t>Nótese que los sujetos sobre los cuales recae la restricción son todos los entes del Estado</w:t>
      </w:r>
      <w:r w:rsidR="00382A0A" w:rsidRPr="007377E5">
        <w:rPr>
          <w:rFonts w:ascii="Arial" w:eastAsia="Times New Roman" w:hAnsi="Arial" w:cs="Arial"/>
          <w:bCs/>
          <w:color w:val="000000" w:themeColor="text1"/>
          <w:sz w:val="22"/>
          <w:lang w:eastAsia="es-ES_tradnl"/>
        </w:rPr>
        <w:t>. Así lo reafirma</w:t>
      </w:r>
      <w:r w:rsidRPr="007377E5">
        <w:rPr>
          <w:rFonts w:ascii="Arial" w:eastAsia="Times New Roman" w:hAnsi="Arial" w:cs="Arial"/>
          <w:bCs/>
          <w:color w:val="000000" w:themeColor="text1"/>
          <w:sz w:val="22"/>
          <w:lang w:eastAsia="es-ES_tradnl"/>
        </w:rPr>
        <w:t xml:space="preserve"> </w:t>
      </w:r>
      <w:r w:rsidR="00BE50B7" w:rsidRPr="007377E5">
        <w:rPr>
          <w:rFonts w:ascii="Arial" w:eastAsia="Times New Roman" w:hAnsi="Arial" w:cs="Arial"/>
          <w:bCs/>
          <w:color w:val="000000" w:themeColor="text1"/>
          <w:sz w:val="22"/>
          <w:lang w:eastAsia="es-ES_tradnl"/>
        </w:rPr>
        <w:t xml:space="preserve">la Circular Externa </w:t>
      </w:r>
      <w:r w:rsidR="009B0FED" w:rsidRPr="007377E5">
        <w:rPr>
          <w:rFonts w:ascii="Arial" w:eastAsia="Times New Roman" w:hAnsi="Arial" w:cs="Arial"/>
          <w:bCs/>
          <w:color w:val="000000" w:themeColor="text1"/>
          <w:sz w:val="22"/>
          <w:lang w:eastAsia="es-ES_tradnl"/>
        </w:rPr>
        <w:t xml:space="preserve">Única </w:t>
      </w:r>
      <w:r w:rsidR="00BE50B7" w:rsidRPr="007377E5">
        <w:rPr>
          <w:rFonts w:ascii="Arial" w:eastAsia="Times New Roman" w:hAnsi="Arial" w:cs="Arial"/>
          <w:bCs/>
          <w:color w:val="000000" w:themeColor="text1"/>
          <w:sz w:val="22"/>
          <w:lang w:eastAsia="es-ES_tradnl"/>
        </w:rPr>
        <w:t xml:space="preserve">de </w:t>
      </w:r>
      <w:r w:rsidRPr="007377E5">
        <w:rPr>
          <w:rFonts w:ascii="Arial" w:eastAsia="Times New Roman" w:hAnsi="Arial" w:cs="Arial"/>
          <w:bCs/>
          <w:color w:val="000000" w:themeColor="text1"/>
          <w:sz w:val="22"/>
          <w:lang w:eastAsia="es-ES_tradnl"/>
        </w:rPr>
        <w:t>Colo</w:t>
      </w:r>
      <w:r w:rsidR="009B0FED" w:rsidRPr="007377E5">
        <w:rPr>
          <w:rFonts w:ascii="Arial" w:eastAsia="Times New Roman" w:hAnsi="Arial" w:cs="Arial"/>
          <w:bCs/>
          <w:color w:val="000000" w:themeColor="text1"/>
          <w:sz w:val="22"/>
          <w:lang w:eastAsia="es-ES_tradnl"/>
        </w:rPr>
        <w:t xml:space="preserve">mbia Compra Eficiente </w:t>
      </w:r>
      <w:r w:rsidR="00382A0A" w:rsidRPr="007377E5">
        <w:rPr>
          <w:rFonts w:ascii="Arial" w:eastAsia="Times New Roman" w:hAnsi="Arial" w:cs="Arial"/>
          <w:bCs/>
          <w:color w:val="000000" w:themeColor="text1"/>
          <w:sz w:val="22"/>
          <w:lang w:eastAsia="es-ES_tradnl"/>
        </w:rPr>
        <w:t xml:space="preserve">al </w:t>
      </w:r>
      <w:r w:rsidR="009B0FED" w:rsidRPr="007377E5">
        <w:rPr>
          <w:rFonts w:ascii="Arial" w:eastAsia="Times New Roman" w:hAnsi="Arial" w:cs="Arial"/>
          <w:bCs/>
          <w:color w:val="000000" w:themeColor="text1"/>
          <w:sz w:val="22"/>
          <w:lang w:eastAsia="es-ES_tradnl"/>
        </w:rPr>
        <w:t>señala</w:t>
      </w:r>
      <w:r w:rsidR="00382A0A" w:rsidRPr="007377E5">
        <w:rPr>
          <w:rFonts w:ascii="Arial" w:eastAsia="Times New Roman" w:hAnsi="Arial" w:cs="Arial"/>
          <w:bCs/>
          <w:color w:val="000000" w:themeColor="text1"/>
          <w:sz w:val="22"/>
          <w:lang w:eastAsia="es-ES_tradnl"/>
        </w:rPr>
        <w:t>r</w:t>
      </w:r>
      <w:r w:rsidRPr="007377E5">
        <w:rPr>
          <w:rFonts w:ascii="Arial" w:eastAsia="Times New Roman" w:hAnsi="Arial" w:cs="Arial"/>
          <w:bCs/>
          <w:color w:val="000000" w:themeColor="text1"/>
          <w:sz w:val="22"/>
          <w:lang w:eastAsia="es-ES_tradnl"/>
        </w:rPr>
        <w:t xml:space="preserve"> que </w:t>
      </w:r>
      <w:r w:rsidR="003F045D" w:rsidRPr="007377E5">
        <w:rPr>
          <w:rFonts w:ascii="Arial" w:eastAsia="Times New Roman" w:hAnsi="Arial" w:cs="Arial"/>
          <w:bCs/>
          <w:color w:val="000000" w:themeColor="text1"/>
          <w:sz w:val="22"/>
          <w:lang w:eastAsia="es-ES_tradnl"/>
        </w:rPr>
        <w:t>«</w:t>
      </w:r>
      <w:r w:rsidRPr="007377E5">
        <w:rPr>
          <w:rFonts w:ascii="Arial" w:eastAsia="Times New Roman" w:hAnsi="Arial" w:cs="Arial"/>
          <w:bCs/>
          <w:color w:val="000000" w:themeColor="text1"/>
          <w:sz w:val="22"/>
          <w:lang w:eastAsia="es-ES_tradnl"/>
        </w:rPr>
        <w:t xml:space="preserve">esta </w:t>
      </w:r>
      <w:r w:rsidR="003F045D" w:rsidRPr="007377E5">
        <w:rPr>
          <w:rFonts w:ascii="Arial" w:eastAsia="Times New Roman" w:hAnsi="Arial" w:cs="Arial"/>
          <w:bCs/>
          <w:color w:val="000000" w:themeColor="text1"/>
          <w:sz w:val="22"/>
          <w:lang w:eastAsia="es-ES_tradnl"/>
        </w:rPr>
        <w:t>prohibición cobija a todos los entes del Estado</w:t>
      </w:r>
      <w:r w:rsidRPr="007377E5">
        <w:rPr>
          <w:rFonts w:ascii="Arial" w:eastAsia="Times New Roman" w:hAnsi="Arial" w:cs="Arial"/>
          <w:bCs/>
          <w:color w:val="000000" w:themeColor="text1"/>
          <w:sz w:val="22"/>
          <w:lang w:eastAsia="es-ES_tradnl"/>
        </w:rPr>
        <w:t xml:space="preserve"> </w:t>
      </w:r>
      <w:r w:rsidR="003F045D" w:rsidRPr="007377E5">
        <w:rPr>
          <w:rFonts w:ascii="Arial" w:eastAsia="Times New Roman" w:hAnsi="Arial" w:cs="Arial"/>
          <w:bCs/>
          <w:color w:val="000000" w:themeColor="text1"/>
          <w:sz w:val="22"/>
          <w:lang w:eastAsia="es-ES_tradnl"/>
        </w:rPr>
        <w:t>sin importar su</w:t>
      </w:r>
      <w:r w:rsidR="00BE50B7" w:rsidRPr="007377E5">
        <w:rPr>
          <w:rFonts w:ascii="Arial" w:eastAsia="Times New Roman" w:hAnsi="Arial" w:cs="Arial"/>
          <w:bCs/>
          <w:color w:val="000000" w:themeColor="text1"/>
          <w:sz w:val="22"/>
          <w:lang w:eastAsia="es-ES_tradnl"/>
        </w:rPr>
        <w:t xml:space="preserve"> régimen jurídico, </w:t>
      </w:r>
      <w:r w:rsidR="00BE50B7" w:rsidRPr="007377E5">
        <w:rPr>
          <w:rFonts w:ascii="Arial" w:eastAsia="Times New Roman" w:hAnsi="Arial" w:cs="Arial"/>
          <w:bCs/>
          <w:color w:val="000000" w:themeColor="text1"/>
          <w:sz w:val="22"/>
          <w:lang w:eastAsia="es-ES_tradnl"/>
        </w:rPr>
        <w:lastRenderedPageBreak/>
        <w:t>forma de organización o naturaleza, pertenencia a una u otra rama de</w:t>
      </w:r>
      <w:r w:rsidR="003F045D" w:rsidRPr="007377E5">
        <w:rPr>
          <w:rFonts w:ascii="Arial" w:eastAsia="Times New Roman" w:hAnsi="Arial" w:cs="Arial"/>
          <w:bCs/>
          <w:color w:val="000000" w:themeColor="text1"/>
          <w:sz w:val="22"/>
          <w:lang w:eastAsia="es-ES_tradnl"/>
        </w:rPr>
        <w:t>l poder público o su autonomía»</w:t>
      </w:r>
      <w:r w:rsidR="009B0FED" w:rsidRPr="007377E5">
        <w:rPr>
          <w:rStyle w:val="Refdenotaalpie"/>
          <w:rFonts w:ascii="Arial" w:eastAsia="Times New Roman" w:hAnsi="Arial" w:cs="Arial"/>
          <w:bCs/>
          <w:color w:val="000000" w:themeColor="text1"/>
          <w:sz w:val="22"/>
          <w:lang w:eastAsia="es-ES_tradnl"/>
        </w:rPr>
        <w:footnoteReference w:id="6"/>
      </w:r>
      <w:r w:rsidR="00343855" w:rsidRPr="007377E5">
        <w:rPr>
          <w:rFonts w:ascii="Arial" w:eastAsia="Times New Roman" w:hAnsi="Arial" w:cs="Arial"/>
          <w:bCs/>
          <w:color w:val="000000" w:themeColor="text1"/>
          <w:sz w:val="22"/>
          <w:lang w:eastAsia="es-ES_tradnl"/>
        </w:rPr>
        <w:t>.</w:t>
      </w:r>
    </w:p>
    <w:p w14:paraId="18F227B5" w14:textId="01A0A6EF" w:rsidR="003F045D" w:rsidRPr="007377E5" w:rsidRDefault="00D56766" w:rsidP="004612D2">
      <w:pPr>
        <w:spacing w:before="120" w:line="276" w:lineRule="auto"/>
        <w:ind w:firstLine="708"/>
        <w:jc w:val="both"/>
        <w:rPr>
          <w:rFonts w:ascii="Arial" w:eastAsia="Times New Roman" w:hAnsi="Arial" w:cs="Arial"/>
          <w:bCs/>
          <w:color w:val="000000" w:themeColor="text1"/>
          <w:sz w:val="22"/>
          <w:lang w:eastAsia="es-ES_tradnl"/>
        </w:rPr>
      </w:pPr>
      <w:r w:rsidRPr="007377E5">
        <w:rPr>
          <w:rFonts w:ascii="Arial" w:eastAsia="Times New Roman" w:hAnsi="Arial" w:cs="Arial"/>
          <w:bCs/>
          <w:color w:val="000000" w:themeColor="text1"/>
          <w:sz w:val="22"/>
          <w:lang w:eastAsia="es-ES_tradnl"/>
        </w:rPr>
        <w:t xml:space="preserve">El </w:t>
      </w:r>
      <w:r w:rsidR="003F045D" w:rsidRPr="007377E5">
        <w:rPr>
          <w:rFonts w:ascii="Arial" w:eastAsia="Times New Roman" w:hAnsi="Arial" w:cs="Arial"/>
          <w:bCs/>
          <w:color w:val="000000" w:themeColor="text1"/>
          <w:sz w:val="22"/>
          <w:lang w:eastAsia="es-ES_tradnl"/>
        </w:rPr>
        <w:t>objeto de</w:t>
      </w:r>
      <w:r w:rsidRPr="007377E5">
        <w:rPr>
          <w:rFonts w:ascii="Arial" w:eastAsia="Times New Roman" w:hAnsi="Arial" w:cs="Arial"/>
          <w:bCs/>
          <w:color w:val="000000" w:themeColor="text1"/>
          <w:sz w:val="22"/>
          <w:lang w:eastAsia="es-ES_tradnl"/>
        </w:rPr>
        <w:t xml:space="preserve"> restricción es la modalidad de contratación directa, la cual</w:t>
      </w:r>
      <w:r w:rsidR="00382A0A" w:rsidRPr="007377E5">
        <w:rPr>
          <w:rFonts w:ascii="Arial" w:eastAsia="Times New Roman" w:hAnsi="Arial" w:cs="Arial"/>
          <w:bCs/>
          <w:color w:val="000000" w:themeColor="text1"/>
          <w:sz w:val="22"/>
          <w:lang w:eastAsia="es-ES_tradnl"/>
        </w:rPr>
        <w:t>,</w:t>
      </w:r>
      <w:r w:rsidRPr="007377E5">
        <w:rPr>
          <w:rFonts w:ascii="Arial" w:eastAsia="Times New Roman" w:hAnsi="Arial" w:cs="Arial"/>
          <w:bCs/>
          <w:color w:val="000000" w:themeColor="text1"/>
          <w:sz w:val="22"/>
          <w:lang w:eastAsia="es-ES_tradnl"/>
        </w:rPr>
        <w:t xml:space="preserve"> para el caso de las </w:t>
      </w:r>
      <w:r w:rsidR="003F045D" w:rsidRPr="007377E5">
        <w:rPr>
          <w:rFonts w:ascii="Arial" w:eastAsia="Times New Roman" w:hAnsi="Arial" w:cs="Arial"/>
          <w:bCs/>
          <w:color w:val="000000" w:themeColor="text1"/>
          <w:sz w:val="22"/>
          <w:lang w:eastAsia="es-ES_tradnl"/>
        </w:rPr>
        <w:t>e</w:t>
      </w:r>
      <w:r w:rsidRPr="007377E5">
        <w:rPr>
          <w:rFonts w:ascii="Arial" w:eastAsia="Times New Roman" w:hAnsi="Arial" w:cs="Arial"/>
          <w:bCs/>
          <w:color w:val="000000" w:themeColor="text1"/>
          <w:sz w:val="22"/>
          <w:lang w:eastAsia="es-ES_tradnl"/>
        </w:rPr>
        <w:t xml:space="preserve">ntidades estatales sometidas al </w:t>
      </w:r>
      <w:r w:rsidR="003F045D" w:rsidRPr="007377E5">
        <w:rPr>
          <w:rFonts w:ascii="Arial" w:eastAsia="Times New Roman" w:hAnsi="Arial" w:cs="Arial"/>
          <w:bCs/>
          <w:color w:val="000000" w:themeColor="text1"/>
          <w:sz w:val="22"/>
          <w:lang w:eastAsia="es-ES_tradnl"/>
        </w:rPr>
        <w:t>Estatuto General de Contratación de la Administración Pública</w:t>
      </w:r>
      <w:r w:rsidR="00382A0A" w:rsidRPr="007377E5">
        <w:rPr>
          <w:rFonts w:ascii="Arial" w:eastAsia="Times New Roman" w:hAnsi="Arial" w:cs="Arial"/>
          <w:bCs/>
          <w:color w:val="000000" w:themeColor="text1"/>
          <w:sz w:val="22"/>
          <w:lang w:eastAsia="es-ES_tradnl"/>
        </w:rPr>
        <w:t>,</w:t>
      </w:r>
      <w:r w:rsidR="003F045D" w:rsidRPr="007377E5">
        <w:rPr>
          <w:rFonts w:ascii="Arial" w:eastAsia="Times New Roman" w:hAnsi="Arial" w:cs="Arial"/>
          <w:bCs/>
          <w:color w:val="000000" w:themeColor="text1"/>
          <w:sz w:val="22"/>
          <w:lang w:eastAsia="es-ES_tradnl"/>
        </w:rPr>
        <w:t xml:space="preserve"> </w:t>
      </w:r>
      <w:r w:rsidRPr="007377E5">
        <w:rPr>
          <w:rFonts w:ascii="Arial" w:eastAsia="Times New Roman" w:hAnsi="Arial" w:cs="Arial"/>
          <w:bCs/>
          <w:color w:val="000000" w:themeColor="text1"/>
          <w:sz w:val="22"/>
          <w:lang w:eastAsia="es-ES_tradnl"/>
        </w:rPr>
        <w:t xml:space="preserve">se encuentra regulada en el numeral 4 del artículo 2 de la Ley 1150 </w:t>
      </w:r>
      <w:r w:rsidR="00F72327" w:rsidRPr="007377E5">
        <w:rPr>
          <w:rFonts w:ascii="Arial" w:eastAsia="Times New Roman" w:hAnsi="Arial" w:cs="Arial"/>
          <w:bCs/>
          <w:color w:val="000000" w:themeColor="text1"/>
          <w:sz w:val="22"/>
          <w:lang w:eastAsia="es-ES_tradnl"/>
        </w:rPr>
        <w:t>d</w:t>
      </w:r>
      <w:r w:rsidRPr="007377E5">
        <w:rPr>
          <w:rFonts w:ascii="Arial" w:eastAsia="Times New Roman" w:hAnsi="Arial" w:cs="Arial"/>
          <w:bCs/>
          <w:color w:val="000000" w:themeColor="text1"/>
          <w:sz w:val="22"/>
          <w:lang w:eastAsia="es-ES_tradnl"/>
        </w:rPr>
        <w:t xml:space="preserve">e </w:t>
      </w:r>
      <w:r w:rsidR="0012089B" w:rsidRPr="007377E5">
        <w:rPr>
          <w:rFonts w:ascii="Arial" w:eastAsia="Times New Roman" w:hAnsi="Arial" w:cs="Arial"/>
          <w:bCs/>
          <w:color w:val="000000" w:themeColor="text1"/>
          <w:sz w:val="22"/>
          <w:lang w:eastAsia="es-ES_tradnl"/>
        </w:rPr>
        <w:t>2007</w:t>
      </w:r>
      <w:r w:rsidR="00382A0A" w:rsidRPr="007377E5">
        <w:rPr>
          <w:rFonts w:ascii="Arial" w:eastAsia="Times New Roman" w:hAnsi="Arial" w:cs="Arial"/>
          <w:bCs/>
          <w:color w:val="000000" w:themeColor="text1"/>
          <w:sz w:val="22"/>
          <w:lang w:eastAsia="es-ES_tradnl"/>
        </w:rPr>
        <w:t>.</w:t>
      </w:r>
      <w:r w:rsidR="0012089B" w:rsidRPr="007377E5">
        <w:rPr>
          <w:rFonts w:ascii="Arial" w:eastAsia="Times New Roman" w:hAnsi="Arial" w:cs="Arial"/>
          <w:bCs/>
          <w:color w:val="000000" w:themeColor="text1"/>
          <w:sz w:val="22"/>
          <w:lang w:eastAsia="es-ES_tradnl"/>
        </w:rPr>
        <w:t xml:space="preserve"> </w:t>
      </w:r>
      <w:r w:rsidR="00382A0A" w:rsidRPr="007377E5">
        <w:rPr>
          <w:rFonts w:ascii="Arial" w:eastAsia="Times New Roman" w:hAnsi="Arial" w:cs="Arial"/>
          <w:bCs/>
          <w:color w:val="000000" w:themeColor="text1"/>
          <w:sz w:val="22"/>
          <w:lang w:eastAsia="es-ES_tradnl"/>
        </w:rPr>
        <w:t xml:space="preserve">Allí </w:t>
      </w:r>
      <w:r w:rsidR="0012089B" w:rsidRPr="007377E5">
        <w:rPr>
          <w:rFonts w:ascii="Arial" w:eastAsia="Times New Roman" w:hAnsi="Arial" w:cs="Arial"/>
          <w:bCs/>
          <w:color w:val="000000" w:themeColor="text1"/>
          <w:sz w:val="22"/>
          <w:lang w:eastAsia="es-ES_tradnl"/>
        </w:rPr>
        <w:t>se establecen actualmente once c</w:t>
      </w:r>
      <w:r w:rsidR="003F045D" w:rsidRPr="007377E5">
        <w:rPr>
          <w:rFonts w:ascii="Arial" w:eastAsia="Times New Roman" w:hAnsi="Arial" w:cs="Arial"/>
          <w:bCs/>
          <w:color w:val="000000" w:themeColor="text1"/>
          <w:sz w:val="22"/>
          <w:lang w:eastAsia="es-ES_tradnl"/>
        </w:rPr>
        <w:t>ausales</w:t>
      </w:r>
      <w:r w:rsidR="0012089B" w:rsidRPr="007377E5">
        <w:rPr>
          <w:rStyle w:val="Refdenotaalpie"/>
          <w:rFonts w:ascii="Arial" w:eastAsia="Times New Roman" w:hAnsi="Arial" w:cs="Arial"/>
          <w:bCs/>
          <w:color w:val="000000" w:themeColor="text1"/>
          <w:sz w:val="22"/>
          <w:lang w:eastAsia="es-ES_tradnl"/>
        </w:rPr>
        <w:footnoteReference w:id="7"/>
      </w:r>
      <w:r w:rsidR="0012089B" w:rsidRPr="007377E5">
        <w:rPr>
          <w:rFonts w:ascii="Arial" w:eastAsia="Times New Roman" w:hAnsi="Arial" w:cs="Arial"/>
          <w:bCs/>
          <w:color w:val="000000" w:themeColor="text1"/>
          <w:sz w:val="22"/>
          <w:lang w:eastAsia="es-ES_tradnl"/>
        </w:rPr>
        <w:t>; mientras que en el caso de</w:t>
      </w:r>
      <w:r w:rsidRPr="007377E5">
        <w:rPr>
          <w:rFonts w:ascii="Arial" w:eastAsia="Times New Roman" w:hAnsi="Arial" w:cs="Arial"/>
          <w:bCs/>
          <w:color w:val="000000" w:themeColor="text1"/>
          <w:sz w:val="22"/>
          <w:lang w:eastAsia="es-ES_tradnl"/>
        </w:rPr>
        <w:t xml:space="preserve"> las entidades </w:t>
      </w:r>
      <w:r w:rsidR="0012089B" w:rsidRPr="007377E5">
        <w:rPr>
          <w:rFonts w:ascii="Arial" w:eastAsia="Times New Roman" w:hAnsi="Arial" w:cs="Arial"/>
          <w:bCs/>
          <w:color w:val="000000" w:themeColor="text1"/>
          <w:sz w:val="22"/>
          <w:lang w:eastAsia="es-ES_tradnl"/>
        </w:rPr>
        <w:t xml:space="preserve">no sometidas a dicho estatuto, </w:t>
      </w:r>
      <w:r w:rsidRPr="007377E5">
        <w:rPr>
          <w:rFonts w:ascii="Arial" w:eastAsia="Times New Roman" w:hAnsi="Arial" w:cs="Arial"/>
          <w:bCs/>
          <w:color w:val="000000" w:themeColor="text1"/>
          <w:sz w:val="22"/>
          <w:lang w:eastAsia="es-ES_tradnl"/>
        </w:rPr>
        <w:t xml:space="preserve">la </w:t>
      </w:r>
      <w:r w:rsidR="003F045D" w:rsidRPr="007377E5">
        <w:rPr>
          <w:rFonts w:ascii="Arial" w:eastAsia="Times New Roman" w:hAnsi="Arial" w:cs="Arial"/>
          <w:bCs/>
          <w:color w:val="000000" w:themeColor="text1"/>
          <w:sz w:val="22"/>
          <w:lang w:eastAsia="es-ES_tradnl"/>
        </w:rPr>
        <w:t xml:space="preserve">contratación directa se encuentra regulada </w:t>
      </w:r>
      <w:r w:rsidR="0099442C" w:rsidRPr="007377E5">
        <w:rPr>
          <w:rFonts w:ascii="Arial" w:eastAsia="Times New Roman" w:hAnsi="Arial" w:cs="Arial"/>
          <w:bCs/>
          <w:color w:val="000000" w:themeColor="text1"/>
          <w:sz w:val="22"/>
          <w:lang w:eastAsia="es-ES_tradnl"/>
        </w:rPr>
        <w:t>en el respectivo Manual de C</w:t>
      </w:r>
      <w:r w:rsidRPr="007377E5">
        <w:rPr>
          <w:rFonts w:ascii="Arial" w:eastAsia="Times New Roman" w:hAnsi="Arial" w:cs="Arial"/>
          <w:bCs/>
          <w:color w:val="000000" w:themeColor="text1"/>
          <w:sz w:val="22"/>
          <w:lang w:eastAsia="es-ES_tradnl"/>
        </w:rPr>
        <w:t>ontratación</w:t>
      </w:r>
      <w:r w:rsidR="00940C63" w:rsidRPr="007377E5">
        <w:rPr>
          <w:rStyle w:val="Refdenotaalpie"/>
          <w:rFonts w:ascii="Arial" w:eastAsia="Times New Roman" w:hAnsi="Arial" w:cs="Arial"/>
          <w:bCs/>
          <w:color w:val="000000" w:themeColor="text1"/>
          <w:sz w:val="22"/>
          <w:lang w:eastAsia="es-ES_tradnl"/>
        </w:rPr>
        <w:footnoteReference w:id="8"/>
      </w:r>
      <w:r w:rsidR="00343855" w:rsidRPr="007377E5">
        <w:rPr>
          <w:rFonts w:ascii="Arial" w:eastAsia="Times New Roman" w:hAnsi="Arial" w:cs="Arial"/>
          <w:bCs/>
          <w:color w:val="000000" w:themeColor="text1"/>
          <w:sz w:val="22"/>
          <w:lang w:eastAsia="es-ES_tradnl"/>
        </w:rPr>
        <w:t>.</w:t>
      </w:r>
      <w:r w:rsidR="00B71D17" w:rsidRPr="007377E5">
        <w:rPr>
          <w:rFonts w:ascii="Arial" w:eastAsia="Times New Roman" w:hAnsi="Arial" w:cs="Arial"/>
          <w:bCs/>
          <w:color w:val="000000" w:themeColor="text1"/>
          <w:sz w:val="22"/>
          <w:lang w:eastAsia="es-ES_tradnl"/>
        </w:rPr>
        <w:t xml:space="preserve">  </w:t>
      </w:r>
    </w:p>
    <w:p w14:paraId="67E5B1C1" w14:textId="77777777" w:rsidR="00D56EF0" w:rsidRPr="007377E5" w:rsidRDefault="00D56EF0" w:rsidP="004612D2">
      <w:pPr>
        <w:pStyle w:val="Textoindependiente"/>
        <w:spacing w:line="276" w:lineRule="auto"/>
        <w:ind w:firstLine="709"/>
        <w:rPr>
          <w:rFonts w:eastAsia="Calibri"/>
          <w:color w:val="000000" w:themeColor="text1"/>
          <w:lang w:val="es-ES_tradnl"/>
        </w:rPr>
      </w:pPr>
    </w:p>
    <w:p w14:paraId="5B7B01E5" w14:textId="08DB1903" w:rsidR="00940C63" w:rsidRPr="007377E5" w:rsidRDefault="00940C63" w:rsidP="004612D2">
      <w:pPr>
        <w:pStyle w:val="Textoindependiente"/>
        <w:spacing w:line="276" w:lineRule="auto"/>
        <w:ind w:firstLine="709"/>
        <w:jc w:val="both"/>
        <w:rPr>
          <w:rFonts w:eastAsia="Calibri"/>
          <w:color w:val="000000" w:themeColor="text1"/>
          <w:lang w:val="es-ES_tradnl"/>
        </w:rPr>
      </w:pPr>
      <w:r w:rsidRPr="007377E5">
        <w:rPr>
          <w:rFonts w:eastAsia="Calibri"/>
          <w:color w:val="000000" w:themeColor="text1"/>
          <w:lang w:val="es-ES_tradnl"/>
        </w:rPr>
        <w:t>Así las cosas, existe una diferencia fundamental con otras modalidades de selección, y es que en la contratación directa no se otorga puntaje a las ofertas para ponderarlas y elegir el ofrecimiento más favorable, ya que la entidad recibe solo una. Lo anterior es complementado por el Consejo de Estado, al definir la contratación directa</w:t>
      </w:r>
      <w:r w:rsidR="00CC221E" w:rsidRPr="007377E5">
        <w:rPr>
          <w:rFonts w:eastAsia="Calibri"/>
          <w:color w:val="000000" w:themeColor="text1"/>
          <w:lang w:val="es-ES_tradnl"/>
        </w:rPr>
        <w:t>, especialmente, para efectos de la aplicación de la Ley de Garantías, en los siguientes términos</w:t>
      </w:r>
      <w:r w:rsidRPr="007377E5">
        <w:rPr>
          <w:rFonts w:eastAsia="Calibri"/>
          <w:color w:val="000000" w:themeColor="text1"/>
          <w:lang w:val="es-ES_tradnl"/>
        </w:rPr>
        <w:t xml:space="preserve">: </w:t>
      </w:r>
    </w:p>
    <w:p w14:paraId="1904A136" w14:textId="77777777" w:rsidR="00940C63" w:rsidRPr="007377E5" w:rsidRDefault="00940C63" w:rsidP="00D56EF0">
      <w:pPr>
        <w:ind w:left="709" w:right="709"/>
        <w:jc w:val="both"/>
        <w:rPr>
          <w:rFonts w:ascii="Arial" w:hAnsi="Arial" w:cs="Arial"/>
          <w:color w:val="000000" w:themeColor="text1"/>
          <w:sz w:val="21"/>
          <w:szCs w:val="21"/>
          <w:lang w:val="es-ES_tradnl"/>
        </w:rPr>
      </w:pPr>
    </w:p>
    <w:p w14:paraId="35343E6B" w14:textId="585B4767" w:rsidR="00940C63" w:rsidRPr="007377E5" w:rsidRDefault="00940C63" w:rsidP="00E4454A">
      <w:pPr>
        <w:ind w:left="709" w:right="709"/>
        <w:jc w:val="both"/>
        <w:rPr>
          <w:rFonts w:ascii="Arial" w:eastAsia="Times New Roman" w:hAnsi="Arial" w:cs="Arial"/>
          <w:bCs/>
          <w:color w:val="000000"/>
          <w:sz w:val="21"/>
          <w:szCs w:val="21"/>
          <w:lang w:eastAsia="es-CO"/>
        </w:rPr>
      </w:pPr>
      <w:r w:rsidRPr="007377E5">
        <w:rPr>
          <w:rFonts w:ascii="Arial" w:eastAsia="Times New Roman" w:hAnsi="Arial" w:cs="Arial"/>
          <w:bCs/>
          <w:color w:val="000000"/>
          <w:sz w:val="21"/>
          <w:szCs w:val="21"/>
          <w:lang w:eastAsia="es-CO"/>
        </w:rPr>
        <w:t>[…] 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7377E5">
        <w:rPr>
          <w:rFonts w:ascii="Arial" w:eastAsia="Times New Roman" w:hAnsi="Arial" w:cs="Arial"/>
          <w:bCs/>
          <w:color w:val="000000"/>
          <w:sz w:val="21"/>
          <w:szCs w:val="21"/>
          <w:lang w:eastAsia="es-CO"/>
        </w:rPr>
        <w:footnoteReference w:id="9"/>
      </w:r>
      <w:r w:rsidRPr="007377E5">
        <w:rPr>
          <w:rFonts w:ascii="Arial" w:eastAsia="Times New Roman" w:hAnsi="Arial" w:cs="Arial"/>
          <w:bCs/>
          <w:color w:val="000000"/>
          <w:sz w:val="21"/>
          <w:szCs w:val="21"/>
          <w:lang w:eastAsia="es-CO"/>
        </w:rPr>
        <w:t>.</w:t>
      </w:r>
    </w:p>
    <w:p w14:paraId="40CF26EA" w14:textId="77777777" w:rsidR="00CC221E" w:rsidRPr="007377E5" w:rsidRDefault="00CC221E" w:rsidP="00E4454A">
      <w:pPr>
        <w:ind w:left="709" w:right="709"/>
        <w:jc w:val="both"/>
        <w:rPr>
          <w:rFonts w:ascii="Arial" w:eastAsia="Times New Roman" w:hAnsi="Arial" w:cs="Arial"/>
          <w:bCs/>
          <w:color w:val="000000"/>
          <w:sz w:val="21"/>
          <w:szCs w:val="21"/>
          <w:lang w:eastAsia="es-CO"/>
        </w:rPr>
      </w:pPr>
    </w:p>
    <w:p w14:paraId="304B67E3" w14:textId="0B30E0D7" w:rsidR="00940C63" w:rsidRPr="007377E5" w:rsidRDefault="00D56EF0" w:rsidP="001954E8">
      <w:pPr>
        <w:spacing w:after="120" w:line="276" w:lineRule="auto"/>
        <w:ind w:firstLine="709"/>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eastAsia="es-CO"/>
        </w:rPr>
        <w:t xml:space="preserve">Como se advierte de lo anterior, el Consejo de Estado realiza una interpretación amplia </w:t>
      </w:r>
      <w:r w:rsidR="00CC221E" w:rsidRPr="007377E5">
        <w:rPr>
          <w:rFonts w:ascii="Arial" w:eastAsia="Times New Roman" w:hAnsi="Arial" w:cs="Arial"/>
          <w:bCs/>
          <w:color w:val="000000"/>
          <w:sz w:val="22"/>
          <w:lang w:eastAsia="es-CO"/>
        </w:rPr>
        <w:t>del concepto</w:t>
      </w:r>
      <w:r w:rsidRPr="007377E5">
        <w:rPr>
          <w:rFonts w:ascii="Arial" w:eastAsia="Times New Roman" w:hAnsi="Arial" w:cs="Arial"/>
          <w:bCs/>
          <w:color w:val="000000"/>
          <w:sz w:val="22"/>
          <w:lang w:eastAsia="es-CO"/>
        </w:rPr>
        <w:t xml:space="preserve">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cabe aclarar que el pronunciamiento anterior se profirió antes de expedirse la Ley 1150 de 2007, de manera que con la expedición de esta ley la Corporación comenzó a delimitar con mayor precisión el término de «contratación directa»</w:t>
      </w:r>
      <w:r w:rsidR="003E3667" w:rsidRPr="007377E5">
        <w:rPr>
          <w:rFonts w:ascii="Arial" w:eastAsia="Times New Roman" w:hAnsi="Arial" w:cs="Arial"/>
          <w:bCs/>
          <w:color w:val="000000"/>
          <w:sz w:val="22"/>
          <w:lang w:eastAsia="es-CO"/>
        </w:rPr>
        <w:t>. Asi,</w:t>
      </w:r>
      <w:r w:rsidRPr="007377E5">
        <w:rPr>
          <w:rFonts w:ascii="Arial" w:eastAsia="Times New Roman" w:hAnsi="Arial" w:cs="Arial"/>
          <w:bCs/>
          <w:color w:val="000000"/>
          <w:sz w:val="22"/>
          <w:lang w:eastAsia="es-CO"/>
        </w:rPr>
        <w:t xml:space="preserve"> para efectos de la prohibición o restricción temporal contenida en la Ley de Garantías Electorales, </w:t>
      </w:r>
      <w:r w:rsidR="003E3667" w:rsidRPr="007377E5">
        <w:rPr>
          <w:rFonts w:ascii="Arial" w:eastAsia="Times New Roman" w:hAnsi="Arial" w:cs="Arial"/>
          <w:bCs/>
          <w:color w:val="000000"/>
          <w:sz w:val="22"/>
          <w:lang w:eastAsia="es-CO"/>
        </w:rPr>
        <w:t>entendió por contratación directa</w:t>
      </w:r>
      <w:r w:rsidRPr="007377E5">
        <w:rPr>
          <w:rFonts w:ascii="Arial" w:eastAsia="Times New Roman" w:hAnsi="Arial" w:cs="Arial"/>
          <w:bCs/>
          <w:color w:val="000000"/>
          <w:sz w:val="22"/>
          <w:lang w:eastAsia="es-CO"/>
        </w:rPr>
        <w:t xml:space="preserve"> «[…] cualquier sistema de selección o procedimiento de contratación utilizado por las entidades estatales que no incluya la convocatoria pública, en alguna de sus etapas, ni permita la participación de una pluralidad de oferentes»</w:t>
      </w:r>
      <w:r w:rsidRPr="007377E5">
        <w:rPr>
          <w:rFonts w:ascii="Arial" w:eastAsia="Times New Roman" w:hAnsi="Arial" w:cs="Arial"/>
          <w:bCs/>
          <w:color w:val="000000"/>
          <w:sz w:val="22"/>
          <w:vertAlign w:val="superscript"/>
          <w:lang w:eastAsia="es-CO"/>
        </w:rPr>
        <w:footnoteReference w:id="10"/>
      </w:r>
      <w:r w:rsidRPr="007377E5">
        <w:rPr>
          <w:rFonts w:ascii="Arial" w:eastAsia="Times New Roman" w:hAnsi="Arial" w:cs="Arial"/>
          <w:bCs/>
          <w:color w:val="000000"/>
          <w:sz w:val="22"/>
          <w:lang w:eastAsia="es-CO"/>
        </w:rPr>
        <w:t xml:space="preserve">. </w:t>
      </w:r>
      <w:r w:rsidR="00940C63" w:rsidRPr="007377E5">
        <w:rPr>
          <w:rFonts w:ascii="Arial" w:eastAsia="Times New Roman" w:hAnsi="Arial" w:cs="Arial"/>
          <w:bCs/>
          <w:color w:val="000000"/>
          <w:sz w:val="22"/>
          <w:lang w:eastAsia="es-CO"/>
        </w:rPr>
        <w:t xml:space="preserve"> De lo anterior se desp</w:t>
      </w:r>
      <w:r w:rsidRPr="007377E5">
        <w:rPr>
          <w:rFonts w:ascii="Arial" w:eastAsia="Times New Roman" w:hAnsi="Arial" w:cs="Arial"/>
          <w:bCs/>
          <w:color w:val="000000"/>
          <w:sz w:val="22"/>
          <w:lang w:eastAsia="es-CO"/>
        </w:rPr>
        <w:t>r</w:t>
      </w:r>
      <w:r w:rsidR="00940C63" w:rsidRPr="007377E5">
        <w:rPr>
          <w:rFonts w:ascii="Arial" w:eastAsia="Times New Roman" w:hAnsi="Arial" w:cs="Arial"/>
          <w:bCs/>
          <w:color w:val="000000"/>
          <w:sz w:val="22"/>
          <w:lang w:eastAsia="es-CO"/>
        </w:rPr>
        <w:t>ende que la restricción aplica, sin perjuicio de las excepciones establecidas en la misma ley, para celebrar cualquier contrato de forma directa, esto es, sin que exista un proceso competitivo.</w:t>
      </w:r>
    </w:p>
    <w:p w14:paraId="57DD4136" w14:textId="6D2E4C8E" w:rsidR="00940C63" w:rsidRPr="007377E5" w:rsidRDefault="00CC221E" w:rsidP="004612D2">
      <w:pPr>
        <w:spacing w:before="120" w:line="276" w:lineRule="auto"/>
        <w:ind w:firstLine="709"/>
        <w:jc w:val="both"/>
        <w:rPr>
          <w:rFonts w:ascii="Arial" w:eastAsia="Times New Roman" w:hAnsi="Arial" w:cs="Arial"/>
          <w:bCs/>
          <w:color w:val="000000"/>
          <w:sz w:val="22"/>
          <w:lang w:eastAsia="es-CO"/>
        </w:rPr>
      </w:pPr>
      <w:r w:rsidRPr="007377E5">
        <w:rPr>
          <w:rFonts w:ascii="Arial" w:eastAsia="Times New Roman" w:hAnsi="Arial" w:cs="Arial"/>
          <w:bCs/>
          <w:color w:val="000000"/>
          <w:sz w:val="22"/>
          <w:lang w:eastAsia="es-CO"/>
        </w:rPr>
        <w:t>Finalmente, cabe aclarar que p</w:t>
      </w:r>
      <w:r w:rsidR="00940C63" w:rsidRPr="007377E5">
        <w:rPr>
          <w:rFonts w:ascii="Arial" w:eastAsia="Times New Roman" w:hAnsi="Arial" w:cs="Arial"/>
          <w:bCs/>
          <w:color w:val="000000"/>
          <w:sz w:val="22"/>
          <w:lang w:eastAsia="es-CO"/>
        </w:rPr>
        <w:t>ara efectos de las elecciones presidenciales, a la prohibición de la contratación directa se sumarán las restricciones que prevé la Ley de Garantías para los comicios que definen el acceso a cargos de elección popular, como se desarrolla a continuación.</w:t>
      </w:r>
    </w:p>
    <w:p w14:paraId="2095EB7A" w14:textId="2BBABB48" w:rsidR="00E34A66" w:rsidRPr="007377E5" w:rsidRDefault="00E34A66" w:rsidP="004612D2">
      <w:pPr>
        <w:spacing w:before="120" w:line="276" w:lineRule="auto"/>
        <w:jc w:val="both"/>
        <w:rPr>
          <w:rFonts w:ascii="Arial" w:eastAsia="Times New Roman" w:hAnsi="Arial" w:cs="Arial"/>
          <w:bCs/>
          <w:color w:val="000000" w:themeColor="text1"/>
          <w:sz w:val="22"/>
          <w:lang w:eastAsia="es-ES_tradnl"/>
        </w:rPr>
      </w:pPr>
    </w:p>
    <w:p w14:paraId="35E7BA0F" w14:textId="257282B4" w:rsidR="003E3667" w:rsidRPr="007377E5" w:rsidRDefault="00652B3C" w:rsidP="00FC3C38">
      <w:pPr>
        <w:spacing w:line="276" w:lineRule="auto"/>
        <w:jc w:val="both"/>
        <w:rPr>
          <w:rFonts w:ascii="Arial" w:eastAsia="Times New Roman" w:hAnsi="Arial" w:cs="Arial"/>
          <w:bCs/>
          <w:color w:val="000000" w:themeColor="text1"/>
          <w:sz w:val="22"/>
          <w:lang w:eastAsia="es-ES_tradnl"/>
        </w:rPr>
      </w:pPr>
      <w:r w:rsidRPr="007377E5">
        <w:rPr>
          <w:rFonts w:ascii="Arial" w:eastAsia="Times New Roman" w:hAnsi="Arial" w:cs="Arial"/>
          <w:b/>
          <w:bCs/>
          <w:color w:val="000000" w:themeColor="text1"/>
          <w:sz w:val="22"/>
          <w:lang w:eastAsia="es-ES_tradnl"/>
        </w:rPr>
        <w:lastRenderedPageBreak/>
        <w:t>2.</w:t>
      </w:r>
      <w:r w:rsidR="00FD1B6C" w:rsidRPr="007377E5">
        <w:rPr>
          <w:rFonts w:ascii="Arial" w:eastAsia="Times New Roman" w:hAnsi="Arial" w:cs="Arial"/>
          <w:b/>
          <w:bCs/>
          <w:color w:val="000000" w:themeColor="text1"/>
          <w:sz w:val="22"/>
          <w:lang w:eastAsia="es-ES_tradnl"/>
        </w:rPr>
        <w:t>2</w:t>
      </w:r>
      <w:r w:rsidRPr="007377E5">
        <w:rPr>
          <w:rFonts w:ascii="Arial" w:eastAsia="Times New Roman" w:hAnsi="Arial" w:cs="Arial"/>
          <w:b/>
          <w:bCs/>
          <w:color w:val="000000" w:themeColor="text1"/>
          <w:sz w:val="22"/>
          <w:lang w:eastAsia="es-ES_tradnl"/>
        </w:rPr>
        <w:t>.</w:t>
      </w:r>
      <w:r w:rsidR="00CE24B2" w:rsidRPr="007377E5">
        <w:rPr>
          <w:rFonts w:ascii="Arial" w:eastAsia="Times New Roman" w:hAnsi="Arial" w:cs="Arial"/>
          <w:b/>
          <w:bCs/>
          <w:color w:val="000000" w:themeColor="text1"/>
          <w:sz w:val="22"/>
          <w:lang w:eastAsia="es-ES_tradnl"/>
        </w:rPr>
        <w:t>2</w:t>
      </w:r>
      <w:r w:rsidRPr="007377E5">
        <w:rPr>
          <w:rFonts w:ascii="Arial" w:eastAsia="Times New Roman" w:hAnsi="Arial" w:cs="Arial"/>
          <w:b/>
          <w:bCs/>
          <w:color w:val="000000" w:themeColor="text1"/>
          <w:sz w:val="22"/>
          <w:lang w:eastAsia="es-ES_tradnl"/>
        </w:rPr>
        <w:t>.</w:t>
      </w:r>
      <w:r w:rsidR="00FC3C38" w:rsidRPr="007377E5">
        <w:rPr>
          <w:rFonts w:ascii="Arial" w:eastAsia="Times New Roman" w:hAnsi="Arial" w:cs="Arial"/>
          <w:b/>
          <w:bCs/>
          <w:color w:val="000000" w:themeColor="text1"/>
          <w:sz w:val="22"/>
          <w:lang w:eastAsia="es-ES_tradnl"/>
        </w:rPr>
        <w:t xml:space="preserve"> </w:t>
      </w:r>
      <w:r w:rsidR="00861F13" w:rsidRPr="007377E5">
        <w:rPr>
          <w:rFonts w:ascii="Arial" w:eastAsia="Times New Roman" w:hAnsi="Arial" w:cs="Arial"/>
          <w:b/>
          <w:bCs/>
          <w:color w:val="000000" w:themeColor="text1"/>
          <w:sz w:val="22"/>
          <w:lang w:eastAsia="es-ES_tradnl"/>
        </w:rPr>
        <w:t>Restricciones del artículo 38 de la Ley 996 de 2005 para cargos</w:t>
      </w:r>
      <w:r w:rsidR="00FC3C38" w:rsidRPr="007377E5">
        <w:rPr>
          <w:rFonts w:ascii="Arial" w:eastAsia="Times New Roman" w:hAnsi="Arial" w:cs="Arial"/>
          <w:b/>
          <w:bCs/>
          <w:color w:val="000000" w:themeColor="text1"/>
          <w:sz w:val="22"/>
          <w:lang w:eastAsia="es-ES_tradnl"/>
        </w:rPr>
        <w:t xml:space="preserve"> de elección popular </w:t>
      </w:r>
    </w:p>
    <w:p w14:paraId="1EBE2888" w14:textId="77777777" w:rsidR="003E3667" w:rsidRPr="007377E5" w:rsidRDefault="003E3667" w:rsidP="00FC3C38">
      <w:pPr>
        <w:spacing w:line="276" w:lineRule="auto"/>
        <w:jc w:val="both"/>
        <w:rPr>
          <w:rFonts w:ascii="Arial" w:eastAsia="Times New Roman" w:hAnsi="Arial" w:cs="Arial"/>
          <w:b/>
          <w:bCs/>
          <w:color w:val="000000" w:themeColor="text1"/>
          <w:sz w:val="22"/>
          <w:lang w:eastAsia="es-ES_tradnl"/>
        </w:rPr>
      </w:pPr>
    </w:p>
    <w:p w14:paraId="3FAA7781" w14:textId="487FD8E9" w:rsidR="00FC3C38" w:rsidRPr="007377E5" w:rsidRDefault="00FC3C38" w:rsidP="001954E8">
      <w:pPr>
        <w:spacing w:before="120" w:line="276" w:lineRule="auto"/>
        <w:jc w:val="both"/>
        <w:rPr>
          <w:rFonts w:ascii="Arial" w:eastAsia="Times New Roman" w:hAnsi="Arial" w:cs="Arial"/>
          <w:bCs/>
          <w:color w:val="000000" w:themeColor="text1"/>
          <w:sz w:val="22"/>
          <w:lang w:eastAsia="es-ES_tradnl"/>
        </w:rPr>
      </w:pPr>
      <w:r w:rsidRPr="007377E5">
        <w:rPr>
          <w:rFonts w:ascii="Arial" w:eastAsia="Times New Roman" w:hAnsi="Arial" w:cs="Arial"/>
          <w:bCs/>
          <w:color w:val="000000" w:themeColor="text1"/>
          <w:sz w:val="22"/>
          <w:lang w:eastAsia="es-ES_tradnl"/>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 términos:</w:t>
      </w:r>
    </w:p>
    <w:p w14:paraId="6BB136B6" w14:textId="77777777" w:rsidR="00CC221E" w:rsidRPr="007377E5" w:rsidRDefault="00CC221E" w:rsidP="001954E8">
      <w:pPr>
        <w:spacing w:line="276" w:lineRule="auto"/>
        <w:jc w:val="both"/>
        <w:rPr>
          <w:rFonts w:ascii="Arial" w:eastAsia="Times New Roman" w:hAnsi="Arial" w:cs="Arial"/>
          <w:bCs/>
          <w:color w:val="000000" w:themeColor="text1"/>
          <w:sz w:val="22"/>
          <w:lang w:eastAsia="es-ES_tradnl"/>
        </w:rPr>
      </w:pPr>
    </w:p>
    <w:p w14:paraId="209A4B37" w14:textId="4E7F9C19" w:rsidR="006A1142" w:rsidRPr="007377E5" w:rsidRDefault="006A1142" w:rsidP="001954E8">
      <w:pPr>
        <w:pStyle w:val="NormalWeb"/>
        <w:spacing w:before="0" w:beforeAutospacing="0" w:after="0" w:afterAutospacing="0"/>
        <w:ind w:left="708" w:right="709"/>
        <w:jc w:val="both"/>
        <w:rPr>
          <w:rFonts w:ascii="Arial" w:hAnsi="Arial" w:cs="Arial"/>
          <w:bCs/>
          <w:color w:val="000000"/>
          <w:sz w:val="21"/>
          <w:szCs w:val="21"/>
          <w:lang w:val="es-MX" w:eastAsia="es-CO"/>
        </w:rPr>
      </w:pPr>
      <w:r w:rsidRPr="007377E5">
        <w:rPr>
          <w:rFonts w:ascii="Arial" w:hAnsi="Arial" w:cs="Arial"/>
          <w:color w:val="000000"/>
          <w:sz w:val="21"/>
          <w:szCs w:val="21"/>
          <w:lang w:val="es-MX" w:eastAsia="es-CO"/>
        </w:rPr>
        <w:t>PARÁGRAFO.</w:t>
      </w:r>
      <w:r w:rsidRPr="007377E5">
        <w:rPr>
          <w:rFonts w:ascii="Arial" w:hAnsi="Arial" w:cs="Arial"/>
          <w:bCs/>
          <w:color w:val="000000"/>
          <w:sz w:val="21"/>
          <w:szCs w:val="21"/>
          <w:lang w:val="es-MX" w:eastAsia="es-CO"/>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CC221E" w:rsidRPr="007377E5">
        <w:rPr>
          <w:rFonts w:ascii="Arial" w:hAnsi="Arial" w:cs="Arial"/>
          <w:bCs/>
          <w:color w:val="000000"/>
          <w:sz w:val="21"/>
          <w:szCs w:val="21"/>
          <w:lang w:val="es-MX" w:eastAsia="es-CO"/>
        </w:rPr>
        <w:t>.</w:t>
      </w:r>
    </w:p>
    <w:p w14:paraId="1EFABCBB" w14:textId="77777777" w:rsidR="00CC221E" w:rsidRPr="007377E5" w:rsidRDefault="00CC221E" w:rsidP="001954E8">
      <w:pPr>
        <w:pStyle w:val="NormalWeb"/>
        <w:spacing w:before="0" w:beforeAutospacing="0" w:after="0" w:afterAutospacing="0"/>
        <w:ind w:left="708" w:right="709"/>
        <w:jc w:val="both"/>
        <w:rPr>
          <w:rFonts w:ascii="Arial" w:hAnsi="Arial" w:cs="Arial"/>
          <w:bCs/>
          <w:color w:val="000000"/>
          <w:sz w:val="21"/>
          <w:szCs w:val="21"/>
          <w:lang w:val="es-MX" w:eastAsia="es-CO"/>
        </w:rPr>
      </w:pPr>
    </w:p>
    <w:p w14:paraId="2A0E3E7E" w14:textId="77777777" w:rsidR="005B30E2" w:rsidRPr="007377E5" w:rsidRDefault="005B30E2" w:rsidP="001954E8">
      <w:pPr>
        <w:tabs>
          <w:tab w:val="left" w:pos="426"/>
        </w:tabs>
        <w:spacing w:line="276" w:lineRule="auto"/>
        <w:ind w:firstLine="709"/>
        <w:jc w:val="both"/>
        <w:rPr>
          <w:rFonts w:ascii="Arial" w:eastAsia="Calibri" w:hAnsi="Arial" w:cs="Arial"/>
          <w:bCs/>
          <w:sz w:val="22"/>
          <w:lang w:val="es-CO"/>
        </w:rPr>
      </w:pPr>
      <w:r w:rsidRPr="007377E5">
        <w:rPr>
          <w:rFonts w:ascii="Arial" w:eastAsia="Calibri" w:hAnsi="Arial" w:cs="Arial"/>
          <w:bCs/>
          <w:sz w:val="22"/>
          <w:lang w:val="es-CO"/>
        </w:rPr>
        <w:t>Ahora bien, un contrato o una convención es un acuerdo de voluntades entre dos o más partes generador de obligaciones, sean estas de dar, hacer o no hacer algo. Dicho acuerdo es ley para los extremos de la relación contractual, por lo que solo podrá ser invalidado por su consentimiento mutuo o por causas legales.</w:t>
      </w:r>
    </w:p>
    <w:p w14:paraId="7F8041AF" w14:textId="4BCC7149" w:rsidR="005B30E2" w:rsidRPr="007377E5" w:rsidRDefault="005B30E2" w:rsidP="004612D2">
      <w:pPr>
        <w:tabs>
          <w:tab w:val="left" w:pos="426"/>
        </w:tabs>
        <w:spacing w:before="120" w:line="276" w:lineRule="auto"/>
        <w:ind w:firstLine="709"/>
        <w:jc w:val="both"/>
        <w:rPr>
          <w:rFonts w:ascii="Arial" w:eastAsia="Calibri" w:hAnsi="Arial" w:cs="Arial"/>
          <w:bCs/>
          <w:sz w:val="22"/>
          <w:lang w:val="es-CO"/>
        </w:rPr>
      </w:pPr>
      <w:r w:rsidRPr="007377E5">
        <w:rPr>
          <w:rFonts w:ascii="Arial" w:eastAsia="Calibri" w:hAnsi="Arial" w:cs="Arial"/>
          <w:bCs/>
          <w:sz w:val="22"/>
          <w:lang w:val="es-CO"/>
        </w:rPr>
        <w:t>Los contratos que celebren las entidades estatales en virtud de la Ley 80 de 1993 se rigen por las disposiciones civiles y comerciales</w:t>
      </w:r>
      <w:r w:rsidR="003E3667" w:rsidRPr="007377E5">
        <w:rPr>
          <w:rFonts w:ascii="Arial" w:eastAsia="Calibri" w:hAnsi="Arial" w:cs="Arial"/>
          <w:bCs/>
          <w:sz w:val="22"/>
          <w:lang w:val="es-CO"/>
        </w:rPr>
        <w:t>,</w:t>
      </w:r>
      <w:r w:rsidRPr="007377E5">
        <w:rPr>
          <w:rFonts w:ascii="Arial" w:eastAsia="Calibri" w:hAnsi="Arial" w:cs="Arial"/>
          <w:bCs/>
          <w:sz w:val="22"/>
          <w:lang w:val="es-CO"/>
        </w:rPr>
        <w:t xml:space="preserve"> salvo lo expresamente allí regulado</w:t>
      </w:r>
      <w:r w:rsidR="00E7435F" w:rsidRPr="007377E5">
        <w:rPr>
          <w:rFonts w:ascii="Arial" w:eastAsia="Calibri" w:hAnsi="Arial" w:cs="Arial"/>
          <w:bCs/>
          <w:sz w:val="22"/>
          <w:lang w:val="es-CO"/>
        </w:rPr>
        <w:t>. En ese sentido,</w:t>
      </w:r>
      <w:r w:rsidRPr="007377E5">
        <w:rPr>
          <w:rFonts w:ascii="Arial" w:eastAsia="Calibri" w:hAnsi="Arial" w:cs="Arial"/>
          <w:bCs/>
          <w:sz w:val="22"/>
          <w:lang w:val="es-CO"/>
        </w:rPr>
        <w:t xml:space="preserve"> en armonía con lo previsto en el Código Civil, el Estatuto General de Contratación de la Administración Pública define la noción de contrato estatal indicando que es cualquier acto jurídico generador de obligaciones que celebren las entidades estatales a las que dicha Ley se refiere, previstos en el derecho privado o derivados del ejercicio de la autonomía de la voluntad.</w:t>
      </w:r>
    </w:p>
    <w:p w14:paraId="7664D593" w14:textId="08B5BB28" w:rsidR="005B30E2" w:rsidRPr="007377E5" w:rsidRDefault="005B30E2" w:rsidP="004612D2">
      <w:pPr>
        <w:tabs>
          <w:tab w:val="left" w:pos="426"/>
        </w:tabs>
        <w:spacing w:before="120" w:line="276" w:lineRule="auto"/>
        <w:ind w:firstLine="709"/>
        <w:jc w:val="both"/>
        <w:rPr>
          <w:rFonts w:ascii="Arial" w:eastAsia="Calibri" w:hAnsi="Arial" w:cs="Arial"/>
          <w:bCs/>
          <w:sz w:val="22"/>
          <w:lang w:val="es-CO"/>
        </w:rPr>
      </w:pPr>
      <w:r w:rsidRPr="007377E5">
        <w:rPr>
          <w:rFonts w:ascii="Arial" w:eastAsia="Calibri" w:hAnsi="Arial" w:cs="Arial"/>
          <w:bCs/>
          <w:sz w:val="22"/>
          <w:lang w:val="es-CO"/>
        </w:rPr>
        <w:t>Además, la Ley 80 de 1993 también facultó de manera expresa a las entidades estatales para celebrar contratos y los demás acuerdos que permitan la autonomía de la voluntad y requieran el cumplimiento de los fines estatales, así como la continua y eficiente prestación de servicios públicos.</w:t>
      </w:r>
    </w:p>
    <w:p w14:paraId="1562641D" w14:textId="77777777" w:rsidR="005B30E2" w:rsidRPr="007377E5" w:rsidRDefault="005B30E2" w:rsidP="004612D2">
      <w:pPr>
        <w:tabs>
          <w:tab w:val="left" w:pos="426"/>
        </w:tabs>
        <w:spacing w:before="120" w:line="276" w:lineRule="auto"/>
        <w:ind w:firstLine="709"/>
        <w:jc w:val="both"/>
        <w:rPr>
          <w:rFonts w:ascii="Arial" w:eastAsia="Calibri" w:hAnsi="Arial" w:cs="Arial"/>
          <w:bCs/>
          <w:sz w:val="22"/>
          <w:lang w:val="es-CO"/>
        </w:rPr>
      </w:pPr>
      <w:r w:rsidRPr="007377E5">
        <w:rPr>
          <w:rFonts w:ascii="Arial" w:eastAsia="Calibri" w:hAnsi="Arial" w:cs="Arial"/>
          <w:bCs/>
          <w:sz w:val="22"/>
          <w:lang w:val="es-CO"/>
        </w:rPr>
        <w:t>Lo anterior quiere decir que las entidades estatales que se rigen por la Ley 80 de 1993, en virtud de la autonomía de la voluntad, pueden celebrar todos los acuerdos, denomínese contrato, convención, convenio, etc., que requieran para la materialización de sus objetivos misionales y consecuentemente los fines estatales. Entre otras cosas, porque de acuerdo con la Constitución Política la función administrativa está al servicio de los intereses generales, y para ello las autoridades administrativas tienen la obligación de coordinar sus actuaciones con la finalidad de lograr el adecuado cumplimiento de los fines del Estado.</w:t>
      </w:r>
    </w:p>
    <w:p w14:paraId="74AE0328" w14:textId="10945B2E" w:rsidR="00017F7E" w:rsidRPr="007377E5" w:rsidRDefault="005B30E2" w:rsidP="004612D2">
      <w:pPr>
        <w:tabs>
          <w:tab w:val="left" w:pos="426"/>
        </w:tabs>
        <w:spacing w:before="120" w:line="276" w:lineRule="auto"/>
        <w:ind w:firstLine="709"/>
        <w:jc w:val="both"/>
        <w:rPr>
          <w:rFonts w:ascii="Arial" w:eastAsia="Calibri" w:hAnsi="Arial" w:cs="Arial"/>
          <w:bCs/>
          <w:sz w:val="22"/>
          <w:lang w:val="es-CO"/>
        </w:rPr>
      </w:pPr>
      <w:r w:rsidRPr="007377E5">
        <w:rPr>
          <w:rFonts w:ascii="Arial" w:eastAsia="Calibri" w:hAnsi="Arial" w:cs="Arial"/>
          <w:bCs/>
          <w:sz w:val="22"/>
          <w:lang w:val="es-CO"/>
        </w:rPr>
        <w:lastRenderedPageBreak/>
        <w:t>Considerando la prohibición de que trata el artículo 38 de la Ley 996 de 2005, conviene precisar que la tipología de contrato interadministrativo fue creada en la Ley 80 de 1993, y aunque no la definió ni la desarrolló, el Decreto 1082 de 2015 califica a los contratos o con</w:t>
      </w:r>
      <w:r w:rsidR="00E7435F" w:rsidRPr="007377E5">
        <w:rPr>
          <w:rFonts w:ascii="Arial" w:eastAsia="Calibri" w:hAnsi="Arial" w:cs="Arial"/>
          <w:bCs/>
          <w:sz w:val="22"/>
          <w:lang w:val="es-CO"/>
        </w:rPr>
        <w:t>venios</w:t>
      </w:r>
      <w:r w:rsidRPr="007377E5">
        <w:rPr>
          <w:rFonts w:ascii="Arial" w:eastAsia="Calibri" w:hAnsi="Arial" w:cs="Arial"/>
          <w:bCs/>
          <w:sz w:val="22"/>
          <w:lang w:val="es-CO"/>
        </w:rPr>
        <w:t xml:space="preserve"> interadministrativos como aquella contrata</w:t>
      </w:r>
      <w:r w:rsidR="00017F7E" w:rsidRPr="007377E5">
        <w:rPr>
          <w:rFonts w:ascii="Arial" w:eastAsia="Calibri" w:hAnsi="Arial" w:cs="Arial"/>
          <w:bCs/>
          <w:sz w:val="22"/>
          <w:lang w:val="es-CO"/>
        </w:rPr>
        <w:t>ción entre entidades estatales</w:t>
      </w:r>
      <w:r w:rsidR="00017F7E" w:rsidRPr="007377E5">
        <w:rPr>
          <w:rStyle w:val="Refdenotaalpie"/>
          <w:rFonts w:ascii="Arial" w:eastAsia="Calibri" w:hAnsi="Arial" w:cs="Arial"/>
          <w:color w:val="000000" w:themeColor="text1"/>
          <w:sz w:val="22"/>
        </w:rPr>
        <w:footnoteReference w:id="11"/>
      </w:r>
      <w:r w:rsidR="00140862" w:rsidRPr="007377E5">
        <w:rPr>
          <w:rFonts w:ascii="Arial" w:eastAsia="Calibri" w:hAnsi="Arial" w:cs="Arial"/>
          <w:bCs/>
          <w:sz w:val="22"/>
          <w:lang w:val="es-CO"/>
        </w:rPr>
        <w:t>.</w:t>
      </w:r>
    </w:p>
    <w:p w14:paraId="017A2C02" w14:textId="29FEA5BE" w:rsidR="005B30E2" w:rsidRPr="007377E5" w:rsidRDefault="005B30E2" w:rsidP="004612D2">
      <w:pPr>
        <w:tabs>
          <w:tab w:val="left" w:pos="426"/>
        </w:tabs>
        <w:spacing w:before="120" w:line="276" w:lineRule="auto"/>
        <w:ind w:firstLine="709"/>
        <w:jc w:val="both"/>
        <w:rPr>
          <w:rFonts w:ascii="Arial" w:eastAsia="Calibri" w:hAnsi="Arial" w:cs="Arial"/>
          <w:bCs/>
          <w:sz w:val="22"/>
          <w:lang w:val="es-CO"/>
        </w:rPr>
      </w:pPr>
      <w:r w:rsidRPr="007377E5">
        <w:rPr>
          <w:rFonts w:ascii="Arial" w:eastAsia="Calibri" w:hAnsi="Arial" w:cs="Arial"/>
          <w:bCs/>
          <w:sz w:val="22"/>
          <w:lang w:val="es-CO"/>
        </w:rPr>
        <w:t xml:space="preserve">De acuerdo con lo </w:t>
      </w:r>
      <w:r w:rsidR="00E7435F" w:rsidRPr="007377E5">
        <w:rPr>
          <w:rFonts w:ascii="Arial" w:eastAsia="Calibri" w:hAnsi="Arial" w:cs="Arial"/>
          <w:bCs/>
          <w:sz w:val="22"/>
          <w:lang w:val="es-CO"/>
        </w:rPr>
        <w:t>expresado</w:t>
      </w:r>
      <w:r w:rsidRPr="007377E5">
        <w:rPr>
          <w:rFonts w:ascii="Arial" w:eastAsia="Calibri" w:hAnsi="Arial" w:cs="Arial"/>
          <w:bCs/>
          <w:sz w:val="22"/>
          <w:lang w:val="es-CO"/>
        </w:rPr>
        <w:t>, el contrato o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determinados por un criterio orgánico, pues es necesario que los extremos de la relación contractual sean entidades estatales.</w:t>
      </w:r>
    </w:p>
    <w:p w14:paraId="46F6FC80" w14:textId="30F8006F" w:rsidR="005B30E2" w:rsidRPr="007377E5" w:rsidRDefault="00635EDB" w:rsidP="00E4454A">
      <w:pPr>
        <w:tabs>
          <w:tab w:val="left" w:pos="426"/>
        </w:tabs>
        <w:spacing w:before="120" w:line="276" w:lineRule="auto"/>
        <w:ind w:firstLine="709"/>
        <w:jc w:val="both"/>
        <w:rPr>
          <w:rFonts w:ascii="Arial" w:hAnsi="Arial" w:cs="Arial"/>
          <w:color w:val="000000" w:themeColor="text1"/>
          <w:sz w:val="22"/>
        </w:rPr>
      </w:pPr>
      <w:r w:rsidRPr="007377E5">
        <w:rPr>
          <w:rFonts w:ascii="Arial" w:hAnsi="Arial" w:cs="Arial"/>
          <w:color w:val="000000" w:themeColor="text1"/>
          <w:sz w:val="22"/>
        </w:rPr>
        <w:t>En relación con</w:t>
      </w:r>
      <w:r w:rsidR="005B30E2" w:rsidRPr="007377E5">
        <w:rPr>
          <w:rFonts w:ascii="Arial" w:hAnsi="Arial" w:cs="Arial"/>
          <w:color w:val="000000" w:themeColor="text1"/>
          <w:sz w:val="22"/>
        </w:rPr>
        <w:t xml:space="preserve"> este aspecto, la Corte Constitucional, en la Sentencia C–671 del 28 de octubre 2015, en desarrollo del control automático de constitucionalidad del Decreto </w:t>
      </w:r>
      <w:r w:rsidR="00E7435F" w:rsidRPr="007377E5">
        <w:rPr>
          <w:rFonts w:ascii="Arial" w:hAnsi="Arial" w:cs="Arial"/>
          <w:color w:val="000000" w:themeColor="text1"/>
          <w:sz w:val="22"/>
        </w:rPr>
        <w:t>L</w:t>
      </w:r>
      <w:r w:rsidR="005B30E2" w:rsidRPr="007377E5">
        <w:rPr>
          <w:rFonts w:ascii="Arial" w:hAnsi="Arial" w:cs="Arial"/>
          <w:color w:val="000000" w:themeColor="text1"/>
          <w:sz w:val="22"/>
        </w:rPr>
        <w:t xml:space="preserve">egislativo 1773 de 2015, </w:t>
      </w:r>
      <w:r w:rsidR="00FD1B6C" w:rsidRPr="007377E5">
        <w:rPr>
          <w:rFonts w:ascii="Arial" w:hAnsi="Arial" w:cs="Arial"/>
          <w:color w:val="000000" w:themeColor="text1"/>
          <w:sz w:val="22"/>
        </w:rPr>
        <w:t>«</w:t>
      </w:r>
      <w:r w:rsidR="005B30E2" w:rsidRPr="007377E5">
        <w:rPr>
          <w:rFonts w:ascii="Arial" w:hAnsi="Arial" w:cs="Arial"/>
          <w:color w:val="000000" w:themeColor="text1"/>
          <w:sz w:val="22"/>
        </w:rPr>
        <w:t>Por el cual se autoriza la celebración de convenios administrativos para la ejecución de recursos públicos por parte de algunas entidades territoriales</w:t>
      </w:r>
      <w:r w:rsidR="00FD1B6C" w:rsidRPr="007377E5">
        <w:rPr>
          <w:rFonts w:ascii="Arial" w:hAnsi="Arial" w:cs="Arial"/>
          <w:color w:val="000000" w:themeColor="text1"/>
          <w:sz w:val="22"/>
        </w:rPr>
        <w:t>»</w:t>
      </w:r>
      <w:r w:rsidR="005B30E2" w:rsidRPr="007377E5">
        <w:rPr>
          <w:rFonts w:ascii="Arial" w:hAnsi="Arial" w:cs="Arial"/>
          <w:color w:val="000000" w:themeColor="text1"/>
          <w:sz w:val="22"/>
        </w:rPr>
        <w:t xml:space="preserve">, se pronunció respecto </w:t>
      </w:r>
      <w:r w:rsidR="00FD1B6C" w:rsidRPr="007377E5">
        <w:rPr>
          <w:rFonts w:ascii="Arial" w:hAnsi="Arial" w:cs="Arial"/>
          <w:color w:val="000000" w:themeColor="text1"/>
          <w:sz w:val="22"/>
        </w:rPr>
        <w:t xml:space="preserve">a </w:t>
      </w:r>
      <w:r w:rsidR="005B30E2" w:rsidRPr="007377E5">
        <w:rPr>
          <w:rFonts w:ascii="Arial" w:hAnsi="Arial" w:cs="Arial"/>
          <w:color w:val="000000" w:themeColor="text1"/>
          <w:sz w:val="22"/>
        </w:rPr>
        <w:t>la naturaleza de los convenios interadministrativos en relación con la Ley de Garantías, indicando</w:t>
      </w:r>
      <w:r w:rsidR="005B30E2" w:rsidRPr="007377E5">
        <w:rPr>
          <w:rFonts w:ascii="Arial" w:hAnsi="Arial" w:cs="Arial"/>
          <w:color w:val="000000" w:themeColor="text1"/>
          <w:spacing w:val="-15"/>
          <w:sz w:val="22"/>
        </w:rPr>
        <w:t xml:space="preserve"> </w:t>
      </w:r>
      <w:r w:rsidR="005B30E2" w:rsidRPr="007377E5">
        <w:rPr>
          <w:rFonts w:ascii="Arial" w:hAnsi="Arial" w:cs="Arial"/>
          <w:color w:val="000000" w:themeColor="text1"/>
          <w:sz w:val="22"/>
        </w:rPr>
        <w:t>que:</w:t>
      </w:r>
    </w:p>
    <w:p w14:paraId="2AAD777A" w14:textId="77777777" w:rsidR="00FD1B6C" w:rsidRPr="007377E5" w:rsidRDefault="00FD1B6C" w:rsidP="00E4454A">
      <w:pPr>
        <w:tabs>
          <w:tab w:val="left" w:pos="426"/>
        </w:tabs>
        <w:spacing w:before="120" w:line="276" w:lineRule="auto"/>
        <w:ind w:firstLine="709"/>
        <w:jc w:val="both"/>
        <w:rPr>
          <w:rFonts w:ascii="Arial" w:eastAsia="Calibri" w:hAnsi="Arial" w:cs="Arial"/>
          <w:bCs/>
          <w:sz w:val="22"/>
          <w:lang w:val="es-CO"/>
        </w:rPr>
      </w:pPr>
    </w:p>
    <w:p w14:paraId="0BCDD5A5" w14:textId="5BCD3A2B" w:rsidR="005B30E2" w:rsidRPr="007377E5" w:rsidRDefault="00E4454A" w:rsidP="00FD1B6C">
      <w:pPr>
        <w:pStyle w:val="Textoindependiente"/>
        <w:ind w:left="709" w:right="709"/>
        <w:jc w:val="both"/>
        <w:rPr>
          <w:color w:val="000000" w:themeColor="text1"/>
          <w:sz w:val="21"/>
          <w:szCs w:val="21"/>
        </w:rPr>
      </w:pPr>
      <w:r w:rsidRPr="007377E5">
        <w:rPr>
          <w:color w:val="000000" w:themeColor="text1"/>
          <w:sz w:val="21"/>
          <w:szCs w:val="21"/>
        </w:rPr>
        <w:t xml:space="preserve">[…] </w:t>
      </w:r>
      <w:r w:rsidR="005B30E2" w:rsidRPr="007377E5">
        <w:rPr>
          <w:color w:val="000000" w:themeColor="text1"/>
          <w:sz w:val="21"/>
          <w:szCs w:val="21"/>
        </w:rPr>
        <w:t>Lo que hace interadministrativo a un contrato o convenio no es el procedimiento de selección aplicable, sino la calidad de los sujetos contratantes, esto es que las dos partes de la relación jurídica contractual formen parte de la administración</w:t>
      </w:r>
      <w:r w:rsidR="005B30E2" w:rsidRPr="007377E5">
        <w:rPr>
          <w:color w:val="000000" w:themeColor="text1"/>
          <w:spacing w:val="-2"/>
          <w:sz w:val="21"/>
          <w:szCs w:val="21"/>
        </w:rPr>
        <w:t xml:space="preserve"> </w:t>
      </w:r>
      <w:r w:rsidR="005B30E2" w:rsidRPr="007377E5">
        <w:rPr>
          <w:color w:val="000000" w:themeColor="text1"/>
          <w:sz w:val="21"/>
          <w:szCs w:val="21"/>
        </w:rPr>
        <w:t>pública.</w:t>
      </w:r>
    </w:p>
    <w:p w14:paraId="6B3D5BF6" w14:textId="77777777" w:rsidR="00FD1B6C" w:rsidRPr="007377E5" w:rsidRDefault="00FD1B6C" w:rsidP="001954E8">
      <w:pPr>
        <w:pStyle w:val="Textoindependiente"/>
        <w:ind w:left="709" w:right="709"/>
        <w:jc w:val="both"/>
        <w:rPr>
          <w:color w:val="000000" w:themeColor="text1"/>
          <w:sz w:val="21"/>
          <w:szCs w:val="21"/>
        </w:rPr>
      </w:pPr>
    </w:p>
    <w:p w14:paraId="21D49744" w14:textId="4D325A6E" w:rsidR="00017F7E" w:rsidRPr="007377E5" w:rsidRDefault="00017F7E" w:rsidP="001954E8">
      <w:pPr>
        <w:spacing w:line="276" w:lineRule="auto"/>
        <w:ind w:firstLine="709"/>
        <w:jc w:val="both"/>
        <w:rPr>
          <w:rFonts w:ascii="Arial" w:hAnsi="Arial" w:cs="Arial"/>
          <w:color w:val="000000" w:themeColor="text1"/>
          <w:sz w:val="22"/>
        </w:rPr>
      </w:pPr>
      <w:r w:rsidRPr="007377E5">
        <w:rPr>
          <w:rFonts w:ascii="Arial" w:eastAsia="Calibri" w:hAnsi="Arial" w:cs="Arial"/>
          <w:color w:val="000000" w:themeColor="text1"/>
          <w:sz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w:t>
      </w:r>
      <w:r w:rsidR="008006EF" w:rsidRPr="007377E5">
        <w:rPr>
          <w:rFonts w:ascii="Arial" w:eastAsia="Calibri" w:hAnsi="Arial" w:cs="Arial"/>
          <w:color w:val="000000" w:themeColor="text1"/>
          <w:sz w:val="22"/>
        </w:rPr>
        <w:t>. En efecto,</w:t>
      </w:r>
      <w:r w:rsidRPr="007377E5">
        <w:rPr>
          <w:rFonts w:ascii="Arial" w:eastAsia="Calibri" w:hAnsi="Arial" w:cs="Arial"/>
          <w:color w:val="000000" w:themeColor="text1"/>
          <w:sz w:val="22"/>
        </w:rPr>
        <w:t xml:space="preserve"> bien puede una entidad estatal de Ley 80 de 1993 celebrar esta clase de convenios con una entidad estatal de régimen especial y no por ello dejará de ser un contrato o convenio interadministrativo</w:t>
      </w:r>
      <w:r w:rsidR="008006EF" w:rsidRPr="007377E5">
        <w:rPr>
          <w:rFonts w:ascii="Arial" w:eastAsia="Calibri" w:hAnsi="Arial" w:cs="Arial"/>
          <w:color w:val="000000" w:themeColor="text1"/>
          <w:sz w:val="22"/>
        </w:rPr>
        <w:t>. En este</w:t>
      </w:r>
      <w:r w:rsidRPr="007377E5">
        <w:rPr>
          <w:rFonts w:ascii="Arial" w:eastAsia="Calibri" w:hAnsi="Arial" w:cs="Arial"/>
          <w:color w:val="000000" w:themeColor="text1"/>
          <w:sz w:val="22"/>
        </w:rPr>
        <w:t xml:space="preserve"> caso su ejecución estará sometida a la Ley 80 de 1993 a menos que la entidad ejecutora  ̶ entidad con régimen especial ̶  desarrolle su actividad en competencia con el sector privado o que la ejecución del contrato interadministrativo tenga relación directa con el desarrollo de su actividad</w:t>
      </w:r>
      <w:r w:rsidRPr="007377E5">
        <w:rPr>
          <w:rStyle w:val="Refdenotaalpie"/>
          <w:rFonts w:ascii="Arial" w:eastAsia="Calibri" w:hAnsi="Arial" w:cs="Arial"/>
          <w:color w:val="000000" w:themeColor="text1"/>
          <w:sz w:val="22"/>
        </w:rPr>
        <w:footnoteReference w:id="12"/>
      </w:r>
      <w:r w:rsidRPr="007377E5">
        <w:rPr>
          <w:rFonts w:ascii="Arial" w:eastAsia="Calibri" w:hAnsi="Arial" w:cs="Arial"/>
          <w:color w:val="000000" w:themeColor="text1"/>
          <w:sz w:val="22"/>
        </w:rPr>
        <w:t>.</w:t>
      </w:r>
    </w:p>
    <w:p w14:paraId="320765FB" w14:textId="109D8987" w:rsidR="005548C5" w:rsidRPr="007377E5" w:rsidRDefault="005548C5" w:rsidP="004612D2">
      <w:pPr>
        <w:spacing w:before="120" w:after="120" w:line="276" w:lineRule="auto"/>
        <w:ind w:firstLine="708"/>
        <w:jc w:val="both"/>
        <w:rPr>
          <w:rFonts w:ascii="Arial" w:eastAsia="Calibri" w:hAnsi="Arial" w:cs="Arial"/>
          <w:color w:val="000000" w:themeColor="text1"/>
          <w:sz w:val="22"/>
        </w:rPr>
      </w:pPr>
      <w:r w:rsidRPr="007377E5">
        <w:rPr>
          <w:rFonts w:ascii="Arial" w:eastAsia="Calibri" w:hAnsi="Arial" w:cs="Arial"/>
          <w:color w:val="000000" w:themeColor="text1"/>
          <w:sz w:val="22"/>
        </w:rPr>
        <w:lastRenderedPageBreak/>
        <w:t xml:space="preserve">Un contrato o convenio interadministrativo no está determinado por la modalidad de selección utilizada para celebrarlo. </w:t>
      </w:r>
      <w:r w:rsidR="00017F7E" w:rsidRPr="007377E5">
        <w:rPr>
          <w:rFonts w:ascii="Arial" w:eastAsia="Calibri" w:hAnsi="Arial" w:cs="Arial"/>
          <w:color w:val="000000" w:themeColor="text1"/>
          <w:sz w:val="22"/>
        </w:rPr>
        <w:t xml:space="preserve"> </w:t>
      </w:r>
      <w:r w:rsidRPr="007377E5">
        <w:rPr>
          <w:rFonts w:ascii="Arial" w:eastAsia="Calibri" w:hAnsi="Arial" w:cs="Arial"/>
          <w:color w:val="000000" w:themeColor="text1"/>
          <w:sz w:val="22"/>
        </w:rPr>
        <w:t>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7377E5">
        <w:rPr>
          <w:rStyle w:val="Refdenotaalpie"/>
          <w:rFonts w:ascii="Arial" w:eastAsia="Calibri" w:hAnsi="Arial" w:cs="Arial"/>
          <w:color w:val="000000" w:themeColor="text1"/>
          <w:sz w:val="22"/>
        </w:rPr>
        <w:footnoteReference w:id="13"/>
      </w:r>
      <w:r w:rsidRPr="007377E5">
        <w:rPr>
          <w:rFonts w:ascii="Arial" w:eastAsia="Calibri" w:hAnsi="Arial" w:cs="Arial"/>
          <w:color w:val="000000" w:themeColor="text1"/>
          <w:sz w:val="22"/>
        </w:rPr>
        <w:t xml:space="preserve">. Nótese que, en este </w:t>
      </w:r>
      <w:r w:rsidR="008006EF" w:rsidRPr="007377E5">
        <w:rPr>
          <w:rFonts w:ascii="Arial" w:eastAsia="Calibri" w:hAnsi="Arial" w:cs="Arial"/>
          <w:color w:val="000000" w:themeColor="text1"/>
          <w:sz w:val="22"/>
        </w:rPr>
        <w:t>evento</w:t>
      </w:r>
      <w:r w:rsidRPr="007377E5">
        <w:rPr>
          <w:rFonts w:ascii="Arial" w:eastAsia="Calibri" w:hAnsi="Arial" w:cs="Arial"/>
          <w:color w:val="000000" w:themeColor="text1"/>
          <w:sz w:val="22"/>
        </w:rPr>
        <w:t>, lo que cambia es la modalidad de selección y no la naturaleza de contrato interadministrativo.</w:t>
      </w:r>
    </w:p>
    <w:p w14:paraId="09A4FA6C" w14:textId="77777777" w:rsidR="00FD1B6C" w:rsidRPr="007377E5" w:rsidRDefault="00FD1B6C" w:rsidP="00FD1B6C">
      <w:pPr>
        <w:spacing w:line="276" w:lineRule="auto"/>
        <w:ind w:firstLine="709"/>
        <w:jc w:val="both"/>
        <w:rPr>
          <w:rFonts w:ascii="Arial" w:eastAsia="Calibri" w:hAnsi="Arial" w:cs="Arial"/>
          <w:color w:val="000000" w:themeColor="text1"/>
          <w:sz w:val="22"/>
          <w:lang w:val="es-ES"/>
        </w:rPr>
      </w:pPr>
      <w:r w:rsidRPr="007377E5">
        <w:rPr>
          <w:rFonts w:ascii="Arial" w:eastAsia="Calibri" w:hAnsi="Arial" w:cs="Arial"/>
          <w:color w:val="000000" w:themeColor="text1"/>
          <w:sz w:val="22"/>
          <w:lang w:val="es-ES"/>
        </w:rPr>
        <w:t>Lo anterior resulta coherente con lo establecido en la Circular Externa Única de Colombia Compra Eficiente, donde se señaló con claridad el alcance de la prohibición establecida en el parágrafo del artículo 38 de la Ley de Garantías Electorales. En efecto, allí se expresó:</w:t>
      </w:r>
    </w:p>
    <w:p w14:paraId="1927BFCD" w14:textId="77777777" w:rsidR="00FD1B6C" w:rsidRPr="007377E5" w:rsidRDefault="00FD1B6C" w:rsidP="00FD1B6C">
      <w:pPr>
        <w:spacing w:line="276" w:lineRule="auto"/>
        <w:ind w:firstLine="709"/>
        <w:jc w:val="both"/>
        <w:rPr>
          <w:rFonts w:ascii="Arial" w:eastAsia="Calibri" w:hAnsi="Arial" w:cs="Arial"/>
          <w:color w:val="000000" w:themeColor="text1"/>
          <w:sz w:val="22"/>
          <w:lang w:val="es-ES"/>
        </w:rPr>
      </w:pPr>
    </w:p>
    <w:p w14:paraId="24F5E8A7" w14:textId="77777777" w:rsidR="00FD1B6C" w:rsidRPr="007377E5" w:rsidRDefault="00FD1B6C" w:rsidP="00FD1B6C">
      <w:pPr>
        <w:ind w:left="709" w:right="709"/>
        <w:jc w:val="both"/>
        <w:rPr>
          <w:rFonts w:ascii="Arial" w:hAnsi="Arial" w:cs="Arial"/>
          <w:color w:val="000000" w:themeColor="text1"/>
          <w:sz w:val="21"/>
          <w:szCs w:val="21"/>
          <w:lang w:val="es-ES" w:eastAsia="es-CO"/>
        </w:rPr>
      </w:pPr>
      <w:r w:rsidRPr="007377E5">
        <w:rPr>
          <w:rFonts w:ascii="Arial" w:hAnsi="Arial" w:cs="Arial"/>
          <w:color w:val="000000" w:themeColor="text1"/>
          <w:sz w:val="21"/>
          <w:szCs w:val="21"/>
          <w:lang w:val="es-ES" w:eastAsia="es-CO"/>
        </w:rPr>
        <w:t>El parágrafo del artículo 38 de la Ley 996 de 2005 prohíbe a los gobernadores, alcaldes, secretarios, gerentes y directores de Entidades Estatales del orden Municipal, Departamental o Distrital celebrar convenios interadministrativos para ejecutar recursos públicos durante los cuatro (4) meses anteriores a cualquier elección, sin importar la naturaleza o el orden nacional o territorial de la otra entidad contratante.</w:t>
      </w:r>
    </w:p>
    <w:p w14:paraId="08EB0598" w14:textId="77777777" w:rsidR="00FD1B6C" w:rsidRPr="007377E5" w:rsidRDefault="00FD1B6C" w:rsidP="00FD1B6C">
      <w:pPr>
        <w:ind w:left="709" w:right="709"/>
        <w:jc w:val="both"/>
        <w:rPr>
          <w:rFonts w:ascii="Arial" w:hAnsi="Arial" w:cs="Arial"/>
          <w:color w:val="000000" w:themeColor="text1"/>
          <w:sz w:val="21"/>
          <w:szCs w:val="21"/>
          <w:lang w:val="es-ES" w:eastAsia="es-CO"/>
        </w:rPr>
      </w:pPr>
    </w:p>
    <w:p w14:paraId="3B42512A" w14:textId="77777777" w:rsidR="00FD1B6C" w:rsidRPr="007377E5" w:rsidRDefault="00FD1B6C" w:rsidP="00FD1B6C">
      <w:pPr>
        <w:ind w:left="709" w:right="709"/>
        <w:jc w:val="both"/>
        <w:rPr>
          <w:rFonts w:ascii="Arial" w:hAnsi="Arial" w:cs="Arial"/>
          <w:color w:val="000000" w:themeColor="text1"/>
          <w:sz w:val="21"/>
          <w:szCs w:val="21"/>
          <w:lang w:val="es-ES" w:eastAsia="es-CO"/>
        </w:rPr>
      </w:pPr>
      <w:r w:rsidRPr="007377E5">
        <w:rPr>
          <w:rFonts w:ascii="Arial" w:hAnsi="Arial" w:cs="Arial"/>
          <w:color w:val="000000" w:themeColor="text1"/>
          <w:sz w:val="21"/>
          <w:szCs w:val="21"/>
          <w:lang w:val="es-ES" w:eastAsia="es-CO"/>
        </w:rPr>
        <w:t>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7A3093E4" w14:textId="77777777" w:rsidR="00FD1B6C" w:rsidRPr="007377E5" w:rsidRDefault="00FD1B6C" w:rsidP="00FD1B6C">
      <w:pPr>
        <w:spacing w:after="120" w:line="276" w:lineRule="auto"/>
        <w:jc w:val="both"/>
        <w:rPr>
          <w:rFonts w:ascii="Arial" w:eastAsia="Calibri" w:hAnsi="Arial" w:cs="Arial"/>
          <w:color w:val="000000" w:themeColor="text1"/>
          <w:sz w:val="22"/>
          <w:lang w:val="es-ES"/>
        </w:rPr>
      </w:pPr>
    </w:p>
    <w:p w14:paraId="34A697A7" w14:textId="77777777" w:rsidR="00FD1B6C" w:rsidRPr="007377E5" w:rsidRDefault="00FD1B6C" w:rsidP="00FD1B6C">
      <w:pPr>
        <w:tabs>
          <w:tab w:val="left" w:pos="426"/>
        </w:tabs>
        <w:spacing w:after="120" w:line="276" w:lineRule="auto"/>
        <w:ind w:firstLine="709"/>
        <w:jc w:val="both"/>
        <w:rPr>
          <w:rFonts w:ascii="Arial" w:eastAsia="Calibri" w:hAnsi="Arial" w:cs="Arial"/>
          <w:color w:val="000000" w:themeColor="text1"/>
          <w:sz w:val="22"/>
          <w:lang w:val="es-ES"/>
        </w:rPr>
      </w:pPr>
      <w:r w:rsidRPr="007377E5">
        <w:rPr>
          <w:rFonts w:ascii="Arial" w:eastAsia="Calibri" w:hAnsi="Arial" w:cs="Arial"/>
          <w:color w:val="000000" w:themeColor="text1"/>
          <w:sz w:val="22"/>
          <w:lang w:val="es-ES"/>
        </w:rPr>
        <w:t xml:space="preserve">Se reitera la conclusión, en el sentido que lo determinante para definir los contratos o convenios interadministrativos es la naturaleza de las partes, de manera que están determinados por un criterio orgánico, en el sentido de que lo serán aquellos celebrados entre entidades estatales. En armonía con lo anterior, como se indicó en la Circular citada, y de acuerdo con las demás consideraciones expuestas, la restricción establecida en el </w:t>
      </w:r>
      <w:r w:rsidRPr="007377E5">
        <w:rPr>
          <w:rFonts w:ascii="Arial" w:eastAsia="Calibri" w:hAnsi="Arial" w:cs="Arial"/>
          <w:color w:val="000000" w:themeColor="text1"/>
          <w:sz w:val="22"/>
          <w:lang w:val="es-ES"/>
        </w:rPr>
        <w:lastRenderedPageBreak/>
        <w:t>parágrafo del artículo 38 de la Ley 996 de 2005 aplica para los negocios jurídicos anteriores, esto es, para los contratos o convenios interadministrativos.</w:t>
      </w:r>
    </w:p>
    <w:p w14:paraId="7614A507" w14:textId="353563F6" w:rsidR="00FD1B6C" w:rsidRPr="007377E5" w:rsidRDefault="00FD1B6C" w:rsidP="00FD1B6C">
      <w:pPr>
        <w:spacing w:after="120" w:line="276" w:lineRule="auto"/>
        <w:ind w:firstLine="708"/>
        <w:jc w:val="both"/>
        <w:rPr>
          <w:rFonts w:ascii="Arial" w:eastAsia="Calibri" w:hAnsi="Arial" w:cs="Arial"/>
          <w:bCs/>
          <w:color w:val="000000" w:themeColor="text1"/>
          <w:sz w:val="22"/>
          <w:lang w:val="es-ES_tradnl"/>
        </w:rPr>
      </w:pPr>
      <w:r w:rsidRPr="007377E5">
        <w:rPr>
          <w:rFonts w:ascii="Arial" w:eastAsia="Calibri" w:hAnsi="Arial" w:cs="Arial"/>
          <w:bCs/>
          <w:color w:val="000000" w:themeColor="text1"/>
          <w:sz w:val="22"/>
        </w:rPr>
        <w:t xml:space="preserve">En conclusión, </w:t>
      </w:r>
      <w:r w:rsidRPr="007377E5">
        <w:rPr>
          <w:rFonts w:ascii="Arial" w:eastAsia="Calibri" w:hAnsi="Arial" w:cs="Arial"/>
          <w:bCs/>
          <w:color w:val="000000" w:themeColor="text1"/>
          <w:sz w:val="22"/>
          <w:lang w:val="es-ES_tradnl"/>
        </w:rPr>
        <w:t>de la Ley 996 de 2005 se derivan dos prohibiciones diferentes aplicables a periodos preelectorales distintos. De esta manera, una es la prohibición que se deriva de lo establecido en el artículo 33, respecto a las elecciones presidenciales y otra la originada en el parágrafo del artículo 38 que aplica frente elecciones para cualquier cargo de elección popular, lo que también incluye las presidenciales.</w:t>
      </w:r>
    </w:p>
    <w:p w14:paraId="76072C1A" w14:textId="562974E4" w:rsidR="00017F7E" w:rsidRPr="007377E5" w:rsidRDefault="00FD1B6C" w:rsidP="004612D2">
      <w:pPr>
        <w:pStyle w:val="NormalWeb"/>
        <w:spacing w:before="120" w:beforeAutospacing="0" w:line="276" w:lineRule="auto"/>
        <w:ind w:firstLine="708"/>
        <w:jc w:val="both"/>
        <w:rPr>
          <w:rFonts w:ascii="Arial" w:hAnsi="Arial" w:cs="Arial"/>
          <w:sz w:val="22"/>
          <w:szCs w:val="22"/>
        </w:rPr>
      </w:pPr>
      <w:r w:rsidRPr="007377E5">
        <w:rPr>
          <w:rFonts w:ascii="Arial" w:eastAsia="Calibri" w:hAnsi="Arial" w:cs="Arial"/>
          <w:color w:val="000000" w:themeColor="text1"/>
          <w:sz w:val="22"/>
          <w:lang w:val="es-ES_tradnl"/>
        </w:rPr>
        <w:t xml:space="preserve">Finalmente, </w:t>
      </w:r>
      <w:r w:rsidRPr="007377E5">
        <w:rPr>
          <w:rFonts w:ascii="Arial" w:hAnsi="Arial" w:cs="Arial"/>
          <w:sz w:val="22"/>
          <w:szCs w:val="22"/>
        </w:rPr>
        <w:t>c</w:t>
      </w:r>
      <w:r w:rsidR="00017F7E" w:rsidRPr="007377E5">
        <w:rPr>
          <w:rFonts w:ascii="Arial" w:hAnsi="Arial" w:cs="Arial"/>
          <w:sz w:val="22"/>
          <w:szCs w:val="22"/>
        </w:rPr>
        <w:t xml:space="preserve">abe resaltar que el artículo 38 de la Ley 996 de 1995 estableció una lista taxativa de los </w:t>
      </w:r>
      <w:r w:rsidRPr="007377E5">
        <w:rPr>
          <w:rFonts w:ascii="Arial" w:hAnsi="Arial" w:cs="Arial"/>
          <w:sz w:val="22"/>
          <w:szCs w:val="22"/>
        </w:rPr>
        <w:t>sujetos frente a los que recae</w:t>
      </w:r>
      <w:r w:rsidR="00017F7E" w:rsidRPr="007377E5">
        <w:rPr>
          <w:rFonts w:ascii="Arial" w:hAnsi="Arial" w:cs="Arial"/>
          <w:sz w:val="22"/>
          <w:szCs w:val="22"/>
        </w:rPr>
        <w:t xml:space="preserve"> la prohibición</w:t>
      </w:r>
      <w:r w:rsidR="008006EF" w:rsidRPr="007377E5">
        <w:rPr>
          <w:rFonts w:ascii="Arial" w:hAnsi="Arial" w:cs="Arial"/>
          <w:sz w:val="22"/>
          <w:szCs w:val="22"/>
        </w:rPr>
        <w:t xml:space="preserve"> en comento</w:t>
      </w:r>
      <w:r w:rsidR="00017F7E" w:rsidRPr="007377E5">
        <w:rPr>
          <w:rFonts w:ascii="Arial" w:hAnsi="Arial" w:cs="Arial"/>
          <w:sz w:val="22"/>
          <w:szCs w:val="22"/>
        </w:rPr>
        <w:t>: los gobernadores, alcaldes municipales y/o distritales, secretarios, gerentes y directores de entidades descentralizadas del orden municipal, departamental o distrital.  Es decir, que no aplica a todos los entes del Estado, como ocurre con la restricción del artículo 33. Por otra parte, el objeto de la restricción en este caso no es la modalidad de selección del contratista, sino un tipo de contrato: el convenio interadministrativo para la ejecución de recursos públicos.</w:t>
      </w:r>
    </w:p>
    <w:p w14:paraId="13DFD9B0" w14:textId="0F7631A9" w:rsidR="005C5E2A" w:rsidRPr="007377E5" w:rsidRDefault="00BA59EC" w:rsidP="00E4454A">
      <w:pPr>
        <w:spacing w:line="276" w:lineRule="auto"/>
        <w:jc w:val="both"/>
        <w:rPr>
          <w:rFonts w:ascii="Arial" w:eastAsia="Times New Roman" w:hAnsi="Arial" w:cs="Arial"/>
          <w:b/>
          <w:bCs/>
          <w:color w:val="000000" w:themeColor="text1"/>
          <w:sz w:val="22"/>
          <w:lang w:eastAsia="es-ES_tradnl"/>
        </w:rPr>
      </w:pPr>
      <w:r w:rsidRPr="007377E5">
        <w:rPr>
          <w:rFonts w:ascii="Arial" w:eastAsia="Times New Roman" w:hAnsi="Arial" w:cs="Arial"/>
          <w:b/>
          <w:bCs/>
          <w:color w:val="000000" w:themeColor="text1"/>
          <w:sz w:val="22"/>
          <w:lang w:eastAsia="es-ES_tradnl"/>
        </w:rPr>
        <w:t>2.</w:t>
      </w:r>
      <w:r w:rsidR="00CE24B2" w:rsidRPr="007377E5">
        <w:rPr>
          <w:rFonts w:ascii="Arial" w:eastAsia="Times New Roman" w:hAnsi="Arial" w:cs="Arial"/>
          <w:b/>
          <w:bCs/>
          <w:color w:val="000000" w:themeColor="text1"/>
          <w:sz w:val="22"/>
          <w:lang w:eastAsia="es-ES_tradnl"/>
        </w:rPr>
        <w:t>3</w:t>
      </w:r>
      <w:r w:rsidRPr="007377E5">
        <w:rPr>
          <w:rFonts w:ascii="Arial" w:eastAsia="Times New Roman" w:hAnsi="Arial" w:cs="Arial"/>
          <w:b/>
          <w:bCs/>
          <w:color w:val="000000" w:themeColor="text1"/>
          <w:sz w:val="22"/>
          <w:lang w:eastAsia="es-ES_tradnl"/>
        </w:rPr>
        <w:t>.</w:t>
      </w:r>
      <w:r w:rsidR="00CF56D7" w:rsidRPr="007377E5">
        <w:rPr>
          <w:rFonts w:ascii="Arial" w:eastAsia="Times New Roman" w:hAnsi="Arial" w:cs="Arial"/>
          <w:b/>
          <w:bCs/>
          <w:color w:val="000000" w:themeColor="text1"/>
          <w:sz w:val="22"/>
          <w:lang w:eastAsia="es-ES_tradnl"/>
        </w:rPr>
        <w:t xml:space="preserve">  Universidades públicas, naturaleza y régimen de contratación</w:t>
      </w:r>
      <w:r w:rsidR="007B3C92" w:rsidRPr="007377E5">
        <w:rPr>
          <w:rFonts w:ascii="Arial" w:eastAsia="Times New Roman" w:hAnsi="Arial" w:cs="Arial"/>
          <w:b/>
          <w:bCs/>
          <w:color w:val="000000" w:themeColor="text1"/>
          <w:sz w:val="22"/>
          <w:lang w:eastAsia="es-ES_tradnl"/>
        </w:rPr>
        <w:t>. Aplicación de la Ley de garantías</w:t>
      </w:r>
    </w:p>
    <w:p w14:paraId="363A10FE" w14:textId="77777777" w:rsidR="00F807D2" w:rsidRPr="007377E5" w:rsidRDefault="00F807D2" w:rsidP="00E4454A">
      <w:pPr>
        <w:spacing w:line="276" w:lineRule="auto"/>
        <w:jc w:val="both"/>
        <w:rPr>
          <w:rFonts w:ascii="Arial" w:eastAsia="Times New Roman" w:hAnsi="Arial" w:cs="Arial"/>
          <w:b/>
          <w:bCs/>
          <w:color w:val="000000" w:themeColor="text1"/>
          <w:sz w:val="22"/>
          <w:lang w:eastAsia="es-ES_tradnl"/>
        </w:rPr>
      </w:pPr>
    </w:p>
    <w:p w14:paraId="3CA84D73" w14:textId="15375D05" w:rsidR="00CF56D7" w:rsidRPr="007377E5" w:rsidRDefault="00CF56D7" w:rsidP="001954E8">
      <w:pPr>
        <w:spacing w:line="276" w:lineRule="auto"/>
        <w:jc w:val="both"/>
        <w:rPr>
          <w:rFonts w:ascii="Arial" w:hAnsi="Arial" w:cs="Arial"/>
          <w:sz w:val="22"/>
        </w:rPr>
      </w:pPr>
      <w:r w:rsidRPr="007377E5">
        <w:rPr>
          <w:rFonts w:ascii="Arial" w:hAnsi="Arial" w:cs="Arial"/>
          <w:sz w:val="22"/>
        </w:rPr>
        <w:t xml:space="preserve">La Constitución Política de Colombia </w:t>
      </w:r>
      <w:r w:rsidR="008006EF" w:rsidRPr="007377E5">
        <w:rPr>
          <w:rFonts w:ascii="Arial" w:hAnsi="Arial" w:cs="Arial"/>
          <w:sz w:val="22"/>
        </w:rPr>
        <w:t xml:space="preserve">consagra </w:t>
      </w:r>
      <w:r w:rsidRPr="007377E5">
        <w:rPr>
          <w:rFonts w:ascii="Arial" w:hAnsi="Arial" w:cs="Arial"/>
          <w:sz w:val="22"/>
        </w:rPr>
        <w:t>en el artículo 69, por una parte, una garantía de autonomía para que las universidades establezcan sus directivas y sus estatutos de acuerdo con la ley</w:t>
      </w:r>
      <w:r w:rsidR="008006EF" w:rsidRPr="007377E5">
        <w:rPr>
          <w:rFonts w:ascii="Arial" w:hAnsi="Arial" w:cs="Arial"/>
          <w:sz w:val="22"/>
        </w:rPr>
        <w:t>;</w:t>
      </w:r>
      <w:r w:rsidRPr="007377E5">
        <w:rPr>
          <w:rFonts w:ascii="Arial" w:hAnsi="Arial" w:cs="Arial"/>
          <w:sz w:val="22"/>
        </w:rPr>
        <w:t xml:space="preserve"> y por otra, la posibilidad de que cuenten con un régimen especial que corresponde dictar al Congreso</w:t>
      </w:r>
      <w:r w:rsidRPr="007377E5">
        <w:rPr>
          <w:rStyle w:val="Refdenotaalpie"/>
          <w:rFonts w:ascii="Arial" w:hAnsi="Arial" w:cs="Arial"/>
          <w:sz w:val="22"/>
        </w:rPr>
        <w:footnoteReference w:id="14"/>
      </w:r>
      <w:r w:rsidR="00341BBD" w:rsidRPr="007377E5">
        <w:rPr>
          <w:rStyle w:val="Refdenotaalpie"/>
          <w:rFonts w:ascii="Arial" w:hAnsi="Arial" w:cs="Arial"/>
          <w:sz w:val="22"/>
          <w:vertAlign w:val="subscript"/>
        </w:rPr>
        <w:t>.</w:t>
      </w:r>
    </w:p>
    <w:p w14:paraId="191575BC" w14:textId="41A4B47F" w:rsidR="00CF56D7" w:rsidRPr="007377E5" w:rsidRDefault="00CF56D7" w:rsidP="004612D2">
      <w:pPr>
        <w:pStyle w:val="Textonotapie"/>
        <w:spacing w:before="120" w:line="276" w:lineRule="auto"/>
        <w:ind w:firstLine="708"/>
        <w:jc w:val="both"/>
        <w:rPr>
          <w:rFonts w:ascii="Arial" w:hAnsi="Arial" w:cs="Arial"/>
          <w:sz w:val="22"/>
          <w:szCs w:val="22"/>
        </w:rPr>
      </w:pPr>
      <w:r w:rsidRPr="007377E5">
        <w:rPr>
          <w:rFonts w:ascii="Arial" w:hAnsi="Arial" w:cs="Arial"/>
          <w:sz w:val="22"/>
          <w:szCs w:val="22"/>
        </w:rPr>
        <w:t>En desarrollo de lo anterior, se expidió la Ley 30 de 1992</w:t>
      </w:r>
      <w:r w:rsidR="008006EF" w:rsidRPr="007377E5">
        <w:rPr>
          <w:rFonts w:ascii="Arial" w:hAnsi="Arial" w:cs="Arial"/>
          <w:sz w:val="22"/>
          <w:szCs w:val="22"/>
        </w:rPr>
        <w:t>,</w:t>
      </w:r>
      <w:r w:rsidRPr="007377E5">
        <w:rPr>
          <w:rFonts w:ascii="Arial" w:hAnsi="Arial" w:cs="Arial"/>
          <w:sz w:val="22"/>
          <w:szCs w:val="22"/>
        </w:rPr>
        <w:t xml:space="preserve"> </w:t>
      </w:r>
      <w:r w:rsidR="00E67AD3" w:rsidRPr="007377E5">
        <w:rPr>
          <w:rFonts w:ascii="Arial" w:hAnsi="Arial" w:cs="Arial"/>
          <w:sz w:val="22"/>
          <w:szCs w:val="22"/>
        </w:rPr>
        <w:t>mediante</w:t>
      </w:r>
      <w:r w:rsidRPr="007377E5">
        <w:rPr>
          <w:rFonts w:ascii="Arial" w:hAnsi="Arial" w:cs="Arial"/>
          <w:sz w:val="22"/>
          <w:szCs w:val="22"/>
        </w:rPr>
        <w:t xml:space="preserve"> la cual se regularon aspectos como la naturaleza jurídica de las universidades estatales y oficiales</w:t>
      </w:r>
      <w:r w:rsidR="00967B56" w:rsidRPr="007377E5">
        <w:rPr>
          <w:rFonts w:ascii="Arial" w:hAnsi="Arial" w:cs="Arial"/>
          <w:sz w:val="22"/>
          <w:szCs w:val="22"/>
        </w:rPr>
        <w:t>,</w:t>
      </w:r>
      <w:r w:rsidRPr="007377E5">
        <w:rPr>
          <w:rFonts w:ascii="Arial" w:hAnsi="Arial" w:cs="Arial"/>
          <w:sz w:val="22"/>
          <w:szCs w:val="22"/>
        </w:rPr>
        <w:t xml:space="preserve"> la forma de organizarse y el régimen de contratación aplicable</w:t>
      </w:r>
      <w:r w:rsidR="008006EF" w:rsidRPr="007377E5">
        <w:rPr>
          <w:rFonts w:ascii="Arial" w:hAnsi="Arial" w:cs="Arial"/>
          <w:sz w:val="22"/>
          <w:szCs w:val="22"/>
        </w:rPr>
        <w:t xml:space="preserve">. Así mismo, en el artículo 57 </w:t>
      </w:r>
      <w:r w:rsidR="005C5E2A" w:rsidRPr="007377E5">
        <w:rPr>
          <w:rFonts w:ascii="Arial" w:hAnsi="Arial" w:cs="Arial"/>
          <w:sz w:val="22"/>
          <w:szCs w:val="22"/>
        </w:rPr>
        <w:t>se consignó</w:t>
      </w:r>
      <w:r w:rsidR="00C247F3" w:rsidRPr="007377E5">
        <w:rPr>
          <w:rFonts w:ascii="Arial" w:hAnsi="Arial" w:cs="Arial"/>
          <w:sz w:val="22"/>
          <w:szCs w:val="22"/>
        </w:rPr>
        <w:t xml:space="preserve"> </w:t>
      </w:r>
      <w:r w:rsidR="00F23CE5" w:rsidRPr="007377E5">
        <w:rPr>
          <w:rFonts w:ascii="Arial" w:hAnsi="Arial" w:cs="Arial"/>
          <w:sz w:val="22"/>
          <w:szCs w:val="22"/>
        </w:rPr>
        <w:t>que e</w:t>
      </w:r>
      <w:r w:rsidR="00F23CE5" w:rsidRPr="007377E5">
        <w:rPr>
          <w:rFonts w:ascii="Arial" w:hAnsi="Arial" w:cs="Arial"/>
          <w:sz w:val="22"/>
          <w:szCs w:val="22"/>
          <w:lang w:val="es-CO"/>
        </w:rPr>
        <w:t>l carácter especial del régimen de las universidades estatales u oficiales comprende</w:t>
      </w:r>
      <w:r w:rsidR="008006EF" w:rsidRPr="007377E5">
        <w:rPr>
          <w:rFonts w:ascii="Arial" w:hAnsi="Arial" w:cs="Arial"/>
          <w:sz w:val="22"/>
          <w:szCs w:val="22"/>
          <w:lang w:val="es-CO"/>
        </w:rPr>
        <w:t>,</w:t>
      </w:r>
      <w:r w:rsidR="00F23CE5" w:rsidRPr="007377E5">
        <w:rPr>
          <w:rFonts w:ascii="Arial" w:hAnsi="Arial" w:cs="Arial"/>
          <w:sz w:val="22"/>
          <w:szCs w:val="22"/>
          <w:lang w:val="es-CO"/>
        </w:rPr>
        <w:t xml:space="preserve"> entre otros aspectos, el régimen de contratación</w:t>
      </w:r>
      <w:r w:rsidR="00F23CE5" w:rsidRPr="007377E5">
        <w:rPr>
          <w:rStyle w:val="Refdenotaalpie"/>
          <w:rFonts w:ascii="Arial" w:hAnsi="Arial" w:cs="Arial"/>
          <w:sz w:val="22"/>
          <w:szCs w:val="22"/>
        </w:rPr>
        <w:footnoteReference w:id="15"/>
      </w:r>
      <w:r w:rsidR="00F23CE5" w:rsidRPr="007377E5">
        <w:rPr>
          <w:rFonts w:ascii="Arial" w:hAnsi="Arial" w:cs="Arial"/>
          <w:sz w:val="22"/>
          <w:szCs w:val="22"/>
          <w:lang w:val="es-CO"/>
        </w:rPr>
        <w:t>. En el mismo sentido</w:t>
      </w:r>
      <w:r w:rsidR="005C5E2A" w:rsidRPr="007377E5">
        <w:rPr>
          <w:rFonts w:ascii="Arial" w:hAnsi="Arial" w:cs="Arial"/>
          <w:sz w:val="22"/>
          <w:szCs w:val="22"/>
          <w:lang w:val="es-CO"/>
        </w:rPr>
        <w:t>,</w:t>
      </w:r>
      <w:r w:rsidR="00F23CE5" w:rsidRPr="007377E5">
        <w:rPr>
          <w:rFonts w:ascii="Arial" w:hAnsi="Arial" w:cs="Arial"/>
          <w:sz w:val="22"/>
          <w:szCs w:val="22"/>
          <w:lang w:val="es-CO"/>
        </w:rPr>
        <w:t xml:space="preserve"> </w:t>
      </w:r>
      <w:r w:rsidR="00F23CE5" w:rsidRPr="007377E5">
        <w:rPr>
          <w:rFonts w:ascii="Arial" w:hAnsi="Arial" w:cs="Arial"/>
          <w:sz w:val="22"/>
          <w:szCs w:val="22"/>
          <w:lang w:val="es-CO"/>
        </w:rPr>
        <w:lastRenderedPageBreak/>
        <w:t xml:space="preserve">estableció </w:t>
      </w:r>
      <w:r w:rsidR="00C247F3" w:rsidRPr="007377E5">
        <w:rPr>
          <w:rFonts w:ascii="Arial" w:hAnsi="Arial" w:cs="Arial"/>
          <w:sz w:val="22"/>
          <w:szCs w:val="22"/>
          <w:lang w:val="es-CO"/>
        </w:rPr>
        <w:t xml:space="preserve">en el artículo 93 </w:t>
      </w:r>
      <w:r w:rsidR="00F23CE5" w:rsidRPr="007377E5">
        <w:rPr>
          <w:rFonts w:ascii="Arial" w:hAnsi="Arial" w:cs="Arial"/>
          <w:sz w:val="22"/>
          <w:szCs w:val="22"/>
          <w:lang w:val="es-CO"/>
        </w:rPr>
        <w:t xml:space="preserve">que los contratos que </w:t>
      </w:r>
      <w:r w:rsidR="00F23CE5" w:rsidRPr="007377E5">
        <w:rPr>
          <w:rFonts w:ascii="Arial" w:hAnsi="Arial" w:cs="Arial"/>
          <w:sz w:val="22"/>
          <w:szCs w:val="22"/>
        </w:rPr>
        <w:t>celebren las universidades estatales u oficiales se regirán por las normas del derecho privado</w:t>
      </w:r>
      <w:r w:rsidR="00F23CE5" w:rsidRPr="007377E5">
        <w:rPr>
          <w:rStyle w:val="Refdenotaalpie"/>
          <w:rFonts w:ascii="Arial" w:hAnsi="Arial" w:cs="Arial"/>
          <w:sz w:val="22"/>
          <w:szCs w:val="22"/>
        </w:rPr>
        <w:footnoteReference w:id="16"/>
      </w:r>
      <w:r w:rsidR="00F23CE5" w:rsidRPr="007377E5">
        <w:rPr>
          <w:rFonts w:ascii="Arial" w:hAnsi="Arial" w:cs="Arial"/>
          <w:sz w:val="22"/>
          <w:szCs w:val="22"/>
        </w:rPr>
        <w:t>.</w:t>
      </w:r>
      <w:r w:rsidR="00A762A2" w:rsidRPr="007377E5">
        <w:rPr>
          <w:rFonts w:ascii="Arial" w:hAnsi="Arial" w:cs="Arial"/>
          <w:sz w:val="22"/>
          <w:szCs w:val="22"/>
        </w:rPr>
        <w:t xml:space="preserve"> </w:t>
      </w:r>
    </w:p>
    <w:p w14:paraId="54432377" w14:textId="07F83747" w:rsidR="00A762A2" w:rsidRPr="007377E5" w:rsidRDefault="00D009D8" w:rsidP="004612D2">
      <w:pPr>
        <w:pStyle w:val="Textoindependiente"/>
        <w:spacing w:before="120" w:line="276" w:lineRule="auto"/>
        <w:ind w:right="102" w:firstLine="708"/>
        <w:jc w:val="both"/>
      </w:pPr>
      <w:r w:rsidRPr="007377E5">
        <w:t>De otro lado, l</w:t>
      </w:r>
      <w:r w:rsidR="00A762A2" w:rsidRPr="007377E5">
        <w:t xml:space="preserve">a Ley 489 de 1998, al desarrollar la estructura y organización de la Administración </w:t>
      </w:r>
      <w:r w:rsidR="005C5E2A" w:rsidRPr="007377E5">
        <w:t>P</w:t>
      </w:r>
      <w:r w:rsidR="00A762A2" w:rsidRPr="007377E5">
        <w:t xml:space="preserve">ública, establece que los entes universitarios hacen parte integral de </w:t>
      </w:r>
      <w:r w:rsidR="005C5E2A" w:rsidRPr="007377E5">
        <w:t>esta</w:t>
      </w:r>
      <w:r w:rsidR="00A762A2" w:rsidRPr="007377E5">
        <w:rPr>
          <w:rStyle w:val="Refdenotaalpie"/>
        </w:rPr>
        <w:footnoteReference w:id="17"/>
      </w:r>
      <w:r w:rsidR="00A762A2" w:rsidRPr="007377E5">
        <w:t>, catalogándolos como entidades públicas de carácter autónomo a las que aplica un régimen especial</w:t>
      </w:r>
      <w:r w:rsidR="00A762A2" w:rsidRPr="007377E5">
        <w:rPr>
          <w:rStyle w:val="Refdenotaalpie"/>
        </w:rPr>
        <w:footnoteReference w:id="18"/>
      </w:r>
      <w:r w:rsidR="00A762A2" w:rsidRPr="007377E5">
        <w:t>.  Al respecto, en la sentencia C-1019 de 2012</w:t>
      </w:r>
      <w:r w:rsidR="005C5E2A" w:rsidRPr="007377E5">
        <w:t>,</w:t>
      </w:r>
      <w:r w:rsidR="00A762A2" w:rsidRPr="007377E5">
        <w:t xml:space="preserve"> la Corte Constitucional señaló:</w:t>
      </w:r>
    </w:p>
    <w:p w14:paraId="2EB4725C" w14:textId="77777777" w:rsidR="00A762A2" w:rsidRPr="007377E5" w:rsidRDefault="00A762A2" w:rsidP="00A762A2">
      <w:pPr>
        <w:pStyle w:val="Textoindependiente"/>
        <w:spacing w:before="10"/>
        <w:rPr>
          <w:sz w:val="19"/>
        </w:rPr>
      </w:pPr>
    </w:p>
    <w:p w14:paraId="575DD113" w14:textId="7573EB63" w:rsidR="00A762A2" w:rsidRPr="007377E5" w:rsidRDefault="00A762A2" w:rsidP="00E4454A">
      <w:pPr>
        <w:pStyle w:val="Textoindependiente"/>
        <w:spacing w:before="120" w:after="120"/>
        <w:ind w:left="709" w:right="709"/>
        <w:jc w:val="both"/>
        <w:rPr>
          <w:sz w:val="21"/>
          <w:szCs w:val="21"/>
        </w:rPr>
      </w:pPr>
      <w:r w:rsidRPr="007377E5">
        <w:rPr>
          <w:sz w:val="21"/>
          <w:szCs w:val="21"/>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Pr="007377E5">
        <w:rPr>
          <w:spacing w:val="49"/>
          <w:sz w:val="21"/>
          <w:szCs w:val="21"/>
        </w:rPr>
        <w:t xml:space="preserve"> </w:t>
      </w:r>
      <w:r w:rsidRPr="007377E5">
        <w:rPr>
          <w:sz w:val="21"/>
          <w:szCs w:val="21"/>
        </w:rPr>
        <w:t>exige el cumplimiento de la obligación de colaboración armónica consagrado en el artículo 113 de la C.P. para el cumplimiento de las funciones del Estado.</w:t>
      </w:r>
    </w:p>
    <w:p w14:paraId="10F6D9E9" w14:textId="6EDDC163" w:rsidR="00A762A2" w:rsidRPr="007377E5" w:rsidRDefault="00A762A2" w:rsidP="00E4454A">
      <w:pPr>
        <w:pStyle w:val="Textoindependiente"/>
        <w:spacing w:before="120" w:after="120"/>
        <w:ind w:left="709" w:right="709"/>
        <w:jc w:val="both"/>
        <w:rPr>
          <w:sz w:val="21"/>
          <w:szCs w:val="21"/>
        </w:rPr>
      </w:pPr>
      <w:r w:rsidRPr="007377E5">
        <w:rPr>
          <w:sz w:val="21"/>
          <w:szCs w:val="21"/>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7377E5">
        <w:rPr>
          <w:rStyle w:val="Refdenotaalpie"/>
          <w:sz w:val="21"/>
          <w:szCs w:val="21"/>
        </w:rPr>
        <w:footnoteReference w:id="19"/>
      </w:r>
      <w:r w:rsidRPr="007377E5">
        <w:rPr>
          <w:sz w:val="21"/>
          <w:szCs w:val="21"/>
        </w:rPr>
        <w:t xml:space="preserve">. De esta manera se pretende preservar a las universidades públicas y oficiales, de las injerencias e </w:t>
      </w:r>
      <w:r w:rsidRPr="007377E5">
        <w:rPr>
          <w:sz w:val="21"/>
          <w:szCs w:val="21"/>
        </w:rPr>
        <w:lastRenderedPageBreak/>
        <w:t>interferencias arbitrarias e indebidas del poder</w:t>
      </w:r>
      <w:r w:rsidRPr="007377E5">
        <w:rPr>
          <w:spacing w:val="-6"/>
          <w:sz w:val="21"/>
          <w:szCs w:val="21"/>
        </w:rPr>
        <w:t xml:space="preserve"> </w:t>
      </w:r>
      <w:r w:rsidRPr="007377E5">
        <w:rPr>
          <w:sz w:val="21"/>
          <w:szCs w:val="21"/>
        </w:rPr>
        <w:t>político</w:t>
      </w:r>
      <w:r w:rsidRPr="007377E5">
        <w:rPr>
          <w:rStyle w:val="Refdenotaalpie"/>
          <w:sz w:val="21"/>
          <w:szCs w:val="21"/>
        </w:rPr>
        <w:footnoteReference w:id="20"/>
      </w:r>
      <w:r w:rsidRPr="007377E5">
        <w:rPr>
          <w:sz w:val="21"/>
          <w:szCs w:val="21"/>
        </w:rPr>
        <w:t>.</w:t>
      </w:r>
    </w:p>
    <w:p w14:paraId="69128853" w14:textId="229A52EA" w:rsidR="00A762A2" w:rsidRPr="007377E5" w:rsidRDefault="00A762A2" w:rsidP="004612D2">
      <w:pPr>
        <w:pStyle w:val="Textoindependiente"/>
        <w:spacing w:before="120" w:line="276" w:lineRule="auto"/>
        <w:ind w:left="180" w:right="106" w:firstLine="528"/>
        <w:jc w:val="both"/>
      </w:pPr>
      <w:r w:rsidRPr="007377E5">
        <w:t xml:space="preserve">En </w:t>
      </w:r>
      <w:r w:rsidR="0033374F" w:rsidRPr="007377E5">
        <w:t>armonía con lo anterior</w:t>
      </w:r>
      <w:r w:rsidRPr="007377E5">
        <w:t xml:space="preserve">, </w:t>
      </w:r>
      <w:r w:rsidR="0033374F" w:rsidRPr="007377E5">
        <w:t>se ha considerado que lo</w:t>
      </w:r>
      <w:r w:rsidRPr="007377E5">
        <w:t>s entes universitarios no son entidades que hagan parte de la rama ejecutiva, ni pueden</w:t>
      </w:r>
      <w:r w:rsidR="0033374F" w:rsidRPr="007377E5">
        <w:t>, por tanto,</w:t>
      </w:r>
      <w:r w:rsidRPr="007377E5">
        <w:t xml:space="preserve"> considerarse entidades descentralizadas</w:t>
      </w:r>
      <w:r w:rsidR="0033374F" w:rsidRPr="007377E5">
        <w:t>, sino que gozan de un régimen especial</w:t>
      </w:r>
      <w:r w:rsidRPr="007377E5">
        <w:t xml:space="preserve">. </w:t>
      </w:r>
      <w:r w:rsidR="0033374F" w:rsidRPr="007377E5">
        <w:t>Lo anterior fue señalado por e</w:t>
      </w:r>
      <w:r w:rsidRPr="007377E5">
        <w:t xml:space="preserve">l Consejo de Estado </w:t>
      </w:r>
      <w:r w:rsidR="0033374F" w:rsidRPr="007377E5">
        <w:t>de la siguiente manera</w:t>
      </w:r>
      <w:r w:rsidR="00CC22A0" w:rsidRPr="007377E5">
        <w:rPr>
          <w:rStyle w:val="Refdenotaalpie"/>
        </w:rPr>
        <w:footnoteReference w:id="21"/>
      </w:r>
      <w:r w:rsidRPr="007377E5">
        <w:t>:</w:t>
      </w:r>
    </w:p>
    <w:p w14:paraId="0704B957" w14:textId="77777777" w:rsidR="00A762A2" w:rsidRPr="007377E5" w:rsidRDefault="00A762A2" w:rsidP="00A762A2">
      <w:pPr>
        <w:pStyle w:val="Textoindependiente"/>
      </w:pPr>
    </w:p>
    <w:p w14:paraId="5B46E245" w14:textId="77777777" w:rsidR="00A762A2" w:rsidRPr="007377E5" w:rsidRDefault="00A762A2" w:rsidP="008C35CE">
      <w:pPr>
        <w:pStyle w:val="Textoindependiente"/>
        <w:spacing w:after="120"/>
        <w:ind w:left="748" w:right="534"/>
        <w:jc w:val="both"/>
        <w:rPr>
          <w:sz w:val="21"/>
          <w:szCs w:val="21"/>
        </w:rPr>
      </w:pPr>
      <w:r w:rsidRPr="007377E5">
        <w:rPr>
          <w:sz w:val="21"/>
          <w:szCs w:val="21"/>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03E3D970" w14:textId="3747AFF2" w:rsidR="00A762A2" w:rsidRPr="007377E5" w:rsidRDefault="008C35CE" w:rsidP="008C35CE">
      <w:pPr>
        <w:pStyle w:val="Textoindependiente"/>
        <w:spacing w:before="1" w:after="120"/>
        <w:ind w:left="748"/>
        <w:rPr>
          <w:sz w:val="21"/>
          <w:szCs w:val="21"/>
        </w:rPr>
      </w:pPr>
      <w:r w:rsidRPr="007377E5">
        <w:rPr>
          <w:sz w:val="21"/>
          <w:szCs w:val="21"/>
        </w:rPr>
        <w:t>[</w:t>
      </w:r>
      <w:r w:rsidR="00A762A2" w:rsidRPr="007377E5">
        <w:rPr>
          <w:sz w:val="21"/>
          <w:szCs w:val="21"/>
        </w:rPr>
        <w:t>…</w:t>
      </w:r>
      <w:r w:rsidR="00C92F93" w:rsidRPr="007377E5">
        <w:rPr>
          <w:sz w:val="21"/>
          <w:szCs w:val="21"/>
        </w:rPr>
        <w:t>]</w:t>
      </w:r>
    </w:p>
    <w:p w14:paraId="7F34E1FB" w14:textId="7882A168" w:rsidR="00A762A2" w:rsidRPr="007377E5" w:rsidRDefault="00A762A2" w:rsidP="008C35CE">
      <w:pPr>
        <w:pStyle w:val="Textoindependiente"/>
        <w:spacing w:after="120"/>
        <w:ind w:left="748" w:right="531"/>
        <w:jc w:val="both"/>
        <w:rPr>
          <w:sz w:val="21"/>
          <w:szCs w:val="21"/>
        </w:rPr>
      </w:pPr>
      <w:r w:rsidRPr="007377E5">
        <w:rPr>
          <w:sz w:val="21"/>
          <w:szCs w:val="21"/>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14:paraId="49405BC8" w14:textId="26B7FF8A" w:rsidR="00A762A2" w:rsidRPr="007377E5" w:rsidRDefault="00A762A2" w:rsidP="008C35CE">
      <w:pPr>
        <w:pStyle w:val="Textoindependiente"/>
        <w:spacing w:after="120"/>
        <w:ind w:left="748" w:right="535"/>
        <w:jc w:val="both"/>
        <w:rPr>
          <w:sz w:val="21"/>
          <w:szCs w:val="21"/>
        </w:rPr>
      </w:pPr>
      <w:r w:rsidRPr="007377E5">
        <w:rPr>
          <w:sz w:val="21"/>
          <w:szCs w:val="21"/>
        </w:rPr>
        <w:t xml:space="preserve">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r w:rsidR="00C92F93" w:rsidRPr="007377E5">
        <w:rPr>
          <w:sz w:val="21"/>
          <w:szCs w:val="21"/>
        </w:rPr>
        <w:t>[</w:t>
      </w:r>
      <w:r w:rsidRPr="007377E5">
        <w:rPr>
          <w:sz w:val="21"/>
          <w:szCs w:val="21"/>
        </w:rPr>
        <w:t>…</w:t>
      </w:r>
      <w:r w:rsidR="00C92F93" w:rsidRPr="007377E5">
        <w:rPr>
          <w:sz w:val="21"/>
          <w:szCs w:val="21"/>
        </w:rPr>
        <w:t>]</w:t>
      </w:r>
      <w:r w:rsidRPr="007377E5">
        <w:rPr>
          <w:rStyle w:val="Refdenotaalpie"/>
          <w:sz w:val="21"/>
          <w:szCs w:val="21"/>
        </w:rPr>
        <w:footnoteReference w:id="22"/>
      </w:r>
      <w:r w:rsidRPr="007377E5">
        <w:rPr>
          <w:sz w:val="21"/>
          <w:szCs w:val="21"/>
        </w:rPr>
        <w:t>.</w:t>
      </w:r>
    </w:p>
    <w:p w14:paraId="7BD311B8" w14:textId="77777777" w:rsidR="0033374F" w:rsidRPr="007377E5" w:rsidRDefault="0033374F" w:rsidP="001954E8">
      <w:pPr>
        <w:pStyle w:val="Textoindependiente"/>
        <w:ind w:left="748" w:right="535"/>
        <w:jc w:val="both"/>
        <w:rPr>
          <w:sz w:val="21"/>
          <w:szCs w:val="21"/>
        </w:rPr>
      </w:pPr>
    </w:p>
    <w:p w14:paraId="3FECBE2E" w14:textId="5E7ECC17" w:rsidR="00A762A2" w:rsidRPr="007377E5" w:rsidRDefault="00A762A2" w:rsidP="001954E8">
      <w:pPr>
        <w:pStyle w:val="Textoindependiente"/>
        <w:spacing w:line="276" w:lineRule="auto"/>
        <w:ind w:left="180" w:right="108" w:firstLine="528"/>
        <w:jc w:val="both"/>
      </w:pPr>
      <w:r w:rsidRPr="007377E5">
        <w:t>De este modo, la diferenciación entre universidades públicas y entidades descentralizadas radica</w:t>
      </w:r>
      <w:r w:rsidR="00DA2778" w:rsidRPr="007377E5">
        <w:t>, entre otras cosas,</w:t>
      </w:r>
      <w:r w:rsidRPr="007377E5">
        <w:t xml:space="preserve"> en la autonomía de la que aquellas gozan</w:t>
      </w:r>
      <w:r w:rsidR="005C5E2A" w:rsidRPr="007377E5">
        <w:t>. Esto,</w:t>
      </w:r>
      <w:r w:rsidRPr="007377E5">
        <w:t xml:space="preserve"> en la medida en que </w:t>
      </w:r>
      <w:r w:rsidR="00A718F6" w:rsidRPr="007377E5">
        <w:t xml:space="preserve">a las universidades públicas no les aplica </w:t>
      </w:r>
      <w:r w:rsidRPr="007377E5">
        <w:t>un elemento característico de la descentralización denominado control de tutela, sobre el cual, en sentencia C</w:t>
      </w:r>
      <w:r w:rsidR="007B3C92" w:rsidRPr="007377E5">
        <w:t>–</w:t>
      </w:r>
      <w:r w:rsidRPr="007377E5">
        <w:t>727 del 21 de junio de 2000, la Corte Constitucional señaló:</w:t>
      </w:r>
    </w:p>
    <w:p w14:paraId="3770BA4D" w14:textId="77777777" w:rsidR="0033374F" w:rsidRPr="007377E5" w:rsidRDefault="0033374F" w:rsidP="001954E8">
      <w:pPr>
        <w:pStyle w:val="Textoindependiente"/>
        <w:spacing w:line="276" w:lineRule="auto"/>
        <w:ind w:left="180" w:right="108" w:firstLine="528"/>
        <w:jc w:val="both"/>
      </w:pPr>
    </w:p>
    <w:p w14:paraId="1B4CFF87" w14:textId="6C8D713F" w:rsidR="00A762A2" w:rsidRPr="007377E5" w:rsidRDefault="00A762A2" w:rsidP="00C92F93">
      <w:pPr>
        <w:pStyle w:val="Textoindependiente"/>
        <w:spacing w:before="120" w:after="120"/>
        <w:ind w:left="748" w:right="532"/>
        <w:jc w:val="both"/>
        <w:rPr>
          <w:sz w:val="21"/>
          <w:szCs w:val="21"/>
        </w:rPr>
      </w:pPr>
      <w:r w:rsidRPr="007377E5">
        <w:rPr>
          <w:sz w:val="21"/>
          <w:szCs w:val="21"/>
        </w:rPr>
        <w:t xml:space="preserve">La descentralización es una forma de organización administrativa propia de los Estados de forma unitaria, que atenúa la centralización permitiendo la </w:t>
      </w:r>
      <w:r w:rsidRPr="007377E5">
        <w:rPr>
          <w:sz w:val="21"/>
          <w:szCs w:val="21"/>
        </w:rPr>
        <w:lastRenderedPageBreak/>
        <w:t>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w:t>
      </w:r>
      <w:r w:rsidRPr="007377E5">
        <w:rPr>
          <w:spacing w:val="-4"/>
          <w:sz w:val="21"/>
          <w:szCs w:val="21"/>
        </w:rPr>
        <w:t xml:space="preserve"> </w:t>
      </w:r>
      <w:r w:rsidRPr="007377E5">
        <w:rPr>
          <w:sz w:val="21"/>
          <w:szCs w:val="21"/>
        </w:rPr>
        <w:t>1968.</w:t>
      </w:r>
    </w:p>
    <w:p w14:paraId="3F301B9D" w14:textId="60E1B043" w:rsidR="007B3C92" w:rsidRPr="007377E5" w:rsidRDefault="00A762A2" w:rsidP="004612D2">
      <w:pPr>
        <w:pStyle w:val="Textoindependiente"/>
        <w:spacing w:before="120" w:line="276" w:lineRule="auto"/>
        <w:ind w:firstLine="708"/>
        <w:jc w:val="both"/>
      </w:pPr>
      <w:r w:rsidRPr="007377E5">
        <w:t>En suma, la descentralización involucra el ejercicio de un control de tutela que no puede aplicarse a los entes universitarios autónomos, motivo por el cual</w:t>
      </w:r>
      <w:r w:rsidR="0028710C" w:rsidRPr="007377E5">
        <w:t>, si bien son entes del Estado,</w:t>
      </w:r>
      <w:r w:rsidRPr="007377E5">
        <w:t xml:space="preserve"> no son ni pueden ser asimiladas a entidades descentralizadas</w:t>
      </w:r>
      <w:r w:rsidR="006A0B58" w:rsidRPr="007377E5">
        <w:t xml:space="preserve"> y tampoco encuadran en el concepto de ent</w:t>
      </w:r>
      <w:r w:rsidR="00DA717C" w:rsidRPr="007377E5">
        <w:t>idad</w:t>
      </w:r>
      <w:r w:rsidR="006A0B58" w:rsidRPr="007377E5">
        <w:t xml:space="preserve"> territorial. Lo anterior resulta relevante para efectos de la aplicación de la Ley de Garantías</w:t>
      </w:r>
      <w:r w:rsidR="0028710C" w:rsidRPr="007377E5">
        <w:t>, especialmente, en lo relacionado con la prohibición del parágrafo del artículo 38, ya que los entes universitarios autónomos, de conformidad con lo desarrollado hasta este lugar no se enmarcan dentro de las autoridades incluidas en dicha prohibición</w:t>
      </w:r>
      <w:r w:rsidR="00DA2778" w:rsidRPr="007377E5">
        <w:t>, en tanto está dirigida a los «gobernadores, alcaldes municipales y/o distritales, secretarios, gerentes y directores de entidades descentralizadas del orden municipal, departamental o distrital»</w:t>
      </w:r>
      <w:r w:rsidR="0028710C" w:rsidRPr="007377E5">
        <w:rPr>
          <w:rStyle w:val="Refdenotaalpie"/>
        </w:rPr>
        <w:footnoteReference w:id="23"/>
      </w:r>
      <w:r w:rsidR="0028710C" w:rsidRPr="007377E5">
        <w:t>. Sin embargo, al tratarse de «entes del Estado» que es la noción establecida en el artículo 33 de la Ley 996 de 2005 sí quedan incluidas en esta prohibición</w:t>
      </w:r>
      <w:r w:rsidR="005776DC" w:rsidRPr="007377E5">
        <w:t xml:space="preserve">, toda vez que esta aplica a todos </w:t>
      </w:r>
      <w:r w:rsidR="005776DC" w:rsidRPr="007377E5">
        <w:rPr>
          <w:color w:val="000000" w:themeColor="text1"/>
        </w:rPr>
        <w:t xml:space="preserve">los entes del Estado, sin importar su régimen jurídico, forma de organización o naturaleza, pertenencia a una u otra rama del poder público o su autonomía, </w:t>
      </w:r>
      <w:r w:rsidR="005776DC" w:rsidRPr="007377E5">
        <w:rPr>
          <w:rFonts w:eastAsia="Times New Roman"/>
          <w:bCs/>
          <w:color w:val="000000" w:themeColor="text1"/>
          <w:lang w:eastAsia="es-ES_tradnl"/>
        </w:rPr>
        <w:t>por lo que dentro de ella se encuentran las universidades públicas, a quienes les queda prohibida la contratación directa durante los cuatro (4) meses anteriores a la elección presidencial y hasta la realización de la elección en la segunda vuelta, si fuere el caso.</w:t>
      </w:r>
    </w:p>
    <w:p w14:paraId="0D17EC75" w14:textId="77777777" w:rsidR="00652B3C" w:rsidRPr="007377E5" w:rsidRDefault="00652B3C" w:rsidP="00FF3341">
      <w:pPr>
        <w:pStyle w:val="Textoindependiente"/>
        <w:spacing w:line="276" w:lineRule="auto"/>
        <w:ind w:left="180" w:right="112" w:firstLine="528"/>
        <w:jc w:val="both"/>
        <w:rPr>
          <w:color w:val="000000" w:themeColor="text1"/>
          <w:lang w:val="es-MX"/>
        </w:rPr>
      </w:pPr>
    </w:p>
    <w:p w14:paraId="3FB8EF16" w14:textId="0F233E9B" w:rsidR="0099386C" w:rsidRPr="007377E5" w:rsidRDefault="0099386C" w:rsidP="0099386C">
      <w:pPr>
        <w:tabs>
          <w:tab w:val="left" w:pos="426"/>
        </w:tabs>
        <w:spacing w:line="276" w:lineRule="auto"/>
        <w:jc w:val="both"/>
        <w:rPr>
          <w:rFonts w:ascii="Arial" w:eastAsia="Calibri" w:hAnsi="Arial" w:cs="Arial"/>
          <w:b/>
          <w:color w:val="000000"/>
          <w:sz w:val="22"/>
        </w:rPr>
      </w:pPr>
      <w:r w:rsidRPr="007377E5">
        <w:rPr>
          <w:rFonts w:ascii="Arial" w:eastAsia="Calibri" w:hAnsi="Arial" w:cs="Arial"/>
          <w:b/>
          <w:color w:val="000000"/>
          <w:sz w:val="22"/>
        </w:rPr>
        <w:t xml:space="preserve">2.4. </w:t>
      </w:r>
      <w:r w:rsidRPr="007377E5">
        <w:rPr>
          <w:rFonts w:ascii="Arial" w:eastAsia="Calibri" w:hAnsi="Arial" w:cs="Arial"/>
          <w:b/>
          <w:bCs/>
          <w:color w:val="000000"/>
          <w:sz w:val="22"/>
        </w:rPr>
        <w:t>Marco legal para la contratación de las actividades de ciencia, tecnología e innovación</w:t>
      </w:r>
    </w:p>
    <w:p w14:paraId="34B8F6A9" w14:textId="77777777" w:rsidR="0099386C" w:rsidRPr="007377E5" w:rsidRDefault="0099386C" w:rsidP="0099386C">
      <w:pPr>
        <w:tabs>
          <w:tab w:val="left" w:pos="426"/>
        </w:tabs>
        <w:spacing w:line="276" w:lineRule="auto"/>
        <w:jc w:val="both"/>
        <w:rPr>
          <w:rFonts w:ascii="Arial" w:eastAsia="Calibri" w:hAnsi="Arial" w:cs="Arial"/>
          <w:b/>
          <w:color w:val="000000"/>
          <w:sz w:val="22"/>
        </w:rPr>
      </w:pPr>
    </w:p>
    <w:p w14:paraId="36DB78CD" w14:textId="77777777" w:rsidR="0099386C" w:rsidRPr="007377E5" w:rsidRDefault="0099386C" w:rsidP="0099386C">
      <w:pPr>
        <w:spacing w:after="120" w:line="276" w:lineRule="auto"/>
        <w:jc w:val="both"/>
        <w:rPr>
          <w:rFonts w:ascii="Arial" w:eastAsia="Calibri" w:hAnsi="Arial" w:cs="Arial"/>
          <w:color w:val="000000"/>
          <w:sz w:val="22"/>
        </w:rPr>
      </w:pPr>
      <w:r w:rsidRPr="007377E5">
        <w:rPr>
          <w:rFonts w:ascii="Arial" w:eastAsia="Calibri" w:hAnsi="Arial" w:cs="Arial"/>
          <w:color w:val="000000"/>
          <w:sz w:val="22"/>
        </w:rPr>
        <w:t xml:space="preserve">Las actividades de ciencia, tecnología e innovación están previstas en cuatro cuerpos normativos: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w:t>
      </w:r>
      <w:r w:rsidRPr="007377E5">
        <w:rPr>
          <w:rFonts w:ascii="Arial" w:eastAsia="Calibri" w:hAnsi="Arial" w:cs="Arial"/>
          <w:color w:val="000000"/>
          <w:sz w:val="22"/>
        </w:rPr>
        <w:lastRenderedPageBreak/>
        <w:t>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iii) la Ley 1286 de 2009 y iv) el Documento CONPES 3582 de 2009, donde se define cuáles son estas actividades de los actores del Sistema Nacional de Ciencia, Tecnología e Innovación.</w:t>
      </w:r>
    </w:p>
    <w:p w14:paraId="1CB62E49" w14:textId="77777777" w:rsidR="0099386C" w:rsidRPr="007377E5" w:rsidRDefault="0099386C" w:rsidP="0099386C">
      <w:pPr>
        <w:spacing w:after="120" w:line="276" w:lineRule="auto"/>
        <w:ind w:firstLine="708"/>
        <w:jc w:val="both"/>
        <w:rPr>
          <w:rFonts w:ascii="Arial" w:eastAsia="Calibri" w:hAnsi="Arial" w:cs="Arial"/>
          <w:color w:val="000000"/>
          <w:sz w:val="22"/>
        </w:rPr>
      </w:pPr>
      <w:r w:rsidRPr="007377E5">
        <w:rPr>
          <w:rFonts w:ascii="Arial" w:eastAsia="Calibri" w:hAnsi="Arial" w:cs="Arial"/>
          <w:color w:val="000000"/>
          <w:sz w:val="22"/>
        </w:rPr>
        <w:t xml:space="preserve">Así las cosas, para contratar las actividades de ciencia, tecnología e innovación las normas establecen tipos de contrato cuya aplicación depende de las características del objeto que se ejecutará. También es necesario tener en cuenta que la Ley 1150 de 2007, en el artículo 2, numeral 4, literal e), señala como causal de contratación directa «Los contratos para el desarrollo de actividades científicas y tecnológicas». </w:t>
      </w:r>
    </w:p>
    <w:p w14:paraId="141A69E2" w14:textId="53E786CF" w:rsidR="0099386C" w:rsidRPr="007377E5" w:rsidRDefault="0099386C" w:rsidP="0099386C">
      <w:pPr>
        <w:spacing w:before="120" w:after="120" w:line="276" w:lineRule="auto"/>
        <w:ind w:firstLine="709"/>
        <w:jc w:val="both"/>
        <w:rPr>
          <w:rFonts w:ascii="Arial" w:eastAsia="Calibri" w:hAnsi="Arial" w:cs="Arial"/>
          <w:color w:val="000000"/>
          <w:sz w:val="22"/>
        </w:rPr>
      </w:pPr>
      <w:r w:rsidRPr="007377E5">
        <w:rPr>
          <w:rFonts w:ascii="Arial" w:eastAsia="Calibri" w:hAnsi="Arial" w:cs="Arial"/>
          <w:color w:val="000000"/>
          <w:sz w:val="22"/>
        </w:rPr>
        <w:t>Por su parte, esta Agencia, teniendo en cuenta las normas mencionadas, expidió la Circular Externa Única, que además de derogar las Circulares Externas anteriores, en el numeral 13, señala la normativa de la contratación de actividades de ciencia, tecnología e innovación y dispone algunas consideraciones sobre la supervisión e interventoría de dichos contratos, sin determinar de manera explícita que esta última pueda ser contratada acudiendo a alguna causal de contratación directa, pues la norma tampoco establece dicha posibilidad.</w:t>
      </w:r>
    </w:p>
    <w:p w14:paraId="545CC1E4" w14:textId="77777777" w:rsidR="0099386C" w:rsidRPr="007377E5" w:rsidRDefault="0099386C" w:rsidP="0099386C">
      <w:pPr>
        <w:spacing w:before="120" w:after="120" w:line="276" w:lineRule="auto"/>
        <w:ind w:firstLine="709"/>
        <w:jc w:val="both"/>
        <w:rPr>
          <w:rFonts w:ascii="Arial" w:eastAsia="Calibri" w:hAnsi="Arial" w:cs="Arial"/>
          <w:color w:val="000000"/>
          <w:sz w:val="22"/>
        </w:rPr>
      </w:pPr>
      <w:r w:rsidRPr="007377E5">
        <w:rPr>
          <w:rFonts w:ascii="Arial" w:eastAsia="Calibri" w:hAnsi="Arial" w:cs="Arial"/>
          <w:color w:val="000000"/>
          <w:sz w:val="22"/>
        </w:rPr>
        <w:t>De esta forma,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058729EA" w14:textId="77777777" w:rsidR="0099386C" w:rsidRPr="007377E5" w:rsidRDefault="0099386C" w:rsidP="0099386C">
      <w:pPr>
        <w:spacing w:line="276" w:lineRule="auto"/>
        <w:ind w:firstLine="708"/>
        <w:jc w:val="both"/>
        <w:rPr>
          <w:rFonts w:ascii="Arial" w:eastAsia="Calibri" w:hAnsi="Arial" w:cs="Arial"/>
          <w:color w:val="000000"/>
          <w:sz w:val="22"/>
        </w:rPr>
      </w:pPr>
      <w:r w:rsidRPr="007377E5">
        <w:rPr>
          <w:rFonts w:ascii="Arial" w:eastAsia="Calibri" w:hAnsi="Arial" w:cs="Arial"/>
          <w:color w:val="000000"/>
          <w:sz w:val="22"/>
        </w:rPr>
        <w:t>En todo caso, se resalta, el régimen de las actividades de ciencia, tecnología e innovación se define a partir de las normas citadas; pero le corresponde al Ministerio de Ciencia, Tecnología e Innovación, como autoridad competente, catalogar las actividades cuando las entidades presenten dudas respecto de un objeto contractual que pretendan satisfacer</w:t>
      </w:r>
      <w:r w:rsidRPr="007377E5">
        <w:rPr>
          <w:rFonts w:ascii="Arial" w:eastAsia="Calibri" w:hAnsi="Arial" w:cs="Arial"/>
          <w:color w:val="000000"/>
          <w:sz w:val="22"/>
          <w:vertAlign w:val="superscript"/>
        </w:rPr>
        <w:footnoteReference w:id="24"/>
      </w:r>
      <w:r w:rsidRPr="007377E5">
        <w:rPr>
          <w:rFonts w:ascii="Arial" w:eastAsia="Calibri" w:hAnsi="Arial" w:cs="Arial"/>
          <w:color w:val="000000"/>
          <w:sz w:val="22"/>
        </w:rPr>
        <w:t>.</w:t>
      </w:r>
    </w:p>
    <w:p w14:paraId="2D5FA092" w14:textId="77777777" w:rsidR="0099386C" w:rsidRPr="007377E5" w:rsidRDefault="0099386C" w:rsidP="0099386C">
      <w:pPr>
        <w:spacing w:line="276" w:lineRule="auto"/>
        <w:jc w:val="both"/>
        <w:rPr>
          <w:rFonts w:ascii="Arial" w:eastAsia="Calibri" w:hAnsi="Arial" w:cs="Arial"/>
          <w:color w:val="000000"/>
          <w:sz w:val="22"/>
        </w:rPr>
      </w:pPr>
    </w:p>
    <w:p w14:paraId="489FBB1C" w14:textId="1CC39856" w:rsidR="0099386C" w:rsidRPr="007377E5" w:rsidRDefault="0099386C" w:rsidP="0099386C">
      <w:pPr>
        <w:spacing w:line="276" w:lineRule="auto"/>
        <w:jc w:val="both"/>
        <w:rPr>
          <w:rFonts w:ascii="Arial" w:eastAsia="Calibri" w:hAnsi="Arial" w:cs="Arial"/>
          <w:b/>
          <w:bCs/>
          <w:color w:val="000000"/>
          <w:sz w:val="22"/>
        </w:rPr>
      </w:pPr>
      <w:r w:rsidRPr="007377E5">
        <w:rPr>
          <w:rFonts w:ascii="Arial" w:eastAsia="Calibri" w:hAnsi="Arial" w:cs="Arial"/>
          <w:b/>
          <w:bCs/>
          <w:color w:val="000000"/>
          <w:sz w:val="22"/>
        </w:rPr>
        <w:t>2.5. El régimen del Decreto Ley 393 de 1991 y el Decreto Ley 591 de 1991</w:t>
      </w:r>
    </w:p>
    <w:p w14:paraId="32D9F23F" w14:textId="77777777" w:rsidR="0099386C" w:rsidRPr="007377E5" w:rsidRDefault="0099386C" w:rsidP="0099386C">
      <w:pPr>
        <w:spacing w:line="276" w:lineRule="auto"/>
        <w:jc w:val="both"/>
        <w:rPr>
          <w:rFonts w:ascii="Arial" w:eastAsia="Calibri" w:hAnsi="Arial" w:cs="Arial"/>
          <w:b/>
          <w:bCs/>
          <w:color w:val="000000"/>
          <w:sz w:val="22"/>
        </w:rPr>
      </w:pPr>
    </w:p>
    <w:p w14:paraId="6E2F22E4" w14:textId="77777777" w:rsidR="0099386C" w:rsidRPr="007377E5" w:rsidRDefault="0099386C" w:rsidP="0099386C">
      <w:pPr>
        <w:spacing w:line="276" w:lineRule="auto"/>
        <w:jc w:val="both"/>
        <w:rPr>
          <w:rFonts w:ascii="Arial" w:eastAsia="Calibri" w:hAnsi="Arial" w:cs="Arial"/>
          <w:color w:val="000000"/>
          <w:sz w:val="22"/>
        </w:rPr>
      </w:pPr>
      <w:r w:rsidRPr="007377E5">
        <w:rPr>
          <w:rFonts w:ascii="Arial" w:eastAsia="Calibri" w:hAnsi="Arial" w:cs="Arial"/>
          <w:color w:val="000000"/>
          <w:sz w:val="22"/>
        </w:rPr>
        <w:t>De conformidad con lo indicado en el acápite anterior, a continuación se profundiza en algunos aspectos relacionados con el régimen derivado de los Decretos Leyes 393 de 1991 y 591 de 1991. En este sentido, se reiteran, en lo pertinente, las consideraciones realizadas por esta Agencia en los conceptos C-084 del 11 de marzo de 2020 y C-236 del 6 de abril de 2020.</w:t>
      </w:r>
    </w:p>
    <w:p w14:paraId="215A7406" w14:textId="77777777" w:rsidR="0099386C" w:rsidRPr="007377E5" w:rsidRDefault="0099386C" w:rsidP="0099386C">
      <w:pPr>
        <w:spacing w:line="276" w:lineRule="auto"/>
        <w:jc w:val="both"/>
        <w:rPr>
          <w:rFonts w:ascii="Arial" w:eastAsia="Calibri" w:hAnsi="Arial" w:cs="Arial"/>
          <w:b/>
          <w:bCs/>
          <w:color w:val="000000"/>
          <w:sz w:val="22"/>
        </w:rPr>
      </w:pPr>
    </w:p>
    <w:p w14:paraId="2621D2F0" w14:textId="77777777" w:rsidR="0099386C" w:rsidRPr="007377E5" w:rsidRDefault="0099386C" w:rsidP="0099386C">
      <w:pPr>
        <w:spacing w:line="276" w:lineRule="auto"/>
        <w:jc w:val="both"/>
        <w:rPr>
          <w:rFonts w:ascii="Arial" w:eastAsia="Calibri" w:hAnsi="Arial" w:cs="Arial"/>
          <w:b/>
          <w:bCs/>
          <w:color w:val="000000"/>
          <w:sz w:val="22"/>
        </w:rPr>
      </w:pPr>
      <w:r w:rsidRPr="007377E5">
        <w:rPr>
          <w:rFonts w:ascii="Arial" w:eastAsia="Calibri" w:hAnsi="Arial" w:cs="Arial"/>
          <w:b/>
          <w:bCs/>
          <w:color w:val="000000"/>
          <w:sz w:val="22"/>
        </w:rPr>
        <w:t>a) Decreto Ley 393 de 1991</w:t>
      </w:r>
    </w:p>
    <w:p w14:paraId="7AA602F9" w14:textId="77777777" w:rsidR="0099386C" w:rsidRPr="007377E5" w:rsidRDefault="0099386C" w:rsidP="0099386C">
      <w:pPr>
        <w:spacing w:line="276" w:lineRule="auto"/>
        <w:jc w:val="both"/>
        <w:rPr>
          <w:rFonts w:ascii="Arial" w:eastAsia="Calibri" w:hAnsi="Arial" w:cs="Arial"/>
          <w:b/>
          <w:bCs/>
          <w:color w:val="000000"/>
          <w:sz w:val="16"/>
          <w:szCs w:val="16"/>
        </w:rPr>
      </w:pPr>
    </w:p>
    <w:p w14:paraId="4DCCF6BA" w14:textId="77777777" w:rsidR="0099386C" w:rsidRPr="007377E5" w:rsidRDefault="0099386C" w:rsidP="0099386C">
      <w:pPr>
        <w:spacing w:line="276" w:lineRule="auto"/>
        <w:jc w:val="both"/>
        <w:rPr>
          <w:rFonts w:ascii="Arial" w:eastAsia="Calibri" w:hAnsi="Arial" w:cs="Arial"/>
          <w:color w:val="000000"/>
          <w:sz w:val="22"/>
        </w:rPr>
      </w:pPr>
      <w:r w:rsidRPr="007377E5">
        <w:rPr>
          <w:rFonts w:ascii="Arial" w:eastAsia="Calibri" w:hAnsi="Arial" w:cs="Arial"/>
          <w:color w:val="000000"/>
          <w:sz w:val="22"/>
        </w:rPr>
        <w:t>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w:t>
      </w:r>
    </w:p>
    <w:p w14:paraId="4B22298B" w14:textId="77777777" w:rsidR="0099386C" w:rsidRPr="007377E5" w:rsidRDefault="0099386C" w:rsidP="0099386C">
      <w:pPr>
        <w:spacing w:line="276" w:lineRule="auto"/>
        <w:jc w:val="both"/>
        <w:rPr>
          <w:rFonts w:ascii="Arial" w:eastAsia="Calibri" w:hAnsi="Arial" w:cs="Arial"/>
          <w:color w:val="000000"/>
          <w:sz w:val="16"/>
          <w:szCs w:val="16"/>
        </w:rPr>
      </w:pPr>
    </w:p>
    <w:p w14:paraId="78A08984" w14:textId="77777777" w:rsidR="0099386C" w:rsidRPr="007377E5" w:rsidRDefault="0099386C" w:rsidP="0099386C">
      <w:pPr>
        <w:spacing w:line="276" w:lineRule="auto"/>
        <w:jc w:val="both"/>
        <w:rPr>
          <w:rFonts w:ascii="Arial" w:eastAsia="Calibri" w:hAnsi="Arial" w:cs="Arial"/>
          <w:b/>
          <w:bCs/>
          <w:color w:val="000000"/>
          <w:sz w:val="22"/>
        </w:rPr>
      </w:pPr>
      <w:r w:rsidRPr="007377E5">
        <w:rPr>
          <w:rFonts w:ascii="Arial" w:eastAsia="Calibri" w:hAnsi="Arial" w:cs="Arial"/>
          <w:b/>
          <w:bCs/>
          <w:color w:val="000000"/>
          <w:sz w:val="22"/>
        </w:rPr>
        <w:t>i) Creación de personas jurídicas</w:t>
      </w:r>
    </w:p>
    <w:p w14:paraId="41C88CDB" w14:textId="77777777" w:rsidR="0099386C" w:rsidRPr="007377E5" w:rsidRDefault="0099386C" w:rsidP="0099386C">
      <w:pPr>
        <w:spacing w:line="276" w:lineRule="auto"/>
        <w:jc w:val="both"/>
        <w:rPr>
          <w:rFonts w:ascii="Arial" w:eastAsia="Calibri" w:hAnsi="Arial" w:cs="Arial"/>
          <w:b/>
          <w:bCs/>
          <w:color w:val="000000"/>
          <w:sz w:val="22"/>
        </w:rPr>
      </w:pPr>
    </w:p>
    <w:p w14:paraId="45D089CC" w14:textId="77777777" w:rsidR="0099386C" w:rsidRPr="007377E5" w:rsidRDefault="0099386C" w:rsidP="0099386C">
      <w:pPr>
        <w:spacing w:after="120" w:line="276" w:lineRule="auto"/>
        <w:jc w:val="both"/>
        <w:rPr>
          <w:rFonts w:ascii="Arial" w:eastAsia="Calibri" w:hAnsi="Arial" w:cs="Arial"/>
          <w:color w:val="000000"/>
          <w:sz w:val="22"/>
        </w:rPr>
      </w:pPr>
      <w:r w:rsidRPr="007377E5">
        <w:rPr>
          <w:rFonts w:ascii="Arial" w:eastAsia="Calibri" w:hAnsi="Arial" w:cs="Arial"/>
          <w:color w:val="000000"/>
          <w:sz w:val="22"/>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7377E5">
        <w:rPr>
          <w:rFonts w:ascii="Arial" w:eastAsia="Calibri" w:hAnsi="Arial" w:cs="Arial"/>
          <w:color w:val="000000"/>
          <w:sz w:val="22"/>
          <w:vertAlign w:val="superscript"/>
        </w:rPr>
        <w:footnoteReference w:id="25"/>
      </w:r>
      <w:r w:rsidRPr="007377E5">
        <w:rPr>
          <w:rFonts w:ascii="Arial" w:eastAsia="Calibri" w:hAnsi="Arial" w:cs="Arial"/>
          <w:color w:val="000000"/>
          <w:sz w:val="22"/>
        </w:rPr>
        <w:t xml:space="preserve">; y respecto de los aportes que hacen </w:t>
      </w:r>
      <w:r w:rsidRPr="007377E5">
        <w:rPr>
          <w:rFonts w:ascii="Arial" w:eastAsia="Calibri" w:hAnsi="Arial" w:cs="Arial"/>
          <w:color w:val="000000"/>
          <w:sz w:val="22"/>
        </w:rPr>
        <w:lastRenderedPageBreak/>
        <w:t>las partes a la persona jurídica, la norma autoriza que sean en dinero, especie o industria, definidos en el artículo 3.</w:t>
      </w:r>
    </w:p>
    <w:p w14:paraId="6C432196" w14:textId="482D0F04" w:rsidR="0099386C" w:rsidRPr="007377E5" w:rsidRDefault="0099386C" w:rsidP="0099386C">
      <w:pPr>
        <w:spacing w:line="276" w:lineRule="auto"/>
        <w:jc w:val="both"/>
        <w:rPr>
          <w:rFonts w:ascii="Arial" w:eastAsia="Calibri" w:hAnsi="Arial" w:cs="Arial"/>
          <w:color w:val="000000"/>
          <w:sz w:val="22"/>
        </w:rPr>
      </w:pPr>
      <w:r w:rsidRPr="007377E5">
        <w:rPr>
          <w:rFonts w:ascii="Arial" w:eastAsia="Calibri" w:hAnsi="Arial" w:cs="Arial"/>
          <w:color w:val="000000"/>
          <w:sz w:val="22"/>
        </w:rPr>
        <w:tab/>
        <w:t>A su vez, el Decreto en comento señala otra opción para que la nación y sus entidades descentralizadas se asocien para ejecutar las actividades mencionadas. Es decir, no solo es posible crear una persona jurídica, sino que pueden participar en una previamente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ninguna restricción.</w:t>
      </w:r>
    </w:p>
    <w:p w14:paraId="666C6675" w14:textId="77777777" w:rsidR="0099386C" w:rsidRPr="007377E5" w:rsidRDefault="0099386C" w:rsidP="0099386C">
      <w:pPr>
        <w:spacing w:line="276" w:lineRule="auto"/>
        <w:jc w:val="both"/>
        <w:rPr>
          <w:rFonts w:ascii="Arial" w:eastAsia="Calibri" w:hAnsi="Arial" w:cs="Arial"/>
          <w:color w:val="000000"/>
          <w:sz w:val="22"/>
        </w:rPr>
      </w:pPr>
    </w:p>
    <w:p w14:paraId="67A39727" w14:textId="77777777" w:rsidR="0099386C" w:rsidRPr="007377E5" w:rsidRDefault="0099386C" w:rsidP="0099386C">
      <w:pPr>
        <w:spacing w:line="276" w:lineRule="auto"/>
        <w:jc w:val="both"/>
        <w:rPr>
          <w:rFonts w:ascii="Arial" w:eastAsia="Calibri" w:hAnsi="Arial" w:cs="Arial"/>
          <w:b/>
          <w:bCs/>
          <w:color w:val="000000"/>
          <w:sz w:val="22"/>
        </w:rPr>
      </w:pPr>
      <w:r w:rsidRPr="007377E5">
        <w:rPr>
          <w:rFonts w:ascii="Arial" w:eastAsia="Calibri" w:hAnsi="Arial" w:cs="Arial"/>
          <w:b/>
          <w:bCs/>
          <w:color w:val="000000"/>
          <w:sz w:val="22"/>
        </w:rPr>
        <w:t>ii) Convenio especial de cooperación</w:t>
      </w:r>
    </w:p>
    <w:p w14:paraId="09EAAEA7" w14:textId="77777777" w:rsidR="0099386C" w:rsidRPr="007377E5" w:rsidRDefault="0099386C" w:rsidP="0099386C">
      <w:pPr>
        <w:spacing w:line="276" w:lineRule="auto"/>
        <w:jc w:val="both"/>
        <w:rPr>
          <w:rFonts w:ascii="Arial" w:eastAsia="Calibri" w:hAnsi="Arial" w:cs="Arial"/>
          <w:b/>
          <w:bCs/>
          <w:color w:val="000000"/>
          <w:sz w:val="22"/>
        </w:rPr>
      </w:pPr>
    </w:p>
    <w:p w14:paraId="0B3AFD56" w14:textId="77777777" w:rsidR="0099386C" w:rsidRPr="007377E5" w:rsidRDefault="0099386C" w:rsidP="0099386C">
      <w:pPr>
        <w:spacing w:after="120" w:line="276" w:lineRule="auto"/>
        <w:jc w:val="both"/>
        <w:rPr>
          <w:rFonts w:ascii="Arial" w:eastAsia="Calibri" w:hAnsi="Arial" w:cs="Arial"/>
          <w:color w:val="000000"/>
          <w:sz w:val="22"/>
        </w:rPr>
      </w:pPr>
      <w:r w:rsidRPr="007377E5">
        <w:rPr>
          <w:rFonts w:ascii="Arial" w:eastAsia="Calibri" w:hAnsi="Arial" w:cs="Arial"/>
          <w:color w:val="000000"/>
          <w:sz w:val="22"/>
        </w:rPr>
        <w:t>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71157659" w14:textId="77777777" w:rsidR="0099386C" w:rsidRPr="007377E5" w:rsidRDefault="0099386C" w:rsidP="0099386C">
      <w:pPr>
        <w:spacing w:before="120" w:after="120" w:line="276" w:lineRule="auto"/>
        <w:jc w:val="both"/>
        <w:rPr>
          <w:rFonts w:ascii="Arial" w:eastAsia="Calibri" w:hAnsi="Arial" w:cs="Arial"/>
          <w:color w:val="000000"/>
          <w:sz w:val="22"/>
        </w:rPr>
      </w:pPr>
      <w:r w:rsidRPr="007377E5">
        <w:rPr>
          <w:rFonts w:ascii="Arial" w:eastAsia="Calibri" w:hAnsi="Arial" w:cs="Arial"/>
          <w:color w:val="000000"/>
          <w:sz w:val="22"/>
        </w:rPr>
        <w:tab/>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5F6A37AE" w14:textId="77777777" w:rsidR="0099386C" w:rsidRPr="007377E5" w:rsidRDefault="0099386C" w:rsidP="0099386C">
      <w:pPr>
        <w:spacing w:before="120" w:line="276" w:lineRule="auto"/>
        <w:jc w:val="both"/>
        <w:rPr>
          <w:rFonts w:ascii="Arial" w:eastAsia="Calibri" w:hAnsi="Arial" w:cs="Arial"/>
          <w:color w:val="000000"/>
          <w:sz w:val="22"/>
        </w:rPr>
      </w:pPr>
      <w:r w:rsidRPr="007377E5">
        <w:rPr>
          <w:rFonts w:ascii="Arial" w:eastAsia="Calibri" w:hAnsi="Arial" w:cs="Arial"/>
          <w:color w:val="000000"/>
          <w:sz w:val="22"/>
        </w:rPr>
        <w:tab/>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7377E5">
        <w:rPr>
          <w:rFonts w:ascii="Arial" w:eastAsia="Calibri" w:hAnsi="Arial" w:cs="Arial"/>
          <w:color w:val="000000"/>
          <w:sz w:val="22"/>
          <w:vertAlign w:val="superscript"/>
        </w:rPr>
        <w:footnoteReference w:id="26"/>
      </w:r>
      <w:r w:rsidRPr="007377E5">
        <w:rPr>
          <w:rFonts w:ascii="Arial" w:eastAsia="Calibri" w:hAnsi="Arial" w:cs="Arial"/>
          <w:color w:val="000000"/>
          <w:sz w:val="22"/>
        </w:rPr>
        <w:t xml:space="preserve"> [La norma señalada en esta cita es del año 1990]. Además, esa Corporación revisó la constitucionalidad del artículo 6 del Decreto 393 de 1991, que define el convenio </w:t>
      </w:r>
      <w:r w:rsidRPr="007377E5">
        <w:rPr>
          <w:rFonts w:ascii="Arial" w:eastAsia="Calibri" w:hAnsi="Arial" w:cs="Arial"/>
          <w:color w:val="000000"/>
          <w:sz w:val="22"/>
        </w:rPr>
        <w:lastRenderedPageBreak/>
        <w:t>especial de cooperación, puesto que el actor consideraba que se violaba la competencia del Congreso para expedir el Estatuto General de Contratación de la Administración Pública:</w:t>
      </w:r>
    </w:p>
    <w:p w14:paraId="08E6F817" w14:textId="77777777" w:rsidR="0099386C" w:rsidRPr="007377E5" w:rsidRDefault="0099386C" w:rsidP="0099386C">
      <w:pPr>
        <w:spacing w:line="276" w:lineRule="auto"/>
        <w:jc w:val="both"/>
        <w:rPr>
          <w:rFonts w:ascii="Arial" w:eastAsia="Calibri" w:hAnsi="Arial" w:cs="Arial"/>
          <w:color w:val="000000"/>
          <w:sz w:val="22"/>
        </w:rPr>
      </w:pPr>
    </w:p>
    <w:p w14:paraId="1FC830B9" w14:textId="03A5F2BC" w:rsidR="0099386C" w:rsidRPr="007377E5" w:rsidRDefault="0099386C" w:rsidP="0099386C">
      <w:pPr>
        <w:ind w:left="709" w:right="709"/>
        <w:jc w:val="both"/>
        <w:rPr>
          <w:rFonts w:ascii="Arial" w:eastAsia="Calibri" w:hAnsi="Arial" w:cs="Arial"/>
          <w:color w:val="000000"/>
          <w:sz w:val="21"/>
          <w:szCs w:val="21"/>
        </w:rPr>
      </w:pPr>
      <w:r w:rsidRPr="007377E5">
        <w:rPr>
          <w:rFonts w:ascii="Arial" w:eastAsia="Calibri" w:hAnsi="Arial" w:cs="Arial"/>
          <w:sz w:val="21"/>
          <w:szCs w:val="21"/>
        </w:rPr>
        <w:t>«</w:t>
      </w:r>
      <w:r w:rsidRPr="007377E5">
        <w:rPr>
          <w:rFonts w:ascii="Arial" w:eastAsia="Calibri" w:hAnsi="Arial" w:cs="Arial"/>
          <w:color w:val="000000"/>
          <w:sz w:val="21"/>
          <w:szCs w:val="21"/>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7377E5">
        <w:rPr>
          <w:rFonts w:ascii="Arial" w:eastAsia="Calibri" w:hAnsi="Arial" w:cs="Arial"/>
          <w:color w:val="000000"/>
          <w:sz w:val="21"/>
          <w:szCs w:val="21"/>
          <w:vertAlign w:val="superscript"/>
        </w:rPr>
        <w:footnoteReference w:id="27"/>
      </w:r>
      <w:r w:rsidRPr="007377E5">
        <w:rPr>
          <w:rFonts w:ascii="Arial" w:eastAsia="Calibri" w:hAnsi="Arial" w:cs="Arial"/>
          <w:sz w:val="21"/>
          <w:szCs w:val="21"/>
        </w:rPr>
        <w:t>».</w:t>
      </w:r>
    </w:p>
    <w:p w14:paraId="5E01DCAE" w14:textId="77777777" w:rsidR="0099386C" w:rsidRPr="007377E5" w:rsidRDefault="0099386C" w:rsidP="0099386C">
      <w:pPr>
        <w:spacing w:line="276" w:lineRule="auto"/>
        <w:ind w:right="709"/>
        <w:jc w:val="both"/>
        <w:rPr>
          <w:rFonts w:ascii="Arial" w:eastAsia="Calibri" w:hAnsi="Arial" w:cs="Arial"/>
          <w:color w:val="000000"/>
          <w:sz w:val="21"/>
          <w:szCs w:val="21"/>
        </w:rPr>
      </w:pPr>
    </w:p>
    <w:p w14:paraId="087BF740" w14:textId="77777777" w:rsidR="0099386C" w:rsidRPr="007377E5" w:rsidRDefault="0099386C" w:rsidP="0099386C">
      <w:pPr>
        <w:spacing w:line="276" w:lineRule="auto"/>
        <w:jc w:val="both"/>
        <w:rPr>
          <w:rFonts w:ascii="Arial" w:eastAsia="Calibri" w:hAnsi="Arial" w:cs="Arial"/>
          <w:color w:val="000000"/>
          <w:sz w:val="22"/>
        </w:rPr>
      </w:pPr>
      <w:r w:rsidRPr="007377E5">
        <w:rPr>
          <w:rFonts w:ascii="Arial" w:eastAsia="Calibri" w:hAnsi="Arial" w:cs="Arial"/>
          <w:color w:val="000000"/>
          <w:sz w:val="21"/>
          <w:szCs w:val="21"/>
        </w:rPr>
        <w:tab/>
      </w:r>
      <w:r w:rsidRPr="007377E5">
        <w:rPr>
          <w:rFonts w:ascii="Arial" w:eastAsia="Calibri" w:hAnsi="Arial" w:cs="Arial"/>
          <w:color w:val="000000"/>
          <w:sz w:val="22"/>
        </w:rPr>
        <w:t>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de Colombia Compra Eficiente que hace referencia a que este convenio puede incluir temas relativos a administración o financiamiento, que también tendrían el régimen privado del convenio</w:t>
      </w:r>
      <w:r w:rsidRPr="007377E5">
        <w:rPr>
          <w:rFonts w:ascii="Arial" w:eastAsia="Calibri" w:hAnsi="Arial" w:cs="Arial"/>
          <w:color w:val="000000"/>
          <w:sz w:val="22"/>
          <w:vertAlign w:val="superscript"/>
        </w:rPr>
        <w:footnoteReference w:id="28"/>
      </w:r>
      <w:r w:rsidRPr="007377E5">
        <w:rPr>
          <w:rFonts w:ascii="Arial" w:eastAsia="Calibri" w:hAnsi="Arial" w:cs="Arial"/>
          <w:color w:val="000000"/>
          <w:sz w:val="22"/>
        </w:rPr>
        <w:t>.</w:t>
      </w:r>
    </w:p>
    <w:p w14:paraId="16C90547" w14:textId="77777777" w:rsidR="0099386C" w:rsidRPr="007377E5" w:rsidRDefault="0099386C" w:rsidP="0099386C">
      <w:pPr>
        <w:spacing w:line="276" w:lineRule="auto"/>
        <w:jc w:val="both"/>
        <w:rPr>
          <w:rFonts w:ascii="Arial" w:eastAsia="Calibri" w:hAnsi="Arial" w:cs="Arial"/>
          <w:b/>
          <w:bCs/>
          <w:color w:val="000000"/>
          <w:sz w:val="22"/>
        </w:rPr>
      </w:pPr>
    </w:p>
    <w:p w14:paraId="38DC4305" w14:textId="77777777" w:rsidR="0099386C" w:rsidRPr="007377E5" w:rsidRDefault="0099386C" w:rsidP="0099386C">
      <w:pPr>
        <w:spacing w:line="276" w:lineRule="auto"/>
        <w:jc w:val="both"/>
        <w:rPr>
          <w:rFonts w:ascii="Arial" w:eastAsia="Calibri" w:hAnsi="Arial" w:cs="Arial"/>
          <w:b/>
          <w:bCs/>
          <w:color w:val="000000"/>
          <w:sz w:val="22"/>
        </w:rPr>
      </w:pPr>
      <w:r w:rsidRPr="007377E5">
        <w:rPr>
          <w:rFonts w:ascii="Arial" w:eastAsia="Calibri" w:hAnsi="Arial" w:cs="Arial"/>
          <w:b/>
          <w:bCs/>
          <w:color w:val="000000"/>
          <w:sz w:val="22"/>
        </w:rPr>
        <w:t>b) Decreto Ley 591 de 1991</w:t>
      </w:r>
    </w:p>
    <w:p w14:paraId="7503E291" w14:textId="77777777" w:rsidR="0099386C" w:rsidRPr="007377E5" w:rsidRDefault="0099386C" w:rsidP="0099386C">
      <w:pPr>
        <w:spacing w:line="276" w:lineRule="auto"/>
        <w:jc w:val="both"/>
        <w:rPr>
          <w:rFonts w:ascii="Arial" w:eastAsia="Calibri" w:hAnsi="Arial" w:cs="Arial"/>
          <w:color w:val="000000"/>
          <w:sz w:val="22"/>
        </w:rPr>
      </w:pPr>
    </w:p>
    <w:p w14:paraId="3117C705" w14:textId="77777777" w:rsidR="0099386C" w:rsidRPr="007377E5" w:rsidRDefault="0099386C" w:rsidP="0099386C">
      <w:pPr>
        <w:spacing w:line="276" w:lineRule="auto"/>
        <w:jc w:val="both"/>
        <w:rPr>
          <w:rFonts w:ascii="Arial" w:eastAsia="Calibri" w:hAnsi="Arial" w:cs="Arial"/>
          <w:color w:val="000000"/>
          <w:sz w:val="22"/>
        </w:rPr>
      </w:pPr>
      <w:r w:rsidRPr="007377E5">
        <w:rPr>
          <w:rFonts w:ascii="Arial" w:eastAsia="Calibri" w:hAnsi="Arial" w:cs="Arial"/>
          <w:color w:val="000000"/>
          <w:sz w:val="22"/>
        </w:rPr>
        <w:t>La Ley 80 de 1993, en el artículo 81, dispone las derogatorias y vigencia de la norma, e incluyó este decreto, y señaló que los artículos que continuarían vigentes son: 2, 8, 9, 17 y 19;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783AC57B" w14:textId="77777777" w:rsidR="0099386C" w:rsidRPr="007377E5" w:rsidRDefault="0099386C" w:rsidP="0099386C">
      <w:pPr>
        <w:spacing w:line="276" w:lineRule="auto"/>
        <w:jc w:val="both"/>
        <w:rPr>
          <w:rFonts w:ascii="Arial" w:eastAsia="Calibri" w:hAnsi="Arial" w:cs="Arial"/>
          <w:color w:val="000000"/>
          <w:sz w:val="22"/>
        </w:rPr>
      </w:pPr>
      <w:r w:rsidRPr="007377E5">
        <w:rPr>
          <w:rFonts w:ascii="Arial" w:eastAsia="Calibri" w:hAnsi="Arial" w:cs="Arial"/>
          <w:color w:val="000000"/>
          <w:sz w:val="22"/>
        </w:rPr>
        <w:tab/>
      </w:r>
    </w:p>
    <w:p w14:paraId="01B70882" w14:textId="77777777" w:rsidR="0099386C" w:rsidRPr="007377E5" w:rsidRDefault="0099386C" w:rsidP="0099386C">
      <w:pPr>
        <w:spacing w:line="276" w:lineRule="auto"/>
        <w:jc w:val="both"/>
        <w:rPr>
          <w:rFonts w:ascii="Arial" w:eastAsia="Calibri" w:hAnsi="Arial" w:cs="Arial"/>
          <w:b/>
          <w:bCs/>
          <w:color w:val="000000"/>
          <w:sz w:val="22"/>
        </w:rPr>
      </w:pPr>
      <w:r w:rsidRPr="007377E5">
        <w:rPr>
          <w:rFonts w:ascii="Arial" w:eastAsia="Calibri" w:hAnsi="Arial" w:cs="Arial"/>
          <w:b/>
          <w:bCs/>
          <w:color w:val="000000"/>
          <w:sz w:val="22"/>
        </w:rPr>
        <w:t>i) Contrato de financiamiento</w:t>
      </w:r>
    </w:p>
    <w:p w14:paraId="65CE0A69" w14:textId="77777777" w:rsidR="0099386C" w:rsidRPr="007377E5" w:rsidRDefault="0099386C" w:rsidP="0099386C">
      <w:pPr>
        <w:spacing w:line="276" w:lineRule="auto"/>
        <w:jc w:val="both"/>
        <w:rPr>
          <w:rFonts w:ascii="Arial" w:eastAsia="Calibri" w:hAnsi="Arial" w:cs="Arial"/>
          <w:b/>
          <w:bCs/>
          <w:color w:val="000000"/>
          <w:sz w:val="22"/>
        </w:rPr>
      </w:pPr>
    </w:p>
    <w:p w14:paraId="2C725E47" w14:textId="77777777" w:rsidR="0099386C" w:rsidRPr="007377E5" w:rsidRDefault="0099386C" w:rsidP="0099386C">
      <w:pPr>
        <w:spacing w:after="120" w:line="276" w:lineRule="auto"/>
        <w:jc w:val="both"/>
        <w:rPr>
          <w:rFonts w:ascii="Arial" w:eastAsia="Calibri" w:hAnsi="Arial" w:cs="Arial"/>
          <w:color w:val="000000"/>
          <w:sz w:val="22"/>
        </w:rPr>
      </w:pPr>
      <w:r w:rsidRPr="007377E5">
        <w:rPr>
          <w:rFonts w:ascii="Arial" w:eastAsia="Calibri" w:hAnsi="Arial" w:cs="Arial"/>
          <w:color w:val="000000"/>
          <w:sz w:val="22"/>
        </w:rPr>
        <w:t xml:space="preserve">Su propósito es entregar recursos al contratista ‒particular o entidad estatal‒ los cuales estarán sujetos a reembolso obligatorio, condicional o parcial, o recuperación contingente. </w:t>
      </w:r>
      <w:r w:rsidRPr="007377E5">
        <w:rPr>
          <w:rFonts w:ascii="Arial" w:eastAsia="Calibri" w:hAnsi="Arial" w:cs="Arial"/>
          <w:color w:val="000000"/>
          <w:sz w:val="22"/>
        </w:rPr>
        <w:lastRenderedPageBreak/>
        <w:t>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3A978523" w14:textId="77777777" w:rsidR="0099386C" w:rsidRPr="007377E5" w:rsidRDefault="0099386C" w:rsidP="0099386C">
      <w:pPr>
        <w:spacing w:line="276" w:lineRule="auto"/>
        <w:jc w:val="both"/>
        <w:rPr>
          <w:rFonts w:ascii="Arial" w:eastAsia="Calibri" w:hAnsi="Arial" w:cs="Arial"/>
          <w:color w:val="000000"/>
          <w:sz w:val="22"/>
        </w:rPr>
      </w:pPr>
      <w:r w:rsidRPr="007377E5">
        <w:rPr>
          <w:rFonts w:ascii="Arial" w:eastAsia="Calibri" w:hAnsi="Arial" w:cs="Arial"/>
          <w:color w:val="000000"/>
          <w:sz w:val="22"/>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61DB6428" w14:textId="77777777" w:rsidR="0099386C" w:rsidRPr="007377E5" w:rsidRDefault="0099386C" w:rsidP="0099386C">
      <w:pPr>
        <w:spacing w:line="276" w:lineRule="auto"/>
        <w:jc w:val="both"/>
        <w:rPr>
          <w:rFonts w:ascii="Arial" w:eastAsia="Calibri" w:hAnsi="Arial" w:cs="Arial"/>
          <w:color w:val="000000"/>
          <w:sz w:val="22"/>
        </w:rPr>
      </w:pPr>
    </w:p>
    <w:p w14:paraId="389E4792" w14:textId="77777777" w:rsidR="0099386C" w:rsidRPr="007377E5" w:rsidRDefault="0099386C" w:rsidP="0099386C">
      <w:pPr>
        <w:spacing w:line="276" w:lineRule="auto"/>
        <w:jc w:val="both"/>
        <w:rPr>
          <w:rFonts w:ascii="Arial" w:eastAsia="Calibri" w:hAnsi="Arial" w:cs="Arial"/>
          <w:b/>
          <w:bCs/>
          <w:color w:val="000000"/>
          <w:sz w:val="22"/>
        </w:rPr>
      </w:pPr>
      <w:r w:rsidRPr="007377E5">
        <w:rPr>
          <w:rFonts w:ascii="Arial" w:eastAsia="Calibri" w:hAnsi="Arial" w:cs="Arial"/>
          <w:b/>
          <w:bCs/>
          <w:color w:val="000000"/>
          <w:sz w:val="22"/>
        </w:rPr>
        <w:t>ii) Contrato de administración de proyectos</w:t>
      </w:r>
    </w:p>
    <w:p w14:paraId="2B2C7B3D" w14:textId="77777777" w:rsidR="0099386C" w:rsidRPr="007377E5" w:rsidRDefault="0099386C" w:rsidP="0099386C">
      <w:pPr>
        <w:spacing w:line="276" w:lineRule="auto"/>
        <w:jc w:val="both"/>
        <w:rPr>
          <w:rFonts w:ascii="Arial" w:eastAsia="Calibri" w:hAnsi="Arial" w:cs="Arial"/>
          <w:b/>
          <w:bCs/>
          <w:color w:val="000000"/>
          <w:sz w:val="22"/>
        </w:rPr>
      </w:pPr>
    </w:p>
    <w:p w14:paraId="6480ACC6" w14:textId="77777777" w:rsidR="0099386C" w:rsidRPr="007377E5" w:rsidRDefault="0099386C" w:rsidP="0099386C">
      <w:pPr>
        <w:spacing w:line="276" w:lineRule="auto"/>
        <w:jc w:val="both"/>
        <w:rPr>
          <w:rFonts w:ascii="Arial" w:eastAsia="Calibri" w:hAnsi="Arial" w:cs="Arial"/>
          <w:color w:val="000000"/>
          <w:sz w:val="22"/>
        </w:rPr>
      </w:pPr>
      <w:r w:rsidRPr="007377E5">
        <w:rPr>
          <w:rFonts w:ascii="Arial" w:eastAsia="Calibri" w:hAnsi="Arial" w:cs="Arial"/>
          <w:color w:val="000000"/>
          <w:sz w:val="22"/>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Pr="007377E5">
        <w:rPr>
          <w:rFonts w:ascii="Arial" w:eastAsia="Calibri" w:hAnsi="Arial" w:cs="Arial"/>
          <w:color w:val="000000"/>
          <w:sz w:val="22"/>
          <w:vertAlign w:val="superscript"/>
        </w:rPr>
        <w:footnoteReference w:id="29"/>
      </w:r>
      <w:r w:rsidRPr="007377E5">
        <w:rPr>
          <w:rFonts w:ascii="Arial" w:eastAsia="Calibri" w:hAnsi="Arial" w:cs="Arial"/>
          <w:color w:val="000000"/>
          <w:sz w:val="22"/>
        </w:rPr>
        <w:t>.</w:t>
      </w:r>
    </w:p>
    <w:p w14:paraId="37710B10" w14:textId="77777777" w:rsidR="0099386C" w:rsidRPr="007377E5" w:rsidRDefault="0099386C" w:rsidP="0099386C">
      <w:pPr>
        <w:spacing w:line="276" w:lineRule="auto"/>
        <w:jc w:val="both"/>
        <w:rPr>
          <w:rFonts w:ascii="Arial" w:eastAsia="Calibri" w:hAnsi="Arial" w:cs="Arial"/>
          <w:color w:val="000000"/>
          <w:sz w:val="22"/>
        </w:rPr>
      </w:pPr>
    </w:p>
    <w:p w14:paraId="06C22435" w14:textId="77777777" w:rsidR="0099386C" w:rsidRPr="007377E5" w:rsidRDefault="0099386C" w:rsidP="0099386C">
      <w:pPr>
        <w:spacing w:line="276" w:lineRule="auto"/>
        <w:jc w:val="both"/>
        <w:rPr>
          <w:rFonts w:ascii="Arial" w:eastAsia="Calibri" w:hAnsi="Arial" w:cs="Arial"/>
          <w:b/>
          <w:bCs/>
          <w:color w:val="000000"/>
          <w:sz w:val="22"/>
        </w:rPr>
      </w:pPr>
      <w:r w:rsidRPr="007377E5">
        <w:rPr>
          <w:rFonts w:ascii="Arial" w:eastAsia="Calibri" w:hAnsi="Arial" w:cs="Arial"/>
          <w:b/>
          <w:bCs/>
          <w:color w:val="000000"/>
          <w:sz w:val="22"/>
        </w:rPr>
        <w:t>iii) Convenio especial de cooperación</w:t>
      </w:r>
    </w:p>
    <w:p w14:paraId="60F3ABFD" w14:textId="77777777" w:rsidR="0099386C" w:rsidRPr="007377E5" w:rsidRDefault="0099386C" w:rsidP="0099386C">
      <w:pPr>
        <w:spacing w:line="276" w:lineRule="auto"/>
        <w:jc w:val="both"/>
        <w:rPr>
          <w:rFonts w:ascii="Arial" w:eastAsia="Calibri" w:hAnsi="Arial" w:cs="Arial"/>
          <w:color w:val="000000"/>
          <w:sz w:val="22"/>
        </w:rPr>
      </w:pPr>
    </w:p>
    <w:p w14:paraId="3D8202F9" w14:textId="22266217" w:rsidR="0099386C" w:rsidRPr="007377E5" w:rsidRDefault="0099386C" w:rsidP="00605250">
      <w:pPr>
        <w:tabs>
          <w:tab w:val="left" w:pos="426"/>
        </w:tabs>
        <w:spacing w:line="276" w:lineRule="auto"/>
        <w:jc w:val="both"/>
        <w:rPr>
          <w:rFonts w:ascii="Arial" w:eastAsia="Calibri" w:hAnsi="Arial" w:cs="Arial"/>
          <w:b/>
          <w:color w:val="000000" w:themeColor="text1"/>
          <w:sz w:val="22"/>
        </w:rPr>
      </w:pPr>
      <w:r w:rsidRPr="007377E5">
        <w:rPr>
          <w:rFonts w:ascii="Arial" w:eastAsia="Calibri" w:hAnsi="Arial" w:cs="Arial"/>
          <w:color w:val="000000"/>
          <w:sz w:val="22"/>
        </w:rPr>
        <w:t>A este convenio se había referido el Decreto 393 de 1991, anterior al Decreto 591 de 1991, por lo cual este último no contiene disposiciones con elementos adicionales a lo que estaba regulado</w:t>
      </w:r>
      <w:r w:rsidRPr="007377E5">
        <w:rPr>
          <w:rFonts w:ascii="Arial" w:eastAsia="Calibri" w:hAnsi="Arial" w:cs="Arial"/>
          <w:color w:val="000000"/>
          <w:sz w:val="22"/>
          <w:vertAlign w:val="superscript"/>
        </w:rPr>
        <w:footnoteReference w:id="30"/>
      </w:r>
      <w:r w:rsidRPr="007377E5">
        <w:rPr>
          <w:rFonts w:ascii="Arial" w:eastAsia="Calibri" w:hAnsi="Arial" w:cs="Arial"/>
          <w:color w:val="000000"/>
          <w:sz w:val="22"/>
        </w:rPr>
        <w:t xml:space="preserve">. Para finalizar, el artículo 19 señala que dependiendo de la modalidad de contrato ‒financiamiento, administración de proyectos, convenio especial de cooperación‒ </w:t>
      </w:r>
      <w:r w:rsidRPr="007377E5">
        <w:rPr>
          <w:rFonts w:ascii="Arial" w:eastAsia="Calibri" w:hAnsi="Arial" w:cs="Arial"/>
          <w:color w:val="000000"/>
          <w:sz w:val="22"/>
        </w:rPr>
        <w:lastRenderedPageBreak/>
        <w:t>será necesario pactar cláusulas respecto de la transferencia tecnológica, que deben tener en cuenta los lineamientos del Consejo Nacional de Ciencia y Tecnología.</w:t>
      </w:r>
    </w:p>
    <w:p w14:paraId="34F17FBE" w14:textId="77777777" w:rsidR="00344845" w:rsidRPr="007377E5" w:rsidRDefault="00344845" w:rsidP="001954E8">
      <w:pPr>
        <w:rPr>
          <w:color w:val="000000"/>
          <w:lang w:val="es-CO"/>
        </w:rPr>
      </w:pPr>
    </w:p>
    <w:p w14:paraId="2FBE6B39" w14:textId="77777777" w:rsidR="00344845" w:rsidRPr="007377E5" w:rsidRDefault="00344845" w:rsidP="00344845">
      <w:pPr>
        <w:shd w:val="clear" w:color="auto" w:fill="FFFFFF"/>
        <w:tabs>
          <w:tab w:val="left" w:pos="426"/>
        </w:tabs>
        <w:ind w:right="709"/>
        <w:jc w:val="both"/>
        <w:rPr>
          <w:rFonts w:ascii="Arial" w:eastAsia="Times New Roman" w:hAnsi="Arial" w:cs="Arial"/>
          <w:b/>
          <w:color w:val="000000" w:themeColor="text1"/>
          <w:sz w:val="22"/>
          <w:lang w:eastAsia="es-ES_tradnl"/>
        </w:rPr>
      </w:pPr>
      <w:r w:rsidRPr="007377E5">
        <w:rPr>
          <w:rFonts w:ascii="Arial" w:eastAsia="Times New Roman" w:hAnsi="Arial" w:cs="Arial"/>
          <w:b/>
          <w:color w:val="000000" w:themeColor="text1"/>
          <w:sz w:val="22"/>
          <w:lang w:eastAsia="es-ES_tradnl"/>
        </w:rPr>
        <w:t>3. Respuesta</w:t>
      </w:r>
    </w:p>
    <w:p w14:paraId="37244352" w14:textId="56B8F7D9" w:rsidR="00344845" w:rsidRPr="007377E5" w:rsidRDefault="00344845" w:rsidP="00344845">
      <w:pPr>
        <w:spacing w:line="276" w:lineRule="auto"/>
        <w:jc w:val="both"/>
        <w:rPr>
          <w:rFonts w:ascii="Arial" w:hAnsi="Arial" w:cs="Arial"/>
          <w:color w:val="000000" w:themeColor="text1"/>
          <w:sz w:val="22"/>
        </w:rPr>
      </w:pPr>
    </w:p>
    <w:p w14:paraId="110936D2" w14:textId="6C9421FC" w:rsidR="005D31BC" w:rsidRPr="007377E5" w:rsidRDefault="005D31BC" w:rsidP="005D31BC">
      <w:pPr>
        <w:ind w:left="709" w:right="709"/>
        <w:jc w:val="both"/>
        <w:rPr>
          <w:rFonts w:ascii="Arial" w:eastAsia="Calibri" w:hAnsi="Arial" w:cs="Arial"/>
          <w:sz w:val="21"/>
          <w:szCs w:val="21"/>
          <w:lang w:val="es-ES"/>
        </w:rPr>
      </w:pPr>
      <w:r w:rsidRPr="007377E5">
        <w:rPr>
          <w:rFonts w:ascii="Arial" w:eastAsia="Calibri" w:hAnsi="Arial" w:cs="Arial"/>
          <w:sz w:val="21"/>
          <w:szCs w:val="21"/>
          <w:lang w:val="es-ES"/>
        </w:rPr>
        <w:t>«está prohibida la modalidad de contratación directa para todas las Entidades Estatales de acuerdo con el parágrafo del artículo 38 y el artículo 33, respectivamente de la Ley 996 de 2005, atendiendo dicha prohibición Una universidad pública puede celebrar convenios de cooperación para desarrollo de actividades de ciencia y tecnología estando en ley de garantías electorales?».</w:t>
      </w:r>
    </w:p>
    <w:p w14:paraId="09E8A6AE" w14:textId="77777777" w:rsidR="005D31BC" w:rsidRPr="007377E5" w:rsidRDefault="005D31BC" w:rsidP="001954E8">
      <w:pPr>
        <w:ind w:left="709" w:right="709"/>
        <w:jc w:val="both"/>
        <w:rPr>
          <w:rFonts w:ascii="Arial" w:hAnsi="Arial" w:cs="Arial"/>
          <w:color w:val="000000" w:themeColor="text1"/>
          <w:sz w:val="21"/>
          <w:szCs w:val="21"/>
        </w:rPr>
      </w:pPr>
    </w:p>
    <w:p w14:paraId="3DFF8333" w14:textId="1C5FB748" w:rsidR="00B84BE3" w:rsidRPr="007377E5" w:rsidRDefault="00B84BE3" w:rsidP="00344845">
      <w:pPr>
        <w:pStyle w:val="Textoindependiente"/>
        <w:spacing w:before="120" w:line="276" w:lineRule="auto"/>
        <w:jc w:val="both"/>
        <w:rPr>
          <w:rFonts w:eastAsia="Times New Roman"/>
          <w:bCs/>
          <w:color w:val="000000" w:themeColor="text1"/>
          <w:lang w:val="es-MX" w:eastAsia="es-ES_tradnl"/>
        </w:rPr>
      </w:pPr>
      <w:r w:rsidRPr="007377E5">
        <w:rPr>
          <w:rFonts w:eastAsia="Times New Roman"/>
          <w:bCs/>
          <w:color w:val="000000" w:themeColor="text1"/>
          <w:lang w:eastAsia="es-ES_tradnl"/>
        </w:rPr>
        <w:t>El parágrafo del artículo 38 de la Ley 996 de 2005, que restringe la celebración de contratos y con</w:t>
      </w:r>
      <w:r w:rsidR="00F6299B" w:rsidRPr="007377E5">
        <w:rPr>
          <w:rFonts w:eastAsia="Times New Roman"/>
          <w:bCs/>
          <w:color w:val="000000" w:themeColor="text1"/>
          <w:lang w:eastAsia="es-ES_tradnl"/>
        </w:rPr>
        <w:t>venios interadministrativos por parte de l</w:t>
      </w:r>
      <w:r w:rsidR="00F6299B" w:rsidRPr="007377E5">
        <w:t>os gobernadores, alcaldes municipales y/o distritales, secretarios, gerentes y directores de entidades descentralizadas del orden municipal, departamental o distrital</w:t>
      </w:r>
      <w:r w:rsidR="00F6299B" w:rsidRPr="007377E5">
        <w:rPr>
          <w:rFonts w:eastAsia="Times New Roman"/>
          <w:bCs/>
          <w:color w:val="000000" w:themeColor="text1"/>
          <w:lang w:eastAsia="es-ES_tradnl"/>
        </w:rPr>
        <w:t xml:space="preserve">, </w:t>
      </w:r>
      <w:r w:rsidRPr="007377E5">
        <w:rPr>
          <w:rFonts w:eastAsia="Times New Roman"/>
          <w:bCs/>
          <w:color w:val="000000" w:themeColor="text1"/>
          <w:lang w:eastAsia="es-ES_tradnl"/>
        </w:rPr>
        <w:t xml:space="preserve">no es aplicable a las universidades </w:t>
      </w:r>
      <w:r w:rsidR="0018558D" w:rsidRPr="007377E5">
        <w:rPr>
          <w:rFonts w:eastAsia="Times New Roman"/>
          <w:bCs/>
          <w:color w:val="000000" w:themeColor="text1"/>
          <w:lang w:eastAsia="es-ES_tradnl"/>
        </w:rPr>
        <w:t>estatales</w:t>
      </w:r>
      <w:r w:rsidRPr="007377E5">
        <w:rPr>
          <w:rFonts w:eastAsia="Times New Roman"/>
          <w:bCs/>
          <w:color w:val="000000" w:themeColor="text1"/>
          <w:lang w:eastAsia="es-ES_tradnl"/>
        </w:rPr>
        <w:t>, debido a que, en virtud de su atributo constitucional de autonomía</w:t>
      </w:r>
      <w:r w:rsidR="0018558D" w:rsidRPr="007377E5">
        <w:rPr>
          <w:rFonts w:eastAsia="Times New Roman"/>
          <w:bCs/>
          <w:color w:val="000000" w:themeColor="text1"/>
          <w:lang w:eastAsia="es-ES_tradnl"/>
        </w:rPr>
        <w:t xml:space="preserve"> y el desarrollo legislativo y jurisprudencial</w:t>
      </w:r>
      <w:r w:rsidRPr="007377E5">
        <w:rPr>
          <w:rFonts w:eastAsia="Times New Roman"/>
          <w:bCs/>
          <w:color w:val="000000" w:themeColor="text1"/>
          <w:lang w:eastAsia="es-ES_tradnl"/>
        </w:rPr>
        <w:t xml:space="preserve"> no son ni pueden asim</w:t>
      </w:r>
      <w:r w:rsidR="0019640B" w:rsidRPr="007377E5">
        <w:rPr>
          <w:rFonts w:eastAsia="Times New Roman"/>
          <w:bCs/>
          <w:color w:val="000000" w:themeColor="text1"/>
          <w:lang w:eastAsia="es-ES_tradnl"/>
        </w:rPr>
        <w:t>ilarse a las entidades de la rama ejecutiva</w:t>
      </w:r>
      <w:r w:rsidR="0018558D" w:rsidRPr="007377E5">
        <w:rPr>
          <w:rFonts w:eastAsia="Times New Roman"/>
          <w:bCs/>
          <w:color w:val="000000" w:themeColor="text1"/>
          <w:lang w:eastAsia="es-ES_tradnl"/>
        </w:rPr>
        <w:t xml:space="preserve">, ni se </w:t>
      </w:r>
      <w:r w:rsidR="0019640B" w:rsidRPr="007377E5">
        <w:rPr>
          <w:rFonts w:eastAsia="Times New Roman"/>
          <w:bCs/>
          <w:color w:val="000000" w:themeColor="text1"/>
          <w:lang w:eastAsia="es-ES_tradnl"/>
        </w:rPr>
        <w:t>trata</w:t>
      </w:r>
      <w:r w:rsidR="0018558D" w:rsidRPr="007377E5">
        <w:rPr>
          <w:rFonts w:eastAsia="Times New Roman"/>
          <w:bCs/>
          <w:color w:val="000000" w:themeColor="text1"/>
          <w:lang w:eastAsia="es-ES_tradnl"/>
        </w:rPr>
        <w:t>ría</w:t>
      </w:r>
      <w:r w:rsidR="0019640B" w:rsidRPr="007377E5">
        <w:rPr>
          <w:rFonts w:eastAsia="Times New Roman"/>
          <w:bCs/>
          <w:color w:val="000000" w:themeColor="text1"/>
          <w:lang w:eastAsia="es-ES_tradnl"/>
        </w:rPr>
        <w:t xml:space="preserve"> de </w:t>
      </w:r>
      <w:r w:rsidR="00F6299B" w:rsidRPr="007377E5">
        <w:rPr>
          <w:rFonts w:eastAsia="Times New Roman"/>
          <w:bCs/>
          <w:color w:val="000000" w:themeColor="text1"/>
          <w:lang w:eastAsia="es-ES_tradnl"/>
        </w:rPr>
        <w:t>entidades descentralizadas</w:t>
      </w:r>
      <w:r w:rsidR="0019640B" w:rsidRPr="007377E5">
        <w:rPr>
          <w:rFonts w:eastAsia="Times New Roman"/>
          <w:bCs/>
          <w:color w:val="000000" w:themeColor="text1"/>
          <w:lang w:eastAsia="es-ES_tradnl"/>
        </w:rPr>
        <w:t xml:space="preserve">. En tal sentido, están </w:t>
      </w:r>
      <w:r w:rsidR="00F6299B" w:rsidRPr="007377E5">
        <w:rPr>
          <w:rFonts w:eastAsia="Times New Roman"/>
          <w:bCs/>
          <w:color w:val="000000" w:themeColor="text1"/>
          <w:lang w:eastAsia="es-ES_tradnl"/>
        </w:rPr>
        <w:t xml:space="preserve">por fuera del listado </w:t>
      </w:r>
      <w:r w:rsidR="0019640B" w:rsidRPr="007377E5">
        <w:rPr>
          <w:rFonts w:eastAsia="Times New Roman"/>
          <w:bCs/>
          <w:color w:val="000000" w:themeColor="text1"/>
          <w:lang w:eastAsia="es-ES_tradnl"/>
        </w:rPr>
        <w:t>taxativo</w:t>
      </w:r>
      <w:r w:rsidR="0018558D" w:rsidRPr="007377E5">
        <w:rPr>
          <w:rFonts w:eastAsia="Times New Roman"/>
          <w:bCs/>
          <w:color w:val="000000" w:themeColor="text1"/>
          <w:lang w:eastAsia="es-ES_tradnl"/>
        </w:rPr>
        <w:t xml:space="preserve"> de entidades frente a las que aplica</w:t>
      </w:r>
      <w:r w:rsidR="0019640B" w:rsidRPr="007377E5">
        <w:rPr>
          <w:rFonts w:eastAsia="Times New Roman"/>
          <w:bCs/>
          <w:color w:val="000000" w:themeColor="text1"/>
          <w:lang w:eastAsia="es-ES_tradnl"/>
        </w:rPr>
        <w:t xml:space="preserve"> el parágrafo del artículo 38, </w:t>
      </w:r>
      <w:r w:rsidR="0099670A" w:rsidRPr="007377E5">
        <w:rPr>
          <w:rFonts w:eastAsia="Times New Roman"/>
          <w:bCs/>
          <w:color w:val="000000" w:themeColor="text1"/>
          <w:lang w:eastAsia="es-ES_tradnl"/>
        </w:rPr>
        <w:t>ibidem</w:t>
      </w:r>
      <w:r w:rsidR="0019640B" w:rsidRPr="007377E5">
        <w:rPr>
          <w:rFonts w:eastAsia="Times New Roman"/>
          <w:bCs/>
          <w:color w:val="000000" w:themeColor="text1"/>
          <w:lang w:eastAsia="es-ES_tradnl"/>
        </w:rPr>
        <w:t xml:space="preserve">. </w:t>
      </w:r>
    </w:p>
    <w:p w14:paraId="0EE95CD0" w14:textId="22470E20" w:rsidR="005015C9" w:rsidRPr="007377E5" w:rsidRDefault="004E5D3D" w:rsidP="00605250">
      <w:pPr>
        <w:tabs>
          <w:tab w:val="left" w:pos="426"/>
        </w:tabs>
        <w:spacing w:before="120" w:after="120" w:line="276" w:lineRule="auto"/>
        <w:jc w:val="both"/>
        <w:rPr>
          <w:rFonts w:ascii="Arial" w:eastAsia="Times New Roman" w:hAnsi="Arial" w:cs="Arial"/>
          <w:bCs/>
          <w:color w:val="000000" w:themeColor="text1"/>
          <w:sz w:val="22"/>
          <w:lang w:eastAsia="es-ES_tradnl"/>
        </w:rPr>
      </w:pPr>
      <w:r w:rsidRPr="007377E5">
        <w:rPr>
          <w:rFonts w:ascii="Arial" w:hAnsi="Arial" w:cs="Arial"/>
          <w:sz w:val="22"/>
          <w:lang w:val="es-ES"/>
        </w:rPr>
        <w:tab/>
      </w:r>
      <w:r w:rsidR="00FE08B7" w:rsidRPr="007377E5">
        <w:rPr>
          <w:rFonts w:ascii="Arial" w:hAnsi="Arial" w:cs="Arial"/>
          <w:sz w:val="22"/>
          <w:lang w:val="es-ES"/>
        </w:rPr>
        <w:tab/>
      </w:r>
      <w:r w:rsidRPr="007377E5">
        <w:rPr>
          <w:rFonts w:ascii="Arial" w:hAnsi="Arial" w:cs="Arial"/>
          <w:sz w:val="22"/>
          <w:lang w:val="es-ES"/>
        </w:rPr>
        <w:t xml:space="preserve">Respecto de </w:t>
      </w:r>
      <w:r w:rsidR="005015C9" w:rsidRPr="007377E5">
        <w:rPr>
          <w:rFonts w:ascii="Arial" w:hAnsi="Arial" w:cs="Arial"/>
          <w:sz w:val="22"/>
        </w:rPr>
        <w:t xml:space="preserve">la prohibición del artículo </w:t>
      </w:r>
      <w:r w:rsidRPr="007377E5">
        <w:rPr>
          <w:rFonts w:ascii="Arial" w:hAnsi="Arial" w:cs="Arial"/>
          <w:sz w:val="22"/>
        </w:rPr>
        <w:t>33 de la Ley 996 de 2005</w:t>
      </w:r>
      <w:r w:rsidR="00DB7208" w:rsidRPr="007377E5">
        <w:rPr>
          <w:rFonts w:ascii="Arial" w:hAnsi="Arial" w:cs="Arial"/>
          <w:sz w:val="22"/>
        </w:rPr>
        <w:t>, esta</w:t>
      </w:r>
      <w:r w:rsidRPr="007377E5">
        <w:rPr>
          <w:rFonts w:ascii="Arial" w:hAnsi="Arial" w:cs="Arial"/>
          <w:sz w:val="22"/>
        </w:rPr>
        <w:t xml:space="preserve"> aplica </w:t>
      </w:r>
      <w:r w:rsidR="005015C9" w:rsidRPr="007377E5">
        <w:rPr>
          <w:rFonts w:ascii="Arial" w:hAnsi="Arial" w:cs="Arial"/>
          <w:sz w:val="22"/>
        </w:rPr>
        <w:t xml:space="preserve">a todos </w:t>
      </w:r>
      <w:r w:rsidR="005015C9" w:rsidRPr="007377E5">
        <w:rPr>
          <w:rFonts w:ascii="Arial" w:hAnsi="Arial" w:cs="Arial"/>
          <w:color w:val="000000" w:themeColor="text1"/>
          <w:sz w:val="22"/>
        </w:rPr>
        <w:t xml:space="preserve">los entes del Estado, sin importar su régimen jurídico, forma de organización o naturaleza, pertenencia a una u otra rama del poder público o su autonomía, </w:t>
      </w:r>
      <w:r w:rsidR="005015C9" w:rsidRPr="007377E5">
        <w:rPr>
          <w:rFonts w:ascii="Arial" w:eastAsia="Times New Roman" w:hAnsi="Arial" w:cs="Arial"/>
          <w:bCs/>
          <w:color w:val="000000" w:themeColor="text1"/>
          <w:sz w:val="22"/>
          <w:lang w:eastAsia="es-ES_tradnl"/>
        </w:rPr>
        <w:t>por lo que</w:t>
      </w:r>
      <w:r w:rsidR="00DB7208" w:rsidRPr="007377E5">
        <w:rPr>
          <w:rFonts w:ascii="Arial" w:eastAsia="Times New Roman" w:hAnsi="Arial" w:cs="Arial"/>
          <w:bCs/>
          <w:color w:val="000000" w:themeColor="text1"/>
          <w:sz w:val="22"/>
          <w:lang w:eastAsia="es-ES_tradnl"/>
        </w:rPr>
        <w:t xml:space="preserve"> dentro de ella se encuentran</w:t>
      </w:r>
      <w:r w:rsidR="007D0C7B" w:rsidRPr="007377E5">
        <w:rPr>
          <w:rFonts w:ascii="Arial" w:eastAsia="Times New Roman" w:hAnsi="Arial" w:cs="Arial"/>
          <w:bCs/>
          <w:color w:val="000000" w:themeColor="text1"/>
          <w:sz w:val="22"/>
          <w:lang w:eastAsia="es-ES_tradnl"/>
        </w:rPr>
        <w:t xml:space="preserve"> </w:t>
      </w:r>
      <w:r w:rsidR="0099442C" w:rsidRPr="007377E5">
        <w:rPr>
          <w:rFonts w:ascii="Arial" w:eastAsia="Times New Roman" w:hAnsi="Arial" w:cs="Arial"/>
          <w:bCs/>
          <w:color w:val="000000" w:themeColor="text1"/>
          <w:sz w:val="22"/>
          <w:lang w:eastAsia="es-ES_tradnl"/>
        </w:rPr>
        <w:t>las universidades públicas</w:t>
      </w:r>
      <w:r w:rsidR="005015C9" w:rsidRPr="007377E5">
        <w:rPr>
          <w:rFonts w:ascii="Arial" w:eastAsia="Times New Roman" w:hAnsi="Arial" w:cs="Arial"/>
          <w:bCs/>
          <w:color w:val="000000" w:themeColor="text1"/>
          <w:sz w:val="22"/>
          <w:lang w:eastAsia="es-ES_tradnl"/>
        </w:rPr>
        <w:t xml:space="preserve">, </w:t>
      </w:r>
      <w:r w:rsidR="00FE08B7" w:rsidRPr="007377E5">
        <w:rPr>
          <w:rFonts w:ascii="Arial" w:eastAsia="Times New Roman" w:hAnsi="Arial" w:cs="Arial"/>
          <w:bCs/>
          <w:color w:val="000000" w:themeColor="text1"/>
          <w:sz w:val="22"/>
          <w:lang w:eastAsia="es-ES_tradnl"/>
        </w:rPr>
        <w:t xml:space="preserve">a </w:t>
      </w:r>
      <w:r w:rsidR="005015C9" w:rsidRPr="007377E5">
        <w:rPr>
          <w:rFonts w:ascii="Arial" w:eastAsia="Times New Roman" w:hAnsi="Arial" w:cs="Arial"/>
          <w:bCs/>
          <w:color w:val="000000" w:themeColor="text1"/>
          <w:sz w:val="22"/>
          <w:lang w:eastAsia="es-ES_tradnl"/>
        </w:rPr>
        <w:t xml:space="preserve">quienes </w:t>
      </w:r>
      <w:r w:rsidR="00FE08B7" w:rsidRPr="007377E5">
        <w:rPr>
          <w:rFonts w:ascii="Arial" w:eastAsia="Times New Roman" w:hAnsi="Arial" w:cs="Arial"/>
          <w:bCs/>
          <w:color w:val="000000" w:themeColor="text1"/>
          <w:sz w:val="22"/>
          <w:lang w:eastAsia="es-ES_tradnl"/>
        </w:rPr>
        <w:t>les queda prohibida cualquier forma de contratación directa</w:t>
      </w:r>
      <w:r w:rsidR="005015C9" w:rsidRPr="007377E5">
        <w:rPr>
          <w:rFonts w:ascii="Arial" w:eastAsia="Times New Roman" w:hAnsi="Arial" w:cs="Arial"/>
          <w:bCs/>
          <w:color w:val="000000" w:themeColor="text1"/>
          <w:sz w:val="22"/>
          <w:lang w:eastAsia="es-ES_tradnl"/>
        </w:rPr>
        <w:t xml:space="preserve"> durante los cuatro (4) meses anteriores a la elección presidencial y hasta la realización de la elección en la segunda vuelta, si fuere el caso.</w:t>
      </w:r>
    </w:p>
    <w:p w14:paraId="6AD4ABFD" w14:textId="03C0968B" w:rsidR="00E21864" w:rsidRPr="007377E5" w:rsidRDefault="00E21864" w:rsidP="00344845">
      <w:pPr>
        <w:tabs>
          <w:tab w:val="left" w:pos="426"/>
        </w:tabs>
        <w:spacing w:before="120" w:after="120" w:line="276" w:lineRule="auto"/>
        <w:jc w:val="both"/>
        <w:rPr>
          <w:rFonts w:ascii="Arial" w:hAnsi="Arial" w:cs="Arial"/>
          <w:sz w:val="22"/>
        </w:rPr>
      </w:pPr>
      <w:r w:rsidRPr="007377E5">
        <w:rPr>
          <w:rFonts w:ascii="Arial" w:hAnsi="Arial" w:cs="Arial"/>
          <w:color w:val="000000" w:themeColor="text1"/>
          <w:sz w:val="22"/>
        </w:rPr>
        <w:tab/>
      </w:r>
      <w:r w:rsidR="00FE08B7" w:rsidRPr="007377E5">
        <w:rPr>
          <w:rFonts w:ascii="Arial" w:hAnsi="Arial" w:cs="Arial"/>
          <w:color w:val="000000" w:themeColor="text1"/>
          <w:sz w:val="22"/>
        </w:rPr>
        <w:tab/>
      </w:r>
      <w:r w:rsidR="00F743A4" w:rsidRPr="007377E5">
        <w:rPr>
          <w:rFonts w:ascii="Arial" w:hAnsi="Arial" w:cs="Arial"/>
          <w:color w:val="000000" w:themeColor="text1"/>
          <w:sz w:val="22"/>
        </w:rPr>
        <w:t>De otro lado</w:t>
      </w:r>
      <w:r w:rsidR="00FE08B7" w:rsidRPr="007377E5">
        <w:rPr>
          <w:rFonts w:ascii="Arial" w:hAnsi="Arial" w:cs="Arial"/>
          <w:color w:val="000000" w:themeColor="text1"/>
          <w:sz w:val="22"/>
        </w:rPr>
        <w:t>, l</w:t>
      </w:r>
      <w:r w:rsidR="0099442C" w:rsidRPr="007377E5">
        <w:rPr>
          <w:rFonts w:ascii="Arial" w:hAnsi="Arial" w:cs="Arial"/>
          <w:color w:val="000000" w:themeColor="text1"/>
          <w:sz w:val="22"/>
        </w:rPr>
        <w:t>as entidades como responsables de estructurar sus procedimientos de selección, deben definir si el objeto a contratar es de aquellas actividades consideradas de ciencia, tecnologí</w:t>
      </w:r>
      <w:r w:rsidRPr="007377E5">
        <w:rPr>
          <w:rFonts w:ascii="Arial" w:hAnsi="Arial" w:cs="Arial"/>
          <w:color w:val="000000" w:themeColor="text1"/>
          <w:sz w:val="22"/>
        </w:rPr>
        <w:t xml:space="preserve">a e innovación, a las que de acuerdo con la ley aplicaría </w:t>
      </w:r>
      <w:r w:rsidR="0099442C" w:rsidRPr="007377E5">
        <w:rPr>
          <w:rFonts w:ascii="Arial" w:hAnsi="Arial" w:cs="Arial"/>
          <w:color w:val="000000" w:themeColor="text1"/>
          <w:sz w:val="22"/>
        </w:rPr>
        <w:t xml:space="preserve">la modalidad de selección de contratación </w:t>
      </w:r>
      <w:r w:rsidRPr="007377E5">
        <w:rPr>
          <w:rFonts w:ascii="Arial" w:hAnsi="Arial" w:cs="Arial"/>
          <w:color w:val="000000" w:themeColor="text1"/>
          <w:sz w:val="22"/>
        </w:rPr>
        <w:t xml:space="preserve">directa, o si se trata de contratos que </w:t>
      </w:r>
      <w:r w:rsidR="0099442C" w:rsidRPr="007377E5">
        <w:rPr>
          <w:rFonts w:ascii="Arial" w:hAnsi="Arial" w:cs="Arial"/>
          <w:color w:val="000000" w:themeColor="text1"/>
          <w:sz w:val="22"/>
        </w:rPr>
        <w:t>se rija</w:t>
      </w:r>
      <w:r w:rsidRPr="007377E5">
        <w:rPr>
          <w:rFonts w:ascii="Arial" w:hAnsi="Arial" w:cs="Arial"/>
          <w:color w:val="000000" w:themeColor="text1"/>
          <w:sz w:val="22"/>
        </w:rPr>
        <w:t xml:space="preserve">n por el derecho privado, </w:t>
      </w:r>
      <w:r w:rsidR="00F743A4" w:rsidRPr="007377E5">
        <w:rPr>
          <w:rFonts w:ascii="Arial" w:hAnsi="Arial" w:cs="Arial"/>
          <w:color w:val="000000" w:themeColor="text1"/>
          <w:sz w:val="22"/>
        </w:rPr>
        <w:t xml:space="preserve">como sucede con los convenios especiales de cooperación, </w:t>
      </w:r>
      <w:r w:rsidRPr="007377E5">
        <w:rPr>
          <w:rFonts w:ascii="Arial" w:hAnsi="Arial" w:cs="Arial"/>
          <w:color w:val="000000" w:themeColor="text1"/>
          <w:sz w:val="22"/>
        </w:rPr>
        <w:t xml:space="preserve">puesto que durante </w:t>
      </w:r>
      <w:r w:rsidR="00FE08B7" w:rsidRPr="007377E5">
        <w:rPr>
          <w:rFonts w:ascii="Arial" w:hAnsi="Arial" w:cs="Arial"/>
          <w:color w:val="000000" w:themeColor="text1"/>
          <w:sz w:val="22"/>
        </w:rPr>
        <w:t xml:space="preserve">el ámbito temporal de </w:t>
      </w:r>
      <w:r w:rsidRPr="007377E5">
        <w:rPr>
          <w:rFonts w:ascii="Arial" w:hAnsi="Arial" w:cs="Arial"/>
          <w:color w:val="000000" w:themeColor="text1"/>
          <w:sz w:val="22"/>
        </w:rPr>
        <w:t xml:space="preserve">la restricción del </w:t>
      </w:r>
      <w:r w:rsidR="00FE08B7" w:rsidRPr="007377E5">
        <w:rPr>
          <w:rFonts w:ascii="Arial" w:hAnsi="Arial" w:cs="Arial"/>
          <w:color w:val="000000" w:themeColor="text1"/>
          <w:sz w:val="22"/>
        </w:rPr>
        <w:t xml:space="preserve">artículo </w:t>
      </w:r>
      <w:r w:rsidRPr="007377E5">
        <w:rPr>
          <w:rFonts w:ascii="Arial" w:hAnsi="Arial" w:cs="Arial"/>
          <w:sz w:val="22"/>
        </w:rPr>
        <w:t xml:space="preserve">33 de la Ley 996 de </w:t>
      </w:r>
      <w:r w:rsidR="00FE08B7" w:rsidRPr="007377E5">
        <w:rPr>
          <w:rFonts w:ascii="Arial" w:hAnsi="Arial" w:cs="Arial"/>
          <w:sz w:val="22"/>
        </w:rPr>
        <w:t xml:space="preserve">2005 </w:t>
      </w:r>
      <w:r w:rsidRPr="007377E5">
        <w:rPr>
          <w:rFonts w:ascii="Arial" w:hAnsi="Arial" w:cs="Arial"/>
          <w:sz w:val="22"/>
        </w:rPr>
        <w:t xml:space="preserve">no </w:t>
      </w:r>
      <w:r w:rsidR="00DD6F13" w:rsidRPr="007377E5">
        <w:rPr>
          <w:rFonts w:ascii="Arial" w:hAnsi="Arial" w:cs="Arial"/>
          <w:sz w:val="22"/>
        </w:rPr>
        <w:t>estaría permitida la celebración de estos convenios</w:t>
      </w:r>
      <w:r w:rsidRPr="007377E5">
        <w:rPr>
          <w:rFonts w:ascii="Arial" w:hAnsi="Arial" w:cs="Arial"/>
          <w:sz w:val="22"/>
        </w:rPr>
        <w:t xml:space="preserve"> mediante contratación directa, </w:t>
      </w:r>
      <w:r w:rsidRPr="007377E5">
        <w:rPr>
          <w:rFonts w:ascii="Arial" w:hAnsi="Arial" w:cs="Arial"/>
          <w:color w:val="000000" w:themeColor="text1"/>
          <w:sz w:val="22"/>
        </w:rPr>
        <w:t>independientemente</w:t>
      </w:r>
      <w:r w:rsidRPr="007377E5">
        <w:rPr>
          <w:rFonts w:ascii="Arial" w:hAnsi="Arial" w:cs="Arial"/>
          <w:sz w:val="22"/>
        </w:rPr>
        <w:t xml:space="preserve"> del régimen jurídico aplicable.</w:t>
      </w:r>
    </w:p>
    <w:p w14:paraId="72C54055" w14:textId="77777777" w:rsidR="00344845" w:rsidRPr="007377E5" w:rsidRDefault="00344845" w:rsidP="002136D6">
      <w:pPr>
        <w:spacing w:line="276" w:lineRule="auto"/>
        <w:ind w:firstLine="708"/>
        <w:jc w:val="both"/>
        <w:rPr>
          <w:rFonts w:ascii="Arial" w:eastAsia="Times New Roman" w:hAnsi="Arial" w:cs="Arial"/>
          <w:sz w:val="22"/>
          <w:bdr w:val="none" w:sz="0" w:space="0" w:color="auto" w:frame="1"/>
          <w:shd w:val="clear" w:color="auto" w:fill="FFFFFF"/>
          <w:lang w:val="es-ES_tradnl" w:eastAsia="es-ES_tradnl"/>
        </w:rPr>
      </w:pPr>
    </w:p>
    <w:p w14:paraId="138D33A2" w14:textId="3FB7017C" w:rsidR="00BE1E33" w:rsidRPr="007377E5" w:rsidRDefault="00BE1E33" w:rsidP="00344845">
      <w:pPr>
        <w:spacing w:line="276" w:lineRule="auto"/>
        <w:jc w:val="both"/>
        <w:rPr>
          <w:rFonts w:ascii="Arial" w:eastAsia="Times New Roman" w:hAnsi="Arial" w:cs="Arial"/>
          <w:sz w:val="22"/>
          <w:bdr w:val="none" w:sz="0" w:space="0" w:color="auto" w:frame="1"/>
          <w:shd w:val="clear" w:color="auto" w:fill="FFFFFF"/>
          <w:lang w:val="es-ES_tradnl" w:eastAsia="es-ES_tradnl"/>
        </w:rPr>
      </w:pPr>
      <w:r w:rsidRPr="007377E5">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3430DAF9" w14:textId="77777777" w:rsidR="00F61FCE" w:rsidRPr="007377E5" w:rsidRDefault="00F61FCE" w:rsidP="00F61FCE">
      <w:pPr>
        <w:spacing w:line="276" w:lineRule="auto"/>
        <w:ind w:firstLine="708"/>
        <w:jc w:val="both"/>
        <w:rPr>
          <w:rFonts w:ascii="Arial" w:eastAsia="Calibri" w:hAnsi="Arial" w:cs="Arial"/>
          <w:sz w:val="22"/>
          <w:lang w:val="es-ES_tradnl"/>
        </w:rPr>
      </w:pPr>
    </w:p>
    <w:p w14:paraId="2B02915D" w14:textId="77777777" w:rsidR="00BE1E33" w:rsidRPr="007377E5" w:rsidRDefault="00BE1E33" w:rsidP="00A32FFB">
      <w:pPr>
        <w:spacing w:line="276" w:lineRule="auto"/>
        <w:jc w:val="both"/>
        <w:rPr>
          <w:rFonts w:ascii="Arial" w:eastAsia="Times New Roman" w:hAnsi="Arial" w:cs="Arial"/>
          <w:sz w:val="22"/>
          <w:lang w:val="es-ES_tradnl" w:eastAsia="es-CO"/>
        </w:rPr>
      </w:pPr>
      <w:r w:rsidRPr="007377E5">
        <w:rPr>
          <w:rFonts w:ascii="Arial" w:eastAsia="Times New Roman" w:hAnsi="Arial" w:cs="Arial"/>
          <w:sz w:val="22"/>
          <w:lang w:val="es-ES_tradnl" w:eastAsia="es-CO"/>
        </w:rPr>
        <w:t>Atentamente,</w:t>
      </w:r>
    </w:p>
    <w:bookmarkEnd w:id="0"/>
    <w:bookmarkEnd w:id="1"/>
    <w:p w14:paraId="1C8F6984" w14:textId="53100FDA" w:rsidR="00BE1E33" w:rsidRPr="007377E5" w:rsidRDefault="00BE1E33" w:rsidP="00A32FFB">
      <w:pPr>
        <w:spacing w:line="276" w:lineRule="auto"/>
        <w:jc w:val="center"/>
        <w:rPr>
          <w:rFonts w:ascii="Arial" w:eastAsia="Times New Roman" w:hAnsi="Arial" w:cs="Arial"/>
          <w:sz w:val="22"/>
          <w:lang w:val="es-ES_tradnl" w:eastAsia="es-CO"/>
        </w:rPr>
      </w:pPr>
    </w:p>
    <w:p w14:paraId="5598544B" w14:textId="1939C201" w:rsidR="006D31E1" w:rsidRPr="007377E5" w:rsidRDefault="00546BE0" w:rsidP="00A32FFB">
      <w:pPr>
        <w:spacing w:line="276" w:lineRule="auto"/>
        <w:jc w:val="center"/>
        <w:rPr>
          <w:rFonts w:ascii="Arial" w:eastAsia="Times New Roman" w:hAnsi="Arial" w:cs="Arial"/>
          <w:sz w:val="22"/>
          <w:lang w:val="es-ES_tradnl" w:eastAsia="es-CO"/>
        </w:rPr>
      </w:pPr>
      <w:r w:rsidRPr="007377E5">
        <w:rPr>
          <w:rFonts w:ascii="Arial" w:hAnsi="Arial" w:cs="Arial"/>
          <w:noProof/>
          <w:sz w:val="22"/>
          <w:lang w:val="en-US"/>
        </w:rPr>
        <w:lastRenderedPageBreak/>
        <w:drawing>
          <wp:inline distT="0" distB="0" distL="0" distR="0" wp14:anchorId="57D46200" wp14:editId="4382B153">
            <wp:extent cx="2924623" cy="1279522"/>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24623" cy="1279522"/>
                    </a:xfrm>
                    <a:prstGeom prst="rect">
                      <a:avLst/>
                    </a:prstGeom>
                  </pic:spPr>
                </pic:pic>
              </a:graphicData>
            </a:graphic>
          </wp:inline>
        </w:drawing>
      </w:r>
      <w:r w:rsidR="00346F88" w:rsidRPr="007377E5">
        <w:rPr>
          <w:rFonts w:ascii="Arial" w:hAnsi="Arial" w:cs="Arial"/>
          <w:sz w:val="22"/>
          <w:shd w:val="clear" w:color="auto" w:fill="FFFFFF"/>
          <w:lang w:val="es-ES_tradnl"/>
        </w:rPr>
        <w:br/>
      </w:r>
    </w:p>
    <w:p w14:paraId="724B0300" w14:textId="77777777" w:rsidR="00730CDB" w:rsidRPr="007377E5" w:rsidRDefault="00730CDB" w:rsidP="00A32FFB">
      <w:pPr>
        <w:spacing w:line="276" w:lineRule="auto"/>
        <w:jc w:val="cente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F7E81" w:rsidRPr="007377E5" w14:paraId="241CD54D" w14:textId="77777777" w:rsidTr="00100C34">
        <w:trPr>
          <w:trHeight w:val="315"/>
        </w:trPr>
        <w:tc>
          <w:tcPr>
            <w:tcW w:w="812" w:type="dxa"/>
            <w:vAlign w:val="center"/>
            <w:hideMark/>
          </w:tcPr>
          <w:p w14:paraId="6910F365" w14:textId="77777777" w:rsidR="000F7E81" w:rsidRPr="007377E5" w:rsidRDefault="000F7E81" w:rsidP="00100C34">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A566818" w14:textId="77777777" w:rsidR="000F7E81" w:rsidRPr="007377E5" w:rsidRDefault="000F7E81" w:rsidP="00100C34">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Guillermo Escolar Flórez</w:t>
            </w:r>
          </w:p>
          <w:p w14:paraId="6FE44AF7" w14:textId="77777777" w:rsidR="000F7E81" w:rsidRPr="007377E5" w:rsidRDefault="000F7E81" w:rsidP="00100C34">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Contratista de la Subdirección de Gestión Contractual</w:t>
            </w:r>
          </w:p>
        </w:tc>
      </w:tr>
      <w:tr w:rsidR="000F7E81" w:rsidRPr="007377E5" w14:paraId="1DA0C79C" w14:textId="77777777" w:rsidTr="00100C34">
        <w:trPr>
          <w:trHeight w:val="330"/>
        </w:trPr>
        <w:tc>
          <w:tcPr>
            <w:tcW w:w="812" w:type="dxa"/>
            <w:vAlign w:val="center"/>
            <w:hideMark/>
          </w:tcPr>
          <w:p w14:paraId="012FB049" w14:textId="77777777" w:rsidR="000F7E81" w:rsidRPr="007377E5" w:rsidRDefault="000F7E81" w:rsidP="00100C34">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8A94AC" w14:textId="77777777" w:rsidR="000F7E81" w:rsidRPr="007377E5" w:rsidRDefault="000F7E81" w:rsidP="00100C34">
            <w:pPr>
              <w:rPr>
                <w:rFonts w:ascii="Arial" w:eastAsia="Times New Roman" w:hAnsi="Arial" w:cs="Arial"/>
                <w:color w:val="000000" w:themeColor="text1"/>
                <w:sz w:val="16"/>
                <w:szCs w:val="16"/>
                <w:lang w:val="es-ES_tradnl" w:eastAsia="es-ES"/>
              </w:rPr>
            </w:pPr>
            <w:r w:rsidRPr="007377E5">
              <w:rPr>
                <w:rFonts w:ascii="Arial" w:eastAsia="Times New Roman" w:hAnsi="Arial" w:cs="Arial"/>
                <w:color w:val="000000" w:themeColor="text1"/>
                <w:sz w:val="16"/>
                <w:szCs w:val="16"/>
                <w:lang w:val="es-ES_tradnl" w:eastAsia="es-ES"/>
              </w:rPr>
              <w:t>Sebastián Ramírez Grisales</w:t>
            </w:r>
          </w:p>
          <w:p w14:paraId="68764E25" w14:textId="77777777" w:rsidR="000F7E81" w:rsidRPr="007377E5" w:rsidRDefault="000F7E81" w:rsidP="00100C34">
            <w:pPr>
              <w:rPr>
                <w:rFonts w:ascii="Arial" w:eastAsia="Times New Roman" w:hAnsi="Arial" w:cs="Arial"/>
                <w:sz w:val="16"/>
                <w:szCs w:val="16"/>
                <w:lang w:val="es-ES_tradnl" w:eastAsia="es-ES"/>
              </w:rPr>
            </w:pPr>
            <w:r w:rsidRPr="007377E5">
              <w:rPr>
                <w:rFonts w:ascii="Arial" w:hAnsi="Arial" w:cs="Arial"/>
                <w:sz w:val="16"/>
                <w:szCs w:val="16"/>
                <w:lang w:val="es-ES_tradnl" w:eastAsia="es-ES"/>
              </w:rPr>
              <w:t>Gestor T1-15 de la Subdirección de Gestión Contractual</w:t>
            </w:r>
          </w:p>
        </w:tc>
      </w:tr>
      <w:tr w:rsidR="000F7E81" w:rsidRPr="00ED1F11" w14:paraId="499B6894" w14:textId="77777777" w:rsidTr="00100C34">
        <w:trPr>
          <w:trHeight w:val="300"/>
        </w:trPr>
        <w:tc>
          <w:tcPr>
            <w:tcW w:w="812" w:type="dxa"/>
            <w:vAlign w:val="center"/>
            <w:hideMark/>
          </w:tcPr>
          <w:p w14:paraId="3C166584" w14:textId="77777777" w:rsidR="000F7E81" w:rsidRPr="007377E5" w:rsidRDefault="000F7E81" w:rsidP="00100C34">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415B7C" w14:textId="77777777" w:rsidR="000F7E81" w:rsidRPr="007377E5" w:rsidRDefault="000F7E81" w:rsidP="00100C34">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Jorge Augusto Tirado Navarro</w:t>
            </w:r>
          </w:p>
          <w:p w14:paraId="605F786A" w14:textId="77777777" w:rsidR="000F7E81" w:rsidRPr="00ED1F11" w:rsidRDefault="000F7E81" w:rsidP="00100C34">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Subdirector de Gestión Contractual</w:t>
            </w:r>
          </w:p>
        </w:tc>
      </w:tr>
    </w:tbl>
    <w:p w14:paraId="085A31AB" w14:textId="77777777" w:rsidR="006C5955" w:rsidRPr="000F7E81" w:rsidRDefault="006C5955" w:rsidP="0025163D">
      <w:pPr>
        <w:spacing w:line="276" w:lineRule="auto"/>
        <w:rPr>
          <w:rFonts w:ascii="Arial" w:hAnsi="Arial" w:cs="Arial"/>
          <w:sz w:val="19"/>
          <w:szCs w:val="19"/>
        </w:rPr>
      </w:pPr>
    </w:p>
    <w:sectPr w:rsidR="006C5955" w:rsidRPr="000F7E81"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F1BA" w14:textId="77777777" w:rsidR="002166D9" w:rsidRDefault="002166D9" w:rsidP="008C487C">
      <w:r>
        <w:separator/>
      </w:r>
    </w:p>
  </w:endnote>
  <w:endnote w:type="continuationSeparator" w:id="0">
    <w:p w14:paraId="502F2236" w14:textId="77777777" w:rsidR="002166D9" w:rsidRDefault="002166D9"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F23CE5" w:rsidRDefault="00F23CE5" w:rsidP="0043588C">
    <w:pPr>
      <w:pStyle w:val="Sinespaciado"/>
      <w:jc w:val="right"/>
      <w:rPr>
        <w:rFonts w:ascii="Arial" w:hAnsi="Arial" w:cs="Arial"/>
        <w:sz w:val="18"/>
        <w:szCs w:val="18"/>
      </w:rPr>
    </w:pPr>
  </w:p>
  <w:p w14:paraId="709352A1" w14:textId="77777777" w:rsidR="00F23CE5" w:rsidRDefault="00F23CE5" w:rsidP="0043588C">
    <w:pPr>
      <w:pStyle w:val="Sinespaciado"/>
      <w:jc w:val="right"/>
      <w:rPr>
        <w:rFonts w:ascii="Arial" w:hAnsi="Arial" w:cs="Arial"/>
        <w:sz w:val="18"/>
        <w:szCs w:val="18"/>
      </w:rPr>
    </w:pPr>
  </w:p>
  <w:p w14:paraId="3D3EB348" w14:textId="2C87D607" w:rsidR="00F23CE5" w:rsidRPr="008217B7" w:rsidRDefault="00F23CE5"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E75A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E75A9">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9709EEF" w14:textId="77777777" w:rsidR="00F23CE5" w:rsidRDefault="00F23CE5"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F23CE5" w:rsidRPr="00E756AC" w:rsidRDefault="00F23CE5" w:rsidP="0043588C">
    <w:pPr>
      <w:pStyle w:val="Piedepgina"/>
      <w:jc w:val="center"/>
      <w:rPr>
        <w:sz w:val="18"/>
        <w:szCs w:val="18"/>
        <w:lang w:val="es-ES"/>
      </w:rPr>
    </w:pPr>
  </w:p>
  <w:p w14:paraId="428179B1" w14:textId="77777777" w:rsidR="00F23CE5" w:rsidRPr="00E756AC" w:rsidRDefault="00F23CE5"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6693" w14:textId="77777777" w:rsidR="002166D9" w:rsidRDefault="002166D9" w:rsidP="008C487C">
      <w:r>
        <w:separator/>
      </w:r>
    </w:p>
  </w:footnote>
  <w:footnote w:type="continuationSeparator" w:id="0">
    <w:p w14:paraId="43ECB313" w14:textId="77777777" w:rsidR="002166D9" w:rsidRDefault="002166D9" w:rsidP="008C487C">
      <w:r>
        <w:continuationSeparator/>
      </w:r>
    </w:p>
  </w:footnote>
  <w:footnote w:id="1">
    <w:p w14:paraId="644880D7" w14:textId="77777777" w:rsidR="00AA58E9" w:rsidRPr="0028710C" w:rsidRDefault="00AA58E9" w:rsidP="0028710C">
      <w:pPr>
        <w:pStyle w:val="Textonotapie"/>
        <w:ind w:firstLine="709"/>
        <w:jc w:val="both"/>
        <w:rPr>
          <w:rFonts w:ascii="Arial" w:hAnsi="Arial" w:cs="Arial"/>
          <w:sz w:val="19"/>
          <w:szCs w:val="19"/>
        </w:rPr>
      </w:pPr>
      <w:r w:rsidRPr="0028710C">
        <w:rPr>
          <w:rStyle w:val="Refdenotaalpie"/>
          <w:rFonts w:ascii="Arial" w:hAnsi="Arial" w:cs="Arial"/>
          <w:sz w:val="19"/>
          <w:szCs w:val="19"/>
        </w:rPr>
        <w:footnoteRef/>
      </w:r>
      <w:r w:rsidRPr="0028710C">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C839D8F" w14:textId="77777777" w:rsidR="00AA58E9" w:rsidRPr="0028710C" w:rsidRDefault="00AA58E9" w:rsidP="0028710C">
      <w:pPr>
        <w:pStyle w:val="Textonotapie"/>
        <w:tabs>
          <w:tab w:val="left" w:pos="0"/>
        </w:tabs>
        <w:ind w:firstLine="709"/>
        <w:jc w:val="both"/>
        <w:rPr>
          <w:rFonts w:ascii="Arial" w:hAnsi="Arial" w:cs="Arial"/>
          <w:sz w:val="19"/>
          <w:szCs w:val="19"/>
        </w:rPr>
      </w:pPr>
      <w:r w:rsidRPr="0028710C">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70404E8A" w14:textId="77777777" w:rsidR="00AA58E9" w:rsidRPr="0028710C" w:rsidRDefault="00AA58E9" w:rsidP="0028710C">
      <w:pPr>
        <w:pStyle w:val="Textonotapie"/>
        <w:ind w:firstLine="709"/>
        <w:jc w:val="both"/>
        <w:rPr>
          <w:rFonts w:ascii="Arial" w:hAnsi="Arial" w:cs="Arial"/>
          <w:sz w:val="19"/>
          <w:szCs w:val="19"/>
        </w:rPr>
      </w:pPr>
    </w:p>
  </w:footnote>
  <w:footnote w:id="2">
    <w:p w14:paraId="6E11EAEF" w14:textId="77777777" w:rsidR="00AA58E9" w:rsidRPr="0028710C" w:rsidRDefault="00AA58E9" w:rsidP="0028710C">
      <w:pPr>
        <w:pStyle w:val="Textonotapie"/>
        <w:ind w:firstLine="709"/>
        <w:jc w:val="both"/>
        <w:rPr>
          <w:rFonts w:ascii="Arial" w:hAnsi="Arial" w:cs="Arial"/>
          <w:sz w:val="19"/>
          <w:szCs w:val="19"/>
        </w:rPr>
      </w:pPr>
      <w:r w:rsidRPr="0028710C">
        <w:rPr>
          <w:rStyle w:val="Refdenotaalpie"/>
          <w:rFonts w:ascii="Arial" w:hAnsi="Arial" w:cs="Arial"/>
          <w:sz w:val="19"/>
          <w:szCs w:val="19"/>
        </w:rPr>
        <w:footnoteRef/>
      </w:r>
      <w:r w:rsidRPr="0028710C">
        <w:rPr>
          <w:rFonts w:ascii="Arial" w:hAnsi="Arial" w:cs="Arial"/>
          <w:sz w:val="19"/>
          <w:szCs w:val="19"/>
        </w:rPr>
        <w:t xml:space="preserve"> </w:t>
      </w:r>
      <w:r w:rsidRPr="0028710C">
        <w:rPr>
          <w:rFonts w:ascii="Arial" w:hAnsi="Arial" w:cs="Arial"/>
          <w:sz w:val="19"/>
          <w:szCs w:val="19"/>
        </w:rPr>
        <w:t>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406EB4C1" w14:textId="77777777" w:rsidR="00AA58E9" w:rsidRPr="0028710C" w:rsidRDefault="00AA58E9" w:rsidP="0028710C">
      <w:pPr>
        <w:pStyle w:val="Textonotapie"/>
        <w:ind w:firstLine="709"/>
        <w:jc w:val="both"/>
        <w:rPr>
          <w:rFonts w:ascii="Arial" w:hAnsi="Arial" w:cs="Arial"/>
          <w:sz w:val="19"/>
          <w:szCs w:val="19"/>
          <w:lang w:val="es-CO"/>
        </w:rPr>
      </w:pPr>
    </w:p>
  </w:footnote>
  <w:footnote w:id="3">
    <w:p w14:paraId="72193989" w14:textId="77777777" w:rsidR="00AA58E9" w:rsidRPr="0028710C" w:rsidRDefault="00AA58E9" w:rsidP="0028710C">
      <w:pPr>
        <w:pStyle w:val="Textonotapie"/>
        <w:ind w:firstLine="709"/>
        <w:jc w:val="both"/>
        <w:rPr>
          <w:rFonts w:ascii="Arial" w:hAnsi="Arial" w:cs="Arial"/>
          <w:sz w:val="19"/>
          <w:szCs w:val="19"/>
          <w:lang w:val="es-CO"/>
        </w:rPr>
      </w:pPr>
      <w:r w:rsidRPr="0028710C">
        <w:rPr>
          <w:rStyle w:val="Refdenotaalpie"/>
          <w:rFonts w:ascii="Arial" w:hAnsi="Arial" w:cs="Arial"/>
          <w:sz w:val="19"/>
          <w:szCs w:val="19"/>
        </w:rPr>
        <w:footnoteRef/>
      </w:r>
      <w:r w:rsidRPr="0028710C">
        <w:rPr>
          <w:rFonts w:ascii="Arial" w:hAnsi="Arial" w:cs="Arial"/>
          <w:sz w:val="19"/>
          <w:szCs w:val="19"/>
          <w:lang w:val="es-CO"/>
        </w:rPr>
        <w:t xml:space="preserve"> </w:t>
      </w:r>
      <w:r w:rsidRPr="0028710C">
        <w:rPr>
          <w:rFonts w:ascii="Arial" w:hAnsi="Arial" w:cs="Arial"/>
          <w:sz w:val="19"/>
          <w:szCs w:val="19"/>
          <w:lang w:val="es-CO"/>
        </w:rPr>
        <w:t>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4CC12C6A" w14:textId="77777777" w:rsidR="00AA58E9" w:rsidRPr="0028710C" w:rsidRDefault="00AA58E9" w:rsidP="0028710C">
      <w:pPr>
        <w:pStyle w:val="Textonotapie"/>
        <w:ind w:firstLine="709"/>
        <w:jc w:val="both"/>
        <w:rPr>
          <w:rFonts w:ascii="Arial" w:hAnsi="Arial" w:cs="Arial"/>
          <w:sz w:val="19"/>
          <w:szCs w:val="19"/>
          <w:lang w:val="es-CO"/>
        </w:rPr>
      </w:pPr>
    </w:p>
  </w:footnote>
  <w:footnote w:id="4">
    <w:p w14:paraId="29D1AADD" w14:textId="77777777" w:rsidR="00AA58E9" w:rsidRPr="0028710C" w:rsidRDefault="00AA58E9" w:rsidP="0028710C">
      <w:pPr>
        <w:pStyle w:val="Textonotapie"/>
        <w:ind w:firstLine="709"/>
        <w:jc w:val="both"/>
        <w:rPr>
          <w:rFonts w:ascii="Arial" w:hAnsi="Arial" w:cs="Arial"/>
          <w:sz w:val="19"/>
          <w:szCs w:val="19"/>
          <w:lang w:val="es-CO"/>
        </w:rPr>
      </w:pPr>
      <w:r w:rsidRPr="0028710C">
        <w:rPr>
          <w:rStyle w:val="Refdenotaalpie"/>
          <w:rFonts w:ascii="Arial" w:hAnsi="Arial" w:cs="Arial"/>
          <w:sz w:val="19"/>
          <w:szCs w:val="19"/>
        </w:rPr>
        <w:footnoteRef/>
      </w:r>
      <w:r w:rsidRPr="0028710C">
        <w:rPr>
          <w:rFonts w:ascii="Arial" w:hAnsi="Arial" w:cs="Arial"/>
          <w:sz w:val="19"/>
          <w:szCs w:val="19"/>
        </w:rPr>
        <w:t xml:space="preserve"> </w:t>
      </w:r>
      <w:r w:rsidRPr="0028710C">
        <w:rPr>
          <w:rFonts w:ascii="Arial" w:hAnsi="Arial" w:cs="Arial"/>
          <w:sz w:val="19"/>
          <w:szCs w:val="19"/>
        </w:rPr>
        <w:t xml:space="preserve">Consejo de Estado, Sala de Consulta y Servicio Civil de fecha  24 de julio de 2013, radicado 2166, </w:t>
      </w:r>
      <w:r w:rsidRPr="0028710C">
        <w:rPr>
          <w:rFonts w:ascii="Arial" w:hAnsi="Arial" w:cs="Arial"/>
          <w:sz w:val="19"/>
          <w:szCs w:val="19"/>
        </w:rPr>
        <w:t xml:space="preserve">Consejero Ponente Álvaro Namén Vargas.  </w:t>
      </w:r>
    </w:p>
  </w:footnote>
  <w:footnote w:id="5">
    <w:p w14:paraId="7D2B0454" w14:textId="77777777" w:rsidR="004612D2" w:rsidRPr="0028710C" w:rsidRDefault="004612D2" w:rsidP="0028710C">
      <w:pPr>
        <w:pStyle w:val="Textonotapie"/>
        <w:ind w:firstLine="709"/>
        <w:jc w:val="both"/>
        <w:rPr>
          <w:rFonts w:ascii="Arial" w:hAnsi="Arial" w:cs="Arial"/>
          <w:sz w:val="19"/>
          <w:szCs w:val="19"/>
        </w:rPr>
      </w:pPr>
    </w:p>
    <w:p w14:paraId="6B949748" w14:textId="2CE2357F" w:rsidR="00AA58E9" w:rsidRPr="0028710C" w:rsidRDefault="00AA58E9" w:rsidP="0028710C">
      <w:pPr>
        <w:pStyle w:val="Textonotapie"/>
        <w:ind w:firstLine="709"/>
        <w:jc w:val="both"/>
        <w:rPr>
          <w:rFonts w:ascii="Arial" w:hAnsi="Arial" w:cs="Arial"/>
          <w:sz w:val="19"/>
          <w:szCs w:val="19"/>
        </w:rPr>
      </w:pPr>
      <w:r w:rsidRPr="0028710C">
        <w:rPr>
          <w:rStyle w:val="Refdenotaalpie"/>
          <w:rFonts w:ascii="Arial" w:hAnsi="Arial" w:cs="Arial"/>
          <w:sz w:val="19"/>
          <w:szCs w:val="19"/>
        </w:rPr>
        <w:footnoteRef/>
      </w:r>
      <w:r w:rsidRPr="0028710C">
        <w:rPr>
          <w:rFonts w:ascii="Arial" w:hAnsi="Arial" w:cs="Arial"/>
          <w:sz w:val="19"/>
          <w:szCs w:val="19"/>
        </w:rPr>
        <w:t xml:space="preserve"> </w:t>
      </w:r>
      <w:r w:rsidRPr="0028710C">
        <w:rPr>
          <w:rFonts w:ascii="Arial" w:hAnsi="Arial" w:cs="Arial"/>
          <w:sz w:val="19"/>
          <w:szCs w:val="19"/>
        </w:rPr>
        <w:t>Consejo de Estado. Sala de Consulta y Servicio Civil. Concepto del 18 de febrero de 2010. Radicación 2010-00006-00(1985)A.</w:t>
      </w:r>
    </w:p>
    <w:p w14:paraId="3E7C8B6F" w14:textId="77777777" w:rsidR="00AA58E9" w:rsidRPr="0028710C" w:rsidRDefault="00AA58E9" w:rsidP="0028710C">
      <w:pPr>
        <w:pStyle w:val="Textonotapie"/>
        <w:ind w:firstLine="709"/>
        <w:jc w:val="both"/>
        <w:rPr>
          <w:rFonts w:ascii="Arial" w:hAnsi="Arial" w:cs="Arial"/>
          <w:sz w:val="19"/>
          <w:szCs w:val="19"/>
          <w:lang w:val="es-CO"/>
        </w:rPr>
      </w:pPr>
    </w:p>
  </w:footnote>
  <w:footnote w:id="6">
    <w:p w14:paraId="7D913B15" w14:textId="786E4752" w:rsidR="009B0FED" w:rsidRPr="0028710C" w:rsidRDefault="009B0FED" w:rsidP="001954E8">
      <w:pPr>
        <w:pStyle w:val="Textonotapie"/>
        <w:ind w:firstLine="708"/>
        <w:jc w:val="both"/>
        <w:rPr>
          <w:rFonts w:ascii="Arial" w:hAnsi="Arial" w:cs="Arial"/>
          <w:sz w:val="19"/>
          <w:szCs w:val="19"/>
          <w:lang w:val="es-ES"/>
        </w:rPr>
      </w:pPr>
      <w:r w:rsidRPr="0028710C">
        <w:rPr>
          <w:rStyle w:val="Refdenotaalpie"/>
          <w:rFonts w:ascii="Arial" w:hAnsi="Arial" w:cs="Arial"/>
          <w:sz w:val="19"/>
          <w:szCs w:val="19"/>
        </w:rPr>
        <w:footnoteRef/>
      </w:r>
      <w:r w:rsidRPr="00605250">
        <w:rPr>
          <w:rFonts w:ascii="Arial" w:hAnsi="Arial" w:cs="Arial"/>
          <w:sz w:val="19"/>
          <w:szCs w:val="19"/>
        </w:rPr>
        <w:t xml:space="preserve"> </w:t>
      </w:r>
      <w:r w:rsidR="003F045D" w:rsidRPr="0028710C">
        <w:rPr>
          <w:rFonts w:ascii="Arial" w:hAnsi="Arial" w:cs="Arial"/>
          <w:sz w:val="19"/>
          <w:szCs w:val="19"/>
        </w:rPr>
        <w:t xml:space="preserve">Pág. 64 y 65. </w:t>
      </w:r>
    </w:p>
  </w:footnote>
  <w:footnote w:id="7">
    <w:p w14:paraId="5FBC46A9" w14:textId="77777777" w:rsidR="00E35CB3" w:rsidRPr="0028710C" w:rsidRDefault="00E35CB3" w:rsidP="00605250">
      <w:pPr>
        <w:pStyle w:val="Textonotapie"/>
        <w:jc w:val="both"/>
        <w:rPr>
          <w:rFonts w:ascii="Arial" w:hAnsi="Arial" w:cs="Arial"/>
          <w:sz w:val="19"/>
          <w:szCs w:val="19"/>
        </w:rPr>
      </w:pPr>
    </w:p>
    <w:p w14:paraId="468E70BA" w14:textId="448D3E94" w:rsidR="00B411C7" w:rsidRPr="0028710C" w:rsidRDefault="0012089B">
      <w:pPr>
        <w:pStyle w:val="Textonotapie"/>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343855" w:rsidRPr="0028710C">
        <w:rPr>
          <w:rFonts w:ascii="Arial" w:hAnsi="Arial" w:cs="Arial"/>
          <w:sz w:val="19"/>
          <w:szCs w:val="19"/>
        </w:rPr>
        <w:t>«</w:t>
      </w:r>
      <w:r w:rsidR="00B411C7" w:rsidRPr="0028710C">
        <w:rPr>
          <w:rFonts w:ascii="Arial" w:hAnsi="Arial" w:cs="Arial"/>
          <w:sz w:val="19"/>
          <w:szCs w:val="19"/>
        </w:rPr>
        <w:t>4. Contratación directa. La modalidad de selección de contratación directa, solamente procederá en los siguientes casos:</w:t>
      </w:r>
    </w:p>
    <w:p w14:paraId="6187575A" w14:textId="0795C143" w:rsidR="00B411C7" w:rsidRPr="0028710C" w:rsidRDefault="001D232A">
      <w:pPr>
        <w:pStyle w:val="Textonotapie"/>
        <w:ind w:firstLine="708"/>
        <w:jc w:val="both"/>
        <w:rPr>
          <w:rFonts w:ascii="Arial" w:hAnsi="Arial" w:cs="Arial"/>
          <w:sz w:val="19"/>
          <w:szCs w:val="19"/>
        </w:rPr>
      </w:pPr>
      <w:r w:rsidRPr="0028710C">
        <w:rPr>
          <w:rFonts w:ascii="Arial" w:hAnsi="Arial" w:cs="Arial"/>
          <w:color w:val="000000" w:themeColor="text1"/>
          <w:sz w:val="19"/>
          <w:szCs w:val="19"/>
        </w:rPr>
        <w:t xml:space="preserve">» </w:t>
      </w:r>
      <w:r w:rsidR="00B411C7" w:rsidRPr="0028710C">
        <w:rPr>
          <w:rFonts w:ascii="Arial" w:hAnsi="Arial" w:cs="Arial"/>
          <w:sz w:val="19"/>
          <w:szCs w:val="19"/>
        </w:rPr>
        <w:t>a) Urgencia manifiesta;</w:t>
      </w:r>
    </w:p>
    <w:p w14:paraId="440625AA" w14:textId="1723CB45" w:rsidR="00B411C7" w:rsidRPr="0028710C" w:rsidRDefault="001D232A">
      <w:pPr>
        <w:pStyle w:val="Textonotapie"/>
        <w:ind w:firstLine="708"/>
        <w:jc w:val="both"/>
        <w:rPr>
          <w:rFonts w:ascii="Arial" w:hAnsi="Arial" w:cs="Arial"/>
          <w:sz w:val="19"/>
          <w:szCs w:val="19"/>
        </w:rPr>
      </w:pPr>
      <w:r w:rsidRPr="0028710C">
        <w:rPr>
          <w:rFonts w:ascii="Arial" w:hAnsi="Arial" w:cs="Arial"/>
          <w:color w:val="000000" w:themeColor="text1"/>
          <w:sz w:val="19"/>
          <w:szCs w:val="19"/>
        </w:rPr>
        <w:t xml:space="preserve">» </w:t>
      </w:r>
      <w:r w:rsidR="00B411C7" w:rsidRPr="0028710C">
        <w:rPr>
          <w:rFonts w:ascii="Arial" w:hAnsi="Arial" w:cs="Arial"/>
          <w:sz w:val="19"/>
          <w:szCs w:val="19"/>
        </w:rPr>
        <w:t>b) Contratación de empréstitos;</w:t>
      </w:r>
    </w:p>
    <w:p w14:paraId="377FDC7E" w14:textId="25294E8D" w:rsidR="00B411C7" w:rsidRPr="0028710C" w:rsidRDefault="00012E12">
      <w:pPr>
        <w:pStyle w:val="Textonotapie"/>
        <w:ind w:firstLine="708"/>
        <w:jc w:val="both"/>
        <w:rPr>
          <w:rFonts w:ascii="Arial" w:hAnsi="Arial" w:cs="Arial"/>
          <w:sz w:val="19"/>
          <w:szCs w:val="19"/>
        </w:rPr>
      </w:pPr>
      <w:r w:rsidRPr="0028710C">
        <w:rPr>
          <w:rFonts w:ascii="Arial" w:hAnsi="Arial" w:cs="Arial"/>
          <w:color w:val="000000" w:themeColor="text1"/>
          <w:sz w:val="19"/>
          <w:szCs w:val="19"/>
        </w:rPr>
        <w:t xml:space="preserve">» </w:t>
      </w:r>
      <w:r w:rsidR="00B411C7" w:rsidRPr="0028710C">
        <w:rPr>
          <w:rFonts w:ascii="Arial" w:hAnsi="Arial" w:cs="Arial"/>
          <w:sz w:val="19"/>
          <w:szCs w:val="19"/>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14:paraId="4BA8E7C4" w14:textId="60E1308E" w:rsidR="00B411C7" w:rsidRPr="0028710C" w:rsidRDefault="00B411C7">
      <w:pPr>
        <w:pStyle w:val="Textonotapie"/>
        <w:ind w:firstLine="708"/>
        <w:jc w:val="both"/>
        <w:rPr>
          <w:rFonts w:ascii="Arial" w:hAnsi="Arial" w:cs="Arial"/>
          <w:sz w:val="19"/>
          <w:szCs w:val="19"/>
        </w:rPr>
      </w:pPr>
      <w:r w:rsidRPr="0028710C">
        <w:rPr>
          <w:rFonts w:ascii="Arial" w:hAnsi="Arial" w:cs="Arial"/>
          <w:sz w:val="19"/>
          <w:szCs w:val="19"/>
        </w:rPr>
        <w:t xml:space="preserve"> […]</w:t>
      </w:r>
    </w:p>
    <w:p w14:paraId="7BB81B03" w14:textId="3CB7412D" w:rsidR="00B411C7" w:rsidRPr="0028710C" w:rsidRDefault="00012E12">
      <w:pPr>
        <w:pStyle w:val="Textonotapie"/>
        <w:ind w:firstLine="708"/>
        <w:jc w:val="both"/>
        <w:rPr>
          <w:rFonts w:ascii="Arial" w:hAnsi="Arial" w:cs="Arial"/>
          <w:sz w:val="19"/>
          <w:szCs w:val="19"/>
        </w:rPr>
      </w:pPr>
      <w:r w:rsidRPr="0028710C">
        <w:rPr>
          <w:rFonts w:ascii="Arial" w:hAnsi="Arial" w:cs="Arial"/>
          <w:color w:val="000000" w:themeColor="text1"/>
          <w:sz w:val="19"/>
          <w:szCs w:val="19"/>
        </w:rPr>
        <w:t xml:space="preserve">» </w:t>
      </w:r>
      <w:r w:rsidR="00B411C7" w:rsidRPr="0028710C">
        <w:rPr>
          <w:rFonts w:ascii="Arial" w:hAnsi="Arial" w:cs="Arial"/>
          <w:sz w:val="19"/>
          <w:szCs w:val="19"/>
        </w:rPr>
        <w:t>d) La contratación de bienes y servicios en el sector Defensa que necesiten reserva para su adquisición;</w:t>
      </w:r>
    </w:p>
    <w:p w14:paraId="52FDAA7C" w14:textId="5D4C3FE6" w:rsidR="00B411C7" w:rsidRPr="0028710C" w:rsidRDefault="00012E12">
      <w:pPr>
        <w:pStyle w:val="Textonotapie"/>
        <w:ind w:firstLine="708"/>
        <w:jc w:val="both"/>
        <w:rPr>
          <w:rFonts w:ascii="Arial" w:hAnsi="Arial" w:cs="Arial"/>
          <w:sz w:val="19"/>
          <w:szCs w:val="19"/>
          <w:lang w:val="es-CO"/>
        </w:rPr>
      </w:pPr>
      <w:r w:rsidRPr="0028710C">
        <w:rPr>
          <w:rFonts w:ascii="Arial" w:hAnsi="Arial" w:cs="Arial"/>
          <w:color w:val="000000" w:themeColor="text1"/>
          <w:sz w:val="19"/>
          <w:szCs w:val="19"/>
        </w:rPr>
        <w:t xml:space="preserve">» </w:t>
      </w:r>
      <w:r w:rsidR="00B411C7" w:rsidRPr="0028710C">
        <w:rPr>
          <w:rFonts w:ascii="Arial" w:hAnsi="Arial" w:cs="Arial"/>
          <w:sz w:val="19"/>
          <w:szCs w:val="19"/>
          <w:lang w:val="es-CO"/>
        </w:rPr>
        <w:t>e) Los contratos para el desarrollo de actividades científicas y tecnológicas;</w:t>
      </w:r>
    </w:p>
    <w:p w14:paraId="66F8F65B" w14:textId="513C519D" w:rsidR="00B411C7" w:rsidRPr="0028710C" w:rsidRDefault="00012E12">
      <w:pPr>
        <w:pStyle w:val="Textonotapie"/>
        <w:ind w:firstLine="708"/>
        <w:jc w:val="both"/>
        <w:rPr>
          <w:rFonts w:ascii="Arial" w:hAnsi="Arial" w:cs="Arial"/>
          <w:sz w:val="19"/>
          <w:szCs w:val="19"/>
          <w:lang w:val="es-CO"/>
        </w:rPr>
      </w:pPr>
      <w:r w:rsidRPr="0028710C">
        <w:rPr>
          <w:rFonts w:ascii="Arial" w:hAnsi="Arial" w:cs="Arial"/>
          <w:color w:val="000000" w:themeColor="text1"/>
          <w:sz w:val="19"/>
          <w:szCs w:val="19"/>
        </w:rPr>
        <w:t xml:space="preserve">» </w:t>
      </w:r>
      <w:r w:rsidR="00B411C7" w:rsidRPr="0028710C">
        <w:rPr>
          <w:rFonts w:ascii="Arial" w:hAnsi="Arial" w:cs="Arial"/>
          <w:sz w:val="19"/>
          <w:szCs w:val="19"/>
          <w:lang w:val="es-CO"/>
        </w:rPr>
        <w:t>f)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w:t>
      </w:r>
    </w:p>
    <w:p w14:paraId="1860C0C6" w14:textId="1213E5EE" w:rsidR="00B411C7" w:rsidRPr="0028710C" w:rsidRDefault="00012E12">
      <w:pPr>
        <w:pStyle w:val="Textonotapie"/>
        <w:ind w:firstLine="708"/>
        <w:jc w:val="both"/>
        <w:rPr>
          <w:rFonts w:ascii="Arial" w:hAnsi="Arial" w:cs="Arial"/>
          <w:sz w:val="19"/>
          <w:szCs w:val="19"/>
          <w:lang w:val="es-CO"/>
        </w:rPr>
      </w:pPr>
      <w:r w:rsidRPr="0028710C">
        <w:rPr>
          <w:rFonts w:ascii="Arial" w:hAnsi="Arial" w:cs="Arial"/>
          <w:color w:val="000000" w:themeColor="text1"/>
          <w:sz w:val="19"/>
          <w:szCs w:val="19"/>
        </w:rPr>
        <w:t xml:space="preserve">» </w:t>
      </w:r>
      <w:r w:rsidR="00B411C7" w:rsidRPr="0028710C">
        <w:rPr>
          <w:rFonts w:ascii="Arial" w:hAnsi="Arial" w:cs="Arial"/>
          <w:sz w:val="19"/>
          <w:szCs w:val="19"/>
          <w:lang w:val="es-CO"/>
        </w:rPr>
        <w:t>g) Cuando no exista pluralidad de oferentes en el mercado;</w:t>
      </w:r>
    </w:p>
    <w:p w14:paraId="17D58D7D" w14:textId="20689289" w:rsidR="00B411C7" w:rsidRPr="0028710C" w:rsidRDefault="00012E12">
      <w:pPr>
        <w:pStyle w:val="Textonotapie"/>
        <w:ind w:firstLine="708"/>
        <w:jc w:val="both"/>
        <w:rPr>
          <w:rFonts w:ascii="Arial" w:hAnsi="Arial" w:cs="Arial"/>
          <w:sz w:val="19"/>
          <w:szCs w:val="19"/>
          <w:lang w:val="es-CO"/>
        </w:rPr>
      </w:pPr>
      <w:r w:rsidRPr="0028710C">
        <w:rPr>
          <w:rFonts w:ascii="Arial" w:hAnsi="Arial" w:cs="Arial"/>
          <w:color w:val="000000" w:themeColor="text1"/>
          <w:sz w:val="19"/>
          <w:szCs w:val="19"/>
        </w:rPr>
        <w:t xml:space="preserve">» </w:t>
      </w:r>
      <w:r w:rsidR="00B411C7" w:rsidRPr="0028710C">
        <w:rPr>
          <w:rFonts w:ascii="Arial" w:hAnsi="Arial" w:cs="Arial"/>
          <w:sz w:val="19"/>
          <w:szCs w:val="19"/>
          <w:lang w:val="es-CO"/>
        </w:rPr>
        <w:t>h) Para la prestación de servicios profesionales y de apoyo a la gestión, o para la ejecución de trabajos artísticos que sólo puedan encomendarse a determinadas personas naturales;</w:t>
      </w:r>
    </w:p>
    <w:p w14:paraId="3245460D" w14:textId="66CA58A6" w:rsidR="00B411C7" w:rsidRPr="0028710C" w:rsidRDefault="00012E12">
      <w:pPr>
        <w:pStyle w:val="Textonotapie"/>
        <w:ind w:firstLine="708"/>
        <w:jc w:val="both"/>
        <w:rPr>
          <w:rFonts w:ascii="Arial" w:hAnsi="Arial" w:cs="Arial"/>
          <w:sz w:val="19"/>
          <w:szCs w:val="19"/>
          <w:lang w:val="es-CO"/>
        </w:rPr>
      </w:pPr>
      <w:r w:rsidRPr="0028710C">
        <w:rPr>
          <w:rFonts w:ascii="Arial" w:hAnsi="Arial" w:cs="Arial"/>
          <w:color w:val="000000" w:themeColor="text1"/>
          <w:sz w:val="19"/>
          <w:szCs w:val="19"/>
        </w:rPr>
        <w:t xml:space="preserve">» </w:t>
      </w:r>
      <w:r w:rsidR="00B411C7" w:rsidRPr="0028710C">
        <w:rPr>
          <w:rFonts w:ascii="Arial" w:hAnsi="Arial" w:cs="Arial"/>
          <w:sz w:val="19"/>
          <w:szCs w:val="19"/>
          <w:lang w:val="es-CO"/>
        </w:rPr>
        <w:t>i) El arrendamiento o adquisición de inmuebles.</w:t>
      </w:r>
    </w:p>
    <w:p w14:paraId="658636A1" w14:textId="7BB7D20F" w:rsidR="00B411C7" w:rsidRPr="0028710C" w:rsidRDefault="00012E12">
      <w:pPr>
        <w:pStyle w:val="Textonotapie"/>
        <w:ind w:firstLine="708"/>
        <w:jc w:val="both"/>
        <w:rPr>
          <w:rFonts w:ascii="Arial" w:hAnsi="Arial" w:cs="Arial"/>
          <w:sz w:val="19"/>
          <w:szCs w:val="19"/>
          <w:lang w:val="es-CO"/>
        </w:rPr>
      </w:pPr>
      <w:r w:rsidRPr="0028710C">
        <w:rPr>
          <w:rFonts w:ascii="Arial" w:hAnsi="Arial" w:cs="Arial"/>
          <w:color w:val="000000" w:themeColor="text1"/>
          <w:sz w:val="19"/>
          <w:szCs w:val="19"/>
        </w:rPr>
        <w:t xml:space="preserve">» </w:t>
      </w:r>
      <w:r w:rsidR="00B411C7" w:rsidRPr="0028710C">
        <w:rPr>
          <w:rFonts w:ascii="Arial" w:hAnsi="Arial" w:cs="Arial"/>
          <w:sz w:val="19"/>
          <w:szCs w:val="19"/>
          <w:lang w:val="es-CO"/>
        </w:rPr>
        <w:t>j) &lt;Literal adicionado por el artículo 125 de la Ley 1753 de 2015. El nuevo texto es el siguiente:&gt; La contratación de bienes y servicios de la Dirección Nacional de Inteligencia (DNI), que requieran reserva para su adquisición.</w:t>
      </w:r>
    </w:p>
    <w:p w14:paraId="400C18D7" w14:textId="56029005" w:rsidR="00B411C7" w:rsidRPr="0028710C" w:rsidRDefault="00012E12">
      <w:pPr>
        <w:pStyle w:val="Textonotapie"/>
        <w:ind w:firstLine="708"/>
        <w:jc w:val="both"/>
        <w:rPr>
          <w:rFonts w:ascii="Arial" w:hAnsi="Arial" w:cs="Arial"/>
          <w:sz w:val="19"/>
          <w:szCs w:val="19"/>
          <w:lang w:val="es-CO"/>
        </w:rPr>
      </w:pPr>
      <w:r w:rsidRPr="0028710C">
        <w:rPr>
          <w:rFonts w:ascii="Arial" w:hAnsi="Arial" w:cs="Arial"/>
          <w:color w:val="000000" w:themeColor="text1"/>
          <w:sz w:val="19"/>
          <w:szCs w:val="19"/>
        </w:rPr>
        <w:t xml:space="preserve">» </w:t>
      </w:r>
      <w:r w:rsidR="00B411C7" w:rsidRPr="0028710C">
        <w:rPr>
          <w:rFonts w:ascii="Arial" w:hAnsi="Arial" w:cs="Arial"/>
          <w:sz w:val="19"/>
          <w:szCs w:val="19"/>
          <w:lang w:val="es-CO"/>
        </w:rPr>
        <w:t>k) &lt;Literal adicionado por el artículo 82 de la Ley 2080 de 2021. El nuevo texto es el siguiente:&gt; La selección de peritos expertos o asesores técnicos para presentar o contradecir el dictamen pericial en procesos judiciales.</w:t>
      </w:r>
    </w:p>
    <w:p w14:paraId="334C8758" w14:textId="77777777" w:rsidR="00B411C7" w:rsidRPr="0028710C" w:rsidRDefault="00B411C7">
      <w:pPr>
        <w:pStyle w:val="Textonotapie"/>
        <w:jc w:val="both"/>
        <w:rPr>
          <w:rFonts w:ascii="Arial" w:hAnsi="Arial" w:cs="Arial"/>
          <w:sz w:val="19"/>
          <w:szCs w:val="19"/>
          <w:lang w:val="es-CO"/>
        </w:rPr>
      </w:pPr>
    </w:p>
  </w:footnote>
  <w:footnote w:id="8">
    <w:p w14:paraId="5FE1C014" w14:textId="74F0DA55" w:rsidR="00940C63" w:rsidRPr="0028710C" w:rsidRDefault="00940C63">
      <w:pPr>
        <w:pStyle w:val="Textonotapie"/>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605250">
        <w:rPr>
          <w:rFonts w:ascii="Arial" w:hAnsi="Arial" w:cs="Arial"/>
          <w:sz w:val="19"/>
          <w:szCs w:val="19"/>
        </w:rPr>
        <w:t xml:space="preserve">Respecto a este punto, se tiene en cuenta que el documento «Lineamientos Generales para la Expedición de Manuales de Contratación.» expedido por la Agencia Nacional de Contratación Pública - Colombia </w:t>
      </w:r>
      <w:r w:rsidRPr="0028710C">
        <w:rPr>
          <w:rFonts w:ascii="Arial" w:hAnsi="Arial" w:cs="Arial"/>
          <w:sz w:val="19"/>
          <w:szCs w:val="19"/>
        </w:rPr>
        <w:t>Compra Eficiente, señala que  las entidades de régimen especial adelantan sus procesos de contratación conforme a lo establecido en su manual de contratación, el cual debe incluir una descripción detallada de los procedimientos para seleccionar a los contratistas, los plazos, los criterios de evaluación, criterios de desempate, contenido de las propuestas</w:t>
      </w:r>
      <w:r w:rsidRPr="0028710C">
        <w:rPr>
          <w:rFonts w:ascii="Arial" w:hAnsi="Arial" w:cs="Arial"/>
          <w:sz w:val="19"/>
          <w:szCs w:val="19"/>
          <w:u w:val="single"/>
        </w:rPr>
        <w:t>, los procedimientos para la aplicación de las restricciones de la Ley 996 de 2005 y</w:t>
      </w:r>
      <w:r w:rsidRPr="0028710C">
        <w:rPr>
          <w:rFonts w:ascii="Arial" w:hAnsi="Arial" w:cs="Arial"/>
          <w:sz w:val="19"/>
          <w:szCs w:val="19"/>
        </w:rPr>
        <w:t xml:space="preserve"> los demás aspectos que garanticen el cumplimiento de los principios y objetivos del sistema de compras y contratación pública en todas las etapas del proceso de contratación, con base en su autonomía</w:t>
      </w:r>
      <w:r w:rsidR="00A84F8B" w:rsidRPr="0028710C">
        <w:rPr>
          <w:rFonts w:ascii="Arial" w:hAnsi="Arial" w:cs="Arial"/>
          <w:sz w:val="19"/>
          <w:szCs w:val="19"/>
        </w:rPr>
        <w:t>.</w:t>
      </w:r>
      <w:r w:rsidR="0099442C" w:rsidRPr="0028710C">
        <w:rPr>
          <w:rFonts w:ascii="Arial" w:hAnsi="Arial" w:cs="Arial"/>
          <w:sz w:val="19"/>
          <w:szCs w:val="19"/>
        </w:rPr>
        <w:t xml:space="preserve"> En tal sentido, cuando una entidad de régimen especial quiera adelantar un proceso de contratación durante el periodo de restricción temporal de la contratación directa establecido en el artículo 33 de la Ley 996 de 2005, deberá aplicar lo que se haya establecido en su manual de contratación, situación que debe revisar cada entidad estatal, en cada caso concreto</w:t>
      </w:r>
      <w:r w:rsidR="00CC221E" w:rsidRPr="0028710C">
        <w:rPr>
          <w:rFonts w:ascii="Arial" w:hAnsi="Arial" w:cs="Arial"/>
          <w:sz w:val="19"/>
          <w:szCs w:val="19"/>
        </w:rPr>
        <w:t>»</w:t>
      </w:r>
      <w:r w:rsidR="0099442C" w:rsidRPr="0028710C">
        <w:rPr>
          <w:rFonts w:ascii="Arial" w:hAnsi="Arial" w:cs="Arial"/>
          <w:sz w:val="19"/>
          <w:szCs w:val="19"/>
        </w:rPr>
        <w:t>.</w:t>
      </w:r>
    </w:p>
  </w:footnote>
  <w:footnote w:id="9">
    <w:p w14:paraId="5E1B94F9" w14:textId="77777777" w:rsidR="00940C63" w:rsidRPr="0028710C" w:rsidRDefault="00940C63">
      <w:pPr>
        <w:pStyle w:val="Textonotapie"/>
        <w:ind w:firstLine="709"/>
        <w:jc w:val="both"/>
        <w:rPr>
          <w:rFonts w:ascii="Arial" w:hAnsi="Arial" w:cs="Arial"/>
          <w:color w:val="000000" w:themeColor="text1"/>
          <w:sz w:val="19"/>
          <w:szCs w:val="19"/>
        </w:rPr>
      </w:pPr>
      <w:r w:rsidRPr="00605250">
        <w:rPr>
          <w:rStyle w:val="Refdenotaalpie"/>
          <w:rFonts w:ascii="Arial" w:hAnsi="Arial" w:cs="Arial"/>
          <w:color w:val="000000" w:themeColor="text1"/>
          <w:sz w:val="19"/>
          <w:szCs w:val="19"/>
        </w:rPr>
        <w:footnoteRef/>
      </w:r>
      <w:r w:rsidRPr="00605250">
        <w:rPr>
          <w:rFonts w:ascii="Arial" w:hAnsi="Arial" w:cs="Arial"/>
          <w:color w:val="000000" w:themeColor="text1"/>
          <w:sz w:val="19"/>
          <w:szCs w:val="19"/>
        </w:rPr>
        <w:t xml:space="preserve"> </w:t>
      </w:r>
      <w:r w:rsidRPr="00605250">
        <w:rPr>
          <w:rFonts w:ascii="Arial" w:hAnsi="Arial" w:cs="Arial"/>
          <w:color w:val="000000" w:themeColor="text1"/>
          <w:sz w:val="19"/>
          <w:szCs w:val="19"/>
        </w:rPr>
        <w:t xml:space="preserve">Consejo de </w:t>
      </w:r>
      <w:r w:rsidRPr="0028710C">
        <w:rPr>
          <w:rFonts w:ascii="Arial" w:hAnsi="Arial" w:cs="Arial"/>
          <w:color w:val="000000" w:themeColor="text1"/>
          <w:sz w:val="19"/>
          <w:szCs w:val="19"/>
        </w:rPr>
        <w:t>Estado. Sala de consulta y servicio civil. Sentencia del 20 de febrero de 2006. Radicado No. 1.727. Consejero Ponente: Enrique José Arboleda Perdomo.</w:t>
      </w:r>
    </w:p>
  </w:footnote>
  <w:footnote w:id="10">
    <w:p w14:paraId="32478F95" w14:textId="77777777" w:rsidR="00D56EF0" w:rsidRPr="0028710C" w:rsidRDefault="00D56EF0">
      <w:pPr>
        <w:pStyle w:val="Textonotapie"/>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605250">
        <w:rPr>
          <w:rFonts w:ascii="Arial" w:hAnsi="Arial" w:cs="Arial"/>
          <w:sz w:val="19"/>
          <w:szCs w:val="19"/>
        </w:rPr>
        <w:t xml:space="preserve">CONSEJO DE ESTADO. Sala de Consulta y Servicio Civil. Concepto del 08 de mayo de 2018. </w:t>
      </w:r>
      <w:r w:rsidRPr="00605250">
        <w:rPr>
          <w:rFonts w:ascii="Arial" w:hAnsi="Arial" w:cs="Arial"/>
          <w:sz w:val="19"/>
          <w:szCs w:val="19"/>
        </w:rPr>
        <w:t xml:space="preserve">Exp. 2.382. C.P. </w:t>
      </w:r>
      <w:r w:rsidRPr="0028710C">
        <w:rPr>
          <w:rFonts w:ascii="Arial" w:hAnsi="Arial" w:cs="Arial"/>
          <w:sz w:val="19"/>
          <w:szCs w:val="19"/>
        </w:rPr>
        <w:t>Álvaro Namén Vargas.</w:t>
      </w:r>
    </w:p>
  </w:footnote>
  <w:footnote w:id="11">
    <w:p w14:paraId="52BC0B8B" w14:textId="77777777" w:rsidR="00017F7E" w:rsidRPr="0028710C" w:rsidRDefault="00017F7E">
      <w:pPr>
        <w:pStyle w:val="Textonotapie"/>
        <w:ind w:firstLine="708"/>
        <w:jc w:val="both"/>
        <w:rPr>
          <w:rFonts w:ascii="Arial" w:hAnsi="Arial" w:cs="Arial"/>
          <w:color w:val="000000" w:themeColor="text1"/>
          <w:sz w:val="19"/>
          <w:szCs w:val="19"/>
        </w:rPr>
      </w:pPr>
      <w:r w:rsidRPr="00605250">
        <w:rPr>
          <w:rStyle w:val="Refdenotaalpie"/>
          <w:rFonts w:ascii="Arial" w:hAnsi="Arial" w:cs="Arial"/>
          <w:color w:val="000000" w:themeColor="text1"/>
          <w:sz w:val="19"/>
          <w:szCs w:val="19"/>
        </w:rPr>
        <w:footnoteRef/>
      </w:r>
      <w:r w:rsidRPr="00605250">
        <w:rPr>
          <w:rFonts w:ascii="Arial" w:hAnsi="Arial" w:cs="Arial"/>
          <w:color w:val="000000" w:themeColor="text1"/>
          <w:sz w:val="19"/>
          <w:szCs w:val="19"/>
        </w:rPr>
        <w:t xml:space="preserve"> </w:t>
      </w:r>
      <w:r w:rsidRPr="00605250">
        <w:rPr>
          <w:rFonts w:ascii="Arial" w:hAnsi="Arial" w:cs="Arial"/>
          <w:color w:val="000000" w:themeColor="text1"/>
          <w:sz w:val="19"/>
          <w:szCs w:val="19"/>
        </w:rPr>
        <w:t xml:space="preserve">Decreto 1082 de 2015: «Artículo 2.2.1.2.1.4.4. Convenios o contratos interadministrativos. La modalidad de selección para la contratación entre Entidades Estatales es la contratación directa; y en consecuencia, le es </w:t>
      </w:r>
      <w:r w:rsidRPr="0028710C">
        <w:rPr>
          <w:rFonts w:ascii="Arial" w:hAnsi="Arial" w:cs="Arial"/>
          <w:color w:val="000000" w:themeColor="text1"/>
          <w:sz w:val="19"/>
          <w:szCs w:val="19"/>
        </w:rPr>
        <w:t>aplicable lo establecido en el artículo 2.2.1.2.1.4.1 del presente decreto.</w:t>
      </w:r>
    </w:p>
    <w:p w14:paraId="1313B0A3" w14:textId="77777777" w:rsidR="00017F7E" w:rsidRPr="0028710C" w:rsidRDefault="00017F7E">
      <w:pPr>
        <w:pStyle w:val="Textonotapie"/>
        <w:ind w:firstLine="708"/>
        <w:jc w:val="both"/>
        <w:rPr>
          <w:rFonts w:ascii="Arial" w:hAnsi="Arial" w:cs="Arial"/>
          <w:color w:val="000000" w:themeColor="text1"/>
          <w:sz w:val="19"/>
          <w:szCs w:val="19"/>
        </w:rPr>
      </w:pPr>
      <w:r w:rsidRPr="0028710C">
        <w:rPr>
          <w:rFonts w:ascii="Arial" w:hAnsi="Arial" w:cs="Arial"/>
          <w:color w:val="000000" w:themeColor="text1"/>
          <w:sz w:val="19"/>
          <w:szCs w:val="19"/>
        </w:rPr>
        <w:t>»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756C0839" w14:textId="77777777" w:rsidR="00017F7E" w:rsidRPr="0028710C" w:rsidRDefault="00017F7E">
      <w:pPr>
        <w:pStyle w:val="Textonotapie"/>
        <w:ind w:firstLine="709"/>
        <w:jc w:val="both"/>
        <w:rPr>
          <w:rFonts w:ascii="Arial" w:hAnsi="Arial" w:cs="Arial"/>
          <w:color w:val="000000" w:themeColor="text1"/>
          <w:sz w:val="19"/>
          <w:szCs w:val="19"/>
        </w:rPr>
      </w:pPr>
    </w:p>
  </w:footnote>
  <w:footnote w:id="12">
    <w:p w14:paraId="73BBC240" w14:textId="77777777" w:rsidR="00017F7E" w:rsidRPr="0028710C" w:rsidRDefault="00017F7E">
      <w:pPr>
        <w:jc w:val="both"/>
        <w:rPr>
          <w:rFonts w:ascii="Arial" w:hAnsi="Arial" w:cs="Arial"/>
          <w:color w:val="000000" w:themeColor="text1"/>
          <w:sz w:val="19"/>
          <w:szCs w:val="19"/>
        </w:rPr>
      </w:pPr>
      <w:r w:rsidRPr="00605250">
        <w:rPr>
          <w:rStyle w:val="Refdenotaalpie"/>
          <w:rFonts w:ascii="Arial" w:hAnsi="Arial" w:cs="Arial"/>
          <w:color w:val="000000" w:themeColor="text1"/>
          <w:sz w:val="19"/>
          <w:szCs w:val="19"/>
        </w:rPr>
        <w:footnoteRef/>
      </w:r>
      <w:r w:rsidRPr="00605250">
        <w:rPr>
          <w:rStyle w:val="Refdenotaalpie"/>
          <w:rFonts w:ascii="Arial" w:hAnsi="Arial" w:cs="Arial"/>
          <w:color w:val="000000" w:themeColor="text1"/>
          <w:sz w:val="19"/>
          <w:szCs w:val="19"/>
        </w:rPr>
        <w:t xml:space="preserve"> </w:t>
      </w:r>
      <w:r w:rsidRPr="0028710C">
        <w:rPr>
          <w:rFonts w:ascii="Arial" w:hAnsi="Arial" w:cs="Arial"/>
          <w:color w:val="000000" w:themeColor="text1"/>
          <w:sz w:val="19"/>
          <w:szCs w:val="19"/>
        </w:rPr>
        <w:t>Ley 1150 de 2007, artículo 2, literal 4, numeral c, modificada por el artículo 92 de la Ley 1474 de 2011.</w:t>
      </w:r>
    </w:p>
    <w:p w14:paraId="0517F416" w14:textId="77777777" w:rsidR="00017F7E" w:rsidRPr="0028710C" w:rsidRDefault="00017F7E">
      <w:pPr>
        <w:ind w:firstLine="709"/>
        <w:jc w:val="both"/>
        <w:rPr>
          <w:rFonts w:ascii="Arial" w:hAnsi="Arial" w:cs="Arial"/>
          <w:color w:val="000000" w:themeColor="text1"/>
          <w:sz w:val="19"/>
          <w:szCs w:val="19"/>
        </w:rPr>
      </w:pPr>
    </w:p>
  </w:footnote>
  <w:footnote w:id="13">
    <w:p w14:paraId="4E58B917" w14:textId="77777777" w:rsidR="00F23CE5" w:rsidRPr="0028710C" w:rsidRDefault="00F23CE5">
      <w:pPr>
        <w:jc w:val="both"/>
        <w:rPr>
          <w:rFonts w:ascii="Arial" w:hAnsi="Arial" w:cs="Arial"/>
          <w:color w:val="000000" w:themeColor="text1"/>
          <w:sz w:val="19"/>
          <w:szCs w:val="19"/>
        </w:rPr>
      </w:pPr>
      <w:r w:rsidRPr="00605250">
        <w:rPr>
          <w:rStyle w:val="Refdenotaalpie"/>
          <w:rFonts w:ascii="Arial" w:hAnsi="Arial" w:cs="Arial"/>
          <w:color w:val="000000" w:themeColor="text1"/>
          <w:sz w:val="19"/>
          <w:szCs w:val="19"/>
        </w:rPr>
        <w:footnoteRef/>
      </w:r>
      <w:r w:rsidRPr="00605250">
        <w:rPr>
          <w:rStyle w:val="Refdenotaalpie"/>
          <w:rFonts w:ascii="Arial" w:hAnsi="Arial" w:cs="Arial"/>
          <w:color w:val="000000" w:themeColor="text1"/>
          <w:sz w:val="19"/>
          <w:szCs w:val="19"/>
        </w:rPr>
        <w:t xml:space="preserve"> </w:t>
      </w:r>
      <w:r w:rsidRPr="0028710C">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3CC1919B" w14:textId="77777777" w:rsidR="00F23CE5" w:rsidRPr="0028710C" w:rsidRDefault="00F23CE5">
      <w:pPr>
        <w:ind w:firstLine="709"/>
        <w:jc w:val="both"/>
        <w:rPr>
          <w:rFonts w:ascii="Arial" w:hAnsi="Arial" w:cs="Arial"/>
          <w:color w:val="000000" w:themeColor="text1"/>
          <w:sz w:val="19"/>
          <w:szCs w:val="19"/>
        </w:rPr>
      </w:pPr>
    </w:p>
  </w:footnote>
  <w:footnote w:id="14">
    <w:p w14:paraId="1DC02EC0" w14:textId="0990F7E7" w:rsidR="00F23CE5" w:rsidRPr="0028710C" w:rsidRDefault="00F23CE5" w:rsidP="001954E8">
      <w:pPr>
        <w:ind w:right="114"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341BBD" w:rsidRPr="0028710C">
        <w:rPr>
          <w:rFonts w:ascii="Arial" w:hAnsi="Arial" w:cs="Arial"/>
          <w:sz w:val="19"/>
          <w:szCs w:val="19"/>
        </w:rPr>
        <w:t>«</w:t>
      </w:r>
      <w:r w:rsidRPr="0028710C">
        <w:rPr>
          <w:rFonts w:ascii="Arial" w:hAnsi="Arial" w:cs="Arial"/>
          <w:sz w:val="19"/>
          <w:szCs w:val="19"/>
        </w:rPr>
        <w:t>Artículo 69. Se garantiza la autonomía universitaria. Las universidades podrán darse sus directivas y regirse por sus</w:t>
      </w:r>
      <w:r w:rsidRPr="0028710C">
        <w:rPr>
          <w:rFonts w:ascii="Arial" w:hAnsi="Arial" w:cs="Arial"/>
          <w:spacing w:val="-2"/>
          <w:sz w:val="19"/>
          <w:szCs w:val="19"/>
        </w:rPr>
        <w:t xml:space="preserve"> </w:t>
      </w:r>
      <w:r w:rsidRPr="0028710C">
        <w:rPr>
          <w:rFonts w:ascii="Arial" w:hAnsi="Arial" w:cs="Arial"/>
          <w:sz w:val="19"/>
          <w:szCs w:val="19"/>
        </w:rPr>
        <w:t>propios</w:t>
      </w:r>
      <w:r w:rsidRPr="0028710C">
        <w:rPr>
          <w:rFonts w:ascii="Arial" w:hAnsi="Arial" w:cs="Arial"/>
          <w:spacing w:val="-2"/>
          <w:sz w:val="19"/>
          <w:szCs w:val="19"/>
        </w:rPr>
        <w:t xml:space="preserve"> </w:t>
      </w:r>
      <w:r w:rsidRPr="0028710C">
        <w:rPr>
          <w:rFonts w:ascii="Arial" w:hAnsi="Arial" w:cs="Arial"/>
          <w:sz w:val="19"/>
          <w:szCs w:val="19"/>
        </w:rPr>
        <w:t>estatutos,</w:t>
      </w:r>
      <w:r w:rsidRPr="0028710C">
        <w:rPr>
          <w:rFonts w:ascii="Arial" w:hAnsi="Arial" w:cs="Arial"/>
          <w:spacing w:val="-4"/>
          <w:sz w:val="19"/>
          <w:szCs w:val="19"/>
        </w:rPr>
        <w:t xml:space="preserve"> </w:t>
      </w:r>
      <w:r w:rsidRPr="0028710C">
        <w:rPr>
          <w:rFonts w:ascii="Arial" w:hAnsi="Arial" w:cs="Arial"/>
          <w:sz w:val="19"/>
          <w:szCs w:val="19"/>
        </w:rPr>
        <w:t>de</w:t>
      </w:r>
      <w:r w:rsidRPr="0028710C">
        <w:rPr>
          <w:rFonts w:ascii="Arial" w:hAnsi="Arial" w:cs="Arial"/>
          <w:spacing w:val="-4"/>
          <w:sz w:val="19"/>
          <w:szCs w:val="19"/>
        </w:rPr>
        <w:t xml:space="preserve"> </w:t>
      </w:r>
      <w:r w:rsidRPr="0028710C">
        <w:rPr>
          <w:rFonts w:ascii="Arial" w:hAnsi="Arial" w:cs="Arial"/>
          <w:sz w:val="19"/>
          <w:szCs w:val="19"/>
        </w:rPr>
        <w:t>acuerdo</w:t>
      </w:r>
      <w:r w:rsidRPr="0028710C">
        <w:rPr>
          <w:rFonts w:ascii="Arial" w:hAnsi="Arial" w:cs="Arial"/>
          <w:spacing w:val="-4"/>
          <w:sz w:val="19"/>
          <w:szCs w:val="19"/>
        </w:rPr>
        <w:t xml:space="preserve"> </w:t>
      </w:r>
      <w:r w:rsidRPr="0028710C">
        <w:rPr>
          <w:rFonts w:ascii="Arial" w:hAnsi="Arial" w:cs="Arial"/>
          <w:sz w:val="19"/>
          <w:szCs w:val="19"/>
        </w:rPr>
        <w:t>con</w:t>
      </w:r>
      <w:r w:rsidRPr="0028710C">
        <w:rPr>
          <w:rFonts w:ascii="Arial" w:hAnsi="Arial" w:cs="Arial"/>
          <w:spacing w:val="-1"/>
          <w:sz w:val="19"/>
          <w:szCs w:val="19"/>
        </w:rPr>
        <w:t xml:space="preserve"> </w:t>
      </w:r>
      <w:r w:rsidRPr="0028710C">
        <w:rPr>
          <w:rFonts w:ascii="Arial" w:hAnsi="Arial" w:cs="Arial"/>
          <w:sz w:val="19"/>
          <w:szCs w:val="19"/>
        </w:rPr>
        <w:t>la</w:t>
      </w:r>
      <w:r w:rsidRPr="0028710C">
        <w:rPr>
          <w:rFonts w:ascii="Arial" w:hAnsi="Arial" w:cs="Arial"/>
          <w:spacing w:val="-1"/>
          <w:sz w:val="19"/>
          <w:szCs w:val="19"/>
        </w:rPr>
        <w:t xml:space="preserve"> </w:t>
      </w:r>
      <w:r w:rsidRPr="0028710C">
        <w:rPr>
          <w:rFonts w:ascii="Arial" w:hAnsi="Arial" w:cs="Arial"/>
          <w:sz w:val="19"/>
          <w:szCs w:val="19"/>
        </w:rPr>
        <w:t>ley.</w:t>
      </w:r>
      <w:r w:rsidRPr="0028710C">
        <w:rPr>
          <w:rFonts w:ascii="Arial" w:hAnsi="Arial" w:cs="Arial"/>
          <w:spacing w:val="-2"/>
          <w:sz w:val="19"/>
          <w:szCs w:val="19"/>
        </w:rPr>
        <w:t xml:space="preserve"> </w:t>
      </w:r>
      <w:r w:rsidRPr="0028710C">
        <w:rPr>
          <w:rFonts w:ascii="Arial" w:hAnsi="Arial" w:cs="Arial"/>
          <w:sz w:val="19"/>
          <w:szCs w:val="19"/>
        </w:rPr>
        <w:t>La</w:t>
      </w:r>
      <w:r w:rsidRPr="0028710C">
        <w:rPr>
          <w:rFonts w:ascii="Arial" w:hAnsi="Arial" w:cs="Arial"/>
          <w:spacing w:val="-1"/>
          <w:sz w:val="19"/>
          <w:szCs w:val="19"/>
        </w:rPr>
        <w:t xml:space="preserve"> </w:t>
      </w:r>
      <w:r w:rsidRPr="0028710C">
        <w:rPr>
          <w:rFonts w:ascii="Arial" w:hAnsi="Arial" w:cs="Arial"/>
          <w:sz w:val="19"/>
          <w:szCs w:val="19"/>
        </w:rPr>
        <w:t>ley</w:t>
      </w:r>
      <w:r w:rsidRPr="0028710C">
        <w:rPr>
          <w:rFonts w:ascii="Arial" w:hAnsi="Arial" w:cs="Arial"/>
          <w:spacing w:val="-5"/>
          <w:sz w:val="19"/>
          <w:szCs w:val="19"/>
        </w:rPr>
        <w:t xml:space="preserve"> </w:t>
      </w:r>
      <w:r w:rsidRPr="0028710C">
        <w:rPr>
          <w:rFonts w:ascii="Arial" w:hAnsi="Arial" w:cs="Arial"/>
          <w:sz w:val="19"/>
          <w:szCs w:val="19"/>
        </w:rPr>
        <w:t>establecerá</w:t>
      </w:r>
      <w:r w:rsidRPr="0028710C">
        <w:rPr>
          <w:rFonts w:ascii="Arial" w:hAnsi="Arial" w:cs="Arial"/>
          <w:spacing w:val="-1"/>
          <w:sz w:val="19"/>
          <w:szCs w:val="19"/>
        </w:rPr>
        <w:t xml:space="preserve"> </w:t>
      </w:r>
      <w:r w:rsidRPr="0028710C">
        <w:rPr>
          <w:rFonts w:ascii="Arial" w:hAnsi="Arial" w:cs="Arial"/>
          <w:sz w:val="19"/>
          <w:szCs w:val="19"/>
        </w:rPr>
        <w:t>un</w:t>
      </w:r>
      <w:r w:rsidRPr="0028710C">
        <w:rPr>
          <w:rFonts w:ascii="Arial" w:hAnsi="Arial" w:cs="Arial"/>
          <w:spacing w:val="-1"/>
          <w:sz w:val="19"/>
          <w:szCs w:val="19"/>
        </w:rPr>
        <w:t xml:space="preserve"> </w:t>
      </w:r>
      <w:r w:rsidRPr="0028710C">
        <w:rPr>
          <w:rFonts w:ascii="Arial" w:hAnsi="Arial" w:cs="Arial"/>
          <w:sz w:val="19"/>
          <w:szCs w:val="19"/>
        </w:rPr>
        <w:t>régimen</w:t>
      </w:r>
      <w:r w:rsidRPr="0028710C">
        <w:rPr>
          <w:rFonts w:ascii="Arial" w:hAnsi="Arial" w:cs="Arial"/>
          <w:spacing w:val="-4"/>
          <w:sz w:val="19"/>
          <w:szCs w:val="19"/>
        </w:rPr>
        <w:t xml:space="preserve"> </w:t>
      </w:r>
      <w:r w:rsidRPr="0028710C">
        <w:rPr>
          <w:rFonts w:ascii="Arial" w:hAnsi="Arial" w:cs="Arial"/>
          <w:sz w:val="19"/>
          <w:szCs w:val="19"/>
        </w:rPr>
        <w:t>especial</w:t>
      </w:r>
      <w:r w:rsidRPr="0028710C">
        <w:rPr>
          <w:rFonts w:ascii="Arial" w:hAnsi="Arial" w:cs="Arial"/>
          <w:spacing w:val="-5"/>
          <w:sz w:val="19"/>
          <w:szCs w:val="19"/>
        </w:rPr>
        <w:t xml:space="preserve"> </w:t>
      </w:r>
      <w:r w:rsidRPr="0028710C">
        <w:rPr>
          <w:rFonts w:ascii="Arial" w:hAnsi="Arial" w:cs="Arial"/>
          <w:sz w:val="19"/>
          <w:szCs w:val="19"/>
        </w:rPr>
        <w:t>para</w:t>
      </w:r>
      <w:r w:rsidRPr="0028710C">
        <w:rPr>
          <w:rFonts w:ascii="Arial" w:hAnsi="Arial" w:cs="Arial"/>
          <w:spacing w:val="-1"/>
          <w:sz w:val="19"/>
          <w:szCs w:val="19"/>
        </w:rPr>
        <w:t xml:space="preserve"> </w:t>
      </w:r>
      <w:r w:rsidRPr="0028710C">
        <w:rPr>
          <w:rFonts w:ascii="Arial" w:hAnsi="Arial" w:cs="Arial"/>
          <w:sz w:val="19"/>
          <w:szCs w:val="19"/>
        </w:rPr>
        <w:t>las</w:t>
      </w:r>
      <w:r w:rsidRPr="0028710C">
        <w:rPr>
          <w:rFonts w:ascii="Arial" w:hAnsi="Arial" w:cs="Arial"/>
          <w:spacing w:val="-5"/>
          <w:sz w:val="19"/>
          <w:szCs w:val="19"/>
        </w:rPr>
        <w:t xml:space="preserve"> </w:t>
      </w:r>
      <w:r w:rsidRPr="0028710C">
        <w:rPr>
          <w:rFonts w:ascii="Arial" w:hAnsi="Arial" w:cs="Arial"/>
          <w:sz w:val="19"/>
          <w:szCs w:val="19"/>
        </w:rPr>
        <w:t>universidades</w:t>
      </w:r>
      <w:r w:rsidRPr="0028710C">
        <w:rPr>
          <w:rFonts w:ascii="Arial" w:hAnsi="Arial" w:cs="Arial"/>
          <w:spacing w:val="-2"/>
          <w:sz w:val="19"/>
          <w:szCs w:val="19"/>
        </w:rPr>
        <w:t xml:space="preserve"> </w:t>
      </w:r>
      <w:r w:rsidRPr="0028710C">
        <w:rPr>
          <w:rFonts w:ascii="Arial" w:hAnsi="Arial" w:cs="Arial"/>
          <w:sz w:val="19"/>
          <w:szCs w:val="19"/>
        </w:rPr>
        <w:t>del</w:t>
      </w:r>
      <w:r w:rsidRPr="0028710C">
        <w:rPr>
          <w:rFonts w:ascii="Arial" w:hAnsi="Arial" w:cs="Arial"/>
          <w:spacing w:val="-3"/>
          <w:sz w:val="19"/>
          <w:szCs w:val="19"/>
        </w:rPr>
        <w:t xml:space="preserve"> </w:t>
      </w:r>
      <w:r w:rsidRPr="0028710C">
        <w:rPr>
          <w:rFonts w:ascii="Arial" w:hAnsi="Arial" w:cs="Arial"/>
          <w:sz w:val="19"/>
          <w:szCs w:val="19"/>
        </w:rPr>
        <w:t>Estado</w:t>
      </w:r>
      <w:r w:rsidR="00341BBD" w:rsidRPr="0028710C">
        <w:rPr>
          <w:rFonts w:ascii="Arial" w:hAnsi="Arial" w:cs="Arial"/>
          <w:sz w:val="19"/>
          <w:szCs w:val="19"/>
        </w:rPr>
        <w:t>».</w:t>
      </w:r>
    </w:p>
    <w:p w14:paraId="70CE4A6C" w14:textId="77777777" w:rsidR="00F23CE5" w:rsidRPr="0028710C" w:rsidRDefault="00F23CE5" w:rsidP="00605250">
      <w:pPr>
        <w:pStyle w:val="Textonotapie"/>
        <w:jc w:val="both"/>
        <w:rPr>
          <w:rFonts w:ascii="Arial" w:hAnsi="Arial" w:cs="Arial"/>
          <w:sz w:val="19"/>
          <w:szCs w:val="19"/>
        </w:rPr>
      </w:pPr>
    </w:p>
  </w:footnote>
  <w:footnote w:id="15">
    <w:p w14:paraId="19DD427A" w14:textId="75C12028" w:rsidR="00F23CE5" w:rsidRPr="0028710C" w:rsidRDefault="00F23CE5" w:rsidP="001954E8">
      <w:pPr>
        <w:pStyle w:val="Textonotapie"/>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605250">
        <w:rPr>
          <w:rFonts w:ascii="Arial" w:hAnsi="Arial" w:cs="Arial"/>
          <w:sz w:val="19"/>
          <w:szCs w:val="19"/>
        </w:rPr>
        <w:t>«</w:t>
      </w:r>
      <w:r w:rsidR="00F72327" w:rsidRPr="0028710C">
        <w:rPr>
          <w:rFonts w:ascii="Arial" w:hAnsi="Arial" w:cs="Arial"/>
          <w:sz w:val="19"/>
          <w:szCs w:val="19"/>
        </w:rPr>
        <w:t xml:space="preserve">Artículo </w:t>
      </w:r>
      <w:r w:rsidRPr="0028710C">
        <w:rPr>
          <w:rFonts w:ascii="Arial" w:hAnsi="Arial" w:cs="Arial"/>
          <w:sz w:val="19"/>
          <w:szCs w:val="19"/>
        </w:rPr>
        <w:t>57. Las universidades estatales u oficiales deben organizarse como entes universitarios autónomos, con régimen especial y vinculados al Ministerio de Educación Nacional en lo que se refiere a las políticas y la planeación del sector educativo.</w:t>
      </w:r>
    </w:p>
    <w:p w14:paraId="584BF1E6" w14:textId="0D9F81C2" w:rsidR="00F23CE5" w:rsidRPr="0028710C" w:rsidRDefault="00341BBD" w:rsidP="001954E8">
      <w:pPr>
        <w:pStyle w:val="Textonotapie"/>
        <w:ind w:firstLine="708"/>
        <w:jc w:val="both"/>
        <w:rPr>
          <w:rFonts w:ascii="Arial" w:hAnsi="Arial" w:cs="Arial"/>
          <w:sz w:val="19"/>
          <w:szCs w:val="19"/>
        </w:rPr>
      </w:pPr>
      <w:r w:rsidRPr="0028710C">
        <w:rPr>
          <w:rFonts w:ascii="Arial" w:hAnsi="Arial" w:cs="Arial"/>
          <w:sz w:val="19"/>
          <w:szCs w:val="19"/>
        </w:rPr>
        <w:t>»</w:t>
      </w:r>
      <w:r w:rsidR="00F23CE5" w:rsidRPr="0028710C">
        <w:rPr>
          <w:rFonts w:ascii="Arial" w:hAnsi="Arial" w:cs="Arial"/>
          <w:sz w:val="19"/>
          <w:szCs w:val="19"/>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36D6A3BB" w14:textId="2AB5F69C" w:rsidR="00F23CE5" w:rsidRPr="0028710C" w:rsidRDefault="00341BBD">
      <w:pPr>
        <w:pStyle w:val="Textonotapie"/>
        <w:jc w:val="both"/>
        <w:rPr>
          <w:rFonts w:ascii="Arial" w:hAnsi="Arial" w:cs="Arial"/>
          <w:sz w:val="19"/>
          <w:szCs w:val="19"/>
          <w:lang w:val="es-CO"/>
        </w:rPr>
      </w:pPr>
      <w:r w:rsidRPr="0028710C">
        <w:rPr>
          <w:rFonts w:ascii="Arial" w:hAnsi="Arial" w:cs="Arial"/>
          <w:sz w:val="19"/>
          <w:szCs w:val="19"/>
        </w:rPr>
        <w:tab/>
      </w:r>
      <w:r w:rsidRPr="0028710C">
        <w:rPr>
          <w:rFonts w:ascii="Arial" w:hAnsi="Arial" w:cs="Arial"/>
          <w:sz w:val="19"/>
          <w:szCs w:val="19"/>
          <w:lang w:val="es-CO"/>
        </w:rPr>
        <w:t>»</w:t>
      </w:r>
      <w:r w:rsidR="00F23CE5" w:rsidRPr="0028710C">
        <w:rPr>
          <w:rFonts w:ascii="Arial" w:hAnsi="Arial" w:cs="Arial"/>
          <w:sz w:val="19"/>
          <w:szCs w:val="19"/>
          <w:lang w:val="es-CO"/>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r w:rsidRPr="0028710C">
        <w:rPr>
          <w:rFonts w:ascii="Arial" w:hAnsi="Arial" w:cs="Arial"/>
          <w:sz w:val="19"/>
          <w:szCs w:val="19"/>
          <w:lang w:val="es-CO"/>
        </w:rPr>
        <w:t>.</w:t>
      </w:r>
    </w:p>
    <w:p w14:paraId="63541E1D" w14:textId="77777777" w:rsidR="00F23CE5" w:rsidRPr="0028710C" w:rsidRDefault="00F23CE5">
      <w:pPr>
        <w:pStyle w:val="Textonotapie"/>
        <w:jc w:val="both"/>
        <w:rPr>
          <w:rFonts w:ascii="Arial" w:hAnsi="Arial" w:cs="Arial"/>
          <w:sz w:val="19"/>
          <w:szCs w:val="19"/>
          <w:lang w:val="es-ES"/>
        </w:rPr>
      </w:pPr>
    </w:p>
  </w:footnote>
  <w:footnote w:id="16">
    <w:p w14:paraId="21DDF4B0" w14:textId="41648B22" w:rsidR="00F23CE5" w:rsidRPr="0028710C" w:rsidRDefault="00F23CE5" w:rsidP="001954E8">
      <w:pPr>
        <w:ind w:right="110"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D009D8" w:rsidRPr="0028710C">
        <w:rPr>
          <w:rFonts w:ascii="Arial" w:hAnsi="Arial" w:cs="Arial"/>
          <w:sz w:val="19"/>
          <w:szCs w:val="19"/>
        </w:rPr>
        <w:t>«</w:t>
      </w:r>
      <w:r w:rsidRPr="0028710C">
        <w:rPr>
          <w:rFonts w:ascii="Arial" w:hAnsi="Arial" w:cs="Arial"/>
          <w:sz w:val="19"/>
          <w:szCs w:val="19"/>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28710C">
        <w:rPr>
          <w:rFonts w:ascii="Arial" w:hAnsi="Arial" w:cs="Arial"/>
          <w:spacing w:val="-16"/>
          <w:sz w:val="19"/>
          <w:szCs w:val="19"/>
        </w:rPr>
        <w:t xml:space="preserve"> </w:t>
      </w:r>
      <w:r w:rsidRPr="0028710C">
        <w:rPr>
          <w:rFonts w:ascii="Arial" w:hAnsi="Arial" w:cs="Arial"/>
          <w:sz w:val="19"/>
          <w:szCs w:val="19"/>
        </w:rPr>
        <w:t>contratos</w:t>
      </w:r>
      <w:r w:rsidR="00D009D8" w:rsidRPr="0028710C">
        <w:rPr>
          <w:rFonts w:ascii="Arial" w:hAnsi="Arial" w:cs="Arial"/>
          <w:sz w:val="19"/>
          <w:szCs w:val="19"/>
        </w:rPr>
        <w:t>»</w:t>
      </w:r>
      <w:r w:rsidRPr="0028710C">
        <w:rPr>
          <w:rFonts w:ascii="Arial" w:hAnsi="Arial" w:cs="Arial"/>
          <w:sz w:val="19"/>
          <w:szCs w:val="19"/>
        </w:rPr>
        <w:t>.</w:t>
      </w:r>
    </w:p>
    <w:p w14:paraId="5B00B889" w14:textId="77777777" w:rsidR="00F23CE5" w:rsidRPr="0028710C" w:rsidRDefault="00F23CE5" w:rsidP="00605250">
      <w:pPr>
        <w:pStyle w:val="Textonotapie"/>
        <w:jc w:val="both"/>
        <w:rPr>
          <w:rFonts w:ascii="Arial" w:hAnsi="Arial" w:cs="Arial"/>
          <w:sz w:val="19"/>
          <w:szCs w:val="19"/>
        </w:rPr>
      </w:pPr>
    </w:p>
  </w:footnote>
  <w:footnote w:id="17">
    <w:p w14:paraId="1307DEE3" w14:textId="493A6C9F" w:rsidR="00A762A2" w:rsidRPr="0028710C" w:rsidRDefault="00A762A2">
      <w:pPr>
        <w:ind w:right="106"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D009D8" w:rsidRPr="0028710C">
        <w:rPr>
          <w:rFonts w:ascii="Arial" w:hAnsi="Arial" w:cs="Arial"/>
          <w:sz w:val="19"/>
          <w:szCs w:val="19"/>
        </w:rPr>
        <w:t>«</w:t>
      </w:r>
      <w:r w:rsidRPr="0028710C">
        <w:rPr>
          <w:rFonts w:ascii="Arial" w:hAnsi="Arial" w:cs="Arial"/>
          <w:sz w:val="19"/>
          <w:szCs w:val="19"/>
        </w:rPr>
        <w:t>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r w:rsidR="00D009D8" w:rsidRPr="0028710C">
        <w:rPr>
          <w:rFonts w:ascii="Arial" w:hAnsi="Arial" w:cs="Arial"/>
          <w:sz w:val="19"/>
          <w:szCs w:val="19"/>
        </w:rPr>
        <w:t>»</w:t>
      </w:r>
      <w:r w:rsidRPr="0028710C">
        <w:rPr>
          <w:rFonts w:ascii="Arial" w:hAnsi="Arial" w:cs="Arial"/>
          <w:sz w:val="19"/>
          <w:szCs w:val="19"/>
        </w:rPr>
        <w:t>.</w:t>
      </w:r>
    </w:p>
    <w:p w14:paraId="6D49B0A8" w14:textId="77777777" w:rsidR="00D009D8" w:rsidRPr="0028710C" w:rsidRDefault="00D009D8" w:rsidP="001954E8">
      <w:pPr>
        <w:ind w:right="106" w:firstLine="708"/>
        <w:jc w:val="both"/>
        <w:rPr>
          <w:rFonts w:ascii="Arial" w:hAnsi="Arial" w:cs="Arial"/>
          <w:sz w:val="19"/>
          <w:szCs w:val="19"/>
        </w:rPr>
      </w:pPr>
    </w:p>
  </w:footnote>
  <w:footnote w:id="18">
    <w:p w14:paraId="0D8C33E8" w14:textId="1C105E05" w:rsidR="00A762A2" w:rsidRPr="0028710C" w:rsidRDefault="00A762A2" w:rsidP="00605250">
      <w:pPr>
        <w:ind w:right="106"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D009D8" w:rsidRPr="0028710C">
        <w:rPr>
          <w:rFonts w:ascii="Arial" w:hAnsi="Arial" w:cs="Arial"/>
          <w:sz w:val="19"/>
          <w:szCs w:val="19"/>
        </w:rPr>
        <w:t>«</w:t>
      </w:r>
      <w:r w:rsidRPr="0028710C">
        <w:rPr>
          <w:rFonts w:ascii="Arial" w:hAnsi="Arial" w:cs="Arial"/>
          <w:sz w:val="19"/>
          <w:szCs w:val="19"/>
        </w:rPr>
        <w:t>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r w:rsidR="00D009D8" w:rsidRPr="0028710C">
        <w:rPr>
          <w:rFonts w:ascii="Arial" w:hAnsi="Arial" w:cs="Arial"/>
          <w:sz w:val="19"/>
          <w:szCs w:val="19"/>
        </w:rPr>
        <w:t>»</w:t>
      </w:r>
      <w:r w:rsidRPr="0028710C">
        <w:rPr>
          <w:rFonts w:ascii="Arial" w:hAnsi="Arial" w:cs="Arial"/>
          <w:sz w:val="19"/>
          <w:szCs w:val="19"/>
        </w:rPr>
        <w:t>.</w:t>
      </w:r>
    </w:p>
    <w:p w14:paraId="7F6AE6FF" w14:textId="77777777" w:rsidR="00D009D8" w:rsidRPr="0028710C" w:rsidRDefault="00D009D8" w:rsidP="001954E8">
      <w:pPr>
        <w:ind w:right="106" w:firstLine="708"/>
        <w:jc w:val="both"/>
        <w:rPr>
          <w:rFonts w:ascii="Arial" w:hAnsi="Arial" w:cs="Arial"/>
          <w:sz w:val="19"/>
          <w:szCs w:val="19"/>
        </w:rPr>
      </w:pPr>
    </w:p>
  </w:footnote>
  <w:footnote w:id="19">
    <w:p w14:paraId="36F5BF5C" w14:textId="55031C9C" w:rsidR="00A762A2" w:rsidRPr="0028710C" w:rsidRDefault="00A762A2" w:rsidP="001954E8">
      <w:pPr>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605250">
        <w:rPr>
          <w:rFonts w:ascii="Arial" w:hAnsi="Arial" w:cs="Arial"/>
          <w:sz w:val="19"/>
          <w:szCs w:val="19"/>
        </w:rPr>
        <w:t>Corte Constitucional</w:t>
      </w:r>
      <w:r w:rsidR="00255126" w:rsidRPr="0028710C">
        <w:rPr>
          <w:rFonts w:ascii="Arial" w:hAnsi="Arial" w:cs="Arial"/>
          <w:sz w:val="19"/>
          <w:szCs w:val="19"/>
        </w:rPr>
        <w:t>.</w:t>
      </w:r>
      <w:r w:rsidRPr="0028710C">
        <w:rPr>
          <w:rFonts w:ascii="Arial" w:hAnsi="Arial" w:cs="Arial"/>
          <w:sz w:val="19"/>
          <w:szCs w:val="19"/>
        </w:rPr>
        <w:t xml:space="preserve"> </w:t>
      </w:r>
      <w:r w:rsidR="00255126" w:rsidRPr="0028710C">
        <w:rPr>
          <w:rFonts w:ascii="Arial" w:hAnsi="Arial" w:cs="Arial"/>
          <w:sz w:val="19"/>
          <w:szCs w:val="19"/>
        </w:rPr>
        <w:t>S</w:t>
      </w:r>
      <w:r w:rsidRPr="0028710C">
        <w:rPr>
          <w:rFonts w:ascii="Arial" w:hAnsi="Arial" w:cs="Arial"/>
          <w:sz w:val="19"/>
          <w:szCs w:val="19"/>
        </w:rPr>
        <w:t>entencia C-121 de 2003.</w:t>
      </w:r>
      <w:r w:rsidR="00255126" w:rsidRPr="0028710C">
        <w:rPr>
          <w:rFonts w:ascii="Arial" w:hAnsi="Arial" w:cs="Arial"/>
          <w:sz w:val="19"/>
          <w:szCs w:val="19"/>
        </w:rPr>
        <w:t xml:space="preserve"> M.P.</w:t>
      </w:r>
      <w:r w:rsidRPr="0028710C">
        <w:rPr>
          <w:rFonts w:ascii="Arial" w:hAnsi="Arial" w:cs="Arial"/>
          <w:sz w:val="19"/>
          <w:szCs w:val="19"/>
        </w:rPr>
        <w:t xml:space="preserve"> Clara Inés Vargas Hernández.</w:t>
      </w:r>
    </w:p>
    <w:p w14:paraId="25A83360" w14:textId="77777777" w:rsidR="00D009D8" w:rsidRPr="0028710C" w:rsidRDefault="00D009D8" w:rsidP="00605250">
      <w:pPr>
        <w:jc w:val="both"/>
        <w:rPr>
          <w:rFonts w:ascii="Arial" w:hAnsi="Arial" w:cs="Arial"/>
          <w:sz w:val="19"/>
          <w:szCs w:val="19"/>
        </w:rPr>
      </w:pPr>
    </w:p>
  </w:footnote>
  <w:footnote w:id="20">
    <w:p w14:paraId="5FB96090" w14:textId="2ACBDF6D" w:rsidR="00A762A2" w:rsidRPr="0028710C" w:rsidRDefault="00A762A2" w:rsidP="001954E8">
      <w:pPr>
        <w:ind w:left="-1" w:right="110" w:firstLine="709"/>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605250">
        <w:rPr>
          <w:rFonts w:ascii="Arial" w:hAnsi="Arial" w:cs="Arial"/>
          <w:sz w:val="19"/>
          <w:szCs w:val="19"/>
        </w:rPr>
        <w:t>Corte</w:t>
      </w:r>
      <w:r w:rsidRPr="0028710C">
        <w:rPr>
          <w:rFonts w:ascii="Arial" w:hAnsi="Arial" w:cs="Arial"/>
          <w:spacing w:val="10"/>
          <w:sz w:val="19"/>
          <w:szCs w:val="19"/>
        </w:rPr>
        <w:t xml:space="preserve"> </w:t>
      </w:r>
      <w:r w:rsidRPr="0028710C">
        <w:rPr>
          <w:rFonts w:ascii="Arial" w:hAnsi="Arial" w:cs="Arial"/>
          <w:sz w:val="19"/>
          <w:szCs w:val="19"/>
        </w:rPr>
        <w:t>Constitucional</w:t>
      </w:r>
      <w:r w:rsidR="0078602C" w:rsidRPr="0028710C">
        <w:rPr>
          <w:rFonts w:ascii="Arial" w:hAnsi="Arial" w:cs="Arial"/>
          <w:sz w:val="19"/>
          <w:szCs w:val="19"/>
        </w:rPr>
        <w:t>.</w:t>
      </w:r>
      <w:r w:rsidRPr="0028710C">
        <w:rPr>
          <w:rFonts w:ascii="Arial" w:hAnsi="Arial" w:cs="Arial"/>
          <w:spacing w:val="11"/>
          <w:sz w:val="19"/>
          <w:szCs w:val="19"/>
        </w:rPr>
        <w:t xml:space="preserve"> </w:t>
      </w:r>
      <w:r w:rsidR="0078602C" w:rsidRPr="0028710C">
        <w:rPr>
          <w:rFonts w:ascii="Arial" w:hAnsi="Arial" w:cs="Arial"/>
          <w:sz w:val="19"/>
          <w:szCs w:val="19"/>
        </w:rPr>
        <w:t>S</w:t>
      </w:r>
      <w:r w:rsidRPr="0028710C">
        <w:rPr>
          <w:rFonts w:ascii="Arial" w:hAnsi="Arial" w:cs="Arial"/>
          <w:sz w:val="19"/>
          <w:szCs w:val="19"/>
        </w:rPr>
        <w:t>entencia</w:t>
      </w:r>
      <w:r w:rsidRPr="0028710C">
        <w:rPr>
          <w:rFonts w:ascii="Arial" w:hAnsi="Arial" w:cs="Arial"/>
          <w:spacing w:val="10"/>
          <w:sz w:val="19"/>
          <w:szCs w:val="19"/>
        </w:rPr>
        <w:t xml:space="preserve"> </w:t>
      </w:r>
      <w:r w:rsidRPr="0028710C">
        <w:rPr>
          <w:rFonts w:ascii="Arial" w:hAnsi="Arial" w:cs="Arial"/>
          <w:sz w:val="19"/>
          <w:szCs w:val="19"/>
        </w:rPr>
        <w:t>C-1019</w:t>
      </w:r>
      <w:r w:rsidRPr="0028710C">
        <w:rPr>
          <w:rFonts w:ascii="Arial" w:hAnsi="Arial" w:cs="Arial"/>
          <w:spacing w:val="10"/>
          <w:sz w:val="19"/>
          <w:szCs w:val="19"/>
        </w:rPr>
        <w:t xml:space="preserve"> </w:t>
      </w:r>
      <w:r w:rsidRPr="0028710C">
        <w:rPr>
          <w:rFonts w:ascii="Arial" w:hAnsi="Arial" w:cs="Arial"/>
          <w:sz w:val="19"/>
          <w:szCs w:val="19"/>
        </w:rPr>
        <w:t>del</w:t>
      </w:r>
      <w:r w:rsidRPr="0028710C">
        <w:rPr>
          <w:rFonts w:ascii="Arial" w:hAnsi="Arial" w:cs="Arial"/>
          <w:spacing w:val="9"/>
          <w:sz w:val="19"/>
          <w:szCs w:val="19"/>
        </w:rPr>
        <w:t xml:space="preserve"> </w:t>
      </w:r>
      <w:r w:rsidRPr="0028710C">
        <w:rPr>
          <w:rFonts w:ascii="Arial" w:hAnsi="Arial" w:cs="Arial"/>
          <w:sz w:val="19"/>
          <w:szCs w:val="19"/>
        </w:rPr>
        <w:t>28</w:t>
      </w:r>
      <w:r w:rsidRPr="0028710C">
        <w:rPr>
          <w:rFonts w:ascii="Arial" w:hAnsi="Arial" w:cs="Arial"/>
          <w:spacing w:val="10"/>
          <w:sz w:val="19"/>
          <w:szCs w:val="19"/>
        </w:rPr>
        <w:t xml:space="preserve"> </w:t>
      </w:r>
      <w:r w:rsidRPr="0028710C">
        <w:rPr>
          <w:rFonts w:ascii="Arial" w:hAnsi="Arial" w:cs="Arial"/>
          <w:sz w:val="19"/>
          <w:szCs w:val="19"/>
        </w:rPr>
        <w:t>de</w:t>
      </w:r>
      <w:r w:rsidRPr="0028710C">
        <w:rPr>
          <w:rFonts w:ascii="Arial" w:hAnsi="Arial" w:cs="Arial"/>
          <w:spacing w:val="10"/>
          <w:sz w:val="19"/>
          <w:szCs w:val="19"/>
        </w:rPr>
        <w:t xml:space="preserve"> </w:t>
      </w:r>
      <w:r w:rsidRPr="0028710C">
        <w:rPr>
          <w:rFonts w:ascii="Arial" w:hAnsi="Arial" w:cs="Arial"/>
          <w:sz w:val="19"/>
          <w:szCs w:val="19"/>
        </w:rPr>
        <w:t>noviembre</w:t>
      </w:r>
      <w:r w:rsidRPr="0028710C">
        <w:rPr>
          <w:rFonts w:ascii="Arial" w:hAnsi="Arial" w:cs="Arial"/>
          <w:spacing w:val="10"/>
          <w:sz w:val="19"/>
          <w:szCs w:val="19"/>
        </w:rPr>
        <w:t xml:space="preserve"> </w:t>
      </w:r>
      <w:r w:rsidRPr="0028710C">
        <w:rPr>
          <w:rFonts w:ascii="Arial" w:hAnsi="Arial" w:cs="Arial"/>
          <w:sz w:val="19"/>
          <w:szCs w:val="19"/>
        </w:rPr>
        <w:t>de</w:t>
      </w:r>
      <w:r w:rsidRPr="0028710C">
        <w:rPr>
          <w:rFonts w:ascii="Arial" w:hAnsi="Arial" w:cs="Arial"/>
          <w:spacing w:val="10"/>
          <w:sz w:val="19"/>
          <w:szCs w:val="19"/>
        </w:rPr>
        <w:t xml:space="preserve"> </w:t>
      </w:r>
      <w:r w:rsidRPr="0028710C">
        <w:rPr>
          <w:rFonts w:ascii="Arial" w:hAnsi="Arial" w:cs="Arial"/>
          <w:sz w:val="19"/>
          <w:szCs w:val="19"/>
        </w:rPr>
        <w:t>2012</w:t>
      </w:r>
      <w:r w:rsidR="0078602C" w:rsidRPr="0028710C">
        <w:rPr>
          <w:rFonts w:ascii="Arial" w:hAnsi="Arial" w:cs="Arial"/>
          <w:sz w:val="19"/>
          <w:szCs w:val="19"/>
        </w:rPr>
        <w:t>.</w:t>
      </w:r>
      <w:r w:rsidRPr="0028710C">
        <w:rPr>
          <w:rFonts w:ascii="Arial" w:hAnsi="Arial" w:cs="Arial"/>
          <w:spacing w:val="10"/>
          <w:sz w:val="19"/>
          <w:szCs w:val="19"/>
        </w:rPr>
        <w:t xml:space="preserve"> </w:t>
      </w:r>
      <w:r w:rsidRPr="0028710C">
        <w:rPr>
          <w:rFonts w:ascii="Arial" w:hAnsi="Arial" w:cs="Arial"/>
          <w:sz w:val="19"/>
          <w:szCs w:val="19"/>
        </w:rPr>
        <w:t>M</w:t>
      </w:r>
      <w:r w:rsidR="0078602C" w:rsidRPr="0028710C">
        <w:rPr>
          <w:rFonts w:ascii="Arial" w:hAnsi="Arial" w:cs="Arial"/>
          <w:sz w:val="19"/>
          <w:szCs w:val="19"/>
        </w:rPr>
        <w:t>.</w:t>
      </w:r>
      <w:r w:rsidRPr="0028710C">
        <w:rPr>
          <w:rFonts w:ascii="Arial" w:hAnsi="Arial" w:cs="Arial"/>
          <w:sz w:val="19"/>
          <w:szCs w:val="19"/>
        </w:rPr>
        <w:t>P</w:t>
      </w:r>
      <w:r w:rsidR="0078602C" w:rsidRPr="0028710C">
        <w:rPr>
          <w:rFonts w:ascii="Arial" w:hAnsi="Arial" w:cs="Arial"/>
          <w:sz w:val="19"/>
          <w:szCs w:val="19"/>
        </w:rPr>
        <w:t>.</w:t>
      </w:r>
      <w:r w:rsidRPr="0028710C">
        <w:rPr>
          <w:rFonts w:ascii="Arial" w:hAnsi="Arial" w:cs="Arial"/>
          <w:spacing w:val="10"/>
          <w:sz w:val="19"/>
          <w:szCs w:val="19"/>
        </w:rPr>
        <w:t xml:space="preserve"> </w:t>
      </w:r>
      <w:r w:rsidRPr="0028710C">
        <w:rPr>
          <w:rFonts w:ascii="Arial" w:hAnsi="Arial" w:cs="Arial"/>
          <w:sz w:val="19"/>
          <w:szCs w:val="19"/>
        </w:rPr>
        <w:t>Mauricio</w:t>
      </w:r>
      <w:r w:rsidRPr="0028710C">
        <w:rPr>
          <w:rFonts w:ascii="Arial" w:hAnsi="Arial" w:cs="Arial"/>
          <w:spacing w:val="8"/>
          <w:sz w:val="19"/>
          <w:szCs w:val="19"/>
        </w:rPr>
        <w:t xml:space="preserve"> </w:t>
      </w:r>
      <w:r w:rsidRPr="0028710C">
        <w:rPr>
          <w:rFonts w:ascii="Arial" w:hAnsi="Arial" w:cs="Arial"/>
          <w:sz w:val="19"/>
          <w:szCs w:val="19"/>
        </w:rPr>
        <w:t>González</w:t>
      </w:r>
      <w:r w:rsidR="00D009D8" w:rsidRPr="0028710C">
        <w:rPr>
          <w:rFonts w:ascii="Arial" w:hAnsi="Arial" w:cs="Arial"/>
          <w:sz w:val="19"/>
          <w:szCs w:val="19"/>
        </w:rPr>
        <w:t>.</w:t>
      </w:r>
    </w:p>
    <w:p w14:paraId="65BA6A06" w14:textId="77777777" w:rsidR="00A762A2" w:rsidRPr="0028710C" w:rsidRDefault="00A762A2" w:rsidP="00605250">
      <w:pPr>
        <w:pStyle w:val="Textonotapie"/>
        <w:jc w:val="both"/>
        <w:rPr>
          <w:rFonts w:ascii="Arial" w:hAnsi="Arial" w:cs="Arial"/>
          <w:sz w:val="19"/>
          <w:szCs w:val="19"/>
        </w:rPr>
      </w:pPr>
    </w:p>
  </w:footnote>
  <w:footnote w:id="21">
    <w:p w14:paraId="443B4262" w14:textId="3873F6C9" w:rsidR="00CC22A0" w:rsidRPr="0028710C" w:rsidRDefault="00CC22A0" w:rsidP="001954E8">
      <w:pPr>
        <w:pStyle w:val="Textonotapie"/>
        <w:ind w:firstLine="708"/>
        <w:jc w:val="both"/>
        <w:rPr>
          <w:rFonts w:ascii="Arial" w:hAnsi="Arial" w:cs="Arial"/>
          <w:sz w:val="19"/>
          <w:szCs w:val="19"/>
          <w:lang w:val="es-ES_tradnl"/>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605250">
        <w:rPr>
          <w:rFonts w:ascii="Arial" w:hAnsi="Arial" w:cs="Arial"/>
          <w:sz w:val="19"/>
          <w:szCs w:val="19"/>
        </w:rPr>
        <w:t>CONSEJO DE ESTADO</w:t>
      </w:r>
      <w:r w:rsidR="00D009D8" w:rsidRPr="0028710C">
        <w:rPr>
          <w:rFonts w:ascii="Arial" w:hAnsi="Arial" w:cs="Arial"/>
          <w:sz w:val="19"/>
          <w:szCs w:val="19"/>
        </w:rPr>
        <w:t>.</w:t>
      </w:r>
      <w:r w:rsidRPr="0028710C">
        <w:rPr>
          <w:rFonts w:ascii="Arial" w:hAnsi="Arial" w:cs="Arial"/>
          <w:sz w:val="19"/>
          <w:szCs w:val="19"/>
        </w:rPr>
        <w:t xml:space="preserve"> Sección Cuarta</w:t>
      </w:r>
      <w:r w:rsidR="00D009D8" w:rsidRPr="0028710C">
        <w:rPr>
          <w:rFonts w:ascii="Arial" w:hAnsi="Arial" w:cs="Arial"/>
          <w:sz w:val="19"/>
          <w:szCs w:val="19"/>
        </w:rPr>
        <w:t>.</w:t>
      </w:r>
      <w:r w:rsidRPr="0028710C">
        <w:rPr>
          <w:rFonts w:ascii="Arial" w:hAnsi="Arial" w:cs="Arial"/>
          <w:sz w:val="19"/>
          <w:szCs w:val="19"/>
        </w:rPr>
        <w:t xml:space="preserve"> </w:t>
      </w:r>
      <w:r w:rsidR="00D009D8" w:rsidRPr="0028710C">
        <w:rPr>
          <w:rFonts w:ascii="Arial" w:hAnsi="Arial" w:cs="Arial"/>
          <w:sz w:val="19"/>
          <w:szCs w:val="19"/>
        </w:rPr>
        <w:t>S</w:t>
      </w:r>
      <w:r w:rsidRPr="0028710C">
        <w:rPr>
          <w:rFonts w:ascii="Arial" w:hAnsi="Arial" w:cs="Arial"/>
          <w:sz w:val="19"/>
          <w:szCs w:val="19"/>
        </w:rPr>
        <w:t>entencia del 16 de diciembre de 2008</w:t>
      </w:r>
      <w:r w:rsidR="00D009D8" w:rsidRPr="0028710C">
        <w:rPr>
          <w:rFonts w:ascii="Arial" w:hAnsi="Arial" w:cs="Arial"/>
          <w:sz w:val="19"/>
          <w:szCs w:val="19"/>
        </w:rPr>
        <w:t>.</w:t>
      </w:r>
      <w:r w:rsidRPr="0028710C">
        <w:rPr>
          <w:rFonts w:ascii="Arial" w:hAnsi="Arial" w:cs="Arial"/>
          <w:sz w:val="19"/>
          <w:szCs w:val="19"/>
        </w:rPr>
        <w:t xml:space="preserve"> </w:t>
      </w:r>
      <w:r w:rsidR="00D009D8" w:rsidRPr="0028710C">
        <w:rPr>
          <w:rFonts w:ascii="Arial" w:hAnsi="Arial" w:cs="Arial"/>
          <w:sz w:val="19"/>
          <w:szCs w:val="19"/>
        </w:rPr>
        <w:t>Exp.</w:t>
      </w:r>
      <w:r w:rsidRPr="0028710C">
        <w:rPr>
          <w:rFonts w:ascii="Arial" w:hAnsi="Arial" w:cs="Arial"/>
          <w:sz w:val="19"/>
          <w:szCs w:val="19"/>
        </w:rPr>
        <w:t xml:space="preserve"> 16</w:t>
      </w:r>
      <w:r w:rsidR="00D009D8" w:rsidRPr="0028710C">
        <w:rPr>
          <w:rFonts w:ascii="Arial" w:hAnsi="Arial" w:cs="Arial"/>
          <w:sz w:val="19"/>
          <w:szCs w:val="19"/>
        </w:rPr>
        <w:t>.</w:t>
      </w:r>
      <w:r w:rsidRPr="0028710C">
        <w:rPr>
          <w:rFonts w:ascii="Arial" w:hAnsi="Arial" w:cs="Arial"/>
          <w:sz w:val="19"/>
          <w:szCs w:val="19"/>
        </w:rPr>
        <w:t>297.</w:t>
      </w:r>
      <w:r w:rsidR="00D009D8" w:rsidRPr="0028710C">
        <w:rPr>
          <w:rFonts w:ascii="Arial" w:hAnsi="Arial" w:cs="Arial"/>
          <w:sz w:val="19"/>
          <w:szCs w:val="19"/>
        </w:rPr>
        <w:t xml:space="preserve"> C.P.</w:t>
      </w:r>
      <w:r w:rsidRPr="0028710C">
        <w:rPr>
          <w:rFonts w:ascii="Arial" w:hAnsi="Arial" w:cs="Arial"/>
          <w:sz w:val="19"/>
          <w:szCs w:val="19"/>
        </w:rPr>
        <w:t xml:space="preserve"> Martha Teresa Briceño de Valencia</w:t>
      </w:r>
    </w:p>
  </w:footnote>
  <w:footnote w:id="22">
    <w:p w14:paraId="3B824FBB" w14:textId="77777777" w:rsidR="00A762A2" w:rsidRPr="0028710C" w:rsidRDefault="00A762A2" w:rsidP="00605250">
      <w:pPr>
        <w:pStyle w:val="Textonotapie"/>
        <w:jc w:val="both"/>
        <w:rPr>
          <w:rFonts w:ascii="Arial" w:hAnsi="Arial" w:cs="Arial"/>
          <w:sz w:val="19"/>
          <w:szCs w:val="19"/>
        </w:rPr>
      </w:pPr>
    </w:p>
  </w:footnote>
  <w:footnote w:id="23">
    <w:p w14:paraId="3F6CAEC7" w14:textId="1F81B07B" w:rsidR="0028710C" w:rsidRPr="001954E8" w:rsidRDefault="0028710C" w:rsidP="001954E8">
      <w:pPr>
        <w:pStyle w:val="Textonotapie"/>
        <w:ind w:firstLine="708"/>
        <w:jc w:val="both"/>
        <w:rPr>
          <w:rFonts w:ascii="Arial" w:hAnsi="Arial" w:cs="Arial"/>
          <w:sz w:val="19"/>
          <w:szCs w:val="19"/>
        </w:rPr>
      </w:pPr>
      <w:r w:rsidRPr="001954E8">
        <w:rPr>
          <w:rStyle w:val="Refdenotaalpie"/>
          <w:rFonts w:ascii="Arial" w:hAnsi="Arial" w:cs="Arial"/>
          <w:sz w:val="19"/>
          <w:szCs w:val="19"/>
        </w:rPr>
        <w:footnoteRef/>
      </w:r>
      <w:r w:rsidRPr="001954E8">
        <w:rPr>
          <w:rFonts w:ascii="Arial" w:hAnsi="Arial" w:cs="Arial"/>
          <w:sz w:val="19"/>
          <w:szCs w:val="19"/>
        </w:rPr>
        <w:t xml:space="preserve"> </w:t>
      </w:r>
      <w:r w:rsidRPr="001954E8">
        <w:rPr>
          <w:rFonts w:ascii="Arial" w:hAnsi="Arial" w:cs="Arial"/>
          <w:sz w:val="19"/>
          <w:szCs w:val="19"/>
        </w:rPr>
        <w:t>Lo anterior también fue señalado por esta Subdirección en el concepto con radicado de entrada 4201912000004354 y radicado de salida 2201913000006639 del 9 de septiembre de 2019: « El parágrafo del artículo 38 de la ley de garantías electorales, que restringe la celebración de contratos y convenios interadministrativos por entidades estatales del orden territorial y descentralizado, no es aplicable a las universidades públicas del orden nacional y territorial, debido a que, en virtud de su atributo constitucional de autonomía, no son ni pueden asimilarse a las entidades públicas que expresamente prevé la norma».</w:t>
      </w:r>
    </w:p>
  </w:footnote>
  <w:footnote w:id="24">
    <w:p w14:paraId="2455554A" w14:textId="77777777" w:rsidR="0099386C" w:rsidRPr="0099386C" w:rsidRDefault="0099386C" w:rsidP="0099386C">
      <w:pPr>
        <w:pStyle w:val="Textonotapie"/>
        <w:ind w:firstLine="709"/>
        <w:jc w:val="both"/>
        <w:rPr>
          <w:rFonts w:ascii="Arial" w:hAnsi="Arial" w:cs="Arial"/>
          <w:color w:val="000000"/>
          <w:sz w:val="19"/>
          <w:szCs w:val="19"/>
        </w:rPr>
      </w:pPr>
      <w:r w:rsidRPr="0099386C">
        <w:rPr>
          <w:rStyle w:val="Refdenotaalpie"/>
          <w:rFonts w:ascii="Arial" w:hAnsi="Arial" w:cs="Arial"/>
          <w:color w:val="000000"/>
          <w:sz w:val="19"/>
          <w:szCs w:val="19"/>
        </w:rPr>
        <w:footnoteRef/>
      </w:r>
      <w:r w:rsidRPr="0099386C">
        <w:rPr>
          <w:rFonts w:ascii="Arial" w:hAnsi="Arial" w:cs="Arial"/>
          <w:color w:val="000000"/>
          <w:sz w:val="19"/>
          <w:szCs w:val="19"/>
        </w:rPr>
        <w:t xml:space="preserve"> </w:t>
      </w:r>
      <w:r w:rsidRPr="0099386C">
        <w:rPr>
          <w:rFonts w:ascii="Arial" w:hAnsi="Arial" w:cs="Arial"/>
          <w:color w:val="000000"/>
          <w:sz w:val="19"/>
          <w:szCs w:val="19"/>
        </w:rPr>
        <w:t>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78B5ACDB" w14:textId="77777777" w:rsidR="0099386C" w:rsidRPr="0099386C" w:rsidRDefault="0099386C" w:rsidP="0099386C">
      <w:pPr>
        <w:pStyle w:val="Textonotapie"/>
        <w:ind w:firstLine="709"/>
        <w:jc w:val="both"/>
        <w:rPr>
          <w:rFonts w:ascii="Arial" w:hAnsi="Arial" w:cs="Arial"/>
          <w:color w:val="000000"/>
          <w:sz w:val="19"/>
          <w:szCs w:val="19"/>
        </w:rPr>
      </w:pPr>
      <w:r w:rsidRPr="0099386C">
        <w:rPr>
          <w:rFonts w:ascii="Arial" w:hAnsi="Arial" w:cs="Arial"/>
          <w:color w:val="000000"/>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6CB53781" w14:textId="77777777" w:rsidR="0099386C" w:rsidRPr="0099386C" w:rsidRDefault="0099386C" w:rsidP="0099386C">
      <w:pPr>
        <w:pStyle w:val="Textonotapie"/>
        <w:ind w:firstLine="709"/>
        <w:jc w:val="both"/>
        <w:rPr>
          <w:rFonts w:ascii="Arial" w:hAnsi="Arial" w:cs="Arial"/>
          <w:color w:val="000000"/>
          <w:sz w:val="19"/>
          <w:szCs w:val="19"/>
        </w:rPr>
      </w:pPr>
      <w:r w:rsidRPr="0099386C">
        <w:rPr>
          <w:rFonts w:ascii="Arial" w:hAnsi="Arial" w:cs="Arial"/>
          <w:color w:val="000000"/>
          <w:sz w:val="19"/>
          <w:szCs w:val="19"/>
        </w:rPr>
        <w:t>»En 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7F1F4A11" w14:textId="77777777" w:rsidR="0099386C" w:rsidRPr="0099386C" w:rsidRDefault="0099386C" w:rsidP="0099386C">
      <w:pPr>
        <w:pStyle w:val="Textonotapie"/>
        <w:ind w:firstLine="709"/>
        <w:jc w:val="both"/>
        <w:rPr>
          <w:rFonts w:ascii="Arial" w:hAnsi="Arial" w:cs="Arial"/>
          <w:color w:val="000000"/>
          <w:sz w:val="19"/>
          <w:szCs w:val="19"/>
        </w:rPr>
      </w:pPr>
    </w:p>
  </w:footnote>
  <w:footnote w:id="25">
    <w:p w14:paraId="6E697844" w14:textId="77777777" w:rsidR="0099386C" w:rsidRPr="006F1275" w:rsidRDefault="0099386C" w:rsidP="0099386C">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color w:val="000000"/>
          <w:sz w:val="19"/>
          <w:szCs w:val="19"/>
        </w:rPr>
        <w:t>Decreto 393 de 1991: «Artículo 2. Propósitos de la Asociación. Bajo cualquiera de las modalidades previstas en el artículo anterior, la asociación podrá tener entre otros, los siguientes propósitos.</w:t>
      </w:r>
    </w:p>
    <w:p w14:paraId="5F37BFEA"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»a) Adelantar proyectos de investigación científica.</w:t>
      </w:r>
    </w:p>
    <w:p w14:paraId="78CA4D8B"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040DD006"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»c) Organizar centros científicos y tecnológicos, parques tecnológicos, e incubadoras de empresas.</w:t>
      </w:r>
    </w:p>
    <w:p w14:paraId="20F239D8"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»d) Formar y capacitar recursos humanos para el avance y la gestión de la ciencia y la tecnología.</w:t>
      </w:r>
    </w:p>
    <w:p w14:paraId="07A1C7C6"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»e) Establecer redes de información científica y tecnológica.</w:t>
      </w:r>
    </w:p>
    <w:p w14:paraId="6479A229"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»f) Crear, fomentar, difundir e implementar sistemas de gestión de calidad.</w:t>
      </w:r>
    </w:p>
    <w:p w14:paraId="294EF7AE"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»g) Negociar, aplicar y adaptar tecnologías nacionales o extranjeras.</w:t>
      </w:r>
    </w:p>
    <w:p w14:paraId="5580A08E"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»h) Asesorar la negociación, aplicación y adaptación de tecnologías nacionales y extranjeras.</w:t>
      </w:r>
    </w:p>
    <w:p w14:paraId="429C5954"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»i) Realizar actividades de normalización y metrología.</w:t>
      </w:r>
    </w:p>
    <w:p w14:paraId="031BBB05"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»j) Crear fondos de desarrollo científico y tecnológico a nivel nacional y regional, fondos especiales de garantías, y fondos para la renovación y el mantenimiento de equipos científicos.</w:t>
      </w:r>
    </w:p>
    <w:p w14:paraId="59E25793"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»k) Realizar seminarios, cursos y eventos nacionales o internacionales de ciencia y tecnología.</w:t>
      </w:r>
    </w:p>
    <w:p w14:paraId="5B469B6A" w14:textId="77777777" w:rsidR="0099386C" w:rsidRPr="006F1275" w:rsidRDefault="0099386C" w:rsidP="0099386C">
      <w:pPr>
        <w:pStyle w:val="Textonotapie"/>
        <w:ind w:firstLine="709"/>
        <w:jc w:val="both"/>
        <w:rPr>
          <w:rFonts w:ascii="Arial" w:hAnsi="Arial" w:cs="Arial"/>
          <w:color w:val="000000"/>
          <w:sz w:val="19"/>
          <w:szCs w:val="19"/>
        </w:rPr>
      </w:pPr>
      <w:r w:rsidRPr="006F1275">
        <w:rPr>
          <w:rFonts w:ascii="Arial" w:hAnsi="Arial" w:cs="Arial"/>
          <w:color w:val="000000"/>
          <w:sz w:val="19"/>
          <w:szCs w:val="19"/>
        </w:rPr>
        <w:t>»I) Financiar publicaciones y el otorgamiento de premios y distinciones a investigadores, grupos de investigación e investigaciones».</w:t>
      </w:r>
    </w:p>
    <w:p w14:paraId="3EC50966" w14:textId="77777777" w:rsidR="0099386C" w:rsidRPr="006F1275" w:rsidRDefault="0099386C" w:rsidP="0099386C">
      <w:pPr>
        <w:pStyle w:val="Textonotapie"/>
        <w:ind w:firstLine="709"/>
        <w:jc w:val="both"/>
        <w:rPr>
          <w:rFonts w:ascii="Arial" w:hAnsi="Arial" w:cs="Arial"/>
          <w:color w:val="000000"/>
          <w:sz w:val="19"/>
          <w:szCs w:val="19"/>
          <w:lang w:val="es-ES"/>
        </w:rPr>
      </w:pPr>
    </w:p>
  </w:footnote>
  <w:footnote w:id="26">
    <w:p w14:paraId="28066A5E" w14:textId="77777777" w:rsidR="0099386C" w:rsidRPr="006F1275" w:rsidRDefault="0099386C" w:rsidP="0099386C">
      <w:pPr>
        <w:pStyle w:val="Textonotapie"/>
        <w:ind w:firstLine="709"/>
        <w:jc w:val="both"/>
        <w:rPr>
          <w:rFonts w:ascii="Arial" w:hAnsi="Arial" w:cs="Arial"/>
          <w:color w:val="000000"/>
          <w:sz w:val="19"/>
          <w:szCs w:val="19"/>
          <w:lang w:val="es-ES"/>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i/>
          <w:iCs/>
          <w:color w:val="000000"/>
          <w:sz w:val="19"/>
          <w:szCs w:val="19"/>
        </w:rPr>
        <w:t>Ibidem.</w:t>
      </w:r>
    </w:p>
  </w:footnote>
  <w:footnote w:id="27">
    <w:p w14:paraId="192B6999" w14:textId="77777777" w:rsidR="0099386C" w:rsidRPr="006F1275" w:rsidRDefault="0099386C" w:rsidP="0099386C">
      <w:pPr>
        <w:pStyle w:val="Textonotapie"/>
        <w:ind w:firstLine="709"/>
        <w:jc w:val="both"/>
        <w:rPr>
          <w:rFonts w:ascii="Arial" w:hAnsi="Arial" w:cs="Arial"/>
          <w:color w:val="000000"/>
          <w:sz w:val="19"/>
          <w:szCs w:val="19"/>
        </w:rPr>
      </w:pPr>
    </w:p>
    <w:p w14:paraId="317ED711" w14:textId="77777777" w:rsidR="0099386C" w:rsidRPr="006F1275" w:rsidRDefault="0099386C" w:rsidP="0099386C">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i/>
          <w:iCs/>
          <w:color w:val="000000"/>
          <w:sz w:val="19"/>
          <w:szCs w:val="19"/>
        </w:rPr>
        <w:t>Ibidem.</w:t>
      </w:r>
    </w:p>
    <w:p w14:paraId="6A0D81C3" w14:textId="77777777" w:rsidR="0099386C" w:rsidRPr="006F1275" w:rsidRDefault="0099386C" w:rsidP="0099386C">
      <w:pPr>
        <w:pStyle w:val="Textonotapie"/>
        <w:ind w:firstLine="709"/>
        <w:jc w:val="both"/>
        <w:rPr>
          <w:rFonts w:ascii="Arial" w:hAnsi="Arial" w:cs="Arial"/>
          <w:color w:val="000000"/>
          <w:sz w:val="19"/>
          <w:szCs w:val="19"/>
          <w:lang w:val="es-ES"/>
        </w:rPr>
      </w:pPr>
    </w:p>
  </w:footnote>
  <w:footnote w:id="28">
    <w:p w14:paraId="233806D5" w14:textId="77777777" w:rsidR="0099386C" w:rsidRPr="006F1275" w:rsidRDefault="0099386C" w:rsidP="0099386C">
      <w:pPr>
        <w:pStyle w:val="Textonotapie"/>
        <w:ind w:firstLine="709"/>
        <w:jc w:val="both"/>
        <w:rPr>
          <w:rFonts w:ascii="Arial" w:hAnsi="Arial" w:cs="Arial"/>
          <w:color w:val="000000"/>
          <w:sz w:val="19"/>
          <w:szCs w:val="19"/>
          <w:lang w:val="es-ES"/>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color w:val="000000"/>
          <w:sz w:val="19"/>
          <w:szCs w:val="19"/>
        </w:rPr>
        <w:t>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29">
    <w:p w14:paraId="376AEFEC" w14:textId="77777777" w:rsidR="0099386C" w:rsidRPr="006F1275" w:rsidRDefault="0099386C" w:rsidP="0099386C">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color w:val="000000"/>
          <w:sz w:val="19"/>
          <w:szCs w:val="19"/>
        </w:rPr>
        <w:t>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1C8302B5" w14:textId="77777777" w:rsidR="0099386C" w:rsidRPr="006F1275" w:rsidRDefault="0099386C" w:rsidP="0099386C">
      <w:pPr>
        <w:pStyle w:val="Textonotapie"/>
        <w:ind w:firstLine="709"/>
        <w:jc w:val="both"/>
        <w:rPr>
          <w:rFonts w:ascii="Arial" w:hAnsi="Arial" w:cs="Arial"/>
          <w:color w:val="000000"/>
          <w:sz w:val="19"/>
          <w:szCs w:val="19"/>
          <w:lang w:val="es-ES"/>
        </w:rPr>
      </w:pPr>
      <w:r w:rsidRPr="006F1275">
        <w:rPr>
          <w:rFonts w:ascii="Arial" w:hAnsi="Arial" w:cs="Arial"/>
          <w:color w:val="000000"/>
          <w:sz w:val="19"/>
          <w:szCs w:val="19"/>
        </w:rPr>
        <w:t xml:space="preserve"> </w:t>
      </w:r>
    </w:p>
  </w:footnote>
  <w:footnote w:id="30">
    <w:p w14:paraId="690BA8A7" w14:textId="77777777" w:rsidR="0099386C" w:rsidRPr="006F1275" w:rsidRDefault="0099386C" w:rsidP="0099386C">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color w:val="000000"/>
          <w:sz w:val="19"/>
          <w:szCs w:val="19"/>
        </w:rPr>
        <w:t>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7F51F2C5" w14:textId="77777777" w:rsidR="0099386C" w:rsidRPr="006F1275" w:rsidRDefault="0099386C" w:rsidP="0099386C">
      <w:pPr>
        <w:pStyle w:val="Textonotapie"/>
        <w:ind w:firstLine="709"/>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F23CE5" w:rsidRDefault="00F23CE5">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5"/>
  </w:num>
  <w:num w:numId="9">
    <w:abstractNumId w:val="2"/>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7FF7"/>
    <w:rsid w:val="00010D30"/>
    <w:rsid w:val="00012E12"/>
    <w:rsid w:val="00015587"/>
    <w:rsid w:val="00017F7E"/>
    <w:rsid w:val="000205D6"/>
    <w:rsid w:val="000207A0"/>
    <w:rsid w:val="00027B72"/>
    <w:rsid w:val="0003091B"/>
    <w:rsid w:val="000333A2"/>
    <w:rsid w:val="00040C88"/>
    <w:rsid w:val="00040D6E"/>
    <w:rsid w:val="00042C0C"/>
    <w:rsid w:val="00044B5E"/>
    <w:rsid w:val="00044FF2"/>
    <w:rsid w:val="000514D4"/>
    <w:rsid w:val="00055688"/>
    <w:rsid w:val="00060575"/>
    <w:rsid w:val="00061E92"/>
    <w:rsid w:val="00061EE4"/>
    <w:rsid w:val="00062291"/>
    <w:rsid w:val="00062B0D"/>
    <w:rsid w:val="0006519B"/>
    <w:rsid w:val="00066EDE"/>
    <w:rsid w:val="000707A0"/>
    <w:rsid w:val="000757F8"/>
    <w:rsid w:val="00082589"/>
    <w:rsid w:val="00086A16"/>
    <w:rsid w:val="00086C02"/>
    <w:rsid w:val="00090D92"/>
    <w:rsid w:val="00093069"/>
    <w:rsid w:val="00094F86"/>
    <w:rsid w:val="00097117"/>
    <w:rsid w:val="00097CD6"/>
    <w:rsid w:val="000A12B4"/>
    <w:rsid w:val="000A1DBA"/>
    <w:rsid w:val="000A6338"/>
    <w:rsid w:val="000A68B4"/>
    <w:rsid w:val="000A7A2D"/>
    <w:rsid w:val="000B09B5"/>
    <w:rsid w:val="000B4552"/>
    <w:rsid w:val="000B4C69"/>
    <w:rsid w:val="000B4E6D"/>
    <w:rsid w:val="000C0E39"/>
    <w:rsid w:val="000C6498"/>
    <w:rsid w:val="000C67EA"/>
    <w:rsid w:val="000D088F"/>
    <w:rsid w:val="000D2220"/>
    <w:rsid w:val="000D3508"/>
    <w:rsid w:val="000D392A"/>
    <w:rsid w:val="000D5464"/>
    <w:rsid w:val="000D5552"/>
    <w:rsid w:val="000D7BBD"/>
    <w:rsid w:val="000E4A3C"/>
    <w:rsid w:val="000E6867"/>
    <w:rsid w:val="000E7F3A"/>
    <w:rsid w:val="000F5F52"/>
    <w:rsid w:val="000F7E81"/>
    <w:rsid w:val="00103CB5"/>
    <w:rsid w:val="001056C0"/>
    <w:rsid w:val="00107607"/>
    <w:rsid w:val="001120C8"/>
    <w:rsid w:val="00112597"/>
    <w:rsid w:val="00113AD4"/>
    <w:rsid w:val="00116557"/>
    <w:rsid w:val="00117289"/>
    <w:rsid w:val="0012089B"/>
    <w:rsid w:val="00121BF0"/>
    <w:rsid w:val="00131937"/>
    <w:rsid w:val="001321AB"/>
    <w:rsid w:val="00133D22"/>
    <w:rsid w:val="00135E98"/>
    <w:rsid w:val="00137B0D"/>
    <w:rsid w:val="00137DDF"/>
    <w:rsid w:val="00140862"/>
    <w:rsid w:val="00140E57"/>
    <w:rsid w:val="00141C64"/>
    <w:rsid w:val="001426A5"/>
    <w:rsid w:val="0014462B"/>
    <w:rsid w:val="0014628D"/>
    <w:rsid w:val="0014782D"/>
    <w:rsid w:val="00147E4A"/>
    <w:rsid w:val="001556C8"/>
    <w:rsid w:val="001573A6"/>
    <w:rsid w:val="00160687"/>
    <w:rsid w:val="00160AB9"/>
    <w:rsid w:val="0016251D"/>
    <w:rsid w:val="00164E79"/>
    <w:rsid w:val="00166272"/>
    <w:rsid w:val="00173047"/>
    <w:rsid w:val="00173342"/>
    <w:rsid w:val="0017558C"/>
    <w:rsid w:val="0017603D"/>
    <w:rsid w:val="00177397"/>
    <w:rsid w:val="00180881"/>
    <w:rsid w:val="001810AD"/>
    <w:rsid w:val="0018144F"/>
    <w:rsid w:val="00181A3E"/>
    <w:rsid w:val="00182BF2"/>
    <w:rsid w:val="001848A7"/>
    <w:rsid w:val="0018558D"/>
    <w:rsid w:val="001901E3"/>
    <w:rsid w:val="00190B79"/>
    <w:rsid w:val="00190F26"/>
    <w:rsid w:val="00192084"/>
    <w:rsid w:val="0019433A"/>
    <w:rsid w:val="00194C50"/>
    <w:rsid w:val="001954E8"/>
    <w:rsid w:val="0019640B"/>
    <w:rsid w:val="001A0536"/>
    <w:rsid w:val="001A6A98"/>
    <w:rsid w:val="001B13DF"/>
    <w:rsid w:val="001B2E5D"/>
    <w:rsid w:val="001B2EA2"/>
    <w:rsid w:val="001B329B"/>
    <w:rsid w:val="001B5D63"/>
    <w:rsid w:val="001B6C66"/>
    <w:rsid w:val="001C4850"/>
    <w:rsid w:val="001C507E"/>
    <w:rsid w:val="001C628A"/>
    <w:rsid w:val="001D0126"/>
    <w:rsid w:val="001D232A"/>
    <w:rsid w:val="001D59DD"/>
    <w:rsid w:val="001E4AEB"/>
    <w:rsid w:val="001E5DBB"/>
    <w:rsid w:val="001F1051"/>
    <w:rsid w:val="001F3010"/>
    <w:rsid w:val="001F34A8"/>
    <w:rsid w:val="001F4CFB"/>
    <w:rsid w:val="001F7297"/>
    <w:rsid w:val="00202C3B"/>
    <w:rsid w:val="002034AD"/>
    <w:rsid w:val="002044D6"/>
    <w:rsid w:val="002115DA"/>
    <w:rsid w:val="00212C92"/>
    <w:rsid w:val="002136D6"/>
    <w:rsid w:val="00213B48"/>
    <w:rsid w:val="002166C0"/>
    <w:rsid w:val="002166D9"/>
    <w:rsid w:val="00220F87"/>
    <w:rsid w:val="002218CE"/>
    <w:rsid w:val="00222032"/>
    <w:rsid w:val="002239B4"/>
    <w:rsid w:val="00225C5F"/>
    <w:rsid w:val="00227257"/>
    <w:rsid w:val="00230B24"/>
    <w:rsid w:val="0023180C"/>
    <w:rsid w:val="002321B7"/>
    <w:rsid w:val="0023225E"/>
    <w:rsid w:val="00233B2D"/>
    <w:rsid w:val="00234C6C"/>
    <w:rsid w:val="00236264"/>
    <w:rsid w:val="0023774F"/>
    <w:rsid w:val="00247D11"/>
    <w:rsid w:val="002511E0"/>
    <w:rsid w:val="0025163D"/>
    <w:rsid w:val="002516D4"/>
    <w:rsid w:val="00255126"/>
    <w:rsid w:val="002551A3"/>
    <w:rsid w:val="00265031"/>
    <w:rsid w:val="00266277"/>
    <w:rsid w:val="00272F63"/>
    <w:rsid w:val="0027329E"/>
    <w:rsid w:val="00273B05"/>
    <w:rsid w:val="00274370"/>
    <w:rsid w:val="00280016"/>
    <w:rsid w:val="00280A81"/>
    <w:rsid w:val="00281E4E"/>
    <w:rsid w:val="00284070"/>
    <w:rsid w:val="00284C12"/>
    <w:rsid w:val="00286834"/>
    <w:rsid w:val="0028710C"/>
    <w:rsid w:val="002928EE"/>
    <w:rsid w:val="002959FA"/>
    <w:rsid w:val="00296330"/>
    <w:rsid w:val="002972F3"/>
    <w:rsid w:val="002A365B"/>
    <w:rsid w:val="002A4002"/>
    <w:rsid w:val="002A4BCA"/>
    <w:rsid w:val="002A517F"/>
    <w:rsid w:val="002A5BF2"/>
    <w:rsid w:val="002B27BC"/>
    <w:rsid w:val="002B282F"/>
    <w:rsid w:val="002B4B30"/>
    <w:rsid w:val="002C7D43"/>
    <w:rsid w:val="002D1A52"/>
    <w:rsid w:val="002D7E44"/>
    <w:rsid w:val="002E5CE0"/>
    <w:rsid w:val="002E6804"/>
    <w:rsid w:val="002E7390"/>
    <w:rsid w:val="002E79B6"/>
    <w:rsid w:val="002E7BC2"/>
    <w:rsid w:val="002F3529"/>
    <w:rsid w:val="002F5479"/>
    <w:rsid w:val="002F63BB"/>
    <w:rsid w:val="002F701E"/>
    <w:rsid w:val="00302F9F"/>
    <w:rsid w:val="00304386"/>
    <w:rsid w:val="003051E7"/>
    <w:rsid w:val="003067AC"/>
    <w:rsid w:val="003141AC"/>
    <w:rsid w:val="00314F61"/>
    <w:rsid w:val="003163C5"/>
    <w:rsid w:val="003174DA"/>
    <w:rsid w:val="00325E03"/>
    <w:rsid w:val="0033374F"/>
    <w:rsid w:val="003401FE"/>
    <w:rsid w:val="00340A7A"/>
    <w:rsid w:val="00341BBD"/>
    <w:rsid w:val="00343855"/>
    <w:rsid w:val="00344845"/>
    <w:rsid w:val="00346D80"/>
    <w:rsid w:val="00346F88"/>
    <w:rsid w:val="00346F8E"/>
    <w:rsid w:val="00351536"/>
    <w:rsid w:val="00360470"/>
    <w:rsid w:val="00360F9A"/>
    <w:rsid w:val="00371192"/>
    <w:rsid w:val="003750DA"/>
    <w:rsid w:val="00382A0A"/>
    <w:rsid w:val="00384629"/>
    <w:rsid w:val="00385513"/>
    <w:rsid w:val="00386679"/>
    <w:rsid w:val="00387E9E"/>
    <w:rsid w:val="00390DCF"/>
    <w:rsid w:val="00393B92"/>
    <w:rsid w:val="00397FF3"/>
    <w:rsid w:val="003A00C3"/>
    <w:rsid w:val="003A00DA"/>
    <w:rsid w:val="003A0C33"/>
    <w:rsid w:val="003A2944"/>
    <w:rsid w:val="003A3731"/>
    <w:rsid w:val="003A633B"/>
    <w:rsid w:val="003B0DEF"/>
    <w:rsid w:val="003B604C"/>
    <w:rsid w:val="003C0237"/>
    <w:rsid w:val="003C200C"/>
    <w:rsid w:val="003C2074"/>
    <w:rsid w:val="003C3ADB"/>
    <w:rsid w:val="003C5E88"/>
    <w:rsid w:val="003D11B5"/>
    <w:rsid w:val="003D134C"/>
    <w:rsid w:val="003D69A5"/>
    <w:rsid w:val="003D6D9F"/>
    <w:rsid w:val="003E0079"/>
    <w:rsid w:val="003E09D5"/>
    <w:rsid w:val="003E14F9"/>
    <w:rsid w:val="003E3667"/>
    <w:rsid w:val="003F045D"/>
    <w:rsid w:val="003F3119"/>
    <w:rsid w:val="003F3C60"/>
    <w:rsid w:val="003F4D44"/>
    <w:rsid w:val="003F6D32"/>
    <w:rsid w:val="00405714"/>
    <w:rsid w:val="00405F92"/>
    <w:rsid w:val="00406B09"/>
    <w:rsid w:val="00421B11"/>
    <w:rsid w:val="004265FC"/>
    <w:rsid w:val="00430B5A"/>
    <w:rsid w:val="00431328"/>
    <w:rsid w:val="00433B17"/>
    <w:rsid w:val="0043588C"/>
    <w:rsid w:val="004377A2"/>
    <w:rsid w:val="00437A8B"/>
    <w:rsid w:val="0044207D"/>
    <w:rsid w:val="00443937"/>
    <w:rsid w:val="00445988"/>
    <w:rsid w:val="00447FE5"/>
    <w:rsid w:val="00450614"/>
    <w:rsid w:val="0045082C"/>
    <w:rsid w:val="00450B83"/>
    <w:rsid w:val="004535E3"/>
    <w:rsid w:val="00456CED"/>
    <w:rsid w:val="004612D2"/>
    <w:rsid w:val="004617B8"/>
    <w:rsid w:val="0046504E"/>
    <w:rsid w:val="00467C8E"/>
    <w:rsid w:val="004758FE"/>
    <w:rsid w:val="00481DE3"/>
    <w:rsid w:val="004830C8"/>
    <w:rsid w:val="004837AB"/>
    <w:rsid w:val="00483A2F"/>
    <w:rsid w:val="00483C0A"/>
    <w:rsid w:val="00487ADF"/>
    <w:rsid w:val="00490DBF"/>
    <w:rsid w:val="00494F12"/>
    <w:rsid w:val="00497571"/>
    <w:rsid w:val="004A13B5"/>
    <w:rsid w:val="004A46B5"/>
    <w:rsid w:val="004A5382"/>
    <w:rsid w:val="004A6E34"/>
    <w:rsid w:val="004A6EE1"/>
    <w:rsid w:val="004B1BEE"/>
    <w:rsid w:val="004B22E7"/>
    <w:rsid w:val="004B2AB8"/>
    <w:rsid w:val="004B6AD7"/>
    <w:rsid w:val="004C1BA6"/>
    <w:rsid w:val="004D04EB"/>
    <w:rsid w:val="004D0DA3"/>
    <w:rsid w:val="004D3C91"/>
    <w:rsid w:val="004D770C"/>
    <w:rsid w:val="004E0A28"/>
    <w:rsid w:val="004E3243"/>
    <w:rsid w:val="004E370E"/>
    <w:rsid w:val="004E402A"/>
    <w:rsid w:val="004E5D3D"/>
    <w:rsid w:val="004F006C"/>
    <w:rsid w:val="004F0A29"/>
    <w:rsid w:val="004F3D32"/>
    <w:rsid w:val="004F407C"/>
    <w:rsid w:val="004F4387"/>
    <w:rsid w:val="004F7059"/>
    <w:rsid w:val="004F7A45"/>
    <w:rsid w:val="004F7F85"/>
    <w:rsid w:val="00500954"/>
    <w:rsid w:val="005015C9"/>
    <w:rsid w:val="00501FCD"/>
    <w:rsid w:val="005029C2"/>
    <w:rsid w:val="00502A41"/>
    <w:rsid w:val="00506B56"/>
    <w:rsid w:val="00510BF5"/>
    <w:rsid w:val="0051467B"/>
    <w:rsid w:val="00515265"/>
    <w:rsid w:val="00517E74"/>
    <w:rsid w:val="00521BA7"/>
    <w:rsid w:val="00525051"/>
    <w:rsid w:val="005252E2"/>
    <w:rsid w:val="00526D27"/>
    <w:rsid w:val="00534AE0"/>
    <w:rsid w:val="00535F51"/>
    <w:rsid w:val="005409D3"/>
    <w:rsid w:val="0054577D"/>
    <w:rsid w:val="00546BE0"/>
    <w:rsid w:val="005511D5"/>
    <w:rsid w:val="00551564"/>
    <w:rsid w:val="00553217"/>
    <w:rsid w:val="0055390E"/>
    <w:rsid w:val="005548C5"/>
    <w:rsid w:val="00554E71"/>
    <w:rsid w:val="00560F5F"/>
    <w:rsid w:val="00561350"/>
    <w:rsid w:val="00563E22"/>
    <w:rsid w:val="0056768C"/>
    <w:rsid w:val="005754F8"/>
    <w:rsid w:val="00575DC6"/>
    <w:rsid w:val="00576351"/>
    <w:rsid w:val="005776DC"/>
    <w:rsid w:val="00580859"/>
    <w:rsid w:val="0058233D"/>
    <w:rsid w:val="0058306B"/>
    <w:rsid w:val="00585FB5"/>
    <w:rsid w:val="005875EC"/>
    <w:rsid w:val="00591586"/>
    <w:rsid w:val="005940B2"/>
    <w:rsid w:val="00594685"/>
    <w:rsid w:val="005A0936"/>
    <w:rsid w:val="005A1143"/>
    <w:rsid w:val="005A14BC"/>
    <w:rsid w:val="005A3EDE"/>
    <w:rsid w:val="005A4C16"/>
    <w:rsid w:val="005A70C4"/>
    <w:rsid w:val="005B30E2"/>
    <w:rsid w:val="005B3F0E"/>
    <w:rsid w:val="005B4DB4"/>
    <w:rsid w:val="005B6484"/>
    <w:rsid w:val="005B6F36"/>
    <w:rsid w:val="005B753D"/>
    <w:rsid w:val="005C214C"/>
    <w:rsid w:val="005C298B"/>
    <w:rsid w:val="005C29D9"/>
    <w:rsid w:val="005C5E2A"/>
    <w:rsid w:val="005D31BC"/>
    <w:rsid w:val="005D3442"/>
    <w:rsid w:val="005D426A"/>
    <w:rsid w:val="005E6A25"/>
    <w:rsid w:val="005E7551"/>
    <w:rsid w:val="005E75A9"/>
    <w:rsid w:val="005F1007"/>
    <w:rsid w:val="005F5D19"/>
    <w:rsid w:val="005F6CBF"/>
    <w:rsid w:val="006015F3"/>
    <w:rsid w:val="00602DD2"/>
    <w:rsid w:val="00605250"/>
    <w:rsid w:val="00605672"/>
    <w:rsid w:val="00606103"/>
    <w:rsid w:val="006062E0"/>
    <w:rsid w:val="00606FE0"/>
    <w:rsid w:val="0061332C"/>
    <w:rsid w:val="006135E6"/>
    <w:rsid w:val="00615659"/>
    <w:rsid w:val="00616FE1"/>
    <w:rsid w:val="00617DF2"/>
    <w:rsid w:val="00621810"/>
    <w:rsid w:val="00624F67"/>
    <w:rsid w:val="00627D13"/>
    <w:rsid w:val="00632EA5"/>
    <w:rsid w:val="00635EDB"/>
    <w:rsid w:val="00641087"/>
    <w:rsid w:val="00642D69"/>
    <w:rsid w:val="00651D32"/>
    <w:rsid w:val="00652B3C"/>
    <w:rsid w:val="006550F8"/>
    <w:rsid w:val="00656926"/>
    <w:rsid w:val="0065701C"/>
    <w:rsid w:val="006606E6"/>
    <w:rsid w:val="00660BC7"/>
    <w:rsid w:val="00661CE0"/>
    <w:rsid w:val="00662792"/>
    <w:rsid w:val="00666ED7"/>
    <w:rsid w:val="0067152F"/>
    <w:rsid w:val="00671A31"/>
    <w:rsid w:val="00672F75"/>
    <w:rsid w:val="006734CA"/>
    <w:rsid w:val="0067459C"/>
    <w:rsid w:val="006818B6"/>
    <w:rsid w:val="006824B8"/>
    <w:rsid w:val="006834EE"/>
    <w:rsid w:val="00683BD5"/>
    <w:rsid w:val="00693348"/>
    <w:rsid w:val="006A0B58"/>
    <w:rsid w:val="006A1142"/>
    <w:rsid w:val="006A1B2F"/>
    <w:rsid w:val="006A602E"/>
    <w:rsid w:val="006A7743"/>
    <w:rsid w:val="006B0B79"/>
    <w:rsid w:val="006B6339"/>
    <w:rsid w:val="006B6C6A"/>
    <w:rsid w:val="006C1567"/>
    <w:rsid w:val="006C15D5"/>
    <w:rsid w:val="006C234F"/>
    <w:rsid w:val="006C386E"/>
    <w:rsid w:val="006C3D0C"/>
    <w:rsid w:val="006C3FBC"/>
    <w:rsid w:val="006C5955"/>
    <w:rsid w:val="006D31E1"/>
    <w:rsid w:val="006D343E"/>
    <w:rsid w:val="006D359C"/>
    <w:rsid w:val="006D519D"/>
    <w:rsid w:val="006E1202"/>
    <w:rsid w:val="006E2710"/>
    <w:rsid w:val="006E3910"/>
    <w:rsid w:val="006E63F1"/>
    <w:rsid w:val="006E7542"/>
    <w:rsid w:val="006F1FD7"/>
    <w:rsid w:val="006F39D0"/>
    <w:rsid w:val="006F6897"/>
    <w:rsid w:val="006F7484"/>
    <w:rsid w:val="006F75D8"/>
    <w:rsid w:val="006F7746"/>
    <w:rsid w:val="007071B1"/>
    <w:rsid w:val="00711157"/>
    <w:rsid w:val="00714E2B"/>
    <w:rsid w:val="00715B7E"/>
    <w:rsid w:val="00730CDB"/>
    <w:rsid w:val="00736C89"/>
    <w:rsid w:val="007377E5"/>
    <w:rsid w:val="00737F34"/>
    <w:rsid w:val="007413C5"/>
    <w:rsid w:val="00745744"/>
    <w:rsid w:val="007462F1"/>
    <w:rsid w:val="0075032A"/>
    <w:rsid w:val="007708B1"/>
    <w:rsid w:val="00770D7D"/>
    <w:rsid w:val="00772497"/>
    <w:rsid w:val="007756D5"/>
    <w:rsid w:val="00776241"/>
    <w:rsid w:val="00776CA9"/>
    <w:rsid w:val="00776F45"/>
    <w:rsid w:val="00784474"/>
    <w:rsid w:val="0078602C"/>
    <w:rsid w:val="00787F0A"/>
    <w:rsid w:val="00791377"/>
    <w:rsid w:val="007917E6"/>
    <w:rsid w:val="007928D4"/>
    <w:rsid w:val="00792B9C"/>
    <w:rsid w:val="00795512"/>
    <w:rsid w:val="007A4F15"/>
    <w:rsid w:val="007A5340"/>
    <w:rsid w:val="007B3C92"/>
    <w:rsid w:val="007B6C2E"/>
    <w:rsid w:val="007B6FDF"/>
    <w:rsid w:val="007C0C73"/>
    <w:rsid w:val="007C7892"/>
    <w:rsid w:val="007D03DD"/>
    <w:rsid w:val="007D0C7B"/>
    <w:rsid w:val="007D27F3"/>
    <w:rsid w:val="007D4C7B"/>
    <w:rsid w:val="007D62C7"/>
    <w:rsid w:val="007E10EB"/>
    <w:rsid w:val="007E1611"/>
    <w:rsid w:val="007E4719"/>
    <w:rsid w:val="007E6A15"/>
    <w:rsid w:val="007E6A27"/>
    <w:rsid w:val="007F7AC6"/>
    <w:rsid w:val="008006EF"/>
    <w:rsid w:val="00803061"/>
    <w:rsid w:val="00807EEE"/>
    <w:rsid w:val="0081087D"/>
    <w:rsid w:val="00810F65"/>
    <w:rsid w:val="008135F4"/>
    <w:rsid w:val="00813893"/>
    <w:rsid w:val="008149E7"/>
    <w:rsid w:val="008218D6"/>
    <w:rsid w:val="0082266E"/>
    <w:rsid w:val="008234E2"/>
    <w:rsid w:val="00824361"/>
    <w:rsid w:val="008327EE"/>
    <w:rsid w:val="0083350D"/>
    <w:rsid w:val="00834968"/>
    <w:rsid w:val="00835417"/>
    <w:rsid w:val="0084138B"/>
    <w:rsid w:val="00842E74"/>
    <w:rsid w:val="0084355F"/>
    <w:rsid w:val="0084374B"/>
    <w:rsid w:val="00843BE5"/>
    <w:rsid w:val="008458B7"/>
    <w:rsid w:val="00846C6A"/>
    <w:rsid w:val="0084777B"/>
    <w:rsid w:val="0085037B"/>
    <w:rsid w:val="00856B64"/>
    <w:rsid w:val="00857DEF"/>
    <w:rsid w:val="008602F0"/>
    <w:rsid w:val="00861F13"/>
    <w:rsid w:val="00862C81"/>
    <w:rsid w:val="00863DD9"/>
    <w:rsid w:val="00866446"/>
    <w:rsid w:val="0086741B"/>
    <w:rsid w:val="00870BDD"/>
    <w:rsid w:val="00871B7D"/>
    <w:rsid w:val="008771C4"/>
    <w:rsid w:val="00880204"/>
    <w:rsid w:val="008840CA"/>
    <w:rsid w:val="00886F29"/>
    <w:rsid w:val="00887F70"/>
    <w:rsid w:val="0089027D"/>
    <w:rsid w:val="00892517"/>
    <w:rsid w:val="008927FE"/>
    <w:rsid w:val="00892A25"/>
    <w:rsid w:val="00897DAB"/>
    <w:rsid w:val="008A0633"/>
    <w:rsid w:val="008A1724"/>
    <w:rsid w:val="008A3386"/>
    <w:rsid w:val="008A37D8"/>
    <w:rsid w:val="008A53F2"/>
    <w:rsid w:val="008B09B1"/>
    <w:rsid w:val="008B09D2"/>
    <w:rsid w:val="008C1CE8"/>
    <w:rsid w:val="008C24B6"/>
    <w:rsid w:val="008C35CE"/>
    <w:rsid w:val="008C3987"/>
    <w:rsid w:val="008C3E5B"/>
    <w:rsid w:val="008C487C"/>
    <w:rsid w:val="008C4C28"/>
    <w:rsid w:val="008C5224"/>
    <w:rsid w:val="008D07ED"/>
    <w:rsid w:val="008D0BF9"/>
    <w:rsid w:val="008D2CBA"/>
    <w:rsid w:val="008D40D6"/>
    <w:rsid w:val="008D4381"/>
    <w:rsid w:val="008E0FCC"/>
    <w:rsid w:val="008E2FE3"/>
    <w:rsid w:val="008E5F34"/>
    <w:rsid w:val="008F2267"/>
    <w:rsid w:val="008F3EE2"/>
    <w:rsid w:val="008F4FBB"/>
    <w:rsid w:val="008F5D30"/>
    <w:rsid w:val="008F6B23"/>
    <w:rsid w:val="00910B3C"/>
    <w:rsid w:val="00911243"/>
    <w:rsid w:val="0091129E"/>
    <w:rsid w:val="0091226B"/>
    <w:rsid w:val="00912EA2"/>
    <w:rsid w:val="009161B8"/>
    <w:rsid w:val="0091627F"/>
    <w:rsid w:val="00916488"/>
    <w:rsid w:val="00916D06"/>
    <w:rsid w:val="009223EA"/>
    <w:rsid w:val="009231E0"/>
    <w:rsid w:val="00924365"/>
    <w:rsid w:val="00926E16"/>
    <w:rsid w:val="009270B9"/>
    <w:rsid w:val="00933EF5"/>
    <w:rsid w:val="00935BE4"/>
    <w:rsid w:val="00935F01"/>
    <w:rsid w:val="00940C63"/>
    <w:rsid w:val="0094508D"/>
    <w:rsid w:val="009506A7"/>
    <w:rsid w:val="009549DD"/>
    <w:rsid w:val="0095686F"/>
    <w:rsid w:val="00960CAB"/>
    <w:rsid w:val="00962D6C"/>
    <w:rsid w:val="0096333C"/>
    <w:rsid w:val="009655F6"/>
    <w:rsid w:val="00965D9D"/>
    <w:rsid w:val="00967230"/>
    <w:rsid w:val="00967B56"/>
    <w:rsid w:val="00972C13"/>
    <w:rsid w:val="00974EE3"/>
    <w:rsid w:val="00976F3B"/>
    <w:rsid w:val="00980729"/>
    <w:rsid w:val="009812D7"/>
    <w:rsid w:val="00982E99"/>
    <w:rsid w:val="0098491A"/>
    <w:rsid w:val="0099267F"/>
    <w:rsid w:val="0099386C"/>
    <w:rsid w:val="00993BFE"/>
    <w:rsid w:val="00993CE0"/>
    <w:rsid w:val="0099442C"/>
    <w:rsid w:val="00995931"/>
    <w:rsid w:val="009963CB"/>
    <w:rsid w:val="0099670A"/>
    <w:rsid w:val="009A3D14"/>
    <w:rsid w:val="009A4BE9"/>
    <w:rsid w:val="009A5714"/>
    <w:rsid w:val="009A5A15"/>
    <w:rsid w:val="009A5DA7"/>
    <w:rsid w:val="009A68E7"/>
    <w:rsid w:val="009A764B"/>
    <w:rsid w:val="009B0FED"/>
    <w:rsid w:val="009B1AEC"/>
    <w:rsid w:val="009B1BCD"/>
    <w:rsid w:val="009B2845"/>
    <w:rsid w:val="009C0FAC"/>
    <w:rsid w:val="009C59BA"/>
    <w:rsid w:val="009C6F56"/>
    <w:rsid w:val="009D1D57"/>
    <w:rsid w:val="009D1DE1"/>
    <w:rsid w:val="009D266A"/>
    <w:rsid w:val="009D39BD"/>
    <w:rsid w:val="009E14F0"/>
    <w:rsid w:val="009E2544"/>
    <w:rsid w:val="009E2770"/>
    <w:rsid w:val="009E2D72"/>
    <w:rsid w:val="009E41C2"/>
    <w:rsid w:val="009E4A43"/>
    <w:rsid w:val="009E6C5F"/>
    <w:rsid w:val="009F2261"/>
    <w:rsid w:val="009F3537"/>
    <w:rsid w:val="009F5CA7"/>
    <w:rsid w:val="00A12450"/>
    <w:rsid w:val="00A13C4B"/>
    <w:rsid w:val="00A25657"/>
    <w:rsid w:val="00A27907"/>
    <w:rsid w:val="00A31880"/>
    <w:rsid w:val="00A329B6"/>
    <w:rsid w:val="00A32C19"/>
    <w:rsid w:val="00A32FFB"/>
    <w:rsid w:val="00A367A1"/>
    <w:rsid w:val="00A37CBD"/>
    <w:rsid w:val="00A415D2"/>
    <w:rsid w:val="00A41A92"/>
    <w:rsid w:val="00A4372E"/>
    <w:rsid w:val="00A460BA"/>
    <w:rsid w:val="00A47EC1"/>
    <w:rsid w:val="00A510F6"/>
    <w:rsid w:val="00A53684"/>
    <w:rsid w:val="00A54F89"/>
    <w:rsid w:val="00A645A9"/>
    <w:rsid w:val="00A651C9"/>
    <w:rsid w:val="00A657F1"/>
    <w:rsid w:val="00A6700F"/>
    <w:rsid w:val="00A70F57"/>
    <w:rsid w:val="00A718F6"/>
    <w:rsid w:val="00A758DC"/>
    <w:rsid w:val="00A75B4C"/>
    <w:rsid w:val="00A762A2"/>
    <w:rsid w:val="00A765EA"/>
    <w:rsid w:val="00A80739"/>
    <w:rsid w:val="00A83829"/>
    <w:rsid w:val="00A84F8B"/>
    <w:rsid w:val="00A85AFF"/>
    <w:rsid w:val="00A95100"/>
    <w:rsid w:val="00AA2A39"/>
    <w:rsid w:val="00AA58E9"/>
    <w:rsid w:val="00AA615B"/>
    <w:rsid w:val="00AA6B2A"/>
    <w:rsid w:val="00AA7209"/>
    <w:rsid w:val="00AB0DED"/>
    <w:rsid w:val="00AB254D"/>
    <w:rsid w:val="00AB5F84"/>
    <w:rsid w:val="00AC0C81"/>
    <w:rsid w:val="00AC1588"/>
    <w:rsid w:val="00AC5FE7"/>
    <w:rsid w:val="00AD21C2"/>
    <w:rsid w:val="00AD5FA4"/>
    <w:rsid w:val="00AD7725"/>
    <w:rsid w:val="00AE13A1"/>
    <w:rsid w:val="00AE194E"/>
    <w:rsid w:val="00AE1CAD"/>
    <w:rsid w:val="00AE355C"/>
    <w:rsid w:val="00AE6142"/>
    <w:rsid w:val="00AE668A"/>
    <w:rsid w:val="00AE6858"/>
    <w:rsid w:val="00AF185A"/>
    <w:rsid w:val="00AF2203"/>
    <w:rsid w:val="00AF4523"/>
    <w:rsid w:val="00AF5C62"/>
    <w:rsid w:val="00AF6D01"/>
    <w:rsid w:val="00AF7270"/>
    <w:rsid w:val="00AF7DE1"/>
    <w:rsid w:val="00AF7F8A"/>
    <w:rsid w:val="00B00B72"/>
    <w:rsid w:val="00B0135B"/>
    <w:rsid w:val="00B1005D"/>
    <w:rsid w:val="00B100E5"/>
    <w:rsid w:val="00B139DC"/>
    <w:rsid w:val="00B17BC5"/>
    <w:rsid w:val="00B2158C"/>
    <w:rsid w:val="00B2365C"/>
    <w:rsid w:val="00B24E57"/>
    <w:rsid w:val="00B2594C"/>
    <w:rsid w:val="00B259A3"/>
    <w:rsid w:val="00B26E57"/>
    <w:rsid w:val="00B30582"/>
    <w:rsid w:val="00B30D96"/>
    <w:rsid w:val="00B33648"/>
    <w:rsid w:val="00B33FCC"/>
    <w:rsid w:val="00B35792"/>
    <w:rsid w:val="00B406AA"/>
    <w:rsid w:val="00B40E44"/>
    <w:rsid w:val="00B411C7"/>
    <w:rsid w:val="00B43CD5"/>
    <w:rsid w:val="00B44EB3"/>
    <w:rsid w:val="00B46660"/>
    <w:rsid w:val="00B47CBC"/>
    <w:rsid w:val="00B502EC"/>
    <w:rsid w:val="00B506DA"/>
    <w:rsid w:val="00B5123E"/>
    <w:rsid w:val="00B522C4"/>
    <w:rsid w:val="00B52B0E"/>
    <w:rsid w:val="00B5337D"/>
    <w:rsid w:val="00B56215"/>
    <w:rsid w:val="00B62DD9"/>
    <w:rsid w:val="00B63A7D"/>
    <w:rsid w:val="00B65290"/>
    <w:rsid w:val="00B67C63"/>
    <w:rsid w:val="00B70E26"/>
    <w:rsid w:val="00B71D17"/>
    <w:rsid w:val="00B77186"/>
    <w:rsid w:val="00B771D4"/>
    <w:rsid w:val="00B77C40"/>
    <w:rsid w:val="00B81CA8"/>
    <w:rsid w:val="00B81F75"/>
    <w:rsid w:val="00B84BE3"/>
    <w:rsid w:val="00B84E9D"/>
    <w:rsid w:val="00B863F6"/>
    <w:rsid w:val="00B9397D"/>
    <w:rsid w:val="00B9767F"/>
    <w:rsid w:val="00B97D95"/>
    <w:rsid w:val="00BA59EC"/>
    <w:rsid w:val="00BA6091"/>
    <w:rsid w:val="00BA7E78"/>
    <w:rsid w:val="00BB0EA7"/>
    <w:rsid w:val="00BB3DBA"/>
    <w:rsid w:val="00BB59F9"/>
    <w:rsid w:val="00BC0258"/>
    <w:rsid w:val="00BC15B8"/>
    <w:rsid w:val="00BC3D32"/>
    <w:rsid w:val="00BC5279"/>
    <w:rsid w:val="00BC560C"/>
    <w:rsid w:val="00BC6627"/>
    <w:rsid w:val="00BC6C4E"/>
    <w:rsid w:val="00BC71A3"/>
    <w:rsid w:val="00BD0990"/>
    <w:rsid w:val="00BD0A88"/>
    <w:rsid w:val="00BD23BD"/>
    <w:rsid w:val="00BD5341"/>
    <w:rsid w:val="00BD58A7"/>
    <w:rsid w:val="00BD7FF3"/>
    <w:rsid w:val="00BE1E33"/>
    <w:rsid w:val="00BE2AD3"/>
    <w:rsid w:val="00BE2B56"/>
    <w:rsid w:val="00BE36F7"/>
    <w:rsid w:val="00BE3CD6"/>
    <w:rsid w:val="00BE4E4A"/>
    <w:rsid w:val="00BE50B7"/>
    <w:rsid w:val="00BF1787"/>
    <w:rsid w:val="00BF2443"/>
    <w:rsid w:val="00C00831"/>
    <w:rsid w:val="00C02D09"/>
    <w:rsid w:val="00C03689"/>
    <w:rsid w:val="00C069D0"/>
    <w:rsid w:val="00C11BCD"/>
    <w:rsid w:val="00C12201"/>
    <w:rsid w:val="00C13418"/>
    <w:rsid w:val="00C1405A"/>
    <w:rsid w:val="00C22412"/>
    <w:rsid w:val="00C247F3"/>
    <w:rsid w:val="00C24EAC"/>
    <w:rsid w:val="00C25E14"/>
    <w:rsid w:val="00C26186"/>
    <w:rsid w:val="00C266A5"/>
    <w:rsid w:val="00C31ED6"/>
    <w:rsid w:val="00C32446"/>
    <w:rsid w:val="00C357B3"/>
    <w:rsid w:val="00C40C84"/>
    <w:rsid w:val="00C4526C"/>
    <w:rsid w:val="00C50B1B"/>
    <w:rsid w:val="00C52801"/>
    <w:rsid w:val="00C6210F"/>
    <w:rsid w:val="00C63CE5"/>
    <w:rsid w:val="00C65F28"/>
    <w:rsid w:val="00C70C7D"/>
    <w:rsid w:val="00C745C6"/>
    <w:rsid w:val="00C75D22"/>
    <w:rsid w:val="00C75DB8"/>
    <w:rsid w:val="00C76A82"/>
    <w:rsid w:val="00C76D92"/>
    <w:rsid w:val="00C909D4"/>
    <w:rsid w:val="00C92B82"/>
    <w:rsid w:val="00C92F93"/>
    <w:rsid w:val="00C964DE"/>
    <w:rsid w:val="00C96C57"/>
    <w:rsid w:val="00C97F69"/>
    <w:rsid w:val="00CA0586"/>
    <w:rsid w:val="00CA3C3B"/>
    <w:rsid w:val="00CA5790"/>
    <w:rsid w:val="00CA5F54"/>
    <w:rsid w:val="00CA634C"/>
    <w:rsid w:val="00CB004E"/>
    <w:rsid w:val="00CB6A11"/>
    <w:rsid w:val="00CB7787"/>
    <w:rsid w:val="00CC1134"/>
    <w:rsid w:val="00CC221E"/>
    <w:rsid w:val="00CC22A0"/>
    <w:rsid w:val="00CC3C9A"/>
    <w:rsid w:val="00CD05DC"/>
    <w:rsid w:val="00CD3C6F"/>
    <w:rsid w:val="00CD5DF3"/>
    <w:rsid w:val="00CE153F"/>
    <w:rsid w:val="00CE24B2"/>
    <w:rsid w:val="00CE58C4"/>
    <w:rsid w:val="00CF183E"/>
    <w:rsid w:val="00CF326B"/>
    <w:rsid w:val="00CF56D7"/>
    <w:rsid w:val="00CF605F"/>
    <w:rsid w:val="00CF6C6F"/>
    <w:rsid w:val="00D00181"/>
    <w:rsid w:val="00D009D8"/>
    <w:rsid w:val="00D058DF"/>
    <w:rsid w:val="00D0763E"/>
    <w:rsid w:val="00D12644"/>
    <w:rsid w:val="00D13774"/>
    <w:rsid w:val="00D1531B"/>
    <w:rsid w:val="00D15EAB"/>
    <w:rsid w:val="00D22CDB"/>
    <w:rsid w:val="00D24682"/>
    <w:rsid w:val="00D24F06"/>
    <w:rsid w:val="00D25AEF"/>
    <w:rsid w:val="00D349EE"/>
    <w:rsid w:val="00D3779A"/>
    <w:rsid w:val="00D404BB"/>
    <w:rsid w:val="00D421E8"/>
    <w:rsid w:val="00D42CAE"/>
    <w:rsid w:val="00D43ADB"/>
    <w:rsid w:val="00D43ECF"/>
    <w:rsid w:val="00D516F2"/>
    <w:rsid w:val="00D5473B"/>
    <w:rsid w:val="00D56763"/>
    <w:rsid w:val="00D56766"/>
    <w:rsid w:val="00D56D47"/>
    <w:rsid w:val="00D56EF0"/>
    <w:rsid w:val="00D60A1B"/>
    <w:rsid w:val="00D644D8"/>
    <w:rsid w:val="00D648B0"/>
    <w:rsid w:val="00D7088A"/>
    <w:rsid w:val="00D70FB4"/>
    <w:rsid w:val="00D74A1C"/>
    <w:rsid w:val="00D75BD6"/>
    <w:rsid w:val="00D76E57"/>
    <w:rsid w:val="00D815C1"/>
    <w:rsid w:val="00D822D9"/>
    <w:rsid w:val="00D838D1"/>
    <w:rsid w:val="00D843FF"/>
    <w:rsid w:val="00D84DC5"/>
    <w:rsid w:val="00D85C85"/>
    <w:rsid w:val="00D87665"/>
    <w:rsid w:val="00D87808"/>
    <w:rsid w:val="00D923D3"/>
    <w:rsid w:val="00D92F6C"/>
    <w:rsid w:val="00D93CB6"/>
    <w:rsid w:val="00D95879"/>
    <w:rsid w:val="00D95C0B"/>
    <w:rsid w:val="00D961FC"/>
    <w:rsid w:val="00D97A6B"/>
    <w:rsid w:val="00DA2778"/>
    <w:rsid w:val="00DA2FA3"/>
    <w:rsid w:val="00DA585A"/>
    <w:rsid w:val="00DA681A"/>
    <w:rsid w:val="00DA717C"/>
    <w:rsid w:val="00DB0551"/>
    <w:rsid w:val="00DB3F57"/>
    <w:rsid w:val="00DB4079"/>
    <w:rsid w:val="00DB543E"/>
    <w:rsid w:val="00DB7208"/>
    <w:rsid w:val="00DB751D"/>
    <w:rsid w:val="00DC0138"/>
    <w:rsid w:val="00DC0F98"/>
    <w:rsid w:val="00DC10EA"/>
    <w:rsid w:val="00DC1941"/>
    <w:rsid w:val="00DC1FAD"/>
    <w:rsid w:val="00DC22C6"/>
    <w:rsid w:val="00DC4BB8"/>
    <w:rsid w:val="00DC59FA"/>
    <w:rsid w:val="00DC679E"/>
    <w:rsid w:val="00DD0E98"/>
    <w:rsid w:val="00DD1A92"/>
    <w:rsid w:val="00DD265C"/>
    <w:rsid w:val="00DD2D2E"/>
    <w:rsid w:val="00DD6F13"/>
    <w:rsid w:val="00DE0A9A"/>
    <w:rsid w:val="00DE0E26"/>
    <w:rsid w:val="00DE6220"/>
    <w:rsid w:val="00DE64DE"/>
    <w:rsid w:val="00DE7AB4"/>
    <w:rsid w:val="00DF0661"/>
    <w:rsid w:val="00DF2F9C"/>
    <w:rsid w:val="00DF3634"/>
    <w:rsid w:val="00DF4D86"/>
    <w:rsid w:val="00DF5FDD"/>
    <w:rsid w:val="00DF6644"/>
    <w:rsid w:val="00DF6A51"/>
    <w:rsid w:val="00DF7BCF"/>
    <w:rsid w:val="00DF7F6E"/>
    <w:rsid w:val="00E0053A"/>
    <w:rsid w:val="00E01D84"/>
    <w:rsid w:val="00E01E05"/>
    <w:rsid w:val="00E030B1"/>
    <w:rsid w:val="00E0556E"/>
    <w:rsid w:val="00E06637"/>
    <w:rsid w:val="00E137BB"/>
    <w:rsid w:val="00E16D8B"/>
    <w:rsid w:val="00E16F8C"/>
    <w:rsid w:val="00E17AA0"/>
    <w:rsid w:val="00E204B4"/>
    <w:rsid w:val="00E21864"/>
    <w:rsid w:val="00E221EC"/>
    <w:rsid w:val="00E3199C"/>
    <w:rsid w:val="00E33820"/>
    <w:rsid w:val="00E34A66"/>
    <w:rsid w:val="00E35B0E"/>
    <w:rsid w:val="00E35CB3"/>
    <w:rsid w:val="00E42425"/>
    <w:rsid w:val="00E43A2B"/>
    <w:rsid w:val="00E4454A"/>
    <w:rsid w:val="00E455F2"/>
    <w:rsid w:val="00E53A9A"/>
    <w:rsid w:val="00E5460B"/>
    <w:rsid w:val="00E62E6F"/>
    <w:rsid w:val="00E6312F"/>
    <w:rsid w:val="00E63ADB"/>
    <w:rsid w:val="00E64988"/>
    <w:rsid w:val="00E64A38"/>
    <w:rsid w:val="00E650D8"/>
    <w:rsid w:val="00E67AD3"/>
    <w:rsid w:val="00E7435F"/>
    <w:rsid w:val="00E756AC"/>
    <w:rsid w:val="00E8381A"/>
    <w:rsid w:val="00E85358"/>
    <w:rsid w:val="00E861B6"/>
    <w:rsid w:val="00E87596"/>
    <w:rsid w:val="00E87794"/>
    <w:rsid w:val="00E96422"/>
    <w:rsid w:val="00EA2206"/>
    <w:rsid w:val="00EA3875"/>
    <w:rsid w:val="00EA3B7D"/>
    <w:rsid w:val="00EA4081"/>
    <w:rsid w:val="00EA5A59"/>
    <w:rsid w:val="00EB3D8F"/>
    <w:rsid w:val="00EB42D3"/>
    <w:rsid w:val="00EB5184"/>
    <w:rsid w:val="00EB67D6"/>
    <w:rsid w:val="00EC092E"/>
    <w:rsid w:val="00EC1F05"/>
    <w:rsid w:val="00EC28A2"/>
    <w:rsid w:val="00EC2D8F"/>
    <w:rsid w:val="00ED0FE3"/>
    <w:rsid w:val="00ED1F11"/>
    <w:rsid w:val="00ED2621"/>
    <w:rsid w:val="00ED3EF0"/>
    <w:rsid w:val="00ED5E06"/>
    <w:rsid w:val="00EE121F"/>
    <w:rsid w:val="00EE2707"/>
    <w:rsid w:val="00EE5041"/>
    <w:rsid w:val="00EE7015"/>
    <w:rsid w:val="00EF2CA6"/>
    <w:rsid w:val="00EF402A"/>
    <w:rsid w:val="00EF4DC4"/>
    <w:rsid w:val="00EF553C"/>
    <w:rsid w:val="00F0029F"/>
    <w:rsid w:val="00F0422A"/>
    <w:rsid w:val="00F0523A"/>
    <w:rsid w:val="00F0717E"/>
    <w:rsid w:val="00F10DFB"/>
    <w:rsid w:val="00F117B1"/>
    <w:rsid w:val="00F12D75"/>
    <w:rsid w:val="00F134F9"/>
    <w:rsid w:val="00F17AD4"/>
    <w:rsid w:val="00F218E0"/>
    <w:rsid w:val="00F21DDD"/>
    <w:rsid w:val="00F23CE5"/>
    <w:rsid w:val="00F24382"/>
    <w:rsid w:val="00F24C62"/>
    <w:rsid w:val="00F267C7"/>
    <w:rsid w:val="00F26DB6"/>
    <w:rsid w:val="00F27497"/>
    <w:rsid w:val="00F31211"/>
    <w:rsid w:val="00F33F55"/>
    <w:rsid w:val="00F34138"/>
    <w:rsid w:val="00F3642B"/>
    <w:rsid w:val="00F3784C"/>
    <w:rsid w:val="00F379D7"/>
    <w:rsid w:val="00F41276"/>
    <w:rsid w:val="00F418A2"/>
    <w:rsid w:val="00F4230D"/>
    <w:rsid w:val="00F45997"/>
    <w:rsid w:val="00F47FCE"/>
    <w:rsid w:val="00F501D2"/>
    <w:rsid w:val="00F5266F"/>
    <w:rsid w:val="00F55AB2"/>
    <w:rsid w:val="00F55C60"/>
    <w:rsid w:val="00F56447"/>
    <w:rsid w:val="00F573FF"/>
    <w:rsid w:val="00F619ED"/>
    <w:rsid w:val="00F61FCE"/>
    <w:rsid w:val="00F6299B"/>
    <w:rsid w:val="00F64055"/>
    <w:rsid w:val="00F64BF6"/>
    <w:rsid w:val="00F651BE"/>
    <w:rsid w:val="00F65506"/>
    <w:rsid w:val="00F659B8"/>
    <w:rsid w:val="00F67011"/>
    <w:rsid w:val="00F710C6"/>
    <w:rsid w:val="00F72327"/>
    <w:rsid w:val="00F743A4"/>
    <w:rsid w:val="00F807D2"/>
    <w:rsid w:val="00F8284E"/>
    <w:rsid w:val="00F848D2"/>
    <w:rsid w:val="00F87FD4"/>
    <w:rsid w:val="00F911E4"/>
    <w:rsid w:val="00F9481A"/>
    <w:rsid w:val="00F964FD"/>
    <w:rsid w:val="00F96AB1"/>
    <w:rsid w:val="00F97692"/>
    <w:rsid w:val="00F9783F"/>
    <w:rsid w:val="00F978B3"/>
    <w:rsid w:val="00FA2523"/>
    <w:rsid w:val="00FA282C"/>
    <w:rsid w:val="00FA547C"/>
    <w:rsid w:val="00FB0CCD"/>
    <w:rsid w:val="00FB44F1"/>
    <w:rsid w:val="00FB603A"/>
    <w:rsid w:val="00FC194C"/>
    <w:rsid w:val="00FC3C38"/>
    <w:rsid w:val="00FC755D"/>
    <w:rsid w:val="00FD1B6C"/>
    <w:rsid w:val="00FD376E"/>
    <w:rsid w:val="00FD724A"/>
    <w:rsid w:val="00FE00F9"/>
    <w:rsid w:val="00FE08B7"/>
    <w:rsid w:val="00FE0AB6"/>
    <w:rsid w:val="00FE22E3"/>
    <w:rsid w:val="00FE3AB8"/>
    <w:rsid w:val="00FE3DFF"/>
    <w:rsid w:val="00FF0CEE"/>
    <w:rsid w:val="00FF3341"/>
    <w:rsid w:val="00FF34F7"/>
    <w:rsid w:val="00FF3519"/>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455901275">
      <w:bodyDiv w:val="1"/>
      <w:marLeft w:val="0"/>
      <w:marRight w:val="0"/>
      <w:marTop w:val="0"/>
      <w:marBottom w:val="0"/>
      <w:divBdr>
        <w:top w:val="none" w:sz="0" w:space="0" w:color="auto"/>
        <w:left w:val="none" w:sz="0" w:space="0" w:color="auto"/>
        <w:bottom w:val="none" w:sz="0" w:space="0" w:color="auto"/>
        <w:right w:val="none" w:sz="0" w:space="0" w:color="auto"/>
      </w:divBdr>
      <w:divsChild>
        <w:div w:id="1002589225">
          <w:marLeft w:val="0"/>
          <w:marRight w:val="0"/>
          <w:marTop w:val="0"/>
          <w:marBottom w:val="0"/>
          <w:divBdr>
            <w:top w:val="none" w:sz="0" w:space="0" w:color="auto"/>
            <w:left w:val="none" w:sz="0" w:space="0" w:color="auto"/>
            <w:bottom w:val="none" w:sz="0" w:space="0" w:color="auto"/>
            <w:right w:val="none" w:sz="0" w:space="0" w:color="auto"/>
          </w:divBdr>
          <w:divsChild>
            <w:div w:id="858665282">
              <w:marLeft w:val="0"/>
              <w:marRight w:val="0"/>
              <w:marTop w:val="0"/>
              <w:marBottom w:val="0"/>
              <w:divBdr>
                <w:top w:val="none" w:sz="0" w:space="0" w:color="auto"/>
                <w:left w:val="none" w:sz="0" w:space="0" w:color="auto"/>
                <w:bottom w:val="none" w:sz="0" w:space="0" w:color="auto"/>
                <w:right w:val="none" w:sz="0" w:space="0" w:color="auto"/>
              </w:divBdr>
              <w:divsChild>
                <w:div w:id="14275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41695459">
      <w:bodyDiv w:val="1"/>
      <w:marLeft w:val="0"/>
      <w:marRight w:val="0"/>
      <w:marTop w:val="0"/>
      <w:marBottom w:val="0"/>
      <w:divBdr>
        <w:top w:val="none" w:sz="0" w:space="0" w:color="auto"/>
        <w:left w:val="none" w:sz="0" w:space="0" w:color="auto"/>
        <w:bottom w:val="none" w:sz="0" w:space="0" w:color="auto"/>
        <w:right w:val="none" w:sz="0" w:space="0" w:color="auto"/>
      </w:divBdr>
      <w:divsChild>
        <w:div w:id="1756590127">
          <w:marLeft w:val="0"/>
          <w:marRight w:val="0"/>
          <w:marTop w:val="0"/>
          <w:marBottom w:val="0"/>
          <w:divBdr>
            <w:top w:val="none" w:sz="0" w:space="0" w:color="auto"/>
            <w:left w:val="none" w:sz="0" w:space="0" w:color="auto"/>
            <w:bottom w:val="none" w:sz="0" w:space="0" w:color="auto"/>
            <w:right w:val="none" w:sz="0" w:space="0" w:color="auto"/>
          </w:divBdr>
          <w:divsChild>
            <w:div w:id="576204939">
              <w:marLeft w:val="0"/>
              <w:marRight w:val="0"/>
              <w:marTop w:val="0"/>
              <w:marBottom w:val="0"/>
              <w:divBdr>
                <w:top w:val="none" w:sz="0" w:space="0" w:color="auto"/>
                <w:left w:val="none" w:sz="0" w:space="0" w:color="auto"/>
                <w:bottom w:val="none" w:sz="0" w:space="0" w:color="auto"/>
                <w:right w:val="none" w:sz="0" w:space="0" w:color="auto"/>
              </w:divBdr>
              <w:divsChild>
                <w:div w:id="992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00718-313B-4B2A-8C60-B1492EFD9D11}">
  <ds:schemaRefs>
    <ds:schemaRef ds:uri="http://schemas.openxmlformats.org/officeDocument/2006/bibliography"/>
  </ds:schemaRefs>
</ds:datastoreItem>
</file>

<file path=customXml/itemProps2.xml><?xml version="1.0" encoding="utf-8"?>
<ds:datastoreItem xmlns:ds="http://schemas.openxmlformats.org/officeDocument/2006/customXml" ds:itemID="{1B65A569-B4A7-487A-BEB3-B91D2B95FCD4}"/>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23</Pages>
  <Words>7346</Words>
  <Characters>40409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92</cp:revision>
  <cp:lastPrinted>2021-08-12T22:16:00Z</cp:lastPrinted>
  <dcterms:created xsi:type="dcterms:W3CDTF">2021-09-09T15:26:00Z</dcterms:created>
  <dcterms:modified xsi:type="dcterms:W3CDTF">2021-09-10T21:29:00Z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