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9F820" w14:textId="77777777" w:rsidR="00D059DA" w:rsidRPr="00071199" w:rsidRDefault="00D059DA" w:rsidP="00D059DA">
      <w:pPr>
        <w:jc w:val="both"/>
        <w:rPr>
          <w:rFonts w:ascii="Arial" w:eastAsia="Calibri" w:hAnsi="Arial" w:cs="Arial"/>
          <w:sz w:val="22"/>
          <w:szCs w:val="22"/>
          <w:lang w:val="es-ES" w:eastAsia="en-US"/>
        </w:rPr>
      </w:pPr>
      <w:r w:rsidRPr="00071199">
        <w:rPr>
          <w:rFonts w:ascii="Arial" w:eastAsia="Calibri" w:hAnsi="Arial" w:cs="Arial"/>
          <w:b/>
          <w:sz w:val="22"/>
          <w:szCs w:val="22"/>
          <w:lang w:val="es-ES" w:eastAsia="en-US"/>
        </w:rPr>
        <w:t xml:space="preserve">EXPERIENCIA – Noción ‒ </w:t>
      </w:r>
      <w:r w:rsidRPr="00071199">
        <w:rPr>
          <w:rFonts w:ascii="Arial" w:eastAsia="Calibri" w:hAnsi="Arial" w:cs="Arial"/>
          <w:b/>
          <w:bCs/>
          <w:sz w:val="22"/>
          <w:szCs w:val="22"/>
          <w:lang w:val="es-ES" w:eastAsia="en-US"/>
        </w:rPr>
        <w:t>Colombia Compra Eficiente</w:t>
      </w:r>
    </w:p>
    <w:p w14:paraId="74D0DBE2" w14:textId="77777777" w:rsidR="00D059DA" w:rsidRPr="00071199" w:rsidRDefault="00D059DA" w:rsidP="00D059DA">
      <w:pPr>
        <w:jc w:val="both"/>
        <w:rPr>
          <w:rFonts w:ascii="Arial" w:eastAsia="Calibri" w:hAnsi="Arial" w:cs="Arial"/>
          <w:sz w:val="20"/>
          <w:szCs w:val="20"/>
          <w:lang w:val="es-ES" w:eastAsia="en-US"/>
        </w:rPr>
      </w:pPr>
    </w:p>
    <w:p w14:paraId="0078BDFF" w14:textId="7B0B6152" w:rsidR="009B3BB1" w:rsidRDefault="009B3BB1" w:rsidP="009B3BB1">
      <w:pPr>
        <w:jc w:val="both"/>
        <w:rPr>
          <w:rFonts w:ascii="Arial" w:eastAsia="Calibri" w:hAnsi="Arial" w:cs="Arial"/>
          <w:sz w:val="20"/>
          <w:szCs w:val="20"/>
          <w:lang w:val="es-ES" w:eastAsia="en-US"/>
        </w:rPr>
      </w:pPr>
      <w:r w:rsidRPr="009B3BB1">
        <w:rPr>
          <w:rFonts w:ascii="Arial" w:eastAsia="Calibri" w:hAnsi="Arial" w:cs="Arial"/>
          <w:sz w:val="20"/>
          <w:szCs w:val="20"/>
          <w:lang w:val="es-ES" w:eastAsia="en-US"/>
        </w:rPr>
        <w:t xml:space="preserve">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w:t>
      </w:r>
      <w:r w:rsidR="009F6EC6" w:rsidRPr="009B3BB1">
        <w:rPr>
          <w:rFonts w:ascii="Arial" w:eastAsia="Calibri" w:hAnsi="Arial" w:cs="Arial"/>
          <w:sz w:val="20"/>
          <w:szCs w:val="20"/>
          <w:lang w:val="es-ES" w:eastAsia="en-US"/>
        </w:rPr>
        <w:t>estatal.</w:t>
      </w:r>
      <w:r w:rsidRPr="009B3BB1">
        <w:rPr>
          <w:rFonts w:ascii="Arial" w:eastAsia="Calibri" w:hAnsi="Arial" w:cs="Arial"/>
          <w:sz w:val="20"/>
          <w:szCs w:val="20"/>
          <w:lang w:val="es-ES" w:eastAsia="en-US"/>
        </w:rPr>
        <w:t xml:space="preserve">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w:t>
      </w:r>
      <w:r w:rsidR="00554DC7" w:rsidRPr="009B3BB1">
        <w:rPr>
          <w:rFonts w:ascii="Arial" w:eastAsia="Calibri" w:hAnsi="Arial" w:cs="Arial"/>
          <w:sz w:val="20"/>
          <w:szCs w:val="20"/>
          <w:lang w:val="es-ES" w:eastAsia="en-US"/>
        </w:rPr>
        <w:t>contratar.</w:t>
      </w:r>
    </w:p>
    <w:p w14:paraId="38243191" w14:textId="77777777" w:rsidR="009B3BB1" w:rsidRPr="009B3BB1" w:rsidRDefault="009B3BB1" w:rsidP="009B3BB1">
      <w:pPr>
        <w:jc w:val="both"/>
        <w:rPr>
          <w:rFonts w:ascii="Arial" w:eastAsia="Calibri" w:hAnsi="Arial" w:cs="Arial"/>
          <w:sz w:val="20"/>
          <w:szCs w:val="20"/>
          <w:lang w:val="es-ES" w:eastAsia="en-US"/>
        </w:rPr>
      </w:pPr>
    </w:p>
    <w:p w14:paraId="331D99DB" w14:textId="16208BE2" w:rsidR="009B3BB1" w:rsidRDefault="009B3BB1" w:rsidP="009B3BB1">
      <w:pPr>
        <w:jc w:val="both"/>
        <w:rPr>
          <w:rFonts w:ascii="Arial" w:eastAsia="Calibri" w:hAnsi="Arial" w:cs="Arial"/>
          <w:sz w:val="20"/>
          <w:szCs w:val="20"/>
          <w:lang w:val="es-ES" w:eastAsia="en-US"/>
        </w:rPr>
      </w:pPr>
      <w:r w:rsidRPr="009B3BB1">
        <w:rPr>
          <w:rFonts w:ascii="Arial" w:eastAsia="Calibri" w:hAnsi="Arial" w:cs="Arial"/>
          <w:sz w:val="20"/>
          <w:szCs w:val="20"/>
          <w:lang w:val="es-ES" w:eastAsia="en-US"/>
        </w:rPr>
        <w:t>La experiencia que se deriva de los contratos que el proponente ha celebrado y ejecutado con diferentes contratantes, sin importar la naturaleza de estos, se verifica con el Registro Único de Proponentes –RUP</w:t>
      </w:r>
      <w:proofErr w:type="gramStart"/>
      <w:r w:rsidRPr="009B3BB1">
        <w:rPr>
          <w:rFonts w:ascii="Arial" w:eastAsia="Calibri" w:hAnsi="Arial" w:cs="Arial"/>
          <w:sz w:val="20"/>
          <w:szCs w:val="20"/>
          <w:lang w:val="es-ES" w:eastAsia="en-US"/>
        </w:rPr>
        <w:t>– ,</w:t>
      </w:r>
      <w:proofErr w:type="gramEnd"/>
      <w:r w:rsidRPr="009B3BB1">
        <w:rPr>
          <w:rFonts w:ascii="Arial" w:eastAsia="Calibri" w:hAnsi="Arial" w:cs="Arial"/>
          <w:sz w:val="20"/>
          <w:szCs w:val="20"/>
          <w:lang w:val="es-ES" w:eastAsia="en-US"/>
        </w:rPr>
        <w:t xml:space="preserve"> cuando este certificado sea exigible de acuerdo con la ley. En este registro constan los requisitos habilitantes que se evalúan exclusivamente con este documento, que es plena prueba, sin que la entidad o el proponente puedan solicitar o aportar otra </w:t>
      </w:r>
      <w:r w:rsidR="00554DC7" w:rsidRPr="009B3BB1">
        <w:rPr>
          <w:rFonts w:ascii="Arial" w:eastAsia="Calibri" w:hAnsi="Arial" w:cs="Arial"/>
          <w:sz w:val="20"/>
          <w:szCs w:val="20"/>
          <w:lang w:val="es-ES" w:eastAsia="en-US"/>
        </w:rPr>
        <w:t>documentación.</w:t>
      </w:r>
    </w:p>
    <w:p w14:paraId="70B09F9E" w14:textId="77777777" w:rsidR="009B3BB1" w:rsidRPr="009B3BB1" w:rsidRDefault="009B3BB1" w:rsidP="009B3BB1">
      <w:pPr>
        <w:jc w:val="both"/>
        <w:rPr>
          <w:rFonts w:ascii="Arial" w:eastAsia="Calibri" w:hAnsi="Arial" w:cs="Arial"/>
          <w:sz w:val="20"/>
          <w:szCs w:val="20"/>
          <w:lang w:val="es-ES" w:eastAsia="en-US"/>
        </w:rPr>
      </w:pPr>
    </w:p>
    <w:p w14:paraId="27BC03C3" w14:textId="03F89ED1" w:rsidR="00D059DA" w:rsidRDefault="009B3BB1" w:rsidP="009B3BB1">
      <w:pPr>
        <w:jc w:val="both"/>
        <w:rPr>
          <w:rFonts w:ascii="Arial" w:eastAsia="Calibri" w:hAnsi="Arial" w:cs="Arial"/>
          <w:sz w:val="20"/>
          <w:szCs w:val="20"/>
          <w:lang w:val="es-ES" w:eastAsia="en-US"/>
        </w:rPr>
      </w:pPr>
      <w:r w:rsidRPr="009B3BB1">
        <w:rPr>
          <w:rFonts w:ascii="Arial" w:eastAsia="Calibri" w:hAnsi="Arial" w:cs="Arial"/>
          <w:sz w:val="20"/>
          <w:szCs w:val="20"/>
          <w:lang w:val="es-ES" w:eastAsia="en-US"/>
        </w:rPr>
        <w:t xml:space="preserve">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w:t>
      </w:r>
      <w:r w:rsidR="00554DC7" w:rsidRPr="009B3BB1">
        <w:rPr>
          <w:rFonts w:ascii="Arial" w:eastAsia="Calibri" w:hAnsi="Arial" w:cs="Arial"/>
          <w:sz w:val="20"/>
          <w:szCs w:val="20"/>
          <w:lang w:val="es-ES" w:eastAsia="en-US"/>
        </w:rPr>
        <w:t>proponente.</w:t>
      </w:r>
      <w:r w:rsidRPr="009B3BB1">
        <w:rPr>
          <w:rFonts w:ascii="Arial" w:eastAsia="Calibri" w:hAnsi="Arial" w:cs="Arial"/>
          <w:sz w:val="20"/>
          <w:szCs w:val="20"/>
          <w:lang w:val="es-ES" w:eastAsia="en-US"/>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14:paraId="6A70F2E6" w14:textId="77777777" w:rsidR="009B3BB1" w:rsidRPr="00071199" w:rsidRDefault="009B3BB1" w:rsidP="009B3BB1">
      <w:pPr>
        <w:jc w:val="both"/>
        <w:rPr>
          <w:rFonts w:ascii="Arial" w:eastAsia="Calibri" w:hAnsi="Arial" w:cs="Arial"/>
          <w:b/>
          <w:sz w:val="22"/>
          <w:szCs w:val="22"/>
          <w:lang w:val="es-ES" w:eastAsia="en-US"/>
        </w:rPr>
      </w:pPr>
    </w:p>
    <w:p w14:paraId="72E911DA" w14:textId="77777777" w:rsidR="00D059DA" w:rsidRPr="00071199" w:rsidRDefault="00D059DA" w:rsidP="00D059DA">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SOCIEDADES NUEVAS ‒ Experiencia ‒ Inferior a tres años ‒ Requisitos habilitantes ‒ Desarrollo de la empresa</w:t>
      </w:r>
    </w:p>
    <w:p w14:paraId="725ECA02" w14:textId="77777777" w:rsidR="00D059DA" w:rsidRPr="00071199" w:rsidRDefault="00D059DA" w:rsidP="00D059DA">
      <w:pPr>
        <w:jc w:val="both"/>
        <w:rPr>
          <w:rFonts w:ascii="Arial" w:eastAsia="Calibri" w:hAnsi="Arial" w:cs="Arial"/>
          <w:sz w:val="20"/>
          <w:szCs w:val="20"/>
          <w:lang w:val="es-ES" w:eastAsia="en-US"/>
        </w:rPr>
      </w:pPr>
    </w:p>
    <w:p w14:paraId="3978ABA2" w14:textId="77777777" w:rsidR="00D059DA" w:rsidRPr="00071199" w:rsidRDefault="00D059DA" w:rsidP="00D059DA">
      <w:pPr>
        <w:spacing w:after="120"/>
        <w:jc w:val="both"/>
        <w:rPr>
          <w:rFonts w:ascii="Arial" w:eastAsia="Calibri" w:hAnsi="Arial" w:cs="Arial"/>
          <w:sz w:val="20"/>
          <w:szCs w:val="20"/>
          <w:lang w:val="es-ES" w:eastAsia="en-US"/>
        </w:rPr>
      </w:pPr>
      <w:r w:rsidRPr="00071199">
        <w:rPr>
          <w:rFonts w:ascii="Arial" w:eastAsia="Calibri" w:hAnsi="Arial" w:cs="Arial"/>
          <w:sz w:val="20"/>
          <w:szCs w:val="20"/>
          <w:lang w:val="es-ES" w:eastAsia="en-US"/>
        </w:rPr>
        <w:t>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655D37E5" w14:textId="77777777" w:rsidR="00D059DA" w:rsidRPr="00071199" w:rsidRDefault="00D059DA" w:rsidP="00D059DA">
      <w:pPr>
        <w:jc w:val="both"/>
        <w:rPr>
          <w:rFonts w:ascii="Arial" w:eastAsia="Calibri" w:hAnsi="Arial" w:cs="Arial"/>
          <w:sz w:val="20"/>
          <w:szCs w:val="20"/>
          <w:lang w:val="es-ES" w:eastAsia="en-US"/>
        </w:rPr>
      </w:pPr>
      <w:r w:rsidRPr="00071199">
        <w:rPr>
          <w:rFonts w:ascii="Arial" w:eastAsia="Calibri" w:hAnsi="Arial" w:cs="Arial"/>
          <w:sz w:val="20"/>
          <w:szCs w:val="20"/>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436486C" w14:textId="77777777" w:rsidR="00D059DA" w:rsidRPr="00071199" w:rsidRDefault="00D059DA" w:rsidP="00D059DA">
      <w:pPr>
        <w:jc w:val="both"/>
        <w:rPr>
          <w:rFonts w:ascii="Arial" w:eastAsia="Calibri" w:hAnsi="Arial" w:cs="Arial"/>
          <w:b/>
          <w:sz w:val="22"/>
          <w:szCs w:val="22"/>
          <w:lang w:val="es-ES" w:eastAsia="en-US"/>
        </w:rPr>
      </w:pPr>
    </w:p>
    <w:p w14:paraId="21EA1695" w14:textId="5E240FD1" w:rsidR="00454589" w:rsidRPr="00071199" w:rsidRDefault="00C5587F" w:rsidP="00315CA9">
      <w:pPr>
        <w:spacing w:after="200"/>
        <w:jc w:val="both"/>
        <w:rPr>
          <w:rFonts w:ascii="Arial" w:eastAsia="Calibri" w:hAnsi="Arial" w:cs="Arial"/>
          <w:sz w:val="20"/>
          <w:szCs w:val="20"/>
          <w:lang w:val="es-ES"/>
        </w:rPr>
      </w:pPr>
      <w:r w:rsidRPr="00071199">
        <w:rPr>
          <w:rFonts w:ascii="Arial" w:eastAsia="Calibri" w:hAnsi="Arial" w:cs="Arial"/>
          <w:b/>
          <w:bCs/>
          <w:sz w:val="20"/>
          <w:szCs w:val="20"/>
          <w:lang w:val="es-ES"/>
        </w:rPr>
        <w:br w:type="page"/>
      </w:r>
    </w:p>
    <w:p w14:paraId="709AB681" w14:textId="77777777" w:rsidR="00A07F12" w:rsidRPr="00071199" w:rsidRDefault="00A07F12" w:rsidP="00337B9F">
      <w:pPr>
        <w:spacing w:line="276" w:lineRule="auto"/>
        <w:jc w:val="both"/>
        <w:rPr>
          <w:rFonts w:ascii="Arial" w:eastAsia="Calibri" w:hAnsi="Arial" w:cs="Arial"/>
          <w:b/>
          <w:bCs/>
          <w:sz w:val="20"/>
          <w:szCs w:val="20"/>
          <w:lang w:val="es-ES"/>
        </w:rPr>
      </w:pPr>
    </w:p>
    <w:p w14:paraId="4D2C59F8" w14:textId="22D70A6B" w:rsidR="00A07F12" w:rsidRDefault="00A07F12" w:rsidP="0061545B">
      <w:pPr>
        <w:rPr>
          <w:rFonts w:ascii="Arial" w:hAnsi="Arial" w:cs="Arial"/>
          <w:bCs/>
          <w:color w:val="000000" w:themeColor="text1"/>
          <w:sz w:val="22"/>
          <w:lang w:val="es-ES"/>
        </w:rPr>
      </w:pPr>
    </w:p>
    <w:p w14:paraId="2EB761B9" w14:textId="4C2CBF30" w:rsidR="00C153AD" w:rsidRDefault="00C153AD" w:rsidP="0061545B">
      <w:pPr>
        <w:rPr>
          <w:rFonts w:ascii="Arial" w:hAnsi="Arial" w:cs="Arial"/>
          <w:bCs/>
          <w:color w:val="000000" w:themeColor="text1"/>
          <w:sz w:val="22"/>
          <w:lang w:val="es-ES"/>
        </w:rPr>
      </w:pPr>
    </w:p>
    <w:p w14:paraId="5E988E73" w14:textId="77777777" w:rsidR="00554DC7" w:rsidRPr="00554DC7" w:rsidRDefault="00554DC7" w:rsidP="00554DC7">
      <w:pPr>
        <w:widowControl w:val="0"/>
        <w:autoSpaceDE w:val="0"/>
        <w:autoSpaceDN w:val="0"/>
        <w:ind w:left="100"/>
        <w:rPr>
          <w:rFonts w:ascii="Arial MT" w:eastAsia="Arial MT" w:hAnsi="Arial MT" w:cs="Arial MT"/>
          <w:sz w:val="22"/>
          <w:szCs w:val="22"/>
          <w:lang w:val="es-ES" w:eastAsia="en-US"/>
        </w:rPr>
      </w:pPr>
      <w:r w:rsidRPr="00554DC7">
        <w:rPr>
          <w:rFonts w:ascii="Arial MT" w:eastAsia="Arial MT" w:hAnsi="Arial MT" w:cs="Arial MT"/>
          <w:color w:val="4E4D4D"/>
          <w:sz w:val="22"/>
          <w:szCs w:val="22"/>
          <w:lang w:val="es-ES" w:eastAsia="en-US"/>
        </w:rPr>
        <w:t>Bogotá,</w:t>
      </w:r>
      <w:r w:rsidRPr="00554DC7">
        <w:rPr>
          <w:rFonts w:ascii="Arial MT" w:eastAsia="Arial MT" w:hAnsi="Arial MT" w:cs="Arial MT"/>
          <w:color w:val="4E4D4D"/>
          <w:spacing w:val="-3"/>
          <w:sz w:val="22"/>
          <w:szCs w:val="22"/>
          <w:lang w:val="es-ES" w:eastAsia="en-US"/>
        </w:rPr>
        <w:t xml:space="preserve"> </w:t>
      </w:r>
      <w:r w:rsidRPr="00554DC7">
        <w:rPr>
          <w:rFonts w:ascii="Arial MT" w:eastAsia="Arial MT" w:hAnsi="Arial MT" w:cs="Arial MT"/>
          <w:color w:val="4E4D4D"/>
          <w:sz w:val="22"/>
          <w:szCs w:val="22"/>
          <w:lang w:val="es-ES" w:eastAsia="en-US"/>
        </w:rPr>
        <w:t>06</w:t>
      </w:r>
      <w:r w:rsidRPr="00554DC7">
        <w:rPr>
          <w:rFonts w:ascii="Arial MT" w:eastAsia="Arial MT" w:hAnsi="Arial MT" w:cs="Arial MT"/>
          <w:color w:val="4E4D4D"/>
          <w:spacing w:val="-6"/>
          <w:sz w:val="22"/>
          <w:szCs w:val="22"/>
          <w:lang w:val="es-ES" w:eastAsia="en-US"/>
        </w:rPr>
        <w:t xml:space="preserve"> </w:t>
      </w:r>
      <w:proofErr w:type="gramStart"/>
      <w:r w:rsidRPr="00554DC7">
        <w:rPr>
          <w:rFonts w:ascii="Arial MT" w:eastAsia="Arial MT" w:hAnsi="Arial MT" w:cs="Arial MT"/>
          <w:color w:val="4E4D4D"/>
          <w:sz w:val="22"/>
          <w:szCs w:val="22"/>
          <w:lang w:val="es-ES" w:eastAsia="en-US"/>
        </w:rPr>
        <w:t>Septiembre</w:t>
      </w:r>
      <w:proofErr w:type="gramEnd"/>
      <w:r w:rsidRPr="00554DC7">
        <w:rPr>
          <w:rFonts w:ascii="Arial MT" w:eastAsia="Arial MT" w:hAnsi="Arial MT" w:cs="Arial MT"/>
          <w:color w:val="4E4D4D"/>
          <w:spacing w:val="-6"/>
          <w:sz w:val="22"/>
          <w:szCs w:val="22"/>
          <w:lang w:val="es-ES" w:eastAsia="en-US"/>
        </w:rPr>
        <w:t xml:space="preserve"> </w:t>
      </w:r>
      <w:r w:rsidRPr="00554DC7">
        <w:rPr>
          <w:rFonts w:ascii="Arial MT" w:eastAsia="Arial MT" w:hAnsi="Arial MT" w:cs="Arial MT"/>
          <w:color w:val="4E4D4D"/>
          <w:sz w:val="22"/>
          <w:szCs w:val="22"/>
          <w:lang w:val="es-ES" w:eastAsia="en-US"/>
        </w:rPr>
        <w:t>2021</w:t>
      </w:r>
    </w:p>
    <w:p w14:paraId="6BAF6B21" w14:textId="10A808A0" w:rsidR="00C153AD" w:rsidRPr="00071199" w:rsidRDefault="00554DC7" w:rsidP="00554DC7">
      <w:pPr>
        <w:jc w:val="right"/>
        <w:rPr>
          <w:rFonts w:ascii="Arial" w:hAnsi="Arial" w:cs="Arial"/>
          <w:bCs/>
          <w:color w:val="000000" w:themeColor="text1"/>
          <w:sz w:val="22"/>
          <w:lang w:val="es-ES"/>
        </w:rPr>
      </w:pPr>
      <w:r>
        <w:rPr>
          <w:noProof/>
          <w:sz w:val="20"/>
        </w:rPr>
        <w:drawing>
          <wp:inline distT="0" distB="0" distL="0" distR="0" wp14:anchorId="195FA7EC" wp14:editId="05B9D700">
            <wp:extent cx="2379945" cy="60883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26B62A97" w14:textId="7B7BD184" w:rsidR="00A07F12" w:rsidRPr="00B04084" w:rsidRDefault="00B04084" w:rsidP="00900530">
      <w:pPr>
        <w:rPr>
          <w:rFonts w:ascii="Arial" w:hAnsi="Arial" w:cs="Arial"/>
          <w:bCs/>
          <w:color w:val="000000" w:themeColor="text1"/>
          <w:sz w:val="22"/>
          <w:lang w:val="es-ES"/>
        </w:rPr>
      </w:pPr>
      <w:r>
        <w:rPr>
          <w:rFonts w:ascii="Arial" w:hAnsi="Arial" w:cs="Arial"/>
          <w:bCs/>
          <w:color w:val="000000" w:themeColor="text1"/>
          <w:sz w:val="22"/>
          <w:lang w:val="es-ES"/>
        </w:rPr>
        <w:t>Seño</w:t>
      </w:r>
      <w:r w:rsidR="0061545B">
        <w:rPr>
          <w:rFonts w:ascii="Arial" w:hAnsi="Arial" w:cs="Arial"/>
          <w:bCs/>
          <w:color w:val="000000" w:themeColor="text1"/>
          <w:sz w:val="22"/>
          <w:lang w:val="es-ES"/>
        </w:rPr>
        <w:t>r</w:t>
      </w:r>
      <w:r w:rsidR="00C153AD">
        <w:rPr>
          <w:rFonts w:ascii="Arial" w:hAnsi="Arial" w:cs="Arial"/>
          <w:bCs/>
          <w:color w:val="000000" w:themeColor="text1"/>
          <w:sz w:val="22"/>
          <w:lang w:val="es-ES"/>
        </w:rPr>
        <w:t>(a)</w:t>
      </w:r>
    </w:p>
    <w:p w14:paraId="4482E7C3" w14:textId="01E5602D" w:rsidR="00900530" w:rsidRDefault="0061545B" w:rsidP="00900530">
      <w:pPr>
        <w:jc w:val="both"/>
        <w:rPr>
          <w:rFonts w:ascii="Arial" w:hAnsi="Arial" w:cs="Arial"/>
          <w:b/>
          <w:color w:val="000000" w:themeColor="text1"/>
          <w:sz w:val="22"/>
          <w:lang w:val="es-ES"/>
        </w:rPr>
      </w:pPr>
      <w:r>
        <w:rPr>
          <w:rFonts w:ascii="Arial" w:hAnsi="Arial" w:cs="Arial"/>
          <w:b/>
          <w:color w:val="000000" w:themeColor="text1"/>
          <w:sz w:val="22"/>
          <w:lang w:val="es-ES"/>
        </w:rPr>
        <w:t>Anónimo</w:t>
      </w:r>
    </w:p>
    <w:p w14:paraId="7966419F" w14:textId="130813CF" w:rsidR="00B04084" w:rsidRPr="00B04084" w:rsidRDefault="0061545B" w:rsidP="00900530">
      <w:pPr>
        <w:jc w:val="both"/>
        <w:rPr>
          <w:rFonts w:ascii="Arial" w:hAnsi="Arial" w:cs="Arial"/>
          <w:bCs/>
          <w:color w:val="000000" w:themeColor="text1"/>
          <w:sz w:val="22"/>
          <w:lang w:val="es-ES"/>
        </w:rPr>
      </w:pPr>
      <w:r>
        <w:rPr>
          <w:rFonts w:ascii="Arial" w:hAnsi="Arial" w:cs="Arial"/>
          <w:bCs/>
          <w:color w:val="000000" w:themeColor="text1"/>
          <w:sz w:val="22"/>
          <w:lang w:val="es-ES"/>
        </w:rPr>
        <w:t>Ciudad</w:t>
      </w:r>
    </w:p>
    <w:p w14:paraId="6D02035F" w14:textId="77777777" w:rsidR="00900530" w:rsidRPr="00071199" w:rsidRDefault="00900530" w:rsidP="00900530">
      <w:pPr>
        <w:jc w:val="both"/>
        <w:rPr>
          <w:rFonts w:ascii="Arial" w:hAnsi="Arial" w:cs="Arial"/>
          <w:b/>
          <w:color w:val="000000" w:themeColor="text1"/>
          <w:sz w:val="22"/>
          <w:lang w:val="es-ES"/>
        </w:rPr>
      </w:pPr>
    </w:p>
    <w:p w14:paraId="7FEA18D2" w14:textId="77777777" w:rsidR="0031674D" w:rsidRPr="00071199" w:rsidRDefault="0031674D" w:rsidP="00B95C30">
      <w:pPr>
        <w:jc w:val="both"/>
        <w:rPr>
          <w:rFonts w:ascii="Arial" w:eastAsia="Calibri" w:hAnsi="Arial" w:cs="Arial"/>
          <w:color w:val="000000" w:themeColor="text1"/>
          <w:sz w:val="22"/>
          <w:lang w:val="es-ES"/>
        </w:rPr>
      </w:pPr>
    </w:p>
    <w:p w14:paraId="12E66182" w14:textId="677502E7" w:rsidR="00B95C30" w:rsidRPr="00071199" w:rsidRDefault="0031674D" w:rsidP="006E3937">
      <w:pPr>
        <w:rPr>
          <w:rFonts w:ascii="Arial" w:eastAsia="Calibri" w:hAnsi="Arial" w:cs="Arial"/>
          <w:b/>
          <w:bCs/>
          <w:color w:val="000000" w:themeColor="text1"/>
          <w:sz w:val="22"/>
          <w:lang w:val="es-ES"/>
        </w:rPr>
      </w:pPr>
      <w:r w:rsidRPr="00071199">
        <w:rPr>
          <w:rFonts w:ascii="Arial" w:eastAsia="Calibri" w:hAnsi="Arial" w:cs="Arial"/>
          <w:b/>
          <w:bCs/>
          <w:color w:val="000000" w:themeColor="text1"/>
          <w:sz w:val="22"/>
          <w:lang w:val="es-ES"/>
        </w:rPr>
        <w:t xml:space="preserve">                                            </w:t>
      </w:r>
      <w:r w:rsidR="00B95C30" w:rsidRPr="00071199">
        <w:rPr>
          <w:rFonts w:ascii="Arial" w:eastAsia="Calibri" w:hAnsi="Arial" w:cs="Arial"/>
          <w:b/>
          <w:bCs/>
          <w:color w:val="000000" w:themeColor="text1"/>
          <w:sz w:val="22"/>
          <w:lang w:val="es-ES"/>
        </w:rPr>
        <w:t xml:space="preserve">Concepto C ‒ </w:t>
      </w:r>
      <w:r w:rsidR="0061545B">
        <w:rPr>
          <w:rFonts w:ascii="Arial" w:eastAsia="Calibri" w:hAnsi="Arial" w:cs="Arial"/>
          <w:b/>
          <w:bCs/>
          <w:color w:val="000000" w:themeColor="text1"/>
          <w:sz w:val="22"/>
          <w:lang w:val="es-ES"/>
        </w:rPr>
        <w:t>474</w:t>
      </w:r>
      <w:r w:rsidR="00141FF9" w:rsidRPr="00071199">
        <w:rPr>
          <w:rFonts w:ascii="Arial" w:eastAsia="Calibri" w:hAnsi="Arial" w:cs="Arial"/>
          <w:b/>
          <w:bCs/>
          <w:color w:val="000000" w:themeColor="text1"/>
          <w:sz w:val="22"/>
          <w:lang w:val="es-ES"/>
        </w:rPr>
        <w:t xml:space="preserve"> </w:t>
      </w:r>
      <w:r w:rsidR="00B95C30" w:rsidRPr="00071199">
        <w:rPr>
          <w:rFonts w:ascii="Arial" w:eastAsia="Calibri" w:hAnsi="Arial" w:cs="Arial"/>
          <w:b/>
          <w:bCs/>
          <w:color w:val="000000" w:themeColor="text1"/>
          <w:sz w:val="22"/>
          <w:lang w:val="es-ES"/>
        </w:rPr>
        <w:t>de 202</w:t>
      </w:r>
      <w:r w:rsidR="005E781C" w:rsidRPr="00071199">
        <w:rPr>
          <w:rFonts w:ascii="Arial" w:eastAsia="Calibri" w:hAnsi="Arial" w:cs="Arial"/>
          <w:b/>
          <w:bCs/>
          <w:color w:val="000000" w:themeColor="text1"/>
          <w:sz w:val="22"/>
          <w:lang w:val="es-ES"/>
        </w:rPr>
        <w:t>1</w:t>
      </w:r>
    </w:p>
    <w:p w14:paraId="1BD594F9" w14:textId="77777777" w:rsidR="00B95C30" w:rsidRPr="00071199" w:rsidRDefault="00B95C30" w:rsidP="00B95C30">
      <w:pPr>
        <w:jc w:val="both"/>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071199" w14:paraId="19DFC051" w14:textId="77777777" w:rsidTr="008F4163">
        <w:tc>
          <w:tcPr>
            <w:tcW w:w="2689" w:type="dxa"/>
          </w:tcPr>
          <w:p w14:paraId="6BC0D1AC" w14:textId="77777777" w:rsidR="00B95C30" w:rsidRPr="00071199" w:rsidRDefault="00B95C30" w:rsidP="008F4163">
            <w:pPr>
              <w:jc w:val="both"/>
              <w:rPr>
                <w:rFonts w:ascii="Arial" w:eastAsia="Calibri" w:hAnsi="Arial" w:cs="Arial"/>
                <w:color w:val="000000" w:themeColor="text1"/>
                <w:sz w:val="22"/>
                <w:lang w:val="es-ES"/>
              </w:rPr>
            </w:pPr>
            <w:r w:rsidRPr="00071199">
              <w:rPr>
                <w:rFonts w:ascii="Arial" w:eastAsia="Calibri" w:hAnsi="Arial" w:cs="Arial"/>
                <w:b/>
                <w:color w:val="000000" w:themeColor="text1"/>
                <w:sz w:val="22"/>
                <w:lang w:val="es-ES"/>
              </w:rPr>
              <w:t>Temas:</w:t>
            </w:r>
            <w:r w:rsidRPr="00071199">
              <w:rPr>
                <w:rFonts w:ascii="Arial" w:eastAsia="Calibri" w:hAnsi="Arial" w:cs="Arial"/>
                <w:color w:val="000000" w:themeColor="text1"/>
                <w:sz w:val="22"/>
                <w:lang w:val="es-ES"/>
              </w:rPr>
              <w:t xml:space="preserve">                                      </w:t>
            </w:r>
          </w:p>
        </w:tc>
        <w:tc>
          <w:tcPr>
            <w:tcW w:w="6237" w:type="dxa"/>
          </w:tcPr>
          <w:p w14:paraId="5F389CAF" w14:textId="434C8247" w:rsidR="00B95C30" w:rsidRPr="00071199" w:rsidRDefault="00D059DA" w:rsidP="008F4163">
            <w:pPr>
              <w:jc w:val="both"/>
              <w:rPr>
                <w:rFonts w:ascii="Arial" w:eastAsia="Calibri" w:hAnsi="Arial" w:cs="Arial"/>
                <w:color w:val="000000" w:themeColor="text1"/>
                <w:sz w:val="22"/>
                <w:lang w:val="es-ES"/>
              </w:rPr>
            </w:pPr>
            <w:r w:rsidRPr="00071199">
              <w:rPr>
                <w:rFonts w:ascii="Arial" w:eastAsia="Arial" w:hAnsi="Arial" w:cs="Arial"/>
                <w:sz w:val="22"/>
                <w:szCs w:val="22"/>
                <w:lang w:val="es-ES" w:eastAsia="en-US"/>
              </w:rPr>
              <w:t>EXPERIENCIA − Noción − Colombia Compra Eficiente / SOCIEDADES NUEVAS ‒ Experiencia ‒ Inferior a tres años ‒ Requisitos habilitantes ‒ Desarrollo de la empresa</w:t>
            </w:r>
          </w:p>
        </w:tc>
      </w:tr>
      <w:tr w:rsidR="00B95C30" w:rsidRPr="00071199" w14:paraId="27CD52AB" w14:textId="77777777" w:rsidTr="008F4163">
        <w:tc>
          <w:tcPr>
            <w:tcW w:w="2689" w:type="dxa"/>
          </w:tcPr>
          <w:p w14:paraId="37E195A1" w14:textId="1BA218D5" w:rsidR="00B95C30" w:rsidRPr="00071199" w:rsidRDefault="00B95C30" w:rsidP="008F4163">
            <w:pPr>
              <w:spacing w:before="12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Radicación:</w:t>
            </w:r>
            <w:r w:rsidRPr="00071199">
              <w:rPr>
                <w:rFonts w:ascii="Arial" w:eastAsia="Calibri" w:hAnsi="Arial" w:cs="Arial"/>
                <w:color w:val="000000" w:themeColor="text1"/>
                <w:sz w:val="22"/>
                <w:lang w:val="es-ES"/>
              </w:rPr>
              <w:t xml:space="preserve">                              </w:t>
            </w:r>
          </w:p>
        </w:tc>
        <w:tc>
          <w:tcPr>
            <w:tcW w:w="6237" w:type="dxa"/>
          </w:tcPr>
          <w:p w14:paraId="09088B1B" w14:textId="4BE71485" w:rsidR="00B95C30" w:rsidRPr="00071199" w:rsidRDefault="00900530" w:rsidP="008F4163">
            <w:pPr>
              <w:spacing w:before="120"/>
              <w:jc w:val="both"/>
              <w:rPr>
                <w:rFonts w:ascii="Arial" w:eastAsia="Calibri" w:hAnsi="Arial" w:cs="Arial"/>
                <w:color w:val="000000" w:themeColor="text1"/>
                <w:sz w:val="22"/>
                <w:lang w:val="es-ES"/>
              </w:rPr>
            </w:pPr>
            <w:r w:rsidRPr="00071199">
              <w:rPr>
                <w:rFonts w:ascii="Arial" w:eastAsia="Arial" w:hAnsi="Arial" w:cs="Arial"/>
                <w:sz w:val="22"/>
                <w:szCs w:val="22"/>
                <w:lang w:val="es-ES" w:eastAsia="en-US"/>
              </w:rPr>
              <w:t xml:space="preserve">Respuesta a consulta # </w:t>
            </w:r>
            <w:r w:rsidR="0061545B" w:rsidRPr="0061545B">
              <w:rPr>
                <w:rFonts w:ascii="Arial" w:eastAsia="Arial" w:hAnsi="Arial" w:cs="Arial"/>
                <w:sz w:val="22"/>
                <w:szCs w:val="22"/>
                <w:lang w:val="es-ES" w:eastAsia="en-US"/>
              </w:rPr>
              <w:t>P20210727006578</w:t>
            </w:r>
          </w:p>
        </w:tc>
      </w:tr>
    </w:tbl>
    <w:p w14:paraId="69729BEF" w14:textId="77777777" w:rsidR="00096D30" w:rsidRPr="00071199" w:rsidRDefault="00096D30" w:rsidP="003C3339">
      <w:pPr>
        <w:jc w:val="both"/>
        <w:rPr>
          <w:rFonts w:ascii="Arial" w:eastAsia="Calibri" w:hAnsi="Arial" w:cs="Arial"/>
          <w:color w:val="000000" w:themeColor="text1"/>
          <w:sz w:val="22"/>
          <w:lang w:val="es-ES"/>
        </w:rPr>
      </w:pPr>
    </w:p>
    <w:p w14:paraId="43664A51" w14:textId="77777777" w:rsidR="00096D30" w:rsidRPr="00071199" w:rsidRDefault="00096D30" w:rsidP="003C3339">
      <w:pPr>
        <w:jc w:val="both"/>
        <w:rPr>
          <w:rFonts w:ascii="Arial" w:eastAsia="Calibri" w:hAnsi="Arial" w:cs="Arial"/>
          <w:color w:val="000000" w:themeColor="text1"/>
          <w:sz w:val="22"/>
          <w:lang w:val="es-ES"/>
        </w:rPr>
      </w:pPr>
    </w:p>
    <w:p w14:paraId="1CF4AEA0" w14:textId="1CEDF6C9" w:rsidR="003C3339" w:rsidRPr="00071199" w:rsidRDefault="003C3339" w:rsidP="003C3339">
      <w:pPr>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Estimad</w:t>
      </w:r>
      <w:r w:rsidR="00C153AD">
        <w:rPr>
          <w:rFonts w:ascii="Arial" w:eastAsia="Calibri" w:hAnsi="Arial" w:cs="Arial"/>
          <w:color w:val="000000" w:themeColor="text1"/>
          <w:sz w:val="22"/>
          <w:lang w:val="es-ES"/>
        </w:rPr>
        <w:t xml:space="preserve">o (a) </w:t>
      </w:r>
      <w:r w:rsidR="0063732C" w:rsidRPr="00071199">
        <w:rPr>
          <w:rFonts w:ascii="Arial" w:eastAsia="Calibri" w:hAnsi="Arial" w:cs="Arial"/>
          <w:color w:val="000000" w:themeColor="text1"/>
          <w:sz w:val="22"/>
          <w:lang w:val="es-ES"/>
        </w:rPr>
        <w:t>señor</w:t>
      </w:r>
      <w:r w:rsidR="00C153AD">
        <w:rPr>
          <w:rFonts w:ascii="Arial" w:eastAsia="Calibri" w:hAnsi="Arial" w:cs="Arial"/>
          <w:color w:val="000000" w:themeColor="text1"/>
          <w:sz w:val="22"/>
          <w:lang w:val="es-ES"/>
        </w:rPr>
        <w:t xml:space="preserve"> (</w:t>
      </w:r>
      <w:r w:rsidR="0061545B">
        <w:rPr>
          <w:rFonts w:ascii="Arial" w:eastAsia="Calibri" w:hAnsi="Arial" w:cs="Arial"/>
          <w:color w:val="000000" w:themeColor="text1"/>
          <w:sz w:val="22"/>
          <w:lang w:val="es-ES"/>
        </w:rPr>
        <w:t>a</w:t>
      </w:r>
      <w:r w:rsidR="00C153AD">
        <w:rPr>
          <w:rFonts w:ascii="Arial" w:eastAsia="Calibri" w:hAnsi="Arial" w:cs="Arial"/>
          <w:color w:val="000000" w:themeColor="text1"/>
          <w:sz w:val="22"/>
          <w:lang w:val="es-ES"/>
        </w:rPr>
        <w:t>)</w:t>
      </w:r>
      <w:r w:rsidR="0061545B">
        <w:rPr>
          <w:rFonts w:ascii="Arial" w:eastAsia="Calibri" w:hAnsi="Arial" w:cs="Arial"/>
          <w:color w:val="000000" w:themeColor="text1"/>
          <w:sz w:val="22"/>
          <w:lang w:val="es-ES"/>
        </w:rPr>
        <w:t>:</w:t>
      </w:r>
    </w:p>
    <w:p w14:paraId="1EAE5543" w14:textId="77777777" w:rsidR="00DD5B04" w:rsidRPr="00071199" w:rsidRDefault="00DD5B04" w:rsidP="00DF76A2">
      <w:pPr>
        <w:jc w:val="both"/>
        <w:rPr>
          <w:rFonts w:ascii="Arial" w:eastAsia="Calibri" w:hAnsi="Arial" w:cs="Arial"/>
          <w:color w:val="000000" w:themeColor="text1"/>
          <w:sz w:val="22"/>
          <w:lang w:val="es-ES"/>
        </w:rPr>
      </w:pPr>
    </w:p>
    <w:p w14:paraId="2109B2D3" w14:textId="4CB8A5AF" w:rsidR="00DD5B04" w:rsidRPr="00071199" w:rsidRDefault="00DD5B04" w:rsidP="00DF76A2">
      <w:pPr>
        <w:spacing w:line="276" w:lineRule="auto"/>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 xml:space="preserve">En ejercicio de la competencia otorgada por el numeral 8 del artículo 11 y el numeral 5 del artículo 3 del Decreto Ley 4170 de 2011, la Agencia Nacional de Contratación Pública </w:t>
      </w:r>
      <w:r w:rsidR="0031674D" w:rsidRPr="00071199">
        <w:rPr>
          <w:rFonts w:ascii="Arial" w:eastAsia="Calibri" w:hAnsi="Arial" w:cs="Arial"/>
          <w:color w:val="000000" w:themeColor="text1"/>
          <w:sz w:val="22"/>
          <w:lang w:val="es-ES"/>
        </w:rPr>
        <w:t>–</w:t>
      </w:r>
      <w:r w:rsidRPr="00071199">
        <w:rPr>
          <w:rFonts w:ascii="Arial" w:eastAsia="Calibri" w:hAnsi="Arial" w:cs="Arial"/>
          <w:color w:val="000000" w:themeColor="text1"/>
          <w:sz w:val="22"/>
          <w:lang w:val="es-ES"/>
        </w:rPr>
        <w:t xml:space="preserve"> Colombia Compra Eficiente</w:t>
      </w:r>
      <w:r w:rsidR="008C3C57" w:rsidRPr="00071199">
        <w:rPr>
          <w:rFonts w:ascii="Arial" w:eastAsia="Calibri" w:hAnsi="Arial" w:cs="Arial"/>
          <w:color w:val="000000" w:themeColor="text1"/>
          <w:sz w:val="22"/>
          <w:lang w:val="es-ES"/>
        </w:rPr>
        <w:t xml:space="preserve"> </w:t>
      </w:r>
      <w:r w:rsidRPr="00071199">
        <w:rPr>
          <w:rFonts w:ascii="Arial" w:eastAsia="Calibri" w:hAnsi="Arial" w:cs="Arial"/>
          <w:color w:val="000000" w:themeColor="text1"/>
          <w:sz w:val="22"/>
          <w:lang w:val="es-ES"/>
        </w:rPr>
        <w:t xml:space="preserve">responde su consulta del </w:t>
      </w:r>
      <w:r w:rsidR="0061545B">
        <w:rPr>
          <w:rFonts w:ascii="Arial" w:eastAsia="Calibri" w:hAnsi="Arial" w:cs="Arial"/>
          <w:color w:val="000000" w:themeColor="text1"/>
          <w:sz w:val="22"/>
          <w:lang w:val="es-ES"/>
        </w:rPr>
        <w:t xml:space="preserve">27 </w:t>
      </w:r>
      <w:r w:rsidR="00FD4AF3" w:rsidRPr="00071199">
        <w:rPr>
          <w:rFonts w:ascii="Arial" w:eastAsia="Calibri" w:hAnsi="Arial" w:cs="Arial"/>
          <w:color w:val="000000" w:themeColor="text1"/>
          <w:sz w:val="22"/>
          <w:lang w:val="es-ES"/>
        </w:rPr>
        <w:t xml:space="preserve">de </w:t>
      </w:r>
      <w:r w:rsidR="0061545B">
        <w:rPr>
          <w:rFonts w:ascii="Arial" w:eastAsia="Calibri" w:hAnsi="Arial" w:cs="Arial"/>
          <w:color w:val="000000" w:themeColor="text1"/>
          <w:sz w:val="22"/>
          <w:lang w:val="es-ES"/>
        </w:rPr>
        <w:t>julio</w:t>
      </w:r>
      <w:r w:rsidRPr="00071199">
        <w:rPr>
          <w:rFonts w:ascii="Arial" w:eastAsia="Calibri" w:hAnsi="Arial" w:cs="Arial"/>
          <w:color w:val="000000" w:themeColor="text1"/>
          <w:sz w:val="22"/>
          <w:lang w:val="es-ES"/>
        </w:rPr>
        <w:t xml:space="preserve"> de</w:t>
      </w:r>
      <w:r w:rsidR="0061545B">
        <w:rPr>
          <w:rFonts w:ascii="Arial" w:eastAsia="Calibri" w:hAnsi="Arial" w:cs="Arial"/>
          <w:color w:val="000000" w:themeColor="text1"/>
          <w:sz w:val="22"/>
          <w:lang w:val="es-ES"/>
        </w:rPr>
        <w:t xml:space="preserve"> </w:t>
      </w:r>
      <w:r w:rsidRPr="00071199">
        <w:rPr>
          <w:rFonts w:ascii="Arial" w:eastAsia="Calibri" w:hAnsi="Arial" w:cs="Arial"/>
          <w:color w:val="000000" w:themeColor="text1"/>
          <w:sz w:val="22"/>
          <w:lang w:val="es-ES"/>
        </w:rPr>
        <w:t>202</w:t>
      </w:r>
      <w:r w:rsidR="00FB0880" w:rsidRPr="00071199">
        <w:rPr>
          <w:rFonts w:ascii="Arial" w:eastAsia="Calibri" w:hAnsi="Arial" w:cs="Arial"/>
          <w:color w:val="000000" w:themeColor="text1"/>
          <w:sz w:val="22"/>
          <w:lang w:val="es-ES"/>
        </w:rPr>
        <w:t>1</w:t>
      </w:r>
      <w:r w:rsidR="008C3C57" w:rsidRPr="00071199">
        <w:rPr>
          <w:rFonts w:ascii="Arial" w:eastAsia="Calibri" w:hAnsi="Arial" w:cs="Arial"/>
          <w:color w:val="000000" w:themeColor="text1"/>
          <w:sz w:val="22"/>
          <w:lang w:val="es-ES"/>
        </w:rPr>
        <w:t>.</w:t>
      </w:r>
    </w:p>
    <w:p w14:paraId="0C1E0712" w14:textId="77777777" w:rsidR="00DD5B04" w:rsidRPr="00071199" w:rsidRDefault="00DD5B04" w:rsidP="00DF76A2">
      <w:pPr>
        <w:spacing w:line="276" w:lineRule="auto"/>
        <w:jc w:val="both"/>
        <w:rPr>
          <w:rFonts w:ascii="Arial" w:eastAsia="Calibri" w:hAnsi="Arial" w:cs="Arial"/>
          <w:b/>
          <w:color w:val="000000" w:themeColor="text1"/>
          <w:sz w:val="22"/>
          <w:lang w:val="es-ES"/>
        </w:rPr>
      </w:pPr>
    </w:p>
    <w:p w14:paraId="7701FCC7" w14:textId="77777777" w:rsidR="00DD5B04" w:rsidRPr="00071199"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 xml:space="preserve">Problema planteado </w:t>
      </w:r>
    </w:p>
    <w:p w14:paraId="224B43D3" w14:textId="77777777" w:rsidR="00DD5B04" w:rsidRPr="00071199" w:rsidRDefault="00DD5B04" w:rsidP="00DF76A2">
      <w:pPr>
        <w:tabs>
          <w:tab w:val="left" w:pos="426"/>
        </w:tabs>
        <w:spacing w:line="276" w:lineRule="auto"/>
        <w:jc w:val="both"/>
        <w:rPr>
          <w:rFonts w:ascii="Arial" w:eastAsia="Calibri" w:hAnsi="Arial" w:cs="Arial"/>
          <w:b/>
          <w:color w:val="000000" w:themeColor="text1"/>
          <w:sz w:val="22"/>
          <w:lang w:val="es-ES"/>
        </w:rPr>
      </w:pPr>
    </w:p>
    <w:p w14:paraId="3F82481B" w14:textId="115C6CC6" w:rsidR="002707FD" w:rsidRPr="0061545B" w:rsidRDefault="00900530" w:rsidP="00D059DA">
      <w:pPr>
        <w:spacing w:line="276" w:lineRule="auto"/>
        <w:jc w:val="both"/>
        <w:rPr>
          <w:rFonts w:ascii="Arial" w:hAnsi="Arial" w:cs="Arial"/>
          <w:color w:val="000000" w:themeColor="text1"/>
          <w:sz w:val="22"/>
        </w:rPr>
      </w:pPr>
      <w:r w:rsidRPr="00071199">
        <w:rPr>
          <w:rFonts w:ascii="Arial" w:hAnsi="Arial" w:cs="Arial"/>
          <w:color w:val="000000" w:themeColor="text1"/>
          <w:sz w:val="22"/>
          <w:lang w:val="es-ES"/>
        </w:rPr>
        <w:t>Usted formula la</w:t>
      </w:r>
      <w:r w:rsidR="0061545B">
        <w:rPr>
          <w:rFonts w:ascii="Arial" w:hAnsi="Arial" w:cs="Arial"/>
          <w:color w:val="000000" w:themeColor="text1"/>
          <w:sz w:val="22"/>
          <w:lang w:val="es-ES"/>
        </w:rPr>
        <w:t xml:space="preserve"> </w:t>
      </w:r>
      <w:r w:rsidRPr="00071199">
        <w:rPr>
          <w:rFonts w:ascii="Arial" w:hAnsi="Arial" w:cs="Arial"/>
          <w:color w:val="000000" w:themeColor="text1"/>
          <w:sz w:val="22"/>
          <w:lang w:val="es-ES"/>
        </w:rPr>
        <w:t xml:space="preserve">siguiente </w:t>
      </w:r>
      <w:r w:rsidR="00B04084">
        <w:rPr>
          <w:rFonts w:ascii="Arial" w:hAnsi="Arial" w:cs="Arial"/>
          <w:color w:val="000000" w:themeColor="text1"/>
          <w:sz w:val="22"/>
          <w:lang w:val="es-ES"/>
        </w:rPr>
        <w:t xml:space="preserve">pregunta: </w:t>
      </w:r>
      <w:r w:rsidR="0061545B">
        <w:rPr>
          <w:rFonts w:ascii="Arial" w:hAnsi="Arial" w:cs="Arial"/>
          <w:color w:val="000000" w:themeColor="text1"/>
          <w:sz w:val="22"/>
          <w:lang w:val="es-ES"/>
        </w:rPr>
        <w:t>«[¿]</w:t>
      </w:r>
      <w:r w:rsidR="0061545B" w:rsidRPr="0061545B">
        <w:rPr>
          <w:rFonts w:ascii="Arial" w:hAnsi="Arial" w:cs="Arial"/>
          <w:color w:val="000000" w:themeColor="text1"/>
          <w:sz w:val="22"/>
        </w:rPr>
        <w:t>En virtud del numeral 2.5 del artículo 2.2.1.1.1.5.2. del Decreto 1082 de 2015, podría una persona jurídica constituida acreditar experiencia de un nuevo socio dentro de los tres (3) años siguientes a la constitución de la sociedad</w:t>
      </w:r>
      <w:r w:rsidR="0061545B">
        <w:rPr>
          <w:rFonts w:ascii="Arial" w:hAnsi="Arial" w:cs="Arial"/>
          <w:color w:val="000000" w:themeColor="text1"/>
          <w:sz w:val="22"/>
        </w:rPr>
        <w:t>[?]»</w:t>
      </w:r>
    </w:p>
    <w:p w14:paraId="7C90D8BB" w14:textId="77777777" w:rsidR="00900530" w:rsidRPr="00071199" w:rsidRDefault="00900530" w:rsidP="00900530">
      <w:pPr>
        <w:jc w:val="both"/>
        <w:rPr>
          <w:rFonts w:ascii="Arial" w:hAnsi="Arial" w:cs="Arial"/>
          <w:color w:val="000000" w:themeColor="text1"/>
          <w:sz w:val="21"/>
          <w:szCs w:val="21"/>
          <w:lang w:val="es-ES"/>
        </w:rPr>
      </w:pPr>
    </w:p>
    <w:p w14:paraId="4805B484" w14:textId="77777777" w:rsidR="00F80411" w:rsidRPr="00071199"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Consideraciones</w:t>
      </w:r>
    </w:p>
    <w:p w14:paraId="1DEB17ED" w14:textId="77777777" w:rsidR="00F80411" w:rsidRPr="00071199" w:rsidRDefault="00F80411" w:rsidP="00F80411">
      <w:pPr>
        <w:spacing w:line="276" w:lineRule="auto"/>
        <w:jc w:val="both"/>
        <w:rPr>
          <w:rFonts w:ascii="Arial" w:eastAsia="Calibri" w:hAnsi="Arial" w:cs="Arial"/>
          <w:color w:val="000000" w:themeColor="text1"/>
          <w:sz w:val="22"/>
          <w:szCs w:val="22"/>
          <w:lang w:val="es-ES"/>
        </w:rPr>
      </w:pPr>
    </w:p>
    <w:p w14:paraId="67F53374" w14:textId="219C4C9B" w:rsidR="00D059DA" w:rsidRPr="00071199" w:rsidRDefault="00D059DA" w:rsidP="00D059DA">
      <w:pPr>
        <w:spacing w:line="276" w:lineRule="auto"/>
        <w:jc w:val="both"/>
        <w:rPr>
          <w:rFonts w:ascii="Arial" w:eastAsia="Calibri" w:hAnsi="Arial" w:cs="Arial"/>
          <w:color w:val="000000" w:themeColor="text1"/>
          <w:sz w:val="22"/>
          <w:szCs w:val="22"/>
          <w:lang w:val="es-ES"/>
        </w:rPr>
      </w:pPr>
      <w:r w:rsidRPr="00071199">
        <w:rPr>
          <w:rFonts w:ascii="Arial" w:eastAsia="Calibri" w:hAnsi="Arial" w:cs="Arial"/>
          <w:color w:val="000000" w:themeColor="text1"/>
          <w:sz w:val="22"/>
          <w:szCs w:val="22"/>
          <w:lang w:val="es-ES"/>
        </w:rPr>
        <w:t>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w:t>
      </w:r>
      <w:r w:rsidR="0061545B">
        <w:rPr>
          <w:rFonts w:ascii="Arial" w:eastAsia="Calibri" w:hAnsi="Arial" w:cs="Arial"/>
          <w:color w:val="000000" w:themeColor="text1"/>
          <w:sz w:val="22"/>
          <w:szCs w:val="22"/>
          <w:lang w:val="es-ES"/>
        </w:rPr>
        <w:t xml:space="preserve">, </w:t>
      </w:r>
      <w:r w:rsidRPr="00071199">
        <w:rPr>
          <w:rFonts w:ascii="Arial" w:eastAsia="Calibri" w:hAnsi="Arial" w:cs="Arial"/>
          <w:color w:val="000000" w:themeColor="text1"/>
          <w:sz w:val="22"/>
          <w:szCs w:val="22"/>
          <w:lang w:val="es-ES"/>
        </w:rPr>
        <w:t>C-140 del 9 de abril del 2021,</w:t>
      </w:r>
      <w:r w:rsidR="0061545B">
        <w:rPr>
          <w:rFonts w:ascii="Arial" w:eastAsia="Calibri" w:hAnsi="Arial" w:cs="Arial"/>
          <w:color w:val="000000" w:themeColor="text1"/>
          <w:sz w:val="22"/>
          <w:szCs w:val="22"/>
          <w:lang w:val="es-ES"/>
        </w:rPr>
        <w:t xml:space="preserve"> C-316 y C-318 del 29 de junio de 2021, </w:t>
      </w:r>
      <w:r w:rsidRPr="00071199">
        <w:rPr>
          <w:rFonts w:ascii="Arial" w:eastAsia="Calibri" w:hAnsi="Arial" w:cs="Arial"/>
          <w:color w:val="000000" w:themeColor="text1"/>
          <w:sz w:val="22"/>
          <w:szCs w:val="22"/>
          <w:lang w:val="es-ES"/>
        </w:rPr>
        <w:t xml:space="preserve"> estudió la acreditación de la experiencia de los socios por una sociedad nueva con menos </w:t>
      </w:r>
      <w:r w:rsidRPr="00071199">
        <w:rPr>
          <w:rFonts w:ascii="Arial" w:eastAsia="Calibri" w:hAnsi="Arial" w:cs="Arial"/>
          <w:color w:val="000000" w:themeColor="text1"/>
          <w:sz w:val="22"/>
          <w:szCs w:val="22"/>
          <w:lang w:val="es-ES"/>
        </w:rPr>
        <w:lastRenderedPageBreak/>
        <w:t>de 3 años de constitución</w:t>
      </w:r>
      <w:r w:rsidRPr="00071199">
        <w:rPr>
          <w:rFonts w:ascii="Arial" w:eastAsia="Calibri" w:hAnsi="Arial" w:cs="Arial"/>
          <w:color w:val="000000" w:themeColor="text1"/>
          <w:sz w:val="22"/>
          <w:szCs w:val="22"/>
          <w:vertAlign w:val="superscript"/>
          <w:lang w:val="es-ES"/>
        </w:rPr>
        <w:footnoteReference w:id="2"/>
      </w:r>
      <w:r w:rsidRPr="00071199">
        <w:rPr>
          <w:rFonts w:ascii="Arial" w:eastAsia="Calibri" w:hAnsi="Arial" w:cs="Arial"/>
          <w:color w:val="000000" w:themeColor="text1"/>
          <w:sz w:val="22"/>
          <w:szCs w:val="22"/>
          <w:lang w:val="es-ES"/>
        </w:rPr>
        <w:t>. Los argumentos y consideraciones previstos en los conceptos mencionados se reiteran a continuación.</w:t>
      </w:r>
    </w:p>
    <w:p w14:paraId="70BFC1A2" w14:textId="77777777" w:rsidR="00F80411" w:rsidRPr="00071199" w:rsidRDefault="00F80411" w:rsidP="00F80411">
      <w:pPr>
        <w:spacing w:line="276" w:lineRule="auto"/>
        <w:jc w:val="both"/>
        <w:rPr>
          <w:rFonts w:ascii="Arial" w:eastAsia="Calibri" w:hAnsi="Arial" w:cs="Arial"/>
          <w:color w:val="000000" w:themeColor="text1"/>
          <w:sz w:val="22"/>
          <w:szCs w:val="22"/>
          <w:lang w:val="es-ES"/>
        </w:rPr>
      </w:pPr>
    </w:p>
    <w:p w14:paraId="14983100" w14:textId="77777777" w:rsidR="00D059DA" w:rsidRPr="00071199" w:rsidRDefault="00D059DA" w:rsidP="00D059DA">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2.1. Aproximación general al concepto de experiencia en la contratación pública</w:t>
      </w:r>
    </w:p>
    <w:p w14:paraId="2D9C88DF" w14:textId="77777777" w:rsidR="00D059DA" w:rsidRPr="00071199" w:rsidRDefault="00D059DA" w:rsidP="00D059DA">
      <w:pPr>
        <w:spacing w:line="276" w:lineRule="auto"/>
        <w:jc w:val="both"/>
        <w:rPr>
          <w:rFonts w:ascii="Arial" w:eastAsia="Calibri" w:hAnsi="Arial" w:cs="Arial"/>
          <w:b/>
          <w:sz w:val="22"/>
          <w:szCs w:val="22"/>
          <w:lang w:val="es-ES" w:eastAsia="en-US"/>
        </w:rPr>
      </w:pPr>
    </w:p>
    <w:p w14:paraId="693B8B81" w14:textId="77777777" w:rsidR="00D059DA" w:rsidRPr="00071199" w:rsidRDefault="00D059DA" w:rsidP="00D059DA">
      <w:pPr>
        <w:spacing w:line="276" w:lineRule="auto"/>
        <w:jc w:val="both"/>
        <w:rPr>
          <w:rFonts w:ascii="Arial" w:eastAsia="Calibri" w:hAnsi="Arial" w:cs="Arial"/>
          <w:sz w:val="22"/>
          <w:szCs w:val="22"/>
          <w:highlight w:val="yellow"/>
          <w:lang w:val="es-ES" w:eastAsia="en-US"/>
        </w:rPr>
      </w:pPr>
      <w:r w:rsidRPr="00071199">
        <w:rPr>
          <w:rFonts w:ascii="Arial" w:eastAsia="Calibri" w:hAnsi="Arial" w:cs="Arial"/>
          <w:sz w:val="22"/>
          <w:szCs w:val="22"/>
          <w:lang w:val="es-ES" w:eastAsia="en-US"/>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Pr="00071199">
        <w:rPr>
          <w:rFonts w:ascii="Arial" w:eastAsia="Calibri" w:hAnsi="Arial" w:cs="Arial"/>
          <w:sz w:val="22"/>
          <w:szCs w:val="22"/>
          <w:vertAlign w:val="superscript"/>
          <w:lang w:val="es-ES" w:eastAsia="en-US"/>
        </w:rPr>
        <w:footnoteReference w:id="3"/>
      </w:r>
      <w:r w:rsidRPr="00071199">
        <w:rPr>
          <w:rFonts w:ascii="Arial" w:eastAsia="Calibri" w:hAnsi="Arial" w:cs="Arial"/>
          <w:sz w:val="22"/>
          <w:szCs w:val="22"/>
          <w:lang w:val="es-ES" w:eastAsia="en-US"/>
        </w:rPr>
        <w:t>.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w:t>
      </w:r>
      <w:r w:rsidRPr="00071199">
        <w:rPr>
          <w:rFonts w:ascii="Arial" w:eastAsia="Calibri" w:hAnsi="Arial" w:cs="Arial"/>
          <w:sz w:val="22"/>
          <w:szCs w:val="22"/>
          <w:vertAlign w:val="superscript"/>
          <w:lang w:val="es-ES" w:eastAsia="en-US"/>
        </w:rPr>
        <w:footnoteReference w:id="4"/>
      </w:r>
      <w:r w:rsidRPr="00071199">
        <w:rPr>
          <w:rFonts w:ascii="Arial" w:eastAsia="Calibri" w:hAnsi="Arial" w:cs="Arial"/>
          <w:sz w:val="22"/>
          <w:szCs w:val="22"/>
          <w:lang w:val="es-ES" w:eastAsia="en-US"/>
        </w:rPr>
        <w:t>.</w:t>
      </w:r>
    </w:p>
    <w:p w14:paraId="2C63D26B"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experiencia que se deriva de los contratos que el proponente ha celebrado y ejecutado con diferentes contratantes, sin importar la naturaleza de estos, se verifica con el </w:t>
      </w:r>
      <w:r w:rsidRPr="00071199">
        <w:rPr>
          <w:rFonts w:ascii="Arial" w:eastAsia="Calibri" w:hAnsi="Arial" w:cs="Arial"/>
          <w:sz w:val="22"/>
          <w:szCs w:val="22"/>
          <w:lang w:val="es-ES" w:eastAsia="en-US"/>
        </w:rPr>
        <w:lastRenderedPageBreak/>
        <w:t>Registro Único de Proponentes –RUP–</w:t>
      </w:r>
      <w:r w:rsidRPr="00071199">
        <w:rPr>
          <w:rFonts w:ascii="Arial" w:eastAsia="Calibri" w:hAnsi="Arial" w:cs="Arial"/>
          <w:sz w:val="22"/>
          <w:szCs w:val="22"/>
          <w:vertAlign w:val="superscript"/>
          <w:lang w:val="es-ES" w:eastAsia="en-US"/>
        </w:rPr>
        <w:footnoteReference w:id="5"/>
      </w:r>
      <w:r w:rsidRPr="00071199">
        <w:rPr>
          <w:rFonts w:ascii="Arial" w:eastAsia="Calibri" w:hAnsi="Arial" w:cs="Arial"/>
          <w:sz w:val="22"/>
          <w:szCs w:val="22"/>
          <w:lang w:val="es-ES" w:eastAsia="en-US"/>
        </w:rPr>
        <w:t>, cuando este certificado sea exigible de acuerdo con la ley. En este registro constan los requisitos habilitantes que se evalúan exclusivamente con este documento, que es plena prueba, sin que la entidad o el proponente puedan solicitar o aportar otra documentación</w:t>
      </w:r>
      <w:r w:rsidRPr="00071199">
        <w:rPr>
          <w:rFonts w:ascii="Arial" w:eastAsia="Calibri" w:hAnsi="Arial" w:cs="Arial"/>
          <w:sz w:val="22"/>
          <w:szCs w:val="22"/>
          <w:vertAlign w:val="superscript"/>
          <w:lang w:val="es-ES" w:eastAsia="en-US"/>
        </w:rPr>
        <w:footnoteReference w:id="6"/>
      </w:r>
      <w:r w:rsidRPr="00071199">
        <w:rPr>
          <w:rFonts w:ascii="Arial" w:eastAsia="Calibri" w:hAnsi="Arial" w:cs="Arial"/>
          <w:sz w:val="22"/>
          <w:szCs w:val="22"/>
          <w:lang w:val="es-ES" w:eastAsia="en-US"/>
        </w:rPr>
        <w:t>.</w:t>
      </w:r>
    </w:p>
    <w:p w14:paraId="0C8C24B2" w14:textId="77777777" w:rsidR="00D059DA" w:rsidRPr="00071199" w:rsidRDefault="00D059DA" w:rsidP="00D059DA">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071199">
        <w:rPr>
          <w:rFonts w:ascii="Arial" w:eastAsia="Calibri" w:hAnsi="Arial" w:cs="Arial"/>
          <w:sz w:val="22"/>
          <w:szCs w:val="22"/>
          <w:vertAlign w:val="superscript"/>
          <w:lang w:val="es-ES" w:eastAsia="en-US"/>
        </w:rPr>
        <w:footnoteReference w:id="7"/>
      </w:r>
      <w:r w:rsidRPr="00071199">
        <w:rPr>
          <w:rFonts w:ascii="Arial" w:eastAsia="Calibri" w:hAnsi="Arial" w:cs="Arial"/>
          <w:sz w:val="22"/>
          <w:szCs w:val="22"/>
          <w:lang w:val="es-ES" w:eastAsia="en-US"/>
        </w:rPr>
        <w:t xml:space="preserve">. De esta manera, con el RUP se verifica que el proponente tenga experiencia en la ejecución del objeto que pretende contratar la entidad, esto es, que haya celebrado y ejecutado </w:t>
      </w:r>
      <w:r w:rsidRPr="00071199">
        <w:rPr>
          <w:rFonts w:ascii="Arial" w:eastAsia="Calibri" w:hAnsi="Arial" w:cs="Arial"/>
          <w:sz w:val="22"/>
          <w:szCs w:val="22"/>
          <w:lang w:val="es-ES" w:eastAsia="en-US"/>
        </w:rPr>
        <w:lastRenderedPageBreak/>
        <w:t xml:space="preserve">contratos que se asimilen a la necesidad que la entidad requiere satisfacer con el procedimiento contractual, sin que sea necesario que su objeto sea idéntico. </w:t>
      </w:r>
    </w:p>
    <w:p w14:paraId="776881A0" w14:textId="77777777" w:rsidR="00D059DA" w:rsidRPr="00071199" w:rsidRDefault="00D059DA" w:rsidP="00D059DA">
      <w:pPr>
        <w:spacing w:line="276" w:lineRule="auto"/>
        <w:jc w:val="both"/>
        <w:rPr>
          <w:rFonts w:ascii="Arial" w:eastAsia="Calibri" w:hAnsi="Arial" w:cs="Arial"/>
          <w:sz w:val="22"/>
          <w:szCs w:val="22"/>
          <w:lang w:val="es-ES" w:eastAsia="en-US"/>
        </w:rPr>
      </w:pPr>
    </w:p>
    <w:p w14:paraId="7F41C378" w14:textId="77777777" w:rsidR="00D059DA" w:rsidRPr="00071199" w:rsidRDefault="00D059DA" w:rsidP="00D059DA">
      <w:pPr>
        <w:spacing w:line="276" w:lineRule="auto"/>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2.2. Consideraciones de la Agencia respecto de la experiencia</w:t>
      </w:r>
    </w:p>
    <w:p w14:paraId="18F4C59D" w14:textId="77777777" w:rsidR="00D059DA" w:rsidRPr="00071199" w:rsidRDefault="00D059DA" w:rsidP="00D059DA">
      <w:pPr>
        <w:spacing w:line="276" w:lineRule="auto"/>
        <w:jc w:val="both"/>
        <w:rPr>
          <w:rFonts w:ascii="Arial" w:eastAsia="Calibri" w:hAnsi="Arial" w:cs="Arial"/>
          <w:b/>
          <w:bCs/>
          <w:sz w:val="22"/>
          <w:szCs w:val="22"/>
          <w:lang w:val="es-ES" w:eastAsia="en-US"/>
        </w:rPr>
      </w:pPr>
    </w:p>
    <w:p w14:paraId="014DC49F" w14:textId="77777777" w:rsidR="00D059DA" w:rsidRPr="00071199" w:rsidRDefault="00D059DA" w:rsidP="00D059DA">
      <w:pPr>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071199">
        <w:rPr>
          <w:rFonts w:ascii="Arial" w:eastAsia="Calibri" w:hAnsi="Arial" w:cs="Arial"/>
          <w:sz w:val="22"/>
          <w:szCs w:val="22"/>
          <w:vertAlign w:val="superscript"/>
          <w:lang w:val="es-ES" w:eastAsia="en-US"/>
        </w:rPr>
        <w:footnoteReference w:id="8"/>
      </w:r>
      <w:r w:rsidRPr="00071199">
        <w:rPr>
          <w:rFonts w:ascii="Arial" w:eastAsia="Calibri" w:hAnsi="Arial" w:cs="Arial"/>
          <w:sz w:val="22"/>
          <w:szCs w:val="22"/>
          <w:lang w:val="es-ES" w:eastAsia="en-US"/>
        </w:rPr>
        <w:t>.</w:t>
      </w:r>
    </w:p>
    <w:p w14:paraId="1F7CBE29"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Lo anterior es determinante, porque no es posible adquirir la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w:t>
      </w:r>
      <w:r w:rsidRPr="00071199">
        <w:rPr>
          <w:rFonts w:ascii="Arial" w:eastAsia="Calibri" w:hAnsi="Arial" w:cs="Arial"/>
          <w:sz w:val="22"/>
          <w:szCs w:val="22"/>
          <w:lang w:val="es-ES" w:eastAsia="en-US"/>
        </w:rPr>
        <w:lastRenderedPageBreak/>
        <w:t xml:space="preserve">igual al objeto que se va a contratar, ya que esto puede limitar la participación de los proveedores por no haber ejecutado un objeto igual pero sí similar, lo que ayuda a que exista pluralidad de oferentes. </w:t>
      </w:r>
    </w:p>
    <w:p w14:paraId="0F97FFCB"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Finalmente, pueden extraerse cuatro (4) conclusiones relevantes para evaluar las figuras y reformas estatutarias de las sociedades comerciales, respecto de la experiencia: </w:t>
      </w:r>
    </w:p>
    <w:p w14:paraId="553CC601"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 La experiencia es </w:t>
      </w:r>
      <w:r w:rsidRPr="00071199">
        <w:rPr>
          <w:rFonts w:ascii="Arial" w:eastAsia="Calibri" w:hAnsi="Arial" w:cs="Arial"/>
          <w:i/>
          <w:iCs/>
          <w:sz w:val="22"/>
          <w:szCs w:val="22"/>
          <w:lang w:val="es-ES" w:eastAsia="en-US"/>
        </w:rPr>
        <w:t>personal</w:t>
      </w:r>
      <w:r w:rsidRPr="00071199">
        <w:rPr>
          <w:rFonts w:ascii="Arial" w:eastAsia="Calibri" w:hAnsi="Arial" w:cs="Arial"/>
          <w:sz w:val="22"/>
          <w:szCs w:val="22"/>
          <w:lang w:val="es-ES" w:eastAsia="en-US"/>
        </w:rPr>
        <w:t>, esto es, se adquiere participando, directa o indirectamente, sin que sea posible no hacerlo y tener experiencia.</w:t>
      </w:r>
    </w:p>
    <w:p w14:paraId="1784FFDA"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ii) La experiencia se puede </w:t>
      </w:r>
      <w:r w:rsidRPr="00071199">
        <w:rPr>
          <w:rFonts w:ascii="Arial" w:eastAsia="Calibri" w:hAnsi="Arial" w:cs="Arial"/>
          <w:i/>
          <w:iCs/>
          <w:sz w:val="22"/>
          <w:szCs w:val="22"/>
          <w:lang w:val="es-ES" w:eastAsia="en-US"/>
        </w:rPr>
        <w:t>compartir</w:t>
      </w:r>
      <w:r w:rsidRPr="00071199">
        <w:rPr>
          <w:rFonts w:ascii="Arial" w:eastAsia="Calibri" w:hAnsi="Arial" w:cs="Arial"/>
          <w:sz w:val="22"/>
          <w:szCs w:val="22"/>
          <w:lang w:val="es-ES" w:eastAsia="en-US"/>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071199">
        <w:rPr>
          <w:rFonts w:ascii="Arial" w:eastAsia="Calibri" w:hAnsi="Arial" w:cs="Arial"/>
          <w:sz w:val="22"/>
          <w:szCs w:val="22"/>
          <w:vertAlign w:val="superscript"/>
          <w:lang w:val="es-ES" w:eastAsia="en-US"/>
        </w:rPr>
        <w:footnoteReference w:id="9"/>
      </w:r>
      <w:r w:rsidRPr="00071199">
        <w:rPr>
          <w:rFonts w:ascii="Arial" w:eastAsia="Calibri" w:hAnsi="Arial" w:cs="Arial"/>
          <w:sz w:val="22"/>
          <w:szCs w:val="22"/>
          <w:lang w:val="es-ES" w:eastAsia="en-US"/>
        </w:rPr>
        <w:t>.</w:t>
      </w:r>
    </w:p>
    <w:p w14:paraId="64580424"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iii) La experiencia se puede </w:t>
      </w:r>
      <w:r w:rsidRPr="00071199">
        <w:rPr>
          <w:rFonts w:ascii="Arial" w:eastAsia="Calibri" w:hAnsi="Arial" w:cs="Arial"/>
          <w:i/>
          <w:iCs/>
          <w:sz w:val="22"/>
          <w:szCs w:val="22"/>
          <w:lang w:val="es-ES" w:eastAsia="en-US"/>
        </w:rPr>
        <w:t>transferir</w:t>
      </w:r>
      <w:r w:rsidRPr="00071199">
        <w:rPr>
          <w:rFonts w:ascii="Arial" w:eastAsia="Calibri" w:hAnsi="Arial" w:cs="Arial"/>
          <w:sz w:val="22"/>
          <w:szCs w:val="22"/>
          <w:lang w:val="es-ES" w:eastAsia="en-US"/>
        </w:rPr>
        <w:t>, y esto es diferente a compartir, lo que implica que la experiencia de una persona se traslada a otra, y esta última acredita la experiencia como propia, como sucede con la figura que se explicará con más detalle en el numeral 2.3 de este concepto.</w:t>
      </w:r>
    </w:p>
    <w:p w14:paraId="1FA3D0E4" w14:textId="77777777" w:rsidR="00D059DA" w:rsidRPr="00071199" w:rsidRDefault="00D059DA" w:rsidP="00D059DA">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iv) Cuando la persona que adquirió la experiencia </w:t>
      </w:r>
      <w:r w:rsidRPr="00071199">
        <w:rPr>
          <w:rFonts w:ascii="Arial" w:eastAsia="Calibri" w:hAnsi="Arial" w:cs="Arial"/>
          <w:i/>
          <w:iCs/>
          <w:sz w:val="22"/>
          <w:szCs w:val="22"/>
          <w:lang w:val="es-ES" w:eastAsia="en-US"/>
        </w:rPr>
        <w:t>desaparece</w:t>
      </w:r>
      <w:r w:rsidRPr="00071199">
        <w:rPr>
          <w:rFonts w:ascii="Arial" w:eastAsia="Calibri" w:hAnsi="Arial" w:cs="Arial"/>
          <w:sz w:val="22"/>
          <w:szCs w:val="22"/>
          <w:lang w:val="es-ES" w:eastAsia="en-US"/>
        </w:rPr>
        <w:t xml:space="preserve"> o se liquida no es posible que comparta o transfiera su experiencia, porque al ser personal sigue la suerte de quien la adquirió.</w:t>
      </w:r>
    </w:p>
    <w:p w14:paraId="6A917F4F" w14:textId="77777777" w:rsidR="00D059DA" w:rsidRPr="00071199" w:rsidRDefault="00D059DA" w:rsidP="00D059DA">
      <w:pPr>
        <w:spacing w:before="120" w:after="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Ahora, el RUP fue creado por el artículo 6 de la Ley 1150 de 2007 y constituye el medio idóneo para verificar las condiciones de los proponentes en procesos de contratación pública. Este registro, conforme a lo señalado por la Corte Constitucional, es administrado por las Cámaras de Comercio y la actividad relacionada en el mismo está «</w:t>
      </w:r>
      <w:proofErr w:type="spellStart"/>
      <w:r w:rsidRPr="00071199">
        <w:rPr>
          <w:rFonts w:ascii="Arial" w:eastAsia="Calibri" w:hAnsi="Arial" w:cs="Arial"/>
          <w:sz w:val="22"/>
          <w:szCs w:val="22"/>
          <w:lang w:val="es-ES" w:eastAsia="en-US"/>
        </w:rPr>
        <w:t>sometid</w:t>
      </w:r>
      <w:proofErr w:type="spellEnd"/>
      <w:r w:rsidRPr="00071199">
        <w:rPr>
          <w:rFonts w:ascii="Arial" w:eastAsia="Calibri" w:hAnsi="Arial" w:cs="Arial"/>
          <w:sz w:val="22"/>
          <w:szCs w:val="22"/>
          <w:lang w:val="es-ES" w:eastAsia="en-US"/>
        </w:rPr>
        <w:t>[a] a los principios de la función administrativa y de contratación estatal»</w:t>
      </w:r>
      <w:r w:rsidRPr="00071199">
        <w:rPr>
          <w:rFonts w:ascii="Arial" w:eastAsia="Calibri" w:hAnsi="Arial" w:cs="Arial"/>
          <w:sz w:val="22"/>
          <w:szCs w:val="22"/>
          <w:vertAlign w:val="superscript"/>
          <w:lang w:val="es-ES" w:eastAsia="en-US"/>
        </w:rPr>
        <w:footnoteReference w:id="10"/>
      </w:r>
      <w:r w:rsidRPr="00071199">
        <w:rPr>
          <w:rFonts w:ascii="Arial" w:eastAsia="Calibri" w:hAnsi="Arial" w:cs="Arial"/>
          <w:sz w:val="22"/>
          <w:szCs w:val="22"/>
          <w:lang w:val="es-ES" w:eastAsia="en-US"/>
        </w:rPr>
        <w:t xml:space="preserve">. </w:t>
      </w:r>
    </w:p>
    <w:p w14:paraId="6ACDFAA6" w14:textId="77777777" w:rsidR="00D059DA" w:rsidRPr="00071199" w:rsidRDefault="00D059DA" w:rsidP="00D059DA">
      <w:pPr>
        <w:spacing w:before="120" w:after="120" w:line="276" w:lineRule="auto"/>
        <w:ind w:firstLine="705"/>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7B15A34B" w14:textId="77777777" w:rsidR="00D059DA" w:rsidRPr="00071199" w:rsidRDefault="00D059DA" w:rsidP="00D059DA">
      <w:pPr>
        <w:spacing w:before="120" w:after="120" w:line="276" w:lineRule="auto"/>
        <w:ind w:firstLine="705"/>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norma impuso la obligación a todos los proponentes de inscribirse en el registro único de proponentes,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w:t>
      </w:r>
      <w:r w:rsidRPr="00071199">
        <w:rPr>
          <w:rFonts w:ascii="Arial" w:eastAsia="Calibri" w:hAnsi="Arial" w:cs="Arial"/>
          <w:sz w:val="22"/>
          <w:szCs w:val="22"/>
          <w:lang w:val="es-ES" w:eastAsia="en-US"/>
        </w:rPr>
        <w:lastRenderedPageBreak/>
        <w:t xml:space="preserve">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08267128" w14:textId="77777777" w:rsidR="00D059DA" w:rsidRPr="00071199" w:rsidRDefault="00D059DA" w:rsidP="00D059DA">
      <w:pPr>
        <w:spacing w:before="120" w:after="120"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b/>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45CFB737"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4CB48ED9" w14:textId="77777777" w:rsidR="00D059DA" w:rsidRPr="00071199" w:rsidRDefault="00D059DA" w:rsidP="00D059DA">
      <w:pPr>
        <w:spacing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registro único de proponentes. </w:t>
      </w:r>
    </w:p>
    <w:p w14:paraId="45D8FAD1" w14:textId="77777777" w:rsidR="00D059DA" w:rsidRPr="00071199" w:rsidRDefault="00D059DA" w:rsidP="00D059DA">
      <w:pPr>
        <w:spacing w:line="276" w:lineRule="auto"/>
        <w:ind w:firstLine="709"/>
        <w:jc w:val="both"/>
        <w:rPr>
          <w:rFonts w:ascii="Arial" w:eastAsia="Calibri" w:hAnsi="Arial" w:cs="Arial"/>
          <w:sz w:val="22"/>
          <w:szCs w:val="22"/>
          <w:lang w:val="es-ES" w:eastAsia="en-US"/>
        </w:rPr>
      </w:pPr>
    </w:p>
    <w:p w14:paraId="301AF18E" w14:textId="77777777" w:rsidR="00D059DA" w:rsidRPr="00071199" w:rsidRDefault="00D059DA" w:rsidP="00D059DA">
      <w:pPr>
        <w:spacing w:line="276" w:lineRule="auto"/>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2.3. Acreditación de experiencia de socios por parte de sociedades con menos de tres años de constitución</w:t>
      </w:r>
    </w:p>
    <w:p w14:paraId="14B18EF5" w14:textId="77777777" w:rsidR="00D059DA" w:rsidRPr="00071199" w:rsidRDefault="00D059DA" w:rsidP="00D059DA">
      <w:pPr>
        <w:spacing w:line="276" w:lineRule="auto"/>
        <w:ind w:firstLine="708"/>
        <w:jc w:val="both"/>
        <w:rPr>
          <w:rFonts w:ascii="Arial" w:eastAsia="Calibri" w:hAnsi="Arial" w:cs="Arial"/>
          <w:sz w:val="22"/>
          <w:szCs w:val="22"/>
          <w:lang w:val="es-ES" w:eastAsia="en-US"/>
        </w:rPr>
      </w:pPr>
    </w:p>
    <w:p w14:paraId="7AC61395" w14:textId="77777777" w:rsidR="00D059DA" w:rsidRPr="00071199" w:rsidRDefault="00D059DA" w:rsidP="00D059DA">
      <w:pPr>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1BEA3F61"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w:t>
      </w:r>
      <w:r w:rsidRPr="00071199">
        <w:rPr>
          <w:rFonts w:ascii="Arial" w:eastAsia="Calibri" w:hAnsi="Arial" w:cs="Arial"/>
          <w:sz w:val="22"/>
          <w:szCs w:val="22"/>
          <w:lang w:val="es-ES" w:eastAsia="en-US"/>
        </w:rPr>
        <w:lastRenderedPageBreak/>
        <w:t>determinar y verificar requisitos habilitantes en los procesos de contratación» se define la experiencia como «el conocimiento del proponente derivado de su participación previa en actividades iguales o similares a las previstas en el objeto del contrato».</w:t>
      </w:r>
    </w:p>
    <w:p w14:paraId="048E36A5"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071199">
        <w:rPr>
          <w:rFonts w:ascii="Arial" w:eastAsia="Calibri" w:hAnsi="Arial" w:cs="Arial"/>
          <w:sz w:val="22"/>
          <w:szCs w:val="22"/>
          <w:vertAlign w:val="superscript"/>
          <w:lang w:val="es-ES" w:eastAsia="en-US"/>
        </w:rPr>
        <w:footnoteReference w:id="11"/>
      </w:r>
      <w:r w:rsidRPr="00071199">
        <w:rPr>
          <w:rFonts w:ascii="Arial" w:eastAsia="Calibri" w:hAnsi="Arial" w:cs="Arial"/>
          <w:sz w:val="22"/>
          <w:szCs w:val="22"/>
          <w:lang w:val="es-ES" w:eastAsia="en-US"/>
        </w:rPr>
        <w:t xml:space="preserve">.  </w:t>
      </w:r>
    </w:p>
    <w:p w14:paraId="5ED31994"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numeral 2.5</w:t>
      </w:r>
      <w:r w:rsidRPr="00071199">
        <w:rPr>
          <w:rFonts w:ascii="Arial" w:eastAsia="Calibri" w:hAnsi="Arial" w:cs="Arial"/>
          <w:sz w:val="22"/>
          <w:szCs w:val="22"/>
          <w:vertAlign w:val="superscript"/>
          <w:lang w:val="es-ES" w:eastAsia="en-US"/>
        </w:rPr>
        <w:footnoteReference w:id="12"/>
      </w:r>
      <w:r w:rsidRPr="00071199">
        <w:rPr>
          <w:rFonts w:ascii="Arial" w:eastAsia="Calibri" w:hAnsi="Arial" w:cs="Arial"/>
          <w:sz w:val="22"/>
          <w:szCs w:val="22"/>
          <w:lang w:val="es-ES" w:eastAsia="en-US"/>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63892119"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1EC7B039"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bookmarkStart w:id="0" w:name="_Hlk67496603"/>
      <w:r w:rsidRPr="00071199">
        <w:rPr>
          <w:rFonts w:ascii="Arial" w:eastAsia="Calibri" w:hAnsi="Arial" w:cs="Arial"/>
          <w:sz w:val="22"/>
          <w:szCs w:val="22"/>
          <w:lang w:val="es-ES" w:eastAsia="en-US"/>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w:t>
      </w:r>
      <w:r w:rsidRPr="00071199">
        <w:rPr>
          <w:rFonts w:ascii="Arial" w:eastAsia="Calibri" w:hAnsi="Arial" w:cs="Arial"/>
          <w:sz w:val="22"/>
          <w:szCs w:val="22"/>
          <w:lang w:val="es-ES" w:eastAsia="en-US"/>
        </w:rPr>
        <w:lastRenderedPageBreak/>
        <w:t xml:space="preserve">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DC04303"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0"/>
    <w:p w14:paraId="3D8E65A4" w14:textId="692EBCCD" w:rsidR="00D059DA" w:rsidRPr="00071199" w:rsidRDefault="00D059DA" w:rsidP="00D059DA">
      <w:pPr>
        <w:spacing w:after="16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Sin perjuicio de lo anterior, no debe perderse de vista que el Decreto 1082 de 2015</w:t>
      </w:r>
      <w:r w:rsidR="000C2636" w:rsidRPr="00071199">
        <w:rPr>
          <w:rFonts w:ascii="Arial" w:eastAsia="Calibri" w:hAnsi="Arial" w:cs="Arial"/>
          <w:sz w:val="22"/>
          <w:szCs w:val="22"/>
          <w:lang w:val="es-ES" w:eastAsia="en-US"/>
        </w:rPr>
        <w:t>,</w:t>
      </w:r>
      <w:r w:rsidRPr="00071199">
        <w:rPr>
          <w:rFonts w:ascii="Arial" w:eastAsia="Calibri" w:hAnsi="Arial" w:cs="Arial"/>
          <w:sz w:val="22"/>
          <w:szCs w:val="22"/>
          <w:lang w:val="es-ES" w:eastAsia="en-US"/>
        </w:rPr>
        <w:t xml:space="preserve"> solo permite</w:t>
      </w:r>
      <w:r w:rsidR="000C2636" w:rsidRPr="00071199">
        <w:rPr>
          <w:rFonts w:ascii="Arial" w:eastAsia="Calibri" w:hAnsi="Arial" w:cs="Arial"/>
          <w:sz w:val="22"/>
          <w:szCs w:val="22"/>
          <w:lang w:val="es-ES" w:eastAsia="en-US"/>
        </w:rPr>
        <w:t>n</w:t>
      </w:r>
      <w:r w:rsidRPr="00071199">
        <w:rPr>
          <w:rFonts w:ascii="Arial" w:eastAsia="Calibri" w:hAnsi="Arial" w:cs="Arial"/>
          <w:sz w:val="22"/>
          <w:szCs w:val="22"/>
          <w:lang w:val="es-ES" w:eastAsia="en-US"/>
        </w:rPr>
        <w:t xml:space="preserve">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32224228" w14:textId="09F4746C" w:rsidR="00454589" w:rsidRPr="00071199" w:rsidRDefault="00D0477A" w:rsidP="00D0477A">
      <w:pPr>
        <w:tabs>
          <w:tab w:val="left" w:pos="0"/>
        </w:tabs>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b/>
      </w:r>
      <w:r w:rsidR="00D059DA" w:rsidRPr="00071199">
        <w:rPr>
          <w:rFonts w:ascii="Arial" w:eastAsia="Calibri" w:hAnsi="Arial" w:cs="Arial"/>
          <w:sz w:val="22"/>
          <w:szCs w:val="22"/>
          <w:lang w:val="es-ES" w:eastAsia="en-US"/>
        </w:rPr>
        <w:t xml:space="preserve">Esta interpretación además se impone en atención al fin de evitar prácticas corruptas o que atenten contra la transparencia en la contratación estatal, por lo que la experiencia aportada por quien se </w:t>
      </w:r>
      <w:proofErr w:type="gramStart"/>
      <w:r w:rsidR="00D059DA" w:rsidRPr="00071199">
        <w:rPr>
          <w:rFonts w:ascii="Arial" w:eastAsia="Calibri" w:hAnsi="Arial" w:cs="Arial"/>
          <w:sz w:val="22"/>
          <w:szCs w:val="22"/>
          <w:lang w:val="es-ES" w:eastAsia="en-US"/>
        </w:rPr>
        <w:t>retira</w:t>
      </w:r>
      <w:r w:rsidR="00F4192D">
        <w:rPr>
          <w:rFonts w:ascii="Arial" w:eastAsia="Calibri" w:hAnsi="Arial" w:cs="Arial"/>
          <w:sz w:val="22"/>
          <w:szCs w:val="22"/>
          <w:lang w:val="es-ES" w:eastAsia="en-US"/>
        </w:rPr>
        <w:t>,</w:t>
      </w:r>
      <w:proofErr w:type="gramEnd"/>
      <w:r w:rsidR="00D059DA" w:rsidRPr="00071199">
        <w:rPr>
          <w:rFonts w:ascii="Arial" w:eastAsia="Calibri" w:hAnsi="Arial" w:cs="Arial"/>
          <w:sz w:val="22"/>
          <w:szCs w:val="22"/>
          <w:lang w:val="es-ES" w:eastAsia="en-US"/>
        </w:rPr>
        <w:t xml:space="preserve"> no deberá ser tenida en cuenta por las entidades estatales, y no debería ser utilizada por el proponente en procesos de contratación, ya que es inherente a la persona que la ha obtenido. En ese sentido si el socio se retira de la sociedad por venta o cesión de su participación accionaria, no puede vender o ceder su experiencia para que el adquirente o cesionario de la participación accionaria la aporte a la sociedad.</w:t>
      </w:r>
      <w:r w:rsidR="00F4192D">
        <w:rPr>
          <w:rFonts w:ascii="Arial" w:eastAsia="Calibri" w:hAnsi="Arial" w:cs="Arial"/>
          <w:sz w:val="22"/>
          <w:szCs w:val="22"/>
          <w:lang w:val="es-ES" w:eastAsia="en-US"/>
        </w:rPr>
        <w:t xml:space="preserve"> </w:t>
      </w:r>
      <w:r w:rsidR="00D059DA" w:rsidRPr="00071199">
        <w:rPr>
          <w:rFonts w:ascii="Arial" w:eastAsia="Calibri" w:hAnsi="Arial" w:cs="Arial"/>
          <w:sz w:val="22"/>
          <w:szCs w:val="22"/>
          <w:lang w:val="es-ES" w:eastAsia="en-US"/>
        </w:rPr>
        <w:t>En consecuencia, el proponente debería actualizar la experiencia en el RUP, actuando de buena fe en el proceso de contratación.</w:t>
      </w:r>
    </w:p>
    <w:p w14:paraId="0F9DDBFC" w14:textId="77777777" w:rsidR="00D059DA" w:rsidRPr="00071199" w:rsidRDefault="00D059DA" w:rsidP="00D059DA">
      <w:pPr>
        <w:tabs>
          <w:tab w:val="left" w:pos="0"/>
        </w:tabs>
        <w:jc w:val="both"/>
        <w:rPr>
          <w:rFonts w:ascii="Arial" w:eastAsia="Calibri" w:hAnsi="Arial" w:cs="Arial"/>
          <w:b/>
          <w:color w:val="000000" w:themeColor="text1"/>
          <w:sz w:val="22"/>
          <w:lang w:val="es-ES"/>
        </w:rPr>
      </w:pPr>
    </w:p>
    <w:p w14:paraId="37CA9805" w14:textId="74A99BE5" w:rsidR="00DD5B04" w:rsidRPr="00071199" w:rsidRDefault="004177A6" w:rsidP="00510DE9">
      <w:pPr>
        <w:tabs>
          <w:tab w:val="left" w:pos="0"/>
        </w:tabs>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3</w:t>
      </w:r>
      <w:r w:rsidR="00B011A9" w:rsidRPr="00071199">
        <w:rPr>
          <w:rFonts w:ascii="Arial" w:eastAsia="Calibri" w:hAnsi="Arial" w:cs="Arial"/>
          <w:b/>
          <w:color w:val="000000" w:themeColor="text1"/>
          <w:sz w:val="22"/>
          <w:lang w:val="es-ES"/>
        </w:rPr>
        <w:t xml:space="preserve">. </w:t>
      </w:r>
      <w:r w:rsidR="00DD5B04" w:rsidRPr="00071199">
        <w:rPr>
          <w:rFonts w:ascii="Arial" w:eastAsia="Calibri" w:hAnsi="Arial" w:cs="Arial"/>
          <w:b/>
          <w:color w:val="000000" w:themeColor="text1"/>
          <w:sz w:val="22"/>
          <w:lang w:val="es-ES"/>
        </w:rPr>
        <w:t>Respuesta</w:t>
      </w:r>
      <w:r w:rsidR="002A7D84" w:rsidRPr="00071199">
        <w:rPr>
          <w:rFonts w:ascii="Arial" w:eastAsia="Calibri" w:hAnsi="Arial" w:cs="Arial"/>
          <w:b/>
          <w:color w:val="000000" w:themeColor="text1"/>
          <w:sz w:val="22"/>
          <w:lang w:val="es-ES"/>
        </w:rPr>
        <w:t>s</w:t>
      </w:r>
    </w:p>
    <w:p w14:paraId="0B74D5B8" w14:textId="7F0A7F13" w:rsidR="00C4581D" w:rsidRPr="00071199" w:rsidRDefault="00C4581D" w:rsidP="00510DE9">
      <w:pPr>
        <w:tabs>
          <w:tab w:val="left" w:pos="0"/>
        </w:tabs>
        <w:jc w:val="both"/>
        <w:rPr>
          <w:rFonts w:ascii="Arial" w:eastAsia="Calibri" w:hAnsi="Arial" w:cs="Arial"/>
          <w:color w:val="000000" w:themeColor="text1"/>
          <w:sz w:val="22"/>
          <w:lang w:val="es-ES"/>
        </w:rPr>
      </w:pPr>
    </w:p>
    <w:p w14:paraId="1F5BAF0D" w14:textId="64B97649" w:rsidR="00943B2B" w:rsidRDefault="00F4192D" w:rsidP="00F4192D">
      <w:pPr>
        <w:ind w:left="709" w:right="709"/>
        <w:jc w:val="both"/>
        <w:rPr>
          <w:rFonts w:ascii="Arial" w:hAnsi="Arial" w:cs="Arial"/>
          <w:color w:val="000000" w:themeColor="text1"/>
          <w:sz w:val="21"/>
          <w:szCs w:val="21"/>
        </w:rPr>
      </w:pPr>
      <w:r w:rsidRPr="00F4192D">
        <w:rPr>
          <w:rFonts w:ascii="Arial" w:hAnsi="Arial" w:cs="Arial"/>
          <w:color w:val="000000" w:themeColor="text1"/>
          <w:sz w:val="21"/>
          <w:szCs w:val="21"/>
          <w:lang w:val="es-ES"/>
        </w:rPr>
        <w:t>[¿]</w:t>
      </w:r>
      <w:r w:rsidRPr="00F4192D">
        <w:rPr>
          <w:rFonts w:ascii="Arial" w:hAnsi="Arial" w:cs="Arial"/>
          <w:color w:val="000000" w:themeColor="text1"/>
          <w:sz w:val="21"/>
          <w:szCs w:val="21"/>
        </w:rPr>
        <w:t>En virtud del numeral 2.5 del artículo 2.2.1.1.1.5.2. del Decreto 1082 de 2015, podría una persona jurídica constituida acreditar experiencia de un nuevo socio dentro de los tres (3) años siguientes a la constitución de la sociedad[?]</w:t>
      </w:r>
    </w:p>
    <w:p w14:paraId="39FBCA87" w14:textId="77777777" w:rsidR="00A31702" w:rsidRPr="00F4192D" w:rsidRDefault="00A31702" w:rsidP="00F4192D">
      <w:pPr>
        <w:ind w:left="709" w:right="709"/>
        <w:jc w:val="both"/>
        <w:rPr>
          <w:rFonts w:ascii="Arial" w:hAnsi="Arial" w:cs="Arial"/>
          <w:color w:val="000000" w:themeColor="text1"/>
          <w:sz w:val="21"/>
          <w:szCs w:val="21"/>
        </w:rPr>
      </w:pPr>
    </w:p>
    <w:p w14:paraId="4CAE0813" w14:textId="4DD4D8DD" w:rsidR="006B57D5" w:rsidRPr="00F4192D" w:rsidRDefault="00D059DA" w:rsidP="008E01FE">
      <w:pPr>
        <w:spacing w:before="120" w:line="276" w:lineRule="auto"/>
        <w:jc w:val="both"/>
        <w:rPr>
          <w:rFonts w:ascii="Arial" w:eastAsia="Calibri" w:hAnsi="Arial" w:cs="Arial"/>
          <w:sz w:val="22"/>
          <w:szCs w:val="22"/>
          <w:lang w:val="es-ES" w:eastAsia="en-US"/>
        </w:rPr>
      </w:pPr>
      <w:r w:rsidRPr="00071199">
        <w:rPr>
          <w:rFonts w:ascii="Arial" w:eastAsia="Calibri" w:hAnsi="Arial" w:cs="Arial"/>
          <w:color w:val="000000" w:themeColor="text1"/>
          <w:sz w:val="22"/>
          <w:szCs w:val="22"/>
          <w:lang w:val="es-ES"/>
        </w:rPr>
        <w:t xml:space="preserve">El numeral 2.5 del artículo 2.2.1.1.1.5.2 del Decreto 1082 de 2015 indica de forma clara que una sociedad con menos de tres años de constituida puede aportar la experiencia de sus accionistas, socios o constituyentes. Esta prerrogativa, que puede entenderse como una medida de fomento a la participación de pequeños oferentes en la contratación estatal, </w:t>
      </w:r>
      <w:r w:rsidRPr="00071199">
        <w:rPr>
          <w:rFonts w:ascii="Arial" w:eastAsia="Calibri" w:hAnsi="Arial" w:cs="Arial"/>
          <w:color w:val="000000" w:themeColor="text1"/>
          <w:sz w:val="22"/>
          <w:szCs w:val="22"/>
          <w:lang w:val="es-ES"/>
        </w:rPr>
        <w:lastRenderedPageBreak/>
        <w:t xml:space="preserve">permite que las sociedades relativamente nuevas ─con menos de 3 años de constitución─ puedan acreditar como experiencia en el RUP la de sus accionistas, socios o constituyentes. </w:t>
      </w:r>
      <w:r w:rsidR="001F165C">
        <w:rPr>
          <w:rFonts w:ascii="Arial" w:eastAsia="Calibri" w:hAnsi="Arial" w:cs="Arial"/>
          <w:color w:val="000000" w:themeColor="text1"/>
          <w:sz w:val="22"/>
          <w:szCs w:val="22"/>
          <w:lang w:val="es-ES"/>
        </w:rPr>
        <w:t xml:space="preserve"> </w:t>
      </w:r>
      <w:r w:rsidR="00F4192D">
        <w:rPr>
          <w:rFonts w:ascii="Arial" w:eastAsia="Calibri" w:hAnsi="Arial" w:cs="Arial"/>
          <w:color w:val="000000" w:themeColor="text1"/>
          <w:sz w:val="22"/>
          <w:szCs w:val="22"/>
          <w:lang w:val="es-ES"/>
        </w:rPr>
        <w:t xml:space="preserve">De esta manera, en el evento en que </w:t>
      </w:r>
      <w:r w:rsidR="00F4192D" w:rsidRPr="0061545B">
        <w:rPr>
          <w:rFonts w:ascii="Arial" w:hAnsi="Arial" w:cs="Arial"/>
          <w:color w:val="000000" w:themeColor="text1"/>
          <w:sz w:val="22"/>
        </w:rPr>
        <w:t>un nuevo socio</w:t>
      </w:r>
      <w:r w:rsidR="00F4192D">
        <w:rPr>
          <w:rFonts w:ascii="Arial" w:hAnsi="Arial" w:cs="Arial"/>
          <w:color w:val="000000" w:themeColor="text1"/>
          <w:sz w:val="22"/>
        </w:rPr>
        <w:t xml:space="preserve"> forme parte de una persona jurídica con menos de 3 años de constitución</w:t>
      </w:r>
      <w:r w:rsidR="00A31702">
        <w:rPr>
          <w:rFonts w:ascii="Arial" w:hAnsi="Arial" w:cs="Arial"/>
          <w:color w:val="000000" w:themeColor="text1"/>
          <w:sz w:val="22"/>
        </w:rPr>
        <w:t xml:space="preserve"> </w:t>
      </w:r>
      <w:proofErr w:type="gramStart"/>
      <w:r w:rsidR="00A31702">
        <w:rPr>
          <w:rFonts w:ascii="Arial" w:hAnsi="Arial" w:cs="Arial"/>
          <w:color w:val="000000" w:themeColor="text1"/>
          <w:sz w:val="22"/>
        </w:rPr>
        <w:t xml:space="preserve">su </w:t>
      </w:r>
      <w:r w:rsidR="00F4192D" w:rsidRPr="00071199">
        <w:rPr>
          <w:rFonts w:ascii="Arial" w:eastAsia="Calibri" w:hAnsi="Arial" w:cs="Arial"/>
          <w:sz w:val="22"/>
          <w:szCs w:val="22"/>
          <w:lang w:val="es-ES" w:eastAsia="en-US"/>
        </w:rPr>
        <w:t xml:space="preserve"> experiencia</w:t>
      </w:r>
      <w:proofErr w:type="gramEnd"/>
      <w:r w:rsidR="00F4192D" w:rsidRPr="00071199">
        <w:rPr>
          <w:rFonts w:ascii="Arial" w:eastAsia="Calibri" w:hAnsi="Arial" w:cs="Arial"/>
          <w:sz w:val="22"/>
          <w:szCs w:val="22"/>
          <w:lang w:val="es-ES" w:eastAsia="en-US"/>
        </w:rPr>
        <w:t xml:space="preserve"> </w:t>
      </w:r>
      <w:r w:rsidR="00A31702">
        <w:rPr>
          <w:rFonts w:ascii="Arial" w:eastAsia="Calibri" w:hAnsi="Arial" w:cs="Arial"/>
          <w:sz w:val="22"/>
          <w:szCs w:val="22"/>
          <w:lang w:val="es-ES" w:eastAsia="en-US"/>
        </w:rPr>
        <w:t>podrá ser acreditada</w:t>
      </w:r>
      <w:r w:rsidR="00A31702" w:rsidRPr="00071199">
        <w:rPr>
          <w:rFonts w:ascii="Arial" w:eastAsia="Calibri" w:hAnsi="Arial" w:cs="Arial"/>
          <w:sz w:val="22"/>
          <w:szCs w:val="22"/>
          <w:lang w:val="es-ES" w:eastAsia="en-US"/>
        </w:rPr>
        <w:t xml:space="preserve"> </w:t>
      </w:r>
      <w:r w:rsidR="00F4192D" w:rsidRPr="00071199">
        <w:rPr>
          <w:rFonts w:ascii="Arial" w:eastAsia="Calibri" w:hAnsi="Arial" w:cs="Arial"/>
          <w:sz w:val="22"/>
          <w:szCs w:val="22"/>
          <w:lang w:val="es-ES" w:eastAsia="en-US"/>
        </w:rPr>
        <w:t>directamente</w:t>
      </w:r>
      <w:r w:rsidR="00A31702">
        <w:rPr>
          <w:rFonts w:ascii="Arial" w:eastAsia="Calibri" w:hAnsi="Arial" w:cs="Arial"/>
          <w:sz w:val="22"/>
          <w:szCs w:val="22"/>
          <w:lang w:val="es-ES" w:eastAsia="en-US"/>
        </w:rPr>
        <w:t xml:space="preserve"> por</w:t>
      </w:r>
      <w:r w:rsidR="00F4192D" w:rsidRPr="00071199">
        <w:rPr>
          <w:rFonts w:ascii="Arial" w:eastAsia="Calibri" w:hAnsi="Arial" w:cs="Arial"/>
          <w:sz w:val="22"/>
          <w:szCs w:val="22"/>
          <w:lang w:val="es-ES" w:eastAsia="en-US"/>
        </w:rPr>
        <w:t xml:space="preserve"> la sociedad de la que es parte,</w:t>
      </w:r>
      <w:r w:rsidR="00F4192D">
        <w:rPr>
          <w:rFonts w:ascii="Arial" w:eastAsia="Calibri" w:hAnsi="Arial" w:cs="Arial"/>
          <w:sz w:val="22"/>
          <w:szCs w:val="22"/>
          <w:lang w:val="es-ES" w:eastAsia="en-US"/>
        </w:rPr>
        <w:t xml:space="preserve"> </w:t>
      </w:r>
      <w:r w:rsidR="00F4192D" w:rsidRPr="00071199">
        <w:rPr>
          <w:rFonts w:ascii="Arial" w:eastAsia="Calibri" w:hAnsi="Arial" w:cs="Arial"/>
          <w:sz w:val="22"/>
          <w:szCs w:val="22"/>
          <w:lang w:val="es-ES" w:eastAsia="en-US"/>
        </w:rPr>
        <w:t>p</w:t>
      </w:r>
      <w:r w:rsidR="001F165C">
        <w:rPr>
          <w:rFonts w:ascii="Arial" w:eastAsia="Calibri" w:hAnsi="Arial" w:cs="Arial"/>
          <w:sz w:val="22"/>
          <w:szCs w:val="22"/>
          <w:lang w:val="es-ES" w:eastAsia="en-US"/>
        </w:rPr>
        <w:t>ara participar</w:t>
      </w:r>
      <w:r w:rsidR="00F4192D" w:rsidRPr="00071199">
        <w:rPr>
          <w:rFonts w:ascii="Arial" w:eastAsia="Calibri" w:hAnsi="Arial" w:cs="Arial"/>
          <w:sz w:val="22"/>
          <w:szCs w:val="22"/>
          <w:lang w:val="es-ES" w:eastAsia="en-US"/>
        </w:rPr>
        <w:t xml:space="preserve"> </w:t>
      </w:r>
      <w:r w:rsidR="001F165C">
        <w:rPr>
          <w:rFonts w:ascii="Arial" w:eastAsia="Calibri" w:hAnsi="Arial" w:cs="Arial"/>
          <w:sz w:val="22"/>
          <w:szCs w:val="22"/>
          <w:lang w:val="es-ES" w:eastAsia="en-US"/>
        </w:rPr>
        <w:t xml:space="preserve">en </w:t>
      </w:r>
      <w:r w:rsidR="00F4192D" w:rsidRPr="00071199">
        <w:rPr>
          <w:rFonts w:ascii="Arial" w:eastAsia="Calibri" w:hAnsi="Arial" w:cs="Arial"/>
          <w:sz w:val="22"/>
          <w:szCs w:val="22"/>
          <w:lang w:val="es-ES" w:eastAsia="en-US"/>
        </w:rPr>
        <w:t>procesos de contratación</w:t>
      </w:r>
      <w:r w:rsidR="001F165C">
        <w:rPr>
          <w:rFonts w:ascii="Arial" w:eastAsia="Calibri" w:hAnsi="Arial" w:cs="Arial"/>
          <w:sz w:val="22"/>
          <w:szCs w:val="22"/>
          <w:lang w:val="es-ES" w:eastAsia="en-US"/>
        </w:rPr>
        <w:t>.</w:t>
      </w:r>
    </w:p>
    <w:p w14:paraId="73BEFBEB" w14:textId="77777777" w:rsidR="004F6A2B" w:rsidRPr="00315CA9" w:rsidRDefault="004F6A2B" w:rsidP="00B14F2E">
      <w:pPr>
        <w:spacing w:line="276" w:lineRule="auto"/>
        <w:ind w:firstLine="708"/>
        <w:jc w:val="both"/>
        <w:rPr>
          <w:rFonts w:ascii="Arial" w:eastAsia="Calibri" w:hAnsi="Arial" w:cs="Arial"/>
          <w:sz w:val="22"/>
          <w:szCs w:val="22"/>
          <w:lang w:val="es-ES" w:eastAsia="en-US"/>
        </w:rPr>
      </w:pPr>
    </w:p>
    <w:p w14:paraId="7B2C921D" w14:textId="6360A462" w:rsidR="00DD5B04" w:rsidRPr="00071199" w:rsidRDefault="00DD5B04" w:rsidP="00DF76A2">
      <w:pPr>
        <w:spacing w:line="276" w:lineRule="auto"/>
        <w:jc w:val="both"/>
        <w:rPr>
          <w:rFonts w:ascii="Arial" w:hAnsi="Arial" w:cs="Arial"/>
          <w:color w:val="000000" w:themeColor="text1"/>
          <w:sz w:val="22"/>
          <w:lang w:val="es-ES"/>
        </w:rPr>
      </w:pPr>
      <w:r w:rsidRPr="00071199">
        <w:rPr>
          <w:rFonts w:ascii="Arial" w:hAnsi="Arial" w:cs="Arial"/>
          <w:color w:val="000000" w:themeColor="text1"/>
          <w:sz w:val="22"/>
          <w:lang w:val="es-ES"/>
        </w:rPr>
        <w:t>Este concepto tiene el alcance previsto en el artículo 28 del Código de Procedimiento Administrativo y de lo Contencioso Administrativo.</w:t>
      </w:r>
    </w:p>
    <w:p w14:paraId="77EE5912" w14:textId="77777777" w:rsidR="00DD5B04" w:rsidRPr="00071199"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692FC307" w14:textId="06BE3097" w:rsidR="00921304" w:rsidRPr="00071199"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00071199">
        <w:rPr>
          <w:rFonts w:ascii="Arial" w:hAnsi="Arial" w:cs="Arial"/>
          <w:color w:val="000000" w:themeColor="text1"/>
          <w:sz w:val="22"/>
          <w:szCs w:val="22"/>
          <w:lang w:val="es-ES"/>
        </w:rPr>
        <w:t>Atentamente,</w:t>
      </w:r>
    </w:p>
    <w:p w14:paraId="30AA3DC7" w14:textId="49408821" w:rsidR="00921304" w:rsidRPr="00071199" w:rsidRDefault="00554DC7" w:rsidP="00F90C4D">
      <w:pPr>
        <w:pStyle w:val="NormalWeb"/>
        <w:spacing w:before="0" w:beforeAutospacing="0" w:after="0" w:afterAutospacing="0" w:line="276" w:lineRule="auto"/>
        <w:jc w:val="center"/>
        <w:rPr>
          <w:rFonts w:ascii="Arial" w:hAnsi="Arial" w:cs="Arial"/>
          <w:color w:val="000000" w:themeColor="text1"/>
          <w:sz w:val="22"/>
          <w:szCs w:val="22"/>
          <w:lang w:val="es-ES"/>
        </w:rPr>
      </w:pPr>
      <w:r>
        <w:rPr>
          <w:rFonts w:ascii="Arial" w:hAnsi="Arial" w:cs="Arial"/>
          <w:noProof/>
        </w:rPr>
        <w:drawing>
          <wp:inline distT="0" distB="0" distL="0" distR="0" wp14:anchorId="4BB33972" wp14:editId="35AFB3FD">
            <wp:extent cx="2514600" cy="11176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7600"/>
                    </a:xfrm>
                    <a:prstGeom prst="rect">
                      <a:avLst/>
                    </a:prstGeom>
                    <a:noFill/>
                    <a:ln>
                      <a:noFill/>
                    </a:ln>
                  </pic:spPr>
                </pic:pic>
              </a:graphicData>
            </a:graphic>
          </wp:inline>
        </w:drawing>
      </w:r>
    </w:p>
    <w:p w14:paraId="49730030" w14:textId="217D35F3" w:rsidR="00DD5B04" w:rsidRPr="00071199" w:rsidRDefault="00DD5B04" w:rsidP="00B37657">
      <w:pPr>
        <w:jc w:val="cente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071199" w14:paraId="0C7DC5F7" w14:textId="77777777" w:rsidTr="008F4163">
        <w:trPr>
          <w:trHeight w:val="315"/>
        </w:trPr>
        <w:tc>
          <w:tcPr>
            <w:tcW w:w="812" w:type="dxa"/>
            <w:vAlign w:val="center"/>
            <w:hideMark/>
          </w:tcPr>
          <w:p w14:paraId="5BDB1AC9"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071199" w:rsidRDefault="001A422D" w:rsidP="00B253CE">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David Torres Rojas</w:t>
            </w:r>
          </w:p>
          <w:p w14:paraId="240C71FD" w14:textId="490C7B4C" w:rsidR="00DD5B04" w:rsidRPr="00071199" w:rsidRDefault="001A422D"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Contratista</w:t>
            </w:r>
            <w:r w:rsidR="00B253CE" w:rsidRPr="00071199">
              <w:rPr>
                <w:rFonts w:ascii="Arial" w:hAnsi="Arial" w:cs="Arial"/>
                <w:color w:val="000000" w:themeColor="text1"/>
                <w:sz w:val="16"/>
                <w:szCs w:val="16"/>
                <w:lang w:val="es-ES" w:eastAsia="es-ES"/>
              </w:rPr>
              <w:t xml:space="preserve"> de la Subdirección de Gestión Contractual</w:t>
            </w:r>
          </w:p>
        </w:tc>
      </w:tr>
      <w:tr w:rsidR="00DD5B04" w:rsidRPr="00071199" w14:paraId="2F8FD650" w14:textId="77777777" w:rsidTr="008F4163">
        <w:trPr>
          <w:trHeight w:val="330"/>
        </w:trPr>
        <w:tc>
          <w:tcPr>
            <w:tcW w:w="812" w:type="dxa"/>
            <w:vAlign w:val="center"/>
            <w:hideMark/>
          </w:tcPr>
          <w:p w14:paraId="50203A0B"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8430DF" w14:textId="0FD89D96" w:rsidR="001A422D" w:rsidRPr="00071199" w:rsidRDefault="000C2636" w:rsidP="001A422D">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Alejandro Sarmiento Cantillo</w:t>
            </w:r>
          </w:p>
          <w:p w14:paraId="130B3228" w14:textId="0BC0C048" w:rsidR="00DD5B04" w:rsidRPr="00071199" w:rsidRDefault="001A422D" w:rsidP="001A422D">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Gestor T1-1</w:t>
            </w:r>
            <w:r w:rsidR="00071199" w:rsidRPr="00071199">
              <w:rPr>
                <w:rFonts w:ascii="Arial" w:hAnsi="Arial" w:cs="Arial"/>
                <w:color w:val="000000" w:themeColor="text1"/>
                <w:sz w:val="16"/>
                <w:szCs w:val="16"/>
                <w:lang w:val="es-ES" w:eastAsia="es-ES"/>
              </w:rPr>
              <w:t>1</w:t>
            </w:r>
            <w:r w:rsidRPr="00071199">
              <w:rPr>
                <w:rFonts w:ascii="Arial" w:hAnsi="Arial" w:cs="Arial"/>
                <w:color w:val="000000" w:themeColor="text1"/>
                <w:sz w:val="16"/>
                <w:szCs w:val="16"/>
                <w:lang w:val="es-ES" w:eastAsia="es-ES"/>
              </w:rPr>
              <w:t xml:space="preserve"> de la Subdirección de Gestión Contractual</w:t>
            </w:r>
          </w:p>
        </w:tc>
      </w:tr>
      <w:tr w:rsidR="00DD5B04" w:rsidRPr="00071199" w14:paraId="0FCBCA4A" w14:textId="77777777" w:rsidTr="008F4163">
        <w:trPr>
          <w:trHeight w:val="300"/>
        </w:trPr>
        <w:tc>
          <w:tcPr>
            <w:tcW w:w="812" w:type="dxa"/>
            <w:vAlign w:val="center"/>
            <w:hideMark/>
          </w:tcPr>
          <w:p w14:paraId="3C1D943A"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071199" w:rsidRDefault="00C05A61"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 xml:space="preserve">Jorge </w:t>
            </w:r>
            <w:r w:rsidR="00647A36" w:rsidRPr="00071199">
              <w:rPr>
                <w:rFonts w:ascii="Arial" w:hAnsi="Arial" w:cs="Arial"/>
                <w:color w:val="000000" w:themeColor="text1"/>
                <w:sz w:val="16"/>
                <w:szCs w:val="16"/>
                <w:lang w:val="es-ES" w:eastAsia="es-ES"/>
              </w:rPr>
              <w:t xml:space="preserve">Augusto </w:t>
            </w:r>
            <w:r w:rsidRPr="00071199">
              <w:rPr>
                <w:rFonts w:ascii="Arial" w:hAnsi="Arial" w:cs="Arial"/>
                <w:color w:val="000000" w:themeColor="text1"/>
                <w:sz w:val="16"/>
                <w:szCs w:val="16"/>
                <w:lang w:val="es-ES" w:eastAsia="es-ES"/>
              </w:rPr>
              <w:t>Tirado Navarro</w:t>
            </w:r>
          </w:p>
          <w:p w14:paraId="1ADC483B" w14:textId="0B6A3583"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Subdirector de Gestión Contractual</w:t>
            </w:r>
            <w:r w:rsidR="005F5694" w:rsidRPr="00071199">
              <w:rPr>
                <w:rFonts w:ascii="Arial" w:hAnsi="Arial" w:cs="Arial"/>
                <w:color w:val="000000" w:themeColor="text1"/>
                <w:sz w:val="16"/>
                <w:szCs w:val="16"/>
                <w:lang w:val="es-ES" w:eastAsia="es-ES"/>
              </w:rPr>
              <w:t xml:space="preserve"> ANCP – CCE</w:t>
            </w:r>
          </w:p>
        </w:tc>
      </w:tr>
    </w:tbl>
    <w:p w14:paraId="35B56F46" w14:textId="77777777" w:rsidR="00746E08" w:rsidRPr="00071199" w:rsidRDefault="00746E08" w:rsidP="00215B8E">
      <w:pPr>
        <w:jc w:val="both"/>
        <w:rPr>
          <w:rFonts w:ascii="Arial" w:hAnsi="Arial" w:cs="Arial"/>
          <w:lang w:val="es-ES"/>
        </w:rPr>
      </w:pPr>
    </w:p>
    <w:sectPr w:rsidR="00746E08" w:rsidRPr="0007119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39290" w14:textId="77777777" w:rsidR="00FD6726" w:rsidRDefault="00FD6726">
      <w:r>
        <w:separator/>
      </w:r>
    </w:p>
  </w:endnote>
  <w:endnote w:type="continuationSeparator" w:id="0">
    <w:p w14:paraId="17B3A892" w14:textId="77777777" w:rsidR="00FD6726" w:rsidRDefault="00FD6726">
      <w:r>
        <w:continuationSeparator/>
      </w:r>
    </w:p>
  </w:endnote>
  <w:endnote w:type="continuationNotice" w:id="1">
    <w:p w14:paraId="3068DDFF" w14:textId="77777777" w:rsidR="00FD6726" w:rsidRDefault="00FD6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D059DA" w:rsidRDefault="008F4163"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2</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15</w:t>
    </w:r>
    <w:r w:rsidRPr="00D059DA">
      <w:rPr>
        <w:rFonts w:ascii="Arial" w:hAnsi="Arial" w:cs="Arial"/>
        <w:b/>
        <w:bCs/>
        <w:color w:val="7F7F7F"/>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D6210" w14:textId="77777777" w:rsidR="00FD6726" w:rsidRDefault="00FD6726">
      <w:r>
        <w:separator/>
      </w:r>
    </w:p>
  </w:footnote>
  <w:footnote w:type="continuationSeparator" w:id="0">
    <w:p w14:paraId="2FDCE238" w14:textId="77777777" w:rsidR="00FD6726" w:rsidRDefault="00FD6726">
      <w:r>
        <w:continuationSeparator/>
      </w:r>
    </w:p>
  </w:footnote>
  <w:footnote w:type="continuationNotice" w:id="1">
    <w:p w14:paraId="5CD6E54C" w14:textId="77777777" w:rsidR="00FD6726" w:rsidRDefault="00FD6726"/>
  </w:footnote>
  <w:footnote w:id="2">
    <w:p w14:paraId="44C3D410" w14:textId="77777777" w:rsidR="00D059DA" w:rsidRPr="006600D3" w:rsidRDefault="00D059DA" w:rsidP="00D059DA">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27AB4B5F" w14:textId="77777777" w:rsidR="00D059DA" w:rsidRPr="00B62C62" w:rsidRDefault="00D059DA" w:rsidP="00D059DA">
      <w:pPr>
        <w:pStyle w:val="Textonotapie"/>
        <w:rPr>
          <w:lang w:val="es-CO"/>
        </w:rPr>
      </w:pPr>
    </w:p>
  </w:footnote>
  <w:footnote w:id="3">
    <w:p w14:paraId="52FA664E"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w:t>
      </w:r>
      <w:r w:rsidRPr="009C5188">
        <w:rPr>
          <w:rFonts w:ascii="Arial" w:hAnsi="Arial" w:cs="Arial"/>
          <w:sz w:val="19"/>
          <w:szCs w:val="19"/>
        </w:rPr>
        <w:t>En consecuencia, los factores de escogencia y calificación que establezcan las entidades en los pliegos de condiciones o sus equivalentes, tendrán en cuenta los siguientes criterios:</w:t>
      </w:r>
    </w:p>
    <w:p w14:paraId="6B33A5CF"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376CF07C" w14:textId="77777777" w:rsidR="00D059DA" w:rsidRPr="009C5188" w:rsidRDefault="00D059DA" w:rsidP="00D059DA">
      <w:pPr>
        <w:pStyle w:val="Textonotapie"/>
        <w:jc w:val="both"/>
        <w:rPr>
          <w:rFonts w:ascii="Arial" w:hAnsi="Arial" w:cs="Arial"/>
          <w:sz w:val="19"/>
          <w:szCs w:val="19"/>
          <w:lang w:val="es-ES"/>
        </w:rPr>
      </w:pPr>
    </w:p>
  </w:footnote>
  <w:footnote w:id="4">
    <w:p w14:paraId="6952894E"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1E6A6163" w14:textId="77777777" w:rsidR="00D059DA" w:rsidRPr="009C5188" w:rsidRDefault="00D059DA" w:rsidP="00D059DA">
      <w:pPr>
        <w:pStyle w:val="Textonotapie"/>
        <w:ind w:firstLine="708"/>
        <w:jc w:val="both"/>
        <w:rPr>
          <w:rFonts w:ascii="Arial" w:hAnsi="Arial" w:cs="Arial"/>
          <w:sz w:val="19"/>
          <w:szCs w:val="19"/>
          <w:lang w:val="es-ES"/>
        </w:rPr>
      </w:pPr>
    </w:p>
  </w:footnote>
  <w:footnote w:id="5">
    <w:p w14:paraId="7226C397"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42A73A3"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7BA310BF"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p w14:paraId="39C67C1A" w14:textId="77777777" w:rsidR="00D059DA" w:rsidRPr="009C5188" w:rsidRDefault="00D059DA" w:rsidP="00D059DA">
      <w:pPr>
        <w:pStyle w:val="Textonotapie"/>
        <w:ind w:firstLine="708"/>
        <w:jc w:val="both"/>
        <w:rPr>
          <w:rFonts w:ascii="Arial" w:hAnsi="Arial" w:cs="Arial"/>
          <w:sz w:val="19"/>
          <w:szCs w:val="19"/>
          <w:lang w:val="es-ES"/>
        </w:rPr>
      </w:pPr>
    </w:p>
  </w:footnote>
  <w:footnote w:id="6">
    <w:p w14:paraId="0E93D015"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7A278EA"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p w14:paraId="0F058732"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2204900"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0B9D7BEA" w14:textId="77777777" w:rsidR="00D059DA" w:rsidRPr="009C5188" w:rsidRDefault="00D059DA" w:rsidP="00D059DA">
      <w:pPr>
        <w:pStyle w:val="Textonotapie"/>
        <w:jc w:val="both"/>
        <w:rPr>
          <w:rFonts w:ascii="Arial" w:hAnsi="Arial" w:cs="Arial"/>
          <w:sz w:val="19"/>
          <w:szCs w:val="19"/>
          <w:lang w:val="es-ES"/>
        </w:rPr>
      </w:pPr>
    </w:p>
  </w:footnote>
  <w:footnote w:id="7">
    <w:p w14:paraId="33A77D9A"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B8A3C43"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41369C79"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671DA865"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77D20DBE" w14:textId="77777777" w:rsidR="00D059DA" w:rsidRPr="009C5188" w:rsidRDefault="00D059DA" w:rsidP="00D059DA">
      <w:pPr>
        <w:pStyle w:val="Textonotapie"/>
        <w:ind w:firstLine="708"/>
        <w:jc w:val="both"/>
        <w:rPr>
          <w:rFonts w:ascii="Arial" w:hAnsi="Arial" w:cs="Arial"/>
          <w:sz w:val="19"/>
          <w:szCs w:val="19"/>
          <w:lang w:val="es-ES"/>
        </w:rPr>
      </w:pPr>
    </w:p>
  </w:footnote>
  <w:footnote w:id="8">
    <w:p w14:paraId="5066372C" w14:textId="77777777" w:rsidR="00D059DA" w:rsidRPr="009C5188" w:rsidRDefault="00D059DA" w:rsidP="00D059DA">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7C5F6447"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7296FB11"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p w14:paraId="252A9E02"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6EFC7CAE" w14:textId="77777777" w:rsidR="00D059DA" w:rsidRPr="009C5188" w:rsidRDefault="00D059DA" w:rsidP="00D059DA">
      <w:pPr>
        <w:pStyle w:val="Textonotapie"/>
        <w:ind w:firstLine="708"/>
        <w:jc w:val="both"/>
        <w:rPr>
          <w:rFonts w:ascii="Arial" w:hAnsi="Arial" w:cs="Arial"/>
          <w:sz w:val="19"/>
          <w:szCs w:val="19"/>
        </w:rPr>
      </w:pPr>
      <w:r w:rsidRPr="009C5188">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674803C3" w14:textId="77777777" w:rsidR="00D059DA" w:rsidRPr="00694D8E" w:rsidRDefault="00D059DA" w:rsidP="00D059DA">
      <w:pPr>
        <w:pStyle w:val="Textonotapie"/>
        <w:ind w:firstLine="708"/>
        <w:jc w:val="both"/>
        <w:rPr>
          <w:rFonts w:ascii="Arial" w:hAnsi="Arial" w:cs="Arial"/>
          <w:sz w:val="19"/>
          <w:szCs w:val="19"/>
        </w:rPr>
      </w:pPr>
      <w:r w:rsidRPr="009C5188">
        <w:rPr>
          <w:rFonts w:ascii="Arial" w:hAnsi="Arial" w:cs="Arial"/>
          <w:sz w:val="19"/>
          <w:szCs w:val="19"/>
        </w:rPr>
        <w:t>[...]».</w:t>
      </w:r>
    </w:p>
  </w:footnote>
  <w:footnote w:id="9">
    <w:p w14:paraId="50C5470D" w14:textId="77777777" w:rsidR="00D059DA" w:rsidRPr="003513C4" w:rsidRDefault="00D059DA" w:rsidP="00D059DA">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14:paraId="3B439730" w14:textId="77777777" w:rsidR="00D059DA" w:rsidRPr="00384698" w:rsidRDefault="00D059DA" w:rsidP="00D059DA">
      <w:pPr>
        <w:pStyle w:val="Textonotapie"/>
        <w:ind w:firstLine="708"/>
        <w:jc w:val="both"/>
        <w:rPr>
          <w:lang w:val="es-CO"/>
        </w:rPr>
      </w:pPr>
    </w:p>
  </w:footnote>
  <w:footnote w:id="10">
    <w:p w14:paraId="2B0BE1A2" w14:textId="77777777" w:rsidR="00D059DA" w:rsidRPr="00D059DA" w:rsidRDefault="00D059DA" w:rsidP="00D059DA">
      <w:pPr>
        <w:pStyle w:val="Textonotapie"/>
        <w:ind w:firstLine="708"/>
        <w:jc w:val="both"/>
        <w:rPr>
          <w:rFonts w:ascii="Arial" w:hAnsi="Arial" w:cs="Arial"/>
          <w:color w:val="000000"/>
          <w:sz w:val="19"/>
          <w:szCs w:val="19"/>
          <w:lang w:val="es-CO"/>
        </w:rPr>
      </w:pPr>
      <w:r w:rsidRPr="00D059DA">
        <w:rPr>
          <w:rStyle w:val="Refdenotaalpie"/>
          <w:rFonts w:ascii="Arial" w:hAnsi="Arial" w:cs="Arial"/>
          <w:color w:val="000000"/>
          <w:sz w:val="19"/>
          <w:szCs w:val="19"/>
        </w:rPr>
        <w:footnoteRef/>
      </w:r>
      <w:r w:rsidRPr="00D059DA">
        <w:rPr>
          <w:rFonts w:ascii="Arial" w:hAnsi="Arial" w:cs="Arial"/>
          <w:color w:val="000000"/>
          <w:sz w:val="19"/>
          <w:szCs w:val="19"/>
        </w:rPr>
        <w:t xml:space="preserve"> Corte Constitucional. </w:t>
      </w:r>
      <w:r w:rsidRPr="00D059DA">
        <w:rPr>
          <w:rFonts w:ascii="Arial" w:hAnsi="Arial" w:cs="Arial"/>
          <w:color w:val="000000"/>
          <w:sz w:val="19"/>
          <w:szCs w:val="19"/>
          <w:lang w:val="es-CO"/>
        </w:rPr>
        <w:t xml:space="preserve">Sentencia C </w:t>
      </w:r>
      <w:r w:rsidRPr="00D059DA">
        <w:rPr>
          <w:rFonts w:ascii="Arial" w:eastAsia="Calibri" w:hAnsi="Arial" w:cs="Arial"/>
          <w:color w:val="000000"/>
          <w:sz w:val="19"/>
          <w:szCs w:val="19"/>
        </w:rPr>
        <w:t xml:space="preserve">- </w:t>
      </w:r>
      <w:r w:rsidRPr="00D059DA">
        <w:rPr>
          <w:rFonts w:ascii="Arial" w:hAnsi="Arial" w:cs="Arial"/>
          <w:color w:val="000000"/>
          <w:sz w:val="19"/>
          <w:szCs w:val="19"/>
          <w:lang w:val="es-CO"/>
        </w:rPr>
        <w:t xml:space="preserve">259 del 11 de marzo 2008. M.P. Jaime Córdoba Triviño. </w:t>
      </w:r>
    </w:p>
  </w:footnote>
  <w:footnote w:id="11">
    <w:p w14:paraId="01DBCB7D" w14:textId="77777777" w:rsidR="00D059DA" w:rsidRPr="004F3C32" w:rsidRDefault="00D059DA" w:rsidP="00D059DA">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81A2066" w14:textId="77777777" w:rsidR="00D059DA" w:rsidRPr="004F3C32" w:rsidRDefault="00D059DA" w:rsidP="00D059DA">
      <w:pPr>
        <w:pStyle w:val="Textonotapie"/>
        <w:ind w:firstLine="708"/>
        <w:jc w:val="both"/>
        <w:rPr>
          <w:rFonts w:ascii="Arial" w:hAnsi="Arial" w:cs="Arial"/>
          <w:sz w:val="19"/>
          <w:szCs w:val="19"/>
        </w:rPr>
      </w:pPr>
      <w:r w:rsidRPr="004F3C32">
        <w:rPr>
          <w:rFonts w:ascii="Arial" w:hAnsi="Arial" w:cs="Arial"/>
          <w:sz w:val="19"/>
          <w:szCs w:val="19"/>
        </w:rPr>
        <w:t>[…]</w:t>
      </w:r>
    </w:p>
    <w:p w14:paraId="4D59C66B" w14:textId="77777777" w:rsidR="00D059DA" w:rsidRPr="001E7492" w:rsidRDefault="00D059DA" w:rsidP="00D059DA">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081DCDCB" w14:textId="77777777" w:rsidR="00D059DA" w:rsidRPr="004F3C32" w:rsidRDefault="00D059DA" w:rsidP="00D059DA">
      <w:pPr>
        <w:pStyle w:val="Textonotapie"/>
        <w:ind w:firstLine="708"/>
        <w:jc w:val="both"/>
        <w:rPr>
          <w:rFonts w:ascii="Arial" w:hAnsi="Arial" w:cs="Arial"/>
          <w:sz w:val="19"/>
          <w:szCs w:val="19"/>
          <w:lang w:val="es-CO"/>
        </w:rPr>
      </w:pPr>
    </w:p>
  </w:footnote>
  <w:footnote w:id="12">
    <w:p w14:paraId="7A6C8CD4" w14:textId="77777777" w:rsidR="00D059DA" w:rsidRPr="004F3C32" w:rsidRDefault="00D059DA" w:rsidP="00D059DA">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163A80A" w14:textId="77777777" w:rsidR="00D059DA" w:rsidRPr="004F3C32" w:rsidRDefault="00D059DA" w:rsidP="00D059DA">
      <w:pPr>
        <w:pStyle w:val="Textonotapie"/>
        <w:ind w:firstLine="708"/>
        <w:jc w:val="both"/>
        <w:rPr>
          <w:rFonts w:ascii="Arial" w:hAnsi="Arial" w:cs="Arial"/>
          <w:sz w:val="19"/>
          <w:szCs w:val="19"/>
        </w:rPr>
      </w:pPr>
      <w:r w:rsidRPr="004F3C32">
        <w:rPr>
          <w:rFonts w:ascii="Arial" w:hAnsi="Arial" w:cs="Arial"/>
          <w:sz w:val="19"/>
          <w:szCs w:val="19"/>
        </w:rPr>
        <w:t>[…]</w:t>
      </w:r>
    </w:p>
    <w:p w14:paraId="57324765" w14:textId="77777777" w:rsidR="00D059DA" w:rsidRPr="004F3C32" w:rsidRDefault="00D059DA" w:rsidP="00D059DA">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21"/>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199"/>
    <w:rsid w:val="000714DE"/>
    <w:rsid w:val="000717A5"/>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636"/>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1FF9"/>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4F7D"/>
    <w:rsid w:val="00175BE2"/>
    <w:rsid w:val="00175E49"/>
    <w:rsid w:val="0017649F"/>
    <w:rsid w:val="0017655B"/>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C7E92"/>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65C"/>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07FD"/>
    <w:rsid w:val="002711A4"/>
    <w:rsid w:val="00271230"/>
    <w:rsid w:val="00271F13"/>
    <w:rsid w:val="00272945"/>
    <w:rsid w:val="00272E89"/>
    <w:rsid w:val="00272EEC"/>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12"/>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6F9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5CA9"/>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B9F"/>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97"/>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6DB"/>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A2B"/>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928"/>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0F"/>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4DC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247"/>
    <w:rsid w:val="00596AF7"/>
    <w:rsid w:val="00596CCE"/>
    <w:rsid w:val="00597DE6"/>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371"/>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45B"/>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4E1A"/>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7D5"/>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176B"/>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DCB"/>
    <w:rsid w:val="00872F97"/>
    <w:rsid w:val="00874607"/>
    <w:rsid w:val="008747E9"/>
    <w:rsid w:val="00874915"/>
    <w:rsid w:val="00874B89"/>
    <w:rsid w:val="00875403"/>
    <w:rsid w:val="00875434"/>
    <w:rsid w:val="00875C1F"/>
    <w:rsid w:val="00876215"/>
    <w:rsid w:val="0087646C"/>
    <w:rsid w:val="00876815"/>
    <w:rsid w:val="00876D92"/>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1FE"/>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1056"/>
    <w:rsid w:val="008F2E8D"/>
    <w:rsid w:val="008F361D"/>
    <w:rsid w:val="008F387B"/>
    <w:rsid w:val="008F3906"/>
    <w:rsid w:val="008F3DD9"/>
    <w:rsid w:val="008F4163"/>
    <w:rsid w:val="008F4814"/>
    <w:rsid w:val="008F4B18"/>
    <w:rsid w:val="008F4DA6"/>
    <w:rsid w:val="008F538E"/>
    <w:rsid w:val="008F5A20"/>
    <w:rsid w:val="008F5ABA"/>
    <w:rsid w:val="008F6157"/>
    <w:rsid w:val="008F6354"/>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4A21"/>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3B2B"/>
    <w:rsid w:val="009444B4"/>
    <w:rsid w:val="00944644"/>
    <w:rsid w:val="00946A24"/>
    <w:rsid w:val="009470D4"/>
    <w:rsid w:val="00947337"/>
    <w:rsid w:val="00947E6E"/>
    <w:rsid w:val="009512FA"/>
    <w:rsid w:val="009514CB"/>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370"/>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3BB1"/>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3847"/>
    <w:rsid w:val="009F4990"/>
    <w:rsid w:val="009F4F25"/>
    <w:rsid w:val="009F59C2"/>
    <w:rsid w:val="009F6EC6"/>
    <w:rsid w:val="009F7263"/>
    <w:rsid w:val="009F72BF"/>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07F12"/>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B0F"/>
    <w:rsid w:val="00A25BBB"/>
    <w:rsid w:val="00A25F06"/>
    <w:rsid w:val="00A27FB6"/>
    <w:rsid w:val="00A30121"/>
    <w:rsid w:val="00A30368"/>
    <w:rsid w:val="00A3043A"/>
    <w:rsid w:val="00A30E02"/>
    <w:rsid w:val="00A30F6A"/>
    <w:rsid w:val="00A31060"/>
    <w:rsid w:val="00A31702"/>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2B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084"/>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4F2E"/>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7B"/>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0CA6"/>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E82"/>
    <w:rsid w:val="00C14FF6"/>
    <w:rsid w:val="00C153AD"/>
    <w:rsid w:val="00C15A85"/>
    <w:rsid w:val="00C1637C"/>
    <w:rsid w:val="00C1641B"/>
    <w:rsid w:val="00C165FC"/>
    <w:rsid w:val="00C16DCE"/>
    <w:rsid w:val="00C176D5"/>
    <w:rsid w:val="00C17D24"/>
    <w:rsid w:val="00C2082C"/>
    <w:rsid w:val="00C20EB0"/>
    <w:rsid w:val="00C21004"/>
    <w:rsid w:val="00C21005"/>
    <w:rsid w:val="00C218DF"/>
    <w:rsid w:val="00C220B6"/>
    <w:rsid w:val="00C2244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0C41"/>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2B86"/>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7A"/>
    <w:rsid w:val="00D047E0"/>
    <w:rsid w:val="00D04B9F"/>
    <w:rsid w:val="00D04D43"/>
    <w:rsid w:val="00D04FFB"/>
    <w:rsid w:val="00D055FE"/>
    <w:rsid w:val="00D058E9"/>
    <w:rsid w:val="00D059DA"/>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1D4"/>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24"/>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5580"/>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2B8"/>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5FEA"/>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7C3"/>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92D"/>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C8B"/>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726"/>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932"/>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92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381855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70388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74052988">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688303">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0076391">
      <w:bodyDiv w:val="1"/>
      <w:marLeft w:val="0"/>
      <w:marRight w:val="0"/>
      <w:marTop w:val="0"/>
      <w:marBottom w:val="0"/>
      <w:divBdr>
        <w:top w:val="none" w:sz="0" w:space="0" w:color="auto"/>
        <w:left w:val="none" w:sz="0" w:space="0" w:color="auto"/>
        <w:bottom w:val="none" w:sz="0" w:space="0" w:color="auto"/>
        <w:right w:val="none" w:sz="0" w:space="0" w:color="auto"/>
      </w:divBdr>
    </w:div>
    <w:div w:id="891238235">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1781126">
      <w:bodyDiv w:val="1"/>
      <w:marLeft w:val="0"/>
      <w:marRight w:val="0"/>
      <w:marTop w:val="0"/>
      <w:marBottom w:val="0"/>
      <w:divBdr>
        <w:top w:val="none" w:sz="0" w:space="0" w:color="auto"/>
        <w:left w:val="none" w:sz="0" w:space="0" w:color="auto"/>
        <w:bottom w:val="none" w:sz="0" w:space="0" w:color="auto"/>
        <w:right w:val="none" w:sz="0" w:space="0" w:color="auto"/>
      </w:divBdr>
    </w:div>
    <w:div w:id="1457329410">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3343191">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4763">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4241ADC2-E183-4896-82AA-170E48D63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TotalTime>
  <Pages>10</Pages>
  <Words>3088</Words>
  <Characters>16988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cp:lastModifiedBy>
  <cp:revision>7</cp:revision>
  <cp:lastPrinted>2020-01-30T15:05:00Z</cp:lastPrinted>
  <dcterms:created xsi:type="dcterms:W3CDTF">2021-09-06T15:09:00Z</dcterms:created>
  <dcterms:modified xsi:type="dcterms:W3CDTF">2021-09-06T16:36:00Z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