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A575F" w14:textId="0CA03BB4" w:rsidR="00DD5B04" w:rsidRPr="008C036D" w:rsidRDefault="002411DE" w:rsidP="00AA7A60">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8C036D">
        <w:rPr>
          <w:rFonts w:ascii="Arial" w:hAnsi="Arial" w:cs="Arial"/>
          <w:b/>
          <w:color w:val="000000" w:themeColor="text1"/>
          <w:sz w:val="16"/>
          <w:szCs w:val="16"/>
          <w:lang w:val="es-ES_tradnl" w:eastAsia="es-ES"/>
        </w:rPr>
        <w:t>CCE-DES-FM-17</w:t>
      </w:r>
    </w:p>
    <w:bookmarkEnd w:id="0"/>
    <w:bookmarkEnd w:id="1"/>
    <w:p w14:paraId="3CCB3D6C" w14:textId="77777777" w:rsidR="009D18F8" w:rsidRDefault="009D18F8" w:rsidP="00D65917">
      <w:pPr>
        <w:jc w:val="both"/>
        <w:rPr>
          <w:rFonts w:ascii="Arial" w:eastAsia="Calibri" w:hAnsi="Arial" w:cs="Arial"/>
          <w:b/>
          <w:bCs/>
          <w:color w:val="000000" w:themeColor="text1"/>
          <w:sz w:val="22"/>
          <w:lang w:val="es-ES_tradnl"/>
        </w:rPr>
      </w:pPr>
    </w:p>
    <w:p w14:paraId="03187F49" w14:textId="77777777" w:rsidR="00FA77B3" w:rsidRDefault="00FA77B3" w:rsidP="00FA77B3">
      <w:pPr>
        <w:jc w:val="both"/>
        <w:rPr>
          <w:rFonts w:ascii="Arial" w:eastAsia="Calibri" w:hAnsi="Arial" w:cs="Arial"/>
          <w:b/>
          <w:bCs/>
          <w:color w:val="000000" w:themeColor="text1"/>
          <w:sz w:val="22"/>
          <w:szCs w:val="22"/>
          <w:lang w:val="es-ES_tradnl" w:eastAsia="en-US"/>
        </w:rPr>
      </w:pPr>
      <w:bookmarkStart w:id="2" w:name="_Hlk66173765"/>
      <w:r>
        <w:rPr>
          <w:rFonts w:ascii="Arial" w:eastAsia="Calibri" w:hAnsi="Arial" w:cs="Arial"/>
          <w:b/>
          <w:bCs/>
          <w:color w:val="000000" w:themeColor="text1"/>
          <w:sz w:val="22"/>
          <w:lang w:val="es-ES_tradnl"/>
        </w:rPr>
        <w:t xml:space="preserve">INHABILIDADES ― Límites a la capacidad </w:t>
      </w:r>
    </w:p>
    <w:p w14:paraId="5DD7BF93" w14:textId="77777777" w:rsidR="00FA77B3" w:rsidRDefault="00FA77B3" w:rsidP="00FA77B3">
      <w:pPr>
        <w:jc w:val="both"/>
        <w:rPr>
          <w:rFonts w:ascii="Arial" w:eastAsia="Calibri" w:hAnsi="Arial" w:cs="Arial"/>
          <w:b/>
          <w:bCs/>
          <w:color w:val="000000" w:themeColor="text1"/>
          <w:sz w:val="20"/>
          <w:szCs w:val="20"/>
          <w:lang w:val="es-ES_tradnl"/>
        </w:rPr>
      </w:pPr>
    </w:p>
    <w:p w14:paraId="38DD631D" w14:textId="1CAA8385" w:rsidR="00FA77B3" w:rsidRDefault="00F11461" w:rsidP="00FA77B3">
      <w:pPr>
        <w:jc w:val="both"/>
        <w:rPr>
          <w:rFonts w:ascii="Arial" w:eastAsia="Calibri" w:hAnsi="Arial" w:cs="Arial"/>
          <w:color w:val="000000" w:themeColor="text1"/>
          <w:sz w:val="20"/>
          <w:szCs w:val="20"/>
          <w:lang w:val="es-ES_tradnl"/>
        </w:rPr>
      </w:pPr>
      <w:r w:rsidRPr="00F11461">
        <w:rPr>
          <w:rFonts w:ascii="Arial" w:eastAsia="Calibri" w:hAnsi="Arial" w:cs="Arial"/>
          <w:color w:val="000000" w:themeColor="text1"/>
          <w:sz w:val="20"/>
          <w:szCs w:val="20"/>
          <w:lang w:val="es-ES_tradnl"/>
        </w:rPr>
        <w:t xml:space="preserve">En la contratación estatal, la </w:t>
      </w:r>
      <w:r w:rsidRPr="00F11461">
        <w:rPr>
          <w:rFonts w:ascii="Arial" w:eastAsia="Calibri" w:hAnsi="Arial" w:cs="Arial"/>
          <w:i/>
          <w:iCs/>
          <w:color w:val="000000" w:themeColor="text1"/>
          <w:sz w:val="20"/>
          <w:szCs w:val="20"/>
          <w:lang w:val="es-ES_tradnl"/>
        </w:rPr>
        <w:t>capacidad</w:t>
      </w:r>
      <w:r w:rsidRPr="00F11461">
        <w:rPr>
          <w:rFonts w:ascii="Arial" w:eastAsia="Calibri" w:hAnsi="Arial" w:cs="Arial"/>
          <w:color w:val="000000" w:themeColor="text1"/>
          <w:sz w:val="20"/>
          <w:szCs w:val="20"/>
          <w:lang w:val="es-ES_tradnl"/>
        </w:rPr>
        <w:t xml:space="preserve"> </w:t>
      </w:r>
      <w:r w:rsidRPr="00F11461">
        <w:rPr>
          <w:rFonts w:ascii="Arial" w:eastAsia="Calibri" w:hAnsi="Arial" w:cs="Arial"/>
          <w:i/>
          <w:iCs/>
          <w:color w:val="000000" w:themeColor="text1"/>
          <w:sz w:val="20"/>
          <w:szCs w:val="20"/>
          <w:lang w:val="es-ES_tradnl"/>
        </w:rPr>
        <w:t>jurídica</w:t>
      </w:r>
      <w:r w:rsidRPr="00F11461">
        <w:rPr>
          <w:rFonts w:ascii="Arial" w:eastAsia="Calibri" w:hAnsi="Arial" w:cs="Arial"/>
          <w:color w:val="000000" w:themeColor="text1"/>
          <w:sz w:val="20"/>
          <w:szCs w:val="20"/>
          <w:lang w:val="es-ES_tradnl"/>
        </w:rPr>
        <w:t xml:space="preserve"> también es un requisito de validez de los contratos, tanto en el régimen de las entidades sujetas al Estatuto General de Contratación de la Administración Pública como en el de las entidades exceptuadas de aquel. Si bien la regulación de la capacidad se integra por varias disposiciones y exigencias especiales –como el requisito de inscribirse, por regla general, en el Registro Único de Proponentes (RUP)–, se destaca el régimen de inhabilidades e incompatibilidades como un conjunto de enunciados normativos que imponen restricciones para los sujetos que, eventualmente, pretendan participar en los procedimientos de selección o celebrar contratos con las entidades estatales</w:t>
      </w:r>
    </w:p>
    <w:p w14:paraId="438EF46E" w14:textId="77777777" w:rsidR="00FA77B3" w:rsidRDefault="00FA77B3" w:rsidP="00FA77B3">
      <w:pPr>
        <w:jc w:val="both"/>
        <w:rPr>
          <w:rFonts w:ascii="Arial" w:eastAsia="Calibri" w:hAnsi="Arial" w:cs="Arial"/>
          <w:color w:val="000000" w:themeColor="text1"/>
          <w:sz w:val="20"/>
          <w:szCs w:val="20"/>
          <w:lang w:val="es-ES_tradnl"/>
        </w:rPr>
      </w:pPr>
    </w:p>
    <w:p w14:paraId="5E440AE2" w14:textId="77777777" w:rsidR="00FA77B3" w:rsidRDefault="00FA77B3" w:rsidP="00FA77B3">
      <w:pPr>
        <w:jc w:val="both"/>
        <w:rPr>
          <w:rFonts w:ascii="Arial" w:eastAsia="Calibri" w:hAnsi="Arial" w:cs="Arial"/>
          <w:b/>
          <w:bCs/>
          <w:color w:val="000000" w:themeColor="text1"/>
          <w:sz w:val="22"/>
          <w:szCs w:val="22"/>
          <w:lang w:val="es-ES_tradnl"/>
        </w:rPr>
      </w:pPr>
      <w:r>
        <w:rPr>
          <w:rFonts w:ascii="Arial" w:eastAsia="Calibri" w:hAnsi="Arial" w:cs="Arial"/>
          <w:b/>
          <w:bCs/>
          <w:color w:val="000000" w:themeColor="text1"/>
          <w:sz w:val="22"/>
          <w:lang w:val="es-ES_tradnl"/>
        </w:rPr>
        <w:t xml:space="preserve">INHABILIDADES ― Interpretación restrictiva ― Principio </w:t>
      </w:r>
      <w:r>
        <w:rPr>
          <w:rFonts w:ascii="Arial" w:eastAsia="Calibri" w:hAnsi="Arial" w:cs="Arial"/>
          <w:b/>
          <w:bCs/>
          <w:i/>
          <w:iCs/>
          <w:color w:val="000000" w:themeColor="text1"/>
          <w:sz w:val="22"/>
          <w:lang w:val="es-ES_tradnl"/>
        </w:rPr>
        <w:t xml:space="preserve">pro </w:t>
      </w:r>
      <w:proofErr w:type="spellStart"/>
      <w:r>
        <w:rPr>
          <w:rFonts w:ascii="Arial" w:eastAsia="Calibri" w:hAnsi="Arial" w:cs="Arial"/>
          <w:b/>
          <w:bCs/>
          <w:i/>
          <w:iCs/>
          <w:color w:val="000000" w:themeColor="text1"/>
          <w:sz w:val="22"/>
          <w:lang w:val="es-ES_tradnl"/>
        </w:rPr>
        <w:t>libertate</w:t>
      </w:r>
      <w:proofErr w:type="spellEnd"/>
    </w:p>
    <w:p w14:paraId="736261A8" w14:textId="77777777" w:rsidR="00FA77B3" w:rsidRDefault="00FA77B3" w:rsidP="00FA77B3">
      <w:pPr>
        <w:jc w:val="both"/>
        <w:rPr>
          <w:rFonts w:ascii="Arial" w:eastAsia="Calibri" w:hAnsi="Arial" w:cs="Arial"/>
          <w:color w:val="000000" w:themeColor="text1"/>
          <w:sz w:val="20"/>
          <w:szCs w:val="20"/>
          <w:lang w:val="es-ES_tradnl"/>
        </w:rPr>
      </w:pPr>
    </w:p>
    <w:p w14:paraId="3897B2E9" w14:textId="1606CEF3" w:rsidR="00FA77B3" w:rsidRDefault="00F11461" w:rsidP="001238D9">
      <w:pPr>
        <w:jc w:val="both"/>
        <w:rPr>
          <w:rFonts w:ascii="Arial" w:eastAsia="Calibri" w:hAnsi="Arial" w:cs="Arial"/>
          <w:color w:val="000000" w:themeColor="text1"/>
          <w:sz w:val="20"/>
          <w:szCs w:val="20"/>
          <w:lang w:val="es-ES_tradnl"/>
        </w:rPr>
      </w:pPr>
      <w:r w:rsidRPr="00F11461">
        <w:rPr>
          <w:rFonts w:ascii="Arial" w:eastAsia="Calibri" w:hAnsi="Arial" w:cs="Arial"/>
          <w:color w:val="000000" w:themeColor="text1"/>
          <w:sz w:val="20"/>
          <w:szCs w:val="20"/>
          <w:lang w:val="es-ES_tradnl"/>
        </w:rPr>
        <w:t xml:space="preserve">Ahora bien, 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w:t>
      </w:r>
      <w:r w:rsidRPr="00F11461">
        <w:rPr>
          <w:rFonts w:ascii="Arial" w:eastAsia="Calibri" w:hAnsi="Arial" w:cs="Arial"/>
          <w:i/>
          <w:iCs/>
          <w:color w:val="000000" w:themeColor="text1"/>
          <w:sz w:val="20"/>
          <w:szCs w:val="20"/>
          <w:lang w:val="es-ES_tradnl"/>
        </w:rPr>
        <w:t>restrictiva</w:t>
      </w:r>
      <w:r w:rsidRPr="00F11461">
        <w:rPr>
          <w:rFonts w:ascii="Arial" w:eastAsia="Calibri" w:hAnsi="Arial" w:cs="Arial"/>
          <w:color w:val="000000" w:themeColor="text1"/>
          <w:sz w:val="20"/>
          <w:szCs w:val="20"/>
          <w:lang w:val="es-ES_tradnl"/>
        </w:rPr>
        <w:t>. De admitirse una interpretación extensiva, tales enunciados normativos podrían contemplar múltiples supuestos indeterminados, adquiriendo un cariz subjetivo, según el parecer o el sentido común de los operadores jurídicos, poniendo en riesgo principios como la igualdad, el debido proceso, la libre concurrencia y el ejercicio de la profesión u oficio.</w:t>
      </w:r>
      <w:r w:rsidR="001238D9">
        <w:rPr>
          <w:rFonts w:ascii="Arial" w:eastAsia="Calibri" w:hAnsi="Arial" w:cs="Arial"/>
          <w:color w:val="000000" w:themeColor="text1"/>
          <w:sz w:val="20"/>
          <w:szCs w:val="20"/>
          <w:lang w:val="es-ES_tradnl"/>
        </w:rPr>
        <w:t xml:space="preserve"> </w:t>
      </w:r>
      <w:r w:rsidR="00FA77B3">
        <w:rPr>
          <w:rFonts w:ascii="Arial" w:eastAsia="Calibri" w:hAnsi="Arial" w:cs="Arial"/>
          <w:color w:val="000000" w:themeColor="text1"/>
          <w:sz w:val="20"/>
          <w:szCs w:val="20"/>
          <w:lang w:val="es-ES_tradnl"/>
        </w:rPr>
        <w:t>[…]</w:t>
      </w:r>
    </w:p>
    <w:p w14:paraId="4BB6EE06" w14:textId="77777777" w:rsidR="001238D9" w:rsidRDefault="001238D9" w:rsidP="00FA77B3">
      <w:pPr>
        <w:jc w:val="both"/>
        <w:rPr>
          <w:rFonts w:ascii="Arial" w:eastAsia="Calibri" w:hAnsi="Arial" w:cs="Arial"/>
          <w:color w:val="000000" w:themeColor="text1"/>
          <w:sz w:val="20"/>
          <w:szCs w:val="20"/>
          <w:lang w:val="es-ES_tradnl"/>
        </w:rPr>
      </w:pPr>
    </w:p>
    <w:p w14:paraId="2EB76A10" w14:textId="1E3E00F1" w:rsidR="00FA77B3" w:rsidRDefault="00F11461" w:rsidP="00FA77B3">
      <w:pPr>
        <w:jc w:val="both"/>
        <w:rPr>
          <w:rFonts w:ascii="Arial" w:eastAsia="Calibri" w:hAnsi="Arial" w:cs="Arial"/>
          <w:color w:val="000000" w:themeColor="text1"/>
          <w:sz w:val="20"/>
          <w:szCs w:val="20"/>
          <w:lang w:val="es-ES_tradnl"/>
        </w:rPr>
      </w:pPr>
      <w:r w:rsidRPr="00F11461">
        <w:rPr>
          <w:rFonts w:ascii="Arial" w:eastAsia="Calibri" w:hAnsi="Arial" w:cs="Arial"/>
          <w:color w:val="000000" w:themeColor="text1"/>
          <w:sz w:val="20"/>
          <w:szCs w:val="20"/>
          <w:lang w:val="es-ES_tradnl"/>
        </w:rPr>
        <w:t xml:space="preserve">Como se aprecia, el principio </w:t>
      </w:r>
      <w:r w:rsidRPr="00F11461">
        <w:rPr>
          <w:rFonts w:ascii="Arial" w:eastAsia="Calibri" w:hAnsi="Arial" w:cs="Arial"/>
          <w:i/>
          <w:iCs/>
          <w:color w:val="000000" w:themeColor="text1"/>
          <w:sz w:val="20"/>
          <w:szCs w:val="20"/>
          <w:lang w:val="es-ES_tradnl"/>
        </w:rPr>
        <w:t xml:space="preserve">pro </w:t>
      </w:r>
      <w:proofErr w:type="spellStart"/>
      <w:r w:rsidRPr="00F11461">
        <w:rPr>
          <w:rFonts w:ascii="Arial" w:eastAsia="Calibri" w:hAnsi="Arial" w:cs="Arial"/>
          <w:i/>
          <w:iCs/>
          <w:color w:val="000000" w:themeColor="text1"/>
          <w:sz w:val="20"/>
          <w:szCs w:val="20"/>
          <w:lang w:val="es-ES_tradnl"/>
        </w:rPr>
        <w:t>libertate</w:t>
      </w:r>
      <w:proofErr w:type="spellEnd"/>
      <w:r w:rsidRPr="00F11461">
        <w:rPr>
          <w:rFonts w:ascii="Arial" w:eastAsia="Calibri" w:hAnsi="Arial" w:cs="Arial"/>
          <w:color w:val="000000" w:themeColor="text1"/>
          <w:sz w:val="20"/>
          <w:szCs w:val="20"/>
          <w:lang w:val="es-ES_tradnl"/>
        </w:rPr>
        <w:t xml:space="preserve"> es el que debe dirigir la interpretación de las disposiciones normativas que consagran restricciones de derechos, como sucede con las causales de inhabilidad e incompatibilidad en la contratación estatal. </w:t>
      </w:r>
    </w:p>
    <w:p w14:paraId="551D42F6" w14:textId="5E9EB819" w:rsidR="00C24935" w:rsidRPr="00FA77B3" w:rsidRDefault="00C24935" w:rsidP="00D65917">
      <w:pPr>
        <w:spacing w:line="276" w:lineRule="auto"/>
        <w:jc w:val="both"/>
        <w:rPr>
          <w:rFonts w:ascii="Arial" w:eastAsia="Calibri" w:hAnsi="Arial" w:cs="Arial"/>
          <w:sz w:val="20"/>
          <w:szCs w:val="20"/>
          <w:lang w:val="es-ES_tradnl"/>
        </w:rPr>
      </w:pPr>
    </w:p>
    <w:p w14:paraId="7946A2BD" w14:textId="3CF7B788" w:rsidR="00236D73" w:rsidRDefault="00236D73" w:rsidP="00236D73">
      <w:pPr>
        <w:jc w:val="both"/>
        <w:rPr>
          <w:rFonts w:ascii="Arial" w:eastAsia="Calibri" w:hAnsi="Arial" w:cs="Arial"/>
          <w:b/>
          <w:sz w:val="22"/>
          <w:szCs w:val="22"/>
          <w:lang w:val="es-ES_tradnl" w:eastAsia="en-US"/>
        </w:rPr>
      </w:pPr>
      <w:r>
        <w:rPr>
          <w:rFonts w:ascii="Arial" w:eastAsia="Calibri" w:hAnsi="Arial" w:cs="Arial"/>
          <w:b/>
          <w:sz w:val="22"/>
          <w:lang w:val="es-ES_tradnl"/>
        </w:rPr>
        <w:t xml:space="preserve">CONTRATO DE PRESTACIÓN DE SERVICIOS </w:t>
      </w:r>
      <w:r>
        <w:rPr>
          <w:rFonts w:ascii="Arial" w:eastAsia="Calibri" w:hAnsi="Arial" w:cs="Arial"/>
          <w:b/>
          <w:color w:val="000000" w:themeColor="text1"/>
          <w:sz w:val="22"/>
          <w:lang w:val="es-ES_tradnl"/>
        </w:rPr>
        <w:t>–</w:t>
      </w:r>
      <w:r>
        <w:rPr>
          <w:rFonts w:ascii="Arial" w:eastAsia="Calibri" w:hAnsi="Arial" w:cs="Arial"/>
          <w:b/>
          <w:sz w:val="22"/>
          <w:lang w:val="es-ES_tradnl"/>
        </w:rPr>
        <w:t xml:space="preserve"> Concepto </w:t>
      </w:r>
      <w:r>
        <w:rPr>
          <w:rFonts w:ascii="Arial" w:eastAsia="Calibri" w:hAnsi="Arial" w:cs="Arial"/>
          <w:b/>
          <w:color w:val="000000" w:themeColor="text1"/>
          <w:sz w:val="22"/>
          <w:lang w:val="es-ES_tradnl"/>
        </w:rPr>
        <w:t>– Objeto</w:t>
      </w:r>
    </w:p>
    <w:p w14:paraId="25DE2D2A" w14:textId="77777777" w:rsidR="00236D73" w:rsidRDefault="00236D73" w:rsidP="00236D73">
      <w:pPr>
        <w:jc w:val="both"/>
        <w:rPr>
          <w:rFonts w:ascii="Arial" w:eastAsia="Calibri" w:hAnsi="Arial" w:cs="Arial"/>
          <w:b/>
          <w:sz w:val="22"/>
          <w:lang w:val="es-ES_tradnl"/>
        </w:rPr>
      </w:pPr>
    </w:p>
    <w:p w14:paraId="1B6476D4" w14:textId="7FD3C23A" w:rsidR="00236D73" w:rsidRDefault="00F11461" w:rsidP="00236D73">
      <w:pPr>
        <w:jc w:val="both"/>
        <w:rPr>
          <w:rFonts w:ascii="Arial" w:eastAsia="Calibri" w:hAnsi="Arial" w:cs="Arial"/>
          <w:sz w:val="20"/>
          <w:szCs w:val="20"/>
          <w:lang w:val="es-ES_tradnl"/>
        </w:rPr>
      </w:pPr>
      <w:r w:rsidRPr="00F11461">
        <w:rPr>
          <w:rFonts w:ascii="Arial" w:eastAsia="Calibri" w:hAnsi="Arial" w:cs="Arial"/>
          <w:sz w:val="20"/>
          <w:szCs w:val="20"/>
        </w:rPr>
        <w:t>El contrato de prestación de servicios es un contrato estatal típico regulado en el artículo 32.3 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w:t>
      </w:r>
      <w:r w:rsidRPr="00F11461">
        <w:rPr>
          <w:rFonts w:ascii="Arial" w:eastAsia="Calibri" w:hAnsi="Arial" w:cs="Arial"/>
          <w:sz w:val="20"/>
          <w:szCs w:val="20"/>
          <w:lang w:val="es-ES_tradnl"/>
        </w:rPr>
        <w:t xml:space="preserve"> La celebración de dicho contrato debe efectuarse a través de la modalidad de contratación directa</w:t>
      </w:r>
      <w:r>
        <w:rPr>
          <w:rFonts w:ascii="Arial" w:eastAsia="Calibri" w:hAnsi="Arial" w:cs="Arial"/>
          <w:sz w:val="20"/>
          <w:szCs w:val="20"/>
          <w:lang w:val="es-ES_tradnl"/>
        </w:rPr>
        <w:t xml:space="preserve">. </w:t>
      </w:r>
    </w:p>
    <w:p w14:paraId="79CF317D" w14:textId="77777777" w:rsidR="00F11461" w:rsidRDefault="00F11461" w:rsidP="00236D73">
      <w:pPr>
        <w:jc w:val="both"/>
        <w:rPr>
          <w:rFonts w:ascii="Arial" w:eastAsia="Calibri" w:hAnsi="Arial" w:cs="Arial"/>
          <w:sz w:val="20"/>
          <w:szCs w:val="20"/>
          <w:lang w:val="es-ES_tradnl"/>
        </w:rPr>
      </w:pPr>
    </w:p>
    <w:p w14:paraId="782F6E9D" w14:textId="01AB87CA" w:rsidR="00236D73" w:rsidRDefault="00236D73" w:rsidP="00236D73">
      <w:pPr>
        <w:jc w:val="both"/>
        <w:rPr>
          <w:rFonts w:ascii="Arial" w:eastAsia="Calibri" w:hAnsi="Arial" w:cs="Arial"/>
          <w:b/>
          <w:color w:val="000000" w:themeColor="text1"/>
          <w:sz w:val="22"/>
          <w:szCs w:val="22"/>
          <w:lang w:val="es-ES_tradnl"/>
        </w:rPr>
      </w:pPr>
      <w:r>
        <w:rPr>
          <w:rFonts w:ascii="Arial" w:eastAsia="Calibri" w:hAnsi="Arial" w:cs="Arial"/>
          <w:b/>
          <w:sz w:val="22"/>
          <w:lang w:val="es-ES_tradnl"/>
        </w:rPr>
        <w:t xml:space="preserve">CONTRATO DE PRESTACIÓN DE SERVICIOS </w:t>
      </w:r>
      <w:r>
        <w:rPr>
          <w:rFonts w:ascii="Arial" w:eastAsia="Calibri" w:hAnsi="Arial" w:cs="Arial"/>
          <w:b/>
          <w:color w:val="000000" w:themeColor="text1"/>
          <w:sz w:val="22"/>
          <w:lang w:val="es-ES_tradnl"/>
        </w:rPr>
        <w:t xml:space="preserve">– Género – </w:t>
      </w:r>
      <w:r>
        <w:rPr>
          <w:rFonts w:ascii="Arial" w:eastAsia="Calibri" w:hAnsi="Arial" w:cs="Arial"/>
          <w:b/>
          <w:sz w:val="22"/>
          <w:lang w:val="es-ES_tradnl"/>
        </w:rPr>
        <w:t xml:space="preserve">Servicios Profesionales </w:t>
      </w:r>
      <w:r>
        <w:rPr>
          <w:rFonts w:ascii="Arial" w:eastAsia="Calibri" w:hAnsi="Arial" w:cs="Arial"/>
          <w:b/>
          <w:color w:val="000000" w:themeColor="text1"/>
          <w:sz w:val="22"/>
          <w:lang w:val="es-ES_tradnl"/>
        </w:rPr>
        <w:t>–</w:t>
      </w:r>
      <w:r>
        <w:rPr>
          <w:rFonts w:ascii="Arial" w:eastAsia="Calibri" w:hAnsi="Arial" w:cs="Arial"/>
          <w:b/>
          <w:sz w:val="22"/>
          <w:lang w:val="es-ES_tradnl"/>
        </w:rPr>
        <w:t xml:space="preserve">Apoyo a la gestión </w:t>
      </w:r>
      <w:r>
        <w:rPr>
          <w:rFonts w:ascii="Arial" w:eastAsia="Calibri" w:hAnsi="Arial" w:cs="Arial"/>
          <w:b/>
          <w:color w:val="000000" w:themeColor="text1"/>
          <w:sz w:val="22"/>
          <w:lang w:val="es-ES_tradnl"/>
        </w:rPr>
        <w:t xml:space="preserve">– Trabajos artísticos – Especie </w:t>
      </w:r>
    </w:p>
    <w:p w14:paraId="4EB387CD" w14:textId="77777777" w:rsidR="00236D73" w:rsidRDefault="00236D73" w:rsidP="00236D73">
      <w:pPr>
        <w:jc w:val="both"/>
        <w:rPr>
          <w:rFonts w:ascii="Arial" w:eastAsia="Calibri" w:hAnsi="Arial" w:cs="Arial"/>
          <w:b/>
          <w:bCs/>
          <w:color w:val="000000" w:themeColor="text1"/>
          <w:sz w:val="22"/>
          <w:lang w:val="es-MX"/>
        </w:rPr>
      </w:pPr>
    </w:p>
    <w:p w14:paraId="03769D2E" w14:textId="0C5BEA0F" w:rsidR="00236D73" w:rsidRDefault="001238D9" w:rsidP="00236D73">
      <w:pPr>
        <w:jc w:val="both"/>
        <w:rPr>
          <w:rFonts w:ascii="Arial" w:eastAsia="Calibri" w:hAnsi="Arial" w:cs="Arial"/>
          <w:i/>
          <w:iCs/>
          <w:sz w:val="20"/>
          <w:szCs w:val="20"/>
          <w:lang w:val="es-ES_tradnl"/>
        </w:rPr>
      </w:pPr>
      <w:r>
        <w:rPr>
          <w:rFonts w:ascii="Arial" w:eastAsia="Calibri" w:hAnsi="Arial" w:cs="Arial"/>
          <w:sz w:val="20"/>
          <w:szCs w:val="20"/>
        </w:rPr>
        <w:t>C</w:t>
      </w:r>
      <w:r w:rsidR="00F11461" w:rsidRPr="00F11461">
        <w:rPr>
          <w:rFonts w:ascii="Arial" w:eastAsia="Calibri" w:hAnsi="Arial" w:cs="Arial"/>
          <w:sz w:val="20"/>
          <w:szCs w:val="20"/>
        </w:rPr>
        <w:t xml:space="preserve">omo especies del género </w:t>
      </w:r>
      <w:r w:rsidR="00F11461" w:rsidRPr="00F11461">
        <w:rPr>
          <w:rFonts w:ascii="Arial" w:eastAsia="Calibri" w:hAnsi="Arial" w:cs="Arial"/>
          <w:i/>
          <w:sz w:val="20"/>
          <w:szCs w:val="20"/>
        </w:rPr>
        <w:t>prestación de servicios,</w:t>
      </w:r>
      <w:r w:rsidR="00F11461" w:rsidRPr="00F11461">
        <w:rPr>
          <w:rFonts w:ascii="Arial" w:eastAsia="Calibri" w:hAnsi="Arial" w:cs="Arial"/>
          <w:sz w:val="20"/>
          <w:szCs w:val="20"/>
        </w:rPr>
        <w:t xml:space="preserve"> se incluyen </w:t>
      </w:r>
      <w:r w:rsidR="00F11461" w:rsidRPr="00F11461">
        <w:rPr>
          <w:rFonts w:ascii="Arial" w:eastAsia="Calibri" w:hAnsi="Arial" w:cs="Arial"/>
          <w:sz w:val="20"/>
          <w:szCs w:val="20"/>
          <w:lang w:val="es-ES_tradnl"/>
        </w:rPr>
        <w:t xml:space="preserve">los </w:t>
      </w:r>
      <w:r w:rsidR="00F11461" w:rsidRPr="00F11461">
        <w:rPr>
          <w:rFonts w:ascii="Arial" w:eastAsia="Calibri" w:hAnsi="Arial" w:cs="Arial"/>
          <w:i/>
          <w:iCs/>
          <w:sz w:val="20"/>
          <w:szCs w:val="20"/>
          <w:lang w:val="es-ES_tradnl"/>
        </w:rPr>
        <w:t>contratos de prestación de servicios profesionales, los contratos de prestación de servicios apoyo a la gestión</w:t>
      </w:r>
      <w:r w:rsidR="00F11461" w:rsidRPr="00F11461">
        <w:rPr>
          <w:rFonts w:ascii="Arial" w:eastAsia="Calibri" w:hAnsi="Arial" w:cs="Arial"/>
          <w:sz w:val="20"/>
          <w:szCs w:val="20"/>
          <w:lang w:val="es-ES_tradnl"/>
        </w:rPr>
        <w:t xml:space="preserve"> y los </w:t>
      </w:r>
      <w:r w:rsidR="00F11461" w:rsidRPr="00F11461">
        <w:rPr>
          <w:rFonts w:ascii="Arial" w:eastAsia="Calibri" w:hAnsi="Arial" w:cs="Arial"/>
          <w:i/>
          <w:iCs/>
          <w:sz w:val="20"/>
          <w:szCs w:val="20"/>
          <w:lang w:val="es-ES_tradnl"/>
        </w:rPr>
        <w:t>contratos de prestación de servicios artísticos que solo pueden encomendarse a determinadas personas naturales</w:t>
      </w:r>
      <w:r w:rsidR="00F11461">
        <w:rPr>
          <w:rFonts w:ascii="Arial" w:eastAsia="Calibri" w:hAnsi="Arial" w:cs="Arial"/>
          <w:i/>
          <w:iCs/>
          <w:sz w:val="20"/>
          <w:szCs w:val="20"/>
          <w:lang w:val="es-ES_tradnl"/>
        </w:rPr>
        <w:t xml:space="preserve">. </w:t>
      </w:r>
      <w:proofErr w:type="gramStart"/>
      <w:r w:rsidR="00236D73">
        <w:rPr>
          <w:rFonts w:ascii="Arial" w:eastAsia="Calibri" w:hAnsi="Arial" w:cs="Arial"/>
          <w:i/>
          <w:iCs/>
          <w:sz w:val="20"/>
          <w:szCs w:val="20"/>
          <w:lang w:val="es-ES_tradnl"/>
        </w:rPr>
        <w:t>[</w:t>
      </w:r>
      <w:proofErr w:type="gramEnd"/>
      <w:r w:rsidR="00236D73">
        <w:rPr>
          <w:rFonts w:ascii="Arial" w:eastAsia="Calibri" w:hAnsi="Arial" w:cs="Arial"/>
          <w:i/>
          <w:iCs/>
          <w:sz w:val="20"/>
          <w:szCs w:val="20"/>
          <w:lang w:val="es-ES_tradnl"/>
        </w:rPr>
        <w:t xml:space="preserve">…] </w:t>
      </w:r>
    </w:p>
    <w:p w14:paraId="0EFEC494" w14:textId="77777777" w:rsidR="00236D73" w:rsidRDefault="00236D73" w:rsidP="00236D73">
      <w:pPr>
        <w:jc w:val="both"/>
        <w:rPr>
          <w:rFonts w:ascii="Arial" w:eastAsia="Calibri" w:hAnsi="Arial" w:cs="Arial"/>
          <w:sz w:val="20"/>
          <w:szCs w:val="20"/>
          <w:lang w:val="es-ES_tradnl"/>
        </w:rPr>
      </w:pPr>
    </w:p>
    <w:p w14:paraId="218BD927" w14:textId="70F965A9" w:rsidR="00F11461" w:rsidRPr="00F11461" w:rsidRDefault="00F11461" w:rsidP="00F11461">
      <w:pPr>
        <w:jc w:val="both"/>
        <w:rPr>
          <w:rFonts w:ascii="Arial" w:eastAsia="Calibri" w:hAnsi="Arial" w:cs="Arial"/>
          <w:sz w:val="20"/>
          <w:szCs w:val="20"/>
        </w:rPr>
      </w:pPr>
      <w:r w:rsidRPr="00F11461">
        <w:rPr>
          <w:rFonts w:ascii="Arial" w:eastAsia="Calibri" w:hAnsi="Arial" w:cs="Arial"/>
          <w:sz w:val="20"/>
          <w:szCs w:val="20"/>
          <w:lang w:val="es-ES_tradnl"/>
        </w:rPr>
        <w:t xml:space="preserve">En este sentido, el contrato de prestación de servicios </w:t>
      </w:r>
      <w:r w:rsidRPr="00F11461">
        <w:rPr>
          <w:rFonts w:ascii="Arial" w:eastAsia="Calibri" w:hAnsi="Arial" w:cs="Arial"/>
          <w:i/>
          <w:iCs/>
          <w:sz w:val="20"/>
          <w:szCs w:val="20"/>
          <w:lang w:val="es-ES_tradnl"/>
        </w:rPr>
        <w:t>profesionales</w:t>
      </w:r>
      <w:r w:rsidRPr="00F11461">
        <w:rPr>
          <w:rFonts w:ascii="Arial" w:eastAsia="Calibri" w:hAnsi="Arial" w:cs="Arial"/>
          <w:sz w:val="20"/>
          <w:szCs w:val="20"/>
          <w:lang w:val="es-ES_tradnl"/>
        </w:rPr>
        <w:t xml:space="preserve"> se caracteriza porque su objeto guarda relación con el desarrollo de actividades que demandan competencias y habilidades profesionales o especializadas de la persona natural o jurídica a contratar, de manera que se trata de un </w:t>
      </w:r>
      <w:r w:rsidRPr="00F11461">
        <w:rPr>
          <w:rFonts w:ascii="Arial" w:eastAsia="Calibri" w:hAnsi="Arial" w:cs="Arial"/>
          <w:i/>
          <w:iCs/>
          <w:sz w:val="20"/>
          <w:szCs w:val="20"/>
          <w:lang w:val="es-ES_tradnl"/>
        </w:rPr>
        <w:t>saber intelectivo cualificado.</w:t>
      </w:r>
      <w:r w:rsidRPr="00F11461">
        <w:rPr>
          <w:rFonts w:ascii="Arial" w:eastAsia="Calibri" w:hAnsi="Arial" w:cs="Arial"/>
          <w:sz w:val="20"/>
          <w:szCs w:val="20"/>
          <w:lang w:val="es-ES_tradnl"/>
        </w:rPr>
        <w:t xml:space="preserve"> En cambio, los contratos de prestación de servicios de </w:t>
      </w:r>
      <w:r w:rsidRPr="00F11461">
        <w:rPr>
          <w:rFonts w:ascii="Arial" w:eastAsia="Calibri" w:hAnsi="Arial" w:cs="Arial"/>
          <w:i/>
          <w:iCs/>
          <w:sz w:val="20"/>
          <w:szCs w:val="20"/>
          <w:lang w:val="es-ES_tradnl"/>
        </w:rPr>
        <w:t>apoyo a la gestión</w:t>
      </w:r>
      <w:r w:rsidRPr="00F11461">
        <w:rPr>
          <w:rFonts w:ascii="Arial" w:eastAsia="Calibri" w:hAnsi="Arial" w:cs="Arial"/>
          <w:sz w:val="20"/>
          <w:szCs w:val="20"/>
          <w:lang w:val="es-ES_tradnl"/>
        </w:rPr>
        <w:t xml:space="preserve"> y de </w:t>
      </w:r>
      <w:r w:rsidRPr="00F11461">
        <w:rPr>
          <w:rFonts w:ascii="Arial" w:eastAsia="Calibri" w:hAnsi="Arial" w:cs="Arial"/>
          <w:i/>
          <w:iCs/>
          <w:sz w:val="20"/>
          <w:szCs w:val="20"/>
          <w:lang w:val="es-ES_tradnl"/>
        </w:rPr>
        <w:t>servicios artísticos</w:t>
      </w:r>
      <w:r w:rsidRPr="00F11461">
        <w:rPr>
          <w:rFonts w:ascii="Arial" w:eastAsia="Calibri" w:hAnsi="Arial" w:cs="Arial"/>
          <w:sz w:val="20"/>
          <w:szCs w:val="20"/>
          <w:lang w:val="es-ES_tradnl"/>
        </w:rPr>
        <w:t xml:space="preserve"> no involucran ese conocimiento profesional </w:t>
      </w:r>
      <w:r w:rsidRPr="00F11461">
        <w:rPr>
          <w:rFonts w:ascii="Arial" w:eastAsia="Calibri" w:hAnsi="Arial" w:cs="Arial"/>
          <w:sz w:val="20"/>
          <w:szCs w:val="20"/>
        </w:rPr>
        <w:t xml:space="preserve">o especializados para </w:t>
      </w:r>
      <w:r w:rsidRPr="00F11461">
        <w:rPr>
          <w:rFonts w:ascii="Arial" w:eastAsia="Calibri" w:hAnsi="Arial" w:cs="Arial"/>
          <w:sz w:val="20"/>
          <w:szCs w:val="20"/>
        </w:rPr>
        <w:lastRenderedPageBreak/>
        <w:t>su ejecución</w:t>
      </w:r>
      <w:r>
        <w:rPr>
          <w:rFonts w:ascii="Arial" w:eastAsia="Calibri" w:hAnsi="Arial" w:cs="Arial"/>
          <w:sz w:val="20"/>
          <w:szCs w:val="20"/>
        </w:rPr>
        <w:t xml:space="preserve">. </w:t>
      </w:r>
      <w:r w:rsidRPr="00F11461">
        <w:rPr>
          <w:rFonts w:ascii="Arial" w:eastAsia="Calibri" w:hAnsi="Arial" w:cs="Arial"/>
          <w:sz w:val="20"/>
          <w:szCs w:val="20"/>
        </w:rPr>
        <w:t xml:space="preserve">En los de apoyo a la gestión </w:t>
      </w:r>
      <w:r w:rsidRPr="00F11461">
        <w:rPr>
          <w:rFonts w:ascii="Arial" w:eastAsia="Calibri" w:hAnsi="Arial" w:cs="Arial"/>
          <w:sz w:val="20"/>
          <w:szCs w:val="20"/>
          <w:lang w:val="es-ES_tradnl"/>
        </w:rPr>
        <w:t xml:space="preserve">el contratista desempeña un esfuerzo o actividad de apoyo, acompañamiento, o soporte, </w:t>
      </w:r>
      <w:r w:rsidRPr="00F11461">
        <w:rPr>
          <w:rFonts w:ascii="Arial" w:eastAsia="Calibri" w:hAnsi="Arial" w:cs="Arial"/>
          <w:sz w:val="20"/>
          <w:szCs w:val="20"/>
        </w:rPr>
        <w:t xml:space="preserve">en donde </w:t>
      </w:r>
      <w:r w:rsidRPr="00F11461">
        <w:rPr>
          <w:rFonts w:ascii="Arial" w:eastAsia="Calibri" w:hAnsi="Arial" w:cs="Arial"/>
          <w:sz w:val="20"/>
          <w:szCs w:val="20"/>
          <w:lang w:val="es-ES_tradnl"/>
        </w:rPr>
        <w:t xml:space="preserve">«lo predominante es el actuar como ejecutor, con el propósito y finalidad de satisfacer necesidades de las entidades estatales en lo relacionado con la gestión administrativa o funcionamiento de </w:t>
      </w:r>
      <w:proofErr w:type="gramStart"/>
      <w:r w:rsidRPr="00F11461">
        <w:rPr>
          <w:rFonts w:ascii="Arial" w:eastAsia="Calibri" w:hAnsi="Arial" w:cs="Arial"/>
          <w:sz w:val="20"/>
          <w:szCs w:val="20"/>
          <w:lang w:val="es-ES_tradnl"/>
        </w:rPr>
        <w:t>la misma</w:t>
      </w:r>
      <w:proofErr w:type="gramEnd"/>
      <w:r w:rsidRPr="00F11461">
        <w:rPr>
          <w:rFonts w:ascii="Arial" w:eastAsia="Calibri" w:hAnsi="Arial" w:cs="Arial"/>
          <w:sz w:val="20"/>
          <w:szCs w:val="20"/>
          <w:lang w:val="es-ES_tradnl"/>
        </w:rPr>
        <w:t>, por personas no profesionales y que no implican el ejercicio de funciones públicas administrativas». Igualmente, en el contrato de prestación de servicios artísticos lo prevalente es que la persona que lo ejecute se trate de un artista, es decir, «una persona reconocida como realizador o productor de arte, de obras de arte, ejecutor de trabajos artísticos», en donde es indiferente el carácter de profesional.</w:t>
      </w:r>
    </w:p>
    <w:p w14:paraId="6D3F8648" w14:textId="77777777" w:rsidR="00236D73" w:rsidRDefault="00236D73" w:rsidP="00236D73">
      <w:pPr>
        <w:jc w:val="both"/>
        <w:rPr>
          <w:rFonts w:ascii="Arial" w:eastAsia="Calibri" w:hAnsi="Arial" w:cs="Arial"/>
          <w:sz w:val="20"/>
          <w:szCs w:val="20"/>
          <w:lang w:val="es-ES_tradnl"/>
        </w:rPr>
      </w:pPr>
    </w:p>
    <w:p w14:paraId="7F67999C" w14:textId="1B1EEDAB" w:rsidR="00236D73" w:rsidRPr="007319AD" w:rsidRDefault="00F11461" w:rsidP="00236D73">
      <w:pPr>
        <w:jc w:val="both"/>
        <w:rPr>
          <w:rFonts w:ascii="Arial" w:eastAsia="Calibri" w:hAnsi="Arial" w:cs="Arial"/>
          <w:b/>
          <w:bCs/>
          <w:sz w:val="22"/>
          <w:szCs w:val="22"/>
        </w:rPr>
      </w:pPr>
      <w:r>
        <w:rPr>
          <w:rFonts w:ascii="Arial" w:eastAsia="Calibri" w:hAnsi="Arial" w:cs="Arial"/>
          <w:b/>
          <w:sz w:val="22"/>
          <w:lang w:val="es-ES_tradnl"/>
        </w:rPr>
        <w:t xml:space="preserve">EDUCACACION SUPERIOR </w:t>
      </w:r>
      <w:r w:rsidR="00236D73">
        <w:rPr>
          <w:rFonts w:ascii="Arial" w:eastAsia="Calibri" w:hAnsi="Arial" w:cs="Arial"/>
          <w:b/>
          <w:color w:val="000000" w:themeColor="text1"/>
          <w:sz w:val="22"/>
          <w:lang w:val="es-ES_tradnl"/>
        </w:rPr>
        <w:t xml:space="preserve">– Formación </w:t>
      </w:r>
      <w:r w:rsidR="007319AD">
        <w:rPr>
          <w:rFonts w:ascii="Arial" w:eastAsia="Calibri" w:hAnsi="Arial" w:cs="Arial"/>
          <w:b/>
          <w:color w:val="000000" w:themeColor="text1"/>
          <w:sz w:val="22"/>
          <w:lang w:val="es-ES_tradnl"/>
        </w:rPr>
        <w:t xml:space="preserve">Técnica profesional – </w:t>
      </w:r>
      <w:r w:rsidR="007319AD" w:rsidRPr="007319AD">
        <w:rPr>
          <w:rFonts w:ascii="Arial" w:eastAsia="Calibri" w:hAnsi="Arial" w:cs="Arial"/>
          <w:b/>
          <w:bCs/>
          <w:sz w:val="22"/>
          <w:szCs w:val="22"/>
          <w:lang w:val="es-ES"/>
        </w:rPr>
        <w:t xml:space="preserve">Formación Tecnológica </w:t>
      </w:r>
      <w:r w:rsidR="007319AD" w:rsidRPr="007319AD">
        <w:rPr>
          <w:rFonts w:ascii="Arial" w:eastAsia="Calibri" w:hAnsi="Arial" w:cs="Arial"/>
          <w:b/>
          <w:bCs/>
          <w:color w:val="000000" w:themeColor="text1"/>
          <w:sz w:val="22"/>
          <w:szCs w:val="22"/>
          <w:lang w:val="es-ES_tradnl"/>
        </w:rPr>
        <w:t xml:space="preserve">– </w:t>
      </w:r>
      <w:r w:rsidR="007319AD" w:rsidRPr="007319AD">
        <w:rPr>
          <w:rFonts w:ascii="Arial" w:eastAsia="Calibri" w:hAnsi="Arial" w:cs="Arial"/>
          <w:b/>
          <w:bCs/>
          <w:sz w:val="22"/>
          <w:szCs w:val="22"/>
          <w:lang w:val="es-ES"/>
        </w:rPr>
        <w:t>Formación Profesional</w:t>
      </w:r>
    </w:p>
    <w:p w14:paraId="09A95BD9" w14:textId="4135529F" w:rsidR="00236D73" w:rsidRDefault="00236D73" w:rsidP="00236D73">
      <w:pPr>
        <w:jc w:val="both"/>
        <w:rPr>
          <w:rFonts w:ascii="Arial" w:eastAsia="Calibri" w:hAnsi="Arial" w:cs="Arial"/>
          <w:sz w:val="20"/>
          <w:szCs w:val="20"/>
        </w:rPr>
      </w:pPr>
    </w:p>
    <w:p w14:paraId="3E14BEF2" w14:textId="0497613A" w:rsidR="00F11461" w:rsidRDefault="00F11461" w:rsidP="00236D73">
      <w:pPr>
        <w:jc w:val="both"/>
        <w:rPr>
          <w:rFonts w:ascii="Arial" w:eastAsia="Calibri" w:hAnsi="Arial" w:cs="Arial"/>
          <w:sz w:val="20"/>
          <w:szCs w:val="20"/>
          <w:lang w:val="es-ES"/>
        </w:rPr>
      </w:pPr>
      <w:r>
        <w:rPr>
          <w:rFonts w:ascii="Arial" w:eastAsia="Calibri" w:hAnsi="Arial" w:cs="Arial"/>
          <w:sz w:val="20"/>
          <w:szCs w:val="20"/>
          <w:lang w:val="es-ES"/>
        </w:rPr>
        <w:t>L</w:t>
      </w:r>
      <w:r w:rsidRPr="00F11461">
        <w:rPr>
          <w:rFonts w:ascii="Arial" w:eastAsia="Calibri" w:hAnsi="Arial" w:cs="Arial"/>
          <w:sz w:val="20"/>
          <w:szCs w:val="20"/>
          <w:lang w:val="es-ES"/>
        </w:rPr>
        <w:t xml:space="preserve">a educación superior desarrollada por la Ley 30 de 1992, </w:t>
      </w:r>
      <w:r w:rsidRPr="00F11461">
        <w:rPr>
          <w:rFonts w:ascii="Arial" w:eastAsia="Calibri" w:hAnsi="Arial" w:cs="Arial"/>
          <w:sz w:val="20"/>
          <w:szCs w:val="20"/>
        </w:rPr>
        <w:t>se realiza con posterioridad a la educación media o secundaria y, conforme al artículo 1, tiene por objeto el pleno desarrollo de los alumnos y su formación académica o profesional, y</w:t>
      </w:r>
      <w:r w:rsidRPr="00F11461">
        <w:rPr>
          <w:rFonts w:ascii="Arial" w:eastAsia="Calibri" w:hAnsi="Arial" w:cs="Arial"/>
          <w:sz w:val="20"/>
          <w:szCs w:val="20"/>
          <w:lang w:val="es-ES"/>
        </w:rPr>
        <w:t xml:space="preserve">consta de dos (2) niveles de formación: formación en pregrado y formación en postgrado. Conforme el artículo 9 </w:t>
      </w:r>
      <w:r w:rsidRPr="00F11461">
        <w:rPr>
          <w:rFonts w:ascii="Arial" w:eastAsia="Calibri" w:hAnsi="Arial" w:cs="Arial"/>
          <w:i/>
          <w:iCs/>
          <w:sz w:val="20"/>
          <w:szCs w:val="20"/>
          <w:lang w:val="es-ES"/>
        </w:rPr>
        <w:t>ibidem</w:t>
      </w:r>
      <w:r w:rsidRPr="00F11461">
        <w:rPr>
          <w:rFonts w:ascii="Arial" w:eastAsia="Calibri" w:hAnsi="Arial" w:cs="Arial"/>
          <w:sz w:val="20"/>
          <w:szCs w:val="20"/>
          <w:lang w:val="es-ES"/>
        </w:rPr>
        <w:t xml:space="preserve">, los programas en pregrado </w:t>
      </w:r>
      <w:r w:rsidRPr="00F11461">
        <w:rPr>
          <w:rFonts w:ascii="Arial" w:eastAsia="Calibri" w:hAnsi="Arial" w:cs="Arial"/>
          <w:sz w:val="20"/>
          <w:szCs w:val="20"/>
          <w:lang w:val="es-ES_tradnl"/>
        </w:rPr>
        <w:t>«</w:t>
      </w:r>
      <w:r w:rsidRPr="00F11461">
        <w:rPr>
          <w:rFonts w:ascii="Arial" w:eastAsia="Calibri" w:hAnsi="Arial" w:cs="Arial"/>
          <w:sz w:val="20"/>
          <w:szCs w:val="20"/>
        </w:rPr>
        <w:t>preparan para el desempeño de ocupaciones, para el ejercicio de una profesión o disciplina determinada, de naturaleza tecnológica o científica o en el área de las humanidades, las artes y la filosofía</w:t>
      </w:r>
      <w:r w:rsidRPr="00F11461">
        <w:rPr>
          <w:rFonts w:ascii="Arial" w:eastAsia="Calibri" w:hAnsi="Arial" w:cs="Arial"/>
          <w:sz w:val="20"/>
          <w:szCs w:val="20"/>
          <w:lang w:val="es-ES_tradnl"/>
        </w:rPr>
        <w:t>»</w:t>
      </w:r>
      <w:r w:rsidRPr="00F11461">
        <w:rPr>
          <w:rFonts w:ascii="Arial" w:eastAsia="Calibri" w:hAnsi="Arial" w:cs="Arial"/>
          <w:sz w:val="20"/>
          <w:szCs w:val="20"/>
        </w:rPr>
        <w:t>.</w:t>
      </w:r>
      <w:r w:rsidRPr="00F11461">
        <w:rPr>
          <w:rFonts w:ascii="Arial" w:eastAsia="Calibri" w:hAnsi="Arial" w:cs="Arial"/>
          <w:sz w:val="20"/>
          <w:szCs w:val="20"/>
          <w:lang w:val="es-ES"/>
        </w:rPr>
        <w:t xml:space="preserve"> Esta tiene tres niveles de formación, conducentes a títulos: Formación Técnica Profesional, Formación Tecnológica y Formación Profesional. A su vez la Formación en Postgrado conduce a la obtención de títulos a nivel de Especialización, Maestría y Doctorado.</w:t>
      </w:r>
      <w:r>
        <w:rPr>
          <w:rFonts w:ascii="Arial" w:eastAsia="Calibri" w:hAnsi="Arial" w:cs="Arial"/>
          <w:sz w:val="20"/>
          <w:szCs w:val="20"/>
          <w:lang w:val="es-ES"/>
        </w:rPr>
        <w:t xml:space="preserve"> […]</w:t>
      </w:r>
    </w:p>
    <w:p w14:paraId="2372F2BA" w14:textId="0BD684D8" w:rsidR="00F11461" w:rsidRDefault="00F11461" w:rsidP="00236D73">
      <w:pPr>
        <w:jc w:val="both"/>
        <w:rPr>
          <w:rFonts w:ascii="Arial" w:eastAsia="Calibri" w:hAnsi="Arial" w:cs="Arial"/>
          <w:sz w:val="20"/>
          <w:szCs w:val="20"/>
          <w:lang w:val="es-ES"/>
        </w:rPr>
      </w:pPr>
    </w:p>
    <w:p w14:paraId="3FB2F995" w14:textId="35E7950E" w:rsidR="00F11461" w:rsidRPr="00F11461" w:rsidRDefault="00F11461" w:rsidP="00236D73">
      <w:pPr>
        <w:jc w:val="both"/>
        <w:rPr>
          <w:rFonts w:ascii="Arial" w:eastAsia="Calibri" w:hAnsi="Arial" w:cs="Arial"/>
          <w:sz w:val="20"/>
          <w:szCs w:val="20"/>
          <w:lang w:val="es-ES"/>
        </w:rPr>
      </w:pPr>
      <w:r w:rsidRPr="00F11461">
        <w:rPr>
          <w:rFonts w:ascii="Arial" w:eastAsia="Calibri" w:hAnsi="Arial" w:cs="Arial"/>
          <w:sz w:val="20"/>
          <w:szCs w:val="20"/>
        </w:rPr>
        <w:t xml:space="preserve">De acuerdo con el marco normativo expuesto y el contenido de la sentencia de unificación, corresponde a las entidades públicas definir en cada caso concreto la forma de contratación de prestación de servicios aplicable a cada modalidad de título de educación superior. Lo anterior, </w:t>
      </w:r>
      <w:r w:rsidRPr="00F11461">
        <w:rPr>
          <w:rFonts w:ascii="Arial" w:eastAsia="Calibri" w:hAnsi="Arial" w:cs="Arial"/>
          <w:sz w:val="20"/>
          <w:szCs w:val="20"/>
          <w:lang w:val="es-ES"/>
        </w:rPr>
        <w:t>considerando que 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F11461">
        <w:rPr>
          <w:rFonts w:ascii="Arial" w:eastAsia="Calibri" w:hAnsi="Arial" w:cs="Arial"/>
          <w:sz w:val="20"/>
          <w:szCs w:val="20"/>
          <w:lang w:val="es-ES_tradnl"/>
        </w:rPr>
        <w:t>.</w:t>
      </w:r>
    </w:p>
    <w:p w14:paraId="280DA6C3" w14:textId="77777777" w:rsidR="00236D73" w:rsidRDefault="00236D73" w:rsidP="00236D73">
      <w:pPr>
        <w:jc w:val="both"/>
        <w:rPr>
          <w:rFonts w:ascii="Arial" w:eastAsia="Calibri" w:hAnsi="Arial" w:cs="Arial"/>
          <w:b/>
          <w:bCs/>
          <w:color w:val="000000" w:themeColor="text1"/>
          <w:sz w:val="22"/>
          <w:lang w:val="es-ES_tradnl"/>
        </w:rPr>
      </w:pPr>
    </w:p>
    <w:p w14:paraId="03070E39" w14:textId="68DE3ED6" w:rsidR="00236D73" w:rsidRDefault="00236D73" w:rsidP="00236D73">
      <w:pPr>
        <w:jc w:val="both"/>
        <w:rPr>
          <w:rFonts w:ascii="Arial" w:eastAsia="Calibri" w:hAnsi="Arial" w:cs="Arial"/>
          <w:b/>
          <w:bCs/>
          <w:color w:val="000000" w:themeColor="text1"/>
          <w:sz w:val="22"/>
          <w:szCs w:val="22"/>
          <w:lang w:val="es-ES_tradnl" w:eastAsia="en-US"/>
        </w:rPr>
      </w:pPr>
      <w:r>
        <w:rPr>
          <w:rFonts w:ascii="Arial" w:eastAsia="Calibri" w:hAnsi="Arial" w:cs="Arial"/>
          <w:b/>
          <w:bCs/>
          <w:color w:val="000000" w:themeColor="text1"/>
          <w:sz w:val="22"/>
          <w:lang w:val="es-ES_tradnl"/>
        </w:rPr>
        <w:t xml:space="preserve">INHABILIDADES ― </w:t>
      </w:r>
      <w:r w:rsidR="001E34FC">
        <w:rPr>
          <w:rFonts w:ascii="Arial" w:eastAsia="Calibri" w:hAnsi="Arial" w:cs="Arial"/>
          <w:b/>
          <w:bCs/>
          <w:color w:val="000000" w:themeColor="text1"/>
          <w:sz w:val="22"/>
          <w:lang w:val="es-ES_tradnl"/>
        </w:rPr>
        <w:t>A</w:t>
      </w:r>
      <w:r>
        <w:rPr>
          <w:rFonts w:ascii="Arial" w:eastAsia="Calibri" w:hAnsi="Arial" w:cs="Arial"/>
          <w:b/>
          <w:bCs/>
          <w:color w:val="000000" w:themeColor="text1"/>
          <w:sz w:val="22"/>
          <w:lang w:val="es-ES_tradnl"/>
        </w:rPr>
        <w:t>rt</w:t>
      </w:r>
      <w:r w:rsidR="001E34FC">
        <w:rPr>
          <w:rFonts w:ascii="Arial" w:eastAsia="Calibri" w:hAnsi="Arial" w:cs="Arial"/>
          <w:b/>
          <w:bCs/>
          <w:color w:val="000000" w:themeColor="text1"/>
          <w:sz w:val="22"/>
          <w:lang w:val="es-ES_tradnl"/>
        </w:rPr>
        <w:t>í</w:t>
      </w:r>
      <w:r>
        <w:rPr>
          <w:rFonts w:ascii="Arial" w:eastAsia="Calibri" w:hAnsi="Arial" w:cs="Arial"/>
          <w:b/>
          <w:bCs/>
          <w:color w:val="000000" w:themeColor="text1"/>
          <w:sz w:val="22"/>
          <w:lang w:val="es-ES_tradnl"/>
        </w:rPr>
        <w:t xml:space="preserve">culo 33 Ley 1778 de 2016 ― </w:t>
      </w:r>
      <w:r w:rsidR="001E34FC">
        <w:rPr>
          <w:rFonts w:ascii="Arial" w:eastAsia="Calibri" w:hAnsi="Arial" w:cs="Arial"/>
          <w:b/>
          <w:bCs/>
          <w:color w:val="000000" w:themeColor="text1"/>
          <w:sz w:val="22"/>
          <w:lang w:val="es-ES_tradnl"/>
        </w:rPr>
        <w:t>Alcance –</w:t>
      </w:r>
      <w:r>
        <w:rPr>
          <w:rFonts w:ascii="Arial" w:eastAsia="Calibri" w:hAnsi="Arial" w:cs="Arial"/>
          <w:b/>
          <w:color w:val="000000" w:themeColor="text1"/>
          <w:sz w:val="22"/>
          <w:lang w:val="es-ES_tradnl"/>
        </w:rPr>
        <w:t xml:space="preserve"> </w:t>
      </w:r>
      <w:r w:rsidR="001E34FC">
        <w:rPr>
          <w:rFonts w:ascii="Arial" w:eastAsia="Calibri" w:hAnsi="Arial" w:cs="Arial"/>
          <w:b/>
          <w:color w:val="000000" w:themeColor="text1"/>
          <w:sz w:val="22"/>
          <w:lang w:val="es-ES_tradnl"/>
        </w:rPr>
        <w:t>Excepción</w:t>
      </w:r>
      <w:r>
        <w:rPr>
          <w:rFonts w:ascii="Arial" w:eastAsia="Calibri" w:hAnsi="Arial" w:cs="Arial"/>
          <w:b/>
          <w:color w:val="000000" w:themeColor="text1"/>
          <w:sz w:val="22"/>
          <w:lang w:val="es-ES_tradnl"/>
        </w:rPr>
        <w:t xml:space="preserve"> </w:t>
      </w:r>
    </w:p>
    <w:p w14:paraId="63D3EC4A" w14:textId="541CB3EA" w:rsidR="00C24935" w:rsidRDefault="00C24935" w:rsidP="00D65917">
      <w:pPr>
        <w:spacing w:line="276" w:lineRule="auto"/>
        <w:jc w:val="both"/>
        <w:rPr>
          <w:rFonts w:ascii="Arial" w:eastAsia="Calibri" w:hAnsi="Arial" w:cs="Arial"/>
          <w:sz w:val="20"/>
          <w:szCs w:val="20"/>
          <w:lang w:val="es-MX"/>
        </w:rPr>
      </w:pPr>
    </w:p>
    <w:p w14:paraId="0B7CBB1D" w14:textId="0229E05B" w:rsidR="00F11461" w:rsidRPr="00F11461" w:rsidRDefault="0067391B" w:rsidP="00F11461">
      <w:pPr>
        <w:jc w:val="both"/>
        <w:rPr>
          <w:rFonts w:ascii="Arial" w:eastAsia="Calibri" w:hAnsi="Arial" w:cs="Arial"/>
          <w:sz w:val="20"/>
          <w:szCs w:val="20"/>
          <w:lang w:val="es-MX"/>
        </w:rPr>
      </w:pPr>
      <w:r>
        <w:rPr>
          <w:rFonts w:ascii="Arial" w:eastAsia="Calibri" w:hAnsi="Arial" w:cs="Arial"/>
          <w:sz w:val="20"/>
          <w:szCs w:val="20"/>
          <w:lang w:val="es-MX"/>
        </w:rPr>
        <w:t>L</w:t>
      </w:r>
      <w:r w:rsidR="00F11461" w:rsidRPr="00F11461">
        <w:rPr>
          <w:rFonts w:ascii="Arial" w:eastAsia="Calibri" w:hAnsi="Arial" w:cs="Arial"/>
          <w:sz w:val="20"/>
          <w:szCs w:val="20"/>
          <w:lang w:val="es-MX"/>
        </w:rPr>
        <w:t xml:space="preserve">a causal de inhabilidad </w:t>
      </w:r>
      <w:r w:rsidR="00F11461" w:rsidRPr="00F11461">
        <w:rPr>
          <w:rFonts w:ascii="Arial" w:eastAsia="Calibri" w:hAnsi="Arial" w:cs="Arial"/>
          <w:i/>
          <w:sz w:val="20"/>
          <w:szCs w:val="20"/>
          <w:lang w:val="es-MX"/>
        </w:rPr>
        <w:t>sub examine</w:t>
      </w:r>
      <w:r w:rsidR="00F11461" w:rsidRPr="00F11461">
        <w:rPr>
          <w:rFonts w:ascii="Arial" w:eastAsia="Calibri" w:hAnsi="Arial" w:cs="Arial"/>
          <w:sz w:val="20"/>
          <w:szCs w:val="20"/>
          <w:lang w:val="es-MX"/>
        </w:rPr>
        <w:t xml:space="preserve"> tiene tres reglas especiales.</w:t>
      </w:r>
      <w:r w:rsidR="00F11461" w:rsidRPr="00F11461">
        <w:rPr>
          <w:rFonts w:ascii="Arial" w:eastAsia="Calibri" w:hAnsi="Arial" w:cs="Arial"/>
          <w:i/>
          <w:sz w:val="20"/>
          <w:szCs w:val="20"/>
          <w:lang w:bidi="es-ES"/>
        </w:rPr>
        <w:t xml:space="preserve"> </w:t>
      </w:r>
      <w:r w:rsidR="00F11461" w:rsidRPr="00F11461">
        <w:rPr>
          <w:rFonts w:ascii="Arial" w:eastAsia="Calibri" w:hAnsi="Arial" w:cs="Arial"/>
          <w:i/>
          <w:sz w:val="20"/>
          <w:szCs w:val="20"/>
          <w:lang w:val="es-MX"/>
        </w:rPr>
        <w:t>Primer</w:t>
      </w:r>
      <w:r w:rsidR="00F11461" w:rsidRPr="00F11461">
        <w:rPr>
          <w:rFonts w:ascii="Arial" w:eastAsia="Calibri" w:hAnsi="Arial" w:cs="Arial"/>
          <w:sz w:val="20"/>
          <w:szCs w:val="20"/>
          <w:lang w:val="es-MX"/>
        </w:rPr>
        <w:t xml:space="preserve">o, en lo que respecta al ámbito de aplicación material, la misma cobija </w:t>
      </w:r>
      <w:r w:rsidR="00F11461" w:rsidRPr="00F11461">
        <w:rPr>
          <w:rFonts w:ascii="Arial" w:eastAsia="Calibri" w:hAnsi="Arial" w:cs="Arial"/>
          <w:sz w:val="20"/>
          <w:szCs w:val="20"/>
        </w:rPr>
        <w:t>a las personas que hayan financiado campañas políticas a la Presidencia de la República, a las gobernaciones, a las alcaldías o al Congreso de la República con aportes superiores al 2.0% de las sumas máximas a invertir por los candidatos en las campañas electorales en cada circunscripción electoral.</w:t>
      </w:r>
      <w:r w:rsidR="00F11461">
        <w:rPr>
          <w:rFonts w:ascii="Arial" w:eastAsia="Calibri" w:hAnsi="Arial" w:cs="Arial"/>
          <w:sz w:val="20"/>
          <w:szCs w:val="20"/>
        </w:rPr>
        <w:t xml:space="preserve"> […] </w:t>
      </w:r>
      <w:r w:rsidR="00F11461" w:rsidRPr="00F11461">
        <w:rPr>
          <w:rFonts w:ascii="Arial" w:eastAsia="Calibri" w:hAnsi="Arial" w:cs="Arial"/>
          <w:i/>
          <w:sz w:val="20"/>
          <w:szCs w:val="20"/>
          <w:lang w:val="es-MX"/>
        </w:rPr>
        <w:t>Segundo</w:t>
      </w:r>
      <w:r w:rsidR="00F11461" w:rsidRPr="00F11461">
        <w:rPr>
          <w:rFonts w:ascii="Arial" w:eastAsia="Calibri" w:hAnsi="Arial" w:cs="Arial"/>
          <w:sz w:val="20"/>
          <w:szCs w:val="20"/>
          <w:lang w:val="es-MX"/>
        </w:rPr>
        <w:t>, referente el ámbito de aplicación temporal, esta inhabilidad se extiende durante todo el periodo para el cual el candidato fue elegido, esto es, por el periodo constitucional del presidente, los gobernadores y alcaldes o los congresistas.</w:t>
      </w:r>
      <w:r w:rsidR="00F11461">
        <w:rPr>
          <w:rFonts w:ascii="Arial" w:eastAsia="Calibri" w:hAnsi="Arial" w:cs="Arial"/>
          <w:sz w:val="20"/>
          <w:szCs w:val="20"/>
          <w:lang w:val="es-MX"/>
        </w:rPr>
        <w:t xml:space="preserve"> </w:t>
      </w:r>
      <w:r w:rsidR="00F11461" w:rsidRPr="00F11461">
        <w:rPr>
          <w:rFonts w:ascii="Arial" w:eastAsia="Calibri" w:hAnsi="Arial" w:cs="Arial"/>
          <w:i/>
          <w:sz w:val="20"/>
          <w:szCs w:val="20"/>
          <w:lang w:val="es-MX"/>
        </w:rPr>
        <w:t>Tercero</w:t>
      </w:r>
      <w:r w:rsidR="00F11461" w:rsidRPr="00F11461">
        <w:rPr>
          <w:rFonts w:ascii="Arial" w:eastAsia="Calibri" w:hAnsi="Arial" w:cs="Arial"/>
          <w:sz w:val="20"/>
          <w:szCs w:val="20"/>
          <w:lang w:val="es-MX"/>
        </w:rPr>
        <w:t xml:space="preserve">, </w:t>
      </w:r>
      <w:proofErr w:type="gramStart"/>
      <w:r w:rsidR="00F11461" w:rsidRPr="00F11461">
        <w:rPr>
          <w:rFonts w:ascii="Arial" w:eastAsia="Calibri" w:hAnsi="Arial" w:cs="Arial"/>
          <w:sz w:val="20"/>
          <w:szCs w:val="20"/>
          <w:lang w:val="es-MX"/>
        </w:rPr>
        <w:t>en relación al</w:t>
      </w:r>
      <w:proofErr w:type="gramEnd"/>
      <w:r w:rsidR="00F11461" w:rsidRPr="00F11461">
        <w:rPr>
          <w:rFonts w:ascii="Arial" w:eastAsia="Calibri" w:hAnsi="Arial" w:cs="Arial"/>
          <w:sz w:val="20"/>
          <w:szCs w:val="20"/>
          <w:lang w:val="es-MX"/>
        </w:rPr>
        <w:t xml:space="preserve"> ámbito subjetivo de aplicación de la causal de inhabilidad, se tiene que la causal en comento cobija al aportante a las respectivas campañas políticas, tanto a personas naturales como jurídicas</w:t>
      </w:r>
      <w:r w:rsidR="001238D9">
        <w:rPr>
          <w:rFonts w:ascii="Arial" w:eastAsia="Calibri" w:hAnsi="Arial" w:cs="Arial"/>
          <w:sz w:val="20"/>
          <w:szCs w:val="20"/>
          <w:lang w:val="es-MX"/>
        </w:rPr>
        <w:t xml:space="preserve"> […] </w:t>
      </w:r>
    </w:p>
    <w:p w14:paraId="7938CA9B" w14:textId="77777777" w:rsidR="001E34FC" w:rsidRPr="001E34FC" w:rsidRDefault="001E34FC" w:rsidP="001E34FC">
      <w:pPr>
        <w:jc w:val="both"/>
        <w:rPr>
          <w:rFonts w:ascii="Arial" w:eastAsia="Calibri" w:hAnsi="Arial" w:cs="Arial"/>
          <w:sz w:val="20"/>
          <w:szCs w:val="20"/>
          <w:lang w:val="es-MX"/>
        </w:rPr>
      </w:pPr>
    </w:p>
    <w:p w14:paraId="0DEA2E9C" w14:textId="50345A37" w:rsidR="009F227D" w:rsidRDefault="001238D9" w:rsidP="001238D9">
      <w:pPr>
        <w:jc w:val="both"/>
        <w:rPr>
          <w:rFonts w:ascii="Arial" w:eastAsia="Calibri" w:hAnsi="Arial" w:cs="Arial"/>
          <w:sz w:val="20"/>
          <w:szCs w:val="20"/>
        </w:rPr>
      </w:pPr>
      <w:r w:rsidRPr="001238D9">
        <w:rPr>
          <w:rFonts w:ascii="Arial" w:eastAsia="Calibri" w:hAnsi="Arial" w:cs="Arial"/>
          <w:sz w:val="20"/>
          <w:szCs w:val="20"/>
        </w:rPr>
        <w:t xml:space="preserve">Adicionalmente, la aplicación de esta inhabilidad contempla una excepción: los </w:t>
      </w:r>
      <w:r w:rsidRPr="001238D9">
        <w:rPr>
          <w:rFonts w:ascii="Arial" w:eastAsia="Calibri" w:hAnsi="Arial" w:cs="Arial"/>
          <w:i/>
          <w:iCs/>
          <w:sz w:val="20"/>
          <w:szCs w:val="20"/>
        </w:rPr>
        <w:t>contratos de prestación de servicios profesionales.</w:t>
      </w:r>
      <w:r w:rsidRPr="001238D9">
        <w:rPr>
          <w:rFonts w:ascii="Arial" w:eastAsia="Calibri" w:hAnsi="Arial" w:cs="Arial"/>
          <w:sz w:val="20"/>
          <w:szCs w:val="20"/>
        </w:rPr>
        <w:t xml:space="preserve"> Esto significa que las personas que hayan financiado campañas políticas a la Presidencia de la República, a las gobernaciones, a las alcaldías o al Congreso de la República con aportes superiores al 2.0% de las sumas máximas a invertir por los candidatos en las campañas electorales en cada circunscripción electoral, no podrán contratar con las entidades públicas, incluso descentralizadas, del respectivo nivel administrativo para el cual fue elegido el candidato, salvo que se trate de un contrato de prestación de servicios profesionales. Para este tipo de contratación no se aplica la inhabilidad para las personas allí señaladas por disposición expresa de la norma. </w:t>
      </w:r>
    </w:p>
    <w:p w14:paraId="0375C148" w14:textId="57849DB4" w:rsidR="001238D9" w:rsidRDefault="001238D9" w:rsidP="001238D9">
      <w:pPr>
        <w:jc w:val="both"/>
        <w:rPr>
          <w:rFonts w:ascii="Arial" w:eastAsia="Calibri" w:hAnsi="Arial" w:cs="Arial"/>
          <w:sz w:val="20"/>
          <w:szCs w:val="20"/>
        </w:rPr>
      </w:pPr>
    </w:p>
    <w:p w14:paraId="15A2E539" w14:textId="77777777" w:rsidR="001238D9" w:rsidRPr="001238D9" w:rsidRDefault="001238D9" w:rsidP="001238D9">
      <w:pPr>
        <w:jc w:val="both"/>
        <w:rPr>
          <w:rFonts w:ascii="Arial" w:eastAsia="Calibri" w:hAnsi="Arial" w:cs="Arial"/>
          <w:sz w:val="20"/>
          <w:szCs w:val="20"/>
        </w:rPr>
      </w:pPr>
    </w:p>
    <w:p w14:paraId="7DD48F49" w14:textId="0888ACA0" w:rsidR="00B95C30" w:rsidRDefault="00B95C30" w:rsidP="00C118DB">
      <w:pPr>
        <w:spacing w:line="276" w:lineRule="auto"/>
        <w:jc w:val="both"/>
        <w:rPr>
          <w:rFonts w:ascii="Arial" w:hAnsi="Arial" w:cs="Arial"/>
          <w:b/>
          <w:color w:val="000000" w:themeColor="text1"/>
          <w:sz w:val="22"/>
          <w:lang w:val="es-ES"/>
        </w:rPr>
      </w:pPr>
      <w:r w:rsidRPr="005A36C3">
        <w:rPr>
          <w:rFonts w:ascii="Arial" w:hAnsi="Arial" w:cs="Arial"/>
          <w:noProof/>
          <w:color w:val="000000" w:themeColor="text1"/>
          <w:sz w:val="22"/>
        </w:rPr>
        <w:t>Bogotá D.C.</w:t>
      </w:r>
      <w:bookmarkEnd w:id="2"/>
      <w:r w:rsidRPr="005A36C3">
        <w:rPr>
          <w:rFonts w:ascii="Arial" w:hAnsi="Arial" w:cs="Arial"/>
          <w:noProof/>
          <w:color w:val="000000" w:themeColor="text1"/>
          <w:sz w:val="22"/>
        </w:rPr>
        <w:t xml:space="preserve">, </w:t>
      </w:r>
      <w:r w:rsidR="00B94A01">
        <w:rPr>
          <w:rFonts w:ascii="Arial" w:hAnsi="Arial" w:cs="Arial"/>
          <w:b/>
          <w:color w:val="000000" w:themeColor="text1"/>
          <w:sz w:val="22"/>
        </w:rPr>
        <w:t>14/09/2021 19:41:58</w:t>
      </w:r>
    </w:p>
    <w:p w14:paraId="0B80DA6D" w14:textId="77777777" w:rsidR="006B47D2" w:rsidRPr="000A4ACD" w:rsidRDefault="006B47D2" w:rsidP="00D65917">
      <w:pPr>
        <w:jc w:val="both"/>
        <w:rPr>
          <w:rFonts w:ascii="Arial" w:eastAsia="Calibri" w:hAnsi="Arial" w:cs="Arial"/>
          <w:noProof/>
          <w:color w:val="000000" w:themeColor="text1"/>
          <w:sz w:val="22"/>
          <w:szCs w:val="22"/>
        </w:rPr>
      </w:pPr>
    </w:p>
    <w:p w14:paraId="6A8A869B" w14:textId="4F78663C" w:rsidR="00B95C30" w:rsidRPr="005A36C3" w:rsidRDefault="00B94A01" w:rsidP="00B94A01">
      <w:pPr>
        <w:jc w:val="right"/>
        <w:rPr>
          <w:rFonts w:ascii="Arial" w:hAnsi="Arial" w:cs="Arial"/>
          <w:b/>
          <w:color w:val="000000" w:themeColor="text1"/>
          <w:sz w:val="22"/>
        </w:rPr>
      </w:pPr>
      <w:r w:rsidRPr="00B94A01">
        <w:rPr>
          <w:rFonts w:ascii="Arial" w:hAnsi="Arial" w:cs="Arial"/>
          <w:b/>
          <w:noProof/>
          <w:color w:val="000000" w:themeColor="text1"/>
          <w:sz w:val="22"/>
        </w:rPr>
        <w:drawing>
          <wp:inline distT="0" distB="0" distL="0" distR="0" wp14:anchorId="7BAF552A" wp14:editId="734A4ADB">
            <wp:extent cx="2238375" cy="6667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8375" cy="666750"/>
                    </a:xfrm>
                    <a:prstGeom prst="rect">
                      <a:avLst/>
                    </a:prstGeom>
                    <a:noFill/>
                    <a:ln>
                      <a:noFill/>
                    </a:ln>
                  </pic:spPr>
                </pic:pic>
              </a:graphicData>
            </a:graphic>
          </wp:inline>
        </w:drawing>
      </w:r>
    </w:p>
    <w:p w14:paraId="1D2A79F4" w14:textId="77777777" w:rsidR="009D18F8" w:rsidRPr="005A36C3" w:rsidRDefault="009D18F8" w:rsidP="00B95C30">
      <w:pPr>
        <w:jc w:val="both"/>
        <w:rPr>
          <w:rFonts w:ascii="Arial" w:hAnsi="Arial" w:cs="Arial"/>
          <w:b/>
          <w:color w:val="000000" w:themeColor="text1"/>
          <w:sz w:val="22"/>
        </w:rPr>
      </w:pPr>
    </w:p>
    <w:p w14:paraId="66C7949E" w14:textId="63EB6C7F" w:rsidR="00513AA0" w:rsidRDefault="00B95C30" w:rsidP="00B95C30">
      <w:pPr>
        <w:jc w:val="both"/>
        <w:rPr>
          <w:rFonts w:ascii="Arial" w:eastAsia="Calibri" w:hAnsi="Arial" w:cs="Arial"/>
          <w:color w:val="000000" w:themeColor="text1"/>
          <w:sz w:val="22"/>
          <w:lang w:val="es-ES_tradnl"/>
        </w:rPr>
      </w:pPr>
      <w:bookmarkStart w:id="3" w:name="_Hlk74295142"/>
      <w:r w:rsidRPr="00E23980">
        <w:rPr>
          <w:rFonts w:ascii="Arial" w:eastAsia="Calibri" w:hAnsi="Arial" w:cs="Arial"/>
          <w:color w:val="000000" w:themeColor="text1"/>
          <w:sz w:val="22"/>
          <w:lang w:val="es-ES_tradnl"/>
        </w:rPr>
        <w:t>Señor</w:t>
      </w:r>
    </w:p>
    <w:p w14:paraId="500A557B" w14:textId="01AF671C" w:rsidR="005A5A85" w:rsidRPr="00D509DB" w:rsidRDefault="00D509DB" w:rsidP="00B95C30">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Michael </w:t>
      </w:r>
      <w:proofErr w:type="spellStart"/>
      <w:r>
        <w:rPr>
          <w:rFonts w:ascii="Arial" w:eastAsia="Calibri" w:hAnsi="Arial" w:cs="Arial"/>
          <w:b/>
          <w:bCs/>
          <w:color w:val="000000" w:themeColor="text1"/>
          <w:sz w:val="22"/>
          <w:lang w:val="es-ES_tradnl"/>
        </w:rPr>
        <w:t>Stiven</w:t>
      </w:r>
      <w:proofErr w:type="spellEnd"/>
      <w:r>
        <w:rPr>
          <w:rFonts w:ascii="Arial" w:eastAsia="Calibri" w:hAnsi="Arial" w:cs="Arial"/>
          <w:b/>
          <w:bCs/>
          <w:color w:val="000000" w:themeColor="text1"/>
          <w:sz w:val="22"/>
          <w:lang w:val="es-ES_tradnl"/>
        </w:rPr>
        <w:t xml:space="preserve"> Palacios Cárdenas </w:t>
      </w:r>
      <w:r w:rsidR="0072142B" w:rsidRPr="00D509DB">
        <w:rPr>
          <w:rFonts w:ascii="Arial" w:eastAsia="Calibri" w:hAnsi="Arial" w:cs="Arial"/>
          <w:b/>
          <w:bCs/>
          <w:color w:val="000000" w:themeColor="text1"/>
          <w:sz w:val="22"/>
          <w:lang w:val="es-ES_tradnl"/>
        </w:rPr>
        <w:t xml:space="preserve"> </w:t>
      </w:r>
    </w:p>
    <w:p w14:paraId="3C022EEC" w14:textId="2FAA8D37" w:rsidR="00735B49" w:rsidRPr="00D509DB" w:rsidRDefault="00D509DB" w:rsidP="00B95C30">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Puerto Boyacá, Boyacá </w:t>
      </w:r>
    </w:p>
    <w:p w14:paraId="1C2ABD83" w14:textId="3CF8353F" w:rsidR="00483B7D" w:rsidRDefault="00483B7D" w:rsidP="00B95C30">
      <w:pPr>
        <w:jc w:val="both"/>
        <w:rPr>
          <w:rFonts w:ascii="Arial" w:eastAsia="Calibri" w:hAnsi="Arial" w:cs="Arial"/>
          <w:color w:val="000000" w:themeColor="text1"/>
          <w:sz w:val="22"/>
          <w:lang w:val="es-ES_tradnl"/>
        </w:rPr>
      </w:pPr>
    </w:p>
    <w:p w14:paraId="191F898E" w14:textId="3D8D9516" w:rsidR="00D509DB" w:rsidRPr="00D509DB" w:rsidRDefault="00D509DB" w:rsidP="00B95C30">
      <w:pPr>
        <w:jc w:val="both"/>
        <w:rPr>
          <w:rFonts w:ascii="Arial" w:eastAsia="Calibri" w:hAnsi="Arial" w:cs="Arial"/>
          <w:color w:val="000000" w:themeColor="text1"/>
          <w:sz w:val="22"/>
          <w:lang w:val="es-ES_tradnl"/>
        </w:rPr>
      </w:pPr>
    </w:p>
    <w:p w14:paraId="08CF82B2" w14:textId="36832CAC" w:rsidR="00B95C30" w:rsidRPr="00D509DB" w:rsidRDefault="009D18F8" w:rsidP="0081325C">
      <w:pPr>
        <w:rPr>
          <w:rFonts w:ascii="Arial" w:eastAsia="Calibri" w:hAnsi="Arial" w:cs="Arial"/>
          <w:color w:val="000000" w:themeColor="text1"/>
          <w:sz w:val="22"/>
          <w:lang w:val="es-ES_tradnl"/>
        </w:rPr>
      </w:pPr>
      <w:r w:rsidRPr="00D509DB">
        <w:rPr>
          <w:rFonts w:ascii="Arial" w:eastAsia="Calibri" w:hAnsi="Arial" w:cs="Arial"/>
          <w:b/>
          <w:bCs/>
          <w:color w:val="000000" w:themeColor="text1"/>
          <w:sz w:val="22"/>
          <w:lang w:val="es-ES_tradnl"/>
        </w:rPr>
        <w:t xml:space="preserve">                                            </w:t>
      </w:r>
      <w:r w:rsidR="00513AA0" w:rsidRPr="00D509DB">
        <w:rPr>
          <w:rFonts w:ascii="Arial" w:eastAsia="Calibri" w:hAnsi="Arial" w:cs="Arial"/>
          <w:b/>
          <w:bCs/>
          <w:color w:val="000000" w:themeColor="text1"/>
          <w:sz w:val="22"/>
          <w:lang w:val="es-ES_tradnl"/>
        </w:rPr>
        <w:t xml:space="preserve">Concepto C ‒ </w:t>
      </w:r>
      <w:r w:rsidR="00D509DB">
        <w:rPr>
          <w:rFonts w:ascii="Arial" w:eastAsia="Calibri" w:hAnsi="Arial" w:cs="Arial"/>
          <w:b/>
          <w:bCs/>
          <w:color w:val="000000" w:themeColor="text1"/>
          <w:sz w:val="22"/>
          <w:lang w:val="es-ES_tradnl"/>
        </w:rPr>
        <w:t>491</w:t>
      </w:r>
      <w:r w:rsidR="005A36C3" w:rsidRPr="00D509DB">
        <w:rPr>
          <w:rFonts w:ascii="Arial" w:eastAsia="Calibri" w:hAnsi="Arial" w:cs="Arial"/>
          <w:b/>
          <w:bCs/>
          <w:color w:val="000000" w:themeColor="text1"/>
          <w:sz w:val="22"/>
          <w:lang w:val="es-ES_tradnl"/>
        </w:rPr>
        <w:t xml:space="preserve"> </w:t>
      </w:r>
      <w:r w:rsidR="00275FBF" w:rsidRPr="00D509DB">
        <w:rPr>
          <w:rFonts w:ascii="Arial" w:eastAsia="Calibri" w:hAnsi="Arial" w:cs="Arial"/>
          <w:b/>
          <w:bCs/>
          <w:color w:val="000000" w:themeColor="text1"/>
          <w:sz w:val="22"/>
          <w:lang w:val="es-ES_tradnl"/>
        </w:rPr>
        <w:t>de 2021</w:t>
      </w:r>
    </w:p>
    <w:p w14:paraId="1BD594F9" w14:textId="77777777" w:rsidR="00B95C30" w:rsidRPr="00D509DB"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B40650" w14:paraId="19DFC051" w14:textId="77777777" w:rsidTr="00735B49">
        <w:tc>
          <w:tcPr>
            <w:tcW w:w="2689" w:type="dxa"/>
          </w:tcPr>
          <w:p w14:paraId="6BC0D1AC" w14:textId="77777777" w:rsidR="00B95C30" w:rsidRPr="00D509DB" w:rsidRDefault="00B95C30" w:rsidP="00B40650">
            <w:pPr>
              <w:jc w:val="both"/>
              <w:rPr>
                <w:rFonts w:ascii="Arial" w:eastAsia="Calibri" w:hAnsi="Arial" w:cs="Arial"/>
                <w:color w:val="000000" w:themeColor="text1"/>
                <w:sz w:val="22"/>
                <w:lang w:val="es-ES_tradnl"/>
              </w:rPr>
            </w:pPr>
            <w:r w:rsidRPr="00D509DB">
              <w:rPr>
                <w:rFonts w:ascii="Arial" w:eastAsia="Calibri" w:hAnsi="Arial" w:cs="Arial"/>
                <w:b/>
                <w:color w:val="000000" w:themeColor="text1"/>
                <w:sz w:val="22"/>
                <w:lang w:val="es-ES_tradnl"/>
              </w:rPr>
              <w:t>Temas:</w:t>
            </w:r>
            <w:r w:rsidRPr="00D509DB">
              <w:rPr>
                <w:rFonts w:ascii="Arial" w:eastAsia="Calibri" w:hAnsi="Arial" w:cs="Arial"/>
                <w:color w:val="000000" w:themeColor="text1"/>
                <w:sz w:val="22"/>
                <w:lang w:val="es-ES_tradnl"/>
              </w:rPr>
              <w:t xml:space="preserve">                                      </w:t>
            </w:r>
          </w:p>
        </w:tc>
        <w:tc>
          <w:tcPr>
            <w:tcW w:w="6237" w:type="dxa"/>
          </w:tcPr>
          <w:p w14:paraId="4320F574" w14:textId="2036BB74" w:rsidR="00B95C30" w:rsidRDefault="001E34FC" w:rsidP="00B40650">
            <w:pPr>
              <w:jc w:val="both"/>
              <w:rPr>
                <w:rFonts w:ascii="Arial" w:eastAsia="Calibri" w:hAnsi="Arial" w:cs="Arial"/>
                <w:b/>
                <w:color w:val="000000" w:themeColor="text1"/>
                <w:sz w:val="22"/>
                <w:lang w:val="es-ES_tradnl"/>
              </w:rPr>
            </w:pPr>
            <w:r w:rsidRPr="001E34FC">
              <w:rPr>
                <w:rFonts w:ascii="Arial" w:eastAsia="Calibri" w:hAnsi="Arial" w:cs="Arial"/>
                <w:color w:val="000000" w:themeColor="text1"/>
                <w:sz w:val="22"/>
                <w:lang w:val="es-ES_tradnl"/>
              </w:rPr>
              <w:t xml:space="preserve">INHABILIDADES ― Límites a la capacidad </w:t>
            </w:r>
            <w:r w:rsidR="006174FA" w:rsidRPr="001E34FC">
              <w:rPr>
                <w:rFonts w:ascii="Arial" w:eastAsia="Calibri" w:hAnsi="Arial" w:cs="Arial"/>
                <w:color w:val="000000" w:themeColor="text1"/>
                <w:sz w:val="22"/>
                <w:lang w:val="es-ES_tradnl"/>
              </w:rPr>
              <w:t xml:space="preserve">/ </w:t>
            </w:r>
            <w:r w:rsidRPr="001E34FC">
              <w:rPr>
                <w:rFonts w:ascii="Arial" w:eastAsia="Calibri" w:hAnsi="Arial" w:cs="Arial"/>
                <w:color w:val="000000" w:themeColor="text1"/>
                <w:sz w:val="22"/>
                <w:lang w:val="es-ES_tradnl"/>
              </w:rPr>
              <w:t xml:space="preserve">INHABILIDADES </w:t>
            </w:r>
            <w:r w:rsidR="00B40650" w:rsidRPr="001E34FC">
              <w:rPr>
                <w:rFonts w:ascii="Arial" w:eastAsia="Calibri" w:hAnsi="Arial" w:cs="Arial"/>
                <w:color w:val="000000" w:themeColor="text1"/>
                <w:sz w:val="22"/>
                <w:lang w:val="es-ES_tradnl"/>
              </w:rPr>
              <w:t>–</w:t>
            </w:r>
            <w:r w:rsidRPr="001E34FC">
              <w:rPr>
                <w:rFonts w:ascii="Arial" w:eastAsia="Calibri" w:hAnsi="Arial" w:cs="Arial"/>
                <w:color w:val="000000" w:themeColor="text1"/>
                <w:sz w:val="22"/>
                <w:lang w:val="es-ES_tradnl"/>
              </w:rPr>
              <w:t xml:space="preserve">Interpretación restrictiva ― Principio </w:t>
            </w:r>
            <w:r w:rsidRPr="001E34FC">
              <w:rPr>
                <w:rFonts w:ascii="Arial" w:eastAsia="Calibri" w:hAnsi="Arial" w:cs="Arial"/>
                <w:i/>
                <w:iCs/>
                <w:color w:val="000000" w:themeColor="text1"/>
                <w:sz w:val="22"/>
                <w:lang w:val="es-ES_tradnl"/>
              </w:rPr>
              <w:t xml:space="preserve">pro </w:t>
            </w:r>
            <w:proofErr w:type="spellStart"/>
            <w:r w:rsidRPr="001E34FC">
              <w:rPr>
                <w:rFonts w:ascii="Arial" w:eastAsia="Calibri" w:hAnsi="Arial" w:cs="Arial"/>
                <w:i/>
                <w:iCs/>
                <w:color w:val="000000" w:themeColor="text1"/>
                <w:sz w:val="22"/>
                <w:lang w:val="es-ES_tradnl"/>
              </w:rPr>
              <w:t>libertate</w:t>
            </w:r>
            <w:proofErr w:type="spellEnd"/>
            <w:r w:rsidRPr="001E34FC">
              <w:rPr>
                <w:rFonts w:ascii="Arial" w:eastAsia="Calibri" w:hAnsi="Arial" w:cs="Arial"/>
                <w:color w:val="000000" w:themeColor="text1"/>
                <w:sz w:val="22"/>
                <w:lang w:val="es-ES_tradnl"/>
              </w:rPr>
              <w:t xml:space="preserve"> </w:t>
            </w:r>
            <w:r w:rsidR="005920C1" w:rsidRPr="001E34FC">
              <w:rPr>
                <w:rFonts w:ascii="Arial" w:eastAsia="Calibri" w:hAnsi="Arial" w:cs="Arial"/>
                <w:color w:val="000000" w:themeColor="text1"/>
                <w:sz w:val="22"/>
                <w:lang w:val="es-ES_tradnl"/>
              </w:rPr>
              <w:t xml:space="preserve">/ </w:t>
            </w:r>
            <w:r w:rsidRPr="001E34FC">
              <w:rPr>
                <w:rFonts w:ascii="Arial" w:eastAsia="Calibri" w:hAnsi="Arial" w:cs="Arial"/>
                <w:color w:val="000000" w:themeColor="text1"/>
                <w:sz w:val="22"/>
                <w:lang w:val="es-ES_tradnl"/>
              </w:rPr>
              <w:t xml:space="preserve">CONTRATO DE PRESTACIÓN DE SERVICIOS – Concepto – Objeto / CONTRATO DE PRESTACIÓN DE SERVICIOS – Género – Servicios Profesionales –Apoyo a la gestión – Trabajos artísticos – Especie / </w:t>
            </w:r>
            <w:r w:rsidR="006840F5">
              <w:rPr>
                <w:rFonts w:ascii="Arial" w:eastAsia="Calibri" w:hAnsi="Arial" w:cs="Arial"/>
                <w:color w:val="000000" w:themeColor="text1"/>
                <w:sz w:val="22"/>
                <w:lang w:val="es-ES_tradnl"/>
              </w:rPr>
              <w:t xml:space="preserve">EDUCACIÓN SUPERIOR </w:t>
            </w:r>
            <w:r w:rsidRPr="001E34FC">
              <w:rPr>
                <w:rFonts w:ascii="Arial" w:eastAsia="Calibri" w:hAnsi="Arial" w:cs="Arial"/>
                <w:color w:val="000000" w:themeColor="text1"/>
                <w:sz w:val="22"/>
                <w:lang w:val="es-ES_tradnl"/>
              </w:rPr>
              <w:t>–</w:t>
            </w:r>
            <w:r w:rsidR="009F227D">
              <w:rPr>
                <w:rFonts w:ascii="Arial" w:eastAsia="Calibri" w:hAnsi="Arial" w:cs="Arial"/>
                <w:color w:val="000000" w:themeColor="text1"/>
                <w:sz w:val="22"/>
                <w:lang w:val="es-ES_tradnl"/>
              </w:rPr>
              <w:t xml:space="preserve"> </w:t>
            </w:r>
            <w:r w:rsidRPr="001E34FC">
              <w:rPr>
                <w:rFonts w:ascii="Arial" w:eastAsia="Calibri" w:hAnsi="Arial" w:cs="Arial"/>
                <w:color w:val="000000" w:themeColor="text1"/>
                <w:sz w:val="22"/>
                <w:lang w:val="es-ES_tradnl"/>
              </w:rPr>
              <w:t xml:space="preserve">Formación Técnica </w:t>
            </w:r>
            <w:r w:rsidR="009F227D">
              <w:rPr>
                <w:rFonts w:ascii="Arial" w:eastAsia="Calibri" w:hAnsi="Arial" w:cs="Arial"/>
                <w:color w:val="000000" w:themeColor="text1"/>
                <w:sz w:val="22"/>
                <w:lang w:val="es-ES_tradnl"/>
              </w:rPr>
              <w:t>P</w:t>
            </w:r>
            <w:r w:rsidRPr="001E34FC">
              <w:rPr>
                <w:rFonts w:ascii="Arial" w:eastAsia="Calibri" w:hAnsi="Arial" w:cs="Arial"/>
                <w:color w:val="000000" w:themeColor="text1"/>
                <w:sz w:val="22"/>
                <w:lang w:val="es-ES_tradnl"/>
              </w:rPr>
              <w:t>rofesional – Formación Tecnológica – Formación Profesional</w:t>
            </w:r>
            <w:r w:rsidR="009F227D">
              <w:rPr>
                <w:rFonts w:ascii="Arial" w:eastAsia="Calibri" w:hAnsi="Arial" w:cs="Arial"/>
                <w:color w:val="000000" w:themeColor="text1"/>
                <w:sz w:val="22"/>
                <w:lang w:val="es-ES_tradnl"/>
              </w:rPr>
              <w:t xml:space="preserve"> </w:t>
            </w:r>
            <w:r w:rsidRPr="001E34FC">
              <w:rPr>
                <w:rFonts w:ascii="Arial" w:eastAsia="Calibri" w:hAnsi="Arial" w:cs="Arial"/>
                <w:color w:val="000000" w:themeColor="text1"/>
                <w:sz w:val="22"/>
                <w:lang w:val="es-ES_tradnl"/>
              </w:rPr>
              <w:t>/ INHABILIDADES</w:t>
            </w:r>
            <w:r>
              <w:rPr>
                <w:rFonts w:ascii="Arial" w:eastAsia="Calibri" w:hAnsi="Arial" w:cs="Arial"/>
                <w:color w:val="000000" w:themeColor="text1"/>
                <w:sz w:val="22"/>
                <w:lang w:val="es-ES_tradnl"/>
              </w:rPr>
              <w:t xml:space="preserve"> </w:t>
            </w:r>
            <w:r w:rsidRPr="001E34FC">
              <w:rPr>
                <w:rFonts w:ascii="Arial" w:eastAsia="Calibri" w:hAnsi="Arial" w:cs="Arial"/>
                <w:color w:val="000000" w:themeColor="text1"/>
                <w:sz w:val="22"/>
                <w:lang w:val="es-ES_tradnl"/>
              </w:rPr>
              <w:t>– Artículo 33 Ley 1778 de 2016 – Alcance –Excepción</w:t>
            </w:r>
            <w:r>
              <w:rPr>
                <w:rFonts w:ascii="Arial" w:eastAsia="Calibri" w:hAnsi="Arial" w:cs="Arial"/>
                <w:b/>
                <w:color w:val="000000" w:themeColor="text1"/>
                <w:sz w:val="22"/>
                <w:lang w:val="es-ES_tradnl"/>
              </w:rPr>
              <w:t xml:space="preserve"> </w:t>
            </w:r>
          </w:p>
          <w:p w14:paraId="5F389CAF" w14:textId="2D5F7BE6" w:rsidR="00B40650" w:rsidRPr="001E34FC" w:rsidRDefault="00B40650" w:rsidP="00B40650">
            <w:pPr>
              <w:jc w:val="both"/>
              <w:rPr>
                <w:rFonts w:ascii="Arial" w:eastAsia="Calibri" w:hAnsi="Arial" w:cs="Arial"/>
                <w:b/>
                <w:bCs/>
                <w:color w:val="000000" w:themeColor="text1"/>
                <w:sz w:val="22"/>
                <w:lang w:val="es-ES_tradnl"/>
              </w:rPr>
            </w:pPr>
          </w:p>
        </w:tc>
      </w:tr>
      <w:tr w:rsidR="00B95C30" w:rsidRPr="00D509DB" w14:paraId="27CD52AB" w14:textId="77777777" w:rsidTr="00735B49">
        <w:tc>
          <w:tcPr>
            <w:tcW w:w="2689" w:type="dxa"/>
          </w:tcPr>
          <w:p w14:paraId="37E195A1" w14:textId="02EBA7ED" w:rsidR="00B95C30" w:rsidRPr="00D509DB" w:rsidRDefault="00B95C30" w:rsidP="00B40650">
            <w:pPr>
              <w:jc w:val="both"/>
              <w:rPr>
                <w:rFonts w:ascii="Arial" w:eastAsia="Calibri" w:hAnsi="Arial" w:cs="Arial"/>
                <w:b/>
                <w:color w:val="000000" w:themeColor="text1"/>
                <w:sz w:val="22"/>
                <w:lang w:val="es-ES_tradnl"/>
              </w:rPr>
            </w:pPr>
            <w:r w:rsidRPr="00D509DB">
              <w:rPr>
                <w:rFonts w:ascii="Arial" w:eastAsia="Calibri" w:hAnsi="Arial" w:cs="Arial"/>
                <w:b/>
                <w:color w:val="000000" w:themeColor="text1"/>
                <w:sz w:val="22"/>
                <w:lang w:val="es-ES_tradnl"/>
              </w:rPr>
              <w:t>Radicación:</w:t>
            </w:r>
            <w:r w:rsidRPr="00D509DB">
              <w:rPr>
                <w:rFonts w:ascii="Arial" w:eastAsia="Calibri" w:hAnsi="Arial" w:cs="Arial"/>
                <w:color w:val="000000" w:themeColor="text1"/>
                <w:sz w:val="22"/>
                <w:lang w:val="es-ES_tradnl"/>
              </w:rPr>
              <w:t xml:space="preserve">                              </w:t>
            </w:r>
          </w:p>
        </w:tc>
        <w:tc>
          <w:tcPr>
            <w:tcW w:w="6237" w:type="dxa"/>
          </w:tcPr>
          <w:p w14:paraId="09088B1B" w14:textId="194E5E74" w:rsidR="00B95C30" w:rsidRPr="00D509DB" w:rsidRDefault="00B95C30" w:rsidP="00B40650">
            <w:pPr>
              <w:jc w:val="both"/>
              <w:rPr>
                <w:rFonts w:ascii="Arial" w:eastAsia="Calibri" w:hAnsi="Arial" w:cs="Arial"/>
                <w:color w:val="000000" w:themeColor="text1"/>
                <w:sz w:val="22"/>
                <w:lang w:val="es-ES_tradnl"/>
              </w:rPr>
            </w:pPr>
            <w:r w:rsidRPr="00D509DB">
              <w:rPr>
                <w:rFonts w:ascii="Arial" w:eastAsia="Calibri" w:hAnsi="Arial" w:cs="Arial"/>
                <w:color w:val="000000" w:themeColor="text1"/>
                <w:sz w:val="22"/>
                <w:lang w:val="es-ES_tradnl"/>
              </w:rPr>
              <w:t xml:space="preserve">Respuesta a consulta </w:t>
            </w:r>
            <w:r w:rsidR="00D509DB" w:rsidRPr="00D509DB">
              <w:rPr>
                <w:rFonts w:ascii="Arial" w:eastAsia="Calibri" w:hAnsi="Arial" w:cs="Arial"/>
                <w:color w:val="000000" w:themeColor="text1"/>
                <w:sz w:val="22"/>
              </w:rPr>
              <w:t>P20210802006751</w:t>
            </w:r>
          </w:p>
        </w:tc>
      </w:tr>
    </w:tbl>
    <w:p w14:paraId="635FAA34" w14:textId="34115651" w:rsidR="006D69FA" w:rsidRPr="00D509DB" w:rsidRDefault="006D69FA" w:rsidP="00B40650">
      <w:pPr>
        <w:jc w:val="both"/>
        <w:rPr>
          <w:rFonts w:ascii="Arial" w:eastAsia="Calibri" w:hAnsi="Arial" w:cs="Arial"/>
          <w:color w:val="000000" w:themeColor="text1"/>
          <w:sz w:val="22"/>
          <w:lang w:val="es-ES_tradnl"/>
        </w:rPr>
      </w:pPr>
    </w:p>
    <w:p w14:paraId="182935B9" w14:textId="77777777" w:rsidR="00427C77" w:rsidRPr="00D509DB" w:rsidRDefault="00427C77" w:rsidP="003C3339">
      <w:pPr>
        <w:jc w:val="both"/>
        <w:rPr>
          <w:rFonts w:ascii="Arial" w:eastAsia="Calibri" w:hAnsi="Arial" w:cs="Arial"/>
          <w:color w:val="000000" w:themeColor="text1"/>
          <w:sz w:val="22"/>
          <w:lang w:val="es-ES_tradnl"/>
        </w:rPr>
      </w:pPr>
    </w:p>
    <w:p w14:paraId="1CF4AEA0" w14:textId="7B7CBD68" w:rsidR="003C3339" w:rsidRPr="00D509DB" w:rsidRDefault="003C3339" w:rsidP="003C3339">
      <w:pPr>
        <w:jc w:val="both"/>
        <w:rPr>
          <w:rFonts w:ascii="Arial" w:eastAsia="Calibri" w:hAnsi="Arial" w:cs="Arial"/>
          <w:color w:val="000000" w:themeColor="text1"/>
          <w:sz w:val="22"/>
          <w:lang w:val="es-ES_tradnl"/>
        </w:rPr>
      </w:pPr>
      <w:r w:rsidRPr="00D509DB">
        <w:rPr>
          <w:rFonts w:ascii="Arial" w:eastAsia="Calibri" w:hAnsi="Arial" w:cs="Arial"/>
          <w:color w:val="000000" w:themeColor="text1"/>
          <w:sz w:val="22"/>
          <w:lang w:val="es-ES_tradnl"/>
        </w:rPr>
        <w:t xml:space="preserve">Estimado señor </w:t>
      </w:r>
      <w:r w:rsidR="00D509DB">
        <w:rPr>
          <w:rFonts w:ascii="Arial" w:eastAsia="Calibri" w:hAnsi="Arial" w:cs="Arial"/>
          <w:color w:val="000000" w:themeColor="text1"/>
          <w:sz w:val="22"/>
          <w:lang w:val="es-ES_tradnl"/>
        </w:rPr>
        <w:t>Palacios</w:t>
      </w:r>
      <w:r w:rsidRPr="00D509DB">
        <w:rPr>
          <w:rFonts w:ascii="Arial" w:eastAsia="Calibri" w:hAnsi="Arial" w:cs="Arial"/>
          <w:color w:val="000000" w:themeColor="text1"/>
          <w:sz w:val="22"/>
          <w:lang w:val="es-ES_tradnl"/>
        </w:rPr>
        <w:t>:</w:t>
      </w:r>
    </w:p>
    <w:p w14:paraId="1EAE5543" w14:textId="77777777" w:rsidR="00DD5B04" w:rsidRPr="00D509DB" w:rsidRDefault="00DD5B04" w:rsidP="00DF76A2">
      <w:pPr>
        <w:jc w:val="both"/>
        <w:rPr>
          <w:rFonts w:ascii="Arial" w:eastAsia="Calibri" w:hAnsi="Arial" w:cs="Arial"/>
          <w:color w:val="000000" w:themeColor="text1"/>
          <w:sz w:val="22"/>
          <w:lang w:val="es-ES_tradnl"/>
        </w:rPr>
      </w:pPr>
    </w:p>
    <w:p w14:paraId="2109B2D3" w14:textId="7C60AD3B" w:rsidR="00DD5B04" w:rsidRPr="00E23980" w:rsidRDefault="00DD5B04" w:rsidP="00DF76A2">
      <w:pPr>
        <w:spacing w:line="276" w:lineRule="auto"/>
        <w:jc w:val="both"/>
        <w:rPr>
          <w:rFonts w:ascii="Arial" w:eastAsia="Calibri" w:hAnsi="Arial" w:cs="Arial"/>
          <w:color w:val="000000" w:themeColor="text1"/>
          <w:sz w:val="22"/>
          <w:lang w:val="es-ES_tradnl"/>
        </w:rPr>
      </w:pPr>
      <w:r w:rsidRPr="00D509DB">
        <w:rPr>
          <w:rFonts w:ascii="Arial" w:eastAsia="Calibri" w:hAnsi="Arial" w:cs="Arial"/>
          <w:color w:val="000000" w:themeColor="text1"/>
          <w:sz w:val="22"/>
          <w:lang w:val="es-ES_tradnl"/>
        </w:rPr>
        <w:t>En ejercicio de la competencia o</w:t>
      </w:r>
      <w:r w:rsidR="00C91147" w:rsidRPr="00D509DB">
        <w:rPr>
          <w:rFonts w:ascii="Arial" w:eastAsia="Calibri" w:hAnsi="Arial" w:cs="Arial"/>
          <w:color w:val="000000" w:themeColor="text1"/>
          <w:sz w:val="22"/>
          <w:lang w:val="es-ES_tradnl"/>
        </w:rPr>
        <w:t xml:space="preserve"> </w:t>
      </w:r>
      <w:r w:rsidRPr="00D509DB">
        <w:rPr>
          <w:rFonts w:ascii="Arial" w:eastAsia="Calibri" w:hAnsi="Arial" w:cs="Arial"/>
          <w:color w:val="000000" w:themeColor="text1"/>
          <w:sz w:val="22"/>
          <w:lang w:val="es-ES_tradnl"/>
        </w:rPr>
        <w:t>torgada por el numeral</w:t>
      </w:r>
      <w:r w:rsidRPr="00E23980">
        <w:rPr>
          <w:rFonts w:ascii="Arial" w:eastAsia="Calibri" w:hAnsi="Arial" w:cs="Arial"/>
          <w:color w:val="000000" w:themeColor="text1"/>
          <w:sz w:val="22"/>
          <w:lang w:val="es-ES_tradnl"/>
        </w:rPr>
        <w:t xml:space="preserve"> 8 del artículo 11 y el numeral 5 del artículo 3 del Decreto Ley 4170 de 2011, la Agencia Nacional de Contratación Pública </w:t>
      </w:r>
      <w:r w:rsidR="002B6725">
        <w:rPr>
          <w:rFonts w:ascii="Arial" w:eastAsia="Calibri" w:hAnsi="Arial" w:cs="Arial"/>
          <w:color w:val="000000" w:themeColor="text1"/>
          <w:sz w:val="22"/>
          <w:lang w:val="es-ES_tradnl"/>
        </w:rPr>
        <w:t>–</w:t>
      </w:r>
      <w:r w:rsidRPr="00E23980">
        <w:rPr>
          <w:rFonts w:ascii="Arial" w:eastAsia="Calibri" w:hAnsi="Arial" w:cs="Arial"/>
          <w:color w:val="000000" w:themeColor="text1"/>
          <w:sz w:val="22"/>
          <w:lang w:val="es-ES_tradnl"/>
        </w:rPr>
        <w:t xml:space="preserve"> Colombia Compra Eficiente responde su consulta </w:t>
      </w:r>
      <w:r w:rsidR="00D509DB">
        <w:rPr>
          <w:rFonts w:ascii="Arial" w:eastAsia="Calibri" w:hAnsi="Arial" w:cs="Arial"/>
          <w:color w:val="000000" w:themeColor="text1"/>
          <w:sz w:val="22"/>
          <w:lang w:val="es-ES_tradnl"/>
        </w:rPr>
        <w:t xml:space="preserve">remitida por competencia por la Procuraduría General de la Nación a esta entidad </w:t>
      </w:r>
      <w:r w:rsidRPr="00E23980">
        <w:rPr>
          <w:rFonts w:ascii="Arial" w:eastAsia="Calibri" w:hAnsi="Arial" w:cs="Arial"/>
          <w:color w:val="000000" w:themeColor="text1"/>
          <w:sz w:val="22"/>
          <w:lang w:val="es-ES_tradnl"/>
        </w:rPr>
        <w:t xml:space="preserve">el </w:t>
      </w:r>
      <w:r w:rsidR="00D509DB">
        <w:rPr>
          <w:rFonts w:ascii="Arial" w:eastAsia="Calibri" w:hAnsi="Arial" w:cs="Arial"/>
          <w:color w:val="000000" w:themeColor="text1"/>
          <w:sz w:val="22"/>
          <w:lang w:val="es-ES_tradnl"/>
        </w:rPr>
        <w:t>2</w:t>
      </w:r>
      <w:r w:rsidR="005B5120">
        <w:rPr>
          <w:rFonts w:ascii="Arial" w:eastAsia="Calibri" w:hAnsi="Arial" w:cs="Arial"/>
          <w:color w:val="000000" w:themeColor="text1"/>
          <w:sz w:val="22"/>
          <w:lang w:val="es-ES_tradnl"/>
        </w:rPr>
        <w:t xml:space="preserve"> de </w:t>
      </w:r>
      <w:r w:rsidR="00D509DB">
        <w:rPr>
          <w:rFonts w:ascii="Arial" w:eastAsia="Calibri" w:hAnsi="Arial" w:cs="Arial"/>
          <w:color w:val="000000" w:themeColor="text1"/>
          <w:sz w:val="22"/>
          <w:lang w:val="es-ES_tradnl"/>
        </w:rPr>
        <w:t>agosto de</w:t>
      </w:r>
      <w:r w:rsidR="005B5120">
        <w:rPr>
          <w:rFonts w:ascii="Arial" w:eastAsia="Calibri" w:hAnsi="Arial" w:cs="Arial"/>
          <w:color w:val="000000" w:themeColor="text1"/>
          <w:sz w:val="22"/>
          <w:lang w:val="es-ES_tradnl"/>
        </w:rPr>
        <w:t xml:space="preserve"> </w:t>
      </w:r>
      <w:r w:rsidR="006D69FA">
        <w:rPr>
          <w:rFonts w:ascii="Arial" w:eastAsia="Calibri" w:hAnsi="Arial" w:cs="Arial"/>
          <w:color w:val="000000" w:themeColor="text1"/>
          <w:sz w:val="22"/>
          <w:lang w:val="es-ES_tradnl"/>
        </w:rPr>
        <w:t xml:space="preserve">2021. </w:t>
      </w:r>
    </w:p>
    <w:p w14:paraId="0C1E0712" w14:textId="77777777" w:rsidR="00DD5B04" w:rsidRPr="00E2398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E2398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Problema planteado </w:t>
      </w:r>
    </w:p>
    <w:p w14:paraId="224B43D3" w14:textId="77777777" w:rsidR="00DD5B04" w:rsidRPr="005A5A85" w:rsidRDefault="00DD5B04" w:rsidP="00DF76A2">
      <w:pPr>
        <w:tabs>
          <w:tab w:val="left" w:pos="426"/>
        </w:tabs>
        <w:spacing w:line="276" w:lineRule="auto"/>
        <w:jc w:val="both"/>
        <w:rPr>
          <w:rFonts w:ascii="Arial" w:eastAsia="Calibri" w:hAnsi="Arial" w:cs="Arial"/>
          <w:bCs/>
          <w:color w:val="000000" w:themeColor="text1"/>
          <w:sz w:val="22"/>
          <w:szCs w:val="22"/>
          <w:lang w:val="es-ES_tradnl"/>
        </w:rPr>
      </w:pPr>
    </w:p>
    <w:p w14:paraId="18DD1CD1" w14:textId="423A19A5" w:rsidR="005A5A85" w:rsidRPr="00032FCA" w:rsidRDefault="00D509DB" w:rsidP="00032FCA">
      <w:pPr>
        <w:spacing w:line="276" w:lineRule="auto"/>
        <w:jc w:val="both"/>
        <w:rPr>
          <w:rFonts w:ascii="Arial" w:hAnsi="Arial" w:cs="Arial"/>
          <w:color w:val="000000" w:themeColor="text1"/>
          <w:sz w:val="22"/>
          <w:szCs w:val="22"/>
        </w:rPr>
      </w:pPr>
      <w:r>
        <w:rPr>
          <w:rFonts w:ascii="Arial" w:eastAsia="Calibri" w:hAnsi="Arial" w:cs="Arial"/>
          <w:color w:val="000000"/>
          <w:sz w:val="22"/>
          <w:lang w:eastAsia="es-MX"/>
        </w:rPr>
        <w:t xml:space="preserve">Respecto de la inhabilidad </w:t>
      </w:r>
      <w:r w:rsidR="008835B5">
        <w:rPr>
          <w:rFonts w:ascii="Arial" w:eastAsia="Calibri" w:hAnsi="Arial" w:cs="Arial"/>
          <w:color w:val="000000"/>
          <w:sz w:val="22"/>
          <w:lang w:eastAsia="es-MX"/>
        </w:rPr>
        <w:t>d</w:t>
      </w:r>
      <w:r>
        <w:rPr>
          <w:rFonts w:ascii="Arial" w:eastAsia="Calibri" w:hAnsi="Arial" w:cs="Arial"/>
          <w:color w:val="000000"/>
          <w:sz w:val="22"/>
          <w:lang w:eastAsia="es-MX"/>
        </w:rPr>
        <w:t xml:space="preserve">el </w:t>
      </w:r>
      <w:r w:rsidR="00AA12AC">
        <w:rPr>
          <w:rFonts w:ascii="Arial" w:eastAsia="Calibri" w:hAnsi="Arial" w:cs="Arial"/>
          <w:color w:val="000000"/>
          <w:sz w:val="22"/>
          <w:lang w:eastAsia="es-MX"/>
        </w:rPr>
        <w:t xml:space="preserve">artículo 33 de la </w:t>
      </w:r>
      <w:r>
        <w:rPr>
          <w:rFonts w:ascii="Arial" w:eastAsia="Calibri" w:hAnsi="Arial" w:cs="Arial"/>
          <w:color w:val="000000"/>
          <w:sz w:val="22"/>
          <w:lang w:eastAsia="es-MX"/>
        </w:rPr>
        <w:t>Ley 1778 de 2016, u</w:t>
      </w:r>
      <w:r w:rsidR="00032FCA" w:rsidRPr="00032FCA">
        <w:rPr>
          <w:rFonts w:ascii="Arial" w:eastAsia="Calibri" w:hAnsi="Arial" w:cs="Arial"/>
          <w:color w:val="000000"/>
          <w:sz w:val="22"/>
          <w:lang w:eastAsia="es-MX"/>
        </w:rPr>
        <w:t>sted realiza la siguiente pregun</w:t>
      </w:r>
      <w:r w:rsidR="00032FCA" w:rsidRPr="00032FCA">
        <w:rPr>
          <w:rFonts w:ascii="Arial" w:eastAsia="Calibri" w:hAnsi="Arial" w:cs="Arial"/>
          <w:color w:val="000000"/>
          <w:sz w:val="22"/>
          <w:szCs w:val="22"/>
          <w:lang w:eastAsia="es-MX"/>
        </w:rPr>
        <w:t>ta:</w:t>
      </w:r>
      <w:r w:rsidR="00C74BAD">
        <w:rPr>
          <w:rFonts w:ascii="Arial" w:eastAsia="Calibri" w:hAnsi="Arial" w:cs="Arial"/>
          <w:color w:val="000000"/>
          <w:sz w:val="22"/>
          <w:szCs w:val="22"/>
          <w:lang w:eastAsia="es-MX"/>
        </w:rPr>
        <w:t xml:space="preserve"> </w:t>
      </w:r>
      <w:r w:rsidR="00382ADF" w:rsidRPr="005A36C3">
        <w:rPr>
          <w:rFonts w:ascii="Arial" w:hAnsi="Arial" w:cs="Arial"/>
          <w:color w:val="000000" w:themeColor="text1"/>
          <w:sz w:val="22"/>
          <w:szCs w:val="22"/>
          <w:lang w:val="es-ES_tradnl"/>
        </w:rPr>
        <w:t>«</w:t>
      </w:r>
      <w:r w:rsidRPr="00D509DB">
        <w:rPr>
          <w:rFonts w:ascii="Arial" w:hAnsi="Arial" w:cs="Arial"/>
          <w:color w:val="000000" w:themeColor="text1"/>
          <w:sz w:val="22"/>
          <w:szCs w:val="22"/>
        </w:rPr>
        <w:t xml:space="preserve">Solicito comedidamente me conceptúen acerca de la viabilidad jurídica para llevar a cabo la contratación de una persona con estudios </w:t>
      </w:r>
      <w:r w:rsidRPr="00D509DB">
        <w:rPr>
          <w:rFonts w:ascii="Arial" w:hAnsi="Arial" w:cs="Arial"/>
          <w:b/>
          <w:bCs/>
          <w:color w:val="000000" w:themeColor="text1"/>
          <w:sz w:val="22"/>
          <w:szCs w:val="22"/>
        </w:rPr>
        <w:t>técnicos o tecnológicos</w:t>
      </w:r>
      <w:r w:rsidRPr="00D509DB">
        <w:rPr>
          <w:rFonts w:ascii="Arial" w:hAnsi="Arial" w:cs="Arial"/>
          <w:color w:val="000000" w:themeColor="text1"/>
          <w:sz w:val="22"/>
          <w:szCs w:val="22"/>
        </w:rPr>
        <w:t>, con aportes superiores al 2% de la suma a invertir por el candidato, lo anterior teniendo en cuenta la excepción planteada por el mismo artículo que establece que dicha inhabilidad no será aplicable a los contratos de prestación de servicios profesionales</w:t>
      </w:r>
      <w:bookmarkStart w:id="4" w:name="_Hlk74989068"/>
      <w:r w:rsidR="00382ADF" w:rsidRPr="005A36C3">
        <w:rPr>
          <w:rFonts w:ascii="Arial" w:hAnsi="Arial" w:cs="Arial"/>
          <w:color w:val="000000" w:themeColor="text1"/>
          <w:sz w:val="22"/>
          <w:szCs w:val="22"/>
          <w:lang w:val="es-ES_tradnl"/>
        </w:rPr>
        <w:t>»</w:t>
      </w:r>
      <w:bookmarkEnd w:id="4"/>
      <w:r w:rsidR="00382ADF">
        <w:rPr>
          <w:rFonts w:ascii="Arial" w:hAnsi="Arial" w:cs="Arial"/>
          <w:color w:val="000000" w:themeColor="text1"/>
          <w:sz w:val="22"/>
          <w:szCs w:val="22"/>
          <w:lang w:val="es-ES_tradnl"/>
        </w:rPr>
        <w:t xml:space="preserve">. </w:t>
      </w:r>
    </w:p>
    <w:p w14:paraId="15273B68" w14:textId="77777777" w:rsidR="00827203" w:rsidRPr="00032FCA" w:rsidRDefault="00827203" w:rsidP="00D40F8B">
      <w:pPr>
        <w:spacing w:line="276" w:lineRule="auto"/>
        <w:jc w:val="both"/>
        <w:rPr>
          <w:rFonts w:ascii="Arial" w:hAnsi="Arial" w:cs="Arial"/>
          <w:color w:val="000000" w:themeColor="text1"/>
          <w:sz w:val="22"/>
        </w:rPr>
      </w:pPr>
    </w:p>
    <w:p w14:paraId="124D2DCA" w14:textId="77777777" w:rsidR="00DD5B04" w:rsidRPr="00E2398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lastRenderedPageBreak/>
        <w:t>Consideraciones</w:t>
      </w:r>
    </w:p>
    <w:p w14:paraId="7FB25649" w14:textId="77777777" w:rsidR="00E07AAA" w:rsidRDefault="00E07AAA" w:rsidP="00D40F8B">
      <w:pPr>
        <w:spacing w:line="276" w:lineRule="auto"/>
        <w:jc w:val="both"/>
        <w:rPr>
          <w:rFonts w:ascii="Arial" w:hAnsi="Arial" w:cs="Arial"/>
          <w:color w:val="000000" w:themeColor="text1"/>
          <w:sz w:val="22"/>
          <w:lang w:val="es-ES_tradnl"/>
        </w:rPr>
      </w:pPr>
    </w:p>
    <w:p w14:paraId="5B0A3C06" w14:textId="77777777" w:rsidR="00A26000" w:rsidRDefault="00A26000" w:rsidP="009F227D">
      <w:pPr>
        <w:spacing w:before="120" w:line="276" w:lineRule="auto"/>
        <w:jc w:val="both"/>
        <w:rPr>
          <w:rFonts w:ascii="Arial" w:hAnsi="Arial" w:cs="Arial"/>
          <w:bCs/>
          <w:sz w:val="22"/>
          <w:szCs w:val="22"/>
          <w:lang w:eastAsia="en-US"/>
        </w:rPr>
      </w:pPr>
      <w:r>
        <w:rPr>
          <w:rFonts w:ascii="Arial" w:hAnsi="Arial" w:cs="Arial"/>
          <w:bCs/>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32AD9815" w14:textId="77777777" w:rsidR="00A26000" w:rsidRDefault="00A26000" w:rsidP="009F227D">
      <w:pPr>
        <w:spacing w:before="120" w:line="276" w:lineRule="auto"/>
        <w:ind w:firstLine="708"/>
        <w:jc w:val="both"/>
        <w:rPr>
          <w:rFonts w:ascii="Arial" w:hAnsi="Arial" w:cs="Arial"/>
          <w:sz w:val="22"/>
          <w:lang w:val="es-ES"/>
        </w:rPr>
      </w:pPr>
      <w:bookmarkStart w:id="5" w:name="_Hlk61701014"/>
      <w:bookmarkStart w:id="6" w:name="_Hlk62136649"/>
      <w:r>
        <w:rPr>
          <w:rFonts w:ascii="Arial" w:hAnsi="Arial" w:cs="Arial"/>
          <w:sz w:val="22"/>
          <w:lang w:val="es-ES"/>
        </w:rPr>
        <w:t xml:space="preserve">Es necesario tener en cuenta que </w:t>
      </w:r>
      <w:bookmarkStart w:id="7" w:name="_Hlk61026958"/>
      <w:r>
        <w:rPr>
          <w:rFonts w:ascii="Arial" w:hAnsi="Arial" w:cs="Arial"/>
          <w:sz w:val="22"/>
          <w:lang w:val="es-ES"/>
        </w:rPr>
        <w:t>esta entidad solo tiene competencia para responder solicitudes sobre la aplicación de normas de carácter general en materia de compras y contratación pública. En ese sentido, resolver casos concretos desborda las atribuciones asignadas por el legislador extraordinario, que no concibió a Colombia Compra Eficiente como una autoridad para solucionar problemas jurídicos particulares</w:t>
      </w:r>
      <w:r>
        <w:rPr>
          <w:rFonts w:ascii="Arial" w:hAnsi="Arial" w:cs="Arial"/>
          <w:bCs/>
          <w:sz w:val="22"/>
        </w:rPr>
        <w:t xml:space="preserve"> de todos los partícipes de la contratación estatal.</w:t>
      </w:r>
    </w:p>
    <w:p w14:paraId="48B038AB" w14:textId="77777777" w:rsidR="00A26000" w:rsidRDefault="00A26000" w:rsidP="009F227D">
      <w:pPr>
        <w:spacing w:before="120" w:line="276" w:lineRule="auto"/>
        <w:ind w:firstLine="708"/>
        <w:jc w:val="both"/>
        <w:rPr>
          <w:rFonts w:ascii="Arial" w:hAnsi="Arial" w:cs="Arial"/>
          <w:sz w:val="22"/>
          <w:lang w:val="es-ES"/>
        </w:rPr>
      </w:pPr>
      <w:r>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Pr>
          <w:rFonts w:ascii="Arial" w:hAnsi="Arial" w:cs="Arial"/>
          <w:vertAlign w:val="superscript"/>
        </w:rPr>
        <w:footnoteReference w:id="2"/>
      </w:r>
      <w:r>
        <w:rPr>
          <w:rFonts w:ascii="Arial" w:hAnsi="Arial" w:cs="Arial"/>
          <w:sz w:val="22"/>
          <w:lang w:val="es-ES"/>
        </w:rPr>
        <w:t xml:space="preserve">. Esta competencia de interpretación de normas generales, por definición, no puede extenderse a la resolución de controversias, ni a brindar asesorías sobre casos puntuales. Esto en la medida en </w:t>
      </w:r>
      <w:proofErr w:type="gramStart"/>
      <w:r>
        <w:rPr>
          <w:rFonts w:ascii="Arial" w:hAnsi="Arial" w:cs="Arial"/>
          <w:sz w:val="22"/>
          <w:lang w:val="es-ES"/>
        </w:rPr>
        <w:t>que</w:t>
      </w:r>
      <w:proofErr w:type="gramEnd"/>
      <w:r>
        <w:rPr>
          <w:rFonts w:ascii="Arial" w:hAnsi="Arial" w:cs="Arial"/>
          <w:sz w:val="22"/>
          <w:lang w:val="es-ES"/>
        </w:rPr>
        <w:t xml:space="preserve"> para resolver una consulta de carácter particular, además de conocer un sinnúmero de detalles de la actuación administrativa, es necesario acceder al expediente y a los documentos del procedimiento contractual donde surge la inquietud</w:t>
      </w:r>
      <w:bookmarkEnd w:id="7"/>
      <w:r>
        <w:rPr>
          <w:rFonts w:ascii="Arial" w:hAnsi="Arial" w:cs="Arial"/>
          <w:sz w:val="22"/>
          <w:lang w:val="es-ES"/>
        </w:rPr>
        <w:t xml:space="preserve">. Por lo anterior, previo concepto de sus órganos asesores, la solución de estos temas corresponde a las entidades involucradas y, en caso de conflicto, a las autoridades judiciales, fiscales y disciplinarias. </w:t>
      </w:r>
      <w:bookmarkEnd w:id="5"/>
    </w:p>
    <w:bookmarkEnd w:id="6"/>
    <w:p w14:paraId="7E44C1E1" w14:textId="1E8D753C" w:rsidR="00180842" w:rsidRPr="00A26000" w:rsidRDefault="00A26000" w:rsidP="009F227D">
      <w:pPr>
        <w:spacing w:before="120" w:line="276" w:lineRule="auto"/>
        <w:ind w:firstLine="708"/>
        <w:jc w:val="both"/>
        <w:rPr>
          <w:rFonts w:ascii="Arial" w:hAnsi="Arial" w:cs="Arial"/>
          <w:sz w:val="22"/>
          <w:lang w:val="es-ES"/>
        </w:rPr>
      </w:pPr>
      <w:r w:rsidRPr="00A26000">
        <w:rPr>
          <w:rFonts w:ascii="Arial" w:hAnsi="Arial" w:cs="Arial"/>
          <w:sz w:val="22"/>
          <w:lang w:val="es-ES"/>
        </w:rPr>
        <w:t xml:space="preserve">Sin perjuicio de lo anterior, la Subdirección –dentro de los límites de sus atribuciones, esto es, </w:t>
      </w:r>
      <w:bookmarkStart w:id="8" w:name="_Hlk61025408"/>
      <w:r w:rsidRPr="00A26000">
        <w:rPr>
          <w:rFonts w:ascii="Arial" w:hAnsi="Arial" w:cs="Arial"/>
          <w:sz w:val="22"/>
          <w:lang w:val="es-ES"/>
        </w:rPr>
        <w:t>haciendo abstracción del caso particular expuesto por el peticionario</w:t>
      </w:r>
      <w:bookmarkEnd w:id="8"/>
      <w:r w:rsidRPr="00A26000">
        <w:rPr>
          <w:rFonts w:ascii="Arial" w:hAnsi="Arial" w:cs="Arial"/>
          <w:sz w:val="22"/>
          <w:lang w:val="es-ES"/>
        </w:rPr>
        <w:t xml:space="preserve">– resolverá la consulta conforme a las normas generales en materia de contratación estatal. </w:t>
      </w:r>
      <w:r>
        <w:rPr>
          <w:rFonts w:ascii="Arial" w:eastAsia="Calibri" w:hAnsi="Arial" w:cs="Arial"/>
          <w:color w:val="000000" w:themeColor="text1"/>
          <w:sz w:val="22"/>
          <w:lang w:val="es-ES"/>
        </w:rPr>
        <w:t>Con este objetivo, p</w:t>
      </w:r>
      <w:r>
        <w:rPr>
          <w:rFonts w:ascii="Arial" w:hAnsi="Arial" w:cs="Arial"/>
          <w:sz w:val="22"/>
        </w:rPr>
        <w:t xml:space="preserve">ara responder la consulta relacionada con el </w:t>
      </w:r>
      <w:r w:rsidR="001977E7">
        <w:rPr>
          <w:rFonts w:ascii="Arial" w:hAnsi="Arial" w:cs="Arial"/>
          <w:sz w:val="22"/>
        </w:rPr>
        <w:t xml:space="preserve">artículo 33 de la Ley 1778 de 2016 </w:t>
      </w:r>
      <w:r>
        <w:rPr>
          <w:rFonts w:ascii="Arial" w:eastAsia="Calibri" w:hAnsi="Arial" w:cs="Arial"/>
          <w:color w:val="000000" w:themeColor="text1"/>
          <w:sz w:val="22"/>
          <w:lang w:val="es-ES"/>
        </w:rPr>
        <w:t xml:space="preserve">se analizarán los siguientes temas: </w:t>
      </w:r>
      <w:r w:rsidR="00AA5E3C" w:rsidRPr="00E07AAA">
        <w:rPr>
          <w:rFonts w:ascii="Arial" w:hAnsi="Arial" w:cs="Arial"/>
          <w:color w:val="000000" w:themeColor="text1"/>
          <w:sz w:val="22"/>
          <w:lang w:val="es-ES_tradnl"/>
        </w:rPr>
        <w:t>i)</w:t>
      </w:r>
      <w:r w:rsidR="00D37DE9" w:rsidRPr="00D37DE9">
        <w:rPr>
          <w:rFonts w:ascii="Arial" w:eastAsia="Calibri" w:hAnsi="Arial" w:cs="Arial"/>
          <w:color w:val="000000" w:themeColor="text1"/>
          <w:sz w:val="22"/>
          <w:lang w:val="es-ES_tradnl"/>
        </w:rPr>
        <w:t xml:space="preserve"> </w:t>
      </w:r>
      <w:r w:rsidR="00D37DE9">
        <w:rPr>
          <w:rFonts w:ascii="Arial" w:eastAsia="Calibri" w:hAnsi="Arial" w:cs="Arial"/>
          <w:color w:val="000000" w:themeColor="text1"/>
          <w:sz w:val="22"/>
          <w:lang w:val="es-ES_tradnl"/>
        </w:rPr>
        <w:t>el límite a la capacidad para participar en procedimientos de selección y para celebrar contratos estatales</w:t>
      </w:r>
      <w:r w:rsidR="00D37DE9" w:rsidRPr="00482616">
        <w:rPr>
          <w:rFonts w:ascii="Arial" w:hAnsi="Arial" w:cs="Arial"/>
          <w:sz w:val="22"/>
        </w:rPr>
        <w:t xml:space="preserve"> </w:t>
      </w:r>
      <w:r w:rsidR="00D37DE9">
        <w:rPr>
          <w:rFonts w:ascii="Arial" w:hAnsi="Arial" w:cs="Arial"/>
          <w:sz w:val="22"/>
        </w:rPr>
        <w:t>y l</w:t>
      </w:r>
      <w:r w:rsidR="00AA5E3C" w:rsidRPr="00482616">
        <w:rPr>
          <w:rFonts w:ascii="Arial" w:hAnsi="Arial" w:cs="Arial"/>
          <w:sz w:val="22"/>
        </w:rPr>
        <w:t>a interpretación restrictiva como criterio hermenéutico de los enunciados normati</w:t>
      </w:r>
      <w:r w:rsidR="00AA5E3C">
        <w:rPr>
          <w:rFonts w:ascii="Arial" w:hAnsi="Arial" w:cs="Arial"/>
          <w:sz w:val="22"/>
        </w:rPr>
        <w:t>vos gravosos</w:t>
      </w:r>
      <w:r>
        <w:rPr>
          <w:rFonts w:ascii="Arial" w:hAnsi="Arial" w:cs="Arial"/>
          <w:sz w:val="22"/>
        </w:rPr>
        <w:t>,</w:t>
      </w:r>
      <w:r w:rsidR="00AA5E3C">
        <w:rPr>
          <w:rFonts w:ascii="Arial" w:hAnsi="Arial" w:cs="Arial"/>
          <w:sz w:val="22"/>
        </w:rPr>
        <w:t xml:space="preserve"> </w:t>
      </w:r>
      <w:proofErr w:type="spellStart"/>
      <w:r w:rsidR="00AA5E3C" w:rsidRPr="00C36845">
        <w:rPr>
          <w:rFonts w:ascii="Arial" w:hAnsi="Arial" w:cs="Arial"/>
          <w:color w:val="000000" w:themeColor="text1"/>
          <w:sz w:val="22"/>
          <w:lang w:val="es-ES_tradnl"/>
        </w:rPr>
        <w:t>ii</w:t>
      </w:r>
      <w:proofErr w:type="spellEnd"/>
      <w:r w:rsidR="00AA5E3C" w:rsidRPr="00C36845">
        <w:rPr>
          <w:rFonts w:ascii="Arial" w:hAnsi="Arial" w:cs="Arial"/>
          <w:color w:val="000000" w:themeColor="text1"/>
          <w:sz w:val="22"/>
          <w:lang w:val="es-ES_tradnl"/>
        </w:rPr>
        <w:t>)</w:t>
      </w:r>
      <w:r w:rsidR="00AA5E3C">
        <w:rPr>
          <w:rFonts w:ascii="Arial" w:hAnsi="Arial" w:cs="Arial"/>
          <w:color w:val="000000" w:themeColor="text1"/>
          <w:sz w:val="22"/>
          <w:lang w:val="es-ES_tradnl"/>
        </w:rPr>
        <w:t xml:space="preserve"> </w:t>
      </w:r>
      <w:r w:rsidR="00F17127">
        <w:rPr>
          <w:rFonts w:ascii="Arial" w:hAnsi="Arial" w:cs="Arial"/>
          <w:color w:val="000000" w:themeColor="text1"/>
          <w:sz w:val="22"/>
          <w:lang w:val="es-ES_tradnl"/>
        </w:rPr>
        <w:t xml:space="preserve">los </w:t>
      </w:r>
      <w:r w:rsidR="00F17127">
        <w:rPr>
          <w:rFonts w:ascii="Arial" w:hAnsi="Arial" w:cs="Arial"/>
          <w:color w:val="000000" w:themeColor="text1"/>
          <w:sz w:val="22"/>
          <w:lang w:val="es-ES_tradnl"/>
        </w:rPr>
        <w:lastRenderedPageBreak/>
        <w:t>contratos de</w:t>
      </w:r>
      <w:r>
        <w:rPr>
          <w:rFonts w:ascii="Arial" w:hAnsi="Arial" w:cs="Arial"/>
          <w:color w:val="000000" w:themeColor="text1"/>
          <w:sz w:val="22"/>
          <w:lang w:val="es-ES"/>
        </w:rPr>
        <w:t xml:space="preserve"> prestación de servicios profesionales, de apoyo a la gestión y de servicios artísticos como especies del contrato de prestación de servicios y </w:t>
      </w:r>
      <w:proofErr w:type="spellStart"/>
      <w:r>
        <w:rPr>
          <w:rFonts w:ascii="Arial" w:hAnsi="Arial" w:cs="Arial"/>
          <w:color w:val="000000" w:themeColor="text1"/>
          <w:sz w:val="22"/>
          <w:lang w:val="es-ES"/>
        </w:rPr>
        <w:t>iii</w:t>
      </w:r>
      <w:proofErr w:type="spellEnd"/>
      <w:r>
        <w:rPr>
          <w:rFonts w:ascii="Arial" w:hAnsi="Arial" w:cs="Arial"/>
          <w:color w:val="000000" w:themeColor="text1"/>
          <w:sz w:val="22"/>
          <w:lang w:val="es-ES"/>
        </w:rPr>
        <w:t>) el alcance</w:t>
      </w:r>
      <w:r w:rsidRPr="00A26000">
        <w:rPr>
          <w:rFonts w:ascii="Arial" w:hAnsi="Arial" w:cs="Arial"/>
          <w:bCs/>
          <w:color w:val="000000" w:themeColor="text1"/>
          <w:sz w:val="22"/>
        </w:rPr>
        <w:t xml:space="preserve"> de la inhabilidad establecida en </w:t>
      </w:r>
      <w:r w:rsidR="001977E7">
        <w:rPr>
          <w:rFonts w:ascii="Arial" w:hAnsi="Arial" w:cs="Arial"/>
          <w:bCs/>
          <w:color w:val="000000" w:themeColor="text1"/>
          <w:sz w:val="22"/>
        </w:rPr>
        <w:t xml:space="preserve"> el artículo 33 de la Ley 1778 de 2016 </w:t>
      </w:r>
      <w:r w:rsidRPr="00A26000">
        <w:rPr>
          <w:rFonts w:ascii="Arial" w:hAnsi="Arial" w:cs="Arial"/>
          <w:bCs/>
          <w:color w:val="000000" w:themeColor="text1"/>
          <w:sz w:val="22"/>
        </w:rPr>
        <w:t>y su excepción en los contratos de prestación de servicios profesionales</w:t>
      </w:r>
      <w:r>
        <w:rPr>
          <w:rFonts w:ascii="Arial" w:hAnsi="Arial" w:cs="Arial"/>
          <w:bCs/>
          <w:color w:val="000000" w:themeColor="text1"/>
          <w:sz w:val="22"/>
        </w:rPr>
        <w:t xml:space="preserve">. </w:t>
      </w:r>
      <w:bookmarkStart w:id="9" w:name="_Hlk38448224"/>
    </w:p>
    <w:p w14:paraId="400021AB" w14:textId="699609AA" w:rsidR="00AA5E3C" w:rsidRPr="00D21E06" w:rsidRDefault="00AA5E3C" w:rsidP="009F227D">
      <w:pPr>
        <w:spacing w:before="120" w:line="276" w:lineRule="auto"/>
        <w:ind w:firstLine="709"/>
        <w:jc w:val="both"/>
        <w:rPr>
          <w:rFonts w:ascii="Arial" w:eastAsiaTheme="minorHAnsi" w:hAnsi="Arial" w:cs="Arial"/>
          <w:color w:val="000000" w:themeColor="text1"/>
          <w:sz w:val="22"/>
          <w:szCs w:val="22"/>
          <w:lang w:val="es-ES_tradnl" w:eastAsia="en-US"/>
        </w:rPr>
      </w:pPr>
      <w:r w:rsidRPr="00E07AAA">
        <w:rPr>
          <w:rFonts w:ascii="Arial" w:hAnsi="Arial" w:cs="Arial"/>
          <w:color w:val="000000" w:themeColor="text1"/>
          <w:sz w:val="22"/>
          <w:lang w:val="es-ES_tradnl"/>
        </w:rPr>
        <w:t>L</w:t>
      </w:r>
      <w:r w:rsidRPr="00222BE8">
        <w:rPr>
          <w:rFonts w:ascii="Arial" w:hAnsi="Arial" w:cs="Arial"/>
          <w:color w:val="000000" w:themeColor="text1"/>
          <w:sz w:val="22"/>
          <w:lang w:val="es-ES_tradnl"/>
        </w:rPr>
        <w:t>a Agencia Nacional de Contratación Públic</w:t>
      </w:r>
      <w:r>
        <w:rPr>
          <w:rFonts w:ascii="Arial" w:hAnsi="Arial" w:cs="Arial"/>
          <w:color w:val="000000" w:themeColor="text1"/>
          <w:sz w:val="22"/>
          <w:lang w:val="es-ES_tradnl"/>
        </w:rPr>
        <w:t>a – Colombia Compra Eficiente</w:t>
      </w:r>
      <w:r w:rsidRPr="00222BE8">
        <w:rPr>
          <w:rFonts w:ascii="Arial" w:hAnsi="Arial" w:cs="Arial"/>
          <w:color w:val="000000" w:themeColor="text1"/>
          <w:sz w:val="22"/>
          <w:lang w:val="es-ES_tradnl"/>
        </w:rPr>
        <w:t xml:space="preserve"> </w:t>
      </w:r>
      <w:r>
        <w:rPr>
          <w:rFonts w:ascii="Arial" w:hAnsi="Arial" w:cs="Arial"/>
          <w:color w:val="000000" w:themeColor="text1"/>
          <w:sz w:val="22"/>
          <w:lang w:val="es-ES_tradnl"/>
        </w:rPr>
        <w:t xml:space="preserve">analizó desde una perspectiva general el régimen de inhabilidades e incompatibilidades en la </w:t>
      </w:r>
      <w:r w:rsidRPr="00D21E06">
        <w:rPr>
          <w:rFonts w:ascii="Arial" w:hAnsi="Arial" w:cs="Arial"/>
          <w:color w:val="000000" w:themeColor="text1"/>
          <w:sz w:val="22"/>
          <w:lang w:val="es-ES_tradnl"/>
        </w:rPr>
        <w:t>contratación pública, en los</w:t>
      </w:r>
      <w:r w:rsidRPr="00D21E06">
        <w:rPr>
          <w:rFonts w:ascii="Arial" w:eastAsiaTheme="minorHAnsi" w:hAnsi="Arial" w:cs="Arial"/>
          <w:color w:val="000000" w:themeColor="text1"/>
          <w:sz w:val="22"/>
          <w:szCs w:val="22"/>
          <w:lang w:val="es-ES_tradnl" w:eastAsia="en-US"/>
        </w:rPr>
        <w:t xml:space="preserve"> conceptos C–032 del 19 de febrero de 2020, C-090 del 24 de febrero de 2020, C-125 del 3 de marzo de 2020, C-157 del 17 de marzo de 2020, C-273 del 21 de mayo de 2020, C-386 del 24 de julio de 2020, C-580 del 21 de septiembre de 2020, </w:t>
      </w:r>
      <w:r w:rsidR="00D21E06" w:rsidRPr="00D21E06">
        <w:rPr>
          <w:rFonts w:ascii="Arial" w:eastAsiaTheme="minorHAnsi" w:hAnsi="Arial" w:cs="Arial"/>
          <w:color w:val="000000" w:themeColor="text1"/>
          <w:sz w:val="22"/>
          <w:szCs w:val="22"/>
          <w:lang w:val="es-ES_tradnl" w:eastAsia="en-US"/>
        </w:rPr>
        <w:t xml:space="preserve">C-639 del 27 de octubre del 2020, </w:t>
      </w:r>
      <w:r w:rsidRPr="00D21E06">
        <w:rPr>
          <w:rFonts w:ascii="Arial" w:eastAsiaTheme="minorHAnsi" w:hAnsi="Arial" w:cs="Arial"/>
          <w:color w:val="000000" w:themeColor="text1"/>
          <w:sz w:val="22"/>
          <w:szCs w:val="22"/>
          <w:lang w:val="es-ES_tradnl" w:eastAsia="en-US"/>
        </w:rPr>
        <w:t xml:space="preserve">C-650 del 10 de noviembre de 2020, C-684 del 24 de noviembre de 2020 </w:t>
      </w:r>
      <w:r w:rsidR="00D21E06" w:rsidRPr="00D21E06">
        <w:rPr>
          <w:rFonts w:ascii="Arial" w:eastAsiaTheme="minorHAnsi" w:hAnsi="Arial" w:cs="Arial"/>
          <w:color w:val="000000" w:themeColor="text1"/>
          <w:sz w:val="22"/>
          <w:szCs w:val="22"/>
          <w:lang w:val="es-ES_tradnl" w:eastAsia="en-US"/>
        </w:rPr>
        <w:t xml:space="preserve">C-004 del 12 de febrero de 2021 </w:t>
      </w:r>
      <w:r w:rsidRPr="00D21E06">
        <w:rPr>
          <w:rFonts w:ascii="Arial" w:eastAsiaTheme="minorHAnsi" w:hAnsi="Arial" w:cs="Arial"/>
          <w:color w:val="000000" w:themeColor="text1"/>
          <w:sz w:val="22"/>
          <w:szCs w:val="22"/>
          <w:lang w:val="es-ES_tradnl" w:eastAsia="en-US"/>
        </w:rPr>
        <w:t>y C-815 del 18 de febrero de 2021</w:t>
      </w:r>
      <w:r w:rsidR="00D21E06" w:rsidRPr="00D21E06">
        <w:rPr>
          <w:rFonts w:ascii="Arial" w:eastAsiaTheme="minorHAnsi" w:hAnsi="Arial" w:cs="Arial"/>
          <w:color w:val="000000" w:themeColor="text1"/>
          <w:sz w:val="22"/>
          <w:szCs w:val="22"/>
          <w:lang w:val="es-ES_tradnl" w:eastAsia="en-US"/>
        </w:rPr>
        <w:t>,</w:t>
      </w:r>
      <w:r w:rsidR="00D21E06" w:rsidRPr="00D21E06">
        <w:rPr>
          <w:rFonts w:ascii="Arial" w:hAnsi="Arial" w:cs="Arial"/>
          <w:color w:val="000000" w:themeColor="text1"/>
          <w:sz w:val="22"/>
          <w:lang w:val="es-ES_tradnl"/>
        </w:rPr>
        <w:t xml:space="preserve"> C-210 del 12 de mayo de 2021, C-275 del 11 de junio de 2021 y C-410 del 7 de julio del 2021</w:t>
      </w:r>
      <w:r w:rsidRPr="00D21E06">
        <w:rPr>
          <w:rFonts w:ascii="Arial" w:eastAsiaTheme="minorHAnsi" w:hAnsi="Arial" w:cs="Arial"/>
          <w:color w:val="000000" w:themeColor="text1"/>
          <w:sz w:val="22"/>
          <w:szCs w:val="22"/>
          <w:lang w:val="es-ES_tradnl" w:eastAsia="en-US"/>
        </w:rPr>
        <w:t xml:space="preserve">. </w:t>
      </w:r>
      <w:r w:rsidR="00D21E06">
        <w:rPr>
          <w:rFonts w:ascii="Arial" w:eastAsiaTheme="minorHAnsi" w:hAnsi="Arial" w:cs="Arial"/>
          <w:color w:val="000000" w:themeColor="text1"/>
          <w:sz w:val="22"/>
          <w:szCs w:val="22"/>
          <w:lang w:val="es-ES_tradnl" w:eastAsia="en-US"/>
        </w:rPr>
        <w:t xml:space="preserve">Frente al contrato de prestación de servicios, esta Agencia se pronunció en los conceptos </w:t>
      </w:r>
      <w:r w:rsidR="00D21E06">
        <w:rPr>
          <w:rFonts w:ascii="Arial" w:eastAsia="Calibri" w:hAnsi="Arial" w:cs="Arial"/>
          <w:color w:val="000000" w:themeColor="text1"/>
          <w:sz w:val="22"/>
        </w:rPr>
        <w:t>C–047 del 18 de febrero de 2020</w:t>
      </w:r>
      <w:r w:rsidR="00D21E06">
        <w:rPr>
          <w:rFonts w:ascii="Arial" w:hAnsi="Arial" w:cs="Arial"/>
          <w:noProof/>
          <w:sz w:val="22"/>
          <w:lang w:val="es-ES_tradnl"/>
        </w:rPr>
        <w:t xml:space="preserve">, </w:t>
      </w:r>
      <w:r w:rsidR="00D21E06">
        <w:rPr>
          <w:rFonts w:ascii="Arial" w:eastAsia="Calibri" w:hAnsi="Arial" w:cs="Arial"/>
          <w:color w:val="000000" w:themeColor="text1"/>
          <w:sz w:val="22"/>
        </w:rPr>
        <w:t>C–071 del 4 de marzo de 2020,</w:t>
      </w:r>
      <w:r w:rsidR="00D21E06">
        <w:rPr>
          <w:rFonts w:ascii="Arial" w:hAnsi="Arial" w:cs="Arial"/>
          <w:noProof/>
          <w:sz w:val="22"/>
          <w:lang w:val="es-ES_tradnl"/>
        </w:rPr>
        <w:t xml:space="preserve"> </w:t>
      </w:r>
      <w:r w:rsidR="00D21E06">
        <w:rPr>
          <w:rFonts w:ascii="Arial" w:eastAsia="Calibri" w:hAnsi="Arial" w:cs="Arial"/>
          <w:color w:val="000000" w:themeColor="text1"/>
          <w:sz w:val="22"/>
        </w:rPr>
        <w:t xml:space="preserve">C–188 del 13 de abril de 2020, C–005, 006, 018 y 138 del 11 de mayo de 2020, </w:t>
      </w:r>
      <w:r w:rsidR="00D21E06">
        <w:rPr>
          <w:rFonts w:ascii="Arial" w:hAnsi="Arial" w:cs="Arial"/>
          <w:noProof/>
          <w:sz w:val="22"/>
          <w:lang w:val="es-ES_tradnl"/>
        </w:rPr>
        <w:t>C</w:t>
      </w:r>
      <w:r w:rsidR="00D21E06">
        <w:rPr>
          <w:rFonts w:ascii="Arial" w:eastAsia="Calibri" w:hAnsi="Arial" w:cs="Arial"/>
          <w:color w:val="000000" w:themeColor="text1"/>
          <w:sz w:val="22"/>
        </w:rPr>
        <w:t>–</w:t>
      </w:r>
      <w:r w:rsidR="00D21E06">
        <w:rPr>
          <w:rFonts w:ascii="Arial" w:hAnsi="Arial" w:cs="Arial"/>
          <w:noProof/>
          <w:sz w:val="22"/>
          <w:lang w:val="es-ES_tradnl"/>
        </w:rPr>
        <w:t>053, 175, 255, 282, 293 y 320 del 12 de mayo de 2020, C</w:t>
      </w:r>
      <w:r w:rsidR="00D21E06">
        <w:rPr>
          <w:rFonts w:ascii="Arial" w:eastAsia="Calibri" w:hAnsi="Arial" w:cs="Arial"/>
          <w:color w:val="000000" w:themeColor="text1"/>
          <w:sz w:val="22"/>
        </w:rPr>
        <w:t>–</w:t>
      </w:r>
      <w:r w:rsidR="00D21E06">
        <w:rPr>
          <w:rFonts w:ascii="Arial" w:hAnsi="Arial" w:cs="Arial"/>
          <w:noProof/>
          <w:sz w:val="22"/>
          <w:lang w:val="es-ES_tradnl"/>
        </w:rPr>
        <w:t>288 del 27 de mayo de 2020, C</w:t>
      </w:r>
      <w:r w:rsidR="00D21E06">
        <w:rPr>
          <w:rFonts w:ascii="Arial" w:eastAsia="Calibri" w:hAnsi="Arial" w:cs="Arial"/>
          <w:color w:val="000000" w:themeColor="text1"/>
          <w:sz w:val="22"/>
        </w:rPr>
        <w:t>–</w:t>
      </w:r>
      <w:r w:rsidR="00D21E06">
        <w:rPr>
          <w:rFonts w:ascii="Arial" w:hAnsi="Arial" w:cs="Arial"/>
          <w:noProof/>
          <w:sz w:val="22"/>
          <w:lang w:val="es-ES_tradnl"/>
        </w:rPr>
        <w:t>345 del 23 de junio de 2020, C</w:t>
      </w:r>
      <w:r w:rsidR="00D21E06">
        <w:rPr>
          <w:rFonts w:ascii="Arial" w:eastAsia="Calibri" w:hAnsi="Arial" w:cs="Arial"/>
          <w:color w:val="000000" w:themeColor="text1"/>
          <w:sz w:val="22"/>
        </w:rPr>
        <w:t>–</w:t>
      </w:r>
      <w:r w:rsidR="00D21E06">
        <w:rPr>
          <w:rFonts w:ascii="Arial" w:hAnsi="Arial" w:cs="Arial"/>
          <w:noProof/>
          <w:sz w:val="22"/>
          <w:lang w:val="es-ES_tradnl"/>
        </w:rPr>
        <w:t>484 del 6 de agosto de 2020, C</w:t>
      </w:r>
      <w:r w:rsidR="00D21E06">
        <w:rPr>
          <w:rFonts w:ascii="Arial" w:eastAsia="Calibri" w:hAnsi="Arial" w:cs="Arial"/>
          <w:color w:val="000000" w:themeColor="text1"/>
          <w:sz w:val="22"/>
        </w:rPr>
        <w:t>–</w:t>
      </w:r>
      <w:r w:rsidR="00D21E06">
        <w:rPr>
          <w:rFonts w:ascii="Arial" w:hAnsi="Arial" w:cs="Arial"/>
          <w:noProof/>
          <w:sz w:val="22"/>
          <w:lang w:val="es-ES_tradnl"/>
        </w:rPr>
        <w:t xml:space="preserve">608 del 1 de octubre de 2020 y C-145 del 8 de abril del 2021. </w:t>
      </w:r>
      <w:r w:rsidRPr="00D21E06">
        <w:rPr>
          <w:rFonts w:ascii="Arial" w:eastAsiaTheme="minorHAnsi" w:hAnsi="Arial" w:cs="Arial"/>
          <w:color w:val="000000" w:themeColor="text1"/>
          <w:sz w:val="22"/>
          <w:szCs w:val="22"/>
          <w:lang w:val="es-ES_tradnl" w:eastAsia="en-US"/>
        </w:rPr>
        <w:t>Las tesis expuestas en dichos conceptos se reiteran en lo pertinente.</w:t>
      </w:r>
    </w:p>
    <w:bookmarkEnd w:id="9"/>
    <w:p w14:paraId="2427DFC4" w14:textId="338F37A8" w:rsidR="004427AC" w:rsidRPr="00032FCA" w:rsidRDefault="004427AC" w:rsidP="000E5F9B">
      <w:pPr>
        <w:tabs>
          <w:tab w:val="left" w:pos="0"/>
        </w:tabs>
        <w:spacing w:line="276" w:lineRule="auto"/>
        <w:jc w:val="both"/>
        <w:rPr>
          <w:rFonts w:ascii="Arial" w:eastAsia="Calibri" w:hAnsi="Arial" w:cs="Arial"/>
          <w:b/>
          <w:color w:val="000000" w:themeColor="text1"/>
          <w:sz w:val="22"/>
        </w:rPr>
      </w:pPr>
    </w:p>
    <w:p w14:paraId="1EE761DE" w14:textId="77777777" w:rsidR="00AA5E3C" w:rsidRPr="00E84F83" w:rsidRDefault="00505DCB" w:rsidP="00AA5E3C">
      <w:pPr>
        <w:spacing w:line="276" w:lineRule="auto"/>
        <w:jc w:val="both"/>
        <w:rPr>
          <w:rFonts w:ascii="Arial" w:eastAsia="Arial" w:hAnsi="Arial" w:cs="Arial"/>
          <w:b/>
          <w:color w:val="000000"/>
          <w:sz w:val="22"/>
          <w:szCs w:val="22"/>
          <w:lang w:val="es-ES_tradnl" w:eastAsia="en-US"/>
        </w:rPr>
      </w:pPr>
      <w:r w:rsidRPr="00916711">
        <w:rPr>
          <w:rFonts w:ascii="Arial" w:eastAsia="Calibri" w:hAnsi="Arial" w:cs="Arial"/>
          <w:b/>
          <w:bCs/>
          <w:color w:val="000000"/>
          <w:sz w:val="22"/>
          <w:lang w:eastAsia="en-GB"/>
        </w:rPr>
        <w:t xml:space="preserve">2.1. </w:t>
      </w:r>
      <w:r w:rsidR="00AA5E3C" w:rsidRPr="00E84F83">
        <w:rPr>
          <w:rFonts w:ascii="Arial" w:eastAsia="Arial" w:hAnsi="Arial" w:cs="Arial"/>
          <w:b/>
          <w:color w:val="000000"/>
          <w:sz w:val="22"/>
          <w:szCs w:val="22"/>
          <w:lang w:val="es-ES_tradnl" w:eastAsia="en-US"/>
        </w:rPr>
        <w:t>Régimen de inhabilidades e incompatibilidades en la contratación estatal: un límite a la capacidad contractual. La interpretación restrictiva como criterio hermenéutico de los e</w:t>
      </w:r>
      <w:r w:rsidR="00AA5E3C">
        <w:rPr>
          <w:rFonts w:ascii="Arial" w:eastAsia="Arial" w:hAnsi="Arial" w:cs="Arial"/>
          <w:b/>
          <w:color w:val="000000"/>
          <w:sz w:val="22"/>
          <w:szCs w:val="22"/>
          <w:lang w:val="es-ES_tradnl" w:eastAsia="en-US"/>
        </w:rPr>
        <w:t>nunciados normativos gravosos</w:t>
      </w:r>
    </w:p>
    <w:p w14:paraId="2DA2350D" w14:textId="77777777" w:rsidR="00AA5E3C" w:rsidRPr="00E84F83" w:rsidRDefault="00AA5E3C" w:rsidP="00AA5E3C">
      <w:pPr>
        <w:spacing w:line="276" w:lineRule="auto"/>
        <w:jc w:val="both"/>
        <w:rPr>
          <w:rFonts w:ascii="Arial" w:eastAsia="Arial" w:hAnsi="Arial" w:cs="Arial"/>
          <w:color w:val="000000"/>
          <w:sz w:val="22"/>
          <w:szCs w:val="22"/>
          <w:lang w:val="es-ES_tradnl" w:eastAsia="en-US"/>
        </w:rPr>
      </w:pPr>
    </w:p>
    <w:p w14:paraId="42D9FE6D" w14:textId="0E0D807E" w:rsidR="00AA5E3C" w:rsidRPr="00E84F83" w:rsidRDefault="00AA5E3C" w:rsidP="00812A9C">
      <w:pPr>
        <w:spacing w:line="276" w:lineRule="auto"/>
        <w:jc w:val="both"/>
        <w:rPr>
          <w:rFonts w:ascii="Arial" w:eastAsia="Arial" w:hAnsi="Arial" w:cs="Arial"/>
          <w:color w:val="000000"/>
          <w:sz w:val="22"/>
          <w:szCs w:val="22"/>
          <w:lang w:val="es-ES_tradnl" w:eastAsia="en-US"/>
        </w:rPr>
      </w:pPr>
      <w:r w:rsidRPr="00E84F83">
        <w:rPr>
          <w:rFonts w:ascii="Arial" w:eastAsia="Arial" w:hAnsi="Arial" w:cs="Arial"/>
          <w:color w:val="000000"/>
          <w:sz w:val="22"/>
          <w:szCs w:val="22"/>
          <w:lang w:val="es-ES_tradnl" w:eastAsia="en-US"/>
        </w:rPr>
        <w:t xml:space="preserve">En la contratación estatal, la </w:t>
      </w:r>
      <w:r w:rsidRPr="00E84F83">
        <w:rPr>
          <w:rFonts w:ascii="Arial" w:eastAsia="Arial" w:hAnsi="Arial" w:cs="Arial"/>
          <w:i/>
          <w:iCs/>
          <w:color w:val="000000"/>
          <w:sz w:val="22"/>
          <w:szCs w:val="22"/>
          <w:lang w:val="es-ES_tradnl" w:eastAsia="en-US"/>
        </w:rPr>
        <w:t>capacidad</w:t>
      </w:r>
      <w:r w:rsidRPr="00E84F83">
        <w:rPr>
          <w:rFonts w:ascii="Arial" w:eastAsia="Arial" w:hAnsi="Arial" w:cs="Arial"/>
          <w:color w:val="000000"/>
          <w:sz w:val="22"/>
          <w:szCs w:val="22"/>
          <w:lang w:val="es-ES_tradnl" w:eastAsia="en-US"/>
        </w:rPr>
        <w:t xml:space="preserve"> </w:t>
      </w:r>
      <w:r w:rsidRPr="00E84F83">
        <w:rPr>
          <w:rFonts w:ascii="Arial" w:eastAsia="Arial" w:hAnsi="Arial" w:cs="Arial"/>
          <w:i/>
          <w:iCs/>
          <w:color w:val="000000"/>
          <w:sz w:val="22"/>
          <w:szCs w:val="22"/>
          <w:lang w:val="es-ES_tradnl" w:eastAsia="en-US"/>
        </w:rPr>
        <w:t>jurídica</w:t>
      </w:r>
      <w:r w:rsidRPr="00E84F83">
        <w:rPr>
          <w:rFonts w:ascii="Arial" w:eastAsia="Arial" w:hAnsi="Arial" w:cs="Arial"/>
          <w:color w:val="000000"/>
          <w:sz w:val="22"/>
          <w:szCs w:val="22"/>
          <w:lang w:val="es-ES_tradnl" w:eastAsia="en-US"/>
        </w:rPr>
        <w:t xml:space="preserve"> también es un requisito de validez de los contratos, tanto en el régimen de las entidades sujetas al Estatuto General de Contratación de la Administración Pública</w:t>
      </w:r>
      <w:r w:rsidRPr="00E84F83">
        <w:rPr>
          <w:rFonts w:ascii="Arial" w:eastAsia="Arial" w:hAnsi="Arial" w:cs="Arial"/>
          <w:color w:val="000000"/>
          <w:sz w:val="22"/>
          <w:szCs w:val="22"/>
          <w:vertAlign w:val="superscript"/>
          <w:lang w:val="es-ES_tradnl" w:eastAsia="en-US"/>
        </w:rPr>
        <w:footnoteReference w:id="3"/>
      </w:r>
      <w:r w:rsidRPr="00E84F83">
        <w:rPr>
          <w:rFonts w:ascii="Arial" w:eastAsia="Arial" w:hAnsi="Arial" w:cs="Arial"/>
          <w:color w:val="000000"/>
          <w:sz w:val="22"/>
          <w:szCs w:val="22"/>
          <w:lang w:val="es-ES_tradnl" w:eastAsia="en-US"/>
        </w:rPr>
        <w:t xml:space="preserve"> como en el de las entidades exceptuadas de aquel</w:t>
      </w:r>
      <w:r w:rsidRPr="00E84F83">
        <w:rPr>
          <w:rFonts w:ascii="Arial" w:eastAsia="Arial" w:hAnsi="Arial" w:cs="Arial"/>
          <w:color w:val="000000"/>
          <w:sz w:val="22"/>
          <w:szCs w:val="22"/>
          <w:vertAlign w:val="superscript"/>
          <w:lang w:val="es-ES_tradnl" w:eastAsia="en-US"/>
        </w:rPr>
        <w:footnoteReference w:id="4"/>
      </w:r>
      <w:r w:rsidRPr="00E84F83">
        <w:rPr>
          <w:rFonts w:ascii="Arial" w:eastAsia="Arial" w:hAnsi="Arial" w:cs="Arial"/>
          <w:color w:val="000000"/>
          <w:sz w:val="22"/>
          <w:szCs w:val="22"/>
          <w:lang w:val="es-ES_tradnl" w:eastAsia="en-US"/>
        </w:rPr>
        <w:t xml:space="preserve">. Si bien la regulación de la capacidad se integra por varias disposiciones y exigencias especiales –como el requisito de inscribirse, por regla general, en el Registro Único de Proponentes (RUP)–, se destaca el régimen de inhabilidades e incompatibilidades como un conjunto de </w:t>
      </w:r>
      <w:r w:rsidRPr="00E84F83">
        <w:rPr>
          <w:rFonts w:ascii="Arial" w:eastAsia="Arial" w:hAnsi="Arial" w:cs="Arial"/>
          <w:color w:val="000000"/>
          <w:sz w:val="22"/>
          <w:szCs w:val="22"/>
          <w:lang w:val="es-ES_tradnl" w:eastAsia="en-US"/>
        </w:rPr>
        <w:lastRenderedPageBreak/>
        <w:t>enunciados normativos que imponen restricciones para los sujetos que, eventualmente, pretendan participar en los procedimientos de selección o celebrar contratos con las entidades estatales</w:t>
      </w:r>
      <w:r w:rsidRPr="00E84F83">
        <w:rPr>
          <w:rFonts w:ascii="Arial" w:eastAsia="Arial" w:hAnsi="Arial" w:cs="Arial"/>
          <w:color w:val="000000"/>
          <w:sz w:val="22"/>
          <w:szCs w:val="22"/>
          <w:vertAlign w:val="superscript"/>
          <w:lang w:val="es-ES_tradnl" w:eastAsia="en-US"/>
        </w:rPr>
        <w:footnoteReference w:id="5"/>
      </w:r>
      <w:r w:rsidRPr="00E84F83">
        <w:rPr>
          <w:rFonts w:ascii="Arial" w:eastAsia="Arial" w:hAnsi="Arial" w:cs="Arial"/>
          <w:color w:val="000000"/>
          <w:sz w:val="22"/>
          <w:szCs w:val="22"/>
          <w:lang w:val="es-ES_tradnl" w:eastAsia="en-US"/>
        </w:rPr>
        <w:t>.</w:t>
      </w:r>
    </w:p>
    <w:p w14:paraId="39ECF506" w14:textId="77777777" w:rsidR="00AA5E3C" w:rsidRPr="00E84F83" w:rsidRDefault="00AA5E3C" w:rsidP="009F227D">
      <w:pPr>
        <w:spacing w:before="120" w:line="276" w:lineRule="auto"/>
        <w:ind w:firstLine="720"/>
        <w:jc w:val="both"/>
        <w:rPr>
          <w:rFonts w:ascii="Arial" w:eastAsia="Arial" w:hAnsi="Arial" w:cs="Arial"/>
          <w:color w:val="000000"/>
          <w:sz w:val="22"/>
          <w:szCs w:val="22"/>
          <w:lang w:val="es-ES_tradnl" w:eastAsia="en-US"/>
        </w:rPr>
      </w:pPr>
      <w:r w:rsidRPr="00E84F83">
        <w:rPr>
          <w:rFonts w:ascii="Arial" w:eastAsia="Arial" w:hAnsi="Arial" w:cs="Arial"/>
          <w:color w:val="000000"/>
          <w:sz w:val="22"/>
          <w:szCs w:val="22"/>
          <w:lang w:val="es-ES_tradnl" w:eastAsia="en-US"/>
        </w:rPr>
        <w:t>El régimen de inhabilidades e incompatibilidades en la contratación pública responde a la tendencia, vigente desde hace varias décadas en nuestro país, pero que se ha reforzado en los últimos años, de asegurar que la actividad de provisión de los bienes y servicios por parte de las entidades estatales se efectúe cumpliendo con los principios de la función administrativa y de la gestión fiscal, especialmente con probidad y transparencia. Por ello, como lo ha destacado la doctrina, las inhabilidades e incompatibilidades se han convertido en herramientas en la lucha contra la corrupción, adoptando paulatinamente un carácter sancionatorio o «</w:t>
      </w:r>
      <w:proofErr w:type="spellStart"/>
      <w:r w:rsidRPr="00E84F83">
        <w:rPr>
          <w:rFonts w:ascii="Arial" w:eastAsia="Arial" w:hAnsi="Arial" w:cs="Arial"/>
          <w:color w:val="000000"/>
          <w:sz w:val="22"/>
          <w:szCs w:val="22"/>
          <w:lang w:val="es-ES_tradnl" w:eastAsia="en-US"/>
        </w:rPr>
        <w:t>neopunitivo</w:t>
      </w:r>
      <w:proofErr w:type="spellEnd"/>
      <w:r w:rsidRPr="00E84F83">
        <w:rPr>
          <w:rFonts w:ascii="Arial" w:eastAsia="Arial" w:hAnsi="Arial" w:cs="Arial"/>
          <w:color w:val="000000"/>
          <w:sz w:val="22"/>
          <w:szCs w:val="22"/>
          <w:lang w:val="es-ES_tradnl" w:eastAsia="en-US"/>
        </w:rPr>
        <w:t>»</w:t>
      </w:r>
      <w:r w:rsidRPr="00E84F83">
        <w:rPr>
          <w:rFonts w:ascii="Arial" w:eastAsia="Arial" w:hAnsi="Arial" w:cs="Arial"/>
          <w:color w:val="000000"/>
          <w:sz w:val="22"/>
          <w:szCs w:val="22"/>
          <w:vertAlign w:val="superscript"/>
          <w:lang w:val="es-ES_tradnl" w:eastAsia="en-US"/>
        </w:rPr>
        <w:footnoteReference w:id="6"/>
      </w:r>
      <w:r w:rsidRPr="00E84F83">
        <w:rPr>
          <w:rFonts w:ascii="Arial" w:eastAsia="Arial" w:hAnsi="Arial" w:cs="Arial"/>
          <w:color w:val="000000"/>
          <w:sz w:val="22"/>
          <w:szCs w:val="22"/>
          <w:lang w:val="es-ES_tradnl" w:eastAsia="en-US"/>
        </w:rPr>
        <w:t>. 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5280B674" w14:textId="77777777" w:rsidR="00AA5E3C" w:rsidRPr="00E84F83" w:rsidRDefault="00AA5E3C" w:rsidP="009F227D">
      <w:pPr>
        <w:spacing w:before="120" w:line="276" w:lineRule="auto"/>
        <w:ind w:firstLine="720"/>
        <w:jc w:val="both"/>
        <w:rPr>
          <w:rFonts w:ascii="Arial" w:eastAsia="Arial" w:hAnsi="Arial" w:cs="Arial"/>
          <w:color w:val="000000"/>
          <w:sz w:val="22"/>
          <w:szCs w:val="22"/>
          <w:lang w:val="es-ES_tradnl" w:eastAsia="en-US"/>
        </w:rPr>
      </w:pPr>
      <w:r w:rsidRPr="00E84F83">
        <w:rPr>
          <w:rFonts w:ascii="Arial" w:eastAsia="Arial" w:hAnsi="Arial" w:cs="Arial"/>
          <w:color w:val="000000"/>
          <w:sz w:val="22"/>
          <w:szCs w:val="22"/>
          <w:lang w:val="es-ES_tradnl" w:eastAsia="en-US"/>
        </w:rPr>
        <w:t xml:space="preserve">Ahora bien, 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w:t>
      </w:r>
      <w:r w:rsidRPr="00E84F83">
        <w:rPr>
          <w:rFonts w:ascii="Arial" w:eastAsia="Arial" w:hAnsi="Arial" w:cs="Arial"/>
          <w:i/>
          <w:iCs/>
          <w:color w:val="000000"/>
          <w:sz w:val="22"/>
          <w:szCs w:val="22"/>
          <w:lang w:val="es-ES_tradnl" w:eastAsia="en-US"/>
        </w:rPr>
        <w:t>restrictiva</w:t>
      </w:r>
      <w:r w:rsidRPr="00E84F83">
        <w:rPr>
          <w:rFonts w:ascii="Arial" w:eastAsia="Arial" w:hAnsi="Arial" w:cs="Arial"/>
          <w:color w:val="000000"/>
          <w:sz w:val="22"/>
          <w:szCs w:val="22"/>
          <w:vertAlign w:val="superscript"/>
          <w:lang w:val="es-ES_tradnl" w:eastAsia="en-US"/>
        </w:rPr>
        <w:footnoteReference w:id="7"/>
      </w:r>
      <w:r w:rsidRPr="00E84F83">
        <w:rPr>
          <w:rFonts w:ascii="Arial" w:eastAsia="Arial" w:hAnsi="Arial" w:cs="Arial"/>
          <w:color w:val="000000"/>
          <w:sz w:val="22"/>
          <w:szCs w:val="22"/>
          <w:lang w:val="es-ES_tradnl" w:eastAsia="en-US"/>
        </w:rPr>
        <w:t xml:space="preserve">. De admitirse una interpretación extensiva, tales enunciados normativos podrían contemplar múltiples supuestos indeterminados, adquiriendo un cariz subjetivo, según el parecer o el sentido común de los operadores jurídicos, poniendo en riesgo principios como la igualdad, el debido proceso, la libre concurrencia y el ejercicio de la profesión u oficio. Tal ha sido la postura al interior de la jurisprudencia, tanto de la Corte Constitucional como de la Sección Tercera del Consejo de Estado. </w:t>
      </w:r>
    </w:p>
    <w:p w14:paraId="2EE460B9" w14:textId="77777777" w:rsidR="00AA5E3C" w:rsidRPr="00E84F83" w:rsidRDefault="00AA5E3C" w:rsidP="009F227D">
      <w:pPr>
        <w:spacing w:before="120" w:line="276" w:lineRule="auto"/>
        <w:ind w:firstLine="720"/>
        <w:jc w:val="both"/>
        <w:rPr>
          <w:rFonts w:ascii="Arial" w:eastAsia="Arial" w:hAnsi="Arial" w:cs="Arial"/>
          <w:color w:val="000000"/>
          <w:sz w:val="22"/>
          <w:szCs w:val="22"/>
          <w:lang w:val="es-ES_tradnl" w:eastAsia="en-US"/>
        </w:rPr>
      </w:pPr>
      <w:r w:rsidRPr="00E84F83">
        <w:rPr>
          <w:rFonts w:ascii="Arial" w:eastAsia="Arial" w:hAnsi="Arial" w:cs="Arial"/>
          <w:color w:val="000000"/>
          <w:sz w:val="22"/>
          <w:szCs w:val="22"/>
          <w:lang w:val="es-ES_tradnl" w:eastAsia="en-US"/>
        </w:rPr>
        <w:t xml:space="preserve">En efecto, el máximo tribunal constitucional ha indicado que, al tratar de precisar el sentido de este tipo de normas, «[…] el intérprete de las disposiciones legislativas en la materia ha de ceñirse en la mayor medida posible al tenor literal y gramatical de los </w:t>
      </w:r>
      <w:r w:rsidRPr="00E84F83">
        <w:rPr>
          <w:rFonts w:ascii="Arial" w:eastAsia="Arial" w:hAnsi="Arial" w:cs="Arial"/>
          <w:color w:val="000000"/>
          <w:sz w:val="22"/>
          <w:szCs w:val="22"/>
          <w:lang w:val="es-ES_tradnl" w:eastAsia="en-US"/>
        </w:rPr>
        <w:lastRenderedPageBreak/>
        <w:t>enunciados normativos, sin que pueda acudir prima facie a criterios interpretativos tales como la analogía, la interpretación extensiva para ampliar el alcance de las causales legalmente fijadas»</w:t>
      </w:r>
      <w:r w:rsidRPr="00E84F83">
        <w:rPr>
          <w:rFonts w:ascii="Arial" w:eastAsia="Arial" w:hAnsi="Arial" w:cs="Arial"/>
          <w:color w:val="000000"/>
          <w:sz w:val="22"/>
          <w:szCs w:val="22"/>
          <w:vertAlign w:val="superscript"/>
          <w:lang w:val="es-ES_tradnl" w:eastAsia="en-US"/>
        </w:rPr>
        <w:footnoteReference w:id="8"/>
      </w:r>
      <w:r w:rsidRPr="00E84F83">
        <w:rPr>
          <w:rFonts w:ascii="Arial" w:eastAsia="Arial" w:hAnsi="Arial" w:cs="Arial"/>
          <w:color w:val="000000"/>
          <w:sz w:val="22"/>
          <w:szCs w:val="22"/>
          <w:lang w:val="es-ES_tradnl" w:eastAsia="en-US"/>
        </w:rPr>
        <w:t>. Por su parte, el Consejo de Estado también ha acogido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sidRPr="00E84F83">
        <w:rPr>
          <w:rFonts w:ascii="Arial" w:eastAsia="Arial" w:hAnsi="Arial" w:cs="Arial"/>
          <w:color w:val="000000"/>
          <w:sz w:val="22"/>
          <w:szCs w:val="22"/>
          <w:vertAlign w:val="superscript"/>
          <w:lang w:val="es-ES_tradnl" w:eastAsia="en-US"/>
        </w:rPr>
        <w:footnoteReference w:id="9"/>
      </w:r>
      <w:r w:rsidRPr="00E84F83">
        <w:rPr>
          <w:rFonts w:ascii="Arial" w:eastAsia="Arial" w:hAnsi="Arial" w:cs="Arial"/>
          <w:color w:val="000000"/>
          <w:sz w:val="22"/>
          <w:szCs w:val="22"/>
          <w:lang w:val="es-ES_tradnl" w:eastAsia="en-US"/>
        </w:rPr>
        <w:t>. En tal sentido, la Sección Tercera ha señalado que:</w:t>
      </w:r>
    </w:p>
    <w:p w14:paraId="0A5F7838" w14:textId="77777777" w:rsidR="00AA5E3C" w:rsidRPr="00E84F83" w:rsidRDefault="00AA5E3C" w:rsidP="009F227D">
      <w:pPr>
        <w:spacing w:before="120" w:line="276" w:lineRule="auto"/>
        <w:ind w:firstLine="720"/>
        <w:jc w:val="both"/>
        <w:rPr>
          <w:rFonts w:ascii="Arial" w:eastAsia="Arial" w:hAnsi="Arial" w:cs="Arial"/>
          <w:color w:val="000000"/>
          <w:sz w:val="22"/>
          <w:szCs w:val="22"/>
          <w:lang w:val="es-ES_tradnl" w:eastAsia="en-US"/>
        </w:rPr>
      </w:pPr>
    </w:p>
    <w:p w14:paraId="0B93BC1C" w14:textId="77777777" w:rsidR="00AA5E3C" w:rsidRPr="00E84F83" w:rsidRDefault="00AA5E3C" w:rsidP="00AA5E3C">
      <w:pPr>
        <w:ind w:left="709" w:right="709"/>
        <w:jc w:val="both"/>
        <w:rPr>
          <w:rFonts w:ascii="Arial" w:eastAsia="Arial" w:hAnsi="Arial" w:cs="Arial"/>
          <w:color w:val="000000"/>
          <w:sz w:val="21"/>
          <w:szCs w:val="21"/>
          <w:lang w:val="es-ES_tradnl" w:eastAsia="en-US"/>
        </w:rPr>
      </w:pPr>
      <w:r w:rsidRPr="00E84F83">
        <w:rPr>
          <w:rFonts w:ascii="Arial" w:eastAsia="Arial" w:hAnsi="Arial" w:cs="Arial"/>
          <w:color w:val="000000"/>
          <w:sz w:val="21"/>
          <w:szCs w:val="21"/>
          <w:lang w:val="es-ES_tradnl" w:eastAsia="en-US"/>
        </w:rPr>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sidRPr="00E84F83">
        <w:rPr>
          <w:rFonts w:ascii="Arial" w:eastAsia="Arial" w:hAnsi="Arial" w:cs="Arial"/>
          <w:color w:val="000000"/>
          <w:sz w:val="21"/>
          <w:szCs w:val="21"/>
          <w:vertAlign w:val="superscript"/>
          <w:lang w:val="es-ES_tradnl" w:eastAsia="en-US"/>
        </w:rPr>
        <w:footnoteReference w:id="10"/>
      </w:r>
      <w:r w:rsidRPr="00E84F83">
        <w:rPr>
          <w:rFonts w:ascii="Arial" w:eastAsia="Arial" w:hAnsi="Arial" w:cs="Arial"/>
          <w:color w:val="000000"/>
          <w:sz w:val="21"/>
          <w:szCs w:val="21"/>
          <w:lang w:val="es-ES_tradnl" w:eastAsia="en-US"/>
        </w:rPr>
        <w:t>.</w:t>
      </w:r>
    </w:p>
    <w:p w14:paraId="3DA447C0" w14:textId="77777777" w:rsidR="00AA5E3C" w:rsidRPr="00E84F83" w:rsidRDefault="00AA5E3C" w:rsidP="00AA5E3C">
      <w:pPr>
        <w:ind w:left="709" w:right="709"/>
        <w:jc w:val="both"/>
        <w:rPr>
          <w:rFonts w:ascii="Arial" w:eastAsia="Arial" w:hAnsi="Arial" w:cs="Arial"/>
          <w:color w:val="000000"/>
          <w:sz w:val="21"/>
          <w:szCs w:val="21"/>
          <w:lang w:val="es-ES_tradnl" w:eastAsia="en-US"/>
        </w:rPr>
      </w:pPr>
    </w:p>
    <w:p w14:paraId="626178D3" w14:textId="77777777" w:rsidR="00AA5E3C" w:rsidRPr="00E84F83" w:rsidRDefault="00AA5E3C" w:rsidP="00AA5E3C">
      <w:pPr>
        <w:spacing w:line="276" w:lineRule="auto"/>
        <w:ind w:firstLine="720"/>
        <w:jc w:val="both"/>
        <w:rPr>
          <w:rFonts w:ascii="Arial" w:eastAsia="Arial" w:hAnsi="Arial" w:cs="Arial"/>
          <w:color w:val="000000"/>
          <w:sz w:val="22"/>
          <w:szCs w:val="22"/>
          <w:lang w:val="es-ES_tradnl" w:eastAsia="en-US"/>
        </w:rPr>
      </w:pPr>
      <w:r w:rsidRPr="00E84F83">
        <w:rPr>
          <w:rFonts w:ascii="Arial" w:eastAsia="Arial" w:hAnsi="Arial" w:cs="Arial"/>
          <w:color w:val="000000"/>
          <w:sz w:val="22"/>
          <w:szCs w:val="22"/>
          <w:lang w:val="es-ES_tradnl" w:eastAsia="en-US"/>
        </w:rPr>
        <w:t>También ha dicho que:</w:t>
      </w:r>
    </w:p>
    <w:p w14:paraId="50651BF4" w14:textId="77777777" w:rsidR="00AA5E3C" w:rsidRPr="00E84F83" w:rsidRDefault="00AA5E3C" w:rsidP="00AA5E3C">
      <w:pPr>
        <w:spacing w:line="276" w:lineRule="auto"/>
        <w:ind w:firstLine="720"/>
        <w:jc w:val="both"/>
        <w:rPr>
          <w:rFonts w:ascii="Arial" w:eastAsia="Arial" w:hAnsi="Arial" w:cs="Arial"/>
          <w:color w:val="000000"/>
          <w:sz w:val="22"/>
          <w:szCs w:val="22"/>
          <w:lang w:val="es-ES_tradnl" w:eastAsia="en-US"/>
        </w:rPr>
      </w:pPr>
    </w:p>
    <w:p w14:paraId="51EE4FA8" w14:textId="77777777" w:rsidR="00AA5E3C" w:rsidRPr="00E84F83" w:rsidRDefault="00AA5E3C" w:rsidP="00AA5E3C">
      <w:pPr>
        <w:ind w:left="709" w:right="709"/>
        <w:jc w:val="both"/>
        <w:rPr>
          <w:rFonts w:ascii="Arial" w:eastAsia="Arial" w:hAnsi="Arial" w:cs="Arial"/>
          <w:color w:val="000000"/>
          <w:sz w:val="21"/>
          <w:szCs w:val="21"/>
          <w:lang w:val="es-ES_tradnl" w:eastAsia="en-US"/>
        </w:rPr>
      </w:pPr>
      <w:r w:rsidRPr="00E84F83">
        <w:rPr>
          <w:rFonts w:ascii="Arial" w:eastAsia="Arial" w:hAnsi="Arial" w:cs="Arial"/>
          <w:color w:val="000000"/>
          <w:sz w:val="21"/>
          <w:szCs w:val="21"/>
          <w:lang w:val="es-ES_tradnl" w:eastAsia="en-US"/>
        </w:rPr>
        <w:t xml:space="preserve">[…] la aplicación de estos preceptos exige una interpretación restrictiva, dado que según el principio hermenéutico pro </w:t>
      </w:r>
      <w:proofErr w:type="spellStart"/>
      <w:r w:rsidRPr="00E84F83">
        <w:rPr>
          <w:rFonts w:ascii="Arial" w:eastAsia="Arial" w:hAnsi="Arial" w:cs="Arial"/>
          <w:color w:val="000000"/>
          <w:sz w:val="21"/>
          <w:szCs w:val="21"/>
          <w:lang w:val="es-ES_tradnl" w:eastAsia="en-US"/>
        </w:rPr>
        <w:t>libertate</w:t>
      </w:r>
      <w:proofErr w:type="spellEnd"/>
      <w:r w:rsidRPr="00E84F83">
        <w:rPr>
          <w:rFonts w:ascii="Arial" w:eastAsia="Arial" w:hAnsi="Arial" w:cs="Arial"/>
          <w:color w:val="000000"/>
          <w:sz w:val="21"/>
          <w:szCs w:val="21"/>
          <w:lang w:val="es-ES_tradnl" w:eastAsia="en-US"/>
        </w:rPr>
        <w:t>,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 […]</w:t>
      </w:r>
      <w:r w:rsidRPr="00E84F83">
        <w:rPr>
          <w:rFonts w:ascii="Arial" w:eastAsia="Arial" w:hAnsi="Arial" w:cs="Arial"/>
          <w:color w:val="000000"/>
          <w:sz w:val="21"/>
          <w:szCs w:val="21"/>
          <w:vertAlign w:val="superscript"/>
          <w:lang w:val="es-ES_tradnl" w:eastAsia="en-US"/>
        </w:rPr>
        <w:footnoteReference w:id="11"/>
      </w:r>
      <w:r w:rsidRPr="00E84F83">
        <w:rPr>
          <w:rFonts w:ascii="Arial" w:eastAsia="Arial" w:hAnsi="Arial" w:cs="Arial"/>
          <w:color w:val="000000"/>
          <w:sz w:val="21"/>
          <w:szCs w:val="21"/>
          <w:lang w:val="es-ES_tradnl" w:eastAsia="en-US"/>
        </w:rPr>
        <w:t>.</w:t>
      </w:r>
    </w:p>
    <w:p w14:paraId="3E72CF13" w14:textId="77777777" w:rsidR="00AA5E3C" w:rsidRPr="00E84F83" w:rsidRDefault="00AA5E3C" w:rsidP="00AA5E3C">
      <w:pPr>
        <w:ind w:left="709" w:right="709"/>
        <w:jc w:val="both"/>
        <w:rPr>
          <w:rFonts w:ascii="Arial" w:eastAsia="Arial" w:hAnsi="Arial" w:cs="Arial"/>
          <w:color w:val="000000"/>
          <w:sz w:val="21"/>
          <w:szCs w:val="21"/>
          <w:lang w:val="es-ES_tradnl" w:eastAsia="en-US"/>
        </w:rPr>
      </w:pPr>
    </w:p>
    <w:p w14:paraId="557EED15" w14:textId="77777777" w:rsidR="00AA5E3C" w:rsidRPr="00E84F83" w:rsidRDefault="00AA5E3C" w:rsidP="00AA5E3C">
      <w:pPr>
        <w:spacing w:line="276" w:lineRule="auto"/>
        <w:ind w:firstLine="720"/>
        <w:jc w:val="both"/>
        <w:rPr>
          <w:rFonts w:ascii="Arial" w:eastAsia="Calibri" w:hAnsi="Arial" w:cs="Arial"/>
          <w:color w:val="000000" w:themeColor="text1"/>
          <w:sz w:val="22"/>
          <w:lang w:val="es-ES" w:eastAsia="en-US"/>
        </w:rPr>
      </w:pPr>
      <w:r w:rsidRPr="00E84F83">
        <w:rPr>
          <w:rFonts w:ascii="Arial" w:eastAsia="Arial" w:hAnsi="Arial" w:cs="Arial"/>
          <w:color w:val="000000"/>
          <w:sz w:val="22"/>
          <w:szCs w:val="22"/>
          <w:lang w:val="es-ES_tradnl" w:eastAsia="en-US"/>
        </w:rPr>
        <w:t xml:space="preserve">Como se aprecia, el principio </w:t>
      </w:r>
      <w:r w:rsidRPr="00E84F83">
        <w:rPr>
          <w:rFonts w:ascii="Arial" w:eastAsia="Arial" w:hAnsi="Arial" w:cs="Arial"/>
          <w:i/>
          <w:iCs/>
          <w:color w:val="000000"/>
          <w:sz w:val="22"/>
          <w:szCs w:val="22"/>
          <w:lang w:val="es-ES_tradnl" w:eastAsia="en-US"/>
        </w:rPr>
        <w:t xml:space="preserve">pro </w:t>
      </w:r>
      <w:proofErr w:type="spellStart"/>
      <w:r w:rsidRPr="00E84F83">
        <w:rPr>
          <w:rFonts w:ascii="Arial" w:eastAsia="Arial" w:hAnsi="Arial" w:cs="Arial"/>
          <w:i/>
          <w:iCs/>
          <w:color w:val="000000"/>
          <w:sz w:val="22"/>
          <w:szCs w:val="22"/>
          <w:lang w:val="es-ES_tradnl" w:eastAsia="en-US"/>
        </w:rPr>
        <w:t>libertate</w:t>
      </w:r>
      <w:proofErr w:type="spellEnd"/>
      <w:r w:rsidRPr="00E84F83">
        <w:rPr>
          <w:rFonts w:ascii="Arial" w:eastAsia="Arial" w:hAnsi="Arial" w:cs="Arial"/>
          <w:color w:val="000000"/>
          <w:sz w:val="22"/>
          <w:szCs w:val="22"/>
          <w:lang w:val="es-ES_tradnl" w:eastAsia="en-US"/>
        </w:rPr>
        <w:t xml:space="preserve"> es el que debe dirigir la interpretación de las disposiciones normativas que consagran restricciones de derechos, como sucede con las causales de inhabilidad e incompatibilidad en la contratación estatal. Además, en </w:t>
      </w:r>
      <w:r w:rsidRPr="00E84F83">
        <w:rPr>
          <w:rFonts w:ascii="Arial" w:eastAsia="Arial" w:hAnsi="Arial" w:cs="Arial"/>
          <w:color w:val="000000"/>
          <w:sz w:val="22"/>
          <w:szCs w:val="22"/>
          <w:lang w:val="es-ES_tradnl" w:eastAsia="en-US"/>
        </w:rPr>
        <w:lastRenderedPageBreak/>
        <w:t>relación con la determinación de las causales de inhabilidad e incompatibilidad, la</w:t>
      </w:r>
      <w:r w:rsidRPr="00E84F83">
        <w:rPr>
          <w:rFonts w:ascii="Arial" w:eastAsiaTheme="minorHAnsi" w:hAnsi="Arial" w:cs="Arial"/>
          <w:color w:val="000000" w:themeColor="text1"/>
          <w:sz w:val="22"/>
          <w:szCs w:val="22"/>
          <w:lang w:val="es-MX" w:eastAsia="en-US"/>
        </w:rPr>
        <w:t xml:space="preserve"> Corte Constitucional ha resaltado que la competencia para determinar qué hechos o situaciones generan inhabilidades o incompatibilidades para contratar con el Estado la tiene el legislador, pues este régimen es un aspecto propio del Estatuto General de la Contratación de la Administración Pública, cuya expedición compete al Congreso de la República, conforme al artículo 150 de la Constitución Política, y que en esta materia rige el principio de legalidad:</w:t>
      </w:r>
    </w:p>
    <w:p w14:paraId="015A2F07" w14:textId="77777777" w:rsidR="00AA5E3C" w:rsidRPr="00E84F83" w:rsidRDefault="00AA5E3C" w:rsidP="00AA5E3C">
      <w:pPr>
        <w:tabs>
          <w:tab w:val="left" w:pos="1532"/>
        </w:tabs>
        <w:spacing w:line="276" w:lineRule="auto"/>
        <w:jc w:val="both"/>
        <w:rPr>
          <w:rFonts w:ascii="Arial" w:eastAsiaTheme="minorHAnsi" w:hAnsi="Arial" w:cs="Arial"/>
          <w:color w:val="000000" w:themeColor="text1"/>
          <w:sz w:val="22"/>
          <w:szCs w:val="22"/>
          <w:lang w:val="es-MX" w:eastAsia="en-US"/>
        </w:rPr>
      </w:pPr>
      <w:r w:rsidRPr="00E84F83">
        <w:rPr>
          <w:rFonts w:ascii="Arial" w:eastAsiaTheme="minorHAnsi" w:hAnsi="Arial" w:cs="Arial"/>
          <w:color w:val="000000" w:themeColor="text1"/>
          <w:szCs w:val="22"/>
          <w:lang w:val="es-MX" w:eastAsia="en-US"/>
        </w:rPr>
        <w:tab/>
      </w:r>
    </w:p>
    <w:p w14:paraId="7BCABE56" w14:textId="77777777" w:rsidR="00AA5E3C" w:rsidRPr="00E84F83" w:rsidRDefault="00AA5E3C" w:rsidP="00AA5E3C">
      <w:pPr>
        <w:ind w:left="709" w:right="709"/>
        <w:jc w:val="both"/>
        <w:rPr>
          <w:rFonts w:ascii="Arial" w:eastAsiaTheme="minorHAnsi" w:hAnsi="Arial" w:cs="Arial"/>
          <w:color w:val="000000" w:themeColor="text1"/>
          <w:sz w:val="21"/>
          <w:szCs w:val="21"/>
          <w:lang w:val="es-MX" w:eastAsia="en-US"/>
        </w:rPr>
      </w:pPr>
      <w:r w:rsidRPr="00E84F83">
        <w:rPr>
          <w:rFonts w:ascii="Arial" w:eastAsiaTheme="minorHAnsi" w:hAnsi="Arial" w:cs="Arial"/>
          <w:color w:val="000000" w:themeColor="text1"/>
          <w:sz w:val="21"/>
          <w:szCs w:val="21"/>
          <w:lang w:val="es-MX" w:eastAsia="en-US"/>
        </w:rPr>
        <w:t xml:space="preserve">Las limitaciones y restricciones que se contienen en el citado estatuto, predicables de la relación Estado-particulares y que afectan los diversos momentos de formación, celebración y ejecución de los contratos estatales, se refieren a una faceta de la actividad del Estado y en la que se contempla, en los términos de la ley, una especial modalidad de participación o colaboración de los particulares en su papel de contratistas. La ley demandada recae sobre una materia que pertenece al dominio de la esfera estatal y pública, dentro de la cual no rige el principio pro </w:t>
      </w:r>
      <w:proofErr w:type="spellStart"/>
      <w:r w:rsidRPr="00E84F83">
        <w:rPr>
          <w:rFonts w:ascii="Arial" w:eastAsiaTheme="minorHAnsi" w:hAnsi="Arial" w:cs="Arial"/>
          <w:color w:val="000000" w:themeColor="text1"/>
          <w:sz w:val="21"/>
          <w:szCs w:val="21"/>
          <w:lang w:val="es-MX" w:eastAsia="en-US"/>
        </w:rPr>
        <w:t>libertate</w:t>
      </w:r>
      <w:proofErr w:type="spellEnd"/>
      <w:r w:rsidRPr="00E84F83">
        <w:rPr>
          <w:rFonts w:ascii="Arial" w:eastAsiaTheme="minorHAnsi" w:hAnsi="Arial" w:cs="Arial"/>
          <w:color w:val="000000" w:themeColor="text1"/>
          <w:sz w:val="21"/>
          <w:szCs w:val="21"/>
          <w:lang w:val="es-MX" w:eastAsia="en-US"/>
        </w:rPr>
        <w:t xml:space="preserve">, sino el de legalidad, el que ordena que la función pública debe someterse estrictamente a lo que disponga la Constitución y la ley (CP art. 6). </w:t>
      </w:r>
    </w:p>
    <w:p w14:paraId="2BF4DC2F" w14:textId="77777777" w:rsidR="00AA5E3C" w:rsidRPr="00E84F83" w:rsidRDefault="00AA5E3C" w:rsidP="00AA5E3C">
      <w:pPr>
        <w:spacing w:after="120"/>
        <w:ind w:left="709" w:right="709"/>
        <w:jc w:val="both"/>
        <w:rPr>
          <w:rFonts w:ascii="Arial" w:eastAsiaTheme="minorHAnsi" w:hAnsi="Arial" w:cs="Arial"/>
          <w:color w:val="000000" w:themeColor="text1"/>
          <w:sz w:val="21"/>
          <w:szCs w:val="21"/>
          <w:lang w:val="es-MX" w:eastAsia="en-US"/>
        </w:rPr>
      </w:pPr>
      <w:r w:rsidRPr="00E84F83">
        <w:rPr>
          <w:rFonts w:ascii="Arial" w:eastAsiaTheme="minorHAnsi" w:hAnsi="Arial" w:cs="Arial"/>
          <w:color w:val="000000" w:themeColor="text1"/>
          <w:sz w:val="21"/>
          <w:szCs w:val="21"/>
          <w:lang w:val="es-MX" w:eastAsia="en-US"/>
        </w:rPr>
        <w:t>[…]</w:t>
      </w:r>
    </w:p>
    <w:p w14:paraId="6BAFCE83" w14:textId="77777777" w:rsidR="00AA5E3C" w:rsidRPr="00E84F83" w:rsidRDefault="00AA5E3C" w:rsidP="00AA5E3C">
      <w:pPr>
        <w:ind w:left="709" w:right="709"/>
        <w:jc w:val="both"/>
        <w:rPr>
          <w:rFonts w:ascii="Arial" w:eastAsiaTheme="minorHAnsi" w:hAnsi="Arial" w:cs="Arial"/>
          <w:color w:val="000000" w:themeColor="text1"/>
          <w:sz w:val="21"/>
          <w:szCs w:val="21"/>
          <w:lang w:val="es-MX" w:eastAsia="en-US"/>
        </w:rPr>
      </w:pPr>
      <w:r w:rsidRPr="00E84F83">
        <w:rPr>
          <w:rFonts w:ascii="Arial" w:eastAsiaTheme="minorHAnsi" w:hAnsi="Arial" w:cs="Arial"/>
          <w:color w:val="000000" w:themeColor="text1"/>
          <w:sz w:val="21"/>
          <w:szCs w:val="21"/>
          <w:lang w:val="es-MX" w:eastAsia="en-US"/>
        </w:rPr>
        <w:t xml:space="preserve">Se comprende con facilidad que el régimen de inhabilidades e </w:t>
      </w:r>
      <w:proofErr w:type="gramStart"/>
      <w:r w:rsidRPr="00E84F83">
        <w:rPr>
          <w:rFonts w:ascii="Arial" w:eastAsiaTheme="minorHAnsi" w:hAnsi="Arial" w:cs="Arial"/>
          <w:color w:val="000000" w:themeColor="text1"/>
          <w:sz w:val="21"/>
          <w:szCs w:val="21"/>
          <w:lang w:val="es-MX" w:eastAsia="en-US"/>
        </w:rPr>
        <w:t>incompatibilidades,</w:t>
      </w:r>
      <w:proofErr w:type="gramEnd"/>
      <w:r w:rsidRPr="00E84F83">
        <w:rPr>
          <w:rFonts w:ascii="Arial" w:eastAsiaTheme="minorHAnsi" w:hAnsi="Arial" w:cs="Arial"/>
          <w:color w:val="000000" w:themeColor="text1"/>
          <w:sz w:val="21"/>
          <w:szCs w:val="21"/>
          <w:lang w:val="es-MX" w:eastAsia="en-US"/>
        </w:rPr>
        <w:t xml:space="preserve"> corresponde a una materia de normal y obligada inclusión en un estatuto contractual. El legislador, a quien se ha confiado expedir el indicado estatuto, tiene, pues, competencia para establecerlo (CP art. 150)</w:t>
      </w:r>
      <w:r w:rsidRPr="00E84F83">
        <w:rPr>
          <w:rFonts w:ascii="Arial" w:eastAsiaTheme="minorHAnsi" w:hAnsi="Arial" w:cs="Arial"/>
          <w:color w:val="000000" w:themeColor="text1"/>
          <w:sz w:val="21"/>
          <w:szCs w:val="21"/>
          <w:vertAlign w:val="superscript"/>
          <w:lang w:val="es-MX" w:eastAsia="en-US"/>
        </w:rPr>
        <w:footnoteReference w:id="12"/>
      </w:r>
      <w:r w:rsidRPr="00E84F83">
        <w:rPr>
          <w:rFonts w:ascii="Arial" w:eastAsiaTheme="minorHAnsi" w:hAnsi="Arial" w:cs="Arial"/>
          <w:color w:val="000000" w:themeColor="text1"/>
          <w:sz w:val="21"/>
          <w:szCs w:val="21"/>
          <w:lang w:val="es-MX" w:eastAsia="en-US"/>
        </w:rPr>
        <w:t>.</w:t>
      </w:r>
    </w:p>
    <w:p w14:paraId="529276D1" w14:textId="77777777" w:rsidR="00AA5E3C" w:rsidRPr="00E84F83" w:rsidRDefault="00AA5E3C" w:rsidP="00AA5E3C">
      <w:pPr>
        <w:spacing w:line="276" w:lineRule="auto"/>
        <w:jc w:val="both"/>
        <w:rPr>
          <w:rFonts w:ascii="Arial" w:eastAsiaTheme="minorHAnsi" w:hAnsi="Arial" w:cs="Arial"/>
          <w:color w:val="000000" w:themeColor="text1"/>
          <w:sz w:val="22"/>
          <w:szCs w:val="22"/>
          <w:lang w:val="es-ES" w:eastAsia="en-US"/>
        </w:rPr>
      </w:pPr>
    </w:p>
    <w:p w14:paraId="57E51A3F" w14:textId="77777777" w:rsidR="00AA5E3C" w:rsidRPr="00E84F83" w:rsidRDefault="00AA5E3C" w:rsidP="009F227D">
      <w:pPr>
        <w:spacing w:line="276" w:lineRule="auto"/>
        <w:ind w:firstLine="709"/>
        <w:jc w:val="both"/>
        <w:rPr>
          <w:rFonts w:ascii="Arial" w:eastAsiaTheme="minorHAnsi" w:hAnsi="Arial" w:cs="Arial"/>
          <w:color w:val="000000" w:themeColor="text1"/>
          <w:sz w:val="22"/>
          <w:szCs w:val="22"/>
          <w:lang w:eastAsia="en-US"/>
        </w:rPr>
      </w:pPr>
      <w:r w:rsidRPr="00E84F83">
        <w:rPr>
          <w:rFonts w:ascii="Arial" w:eastAsiaTheme="minorHAnsi" w:hAnsi="Arial" w:cs="Arial"/>
          <w:color w:val="000000" w:themeColor="text1"/>
          <w:sz w:val="22"/>
          <w:szCs w:val="22"/>
          <w:lang w:val="es-MX" w:eastAsia="en-US"/>
        </w:rPr>
        <w:t>De igual forma, conviene acudir a la distinción que se ha trazado en torno a la fuente de las inhabilidades</w:t>
      </w:r>
      <w:bookmarkStart w:id="10" w:name="_Hlk67555152"/>
      <w:r w:rsidRPr="00E84F83">
        <w:rPr>
          <w:rFonts w:ascii="Arial" w:eastAsiaTheme="minorHAnsi" w:hAnsi="Arial" w:cs="Arial"/>
          <w:color w:val="000000" w:themeColor="text1"/>
          <w:sz w:val="22"/>
          <w:szCs w:val="22"/>
          <w:lang w:val="es-MX" w:eastAsia="en-US"/>
        </w:rPr>
        <w:t xml:space="preserve">, las cuales han sido clasificadas en dos grupos: i) inhabilidades-sanción y </w:t>
      </w:r>
      <w:proofErr w:type="spellStart"/>
      <w:r w:rsidRPr="00E84F83">
        <w:rPr>
          <w:rFonts w:ascii="Arial" w:eastAsiaTheme="minorHAnsi" w:hAnsi="Arial" w:cs="Arial"/>
          <w:color w:val="000000" w:themeColor="text1"/>
          <w:sz w:val="22"/>
          <w:szCs w:val="22"/>
          <w:lang w:val="es-MX" w:eastAsia="en-US"/>
        </w:rPr>
        <w:t>ii</w:t>
      </w:r>
      <w:proofErr w:type="spellEnd"/>
      <w:r w:rsidRPr="00E84F83">
        <w:rPr>
          <w:rFonts w:ascii="Arial" w:eastAsiaTheme="minorHAnsi" w:hAnsi="Arial" w:cs="Arial"/>
          <w:color w:val="000000" w:themeColor="text1"/>
          <w:sz w:val="22"/>
          <w:szCs w:val="22"/>
          <w:lang w:val="es-MX" w:eastAsia="en-US"/>
        </w:rPr>
        <w:t>) inhabilidades-requisito. En el primer grupo se encuentran las inhabilidades que surgen como consecuencia de un proceso sancionatorio, en los ámbitos penal, disciplinario, contravencional o de punición por indignidad política –pérdida de investidura–. En el segundo grupo están aquellas que no devienen de un proceso sancionatorio sino de condiciones propias de la persona y buscan garantizar la moralidad, la imparcialidad, la eficacia y la transparencia</w:t>
      </w:r>
      <w:bookmarkEnd w:id="10"/>
      <w:r w:rsidRPr="00E84F83">
        <w:rPr>
          <w:rFonts w:ascii="Arial" w:eastAsiaTheme="minorHAnsi" w:hAnsi="Arial" w:cs="Arial"/>
          <w:color w:val="000000" w:themeColor="text1"/>
          <w:sz w:val="22"/>
          <w:szCs w:val="22"/>
          <w:vertAlign w:val="superscript"/>
          <w:lang w:val="es-MX" w:eastAsia="en-US"/>
        </w:rPr>
        <w:footnoteReference w:id="13"/>
      </w:r>
      <w:r w:rsidRPr="00E84F83">
        <w:rPr>
          <w:rFonts w:ascii="Arial" w:eastAsiaTheme="minorHAnsi" w:hAnsi="Arial" w:cs="Arial"/>
          <w:color w:val="000000" w:themeColor="text1"/>
          <w:sz w:val="22"/>
          <w:szCs w:val="22"/>
          <w:lang w:val="es-MX" w:eastAsia="en-US"/>
        </w:rPr>
        <w:t xml:space="preserve">. </w:t>
      </w:r>
    </w:p>
    <w:p w14:paraId="0B2CD96D" w14:textId="77777777" w:rsidR="00AA5E3C" w:rsidRPr="00E84F83" w:rsidRDefault="00AA5E3C" w:rsidP="009F227D">
      <w:pPr>
        <w:spacing w:before="120" w:line="276" w:lineRule="auto"/>
        <w:ind w:firstLine="709"/>
        <w:jc w:val="both"/>
        <w:rPr>
          <w:rFonts w:ascii="Arial" w:eastAsiaTheme="minorHAnsi" w:hAnsi="Arial" w:cs="Arial"/>
          <w:color w:val="000000" w:themeColor="text1"/>
          <w:sz w:val="22"/>
          <w:szCs w:val="22"/>
          <w:lang w:val="es-ES" w:eastAsia="en-US"/>
        </w:rPr>
      </w:pPr>
      <w:r w:rsidRPr="00E84F83">
        <w:rPr>
          <w:rFonts w:ascii="Arial" w:eastAsiaTheme="minorHAnsi" w:hAnsi="Arial" w:cs="Arial"/>
          <w:color w:val="000000" w:themeColor="text1"/>
          <w:sz w:val="22"/>
          <w:szCs w:val="22"/>
          <w:lang w:val="es-ES" w:eastAsia="en-US"/>
        </w:rPr>
        <w:t xml:space="preserve">A manera de ejemplo, en materia contractual, los literales c), d) y j) del numeral 1 del artículo 8 de la Ley 80 de 1993 establecen inhabilidades-sanción, porque la prohibición para contratar con el Estado en esos eventos es una consecuencia de una declaratoria de responsabilidad que surge luego de un proceso sancionatorio –administrativo, disciplinario o penal–. A su turno, las inhabilidades de los literales f), g) y h) del literal 1 de la norma citada establecen inhabilidades-requisito, pues no se configuran por la comisión previa de </w:t>
      </w:r>
      <w:r w:rsidRPr="00E84F83">
        <w:rPr>
          <w:rFonts w:ascii="Arial" w:eastAsiaTheme="minorHAnsi" w:hAnsi="Arial" w:cs="Arial"/>
          <w:color w:val="000000" w:themeColor="text1"/>
          <w:sz w:val="22"/>
          <w:szCs w:val="22"/>
          <w:lang w:val="es-ES" w:eastAsia="en-US"/>
        </w:rPr>
        <w:lastRenderedPageBreak/>
        <w:t>una falta o un delito que dio lugar a una declaratoria por parte de la Administración o el juez, sino de aspectos propios de la persona, derivados, por ejemplo, del parentesco o la afinidad o de la condición de servidor público. En ambos eventos, la inhabilidad tiene como fuente una situación o un hecho propio del proponente –una conducta o una condición– y no de su oferta. La inhabilidad surge, entre otros, por su grado de parentesco o afinidad, por su condición de servidor público o porque sobre él existe una declaratoria de responsabilidad en firme –penal, disciplinaria o sancionatoria contractual–.</w:t>
      </w:r>
    </w:p>
    <w:p w14:paraId="0F68790A" w14:textId="24DD3EA1" w:rsidR="00AA5E3C" w:rsidRPr="00E84F83" w:rsidRDefault="00AA5E3C" w:rsidP="00506CAA">
      <w:pPr>
        <w:spacing w:before="120" w:line="276" w:lineRule="auto"/>
        <w:ind w:firstLine="720"/>
        <w:jc w:val="both"/>
        <w:rPr>
          <w:rFonts w:ascii="Arial" w:eastAsiaTheme="minorHAnsi" w:hAnsi="Arial" w:cs="Arial"/>
          <w:color w:val="000000" w:themeColor="text1"/>
          <w:sz w:val="22"/>
          <w:szCs w:val="22"/>
          <w:lang w:val="es-ES_tradnl" w:eastAsia="en-US"/>
        </w:rPr>
      </w:pPr>
      <w:r w:rsidRPr="00E84F83">
        <w:rPr>
          <w:rFonts w:ascii="Arial" w:eastAsiaTheme="minorHAnsi" w:hAnsi="Arial" w:cs="Arial"/>
          <w:color w:val="000000" w:themeColor="text1"/>
          <w:sz w:val="22"/>
          <w:szCs w:val="22"/>
          <w:lang w:val="es-ES_tradnl" w:eastAsia="en-US"/>
        </w:rPr>
        <w:t xml:space="preserve">Al margen de la clasificación mencionada, el carácter reconocidamente taxativo y restrictivo del régimen de inhabilidades obedece a la necesidad de salvaguardar el interés general inherente en la contratación pública, de forma que implique el menor sacrificio posible al derecho de igualdad y de reconocimiento de la personalidad jurídica de quienes aspiran a contratar con el Estado. </w:t>
      </w:r>
      <w:r>
        <w:rPr>
          <w:rFonts w:ascii="Arial" w:eastAsiaTheme="minorHAnsi" w:hAnsi="Arial" w:cs="Arial"/>
          <w:color w:val="000000" w:themeColor="text1"/>
          <w:sz w:val="22"/>
          <w:szCs w:val="22"/>
          <w:lang w:val="es-ES_tradnl" w:eastAsia="en-US"/>
        </w:rPr>
        <w:t xml:space="preserve">En este sentido, la aplicación de las inhabilidades debe apegarse estrictamente a lo consagrado en la norma que la contempla, de manera que no resulta procedente su extensión a otras situaciones o condiciones diferente a las establecidas, en perjuicio de quienes aspiran a contratar con el Estado.  </w:t>
      </w:r>
    </w:p>
    <w:p w14:paraId="0295C432" w14:textId="4B5EA038" w:rsidR="00851F66" w:rsidRPr="00AA5E3C" w:rsidRDefault="00851F66" w:rsidP="00CF623E">
      <w:pPr>
        <w:spacing w:line="276" w:lineRule="auto"/>
        <w:jc w:val="both"/>
        <w:rPr>
          <w:rFonts w:ascii="Arial" w:eastAsiaTheme="minorEastAsia" w:hAnsi="Arial" w:cs="Arial"/>
          <w:b/>
          <w:sz w:val="22"/>
          <w:szCs w:val="22"/>
          <w:lang w:eastAsia="en-US"/>
        </w:rPr>
      </w:pPr>
    </w:p>
    <w:p w14:paraId="0628B64A" w14:textId="41605B79" w:rsidR="00F17127" w:rsidRDefault="00AA5E3C" w:rsidP="00AA5E3C">
      <w:pPr>
        <w:jc w:val="both"/>
        <w:rPr>
          <w:rFonts w:ascii="Arial" w:eastAsia="Calibri" w:hAnsi="Arial" w:cs="Arial"/>
          <w:b/>
          <w:color w:val="000000" w:themeColor="text1"/>
          <w:sz w:val="22"/>
          <w:szCs w:val="22"/>
          <w:lang w:val="es-ES"/>
        </w:rPr>
      </w:pPr>
      <w:r w:rsidRPr="00AA5E3C">
        <w:rPr>
          <w:rFonts w:ascii="Arial" w:eastAsia="Calibri" w:hAnsi="Arial" w:cs="Arial"/>
          <w:b/>
          <w:color w:val="000000" w:themeColor="text1"/>
          <w:sz w:val="22"/>
          <w:szCs w:val="22"/>
        </w:rPr>
        <w:t>2.2.</w:t>
      </w:r>
      <w:r w:rsidR="00F17127" w:rsidRPr="00F17127">
        <w:rPr>
          <w:rFonts w:ascii="Arial" w:eastAsia="Calibri" w:hAnsi="Arial" w:cs="Arial"/>
          <w:b/>
          <w:color w:val="000000" w:themeColor="text1"/>
          <w:sz w:val="22"/>
          <w:szCs w:val="22"/>
          <w:lang w:val="es-ES_tradnl"/>
        </w:rPr>
        <w:t xml:space="preserve"> </w:t>
      </w:r>
      <w:r w:rsidR="00F17127">
        <w:rPr>
          <w:rFonts w:ascii="Arial" w:eastAsia="Calibri" w:hAnsi="Arial" w:cs="Arial"/>
          <w:b/>
          <w:color w:val="000000" w:themeColor="text1"/>
          <w:sz w:val="22"/>
          <w:szCs w:val="22"/>
          <w:lang w:val="es-ES_tradnl"/>
        </w:rPr>
        <w:t>L</w:t>
      </w:r>
      <w:r w:rsidR="00F17127" w:rsidRPr="00F17127">
        <w:rPr>
          <w:rFonts w:ascii="Arial" w:eastAsia="Calibri" w:hAnsi="Arial" w:cs="Arial"/>
          <w:b/>
          <w:color w:val="000000" w:themeColor="text1"/>
          <w:sz w:val="22"/>
          <w:szCs w:val="22"/>
          <w:lang w:val="es-ES_tradnl"/>
        </w:rPr>
        <w:t>os contratos de</w:t>
      </w:r>
      <w:r w:rsidR="00F17127" w:rsidRPr="00F17127">
        <w:rPr>
          <w:rFonts w:ascii="Arial" w:eastAsia="Calibri" w:hAnsi="Arial" w:cs="Arial"/>
          <w:b/>
          <w:color w:val="000000" w:themeColor="text1"/>
          <w:sz w:val="22"/>
          <w:szCs w:val="22"/>
          <w:lang w:val="es-ES"/>
        </w:rPr>
        <w:t xml:space="preserve"> prestación de servicios profesionales, de apoyo a la gestión y de servicios artísticos como especies del contrato de prestación de servicios</w:t>
      </w:r>
    </w:p>
    <w:p w14:paraId="28A20447" w14:textId="6A8AF108" w:rsidR="00F17127" w:rsidRDefault="00F17127" w:rsidP="00EC6F13">
      <w:pPr>
        <w:spacing w:line="276" w:lineRule="auto"/>
        <w:jc w:val="both"/>
        <w:rPr>
          <w:rFonts w:ascii="Arial" w:eastAsia="Calibri" w:hAnsi="Arial" w:cs="Arial"/>
          <w:b/>
          <w:color w:val="000000" w:themeColor="text1"/>
          <w:sz w:val="22"/>
          <w:szCs w:val="22"/>
          <w:lang w:val="es-ES"/>
        </w:rPr>
      </w:pPr>
    </w:p>
    <w:p w14:paraId="7BAA4C4D" w14:textId="0AF7CD8A" w:rsidR="00972594" w:rsidRPr="00972594" w:rsidRDefault="006B5094" w:rsidP="00812A9C">
      <w:pPr>
        <w:tabs>
          <w:tab w:val="left" w:pos="0"/>
        </w:tabs>
        <w:spacing w:line="276" w:lineRule="auto"/>
        <w:jc w:val="both"/>
        <w:rPr>
          <w:rFonts w:ascii="Arial" w:eastAsia="Calibri" w:hAnsi="Arial" w:cs="Arial"/>
          <w:color w:val="000000" w:themeColor="text1"/>
          <w:sz w:val="22"/>
          <w:szCs w:val="22"/>
          <w:lang w:val="es-ES_tradnl" w:eastAsia="en-US"/>
        </w:rPr>
      </w:pPr>
      <w:r>
        <w:rPr>
          <w:rFonts w:ascii="Arial" w:hAnsi="Arial" w:cs="Arial"/>
          <w:color w:val="000000" w:themeColor="text1"/>
          <w:sz w:val="22"/>
        </w:rPr>
        <w:t>El contrato de prestación de servicios es un contrato estatal típico</w:t>
      </w:r>
      <w:r w:rsidR="004C4818">
        <w:rPr>
          <w:rFonts w:ascii="Arial" w:hAnsi="Arial" w:cs="Arial"/>
          <w:color w:val="000000" w:themeColor="text1"/>
          <w:sz w:val="22"/>
        </w:rPr>
        <w:t xml:space="preserve"> regulado</w:t>
      </w:r>
      <w:r>
        <w:rPr>
          <w:rFonts w:ascii="Arial" w:hAnsi="Arial" w:cs="Arial"/>
          <w:color w:val="000000" w:themeColor="text1"/>
          <w:sz w:val="22"/>
        </w:rPr>
        <w:t xml:space="preserve"> en el artículo 32</w:t>
      </w:r>
      <w:r w:rsidR="004C4818">
        <w:rPr>
          <w:rFonts w:ascii="Arial" w:hAnsi="Arial" w:cs="Arial"/>
          <w:color w:val="000000" w:themeColor="text1"/>
          <w:sz w:val="22"/>
        </w:rPr>
        <w:t>.3</w:t>
      </w:r>
      <w:r>
        <w:rPr>
          <w:rFonts w:ascii="Arial" w:hAnsi="Arial" w:cs="Arial"/>
          <w:color w:val="000000" w:themeColor="text1"/>
          <w:sz w:val="22"/>
        </w:rPr>
        <w:t xml:space="preserve"> 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w:t>
      </w:r>
      <w:r w:rsidR="00642B31">
        <w:rPr>
          <w:rFonts w:ascii="Arial" w:eastAsia="Calibri" w:hAnsi="Arial" w:cs="Arial"/>
          <w:color w:val="000000" w:themeColor="text1"/>
          <w:sz w:val="22"/>
          <w:szCs w:val="22"/>
          <w:lang w:val="es-ES_tradnl" w:eastAsia="en-US"/>
        </w:rPr>
        <w:t xml:space="preserve"> </w:t>
      </w:r>
      <w:r w:rsidR="00972594">
        <w:rPr>
          <w:rFonts w:ascii="Arial" w:eastAsia="Calibri" w:hAnsi="Arial" w:cs="Arial"/>
          <w:color w:val="000000" w:themeColor="text1"/>
          <w:sz w:val="22"/>
          <w:szCs w:val="22"/>
          <w:lang w:val="es-ES_tradnl" w:eastAsia="en-US"/>
        </w:rPr>
        <w:t>L</w:t>
      </w:r>
      <w:r w:rsidR="00972594" w:rsidRPr="00972594">
        <w:rPr>
          <w:rFonts w:ascii="Arial" w:eastAsia="Calibri" w:hAnsi="Arial" w:cs="Arial"/>
          <w:color w:val="000000" w:themeColor="text1"/>
          <w:sz w:val="22"/>
          <w:szCs w:val="22"/>
          <w:lang w:val="es-ES_tradnl" w:eastAsia="en-US"/>
        </w:rPr>
        <w:t>a celebración de dicho contrato debe efectuar</w:t>
      </w:r>
      <w:r w:rsidR="00642B31">
        <w:rPr>
          <w:rFonts w:ascii="Arial" w:eastAsia="Calibri" w:hAnsi="Arial" w:cs="Arial"/>
          <w:color w:val="000000" w:themeColor="text1"/>
          <w:sz w:val="22"/>
          <w:szCs w:val="22"/>
          <w:lang w:val="es-ES_tradnl" w:eastAsia="en-US"/>
        </w:rPr>
        <w:t>se</w:t>
      </w:r>
      <w:r w:rsidR="00972594" w:rsidRPr="00972594">
        <w:rPr>
          <w:rFonts w:ascii="Arial" w:eastAsia="Calibri" w:hAnsi="Arial" w:cs="Arial"/>
          <w:color w:val="000000" w:themeColor="text1"/>
          <w:sz w:val="22"/>
          <w:szCs w:val="22"/>
          <w:lang w:val="es-ES_tradnl" w:eastAsia="en-US"/>
        </w:rPr>
        <w:t xml:space="preserve"> a través de la modalidad de contratación directa. Así lo </w:t>
      </w:r>
      <w:r w:rsidR="00685F93">
        <w:rPr>
          <w:rFonts w:ascii="Arial" w:eastAsia="Calibri" w:hAnsi="Arial" w:cs="Arial"/>
          <w:color w:val="000000" w:themeColor="text1"/>
          <w:sz w:val="22"/>
          <w:szCs w:val="22"/>
          <w:lang w:val="es-ES_tradnl" w:eastAsia="en-US"/>
        </w:rPr>
        <w:t>dispone</w:t>
      </w:r>
      <w:r w:rsidR="00685F93" w:rsidRPr="00972594">
        <w:rPr>
          <w:rFonts w:ascii="Arial" w:eastAsia="Calibri" w:hAnsi="Arial" w:cs="Arial"/>
          <w:color w:val="000000" w:themeColor="text1"/>
          <w:sz w:val="22"/>
          <w:szCs w:val="22"/>
          <w:lang w:val="es-ES_tradnl" w:eastAsia="en-US"/>
        </w:rPr>
        <w:t xml:space="preserve"> </w:t>
      </w:r>
      <w:r w:rsidR="00972594" w:rsidRPr="00972594">
        <w:rPr>
          <w:rFonts w:ascii="Arial" w:eastAsia="Calibri" w:hAnsi="Arial" w:cs="Arial"/>
          <w:color w:val="000000" w:themeColor="text1"/>
          <w:sz w:val="22"/>
          <w:szCs w:val="22"/>
          <w:lang w:val="es-ES_tradnl" w:eastAsia="en-US"/>
        </w:rPr>
        <w:t>el artículo 2, numeral 4º, literal h), de la Ley 1150 de 2007:</w:t>
      </w:r>
    </w:p>
    <w:p w14:paraId="4F3E2E31" w14:textId="77777777" w:rsidR="00972594" w:rsidRPr="00972594" w:rsidRDefault="00972594" w:rsidP="00972594">
      <w:pPr>
        <w:ind w:right="709"/>
        <w:jc w:val="both"/>
        <w:rPr>
          <w:rFonts w:ascii="Arial" w:eastAsia="Calibri" w:hAnsi="Arial" w:cs="Arial"/>
          <w:color w:val="000000" w:themeColor="text1"/>
          <w:sz w:val="21"/>
          <w:szCs w:val="21"/>
          <w:lang w:val="es-ES_tradnl" w:eastAsia="en-US"/>
        </w:rPr>
      </w:pPr>
    </w:p>
    <w:p w14:paraId="1F7EF055" w14:textId="77777777" w:rsidR="00972594" w:rsidRPr="00972594" w:rsidRDefault="00972594" w:rsidP="00972594">
      <w:pPr>
        <w:ind w:left="709" w:right="758"/>
        <w:jc w:val="both"/>
        <w:rPr>
          <w:rFonts w:ascii="Arial" w:eastAsia="Calibri" w:hAnsi="Arial" w:cs="Arial"/>
          <w:color w:val="000000" w:themeColor="text1"/>
          <w:sz w:val="21"/>
          <w:szCs w:val="21"/>
          <w:lang w:val="es-MX" w:eastAsia="en-US"/>
        </w:rPr>
      </w:pPr>
      <w:r w:rsidRPr="00972594">
        <w:rPr>
          <w:rFonts w:ascii="Arial" w:eastAsia="Calibri" w:hAnsi="Arial" w:cs="Arial"/>
          <w:color w:val="000000" w:themeColor="text1"/>
          <w:sz w:val="21"/>
          <w:szCs w:val="21"/>
          <w:lang w:val="es-MX" w:eastAsia="en-US"/>
        </w:rPr>
        <w:t>La escogencia del contratista se efectuará con arreglo a las modalidades de selección de licitación pública, selección abreviada, concurso de méritos y contratación directa, con base en las siguientes reglas:</w:t>
      </w:r>
    </w:p>
    <w:p w14:paraId="63D6C13F" w14:textId="77777777" w:rsidR="00972594" w:rsidRPr="00972594" w:rsidRDefault="00972594" w:rsidP="00972594">
      <w:pPr>
        <w:spacing w:after="120"/>
        <w:ind w:left="709" w:right="760"/>
        <w:jc w:val="both"/>
        <w:rPr>
          <w:rFonts w:ascii="Arial" w:eastAsia="Calibri" w:hAnsi="Arial" w:cs="Arial"/>
          <w:color w:val="000000" w:themeColor="text1"/>
          <w:sz w:val="21"/>
          <w:szCs w:val="21"/>
          <w:lang w:val="es-MX" w:eastAsia="en-US"/>
        </w:rPr>
      </w:pPr>
      <w:r w:rsidRPr="00972594">
        <w:rPr>
          <w:rFonts w:ascii="Arial" w:eastAsia="Calibri" w:hAnsi="Arial" w:cs="Arial"/>
          <w:color w:val="000000" w:themeColor="text1"/>
          <w:sz w:val="21"/>
          <w:szCs w:val="21"/>
          <w:lang w:val="es-MX" w:eastAsia="en-US"/>
        </w:rPr>
        <w:t>[…]</w:t>
      </w:r>
    </w:p>
    <w:p w14:paraId="40C07BF5" w14:textId="77777777" w:rsidR="00972594" w:rsidRPr="00972594" w:rsidRDefault="00972594" w:rsidP="00972594">
      <w:pPr>
        <w:ind w:left="709" w:right="758"/>
        <w:jc w:val="both"/>
        <w:rPr>
          <w:rFonts w:ascii="Arial" w:eastAsia="Calibri" w:hAnsi="Arial" w:cs="Arial"/>
          <w:color w:val="000000" w:themeColor="text1"/>
          <w:sz w:val="21"/>
          <w:szCs w:val="21"/>
          <w:lang w:val="es-MX" w:eastAsia="en-US"/>
        </w:rPr>
      </w:pPr>
      <w:r w:rsidRPr="00972594">
        <w:rPr>
          <w:rFonts w:ascii="Arial" w:eastAsia="Calibri" w:hAnsi="Arial" w:cs="Arial"/>
          <w:color w:val="000000" w:themeColor="text1"/>
          <w:sz w:val="21"/>
          <w:szCs w:val="21"/>
          <w:lang w:val="es-MX" w:eastAsia="en-US"/>
        </w:rPr>
        <w:t xml:space="preserve">4. Contratación directa. La modalidad de selección de contratación </w:t>
      </w:r>
      <w:proofErr w:type="gramStart"/>
      <w:r w:rsidRPr="00972594">
        <w:rPr>
          <w:rFonts w:ascii="Arial" w:eastAsia="Calibri" w:hAnsi="Arial" w:cs="Arial"/>
          <w:color w:val="000000" w:themeColor="text1"/>
          <w:sz w:val="21"/>
          <w:szCs w:val="21"/>
          <w:lang w:val="es-MX" w:eastAsia="en-US"/>
        </w:rPr>
        <w:t>directa,</w:t>
      </w:r>
      <w:proofErr w:type="gramEnd"/>
      <w:r w:rsidRPr="00972594">
        <w:rPr>
          <w:rFonts w:ascii="Arial" w:eastAsia="Calibri" w:hAnsi="Arial" w:cs="Arial"/>
          <w:color w:val="000000" w:themeColor="text1"/>
          <w:sz w:val="21"/>
          <w:szCs w:val="21"/>
          <w:lang w:val="es-MX" w:eastAsia="en-US"/>
        </w:rPr>
        <w:t xml:space="preserve"> solamente procederá en los siguientes casos:</w:t>
      </w:r>
    </w:p>
    <w:p w14:paraId="33603953" w14:textId="77777777" w:rsidR="00972594" w:rsidRPr="00972594" w:rsidRDefault="00972594" w:rsidP="00972594">
      <w:pPr>
        <w:spacing w:after="120"/>
        <w:ind w:left="709" w:right="760"/>
        <w:jc w:val="both"/>
        <w:rPr>
          <w:rFonts w:ascii="Arial" w:eastAsia="Calibri" w:hAnsi="Arial" w:cs="Arial"/>
          <w:color w:val="000000" w:themeColor="text1"/>
          <w:sz w:val="21"/>
          <w:szCs w:val="21"/>
          <w:lang w:val="es-MX" w:eastAsia="en-US"/>
        </w:rPr>
      </w:pPr>
      <w:r w:rsidRPr="00972594">
        <w:rPr>
          <w:rFonts w:ascii="Arial" w:eastAsia="Calibri" w:hAnsi="Arial" w:cs="Arial"/>
          <w:color w:val="000000" w:themeColor="text1"/>
          <w:sz w:val="21"/>
          <w:szCs w:val="21"/>
          <w:lang w:val="es-MX" w:eastAsia="en-US"/>
        </w:rPr>
        <w:t>[…]</w:t>
      </w:r>
    </w:p>
    <w:p w14:paraId="6F459011" w14:textId="1940DD44" w:rsidR="00972594" w:rsidRDefault="00972594" w:rsidP="00972594">
      <w:pPr>
        <w:ind w:left="709" w:right="758"/>
        <w:jc w:val="both"/>
        <w:rPr>
          <w:rFonts w:ascii="Arial" w:eastAsia="Calibri" w:hAnsi="Arial" w:cs="Arial"/>
          <w:color w:val="000000" w:themeColor="text1"/>
          <w:sz w:val="21"/>
          <w:szCs w:val="21"/>
          <w:lang w:val="es-MX" w:eastAsia="en-US"/>
        </w:rPr>
      </w:pPr>
      <w:r w:rsidRPr="00972594">
        <w:rPr>
          <w:rFonts w:ascii="Arial" w:eastAsia="Calibri" w:hAnsi="Arial" w:cs="Arial"/>
          <w:color w:val="000000" w:themeColor="text1"/>
          <w:sz w:val="21"/>
          <w:szCs w:val="21"/>
          <w:lang w:val="es-MX" w:eastAsia="en-US"/>
        </w:rPr>
        <w:t>h) Para la prestación de servicios profesionales y de apoyo a la gestión, o para la ejecución de trabajos artísticos que sólo puedan encomendarse a determinadas personas naturales.</w:t>
      </w:r>
    </w:p>
    <w:p w14:paraId="68754BBF" w14:textId="77777777" w:rsidR="00972594" w:rsidRPr="00972594" w:rsidRDefault="00972594" w:rsidP="00972594">
      <w:pPr>
        <w:spacing w:line="276" w:lineRule="auto"/>
        <w:ind w:left="709" w:right="760"/>
        <w:jc w:val="both"/>
        <w:rPr>
          <w:rFonts w:ascii="Arial" w:eastAsia="Calibri" w:hAnsi="Arial" w:cs="Arial"/>
          <w:color w:val="000000" w:themeColor="text1"/>
          <w:sz w:val="21"/>
          <w:szCs w:val="21"/>
          <w:lang w:val="es-MX" w:eastAsia="en-US"/>
        </w:rPr>
      </w:pPr>
    </w:p>
    <w:p w14:paraId="1B032FD2" w14:textId="3A52FDB1" w:rsidR="006B5094" w:rsidRDefault="006B5094" w:rsidP="00972594">
      <w:pPr>
        <w:tabs>
          <w:tab w:val="left" w:pos="0"/>
        </w:tabs>
        <w:spacing w:line="276" w:lineRule="auto"/>
        <w:jc w:val="both"/>
        <w:rPr>
          <w:rFonts w:ascii="Arial" w:hAnsi="Arial" w:cs="Arial"/>
          <w:noProof/>
          <w:sz w:val="22"/>
          <w:lang w:val="es-ES_tradnl"/>
        </w:rPr>
      </w:pPr>
      <w:r>
        <w:rPr>
          <w:rFonts w:ascii="Arial" w:hAnsi="Arial" w:cs="Arial"/>
          <w:noProof/>
          <w:sz w:val="22"/>
          <w:lang w:val="es-ES_tradnl"/>
        </w:rPr>
        <w:lastRenderedPageBreak/>
        <w:tab/>
      </w:r>
      <w:r w:rsidR="00972594">
        <w:rPr>
          <w:rFonts w:ascii="Arial" w:hAnsi="Arial" w:cs="Arial"/>
          <w:color w:val="000000" w:themeColor="text1"/>
          <w:sz w:val="22"/>
          <w:lang w:val="es-ES_tradnl"/>
        </w:rPr>
        <w:t>A partir de las disposiciones citadas y de los pronunciamientos judiciales más destacados sobre el tema, es posible señalar las siguientes características del contrato de prestación de servicios</w:t>
      </w:r>
      <w:r>
        <w:rPr>
          <w:rFonts w:ascii="Arial" w:hAnsi="Arial" w:cs="Arial"/>
          <w:noProof/>
          <w:sz w:val="22"/>
          <w:lang w:val="es-ES_tradnl"/>
        </w:rPr>
        <w:t>:</w:t>
      </w:r>
    </w:p>
    <w:p w14:paraId="644E4FB2" w14:textId="77777777" w:rsidR="006B5094" w:rsidRDefault="006B5094" w:rsidP="006B5094">
      <w:pPr>
        <w:spacing w:before="120" w:line="276" w:lineRule="auto"/>
        <w:ind w:firstLine="709"/>
        <w:jc w:val="both"/>
        <w:rPr>
          <w:rFonts w:ascii="Arial" w:hAnsi="Arial" w:cs="Arial"/>
          <w:noProof/>
          <w:sz w:val="22"/>
          <w:lang w:val="es-ES_tradnl"/>
        </w:rPr>
      </w:pPr>
      <w:r>
        <w:rPr>
          <w:rFonts w:ascii="Arial" w:hAnsi="Arial" w:cs="Arial"/>
          <w:noProof/>
          <w:sz w:val="22"/>
          <w:lang w:val="es-ES_tradnl"/>
        </w:rPr>
        <w:t>i) Solo puede celebrarse para realizar «actividades relacionadas con la administración o funcionamiento de la entidad», es decir, que hagan parte de su giro ordinario o quehacer cotidiano.</w:t>
      </w:r>
    </w:p>
    <w:p w14:paraId="2B5459A6" w14:textId="77777777" w:rsidR="006B5094" w:rsidRDefault="006B5094" w:rsidP="006B5094">
      <w:pPr>
        <w:spacing w:before="120" w:line="276" w:lineRule="auto"/>
        <w:ind w:firstLine="709"/>
        <w:jc w:val="both"/>
        <w:rPr>
          <w:rFonts w:ascii="Arial" w:hAnsi="Arial" w:cs="Arial"/>
          <w:noProof/>
          <w:sz w:val="22"/>
          <w:lang w:val="es-ES_tradnl"/>
        </w:rPr>
      </w:pPr>
      <w:r>
        <w:rPr>
          <w:rFonts w:ascii="Arial" w:hAnsi="Arial" w:cs="Arial"/>
          <w:noProof/>
          <w:sz w:val="22"/>
          <w:lang w:val="es-ES_tradnl"/>
        </w:rPr>
        <w:t>ii) Admite que se suscriba con personas naturales o jurídicas. Sin embargo, cuando se celebre con aquellas, la entidad estatal debe justificar, en los estudios previos, que las actividades «no puedan realizarse con personal de planta o requieran conocimientos especializados». Esto sucede en varios eventos, por ejemplo, cuando no exista personal de planta para ejecutar las labores; o existiendo, está sobrecargado de trabajo, necesitando apoyo externo; o habiendo personal de planta, carece de la experticia o conocimiento especializado, razón por la cual es necesario contratar los servicios de una persona natural que tenga el conocimiento y la experiencia en el tema.</w:t>
      </w:r>
    </w:p>
    <w:p w14:paraId="5E00040E" w14:textId="77777777" w:rsidR="006B5094" w:rsidRDefault="006B5094" w:rsidP="006B5094">
      <w:pPr>
        <w:spacing w:before="120" w:line="276" w:lineRule="auto"/>
        <w:ind w:firstLine="709"/>
        <w:jc w:val="both"/>
        <w:rPr>
          <w:rFonts w:ascii="Arial" w:hAnsi="Arial" w:cs="Arial"/>
          <w:noProof/>
          <w:sz w:val="22"/>
          <w:lang w:val="es-ES_tradnl"/>
        </w:rPr>
      </w:pPr>
      <w:r>
        <w:rPr>
          <w:rFonts w:ascii="Arial" w:hAnsi="Arial" w:cs="Arial"/>
          <w:noProof/>
          <w:sz w:val="22"/>
          <w:lang w:val="es-ES_tradnl"/>
        </w:rPr>
        <w:t>iii) Si bien se celebran para obtener la prestación personal de un servicio, se diferencian del contrato de trabajo</w:t>
      </w:r>
      <w:r>
        <w:rPr>
          <w:rStyle w:val="Refdenotaalpie"/>
          <w:rFonts w:ascii="Arial" w:hAnsi="Arial" w:cs="Arial"/>
          <w:noProof/>
          <w:sz w:val="22"/>
          <w:lang w:val="es-ES_tradnl"/>
        </w:rPr>
        <w:footnoteReference w:id="14"/>
      </w:r>
      <w:r>
        <w:rPr>
          <w:rFonts w:ascii="Arial" w:hAnsi="Arial" w:cs="Arial"/>
          <w:noProof/>
          <w:sz w:val="22"/>
          <w:lang w:val="es-ES_tradnl"/>
        </w:rPr>
        <w:t xml:space="preserve"> en que quien celebra el contrato de prestación de servicios debe mantener autonomía e independencia en la ejecución de la labor, lo que significa que no debe existir </w:t>
      </w:r>
      <w:r>
        <w:rPr>
          <w:rFonts w:ascii="Arial" w:hAnsi="Arial" w:cs="Arial"/>
          <w:i/>
          <w:noProof/>
          <w:sz w:val="22"/>
          <w:lang w:val="es-ES_tradnl"/>
        </w:rPr>
        <w:t xml:space="preserve">subordinación </w:t>
      </w:r>
      <w:r>
        <w:rPr>
          <w:rFonts w:ascii="Arial" w:hAnsi="Arial" w:cs="Arial"/>
          <w:iCs/>
          <w:noProof/>
          <w:sz w:val="22"/>
          <w:lang w:val="es-ES_tradnl"/>
        </w:rPr>
        <w:t>ni</w:t>
      </w:r>
      <w:r>
        <w:rPr>
          <w:rFonts w:ascii="Arial" w:hAnsi="Arial" w:cs="Arial"/>
          <w:i/>
          <w:noProof/>
          <w:sz w:val="22"/>
          <w:lang w:val="es-ES_tradnl"/>
        </w:rPr>
        <w:t xml:space="preserve"> dependencia</w:t>
      </w:r>
      <w:r>
        <w:rPr>
          <w:rFonts w:ascii="Arial" w:hAnsi="Arial" w:cs="Arial"/>
          <w:iCs/>
          <w:noProof/>
          <w:sz w:val="22"/>
          <w:lang w:val="es-ES_tradnl"/>
        </w:rPr>
        <w:t>,</w:t>
      </w:r>
      <w:r>
        <w:rPr>
          <w:rFonts w:ascii="Arial" w:hAnsi="Arial" w:cs="Arial"/>
          <w:noProof/>
          <w:sz w:val="22"/>
          <w:lang w:val="es-ES_tradnl"/>
        </w:rPr>
        <w:t xml:space="preserve"> que es uno de los elementos constitutivos del vínculo laboral. Por eso, el artículo 32, numeral 3º, de la Ley 80 de 1993 establece que «En ningún caso estos contratos generan relación laboral ni prestaciones sociales». Este inciso, más que un enunciado que aluda al «ser», se refiere al «deber ser», pues debe interpretarse en el sentido de que los contratos de prestación de servicios profesionales </w:t>
      </w:r>
      <w:r>
        <w:rPr>
          <w:rFonts w:ascii="Arial" w:hAnsi="Arial" w:cs="Arial"/>
          <w:i/>
          <w:noProof/>
          <w:sz w:val="22"/>
          <w:lang w:val="es-ES_tradnl"/>
        </w:rPr>
        <w:t>no pueden</w:t>
      </w:r>
      <w:r>
        <w:rPr>
          <w:rFonts w:ascii="Arial" w:hAnsi="Arial" w:cs="Arial"/>
          <w:noProof/>
          <w:sz w:val="22"/>
          <w:lang w:val="es-ES_tradnl"/>
        </w:rPr>
        <w:t xml:space="preserve"> generar relación laboral, ni dar lugar a que las entidades estatales paguen por su cuenta los aportes al Sistema de Seguridad Social Integral del contratista. Tal como se indicó, no puede existir subordinación y dependencia; entonces, la relación laboral está proscrita y el contratista es quien, como «trabajador independiente» –como lo califican las normas de la seguridad social– debe cotizar por su cuenta y riesgo al Sistema de Seguridad Social Integral</w:t>
      </w:r>
      <w:r>
        <w:rPr>
          <w:rStyle w:val="Refdenotaalpie"/>
          <w:rFonts w:ascii="Arial" w:hAnsi="Arial" w:cs="Arial"/>
          <w:noProof/>
          <w:sz w:val="22"/>
          <w:lang w:val="es-ES_tradnl"/>
        </w:rPr>
        <w:footnoteReference w:id="15"/>
      </w:r>
      <w:r>
        <w:rPr>
          <w:rFonts w:ascii="Arial" w:hAnsi="Arial" w:cs="Arial"/>
          <w:noProof/>
          <w:sz w:val="22"/>
          <w:lang w:val="es-ES_tradnl"/>
        </w:rPr>
        <w:t xml:space="preserve">. </w:t>
      </w:r>
    </w:p>
    <w:p w14:paraId="41A86341" w14:textId="77777777" w:rsidR="006B5094" w:rsidRDefault="006B5094" w:rsidP="006B5094">
      <w:pPr>
        <w:spacing w:before="120" w:line="276" w:lineRule="auto"/>
        <w:ind w:firstLine="709"/>
        <w:jc w:val="both"/>
        <w:rPr>
          <w:rFonts w:ascii="Arial" w:hAnsi="Arial" w:cs="Arial"/>
          <w:noProof/>
          <w:sz w:val="22"/>
          <w:lang w:val="es-ES_tradnl"/>
        </w:rPr>
      </w:pPr>
      <w:r>
        <w:rPr>
          <w:rFonts w:ascii="Arial" w:hAnsi="Arial" w:cs="Arial"/>
          <w:noProof/>
          <w:sz w:val="22"/>
          <w:lang w:val="es-ES_tradnl"/>
        </w:rPr>
        <w:lastRenderedPageBreak/>
        <w:t xml:space="preserve">A pesar de este mandato deontológico, es posible que en la práctica se configure una relación laboral, pues el contrato de trabajo es </w:t>
      </w:r>
      <w:r>
        <w:rPr>
          <w:rFonts w:ascii="Arial" w:hAnsi="Arial" w:cs="Arial"/>
          <w:i/>
          <w:iCs/>
          <w:noProof/>
          <w:sz w:val="22"/>
          <w:lang w:val="es-ES_tradnl"/>
        </w:rPr>
        <w:t xml:space="preserve">de </w:t>
      </w:r>
      <w:r>
        <w:rPr>
          <w:rFonts w:ascii="Arial" w:hAnsi="Arial" w:cs="Arial"/>
          <w:i/>
          <w:noProof/>
          <w:sz w:val="22"/>
          <w:lang w:val="es-ES_tradnl"/>
        </w:rPr>
        <w:t>realidad</w:t>
      </w:r>
      <w:r>
        <w:rPr>
          <w:rFonts w:ascii="Arial" w:hAnsi="Arial" w:cs="Arial"/>
          <w:noProof/>
          <w:sz w:val="22"/>
          <w:lang w:val="es-ES_tradnl"/>
        </w:rPr>
        <w:t>, y para perfeccionarlo rige el principio de prevalencia de la realidad sobre las formalidades. En el sentido anterior, la Corte Constitucional declaró la exequibilidad condicionada del segundo inciso del numeral 3º del artículo 32, indicando que «las expresiones acusadas del numeral 3º del artículo 32 de la Ley 80 de 1993, no vulneran los preceptos constitucionales, razón por la cual deberán ser declaradas exequibles, salvo que se acredite por parte del contratista la existencia de una relación laboral subordinada»</w:t>
      </w:r>
      <w:r>
        <w:rPr>
          <w:rStyle w:val="Refdenotaalpie"/>
          <w:rFonts w:ascii="Arial" w:hAnsi="Arial" w:cs="Arial"/>
          <w:noProof/>
          <w:sz w:val="22"/>
          <w:lang w:val="es-ES_tradnl"/>
        </w:rPr>
        <w:footnoteReference w:id="16"/>
      </w:r>
      <w:r>
        <w:rPr>
          <w:rFonts w:ascii="Arial" w:hAnsi="Arial" w:cs="Arial"/>
          <w:noProof/>
          <w:sz w:val="22"/>
          <w:lang w:val="es-ES_tradnl"/>
        </w:rPr>
        <w:t>.</w:t>
      </w:r>
    </w:p>
    <w:p w14:paraId="73F48A1B" w14:textId="77777777" w:rsidR="006B5094" w:rsidRDefault="006B5094" w:rsidP="006B5094">
      <w:pPr>
        <w:spacing w:before="120" w:line="276" w:lineRule="auto"/>
        <w:ind w:firstLine="709"/>
        <w:jc w:val="both"/>
        <w:rPr>
          <w:rFonts w:ascii="Arial" w:hAnsi="Arial" w:cs="Arial"/>
          <w:noProof/>
          <w:sz w:val="22"/>
          <w:lang w:val="es-ES_tradnl"/>
        </w:rPr>
      </w:pPr>
      <w:r>
        <w:rPr>
          <w:rFonts w:ascii="Arial" w:hAnsi="Arial" w:cs="Arial"/>
          <w:noProof/>
          <w:sz w:val="22"/>
          <w:lang w:val="es-ES_tradnl"/>
        </w:rPr>
        <w:t>iv) Deben ser temporales. Así lo consideró la Corte Constitucional en la misma providencia a la que se aludió antes, expresando que:</w:t>
      </w:r>
    </w:p>
    <w:p w14:paraId="07631151" w14:textId="77777777" w:rsidR="006B5094" w:rsidRDefault="006B5094" w:rsidP="006B5094">
      <w:pPr>
        <w:spacing w:line="276" w:lineRule="auto"/>
        <w:jc w:val="both"/>
        <w:rPr>
          <w:rFonts w:ascii="Arial" w:hAnsi="Arial" w:cs="Arial"/>
          <w:noProof/>
          <w:sz w:val="22"/>
          <w:lang w:val="es-ES_tradnl"/>
        </w:rPr>
      </w:pPr>
    </w:p>
    <w:p w14:paraId="7E9C0C4A" w14:textId="77777777" w:rsidR="006B5094" w:rsidRDefault="006B5094" w:rsidP="006B5094">
      <w:pPr>
        <w:ind w:left="709" w:right="709"/>
        <w:jc w:val="both"/>
        <w:rPr>
          <w:rFonts w:ascii="Arial" w:hAnsi="Arial" w:cs="Arial"/>
          <w:noProof/>
          <w:sz w:val="21"/>
          <w:szCs w:val="21"/>
          <w:lang w:val="es-ES_tradnl"/>
        </w:rPr>
      </w:pPr>
      <w:r>
        <w:rPr>
          <w:rFonts w:ascii="Arial" w:hAnsi="Arial" w:cs="Arial"/>
          <w:noProof/>
          <w:sz w:val="21"/>
          <w:szCs w:val="21"/>
          <w:lang w:val="es-ES_tradnl"/>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Pr>
          <w:rStyle w:val="Refdenotaalpie"/>
          <w:rFonts w:ascii="Arial" w:hAnsi="Arial" w:cs="Arial"/>
          <w:noProof/>
          <w:sz w:val="21"/>
          <w:szCs w:val="21"/>
          <w:lang w:val="es-ES_tradnl"/>
        </w:rPr>
        <w:footnoteReference w:id="17"/>
      </w:r>
      <w:r>
        <w:rPr>
          <w:rFonts w:ascii="Arial" w:hAnsi="Arial" w:cs="Arial"/>
          <w:noProof/>
          <w:sz w:val="21"/>
          <w:szCs w:val="21"/>
          <w:lang w:val="es-ES_tradnl"/>
        </w:rPr>
        <w:t>.</w:t>
      </w:r>
    </w:p>
    <w:p w14:paraId="4390781B" w14:textId="77777777" w:rsidR="006B5094" w:rsidRDefault="006B5094" w:rsidP="006B5094">
      <w:pPr>
        <w:ind w:left="709" w:right="709"/>
        <w:jc w:val="both"/>
        <w:rPr>
          <w:rFonts w:ascii="Arial" w:hAnsi="Arial" w:cs="Arial"/>
          <w:noProof/>
          <w:sz w:val="21"/>
          <w:szCs w:val="21"/>
          <w:lang w:val="es-ES_tradnl"/>
        </w:rPr>
      </w:pPr>
    </w:p>
    <w:p w14:paraId="185C7C27" w14:textId="77777777" w:rsidR="006B5094" w:rsidRDefault="006B5094" w:rsidP="006B5094">
      <w:pPr>
        <w:spacing w:after="120" w:line="276" w:lineRule="auto"/>
        <w:ind w:firstLine="709"/>
        <w:jc w:val="both"/>
        <w:rPr>
          <w:rFonts w:ascii="Arial" w:hAnsi="Arial" w:cs="Arial"/>
          <w:noProof/>
          <w:sz w:val="22"/>
          <w:szCs w:val="22"/>
          <w:lang w:val="es-ES_tradnl"/>
        </w:rPr>
      </w:pPr>
      <w:r>
        <w:rPr>
          <w:rFonts w:ascii="Arial" w:hAnsi="Arial" w:cs="Arial"/>
          <w:noProof/>
          <w:sz w:val="22"/>
          <w:lang w:val="es-ES_tradnl"/>
        </w:rPr>
        <w:t>v) Se celebran a través de la modalidad de contratación directa, independientemente de la cuantía y del tipo de servicio profesional, siempre que su objeto no sea la consultoría. Esto por cuanto, como lo indicó el Consejo de Estado en la sentencia de unificación jurisprudencial, si bien en ambos existe un componente intelectual y profesional, el objeto del contrato de consultoría es especial y debe celebrarse, por regla general, mediante un concurso de méritos</w:t>
      </w:r>
      <w:r>
        <w:rPr>
          <w:rStyle w:val="Refdenotaalpie"/>
          <w:rFonts w:ascii="Arial" w:hAnsi="Arial" w:cs="Arial"/>
          <w:noProof/>
          <w:sz w:val="22"/>
          <w:lang w:val="es-ES_tradnl"/>
        </w:rPr>
        <w:footnoteReference w:id="18"/>
      </w:r>
      <w:r>
        <w:rPr>
          <w:rFonts w:ascii="Arial" w:hAnsi="Arial" w:cs="Arial"/>
          <w:noProof/>
          <w:sz w:val="22"/>
          <w:lang w:val="es-ES_tradnl"/>
        </w:rPr>
        <w:t xml:space="preserve">. </w:t>
      </w:r>
    </w:p>
    <w:p w14:paraId="2F139D90" w14:textId="77777777" w:rsidR="006B5094" w:rsidRDefault="006B5094" w:rsidP="006B5094">
      <w:pPr>
        <w:spacing w:after="120" w:line="276" w:lineRule="auto"/>
        <w:ind w:firstLine="709"/>
        <w:jc w:val="both"/>
        <w:rPr>
          <w:rFonts w:ascii="Arial" w:hAnsi="Arial" w:cs="Arial"/>
          <w:noProof/>
          <w:sz w:val="22"/>
          <w:lang w:val="es-ES_tradnl"/>
        </w:rPr>
      </w:pPr>
      <w:r>
        <w:rPr>
          <w:rFonts w:ascii="Arial" w:hAnsi="Arial" w:cs="Arial"/>
          <w:noProof/>
          <w:sz w:val="22"/>
          <w:lang w:val="es-ES_tradnl"/>
        </w:rPr>
        <w:lastRenderedPageBreak/>
        <w:t>Debe aclararse que no debe suscribirse un contrato de prestación de servicios profesionales para ejecutar actividades que se enmarcan en los otros contratos tipificados en el artículo 32 de la Ley 80 de 1993, como, por ejemplo, la construcción de una obra.</w:t>
      </w:r>
    </w:p>
    <w:p w14:paraId="1E907C66" w14:textId="77777777" w:rsidR="006B5094" w:rsidRDefault="006B5094" w:rsidP="006B5094">
      <w:pPr>
        <w:spacing w:after="120" w:line="276" w:lineRule="auto"/>
        <w:ind w:firstLine="709"/>
        <w:jc w:val="both"/>
        <w:rPr>
          <w:rFonts w:ascii="Arial" w:hAnsi="Arial" w:cs="Arial"/>
          <w:noProof/>
          <w:sz w:val="22"/>
          <w:lang w:val="es-ES_tradnl"/>
        </w:rPr>
      </w:pPr>
      <w:r>
        <w:rPr>
          <w:rFonts w:ascii="Arial" w:hAnsi="Arial" w:cs="Arial"/>
          <w:noProof/>
          <w:sz w:val="22"/>
          <w:lang w:val="es-ES_tradnl"/>
        </w:rPr>
        <w:t>vi) Para celebrarlo no se requiere expedir un acto administrativo de justificación de la contratación directa</w:t>
      </w:r>
      <w:r>
        <w:rPr>
          <w:rStyle w:val="Refdenotaalpie"/>
          <w:rFonts w:ascii="Arial" w:hAnsi="Arial" w:cs="Arial"/>
          <w:noProof/>
          <w:sz w:val="22"/>
          <w:lang w:val="es-ES_tradnl"/>
        </w:rPr>
        <w:footnoteReference w:id="19"/>
      </w:r>
      <w:r>
        <w:rPr>
          <w:rFonts w:ascii="Arial" w:hAnsi="Arial" w:cs="Arial"/>
          <w:noProof/>
          <w:sz w:val="22"/>
          <w:lang w:val="es-ES_tradnl"/>
        </w:rPr>
        <w:t>.</w:t>
      </w:r>
    </w:p>
    <w:p w14:paraId="28011BCA" w14:textId="77777777" w:rsidR="006B5094" w:rsidRDefault="006B5094" w:rsidP="00EC6F13">
      <w:pPr>
        <w:spacing w:before="120" w:line="276" w:lineRule="auto"/>
        <w:ind w:firstLine="709"/>
        <w:jc w:val="both"/>
        <w:rPr>
          <w:rFonts w:ascii="Arial" w:hAnsi="Arial" w:cs="Arial"/>
          <w:noProof/>
          <w:sz w:val="22"/>
          <w:lang w:val="es-ES_tradnl"/>
        </w:rPr>
      </w:pPr>
      <w:r>
        <w:rPr>
          <w:rFonts w:ascii="Arial" w:hAnsi="Arial" w:cs="Arial"/>
          <w:noProof/>
          <w:sz w:val="22"/>
          <w:lang w:val="es-ES_tradnl"/>
        </w:rPr>
        <w:t>vii) El contrato admite la inclusión de cláusulas excepcionales. En los contratos de prestación de servicios se puede pactar la caducidad, la modificación, interpretación o terminación unilateral, como acuerdos o elementos accidentales, así que para ejercer estas exorbitancias deben incluirse expresamente, porque no se entienden pactadas por naturaleza. Así se infiere del artículo 14, numeral 2º, de la Ley 80 de 1993</w:t>
      </w:r>
      <w:r>
        <w:rPr>
          <w:rStyle w:val="Refdenotaalpie"/>
          <w:rFonts w:ascii="Arial" w:hAnsi="Arial" w:cs="Arial"/>
          <w:noProof/>
          <w:sz w:val="22"/>
          <w:lang w:val="es-ES_tradnl"/>
        </w:rPr>
        <w:footnoteReference w:id="20"/>
      </w:r>
      <w:r>
        <w:rPr>
          <w:rFonts w:ascii="Arial" w:hAnsi="Arial" w:cs="Arial"/>
          <w:noProof/>
          <w:sz w:val="22"/>
          <w:lang w:val="es-ES_tradnl"/>
        </w:rPr>
        <w:t>.</w:t>
      </w:r>
    </w:p>
    <w:p w14:paraId="22A0469E" w14:textId="79C1CF52" w:rsidR="00972594" w:rsidRDefault="006B5094" w:rsidP="00972594">
      <w:pPr>
        <w:spacing w:before="120" w:line="276" w:lineRule="auto"/>
        <w:ind w:firstLine="709"/>
        <w:jc w:val="both"/>
        <w:rPr>
          <w:rFonts w:ascii="Arial" w:hAnsi="Arial" w:cs="Arial"/>
          <w:noProof/>
          <w:sz w:val="22"/>
          <w:lang w:val="es-ES_tradnl"/>
        </w:rPr>
      </w:pPr>
      <w:r>
        <w:rPr>
          <w:rFonts w:ascii="Arial" w:hAnsi="Arial" w:cs="Arial"/>
          <w:noProof/>
          <w:sz w:val="22"/>
          <w:lang w:val="es-ES_tradnl"/>
        </w:rPr>
        <w:t>viii) No es obligatorio liquidar estos contratos, como lo establece el artículo 217 del Decreto 019 de 2012, que modificó el artículo 60 de la Ley 80 de 1993</w:t>
      </w:r>
      <w:r>
        <w:rPr>
          <w:rStyle w:val="Refdenotaalpie"/>
          <w:rFonts w:ascii="Arial" w:hAnsi="Arial" w:cs="Arial"/>
          <w:noProof/>
          <w:sz w:val="22"/>
          <w:lang w:val="es-ES_tradnl"/>
        </w:rPr>
        <w:footnoteReference w:id="21"/>
      </w:r>
      <w:r>
        <w:rPr>
          <w:rFonts w:ascii="Arial" w:hAnsi="Arial" w:cs="Arial"/>
          <w:noProof/>
          <w:sz w:val="22"/>
          <w:lang w:val="es-ES_tradnl"/>
        </w:rPr>
        <w:t>.</w:t>
      </w:r>
    </w:p>
    <w:p w14:paraId="3C18F58E" w14:textId="77777777" w:rsidR="006B5094" w:rsidRDefault="006B5094" w:rsidP="00A126AC">
      <w:pPr>
        <w:spacing w:before="120" w:line="276" w:lineRule="auto"/>
        <w:ind w:firstLine="709"/>
        <w:jc w:val="both"/>
        <w:rPr>
          <w:rFonts w:ascii="Arial" w:hAnsi="Arial" w:cs="Arial"/>
          <w:noProof/>
          <w:sz w:val="22"/>
          <w:lang w:val="es-ES_tradnl"/>
        </w:rPr>
      </w:pPr>
      <w:r>
        <w:rPr>
          <w:rFonts w:ascii="Arial" w:hAnsi="Arial" w:cs="Arial"/>
          <w:noProof/>
          <w:sz w:val="22"/>
          <w:lang w:val="es-ES_tradnl"/>
        </w:rPr>
        <w:lastRenderedPageBreak/>
        <w:t>ix) Para celebrarlos no se requiere estar inscrito en el Registro Único de Proponentes –RUP–, como lo señala el artículo 6 de la Ley 1150 de 2007</w:t>
      </w:r>
      <w:r>
        <w:rPr>
          <w:rStyle w:val="Refdenotaalpie"/>
          <w:rFonts w:ascii="Arial" w:hAnsi="Arial" w:cs="Arial"/>
          <w:noProof/>
          <w:sz w:val="22"/>
          <w:lang w:val="es-ES_tradnl"/>
        </w:rPr>
        <w:footnoteReference w:id="22"/>
      </w:r>
      <w:r>
        <w:rPr>
          <w:rFonts w:ascii="Arial" w:hAnsi="Arial" w:cs="Arial"/>
          <w:noProof/>
          <w:sz w:val="22"/>
          <w:lang w:val="es-ES_tradnl"/>
        </w:rPr>
        <w:t>.</w:t>
      </w:r>
    </w:p>
    <w:p w14:paraId="027421A5" w14:textId="3C3B5EBB" w:rsidR="00EC6F13" w:rsidRPr="00812A9C" w:rsidRDefault="006B5094" w:rsidP="00A126AC">
      <w:pPr>
        <w:spacing w:before="120" w:line="276" w:lineRule="auto"/>
        <w:ind w:firstLine="708"/>
        <w:jc w:val="both"/>
        <w:rPr>
          <w:rFonts w:ascii="Arial" w:hAnsi="Arial" w:cs="Arial"/>
          <w:noProof/>
          <w:sz w:val="22"/>
          <w:lang w:val="es-ES_tradnl"/>
        </w:rPr>
      </w:pPr>
      <w:r>
        <w:rPr>
          <w:rFonts w:ascii="Arial" w:hAnsi="Arial" w:cs="Arial"/>
          <w:noProof/>
          <w:sz w:val="22"/>
          <w:lang w:val="es-ES_tradnl"/>
        </w:rPr>
        <w:t xml:space="preserve">x) No es necesario que el </w:t>
      </w:r>
      <w:r w:rsidRPr="00812A9C">
        <w:rPr>
          <w:rFonts w:ascii="Arial" w:hAnsi="Arial" w:cs="Arial"/>
          <w:noProof/>
          <w:sz w:val="22"/>
          <w:lang w:val="es-ES_tradnl"/>
        </w:rPr>
        <w:t>Estado exija garantías</w:t>
      </w:r>
      <w:r w:rsidRPr="00812A9C">
        <w:rPr>
          <w:rStyle w:val="Refdenotaalpie"/>
          <w:rFonts w:ascii="Arial" w:hAnsi="Arial" w:cs="Arial"/>
          <w:noProof/>
          <w:sz w:val="22"/>
          <w:lang w:val="es-ES_tradnl"/>
        </w:rPr>
        <w:footnoteReference w:id="23"/>
      </w:r>
      <w:r w:rsidRPr="00812A9C">
        <w:rPr>
          <w:rFonts w:ascii="Arial" w:hAnsi="Arial" w:cs="Arial"/>
          <w:noProof/>
          <w:sz w:val="22"/>
          <w:lang w:val="es-ES_tradnl"/>
        </w:rPr>
        <w:t>.</w:t>
      </w:r>
    </w:p>
    <w:p w14:paraId="4E84CD06" w14:textId="0DC49FDA" w:rsidR="00A126AC" w:rsidRPr="00812A9C" w:rsidRDefault="00A5640C" w:rsidP="002442EC">
      <w:pPr>
        <w:tabs>
          <w:tab w:val="left" w:pos="0"/>
        </w:tabs>
        <w:spacing w:before="120" w:line="276" w:lineRule="auto"/>
        <w:ind w:firstLine="709"/>
        <w:jc w:val="both"/>
        <w:rPr>
          <w:rFonts w:ascii="Arial" w:hAnsi="Arial" w:cs="Arial"/>
          <w:color w:val="000000" w:themeColor="text1"/>
          <w:sz w:val="21"/>
          <w:szCs w:val="21"/>
        </w:rPr>
      </w:pPr>
      <w:r w:rsidRPr="00812A9C">
        <w:rPr>
          <w:rFonts w:ascii="Arial" w:hAnsi="Arial" w:cs="Arial"/>
          <w:color w:val="000000" w:themeColor="text1"/>
          <w:sz w:val="22"/>
        </w:rPr>
        <w:t>Ahora bien, c</w:t>
      </w:r>
      <w:r w:rsidR="00EC6F13" w:rsidRPr="00812A9C">
        <w:rPr>
          <w:rFonts w:ascii="Arial" w:hAnsi="Arial" w:cs="Arial"/>
          <w:color w:val="000000" w:themeColor="text1"/>
          <w:sz w:val="22"/>
        </w:rPr>
        <w:t xml:space="preserve">omo especies del género </w:t>
      </w:r>
      <w:r w:rsidR="00EC6F13" w:rsidRPr="00812A9C">
        <w:rPr>
          <w:rFonts w:ascii="Arial" w:hAnsi="Arial" w:cs="Arial"/>
          <w:i/>
          <w:color w:val="000000" w:themeColor="text1"/>
          <w:sz w:val="22"/>
        </w:rPr>
        <w:t>prestación de servicios,</w:t>
      </w:r>
      <w:r w:rsidR="00EC6F13" w:rsidRPr="00812A9C">
        <w:rPr>
          <w:rFonts w:ascii="Arial" w:hAnsi="Arial" w:cs="Arial"/>
          <w:color w:val="000000" w:themeColor="text1"/>
          <w:sz w:val="22"/>
        </w:rPr>
        <w:t xml:space="preserve"> </w:t>
      </w:r>
      <w:r w:rsidR="00A126AC" w:rsidRPr="00812A9C">
        <w:rPr>
          <w:rFonts w:ascii="Arial" w:hAnsi="Arial" w:cs="Arial"/>
          <w:color w:val="000000" w:themeColor="text1"/>
          <w:sz w:val="22"/>
        </w:rPr>
        <w:t xml:space="preserve">se incluyen </w:t>
      </w:r>
      <w:r w:rsidR="00A126AC" w:rsidRPr="00812A9C">
        <w:rPr>
          <w:rFonts w:ascii="Arial" w:hAnsi="Arial" w:cs="Arial"/>
          <w:color w:val="000000" w:themeColor="text1"/>
          <w:sz w:val="22"/>
          <w:lang w:val="es-ES_tradnl"/>
        </w:rPr>
        <w:t xml:space="preserve">los </w:t>
      </w:r>
      <w:r w:rsidR="00A126AC" w:rsidRPr="00812A9C">
        <w:rPr>
          <w:rFonts w:ascii="Arial" w:hAnsi="Arial" w:cs="Arial"/>
          <w:i/>
          <w:iCs/>
          <w:color w:val="000000" w:themeColor="text1"/>
          <w:sz w:val="22"/>
          <w:lang w:val="es-ES_tradnl"/>
        </w:rPr>
        <w:t>contratos de prestación de servicios</w:t>
      </w:r>
      <w:r w:rsidR="002442EC" w:rsidRPr="00812A9C">
        <w:rPr>
          <w:rFonts w:ascii="Arial" w:hAnsi="Arial" w:cs="Arial"/>
          <w:i/>
          <w:iCs/>
          <w:color w:val="000000" w:themeColor="text1"/>
          <w:sz w:val="22"/>
          <w:lang w:val="es-ES_tradnl"/>
        </w:rPr>
        <w:t xml:space="preserve"> profesionales, los contratos</w:t>
      </w:r>
      <w:r w:rsidR="00A126AC" w:rsidRPr="00812A9C">
        <w:rPr>
          <w:rFonts w:ascii="Arial" w:hAnsi="Arial" w:cs="Arial"/>
          <w:i/>
          <w:iCs/>
          <w:color w:val="000000" w:themeColor="text1"/>
          <w:sz w:val="22"/>
          <w:lang w:val="es-ES_tradnl"/>
        </w:rPr>
        <w:t xml:space="preserve"> de</w:t>
      </w:r>
      <w:r w:rsidR="002442EC" w:rsidRPr="00812A9C">
        <w:rPr>
          <w:rFonts w:ascii="Arial" w:hAnsi="Arial" w:cs="Arial"/>
          <w:i/>
          <w:iCs/>
          <w:color w:val="000000" w:themeColor="text1"/>
          <w:sz w:val="22"/>
          <w:lang w:val="es-ES_tradnl"/>
        </w:rPr>
        <w:t xml:space="preserve"> prestación de servicios</w:t>
      </w:r>
      <w:r w:rsidR="00A126AC" w:rsidRPr="00812A9C">
        <w:rPr>
          <w:rFonts w:ascii="Arial" w:hAnsi="Arial" w:cs="Arial"/>
          <w:i/>
          <w:iCs/>
          <w:color w:val="000000" w:themeColor="text1"/>
          <w:sz w:val="22"/>
          <w:lang w:val="es-ES_tradnl"/>
        </w:rPr>
        <w:t xml:space="preserve"> apoyo a la gestión</w:t>
      </w:r>
      <w:r w:rsidR="00A126AC" w:rsidRPr="00812A9C">
        <w:rPr>
          <w:rFonts w:ascii="Arial" w:hAnsi="Arial" w:cs="Arial"/>
          <w:color w:val="000000" w:themeColor="text1"/>
          <w:sz w:val="22"/>
          <w:lang w:val="es-ES_tradnl"/>
        </w:rPr>
        <w:t xml:space="preserve"> y los </w:t>
      </w:r>
      <w:r w:rsidR="00A126AC" w:rsidRPr="00812A9C">
        <w:rPr>
          <w:rFonts w:ascii="Arial" w:hAnsi="Arial" w:cs="Arial"/>
          <w:i/>
          <w:iCs/>
          <w:color w:val="000000" w:themeColor="text1"/>
          <w:sz w:val="22"/>
          <w:lang w:val="es-ES_tradnl"/>
        </w:rPr>
        <w:t>contratos de prestación de servicios artísticos que solo pueden encomendarse a determinadas personas naturales</w:t>
      </w:r>
      <w:r w:rsidR="00A126AC" w:rsidRPr="00812A9C">
        <w:rPr>
          <w:rFonts w:ascii="Arial" w:hAnsi="Arial" w:cs="Arial"/>
          <w:color w:val="000000" w:themeColor="text1"/>
          <w:sz w:val="22"/>
          <w:vertAlign w:val="superscript"/>
          <w:lang w:val="es-ES_tradnl"/>
        </w:rPr>
        <w:footnoteReference w:id="24"/>
      </w:r>
      <w:r w:rsidR="00EC6F13" w:rsidRPr="00812A9C">
        <w:rPr>
          <w:rFonts w:ascii="Arial" w:hAnsi="Arial" w:cs="Arial"/>
          <w:color w:val="000000" w:themeColor="text1"/>
          <w:sz w:val="22"/>
        </w:rPr>
        <w:t>.</w:t>
      </w:r>
      <w:r w:rsidR="00C37A06" w:rsidRPr="00812A9C">
        <w:rPr>
          <w:rFonts w:ascii="Arial" w:hAnsi="Arial" w:cs="Arial"/>
          <w:color w:val="000000" w:themeColor="text1"/>
          <w:sz w:val="22"/>
        </w:rPr>
        <w:t xml:space="preserve"> </w:t>
      </w:r>
      <w:r w:rsidR="00A126AC" w:rsidRPr="00812A9C">
        <w:rPr>
          <w:rFonts w:ascii="Arial" w:hAnsi="Arial" w:cs="Arial"/>
          <w:color w:val="000000" w:themeColor="text1"/>
          <w:sz w:val="22"/>
          <w:lang w:val="es-ES_tradnl"/>
        </w:rPr>
        <w:t xml:space="preserve">La diferencia entre el contrato de prestación de servicios </w:t>
      </w:r>
      <w:r w:rsidR="00A126AC" w:rsidRPr="00812A9C">
        <w:rPr>
          <w:rFonts w:ascii="Arial" w:hAnsi="Arial" w:cs="Arial"/>
          <w:i/>
          <w:color w:val="000000" w:themeColor="text1"/>
          <w:sz w:val="22"/>
          <w:lang w:val="es-ES_tradnl"/>
        </w:rPr>
        <w:t>profesionales</w:t>
      </w:r>
      <w:r w:rsidR="00A126AC" w:rsidRPr="00812A9C">
        <w:rPr>
          <w:rFonts w:ascii="Arial" w:hAnsi="Arial" w:cs="Arial"/>
          <w:color w:val="000000" w:themeColor="text1"/>
          <w:sz w:val="22"/>
          <w:lang w:val="es-ES_tradnl"/>
        </w:rPr>
        <w:t xml:space="preserve"> con las otras dos especies del género en el cual se </w:t>
      </w:r>
      <w:proofErr w:type="gramStart"/>
      <w:r w:rsidR="00A126AC" w:rsidRPr="00812A9C">
        <w:rPr>
          <w:rFonts w:ascii="Arial" w:hAnsi="Arial" w:cs="Arial"/>
          <w:color w:val="000000" w:themeColor="text1"/>
          <w:sz w:val="22"/>
          <w:lang w:val="es-ES_tradnl"/>
        </w:rPr>
        <w:t>ubican,</w:t>
      </w:r>
      <w:proofErr w:type="gramEnd"/>
      <w:r w:rsidR="00A126AC" w:rsidRPr="00812A9C">
        <w:rPr>
          <w:rFonts w:ascii="Arial" w:hAnsi="Arial" w:cs="Arial"/>
          <w:color w:val="000000" w:themeColor="text1"/>
          <w:sz w:val="22"/>
          <w:lang w:val="es-ES_tradnl"/>
        </w:rPr>
        <w:t xml:space="preserve"> radica en su contenido intelectual intangible y, al mismo tiempo, en la formación profesional que se exige para desempeñar la labor. Así lo consideró el Consejo de Estado en </w:t>
      </w:r>
      <w:r w:rsidR="00B321A3" w:rsidRPr="00812A9C">
        <w:rPr>
          <w:rFonts w:ascii="Arial" w:hAnsi="Arial" w:cs="Arial"/>
          <w:color w:val="000000" w:themeColor="text1"/>
          <w:sz w:val="22"/>
          <w:lang w:val="es-ES_tradnl"/>
        </w:rPr>
        <w:t>S</w:t>
      </w:r>
      <w:r w:rsidR="00A126AC" w:rsidRPr="00812A9C">
        <w:rPr>
          <w:rFonts w:ascii="Arial" w:hAnsi="Arial" w:cs="Arial"/>
          <w:color w:val="000000" w:themeColor="text1"/>
          <w:sz w:val="22"/>
          <w:lang w:val="es-ES_tradnl"/>
        </w:rPr>
        <w:t xml:space="preserve">entencia de </w:t>
      </w:r>
      <w:r w:rsidR="00B321A3" w:rsidRPr="00812A9C">
        <w:rPr>
          <w:rFonts w:ascii="Arial" w:hAnsi="Arial" w:cs="Arial"/>
          <w:color w:val="000000" w:themeColor="text1"/>
          <w:sz w:val="22"/>
          <w:lang w:val="es-ES_tradnl"/>
        </w:rPr>
        <w:t>U</w:t>
      </w:r>
      <w:r w:rsidR="00A126AC" w:rsidRPr="00812A9C">
        <w:rPr>
          <w:rFonts w:ascii="Arial" w:hAnsi="Arial" w:cs="Arial"/>
          <w:color w:val="000000" w:themeColor="text1"/>
          <w:sz w:val="22"/>
          <w:lang w:val="es-ES_tradnl"/>
        </w:rPr>
        <w:t>nificación jurisprudencial del 2 de diciembre de 2013, al explicar que:</w:t>
      </w:r>
    </w:p>
    <w:p w14:paraId="57BA4142" w14:textId="77777777" w:rsidR="00A126AC" w:rsidRPr="00812A9C" w:rsidRDefault="00A126AC" w:rsidP="00A126AC">
      <w:pPr>
        <w:spacing w:line="276" w:lineRule="auto"/>
        <w:ind w:firstLine="709"/>
        <w:jc w:val="both"/>
        <w:rPr>
          <w:rFonts w:ascii="Arial" w:hAnsi="Arial" w:cs="Arial"/>
          <w:color w:val="000000" w:themeColor="text1"/>
          <w:sz w:val="22"/>
          <w:lang w:val="es-ES_tradnl"/>
        </w:rPr>
      </w:pPr>
    </w:p>
    <w:p w14:paraId="1F667844" w14:textId="036DE6DA" w:rsidR="00A126AC" w:rsidRPr="00812A9C" w:rsidRDefault="00A126AC" w:rsidP="00A126AC">
      <w:pPr>
        <w:ind w:left="709" w:right="709"/>
        <w:jc w:val="both"/>
        <w:rPr>
          <w:rFonts w:ascii="Arial" w:hAnsi="Arial" w:cs="Arial"/>
          <w:color w:val="000000" w:themeColor="text1"/>
          <w:sz w:val="21"/>
          <w:szCs w:val="21"/>
          <w:lang w:val="es-ES_tradnl"/>
        </w:rPr>
      </w:pPr>
      <w:r w:rsidRPr="00812A9C">
        <w:rPr>
          <w:rFonts w:ascii="Arial" w:hAnsi="Arial" w:cs="Arial"/>
          <w:color w:val="000000" w:themeColor="text1"/>
          <w:sz w:val="21"/>
          <w:szCs w:val="21"/>
          <w:lang w:val="es-ES_tradnl"/>
        </w:rPr>
        <w:t xml:space="preserve">Su objeto está determinado por el desarrollo de actividades identificables e intangibles que impliquen el desempeño de un esfuerzo o actividad, tendiente a satisfacer necesidades de las entidades estatales en lo relacionado con la </w:t>
      </w:r>
      <w:r w:rsidRPr="00812A9C">
        <w:rPr>
          <w:rFonts w:ascii="Arial" w:hAnsi="Arial" w:cs="Arial"/>
          <w:color w:val="000000" w:themeColor="text1"/>
          <w:sz w:val="21"/>
          <w:szCs w:val="21"/>
          <w:lang w:val="es-ES_tradnl"/>
        </w:rPr>
        <w:lastRenderedPageBreak/>
        <w:t>gestión administrativa o funcionamiento que ellas requieran, bien sea acompañándolas,</w:t>
      </w:r>
      <w:r w:rsidR="002442EC" w:rsidRPr="00812A9C">
        <w:rPr>
          <w:rFonts w:ascii="Arial" w:hAnsi="Arial" w:cs="Arial"/>
          <w:color w:val="000000" w:themeColor="text1"/>
          <w:sz w:val="21"/>
          <w:szCs w:val="21"/>
          <w:lang w:val="es-ES_tradnl"/>
        </w:rPr>
        <w:t xml:space="preserve"> </w:t>
      </w:r>
      <w:r w:rsidRPr="00812A9C">
        <w:rPr>
          <w:rFonts w:ascii="Arial" w:hAnsi="Arial" w:cs="Arial"/>
          <w:color w:val="000000" w:themeColor="text1"/>
          <w:sz w:val="21"/>
          <w:szCs w:val="21"/>
          <w:lang w:val="es-ES_tradnl"/>
        </w:rPr>
        <w:t>apoyándolas o soportándolas, con conocimientos especializados siempre y cuando dichos objetos estén encomendados a personas consideradas legalmente como profesionales. Se caracteriza por demandar un conocimiento intelectivo cualificado: el saber profesional</w:t>
      </w:r>
      <w:r w:rsidRPr="00812A9C">
        <w:rPr>
          <w:rStyle w:val="Refdenotaalpie"/>
          <w:rFonts w:ascii="Arial" w:hAnsi="Arial" w:cs="Arial"/>
          <w:color w:val="000000" w:themeColor="text1"/>
          <w:sz w:val="21"/>
          <w:szCs w:val="21"/>
          <w:lang w:val="es-ES_tradnl"/>
        </w:rPr>
        <w:footnoteReference w:id="25"/>
      </w:r>
      <w:r w:rsidRPr="00812A9C">
        <w:rPr>
          <w:rFonts w:ascii="Arial" w:hAnsi="Arial" w:cs="Arial"/>
          <w:color w:val="000000" w:themeColor="text1"/>
          <w:sz w:val="21"/>
          <w:szCs w:val="21"/>
          <w:lang w:val="es-ES_tradnl"/>
        </w:rPr>
        <w:t>.</w:t>
      </w:r>
    </w:p>
    <w:p w14:paraId="392082C6" w14:textId="77777777" w:rsidR="00A126AC" w:rsidRPr="00812A9C" w:rsidRDefault="00A126AC" w:rsidP="00A126AC">
      <w:pPr>
        <w:spacing w:line="276" w:lineRule="auto"/>
        <w:ind w:firstLine="709"/>
        <w:jc w:val="both"/>
        <w:rPr>
          <w:rFonts w:ascii="Arial" w:hAnsi="Arial" w:cs="Arial"/>
          <w:color w:val="000000" w:themeColor="text1"/>
          <w:sz w:val="22"/>
          <w:szCs w:val="22"/>
          <w:lang w:val="es-ES_tradnl"/>
        </w:rPr>
      </w:pPr>
    </w:p>
    <w:p w14:paraId="2F45B701" w14:textId="173EE98A" w:rsidR="00A126AC" w:rsidRPr="00812A9C" w:rsidRDefault="002442EC" w:rsidP="00A126AC">
      <w:pPr>
        <w:spacing w:line="276" w:lineRule="auto"/>
        <w:ind w:firstLine="709"/>
        <w:jc w:val="both"/>
        <w:rPr>
          <w:rFonts w:ascii="Arial" w:hAnsi="Arial" w:cs="Arial"/>
          <w:color w:val="000000" w:themeColor="text1"/>
          <w:sz w:val="22"/>
          <w:lang w:val="es-ES_tradnl"/>
        </w:rPr>
      </w:pPr>
      <w:r w:rsidRPr="00812A9C">
        <w:rPr>
          <w:rFonts w:ascii="Arial" w:hAnsi="Arial" w:cs="Arial"/>
          <w:color w:val="000000" w:themeColor="text1"/>
          <w:sz w:val="22"/>
          <w:lang w:val="es-ES_tradnl"/>
        </w:rPr>
        <w:t>Lo expuesto</w:t>
      </w:r>
      <w:r w:rsidR="00A126AC" w:rsidRPr="00812A9C">
        <w:rPr>
          <w:rFonts w:ascii="Arial" w:hAnsi="Arial" w:cs="Arial"/>
          <w:color w:val="000000" w:themeColor="text1"/>
          <w:sz w:val="22"/>
          <w:lang w:val="es-ES_tradnl"/>
        </w:rPr>
        <w:t xml:space="preserve">, según la jurisprudencia citada, se diferencia del objeto del </w:t>
      </w:r>
      <w:r w:rsidR="00A126AC" w:rsidRPr="00812A9C">
        <w:rPr>
          <w:rFonts w:ascii="Arial" w:hAnsi="Arial" w:cs="Arial"/>
          <w:i/>
          <w:iCs/>
          <w:color w:val="000000" w:themeColor="text1"/>
          <w:sz w:val="22"/>
          <w:lang w:val="es-ES_tradnl"/>
        </w:rPr>
        <w:t>contrato de prestación de servicios de apoyo a la gestión</w:t>
      </w:r>
      <w:r w:rsidR="00A126AC" w:rsidRPr="00812A9C">
        <w:rPr>
          <w:rFonts w:ascii="Arial" w:hAnsi="Arial" w:cs="Arial"/>
          <w:color w:val="000000" w:themeColor="text1"/>
          <w:sz w:val="22"/>
          <w:lang w:val="es-ES_tradnl"/>
        </w:rPr>
        <w:t>,</w:t>
      </w:r>
      <w:r w:rsidRPr="00812A9C">
        <w:rPr>
          <w:rFonts w:ascii="Arial" w:hAnsi="Arial" w:cs="Arial"/>
          <w:color w:val="000000" w:themeColor="text1"/>
          <w:sz w:val="22"/>
          <w:lang w:val="es-ES_tradnl"/>
        </w:rPr>
        <w:t xml:space="preserve"> en l</w:t>
      </w:r>
      <w:r w:rsidR="00A5640C" w:rsidRPr="00812A9C">
        <w:rPr>
          <w:rFonts w:ascii="Arial" w:hAnsi="Arial" w:cs="Arial"/>
          <w:color w:val="000000" w:themeColor="text1"/>
          <w:sz w:val="22"/>
          <w:lang w:val="es-ES_tradnl"/>
        </w:rPr>
        <w:t>os siguientes aspectos</w:t>
      </w:r>
      <w:r w:rsidR="00A126AC" w:rsidRPr="00812A9C">
        <w:rPr>
          <w:rFonts w:ascii="Arial" w:hAnsi="Arial" w:cs="Arial"/>
          <w:color w:val="000000" w:themeColor="text1"/>
          <w:sz w:val="22"/>
          <w:lang w:val="es-ES_tradnl"/>
        </w:rPr>
        <w:t>:</w:t>
      </w:r>
    </w:p>
    <w:p w14:paraId="208A695F" w14:textId="77777777" w:rsidR="00A126AC" w:rsidRPr="00812A9C" w:rsidRDefault="00A126AC" w:rsidP="00A126AC">
      <w:pPr>
        <w:spacing w:line="276" w:lineRule="auto"/>
        <w:ind w:firstLine="709"/>
        <w:jc w:val="both"/>
        <w:rPr>
          <w:rFonts w:ascii="Arial" w:hAnsi="Arial" w:cs="Arial"/>
          <w:color w:val="000000" w:themeColor="text1"/>
          <w:sz w:val="22"/>
          <w:lang w:val="es-ES_tradnl"/>
        </w:rPr>
      </w:pPr>
    </w:p>
    <w:p w14:paraId="78F92A57" w14:textId="77777777" w:rsidR="00A126AC" w:rsidRPr="00812A9C" w:rsidRDefault="00A126AC" w:rsidP="00A126AC">
      <w:pPr>
        <w:spacing w:after="120"/>
        <w:ind w:left="709" w:right="709"/>
        <w:jc w:val="both"/>
        <w:rPr>
          <w:rFonts w:ascii="Arial" w:hAnsi="Arial" w:cs="Arial"/>
          <w:color w:val="000000" w:themeColor="text1"/>
          <w:sz w:val="21"/>
          <w:szCs w:val="21"/>
          <w:lang w:val="es-ES_tradnl"/>
        </w:rPr>
      </w:pPr>
      <w:r w:rsidRPr="00812A9C">
        <w:rPr>
          <w:rFonts w:ascii="Arial" w:hAnsi="Arial" w:cs="Arial"/>
          <w:color w:val="000000" w:themeColor="text1"/>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09DA3ABA" w14:textId="77777777" w:rsidR="00A126AC" w:rsidRPr="00812A9C" w:rsidRDefault="00A126AC" w:rsidP="00A126AC">
      <w:pPr>
        <w:spacing w:after="120"/>
        <w:ind w:left="709" w:right="709"/>
        <w:jc w:val="both"/>
        <w:rPr>
          <w:rFonts w:ascii="Arial" w:hAnsi="Arial" w:cs="Arial"/>
          <w:color w:val="000000" w:themeColor="text1"/>
          <w:sz w:val="21"/>
          <w:szCs w:val="21"/>
          <w:lang w:val="es-ES_tradnl"/>
        </w:rPr>
      </w:pPr>
      <w:r w:rsidRPr="00812A9C">
        <w:rPr>
          <w:rFonts w:ascii="Arial" w:hAnsi="Arial" w:cs="Arial"/>
          <w:color w:val="000000" w:themeColor="text1"/>
          <w:sz w:val="21"/>
          <w:szCs w:val="21"/>
          <w:lang w:val="es-ES_tradnl"/>
        </w:rPr>
        <w:t xml:space="preserve">Aunque también se caracteriza por el desempeño de actividad intelectiva, ésta </w:t>
      </w:r>
      <w:proofErr w:type="gramStart"/>
      <w:r w:rsidRPr="00812A9C">
        <w:rPr>
          <w:rFonts w:ascii="Arial" w:hAnsi="Arial" w:cs="Arial"/>
          <w:color w:val="000000" w:themeColor="text1"/>
          <w:sz w:val="21"/>
          <w:szCs w:val="21"/>
          <w:lang w:val="es-ES_tradnl"/>
        </w:rPr>
        <w:t>se enmarca dentro de</w:t>
      </w:r>
      <w:proofErr w:type="gramEnd"/>
      <w:r w:rsidRPr="00812A9C">
        <w:rPr>
          <w:rFonts w:ascii="Arial" w:hAnsi="Arial" w:cs="Arial"/>
          <w:color w:val="000000" w:themeColor="text1"/>
          <w:sz w:val="21"/>
          <w:szCs w:val="21"/>
          <w:lang w:val="es-ES_tradnl"/>
        </w:rPr>
        <w:t xml:space="preserve"> un saber propiamente técnico; igualmente involucra actividades en donde prima el esfuerzo físico o mecánico, en donde no se requiere de personal profesional.</w:t>
      </w:r>
    </w:p>
    <w:p w14:paraId="1FEF7634" w14:textId="77777777" w:rsidR="00A126AC" w:rsidRPr="00812A9C" w:rsidRDefault="00A126AC" w:rsidP="00A126AC">
      <w:pPr>
        <w:ind w:left="709" w:right="709"/>
        <w:jc w:val="both"/>
        <w:rPr>
          <w:rFonts w:ascii="Arial" w:hAnsi="Arial" w:cs="Arial"/>
          <w:color w:val="000000" w:themeColor="text1"/>
          <w:sz w:val="21"/>
          <w:szCs w:val="21"/>
          <w:lang w:val="es-ES_tradnl"/>
        </w:rPr>
      </w:pPr>
      <w:r w:rsidRPr="00812A9C">
        <w:rPr>
          <w:rFonts w:ascii="Arial" w:hAnsi="Arial" w:cs="Arial"/>
          <w:color w:val="000000" w:themeColor="text1"/>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sidRPr="00812A9C">
        <w:rPr>
          <w:rStyle w:val="Refdenotaalpie"/>
          <w:rFonts w:ascii="Arial" w:hAnsi="Arial" w:cs="Arial"/>
          <w:color w:val="000000" w:themeColor="text1"/>
          <w:sz w:val="21"/>
          <w:szCs w:val="21"/>
          <w:lang w:val="es-ES_tradnl"/>
        </w:rPr>
        <w:footnoteReference w:id="26"/>
      </w:r>
      <w:r w:rsidRPr="00812A9C">
        <w:rPr>
          <w:rFonts w:ascii="Arial" w:hAnsi="Arial" w:cs="Arial"/>
          <w:color w:val="000000" w:themeColor="text1"/>
          <w:sz w:val="21"/>
          <w:szCs w:val="21"/>
          <w:lang w:val="es-ES_tradnl"/>
        </w:rPr>
        <w:t>.</w:t>
      </w:r>
    </w:p>
    <w:p w14:paraId="40966A4E" w14:textId="77777777" w:rsidR="00A126AC" w:rsidRPr="00812A9C" w:rsidRDefault="00A126AC" w:rsidP="00A126AC">
      <w:pPr>
        <w:spacing w:line="276" w:lineRule="auto"/>
        <w:ind w:firstLine="709"/>
        <w:jc w:val="both"/>
        <w:rPr>
          <w:rFonts w:ascii="Arial" w:hAnsi="Arial" w:cs="Arial"/>
          <w:color w:val="000000" w:themeColor="text1"/>
          <w:sz w:val="22"/>
          <w:szCs w:val="22"/>
          <w:lang w:val="es-ES_tradnl"/>
        </w:rPr>
      </w:pPr>
    </w:p>
    <w:p w14:paraId="6578FBC4" w14:textId="77777777" w:rsidR="00A126AC" w:rsidRPr="00812A9C" w:rsidRDefault="00A126AC" w:rsidP="00A126AC">
      <w:pPr>
        <w:spacing w:line="276" w:lineRule="auto"/>
        <w:ind w:firstLine="709"/>
        <w:jc w:val="both"/>
        <w:rPr>
          <w:rFonts w:ascii="Arial" w:hAnsi="Arial" w:cs="Arial"/>
          <w:color w:val="000000" w:themeColor="text1"/>
          <w:sz w:val="22"/>
          <w:lang w:val="es-ES_tradnl"/>
        </w:rPr>
      </w:pPr>
      <w:r w:rsidRPr="00812A9C">
        <w:rPr>
          <w:rFonts w:ascii="Arial" w:hAnsi="Arial" w:cs="Arial"/>
          <w:color w:val="000000" w:themeColor="text1"/>
          <w:sz w:val="22"/>
          <w:lang w:val="es-ES_tradnl"/>
        </w:rPr>
        <w:t xml:space="preserve">En relación con el </w:t>
      </w:r>
      <w:r w:rsidRPr="00812A9C">
        <w:rPr>
          <w:rFonts w:ascii="Arial" w:hAnsi="Arial" w:cs="Arial"/>
          <w:i/>
          <w:iCs/>
          <w:color w:val="000000" w:themeColor="text1"/>
          <w:sz w:val="22"/>
          <w:lang w:val="es-ES_tradnl"/>
        </w:rPr>
        <w:t>contrato de prestación de servicios artísticos que solo pueden encomendarse a determinadas personas naturales</w:t>
      </w:r>
      <w:r w:rsidRPr="00812A9C">
        <w:rPr>
          <w:rFonts w:ascii="Arial" w:hAnsi="Arial" w:cs="Arial"/>
          <w:color w:val="000000" w:themeColor="text1"/>
          <w:sz w:val="22"/>
          <w:lang w:val="es-ES_tradnl"/>
        </w:rPr>
        <w:t>, señala la mencionada decisión judicial lo siguiente:</w:t>
      </w:r>
    </w:p>
    <w:p w14:paraId="6D5F6857" w14:textId="77777777" w:rsidR="00A126AC" w:rsidRPr="00812A9C" w:rsidRDefault="00A126AC" w:rsidP="00A126AC">
      <w:pPr>
        <w:ind w:left="709" w:right="709"/>
        <w:jc w:val="both"/>
        <w:rPr>
          <w:rFonts w:ascii="Arial" w:hAnsi="Arial" w:cs="Arial"/>
          <w:color w:val="000000" w:themeColor="text1"/>
          <w:sz w:val="21"/>
          <w:szCs w:val="21"/>
          <w:lang w:val="es-ES_tradnl"/>
        </w:rPr>
      </w:pPr>
    </w:p>
    <w:p w14:paraId="775DBDFF" w14:textId="5F94CD45" w:rsidR="00A5640C" w:rsidRPr="00812A9C" w:rsidRDefault="00A126AC" w:rsidP="00A5640C">
      <w:pPr>
        <w:ind w:left="709" w:right="709"/>
        <w:jc w:val="both"/>
        <w:rPr>
          <w:rFonts w:ascii="Arial" w:hAnsi="Arial" w:cs="Arial"/>
          <w:color w:val="000000" w:themeColor="text1"/>
          <w:sz w:val="21"/>
          <w:szCs w:val="21"/>
          <w:lang w:val="es-ES_tradnl"/>
        </w:rPr>
      </w:pPr>
      <w:r w:rsidRPr="00812A9C">
        <w:rPr>
          <w:rFonts w:ascii="Arial" w:hAnsi="Arial" w:cs="Arial"/>
          <w:color w:val="000000" w:themeColor="text1"/>
          <w:sz w:val="21"/>
          <w:szCs w:val="21"/>
          <w:lang w:val="es-ES_tradnl"/>
        </w:rPr>
        <w:t>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persona reconocida como realizador o productor de arte o trabajos artísticos</w:t>
      </w:r>
      <w:r w:rsidRPr="00812A9C">
        <w:rPr>
          <w:rStyle w:val="Refdenotaalpie"/>
          <w:rFonts w:ascii="Arial" w:hAnsi="Arial" w:cs="Arial"/>
          <w:color w:val="000000" w:themeColor="text1"/>
          <w:sz w:val="21"/>
          <w:szCs w:val="21"/>
          <w:lang w:val="es-ES_tradnl"/>
        </w:rPr>
        <w:footnoteReference w:id="27"/>
      </w:r>
      <w:r w:rsidRPr="00812A9C">
        <w:rPr>
          <w:rFonts w:ascii="Arial" w:hAnsi="Arial" w:cs="Arial"/>
          <w:color w:val="000000" w:themeColor="text1"/>
          <w:sz w:val="21"/>
          <w:szCs w:val="21"/>
          <w:lang w:val="es-ES_tradnl"/>
        </w:rPr>
        <w:t>.</w:t>
      </w:r>
    </w:p>
    <w:p w14:paraId="29723DC5" w14:textId="553F7099" w:rsidR="00A5640C" w:rsidRPr="00812A9C" w:rsidRDefault="00A5640C" w:rsidP="00A5640C">
      <w:pPr>
        <w:ind w:left="709" w:right="709"/>
        <w:jc w:val="both"/>
        <w:rPr>
          <w:rFonts w:ascii="Arial" w:hAnsi="Arial" w:cs="Arial"/>
          <w:color w:val="000000" w:themeColor="text1"/>
          <w:sz w:val="21"/>
          <w:szCs w:val="21"/>
          <w:lang w:val="es-ES_tradnl"/>
        </w:rPr>
      </w:pPr>
    </w:p>
    <w:p w14:paraId="0FCFA1D8" w14:textId="58C23EC7" w:rsidR="00810116" w:rsidRPr="00812A9C" w:rsidRDefault="006B1936" w:rsidP="00C44C8C">
      <w:pPr>
        <w:spacing w:before="120" w:line="276" w:lineRule="auto"/>
        <w:ind w:firstLine="709"/>
        <w:jc w:val="both"/>
        <w:rPr>
          <w:rFonts w:ascii="Arial" w:hAnsi="Arial" w:cs="Arial"/>
          <w:color w:val="000000" w:themeColor="text1"/>
          <w:sz w:val="22"/>
        </w:rPr>
      </w:pPr>
      <w:r w:rsidRPr="00812A9C">
        <w:rPr>
          <w:rFonts w:ascii="Arial" w:hAnsi="Arial" w:cs="Arial"/>
          <w:color w:val="000000" w:themeColor="text1"/>
          <w:sz w:val="22"/>
          <w:lang w:val="es-ES_tradnl"/>
        </w:rPr>
        <w:t xml:space="preserve">En este sentido, </w:t>
      </w:r>
      <w:r w:rsidR="0009430C" w:rsidRPr="00812A9C">
        <w:rPr>
          <w:rFonts w:ascii="Arial" w:hAnsi="Arial" w:cs="Arial"/>
          <w:color w:val="000000" w:themeColor="text1"/>
          <w:sz w:val="22"/>
          <w:lang w:val="es-ES_tradnl"/>
        </w:rPr>
        <w:t xml:space="preserve">el contrato de prestación de servicios </w:t>
      </w:r>
      <w:r w:rsidR="0009430C" w:rsidRPr="00812A9C">
        <w:rPr>
          <w:rFonts w:ascii="Arial" w:hAnsi="Arial" w:cs="Arial"/>
          <w:i/>
          <w:iCs/>
          <w:color w:val="000000" w:themeColor="text1"/>
          <w:sz w:val="22"/>
          <w:lang w:val="es-ES_tradnl"/>
        </w:rPr>
        <w:t>profesionales</w:t>
      </w:r>
      <w:r w:rsidR="0009430C" w:rsidRPr="00812A9C">
        <w:rPr>
          <w:rFonts w:ascii="Arial" w:hAnsi="Arial" w:cs="Arial"/>
          <w:color w:val="000000" w:themeColor="text1"/>
          <w:sz w:val="22"/>
          <w:lang w:val="es-ES_tradnl"/>
        </w:rPr>
        <w:t xml:space="preserve"> se caracteriza porque su objeto guarda relación con el desarrollo de actividades que demandan competencias y habilidades profesionales o especializadas de la persona natural o jurídica a contratar, de manera que se trata de un </w:t>
      </w:r>
      <w:r w:rsidR="0009430C" w:rsidRPr="00812A9C">
        <w:rPr>
          <w:rFonts w:ascii="Arial" w:hAnsi="Arial" w:cs="Arial"/>
          <w:i/>
          <w:iCs/>
          <w:color w:val="000000" w:themeColor="text1"/>
          <w:sz w:val="22"/>
          <w:lang w:val="es-ES_tradnl"/>
        </w:rPr>
        <w:t>saber intelectivo cualificado.</w:t>
      </w:r>
      <w:r w:rsidR="00C37A06" w:rsidRPr="00812A9C">
        <w:rPr>
          <w:rFonts w:ascii="Arial" w:hAnsi="Arial" w:cs="Arial"/>
          <w:color w:val="000000" w:themeColor="text1"/>
          <w:sz w:val="22"/>
          <w:lang w:val="es-ES_tradnl"/>
        </w:rPr>
        <w:t xml:space="preserve"> En cambio, </w:t>
      </w:r>
      <w:r w:rsidRPr="00812A9C">
        <w:rPr>
          <w:rFonts w:ascii="Arial" w:hAnsi="Arial" w:cs="Arial"/>
          <w:color w:val="000000" w:themeColor="text1"/>
          <w:sz w:val="22"/>
          <w:lang w:val="es-ES_tradnl"/>
        </w:rPr>
        <w:t xml:space="preserve">los </w:t>
      </w:r>
      <w:r w:rsidR="00C37A06" w:rsidRPr="00812A9C">
        <w:rPr>
          <w:rFonts w:ascii="Arial" w:hAnsi="Arial" w:cs="Arial"/>
          <w:color w:val="000000" w:themeColor="text1"/>
          <w:sz w:val="22"/>
          <w:lang w:val="es-ES_tradnl"/>
        </w:rPr>
        <w:lastRenderedPageBreak/>
        <w:t xml:space="preserve">contratos de prestación de servicios de </w:t>
      </w:r>
      <w:r w:rsidR="00C37A06" w:rsidRPr="00812A9C">
        <w:rPr>
          <w:rFonts w:ascii="Arial" w:hAnsi="Arial" w:cs="Arial"/>
          <w:i/>
          <w:iCs/>
          <w:color w:val="000000" w:themeColor="text1"/>
          <w:sz w:val="22"/>
          <w:lang w:val="es-ES_tradnl"/>
        </w:rPr>
        <w:t>apoyo a la gestión</w:t>
      </w:r>
      <w:r w:rsidRPr="00812A9C">
        <w:rPr>
          <w:rFonts w:ascii="Arial" w:hAnsi="Arial" w:cs="Arial"/>
          <w:color w:val="000000" w:themeColor="text1"/>
          <w:sz w:val="22"/>
          <w:lang w:val="es-ES_tradnl"/>
        </w:rPr>
        <w:t xml:space="preserve"> y de </w:t>
      </w:r>
      <w:r w:rsidRPr="00812A9C">
        <w:rPr>
          <w:rFonts w:ascii="Arial" w:hAnsi="Arial" w:cs="Arial"/>
          <w:i/>
          <w:iCs/>
          <w:color w:val="000000" w:themeColor="text1"/>
          <w:sz w:val="22"/>
          <w:lang w:val="es-ES_tradnl"/>
        </w:rPr>
        <w:t>servicios artísticos</w:t>
      </w:r>
      <w:r w:rsidRPr="00812A9C">
        <w:rPr>
          <w:rFonts w:ascii="Arial" w:hAnsi="Arial" w:cs="Arial"/>
          <w:color w:val="000000" w:themeColor="text1"/>
          <w:sz w:val="22"/>
          <w:lang w:val="es-ES_tradnl"/>
        </w:rPr>
        <w:t xml:space="preserve"> </w:t>
      </w:r>
      <w:r w:rsidR="00C37A06" w:rsidRPr="00812A9C">
        <w:rPr>
          <w:rFonts w:ascii="Arial" w:hAnsi="Arial" w:cs="Arial"/>
          <w:color w:val="000000" w:themeColor="text1"/>
          <w:sz w:val="22"/>
          <w:lang w:val="es-ES_tradnl"/>
        </w:rPr>
        <w:t>no involucra</w:t>
      </w:r>
      <w:r w:rsidR="00C44C8C" w:rsidRPr="00812A9C">
        <w:rPr>
          <w:rFonts w:ascii="Arial" w:hAnsi="Arial" w:cs="Arial"/>
          <w:color w:val="000000" w:themeColor="text1"/>
          <w:sz w:val="22"/>
          <w:lang w:val="es-ES_tradnl"/>
        </w:rPr>
        <w:t>n</w:t>
      </w:r>
      <w:r w:rsidR="00C37A06" w:rsidRPr="00812A9C">
        <w:rPr>
          <w:rFonts w:ascii="Arial" w:hAnsi="Arial" w:cs="Arial"/>
          <w:color w:val="000000" w:themeColor="text1"/>
          <w:sz w:val="22"/>
          <w:lang w:val="es-ES_tradnl"/>
        </w:rPr>
        <w:t xml:space="preserve"> ese conocimiento profesional </w:t>
      </w:r>
      <w:r w:rsidR="00C37A06" w:rsidRPr="00812A9C">
        <w:rPr>
          <w:rFonts w:ascii="Arial" w:hAnsi="Arial" w:cs="Arial"/>
          <w:color w:val="000000" w:themeColor="text1"/>
          <w:sz w:val="22"/>
        </w:rPr>
        <w:t>o especializados para su ejecución</w:t>
      </w:r>
      <w:r w:rsidR="00C44C8C" w:rsidRPr="00812A9C">
        <w:rPr>
          <w:rFonts w:ascii="Arial" w:hAnsi="Arial" w:cs="Arial"/>
          <w:color w:val="000000" w:themeColor="text1"/>
          <w:sz w:val="22"/>
        </w:rPr>
        <w:t>.</w:t>
      </w:r>
      <w:r w:rsidRPr="00812A9C">
        <w:rPr>
          <w:rFonts w:ascii="Arial" w:hAnsi="Arial" w:cs="Arial"/>
          <w:color w:val="000000" w:themeColor="text1"/>
          <w:sz w:val="22"/>
        </w:rPr>
        <w:t xml:space="preserve"> En los de apoyo a la gestión</w:t>
      </w:r>
      <w:r w:rsidR="00C36227" w:rsidRPr="00812A9C">
        <w:rPr>
          <w:rFonts w:ascii="Arial" w:hAnsi="Arial" w:cs="Arial"/>
          <w:color w:val="000000" w:themeColor="text1"/>
          <w:sz w:val="22"/>
        </w:rPr>
        <w:t xml:space="preserve"> </w:t>
      </w:r>
      <w:r w:rsidRPr="00812A9C">
        <w:rPr>
          <w:rFonts w:ascii="Arial" w:hAnsi="Arial" w:cs="Arial"/>
          <w:color w:val="000000" w:themeColor="text1"/>
          <w:sz w:val="22"/>
          <w:lang w:val="es-ES_tradnl"/>
        </w:rPr>
        <w:t xml:space="preserve">el contratista </w:t>
      </w:r>
      <w:r w:rsidR="00C36227" w:rsidRPr="00812A9C">
        <w:rPr>
          <w:rFonts w:ascii="Arial" w:hAnsi="Arial" w:cs="Arial"/>
          <w:color w:val="000000" w:themeColor="text1"/>
          <w:sz w:val="22"/>
          <w:lang w:val="es-ES_tradnl"/>
        </w:rPr>
        <w:t>desempeñ</w:t>
      </w:r>
      <w:r w:rsidRPr="00812A9C">
        <w:rPr>
          <w:rFonts w:ascii="Arial" w:hAnsi="Arial" w:cs="Arial"/>
          <w:color w:val="000000" w:themeColor="text1"/>
          <w:sz w:val="22"/>
          <w:lang w:val="es-ES_tradnl"/>
        </w:rPr>
        <w:t>a</w:t>
      </w:r>
      <w:r w:rsidR="00C36227" w:rsidRPr="00812A9C">
        <w:rPr>
          <w:rFonts w:ascii="Arial" w:hAnsi="Arial" w:cs="Arial"/>
          <w:color w:val="000000" w:themeColor="text1"/>
          <w:sz w:val="22"/>
          <w:lang w:val="es-ES_tradnl"/>
        </w:rPr>
        <w:t xml:space="preserve"> un esfuerzo o actividad de apoyo, acompañamiento, o soporte, </w:t>
      </w:r>
      <w:r w:rsidR="00810116" w:rsidRPr="00812A9C">
        <w:rPr>
          <w:rFonts w:ascii="Arial" w:hAnsi="Arial" w:cs="Arial"/>
          <w:color w:val="000000" w:themeColor="text1"/>
          <w:sz w:val="22"/>
        </w:rPr>
        <w:t xml:space="preserve">en donde </w:t>
      </w:r>
      <w:r w:rsidR="00C36227" w:rsidRPr="00812A9C">
        <w:rPr>
          <w:rFonts w:ascii="Arial" w:hAnsi="Arial" w:cs="Arial"/>
          <w:color w:val="000000" w:themeColor="text1"/>
          <w:sz w:val="22"/>
          <w:lang w:val="es-ES_tradnl"/>
        </w:rPr>
        <w:t xml:space="preserve">«lo predominante es el actuar como ejecutor, con el propósito y finalidad de satisfacer necesidades de las entidades estatales en lo relacionado con la gestión administrativa o funcionamiento de </w:t>
      </w:r>
      <w:proofErr w:type="gramStart"/>
      <w:r w:rsidR="00C36227" w:rsidRPr="00812A9C">
        <w:rPr>
          <w:rFonts w:ascii="Arial" w:hAnsi="Arial" w:cs="Arial"/>
          <w:color w:val="000000" w:themeColor="text1"/>
          <w:sz w:val="22"/>
          <w:lang w:val="es-ES_tradnl"/>
        </w:rPr>
        <w:t>la misma</w:t>
      </w:r>
      <w:proofErr w:type="gramEnd"/>
      <w:r w:rsidR="00C36227" w:rsidRPr="00812A9C">
        <w:rPr>
          <w:rFonts w:ascii="Arial" w:hAnsi="Arial" w:cs="Arial"/>
          <w:color w:val="000000" w:themeColor="text1"/>
          <w:sz w:val="22"/>
          <w:lang w:val="es-ES_tradnl"/>
        </w:rPr>
        <w:t>, por personas no profesionales y que no implican el ejercicio de funciones públicas administrativas».</w:t>
      </w:r>
      <w:r w:rsidR="00F453D0" w:rsidRPr="00812A9C">
        <w:rPr>
          <w:rFonts w:ascii="Arial" w:hAnsi="Arial" w:cs="Arial"/>
          <w:color w:val="000000" w:themeColor="text1"/>
          <w:sz w:val="22"/>
          <w:lang w:val="es-ES_tradnl"/>
        </w:rPr>
        <w:t xml:space="preserve"> Igualmente, en el contrato de prestación de servicios artísticos lo prevalente es que la persona que lo ejecute se trate de un artista, es decir, «una persona reconocida como realizador o productor de arte, de obras de arte, ejecutor de trabajos artísticos</w:t>
      </w:r>
      <w:bookmarkStart w:id="11" w:name="_Hlk80118732"/>
      <w:r w:rsidR="00F453D0" w:rsidRPr="00812A9C">
        <w:rPr>
          <w:rFonts w:ascii="Arial" w:hAnsi="Arial" w:cs="Arial"/>
          <w:color w:val="000000" w:themeColor="text1"/>
          <w:sz w:val="22"/>
          <w:lang w:val="es-ES_tradnl"/>
        </w:rPr>
        <w:t>»</w:t>
      </w:r>
      <w:bookmarkEnd w:id="11"/>
      <w:r w:rsidR="00817A2B" w:rsidRPr="00812A9C">
        <w:rPr>
          <w:rFonts w:ascii="Arial" w:hAnsi="Arial" w:cs="Arial"/>
          <w:color w:val="000000" w:themeColor="text1"/>
          <w:sz w:val="22"/>
          <w:lang w:val="es-ES_tradnl"/>
        </w:rPr>
        <w:t xml:space="preserve">, en donde es indiferente el carácter de </w:t>
      </w:r>
      <w:r w:rsidRPr="00812A9C">
        <w:rPr>
          <w:rFonts w:ascii="Arial" w:hAnsi="Arial" w:cs="Arial"/>
          <w:color w:val="000000" w:themeColor="text1"/>
          <w:sz w:val="22"/>
          <w:lang w:val="es-ES_tradnl"/>
        </w:rPr>
        <w:t>profesional</w:t>
      </w:r>
      <w:r w:rsidR="00817A2B" w:rsidRPr="00812A9C">
        <w:rPr>
          <w:rFonts w:ascii="Arial" w:hAnsi="Arial" w:cs="Arial"/>
          <w:color w:val="000000" w:themeColor="text1"/>
          <w:sz w:val="22"/>
          <w:lang w:val="es-ES_tradnl"/>
        </w:rPr>
        <w:t>.</w:t>
      </w:r>
    </w:p>
    <w:p w14:paraId="25229A65" w14:textId="31B5CBFD" w:rsidR="008E58D0" w:rsidRPr="00812A9C" w:rsidRDefault="00B321A3" w:rsidP="008E58D0">
      <w:pPr>
        <w:pStyle w:val="Textoindependiente"/>
        <w:spacing w:before="120" w:after="0"/>
        <w:ind w:right="103" w:firstLine="709"/>
        <w:jc w:val="both"/>
        <w:rPr>
          <w:rFonts w:ascii="Arial" w:eastAsia="Arial" w:hAnsi="Arial" w:cs="Arial"/>
          <w:color w:val="000000" w:themeColor="text1"/>
          <w:lang w:val="es-ES" w:eastAsia="en-US"/>
        </w:rPr>
      </w:pPr>
      <w:r w:rsidRPr="00812A9C">
        <w:rPr>
          <w:rFonts w:ascii="Arial" w:hAnsi="Arial" w:cs="Arial"/>
          <w:color w:val="000000" w:themeColor="text1"/>
        </w:rPr>
        <w:t>En este contexto,</w:t>
      </w:r>
      <w:r w:rsidR="007468A1" w:rsidRPr="00812A9C">
        <w:rPr>
          <w:rFonts w:ascii="Arial" w:hAnsi="Arial" w:cs="Arial"/>
          <w:color w:val="000000" w:themeColor="text1"/>
        </w:rPr>
        <w:t xml:space="preserve"> </w:t>
      </w:r>
      <w:r w:rsidR="00BF0CA2" w:rsidRPr="00812A9C">
        <w:rPr>
          <w:rFonts w:ascii="Arial" w:hAnsi="Arial" w:cs="Arial"/>
          <w:color w:val="000000" w:themeColor="text1"/>
        </w:rPr>
        <w:t xml:space="preserve">también </w:t>
      </w:r>
      <w:r w:rsidR="00984B6A" w:rsidRPr="00812A9C">
        <w:rPr>
          <w:rFonts w:ascii="Arial" w:hAnsi="Arial" w:cs="Arial"/>
          <w:color w:val="000000" w:themeColor="text1"/>
        </w:rPr>
        <w:t xml:space="preserve">resulta pertinente </w:t>
      </w:r>
      <w:r w:rsidR="00817A2B" w:rsidRPr="00812A9C">
        <w:rPr>
          <w:rFonts w:ascii="Arial" w:hAnsi="Arial" w:cs="Arial"/>
          <w:color w:val="000000" w:themeColor="text1"/>
        </w:rPr>
        <w:t>referencia</w:t>
      </w:r>
      <w:r w:rsidR="00D03C5C" w:rsidRPr="00812A9C">
        <w:rPr>
          <w:rFonts w:ascii="Arial" w:hAnsi="Arial" w:cs="Arial"/>
          <w:color w:val="000000" w:themeColor="text1"/>
        </w:rPr>
        <w:t>r</w:t>
      </w:r>
      <w:r w:rsidR="00817A2B" w:rsidRPr="00812A9C">
        <w:rPr>
          <w:rFonts w:ascii="Arial" w:hAnsi="Arial" w:cs="Arial"/>
          <w:color w:val="000000" w:themeColor="text1"/>
        </w:rPr>
        <w:t xml:space="preserve"> </w:t>
      </w:r>
      <w:r w:rsidR="00D03C5C" w:rsidRPr="00812A9C">
        <w:rPr>
          <w:rFonts w:ascii="Arial" w:hAnsi="Arial" w:cs="Arial"/>
          <w:color w:val="000000" w:themeColor="text1"/>
        </w:rPr>
        <w:t>e</w:t>
      </w:r>
      <w:r w:rsidR="006B1936" w:rsidRPr="00812A9C">
        <w:rPr>
          <w:rFonts w:ascii="Arial" w:hAnsi="Arial" w:cs="Arial"/>
          <w:color w:val="000000" w:themeColor="text1"/>
        </w:rPr>
        <w:t xml:space="preserve">l </w:t>
      </w:r>
      <w:r w:rsidR="00F11CED" w:rsidRPr="00812A9C">
        <w:rPr>
          <w:rFonts w:ascii="Arial" w:hAnsi="Arial" w:cs="Arial"/>
          <w:color w:val="000000" w:themeColor="text1"/>
        </w:rPr>
        <w:t>S</w:t>
      </w:r>
      <w:r w:rsidR="006B1936" w:rsidRPr="00812A9C">
        <w:rPr>
          <w:rFonts w:ascii="Arial" w:hAnsi="Arial" w:cs="Arial"/>
          <w:color w:val="000000" w:themeColor="text1"/>
        </w:rPr>
        <w:t xml:space="preserve">istema </w:t>
      </w:r>
      <w:r w:rsidR="00F11CED" w:rsidRPr="00812A9C">
        <w:rPr>
          <w:rFonts w:ascii="Arial" w:hAnsi="Arial" w:cs="Arial"/>
          <w:color w:val="000000" w:themeColor="text1"/>
        </w:rPr>
        <w:t>E</w:t>
      </w:r>
      <w:r w:rsidR="006B1936" w:rsidRPr="00812A9C">
        <w:rPr>
          <w:rFonts w:ascii="Arial" w:hAnsi="Arial" w:cs="Arial"/>
          <w:color w:val="000000" w:themeColor="text1"/>
        </w:rPr>
        <w:t xml:space="preserve">ducativo </w:t>
      </w:r>
      <w:r w:rsidR="00F11CED" w:rsidRPr="00812A9C">
        <w:rPr>
          <w:rFonts w:ascii="Arial" w:hAnsi="Arial" w:cs="Arial"/>
          <w:color w:val="000000" w:themeColor="text1"/>
        </w:rPr>
        <w:t>C</w:t>
      </w:r>
      <w:r w:rsidR="006B1936" w:rsidRPr="00812A9C">
        <w:rPr>
          <w:rFonts w:ascii="Arial" w:hAnsi="Arial" w:cs="Arial"/>
          <w:color w:val="000000" w:themeColor="text1"/>
        </w:rPr>
        <w:t>olombiano</w:t>
      </w:r>
      <w:r w:rsidR="00F11CED" w:rsidRPr="00812A9C">
        <w:rPr>
          <w:rFonts w:ascii="Arial" w:hAnsi="Arial" w:cs="Arial"/>
          <w:color w:val="000000" w:themeColor="text1"/>
        </w:rPr>
        <w:t xml:space="preserve">. </w:t>
      </w:r>
      <w:r w:rsidR="00874087" w:rsidRPr="00812A9C">
        <w:rPr>
          <w:rFonts w:ascii="Arial" w:eastAsia="Arial" w:hAnsi="Arial" w:cs="Arial"/>
          <w:color w:val="000000" w:themeColor="text1"/>
          <w:lang w:val="es-ES" w:eastAsia="en-US"/>
        </w:rPr>
        <w:t>De conformidad con la Ley 115 de 1994</w:t>
      </w:r>
      <w:r w:rsidR="008F10DC" w:rsidRPr="00812A9C">
        <w:rPr>
          <w:rFonts w:ascii="Arial" w:eastAsia="Arial" w:hAnsi="Arial" w:cs="Arial"/>
          <w:color w:val="000000" w:themeColor="text1"/>
          <w:lang w:val="es-ES" w:eastAsia="en-US"/>
        </w:rPr>
        <w:t>,</w:t>
      </w:r>
      <w:r w:rsidR="00874087" w:rsidRPr="00812A9C">
        <w:rPr>
          <w:rFonts w:ascii="Arial" w:eastAsia="Arial" w:hAnsi="Arial" w:cs="Arial"/>
          <w:color w:val="000000" w:themeColor="text1"/>
          <w:lang w:val="es-ES" w:eastAsia="en-US"/>
        </w:rPr>
        <w:t xml:space="preserve"> </w:t>
      </w:r>
      <w:r w:rsidR="00874087" w:rsidRPr="00812A9C">
        <w:rPr>
          <w:rFonts w:ascii="Arial" w:hAnsi="Arial" w:cs="Arial"/>
          <w:color w:val="000000" w:themeColor="text1"/>
          <w:lang w:val="es-ES_tradnl"/>
        </w:rPr>
        <w:t>«</w:t>
      </w:r>
      <w:r w:rsidR="008E58D0" w:rsidRPr="00812A9C">
        <w:rPr>
          <w:rFonts w:ascii="Arial" w:eastAsia="Arial" w:hAnsi="Arial" w:cs="Arial"/>
          <w:color w:val="000000" w:themeColor="text1"/>
          <w:lang w:val="es-ES" w:eastAsia="en-US"/>
        </w:rPr>
        <w:t>P</w:t>
      </w:r>
      <w:r w:rsidR="00874087" w:rsidRPr="00812A9C">
        <w:rPr>
          <w:rFonts w:ascii="Arial" w:eastAsia="Arial" w:hAnsi="Arial" w:cs="Arial"/>
          <w:color w:val="000000" w:themeColor="text1"/>
          <w:lang w:val="es-ES" w:eastAsia="en-US"/>
        </w:rPr>
        <w:t>or la cual se expide la Ley General de Educación</w:t>
      </w:r>
      <w:r w:rsidR="00874087" w:rsidRPr="00812A9C">
        <w:rPr>
          <w:rFonts w:ascii="Arial" w:hAnsi="Arial" w:cs="Arial"/>
          <w:color w:val="000000" w:themeColor="text1"/>
          <w:lang w:val="es-ES_tradnl"/>
        </w:rPr>
        <w:t>»</w:t>
      </w:r>
      <w:r w:rsidR="008F10DC" w:rsidRPr="00812A9C">
        <w:rPr>
          <w:rFonts w:ascii="Arial" w:hAnsi="Arial" w:cs="Arial"/>
          <w:color w:val="000000" w:themeColor="text1"/>
          <w:lang w:val="es-ES_tradnl"/>
        </w:rPr>
        <w:t>,</w:t>
      </w:r>
      <w:r w:rsidR="00874087" w:rsidRPr="00812A9C">
        <w:rPr>
          <w:rFonts w:ascii="Arial" w:hAnsi="Arial" w:cs="Arial"/>
          <w:color w:val="000000" w:themeColor="text1"/>
        </w:rPr>
        <w:t xml:space="preserve"> e</w:t>
      </w:r>
      <w:r w:rsidR="00F11CED" w:rsidRPr="00812A9C">
        <w:rPr>
          <w:rFonts w:ascii="Arial" w:hAnsi="Arial" w:cs="Arial"/>
          <w:color w:val="000000" w:themeColor="text1"/>
        </w:rPr>
        <w:t xml:space="preserve">ste sistema </w:t>
      </w:r>
      <w:r w:rsidR="006B1936" w:rsidRPr="00812A9C">
        <w:rPr>
          <w:rFonts w:ascii="Arial" w:eastAsia="Arial" w:hAnsi="Arial" w:cs="Arial"/>
          <w:color w:val="000000" w:themeColor="text1"/>
          <w:lang w:val="es-ES" w:eastAsia="en-US"/>
        </w:rPr>
        <w:t xml:space="preserve">ostenta una estructura conformada por la </w:t>
      </w:r>
      <w:r w:rsidR="006B1936" w:rsidRPr="00812A9C">
        <w:rPr>
          <w:rFonts w:ascii="Arial" w:eastAsia="Arial" w:hAnsi="Arial" w:cs="Arial"/>
          <w:i/>
          <w:iCs/>
          <w:color w:val="000000" w:themeColor="text1"/>
          <w:lang w:val="es-ES" w:eastAsia="en-US"/>
        </w:rPr>
        <w:t>Educación Formal</w:t>
      </w:r>
      <w:r w:rsidR="006B1936" w:rsidRPr="00812A9C">
        <w:rPr>
          <w:rFonts w:ascii="Arial" w:eastAsia="Arial" w:hAnsi="Arial" w:cs="Arial"/>
          <w:color w:val="000000" w:themeColor="text1"/>
          <w:lang w:val="es-ES" w:eastAsia="en-US"/>
        </w:rPr>
        <w:t xml:space="preserve">, la </w:t>
      </w:r>
      <w:bookmarkStart w:id="12" w:name="_Hlk82536714"/>
      <w:r w:rsidR="006B1936" w:rsidRPr="00812A9C">
        <w:rPr>
          <w:rFonts w:ascii="Arial" w:eastAsia="Arial" w:hAnsi="Arial" w:cs="Arial"/>
          <w:i/>
          <w:iCs/>
          <w:color w:val="000000" w:themeColor="text1"/>
          <w:lang w:val="es-ES" w:eastAsia="en-US"/>
        </w:rPr>
        <w:t>Educación</w:t>
      </w:r>
      <w:r w:rsidR="004B6AAB">
        <w:rPr>
          <w:rFonts w:ascii="Arial" w:eastAsia="Arial" w:hAnsi="Arial" w:cs="Arial"/>
          <w:i/>
          <w:iCs/>
          <w:color w:val="000000" w:themeColor="text1"/>
          <w:lang w:val="es-ES" w:eastAsia="en-US"/>
        </w:rPr>
        <w:t xml:space="preserve"> </w:t>
      </w:r>
      <w:r w:rsidR="00CA5C08">
        <w:rPr>
          <w:rFonts w:ascii="Arial" w:eastAsia="Arial" w:hAnsi="Arial" w:cs="Arial"/>
          <w:i/>
          <w:iCs/>
          <w:color w:val="000000" w:themeColor="text1"/>
          <w:lang w:val="es-ES" w:eastAsia="en-US"/>
        </w:rPr>
        <w:t>para el trabajo y desarrollo humano</w:t>
      </w:r>
      <w:r w:rsidR="004B6AAB">
        <w:rPr>
          <w:rFonts w:ascii="Arial" w:eastAsia="Arial" w:hAnsi="Arial" w:cs="Arial"/>
          <w:i/>
          <w:iCs/>
          <w:color w:val="000000" w:themeColor="text1"/>
          <w:lang w:val="es-ES" w:eastAsia="en-US"/>
        </w:rPr>
        <w:t xml:space="preserve"> (Educación no formal)</w:t>
      </w:r>
      <w:bookmarkEnd w:id="12"/>
      <w:r w:rsidR="00984B6A" w:rsidRPr="00812A9C">
        <w:rPr>
          <w:rStyle w:val="Refdenotaalpie"/>
          <w:rFonts w:ascii="Arial" w:eastAsia="Arial" w:hAnsi="Arial" w:cs="Arial"/>
          <w:i/>
          <w:iCs/>
          <w:color w:val="000000" w:themeColor="text1"/>
          <w:lang w:val="es-ES" w:eastAsia="en-US"/>
        </w:rPr>
        <w:footnoteReference w:id="28"/>
      </w:r>
      <w:r w:rsidR="006B1936" w:rsidRPr="00812A9C">
        <w:rPr>
          <w:rFonts w:ascii="Arial" w:eastAsia="Arial" w:hAnsi="Arial" w:cs="Arial"/>
          <w:color w:val="000000" w:themeColor="text1"/>
          <w:lang w:val="es-ES" w:eastAsia="en-US"/>
        </w:rPr>
        <w:t xml:space="preserve">, y la </w:t>
      </w:r>
      <w:r w:rsidR="006B1936" w:rsidRPr="00812A9C">
        <w:rPr>
          <w:rFonts w:ascii="Arial" w:eastAsia="Arial" w:hAnsi="Arial" w:cs="Arial"/>
          <w:i/>
          <w:iCs/>
          <w:color w:val="000000" w:themeColor="text1"/>
          <w:lang w:val="es-ES" w:eastAsia="en-US"/>
        </w:rPr>
        <w:t>Educación Informal</w:t>
      </w:r>
      <w:r w:rsidR="00984B6A" w:rsidRPr="00812A9C">
        <w:rPr>
          <w:rStyle w:val="Refdenotaalpie"/>
          <w:rFonts w:ascii="Arial" w:eastAsia="Arial" w:hAnsi="Arial" w:cs="Arial"/>
          <w:color w:val="000000" w:themeColor="text1"/>
          <w:lang w:val="es-ES" w:eastAsia="en-US"/>
        </w:rPr>
        <w:footnoteReference w:id="29"/>
      </w:r>
      <w:r w:rsidR="006D00C0" w:rsidRPr="00812A9C">
        <w:rPr>
          <w:rFonts w:ascii="Arial" w:eastAsia="Arial" w:hAnsi="Arial" w:cs="Arial"/>
          <w:color w:val="000000" w:themeColor="text1"/>
          <w:lang w:val="es-ES" w:eastAsia="en-US"/>
        </w:rPr>
        <w:t>.</w:t>
      </w:r>
      <w:r w:rsidR="006B1936" w:rsidRPr="00812A9C">
        <w:rPr>
          <w:rFonts w:ascii="Arial" w:eastAsia="Arial" w:hAnsi="Arial" w:cs="Arial"/>
          <w:color w:val="000000" w:themeColor="text1"/>
          <w:lang w:val="es-ES" w:eastAsia="en-US"/>
        </w:rPr>
        <w:t xml:space="preserve"> La </w:t>
      </w:r>
      <w:r w:rsidR="006B1936" w:rsidRPr="00812A9C">
        <w:rPr>
          <w:rFonts w:ascii="Arial" w:eastAsia="Arial" w:hAnsi="Arial" w:cs="Arial"/>
          <w:i/>
          <w:iCs/>
          <w:color w:val="000000" w:themeColor="text1"/>
          <w:lang w:val="es-ES" w:eastAsia="en-US"/>
        </w:rPr>
        <w:t>Educación Formal</w:t>
      </w:r>
      <w:r w:rsidR="006B1936" w:rsidRPr="00812A9C">
        <w:rPr>
          <w:rFonts w:ascii="Arial" w:eastAsia="Arial" w:hAnsi="Arial" w:cs="Arial"/>
          <w:color w:val="000000" w:themeColor="text1"/>
          <w:lang w:val="es-ES" w:eastAsia="en-US"/>
        </w:rPr>
        <w:t xml:space="preserve">  es aquella que se imparte en instituciones aprobadas por el </w:t>
      </w:r>
      <w:hyperlink r:id="rId12" w:tooltip="Estado" w:history="1">
        <w:r w:rsidR="006B1936" w:rsidRPr="00812A9C">
          <w:rPr>
            <w:rFonts w:ascii="Arial" w:eastAsia="Arial" w:hAnsi="Arial" w:cs="Arial"/>
            <w:color w:val="000000" w:themeColor="text1"/>
            <w:lang w:val="es-ES" w:eastAsia="en-US"/>
          </w:rPr>
          <w:t>Estado</w:t>
        </w:r>
      </w:hyperlink>
      <w:r w:rsidR="006B1936" w:rsidRPr="00812A9C">
        <w:rPr>
          <w:rFonts w:ascii="Arial" w:eastAsia="Arial" w:hAnsi="Arial" w:cs="Arial"/>
          <w:color w:val="000000" w:themeColor="text1"/>
          <w:lang w:val="es-ES" w:eastAsia="en-US"/>
        </w:rPr>
        <w:t>, en una secuencia regular de niveles, sujeta a pautas </w:t>
      </w:r>
      <w:hyperlink r:id="rId13" w:tooltip="Currículo (educación)" w:history="1">
        <w:r w:rsidR="006B1936" w:rsidRPr="00812A9C">
          <w:rPr>
            <w:rFonts w:ascii="Arial" w:eastAsia="Arial" w:hAnsi="Arial" w:cs="Arial"/>
            <w:color w:val="000000" w:themeColor="text1"/>
            <w:lang w:val="es-ES" w:eastAsia="en-US"/>
          </w:rPr>
          <w:t>curriculares</w:t>
        </w:r>
      </w:hyperlink>
      <w:r w:rsidR="006B1936" w:rsidRPr="00812A9C">
        <w:rPr>
          <w:rFonts w:ascii="Arial" w:eastAsia="Arial" w:hAnsi="Arial" w:cs="Arial"/>
          <w:color w:val="000000" w:themeColor="text1"/>
          <w:lang w:val="es-ES" w:eastAsia="en-US"/>
        </w:rPr>
        <w:t> progresivas, y que conduce a la obtención de </w:t>
      </w:r>
      <w:hyperlink r:id="rId14" w:tooltip="Título académico" w:history="1">
        <w:r w:rsidR="006B1936" w:rsidRPr="00812A9C">
          <w:rPr>
            <w:rFonts w:ascii="Arial" w:eastAsia="Arial" w:hAnsi="Arial" w:cs="Arial"/>
            <w:color w:val="000000" w:themeColor="text1"/>
            <w:lang w:val="es-ES" w:eastAsia="en-US"/>
          </w:rPr>
          <w:t>títulos</w:t>
        </w:r>
      </w:hyperlink>
      <w:r w:rsidR="006B1936" w:rsidRPr="00812A9C">
        <w:rPr>
          <w:rFonts w:ascii="Arial" w:eastAsia="Arial" w:hAnsi="Arial" w:cs="Arial"/>
          <w:color w:val="000000" w:themeColor="text1"/>
          <w:lang w:val="es-ES" w:eastAsia="en-US"/>
        </w:rPr>
        <w:t xml:space="preserve">. Tal como lo establece la Ley General de Educación, se compone de </w:t>
      </w:r>
      <w:r w:rsidR="008B7E52" w:rsidRPr="00812A9C">
        <w:rPr>
          <w:rFonts w:ascii="Arial" w:eastAsia="Arial" w:hAnsi="Arial" w:cs="Arial"/>
          <w:color w:val="000000" w:themeColor="text1"/>
          <w:lang w:val="es-ES" w:eastAsia="en-US"/>
        </w:rPr>
        <w:t>tres</w:t>
      </w:r>
      <w:r w:rsidR="006B1936" w:rsidRPr="00812A9C">
        <w:rPr>
          <w:rFonts w:ascii="Arial" w:eastAsia="Arial" w:hAnsi="Arial" w:cs="Arial"/>
          <w:color w:val="000000" w:themeColor="text1"/>
          <w:lang w:val="es-ES" w:eastAsia="en-US"/>
        </w:rPr>
        <w:t xml:space="preserve"> niveles de educación: preescolar, básica</w:t>
      </w:r>
      <w:r w:rsidR="00BE6898" w:rsidRPr="00812A9C">
        <w:rPr>
          <w:rFonts w:ascii="Arial" w:eastAsia="Arial" w:hAnsi="Arial" w:cs="Arial"/>
          <w:color w:val="000000" w:themeColor="text1"/>
          <w:lang w:val="es-ES" w:eastAsia="en-US"/>
        </w:rPr>
        <w:t xml:space="preserve"> y</w:t>
      </w:r>
      <w:r w:rsidR="006B1936" w:rsidRPr="00812A9C">
        <w:rPr>
          <w:rFonts w:ascii="Arial" w:eastAsia="Arial" w:hAnsi="Arial" w:cs="Arial"/>
          <w:color w:val="000000" w:themeColor="text1"/>
          <w:lang w:val="es-ES" w:eastAsia="en-US"/>
        </w:rPr>
        <w:t xml:space="preserve"> media. </w:t>
      </w:r>
    </w:p>
    <w:p w14:paraId="605B4928" w14:textId="25408597" w:rsidR="006B1936" w:rsidRPr="00812A9C" w:rsidRDefault="00BE6898" w:rsidP="00B84007">
      <w:pPr>
        <w:pStyle w:val="Textoindependiente"/>
        <w:spacing w:before="120" w:after="0"/>
        <w:ind w:right="103" w:firstLine="709"/>
        <w:jc w:val="both"/>
        <w:rPr>
          <w:rFonts w:ascii="Arial" w:eastAsia="Arial" w:hAnsi="Arial" w:cs="Arial"/>
          <w:color w:val="000000" w:themeColor="text1"/>
          <w:lang w:val="es-ES" w:eastAsia="en-US"/>
        </w:rPr>
      </w:pPr>
      <w:r w:rsidRPr="00812A9C">
        <w:rPr>
          <w:rFonts w:ascii="Arial" w:eastAsia="Arial" w:hAnsi="Arial" w:cs="Arial"/>
          <w:color w:val="000000" w:themeColor="text1"/>
          <w:lang w:val="es-ES" w:eastAsia="en-US"/>
        </w:rPr>
        <w:t>Por su parte, l</w:t>
      </w:r>
      <w:r w:rsidR="006B1936" w:rsidRPr="00812A9C">
        <w:rPr>
          <w:rFonts w:ascii="Arial" w:eastAsia="Arial" w:hAnsi="Arial" w:cs="Arial"/>
          <w:color w:val="000000" w:themeColor="text1"/>
          <w:lang w:val="es-ES" w:eastAsia="en-US"/>
        </w:rPr>
        <w:t>a educación superior</w:t>
      </w:r>
      <w:r w:rsidR="008E58D0" w:rsidRPr="00812A9C">
        <w:rPr>
          <w:rFonts w:ascii="Arial" w:eastAsia="Arial" w:hAnsi="Arial" w:cs="Arial"/>
          <w:color w:val="000000" w:themeColor="text1"/>
          <w:lang w:val="es-ES" w:eastAsia="en-US"/>
        </w:rPr>
        <w:t xml:space="preserve"> desarrollada por la Ley 30 de 1992, </w:t>
      </w:r>
      <w:r w:rsidR="008E58D0" w:rsidRPr="00812A9C">
        <w:rPr>
          <w:rFonts w:ascii="Arial" w:eastAsia="Arial" w:hAnsi="Arial" w:cs="Arial"/>
          <w:color w:val="000000" w:themeColor="text1"/>
          <w:lang w:eastAsia="en-US"/>
        </w:rPr>
        <w:t>se realiza con posterioridad a la educación media o secundaria y</w:t>
      </w:r>
      <w:r w:rsidR="00A969CD" w:rsidRPr="00812A9C">
        <w:rPr>
          <w:rFonts w:ascii="Arial" w:eastAsia="Arial" w:hAnsi="Arial" w:cs="Arial"/>
          <w:color w:val="000000" w:themeColor="text1"/>
          <w:lang w:eastAsia="en-US"/>
        </w:rPr>
        <w:t>, conforme al artículo 1,</w:t>
      </w:r>
      <w:r w:rsidR="008E58D0" w:rsidRPr="00812A9C">
        <w:rPr>
          <w:rFonts w:ascii="Arial" w:eastAsia="Arial" w:hAnsi="Arial" w:cs="Arial"/>
          <w:color w:val="000000" w:themeColor="text1"/>
          <w:lang w:eastAsia="en-US"/>
        </w:rPr>
        <w:t xml:space="preserve"> tiene por objeto el pleno desarrollo de los alumnos y su formación académica o profesional</w:t>
      </w:r>
      <w:r w:rsidR="00B922CA" w:rsidRPr="00812A9C">
        <w:rPr>
          <w:rFonts w:ascii="Arial" w:eastAsia="Arial" w:hAnsi="Arial" w:cs="Arial"/>
          <w:color w:val="000000" w:themeColor="text1"/>
          <w:lang w:eastAsia="en-US"/>
        </w:rPr>
        <w:t>, y</w:t>
      </w:r>
      <w:r w:rsidR="001238D9">
        <w:rPr>
          <w:rFonts w:ascii="Arial" w:eastAsia="Arial" w:hAnsi="Arial" w:cs="Arial"/>
          <w:color w:val="000000" w:themeColor="text1"/>
          <w:lang w:eastAsia="en-US"/>
        </w:rPr>
        <w:t xml:space="preserve"> </w:t>
      </w:r>
      <w:r w:rsidR="00A969CD" w:rsidRPr="00812A9C">
        <w:rPr>
          <w:rFonts w:ascii="Arial" w:eastAsia="Arial" w:hAnsi="Arial" w:cs="Arial"/>
          <w:color w:val="000000" w:themeColor="text1"/>
          <w:lang w:val="es-ES" w:eastAsia="en-US"/>
        </w:rPr>
        <w:t xml:space="preserve">consta de </w:t>
      </w:r>
      <w:r w:rsidR="006B1936" w:rsidRPr="00812A9C">
        <w:rPr>
          <w:rFonts w:ascii="Arial" w:eastAsia="Arial" w:hAnsi="Arial" w:cs="Arial"/>
          <w:color w:val="000000" w:themeColor="text1"/>
          <w:lang w:val="es-ES" w:eastAsia="en-US"/>
        </w:rPr>
        <w:t>dos</w:t>
      </w:r>
      <w:r w:rsidR="00A969CD" w:rsidRPr="00812A9C">
        <w:rPr>
          <w:rFonts w:ascii="Arial" w:eastAsia="Arial" w:hAnsi="Arial" w:cs="Arial"/>
          <w:color w:val="000000" w:themeColor="text1"/>
          <w:lang w:val="es-ES" w:eastAsia="en-US"/>
        </w:rPr>
        <w:t xml:space="preserve"> (2)</w:t>
      </w:r>
      <w:r w:rsidR="006B1936" w:rsidRPr="00812A9C">
        <w:rPr>
          <w:rFonts w:ascii="Arial" w:eastAsia="Arial" w:hAnsi="Arial" w:cs="Arial"/>
          <w:color w:val="000000" w:themeColor="text1"/>
          <w:lang w:val="es-ES" w:eastAsia="en-US"/>
        </w:rPr>
        <w:t xml:space="preserve"> niveles de formación</w:t>
      </w:r>
      <w:r w:rsidR="00A969CD" w:rsidRPr="00812A9C">
        <w:rPr>
          <w:rFonts w:ascii="Arial" w:eastAsia="Arial" w:hAnsi="Arial" w:cs="Arial"/>
          <w:color w:val="000000" w:themeColor="text1"/>
          <w:lang w:val="es-ES" w:eastAsia="en-US"/>
        </w:rPr>
        <w:t>:</w:t>
      </w:r>
      <w:r w:rsidR="006B1936" w:rsidRPr="00812A9C">
        <w:rPr>
          <w:rFonts w:ascii="Arial" w:eastAsia="Arial" w:hAnsi="Arial" w:cs="Arial"/>
          <w:color w:val="000000" w:themeColor="text1"/>
          <w:lang w:val="es-ES" w:eastAsia="en-US"/>
        </w:rPr>
        <w:t xml:space="preserve"> formación en pregrado y formación en postgrado. </w:t>
      </w:r>
      <w:r w:rsidR="00AE5D80" w:rsidRPr="00812A9C">
        <w:rPr>
          <w:rFonts w:ascii="Arial" w:eastAsia="Arial" w:hAnsi="Arial" w:cs="Arial"/>
          <w:color w:val="000000" w:themeColor="text1"/>
          <w:lang w:val="es-ES" w:eastAsia="en-US"/>
        </w:rPr>
        <w:t xml:space="preserve">Conforme el artículo 9 </w:t>
      </w:r>
      <w:r w:rsidR="002A36C8" w:rsidRPr="00812A9C">
        <w:rPr>
          <w:rFonts w:ascii="Arial" w:eastAsia="Arial" w:hAnsi="Arial" w:cs="Arial"/>
          <w:i/>
          <w:iCs/>
          <w:color w:val="000000" w:themeColor="text1"/>
          <w:lang w:val="es-ES" w:eastAsia="en-US"/>
        </w:rPr>
        <w:t>ibidem</w:t>
      </w:r>
      <w:r w:rsidR="00AE5D80" w:rsidRPr="00812A9C">
        <w:rPr>
          <w:rFonts w:ascii="Arial" w:eastAsia="Arial" w:hAnsi="Arial" w:cs="Arial"/>
          <w:color w:val="000000" w:themeColor="text1"/>
          <w:lang w:val="es-ES" w:eastAsia="en-US"/>
        </w:rPr>
        <w:t xml:space="preserve">, </w:t>
      </w:r>
      <w:r w:rsidR="0080290B" w:rsidRPr="00812A9C">
        <w:rPr>
          <w:rFonts w:ascii="Arial" w:eastAsia="Arial" w:hAnsi="Arial" w:cs="Arial"/>
          <w:color w:val="000000" w:themeColor="text1"/>
          <w:lang w:val="es-ES" w:eastAsia="en-US"/>
        </w:rPr>
        <w:t>los programas</w:t>
      </w:r>
      <w:r w:rsidR="006B1936" w:rsidRPr="00812A9C">
        <w:rPr>
          <w:rFonts w:ascii="Arial" w:eastAsia="Arial" w:hAnsi="Arial" w:cs="Arial"/>
          <w:color w:val="000000" w:themeColor="text1"/>
          <w:lang w:val="es-ES" w:eastAsia="en-US"/>
        </w:rPr>
        <w:t xml:space="preserve"> en pregrado </w:t>
      </w:r>
      <w:r w:rsidR="00AE5D80" w:rsidRPr="00812A9C">
        <w:rPr>
          <w:rFonts w:ascii="Arial" w:hAnsi="Arial" w:cs="Arial"/>
          <w:color w:val="000000" w:themeColor="text1"/>
          <w:lang w:val="es-ES_tradnl"/>
        </w:rPr>
        <w:t>«</w:t>
      </w:r>
      <w:r w:rsidR="00AE5D80" w:rsidRPr="00812A9C">
        <w:rPr>
          <w:rFonts w:ascii="Arial" w:eastAsia="Arial" w:hAnsi="Arial" w:cs="Arial"/>
          <w:color w:val="000000" w:themeColor="text1"/>
          <w:lang w:eastAsia="en-US"/>
        </w:rPr>
        <w:t>preparan para el desempeño de ocupaciones, para el ejercicio de una profesión o disciplina determinada, de naturaleza tecnológica o científica o en el área de las humanidades, las artes y la filosofía</w:t>
      </w:r>
      <w:r w:rsidR="00AE5D80" w:rsidRPr="00812A9C">
        <w:rPr>
          <w:rFonts w:ascii="Arial" w:eastAsia="Arial" w:hAnsi="Arial" w:cs="Arial"/>
          <w:color w:val="000000" w:themeColor="text1"/>
          <w:lang w:val="es-ES_tradnl" w:eastAsia="en-US"/>
        </w:rPr>
        <w:t>»</w:t>
      </w:r>
      <w:r w:rsidR="00AE5D80" w:rsidRPr="00812A9C">
        <w:rPr>
          <w:rFonts w:ascii="Arial" w:eastAsia="Arial" w:hAnsi="Arial" w:cs="Arial"/>
          <w:color w:val="000000" w:themeColor="text1"/>
          <w:lang w:eastAsia="en-US"/>
        </w:rPr>
        <w:t>.</w:t>
      </w:r>
      <w:r w:rsidR="00B84007" w:rsidRPr="00812A9C">
        <w:rPr>
          <w:rFonts w:ascii="Arial" w:eastAsia="Arial" w:hAnsi="Arial" w:cs="Arial"/>
          <w:color w:val="000000" w:themeColor="text1"/>
          <w:lang w:val="es-ES" w:eastAsia="en-US"/>
        </w:rPr>
        <w:t xml:space="preserve"> </w:t>
      </w:r>
      <w:r w:rsidR="005A7927" w:rsidRPr="00812A9C">
        <w:rPr>
          <w:rFonts w:ascii="Arial" w:eastAsia="Arial" w:hAnsi="Arial" w:cs="Arial"/>
          <w:color w:val="000000" w:themeColor="text1"/>
          <w:lang w:val="es-ES" w:eastAsia="en-US"/>
        </w:rPr>
        <w:t>Esta t</w:t>
      </w:r>
      <w:r w:rsidR="006B1936" w:rsidRPr="00812A9C">
        <w:rPr>
          <w:rFonts w:ascii="Arial" w:eastAsia="Arial" w:hAnsi="Arial" w:cs="Arial"/>
          <w:color w:val="000000" w:themeColor="text1"/>
          <w:lang w:val="es-ES" w:eastAsia="en-US"/>
        </w:rPr>
        <w:t>iene tres niveles de formación, conducentes a títulos</w:t>
      </w:r>
      <w:r w:rsidR="00EB3301" w:rsidRPr="00812A9C">
        <w:rPr>
          <w:rFonts w:ascii="Arial" w:eastAsia="Arial" w:hAnsi="Arial" w:cs="Arial"/>
          <w:color w:val="000000" w:themeColor="text1"/>
          <w:lang w:val="es-ES" w:eastAsia="en-US"/>
        </w:rPr>
        <w:t>:</w:t>
      </w:r>
      <w:r w:rsidR="006B1936" w:rsidRPr="00812A9C">
        <w:rPr>
          <w:rFonts w:ascii="Arial" w:eastAsia="Arial" w:hAnsi="Arial" w:cs="Arial"/>
          <w:color w:val="000000" w:themeColor="text1"/>
          <w:lang w:val="es-ES" w:eastAsia="en-US"/>
        </w:rPr>
        <w:t xml:space="preserve"> Formación Técnica Profesional, Formación Tecnológica y Formación Profesional. A su vez la Formación en Postgrado conduce a la obtención de títulos a nivel de Especialización, Maestría y Doctorado.</w:t>
      </w:r>
    </w:p>
    <w:p w14:paraId="29126B62" w14:textId="4AFC15E9" w:rsidR="006B1936" w:rsidRPr="00812A9C" w:rsidRDefault="006B1936" w:rsidP="00763B5D">
      <w:pPr>
        <w:spacing w:before="120" w:line="276" w:lineRule="auto"/>
        <w:ind w:firstLine="709"/>
        <w:jc w:val="both"/>
        <w:rPr>
          <w:rFonts w:ascii="Arial" w:eastAsia="Arial" w:hAnsi="Arial" w:cs="Arial"/>
          <w:color w:val="000000" w:themeColor="text1"/>
          <w:sz w:val="22"/>
          <w:szCs w:val="22"/>
          <w:lang w:val="es-ES_tradnl" w:eastAsia="en-US"/>
        </w:rPr>
      </w:pPr>
      <w:r w:rsidRPr="00812A9C">
        <w:rPr>
          <w:rFonts w:ascii="Arial" w:eastAsia="Arial" w:hAnsi="Arial" w:cs="Arial"/>
          <w:color w:val="000000" w:themeColor="text1"/>
          <w:sz w:val="22"/>
          <w:szCs w:val="22"/>
          <w:lang w:val="es-ES" w:eastAsia="en-US"/>
        </w:rPr>
        <w:t xml:space="preserve">El nivel de formación superior es prestado por las Instituciones de Educación Superior, que se encuentran constituidas por las Instituciones Técnicas Profesionales, las </w:t>
      </w:r>
      <w:r w:rsidRPr="00812A9C">
        <w:rPr>
          <w:rFonts w:ascii="Arial" w:eastAsia="Arial" w:hAnsi="Arial" w:cs="Arial"/>
          <w:color w:val="000000" w:themeColor="text1"/>
          <w:sz w:val="22"/>
          <w:szCs w:val="22"/>
          <w:lang w:val="es-ES" w:eastAsia="en-US"/>
        </w:rPr>
        <w:lastRenderedPageBreak/>
        <w:t>Instituciones Universitarias o Escuelas Tecnológicas, y las Universidades. De acuerdo con los artículos 17, 18 y 19 de la Ley 30 de 1992 se define</w:t>
      </w:r>
      <w:r w:rsidR="00F30C7B">
        <w:rPr>
          <w:rFonts w:ascii="Arial" w:eastAsia="Arial" w:hAnsi="Arial" w:cs="Arial"/>
          <w:color w:val="000000" w:themeColor="text1"/>
          <w:sz w:val="22"/>
          <w:szCs w:val="22"/>
          <w:lang w:val="es-ES" w:eastAsia="en-US"/>
        </w:rPr>
        <w:t>n</w:t>
      </w:r>
      <w:r w:rsidRPr="00812A9C">
        <w:rPr>
          <w:rFonts w:ascii="Arial" w:eastAsia="Arial" w:hAnsi="Arial" w:cs="Arial"/>
          <w:color w:val="000000" w:themeColor="text1"/>
          <w:sz w:val="22"/>
          <w:szCs w:val="22"/>
          <w:lang w:val="es-ES" w:eastAsia="en-US"/>
        </w:rPr>
        <w:t xml:space="preserve"> en los siguientes términos: </w:t>
      </w:r>
    </w:p>
    <w:p w14:paraId="42AE5F00" w14:textId="77777777" w:rsidR="006B1936" w:rsidRPr="00812A9C" w:rsidRDefault="006B1936" w:rsidP="006B1936">
      <w:pPr>
        <w:widowControl w:val="0"/>
        <w:autoSpaceDE w:val="0"/>
        <w:autoSpaceDN w:val="0"/>
        <w:spacing w:line="276" w:lineRule="auto"/>
        <w:ind w:right="103"/>
        <w:jc w:val="both"/>
        <w:rPr>
          <w:rFonts w:ascii="Arial" w:eastAsia="Arial" w:hAnsi="Arial" w:cs="Arial"/>
          <w:color w:val="000000" w:themeColor="text1"/>
          <w:sz w:val="22"/>
          <w:szCs w:val="22"/>
          <w:lang w:val="es-ES" w:eastAsia="en-US"/>
        </w:rPr>
      </w:pPr>
    </w:p>
    <w:p w14:paraId="367F5905" w14:textId="77777777" w:rsidR="006B1936" w:rsidRPr="00812A9C" w:rsidRDefault="006B1936" w:rsidP="006B1936">
      <w:pPr>
        <w:spacing w:after="120"/>
        <w:ind w:left="709" w:right="709"/>
        <w:jc w:val="both"/>
        <w:rPr>
          <w:rFonts w:ascii="Arial" w:eastAsia="Calibri" w:hAnsi="Arial" w:cs="Arial"/>
          <w:sz w:val="21"/>
          <w:szCs w:val="21"/>
          <w:lang w:val="es-MX" w:eastAsia="en-US"/>
        </w:rPr>
      </w:pPr>
      <w:r w:rsidRPr="00812A9C">
        <w:rPr>
          <w:rFonts w:ascii="Arial" w:eastAsia="Calibri" w:hAnsi="Arial" w:cs="Arial"/>
          <w:sz w:val="21"/>
          <w:szCs w:val="21"/>
          <w:lang w:val="es-MX" w:eastAsia="en-US"/>
        </w:rPr>
        <w:t>Artículo 17. Son instituciones técnicas profesionales, aquellas facultadas legalmente para ofrecer programas de formación en ocupaciones de carácter operativo e instrumental y de especialización en su respectivo campo de acción, sin perjuicio de los aspectos humanísticos propios de este nivel.</w:t>
      </w:r>
    </w:p>
    <w:p w14:paraId="4E86DC5F" w14:textId="77777777" w:rsidR="006B1936" w:rsidRPr="00812A9C" w:rsidRDefault="006B1936" w:rsidP="006B1936">
      <w:pPr>
        <w:spacing w:after="120"/>
        <w:ind w:left="709" w:right="709"/>
        <w:jc w:val="both"/>
        <w:rPr>
          <w:rFonts w:ascii="Arial" w:eastAsia="Calibri" w:hAnsi="Arial" w:cs="Arial"/>
          <w:sz w:val="21"/>
          <w:szCs w:val="21"/>
          <w:lang w:val="es-MX" w:eastAsia="en-US"/>
        </w:rPr>
      </w:pPr>
      <w:r w:rsidRPr="00812A9C">
        <w:rPr>
          <w:rFonts w:ascii="Arial" w:eastAsia="Calibri" w:hAnsi="Arial" w:cs="Arial"/>
          <w:sz w:val="21"/>
          <w:szCs w:val="21"/>
          <w:lang w:val="es-MX" w:eastAsia="en-US"/>
        </w:rPr>
        <w:t>Artículo 18. Son instituciones universitarias o escuelas tecnológicas, aquellas facultadas para adelantar programas de formación en ocupaciones, programas de formación académica en profesiones o disciplinas y programas de especialización.</w:t>
      </w:r>
    </w:p>
    <w:p w14:paraId="26C11443" w14:textId="688F886A" w:rsidR="006B1936" w:rsidRPr="00812A9C" w:rsidRDefault="006B1936" w:rsidP="006B1936">
      <w:pPr>
        <w:ind w:left="709" w:right="709"/>
        <w:jc w:val="both"/>
        <w:rPr>
          <w:rFonts w:ascii="Arial" w:eastAsia="Calibri" w:hAnsi="Arial" w:cs="Arial"/>
          <w:sz w:val="21"/>
          <w:szCs w:val="21"/>
          <w:lang w:val="es-MX" w:eastAsia="en-US"/>
        </w:rPr>
      </w:pPr>
      <w:r w:rsidRPr="00812A9C">
        <w:rPr>
          <w:rFonts w:ascii="Arial" w:eastAsia="Calibri" w:hAnsi="Arial" w:cs="Arial"/>
          <w:sz w:val="21"/>
          <w:szCs w:val="21"/>
          <w:lang w:val="es-MX" w:eastAsia="en-US"/>
        </w:rPr>
        <w:t>Artículo 19. Son universidades las reconocidas actualmente como tales y las instituciones que acrediten su desempeño con criterio de universalidad en las siguientes actividades: La investigación científica o tecnológica; la formación académica en profesiones o disciplinas y la producción, desarrollo y transmisión del conocimiento y de la cultura universal y nacional.</w:t>
      </w:r>
    </w:p>
    <w:p w14:paraId="58330975" w14:textId="77777777" w:rsidR="006B1936" w:rsidRPr="00812A9C" w:rsidRDefault="006B1936" w:rsidP="006B1936">
      <w:pPr>
        <w:widowControl w:val="0"/>
        <w:autoSpaceDE w:val="0"/>
        <w:autoSpaceDN w:val="0"/>
        <w:spacing w:line="276" w:lineRule="auto"/>
        <w:ind w:right="103"/>
        <w:jc w:val="both"/>
        <w:rPr>
          <w:rFonts w:ascii="Arial" w:eastAsia="Arial" w:hAnsi="Arial" w:cs="Arial"/>
          <w:color w:val="000000" w:themeColor="text1"/>
          <w:sz w:val="22"/>
          <w:szCs w:val="22"/>
          <w:lang w:val="es-ES" w:eastAsia="en-US"/>
        </w:rPr>
      </w:pPr>
    </w:p>
    <w:p w14:paraId="744B4974" w14:textId="06356D26" w:rsidR="007F5AC6" w:rsidRPr="00812A9C" w:rsidRDefault="005A7927" w:rsidP="00812A9C">
      <w:pPr>
        <w:widowControl w:val="0"/>
        <w:autoSpaceDE w:val="0"/>
        <w:autoSpaceDN w:val="0"/>
        <w:spacing w:line="276" w:lineRule="auto"/>
        <w:ind w:right="103" w:firstLine="708"/>
        <w:jc w:val="both"/>
        <w:rPr>
          <w:rFonts w:ascii="Arial" w:eastAsia="Arial" w:hAnsi="Arial" w:cs="Arial"/>
          <w:color w:val="000000" w:themeColor="text1"/>
          <w:sz w:val="22"/>
          <w:szCs w:val="22"/>
          <w:lang w:eastAsia="en-US"/>
        </w:rPr>
      </w:pPr>
      <w:r w:rsidRPr="00812A9C">
        <w:rPr>
          <w:rFonts w:ascii="Arial" w:eastAsia="Arial" w:hAnsi="Arial" w:cs="Arial"/>
          <w:color w:val="000000" w:themeColor="text1"/>
          <w:sz w:val="22"/>
          <w:szCs w:val="22"/>
          <w:lang w:val="es-ES" w:eastAsia="en-US"/>
        </w:rPr>
        <w:t>Además</w:t>
      </w:r>
      <w:r w:rsidR="004D2BDE" w:rsidRPr="00812A9C">
        <w:rPr>
          <w:rFonts w:ascii="Arial" w:eastAsia="Arial" w:hAnsi="Arial" w:cs="Arial"/>
          <w:color w:val="000000" w:themeColor="text1"/>
          <w:sz w:val="22"/>
          <w:szCs w:val="22"/>
          <w:lang w:val="es-ES" w:eastAsia="en-US"/>
        </w:rPr>
        <w:t>, s</w:t>
      </w:r>
      <w:r w:rsidRPr="00812A9C">
        <w:rPr>
          <w:rFonts w:ascii="Arial" w:eastAsia="Arial" w:hAnsi="Arial" w:cs="Arial"/>
          <w:color w:val="000000" w:themeColor="text1"/>
          <w:sz w:val="22"/>
          <w:szCs w:val="22"/>
          <w:lang w:val="es-ES" w:eastAsia="en-US"/>
        </w:rPr>
        <w:t xml:space="preserve">on las encargadas del </w:t>
      </w:r>
      <w:r w:rsidR="004D2BDE" w:rsidRPr="00812A9C">
        <w:rPr>
          <w:rFonts w:ascii="Arial" w:eastAsia="Arial" w:hAnsi="Arial" w:cs="Arial"/>
          <w:color w:val="000000" w:themeColor="text1"/>
          <w:sz w:val="22"/>
          <w:szCs w:val="22"/>
          <w:lang w:val="es-ES" w:eastAsia="en-US"/>
        </w:rPr>
        <w:t xml:space="preserve">otorgamiento de los títulos </w:t>
      </w:r>
      <w:r w:rsidRPr="00812A9C">
        <w:rPr>
          <w:rFonts w:ascii="Arial" w:eastAsia="Arial" w:hAnsi="Arial" w:cs="Arial"/>
          <w:color w:val="000000" w:themeColor="text1"/>
          <w:sz w:val="22"/>
          <w:szCs w:val="22"/>
          <w:lang w:val="es-ES" w:eastAsia="en-US"/>
        </w:rPr>
        <w:t xml:space="preserve">de la educación superior, definido por el artículo 24 de la Ley 30 de 1992 como </w:t>
      </w:r>
      <w:r w:rsidRPr="00812A9C">
        <w:rPr>
          <w:rFonts w:ascii="Arial" w:hAnsi="Arial" w:cs="Arial"/>
          <w:color w:val="000000" w:themeColor="text1"/>
          <w:sz w:val="22"/>
          <w:lang w:val="es-ES_tradnl"/>
        </w:rPr>
        <w:t>«</w:t>
      </w:r>
      <w:r w:rsidRPr="00812A9C">
        <w:rPr>
          <w:rFonts w:ascii="Arial" w:eastAsia="Arial" w:hAnsi="Arial" w:cs="Arial"/>
          <w:color w:val="000000" w:themeColor="text1"/>
          <w:sz w:val="22"/>
          <w:szCs w:val="22"/>
          <w:lang w:val="es-ES" w:eastAsia="en-US"/>
        </w:rPr>
        <w:t>e</w:t>
      </w:r>
      <w:r w:rsidRPr="00812A9C">
        <w:rPr>
          <w:rFonts w:ascii="Arial" w:eastAsia="Arial" w:hAnsi="Arial" w:cs="Arial"/>
          <w:color w:val="000000" w:themeColor="text1"/>
          <w:sz w:val="22"/>
          <w:szCs w:val="22"/>
          <w:lang w:eastAsia="en-US"/>
        </w:rPr>
        <w:t>l reconocimiento expreso de carácter académico, otorgado a una persona natural, a la culminación de un programa, por haber adquirido un saber determinado en una Institución de Educación Superior. Tal reconocimiento se hará constar en un diploma</w:t>
      </w:r>
      <w:r w:rsidRPr="00812A9C">
        <w:rPr>
          <w:rFonts w:ascii="Arial" w:eastAsia="Arial" w:hAnsi="Arial" w:cs="Arial"/>
          <w:color w:val="000000" w:themeColor="text1"/>
          <w:lang w:val="es-ES_tradnl" w:eastAsia="en-US"/>
        </w:rPr>
        <w:t>»</w:t>
      </w:r>
      <w:r w:rsidRPr="00812A9C">
        <w:rPr>
          <w:rFonts w:ascii="Arial" w:eastAsia="Arial" w:hAnsi="Arial" w:cs="Arial"/>
          <w:color w:val="000000" w:themeColor="text1"/>
          <w:sz w:val="22"/>
          <w:szCs w:val="22"/>
          <w:lang w:eastAsia="en-US"/>
        </w:rPr>
        <w:t>.</w:t>
      </w:r>
      <w:r w:rsidR="002335A6" w:rsidRPr="00812A9C">
        <w:rPr>
          <w:rFonts w:ascii="Arial" w:eastAsia="Arial" w:hAnsi="Arial" w:cs="Arial"/>
          <w:color w:val="000000" w:themeColor="text1"/>
          <w:sz w:val="22"/>
          <w:szCs w:val="22"/>
          <w:lang w:eastAsia="en-US"/>
        </w:rPr>
        <w:t xml:space="preserve"> </w:t>
      </w:r>
      <w:bookmarkStart w:id="15" w:name="25"/>
      <w:r w:rsidRPr="00812A9C">
        <w:rPr>
          <w:rFonts w:ascii="Arial" w:eastAsia="Arial" w:hAnsi="Arial" w:cs="Arial"/>
          <w:color w:val="000000" w:themeColor="text1"/>
          <w:sz w:val="22"/>
          <w:szCs w:val="22"/>
          <w:lang w:eastAsia="en-US"/>
        </w:rPr>
        <w:t xml:space="preserve">En este sentido, los programas académicos que comprende la educación superior, particularmente en los niveles de Formación de Pregrado, tienen la siguiente nominación de acuerdo con su campo de acción: </w:t>
      </w:r>
      <w:bookmarkEnd w:id="15"/>
      <w:r w:rsidR="007F5AC6" w:rsidRPr="00812A9C">
        <w:rPr>
          <w:rFonts w:ascii="Arial" w:eastAsia="Arial" w:hAnsi="Arial" w:cs="Arial"/>
          <w:color w:val="000000" w:themeColor="text1"/>
          <w:sz w:val="22"/>
          <w:szCs w:val="22"/>
          <w:lang w:eastAsia="en-US"/>
        </w:rPr>
        <w:t xml:space="preserve">cuando son ofrecidos por una Institución Técnica Profesional, conducen al título en la ocupación o área correspondiente. Al título deberá anteponerse la denominación de: </w:t>
      </w:r>
      <w:r w:rsidRPr="00812A9C">
        <w:rPr>
          <w:rFonts w:ascii="Arial" w:hAnsi="Arial" w:cs="Arial"/>
          <w:color w:val="000000" w:themeColor="text1"/>
          <w:sz w:val="22"/>
          <w:lang w:val="es-ES_tradnl"/>
        </w:rPr>
        <w:t>«</w:t>
      </w:r>
      <w:r w:rsidR="007F5AC6" w:rsidRPr="00812A9C">
        <w:rPr>
          <w:rFonts w:ascii="Arial" w:eastAsia="Arial" w:hAnsi="Arial" w:cs="Arial"/>
          <w:color w:val="000000" w:themeColor="text1"/>
          <w:sz w:val="22"/>
          <w:szCs w:val="22"/>
          <w:lang w:eastAsia="en-US"/>
        </w:rPr>
        <w:t>Técnico Profesional en</w:t>
      </w:r>
      <w:r w:rsidRPr="00812A9C">
        <w:rPr>
          <w:rFonts w:ascii="Arial" w:eastAsia="Arial" w:hAnsi="Arial" w:cs="Arial"/>
          <w:color w:val="000000" w:themeColor="text1"/>
          <w:sz w:val="22"/>
          <w:szCs w:val="22"/>
          <w:lang w:eastAsia="en-US"/>
        </w:rPr>
        <w:t xml:space="preserve"> …</w:t>
      </w:r>
      <w:r w:rsidRPr="00812A9C">
        <w:rPr>
          <w:rFonts w:ascii="Arial" w:eastAsia="Arial" w:hAnsi="Arial" w:cs="Arial"/>
          <w:color w:val="000000" w:themeColor="text1"/>
          <w:lang w:val="es-ES_tradnl" w:eastAsia="en-US"/>
        </w:rPr>
        <w:t xml:space="preserve">»; </w:t>
      </w:r>
      <w:r w:rsidR="00490E88" w:rsidRPr="00812A9C">
        <w:rPr>
          <w:rFonts w:ascii="Arial" w:eastAsia="Arial" w:hAnsi="Arial" w:cs="Arial"/>
          <w:color w:val="000000" w:themeColor="text1"/>
          <w:sz w:val="22"/>
          <w:szCs w:val="22"/>
          <w:lang w:eastAsia="en-US"/>
        </w:rPr>
        <w:t>l</w:t>
      </w:r>
      <w:r w:rsidR="007F5AC6" w:rsidRPr="00812A9C">
        <w:rPr>
          <w:rFonts w:ascii="Arial" w:eastAsia="Arial" w:hAnsi="Arial" w:cs="Arial"/>
          <w:color w:val="000000" w:themeColor="text1"/>
          <w:sz w:val="22"/>
          <w:szCs w:val="22"/>
          <w:lang w:eastAsia="en-US"/>
        </w:rPr>
        <w:t xml:space="preserve">os ofrecidos por las instituciones universitarias o escuelas tecnológicas, o por una universidad, conducen al título en la respectiva ocupación, caso en el cual deberá anteponerse la denominación de </w:t>
      </w:r>
      <w:r w:rsidR="00490E88" w:rsidRPr="00812A9C">
        <w:rPr>
          <w:rFonts w:ascii="Arial" w:hAnsi="Arial" w:cs="Arial"/>
          <w:color w:val="000000" w:themeColor="text1"/>
          <w:sz w:val="22"/>
          <w:lang w:val="es-ES_tradnl"/>
        </w:rPr>
        <w:t>«</w:t>
      </w:r>
      <w:r w:rsidR="007F5AC6" w:rsidRPr="00812A9C">
        <w:rPr>
          <w:rFonts w:ascii="Arial" w:eastAsia="Arial" w:hAnsi="Arial" w:cs="Arial"/>
          <w:color w:val="000000" w:themeColor="text1"/>
          <w:sz w:val="22"/>
          <w:szCs w:val="22"/>
          <w:lang w:eastAsia="en-US"/>
        </w:rPr>
        <w:t>Técnico Profesional en....</w:t>
      </w:r>
      <w:r w:rsidR="00490E88" w:rsidRPr="00812A9C">
        <w:rPr>
          <w:rFonts w:ascii="Arial" w:eastAsia="Arial" w:hAnsi="Arial" w:cs="Arial"/>
          <w:color w:val="000000" w:themeColor="text1"/>
          <w:lang w:val="es-ES_tradnl" w:eastAsia="en-US"/>
        </w:rPr>
        <w:t>»</w:t>
      </w:r>
      <w:r w:rsidR="007F5AC6" w:rsidRPr="00812A9C">
        <w:rPr>
          <w:rFonts w:ascii="Arial" w:eastAsia="Arial" w:hAnsi="Arial" w:cs="Arial"/>
          <w:color w:val="000000" w:themeColor="text1"/>
          <w:sz w:val="22"/>
          <w:szCs w:val="22"/>
          <w:lang w:eastAsia="en-US"/>
        </w:rPr>
        <w:t xml:space="preserve">. Si hacen relación a profesiones o disciplinas académicas, al </w:t>
      </w:r>
      <w:r w:rsidRPr="00812A9C">
        <w:rPr>
          <w:rFonts w:ascii="Arial" w:eastAsia="Arial" w:hAnsi="Arial" w:cs="Arial"/>
          <w:color w:val="000000" w:themeColor="text1"/>
          <w:sz w:val="22"/>
          <w:szCs w:val="22"/>
          <w:lang w:eastAsia="en-US"/>
        </w:rPr>
        <w:t>título</w:t>
      </w:r>
      <w:r w:rsidR="007F5AC6" w:rsidRPr="00812A9C">
        <w:rPr>
          <w:rFonts w:ascii="Arial" w:eastAsia="Arial" w:hAnsi="Arial" w:cs="Arial"/>
          <w:color w:val="000000" w:themeColor="text1"/>
          <w:sz w:val="22"/>
          <w:szCs w:val="22"/>
          <w:lang w:eastAsia="en-US"/>
        </w:rPr>
        <w:t xml:space="preserve"> podrá anteponerse la denominación de: </w:t>
      </w:r>
      <w:r w:rsidR="00490E88" w:rsidRPr="00812A9C">
        <w:rPr>
          <w:rFonts w:ascii="Arial" w:hAnsi="Arial" w:cs="Arial"/>
          <w:color w:val="000000" w:themeColor="text1"/>
          <w:sz w:val="22"/>
          <w:lang w:val="es-ES_tradnl"/>
        </w:rPr>
        <w:t>«</w:t>
      </w:r>
      <w:r w:rsidR="007F5AC6" w:rsidRPr="00812A9C">
        <w:rPr>
          <w:rFonts w:ascii="Arial" w:eastAsia="Arial" w:hAnsi="Arial" w:cs="Arial"/>
          <w:color w:val="000000" w:themeColor="text1"/>
          <w:sz w:val="22"/>
          <w:szCs w:val="22"/>
          <w:lang w:eastAsia="en-US"/>
        </w:rPr>
        <w:t>Profesional en ...</w:t>
      </w:r>
      <w:r w:rsidR="00490E88" w:rsidRPr="00812A9C">
        <w:rPr>
          <w:rFonts w:ascii="Arial" w:eastAsia="Arial" w:hAnsi="Arial" w:cs="Arial"/>
          <w:color w:val="000000" w:themeColor="text1"/>
          <w:lang w:val="es-ES_tradnl" w:eastAsia="en-US"/>
        </w:rPr>
        <w:t xml:space="preserve">» </w:t>
      </w:r>
      <w:r w:rsidR="007F5AC6" w:rsidRPr="00812A9C">
        <w:rPr>
          <w:rFonts w:ascii="Arial" w:eastAsia="Arial" w:hAnsi="Arial" w:cs="Arial"/>
          <w:color w:val="000000" w:themeColor="text1"/>
          <w:sz w:val="22"/>
          <w:szCs w:val="22"/>
          <w:lang w:eastAsia="en-US"/>
        </w:rPr>
        <w:t xml:space="preserve">o </w:t>
      </w:r>
      <w:r w:rsidR="00490E88" w:rsidRPr="00812A9C">
        <w:rPr>
          <w:rFonts w:ascii="Arial" w:hAnsi="Arial" w:cs="Arial"/>
          <w:color w:val="000000" w:themeColor="text1"/>
          <w:sz w:val="22"/>
          <w:lang w:val="es-ES_tradnl"/>
        </w:rPr>
        <w:t>«</w:t>
      </w:r>
      <w:r w:rsidR="007F5AC6" w:rsidRPr="00812A9C">
        <w:rPr>
          <w:rFonts w:ascii="Arial" w:eastAsia="Arial" w:hAnsi="Arial" w:cs="Arial"/>
          <w:color w:val="000000" w:themeColor="text1"/>
          <w:sz w:val="22"/>
          <w:szCs w:val="22"/>
          <w:lang w:eastAsia="en-US"/>
        </w:rPr>
        <w:t>Tecnólogo en....</w:t>
      </w:r>
      <w:r w:rsidR="00490E88" w:rsidRPr="00812A9C">
        <w:rPr>
          <w:rFonts w:ascii="Arial" w:eastAsia="Arial" w:hAnsi="Arial" w:cs="Arial"/>
          <w:color w:val="000000" w:themeColor="text1"/>
          <w:lang w:val="es-ES_tradnl" w:eastAsia="en-US"/>
        </w:rPr>
        <w:t>».</w:t>
      </w:r>
    </w:p>
    <w:p w14:paraId="3BE6D8D0" w14:textId="1461C7A9" w:rsidR="00972594" w:rsidRDefault="00D66E81" w:rsidP="00812A9C">
      <w:pPr>
        <w:widowControl w:val="0"/>
        <w:autoSpaceDE w:val="0"/>
        <w:autoSpaceDN w:val="0"/>
        <w:spacing w:before="120" w:line="276" w:lineRule="auto"/>
        <w:ind w:right="103" w:firstLine="708"/>
        <w:jc w:val="both"/>
        <w:rPr>
          <w:rFonts w:ascii="Arial" w:hAnsi="Arial" w:cs="Arial"/>
          <w:color w:val="000000" w:themeColor="text1"/>
          <w:sz w:val="22"/>
          <w:szCs w:val="22"/>
          <w:lang w:val="es-ES_tradnl" w:eastAsia="en-US"/>
        </w:rPr>
      </w:pPr>
      <w:bookmarkStart w:id="16" w:name="_Hlk82590813"/>
      <w:r w:rsidRPr="00812A9C">
        <w:rPr>
          <w:rFonts w:ascii="Arial" w:eastAsia="Arial" w:hAnsi="Arial" w:cs="Arial"/>
          <w:color w:val="000000" w:themeColor="text1"/>
          <w:sz w:val="22"/>
          <w:szCs w:val="22"/>
          <w:lang w:eastAsia="en-US"/>
        </w:rPr>
        <w:t>De acuerdo con el</w:t>
      </w:r>
      <w:r w:rsidR="007A2022" w:rsidRPr="00812A9C">
        <w:rPr>
          <w:rFonts w:ascii="Arial" w:eastAsia="Arial" w:hAnsi="Arial" w:cs="Arial"/>
          <w:color w:val="000000" w:themeColor="text1"/>
          <w:sz w:val="22"/>
          <w:szCs w:val="22"/>
          <w:lang w:eastAsia="en-US"/>
        </w:rPr>
        <w:t xml:space="preserve"> marco normativo expuesto</w:t>
      </w:r>
      <w:r w:rsidR="00D743F9" w:rsidRPr="00812A9C">
        <w:rPr>
          <w:rFonts w:ascii="Arial" w:eastAsia="Arial" w:hAnsi="Arial" w:cs="Arial"/>
          <w:color w:val="000000" w:themeColor="text1"/>
          <w:sz w:val="22"/>
          <w:szCs w:val="22"/>
          <w:lang w:eastAsia="en-US"/>
        </w:rPr>
        <w:t xml:space="preserve"> y el contenido de la sentencia de unificación</w:t>
      </w:r>
      <w:r w:rsidR="007A2022" w:rsidRPr="00812A9C">
        <w:rPr>
          <w:rFonts w:ascii="Arial" w:eastAsia="Arial" w:hAnsi="Arial" w:cs="Arial"/>
          <w:color w:val="000000" w:themeColor="text1"/>
          <w:sz w:val="22"/>
          <w:szCs w:val="22"/>
          <w:lang w:eastAsia="en-US"/>
        </w:rPr>
        <w:t xml:space="preserve">, </w:t>
      </w:r>
      <w:r w:rsidR="00515352" w:rsidRPr="00812A9C">
        <w:rPr>
          <w:rFonts w:ascii="Arial" w:eastAsia="Arial" w:hAnsi="Arial" w:cs="Arial"/>
          <w:color w:val="000000" w:themeColor="text1"/>
          <w:sz w:val="22"/>
          <w:szCs w:val="22"/>
          <w:lang w:eastAsia="en-US"/>
        </w:rPr>
        <w:t xml:space="preserve">corresponde a las entidades </w:t>
      </w:r>
      <w:r w:rsidR="003D4496" w:rsidRPr="00812A9C">
        <w:rPr>
          <w:rFonts w:ascii="Arial" w:eastAsia="Arial" w:hAnsi="Arial" w:cs="Arial"/>
          <w:color w:val="000000" w:themeColor="text1"/>
          <w:sz w:val="22"/>
          <w:szCs w:val="22"/>
          <w:lang w:eastAsia="en-US"/>
        </w:rPr>
        <w:t>públicas</w:t>
      </w:r>
      <w:r w:rsidR="00515352" w:rsidRPr="00812A9C">
        <w:rPr>
          <w:rFonts w:ascii="Arial" w:eastAsia="Arial" w:hAnsi="Arial" w:cs="Arial"/>
          <w:color w:val="000000" w:themeColor="text1"/>
          <w:sz w:val="22"/>
          <w:szCs w:val="22"/>
          <w:lang w:eastAsia="en-US"/>
        </w:rPr>
        <w:t xml:space="preserve"> </w:t>
      </w:r>
      <w:r w:rsidR="002F063D" w:rsidRPr="00812A9C">
        <w:rPr>
          <w:rFonts w:ascii="Arial" w:eastAsia="Arial" w:hAnsi="Arial" w:cs="Arial"/>
          <w:color w:val="000000" w:themeColor="text1"/>
          <w:sz w:val="22"/>
          <w:szCs w:val="22"/>
          <w:lang w:eastAsia="en-US"/>
        </w:rPr>
        <w:t>definir</w:t>
      </w:r>
      <w:r w:rsidR="00D743F9" w:rsidRPr="00812A9C">
        <w:rPr>
          <w:rFonts w:ascii="Arial" w:eastAsia="Arial" w:hAnsi="Arial" w:cs="Arial"/>
          <w:color w:val="000000" w:themeColor="text1"/>
          <w:sz w:val="22"/>
          <w:szCs w:val="22"/>
          <w:lang w:eastAsia="en-US"/>
        </w:rPr>
        <w:t xml:space="preserve"> en cada caso concreto</w:t>
      </w:r>
      <w:r w:rsidR="002F063D" w:rsidRPr="00812A9C">
        <w:rPr>
          <w:rFonts w:ascii="Arial" w:eastAsia="Arial" w:hAnsi="Arial" w:cs="Arial"/>
          <w:color w:val="000000" w:themeColor="text1"/>
          <w:sz w:val="22"/>
          <w:szCs w:val="22"/>
          <w:lang w:eastAsia="en-US"/>
        </w:rPr>
        <w:t xml:space="preserve"> la forma de contratación de prestación de servicios </w:t>
      </w:r>
      <w:r w:rsidR="007322C1" w:rsidRPr="00812A9C">
        <w:rPr>
          <w:rFonts w:ascii="Arial" w:eastAsia="Arial" w:hAnsi="Arial" w:cs="Arial"/>
          <w:color w:val="000000" w:themeColor="text1"/>
          <w:sz w:val="22"/>
          <w:szCs w:val="22"/>
          <w:lang w:eastAsia="en-US"/>
        </w:rPr>
        <w:t xml:space="preserve">aplicable a cada </w:t>
      </w:r>
      <w:r w:rsidR="009958B6" w:rsidRPr="00812A9C">
        <w:rPr>
          <w:rFonts w:ascii="Arial" w:eastAsia="Arial" w:hAnsi="Arial" w:cs="Arial"/>
          <w:color w:val="000000" w:themeColor="text1"/>
          <w:sz w:val="22"/>
          <w:szCs w:val="22"/>
          <w:lang w:eastAsia="en-US"/>
        </w:rPr>
        <w:t>modalidad de título de educación superior</w:t>
      </w:r>
      <w:r w:rsidR="00602B01" w:rsidRPr="00812A9C">
        <w:rPr>
          <w:rFonts w:ascii="Arial" w:eastAsia="Arial" w:hAnsi="Arial" w:cs="Arial"/>
          <w:color w:val="000000" w:themeColor="text1"/>
          <w:sz w:val="22"/>
          <w:szCs w:val="22"/>
          <w:lang w:eastAsia="en-US"/>
        </w:rPr>
        <w:t>.</w:t>
      </w:r>
      <w:r w:rsidR="00D743F9" w:rsidRPr="00812A9C">
        <w:rPr>
          <w:rFonts w:ascii="Arial" w:eastAsia="Arial" w:hAnsi="Arial" w:cs="Arial"/>
          <w:color w:val="000000" w:themeColor="text1"/>
          <w:sz w:val="22"/>
          <w:szCs w:val="22"/>
          <w:lang w:eastAsia="en-US"/>
        </w:rPr>
        <w:t xml:space="preserve"> Lo anterior, </w:t>
      </w:r>
      <w:r w:rsidR="00D743F9" w:rsidRPr="00812A9C">
        <w:rPr>
          <w:rFonts w:ascii="Arial" w:hAnsi="Arial" w:cs="Arial"/>
          <w:sz w:val="22"/>
          <w:lang w:val="es-ES"/>
        </w:rPr>
        <w:t>considerando que la competencia de esta entidad se fija con límites claros, con el objeto de evitar que la Agencia actúe como una instancia de validación de las actuaciones de las entidades sujetas a la Ley 80 de 1993 o de los demás participantes de la contratación pública</w:t>
      </w:r>
      <w:r w:rsidR="00972594" w:rsidRPr="00812A9C">
        <w:rPr>
          <w:rFonts w:ascii="Arial" w:hAnsi="Arial" w:cs="Arial"/>
          <w:color w:val="000000" w:themeColor="text1"/>
          <w:sz w:val="22"/>
          <w:lang w:val="es-ES_tradnl"/>
        </w:rPr>
        <w:t>.</w:t>
      </w:r>
      <w:r w:rsidR="00D743F9" w:rsidRPr="00812A9C">
        <w:rPr>
          <w:rFonts w:ascii="Arial" w:hAnsi="Arial" w:cs="Arial"/>
          <w:color w:val="000000" w:themeColor="text1"/>
          <w:sz w:val="22"/>
          <w:lang w:val="es-ES_tradnl"/>
        </w:rPr>
        <w:t xml:space="preserve"> </w:t>
      </w:r>
      <w:bookmarkEnd w:id="16"/>
      <w:r w:rsidR="00D743F9" w:rsidRPr="00812A9C">
        <w:rPr>
          <w:rFonts w:ascii="Arial" w:eastAsia="Calibri" w:hAnsi="Arial" w:cs="Arial"/>
          <w:sz w:val="22"/>
          <w:lang w:val="es-ES"/>
        </w:rPr>
        <w:t xml:space="preserve">Por ello, previa valoración por parte de los órganos asesores del riesgo implícito en la celebración de contratos de prestación de servicios profesionales con técnicos y </w:t>
      </w:r>
      <w:r w:rsidR="00DF2EC6" w:rsidRPr="00812A9C">
        <w:rPr>
          <w:rFonts w:ascii="Arial" w:eastAsia="Calibri" w:hAnsi="Arial" w:cs="Arial"/>
          <w:sz w:val="22"/>
          <w:lang w:val="es-ES"/>
        </w:rPr>
        <w:t>tecnólogos</w:t>
      </w:r>
      <w:r w:rsidR="00D743F9" w:rsidRPr="00812A9C">
        <w:rPr>
          <w:rFonts w:ascii="Arial" w:eastAsia="Calibri" w:hAnsi="Arial" w:cs="Arial"/>
          <w:sz w:val="22"/>
          <w:lang w:val="es-ES"/>
        </w:rPr>
        <w:t>, estos temas son competencia exclusiva de las entidades contratantes.</w:t>
      </w:r>
    </w:p>
    <w:p w14:paraId="28B9A6FA" w14:textId="77777777" w:rsidR="00F17127" w:rsidRPr="00972594" w:rsidRDefault="00F17127" w:rsidP="009F227D">
      <w:pPr>
        <w:spacing w:line="276" w:lineRule="auto"/>
        <w:jc w:val="both"/>
        <w:rPr>
          <w:rFonts w:ascii="Arial" w:eastAsia="Calibri" w:hAnsi="Arial" w:cs="Arial"/>
          <w:b/>
          <w:color w:val="000000" w:themeColor="text1"/>
          <w:sz w:val="22"/>
          <w:szCs w:val="22"/>
          <w:lang w:val="es-ES_tradnl"/>
        </w:rPr>
      </w:pPr>
    </w:p>
    <w:p w14:paraId="4A576148" w14:textId="58F87F4E" w:rsidR="00AA5E3C" w:rsidRDefault="00F17127" w:rsidP="00AA5E3C">
      <w:pPr>
        <w:jc w:val="both"/>
        <w:rPr>
          <w:rFonts w:ascii="Arial" w:eastAsia="Calibri" w:hAnsi="Arial" w:cs="Arial"/>
          <w:b/>
          <w:color w:val="000000" w:themeColor="text1"/>
          <w:sz w:val="22"/>
          <w:szCs w:val="22"/>
        </w:rPr>
      </w:pPr>
      <w:r>
        <w:rPr>
          <w:rFonts w:ascii="Arial" w:eastAsia="Calibri" w:hAnsi="Arial" w:cs="Arial"/>
          <w:b/>
          <w:color w:val="000000" w:themeColor="text1"/>
          <w:sz w:val="22"/>
          <w:szCs w:val="22"/>
        </w:rPr>
        <w:t xml:space="preserve">2.3 </w:t>
      </w:r>
      <w:r w:rsidR="00AA5E3C" w:rsidRPr="00AA5E3C">
        <w:rPr>
          <w:rFonts w:ascii="Arial" w:eastAsia="Calibri" w:hAnsi="Arial" w:cs="Arial"/>
          <w:b/>
          <w:color w:val="000000" w:themeColor="text1"/>
          <w:sz w:val="22"/>
          <w:szCs w:val="22"/>
        </w:rPr>
        <w:t xml:space="preserve">Alcance de la inhabilidad establecida en </w:t>
      </w:r>
      <w:r w:rsidR="005671E0" w:rsidRPr="005671E0">
        <w:rPr>
          <w:rFonts w:ascii="Arial" w:eastAsia="Calibri" w:hAnsi="Arial" w:cs="Arial"/>
          <w:b/>
          <w:color w:val="000000" w:themeColor="text1"/>
          <w:sz w:val="22"/>
          <w:szCs w:val="22"/>
          <w:lang w:bidi="es-ES"/>
        </w:rPr>
        <w:t>artículo 33 de la Ley 1778 de 2016</w:t>
      </w:r>
      <w:r w:rsidR="005671E0">
        <w:rPr>
          <w:rFonts w:ascii="Arial" w:eastAsia="Calibri" w:hAnsi="Arial" w:cs="Arial"/>
          <w:b/>
          <w:color w:val="000000" w:themeColor="text1"/>
          <w:sz w:val="22"/>
          <w:szCs w:val="22"/>
          <w:lang w:bidi="es-ES"/>
        </w:rPr>
        <w:t xml:space="preserve"> </w:t>
      </w:r>
      <w:r w:rsidR="00AA5E3C" w:rsidRPr="00AA5E3C">
        <w:rPr>
          <w:rFonts w:ascii="Arial" w:eastAsia="Calibri" w:hAnsi="Arial" w:cs="Arial"/>
          <w:b/>
          <w:color w:val="000000" w:themeColor="text1"/>
          <w:sz w:val="22"/>
          <w:szCs w:val="22"/>
        </w:rPr>
        <w:t xml:space="preserve">y su excepción en los contratos de prestación de servicios profesionales </w:t>
      </w:r>
    </w:p>
    <w:p w14:paraId="487947A3" w14:textId="6FBE05B0" w:rsidR="00AA5E3C" w:rsidRDefault="00AA5E3C" w:rsidP="009F227D">
      <w:pPr>
        <w:spacing w:line="276" w:lineRule="auto"/>
        <w:jc w:val="both"/>
        <w:rPr>
          <w:rFonts w:ascii="Arial" w:eastAsia="Calibri" w:hAnsi="Arial" w:cs="Arial"/>
          <w:b/>
          <w:color w:val="000000" w:themeColor="text1"/>
          <w:sz w:val="22"/>
          <w:szCs w:val="22"/>
        </w:rPr>
      </w:pPr>
    </w:p>
    <w:p w14:paraId="12A34934" w14:textId="43E1664F" w:rsidR="00AA5E3C" w:rsidRPr="00F30C7B" w:rsidRDefault="00AA5E3C" w:rsidP="009F227D">
      <w:pPr>
        <w:widowControl w:val="0"/>
        <w:autoSpaceDE w:val="0"/>
        <w:autoSpaceDN w:val="0"/>
        <w:spacing w:line="276" w:lineRule="auto"/>
        <w:jc w:val="both"/>
        <w:rPr>
          <w:rFonts w:ascii="Arial" w:eastAsia="Arial" w:hAnsi="Arial" w:cs="Arial"/>
          <w:sz w:val="22"/>
          <w:szCs w:val="22"/>
          <w:lang w:val="es-ES" w:eastAsia="es-ES" w:bidi="es-ES"/>
        </w:rPr>
      </w:pPr>
      <w:r w:rsidRPr="00F30C7B">
        <w:rPr>
          <w:rFonts w:ascii="Arial" w:eastAsia="Arial" w:hAnsi="Arial" w:cs="Arial"/>
          <w:sz w:val="22"/>
          <w:szCs w:val="22"/>
          <w:lang w:val="es-ES" w:eastAsia="es-ES" w:bidi="es-ES"/>
        </w:rPr>
        <w:t xml:space="preserve">La Ley 80 de 1993 consagró un régimen de inhabilidades e incompatibilidades para contratar con el Estado; sin embargo, las causales o eventos vigentes no se encuentran de manera exclusiva en este cuerpo normativo sino en diferentes disposiciones que </w:t>
      </w:r>
      <w:r w:rsidR="00AE6B75" w:rsidRPr="00F30C7B">
        <w:rPr>
          <w:rFonts w:ascii="Arial" w:eastAsia="Arial" w:hAnsi="Arial" w:cs="Arial"/>
          <w:sz w:val="22"/>
          <w:szCs w:val="22"/>
          <w:lang w:val="es-ES" w:eastAsia="es-ES" w:bidi="es-ES"/>
        </w:rPr>
        <w:t>hacen parte</w:t>
      </w:r>
      <w:r w:rsidRPr="00F30C7B">
        <w:rPr>
          <w:rFonts w:ascii="Arial" w:eastAsia="Arial" w:hAnsi="Arial" w:cs="Arial"/>
          <w:sz w:val="22"/>
          <w:szCs w:val="22"/>
          <w:lang w:val="es-ES" w:eastAsia="es-ES" w:bidi="es-ES"/>
        </w:rPr>
        <w:t xml:space="preserve"> </w:t>
      </w:r>
      <w:r w:rsidR="00AE6B75" w:rsidRPr="00F30C7B">
        <w:rPr>
          <w:rFonts w:ascii="Arial" w:eastAsia="Arial" w:hAnsi="Arial" w:cs="Arial"/>
          <w:sz w:val="22"/>
          <w:szCs w:val="22"/>
          <w:lang w:val="es-ES" w:eastAsia="es-ES" w:bidi="es-ES"/>
        </w:rPr>
        <w:t>d</w:t>
      </w:r>
      <w:r w:rsidRPr="00F30C7B">
        <w:rPr>
          <w:rFonts w:ascii="Arial" w:eastAsia="Arial" w:hAnsi="Arial" w:cs="Arial"/>
          <w:sz w:val="22"/>
          <w:szCs w:val="22"/>
          <w:lang w:val="es-ES" w:eastAsia="es-ES" w:bidi="es-ES"/>
        </w:rPr>
        <w:t xml:space="preserve">el sistema de compra pública. Muestra de ello es el </w:t>
      </w:r>
      <w:bookmarkStart w:id="17" w:name="_Hlk80191145"/>
      <w:r w:rsidRPr="00F30C7B">
        <w:rPr>
          <w:rFonts w:ascii="Arial" w:eastAsia="Arial" w:hAnsi="Arial" w:cs="Arial"/>
          <w:sz w:val="22"/>
          <w:szCs w:val="22"/>
          <w:lang w:val="es-ES" w:eastAsia="es-ES" w:bidi="es-ES"/>
        </w:rPr>
        <w:t xml:space="preserve">artículo </w:t>
      </w:r>
      <w:bookmarkStart w:id="18" w:name="_Hlk79482094"/>
      <w:r w:rsidRPr="00F30C7B">
        <w:rPr>
          <w:rFonts w:ascii="Arial" w:eastAsia="Arial" w:hAnsi="Arial" w:cs="Arial"/>
          <w:sz w:val="22"/>
          <w:szCs w:val="22"/>
          <w:lang w:val="es-ES" w:eastAsia="es-ES" w:bidi="es-ES"/>
        </w:rPr>
        <w:t>33 de la Ley 1778 de 2016</w:t>
      </w:r>
      <w:bookmarkEnd w:id="17"/>
      <w:bookmarkEnd w:id="18"/>
      <w:r w:rsidRPr="00F30C7B">
        <w:rPr>
          <w:rFonts w:ascii="Arial" w:eastAsia="Arial" w:hAnsi="Arial" w:cs="Arial"/>
          <w:sz w:val="22"/>
          <w:szCs w:val="22"/>
          <w:lang w:val="es-ES" w:eastAsia="es-ES" w:bidi="es-ES"/>
        </w:rPr>
        <w:t>, que establece la siguiente causal de inhabilidad:</w:t>
      </w:r>
    </w:p>
    <w:p w14:paraId="1D3C1AE5" w14:textId="77777777" w:rsidR="00AA5E3C" w:rsidRPr="00F30C7B" w:rsidRDefault="00AA5E3C" w:rsidP="00AA5E3C">
      <w:pPr>
        <w:widowControl w:val="0"/>
        <w:autoSpaceDE w:val="0"/>
        <w:autoSpaceDN w:val="0"/>
        <w:ind w:right="709"/>
        <w:jc w:val="both"/>
        <w:rPr>
          <w:rFonts w:ascii="Arial" w:eastAsia="Arial" w:hAnsi="Arial" w:cs="Arial"/>
          <w:sz w:val="20"/>
          <w:szCs w:val="20"/>
          <w:lang w:val="es-ES" w:eastAsia="es-ES" w:bidi="es-ES"/>
        </w:rPr>
      </w:pPr>
    </w:p>
    <w:p w14:paraId="25E09637" w14:textId="66937789" w:rsidR="00AA5E3C" w:rsidRPr="00F30C7B" w:rsidRDefault="00AA5E3C" w:rsidP="00AA5E3C">
      <w:pPr>
        <w:widowControl w:val="0"/>
        <w:autoSpaceDE w:val="0"/>
        <w:autoSpaceDN w:val="0"/>
        <w:ind w:left="709" w:right="709"/>
        <w:jc w:val="both"/>
        <w:rPr>
          <w:rFonts w:ascii="Arial" w:eastAsia="Arial" w:hAnsi="Arial" w:cs="Arial"/>
          <w:sz w:val="21"/>
          <w:szCs w:val="21"/>
          <w:lang w:val="es-MX" w:eastAsia="es-ES" w:bidi="es-ES"/>
        </w:rPr>
      </w:pPr>
      <w:r w:rsidRPr="00F30C7B">
        <w:rPr>
          <w:rFonts w:ascii="Arial" w:eastAsia="Arial" w:hAnsi="Arial" w:cs="Arial"/>
          <w:sz w:val="21"/>
          <w:szCs w:val="21"/>
          <w:lang w:val="es-MX" w:eastAsia="es-ES" w:bidi="es-ES"/>
        </w:rPr>
        <w:t>Artículo 33. Inhabilidad para contratar de quienes financien campañas políticas. Modifica el Artículo 2 de la Ley 1474 de 2011. Modifíquese el artículo 2° de la Ley 1474 de 2011, el cual quedará así:</w:t>
      </w:r>
    </w:p>
    <w:p w14:paraId="33EF7959" w14:textId="77777777" w:rsidR="00AA5E3C" w:rsidRPr="00F30C7B" w:rsidRDefault="00AA5E3C" w:rsidP="00AA5E3C">
      <w:pPr>
        <w:widowControl w:val="0"/>
        <w:autoSpaceDE w:val="0"/>
        <w:autoSpaceDN w:val="0"/>
        <w:ind w:left="709" w:right="709"/>
        <w:jc w:val="both"/>
        <w:rPr>
          <w:rFonts w:ascii="Arial" w:eastAsia="Arial" w:hAnsi="Arial" w:cs="Arial"/>
          <w:sz w:val="21"/>
          <w:szCs w:val="21"/>
          <w:lang w:val="es-MX" w:eastAsia="es-ES" w:bidi="es-ES"/>
        </w:rPr>
      </w:pPr>
    </w:p>
    <w:p w14:paraId="050F1C1C" w14:textId="77777777" w:rsidR="00AA5E3C" w:rsidRPr="00F30C7B" w:rsidRDefault="00AA5E3C" w:rsidP="00AA5E3C">
      <w:pPr>
        <w:widowControl w:val="0"/>
        <w:autoSpaceDE w:val="0"/>
        <w:autoSpaceDN w:val="0"/>
        <w:ind w:left="709" w:right="709"/>
        <w:jc w:val="both"/>
        <w:rPr>
          <w:rFonts w:ascii="Arial" w:eastAsia="Arial" w:hAnsi="Arial" w:cs="Arial"/>
          <w:sz w:val="21"/>
          <w:szCs w:val="21"/>
          <w:lang w:val="es-MX" w:eastAsia="es-ES" w:bidi="es-ES"/>
        </w:rPr>
      </w:pPr>
      <w:r w:rsidRPr="00F30C7B">
        <w:rPr>
          <w:rFonts w:ascii="Arial" w:eastAsia="Arial" w:hAnsi="Arial" w:cs="Arial"/>
          <w:sz w:val="21"/>
          <w:szCs w:val="21"/>
          <w:lang w:val="es-MX" w:eastAsia="es-ES" w:bidi="es-ES"/>
        </w:rPr>
        <w:t>Artículo 2°. Inhabilidad para contratar de quienes financien campañas políticas. El numeral 1 del artículo 8° de la Ley 80 de 1993 tendrá un nuevo literal k), el cual quedará así:</w:t>
      </w:r>
    </w:p>
    <w:p w14:paraId="2FB60A4E" w14:textId="77777777" w:rsidR="00AA5E3C" w:rsidRPr="00F30C7B" w:rsidRDefault="00AA5E3C" w:rsidP="00AA5E3C">
      <w:pPr>
        <w:widowControl w:val="0"/>
        <w:autoSpaceDE w:val="0"/>
        <w:autoSpaceDN w:val="0"/>
        <w:ind w:left="709" w:right="709"/>
        <w:jc w:val="both"/>
        <w:rPr>
          <w:rFonts w:ascii="Arial" w:eastAsia="Arial" w:hAnsi="Arial" w:cs="Arial"/>
          <w:sz w:val="21"/>
          <w:szCs w:val="21"/>
          <w:lang w:val="es-MX" w:eastAsia="es-ES" w:bidi="es-ES"/>
        </w:rPr>
      </w:pPr>
    </w:p>
    <w:p w14:paraId="75B62BA6" w14:textId="77777777" w:rsidR="00AA5E3C" w:rsidRPr="00F30C7B" w:rsidRDefault="00AA5E3C" w:rsidP="00AA5E3C">
      <w:pPr>
        <w:widowControl w:val="0"/>
        <w:autoSpaceDE w:val="0"/>
        <w:autoSpaceDN w:val="0"/>
        <w:ind w:left="709" w:right="709"/>
        <w:jc w:val="both"/>
        <w:rPr>
          <w:rFonts w:ascii="Arial" w:eastAsia="Arial" w:hAnsi="Arial" w:cs="Arial"/>
          <w:sz w:val="21"/>
          <w:szCs w:val="21"/>
          <w:lang w:val="es-MX" w:eastAsia="es-ES" w:bidi="es-ES"/>
        </w:rPr>
      </w:pPr>
      <w:r w:rsidRPr="00F30C7B">
        <w:rPr>
          <w:rFonts w:ascii="Arial" w:eastAsia="Arial" w:hAnsi="Arial" w:cs="Arial"/>
          <w:sz w:val="21"/>
          <w:szCs w:val="21"/>
          <w:lang w:val="es-MX" w:eastAsia="es-ES" w:bidi="es-ES"/>
        </w:rPr>
        <w:t>Las personas naturales o jurídicas que hayan financiado campañas políticas a la Presidencia de la República, a las gobernaciones, a las alcaldías o al Congreso de la República, con aportes superiores al dos por ciento (2.0%)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w:t>
      </w:r>
    </w:p>
    <w:p w14:paraId="68B56CEC" w14:textId="77777777" w:rsidR="00AA5E3C" w:rsidRPr="00F30C7B" w:rsidRDefault="00AA5E3C" w:rsidP="00AA5E3C">
      <w:pPr>
        <w:widowControl w:val="0"/>
        <w:autoSpaceDE w:val="0"/>
        <w:autoSpaceDN w:val="0"/>
        <w:ind w:left="709" w:right="709"/>
        <w:jc w:val="both"/>
        <w:rPr>
          <w:rFonts w:ascii="Arial" w:eastAsia="Arial" w:hAnsi="Arial" w:cs="Arial"/>
          <w:sz w:val="21"/>
          <w:szCs w:val="21"/>
          <w:lang w:val="es-MX" w:eastAsia="es-ES" w:bidi="es-ES"/>
        </w:rPr>
      </w:pPr>
    </w:p>
    <w:p w14:paraId="1320900D" w14:textId="77777777" w:rsidR="00AA5E3C" w:rsidRPr="00F30C7B" w:rsidRDefault="00AA5E3C" w:rsidP="00AA5E3C">
      <w:pPr>
        <w:widowControl w:val="0"/>
        <w:autoSpaceDE w:val="0"/>
        <w:autoSpaceDN w:val="0"/>
        <w:ind w:left="709" w:right="709"/>
        <w:jc w:val="both"/>
        <w:rPr>
          <w:rFonts w:ascii="Arial" w:eastAsia="Arial" w:hAnsi="Arial" w:cs="Arial"/>
          <w:sz w:val="21"/>
          <w:szCs w:val="21"/>
          <w:lang w:val="es-MX" w:eastAsia="es-ES" w:bidi="es-ES"/>
        </w:rPr>
      </w:pPr>
      <w:r w:rsidRPr="00F30C7B">
        <w:rPr>
          <w:rFonts w:ascii="Arial" w:eastAsia="Arial" w:hAnsi="Arial" w:cs="Arial"/>
          <w:sz w:val="21"/>
          <w:szCs w:val="21"/>
          <w:lang w:val="es-MX" w:eastAsia="es-ES" w:bidi="es-ES"/>
        </w:rPr>
        <w:t>La inhabilidad se extenderá por todo el período para el cual el candidato fue elegido. Esta causal también operará para las personas que se encuentren dentro del segundo grado de consanguinidad, segundo de afinidad, o primero civil de la persona que ha financiado la campaña política.</w:t>
      </w:r>
    </w:p>
    <w:p w14:paraId="6342EEEE" w14:textId="77777777" w:rsidR="00AA5E3C" w:rsidRPr="00F30C7B" w:rsidRDefault="00AA5E3C" w:rsidP="00AA5E3C">
      <w:pPr>
        <w:widowControl w:val="0"/>
        <w:autoSpaceDE w:val="0"/>
        <w:autoSpaceDN w:val="0"/>
        <w:ind w:left="709" w:right="709"/>
        <w:jc w:val="both"/>
        <w:rPr>
          <w:rFonts w:ascii="Arial" w:eastAsia="Arial" w:hAnsi="Arial" w:cs="Arial"/>
          <w:sz w:val="21"/>
          <w:szCs w:val="21"/>
          <w:lang w:val="es-MX" w:eastAsia="es-ES" w:bidi="es-ES"/>
        </w:rPr>
      </w:pPr>
    </w:p>
    <w:p w14:paraId="19D500BF" w14:textId="77777777" w:rsidR="00AA5E3C" w:rsidRPr="00F30C7B" w:rsidRDefault="00AA5E3C" w:rsidP="00AA5E3C">
      <w:pPr>
        <w:widowControl w:val="0"/>
        <w:autoSpaceDE w:val="0"/>
        <w:autoSpaceDN w:val="0"/>
        <w:ind w:left="709" w:right="709"/>
        <w:jc w:val="both"/>
        <w:rPr>
          <w:rFonts w:ascii="Arial" w:eastAsia="Arial" w:hAnsi="Arial" w:cs="Arial"/>
          <w:sz w:val="21"/>
          <w:szCs w:val="21"/>
          <w:lang w:val="es-MX" w:eastAsia="es-ES" w:bidi="es-ES"/>
        </w:rPr>
      </w:pPr>
      <w:r w:rsidRPr="00F30C7B">
        <w:rPr>
          <w:rFonts w:ascii="Arial" w:eastAsia="Arial" w:hAnsi="Arial" w:cs="Arial"/>
          <w:sz w:val="21"/>
          <w:szCs w:val="21"/>
          <w:lang w:val="es-MX" w:eastAsia="es-ES" w:bidi="es-ES"/>
        </w:rPr>
        <w:t>Esta inhabilidad comprenderá también a las personas jurídicas en las cuales el representante legal, los miembros de junta directiva o cualquiera de sus socios controlantes hayan financiado directamente o por interpuesta persona campañas políticas a la Presidencia de la República, a las gobernaciones, las alcaldías o al Congreso de la República.</w:t>
      </w:r>
    </w:p>
    <w:p w14:paraId="1B8A6286" w14:textId="77777777" w:rsidR="00AA5E3C" w:rsidRPr="00F30C7B" w:rsidRDefault="00AA5E3C" w:rsidP="00AA5E3C">
      <w:pPr>
        <w:widowControl w:val="0"/>
        <w:autoSpaceDE w:val="0"/>
        <w:autoSpaceDN w:val="0"/>
        <w:ind w:left="709" w:right="709"/>
        <w:jc w:val="both"/>
        <w:rPr>
          <w:rFonts w:ascii="Arial" w:eastAsia="Arial" w:hAnsi="Arial" w:cs="Arial"/>
          <w:sz w:val="21"/>
          <w:szCs w:val="21"/>
          <w:lang w:val="es-MX" w:eastAsia="es-ES" w:bidi="es-ES"/>
        </w:rPr>
      </w:pPr>
    </w:p>
    <w:p w14:paraId="26F27EEE" w14:textId="77777777" w:rsidR="00AA5E3C" w:rsidRPr="00F30C7B" w:rsidRDefault="00AA5E3C" w:rsidP="00AA5E3C">
      <w:pPr>
        <w:widowControl w:val="0"/>
        <w:autoSpaceDE w:val="0"/>
        <w:autoSpaceDN w:val="0"/>
        <w:ind w:left="709" w:right="709"/>
        <w:jc w:val="both"/>
        <w:rPr>
          <w:rFonts w:ascii="Arial" w:eastAsia="Arial" w:hAnsi="Arial" w:cs="Arial"/>
          <w:sz w:val="21"/>
          <w:szCs w:val="21"/>
          <w:lang w:val="es-MX" w:eastAsia="es-ES" w:bidi="es-ES"/>
        </w:rPr>
      </w:pPr>
      <w:r w:rsidRPr="00F30C7B">
        <w:rPr>
          <w:rFonts w:ascii="Arial" w:eastAsia="Arial" w:hAnsi="Arial" w:cs="Arial"/>
          <w:sz w:val="21"/>
          <w:szCs w:val="21"/>
          <w:lang w:val="es-MX" w:eastAsia="es-ES" w:bidi="es-ES"/>
        </w:rPr>
        <w:t>La inhabilidad contemplada en esta norma no se aplicará respecto de los contratos de prestación de servicios profesionales.</w:t>
      </w:r>
    </w:p>
    <w:p w14:paraId="3FFC388B" w14:textId="77777777" w:rsidR="00AA5E3C" w:rsidRPr="00F30C7B" w:rsidRDefault="00AA5E3C" w:rsidP="00AA5E3C">
      <w:pPr>
        <w:widowControl w:val="0"/>
        <w:autoSpaceDE w:val="0"/>
        <w:autoSpaceDN w:val="0"/>
        <w:ind w:right="306" w:firstLine="708"/>
        <w:jc w:val="both"/>
        <w:rPr>
          <w:rFonts w:ascii="Arial" w:eastAsia="Arial" w:hAnsi="Arial" w:cs="Arial"/>
          <w:sz w:val="22"/>
          <w:szCs w:val="22"/>
          <w:lang w:val="es-ES" w:eastAsia="es-ES" w:bidi="es-ES"/>
        </w:rPr>
      </w:pPr>
    </w:p>
    <w:p w14:paraId="1878A8AD" w14:textId="4E3AD8C6" w:rsidR="00232A1F" w:rsidRPr="00F30C7B" w:rsidRDefault="005671E0" w:rsidP="00232A1F">
      <w:pPr>
        <w:widowControl w:val="0"/>
        <w:autoSpaceDE w:val="0"/>
        <w:autoSpaceDN w:val="0"/>
        <w:spacing w:before="120" w:line="276" w:lineRule="auto"/>
        <w:ind w:firstLine="709"/>
        <w:jc w:val="both"/>
        <w:rPr>
          <w:rFonts w:ascii="Arial" w:eastAsia="Arial" w:hAnsi="Arial" w:cs="Arial"/>
          <w:sz w:val="22"/>
          <w:szCs w:val="22"/>
          <w:lang w:val="es-ES" w:eastAsia="es-ES" w:bidi="es-ES"/>
        </w:rPr>
      </w:pPr>
      <w:r w:rsidRPr="00F30C7B">
        <w:rPr>
          <w:rFonts w:ascii="Arial" w:eastAsia="Arial" w:hAnsi="Arial" w:cs="Arial"/>
          <w:sz w:val="22"/>
          <w:szCs w:val="22"/>
          <w:lang w:val="es-ES" w:eastAsia="es-ES" w:bidi="es-ES"/>
        </w:rPr>
        <w:t>Según se observa e</w:t>
      </w:r>
      <w:r w:rsidR="00AA5E3C" w:rsidRPr="00F30C7B">
        <w:rPr>
          <w:rFonts w:ascii="Arial" w:eastAsia="Arial" w:hAnsi="Arial" w:cs="Arial"/>
          <w:sz w:val="22"/>
          <w:szCs w:val="22"/>
          <w:lang w:val="es-ES" w:eastAsia="es-ES" w:bidi="es-ES"/>
        </w:rPr>
        <w:t>sta causal</w:t>
      </w:r>
      <w:r w:rsidRPr="00F30C7B">
        <w:rPr>
          <w:rFonts w:ascii="Arial" w:eastAsia="Arial" w:hAnsi="Arial" w:cs="Arial"/>
          <w:sz w:val="22"/>
          <w:szCs w:val="22"/>
          <w:lang w:val="es-ES" w:eastAsia="es-ES" w:bidi="es-ES"/>
        </w:rPr>
        <w:t xml:space="preserve"> de inhabilidad consagra </w:t>
      </w:r>
      <w:r w:rsidR="00AA5E3C" w:rsidRPr="00F30C7B">
        <w:rPr>
          <w:rFonts w:ascii="Arial" w:eastAsia="Arial" w:hAnsi="Arial" w:cs="Arial"/>
          <w:sz w:val="22"/>
          <w:szCs w:val="22"/>
          <w:lang w:val="es-ES" w:eastAsia="es-ES" w:bidi="es-ES"/>
        </w:rPr>
        <w:t xml:space="preserve">tres reglas especiales. </w:t>
      </w:r>
      <w:r w:rsidRPr="00F30C7B">
        <w:rPr>
          <w:rFonts w:ascii="Arial" w:eastAsia="Arial" w:hAnsi="Arial" w:cs="Arial"/>
          <w:i/>
          <w:sz w:val="22"/>
          <w:szCs w:val="22"/>
          <w:lang w:val="es-ES" w:eastAsia="es-ES" w:bidi="es-ES"/>
        </w:rPr>
        <w:t>Primer</w:t>
      </w:r>
      <w:r w:rsidRPr="00F30C7B">
        <w:rPr>
          <w:rFonts w:ascii="Arial" w:eastAsia="Arial" w:hAnsi="Arial" w:cs="Arial"/>
          <w:sz w:val="22"/>
          <w:szCs w:val="22"/>
          <w:lang w:val="es-ES" w:eastAsia="es-ES" w:bidi="es-ES"/>
        </w:rPr>
        <w:t xml:space="preserve">o, y en lo que respecta al ámbito de aplicación material, la misma </w:t>
      </w:r>
      <w:r w:rsidR="00232A1F" w:rsidRPr="00F30C7B">
        <w:rPr>
          <w:rFonts w:ascii="Arial" w:eastAsia="Arial" w:hAnsi="Arial" w:cs="Arial"/>
          <w:sz w:val="22"/>
          <w:szCs w:val="22"/>
          <w:lang w:val="es-ES" w:eastAsia="es-ES" w:bidi="es-ES"/>
        </w:rPr>
        <w:t>cobija</w:t>
      </w:r>
      <w:r w:rsidRPr="00F30C7B">
        <w:rPr>
          <w:rFonts w:ascii="Arial" w:eastAsia="Arial" w:hAnsi="Arial" w:cs="Arial"/>
          <w:sz w:val="22"/>
          <w:szCs w:val="22"/>
          <w:lang w:val="es-ES" w:eastAsia="es-ES" w:bidi="es-ES"/>
        </w:rPr>
        <w:t xml:space="preserve"> </w:t>
      </w:r>
      <w:r w:rsidRPr="00F30C7B">
        <w:rPr>
          <w:rFonts w:ascii="Arial" w:hAnsi="Arial" w:cs="Arial"/>
          <w:color w:val="000000" w:themeColor="text1"/>
          <w:sz w:val="22"/>
          <w:szCs w:val="22"/>
        </w:rPr>
        <w:t xml:space="preserve">a las personas que </w:t>
      </w:r>
      <w:bookmarkStart w:id="19" w:name="_Hlk79483008"/>
      <w:r w:rsidRPr="00F30C7B">
        <w:rPr>
          <w:rFonts w:ascii="Arial" w:hAnsi="Arial" w:cs="Arial"/>
          <w:color w:val="000000" w:themeColor="text1"/>
          <w:sz w:val="22"/>
          <w:szCs w:val="22"/>
        </w:rPr>
        <w:t xml:space="preserve">hayan financiado campañas políticas </w:t>
      </w:r>
      <w:r w:rsidRPr="00F30C7B">
        <w:rPr>
          <w:rFonts w:ascii="Arial" w:eastAsia="Calibri" w:hAnsi="Arial" w:cs="Arial"/>
          <w:sz w:val="22"/>
          <w:szCs w:val="22"/>
        </w:rPr>
        <w:t>a la Presidencia de la República,</w:t>
      </w:r>
      <w:r w:rsidRPr="00F30C7B">
        <w:rPr>
          <w:rFonts w:ascii="Arial" w:eastAsia="Calibri" w:hAnsi="Arial" w:cs="Arial"/>
          <w:sz w:val="20"/>
          <w:szCs w:val="20"/>
        </w:rPr>
        <w:t xml:space="preserve"> </w:t>
      </w:r>
      <w:r w:rsidRPr="00F30C7B">
        <w:rPr>
          <w:rFonts w:ascii="Arial" w:eastAsia="Calibri" w:hAnsi="Arial" w:cs="Arial"/>
          <w:sz w:val="22"/>
          <w:szCs w:val="22"/>
        </w:rPr>
        <w:t>a las gobernaciones, a las alcaldías o al Congreso de la República con aportes superiores al 2.0% de las sumas máximas a invertir por los candidatos en las campañas electorales en cada circunscripción electoral</w:t>
      </w:r>
      <w:bookmarkEnd w:id="19"/>
      <w:r w:rsidRPr="00F30C7B">
        <w:rPr>
          <w:rFonts w:ascii="Arial" w:eastAsia="Calibri" w:hAnsi="Arial" w:cs="Arial"/>
          <w:sz w:val="22"/>
          <w:szCs w:val="22"/>
        </w:rPr>
        <w:t>.</w:t>
      </w:r>
      <w:r w:rsidR="00232A1F" w:rsidRPr="00F30C7B">
        <w:rPr>
          <w:rFonts w:ascii="Arial" w:eastAsia="Calibri" w:hAnsi="Arial" w:cs="Arial"/>
          <w:sz w:val="22"/>
          <w:szCs w:val="22"/>
        </w:rPr>
        <w:t xml:space="preserve"> Así</w:t>
      </w:r>
      <w:r w:rsidRPr="00F30C7B">
        <w:rPr>
          <w:rFonts w:ascii="Arial" w:eastAsia="Calibri" w:hAnsi="Arial" w:cs="Arial"/>
          <w:sz w:val="22"/>
          <w:szCs w:val="22"/>
        </w:rPr>
        <w:t xml:space="preserve">, </w:t>
      </w:r>
      <w:r w:rsidR="00232A1F" w:rsidRPr="00F30C7B">
        <w:rPr>
          <w:rFonts w:ascii="Arial" w:eastAsia="Arial" w:hAnsi="Arial" w:cs="Arial"/>
          <w:sz w:val="22"/>
          <w:szCs w:val="22"/>
          <w:lang w:val="es-ES" w:eastAsia="es-ES" w:bidi="es-ES"/>
        </w:rPr>
        <w:t xml:space="preserve">la causal únicamente opera cuando el monto de los </w:t>
      </w:r>
      <w:r w:rsidR="00232A1F" w:rsidRPr="00F30C7B">
        <w:rPr>
          <w:rFonts w:ascii="Arial" w:eastAsia="Arial" w:hAnsi="Arial" w:cs="Arial"/>
          <w:sz w:val="22"/>
          <w:szCs w:val="22"/>
          <w:lang w:val="es-ES" w:eastAsia="es-ES" w:bidi="es-ES"/>
        </w:rPr>
        <w:lastRenderedPageBreak/>
        <w:t>aportes a invertir en las campañas electorales en cada circunscripción electoral sea superior al 2.0%, de manera que,</w:t>
      </w:r>
      <w:r w:rsidR="00232A1F" w:rsidRPr="00F30C7B">
        <w:rPr>
          <w:rFonts w:ascii="Arial" w:eastAsia="Calibri" w:hAnsi="Arial" w:cs="Arial"/>
          <w:sz w:val="22"/>
          <w:szCs w:val="22"/>
        </w:rPr>
        <w:t xml:space="preserve"> si los aportes son inferiores a ese porcentaje no se aplica dicha inhabilidad. </w:t>
      </w:r>
      <w:r w:rsidR="00232A1F" w:rsidRPr="00F30C7B">
        <w:rPr>
          <w:rFonts w:ascii="Arial" w:eastAsia="Arial" w:hAnsi="Arial" w:cs="Arial"/>
          <w:sz w:val="22"/>
          <w:szCs w:val="22"/>
          <w:lang w:val="es-ES" w:eastAsia="es-ES" w:bidi="es-ES"/>
        </w:rPr>
        <w:t>Estos límites, según lo que se deriva del artículo 24 de la Ley 1475 de 2011, «[…] serán fijados por el Consejo Nacional Electoral en el mes de enero de cada año, teniendo en cuenta los costos reales de las campañas, el correspondiente censo electoral y la apropiación presupuestal para la financiación estatal de las mismas […]</w:t>
      </w:r>
      <w:bookmarkStart w:id="20" w:name="_Hlk80198305"/>
      <w:r w:rsidR="00232A1F" w:rsidRPr="00F30C7B">
        <w:rPr>
          <w:rFonts w:ascii="Arial" w:eastAsia="Arial" w:hAnsi="Arial" w:cs="Arial"/>
          <w:sz w:val="22"/>
          <w:szCs w:val="22"/>
          <w:lang w:val="es-ES" w:eastAsia="es-ES" w:bidi="es-ES"/>
        </w:rPr>
        <w:t>»</w:t>
      </w:r>
      <w:bookmarkEnd w:id="20"/>
      <w:r w:rsidR="00232A1F" w:rsidRPr="00F30C7B">
        <w:rPr>
          <w:rFonts w:ascii="Arial" w:eastAsia="Arial" w:hAnsi="Arial" w:cs="Arial"/>
          <w:sz w:val="22"/>
          <w:szCs w:val="22"/>
          <w:lang w:val="es-ES" w:eastAsia="es-ES" w:bidi="es-ES"/>
        </w:rPr>
        <w:t xml:space="preserve">. </w:t>
      </w:r>
      <w:r w:rsidR="00232A1F" w:rsidRPr="00F30C7B">
        <w:rPr>
          <w:rFonts w:ascii="Arial" w:eastAsia="Arial" w:hAnsi="Arial" w:cs="Arial"/>
          <w:i/>
          <w:sz w:val="22"/>
          <w:szCs w:val="22"/>
          <w:lang w:val="es-ES" w:eastAsia="es-ES" w:bidi="es-ES"/>
        </w:rPr>
        <w:t>Segundo</w:t>
      </w:r>
      <w:r w:rsidR="00232A1F" w:rsidRPr="00F30C7B">
        <w:rPr>
          <w:rFonts w:ascii="Arial" w:eastAsia="Arial" w:hAnsi="Arial" w:cs="Arial"/>
          <w:sz w:val="22"/>
          <w:szCs w:val="22"/>
          <w:lang w:val="es-ES" w:eastAsia="es-ES" w:bidi="es-ES"/>
        </w:rPr>
        <w:t xml:space="preserve">, referente </w:t>
      </w:r>
      <w:r w:rsidR="00596EE2" w:rsidRPr="00F30C7B">
        <w:rPr>
          <w:rFonts w:ascii="Arial" w:eastAsia="Arial" w:hAnsi="Arial" w:cs="Arial"/>
          <w:sz w:val="22"/>
          <w:szCs w:val="22"/>
          <w:lang w:val="es-ES" w:eastAsia="es-ES" w:bidi="es-ES"/>
        </w:rPr>
        <w:t>a</w:t>
      </w:r>
      <w:r w:rsidR="00232A1F" w:rsidRPr="00F30C7B">
        <w:rPr>
          <w:rFonts w:ascii="Arial" w:eastAsia="Arial" w:hAnsi="Arial" w:cs="Arial"/>
          <w:sz w:val="22"/>
          <w:szCs w:val="22"/>
          <w:lang w:val="es-ES" w:eastAsia="es-ES" w:bidi="es-ES"/>
        </w:rPr>
        <w:t>l ámbito de aplicación temporal, esta inhabilidad se extiende durante todo el periodo para el cual el candidato fue elegido, esto es, por el periodo constitucional del presidente, los gobernadores y alcaldes o los congresistas.</w:t>
      </w:r>
    </w:p>
    <w:p w14:paraId="2F08B43F" w14:textId="24861730" w:rsidR="00AA5E3C" w:rsidRPr="00F30C7B" w:rsidRDefault="00034ED5" w:rsidP="00232A1F">
      <w:pPr>
        <w:widowControl w:val="0"/>
        <w:autoSpaceDE w:val="0"/>
        <w:autoSpaceDN w:val="0"/>
        <w:spacing w:before="120" w:line="276" w:lineRule="auto"/>
        <w:ind w:firstLine="709"/>
        <w:jc w:val="both"/>
        <w:rPr>
          <w:rFonts w:ascii="Arial" w:eastAsia="Arial" w:hAnsi="Arial" w:cs="Arial"/>
          <w:sz w:val="22"/>
          <w:szCs w:val="22"/>
          <w:lang w:val="es-ES" w:eastAsia="es-ES" w:bidi="es-ES"/>
        </w:rPr>
      </w:pPr>
      <w:r w:rsidRPr="00F30C7B">
        <w:rPr>
          <w:rFonts w:ascii="Arial" w:eastAsia="Arial" w:hAnsi="Arial" w:cs="Arial"/>
          <w:i/>
          <w:sz w:val="22"/>
          <w:szCs w:val="22"/>
          <w:lang w:val="es-ES" w:eastAsia="es-ES" w:bidi="es-ES"/>
        </w:rPr>
        <w:t>T</w:t>
      </w:r>
      <w:r w:rsidR="00AA5E3C" w:rsidRPr="00F30C7B">
        <w:rPr>
          <w:rFonts w:ascii="Arial" w:eastAsia="Arial" w:hAnsi="Arial" w:cs="Arial"/>
          <w:i/>
          <w:sz w:val="22"/>
          <w:szCs w:val="22"/>
          <w:lang w:val="es-ES" w:eastAsia="es-ES" w:bidi="es-ES"/>
        </w:rPr>
        <w:t>ercero</w:t>
      </w:r>
      <w:r w:rsidR="00AA5E3C" w:rsidRPr="00F30C7B">
        <w:rPr>
          <w:rFonts w:ascii="Arial" w:eastAsia="Arial" w:hAnsi="Arial" w:cs="Arial"/>
          <w:sz w:val="22"/>
          <w:szCs w:val="22"/>
          <w:lang w:val="es-ES" w:eastAsia="es-ES" w:bidi="es-ES"/>
        </w:rPr>
        <w:t xml:space="preserve">, </w:t>
      </w:r>
      <w:r w:rsidRPr="00F30C7B">
        <w:rPr>
          <w:rFonts w:ascii="Arial" w:eastAsia="Arial" w:hAnsi="Arial" w:cs="Arial"/>
          <w:sz w:val="22"/>
          <w:szCs w:val="22"/>
          <w:lang w:val="es-ES" w:eastAsia="es-ES" w:bidi="es-ES"/>
        </w:rPr>
        <w:t>en relación con e</w:t>
      </w:r>
      <w:r w:rsidR="00AA5E3C" w:rsidRPr="00F30C7B">
        <w:rPr>
          <w:rFonts w:ascii="Arial" w:eastAsia="Arial" w:hAnsi="Arial" w:cs="Arial"/>
          <w:sz w:val="22"/>
          <w:szCs w:val="22"/>
          <w:lang w:val="es-ES" w:eastAsia="es-ES" w:bidi="es-ES"/>
        </w:rPr>
        <w:t xml:space="preserve">l ámbito subjetivo de aplicación de la causal de inhabilidad, se tiene que la causal en comento cobija al aportante a las respectivas campañas políticas, tanto a personas naturales como jurídicas; pero también se extiende: i) a las personas jurídicas en las cuales el representante legal, los miembros de junta directiva o cualquiera de sus socios controlantes, hayan financiado directamente o por interpuesta persona campañas políticas; </w:t>
      </w:r>
      <w:proofErr w:type="spellStart"/>
      <w:r w:rsidR="00AA5E3C" w:rsidRPr="00F30C7B">
        <w:rPr>
          <w:rFonts w:ascii="Arial" w:eastAsia="Arial" w:hAnsi="Arial" w:cs="Arial"/>
          <w:sz w:val="22"/>
          <w:szCs w:val="22"/>
          <w:lang w:val="es-ES" w:eastAsia="es-ES" w:bidi="es-ES"/>
        </w:rPr>
        <w:t>ii</w:t>
      </w:r>
      <w:proofErr w:type="spellEnd"/>
      <w:r w:rsidR="00AA5E3C" w:rsidRPr="00F30C7B">
        <w:rPr>
          <w:rFonts w:ascii="Arial" w:eastAsia="Arial" w:hAnsi="Arial" w:cs="Arial"/>
          <w:sz w:val="22"/>
          <w:szCs w:val="22"/>
          <w:lang w:val="es-ES" w:eastAsia="es-ES" w:bidi="es-ES"/>
        </w:rPr>
        <w:t xml:space="preserve">) a las personas que se encuentren dentro del segundo grado de consanguinidad o segundo de afinidad, respecto de la persona que financió la campaña política; y </w:t>
      </w:r>
      <w:proofErr w:type="spellStart"/>
      <w:r w:rsidR="00AA5E3C" w:rsidRPr="00F30C7B">
        <w:rPr>
          <w:rFonts w:ascii="Arial" w:eastAsia="Arial" w:hAnsi="Arial" w:cs="Arial"/>
          <w:sz w:val="22"/>
          <w:szCs w:val="22"/>
          <w:lang w:val="es-ES" w:eastAsia="es-ES" w:bidi="es-ES"/>
        </w:rPr>
        <w:t>iii</w:t>
      </w:r>
      <w:proofErr w:type="spellEnd"/>
      <w:r w:rsidR="00AA5E3C" w:rsidRPr="00F30C7B">
        <w:rPr>
          <w:rFonts w:ascii="Arial" w:eastAsia="Arial" w:hAnsi="Arial" w:cs="Arial"/>
          <w:sz w:val="22"/>
          <w:szCs w:val="22"/>
          <w:lang w:val="es-ES" w:eastAsia="es-ES" w:bidi="es-ES"/>
        </w:rPr>
        <w:t>) a quienes se encuentren dentro del primer grado de parentesco civil con la persona que financió la campaña política.</w:t>
      </w:r>
    </w:p>
    <w:p w14:paraId="7BF7970C" w14:textId="47344B74" w:rsidR="00AA5E3C" w:rsidRPr="00F30C7B" w:rsidRDefault="00AA5E3C" w:rsidP="00AA5E3C">
      <w:pPr>
        <w:widowControl w:val="0"/>
        <w:autoSpaceDE w:val="0"/>
        <w:autoSpaceDN w:val="0"/>
        <w:spacing w:before="120" w:line="276" w:lineRule="auto"/>
        <w:ind w:firstLine="709"/>
        <w:jc w:val="both"/>
        <w:rPr>
          <w:rFonts w:ascii="Arial" w:eastAsia="Arial" w:hAnsi="Arial" w:cs="Arial"/>
          <w:sz w:val="22"/>
          <w:szCs w:val="22"/>
          <w:lang w:eastAsia="es-ES" w:bidi="es-ES"/>
        </w:rPr>
      </w:pPr>
      <w:r w:rsidRPr="00F30C7B">
        <w:rPr>
          <w:rFonts w:ascii="Arial" w:eastAsia="Arial" w:hAnsi="Arial" w:cs="Arial"/>
          <w:sz w:val="22"/>
          <w:szCs w:val="22"/>
          <w:lang w:val="es-ES" w:eastAsia="es-ES" w:bidi="es-ES"/>
        </w:rPr>
        <w:t xml:space="preserve">De acuerdo a lo dicho en el párrafo precedente, se configura la inhabilidad para contratar con el Estado para el aportante a la campaña y las personas que tengan, respecto de este, alguno de los siguientes vínculos: </w:t>
      </w:r>
      <w:r w:rsidRPr="00F30C7B">
        <w:rPr>
          <w:rFonts w:ascii="Arial" w:eastAsia="Arial" w:hAnsi="Arial" w:cs="Arial"/>
          <w:sz w:val="22"/>
          <w:szCs w:val="22"/>
          <w:lang w:eastAsia="es-ES" w:bidi="es-ES"/>
        </w:rPr>
        <w:t xml:space="preserve">hasta el segundo de consanguinidad, esto es, padres, hermanos, abuelos, hijos y nietos; hasta el segundo de afinidad, es decir, padres, hermanos, abuelos, hijos y nietos del cónyuge o compañero o compañera permanente de la persona que realizó aportes a la campaña, siempre que el aporte efectuado cumplan con la </w:t>
      </w:r>
      <w:r w:rsidR="004660F5" w:rsidRPr="00F30C7B">
        <w:rPr>
          <w:rFonts w:ascii="Arial" w:eastAsia="Arial" w:hAnsi="Arial" w:cs="Arial"/>
          <w:sz w:val="22"/>
          <w:szCs w:val="22"/>
          <w:lang w:eastAsia="es-ES" w:bidi="es-ES"/>
        </w:rPr>
        <w:t xml:space="preserve">primera </w:t>
      </w:r>
      <w:r w:rsidRPr="00F30C7B">
        <w:rPr>
          <w:rFonts w:ascii="Arial" w:eastAsia="Arial" w:hAnsi="Arial" w:cs="Arial"/>
          <w:sz w:val="22"/>
          <w:szCs w:val="22"/>
          <w:lang w:eastAsia="es-ES" w:bidi="es-ES"/>
        </w:rPr>
        <w:t>regla mencionada</w:t>
      </w:r>
      <w:r w:rsidR="004660F5" w:rsidRPr="00F30C7B">
        <w:rPr>
          <w:rFonts w:ascii="Arial" w:eastAsia="Arial" w:hAnsi="Arial" w:cs="Arial"/>
          <w:sz w:val="22"/>
          <w:szCs w:val="22"/>
          <w:lang w:eastAsia="es-ES" w:bidi="es-ES"/>
        </w:rPr>
        <w:t xml:space="preserve"> y  hasta </w:t>
      </w:r>
      <w:r w:rsidRPr="00F30C7B">
        <w:rPr>
          <w:rFonts w:ascii="Arial" w:eastAsia="Arial" w:hAnsi="Arial" w:cs="Arial"/>
          <w:sz w:val="22"/>
          <w:szCs w:val="22"/>
          <w:lang w:eastAsia="es-ES" w:bidi="es-ES"/>
        </w:rPr>
        <w:t>el primer grado civil, esto es, hijos o padres adoptados o adoptantes, respectivamente.</w:t>
      </w:r>
    </w:p>
    <w:p w14:paraId="4475321C" w14:textId="3C3F71C4" w:rsidR="00165348" w:rsidRPr="00F30C7B" w:rsidRDefault="00165348" w:rsidP="004660F5">
      <w:pPr>
        <w:widowControl w:val="0"/>
        <w:autoSpaceDE w:val="0"/>
        <w:autoSpaceDN w:val="0"/>
        <w:spacing w:before="120" w:line="276" w:lineRule="auto"/>
        <w:ind w:firstLine="709"/>
        <w:jc w:val="both"/>
        <w:rPr>
          <w:rFonts w:ascii="Arial" w:eastAsia="Arial" w:hAnsi="Arial" w:cs="Arial"/>
          <w:sz w:val="22"/>
          <w:szCs w:val="22"/>
          <w:lang w:eastAsia="es-ES" w:bidi="es-ES"/>
        </w:rPr>
      </w:pPr>
      <w:r w:rsidRPr="00F30C7B">
        <w:rPr>
          <w:rFonts w:ascii="Arial" w:eastAsia="Arial" w:hAnsi="Arial" w:cs="Arial"/>
          <w:sz w:val="22"/>
          <w:szCs w:val="22"/>
          <w:lang w:eastAsia="es-ES" w:bidi="es-ES"/>
        </w:rPr>
        <w:t xml:space="preserve">Adicionalmente, </w:t>
      </w:r>
      <w:r w:rsidR="004660F5" w:rsidRPr="00F30C7B">
        <w:rPr>
          <w:rFonts w:ascii="Arial" w:eastAsia="Arial" w:hAnsi="Arial" w:cs="Arial"/>
          <w:sz w:val="22"/>
          <w:szCs w:val="22"/>
          <w:lang w:eastAsia="es-ES" w:bidi="es-ES"/>
        </w:rPr>
        <w:t xml:space="preserve">la aplicación de esta inhabilidad </w:t>
      </w:r>
      <w:r w:rsidRPr="00F30C7B">
        <w:rPr>
          <w:rFonts w:ascii="Arial" w:eastAsia="Arial" w:hAnsi="Arial" w:cs="Arial"/>
          <w:sz w:val="22"/>
          <w:szCs w:val="22"/>
          <w:lang w:eastAsia="es-ES" w:bidi="es-ES"/>
        </w:rPr>
        <w:t>contempla una excepción</w:t>
      </w:r>
      <w:r w:rsidR="004660F5" w:rsidRPr="00F30C7B">
        <w:rPr>
          <w:rFonts w:ascii="Arial" w:eastAsia="Arial" w:hAnsi="Arial" w:cs="Arial"/>
          <w:sz w:val="22"/>
          <w:szCs w:val="22"/>
          <w:lang w:eastAsia="es-ES" w:bidi="es-ES"/>
        </w:rPr>
        <w:t>:</w:t>
      </w:r>
      <w:r w:rsidRPr="00F30C7B">
        <w:rPr>
          <w:rFonts w:ascii="Arial" w:eastAsia="Arial" w:hAnsi="Arial" w:cs="Arial"/>
          <w:sz w:val="22"/>
          <w:szCs w:val="22"/>
          <w:lang w:eastAsia="es-ES" w:bidi="es-ES"/>
        </w:rPr>
        <w:t xml:space="preserve"> l</w:t>
      </w:r>
      <w:r w:rsidR="00181247" w:rsidRPr="00F30C7B">
        <w:rPr>
          <w:rFonts w:ascii="Arial" w:eastAsia="Arial" w:hAnsi="Arial" w:cs="Arial"/>
          <w:sz w:val="22"/>
          <w:szCs w:val="22"/>
          <w:lang w:eastAsia="es-ES" w:bidi="es-ES"/>
        </w:rPr>
        <w:t xml:space="preserve">os </w:t>
      </w:r>
      <w:r w:rsidRPr="00F30C7B">
        <w:rPr>
          <w:rFonts w:ascii="Arial" w:eastAsia="Arial" w:hAnsi="Arial" w:cs="Arial"/>
          <w:i/>
          <w:iCs/>
          <w:sz w:val="22"/>
          <w:szCs w:val="22"/>
          <w:lang w:eastAsia="es-ES" w:bidi="es-ES"/>
        </w:rPr>
        <w:t>contrat</w:t>
      </w:r>
      <w:r w:rsidR="00181247" w:rsidRPr="00F30C7B">
        <w:rPr>
          <w:rFonts w:ascii="Arial" w:eastAsia="Arial" w:hAnsi="Arial" w:cs="Arial"/>
          <w:i/>
          <w:iCs/>
          <w:sz w:val="22"/>
          <w:szCs w:val="22"/>
          <w:lang w:eastAsia="es-ES" w:bidi="es-ES"/>
        </w:rPr>
        <w:t xml:space="preserve">os de </w:t>
      </w:r>
      <w:r w:rsidRPr="00F30C7B">
        <w:rPr>
          <w:rFonts w:ascii="Arial" w:eastAsia="Arial" w:hAnsi="Arial" w:cs="Arial"/>
          <w:i/>
          <w:iCs/>
          <w:sz w:val="22"/>
          <w:szCs w:val="22"/>
          <w:lang w:eastAsia="es-ES" w:bidi="es-ES"/>
        </w:rPr>
        <w:t>prestación de servicios profesionales.</w:t>
      </w:r>
      <w:r w:rsidRPr="00F30C7B">
        <w:rPr>
          <w:rFonts w:ascii="Arial" w:eastAsia="Arial" w:hAnsi="Arial" w:cs="Arial"/>
          <w:sz w:val="22"/>
          <w:szCs w:val="22"/>
          <w:lang w:eastAsia="es-ES" w:bidi="es-ES"/>
        </w:rPr>
        <w:t xml:space="preserve"> Esto significa que la</w:t>
      </w:r>
      <w:r w:rsidR="004660F5" w:rsidRPr="00F30C7B">
        <w:rPr>
          <w:rFonts w:ascii="Arial" w:eastAsia="Arial" w:hAnsi="Arial" w:cs="Arial"/>
          <w:sz w:val="22"/>
          <w:szCs w:val="22"/>
          <w:lang w:eastAsia="es-ES" w:bidi="es-ES"/>
        </w:rPr>
        <w:t>s</w:t>
      </w:r>
      <w:r w:rsidRPr="00F30C7B">
        <w:rPr>
          <w:rFonts w:ascii="Arial" w:eastAsia="Arial" w:hAnsi="Arial" w:cs="Arial"/>
          <w:sz w:val="22"/>
          <w:szCs w:val="22"/>
          <w:lang w:eastAsia="es-ES" w:bidi="es-ES"/>
        </w:rPr>
        <w:t xml:space="preserve"> persona</w:t>
      </w:r>
      <w:r w:rsidR="004660F5" w:rsidRPr="00F30C7B">
        <w:rPr>
          <w:rFonts w:ascii="Arial" w:eastAsia="Arial" w:hAnsi="Arial" w:cs="Arial"/>
          <w:sz w:val="22"/>
          <w:szCs w:val="22"/>
          <w:lang w:eastAsia="es-ES" w:bidi="es-ES"/>
        </w:rPr>
        <w:t>s</w:t>
      </w:r>
      <w:r w:rsidRPr="00F30C7B">
        <w:rPr>
          <w:rFonts w:ascii="Arial" w:eastAsia="Arial" w:hAnsi="Arial" w:cs="Arial"/>
          <w:sz w:val="22"/>
          <w:szCs w:val="22"/>
          <w:lang w:eastAsia="es-ES" w:bidi="es-ES"/>
        </w:rPr>
        <w:t xml:space="preserve"> que hayan financiado campañas políticas a la Presidencia de la República, a las gobernaciones, a las alcaldías o al Congreso de la República con aportes superiores al 2.0% de las sumas máximas a invertir por los candidatos en las campañas electorales en cada circunscripción electoral, </w:t>
      </w:r>
      <w:r w:rsidR="005868EC" w:rsidRPr="00F30C7B">
        <w:rPr>
          <w:rFonts w:ascii="Arial" w:eastAsia="Arial" w:hAnsi="Arial" w:cs="Arial"/>
          <w:sz w:val="22"/>
          <w:szCs w:val="22"/>
          <w:lang w:eastAsia="es-ES" w:bidi="es-ES"/>
        </w:rPr>
        <w:t xml:space="preserve">no </w:t>
      </w:r>
      <w:r w:rsidRPr="00F30C7B">
        <w:rPr>
          <w:rFonts w:ascii="Arial" w:eastAsia="Arial" w:hAnsi="Arial" w:cs="Arial"/>
          <w:sz w:val="22"/>
          <w:szCs w:val="22"/>
          <w:lang w:eastAsia="es-ES" w:bidi="es-ES"/>
        </w:rPr>
        <w:t>podrán contratar con</w:t>
      </w:r>
      <w:r w:rsidR="004660F5" w:rsidRPr="00F30C7B">
        <w:rPr>
          <w:rFonts w:ascii="Arial" w:eastAsia="Arial" w:hAnsi="Arial" w:cs="Arial"/>
          <w:sz w:val="22"/>
          <w:szCs w:val="22"/>
          <w:lang w:eastAsia="es-ES" w:bidi="es-ES"/>
        </w:rPr>
        <w:t xml:space="preserve"> </w:t>
      </w:r>
      <w:r w:rsidRPr="00F30C7B">
        <w:rPr>
          <w:rFonts w:ascii="Arial" w:eastAsia="Arial" w:hAnsi="Arial" w:cs="Arial"/>
          <w:sz w:val="22"/>
          <w:szCs w:val="22"/>
          <w:lang w:eastAsia="es-ES" w:bidi="es-ES"/>
        </w:rPr>
        <w:t>las entidades públicas, incluso descentralizadas, del respectivo nivel administrativo para el cual fue elegido el candidato</w:t>
      </w:r>
      <w:r w:rsidR="005868EC" w:rsidRPr="00F30C7B">
        <w:rPr>
          <w:rFonts w:ascii="Arial" w:eastAsia="Arial" w:hAnsi="Arial" w:cs="Arial"/>
          <w:sz w:val="22"/>
          <w:szCs w:val="22"/>
          <w:lang w:eastAsia="es-ES" w:bidi="es-ES"/>
        </w:rPr>
        <w:t>, salvo que</w:t>
      </w:r>
      <w:r w:rsidR="004660F5" w:rsidRPr="00F30C7B">
        <w:rPr>
          <w:rFonts w:ascii="Arial" w:eastAsia="Arial" w:hAnsi="Arial" w:cs="Arial"/>
          <w:sz w:val="22"/>
          <w:szCs w:val="22"/>
          <w:lang w:eastAsia="es-ES" w:bidi="es-ES"/>
        </w:rPr>
        <w:t xml:space="preserve"> </w:t>
      </w:r>
      <w:r w:rsidRPr="00F30C7B">
        <w:rPr>
          <w:rFonts w:ascii="Arial" w:eastAsia="Arial" w:hAnsi="Arial" w:cs="Arial"/>
          <w:sz w:val="22"/>
          <w:szCs w:val="22"/>
          <w:lang w:eastAsia="es-ES" w:bidi="es-ES"/>
        </w:rPr>
        <w:t xml:space="preserve">se trate de un contrato de prestación de servicios profesionales. </w:t>
      </w:r>
      <w:r w:rsidR="005868EC" w:rsidRPr="00F30C7B">
        <w:rPr>
          <w:rFonts w:ascii="Arial" w:eastAsia="Arial" w:hAnsi="Arial" w:cs="Arial"/>
          <w:sz w:val="22"/>
          <w:szCs w:val="22"/>
          <w:lang w:eastAsia="es-ES" w:bidi="es-ES"/>
        </w:rPr>
        <w:t xml:space="preserve">Para este tipo de contratación </w:t>
      </w:r>
      <w:r w:rsidRPr="00F30C7B">
        <w:rPr>
          <w:rFonts w:ascii="Arial" w:eastAsia="Arial" w:hAnsi="Arial" w:cs="Arial"/>
          <w:sz w:val="22"/>
          <w:szCs w:val="22"/>
          <w:lang w:eastAsia="es-ES" w:bidi="es-ES"/>
        </w:rPr>
        <w:t xml:space="preserve">no se aplica la inhabilidad </w:t>
      </w:r>
      <w:r w:rsidR="004660F5" w:rsidRPr="00F30C7B">
        <w:rPr>
          <w:rFonts w:ascii="Arial" w:eastAsia="Arial" w:hAnsi="Arial" w:cs="Arial"/>
          <w:sz w:val="22"/>
          <w:szCs w:val="22"/>
          <w:lang w:eastAsia="es-ES" w:bidi="es-ES"/>
        </w:rPr>
        <w:t xml:space="preserve">para las personas allí señaladas </w:t>
      </w:r>
      <w:r w:rsidRPr="00F30C7B">
        <w:rPr>
          <w:rFonts w:ascii="Arial" w:eastAsia="Arial" w:hAnsi="Arial" w:cs="Arial"/>
          <w:sz w:val="22"/>
          <w:szCs w:val="22"/>
          <w:lang w:eastAsia="es-ES" w:bidi="es-ES"/>
        </w:rPr>
        <w:t xml:space="preserve">por disposición expresa de la norma. </w:t>
      </w:r>
    </w:p>
    <w:p w14:paraId="3E647827" w14:textId="4710EC60" w:rsidR="00F21E10" w:rsidRPr="00F30C7B" w:rsidRDefault="00181247" w:rsidP="00F21E10">
      <w:pPr>
        <w:widowControl w:val="0"/>
        <w:autoSpaceDE w:val="0"/>
        <w:autoSpaceDN w:val="0"/>
        <w:spacing w:before="120" w:line="276" w:lineRule="auto"/>
        <w:ind w:firstLine="709"/>
        <w:jc w:val="both"/>
        <w:rPr>
          <w:rFonts w:ascii="Arial" w:eastAsia="Arial" w:hAnsi="Arial" w:cs="Arial"/>
          <w:sz w:val="22"/>
          <w:szCs w:val="22"/>
          <w:lang w:val="es-ES_tradnl" w:eastAsia="es-ES" w:bidi="es-ES"/>
        </w:rPr>
      </w:pPr>
      <w:r w:rsidRPr="00F30C7B">
        <w:rPr>
          <w:rFonts w:ascii="Arial" w:eastAsia="Arial" w:hAnsi="Arial" w:cs="Arial"/>
          <w:sz w:val="22"/>
          <w:szCs w:val="22"/>
          <w:lang w:val="es-ES" w:eastAsia="es-ES" w:bidi="es-ES"/>
        </w:rPr>
        <w:t xml:space="preserve">A este respecto, cabe recordar que las normas que regulan inhabilidades, como es el caso del artículo 33 de la Ley 1778 de 2016, son de interpretación restrictiva, tal y como lo han considerado pacíficamente el Consejo de Estado y la Corte Constitucional, y como lo ha expuesto esta Subdirección en diferentes conceptos. </w:t>
      </w:r>
      <w:r w:rsidR="00F21E10" w:rsidRPr="00F30C7B">
        <w:rPr>
          <w:rFonts w:ascii="Arial" w:eastAsia="Arial" w:hAnsi="Arial" w:cs="Arial"/>
          <w:sz w:val="22"/>
          <w:szCs w:val="22"/>
          <w:lang w:val="es-ES_tradnl" w:eastAsia="es-ES" w:bidi="es-ES"/>
        </w:rPr>
        <w:t xml:space="preserve">De esta manera, esta </w:t>
      </w:r>
      <w:r w:rsidR="00F21E10" w:rsidRPr="00F30C7B">
        <w:rPr>
          <w:rFonts w:ascii="Arial" w:eastAsia="Arial" w:hAnsi="Arial" w:cs="Arial"/>
          <w:sz w:val="22"/>
          <w:szCs w:val="22"/>
          <w:lang w:val="es-ES_tradnl" w:eastAsia="es-ES" w:bidi="es-ES"/>
        </w:rPr>
        <w:lastRenderedPageBreak/>
        <w:t>inhabilidad, como todas las demás contenidas en el ordenamiento jurídico, debe</w:t>
      </w:r>
      <w:r w:rsidRPr="00F30C7B">
        <w:rPr>
          <w:rFonts w:ascii="Arial" w:eastAsia="Arial" w:hAnsi="Arial" w:cs="Arial"/>
          <w:color w:val="000000"/>
          <w:sz w:val="22"/>
          <w:szCs w:val="22"/>
          <w:lang w:val="es-ES_tradnl" w:eastAsia="en-US"/>
        </w:rPr>
        <w:t xml:space="preserve"> ceñirse en la mayor medida posible al tenor literal y gramatical de los enunciados normativos</w:t>
      </w:r>
      <w:r w:rsidRPr="00F30C7B">
        <w:rPr>
          <w:rFonts w:ascii="Arial" w:eastAsia="Arial" w:hAnsi="Arial" w:cs="Arial"/>
          <w:sz w:val="22"/>
          <w:szCs w:val="22"/>
          <w:lang w:val="es-ES_tradnl" w:eastAsia="es-ES" w:bidi="es-ES"/>
        </w:rPr>
        <w:t>.</w:t>
      </w:r>
    </w:p>
    <w:p w14:paraId="6F48EAED" w14:textId="6429CCA2" w:rsidR="00181247" w:rsidRPr="00F30C7B" w:rsidRDefault="00181247" w:rsidP="00F21E10">
      <w:pPr>
        <w:widowControl w:val="0"/>
        <w:autoSpaceDE w:val="0"/>
        <w:autoSpaceDN w:val="0"/>
        <w:spacing w:before="120" w:line="276" w:lineRule="auto"/>
        <w:ind w:firstLine="709"/>
        <w:jc w:val="both"/>
        <w:rPr>
          <w:rFonts w:ascii="Arial" w:eastAsia="Arial" w:hAnsi="Arial" w:cs="Arial"/>
          <w:sz w:val="22"/>
          <w:szCs w:val="22"/>
          <w:lang w:val="es-ES_tradnl" w:eastAsia="es-ES" w:bidi="es-ES"/>
        </w:rPr>
      </w:pPr>
      <w:r w:rsidRPr="00F30C7B">
        <w:rPr>
          <w:rFonts w:ascii="Arial" w:eastAsia="Arial" w:hAnsi="Arial" w:cs="Arial"/>
          <w:sz w:val="22"/>
          <w:szCs w:val="22"/>
          <w:lang w:val="es-ES_tradnl" w:eastAsia="es-ES" w:bidi="es-ES"/>
        </w:rPr>
        <w:t xml:space="preserve">En tal sentido, la excepción consagrada en el artículo </w:t>
      </w:r>
      <w:r w:rsidRPr="00F30C7B">
        <w:rPr>
          <w:rFonts w:ascii="Arial" w:eastAsia="Arial" w:hAnsi="Arial" w:cs="Arial"/>
          <w:sz w:val="22"/>
          <w:szCs w:val="22"/>
          <w:lang w:val="es-ES" w:eastAsia="es-ES" w:bidi="es-ES"/>
        </w:rPr>
        <w:t xml:space="preserve">33 de la Ley 1778 de 2016 únicamente cobija al contrato de prestación de servicios profesionales y, por ende, se excluyen de este alcance las demás especies del contrato de prestación de servicios determinadas por la Ley y por la jurisprudencia, es decir, los contratos de prestación de servicios de apoyo a la gestión y los de prestación de servicios de trabajos artísticos. </w:t>
      </w:r>
    </w:p>
    <w:p w14:paraId="22CC3D99" w14:textId="6F3174C5" w:rsidR="00DD0E0E" w:rsidRPr="00F30C7B" w:rsidRDefault="00DD0E0E" w:rsidP="00650420">
      <w:pPr>
        <w:widowControl w:val="0"/>
        <w:autoSpaceDE w:val="0"/>
        <w:autoSpaceDN w:val="0"/>
        <w:spacing w:before="120" w:line="276" w:lineRule="auto"/>
        <w:ind w:firstLine="709"/>
        <w:jc w:val="both"/>
        <w:rPr>
          <w:rFonts w:ascii="Arial" w:hAnsi="Arial" w:cs="Arial"/>
          <w:color w:val="000000" w:themeColor="text1"/>
          <w:sz w:val="22"/>
          <w:highlight w:val="yellow"/>
        </w:rPr>
      </w:pPr>
      <w:r w:rsidRPr="00F30C7B">
        <w:rPr>
          <w:rFonts w:ascii="Arial" w:eastAsia="Arial" w:hAnsi="Arial" w:cs="Arial"/>
          <w:sz w:val="22"/>
          <w:szCs w:val="22"/>
          <w:lang w:val="es-ES_tradnl" w:eastAsia="es-ES" w:bidi="es-ES"/>
        </w:rPr>
        <w:t xml:space="preserve">En efecto, conforme se explicó en el acápite anterior, de acuerdo con la sentencia de unificación el Consejo de Estado, </w:t>
      </w:r>
      <w:r w:rsidRPr="00F30C7B">
        <w:rPr>
          <w:rFonts w:ascii="Arial" w:hAnsi="Arial" w:cs="Arial"/>
          <w:color w:val="000000" w:themeColor="text1"/>
          <w:sz w:val="22"/>
        </w:rPr>
        <w:t xml:space="preserve">tanto los contratos que tienen por objeto la prestación de servicios profesionales, como los que versan sobre el apoyo a la gestión y los trabajos artísticos, se subsumen en el género del contrato de prestación de servicios </w:t>
      </w:r>
      <w:r w:rsidR="00520542" w:rsidRPr="00F30C7B">
        <w:rPr>
          <w:rFonts w:ascii="Arial" w:hAnsi="Arial" w:cs="Arial"/>
          <w:color w:val="000000" w:themeColor="text1"/>
          <w:sz w:val="22"/>
        </w:rPr>
        <w:t>definido</w:t>
      </w:r>
      <w:r w:rsidRPr="00F30C7B">
        <w:rPr>
          <w:rFonts w:ascii="Arial" w:hAnsi="Arial" w:cs="Arial"/>
          <w:color w:val="000000" w:themeColor="text1"/>
          <w:sz w:val="22"/>
        </w:rPr>
        <w:t xml:space="preserve"> en la Ley 80 de 1993.</w:t>
      </w:r>
      <w:r w:rsidR="00F30C7B">
        <w:rPr>
          <w:rFonts w:ascii="Arial" w:hAnsi="Arial" w:cs="Arial"/>
          <w:color w:val="000000" w:themeColor="text1"/>
          <w:sz w:val="22"/>
        </w:rPr>
        <w:t xml:space="preserve"> </w:t>
      </w:r>
      <w:r w:rsidRPr="00F30C7B">
        <w:rPr>
          <w:rFonts w:ascii="Arial" w:hAnsi="Arial" w:cs="Arial"/>
          <w:color w:val="000000" w:themeColor="text1"/>
          <w:sz w:val="22"/>
        </w:rPr>
        <w:t>Para el momento que se consagr</w:t>
      </w:r>
      <w:r w:rsidR="00520542" w:rsidRPr="00F30C7B">
        <w:rPr>
          <w:rFonts w:ascii="Arial" w:hAnsi="Arial" w:cs="Arial"/>
          <w:color w:val="000000" w:themeColor="text1"/>
          <w:sz w:val="22"/>
        </w:rPr>
        <w:t>ó</w:t>
      </w:r>
      <w:r w:rsidRPr="00F30C7B">
        <w:rPr>
          <w:rFonts w:ascii="Arial" w:hAnsi="Arial" w:cs="Arial"/>
          <w:color w:val="000000" w:themeColor="text1"/>
          <w:sz w:val="22"/>
        </w:rPr>
        <w:t xml:space="preserve"> esta causal de inhabilidad en la Ley 1474 de 2011, </w:t>
      </w:r>
      <w:r w:rsidR="00520542" w:rsidRPr="00F30C7B">
        <w:rPr>
          <w:rFonts w:ascii="Arial" w:hAnsi="Arial" w:cs="Arial"/>
          <w:color w:val="000000" w:themeColor="text1"/>
          <w:sz w:val="22"/>
        </w:rPr>
        <w:t xml:space="preserve">se encontraba </w:t>
      </w:r>
      <w:r w:rsidRPr="00F30C7B">
        <w:rPr>
          <w:rFonts w:ascii="Arial" w:hAnsi="Arial" w:cs="Arial"/>
          <w:color w:val="000000" w:themeColor="text1"/>
          <w:sz w:val="22"/>
        </w:rPr>
        <w:t>vigente el Decreto</w:t>
      </w:r>
      <w:r w:rsidR="00520542" w:rsidRPr="00F30C7B">
        <w:rPr>
          <w:rFonts w:ascii="Arial" w:hAnsi="Arial" w:cs="Arial"/>
          <w:color w:val="000000" w:themeColor="text1"/>
          <w:sz w:val="22"/>
        </w:rPr>
        <w:t xml:space="preserve"> Reglamentario</w:t>
      </w:r>
      <w:r w:rsidRPr="00F30C7B">
        <w:rPr>
          <w:rFonts w:ascii="Arial" w:hAnsi="Arial" w:cs="Arial"/>
          <w:color w:val="000000" w:themeColor="text1"/>
          <w:sz w:val="22"/>
        </w:rPr>
        <w:t xml:space="preserve"> 2474 del 2008</w:t>
      </w:r>
      <w:r w:rsidR="00520542" w:rsidRPr="00F30C7B">
        <w:rPr>
          <w:rFonts w:ascii="Arial" w:hAnsi="Arial" w:cs="Arial"/>
          <w:color w:val="000000" w:themeColor="text1"/>
          <w:sz w:val="22"/>
        </w:rPr>
        <w:t>,</w:t>
      </w:r>
      <w:r w:rsidRPr="00F30C7B">
        <w:rPr>
          <w:rFonts w:ascii="Arial" w:hAnsi="Arial" w:cs="Arial"/>
          <w:color w:val="000000" w:themeColor="text1"/>
          <w:sz w:val="22"/>
        </w:rPr>
        <w:t xml:space="preserve"> cuyo artículo 82 regulaba</w:t>
      </w:r>
      <w:r w:rsidR="00520542" w:rsidRPr="00F30C7B">
        <w:rPr>
          <w:rFonts w:ascii="Arial" w:hAnsi="Arial" w:cs="Arial"/>
          <w:color w:val="000000" w:themeColor="text1"/>
          <w:sz w:val="22"/>
        </w:rPr>
        <w:t xml:space="preserve"> tanto</w:t>
      </w:r>
      <w:r w:rsidRPr="00F30C7B">
        <w:rPr>
          <w:rFonts w:ascii="Arial" w:hAnsi="Arial" w:cs="Arial"/>
          <w:color w:val="000000" w:themeColor="text1"/>
          <w:sz w:val="22"/>
        </w:rPr>
        <w:t xml:space="preserve"> los contratos de prestación de servicios profesionales </w:t>
      </w:r>
      <w:r w:rsidR="00520542" w:rsidRPr="00F30C7B">
        <w:rPr>
          <w:rFonts w:ascii="Arial" w:hAnsi="Arial" w:cs="Arial"/>
          <w:color w:val="000000" w:themeColor="text1"/>
          <w:sz w:val="22"/>
        </w:rPr>
        <w:t>como los de</w:t>
      </w:r>
      <w:r w:rsidRPr="00F30C7B">
        <w:rPr>
          <w:rFonts w:ascii="Arial" w:hAnsi="Arial" w:cs="Arial"/>
          <w:color w:val="000000" w:themeColor="text1"/>
          <w:sz w:val="22"/>
        </w:rPr>
        <w:t xml:space="preserve"> apoyo a la gestión,</w:t>
      </w:r>
      <w:bookmarkStart w:id="21" w:name="82"/>
      <w:r w:rsidRPr="00F30C7B">
        <w:rPr>
          <w:rFonts w:ascii="Arial" w:hAnsi="Arial" w:cs="Arial"/>
          <w:color w:val="244700"/>
          <w:sz w:val="21"/>
          <w:szCs w:val="21"/>
        </w:rPr>
        <w:t xml:space="preserve"> </w:t>
      </w:r>
      <w:r w:rsidR="00520542" w:rsidRPr="00F30C7B">
        <w:rPr>
          <w:rFonts w:ascii="Arial" w:hAnsi="Arial" w:cs="Arial"/>
          <w:color w:val="000000" w:themeColor="text1"/>
          <w:sz w:val="22"/>
        </w:rPr>
        <w:t>y los de</w:t>
      </w:r>
      <w:r w:rsidRPr="00F30C7B">
        <w:rPr>
          <w:rFonts w:ascii="Arial" w:hAnsi="Arial" w:cs="Arial"/>
          <w:color w:val="000000" w:themeColor="text1"/>
          <w:sz w:val="22"/>
        </w:rPr>
        <w:t xml:space="preserve"> trabajos artísticos que solo pueden encomendarse a determinadas personas </w:t>
      </w:r>
      <w:bookmarkEnd w:id="21"/>
      <w:r w:rsidR="00520542" w:rsidRPr="00F30C7B">
        <w:rPr>
          <w:rFonts w:ascii="Arial" w:hAnsi="Arial" w:cs="Arial"/>
          <w:color w:val="000000" w:themeColor="text1"/>
          <w:sz w:val="22"/>
        </w:rPr>
        <w:t xml:space="preserve">naturales. </w:t>
      </w:r>
      <w:r w:rsidRPr="00F30C7B">
        <w:rPr>
          <w:rFonts w:ascii="Arial" w:hAnsi="Arial" w:cs="Arial"/>
          <w:color w:val="000000" w:themeColor="text1"/>
          <w:sz w:val="22"/>
        </w:rPr>
        <w:t xml:space="preserve">Sin embargo, </w:t>
      </w:r>
      <w:r w:rsidR="00520542" w:rsidRPr="00F30C7B">
        <w:rPr>
          <w:rFonts w:ascii="Arial" w:hAnsi="Arial" w:cs="Arial"/>
          <w:color w:val="000000" w:themeColor="text1"/>
          <w:sz w:val="22"/>
        </w:rPr>
        <w:t>el artículo 2 de la Ley 1474 de 2011</w:t>
      </w:r>
      <w:r w:rsidR="00650420" w:rsidRPr="00F30C7B">
        <w:rPr>
          <w:rFonts w:ascii="Arial" w:hAnsi="Arial" w:cs="Arial"/>
          <w:color w:val="000000" w:themeColor="text1"/>
          <w:sz w:val="22"/>
        </w:rPr>
        <w:t>,</w:t>
      </w:r>
      <w:r w:rsidR="00520542" w:rsidRPr="00F30C7B">
        <w:rPr>
          <w:rFonts w:ascii="Arial" w:hAnsi="Arial" w:cs="Arial"/>
          <w:color w:val="000000" w:themeColor="text1"/>
          <w:sz w:val="22"/>
        </w:rPr>
        <w:t xml:space="preserve"> </w:t>
      </w:r>
      <w:r w:rsidRPr="00F30C7B">
        <w:rPr>
          <w:rFonts w:ascii="Arial" w:hAnsi="Arial" w:cs="Arial"/>
          <w:color w:val="000000" w:themeColor="text1"/>
          <w:sz w:val="22"/>
        </w:rPr>
        <w:t>únicamente hace referencia a los contratos de prestación de servicios profesionales</w:t>
      </w:r>
      <w:r w:rsidR="00520542" w:rsidRPr="00F30C7B">
        <w:rPr>
          <w:rFonts w:ascii="Arial" w:hAnsi="Arial" w:cs="Arial"/>
          <w:color w:val="000000" w:themeColor="text1"/>
          <w:sz w:val="22"/>
        </w:rPr>
        <w:t xml:space="preserve">, dejando de lado las demás especies de contratos de prestación de servicios. Esto a su vez fue replicado en la modificación que se realizó a esta causal de inhabilidad en el artículo 33 de la Ley 1778 de 2016. De ahí se desprende que </w:t>
      </w:r>
      <w:r w:rsidR="00520542" w:rsidRPr="00F30C7B">
        <w:rPr>
          <w:rFonts w:ascii="Arial" w:eastAsia="Arial" w:hAnsi="Arial" w:cs="Arial"/>
          <w:sz w:val="22"/>
          <w:szCs w:val="22"/>
          <w:lang w:val="es-ES" w:eastAsia="es-ES" w:bidi="es-ES"/>
        </w:rPr>
        <w:t>la inten</w:t>
      </w:r>
      <w:r w:rsidR="002323D4" w:rsidRPr="00F30C7B">
        <w:rPr>
          <w:rFonts w:ascii="Arial" w:eastAsia="Arial" w:hAnsi="Arial" w:cs="Arial"/>
          <w:sz w:val="22"/>
          <w:szCs w:val="22"/>
          <w:lang w:val="es-ES" w:eastAsia="es-ES" w:bidi="es-ES"/>
        </w:rPr>
        <w:t>c</w:t>
      </w:r>
      <w:r w:rsidR="00520542" w:rsidRPr="00F30C7B">
        <w:rPr>
          <w:rFonts w:ascii="Arial" w:eastAsia="Arial" w:hAnsi="Arial" w:cs="Arial"/>
          <w:sz w:val="22"/>
          <w:szCs w:val="22"/>
          <w:lang w:val="es-ES" w:eastAsia="es-ES" w:bidi="es-ES"/>
        </w:rPr>
        <w:t xml:space="preserve">ión del legislador era consagrar como excepción a esta inhabilidad </w:t>
      </w:r>
      <w:r w:rsidR="00650420" w:rsidRPr="00F30C7B">
        <w:rPr>
          <w:rFonts w:ascii="Arial" w:eastAsia="Arial" w:hAnsi="Arial" w:cs="Arial"/>
          <w:sz w:val="22"/>
          <w:szCs w:val="22"/>
          <w:lang w:val="es-ES" w:eastAsia="es-ES" w:bidi="es-ES"/>
        </w:rPr>
        <w:t xml:space="preserve">únicamente </w:t>
      </w:r>
      <w:r w:rsidR="00520542" w:rsidRPr="00F30C7B">
        <w:rPr>
          <w:rFonts w:ascii="Arial" w:eastAsia="Arial" w:hAnsi="Arial" w:cs="Arial"/>
          <w:sz w:val="22"/>
          <w:szCs w:val="22"/>
          <w:lang w:val="es-ES" w:eastAsia="es-ES" w:bidi="es-ES"/>
        </w:rPr>
        <w:t>a los contratos de prestación de servicios profesionales</w:t>
      </w:r>
      <w:r w:rsidR="00903261" w:rsidRPr="00F30C7B">
        <w:rPr>
          <w:rFonts w:ascii="Arial" w:eastAsia="Arial" w:hAnsi="Arial" w:cs="Arial"/>
          <w:sz w:val="22"/>
          <w:szCs w:val="22"/>
          <w:lang w:val="es-ES" w:eastAsia="es-ES" w:bidi="es-ES"/>
        </w:rPr>
        <w:t>,</w:t>
      </w:r>
      <w:r w:rsidR="00520542" w:rsidRPr="00F30C7B">
        <w:rPr>
          <w:rFonts w:ascii="Arial" w:eastAsia="Arial" w:hAnsi="Arial" w:cs="Arial"/>
          <w:sz w:val="22"/>
          <w:szCs w:val="22"/>
          <w:lang w:val="es-ES" w:eastAsia="es-ES" w:bidi="es-ES"/>
        </w:rPr>
        <w:t xml:space="preserve"> no a l</w:t>
      </w:r>
      <w:r w:rsidR="006452B3" w:rsidRPr="00F30C7B">
        <w:rPr>
          <w:rFonts w:ascii="Arial" w:eastAsia="Arial" w:hAnsi="Arial" w:cs="Arial"/>
          <w:sz w:val="22"/>
          <w:szCs w:val="22"/>
          <w:lang w:val="es-ES" w:eastAsia="es-ES" w:bidi="es-ES"/>
        </w:rPr>
        <w:t>a</w:t>
      </w:r>
      <w:r w:rsidR="00520542" w:rsidRPr="00F30C7B">
        <w:rPr>
          <w:rFonts w:ascii="Arial" w:eastAsia="Arial" w:hAnsi="Arial" w:cs="Arial"/>
          <w:sz w:val="22"/>
          <w:szCs w:val="22"/>
          <w:lang w:val="es-ES" w:eastAsia="es-ES" w:bidi="es-ES"/>
        </w:rPr>
        <w:t xml:space="preserve">s demás </w:t>
      </w:r>
      <w:r w:rsidR="00EA3C0D" w:rsidRPr="00F30C7B">
        <w:rPr>
          <w:rFonts w:ascii="Arial" w:eastAsia="Arial" w:hAnsi="Arial" w:cs="Arial"/>
          <w:sz w:val="22"/>
          <w:szCs w:val="22"/>
          <w:lang w:val="es-ES" w:eastAsia="es-ES" w:bidi="es-ES"/>
        </w:rPr>
        <w:t xml:space="preserve">especies </w:t>
      </w:r>
      <w:r w:rsidR="00520542" w:rsidRPr="00F30C7B">
        <w:rPr>
          <w:rFonts w:ascii="Arial" w:eastAsia="Arial" w:hAnsi="Arial" w:cs="Arial"/>
          <w:sz w:val="22"/>
          <w:szCs w:val="22"/>
          <w:lang w:val="es-ES" w:eastAsia="es-ES" w:bidi="es-ES"/>
        </w:rPr>
        <w:t>de</w:t>
      </w:r>
      <w:r w:rsidR="00EA3C0D" w:rsidRPr="00F30C7B">
        <w:rPr>
          <w:rFonts w:ascii="Arial" w:eastAsia="Arial" w:hAnsi="Arial" w:cs="Arial"/>
          <w:sz w:val="22"/>
          <w:szCs w:val="22"/>
          <w:lang w:val="es-ES" w:eastAsia="es-ES" w:bidi="es-ES"/>
        </w:rPr>
        <w:t>l</w:t>
      </w:r>
      <w:r w:rsidR="00520542" w:rsidRPr="00F30C7B">
        <w:rPr>
          <w:rFonts w:ascii="Arial" w:eastAsia="Arial" w:hAnsi="Arial" w:cs="Arial"/>
          <w:sz w:val="22"/>
          <w:szCs w:val="22"/>
          <w:lang w:val="es-ES" w:eastAsia="es-ES" w:bidi="es-ES"/>
        </w:rPr>
        <w:t xml:space="preserve"> contrato de prestación de servicios. </w:t>
      </w:r>
    </w:p>
    <w:p w14:paraId="08356A2D" w14:textId="68A3F5D5" w:rsidR="00AA5E3C" w:rsidRDefault="00F26148">
      <w:pPr>
        <w:widowControl w:val="0"/>
        <w:autoSpaceDE w:val="0"/>
        <w:autoSpaceDN w:val="0"/>
        <w:spacing w:before="120" w:line="276" w:lineRule="auto"/>
        <w:ind w:firstLine="709"/>
        <w:jc w:val="both"/>
        <w:rPr>
          <w:rFonts w:ascii="Arial" w:hAnsi="Arial" w:cs="Arial"/>
          <w:color w:val="000000" w:themeColor="text1"/>
          <w:sz w:val="22"/>
        </w:rPr>
      </w:pPr>
      <w:r w:rsidRPr="00F30C7B">
        <w:rPr>
          <w:rFonts w:ascii="Arial" w:hAnsi="Arial" w:cs="Arial"/>
          <w:color w:val="000000" w:themeColor="text1"/>
          <w:sz w:val="22"/>
        </w:rPr>
        <w:t xml:space="preserve">Bajo este contexto, de acuerdo con lo expresamente dispuesto en el inciso final del artículo 33 de la Ley 1778 de 2016, las entidades podrán contratar a </w:t>
      </w:r>
      <w:r w:rsidRPr="00F30C7B">
        <w:rPr>
          <w:rFonts w:ascii="Arial" w:eastAsia="Arial" w:hAnsi="Arial" w:cs="Arial"/>
          <w:sz w:val="22"/>
          <w:szCs w:val="22"/>
          <w:lang w:eastAsia="es-ES" w:bidi="es-ES"/>
        </w:rPr>
        <w:t>las personas que hayan financiado campañas políticas a la Presidencia de la República, a las gobernaciones, a las alcaldías o al Congreso de la República con aportes superiores al 2.0% de las sumas máximas a invertir por los candidatos en las campañas electorales en cada circunscripción electoral, únicamente tratándose de</w:t>
      </w:r>
      <w:r w:rsidR="00EA3C0D" w:rsidRPr="00F30C7B">
        <w:rPr>
          <w:rFonts w:ascii="Arial" w:eastAsia="Arial" w:hAnsi="Arial" w:cs="Arial"/>
          <w:sz w:val="22"/>
          <w:szCs w:val="22"/>
          <w:lang w:eastAsia="es-ES" w:bidi="es-ES"/>
        </w:rPr>
        <w:t xml:space="preserve"> </w:t>
      </w:r>
      <w:r w:rsidRPr="00F30C7B">
        <w:rPr>
          <w:rFonts w:ascii="Arial" w:eastAsia="Arial" w:hAnsi="Arial" w:cs="Arial"/>
          <w:sz w:val="22"/>
          <w:szCs w:val="22"/>
          <w:lang w:eastAsia="es-ES" w:bidi="es-ES"/>
        </w:rPr>
        <w:t>contratos de prestación de servicios profesionales</w:t>
      </w:r>
      <w:r w:rsidR="00EA3C0D" w:rsidRPr="00F30C7B">
        <w:rPr>
          <w:rFonts w:ascii="Arial" w:eastAsia="Arial" w:hAnsi="Arial" w:cs="Arial"/>
          <w:sz w:val="22"/>
          <w:szCs w:val="22"/>
          <w:lang w:eastAsia="es-ES" w:bidi="es-ES"/>
        </w:rPr>
        <w:t>.</w:t>
      </w:r>
      <w:r w:rsidR="00DB18D2" w:rsidRPr="00F30C7B">
        <w:rPr>
          <w:rFonts w:ascii="Arial" w:eastAsia="Arial" w:hAnsi="Arial" w:cs="Arial"/>
          <w:sz w:val="22"/>
          <w:szCs w:val="22"/>
          <w:lang w:eastAsia="es-ES" w:bidi="es-ES"/>
        </w:rPr>
        <w:t xml:space="preserve"> </w:t>
      </w:r>
    </w:p>
    <w:p w14:paraId="6CEBFBB0" w14:textId="77777777" w:rsidR="00A233C0" w:rsidRPr="00A233C0" w:rsidRDefault="00A233C0" w:rsidP="00F30C7B">
      <w:pPr>
        <w:widowControl w:val="0"/>
        <w:autoSpaceDE w:val="0"/>
        <w:autoSpaceDN w:val="0"/>
        <w:spacing w:line="276" w:lineRule="auto"/>
        <w:ind w:firstLine="709"/>
        <w:jc w:val="both"/>
        <w:rPr>
          <w:rFonts w:ascii="Arial" w:hAnsi="Arial" w:cs="Arial"/>
          <w:color w:val="000000" w:themeColor="text1"/>
          <w:sz w:val="22"/>
        </w:rPr>
      </w:pPr>
    </w:p>
    <w:p w14:paraId="37CA9805" w14:textId="3BF3C880" w:rsidR="00DD5B04" w:rsidRDefault="004177A6" w:rsidP="00510DE9">
      <w:pPr>
        <w:tabs>
          <w:tab w:val="left" w:pos="0"/>
        </w:tabs>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3</w:t>
      </w:r>
      <w:r w:rsidR="00B011A9" w:rsidRPr="00E23980">
        <w:rPr>
          <w:rFonts w:ascii="Arial" w:eastAsia="Calibri" w:hAnsi="Arial" w:cs="Arial"/>
          <w:b/>
          <w:color w:val="000000" w:themeColor="text1"/>
          <w:sz w:val="22"/>
          <w:lang w:val="es-ES_tradnl"/>
        </w:rPr>
        <w:t xml:space="preserve">. </w:t>
      </w:r>
      <w:r w:rsidR="00DD5B04" w:rsidRPr="00E23980">
        <w:rPr>
          <w:rFonts w:ascii="Arial" w:eastAsia="Calibri" w:hAnsi="Arial" w:cs="Arial"/>
          <w:b/>
          <w:color w:val="000000" w:themeColor="text1"/>
          <w:sz w:val="22"/>
          <w:lang w:val="es-ES_tradnl"/>
        </w:rPr>
        <w:t>Respuesta</w:t>
      </w:r>
    </w:p>
    <w:p w14:paraId="3C2B20C9" w14:textId="77777777" w:rsidR="007B18FD" w:rsidRDefault="007B18FD" w:rsidP="00861F0F">
      <w:pPr>
        <w:tabs>
          <w:tab w:val="left" w:pos="0"/>
        </w:tabs>
        <w:spacing w:line="276" w:lineRule="auto"/>
        <w:jc w:val="both"/>
        <w:rPr>
          <w:rFonts w:ascii="Arial" w:eastAsia="Calibri" w:hAnsi="Arial" w:cs="Arial"/>
          <w:b/>
          <w:color w:val="000000" w:themeColor="text1"/>
          <w:sz w:val="22"/>
          <w:lang w:val="es-ES_tradnl"/>
        </w:rPr>
      </w:pPr>
    </w:p>
    <w:p w14:paraId="3F94BFFA" w14:textId="3D559649" w:rsidR="00A5582B" w:rsidRPr="00F30C7B" w:rsidRDefault="00B252BF" w:rsidP="00F30C7B">
      <w:pPr>
        <w:ind w:left="709" w:right="709"/>
        <w:jc w:val="both"/>
        <w:rPr>
          <w:rFonts w:ascii="Arial" w:hAnsi="Arial" w:cs="Arial"/>
          <w:color w:val="000000" w:themeColor="text1"/>
          <w:sz w:val="21"/>
          <w:szCs w:val="21"/>
        </w:rPr>
      </w:pPr>
      <w:r>
        <w:rPr>
          <w:rFonts w:ascii="Arial" w:hAnsi="Arial" w:cs="Arial"/>
          <w:color w:val="000000" w:themeColor="text1"/>
          <w:sz w:val="21"/>
          <w:szCs w:val="21"/>
        </w:rPr>
        <w:t>«</w:t>
      </w:r>
      <w:r w:rsidR="00AA12AC" w:rsidRPr="00AA12AC">
        <w:rPr>
          <w:rFonts w:ascii="Arial" w:hAnsi="Arial" w:cs="Arial"/>
          <w:color w:val="000000" w:themeColor="text1"/>
          <w:sz w:val="21"/>
          <w:szCs w:val="21"/>
        </w:rPr>
        <w:t>Respecto de la inhabilidad contemplada en el artículo 33 de la Ley 1778 de 2016, usted realiza la siguiente pregunta</w:t>
      </w:r>
      <w:r w:rsidR="00AA12AC">
        <w:rPr>
          <w:rFonts w:ascii="Arial" w:hAnsi="Arial" w:cs="Arial"/>
          <w:color w:val="000000" w:themeColor="text1"/>
          <w:sz w:val="21"/>
          <w:szCs w:val="21"/>
        </w:rPr>
        <w:t xml:space="preserve">: </w:t>
      </w:r>
      <w:r w:rsidR="00AA12AC" w:rsidRPr="00AA5E3C">
        <w:rPr>
          <w:rFonts w:ascii="Arial" w:eastAsia="Arial" w:hAnsi="Arial" w:cs="Arial"/>
          <w:sz w:val="22"/>
          <w:szCs w:val="22"/>
          <w:lang w:val="es-ES" w:eastAsia="es-ES" w:bidi="es-ES"/>
        </w:rPr>
        <w:t>«</w:t>
      </w:r>
      <w:r w:rsidR="006452B3" w:rsidRPr="006452B3">
        <w:rPr>
          <w:rFonts w:ascii="Arial" w:hAnsi="Arial" w:cs="Arial"/>
          <w:color w:val="000000" w:themeColor="text1"/>
          <w:sz w:val="21"/>
          <w:szCs w:val="21"/>
        </w:rPr>
        <w:t xml:space="preserve">Solicito comedidamente me conceptúen acerca de la viabilidad jurídica para llevar a cabo la contratación de </w:t>
      </w:r>
      <w:r w:rsidR="006452B3" w:rsidRPr="00F30C7B">
        <w:rPr>
          <w:rFonts w:ascii="Arial" w:hAnsi="Arial" w:cs="Arial"/>
          <w:color w:val="000000" w:themeColor="text1"/>
          <w:sz w:val="21"/>
          <w:szCs w:val="21"/>
        </w:rPr>
        <w:t xml:space="preserve">una persona con estudios </w:t>
      </w:r>
      <w:r w:rsidR="006452B3" w:rsidRPr="00F30C7B">
        <w:rPr>
          <w:rFonts w:ascii="Arial" w:hAnsi="Arial" w:cs="Arial"/>
          <w:b/>
          <w:bCs/>
          <w:color w:val="000000" w:themeColor="text1"/>
          <w:sz w:val="21"/>
          <w:szCs w:val="21"/>
        </w:rPr>
        <w:t>técnicos o tecnológicos</w:t>
      </w:r>
      <w:r w:rsidR="006452B3" w:rsidRPr="00F30C7B">
        <w:rPr>
          <w:rFonts w:ascii="Arial" w:hAnsi="Arial" w:cs="Arial"/>
          <w:color w:val="000000" w:themeColor="text1"/>
          <w:sz w:val="21"/>
          <w:szCs w:val="21"/>
        </w:rPr>
        <w:t>, con aportes superiores al 2% de la suma a invertir por el candidato, lo anterior teniendo en cuenta la excepción planteada por el mismo artículo que establece que dicha inhabilidad no será aplicable a los contratos de prestación de servicios profesionales</w:t>
      </w:r>
      <w:r w:rsidR="00AA12AC" w:rsidRPr="00F30C7B">
        <w:rPr>
          <w:rFonts w:ascii="Arial" w:eastAsia="Arial" w:hAnsi="Arial" w:cs="Arial"/>
          <w:sz w:val="22"/>
          <w:szCs w:val="22"/>
          <w:lang w:val="es-ES" w:eastAsia="es-ES" w:bidi="es-ES"/>
        </w:rPr>
        <w:t>»</w:t>
      </w:r>
      <w:r w:rsidR="006452B3" w:rsidRPr="00F30C7B">
        <w:rPr>
          <w:rFonts w:ascii="Arial" w:hAnsi="Arial" w:cs="Arial"/>
          <w:color w:val="000000" w:themeColor="text1"/>
          <w:sz w:val="21"/>
          <w:szCs w:val="21"/>
          <w:lang w:val="es-ES_tradnl"/>
        </w:rPr>
        <w:t>.</w:t>
      </w:r>
    </w:p>
    <w:p w14:paraId="5CBCF8D7" w14:textId="77777777" w:rsidR="00A5582B" w:rsidRPr="00F30C7B" w:rsidRDefault="00A5582B" w:rsidP="00A5582B">
      <w:pPr>
        <w:spacing w:line="276" w:lineRule="auto"/>
        <w:ind w:left="709" w:right="709"/>
        <w:jc w:val="both"/>
        <w:rPr>
          <w:rFonts w:ascii="Arial" w:hAnsi="Arial" w:cs="Arial"/>
          <w:color w:val="000000" w:themeColor="text1"/>
          <w:sz w:val="21"/>
          <w:szCs w:val="21"/>
        </w:rPr>
      </w:pPr>
    </w:p>
    <w:p w14:paraId="102F539E" w14:textId="22B9BB69" w:rsidR="00A5582B" w:rsidRPr="00F30C7B" w:rsidRDefault="00B252BF" w:rsidP="00A5582B">
      <w:pPr>
        <w:spacing w:after="120" w:line="276" w:lineRule="auto"/>
        <w:jc w:val="both"/>
        <w:rPr>
          <w:rFonts w:ascii="Arial" w:eastAsia="Calibri" w:hAnsi="Arial" w:cs="Arial"/>
          <w:sz w:val="22"/>
          <w:lang w:val="es-MX" w:bidi="es-ES"/>
        </w:rPr>
      </w:pPr>
      <w:r w:rsidRPr="00F30C7B">
        <w:rPr>
          <w:rFonts w:ascii="Arial" w:eastAsia="Calibri" w:hAnsi="Arial" w:cs="Arial"/>
          <w:sz w:val="22"/>
        </w:rPr>
        <w:t>Conforme a la interpretación de las normas generales del sistema de compras y contratación pública, l</w:t>
      </w:r>
      <w:r w:rsidR="00A5582B" w:rsidRPr="00F30C7B">
        <w:rPr>
          <w:rFonts w:ascii="Arial" w:eastAsia="Calibri" w:hAnsi="Arial" w:cs="Arial"/>
          <w:sz w:val="22"/>
          <w:lang w:val="es-MX"/>
        </w:rPr>
        <w:t xml:space="preserve">a causal de inhabilidad </w:t>
      </w:r>
      <w:r w:rsidR="00A5582B" w:rsidRPr="00F30C7B">
        <w:rPr>
          <w:rFonts w:ascii="Arial" w:eastAsia="Calibri" w:hAnsi="Arial" w:cs="Arial"/>
          <w:i/>
          <w:sz w:val="22"/>
          <w:lang w:val="es-MX"/>
        </w:rPr>
        <w:t>sub examine</w:t>
      </w:r>
      <w:r w:rsidR="00A5582B" w:rsidRPr="00F30C7B">
        <w:rPr>
          <w:rFonts w:ascii="Arial" w:eastAsia="Calibri" w:hAnsi="Arial" w:cs="Arial"/>
          <w:sz w:val="22"/>
          <w:lang w:val="es-MX"/>
        </w:rPr>
        <w:t xml:space="preserve"> tiene tres reglas especiales.</w:t>
      </w:r>
      <w:r w:rsidR="00A5582B" w:rsidRPr="00F30C7B">
        <w:rPr>
          <w:rFonts w:ascii="Arial" w:eastAsia="Arial" w:hAnsi="Arial" w:cs="Arial"/>
          <w:i/>
          <w:sz w:val="22"/>
          <w:szCs w:val="22"/>
          <w:lang w:val="es-ES" w:eastAsia="es-ES" w:bidi="es-ES"/>
        </w:rPr>
        <w:t xml:space="preserve"> </w:t>
      </w:r>
      <w:r w:rsidR="00A5582B" w:rsidRPr="00F30C7B">
        <w:rPr>
          <w:rFonts w:ascii="Arial" w:eastAsia="Calibri" w:hAnsi="Arial" w:cs="Arial"/>
          <w:i/>
          <w:sz w:val="22"/>
          <w:lang w:val="es-MX" w:bidi="es-ES"/>
        </w:rPr>
        <w:lastRenderedPageBreak/>
        <w:t>Primer</w:t>
      </w:r>
      <w:r w:rsidR="00A5582B" w:rsidRPr="00F30C7B">
        <w:rPr>
          <w:rFonts w:ascii="Arial" w:eastAsia="Calibri" w:hAnsi="Arial" w:cs="Arial"/>
          <w:sz w:val="22"/>
          <w:lang w:val="es-MX" w:bidi="es-ES"/>
        </w:rPr>
        <w:t xml:space="preserve">o, en lo que respecta al ámbito de aplicación material, la misma cobija </w:t>
      </w:r>
      <w:r w:rsidR="00A5582B" w:rsidRPr="00F30C7B">
        <w:rPr>
          <w:rFonts w:ascii="Arial" w:eastAsia="Calibri" w:hAnsi="Arial" w:cs="Arial"/>
          <w:sz w:val="22"/>
        </w:rPr>
        <w:t xml:space="preserve">a las personas que hayan financiado campañas políticas a la Presidencia de la República, a las gobernaciones, a las alcaldías o al Congreso de la República con aportes superiores al 2.0% de las sumas máximas a invertir por los candidatos en las campañas electorales en cada circunscripción electoral. Así, </w:t>
      </w:r>
      <w:r w:rsidR="00A5582B" w:rsidRPr="00F30C7B">
        <w:rPr>
          <w:rFonts w:ascii="Arial" w:eastAsia="Calibri" w:hAnsi="Arial" w:cs="Arial"/>
          <w:sz w:val="22"/>
          <w:lang w:val="es-MX" w:bidi="es-ES"/>
        </w:rPr>
        <w:t>la causal únicamente opera cuando el monto de los aportes a invertir en las campañas electorales en cada circunscripción electoral sea superior al 2.0%, de manera que,</w:t>
      </w:r>
      <w:r w:rsidR="00A5582B" w:rsidRPr="00F30C7B">
        <w:rPr>
          <w:rFonts w:ascii="Arial" w:eastAsia="Calibri" w:hAnsi="Arial" w:cs="Arial"/>
          <w:sz w:val="22"/>
        </w:rPr>
        <w:t xml:space="preserve"> si los aportes son inferiores a ese porcentaje no se aplica dicha inhabilidad. </w:t>
      </w:r>
      <w:r w:rsidR="00A5582B" w:rsidRPr="00F30C7B">
        <w:rPr>
          <w:rFonts w:ascii="Arial" w:eastAsia="Calibri" w:hAnsi="Arial" w:cs="Arial"/>
          <w:i/>
          <w:sz w:val="22"/>
          <w:lang w:val="es-MX" w:bidi="es-ES"/>
        </w:rPr>
        <w:t>Segundo</w:t>
      </w:r>
      <w:r w:rsidR="00A5582B" w:rsidRPr="00F30C7B">
        <w:rPr>
          <w:rFonts w:ascii="Arial" w:eastAsia="Calibri" w:hAnsi="Arial" w:cs="Arial"/>
          <w:sz w:val="22"/>
          <w:lang w:val="es-MX" w:bidi="es-ES"/>
        </w:rPr>
        <w:t>, referente el ámbito de aplicación temporal, esta inhabilidad se extiende durante todo el periodo para el cual el candidato fue elegido, esto es, por el periodo constitucional del presidente, los gobernadores y alcaldes o los congresistas.</w:t>
      </w:r>
    </w:p>
    <w:p w14:paraId="02A79285" w14:textId="4538D448" w:rsidR="00A5582B" w:rsidRPr="00F30C7B" w:rsidRDefault="00E5106E" w:rsidP="00A5582B">
      <w:pPr>
        <w:spacing w:after="120" w:line="276" w:lineRule="auto"/>
        <w:ind w:firstLine="709"/>
        <w:jc w:val="both"/>
        <w:rPr>
          <w:rFonts w:ascii="Arial" w:eastAsia="Calibri" w:hAnsi="Arial" w:cs="Arial"/>
          <w:sz w:val="22"/>
          <w:lang w:val="es-MX" w:bidi="es-ES"/>
        </w:rPr>
      </w:pPr>
      <w:r w:rsidRPr="00F30C7B">
        <w:rPr>
          <w:rFonts w:ascii="Arial" w:eastAsia="Calibri" w:hAnsi="Arial" w:cs="Arial"/>
          <w:i/>
          <w:sz w:val="22"/>
          <w:lang w:val="es-MX" w:bidi="es-ES"/>
        </w:rPr>
        <w:t>T</w:t>
      </w:r>
      <w:r w:rsidR="00A5582B" w:rsidRPr="00F30C7B">
        <w:rPr>
          <w:rFonts w:ascii="Arial" w:eastAsia="Calibri" w:hAnsi="Arial" w:cs="Arial"/>
          <w:i/>
          <w:sz w:val="22"/>
          <w:lang w:val="es-MX" w:bidi="es-ES"/>
        </w:rPr>
        <w:t>ercero</w:t>
      </w:r>
      <w:r w:rsidR="00A5582B" w:rsidRPr="00F30C7B">
        <w:rPr>
          <w:rFonts w:ascii="Arial" w:eastAsia="Calibri" w:hAnsi="Arial" w:cs="Arial"/>
          <w:sz w:val="22"/>
          <w:lang w:val="es-MX" w:bidi="es-ES"/>
        </w:rPr>
        <w:t xml:space="preserve">, </w:t>
      </w:r>
      <w:r w:rsidR="00BC525C" w:rsidRPr="00F30C7B">
        <w:rPr>
          <w:rFonts w:ascii="Arial" w:eastAsia="Calibri" w:hAnsi="Arial" w:cs="Arial"/>
          <w:sz w:val="22"/>
          <w:lang w:val="es-MX" w:bidi="es-ES"/>
        </w:rPr>
        <w:t>en relación</w:t>
      </w:r>
      <w:r w:rsidR="00A5582B" w:rsidRPr="00F30C7B">
        <w:rPr>
          <w:rFonts w:ascii="Arial" w:eastAsia="Calibri" w:hAnsi="Arial" w:cs="Arial"/>
          <w:sz w:val="22"/>
          <w:lang w:val="es-MX" w:bidi="es-ES"/>
        </w:rPr>
        <w:t xml:space="preserve"> al ámbito subjetivo de aplicación de la causal de inhabilidad, se tiene que la causal en comento cobija al aportante a las respectivas campañas políticas, tanto a personas naturales como jurídicas; pero también se extiende: i) a las personas jurídicas en las cuales el representante legal, los miembros de junta directiva o cualquiera de sus socios controlantes, hayan financiado directamente o por interpuesta persona campañas políticas; </w:t>
      </w:r>
      <w:proofErr w:type="spellStart"/>
      <w:r w:rsidR="00A5582B" w:rsidRPr="00F30C7B">
        <w:rPr>
          <w:rFonts w:ascii="Arial" w:eastAsia="Calibri" w:hAnsi="Arial" w:cs="Arial"/>
          <w:sz w:val="22"/>
          <w:lang w:val="es-MX" w:bidi="es-ES"/>
        </w:rPr>
        <w:t>ii</w:t>
      </w:r>
      <w:proofErr w:type="spellEnd"/>
      <w:r w:rsidR="00A5582B" w:rsidRPr="00F30C7B">
        <w:rPr>
          <w:rFonts w:ascii="Arial" w:eastAsia="Calibri" w:hAnsi="Arial" w:cs="Arial"/>
          <w:sz w:val="22"/>
          <w:lang w:val="es-MX" w:bidi="es-ES"/>
        </w:rPr>
        <w:t xml:space="preserve">) a las personas que se encuentren dentro del segundo grado de consanguinidad o segundo de afinidad, respecto de la persona que financió la campaña política; y </w:t>
      </w:r>
      <w:proofErr w:type="spellStart"/>
      <w:r w:rsidR="00A5582B" w:rsidRPr="00F30C7B">
        <w:rPr>
          <w:rFonts w:ascii="Arial" w:eastAsia="Calibri" w:hAnsi="Arial" w:cs="Arial"/>
          <w:sz w:val="22"/>
          <w:lang w:val="es-MX" w:bidi="es-ES"/>
        </w:rPr>
        <w:t>iii</w:t>
      </w:r>
      <w:proofErr w:type="spellEnd"/>
      <w:r w:rsidR="00A5582B" w:rsidRPr="00F30C7B">
        <w:rPr>
          <w:rFonts w:ascii="Arial" w:eastAsia="Calibri" w:hAnsi="Arial" w:cs="Arial"/>
          <w:sz w:val="22"/>
          <w:lang w:val="es-MX" w:bidi="es-ES"/>
        </w:rPr>
        <w:t>) a quienes se encuentren dentro del primer grado de parentesco civil con la persona que financió la campaña política.</w:t>
      </w:r>
    </w:p>
    <w:p w14:paraId="6B0882FA" w14:textId="0C7A8240" w:rsidR="00B252BF" w:rsidRDefault="00DB18D2" w:rsidP="00B252BF">
      <w:pPr>
        <w:widowControl w:val="0"/>
        <w:autoSpaceDE w:val="0"/>
        <w:autoSpaceDN w:val="0"/>
        <w:spacing w:after="120" w:line="276" w:lineRule="auto"/>
        <w:ind w:right="103" w:firstLine="708"/>
        <w:jc w:val="both"/>
        <w:rPr>
          <w:rFonts w:ascii="Arial" w:hAnsi="Arial" w:cs="Arial"/>
          <w:color w:val="000000" w:themeColor="text1"/>
          <w:sz w:val="22"/>
          <w:szCs w:val="22"/>
          <w:lang w:val="es-ES_tradnl" w:eastAsia="en-US"/>
        </w:rPr>
      </w:pPr>
      <w:r w:rsidRPr="00F30C7B">
        <w:rPr>
          <w:rFonts w:ascii="Arial" w:eastAsia="Arial" w:hAnsi="Arial" w:cs="Arial"/>
          <w:sz w:val="22"/>
          <w:szCs w:val="22"/>
          <w:lang w:val="es-MX" w:eastAsia="es-ES" w:bidi="es-ES"/>
        </w:rPr>
        <w:t>L</w:t>
      </w:r>
      <w:r w:rsidR="00A5582B" w:rsidRPr="00F30C7B">
        <w:rPr>
          <w:rFonts w:ascii="Arial" w:eastAsia="Arial" w:hAnsi="Arial" w:cs="Arial"/>
          <w:sz w:val="22"/>
          <w:szCs w:val="22"/>
          <w:lang w:eastAsia="es-ES" w:bidi="es-ES"/>
        </w:rPr>
        <w:t xml:space="preserve">a aplicación de esta inhabilidad contempla una excepción: los </w:t>
      </w:r>
      <w:r w:rsidR="00A5582B" w:rsidRPr="00F30C7B">
        <w:rPr>
          <w:rFonts w:ascii="Arial" w:eastAsia="Arial" w:hAnsi="Arial" w:cs="Arial"/>
          <w:i/>
          <w:iCs/>
          <w:sz w:val="22"/>
          <w:szCs w:val="22"/>
          <w:lang w:eastAsia="es-ES" w:bidi="es-ES"/>
        </w:rPr>
        <w:t xml:space="preserve">contratos de prestación de servicios profesionales. </w:t>
      </w:r>
      <w:r w:rsidR="00B252BF" w:rsidRPr="00F30C7B">
        <w:rPr>
          <w:rFonts w:ascii="Arial" w:eastAsia="Arial" w:hAnsi="Arial" w:cs="Arial"/>
          <w:sz w:val="22"/>
          <w:szCs w:val="22"/>
          <w:lang w:eastAsia="es-ES" w:bidi="es-ES"/>
        </w:rPr>
        <w:t xml:space="preserve">En </w:t>
      </w:r>
      <w:r w:rsidR="00A5582B" w:rsidRPr="00F30C7B">
        <w:rPr>
          <w:rFonts w:ascii="Arial" w:eastAsia="Arial" w:hAnsi="Arial" w:cs="Arial"/>
          <w:sz w:val="22"/>
          <w:szCs w:val="22"/>
          <w:lang w:eastAsia="es-ES" w:bidi="es-ES"/>
        </w:rPr>
        <w:t xml:space="preserve">este tipo de contratación no se aplica la inhabilidad para las personas allí señaladas por disposición expresa de la norma. </w:t>
      </w:r>
      <w:r w:rsidR="00B252BF" w:rsidRPr="00F30C7B">
        <w:rPr>
          <w:rFonts w:ascii="Arial" w:eastAsia="Arial" w:hAnsi="Arial" w:cs="Arial"/>
          <w:sz w:val="22"/>
          <w:szCs w:val="22"/>
          <w:lang w:eastAsia="es-ES" w:bidi="es-ES"/>
        </w:rPr>
        <w:t xml:space="preserve">Para estos efectos, </w:t>
      </w:r>
      <w:r w:rsidR="00B252BF" w:rsidRPr="00F30C7B">
        <w:rPr>
          <w:rFonts w:ascii="Arial" w:eastAsia="Arial" w:hAnsi="Arial" w:cs="Arial"/>
          <w:color w:val="000000" w:themeColor="text1"/>
          <w:sz w:val="22"/>
          <w:szCs w:val="22"/>
          <w:lang w:eastAsia="en-US"/>
        </w:rPr>
        <w:t xml:space="preserve">de acuerdo con el marco normativo expuesto en el acápite 2.2 y el contenido de la sentencia de unificación, corresponde a las entidades públicas definir en cada caso concreto la forma de contratación de prestación de servicios aplicable a cada modalidad de título de educación superior. Lo anterior, </w:t>
      </w:r>
      <w:r w:rsidR="00B252BF" w:rsidRPr="00F30C7B">
        <w:rPr>
          <w:rFonts w:ascii="Arial" w:hAnsi="Arial" w:cs="Arial"/>
          <w:sz w:val="22"/>
          <w:lang w:val="es-ES"/>
        </w:rPr>
        <w:t>considerando que la competencia de esta entidad se fija con límites claros, con el objeto de evitar que la Agencia actúe como una instancia de validación de las actuaciones de las entidades sujetas a la Ley 80 de 1993 o de los demás participantes de la contratación pública</w:t>
      </w:r>
      <w:r w:rsidR="00B252BF" w:rsidRPr="00F30C7B">
        <w:rPr>
          <w:rFonts w:ascii="Arial" w:hAnsi="Arial" w:cs="Arial"/>
          <w:color w:val="000000" w:themeColor="text1"/>
          <w:sz w:val="22"/>
          <w:lang w:val="es-ES_tradnl"/>
        </w:rPr>
        <w:t xml:space="preserve">. </w:t>
      </w:r>
      <w:r w:rsidR="00B252BF" w:rsidRPr="00F30C7B">
        <w:rPr>
          <w:rFonts w:ascii="Arial" w:eastAsia="Calibri" w:hAnsi="Arial" w:cs="Arial"/>
          <w:sz w:val="22"/>
          <w:lang w:val="es-ES"/>
        </w:rPr>
        <w:t xml:space="preserve">Por ello, previa valoración por parte de los órganos asesores del riesgo implícito en la celebración de contratos de prestación de servicios profesionales con técnicos y tecnólogos, estos temas </w:t>
      </w:r>
      <w:r w:rsidR="00C619A6" w:rsidRPr="00F30C7B">
        <w:rPr>
          <w:rFonts w:ascii="Arial" w:eastAsia="Calibri" w:hAnsi="Arial" w:cs="Arial"/>
          <w:sz w:val="22"/>
          <w:lang w:val="es-ES"/>
        </w:rPr>
        <w:t>serán de</w:t>
      </w:r>
      <w:r w:rsidR="00B252BF" w:rsidRPr="00F30C7B">
        <w:rPr>
          <w:rFonts w:ascii="Arial" w:eastAsia="Calibri" w:hAnsi="Arial" w:cs="Arial"/>
          <w:sz w:val="22"/>
          <w:lang w:val="es-ES"/>
        </w:rPr>
        <w:t xml:space="preserve"> competencia exclusiva de las entidades contratantes.</w:t>
      </w:r>
    </w:p>
    <w:p w14:paraId="6FB38C4E" w14:textId="77777777" w:rsidR="00AA12AC" w:rsidRPr="00B75496" w:rsidRDefault="00AA12AC" w:rsidP="00805AFC">
      <w:pPr>
        <w:widowControl w:val="0"/>
        <w:autoSpaceDE w:val="0"/>
        <w:autoSpaceDN w:val="0"/>
        <w:spacing w:before="120" w:line="276" w:lineRule="auto"/>
        <w:ind w:firstLine="709"/>
        <w:jc w:val="both"/>
        <w:rPr>
          <w:rFonts w:ascii="Arial" w:eastAsia="Calibri" w:hAnsi="Arial" w:cs="Arial"/>
          <w:sz w:val="22"/>
          <w:szCs w:val="22"/>
          <w:lang w:val="es-ES_tradnl" w:eastAsia="en-US"/>
        </w:rPr>
      </w:pPr>
    </w:p>
    <w:p w14:paraId="77EE5912" w14:textId="152CAA97" w:rsidR="00DD5B04" w:rsidRDefault="00DD5B04" w:rsidP="0081325C">
      <w:pPr>
        <w:spacing w:line="276" w:lineRule="auto"/>
        <w:jc w:val="both"/>
        <w:rPr>
          <w:rFonts w:ascii="Arial" w:hAnsi="Arial" w:cs="Arial"/>
          <w:color w:val="000000" w:themeColor="text1"/>
          <w:sz w:val="22"/>
          <w:lang w:val="es-ES_tradnl"/>
        </w:rPr>
      </w:pPr>
      <w:r w:rsidRPr="00E23980">
        <w:rPr>
          <w:rFonts w:ascii="Arial" w:hAnsi="Arial" w:cs="Arial"/>
          <w:color w:val="000000" w:themeColor="text1"/>
          <w:sz w:val="22"/>
          <w:lang w:val="es-ES_tradnl"/>
        </w:rPr>
        <w:t>Este concepto tiene el alcance previsto en el artículo 28 del Código de Procedimiento Administrativo y de</w:t>
      </w:r>
      <w:r w:rsidR="00D40F8B">
        <w:rPr>
          <w:rFonts w:ascii="Arial" w:hAnsi="Arial" w:cs="Arial"/>
          <w:color w:val="000000" w:themeColor="text1"/>
          <w:sz w:val="22"/>
          <w:lang w:val="es-ES_tradnl"/>
        </w:rPr>
        <w:t xml:space="preserve"> lo Contencioso Administrativo.</w:t>
      </w:r>
    </w:p>
    <w:p w14:paraId="056816F7" w14:textId="77777777" w:rsidR="00D40F8B" w:rsidRPr="00D40F8B" w:rsidRDefault="00D40F8B" w:rsidP="00D40F8B">
      <w:pPr>
        <w:spacing w:before="120" w:line="276" w:lineRule="auto"/>
        <w:jc w:val="both"/>
        <w:rPr>
          <w:rFonts w:ascii="Arial" w:hAnsi="Arial" w:cs="Arial"/>
          <w:color w:val="000000" w:themeColor="text1"/>
          <w:sz w:val="22"/>
          <w:lang w:val="es-ES_tradnl"/>
        </w:rPr>
      </w:pPr>
    </w:p>
    <w:p w14:paraId="349855C9" w14:textId="03E35D79" w:rsidR="00D40F8B" w:rsidRPr="00E2398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Atentamente,</w:t>
      </w:r>
    </w:p>
    <w:p w14:paraId="71818395" w14:textId="33043FCA" w:rsidR="00D40F8B" w:rsidRDefault="00AF6B78" w:rsidP="004356C0">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570FD2">
        <w:rPr>
          <w:rFonts w:ascii="Arial" w:hAnsi="Arial" w:cs="Arial"/>
          <w:noProof/>
          <w:color w:val="000000" w:themeColor="text1"/>
          <w:sz w:val="22"/>
        </w:rPr>
        <w:lastRenderedPageBreak/>
        <w:drawing>
          <wp:inline distT="0" distB="0" distL="0" distR="0" wp14:anchorId="450FEA8B" wp14:editId="0EA5BF40">
            <wp:extent cx="2724150" cy="1114425"/>
            <wp:effectExtent l="0" t="0" r="0"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5">
                      <a:extLst>
                        <a:ext uri="{28A0092B-C50C-407E-A947-70E740481C1C}">
                          <a14:useLocalDpi xmlns:a14="http://schemas.microsoft.com/office/drawing/2010/main" val="0"/>
                        </a:ext>
                      </a:extLst>
                    </a:blip>
                    <a:stretch>
                      <a:fillRect/>
                    </a:stretch>
                  </pic:blipFill>
                  <pic:spPr>
                    <a:xfrm>
                      <a:off x="0" y="0"/>
                      <a:ext cx="2744970" cy="1122942"/>
                    </a:xfrm>
                    <a:prstGeom prst="rect">
                      <a:avLst/>
                    </a:prstGeom>
                  </pic:spPr>
                </pic:pic>
              </a:graphicData>
            </a:graphic>
          </wp:inline>
        </w:drawing>
      </w:r>
    </w:p>
    <w:p w14:paraId="10A1E411" w14:textId="77777777" w:rsidR="00D40F8B" w:rsidRPr="00DC5823" w:rsidRDefault="00D40F8B" w:rsidP="00D40F8B">
      <w:pPr>
        <w:pStyle w:val="NormalWeb"/>
        <w:spacing w:before="0" w:beforeAutospacing="0" w:after="0" w:afterAutospacing="0" w:line="276" w:lineRule="auto"/>
        <w:jc w:val="center"/>
        <w:rPr>
          <w:rFonts w:ascii="Arial" w:hAnsi="Arial" w:cs="Arial"/>
          <w:color w:val="000000" w:themeColor="text1"/>
          <w:sz w:val="16"/>
          <w:szCs w:val="16"/>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DC5823" w14:paraId="0C7DC5F7" w14:textId="77777777" w:rsidTr="00D40F8B">
        <w:trPr>
          <w:trHeight w:val="160"/>
        </w:trPr>
        <w:tc>
          <w:tcPr>
            <w:tcW w:w="812" w:type="dxa"/>
            <w:vAlign w:val="center"/>
            <w:hideMark/>
          </w:tcPr>
          <w:p w14:paraId="5BDB1AC9" w14:textId="77777777"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DC5823" w:rsidRDefault="00F412DF"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Tatiana Baquero Iguarán</w:t>
            </w:r>
          </w:p>
          <w:p w14:paraId="240C71FD" w14:textId="31312C95"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Contratista</w:t>
            </w:r>
            <w:r w:rsidR="00FF0050" w:rsidRPr="00DC5823">
              <w:rPr>
                <w:rFonts w:ascii="Arial" w:hAnsi="Arial" w:cs="Arial"/>
                <w:color w:val="000000" w:themeColor="text1"/>
                <w:sz w:val="16"/>
                <w:szCs w:val="16"/>
                <w:lang w:val="es-ES_tradnl" w:eastAsia="es-ES"/>
              </w:rPr>
              <w:t xml:space="preserve"> de la </w:t>
            </w:r>
            <w:r w:rsidRPr="00DC5823">
              <w:rPr>
                <w:rFonts w:ascii="Arial" w:hAnsi="Arial" w:cs="Arial"/>
                <w:color w:val="000000" w:themeColor="text1"/>
                <w:sz w:val="16"/>
                <w:szCs w:val="16"/>
                <w:lang w:val="es-ES_tradnl" w:eastAsia="es-ES"/>
              </w:rPr>
              <w:t>Subdirección de Gestión Contractual</w:t>
            </w:r>
          </w:p>
        </w:tc>
      </w:tr>
      <w:tr w:rsidR="00DD5B04" w:rsidRPr="00DC5823" w14:paraId="2F8FD650" w14:textId="77777777" w:rsidTr="004356C0">
        <w:trPr>
          <w:trHeight w:val="70"/>
        </w:trPr>
        <w:tc>
          <w:tcPr>
            <w:tcW w:w="812" w:type="dxa"/>
            <w:vAlign w:val="center"/>
            <w:hideMark/>
          </w:tcPr>
          <w:p w14:paraId="50203A0B" w14:textId="77777777"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EFE0803" w14:textId="77777777" w:rsidR="00F412DF" w:rsidRPr="00DC5823" w:rsidRDefault="00F412DF" w:rsidP="00F412DF">
            <w:pPr>
              <w:rPr>
                <w:rFonts w:ascii="Arial" w:hAnsi="Arial" w:cs="Arial"/>
                <w:color w:val="000000" w:themeColor="text1"/>
                <w:sz w:val="16"/>
                <w:szCs w:val="16"/>
                <w:lang w:val="es-ES" w:eastAsia="es-ES"/>
              </w:rPr>
            </w:pPr>
            <w:r w:rsidRPr="00DC5823">
              <w:rPr>
                <w:rFonts w:ascii="Arial" w:hAnsi="Arial" w:cs="Arial"/>
                <w:color w:val="000000" w:themeColor="text1"/>
                <w:sz w:val="16"/>
                <w:szCs w:val="16"/>
                <w:lang w:val="es-ES" w:eastAsia="es-ES"/>
              </w:rPr>
              <w:t>Juan David Montoya Penagos</w:t>
            </w:r>
          </w:p>
          <w:p w14:paraId="130B3228" w14:textId="191F63D0" w:rsidR="00F83702" w:rsidRPr="00DC5823" w:rsidRDefault="00F412DF" w:rsidP="00F83702">
            <w:pPr>
              <w:jc w:val="both"/>
              <w:rPr>
                <w:rFonts w:ascii="Arial" w:hAnsi="Arial" w:cs="Arial"/>
                <w:color w:val="000000" w:themeColor="text1"/>
                <w:sz w:val="16"/>
                <w:szCs w:val="16"/>
                <w:lang w:val="es-ES" w:eastAsia="es-ES"/>
              </w:rPr>
            </w:pPr>
            <w:r w:rsidRPr="00DC5823">
              <w:rPr>
                <w:rFonts w:ascii="Arial" w:hAnsi="Arial" w:cs="Arial"/>
                <w:color w:val="000000"/>
                <w:sz w:val="16"/>
                <w:szCs w:val="16"/>
                <w:shd w:val="clear" w:color="auto" w:fill="FFFFFF"/>
              </w:rPr>
              <w:t>Gestor T1-15 de la </w:t>
            </w:r>
            <w:r w:rsidRPr="00DC5823">
              <w:rPr>
                <w:rFonts w:ascii="Arial" w:hAnsi="Arial" w:cs="Arial"/>
                <w:color w:val="000000" w:themeColor="text1"/>
                <w:sz w:val="16"/>
                <w:szCs w:val="16"/>
                <w:lang w:val="es-ES" w:eastAsia="es-ES"/>
              </w:rPr>
              <w:t>Subdirección de Gestión Contractual</w:t>
            </w:r>
          </w:p>
        </w:tc>
      </w:tr>
      <w:tr w:rsidR="00DD5B04" w:rsidRPr="00DC5823" w14:paraId="0FCBCA4A" w14:textId="77777777" w:rsidTr="00D15356">
        <w:trPr>
          <w:trHeight w:val="300"/>
        </w:trPr>
        <w:tc>
          <w:tcPr>
            <w:tcW w:w="812" w:type="dxa"/>
            <w:vAlign w:val="center"/>
            <w:hideMark/>
          </w:tcPr>
          <w:p w14:paraId="3C1D943A" w14:textId="77777777"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DC5823" w:rsidRDefault="00C05A61"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 xml:space="preserve">Jorge </w:t>
            </w:r>
            <w:r w:rsidR="00647A36" w:rsidRPr="00DC5823">
              <w:rPr>
                <w:rFonts w:ascii="Arial" w:hAnsi="Arial" w:cs="Arial"/>
                <w:color w:val="000000" w:themeColor="text1"/>
                <w:sz w:val="16"/>
                <w:szCs w:val="16"/>
                <w:lang w:val="es-ES_tradnl" w:eastAsia="es-ES"/>
              </w:rPr>
              <w:t xml:space="preserve">Augusto </w:t>
            </w:r>
            <w:r w:rsidRPr="00DC5823">
              <w:rPr>
                <w:rFonts w:ascii="Arial" w:hAnsi="Arial" w:cs="Arial"/>
                <w:color w:val="000000" w:themeColor="text1"/>
                <w:sz w:val="16"/>
                <w:szCs w:val="16"/>
                <w:lang w:val="es-ES_tradnl" w:eastAsia="es-ES"/>
              </w:rPr>
              <w:t>Tirado Navarro</w:t>
            </w:r>
          </w:p>
          <w:p w14:paraId="1ADC483B" w14:textId="2EC8CC51"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Subdirector de Gestión Contractual</w:t>
            </w:r>
            <w:r w:rsidR="00973AA2" w:rsidRPr="00DC5823">
              <w:rPr>
                <w:rFonts w:ascii="Arial" w:hAnsi="Arial" w:cs="Arial"/>
                <w:color w:val="000000" w:themeColor="text1"/>
                <w:sz w:val="16"/>
                <w:szCs w:val="16"/>
                <w:lang w:val="es-ES_tradnl" w:eastAsia="es-ES"/>
              </w:rPr>
              <w:t xml:space="preserve"> </w:t>
            </w:r>
            <w:r w:rsidR="00973AA2" w:rsidRPr="00DC5823">
              <w:rPr>
                <w:rFonts w:ascii="Arial" w:hAnsi="Arial" w:cs="Arial"/>
                <w:color w:val="000000" w:themeColor="text1"/>
                <w:sz w:val="16"/>
                <w:szCs w:val="16"/>
                <w:lang w:eastAsia="es-ES"/>
              </w:rPr>
              <w:t>ANCP – CCE</w:t>
            </w:r>
          </w:p>
        </w:tc>
      </w:tr>
      <w:bookmarkEnd w:id="3"/>
    </w:tbl>
    <w:p w14:paraId="35B56F46" w14:textId="4204B198" w:rsidR="00746E08" w:rsidRDefault="00746E08" w:rsidP="00215B8E">
      <w:pPr>
        <w:jc w:val="both"/>
        <w:rPr>
          <w:rFonts w:ascii="Arial" w:hAnsi="Arial" w:cs="Arial"/>
          <w:lang w:val="es-ES_tradnl"/>
        </w:rPr>
      </w:pPr>
    </w:p>
    <w:p w14:paraId="491DE49E" w14:textId="1AD8576B" w:rsidR="0072142B" w:rsidRDefault="0072142B" w:rsidP="00215B8E">
      <w:pPr>
        <w:jc w:val="both"/>
        <w:rPr>
          <w:rFonts w:ascii="Arial" w:hAnsi="Arial" w:cs="Arial"/>
          <w:lang w:val="es-ES_tradnl"/>
        </w:rPr>
      </w:pPr>
    </w:p>
    <w:sectPr w:rsidR="0072142B" w:rsidSect="005D791B">
      <w:headerReference w:type="default" r:id="rId16"/>
      <w:footerReference w:type="default" r:id="rId17"/>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6041E" w14:textId="77777777" w:rsidR="001C4D91" w:rsidRDefault="001C4D91">
      <w:r>
        <w:separator/>
      </w:r>
    </w:p>
  </w:endnote>
  <w:endnote w:type="continuationSeparator" w:id="0">
    <w:p w14:paraId="41FCE501" w14:textId="77777777" w:rsidR="001C4D91" w:rsidRDefault="001C4D91">
      <w:r>
        <w:continuationSeparator/>
      </w:r>
    </w:p>
  </w:endnote>
  <w:endnote w:type="continuationNotice" w:id="1">
    <w:p w14:paraId="3C9C677E" w14:textId="77777777" w:rsidR="001C4D91" w:rsidRDefault="001C4D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F644279" w:rsidR="0081325C" w:rsidRPr="008217B7" w:rsidRDefault="0081325C"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F34B5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F34B5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5FD1A7C9" w:rsidR="0081325C" w:rsidRDefault="0081325C"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1325C" w:rsidRDefault="0081325C" w:rsidP="007B0854">
    <w:pPr>
      <w:pStyle w:val="Piedepgina"/>
      <w:jc w:val="center"/>
      <w:rPr>
        <w:lang w:val="es-ES"/>
      </w:rPr>
    </w:pPr>
  </w:p>
  <w:p w14:paraId="6C0EFC49" w14:textId="77777777" w:rsidR="0081325C" w:rsidRPr="007B0854" w:rsidRDefault="0081325C"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3B305" w14:textId="77777777" w:rsidR="001C4D91" w:rsidRDefault="001C4D91">
      <w:r>
        <w:separator/>
      </w:r>
    </w:p>
  </w:footnote>
  <w:footnote w:type="continuationSeparator" w:id="0">
    <w:p w14:paraId="6B6874BE" w14:textId="77777777" w:rsidR="001C4D91" w:rsidRDefault="001C4D91">
      <w:r>
        <w:continuationSeparator/>
      </w:r>
    </w:p>
  </w:footnote>
  <w:footnote w:type="continuationNotice" w:id="1">
    <w:p w14:paraId="1E22BEA6" w14:textId="77777777" w:rsidR="001C4D91" w:rsidRDefault="001C4D91"/>
  </w:footnote>
  <w:footnote w:id="2">
    <w:p w14:paraId="20125058" w14:textId="77777777" w:rsidR="00A26000" w:rsidRDefault="00A26000" w:rsidP="00A26000">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w:t>
      </w:r>
      <w:proofErr w:type="spellStart"/>
      <w:r>
        <w:rPr>
          <w:rFonts w:ascii="Arial" w:hAnsi="Arial" w:cs="Arial"/>
          <w:sz w:val="19"/>
          <w:szCs w:val="19"/>
        </w:rPr>
        <w:t>bsolver</w:t>
      </w:r>
      <w:proofErr w:type="spellEnd"/>
      <w:r>
        <w:rPr>
          <w:rFonts w:ascii="Arial" w:hAnsi="Arial" w:cs="Arial"/>
          <w:sz w:val="19"/>
          <w:szCs w:val="19"/>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Pr>
          <w:rFonts w:ascii="Arial" w:hAnsi="Arial" w:cs="Arial"/>
          <w:sz w:val="19"/>
          <w:szCs w:val="19"/>
        </w:rPr>
        <w:t>bsolver</w:t>
      </w:r>
      <w:proofErr w:type="spellEnd"/>
      <w:r>
        <w:rPr>
          <w:rFonts w:ascii="Arial" w:hAnsi="Arial" w:cs="Arial"/>
          <w:sz w:val="19"/>
          <w:szCs w:val="19"/>
        </w:rPr>
        <w:t xml:space="preserve"> consultas sobre la aplicación de normas de carácter general».</w:t>
      </w:r>
    </w:p>
    <w:p w14:paraId="79A1142F" w14:textId="77777777" w:rsidR="00A26000" w:rsidRDefault="00A26000" w:rsidP="00A26000">
      <w:pPr>
        <w:pStyle w:val="Textonotapie"/>
        <w:ind w:firstLine="708"/>
        <w:jc w:val="both"/>
        <w:rPr>
          <w:rFonts w:ascii="Arial" w:hAnsi="Arial" w:cs="Arial"/>
          <w:sz w:val="19"/>
          <w:szCs w:val="19"/>
          <w:lang w:val="es-ES"/>
        </w:rPr>
      </w:pPr>
    </w:p>
  </w:footnote>
  <w:footnote w:id="3">
    <w:p w14:paraId="05361192" w14:textId="77777777" w:rsidR="00AA5E3C" w:rsidRPr="00C36C58" w:rsidRDefault="00AA5E3C" w:rsidP="00AA5E3C">
      <w:pPr>
        <w:pStyle w:val="Textonotapie"/>
        <w:ind w:firstLine="709"/>
        <w:jc w:val="both"/>
        <w:rPr>
          <w:rFonts w:ascii="Arial" w:hAnsi="Arial" w:cs="Arial"/>
          <w:color w:val="000000" w:themeColor="text1"/>
          <w:sz w:val="19"/>
          <w:szCs w:val="19"/>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El artículo 6 de la Ley 80 de 1993 expresa: «Pueden celebrar contratos con las entidades estatales las personas consideradas legalmente capaces en las disposiciones vigentes. También podrán celebrar contratos con las entidades estatales, los consorcios y uniones temporales.</w:t>
      </w:r>
    </w:p>
    <w:p w14:paraId="064CC437" w14:textId="77777777" w:rsidR="00AA5E3C" w:rsidRPr="00C36C58" w:rsidRDefault="00AA5E3C" w:rsidP="00AA5E3C">
      <w:pPr>
        <w:pStyle w:val="Textonotapie"/>
        <w:ind w:firstLine="709"/>
        <w:jc w:val="both"/>
        <w:rPr>
          <w:rFonts w:ascii="Arial" w:eastAsia="Calibri" w:hAnsi="Arial" w:cs="Arial"/>
          <w:color w:val="000000" w:themeColor="text1"/>
          <w:sz w:val="19"/>
          <w:szCs w:val="19"/>
          <w:lang w:val="es-CO"/>
        </w:rPr>
      </w:pPr>
      <w:proofErr w:type="gramStart"/>
      <w:r w:rsidRPr="00C36C58">
        <w:rPr>
          <w:rFonts w:ascii="Arial" w:hAnsi="Arial" w:cs="Arial"/>
          <w:color w:val="000000" w:themeColor="text1"/>
          <w:sz w:val="19"/>
          <w:szCs w:val="19"/>
        </w:rPr>
        <w:t>»Las</w:t>
      </w:r>
      <w:proofErr w:type="gramEnd"/>
      <w:r w:rsidRPr="00C36C58">
        <w:rPr>
          <w:rFonts w:ascii="Arial" w:hAnsi="Arial" w:cs="Arial"/>
          <w:color w:val="000000" w:themeColor="text1"/>
          <w:sz w:val="19"/>
          <w:szCs w:val="19"/>
        </w:rPr>
        <w:t xml:space="preserve"> personas jurídicas nacionales y extranjeras deberán acreditar que su duración no será inferior a la del plazo del contrato y un año más».</w:t>
      </w:r>
    </w:p>
    <w:p w14:paraId="4A1031F8" w14:textId="77777777" w:rsidR="00AA5E3C" w:rsidRPr="00C36C58" w:rsidRDefault="00AA5E3C" w:rsidP="00AA5E3C">
      <w:pPr>
        <w:pStyle w:val="Textonotapie"/>
        <w:ind w:firstLine="709"/>
        <w:jc w:val="both"/>
        <w:rPr>
          <w:rFonts w:ascii="Arial" w:hAnsi="Arial" w:cs="Arial"/>
          <w:color w:val="000000" w:themeColor="text1"/>
          <w:sz w:val="19"/>
          <w:szCs w:val="19"/>
        </w:rPr>
      </w:pPr>
    </w:p>
  </w:footnote>
  <w:footnote w:id="4">
    <w:p w14:paraId="6A59D593" w14:textId="77777777" w:rsidR="00AA5E3C" w:rsidRPr="00C36C58" w:rsidRDefault="00AA5E3C" w:rsidP="00AA5E3C">
      <w:pPr>
        <w:pStyle w:val="Textonotapie"/>
        <w:ind w:firstLine="709"/>
        <w:jc w:val="both"/>
        <w:rPr>
          <w:rFonts w:ascii="Arial" w:hAnsi="Arial" w:cs="Arial"/>
          <w:color w:val="000000" w:themeColor="text1"/>
          <w:sz w:val="19"/>
          <w:szCs w:val="19"/>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El artículo 1502 del Código Civil prevé la capacidad legal como requisito para obligarse contractualmente, en los siguientes términos: «Para que una persona se obligue a otra por un acto o declaración de voluntad, es necesario:</w:t>
      </w:r>
    </w:p>
    <w:p w14:paraId="13636A7B" w14:textId="77777777" w:rsidR="00AA5E3C" w:rsidRPr="00C36C58" w:rsidRDefault="00AA5E3C" w:rsidP="00AA5E3C">
      <w:pPr>
        <w:pStyle w:val="Textonotapie"/>
        <w:ind w:firstLine="709"/>
        <w:jc w:val="both"/>
        <w:rPr>
          <w:rFonts w:ascii="Arial" w:hAnsi="Arial" w:cs="Arial"/>
          <w:color w:val="000000" w:themeColor="text1"/>
          <w:sz w:val="19"/>
          <w:szCs w:val="19"/>
        </w:rPr>
      </w:pPr>
      <w:proofErr w:type="gramStart"/>
      <w:r w:rsidRPr="00C36C58">
        <w:rPr>
          <w:rFonts w:ascii="Arial" w:hAnsi="Arial" w:cs="Arial"/>
          <w:color w:val="000000" w:themeColor="text1"/>
          <w:sz w:val="19"/>
          <w:szCs w:val="19"/>
        </w:rPr>
        <w:t>»1o.</w:t>
      </w:r>
      <w:proofErr w:type="gramEnd"/>
      <w:r w:rsidRPr="00C36C58">
        <w:rPr>
          <w:rFonts w:ascii="Arial" w:hAnsi="Arial" w:cs="Arial"/>
          <w:color w:val="000000" w:themeColor="text1"/>
          <w:sz w:val="19"/>
          <w:szCs w:val="19"/>
        </w:rPr>
        <w:t>) que sea legalmente capaz.</w:t>
      </w:r>
    </w:p>
    <w:p w14:paraId="67F8B0BF" w14:textId="77777777" w:rsidR="00AA5E3C" w:rsidRPr="00C36C58" w:rsidRDefault="00AA5E3C" w:rsidP="00AA5E3C">
      <w:pPr>
        <w:pStyle w:val="Textonotapie"/>
        <w:ind w:firstLine="709"/>
        <w:jc w:val="both"/>
        <w:rPr>
          <w:rFonts w:ascii="Arial" w:hAnsi="Arial" w:cs="Arial"/>
          <w:color w:val="000000" w:themeColor="text1"/>
          <w:sz w:val="19"/>
          <w:szCs w:val="19"/>
        </w:rPr>
      </w:pPr>
      <w:r w:rsidRPr="00C36C58">
        <w:rPr>
          <w:rFonts w:ascii="Arial" w:hAnsi="Arial" w:cs="Arial"/>
          <w:color w:val="000000" w:themeColor="text1"/>
          <w:sz w:val="19"/>
          <w:szCs w:val="19"/>
        </w:rPr>
        <w:t>[…]</w:t>
      </w:r>
    </w:p>
    <w:p w14:paraId="4AA174D7" w14:textId="77777777" w:rsidR="00AA5E3C" w:rsidRPr="00C36C58" w:rsidRDefault="00AA5E3C" w:rsidP="00AA5E3C">
      <w:pPr>
        <w:pStyle w:val="Textonotapie"/>
        <w:ind w:firstLine="709"/>
        <w:jc w:val="both"/>
        <w:rPr>
          <w:rFonts w:ascii="Arial" w:hAnsi="Arial" w:cs="Arial"/>
          <w:color w:val="000000" w:themeColor="text1"/>
          <w:sz w:val="19"/>
          <w:szCs w:val="19"/>
        </w:rPr>
      </w:pPr>
      <w:proofErr w:type="gramStart"/>
      <w:r w:rsidRPr="00C36C58">
        <w:rPr>
          <w:rFonts w:ascii="Arial" w:hAnsi="Arial" w:cs="Arial"/>
          <w:color w:val="000000" w:themeColor="text1"/>
          <w:sz w:val="19"/>
          <w:szCs w:val="19"/>
        </w:rPr>
        <w:t>»La</w:t>
      </w:r>
      <w:proofErr w:type="gramEnd"/>
      <w:r w:rsidRPr="00C36C58">
        <w:rPr>
          <w:rFonts w:ascii="Arial" w:hAnsi="Arial" w:cs="Arial"/>
          <w:color w:val="000000" w:themeColor="text1"/>
          <w:sz w:val="19"/>
          <w:szCs w:val="19"/>
        </w:rPr>
        <w:t xml:space="preserve"> capacidad legal de una persona consiste en poderse obligar por sí misma, sin el ministerio o la autorización de otra».</w:t>
      </w:r>
    </w:p>
    <w:p w14:paraId="2F0C33B3" w14:textId="77777777" w:rsidR="00AA5E3C" w:rsidRPr="00C36C58" w:rsidRDefault="00AA5E3C" w:rsidP="00AA5E3C">
      <w:pPr>
        <w:pStyle w:val="Textonotapie"/>
        <w:ind w:firstLine="709"/>
        <w:jc w:val="both"/>
        <w:rPr>
          <w:rFonts w:ascii="Arial" w:hAnsi="Arial" w:cs="Arial"/>
          <w:color w:val="000000" w:themeColor="text1"/>
          <w:sz w:val="19"/>
          <w:szCs w:val="19"/>
        </w:rPr>
      </w:pPr>
    </w:p>
  </w:footnote>
  <w:footnote w:id="5">
    <w:p w14:paraId="02281A78" w14:textId="77777777" w:rsidR="00AA5E3C" w:rsidRPr="00C36C58" w:rsidRDefault="00AA5E3C" w:rsidP="00AA5E3C">
      <w:pPr>
        <w:pStyle w:val="Textonotapie"/>
        <w:ind w:firstLine="709"/>
        <w:jc w:val="both"/>
        <w:rPr>
          <w:rFonts w:ascii="Arial" w:hAnsi="Arial" w:cs="Arial"/>
          <w:color w:val="000000" w:themeColor="text1"/>
          <w:sz w:val="19"/>
          <w:szCs w:val="19"/>
          <w:lang w:val="es-ES"/>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w:t>
      </w:r>
      <w:r w:rsidRPr="00C36C58">
        <w:rPr>
          <w:rFonts w:ascii="Arial" w:hAnsi="Arial" w:cs="Arial"/>
          <w:color w:val="000000" w:themeColor="text1"/>
          <w:sz w:val="19"/>
          <w:szCs w:val="19"/>
          <w:lang w:val="es-ES"/>
        </w:rPr>
        <w:t xml:space="preserve">En tal sentido, José Luis Benavides comenta que «Aunque la mayoría de las reglas limitativas de la responsabilidad contractual se aplican a la administración, existen también algunas restricciones importantes a la capacidad de los contratistas: </w:t>
      </w:r>
      <w:r w:rsidRPr="00C36C58">
        <w:rPr>
          <w:rFonts w:ascii="Arial" w:hAnsi="Arial" w:cs="Arial"/>
          <w:i/>
          <w:iCs/>
          <w:color w:val="000000" w:themeColor="text1"/>
          <w:sz w:val="19"/>
          <w:szCs w:val="19"/>
          <w:lang w:val="es-ES"/>
        </w:rPr>
        <w:t>el régimen de inhabilidades e incompatibilidades</w:t>
      </w:r>
      <w:r w:rsidRPr="00C36C58">
        <w:rPr>
          <w:rFonts w:ascii="Arial" w:hAnsi="Arial" w:cs="Arial"/>
          <w:color w:val="000000" w:themeColor="text1"/>
          <w:sz w:val="19"/>
          <w:szCs w:val="19"/>
          <w:lang w:val="es-ES"/>
        </w:rPr>
        <w:t xml:space="preserve"> (1) y la obligación de ciertos proponentes de inscribirse en el </w:t>
      </w:r>
      <w:r w:rsidRPr="00C36C58">
        <w:rPr>
          <w:rFonts w:ascii="Arial" w:hAnsi="Arial" w:cs="Arial"/>
          <w:i/>
          <w:iCs/>
          <w:color w:val="000000" w:themeColor="text1"/>
          <w:sz w:val="19"/>
          <w:szCs w:val="19"/>
          <w:lang w:val="es-ES"/>
        </w:rPr>
        <w:t>registro único</w:t>
      </w:r>
      <w:r w:rsidRPr="00C36C58">
        <w:rPr>
          <w:rFonts w:ascii="Arial" w:hAnsi="Arial" w:cs="Arial"/>
          <w:color w:val="000000" w:themeColor="text1"/>
          <w:sz w:val="19"/>
          <w:szCs w:val="19"/>
          <w:lang w:val="es-ES"/>
        </w:rPr>
        <w:t xml:space="preserve"> (2)» (BENAVIDES, José Luis. El contrato estatal. Entre el Derecho público y el Derecho privado. 2ª ed. Bogotá: Universidad Externado de Colombia, 2004. p. 278). </w:t>
      </w:r>
    </w:p>
    <w:p w14:paraId="578C2929" w14:textId="77777777" w:rsidR="00AA5E3C" w:rsidRPr="00C36C58" w:rsidRDefault="00AA5E3C" w:rsidP="00AA5E3C">
      <w:pPr>
        <w:pStyle w:val="Textonotapie"/>
        <w:ind w:firstLine="709"/>
        <w:jc w:val="both"/>
        <w:rPr>
          <w:rFonts w:ascii="Arial" w:hAnsi="Arial" w:cs="Arial"/>
          <w:color w:val="000000" w:themeColor="text1"/>
          <w:sz w:val="19"/>
          <w:szCs w:val="19"/>
          <w:lang w:val="es-ES"/>
        </w:rPr>
      </w:pPr>
    </w:p>
  </w:footnote>
  <w:footnote w:id="6">
    <w:p w14:paraId="3713F33F" w14:textId="77777777" w:rsidR="00AA5E3C" w:rsidRPr="00C36C58" w:rsidRDefault="00AA5E3C" w:rsidP="00AA5E3C">
      <w:pPr>
        <w:pStyle w:val="Textonotapie"/>
        <w:ind w:firstLine="709"/>
        <w:jc w:val="both"/>
        <w:rPr>
          <w:rFonts w:ascii="Arial" w:hAnsi="Arial" w:cs="Arial"/>
          <w:color w:val="000000" w:themeColor="text1"/>
          <w:sz w:val="19"/>
          <w:szCs w:val="19"/>
          <w:lang w:val="es-ES"/>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w:t>
      </w:r>
      <w:r w:rsidRPr="00C36C58">
        <w:rPr>
          <w:rFonts w:ascii="Arial" w:hAnsi="Arial" w:cs="Arial"/>
          <w:color w:val="000000" w:themeColor="text1"/>
          <w:sz w:val="19"/>
          <w:szCs w:val="19"/>
          <w:lang w:val="es-ES"/>
        </w:rPr>
        <w:t xml:space="preserve">BARRETO MORENO, Antonio Alejandro. Inhabilidades de la contratación estatal, efectos y </w:t>
      </w:r>
      <w:proofErr w:type="spellStart"/>
      <w:r w:rsidRPr="00C36C58">
        <w:rPr>
          <w:rFonts w:ascii="Arial" w:hAnsi="Arial" w:cs="Arial"/>
          <w:color w:val="000000" w:themeColor="text1"/>
          <w:sz w:val="19"/>
          <w:szCs w:val="19"/>
          <w:lang w:val="es-ES"/>
        </w:rPr>
        <w:t>neopunitivismo</w:t>
      </w:r>
      <w:proofErr w:type="spellEnd"/>
      <w:r w:rsidRPr="00C36C58">
        <w:rPr>
          <w:rFonts w:ascii="Arial" w:hAnsi="Arial" w:cs="Arial"/>
          <w:color w:val="000000" w:themeColor="text1"/>
          <w:sz w:val="19"/>
          <w:szCs w:val="19"/>
          <w:lang w:val="es-ES"/>
        </w:rPr>
        <w:t xml:space="preserve"> en el Estatuto Anticorrupción. En: ALVIAR GARCÍA, Helena (Coordinadora). Nuevas tendencias del Derecho administrativo. Bogotá: Universidad de los Andes; Temis, 2016. pp. 63-99.</w:t>
      </w:r>
    </w:p>
    <w:p w14:paraId="13679134" w14:textId="77777777" w:rsidR="00AA5E3C" w:rsidRPr="00C36C58" w:rsidRDefault="00AA5E3C" w:rsidP="00AA5E3C">
      <w:pPr>
        <w:pStyle w:val="Textonotapie"/>
        <w:ind w:firstLine="709"/>
        <w:jc w:val="both"/>
        <w:rPr>
          <w:rFonts w:ascii="Arial" w:hAnsi="Arial" w:cs="Arial"/>
          <w:color w:val="000000" w:themeColor="text1"/>
          <w:sz w:val="19"/>
          <w:szCs w:val="19"/>
          <w:lang w:val="es-ES"/>
        </w:rPr>
      </w:pPr>
    </w:p>
  </w:footnote>
  <w:footnote w:id="7">
    <w:p w14:paraId="073A3F27" w14:textId="77777777" w:rsidR="00AA5E3C" w:rsidRPr="00C36C58" w:rsidRDefault="00AA5E3C" w:rsidP="00AA5E3C">
      <w:pPr>
        <w:pStyle w:val="Textonotapie"/>
        <w:ind w:firstLine="709"/>
        <w:jc w:val="both"/>
        <w:rPr>
          <w:rFonts w:ascii="Arial" w:hAnsi="Arial" w:cs="Arial"/>
          <w:color w:val="000000" w:themeColor="text1"/>
          <w:sz w:val="19"/>
          <w:szCs w:val="19"/>
          <w:lang w:val="es-ES"/>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w:t>
      </w:r>
      <w:proofErr w:type="spellStart"/>
      <w:r w:rsidRPr="00C36C58">
        <w:rPr>
          <w:rFonts w:ascii="Arial" w:hAnsi="Arial" w:cs="Arial"/>
          <w:color w:val="000000" w:themeColor="text1"/>
          <w:sz w:val="19"/>
          <w:szCs w:val="19"/>
          <w:lang w:val="es-ES"/>
        </w:rPr>
        <w:t>Ibíd</w:t>
      </w:r>
      <w:proofErr w:type="spellEnd"/>
      <w:r w:rsidRPr="00C36C58">
        <w:rPr>
          <w:rFonts w:ascii="Arial" w:hAnsi="Arial" w:cs="Arial"/>
          <w:color w:val="000000" w:themeColor="text1"/>
          <w:sz w:val="19"/>
          <w:szCs w:val="19"/>
          <w:lang w:val="es-ES"/>
        </w:rPr>
        <w:t>., p. 69.</w:t>
      </w:r>
    </w:p>
    <w:p w14:paraId="609564AD" w14:textId="77777777" w:rsidR="00AA5E3C" w:rsidRPr="00C36C58" w:rsidRDefault="00AA5E3C" w:rsidP="00AA5E3C">
      <w:pPr>
        <w:pStyle w:val="Textonotapie"/>
        <w:ind w:firstLine="709"/>
        <w:jc w:val="both"/>
        <w:rPr>
          <w:rFonts w:ascii="Arial" w:hAnsi="Arial" w:cs="Arial"/>
          <w:color w:val="000000" w:themeColor="text1"/>
          <w:sz w:val="19"/>
          <w:szCs w:val="19"/>
          <w:lang w:val="es-ES"/>
        </w:rPr>
      </w:pPr>
    </w:p>
  </w:footnote>
  <w:footnote w:id="8">
    <w:p w14:paraId="5E4432D0" w14:textId="77777777" w:rsidR="00AA5E3C" w:rsidRPr="00C36C58" w:rsidRDefault="00AA5E3C" w:rsidP="00AA5E3C">
      <w:pPr>
        <w:pStyle w:val="Textonotapie"/>
        <w:ind w:firstLine="709"/>
        <w:jc w:val="both"/>
        <w:rPr>
          <w:rFonts w:ascii="Arial" w:hAnsi="Arial" w:cs="Arial"/>
          <w:color w:val="000000" w:themeColor="text1"/>
          <w:sz w:val="19"/>
          <w:szCs w:val="19"/>
          <w:lang w:val="es-ES"/>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w:t>
      </w:r>
      <w:r w:rsidRPr="00C36C58">
        <w:rPr>
          <w:rFonts w:ascii="Arial" w:hAnsi="Arial" w:cs="Arial"/>
          <w:color w:val="000000" w:themeColor="text1"/>
          <w:sz w:val="19"/>
          <w:szCs w:val="19"/>
          <w:lang w:val="es-ES"/>
        </w:rPr>
        <w:t>Corte Constitucional. Sentencia T-1039 de 2006. Magistrado Ponente: Humberto Sierra Porto. La Corte ha mantenido este criterio en las sentencias: C-903 de 2008. Magistrado Ponente: Jaime Araujo Rentería; C-101 de 2018. Magistrada Ponente Gloria Stella Ortiz Delgado; entre otras.</w:t>
      </w:r>
    </w:p>
    <w:p w14:paraId="795E39F7" w14:textId="77777777" w:rsidR="00AA5E3C" w:rsidRPr="00C36C58" w:rsidRDefault="00AA5E3C" w:rsidP="00AA5E3C">
      <w:pPr>
        <w:pStyle w:val="Textonotapie"/>
        <w:ind w:firstLine="709"/>
        <w:jc w:val="both"/>
        <w:rPr>
          <w:rFonts w:ascii="Arial" w:hAnsi="Arial" w:cs="Arial"/>
          <w:color w:val="000000" w:themeColor="text1"/>
          <w:sz w:val="19"/>
          <w:szCs w:val="19"/>
          <w:lang w:val="es-ES"/>
        </w:rPr>
      </w:pPr>
    </w:p>
  </w:footnote>
  <w:footnote w:id="9">
    <w:p w14:paraId="2EE2A1DB" w14:textId="77777777" w:rsidR="00AA5E3C" w:rsidRPr="00C36C58" w:rsidRDefault="00AA5E3C" w:rsidP="00AA5E3C">
      <w:pPr>
        <w:pStyle w:val="Textonotapie"/>
        <w:ind w:firstLine="709"/>
        <w:jc w:val="both"/>
        <w:rPr>
          <w:rFonts w:ascii="Arial" w:hAnsi="Arial" w:cs="Arial"/>
          <w:color w:val="000000" w:themeColor="text1"/>
          <w:sz w:val="19"/>
          <w:szCs w:val="19"/>
          <w:lang w:val="es-ES"/>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w:t>
      </w:r>
      <w:r w:rsidRPr="00C36C58">
        <w:rPr>
          <w:rFonts w:ascii="Arial" w:hAnsi="Arial" w:cs="Arial"/>
          <w:color w:val="000000" w:themeColor="text1"/>
          <w:sz w:val="19"/>
          <w:szCs w:val="19"/>
          <w:lang w:val="es-ES"/>
        </w:rPr>
        <w:t xml:space="preserve">Consejo de Estado. Sala de Consulta y Servicio Civil. Concepto del 30 de abril de 2015. Expediente: 2251. Consejero Ponente: Álvaro </w:t>
      </w:r>
      <w:proofErr w:type="spellStart"/>
      <w:r w:rsidRPr="00C36C58">
        <w:rPr>
          <w:rFonts w:ascii="Arial" w:hAnsi="Arial" w:cs="Arial"/>
          <w:color w:val="000000" w:themeColor="text1"/>
          <w:sz w:val="19"/>
          <w:szCs w:val="19"/>
          <w:lang w:val="es-ES"/>
        </w:rPr>
        <w:t>Namén</w:t>
      </w:r>
      <w:proofErr w:type="spellEnd"/>
      <w:r w:rsidRPr="00C36C58">
        <w:rPr>
          <w:rFonts w:ascii="Arial" w:hAnsi="Arial" w:cs="Arial"/>
          <w:color w:val="000000" w:themeColor="text1"/>
          <w:sz w:val="19"/>
          <w:szCs w:val="19"/>
          <w:lang w:val="es-ES"/>
        </w:rPr>
        <w:t xml:space="preserve"> Vargas.</w:t>
      </w:r>
    </w:p>
    <w:p w14:paraId="47682267" w14:textId="77777777" w:rsidR="00AA5E3C" w:rsidRPr="00C36C58" w:rsidRDefault="00AA5E3C" w:rsidP="00AA5E3C">
      <w:pPr>
        <w:pStyle w:val="Textonotapie"/>
        <w:ind w:firstLine="709"/>
        <w:jc w:val="both"/>
        <w:rPr>
          <w:rFonts w:ascii="Arial" w:hAnsi="Arial" w:cs="Arial"/>
          <w:color w:val="000000" w:themeColor="text1"/>
          <w:sz w:val="19"/>
          <w:szCs w:val="19"/>
          <w:lang w:val="es-ES"/>
        </w:rPr>
      </w:pPr>
    </w:p>
  </w:footnote>
  <w:footnote w:id="10">
    <w:p w14:paraId="00FCAD14" w14:textId="77777777" w:rsidR="00AA5E3C" w:rsidRPr="00C36C58" w:rsidRDefault="00AA5E3C" w:rsidP="00AA5E3C">
      <w:pPr>
        <w:pStyle w:val="Textonotapie"/>
        <w:ind w:firstLine="709"/>
        <w:jc w:val="both"/>
        <w:rPr>
          <w:rFonts w:ascii="Arial" w:hAnsi="Arial" w:cs="Arial"/>
          <w:color w:val="000000" w:themeColor="text1"/>
          <w:sz w:val="19"/>
          <w:szCs w:val="19"/>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Consejo de Estado. Sección Tercera. Subsección A. Sentencia del 24 de junio de 2015. </w:t>
      </w:r>
      <w:proofErr w:type="spellStart"/>
      <w:r w:rsidRPr="00C36C58">
        <w:rPr>
          <w:rFonts w:ascii="Arial" w:hAnsi="Arial" w:cs="Arial"/>
          <w:color w:val="000000" w:themeColor="text1"/>
          <w:sz w:val="19"/>
          <w:szCs w:val="19"/>
        </w:rPr>
        <w:t>Exp</w:t>
      </w:r>
      <w:proofErr w:type="spellEnd"/>
      <w:r w:rsidRPr="00C36C58">
        <w:rPr>
          <w:rFonts w:ascii="Arial" w:hAnsi="Arial" w:cs="Arial"/>
          <w:color w:val="000000" w:themeColor="text1"/>
          <w:sz w:val="19"/>
          <w:szCs w:val="19"/>
        </w:rPr>
        <w:t>. 40.635. Consejero Ponente: Hernán Andrade Rincón (E).</w:t>
      </w:r>
    </w:p>
    <w:p w14:paraId="78887BB4" w14:textId="77777777" w:rsidR="00AA5E3C" w:rsidRPr="00C36C58" w:rsidRDefault="00AA5E3C" w:rsidP="00AA5E3C">
      <w:pPr>
        <w:pStyle w:val="Textonotapie"/>
        <w:ind w:firstLine="709"/>
        <w:jc w:val="both"/>
        <w:rPr>
          <w:rFonts w:ascii="Arial" w:hAnsi="Arial" w:cs="Arial"/>
          <w:color w:val="000000" w:themeColor="text1"/>
          <w:sz w:val="19"/>
          <w:szCs w:val="19"/>
          <w:lang w:val="es-ES"/>
        </w:rPr>
      </w:pPr>
    </w:p>
  </w:footnote>
  <w:footnote w:id="11">
    <w:p w14:paraId="26FEA560" w14:textId="77777777" w:rsidR="00AA5E3C" w:rsidRDefault="00AA5E3C" w:rsidP="00AA5E3C">
      <w:pPr>
        <w:pStyle w:val="Textonotapie"/>
        <w:ind w:firstLine="709"/>
        <w:jc w:val="both"/>
        <w:rPr>
          <w:rFonts w:ascii="Arial" w:hAnsi="Arial" w:cs="Arial"/>
          <w:color w:val="000000" w:themeColor="text1"/>
          <w:sz w:val="19"/>
          <w:szCs w:val="19"/>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Consejo de Estado. Sección Tercera. Subsección C. Sentencia del 22 de mayo de 2013. </w:t>
      </w:r>
      <w:proofErr w:type="spellStart"/>
      <w:r w:rsidRPr="00C36C58">
        <w:rPr>
          <w:rFonts w:ascii="Arial" w:hAnsi="Arial" w:cs="Arial"/>
          <w:color w:val="000000" w:themeColor="text1"/>
          <w:sz w:val="19"/>
          <w:szCs w:val="19"/>
        </w:rPr>
        <w:t>Exp</w:t>
      </w:r>
      <w:proofErr w:type="spellEnd"/>
      <w:r w:rsidRPr="00C36C58">
        <w:rPr>
          <w:rFonts w:ascii="Arial" w:hAnsi="Arial" w:cs="Arial"/>
          <w:color w:val="000000" w:themeColor="text1"/>
          <w:sz w:val="19"/>
          <w:szCs w:val="19"/>
        </w:rPr>
        <w:t xml:space="preserve">. 24.057. Consejera Ponente: Olga </w:t>
      </w:r>
      <w:proofErr w:type="spellStart"/>
      <w:r w:rsidRPr="00C36C58">
        <w:rPr>
          <w:rFonts w:ascii="Arial" w:hAnsi="Arial" w:cs="Arial"/>
          <w:color w:val="000000" w:themeColor="text1"/>
          <w:sz w:val="19"/>
          <w:szCs w:val="19"/>
        </w:rPr>
        <w:t>Melida</w:t>
      </w:r>
      <w:proofErr w:type="spellEnd"/>
      <w:r w:rsidRPr="00C36C58">
        <w:rPr>
          <w:rFonts w:ascii="Arial" w:hAnsi="Arial" w:cs="Arial"/>
          <w:color w:val="000000" w:themeColor="text1"/>
          <w:sz w:val="19"/>
          <w:szCs w:val="19"/>
        </w:rPr>
        <w:t xml:space="preserve"> Valle De </w:t>
      </w:r>
      <w:proofErr w:type="spellStart"/>
      <w:r w:rsidRPr="00C36C58">
        <w:rPr>
          <w:rFonts w:ascii="Arial" w:hAnsi="Arial" w:cs="Arial"/>
          <w:color w:val="000000" w:themeColor="text1"/>
          <w:sz w:val="19"/>
          <w:szCs w:val="19"/>
        </w:rPr>
        <w:t>De</w:t>
      </w:r>
      <w:proofErr w:type="spellEnd"/>
      <w:r w:rsidRPr="00C36C58">
        <w:rPr>
          <w:rFonts w:ascii="Arial" w:hAnsi="Arial" w:cs="Arial"/>
          <w:color w:val="000000" w:themeColor="text1"/>
          <w:sz w:val="19"/>
          <w:szCs w:val="19"/>
        </w:rPr>
        <w:t xml:space="preserve"> La Hoz.</w:t>
      </w:r>
    </w:p>
    <w:p w14:paraId="121B11FE" w14:textId="77777777" w:rsidR="00AA5E3C" w:rsidRPr="00C36C58" w:rsidRDefault="00AA5E3C" w:rsidP="00AA5E3C">
      <w:pPr>
        <w:pStyle w:val="Textonotapie"/>
        <w:ind w:firstLine="709"/>
        <w:jc w:val="both"/>
        <w:rPr>
          <w:rFonts w:ascii="Arial" w:hAnsi="Arial" w:cs="Arial"/>
          <w:color w:val="000000" w:themeColor="text1"/>
          <w:sz w:val="19"/>
          <w:szCs w:val="19"/>
          <w:lang w:val="es-ES"/>
        </w:rPr>
      </w:pPr>
    </w:p>
  </w:footnote>
  <w:footnote w:id="12">
    <w:p w14:paraId="338E0701" w14:textId="77777777" w:rsidR="00AA5E3C" w:rsidRPr="00C36C58" w:rsidRDefault="00AA5E3C" w:rsidP="00AA5E3C">
      <w:pPr>
        <w:pStyle w:val="Textonotapie"/>
        <w:ind w:firstLine="708"/>
        <w:jc w:val="both"/>
        <w:rPr>
          <w:rFonts w:ascii="Arial" w:hAnsi="Arial" w:cs="Arial"/>
          <w:color w:val="000000" w:themeColor="text1"/>
          <w:sz w:val="19"/>
          <w:szCs w:val="19"/>
          <w:lang w:val="es-CO"/>
        </w:rPr>
      </w:pPr>
      <w:r w:rsidRPr="00C36C58">
        <w:rPr>
          <w:rStyle w:val="Refdenotaalpie"/>
          <w:rFonts w:ascii="Arial" w:hAnsi="Arial" w:cs="Arial"/>
          <w:color w:val="000000" w:themeColor="text1"/>
          <w:sz w:val="19"/>
          <w:szCs w:val="19"/>
        </w:rPr>
        <w:footnoteRef/>
      </w:r>
      <w:r w:rsidRPr="00C36C58">
        <w:rPr>
          <w:rFonts w:ascii="Arial" w:hAnsi="Arial" w:cs="Arial"/>
          <w:color w:val="000000" w:themeColor="text1"/>
          <w:sz w:val="19"/>
          <w:szCs w:val="19"/>
        </w:rPr>
        <w:t xml:space="preserve"> </w:t>
      </w:r>
      <w:r w:rsidRPr="00C36C58">
        <w:rPr>
          <w:rFonts w:ascii="Arial" w:hAnsi="Arial" w:cs="Arial"/>
          <w:i/>
          <w:iCs/>
          <w:color w:val="000000" w:themeColor="text1"/>
          <w:sz w:val="19"/>
          <w:szCs w:val="19"/>
        </w:rPr>
        <w:t>Ibid</w:t>
      </w:r>
      <w:r w:rsidRPr="00C36C58">
        <w:rPr>
          <w:rFonts w:ascii="Arial" w:hAnsi="Arial" w:cs="Arial"/>
          <w:color w:val="000000" w:themeColor="text1"/>
          <w:sz w:val="19"/>
          <w:szCs w:val="19"/>
        </w:rPr>
        <w:t xml:space="preserve">. </w:t>
      </w:r>
    </w:p>
    <w:p w14:paraId="6AAF8103" w14:textId="77777777" w:rsidR="00AA5E3C" w:rsidRPr="00C36C58" w:rsidRDefault="00AA5E3C" w:rsidP="00AA5E3C">
      <w:pPr>
        <w:pStyle w:val="Textonotapie"/>
        <w:ind w:firstLine="708"/>
        <w:jc w:val="both"/>
        <w:rPr>
          <w:rFonts w:ascii="Arial" w:hAnsi="Arial" w:cs="Arial"/>
          <w:color w:val="000000" w:themeColor="text1"/>
          <w:sz w:val="19"/>
          <w:szCs w:val="19"/>
        </w:rPr>
      </w:pPr>
    </w:p>
  </w:footnote>
  <w:footnote w:id="13">
    <w:p w14:paraId="69F52D26" w14:textId="77777777" w:rsidR="00AA5E3C" w:rsidRDefault="00AA5E3C" w:rsidP="00AA5E3C">
      <w:pPr>
        <w:pStyle w:val="Textonotapie"/>
        <w:ind w:firstLine="708"/>
        <w:jc w:val="both"/>
        <w:rPr>
          <w:rFonts w:ascii="Arial" w:hAnsi="Arial" w:cs="Arial"/>
          <w:color w:val="000000" w:themeColor="text1"/>
          <w:sz w:val="19"/>
          <w:szCs w:val="19"/>
        </w:rPr>
      </w:pPr>
      <w:r w:rsidRPr="00C36C58">
        <w:rPr>
          <w:rStyle w:val="Refdenotaalpie"/>
          <w:rFonts w:ascii="Arial" w:hAnsi="Arial" w:cs="Arial"/>
          <w:color w:val="000000" w:themeColor="text1"/>
          <w:sz w:val="19"/>
          <w:szCs w:val="19"/>
        </w:rPr>
        <w:footnoteRef/>
      </w:r>
      <w:r w:rsidRPr="00CE520F">
        <w:rPr>
          <w:rFonts w:ascii="Arial" w:hAnsi="Arial" w:cs="Arial"/>
          <w:color w:val="000000" w:themeColor="text1"/>
          <w:sz w:val="19"/>
          <w:szCs w:val="19"/>
          <w:lang w:val="es-ES"/>
        </w:rPr>
        <w:t xml:space="preserve">  Cfr. Corte Constitucional. Sentencia C-780 de 2001. </w:t>
      </w:r>
      <w:r w:rsidRPr="00C36C58">
        <w:rPr>
          <w:rFonts w:ascii="Arial" w:hAnsi="Arial" w:cs="Arial"/>
          <w:color w:val="000000" w:themeColor="text1"/>
          <w:sz w:val="19"/>
          <w:szCs w:val="19"/>
        </w:rPr>
        <w:t>M.P. Jaime Córdoba Triviño.</w:t>
      </w:r>
    </w:p>
    <w:p w14:paraId="7DD1FB91" w14:textId="77777777" w:rsidR="00AA5E3C" w:rsidRPr="00C36C58" w:rsidRDefault="00AA5E3C" w:rsidP="00AA5E3C">
      <w:pPr>
        <w:pStyle w:val="Textonotapie"/>
        <w:ind w:firstLine="708"/>
        <w:jc w:val="both"/>
        <w:rPr>
          <w:rFonts w:ascii="Arial" w:hAnsi="Arial" w:cs="Arial"/>
          <w:color w:val="000000" w:themeColor="text1"/>
          <w:sz w:val="19"/>
          <w:szCs w:val="19"/>
        </w:rPr>
      </w:pPr>
      <w:r w:rsidRPr="00C36C58">
        <w:rPr>
          <w:rFonts w:ascii="Arial" w:hAnsi="Arial" w:cs="Arial"/>
          <w:color w:val="000000" w:themeColor="text1"/>
          <w:sz w:val="19"/>
          <w:szCs w:val="19"/>
        </w:rPr>
        <w:t xml:space="preserve"> </w:t>
      </w:r>
    </w:p>
  </w:footnote>
  <w:footnote w:id="14">
    <w:p w14:paraId="2BADE5DE" w14:textId="77777777" w:rsidR="006B5094" w:rsidRDefault="006B5094" w:rsidP="006B5094">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 2. Quien presta el servicio se denomina trabajador, quien lo recibe y remunera, empleador, y la remuneración, cualquiera que sea su forma, salario».</w:t>
      </w:r>
    </w:p>
    <w:p w14:paraId="4958454C" w14:textId="77777777" w:rsidR="006B5094" w:rsidRDefault="006B5094" w:rsidP="006B5094">
      <w:pPr>
        <w:pStyle w:val="Textonotapie"/>
        <w:ind w:firstLine="709"/>
        <w:jc w:val="both"/>
        <w:rPr>
          <w:rFonts w:ascii="Arial" w:hAnsi="Arial" w:cs="Arial"/>
          <w:sz w:val="19"/>
          <w:szCs w:val="19"/>
          <w:lang w:val="es-ES"/>
        </w:rPr>
      </w:pPr>
    </w:p>
  </w:footnote>
  <w:footnote w:id="15">
    <w:p w14:paraId="5A6751AB" w14:textId="77777777" w:rsidR="006B5094" w:rsidRDefault="006B5094" w:rsidP="006B5094">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48B4FDE3" w14:textId="77777777" w:rsidR="006B5094" w:rsidRDefault="006B5094" w:rsidP="006B5094">
      <w:pPr>
        <w:pStyle w:val="Textonotapie"/>
        <w:ind w:firstLine="709"/>
        <w:jc w:val="both"/>
        <w:rPr>
          <w:rFonts w:ascii="Arial" w:hAnsi="Arial" w:cs="Arial"/>
          <w:sz w:val="19"/>
          <w:szCs w:val="19"/>
          <w:lang w:val="es-ES"/>
        </w:rPr>
      </w:pPr>
      <w:r>
        <w:rPr>
          <w:rFonts w:ascii="Arial" w:hAnsi="Arial" w:cs="Arial"/>
          <w:sz w:val="19"/>
          <w:szCs w:val="19"/>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627CD577" w14:textId="77777777" w:rsidR="006B5094" w:rsidRDefault="006B5094" w:rsidP="006B5094">
      <w:pPr>
        <w:pStyle w:val="Textonotapie"/>
        <w:ind w:firstLine="709"/>
        <w:jc w:val="both"/>
        <w:rPr>
          <w:rFonts w:ascii="Arial" w:hAnsi="Arial" w:cs="Arial"/>
          <w:sz w:val="19"/>
          <w:szCs w:val="19"/>
          <w:lang w:val="es-ES"/>
        </w:rPr>
      </w:pPr>
      <w:r>
        <w:rPr>
          <w:rFonts w:ascii="Arial" w:hAnsi="Arial" w:cs="Arial"/>
          <w:sz w:val="19"/>
          <w:szCs w:val="19"/>
          <w:lang w:val="es-ES"/>
        </w:rPr>
        <w:t>El Gobierno nacional reglamentará el mecanismo para realizar la mensualización de que trata el presente artículo.</w:t>
      </w:r>
    </w:p>
    <w:p w14:paraId="6A161490" w14:textId="77777777" w:rsidR="006B5094" w:rsidRPr="006B5094" w:rsidRDefault="006B5094" w:rsidP="006B5094">
      <w:pPr>
        <w:pStyle w:val="Textonotapie"/>
        <w:ind w:firstLine="709"/>
        <w:jc w:val="both"/>
        <w:rPr>
          <w:rFonts w:ascii="Arial" w:hAnsi="Arial" w:cs="Arial"/>
          <w:sz w:val="19"/>
          <w:szCs w:val="19"/>
          <w:lang w:val="pt-BR"/>
        </w:rPr>
      </w:pPr>
      <w:r w:rsidRPr="006B5094">
        <w:rPr>
          <w:rFonts w:ascii="Arial" w:hAnsi="Arial" w:cs="Arial"/>
          <w:sz w:val="19"/>
          <w:szCs w:val="19"/>
          <w:lang w:val="pt-BR"/>
        </w:rPr>
        <w:t>[…]».</w:t>
      </w:r>
    </w:p>
  </w:footnote>
  <w:footnote w:id="16">
    <w:p w14:paraId="6C1FCC73" w14:textId="77777777" w:rsidR="006B5094" w:rsidRDefault="006B5094" w:rsidP="006B5094">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sidRPr="006B5094">
        <w:rPr>
          <w:rFonts w:ascii="Arial" w:hAnsi="Arial" w:cs="Arial"/>
          <w:sz w:val="19"/>
          <w:szCs w:val="19"/>
          <w:lang w:val="pt-BR"/>
        </w:rPr>
        <w:t xml:space="preserve"> Corte Constitucional. Sentencia C-154 de 1997. </w:t>
      </w:r>
      <w:r>
        <w:rPr>
          <w:rFonts w:ascii="Arial" w:hAnsi="Arial" w:cs="Arial"/>
          <w:sz w:val="19"/>
          <w:szCs w:val="19"/>
          <w:lang w:val="es-ES"/>
        </w:rPr>
        <w:t>MP: Hernando Herrera Vergara.</w:t>
      </w:r>
    </w:p>
    <w:p w14:paraId="1AF34673" w14:textId="77777777" w:rsidR="006B5094" w:rsidRDefault="006B5094" w:rsidP="006B5094">
      <w:pPr>
        <w:pStyle w:val="Textonotapie"/>
        <w:ind w:firstLine="709"/>
        <w:jc w:val="both"/>
        <w:rPr>
          <w:rFonts w:ascii="Arial" w:hAnsi="Arial" w:cs="Arial"/>
          <w:sz w:val="19"/>
          <w:szCs w:val="19"/>
          <w:lang w:val="es-ES"/>
        </w:rPr>
      </w:pPr>
    </w:p>
  </w:footnote>
  <w:footnote w:id="17">
    <w:p w14:paraId="01E26832" w14:textId="77777777" w:rsidR="006B5094" w:rsidRDefault="006B5094" w:rsidP="006B5094">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proofErr w:type="spellStart"/>
      <w:r>
        <w:rPr>
          <w:rFonts w:ascii="Arial" w:hAnsi="Arial" w:cs="Arial"/>
          <w:sz w:val="19"/>
          <w:szCs w:val="19"/>
          <w:lang w:val="es-ES"/>
        </w:rPr>
        <w:t>Ibíd</w:t>
      </w:r>
      <w:proofErr w:type="spellEnd"/>
      <w:r>
        <w:rPr>
          <w:rFonts w:ascii="Arial" w:hAnsi="Arial" w:cs="Arial"/>
          <w:sz w:val="19"/>
          <w:szCs w:val="19"/>
          <w:lang w:val="es-ES"/>
        </w:rPr>
        <w:t>.</w:t>
      </w:r>
    </w:p>
  </w:footnote>
  <w:footnote w:id="18">
    <w:p w14:paraId="65C40567" w14:textId="77777777" w:rsidR="006B5094" w:rsidRDefault="006B5094" w:rsidP="006B5094">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proofErr w:type="spellStart"/>
      <w:r>
        <w:rPr>
          <w:rFonts w:ascii="Arial" w:hAnsi="Arial" w:cs="Arial"/>
          <w:sz w:val="19"/>
          <w:szCs w:val="19"/>
          <w:lang w:val="es-ES"/>
        </w:rPr>
        <w:t>Ibíd</w:t>
      </w:r>
      <w:proofErr w:type="spellEnd"/>
      <w:r>
        <w:rPr>
          <w:rFonts w:ascii="Arial" w:hAnsi="Arial" w:cs="Arial"/>
          <w:sz w:val="19"/>
          <w:szCs w:val="19"/>
          <w:lang w:val="es-ES"/>
        </w:rPr>
        <w:t>. 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2C1025F3" w14:textId="77777777" w:rsidR="006B5094" w:rsidRDefault="006B5094" w:rsidP="006B5094">
      <w:pPr>
        <w:pStyle w:val="Textonotapie"/>
        <w:ind w:firstLine="709"/>
        <w:jc w:val="both"/>
        <w:rPr>
          <w:rFonts w:ascii="Arial" w:hAnsi="Arial" w:cs="Arial"/>
          <w:sz w:val="19"/>
          <w:szCs w:val="19"/>
          <w:lang w:val="es-ES"/>
        </w:rPr>
      </w:pPr>
      <w:proofErr w:type="gramStart"/>
      <w:r>
        <w:rPr>
          <w:rFonts w:ascii="Arial" w:hAnsi="Arial" w:cs="Arial"/>
          <w:sz w:val="19"/>
          <w:szCs w:val="19"/>
          <w:lang w:val="es-ES"/>
        </w:rPr>
        <w:t>»Son</w:t>
      </w:r>
      <w:proofErr w:type="gramEnd"/>
      <w:r>
        <w:rPr>
          <w:rFonts w:ascii="Arial" w:hAnsi="Arial" w:cs="Arial"/>
          <w:sz w:val="19"/>
          <w:szCs w:val="19"/>
          <w:lang w:val="es-ES"/>
        </w:rPr>
        <w:t xml:space="preserve"> también contratos de consultoría los que tienen por objeto la interventoría, asesoría, gerencia de obra o de proyectos, dirección, programación y la ejecución de diseños, planos, anteproyectos y proyectos.</w:t>
      </w:r>
    </w:p>
    <w:p w14:paraId="028CAA7B" w14:textId="77777777" w:rsidR="006B5094" w:rsidRDefault="006B5094" w:rsidP="006B5094">
      <w:pPr>
        <w:pStyle w:val="Textonotapie"/>
        <w:ind w:firstLine="709"/>
        <w:jc w:val="both"/>
        <w:rPr>
          <w:rFonts w:ascii="Arial" w:hAnsi="Arial" w:cs="Arial"/>
          <w:sz w:val="19"/>
          <w:szCs w:val="19"/>
          <w:lang w:val="es-ES"/>
        </w:rPr>
      </w:pPr>
      <w:proofErr w:type="gramStart"/>
      <w:r>
        <w:rPr>
          <w:rFonts w:ascii="Arial" w:hAnsi="Arial" w:cs="Arial"/>
          <w:sz w:val="19"/>
          <w:szCs w:val="19"/>
          <w:lang w:val="es-ES"/>
        </w:rPr>
        <w:t>»Ninguna</w:t>
      </w:r>
      <w:proofErr w:type="gramEnd"/>
      <w:r>
        <w:rPr>
          <w:rFonts w:ascii="Arial" w:hAnsi="Arial" w:cs="Arial"/>
          <w:sz w:val="19"/>
          <w:szCs w:val="19"/>
          <w:lang w:val="es-ES"/>
        </w:rPr>
        <w:t xml:space="preserve"> orden del interventor de una obra podrá darse verbalmente. Es obligatorio para el interventor entregar por escrito sus órdenes o sugerencias y ellas deben </w:t>
      </w:r>
      <w:proofErr w:type="gramStart"/>
      <w:r>
        <w:rPr>
          <w:rFonts w:ascii="Arial" w:hAnsi="Arial" w:cs="Arial"/>
          <w:sz w:val="19"/>
          <w:szCs w:val="19"/>
          <w:lang w:val="es-ES"/>
        </w:rPr>
        <w:t>enmarcarse dentro de</w:t>
      </w:r>
      <w:proofErr w:type="gramEnd"/>
      <w:r>
        <w:rPr>
          <w:rFonts w:ascii="Arial" w:hAnsi="Arial" w:cs="Arial"/>
          <w:sz w:val="19"/>
          <w:szCs w:val="19"/>
          <w:lang w:val="es-ES"/>
        </w:rPr>
        <w:t xml:space="preserve"> los términos del respectivo contrato».</w:t>
      </w:r>
    </w:p>
  </w:footnote>
  <w:footnote w:id="19">
    <w:p w14:paraId="6974E3EF" w14:textId="77777777" w:rsidR="006B5094" w:rsidRDefault="006B5094" w:rsidP="006B5094">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Así lo dispone el artículo 2.2.1.2.1.4.1. del Decreto 1082 de 2015: «La Entidad Estatal debe señalar en un acto administrativo la justificación para contratar bajo la modalidad de contratación directa, el cual debe contener:</w:t>
      </w:r>
    </w:p>
    <w:p w14:paraId="44592AF5" w14:textId="77777777" w:rsidR="006B5094" w:rsidRDefault="006B5094" w:rsidP="006B5094">
      <w:pPr>
        <w:pStyle w:val="Textonotapie"/>
        <w:ind w:firstLine="709"/>
        <w:jc w:val="both"/>
        <w:rPr>
          <w:rFonts w:ascii="Arial" w:hAnsi="Arial" w:cs="Arial"/>
          <w:sz w:val="19"/>
          <w:szCs w:val="19"/>
          <w:lang w:val="es-ES"/>
        </w:rPr>
      </w:pPr>
      <w:r>
        <w:rPr>
          <w:rFonts w:ascii="Arial" w:hAnsi="Arial" w:cs="Arial"/>
          <w:sz w:val="19"/>
          <w:szCs w:val="19"/>
          <w:lang w:val="es-ES"/>
        </w:rPr>
        <w:t>»1. La causal que invoca para contratar directamente.</w:t>
      </w:r>
    </w:p>
    <w:p w14:paraId="2BD1CF66" w14:textId="77777777" w:rsidR="006B5094" w:rsidRDefault="006B5094" w:rsidP="006B5094">
      <w:pPr>
        <w:pStyle w:val="Textonotapie"/>
        <w:ind w:firstLine="709"/>
        <w:jc w:val="both"/>
        <w:rPr>
          <w:rFonts w:ascii="Arial" w:hAnsi="Arial" w:cs="Arial"/>
          <w:sz w:val="19"/>
          <w:szCs w:val="19"/>
          <w:lang w:val="es-ES"/>
        </w:rPr>
      </w:pPr>
      <w:r>
        <w:rPr>
          <w:rFonts w:ascii="Arial" w:hAnsi="Arial" w:cs="Arial"/>
          <w:sz w:val="19"/>
          <w:szCs w:val="19"/>
          <w:lang w:val="es-ES"/>
        </w:rPr>
        <w:t>»2. El objeto del contrato.</w:t>
      </w:r>
    </w:p>
    <w:p w14:paraId="2B0E4017" w14:textId="77777777" w:rsidR="006B5094" w:rsidRDefault="006B5094" w:rsidP="006B5094">
      <w:pPr>
        <w:pStyle w:val="Textonotapie"/>
        <w:ind w:firstLine="709"/>
        <w:jc w:val="both"/>
        <w:rPr>
          <w:rFonts w:ascii="Arial" w:hAnsi="Arial" w:cs="Arial"/>
          <w:sz w:val="19"/>
          <w:szCs w:val="19"/>
          <w:lang w:val="es-ES"/>
        </w:rPr>
      </w:pPr>
      <w:r>
        <w:rPr>
          <w:rFonts w:ascii="Arial" w:hAnsi="Arial" w:cs="Arial"/>
          <w:sz w:val="19"/>
          <w:szCs w:val="19"/>
          <w:lang w:val="es-ES"/>
        </w:rPr>
        <w:t>»3. El presupuesto para la contratación y las condiciones que exigirá al contratista.</w:t>
      </w:r>
    </w:p>
    <w:p w14:paraId="5CBD897F" w14:textId="77777777" w:rsidR="006B5094" w:rsidRDefault="006B5094" w:rsidP="006B5094">
      <w:pPr>
        <w:pStyle w:val="Textonotapie"/>
        <w:ind w:firstLine="709"/>
        <w:jc w:val="both"/>
        <w:rPr>
          <w:rFonts w:ascii="Arial" w:hAnsi="Arial" w:cs="Arial"/>
          <w:sz w:val="19"/>
          <w:szCs w:val="19"/>
          <w:lang w:val="es-ES"/>
        </w:rPr>
      </w:pPr>
      <w:r>
        <w:rPr>
          <w:rFonts w:ascii="Arial" w:hAnsi="Arial" w:cs="Arial"/>
          <w:sz w:val="19"/>
          <w:szCs w:val="19"/>
          <w:lang w:val="es-ES"/>
        </w:rPr>
        <w:t>»4. El lugar en el cual los interesados pueden consultar los estudios y documentos previos.</w:t>
      </w:r>
    </w:p>
    <w:p w14:paraId="6E50B07D" w14:textId="77777777" w:rsidR="006B5094" w:rsidRDefault="006B5094" w:rsidP="006B5094">
      <w:pPr>
        <w:pStyle w:val="Textonotapie"/>
        <w:ind w:firstLine="709"/>
        <w:jc w:val="both"/>
        <w:rPr>
          <w:rFonts w:ascii="Arial" w:hAnsi="Arial" w:cs="Arial"/>
          <w:sz w:val="19"/>
          <w:szCs w:val="19"/>
          <w:lang w:val="es-ES"/>
        </w:rPr>
      </w:pPr>
      <w:proofErr w:type="gramStart"/>
      <w:r>
        <w:rPr>
          <w:rFonts w:ascii="Arial" w:hAnsi="Arial" w:cs="Arial"/>
          <w:sz w:val="19"/>
          <w:szCs w:val="19"/>
          <w:lang w:val="es-ES"/>
        </w:rPr>
        <w:t>»Este</w:t>
      </w:r>
      <w:proofErr w:type="gramEnd"/>
      <w:r>
        <w:rPr>
          <w:rFonts w:ascii="Arial" w:hAnsi="Arial" w:cs="Arial"/>
          <w:sz w:val="19"/>
          <w:szCs w:val="19"/>
          <w:lang w:val="es-ES"/>
        </w:rPr>
        <w:t xml:space="preserve"> acto administrativo no es necesario cuando el contrato a celebrar es de prestación de servicios profesionales y de apoyo a la gestión, y para los contratos de que tratan los literales (a) y (b) del artículo 2.2.1.2.1.4.3 del presente decreto».</w:t>
      </w:r>
    </w:p>
  </w:footnote>
  <w:footnote w:id="20">
    <w:p w14:paraId="288FA612" w14:textId="77777777" w:rsidR="006B5094" w:rsidRDefault="006B5094" w:rsidP="006B5094">
      <w:pPr>
        <w:pStyle w:val="Textonotapie"/>
        <w:jc w:val="both"/>
        <w:rPr>
          <w:rFonts w:ascii="Arial" w:hAnsi="Arial" w:cs="Arial"/>
          <w:sz w:val="19"/>
          <w:szCs w:val="19"/>
        </w:rPr>
      </w:pPr>
    </w:p>
    <w:p w14:paraId="29E2C15B" w14:textId="77777777" w:rsidR="006B5094" w:rsidRDefault="006B5094" w:rsidP="006B5094">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 xml:space="preserve">La norma expresa: «Art. 14. </w:t>
      </w:r>
      <w:r>
        <w:rPr>
          <w:rFonts w:ascii="Arial" w:hAnsi="Arial" w:cs="Arial"/>
          <w:sz w:val="19"/>
          <w:szCs w:val="19"/>
        </w:rPr>
        <w:t>P</w:t>
      </w:r>
      <w:r>
        <w:rPr>
          <w:rFonts w:ascii="Arial" w:hAnsi="Arial" w:cs="Arial"/>
          <w:sz w:val="19"/>
          <w:szCs w:val="19"/>
          <w:lang w:val="es-ES"/>
        </w:rPr>
        <w:t>ara el cumplimiento de los fines de la contratación, las entidades estatales al celebrar un contrato:</w:t>
      </w:r>
    </w:p>
    <w:p w14:paraId="7B20781A" w14:textId="77777777" w:rsidR="006B5094" w:rsidRDefault="006B5094" w:rsidP="006B5094">
      <w:pPr>
        <w:pStyle w:val="Textonotapie"/>
        <w:ind w:firstLine="709"/>
        <w:jc w:val="both"/>
        <w:rPr>
          <w:rFonts w:ascii="Arial" w:hAnsi="Arial" w:cs="Arial"/>
          <w:sz w:val="19"/>
          <w:szCs w:val="19"/>
          <w:lang w:val="es-ES"/>
        </w:rPr>
      </w:pPr>
      <w:r>
        <w:rPr>
          <w:rFonts w:ascii="Arial" w:hAnsi="Arial" w:cs="Arial"/>
          <w:sz w:val="19"/>
          <w:szCs w:val="19"/>
          <w:lang w:val="es-ES"/>
        </w:rPr>
        <w:t>[…]</w:t>
      </w:r>
    </w:p>
    <w:p w14:paraId="27AC788E" w14:textId="77777777" w:rsidR="006B5094" w:rsidRDefault="006B5094" w:rsidP="006B5094">
      <w:pPr>
        <w:pStyle w:val="Textonotapie"/>
        <w:ind w:firstLine="709"/>
        <w:jc w:val="both"/>
        <w:rPr>
          <w:rFonts w:ascii="Arial" w:hAnsi="Arial" w:cs="Arial"/>
          <w:sz w:val="19"/>
          <w:szCs w:val="19"/>
          <w:lang w:val="es-ES"/>
        </w:rPr>
      </w:pPr>
      <w:r>
        <w:rPr>
          <w:rFonts w:ascii="Arial" w:hAnsi="Arial" w:cs="Arial"/>
          <w:sz w:val="19"/>
          <w:szCs w:val="19"/>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1E99A3D9" w14:textId="77777777" w:rsidR="006B5094" w:rsidRDefault="006B5094" w:rsidP="006B5094">
      <w:pPr>
        <w:pStyle w:val="Textonotapie"/>
        <w:ind w:firstLine="709"/>
        <w:jc w:val="both"/>
        <w:rPr>
          <w:rFonts w:ascii="Arial" w:hAnsi="Arial" w:cs="Arial"/>
          <w:sz w:val="19"/>
          <w:szCs w:val="19"/>
          <w:lang w:val="es-ES"/>
        </w:rPr>
      </w:pPr>
      <w:r>
        <w:rPr>
          <w:rFonts w:ascii="Arial" w:hAnsi="Arial" w:cs="Arial"/>
          <w:sz w:val="19"/>
          <w:szCs w:val="19"/>
          <w:lang w:val="es-ES"/>
        </w:rPr>
        <w:t>Las entidades estatales podrán pactar estas cláusulas en los contratos de suministro y de prestación de servicios.</w:t>
      </w:r>
    </w:p>
    <w:p w14:paraId="072F8185" w14:textId="77777777" w:rsidR="006B5094" w:rsidRDefault="006B5094" w:rsidP="006B5094">
      <w:pPr>
        <w:pStyle w:val="Textonotapie"/>
        <w:ind w:firstLine="709"/>
        <w:jc w:val="both"/>
        <w:rPr>
          <w:rFonts w:ascii="Arial" w:hAnsi="Arial" w:cs="Arial"/>
          <w:sz w:val="19"/>
          <w:szCs w:val="19"/>
          <w:lang w:val="es-ES"/>
        </w:rPr>
      </w:pPr>
      <w:r>
        <w:rPr>
          <w:rFonts w:ascii="Arial" w:hAnsi="Arial" w:cs="Arial"/>
          <w:sz w:val="19"/>
          <w:szCs w:val="19"/>
          <w:lang w:val="es-ES"/>
        </w:rPr>
        <w:t>[…]».</w:t>
      </w:r>
    </w:p>
  </w:footnote>
  <w:footnote w:id="21">
    <w:p w14:paraId="44887BF2" w14:textId="77777777" w:rsidR="006B5094" w:rsidRDefault="006B5094" w:rsidP="006B5094">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La norma dispone: «La liquidación a que se refiere el presente artículo no será obligatoria en los contratos de prestación de servicios profesionales y de apoyo a la gestión».</w:t>
      </w:r>
    </w:p>
  </w:footnote>
  <w:footnote w:id="22">
    <w:p w14:paraId="4307C855" w14:textId="77777777" w:rsidR="006B5094" w:rsidRDefault="006B5094" w:rsidP="006B5094">
      <w:pPr>
        <w:pStyle w:val="Textonotapie"/>
        <w:ind w:firstLine="709"/>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Según dicho artículo: «Art.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1C9D416B" w14:textId="77777777" w:rsidR="006B5094" w:rsidRDefault="006B5094" w:rsidP="006B5094">
      <w:pPr>
        <w:pStyle w:val="Textonotapie"/>
        <w:ind w:firstLine="709"/>
        <w:jc w:val="both"/>
        <w:rPr>
          <w:rFonts w:ascii="Arial" w:hAnsi="Arial" w:cs="Arial"/>
          <w:sz w:val="19"/>
          <w:szCs w:val="19"/>
        </w:rPr>
      </w:pPr>
      <w:r>
        <w:rPr>
          <w:rFonts w:ascii="Arial" w:hAnsi="Arial" w:cs="Arial"/>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57E365DC" w14:textId="77777777" w:rsidR="006B5094" w:rsidRDefault="006B5094" w:rsidP="006B5094">
      <w:pPr>
        <w:pStyle w:val="Textonotapie"/>
        <w:ind w:firstLine="709"/>
        <w:jc w:val="both"/>
        <w:rPr>
          <w:rFonts w:ascii="Arial" w:hAnsi="Arial" w:cs="Arial"/>
          <w:sz w:val="19"/>
          <w:szCs w:val="19"/>
          <w:lang w:val="es-ES"/>
        </w:rPr>
      </w:pPr>
      <w:r>
        <w:rPr>
          <w:rFonts w:ascii="Arial" w:hAnsi="Arial" w:cs="Arial"/>
          <w:sz w:val="19"/>
          <w:szCs w:val="19"/>
        </w:rPr>
        <w:t>[…]».</w:t>
      </w:r>
    </w:p>
  </w:footnote>
  <w:footnote w:id="23">
    <w:p w14:paraId="49C78768" w14:textId="77777777" w:rsidR="006B5094" w:rsidRDefault="006B5094" w:rsidP="006B5094">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Así lo establece el Decreto 1082 de 2015: «Artículo 2.2.1.2.1.4.5. No obligatoriedad de garantías. En la contratación directa la exigencia de garantías establecidas en la Sección 3, que comprende los artículos 2.2.1.2.3.1.1 al 2.2.1.2.3.5.1. del presente decreto no es obligatoria y la justificación para exigirlas o no debe estar en los estudios y documentos previos».</w:t>
      </w:r>
    </w:p>
    <w:p w14:paraId="06A27C7F" w14:textId="77777777" w:rsidR="006B5094" w:rsidRDefault="006B5094" w:rsidP="006B5094">
      <w:pPr>
        <w:pStyle w:val="Textonotapie"/>
        <w:ind w:firstLine="709"/>
        <w:jc w:val="both"/>
        <w:rPr>
          <w:rFonts w:ascii="Arial" w:hAnsi="Arial" w:cs="Arial"/>
          <w:sz w:val="19"/>
          <w:szCs w:val="19"/>
          <w:lang w:val="es-ES"/>
        </w:rPr>
      </w:pPr>
    </w:p>
  </w:footnote>
  <w:footnote w:id="24">
    <w:p w14:paraId="3776644E" w14:textId="77777777" w:rsidR="00A126AC" w:rsidRDefault="00A126AC" w:rsidP="00A126AC">
      <w:pPr>
        <w:pStyle w:val="Textonotapie"/>
        <w:ind w:firstLine="709"/>
        <w:jc w:val="both"/>
        <w:rPr>
          <w:rFonts w:ascii="Arial" w:hAnsi="Arial" w:cs="Arial"/>
          <w:color w:val="000000" w:themeColor="text1"/>
          <w:sz w:val="19"/>
          <w:szCs w:val="19"/>
          <w:lang w:val="es-ES"/>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w:t>
      </w:r>
      <w:r>
        <w:rPr>
          <w:rFonts w:ascii="Arial" w:hAnsi="Arial" w:cs="Arial"/>
          <w:color w:val="000000" w:themeColor="text1"/>
          <w:sz w:val="19"/>
          <w:szCs w:val="19"/>
          <w:lang w:val="es-ES"/>
        </w:rPr>
        <w:t>El Decreto 1082 de 2015 lo establece de la siguiente manera: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53F2CEBD" w14:textId="77777777" w:rsidR="00A126AC" w:rsidRDefault="00A126AC" w:rsidP="00A126AC">
      <w:pPr>
        <w:pStyle w:val="Textonotapie"/>
        <w:ind w:firstLine="709"/>
        <w:jc w:val="both"/>
        <w:rPr>
          <w:rFonts w:ascii="Arial" w:hAnsi="Arial" w:cs="Arial"/>
          <w:color w:val="000000" w:themeColor="text1"/>
          <w:sz w:val="19"/>
          <w:szCs w:val="19"/>
          <w:lang w:val="es-ES"/>
        </w:rPr>
      </w:pPr>
      <w:proofErr w:type="gramStart"/>
      <w:r>
        <w:rPr>
          <w:rFonts w:ascii="Arial" w:hAnsi="Arial" w:cs="Arial"/>
          <w:color w:val="000000" w:themeColor="text1"/>
          <w:sz w:val="19"/>
          <w:szCs w:val="19"/>
          <w:lang w:val="es-ES"/>
        </w:rPr>
        <w:t>»Los</w:t>
      </w:r>
      <w:proofErr w:type="gramEnd"/>
      <w:r>
        <w:rPr>
          <w:rFonts w:ascii="Arial" w:hAnsi="Arial" w:cs="Arial"/>
          <w:color w:val="000000" w:themeColor="text1"/>
          <w:sz w:val="19"/>
          <w:szCs w:val="19"/>
          <w:lang w:val="es-ES"/>
        </w:rPr>
        <w:t xml:space="preserve">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24F210AA" w14:textId="77777777" w:rsidR="00A126AC" w:rsidRDefault="00A126AC" w:rsidP="00A126AC">
      <w:pPr>
        <w:pStyle w:val="Textonotapie"/>
        <w:ind w:firstLine="709"/>
        <w:jc w:val="both"/>
        <w:rPr>
          <w:rFonts w:ascii="Arial" w:hAnsi="Arial" w:cs="Arial"/>
          <w:color w:val="000000" w:themeColor="text1"/>
          <w:sz w:val="19"/>
          <w:szCs w:val="19"/>
          <w:lang w:val="es-ES"/>
        </w:rPr>
      </w:pPr>
      <w:proofErr w:type="gramStart"/>
      <w:r>
        <w:rPr>
          <w:rFonts w:ascii="Arial" w:hAnsi="Arial" w:cs="Arial"/>
          <w:color w:val="000000" w:themeColor="text1"/>
          <w:sz w:val="19"/>
          <w:szCs w:val="19"/>
          <w:lang w:val="es-ES"/>
        </w:rPr>
        <w:t>»La</w:t>
      </w:r>
      <w:proofErr w:type="gramEnd"/>
      <w:r>
        <w:rPr>
          <w:rFonts w:ascii="Arial" w:hAnsi="Arial" w:cs="Arial"/>
          <w:color w:val="000000" w:themeColor="text1"/>
          <w:sz w:val="19"/>
          <w:szCs w:val="19"/>
          <w:lang w:val="es-ES"/>
        </w:rPr>
        <w:t xml:space="preserve"> Entidad Estatal, para la contratación de trabajos artísticos que solamente puedan en</w:t>
      </w:r>
      <w:r>
        <w:rPr>
          <w:rFonts w:ascii="Arial" w:hAnsi="Arial" w:cs="Arial"/>
          <w:color w:val="000000" w:themeColor="text1"/>
          <w:sz w:val="19"/>
          <w:szCs w:val="19"/>
          <w:lang w:val="es-ES"/>
        </w:rPr>
        <w:softHyphen/>
        <w:t>comendarse a determinadas personas naturales, debe justificar esta situación en los estudios y documentos previos».</w:t>
      </w:r>
    </w:p>
    <w:p w14:paraId="757601BA" w14:textId="77777777" w:rsidR="00A126AC" w:rsidRDefault="00A126AC" w:rsidP="00A126AC">
      <w:pPr>
        <w:pStyle w:val="Textonotapie"/>
        <w:ind w:firstLine="709"/>
        <w:jc w:val="both"/>
        <w:rPr>
          <w:rFonts w:ascii="Arial" w:hAnsi="Arial" w:cs="Arial"/>
          <w:color w:val="000000" w:themeColor="text1"/>
          <w:sz w:val="19"/>
          <w:szCs w:val="19"/>
          <w:lang w:val="es-ES"/>
        </w:rPr>
      </w:pPr>
    </w:p>
  </w:footnote>
  <w:footnote w:id="25">
    <w:p w14:paraId="549ADC5E" w14:textId="77777777" w:rsidR="00A126AC" w:rsidRDefault="00A126AC" w:rsidP="00A126AC">
      <w:pPr>
        <w:pStyle w:val="Textonotapie"/>
        <w:ind w:firstLine="709"/>
        <w:jc w:val="both"/>
        <w:rPr>
          <w:rFonts w:ascii="Arial" w:hAnsi="Arial" w:cs="Arial"/>
          <w:color w:val="000000" w:themeColor="text1"/>
          <w:sz w:val="19"/>
          <w:szCs w:val="19"/>
          <w:lang w:val="es-ES"/>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w:t>
      </w:r>
      <w:r>
        <w:rPr>
          <w:rFonts w:ascii="Arial" w:hAnsi="Arial" w:cs="Arial"/>
          <w:color w:val="000000" w:themeColor="text1"/>
          <w:sz w:val="19"/>
          <w:szCs w:val="19"/>
          <w:lang w:val="es-ES"/>
        </w:rPr>
        <w:t xml:space="preserve">CONSEJO DE ESTADO. Sección Tercera. Subsección C. Sentencia de Unificación del 2 de diciembre de 2013. </w:t>
      </w:r>
      <w:proofErr w:type="spellStart"/>
      <w:r>
        <w:rPr>
          <w:rFonts w:ascii="Arial" w:hAnsi="Arial" w:cs="Arial"/>
          <w:color w:val="000000" w:themeColor="text1"/>
          <w:sz w:val="19"/>
          <w:szCs w:val="19"/>
          <w:lang w:val="es-ES"/>
        </w:rPr>
        <w:t>Exp</w:t>
      </w:r>
      <w:proofErr w:type="spellEnd"/>
      <w:r>
        <w:rPr>
          <w:rFonts w:ascii="Arial" w:hAnsi="Arial" w:cs="Arial"/>
          <w:color w:val="000000" w:themeColor="text1"/>
          <w:sz w:val="19"/>
          <w:szCs w:val="19"/>
          <w:lang w:val="es-ES"/>
        </w:rPr>
        <w:t>. 41.719. C.P. Jaime Orlando Santofimio Gamboa.</w:t>
      </w:r>
    </w:p>
    <w:p w14:paraId="5404EC52" w14:textId="77777777" w:rsidR="00A126AC" w:rsidRDefault="00A126AC" w:rsidP="00A126AC">
      <w:pPr>
        <w:pStyle w:val="Textonotapie"/>
        <w:ind w:firstLine="709"/>
        <w:jc w:val="both"/>
        <w:rPr>
          <w:rFonts w:ascii="Arial" w:hAnsi="Arial" w:cs="Arial"/>
          <w:color w:val="000000" w:themeColor="text1"/>
          <w:sz w:val="19"/>
          <w:szCs w:val="19"/>
          <w:lang w:val="es-ES"/>
        </w:rPr>
      </w:pPr>
    </w:p>
  </w:footnote>
  <w:footnote w:id="26">
    <w:p w14:paraId="5BEAEE63" w14:textId="77777777" w:rsidR="00A126AC" w:rsidRDefault="00A126AC" w:rsidP="00A126AC">
      <w:pPr>
        <w:pStyle w:val="Textonotapie"/>
        <w:ind w:firstLine="709"/>
        <w:jc w:val="both"/>
        <w:rPr>
          <w:rFonts w:ascii="Arial" w:hAnsi="Arial" w:cs="Arial"/>
          <w:color w:val="000000" w:themeColor="text1"/>
          <w:sz w:val="19"/>
          <w:szCs w:val="19"/>
          <w:lang w:val="es-ES"/>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w:t>
      </w:r>
      <w:proofErr w:type="spellStart"/>
      <w:r>
        <w:rPr>
          <w:rFonts w:ascii="Arial" w:hAnsi="Arial" w:cs="Arial"/>
          <w:i/>
          <w:iCs/>
          <w:color w:val="000000" w:themeColor="text1"/>
          <w:sz w:val="19"/>
          <w:szCs w:val="19"/>
          <w:lang w:val="es-ES"/>
        </w:rPr>
        <w:t>Ibíd</w:t>
      </w:r>
      <w:proofErr w:type="spellEnd"/>
      <w:r>
        <w:rPr>
          <w:rFonts w:ascii="Arial" w:hAnsi="Arial" w:cs="Arial"/>
          <w:color w:val="000000" w:themeColor="text1"/>
          <w:sz w:val="19"/>
          <w:szCs w:val="19"/>
          <w:lang w:val="es-ES"/>
        </w:rPr>
        <w:t>.</w:t>
      </w:r>
    </w:p>
    <w:p w14:paraId="5EC83BAE" w14:textId="77777777" w:rsidR="00A126AC" w:rsidRDefault="00A126AC" w:rsidP="00A126AC">
      <w:pPr>
        <w:pStyle w:val="Textonotapie"/>
        <w:ind w:firstLine="709"/>
        <w:jc w:val="both"/>
        <w:rPr>
          <w:rFonts w:ascii="Arial" w:hAnsi="Arial" w:cs="Arial"/>
          <w:color w:val="000000" w:themeColor="text1"/>
          <w:sz w:val="19"/>
          <w:szCs w:val="19"/>
          <w:lang w:val="es-ES"/>
        </w:rPr>
      </w:pPr>
    </w:p>
  </w:footnote>
  <w:footnote w:id="27">
    <w:p w14:paraId="42A67BBF" w14:textId="77777777" w:rsidR="00A126AC" w:rsidRDefault="00A126AC" w:rsidP="00A126AC">
      <w:pPr>
        <w:pStyle w:val="Textonotapie"/>
        <w:ind w:firstLine="709"/>
        <w:jc w:val="both"/>
        <w:rPr>
          <w:rFonts w:ascii="Arial" w:hAnsi="Arial" w:cs="Arial"/>
          <w:color w:val="000000" w:themeColor="text1"/>
          <w:sz w:val="19"/>
          <w:szCs w:val="19"/>
          <w:lang w:val="es-ES"/>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w:t>
      </w:r>
      <w:proofErr w:type="spellStart"/>
      <w:r>
        <w:rPr>
          <w:rFonts w:ascii="Arial" w:hAnsi="Arial" w:cs="Arial"/>
          <w:i/>
          <w:iCs/>
          <w:color w:val="000000" w:themeColor="text1"/>
          <w:sz w:val="19"/>
          <w:szCs w:val="19"/>
          <w:lang w:val="es-ES"/>
        </w:rPr>
        <w:t>Ibíd</w:t>
      </w:r>
      <w:proofErr w:type="spellEnd"/>
      <w:r>
        <w:rPr>
          <w:rFonts w:ascii="Arial" w:hAnsi="Arial" w:cs="Arial"/>
          <w:color w:val="000000" w:themeColor="text1"/>
          <w:sz w:val="19"/>
          <w:szCs w:val="19"/>
          <w:lang w:val="es-ES"/>
        </w:rPr>
        <w:t>.</w:t>
      </w:r>
    </w:p>
    <w:p w14:paraId="07E619B2" w14:textId="77777777" w:rsidR="00A126AC" w:rsidRDefault="00A126AC" w:rsidP="00A126AC">
      <w:pPr>
        <w:pStyle w:val="Textonotapie"/>
        <w:ind w:firstLine="709"/>
        <w:jc w:val="both"/>
        <w:rPr>
          <w:rFonts w:ascii="Arial" w:hAnsi="Arial" w:cs="Arial"/>
          <w:color w:val="000000" w:themeColor="text1"/>
          <w:sz w:val="19"/>
          <w:szCs w:val="19"/>
          <w:lang w:val="es-ES"/>
        </w:rPr>
      </w:pPr>
    </w:p>
  </w:footnote>
  <w:footnote w:id="28">
    <w:p w14:paraId="39F2E65E" w14:textId="44632F88" w:rsidR="00984B6A" w:rsidRDefault="00984B6A" w:rsidP="00984B6A">
      <w:pPr>
        <w:pStyle w:val="Textonotapie"/>
        <w:ind w:firstLine="709"/>
        <w:jc w:val="both"/>
        <w:rPr>
          <w:rFonts w:ascii="Arial" w:hAnsi="Arial" w:cs="Arial"/>
          <w:sz w:val="19"/>
          <w:szCs w:val="19"/>
        </w:rPr>
      </w:pPr>
      <w:r>
        <w:rPr>
          <w:rStyle w:val="Refdenotaalpie"/>
        </w:rPr>
        <w:footnoteRef/>
      </w:r>
      <w:r>
        <w:t xml:space="preserve"> </w:t>
      </w:r>
      <w:bookmarkStart w:id="13" w:name="_Hlk82536739"/>
      <w:r w:rsidR="00CA5C08" w:rsidRPr="00812A9C">
        <w:rPr>
          <w:rFonts w:ascii="Arial" w:hAnsi="Arial" w:cs="Arial"/>
          <w:sz w:val="19"/>
          <w:szCs w:val="19"/>
        </w:rPr>
        <w:t>De conformidad con el artículo 36 de la</w:t>
      </w:r>
      <w:r w:rsidR="00CA5C08">
        <w:rPr>
          <w:rFonts w:ascii="Arial" w:hAnsi="Arial" w:cs="Arial"/>
          <w:sz w:val="19"/>
          <w:szCs w:val="19"/>
        </w:rPr>
        <w:t xml:space="preserve"> Ley 115 de 1994 </w:t>
      </w:r>
      <w:r w:rsidR="00CA5C08" w:rsidRPr="00E82753">
        <w:rPr>
          <w:rFonts w:ascii="Arial" w:hAnsi="Arial" w:cs="Arial"/>
          <w:color w:val="000000" w:themeColor="text1"/>
          <w:sz w:val="22"/>
          <w:lang w:val="es-ES_tradnl"/>
        </w:rPr>
        <w:t>«</w:t>
      </w:r>
      <w:r w:rsidR="00CA5C08" w:rsidRPr="00812A9C">
        <w:rPr>
          <w:rFonts w:ascii="Arial" w:hAnsi="Arial" w:cs="Arial"/>
          <w:sz w:val="19"/>
          <w:szCs w:val="19"/>
        </w:rPr>
        <w:t>La educación no formal es la que se ofrece con el objeto de complementar, actualizar, suplir conocimientos y formar en aspectos académicos o laborales sin sujeción al sistema de niveles y grados establecidos en el artículo 11 de esta Ley</w:t>
      </w:r>
      <w:r w:rsidR="00CA5C08" w:rsidRPr="00812A9C">
        <w:rPr>
          <w:rFonts w:ascii="Arial" w:eastAsia="Arial" w:hAnsi="Arial" w:cs="Arial"/>
          <w:color w:val="000000" w:themeColor="text1"/>
          <w:lang w:val="es-ES_tradnl"/>
        </w:rPr>
        <w:t>»</w:t>
      </w:r>
      <w:r w:rsidR="00CA5C08" w:rsidRPr="00984B6A">
        <w:rPr>
          <w:rFonts w:ascii="Arial" w:eastAsia="Arial" w:hAnsi="Arial" w:cs="Arial"/>
          <w:color w:val="000000" w:themeColor="text1"/>
          <w:sz w:val="19"/>
          <w:szCs w:val="19"/>
          <w:lang w:val="es-ES"/>
        </w:rPr>
        <w:t xml:space="preserve"> </w:t>
      </w:r>
      <w:bookmarkEnd w:id="13"/>
    </w:p>
    <w:p w14:paraId="1356E8B3" w14:textId="77777777" w:rsidR="00984B6A" w:rsidRPr="00984B6A" w:rsidRDefault="00984B6A" w:rsidP="00984B6A">
      <w:pPr>
        <w:pStyle w:val="Textonotapie"/>
        <w:ind w:firstLine="709"/>
        <w:jc w:val="both"/>
        <w:rPr>
          <w:lang w:val="es-CO"/>
        </w:rPr>
      </w:pPr>
    </w:p>
  </w:footnote>
  <w:footnote w:id="29">
    <w:p w14:paraId="0E9D4794" w14:textId="77777777" w:rsidR="00CA5C08" w:rsidRDefault="00984B6A" w:rsidP="00CA5C08">
      <w:pPr>
        <w:pStyle w:val="Textonotapie"/>
        <w:ind w:firstLine="709"/>
        <w:jc w:val="both"/>
        <w:rPr>
          <w:lang w:val="es-CO"/>
        </w:rPr>
      </w:pPr>
      <w:r>
        <w:rPr>
          <w:rStyle w:val="Refdenotaalpie"/>
        </w:rPr>
        <w:footnoteRef/>
      </w:r>
      <w:r>
        <w:t xml:space="preserve"> </w:t>
      </w:r>
      <w:bookmarkStart w:id="14" w:name="_Hlk82536775"/>
      <w:r w:rsidR="00CA5C08">
        <w:rPr>
          <w:rFonts w:ascii="Arial" w:eastAsia="Arial" w:hAnsi="Arial" w:cs="Arial"/>
          <w:color w:val="000000" w:themeColor="text1"/>
          <w:sz w:val="19"/>
          <w:szCs w:val="19"/>
          <w:lang w:val="es-ES"/>
        </w:rPr>
        <w:t>La oferta de educación informal tiene como objetivo brindar oportunidades para complementar, actualizar, perfeccionar, renovar o profundizar conocimientos, habilidades, técnicas y prácticas. Este es un conocimiento libre y espontáneo adquirido, proveniente de personas, entidades, medios de comunicación masiva, medios impresos, tradiciones, costumbres, comportamientos sociales y otros no estructurados.</w:t>
      </w:r>
      <w:bookmarkEnd w:id="14"/>
    </w:p>
    <w:p w14:paraId="680BD9C1" w14:textId="42CFBD1A" w:rsidR="00984B6A" w:rsidRPr="00984B6A" w:rsidRDefault="00984B6A" w:rsidP="00984B6A">
      <w:pPr>
        <w:pStyle w:val="Textonotapie"/>
        <w:ind w:firstLine="709"/>
        <w:jc w:val="both"/>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1325C" w:rsidRDefault="0081325C">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1" w15:restartNumberingAfterBreak="0">
    <w:nsid w:val="3A516F66"/>
    <w:multiLevelType w:val="hybridMultilevel"/>
    <w:tmpl w:val="E672581E"/>
    <w:lvl w:ilvl="0" w:tplc="5440746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4"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56D56DF"/>
    <w:multiLevelType w:val="hybridMultilevel"/>
    <w:tmpl w:val="5DF61600"/>
    <w:lvl w:ilvl="0" w:tplc="317CB00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2"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5"/>
  </w:num>
  <w:num w:numId="4">
    <w:abstractNumId w:val="18"/>
  </w:num>
  <w:num w:numId="5">
    <w:abstractNumId w:val="23"/>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0"/>
  </w:num>
  <w:num w:numId="9">
    <w:abstractNumId w:val="3"/>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4"/>
  </w:num>
  <w:num w:numId="14">
    <w:abstractNumId w:val="6"/>
  </w:num>
  <w:num w:numId="1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6"/>
  </w:num>
  <w:num w:numId="19">
    <w:abstractNumId w:val="2"/>
  </w:num>
  <w:num w:numId="20">
    <w:abstractNumId w:val="26"/>
  </w:num>
  <w:num w:numId="21">
    <w:abstractNumId w:val="17"/>
  </w:num>
  <w:num w:numId="22">
    <w:abstractNumId w:val="5"/>
  </w:num>
  <w:num w:numId="23">
    <w:abstractNumId w:val="4"/>
  </w:num>
  <w:num w:numId="24">
    <w:abstractNumId w:val="20"/>
  </w:num>
  <w:num w:numId="25">
    <w:abstractNumId w:val="10"/>
  </w:num>
  <w:num w:numId="26">
    <w:abstractNumId w:val="24"/>
  </w:num>
  <w:num w:numId="27">
    <w:abstractNumId w:val="13"/>
  </w:num>
  <w:num w:numId="28">
    <w:abstractNumId w:val="21"/>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activeWritingStyle w:appName="MSWord" w:lang="es-MX" w:vendorID="64" w:dllVersion="0" w:nlCheck="1" w:checkStyle="0"/>
  <w:activeWritingStyle w:appName="MSWord" w:lang="es-ES" w:vendorID="64" w:dllVersion="0"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31A8"/>
    <w:rsid w:val="00003921"/>
    <w:rsid w:val="00003C5C"/>
    <w:rsid w:val="000040D7"/>
    <w:rsid w:val="00004556"/>
    <w:rsid w:val="000051AF"/>
    <w:rsid w:val="00005958"/>
    <w:rsid w:val="000059D3"/>
    <w:rsid w:val="0000600A"/>
    <w:rsid w:val="00006081"/>
    <w:rsid w:val="000060D0"/>
    <w:rsid w:val="000075EA"/>
    <w:rsid w:val="00007750"/>
    <w:rsid w:val="000077FD"/>
    <w:rsid w:val="00007E37"/>
    <w:rsid w:val="00010C40"/>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71A2"/>
    <w:rsid w:val="00017B65"/>
    <w:rsid w:val="00020158"/>
    <w:rsid w:val="000207E0"/>
    <w:rsid w:val="00020F8F"/>
    <w:rsid w:val="00021A95"/>
    <w:rsid w:val="0002256F"/>
    <w:rsid w:val="00023641"/>
    <w:rsid w:val="00023DAE"/>
    <w:rsid w:val="00024592"/>
    <w:rsid w:val="00024896"/>
    <w:rsid w:val="00025F82"/>
    <w:rsid w:val="00026092"/>
    <w:rsid w:val="000263F0"/>
    <w:rsid w:val="00026407"/>
    <w:rsid w:val="000264F6"/>
    <w:rsid w:val="00026608"/>
    <w:rsid w:val="00027787"/>
    <w:rsid w:val="000278D2"/>
    <w:rsid w:val="00031384"/>
    <w:rsid w:val="000315E1"/>
    <w:rsid w:val="00031B59"/>
    <w:rsid w:val="0003236E"/>
    <w:rsid w:val="00032FCA"/>
    <w:rsid w:val="0003339A"/>
    <w:rsid w:val="000341F2"/>
    <w:rsid w:val="00034651"/>
    <w:rsid w:val="00034ED5"/>
    <w:rsid w:val="000351F2"/>
    <w:rsid w:val="00036E03"/>
    <w:rsid w:val="000406DB"/>
    <w:rsid w:val="0004094D"/>
    <w:rsid w:val="00041029"/>
    <w:rsid w:val="0004149B"/>
    <w:rsid w:val="00041973"/>
    <w:rsid w:val="00041CA0"/>
    <w:rsid w:val="00041D48"/>
    <w:rsid w:val="00042961"/>
    <w:rsid w:val="00042C25"/>
    <w:rsid w:val="00042D03"/>
    <w:rsid w:val="00043086"/>
    <w:rsid w:val="000430A0"/>
    <w:rsid w:val="00043A33"/>
    <w:rsid w:val="00043D3B"/>
    <w:rsid w:val="0004418C"/>
    <w:rsid w:val="00044204"/>
    <w:rsid w:val="000449D4"/>
    <w:rsid w:val="00046717"/>
    <w:rsid w:val="00046A63"/>
    <w:rsid w:val="00046C09"/>
    <w:rsid w:val="0004716A"/>
    <w:rsid w:val="00047385"/>
    <w:rsid w:val="000473E8"/>
    <w:rsid w:val="000504DE"/>
    <w:rsid w:val="00051074"/>
    <w:rsid w:val="00052B79"/>
    <w:rsid w:val="00052C38"/>
    <w:rsid w:val="00052EA0"/>
    <w:rsid w:val="000536E3"/>
    <w:rsid w:val="00054252"/>
    <w:rsid w:val="0005474D"/>
    <w:rsid w:val="00055CB9"/>
    <w:rsid w:val="00056F66"/>
    <w:rsid w:val="0005702F"/>
    <w:rsid w:val="0005726D"/>
    <w:rsid w:val="0005779C"/>
    <w:rsid w:val="00061D06"/>
    <w:rsid w:val="0006294B"/>
    <w:rsid w:val="00062CDD"/>
    <w:rsid w:val="00063FA5"/>
    <w:rsid w:val="000640AF"/>
    <w:rsid w:val="00064940"/>
    <w:rsid w:val="00064CAE"/>
    <w:rsid w:val="00064DB7"/>
    <w:rsid w:val="00064FA7"/>
    <w:rsid w:val="00065195"/>
    <w:rsid w:val="00065B22"/>
    <w:rsid w:val="00067BD1"/>
    <w:rsid w:val="00067D95"/>
    <w:rsid w:val="00070A4E"/>
    <w:rsid w:val="00070AF1"/>
    <w:rsid w:val="000714DE"/>
    <w:rsid w:val="000715C5"/>
    <w:rsid w:val="0007254F"/>
    <w:rsid w:val="00073C30"/>
    <w:rsid w:val="00074305"/>
    <w:rsid w:val="00074B2A"/>
    <w:rsid w:val="00075B3E"/>
    <w:rsid w:val="0007612B"/>
    <w:rsid w:val="00076456"/>
    <w:rsid w:val="0007779B"/>
    <w:rsid w:val="000777E7"/>
    <w:rsid w:val="0007790A"/>
    <w:rsid w:val="0008017B"/>
    <w:rsid w:val="00080ACD"/>
    <w:rsid w:val="000811ED"/>
    <w:rsid w:val="00081284"/>
    <w:rsid w:val="00081D62"/>
    <w:rsid w:val="00082B74"/>
    <w:rsid w:val="00083099"/>
    <w:rsid w:val="00083EDC"/>
    <w:rsid w:val="00084B97"/>
    <w:rsid w:val="0008510E"/>
    <w:rsid w:val="000856DE"/>
    <w:rsid w:val="00085F17"/>
    <w:rsid w:val="00085FB3"/>
    <w:rsid w:val="0008686B"/>
    <w:rsid w:val="00086B2A"/>
    <w:rsid w:val="00086ED2"/>
    <w:rsid w:val="000914D6"/>
    <w:rsid w:val="00091569"/>
    <w:rsid w:val="00092DCA"/>
    <w:rsid w:val="000942EB"/>
    <w:rsid w:val="0009430C"/>
    <w:rsid w:val="00095B70"/>
    <w:rsid w:val="0009617E"/>
    <w:rsid w:val="000979CF"/>
    <w:rsid w:val="000A03C8"/>
    <w:rsid w:val="000A05F2"/>
    <w:rsid w:val="000A06C4"/>
    <w:rsid w:val="000A0861"/>
    <w:rsid w:val="000A0ED1"/>
    <w:rsid w:val="000A12DB"/>
    <w:rsid w:val="000A17C8"/>
    <w:rsid w:val="000A20D7"/>
    <w:rsid w:val="000A2128"/>
    <w:rsid w:val="000A362F"/>
    <w:rsid w:val="000A3B49"/>
    <w:rsid w:val="000A4ACD"/>
    <w:rsid w:val="000A5AAF"/>
    <w:rsid w:val="000A5F97"/>
    <w:rsid w:val="000A6433"/>
    <w:rsid w:val="000A648E"/>
    <w:rsid w:val="000A73BB"/>
    <w:rsid w:val="000A7BE9"/>
    <w:rsid w:val="000A7EF4"/>
    <w:rsid w:val="000B0A15"/>
    <w:rsid w:val="000B103F"/>
    <w:rsid w:val="000B1437"/>
    <w:rsid w:val="000B1470"/>
    <w:rsid w:val="000B2B86"/>
    <w:rsid w:val="000B3051"/>
    <w:rsid w:val="000B419B"/>
    <w:rsid w:val="000B4744"/>
    <w:rsid w:val="000B5781"/>
    <w:rsid w:val="000B5B87"/>
    <w:rsid w:val="000C0185"/>
    <w:rsid w:val="000C0F81"/>
    <w:rsid w:val="000C128D"/>
    <w:rsid w:val="000C17A3"/>
    <w:rsid w:val="000C1D4B"/>
    <w:rsid w:val="000C3260"/>
    <w:rsid w:val="000C3580"/>
    <w:rsid w:val="000C3803"/>
    <w:rsid w:val="000C3B77"/>
    <w:rsid w:val="000C454E"/>
    <w:rsid w:val="000C4F49"/>
    <w:rsid w:val="000C5861"/>
    <w:rsid w:val="000C639D"/>
    <w:rsid w:val="000C6C31"/>
    <w:rsid w:val="000C6DBC"/>
    <w:rsid w:val="000C6F79"/>
    <w:rsid w:val="000C7476"/>
    <w:rsid w:val="000C7711"/>
    <w:rsid w:val="000C7AA2"/>
    <w:rsid w:val="000D0462"/>
    <w:rsid w:val="000D053D"/>
    <w:rsid w:val="000D0ED2"/>
    <w:rsid w:val="000D1CEB"/>
    <w:rsid w:val="000D2563"/>
    <w:rsid w:val="000D25BF"/>
    <w:rsid w:val="000D3FDC"/>
    <w:rsid w:val="000D4E38"/>
    <w:rsid w:val="000D50DB"/>
    <w:rsid w:val="000D6288"/>
    <w:rsid w:val="000D6CAF"/>
    <w:rsid w:val="000D7541"/>
    <w:rsid w:val="000D75E1"/>
    <w:rsid w:val="000E22CF"/>
    <w:rsid w:val="000E27BA"/>
    <w:rsid w:val="000E2977"/>
    <w:rsid w:val="000E30AC"/>
    <w:rsid w:val="000E3B46"/>
    <w:rsid w:val="000E3C03"/>
    <w:rsid w:val="000E3DCC"/>
    <w:rsid w:val="000E3E11"/>
    <w:rsid w:val="000E4224"/>
    <w:rsid w:val="000E4596"/>
    <w:rsid w:val="000E5768"/>
    <w:rsid w:val="000E5843"/>
    <w:rsid w:val="000E5F9B"/>
    <w:rsid w:val="000E6139"/>
    <w:rsid w:val="000E6BE1"/>
    <w:rsid w:val="000E7E0B"/>
    <w:rsid w:val="000F078A"/>
    <w:rsid w:val="000F0997"/>
    <w:rsid w:val="000F122D"/>
    <w:rsid w:val="000F1450"/>
    <w:rsid w:val="000F14E8"/>
    <w:rsid w:val="000F1BBD"/>
    <w:rsid w:val="000F2739"/>
    <w:rsid w:val="000F3138"/>
    <w:rsid w:val="000F4403"/>
    <w:rsid w:val="000F4E17"/>
    <w:rsid w:val="000F622C"/>
    <w:rsid w:val="000F6578"/>
    <w:rsid w:val="000F70CD"/>
    <w:rsid w:val="000F7495"/>
    <w:rsid w:val="000F7E8F"/>
    <w:rsid w:val="000F7FBB"/>
    <w:rsid w:val="001000FB"/>
    <w:rsid w:val="00102605"/>
    <w:rsid w:val="00102686"/>
    <w:rsid w:val="00102745"/>
    <w:rsid w:val="001032B4"/>
    <w:rsid w:val="00103361"/>
    <w:rsid w:val="00103855"/>
    <w:rsid w:val="00103915"/>
    <w:rsid w:val="00103EA0"/>
    <w:rsid w:val="00104F1C"/>
    <w:rsid w:val="00105196"/>
    <w:rsid w:val="001051E5"/>
    <w:rsid w:val="00105A74"/>
    <w:rsid w:val="00105ACB"/>
    <w:rsid w:val="00105AEF"/>
    <w:rsid w:val="00106259"/>
    <w:rsid w:val="001068EB"/>
    <w:rsid w:val="00106F33"/>
    <w:rsid w:val="001078CE"/>
    <w:rsid w:val="00110CEB"/>
    <w:rsid w:val="00110F61"/>
    <w:rsid w:val="001111BD"/>
    <w:rsid w:val="0011165A"/>
    <w:rsid w:val="00111B2B"/>
    <w:rsid w:val="00112774"/>
    <w:rsid w:val="00112B2E"/>
    <w:rsid w:val="00113003"/>
    <w:rsid w:val="00113062"/>
    <w:rsid w:val="00113705"/>
    <w:rsid w:val="00113975"/>
    <w:rsid w:val="00113CFC"/>
    <w:rsid w:val="00113FEA"/>
    <w:rsid w:val="00114A22"/>
    <w:rsid w:val="00114E9D"/>
    <w:rsid w:val="0011507B"/>
    <w:rsid w:val="00116328"/>
    <w:rsid w:val="001174C9"/>
    <w:rsid w:val="00117E69"/>
    <w:rsid w:val="00121103"/>
    <w:rsid w:val="0012156A"/>
    <w:rsid w:val="00121BAB"/>
    <w:rsid w:val="00121E3C"/>
    <w:rsid w:val="00122B23"/>
    <w:rsid w:val="00122B7E"/>
    <w:rsid w:val="001238D9"/>
    <w:rsid w:val="00123FB5"/>
    <w:rsid w:val="0012400F"/>
    <w:rsid w:val="001249DC"/>
    <w:rsid w:val="0012572D"/>
    <w:rsid w:val="00125BED"/>
    <w:rsid w:val="00125C59"/>
    <w:rsid w:val="00125D4F"/>
    <w:rsid w:val="00127004"/>
    <w:rsid w:val="00127AF2"/>
    <w:rsid w:val="00127EDC"/>
    <w:rsid w:val="00127F6D"/>
    <w:rsid w:val="00130355"/>
    <w:rsid w:val="00131B5A"/>
    <w:rsid w:val="00132BA9"/>
    <w:rsid w:val="00132C30"/>
    <w:rsid w:val="00132EFD"/>
    <w:rsid w:val="00133AED"/>
    <w:rsid w:val="00134FF9"/>
    <w:rsid w:val="00135E88"/>
    <w:rsid w:val="0013695C"/>
    <w:rsid w:val="00136BF7"/>
    <w:rsid w:val="001378B9"/>
    <w:rsid w:val="00137C08"/>
    <w:rsid w:val="00137FFA"/>
    <w:rsid w:val="00140109"/>
    <w:rsid w:val="0014029B"/>
    <w:rsid w:val="00140A4F"/>
    <w:rsid w:val="001413AB"/>
    <w:rsid w:val="00144335"/>
    <w:rsid w:val="0014502F"/>
    <w:rsid w:val="00145282"/>
    <w:rsid w:val="001453B0"/>
    <w:rsid w:val="001454D9"/>
    <w:rsid w:val="00145D8E"/>
    <w:rsid w:val="00145DFD"/>
    <w:rsid w:val="00146083"/>
    <w:rsid w:val="001462F7"/>
    <w:rsid w:val="001466F0"/>
    <w:rsid w:val="00147798"/>
    <w:rsid w:val="00150005"/>
    <w:rsid w:val="00151B99"/>
    <w:rsid w:val="001521B2"/>
    <w:rsid w:val="00152288"/>
    <w:rsid w:val="00152EDD"/>
    <w:rsid w:val="00153491"/>
    <w:rsid w:val="0015361C"/>
    <w:rsid w:val="0015372F"/>
    <w:rsid w:val="00153BFB"/>
    <w:rsid w:val="0015407E"/>
    <w:rsid w:val="0015448E"/>
    <w:rsid w:val="00154A6F"/>
    <w:rsid w:val="00155D08"/>
    <w:rsid w:val="00156BE5"/>
    <w:rsid w:val="00157232"/>
    <w:rsid w:val="00160401"/>
    <w:rsid w:val="00160D4E"/>
    <w:rsid w:val="00161E62"/>
    <w:rsid w:val="00161F1C"/>
    <w:rsid w:val="0016200B"/>
    <w:rsid w:val="00163D7A"/>
    <w:rsid w:val="00164281"/>
    <w:rsid w:val="00165348"/>
    <w:rsid w:val="00167503"/>
    <w:rsid w:val="001676A9"/>
    <w:rsid w:val="00167A15"/>
    <w:rsid w:val="00167A50"/>
    <w:rsid w:val="00167DF5"/>
    <w:rsid w:val="00170001"/>
    <w:rsid w:val="00172198"/>
    <w:rsid w:val="00172612"/>
    <w:rsid w:val="00172817"/>
    <w:rsid w:val="001734E3"/>
    <w:rsid w:val="001742BF"/>
    <w:rsid w:val="00175E49"/>
    <w:rsid w:val="00177076"/>
    <w:rsid w:val="001805C1"/>
    <w:rsid w:val="00180842"/>
    <w:rsid w:val="00180A2E"/>
    <w:rsid w:val="00181247"/>
    <w:rsid w:val="001813AF"/>
    <w:rsid w:val="001829CD"/>
    <w:rsid w:val="00182F01"/>
    <w:rsid w:val="00184F27"/>
    <w:rsid w:val="0018519B"/>
    <w:rsid w:val="00185AFE"/>
    <w:rsid w:val="00185E78"/>
    <w:rsid w:val="00187177"/>
    <w:rsid w:val="00187443"/>
    <w:rsid w:val="00187ABD"/>
    <w:rsid w:val="00190466"/>
    <w:rsid w:val="001904E3"/>
    <w:rsid w:val="0019087A"/>
    <w:rsid w:val="00191C5A"/>
    <w:rsid w:val="00191CEB"/>
    <w:rsid w:val="00191E63"/>
    <w:rsid w:val="00192D68"/>
    <w:rsid w:val="0019388B"/>
    <w:rsid w:val="00193B9A"/>
    <w:rsid w:val="001946AE"/>
    <w:rsid w:val="001946D5"/>
    <w:rsid w:val="00194E8C"/>
    <w:rsid w:val="001962EC"/>
    <w:rsid w:val="001963DD"/>
    <w:rsid w:val="001965DB"/>
    <w:rsid w:val="00196DC9"/>
    <w:rsid w:val="001977E7"/>
    <w:rsid w:val="001A0236"/>
    <w:rsid w:val="001A0AF8"/>
    <w:rsid w:val="001A18D5"/>
    <w:rsid w:val="001A1D4A"/>
    <w:rsid w:val="001A3011"/>
    <w:rsid w:val="001A4DAF"/>
    <w:rsid w:val="001A66DF"/>
    <w:rsid w:val="001A67D0"/>
    <w:rsid w:val="001A7591"/>
    <w:rsid w:val="001A75A7"/>
    <w:rsid w:val="001A75B1"/>
    <w:rsid w:val="001B0366"/>
    <w:rsid w:val="001B0444"/>
    <w:rsid w:val="001B096B"/>
    <w:rsid w:val="001B0F9F"/>
    <w:rsid w:val="001B123C"/>
    <w:rsid w:val="001B1A0D"/>
    <w:rsid w:val="001B1BF1"/>
    <w:rsid w:val="001B2456"/>
    <w:rsid w:val="001B449C"/>
    <w:rsid w:val="001B4AA2"/>
    <w:rsid w:val="001B4ADE"/>
    <w:rsid w:val="001B5EF8"/>
    <w:rsid w:val="001B681F"/>
    <w:rsid w:val="001C07C6"/>
    <w:rsid w:val="001C19CD"/>
    <w:rsid w:val="001C22D5"/>
    <w:rsid w:val="001C2515"/>
    <w:rsid w:val="001C2550"/>
    <w:rsid w:val="001C26FB"/>
    <w:rsid w:val="001C30CD"/>
    <w:rsid w:val="001C33C1"/>
    <w:rsid w:val="001C3E30"/>
    <w:rsid w:val="001C3E5C"/>
    <w:rsid w:val="001C4D91"/>
    <w:rsid w:val="001C5072"/>
    <w:rsid w:val="001C5B2A"/>
    <w:rsid w:val="001C600B"/>
    <w:rsid w:val="001C6407"/>
    <w:rsid w:val="001C6898"/>
    <w:rsid w:val="001C6B61"/>
    <w:rsid w:val="001C6DD8"/>
    <w:rsid w:val="001C7C7B"/>
    <w:rsid w:val="001D068D"/>
    <w:rsid w:val="001D0A71"/>
    <w:rsid w:val="001D12D1"/>
    <w:rsid w:val="001D15DF"/>
    <w:rsid w:val="001D2970"/>
    <w:rsid w:val="001D30F3"/>
    <w:rsid w:val="001D31A0"/>
    <w:rsid w:val="001D338E"/>
    <w:rsid w:val="001D4141"/>
    <w:rsid w:val="001D56E9"/>
    <w:rsid w:val="001D6B19"/>
    <w:rsid w:val="001D7923"/>
    <w:rsid w:val="001D796A"/>
    <w:rsid w:val="001D7A84"/>
    <w:rsid w:val="001D7C79"/>
    <w:rsid w:val="001E109E"/>
    <w:rsid w:val="001E15F0"/>
    <w:rsid w:val="001E1CC4"/>
    <w:rsid w:val="001E1D38"/>
    <w:rsid w:val="001E34FC"/>
    <w:rsid w:val="001E4258"/>
    <w:rsid w:val="001E4658"/>
    <w:rsid w:val="001E56FF"/>
    <w:rsid w:val="001E5D6A"/>
    <w:rsid w:val="001E70FB"/>
    <w:rsid w:val="001E780A"/>
    <w:rsid w:val="001F02B1"/>
    <w:rsid w:val="001F07D6"/>
    <w:rsid w:val="001F0FA0"/>
    <w:rsid w:val="001F1349"/>
    <w:rsid w:val="001F1863"/>
    <w:rsid w:val="001F232D"/>
    <w:rsid w:val="001F2356"/>
    <w:rsid w:val="001F2A68"/>
    <w:rsid w:val="001F2C17"/>
    <w:rsid w:val="001F39EA"/>
    <w:rsid w:val="001F4180"/>
    <w:rsid w:val="001F4773"/>
    <w:rsid w:val="001F5008"/>
    <w:rsid w:val="001F512D"/>
    <w:rsid w:val="001F56AA"/>
    <w:rsid w:val="001F58AA"/>
    <w:rsid w:val="001F5EF6"/>
    <w:rsid w:val="001F657F"/>
    <w:rsid w:val="001F6FB6"/>
    <w:rsid w:val="001F7978"/>
    <w:rsid w:val="001F7A0E"/>
    <w:rsid w:val="0020022E"/>
    <w:rsid w:val="0020054E"/>
    <w:rsid w:val="00200B51"/>
    <w:rsid w:val="00201F1E"/>
    <w:rsid w:val="0020299B"/>
    <w:rsid w:val="00202E44"/>
    <w:rsid w:val="002037AA"/>
    <w:rsid w:val="00203FE3"/>
    <w:rsid w:val="002042D8"/>
    <w:rsid w:val="00204515"/>
    <w:rsid w:val="00204BF5"/>
    <w:rsid w:val="00204E6B"/>
    <w:rsid w:val="002058D4"/>
    <w:rsid w:val="00205BAA"/>
    <w:rsid w:val="0020632A"/>
    <w:rsid w:val="0020697F"/>
    <w:rsid w:val="002110EB"/>
    <w:rsid w:val="002111CD"/>
    <w:rsid w:val="00211338"/>
    <w:rsid w:val="00211388"/>
    <w:rsid w:val="0021148C"/>
    <w:rsid w:val="00211694"/>
    <w:rsid w:val="00211C14"/>
    <w:rsid w:val="0021201A"/>
    <w:rsid w:val="00213167"/>
    <w:rsid w:val="00213A1F"/>
    <w:rsid w:val="00213C63"/>
    <w:rsid w:val="00214502"/>
    <w:rsid w:val="00214741"/>
    <w:rsid w:val="0021539A"/>
    <w:rsid w:val="00215852"/>
    <w:rsid w:val="00215B8E"/>
    <w:rsid w:val="00216264"/>
    <w:rsid w:val="002176B6"/>
    <w:rsid w:val="0021792D"/>
    <w:rsid w:val="00217DB8"/>
    <w:rsid w:val="0022032A"/>
    <w:rsid w:val="002221CE"/>
    <w:rsid w:val="0022267B"/>
    <w:rsid w:val="00222BE8"/>
    <w:rsid w:val="00223102"/>
    <w:rsid w:val="002232CB"/>
    <w:rsid w:val="00224022"/>
    <w:rsid w:val="002257D0"/>
    <w:rsid w:val="00226055"/>
    <w:rsid w:val="0022613F"/>
    <w:rsid w:val="00226236"/>
    <w:rsid w:val="002270C9"/>
    <w:rsid w:val="00227A8B"/>
    <w:rsid w:val="0023146B"/>
    <w:rsid w:val="002315A0"/>
    <w:rsid w:val="00231EC7"/>
    <w:rsid w:val="002323D4"/>
    <w:rsid w:val="00232A1F"/>
    <w:rsid w:val="00232E15"/>
    <w:rsid w:val="00233079"/>
    <w:rsid w:val="002335A6"/>
    <w:rsid w:val="0023382C"/>
    <w:rsid w:val="00233977"/>
    <w:rsid w:val="00233C58"/>
    <w:rsid w:val="00233C71"/>
    <w:rsid w:val="002345B6"/>
    <w:rsid w:val="00234B84"/>
    <w:rsid w:val="00236016"/>
    <w:rsid w:val="00236D73"/>
    <w:rsid w:val="00237065"/>
    <w:rsid w:val="00237589"/>
    <w:rsid w:val="0023758D"/>
    <w:rsid w:val="002375A7"/>
    <w:rsid w:val="0024019A"/>
    <w:rsid w:val="002411DE"/>
    <w:rsid w:val="0024131D"/>
    <w:rsid w:val="002415B8"/>
    <w:rsid w:val="00241618"/>
    <w:rsid w:val="00242D62"/>
    <w:rsid w:val="002431D7"/>
    <w:rsid w:val="00244058"/>
    <w:rsid w:val="002442EC"/>
    <w:rsid w:val="00245718"/>
    <w:rsid w:val="00245E07"/>
    <w:rsid w:val="00247712"/>
    <w:rsid w:val="00250EC6"/>
    <w:rsid w:val="00251866"/>
    <w:rsid w:val="00251A9F"/>
    <w:rsid w:val="00252492"/>
    <w:rsid w:val="00252B35"/>
    <w:rsid w:val="0025316D"/>
    <w:rsid w:val="002532F4"/>
    <w:rsid w:val="00253A02"/>
    <w:rsid w:val="00253B81"/>
    <w:rsid w:val="00254746"/>
    <w:rsid w:val="002554DE"/>
    <w:rsid w:val="0025595F"/>
    <w:rsid w:val="00255E11"/>
    <w:rsid w:val="00256835"/>
    <w:rsid w:val="002569F0"/>
    <w:rsid w:val="00256ECF"/>
    <w:rsid w:val="00257730"/>
    <w:rsid w:val="00257999"/>
    <w:rsid w:val="002604AA"/>
    <w:rsid w:val="0026129B"/>
    <w:rsid w:val="00261560"/>
    <w:rsid w:val="00261715"/>
    <w:rsid w:val="00261CF9"/>
    <w:rsid w:val="00261EC0"/>
    <w:rsid w:val="0026231B"/>
    <w:rsid w:val="00263101"/>
    <w:rsid w:val="00263201"/>
    <w:rsid w:val="00263A37"/>
    <w:rsid w:val="002653A6"/>
    <w:rsid w:val="0026608D"/>
    <w:rsid w:val="002661F1"/>
    <w:rsid w:val="002663BA"/>
    <w:rsid w:val="00266CB5"/>
    <w:rsid w:val="002711A4"/>
    <w:rsid w:val="00271F13"/>
    <w:rsid w:val="00274DB5"/>
    <w:rsid w:val="00275BB1"/>
    <w:rsid w:val="00275FBF"/>
    <w:rsid w:val="00276373"/>
    <w:rsid w:val="00276573"/>
    <w:rsid w:val="00277259"/>
    <w:rsid w:val="00277933"/>
    <w:rsid w:val="00277F8D"/>
    <w:rsid w:val="00277FA7"/>
    <w:rsid w:val="00280757"/>
    <w:rsid w:val="00280F3D"/>
    <w:rsid w:val="00280FE0"/>
    <w:rsid w:val="0028106A"/>
    <w:rsid w:val="00281EB4"/>
    <w:rsid w:val="0028308E"/>
    <w:rsid w:val="002834E9"/>
    <w:rsid w:val="00283A52"/>
    <w:rsid w:val="00283C5E"/>
    <w:rsid w:val="00283E26"/>
    <w:rsid w:val="0028428F"/>
    <w:rsid w:val="00284CFC"/>
    <w:rsid w:val="00285832"/>
    <w:rsid w:val="00285969"/>
    <w:rsid w:val="0028663B"/>
    <w:rsid w:val="00286CEC"/>
    <w:rsid w:val="002871A9"/>
    <w:rsid w:val="00290781"/>
    <w:rsid w:val="00290B64"/>
    <w:rsid w:val="00291784"/>
    <w:rsid w:val="002929BB"/>
    <w:rsid w:val="00294368"/>
    <w:rsid w:val="00294B78"/>
    <w:rsid w:val="00295360"/>
    <w:rsid w:val="00295949"/>
    <w:rsid w:val="0029624A"/>
    <w:rsid w:val="00296922"/>
    <w:rsid w:val="00296A5E"/>
    <w:rsid w:val="00297098"/>
    <w:rsid w:val="002A05D4"/>
    <w:rsid w:val="002A09FF"/>
    <w:rsid w:val="002A0E60"/>
    <w:rsid w:val="002A1323"/>
    <w:rsid w:val="002A1A58"/>
    <w:rsid w:val="002A1B02"/>
    <w:rsid w:val="002A1C53"/>
    <w:rsid w:val="002A28FC"/>
    <w:rsid w:val="002A2B44"/>
    <w:rsid w:val="002A2EA5"/>
    <w:rsid w:val="002A36C8"/>
    <w:rsid w:val="002A3D94"/>
    <w:rsid w:val="002A4736"/>
    <w:rsid w:val="002A4B1C"/>
    <w:rsid w:val="002A4CC8"/>
    <w:rsid w:val="002A6AFB"/>
    <w:rsid w:val="002A733D"/>
    <w:rsid w:val="002A7449"/>
    <w:rsid w:val="002A774A"/>
    <w:rsid w:val="002A7E5C"/>
    <w:rsid w:val="002A7F6D"/>
    <w:rsid w:val="002B1342"/>
    <w:rsid w:val="002B27C8"/>
    <w:rsid w:val="002B2A7F"/>
    <w:rsid w:val="002B330B"/>
    <w:rsid w:val="002B39BE"/>
    <w:rsid w:val="002B438C"/>
    <w:rsid w:val="002B48DB"/>
    <w:rsid w:val="002B4B34"/>
    <w:rsid w:val="002B541A"/>
    <w:rsid w:val="002B6407"/>
    <w:rsid w:val="002B6416"/>
    <w:rsid w:val="002B6459"/>
    <w:rsid w:val="002B6725"/>
    <w:rsid w:val="002B73B0"/>
    <w:rsid w:val="002B7D9E"/>
    <w:rsid w:val="002C1143"/>
    <w:rsid w:val="002C1C65"/>
    <w:rsid w:val="002C1F49"/>
    <w:rsid w:val="002C24B4"/>
    <w:rsid w:val="002C2B3A"/>
    <w:rsid w:val="002C2B87"/>
    <w:rsid w:val="002C3CF4"/>
    <w:rsid w:val="002C441A"/>
    <w:rsid w:val="002C4A73"/>
    <w:rsid w:val="002C4B84"/>
    <w:rsid w:val="002C4C0C"/>
    <w:rsid w:val="002C5016"/>
    <w:rsid w:val="002C5C2F"/>
    <w:rsid w:val="002C5D0F"/>
    <w:rsid w:val="002C5E87"/>
    <w:rsid w:val="002C60B9"/>
    <w:rsid w:val="002C6F77"/>
    <w:rsid w:val="002C704D"/>
    <w:rsid w:val="002D0845"/>
    <w:rsid w:val="002D0933"/>
    <w:rsid w:val="002D19BB"/>
    <w:rsid w:val="002D1A9B"/>
    <w:rsid w:val="002D22C5"/>
    <w:rsid w:val="002D301F"/>
    <w:rsid w:val="002D302A"/>
    <w:rsid w:val="002D36C6"/>
    <w:rsid w:val="002D37C1"/>
    <w:rsid w:val="002D3987"/>
    <w:rsid w:val="002D444B"/>
    <w:rsid w:val="002D4A45"/>
    <w:rsid w:val="002D4A73"/>
    <w:rsid w:val="002D4B42"/>
    <w:rsid w:val="002D4DBA"/>
    <w:rsid w:val="002D5A1B"/>
    <w:rsid w:val="002D65BC"/>
    <w:rsid w:val="002D6D7E"/>
    <w:rsid w:val="002E055C"/>
    <w:rsid w:val="002E1050"/>
    <w:rsid w:val="002E18E5"/>
    <w:rsid w:val="002E1953"/>
    <w:rsid w:val="002E2548"/>
    <w:rsid w:val="002E2D7D"/>
    <w:rsid w:val="002E3AB5"/>
    <w:rsid w:val="002E3D76"/>
    <w:rsid w:val="002E40A1"/>
    <w:rsid w:val="002E48EC"/>
    <w:rsid w:val="002E4B44"/>
    <w:rsid w:val="002E4ECB"/>
    <w:rsid w:val="002E4F23"/>
    <w:rsid w:val="002E7847"/>
    <w:rsid w:val="002F0073"/>
    <w:rsid w:val="002F0618"/>
    <w:rsid w:val="002F063D"/>
    <w:rsid w:val="002F240B"/>
    <w:rsid w:val="002F2F50"/>
    <w:rsid w:val="002F3601"/>
    <w:rsid w:val="002F45F6"/>
    <w:rsid w:val="002F6181"/>
    <w:rsid w:val="002F692F"/>
    <w:rsid w:val="002F7B66"/>
    <w:rsid w:val="00300CB4"/>
    <w:rsid w:val="00300E24"/>
    <w:rsid w:val="003033BA"/>
    <w:rsid w:val="003043A3"/>
    <w:rsid w:val="00304BD4"/>
    <w:rsid w:val="0030500A"/>
    <w:rsid w:val="0030517B"/>
    <w:rsid w:val="003052EB"/>
    <w:rsid w:val="00305FCB"/>
    <w:rsid w:val="003063C3"/>
    <w:rsid w:val="00306B44"/>
    <w:rsid w:val="00307C44"/>
    <w:rsid w:val="0031088E"/>
    <w:rsid w:val="00310D01"/>
    <w:rsid w:val="00311376"/>
    <w:rsid w:val="00311A1F"/>
    <w:rsid w:val="00311B47"/>
    <w:rsid w:val="00311D52"/>
    <w:rsid w:val="00312190"/>
    <w:rsid w:val="0031232F"/>
    <w:rsid w:val="003125E0"/>
    <w:rsid w:val="0031271D"/>
    <w:rsid w:val="00313447"/>
    <w:rsid w:val="00313748"/>
    <w:rsid w:val="00313EA3"/>
    <w:rsid w:val="00315457"/>
    <w:rsid w:val="003161A4"/>
    <w:rsid w:val="00316955"/>
    <w:rsid w:val="0031720A"/>
    <w:rsid w:val="0031749B"/>
    <w:rsid w:val="003174E5"/>
    <w:rsid w:val="00317C9D"/>
    <w:rsid w:val="00317CD2"/>
    <w:rsid w:val="00317D99"/>
    <w:rsid w:val="0032078D"/>
    <w:rsid w:val="0032137B"/>
    <w:rsid w:val="00321BD6"/>
    <w:rsid w:val="00321FA3"/>
    <w:rsid w:val="00322238"/>
    <w:rsid w:val="0032240D"/>
    <w:rsid w:val="003227D3"/>
    <w:rsid w:val="00322937"/>
    <w:rsid w:val="00322A46"/>
    <w:rsid w:val="00322A84"/>
    <w:rsid w:val="00323881"/>
    <w:rsid w:val="00323B73"/>
    <w:rsid w:val="00325B4E"/>
    <w:rsid w:val="00325D98"/>
    <w:rsid w:val="0032682A"/>
    <w:rsid w:val="003272F6"/>
    <w:rsid w:val="00327A5C"/>
    <w:rsid w:val="0033090C"/>
    <w:rsid w:val="0033092C"/>
    <w:rsid w:val="0033122A"/>
    <w:rsid w:val="003315AC"/>
    <w:rsid w:val="00331932"/>
    <w:rsid w:val="00333A88"/>
    <w:rsid w:val="00335B15"/>
    <w:rsid w:val="00335B21"/>
    <w:rsid w:val="00335D3F"/>
    <w:rsid w:val="00336104"/>
    <w:rsid w:val="00336729"/>
    <w:rsid w:val="0033726D"/>
    <w:rsid w:val="00337362"/>
    <w:rsid w:val="00337CA8"/>
    <w:rsid w:val="0034177C"/>
    <w:rsid w:val="00342345"/>
    <w:rsid w:val="00342C27"/>
    <w:rsid w:val="003430C8"/>
    <w:rsid w:val="003432C8"/>
    <w:rsid w:val="003434B3"/>
    <w:rsid w:val="00343536"/>
    <w:rsid w:val="00343EFB"/>
    <w:rsid w:val="00344760"/>
    <w:rsid w:val="00345586"/>
    <w:rsid w:val="0034680A"/>
    <w:rsid w:val="00346C62"/>
    <w:rsid w:val="0034778E"/>
    <w:rsid w:val="003501E2"/>
    <w:rsid w:val="00351E10"/>
    <w:rsid w:val="0035273A"/>
    <w:rsid w:val="003533F4"/>
    <w:rsid w:val="003536F6"/>
    <w:rsid w:val="00353DD5"/>
    <w:rsid w:val="00355131"/>
    <w:rsid w:val="00356438"/>
    <w:rsid w:val="00361A59"/>
    <w:rsid w:val="00363348"/>
    <w:rsid w:val="00363857"/>
    <w:rsid w:val="00363D59"/>
    <w:rsid w:val="003640F7"/>
    <w:rsid w:val="00365D3A"/>
    <w:rsid w:val="003664FF"/>
    <w:rsid w:val="00366BD2"/>
    <w:rsid w:val="003670B8"/>
    <w:rsid w:val="003704A3"/>
    <w:rsid w:val="003706F2"/>
    <w:rsid w:val="0037124F"/>
    <w:rsid w:val="00371FE5"/>
    <w:rsid w:val="00372122"/>
    <w:rsid w:val="00373827"/>
    <w:rsid w:val="0037401C"/>
    <w:rsid w:val="00374A1E"/>
    <w:rsid w:val="0037507B"/>
    <w:rsid w:val="00375C7C"/>
    <w:rsid w:val="00376548"/>
    <w:rsid w:val="00377027"/>
    <w:rsid w:val="0037708D"/>
    <w:rsid w:val="00377135"/>
    <w:rsid w:val="00380272"/>
    <w:rsid w:val="00380576"/>
    <w:rsid w:val="0038058B"/>
    <w:rsid w:val="003805DB"/>
    <w:rsid w:val="003813F4"/>
    <w:rsid w:val="0038152A"/>
    <w:rsid w:val="003825CE"/>
    <w:rsid w:val="00382ADF"/>
    <w:rsid w:val="00382BAD"/>
    <w:rsid w:val="00384DF1"/>
    <w:rsid w:val="00384FF3"/>
    <w:rsid w:val="0038523D"/>
    <w:rsid w:val="00386456"/>
    <w:rsid w:val="003865A9"/>
    <w:rsid w:val="00387642"/>
    <w:rsid w:val="00390F32"/>
    <w:rsid w:val="0039135E"/>
    <w:rsid w:val="0039319C"/>
    <w:rsid w:val="00393CAE"/>
    <w:rsid w:val="003945DC"/>
    <w:rsid w:val="003945F4"/>
    <w:rsid w:val="00394EB5"/>
    <w:rsid w:val="003953B4"/>
    <w:rsid w:val="0039615F"/>
    <w:rsid w:val="00396A29"/>
    <w:rsid w:val="00397FF0"/>
    <w:rsid w:val="003A02BA"/>
    <w:rsid w:val="003A0878"/>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20F"/>
    <w:rsid w:val="003B1DAC"/>
    <w:rsid w:val="003B1E57"/>
    <w:rsid w:val="003B2EF3"/>
    <w:rsid w:val="003B4B1C"/>
    <w:rsid w:val="003B4CB2"/>
    <w:rsid w:val="003B534F"/>
    <w:rsid w:val="003B5391"/>
    <w:rsid w:val="003B65D7"/>
    <w:rsid w:val="003B65E0"/>
    <w:rsid w:val="003B6BD4"/>
    <w:rsid w:val="003B6F4D"/>
    <w:rsid w:val="003B6FE7"/>
    <w:rsid w:val="003C076E"/>
    <w:rsid w:val="003C0D1F"/>
    <w:rsid w:val="003C116A"/>
    <w:rsid w:val="003C13DD"/>
    <w:rsid w:val="003C1AF4"/>
    <w:rsid w:val="003C1B63"/>
    <w:rsid w:val="003C1CB8"/>
    <w:rsid w:val="003C2550"/>
    <w:rsid w:val="003C287F"/>
    <w:rsid w:val="003C3339"/>
    <w:rsid w:val="003C375A"/>
    <w:rsid w:val="003C4D9F"/>
    <w:rsid w:val="003C622C"/>
    <w:rsid w:val="003C73C7"/>
    <w:rsid w:val="003D050B"/>
    <w:rsid w:val="003D0B98"/>
    <w:rsid w:val="003D0C3C"/>
    <w:rsid w:val="003D0DE5"/>
    <w:rsid w:val="003D1351"/>
    <w:rsid w:val="003D21C1"/>
    <w:rsid w:val="003D3707"/>
    <w:rsid w:val="003D3B15"/>
    <w:rsid w:val="003D3B2E"/>
    <w:rsid w:val="003D4496"/>
    <w:rsid w:val="003D484D"/>
    <w:rsid w:val="003D49CB"/>
    <w:rsid w:val="003D4BD6"/>
    <w:rsid w:val="003D6B8F"/>
    <w:rsid w:val="003D7566"/>
    <w:rsid w:val="003E02FF"/>
    <w:rsid w:val="003E09BB"/>
    <w:rsid w:val="003E159D"/>
    <w:rsid w:val="003E20EA"/>
    <w:rsid w:val="003E210C"/>
    <w:rsid w:val="003E2F55"/>
    <w:rsid w:val="003E34DB"/>
    <w:rsid w:val="003E3833"/>
    <w:rsid w:val="003E3AF9"/>
    <w:rsid w:val="003E4A70"/>
    <w:rsid w:val="003E4C48"/>
    <w:rsid w:val="003E4CD9"/>
    <w:rsid w:val="003E54B3"/>
    <w:rsid w:val="003E5780"/>
    <w:rsid w:val="003E5B9F"/>
    <w:rsid w:val="003E6072"/>
    <w:rsid w:val="003E6AB6"/>
    <w:rsid w:val="003E6E0B"/>
    <w:rsid w:val="003E7187"/>
    <w:rsid w:val="003E71CD"/>
    <w:rsid w:val="003E78DA"/>
    <w:rsid w:val="003E7A8B"/>
    <w:rsid w:val="003F0B16"/>
    <w:rsid w:val="003F0F7F"/>
    <w:rsid w:val="003F300D"/>
    <w:rsid w:val="003F391F"/>
    <w:rsid w:val="003F4599"/>
    <w:rsid w:val="003F45E1"/>
    <w:rsid w:val="003F4F6C"/>
    <w:rsid w:val="003F516A"/>
    <w:rsid w:val="003F51FF"/>
    <w:rsid w:val="003F559E"/>
    <w:rsid w:val="003F6181"/>
    <w:rsid w:val="003F7343"/>
    <w:rsid w:val="00400002"/>
    <w:rsid w:val="00400054"/>
    <w:rsid w:val="00401123"/>
    <w:rsid w:val="0040120B"/>
    <w:rsid w:val="004016A3"/>
    <w:rsid w:val="00401B31"/>
    <w:rsid w:val="0040202B"/>
    <w:rsid w:val="00402624"/>
    <w:rsid w:val="00402DE1"/>
    <w:rsid w:val="00402EEB"/>
    <w:rsid w:val="004037C2"/>
    <w:rsid w:val="00404041"/>
    <w:rsid w:val="00404B43"/>
    <w:rsid w:val="00404C61"/>
    <w:rsid w:val="00404F8F"/>
    <w:rsid w:val="00405487"/>
    <w:rsid w:val="0040602B"/>
    <w:rsid w:val="00407A7A"/>
    <w:rsid w:val="00407ABC"/>
    <w:rsid w:val="00407F1E"/>
    <w:rsid w:val="00410A88"/>
    <w:rsid w:val="00411317"/>
    <w:rsid w:val="00411A9E"/>
    <w:rsid w:val="0041259F"/>
    <w:rsid w:val="00412B4D"/>
    <w:rsid w:val="00412C51"/>
    <w:rsid w:val="00413262"/>
    <w:rsid w:val="0041329C"/>
    <w:rsid w:val="004139F4"/>
    <w:rsid w:val="00413FFA"/>
    <w:rsid w:val="00414246"/>
    <w:rsid w:val="0041475B"/>
    <w:rsid w:val="00414D9A"/>
    <w:rsid w:val="00415194"/>
    <w:rsid w:val="00415816"/>
    <w:rsid w:val="00415B88"/>
    <w:rsid w:val="00415D32"/>
    <w:rsid w:val="004160A2"/>
    <w:rsid w:val="004170D7"/>
    <w:rsid w:val="004177A6"/>
    <w:rsid w:val="00417EFD"/>
    <w:rsid w:val="004200EE"/>
    <w:rsid w:val="004209D2"/>
    <w:rsid w:val="00420D6E"/>
    <w:rsid w:val="00421BD2"/>
    <w:rsid w:val="00421D90"/>
    <w:rsid w:val="00421E00"/>
    <w:rsid w:val="00421FCB"/>
    <w:rsid w:val="00422DCA"/>
    <w:rsid w:val="00423F9F"/>
    <w:rsid w:val="00425C43"/>
    <w:rsid w:val="00426C69"/>
    <w:rsid w:val="004273FA"/>
    <w:rsid w:val="00427C77"/>
    <w:rsid w:val="00430186"/>
    <w:rsid w:val="0043030F"/>
    <w:rsid w:val="00432471"/>
    <w:rsid w:val="0043269A"/>
    <w:rsid w:val="004333C2"/>
    <w:rsid w:val="00433ACB"/>
    <w:rsid w:val="00434787"/>
    <w:rsid w:val="004347DA"/>
    <w:rsid w:val="00434BA2"/>
    <w:rsid w:val="00434C13"/>
    <w:rsid w:val="004356C0"/>
    <w:rsid w:val="00436323"/>
    <w:rsid w:val="0043683F"/>
    <w:rsid w:val="00436F40"/>
    <w:rsid w:val="004370FA"/>
    <w:rsid w:val="00440096"/>
    <w:rsid w:val="004403DD"/>
    <w:rsid w:val="00440DB0"/>
    <w:rsid w:val="00440FAD"/>
    <w:rsid w:val="00441291"/>
    <w:rsid w:val="00441F4E"/>
    <w:rsid w:val="0044209D"/>
    <w:rsid w:val="004420AB"/>
    <w:rsid w:val="004422D6"/>
    <w:rsid w:val="004427AC"/>
    <w:rsid w:val="00442D4D"/>
    <w:rsid w:val="00443613"/>
    <w:rsid w:val="0044374D"/>
    <w:rsid w:val="00443865"/>
    <w:rsid w:val="00443B55"/>
    <w:rsid w:val="00443D27"/>
    <w:rsid w:val="00445AC2"/>
    <w:rsid w:val="00446037"/>
    <w:rsid w:val="0044642F"/>
    <w:rsid w:val="00446E05"/>
    <w:rsid w:val="0044772C"/>
    <w:rsid w:val="00450846"/>
    <w:rsid w:val="00451A52"/>
    <w:rsid w:val="00451FC8"/>
    <w:rsid w:val="0045271D"/>
    <w:rsid w:val="00452755"/>
    <w:rsid w:val="00452803"/>
    <w:rsid w:val="004529C6"/>
    <w:rsid w:val="00452C7E"/>
    <w:rsid w:val="00452EAD"/>
    <w:rsid w:val="004533D1"/>
    <w:rsid w:val="004534D1"/>
    <w:rsid w:val="00453A65"/>
    <w:rsid w:val="00454548"/>
    <w:rsid w:val="00454717"/>
    <w:rsid w:val="00455047"/>
    <w:rsid w:val="00455354"/>
    <w:rsid w:val="0045558D"/>
    <w:rsid w:val="00456970"/>
    <w:rsid w:val="00456BB1"/>
    <w:rsid w:val="00456DDB"/>
    <w:rsid w:val="0045727E"/>
    <w:rsid w:val="004573DD"/>
    <w:rsid w:val="00460915"/>
    <w:rsid w:val="00460946"/>
    <w:rsid w:val="004613D2"/>
    <w:rsid w:val="004614A9"/>
    <w:rsid w:val="00461E97"/>
    <w:rsid w:val="0046268F"/>
    <w:rsid w:val="0046284F"/>
    <w:rsid w:val="00462B10"/>
    <w:rsid w:val="00462C04"/>
    <w:rsid w:val="0046320A"/>
    <w:rsid w:val="0046361D"/>
    <w:rsid w:val="004638E2"/>
    <w:rsid w:val="00464030"/>
    <w:rsid w:val="004647F8"/>
    <w:rsid w:val="004647FB"/>
    <w:rsid w:val="00465677"/>
    <w:rsid w:val="00465AC3"/>
    <w:rsid w:val="004660F5"/>
    <w:rsid w:val="00466616"/>
    <w:rsid w:val="00466A0C"/>
    <w:rsid w:val="00470A6A"/>
    <w:rsid w:val="00470D92"/>
    <w:rsid w:val="004712D1"/>
    <w:rsid w:val="00471DF7"/>
    <w:rsid w:val="00471F6B"/>
    <w:rsid w:val="0047295C"/>
    <w:rsid w:val="00472D8E"/>
    <w:rsid w:val="0047310B"/>
    <w:rsid w:val="004734CF"/>
    <w:rsid w:val="004737EC"/>
    <w:rsid w:val="00475C5A"/>
    <w:rsid w:val="00475C9C"/>
    <w:rsid w:val="0047676B"/>
    <w:rsid w:val="0047773C"/>
    <w:rsid w:val="00477C5F"/>
    <w:rsid w:val="00480050"/>
    <w:rsid w:val="004808DE"/>
    <w:rsid w:val="00481AC4"/>
    <w:rsid w:val="00481DC1"/>
    <w:rsid w:val="00482507"/>
    <w:rsid w:val="0048268A"/>
    <w:rsid w:val="00483356"/>
    <w:rsid w:val="004835CA"/>
    <w:rsid w:val="004836F8"/>
    <w:rsid w:val="004836FE"/>
    <w:rsid w:val="00483B7D"/>
    <w:rsid w:val="004843F9"/>
    <w:rsid w:val="00484F0F"/>
    <w:rsid w:val="00484F40"/>
    <w:rsid w:val="0048540C"/>
    <w:rsid w:val="0048592F"/>
    <w:rsid w:val="004861B4"/>
    <w:rsid w:val="00486BD0"/>
    <w:rsid w:val="00486D00"/>
    <w:rsid w:val="00487263"/>
    <w:rsid w:val="0048734F"/>
    <w:rsid w:val="0049029D"/>
    <w:rsid w:val="0049030C"/>
    <w:rsid w:val="004903C0"/>
    <w:rsid w:val="00490E88"/>
    <w:rsid w:val="0049114B"/>
    <w:rsid w:val="004912A8"/>
    <w:rsid w:val="00491536"/>
    <w:rsid w:val="00491577"/>
    <w:rsid w:val="0049196E"/>
    <w:rsid w:val="0049241A"/>
    <w:rsid w:val="00492C1F"/>
    <w:rsid w:val="00492E4C"/>
    <w:rsid w:val="00493E04"/>
    <w:rsid w:val="004940E3"/>
    <w:rsid w:val="0049530F"/>
    <w:rsid w:val="00496664"/>
    <w:rsid w:val="00496786"/>
    <w:rsid w:val="0049695B"/>
    <w:rsid w:val="00496D8F"/>
    <w:rsid w:val="00497463"/>
    <w:rsid w:val="004A054C"/>
    <w:rsid w:val="004A08D1"/>
    <w:rsid w:val="004A16C1"/>
    <w:rsid w:val="004A1CE2"/>
    <w:rsid w:val="004A34D2"/>
    <w:rsid w:val="004A4301"/>
    <w:rsid w:val="004A4B68"/>
    <w:rsid w:val="004A4E65"/>
    <w:rsid w:val="004A58EE"/>
    <w:rsid w:val="004A59B7"/>
    <w:rsid w:val="004A623B"/>
    <w:rsid w:val="004A6A04"/>
    <w:rsid w:val="004A6A52"/>
    <w:rsid w:val="004B0F0B"/>
    <w:rsid w:val="004B2197"/>
    <w:rsid w:val="004B298A"/>
    <w:rsid w:val="004B578D"/>
    <w:rsid w:val="004B5BE7"/>
    <w:rsid w:val="004B5E2D"/>
    <w:rsid w:val="004B6AAB"/>
    <w:rsid w:val="004B6C07"/>
    <w:rsid w:val="004B74D3"/>
    <w:rsid w:val="004B76D3"/>
    <w:rsid w:val="004B788E"/>
    <w:rsid w:val="004B7E5D"/>
    <w:rsid w:val="004C0DD8"/>
    <w:rsid w:val="004C22F7"/>
    <w:rsid w:val="004C2B27"/>
    <w:rsid w:val="004C3929"/>
    <w:rsid w:val="004C4818"/>
    <w:rsid w:val="004C4DCB"/>
    <w:rsid w:val="004C5212"/>
    <w:rsid w:val="004C5EF0"/>
    <w:rsid w:val="004C7226"/>
    <w:rsid w:val="004C74C9"/>
    <w:rsid w:val="004C7D70"/>
    <w:rsid w:val="004D02F9"/>
    <w:rsid w:val="004D03FE"/>
    <w:rsid w:val="004D0446"/>
    <w:rsid w:val="004D0F95"/>
    <w:rsid w:val="004D106A"/>
    <w:rsid w:val="004D2BDE"/>
    <w:rsid w:val="004D31EE"/>
    <w:rsid w:val="004D3583"/>
    <w:rsid w:val="004D36AF"/>
    <w:rsid w:val="004D3BD1"/>
    <w:rsid w:val="004D4BA1"/>
    <w:rsid w:val="004D584D"/>
    <w:rsid w:val="004D6826"/>
    <w:rsid w:val="004D688C"/>
    <w:rsid w:val="004E023F"/>
    <w:rsid w:val="004E0742"/>
    <w:rsid w:val="004E0C64"/>
    <w:rsid w:val="004E0F6B"/>
    <w:rsid w:val="004E10ED"/>
    <w:rsid w:val="004E1545"/>
    <w:rsid w:val="004E1F1C"/>
    <w:rsid w:val="004E2A35"/>
    <w:rsid w:val="004E40CE"/>
    <w:rsid w:val="004E518D"/>
    <w:rsid w:val="004E5736"/>
    <w:rsid w:val="004E5B36"/>
    <w:rsid w:val="004E5B50"/>
    <w:rsid w:val="004E6045"/>
    <w:rsid w:val="004E6A75"/>
    <w:rsid w:val="004E6F43"/>
    <w:rsid w:val="004E7200"/>
    <w:rsid w:val="004F034D"/>
    <w:rsid w:val="004F091D"/>
    <w:rsid w:val="004F0960"/>
    <w:rsid w:val="004F0A5C"/>
    <w:rsid w:val="004F163F"/>
    <w:rsid w:val="004F18A0"/>
    <w:rsid w:val="004F1A08"/>
    <w:rsid w:val="004F2B64"/>
    <w:rsid w:val="004F3764"/>
    <w:rsid w:val="004F3EEF"/>
    <w:rsid w:val="004F431B"/>
    <w:rsid w:val="004F5930"/>
    <w:rsid w:val="004F5970"/>
    <w:rsid w:val="004F5F0C"/>
    <w:rsid w:val="004F6121"/>
    <w:rsid w:val="004F6161"/>
    <w:rsid w:val="004F66BC"/>
    <w:rsid w:val="004F6C26"/>
    <w:rsid w:val="004F7AC9"/>
    <w:rsid w:val="0050062F"/>
    <w:rsid w:val="00500696"/>
    <w:rsid w:val="005012E2"/>
    <w:rsid w:val="0050160F"/>
    <w:rsid w:val="0050284E"/>
    <w:rsid w:val="005031B3"/>
    <w:rsid w:val="00505DCB"/>
    <w:rsid w:val="00506CAA"/>
    <w:rsid w:val="005075CA"/>
    <w:rsid w:val="0051074C"/>
    <w:rsid w:val="00510CFC"/>
    <w:rsid w:val="00510DE9"/>
    <w:rsid w:val="005111E2"/>
    <w:rsid w:val="00511231"/>
    <w:rsid w:val="00512779"/>
    <w:rsid w:val="00512BC5"/>
    <w:rsid w:val="00512C4F"/>
    <w:rsid w:val="00513042"/>
    <w:rsid w:val="0051334F"/>
    <w:rsid w:val="00513399"/>
    <w:rsid w:val="00513AA0"/>
    <w:rsid w:val="00513AF2"/>
    <w:rsid w:val="00514575"/>
    <w:rsid w:val="00514C03"/>
    <w:rsid w:val="00514D67"/>
    <w:rsid w:val="00515352"/>
    <w:rsid w:val="00515515"/>
    <w:rsid w:val="0051635C"/>
    <w:rsid w:val="00516C5B"/>
    <w:rsid w:val="00517612"/>
    <w:rsid w:val="00517CFB"/>
    <w:rsid w:val="00517F85"/>
    <w:rsid w:val="00520542"/>
    <w:rsid w:val="00520899"/>
    <w:rsid w:val="00520922"/>
    <w:rsid w:val="005209FC"/>
    <w:rsid w:val="005224E5"/>
    <w:rsid w:val="00523047"/>
    <w:rsid w:val="00523903"/>
    <w:rsid w:val="005239B6"/>
    <w:rsid w:val="00523C45"/>
    <w:rsid w:val="00524165"/>
    <w:rsid w:val="005246E7"/>
    <w:rsid w:val="00524FD2"/>
    <w:rsid w:val="00525621"/>
    <w:rsid w:val="00526431"/>
    <w:rsid w:val="005265D8"/>
    <w:rsid w:val="00527E57"/>
    <w:rsid w:val="00530405"/>
    <w:rsid w:val="00530522"/>
    <w:rsid w:val="005305E5"/>
    <w:rsid w:val="00530F38"/>
    <w:rsid w:val="00531F26"/>
    <w:rsid w:val="0053277C"/>
    <w:rsid w:val="005327C0"/>
    <w:rsid w:val="00533101"/>
    <w:rsid w:val="00533AE2"/>
    <w:rsid w:val="00533CA9"/>
    <w:rsid w:val="005346AD"/>
    <w:rsid w:val="00534EFB"/>
    <w:rsid w:val="00534F60"/>
    <w:rsid w:val="005357F1"/>
    <w:rsid w:val="00536053"/>
    <w:rsid w:val="005369E6"/>
    <w:rsid w:val="005371AC"/>
    <w:rsid w:val="00537672"/>
    <w:rsid w:val="0053772F"/>
    <w:rsid w:val="00537B77"/>
    <w:rsid w:val="00540C4C"/>
    <w:rsid w:val="00541353"/>
    <w:rsid w:val="00541571"/>
    <w:rsid w:val="0054275A"/>
    <w:rsid w:val="005428B8"/>
    <w:rsid w:val="00542BD7"/>
    <w:rsid w:val="00543084"/>
    <w:rsid w:val="0054413A"/>
    <w:rsid w:val="00544288"/>
    <w:rsid w:val="005446BB"/>
    <w:rsid w:val="00545E30"/>
    <w:rsid w:val="00545EA3"/>
    <w:rsid w:val="00546293"/>
    <w:rsid w:val="00546C9B"/>
    <w:rsid w:val="00547BF6"/>
    <w:rsid w:val="00551098"/>
    <w:rsid w:val="00551598"/>
    <w:rsid w:val="0055162B"/>
    <w:rsid w:val="00551BFF"/>
    <w:rsid w:val="00551D68"/>
    <w:rsid w:val="00552B3E"/>
    <w:rsid w:val="005551AA"/>
    <w:rsid w:val="005564CA"/>
    <w:rsid w:val="005568EA"/>
    <w:rsid w:val="00557140"/>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1E0"/>
    <w:rsid w:val="00567723"/>
    <w:rsid w:val="00567A0E"/>
    <w:rsid w:val="00567AB8"/>
    <w:rsid w:val="0057041A"/>
    <w:rsid w:val="00570A26"/>
    <w:rsid w:val="005721B4"/>
    <w:rsid w:val="0057221F"/>
    <w:rsid w:val="00572539"/>
    <w:rsid w:val="0057337D"/>
    <w:rsid w:val="00573386"/>
    <w:rsid w:val="00573504"/>
    <w:rsid w:val="00574708"/>
    <w:rsid w:val="00574D81"/>
    <w:rsid w:val="005756AA"/>
    <w:rsid w:val="00576233"/>
    <w:rsid w:val="0057696F"/>
    <w:rsid w:val="00577253"/>
    <w:rsid w:val="005774FE"/>
    <w:rsid w:val="0058040C"/>
    <w:rsid w:val="00580D6D"/>
    <w:rsid w:val="005812DA"/>
    <w:rsid w:val="005813DE"/>
    <w:rsid w:val="00581796"/>
    <w:rsid w:val="00581B45"/>
    <w:rsid w:val="00582480"/>
    <w:rsid w:val="0058290E"/>
    <w:rsid w:val="00582CAB"/>
    <w:rsid w:val="0058375E"/>
    <w:rsid w:val="00584233"/>
    <w:rsid w:val="005842D0"/>
    <w:rsid w:val="005855AE"/>
    <w:rsid w:val="00585829"/>
    <w:rsid w:val="00585CA8"/>
    <w:rsid w:val="00586412"/>
    <w:rsid w:val="005864B9"/>
    <w:rsid w:val="005866C4"/>
    <w:rsid w:val="005868EC"/>
    <w:rsid w:val="00590F1A"/>
    <w:rsid w:val="00591C03"/>
    <w:rsid w:val="00591E2A"/>
    <w:rsid w:val="005920C1"/>
    <w:rsid w:val="005923C4"/>
    <w:rsid w:val="00593F75"/>
    <w:rsid w:val="005940A0"/>
    <w:rsid w:val="0059429A"/>
    <w:rsid w:val="00596AF7"/>
    <w:rsid w:val="00596CCE"/>
    <w:rsid w:val="00596EE2"/>
    <w:rsid w:val="00597D5F"/>
    <w:rsid w:val="00597E38"/>
    <w:rsid w:val="005A1976"/>
    <w:rsid w:val="005A2120"/>
    <w:rsid w:val="005A2501"/>
    <w:rsid w:val="005A2C80"/>
    <w:rsid w:val="005A3066"/>
    <w:rsid w:val="005A36C3"/>
    <w:rsid w:val="005A397C"/>
    <w:rsid w:val="005A3B35"/>
    <w:rsid w:val="005A3C4B"/>
    <w:rsid w:val="005A3E5A"/>
    <w:rsid w:val="005A43F3"/>
    <w:rsid w:val="005A496F"/>
    <w:rsid w:val="005A4A56"/>
    <w:rsid w:val="005A5A3D"/>
    <w:rsid w:val="005A5A85"/>
    <w:rsid w:val="005A6035"/>
    <w:rsid w:val="005A6B75"/>
    <w:rsid w:val="005A6E00"/>
    <w:rsid w:val="005A718A"/>
    <w:rsid w:val="005A7927"/>
    <w:rsid w:val="005B09BE"/>
    <w:rsid w:val="005B0D17"/>
    <w:rsid w:val="005B12B2"/>
    <w:rsid w:val="005B143B"/>
    <w:rsid w:val="005B1E45"/>
    <w:rsid w:val="005B21C4"/>
    <w:rsid w:val="005B2A28"/>
    <w:rsid w:val="005B3621"/>
    <w:rsid w:val="005B3C76"/>
    <w:rsid w:val="005B4948"/>
    <w:rsid w:val="005B501D"/>
    <w:rsid w:val="005B5120"/>
    <w:rsid w:val="005B54CC"/>
    <w:rsid w:val="005B74AD"/>
    <w:rsid w:val="005B7E96"/>
    <w:rsid w:val="005C0429"/>
    <w:rsid w:val="005C084F"/>
    <w:rsid w:val="005C0EE9"/>
    <w:rsid w:val="005C1716"/>
    <w:rsid w:val="005C1954"/>
    <w:rsid w:val="005C1C0B"/>
    <w:rsid w:val="005C2011"/>
    <w:rsid w:val="005C3044"/>
    <w:rsid w:val="005C3EA3"/>
    <w:rsid w:val="005C5011"/>
    <w:rsid w:val="005C529E"/>
    <w:rsid w:val="005C57BA"/>
    <w:rsid w:val="005C5C52"/>
    <w:rsid w:val="005C5D3D"/>
    <w:rsid w:val="005C5F05"/>
    <w:rsid w:val="005C7F3E"/>
    <w:rsid w:val="005D036A"/>
    <w:rsid w:val="005D1051"/>
    <w:rsid w:val="005D1AD9"/>
    <w:rsid w:val="005D2044"/>
    <w:rsid w:val="005D2917"/>
    <w:rsid w:val="005D2EB2"/>
    <w:rsid w:val="005D2F48"/>
    <w:rsid w:val="005D464B"/>
    <w:rsid w:val="005D466F"/>
    <w:rsid w:val="005D49F0"/>
    <w:rsid w:val="005D51FA"/>
    <w:rsid w:val="005D53E8"/>
    <w:rsid w:val="005D5A9D"/>
    <w:rsid w:val="005D6651"/>
    <w:rsid w:val="005D691D"/>
    <w:rsid w:val="005D6A72"/>
    <w:rsid w:val="005D749F"/>
    <w:rsid w:val="005D791B"/>
    <w:rsid w:val="005D7CF2"/>
    <w:rsid w:val="005D7F92"/>
    <w:rsid w:val="005E0D7B"/>
    <w:rsid w:val="005E1595"/>
    <w:rsid w:val="005E1F1D"/>
    <w:rsid w:val="005E273D"/>
    <w:rsid w:val="005E3278"/>
    <w:rsid w:val="005E363B"/>
    <w:rsid w:val="005E76F1"/>
    <w:rsid w:val="005F1D89"/>
    <w:rsid w:val="005F305B"/>
    <w:rsid w:val="005F3361"/>
    <w:rsid w:val="005F3B47"/>
    <w:rsid w:val="005F4481"/>
    <w:rsid w:val="005F49AF"/>
    <w:rsid w:val="005F4A58"/>
    <w:rsid w:val="005F54DF"/>
    <w:rsid w:val="005F5888"/>
    <w:rsid w:val="005F5984"/>
    <w:rsid w:val="005F6CE2"/>
    <w:rsid w:val="005F7277"/>
    <w:rsid w:val="005F72E9"/>
    <w:rsid w:val="005F730E"/>
    <w:rsid w:val="005F780B"/>
    <w:rsid w:val="00600195"/>
    <w:rsid w:val="00600473"/>
    <w:rsid w:val="006011EE"/>
    <w:rsid w:val="006013C9"/>
    <w:rsid w:val="006016EA"/>
    <w:rsid w:val="00602B01"/>
    <w:rsid w:val="00602B45"/>
    <w:rsid w:val="00603499"/>
    <w:rsid w:val="006035F5"/>
    <w:rsid w:val="00603CC2"/>
    <w:rsid w:val="006047D1"/>
    <w:rsid w:val="00604969"/>
    <w:rsid w:val="00604A55"/>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4AA5"/>
    <w:rsid w:val="006157A9"/>
    <w:rsid w:val="0061591D"/>
    <w:rsid w:val="00615ED0"/>
    <w:rsid w:val="0061604C"/>
    <w:rsid w:val="00616C2B"/>
    <w:rsid w:val="00616D91"/>
    <w:rsid w:val="006174FA"/>
    <w:rsid w:val="006178D1"/>
    <w:rsid w:val="00620719"/>
    <w:rsid w:val="006212C9"/>
    <w:rsid w:val="00621D0C"/>
    <w:rsid w:val="00622470"/>
    <w:rsid w:val="00622725"/>
    <w:rsid w:val="00623018"/>
    <w:rsid w:val="006231AA"/>
    <w:rsid w:val="00623482"/>
    <w:rsid w:val="00623512"/>
    <w:rsid w:val="00623AC2"/>
    <w:rsid w:val="0062582A"/>
    <w:rsid w:val="00625F38"/>
    <w:rsid w:val="006266D7"/>
    <w:rsid w:val="00626D14"/>
    <w:rsid w:val="00626D42"/>
    <w:rsid w:val="00626EE3"/>
    <w:rsid w:val="006274AD"/>
    <w:rsid w:val="00627532"/>
    <w:rsid w:val="006302AA"/>
    <w:rsid w:val="006310C3"/>
    <w:rsid w:val="0063161E"/>
    <w:rsid w:val="00631BB5"/>
    <w:rsid w:val="00631DD0"/>
    <w:rsid w:val="00633DBF"/>
    <w:rsid w:val="00634122"/>
    <w:rsid w:val="006355B6"/>
    <w:rsid w:val="00635E32"/>
    <w:rsid w:val="006365DE"/>
    <w:rsid w:val="00636BE4"/>
    <w:rsid w:val="0063746E"/>
    <w:rsid w:val="00637802"/>
    <w:rsid w:val="00637836"/>
    <w:rsid w:val="00637C26"/>
    <w:rsid w:val="00637F44"/>
    <w:rsid w:val="00640659"/>
    <w:rsid w:val="00641078"/>
    <w:rsid w:val="00641242"/>
    <w:rsid w:val="00642A32"/>
    <w:rsid w:val="00642B31"/>
    <w:rsid w:val="006433D5"/>
    <w:rsid w:val="006452B3"/>
    <w:rsid w:val="006466DC"/>
    <w:rsid w:val="00646B20"/>
    <w:rsid w:val="00646D0F"/>
    <w:rsid w:val="0064708F"/>
    <w:rsid w:val="00647A36"/>
    <w:rsid w:val="00647DCC"/>
    <w:rsid w:val="00647EFA"/>
    <w:rsid w:val="00647F14"/>
    <w:rsid w:val="00650027"/>
    <w:rsid w:val="00650420"/>
    <w:rsid w:val="00651B9C"/>
    <w:rsid w:val="00651C47"/>
    <w:rsid w:val="00652854"/>
    <w:rsid w:val="00652E70"/>
    <w:rsid w:val="0065339A"/>
    <w:rsid w:val="00653469"/>
    <w:rsid w:val="00654A38"/>
    <w:rsid w:val="00655301"/>
    <w:rsid w:val="00655371"/>
    <w:rsid w:val="00655876"/>
    <w:rsid w:val="00656C4B"/>
    <w:rsid w:val="006573EA"/>
    <w:rsid w:val="00661029"/>
    <w:rsid w:val="00661042"/>
    <w:rsid w:val="0066135A"/>
    <w:rsid w:val="0066272D"/>
    <w:rsid w:val="00662E58"/>
    <w:rsid w:val="00662F39"/>
    <w:rsid w:val="006635A0"/>
    <w:rsid w:val="00664351"/>
    <w:rsid w:val="00665968"/>
    <w:rsid w:val="00665BF7"/>
    <w:rsid w:val="00666178"/>
    <w:rsid w:val="0066639E"/>
    <w:rsid w:val="00666473"/>
    <w:rsid w:val="00666C72"/>
    <w:rsid w:val="00666E6C"/>
    <w:rsid w:val="0066707F"/>
    <w:rsid w:val="00667ED8"/>
    <w:rsid w:val="0067064C"/>
    <w:rsid w:val="00670B20"/>
    <w:rsid w:val="00670E12"/>
    <w:rsid w:val="00672E80"/>
    <w:rsid w:val="0067391B"/>
    <w:rsid w:val="006739E4"/>
    <w:rsid w:val="00673ECF"/>
    <w:rsid w:val="0067426B"/>
    <w:rsid w:val="00674A1B"/>
    <w:rsid w:val="006754F8"/>
    <w:rsid w:val="00676127"/>
    <w:rsid w:val="00676AED"/>
    <w:rsid w:val="00677F26"/>
    <w:rsid w:val="006802A7"/>
    <w:rsid w:val="006811C9"/>
    <w:rsid w:val="006812CE"/>
    <w:rsid w:val="006823DC"/>
    <w:rsid w:val="00682791"/>
    <w:rsid w:val="00682C89"/>
    <w:rsid w:val="006832B8"/>
    <w:rsid w:val="006837B2"/>
    <w:rsid w:val="00683800"/>
    <w:rsid w:val="006840F5"/>
    <w:rsid w:val="00684411"/>
    <w:rsid w:val="00684434"/>
    <w:rsid w:val="00684770"/>
    <w:rsid w:val="00684C8A"/>
    <w:rsid w:val="00684CF5"/>
    <w:rsid w:val="0068553E"/>
    <w:rsid w:val="00685E7B"/>
    <w:rsid w:val="00685F93"/>
    <w:rsid w:val="00686551"/>
    <w:rsid w:val="0068730C"/>
    <w:rsid w:val="00687504"/>
    <w:rsid w:val="00687A14"/>
    <w:rsid w:val="00687A8C"/>
    <w:rsid w:val="00690839"/>
    <w:rsid w:val="006908DB"/>
    <w:rsid w:val="00690DE9"/>
    <w:rsid w:val="00691DE9"/>
    <w:rsid w:val="00691EAA"/>
    <w:rsid w:val="00692245"/>
    <w:rsid w:val="00692962"/>
    <w:rsid w:val="00692FFA"/>
    <w:rsid w:val="00693772"/>
    <w:rsid w:val="00694160"/>
    <w:rsid w:val="00694C08"/>
    <w:rsid w:val="006959A5"/>
    <w:rsid w:val="00695B87"/>
    <w:rsid w:val="00695C0C"/>
    <w:rsid w:val="00696A05"/>
    <w:rsid w:val="00697665"/>
    <w:rsid w:val="00697C9A"/>
    <w:rsid w:val="00697E68"/>
    <w:rsid w:val="006A0274"/>
    <w:rsid w:val="006A1BF1"/>
    <w:rsid w:val="006A2A43"/>
    <w:rsid w:val="006A2BF1"/>
    <w:rsid w:val="006A2F9A"/>
    <w:rsid w:val="006A34E4"/>
    <w:rsid w:val="006A3A5A"/>
    <w:rsid w:val="006A44CF"/>
    <w:rsid w:val="006A457D"/>
    <w:rsid w:val="006A4CFF"/>
    <w:rsid w:val="006A55EE"/>
    <w:rsid w:val="006A575B"/>
    <w:rsid w:val="006A59DE"/>
    <w:rsid w:val="006A6655"/>
    <w:rsid w:val="006A6BF9"/>
    <w:rsid w:val="006A7CB5"/>
    <w:rsid w:val="006A7FD0"/>
    <w:rsid w:val="006B025C"/>
    <w:rsid w:val="006B1936"/>
    <w:rsid w:val="006B2534"/>
    <w:rsid w:val="006B2B86"/>
    <w:rsid w:val="006B2CB2"/>
    <w:rsid w:val="006B30D3"/>
    <w:rsid w:val="006B347D"/>
    <w:rsid w:val="006B3E19"/>
    <w:rsid w:val="006B4488"/>
    <w:rsid w:val="006B47D2"/>
    <w:rsid w:val="006B5094"/>
    <w:rsid w:val="006B67AC"/>
    <w:rsid w:val="006B786A"/>
    <w:rsid w:val="006B7E4E"/>
    <w:rsid w:val="006C003A"/>
    <w:rsid w:val="006C2240"/>
    <w:rsid w:val="006C2454"/>
    <w:rsid w:val="006C2551"/>
    <w:rsid w:val="006C37CA"/>
    <w:rsid w:val="006C40D2"/>
    <w:rsid w:val="006C4F4B"/>
    <w:rsid w:val="006C5B15"/>
    <w:rsid w:val="006C5D32"/>
    <w:rsid w:val="006C5DCB"/>
    <w:rsid w:val="006C6EE1"/>
    <w:rsid w:val="006C70C4"/>
    <w:rsid w:val="006D00C0"/>
    <w:rsid w:val="006D04D7"/>
    <w:rsid w:val="006D04DA"/>
    <w:rsid w:val="006D10F6"/>
    <w:rsid w:val="006D1544"/>
    <w:rsid w:val="006D1688"/>
    <w:rsid w:val="006D1FF3"/>
    <w:rsid w:val="006D2690"/>
    <w:rsid w:val="006D2C65"/>
    <w:rsid w:val="006D32C6"/>
    <w:rsid w:val="006D360E"/>
    <w:rsid w:val="006D3697"/>
    <w:rsid w:val="006D3725"/>
    <w:rsid w:val="006D39D2"/>
    <w:rsid w:val="006D3F2A"/>
    <w:rsid w:val="006D4370"/>
    <w:rsid w:val="006D46A3"/>
    <w:rsid w:val="006D658F"/>
    <w:rsid w:val="006D69FA"/>
    <w:rsid w:val="006D6A12"/>
    <w:rsid w:val="006D712D"/>
    <w:rsid w:val="006D72B9"/>
    <w:rsid w:val="006D7687"/>
    <w:rsid w:val="006D7D1F"/>
    <w:rsid w:val="006D7D8A"/>
    <w:rsid w:val="006E0572"/>
    <w:rsid w:val="006E05D8"/>
    <w:rsid w:val="006E08EE"/>
    <w:rsid w:val="006E155A"/>
    <w:rsid w:val="006E3452"/>
    <w:rsid w:val="006E39D1"/>
    <w:rsid w:val="006E3D9D"/>
    <w:rsid w:val="006E437F"/>
    <w:rsid w:val="006E4D5B"/>
    <w:rsid w:val="006E602F"/>
    <w:rsid w:val="006E66DD"/>
    <w:rsid w:val="006E6720"/>
    <w:rsid w:val="006E68FA"/>
    <w:rsid w:val="006E7275"/>
    <w:rsid w:val="006E77B8"/>
    <w:rsid w:val="006F15CC"/>
    <w:rsid w:val="006F1C0D"/>
    <w:rsid w:val="006F2557"/>
    <w:rsid w:val="006F4147"/>
    <w:rsid w:val="006F4315"/>
    <w:rsid w:val="006F458D"/>
    <w:rsid w:val="006F4A6D"/>
    <w:rsid w:val="006F4CB0"/>
    <w:rsid w:val="006F4F78"/>
    <w:rsid w:val="006F547E"/>
    <w:rsid w:val="006F5CCF"/>
    <w:rsid w:val="006F772B"/>
    <w:rsid w:val="0070138A"/>
    <w:rsid w:val="0070157E"/>
    <w:rsid w:val="007030D4"/>
    <w:rsid w:val="0070317C"/>
    <w:rsid w:val="00703279"/>
    <w:rsid w:val="0070392E"/>
    <w:rsid w:val="00703B61"/>
    <w:rsid w:val="00703E11"/>
    <w:rsid w:val="00704102"/>
    <w:rsid w:val="0070461C"/>
    <w:rsid w:val="00705631"/>
    <w:rsid w:val="00705818"/>
    <w:rsid w:val="00705F62"/>
    <w:rsid w:val="0070773F"/>
    <w:rsid w:val="00707ED3"/>
    <w:rsid w:val="007101B7"/>
    <w:rsid w:val="00710668"/>
    <w:rsid w:val="007110F4"/>
    <w:rsid w:val="007112B1"/>
    <w:rsid w:val="0071130F"/>
    <w:rsid w:val="00712714"/>
    <w:rsid w:val="007128E3"/>
    <w:rsid w:val="007129AB"/>
    <w:rsid w:val="00712B63"/>
    <w:rsid w:val="00713526"/>
    <w:rsid w:val="00713FC5"/>
    <w:rsid w:val="00715BBF"/>
    <w:rsid w:val="00715C29"/>
    <w:rsid w:val="00715CBD"/>
    <w:rsid w:val="00715D77"/>
    <w:rsid w:val="00715EAA"/>
    <w:rsid w:val="00716CAD"/>
    <w:rsid w:val="00716F18"/>
    <w:rsid w:val="00717140"/>
    <w:rsid w:val="00717363"/>
    <w:rsid w:val="00717786"/>
    <w:rsid w:val="00717ACB"/>
    <w:rsid w:val="0072142B"/>
    <w:rsid w:val="00721BFF"/>
    <w:rsid w:val="00722FD8"/>
    <w:rsid w:val="007236C4"/>
    <w:rsid w:val="00724635"/>
    <w:rsid w:val="0072554B"/>
    <w:rsid w:val="00725AFD"/>
    <w:rsid w:val="00726603"/>
    <w:rsid w:val="00727DDC"/>
    <w:rsid w:val="00730CD6"/>
    <w:rsid w:val="00730F74"/>
    <w:rsid w:val="0073114B"/>
    <w:rsid w:val="007319AD"/>
    <w:rsid w:val="007322C1"/>
    <w:rsid w:val="00734414"/>
    <w:rsid w:val="00734952"/>
    <w:rsid w:val="00734990"/>
    <w:rsid w:val="00734FF5"/>
    <w:rsid w:val="00735550"/>
    <w:rsid w:val="00735B49"/>
    <w:rsid w:val="00735B78"/>
    <w:rsid w:val="00735DA7"/>
    <w:rsid w:val="007368B4"/>
    <w:rsid w:val="007378E0"/>
    <w:rsid w:val="00737C5C"/>
    <w:rsid w:val="00740529"/>
    <w:rsid w:val="007408D4"/>
    <w:rsid w:val="00741358"/>
    <w:rsid w:val="00741626"/>
    <w:rsid w:val="00742332"/>
    <w:rsid w:val="00742886"/>
    <w:rsid w:val="00742DD2"/>
    <w:rsid w:val="007437C6"/>
    <w:rsid w:val="007439EE"/>
    <w:rsid w:val="007441A2"/>
    <w:rsid w:val="00744E80"/>
    <w:rsid w:val="00745035"/>
    <w:rsid w:val="0074531C"/>
    <w:rsid w:val="00745547"/>
    <w:rsid w:val="007459D0"/>
    <w:rsid w:val="0074623A"/>
    <w:rsid w:val="00746420"/>
    <w:rsid w:val="007468A1"/>
    <w:rsid w:val="00746E04"/>
    <w:rsid w:val="00746E08"/>
    <w:rsid w:val="00746E3D"/>
    <w:rsid w:val="007473B9"/>
    <w:rsid w:val="00747529"/>
    <w:rsid w:val="00747C8E"/>
    <w:rsid w:val="00747C96"/>
    <w:rsid w:val="00750075"/>
    <w:rsid w:val="007502EC"/>
    <w:rsid w:val="00750382"/>
    <w:rsid w:val="0075094E"/>
    <w:rsid w:val="00750FA8"/>
    <w:rsid w:val="00750FB5"/>
    <w:rsid w:val="007522E8"/>
    <w:rsid w:val="00753BAC"/>
    <w:rsid w:val="00754284"/>
    <w:rsid w:val="00754A0B"/>
    <w:rsid w:val="007552DB"/>
    <w:rsid w:val="00755B08"/>
    <w:rsid w:val="00755DD0"/>
    <w:rsid w:val="0075647A"/>
    <w:rsid w:val="007566BE"/>
    <w:rsid w:val="00756A2F"/>
    <w:rsid w:val="007573E1"/>
    <w:rsid w:val="0075749E"/>
    <w:rsid w:val="00757B2D"/>
    <w:rsid w:val="00757BAD"/>
    <w:rsid w:val="00757D62"/>
    <w:rsid w:val="00760844"/>
    <w:rsid w:val="00760867"/>
    <w:rsid w:val="00760EB6"/>
    <w:rsid w:val="007616DB"/>
    <w:rsid w:val="0076228A"/>
    <w:rsid w:val="00762440"/>
    <w:rsid w:val="007628A4"/>
    <w:rsid w:val="007629B7"/>
    <w:rsid w:val="00762E60"/>
    <w:rsid w:val="007634AD"/>
    <w:rsid w:val="00763B5D"/>
    <w:rsid w:val="00766ECC"/>
    <w:rsid w:val="007672F3"/>
    <w:rsid w:val="007677B5"/>
    <w:rsid w:val="007678B1"/>
    <w:rsid w:val="007708A8"/>
    <w:rsid w:val="00772275"/>
    <w:rsid w:val="007734E4"/>
    <w:rsid w:val="0077380D"/>
    <w:rsid w:val="00773BC8"/>
    <w:rsid w:val="00773EDD"/>
    <w:rsid w:val="0077466F"/>
    <w:rsid w:val="007752B7"/>
    <w:rsid w:val="007759A8"/>
    <w:rsid w:val="00775D98"/>
    <w:rsid w:val="00776452"/>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4FC4"/>
    <w:rsid w:val="00785BBB"/>
    <w:rsid w:val="00786FAD"/>
    <w:rsid w:val="007873C9"/>
    <w:rsid w:val="00787D90"/>
    <w:rsid w:val="00787F5E"/>
    <w:rsid w:val="00790164"/>
    <w:rsid w:val="007906E2"/>
    <w:rsid w:val="00790A24"/>
    <w:rsid w:val="00790A37"/>
    <w:rsid w:val="00790A60"/>
    <w:rsid w:val="007911AC"/>
    <w:rsid w:val="0079146D"/>
    <w:rsid w:val="00791C32"/>
    <w:rsid w:val="00791FF0"/>
    <w:rsid w:val="007923D0"/>
    <w:rsid w:val="0079302C"/>
    <w:rsid w:val="007930D3"/>
    <w:rsid w:val="0079381F"/>
    <w:rsid w:val="00793B2E"/>
    <w:rsid w:val="007948F5"/>
    <w:rsid w:val="00795647"/>
    <w:rsid w:val="007963F6"/>
    <w:rsid w:val="00796418"/>
    <w:rsid w:val="00796E80"/>
    <w:rsid w:val="007979AD"/>
    <w:rsid w:val="00797A9C"/>
    <w:rsid w:val="007A0EAB"/>
    <w:rsid w:val="007A2022"/>
    <w:rsid w:val="007A2341"/>
    <w:rsid w:val="007A38A1"/>
    <w:rsid w:val="007A3967"/>
    <w:rsid w:val="007A3BBE"/>
    <w:rsid w:val="007A4766"/>
    <w:rsid w:val="007A4D31"/>
    <w:rsid w:val="007A5816"/>
    <w:rsid w:val="007A5947"/>
    <w:rsid w:val="007B0313"/>
    <w:rsid w:val="007B0341"/>
    <w:rsid w:val="007B0854"/>
    <w:rsid w:val="007B0E48"/>
    <w:rsid w:val="007B173C"/>
    <w:rsid w:val="007B18FD"/>
    <w:rsid w:val="007B1D1B"/>
    <w:rsid w:val="007B303E"/>
    <w:rsid w:val="007B32C0"/>
    <w:rsid w:val="007B32F7"/>
    <w:rsid w:val="007B3659"/>
    <w:rsid w:val="007B4558"/>
    <w:rsid w:val="007B4632"/>
    <w:rsid w:val="007B46A2"/>
    <w:rsid w:val="007B4828"/>
    <w:rsid w:val="007B4B2D"/>
    <w:rsid w:val="007B4D4A"/>
    <w:rsid w:val="007B5428"/>
    <w:rsid w:val="007B551C"/>
    <w:rsid w:val="007B57A5"/>
    <w:rsid w:val="007B6C64"/>
    <w:rsid w:val="007B6EC8"/>
    <w:rsid w:val="007B6F81"/>
    <w:rsid w:val="007B7EA2"/>
    <w:rsid w:val="007C097D"/>
    <w:rsid w:val="007C13FA"/>
    <w:rsid w:val="007C1672"/>
    <w:rsid w:val="007C2550"/>
    <w:rsid w:val="007C26D9"/>
    <w:rsid w:val="007C2F29"/>
    <w:rsid w:val="007C312A"/>
    <w:rsid w:val="007C3570"/>
    <w:rsid w:val="007C3F3B"/>
    <w:rsid w:val="007C4241"/>
    <w:rsid w:val="007C55FF"/>
    <w:rsid w:val="007C6339"/>
    <w:rsid w:val="007C7C43"/>
    <w:rsid w:val="007C7F0D"/>
    <w:rsid w:val="007D1134"/>
    <w:rsid w:val="007D23F7"/>
    <w:rsid w:val="007D2566"/>
    <w:rsid w:val="007D2C18"/>
    <w:rsid w:val="007D2D74"/>
    <w:rsid w:val="007D3395"/>
    <w:rsid w:val="007D3693"/>
    <w:rsid w:val="007D3C6D"/>
    <w:rsid w:val="007D481A"/>
    <w:rsid w:val="007D5648"/>
    <w:rsid w:val="007D58C5"/>
    <w:rsid w:val="007D5DE8"/>
    <w:rsid w:val="007D6AE4"/>
    <w:rsid w:val="007D7CFC"/>
    <w:rsid w:val="007E0812"/>
    <w:rsid w:val="007E18DF"/>
    <w:rsid w:val="007E2A04"/>
    <w:rsid w:val="007E2C36"/>
    <w:rsid w:val="007E350D"/>
    <w:rsid w:val="007E4F1C"/>
    <w:rsid w:val="007E5C4A"/>
    <w:rsid w:val="007E64D4"/>
    <w:rsid w:val="007E66E9"/>
    <w:rsid w:val="007E69F2"/>
    <w:rsid w:val="007E7432"/>
    <w:rsid w:val="007E74BF"/>
    <w:rsid w:val="007F10CC"/>
    <w:rsid w:val="007F14D3"/>
    <w:rsid w:val="007F1D9D"/>
    <w:rsid w:val="007F1E28"/>
    <w:rsid w:val="007F1F63"/>
    <w:rsid w:val="007F22A0"/>
    <w:rsid w:val="007F2F90"/>
    <w:rsid w:val="007F3320"/>
    <w:rsid w:val="007F392A"/>
    <w:rsid w:val="007F3AC1"/>
    <w:rsid w:val="007F4976"/>
    <w:rsid w:val="007F5A56"/>
    <w:rsid w:val="007F5AC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3EE"/>
    <w:rsid w:val="0080290B"/>
    <w:rsid w:val="00802F9E"/>
    <w:rsid w:val="00803700"/>
    <w:rsid w:val="00803D9D"/>
    <w:rsid w:val="008059C6"/>
    <w:rsid w:val="00805AD7"/>
    <w:rsid w:val="00805AFC"/>
    <w:rsid w:val="00805BD6"/>
    <w:rsid w:val="00805DE3"/>
    <w:rsid w:val="00805E3C"/>
    <w:rsid w:val="00807C35"/>
    <w:rsid w:val="00807F69"/>
    <w:rsid w:val="008100F7"/>
    <w:rsid w:val="00810116"/>
    <w:rsid w:val="00810206"/>
    <w:rsid w:val="00811898"/>
    <w:rsid w:val="008124D8"/>
    <w:rsid w:val="00812A9C"/>
    <w:rsid w:val="0081325C"/>
    <w:rsid w:val="00813A7B"/>
    <w:rsid w:val="00813F04"/>
    <w:rsid w:val="00814B72"/>
    <w:rsid w:val="00815DA5"/>
    <w:rsid w:val="00816221"/>
    <w:rsid w:val="0081766B"/>
    <w:rsid w:val="00817A2B"/>
    <w:rsid w:val="00820705"/>
    <w:rsid w:val="00820CBF"/>
    <w:rsid w:val="00820FA8"/>
    <w:rsid w:val="008212FD"/>
    <w:rsid w:val="00821489"/>
    <w:rsid w:val="008217B7"/>
    <w:rsid w:val="0082239B"/>
    <w:rsid w:val="0082292E"/>
    <w:rsid w:val="00822D06"/>
    <w:rsid w:val="0082348D"/>
    <w:rsid w:val="008234E0"/>
    <w:rsid w:val="008236BE"/>
    <w:rsid w:val="008241CE"/>
    <w:rsid w:val="00825240"/>
    <w:rsid w:val="00825B43"/>
    <w:rsid w:val="00827203"/>
    <w:rsid w:val="00827CC0"/>
    <w:rsid w:val="00831026"/>
    <w:rsid w:val="0083119B"/>
    <w:rsid w:val="00831BAE"/>
    <w:rsid w:val="00832216"/>
    <w:rsid w:val="008322D6"/>
    <w:rsid w:val="00832CD0"/>
    <w:rsid w:val="00833430"/>
    <w:rsid w:val="00834128"/>
    <w:rsid w:val="0083417F"/>
    <w:rsid w:val="00835143"/>
    <w:rsid w:val="0083544F"/>
    <w:rsid w:val="00835741"/>
    <w:rsid w:val="00836E74"/>
    <w:rsid w:val="00836EAB"/>
    <w:rsid w:val="00837673"/>
    <w:rsid w:val="00837937"/>
    <w:rsid w:val="00837D82"/>
    <w:rsid w:val="00840893"/>
    <w:rsid w:val="00840E88"/>
    <w:rsid w:val="008423EC"/>
    <w:rsid w:val="00843060"/>
    <w:rsid w:val="0084332E"/>
    <w:rsid w:val="00843615"/>
    <w:rsid w:val="00843698"/>
    <w:rsid w:val="00843A4B"/>
    <w:rsid w:val="00843B57"/>
    <w:rsid w:val="00843B60"/>
    <w:rsid w:val="00843D33"/>
    <w:rsid w:val="00844D4F"/>
    <w:rsid w:val="00845AE3"/>
    <w:rsid w:val="008466A0"/>
    <w:rsid w:val="0084699B"/>
    <w:rsid w:val="00847535"/>
    <w:rsid w:val="00847B6D"/>
    <w:rsid w:val="0085092D"/>
    <w:rsid w:val="00850D82"/>
    <w:rsid w:val="00850F79"/>
    <w:rsid w:val="0085100B"/>
    <w:rsid w:val="00851F66"/>
    <w:rsid w:val="0085304C"/>
    <w:rsid w:val="008548CA"/>
    <w:rsid w:val="0085629C"/>
    <w:rsid w:val="00856C06"/>
    <w:rsid w:val="0085749A"/>
    <w:rsid w:val="0085790B"/>
    <w:rsid w:val="00857C95"/>
    <w:rsid w:val="00857E78"/>
    <w:rsid w:val="008605AB"/>
    <w:rsid w:val="00860AEF"/>
    <w:rsid w:val="0086122C"/>
    <w:rsid w:val="00861310"/>
    <w:rsid w:val="00861F0F"/>
    <w:rsid w:val="00861F53"/>
    <w:rsid w:val="0086289E"/>
    <w:rsid w:val="0086367E"/>
    <w:rsid w:val="0086394E"/>
    <w:rsid w:val="00863F8A"/>
    <w:rsid w:val="00863FE3"/>
    <w:rsid w:val="00864241"/>
    <w:rsid w:val="0086468A"/>
    <w:rsid w:val="008650BE"/>
    <w:rsid w:val="0086633B"/>
    <w:rsid w:val="00866495"/>
    <w:rsid w:val="00866931"/>
    <w:rsid w:val="00867512"/>
    <w:rsid w:val="00867C98"/>
    <w:rsid w:val="0087033C"/>
    <w:rsid w:val="00870B44"/>
    <w:rsid w:val="008715ED"/>
    <w:rsid w:val="008717D8"/>
    <w:rsid w:val="00871E3C"/>
    <w:rsid w:val="00872F97"/>
    <w:rsid w:val="00873863"/>
    <w:rsid w:val="00874087"/>
    <w:rsid w:val="00874607"/>
    <w:rsid w:val="00874915"/>
    <w:rsid w:val="00874B89"/>
    <w:rsid w:val="00875403"/>
    <w:rsid w:val="00875434"/>
    <w:rsid w:val="00876123"/>
    <w:rsid w:val="00876215"/>
    <w:rsid w:val="0087646C"/>
    <w:rsid w:val="00876815"/>
    <w:rsid w:val="00877932"/>
    <w:rsid w:val="008808C7"/>
    <w:rsid w:val="0088106B"/>
    <w:rsid w:val="0088107D"/>
    <w:rsid w:val="0088168A"/>
    <w:rsid w:val="00881E64"/>
    <w:rsid w:val="00882E39"/>
    <w:rsid w:val="008835B5"/>
    <w:rsid w:val="008850E3"/>
    <w:rsid w:val="008850EB"/>
    <w:rsid w:val="00886DF2"/>
    <w:rsid w:val="00886FB9"/>
    <w:rsid w:val="00887080"/>
    <w:rsid w:val="00887C79"/>
    <w:rsid w:val="0089107B"/>
    <w:rsid w:val="008913CC"/>
    <w:rsid w:val="00891411"/>
    <w:rsid w:val="008914AE"/>
    <w:rsid w:val="00891838"/>
    <w:rsid w:val="008919CF"/>
    <w:rsid w:val="00891F84"/>
    <w:rsid w:val="008928EC"/>
    <w:rsid w:val="0089291C"/>
    <w:rsid w:val="00892E5D"/>
    <w:rsid w:val="008935CF"/>
    <w:rsid w:val="00894436"/>
    <w:rsid w:val="008949A2"/>
    <w:rsid w:val="00894BB1"/>
    <w:rsid w:val="008950CB"/>
    <w:rsid w:val="008951D0"/>
    <w:rsid w:val="0089582D"/>
    <w:rsid w:val="008959C6"/>
    <w:rsid w:val="0089606D"/>
    <w:rsid w:val="00896129"/>
    <w:rsid w:val="008965DF"/>
    <w:rsid w:val="0089774F"/>
    <w:rsid w:val="00897875"/>
    <w:rsid w:val="00897B8F"/>
    <w:rsid w:val="008A00D8"/>
    <w:rsid w:val="008A00D9"/>
    <w:rsid w:val="008A07D5"/>
    <w:rsid w:val="008A2A23"/>
    <w:rsid w:val="008A2AF5"/>
    <w:rsid w:val="008A2B5A"/>
    <w:rsid w:val="008A3F9D"/>
    <w:rsid w:val="008A5474"/>
    <w:rsid w:val="008A589A"/>
    <w:rsid w:val="008A5C9A"/>
    <w:rsid w:val="008A6144"/>
    <w:rsid w:val="008A6A55"/>
    <w:rsid w:val="008A6DF0"/>
    <w:rsid w:val="008A6F6E"/>
    <w:rsid w:val="008A7888"/>
    <w:rsid w:val="008A796E"/>
    <w:rsid w:val="008B0862"/>
    <w:rsid w:val="008B088C"/>
    <w:rsid w:val="008B1BF5"/>
    <w:rsid w:val="008B263F"/>
    <w:rsid w:val="008B2DB5"/>
    <w:rsid w:val="008B47A6"/>
    <w:rsid w:val="008B609F"/>
    <w:rsid w:val="008B672C"/>
    <w:rsid w:val="008B74BF"/>
    <w:rsid w:val="008B7E52"/>
    <w:rsid w:val="008C036D"/>
    <w:rsid w:val="008C0743"/>
    <w:rsid w:val="008C0B4C"/>
    <w:rsid w:val="008C11F0"/>
    <w:rsid w:val="008C1DBA"/>
    <w:rsid w:val="008C24E7"/>
    <w:rsid w:val="008C2500"/>
    <w:rsid w:val="008C2CAC"/>
    <w:rsid w:val="008C3E2A"/>
    <w:rsid w:val="008C3F42"/>
    <w:rsid w:val="008C45BD"/>
    <w:rsid w:val="008C4B19"/>
    <w:rsid w:val="008C568F"/>
    <w:rsid w:val="008C62D4"/>
    <w:rsid w:val="008C6B89"/>
    <w:rsid w:val="008D18AA"/>
    <w:rsid w:val="008D1A2A"/>
    <w:rsid w:val="008D286D"/>
    <w:rsid w:val="008D29B1"/>
    <w:rsid w:val="008D35D9"/>
    <w:rsid w:val="008D3B85"/>
    <w:rsid w:val="008D3C72"/>
    <w:rsid w:val="008D462D"/>
    <w:rsid w:val="008D66CA"/>
    <w:rsid w:val="008D69B1"/>
    <w:rsid w:val="008D7338"/>
    <w:rsid w:val="008E0012"/>
    <w:rsid w:val="008E0DF7"/>
    <w:rsid w:val="008E0FAD"/>
    <w:rsid w:val="008E1347"/>
    <w:rsid w:val="008E16E0"/>
    <w:rsid w:val="008E1C15"/>
    <w:rsid w:val="008E1C9A"/>
    <w:rsid w:val="008E27C0"/>
    <w:rsid w:val="008E28BD"/>
    <w:rsid w:val="008E38B4"/>
    <w:rsid w:val="008E3BA4"/>
    <w:rsid w:val="008E44AB"/>
    <w:rsid w:val="008E5179"/>
    <w:rsid w:val="008E5729"/>
    <w:rsid w:val="008E58D0"/>
    <w:rsid w:val="008E5BCD"/>
    <w:rsid w:val="008E6598"/>
    <w:rsid w:val="008E7214"/>
    <w:rsid w:val="008E7348"/>
    <w:rsid w:val="008E7884"/>
    <w:rsid w:val="008E791C"/>
    <w:rsid w:val="008E7D6E"/>
    <w:rsid w:val="008F1056"/>
    <w:rsid w:val="008F10DC"/>
    <w:rsid w:val="008F2E41"/>
    <w:rsid w:val="008F2E8D"/>
    <w:rsid w:val="008F387B"/>
    <w:rsid w:val="008F3DD9"/>
    <w:rsid w:val="008F4814"/>
    <w:rsid w:val="008F4DA6"/>
    <w:rsid w:val="008F538E"/>
    <w:rsid w:val="008F5A20"/>
    <w:rsid w:val="008F5ABA"/>
    <w:rsid w:val="008F7905"/>
    <w:rsid w:val="008F7989"/>
    <w:rsid w:val="009026AF"/>
    <w:rsid w:val="009028E8"/>
    <w:rsid w:val="00902E5C"/>
    <w:rsid w:val="00903261"/>
    <w:rsid w:val="00903451"/>
    <w:rsid w:val="0090350D"/>
    <w:rsid w:val="009046E5"/>
    <w:rsid w:val="009047C5"/>
    <w:rsid w:val="00910683"/>
    <w:rsid w:val="00910E00"/>
    <w:rsid w:val="009116CE"/>
    <w:rsid w:val="00911714"/>
    <w:rsid w:val="00911A5B"/>
    <w:rsid w:val="00913396"/>
    <w:rsid w:val="009136D4"/>
    <w:rsid w:val="00914B9A"/>
    <w:rsid w:val="00914C3F"/>
    <w:rsid w:val="00914F33"/>
    <w:rsid w:val="009153F6"/>
    <w:rsid w:val="00915863"/>
    <w:rsid w:val="00915FCE"/>
    <w:rsid w:val="00916711"/>
    <w:rsid w:val="00916AFE"/>
    <w:rsid w:val="00916FC8"/>
    <w:rsid w:val="009170D3"/>
    <w:rsid w:val="0091759C"/>
    <w:rsid w:val="00917B7C"/>
    <w:rsid w:val="00920026"/>
    <w:rsid w:val="009203E2"/>
    <w:rsid w:val="00921304"/>
    <w:rsid w:val="00921805"/>
    <w:rsid w:val="00921BA7"/>
    <w:rsid w:val="00923396"/>
    <w:rsid w:val="00923F56"/>
    <w:rsid w:val="009246C4"/>
    <w:rsid w:val="00925743"/>
    <w:rsid w:val="0092579F"/>
    <w:rsid w:val="00927E8D"/>
    <w:rsid w:val="00927F23"/>
    <w:rsid w:val="00930698"/>
    <w:rsid w:val="009307CD"/>
    <w:rsid w:val="00931451"/>
    <w:rsid w:val="009314FA"/>
    <w:rsid w:val="0093194F"/>
    <w:rsid w:val="00931BF3"/>
    <w:rsid w:val="00931C55"/>
    <w:rsid w:val="00932844"/>
    <w:rsid w:val="00933333"/>
    <w:rsid w:val="0093349A"/>
    <w:rsid w:val="009337B2"/>
    <w:rsid w:val="00933FCB"/>
    <w:rsid w:val="00934E69"/>
    <w:rsid w:val="00935D46"/>
    <w:rsid w:val="009367D5"/>
    <w:rsid w:val="00937401"/>
    <w:rsid w:val="009376FB"/>
    <w:rsid w:val="00937D6B"/>
    <w:rsid w:val="00940477"/>
    <w:rsid w:val="00940876"/>
    <w:rsid w:val="00940A53"/>
    <w:rsid w:val="00940F3C"/>
    <w:rsid w:val="009410E0"/>
    <w:rsid w:val="009444B4"/>
    <w:rsid w:val="00944644"/>
    <w:rsid w:val="009460F9"/>
    <w:rsid w:val="00946A24"/>
    <w:rsid w:val="00946F2F"/>
    <w:rsid w:val="009470D4"/>
    <w:rsid w:val="00947337"/>
    <w:rsid w:val="0095048F"/>
    <w:rsid w:val="009512FA"/>
    <w:rsid w:val="00951E57"/>
    <w:rsid w:val="00953018"/>
    <w:rsid w:val="009533E2"/>
    <w:rsid w:val="00953554"/>
    <w:rsid w:val="0095385A"/>
    <w:rsid w:val="00953928"/>
    <w:rsid w:val="00953F56"/>
    <w:rsid w:val="00955B99"/>
    <w:rsid w:val="0095780A"/>
    <w:rsid w:val="009579E4"/>
    <w:rsid w:val="00957AA4"/>
    <w:rsid w:val="00957ACB"/>
    <w:rsid w:val="00957F27"/>
    <w:rsid w:val="009609F0"/>
    <w:rsid w:val="00960BDB"/>
    <w:rsid w:val="0096147D"/>
    <w:rsid w:val="00961E5F"/>
    <w:rsid w:val="009625C6"/>
    <w:rsid w:val="009629B5"/>
    <w:rsid w:val="00962A50"/>
    <w:rsid w:val="009631BD"/>
    <w:rsid w:val="00964099"/>
    <w:rsid w:val="00964138"/>
    <w:rsid w:val="00964B3F"/>
    <w:rsid w:val="00964C98"/>
    <w:rsid w:val="00966214"/>
    <w:rsid w:val="00967DA0"/>
    <w:rsid w:val="00971441"/>
    <w:rsid w:val="009715D4"/>
    <w:rsid w:val="0097221F"/>
    <w:rsid w:val="00972594"/>
    <w:rsid w:val="009739A9"/>
    <w:rsid w:val="00973AA2"/>
    <w:rsid w:val="0097494E"/>
    <w:rsid w:val="00974B58"/>
    <w:rsid w:val="009761ED"/>
    <w:rsid w:val="009801E7"/>
    <w:rsid w:val="0098022F"/>
    <w:rsid w:val="009810DE"/>
    <w:rsid w:val="009822D7"/>
    <w:rsid w:val="009827E6"/>
    <w:rsid w:val="00982F84"/>
    <w:rsid w:val="00983883"/>
    <w:rsid w:val="0098427D"/>
    <w:rsid w:val="00984567"/>
    <w:rsid w:val="00984B6A"/>
    <w:rsid w:val="00985102"/>
    <w:rsid w:val="009865D5"/>
    <w:rsid w:val="009876F2"/>
    <w:rsid w:val="00987C77"/>
    <w:rsid w:val="00990345"/>
    <w:rsid w:val="00990701"/>
    <w:rsid w:val="0099119C"/>
    <w:rsid w:val="0099137A"/>
    <w:rsid w:val="0099211C"/>
    <w:rsid w:val="00993B78"/>
    <w:rsid w:val="0099483A"/>
    <w:rsid w:val="00995119"/>
    <w:rsid w:val="009953AD"/>
    <w:rsid w:val="009957BA"/>
    <w:rsid w:val="0099583D"/>
    <w:rsid w:val="009958B6"/>
    <w:rsid w:val="00996992"/>
    <w:rsid w:val="00996E1E"/>
    <w:rsid w:val="00997392"/>
    <w:rsid w:val="0099747C"/>
    <w:rsid w:val="0099771C"/>
    <w:rsid w:val="009A01E4"/>
    <w:rsid w:val="009A0917"/>
    <w:rsid w:val="009A0A33"/>
    <w:rsid w:val="009A1351"/>
    <w:rsid w:val="009A2435"/>
    <w:rsid w:val="009A2CD5"/>
    <w:rsid w:val="009A35DC"/>
    <w:rsid w:val="009A38AB"/>
    <w:rsid w:val="009A3CFB"/>
    <w:rsid w:val="009A3D47"/>
    <w:rsid w:val="009A4D63"/>
    <w:rsid w:val="009A5356"/>
    <w:rsid w:val="009A5468"/>
    <w:rsid w:val="009A5D99"/>
    <w:rsid w:val="009A608C"/>
    <w:rsid w:val="009A6CA7"/>
    <w:rsid w:val="009A6FDF"/>
    <w:rsid w:val="009A76D6"/>
    <w:rsid w:val="009B199E"/>
    <w:rsid w:val="009B2E29"/>
    <w:rsid w:val="009B3163"/>
    <w:rsid w:val="009B422F"/>
    <w:rsid w:val="009B46BC"/>
    <w:rsid w:val="009B4D1A"/>
    <w:rsid w:val="009B558B"/>
    <w:rsid w:val="009B6801"/>
    <w:rsid w:val="009B6D21"/>
    <w:rsid w:val="009B78ED"/>
    <w:rsid w:val="009C145F"/>
    <w:rsid w:val="009C16DD"/>
    <w:rsid w:val="009C181C"/>
    <w:rsid w:val="009C1C7F"/>
    <w:rsid w:val="009C28A2"/>
    <w:rsid w:val="009C3239"/>
    <w:rsid w:val="009C3828"/>
    <w:rsid w:val="009C3D2C"/>
    <w:rsid w:val="009C4987"/>
    <w:rsid w:val="009C523F"/>
    <w:rsid w:val="009C59BF"/>
    <w:rsid w:val="009C5E4F"/>
    <w:rsid w:val="009C5F64"/>
    <w:rsid w:val="009C5F82"/>
    <w:rsid w:val="009C70F8"/>
    <w:rsid w:val="009C78A3"/>
    <w:rsid w:val="009D0156"/>
    <w:rsid w:val="009D05DA"/>
    <w:rsid w:val="009D11F6"/>
    <w:rsid w:val="009D13B9"/>
    <w:rsid w:val="009D18F8"/>
    <w:rsid w:val="009D1A14"/>
    <w:rsid w:val="009D1E2A"/>
    <w:rsid w:val="009D1FA0"/>
    <w:rsid w:val="009D2BDF"/>
    <w:rsid w:val="009D3736"/>
    <w:rsid w:val="009D4529"/>
    <w:rsid w:val="009D4B03"/>
    <w:rsid w:val="009D547C"/>
    <w:rsid w:val="009D55EB"/>
    <w:rsid w:val="009D604F"/>
    <w:rsid w:val="009D61BB"/>
    <w:rsid w:val="009D6410"/>
    <w:rsid w:val="009D65FF"/>
    <w:rsid w:val="009D68BB"/>
    <w:rsid w:val="009D70C2"/>
    <w:rsid w:val="009D7ADB"/>
    <w:rsid w:val="009D7B33"/>
    <w:rsid w:val="009E0703"/>
    <w:rsid w:val="009E0D67"/>
    <w:rsid w:val="009E16DA"/>
    <w:rsid w:val="009E1CD4"/>
    <w:rsid w:val="009E2391"/>
    <w:rsid w:val="009E3BF7"/>
    <w:rsid w:val="009E4041"/>
    <w:rsid w:val="009E476A"/>
    <w:rsid w:val="009E4E05"/>
    <w:rsid w:val="009E56FF"/>
    <w:rsid w:val="009E5CB1"/>
    <w:rsid w:val="009E5E56"/>
    <w:rsid w:val="009E61EA"/>
    <w:rsid w:val="009E6990"/>
    <w:rsid w:val="009E6FEE"/>
    <w:rsid w:val="009F04AF"/>
    <w:rsid w:val="009F060F"/>
    <w:rsid w:val="009F0781"/>
    <w:rsid w:val="009F0850"/>
    <w:rsid w:val="009F1BDF"/>
    <w:rsid w:val="009F1EAE"/>
    <w:rsid w:val="009F227D"/>
    <w:rsid w:val="009F3513"/>
    <w:rsid w:val="009F369D"/>
    <w:rsid w:val="009F36FE"/>
    <w:rsid w:val="009F4F25"/>
    <w:rsid w:val="009F569B"/>
    <w:rsid w:val="009F59C2"/>
    <w:rsid w:val="009F7263"/>
    <w:rsid w:val="009F76EA"/>
    <w:rsid w:val="009F78EB"/>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8"/>
    <w:rsid w:val="00A11AD3"/>
    <w:rsid w:val="00A12355"/>
    <w:rsid w:val="00A12384"/>
    <w:rsid w:val="00A126AC"/>
    <w:rsid w:val="00A127D2"/>
    <w:rsid w:val="00A12ADA"/>
    <w:rsid w:val="00A135F0"/>
    <w:rsid w:val="00A143EC"/>
    <w:rsid w:val="00A14A60"/>
    <w:rsid w:val="00A1500F"/>
    <w:rsid w:val="00A15621"/>
    <w:rsid w:val="00A15670"/>
    <w:rsid w:val="00A157A0"/>
    <w:rsid w:val="00A1585B"/>
    <w:rsid w:val="00A15C19"/>
    <w:rsid w:val="00A16809"/>
    <w:rsid w:val="00A17769"/>
    <w:rsid w:val="00A17EA2"/>
    <w:rsid w:val="00A20192"/>
    <w:rsid w:val="00A20264"/>
    <w:rsid w:val="00A20997"/>
    <w:rsid w:val="00A21454"/>
    <w:rsid w:val="00A22025"/>
    <w:rsid w:val="00A22498"/>
    <w:rsid w:val="00A22571"/>
    <w:rsid w:val="00A233C0"/>
    <w:rsid w:val="00A24560"/>
    <w:rsid w:val="00A246C5"/>
    <w:rsid w:val="00A25B0F"/>
    <w:rsid w:val="00A25BBB"/>
    <w:rsid w:val="00A25F8E"/>
    <w:rsid w:val="00A26000"/>
    <w:rsid w:val="00A27F18"/>
    <w:rsid w:val="00A27FB6"/>
    <w:rsid w:val="00A30121"/>
    <w:rsid w:val="00A30368"/>
    <w:rsid w:val="00A3043A"/>
    <w:rsid w:val="00A30E02"/>
    <w:rsid w:val="00A30F6A"/>
    <w:rsid w:val="00A31C3E"/>
    <w:rsid w:val="00A34538"/>
    <w:rsid w:val="00A34677"/>
    <w:rsid w:val="00A35083"/>
    <w:rsid w:val="00A3540F"/>
    <w:rsid w:val="00A35630"/>
    <w:rsid w:val="00A35914"/>
    <w:rsid w:val="00A35DCF"/>
    <w:rsid w:val="00A36189"/>
    <w:rsid w:val="00A37E73"/>
    <w:rsid w:val="00A37FB6"/>
    <w:rsid w:val="00A4104A"/>
    <w:rsid w:val="00A41081"/>
    <w:rsid w:val="00A411CA"/>
    <w:rsid w:val="00A413AD"/>
    <w:rsid w:val="00A417E3"/>
    <w:rsid w:val="00A42096"/>
    <w:rsid w:val="00A426F3"/>
    <w:rsid w:val="00A42FDF"/>
    <w:rsid w:val="00A430A9"/>
    <w:rsid w:val="00A431FE"/>
    <w:rsid w:val="00A439E5"/>
    <w:rsid w:val="00A4497A"/>
    <w:rsid w:val="00A44BE8"/>
    <w:rsid w:val="00A44C96"/>
    <w:rsid w:val="00A44F54"/>
    <w:rsid w:val="00A45F9B"/>
    <w:rsid w:val="00A46574"/>
    <w:rsid w:val="00A467C4"/>
    <w:rsid w:val="00A500B1"/>
    <w:rsid w:val="00A50C4D"/>
    <w:rsid w:val="00A52D3F"/>
    <w:rsid w:val="00A52EE5"/>
    <w:rsid w:val="00A53037"/>
    <w:rsid w:val="00A532B9"/>
    <w:rsid w:val="00A5351D"/>
    <w:rsid w:val="00A53E79"/>
    <w:rsid w:val="00A54031"/>
    <w:rsid w:val="00A5426D"/>
    <w:rsid w:val="00A54FC2"/>
    <w:rsid w:val="00A55122"/>
    <w:rsid w:val="00A5582B"/>
    <w:rsid w:val="00A5640C"/>
    <w:rsid w:val="00A56DE7"/>
    <w:rsid w:val="00A577AC"/>
    <w:rsid w:val="00A57EB2"/>
    <w:rsid w:val="00A6009E"/>
    <w:rsid w:val="00A604E5"/>
    <w:rsid w:val="00A60B1F"/>
    <w:rsid w:val="00A6191A"/>
    <w:rsid w:val="00A61C60"/>
    <w:rsid w:val="00A61DEB"/>
    <w:rsid w:val="00A62589"/>
    <w:rsid w:val="00A62C3A"/>
    <w:rsid w:val="00A63812"/>
    <w:rsid w:val="00A63DF7"/>
    <w:rsid w:val="00A64505"/>
    <w:rsid w:val="00A64DA9"/>
    <w:rsid w:val="00A668BA"/>
    <w:rsid w:val="00A66FA7"/>
    <w:rsid w:val="00A67E16"/>
    <w:rsid w:val="00A703CC"/>
    <w:rsid w:val="00A70C5C"/>
    <w:rsid w:val="00A71EA7"/>
    <w:rsid w:val="00A730AD"/>
    <w:rsid w:val="00A73855"/>
    <w:rsid w:val="00A73D64"/>
    <w:rsid w:val="00A74216"/>
    <w:rsid w:val="00A744B4"/>
    <w:rsid w:val="00A751E3"/>
    <w:rsid w:val="00A75504"/>
    <w:rsid w:val="00A75CD9"/>
    <w:rsid w:val="00A76438"/>
    <w:rsid w:val="00A76E56"/>
    <w:rsid w:val="00A77168"/>
    <w:rsid w:val="00A7723B"/>
    <w:rsid w:val="00A777BF"/>
    <w:rsid w:val="00A7793C"/>
    <w:rsid w:val="00A77D21"/>
    <w:rsid w:val="00A80085"/>
    <w:rsid w:val="00A8043B"/>
    <w:rsid w:val="00A81323"/>
    <w:rsid w:val="00A820CB"/>
    <w:rsid w:val="00A82342"/>
    <w:rsid w:val="00A83BEF"/>
    <w:rsid w:val="00A84443"/>
    <w:rsid w:val="00A8487F"/>
    <w:rsid w:val="00A849A3"/>
    <w:rsid w:val="00A84A0E"/>
    <w:rsid w:val="00A854BE"/>
    <w:rsid w:val="00A86E0B"/>
    <w:rsid w:val="00A90640"/>
    <w:rsid w:val="00A90F12"/>
    <w:rsid w:val="00A91780"/>
    <w:rsid w:val="00A93101"/>
    <w:rsid w:val="00A94293"/>
    <w:rsid w:val="00A9496E"/>
    <w:rsid w:val="00A949F0"/>
    <w:rsid w:val="00A94BDE"/>
    <w:rsid w:val="00A94CA5"/>
    <w:rsid w:val="00A94FCA"/>
    <w:rsid w:val="00A95E4C"/>
    <w:rsid w:val="00A969CD"/>
    <w:rsid w:val="00A96C60"/>
    <w:rsid w:val="00A9740B"/>
    <w:rsid w:val="00A9766C"/>
    <w:rsid w:val="00A977F8"/>
    <w:rsid w:val="00A97C93"/>
    <w:rsid w:val="00AA08E7"/>
    <w:rsid w:val="00AA0A06"/>
    <w:rsid w:val="00AA12AC"/>
    <w:rsid w:val="00AA1351"/>
    <w:rsid w:val="00AA1C84"/>
    <w:rsid w:val="00AA3D7B"/>
    <w:rsid w:val="00AA42A0"/>
    <w:rsid w:val="00AA442B"/>
    <w:rsid w:val="00AA46A4"/>
    <w:rsid w:val="00AA5779"/>
    <w:rsid w:val="00AA58A1"/>
    <w:rsid w:val="00AA5E3C"/>
    <w:rsid w:val="00AA61C7"/>
    <w:rsid w:val="00AA669D"/>
    <w:rsid w:val="00AA66ED"/>
    <w:rsid w:val="00AA6BE1"/>
    <w:rsid w:val="00AA7416"/>
    <w:rsid w:val="00AA7A60"/>
    <w:rsid w:val="00AA7B42"/>
    <w:rsid w:val="00AB041C"/>
    <w:rsid w:val="00AB14E8"/>
    <w:rsid w:val="00AB1B1D"/>
    <w:rsid w:val="00AB2216"/>
    <w:rsid w:val="00AB358D"/>
    <w:rsid w:val="00AB37A1"/>
    <w:rsid w:val="00AB3BAD"/>
    <w:rsid w:val="00AB3CFD"/>
    <w:rsid w:val="00AB4884"/>
    <w:rsid w:val="00AB49BC"/>
    <w:rsid w:val="00AB4DEE"/>
    <w:rsid w:val="00AB4E32"/>
    <w:rsid w:val="00AB579A"/>
    <w:rsid w:val="00AB724B"/>
    <w:rsid w:val="00AB726C"/>
    <w:rsid w:val="00AB72B4"/>
    <w:rsid w:val="00AC02AA"/>
    <w:rsid w:val="00AC0537"/>
    <w:rsid w:val="00AC06CB"/>
    <w:rsid w:val="00AC0A84"/>
    <w:rsid w:val="00AC2A0B"/>
    <w:rsid w:val="00AC2BEE"/>
    <w:rsid w:val="00AC2E53"/>
    <w:rsid w:val="00AC3904"/>
    <w:rsid w:val="00AC484F"/>
    <w:rsid w:val="00AC4B20"/>
    <w:rsid w:val="00AC56F2"/>
    <w:rsid w:val="00AC644E"/>
    <w:rsid w:val="00AC6886"/>
    <w:rsid w:val="00AC71C3"/>
    <w:rsid w:val="00AD1C45"/>
    <w:rsid w:val="00AD1E16"/>
    <w:rsid w:val="00AD1EFA"/>
    <w:rsid w:val="00AD2072"/>
    <w:rsid w:val="00AD2DBD"/>
    <w:rsid w:val="00AD2FBF"/>
    <w:rsid w:val="00AD455D"/>
    <w:rsid w:val="00AD463C"/>
    <w:rsid w:val="00AD46A2"/>
    <w:rsid w:val="00AD4F60"/>
    <w:rsid w:val="00AD5044"/>
    <w:rsid w:val="00AD5114"/>
    <w:rsid w:val="00AD6236"/>
    <w:rsid w:val="00AD7619"/>
    <w:rsid w:val="00AD7770"/>
    <w:rsid w:val="00AE1772"/>
    <w:rsid w:val="00AE1990"/>
    <w:rsid w:val="00AE25E8"/>
    <w:rsid w:val="00AE2AD4"/>
    <w:rsid w:val="00AE2CA7"/>
    <w:rsid w:val="00AE2F1D"/>
    <w:rsid w:val="00AE5649"/>
    <w:rsid w:val="00AE586F"/>
    <w:rsid w:val="00AE5D80"/>
    <w:rsid w:val="00AE6582"/>
    <w:rsid w:val="00AE6B75"/>
    <w:rsid w:val="00AE6DC5"/>
    <w:rsid w:val="00AE7686"/>
    <w:rsid w:val="00AE799A"/>
    <w:rsid w:val="00AF0E81"/>
    <w:rsid w:val="00AF117A"/>
    <w:rsid w:val="00AF186E"/>
    <w:rsid w:val="00AF19DF"/>
    <w:rsid w:val="00AF26CF"/>
    <w:rsid w:val="00AF4E92"/>
    <w:rsid w:val="00AF554B"/>
    <w:rsid w:val="00AF5C9B"/>
    <w:rsid w:val="00AF5D53"/>
    <w:rsid w:val="00AF5E2D"/>
    <w:rsid w:val="00AF644B"/>
    <w:rsid w:val="00AF6B78"/>
    <w:rsid w:val="00AF6CA6"/>
    <w:rsid w:val="00AF6EB6"/>
    <w:rsid w:val="00AF7796"/>
    <w:rsid w:val="00B011A9"/>
    <w:rsid w:val="00B024ED"/>
    <w:rsid w:val="00B02EB3"/>
    <w:rsid w:val="00B02FCB"/>
    <w:rsid w:val="00B033F8"/>
    <w:rsid w:val="00B036AF"/>
    <w:rsid w:val="00B03C1E"/>
    <w:rsid w:val="00B04400"/>
    <w:rsid w:val="00B04835"/>
    <w:rsid w:val="00B05A55"/>
    <w:rsid w:val="00B05DE1"/>
    <w:rsid w:val="00B06595"/>
    <w:rsid w:val="00B10109"/>
    <w:rsid w:val="00B1085E"/>
    <w:rsid w:val="00B10FD1"/>
    <w:rsid w:val="00B12735"/>
    <w:rsid w:val="00B129C6"/>
    <w:rsid w:val="00B13386"/>
    <w:rsid w:val="00B13533"/>
    <w:rsid w:val="00B13C48"/>
    <w:rsid w:val="00B13E35"/>
    <w:rsid w:val="00B13EC0"/>
    <w:rsid w:val="00B14102"/>
    <w:rsid w:val="00B148E2"/>
    <w:rsid w:val="00B14D32"/>
    <w:rsid w:val="00B1557C"/>
    <w:rsid w:val="00B155DC"/>
    <w:rsid w:val="00B15766"/>
    <w:rsid w:val="00B1666A"/>
    <w:rsid w:val="00B1686D"/>
    <w:rsid w:val="00B1741D"/>
    <w:rsid w:val="00B17447"/>
    <w:rsid w:val="00B1771D"/>
    <w:rsid w:val="00B17B91"/>
    <w:rsid w:val="00B20209"/>
    <w:rsid w:val="00B203AF"/>
    <w:rsid w:val="00B203C9"/>
    <w:rsid w:val="00B2088D"/>
    <w:rsid w:val="00B208FF"/>
    <w:rsid w:val="00B226D6"/>
    <w:rsid w:val="00B22C58"/>
    <w:rsid w:val="00B22E22"/>
    <w:rsid w:val="00B22F5F"/>
    <w:rsid w:val="00B23813"/>
    <w:rsid w:val="00B23FD9"/>
    <w:rsid w:val="00B24591"/>
    <w:rsid w:val="00B245D5"/>
    <w:rsid w:val="00B24BED"/>
    <w:rsid w:val="00B24C36"/>
    <w:rsid w:val="00B24F94"/>
    <w:rsid w:val="00B25126"/>
    <w:rsid w:val="00B252B4"/>
    <w:rsid w:val="00B252BF"/>
    <w:rsid w:val="00B25A52"/>
    <w:rsid w:val="00B25B0A"/>
    <w:rsid w:val="00B25FC3"/>
    <w:rsid w:val="00B27026"/>
    <w:rsid w:val="00B27875"/>
    <w:rsid w:val="00B3008D"/>
    <w:rsid w:val="00B30E11"/>
    <w:rsid w:val="00B30EEB"/>
    <w:rsid w:val="00B31423"/>
    <w:rsid w:val="00B31710"/>
    <w:rsid w:val="00B321A3"/>
    <w:rsid w:val="00B323E0"/>
    <w:rsid w:val="00B32DC0"/>
    <w:rsid w:val="00B3346C"/>
    <w:rsid w:val="00B335E4"/>
    <w:rsid w:val="00B33C23"/>
    <w:rsid w:val="00B345B4"/>
    <w:rsid w:val="00B348B1"/>
    <w:rsid w:val="00B34A28"/>
    <w:rsid w:val="00B35046"/>
    <w:rsid w:val="00B3589B"/>
    <w:rsid w:val="00B35B47"/>
    <w:rsid w:val="00B35B6A"/>
    <w:rsid w:val="00B37657"/>
    <w:rsid w:val="00B37AFD"/>
    <w:rsid w:val="00B37B07"/>
    <w:rsid w:val="00B4046F"/>
    <w:rsid w:val="00B40650"/>
    <w:rsid w:val="00B40B47"/>
    <w:rsid w:val="00B41D39"/>
    <w:rsid w:val="00B422C0"/>
    <w:rsid w:val="00B426CA"/>
    <w:rsid w:val="00B426E1"/>
    <w:rsid w:val="00B437F8"/>
    <w:rsid w:val="00B4387A"/>
    <w:rsid w:val="00B44260"/>
    <w:rsid w:val="00B44746"/>
    <w:rsid w:val="00B44854"/>
    <w:rsid w:val="00B44871"/>
    <w:rsid w:val="00B458D0"/>
    <w:rsid w:val="00B4792C"/>
    <w:rsid w:val="00B50CAE"/>
    <w:rsid w:val="00B512AD"/>
    <w:rsid w:val="00B5196C"/>
    <w:rsid w:val="00B525CB"/>
    <w:rsid w:val="00B52697"/>
    <w:rsid w:val="00B54D8F"/>
    <w:rsid w:val="00B54EA7"/>
    <w:rsid w:val="00B55857"/>
    <w:rsid w:val="00B55C69"/>
    <w:rsid w:val="00B55D62"/>
    <w:rsid w:val="00B56851"/>
    <w:rsid w:val="00B56D6E"/>
    <w:rsid w:val="00B572F7"/>
    <w:rsid w:val="00B57B9D"/>
    <w:rsid w:val="00B57DAF"/>
    <w:rsid w:val="00B60094"/>
    <w:rsid w:val="00B6022C"/>
    <w:rsid w:val="00B614F8"/>
    <w:rsid w:val="00B61994"/>
    <w:rsid w:val="00B61FD4"/>
    <w:rsid w:val="00B62880"/>
    <w:rsid w:val="00B63872"/>
    <w:rsid w:val="00B63CB2"/>
    <w:rsid w:val="00B6416D"/>
    <w:rsid w:val="00B64246"/>
    <w:rsid w:val="00B64BFD"/>
    <w:rsid w:val="00B64EDB"/>
    <w:rsid w:val="00B64FDC"/>
    <w:rsid w:val="00B65938"/>
    <w:rsid w:val="00B65C8A"/>
    <w:rsid w:val="00B65CE2"/>
    <w:rsid w:val="00B660AD"/>
    <w:rsid w:val="00B66109"/>
    <w:rsid w:val="00B66349"/>
    <w:rsid w:val="00B67630"/>
    <w:rsid w:val="00B67FBF"/>
    <w:rsid w:val="00B71FA7"/>
    <w:rsid w:val="00B72110"/>
    <w:rsid w:val="00B72B91"/>
    <w:rsid w:val="00B73019"/>
    <w:rsid w:val="00B7315F"/>
    <w:rsid w:val="00B7323A"/>
    <w:rsid w:val="00B73356"/>
    <w:rsid w:val="00B7353B"/>
    <w:rsid w:val="00B7358A"/>
    <w:rsid w:val="00B737FB"/>
    <w:rsid w:val="00B73BFE"/>
    <w:rsid w:val="00B7423D"/>
    <w:rsid w:val="00B74D05"/>
    <w:rsid w:val="00B75496"/>
    <w:rsid w:val="00B777FA"/>
    <w:rsid w:val="00B77850"/>
    <w:rsid w:val="00B7796B"/>
    <w:rsid w:val="00B80C72"/>
    <w:rsid w:val="00B81964"/>
    <w:rsid w:val="00B81E6F"/>
    <w:rsid w:val="00B82123"/>
    <w:rsid w:val="00B8225B"/>
    <w:rsid w:val="00B82BB5"/>
    <w:rsid w:val="00B83182"/>
    <w:rsid w:val="00B84007"/>
    <w:rsid w:val="00B851E4"/>
    <w:rsid w:val="00B854CE"/>
    <w:rsid w:val="00B85681"/>
    <w:rsid w:val="00B857EB"/>
    <w:rsid w:val="00B8587B"/>
    <w:rsid w:val="00B86162"/>
    <w:rsid w:val="00B86877"/>
    <w:rsid w:val="00B8695D"/>
    <w:rsid w:val="00B86E66"/>
    <w:rsid w:val="00B873BA"/>
    <w:rsid w:val="00B8746F"/>
    <w:rsid w:val="00B8760D"/>
    <w:rsid w:val="00B87706"/>
    <w:rsid w:val="00B87F98"/>
    <w:rsid w:val="00B90A49"/>
    <w:rsid w:val="00B90C2B"/>
    <w:rsid w:val="00B910A5"/>
    <w:rsid w:val="00B91B8E"/>
    <w:rsid w:val="00B922CA"/>
    <w:rsid w:val="00B92531"/>
    <w:rsid w:val="00B92618"/>
    <w:rsid w:val="00B92751"/>
    <w:rsid w:val="00B92B69"/>
    <w:rsid w:val="00B92CC6"/>
    <w:rsid w:val="00B935C9"/>
    <w:rsid w:val="00B93E3D"/>
    <w:rsid w:val="00B9411E"/>
    <w:rsid w:val="00B94A01"/>
    <w:rsid w:val="00B95464"/>
    <w:rsid w:val="00B95C30"/>
    <w:rsid w:val="00B95E3D"/>
    <w:rsid w:val="00B9691F"/>
    <w:rsid w:val="00B96EEC"/>
    <w:rsid w:val="00B97392"/>
    <w:rsid w:val="00B976C7"/>
    <w:rsid w:val="00BA0C54"/>
    <w:rsid w:val="00BA1382"/>
    <w:rsid w:val="00BA15CC"/>
    <w:rsid w:val="00BA20D8"/>
    <w:rsid w:val="00BA22FC"/>
    <w:rsid w:val="00BA2F30"/>
    <w:rsid w:val="00BA3FC5"/>
    <w:rsid w:val="00BA4771"/>
    <w:rsid w:val="00BA5027"/>
    <w:rsid w:val="00BA665B"/>
    <w:rsid w:val="00BA7370"/>
    <w:rsid w:val="00BA778B"/>
    <w:rsid w:val="00BB0888"/>
    <w:rsid w:val="00BB0DF1"/>
    <w:rsid w:val="00BB0E9B"/>
    <w:rsid w:val="00BB2841"/>
    <w:rsid w:val="00BB300F"/>
    <w:rsid w:val="00BB32C9"/>
    <w:rsid w:val="00BB35C5"/>
    <w:rsid w:val="00BB4C8E"/>
    <w:rsid w:val="00BB57ED"/>
    <w:rsid w:val="00BB65C3"/>
    <w:rsid w:val="00BB662E"/>
    <w:rsid w:val="00BB67A9"/>
    <w:rsid w:val="00BB6C01"/>
    <w:rsid w:val="00BB7942"/>
    <w:rsid w:val="00BB7CD1"/>
    <w:rsid w:val="00BC0F33"/>
    <w:rsid w:val="00BC14A7"/>
    <w:rsid w:val="00BC17CC"/>
    <w:rsid w:val="00BC229E"/>
    <w:rsid w:val="00BC2898"/>
    <w:rsid w:val="00BC2928"/>
    <w:rsid w:val="00BC2BB1"/>
    <w:rsid w:val="00BC34A3"/>
    <w:rsid w:val="00BC3FF9"/>
    <w:rsid w:val="00BC4834"/>
    <w:rsid w:val="00BC4A97"/>
    <w:rsid w:val="00BC525C"/>
    <w:rsid w:val="00BC5A25"/>
    <w:rsid w:val="00BC5FDD"/>
    <w:rsid w:val="00BC68B4"/>
    <w:rsid w:val="00BD0140"/>
    <w:rsid w:val="00BD02CC"/>
    <w:rsid w:val="00BD1675"/>
    <w:rsid w:val="00BD2063"/>
    <w:rsid w:val="00BD33D9"/>
    <w:rsid w:val="00BD38C5"/>
    <w:rsid w:val="00BD3CF1"/>
    <w:rsid w:val="00BD3DEA"/>
    <w:rsid w:val="00BD3E97"/>
    <w:rsid w:val="00BD40E4"/>
    <w:rsid w:val="00BD52FE"/>
    <w:rsid w:val="00BD62CF"/>
    <w:rsid w:val="00BD67B2"/>
    <w:rsid w:val="00BD78AB"/>
    <w:rsid w:val="00BD78FE"/>
    <w:rsid w:val="00BE0149"/>
    <w:rsid w:val="00BE0767"/>
    <w:rsid w:val="00BE12D7"/>
    <w:rsid w:val="00BE1372"/>
    <w:rsid w:val="00BE1775"/>
    <w:rsid w:val="00BE18DA"/>
    <w:rsid w:val="00BE26C0"/>
    <w:rsid w:val="00BE3442"/>
    <w:rsid w:val="00BE36F2"/>
    <w:rsid w:val="00BE45DF"/>
    <w:rsid w:val="00BE4717"/>
    <w:rsid w:val="00BE47B2"/>
    <w:rsid w:val="00BE48C7"/>
    <w:rsid w:val="00BE4F66"/>
    <w:rsid w:val="00BE5238"/>
    <w:rsid w:val="00BE6074"/>
    <w:rsid w:val="00BE65DD"/>
    <w:rsid w:val="00BE6898"/>
    <w:rsid w:val="00BE7257"/>
    <w:rsid w:val="00BF020D"/>
    <w:rsid w:val="00BF0CA2"/>
    <w:rsid w:val="00BF1DD2"/>
    <w:rsid w:val="00BF23A3"/>
    <w:rsid w:val="00BF2A7E"/>
    <w:rsid w:val="00BF3331"/>
    <w:rsid w:val="00BF3A45"/>
    <w:rsid w:val="00BF436F"/>
    <w:rsid w:val="00BF5723"/>
    <w:rsid w:val="00BF5C05"/>
    <w:rsid w:val="00BF68A9"/>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BDB"/>
    <w:rsid w:val="00C052C6"/>
    <w:rsid w:val="00C05A61"/>
    <w:rsid w:val="00C0633F"/>
    <w:rsid w:val="00C06CCF"/>
    <w:rsid w:val="00C108B8"/>
    <w:rsid w:val="00C11503"/>
    <w:rsid w:val="00C1159D"/>
    <w:rsid w:val="00C11683"/>
    <w:rsid w:val="00C118DB"/>
    <w:rsid w:val="00C1233E"/>
    <w:rsid w:val="00C125C1"/>
    <w:rsid w:val="00C12D53"/>
    <w:rsid w:val="00C12FB3"/>
    <w:rsid w:val="00C138BC"/>
    <w:rsid w:val="00C13D85"/>
    <w:rsid w:val="00C13F01"/>
    <w:rsid w:val="00C14639"/>
    <w:rsid w:val="00C14E82"/>
    <w:rsid w:val="00C14FF6"/>
    <w:rsid w:val="00C15A85"/>
    <w:rsid w:val="00C1641B"/>
    <w:rsid w:val="00C165FC"/>
    <w:rsid w:val="00C176D5"/>
    <w:rsid w:val="00C2082C"/>
    <w:rsid w:val="00C20EB0"/>
    <w:rsid w:val="00C21005"/>
    <w:rsid w:val="00C220B6"/>
    <w:rsid w:val="00C22D7C"/>
    <w:rsid w:val="00C22DDE"/>
    <w:rsid w:val="00C2338B"/>
    <w:rsid w:val="00C233CE"/>
    <w:rsid w:val="00C23661"/>
    <w:rsid w:val="00C237DD"/>
    <w:rsid w:val="00C238F4"/>
    <w:rsid w:val="00C23A99"/>
    <w:rsid w:val="00C245EE"/>
    <w:rsid w:val="00C24935"/>
    <w:rsid w:val="00C24AE1"/>
    <w:rsid w:val="00C24B8D"/>
    <w:rsid w:val="00C24BD7"/>
    <w:rsid w:val="00C2561A"/>
    <w:rsid w:val="00C25813"/>
    <w:rsid w:val="00C26EEB"/>
    <w:rsid w:val="00C27143"/>
    <w:rsid w:val="00C27490"/>
    <w:rsid w:val="00C27A55"/>
    <w:rsid w:val="00C27D37"/>
    <w:rsid w:val="00C302E5"/>
    <w:rsid w:val="00C309E8"/>
    <w:rsid w:val="00C32017"/>
    <w:rsid w:val="00C325CD"/>
    <w:rsid w:val="00C3322E"/>
    <w:rsid w:val="00C337F5"/>
    <w:rsid w:val="00C33B90"/>
    <w:rsid w:val="00C345B2"/>
    <w:rsid w:val="00C34B5F"/>
    <w:rsid w:val="00C358D4"/>
    <w:rsid w:val="00C36227"/>
    <w:rsid w:val="00C36785"/>
    <w:rsid w:val="00C36845"/>
    <w:rsid w:val="00C3711C"/>
    <w:rsid w:val="00C37256"/>
    <w:rsid w:val="00C37A06"/>
    <w:rsid w:val="00C37A7B"/>
    <w:rsid w:val="00C37FFE"/>
    <w:rsid w:val="00C40B50"/>
    <w:rsid w:val="00C41858"/>
    <w:rsid w:val="00C419E3"/>
    <w:rsid w:val="00C419F4"/>
    <w:rsid w:val="00C41E6A"/>
    <w:rsid w:val="00C42247"/>
    <w:rsid w:val="00C439BE"/>
    <w:rsid w:val="00C44C8C"/>
    <w:rsid w:val="00C44E61"/>
    <w:rsid w:val="00C4539B"/>
    <w:rsid w:val="00C45466"/>
    <w:rsid w:val="00C455C1"/>
    <w:rsid w:val="00C4581D"/>
    <w:rsid w:val="00C47472"/>
    <w:rsid w:val="00C500F0"/>
    <w:rsid w:val="00C504A7"/>
    <w:rsid w:val="00C506C9"/>
    <w:rsid w:val="00C50A16"/>
    <w:rsid w:val="00C5122B"/>
    <w:rsid w:val="00C51C9A"/>
    <w:rsid w:val="00C51DE3"/>
    <w:rsid w:val="00C52C68"/>
    <w:rsid w:val="00C52D98"/>
    <w:rsid w:val="00C53D24"/>
    <w:rsid w:val="00C545BC"/>
    <w:rsid w:val="00C54640"/>
    <w:rsid w:val="00C547A6"/>
    <w:rsid w:val="00C54A3A"/>
    <w:rsid w:val="00C5503F"/>
    <w:rsid w:val="00C55374"/>
    <w:rsid w:val="00C55479"/>
    <w:rsid w:val="00C55C32"/>
    <w:rsid w:val="00C56A67"/>
    <w:rsid w:val="00C56CC2"/>
    <w:rsid w:val="00C570ED"/>
    <w:rsid w:val="00C57498"/>
    <w:rsid w:val="00C5763C"/>
    <w:rsid w:val="00C5780C"/>
    <w:rsid w:val="00C5796B"/>
    <w:rsid w:val="00C6107C"/>
    <w:rsid w:val="00C619A1"/>
    <w:rsid w:val="00C619A6"/>
    <w:rsid w:val="00C61BBB"/>
    <w:rsid w:val="00C62370"/>
    <w:rsid w:val="00C62545"/>
    <w:rsid w:val="00C62BBB"/>
    <w:rsid w:val="00C6305F"/>
    <w:rsid w:val="00C6325B"/>
    <w:rsid w:val="00C63E99"/>
    <w:rsid w:val="00C64161"/>
    <w:rsid w:val="00C641BD"/>
    <w:rsid w:val="00C649B8"/>
    <w:rsid w:val="00C649D5"/>
    <w:rsid w:val="00C64A64"/>
    <w:rsid w:val="00C65151"/>
    <w:rsid w:val="00C657F4"/>
    <w:rsid w:val="00C66119"/>
    <w:rsid w:val="00C66292"/>
    <w:rsid w:val="00C672A3"/>
    <w:rsid w:val="00C672F1"/>
    <w:rsid w:val="00C673D0"/>
    <w:rsid w:val="00C6742E"/>
    <w:rsid w:val="00C70012"/>
    <w:rsid w:val="00C71E2A"/>
    <w:rsid w:val="00C733BA"/>
    <w:rsid w:val="00C74BAD"/>
    <w:rsid w:val="00C760DC"/>
    <w:rsid w:val="00C8082B"/>
    <w:rsid w:val="00C81A88"/>
    <w:rsid w:val="00C81AEC"/>
    <w:rsid w:val="00C81D46"/>
    <w:rsid w:val="00C820AD"/>
    <w:rsid w:val="00C821A4"/>
    <w:rsid w:val="00C82298"/>
    <w:rsid w:val="00C833B4"/>
    <w:rsid w:val="00C84284"/>
    <w:rsid w:val="00C84E33"/>
    <w:rsid w:val="00C85FFC"/>
    <w:rsid w:val="00C861FC"/>
    <w:rsid w:val="00C86C87"/>
    <w:rsid w:val="00C9005E"/>
    <w:rsid w:val="00C90111"/>
    <w:rsid w:val="00C90CA9"/>
    <w:rsid w:val="00C91147"/>
    <w:rsid w:val="00C915F2"/>
    <w:rsid w:val="00C917B1"/>
    <w:rsid w:val="00C9193C"/>
    <w:rsid w:val="00C91B77"/>
    <w:rsid w:val="00C920E2"/>
    <w:rsid w:val="00C9365A"/>
    <w:rsid w:val="00C93765"/>
    <w:rsid w:val="00C93877"/>
    <w:rsid w:val="00C93D8C"/>
    <w:rsid w:val="00C946CC"/>
    <w:rsid w:val="00C959BD"/>
    <w:rsid w:val="00C95F44"/>
    <w:rsid w:val="00C96D1B"/>
    <w:rsid w:val="00C97106"/>
    <w:rsid w:val="00C97684"/>
    <w:rsid w:val="00CA0031"/>
    <w:rsid w:val="00CA0413"/>
    <w:rsid w:val="00CA043A"/>
    <w:rsid w:val="00CA04F8"/>
    <w:rsid w:val="00CA1691"/>
    <w:rsid w:val="00CA2E65"/>
    <w:rsid w:val="00CA41E7"/>
    <w:rsid w:val="00CA5520"/>
    <w:rsid w:val="00CA5812"/>
    <w:rsid w:val="00CA5BD4"/>
    <w:rsid w:val="00CA5C08"/>
    <w:rsid w:val="00CA5C14"/>
    <w:rsid w:val="00CA76FC"/>
    <w:rsid w:val="00CA7E7B"/>
    <w:rsid w:val="00CB0236"/>
    <w:rsid w:val="00CB0F0A"/>
    <w:rsid w:val="00CB1231"/>
    <w:rsid w:val="00CB19E3"/>
    <w:rsid w:val="00CB2C3A"/>
    <w:rsid w:val="00CB2D38"/>
    <w:rsid w:val="00CB4137"/>
    <w:rsid w:val="00CB52D0"/>
    <w:rsid w:val="00CB5578"/>
    <w:rsid w:val="00CB5671"/>
    <w:rsid w:val="00CB591C"/>
    <w:rsid w:val="00CB5943"/>
    <w:rsid w:val="00CB61B3"/>
    <w:rsid w:val="00CB6616"/>
    <w:rsid w:val="00CB6E4D"/>
    <w:rsid w:val="00CB6F83"/>
    <w:rsid w:val="00CB71D3"/>
    <w:rsid w:val="00CB72AE"/>
    <w:rsid w:val="00CB78AD"/>
    <w:rsid w:val="00CC00CD"/>
    <w:rsid w:val="00CC0579"/>
    <w:rsid w:val="00CC0AF3"/>
    <w:rsid w:val="00CC0BC6"/>
    <w:rsid w:val="00CC0E68"/>
    <w:rsid w:val="00CC21AC"/>
    <w:rsid w:val="00CC22FC"/>
    <w:rsid w:val="00CC2514"/>
    <w:rsid w:val="00CC2756"/>
    <w:rsid w:val="00CC2F69"/>
    <w:rsid w:val="00CC315F"/>
    <w:rsid w:val="00CC3D38"/>
    <w:rsid w:val="00CC404B"/>
    <w:rsid w:val="00CC40C3"/>
    <w:rsid w:val="00CC4E5D"/>
    <w:rsid w:val="00CC50AE"/>
    <w:rsid w:val="00CC61B7"/>
    <w:rsid w:val="00CC61CA"/>
    <w:rsid w:val="00CC69EC"/>
    <w:rsid w:val="00CC71D3"/>
    <w:rsid w:val="00CC743D"/>
    <w:rsid w:val="00CD050A"/>
    <w:rsid w:val="00CD205D"/>
    <w:rsid w:val="00CD2A22"/>
    <w:rsid w:val="00CD2B50"/>
    <w:rsid w:val="00CD44CB"/>
    <w:rsid w:val="00CD4506"/>
    <w:rsid w:val="00CD520B"/>
    <w:rsid w:val="00CD592E"/>
    <w:rsid w:val="00CD5982"/>
    <w:rsid w:val="00CD5A1A"/>
    <w:rsid w:val="00CD7EFA"/>
    <w:rsid w:val="00CD7EFC"/>
    <w:rsid w:val="00CE020E"/>
    <w:rsid w:val="00CE0566"/>
    <w:rsid w:val="00CE12AD"/>
    <w:rsid w:val="00CE1CD4"/>
    <w:rsid w:val="00CE2761"/>
    <w:rsid w:val="00CE314E"/>
    <w:rsid w:val="00CE3D5C"/>
    <w:rsid w:val="00CE3E14"/>
    <w:rsid w:val="00CE44C7"/>
    <w:rsid w:val="00CE53CC"/>
    <w:rsid w:val="00CE65A7"/>
    <w:rsid w:val="00CE68FE"/>
    <w:rsid w:val="00CE69CC"/>
    <w:rsid w:val="00CE6EC4"/>
    <w:rsid w:val="00CE7F26"/>
    <w:rsid w:val="00CF1226"/>
    <w:rsid w:val="00CF1ABB"/>
    <w:rsid w:val="00CF1E1D"/>
    <w:rsid w:val="00CF24FE"/>
    <w:rsid w:val="00CF35D0"/>
    <w:rsid w:val="00CF3DD5"/>
    <w:rsid w:val="00CF4AF7"/>
    <w:rsid w:val="00CF4D20"/>
    <w:rsid w:val="00CF623E"/>
    <w:rsid w:val="00CF6672"/>
    <w:rsid w:val="00CF73F8"/>
    <w:rsid w:val="00CF7928"/>
    <w:rsid w:val="00CF7CA2"/>
    <w:rsid w:val="00D00A8E"/>
    <w:rsid w:val="00D00DE0"/>
    <w:rsid w:val="00D00F79"/>
    <w:rsid w:val="00D012BF"/>
    <w:rsid w:val="00D016CC"/>
    <w:rsid w:val="00D01760"/>
    <w:rsid w:val="00D0368E"/>
    <w:rsid w:val="00D03C5C"/>
    <w:rsid w:val="00D03D2D"/>
    <w:rsid w:val="00D03E7B"/>
    <w:rsid w:val="00D0401A"/>
    <w:rsid w:val="00D047E0"/>
    <w:rsid w:val="00D04B9F"/>
    <w:rsid w:val="00D04C60"/>
    <w:rsid w:val="00D04FFB"/>
    <w:rsid w:val="00D058E9"/>
    <w:rsid w:val="00D0612A"/>
    <w:rsid w:val="00D1060D"/>
    <w:rsid w:val="00D10E7C"/>
    <w:rsid w:val="00D11182"/>
    <w:rsid w:val="00D1137B"/>
    <w:rsid w:val="00D11807"/>
    <w:rsid w:val="00D11DB3"/>
    <w:rsid w:val="00D1289F"/>
    <w:rsid w:val="00D12D82"/>
    <w:rsid w:val="00D1306E"/>
    <w:rsid w:val="00D134CD"/>
    <w:rsid w:val="00D14B5F"/>
    <w:rsid w:val="00D14E13"/>
    <w:rsid w:val="00D14F23"/>
    <w:rsid w:val="00D15356"/>
    <w:rsid w:val="00D16740"/>
    <w:rsid w:val="00D16A8B"/>
    <w:rsid w:val="00D16E39"/>
    <w:rsid w:val="00D1778F"/>
    <w:rsid w:val="00D17951"/>
    <w:rsid w:val="00D17AD8"/>
    <w:rsid w:val="00D2104A"/>
    <w:rsid w:val="00D21BB5"/>
    <w:rsid w:val="00D21E06"/>
    <w:rsid w:val="00D21FFC"/>
    <w:rsid w:val="00D223B6"/>
    <w:rsid w:val="00D223E8"/>
    <w:rsid w:val="00D22DC8"/>
    <w:rsid w:val="00D2522A"/>
    <w:rsid w:val="00D2531C"/>
    <w:rsid w:val="00D2742F"/>
    <w:rsid w:val="00D2754F"/>
    <w:rsid w:val="00D279D9"/>
    <w:rsid w:val="00D27FBD"/>
    <w:rsid w:val="00D312DC"/>
    <w:rsid w:val="00D31B84"/>
    <w:rsid w:val="00D31C6A"/>
    <w:rsid w:val="00D31EDF"/>
    <w:rsid w:val="00D31FF9"/>
    <w:rsid w:val="00D32149"/>
    <w:rsid w:val="00D32256"/>
    <w:rsid w:val="00D32A27"/>
    <w:rsid w:val="00D32ABC"/>
    <w:rsid w:val="00D34B25"/>
    <w:rsid w:val="00D34F4E"/>
    <w:rsid w:val="00D357F3"/>
    <w:rsid w:val="00D35C0E"/>
    <w:rsid w:val="00D35C93"/>
    <w:rsid w:val="00D373A8"/>
    <w:rsid w:val="00D37460"/>
    <w:rsid w:val="00D379A5"/>
    <w:rsid w:val="00D37DE9"/>
    <w:rsid w:val="00D401BE"/>
    <w:rsid w:val="00D4043A"/>
    <w:rsid w:val="00D40A8E"/>
    <w:rsid w:val="00D40DB0"/>
    <w:rsid w:val="00D40F8B"/>
    <w:rsid w:val="00D41858"/>
    <w:rsid w:val="00D422DB"/>
    <w:rsid w:val="00D42AC2"/>
    <w:rsid w:val="00D4498E"/>
    <w:rsid w:val="00D4515F"/>
    <w:rsid w:val="00D451E8"/>
    <w:rsid w:val="00D4636B"/>
    <w:rsid w:val="00D466C9"/>
    <w:rsid w:val="00D467D8"/>
    <w:rsid w:val="00D47275"/>
    <w:rsid w:val="00D509DB"/>
    <w:rsid w:val="00D50C39"/>
    <w:rsid w:val="00D518A6"/>
    <w:rsid w:val="00D51E15"/>
    <w:rsid w:val="00D52B7E"/>
    <w:rsid w:val="00D52E2F"/>
    <w:rsid w:val="00D52F59"/>
    <w:rsid w:val="00D53E3E"/>
    <w:rsid w:val="00D55904"/>
    <w:rsid w:val="00D5616F"/>
    <w:rsid w:val="00D57940"/>
    <w:rsid w:val="00D60327"/>
    <w:rsid w:val="00D61526"/>
    <w:rsid w:val="00D61F81"/>
    <w:rsid w:val="00D62BE6"/>
    <w:rsid w:val="00D63766"/>
    <w:rsid w:val="00D63912"/>
    <w:rsid w:val="00D63923"/>
    <w:rsid w:val="00D6451B"/>
    <w:rsid w:val="00D64B57"/>
    <w:rsid w:val="00D65917"/>
    <w:rsid w:val="00D65DEA"/>
    <w:rsid w:val="00D65DFE"/>
    <w:rsid w:val="00D66E81"/>
    <w:rsid w:val="00D67BC7"/>
    <w:rsid w:val="00D701F1"/>
    <w:rsid w:val="00D705D3"/>
    <w:rsid w:val="00D70E00"/>
    <w:rsid w:val="00D715AC"/>
    <w:rsid w:val="00D71851"/>
    <w:rsid w:val="00D718CF"/>
    <w:rsid w:val="00D72025"/>
    <w:rsid w:val="00D728F5"/>
    <w:rsid w:val="00D72CCC"/>
    <w:rsid w:val="00D72E9D"/>
    <w:rsid w:val="00D73249"/>
    <w:rsid w:val="00D73419"/>
    <w:rsid w:val="00D73CA9"/>
    <w:rsid w:val="00D743F9"/>
    <w:rsid w:val="00D7481A"/>
    <w:rsid w:val="00D751B7"/>
    <w:rsid w:val="00D7524B"/>
    <w:rsid w:val="00D75396"/>
    <w:rsid w:val="00D759C0"/>
    <w:rsid w:val="00D75E99"/>
    <w:rsid w:val="00D766C7"/>
    <w:rsid w:val="00D7692B"/>
    <w:rsid w:val="00D7734F"/>
    <w:rsid w:val="00D8044C"/>
    <w:rsid w:val="00D805D6"/>
    <w:rsid w:val="00D8075E"/>
    <w:rsid w:val="00D80860"/>
    <w:rsid w:val="00D80D4C"/>
    <w:rsid w:val="00D8184D"/>
    <w:rsid w:val="00D81A7B"/>
    <w:rsid w:val="00D82145"/>
    <w:rsid w:val="00D8223C"/>
    <w:rsid w:val="00D82B57"/>
    <w:rsid w:val="00D82CE5"/>
    <w:rsid w:val="00D8342C"/>
    <w:rsid w:val="00D85494"/>
    <w:rsid w:val="00D8582C"/>
    <w:rsid w:val="00D85D61"/>
    <w:rsid w:val="00D8616D"/>
    <w:rsid w:val="00D8711B"/>
    <w:rsid w:val="00D87384"/>
    <w:rsid w:val="00D90683"/>
    <w:rsid w:val="00D915C8"/>
    <w:rsid w:val="00D9261C"/>
    <w:rsid w:val="00D9310B"/>
    <w:rsid w:val="00D93726"/>
    <w:rsid w:val="00D93DD3"/>
    <w:rsid w:val="00D93F3E"/>
    <w:rsid w:val="00D9405B"/>
    <w:rsid w:val="00D94942"/>
    <w:rsid w:val="00D95145"/>
    <w:rsid w:val="00D967CB"/>
    <w:rsid w:val="00D96EE0"/>
    <w:rsid w:val="00D971BB"/>
    <w:rsid w:val="00D97BD1"/>
    <w:rsid w:val="00DA06B8"/>
    <w:rsid w:val="00DA088C"/>
    <w:rsid w:val="00DA286D"/>
    <w:rsid w:val="00DA2969"/>
    <w:rsid w:val="00DA29B7"/>
    <w:rsid w:val="00DA4842"/>
    <w:rsid w:val="00DA4E75"/>
    <w:rsid w:val="00DA5989"/>
    <w:rsid w:val="00DA5AB1"/>
    <w:rsid w:val="00DA5F9D"/>
    <w:rsid w:val="00DA69B2"/>
    <w:rsid w:val="00DA7462"/>
    <w:rsid w:val="00DA7AD0"/>
    <w:rsid w:val="00DB02D7"/>
    <w:rsid w:val="00DB03CC"/>
    <w:rsid w:val="00DB12D4"/>
    <w:rsid w:val="00DB14F0"/>
    <w:rsid w:val="00DB1745"/>
    <w:rsid w:val="00DB18D2"/>
    <w:rsid w:val="00DB1AFF"/>
    <w:rsid w:val="00DB219A"/>
    <w:rsid w:val="00DB3165"/>
    <w:rsid w:val="00DB4292"/>
    <w:rsid w:val="00DB6E46"/>
    <w:rsid w:val="00DB7117"/>
    <w:rsid w:val="00DB7760"/>
    <w:rsid w:val="00DB7DD4"/>
    <w:rsid w:val="00DC00B4"/>
    <w:rsid w:val="00DC0954"/>
    <w:rsid w:val="00DC1296"/>
    <w:rsid w:val="00DC15BA"/>
    <w:rsid w:val="00DC18CD"/>
    <w:rsid w:val="00DC1A68"/>
    <w:rsid w:val="00DC30B8"/>
    <w:rsid w:val="00DC32C6"/>
    <w:rsid w:val="00DC478F"/>
    <w:rsid w:val="00DC5823"/>
    <w:rsid w:val="00DC62E5"/>
    <w:rsid w:val="00DC6F33"/>
    <w:rsid w:val="00DC7349"/>
    <w:rsid w:val="00DD0E0E"/>
    <w:rsid w:val="00DD14D8"/>
    <w:rsid w:val="00DD1599"/>
    <w:rsid w:val="00DD1B03"/>
    <w:rsid w:val="00DD2A62"/>
    <w:rsid w:val="00DD2F2F"/>
    <w:rsid w:val="00DD2F7A"/>
    <w:rsid w:val="00DD3885"/>
    <w:rsid w:val="00DD5056"/>
    <w:rsid w:val="00DD5808"/>
    <w:rsid w:val="00DD5946"/>
    <w:rsid w:val="00DD5B04"/>
    <w:rsid w:val="00DD5DAE"/>
    <w:rsid w:val="00DD5EAA"/>
    <w:rsid w:val="00DD5EC6"/>
    <w:rsid w:val="00DD605F"/>
    <w:rsid w:val="00DD72A0"/>
    <w:rsid w:val="00DD735D"/>
    <w:rsid w:val="00DE0159"/>
    <w:rsid w:val="00DE064A"/>
    <w:rsid w:val="00DE082D"/>
    <w:rsid w:val="00DE1410"/>
    <w:rsid w:val="00DE19D7"/>
    <w:rsid w:val="00DE3119"/>
    <w:rsid w:val="00DE3FF0"/>
    <w:rsid w:val="00DE4105"/>
    <w:rsid w:val="00DE5189"/>
    <w:rsid w:val="00DE57BD"/>
    <w:rsid w:val="00DE6230"/>
    <w:rsid w:val="00DE7108"/>
    <w:rsid w:val="00DE78D1"/>
    <w:rsid w:val="00DF0263"/>
    <w:rsid w:val="00DF0EB4"/>
    <w:rsid w:val="00DF1E36"/>
    <w:rsid w:val="00DF1FDB"/>
    <w:rsid w:val="00DF236B"/>
    <w:rsid w:val="00DF2A91"/>
    <w:rsid w:val="00DF2EC6"/>
    <w:rsid w:val="00DF3889"/>
    <w:rsid w:val="00DF3CC9"/>
    <w:rsid w:val="00DF4451"/>
    <w:rsid w:val="00DF49FF"/>
    <w:rsid w:val="00DF4FFB"/>
    <w:rsid w:val="00DF5236"/>
    <w:rsid w:val="00DF651F"/>
    <w:rsid w:val="00DF6E10"/>
    <w:rsid w:val="00DF6F43"/>
    <w:rsid w:val="00DF752F"/>
    <w:rsid w:val="00DF76A2"/>
    <w:rsid w:val="00DF7B33"/>
    <w:rsid w:val="00E00B7A"/>
    <w:rsid w:val="00E02186"/>
    <w:rsid w:val="00E026BB"/>
    <w:rsid w:val="00E027C5"/>
    <w:rsid w:val="00E03124"/>
    <w:rsid w:val="00E03951"/>
    <w:rsid w:val="00E03DB8"/>
    <w:rsid w:val="00E05E70"/>
    <w:rsid w:val="00E064BC"/>
    <w:rsid w:val="00E07166"/>
    <w:rsid w:val="00E07225"/>
    <w:rsid w:val="00E0729A"/>
    <w:rsid w:val="00E07AAA"/>
    <w:rsid w:val="00E07B30"/>
    <w:rsid w:val="00E109DD"/>
    <w:rsid w:val="00E11229"/>
    <w:rsid w:val="00E114CA"/>
    <w:rsid w:val="00E11CF0"/>
    <w:rsid w:val="00E12511"/>
    <w:rsid w:val="00E1397F"/>
    <w:rsid w:val="00E13AB8"/>
    <w:rsid w:val="00E1482E"/>
    <w:rsid w:val="00E15423"/>
    <w:rsid w:val="00E16382"/>
    <w:rsid w:val="00E1699C"/>
    <w:rsid w:val="00E16B5D"/>
    <w:rsid w:val="00E16E75"/>
    <w:rsid w:val="00E1746D"/>
    <w:rsid w:val="00E2012A"/>
    <w:rsid w:val="00E205A2"/>
    <w:rsid w:val="00E20BA4"/>
    <w:rsid w:val="00E20C61"/>
    <w:rsid w:val="00E23137"/>
    <w:rsid w:val="00E23980"/>
    <w:rsid w:val="00E241E9"/>
    <w:rsid w:val="00E257C3"/>
    <w:rsid w:val="00E25CB3"/>
    <w:rsid w:val="00E25DA4"/>
    <w:rsid w:val="00E26553"/>
    <w:rsid w:val="00E26CB8"/>
    <w:rsid w:val="00E26FCF"/>
    <w:rsid w:val="00E27165"/>
    <w:rsid w:val="00E27226"/>
    <w:rsid w:val="00E3044A"/>
    <w:rsid w:val="00E31A4A"/>
    <w:rsid w:val="00E32F45"/>
    <w:rsid w:val="00E3344A"/>
    <w:rsid w:val="00E33B29"/>
    <w:rsid w:val="00E33B62"/>
    <w:rsid w:val="00E3403D"/>
    <w:rsid w:val="00E34E6C"/>
    <w:rsid w:val="00E350D8"/>
    <w:rsid w:val="00E353E2"/>
    <w:rsid w:val="00E356A4"/>
    <w:rsid w:val="00E36345"/>
    <w:rsid w:val="00E36C86"/>
    <w:rsid w:val="00E36CEB"/>
    <w:rsid w:val="00E37A28"/>
    <w:rsid w:val="00E40430"/>
    <w:rsid w:val="00E40690"/>
    <w:rsid w:val="00E40AEB"/>
    <w:rsid w:val="00E4143A"/>
    <w:rsid w:val="00E424C8"/>
    <w:rsid w:val="00E4251D"/>
    <w:rsid w:val="00E4255B"/>
    <w:rsid w:val="00E43D00"/>
    <w:rsid w:val="00E445E4"/>
    <w:rsid w:val="00E457CB"/>
    <w:rsid w:val="00E45D47"/>
    <w:rsid w:val="00E45DE4"/>
    <w:rsid w:val="00E45E63"/>
    <w:rsid w:val="00E50A7B"/>
    <w:rsid w:val="00E50B0B"/>
    <w:rsid w:val="00E5106E"/>
    <w:rsid w:val="00E510FE"/>
    <w:rsid w:val="00E51E25"/>
    <w:rsid w:val="00E5205B"/>
    <w:rsid w:val="00E521AE"/>
    <w:rsid w:val="00E53BCA"/>
    <w:rsid w:val="00E53F02"/>
    <w:rsid w:val="00E54534"/>
    <w:rsid w:val="00E548C3"/>
    <w:rsid w:val="00E54F27"/>
    <w:rsid w:val="00E55FF1"/>
    <w:rsid w:val="00E56090"/>
    <w:rsid w:val="00E565B9"/>
    <w:rsid w:val="00E56CF6"/>
    <w:rsid w:val="00E5733B"/>
    <w:rsid w:val="00E5756C"/>
    <w:rsid w:val="00E57B00"/>
    <w:rsid w:val="00E601BE"/>
    <w:rsid w:val="00E60B5F"/>
    <w:rsid w:val="00E613AE"/>
    <w:rsid w:val="00E61429"/>
    <w:rsid w:val="00E61ABB"/>
    <w:rsid w:val="00E61FD7"/>
    <w:rsid w:val="00E62241"/>
    <w:rsid w:val="00E623E6"/>
    <w:rsid w:val="00E630C0"/>
    <w:rsid w:val="00E63107"/>
    <w:rsid w:val="00E634E6"/>
    <w:rsid w:val="00E63DCE"/>
    <w:rsid w:val="00E64700"/>
    <w:rsid w:val="00E65074"/>
    <w:rsid w:val="00E65E70"/>
    <w:rsid w:val="00E66087"/>
    <w:rsid w:val="00E66D79"/>
    <w:rsid w:val="00E66FF9"/>
    <w:rsid w:val="00E67856"/>
    <w:rsid w:val="00E679C8"/>
    <w:rsid w:val="00E70314"/>
    <w:rsid w:val="00E724E7"/>
    <w:rsid w:val="00E72B41"/>
    <w:rsid w:val="00E7347B"/>
    <w:rsid w:val="00E73D03"/>
    <w:rsid w:val="00E7443D"/>
    <w:rsid w:val="00E7471C"/>
    <w:rsid w:val="00E7498A"/>
    <w:rsid w:val="00E7514E"/>
    <w:rsid w:val="00E753D1"/>
    <w:rsid w:val="00E75B34"/>
    <w:rsid w:val="00E77AF5"/>
    <w:rsid w:val="00E8029A"/>
    <w:rsid w:val="00E803FE"/>
    <w:rsid w:val="00E823F9"/>
    <w:rsid w:val="00E82C1F"/>
    <w:rsid w:val="00E83671"/>
    <w:rsid w:val="00E83EFC"/>
    <w:rsid w:val="00E84A71"/>
    <w:rsid w:val="00E86556"/>
    <w:rsid w:val="00E86798"/>
    <w:rsid w:val="00E86D35"/>
    <w:rsid w:val="00E86DC2"/>
    <w:rsid w:val="00E86E32"/>
    <w:rsid w:val="00E8732E"/>
    <w:rsid w:val="00E9011F"/>
    <w:rsid w:val="00E9057B"/>
    <w:rsid w:val="00E906EB"/>
    <w:rsid w:val="00E9241E"/>
    <w:rsid w:val="00E92460"/>
    <w:rsid w:val="00E92E62"/>
    <w:rsid w:val="00E93804"/>
    <w:rsid w:val="00E93A86"/>
    <w:rsid w:val="00E94C47"/>
    <w:rsid w:val="00E95434"/>
    <w:rsid w:val="00E96467"/>
    <w:rsid w:val="00E966DA"/>
    <w:rsid w:val="00E96948"/>
    <w:rsid w:val="00E9737B"/>
    <w:rsid w:val="00E97A3F"/>
    <w:rsid w:val="00E97F0A"/>
    <w:rsid w:val="00EA0100"/>
    <w:rsid w:val="00EA04DC"/>
    <w:rsid w:val="00EA0886"/>
    <w:rsid w:val="00EA0BCE"/>
    <w:rsid w:val="00EA2726"/>
    <w:rsid w:val="00EA2744"/>
    <w:rsid w:val="00EA341B"/>
    <w:rsid w:val="00EA37B9"/>
    <w:rsid w:val="00EA39F7"/>
    <w:rsid w:val="00EA3B27"/>
    <w:rsid w:val="00EA3C0D"/>
    <w:rsid w:val="00EA3DC2"/>
    <w:rsid w:val="00EA434E"/>
    <w:rsid w:val="00EA4757"/>
    <w:rsid w:val="00EA53D3"/>
    <w:rsid w:val="00EA560B"/>
    <w:rsid w:val="00EA5669"/>
    <w:rsid w:val="00EA5C05"/>
    <w:rsid w:val="00EA63EF"/>
    <w:rsid w:val="00EA6750"/>
    <w:rsid w:val="00EB0A89"/>
    <w:rsid w:val="00EB1573"/>
    <w:rsid w:val="00EB1650"/>
    <w:rsid w:val="00EB1910"/>
    <w:rsid w:val="00EB1D24"/>
    <w:rsid w:val="00EB2A03"/>
    <w:rsid w:val="00EB2E97"/>
    <w:rsid w:val="00EB3301"/>
    <w:rsid w:val="00EB3416"/>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36B1"/>
    <w:rsid w:val="00EC3C94"/>
    <w:rsid w:val="00EC43B9"/>
    <w:rsid w:val="00EC44DF"/>
    <w:rsid w:val="00EC4AB1"/>
    <w:rsid w:val="00EC4FB9"/>
    <w:rsid w:val="00EC5393"/>
    <w:rsid w:val="00EC5741"/>
    <w:rsid w:val="00EC59E8"/>
    <w:rsid w:val="00EC5ACE"/>
    <w:rsid w:val="00EC5DA3"/>
    <w:rsid w:val="00EC6014"/>
    <w:rsid w:val="00EC6B3E"/>
    <w:rsid w:val="00EC6F13"/>
    <w:rsid w:val="00EC73DE"/>
    <w:rsid w:val="00EC7637"/>
    <w:rsid w:val="00EC7CF2"/>
    <w:rsid w:val="00ED046B"/>
    <w:rsid w:val="00ED046C"/>
    <w:rsid w:val="00ED053A"/>
    <w:rsid w:val="00ED1F03"/>
    <w:rsid w:val="00ED2D27"/>
    <w:rsid w:val="00ED3347"/>
    <w:rsid w:val="00ED3954"/>
    <w:rsid w:val="00ED43A2"/>
    <w:rsid w:val="00ED455D"/>
    <w:rsid w:val="00ED4967"/>
    <w:rsid w:val="00ED4EC8"/>
    <w:rsid w:val="00ED5140"/>
    <w:rsid w:val="00ED538C"/>
    <w:rsid w:val="00ED5771"/>
    <w:rsid w:val="00ED587F"/>
    <w:rsid w:val="00ED5964"/>
    <w:rsid w:val="00ED623F"/>
    <w:rsid w:val="00ED69BA"/>
    <w:rsid w:val="00ED72E9"/>
    <w:rsid w:val="00ED732E"/>
    <w:rsid w:val="00ED766B"/>
    <w:rsid w:val="00ED77F0"/>
    <w:rsid w:val="00ED7FBC"/>
    <w:rsid w:val="00EE0253"/>
    <w:rsid w:val="00EE0297"/>
    <w:rsid w:val="00EE1258"/>
    <w:rsid w:val="00EE13DA"/>
    <w:rsid w:val="00EE1668"/>
    <w:rsid w:val="00EE366D"/>
    <w:rsid w:val="00EE5454"/>
    <w:rsid w:val="00EE58B8"/>
    <w:rsid w:val="00EE59B5"/>
    <w:rsid w:val="00EE5FB7"/>
    <w:rsid w:val="00EE62D9"/>
    <w:rsid w:val="00EE6A1A"/>
    <w:rsid w:val="00EE7B54"/>
    <w:rsid w:val="00EE7C88"/>
    <w:rsid w:val="00EE7C8B"/>
    <w:rsid w:val="00EF0209"/>
    <w:rsid w:val="00EF0EA4"/>
    <w:rsid w:val="00EF1E97"/>
    <w:rsid w:val="00EF2436"/>
    <w:rsid w:val="00EF2547"/>
    <w:rsid w:val="00EF2B2B"/>
    <w:rsid w:val="00EF2E1C"/>
    <w:rsid w:val="00EF2FD6"/>
    <w:rsid w:val="00EF3148"/>
    <w:rsid w:val="00EF326A"/>
    <w:rsid w:val="00EF3917"/>
    <w:rsid w:val="00EF427A"/>
    <w:rsid w:val="00EF45DF"/>
    <w:rsid w:val="00EF4952"/>
    <w:rsid w:val="00EF498F"/>
    <w:rsid w:val="00EF4A42"/>
    <w:rsid w:val="00EF510C"/>
    <w:rsid w:val="00EF55C4"/>
    <w:rsid w:val="00EF5695"/>
    <w:rsid w:val="00EF57BC"/>
    <w:rsid w:val="00EF59E5"/>
    <w:rsid w:val="00EF6784"/>
    <w:rsid w:val="00EF67C0"/>
    <w:rsid w:val="00EF688A"/>
    <w:rsid w:val="00EF6A03"/>
    <w:rsid w:val="00EF6DC2"/>
    <w:rsid w:val="00EF7BF4"/>
    <w:rsid w:val="00F0030F"/>
    <w:rsid w:val="00F00674"/>
    <w:rsid w:val="00F01657"/>
    <w:rsid w:val="00F01E67"/>
    <w:rsid w:val="00F02744"/>
    <w:rsid w:val="00F02BFD"/>
    <w:rsid w:val="00F02D25"/>
    <w:rsid w:val="00F04136"/>
    <w:rsid w:val="00F0435D"/>
    <w:rsid w:val="00F04580"/>
    <w:rsid w:val="00F04ECA"/>
    <w:rsid w:val="00F06E19"/>
    <w:rsid w:val="00F06F84"/>
    <w:rsid w:val="00F076E7"/>
    <w:rsid w:val="00F07AA1"/>
    <w:rsid w:val="00F105AE"/>
    <w:rsid w:val="00F10618"/>
    <w:rsid w:val="00F1108B"/>
    <w:rsid w:val="00F11461"/>
    <w:rsid w:val="00F11768"/>
    <w:rsid w:val="00F11951"/>
    <w:rsid w:val="00F11CED"/>
    <w:rsid w:val="00F12262"/>
    <w:rsid w:val="00F12AF8"/>
    <w:rsid w:val="00F12C52"/>
    <w:rsid w:val="00F148B7"/>
    <w:rsid w:val="00F14EA9"/>
    <w:rsid w:val="00F15505"/>
    <w:rsid w:val="00F15BFF"/>
    <w:rsid w:val="00F17127"/>
    <w:rsid w:val="00F207E5"/>
    <w:rsid w:val="00F213A0"/>
    <w:rsid w:val="00F21A51"/>
    <w:rsid w:val="00F21D54"/>
    <w:rsid w:val="00F21E10"/>
    <w:rsid w:val="00F21EF4"/>
    <w:rsid w:val="00F23113"/>
    <w:rsid w:val="00F23255"/>
    <w:rsid w:val="00F23393"/>
    <w:rsid w:val="00F23759"/>
    <w:rsid w:val="00F23A87"/>
    <w:rsid w:val="00F24644"/>
    <w:rsid w:val="00F256FD"/>
    <w:rsid w:val="00F25F97"/>
    <w:rsid w:val="00F26148"/>
    <w:rsid w:val="00F26F33"/>
    <w:rsid w:val="00F300A8"/>
    <w:rsid w:val="00F30400"/>
    <w:rsid w:val="00F3079E"/>
    <w:rsid w:val="00F30C7B"/>
    <w:rsid w:val="00F314BB"/>
    <w:rsid w:val="00F31B23"/>
    <w:rsid w:val="00F33980"/>
    <w:rsid w:val="00F3399B"/>
    <w:rsid w:val="00F33C1A"/>
    <w:rsid w:val="00F33C29"/>
    <w:rsid w:val="00F3461B"/>
    <w:rsid w:val="00F346ED"/>
    <w:rsid w:val="00F34945"/>
    <w:rsid w:val="00F34B5B"/>
    <w:rsid w:val="00F34E1E"/>
    <w:rsid w:val="00F3570C"/>
    <w:rsid w:val="00F368FF"/>
    <w:rsid w:val="00F37068"/>
    <w:rsid w:val="00F37F3F"/>
    <w:rsid w:val="00F40992"/>
    <w:rsid w:val="00F412DF"/>
    <w:rsid w:val="00F41596"/>
    <w:rsid w:val="00F41D8B"/>
    <w:rsid w:val="00F42121"/>
    <w:rsid w:val="00F424B3"/>
    <w:rsid w:val="00F428B1"/>
    <w:rsid w:val="00F428B4"/>
    <w:rsid w:val="00F4345D"/>
    <w:rsid w:val="00F4387B"/>
    <w:rsid w:val="00F4518D"/>
    <w:rsid w:val="00F453D0"/>
    <w:rsid w:val="00F45B91"/>
    <w:rsid w:val="00F46639"/>
    <w:rsid w:val="00F46692"/>
    <w:rsid w:val="00F47AAA"/>
    <w:rsid w:val="00F50183"/>
    <w:rsid w:val="00F50D92"/>
    <w:rsid w:val="00F51375"/>
    <w:rsid w:val="00F51765"/>
    <w:rsid w:val="00F51A51"/>
    <w:rsid w:val="00F51CB4"/>
    <w:rsid w:val="00F52324"/>
    <w:rsid w:val="00F52950"/>
    <w:rsid w:val="00F52C9D"/>
    <w:rsid w:val="00F533F1"/>
    <w:rsid w:val="00F55679"/>
    <w:rsid w:val="00F561E3"/>
    <w:rsid w:val="00F565E6"/>
    <w:rsid w:val="00F56AFA"/>
    <w:rsid w:val="00F575E2"/>
    <w:rsid w:val="00F579FF"/>
    <w:rsid w:val="00F600E0"/>
    <w:rsid w:val="00F600FD"/>
    <w:rsid w:val="00F605EC"/>
    <w:rsid w:val="00F60F60"/>
    <w:rsid w:val="00F612CE"/>
    <w:rsid w:val="00F624A7"/>
    <w:rsid w:val="00F62AB6"/>
    <w:rsid w:val="00F65A3C"/>
    <w:rsid w:val="00F65FFA"/>
    <w:rsid w:val="00F66282"/>
    <w:rsid w:val="00F67ACE"/>
    <w:rsid w:val="00F67D8B"/>
    <w:rsid w:val="00F70961"/>
    <w:rsid w:val="00F70A8F"/>
    <w:rsid w:val="00F71397"/>
    <w:rsid w:val="00F72389"/>
    <w:rsid w:val="00F72516"/>
    <w:rsid w:val="00F72FB4"/>
    <w:rsid w:val="00F735E5"/>
    <w:rsid w:val="00F73B59"/>
    <w:rsid w:val="00F73E80"/>
    <w:rsid w:val="00F7469C"/>
    <w:rsid w:val="00F7492E"/>
    <w:rsid w:val="00F74945"/>
    <w:rsid w:val="00F749A3"/>
    <w:rsid w:val="00F74A04"/>
    <w:rsid w:val="00F74AE8"/>
    <w:rsid w:val="00F74D45"/>
    <w:rsid w:val="00F76C11"/>
    <w:rsid w:val="00F77021"/>
    <w:rsid w:val="00F77E61"/>
    <w:rsid w:val="00F815AC"/>
    <w:rsid w:val="00F83702"/>
    <w:rsid w:val="00F83B33"/>
    <w:rsid w:val="00F83CAE"/>
    <w:rsid w:val="00F840BF"/>
    <w:rsid w:val="00F8415D"/>
    <w:rsid w:val="00F8427A"/>
    <w:rsid w:val="00F843DF"/>
    <w:rsid w:val="00F84899"/>
    <w:rsid w:val="00F85585"/>
    <w:rsid w:val="00F859F0"/>
    <w:rsid w:val="00F85CC1"/>
    <w:rsid w:val="00F86B5D"/>
    <w:rsid w:val="00F87464"/>
    <w:rsid w:val="00F87634"/>
    <w:rsid w:val="00F87C13"/>
    <w:rsid w:val="00F87C5A"/>
    <w:rsid w:val="00F87E29"/>
    <w:rsid w:val="00F87F18"/>
    <w:rsid w:val="00F87F68"/>
    <w:rsid w:val="00F90C4D"/>
    <w:rsid w:val="00F9167D"/>
    <w:rsid w:val="00F91CB2"/>
    <w:rsid w:val="00F9289C"/>
    <w:rsid w:val="00F929F7"/>
    <w:rsid w:val="00F93DBC"/>
    <w:rsid w:val="00F93E41"/>
    <w:rsid w:val="00F94644"/>
    <w:rsid w:val="00F9537B"/>
    <w:rsid w:val="00F963FC"/>
    <w:rsid w:val="00FA015F"/>
    <w:rsid w:val="00FA0247"/>
    <w:rsid w:val="00FA0FAC"/>
    <w:rsid w:val="00FA1DA2"/>
    <w:rsid w:val="00FA3414"/>
    <w:rsid w:val="00FA347A"/>
    <w:rsid w:val="00FA3CDE"/>
    <w:rsid w:val="00FA49B7"/>
    <w:rsid w:val="00FA5043"/>
    <w:rsid w:val="00FA5A47"/>
    <w:rsid w:val="00FA6F8B"/>
    <w:rsid w:val="00FA77B3"/>
    <w:rsid w:val="00FA7A30"/>
    <w:rsid w:val="00FB033F"/>
    <w:rsid w:val="00FB12E3"/>
    <w:rsid w:val="00FB1570"/>
    <w:rsid w:val="00FB193B"/>
    <w:rsid w:val="00FB1FBC"/>
    <w:rsid w:val="00FB27B7"/>
    <w:rsid w:val="00FB3483"/>
    <w:rsid w:val="00FB35E3"/>
    <w:rsid w:val="00FB583C"/>
    <w:rsid w:val="00FB630E"/>
    <w:rsid w:val="00FB6738"/>
    <w:rsid w:val="00FB691B"/>
    <w:rsid w:val="00FB731C"/>
    <w:rsid w:val="00FC05A0"/>
    <w:rsid w:val="00FC0811"/>
    <w:rsid w:val="00FC1196"/>
    <w:rsid w:val="00FC15EB"/>
    <w:rsid w:val="00FC18DC"/>
    <w:rsid w:val="00FC299B"/>
    <w:rsid w:val="00FC2AC4"/>
    <w:rsid w:val="00FC2F73"/>
    <w:rsid w:val="00FC3A9B"/>
    <w:rsid w:val="00FC3AE1"/>
    <w:rsid w:val="00FC3DFC"/>
    <w:rsid w:val="00FC3EF4"/>
    <w:rsid w:val="00FC431B"/>
    <w:rsid w:val="00FC434C"/>
    <w:rsid w:val="00FC43AE"/>
    <w:rsid w:val="00FC4FDF"/>
    <w:rsid w:val="00FC5A61"/>
    <w:rsid w:val="00FC5CF4"/>
    <w:rsid w:val="00FC6A39"/>
    <w:rsid w:val="00FC79AB"/>
    <w:rsid w:val="00FC7BE7"/>
    <w:rsid w:val="00FC7DAC"/>
    <w:rsid w:val="00FD04AE"/>
    <w:rsid w:val="00FD1890"/>
    <w:rsid w:val="00FD1994"/>
    <w:rsid w:val="00FD2CA6"/>
    <w:rsid w:val="00FD3508"/>
    <w:rsid w:val="00FD393C"/>
    <w:rsid w:val="00FD43BB"/>
    <w:rsid w:val="00FD4AF3"/>
    <w:rsid w:val="00FD66E1"/>
    <w:rsid w:val="00FD6F72"/>
    <w:rsid w:val="00FD798D"/>
    <w:rsid w:val="00FD7FB9"/>
    <w:rsid w:val="00FE141E"/>
    <w:rsid w:val="00FE144E"/>
    <w:rsid w:val="00FE1768"/>
    <w:rsid w:val="00FE24F4"/>
    <w:rsid w:val="00FE2560"/>
    <w:rsid w:val="00FE35D0"/>
    <w:rsid w:val="00FE41AC"/>
    <w:rsid w:val="00FE42ED"/>
    <w:rsid w:val="00FE55A7"/>
    <w:rsid w:val="00FE55E6"/>
    <w:rsid w:val="00FE56D5"/>
    <w:rsid w:val="00FE5C5A"/>
    <w:rsid w:val="00FE6432"/>
    <w:rsid w:val="00FE72A0"/>
    <w:rsid w:val="00FF0050"/>
    <w:rsid w:val="00FF045F"/>
    <w:rsid w:val="00FF13D4"/>
    <w:rsid w:val="00FF2053"/>
    <w:rsid w:val="00FF2AB9"/>
    <w:rsid w:val="00FF3B37"/>
    <w:rsid w:val="00FF3D6F"/>
    <w:rsid w:val="00FF4BD8"/>
    <w:rsid w:val="00FF4D11"/>
    <w:rsid w:val="00FF5214"/>
    <w:rsid w:val="00FF596E"/>
    <w:rsid w:val="00FF5B59"/>
    <w:rsid w:val="00FF5BFD"/>
    <w:rsid w:val="00FF6095"/>
    <w:rsid w:val="00FF62FE"/>
    <w:rsid w:val="00FF655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paragraph" w:customStyle="1" w:styleId="xmsonospacing">
    <w:name w:val="x_msonospacing"/>
    <w:basedOn w:val="Normal"/>
    <w:rsid w:val="00CF623E"/>
    <w:pPr>
      <w:spacing w:before="100" w:beforeAutospacing="1" w:after="100" w:afterAutospacing="1"/>
    </w:pPr>
    <w:rPr>
      <w:lang w:eastAsia="es-MX"/>
    </w:rPr>
  </w:style>
  <w:style w:type="character" w:customStyle="1" w:styleId="Mencinsinresolver4">
    <w:name w:val="Mención sin resolver4"/>
    <w:basedOn w:val="Fuentedeprrafopredeter"/>
    <w:uiPriority w:val="99"/>
    <w:semiHidden/>
    <w:unhideWhenUsed/>
    <w:rsid w:val="007628A4"/>
    <w:rPr>
      <w:color w:val="605E5C"/>
      <w:shd w:val="clear" w:color="auto" w:fill="E1DFDD"/>
    </w:rPr>
  </w:style>
  <w:style w:type="paragraph" w:customStyle="1" w:styleId="Cuadrculamedia1-nfasis21">
    <w:name w:val="Cuadrícula media 1 - Énfasis 21"/>
    <w:basedOn w:val="Normal"/>
    <w:uiPriority w:val="34"/>
    <w:qFormat/>
    <w:rsid w:val="00DC1296"/>
    <w:pPr>
      <w:spacing w:after="160" w:line="256" w:lineRule="auto"/>
      <w:ind w:left="720"/>
      <w:contextualSpacing/>
    </w:pPr>
    <w:rPr>
      <w:rFonts w:ascii="Calibri" w:eastAsia="Calibri" w:hAnsi="Calibri"/>
      <w:sz w:val="22"/>
      <w:szCs w:val="22"/>
      <w:lang w:eastAsia="en-US"/>
    </w:rPr>
  </w:style>
  <w:style w:type="character" w:styleId="Mencinsinresolver">
    <w:name w:val="Unresolved Mention"/>
    <w:basedOn w:val="Fuentedeprrafopredeter"/>
    <w:uiPriority w:val="99"/>
    <w:semiHidden/>
    <w:unhideWhenUsed/>
    <w:rsid w:val="007F5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3727">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83978699">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407156">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9817449">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54450">
      <w:bodyDiv w:val="1"/>
      <w:marLeft w:val="0"/>
      <w:marRight w:val="0"/>
      <w:marTop w:val="0"/>
      <w:marBottom w:val="0"/>
      <w:divBdr>
        <w:top w:val="none" w:sz="0" w:space="0" w:color="auto"/>
        <w:left w:val="none" w:sz="0" w:space="0" w:color="auto"/>
        <w:bottom w:val="none" w:sz="0" w:space="0" w:color="auto"/>
        <w:right w:val="none" w:sz="0" w:space="0" w:color="auto"/>
      </w:divBdr>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1564925">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2760534">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9234826">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79737038">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4214501">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2903599">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800319">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371159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6777258">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5529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118618">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1493082">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420553">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2462580">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1934">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059855">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368414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88586601">
      <w:bodyDiv w:val="1"/>
      <w:marLeft w:val="0"/>
      <w:marRight w:val="0"/>
      <w:marTop w:val="0"/>
      <w:marBottom w:val="0"/>
      <w:divBdr>
        <w:top w:val="none" w:sz="0" w:space="0" w:color="auto"/>
        <w:left w:val="none" w:sz="0" w:space="0" w:color="auto"/>
        <w:bottom w:val="none" w:sz="0" w:space="0" w:color="auto"/>
        <w:right w:val="none" w:sz="0" w:space="0" w:color="auto"/>
      </w:divBdr>
    </w:div>
    <w:div w:id="1998997781">
      <w:bodyDiv w:val="1"/>
      <w:marLeft w:val="0"/>
      <w:marRight w:val="0"/>
      <w:marTop w:val="0"/>
      <w:marBottom w:val="0"/>
      <w:divBdr>
        <w:top w:val="none" w:sz="0" w:space="0" w:color="auto"/>
        <w:left w:val="none" w:sz="0" w:space="0" w:color="auto"/>
        <w:bottom w:val="none" w:sz="0" w:space="0" w:color="auto"/>
        <w:right w:val="none" w:sz="0" w:space="0" w:color="auto"/>
      </w:divBdr>
    </w:div>
    <w:div w:id="2005162287">
      <w:bodyDiv w:val="1"/>
      <w:marLeft w:val="0"/>
      <w:marRight w:val="0"/>
      <w:marTop w:val="0"/>
      <w:marBottom w:val="0"/>
      <w:divBdr>
        <w:top w:val="none" w:sz="0" w:space="0" w:color="auto"/>
        <w:left w:val="none" w:sz="0" w:space="0" w:color="auto"/>
        <w:bottom w:val="none" w:sz="0" w:space="0" w:color="auto"/>
        <w:right w:val="none" w:sz="0" w:space="0" w:color="auto"/>
      </w:divBdr>
    </w:div>
    <w:div w:id="200535186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02461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4082632">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0876884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s.wikipedia.org/wiki/Curr%C3%ADculo_(educaci%C3%B3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s.wikipedia.org/wiki/Estad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wikipedia.org/wiki/T%C3%ADtulo_acad%C3%A9mic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SO690.XSL" StyleName="ISO 690 - Primer elemento y fecha" Version="1987"/>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72900425-DCA2-4C67-A0B3-0CB62B3B6AA5}">
  <ds:schemaRefs>
    <ds:schemaRef ds:uri="http://schemas.openxmlformats.org/officeDocument/2006/bibliography"/>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7C8873FE-D97F-43A2-9701-56A102A64D88}"/>
</file>

<file path=docProps/app.xml><?xml version="1.0" encoding="utf-8"?>
<Properties xmlns="http://schemas.openxmlformats.org/officeDocument/2006/extended-properties" xmlns:vt="http://schemas.openxmlformats.org/officeDocument/2006/docPropsVTypes">
  <Template>Respuesta a consultas</Template>
  <TotalTime>22</TotalTime>
  <Pages>21</Pages>
  <Words>7791</Words>
  <Characters>42853</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7</cp:revision>
  <cp:lastPrinted>2020-01-30T15:05:00Z</cp:lastPrinted>
  <dcterms:created xsi:type="dcterms:W3CDTF">2021-09-15T14:38:00Z</dcterms:created>
  <dcterms:modified xsi:type="dcterms:W3CDTF">2021-09-15T15:00:00Z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