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6E6F4" w14:textId="41328D45" w:rsidR="00BF0EE2" w:rsidRPr="005E0250" w:rsidRDefault="00214878" w:rsidP="005E0250">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BF0EE2">
        <w:rPr>
          <w:rFonts w:ascii="Arial" w:hAnsi="Arial" w:cs="Arial"/>
          <w:b/>
          <w:sz w:val="16"/>
          <w:szCs w:val="16"/>
          <w:lang w:eastAsia="es-ES"/>
        </w:rPr>
        <w:t>CCE-DES-FM-17</w:t>
      </w:r>
      <w:bookmarkEnd w:id="0"/>
      <w:bookmarkEnd w:id="1"/>
    </w:p>
    <w:p w14:paraId="1C002A39" w14:textId="2419BDF1" w:rsidR="004B5A38" w:rsidRPr="00BF0EE2" w:rsidRDefault="004E7B4A" w:rsidP="00AD2590">
      <w:pPr>
        <w:jc w:val="both"/>
        <w:rPr>
          <w:rFonts w:ascii="Arial" w:eastAsia="Calibri" w:hAnsi="Arial" w:cs="Arial"/>
          <w:b/>
          <w:color w:val="000000"/>
          <w:sz w:val="22"/>
          <w:lang w:val="es-ES_tradnl"/>
        </w:rPr>
      </w:pPr>
      <w:r w:rsidRPr="00BF0EE2">
        <w:rPr>
          <w:rFonts w:ascii="Arial" w:hAnsi="Arial" w:cs="Arial"/>
          <w:b/>
          <w:sz w:val="22"/>
          <w:lang w:eastAsia="es-ES"/>
        </w:rPr>
        <w:t xml:space="preserve">DOCUMENTOS TIPO </w:t>
      </w:r>
      <w:r w:rsidR="00C35521" w:rsidRPr="00BF0EE2">
        <w:rPr>
          <w:rFonts w:ascii="Arial" w:hAnsi="Arial" w:cs="Arial"/>
          <w:b/>
          <w:sz w:val="22"/>
          <w:lang w:eastAsia="es-ES"/>
        </w:rPr>
        <w:t>–</w:t>
      </w:r>
      <w:r w:rsidR="004B5A38" w:rsidRPr="00BF0EE2">
        <w:rPr>
          <w:rFonts w:ascii="Arial" w:hAnsi="Arial" w:cs="Arial"/>
          <w:b/>
          <w:sz w:val="22"/>
          <w:lang w:eastAsia="es-ES"/>
        </w:rPr>
        <w:t xml:space="preserve"> </w:t>
      </w:r>
      <w:r w:rsidR="00A41CA1">
        <w:rPr>
          <w:rFonts w:ascii="Arial" w:hAnsi="Arial" w:cs="Arial"/>
          <w:b/>
          <w:sz w:val="22"/>
          <w:lang w:eastAsia="es-ES"/>
        </w:rPr>
        <w:t xml:space="preserve">Infraestructura de transporte – </w:t>
      </w:r>
      <w:r w:rsidRPr="00BF0EE2">
        <w:rPr>
          <w:rFonts w:ascii="Arial" w:hAnsi="Arial" w:cs="Arial"/>
          <w:b/>
          <w:sz w:val="22"/>
          <w:lang w:eastAsia="es-ES"/>
        </w:rPr>
        <w:t>Fundamento normativo</w:t>
      </w:r>
      <w:r w:rsidR="005B2D2A" w:rsidRPr="00BF0EE2">
        <w:rPr>
          <w:rFonts w:ascii="Arial" w:eastAsia="Calibri" w:hAnsi="Arial" w:cs="Arial"/>
          <w:b/>
          <w:color w:val="000000"/>
          <w:sz w:val="22"/>
          <w:lang w:val="es-ES_tradnl"/>
        </w:rPr>
        <w:t xml:space="preserve"> </w:t>
      </w:r>
      <w:r w:rsidR="005B2D2A" w:rsidRPr="00BF0EE2">
        <w:rPr>
          <w:rFonts w:ascii="Arial" w:hAnsi="Arial" w:cs="Arial"/>
          <w:b/>
          <w:sz w:val="22"/>
          <w:lang w:eastAsia="es-ES"/>
        </w:rPr>
        <w:t>–</w:t>
      </w:r>
      <w:r w:rsidR="007A453C">
        <w:rPr>
          <w:rFonts w:ascii="Arial" w:hAnsi="Arial" w:cs="Arial"/>
          <w:b/>
          <w:sz w:val="22"/>
          <w:lang w:eastAsia="es-ES"/>
        </w:rPr>
        <w:t xml:space="preserve"> Obligatoriedad</w:t>
      </w:r>
      <w:r w:rsidRPr="00BF0EE2">
        <w:rPr>
          <w:rFonts w:ascii="Arial" w:hAnsi="Arial" w:cs="Arial"/>
          <w:b/>
          <w:sz w:val="22"/>
          <w:lang w:eastAsia="es-ES"/>
        </w:rPr>
        <w:t xml:space="preserve"> </w:t>
      </w:r>
      <w:r w:rsidR="005B2D2A" w:rsidRPr="00BF0EE2">
        <w:rPr>
          <w:rFonts w:ascii="Arial" w:hAnsi="Arial" w:cs="Arial"/>
          <w:b/>
          <w:sz w:val="22"/>
          <w:lang w:eastAsia="es-ES"/>
        </w:rPr>
        <w:t xml:space="preserve"> </w:t>
      </w:r>
    </w:p>
    <w:p w14:paraId="6A60B2CA" w14:textId="6F30415B" w:rsidR="007E3480" w:rsidRPr="00BF0EE2" w:rsidRDefault="007E3480" w:rsidP="00AD2590">
      <w:pPr>
        <w:rPr>
          <w:rFonts w:ascii="Arial" w:hAnsi="Arial" w:cs="Arial"/>
          <w:b/>
          <w:sz w:val="22"/>
          <w:lang w:eastAsia="es-ES"/>
        </w:rPr>
      </w:pPr>
    </w:p>
    <w:p w14:paraId="76B156FB" w14:textId="05D2284D" w:rsidR="00FC281D" w:rsidRPr="007A453C" w:rsidRDefault="007E3480" w:rsidP="00AD2590">
      <w:pPr>
        <w:rPr>
          <w:rFonts w:ascii="Arial" w:hAnsi="Arial" w:cs="Arial"/>
          <w:sz w:val="20"/>
          <w:szCs w:val="20"/>
          <w:lang w:eastAsia="es-ES"/>
        </w:rPr>
      </w:pPr>
      <w:r w:rsidRPr="007A453C">
        <w:rPr>
          <w:rFonts w:ascii="Arial" w:hAnsi="Arial" w:cs="Arial"/>
          <w:sz w:val="20"/>
          <w:szCs w:val="20"/>
          <w:lang w:eastAsia="es-ES"/>
        </w:rPr>
        <w:t>[…]</w:t>
      </w:r>
    </w:p>
    <w:p w14:paraId="4A9585AB" w14:textId="77777777" w:rsidR="00CD37C0" w:rsidRDefault="007A453C" w:rsidP="00AD2590">
      <w:pPr>
        <w:jc w:val="both"/>
        <w:rPr>
          <w:rFonts w:ascii="Arial" w:eastAsia="Calibri" w:hAnsi="Arial" w:cs="Arial"/>
          <w:sz w:val="20"/>
          <w:szCs w:val="20"/>
          <w:lang w:val="es-ES_tradnl"/>
        </w:rPr>
      </w:pPr>
      <w:r w:rsidRPr="007A453C">
        <w:rPr>
          <w:rFonts w:ascii="Arial" w:eastAsia="Calibri" w:hAnsi="Arial" w:cs="Arial"/>
          <w:color w:val="000000"/>
          <w:sz w:val="20"/>
          <w:szCs w:val="20"/>
          <w:lang w:val="es-ES_tradnl"/>
        </w:rPr>
        <w:t xml:space="preserve">[…] </w:t>
      </w:r>
      <w:r w:rsidR="00CD37C0" w:rsidRPr="00CD37C0">
        <w:rPr>
          <w:rFonts w:ascii="Arial" w:hAnsi="Arial" w:cs="Arial"/>
          <w:color w:val="0D0D0D"/>
          <w:sz w:val="20"/>
          <w:szCs w:val="20"/>
          <w:bdr w:val="none" w:sz="0" w:space="0" w:color="auto" w:frame="1"/>
          <w:lang w:eastAsia="es-CO"/>
        </w:rPr>
        <w:t>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00CD37C0">
        <w:rPr>
          <w:rFonts w:ascii="Arial" w:eastAsia="Calibri" w:hAnsi="Arial" w:cs="Arial"/>
          <w:sz w:val="20"/>
          <w:szCs w:val="20"/>
          <w:lang w:val="es-ES_tradnl"/>
        </w:rPr>
        <w:t xml:space="preserve">. </w:t>
      </w:r>
    </w:p>
    <w:p w14:paraId="6B75736E" w14:textId="0372070B" w:rsidR="007A453C" w:rsidRPr="00CD37C0" w:rsidRDefault="00BF0EE2" w:rsidP="00CD37C0">
      <w:pPr>
        <w:spacing w:before="120" w:after="120"/>
        <w:jc w:val="both"/>
        <w:rPr>
          <w:rFonts w:ascii="Arial" w:eastAsia="Calibri" w:hAnsi="Arial" w:cs="Arial"/>
          <w:sz w:val="20"/>
          <w:szCs w:val="20"/>
          <w:lang w:val="es-ES_tradnl"/>
        </w:rPr>
      </w:pPr>
      <w:r w:rsidRPr="007A453C">
        <w:rPr>
          <w:rFonts w:ascii="Arial" w:eastAsia="Calibri" w:hAnsi="Arial" w:cs="Arial"/>
          <w:sz w:val="20"/>
          <w:szCs w:val="20"/>
          <w:lang w:val="es-ES_tradnl"/>
        </w:rPr>
        <w:t xml:space="preserve">[…] </w:t>
      </w:r>
      <w:r w:rsidR="00CD37C0" w:rsidRPr="00CD37C0">
        <w:rPr>
          <w:rFonts w:ascii="Arial" w:hAnsi="Arial" w:cs="Arial"/>
          <w:color w:val="0D0D0D"/>
          <w:sz w:val="20"/>
          <w:szCs w:val="20"/>
          <w:bdr w:val="none" w:sz="0" w:space="0" w:color="auto" w:frame="1"/>
          <w:lang w:eastAsia="es-CO"/>
        </w:rPr>
        <w:t>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a través de las cuales se adoptan los documentos tipo de licitación de obra pública – versión 3 y de selección abreviada de menor cuantía – versión 2 de infraestructura de transporte, los cuales son obligatorios a partir del 1º de enero de 2021. Incluso, con la expedición de la Ley de Emprendimiento, estos se ajustaron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w:t>
      </w:r>
    </w:p>
    <w:p w14:paraId="58D1A8AA" w14:textId="77777777" w:rsidR="008253F6" w:rsidRPr="004E7B4A" w:rsidRDefault="008253F6" w:rsidP="008253F6">
      <w:pPr>
        <w:jc w:val="both"/>
        <w:rPr>
          <w:rFonts w:ascii="Arial" w:hAnsi="Arial" w:cs="Arial"/>
          <w:b/>
          <w:sz w:val="20"/>
          <w:szCs w:val="20"/>
          <w:highlight w:val="magenta"/>
          <w:lang w:val="es-ES_tradnl" w:eastAsia="es-ES"/>
        </w:rPr>
      </w:pPr>
    </w:p>
    <w:p w14:paraId="74F6CCC5" w14:textId="29482F67" w:rsidR="008324F7" w:rsidRDefault="008324F7" w:rsidP="007D7B2D">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DOCUMENTO</w:t>
      </w:r>
      <w:r w:rsidR="00AD2590">
        <w:rPr>
          <w:rFonts w:ascii="Arial" w:hAnsi="Arial" w:cs="Arial"/>
          <w:b/>
          <w:bCs/>
          <w:color w:val="000000" w:themeColor="text1"/>
          <w:sz w:val="22"/>
          <w:lang w:val="es-ES_tradnl"/>
        </w:rPr>
        <w:t>S</w:t>
      </w:r>
      <w:r>
        <w:rPr>
          <w:rFonts w:ascii="Arial" w:hAnsi="Arial" w:cs="Arial"/>
          <w:b/>
          <w:bCs/>
          <w:color w:val="000000" w:themeColor="text1"/>
          <w:sz w:val="22"/>
          <w:lang w:val="es-ES_tradnl"/>
        </w:rPr>
        <w:t xml:space="preserve"> TIPO – Infraestructura de transporte – Inalterabilidad – Excepciones </w:t>
      </w:r>
    </w:p>
    <w:p w14:paraId="0C9A2F55" w14:textId="77777777" w:rsidR="008324F7" w:rsidRDefault="008324F7" w:rsidP="007D7B2D">
      <w:pPr>
        <w:jc w:val="both"/>
        <w:rPr>
          <w:rFonts w:ascii="Arial" w:hAnsi="Arial" w:cs="Arial"/>
          <w:b/>
          <w:bCs/>
          <w:color w:val="000000" w:themeColor="text1"/>
          <w:sz w:val="22"/>
          <w:lang w:val="es-ES_tradnl"/>
        </w:rPr>
      </w:pPr>
    </w:p>
    <w:p w14:paraId="15FA23C7" w14:textId="2F5105AA" w:rsidR="008324F7" w:rsidRDefault="008324F7" w:rsidP="00AD2590">
      <w:pPr>
        <w:jc w:val="both"/>
        <w:rPr>
          <w:rFonts w:ascii="Arial" w:eastAsia="Calibri" w:hAnsi="Arial" w:cs="Arial"/>
          <w:color w:val="000000"/>
          <w:sz w:val="20"/>
          <w:szCs w:val="20"/>
          <w:lang w:val="es-ES_tradnl"/>
        </w:rPr>
      </w:pPr>
      <w:r w:rsidRPr="008324F7">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pliegos tipo, consagran la regla de la inalterabilidad. Esta prohibición consiste en que las entidades estatales no pueden incluir o modificar en los </w:t>
      </w:r>
      <w:r w:rsidRPr="008324F7">
        <w:rPr>
          <w:rFonts w:ascii="Arial" w:eastAsia="Calibri" w:hAnsi="Arial" w:cs="Arial"/>
          <w:i/>
          <w:iCs/>
          <w:color w:val="000000"/>
          <w:sz w:val="20"/>
          <w:szCs w:val="20"/>
          <w:lang w:val="es-ES_tradnl"/>
        </w:rPr>
        <w:t>Documentos del Proceso</w:t>
      </w:r>
      <w:r w:rsidRPr="008324F7">
        <w:rPr>
          <w:rFonts w:ascii="Arial" w:eastAsia="Calibri" w:hAnsi="Arial" w:cs="Arial"/>
          <w:color w:val="000000"/>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D58C4B1" w14:textId="14999581" w:rsidR="008324F7" w:rsidRDefault="008324F7" w:rsidP="00AD2590">
      <w:pPr>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w:t>
      </w:r>
    </w:p>
    <w:p w14:paraId="33A1821A" w14:textId="77777777" w:rsidR="008324F7" w:rsidRPr="008324F7" w:rsidRDefault="008324F7" w:rsidP="00AD2590">
      <w:pPr>
        <w:jc w:val="both"/>
        <w:rPr>
          <w:rFonts w:ascii="Arial" w:eastAsia="Calibri" w:hAnsi="Arial" w:cs="Arial"/>
          <w:bCs/>
          <w:sz w:val="20"/>
          <w:szCs w:val="20"/>
        </w:rPr>
      </w:pPr>
      <w:r w:rsidRPr="008324F7">
        <w:rPr>
          <w:rFonts w:ascii="Arial" w:eastAsia="Calibri" w:hAnsi="Arial" w:cs="Arial"/>
          <w:color w:val="000000"/>
          <w:sz w:val="20"/>
          <w:szCs w:val="20"/>
          <w:lang w:val="es-ES_tradnl"/>
        </w:rPr>
        <w:t xml:space="preserve">[…] </w:t>
      </w:r>
      <w:r w:rsidRPr="008324F7">
        <w:rPr>
          <w:rFonts w:ascii="Arial" w:eastAsia="Calibri" w:hAnsi="Arial" w:cs="Arial"/>
          <w:bCs/>
          <w:sz w:val="20"/>
          <w:szCs w:val="20"/>
        </w:rPr>
        <w:t>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189E9269" w14:textId="5608FF94" w:rsidR="008324F7" w:rsidRPr="008324F7" w:rsidRDefault="008324F7" w:rsidP="008324F7">
      <w:pPr>
        <w:jc w:val="both"/>
        <w:rPr>
          <w:rFonts w:ascii="Arial" w:eastAsia="Calibri" w:hAnsi="Arial" w:cs="Arial"/>
          <w:color w:val="000000"/>
          <w:sz w:val="20"/>
          <w:szCs w:val="20"/>
          <w:lang w:val="es-ES_tradnl"/>
        </w:rPr>
      </w:pPr>
      <w:r w:rsidRPr="008324F7">
        <w:rPr>
          <w:rFonts w:ascii="Arial" w:eastAsia="Calibri" w:hAnsi="Arial" w:cs="Arial"/>
          <w:bCs/>
          <w:sz w:val="20"/>
          <w:szCs w:val="20"/>
        </w:rPr>
        <w:lastRenderedPageBreak/>
        <w:t>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w:t>
      </w:r>
    </w:p>
    <w:p w14:paraId="0B9D106A" w14:textId="77777777" w:rsidR="008324F7" w:rsidRPr="008324F7" w:rsidRDefault="008324F7" w:rsidP="008324F7">
      <w:pPr>
        <w:jc w:val="both"/>
        <w:rPr>
          <w:rFonts w:ascii="Arial" w:hAnsi="Arial" w:cs="Arial"/>
          <w:b/>
          <w:bCs/>
          <w:color w:val="000000" w:themeColor="text1"/>
          <w:sz w:val="20"/>
          <w:szCs w:val="20"/>
          <w:lang w:val="es-ES_tradnl"/>
        </w:rPr>
      </w:pPr>
    </w:p>
    <w:p w14:paraId="7952BBB7" w14:textId="13D84F76" w:rsidR="007D7B2D" w:rsidRPr="0083419E" w:rsidRDefault="007D7B2D" w:rsidP="007D7B2D">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 xml:space="preserve">MATRIZ 1 </w:t>
      </w:r>
      <w:r w:rsidR="00AD2590">
        <w:rPr>
          <w:rFonts w:ascii="Arial" w:hAnsi="Arial" w:cs="Arial"/>
          <w:b/>
          <w:bCs/>
          <w:color w:val="000000" w:themeColor="text1"/>
          <w:sz w:val="22"/>
          <w:lang w:val="es-ES_tradnl"/>
        </w:rPr>
        <w:t>DE</w:t>
      </w:r>
      <w:r w:rsidRPr="0083419E">
        <w:rPr>
          <w:rFonts w:ascii="Arial" w:hAnsi="Arial" w:cs="Arial"/>
          <w:b/>
          <w:bCs/>
          <w:color w:val="000000" w:themeColor="text1"/>
          <w:sz w:val="22"/>
          <w:lang w:val="es-ES_tradnl"/>
        </w:rPr>
        <w:t xml:space="preserve"> EXPERIENCIA – Infraestructura de transporte –</w:t>
      </w:r>
      <w:r>
        <w:rPr>
          <w:rFonts w:ascii="Arial" w:hAnsi="Arial" w:cs="Arial"/>
          <w:b/>
          <w:bCs/>
          <w:color w:val="000000" w:themeColor="text1"/>
          <w:sz w:val="22"/>
          <w:lang w:val="es-ES_tradnl"/>
        </w:rPr>
        <w:t xml:space="preserve"> </w:t>
      </w:r>
      <w:r w:rsidRPr="0083419E">
        <w:rPr>
          <w:rFonts w:ascii="Arial" w:hAnsi="Arial" w:cs="Arial"/>
          <w:b/>
          <w:bCs/>
          <w:color w:val="000000" w:themeColor="text1"/>
          <w:sz w:val="22"/>
          <w:lang w:val="es-ES_tradnl"/>
        </w:rPr>
        <w:t xml:space="preserve">Condiciones de experiencia – Aplicación - </w:t>
      </w:r>
      <w:r w:rsidR="00AD2590">
        <w:rPr>
          <w:rFonts w:ascii="Arial" w:hAnsi="Arial" w:cs="Arial"/>
          <w:b/>
          <w:bCs/>
          <w:color w:val="000000" w:themeColor="text1"/>
          <w:sz w:val="22"/>
          <w:lang w:val="es-ES_tradnl"/>
        </w:rPr>
        <w:t>D</w:t>
      </w:r>
      <w:r w:rsidRPr="0083419E">
        <w:rPr>
          <w:rFonts w:ascii="Arial" w:hAnsi="Arial" w:cs="Arial"/>
          <w:b/>
          <w:bCs/>
          <w:color w:val="000000" w:themeColor="text1"/>
          <w:sz w:val="22"/>
          <w:lang w:val="es-ES_tradnl"/>
        </w:rPr>
        <w:t>ocumentos tipo</w:t>
      </w:r>
    </w:p>
    <w:p w14:paraId="3D091E44" w14:textId="5109DEDB" w:rsidR="007D7B2D" w:rsidRPr="007D7B2D" w:rsidRDefault="007D7B2D" w:rsidP="008253F6">
      <w:pPr>
        <w:spacing w:line="276" w:lineRule="auto"/>
        <w:jc w:val="both"/>
        <w:rPr>
          <w:rFonts w:ascii="Arial" w:hAnsi="Arial" w:cs="Arial"/>
          <w:b/>
          <w:sz w:val="22"/>
          <w:lang w:val="es-ES_tradnl" w:eastAsia="es-ES"/>
        </w:rPr>
      </w:pPr>
    </w:p>
    <w:p w14:paraId="1F2F145E" w14:textId="1B9BFF51" w:rsidR="003E2E1F" w:rsidRDefault="007A453C" w:rsidP="00AD2590">
      <w:pPr>
        <w:rPr>
          <w:rFonts w:ascii="Arial" w:eastAsia="Times New Roman" w:hAnsi="Arial" w:cs="Arial"/>
          <w:sz w:val="20"/>
          <w:szCs w:val="20"/>
          <w:shd w:val="clear" w:color="auto" w:fill="FFFFFF"/>
          <w:lang w:val="es-ES_tradnl" w:eastAsia="es-MX"/>
        </w:rPr>
      </w:pPr>
      <w:r>
        <w:rPr>
          <w:rFonts w:ascii="Arial" w:eastAsia="Times New Roman" w:hAnsi="Arial" w:cs="Arial"/>
          <w:sz w:val="20"/>
          <w:szCs w:val="20"/>
          <w:shd w:val="clear" w:color="auto" w:fill="FFFFFF"/>
          <w:lang w:val="es-ES_tradnl" w:eastAsia="es-MX"/>
        </w:rPr>
        <w:t>[…]</w:t>
      </w:r>
    </w:p>
    <w:p w14:paraId="31149238" w14:textId="1D6F002E" w:rsidR="007A453C" w:rsidRPr="00301AA5" w:rsidRDefault="007A453C" w:rsidP="00AD2590">
      <w:pPr>
        <w:jc w:val="both"/>
        <w:rPr>
          <w:rFonts w:ascii="Arial" w:hAnsi="Arial" w:cs="Arial"/>
          <w:color w:val="0D0D0D" w:themeColor="text1" w:themeTint="F2"/>
          <w:sz w:val="20"/>
          <w:szCs w:val="20"/>
        </w:rPr>
      </w:pPr>
      <w:r w:rsidRPr="007A453C">
        <w:rPr>
          <w:rFonts w:ascii="Arial" w:hAnsi="Arial" w:cs="Arial"/>
          <w:color w:val="0D0D0D" w:themeColor="text1" w:themeTint="F2"/>
          <w:sz w:val="20"/>
          <w:szCs w:val="20"/>
          <w:lang w:val="es-ES_tradnl"/>
        </w:rPr>
        <w:t xml:space="preserve">[…] </w:t>
      </w:r>
      <w:r w:rsidRPr="00301AA5">
        <w:rPr>
          <w:rFonts w:ascii="Arial" w:hAnsi="Arial" w:cs="Arial"/>
          <w:color w:val="0D0D0D" w:themeColor="text1" w:themeTint="F2"/>
          <w:sz w:val="20"/>
          <w:szCs w:val="20"/>
        </w:rPr>
        <w:t xml:space="preserve">la Matriz 1, en el marco de la aplicación de los documentos tipo de infraestructura de transporte, cumple una doble función. Por un lado, sirve para estandarizar las condiciones de experiencia, conforme al parágrafo 7 del artículo 2 de la Ley 1150 de 2007. De otro lado, dicha matriz permite determinar el ámbito de aplicación más concreto de los documentos tipo respecto de objetos contractuales asociados, ya que son las actividades descritas en esta las que, obligatoriamente, deben contratarse aplicando documentos tipo. </w:t>
      </w:r>
    </w:p>
    <w:p w14:paraId="38F66595" w14:textId="4BF696EA" w:rsidR="00B44CA2" w:rsidRDefault="007A453C" w:rsidP="00AD2590">
      <w:pPr>
        <w:jc w:val="both"/>
        <w:rPr>
          <w:rFonts w:ascii="Arial" w:eastAsia="Calibri" w:hAnsi="Arial" w:cs="Arial"/>
          <w:sz w:val="20"/>
          <w:szCs w:val="20"/>
        </w:rPr>
      </w:pPr>
      <w:r w:rsidRPr="00301AA5">
        <w:rPr>
          <w:rFonts w:ascii="Arial" w:hAnsi="Arial" w:cs="Arial"/>
          <w:color w:val="0D0D0D" w:themeColor="text1" w:themeTint="F2"/>
          <w:sz w:val="20"/>
          <w:szCs w:val="20"/>
        </w:rPr>
        <w:t>De esta manera, para saber si una obra pública, una consultoría para la realización de estudios de ingeniería de infraestructura de transporte o una consultoría para interventorías de obras de infraestructura de transporte debe contratarse aplicando documentos tipo, la entidad debe verificar los que se hayan expedido para la modalidad de selección en la que debe celebrarse el proceso, subsumiendo el objeto a contratarse en los tipos de proyectos de infraestructura a contratarse. De esta manera, si el objeto contractual a ejecutar se encuadra materialmente dentro de alguno de los tipos de obra o consultoría y las actividades concretas señaladas en cada una de las Matrices de experiencia, se tendrán que aplicar los documentos tipo, mientras que en el caso contrario no será forzosa su aplicación. En este sentido, en los documentos base de los documentos tipo</w:t>
      </w:r>
      <w:r w:rsidRPr="00301AA5">
        <w:rPr>
          <w:rFonts w:ascii="Arial" w:eastAsia="Calibri" w:hAnsi="Arial" w:cs="Arial"/>
          <w:sz w:val="20"/>
          <w:szCs w:val="20"/>
        </w:rPr>
        <w:t>, se indica que la entidad establecerá las condiciones de experiencia, tanto general como específica en las actividades que van a contratar.</w:t>
      </w:r>
    </w:p>
    <w:p w14:paraId="7AB67D4C" w14:textId="50DE340C" w:rsidR="00B44CA2" w:rsidRDefault="00B44CA2" w:rsidP="00AD2590">
      <w:pPr>
        <w:jc w:val="both"/>
        <w:rPr>
          <w:rFonts w:ascii="Arial" w:eastAsia="Calibri" w:hAnsi="Arial" w:cs="Arial"/>
          <w:sz w:val="20"/>
          <w:szCs w:val="20"/>
        </w:rPr>
      </w:pPr>
      <w:r>
        <w:rPr>
          <w:rFonts w:ascii="Arial" w:eastAsia="Calibri" w:hAnsi="Arial" w:cs="Arial"/>
          <w:sz w:val="20"/>
          <w:szCs w:val="20"/>
        </w:rPr>
        <w:t>[…]</w:t>
      </w:r>
    </w:p>
    <w:p w14:paraId="68789C44" w14:textId="36B36CE1" w:rsidR="00B44CA2" w:rsidRPr="00B44CA2" w:rsidRDefault="00B44CA2" w:rsidP="00AD2590">
      <w:pPr>
        <w:jc w:val="both"/>
        <w:rPr>
          <w:rFonts w:ascii="Arial" w:hAnsi="Arial" w:cs="Arial"/>
          <w:color w:val="0D0D0D" w:themeColor="text1" w:themeTint="F2"/>
          <w:sz w:val="20"/>
          <w:szCs w:val="20"/>
        </w:rPr>
      </w:pPr>
      <w:r w:rsidRPr="00B44CA2">
        <w:rPr>
          <w:rFonts w:ascii="Arial" w:eastAsia="Calibri" w:hAnsi="Arial" w:cs="Arial"/>
          <w:sz w:val="20"/>
          <w:szCs w:val="20"/>
        </w:rPr>
        <w:t xml:space="preserve">[…] </w:t>
      </w:r>
      <w:r w:rsidRPr="00B44CA2">
        <w:rPr>
          <w:rFonts w:ascii="Arial" w:hAnsi="Arial" w:cs="Arial"/>
          <w:color w:val="0D0D0D" w:themeColor="text1" w:themeTint="F2"/>
          <w:sz w:val="20"/>
          <w:szCs w:val="20"/>
        </w:rPr>
        <w:t xml:space="preserve">la Matriz 1, en el marco de la aplicación de los documentos tipo de infraestructura de transporte, cumple una doble función. Por un lado, estandariza las condiciones de experiencia, conforme al parágrafo 7 del artículo 2 de la Ley 1150 de 2007. De otro lado, determina el ámbito de aplicación más concreto de los documentos tipo respecto de objetos contractuales asociados, ya que son las actividades descritas en la mencionada matriz las que, obligatoriamente, deben contratarse aplicando su contenido. </w:t>
      </w:r>
    </w:p>
    <w:p w14:paraId="4DF47E7B" w14:textId="56BA8613" w:rsidR="00B44CA2" w:rsidRPr="00B44CA2" w:rsidRDefault="00B44CA2" w:rsidP="00AD2590">
      <w:pPr>
        <w:jc w:val="both"/>
        <w:rPr>
          <w:rFonts w:ascii="Arial" w:eastAsia="Calibri" w:hAnsi="Arial" w:cs="Arial"/>
          <w:sz w:val="20"/>
          <w:szCs w:val="20"/>
        </w:rPr>
      </w:pPr>
      <w:r w:rsidRPr="00B44CA2">
        <w:rPr>
          <w:rFonts w:ascii="Arial" w:hAnsi="Arial" w:cs="Arial"/>
          <w:color w:val="0D0D0D" w:themeColor="text1" w:themeTint="F2"/>
          <w:sz w:val="20"/>
          <w:szCs w:val="20"/>
        </w:rPr>
        <w:t>De esta manera, para saber si una obra pública debe contratarse aplicando documentos tipo, la entidad debe verificar los que se hayan expedido para la modalidad de selección en la que debe celebrarse el proceso, subsumiendo el objeto en los tipos de proyectos de infraestructura previstos en la matriz de experiencia. De esta manera, si el objeto encuadra materialmente dentro de alguno de los tipos de obra y las actividades concretas señaladas en la matriz, se aplicarán los documentos tipo</w:t>
      </w:r>
      <w:r>
        <w:rPr>
          <w:rFonts w:ascii="Arial" w:hAnsi="Arial" w:cs="Arial"/>
          <w:color w:val="0D0D0D" w:themeColor="text1" w:themeTint="F2"/>
          <w:sz w:val="20"/>
          <w:szCs w:val="20"/>
        </w:rPr>
        <w:t>. […]</w:t>
      </w:r>
    </w:p>
    <w:p w14:paraId="11DD7CA2" w14:textId="0EFF0CB0" w:rsidR="007D7B2D" w:rsidRDefault="007D7B2D" w:rsidP="00AD2590">
      <w:pPr>
        <w:rPr>
          <w:rFonts w:ascii="Arial" w:eastAsia="Times New Roman" w:hAnsi="Arial" w:cs="Arial"/>
          <w:sz w:val="20"/>
          <w:szCs w:val="20"/>
          <w:shd w:val="clear" w:color="auto" w:fill="FFFFFF"/>
          <w:lang w:val="es-ES_tradnl" w:eastAsia="es-MX"/>
        </w:rPr>
      </w:pPr>
    </w:p>
    <w:p w14:paraId="6996631F" w14:textId="7A33DB5D" w:rsidR="007D7B2D" w:rsidRDefault="007D7B2D" w:rsidP="00AD2590">
      <w:pPr>
        <w:rPr>
          <w:rFonts w:ascii="Arial" w:eastAsia="Times New Roman" w:hAnsi="Arial" w:cs="Arial"/>
          <w:sz w:val="20"/>
          <w:szCs w:val="20"/>
          <w:shd w:val="clear" w:color="auto" w:fill="FFFFFF"/>
          <w:lang w:val="es-ES_tradnl" w:eastAsia="es-MX"/>
        </w:rPr>
      </w:pPr>
    </w:p>
    <w:p w14:paraId="5E953830" w14:textId="23051236" w:rsidR="005E0250" w:rsidRDefault="005E0250" w:rsidP="00AD2590">
      <w:pPr>
        <w:rPr>
          <w:rFonts w:ascii="Arial" w:eastAsia="Times New Roman" w:hAnsi="Arial" w:cs="Arial"/>
          <w:sz w:val="20"/>
          <w:szCs w:val="20"/>
          <w:shd w:val="clear" w:color="auto" w:fill="FFFFFF"/>
          <w:lang w:val="es-ES_tradnl" w:eastAsia="es-MX"/>
        </w:rPr>
      </w:pPr>
    </w:p>
    <w:p w14:paraId="4CB6C517" w14:textId="12EA8566" w:rsidR="007A453C" w:rsidRDefault="007A453C" w:rsidP="00DF0F8E">
      <w:pPr>
        <w:rPr>
          <w:rFonts w:ascii="Arial" w:eastAsia="Calibri" w:hAnsi="Arial" w:cs="Arial"/>
          <w:sz w:val="22"/>
        </w:rPr>
      </w:pPr>
    </w:p>
    <w:p w14:paraId="4A0C480F" w14:textId="77777777" w:rsidR="00E00060" w:rsidRDefault="00E00060" w:rsidP="00DF0F8E">
      <w:pPr>
        <w:rPr>
          <w:rFonts w:ascii="Arial" w:eastAsia="Calibri" w:hAnsi="Arial" w:cs="Arial"/>
          <w:sz w:val="22"/>
        </w:rPr>
      </w:pPr>
    </w:p>
    <w:p w14:paraId="1FA3B05E" w14:textId="092FE386" w:rsidR="005E0250" w:rsidRDefault="005E0250" w:rsidP="00DF0F8E">
      <w:pPr>
        <w:rPr>
          <w:rFonts w:ascii="Arial" w:eastAsia="Calibri" w:hAnsi="Arial" w:cs="Arial"/>
          <w:sz w:val="22"/>
        </w:rPr>
      </w:pPr>
    </w:p>
    <w:p w14:paraId="3473FDA6" w14:textId="4FE4C8BB" w:rsidR="00E00060" w:rsidRDefault="00E00060" w:rsidP="00DF0F8E">
      <w:pPr>
        <w:rPr>
          <w:rFonts w:ascii="Arial" w:eastAsia="Calibri" w:hAnsi="Arial" w:cs="Arial"/>
          <w:sz w:val="22"/>
        </w:rPr>
      </w:pPr>
    </w:p>
    <w:p w14:paraId="16F58F45" w14:textId="7BD9F160" w:rsidR="002373A1" w:rsidRDefault="002373A1" w:rsidP="002373A1">
      <w:pPr>
        <w:jc w:val="right"/>
        <w:rPr>
          <w:rFonts w:ascii="Arial" w:eastAsia="Calibri" w:hAnsi="Arial" w:cs="Arial"/>
          <w:sz w:val="22"/>
        </w:rPr>
      </w:pPr>
      <w:r w:rsidRPr="002373A1">
        <w:rPr>
          <w:rFonts w:ascii="Arial" w:eastAsia="Calibri" w:hAnsi="Arial" w:cs="Arial"/>
          <w:noProof/>
          <w:sz w:val="22"/>
          <w:lang w:val="en-US"/>
        </w:rPr>
        <w:lastRenderedPageBreak/>
        <w:drawing>
          <wp:inline distT="0" distB="0" distL="0" distR="0" wp14:anchorId="611629A9" wp14:editId="412F8D29">
            <wp:extent cx="3363595" cy="676275"/>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2384" cy="678042"/>
                    </a:xfrm>
                    <a:prstGeom prst="rect">
                      <a:avLst/>
                    </a:prstGeom>
                    <a:noFill/>
                    <a:ln>
                      <a:noFill/>
                    </a:ln>
                  </pic:spPr>
                </pic:pic>
              </a:graphicData>
            </a:graphic>
          </wp:inline>
        </w:drawing>
      </w:r>
    </w:p>
    <w:p w14:paraId="58BFA18C" w14:textId="6BDD5C4C" w:rsidR="002373A1" w:rsidRDefault="002373A1" w:rsidP="00DF0F8E">
      <w:pPr>
        <w:rPr>
          <w:rFonts w:ascii="Arial" w:eastAsia="Calibri" w:hAnsi="Arial" w:cs="Arial"/>
          <w:sz w:val="22"/>
        </w:rPr>
      </w:pPr>
    </w:p>
    <w:p w14:paraId="129364AD" w14:textId="77777777" w:rsidR="00E00060" w:rsidRDefault="00E00060" w:rsidP="00DF0F8E">
      <w:pPr>
        <w:rPr>
          <w:rFonts w:ascii="Arial" w:eastAsia="Calibri" w:hAnsi="Arial" w:cs="Arial"/>
          <w:sz w:val="22"/>
        </w:rPr>
      </w:pPr>
    </w:p>
    <w:p w14:paraId="75DFAECF" w14:textId="4DB37DFA" w:rsidR="00E00060" w:rsidRPr="002373A1" w:rsidRDefault="002373A1" w:rsidP="00DF0F8E">
      <w:pPr>
        <w:rPr>
          <w:rFonts w:ascii="Arial" w:eastAsia="Calibri" w:hAnsi="Arial" w:cs="Arial"/>
          <w:sz w:val="22"/>
        </w:rPr>
      </w:pPr>
      <w:r w:rsidRPr="00AD2590">
        <w:rPr>
          <w:rFonts w:ascii="Arial" w:eastAsia="ArialMT" w:hAnsi="Arial" w:cs="Arial"/>
          <w:color w:val="4E4D4D"/>
          <w:sz w:val="21"/>
          <w:szCs w:val="21"/>
          <w:lang w:val="es-CO"/>
        </w:rPr>
        <w:t xml:space="preserve">Bogotá, 14 </w:t>
      </w:r>
      <w:proofErr w:type="gramStart"/>
      <w:r w:rsidRPr="00AD2590">
        <w:rPr>
          <w:rFonts w:ascii="Arial" w:eastAsia="ArialMT" w:hAnsi="Arial" w:cs="Arial"/>
          <w:color w:val="4E4D4D"/>
          <w:sz w:val="21"/>
          <w:szCs w:val="21"/>
          <w:lang w:val="es-CO"/>
        </w:rPr>
        <w:t>Septiembre</w:t>
      </w:r>
      <w:proofErr w:type="gramEnd"/>
      <w:r w:rsidRPr="00AD2590">
        <w:rPr>
          <w:rFonts w:ascii="Arial" w:eastAsia="ArialMT" w:hAnsi="Arial" w:cs="Arial"/>
          <w:color w:val="4E4D4D"/>
          <w:sz w:val="21"/>
          <w:szCs w:val="21"/>
          <w:lang w:val="es-CO"/>
        </w:rPr>
        <w:t xml:space="preserve"> 2021</w:t>
      </w:r>
    </w:p>
    <w:p w14:paraId="68471C57" w14:textId="77777777" w:rsidR="002373A1" w:rsidRDefault="002373A1" w:rsidP="00DF0F8E">
      <w:pPr>
        <w:rPr>
          <w:rFonts w:ascii="Arial" w:eastAsia="Calibri" w:hAnsi="Arial" w:cs="Arial"/>
          <w:sz w:val="22"/>
        </w:rPr>
      </w:pPr>
    </w:p>
    <w:p w14:paraId="1F3E67BB" w14:textId="35D9315A" w:rsidR="00AF1718" w:rsidRPr="009242C9" w:rsidRDefault="00AF1718" w:rsidP="00DF0F8E">
      <w:pPr>
        <w:rPr>
          <w:rFonts w:ascii="Arial" w:eastAsia="Calibri" w:hAnsi="Arial" w:cs="Arial"/>
          <w:sz w:val="22"/>
        </w:rPr>
      </w:pPr>
      <w:r w:rsidRPr="009242C9">
        <w:rPr>
          <w:rFonts w:ascii="Arial" w:eastAsia="Calibri" w:hAnsi="Arial" w:cs="Arial"/>
          <w:sz w:val="22"/>
        </w:rPr>
        <w:t>Señor</w:t>
      </w:r>
      <w:r w:rsidR="00F478C6">
        <w:rPr>
          <w:rFonts w:ascii="Arial" w:eastAsia="Calibri" w:hAnsi="Arial" w:cs="Arial"/>
          <w:sz w:val="22"/>
        </w:rPr>
        <w:t xml:space="preserve">es </w:t>
      </w:r>
    </w:p>
    <w:p w14:paraId="479972ED" w14:textId="6245EEFB" w:rsidR="00AF1718" w:rsidRPr="00AE24B8" w:rsidRDefault="00F478C6" w:rsidP="00DF0F8E">
      <w:pPr>
        <w:rPr>
          <w:rFonts w:ascii="Arial" w:eastAsia="Calibri" w:hAnsi="Arial" w:cs="Arial"/>
          <w:b/>
          <w:bCs/>
          <w:sz w:val="22"/>
          <w:lang w:val="es-ES"/>
        </w:rPr>
      </w:pPr>
      <w:bookmarkStart w:id="4" w:name="_GoBack"/>
      <w:r w:rsidRPr="00AE24B8">
        <w:rPr>
          <w:rFonts w:ascii="Arial" w:eastAsia="Calibri" w:hAnsi="Arial" w:cs="Arial"/>
          <w:b/>
          <w:bCs/>
          <w:sz w:val="22"/>
          <w:lang w:val="es-ES"/>
        </w:rPr>
        <w:t xml:space="preserve">Alcaldía Municipal de Nocaima </w:t>
      </w:r>
      <w:r w:rsidR="00791625" w:rsidRPr="00AE24B8">
        <w:rPr>
          <w:rFonts w:ascii="Arial" w:eastAsia="Calibri" w:hAnsi="Arial" w:cs="Arial"/>
          <w:b/>
          <w:bCs/>
          <w:sz w:val="22"/>
          <w:lang w:val="es-ES"/>
        </w:rPr>
        <w:t xml:space="preserve"> </w:t>
      </w:r>
      <w:r w:rsidR="00847CF9" w:rsidRPr="00AE24B8">
        <w:rPr>
          <w:rFonts w:ascii="Arial" w:eastAsia="Calibri" w:hAnsi="Arial" w:cs="Arial"/>
          <w:b/>
          <w:bCs/>
          <w:sz w:val="22"/>
          <w:lang w:val="es-ES"/>
        </w:rPr>
        <w:t xml:space="preserve"> </w:t>
      </w:r>
    </w:p>
    <w:bookmarkEnd w:id="4"/>
    <w:p w14:paraId="050026FD" w14:textId="21F73F0F" w:rsidR="004D6F1F" w:rsidRPr="00EA6B99" w:rsidRDefault="00F478C6" w:rsidP="00791625">
      <w:pPr>
        <w:rPr>
          <w:rFonts w:ascii="Arial" w:eastAsia="Calibri" w:hAnsi="Arial" w:cs="Arial"/>
          <w:bCs/>
          <w:sz w:val="22"/>
          <w:lang w:val="es-ES"/>
        </w:rPr>
      </w:pPr>
      <w:r>
        <w:rPr>
          <w:rFonts w:ascii="Arial" w:eastAsia="Calibri" w:hAnsi="Arial" w:cs="Arial"/>
          <w:bCs/>
          <w:sz w:val="22"/>
          <w:lang w:val="es-ES"/>
        </w:rPr>
        <w:t>Nocaima</w:t>
      </w:r>
      <w:r w:rsidR="00791625">
        <w:rPr>
          <w:rFonts w:ascii="Arial" w:eastAsia="Calibri" w:hAnsi="Arial" w:cs="Arial"/>
          <w:bCs/>
          <w:sz w:val="22"/>
          <w:lang w:val="es-ES"/>
        </w:rPr>
        <w:t>, Cundinamarca</w:t>
      </w:r>
      <w:r w:rsidR="00BD2E1E" w:rsidRPr="00EA6B99">
        <w:rPr>
          <w:rFonts w:ascii="Arial" w:eastAsia="Calibri" w:hAnsi="Arial" w:cs="Arial"/>
          <w:bCs/>
          <w:sz w:val="22"/>
          <w:lang w:val="es-ES"/>
        </w:rPr>
        <w:t xml:space="preserve">  </w:t>
      </w:r>
      <w:r w:rsidR="00866AEB" w:rsidRPr="00EA6B99">
        <w:rPr>
          <w:rFonts w:ascii="Arial" w:eastAsia="Calibri" w:hAnsi="Arial" w:cs="Arial"/>
          <w:bCs/>
          <w:sz w:val="22"/>
          <w:lang w:val="es-ES"/>
        </w:rPr>
        <w:t xml:space="preserve"> </w:t>
      </w:r>
    </w:p>
    <w:p w14:paraId="3E011D14" w14:textId="26AB7651" w:rsidR="00BF0EE2" w:rsidRDefault="00BF0EE2" w:rsidP="00DF0F8E">
      <w:pPr>
        <w:rPr>
          <w:rFonts w:ascii="Arial" w:eastAsia="Calibri" w:hAnsi="Arial" w:cs="Arial"/>
          <w:b/>
          <w:sz w:val="22"/>
          <w:lang w:val="es-ES"/>
        </w:rPr>
      </w:pPr>
    </w:p>
    <w:p w14:paraId="1AE6D127" w14:textId="029C6E00" w:rsidR="00E00060" w:rsidRDefault="00E00060" w:rsidP="00DF0F8E">
      <w:pPr>
        <w:rPr>
          <w:rFonts w:ascii="Arial" w:eastAsia="Calibri" w:hAnsi="Arial" w:cs="Arial"/>
          <w:b/>
          <w:sz w:val="22"/>
          <w:lang w:val="es-ES"/>
        </w:rPr>
      </w:pPr>
    </w:p>
    <w:p w14:paraId="4634B70A" w14:textId="462FBD81" w:rsidR="00E00060" w:rsidRDefault="00E00060" w:rsidP="00DF0F8E">
      <w:pPr>
        <w:rPr>
          <w:rFonts w:ascii="Arial" w:eastAsia="Calibri" w:hAnsi="Arial" w:cs="Arial"/>
          <w:b/>
          <w:sz w:val="22"/>
          <w:lang w:val="es-ES"/>
        </w:rPr>
      </w:pPr>
    </w:p>
    <w:p w14:paraId="3085E497" w14:textId="77777777" w:rsidR="00E00060" w:rsidRPr="009242C9" w:rsidRDefault="00E00060" w:rsidP="00DF0F8E">
      <w:pPr>
        <w:rPr>
          <w:rFonts w:ascii="Arial" w:eastAsia="Calibri" w:hAnsi="Arial" w:cs="Arial"/>
          <w:b/>
          <w:sz w:val="22"/>
          <w:lang w:val="es-ES"/>
        </w:rPr>
      </w:pPr>
    </w:p>
    <w:p w14:paraId="25167302" w14:textId="77777777" w:rsidR="00A60A14" w:rsidRPr="00D25BEF" w:rsidRDefault="00A60A14" w:rsidP="00DF0F8E">
      <w:pPr>
        <w:rPr>
          <w:rFonts w:ascii="Arial" w:eastAsia="Calibri" w:hAnsi="Arial" w:cs="Arial"/>
          <w:sz w:val="22"/>
          <w:highlight w:val="magenta"/>
        </w:rPr>
      </w:pPr>
    </w:p>
    <w:p w14:paraId="7D584E11" w14:textId="297005A4" w:rsidR="00BA6907" w:rsidRDefault="00847CF9">
      <w:pPr>
        <w:ind w:left="2124" w:firstLine="570"/>
        <w:rPr>
          <w:rFonts w:ascii="Arial" w:eastAsia="Calibri" w:hAnsi="Arial" w:cs="Arial"/>
          <w:b/>
          <w:sz w:val="22"/>
        </w:rPr>
      </w:pPr>
      <w:r>
        <w:rPr>
          <w:rFonts w:ascii="Arial" w:eastAsia="Calibri" w:hAnsi="Arial" w:cs="Arial"/>
          <w:b/>
          <w:sz w:val="22"/>
        </w:rPr>
        <w:t>Concepto C</w:t>
      </w:r>
      <w:r w:rsidR="00FA0A16">
        <w:rPr>
          <w:rFonts w:ascii="Arial" w:eastAsia="Calibri" w:hAnsi="Arial" w:cs="Arial"/>
          <w:b/>
          <w:sz w:val="22"/>
        </w:rPr>
        <w:t xml:space="preserve"> –</w:t>
      </w:r>
      <w:r w:rsidR="00F478C6">
        <w:rPr>
          <w:rFonts w:ascii="Arial" w:eastAsia="Calibri" w:hAnsi="Arial" w:cs="Arial"/>
          <w:b/>
          <w:sz w:val="22"/>
        </w:rPr>
        <w:t xml:space="preserve"> 493</w:t>
      </w:r>
      <w:r w:rsidR="00AF1718" w:rsidRPr="009242C9">
        <w:rPr>
          <w:rFonts w:ascii="Arial" w:eastAsia="Calibri" w:hAnsi="Arial" w:cs="Arial"/>
          <w:b/>
          <w:sz w:val="22"/>
        </w:rPr>
        <w:t xml:space="preserve"> de 2021</w:t>
      </w:r>
    </w:p>
    <w:p w14:paraId="4995282A" w14:textId="77777777" w:rsidR="00B41E91" w:rsidRDefault="00B41E91">
      <w:pPr>
        <w:ind w:left="2124" w:firstLine="570"/>
        <w:rPr>
          <w:rFonts w:ascii="Arial" w:eastAsia="Calibri" w:hAnsi="Arial" w:cs="Arial"/>
          <w:b/>
          <w:sz w:val="22"/>
        </w:rPr>
      </w:pPr>
    </w:p>
    <w:p w14:paraId="37719CA8" w14:textId="77777777" w:rsidR="00AF1718" w:rsidRPr="00D25BEF" w:rsidRDefault="00AF1718" w:rsidP="00DF0F8E">
      <w:pPr>
        <w:rPr>
          <w:rFonts w:ascii="Arial" w:eastAsia="Calibri" w:hAnsi="Arial" w:cs="Arial"/>
          <w:sz w:val="22"/>
          <w:highlight w:val="magenta"/>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91625" w:rsidRPr="00D25BEF" w14:paraId="00B1888F" w14:textId="0DD23CAF" w:rsidTr="00BA6907">
        <w:tc>
          <w:tcPr>
            <w:tcW w:w="2689" w:type="dxa"/>
            <w:hideMark/>
          </w:tcPr>
          <w:p w14:paraId="1C9397C0" w14:textId="5CD0567D" w:rsidR="00791625" w:rsidRPr="009242C9" w:rsidRDefault="00791625" w:rsidP="00DF0F8E">
            <w:pPr>
              <w:rPr>
                <w:rFonts w:ascii="Arial" w:eastAsia="Calibri" w:hAnsi="Arial" w:cs="Arial"/>
                <w:sz w:val="22"/>
              </w:rPr>
            </w:pPr>
            <w:r w:rsidRPr="009242C9">
              <w:rPr>
                <w:rFonts w:ascii="Arial" w:eastAsia="Calibri" w:hAnsi="Arial" w:cs="Arial"/>
                <w:b/>
                <w:sz w:val="22"/>
              </w:rPr>
              <w:t>Temas:</w:t>
            </w:r>
            <w:r w:rsidRPr="009242C9">
              <w:rPr>
                <w:rFonts w:ascii="Arial" w:eastAsia="Calibri" w:hAnsi="Arial" w:cs="Arial"/>
                <w:sz w:val="22"/>
              </w:rPr>
              <w:t xml:space="preserve">  </w:t>
            </w:r>
          </w:p>
          <w:p w14:paraId="6531557F" w14:textId="3F92F245" w:rsidR="00791625" w:rsidRPr="00D25BEF" w:rsidRDefault="00791625" w:rsidP="00DF0F8E">
            <w:pPr>
              <w:rPr>
                <w:rFonts w:ascii="Arial" w:eastAsia="Calibri" w:hAnsi="Arial" w:cs="Arial"/>
                <w:sz w:val="22"/>
                <w:highlight w:val="magenta"/>
              </w:rPr>
            </w:pPr>
            <w:r w:rsidRPr="00D25BEF">
              <w:rPr>
                <w:rFonts w:ascii="Arial" w:eastAsia="Calibri" w:hAnsi="Arial" w:cs="Arial"/>
                <w:sz w:val="22"/>
                <w:highlight w:val="magenta"/>
              </w:rPr>
              <w:t xml:space="preserve"> </w:t>
            </w:r>
          </w:p>
        </w:tc>
        <w:tc>
          <w:tcPr>
            <w:tcW w:w="6237" w:type="dxa"/>
            <w:hideMark/>
          </w:tcPr>
          <w:p w14:paraId="03324C76" w14:textId="77777777" w:rsidR="00B41E91" w:rsidRPr="00B41E91" w:rsidRDefault="00B41E91" w:rsidP="00B41E91">
            <w:pPr>
              <w:jc w:val="both"/>
              <w:rPr>
                <w:rFonts w:ascii="Arial" w:hAnsi="Arial" w:cs="Arial"/>
                <w:bCs/>
                <w:color w:val="000000" w:themeColor="text1"/>
                <w:sz w:val="22"/>
                <w:lang w:val="es-ES_tradnl"/>
              </w:rPr>
            </w:pPr>
            <w:r w:rsidRPr="00B41E91">
              <w:rPr>
                <w:rFonts w:ascii="Arial" w:hAnsi="Arial" w:cs="Arial"/>
                <w:sz w:val="22"/>
                <w:lang w:eastAsia="es-ES"/>
              </w:rPr>
              <w:t>DOCUMENTOS TIPO – Infraestructura de transporte – Fundamento normativo</w:t>
            </w:r>
            <w:r w:rsidRPr="00B41E91">
              <w:rPr>
                <w:rFonts w:ascii="Arial" w:eastAsia="Calibri" w:hAnsi="Arial" w:cs="Arial"/>
                <w:color w:val="000000"/>
                <w:sz w:val="22"/>
                <w:lang w:val="es-ES_tradnl"/>
              </w:rPr>
              <w:t xml:space="preserve"> </w:t>
            </w:r>
            <w:r w:rsidRPr="00B41E91">
              <w:rPr>
                <w:rFonts w:ascii="Arial" w:hAnsi="Arial" w:cs="Arial"/>
                <w:sz w:val="22"/>
                <w:lang w:eastAsia="es-ES"/>
              </w:rPr>
              <w:t xml:space="preserve">– Obligatoriedad / </w:t>
            </w:r>
            <w:r w:rsidRPr="00B41E91">
              <w:rPr>
                <w:rFonts w:ascii="Arial" w:hAnsi="Arial" w:cs="Arial"/>
                <w:bCs/>
                <w:color w:val="000000" w:themeColor="text1"/>
                <w:sz w:val="22"/>
                <w:lang w:val="es-ES_tradnl"/>
              </w:rPr>
              <w:t>DOCUMENTO TIPO – Infraestructura de transporte – Inalterabilidad – Excepciones / MATRIZ 1 – EXPERIENCIA – Infraestructura de transporte – Condiciones de experiencia – Aplicación - documentos tipo</w:t>
            </w:r>
          </w:p>
          <w:p w14:paraId="30A9E48B" w14:textId="251ECEDB" w:rsidR="00791625" w:rsidRPr="00BF0EE2" w:rsidRDefault="00791625" w:rsidP="007D7B2D">
            <w:pPr>
              <w:spacing w:line="276" w:lineRule="auto"/>
              <w:jc w:val="both"/>
              <w:rPr>
                <w:rFonts w:ascii="Arial" w:hAnsi="Arial" w:cs="Arial"/>
                <w:sz w:val="22"/>
                <w:lang w:eastAsia="es-ES"/>
              </w:rPr>
            </w:pPr>
          </w:p>
        </w:tc>
        <w:tc>
          <w:tcPr>
            <w:tcW w:w="6237" w:type="dxa"/>
          </w:tcPr>
          <w:p w14:paraId="556ECBEE" w14:textId="77777777" w:rsidR="00791625" w:rsidRPr="00FC281D" w:rsidRDefault="00791625" w:rsidP="00EA6B99">
            <w:pPr>
              <w:spacing w:after="120" w:line="276" w:lineRule="auto"/>
              <w:jc w:val="both"/>
              <w:rPr>
                <w:rFonts w:ascii="Arial" w:hAnsi="Arial" w:cs="Arial"/>
                <w:sz w:val="22"/>
                <w:lang w:eastAsia="es-ES"/>
              </w:rPr>
            </w:pPr>
          </w:p>
        </w:tc>
      </w:tr>
      <w:tr w:rsidR="00791625" w:rsidRPr="00004AC0" w14:paraId="0E180394" w14:textId="169258CF" w:rsidTr="00BA6907">
        <w:tc>
          <w:tcPr>
            <w:tcW w:w="2689" w:type="dxa"/>
          </w:tcPr>
          <w:p w14:paraId="36E4AEC5" w14:textId="77777777" w:rsidR="00BA6907" w:rsidRDefault="00BA6907" w:rsidP="00DF0F8E">
            <w:pPr>
              <w:rPr>
                <w:rFonts w:ascii="Arial" w:eastAsia="Calibri" w:hAnsi="Arial" w:cs="Arial"/>
                <w:b/>
                <w:sz w:val="22"/>
              </w:rPr>
            </w:pPr>
          </w:p>
          <w:p w14:paraId="35D0842E" w14:textId="668FD4D4" w:rsidR="00791625" w:rsidRPr="00004AC0" w:rsidRDefault="00791625" w:rsidP="00DF0F8E">
            <w:pPr>
              <w:rPr>
                <w:rFonts w:ascii="Arial" w:eastAsia="Calibri" w:hAnsi="Arial" w:cs="Arial"/>
                <w:b/>
                <w:sz w:val="22"/>
              </w:rPr>
            </w:pPr>
            <w:r w:rsidRPr="00004AC0">
              <w:rPr>
                <w:rFonts w:ascii="Arial" w:eastAsia="Calibri" w:hAnsi="Arial" w:cs="Arial"/>
                <w:b/>
                <w:sz w:val="22"/>
              </w:rPr>
              <w:t>Radicación:</w:t>
            </w:r>
            <w:r w:rsidRPr="00004AC0">
              <w:rPr>
                <w:rFonts w:ascii="Arial" w:eastAsia="Calibri" w:hAnsi="Arial" w:cs="Arial"/>
                <w:sz w:val="22"/>
              </w:rPr>
              <w:t xml:space="preserve"> </w:t>
            </w:r>
          </w:p>
        </w:tc>
        <w:tc>
          <w:tcPr>
            <w:tcW w:w="6237" w:type="dxa"/>
          </w:tcPr>
          <w:p w14:paraId="644C2F40" w14:textId="77777777" w:rsidR="00BA6907" w:rsidRDefault="00BA6907" w:rsidP="00791625">
            <w:pPr>
              <w:jc w:val="both"/>
              <w:rPr>
                <w:rFonts w:ascii="Arial" w:eastAsia="Calibri" w:hAnsi="Arial" w:cs="Arial"/>
                <w:sz w:val="22"/>
              </w:rPr>
            </w:pPr>
          </w:p>
          <w:p w14:paraId="1B6BB553" w14:textId="75C26B79" w:rsidR="00791625" w:rsidRPr="00004AC0" w:rsidRDefault="00791625" w:rsidP="00791625">
            <w:pPr>
              <w:jc w:val="both"/>
              <w:rPr>
                <w:rFonts w:ascii="Arial" w:eastAsia="Calibri" w:hAnsi="Arial" w:cs="Arial"/>
                <w:sz w:val="22"/>
              </w:rPr>
            </w:pPr>
            <w:r>
              <w:rPr>
                <w:rFonts w:ascii="Arial" w:eastAsia="Calibri" w:hAnsi="Arial" w:cs="Arial"/>
                <w:sz w:val="22"/>
              </w:rPr>
              <w:t xml:space="preserve">Respuesta </w:t>
            </w:r>
            <w:r w:rsidRPr="00004AC0">
              <w:rPr>
                <w:rFonts w:ascii="Arial" w:eastAsia="Calibri" w:hAnsi="Arial" w:cs="Arial"/>
                <w:sz w:val="22"/>
              </w:rPr>
              <w:t>a la consulta</w:t>
            </w:r>
            <w:r w:rsidR="00F478C6">
              <w:rPr>
                <w:rFonts w:ascii="Arial" w:eastAsia="Calibri" w:hAnsi="Arial" w:cs="Arial"/>
                <w:sz w:val="22"/>
              </w:rPr>
              <w:t xml:space="preserve"> P20210802006776</w:t>
            </w:r>
            <w:r w:rsidRPr="00004AC0">
              <w:rPr>
                <w:rFonts w:ascii="Arial" w:eastAsia="Calibri" w:hAnsi="Arial" w:cs="Arial"/>
                <w:sz w:val="22"/>
              </w:rPr>
              <w:t xml:space="preserve">. </w:t>
            </w:r>
          </w:p>
        </w:tc>
        <w:tc>
          <w:tcPr>
            <w:tcW w:w="6237" w:type="dxa"/>
          </w:tcPr>
          <w:p w14:paraId="0765AD88" w14:textId="77777777" w:rsidR="00791625" w:rsidRPr="00004AC0" w:rsidRDefault="00791625" w:rsidP="00143A66">
            <w:pPr>
              <w:jc w:val="both"/>
              <w:rPr>
                <w:rFonts w:ascii="Arial" w:eastAsia="Calibri" w:hAnsi="Arial" w:cs="Arial"/>
                <w:sz w:val="22"/>
              </w:rPr>
            </w:pPr>
          </w:p>
        </w:tc>
      </w:tr>
    </w:tbl>
    <w:p w14:paraId="4A4DF0C0" w14:textId="77777777" w:rsidR="00AF1718" w:rsidRPr="00004AC0" w:rsidRDefault="00AF1718" w:rsidP="00DF0F8E">
      <w:pPr>
        <w:jc w:val="both"/>
        <w:rPr>
          <w:rFonts w:ascii="Arial" w:eastAsia="Calibri" w:hAnsi="Arial" w:cs="Arial"/>
          <w:sz w:val="22"/>
        </w:rPr>
      </w:pPr>
    </w:p>
    <w:p w14:paraId="2B19C121" w14:textId="77777777" w:rsidR="00AF1718" w:rsidRPr="00D25BEF" w:rsidRDefault="00AF1718" w:rsidP="00DF0F8E">
      <w:pPr>
        <w:rPr>
          <w:rFonts w:ascii="Arial" w:eastAsia="Calibri" w:hAnsi="Arial" w:cs="Arial"/>
          <w:sz w:val="22"/>
          <w:highlight w:val="magenta"/>
        </w:rPr>
      </w:pPr>
    </w:p>
    <w:p w14:paraId="43822C27" w14:textId="77777777" w:rsidR="00E00060" w:rsidRDefault="00E00060" w:rsidP="008B1764">
      <w:pPr>
        <w:spacing w:line="276" w:lineRule="auto"/>
        <w:rPr>
          <w:rFonts w:ascii="Arial" w:eastAsia="Calibri" w:hAnsi="Arial" w:cs="Arial"/>
          <w:sz w:val="22"/>
        </w:rPr>
      </w:pPr>
    </w:p>
    <w:p w14:paraId="1612DE7D" w14:textId="5DB6A91A" w:rsidR="00AF1718" w:rsidRPr="009242C9" w:rsidRDefault="00F478C6" w:rsidP="008B1764">
      <w:pPr>
        <w:spacing w:line="276" w:lineRule="auto"/>
        <w:rPr>
          <w:rFonts w:ascii="Arial" w:eastAsia="Calibri" w:hAnsi="Arial" w:cs="Arial"/>
          <w:sz w:val="22"/>
        </w:rPr>
      </w:pPr>
      <w:r>
        <w:rPr>
          <w:rFonts w:ascii="Arial" w:eastAsia="Calibri" w:hAnsi="Arial" w:cs="Arial"/>
          <w:sz w:val="22"/>
        </w:rPr>
        <w:t>Estimados señores</w:t>
      </w:r>
      <w:r w:rsidR="000D37B2">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1A0A2BD6" w14:textId="15A53F35" w:rsidR="00AF1718" w:rsidRPr="009242C9" w:rsidRDefault="00AF1718" w:rsidP="008B1764">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w:t>
      </w:r>
      <w:r w:rsidR="00F478C6">
        <w:rPr>
          <w:rFonts w:ascii="Arial" w:eastAsia="Calibri" w:hAnsi="Arial" w:cs="Arial"/>
          <w:sz w:val="22"/>
        </w:rPr>
        <w:t xml:space="preserve">la </w:t>
      </w:r>
      <w:r w:rsidR="00D25BEF" w:rsidRPr="009242C9">
        <w:rPr>
          <w:rFonts w:ascii="Arial" w:eastAsia="Calibri" w:hAnsi="Arial" w:cs="Arial"/>
          <w:sz w:val="22"/>
        </w:rPr>
        <w:t>consulta</w:t>
      </w:r>
      <w:r w:rsidR="00847CF9">
        <w:rPr>
          <w:rFonts w:ascii="Arial" w:eastAsia="Calibri" w:hAnsi="Arial" w:cs="Arial"/>
          <w:sz w:val="22"/>
        </w:rPr>
        <w:t xml:space="preserve"> del </w:t>
      </w:r>
      <w:r w:rsidR="00F478C6">
        <w:rPr>
          <w:rFonts w:ascii="Arial" w:eastAsia="Calibri" w:hAnsi="Arial" w:cs="Arial"/>
          <w:sz w:val="22"/>
        </w:rPr>
        <w:t>02 de agosto</w:t>
      </w:r>
      <w:r w:rsidRPr="00004AC0">
        <w:rPr>
          <w:rFonts w:ascii="Arial" w:eastAsia="Calibri" w:hAnsi="Arial" w:cs="Arial"/>
          <w:sz w:val="22"/>
        </w:rPr>
        <w:t xml:space="preserve"> de 2021.</w:t>
      </w:r>
    </w:p>
    <w:p w14:paraId="0423D3E8" w14:textId="77777777" w:rsidR="00735EB6" w:rsidRPr="00D25BEF" w:rsidRDefault="00735EB6" w:rsidP="008B1764">
      <w:pPr>
        <w:spacing w:line="276" w:lineRule="auto"/>
        <w:jc w:val="both"/>
        <w:rPr>
          <w:rFonts w:ascii="Arial" w:eastAsia="Calibri" w:hAnsi="Arial" w:cs="Arial"/>
          <w:sz w:val="22"/>
          <w:highlight w:val="magenta"/>
        </w:rPr>
      </w:pPr>
    </w:p>
    <w:p w14:paraId="2B178A13" w14:textId="2FF95CC9" w:rsidR="00AF1718" w:rsidRPr="005D0519" w:rsidRDefault="00AF1718" w:rsidP="008B1764">
      <w:pPr>
        <w:pStyle w:val="Prrafodelista"/>
        <w:tabs>
          <w:tab w:val="left" w:pos="284"/>
        </w:tabs>
        <w:spacing w:line="276" w:lineRule="auto"/>
        <w:ind w:left="0"/>
        <w:jc w:val="both"/>
        <w:rPr>
          <w:rFonts w:ascii="Arial" w:eastAsia="Calibri" w:hAnsi="Arial" w:cs="Arial"/>
          <w:b/>
          <w:sz w:val="22"/>
        </w:rPr>
      </w:pPr>
      <w:r w:rsidRPr="005D0519">
        <w:rPr>
          <w:rFonts w:ascii="Arial" w:eastAsia="Calibri" w:hAnsi="Arial" w:cs="Arial"/>
          <w:b/>
          <w:sz w:val="22"/>
        </w:rPr>
        <w:t>1. Problema planteado</w:t>
      </w:r>
    </w:p>
    <w:p w14:paraId="26CBCC38" w14:textId="77777777" w:rsidR="00735EB6" w:rsidRPr="00D25BEF" w:rsidRDefault="00735EB6" w:rsidP="008B1764">
      <w:pPr>
        <w:tabs>
          <w:tab w:val="left" w:pos="426"/>
        </w:tabs>
        <w:spacing w:line="276" w:lineRule="auto"/>
        <w:jc w:val="both"/>
        <w:rPr>
          <w:rFonts w:ascii="Arial" w:eastAsia="Calibri" w:hAnsi="Arial" w:cs="Arial"/>
          <w:sz w:val="22"/>
          <w:highlight w:val="magenta"/>
        </w:rPr>
      </w:pPr>
      <w:bookmarkStart w:id="5" w:name="_Hlk68679800"/>
    </w:p>
    <w:p w14:paraId="01828238" w14:textId="227AB900" w:rsidR="00716A58" w:rsidRPr="00A41CA1" w:rsidRDefault="00FA0A16" w:rsidP="00A41CA1">
      <w:pPr>
        <w:spacing w:line="276" w:lineRule="auto"/>
        <w:jc w:val="both"/>
        <w:rPr>
          <w:rFonts w:ascii="Arial" w:eastAsia="Calibri" w:hAnsi="Arial" w:cs="Arial"/>
          <w:sz w:val="22"/>
        </w:rPr>
      </w:pPr>
      <w:r w:rsidRPr="00AE24B8">
        <w:rPr>
          <w:rFonts w:ascii="Arial" w:eastAsia="Calibri" w:hAnsi="Arial" w:cs="Arial"/>
          <w:sz w:val="22"/>
        </w:rPr>
        <w:t>En relación con</w:t>
      </w:r>
      <w:r w:rsidR="00866AEB" w:rsidRPr="00AE24B8">
        <w:rPr>
          <w:rFonts w:ascii="Arial" w:eastAsia="Calibri" w:hAnsi="Arial" w:cs="Arial"/>
          <w:sz w:val="22"/>
        </w:rPr>
        <w:t xml:space="preserve"> </w:t>
      </w:r>
      <w:r w:rsidR="00F010C4" w:rsidRPr="00AE24B8">
        <w:rPr>
          <w:rFonts w:ascii="Arial" w:eastAsia="Calibri" w:hAnsi="Arial" w:cs="Arial"/>
          <w:sz w:val="22"/>
        </w:rPr>
        <w:t xml:space="preserve">el ámbito de aplicación de </w:t>
      </w:r>
      <w:r w:rsidR="002B5788" w:rsidRPr="00AE24B8">
        <w:rPr>
          <w:rFonts w:ascii="Arial" w:eastAsia="Calibri" w:hAnsi="Arial" w:cs="Arial"/>
          <w:sz w:val="22"/>
        </w:rPr>
        <w:t xml:space="preserve">los </w:t>
      </w:r>
      <w:r w:rsidR="00F010C4" w:rsidRPr="00AE24B8">
        <w:rPr>
          <w:rFonts w:ascii="Arial" w:eastAsia="Calibri" w:hAnsi="Arial" w:cs="Arial"/>
          <w:sz w:val="22"/>
        </w:rPr>
        <w:t>documentos tipo</w:t>
      </w:r>
      <w:r w:rsidR="00F478C6" w:rsidRPr="00AE24B8">
        <w:rPr>
          <w:rFonts w:ascii="Arial" w:eastAsia="Calibri" w:hAnsi="Arial" w:cs="Arial"/>
          <w:sz w:val="22"/>
        </w:rPr>
        <w:t xml:space="preserve"> </w:t>
      </w:r>
      <w:r w:rsidR="00AE24B8" w:rsidRPr="00AE24B8">
        <w:rPr>
          <w:rFonts w:ascii="Arial" w:eastAsia="Calibri" w:hAnsi="Arial" w:cs="Arial"/>
          <w:sz w:val="22"/>
        </w:rPr>
        <w:t xml:space="preserve">de infraestructura de transporte, </w:t>
      </w:r>
      <w:r w:rsidR="00946D1D" w:rsidRPr="00AE24B8">
        <w:rPr>
          <w:rFonts w:ascii="Arial" w:eastAsia="Calibri" w:hAnsi="Arial" w:cs="Arial"/>
          <w:sz w:val="22"/>
        </w:rPr>
        <w:t>usted realiza la</w:t>
      </w:r>
      <w:r w:rsidR="00AE24B8" w:rsidRPr="00AE24B8">
        <w:rPr>
          <w:rFonts w:ascii="Arial" w:eastAsia="Calibri" w:hAnsi="Arial" w:cs="Arial"/>
          <w:sz w:val="22"/>
        </w:rPr>
        <w:t>s</w:t>
      </w:r>
      <w:r w:rsidR="00946D1D" w:rsidRPr="00AE24B8">
        <w:rPr>
          <w:rFonts w:ascii="Arial" w:eastAsia="Calibri" w:hAnsi="Arial" w:cs="Arial"/>
          <w:sz w:val="22"/>
        </w:rPr>
        <w:t xml:space="preserve"> siguiente</w:t>
      </w:r>
      <w:r w:rsidR="00AE24B8" w:rsidRPr="00AE24B8">
        <w:rPr>
          <w:rFonts w:ascii="Arial" w:eastAsia="Calibri" w:hAnsi="Arial" w:cs="Arial"/>
          <w:sz w:val="22"/>
        </w:rPr>
        <w:t>s</w:t>
      </w:r>
      <w:r w:rsidR="00946D1D" w:rsidRPr="00AE24B8">
        <w:rPr>
          <w:rFonts w:ascii="Arial" w:eastAsia="Calibri" w:hAnsi="Arial" w:cs="Arial"/>
          <w:sz w:val="22"/>
        </w:rPr>
        <w:t xml:space="preserve"> </w:t>
      </w:r>
      <w:r w:rsidR="00AE24B8" w:rsidRPr="00AE24B8">
        <w:rPr>
          <w:rFonts w:ascii="Arial" w:eastAsia="Calibri" w:hAnsi="Arial" w:cs="Arial"/>
          <w:sz w:val="22"/>
        </w:rPr>
        <w:t>preguntas</w:t>
      </w:r>
      <w:r w:rsidR="00946D1D" w:rsidRPr="00AE24B8">
        <w:rPr>
          <w:rFonts w:ascii="Arial" w:eastAsia="Calibri" w:hAnsi="Arial" w:cs="Arial"/>
          <w:sz w:val="22"/>
        </w:rPr>
        <w:t>:</w:t>
      </w:r>
      <w:r w:rsidR="00AE24B8" w:rsidRPr="00AE24B8">
        <w:rPr>
          <w:rFonts w:ascii="Arial" w:eastAsia="Calibri" w:hAnsi="Arial" w:cs="Arial"/>
          <w:sz w:val="22"/>
        </w:rPr>
        <w:t xml:space="preserve"> i)</w:t>
      </w:r>
      <w:r w:rsidR="00946D1D" w:rsidRPr="00AE24B8">
        <w:rPr>
          <w:rFonts w:ascii="Arial" w:eastAsia="Calibri" w:hAnsi="Arial" w:cs="Arial"/>
          <w:sz w:val="22"/>
        </w:rPr>
        <w:t xml:space="preserve"> </w:t>
      </w:r>
      <w:r w:rsidR="00AE24B8" w:rsidRPr="00A41CA1">
        <w:rPr>
          <w:rFonts w:ascii="Arial" w:eastAsia="Calibri" w:hAnsi="Arial" w:cs="Arial"/>
          <w:sz w:val="22"/>
        </w:rPr>
        <w:t>«</w:t>
      </w:r>
      <w:bookmarkEnd w:id="5"/>
      <w:r w:rsidR="00C8626F" w:rsidRPr="00A41CA1">
        <w:rPr>
          <w:rFonts w:ascii="Arial" w:eastAsia="Calibri" w:hAnsi="Arial" w:cs="Arial"/>
          <w:sz w:val="22"/>
        </w:rPr>
        <w:t>¿</w:t>
      </w:r>
      <w:r w:rsidR="00F478C6" w:rsidRPr="00A41CA1">
        <w:rPr>
          <w:rFonts w:ascii="Arial" w:eastAsia="Calibri" w:hAnsi="Arial" w:cs="Arial"/>
          <w:sz w:val="22"/>
        </w:rPr>
        <w:t xml:space="preserve">La alcaldía </w:t>
      </w:r>
      <w:r w:rsidR="00C8626F" w:rsidRPr="00A41CA1">
        <w:rPr>
          <w:rFonts w:ascii="Arial" w:eastAsia="Calibri" w:hAnsi="Arial" w:cs="Arial"/>
          <w:sz w:val="22"/>
        </w:rPr>
        <w:t>municipal de Nocaima puede a través de un contrato de gerencia puede dar los recursos a la inmobiliaria de Cundinamarca para que ellos contraten placa huellas para el municipio de Nocaima o en su defecto hay alguna restricción por tratarse de pliegos tipo?</w:t>
      </w:r>
      <w:r w:rsidR="00AE24B8" w:rsidRPr="00A41CA1">
        <w:rPr>
          <w:rFonts w:ascii="Arial" w:eastAsia="Calibri" w:hAnsi="Arial" w:cs="Arial"/>
          <w:sz w:val="22"/>
        </w:rPr>
        <w:t>», ii) «</w:t>
      </w:r>
      <w:r w:rsidR="000754F9" w:rsidRPr="00A41CA1">
        <w:rPr>
          <w:rFonts w:ascii="Arial" w:eastAsia="Calibri" w:hAnsi="Arial" w:cs="Arial"/>
          <w:sz w:val="22"/>
        </w:rPr>
        <w:t>¿</w:t>
      </w:r>
      <w:r w:rsidR="00C8626F" w:rsidRPr="00A41CA1">
        <w:rPr>
          <w:rFonts w:ascii="Arial" w:eastAsia="Calibri" w:hAnsi="Arial" w:cs="Arial"/>
          <w:sz w:val="22"/>
        </w:rPr>
        <w:t xml:space="preserve">La alcaldía municipal de Nocaima puede hacer un convenio con la inmobiliaria de Cundinamarca para aunar esfuerzos para la construcción de placa huellas del municipio de Nocaima, donde la </w:t>
      </w:r>
      <w:r w:rsidR="00C8626F" w:rsidRPr="00A41CA1">
        <w:rPr>
          <w:rFonts w:ascii="Arial" w:eastAsia="Calibri" w:hAnsi="Arial" w:cs="Arial"/>
          <w:sz w:val="22"/>
        </w:rPr>
        <w:lastRenderedPageBreak/>
        <w:t>inmobiliaria nos presta los servicios técnicos y los conocimientos y nosotros les giramos lo recursos para que ellos a través de su manual de contratación realicen la contratación de dichas placa huellas o en su defecto por ser pliegos tipo nosotros como municipio tenemos algún inconveniente para contratar bajo esta modalidad</w:t>
      </w:r>
      <w:r w:rsidR="000754F9" w:rsidRPr="00A41CA1">
        <w:rPr>
          <w:rFonts w:ascii="Arial" w:eastAsia="Calibri" w:hAnsi="Arial" w:cs="Arial"/>
          <w:sz w:val="22"/>
        </w:rPr>
        <w:t>?</w:t>
      </w:r>
      <w:r w:rsidR="00AE24B8" w:rsidRPr="00A41CA1">
        <w:rPr>
          <w:rFonts w:ascii="Arial" w:eastAsia="Calibri" w:hAnsi="Arial" w:cs="Arial"/>
          <w:sz w:val="22"/>
        </w:rPr>
        <w:t>» y iii) «</w:t>
      </w:r>
      <w:r w:rsidR="000754F9" w:rsidRPr="00A41CA1">
        <w:rPr>
          <w:rFonts w:ascii="Arial" w:eastAsia="Calibri" w:hAnsi="Arial" w:cs="Arial"/>
          <w:sz w:val="22"/>
        </w:rPr>
        <w:t>¿</w:t>
      </w:r>
      <w:r w:rsidR="00C8626F" w:rsidRPr="00A41CA1">
        <w:rPr>
          <w:rFonts w:ascii="Arial" w:eastAsia="Calibri" w:hAnsi="Arial" w:cs="Arial"/>
          <w:sz w:val="22"/>
        </w:rPr>
        <w:t xml:space="preserve">Puede la inmobiliaria de Cundinamarca contratar con nosotros ya sea a través de contrato o convenio la obra y la interventoría de placa huellas o hay alguna restricción por tratarse de </w:t>
      </w:r>
      <w:r w:rsidR="000754F9" w:rsidRPr="00A41CA1">
        <w:rPr>
          <w:rFonts w:ascii="Arial" w:eastAsia="Calibri" w:hAnsi="Arial" w:cs="Arial"/>
          <w:sz w:val="22"/>
        </w:rPr>
        <w:t>pliegos tipo?</w:t>
      </w:r>
      <w:r w:rsidR="00BA6907" w:rsidRPr="00A41CA1">
        <w:rPr>
          <w:rFonts w:ascii="Arial" w:eastAsia="Calibri" w:hAnsi="Arial" w:cs="Arial"/>
          <w:sz w:val="22"/>
        </w:rPr>
        <w:t>»</w:t>
      </w:r>
      <w:r w:rsidR="00AE24B8" w:rsidRPr="00A41CA1">
        <w:rPr>
          <w:rFonts w:ascii="Arial" w:eastAsia="Calibri" w:hAnsi="Arial" w:cs="Arial"/>
          <w:sz w:val="22"/>
        </w:rPr>
        <w:t>.</w:t>
      </w:r>
    </w:p>
    <w:p w14:paraId="017BB4E5" w14:textId="77777777" w:rsidR="00716A58" w:rsidRPr="00716A58" w:rsidRDefault="00716A58" w:rsidP="00716A58">
      <w:pPr>
        <w:pStyle w:val="Prrafodelista"/>
        <w:tabs>
          <w:tab w:val="left" w:pos="426"/>
        </w:tabs>
        <w:spacing w:line="276" w:lineRule="auto"/>
        <w:ind w:left="1069" w:right="709"/>
        <w:jc w:val="both"/>
        <w:rPr>
          <w:rFonts w:ascii="Arial" w:eastAsia="Calibri" w:hAnsi="Arial" w:cs="Arial"/>
          <w:sz w:val="21"/>
          <w:szCs w:val="21"/>
        </w:rPr>
      </w:pPr>
    </w:p>
    <w:p w14:paraId="18E8F447" w14:textId="0501A1DC" w:rsidR="00505907" w:rsidRDefault="00E7138C" w:rsidP="008B1764">
      <w:pPr>
        <w:tabs>
          <w:tab w:val="left" w:pos="426"/>
        </w:tabs>
        <w:spacing w:line="276" w:lineRule="auto"/>
        <w:jc w:val="both"/>
        <w:rPr>
          <w:rFonts w:ascii="Arial" w:eastAsia="Calibri" w:hAnsi="Arial" w:cs="Arial"/>
          <w:b/>
          <w:sz w:val="22"/>
        </w:rPr>
      </w:pPr>
      <w:r w:rsidRPr="00CF6238">
        <w:rPr>
          <w:rFonts w:ascii="Arial" w:eastAsia="Calibri" w:hAnsi="Arial" w:cs="Arial"/>
          <w:b/>
          <w:sz w:val="22"/>
        </w:rPr>
        <w:t>2. Consideraciones</w:t>
      </w:r>
      <w:r w:rsidR="005D0519">
        <w:rPr>
          <w:rFonts w:ascii="Arial" w:eastAsia="Calibri" w:hAnsi="Arial" w:cs="Arial"/>
          <w:b/>
          <w:sz w:val="22"/>
        </w:rPr>
        <w:t xml:space="preserve"> </w:t>
      </w:r>
    </w:p>
    <w:p w14:paraId="2C8EDB65" w14:textId="49CD85BF" w:rsidR="00C90578" w:rsidRDefault="00C90578" w:rsidP="008B1764">
      <w:pPr>
        <w:tabs>
          <w:tab w:val="left" w:pos="426"/>
        </w:tabs>
        <w:spacing w:line="276" w:lineRule="auto"/>
        <w:jc w:val="both"/>
        <w:rPr>
          <w:rFonts w:ascii="Arial" w:eastAsia="Calibri" w:hAnsi="Arial" w:cs="Arial"/>
          <w:b/>
          <w:sz w:val="22"/>
        </w:rPr>
      </w:pPr>
    </w:p>
    <w:p w14:paraId="6A8DA9A6" w14:textId="77777777" w:rsidR="00C90578" w:rsidRPr="00C90578" w:rsidRDefault="00C90578" w:rsidP="00C90578">
      <w:pPr>
        <w:spacing w:after="120" w:line="276" w:lineRule="auto"/>
        <w:jc w:val="both"/>
        <w:rPr>
          <w:rFonts w:ascii="Arial" w:eastAsia="Calibri" w:hAnsi="Arial" w:cs="Arial"/>
          <w:bCs/>
          <w:sz w:val="22"/>
        </w:rPr>
      </w:pPr>
      <w:r w:rsidRPr="00C90578">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57B2450E" w14:textId="77777777" w:rsidR="00C90578" w:rsidRPr="00C90578" w:rsidRDefault="00C90578" w:rsidP="00E274C9">
      <w:pPr>
        <w:spacing w:before="120" w:after="120" w:line="276" w:lineRule="auto"/>
        <w:ind w:firstLine="709"/>
        <w:jc w:val="both"/>
        <w:rPr>
          <w:rFonts w:ascii="Arial" w:eastAsia="Calibri" w:hAnsi="Arial" w:cs="Arial"/>
          <w:sz w:val="22"/>
          <w:lang w:val="es-ES"/>
        </w:rPr>
      </w:pPr>
      <w:bookmarkStart w:id="6" w:name="_Hlk61701014"/>
      <w:bookmarkStart w:id="7" w:name="_Hlk62136649"/>
      <w:r w:rsidRPr="00C90578">
        <w:rPr>
          <w:rFonts w:ascii="Arial" w:eastAsia="Calibri" w:hAnsi="Arial" w:cs="Arial"/>
          <w:sz w:val="22"/>
          <w:lang w:val="es-ES"/>
        </w:rPr>
        <w:t xml:space="preserve">Es necesario tener en cuenta que </w:t>
      </w:r>
      <w:bookmarkStart w:id="8" w:name="_Hlk61026958"/>
      <w:r w:rsidRPr="00C90578">
        <w:rPr>
          <w:rFonts w:ascii="Arial" w:eastAsia="Calibri"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90578">
        <w:rPr>
          <w:rFonts w:ascii="Arial" w:eastAsia="Calibri" w:hAnsi="Arial" w:cs="Arial"/>
          <w:bCs/>
          <w:sz w:val="22"/>
        </w:rPr>
        <w:t xml:space="preserve"> de todos los partícipes de la contratación estatal.</w:t>
      </w:r>
    </w:p>
    <w:p w14:paraId="6D101EAC" w14:textId="740D0E1B" w:rsidR="00C90578" w:rsidRPr="00C90578" w:rsidRDefault="00C90578" w:rsidP="00E274C9">
      <w:pPr>
        <w:spacing w:before="120" w:after="120" w:line="276" w:lineRule="auto"/>
        <w:ind w:firstLine="709"/>
        <w:jc w:val="both"/>
        <w:rPr>
          <w:rFonts w:ascii="Arial" w:eastAsia="Calibri" w:hAnsi="Arial" w:cs="Arial"/>
          <w:sz w:val="22"/>
          <w:lang w:val="es-ES"/>
        </w:rPr>
      </w:pPr>
      <w:r w:rsidRPr="00C90578">
        <w:rPr>
          <w:rFonts w:ascii="Arial" w:eastAsia="Calibri"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90578">
        <w:rPr>
          <w:rFonts w:ascii="Arial" w:eastAsia="Calibri" w:hAnsi="Arial" w:cs="Arial"/>
          <w:sz w:val="22"/>
          <w:vertAlign w:val="superscript"/>
          <w:lang w:val="es-ES"/>
        </w:rPr>
        <w:footnoteReference w:id="1"/>
      </w:r>
      <w:r w:rsidRPr="00C90578">
        <w:rPr>
          <w:rFonts w:ascii="Arial" w:eastAsia="Calibri" w:hAnsi="Arial" w:cs="Arial"/>
          <w:sz w:val="22"/>
          <w:lang w:val="es-ES"/>
        </w:rPr>
        <w:t xml:space="preserve">. Esta competencia de interpretación de normas generales, por definición, no puede extenderse a la resolución de controversias, ni a brindar asesorías sobre casos puntuales. Esto en la medida en </w:t>
      </w:r>
      <w:r w:rsidR="000C7EFD" w:rsidRPr="00C90578">
        <w:rPr>
          <w:rFonts w:ascii="Arial" w:eastAsia="Calibri" w:hAnsi="Arial" w:cs="Arial"/>
          <w:sz w:val="22"/>
          <w:lang w:val="es-ES"/>
        </w:rPr>
        <w:t>que,</w:t>
      </w:r>
      <w:r w:rsidRPr="00C90578">
        <w:rPr>
          <w:rFonts w:ascii="Arial" w:eastAsia="Calibri"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8"/>
      <w:r w:rsidRPr="00C90578">
        <w:rPr>
          <w:rFonts w:ascii="Arial" w:eastAsia="Calibri"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bookmarkEnd w:id="7"/>
    <w:p w14:paraId="6F0C3B24" w14:textId="1AB3379D" w:rsidR="00782B2F" w:rsidRDefault="00C90578" w:rsidP="00E274C9">
      <w:pPr>
        <w:spacing w:before="120" w:after="120" w:line="276" w:lineRule="auto"/>
        <w:ind w:firstLine="709"/>
        <w:jc w:val="both"/>
        <w:rPr>
          <w:rFonts w:ascii="Arial" w:eastAsia="Calibri" w:hAnsi="Arial" w:cs="Arial"/>
          <w:color w:val="000000" w:themeColor="text1"/>
          <w:sz w:val="22"/>
          <w:lang w:val="es-ES_tradnl"/>
        </w:rPr>
      </w:pPr>
      <w:r w:rsidRPr="00C90578">
        <w:rPr>
          <w:rFonts w:ascii="Arial" w:eastAsia="Calibri" w:hAnsi="Arial" w:cs="Arial"/>
          <w:color w:val="000000"/>
          <w:sz w:val="22"/>
        </w:rPr>
        <w:lastRenderedPageBreak/>
        <w:t xml:space="preserve">Sin perjuicio de lo anterior, </w:t>
      </w:r>
      <w:r w:rsidRPr="00C90578">
        <w:rPr>
          <w:rFonts w:ascii="Arial" w:eastAsia="Calibri" w:hAnsi="Arial" w:cs="Arial"/>
          <w:color w:val="000000"/>
          <w:sz w:val="22"/>
          <w:lang w:val="es-ES"/>
        </w:rPr>
        <w:t xml:space="preserve">la Subdirección –dentro de los límites de sus atribuciones, esto es, </w:t>
      </w:r>
      <w:bookmarkStart w:id="9" w:name="_Hlk61025408"/>
      <w:r w:rsidRPr="00C90578">
        <w:rPr>
          <w:rFonts w:ascii="Arial" w:eastAsia="Calibri" w:hAnsi="Arial" w:cs="Arial"/>
          <w:color w:val="000000"/>
          <w:sz w:val="22"/>
          <w:lang w:val="es-ES"/>
        </w:rPr>
        <w:t>haciendo abstracción del caso particular expuesto por el peticionario</w:t>
      </w:r>
      <w:bookmarkEnd w:id="9"/>
      <w:r w:rsidRPr="00C90578">
        <w:rPr>
          <w:rFonts w:ascii="Arial" w:eastAsia="Calibri" w:hAnsi="Arial" w:cs="Arial"/>
          <w:color w:val="000000"/>
          <w:sz w:val="22"/>
          <w:lang w:val="es-ES"/>
        </w:rPr>
        <w:t>– resolverá la consulta conforme a las normas generales en materia de contratación estatal. Con este objetivo se a</w:t>
      </w:r>
      <w:r w:rsidR="00555237">
        <w:rPr>
          <w:rFonts w:ascii="Arial" w:eastAsia="Calibri" w:hAnsi="Arial" w:cs="Arial"/>
          <w:color w:val="000000"/>
          <w:sz w:val="22"/>
          <w:lang w:val="es-ES"/>
        </w:rPr>
        <w:t xml:space="preserve">nalizarán los siguientes temas: </w:t>
      </w:r>
      <w:r w:rsidR="00782B2F" w:rsidRPr="008918A2">
        <w:rPr>
          <w:rFonts w:ascii="Arial" w:eastAsia="Calibri" w:hAnsi="Arial" w:cs="Arial"/>
          <w:color w:val="000000" w:themeColor="text1"/>
          <w:sz w:val="22"/>
          <w:lang w:val="es-ES_tradnl"/>
        </w:rPr>
        <w:t xml:space="preserve">i) fundamento normativo de los </w:t>
      </w:r>
      <w:r w:rsidR="00782B2F">
        <w:rPr>
          <w:rFonts w:ascii="Arial" w:eastAsia="Calibri" w:hAnsi="Arial" w:cs="Arial"/>
          <w:color w:val="000000" w:themeColor="text1"/>
          <w:sz w:val="22"/>
          <w:lang w:val="es-ES_tradnl"/>
        </w:rPr>
        <w:t xml:space="preserve">documentos tipo adoptados hasta la actualidad y ii) </w:t>
      </w:r>
      <w:r w:rsidR="00B018CF">
        <w:rPr>
          <w:rFonts w:ascii="Arial" w:eastAsia="Calibri" w:hAnsi="Arial" w:cs="Arial"/>
          <w:color w:val="000000" w:themeColor="text1"/>
          <w:sz w:val="22"/>
          <w:lang w:val="es-ES_tradnl"/>
        </w:rPr>
        <w:t xml:space="preserve">Aplicación de los documentos tipo de acuerdo a los proyectos de infraestructura establecidos en la Matriz 1 de Experiencia. </w:t>
      </w:r>
    </w:p>
    <w:p w14:paraId="76DC9031" w14:textId="62523B89" w:rsidR="007D7B2D" w:rsidRDefault="007D7B2D" w:rsidP="00E274C9">
      <w:pPr>
        <w:spacing w:before="120" w:line="276" w:lineRule="auto"/>
        <w:ind w:firstLine="709"/>
        <w:jc w:val="both"/>
        <w:rPr>
          <w:rFonts w:ascii="Arial" w:eastAsia="Calibri" w:hAnsi="Arial" w:cs="Arial"/>
          <w:color w:val="000000" w:themeColor="text1"/>
          <w:sz w:val="22"/>
          <w:lang w:val="es-ES_tradnl"/>
        </w:rPr>
      </w:pPr>
      <w:r w:rsidRPr="00B00AFD">
        <w:rPr>
          <w:rFonts w:ascii="Arial" w:eastAsia="Calibri" w:hAnsi="Arial" w:cs="Arial"/>
          <w:color w:val="000000" w:themeColor="text1"/>
          <w:sz w:val="22"/>
          <w:lang w:val="es-ES_tradnl"/>
        </w:rPr>
        <w:t>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w:t>
      </w:r>
      <w:r w:rsidR="00E53184">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C-370 del 28 de julio de 2021</w:t>
      </w:r>
      <w:r w:rsidR="00E53184">
        <w:rPr>
          <w:rFonts w:ascii="Arial" w:eastAsia="Calibri" w:hAnsi="Arial" w:cs="Arial"/>
          <w:color w:val="000000" w:themeColor="text1"/>
          <w:sz w:val="22"/>
          <w:lang w:val="es-ES_tradnl"/>
        </w:rPr>
        <w:t xml:space="preserve"> y C-380 del 29 de julio de 2021</w:t>
      </w:r>
      <w:r>
        <w:rPr>
          <w:rFonts w:ascii="Arial" w:eastAsia="Calibri" w:hAnsi="Arial" w:cs="Arial"/>
          <w:color w:val="000000" w:themeColor="text1"/>
          <w:sz w:val="22"/>
          <w:lang w:val="es-ES_tradnl"/>
        </w:rPr>
        <w:t xml:space="preserve">, </w:t>
      </w:r>
      <w:r w:rsidRPr="00B00AFD">
        <w:rPr>
          <w:rFonts w:ascii="Arial" w:eastAsia="Calibri" w:hAnsi="Arial" w:cs="Arial"/>
          <w:color w:val="000000" w:themeColor="text1"/>
          <w:sz w:val="22"/>
          <w:lang w:val="es-ES_tradnl"/>
        </w:rPr>
        <w:t>entre otros. En lo pertinente, las tesis expuestas en los conceptos mencionados se reiteran a continuación</w:t>
      </w:r>
      <w:r w:rsidR="00AE24B8">
        <w:rPr>
          <w:rFonts w:ascii="Arial" w:eastAsia="Calibri" w:hAnsi="Arial" w:cs="Arial"/>
          <w:color w:val="000000" w:themeColor="text1"/>
          <w:sz w:val="22"/>
          <w:lang w:val="es-ES_tradnl"/>
        </w:rPr>
        <w:t>:</w:t>
      </w:r>
    </w:p>
    <w:p w14:paraId="73BDDCC6" w14:textId="7F672574" w:rsidR="00782B2F" w:rsidRPr="007D7B2D" w:rsidRDefault="00782B2F" w:rsidP="00782B2F">
      <w:pPr>
        <w:spacing w:line="276" w:lineRule="auto"/>
        <w:jc w:val="both"/>
        <w:rPr>
          <w:rFonts w:ascii="Arial" w:eastAsia="Calibri" w:hAnsi="Arial" w:cs="Arial"/>
          <w:sz w:val="22"/>
          <w:lang w:val="es-ES_tradnl"/>
        </w:rPr>
      </w:pPr>
    </w:p>
    <w:p w14:paraId="4FE7C2F6" w14:textId="31AEACB8" w:rsidR="00782B2F" w:rsidRPr="008918A2" w:rsidRDefault="00782B2F" w:rsidP="00782B2F">
      <w:pPr>
        <w:spacing w:line="276" w:lineRule="auto"/>
        <w:jc w:val="both"/>
        <w:rPr>
          <w:rFonts w:ascii="Arial" w:eastAsia="Arial" w:hAnsi="Arial" w:cs="Arial"/>
          <w:b/>
          <w:bCs/>
          <w:color w:val="000000"/>
          <w:sz w:val="22"/>
          <w:lang w:val="es-ES_tradnl"/>
        </w:rPr>
      </w:pPr>
      <w:r w:rsidRPr="00782B2F">
        <w:rPr>
          <w:rFonts w:ascii="Arial" w:eastAsia="Arial" w:hAnsi="Arial" w:cs="Arial"/>
          <w:b/>
          <w:bCs/>
          <w:color w:val="000000"/>
          <w:sz w:val="22"/>
          <w:lang w:val="es-ES_tradnl"/>
        </w:rPr>
        <w:t>2.1. Fundamento normativo de los documentos tipo</w:t>
      </w:r>
      <w:r w:rsidR="00AE24B8">
        <w:rPr>
          <w:rFonts w:ascii="Arial" w:eastAsia="Arial" w:hAnsi="Arial" w:cs="Arial"/>
          <w:b/>
          <w:bCs/>
          <w:color w:val="000000"/>
          <w:sz w:val="22"/>
          <w:lang w:val="es-ES_tradnl"/>
        </w:rPr>
        <w:t xml:space="preserve"> para obra pública</w:t>
      </w:r>
      <w:r w:rsidRPr="00782B2F">
        <w:rPr>
          <w:rFonts w:ascii="Arial" w:eastAsia="Arial" w:hAnsi="Arial" w:cs="Arial"/>
          <w:b/>
          <w:bCs/>
          <w:color w:val="000000"/>
          <w:sz w:val="22"/>
          <w:lang w:val="es-ES_tradnl"/>
        </w:rPr>
        <w:t xml:space="preserve"> </w:t>
      </w:r>
      <w:r w:rsidR="00AE24B8">
        <w:rPr>
          <w:rFonts w:ascii="Arial" w:eastAsia="Arial" w:hAnsi="Arial" w:cs="Arial"/>
          <w:b/>
          <w:bCs/>
          <w:color w:val="000000"/>
          <w:sz w:val="22"/>
          <w:lang w:val="es-ES_tradnl"/>
        </w:rPr>
        <w:t>de infraestructura de transporte</w:t>
      </w:r>
    </w:p>
    <w:p w14:paraId="092F3BB3" w14:textId="77777777" w:rsidR="00782B2F" w:rsidRPr="008918A2" w:rsidRDefault="00782B2F" w:rsidP="00782B2F">
      <w:pPr>
        <w:spacing w:line="276" w:lineRule="auto"/>
        <w:jc w:val="both"/>
        <w:rPr>
          <w:rFonts w:ascii="Arial" w:eastAsia="Arial" w:hAnsi="Arial" w:cs="Arial"/>
          <w:b/>
          <w:bCs/>
          <w:color w:val="000000"/>
          <w:sz w:val="22"/>
          <w:lang w:val="es-ES_tradnl"/>
        </w:rPr>
      </w:pPr>
    </w:p>
    <w:p w14:paraId="6D913757" w14:textId="77777777" w:rsidR="00D978FC" w:rsidRPr="0043040E" w:rsidRDefault="00D978FC" w:rsidP="00A41CA1">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w:t>
      </w:r>
    </w:p>
    <w:p w14:paraId="7704E868" w14:textId="77777777" w:rsidR="00D978FC" w:rsidRPr="0043040E" w:rsidRDefault="00D978FC" w:rsidP="00D978F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xml:space="preserve">. Sin embargo, en el texto </w:t>
      </w:r>
      <w:r w:rsidRPr="0043040E">
        <w:rPr>
          <w:rFonts w:ascii="Arial" w:hAnsi="Arial" w:cs="Arial"/>
          <w:color w:val="0D0D0D"/>
          <w:sz w:val="22"/>
          <w:bdr w:val="none" w:sz="0" w:space="0" w:color="auto" w:frame="1"/>
          <w:lang w:eastAsia="es-CO"/>
        </w:rPr>
        <w:lastRenderedPageBreak/>
        <w:t>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w:t>
      </w:r>
    </w:p>
    <w:p w14:paraId="1254DBE4" w14:textId="77777777" w:rsidR="00D978FC" w:rsidRDefault="00D978FC" w:rsidP="00D978FC">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5C8461EA" w14:textId="77777777" w:rsidR="00D978FC" w:rsidRPr="0043040E" w:rsidRDefault="00D978FC" w:rsidP="00D978FC">
      <w:pPr>
        <w:shd w:val="clear" w:color="auto" w:fill="FFFFFF"/>
        <w:spacing w:line="276" w:lineRule="auto"/>
        <w:ind w:firstLine="709"/>
        <w:jc w:val="both"/>
        <w:rPr>
          <w:rFonts w:ascii="Arial" w:hAnsi="Arial" w:cs="Arial"/>
          <w:color w:val="000000"/>
          <w:sz w:val="22"/>
          <w:lang w:eastAsia="es-CO"/>
        </w:rPr>
      </w:pPr>
    </w:p>
    <w:p w14:paraId="5DAD2EAA" w14:textId="77777777" w:rsidR="00D978FC" w:rsidRDefault="00D978FC" w:rsidP="00D978FC">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57E415BC" w14:textId="77777777" w:rsidR="00D978FC" w:rsidRPr="00346E84" w:rsidRDefault="00D978FC" w:rsidP="00D978FC">
      <w:pPr>
        <w:shd w:val="clear" w:color="auto" w:fill="FFFFFF"/>
        <w:spacing w:line="276" w:lineRule="auto"/>
        <w:ind w:left="709" w:right="709"/>
        <w:jc w:val="both"/>
        <w:rPr>
          <w:rFonts w:ascii="Arial" w:hAnsi="Arial" w:cs="Arial"/>
          <w:color w:val="000000"/>
          <w:sz w:val="22"/>
          <w:lang w:eastAsia="es-CO"/>
        </w:rPr>
      </w:pPr>
    </w:p>
    <w:p w14:paraId="6422AF4D" w14:textId="77777777" w:rsidR="00D978FC" w:rsidRPr="0043040E" w:rsidRDefault="00D978FC" w:rsidP="00D978FC">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hAnsi="Arial" w:cs="Arial"/>
          <w:color w:val="0D0D0D"/>
          <w:sz w:val="22"/>
          <w:bdr w:val="none" w:sz="0" w:space="0" w:color="auto" w:frame="1"/>
          <w:lang w:eastAsia="es-CO"/>
        </w:rPr>
        <w:footnoteReference w:id="6"/>
      </w:r>
      <w:r w:rsidRPr="0043040E">
        <w:rPr>
          <w:rFonts w:ascii="Arial" w:hAnsi="Arial" w:cs="Arial"/>
          <w:color w:val="0D0D0D"/>
          <w:sz w:val="22"/>
          <w:bdr w:val="none" w:sz="0" w:space="0" w:color="auto" w:frame="1"/>
          <w:lang w:eastAsia="es-CO"/>
        </w:rPr>
        <w:t>.  </w:t>
      </w:r>
    </w:p>
    <w:p w14:paraId="21AC0D4B" w14:textId="77777777" w:rsidR="00D978FC" w:rsidRPr="0043040E" w:rsidRDefault="00D978FC" w:rsidP="00D978FC">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6086B46F" w14:textId="77777777" w:rsidR="00D978FC" w:rsidRPr="0043040E" w:rsidRDefault="00D978FC" w:rsidP="00D978FC">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AC4FD63" w14:textId="77777777" w:rsidR="00D978FC" w:rsidRPr="0043040E" w:rsidRDefault="00D978FC" w:rsidP="00D978FC">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62398A7E" w14:textId="77777777" w:rsidR="00D978FC" w:rsidRPr="0043040E" w:rsidRDefault="00D978FC" w:rsidP="00D978FC">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w:t>
      </w:r>
      <w:r w:rsidRPr="0043040E">
        <w:rPr>
          <w:rFonts w:ascii="Arial" w:hAnsi="Arial" w:cs="Arial"/>
          <w:color w:val="0D0D0D"/>
          <w:sz w:val="22"/>
          <w:bdr w:val="none" w:sz="0" w:space="0" w:color="auto" w:frame="1"/>
          <w:lang w:eastAsia="es-CO"/>
        </w:rPr>
        <w:lastRenderedPageBreak/>
        <w:t>de abril de 2019 que implementó la Versión 1 de los documentos tipo para procesos de licitación de obra pública de infraestructura de transporte. </w:t>
      </w:r>
    </w:p>
    <w:p w14:paraId="5482E135" w14:textId="58CE07DD" w:rsidR="00D978FC" w:rsidRPr="0043040E" w:rsidRDefault="00D978FC" w:rsidP="00A41CA1">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3C069B80" w14:textId="6ACCEE7D" w:rsidR="00D978FC" w:rsidRPr="0043040E" w:rsidRDefault="00D978FC" w:rsidP="00D978F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1A43FB">
        <w:rPr>
          <w:rFonts w:ascii="Arial" w:hAnsi="Arial" w:cs="Arial"/>
          <w:color w:val="0D0D0D"/>
          <w:sz w:val="22"/>
          <w:bdr w:val="none" w:sz="0" w:space="0" w:color="auto" w:frame="1"/>
          <w:lang w:eastAsia="es-CO"/>
        </w:rPr>
        <w:t>Mediante</w:t>
      </w:r>
      <w:r w:rsidR="00CF197D">
        <w:rPr>
          <w:rFonts w:ascii="Arial" w:hAnsi="Arial" w:cs="Arial"/>
          <w:color w:val="0D0D0D"/>
          <w:sz w:val="22"/>
          <w:bdr w:val="none" w:sz="0" w:space="0" w:color="auto" w:frame="1"/>
          <w:lang w:eastAsia="es-CO"/>
        </w:rPr>
        <w:t xml:space="preserve"> ese Decreto</w:t>
      </w:r>
      <w:r w:rsidRPr="0043040E">
        <w:rPr>
          <w:rFonts w:ascii="Arial" w:hAnsi="Arial" w:cs="Arial"/>
          <w:color w:val="0D0D0D"/>
          <w:sz w:val="22"/>
          <w:bdr w:val="none" w:sz="0" w:space="0" w:color="auto" w:frame="1"/>
          <w:lang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648850E5" w14:textId="63F660F6" w:rsidR="00D978FC" w:rsidRPr="0043040E" w:rsidRDefault="00D978FC" w:rsidP="00A41CA1">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 Además, el 2.2.1.2.6.2.3</w:t>
      </w:r>
      <w:r>
        <w:rPr>
          <w:rFonts w:ascii="Arial" w:hAnsi="Arial" w:cs="Arial"/>
          <w:color w:val="0D0D0D"/>
          <w:sz w:val="22"/>
          <w:bdr w:val="none" w:sz="0" w:space="0" w:color="auto" w:frame="1"/>
          <w:lang w:eastAsia="es-CO"/>
        </w:rPr>
        <w:t xml:space="preserve"> </w:t>
      </w:r>
      <w:r w:rsidRPr="0043040E">
        <w:rPr>
          <w:rFonts w:ascii="Arial" w:hAnsi="Arial" w:cs="Arial"/>
          <w:i/>
          <w:iCs/>
          <w:color w:val="0D0D0D"/>
          <w:sz w:val="22"/>
          <w:bdr w:val="none" w:sz="0" w:space="0" w:color="auto" w:frame="1"/>
          <w:lang w:eastAsia="es-CO"/>
        </w:rPr>
        <w:t>ibidem</w:t>
      </w:r>
      <w:r>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5C944166" w14:textId="636826D5" w:rsidR="00D978FC" w:rsidRPr="0043040E" w:rsidRDefault="00D978FC" w:rsidP="00D978F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Finalmente,</w:t>
      </w:r>
      <w:r>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3E9DC896" w14:textId="532E334A" w:rsidR="00D978FC" w:rsidRPr="0043040E" w:rsidRDefault="00D978FC" w:rsidP="00D978F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w:t>
      </w:r>
      <w:r>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2.2.1.2.6.3.3</w:t>
      </w:r>
      <w:r>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71DE464B" w14:textId="62A4164E" w:rsidR="00AE24B8" w:rsidRPr="00A41CA1" w:rsidRDefault="00D978FC" w:rsidP="00A41CA1">
      <w:pPr>
        <w:pStyle w:val="Normal11pt"/>
        <w:spacing w:before="120" w:line="276" w:lineRule="auto"/>
        <w:ind w:left="0" w:firstLine="709"/>
        <w:rPr>
          <w:rFonts w:eastAsia="Calibri"/>
          <w:color w:val="000000" w:themeColor="text1"/>
        </w:rPr>
      </w:pPr>
      <w:r w:rsidRPr="0043040E">
        <w:rPr>
          <w:color w:val="0D0D0D"/>
          <w:bdr w:val="none" w:sz="0" w:space="0" w:color="auto" w:frame="1"/>
          <w:lang w:eastAsia="es-CO"/>
        </w:rPr>
        <w:lastRenderedPageBreak/>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w:t>
      </w:r>
      <w:r>
        <w:rPr>
          <w:color w:val="0D0D0D"/>
          <w:bdr w:val="none" w:sz="0" w:space="0" w:color="auto" w:frame="1"/>
          <w:lang w:eastAsia="es-CO"/>
        </w:rPr>
        <w:t xml:space="preserve"> bajo la competencia prevista en la Ley 2022 de 2020,</w:t>
      </w:r>
      <w:r w:rsidRPr="0043040E">
        <w:rPr>
          <w:color w:val="0D0D0D"/>
          <w:bdr w:val="none" w:sz="0" w:space="0" w:color="auto" w:frame="1"/>
          <w:lang w:eastAsia="es-CO"/>
        </w:rPr>
        <w:t xml:space="preserve"> Colombia Compra Eficiente expide las Resoluciones No. 240 y 241 del 27 de noviembre 2020 a través de las cuales se adoptan los documentos tipo de licitación de obra pública – versión 3 y de selección abreviada de menor cuantía – versión 2 de infraestructura de transporte, lo</w:t>
      </w:r>
      <w:r>
        <w:rPr>
          <w:color w:val="0D0D0D"/>
          <w:bdr w:val="none" w:sz="0" w:space="0" w:color="auto" w:frame="1"/>
          <w:lang w:eastAsia="es-CO"/>
        </w:rPr>
        <w:t>s</w:t>
      </w:r>
      <w:r w:rsidRPr="0043040E">
        <w:rPr>
          <w:color w:val="0D0D0D"/>
          <w:bdr w:val="none" w:sz="0" w:space="0" w:color="auto" w:frame="1"/>
          <w:lang w:eastAsia="es-CO"/>
        </w:rPr>
        <w:t xml:space="preserve"> cuales son obligatorios a partir del 1º de enero de 2021.</w:t>
      </w:r>
      <w:r>
        <w:rPr>
          <w:color w:val="0D0D0D"/>
          <w:bdr w:val="none" w:sz="0" w:space="0" w:color="auto" w:frame="1"/>
          <w:lang w:eastAsia="es-CO"/>
        </w:rPr>
        <w:t xml:space="preserve"> Incluso, con la expedición de la Ley de Emprendimiento, estos se ajustaron</w:t>
      </w:r>
      <w:r w:rsidR="00D30AEA">
        <w:rPr>
          <w:color w:val="0D0D0D"/>
          <w:bdr w:val="none" w:sz="0" w:space="0" w:color="auto" w:frame="1"/>
          <w:lang w:eastAsia="es-CO"/>
        </w:rPr>
        <w:t xml:space="preserve"> mediante</w:t>
      </w:r>
      <w:r>
        <w:rPr>
          <w:color w:val="0D0D0D"/>
          <w:bdr w:val="none" w:sz="0" w:space="0" w:color="auto" w:frame="1"/>
          <w:lang w:eastAsia="es-CO"/>
        </w:rPr>
        <w:t xml:space="preserve"> la Resolución No. 161 del 17 de junio de 2021, «</w:t>
      </w:r>
      <w:r w:rsidRPr="00E65E7F">
        <w:rPr>
          <w:color w:val="0D0D0D"/>
          <w:bdr w:val="none" w:sz="0" w:space="0" w:color="auto" w:frame="1"/>
          <w:lang w:eastAsia="es-CO"/>
        </w:rPr>
        <w:t xml:space="preserve">Por la cual se modifican los documentos tipo adoptados por la Agencia Nacional de Contratación Pública </w:t>
      </w:r>
      <w:r>
        <w:rPr>
          <w:color w:val="0D0D0D"/>
          <w:bdr w:val="none" w:sz="0" w:space="0" w:color="auto" w:frame="1"/>
          <w:lang w:eastAsia="es-CO"/>
        </w:rPr>
        <w:t>–</w:t>
      </w:r>
      <w:r w:rsidRPr="00E65E7F">
        <w:rPr>
          <w:color w:val="0D0D0D"/>
          <w:bdr w:val="none" w:sz="0" w:space="0" w:color="auto" w:frame="1"/>
          <w:lang w:eastAsia="es-CO"/>
        </w:rPr>
        <w:t xml:space="preserve"> Colombia Compra Eficiente</w:t>
      </w:r>
      <w:r>
        <w:rPr>
          <w:color w:val="0D0D0D"/>
          <w:bdr w:val="none" w:sz="0" w:space="0" w:color="auto" w:frame="1"/>
          <w:lang w:eastAsia="es-CO"/>
        </w:rPr>
        <w:t>», la cual rige para los procedimientos de selección cuya invitación o aviso de convocatoria se publique a partir del 28 de junio de 2021.</w:t>
      </w:r>
    </w:p>
    <w:p w14:paraId="773B9BC9" w14:textId="77777777" w:rsidR="00AE24B8" w:rsidRDefault="00AE24B8" w:rsidP="00AE24B8">
      <w:pPr>
        <w:shd w:val="clear" w:color="auto" w:fill="FFFFFF"/>
        <w:spacing w:line="276" w:lineRule="auto"/>
        <w:jc w:val="both"/>
        <w:textAlignment w:val="baseline"/>
        <w:rPr>
          <w:rFonts w:ascii="Arial" w:eastAsia="Times New Roman" w:hAnsi="Arial" w:cs="Arial"/>
          <w:b/>
          <w:bCs/>
          <w:color w:val="000000"/>
          <w:sz w:val="22"/>
          <w:lang w:eastAsia="es-CO"/>
        </w:rPr>
      </w:pPr>
    </w:p>
    <w:p w14:paraId="44D467A1" w14:textId="77777777" w:rsidR="00AE24B8" w:rsidRPr="00085F3B" w:rsidRDefault="00AE24B8" w:rsidP="00AE24B8">
      <w:pPr>
        <w:shd w:val="clear" w:color="auto" w:fill="FFFFFF"/>
        <w:spacing w:line="276" w:lineRule="auto"/>
        <w:jc w:val="both"/>
        <w:textAlignment w:val="baseline"/>
        <w:rPr>
          <w:rFonts w:ascii="Arial" w:eastAsia="Times New Roman" w:hAnsi="Arial" w:cs="Arial"/>
          <w:b/>
          <w:bCs/>
          <w:color w:val="000000"/>
          <w:sz w:val="22"/>
          <w:lang w:eastAsia="es-CO"/>
        </w:rPr>
      </w:pPr>
      <w:r>
        <w:rPr>
          <w:rFonts w:ascii="Arial" w:eastAsia="Times New Roman" w:hAnsi="Arial" w:cs="Arial"/>
          <w:b/>
          <w:bCs/>
          <w:color w:val="000000"/>
          <w:sz w:val="22"/>
          <w:lang w:eastAsia="es-CO"/>
        </w:rPr>
        <w:t xml:space="preserve">2.2. </w:t>
      </w:r>
      <w:r w:rsidRPr="00085F3B">
        <w:rPr>
          <w:rFonts w:ascii="Arial" w:eastAsia="Times New Roman" w:hAnsi="Arial" w:cs="Arial"/>
          <w:b/>
          <w:bCs/>
          <w:color w:val="000000"/>
          <w:sz w:val="22"/>
          <w:lang w:eastAsia="es-CO"/>
        </w:rPr>
        <w:t xml:space="preserve">Inalterabilidad de los documentos tipo de licitación para obra pública de infraestructura de transporte y sus excepciones </w:t>
      </w:r>
    </w:p>
    <w:p w14:paraId="23985DD6" w14:textId="77777777" w:rsidR="00AE24B8" w:rsidRPr="00085F3B" w:rsidRDefault="00AE24B8" w:rsidP="00AE24B8">
      <w:pPr>
        <w:shd w:val="clear" w:color="auto" w:fill="FFFFFF"/>
        <w:spacing w:line="276" w:lineRule="auto"/>
        <w:textAlignment w:val="baseline"/>
        <w:rPr>
          <w:rFonts w:ascii="Arial" w:eastAsia="Times New Roman" w:hAnsi="Arial" w:cs="Arial"/>
          <w:b/>
          <w:bCs/>
          <w:color w:val="000000"/>
          <w:sz w:val="22"/>
          <w:lang w:eastAsia="es-CO"/>
        </w:rPr>
      </w:pPr>
    </w:p>
    <w:p w14:paraId="2754A61F" w14:textId="77777777" w:rsidR="00AE24B8" w:rsidRPr="004C512E" w:rsidRDefault="00AE24B8" w:rsidP="00AE24B8">
      <w:pPr>
        <w:spacing w:line="276" w:lineRule="auto"/>
        <w:jc w:val="both"/>
        <w:rPr>
          <w:rFonts w:ascii="Arial" w:eastAsia="Calibri" w:hAnsi="Arial" w:cs="Arial"/>
          <w:color w:val="000000"/>
          <w:sz w:val="22"/>
          <w:lang w:val="es-ES_tradnl"/>
        </w:rPr>
      </w:pPr>
      <w:r w:rsidRPr="004C512E">
        <w:rPr>
          <w:rFonts w:ascii="Arial" w:eastAsia="Calibri" w:hAnsi="Arial" w:cs="Arial"/>
          <w:color w:val="000000"/>
          <w:sz w:val="22"/>
          <w:lang w:val="es-ES_tradnl"/>
        </w:rPr>
        <w:t>Todas las resoluciones</w:t>
      </w:r>
      <w:r w:rsidRPr="004C512E">
        <w:rPr>
          <w:rFonts w:ascii="Arial" w:eastAsia="Calibri" w:hAnsi="Arial" w:cs="Arial"/>
          <w:color w:val="000000"/>
          <w:sz w:val="22"/>
          <w:vertAlign w:val="superscript"/>
          <w:lang w:val="es-ES_tradnl"/>
        </w:rPr>
        <w:footnoteReference w:id="7"/>
      </w:r>
      <w:r w:rsidRPr="004C512E">
        <w:rPr>
          <w:rFonts w:ascii="Arial" w:eastAsia="Calibri" w:hAnsi="Arial" w:cs="Arial"/>
          <w:color w:val="000000"/>
          <w:sz w:val="22"/>
          <w:lang w:val="es-ES_tradnl"/>
        </w:rPr>
        <w:t xml:space="preserve"> expedidas por la Agencia Nacional de Contratación Pública – Colombia Compra Eficiente, mediante las cuales se han adoptado los pliegos tipo, consagran la regla de la inalterabilidad. Esta prohibición consiste en que las entidades estatales no pueden incluir o modificar en los </w:t>
      </w:r>
      <w:r w:rsidRPr="004C512E">
        <w:rPr>
          <w:rFonts w:ascii="Arial" w:eastAsia="Calibri" w:hAnsi="Arial" w:cs="Arial"/>
          <w:i/>
          <w:iCs/>
          <w:color w:val="000000"/>
          <w:sz w:val="22"/>
          <w:lang w:val="es-ES_tradnl"/>
        </w:rPr>
        <w:t>Documentos del Proceso</w:t>
      </w:r>
      <w:r w:rsidRPr="004C512E">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575C2C2" w14:textId="77777777" w:rsidR="00AE24B8" w:rsidRPr="004C512E" w:rsidRDefault="00AE24B8" w:rsidP="00AE24B8">
      <w:pPr>
        <w:spacing w:before="120" w:line="276" w:lineRule="auto"/>
        <w:ind w:firstLine="709"/>
        <w:jc w:val="both"/>
        <w:rPr>
          <w:rFonts w:ascii="Arial" w:eastAsia="Calibri" w:hAnsi="Arial" w:cs="Arial"/>
          <w:color w:val="000000"/>
          <w:sz w:val="22"/>
          <w:lang w:val="es-ES_tradnl"/>
        </w:rPr>
      </w:pPr>
      <w:r w:rsidRPr="004C512E">
        <w:rPr>
          <w:rFonts w:ascii="Arial" w:eastAsia="Calibri" w:hAnsi="Arial" w:cs="Arial"/>
          <w:color w:val="000000"/>
          <w:sz w:val="22"/>
          <w:lang w:val="es-ES_tradnl"/>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w:t>
      </w:r>
      <w:r w:rsidRPr="004C512E">
        <w:rPr>
          <w:rFonts w:ascii="Arial" w:eastAsia="Calibri" w:hAnsi="Arial" w:cs="Arial"/>
          <w:color w:val="000000"/>
          <w:sz w:val="22"/>
          <w:lang w:val="es-ES_tradnl"/>
        </w:rPr>
        <w:lastRenderedPageBreak/>
        <w:t>respectivamente, los artículos 2.2.1.2.6.1.4, 2.2.1.2.6.2.3 y 2.2.1.2.6.3.4 al Decreto 1082 de 2015.</w:t>
      </w:r>
    </w:p>
    <w:p w14:paraId="41BD81F7" w14:textId="77777777" w:rsidR="00AE24B8" w:rsidRPr="004C512E" w:rsidRDefault="00AE24B8" w:rsidP="00AE24B8">
      <w:pPr>
        <w:spacing w:before="120" w:line="276" w:lineRule="auto"/>
        <w:ind w:firstLine="709"/>
        <w:jc w:val="both"/>
        <w:rPr>
          <w:rFonts w:ascii="Arial" w:eastAsia="Calibri" w:hAnsi="Arial" w:cs="Arial"/>
          <w:bCs/>
          <w:color w:val="000000"/>
          <w:sz w:val="22"/>
          <w:lang w:val="es-ES_tradnl"/>
        </w:rPr>
      </w:pPr>
      <w:r w:rsidRPr="004C512E">
        <w:rPr>
          <w:rFonts w:ascii="Arial" w:eastAsia="Calibri" w:hAnsi="Arial" w:cs="Arial"/>
          <w:bCs/>
          <w:color w:val="000000"/>
          <w:sz w:val="22"/>
          <w:lang w:val="es-ES_tradnl"/>
        </w:rPr>
        <w:t xml:space="preserve">Además, las entidades estatales deben garantizar el </w:t>
      </w:r>
      <w:r w:rsidRPr="004C512E">
        <w:rPr>
          <w:rFonts w:ascii="Arial" w:eastAsia="Calibri" w:hAnsi="Arial" w:cs="Arial"/>
          <w:bCs/>
          <w:i/>
          <w:iCs/>
          <w:color w:val="000000"/>
          <w:sz w:val="22"/>
          <w:lang w:val="es-ES_tradnl"/>
        </w:rPr>
        <w:t>principio de economía</w:t>
      </w:r>
      <w:r w:rsidRPr="004C512E">
        <w:rPr>
          <w:rFonts w:ascii="Arial" w:eastAsia="Calibri" w:hAnsi="Arial" w:cs="Arial"/>
          <w:bCs/>
          <w:color w:val="000000"/>
          <w:sz w:val="22"/>
          <w:lang w:val="es-ES_tradnl"/>
        </w:rPr>
        <w:t>, del cual se desprende que no pueden exigir documentos o requisitos más allá de los que permitan la Constitución, la ley y los reglamentos. Este postulado ha sido recogido no solo en la contratación estatal</w:t>
      </w:r>
      <w:r w:rsidRPr="004C512E">
        <w:rPr>
          <w:rFonts w:ascii="Arial" w:eastAsia="Calibri" w:hAnsi="Arial" w:cs="Arial"/>
          <w:bCs/>
          <w:color w:val="000000"/>
          <w:sz w:val="22"/>
          <w:vertAlign w:val="superscript"/>
          <w:lang w:val="es-ES_tradnl"/>
        </w:rPr>
        <w:footnoteReference w:id="8"/>
      </w:r>
      <w:r w:rsidRPr="004C512E">
        <w:rPr>
          <w:rFonts w:ascii="Arial" w:eastAsia="Calibri" w:hAnsi="Arial" w:cs="Arial"/>
          <w:bCs/>
          <w:color w:val="000000"/>
          <w:sz w:val="22"/>
          <w:lang w:val="es-ES_tradnl"/>
        </w:rPr>
        <w:t xml:space="preserve"> sino además en la normativa </w:t>
      </w:r>
      <w:proofErr w:type="spellStart"/>
      <w:r w:rsidRPr="004C512E">
        <w:rPr>
          <w:rFonts w:ascii="Arial" w:eastAsia="Calibri" w:hAnsi="Arial" w:cs="Arial"/>
          <w:bCs/>
          <w:color w:val="000000"/>
          <w:sz w:val="22"/>
          <w:lang w:val="es-ES_tradnl"/>
        </w:rPr>
        <w:t>antitrámites</w:t>
      </w:r>
      <w:proofErr w:type="spellEnd"/>
      <w:r w:rsidRPr="004C512E">
        <w:rPr>
          <w:rFonts w:ascii="Arial" w:eastAsia="Calibri" w:hAnsi="Arial" w:cs="Arial"/>
          <w:bCs/>
          <w:color w:val="000000"/>
          <w:sz w:val="22"/>
          <w:vertAlign w:val="superscript"/>
          <w:lang w:val="es-ES_tradnl"/>
        </w:rPr>
        <w:footnoteReference w:id="9"/>
      </w:r>
      <w:r w:rsidRPr="004C512E">
        <w:rPr>
          <w:rFonts w:ascii="Arial" w:eastAsia="Calibri" w:hAnsi="Arial" w:cs="Arial"/>
          <w:bCs/>
          <w:color w:val="000000"/>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1E2FB361" w14:textId="4E1A8F77" w:rsidR="00AE24B8" w:rsidRPr="004C512E" w:rsidRDefault="00AE24B8" w:rsidP="00AE24B8">
      <w:pPr>
        <w:spacing w:before="120" w:line="276" w:lineRule="auto"/>
        <w:ind w:firstLine="709"/>
        <w:jc w:val="both"/>
        <w:rPr>
          <w:rFonts w:ascii="Arial" w:eastAsia="Calibri" w:hAnsi="Arial" w:cs="Arial"/>
          <w:color w:val="000000"/>
          <w:sz w:val="22"/>
        </w:rPr>
      </w:pPr>
      <w:r w:rsidRPr="004C512E">
        <w:rPr>
          <w:rFonts w:ascii="Arial" w:eastAsia="Calibri" w:hAnsi="Arial" w:cs="Arial"/>
          <w:color w:val="000000"/>
          <w:sz w:val="22"/>
        </w:rPr>
        <w:t>Adicionalmente, la parte introductoria de los documentos tipo dispone que los aspectos incluidos en corchetes y resaltado</w:t>
      </w:r>
      <w:r w:rsidR="00651871">
        <w:rPr>
          <w:rFonts w:ascii="Arial" w:eastAsia="Calibri" w:hAnsi="Arial" w:cs="Arial"/>
          <w:color w:val="000000"/>
          <w:sz w:val="22"/>
        </w:rPr>
        <w:t>s</w:t>
      </w:r>
      <w:r w:rsidR="004A5898">
        <w:rPr>
          <w:rFonts w:ascii="Arial" w:eastAsia="Calibri" w:hAnsi="Arial" w:cs="Arial"/>
          <w:color w:val="000000"/>
          <w:sz w:val="22"/>
        </w:rPr>
        <w:t xml:space="preserve"> en</w:t>
      </w:r>
      <w:r w:rsidRPr="004C512E">
        <w:rPr>
          <w:rFonts w:ascii="Arial" w:eastAsia="Calibri" w:hAnsi="Arial" w:cs="Arial"/>
          <w:color w:val="000000"/>
          <w:sz w:val="22"/>
        </w:rPr>
        <w:t xml:space="preserve">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27015121" w14:textId="3C4598CB" w:rsidR="00AE24B8" w:rsidRPr="004C512E" w:rsidRDefault="00AE24B8" w:rsidP="00AE24B8">
      <w:pPr>
        <w:spacing w:before="120" w:line="276" w:lineRule="auto"/>
        <w:ind w:firstLine="709"/>
        <w:jc w:val="both"/>
        <w:rPr>
          <w:rFonts w:ascii="Arial" w:eastAsia="Calibri" w:hAnsi="Arial" w:cs="Arial"/>
          <w:sz w:val="22"/>
        </w:rPr>
      </w:pPr>
      <w:r w:rsidRPr="004C512E">
        <w:rPr>
          <w:rFonts w:ascii="Arial" w:eastAsia="Calibri" w:hAnsi="Arial" w:cs="Arial"/>
          <w:sz w:val="22"/>
        </w:rPr>
        <w:t>Asimismo, en los documentos tipo se prevé</w:t>
      </w:r>
      <w:r w:rsidR="009D16CC">
        <w:rPr>
          <w:rFonts w:ascii="Arial" w:eastAsia="Calibri" w:hAnsi="Arial" w:cs="Arial"/>
          <w:sz w:val="22"/>
        </w:rPr>
        <w:t>n</w:t>
      </w:r>
      <w:r w:rsidRPr="004C512E">
        <w:rPr>
          <w:rFonts w:ascii="Arial" w:eastAsia="Calibri" w:hAnsi="Arial" w:cs="Arial"/>
          <w:sz w:val="22"/>
        </w:rPr>
        <w:t xml:space="preserve"> los eventos en los que el objeto contractual incluye bienes o servicios adicionales a la obra pública. En este caso, la entidad estatal puede complementar experiencia adicional para evaluar la idoneidad respecto de los bienes o servicios ajenos a la obra pública. No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w:t>
      </w:r>
      <w:r w:rsidRPr="004C512E">
        <w:rPr>
          <w:rFonts w:ascii="Arial" w:eastAsia="Calibri" w:hAnsi="Arial" w:cs="Arial"/>
          <w:sz w:val="22"/>
        </w:rPr>
        <w:lastRenderedPageBreak/>
        <w:t xml:space="preserve">la experiencia requerida solo hasta el tercer nivel del Clasificador de Bienes y Servicios e incluir exclusivamente los códigos que estén relacionados directamente con el objeto a contratar. </w:t>
      </w:r>
    </w:p>
    <w:p w14:paraId="78921E00" w14:textId="77777777" w:rsidR="00AE24B8" w:rsidRPr="004C512E" w:rsidRDefault="00AE24B8" w:rsidP="00AE24B8">
      <w:pPr>
        <w:spacing w:before="120" w:line="276" w:lineRule="auto"/>
        <w:ind w:firstLine="709"/>
        <w:jc w:val="both"/>
        <w:rPr>
          <w:rFonts w:ascii="Arial" w:eastAsia="Calibri" w:hAnsi="Arial" w:cs="Arial"/>
          <w:bCs/>
          <w:sz w:val="22"/>
        </w:rPr>
      </w:pPr>
      <w:r w:rsidRPr="004C512E">
        <w:rPr>
          <w:rFonts w:ascii="Arial" w:eastAsia="Calibri" w:hAnsi="Arial" w:cs="Arial"/>
          <w:bCs/>
          <w:sz w:val="22"/>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1895DCFD" w14:textId="77777777" w:rsidR="00AE24B8" w:rsidRPr="004C512E" w:rsidRDefault="00AE24B8" w:rsidP="00AE24B8">
      <w:pPr>
        <w:spacing w:before="120" w:line="276" w:lineRule="auto"/>
        <w:ind w:firstLine="709"/>
        <w:jc w:val="both"/>
        <w:rPr>
          <w:rFonts w:ascii="Arial" w:eastAsia="Calibri" w:hAnsi="Arial" w:cs="Arial"/>
          <w:bCs/>
          <w:sz w:val="22"/>
        </w:rPr>
      </w:pPr>
      <w:r w:rsidRPr="004C512E">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84B9A78" w14:textId="069C0880" w:rsidR="00AE24B8" w:rsidRPr="004C512E" w:rsidRDefault="00AE24B8" w:rsidP="00A41CA1">
      <w:pPr>
        <w:spacing w:before="120" w:after="120" w:line="276" w:lineRule="auto"/>
        <w:ind w:firstLine="709"/>
        <w:jc w:val="both"/>
        <w:rPr>
          <w:rFonts w:ascii="Arial" w:eastAsia="Calibri" w:hAnsi="Arial" w:cs="Arial"/>
          <w:sz w:val="22"/>
        </w:rPr>
      </w:pPr>
      <w:r w:rsidRPr="004C512E">
        <w:rPr>
          <w:rFonts w:ascii="Arial" w:eastAsia="Calibri" w:hAnsi="Arial" w:cs="Arial"/>
          <w:sz w:val="22"/>
        </w:rPr>
        <w:t>Con todo, la regla de inalterabilidad de los documentos tipo debe armoniza</w:t>
      </w:r>
      <w:r w:rsidR="00D63D01">
        <w:rPr>
          <w:rFonts w:ascii="Arial" w:eastAsia="Calibri" w:hAnsi="Arial" w:cs="Arial"/>
          <w:sz w:val="22"/>
        </w:rPr>
        <w:t>r</w:t>
      </w:r>
      <w:r w:rsidRPr="004C512E">
        <w:rPr>
          <w:rFonts w:ascii="Arial" w:eastAsia="Calibri" w:hAnsi="Arial" w:cs="Arial"/>
          <w:sz w:val="22"/>
        </w:rPr>
        <w:t xml:space="preserve">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1771CF27" w14:textId="4443B183" w:rsidR="00AE24B8" w:rsidRDefault="00AE24B8" w:rsidP="00A41CA1">
      <w:pPr>
        <w:spacing w:after="120" w:line="276" w:lineRule="auto"/>
        <w:ind w:firstLine="709"/>
        <w:jc w:val="both"/>
        <w:rPr>
          <w:rFonts w:ascii="Arial" w:eastAsia="Calibri" w:hAnsi="Arial" w:cs="Arial"/>
          <w:sz w:val="22"/>
        </w:rPr>
      </w:pPr>
      <w:r w:rsidRPr="004C512E">
        <w:rPr>
          <w:rFonts w:ascii="Arial" w:eastAsia="Calibri" w:hAnsi="Arial" w:cs="Arial"/>
          <w:sz w:val="22"/>
        </w:rPr>
        <w:t xml:space="preserve">El carácter inalterable de los documentos tipo no puede, entonces, hacerse extensivo a los aspectos materiales de tales documentos, esto es, el tamaño y tipo de letra, las márgenes o las expresiones que pretenden hacer más comprensible el documento, como es el caso de aquellas que informan que una expresión larga será referida con otra similar pero más corta. </w:t>
      </w:r>
      <w:r w:rsidR="00512238">
        <w:rPr>
          <w:rFonts w:ascii="Arial" w:eastAsia="Calibri" w:hAnsi="Arial" w:cs="Arial"/>
          <w:sz w:val="22"/>
        </w:rPr>
        <w:t>Lo anterior considerando que</w:t>
      </w:r>
      <w:r w:rsidRPr="004C512E">
        <w:rPr>
          <w:rFonts w:ascii="Arial" w:eastAsia="Calibri" w:hAnsi="Arial" w:cs="Arial"/>
          <w:sz w:val="22"/>
        </w:rPr>
        <w:t xml:space="preserve"> estos aspectos en nada afectan la aplicación y alcance de los documentos tipos; en otras palabras, porque no afectan su contenido esencial y, mucho menos, las obligaciones, deberes y derechos que se derivan para las partes contratantes.</w:t>
      </w:r>
    </w:p>
    <w:p w14:paraId="4C91DDC9" w14:textId="2450E23E" w:rsidR="006D25A2" w:rsidRDefault="006D25A2" w:rsidP="006D25A2">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ab/>
        <w:t xml:space="preserve">Es importante tener en cuenta que, conforme a </w:t>
      </w:r>
      <w:r w:rsidRPr="00B43DF7">
        <w:rPr>
          <w:rFonts w:ascii="Arial" w:eastAsia="Calibri" w:hAnsi="Arial" w:cs="Arial"/>
          <w:bCs/>
          <w:sz w:val="22"/>
          <w:lang w:val="es-ES"/>
        </w:rPr>
        <w:t>la «Guía para la comprensión e implementación de los Documentos Tipo de obra pública de infraestructura de transporte bajo las diferentes modalidades de contratación vigentes»</w:t>
      </w:r>
      <w:r>
        <w:rPr>
          <w:rFonts w:ascii="Arial" w:eastAsia="Calibri" w:hAnsi="Arial" w:cs="Arial"/>
          <w:bCs/>
          <w:sz w:val="22"/>
          <w:lang w:val="es-ES"/>
        </w:rPr>
        <w:t xml:space="preserve">, los interesados en el proceso de selección deben denunciar ante las autoridades competentes las irregularidades que se </w:t>
      </w:r>
      <w:r>
        <w:rPr>
          <w:rFonts w:ascii="Arial" w:eastAsia="Calibri" w:hAnsi="Arial" w:cs="Arial"/>
          <w:bCs/>
          <w:sz w:val="22"/>
          <w:lang w:val="es-ES"/>
        </w:rPr>
        <w:lastRenderedPageBreak/>
        <w:t>presenten con la aplicación de los documentos tipo</w:t>
      </w:r>
      <w:r>
        <w:rPr>
          <w:rStyle w:val="Refdenotaalpie"/>
          <w:rFonts w:ascii="Arial" w:eastAsia="Calibri" w:hAnsi="Arial" w:cs="Arial"/>
          <w:sz w:val="22"/>
          <w:lang w:val="es-ES" w:eastAsia="es-ES" w:bidi="es-ES"/>
        </w:rPr>
        <w:footnoteReference w:id="10"/>
      </w:r>
      <w:r>
        <w:rPr>
          <w:rFonts w:ascii="Arial" w:eastAsia="Calibri" w:hAnsi="Arial" w:cs="Arial"/>
          <w:bCs/>
          <w:sz w:val="22"/>
          <w:lang w:val="es-ES"/>
        </w:rPr>
        <w:t xml:space="preserve">. Esto aplica a las modificaciones del documento base, los anexos, los formatos, las matrices y los formularios, en los cuales la entidad contratante cambie su contenido violando el principio de inalterabilidad explicado </w:t>
      </w:r>
      <w:r w:rsidRPr="00DC44C8">
        <w:rPr>
          <w:rFonts w:ascii="Arial" w:eastAsia="Calibri" w:hAnsi="Arial" w:cs="Arial"/>
          <w:bCs/>
          <w:i/>
          <w:iCs/>
          <w:sz w:val="22"/>
          <w:lang w:val="es-ES"/>
        </w:rPr>
        <w:t>ut supra</w:t>
      </w:r>
      <w:r>
        <w:rPr>
          <w:rFonts w:ascii="Arial" w:eastAsia="Calibri" w:hAnsi="Arial" w:cs="Arial"/>
          <w:bCs/>
          <w:sz w:val="22"/>
          <w:lang w:val="es-ES"/>
        </w:rPr>
        <w:t>.</w:t>
      </w:r>
    </w:p>
    <w:p w14:paraId="12F6404A" w14:textId="77777777" w:rsidR="006D25A2" w:rsidRDefault="006D25A2" w:rsidP="006D25A2">
      <w:pPr>
        <w:tabs>
          <w:tab w:val="left" w:pos="709"/>
        </w:tabs>
        <w:spacing w:after="120" w:line="276" w:lineRule="auto"/>
        <w:jc w:val="both"/>
        <w:rPr>
          <w:rFonts w:ascii="Arial" w:eastAsia="Calibri" w:hAnsi="Arial" w:cs="Arial"/>
          <w:bCs/>
          <w:sz w:val="22"/>
        </w:rPr>
      </w:pPr>
      <w:r>
        <w:rPr>
          <w:rFonts w:ascii="Arial" w:eastAsia="Calibri" w:hAnsi="Arial" w:cs="Arial"/>
          <w:bCs/>
          <w:sz w:val="22"/>
          <w:lang w:val="es-ES"/>
        </w:rPr>
        <w:tab/>
        <w:t>Sin perjuicio de las labores de seguimiento d</w:t>
      </w:r>
      <w:r w:rsidRPr="002B067A">
        <w:rPr>
          <w:rFonts w:ascii="Arial" w:eastAsia="Calibri" w:hAnsi="Arial" w:cs="Arial"/>
          <w:bCs/>
          <w:sz w:val="22"/>
          <w:lang w:val="es-ES"/>
        </w:rPr>
        <w:t xml:space="preserve">el Observatorio Oficial de Contratación Estatal </w:t>
      </w:r>
      <w:r>
        <w:rPr>
          <w:rFonts w:ascii="Arial" w:eastAsia="Calibri" w:hAnsi="Arial" w:cs="Arial"/>
          <w:bCs/>
          <w:sz w:val="22"/>
          <w:lang w:val="es-ES"/>
        </w:rPr>
        <w:t xml:space="preserve">sobre la adecuada implementación de los documentos tipo, </w:t>
      </w:r>
      <w:r w:rsidRPr="009F488D">
        <w:rPr>
          <w:rFonts w:ascii="Arial" w:eastAsia="Calibri" w:hAnsi="Arial" w:cs="Arial"/>
          <w:bCs/>
          <w:sz w:val="22"/>
        </w:rPr>
        <w:t>el Decreto Ley 4170 de 2011</w:t>
      </w:r>
      <w:r>
        <w:rPr>
          <w:rFonts w:ascii="Arial" w:eastAsia="Calibri" w:hAnsi="Arial" w:cs="Arial"/>
          <w:bCs/>
          <w:sz w:val="22"/>
        </w:rPr>
        <w:t>, «</w:t>
      </w:r>
      <w:r w:rsidRPr="009F488D">
        <w:rPr>
          <w:rFonts w:ascii="Arial" w:eastAsia="Calibri" w:hAnsi="Arial" w:cs="Arial"/>
          <w:bCs/>
          <w:sz w:val="22"/>
        </w:rPr>
        <w:t xml:space="preserve">Por el cual se crea la Agencia Nacional de Contratación Pública </w:t>
      </w:r>
      <w:r>
        <w:rPr>
          <w:rFonts w:ascii="Arial" w:eastAsia="Calibri" w:hAnsi="Arial" w:cs="Arial"/>
          <w:bCs/>
          <w:sz w:val="22"/>
        </w:rPr>
        <w:t xml:space="preserve">– </w:t>
      </w:r>
      <w:r w:rsidRPr="009F488D">
        <w:rPr>
          <w:rFonts w:ascii="Arial" w:eastAsia="Calibri" w:hAnsi="Arial" w:cs="Arial"/>
          <w:bCs/>
          <w:sz w:val="22"/>
        </w:rPr>
        <w:t>Colombia Compra Eficiente, se determinan sus objetivos y estructura</w:t>
      </w:r>
      <w:r>
        <w:rPr>
          <w:rFonts w:ascii="Arial" w:eastAsia="Calibri" w:hAnsi="Arial" w:cs="Arial"/>
          <w:bCs/>
          <w:sz w:val="22"/>
        </w:rPr>
        <w:t>»</w:t>
      </w:r>
      <w:r w:rsidRPr="009F488D">
        <w:rPr>
          <w:rFonts w:ascii="Arial" w:eastAsia="Calibri" w:hAnsi="Arial" w:cs="Arial"/>
          <w:bCs/>
          <w:sz w:val="22"/>
        </w:rPr>
        <w:t xml:space="preserve">, no </w:t>
      </w:r>
      <w:r>
        <w:rPr>
          <w:rFonts w:ascii="Arial" w:eastAsia="Calibri" w:hAnsi="Arial" w:cs="Arial"/>
          <w:bCs/>
          <w:sz w:val="22"/>
        </w:rPr>
        <w:t xml:space="preserve">atribuyó a la entidad </w:t>
      </w:r>
      <w:r w:rsidRPr="009F488D">
        <w:rPr>
          <w:rFonts w:ascii="Arial" w:eastAsia="Calibri" w:hAnsi="Arial" w:cs="Arial"/>
          <w:bCs/>
          <w:sz w:val="22"/>
        </w:rPr>
        <w:t>competencias de control, investigación y seguimiento</w:t>
      </w:r>
      <w:r>
        <w:rPr>
          <w:rFonts w:ascii="Arial" w:eastAsia="Calibri" w:hAnsi="Arial" w:cs="Arial"/>
          <w:bCs/>
          <w:sz w:val="22"/>
        </w:rPr>
        <w:t xml:space="preserve"> en la aplicación de los documentos tipo. Por ello, la guía explica que la Agencia «[…] </w:t>
      </w:r>
      <w:r w:rsidRPr="000F2666">
        <w:rPr>
          <w:rFonts w:ascii="Arial" w:eastAsia="Calibri" w:hAnsi="Arial" w:cs="Arial"/>
          <w:bCs/>
          <w:sz w:val="22"/>
        </w:rPr>
        <w:t>no es competente para sancionar el incumplimiento de la normativa,</w:t>
      </w:r>
      <w:r>
        <w:rPr>
          <w:rFonts w:ascii="Arial" w:eastAsia="Calibri" w:hAnsi="Arial" w:cs="Arial"/>
          <w:bCs/>
          <w:sz w:val="22"/>
        </w:rPr>
        <w:t xml:space="preserve"> </w:t>
      </w:r>
      <w:r w:rsidRPr="000F2666">
        <w:rPr>
          <w:rFonts w:ascii="Arial" w:eastAsia="Calibri" w:hAnsi="Arial" w:cs="Arial"/>
          <w:bCs/>
          <w:sz w:val="22"/>
        </w:rPr>
        <w:t>y por ello su labor se limita a impartir políticas públicas en temas de contratación estatal y hacer el</w:t>
      </w:r>
      <w:r>
        <w:rPr>
          <w:rFonts w:ascii="Arial" w:eastAsia="Calibri" w:hAnsi="Arial" w:cs="Arial"/>
          <w:bCs/>
          <w:sz w:val="22"/>
        </w:rPr>
        <w:t xml:space="preserve"> </w:t>
      </w:r>
      <w:r w:rsidRPr="000F2666">
        <w:rPr>
          <w:rFonts w:ascii="Arial" w:eastAsia="Calibri" w:hAnsi="Arial" w:cs="Arial"/>
          <w:bCs/>
          <w:sz w:val="22"/>
        </w:rPr>
        <w:t>seguimiento estadístico a la implementación de los documentos tipo</w:t>
      </w:r>
      <w:r>
        <w:rPr>
          <w:rFonts w:ascii="Arial" w:eastAsia="Calibri" w:hAnsi="Arial" w:cs="Arial"/>
          <w:bCs/>
          <w:sz w:val="22"/>
        </w:rPr>
        <w:t>»</w:t>
      </w:r>
      <w:r>
        <w:rPr>
          <w:rStyle w:val="Refdenotaalpie"/>
          <w:rFonts w:ascii="Arial" w:eastAsia="Calibri" w:hAnsi="Arial" w:cs="Arial"/>
          <w:bCs/>
          <w:sz w:val="22"/>
        </w:rPr>
        <w:footnoteReference w:id="11"/>
      </w:r>
      <w:r>
        <w:rPr>
          <w:rFonts w:ascii="Arial" w:eastAsia="Calibri" w:hAnsi="Arial" w:cs="Arial"/>
          <w:bCs/>
          <w:sz w:val="22"/>
        </w:rPr>
        <w:t>.</w:t>
      </w:r>
    </w:p>
    <w:p w14:paraId="3CD182C0" w14:textId="0C0D0950" w:rsidR="006D25A2" w:rsidRPr="006D25A2" w:rsidRDefault="006D25A2" w:rsidP="00A41CA1">
      <w:pPr>
        <w:spacing w:line="276" w:lineRule="auto"/>
        <w:ind w:firstLine="709"/>
        <w:jc w:val="both"/>
        <w:rPr>
          <w:rFonts w:ascii="Arial" w:eastAsia="Calibri" w:hAnsi="Arial" w:cs="Arial"/>
          <w:sz w:val="22"/>
        </w:rPr>
      </w:pPr>
      <w:r w:rsidRPr="006D25A2">
        <w:rPr>
          <w:rFonts w:ascii="Arial" w:eastAsia="Calibri" w:hAnsi="Arial" w:cs="Arial"/>
          <w:bCs/>
          <w:sz w:val="22"/>
        </w:rPr>
        <w:t xml:space="preserve">Por estas razones, sea que afecten el contrato, el procedimiento de selección o al funcionario encargado de adelantarlo, </w:t>
      </w:r>
      <w:r w:rsidRPr="00A41CA1">
        <w:rPr>
          <w:rStyle w:val="normaltextrun"/>
          <w:rFonts w:ascii="Arial" w:hAnsi="Arial" w:cs="Arial"/>
          <w:color w:val="000000"/>
          <w:sz w:val="22"/>
          <w:shd w:val="clear" w:color="auto" w:fill="FFFFFF"/>
        </w:rPr>
        <w:t>Colombia Compra Eficiente carece de atribuciones para determinar las consecuencias jurídicas que produce la violación del principio de inalterabilidad. Esto en la medida que la calificación de posibles vicios de invalidantes o la investigación de presuntas faltas disciplinarias corresponde a las autoridades judiciales y de control, respectivamente.</w:t>
      </w:r>
    </w:p>
    <w:p w14:paraId="38165612" w14:textId="77777777" w:rsidR="00301AA5" w:rsidRDefault="00301AA5" w:rsidP="00A41CA1">
      <w:pPr>
        <w:pStyle w:val="Normal11pt"/>
        <w:spacing w:line="276" w:lineRule="auto"/>
        <w:ind w:left="0"/>
        <w:rPr>
          <w:rFonts w:eastAsia="Calibri"/>
          <w:color w:val="000000" w:themeColor="text1"/>
        </w:rPr>
      </w:pPr>
    </w:p>
    <w:p w14:paraId="674CDF47" w14:textId="7086B775" w:rsidR="00301AA5" w:rsidRPr="00301AA5" w:rsidRDefault="00301AA5" w:rsidP="00301AA5">
      <w:pPr>
        <w:shd w:val="clear" w:color="auto" w:fill="FFFFFF"/>
        <w:spacing w:line="276" w:lineRule="auto"/>
        <w:jc w:val="both"/>
        <w:rPr>
          <w:rFonts w:ascii="Arial" w:eastAsia="Calibri" w:hAnsi="Arial" w:cs="Arial"/>
          <w:b/>
          <w:color w:val="000000" w:themeColor="text1"/>
          <w:sz w:val="22"/>
          <w:lang w:val="es-CO" w:eastAsia="es-ES_tradnl"/>
        </w:rPr>
      </w:pPr>
      <w:r w:rsidRPr="00301AA5">
        <w:rPr>
          <w:rFonts w:ascii="Arial" w:eastAsia="Calibri" w:hAnsi="Arial" w:cs="Arial"/>
          <w:b/>
          <w:color w:val="000000" w:themeColor="text1"/>
          <w:sz w:val="22"/>
          <w:lang w:val="es-CO" w:eastAsia="es-ES_tradnl"/>
        </w:rPr>
        <w:t>2.</w:t>
      </w:r>
      <w:r w:rsidR="003A78B6">
        <w:rPr>
          <w:rFonts w:ascii="Arial" w:eastAsia="Calibri" w:hAnsi="Arial" w:cs="Arial"/>
          <w:b/>
          <w:color w:val="000000" w:themeColor="text1"/>
          <w:sz w:val="22"/>
          <w:lang w:val="es-CO" w:eastAsia="es-ES_tradnl"/>
        </w:rPr>
        <w:t>3</w:t>
      </w:r>
      <w:r w:rsidRPr="00301AA5">
        <w:rPr>
          <w:rFonts w:ascii="Arial" w:eastAsia="Calibri" w:hAnsi="Arial" w:cs="Arial"/>
          <w:b/>
          <w:color w:val="000000" w:themeColor="text1"/>
          <w:sz w:val="22"/>
          <w:lang w:val="es-CO" w:eastAsia="es-ES_tradnl"/>
        </w:rPr>
        <w:t xml:space="preserve">. Aplicación de la </w:t>
      </w:r>
      <w:r w:rsidR="003A78B6">
        <w:rPr>
          <w:rFonts w:ascii="Arial" w:eastAsia="Calibri" w:hAnsi="Arial" w:cs="Arial"/>
          <w:b/>
          <w:color w:val="000000" w:themeColor="text1"/>
          <w:sz w:val="22"/>
          <w:lang w:val="es-CO" w:eastAsia="es-ES_tradnl"/>
        </w:rPr>
        <w:t>«</w:t>
      </w:r>
      <w:r w:rsidRPr="00301AA5">
        <w:rPr>
          <w:rFonts w:ascii="Arial" w:eastAsia="Calibri" w:hAnsi="Arial" w:cs="Arial"/>
          <w:b/>
          <w:color w:val="000000" w:themeColor="text1"/>
          <w:sz w:val="22"/>
          <w:lang w:val="es-CO" w:eastAsia="es-ES_tradnl"/>
        </w:rPr>
        <w:t>Matriz 1 – Experiencia</w:t>
      </w:r>
      <w:r w:rsidR="003A78B6">
        <w:rPr>
          <w:rFonts w:ascii="Arial" w:eastAsia="Calibri" w:hAnsi="Arial" w:cs="Arial"/>
          <w:b/>
          <w:color w:val="000000" w:themeColor="text1"/>
          <w:sz w:val="22"/>
          <w:lang w:val="es-CO" w:eastAsia="es-ES_tradnl"/>
        </w:rPr>
        <w:t>»</w:t>
      </w:r>
      <w:r w:rsidRPr="00301AA5">
        <w:rPr>
          <w:rFonts w:ascii="Arial" w:eastAsia="Calibri" w:hAnsi="Arial" w:cs="Arial"/>
          <w:b/>
          <w:color w:val="000000" w:themeColor="text1"/>
          <w:sz w:val="22"/>
          <w:lang w:val="es-CO" w:eastAsia="es-ES_tradnl"/>
        </w:rPr>
        <w:t xml:space="preserve"> para proyectos de infraestructura de transporte</w:t>
      </w:r>
    </w:p>
    <w:p w14:paraId="0B1EA37A" w14:textId="77777777" w:rsidR="00301AA5" w:rsidRPr="00301AA5" w:rsidRDefault="00301AA5" w:rsidP="00301AA5">
      <w:pPr>
        <w:spacing w:line="276" w:lineRule="auto"/>
        <w:ind w:right="51"/>
        <w:jc w:val="both"/>
        <w:rPr>
          <w:rFonts w:ascii="Arial" w:eastAsia="Calibri" w:hAnsi="Arial" w:cs="Arial"/>
          <w:sz w:val="22"/>
        </w:rPr>
      </w:pPr>
    </w:p>
    <w:p w14:paraId="31723C63" w14:textId="6FA8E574" w:rsidR="00301AA5" w:rsidRPr="00301AA5" w:rsidRDefault="00301AA5" w:rsidP="00E274C9">
      <w:pPr>
        <w:spacing w:after="120" w:line="276" w:lineRule="auto"/>
        <w:jc w:val="both"/>
        <w:rPr>
          <w:rFonts w:ascii="Arial" w:hAnsi="Arial" w:cs="Arial"/>
          <w:color w:val="0D0D0D" w:themeColor="text1" w:themeTint="F2"/>
          <w:sz w:val="22"/>
        </w:rPr>
      </w:pPr>
      <w:r w:rsidRPr="00301AA5">
        <w:rPr>
          <w:rFonts w:ascii="Arial" w:hAnsi="Arial" w:cs="Arial"/>
          <w:color w:val="0D0D0D" w:themeColor="text1" w:themeTint="F2"/>
          <w:sz w:val="22"/>
        </w:rPr>
        <w:t xml:space="preserve">De acuerdo con lo expuesto, los documentos tipo establecen las condiciones habilitantes, los factores técnicos y económicos de escogencia y los sistemas de ponderación de carácter obligatorio para las entidades estatales sometidas al Estatuto General de la Contratación Pública que adelanten procesos de selección </w:t>
      </w:r>
      <w:r w:rsidR="00227133">
        <w:rPr>
          <w:rFonts w:ascii="Arial" w:hAnsi="Arial" w:cs="Arial"/>
          <w:color w:val="0D0D0D" w:themeColor="text1" w:themeTint="F2"/>
          <w:sz w:val="22"/>
        </w:rPr>
        <w:t>para obra pública</w:t>
      </w:r>
      <w:r w:rsidRPr="00301AA5">
        <w:rPr>
          <w:rFonts w:ascii="Arial" w:hAnsi="Arial" w:cs="Arial"/>
          <w:color w:val="0D0D0D" w:themeColor="text1" w:themeTint="F2"/>
          <w:sz w:val="22"/>
        </w:rPr>
        <w:t xml:space="preserve"> de infraestructura de transporte</w:t>
      </w:r>
      <w:r w:rsidR="00227133">
        <w:rPr>
          <w:rFonts w:ascii="Arial" w:hAnsi="Arial" w:cs="Arial"/>
          <w:color w:val="0D0D0D" w:themeColor="text1" w:themeTint="F2"/>
          <w:sz w:val="22"/>
        </w:rPr>
        <w:t xml:space="preserve"> en la</w:t>
      </w:r>
      <w:r w:rsidR="00A8393D">
        <w:rPr>
          <w:rFonts w:ascii="Arial" w:hAnsi="Arial" w:cs="Arial"/>
          <w:color w:val="0D0D0D" w:themeColor="text1" w:themeTint="F2"/>
          <w:sz w:val="22"/>
        </w:rPr>
        <w:t>s</w:t>
      </w:r>
      <w:r w:rsidR="00227133">
        <w:rPr>
          <w:rFonts w:ascii="Arial" w:hAnsi="Arial" w:cs="Arial"/>
          <w:color w:val="0D0D0D" w:themeColor="text1" w:themeTint="F2"/>
          <w:sz w:val="22"/>
        </w:rPr>
        <w:t xml:space="preserve"> modalidades mencionadas en el considerando 2.1</w:t>
      </w:r>
      <w:r w:rsidRPr="00301AA5">
        <w:rPr>
          <w:rFonts w:ascii="Arial" w:hAnsi="Arial" w:cs="Arial"/>
          <w:color w:val="0D0D0D" w:themeColor="text1" w:themeTint="F2"/>
          <w:sz w:val="22"/>
        </w:rPr>
        <w:t xml:space="preserve">. Estos consisten en un grupo de documentos, conformados por un documento base, anexos, matrices, formatos y formularios, que sirven tanto a las entidades para elaborar los documentos del proceso, como a los proponentes para conformar y presentar sus ofertas. </w:t>
      </w:r>
    </w:p>
    <w:p w14:paraId="06837D3B" w14:textId="7BCB7079"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lastRenderedPageBreak/>
        <w:t xml:space="preserve">Uno de los elementos comunes a los diferentes documentos tipo es la «Matriz 1 – Experiencia». Esta consta de unas celdas en las que se describe la experiencia requerida en relación con el objeto a contratar, definiendo además qué tipo de actividades relacionadas con infraestructura de transporte deben acogerse a los pliegos tipo. Por otro lado, encontramos el «Anexo 3 – Glosario», el cual contiene las definiciones de los términos usados en los documentos del proceso. Utilizando estos dos documentos, la entidad estatal puede definir si el objeto a contratarse debe emplear los documentos tipo. </w:t>
      </w:r>
    </w:p>
    <w:p w14:paraId="7D67FD0C" w14:textId="77777777"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En los documentos tipo relacionados con el sector de infraestructura de transporte, de acuerdo con las condiciones fijadas en los «Documentos Base o Pliego Tipo»,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14:paraId="1963B38B" w14:textId="680B8F4D"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 xml:space="preserve">Por ejemplo, tratándose de los documentos tipo de licitación de obras públicas de infraestructura de transporte, la Matriz 1 es el documento que estandariza las condiciones de experiencia general y/o experiencia específica que deben requerir las entidades estatales de acuerdo con: i) el tipo de obra de infraestructura de transporte, ii) la actividad a contratar y iii) la cuantía del proceso de contratación. Dicha Matriz 1 está constituida por ocho (8) tipos de obras de infraestructura de transporte, identificadas con un número y su descripción, los cuales son: </w:t>
      </w:r>
      <w:r w:rsidR="002B23AD" w:rsidRPr="002B23AD">
        <w:rPr>
          <w:rFonts w:ascii="Arial" w:hAnsi="Arial" w:cs="Arial"/>
          <w:color w:val="0D0D0D" w:themeColor="text1" w:themeTint="F2"/>
          <w:sz w:val="22"/>
        </w:rPr>
        <w:t>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w:t>
      </w:r>
      <w:r w:rsidRPr="00301AA5">
        <w:rPr>
          <w:rFonts w:ascii="Arial" w:hAnsi="Arial" w:cs="Arial"/>
          <w:color w:val="0D0D0D" w:themeColor="text1" w:themeTint="F2"/>
          <w:sz w:val="22"/>
        </w:rPr>
        <w:t>. Para cada uno de estos tipos de obras o infraestructura, contempla una serie de actividades, en función de las cuales se establecen los requisitos de experiencia general y espec</w:t>
      </w:r>
      <w:r w:rsidR="00697564">
        <w:rPr>
          <w:rFonts w:ascii="Arial" w:hAnsi="Arial" w:cs="Arial"/>
          <w:color w:val="0D0D0D" w:themeColor="text1" w:themeTint="F2"/>
          <w:sz w:val="22"/>
        </w:rPr>
        <w:t>í</w:t>
      </w:r>
      <w:r w:rsidRPr="00301AA5">
        <w:rPr>
          <w:rFonts w:ascii="Arial" w:hAnsi="Arial" w:cs="Arial"/>
          <w:color w:val="0D0D0D" w:themeColor="text1" w:themeTint="F2"/>
          <w:sz w:val="22"/>
        </w:rPr>
        <w:t>fica que las entidades deben exigir cuando contraten objetos contractuales que impliquen el desarrollo de tales actividades.</w:t>
      </w:r>
    </w:p>
    <w:p w14:paraId="072C3FE4" w14:textId="07C2EEE2"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Conforme a lo anterior, la Matriz 1, en el marco de la aplicación de los documentos tipo de infraestructura de transporte, cumple una doble función. Por un lado, estandariza</w:t>
      </w:r>
      <w:r w:rsidR="002B23AD">
        <w:rPr>
          <w:rFonts w:ascii="Arial" w:hAnsi="Arial" w:cs="Arial"/>
          <w:color w:val="0D0D0D" w:themeColor="text1" w:themeTint="F2"/>
          <w:sz w:val="22"/>
        </w:rPr>
        <w:t xml:space="preserve"> </w:t>
      </w:r>
      <w:r w:rsidRPr="00301AA5">
        <w:rPr>
          <w:rFonts w:ascii="Arial" w:hAnsi="Arial" w:cs="Arial"/>
          <w:color w:val="0D0D0D" w:themeColor="text1" w:themeTint="F2"/>
          <w:sz w:val="22"/>
        </w:rPr>
        <w:t xml:space="preserve">las condiciones de experiencia, conforme al parágrafo 7 del artículo 2 de la Ley 1150 de 2007. De otro lado, determina el ámbito de aplicación más concreto de los documentos tipo respecto de objetos contractuales asociados, ya que son las actividades descritas en </w:t>
      </w:r>
      <w:r w:rsidR="00612643">
        <w:rPr>
          <w:rFonts w:ascii="Arial" w:hAnsi="Arial" w:cs="Arial"/>
          <w:color w:val="0D0D0D" w:themeColor="text1" w:themeTint="F2"/>
          <w:sz w:val="22"/>
        </w:rPr>
        <w:t>la mencionada matriz</w:t>
      </w:r>
      <w:r w:rsidRPr="00301AA5">
        <w:rPr>
          <w:rFonts w:ascii="Arial" w:hAnsi="Arial" w:cs="Arial"/>
          <w:color w:val="0D0D0D" w:themeColor="text1" w:themeTint="F2"/>
          <w:sz w:val="22"/>
        </w:rPr>
        <w:t xml:space="preserve"> las que, obligatoriamente, deben contratarse aplicando </w:t>
      </w:r>
      <w:r w:rsidR="002B23AD">
        <w:rPr>
          <w:rFonts w:ascii="Arial" w:hAnsi="Arial" w:cs="Arial"/>
          <w:color w:val="0D0D0D" w:themeColor="text1" w:themeTint="F2"/>
          <w:sz w:val="22"/>
        </w:rPr>
        <w:t>su contenido</w:t>
      </w:r>
      <w:r w:rsidRPr="00301AA5">
        <w:rPr>
          <w:rFonts w:ascii="Arial" w:hAnsi="Arial" w:cs="Arial"/>
          <w:color w:val="0D0D0D" w:themeColor="text1" w:themeTint="F2"/>
          <w:sz w:val="22"/>
        </w:rPr>
        <w:t xml:space="preserve">. </w:t>
      </w:r>
    </w:p>
    <w:p w14:paraId="479BD1F0" w14:textId="5C530E18"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De esta manera, para saber si una obra pública</w:t>
      </w:r>
      <w:r w:rsidR="002B23AD">
        <w:rPr>
          <w:rFonts w:ascii="Arial" w:hAnsi="Arial" w:cs="Arial"/>
          <w:color w:val="0D0D0D" w:themeColor="text1" w:themeTint="F2"/>
          <w:sz w:val="22"/>
        </w:rPr>
        <w:t xml:space="preserve"> </w:t>
      </w:r>
      <w:r w:rsidRPr="00301AA5">
        <w:rPr>
          <w:rFonts w:ascii="Arial" w:hAnsi="Arial" w:cs="Arial"/>
          <w:color w:val="0D0D0D" w:themeColor="text1" w:themeTint="F2"/>
          <w:sz w:val="22"/>
        </w:rPr>
        <w:t xml:space="preserve">debe contratarse aplicando documentos tipo, la entidad debe verificar los que se hayan expedido para la modalidad de selección en la que debe celebrarse el proceso, subsumiendo el objeto en los tipos de proyectos de infraestructura </w:t>
      </w:r>
      <w:r w:rsidR="002B23AD">
        <w:rPr>
          <w:rFonts w:ascii="Arial" w:hAnsi="Arial" w:cs="Arial"/>
          <w:color w:val="0D0D0D" w:themeColor="text1" w:themeTint="F2"/>
          <w:sz w:val="22"/>
        </w:rPr>
        <w:t>previstos en la matriz de experiencia</w:t>
      </w:r>
      <w:r w:rsidRPr="00301AA5">
        <w:rPr>
          <w:rFonts w:ascii="Arial" w:hAnsi="Arial" w:cs="Arial"/>
          <w:color w:val="0D0D0D" w:themeColor="text1" w:themeTint="F2"/>
          <w:sz w:val="22"/>
        </w:rPr>
        <w:t xml:space="preserve">. De esta manera, si el objeto encuadra materialmente dentro de alguno de los tipos de obra y las actividades concretas señaladas en </w:t>
      </w:r>
      <w:r w:rsidR="002B23AD">
        <w:rPr>
          <w:rFonts w:ascii="Arial" w:hAnsi="Arial" w:cs="Arial"/>
          <w:color w:val="0D0D0D" w:themeColor="text1" w:themeTint="F2"/>
          <w:sz w:val="22"/>
        </w:rPr>
        <w:t>la matriz</w:t>
      </w:r>
      <w:r w:rsidRPr="00301AA5">
        <w:rPr>
          <w:rFonts w:ascii="Arial" w:hAnsi="Arial" w:cs="Arial"/>
          <w:color w:val="0D0D0D" w:themeColor="text1" w:themeTint="F2"/>
          <w:sz w:val="22"/>
        </w:rPr>
        <w:t>, se aplicar</w:t>
      </w:r>
      <w:r w:rsidR="002B23AD">
        <w:rPr>
          <w:rFonts w:ascii="Arial" w:hAnsi="Arial" w:cs="Arial"/>
          <w:color w:val="0D0D0D" w:themeColor="text1" w:themeTint="F2"/>
          <w:sz w:val="22"/>
        </w:rPr>
        <w:t>án</w:t>
      </w:r>
      <w:r w:rsidRPr="00301AA5">
        <w:rPr>
          <w:rFonts w:ascii="Arial" w:hAnsi="Arial" w:cs="Arial"/>
          <w:color w:val="0D0D0D" w:themeColor="text1" w:themeTint="F2"/>
          <w:sz w:val="22"/>
        </w:rPr>
        <w:t xml:space="preserve"> los documentos tipo. En este sentido, </w:t>
      </w:r>
      <w:r w:rsidR="002B23AD">
        <w:rPr>
          <w:rFonts w:ascii="Arial" w:hAnsi="Arial" w:cs="Arial"/>
          <w:color w:val="0D0D0D" w:themeColor="text1" w:themeTint="F2"/>
          <w:sz w:val="22"/>
        </w:rPr>
        <w:t xml:space="preserve">el </w:t>
      </w:r>
      <w:r w:rsidR="002B23AD">
        <w:rPr>
          <w:rFonts w:ascii="Arial" w:hAnsi="Arial" w:cs="Arial"/>
          <w:color w:val="0D0D0D" w:themeColor="text1" w:themeTint="F2"/>
          <w:sz w:val="22"/>
        </w:rPr>
        <w:lastRenderedPageBreak/>
        <w:t>pliego de condiciones o la invitación, según corresponda,</w:t>
      </w:r>
      <w:r w:rsidRPr="00301AA5">
        <w:rPr>
          <w:rFonts w:ascii="Arial" w:eastAsia="Calibri" w:hAnsi="Arial" w:cs="Arial"/>
          <w:sz w:val="22"/>
        </w:rPr>
        <w:t xml:space="preserve"> indica que la entidad establecerá las condiciones de experiencia, tanto general como específica en las actividades que van a contratar. En este contexto, la entidad no podrá </w:t>
      </w:r>
      <w:r w:rsidR="002B23AD">
        <w:rPr>
          <w:rFonts w:ascii="Arial" w:eastAsia="Calibri" w:hAnsi="Arial" w:cs="Arial"/>
          <w:sz w:val="22"/>
        </w:rPr>
        <w:t>modificar</w:t>
      </w:r>
      <w:r w:rsidRPr="00301AA5">
        <w:rPr>
          <w:rFonts w:ascii="Arial" w:eastAsia="Calibri" w:hAnsi="Arial" w:cs="Arial"/>
          <w:sz w:val="22"/>
        </w:rPr>
        <w:t xml:space="preserve"> las</w:t>
      </w:r>
      <w:r w:rsidR="002B23AD">
        <w:rPr>
          <w:rFonts w:ascii="Arial" w:eastAsia="Calibri" w:hAnsi="Arial" w:cs="Arial"/>
          <w:sz w:val="22"/>
        </w:rPr>
        <w:t xml:space="preserve"> condiciones</w:t>
      </w:r>
      <w:r w:rsidRPr="00301AA5">
        <w:rPr>
          <w:rFonts w:ascii="Arial" w:eastAsia="Calibri" w:hAnsi="Arial" w:cs="Arial"/>
          <w:sz w:val="22"/>
        </w:rPr>
        <w:t xml:space="preserve"> previstas en la </w:t>
      </w:r>
      <w:r w:rsidR="002B23AD" w:rsidRPr="00301AA5">
        <w:rPr>
          <w:rFonts w:ascii="Arial" w:eastAsia="Calibri" w:hAnsi="Arial" w:cs="Arial"/>
          <w:sz w:val="22"/>
        </w:rPr>
        <w:t>matriz de experiencia</w:t>
      </w:r>
      <w:r w:rsidR="002B23AD">
        <w:rPr>
          <w:rFonts w:ascii="Arial" w:eastAsia="Calibri" w:hAnsi="Arial" w:cs="Arial"/>
          <w:sz w:val="22"/>
        </w:rPr>
        <w:t>, salvo los aspectos entre corchetes y resaltados en gris</w:t>
      </w:r>
      <w:r w:rsidRPr="00301AA5">
        <w:rPr>
          <w:rFonts w:ascii="Arial" w:eastAsia="Calibri" w:hAnsi="Arial" w:cs="Arial"/>
          <w:sz w:val="22"/>
        </w:rPr>
        <w:t>.</w:t>
      </w:r>
    </w:p>
    <w:p w14:paraId="244DF450" w14:textId="79509F2F" w:rsidR="00A8393D" w:rsidRPr="000D0EC1" w:rsidRDefault="00A8393D" w:rsidP="00A8393D">
      <w:pPr>
        <w:spacing w:before="120" w:line="276" w:lineRule="auto"/>
        <w:ind w:firstLine="708"/>
        <w:jc w:val="both"/>
        <w:rPr>
          <w:rFonts w:ascii="Arial" w:hAnsi="Arial" w:cs="Arial"/>
          <w:sz w:val="22"/>
        </w:rPr>
      </w:pPr>
      <w:r>
        <w:rPr>
          <w:rFonts w:ascii="Arial" w:hAnsi="Arial" w:cs="Arial"/>
          <w:sz w:val="22"/>
        </w:rPr>
        <w:t>Por ejemplo</w:t>
      </w:r>
      <w:r w:rsidRPr="000D0EC1">
        <w:rPr>
          <w:rFonts w:ascii="Arial" w:hAnsi="Arial" w:cs="Arial"/>
          <w:sz w:val="22"/>
        </w:rPr>
        <w:t xml:space="preserve">, la entidad estatal que adelanta un proceso de contratación de licitación de obra pública de infraestructura de transporte debe definir la experiencia exigible teniendo en cuenta las condiciones fijadas en la </w:t>
      </w:r>
      <w:r>
        <w:rPr>
          <w:rFonts w:ascii="Arial" w:hAnsi="Arial" w:cs="Arial"/>
          <w:sz w:val="22"/>
        </w:rPr>
        <w:t>M</w:t>
      </w:r>
      <w:r w:rsidRPr="000D0EC1">
        <w:rPr>
          <w:rFonts w:ascii="Arial" w:hAnsi="Arial" w:cs="Arial"/>
          <w:sz w:val="22"/>
        </w:rPr>
        <w:t>atriz 1, de acuerdo con los siguientes pasos:</w:t>
      </w:r>
    </w:p>
    <w:p w14:paraId="5DA26519" w14:textId="77777777" w:rsidR="00A8393D" w:rsidRPr="000D0EC1" w:rsidRDefault="00A8393D" w:rsidP="00A8393D">
      <w:pPr>
        <w:spacing w:before="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w:t>
      </w:r>
      <w:r>
        <w:rPr>
          <w:rFonts w:ascii="Arial" w:hAnsi="Arial" w:cs="Arial"/>
          <w:sz w:val="22"/>
        </w:rPr>
        <w:t>M</w:t>
      </w:r>
      <w:r w:rsidRPr="000D0EC1">
        <w:rPr>
          <w:rFonts w:ascii="Arial" w:hAnsi="Arial" w:cs="Arial"/>
          <w:sz w:val="22"/>
        </w:rPr>
        <w:t>atriz 1 aplicable</w:t>
      </w:r>
      <w:r>
        <w:rPr>
          <w:rFonts w:ascii="Arial" w:hAnsi="Arial" w:cs="Arial"/>
          <w:sz w:val="22"/>
        </w:rPr>
        <w:t>.</w:t>
      </w:r>
    </w:p>
    <w:p w14:paraId="3A0D4739" w14:textId="5D410099" w:rsidR="00A8393D" w:rsidRPr="000D0EC1" w:rsidRDefault="00A8393D" w:rsidP="00A8393D">
      <w:pPr>
        <w:spacing w:before="120" w:line="276" w:lineRule="auto"/>
        <w:ind w:firstLine="708"/>
        <w:jc w:val="both"/>
        <w:rPr>
          <w:rFonts w:ascii="Arial" w:hAnsi="Arial" w:cs="Arial"/>
          <w:sz w:val="22"/>
        </w:rPr>
      </w:pPr>
      <w:r w:rsidRPr="000D0EC1">
        <w:rPr>
          <w:rFonts w:ascii="Arial" w:hAnsi="Arial" w:cs="Arial"/>
          <w:sz w:val="22"/>
        </w:rPr>
        <w:t xml:space="preserve"> b) Identificada la respectiva </w:t>
      </w:r>
      <w:r>
        <w:rPr>
          <w:rFonts w:ascii="Arial" w:hAnsi="Arial" w:cs="Arial"/>
          <w:sz w:val="22"/>
        </w:rPr>
        <w:t>M</w:t>
      </w:r>
      <w:r w:rsidRPr="000D0EC1">
        <w:rPr>
          <w:rFonts w:ascii="Arial" w:hAnsi="Arial" w:cs="Arial"/>
          <w:sz w:val="22"/>
        </w:rPr>
        <w:t>atriz 1, la entidad deberá determinar el tipo de infraestructura sobre l</w:t>
      </w:r>
      <w:r w:rsidR="00E5290A">
        <w:rPr>
          <w:rFonts w:ascii="Arial" w:hAnsi="Arial" w:cs="Arial"/>
          <w:sz w:val="22"/>
        </w:rPr>
        <w:t>a</w:t>
      </w:r>
      <w:r w:rsidRPr="000D0EC1">
        <w:rPr>
          <w:rFonts w:ascii="Arial" w:hAnsi="Arial" w:cs="Arial"/>
          <w:sz w:val="22"/>
        </w:rPr>
        <w:t xml:space="preserve"> cual recae la obra a ejecutar. Al respecto esta matriz contiene ocho (8) secciones que corresponden a los tipos de infraestructura estandarizados.</w:t>
      </w:r>
    </w:p>
    <w:p w14:paraId="2A723910" w14:textId="77777777" w:rsidR="00A8393D" w:rsidRPr="000D0EC1" w:rsidRDefault="00A8393D" w:rsidP="00A8393D">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w:t>
      </w:r>
      <w:r>
        <w:rPr>
          <w:rFonts w:ascii="Arial" w:hAnsi="Arial" w:cs="Arial"/>
          <w:sz w:val="22"/>
        </w:rPr>
        <w:t>m</w:t>
      </w:r>
      <w:r w:rsidRPr="000D0EC1">
        <w:rPr>
          <w:rFonts w:ascii="Arial" w:hAnsi="Arial" w:cs="Arial"/>
          <w:sz w:val="22"/>
        </w:rPr>
        <w:t xml:space="preserve">atriz 1. </w:t>
      </w:r>
    </w:p>
    <w:p w14:paraId="7B03EF1B" w14:textId="77777777" w:rsidR="00A8393D" w:rsidRPr="000D0EC1" w:rsidRDefault="00A8393D" w:rsidP="00A8393D">
      <w:pPr>
        <w:spacing w:before="120" w:line="276" w:lineRule="auto"/>
        <w:ind w:firstLine="708"/>
        <w:jc w:val="both"/>
        <w:rPr>
          <w:rFonts w:ascii="Arial" w:hAnsi="Arial" w:cs="Arial"/>
          <w:sz w:val="22"/>
        </w:rPr>
      </w:pPr>
      <w:r w:rsidRPr="000D0EC1">
        <w:rPr>
          <w:rFonts w:ascii="Arial" w:hAnsi="Arial" w:cs="Arial"/>
          <w:sz w:val="22"/>
        </w:rPr>
        <w:t xml:space="preserve">c) Identificar el rango en el cual se encuentra el proceso de contratación de acuerdo con el presupuesto oficial. </w:t>
      </w:r>
    </w:p>
    <w:p w14:paraId="60F8C5E9" w14:textId="77777777" w:rsidR="00A8393D" w:rsidRPr="000D0EC1" w:rsidRDefault="00A8393D" w:rsidP="00A8393D">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eastAsia="Calibri" w:hAnsi="Arial" w:cs="Arial"/>
          <w:sz w:val="22"/>
        </w:rPr>
        <w:t>«</w:t>
      </w:r>
      <w:r w:rsidRPr="000D0EC1">
        <w:rPr>
          <w:rFonts w:ascii="Arial" w:hAnsi="Arial" w:cs="Arial"/>
          <w:sz w:val="22"/>
        </w:rPr>
        <w:t>experiencia general</w:t>
      </w:r>
      <w:r w:rsidRPr="000D0EC1">
        <w:rPr>
          <w:rFonts w:ascii="Arial" w:eastAsia="Calibri" w:hAnsi="Arial" w:cs="Arial"/>
          <w:sz w:val="22"/>
        </w:rPr>
        <w:t>»</w:t>
      </w:r>
      <w:r w:rsidRPr="000D0EC1">
        <w:rPr>
          <w:rFonts w:ascii="Arial" w:hAnsi="Arial" w:cs="Arial"/>
          <w:sz w:val="22"/>
        </w:rPr>
        <w:t xml:space="preserve"> exigible acorde con la </w:t>
      </w:r>
      <w:r>
        <w:rPr>
          <w:rFonts w:ascii="Arial" w:hAnsi="Arial" w:cs="Arial"/>
          <w:sz w:val="22"/>
        </w:rPr>
        <w:t>M</w:t>
      </w:r>
      <w:r w:rsidRPr="000D0EC1">
        <w:rPr>
          <w:rFonts w:ascii="Arial" w:hAnsi="Arial" w:cs="Arial"/>
          <w:sz w:val="22"/>
        </w:rPr>
        <w:t xml:space="preserve">atriz 1 teniendo en cuenta la actividad a contratar y el rango de la cuantía del Proceso de Contratación. </w:t>
      </w:r>
    </w:p>
    <w:p w14:paraId="42CD5316" w14:textId="77777777" w:rsidR="00A8393D" w:rsidRPr="000D0EC1" w:rsidRDefault="00A8393D" w:rsidP="00A8393D">
      <w:pPr>
        <w:spacing w:after="120" w:line="276" w:lineRule="auto"/>
        <w:ind w:firstLine="709"/>
        <w:jc w:val="both"/>
        <w:rPr>
          <w:rFonts w:ascii="Arial" w:hAnsi="Arial" w:cs="Arial"/>
          <w:sz w:val="22"/>
        </w:rPr>
      </w:pPr>
      <w:r w:rsidRPr="000D0EC1">
        <w:rPr>
          <w:rFonts w:ascii="Arial" w:hAnsi="Arial" w:cs="Arial"/>
          <w:sz w:val="22"/>
        </w:rPr>
        <w:t xml:space="preserve">e) Identificar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14:paraId="59F94BDB" w14:textId="77777777" w:rsidR="00A8393D" w:rsidRPr="000D0EC1" w:rsidRDefault="00A8393D" w:rsidP="00A8393D">
      <w:pPr>
        <w:spacing w:after="120" w:line="276" w:lineRule="auto"/>
        <w:ind w:firstLine="709"/>
        <w:jc w:val="both"/>
        <w:rPr>
          <w:rFonts w:ascii="Arial" w:hAnsi="Arial" w:cs="Arial"/>
          <w:sz w:val="22"/>
        </w:rPr>
      </w:pPr>
      <w:r w:rsidRPr="000D0EC1">
        <w:rPr>
          <w:rFonts w:ascii="Arial" w:hAnsi="Arial" w:cs="Arial"/>
          <w:sz w:val="22"/>
        </w:rPr>
        <w:t xml:space="preserve">f) Establecidos los requisitos de experiencia exigibles, la entidad deberá consignarlos en los apartados grises entre corchetes del literal A del numeral 3.5.2 del documento base, </w:t>
      </w:r>
      <w:r>
        <w:rPr>
          <w:rFonts w:ascii="Arial" w:hAnsi="Arial" w:cs="Arial"/>
          <w:sz w:val="22"/>
        </w:rPr>
        <w:t>para que</w:t>
      </w:r>
      <w:r w:rsidRPr="000D0EC1">
        <w:rPr>
          <w:rFonts w:ascii="Arial" w:hAnsi="Arial" w:cs="Arial"/>
          <w:sz w:val="22"/>
        </w:rPr>
        <w:t xml:space="preserve"> los oferentes puedan conocer los requisitos de experiencia general y espec</w:t>
      </w:r>
      <w:r>
        <w:rPr>
          <w:rFonts w:ascii="Arial" w:hAnsi="Arial" w:cs="Arial"/>
          <w:sz w:val="22"/>
        </w:rPr>
        <w:t>í</w:t>
      </w:r>
      <w:r w:rsidRPr="000D0EC1">
        <w:rPr>
          <w:rFonts w:ascii="Arial" w:hAnsi="Arial" w:cs="Arial"/>
          <w:sz w:val="22"/>
        </w:rPr>
        <w:t xml:space="preserve">fica </w:t>
      </w:r>
      <w:r>
        <w:rPr>
          <w:rFonts w:ascii="Arial" w:hAnsi="Arial" w:cs="Arial"/>
          <w:sz w:val="22"/>
        </w:rPr>
        <w:t>exigidos</w:t>
      </w:r>
      <w:r w:rsidRPr="000D0EC1">
        <w:rPr>
          <w:rFonts w:ascii="Arial" w:hAnsi="Arial" w:cs="Arial"/>
          <w:sz w:val="22"/>
        </w:rPr>
        <w:t xml:space="preserve"> por la entidad.</w:t>
      </w:r>
    </w:p>
    <w:p w14:paraId="11034D81" w14:textId="24F7C091" w:rsidR="00301AA5" w:rsidRPr="00301AA5" w:rsidRDefault="00A8393D" w:rsidP="00A41CA1">
      <w:pPr>
        <w:spacing w:before="120" w:line="276" w:lineRule="auto"/>
        <w:jc w:val="both"/>
        <w:rPr>
          <w:rFonts w:ascii="Arial" w:eastAsia="Times New Roman" w:hAnsi="Arial" w:cs="Arial"/>
          <w:color w:val="0D0D0D"/>
          <w:sz w:val="22"/>
          <w:szCs w:val="24"/>
          <w:bdr w:val="none" w:sz="0" w:space="0" w:color="auto" w:frame="1"/>
          <w:lang w:val="es-CO" w:eastAsia="es-CO"/>
        </w:rPr>
      </w:pPr>
      <w:r>
        <w:rPr>
          <w:rFonts w:ascii="Arial" w:eastAsia="Calibri" w:hAnsi="Arial" w:cs="Arial"/>
          <w:sz w:val="22"/>
        </w:rPr>
        <w:tab/>
      </w:r>
      <w:r w:rsidR="00D25852">
        <w:rPr>
          <w:rFonts w:ascii="Arial" w:eastAsia="Arial" w:hAnsi="Arial" w:cs="Arial"/>
          <w:color w:val="000000"/>
          <w:sz w:val="22"/>
          <w:lang w:val="es-ES" w:eastAsia="es-ES" w:bidi="es-ES"/>
        </w:rPr>
        <w:t>Por tanto</w:t>
      </w:r>
      <w:r w:rsidR="00301AA5" w:rsidRPr="00301AA5">
        <w:rPr>
          <w:rFonts w:ascii="Arial" w:eastAsia="Arial" w:hAnsi="Arial" w:cs="Arial"/>
          <w:color w:val="000000"/>
          <w:sz w:val="22"/>
          <w:lang w:val="es-ES" w:eastAsia="es-ES" w:bidi="es-ES"/>
        </w:rPr>
        <w:t xml:space="preserve">, para determinar si procede la aplicación de los documentos tipo de infraestructura de transporte y la experiencia que se exigirá, le corresponde a la entidad seguir los pasos expuestos, identificando, de manera preliminar, el tipo de infraestructura sobre la cual recae el objeto a contratar, acorde con lo señalado en la </w:t>
      </w:r>
      <w:r w:rsidR="00301AA5" w:rsidRPr="00301AA5">
        <w:rPr>
          <w:rFonts w:ascii="Arial" w:eastAsia="Calibri" w:hAnsi="Arial" w:cs="Arial"/>
          <w:sz w:val="22"/>
        </w:rPr>
        <w:t xml:space="preserve">«Matriz 1 – Experiencia». </w:t>
      </w:r>
      <w:r w:rsidR="003B17C7">
        <w:rPr>
          <w:rFonts w:ascii="Arial" w:eastAsia="Calibri" w:hAnsi="Arial" w:cs="Arial"/>
          <w:color w:val="000000" w:themeColor="text1"/>
          <w:sz w:val="22"/>
          <w:lang w:val="es-CO" w:eastAsia="es-ES_tradnl"/>
        </w:rPr>
        <w:t>En todo caso</w:t>
      </w:r>
      <w:r w:rsidR="00301AA5" w:rsidRPr="00301AA5">
        <w:rPr>
          <w:rFonts w:ascii="Arial" w:eastAsia="Times New Roman" w:hAnsi="Arial" w:cs="Arial"/>
          <w:sz w:val="22"/>
          <w:szCs w:val="24"/>
          <w:lang w:val="es-CO" w:eastAsia="es-ES_tradnl"/>
        </w:rPr>
        <w:t xml:space="preserve">, debe advertirse que es la entidad contratante, al momento de adelantar sus actividades de planeación de cada proceso contractual, quien debe determinar si de acuerdo con las particularidades del contrato a ejecutar, este encaja o no dentro de alguna de las actividades de la </w:t>
      </w:r>
      <w:r>
        <w:rPr>
          <w:rFonts w:ascii="Arial" w:eastAsia="Times New Roman" w:hAnsi="Arial" w:cs="Arial"/>
          <w:sz w:val="22"/>
          <w:szCs w:val="24"/>
          <w:lang w:val="es-CO" w:eastAsia="es-ES_tradnl"/>
        </w:rPr>
        <w:t>m</w:t>
      </w:r>
      <w:r w:rsidR="00301AA5" w:rsidRPr="00301AA5">
        <w:rPr>
          <w:rFonts w:ascii="Arial" w:eastAsia="Times New Roman" w:hAnsi="Arial" w:cs="Arial"/>
          <w:sz w:val="22"/>
          <w:szCs w:val="24"/>
          <w:lang w:val="es-CO" w:eastAsia="es-ES_tradnl"/>
        </w:rPr>
        <w:t>atriz 1</w:t>
      </w:r>
      <w:r>
        <w:rPr>
          <w:rFonts w:ascii="Arial" w:eastAsia="Times New Roman" w:hAnsi="Arial" w:cs="Arial"/>
          <w:sz w:val="22"/>
          <w:szCs w:val="24"/>
          <w:lang w:val="es-CO" w:eastAsia="es-ES_tradnl"/>
        </w:rPr>
        <w:t>. Esto</w:t>
      </w:r>
      <w:r w:rsidR="00301AA5" w:rsidRPr="00301AA5">
        <w:rPr>
          <w:rFonts w:ascii="Arial" w:eastAsia="Times New Roman" w:hAnsi="Arial" w:cs="Arial"/>
          <w:sz w:val="22"/>
          <w:szCs w:val="24"/>
          <w:lang w:val="es-CO" w:eastAsia="es-ES_tradnl"/>
        </w:rPr>
        <w:t xml:space="preserve"> sin que pueda apartarse de su aplicación cuando materialmente el objeto a contratar corresponde con alguna actividad contemplada en </w:t>
      </w:r>
      <w:r w:rsidR="006C69F5">
        <w:rPr>
          <w:rFonts w:ascii="Arial" w:eastAsia="Times New Roman" w:hAnsi="Arial" w:cs="Arial"/>
          <w:sz w:val="22"/>
          <w:szCs w:val="24"/>
          <w:lang w:val="es-CO" w:eastAsia="es-ES_tradnl"/>
        </w:rPr>
        <w:t>la matriz</w:t>
      </w:r>
      <w:r w:rsidR="00301AA5" w:rsidRPr="00301AA5">
        <w:rPr>
          <w:rFonts w:ascii="Arial" w:eastAsia="Times New Roman" w:hAnsi="Arial" w:cs="Arial"/>
          <w:sz w:val="22"/>
          <w:szCs w:val="24"/>
          <w:lang w:val="es-CO" w:eastAsia="es-ES_tradnl"/>
        </w:rPr>
        <w:t xml:space="preserve">. </w:t>
      </w:r>
    </w:p>
    <w:p w14:paraId="1104235E" w14:textId="231103E1" w:rsidR="00442720" w:rsidRPr="00A41CA1" w:rsidRDefault="00442720" w:rsidP="00972A33">
      <w:pPr>
        <w:widowControl w:val="0"/>
        <w:autoSpaceDE w:val="0"/>
        <w:autoSpaceDN w:val="0"/>
        <w:spacing w:line="276" w:lineRule="auto"/>
        <w:ind w:right="51"/>
        <w:jc w:val="both"/>
        <w:rPr>
          <w:rFonts w:ascii="Arial" w:eastAsia="Arial" w:hAnsi="Arial" w:cs="Arial"/>
          <w:sz w:val="22"/>
          <w:lang w:val="es-CO" w:eastAsia="es-ES" w:bidi="es-ES"/>
        </w:rPr>
      </w:pPr>
    </w:p>
    <w:p w14:paraId="50ACAD28" w14:textId="07F0EA5D" w:rsidR="00305947" w:rsidRDefault="00305947" w:rsidP="00E71381">
      <w:pPr>
        <w:spacing w:line="276" w:lineRule="auto"/>
        <w:jc w:val="both"/>
        <w:rPr>
          <w:rFonts w:ascii="Arial" w:eastAsia="Calibri" w:hAnsi="Arial" w:cs="Arial"/>
          <w:b/>
          <w:sz w:val="22"/>
        </w:rPr>
      </w:pPr>
      <w:r w:rsidRPr="0014392D">
        <w:rPr>
          <w:rFonts w:ascii="Arial" w:eastAsia="Calibri" w:hAnsi="Arial" w:cs="Arial"/>
          <w:b/>
          <w:sz w:val="22"/>
        </w:rPr>
        <w:t>3. Respuesta</w:t>
      </w:r>
      <w:r w:rsidR="001D0521">
        <w:rPr>
          <w:rFonts w:ascii="Arial" w:eastAsia="Calibri" w:hAnsi="Arial" w:cs="Arial"/>
          <w:b/>
          <w:sz w:val="22"/>
        </w:rPr>
        <w:t xml:space="preserve">. </w:t>
      </w:r>
    </w:p>
    <w:p w14:paraId="405BABA1" w14:textId="6654CF46" w:rsidR="00234CAF" w:rsidRDefault="00234CAF" w:rsidP="00E71381">
      <w:pPr>
        <w:spacing w:line="276" w:lineRule="auto"/>
        <w:jc w:val="both"/>
        <w:rPr>
          <w:rFonts w:ascii="Arial" w:eastAsia="Calibri" w:hAnsi="Arial" w:cs="Arial"/>
          <w:b/>
          <w:sz w:val="22"/>
        </w:rPr>
      </w:pPr>
    </w:p>
    <w:p w14:paraId="05A93704" w14:textId="2802D57C" w:rsidR="00E44B29" w:rsidRDefault="00975289" w:rsidP="00A41CA1">
      <w:pPr>
        <w:spacing w:after="120"/>
        <w:ind w:left="709" w:right="709"/>
        <w:jc w:val="both"/>
        <w:rPr>
          <w:rFonts w:ascii="Arial" w:eastAsia="Calibri" w:hAnsi="Arial" w:cs="Arial"/>
          <w:sz w:val="21"/>
          <w:szCs w:val="21"/>
        </w:rPr>
      </w:pPr>
      <w:r>
        <w:rPr>
          <w:rFonts w:ascii="Arial" w:eastAsia="Calibri" w:hAnsi="Arial" w:cs="Arial"/>
          <w:sz w:val="21"/>
          <w:szCs w:val="21"/>
        </w:rPr>
        <w:t>i) «</w:t>
      </w:r>
      <w:r w:rsidR="00E44B29">
        <w:rPr>
          <w:rFonts w:ascii="Arial" w:eastAsia="Calibri" w:hAnsi="Arial" w:cs="Arial"/>
          <w:sz w:val="21"/>
          <w:szCs w:val="21"/>
        </w:rPr>
        <w:t>¿La alcaldía municipal de Nocaima puede a través de un contrato de gerencia puede dar los recursos a la inmobiliaria de Cundinamarca para que ellos contraten placa huellas para el municipio de Nocaima o en su defecto hay alguna restricción por tratarse de pliegos tipo?</w:t>
      </w:r>
      <w:r>
        <w:rPr>
          <w:rFonts w:ascii="Arial" w:eastAsia="Calibri" w:hAnsi="Arial" w:cs="Arial"/>
          <w:sz w:val="21"/>
          <w:szCs w:val="21"/>
        </w:rPr>
        <w:t>».</w:t>
      </w:r>
    </w:p>
    <w:p w14:paraId="509EE8D0" w14:textId="497179B9" w:rsidR="00E44B29" w:rsidRDefault="00975289" w:rsidP="00A41CA1">
      <w:pPr>
        <w:spacing w:before="120" w:after="120"/>
        <w:ind w:left="709" w:right="709"/>
        <w:jc w:val="both"/>
        <w:rPr>
          <w:rFonts w:ascii="Arial" w:eastAsia="Calibri" w:hAnsi="Arial" w:cs="Arial"/>
          <w:sz w:val="21"/>
          <w:szCs w:val="21"/>
        </w:rPr>
      </w:pPr>
      <w:r>
        <w:rPr>
          <w:rFonts w:ascii="Arial" w:eastAsia="Calibri" w:hAnsi="Arial" w:cs="Arial"/>
          <w:sz w:val="21"/>
          <w:szCs w:val="21"/>
        </w:rPr>
        <w:t>ii) «</w:t>
      </w:r>
      <w:r w:rsidR="00E44B29">
        <w:rPr>
          <w:rFonts w:ascii="Arial" w:eastAsia="Calibri" w:hAnsi="Arial" w:cs="Arial"/>
          <w:sz w:val="21"/>
          <w:szCs w:val="21"/>
        </w:rPr>
        <w:t>¿La alcaldía municipal de Nocaima puede hacer un convenio con la inmobiliaria de Cundinamarca para aunar esfuerzos para la construcción de placa huellas del municipio de Nocaima, donde la inmobiliaria nos presta los servicios técnicos y los conocimientos y nosotros les giramos lo recursos para que ellos a través de su manual de contratación realicen la contratación de dichas placa huellas o en su defecto por ser pliegos tipo nosotros como municipio tenemos algún inconveniente para contratar bajo esta modalidad?</w:t>
      </w:r>
      <w:r>
        <w:rPr>
          <w:rFonts w:ascii="Arial" w:eastAsia="Calibri" w:hAnsi="Arial" w:cs="Arial"/>
          <w:sz w:val="21"/>
          <w:szCs w:val="21"/>
        </w:rPr>
        <w:t>».</w:t>
      </w:r>
    </w:p>
    <w:p w14:paraId="7B565C29" w14:textId="57635CDF" w:rsidR="00E44B29" w:rsidRPr="007552C4" w:rsidRDefault="00975289" w:rsidP="00A41CA1">
      <w:pPr>
        <w:spacing w:before="120"/>
        <w:ind w:left="709" w:right="709"/>
        <w:jc w:val="both"/>
        <w:rPr>
          <w:rFonts w:ascii="Arial" w:eastAsia="Calibri" w:hAnsi="Arial" w:cs="Arial"/>
          <w:sz w:val="21"/>
          <w:szCs w:val="21"/>
        </w:rPr>
      </w:pPr>
      <w:r>
        <w:rPr>
          <w:rFonts w:ascii="Arial" w:eastAsia="Calibri" w:hAnsi="Arial" w:cs="Arial"/>
          <w:sz w:val="21"/>
          <w:szCs w:val="21"/>
        </w:rPr>
        <w:t>iii) «</w:t>
      </w:r>
      <w:r w:rsidR="00E44B29">
        <w:rPr>
          <w:rFonts w:ascii="Arial" w:eastAsia="Calibri" w:hAnsi="Arial" w:cs="Arial"/>
          <w:sz w:val="21"/>
          <w:szCs w:val="21"/>
        </w:rPr>
        <w:t>¿Puede la inmobiliaria de Cundinamarca contratar con nosotros ya sea a través de contrato o convenio la obra y la interventoría de placa huellas o hay alguna restricción por tratarse de pliegos tipo?</w:t>
      </w:r>
      <w:r w:rsidR="00E44B29" w:rsidRPr="007552C4">
        <w:rPr>
          <w:rFonts w:ascii="Arial" w:eastAsia="Calibri" w:hAnsi="Arial" w:cs="Arial"/>
          <w:sz w:val="21"/>
          <w:szCs w:val="21"/>
        </w:rPr>
        <w:t>»</w:t>
      </w:r>
      <w:r>
        <w:rPr>
          <w:rFonts w:ascii="Arial" w:eastAsia="Calibri" w:hAnsi="Arial" w:cs="Arial"/>
          <w:sz w:val="21"/>
          <w:szCs w:val="21"/>
        </w:rPr>
        <w:t>.</w:t>
      </w:r>
    </w:p>
    <w:p w14:paraId="612EA3C5" w14:textId="204ED8BB" w:rsidR="00F615FA" w:rsidRDefault="00F615FA" w:rsidP="00A41CA1">
      <w:pPr>
        <w:spacing w:line="276" w:lineRule="auto"/>
        <w:jc w:val="both"/>
        <w:rPr>
          <w:rFonts w:ascii="Arial" w:eastAsia="Calibri" w:hAnsi="Arial" w:cs="Arial"/>
          <w:sz w:val="22"/>
          <w:lang w:val="es-ES" w:eastAsia="es-ES" w:bidi="es-ES"/>
        </w:rPr>
      </w:pPr>
    </w:p>
    <w:p w14:paraId="736CF51C" w14:textId="1DC1409B" w:rsidR="00975289" w:rsidRPr="004A1547" w:rsidRDefault="00C1255C" w:rsidP="00A205E9">
      <w:pPr>
        <w:spacing w:after="120" w:line="276" w:lineRule="auto"/>
        <w:jc w:val="both"/>
        <w:rPr>
          <w:rFonts w:ascii="Arial" w:eastAsia="Calibri" w:hAnsi="Arial" w:cs="Arial"/>
          <w:sz w:val="22"/>
          <w:lang w:val="es-ES"/>
        </w:rPr>
      </w:pPr>
      <w:r w:rsidRPr="004A1547">
        <w:rPr>
          <w:rFonts w:ascii="Arial" w:eastAsia="Calibri" w:hAnsi="Arial" w:cs="Arial"/>
          <w:sz w:val="22"/>
          <w:lang w:val="es-ES" w:eastAsia="es-ES" w:bidi="es-ES"/>
        </w:rPr>
        <w:t>Conforme a</w:t>
      </w:r>
      <w:r w:rsidR="00975289" w:rsidRPr="004A1547">
        <w:rPr>
          <w:rFonts w:ascii="Arial" w:eastAsia="Calibri" w:hAnsi="Arial" w:cs="Arial"/>
          <w:sz w:val="22"/>
          <w:lang w:val="es-ES" w:eastAsia="es-ES" w:bidi="es-ES"/>
        </w:rPr>
        <w:t xml:space="preserve"> las consideraciones del presente oficio, las entidades contratantes deberán valorar en cada caso concreto la posibilidad de suscribir «contratos de gerencia» para la ejecución de obras públicas de infraestructura de transporte. </w:t>
      </w:r>
      <w:r w:rsidR="00975289" w:rsidRPr="004A1547">
        <w:rPr>
          <w:rFonts w:ascii="Arial" w:eastAsia="Calibri" w:hAnsi="Arial" w:cs="Arial"/>
          <w:sz w:val="22"/>
          <w:lang w:val="es-ES"/>
        </w:rPr>
        <w:t xml:space="preserve">Esto teniendo en cuenta que la competencia de esta entidad se fija con límites claros, con el objeto de evitar que la Agencia actúe como una instancia de validación de las actuaciones de las entidades sujetas a la Ley 80 de 1993 o de los demás participantes de la contratación pública. Por ello, previa valoración </w:t>
      </w:r>
      <w:r w:rsidRPr="004A1547">
        <w:rPr>
          <w:rFonts w:ascii="Arial" w:eastAsia="Calibri" w:hAnsi="Arial" w:cs="Arial"/>
          <w:sz w:val="22"/>
          <w:lang w:val="es-ES"/>
        </w:rPr>
        <w:t xml:space="preserve">por parte de los órganos asesores del </w:t>
      </w:r>
      <w:r w:rsidR="00975289" w:rsidRPr="004A1547">
        <w:rPr>
          <w:rFonts w:ascii="Arial" w:eastAsia="Calibri" w:hAnsi="Arial" w:cs="Arial"/>
          <w:sz w:val="22"/>
          <w:lang w:val="es-ES"/>
        </w:rPr>
        <w:t xml:space="preserve">riesgo penal, fiscal y disciplinario derivado de una </w:t>
      </w:r>
      <w:r w:rsidR="006D25A2" w:rsidRPr="004A1547">
        <w:rPr>
          <w:rFonts w:ascii="Arial" w:eastAsia="Calibri" w:hAnsi="Arial" w:cs="Arial"/>
          <w:sz w:val="22"/>
          <w:lang w:val="es-ES"/>
        </w:rPr>
        <w:t>posible</w:t>
      </w:r>
      <w:r w:rsidR="00975289" w:rsidRPr="004A1547">
        <w:rPr>
          <w:rFonts w:ascii="Arial" w:eastAsia="Calibri" w:hAnsi="Arial" w:cs="Arial"/>
          <w:sz w:val="22"/>
          <w:lang w:val="es-ES"/>
        </w:rPr>
        <w:t xml:space="preserve"> elusión de los documentos tipo</w:t>
      </w:r>
      <w:r w:rsidR="006D25A2" w:rsidRPr="004A1547">
        <w:rPr>
          <w:rFonts w:ascii="Arial" w:eastAsia="Calibri" w:hAnsi="Arial" w:cs="Arial"/>
          <w:sz w:val="22"/>
          <w:lang w:val="es-ES"/>
        </w:rPr>
        <w:t>, estos temas son competencia exclusiva de las entidades contratantes.</w:t>
      </w:r>
    </w:p>
    <w:p w14:paraId="4316F0FA" w14:textId="2BAACE74" w:rsidR="006D25A2" w:rsidRPr="004A1547" w:rsidRDefault="00C1255C" w:rsidP="006D25A2">
      <w:pPr>
        <w:tabs>
          <w:tab w:val="left" w:pos="709"/>
        </w:tabs>
        <w:spacing w:after="120" w:line="276" w:lineRule="auto"/>
        <w:jc w:val="both"/>
        <w:rPr>
          <w:rFonts w:ascii="Arial" w:eastAsia="Calibri" w:hAnsi="Arial" w:cs="Arial"/>
          <w:bCs/>
          <w:sz w:val="22"/>
        </w:rPr>
      </w:pPr>
      <w:r w:rsidRPr="004A1547">
        <w:rPr>
          <w:rFonts w:ascii="Arial" w:eastAsia="Calibri" w:hAnsi="Arial" w:cs="Arial"/>
          <w:bCs/>
          <w:sz w:val="22"/>
          <w:lang w:val="es-ES"/>
        </w:rPr>
        <w:tab/>
      </w:r>
      <w:r w:rsidR="006D25A2" w:rsidRPr="004A1547">
        <w:rPr>
          <w:rFonts w:ascii="Arial" w:eastAsia="Calibri" w:hAnsi="Arial" w:cs="Arial"/>
          <w:bCs/>
          <w:sz w:val="22"/>
          <w:lang w:val="es-ES"/>
        </w:rPr>
        <w:t xml:space="preserve">Sin perjuicio de las labores de seguimiento del Observatorio Oficial de Contratación Estatal sobre la adecuada implementación de los documentos tipo, </w:t>
      </w:r>
      <w:r w:rsidR="006D25A2" w:rsidRPr="004A1547">
        <w:rPr>
          <w:rFonts w:ascii="Arial" w:eastAsia="Calibri" w:hAnsi="Arial" w:cs="Arial"/>
          <w:bCs/>
          <w:sz w:val="22"/>
        </w:rPr>
        <w:t>el Decreto Ley 4170 de 2011, no atribuyó a la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p>
    <w:p w14:paraId="0C1D387F" w14:textId="77777777" w:rsidR="003B17C7" w:rsidRPr="004A1547" w:rsidRDefault="00C1255C" w:rsidP="00C1255C">
      <w:pPr>
        <w:spacing w:after="120" w:line="276" w:lineRule="auto"/>
        <w:ind w:firstLine="709"/>
        <w:jc w:val="both"/>
        <w:rPr>
          <w:rStyle w:val="normaltextrun"/>
          <w:rFonts w:ascii="Arial" w:hAnsi="Arial" w:cs="Arial"/>
          <w:color w:val="000000"/>
          <w:sz w:val="22"/>
          <w:shd w:val="clear" w:color="auto" w:fill="FFFFFF"/>
        </w:rPr>
      </w:pPr>
      <w:r w:rsidRPr="004A1547">
        <w:rPr>
          <w:rStyle w:val="normaltextrun"/>
          <w:rFonts w:ascii="Arial" w:hAnsi="Arial" w:cs="Arial"/>
          <w:color w:val="000000"/>
          <w:sz w:val="22"/>
          <w:shd w:val="clear" w:color="auto" w:fill="FFFFFF"/>
        </w:rPr>
        <w:t xml:space="preserve">Al margen de lo anterior, la Agencia se pronunciará sobre el objeto de la consulta dentro del ámbito de sus atribuciones, esto es, de acuerdo con la interpretación de las normas generales del sistema de compras públicas. En este contexto, siempre que el objeto esté relacionado con alguna de las actividades mencionadas en la «Matriz 1 – Experiencia», los documentos tipo adoptados mediante las Resoluciones </w:t>
      </w:r>
      <w:r w:rsidR="003B17C7" w:rsidRPr="004A1547">
        <w:rPr>
          <w:rStyle w:val="normaltextrun"/>
          <w:rFonts w:ascii="Arial" w:hAnsi="Arial" w:cs="Arial"/>
          <w:color w:val="000000"/>
          <w:sz w:val="22"/>
          <w:shd w:val="clear" w:color="auto" w:fill="FFFFFF"/>
        </w:rPr>
        <w:t xml:space="preserve">240 de 2020, 241 de 2020, así como en el implementado mediante la Resolución 094 de 2020, </w:t>
      </w:r>
      <w:r w:rsidRPr="004A1547">
        <w:rPr>
          <w:rStyle w:val="normaltextrun"/>
          <w:rFonts w:ascii="Arial" w:hAnsi="Arial" w:cs="Arial"/>
          <w:color w:val="000000"/>
          <w:sz w:val="22"/>
          <w:shd w:val="clear" w:color="auto" w:fill="FFFFFF"/>
        </w:rPr>
        <w:t xml:space="preserve">son obligatorios para las entidades sometidas a la Ley 80 de 1993 que contraten la </w:t>
      </w:r>
      <w:r w:rsidR="003B17C7" w:rsidRPr="004A1547">
        <w:rPr>
          <w:rStyle w:val="normaltextrun"/>
          <w:rFonts w:ascii="Arial" w:hAnsi="Arial" w:cs="Arial"/>
          <w:color w:val="000000"/>
          <w:sz w:val="22"/>
          <w:shd w:val="clear" w:color="auto" w:fill="FFFFFF"/>
        </w:rPr>
        <w:t>ejecución</w:t>
      </w:r>
      <w:r w:rsidRPr="004A1547">
        <w:rPr>
          <w:rStyle w:val="normaltextrun"/>
          <w:rFonts w:ascii="Arial" w:hAnsi="Arial" w:cs="Arial"/>
          <w:color w:val="000000"/>
          <w:sz w:val="22"/>
          <w:shd w:val="clear" w:color="auto" w:fill="FFFFFF"/>
        </w:rPr>
        <w:t xml:space="preserve"> de obras públicas de </w:t>
      </w:r>
      <w:r w:rsidRPr="004A1547">
        <w:rPr>
          <w:rStyle w:val="normaltextrun"/>
          <w:rFonts w:ascii="Arial" w:hAnsi="Arial" w:cs="Arial"/>
          <w:color w:val="000000"/>
          <w:sz w:val="22"/>
          <w:shd w:val="clear" w:color="auto" w:fill="FFFFFF"/>
        </w:rPr>
        <w:lastRenderedPageBreak/>
        <w:t xml:space="preserve">infraestructura de transporte a través de </w:t>
      </w:r>
      <w:r w:rsidR="003B17C7" w:rsidRPr="004A1547">
        <w:rPr>
          <w:rStyle w:val="normaltextrun"/>
          <w:rFonts w:ascii="Arial" w:hAnsi="Arial" w:cs="Arial"/>
          <w:color w:val="000000"/>
          <w:sz w:val="22"/>
          <w:shd w:val="clear" w:color="auto" w:fill="FFFFFF"/>
        </w:rPr>
        <w:t>licitación pública, selección abreviada de menor cuantía y mínima cuantía, respectivamente.</w:t>
      </w:r>
      <w:r w:rsidRPr="004A1547">
        <w:rPr>
          <w:rStyle w:val="normaltextrun"/>
          <w:rFonts w:ascii="Arial" w:hAnsi="Arial" w:cs="Arial"/>
          <w:color w:val="000000"/>
          <w:sz w:val="22"/>
          <w:shd w:val="clear" w:color="auto" w:fill="FFFFFF"/>
        </w:rPr>
        <w:t xml:space="preserve"> </w:t>
      </w:r>
    </w:p>
    <w:p w14:paraId="580D218C" w14:textId="24F94CA1" w:rsidR="003B17C7" w:rsidRPr="00301AA5" w:rsidRDefault="00B85288" w:rsidP="00A41CA1">
      <w:pPr>
        <w:spacing w:before="120" w:line="276" w:lineRule="auto"/>
        <w:ind w:firstLine="708"/>
        <w:jc w:val="both"/>
        <w:rPr>
          <w:rFonts w:ascii="Arial" w:eastAsia="Times New Roman" w:hAnsi="Arial" w:cs="Arial"/>
          <w:color w:val="0D0D0D"/>
          <w:sz w:val="22"/>
          <w:szCs w:val="24"/>
          <w:bdr w:val="none" w:sz="0" w:space="0" w:color="auto" w:frame="1"/>
          <w:lang w:val="es-CO" w:eastAsia="es-CO"/>
        </w:rPr>
      </w:pPr>
      <w:r w:rsidRPr="004A1547">
        <w:rPr>
          <w:rFonts w:ascii="Arial" w:eastAsia="Arial" w:hAnsi="Arial" w:cs="Arial"/>
          <w:color w:val="000000"/>
          <w:sz w:val="22"/>
          <w:lang w:val="es-ES" w:eastAsia="es-ES" w:bidi="es-ES"/>
        </w:rPr>
        <w:t>Por tanto</w:t>
      </w:r>
      <w:r w:rsidR="003B17C7" w:rsidRPr="004A1547">
        <w:rPr>
          <w:rFonts w:ascii="Arial" w:eastAsia="Arial" w:hAnsi="Arial" w:cs="Arial"/>
          <w:color w:val="000000"/>
          <w:sz w:val="22"/>
          <w:lang w:val="es-ES" w:eastAsia="es-ES" w:bidi="es-ES"/>
        </w:rPr>
        <w:t xml:space="preserve">, para determinar si procede la aplicación de los documentos tipo de infraestructura de transporte y la experiencia que se exigirá, le corresponde a la entidad seguir los pasos expuestos, identificando, de manera preliminar, el tipo de infraestructura sobre la cual recae el objeto a contratar, acorde con lo señalado en la </w:t>
      </w:r>
      <w:r w:rsidR="003B17C7" w:rsidRPr="004A1547">
        <w:rPr>
          <w:rFonts w:ascii="Arial" w:eastAsia="Calibri" w:hAnsi="Arial" w:cs="Arial"/>
          <w:sz w:val="22"/>
        </w:rPr>
        <w:t xml:space="preserve">«Matriz 1 – Experiencia». </w:t>
      </w:r>
      <w:r w:rsidR="003B17C7" w:rsidRPr="004A1547">
        <w:rPr>
          <w:rFonts w:ascii="Arial" w:eastAsia="Calibri" w:hAnsi="Arial" w:cs="Arial"/>
          <w:color w:val="000000" w:themeColor="text1"/>
          <w:sz w:val="22"/>
          <w:lang w:val="es-CO" w:eastAsia="es-ES_tradnl"/>
        </w:rPr>
        <w:t>En todo caso</w:t>
      </w:r>
      <w:r w:rsidR="003B17C7" w:rsidRPr="004A1547">
        <w:rPr>
          <w:rFonts w:ascii="Arial" w:eastAsia="Times New Roman" w:hAnsi="Arial" w:cs="Arial"/>
          <w:sz w:val="22"/>
          <w:szCs w:val="24"/>
          <w:lang w:val="es-CO" w:eastAsia="es-ES_tradnl"/>
        </w:rPr>
        <w:t xml:space="preserve">, debe advertirse que es la entidad contratante, al momento de adelantar sus actividades de planeación de cada proceso contractual, quien debe determinar si de acuerdo con las particularidades del contrato a ejecutar, este </w:t>
      </w:r>
      <w:r w:rsidR="00897065" w:rsidRPr="004A1547">
        <w:rPr>
          <w:rFonts w:ascii="Arial" w:eastAsia="Times New Roman" w:hAnsi="Arial" w:cs="Arial"/>
          <w:sz w:val="22"/>
          <w:szCs w:val="24"/>
          <w:lang w:val="es-CO" w:eastAsia="es-ES_tradnl"/>
        </w:rPr>
        <w:t xml:space="preserve">se </w:t>
      </w:r>
      <w:r w:rsidR="003B17C7" w:rsidRPr="004A1547">
        <w:rPr>
          <w:rFonts w:ascii="Arial" w:eastAsia="Times New Roman" w:hAnsi="Arial" w:cs="Arial"/>
          <w:sz w:val="22"/>
          <w:szCs w:val="24"/>
          <w:lang w:val="es-CO" w:eastAsia="es-ES_tradnl"/>
        </w:rPr>
        <w:t>enc</w:t>
      </w:r>
      <w:r w:rsidR="00897065" w:rsidRPr="004A1547">
        <w:rPr>
          <w:rFonts w:ascii="Arial" w:eastAsia="Times New Roman" w:hAnsi="Arial" w:cs="Arial"/>
          <w:sz w:val="22"/>
          <w:szCs w:val="24"/>
          <w:lang w:val="es-CO" w:eastAsia="es-ES_tradnl"/>
        </w:rPr>
        <w:t>uadra</w:t>
      </w:r>
      <w:r w:rsidR="003B17C7" w:rsidRPr="004A1547">
        <w:rPr>
          <w:rFonts w:ascii="Arial" w:eastAsia="Times New Roman" w:hAnsi="Arial" w:cs="Arial"/>
          <w:sz w:val="22"/>
          <w:szCs w:val="24"/>
          <w:lang w:val="es-CO" w:eastAsia="es-ES_tradnl"/>
        </w:rPr>
        <w:t xml:space="preserve"> o no dentro de alguna de las actividades de la matriz 1. </w:t>
      </w:r>
      <w:r w:rsidR="00897065" w:rsidRPr="004A1547">
        <w:rPr>
          <w:rFonts w:ascii="Arial" w:eastAsia="Times New Roman" w:hAnsi="Arial" w:cs="Arial"/>
          <w:sz w:val="22"/>
          <w:szCs w:val="24"/>
          <w:lang w:val="es-CO" w:eastAsia="es-ES_tradnl"/>
        </w:rPr>
        <w:t>Lo anterior</w:t>
      </w:r>
      <w:r w:rsidR="003B17C7" w:rsidRPr="004A1547">
        <w:rPr>
          <w:rFonts w:ascii="Arial" w:eastAsia="Times New Roman" w:hAnsi="Arial" w:cs="Arial"/>
          <w:sz w:val="22"/>
          <w:szCs w:val="24"/>
          <w:lang w:val="es-CO" w:eastAsia="es-ES_tradnl"/>
        </w:rPr>
        <w:t xml:space="preserve"> sin que pueda apartarse de su aplicación cuando materialmente el objeto a contratar corresponde con alguna actividad contemplada en ella.</w:t>
      </w:r>
      <w:r w:rsidR="003B17C7" w:rsidRPr="00301AA5">
        <w:rPr>
          <w:rFonts w:ascii="Arial" w:eastAsia="Times New Roman" w:hAnsi="Arial" w:cs="Arial"/>
          <w:sz w:val="22"/>
          <w:szCs w:val="24"/>
          <w:lang w:val="es-CO" w:eastAsia="es-ES_tradnl"/>
        </w:rPr>
        <w:t xml:space="preserve"> </w:t>
      </w:r>
    </w:p>
    <w:p w14:paraId="27D1EF92" w14:textId="77777777" w:rsidR="00820C54" w:rsidRPr="00820C54" w:rsidRDefault="00820C54" w:rsidP="00A41CA1">
      <w:pPr>
        <w:spacing w:after="120" w:line="276" w:lineRule="auto"/>
        <w:ind w:firstLine="709"/>
        <w:jc w:val="both"/>
        <w:rPr>
          <w:rFonts w:ascii="Arial" w:eastAsia="Times New Roman" w:hAnsi="Arial" w:cs="Arial"/>
          <w:sz w:val="22"/>
          <w:szCs w:val="24"/>
          <w:shd w:val="clear" w:color="auto" w:fill="FFFFFF"/>
          <w:lang w:val="es-ES_tradnl" w:eastAsia="es-MX"/>
        </w:rPr>
      </w:pPr>
    </w:p>
    <w:p w14:paraId="426B5DCA" w14:textId="3B5623DB" w:rsidR="00214878" w:rsidRPr="0014392D" w:rsidRDefault="00214878">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57C69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3642A04C" w:rsidR="009C0366" w:rsidRPr="00D35139" w:rsidRDefault="002373A1"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350C5535" wp14:editId="30FF08DA">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0E99225" w:rsidR="00214878"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Revisaron</w:t>
            </w:r>
            <w:r w:rsidR="00214878" w:rsidRPr="006E54A1">
              <w:rPr>
                <w:rFonts w:ascii="Arial" w:eastAsia="Times New Roman" w:hAnsi="Arial" w:cs="Arial"/>
                <w:sz w:val="14"/>
                <w:szCs w:val="14"/>
                <w:lang w:eastAsia="es-ES"/>
              </w:rPr>
              <w:t>:</w:t>
            </w:r>
          </w:p>
        </w:tc>
        <w:tc>
          <w:tcPr>
            <w:tcW w:w="4413" w:type="dxa"/>
            <w:tcBorders>
              <w:top w:val="dotted" w:sz="4" w:space="0" w:color="7F7F7F" w:themeColor="text1" w:themeTint="80"/>
              <w:bottom w:val="dotted" w:sz="4" w:space="0" w:color="7F7F7F" w:themeColor="text1" w:themeTint="80"/>
            </w:tcBorders>
            <w:vAlign w:val="center"/>
          </w:tcPr>
          <w:p w14:paraId="766E9A54" w14:textId="0559F056" w:rsidR="0014392D" w:rsidRPr="006E54A1" w:rsidRDefault="00F23D55" w:rsidP="00DF0F8E">
            <w:pPr>
              <w:rPr>
                <w:rFonts w:ascii="Arial" w:hAnsi="Arial" w:cs="Arial"/>
                <w:sz w:val="14"/>
                <w:szCs w:val="14"/>
                <w:lang w:eastAsia="es-ES"/>
              </w:rPr>
            </w:pPr>
            <w:r>
              <w:rPr>
                <w:rFonts w:ascii="Arial" w:hAnsi="Arial" w:cs="Arial"/>
                <w:sz w:val="14"/>
                <w:szCs w:val="14"/>
                <w:lang w:eastAsia="es-ES"/>
              </w:rPr>
              <w:t xml:space="preserve">Juan David Montoya Penagos </w:t>
            </w:r>
            <w:r w:rsidR="006E54A1" w:rsidRPr="006E54A1">
              <w:rPr>
                <w:rFonts w:ascii="Arial" w:hAnsi="Arial" w:cs="Arial"/>
                <w:sz w:val="14"/>
                <w:szCs w:val="14"/>
                <w:lang w:eastAsia="es-ES"/>
              </w:rPr>
              <w:t xml:space="preserve"> </w:t>
            </w:r>
          </w:p>
          <w:p w14:paraId="6B6BBB43" w14:textId="7491BF43" w:rsidR="00291D34" w:rsidRPr="00291D34" w:rsidRDefault="0014392D" w:rsidP="00DF0F8E">
            <w:pPr>
              <w:rPr>
                <w:rFonts w:ascii="Arial" w:hAnsi="Arial" w:cs="Arial"/>
                <w:sz w:val="14"/>
                <w:szCs w:val="14"/>
                <w:lang w:eastAsia="es-ES"/>
              </w:rPr>
            </w:pPr>
            <w:r w:rsidRPr="006E54A1">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4D885B74" w:rsidR="00291D34"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3F04EF7" w14:textId="07397FED" w:rsidR="00291D34"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45C24">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C3EA" w16cex:dateUtc="2021-09-12T2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9B2D" w14:textId="77777777" w:rsidR="00B11D5A" w:rsidRDefault="00B11D5A">
      <w:r>
        <w:separator/>
      </w:r>
    </w:p>
  </w:endnote>
  <w:endnote w:type="continuationSeparator" w:id="0">
    <w:p w14:paraId="047C308E" w14:textId="77777777" w:rsidR="00B11D5A" w:rsidRDefault="00B1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759C" w14:textId="2429822F"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73A1">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73A1">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8403" w14:textId="77777777" w:rsidR="00B11D5A" w:rsidRDefault="00B11D5A">
      <w:r>
        <w:separator/>
      </w:r>
    </w:p>
  </w:footnote>
  <w:footnote w:type="continuationSeparator" w:id="0">
    <w:p w14:paraId="3CFADF5E" w14:textId="77777777" w:rsidR="00B11D5A" w:rsidRDefault="00B11D5A">
      <w:r>
        <w:continuationSeparator/>
      </w:r>
    </w:p>
  </w:footnote>
  <w:footnote w:id="1">
    <w:p w14:paraId="21524600" w14:textId="77777777" w:rsidR="00C90578" w:rsidRDefault="00C90578" w:rsidP="00C9057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31F43FF" w14:textId="77777777" w:rsidR="00D978FC" w:rsidRDefault="00D978FC" w:rsidP="00D978FC">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1803A98" w14:textId="77777777" w:rsidR="00D978FC" w:rsidRDefault="00D978FC" w:rsidP="00D978FC">
      <w:pPr>
        <w:pStyle w:val="Textonotapie"/>
        <w:ind w:firstLine="709"/>
      </w:pPr>
    </w:p>
  </w:footnote>
  <w:footnote w:id="3">
    <w:p w14:paraId="1F54B276" w14:textId="77777777" w:rsidR="00D978FC" w:rsidRDefault="00D978FC" w:rsidP="00D978FC">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0F4F1929" w14:textId="77777777" w:rsidR="00D978FC" w:rsidRDefault="00D978FC" w:rsidP="00D978FC">
      <w:pPr>
        <w:pStyle w:val="Textonotapie"/>
        <w:ind w:firstLine="709"/>
      </w:pPr>
    </w:p>
  </w:footnote>
  <w:footnote w:id="4">
    <w:p w14:paraId="6884E786" w14:textId="77777777" w:rsidR="00D978FC" w:rsidRDefault="00D978FC" w:rsidP="00D978FC">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4DB2F145" w14:textId="77777777" w:rsidR="00D978FC" w:rsidRDefault="00D978FC" w:rsidP="00D978FC">
      <w:pPr>
        <w:pStyle w:val="Textonotapie"/>
        <w:ind w:firstLine="709"/>
      </w:pPr>
    </w:p>
  </w:footnote>
  <w:footnote w:id="5">
    <w:p w14:paraId="64DECBFD" w14:textId="77777777" w:rsidR="00D978FC" w:rsidRDefault="00D978FC" w:rsidP="00D978FC">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5244A6A4" w14:textId="77777777" w:rsidR="00D978FC" w:rsidRPr="0043040E" w:rsidRDefault="00D978FC" w:rsidP="00D978FC">
      <w:pPr>
        <w:shd w:val="clear" w:color="auto" w:fill="FFFFFF"/>
        <w:ind w:firstLine="709"/>
        <w:jc w:val="both"/>
        <w:textAlignment w:val="baseline"/>
        <w:rPr>
          <w:rFonts w:ascii="Calibri" w:hAnsi="Calibri" w:cs="Calibri"/>
          <w:color w:val="000000"/>
          <w:sz w:val="20"/>
          <w:szCs w:val="20"/>
          <w:lang w:eastAsia="es-CO"/>
        </w:rPr>
      </w:pPr>
    </w:p>
  </w:footnote>
  <w:footnote w:id="6">
    <w:p w14:paraId="2EB9B37A" w14:textId="77777777" w:rsidR="00D978FC" w:rsidRPr="0043040E" w:rsidRDefault="00D978FC" w:rsidP="00D978FC">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5271741" w14:textId="77777777" w:rsidR="00D978FC" w:rsidRPr="0043040E" w:rsidRDefault="00D978FC" w:rsidP="00D978FC">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7B3DA79" w14:textId="77777777" w:rsidR="00D978FC" w:rsidRPr="0043040E" w:rsidRDefault="00D978FC" w:rsidP="00D978FC">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9D14732" w14:textId="77777777" w:rsidR="00D978FC" w:rsidRPr="0043040E" w:rsidRDefault="00D978FC" w:rsidP="00D978FC">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CA530F0" w14:textId="77777777" w:rsidR="00D978FC" w:rsidRPr="0043040E" w:rsidRDefault="00D978FC" w:rsidP="00D978FC">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853570F" w14:textId="77777777" w:rsidR="00D978FC" w:rsidRDefault="00D978FC" w:rsidP="00D978FC">
      <w:pPr>
        <w:pStyle w:val="Textonotapie"/>
      </w:pPr>
    </w:p>
  </w:footnote>
  <w:footnote w:id="7">
    <w:p w14:paraId="487BF4E9" w14:textId="3F070473" w:rsidR="00AE24B8" w:rsidRDefault="00AE24B8" w:rsidP="00AE24B8">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En cuanto a las resoluciones vigentes, dicha regla se observa en el artículo 3 de las Resoluciones </w:t>
      </w:r>
      <w:bookmarkStart w:id="10" w:name="_Hlk82363077"/>
      <w:r>
        <w:rPr>
          <w:rFonts w:ascii="Arial" w:hAnsi="Arial" w:cs="Arial"/>
          <w:sz w:val="19"/>
          <w:szCs w:val="19"/>
          <w:lang w:val="es-ES"/>
        </w:rPr>
        <w:t>240 de 2020, 241 de 2020, así como en el artículo 2 de la Resolución 094 de 2020</w:t>
      </w:r>
      <w:bookmarkEnd w:id="10"/>
      <w:r>
        <w:rPr>
          <w:rFonts w:ascii="Arial" w:hAnsi="Arial" w:cs="Arial"/>
          <w:sz w:val="19"/>
          <w:szCs w:val="19"/>
          <w:lang w:val="es-ES"/>
        </w:rPr>
        <w:t>.</w:t>
      </w:r>
    </w:p>
    <w:p w14:paraId="566F5F44" w14:textId="77777777" w:rsidR="00AE24B8" w:rsidRDefault="00AE24B8" w:rsidP="00AE24B8">
      <w:pPr>
        <w:pStyle w:val="Textonotapie"/>
        <w:ind w:firstLine="709"/>
        <w:jc w:val="both"/>
        <w:rPr>
          <w:rFonts w:ascii="Arial" w:hAnsi="Arial" w:cs="Arial"/>
          <w:sz w:val="19"/>
          <w:szCs w:val="19"/>
          <w:lang w:val="es-ES"/>
        </w:rPr>
      </w:pPr>
    </w:p>
  </w:footnote>
  <w:footnote w:id="8">
    <w:p w14:paraId="09A69EA1" w14:textId="77777777" w:rsidR="00AE24B8" w:rsidRPr="004C512E" w:rsidRDefault="00AE24B8" w:rsidP="00AE24B8">
      <w:pPr>
        <w:pStyle w:val="Textonotapie"/>
        <w:ind w:firstLine="709"/>
        <w:jc w:val="both"/>
        <w:rPr>
          <w:rFonts w:ascii="Arial" w:hAnsi="Arial" w:cs="Arial"/>
          <w:color w:val="000000"/>
          <w:sz w:val="19"/>
          <w:szCs w:val="19"/>
        </w:rPr>
      </w:pPr>
      <w:r w:rsidRPr="004C512E">
        <w:rPr>
          <w:rStyle w:val="Refdenotaalpie"/>
          <w:rFonts w:ascii="Arial" w:hAnsi="Arial" w:cs="Arial"/>
          <w:color w:val="000000"/>
          <w:sz w:val="19"/>
          <w:szCs w:val="19"/>
        </w:rPr>
        <w:footnoteRef/>
      </w:r>
      <w:r w:rsidRPr="004C512E">
        <w:rPr>
          <w:rFonts w:ascii="Arial" w:hAnsi="Arial" w:cs="Arial"/>
          <w:color w:val="000000"/>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w:t>
      </w:r>
      <w:r w:rsidRPr="004C512E">
        <w:rPr>
          <w:rFonts w:ascii="Arial" w:hAnsi="Arial" w:cs="Arial"/>
          <w:color w:val="000000"/>
          <w:sz w:val="19"/>
          <w:szCs w:val="19"/>
        </w:rPr>
        <w:t>preclusivos y perentorios para las diferentes etapas de la selección y las autoridades darán impulso oficioso a las actuaciones».</w:t>
      </w:r>
    </w:p>
    <w:p w14:paraId="582041AE" w14:textId="77777777" w:rsidR="00AE24B8" w:rsidRPr="004C512E" w:rsidRDefault="00AE24B8" w:rsidP="00AE24B8">
      <w:pPr>
        <w:pStyle w:val="Textonotapie"/>
        <w:ind w:firstLine="709"/>
        <w:jc w:val="both"/>
        <w:rPr>
          <w:rFonts w:ascii="Arial" w:hAnsi="Arial" w:cs="Arial"/>
          <w:color w:val="000000"/>
          <w:sz w:val="19"/>
          <w:szCs w:val="19"/>
        </w:rPr>
      </w:pPr>
    </w:p>
  </w:footnote>
  <w:footnote w:id="9">
    <w:p w14:paraId="68849D14" w14:textId="77777777" w:rsidR="00AE24B8" w:rsidRPr="004C512E" w:rsidRDefault="00AE24B8" w:rsidP="00AE24B8">
      <w:pPr>
        <w:ind w:firstLine="709"/>
        <w:jc w:val="both"/>
        <w:rPr>
          <w:rFonts w:ascii="Arial" w:hAnsi="Arial" w:cs="Arial"/>
          <w:color w:val="000000"/>
          <w:sz w:val="19"/>
          <w:szCs w:val="19"/>
          <w:lang w:val="es-ES"/>
        </w:rPr>
      </w:pPr>
      <w:r w:rsidRPr="004C512E">
        <w:rPr>
          <w:rStyle w:val="Refdenotaalpie"/>
          <w:rFonts w:ascii="Arial" w:hAnsi="Arial" w:cs="Arial"/>
          <w:color w:val="000000"/>
          <w:sz w:val="19"/>
          <w:szCs w:val="19"/>
        </w:rPr>
        <w:footnoteRef/>
      </w:r>
      <w:r w:rsidRPr="004C512E">
        <w:rPr>
          <w:rFonts w:ascii="Arial" w:hAnsi="Arial" w:cs="Arial"/>
          <w:color w:val="000000"/>
          <w:sz w:val="19"/>
          <w:szCs w:val="19"/>
        </w:rPr>
        <w:t xml:space="preserve"> </w:t>
      </w:r>
      <w:r w:rsidRPr="004C512E">
        <w:rPr>
          <w:rFonts w:ascii="Arial" w:hAnsi="Arial" w:cs="Arial"/>
          <w:color w:val="000000"/>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28B058C" w14:textId="77777777" w:rsidR="00AE24B8" w:rsidRPr="004C512E" w:rsidRDefault="00AE24B8" w:rsidP="00AE24B8">
      <w:pPr>
        <w:ind w:firstLine="709"/>
        <w:jc w:val="both"/>
        <w:rPr>
          <w:rFonts w:ascii="Arial" w:hAnsi="Arial" w:cs="Arial"/>
          <w:color w:val="000000"/>
          <w:sz w:val="19"/>
          <w:szCs w:val="19"/>
          <w:lang w:val="es-ES"/>
        </w:rPr>
      </w:pPr>
    </w:p>
  </w:footnote>
  <w:footnote w:id="10">
    <w:p w14:paraId="6B2AFEE7" w14:textId="77777777" w:rsidR="006D25A2" w:rsidRPr="00806285" w:rsidRDefault="006D25A2" w:rsidP="006D25A2">
      <w:pPr>
        <w:pStyle w:val="Textonotapie"/>
        <w:ind w:firstLine="708"/>
        <w:jc w:val="both"/>
        <w:rPr>
          <w:rFonts w:ascii="Arial" w:hAnsi="Arial" w:cs="Arial"/>
          <w:bCs/>
          <w:sz w:val="19"/>
          <w:szCs w:val="19"/>
          <w:lang w:val="es-ES"/>
        </w:rPr>
      </w:pPr>
      <w:r w:rsidRPr="00DC44C8">
        <w:rPr>
          <w:rStyle w:val="Refdenotaalpie"/>
          <w:rFonts w:ascii="Arial" w:hAnsi="Arial" w:cs="Arial"/>
          <w:sz w:val="19"/>
          <w:szCs w:val="19"/>
        </w:rPr>
        <w:footnoteRef/>
      </w:r>
      <w:r w:rsidRPr="00DC44C8">
        <w:rPr>
          <w:rFonts w:ascii="Arial" w:hAnsi="Arial" w:cs="Arial"/>
          <w:sz w:val="19"/>
          <w:szCs w:val="19"/>
        </w:rPr>
        <w:t xml:space="preserve"> </w:t>
      </w:r>
      <w:r w:rsidRPr="00806285">
        <w:rPr>
          <w:rFonts w:ascii="Arial" w:hAnsi="Arial" w:cs="Arial"/>
          <w:bCs/>
          <w:sz w:val="19"/>
          <w:szCs w:val="19"/>
          <w:lang w:val="es-ES"/>
        </w:rPr>
        <w:t xml:space="preserve">Sobre este aspecto, </w:t>
      </w:r>
      <w:r>
        <w:rPr>
          <w:rFonts w:ascii="Arial" w:hAnsi="Arial" w:cs="Arial"/>
          <w:bCs/>
          <w:sz w:val="19"/>
          <w:szCs w:val="19"/>
          <w:lang w:val="es-ES"/>
        </w:rPr>
        <w:t>la guía explica que «</w:t>
      </w:r>
      <w:r w:rsidRPr="00806285">
        <w:rPr>
          <w:rFonts w:ascii="Arial" w:hAnsi="Arial" w:cs="Arial"/>
          <w:bCs/>
          <w:sz w:val="19"/>
          <w:szCs w:val="19"/>
          <w:lang w:val="es-CO"/>
        </w:rPr>
        <w:t>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w:t>
      </w:r>
      <w:r>
        <w:rPr>
          <w:rFonts w:ascii="Arial" w:hAnsi="Arial" w:cs="Arial"/>
          <w:bCs/>
          <w:sz w:val="19"/>
          <w:szCs w:val="19"/>
          <w:lang w:val="es-CO"/>
        </w:rPr>
        <w:t xml:space="preserve">» (Cfr. </w:t>
      </w:r>
      <w:hyperlink r:id="rId1" w:history="1">
        <w:r w:rsidRPr="00DC44C8">
          <w:rPr>
            <w:rStyle w:val="Hipervnculo"/>
            <w:rFonts w:ascii="Arial" w:hAnsi="Arial" w:cs="Arial"/>
            <w:bCs/>
            <w:color w:val="0E63A8" w:themeColor="text2"/>
            <w:sz w:val="19"/>
            <w:szCs w:val="19"/>
            <w:lang w:val="es-CO"/>
          </w:rPr>
          <w:t>https://www.colombiacompra.gov.co/sites/cce_public/files/cce_documents/guia_para_la_comprension_e_implementacion_de_los_documentos_tipo_obra_publica_de_infraestructura_transporte_-_cce-eicp-gi12.pdf</w:t>
        </w:r>
      </w:hyperlink>
      <w:r>
        <w:rPr>
          <w:rFonts w:ascii="Arial" w:hAnsi="Arial" w:cs="Arial"/>
          <w:bCs/>
          <w:sz w:val="19"/>
          <w:szCs w:val="19"/>
          <w:lang w:val="es-CO"/>
        </w:rPr>
        <w:t>)</w:t>
      </w:r>
      <w:r w:rsidRPr="00806285">
        <w:rPr>
          <w:rFonts w:ascii="Arial" w:hAnsi="Arial" w:cs="Arial"/>
          <w:bCs/>
          <w:sz w:val="19"/>
          <w:szCs w:val="19"/>
          <w:lang w:val="es-CO"/>
        </w:rPr>
        <w:t xml:space="preserve">. </w:t>
      </w:r>
      <w:r w:rsidRPr="00806285">
        <w:rPr>
          <w:rFonts w:ascii="Arial" w:hAnsi="Arial" w:cs="Arial"/>
          <w:bCs/>
          <w:sz w:val="19"/>
          <w:szCs w:val="19"/>
          <w:lang w:val="es-ES"/>
        </w:rPr>
        <w:t xml:space="preserve"> </w:t>
      </w:r>
      <w:r w:rsidRPr="00806285">
        <w:rPr>
          <w:rFonts w:ascii="Arial" w:hAnsi="Arial" w:cs="Arial"/>
          <w:sz w:val="19"/>
          <w:szCs w:val="19"/>
          <w:lang w:val="es-CO"/>
        </w:rPr>
        <w:t xml:space="preserve">  </w:t>
      </w:r>
    </w:p>
    <w:p w14:paraId="6B81D0A3" w14:textId="77777777" w:rsidR="006D25A2" w:rsidRPr="00DC44C8" w:rsidRDefault="006D25A2" w:rsidP="006D25A2">
      <w:pPr>
        <w:pStyle w:val="Textonotapie"/>
        <w:ind w:firstLine="708"/>
        <w:jc w:val="both"/>
        <w:rPr>
          <w:rFonts w:ascii="Arial" w:hAnsi="Arial" w:cs="Arial"/>
          <w:sz w:val="19"/>
          <w:szCs w:val="19"/>
          <w:lang w:val="es-ES"/>
        </w:rPr>
      </w:pPr>
    </w:p>
  </w:footnote>
  <w:footnote w:id="11">
    <w:p w14:paraId="6E2DECA1" w14:textId="77777777" w:rsidR="006D25A2" w:rsidRPr="00DC44C8" w:rsidRDefault="006D25A2" w:rsidP="006D25A2">
      <w:pPr>
        <w:pStyle w:val="Textonotapie"/>
        <w:ind w:firstLine="708"/>
        <w:jc w:val="both"/>
        <w:rPr>
          <w:rFonts w:ascii="Arial" w:hAnsi="Arial" w:cs="Arial"/>
          <w:sz w:val="19"/>
          <w:szCs w:val="19"/>
          <w:lang w:val="es-ES"/>
        </w:rPr>
      </w:pPr>
      <w:r w:rsidRPr="00DC44C8">
        <w:rPr>
          <w:rStyle w:val="Refdenotaalpie"/>
          <w:rFonts w:ascii="Arial" w:hAnsi="Arial" w:cs="Arial"/>
          <w:sz w:val="19"/>
          <w:szCs w:val="19"/>
        </w:rPr>
        <w:footnoteRef/>
      </w:r>
      <w:r w:rsidRPr="00DC44C8">
        <w:rPr>
          <w:rFonts w:ascii="Arial" w:hAnsi="Arial" w:cs="Arial"/>
          <w:sz w:val="19"/>
          <w:szCs w:val="19"/>
        </w:rPr>
        <w:t xml:space="preserve"> </w:t>
      </w:r>
      <w:r>
        <w:rPr>
          <w:rFonts w:ascii="Arial" w:hAnsi="Arial" w:cs="Arial"/>
          <w:sz w:val="19"/>
          <w:szCs w:val="19"/>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6817AF"/>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D60CBB"/>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584BC3"/>
    <w:multiLevelType w:val="hybridMultilevel"/>
    <w:tmpl w:val="0812EBB2"/>
    <w:lvl w:ilvl="0" w:tplc="D0088260">
      <w:start w:val="1"/>
      <w:numFmt w:val="decimal"/>
      <w:lvlText w:val="%1."/>
      <w:lvlJc w:val="left"/>
      <w:pPr>
        <w:ind w:left="1069" w:hanging="360"/>
      </w:pPr>
      <w:rPr>
        <w:rFonts w:hint="default"/>
        <w:b w:val="0"/>
        <w:sz w:val="21"/>
        <w:szCs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51B4EC2"/>
    <w:multiLevelType w:val="multilevel"/>
    <w:tmpl w:val="E050E366"/>
    <w:lvl w:ilvl="0">
      <w:start w:val="1"/>
      <w:numFmt w:val="decimal"/>
      <w:lvlText w:val="%1."/>
      <w:lvlJc w:val="left"/>
      <w:pPr>
        <w:ind w:left="1069" w:hanging="360"/>
      </w:pPr>
      <w:rPr>
        <w:rFonts w:hint="default"/>
      </w:rPr>
    </w:lvl>
    <w:lvl w:ilvl="1">
      <w:start w:val="1"/>
      <w:numFmt w:val="decimal"/>
      <w:isLgl/>
      <w:lvlText w:val="%1.%2."/>
      <w:lvlJc w:val="left"/>
      <w:pPr>
        <w:ind w:left="7383"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5"/>
  </w:num>
  <w:num w:numId="2">
    <w:abstractNumId w:val="4"/>
  </w:num>
  <w:num w:numId="3">
    <w:abstractNumId w:val="7"/>
  </w:num>
  <w:num w:numId="4">
    <w:abstractNumId w:val="9"/>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4"/>
  </w:num>
  <w:num w:numId="10">
    <w:abstractNumId w:val="13"/>
  </w:num>
  <w:num w:numId="11">
    <w:abstractNumId w:val="17"/>
  </w:num>
  <w:num w:numId="12">
    <w:abstractNumId w:val="16"/>
  </w:num>
  <w:num w:numId="13">
    <w:abstractNumId w:val="8"/>
  </w:num>
  <w:num w:numId="14">
    <w:abstractNumId w:val="12"/>
  </w:num>
  <w:num w:numId="15">
    <w:abstractNumId w:val="11"/>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9B"/>
    <w:rsid w:val="00004AC0"/>
    <w:rsid w:val="0000537F"/>
    <w:rsid w:val="00007845"/>
    <w:rsid w:val="00015DF9"/>
    <w:rsid w:val="000162C3"/>
    <w:rsid w:val="00016DCE"/>
    <w:rsid w:val="00023000"/>
    <w:rsid w:val="00023BE4"/>
    <w:rsid w:val="00023C87"/>
    <w:rsid w:val="0002455A"/>
    <w:rsid w:val="0002551F"/>
    <w:rsid w:val="00031FC6"/>
    <w:rsid w:val="0003324A"/>
    <w:rsid w:val="00033B21"/>
    <w:rsid w:val="00035210"/>
    <w:rsid w:val="00036204"/>
    <w:rsid w:val="00043688"/>
    <w:rsid w:val="0004523D"/>
    <w:rsid w:val="00053410"/>
    <w:rsid w:val="00056788"/>
    <w:rsid w:val="00060398"/>
    <w:rsid w:val="00062EA8"/>
    <w:rsid w:val="00064E2F"/>
    <w:rsid w:val="00065BD4"/>
    <w:rsid w:val="000709B9"/>
    <w:rsid w:val="00074108"/>
    <w:rsid w:val="00074665"/>
    <w:rsid w:val="000754F9"/>
    <w:rsid w:val="00083466"/>
    <w:rsid w:val="00086C1E"/>
    <w:rsid w:val="00086FD4"/>
    <w:rsid w:val="00091D97"/>
    <w:rsid w:val="00091F03"/>
    <w:rsid w:val="0009351A"/>
    <w:rsid w:val="000942EB"/>
    <w:rsid w:val="00094C59"/>
    <w:rsid w:val="000950AA"/>
    <w:rsid w:val="000A3D48"/>
    <w:rsid w:val="000A711E"/>
    <w:rsid w:val="000A785D"/>
    <w:rsid w:val="000B103F"/>
    <w:rsid w:val="000B2127"/>
    <w:rsid w:val="000B6AB4"/>
    <w:rsid w:val="000C0959"/>
    <w:rsid w:val="000C19E1"/>
    <w:rsid w:val="000C3AD6"/>
    <w:rsid w:val="000C3D67"/>
    <w:rsid w:val="000C7EFD"/>
    <w:rsid w:val="000D02B3"/>
    <w:rsid w:val="000D0CE3"/>
    <w:rsid w:val="000D37B2"/>
    <w:rsid w:val="000D3A92"/>
    <w:rsid w:val="000D4A92"/>
    <w:rsid w:val="000E1BF2"/>
    <w:rsid w:val="000E4B5C"/>
    <w:rsid w:val="000E699E"/>
    <w:rsid w:val="000E730C"/>
    <w:rsid w:val="000F14E8"/>
    <w:rsid w:val="000F18A6"/>
    <w:rsid w:val="00101D47"/>
    <w:rsid w:val="00103915"/>
    <w:rsid w:val="0010483C"/>
    <w:rsid w:val="00110320"/>
    <w:rsid w:val="001103A2"/>
    <w:rsid w:val="00113958"/>
    <w:rsid w:val="00121CD3"/>
    <w:rsid w:val="00122B23"/>
    <w:rsid w:val="00123889"/>
    <w:rsid w:val="00125924"/>
    <w:rsid w:val="001332FB"/>
    <w:rsid w:val="001353DC"/>
    <w:rsid w:val="0013568D"/>
    <w:rsid w:val="00136B87"/>
    <w:rsid w:val="0013799F"/>
    <w:rsid w:val="00137BCE"/>
    <w:rsid w:val="00137FFA"/>
    <w:rsid w:val="00141FAC"/>
    <w:rsid w:val="001428A2"/>
    <w:rsid w:val="001437AF"/>
    <w:rsid w:val="0014392D"/>
    <w:rsid w:val="00143A66"/>
    <w:rsid w:val="001447A1"/>
    <w:rsid w:val="00146667"/>
    <w:rsid w:val="0015440E"/>
    <w:rsid w:val="00160F0C"/>
    <w:rsid w:val="00161B7E"/>
    <w:rsid w:val="00166B32"/>
    <w:rsid w:val="0017007F"/>
    <w:rsid w:val="00175FDC"/>
    <w:rsid w:val="0018007B"/>
    <w:rsid w:val="00180AB1"/>
    <w:rsid w:val="001819EF"/>
    <w:rsid w:val="001821C5"/>
    <w:rsid w:val="00193EFC"/>
    <w:rsid w:val="001A3B23"/>
    <w:rsid w:val="001A43FB"/>
    <w:rsid w:val="001A695E"/>
    <w:rsid w:val="001A7009"/>
    <w:rsid w:val="001B493A"/>
    <w:rsid w:val="001C01AC"/>
    <w:rsid w:val="001C12E3"/>
    <w:rsid w:val="001C47C6"/>
    <w:rsid w:val="001C67D0"/>
    <w:rsid w:val="001C6B55"/>
    <w:rsid w:val="001D0521"/>
    <w:rsid w:val="001E0106"/>
    <w:rsid w:val="001E0B25"/>
    <w:rsid w:val="001E3A55"/>
    <w:rsid w:val="001E62AF"/>
    <w:rsid w:val="001E7A56"/>
    <w:rsid w:val="001F2468"/>
    <w:rsid w:val="001F29DD"/>
    <w:rsid w:val="001F2A9C"/>
    <w:rsid w:val="002002A3"/>
    <w:rsid w:val="0020089D"/>
    <w:rsid w:val="00202F2E"/>
    <w:rsid w:val="002106C7"/>
    <w:rsid w:val="00210BA1"/>
    <w:rsid w:val="0021312A"/>
    <w:rsid w:val="00213765"/>
    <w:rsid w:val="00214878"/>
    <w:rsid w:val="00220DCB"/>
    <w:rsid w:val="00224AFF"/>
    <w:rsid w:val="00227133"/>
    <w:rsid w:val="00230492"/>
    <w:rsid w:val="00231C01"/>
    <w:rsid w:val="002330A3"/>
    <w:rsid w:val="002346FC"/>
    <w:rsid w:val="00234B84"/>
    <w:rsid w:val="00234CAF"/>
    <w:rsid w:val="00237377"/>
    <w:rsid w:val="002373A1"/>
    <w:rsid w:val="002411E9"/>
    <w:rsid w:val="002422E2"/>
    <w:rsid w:val="00242ED7"/>
    <w:rsid w:val="0024480D"/>
    <w:rsid w:val="002454B3"/>
    <w:rsid w:val="00245A8B"/>
    <w:rsid w:val="00250EB5"/>
    <w:rsid w:val="0025153E"/>
    <w:rsid w:val="0025502B"/>
    <w:rsid w:val="00255AFA"/>
    <w:rsid w:val="0026156A"/>
    <w:rsid w:val="0026186C"/>
    <w:rsid w:val="00261A2E"/>
    <w:rsid w:val="002630D9"/>
    <w:rsid w:val="002706B4"/>
    <w:rsid w:val="0027296B"/>
    <w:rsid w:val="0027359F"/>
    <w:rsid w:val="00280E65"/>
    <w:rsid w:val="00283E11"/>
    <w:rsid w:val="00286DB6"/>
    <w:rsid w:val="00287A42"/>
    <w:rsid w:val="002918F7"/>
    <w:rsid w:val="00291D34"/>
    <w:rsid w:val="002932EB"/>
    <w:rsid w:val="00293C69"/>
    <w:rsid w:val="00294025"/>
    <w:rsid w:val="00294A08"/>
    <w:rsid w:val="002A36A9"/>
    <w:rsid w:val="002A4D54"/>
    <w:rsid w:val="002A72FB"/>
    <w:rsid w:val="002B1F1E"/>
    <w:rsid w:val="002B23AD"/>
    <w:rsid w:val="002B3D4E"/>
    <w:rsid w:val="002B5788"/>
    <w:rsid w:val="002B681C"/>
    <w:rsid w:val="002C3D5A"/>
    <w:rsid w:val="002C567D"/>
    <w:rsid w:val="002C60E5"/>
    <w:rsid w:val="002C71CA"/>
    <w:rsid w:val="002C7E55"/>
    <w:rsid w:val="002C7E5B"/>
    <w:rsid w:val="002D1AA6"/>
    <w:rsid w:val="002D7662"/>
    <w:rsid w:val="002D7A0C"/>
    <w:rsid w:val="002E1753"/>
    <w:rsid w:val="002E6F9C"/>
    <w:rsid w:val="002E7375"/>
    <w:rsid w:val="002E79A9"/>
    <w:rsid w:val="002F2195"/>
    <w:rsid w:val="002F33C3"/>
    <w:rsid w:val="003011A3"/>
    <w:rsid w:val="00301AA5"/>
    <w:rsid w:val="00303001"/>
    <w:rsid w:val="003033BA"/>
    <w:rsid w:val="00305947"/>
    <w:rsid w:val="00306259"/>
    <w:rsid w:val="003067C4"/>
    <w:rsid w:val="00313908"/>
    <w:rsid w:val="00314939"/>
    <w:rsid w:val="003159B5"/>
    <w:rsid w:val="00315C98"/>
    <w:rsid w:val="00315D81"/>
    <w:rsid w:val="0032142F"/>
    <w:rsid w:val="00323084"/>
    <w:rsid w:val="00323E51"/>
    <w:rsid w:val="0033352A"/>
    <w:rsid w:val="00333DBC"/>
    <w:rsid w:val="00341A74"/>
    <w:rsid w:val="0034680A"/>
    <w:rsid w:val="003471F9"/>
    <w:rsid w:val="0034781E"/>
    <w:rsid w:val="00352311"/>
    <w:rsid w:val="003544BB"/>
    <w:rsid w:val="0035574B"/>
    <w:rsid w:val="00356E6F"/>
    <w:rsid w:val="003600DB"/>
    <w:rsid w:val="00362481"/>
    <w:rsid w:val="00362FC9"/>
    <w:rsid w:val="00363113"/>
    <w:rsid w:val="003644CA"/>
    <w:rsid w:val="003651F1"/>
    <w:rsid w:val="003657FD"/>
    <w:rsid w:val="00372B16"/>
    <w:rsid w:val="003751BE"/>
    <w:rsid w:val="00376566"/>
    <w:rsid w:val="00385468"/>
    <w:rsid w:val="00386456"/>
    <w:rsid w:val="00387590"/>
    <w:rsid w:val="00392F03"/>
    <w:rsid w:val="003945B8"/>
    <w:rsid w:val="00395355"/>
    <w:rsid w:val="00395C94"/>
    <w:rsid w:val="00395FBF"/>
    <w:rsid w:val="003A1AAE"/>
    <w:rsid w:val="003A581E"/>
    <w:rsid w:val="003A78B6"/>
    <w:rsid w:val="003B0B5A"/>
    <w:rsid w:val="003B17C7"/>
    <w:rsid w:val="003B4F39"/>
    <w:rsid w:val="003C0C02"/>
    <w:rsid w:val="003C43B0"/>
    <w:rsid w:val="003C44BC"/>
    <w:rsid w:val="003C4E7C"/>
    <w:rsid w:val="003C7776"/>
    <w:rsid w:val="003C7A96"/>
    <w:rsid w:val="003D14E8"/>
    <w:rsid w:val="003D2AA2"/>
    <w:rsid w:val="003D4BB2"/>
    <w:rsid w:val="003D7DB6"/>
    <w:rsid w:val="003E2E1F"/>
    <w:rsid w:val="003E4ED2"/>
    <w:rsid w:val="003F2F99"/>
    <w:rsid w:val="003F6F8C"/>
    <w:rsid w:val="00400DDE"/>
    <w:rsid w:val="00405662"/>
    <w:rsid w:val="004058CB"/>
    <w:rsid w:val="00410870"/>
    <w:rsid w:val="004110F1"/>
    <w:rsid w:val="00414A77"/>
    <w:rsid w:val="00416B88"/>
    <w:rsid w:val="00417402"/>
    <w:rsid w:val="0042132A"/>
    <w:rsid w:val="004244B4"/>
    <w:rsid w:val="00424964"/>
    <w:rsid w:val="00426EA5"/>
    <w:rsid w:val="00430990"/>
    <w:rsid w:val="0043152C"/>
    <w:rsid w:val="00431C82"/>
    <w:rsid w:val="00432163"/>
    <w:rsid w:val="00434BC9"/>
    <w:rsid w:val="004422D6"/>
    <w:rsid w:val="00442720"/>
    <w:rsid w:val="00443F10"/>
    <w:rsid w:val="00445F18"/>
    <w:rsid w:val="004513E8"/>
    <w:rsid w:val="00462527"/>
    <w:rsid w:val="00462A3E"/>
    <w:rsid w:val="0046320D"/>
    <w:rsid w:val="0046742B"/>
    <w:rsid w:val="00467950"/>
    <w:rsid w:val="004711A6"/>
    <w:rsid w:val="00477B6D"/>
    <w:rsid w:val="00482FCA"/>
    <w:rsid w:val="00483490"/>
    <w:rsid w:val="00487048"/>
    <w:rsid w:val="0048706D"/>
    <w:rsid w:val="00490869"/>
    <w:rsid w:val="0049197E"/>
    <w:rsid w:val="0049309B"/>
    <w:rsid w:val="00493EF0"/>
    <w:rsid w:val="004A1547"/>
    <w:rsid w:val="004A34D2"/>
    <w:rsid w:val="004A51B7"/>
    <w:rsid w:val="004A5898"/>
    <w:rsid w:val="004B2EF6"/>
    <w:rsid w:val="004B5A38"/>
    <w:rsid w:val="004B6213"/>
    <w:rsid w:val="004B62BE"/>
    <w:rsid w:val="004B639A"/>
    <w:rsid w:val="004C35C3"/>
    <w:rsid w:val="004C56C4"/>
    <w:rsid w:val="004C64DF"/>
    <w:rsid w:val="004D021E"/>
    <w:rsid w:val="004D2202"/>
    <w:rsid w:val="004D2FE0"/>
    <w:rsid w:val="004D6F1F"/>
    <w:rsid w:val="004E2C1F"/>
    <w:rsid w:val="004E2DEA"/>
    <w:rsid w:val="004E420A"/>
    <w:rsid w:val="004E6117"/>
    <w:rsid w:val="004E7B4A"/>
    <w:rsid w:val="004F1A74"/>
    <w:rsid w:val="004F39DB"/>
    <w:rsid w:val="004F3CEB"/>
    <w:rsid w:val="004F3E22"/>
    <w:rsid w:val="004F4C0F"/>
    <w:rsid w:val="0050193D"/>
    <w:rsid w:val="00501AD2"/>
    <w:rsid w:val="00504B90"/>
    <w:rsid w:val="00505907"/>
    <w:rsid w:val="00507523"/>
    <w:rsid w:val="00507B55"/>
    <w:rsid w:val="0051074C"/>
    <w:rsid w:val="00512238"/>
    <w:rsid w:val="00512714"/>
    <w:rsid w:val="00513AF2"/>
    <w:rsid w:val="0051416A"/>
    <w:rsid w:val="00517832"/>
    <w:rsid w:val="00525C51"/>
    <w:rsid w:val="005356EA"/>
    <w:rsid w:val="0053681E"/>
    <w:rsid w:val="0054229C"/>
    <w:rsid w:val="005427CF"/>
    <w:rsid w:val="00542E18"/>
    <w:rsid w:val="0054413A"/>
    <w:rsid w:val="00546CA7"/>
    <w:rsid w:val="00550FD8"/>
    <w:rsid w:val="00553A50"/>
    <w:rsid w:val="00553EAD"/>
    <w:rsid w:val="005541AF"/>
    <w:rsid w:val="00555237"/>
    <w:rsid w:val="005564CA"/>
    <w:rsid w:val="00557010"/>
    <w:rsid w:val="00557C64"/>
    <w:rsid w:val="0056302E"/>
    <w:rsid w:val="005637B5"/>
    <w:rsid w:val="00565602"/>
    <w:rsid w:val="00566674"/>
    <w:rsid w:val="00572EF9"/>
    <w:rsid w:val="00576385"/>
    <w:rsid w:val="005776D4"/>
    <w:rsid w:val="005838F7"/>
    <w:rsid w:val="005909E4"/>
    <w:rsid w:val="00592B9B"/>
    <w:rsid w:val="005A3893"/>
    <w:rsid w:val="005A4AEC"/>
    <w:rsid w:val="005A7711"/>
    <w:rsid w:val="005B0CD4"/>
    <w:rsid w:val="005B11C6"/>
    <w:rsid w:val="005B2D2A"/>
    <w:rsid w:val="005B57CE"/>
    <w:rsid w:val="005C1678"/>
    <w:rsid w:val="005C275C"/>
    <w:rsid w:val="005C50CF"/>
    <w:rsid w:val="005C7CDD"/>
    <w:rsid w:val="005D0519"/>
    <w:rsid w:val="005D1B45"/>
    <w:rsid w:val="005D25BD"/>
    <w:rsid w:val="005D3A16"/>
    <w:rsid w:val="005D5E67"/>
    <w:rsid w:val="005D69B0"/>
    <w:rsid w:val="005E0250"/>
    <w:rsid w:val="005E1364"/>
    <w:rsid w:val="005E3FDC"/>
    <w:rsid w:val="005E46CB"/>
    <w:rsid w:val="005E55D7"/>
    <w:rsid w:val="005E5AD9"/>
    <w:rsid w:val="005F3C3F"/>
    <w:rsid w:val="005F7D6A"/>
    <w:rsid w:val="005F7D83"/>
    <w:rsid w:val="00600AC5"/>
    <w:rsid w:val="006018AF"/>
    <w:rsid w:val="00604DF6"/>
    <w:rsid w:val="00604F33"/>
    <w:rsid w:val="00605BB2"/>
    <w:rsid w:val="00606441"/>
    <w:rsid w:val="00606730"/>
    <w:rsid w:val="00612643"/>
    <w:rsid w:val="00612D54"/>
    <w:rsid w:val="00614FAA"/>
    <w:rsid w:val="00615A40"/>
    <w:rsid w:val="0062065E"/>
    <w:rsid w:val="00621149"/>
    <w:rsid w:val="0062127A"/>
    <w:rsid w:val="00621E35"/>
    <w:rsid w:val="0062303B"/>
    <w:rsid w:val="00636072"/>
    <w:rsid w:val="00642B0D"/>
    <w:rsid w:val="00644299"/>
    <w:rsid w:val="00645D51"/>
    <w:rsid w:val="00651871"/>
    <w:rsid w:val="006535D1"/>
    <w:rsid w:val="00654AA6"/>
    <w:rsid w:val="00655371"/>
    <w:rsid w:val="00656629"/>
    <w:rsid w:val="00656F2D"/>
    <w:rsid w:val="006629E7"/>
    <w:rsid w:val="00662A05"/>
    <w:rsid w:val="006735A6"/>
    <w:rsid w:val="006754C6"/>
    <w:rsid w:val="00676EE8"/>
    <w:rsid w:val="00685F97"/>
    <w:rsid w:val="00687EC0"/>
    <w:rsid w:val="00690936"/>
    <w:rsid w:val="00697564"/>
    <w:rsid w:val="00697665"/>
    <w:rsid w:val="006A4711"/>
    <w:rsid w:val="006A627A"/>
    <w:rsid w:val="006A7FD0"/>
    <w:rsid w:val="006B0278"/>
    <w:rsid w:val="006B3A0D"/>
    <w:rsid w:val="006B6ED7"/>
    <w:rsid w:val="006C0BAA"/>
    <w:rsid w:val="006C1231"/>
    <w:rsid w:val="006C68E6"/>
    <w:rsid w:val="006C69F5"/>
    <w:rsid w:val="006D0AAC"/>
    <w:rsid w:val="006D0FC1"/>
    <w:rsid w:val="006D1878"/>
    <w:rsid w:val="006D1926"/>
    <w:rsid w:val="006D25A2"/>
    <w:rsid w:val="006D32A2"/>
    <w:rsid w:val="006D7687"/>
    <w:rsid w:val="006D79C0"/>
    <w:rsid w:val="006E0572"/>
    <w:rsid w:val="006E4BFE"/>
    <w:rsid w:val="006E54A1"/>
    <w:rsid w:val="006E5923"/>
    <w:rsid w:val="006F0C04"/>
    <w:rsid w:val="006F3626"/>
    <w:rsid w:val="00700D9E"/>
    <w:rsid w:val="00702F38"/>
    <w:rsid w:val="00704381"/>
    <w:rsid w:val="00705631"/>
    <w:rsid w:val="007134AE"/>
    <w:rsid w:val="007149C8"/>
    <w:rsid w:val="00716A58"/>
    <w:rsid w:val="0071707F"/>
    <w:rsid w:val="00717AB2"/>
    <w:rsid w:val="00727C3C"/>
    <w:rsid w:val="00731BBE"/>
    <w:rsid w:val="00734B73"/>
    <w:rsid w:val="00735EB6"/>
    <w:rsid w:val="00737DB6"/>
    <w:rsid w:val="007424A8"/>
    <w:rsid w:val="00742DD2"/>
    <w:rsid w:val="00744529"/>
    <w:rsid w:val="007452CF"/>
    <w:rsid w:val="0075010E"/>
    <w:rsid w:val="00751379"/>
    <w:rsid w:val="00754451"/>
    <w:rsid w:val="007552C4"/>
    <w:rsid w:val="0075538F"/>
    <w:rsid w:val="0075647A"/>
    <w:rsid w:val="00756B38"/>
    <w:rsid w:val="007575ED"/>
    <w:rsid w:val="007609E9"/>
    <w:rsid w:val="007618B2"/>
    <w:rsid w:val="00763132"/>
    <w:rsid w:val="007634AD"/>
    <w:rsid w:val="00764F47"/>
    <w:rsid w:val="00771390"/>
    <w:rsid w:val="0078122E"/>
    <w:rsid w:val="00781AA8"/>
    <w:rsid w:val="00782B2F"/>
    <w:rsid w:val="0078365A"/>
    <w:rsid w:val="0078391E"/>
    <w:rsid w:val="00784CAB"/>
    <w:rsid w:val="0079134A"/>
    <w:rsid w:val="00791625"/>
    <w:rsid w:val="00795113"/>
    <w:rsid w:val="007A453C"/>
    <w:rsid w:val="007A645F"/>
    <w:rsid w:val="007A6A34"/>
    <w:rsid w:val="007A7B73"/>
    <w:rsid w:val="007B0854"/>
    <w:rsid w:val="007B1869"/>
    <w:rsid w:val="007D1654"/>
    <w:rsid w:val="007D2317"/>
    <w:rsid w:val="007D3323"/>
    <w:rsid w:val="007D568C"/>
    <w:rsid w:val="007D7B2D"/>
    <w:rsid w:val="007E193F"/>
    <w:rsid w:val="007E24A0"/>
    <w:rsid w:val="007E331A"/>
    <w:rsid w:val="007E3480"/>
    <w:rsid w:val="007E4C84"/>
    <w:rsid w:val="007E6D71"/>
    <w:rsid w:val="007F1C74"/>
    <w:rsid w:val="007F5937"/>
    <w:rsid w:val="007F7255"/>
    <w:rsid w:val="007F72CB"/>
    <w:rsid w:val="00801F73"/>
    <w:rsid w:val="00802FF0"/>
    <w:rsid w:val="00805ED9"/>
    <w:rsid w:val="008065A8"/>
    <w:rsid w:val="00806F37"/>
    <w:rsid w:val="00810875"/>
    <w:rsid w:val="00811A8B"/>
    <w:rsid w:val="00811EDD"/>
    <w:rsid w:val="00816B40"/>
    <w:rsid w:val="00820C54"/>
    <w:rsid w:val="008229F3"/>
    <w:rsid w:val="00823A79"/>
    <w:rsid w:val="00824A6D"/>
    <w:rsid w:val="008253F6"/>
    <w:rsid w:val="00830498"/>
    <w:rsid w:val="0083119B"/>
    <w:rsid w:val="008324F7"/>
    <w:rsid w:val="00835C7D"/>
    <w:rsid w:val="00836EAB"/>
    <w:rsid w:val="00837625"/>
    <w:rsid w:val="00837C23"/>
    <w:rsid w:val="008431E7"/>
    <w:rsid w:val="00844741"/>
    <w:rsid w:val="00845C24"/>
    <w:rsid w:val="0084692D"/>
    <w:rsid w:val="00847CF9"/>
    <w:rsid w:val="0085092D"/>
    <w:rsid w:val="00854B8E"/>
    <w:rsid w:val="00856165"/>
    <w:rsid w:val="008615FD"/>
    <w:rsid w:val="00862405"/>
    <w:rsid w:val="00863745"/>
    <w:rsid w:val="008662E2"/>
    <w:rsid w:val="00866AEB"/>
    <w:rsid w:val="00871A33"/>
    <w:rsid w:val="00874B3D"/>
    <w:rsid w:val="00877E03"/>
    <w:rsid w:val="00882A90"/>
    <w:rsid w:val="00884F75"/>
    <w:rsid w:val="008865C0"/>
    <w:rsid w:val="0088776A"/>
    <w:rsid w:val="008903AE"/>
    <w:rsid w:val="008941DC"/>
    <w:rsid w:val="00894712"/>
    <w:rsid w:val="00896CE7"/>
    <w:rsid w:val="00897065"/>
    <w:rsid w:val="008A0BEF"/>
    <w:rsid w:val="008A29B2"/>
    <w:rsid w:val="008A56B5"/>
    <w:rsid w:val="008A7BB3"/>
    <w:rsid w:val="008B1764"/>
    <w:rsid w:val="008B79E0"/>
    <w:rsid w:val="008C2A2A"/>
    <w:rsid w:val="008C449B"/>
    <w:rsid w:val="008C513F"/>
    <w:rsid w:val="008C5FE5"/>
    <w:rsid w:val="008D4B7C"/>
    <w:rsid w:val="008D7064"/>
    <w:rsid w:val="008E121D"/>
    <w:rsid w:val="008E1C15"/>
    <w:rsid w:val="008E3555"/>
    <w:rsid w:val="008E679D"/>
    <w:rsid w:val="008F010D"/>
    <w:rsid w:val="008F53F4"/>
    <w:rsid w:val="00901339"/>
    <w:rsid w:val="00902872"/>
    <w:rsid w:val="009047C5"/>
    <w:rsid w:val="00905611"/>
    <w:rsid w:val="009101AA"/>
    <w:rsid w:val="00911BF7"/>
    <w:rsid w:val="00913398"/>
    <w:rsid w:val="00913B77"/>
    <w:rsid w:val="00916DB5"/>
    <w:rsid w:val="0092191C"/>
    <w:rsid w:val="00921955"/>
    <w:rsid w:val="009242C9"/>
    <w:rsid w:val="009271DF"/>
    <w:rsid w:val="00932ABE"/>
    <w:rsid w:val="00933102"/>
    <w:rsid w:val="00933C4A"/>
    <w:rsid w:val="00941B45"/>
    <w:rsid w:val="00941BB1"/>
    <w:rsid w:val="00946D1D"/>
    <w:rsid w:val="00947945"/>
    <w:rsid w:val="00951524"/>
    <w:rsid w:val="00951B2A"/>
    <w:rsid w:val="0095385A"/>
    <w:rsid w:val="00954AC6"/>
    <w:rsid w:val="0095720E"/>
    <w:rsid w:val="009604E6"/>
    <w:rsid w:val="00965006"/>
    <w:rsid w:val="00966595"/>
    <w:rsid w:val="00967DBE"/>
    <w:rsid w:val="00971321"/>
    <w:rsid w:val="00972A33"/>
    <w:rsid w:val="00975289"/>
    <w:rsid w:val="00975427"/>
    <w:rsid w:val="009769F6"/>
    <w:rsid w:val="0098114E"/>
    <w:rsid w:val="00981254"/>
    <w:rsid w:val="009859D4"/>
    <w:rsid w:val="0098629E"/>
    <w:rsid w:val="009A1AA8"/>
    <w:rsid w:val="009A7EAF"/>
    <w:rsid w:val="009B3E7E"/>
    <w:rsid w:val="009B42A9"/>
    <w:rsid w:val="009C0366"/>
    <w:rsid w:val="009C2258"/>
    <w:rsid w:val="009C50D0"/>
    <w:rsid w:val="009C7814"/>
    <w:rsid w:val="009D16CC"/>
    <w:rsid w:val="009D2131"/>
    <w:rsid w:val="009D4072"/>
    <w:rsid w:val="009F12D8"/>
    <w:rsid w:val="009F509D"/>
    <w:rsid w:val="009F6A00"/>
    <w:rsid w:val="00A06772"/>
    <w:rsid w:val="00A074BF"/>
    <w:rsid w:val="00A0798E"/>
    <w:rsid w:val="00A12E39"/>
    <w:rsid w:val="00A1500F"/>
    <w:rsid w:val="00A17103"/>
    <w:rsid w:val="00A205E9"/>
    <w:rsid w:val="00A23EDF"/>
    <w:rsid w:val="00A241AD"/>
    <w:rsid w:val="00A24322"/>
    <w:rsid w:val="00A24560"/>
    <w:rsid w:val="00A24FCF"/>
    <w:rsid w:val="00A27285"/>
    <w:rsid w:val="00A31BC6"/>
    <w:rsid w:val="00A31C86"/>
    <w:rsid w:val="00A34538"/>
    <w:rsid w:val="00A41CA1"/>
    <w:rsid w:val="00A44694"/>
    <w:rsid w:val="00A45F5D"/>
    <w:rsid w:val="00A47488"/>
    <w:rsid w:val="00A500CA"/>
    <w:rsid w:val="00A5039E"/>
    <w:rsid w:val="00A50E6B"/>
    <w:rsid w:val="00A50EA1"/>
    <w:rsid w:val="00A54843"/>
    <w:rsid w:val="00A54FA1"/>
    <w:rsid w:val="00A562DC"/>
    <w:rsid w:val="00A5668B"/>
    <w:rsid w:val="00A60725"/>
    <w:rsid w:val="00A60A14"/>
    <w:rsid w:val="00A620C8"/>
    <w:rsid w:val="00A64ADC"/>
    <w:rsid w:val="00A67F5B"/>
    <w:rsid w:val="00A737CD"/>
    <w:rsid w:val="00A8084F"/>
    <w:rsid w:val="00A8393D"/>
    <w:rsid w:val="00A8663D"/>
    <w:rsid w:val="00A95A3C"/>
    <w:rsid w:val="00A95E66"/>
    <w:rsid w:val="00A9638B"/>
    <w:rsid w:val="00A963CA"/>
    <w:rsid w:val="00AA442B"/>
    <w:rsid w:val="00AA6B90"/>
    <w:rsid w:val="00AA6D04"/>
    <w:rsid w:val="00AA707B"/>
    <w:rsid w:val="00AA72EA"/>
    <w:rsid w:val="00AB177F"/>
    <w:rsid w:val="00AB31E7"/>
    <w:rsid w:val="00AB3864"/>
    <w:rsid w:val="00AB4030"/>
    <w:rsid w:val="00AB7B09"/>
    <w:rsid w:val="00AC050B"/>
    <w:rsid w:val="00AD0EDA"/>
    <w:rsid w:val="00AD2590"/>
    <w:rsid w:val="00AE1155"/>
    <w:rsid w:val="00AE24B8"/>
    <w:rsid w:val="00AE2D9F"/>
    <w:rsid w:val="00AE3C7C"/>
    <w:rsid w:val="00AE4236"/>
    <w:rsid w:val="00AF16AE"/>
    <w:rsid w:val="00AF1718"/>
    <w:rsid w:val="00AF2440"/>
    <w:rsid w:val="00AF798A"/>
    <w:rsid w:val="00B004FA"/>
    <w:rsid w:val="00B018CF"/>
    <w:rsid w:val="00B0201A"/>
    <w:rsid w:val="00B03356"/>
    <w:rsid w:val="00B04EDB"/>
    <w:rsid w:val="00B11CB1"/>
    <w:rsid w:val="00B11D5A"/>
    <w:rsid w:val="00B12F6F"/>
    <w:rsid w:val="00B159A0"/>
    <w:rsid w:val="00B2165B"/>
    <w:rsid w:val="00B22E22"/>
    <w:rsid w:val="00B26B8B"/>
    <w:rsid w:val="00B333CE"/>
    <w:rsid w:val="00B33532"/>
    <w:rsid w:val="00B34ABE"/>
    <w:rsid w:val="00B36C98"/>
    <w:rsid w:val="00B41E91"/>
    <w:rsid w:val="00B44CA2"/>
    <w:rsid w:val="00B44CCE"/>
    <w:rsid w:val="00B525CB"/>
    <w:rsid w:val="00B53388"/>
    <w:rsid w:val="00B559B6"/>
    <w:rsid w:val="00B56418"/>
    <w:rsid w:val="00B61BDD"/>
    <w:rsid w:val="00B61DEA"/>
    <w:rsid w:val="00B61FD8"/>
    <w:rsid w:val="00B6341B"/>
    <w:rsid w:val="00B63CB2"/>
    <w:rsid w:val="00B64AAF"/>
    <w:rsid w:val="00B65ABA"/>
    <w:rsid w:val="00B7217B"/>
    <w:rsid w:val="00B74072"/>
    <w:rsid w:val="00B76B00"/>
    <w:rsid w:val="00B76CEF"/>
    <w:rsid w:val="00B77832"/>
    <w:rsid w:val="00B851DC"/>
    <w:rsid w:val="00B85288"/>
    <w:rsid w:val="00B93513"/>
    <w:rsid w:val="00B950F5"/>
    <w:rsid w:val="00BA0E77"/>
    <w:rsid w:val="00BA62F5"/>
    <w:rsid w:val="00BA6907"/>
    <w:rsid w:val="00BA71CD"/>
    <w:rsid w:val="00BA753C"/>
    <w:rsid w:val="00BB2C01"/>
    <w:rsid w:val="00BB6501"/>
    <w:rsid w:val="00BC1B41"/>
    <w:rsid w:val="00BC294B"/>
    <w:rsid w:val="00BC744A"/>
    <w:rsid w:val="00BD0D6C"/>
    <w:rsid w:val="00BD1EF0"/>
    <w:rsid w:val="00BD2E1E"/>
    <w:rsid w:val="00BD422F"/>
    <w:rsid w:val="00BD5D8F"/>
    <w:rsid w:val="00BD6D17"/>
    <w:rsid w:val="00BD78FE"/>
    <w:rsid w:val="00BE0EDB"/>
    <w:rsid w:val="00BE3E4F"/>
    <w:rsid w:val="00BE78C0"/>
    <w:rsid w:val="00BF0EE2"/>
    <w:rsid w:val="00BF1906"/>
    <w:rsid w:val="00BF46F6"/>
    <w:rsid w:val="00BF624E"/>
    <w:rsid w:val="00BF7F4C"/>
    <w:rsid w:val="00C01CC6"/>
    <w:rsid w:val="00C03DC6"/>
    <w:rsid w:val="00C07C55"/>
    <w:rsid w:val="00C1017B"/>
    <w:rsid w:val="00C1255C"/>
    <w:rsid w:val="00C12D0B"/>
    <w:rsid w:val="00C14851"/>
    <w:rsid w:val="00C14C9E"/>
    <w:rsid w:val="00C1549C"/>
    <w:rsid w:val="00C17413"/>
    <w:rsid w:val="00C17D54"/>
    <w:rsid w:val="00C22B69"/>
    <w:rsid w:val="00C33B29"/>
    <w:rsid w:val="00C343AD"/>
    <w:rsid w:val="00C34B22"/>
    <w:rsid w:val="00C35521"/>
    <w:rsid w:val="00C35F7C"/>
    <w:rsid w:val="00C371A6"/>
    <w:rsid w:val="00C4135A"/>
    <w:rsid w:val="00C5124A"/>
    <w:rsid w:val="00C5128E"/>
    <w:rsid w:val="00C523AA"/>
    <w:rsid w:val="00C528E6"/>
    <w:rsid w:val="00C61E9B"/>
    <w:rsid w:val="00C623A4"/>
    <w:rsid w:val="00C63CB2"/>
    <w:rsid w:val="00C67FE4"/>
    <w:rsid w:val="00C7160E"/>
    <w:rsid w:val="00C762CE"/>
    <w:rsid w:val="00C80EFF"/>
    <w:rsid w:val="00C8626F"/>
    <w:rsid w:val="00C90578"/>
    <w:rsid w:val="00C913C9"/>
    <w:rsid w:val="00C914CD"/>
    <w:rsid w:val="00C93A8A"/>
    <w:rsid w:val="00C93EB1"/>
    <w:rsid w:val="00C968EC"/>
    <w:rsid w:val="00CA19A2"/>
    <w:rsid w:val="00CA3F2F"/>
    <w:rsid w:val="00CA6816"/>
    <w:rsid w:val="00CA7FEF"/>
    <w:rsid w:val="00CB345A"/>
    <w:rsid w:val="00CB459F"/>
    <w:rsid w:val="00CB5A11"/>
    <w:rsid w:val="00CB5B9A"/>
    <w:rsid w:val="00CB6A82"/>
    <w:rsid w:val="00CC00CD"/>
    <w:rsid w:val="00CC1660"/>
    <w:rsid w:val="00CC7BB6"/>
    <w:rsid w:val="00CC7FF4"/>
    <w:rsid w:val="00CD37C0"/>
    <w:rsid w:val="00CD3ACB"/>
    <w:rsid w:val="00CD5C88"/>
    <w:rsid w:val="00CE1459"/>
    <w:rsid w:val="00CE14B9"/>
    <w:rsid w:val="00CE1F6E"/>
    <w:rsid w:val="00CE20F7"/>
    <w:rsid w:val="00CE3521"/>
    <w:rsid w:val="00CE352A"/>
    <w:rsid w:val="00CE675D"/>
    <w:rsid w:val="00CF10C1"/>
    <w:rsid w:val="00CF197D"/>
    <w:rsid w:val="00CF2489"/>
    <w:rsid w:val="00CF2BDE"/>
    <w:rsid w:val="00CF2E86"/>
    <w:rsid w:val="00CF415E"/>
    <w:rsid w:val="00CF6238"/>
    <w:rsid w:val="00CF68ED"/>
    <w:rsid w:val="00D10740"/>
    <w:rsid w:val="00D10E69"/>
    <w:rsid w:val="00D117C5"/>
    <w:rsid w:val="00D11B68"/>
    <w:rsid w:val="00D15C48"/>
    <w:rsid w:val="00D160C4"/>
    <w:rsid w:val="00D1627F"/>
    <w:rsid w:val="00D16E39"/>
    <w:rsid w:val="00D20B01"/>
    <w:rsid w:val="00D2531F"/>
    <w:rsid w:val="00D25852"/>
    <w:rsid w:val="00D25BEF"/>
    <w:rsid w:val="00D25C34"/>
    <w:rsid w:val="00D309A0"/>
    <w:rsid w:val="00D30AEA"/>
    <w:rsid w:val="00D35139"/>
    <w:rsid w:val="00D41357"/>
    <w:rsid w:val="00D433FD"/>
    <w:rsid w:val="00D44475"/>
    <w:rsid w:val="00D50AF2"/>
    <w:rsid w:val="00D51773"/>
    <w:rsid w:val="00D52F10"/>
    <w:rsid w:val="00D5622C"/>
    <w:rsid w:val="00D5689F"/>
    <w:rsid w:val="00D571FF"/>
    <w:rsid w:val="00D63D01"/>
    <w:rsid w:val="00D63E6B"/>
    <w:rsid w:val="00D64D78"/>
    <w:rsid w:val="00D72E9D"/>
    <w:rsid w:val="00D73D97"/>
    <w:rsid w:val="00D74CDA"/>
    <w:rsid w:val="00D77060"/>
    <w:rsid w:val="00D77683"/>
    <w:rsid w:val="00D802C1"/>
    <w:rsid w:val="00D81907"/>
    <w:rsid w:val="00D82CE5"/>
    <w:rsid w:val="00D8402E"/>
    <w:rsid w:val="00D84EE3"/>
    <w:rsid w:val="00D978FC"/>
    <w:rsid w:val="00DA3351"/>
    <w:rsid w:val="00DA4E96"/>
    <w:rsid w:val="00DA5AB1"/>
    <w:rsid w:val="00DB36AB"/>
    <w:rsid w:val="00DB614C"/>
    <w:rsid w:val="00DC01E4"/>
    <w:rsid w:val="00DC0452"/>
    <w:rsid w:val="00DC2BFF"/>
    <w:rsid w:val="00DC5121"/>
    <w:rsid w:val="00DC5443"/>
    <w:rsid w:val="00DC62E5"/>
    <w:rsid w:val="00DD07F7"/>
    <w:rsid w:val="00DD10BC"/>
    <w:rsid w:val="00DD20BA"/>
    <w:rsid w:val="00DD30CE"/>
    <w:rsid w:val="00DD4684"/>
    <w:rsid w:val="00DD735D"/>
    <w:rsid w:val="00DE3119"/>
    <w:rsid w:val="00DE533D"/>
    <w:rsid w:val="00DF02DC"/>
    <w:rsid w:val="00DF0F8E"/>
    <w:rsid w:val="00DF236B"/>
    <w:rsid w:val="00DF248A"/>
    <w:rsid w:val="00DF2D13"/>
    <w:rsid w:val="00DF5477"/>
    <w:rsid w:val="00E00060"/>
    <w:rsid w:val="00E13AB8"/>
    <w:rsid w:val="00E13DF6"/>
    <w:rsid w:val="00E13F01"/>
    <w:rsid w:val="00E144B9"/>
    <w:rsid w:val="00E16729"/>
    <w:rsid w:val="00E274C9"/>
    <w:rsid w:val="00E27776"/>
    <w:rsid w:val="00E27C85"/>
    <w:rsid w:val="00E31B50"/>
    <w:rsid w:val="00E33B62"/>
    <w:rsid w:val="00E357DC"/>
    <w:rsid w:val="00E429C9"/>
    <w:rsid w:val="00E44B29"/>
    <w:rsid w:val="00E44E00"/>
    <w:rsid w:val="00E522C5"/>
    <w:rsid w:val="00E5290A"/>
    <w:rsid w:val="00E53184"/>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90F4B"/>
    <w:rsid w:val="00E93373"/>
    <w:rsid w:val="00E94339"/>
    <w:rsid w:val="00EA4E7D"/>
    <w:rsid w:val="00EA6B99"/>
    <w:rsid w:val="00EA76D7"/>
    <w:rsid w:val="00EB57FD"/>
    <w:rsid w:val="00ED7FE6"/>
    <w:rsid w:val="00EE3116"/>
    <w:rsid w:val="00EE4614"/>
    <w:rsid w:val="00EF18B4"/>
    <w:rsid w:val="00EF6D6C"/>
    <w:rsid w:val="00EF7D7B"/>
    <w:rsid w:val="00EF7DB4"/>
    <w:rsid w:val="00F010C4"/>
    <w:rsid w:val="00F01D75"/>
    <w:rsid w:val="00F03745"/>
    <w:rsid w:val="00F05293"/>
    <w:rsid w:val="00F05E4F"/>
    <w:rsid w:val="00F1106A"/>
    <w:rsid w:val="00F13A3B"/>
    <w:rsid w:val="00F13F48"/>
    <w:rsid w:val="00F215EC"/>
    <w:rsid w:val="00F22044"/>
    <w:rsid w:val="00F22341"/>
    <w:rsid w:val="00F23D55"/>
    <w:rsid w:val="00F26F92"/>
    <w:rsid w:val="00F31BEB"/>
    <w:rsid w:val="00F36A58"/>
    <w:rsid w:val="00F4285A"/>
    <w:rsid w:val="00F444A4"/>
    <w:rsid w:val="00F44D9B"/>
    <w:rsid w:val="00F45FE4"/>
    <w:rsid w:val="00F478C6"/>
    <w:rsid w:val="00F57426"/>
    <w:rsid w:val="00F615FA"/>
    <w:rsid w:val="00F617C8"/>
    <w:rsid w:val="00F63E8C"/>
    <w:rsid w:val="00F64252"/>
    <w:rsid w:val="00F66646"/>
    <w:rsid w:val="00F70C89"/>
    <w:rsid w:val="00F735D5"/>
    <w:rsid w:val="00F73BDB"/>
    <w:rsid w:val="00F7402A"/>
    <w:rsid w:val="00F74D1D"/>
    <w:rsid w:val="00F75287"/>
    <w:rsid w:val="00F75297"/>
    <w:rsid w:val="00F756F8"/>
    <w:rsid w:val="00F77524"/>
    <w:rsid w:val="00F8291A"/>
    <w:rsid w:val="00F82CE2"/>
    <w:rsid w:val="00F83681"/>
    <w:rsid w:val="00F8436F"/>
    <w:rsid w:val="00F84899"/>
    <w:rsid w:val="00F859F0"/>
    <w:rsid w:val="00F9050C"/>
    <w:rsid w:val="00F91245"/>
    <w:rsid w:val="00F91CCC"/>
    <w:rsid w:val="00F974BA"/>
    <w:rsid w:val="00FA0A16"/>
    <w:rsid w:val="00FA0C11"/>
    <w:rsid w:val="00FA7689"/>
    <w:rsid w:val="00FA799D"/>
    <w:rsid w:val="00FA7D4C"/>
    <w:rsid w:val="00FB0241"/>
    <w:rsid w:val="00FB23A3"/>
    <w:rsid w:val="00FB289E"/>
    <w:rsid w:val="00FB46F8"/>
    <w:rsid w:val="00FC180A"/>
    <w:rsid w:val="00FC281D"/>
    <w:rsid w:val="00FC53A8"/>
    <w:rsid w:val="00FC63FE"/>
    <w:rsid w:val="00FE141E"/>
    <w:rsid w:val="00FE2198"/>
    <w:rsid w:val="00FE3005"/>
    <w:rsid w:val="00FE6340"/>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table" w:customStyle="1" w:styleId="Tablaconcuadrcula1">
    <w:name w:val="Tabla con cuadrícula1"/>
    <w:basedOn w:val="Tablanormal"/>
    <w:next w:val="Tablaconcuadrcula"/>
    <w:uiPriority w:val="39"/>
    <w:rsid w:val="00BD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F75287"/>
  </w:style>
  <w:style w:type="paragraph" w:customStyle="1" w:styleId="Normal11pt">
    <w:name w:val="Normal + 11 pt"/>
    <w:aliases w:val="Negro,Justificado,Izquierda:  -0,95 cm,Derecha:  0,04 cm"/>
    <w:basedOn w:val="Normal"/>
    <w:uiPriority w:val="99"/>
    <w:rsid w:val="00782B2F"/>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purl.org/dc/elements/1.1/"/>
    <ds:schemaRef ds:uri="http://www.w3.org/XML/1998/namespace"/>
    <ds:schemaRef ds:uri="http://purl.org/dc/dcmitype/"/>
    <ds:schemaRef ds:uri="http://schemas.microsoft.com/office/2006/documentManagement/types"/>
    <ds:schemaRef ds:uri="a6cb9e4b-f1d1-4245-83ec-6cad768d538a"/>
    <ds:schemaRef ds:uri="http://schemas.microsoft.com/office/2006/metadata/properties"/>
    <ds:schemaRef ds:uri="http://purl.org/dc/terms/"/>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9DB681E-B905-4833-94E8-C8C278C46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C2DE7-CB0C-43FC-B07A-08CC1360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6200</Words>
  <Characters>35340</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asus colombia</cp:lastModifiedBy>
  <cp:revision>2</cp:revision>
  <dcterms:created xsi:type="dcterms:W3CDTF">2021-09-16T16:08:00Z</dcterms:created>
  <dcterms:modified xsi:type="dcterms:W3CDTF">2021-09-16T16:08:00Z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