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220E" w14:textId="7316A9FB" w:rsidR="00DB11C6" w:rsidRPr="00DA2FB9" w:rsidRDefault="00A207B0" w:rsidP="00CC3E91">
      <w:pPr>
        <w:spacing w:after="120"/>
        <w:contextualSpacing/>
        <w:rPr>
          <w:rFonts w:ascii="Arial" w:eastAsia="Calibri" w:hAnsi="Arial" w:cs="Arial"/>
          <w:b/>
          <w:bCs/>
          <w:sz w:val="22"/>
          <w:szCs w:val="22"/>
          <w:lang w:val="es-MX" w:eastAsia="en-US"/>
        </w:rPr>
      </w:pPr>
      <w:bookmarkStart w:id="0" w:name="_Hlk78821436"/>
      <w:bookmarkStart w:id="1" w:name="_Hlk81483775"/>
      <w:r w:rsidRPr="00DA2FB9">
        <w:rPr>
          <w:rFonts w:ascii="Arial" w:hAnsi="Arial" w:cs="Arial"/>
          <w:b/>
          <w:bCs/>
          <w:sz w:val="22"/>
          <w:szCs w:val="22"/>
          <w:lang w:eastAsia="es-ES"/>
        </w:rPr>
        <w:t>LEY</w:t>
      </w:r>
      <w:r w:rsidR="00DB11C6" w:rsidRPr="00DA2FB9">
        <w:rPr>
          <w:rFonts w:ascii="Arial" w:eastAsia="Calibri" w:hAnsi="Arial" w:cs="Arial"/>
          <w:b/>
          <w:bCs/>
          <w:sz w:val="22"/>
          <w:szCs w:val="22"/>
          <w:lang w:val="es-MX" w:eastAsia="en-US"/>
        </w:rPr>
        <w:t xml:space="preserve"> DE GARANTÍAS ELECTORALES </w:t>
      </w:r>
      <w:r w:rsidR="00CC3E91">
        <w:rPr>
          <w:rFonts w:ascii="Arial" w:eastAsia="Calibri" w:hAnsi="Arial" w:cs="Arial"/>
          <w:b/>
          <w:bCs/>
          <w:sz w:val="22"/>
          <w:szCs w:val="22"/>
          <w:lang w:val="es-MX" w:eastAsia="en-US"/>
        </w:rPr>
        <w:t xml:space="preserve">– </w:t>
      </w:r>
      <w:r w:rsidR="00DB11C6" w:rsidRPr="00DA2FB9">
        <w:rPr>
          <w:rFonts w:ascii="Arial" w:eastAsia="Calibri" w:hAnsi="Arial" w:cs="Arial"/>
          <w:b/>
          <w:bCs/>
          <w:sz w:val="22"/>
          <w:szCs w:val="22"/>
          <w:lang w:val="es-MX" w:eastAsia="en-US"/>
        </w:rPr>
        <w:t>Finalidad</w:t>
      </w:r>
    </w:p>
    <w:p w14:paraId="28641C4C" w14:textId="77777777" w:rsidR="00DB11C6" w:rsidRPr="00DA2FB9" w:rsidRDefault="00DB11C6" w:rsidP="00CC3E91">
      <w:pPr>
        <w:spacing w:after="120"/>
        <w:contextualSpacing/>
        <w:jc w:val="both"/>
        <w:rPr>
          <w:rFonts w:ascii="Arial" w:eastAsia="Calibri" w:hAnsi="Arial" w:cs="Arial"/>
          <w:sz w:val="22"/>
          <w:szCs w:val="22"/>
          <w:lang w:val="es-MX" w:eastAsia="en-US"/>
        </w:rPr>
      </w:pPr>
    </w:p>
    <w:p w14:paraId="0EB078EB" w14:textId="2B69BA7C" w:rsidR="00DB11C6" w:rsidRDefault="00082C6C" w:rsidP="00CC3E91">
      <w:pPr>
        <w:tabs>
          <w:tab w:val="left" w:pos="426"/>
        </w:tabs>
        <w:jc w:val="both"/>
        <w:rPr>
          <w:rFonts w:ascii="Arial" w:eastAsia="Calibri" w:hAnsi="Arial" w:cs="Arial"/>
          <w:sz w:val="20"/>
          <w:szCs w:val="20"/>
          <w:lang w:val="es-MX" w:eastAsia="en-US"/>
        </w:rPr>
      </w:pPr>
      <w:bookmarkStart w:id="2" w:name="_Hlk77152637"/>
      <w:bookmarkStart w:id="3" w:name="_Hlk77157066"/>
      <w:r>
        <w:rPr>
          <w:rFonts w:ascii="Arial" w:eastAsia="Calibri" w:hAnsi="Arial" w:cs="Arial"/>
          <w:sz w:val="20"/>
          <w:szCs w:val="20"/>
          <w:lang w:val="es-MX" w:eastAsia="en-US"/>
        </w:rPr>
        <w:t>[L]</w:t>
      </w:r>
      <w:r w:rsidRPr="00082C6C">
        <w:rPr>
          <w:rFonts w:ascii="Arial" w:eastAsia="Calibri" w:hAnsi="Arial" w:cs="Arial"/>
          <w:sz w:val="20"/>
          <w:szCs w:val="20"/>
          <w:lang w:val="es-MX" w:eastAsia="en-US"/>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p>
    <w:p w14:paraId="65775299" w14:textId="77777777" w:rsidR="00082C6C" w:rsidRPr="00DB11C6" w:rsidRDefault="00082C6C" w:rsidP="00CC3E91">
      <w:pPr>
        <w:tabs>
          <w:tab w:val="left" w:pos="426"/>
        </w:tabs>
        <w:jc w:val="both"/>
        <w:rPr>
          <w:rFonts w:ascii="Arial" w:eastAsiaTheme="minorHAnsi" w:hAnsi="Arial" w:cs="Arial"/>
          <w:sz w:val="22"/>
          <w:szCs w:val="22"/>
          <w:lang w:val="es-MX" w:eastAsia="en-US"/>
        </w:rPr>
      </w:pPr>
    </w:p>
    <w:p w14:paraId="231B90A3" w14:textId="0CB0B206" w:rsidR="00DB11C6" w:rsidRPr="00DB11C6" w:rsidRDefault="00DB11C6" w:rsidP="00CC3E91">
      <w:pPr>
        <w:tabs>
          <w:tab w:val="left" w:pos="426"/>
        </w:tabs>
        <w:jc w:val="both"/>
        <w:rPr>
          <w:rFonts w:ascii="Arial" w:eastAsia="Calibri" w:hAnsi="Arial" w:cs="Arial"/>
          <w:b/>
          <w:bCs/>
          <w:sz w:val="22"/>
          <w:szCs w:val="22"/>
          <w:lang w:val="es-MX" w:eastAsia="en-US"/>
        </w:rPr>
      </w:pPr>
      <w:r w:rsidRPr="00DB11C6">
        <w:rPr>
          <w:rFonts w:ascii="Arial" w:eastAsia="Calibri" w:hAnsi="Arial" w:cs="Arial"/>
          <w:b/>
          <w:bCs/>
          <w:sz w:val="22"/>
          <w:szCs w:val="22"/>
          <w:lang w:val="es-MX" w:eastAsia="en-US"/>
        </w:rPr>
        <w:t xml:space="preserve">LEY DE GARANTÍAS ELECTORALES </w:t>
      </w:r>
      <w:bookmarkEnd w:id="2"/>
      <w:r w:rsidR="00CC3E91">
        <w:rPr>
          <w:rFonts w:ascii="Arial" w:eastAsia="Calibri" w:hAnsi="Arial" w:cs="Arial"/>
          <w:b/>
          <w:bCs/>
          <w:sz w:val="22"/>
          <w:szCs w:val="22"/>
          <w:lang w:val="es-MX" w:eastAsia="en-US"/>
        </w:rPr>
        <w:t>–</w:t>
      </w:r>
      <w:r w:rsidRPr="00DB11C6">
        <w:rPr>
          <w:rFonts w:ascii="Arial" w:eastAsia="Calibri" w:hAnsi="Arial" w:cs="Arial"/>
          <w:b/>
          <w:bCs/>
          <w:sz w:val="22"/>
          <w:szCs w:val="22"/>
          <w:lang w:val="es-MX" w:eastAsia="en-US"/>
        </w:rPr>
        <w:t xml:space="preserve">Tipos de restricciones </w:t>
      </w:r>
      <w:bookmarkStart w:id="4" w:name="_Hlk77153098"/>
      <w:r w:rsidR="00CC3E91">
        <w:rPr>
          <w:rFonts w:ascii="Arial" w:eastAsia="Calibri" w:hAnsi="Arial" w:cs="Arial"/>
          <w:b/>
          <w:bCs/>
          <w:sz w:val="22"/>
          <w:szCs w:val="22"/>
          <w:lang w:val="es-MX" w:eastAsia="en-US"/>
        </w:rPr>
        <w:t xml:space="preserve">– </w:t>
      </w:r>
      <w:r w:rsidRPr="00DB11C6">
        <w:rPr>
          <w:rFonts w:ascii="Arial" w:eastAsia="Calibri" w:hAnsi="Arial" w:cs="Arial"/>
          <w:b/>
          <w:bCs/>
          <w:sz w:val="22"/>
          <w:szCs w:val="22"/>
          <w:lang w:val="es-MX" w:eastAsia="en-US"/>
        </w:rPr>
        <w:t xml:space="preserve">Ámbito temporal </w:t>
      </w:r>
      <w:bookmarkEnd w:id="4"/>
    </w:p>
    <w:p w14:paraId="738878B5" w14:textId="77777777" w:rsidR="00DB11C6" w:rsidRPr="00DB11C6" w:rsidRDefault="00DB11C6" w:rsidP="00CC3E91">
      <w:pPr>
        <w:tabs>
          <w:tab w:val="left" w:pos="426"/>
        </w:tabs>
        <w:jc w:val="both"/>
        <w:rPr>
          <w:rFonts w:ascii="Arial" w:eastAsia="Calibri" w:hAnsi="Arial" w:cs="Arial"/>
          <w:b/>
          <w:bCs/>
          <w:sz w:val="22"/>
          <w:szCs w:val="22"/>
          <w:lang w:val="es-MX" w:eastAsia="en-US"/>
        </w:rPr>
      </w:pPr>
    </w:p>
    <w:bookmarkEnd w:id="3"/>
    <w:p w14:paraId="558B9A22" w14:textId="28FECB88" w:rsidR="00DB11C6" w:rsidRPr="00DB11C6" w:rsidRDefault="0072116F" w:rsidP="00CC3E91">
      <w:pPr>
        <w:tabs>
          <w:tab w:val="left" w:pos="426"/>
        </w:tabs>
        <w:jc w:val="both"/>
        <w:rPr>
          <w:rFonts w:ascii="Arial" w:eastAsia="Calibri" w:hAnsi="Arial" w:cs="Arial"/>
          <w:noProof/>
          <w:sz w:val="20"/>
          <w:szCs w:val="20"/>
          <w:lang w:val="es-ES_tradnl" w:eastAsia="en-US"/>
        </w:rPr>
      </w:pPr>
      <w:r>
        <w:rPr>
          <w:rFonts w:ascii="Arial" w:eastAsia="Calibri" w:hAnsi="Arial" w:cs="Arial"/>
          <w:noProof/>
          <w:sz w:val="20"/>
          <w:szCs w:val="20"/>
          <w:lang w:val="es-MX" w:eastAsia="en-US"/>
        </w:rPr>
        <w:t>[L]</w:t>
      </w:r>
      <w:r w:rsidRPr="0072116F">
        <w:rPr>
          <w:rFonts w:ascii="Arial" w:eastAsia="Calibri" w:hAnsi="Arial" w:cs="Arial"/>
          <w:noProof/>
          <w:sz w:val="20"/>
          <w:szCs w:val="20"/>
          <w:lang w:val="es-ES_tradnl" w:eastAsia="en-US"/>
        </w:rPr>
        <w:t xml:space="preserve">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w:t>
      </w:r>
      <w:r w:rsidR="00177ED3">
        <w:rPr>
          <w:rFonts w:ascii="Arial" w:eastAsia="Calibri" w:hAnsi="Arial" w:cs="Arial"/>
          <w:noProof/>
          <w:sz w:val="20"/>
          <w:szCs w:val="20"/>
          <w:lang w:val="es-ES_tradnl" w:eastAsia="en-US"/>
        </w:rPr>
        <w:t>i</w:t>
      </w:r>
      <w:r w:rsidRPr="0072116F">
        <w:rPr>
          <w:rFonts w:ascii="Arial" w:eastAsia="Calibri" w:hAnsi="Arial" w:cs="Arial"/>
          <w:noProof/>
          <w:sz w:val="20"/>
          <w:szCs w:val="20"/>
          <w:lang w:val="es-ES_tradnl" w:eastAsia="en-US"/>
        </w:rPr>
        <w:t>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7A4F738" w14:textId="77777777" w:rsidR="00DB11C6" w:rsidRPr="00DB11C6" w:rsidRDefault="00DB11C6" w:rsidP="00CC3E91">
      <w:pPr>
        <w:tabs>
          <w:tab w:val="left" w:pos="426"/>
        </w:tabs>
        <w:jc w:val="both"/>
        <w:rPr>
          <w:rFonts w:ascii="Arial" w:eastAsia="Calibri" w:hAnsi="Arial" w:cs="Arial"/>
          <w:noProof/>
          <w:sz w:val="22"/>
          <w:szCs w:val="22"/>
          <w:lang w:val="es-ES_tradnl" w:eastAsia="en-US"/>
        </w:rPr>
      </w:pPr>
    </w:p>
    <w:p w14:paraId="3EAD1CA0" w14:textId="670F64A1" w:rsidR="00DB11C6" w:rsidRPr="00DB11C6" w:rsidRDefault="00DB11C6" w:rsidP="00CC3E91">
      <w:pPr>
        <w:tabs>
          <w:tab w:val="left" w:pos="426"/>
        </w:tabs>
        <w:jc w:val="both"/>
        <w:rPr>
          <w:rFonts w:ascii="Arial" w:eastAsia="Calibri" w:hAnsi="Arial" w:cs="Arial"/>
          <w:b/>
          <w:bCs/>
          <w:sz w:val="22"/>
          <w:szCs w:val="22"/>
          <w:lang w:val="es-MX" w:eastAsia="en-US"/>
        </w:rPr>
      </w:pPr>
      <w:bookmarkStart w:id="5" w:name="_Hlk77165666"/>
      <w:r w:rsidRPr="00DB11C6">
        <w:rPr>
          <w:rFonts w:ascii="Arial" w:eastAsia="Calibri" w:hAnsi="Arial" w:cs="Arial"/>
          <w:b/>
          <w:bCs/>
          <w:sz w:val="22"/>
          <w:szCs w:val="22"/>
          <w:lang w:val="es-MX" w:eastAsia="en-US"/>
        </w:rPr>
        <w:t xml:space="preserve">LEY DE GARANTÍAS ELECTORALES </w:t>
      </w:r>
      <w:r w:rsidR="00B52E94">
        <w:rPr>
          <w:rFonts w:ascii="Arial" w:eastAsia="Calibri" w:hAnsi="Arial" w:cs="Arial"/>
          <w:b/>
          <w:bCs/>
          <w:sz w:val="22"/>
          <w:szCs w:val="22"/>
          <w:lang w:val="es-MX" w:eastAsia="en-US"/>
        </w:rPr>
        <w:t xml:space="preserve">– </w:t>
      </w:r>
      <w:r w:rsidRPr="00DB11C6">
        <w:rPr>
          <w:rFonts w:ascii="Arial" w:eastAsia="Calibri" w:hAnsi="Arial" w:cs="Arial"/>
          <w:b/>
          <w:bCs/>
          <w:sz w:val="22"/>
          <w:szCs w:val="22"/>
          <w:lang w:val="es-MX" w:eastAsia="en-US"/>
        </w:rPr>
        <w:t xml:space="preserve">Prohibición </w:t>
      </w:r>
      <w:r w:rsidR="00B52E94">
        <w:rPr>
          <w:rFonts w:ascii="Arial" w:eastAsia="Calibri" w:hAnsi="Arial" w:cs="Arial"/>
          <w:b/>
          <w:bCs/>
          <w:sz w:val="22"/>
          <w:szCs w:val="22"/>
          <w:lang w:val="es-MX" w:eastAsia="en-US"/>
        </w:rPr>
        <w:t>–</w:t>
      </w:r>
      <w:r w:rsidRPr="00DB11C6">
        <w:rPr>
          <w:rFonts w:ascii="Arial" w:eastAsia="Calibri" w:hAnsi="Arial" w:cs="Arial"/>
          <w:b/>
          <w:bCs/>
          <w:sz w:val="22"/>
          <w:szCs w:val="22"/>
          <w:lang w:val="es-MX" w:eastAsia="en-US"/>
        </w:rPr>
        <w:t xml:space="preserve"> </w:t>
      </w:r>
      <w:bookmarkEnd w:id="5"/>
      <w:r w:rsidRPr="00DB11C6">
        <w:rPr>
          <w:rFonts w:ascii="Arial" w:eastAsia="Calibri" w:hAnsi="Arial" w:cs="Arial"/>
          <w:b/>
          <w:bCs/>
          <w:sz w:val="22"/>
          <w:szCs w:val="22"/>
          <w:lang w:val="es-MX" w:eastAsia="en-US"/>
        </w:rPr>
        <w:t xml:space="preserve">Contratación directa </w:t>
      </w:r>
      <w:r w:rsidR="00B52E94">
        <w:rPr>
          <w:rFonts w:ascii="Arial" w:eastAsia="Calibri" w:hAnsi="Arial" w:cs="Arial"/>
          <w:b/>
          <w:bCs/>
          <w:sz w:val="22"/>
          <w:szCs w:val="22"/>
          <w:lang w:val="es-MX" w:eastAsia="en-US"/>
        </w:rPr>
        <w:t>–</w:t>
      </w:r>
      <w:r w:rsidRPr="00DB11C6">
        <w:rPr>
          <w:rFonts w:ascii="Arial" w:eastAsia="Calibri" w:hAnsi="Arial" w:cs="Arial"/>
          <w:b/>
          <w:bCs/>
          <w:sz w:val="22"/>
          <w:szCs w:val="22"/>
          <w:lang w:val="es-MX" w:eastAsia="en-US"/>
        </w:rPr>
        <w:t xml:space="preserve"> Alcance </w:t>
      </w:r>
    </w:p>
    <w:p w14:paraId="122FF494" w14:textId="77777777" w:rsidR="00DB11C6" w:rsidRPr="00DB11C6" w:rsidRDefault="00DB11C6" w:rsidP="00CC3E91">
      <w:pPr>
        <w:tabs>
          <w:tab w:val="left" w:pos="426"/>
        </w:tabs>
        <w:jc w:val="both"/>
        <w:rPr>
          <w:rFonts w:ascii="Arial" w:eastAsia="Calibri" w:hAnsi="Arial" w:cs="Arial"/>
          <w:noProof/>
          <w:sz w:val="22"/>
          <w:szCs w:val="22"/>
          <w:lang w:val="es-MX" w:eastAsia="en-US"/>
        </w:rPr>
      </w:pPr>
    </w:p>
    <w:p w14:paraId="7D97EBE8" w14:textId="77777777" w:rsidR="00004EE7" w:rsidRDefault="00004EE7" w:rsidP="00CC3E91">
      <w:pPr>
        <w:tabs>
          <w:tab w:val="left" w:pos="426"/>
        </w:tabs>
        <w:jc w:val="both"/>
        <w:rPr>
          <w:rFonts w:ascii="Arial" w:eastAsia="Calibri" w:hAnsi="Arial" w:cs="Arial"/>
          <w:noProof/>
          <w:sz w:val="20"/>
          <w:szCs w:val="20"/>
          <w:lang w:val="es-MX" w:eastAsia="en-US"/>
        </w:rPr>
      </w:pPr>
      <w:r w:rsidRPr="00004EE7">
        <w:rPr>
          <w:rFonts w:ascii="Arial" w:eastAsia="Calibri" w:hAnsi="Arial" w:cs="Arial"/>
          <w:noProof/>
          <w:sz w:val="20"/>
          <w:szCs w:val="20"/>
          <w:lang w:val="es-MX" w:eastAsia="en-US"/>
        </w:rPr>
        <w:t>La prohibición del artículo 33 de la Ley de Garantías Electorales se refiere a «cualquier sistema que no implique convocatoria pública y posibilidad de pluralidad de oferentes». En consecuencia,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como tampoco la mínima cuantía establecida en la Ley 1474 de 2011, razón por la cual en ese período preelectoral de que trata la disposición pueden las entidades públicas seguir contratando bajo estos sistemas.</w:t>
      </w:r>
    </w:p>
    <w:p w14:paraId="2E953138" w14:textId="6B4CD518" w:rsidR="00B53CB6" w:rsidRDefault="00DB11C6" w:rsidP="00CC3E91">
      <w:pPr>
        <w:tabs>
          <w:tab w:val="left" w:pos="426"/>
        </w:tabs>
        <w:jc w:val="both"/>
        <w:rPr>
          <w:rFonts w:ascii="Arial" w:hAnsi="Arial" w:cs="Arial"/>
          <w:b/>
          <w:bCs/>
          <w:sz w:val="22"/>
          <w:szCs w:val="22"/>
          <w:lang w:eastAsia="es-CO"/>
        </w:rPr>
      </w:pPr>
      <w:r w:rsidRPr="00DB11C6">
        <w:rPr>
          <w:rFonts w:ascii="Arial" w:hAnsi="Arial" w:cs="Arial"/>
          <w:sz w:val="22"/>
          <w:szCs w:val="22"/>
          <w:lang w:eastAsia="es-ES"/>
        </w:rPr>
        <w:t xml:space="preserve">  </w:t>
      </w:r>
    </w:p>
    <w:p w14:paraId="2D7CA00A" w14:textId="40972CF8" w:rsidR="00DB11C6" w:rsidRPr="00B52E94" w:rsidRDefault="00DB11C6" w:rsidP="00CC3E91">
      <w:pPr>
        <w:jc w:val="both"/>
        <w:rPr>
          <w:rFonts w:ascii="Arial" w:hAnsi="Arial" w:cs="Arial"/>
          <w:b/>
          <w:sz w:val="22"/>
          <w:szCs w:val="22"/>
          <w:lang w:val="es-ES" w:eastAsia="es-CO"/>
        </w:rPr>
      </w:pPr>
      <w:r w:rsidRPr="00DB11C6">
        <w:rPr>
          <w:rFonts w:ascii="Arial" w:hAnsi="Arial" w:cs="Arial"/>
          <w:b/>
          <w:bCs/>
          <w:sz w:val="22"/>
          <w:szCs w:val="22"/>
          <w:lang w:eastAsia="es-CO"/>
        </w:rPr>
        <w:t xml:space="preserve">LEY DE GARANTÍAS ELECTORALES </w:t>
      </w:r>
      <w:r w:rsidR="00B52E94">
        <w:rPr>
          <w:rFonts w:ascii="Arial" w:hAnsi="Arial" w:cs="Arial"/>
          <w:b/>
          <w:bCs/>
          <w:sz w:val="22"/>
          <w:szCs w:val="22"/>
          <w:lang w:eastAsia="es-CO"/>
        </w:rPr>
        <w:t>–</w:t>
      </w:r>
      <w:r w:rsidRPr="00DB11C6">
        <w:rPr>
          <w:rFonts w:ascii="Arial" w:hAnsi="Arial" w:cs="Arial"/>
          <w:b/>
          <w:bCs/>
          <w:sz w:val="22"/>
          <w:szCs w:val="22"/>
          <w:lang w:eastAsia="es-CO"/>
        </w:rPr>
        <w:t xml:space="preserve"> </w:t>
      </w:r>
      <w:r w:rsidRPr="00DB11C6">
        <w:rPr>
          <w:rFonts w:ascii="Arial" w:hAnsi="Arial" w:cs="Arial"/>
          <w:b/>
          <w:sz w:val="22"/>
          <w:szCs w:val="22"/>
          <w:lang w:val="es-ES" w:eastAsia="es-CO"/>
        </w:rPr>
        <w:t xml:space="preserve">Prohibición </w:t>
      </w:r>
      <w:r w:rsidR="00B52E94">
        <w:rPr>
          <w:rFonts w:ascii="Arial" w:hAnsi="Arial" w:cs="Arial"/>
          <w:b/>
          <w:sz w:val="22"/>
          <w:szCs w:val="22"/>
          <w:lang w:val="es-ES" w:eastAsia="es-CO"/>
        </w:rPr>
        <w:t>– A</w:t>
      </w:r>
      <w:r w:rsidRPr="00DB11C6">
        <w:rPr>
          <w:rFonts w:ascii="Arial" w:hAnsi="Arial" w:cs="Arial"/>
          <w:b/>
          <w:sz w:val="22"/>
          <w:szCs w:val="22"/>
          <w:lang w:val="es-ES" w:eastAsia="es-CO"/>
        </w:rPr>
        <w:t xml:space="preserve">rtículo 33 de la Ley de garantías </w:t>
      </w:r>
      <w:r w:rsidR="00B52E94">
        <w:rPr>
          <w:rFonts w:ascii="Arial" w:hAnsi="Arial" w:cs="Arial"/>
          <w:b/>
          <w:sz w:val="22"/>
          <w:szCs w:val="22"/>
          <w:lang w:val="es-ES" w:eastAsia="es-CO"/>
        </w:rPr>
        <w:t>–</w:t>
      </w:r>
      <w:r w:rsidRPr="00DB11C6">
        <w:rPr>
          <w:rFonts w:ascii="Arial" w:hAnsi="Arial" w:cs="Arial"/>
          <w:b/>
          <w:bCs/>
          <w:sz w:val="22"/>
          <w:szCs w:val="22"/>
          <w:lang w:eastAsia="es-CO"/>
        </w:rPr>
        <w:t xml:space="preserve"> Destinatarios</w:t>
      </w:r>
    </w:p>
    <w:p w14:paraId="21147919" w14:textId="77777777" w:rsidR="00DB11C6" w:rsidRPr="00DB11C6" w:rsidRDefault="00DB11C6" w:rsidP="00CC3E91">
      <w:pPr>
        <w:tabs>
          <w:tab w:val="left" w:pos="426"/>
        </w:tabs>
        <w:jc w:val="both"/>
        <w:rPr>
          <w:rFonts w:ascii="Arial" w:eastAsia="Calibri" w:hAnsi="Arial" w:cs="Arial"/>
          <w:noProof/>
          <w:sz w:val="22"/>
          <w:szCs w:val="22"/>
          <w:lang w:val="es-ES" w:eastAsia="en-US"/>
        </w:rPr>
      </w:pPr>
    </w:p>
    <w:p w14:paraId="29768947" w14:textId="78D49AB5" w:rsidR="00DB11C6" w:rsidRPr="00DB11C6" w:rsidRDefault="00004EE7" w:rsidP="00CC3E91">
      <w:pPr>
        <w:tabs>
          <w:tab w:val="left" w:pos="426"/>
        </w:tabs>
        <w:jc w:val="both"/>
        <w:rPr>
          <w:rFonts w:ascii="Arial" w:eastAsia="Calibri" w:hAnsi="Arial" w:cs="Arial"/>
          <w:noProof/>
          <w:sz w:val="20"/>
          <w:szCs w:val="20"/>
          <w:lang w:eastAsia="en-US"/>
        </w:rPr>
      </w:pPr>
      <w:r>
        <w:rPr>
          <w:rFonts w:ascii="Arial" w:eastAsia="Calibri" w:hAnsi="Arial" w:cs="Arial"/>
          <w:noProof/>
          <w:sz w:val="20"/>
          <w:szCs w:val="20"/>
          <w:lang w:val="es-ES" w:eastAsia="en-US"/>
        </w:rPr>
        <w:t>[E]l</w:t>
      </w:r>
      <w:r w:rsidRPr="00004EE7">
        <w:rPr>
          <w:rFonts w:ascii="Arial" w:eastAsia="Calibri" w:hAnsi="Arial" w:cs="Arial"/>
          <w:noProof/>
          <w:sz w:val="20"/>
          <w:szCs w:val="20"/>
          <w:lang w:val="es-ES" w:eastAsia="en-US"/>
        </w:rPr>
        <w:t xml:space="preserve">l artículo 33 de la Ley 996 de 2005 señala expresamente que los destinatarios de la prohibición son «todos los entes del Estado», expresión que contempla a los diferentes organismos o entidades del Estado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En este sentido, para las entidades que contratan por el derecho privado, está prohibida la contratación </w:t>
      </w:r>
      <w:r w:rsidRPr="00004EE7">
        <w:rPr>
          <w:rFonts w:ascii="Arial" w:eastAsia="Calibri" w:hAnsi="Arial" w:cs="Arial"/>
          <w:noProof/>
          <w:sz w:val="20"/>
          <w:szCs w:val="20"/>
          <w:lang w:val="es-ES" w:eastAsia="en-US"/>
        </w:rPr>
        <w:lastRenderedPageBreak/>
        <w:t>distinta de la licitación pública regulada por el artículo 860 del Código de Comercio o diferente de aquellos procesos que, en algunos sistemas de contratación utilizados por entidades públicas exceptuadas y con regímenes especiales, utilicen convocatoria de manera pública y se permita la participación de una pluralidad de oferentes de acuerdo con sus manuales de contratación.</w:t>
      </w:r>
      <w:r w:rsidR="00DB11C6" w:rsidRPr="00DB11C6">
        <w:rPr>
          <w:rFonts w:ascii="Arial" w:eastAsia="Calibri" w:hAnsi="Arial" w:cs="Arial"/>
          <w:noProof/>
          <w:sz w:val="20"/>
          <w:szCs w:val="20"/>
          <w:lang w:eastAsia="en-US"/>
        </w:rPr>
        <w:t>.</w:t>
      </w:r>
    </w:p>
    <w:p w14:paraId="36AB68D9" w14:textId="77777777" w:rsidR="00DB11C6" w:rsidRPr="00DB11C6" w:rsidRDefault="00DB11C6" w:rsidP="00CC3E91">
      <w:pPr>
        <w:jc w:val="both"/>
        <w:rPr>
          <w:rFonts w:ascii="Arial" w:eastAsia="Calibri" w:hAnsi="Arial" w:cs="Arial"/>
          <w:b/>
          <w:color w:val="000000" w:themeColor="text1"/>
          <w:sz w:val="22"/>
          <w:szCs w:val="22"/>
          <w:lang w:val="es-ES" w:eastAsia="en-US"/>
        </w:rPr>
      </w:pPr>
    </w:p>
    <w:bookmarkEnd w:id="0"/>
    <w:p w14:paraId="577F298F" w14:textId="70474BEC" w:rsidR="00DB11C6" w:rsidRPr="00B52E94" w:rsidRDefault="00DB11C6" w:rsidP="00CC3E91">
      <w:pPr>
        <w:spacing w:after="200"/>
        <w:jc w:val="both"/>
        <w:rPr>
          <w:rFonts w:ascii="Arial" w:eastAsia="Calibri" w:hAnsi="Arial" w:cs="Arial"/>
          <w:b/>
          <w:color w:val="000000" w:themeColor="text1"/>
          <w:sz w:val="22"/>
          <w:szCs w:val="22"/>
          <w:lang w:val="es-MX" w:eastAsia="en-US"/>
        </w:rPr>
      </w:pPr>
      <w:r w:rsidRPr="00DB11C6">
        <w:rPr>
          <w:rFonts w:ascii="Arial" w:eastAsia="Calibri" w:hAnsi="Arial" w:cs="Arial"/>
          <w:b/>
          <w:color w:val="000000" w:themeColor="text1"/>
          <w:sz w:val="22"/>
          <w:szCs w:val="22"/>
          <w:lang w:val="es-MX" w:eastAsia="en-US"/>
        </w:rPr>
        <w:t xml:space="preserve">CIENCIA, TECNOLOGÍA E INNOVACIÓN </w:t>
      </w:r>
      <w:r w:rsidR="00B52E94">
        <w:rPr>
          <w:rFonts w:ascii="Arial" w:eastAsia="Calibri" w:hAnsi="Arial" w:cs="Arial"/>
          <w:b/>
          <w:color w:val="000000" w:themeColor="text1"/>
          <w:sz w:val="22"/>
          <w:szCs w:val="22"/>
          <w:lang w:val="es-MX" w:eastAsia="en-US"/>
        </w:rPr>
        <w:t>–</w:t>
      </w:r>
      <w:r w:rsidRPr="00DB11C6">
        <w:rPr>
          <w:rFonts w:ascii="Arial" w:eastAsia="Calibri" w:hAnsi="Arial" w:cs="Arial"/>
          <w:b/>
          <w:color w:val="000000" w:themeColor="text1"/>
          <w:sz w:val="22"/>
          <w:szCs w:val="22"/>
          <w:lang w:val="es-MX" w:eastAsia="en-US"/>
        </w:rPr>
        <w:t xml:space="preserve"> Regulación </w:t>
      </w:r>
    </w:p>
    <w:p w14:paraId="59100EFC" w14:textId="722FD422" w:rsidR="00FD6C41" w:rsidRPr="007C7689" w:rsidRDefault="00FD6C41" w:rsidP="00CC3E91">
      <w:pPr>
        <w:tabs>
          <w:tab w:val="left" w:pos="426"/>
        </w:tabs>
        <w:jc w:val="both"/>
        <w:rPr>
          <w:rFonts w:ascii="Arial" w:eastAsia="Calibri" w:hAnsi="Arial" w:cs="Arial"/>
          <w:noProof/>
          <w:sz w:val="20"/>
          <w:szCs w:val="20"/>
          <w:lang w:val="es-ES" w:eastAsia="en-US"/>
        </w:rPr>
      </w:pPr>
      <w:r w:rsidRPr="007C7689">
        <w:rPr>
          <w:rFonts w:ascii="Arial" w:eastAsia="Calibri" w:hAnsi="Arial" w:cs="Arial"/>
          <w:noProof/>
          <w:sz w:val="20"/>
          <w:szCs w:val="20"/>
          <w:lang w:val="es-ES" w:eastAsia="en-US"/>
        </w:rPr>
        <w:t>[L]as 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391CB5E1" w14:textId="77777777" w:rsidR="00FD6C41" w:rsidRPr="007C7689" w:rsidRDefault="00FD6C41" w:rsidP="00CC3E91">
      <w:pPr>
        <w:tabs>
          <w:tab w:val="left" w:pos="426"/>
        </w:tabs>
        <w:jc w:val="both"/>
        <w:rPr>
          <w:rFonts w:ascii="Arial" w:eastAsia="Calibri" w:hAnsi="Arial" w:cs="Arial"/>
          <w:noProof/>
          <w:sz w:val="20"/>
          <w:szCs w:val="20"/>
          <w:lang w:val="es-ES" w:eastAsia="en-US"/>
        </w:rPr>
      </w:pPr>
    </w:p>
    <w:p w14:paraId="74A3F0CC" w14:textId="21EFD28D" w:rsidR="006049DB" w:rsidRDefault="006049DB" w:rsidP="00CC3E91">
      <w:pPr>
        <w:tabs>
          <w:tab w:val="left" w:pos="426"/>
        </w:tabs>
        <w:jc w:val="both"/>
        <w:rPr>
          <w:rFonts w:ascii="Arial" w:eastAsia="Calibri" w:hAnsi="Arial" w:cs="Arial"/>
          <w:b/>
          <w:color w:val="000000" w:themeColor="text1"/>
          <w:sz w:val="22"/>
        </w:rPr>
      </w:pPr>
      <w:r w:rsidRPr="006049DB">
        <w:rPr>
          <w:rFonts w:ascii="Arial" w:eastAsia="Calibri" w:hAnsi="Arial" w:cs="Arial"/>
          <w:b/>
          <w:color w:val="000000" w:themeColor="text1"/>
          <w:sz w:val="22"/>
        </w:rPr>
        <w:t xml:space="preserve">CIENCIA, TECNOLOGÍA E INNOVACIÓN </w:t>
      </w:r>
      <w:r w:rsidR="00BB505F">
        <w:rPr>
          <w:rFonts w:ascii="Arial" w:eastAsia="Calibri" w:hAnsi="Arial" w:cs="Arial"/>
          <w:b/>
          <w:color w:val="000000" w:themeColor="text1"/>
          <w:sz w:val="22"/>
        </w:rPr>
        <w:t>–</w:t>
      </w:r>
      <w:r w:rsidRPr="006049DB">
        <w:rPr>
          <w:rFonts w:ascii="Arial" w:eastAsia="Calibri" w:hAnsi="Arial" w:cs="Arial"/>
          <w:b/>
          <w:color w:val="000000" w:themeColor="text1"/>
          <w:sz w:val="22"/>
        </w:rPr>
        <w:t xml:space="preserve"> </w:t>
      </w:r>
      <w:r w:rsidR="00BB505F">
        <w:rPr>
          <w:rFonts w:ascii="Arial" w:eastAsia="Calibri" w:hAnsi="Arial" w:cs="Arial"/>
          <w:b/>
          <w:color w:val="000000" w:themeColor="text1"/>
          <w:sz w:val="22"/>
        </w:rPr>
        <w:t>Guía de entendimiento – Compra pública</w:t>
      </w:r>
      <w:r w:rsidR="00C17CC4">
        <w:rPr>
          <w:rFonts w:ascii="Arial" w:eastAsia="Calibri" w:hAnsi="Arial" w:cs="Arial"/>
          <w:b/>
          <w:color w:val="000000" w:themeColor="text1"/>
          <w:sz w:val="22"/>
        </w:rPr>
        <w:t xml:space="preserve"> – Innovación – Diálogo competitivo</w:t>
      </w:r>
    </w:p>
    <w:p w14:paraId="3E7820E7" w14:textId="219304F4" w:rsidR="006049DB" w:rsidRDefault="006049DB" w:rsidP="00CC3E91">
      <w:pPr>
        <w:tabs>
          <w:tab w:val="left" w:pos="426"/>
        </w:tabs>
        <w:jc w:val="both"/>
        <w:rPr>
          <w:rFonts w:ascii="Arial" w:eastAsia="Calibri" w:hAnsi="Arial" w:cs="Arial"/>
          <w:b/>
          <w:color w:val="000000" w:themeColor="text1"/>
          <w:sz w:val="22"/>
        </w:rPr>
      </w:pPr>
    </w:p>
    <w:p w14:paraId="729C5B53" w14:textId="0A20ADA8" w:rsidR="006049DB" w:rsidRDefault="006049DB" w:rsidP="00CC3E91">
      <w:pPr>
        <w:tabs>
          <w:tab w:val="left" w:pos="426"/>
        </w:tabs>
        <w:jc w:val="both"/>
        <w:rPr>
          <w:rFonts w:ascii="Arial" w:eastAsia="Calibri" w:hAnsi="Arial" w:cs="Arial"/>
          <w:bCs/>
          <w:color w:val="000000" w:themeColor="text1"/>
          <w:sz w:val="20"/>
          <w:szCs w:val="20"/>
        </w:rPr>
      </w:pPr>
      <w:r w:rsidRPr="006049DB">
        <w:rPr>
          <w:rFonts w:ascii="Arial" w:eastAsia="Calibri" w:hAnsi="Arial" w:cs="Arial"/>
          <w:bCs/>
          <w:color w:val="000000" w:themeColor="text1"/>
          <w:sz w:val="20"/>
          <w:szCs w:val="20"/>
        </w:rPr>
        <w:t>[L]a Agencia expidió la Guía para entender la Compra Pública para la Innovación, en la que se resalta que esta tipología contractual está compuesta por tres etapas: (1) planeación; (2) selección y contratación; y (3) ejecución. [</w:t>
      </w:r>
      <w:r w:rsidR="00EB76E4">
        <w:rPr>
          <w:rFonts w:ascii="Arial" w:eastAsia="Calibri" w:hAnsi="Arial" w:cs="Arial"/>
          <w:bCs/>
          <w:color w:val="000000" w:themeColor="text1"/>
          <w:sz w:val="20"/>
          <w:szCs w:val="20"/>
        </w:rPr>
        <w:t>E]</w:t>
      </w:r>
      <w:r w:rsidR="00EB76E4" w:rsidRPr="00EB76E4">
        <w:rPr>
          <w:rFonts w:ascii="Arial" w:eastAsia="Calibri" w:hAnsi="Arial" w:cs="Arial"/>
          <w:bCs/>
          <w:color w:val="000000" w:themeColor="text1"/>
          <w:sz w:val="20"/>
          <w:szCs w:val="20"/>
        </w:rPr>
        <w:t>l diálogo técnico constituye una herramienta que le permite a las entidades estatales consultar preliminarmente al mercado, con el propósito de obtener datos de primera mano para estructurar sus procesos de selección, para que de esta manera se puedan establecer criterios de evaluación que resulten acordes con las mejores alternativas técnicas y capacidades del sector para cumplirlas. De esta forma, el di</w:t>
      </w:r>
      <w:r w:rsidR="007C7689">
        <w:rPr>
          <w:rFonts w:ascii="Arial" w:eastAsia="Calibri" w:hAnsi="Arial" w:cs="Arial"/>
          <w:bCs/>
          <w:color w:val="000000" w:themeColor="text1"/>
          <w:sz w:val="20"/>
          <w:szCs w:val="20"/>
        </w:rPr>
        <w:t>á</w:t>
      </w:r>
      <w:r w:rsidR="00EB76E4" w:rsidRPr="00EB76E4">
        <w:rPr>
          <w:rFonts w:ascii="Arial" w:eastAsia="Calibri" w:hAnsi="Arial" w:cs="Arial"/>
          <w:bCs/>
          <w:color w:val="000000" w:themeColor="text1"/>
          <w:sz w:val="20"/>
          <w:szCs w:val="20"/>
        </w:rPr>
        <w:t>logo técnico no puede ser considerado en sentido estricto como un proceso de selección.</w:t>
      </w:r>
    </w:p>
    <w:p w14:paraId="6C64CFFE" w14:textId="77777777" w:rsidR="00EB76E4" w:rsidRPr="00DB11C6" w:rsidRDefault="00EB76E4" w:rsidP="00CC3E91">
      <w:pPr>
        <w:tabs>
          <w:tab w:val="left" w:pos="426"/>
        </w:tabs>
        <w:jc w:val="both"/>
        <w:rPr>
          <w:rFonts w:ascii="Arial" w:eastAsia="Calibri" w:hAnsi="Arial" w:cs="Arial"/>
          <w:color w:val="000000" w:themeColor="text1"/>
          <w:sz w:val="20"/>
          <w:szCs w:val="20"/>
          <w:lang w:eastAsia="en-US"/>
        </w:rPr>
      </w:pPr>
    </w:p>
    <w:p w14:paraId="3833D3D5" w14:textId="014D17F0" w:rsidR="00DB11C6" w:rsidRDefault="00DB11C6" w:rsidP="00C17CC4">
      <w:pPr>
        <w:jc w:val="both"/>
        <w:rPr>
          <w:rFonts w:ascii="Arial" w:eastAsia="Calibri" w:hAnsi="Arial" w:cs="Arial"/>
          <w:b/>
          <w:color w:val="000000" w:themeColor="text1"/>
          <w:sz w:val="22"/>
          <w:szCs w:val="22"/>
          <w:lang w:val="es-MX" w:eastAsia="en-US"/>
        </w:rPr>
      </w:pPr>
      <w:r w:rsidRPr="00DB11C6">
        <w:rPr>
          <w:rFonts w:ascii="Arial" w:eastAsia="Calibri" w:hAnsi="Arial" w:cs="Arial"/>
          <w:b/>
          <w:color w:val="000000" w:themeColor="text1"/>
          <w:sz w:val="22"/>
          <w:szCs w:val="22"/>
          <w:lang w:val="es-MX" w:eastAsia="en-US"/>
        </w:rPr>
        <w:t xml:space="preserve">CIENCIA, TECNOLOGÍA E INNOVACIÓN </w:t>
      </w:r>
      <w:r w:rsidR="00C17CC4">
        <w:rPr>
          <w:rFonts w:ascii="Arial" w:eastAsia="Calibri" w:hAnsi="Arial" w:cs="Arial"/>
          <w:b/>
          <w:color w:val="000000" w:themeColor="text1"/>
          <w:sz w:val="22"/>
          <w:szCs w:val="22"/>
          <w:lang w:val="es-MX" w:eastAsia="en-US"/>
        </w:rPr>
        <w:t xml:space="preserve">– </w:t>
      </w:r>
      <w:r w:rsidRPr="00DB11C6">
        <w:rPr>
          <w:rFonts w:ascii="Arial" w:eastAsia="Calibri" w:hAnsi="Arial" w:cs="Arial"/>
          <w:b/>
          <w:color w:val="000000" w:themeColor="text1"/>
          <w:sz w:val="22"/>
          <w:szCs w:val="22"/>
          <w:lang w:val="es-MX" w:eastAsia="en-US"/>
        </w:rPr>
        <w:t xml:space="preserve">Decreto 393 de 1991 </w:t>
      </w:r>
      <w:r w:rsidR="00C17CC4">
        <w:rPr>
          <w:rFonts w:ascii="Arial" w:eastAsia="Calibri" w:hAnsi="Arial" w:cs="Arial"/>
          <w:b/>
          <w:color w:val="000000" w:themeColor="text1"/>
          <w:sz w:val="22"/>
          <w:szCs w:val="22"/>
          <w:lang w:val="es-MX" w:eastAsia="en-US"/>
        </w:rPr>
        <w:t>–</w:t>
      </w:r>
      <w:r w:rsidRPr="00DB11C6">
        <w:rPr>
          <w:rFonts w:ascii="Arial" w:eastAsia="Calibri" w:hAnsi="Arial" w:cs="Arial"/>
          <w:b/>
          <w:color w:val="000000" w:themeColor="text1"/>
          <w:sz w:val="22"/>
          <w:szCs w:val="22"/>
          <w:lang w:val="es-MX" w:eastAsia="en-US"/>
        </w:rPr>
        <w:t xml:space="preserve"> Formas de asociación</w:t>
      </w:r>
    </w:p>
    <w:p w14:paraId="059C0C43" w14:textId="77777777" w:rsidR="00C17CC4" w:rsidRPr="00C17CC4" w:rsidRDefault="00C17CC4" w:rsidP="00C17CC4">
      <w:pPr>
        <w:jc w:val="both"/>
        <w:rPr>
          <w:rFonts w:ascii="Arial" w:eastAsia="Calibri" w:hAnsi="Arial" w:cs="Arial"/>
          <w:b/>
          <w:color w:val="000000" w:themeColor="text1"/>
          <w:sz w:val="22"/>
          <w:szCs w:val="22"/>
          <w:lang w:val="es-MX" w:eastAsia="en-US"/>
        </w:rPr>
      </w:pPr>
    </w:p>
    <w:p w14:paraId="7FB4B235" w14:textId="4E8F110D" w:rsidR="00EB76E4" w:rsidRDefault="00EB76E4" w:rsidP="00C17CC4">
      <w:pPr>
        <w:jc w:val="both"/>
        <w:rPr>
          <w:rFonts w:ascii="Arial" w:eastAsia="Calibri" w:hAnsi="Arial" w:cs="Arial"/>
          <w:color w:val="000000" w:themeColor="text1"/>
          <w:sz w:val="20"/>
          <w:szCs w:val="20"/>
          <w:lang w:val="es-MX" w:eastAsia="en-US"/>
        </w:rPr>
      </w:pPr>
      <w:r w:rsidRPr="00EB76E4">
        <w:rPr>
          <w:rFonts w:ascii="Arial" w:eastAsia="Calibri" w:hAnsi="Arial" w:cs="Arial"/>
          <w:color w:val="000000" w:themeColor="text1"/>
          <w:sz w:val="20"/>
          <w:szCs w:val="20"/>
          <w:lang w:val="es-MX" w:eastAsia="en-US"/>
        </w:rPr>
        <w:t xml:space="preserve">Este decreto establece dos formas de asociación para que las entidades ejecuten actividades científicas y tecnológicas, proyectos de investigación y creación de tecnologías: i) crear personas jurídicas civiles, comerciales y sin ánimo de lucro y </w:t>
      </w:r>
      <w:proofErr w:type="spellStart"/>
      <w:r w:rsidRPr="00EB76E4">
        <w:rPr>
          <w:rFonts w:ascii="Arial" w:eastAsia="Calibri" w:hAnsi="Arial" w:cs="Arial"/>
          <w:color w:val="000000" w:themeColor="text1"/>
          <w:sz w:val="20"/>
          <w:szCs w:val="20"/>
          <w:lang w:val="es-MX" w:eastAsia="en-US"/>
        </w:rPr>
        <w:t>ii</w:t>
      </w:r>
      <w:proofErr w:type="spellEnd"/>
      <w:r w:rsidRPr="00EB76E4">
        <w:rPr>
          <w:rFonts w:ascii="Arial" w:eastAsia="Calibri" w:hAnsi="Arial" w:cs="Arial"/>
          <w:color w:val="000000" w:themeColor="text1"/>
          <w:sz w:val="20"/>
          <w:szCs w:val="20"/>
          <w:lang w:val="es-MX" w:eastAsia="en-US"/>
        </w:rPr>
        <w:t>) celebrar convenios especiales de cooperación.</w:t>
      </w:r>
    </w:p>
    <w:p w14:paraId="618DF339" w14:textId="77777777" w:rsidR="00C17CC4" w:rsidRDefault="00C17CC4" w:rsidP="00C17CC4">
      <w:pPr>
        <w:jc w:val="both"/>
        <w:rPr>
          <w:rFonts w:ascii="Arial" w:eastAsia="Calibri" w:hAnsi="Arial" w:cs="Arial"/>
          <w:color w:val="000000" w:themeColor="text1"/>
          <w:sz w:val="20"/>
          <w:szCs w:val="20"/>
          <w:lang w:val="es-MX" w:eastAsia="en-US"/>
        </w:rPr>
      </w:pPr>
    </w:p>
    <w:p w14:paraId="723AB6C4" w14:textId="5273A6F7" w:rsidR="00DB11C6" w:rsidRDefault="00DB11C6" w:rsidP="00C17CC4">
      <w:pPr>
        <w:jc w:val="both"/>
        <w:rPr>
          <w:rFonts w:ascii="Arial" w:eastAsia="Calibri" w:hAnsi="Arial" w:cs="Arial"/>
          <w:b/>
          <w:bCs/>
          <w:color w:val="000000" w:themeColor="text1"/>
          <w:sz w:val="22"/>
          <w:szCs w:val="22"/>
          <w:lang w:val="es-MX" w:eastAsia="en-US"/>
        </w:rPr>
      </w:pPr>
      <w:r w:rsidRPr="00DB11C6">
        <w:rPr>
          <w:rFonts w:ascii="Arial" w:eastAsia="Calibri" w:hAnsi="Arial" w:cs="Arial"/>
          <w:b/>
          <w:bCs/>
          <w:color w:val="000000" w:themeColor="text1"/>
          <w:sz w:val="22"/>
          <w:szCs w:val="22"/>
          <w:lang w:val="es-MX" w:eastAsia="en-US"/>
        </w:rPr>
        <w:t xml:space="preserve">CIENCIA, TECNOLOGÍA E INNOVACIÓN </w:t>
      </w:r>
      <w:r w:rsidR="00C17CC4">
        <w:rPr>
          <w:rFonts w:ascii="Arial" w:eastAsia="Calibri" w:hAnsi="Arial" w:cs="Arial"/>
          <w:b/>
          <w:bCs/>
          <w:color w:val="000000" w:themeColor="text1"/>
          <w:sz w:val="22"/>
          <w:szCs w:val="22"/>
          <w:lang w:val="es-MX" w:eastAsia="en-US"/>
        </w:rPr>
        <w:t xml:space="preserve">– </w:t>
      </w:r>
      <w:r w:rsidRPr="00DB11C6">
        <w:rPr>
          <w:rFonts w:ascii="Arial" w:eastAsia="Calibri" w:hAnsi="Arial" w:cs="Arial"/>
          <w:b/>
          <w:bCs/>
          <w:color w:val="000000" w:themeColor="text1"/>
          <w:sz w:val="22"/>
          <w:szCs w:val="22"/>
          <w:lang w:val="es-MX" w:eastAsia="en-US"/>
        </w:rPr>
        <w:t xml:space="preserve">Decreto 591 de 1991 </w:t>
      </w:r>
      <w:r w:rsidR="00C17CC4">
        <w:rPr>
          <w:rFonts w:ascii="Arial" w:eastAsia="Calibri" w:hAnsi="Arial" w:cs="Arial"/>
          <w:b/>
          <w:bCs/>
          <w:color w:val="000000" w:themeColor="text1"/>
          <w:sz w:val="22"/>
          <w:szCs w:val="22"/>
          <w:lang w:val="es-MX" w:eastAsia="en-US"/>
        </w:rPr>
        <w:t>–</w:t>
      </w:r>
      <w:r w:rsidRPr="00DB11C6">
        <w:rPr>
          <w:rFonts w:ascii="Arial" w:eastAsia="Calibri" w:hAnsi="Arial" w:cs="Arial"/>
          <w:b/>
          <w:bCs/>
          <w:color w:val="000000" w:themeColor="text1"/>
          <w:sz w:val="22"/>
          <w:szCs w:val="22"/>
          <w:lang w:val="es-MX" w:eastAsia="en-US"/>
        </w:rPr>
        <w:t xml:space="preserve"> Modalidades </w:t>
      </w:r>
      <w:r w:rsidR="00C17CC4">
        <w:rPr>
          <w:rFonts w:ascii="Arial" w:eastAsia="Calibri" w:hAnsi="Arial" w:cs="Arial"/>
          <w:b/>
          <w:bCs/>
          <w:color w:val="000000" w:themeColor="text1"/>
          <w:sz w:val="22"/>
          <w:szCs w:val="22"/>
          <w:lang w:val="es-MX" w:eastAsia="en-US"/>
        </w:rPr>
        <w:t>–</w:t>
      </w:r>
      <w:r w:rsidRPr="00DB11C6">
        <w:rPr>
          <w:rFonts w:ascii="Arial" w:eastAsia="Calibri" w:hAnsi="Arial" w:cs="Arial"/>
          <w:b/>
          <w:bCs/>
          <w:color w:val="000000" w:themeColor="text1"/>
          <w:sz w:val="22"/>
          <w:szCs w:val="22"/>
          <w:lang w:val="es-MX" w:eastAsia="en-US"/>
        </w:rPr>
        <w:t>Contratos de fomento</w:t>
      </w:r>
    </w:p>
    <w:p w14:paraId="39D93CA7" w14:textId="77777777" w:rsidR="00C17CC4" w:rsidRPr="00C17CC4" w:rsidRDefault="00C17CC4" w:rsidP="00C17CC4">
      <w:pPr>
        <w:jc w:val="both"/>
        <w:rPr>
          <w:rFonts w:ascii="Arial" w:eastAsia="Calibri" w:hAnsi="Arial" w:cs="Arial"/>
          <w:b/>
          <w:bCs/>
          <w:color w:val="000000" w:themeColor="text1"/>
          <w:sz w:val="22"/>
          <w:szCs w:val="22"/>
          <w:lang w:val="es-MX" w:eastAsia="en-US"/>
        </w:rPr>
      </w:pPr>
    </w:p>
    <w:p w14:paraId="688F069B" w14:textId="6958B59A" w:rsidR="00F346CC" w:rsidRDefault="00EB76E4" w:rsidP="00C17CC4">
      <w:pPr>
        <w:jc w:val="both"/>
        <w:rPr>
          <w:rFonts w:ascii="Arial" w:eastAsia="Calibri" w:hAnsi="Arial" w:cs="Arial"/>
          <w:color w:val="000000" w:themeColor="text1"/>
          <w:sz w:val="20"/>
          <w:szCs w:val="20"/>
          <w:lang w:val="es-MX" w:eastAsia="en-US"/>
        </w:rPr>
      </w:pPr>
      <w:r w:rsidRPr="00EB76E4">
        <w:rPr>
          <w:rFonts w:ascii="Arial" w:eastAsia="Calibri" w:hAnsi="Arial" w:cs="Arial"/>
          <w:color w:val="000000" w:themeColor="text1"/>
          <w:sz w:val="20"/>
          <w:szCs w:val="20"/>
          <w:lang w:val="es-MX" w:eastAsia="en-US"/>
        </w:rPr>
        <w:t xml:space="preserve">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w:t>
      </w:r>
      <w:proofErr w:type="spellStart"/>
      <w:r w:rsidRPr="00EB76E4">
        <w:rPr>
          <w:rFonts w:ascii="Arial" w:eastAsia="Calibri" w:hAnsi="Arial" w:cs="Arial"/>
          <w:color w:val="000000" w:themeColor="text1"/>
          <w:sz w:val="20"/>
          <w:szCs w:val="20"/>
          <w:lang w:val="es-MX" w:eastAsia="en-US"/>
        </w:rPr>
        <w:t>ii</w:t>
      </w:r>
      <w:proofErr w:type="spellEnd"/>
      <w:r w:rsidRPr="00EB76E4">
        <w:rPr>
          <w:rFonts w:ascii="Arial" w:eastAsia="Calibri" w:hAnsi="Arial" w:cs="Arial"/>
          <w:color w:val="000000" w:themeColor="text1"/>
          <w:sz w:val="20"/>
          <w:szCs w:val="20"/>
          <w:lang w:val="es-MX" w:eastAsia="en-US"/>
        </w:rPr>
        <w:t xml:space="preserve">) contratos de administración de proyectos y </w:t>
      </w:r>
      <w:proofErr w:type="spellStart"/>
      <w:r w:rsidRPr="00EB76E4">
        <w:rPr>
          <w:rFonts w:ascii="Arial" w:eastAsia="Calibri" w:hAnsi="Arial" w:cs="Arial"/>
          <w:color w:val="000000" w:themeColor="text1"/>
          <w:sz w:val="20"/>
          <w:szCs w:val="20"/>
          <w:lang w:val="es-MX" w:eastAsia="en-US"/>
        </w:rPr>
        <w:t>iii</w:t>
      </w:r>
      <w:proofErr w:type="spellEnd"/>
      <w:r w:rsidRPr="00EB76E4">
        <w:rPr>
          <w:rFonts w:ascii="Arial" w:eastAsia="Calibri" w:hAnsi="Arial" w:cs="Arial"/>
          <w:color w:val="000000" w:themeColor="text1"/>
          <w:sz w:val="20"/>
          <w:szCs w:val="20"/>
          <w:lang w:val="es-MX" w:eastAsia="en-US"/>
        </w:rPr>
        <w:t>) convenios especiales de cooperación</w:t>
      </w:r>
      <w:r>
        <w:rPr>
          <w:rFonts w:ascii="Arial" w:eastAsia="Calibri" w:hAnsi="Arial" w:cs="Arial"/>
          <w:color w:val="000000" w:themeColor="text1"/>
          <w:sz w:val="20"/>
          <w:szCs w:val="20"/>
          <w:lang w:val="es-MX" w:eastAsia="en-US"/>
        </w:rPr>
        <w:t>.</w:t>
      </w:r>
    </w:p>
    <w:p w14:paraId="50DCEEB8" w14:textId="17056AB0" w:rsidR="00757A88" w:rsidRDefault="00DA2FB9" w:rsidP="00CC3E91">
      <w:pPr>
        <w:spacing w:after="200"/>
        <w:jc w:val="both"/>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lastRenderedPageBreak/>
        <w:t>I</w:t>
      </w:r>
      <w:r w:rsidR="00EE71EE" w:rsidRPr="00EE71EE">
        <w:rPr>
          <w:rFonts w:ascii="Arial" w:eastAsiaTheme="minorHAnsi" w:hAnsi="Arial" w:cs="Arial"/>
          <w:b/>
          <w:bCs/>
          <w:sz w:val="22"/>
          <w:szCs w:val="22"/>
          <w:lang w:val="es-MX" w:eastAsia="en-US"/>
        </w:rPr>
        <w:t xml:space="preserve">NNPULSA COLOMBIA </w:t>
      </w:r>
      <w:r w:rsidR="0069718A">
        <w:rPr>
          <w:rFonts w:ascii="Arial" w:eastAsiaTheme="minorHAnsi" w:hAnsi="Arial" w:cs="Arial"/>
          <w:b/>
          <w:bCs/>
          <w:sz w:val="22"/>
          <w:szCs w:val="22"/>
          <w:lang w:val="es-MX" w:eastAsia="en-US"/>
        </w:rPr>
        <w:t>–</w:t>
      </w:r>
      <w:r w:rsidR="00EE71EE" w:rsidRPr="00EE71EE">
        <w:rPr>
          <w:rFonts w:ascii="Arial" w:eastAsiaTheme="minorHAnsi" w:hAnsi="Arial" w:cs="Arial"/>
          <w:b/>
          <w:bCs/>
          <w:sz w:val="22"/>
          <w:szCs w:val="22"/>
          <w:lang w:val="es-MX" w:eastAsia="en-US"/>
        </w:rPr>
        <w:t xml:space="preserve"> Naturaleza jurídica </w:t>
      </w:r>
      <w:r w:rsidR="0069718A">
        <w:rPr>
          <w:rFonts w:ascii="Arial" w:eastAsiaTheme="minorHAnsi" w:hAnsi="Arial" w:cs="Arial"/>
          <w:b/>
          <w:bCs/>
          <w:sz w:val="22"/>
          <w:szCs w:val="22"/>
          <w:lang w:val="es-MX" w:eastAsia="en-US"/>
        </w:rPr>
        <w:t xml:space="preserve">– </w:t>
      </w:r>
      <w:r w:rsidR="00EE71EE" w:rsidRPr="00EE71EE">
        <w:rPr>
          <w:rFonts w:ascii="Arial" w:eastAsiaTheme="minorHAnsi" w:hAnsi="Arial" w:cs="Arial"/>
          <w:b/>
          <w:bCs/>
          <w:sz w:val="22"/>
          <w:szCs w:val="22"/>
          <w:lang w:val="es-MX" w:eastAsia="en-US"/>
        </w:rPr>
        <w:t>Régimen de contratación</w:t>
      </w:r>
    </w:p>
    <w:bookmarkEnd w:id="1"/>
    <w:p w14:paraId="66E62799" w14:textId="084A1BD5" w:rsidR="00DB11C6" w:rsidRPr="00E86EEB" w:rsidRDefault="00177ED3" w:rsidP="00CC3E91">
      <w:pPr>
        <w:spacing w:after="200"/>
        <w:jc w:val="both"/>
        <w:rPr>
          <w:rFonts w:ascii="Arial" w:eastAsia="Calibri" w:hAnsi="Arial" w:cs="Arial"/>
          <w:sz w:val="22"/>
          <w:szCs w:val="22"/>
          <w:lang w:val="es-MX" w:eastAsia="en-US"/>
        </w:rPr>
      </w:pPr>
      <w:proofErr w:type="spellStart"/>
      <w:r w:rsidRPr="00177ED3">
        <w:rPr>
          <w:rFonts w:ascii="Arial" w:eastAsiaTheme="minorHAnsi" w:hAnsi="Arial" w:cs="Arial"/>
          <w:sz w:val="20"/>
          <w:szCs w:val="20"/>
          <w:lang w:val="es-MX" w:eastAsia="en-US"/>
        </w:rPr>
        <w:t>iNNpulsa</w:t>
      </w:r>
      <w:proofErr w:type="spellEnd"/>
      <w:r w:rsidRPr="00177ED3">
        <w:rPr>
          <w:rFonts w:ascii="Arial" w:eastAsiaTheme="minorHAnsi" w:hAnsi="Arial" w:cs="Arial"/>
          <w:sz w:val="20"/>
          <w:szCs w:val="20"/>
          <w:lang w:val="es-MX" w:eastAsia="en-US"/>
        </w:rPr>
        <w:t xml:space="preserve"> Colombia es el patrimonio autónomo del Gobierno Nacional, mediante el cual las sociedades y entidades que integran la rama ejecutiva del poder público en el orden </w:t>
      </w:r>
      <w:proofErr w:type="gramStart"/>
      <w:r w:rsidRPr="00177ED3">
        <w:rPr>
          <w:rFonts w:ascii="Arial" w:eastAsiaTheme="minorHAnsi" w:hAnsi="Arial" w:cs="Arial"/>
          <w:sz w:val="20"/>
          <w:szCs w:val="20"/>
          <w:lang w:val="es-MX" w:eastAsia="en-US"/>
        </w:rPr>
        <w:t>Nacional,</w:t>
      </w:r>
      <w:proofErr w:type="gramEnd"/>
      <w:r w:rsidRPr="00177ED3">
        <w:rPr>
          <w:rFonts w:ascii="Arial" w:eastAsiaTheme="minorHAnsi" w:hAnsi="Arial" w:cs="Arial"/>
          <w:sz w:val="20"/>
          <w:szCs w:val="20"/>
          <w:lang w:val="es-MX" w:eastAsia="en-US"/>
        </w:rPr>
        <w:t xml:space="preserve"> deben ejecutar los programas, instrumentos y recursos para el emprendimiento y el desarrollo empresarial con énfasis en emprendimiento e innovación empresarial en el país. Este patrimonio autónomo, según la citada disposición se rige por normas de derecho privado, y es administrado actualmente por Fiducoldex, sociedad fiduciaria determinada para tal efecto por el Ministerio de Comercio, Industria y Turismo, de acuerdo con los lineamientos fijados por el Gobierno Nacional.</w:t>
      </w:r>
      <w:r w:rsidR="00757A88" w:rsidRPr="00757A88">
        <w:rPr>
          <w:sz w:val="20"/>
          <w:szCs w:val="20"/>
        </w:rPr>
        <w:t xml:space="preserve"> </w:t>
      </w:r>
      <w:r w:rsidRPr="00177ED3">
        <w:rPr>
          <w:rFonts w:ascii="Arial" w:eastAsiaTheme="minorHAnsi" w:hAnsi="Arial" w:cs="Arial"/>
          <w:sz w:val="20"/>
          <w:szCs w:val="20"/>
          <w:lang w:val="es-MX" w:eastAsia="en-US"/>
        </w:rPr>
        <w:t xml:space="preserve">Ahora bien, por disposición del 13 de la Ley 1753 de 2015, modificado por el artículo 46 de la Ley 2069 de 2020, el régimen aplicable para los actos y contratos celebrados con cargo al patrimonio autónomo </w:t>
      </w:r>
      <w:proofErr w:type="spellStart"/>
      <w:r w:rsidRPr="00177ED3">
        <w:rPr>
          <w:rFonts w:ascii="Arial" w:eastAsiaTheme="minorHAnsi" w:hAnsi="Arial" w:cs="Arial"/>
          <w:sz w:val="20"/>
          <w:szCs w:val="20"/>
          <w:lang w:val="es-MX" w:eastAsia="en-US"/>
        </w:rPr>
        <w:t>iNNpulsa</w:t>
      </w:r>
      <w:proofErr w:type="spellEnd"/>
      <w:r w:rsidRPr="00177ED3">
        <w:rPr>
          <w:rFonts w:ascii="Arial" w:eastAsiaTheme="minorHAnsi" w:hAnsi="Arial" w:cs="Arial"/>
          <w:sz w:val="20"/>
          <w:szCs w:val="20"/>
          <w:lang w:val="es-MX" w:eastAsia="en-US"/>
        </w:rPr>
        <w:t xml:space="preserve"> Colombia es el del derecho privado. Lo anterior además se infiere del régimen de contratación de Fiducoldex, sociedad fiduciaria administradora del patrimonio autónomo, quien celebra en representación </w:t>
      </w:r>
      <w:proofErr w:type="gramStart"/>
      <w:r w:rsidRPr="00177ED3">
        <w:rPr>
          <w:rFonts w:ascii="Arial" w:eastAsiaTheme="minorHAnsi" w:hAnsi="Arial" w:cs="Arial"/>
          <w:sz w:val="20"/>
          <w:szCs w:val="20"/>
          <w:lang w:val="es-MX" w:eastAsia="en-US"/>
        </w:rPr>
        <w:t>del mismo</w:t>
      </w:r>
      <w:proofErr w:type="gramEnd"/>
      <w:r w:rsidRPr="00177ED3">
        <w:rPr>
          <w:rFonts w:ascii="Arial" w:eastAsiaTheme="minorHAnsi" w:hAnsi="Arial" w:cs="Arial"/>
          <w:sz w:val="20"/>
          <w:szCs w:val="20"/>
          <w:lang w:val="es-MX" w:eastAsia="en-US"/>
        </w:rPr>
        <w:t xml:space="preserve"> los contratos en desarrollo de su objeto. En efecto, Fiducoldex es una sociedad de economía mixta de carácter financiero y, por lo tanto, ejerce actividades comerciales en competencia con el sector privado y/o público y en mercados regulados, de manera que sus actos y contratos se rigen por lo dispuesto por el artículo 97 de la Ley 489 de 1998 , en concordancia con el artículo 14 de la Ley 1150 de 2007,  esto es, sus actos y contratos para el desarrollo de su actividad propia, industrial o comercial o de gestión económica se sujetan a las disposiciones del derecho privado.</w:t>
      </w:r>
      <w:r w:rsidR="00DB11C6" w:rsidRPr="00E86EEB">
        <w:rPr>
          <w:rFonts w:ascii="Arial" w:eastAsiaTheme="minorHAnsi" w:hAnsi="Arial" w:cs="Arial"/>
          <w:sz w:val="22"/>
          <w:szCs w:val="22"/>
          <w:lang w:val="es-MX" w:eastAsia="en-US"/>
        </w:rPr>
        <w:br w:type="page"/>
      </w:r>
    </w:p>
    <w:p w14:paraId="28527827" w14:textId="4D514D9E" w:rsidR="006E0066" w:rsidRDefault="006E0066" w:rsidP="00DA2FB9">
      <w:pPr>
        <w:jc w:val="right"/>
        <w:rPr>
          <w:rFonts w:ascii="Arial" w:hAnsi="Arial" w:cs="Arial"/>
          <w:b/>
          <w:bCs/>
          <w:sz w:val="20"/>
          <w:szCs w:val="20"/>
          <w:lang w:eastAsia="es-ES"/>
        </w:rPr>
      </w:pPr>
      <w:r>
        <w:rPr>
          <w:noProof/>
        </w:rPr>
        <w:lastRenderedPageBreak/>
        <w:drawing>
          <wp:inline distT="0" distB="0" distL="0" distR="0" wp14:anchorId="431B8495" wp14:editId="11BA2E56">
            <wp:extent cx="2543175" cy="809625"/>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543175" cy="809625"/>
                    </a:xfrm>
                    <a:prstGeom prst="rect">
                      <a:avLst/>
                    </a:prstGeom>
                  </pic:spPr>
                </pic:pic>
              </a:graphicData>
            </a:graphic>
          </wp:inline>
        </w:drawing>
      </w:r>
    </w:p>
    <w:p w14:paraId="469F8E4F" w14:textId="77777777" w:rsidR="006E0066" w:rsidRDefault="006E0066" w:rsidP="00DA2FB9">
      <w:pPr>
        <w:jc w:val="right"/>
        <w:rPr>
          <w:rFonts w:ascii="Arial" w:hAnsi="Arial" w:cs="Arial"/>
          <w:b/>
          <w:bCs/>
          <w:sz w:val="20"/>
          <w:szCs w:val="20"/>
          <w:lang w:eastAsia="es-ES"/>
        </w:rPr>
      </w:pPr>
    </w:p>
    <w:p w14:paraId="1F53C937" w14:textId="7ED82F67" w:rsidR="00152CA8" w:rsidRPr="0038429B" w:rsidRDefault="00152CA8" w:rsidP="00DA2FB9">
      <w:pPr>
        <w:jc w:val="right"/>
        <w:rPr>
          <w:rFonts w:ascii="Arial" w:eastAsia="Calibri" w:hAnsi="Arial" w:cs="Arial"/>
          <w:b/>
          <w:bCs/>
          <w:sz w:val="20"/>
          <w:szCs w:val="20"/>
        </w:rPr>
      </w:pPr>
      <w:r w:rsidRPr="0038429B">
        <w:rPr>
          <w:rFonts w:ascii="Arial" w:hAnsi="Arial" w:cs="Arial"/>
          <w:b/>
          <w:bCs/>
          <w:sz w:val="20"/>
          <w:szCs w:val="20"/>
          <w:lang w:eastAsia="es-ES"/>
        </w:rPr>
        <w:t>CCE-DES-FM-17</w:t>
      </w:r>
    </w:p>
    <w:p w14:paraId="745983A2" w14:textId="5702C196" w:rsidR="002B72C0" w:rsidRPr="0038429B" w:rsidRDefault="002B72C0" w:rsidP="0044587E">
      <w:pPr>
        <w:tabs>
          <w:tab w:val="left" w:pos="3374"/>
        </w:tabs>
        <w:jc w:val="both"/>
        <w:rPr>
          <w:rFonts w:ascii="Arial" w:hAnsi="Arial" w:cs="Arial"/>
          <w:sz w:val="22"/>
        </w:rPr>
      </w:pPr>
    </w:p>
    <w:p w14:paraId="1FC98D95" w14:textId="77777777" w:rsidR="002B72C0" w:rsidRPr="0038429B" w:rsidRDefault="002B72C0" w:rsidP="0044587E">
      <w:pPr>
        <w:tabs>
          <w:tab w:val="left" w:pos="3374"/>
        </w:tabs>
        <w:jc w:val="both"/>
        <w:rPr>
          <w:rFonts w:ascii="Arial" w:hAnsi="Arial" w:cs="Arial"/>
          <w:sz w:val="22"/>
        </w:rPr>
      </w:pPr>
    </w:p>
    <w:p w14:paraId="4E17CCE0" w14:textId="5BE7180D" w:rsidR="00303D47" w:rsidRDefault="006E0066" w:rsidP="0044587E">
      <w:pPr>
        <w:jc w:val="both"/>
        <w:rPr>
          <w:rFonts w:ascii="Arial" w:hAnsi="Arial" w:cs="Arial"/>
          <w:sz w:val="22"/>
        </w:rPr>
      </w:pPr>
      <w:r w:rsidRPr="006E0066">
        <w:rPr>
          <w:rFonts w:ascii="Arial" w:hAnsi="Arial" w:cs="Arial"/>
          <w:sz w:val="22"/>
        </w:rPr>
        <w:t xml:space="preserve">Bogotá, 03 </w:t>
      </w:r>
      <w:proofErr w:type="gramStart"/>
      <w:r w:rsidRPr="006E0066">
        <w:rPr>
          <w:rFonts w:ascii="Arial" w:hAnsi="Arial" w:cs="Arial"/>
          <w:sz w:val="22"/>
        </w:rPr>
        <w:t>Septiembre</w:t>
      </w:r>
      <w:proofErr w:type="gramEnd"/>
      <w:r w:rsidRPr="006E0066">
        <w:rPr>
          <w:rFonts w:ascii="Arial" w:hAnsi="Arial" w:cs="Arial"/>
          <w:sz w:val="22"/>
        </w:rPr>
        <w:t xml:space="preserve"> 2021</w:t>
      </w:r>
    </w:p>
    <w:p w14:paraId="4B9290ED" w14:textId="77777777" w:rsidR="006E0066" w:rsidRPr="0038429B" w:rsidRDefault="006E0066" w:rsidP="0044587E">
      <w:pPr>
        <w:jc w:val="both"/>
        <w:rPr>
          <w:rFonts w:ascii="Arial" w:eastAsia="Calibri" w:hAnsi="Arial" w:cs="Arial"/>
          <w:noProof/>
          <w:sz w:val="22"/>
          <w:lang w:val="es-ES_tradnl"/>
        </w:rPr>
      </w:pPr>
    </w:p>
    <w:p w14:paraId="6A81B1B9" w14:textId="77777777" w:rsidR="00303D47" w:rsidRPr="0038429B" w:rsidRDefault="00303D47" w:rsidP="0044587E">
      <w:pPr>
        <w:jc w:val="both"/>
        <w:rPr>
          <w:rFonts w:ascii="Arial" w:eastAsia="Calibri" w:hAnsi="Arial" w:cs="Arial"/>
          <w:sz w:val="22"/>
        </w:rPr>
      </w:pPr>
    </w:p>
    <w:p w14:paraId="0C04D954" w14:textId="7A0CE4AF" w:rsidR="00E206ED" w:rsidRPr="0038429B" w:rsidRDefault="009D7290" w:rsidP="0044587E">
      <w:pPr>
        <w:jc w:val="both"/>
        <w:rPr>
          <w:rFonts w:ascii="Arial" w:eastAsia="Calibri" w:hAnsi="Arial" w:cs="Arial"/>
          <w:sz w:val="22"/>
        </w:rPr>
      </w:pPr>
      <w:r w:rsidRPr="0038429B">
        <w:rPr>
          <w:rFonts w:ascii="Arial" w:eastAsia="Calibri" w:hAnsi="Arial" w:cs="Arial"/>
          <w:sz w:val="22"/>
        </w:rPr>
        <w:t>Doctor</w:t>
      </w:r>
    </w:p>
    <w:p w14:paraId="6EC62403" w14:textId="0750B22E" w:rsidR="00E4541D" w:rsidRPr="0038429B" w:rsidRDefault="00E4541D" w:rsidP="0044587E">
      <w:pPr>
        <w:jc w:val="both"/>
        <w:rPr>
          <w:rFonts w:ascii="Arial" w:eastAsia="Calibri" w:hAnsi="Arial" w:cs="Arial"/>
          <w:b/>
          <w:sz w:val="22"/>
        </w:rPr>
      </w:pPr>
      <w:r w:rsidRPr="0038429B">
        <w:rPr>
          <w:rFonts w:ascii="Arial" w:eastAsia="Calibri" w:hAnsi="Arial" w:cs="Arial"/>
          <w:b/>
          <w:sz w:val="22"/>
        </w:rPr>
        <w:t>Sergio Andrés Mendoza Paredes</w:t>
      </w:r>
    </w:p>
    <w:p w14:paraId="77E72FDC" w14:textId="29FFE13B" w:rsidR="00E4541D" w:rsidRPr="00504068" w:rsidRDefault="00E4541D" w:rsidP="0044587E">
      <w:pPr>
        <w:jc w:val="both"/>
        <w:rPr>
          <w:rFonts w:ascii="Arial" w:eastAsia="Calibri" w:hAnsi="Arial" w:cs="Arial"/>
          <w:sz w:val="22"/>
        </w:rPr>
      </w:pPr>
      <w:r w:rsidRPr="00504068">
        <w:rPr>
          <w:rFonts w:ascii="Arial" w:eastAsia="Calibri" w:hAnsi="Arial" w:cs="Arial"/>
          <w:sz w:val="22"/>
        </w:rPr>
        <w:t>Vicepresidente de Escalamiento e Innovación</w:t>
      </w:r>
      <w:r w:rsidR="000314F8">
        <w:rPr>
          <w:rFonts w:ascii="Arial" w:eastAsia="Calibri" w:hAnsi="Arial" w:cs="Arial"/>
          <w:sz w:val="22"/>
        </w:rPr>
        <w:t xml:space="preserve"> de </w:t>
      </w:r>
      <w:proofErr w:type="spellStart"/>
      <w:r w:rsidRPr="00504068">
        <w:rPr>
          <w:rFonts w:ascii="Arial" w:eastAsia="Calibri" w:hAnsi="Arial" w:cs="Arial"/>
          <w:sz w:val="22"/>
        </w:rPr>
        <w:t>iNNpulsa</w:t>
      </w:r>
      <w:proofErr w:type="spellEnd"/>
      <w:r w:rsidRPr="00504068">
        <w:rPr>
          <w:rFonts w:ascii="Arial" w:eastAsia="Calibri" w:hAnsi="Arial" w:cs="Arial"/>
          <w:sz w:val="22"/>
        </w:rPr>
        <w:t xml:space="preserve"> Colombia</w:t>
      </w:r>
    </w:p>
    <w:p w14:paraId="49A579CC" w14:textId="2E4A9923" w:rsidR="00D97A59" w:rsidRPr="0038429B" w:rsidRDefault="00A923B7" w:rsidP="0044587E">
      <w:pPr>
        <w:jc w:val="both"/>
        <w:rPr>
          <w:rFonts w:ascii="Arial" w:eastAsia="Calibri" w:hAnsi="Arial" w:cs="Arial"/>
          <w:sz w:val="22"/>
        </w:rPr>
      </w:pPr>
      <w:r w:rsidRPr="0038429B">
        <w:rPr>
          <w:rFonts w:ascii="Arial" w:eastAsia="Calibri" w:hAnsi="Arial" w:cs="Arial"/>
          <w:sz w:val="22"/>
        </w:rPr>
        <w:t>Bogotá</w:t>
      </w:r>
      <w:r w:rsidR="00623F97" w:rsidRPr="0038429B">
        <w:rPr>
          <w:rFonts w:ascii="Arial" w:eastAsia="Calibri" w:hAnsi="Arial" w:cs="Arial"/>
          <w:sz w:val="22"/>
        </w:rPr>
        <w:t xml:space="preserve"> D.C.</w:t>
      </w:r>
    </w:p>
    <w:p w14:paraId="72352372" w14:textId="12494ACC" w:rsidR="00303D47" w:rsidRPr="0038429B" w:rsidRDefault="00303D47" w:rsidP="0044587E">
      <w:pPr>
        <w:jc w:val="both"/>
        <w:rPr>
          <w:rFonts w:ascii="Arial" w:eastAsia="Calibri" w:hAnsi="Arial" w:cs="Arial"/>
          <w:sz w:val="22"/>
        </w:rPr>
      </w:pPr>
    </w:p>
    <w:p w14:paraId="20C73A65" w14:textId="77777777" w:rsidR="002B72C0" w:rsidRPr="0038429B" w:rsidRDefault="002B72C0" w:rsidP="0044587E">
      <w:pPr>
        <w:jc w:val="both"/>
        <w:rPr>
          <w:rFonts w:ascii="Arial" w:eastAsia="Calibri" w:hAnsi="Arial" w:cs="Arial"/>
          <w:sz w:val="22"/>
        </w:rPr>
      </w:pPr>
    </w:p>
    <w:p w14:paraId="6316E3D6" w14:textId="21713B34" w:rsidR="00FE0395" w:rsidRPr="0038429B" w:rsidRDefault="00904CD9" w:rsidP="00DA2FB9">
      <w:pPr>
        <w:ind w:left="2124" w:firstLine="570"/>
        <w:jc w:val="both"/>
        <w:rPr>
          <w:rFonts w:ascii="Arial" w:hAnsi="Arial" w:cs="Arial"/>
          <w:sz w:val="22"/>
        </w:rPr>
      </w:pPr>
      <w:r w:rsidRPr="0038429B">
        <w:rPr>
          <w:rFonts w:ascii="Arial" w:eastAsia="Calibri" w:hAnsi="Arial" w:cs="Arial"/>
          <w:b/>
          <w:sz w:val="22"/>
        </w:rPr>
        <w:t xml:space="preserve">Concepto C – </w:t>
      </w:r>
      <w:r w:rsidR="00D02D01" w:rsidRPr="0038429B">
        <w:rPr>
          <w:rFonts w:ascii="Arial" w:eastAsia="Calibri" w:hAnsi="Arial" w:cs="Arial"/>
          <w:b/>
          <w:sz w:val="22"/>
        </w:rPr>
        <w:t xml:space="preserve">456 </w:t>
      </w:r>
      <w:r w:rsidR="00285D82" w:rsidRPr="0038429B">
        <w:rPr>
          <w:rFonts w:ascii="Arial" w:eastAsia="Calibri" w:hAnsi="Arial" w:cs="Arial"/>
          <w:b/>
          <w:sz w:val="22"/>
        </w:rPr>
        <w:t>de 2021</w:t>
      </w:r>
    </w:p>
    <w:p w14:paraId="4736A594" w14:textId="77777777" w:rsidR="00303D47" w:rsidRPr="0038429B" w:rsidRDefault="00303D47" w:rsidP="0044587E">
      <w:pPr>
        <w:jc w:val="both"/>
        <w:rPr>
          <w:rFonts w:ascii="Arial" w:eastAsia="Calibri" w:hAnsi="Arial" w:cs="Arial"/>
          <w:b/>
          <w:sz w:val="22"/>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417D" w:rsidRPr="0038429B" w14:paraId="1701BC3D" w14:textId="77777777" w:rsidTr="00257C73">
        <w:trPr>
          <w:trHeight w:val="1038"/>
        </w:trPr>
        <w:tc>
          <w:tcPr>
            <w:tcW w:w="2689" w:type="dxa"/>
            <w:hideMark/>
          </w:tcPr>
          <w:p w14:paraId="69F7D7B9" w14:textId="0FF91070" w:rsidR="00FE0395" w:rsidRPr="0038429B" w:rsidRDefault="00FE0395" w:rsidP="0044587E">
            <w:pPr>
              <w:spacing w:line="276" w:lineRule="auto"/>
              <w:contextualSpacing/>
              <w:jc w:val="both"/>
              <w:rPr>
                <w:rFonts w:ascii="Arial" w:eastAsia="Calibri" w:hAnsi="Arial" w:cs="Arial"/>
                <w:noProof/>
                <w:sz w:val="22"/>
                <w:lang w:val="es-ES_tradnl"/>
              </w:rPr>
            </w:pPr>
            <w:r w:rsidRPr="0038429B">
              <w:rPr>
                <w:rFonts w:ascii="Arial" w:eastAsia="Calibri" w:hAnsi="Arial" w:cs="Arial"/>
                <w:b/>
                <w:noProof/>
                <w:sz w:val="22"/>
                <w:lang w:val="es-ES_tradnl"/>
              </w:rPr>
              <w:t>Temas:</w:t>
            </w:r>
          </w:p>
        </w:tc>
        <w:tc>
          <w:tcPr>
            <w:tcW w:w="6237" w:type="dxa"/>
            <w:hideMark/>
          </w:tcPr>
          <w:p w14:paraId="366AABF5" w14:textId="58F698E0" w:rsidR="00FE0395" w:rsidRDefault="00E86EEB" w:rsidP="0044587E">
            <w:pPr>
              <w:spacing w:after="120" w:line="276" w:lineRule="auto"/>
              <w:contextualSpacing/>
              <w:jc w:val="both"/>
              <w:rPr>
                <w:rFonts w:ascii="Arial" w:hAnsi="Arial" w:cs="Arial"/>
                <w:sz w:val="22"/>
                <w:szCs w:val="22"/>
                <w:lang w:eastAsia="es-ES"/>
              </w:rPr>
            </w:pPr>
            <w:r w:rsidRPr="00E86EEB">
              <w:rPr>
                <w:rFonts w:ascii="Arial" w:hAnsi="Arial" w:cs="Arial"/>
                <w:sz w:val="22"/>
                <w:szCs w:val="22"/>
                <w:lang w:eastAsia="es-ES"/>
              </w:rPr>
              <w:t>LEY DE GARANTÍAS ELECTORALES – Finalidad / LEY DE GARANTÍAS ELECTORALES - Tipos de restricciones - Ámbito temporal LEY DE GARANTÍAS / GARANTÍAS ELECTORALES - Prohibición del artículo 33 de la Ley de garantías – Destinatarios / CIENCIA, TECNOLOGÍA E INNOVACIÓN - Regulación CIENCIA, TECNOLOGÍA E INNOVACIÓN - Guía para entender la Compra Pública para la Innovación - Diálogo Competitivo - CIENCIA, TECNOLOGÍA E INNOVACIÓN - Decreto 393 de 1991 - Formas de asociación - CIENCIA, TECNOLOGÍA E INNOVACIÓN - Decreto 591 de 1991 - Modalidades - Contratos de fomento / INNPULSA COLOMBIA - Naturaleza jurídica - Régimen de contratación</w:t>
            </w:r>
          </w:p>
          <w:p w14:paraId="0753A624" w14:textId="77777777" w:rsidR="009830C6" w:rsidRDefault="009830C6" w:rsidP="0044587E">
            <w:pPr>
              <w:spacing w:after="120" w:line="276" w:lineRule="auto"/>
              <w:contextualSpacing/>
              <w:jc w:val="both"/>
              <w:rPr>
                <w:rFonts w:ascii="Arial" w:hAnsi="Arial" w:cs="Arial"/>
                <w:sz w:val="22"/>
                <w:szCs w:val="22"/>
                <w:lang w:eastAsia="es-ES"/>
              </w:rPr>
            </w:pPr>
          </w:p>
          <w:p w14:paraId="641BBBD5" w14:textId="54EA2A6E" w:rsidR="00E86EEB" w:rsidRPr="00504068" w:rsidRDefault="00E86EEB" w:rsidP="0044587E">
            <w:pPr>
              <w:spacing w:after="120" w:line="276" w:lineRule="auto"/>
              <w:contextualSpacing/>
              <w:jc w:val="both"/>
              <w:rPr>
                <w:rFonts w:ascii="Arial" w:eastAsia="Calibri" w:hAnsi="Arial" w:cs="Arial"/>
                <w:sz w:val="22"/>
              </w:rPr>
            </w:pPr>
          </w:p>
        </w:tc>
      </w:tr>
      <w:tr w:rsidR="00B66D78" w:rsidRPr="0038429B" w14:paraId="4074FCE6" w14:textId="77777777" w:rsidTr="00257C73">
        <w:tc>
          <w:tcPr>
            <w:tcW w:w="2689" w:type="dxa"/>
          </w:tcPr>
          <w:p w14:paraId="389F2C2E" w14:textId="60F8444B" w:rsidR="00FE0395" w:rsidRPr="0038429B" w:rsidRDefault="00FE0395" w:rsidP="0044587E">
            <w:pPr>
              <w:spacing w:line="276" w:lineRule="auto"/>
              <w:contextualSpacing/>
              <w:jc w:val="both"/>
              <w:rPr>
                <w:rFonts w:ascii="Arial" w:eastAsia="Calibri" w:hAnsi="Arial" w:cs="Arial"/>
                <w:b/>
                <w:noProof/>
                <w:sz w:val="22"/>
                <w:lang w:val="es-ES_tradnl"/>
              </w:rPr>
            </w:pPr>
            <w:r w:rsidRPr="0038429B">
              <w:rPr>
                <w:rFonts w:ascii="Arial" w:eastAsia="Calibri" w:hAnsi="Arial" w:cs="Arial"/>
                <w:b/>
                <w:noProof/>
                <w:sz w:val="22"/>
                <w:lang w:val="es-ES_tradnl"/>
              </w:rPr>
              <w:t>Radicación:</w:t>
            </w:r>
          </w:p>
        </w:tc>
        <w:tc>
          <w:tcPr>
            <w:tcW w:w="6237" w:type="dxa"/>
          </w:tcPr>
          <w:p w14:paraId="290F0664" w14:textId="4689086C" w:rsidR="00FE0395" w:rsidRPr="0038429B" w:rsidRDefault="00FE0395" w:rsidP="0044587E">
            <w:pPr>
              <w:spacing w:line="276" w:lineRule="auto"/>
              <w:contextualSpacing/>
              <w:jc w:val="both"/>
              <w:rPr>
                <w:rFonts w:ascii="Arial" w:eastAsia="Calibri" w:hAnsi="Arial" w:cs="Arial"/>
                <w:noProof/>
                <w:sz w:val="22"/>
                <w:lang w:val="es-ES_tradnl"/>
              </w:rPr>
            </w:pPr>
            <w:r w:rsidRPr="0038429B">
              <w:rPr>
                <w:rFonts w:ascii="Arial" w:eastAsia="Calibri" w:hAnsi="Arial" w:cs="Arial"/>
                <w:noProof/>
                <w:sz w:val="22"/>
                <w:lang w:val="es-ES_tradnl"/>
              </w:rPr>
              <w:t xml:space="preserve">Respuesta a consulta </w:t>
            </w:r>
            <w:r w:rsidR="001E17E8" w:rsidRPr="0038429B">
              <w:rPr>
                <w:rFonts w:ascii="Arial" w:eastAsia="Calibri" w:hAnsi="Arial" w:cs="Arial"/>
                <w:noProof/>
                <w:sz w:val="22"/>
                <w:lang w:val="es-ES_tradnl"/>
              </w:rPr>
              <w:t>P20210721006380</w:t>
            </w:r>
          </w:p>
        </w:tc>
      </w:tr>
    </w:tbl>
    <w:p w14:paraId="0CB3D4D0" w14:textId="77777777" w:rsidR="00FE0395" w:rsidRPr="0038429B" w:rsidRDefault="00FE0395" w:rsidP="0044587E">
      <w:pPr>
        <w:jc w:val="both"/>
        <w:rPr>
          <w:rFonts w:ascii="Arial" w:eastAsia="Calibri" w:hAnsi="Arial" w:cs="Arial"/>
          <w:sz w:val="22"/>
        </w:rPr>
      </w:pPr>
    </w:p>
    <w:p w14:paraId="3C6248D2" w14:textId="7AA5EF9A" w:rsidR="00F246FE" w:rsidRDefault="00F246FE" w:rsidP="0044587E">
      <w:pPr>
        <w:jc w:val="both"/>
        <w:rPr>
          <w:rFonts w:ascii="Arial" w:eastAsia="Calibri" w:hAnsi="Arial" w:cs="Arial"/>
          <w:sz w:val="22"/>
        </w:rPr>
      </w:pPr>
    </w:p>
    <w:p w14:paraId="4AE5D4A4" w14:textId="77777777" w:rsidR="00DA2FB9" w:rsidRPr="0038429B" w:rsidRDefault="00DA2FB9" w:rsidP="0044587E">
      <w:pPr>
        <w:jc w:val="both"/>
        <w:rPr>
          <w:rFonts w:ascii="Arial" w:eastAsia="Calibri" w:hAnsi="Arial" w:cs="Arial"/>
          <w:sz w:val="22"/>
        </w:rPr>
      </w:pPr>
    </w:p>
    <w:p w14:paraId="0ADE9D41" w14:textId="48CE8DBD" w:rsidR="00990612" w:rsidRPr="0038429B" w:rsidRDefault="00990612" w:rsidP="0044587E">
      <w:pPr>
        <w:jc w:val="both"/>
        <w:rPr>
          <w:rFonts w:ascii="Arial" w:eastAsia="Calibri" w:hAnsi="Arial" w:cs="Arial"/>
          <w:sz w:val="22"/>
        </w:rPr>
      </w:pPr>
      <w:r w:rsidRPr="0038429B">
        <w:rPr>
          <w:rFonts w:ascii="Arial" w:eastAsia="Calibri" w:hAnsi="Arial" w:cs="Arial"/>
          <w:sz w:val="22"/>
        </w:rPr>
        <w:t>Estimad</w:t>
      </w:r>
      <w:r w:rsidR="00901CD9" w:rsidRPr="0038429B">
        <w:rPr>
          <w:rFonts w:ascii="Arial" w:eastAsia="Calibri" w:hAnsi="Arial" w:cs="Arial"/>
          <w:sz w:val="22"/>
        </w:rPr>
        <w:t>o</w:t>
      </w:r>
      <w:r w:rsidR="009D7290" w:rsidRPr="0038429B">
        <w:rPr>
          <w:rFonts w:ascii="Arial" w:eastAsia="Calibri" w:hAnsi="Arial" w:cs="Arial"/>
          <w:sz w:val="22"/>
        </w:rPr>
        <w:t xml:space="preserve"> doctor </w:t>
      </w:r>
      <w:r w:rsidR="007150ED" w:rsidRPr="0038429B">
        <w:rPr>
          <w:rFonts w:ascii="Arial" w:eastAsia="Calibri" w:hAnsi="Arial" w:cs="Arial"/>
          <w:sz w:val="22"/>
        </w:rPr>
        <w:t>Mendoza</w:t>
      </w:r>
      <w:r w:rsidRPr="0038429B">
        <w:rPr>
          <w:rFonts w:ascii="Arial" w:eastAsia="Calibri" w:hAnsi="Arial" w:cs="Arial"/>
          <w:sz w:val="22"/>
        </w:rPr>
        <w:t>:</w:t>
      </w:r>
    </w:p>
    <w:p w14:paraId="19436ABB" w14:textId="77777777" w:rsidR="00990612" w:rsidRPr="0038429B" w:rsidRDefault="00990612" w:rsidP="0044587E">
      <w:pPr>
        <w:ind w:firstLine="709"/>
        <w:jc w:val="both"/>
        <w:rPr>
          <w:rFonts w:ascii="Arial" w:eastAsia="Calibri" w:hAnsi="Arial" w:cs="Arial"/>
          <w:sz w:val="22"/>
        </w:rPr>
      </w:pPr>
    </w:p>
    <w:p w14:paraId="4A62508A" w14:textId="2F60E683" w:rsidR="00990612" w:rsidRPr="0038429B" w:rsidRDefault="00990612" w:rsidP="00504068">
      <w:pPr>
        <w:spacing w:line="276" w:lineRule="auto"/>
        <w:ind w:right="51"/>
        <w:jc w:val="both"/>
        <w:rPr>
          <w:rFonts w:ascii="Arial" w:eastAsia="Calibri" w:hAnsi="Arial" w:cs="Arial"/>
          <w:sz w:val="22"/>
        </w:rPr>
      </w:pPr>
      <w:r w:rsidRPr="0038429B">
        <w:rPr>
          <w:rFonts w:ascii="Arial" w:eastAsia="Calibri" w:hAnsi="Arial" w:cs="Arial"/>
          <w:sz w:val="22"/>
        </w:rPr>
        <w:lastRenderedPageBreak/>
        <w:t>En ejercicio de la competencia otorgada por el numeral 8 del artículo 11 y el numeral 5 del artículo 3 del Decreto Ley 4170 de 2011, la Agencia Nacional de Contratación Pública – Colombia Compra Eficiente</w:t>
      </w:r>
      <w:r w:rsidR="00E7503A" w:rsidRPr="0038429B">
        <w:rPr>
          <w:rFonts w:ascii="Arial" w:eastAsia="Calibri" w:hAnsi="Arial" w:cs="Arial"/>
          <w:sz w:val="22"/>
        </w:rPr>
        <w:t xml:space="preserve"> responde</w:t>
      </w:r>
      <w:r w:rsidRPr="0038429B">
        <w:rPr>
          <w:rFonts w:ascii="Arial" w:eastAsia="Calibri" w:hAnsi="Arial" w:cs="Arial"/>
          <w:sz w:val="22"/>
        </w:rPr>
        <w:t xml:space="preserve"> la consulta realizada el </w:t>
      </w:r>
      <w:r w:rsidR="00570BD6" w:rsidRPr="0038429B">
        <w:rPr>
          <w:rFonts w:ascii="Arial" w:eastAsia="Calibri" w:hAnsi="Arial" w:cs="Arial"/>
          <w:sz w:val="22"/>
        </w:rPr>
        <w:t>1</w:t>
      </w:r>
      <w:r w:rsidR="00D97A59" w:rsidRPr="0038429B">
        <w:rPr>
          <w:rFonts w:ascii="Arial" w:eastAsia="Calibri" w:hAnsi="Arial" w:cs="Arial"/>
          <w:sz w:val="22"/>
        </w:rPr>
        <w:t>8</w:t>
      </w:r>
      <w:r w:rsidR="00E3568A" w:rsidRPr="0038429B">
        <w:rPr>
          <w:rFonts w:ascii="Arial" w:eastAsia="Calibri" w:hAnsi="Arial" w:cs="Arial"/>
          <w:sz w:val="22"/>
        </w:rPr>
        <w:t xml:space="preserve"> de </w:t>
      </w:r>
      <w:r w:rsidR="00487986" w:rsidRPr="0038429B">
        <w:rPr>
          <w:rFonts w:ascii="Arial" w:eastAsia="Calibri" w:hAnsi="Arial" w:cs="Arial"/>
          <w:sz w:val="22"/>
        </w:rPr>
        <w:t>junio</w:t>
      </w:r>
      <w:r w:rsidR="00E3568A" w:rsidRPr="0038429B">
        <w:rPr>
          <w:rFonts w:ascii="Arial" w:eastAsia="Calibri" w:hAnsi="Arial" w:cs="Arial"/>
          <w:sz w:val="22"/>
        </w:rPr>
        <w:t xml:space="preserve"> </w:t>
      </w:r>
      <w:r w:rsidRPr="0038429B">
        <w:rPr>
          <w:rFonts w:ascii="Arial" w:eastAsia="Calibri" w:hAnsi="Arial" w:cs="Arial"/>
          <w:sz w:val="22"/>
        </w:rPr>
        <w:t>de 202</w:t>
      </w:r>
      <w:r w:rsidR="00570BD6" w:rsidRPr="0038429B">
        <w:rPr>
          <w:rFonts w:ascii="Arial" w:eastAsia="Calibri" w:hAnsi="Arial" w:cs="Arial"/>
          <w:sz w:val="22"/>
        </w:rPr>
        <w:t>1</w:t>
      </w:r>
      <w:r w:rsidRPr="0038429B">
        <w:rPr>
          <w:rFonts w:ascii="Arial" w:eastAsia="Calibri" w:hAnsi="Arial" w:cs="Arial"/>
          <w:sz w:val="22"/>
        </w:rPr>
        <w:t>.</w:t>
      </w:r>
    </w:p>
    <w:p w14:paraId="6512D341" w14:textId="77777777" w:rsidR="00303D47" w:rsidRPr="0038429B" w:rsidRDefault="00303D47" w:rsidP="0044587E">
      <w:pPr>
        <w:jc w:val="both"/>
        <w:rPr>
          <w:rFonts w:ascii="Arial" w:eastAsia="Calibri" w:hAnsi="Arial" w:cs="Arial"/>
          <w:sz w:val="22"/>
        </w:rPr>
      </w:pPr>
    </w:p>
    <w:p w14:paraId="3B0D1063" w14:textId="3377ED55" w:rsidR="005A114C" w:rsidRPr="0038429B" w:rsidRDefault="002B72C0" w:rsidP="0044587E">
      <w:pPr>
        <w:tabs>
          <w:tab w:val="left" w:pos="284"/>
        </w:tabs>
        <w:jc w:val="both"/>
        <w:rPr>
          <w:rFonts w:ascii="Arial" w:eastAsia="Calibri" w:hAnsi="Arial" w:cs="Arial"/>
          <w:b/>
          <w:sz w:val="22"/>
        </w:rPr>
      </w:pPr>
      <w:r w:rsidRPr="0038429B">
        <w:rPr>
          <w:rFonts w:ascii="Arial" w:eastAsia="Calibri" w:hAnsi="Arial" w:cs="Arial"/>
          <w:b/>
          <w:sz w:val="22"/>
        </w:rPr>
        <w:t xml:space="preserve">1. </w:t>
      </w:r>
      <w:r w:rsidR="00990612" w:rsidRPr="0038429B">
        <w:rPr>
          <w:rFonts w:ascii="Arial" w:eastAsia="Calibri" w:hAnsi="Arial" w:cs="Arial"/>
          <w:b/>
          <w:sz w:val="22"/>
        </w:rPr>
        <w:t>Problema planteado</w:t>
      </w:r>
    </w:p>
    <w:p w14:paraId="2FBDB7F6" w14:textId="77777777" w:rsidR="005A114C" w:rsidRPr="0038429B" w:rsidRDefault="005A114C" w:rsidP="0044587E">
      <w:pPr>
        <w:pStyle w:val="Prrafodelista"/>
        <w:tabs>
          <w:tab w:val="left" w:pos="284"/>
        </w:tabs>
        <w:spacing w:after="0"/>
        <w:ind w:left="0" w:firstLine="709"/>
        <w:rPr>
          <w:rFonts w:ascii="Arial" w:eastAsia="Calibri" w:hAnsi="Arial" w:cs="Arial"/>
          <w:b/>
          <w:sz w:val="22"/>
          <w:lang w:val="es-CO"/>
        </w:rPr>
      </w:pPr>
    </w:p>
    <w:p w14:paraId="773968AB" w14:textId="1AD8A322" w:rsidR="001E17E8" w:rsidRPr="0038429B" w:rsidRDefault="006B7576" w:rsidP="0044587E">
      <w:pPr>
        <w:tabs>
          <w:tab w:val="left" w:pos="426"/>
        </w:tabs>
        <w:jc w:val="both"/>
        <w:rPr>
          <w:rFonts w:ascii="Arial" w:eastAsia="Calibri" w:hAnsi="Arial" w:cs="Arial"/>
          <w:sz w:val="22"/>
        </w:rPr>
      </w:pPr>
      <w:r w:rsidRPr="0038429B">
        <w:rPr>
          <w:rFonts w:ascii="Arial" w:eastAsia="Calibri" w:hAnsi="Arial" w:cs="Arial"/>
          <w:sz w:val="22"/>
        </w:rPr>
        <w:t xml:space="preserve">Usted </w:t>
      </w:r>
      <w:r w:rsidR="002B72C0" w:rsidRPr="0038429B">
        <w:rPr>
          <w:rFonts w:ascii="Arial" w:eastAsia="Calibri" w:hAnsi="Arial" w:cs="Arial"/>
          <w:sz w:val="22"/>
        </w:rPr>
        <w:t xml:space="preserve">realiza </w:t>
      </w:r>
      <w:r w:rsidRPr="0038429B">
        <w:rPr>
          <w:rFonts w:ascii="Arial" w:eastAsia="Calibri" w:hAnsi="Arial" w:cs="Arial"/>
          <w:sz w:val="22"/>
        </w:rPr>
        <w:t>la</w:t>
      </w:r>
      <w:r w:rsidR="001E17E8" w:rsidRPr="0038429B">
        <w:rPr>
          <w:rFonts w:ascii="Arial" w:eastAsia="Calibri" w:hAnsi="Arial" w:cs="Arial"/>
          <w:sz w:val="22"/>
        </w:rPr>
        <w:t>s</w:t>
      </w:r>
      <w:r w:rsidR="00562D14" w:rsidRPr="0038429B">
        <w:rPr>
          <w:rFonts w:ascii="Arial" w:eastAsia="Calibri" w:hAnsi="Arial" w:cs="Arial"/>
          <w:sz w:val="22"/>
        </w:rPr>
        <w:t xml:space="preserve"> siguiente</w:t>
      </w:r>
      <w:r w:rsidR="001E17E8" w:rsidRPr="0038429B">
        <w:rPr>
          <w:rFonts w:ascii="Arial" w:eastAsia="Calibri" w:hAnsi="Arial" w:cs="Arial"/>
          <w:sz w:val="22"/>
        </w:rPr>
        <w:t>s</w:t>
      </w:r>
      <w:r w:rsidR="00562D14" w:rsidRPr="0038429B">
        <w:rPr>
          <w:rFonts w:ascii="Arial" w:eastAsia="Calibri" w:hAnsi="Arial" w:cs="Arial"/>
          <w:sz w:val="22"/>
        </w:rPr>
        <w:t xml:space="preserve"> pregunta</w:t>
      </w:r>
      <w:r w:rsidR="001E17E8" w:rsidRPr="0038429B">
        <w:rPr>
          <w:rFonts w:ascii="Arial" w:eastAsia="Calibri" w:hAnsi="Arial" w:cs="Arial"/>
          <w:sz w:val="22"/>
        </w:rPr>
        <w:t>s</w:t>
      </w:r>
      <w:r w:rsidR="00562D14" w:rsidRPr="0038429B">
        <w:rPr>
          <w:rFonts w:ascii="Arial" w:eastAsia="Calibri" w:hAnsi="Arial" w:cs="Arial"/>
          <w:sz w:val="22"/>
        </w:rPr>
        <w:t>:</w:t>
      </w:r>
      <w:bookmarkStart w:id="6" w:name="_Hlk58917991"/>
      <w:bookmarkStart w:id="7" w:name="_Hlk56103000"/>
    </w:p>
    <w:p w14:paraId="082506FD" w14:textId="77777777" w:rsidR="001E17E8" w:rsidRPr="0038429B" w:rsidRDefault="001E17E8" w:rsidP="0044587E">
      <w:pPr>
        <w:tabs>
          <w:tab w:val="left" w:pos="426"/>
        </w:tabs>
        <w:jc w:val="both"/>
        <w:rPr>
          <w:rFonts w:ascii="Arial" w:eastAsia="Calibri" w:hAnsi="Arial" w:cs="Arial"/>
          <w:sz w:val="22"/>
        </w:rPr>
      </w:pPr>
    </w:p>
    <w:p w14:paraId="12D67898" w14:textId="77777777" w:rsidR="001E17E8" w:rsidRPr="0038429B" w:rsidRDefault="00990612" w:rsidP="00504068">
      <w:pPr>
        <w:tabs>
          <w:tab w:val="left" w:pos="709"/>
        </w:tabs>
        <w:spacing w:after="120"/>
        <w:ind w:left="709" w:right="709"/>
        <w:jc w:val="both"/>
        <w:rPr>
          <w:rFonts w:ascii="Arial" w:eastAsia="Calibri" w:hAnsi="Arial" w:cs="Arial"/>
          <w:sz w:val="21"/>
          <w:szCs w:val="21"/>
        </w:rPr>
      </w:pPr>
      <w:bookmarkStart w:id="8" w:name="_Hlk81315720"/>
      <w:r w:rsidRPr="0038429B">
        <w:rPr>
          <w:rFonts w:ascii="Arial" w:eastAsia="Calibri" w:hAnsi="Arial" w:cs="Arial"/>
          <w:sz w:val="21"/>
          <w:szCs w:val="21"/>
        </w:rPr>
        <w:t>«</w:t>
      </w:r>
      <w:r w:rsidR="001E17E8" w:rsidRPr="0038429B">
        <w:rPr>
          <w:rFonts w:ascii="Arial" w:eastAsia="Calibri" w:hAnsi="Arial" w:cs="Arial"/>
          <w:sz w:val="21"/>
          <w:szCs w:val="21"/>
        </w:rPr>
        <w:t>1. ¿Cuáles son las actividades de contratación permitidas por la ley con la entrada en vigor de la Ley de Garantías?</w:t>
      </w:r>
    </w:p>
    <w:p w14:paraId="18E1A641" w14:textId="7CE907A0" w:rsidR="001E17E8" w:rsidRPr="0038429B" w:rsidRDefault="001E17E8" w:rsidP="00504068">
      <w:pPr>
        <w:tabs>
          <w:tab w:val="left" w:pos="709"/>
        </w:tabs>
        <w:spacing w:after="120"/>
        <w:ind w:left="709" w:right="709"/>
        <w:jc w:val="both"/>
        <w:rPr>
          <w:rFonts w:ascii="Arial" w:eastAsia="Calibri" w:hAnsi="Arial" w:cs="Arial"/>
          <w:sz w:val="21"/>
          <w:szCs w:val="21"/>
        </w:rPr>
      </w:pPr>
      <w:r w:rsidRPr="0038429B">
        <w:rPr>
          <w:rFonts w:ascii="Arial" w:eastAsia="Calibri" w:hAnsi="Arial" w:cs="Arial"/>
          <w:sz w:val="21"/>
          <w:szCs w:val="21"/>
        </w:rPr>
        <w:t>2. ¿La Ley de garantías es aplicable a las actividades de Ciencia, Tecnología e Innovación, sus tipologías contractuales y su régimen jurídico?</w:t>
      </w:r>
    </w:p>
    <w:p w14:paraId="23B3BECB" w14:textId="77777777" w:rsidR="001E17E8" w:rsidRPr="0038429B" w:rsidRDefault="001E17E8" w:rsidP="00504068">
      <w:pPr>
        <w:tabs>
          <w:tab w:val="left" w:pos="709"/>
        </w:tabs>
        <w:spacing w:after="120"/>
        <w:ind w:left="709" w:right="709"/>
        <w:jc w:val="both"/>
        <w:rPr>
          <w:rFonts w:ascii="Arial" w:eastAsia="Calibri" w:hAnsi="Arial" w:cs="Arial"/>
          <w:sz w:val="21"/>
          <w:szCs w:val="21"/>
        </w:rPr>
      </w:pPr>
      <w:r w:rsidRPr="0038429B">
        <w:rPr>
          <w:rFonts w:ascii="Arial" w:eastAsia="Calibri" w:hAnsi="Arial" w:cs="Arial"/>
          <w:sz w:val="21"/>
          <w:szCs w:val="21"/>
        </w:rPr>
        <w:t xml:space="preserve">3. ¿Pueden las Entidades Estatales participantes en </w:t>
      </w:r>
      <w:proofErr w:type="spellStart"/>
      <w:r w:rsidRPr="0038429B">
        <w:rPr>
          <w:rFonts w:ascii="Arial" w:eastAsia="Calibri" w:hAnsi="Arial" w:cs="Arial"/>
          <w:sz w:val="21"/>
          <w:szCs w:val="21"/>
        </w:rPr>
        <w:t>MiLAB</w:t>
      </w:r>
      <w:proofErr w:type="spellEnd"/>
      <w:r w:rsidRPr="0038429B">
        <w:rPr>
          <w:rFonts w:ascii="Arial" w:eastAsia="Calibri" w:hAnsi="Arial" w:cs="Arial"/>
          <w:sz w:val="21"/>
          <w:szCs w:val="21"/>
        </w:rPr>
        <w:t>, bajo la normativa de Ciencia, Tecnología e Innovación, contratar directamente a los solucionadores seleccionados en vigencia de la Ley de Garantías? Es preciso mencionar que para seleccionar a los solucionadores o innovadores se lleva a cabo un proceso competitivo que incluye un Diálogo Técnico entre los solucionadores y la Entidad Estatal con el fin de escoger al mejor. Este tipo de metodología es propia de la Compra Pública de Innovación o Compra Pública Innovadora.</w:t>
      </w:r>
    </w:p>
    <w:p w14:paraId="6AACDD00" w14:textId="03F70D3F" w:rsidR="00B7068D" w:rsidRPr="0038429B" w:rsidRDefault="001E17E8" w:rsidP="00504068">
      <w:pPr>
        <w:tabs>
          <w:tab w:val="left" w:pos="709"/>
        </w:tabs>
        <w:spacing w:after="120"/>
        <w:ind w:left="709" w:right="709"/>
        <w:jc w:val="both"/>
        <w:rPr>
          <w:rFonts w:ascii="Arial" w:eastAsia="Calibri" w:hAnsi="Arial" w:cs="Arial"/>
          <w:sz w:val="21"/>
          <w:szCs w:val="21"/>
        </w:rPr>
      </w:pPr>
      <w:r w:rsidRPr="0038429B">
        <w:rPr>
          <w:rFonts w:ascii="Arial" w:eastAsia="Calibri" w:hAnsi="Arial" w:cs="Arial"/>
          <w:sz w:val="21"/>
          <w:szCs w:val="21"/>
        </w:rPr>
        <w:t xml:space="preserve">4. En caso de que </w:t>
      </w:r>
      <w:proofErr w:type="spellStart"/>
      <w:r w:rsidRPr="0038429B">
        <w:rPr>
          <w:rFonts w:ascii="Arial" w:eastAsia="Calibri" w:hAnsi="Arial" w:cs="Arial"/>
          <w:sz w:val="21"/>
          <w:szCs w:val="21"/>
        </w:rPr>
        <w:t>iNNpulsa</w:t>
      </w:r>
      <w:proofErr w:type="spellEnd"/>
      <w:r w:rsidRPr="0038429B">
        <w:rPr>
          <w:rFonts w:ascii="Arial" w:eastAsia="Calibri" w:hAnsi="Arial" w:cs="Arial"/>
          <w:sz w:val="21"/>
          <w:szCs w:val="21"/>
        </w:rPr>
        <w:t xml:space="preserve"> y las Entidades Esta</w:t>
      </w:r>
      <w:r w:rsidR="00643C6C" w:rsidRPr="0038429B">
        <w:rPr>
          <w:rFonts w:ascii="Arial" w:eastAsia="Calibri" w:hAnsi="Arial" w:cs="Arial"/>
          <w:sz w:val="21"/>
          <w:szCs w:val="21"/>
        </w:rPr>
        <w:t>ta</w:t>
      </w:r>
      <w:r w:rsidRPr="0038429B">
        <w:rPr>
          <w:rFonts w:ascii="Arial" w:eastAsia="Calibri" w:hAnsi="Arial" w:cs="Arial"/>
          <w:sz w:val="21"/>
          <w:szCs w:val="21"/>
        </w:rPr>
        <w:t>les suscriban un convenio interadministrativo antes de la aplicación de la Ley de Garantías ¿puede contratarse a los solucionadores seleccionados mediante contratación derivada del convenio durante las fechas de restricción de la Ley de Garantías?</w:t>
      </w:r>
    </w:p>
    <w:p w14:paraId="41AB278B" w14:textId="04A73A38" w:rsidR="001E17E8" w:rsidRPr="0038429B" w:rsidRDefault="001E17E8" w:rsidP="00504068">
      <w:pPr>
        <w:tabs>
          <w:tab w:val="left" w:pos="709"/>
        </w:tabs>
        <w:spacing w:after="120"/>
        <w:ind w:left="709" w:right="709"/>
        <w:jc w:val="both"/>
        <w:rPr>
          <w:rFonts w:ascii="Arial" w:eastAsia="Calibri" w:hAnsi="Arial" w:cs="Arial"/>
          <w:sz w:val="21"/>
          <w:szCs w:val="21"/>
        </w:rPr>
      </w:pPr>
      <w:r w:rsidRPr="0038429B">
        <w:rPr>
          <w:rFonts w:ascii="Arial" w:eastAsia="Calibri" w:hAnsi="Arial" w:cs="Arial"/>
          <w:sz w:val="21"/>
          <w:szCs w:val="21"/>
        </w:rPr>
        <w:t xml:space="preserve">5. En caso de que a este proyecto de </w:t>
      </w:r>
      <w:proofErr w:type="spellStart"/>
      <w:r w:rsidRPr="0038429B">
        <w:rPr>
          <w:rFonts w:ascii="Arial" w:eastAsia="Calibri" w:hAnsi="Arial" w:cs="Arial"/>
          <w:sz w:val="21"/>
          <w:szCs w:val="21"/>
        </w:rPr>
        <w:t>MiLAB</w:t>
      </w:r>
      <w:proofErr w:type="spellEnd"/>
      <w:r w:rsidRPr="0038429B">
        <w:rPr>
          <w:rFonts w:ascii="Arial" w:eastAsia="Calibri" w:hAnsi="Arial" w:cs="Arial"/>
          <w:sz w:val="21"/>
          <w:szCs w:val="21"/>
        </w:rPr>
        <w:t xml:space="preserve"> le sea aplicable la Ley de Garantías ¿Cuál sería la opción de contratación que le queda a las Entidades Estatales?</w:t>
      </w:r>
    </w:p>
    <w:p w14:paraId="70E66300" w14:textId="58706B6D" w:rsidR="00CE170E" w:rsidRPr="0038429B" w:rsidRDefault="001E17E8" w:rsidP="0044587E">
      <w:pPr>
        <w:tabs>
          <w:tab w:val="left" w:pos="709"/>
        </w:tabs>
        <w:ind w:left="709" w:right="709"/>
        <w:jc w:val="both"/>
        <w:rPr>
          <w:rFonts w:ascii="Arial" w:eastAsia="Calibri" w:hAnsi="Arial" w:cs="Arial"/>
          <w:sz w:val="21"/>
          <w:szCs w:val="21"/>
        </w:rPr>
      </w:pPr>
      <w:r w:rsidRPr="0038429B">
        <w:rPr>
          <w:rFonts w:ascii="Arial" w:eastAsia="Calibri" w:hAnsi="Arial" w:cs="Arial"/>
          <w:sz w:val="21"/>
          <w:szCs w:val="21"/>
        </w:rPr>
        <w:t>6. Final e independientemente de la Ley de Garantías queremos validar los tiempos de reglamentación en relación con compras públicas establecidos en la Ley 2069 de 2020 alrededor del artículo 36</w:t>
      </w:r>
      <w:r w:rsidR="00CE170E" w:rsidRPr="0038429B">
        <w:rPr>
          <w:rFonts w:ascii="Arial" w:eastAsia="Calibri" w:hAnsi="Arial" w:cs="Arial"/>
          <w:sz w:val="21"/>
          <w:szCs w:val="21"/>
        </w:rPr>
        <w:t>».</w:t>
      </w:r>
    </w:p>
    <w:bookmarkEnd w:id="8"/>
    <w:p w14:paraId="0340A3A7" w14:textId="77777777" w:rsidR="009F3C99" w:rsidRPr="0038429B" w:rsidRDefault="009F3C99" w:rsidP="0044587E">
      <w:pPr>
        <w:tabs>
          <w:tab w:val="left" w:pos="426"/>
        </w:tabs>
        <w:jc w:val="both"/>
        <w:rPr>
          <w:rFonts w:ascii="Arial" w:eastAsia="Calibri" w:hAnsi="Arial" w:cs="Arial"/>
          <w:sz w:val="22"/>
        </w:rPr>
      </w:pPr>
    </w:p>
    <w:bookmarkEnd w:id="6"/>
    <w:bookmarkEnd w:id="7"/>
    <w:p w14:paraId="509ED1DE" w14:textId="5430079E" w:rsidR="005027F0" w:rsidRPr="0038429B" w:rsidRDefault="002B72C0" w:rsidP="0044587E">
      <w:pPr>
        <w:tabs>
          <w:tab w:val="left" w:pos="284"/>
        </w:tabs>
        <w:jc w:val="both"/>
        <w:rPr>
          <w:rFonts w:ascii="Arial" w:eastAsia="Calibri" w:hAnsi="Arial" w:cs="Arial"/>
          <w:b/>
          <w:sz w:val="22"/>
        </w:rPr>
      </w:pPr>
      <w:r w:rsidRPr="0038429B">
        <w:rPr>
          <w:rFonts w:ascii="Arial" w:eastAsia="Calibri" w:hAnsi="Arial" w:cs="Arial"/>
          <w:b/>
          <w:sz w:val="22"/>
        </w:rPr>
        <w:t xml:space="preserve">2. </w:t>
      </w:r>
      <w:r w:rsidR="00990612" w:rsidRPr="0038429B">
        <w:rPr>
          <w:rFonts w:ascii="Arial" w:eastAsia="Calibri" w:hAnsi="Arial" w:cs="Arial"/>
          <w:b/>
          <w:sz w:val="22"/>
        </w:rPr>
        <w:t>Consideraciones</w:t>
      </w:r>
    </w:p>
    <w:p w14:paraId="33526695" w14:textId="77777777" w:rsidR="005027F0" w:rsidRPr="0038429B" w:rsidRDefault="005027F0" w:rsidP="0044587E">
      <w:pPr>
        <w:tabs>
          <w:tab w:val="left" w:pos="426"/>
        </w:tabs>
        <w:ind w:firstLine="709"/>
        <w:jc w:val="both"/>
        <w:rPr>
          <w:rFonts w:ascii="Arial" w:eastAsia="Calibri" w:hAnsi="Arial" w:cs="Arial"/>
          <w:bCs/>
          <w:sz w:val="22"/>
        </w:rPr>
      </w:pPr>
    </w:p>
    <w:p w14:paraId="1E97F589" w14:textId="0B757044" w:rsidR="00EF3555" w:rsidRPr="0038429B" w:rsidRDefault="00EF3555" w:rsidP="00504068">
      <w:pPr>
        <w:spacing w:after="120" w:line="276" w:lineRule="auto"/>
        <w:jc w:val="both"/>
        <w:rPr>
          <w:rFonts w:ascii="Arial" w:hAnsi="Arial" w:cs="Arial"/>
          <w:bCs/>
          <w:sz w:val="22"/>
        </w:rPr>
      </w:pPr>
      <w:r w:rsidRPr="0038429B">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2B5C080" w14:textId="780B5B93" w:rsidR="00EF3555" w:rsidRPr="0038429B" w:rsidRDefault="009A0360" w:rsidP="00504068">
      <w:pPr>
        <w:tabs>
          <w:tab w:val="left" w:pos="426"/>
        </w:tabs>
        <w:spacing w:after="120" w:line="276" w:lineRule="auto"/>
        <w:jc w:val="both"/>
        <w:rPr>
          <w:rFonts w:ascii="Arial" w:eastAsia="Calibri" w:hAnsi="Arial" w:cs="Arial"/>
          <w:bCs/>
          <w:sz w:val="22"/>
        </w:rPr>
      </w:pPr>
      <w:r>
        <w:rPr>
          <w:rFonts w:ascii="Arial" w:hAnsi="Arial" w:cs="Arial"/>
          <w:sz w:val="22"/>
          <w:lang w:val="es-ES"/>
        </w:rPr>
        <w:tab/>
      </w:r>
      <w:r>
        <w:rPr>
          <w:rFonts w:ascii="Arial" w:hAnsi="Arial" w:cs="Arial"/>
          <w:sz w:val="22"/>
          <w:lang w:val="es-ES"/>
        </w:rPr>
        <w:tab/>
      </w:r>
      <w:r w:rsidR="00EF3555" w:rsidRPr="0038429B">
        <w:rPr>
          <w:rFonts w:ascii="Arial" w:hAnsi="Arial" w:cs="Arial"/>
          <w:sz w:val="22"/>
          <w:lang w:val="es-ES"/>
        </w:rPr>
        <w:t xml:space="preserve">Es necesario tener en cuenta que esta entidad solo tiene competencia para responder solicitudes sobre la aplicación de normas de carácter general en materia de </w:t>
      </w:r>
      <w:r w:rsidR="00EF3555" w:rsidRPr="0038429B">
        <w:rPr>
          <w:rFonts w:ascii="Arial" w:hAnsi="Arial" w:cs="Arial"/>
          <w:sz w:val="22"/>
          <w:lang w:val="es-ES"/>
        </w:rPr>
        <w:lastRenderedPageBreak/>
        <w:t>compras y contratación pública</w:t>
      </w:r>
      <w:r w:rsidR="00C53904" w:rsidRPr="0038429B">
        <w:rPr>
          <w:rFonts w:ascii="Arial" w:hAnsi="Arial" w:cs="Arial"/>
          <w:sz w:val="22"/>
          <w:vertAlign w:val="superscript"/>
          <w:lang w:val="es-ES"/>
        </w:rPr>
        <w:footnoteReference w:id="1"/>
      </w:r>
      <w:r w:rsidR="00EF3555" w:rsidRPr="0038429B">
        <w:rPr>
          <w:rFonts w:ascii="Arial" w:hAnsi="Arial" w:cs="Arial"/>
          <w:sz w:val="22"/>
          <w:lang w:val="es-ES"/>
        </w:rPr>
        <w:t>. Esta se fija con límites claros, con el objeto de evitar que la Agencia actúe como una instancia de validación de las actuaciones de las entidades sujetas a la Ley 80 de 1993 o de los demás participantes de la contratación pública</w:t>
      </w:r>
      <w:r w:rsidR="00C53904" w:rsidRPr="0038429B">
        <w:rPr>
          <w:rFonts w:ascii="Arial" w:hAnsi="Arial" w:cs="Arial"/>
          <w:sz w:val="22"/>
          <w:lang w:val="es-ES"/>
        </w:rPr>
        <w:t>.</w:t>
      </w:r>
    </w:p>
    <w:p w14:paraId="6B13686A" w14:textId="3265A59B" w:rsidR="003B17B7" w:rsidRPr="0038429B" w:rsidRDefault="009A0360" w:rsidP="00504068">
      <w:pPr>
        <w:tabs>
          <w:tab w:val="left" w:pos="426"/>
        </w:tabs>
        <w:spacing w:after="120" w:line="276" w:lineRule="auto"/>
        <w:jc w:val="both"/>
        <w:rPr>
          <w:rFonts w:ascii="Arial" w:eastAsia="Calibri" w:hAnsi="Arial" w:cs="Arial"/>
          <w:sz w:val="22"/>
        </w:rPr>
      </w:pPr>
      <w:r>
        <w:rPr>
          <w:rFonts w:ascii="Arial" w:eastAsia="Calibri" w:hAnsi="Arial" w:cs="Arial"/>
          <w:color w:val="000000" w:themeColor="text1"/>
          <w:sz w:val="22"/>
          <w:lang w:val="es-ES"/>
        </w:rPr>
        <w:tab/>
      </w:r>
      <w:r>
        <w:rPr>
          <w:rFonts w:ascii="Arial" w:eastAsia="Calibri" w:hAnsi="Arial" w:cs="Arial"/>
          <w:color w:val="000000" w:themeColor="text1"/>
          <w:sz w:val="22"/>
          <w:lang w:val="es-ES"/>
        </w:rPr>
        <w:tab/>
      </w:r>
      <w:r w:rsidR="00281E62" w:rsidRPr="0038429B">
        <w:rPr>
          <w:rFonts w:ascii="Arial" w:eastAsia="Calibri" w:hAnsi="Arial" w:cs="Arial"/>
          <w:color w:val="000000" w:themeColor="text1"/>
          <w:sz w:val="22"/>
          <w:lang w:val="es-ES"/>
        </w:rPr>
        <w:t>Por ello, la Subdirección –dentro de los límites de sus atribuciones– resolverá la consulta conforme a las normas generales en materia de contratación estatal. Con este objetivo se analizarán los siguientes temas:</w:t>
      </w:r>
      <w:r w:rsidR="00990612" w:rsidRPr="0038429B">
        <w:rPr>
          <w:rFonts w:ascii="Arial" w:eastAsia="Calibri" w:hAnsi="Arial" w:cs="Arial"/>
          <w:bCs/>
          <w:sz w:val="22"/>
        </w:rPr>
        <w:t xml:space="preserve"> i) </w:t>
      </w:r>
      <w:r w:rsidR="00730EEB" w:rsidRPr="0038429B">
        <w:rPr>
          <w:rFonts w:ascii="Arial" w:eastAsia="Calibri" w:hAnsi="Arial" w:cs="Arial"/>
          <w:bCs/>
          <w:sz w:val="22"/>
        </w:rPr>
        <w:t xml:space="preserve">finalidad de la Ley de Garantías Electorales y alcance de las restricciones a la contratación pública; </w:t>
      </w:r>
      <w:proofErr w:type="spellStart"/>
      <w:r w:rsidR="00730EEB" w:rsidRPr="0038429B">
        <w:rPr>
          <w:rFonts w:ascii="Arial" w:eastAsia="Calibri" w:hAnsi="Arial" w:cs="Arial"/>
          <w:bCs/>
          <w:sz w:val="22"/>
        </w:rPr>
        <w:t>ii</w:t>
      </w:r>
      <w:proofErr w:type="spellEnd"/>
      <w:r w:rsidR="00730EEB" w:rsidRPr="0038429B">
        <w:rPr>
          <w:rFonts w:ascii="Arial" w:eastAsia="Calibri" w:hAnsi="Arial" w:cs="Arial"/>
          <w:bCs/>
          <w:sz w:val="22"/>
        </w:rPr>
        <w:t>) marco legal para la contratación de las actividades de ciencia, tecnología e innovación</w:t>
      </w:r>
      <w:bookmarkStart w:id="9" w:name="_Hlk76110351"/>
      <w:r w:rsidR="00730EEB" w:rsidRPr="0038429B">
        <w:rPr>
          <w:rFonts w:ascii="Arial" w:eastAsia="Calibri" w:hAnsi="Arial" w:cs="Arial"/>
          <w:sz w:val="22"/>
        </w:rPr>
        <w:t xml:space="preserve">; </w:t>
      </w:r>
      <w:r w:rsidR="003B17B7" w:rsidRPr="0038429B">
        <w:rPr>
          <w:rFonts w:ascii="Arial" w:eastAsia="Calibri" w:hAnsi="Arial" w:cs="Arial"/>
          <w:sz w:val="22"/>
        </w:rPr>
        <w:t xml:space="preserve">y </w:t>
      </w:r>
      <w:proofErr w:type="spellStart"/>
      <w:r w:rsidR="00730EEB" w:rsidRPr="0038429B">
        <w:rPr>
          <w:rFonts w:ascii="Arial" w:eastAsia="Calibri" w:hAnsi="Arial" w:cs="Arial"/>
          <w:sz w:val="22"/>
        </w:rPr>
        <w:t>iii</w:t>
      </w:r>
      <w:proofErr w:type="spellEnd"/>
      <w:r w:rsidR="00730EEB" w:rsidRPr="0038429B">
        <w:rPr>
          <w:rFonts w:ascii="Arial" w:eastAsia="Calibri" w:hAnsi="Arial" w:cs="Arial"/>
          <w:sz w:val="22"/>
        </w:rPr>
        <w:t xml:space="preserve">) </w:t>
      </w:r>
      <w:bookmarkEnd w:id="9"/>
      <w:r w:rsidR="003B17B7" w:rsidRPr="0038429B">
        <w:rPr>
          <w:rFonts w:ascii="Arial" w:eastAsia="Calibri" w:hAnsi="Arial" w:cs="Arial"/>
          <w:sz w:val="22"/>
        </w:rPr>
        <w:t xml:space="preserve">naturaleza jurídica de </w:t>
      </w:r>
      <w:proofErr w:type="spellStart"/>
      <w:r w:rsidR="003B17B7" w:rsidRPr="0038429B">
        <w:rPr>
          <w:rFonts w:ascii="Arial" w:eastAsia="Calibri" w:hAnsi="Arial" w:cs="Arial"/>
          <w:sz w:val="22"/>
        </w:rPr>
        <w:t>iNNpulsa</w:t>
      </w:r>
      <w:proofErr w:type="spellEnd"/>
      <w:r w:rsidR="003B17B7" w:rsidRPr="0038429B">
        <w:rPr>
          <w:rFonts w:ascii="Arial" w:eastAsia="Calibri" w:hAnsi="Arial" w:cs="Arial"/>
          <w:sz w:val="22"/>
        </w:rPr>
        <w:t xml:space="preserve"> Colombia y su régimen de contratación.</w:t>
      </w:r>
    </w:p>
    <w:p w14:paraId="6F9B960D" w14:textId="32AEAF18" w:rsidR="00972551" w:rsidRPr="0038429B" w:rsidRDefault="009A0360" w:rsidP="00504068">
      <w:pPr>
        <w:tabs>
          <w:tab w:val="left" w:pos="426"/>
        </w:tabs>
        <w:spacing w:line="276" w:lineRule="auto"/>
        <w:jc w:val="both"/>
        <w:rPr>
          <w:rFonts w:ascii="Arial" w:eastAsia="Calibri" w:hAnsi="Arial" w:cs="Arial"/>
          <w:bCs/>
          <w:sz w:val="22"/>
        </w:rPr>
      </w:pPr>
      <w:r>
        <w:rPr>
          <w:rFonts w:ascii="Arial" w:eastAsia="Calibri" w:hAnsi="Arial" w:cs="Arial"/>
          <w:bCs/>
          <w:sz w:val="22"/>
        </w:rPr>
        <w:tab/>
      </w:r>
      <w:r>
        <w:rPr>
          <w:rFonts w:ascii="Arial" w:eastAsia="Calibri" w:hAnsi="Arial" w:cs="Arial"/>
          <w:bCs/>
          <w:sz w:val="22"/>
        </w:rPr>
        <w:tab/>
      </w:r>
      <w:r w:rsidR="008F39BD" w:rsidRPr="0038429B">
        <w:rPr>
          <w:rFonts w:ascii="Arial" w:eastAsia="Calibri" w:hAnsi="Arial" w:cs="Arial"/>
          <w:bCs/>
          <w:sz w:val="22"/>
        </w:rPr>
        <w:t xml:space="preserve">La Agencia Nacional de Contratación Pública </w:t>
      </w:r>
      <w:r w:rsidR="00F91CA6" w:rsidRPr="0038429B">
        <w:rPr>
          <w:rFonts w:ascii="Arial" w:eastAsia="Calibri" w:hAnsi="Arial" w:cs="Arial"/>
          <w:bCs/>
          <w:sz w:val="22"/>
        </w:rPr>
        <w:t>–</w:t>
      </w:r>
      <w:r w:rsidR="008F39BD" w:rsidRPr="0038429B">
        <w:rPr>
          <w:rFonts w:ascii="Arial" w:eastAsia="Calibri" w:hAnsi="Arial" w:cs="Arial"/>
          <w:bCs/>
          <w:sz w:val="22"/>
        </w:rPr>
        <w:t xml:space="preserve"> Colombia Compra Eficiente </w:t>
      </w:r>
      <w:r w:rsidR="00A56A79" w:rsidRPr="0038429B">
        <w:rPr>
          <w:rFonts w:ascii="Arial" w:eastAsia="Calibri" w:hAnsi="Arial" w:cs="Arial"/>
          <w:bCs/>
          <w:sz w:val="22"/>
        </w:rPr>
        <w:t>ha impartido lineamientos sobre la</w:t>
      </w:r>
      <w:r w:rsidR="008F39BD" w:rsidRPr="0038429B">
        <w:rPr>
          <w:rFonts w:ascii="Arial" w:eastAsia="Calibri" w:hAnsi="Arial" w:cs="Arial"/>
          <w:bCs/>
          <w:sz w:val="22"/>
        </w:rPr>
        <w:t xml:space="preserve"> </w:t>
      </w:r>
      <w:r w:rsidR="00D05E28" w:rsidRPr="0038429B">
        <w:rPr>
          <w:rFonts w:ascii="Arial" w:eastAsia="Calibri" w:hAnsi="Arial" w:cs="Arial"/>
          <w:bCs/>
          <w:sz w:val="22"/>
        </w:rPr>
        <w:t>aplicación de la Ley 996 de 2005</w:t>
      </w:r>
      <w:r w:rsidR="00A56A79" w:rsidRPr="0038429B">
        <w:rPr>
          <w:rFonts w:ascii="Arial" w:eastAsia="Calibri" w:hAnsi="Arial" w:cs="Arial"/>
          <w:bCs/>
          <w:sz w:val="22"/>
        </w:rPr>
        <w:t xml:space="preserve"> y también se ha pronunciado</w:t>
      </w:r>
      <w:r w:rsidR="008F39BD" w:rsidRPr="0038429B">
        <w:rPr>
          <w:rFonts w:ascii="Arial" w:eastAsia="Calibri" w:hAnsi="Arial" w:cs="Arial"/>
          <w:bCs/>
          <w:sz w:val="22"/>
        </w:rPr>
        <w:t xml:space="preserve"> </w:t>
      </w:r>
      <w:r w:rsidR="00735A39" w:rsidRPr="0038429B">
        <w:rPr>
          <w:rFonts w:ascii="Arial" w:eastAsia="Calibri" w:hAnsi="Arial" w:cs="Arial"/>
          <w:bCs/>
          <w:sz w:val="22"/>
        </w:rPr>
        <w:t>al respecto</w:t>
      </w:r>
      <w:r w:rsidR="004755D2" w:rsidRPr="0038429B">
        <w:rPr>
          <w:rFonts w:ascii="Arial" w:eastAsia="Calibri" w:hAnsi="Arial" w:cs="Arial"/>
          <w:bCs/>
          <w:sz w:val="22"/>
        </w:rPr>
        <w:t>, entre otros,</w:t>
      </w:r>
      <w:r w:rsidR="00735A39" w:rsidRPr="0038429B">
        <w:rPr>
          <w:rFonts w:ascii="Arial" w:eastAsia="Calibri" w:hAnsi="Arial" w:cs="Arial"/>
          <w:bCs/>
          <w:sz w:val="22"/>
        </w:rPr>
        <w:t xml:space="preserve"> </w:t>
      </w:r>
      <w:r w:rsidR="008F39BD" w:rsidRPr="0038429B">
        <w:rPr>
          <w:rFonts w:ascii="Arial" w:eastAsia="Calibri" w:hAnsi="Arial" w:cs="Arial"/>
          <w:bCs/>
          <w:sz w:val="22"/>
        </w:rPr>
        <w:t xml:space="preserve">en los </w:t>
      </w:r>
      <w:r w:rsidR="00F91CA6" w:rsidRPr="0038429B">
        <w:rPr>
          <w:rFonts w:ascii="Arial" w:eastAsia="Calibri" w:hAnsi="Arial" w:cs="Arial"/>
          <w:bCs/>
          <w:sz w:val="22"/>
        </w:rPr>
        <w:t>C</w:t>
      </w:r>
      <w:r w:rsidR="008F39BD" w:rsidRPr="0038429B">
        <w:rPr>
          <w:rFonts w:ascii="Arial" w:eastAsia="Calibri" w:hAnsi="Arial" w:cs="Arial"/>
          <w:bCs/>
          <w:sz w:val="22"/>
        </w:rPr>
        <w:t xml:space="preserve">onceptos </w:t>
      </w:r>
      <w:r w:rsidR="004D1653" w:rsidRPr="0038429B">
        <w:rPr>
          <w:rFonts w:ascii="Arial" w:eastAsia="Calibri" w:hAnsi="Arial" w:cs="Arial"/>
          <w:bCs/>
          <w:sz w:val="22"/>
        </w:rPr>
        <w:t xml:space="preserve">4201912000004632 del 6 de agosto de 2019, </w:t>
      </w:r>
      <w:r w:rsidR="00A56A79" w:rsidRPr="0038429B">
        <w:rPr>
          <w:rFonts w:ascii="Arial" w:eastAsia="Calibri" w:hAnsi="Arial" w:cs="Arial"/>
          <w:bCs/>
          <w:sz w:val="22"/>
        </w:rPr>
        <w:t>2201913000005655 del 8 de agosto de 2019,</w:t>
      </w:r>
      <w:r w:rsidR="00735A39" w:rsidRPr="0038429B">
        <w:rPr>
          <w:rFonts w:ascii="Arial" w:eastAsia="Calibri" w:hAnsi="Arial" w:cs="Arial"/>
          <w:bCs/>
          <w:sz w:val="22"/>
        </w:rPr>
        <w:t xml:space="preserve"> </w:t>
      </w:r>
      <w:r w:rsidR="003767EE" w:rsidRPr="0038429B">
        <w:rPr>
          <w:rFonts w:ascii="Arial" w:eastAsia="Calibri" w:hAnsi="Arial" w:cs="Arial"/>
          <w:bCs/>
          <w:sz w:val="22"/>
        </w:rPr>
        <w:t>2201913000006283 del 27 de agosto de 2019</w:t>
      </w:r>
      <w:r w:rsidR="00D047D3" w:rsidRPr="0038429B">
        <w:rPr>
          <w:rFonts w:ascii="Arial" w:eastAsia="Calibri" w:hAnsi="Arial" w:cs="Arial"/>
          <w:bCs/>
          <w:sz w:val="22"/>
        </w:rPr>
        <w:t>, 2201913000006521 del 3 de septiembre de 2019,</w:t>
      </w:r>
      <w:r w:rsidR="00AD2E44" w:rsidRPr="0038429B">
        <w:rPr>
          <w:rFonts w:ascii="Arial" w:eastAsia="Calibri" w:hAnsi="Arial" w:cs="Arial"/>
          <w:bCs/>
          <w:sz w:val="22"/>
        </w:rPr>
        <w:t xml:space="preserve"> 2201913000006634 del 6 de septiembre de 2019, </w:t>
      </w:r>
      <w:r w:rsidR="004F5F6A" w:rsidRPr="0038429B">
        <w:rPr>
          <w:rFonts w:ascii="Arial" w:eastAsia="Calibri" w:hAnsi="Arial" w:cs="Arial"/>
          <w:bCs/>
          <w:sz w:val="22"/>
        </w:rPr>
        <w:t xml:space="preserve">2201913000006639 del 9 de septiembre de 2019, </w:t>
      </w:r>
      <w:r w:rsidR="003528F0" w:rsidRPr="0038429B">
        <w:rPr>
          <w:rFonts w:ascii="Arial" w:eastAsia="Calibri" w:hAnsi="Arial" w:cs="Arial"/>
          <w:bCs/>
          <w:sz w:val="22"/>
        </w:rPr>
        <w:t xml:space="preserve">2201913000007430 del 7 de octubre de 2019, </w:t>
      </w:r>
      <w:r w:rsidR="00C8219B" w:rsidRPr="0038429B">
        <w:rPr>
          <w:rFonts w:ascii="Arial" w:eastAsia="Calibri" w:hAnsi="Arial" w:cs="Arial"/>
          <w:bCs/>
          <w:sz w:val="22"/>
        </w:rPr>
        <w:t xml:space="preserve">2201913000007565 del 10 de octubre de 2019, </w:t>
      </w:r>
      <w:r w:rsidR="00D63081" w:rsidRPr="0038429B">
        <w:rPr>
          <w:rFonts w:ascii="Arial" w:eastAsia="Calibri" w:hAnsi="Arial" w:cs="Arial"/>
          <w:bCs/>
          <w:sz w:val="22"/>
        </w:rPr>
        <w:t>2201913000008259 del 6 de noviembre de 2019</w:t>
      </w:r>
      <w:r w:rsidR="00F83810" w:rsidRPr="0038429B">
        <w:rPr>
          <w:rFonts w:ascii="Arial" w:eastAsia="Calibri" w:hAnsi="Arial" w:cs="Arial"/>
          <w:bCs/>
          <w:sz w:val="22"/>
        </w:rPr>
        <w:t>, C-227 de 2021</w:t>
      </w:r>
      <w:r w:rsidR="00815027" w:rsidRPr="0038429B">
        <w:rPr>
          <w:rFonts w:ascii="Arial" w:eastAsia="Calibri" w:hAnsi="Arial" w:cs="Arial"/>
          <w:bCs/>
          <w:sz w:val="22"/>
        </w:rPr>
        <w:t xml:space="preserve"> </w:t>
      </w:r>
      <w:r w:rsidR="00F83810" w:rsidRPr="0038429B">
        <w:rPr>
          <w:rFonts w:ascii="Arial" w:eastAsia="Calibri" w:hAnsi="Arial" w:cs="Arial"/>
          <w:bCs/>
          <w:sz w:val="22"/>
        </w:rPr>
        <w:t>del 5 de mayo de 2021</w:t>
      </w:r>
      <w:r w:rsidR="00972551" w:rsidRPr="0038429B">
        <w:rPr>
          <w:rFonts w:ascii="Arial" w:eastAsia="Calibri" w:hAnsi="Arial" w:cs="Arial"/>
          <w:bCs/>
          <w:sz w:val="22"/>
        </w:rPr>
        <w:t xml:space="preserve">, </w:t>
      </w:r>
      <w:r w:rsidR="00F91CA6" w:rsidRPr="0038429B">
        <w:rPr>
          <w:rFonts w:ascii="Arial" w:eastAsia="Calibri" w:hAnsi="Arial" w:cs="Arial"/>
          <w:bCs/>
          <w:sz w:val="22"/>
        </w:rPr>
        <w:t>C-296 del 22 de junio de 2021</w:t>
      </w:r>
      <w:r w:rsidR="00972551" w:rsidRPr="0038429B">
        <w:rPr>
          <w:rFonts w:ascii="Arial" w:eastAsia="Calibri" w:hAnsi="Arial" w:cs="Arial"/>
          <w:bCs/>
          <w:sz w:val="22"/>
        </w:rPr>
        <w:t xml:space="preserve">, C-381 de </w:t>
      </w:r>
      <w:r w:rsidR="006D46A8" w:rsidRPr="0038429B">
        <w:rPr>
          <w:rFonts w:ascii="Arial" w:eastAsia="Calibri" w:hAnsi="Arial" w:cs="Arial"/>
          <w:bCs/>
          <w:sz w:val="22"/>
        </w:rPr>
        <w:t xml:space="preserve">2 de julio </w:t>
      </w:r>
      <w:r w:rsidR="00972551" w:rsidRPr="0038429B">
        <w:rPr>
          <w:rFonts w:ascii="Arial" w:eastAsia="Calibri" w:hAnsi="Arial" w:cs="Arial"/>
          <w:bCs/>
          <w:sz w:val="22"/>
        </w:rPr>
        <w:t xml:space="preserve">2021 y C-396 </w:t>
      </w:r>
      <w:r w:rsidR="006D46A8" w:rsidRPr="0038429B">
        <w:rPr>
          <w:rFonts w:ascii="Arial" w:eastAsia="Calibri" w:hAnsi="Arial" w:cs="Arial"/>
          <w:bCs/>
          <w:sz w:val="22"/>
        </w:rPr>
        <w:t xml:space="preserve">de 13 de agosto de </w:t>
      </w:r>
      <w:r w:rsidR="00972551" w:rsidRPr="0038429B">
        <w:rPr>
          <w:rFonts w:ascii="Arial" w:eastAsia="Calibri" w:hAnsi="Arial" w:cs="Arial"/>
          <w:bCs/>
          <w:sz w:val="22"/>
        </w:rPr>
        <w:t>2021</w:t>
      </w:r>
      <w:r w:rsidR="006D46A8" w:rsidRPr="0038429B">
        <w:rPr>
          <w:rFonts w:ascii="Arial" w:eastAsia="Calibri" w:hAnsi="Arial" w:cs="Arial"/>
          <w:bCs/>
          <w:sz w:val="22"/>
        </w:rPr>
        <w:t>.</w:t>
      </w:r>
      <w:r>
        <w:rPr>
          <w:rFonts w:ascii="Arial" w:eastAsia="Calibri" w:hAnsi="Arial" w:cs="Arial"/>
          <w:bCs/>
          <w:sz w:val="22"/>
        </w:rPr>
        <w:t xml:space="preserve"> </w:t>
      </w:r>
      <w:r w:rsidR="00972551" w:rsidRPr="0038429B">
        <w:rPr>
          <w:rFonts w:ascii="Arial" w:eastAsia="Calibri" w:hAnsi="Arial" w:cs="Arial"/>
          <w:bCs/>
          <w:sz w:val="22"/>
        </w:rPr>
        <w:t>Así mismo, la Agencia en el concepto C-066 del 3 de marzo de 2020, reiterado y desarrollado en los conceptos C-084 del 11 de marzo de 2020, C-236 del 6 de abril de 2020, C-036 del 2 de marzo de 2021</w:t>
      </w:r>
      <w:r w:rsidR="006D46A8" w:rsidRPr="0038429B">
        <w:rPr>
          <w:rFonts w:ascii="Arial" w:eastAsia="Calibri" w:hAnsi="Arial" w:cs="Arial"/>
          <w:bCs/>
          <w:sz w:val="22"/>
        </w:rPr>
        <w:t xml:space="preserve"> y C- 346 de 30 de junio de 2021</w:t>
      </w:r>
      <w:r w:rsidR="00972551" w:rsidRPr="0038429B">
        <w:rPr>
          <w:rFonts w:ascii="Arial" w:eastAsia="Calibri" w:hAnsi="Arial" w:cs="Arial"/>
          <w:bCs/>
          <w:sz w:val="22"/>
        </w:rPr>
        <w:t>, estudió las actividades de ciencia, tecnología e innovación. Las ideas expuestas en dichas oportunidades serán reiteradas a continuación y, así mismo, se complementarán, para abordar las preguntas contenidas en la consulta.</w:t>
      </w:r>
    </w:p>
    <w:p w14:paraId="1AB4C719" w14:textId="77777777" w:rsidR="005027F0" w:rsidRPr="0038429B" w:rsidRDefault="005027F0" w:rsidP="00504068">
      <w:pPr>
        <w:tabs>
          <w:tab w:val="left" w:pos="426"/>
        </w:tabs>
        <w:spacing w:line="276" w:lineRule="auto"/>
        <w:jc w:val="both"/>
        <w:rPr>
          <w:rFonts w:ascii="Arial" w:eastAsia="Calibri" w:hAnsi="Arial" w:cs="Arial"/>
          <w:b/>
          <w:bCs/>
          <w:sz w:val="22"/>
        </w:rPr>
      </w:pPr>
    </w:p>
    <w:p w14:paraId="3F6AE1E9" w14:textId="2233E1B8" w:rsidR="00A8268C" w:rsidRPr="0038429B" w:rsidRDefault="00577EF5" w:rsidP="0044587E">
      <w:pPr>
        <w:tabs>
          <w:tab w:val="left" w:pos="426"/>
        </w:tabs>
        <w:jc w:val="both"/>
        <w:rPr>
          <w:rFonts w:ascii="Arial" w:eastAsia="Calibri" w:hAnsi="Arial" w:cs="Arial"/>
          <w:b/>
          <w:bCs/>
          <w:sz w:val="22"/>
        </w:rPr>
      </w:pPr>
      <w:r w:rsidRPr="0038429B">
        <w:rPr>
          <w:rFonts w:ascii="Arial" w:eastAsia="Calibri" w:hAnsi="Arial" w:cs="Arial"/>
          <w:b/>
          <w:bCs/>
          <w:sz w:val="22"/>
        </w:rPr>
        <w:t>2.1</w:t>
      </w:r>
      <w:r w:rsidR="00053991" w:rsidRPr="0038429B">
        <w:rPr>
          <w:rFonts w:ascii="Arial" w:eastAsia="Calibri" w:hAnsi="Arial" w:cs="Arial"/>
          <w:b/>
          <w:bCs/>
          <w:sz w:val="22"/>
        </w:rPr>
        <w:t>.</w:t>
      </w:r>
      <w:r w:rsidRPr="0038429B">
        <w:rPr>
          <w:rFonts w:ascii="Arial" w:eastAsia="Calibri" w:hAnsi="Arial" w:cs="Arial"/>
          <w:b/>
          <w:bCs/>
          <w:sz w:val="22"/>
        </w:rPr>
        <w:t xml:space="preserve"> </w:t>
      </w:r>
      <w:r w:rsidR="00113D14" w:rsidRPr="0038429B">
        <w:rPr>
          <w:rFonts w:ascii="Arial" w:eastAsia="Calibri" w:hAnsi="Arial" w:cs="Arial"/>
          <w:b/>
          <w:bCs/>
          <w:sz w:val="22"/>
        </w:rPr>
        <w:t>F</w:t>
      </w:r>
      <w:r w:rsidR="00EB7836" w:rsidRPr="0038429B">
        <w:rPr>
          <w:rFonts w:ascii="Arial" w:eastAsia="Calibri" w:hAnsi="Arial" w:cs="Arial"/>
          <w:b/>
          <w:bCs/>
          <w:sz w:val="22"/>
        </w:rPr>
        <w:t>inalidad de la Ley de Garantías Electorales</w:t>
      </w:r>
      <w:r w:rsidR="00113D14" w:rsidRPr="0038429B">
        <w:rPr>
          <w:rFonts w:ascii="Arial" w:eastAsia="Calibri" w:hAnsi="Arial" w:cs="Arial"/>
          <w:b/>
          <w:bCs/>
          <w:sz w:val="22"/>
        </w:rPr>
        <w:t xml:space="preserve"> y </w:t>
      </w:r>
      <w:r w:rsidR="005617FA" w:rsidRPr="0038429B">
        <w:rPr>
          <w:rFonts w:ascii="Arial" w:eastAsia="Calibri" w:hAnsi="Arial" w:cs="Arial"/>
          <w:b/>
          <w:bCs/>
          <w:sz w:val="22"/>
        </w:rPr>
        <w:t>alcance de las restricciones</w:t>
      </w:r>
      <w:r w:rsidR="00F772A3" w:rsidRPr="0038429B">
        <w:rPr>
          <w:rFonts w:ascii="Arial" w:eastAsia="Calibri" w:hAnsi="Arial" w:cs="Arial"/>
          <w:b/>
          <w:bCs/>
          <w:sz w:val="22"/>
        </w:rPr>
        <w:t xml:space="preserve"> a la contratación pública</w:t>
      </w:r>
    </w:p>
    <w:p w14:paraId="56993992" w14:textId="77777777" w:rsidR="005027F0" w:rsidRPr="0038429B" w:rsidRDefault="005027F0" w:rsidP="0044587E">
      <w:pPr>
        <w:tabs>
          <w:tab w:val="left" w:pos="426"/>
        </w:tabs>
        <w:ind w:firstLine="709"/>
        <w:jc w:val="both"/>
        <w:rPr>
          <w:rFonts w:ascii="Arial" w:eastAsia="Calibri" w:hAnsi="Arial" w:cs="Arial"/>
          <w:bCs/>
          <w:sz w:val="22"/>
        </w:rPr>
      </w:pPr>
    </w:p>
    <w:p w14:paraId="1DD449BA" w14:textId="782B5325" w:rsidR="005027F0" w:rsidRPr="0038429B" w:rsidRDefault="00A8268C" w:rsidP="00504068">
      <w:pPr>
        <w:tabs>
          <w:tab w:val="left" w:pos="426"/>
        </w:tabs>
        <w:spacing w:after="120" w:line="276" w:lineRule="auto"/>
        <w:jc w:val="both"/>
        <w:rPr>
          <w:rFonts w:ascii="Arial" w:hAnsi="Arial" w:cs="Arial"/>
          <w:bCs/>
          <w:sz w:val="22"/>
          <w:lang w:eastAsia="es-CO"/>
        </w:rPr>
      </w:pPr>
      <w:r w:rsidRPr="0038429B">
        <w:rPr>
          <w:rFonts w:ascii="Arial" w:eastAsia="Calibri" w:hAnsi="Arial" w:cs="Arial"/>
          <w:bCs/>
          <w:sz w:val="22"/>
        </w:rPr>
        <w:lastRenderedPageBreak/>
        <w:t>El ordenamiento jurídico colombiano</w:t>
      </w:r>
      <w:r w:rsidR="009604AE" w:rsidRPr="0038429B">
        <w:rPr>
          <w:rFonts w:ascii="Arial" w:eastAsia="Calibri" w:hAnsi="Arial" w:cs="Arial"/>
          <w:bCs/>
          <w:sz w:val="22"/>
        </w:rPr>
        <w:t xml:space="preserve"> </w:t>
      </w:r>
      <w:r w:rsidR="00B51689" w:rsidRPr="0038429B">
        <w:rPr>
          <w:rFonts w:ascii="Arial" w:eastAsia="Calibri" w:hAnsi="Arial" w:cs="Arial"/>
          <w:bCs/>
          <w:sz w:val="22"/>
        </w:rPr>
        <w:t xml:space="preserve">contempla previsiones claras para evitar </w:t>
      </w:r>
      <w:r w:rsidR="00E008F1" w:rsidRPr="0038429B">
        <w:rPr>
          <w:rFonts w:ascii="Arial" w:eastAsia="Calibri" w:hAnsi="Arial" w:cs="Arial"/>
          <w:bCs/>
          <w:sz w:val="22"/>
        </w:rPr>
        <w:t>la obtención de</w:t>
      </w:r>
      <w:r w:rsidR="00B51689" w:rsidRPr="0038429B">
        <w:rPr>
          <w:rFonts w:ascii="Arial" w:eastAsia="Calibri" w:hAnsi="Arial" w:cs="Arial"/>
          <w:bCs/>
          <w:sz w:val="22"/>
        </w:rPr>
        <w:t xml:space="preserve"> </w:t>
      </w:r>
      <w:r w:rsidR="00E008F1" w:rsidRPr="0038429B">
        <w:rPr>
          <w:rFonts w:ascii="Arial" w:eastAsia="Calibri" w:hAnsi="Arial" w:cs="Arial"/>
          <w:bCs/>
          <w:sz w:val="22"/>
        </w:rPr>
        <w:t>beneficios</w:t>
      </w:r>
      <w:r w:rsidR="00B51689" w:rsidRPr="0038429B">
        <w:rPr>
          <w:rFonts w:ascii="Arial" w:eastAsia="Calibri" w:hAnsi="Arial" w:cs="Arial"/>
          <w:bCs/>
          <w:sz w:val="22"/>
        </w:rPr>
        <w:t xml:space="preserve"> </w:t>
      </w:r>
      <w:r w:rsidR="00E008F1" w:rsidRPr="0038429B">
        <w:rPr>
          <w:rFonts w:ascii="Arial" w:eastAsia="Calibri" w:hAnsi="Arial" w:cs="Arial"/>
          <w:bCs/>
          <w:sz w:val="22"/>
        </w:rPr>
        <w:t>personales</w:t>
      </w:r>
      <w:r w:rsidR="00B51689" w:rsidRPr="0038429B">
        <w:rPr>
          <w:rFonts w:ascii="Arial" w:eastAsia="Calibri" w:hAnsi="Arial" w:cs="Arial"/>
          <w:bCs/>
          <w:sz w:val="22"/>
        </w:rPr>
        <w:t xml:space="preserve"> en asuntos propios de la administración pública</w:t>
      </w:r>
      <w:r w:rsidR="00F91CA6" w:rsidRPr="0038429B">
        <w:rPr>
          <w:rFonts w:ascii="Arial" w:eastAsia="Calibri" w:hAnsi="Arial" w:cs="Arial"/>
          <w:bCs/>
          <w:i/>
          <w:iCs/>
          <w:sz w:val="22"/>
        </w:rPr>
        <w:t xml:space="preserve">. </w:t>
      </w:r>
      <w:r w:rsidR="00F91CA6" w:rsidRPr="0038429B">
        <w:rPr>
          <w:rFonts w:ascii="Arial" w:eastAsia="Calibri" w:hAnsi="Arial" w:cs="Arial"/>
          <w:bCs/>
          <w:sz w:val="22"/>
        </w:rPr>
        <w:t>Por ejemplo</w:t>
      </w:r>
      <w:r w:rsidR="00B51689" w:rsidRPr="0038429B">
        <w:rPr>
          <w:rFonts w:ascii="Arial" w:eastAsia="Calibri" w:hAnsi="Arial" w:cs="Arial"/>
          <w:bCs/>
          <w:sz w:val="22"/>
        </w:rPr>
        <w:t xml:space="preserve">, el artículo 127 de la Constitución Política </w:t>
      </w:r>
      <w:r w:rsidR="00E008F1" w:rsidRPr="0038429B">
        <w:rPr>
          <w:rFonts w:ascii="Arial" w:eastAsia="Calibri" w:hAnsi="Arial" w:cs="Arial"/>
          <w:bCs/>
          <w:sz w:val="22"/>
        </w:rPr>
        <w:t>establece una prohibición contractual a los servidores</w:t>
      </w:r>
      <w:r w:rsidR="00B51689" w:rsidRPr="0038429B">
        <w:rPr>
          <w:rFonts w:ascii="Arial" w:eastAsia="Calibri" w:hAnsi="Arial" w:cs="Arial"/>
          <w:bCs/>
          <w:sz w:val="22"/>
        </w:rPr>
        <w:t xml:space="preserve"> públicos y en cuanto a aspectos políticos establece restricciones a ciertos empleados del Estado, incluso en época no electoral</w:t>
      </w:r>
      <w:r w:rsidR="00E008F1" w:rsidRPr="0038429B">
        <w:rPr>
          <w:rStyle w:val="Refdenotaalpie"/>
          <w:rFonts w:ascii="Arial" w:eastAsia="Calibri" w:hAnsi="Arial" w:cs="Arial"/>
          <w:bCs/>
          <w:sz w:val="22"/>
        </w:rPr>
        <w:footnoteReference w:id="2"/>
      </w:r>
      <w:r w:rsidR="00B51689" w:rsidRPr="0038429B">
        <w:rPr>
          <w:rFonts w:ascii="Arial" w:eastAsia="Calibri" w:hAnsi="Arial" w:cs="Arial"/>
          <w:bCs/>
          <w:sz w:val="22"/>
        </w:rPr>
        <w:t>.</w:t>
      </w:r>
    </w:p>
    <w:p w14:paraId="2A229386" w14:textId="02130E25" w:rsidR="00930831" w:rsidRPr="0038429B" w:rsidRDefault="00847B6B" w:rsidP="00504068">
      <w:pPr>
        <w:tabs>
          <w:tab w:val="left" w:pos="426"/>
        </w:tabs>
        <w:spacing w:line="276" w:lineRule="auto"/>
        <w:ind w:firstLine="709"/>
        <w:jc w:val="both"/>
        <w:rPr>
          <w:rFonts w:ascii="Arial" w:hAnsi="Arial" w:cs="Arial"/>
          <w:bCs/>
          <w:sz w:val="22"/>
          <w:lang w:eastAsia="es-CO"/>
        </w:rPr>
      </w:pPr>
      <w:r w:rsidRPr="0038429B">
        <w:rPr>
          <w:rFonts w:ascii="Arial" w:hAnsi="Arial" w:cs="Arial"/>
          <w:bCs/>
          <w:sz w:val="22"/>
          <w:lang w:eastAsia="es-CO"/>
        </w:rPr>
        <w:t>En el mismo sentido</w:t>
      </w:r>
      <w:r w:rsidR="003833D7" w:rsidRPr="0038429B">
        <w:rPr>
          <w:rFonts w:ascii="Arial" w:hAnsi="Arial" w:cs="Arial"/>
          <w:bCs/>
          <w:sz w:val="22"/>
          <w:lang w:eastAsia="es-CO"/>
        </w:rPr>
        <w:t xml:space="preserve">, </w:t>
      </w:r>
      <w:r w:rsidR="00097ABD" w:rsidRPr="0038429B">
        <w:rPr>
          <w:rFonts w:ascii="Arial" w:hAnsi="Arial" w:cs="Arial"/>
          <w:bCs/>
          <w:sz w:val="22"/>
          <w:lang w:eastAsia="es-CO"/>
        </w:rPr>
        <w:t>l</w:t>
      </w:r>
      <w:r w:rsidR="00A46384" w:rsidRPr="0038429B">
        <w:rPr>
          <w:rFonts w:ascii="Arial" w:hAnsi="Arial" w:cs="Arial"/>
          <w:bCs/>
          <w:sz w:val="22"/>
          <w:lang w:eastAsia="es-CO"/>
        </w:rPr>
        <w:t xml:space="preserve">a </w:t>
      </w:r>
      <w:bookmarkStart w:id="10" w:name="_Hlk81478840"/>
      <w:r w:rsidR="00A46384" w:rsidRPr="0038429B">
        <w:rPr>
          <w:rFonts w:ascii="Arial" w:hAnsi="Arial" w:cs="Arial"/>
          <w:bCs/>
          <w:sz w:val="22"/>
          <w:lang w:eastAsia="es-CO"/>
        </w:rPr>
        <w:t xml:space="preserve">Ley 996 de 2005, conocida como </w:t>
      </w:r>
      <w:r w:rsidR="00F91CA6" w:rsidRPr="0038429B">
        <w:rPr>
          <w:rFonts w:ascii="Arial" w:hAnsi="Arial" w:cs="Arial"/>
          <w:bCs/>
          <w:sz w:val="22"/>
          <w:lang w:eastAsia="es-CO"/>
        </w:rPr>
        <w:t>«</w:t>
      </w:r>
      <w:r w:rsidR="00A46384" w:rsidRPr="0038429B">
        <w:rPr>
          <w:rFonts w:ascii="Arial" w:hAnsi="Arial" w:cs="Arial"/>
          <w:bCs/>
          <w:sz w:val="22"/>
          <w:lang w:eastAsia="es-CO"/>
        </w:rPr>
        <w:t>Ley de Garantías Electorales</w:t>
      </w:r>
      <w:r w:rsidR="00F91CA6" w:rsidRPr="0038429B">
        <w:rPr>
          <w:rFonts w:ascii="Arial" w:hAnsi="Arial" w:cs="Arial"/>
          <w:bCs/>
          <w:sz w:val="22"/>
          <w:lang w:eastAsia="es-CO"/>
        </w:rPr>
        <w:t>»</w:t>
      </w:r>
      <w:r w:rsidR="00A46384" w:rsidRPr="0038429B">
        <w:rPr>
          <w:rFonts w:ascii="Arial" w:hAnsi="Arial"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bookmarkEnd w:id="10"/>
      <w:r w:rsidR="007A1418" w:rsidRPr="0038429B">
        <w:rPr>
          <w:rStyle w:val="Refdenotaalpie"/>
          <w:rFonts w:ascii="Arial" w:hAnsi="Arial" w:cs="Arial"/>
          <w:bCs/>
          <w:sz w:val="22"/>
          <w:lang w:eastAsia="es-CO"/>
        </w:rPr>
        <w:footnoteReference w:id="3"/>
      </w:r>
      <w:r w:rsidR="009F7D1F" w:rsidRPr="0038429B">
        <w:rPr>
          <w:rFonts w:ascii="Arial" w:hAnsi="Arial" w:cs="Arial"/>
          <w:bCs/>
          <w:sz w:val="22"/>
          <w:lang w:eastAsia="es-CO"/>
        </w:rPr>
        <w:t>. En esta medida,</w:t>
      </w:r>
      <w:r w:rsidR="00A46384" w:rsidRPr="0038429B">
        <w:rPr>
          <w:rFonts w:ascii="Arial" w:hAnsi="Arial"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009F7D1F" w:rsidRPr="0038429B">
        <w:rPr>
          <w:rFonts w:ascii="Arial" w:eastAsia="Calibri" w:hAnsi="Arial" w:cs="Arial"/>
          <w:noProof/>
          <w:sz w:val="22"/>
          <w:lang w:val="es-ES_tradnl"/>
        </w:rPr>
        <w:t xml:space="preserve"> </w:t>
      </w:r>
      <w:r w:rsidRPr="0038429B">
        <w:rPr>
          <w:rFonts w:ascii="Arial" w:hAnsi="Arial" w:cs="Arial"/>
          <w:bCs/>
          <w:sz w:val="22"/>
          <w:lang w:eastAsia="es-CO"/>
        </w:rPr>
        <w:t xml:space="preserve">En </w:t>
      </w:r>
      <w:r w:rsidR="00EB7836" w:rsidRPr="0038429B">
        <w:rPr>
          <w:rFonts w:ascii="Arial" w:hAnsi="Arial" w:cs="Arial"/>
          <w:bCs/>
          <w:sz w:val="22"/>
          <w:lang w:eastAsia="es-CO"/>
        </w:rPr>
        <w:t xml:space="preserve">armonía con lo anterior, </w:t>
      </w:r>
      <w:r w:rsidRPr="0038429B">
        <w:rPr>
          <w:rFonts w:ascii="Arial" w:hAnsi="Arial" w:cs="Arial"/>
          <w:bCs/>
          <w:sz w:val="22"/>
          <w:lang w:eastAsia="es-CO"/>
        </w:rPr>
        <w:t>l</w:t>
      </w:r>
      <w:r w:rsidR="00930831" w:rsidRPr="0038429B">
        <w:rPr>
          <w:rFonts w:ascii="Arial" w:hAnsi="Arial" w:cs="Arial"/>
          <w:bCs/>
          <w:sz w:val="22"/>
          <w:lang w:eastAsia="es-CO"/>
        </w:rPr>
        <w:t xml:space="preserve">a Corte Constitucional ha abordado la definición de </w:t>
      </w:r>
      <w:r w:rsidR="00252AEC" w:rsidRPr="0038429B">
        <w:rPr>
          <w:rFonts w:ascii="Arial" w:hAnsi="Arial" w:cs="Arial"/>
          <w:bCs/>
          <w:sz w:val="22"/>
          <w:lang w:eastAsia="es-CO"/>
        </w:rPr>
        <w:t>la</w:t>
      </w:r>
      <w:r w:rsidR="00930831" w:rsidRPr="0038429B">
        <w:rPr>
          <w:rFonts w:ascii="Arial" w:hAnsi="Arial" w:cs="Arial"/>
          <w:bCs/>
          <w:sz w:val="22"/>
          <w:lang w:eastAsia="es-CO"/>
        </w:rPr>
        <w:t xml:space="preserve"> </w:t>
      </w:r>
      <w:r w:rsidR="00252AEC" w:rsidRPr="0038429B">
        <w:rPr>
          <w:rFonts w:ascii="Arial" w:hAnsi="Arial" w:cs="Arial"/>
          <w:bCs/>
          <w:sz w:val="22"/>
          <w:lang w:eastAsia="es-CO"/>
        </w:rPr>
        <w:t>L</w:t>
      </w:r>
      <w:r w:rsidR="00930831" w:rsidRPr="0038429B">
        <w:rPr>
          <w:rFonts w:ascii="Arial" w:hAnsi="Arial" w:cs="Arial"/>
          <w:bCs/>
          <w:sz w:val="22"/>
          <w:lang w:eastAsia="es-CO"/>
        </w:rPr>
        <w:t xml:space="preserve">ey de </w:t>
      </w:r>
      <w:r w:rsidR="00252AEC" w:rsidRPr="0038429B">
        <w:rPr>
          <w:rFonts w:ascii="Arial" w:hAnsi="Arial" w:cs="Arial"/>
          <w:bCs/>
          <w:sz w:val="22"/>
          <w:lang w:eastAsia="es-CO"/>
        </w:rPr>
        <w:t>G</w:t>
      </w:r>
      <w:r w:rsidR="00930831" w:rsidRPr="0038429B">
        <w:rPr>
          <w:rFonts w:ascii="Arial" w:hAnsi="Arial" w:cs="Arial"/>
          <w:bCs/>
          <w:sz w:val="22"/>
          <w:lang w:eastAsia="es-CO"/>
        </w:rPr>
        <w:t>arantías</w:t>
      </w:r>
      <w:r w:rsidR="00252AEC" w:rsidRPr="0038429B">
        <w:rPr>
          <w:rFonts w:ascii="Arial" w:hAnsi="Arial" w:cs="Arial"/>
          <w:bCs/>
          <w:sz w:val="22"/>
          <w:lang w:eastAsia="es-CO"/>
        </w:rPr>
        <w:t xml:space="preserve"> Electorales</w:t>
      </w:r>
      <w:r w:rsidR="00F91CA6" w:rsidRPr="0038429B">
        <w:rPr>
          <w:rFonts w:ascii="Arial" w:hAnsi="Arial" w:cs="Arial"/>
          <w:bCs/>
          <w:sz w:val="22"/>
          <w:lang w:eastAsia="es-CO"/>
        </w:rPr>
        <w:t>. De esta manera, explica que tiene como propósito</w:t>
      </w:r>
      <w:r w:rsidR="00930831" w:rsidRPr="0038429B">
        <w:rPr>
          <w:rFonts w:ascii="Arial" w:hAnsi="Arial" w:cs="Arial"/>
          <w:bCs/>
          <w:sz w:val="22"/>
          <w:lang w:eastAsia="es-CO"/>
        </w:rPr>
        <w:t>:</w:t>
      </w:r>
    </w:p>
    <w:p w14:paraId="2AE4C60A" w14:textId="77777777" w:rsidR="000B680C" w:rsidRPr="0038429B" w:rsidRDefault="000B680C" w:rsidP="0044587E">
      <w:pPr>
        <w:ind w:right="709"/>
        <w:jc w:val="both"/>
        <w:rPr>
          <w:rFonts w:ascii="Arial" w:hAnsi="Arial" w:cs="Arial"/>
          <w:sz w:val="21"/>
          <w:szCs w:val="21"/>
          <w:lang w:val="es-ES" w:eastAsia="es-CO"/>
        </w:rPr>
      </w:pPr>
    </w:p>
    <w:p w14:paraId="1EC4C745" w14:textId="734BA5A0" w:rsidR="00930831" w:rsidRPr="0038429B" w:rsidRDefault="000B680C" w:rsidP="0044587E">
      <w:pPr>
        <w:ind w:left="709" w:right="709"/>
        <w:jc w:val="both"/>
        <w:rPr>
          <w:rFonts w:ascii="Arial" w:hAnsi="Arial" w:cs="Arial"/>
          <w:bCs/>
          <w:sz w:val="21"/>
          <w:szCs w:val="21"/>
          <w:lang w:eastAsia="es-CO"/>
        </w:rPr>
      </w:pPr>
      <w:r w:rsidRPr="0038429B">
        <w:rPr>
          <w:rFonts w:ascii="Arial" w:hAnsi="Arial" w:cs="Arial"/>
          <w:sz w:val="21"/>
          <w:szCs w:val="21"/>
          <w:lang w:val="es-ES" w:eastAsia="es-CO"/>
        </w:rPr>
        <w:t>[…]</w:t>
      </w:r>
      <w:r w:rsidR="006D5176" w:rsidRPr="0038429B">
        <w:rPr>
          <w:rFonts w:ascii="Arial" w:hAnsi="Arial" w:cs="Arial"/>
          <w:sz w:val="21"/>
          <w:szCs w:val="21"/>
          <w:lang w:val="es-ES" w:eastAsia="es-CO"/>
        </w:rPr>
        <w:t xml:space="preserve"> </w:t>
      </w:r>
      <w:r w:rsidR="00930831" w:rsidRPr="0038429B">
        <w:rPr>
          <w:rFonts w:ascii="Arial" w:hAnsi="Arial" w:cs="Arial"/>
          <w:bCs/>
          <w:sz w:val="21"/>
          <w:szCs w:val="21"/>
          <w:lang w:eastAsia="es-CO"/>
        </w:rPr>
        <w:t>la definición de reglas claras que permitan acceder a los canales de expresión democrática de manera efectiva e igualitaria. El objetivo de una ley de garantías es definir esas reglas.</w:t>
      </w:r>
    </w:p>
    <w:p w14:paraId="7E1D73A9" w14:textId="3121A30F" w:rsidR="00930831" w:rsidRPr="0038429B" w:rsidRDefault="00930831" w:rsidP="0044587E">
      <w:pPr>
        <w:spacing w:after="120"/>
        <w:ind w:left="709" w:right="709"/>
        <w:jc w:val="both"/>
        <w:rPr>
          <w:rFonts w:ascii="Arial" w:hAnsi="Arial" w:cs="Arial"/>
          <w:bCs/>
          <w:sz w:val="21"/>
          <w:szCs w:val="21"/>
          <w:lang w:eastAsia="es-CO"/>
        </w:rPr>
      </w:pPr>
      <w:r w:rsidRPr="0038429B">
        <w:rPr>
          <w:rFonts w:ascii="Arial" w:hAnsi="Arial" w:cs="Arial"/>
          <w:bCs/>
          <w:sz w:val="21"/>
          <w:szCs w:val="21"/>
          <w:lang w:eastAsia="es-CO"/>
        </w:rPr>
        <w:t>[…]</w:t>
      </w:r>
    </w:p>
    <w:p w14:paraId="4AEB132E" w14:textId="5D836BC4" w:rsidR="00930831" w:rsidRPr="0038429B" w:rsidRDefault="00930831" w:rsidP="0044587E">
      <w:pPr>
        <w:ind w:left="709" w:right="709"/>
        <w:jc w:val="both"/>
        <w:rPr>
          <w:rFonts w:ascii="Arial" w:hAnsi="Arial" w:cs="Arial"/>
          <w:bCs/>
          <w:sz w:val="21"/>
          <w:szCs w:val="21"/>
          <w:lang w:eastAsia="es-CO"/>
        </w:rPr>
      </w:pPr>
      <w:r w:rsidRPr="0038429B">
        <w:rPr>
          <w:rFonts w:ascii="Arial" w:hAnsi="Arial" w:cs="Arial"/>
          <w:bCs/>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w:t>
      </w:r>
      <w:r w:rsidRPr="0038429B">
        <w:rPr>
          <w:rFonts w:ascii="Arial" w:hAnsi="Arial" w:cs="Arial"/>
          <w:bCs/>
          <w:sz w:val="21"/>
          <w:szCs w:val="21"/>
          <w:lang w:eastAsia="es-CO"/>
        </w:rPr>
        <w:lastRenderedPageBreak/>
        <w:t>que, en el debate democrático, sean las ideas y las propuestas las que definan el ascenso al poder, y no el músculo econ</w:t>
      </w:r>
      <w:r w:rsidR="00EB7836" w:rsidRPr="0038429B">
        <w:rPr>
          <w:rFonts w:ascii="Arial" w:hAnsi="Arial" w:cs="Arial"/>
          <w:bCs/>
          <w:sz w:val="21"/>
          <w:szCs w:val="21"/>
          <w:lang w:eastAsia="es-CO"/>
        </w:rPr>
        <w:t>ómico de los que se lo disputan</w:t>
      </w:r>
      <w:r w:rsidRPr="0038429B">
        <w:rPr>
          <w:rFonts w:ascii="Arial" w:hAnsi="Arial" w:cs="Arial"/>
          <w:bCs/>
          <w:sz w:val="21"/>
          <w:szCs w:val="21"/>
          <w:lang w:eastAsia="es-CO"/>
        </w:rPr>
        <w:t>.</w:t>
      </w:r>
      <w:r w:rsidR="009F3083" w:rsidRPr="0038429B">
        <w:rPr>
          <w:rStyle w:val="Refdenotaalpie"/>
          <w:rFonts w:ascii="Arial" w:hAnsi="Arial" w:cs="Arial"/>
          <w:sz w:val="20"/>
          <w:szCs w:val="20"/>
        </w:rPr>
        <w:footnoteReference w:id="4"/>
      </w:r>
    </w:p>
    <w:p w14:paraId="0512AD18" w14:textId="77777777" w:rsidR="00535A7F" w:rsidRPr="0038429B" w:rsidRDefault="00535A7F" w:rsidP="0044587E">
      <w:pPr>
        <w:ind w:left="709" w:right="709"/>
        <w:jc w:val="both"/>
        <w:rPr>
          <w:rFonts w:ascii="Arial" w:hAnsi="Arial" w:cs="Arial"/>
          <w:bCs/>
          <w:sz w:val="21"/>
          <w:szCs w:val="21"/>
          <w:lang w:eastAsia="es-CO"/>
        </w:rPr>
      </w:pPr>
    </w:p>
    <w:p w14:paraId="7592456D" w14:textId="6ACD31BA" w:rsidR="000D457E" w:rsidRPr="0038429B" w:rsidRDefault="00A46384" w:rsidP="00504068">
      <w:pPr>
        <w:spacing w:line="276" w:lineRule="auto"/>
        <w:ind w:firstLine="709"/>
        <w:jc w:val="both"/>
        <w:rPr>
          <w:rFonts w:ascii="Arial" w:hAnsi="Arial" w:cs="Arial"/>
          <w:bCs/>
          <w:sz w:val="22"/>
          <w:lang w:eastAsia="es-CO"/>
        </w:rPr>
      </w:pPr>
      <w:bookmarkStart w:id="11" w:name="_Hlk78818186"/>
      <w:r w:rsidRPr="0038429B">
        <w:rPr>
          <w:rFonts w:ascii="Arial" w:hAnsi="Arial" w:cs="Arial"/>
          <w:bCs/>
          <w:sz w:val="22"/>
          <w:lang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sidR="0062127B" w:rsidRPr="0038429B">
        <w:rPr>
          <w:rFonts w:ascii="Arial" w:hAnsi="Arial" w:cs="Arial"/>
          <w:bCs/>
          <w:sz w:val="22"/>
          <w:lang w:eastAsia="es-CO"/>
        </w:rPr>
        <w:t xml:space="preserve"> </w:t>
      </w:r>
      <w:bookmarkEnd w:id="11"/>
      <w:r w:rsidR="0062127B" w:rsidRPr="0038429B">
        <w:rPr>
          <w:rFonts w:ascii="Arial" w:hAnsi="Arial" w:cs="Arial"/>
          <w:bCs/>
          <w:sz w:val="22"/>
          <w:lang w:eastAsia="es-CO"/>
        </w:rPr>
        <w:t>Por ello</w:t>
      </w:r>
      <w:r w:rsidR="00883662" w:rsidRPr="0038429B">
        <w:rPr>
          <w:rFonts w:ascii="Arial" w:hAnsi="Arial" w:cs="Arial"/>
          <w:bCs/>
          <w:sz w:val="22"/>
          <w:lang w:eastAsia="es-CO"/>
        </w:rPr>
        <w:t xml:space="preserve">, </w:t>
      </w:r>
      <w:r w:rsidR="00D626A3" w:rsidRPr="0038429B">
        <w:rPr>
          <w:rFonts w:ascii="Arial" w:hAnsi="Arial" w:cs="Arial"/>
          <w:bCs/>
          <w:sz w:val="22"/>
          <w:lang w:eastAsia="es-CO"/>
        </w:rPr>
        <w:t xml:space="preserve">varias de las disposiciones de la </w:t>
      </w:r>
      <w:r w:rsidR="00883662" w:rsidRPr="0038429B">
        <w:rPr>
          <w:rFonts w:ascii="Arial" w:hAnsi="Arial" w:cs="Arial"/>
          <w:bCs/>
          <w:sz w:val="22"/>
          <w:lang w:eastAsia="es-CO"/>
        </w:rPr>
        <w:t>Ley 996 de 2005</w:t>
      </w:r>
      <w:r w:rsidR="00D626A3" w:rsidRPr="0038429B">
        <w:rPr>
          <w:rFonts w:ascii="Arial" w:hAnsi="Arial" w:cs="Arial"/>
          <w:bCs/>
          <w:sz w:val="22"/>
          <w:lang w:eastAsia="es-CO"/>
        </w:rPr>
        <w:t>,</w:t>
      </w:r>
      <w:r w:rsidR="00883662" w:rsidRPr="0038429B">
        <w:rPr>
          <w:rFonts w:ascii="Arial" w:hAnsi="Arial" w:cs="Arial"/>
          <w:bCs/>
          <w:sz w:val="22"/>
          <w:lang w:eastAsia="es-CO"/>
        </w:rPr>
        <w:t xml:space="preserve"> al contener normas</w:t>
      </w:r>
      <w:r w:rsidR="000D457E" w:rsidRPr="0038429B">
        <w:rPr>
          <w:rFonts w:ascii="Arial" w:hAnsi="Arial" w:cs="Arial"/>
          <w:bCs/>
          <w:sz w:val="22"/>
          <w:lang w:eastAsia="es-CO"/>
        </w:rPr>
        <w:t xml:space="preserve"> </w:t>
      </w:r>
      <w:r w:rsidR="00883662" w:rsidRPr="0038429B">
        <w:rPr>
          <w:rFonts w:ascii="Arial" w:hAnsi="Arial" w:cs="Arial"/>
          <w:bCs/>
          <w:sz w:val="22"/>
          <w:lang w:eastAsia="es-CO"/>
        </w:rPr>
        <w:t>prohibitivas</w:t>
      </w:r>
      <w:r w:rsidR="00D626A3" w:rsidRPr="0038429B">
        <w:rPr>
          <w:rFonts w:ascii="Arial" w:hAnsi="Arial" w:cs="Arial"/>
          <w:bCs/>
          <w:sz w:val="22"/>
          <w:lang w:eastAsia="es-CO"/>
        </w:rPr>
        <w:t>,</w:t>
      </w:r>
      <w:r w:rsidR="00883662" w:rsidRPr="0038429B">
        <w:rPr>
          <w:rFonts w:ascii="Arial" w:hAnsi="Arial" w:cs="Arial"/>
          <w:bCs/>
          <w:sz w:val="22"/>
          <w:lang w:eastAsia="es-CO"/>
        </w:rPr>
        <w:t xml:space="preserve"> </w:t>
      </w:r>
      <w:r w:rsidR="000D457E" w:rsidRPr="0038429B">
        <w:rPr>
          <w:rFonts w:ascii="Arial" w:hAnsi="Arial" w:cs="Arial"/>
          <w:bCs/>
          <w:sz w:val="22"/>
          <w:lang w:eastAsia="es-CO"/>
        </w:rPr>
        <w:t>no admite</w:t>
      </w:r>
      <w:r w:rsidR="00D626A3" w:rsidRPr="0038429B">
        <w:rPr>
          <w:rFonts w:ascii="Arial" w:hAnsi="Arial" w:cs="Arial"/>
          <w:bCs/>
          <w:sz w:val="22"/>
          <w:lang w:eastAsia="es-CO"/>
        </w:rPr>
        <w:t>n</w:t>
      </w:r>
      <w:r w:rsidR="000D457E" w:rsidRPr="0038429B">
        <w:rPr>
          <w:rFonts w:ascii="Arial" w:hAnsi="Arial" w:cs="Arial"/>
          <w:bCs/>
          <w:sz w:val="22"/>
          <w:lang w:eastAsia="es-CO"/>
        </w:rPr>
        <w:t xml:space="preserve"> una interpretación amplia</w:t>
      </w:r>
      <w:r w:rsidR="00D626A3" w:rsidRPr="0038429B">
        <w:rPr>
          <w:rFonts w:ascii="Arial" w:hAnsi="Arial" w:cs="Arial"/>
          <w:bCs/>
          <w:sz w:val="22"/>
          <w:lang w:eastAsia="es-CO"/>
        </w:rPr>
        <w:t xml:space="preserve">, sino que deben interpretarse restrictivamente. En efecto, la Sala de Consulta y Servicio Civil del Consejo de Estado al analizar </w:t>
      </w:r>
      <w:r w:rsidR="000D457E" w:rsidRPr="0038429B">
        <w:rPr>
          <w:rFonts w:ascii="Arial" w:hAnsi="Arial" w:cs="Arial"/>
          <w:bCs/>
          <w:sz w:val="22"/>
          <w:lang w:eastAsia="es-CO"/>
        </w:rPr>
        <w:t>la referida ley</w:t>
      </w:r>
      <w:r w:rsidR="00883662" w:rsidRPr="0038429B">
        <w:rPr>
          <w:rFonts w:ascii="Arial" w:hAnsi="Arial" w:cs="Arial"/>
          <w:bCs/>
          <w:sz w:val="22"/>
          <w:lang w:eastAsia="es-CO"/>
        </w:rPr>
        <w:t>,</w:t>
      </w:r>
      <w:r w:rsidR="000D457E" w:rsidRPr="0038429B">
        <w:rPr>
          <w:rFonts w:ascii="Arial" w:hAnsi="Arial" w:cs="Arial"/>
          <w:bCs/>
          <w:sz w:val="22"/>
          <w:lang w:eastAsia="es-CO"/>
        </w:rPr>
        <w:t xml:space="preserve"> precis</w:t>
      </w:r>
      <w:r w:rsidR="0094059F" w:rsidRPr="0038429B">
        <w:rPr>
          <w:rFonts w:ascii="Arial" w:hAnsi="Arial" w:cs="Arial"/>
          <w:bCs/>
          <w:sz w:val="22"/>
          <w:lang w:eastAsia="es-CO"/>
        </w:rPr>
        <w:t>ó</w:t>
      </w:r>
      <w:r w:rsidR="000D457E" w:rsidRPr="0038429B">
        <w:rPr>
          <w:rFonts w:ascii="Arial" w:hAnsi="Arial" w:cs="Arial"/>
          <w:bCs/>
          <w:sz w:val="22"/>
          <w:lang w:eastAsia="es-CO"/>
        </w:rPr>
        <w:t xml:space="preserve"> lo siguiente:</w:t>
      </w:r>
    </w:p>
    <w:p w14:paraId="45AFCCC5" w14:textId="77777777" w:rsidR="00D626A3" w:rsidRPr="0038429B" w:rsidRDefault="00D626A3" w:rsidP="0044587E">
      <w:pPr>
        <w:ind w:firstLine="709"/>
        <w:jc w:val="both"/>
        <w:rPr>
          <w:rFonts w:ascii="Arial" w:hAnsi="Arial" w:cs="Arial"/>
          <w:bCs/>
          <w:sz w:val="22"/>
          <w:lang w:eastAsia="es-CO"/>
        </w:rPr>
      </w:pPr>
    </w:p>
    <w:p w14:paraId="5F802D56" w14:textId="5CF9A162" w:rsidR="000D457E" w:rsidRPr="0038429B" w:rsidRDefault="000D457E" w:rsidP="0044587E">
      <w:pPr>
        <w:spacing w:after="120"/>
        <w:ind w:left="709" w:right="709"/>
        <w:jc w:val="both"/>
        <w:rPr>
          <w:rFonts w:ascii="Arial" w:hAnsi="Arial" w:cs="Arial"/>
          <w:bCs/>
          <w:sz w:val="21"/>
          <w:szCs w:val="21"/>
          <w:lang w:eastAsia="es-CO"/>
        </w:rPr>
      </w:pPr>
      <w:r w:rsidRPr="0038429B">
        <w:rPr>
          <w:rFonts w:ascii="Arial" w:hAnsi="Arial" w:cs="Arial"/>
          <w:bCs/>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38429B">
        <w:rPr>
          <w:rFonts w:ascii="Arial" w:hAnsi="Arial" w:cs="Arial"/>
          <w:bCs/>
          <w:sz w:val="21"/>
          <w:szCs w:val="21"/>
          <w:lang w:eastAsia="es-CO"/>
        </w:rPr>
        <w:t>legis</w:t>
      </w:r>
      <w:proofErr w:type="spellEnd"/>
      <w:r w:rsidRPr="0038429B">
        <w:rPr>
          <w:rFonts w:ascii="Arial" w:hAnsi="Arial" w:cs="Arial"/>
          <w:bCs/>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707F41" w14:textId="02B1915C" w:rsidR="00281ED6" w:rsidRPr="0038429B" w:rsidRDefault="000D457E" w:rsidP="0044587E">
      <w:pPr>
        <w:ind w:left="709" w:right="709"/>
        <w:jc w:val="both"/>
        <w:rPr>
          <w:rFonts w:ascii="Arial" w:hAnsi="Arial" w:cs="Arial"/>
          <w:bCs/>
          <w:sz w:val="21"/>
          <w:szCs w:val="21"/>
          <w:lang w:eastAsia="es-CO"/>
        </w:rPr>
      </w:pPr>
      <w:r w:rsidRPr="0038429B">
        <w:rPr>
          <w:rFonts w:ascii="Arial" w:hAnsi="Arial" w:cs="Arial"/>
          <w:bCs/>
          <w:sz w:val="21"/>
          <w:szCs w:val="21"/>
          <w:lang w:eastAsia="es-CO"/>
        </w:rPr>
        <w:t>La jurisprudencia de la Corte Constitucional</w:t>
      </w:r>
      <w:r w:rsidR="001F55B5" w:rsidRPr="0038429B">
        <w:rPr>
          <w:rStyle w:val="Refdenotaalpie"/>
          <w:rFonts w:ascii="Arial" w:hAnsi="Arial" w:cs="Arial"/>
          <w:bCs/>
          <w:sz w:val="21"/>
          <w:szCs w:val="21"/>
          <w:lang w:eastAsia="es-CO"/>
        </w:rPr>
        <w:footnoteReference w:id="5"/>
      </w:r>
      <w:r w:rsidRPr="0038429B">
        <w:rPr>
          <w:rFonts w:ascii="Arial" w:hAnsi="Arial" w:cs="Arial"/>
          <w:bCs/>
          <w:sz w:val="21"/>
          <w:szCs w:val="21"/>
          <w:lang w:eastAsia="es-CO"/>
        </w:rPr>
        <w:t> y del Consejo de Estado</w:t>
      </w:r>
      <w:r w:rsidR="001F55B5" w:rsidRPr="0038429B">
        <w:rPr>
          <w:rStyle w:val="Refdenotaalpie"/>
          <w:rFonts w:ascii="Arial" w:hAnsi="Arial" w:cs="Arial"/>
          <w:bCs/>
          <w:sz w:val="21"/>
          <w:szCs w:val="21"/>
          <w:lang w:eastAsia="es-CO"/>
        </w:rPr>
        <w:footnoteReference w:id="6"/>
      </w:r>
      <w:r w:rsidRPr="0038429B">
        <w:rPr>
          <w:rFonts w:ascii="Arial" w:hAnsi="Arial"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00296D38" w:rsidRPr="0038429B">
        <w:rPr>
          <w:rFonts w:ascii="Arial" w:hAnsi="Arial" w:cs="Arial"/>
          <w:bCs/>
          <w:sz w:val="21"/>
          <w:szCs w:val="21"/>
          <w:lang w:eastAsia="es-CO"/>
        </w:rPr>
        <w:t>intérprete</w:t>
      </w:r>
      <w:r w:rsidRPr="0038429B">
        <w:rPr>
          <w:rFonts w:ascii="Arial" w:hAnsi="Arial"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00883662" w:rsidRPr="0038429B">
        <w:rPr>
          <w:rStyle w:val="Refdenotaalpie"/>
          <w:rFonts w:ascii="Arial" w:hAnsi="Arial" w:cs="Arial"/>
          <w:bCs/>
          <w:sz w:val="22"/>
          <w:lang w:eastAsia="es-CO"/>
        </w:rPr>
        <w:footnoteReference w:id="7"/>
      </w:r>
      <w:r w:rsidR="00D626A3" w:rsidRPr="0038429B">
        <w:rPr>
          <w:rFonts w:ascii="Arial" w:hAnsi="Arial" w:cs="Arial"/>
          <w:bCs/>
          <w:sz w:val="21"/>
          <w:szCs w:val="21"/>
          <w:lang w:eastAsia="es-CO"/>
        </w:rPr>
        <w:t>.</w:t>
      </w:r>
    </w:p>
    <w:p w14:paraId="71221CC8" w14:textId="77777777" w:rsidR="00547B24" w:rsidRPr="0038429B" w:rsidRDefault="00547B24" w:rsidP="0044587E">
      <w:pPr>
        <w:ind w:left="709" w:right="709"/>
        <w:jc w:val="both"/>
        <w:rPr>
          <w:rFonts w:ascii="Arial" w:hAnsi="Arial" w:cs="Arial"/>
          <w:bCs/>
          <w:sz w:val="21"/>
          <w:szCs w:val="21"/>
          <w:lang w:eastAsia="es-CO"/>
        </w:rPr>
      </w:pPr>
    </w:p>
    <w:p w14:paraId="0FDECA41" w14:textId="72795096" w:rsidR="005D064A" w:rsidRPr="0038429B" w:rsidRDefault="0022085C" w:rsidP="00504068">
      <w:pPr>
        <w:spacing w:after="120" w:line="276" w:lineRule="auto"/>
        <w:ind w:firstLine="708"/>
        <w:jc w:val="both"/>
        <w:rPr>
          <w:rFonts w:ascii="Arial" w:eastAsia="Arial" w:hAnsi="Arial" w:cs="Arial"/>
          <w:sz w:val="22"/>
          <w:lang w:val="es-ES" w:eastAsia="es-ES" w:bidi="es-ES"/>
        </w:rPr>
      </w:pPr>
      <w:r w:rsidRPr="0038429B">
        <w:rPr>
          <w:rFonts w:ascii="Arial" w:hAnsi="Arial" w:cs="Arial"/>
          <w:bCs/>
          <w:sz w:val="22"/>
          <w:lang w:eastAsia="es-CO"/>
        </w:rPr>
        <w:t>De</w:t>
      </w:r>
      <w:r w:rsidRPr="0038429B">
        <w:rPr>
          <w:rFonts w:ascii="Arial" w:eastAsia="Arial" w:hAnsi="Arial" w:cs="Arial"/>
          <w:sz w:val="22"/>
          <w:lang w:val="es-ES" w:eastAsia="es-ES" w:bidi="es-ES"/>
        </w:rPr>
        <w:t xml:space="preserve"> conformidad con lo anterior, </w:t>
      </w:r>
      <w:bookmarkStart w:id="12" w:name="_Hlk77236098"/>
      <w:r w:rsidRPr="0038429B">
        <w:rPr>
          <w:rFonts w:ascii="Arial" w:eastAsia="Arial" w:hAnsi="Arial" w:cs="Arial"/>
          <w:sz w:val="22"/>
          <w:lang w:val="es-ES" w:eastAsia="es-ES" w:bidi="es-ES"/>
        </w:rPr>
        <w:t xml:space="preserve">la Ley de Garantías Electorales fijó una serie de regulaciones y prohibiciones dirigidas a los servidores públicos. </w:t>
      </w:r>
      <w:r w:rsidR="005E1F70" w:rsidRPr="0038429B">
        <w:rPr>
          <w:rFonts w:ascii="Arial" w:eastAsia="Arial" w:hAnsi="Arial" w:cs="Arial"/>
          <w:sz w:val="22"/>
          <w:lang w:val="es-ES" w:eastAsia="es-ES" w:bidi="es-ES"/>
        </w:rPr>
        <w:t>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w:t>
      </w:r>
      <w:r w:rsidR="005617FA" w:rsidRPr="0038429B">
        <w:rPr>
          <w:rFonts w:ascii="Arial" w:eastAsia="Arial" w:hAnsi="Arial" w:cs="Arial"/>
          <w:sz w:val="22"/>
          <w:lang w:val="es-ES" w:eastAsia="es-ES" w:bidi="es-ES"/>
        </w:rPr>
        <w:t xml:space="preserve"> Específicamente, </w:t>
      </w:r>
      <w:r w:rsidR="005E1F70" w:rsidRPr="0038429B">
        <w:rPr>
          <w:rFonts w:ascii="Arial" w:eastAsia="Arial" w:hAnsi="Arial" w:cs="Arial"/>
          <w:sz w:val="22"/>
          <w:lang w:val="es-ES" w:eastAsia="es-ES" w:bidi="es-ES"/>
        </w:rPr>
        <w:t>las restricciones consagradas en la citada ley</w:t>
      </w:r>
      <w:r w:rsidRPr="0038429B">
        <w:rPr>
          <w:rFonts w:ascii="Arial" w:eastAsia="Arial" w:hAnsi="Arial" w:cs="Arial"/>
          <w:sz w:val="22"/>
          <w:lang w:val="es-ES" w:eastAsia="es-ES" w:bidi="es-ES"/>
        </w:rPr>
        <w:t xml:space="preserve"> se dirigen a dos</w:t>
      </w:r>
      <w:r w:rsidR="005617FA" w:rsidRPr="0038429B">
        <w:rPr>
          <w:rFonts w:ascii="Arial" w:eastAsia="Arial" w:hAnsi="Arial" w:cs="Arial"/>
          <w:sz w:val="22"/>
          <w:lang w:val="es-ES" w:eastAsia="es-ES" w:bidi="es-ES"/>
        </w:rPr>
        <w:t xml:space="preserve"> (2)</w:t>
      </w:r>
      <w:r w:rsidRPr="0038429B">
        <w:rPr>
          <w:rFonts w:ascii="Arial" w:eastAsia="Arial" w:hAnsi="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2"/>
    </w:p>
    <w:p w14:paraId="2A8ACE46" w14:textId="5804C507" w:rsidR="005D064A" w:rsidRPr="0038429B" w:rsidRDefault="005D064A" w:rsidP="00504068">
      <w:pPr>
        <w:spacing w:after="120" w:line="276" w:lineRule="auto"/>
        <w:ind w:firstLine="708"/>
        <w:jc w:val="both"/>
        <w:rPr>
          <w:rFonts w:ascii="Arial" w:eastAsia="Calibri" w:hAnsi="Arial" w:cs="Arial"/>
          <w:sz w:val="22"/>
        </w:rPr>
      </w:pPr>
      <w:r w:rsidRPr="0038429B">
        <w:rPr>
          <w:rFonts w:ascii="Arial" w:eastAsia="Calibri" w:hAnsi="Arial" w:cs="Arial"/>
          <w:sz w:val="22"/>
        </w:rPr>
        <w:t>Por un</w:t>
      </w:r>
      <w:r w:rsidR="00427BD7" w:rsidRPr="0038429B">
        <w:rPr>
          <w:rFonts w:ascii="Arial" w:eastAsia="Calibri" w:hAnsi="Arial" w:cs="Arial"/>
          <w:sz w:val="22"/>
        </w:rPr>
        <w:t xml:space="preserve"> </w:t>
      </w:r>
      <w:r w:rsidR="005617FA" w:rsidRPr="0038429B">
        <w:rPr>
          <w:rFonts w:ascii="Arial" w:eastAsia="Calibri" w:hAnsi="Arial" w:cs="Arial"/>
          <w:sz w:val="22"/>
        </w:rPr>
        <w:t>lado</w:t>
      </w:r>
      <w:r w:rsidR="0022085C" w:rsidRPr="0038429B">
        <w:rPr>
          <w:rFonts w:ascii="Arial" w:eastAsia="Calibri" w:hAnsi="Arial" w:cs="Arial"/>
          <w:sz w:val="22"/>
        </w:rPr>
        <w:t xml:space="preserve">, el artículo 33 de la Ley 996 de 2005 </w:t>
      </w:r>
      <w:r w:rsidR="005617FA" w:rsidRPr="0038429B">
        <w:rPr>
          <w:rFonts w:ascii="Arial" w:eastAsia="Calibri" w:hAnsi="Arial" w:cs="Arial"/>
          <w:sz w:val="22"/>
        </w:rPr>
        <w:t>prohíbe</w:t>
      </w:r>
      <w:r w:rsidR="0022085C" w:rsidRPr="0038429B">
        <w:rPr>
          <w:rFonts w:ascii="Arial" w:eastAsia="Calibri" w:hAnsi="Arial" w:cs="Arial"/>
          <w:sz w:val="22"/>
        </w:rPr>
        <w:t xml:space="preserve"> </w:t>
      </w:r>
      <w:r w:rsidR="0022085C" w:rsidRPr="0038429B">
        <w:rPr>
          <w:rFonts w:ascii="Arial" w:eastAsia="Calibri" w:hAnsi="Arial" w:cs="Arial"/>
          <w:bCs/>
          <w:sz w:val="22"/>
        </w:rPr>
        <w:t xml:space="preserve">«[…] </w:t>
      </w:r>
      <w:r w:rsidR="0022085C" w:rsidRPr="0038429B">
        <w:rPr>
          <w:rFonts w:ascii="Arial" w:eastAsia="Calibri" w:hAnsi="Arial" w:cs="Arial"/>
          <w:sz w:val="22"/>
        </w:rPr>
        <w:t>la contratación directa por parte de todos los entes del Estado</w:t>
      </w:r>
      <w:r w:rsidR="0022085C" w:rsidRPr="0038429B">
        <w:rPr>
          <w:rFonts w:ascii="Arial" w:eastAsia="Calibri" w:hAnsi="Arial" w:cs="Arial"/>
          <w:bCs/>
          <w:sz w:val="22"/>
        </w:rPr>
        <w:t>»</w:t>
      </w:r>
      <w:r w:rsidR="0022085C" w:rsidRPr="0038429B">
        <w:rPr>
          <w:rFonts w:ascii="Arial" w:eastAsia="Calibri" w:hAnsi="Arial" w:cs="Arial"/>
          <w:sz w:val="22"/>
        </w:rPr>
        <w:t xml:space="preserve"> durante los cuatro (4) meses anteriores a las elecciones presidenciales, salvo </w:t>
      </w:r>
      <w:r w:rsidR="0022085C" w:rsidRPr="0038429B">
        <w:rPr>
          <w:rFonts w:ascii="Arial" w:eastAsia="Calibri" w:hAnsi="Arial" w:cs="Arial"/>
          <w:bCs/>
          <w:sz w:val="22"/>
        </w:rPr>
        <w:t xml:space="preserve">«[…] </w:t>
      </w:r>
      <w:r w:rsidR="0022085C" w:rsidRPr="0038429B">
        <w:rPr>
          <w:rFonts w:ascii="Arial" w:eastAsia="Calibri" w:hAnsi="Arial" w:cs="Arial"/>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38429B">
        <w:rPr>
          <w:rFonts w:ascii="Arial" w:eastAsia="Calibri" w:hAnsi="Arial" w:cs="Arial"/>
          <w:bCs/>
          <w:sz w:val="22"/>
        </w:rPr>
        <w:t>»</w:t>
      </w:r>
      <w:r w:rsidR="0022085C" w:rsidRPr="0038429B">
        <w:rPr>
          <w:rFonts w:ascii="Arial" w:eastAsia="Calibri" w:hAnsi="Arial" w:cs="Arial"/>
          <w:bCs/>
          <w:sz w:val="22"/>
          <w:vertAlign w:val="superscript"/>
        </w:rPr>
        <w:footnoteReference w:id="8"/>
      </w:r>
      <w:r w:rsidR="0022085C" w:rsidRPr="0038429B">
        <w:rPr>
          <w:rFonts w:ascii="Arial" w:eastAsia="Calibri" w:hAnsi="Arial" w:cs="Arial"/>
          <w:sz w:val="22"/>
        </w:rPr>
        <w:t>.</w:t>
      </w:r>
    </w:p>
    <w:p w14:paraId="279AEBA3" w14:textId="30015405" w:rsidR="0022085C" w:rsidRPr="0038429B" w:rsidRDefault="0022085C" w:rsidP="00504068">
      <w:pPr>
        <w:widowControl w:val="0"/>
        <w:autoSpaceDE w:val="0"/>
        <w:autoSpaceDN w:val="0"/>
        <w:spacing w:line="276" w:lineRule="auto"/>
        <w:ind w:right="113" w:firstLine="708"/>
        <w:jc w:val="both"/>
        <w:rPr>
          <w:rFonts w:ascii="Arial" w:eastAsia="Arial" w:hAnsi="Arial" w:cs="Arial"/>
          <w:sz w:val="22"/>
          <w:lang w:val="es-ES" w:eastAsia="es-ES" w:bidi="es-ES"/>
        </w:rPr>
      </w:pPr>
      <w:r w:rsidRPr="0038429B">
        <w:rPr>
          <w:rFonts w:ascii="Arial" w:eastAsia="Calibri" w:hAnsi="Arial" w:cs="Arial"/>
          <w:sz w:val="22"/>
        </w:rPr>
        <w:t xml:space="preserve">Por </w:t>
      </w:r>
      <w:r w:rsidR="00BD484B" w:rsidRPr="0038429B">
        <w:rPr>
          <w:rFonts w:ascii="Arial" w:eastAsia="Calibri" w:hAnsi="Arial" w:cs="Arial"/>
          <w:sz w:val="22"/>
        </w:rPr>
        <w:t>otr</w:t>
      </w:r>
      <w:r w:rsidR="0050246B" w:rsidRPr="0038429B">
        <w:rPr>
          <w:rFonts w:ascii="Arial" w:eastAsia="Calibri" w:hAnsi="Arial" w:cs="Arial"/>
          <w:sz w:val="22"/>
        </w:rPr>
        <w:t>o lado</w:t>
      </w:r>
      <w:r w:rsidRPr="0038429B">
        <w:rPr>
          <w:rFonts w:ascii="Arial" w:eastAsia="Calibri" w:hAnsi="Arial" w:cs="Arial"/>
          <w:sz w:val="22"/>
        </w:rPr>
        <w:t xml:space="preserve">, el parágrafo del artículo 38 de la Ley 996 de 2005 prevé una restricción, aplicable respecto de cualquier tipo de </w:t>
      </w:r>
      <w:r w:rsidR="005617FA" w:rsidRPr="0038429B">
        <w:rPr>
          <w:rFonts w:ascii="Arial" w:eastAsia="Calibri" w:hAnsi="Arial" w:cs="Arial"/>
          <w:sz w:val="22"/>
        </w:rPr>
        <w:t>contienda electoral</w:t>
      </w:r>
      <w:r w:rsidRPr="0038429B">
        <w:rPr>
          <w:rFonts w:ascii="Arial" w:eastAsia="Calibri" w:hAnsi="Arial" w:cs="Arial"/>
          <w:sz w:val="22"/>
        </w:rPr>
        <w:t xml:space="preserve">, que prohíbe a los gobernadores, alcaldes municipales o distritales, secretarios, gerentes y directores de entidades descentralizadas del orden municipal, departamental o distrital </w:t>
      </w:r>
      <w:r w:rsidRPr="0038429B">
        <w:rPr>
          <w:rFonts w:ascii="Arial" w:eastAsia="Calibri" w:hAnsi="Arial" w:cs="Arial"/>
          <w:bCs/>
          <w:sz w:val="22"/>
        </w:rPr>
        <w:t xml:space="preserve">«[…] </w:t>
      </w:r>
      <w:r w:rsidRPr="0038429B">
        <w:rPr>
          <w:rFonts w:ascii="Arial" w:eastAsia="Calibri" w:hAnsi="Arial"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38429B">
        <w:rPr>
          <w:rFonts w:ascii="Arial" w:eastAsia="Calibri" w:hAnsi="Arial" w:cs="Arial"/>
          <w:bCs/>
          <w:sz w:val="19"/>
          <w:szCs w:val="19"/>
        </w:rPr>
        <w:t>»</w:t>
      </w:r>
      <w:r w:rsidRPr="0038429B">
        <w:rPr>
          <w:rFonts w:ascii="Arial" w:eastAsia="Calibri" w:hAnsi="Arial" w:cs="Arial"/>
          <w:bCs/>
          <w:sz w:val="19"/>
          <w:szCs w:val="19"/>
          <w:vertAlign w:val="superscript"/>
        </w:rPr>
        <w:footnoteReference w:id="9"/>
      </w:r>
      <w:r w:rsidRPr="0038429B">
        <w:rPr>
          <w:rFonts w:ascii="Arial" w:eastAsia="Calibri" w:hAnsi="Arial" w:cs="Arial"/>
          <w:sz w:val="22"/>
        </w:rPr>
        <w:t>.</w:t>
      </w:r>
      <w:r w:rsidR="005617FA" w:rsidRPr="0038429B">
        <w:rPr>
          <w:rFonts w:ascii="Arial" w:eastAsia="Arial" w:hAnsi="Arial" w:cs="Arial"/>
          <w:sz w:val="22"/>
          <w:lang w:val="es-ES" w:eastAsia="es-ES" w:bidi="es-ES"/>
        </w:rPr>
        <w:t xml:space="preserve"> </w:t>
      </w:r>
      <w:r w:rsidRPr="0038429B">
        <w:rPr>
          <w:rFonts w:ascii="Arial" w:eastAsia="Arial" w:hAnsi="Arial" w:cs="Arial"/>
          <w:sz w:val="22"/>
          <w:lang w:val="es-ES" w:eastAsia="es-ES" w:bidi="es-ES"/>
        </w:rPr>
        <w:t xml:space="preserve">La Sala de Consulta y Servicio Civil del Consejo de Estado ha aclarado la </w:t>
      </w:r>
      <w:r w:rsidRPr="0038429B">
        <w:rPr>
          <w:rFonts w:ascii="Arial" w:eastAsia="Arial" w:hAnsi="Arial" w:cs="Arial"/>
          <w:sz w:val="22"/>
          <w:lang w:val="es-ES" w:eastAsia="es-ES" w:bidi="es-ES"/>
        </w:rPr>
        <w:lastRenderedPageBreak/>
        <w:t>distinción en la aplicación de las prohibiciones de la Ley 996 de 2005, dependiendo del tipo de elección que se trate</w:t>
      </w:r>
      <w:r w:rsidR="005617FA" w:rsidRPr="0038429B">
        <w:rPr>
          <w:rFonts w:ascii="Arial" w:eastAsia="Arial" w:hAnsi="Arial" w:cs="Arial"/>
          <w:sz w:val="22"/>
          <w:lang w:val="es-ES" w:eastAsia="es-ES" w:bidi="es-ES"/>
        </w:rPr>
        <w:t>. Al respecto, considera que</w:t>
      </w:r>
      <w:r w:rsidRPr="0038429B">
        <w:rPr>
          <w:rFonts w:ascii="Arial" w:eastAsia="Arial" w:hAnsi="Arial" w:cs="Arial"/>
          <w:sz w:val="22"/>
          <w:lang w:val="es-ES" w:eastAsia="es-ES" w:bidi="es-ES"/>
        </w:rPr>
        <w:t>:</w:t>
      </w:r>
    </w:p>
    <w:p w14:paraId="7D4E9CFC" w14:textId="77777777" w:rsidR="0022085C" w:rsidRPr="0038429B" w:rsidRDefault="0022085C" w:rsidP="0044587E">
      <w:pPr>
        <w:widowControl w:val="0"/>
        <w:autoSpaceDE w:val="0"/>
        <w:autoSpaceDN w:val="0"/>
        <w:ind w:left="805" w:right="812"/>
        <w:jc w:val="both"/>
        <w:rPr>
          <w:rFonts w:ascii="Arial" w:eastAsia="Arial" w:hAnsi="Arial" w:cs="Arial"/>
          <w:sz w:val="22"/>
          <w:lang w:val="es-ES" w:eastAsia="es-ES" w:bidi="es-ES"/>
        </w:rPr>
      </w:pPr>
    </w:p>
    <w:p w14:paraId="4BE96868" w14:textId="3391572F" w:rsidR="0022085C" w:rsidRPr="0038429B" w:rsidRDefault="0022085C" w:rsidP="0044587E">
      <w:pPr>
        <w:widowControl w:val="0"/>
        <w:autoSpaceDE w:val="0"/>
        <w:autoSpaceDN w:val="0"/>
        <w:ind w:left="709" w:right="709"/>
        <w:jc w:val="both"/>
        <w:rPr>
          <w:rFonts w:ascii="Arial" w:eastAsia="Arial" w:hAnsi="Arial" w:cs="Arial"/>
          <w:sz w:val="21"/>
          <w:szCs w:val="21"/>
          <w:lang w:val="es-ES" w:eastAsia="es-ES" w:bidi="es-ES"/>
        </w:rPr>
      </w:pPr>
      <w:r w:rsidRPr="0038429B">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5" w:name="_Hlk76109421"/>
      <w:r w:rsidRPr="0038429B">
        <w:rPr>
          <w:rFonts w:ascii="Arial" w:eastAsia="Arial" w:hAnsi="Arial" w:cs="Arial"/>
          <w:sz w:val="21"/>
          <w:szCs w:val="21"/>
          <w:lang w:val="es-ES" w:eastAsia="es-ES" w:bidi="es-ES"/>
        </w:rPr>
        <w:t>se integran parcialmente</w:t>
      </w:r>
      <w:bookmarkEnd w:id="15"/>
      <w:r w:rsidRPr="0038429B">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38429B">
        <w:rPr>
          <w:rFonts w:ascii="Arial" w:eastAsia="Arial" w:hAnsi="Arial" w:cs="Arial"/>
          <w:bCs/>
          <w:sz w:val="21"/>
          <w:szCs w:val="21"/>
          <w:lang w:val="es-ES" w:eastAsia="es-ES" w:bidi="es-ES"/>
        </w:rPr>
        <w:t xml:space="preserve">En cambio, para elecciones en general, excluyendo las correspondientes a </w:t>
      </w:r>
      <w:proofErr w:type="gramStart"/>
      <w:r w:rsidRPr="0038429B">
        <w:rPr>
          <w:rFonts w:ascii="Arial" w:eastAsia="Arial" w:hAnsi="Arial" w:cs="Arial"/>
          <w:bCs/>
          <w:sz w:val="21"/>
          <w:szCs w:val="21"/>
          <w:lang w:val="es-ES" w:eastAsia="es-ES" w:bidi="es-ES"/>
        </w:rPr>
        <w:t>Presidente</w:t>
      </w:r>
      <w:proofErr w:type="gramEnd"/>
      <w:r w:rsidRPr="0038429B">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38429B">
        <w:rPr>
          <w:rFonts w:ascii="Arial" w:eastAsia="Arial" w:hAnsi="Arial" w:cs="Arial"/>
          <w:sz w:val="21"/>
          <w:szCs w:val="21"/>
          <w:lang w:val="es-ES" w:eastAsia="es-ES" w:bidi="es-ES"/>
        </w:rPr>
        <w:t>.</w:t>
      </w:r>
      <w:r w:rsidRPr="0038429B">
        <w:rPr>
          <w:rFonts w:ascii="Arial" w:eastAsia="Arial" w:hAnsi="Arial" w:cs="Arial"/>
          <w:sz w:val="21"/>
          <w:szCs w:val="21"/>
          <w:vertAlign w:val="superscript"/>
          <w:lang w:val="es-ES" w:eastAsia="es-ES" w:bidi="es-ES"/>
        </w:rPr>
        <w:footnoteReference w:id="10"/>
      </w:r>
    </w:p>
    <w:p w14:paraId="5457372B" w14:textId="77777777" w:rsidR="0022085C" w:rsidRPr="0038429B" w:rsidRDefault="0022085C" w:rsidP="0044587E">
      <w:pPr>
        <w:widowControl w:val="0"/>
        <w:autoSpaceDE w:val="0"/>
        <w:autoSpaceDN w:val="0"/>
        <w:spacing w:before="8"/>
        <w:jc w:val="both"/>
        <w:rPr>
          <w:rFonts w:ascii="Arial" w:eastAsia="Arial" w:hAnsi="Arial" w:cs="Arial"/>
          <w:sz w:val="26"/>
          <w:lang w:val="es-ES" w:eastAsia="es-ES" w:bidi="es-ES"/>
        </w:rPr>
      </w:pPr>
    </w:p>
    <w:p w14:paraId="73F45566" w14:textId="3C87F5B0" w:rsidR="000932C2" w:rsidRPr="0038429B" w:rsidRDefault="0022085C" w:rsidP="00504068">
      <w:pPr>
        <w:spacing w:after="120" w:line="276" w:lineRule="auto"/>
        <w:ind w:firstLine="709"/>
        <w:jc w:val="both"/>
        <w:rPr>
          <w:rFonts w:ascii="Arial" w:eastAsia="Arial" w:hAnsi="Arial" w:cs="Arial"/>
          <w:sz w:val="22"/>
          <w:lang w:val="es-ES" w:eastAsia="es-ES" w:bidi="es-ES"/>
        </w:rPr>
      </w:pPr>
      <w:r w:rsidRPr="0038429B">
        <w:rPr>
          <w:rFonts w:ascii="Arial" w:eastAsia="Arial" w:hAnsi="Arial" w:cs="Arial"/>
          <w:sz w:val="22"/>
          <w:lang w:val="es-ES" w:eastAsia="es-ES" w:bidi="es-ES"/>
        </w:rPr>
        <w:t xml:space="preserve">De conformidad con lo anterior, </w:t>
      </w:r>
      <w:bookmarkStart w:id="16" w:name="_Hlk77236420"/>
      <w:bookmarkStart w:id="17" w:name="_Hlk78818435"/>
      <w:bookmarkStart w:id="18" w:name="_Hlk75780333"/>
      <w:r w:rsidRPr="0038429B">
        <w:rPr>
          <w:rFonts w:ascii="Arial" w:eastAsia="Arial" w:hAnsi="Arial" w:cs="Arial"/>
          <w:sz w:val="22"/>
          <w:lang w:val="es-ES" w:eastAsia="es-ES" w:bidi="es-ES"/>
        </w:rPr>
        <w:t xml:space="preserve">la </w:t>
      </w:r>
      <w:bookmarkStart w:id="19" w:name="_Hlk81478967"/>
      <w:r w:rsidRPr="0038429B">
        <w:rPr>
          <w:rFonts w:ascii="Arial" w:eastAsia="Arial" w:hAnsi="Arial" w:cs="Arial"/>
          <w:sz w:val="22"/>
          <w:lang w:val="es-ES" w:eastAsia="es-ES" w:bidi="es-ES"/>
        </w:rPr>
        <w:t>Ley 996 de 2005 establece dos</w:t>
      </w:r>
      <w:r w:rsidR="00F10F67" w:rsidRPr="0038429B">
        <w:rPr>
          <w:rFonts w:ascii="Arial" w:eastAsia="Arial" w:hAnsi="Arial" w:cs="Arial"/>
          <w:sz w:val="22"/>
          <w:lang w:val="es-ES" w:eastAsia="es-ES" w:bidi="es-ES"/>
        </w:rPr>
        <w:t xml:space="preserve"> (2)</w:t>
      </w:r>
      <w:r w:rsidRPr="0038429B">
        <w:rPr>
          <w:rFonts w:ascii="Arial" w:eastAsia="Arial" w:hAnsi="Arial" w:cs="Arial"/>
          <w:sz w:val="22"/>
          <w:lang w:val="es-ES" w:eastAsia="es-ES" w:bidi="es-ES"/>
        </w:rPr>
        <w:t xml:space="preserve"> tipos de restricciones en materia de contratación, las cuales coinciden parcialmente</w:t>
      </w:r>
      <w:r w:rsidR="00DF3E38" w:rsidRPr="0038429B">
        <w:rPr>
          <w:rFonts w:ascii="Arial" w:eastAsia="Arial" w:hAnsi="Arial" w:cs="Arial"/>
          <w:sz w:val="22"/>
          <w:lang w:val="es-ES" w:eastAsia="es-ES" w:bidi="es-ES"/>
        </w:rPr>
        <w:t xml:space="preserve">. </w:t>
      </w:r>
      <w:r w:rsidR="00DF3E38" w:rsidRPr="0038429B">
        <w:rPr>
          <w:rFonts w:ascii="Arial" w:eastAsia="Arial" w:hAnsi="Arial" w:cs="Arial"/>
          <w:i/>
          <w:iCs/>
          <w:sz w:val="22"/>
          <w:lang w:val="es-ES" w:eastAsia="es-ES" w:bidi="es-ES"/>
        </w:rPr>
        <w:t>En primer lugar</w:t>
      </w:r>
      <w:r w:rsidR="00DF3E38" w:rsidRPr="0038429B">
        <w:rPr>
          <w:rFonts w:ascii="Arial" w:eastAsia="Arial" w:hAnsi="Arial" w:cs="Arial"/>
          <w:sz w:val="22"/>
          <w:lang w:val="es-ES" w:eastAsia="es-ES" w:bidi="es-ES"/>
        </w:rPr>
        <w:t>,</w:t>
      </w:r>
      <w:r w:rsidRPr="0038429B">
        <w:rPr>
          <w:rFonts w:ascii="Arial" w:eastAsia="Arial" w:hAnsi="Arial" w:cs="Arial"/>
          <w:sz w:val="22"/>
          <w:lang w:val="es-ES" w:eastAsia="es-ES" w:bidi="es-ES"/>
        </w:rPr>
        <w:t xml:space="preserve"> </w:t>
      </w:r>
      <w:r w:rsidR="00F10F67" w:rsidRPr="0038429B">
        <w:rPr>
          <w:rFonts w:ascii="Arial" w:eastAsia="Arial" w:hAnsi="Arial" w:cs="Arial"/>
          <w:sz w:val="22"/>
          <w:lang w:val="es-ES" w:eastAsia="es-ES" w:bidi="es-ES"/>
        </w:rPr>
        <w:t>l</w:t>
      </w:r>
      <w:r w:rsidRPr="0038429B">
        <w:rPr>
          <w:rFonts w:ascii="Arial" w:eastAsia="Arial" w:hAnsi="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00F10F67" w:rsidRPr="0038429B">
        <w:rPr>
          <w:rFonts w:ascii="Arial" w:eastAsia="Arial" w:hAnsi="Arial" w:cs="Arial"/>
          <w:sz w:val="22"/>
          <w:lang w:val="es-ES" w:eastAsia="es-ES" w:bidi="es-ES"/>
        </w:rPr>
        <w:t xml:space="preserve">citadas </w:t>
      </w:r>
      <w:r w:rsidRPr="0038429B">
        <w:rPr>
          <w:rFonts w:ascii="Arial" w:eastAsia="Arial" w:hAnsi="Arial" w:cs="Arial"/>
          <w:sz w:val="22"/>
          <w:lang w:val="es-ES" w:eastAsia="es-ES" w:bidi="es-ES"/>
        </w:rPr>
        <w:t>excepciones</w:t>
      </w:r>
      <w:r w:rsidR="00B36547" w:rsidRPr="0038429B">
        <w:rPr>
          <w:rFonts w:ascii="Arial" w:eastAsia="Arial" w:hAnsi="Arial" w:cs="Arial"/>
          <w:sz w:val="22"/>
          <w:lang w:val="es-ES" w:eastAsia="es-ES" w:bidi="es-ES"/>
        </w:rPr>
        <w:t>.</w:t>
      </w:r>
      <w:r w:rsidR="00C14D9E" w:rsidRPr="0038429B">
        <w:rPr>
          <w:rFonts w:ascii="Arial" w:eastAsia="Arial" w:hAnsi="Arial" w:cs="Arial"/>
          <w:sz w:val="22"/>
          <w:lang w:val="es-ES" w:eastAsia="es-ES" w:bidi="es-ES"/>
        </w:rPr>
        <w:t xml:space="preserve"> </w:t>
      </w:r>
      <w:r w:rsidR="003A0603" w:rsidRPr="0038429B">
        <w:rPr>
          <w:rFonts w:ascii="Arial" w:eastAsia="Arial" w:hAnsi="Arial" w:cs="Arial"/>
          <w:sz w:val="22"/>
          <w:lang w:val="es-ES" w:eastAsia="es-ES" w:bidi="es-ES"/>
        </w:rPr>
        <w:t>Sin embargo, s</w:t>
      </w:r>
      <w:r w:rsidR="00C14D9E" w:rsidRPr="0038429B">
        <w:rPr>
          <w:rFonts w:ascii="Arial" w:eastAsia="Arial" w:hAnsi="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00F10F67" w:rsidRPr="0038429B">
        <w:rPr>
          <w:rFonts w:ascii="Arial" w:eastAsia="Arial" w:hAnsi="Arial" w:cs="Arial"/>
          <w:sz w:val="22"/>
          <w:lang w:val="es-ES" w:eastAsia="es-ES" w:bidi="es-ES"/>
        </w:rPr>
        <w:t xml:space="preserve"> más altas</w:t>
      </w:r>
      <w:r w:rsidR="00C14D9E" w:rsidRPr="0038429B">
        <w:rPr>
          <w:rFonts w:ascii="Arial" w:eastAsia="Arial" w:hAnsi="Arial" w:cs="Arial"/>
          <w:sz w:val="22"/>
          <w:lang w:val="es-ES" w:eastAsia="es-ES" w:bidi="es-ES"/>
        </w:rPr>
        <w:t>, de conformidad con el artículo 190 de la Constitución Política</w:t>
      </w:r>
      <w:r w:rsidR="00F10F67" w:rsidRPr="0038429B">
        <w:rPr>
          <w:rFonts w:ascii="Arial" w:eastAsia="Arial" w:hAnsi="Arial" w:cs="Arial"/>
          <w:sz w:val="22"/>
          <w:lang w:val="es-ES" w:eastAsia="es-ES" w:bidi="es-ES"/>
        </w:rPr>
        <w:t xml:space="preserve">. </w:t>
      </w:r>
      <w:r w:rsidR="00DF3E38" w:rsidRPr="0038429B">
        <w:rPr>
          <w:rFonts w:ascii="Arial" w:eastAsia="Arial" w:hAnsi="Arial" w:cs="Arial"/>
          <w:sz w:val="22"/>
          <w:lang w:val="es-ES" w:eastAsia="es-ES" w:bidi="es-ES"/>
        </w:rPr>
        <w:t>Para estos efectos</w:t>
      </w:r>
      <w:r w:rsidR="00F10F67" w:rsidRPr="0038429B">
        <w:rPr>
          <w:rFonts w:ascii="Arial" w:eastAsia="Arial" w:hAnsi="Arial" w:cs="Arial"/>
          <w:sz w:val="22"/>
          <w:lang w:val="es-ES" w:eastAsia="es-ES" w:bidi="es-ES"/>
        </w:rPr>
        <w:t xml:space="preserve">, </w:t>
      </w:r>
      <w:r w:rsidR="00C14D9E" w:rsidRPr="0038429B">
        <w:rPr>
          <w:rFonts w:ascii="Arial" w:eastAsia="Arial" w:hAnsi="Arial" w:cs="Arial"/>
          <w:sz w:val="22"/>
          <w:lang w:val="es-ES" w:eastAsia="es-ES" w:bidi="es-ES"/>
        </w:rPr>
        <w:t>la restricción se extenderá hasta la fecha en la que se reali</w:t>
      </w:r>
      <w:r w:rsidR="00F10F67" w:rsidRPr="0038429B">
        <w:rPr>
          <w:rFonts w:ascii="Arial" w:eastAsia="Arial" w:hAnsi="Arial" w:cs="Arial"/>
          <w:sz w:val="22"/>
          <w:lang w:val="es-ES" w:eastAsia="es-ES" w:bidi="es-ES"/>
        </w:rPr>
        <w:t>ce</w:t>
      </w:r>
      <w:r w:rsidR="00C14D9E" w:rsidRPr="0038429B">
        <w:rPr>
          <w:rFonts w:ascii="Arial" w:eastAsia="Arial" w:hAnsi="Arial" w:cs="Arial"/>
          <w:sz w:val="22"/>
          <w:lang w:val="es-ES" w:eastAsia="es-ES" w:bidi="es-ES"/>
        </w:rPr>
        <w:t xml:space="preserve"> </w:t>
      </w:r>
      <w:r w:rsidR="00F10F67" w:rsidRPr="0038429B">
        <w:rPr>
          <w:rFonts w:ascii="Arial" w:eastAsia="Arial" w:hAnsi="Arial" w:cs="Arial"/>
          <w:sz w:val="22"/>
          <w:lang w:val="es-ES" w:eastAsia="es-ES" w:bidi="es-ES"/>
        </w:rPr>
        <w:t>l</w:t>
      </w:r>
      <w:r w:rsidR="00C14D9E" w:rsidRPr="0038429B">
        <w:rPr>
          <w:rFonts w:ascii="Arial" w:eastAsia="Arial" w:hAnsi="Arial" w:cs="Arial"/>
          <w:sz w:val="22"/>
          <w:lang w:val="es-ES" w:eastAsia="es-ES" w:bidi="es-ES"/>
        </w:rPr>
        <w:t xml:space="preserve">a segunda vuelta. </w:t>
      </w:r>
      <w:r w:rsidR="00F10F67" w:rsidRPr="0038429B">
        <w:rPr>
          <w:rFonts w:ascii="Arial" w:eastAsia="Arial" w:hAnsi="Arial" w:cs="Arial"/>
          <w:i/>
          <w:iCs/>
          <w:sz w:val="22"/>
          <w:lang w:val="es-ES" w:eastAsia="es-ES" w:bidi="es-ES"/>
        </w:rPr>
        <w:t>E</w:t>
      </w:r>
      <w:r w:rsidR="00DF3E38" w:rsidRPr="0038429B">
        <w:rPr>
          <w:rFonts w:ascii="Arial" w:eastAsia="Arial" w:hAnsi="Arial" w:cs="Arial"/>
          <w:i/>
          <w:iCs/>
          <w:sz w:val="22"/>
          <w:lang w:val="es-ES" w:eastAsia="es-ES" w:bidi="es-ES"/>
        </w:rPr>
        <w:t>n segundo lugar</w:t>
      </w:r>
      <w:r w:rsidR="00DF3E38" w:rsidRPr="0038429B">
        <w:rPr>
          <w:rFonts w:ascii="Arial" w:eastAsia="Arial" w:hAnsi="Arial" w:cs="Arial"/>
          <w:sz w:val="22"/>
          <w:lang w:val="es-ES" w:eastAsia="es-ES" w:bidi="es-ES"/>
        </w:rPr>
        <w:t xml:space="preserve">, también se encuentra </w:t>
      </w:r>
      <w:r w:rsidR="00F10F67" w:rsidRPr="0038429B">
        <w:rPr>
          <w:rFonts w:ascii="Arial" w:eastAsia="Arial" w:hAnsi="Arial" w:cs="Arial"/>
          <w:sz w:val="22"/>
          <w:lang w:val="es-ES" w:eastAsia="es-ES" w:bidi="es-ES"/>
        </w:rPr>
        <w:t>la prohibición</w:t>
      </w:r>
      <w:r w:rsidRPr="0038429B">
        <w:rPr>
          <w:rFonts w:ascii="Arial" w:eastAsia="Arial" w:hAnsi="Arial" w:cs="Arial"/>
          <w:sz w:val="22"/>
          <w:lang w:val="es-ES" w:eastAsia="es-ES" w:bidi="es-ES"/>
        </w:rPr>
        <w:t xml:space="preserve"> del</w:t>
      </w:r>
      <w:r w:rsidR="00F10F67" w:rsidRPr="0038429B">
        <w:rPr>
          <w:rFonts w:ascii="Arial" w:eastAsia="Arial" w:hAnsi="Arial" w:cs="Arial"/>
          <w:sz w:val="22"/>
          <w:lang w:val="es-ES" w:eastAsia="es-ES" w:bidi="es-ES"/>
        </w:rPr>
        <w:t xml:space="preserve"> parágrafo del</w:t>
      </w:r>
      <w:r w:rsidRPr="0038429B">
        <w:rPr>
          <w:rFonts w:ascii="Arial" w:eastAsia="Arial" w:hAnsi="Arial" w:cs="Arial"/>
          <w:sz w:val="22"/>
          <w:lang w:val="es-ES" w:eastAsia="es-ES" w:bidi="es-ES"/>
        </w:rPr>
        <w:t xml:space="preserve"> artículo 38, </w:t>
      </w:r>
      <w:r w:rsidR="00F10F67" w:rsidRPr="0038429B">
        <w:rPr>
          <w:rFonts w:ascii="Arial" w:eastAsia="Arial" w:hAnsi="Arial" w:cs="Arial"/>
          <w:sz w:val="22"/>
          <w:lang w:val="es-ES" w:eastAsia="es-ES" w:bidi="es-ES"/>
        </w:rPr>
        <w:t>el cual</w:t>
      </w:r>
      <w:r w:rsidRPr="0038429B">
        <w:rPr>
          <w:rFonts w:ascii="Arial" w:eastAsia="Arial" w:hAnsi="Arial" w:cs="Arial"/>
          <w:sz w:val="22"/>
          <w:lang w:val="es-ES" w:eastAsia="es-ES" w:bidi="es-ES"/>
        </w:rPr>
        <w:t xml:space="preserve"> debe aplicarse respecto de cualquier tipo de </w:t>
      </w:r>
      <w:r w:rsidR="00F10F67" w:rsidRPr="0038429B">
        <w:rPr>
          <w:rFonts w:ascii="Arial" w:eastAsia="Arial" w:hAnsi="Arial" w:cs="Arial"/>
          <w:sz w:val="22"/>
          <w:lang w:val="es-ES" w:eastAsia="es-ES" w:bidi="es-ES"/>
        </w:rPr>
        <w:t>contienda electoral</w:t>
      </w:r>
      <w:r w:rsidRPr="0038429B">
        <w:rPr>
          <w:rFonts w:ascii="Arial" w:eastAsia="Arial" w:hAnsi="Arial" w:cs="Arial"/>
          <w:sz w:val="22"/>
          <w:lang w:val="es-ES" w:eastAsia="es-ES" w:bidi="es-ES"/>
        </w:rPr>
        <w:t>, y que prohíbe la celebración de convenios interadministrativos que impliquen la ejecución de recursos públicos</w:t>
      </w:r>
      <w:r w:rsidR="0019626E" w:rsidRPr="0038429B">
        <w:rPr>
          <w:rFonts w:ascii="Arial" w:eastAsia="Arial" w:hAnsi="Arial" w:cs="Arial"/>
          <w:sz w:val="22"/>
          <w:lang w:val="es-ES" w:eastAsia="es-ES" w:bidi="es-ES"/>
        </w:rPr>
        <w:t xml:space="preserve"> dentro de los cuatro (4) meses anteriores a la respectiva jornada </w:t>
      </w:r>
      <w:r w:rsidR="00F10F67" w:rsidRPr="0038429B">
        <w:rPr>
          <w:rFonts w:ascii="Arial" w:eastAsia="Arial" w:hAnsi="Arial" w:cs="Arial"/>
          <w:sz w:val="22"/>
          <w:lang w:val="es-ES" w:eastAsia="es-ES" w:bidi="es-ES"/>
        </w:rPr>
        <w:t>de votaciones</w:t>
      </w:r>
      <w:r w:rsidR="0019626E" w:rsidRPr="0038429B">
        <w:rPr>
          <w:rFonts w:ascii="Arial" w:eastAsia="Arial" w:hAnsi="Arial" w:cs="Arial"/>
          <w:sz w:val="22"/>
          <w:lang w:val="es-ES" w:eastAsia="es-ES" w:bidi="es-ES"/>
        </w:rPr>
        <w:t>.</w:t>
      </w:r>
      <w:bookmarkEnd w:id="16"/>
    </w:p>
    <w:bookmarkEnd w:id="17"/>
    <w:bookmarkEnd w:id="19"/>
    <w:p w14:paraId="005B90A9" w14:textId="3315780A" w:rsidR="00F16A43" w:rsidRPr="0038429B" w:rsidRDefault="00F10F67" w:rsidP="00504068">
      <w:pPr>
        <w:spacing w:after="120" w:line="276" w:lineRule="auto"/>
        <w:ind w:firstLine="709"/>
        <w:jc w:val="both"/>
        <w:rPr>
          <w:rFonts w:ascii="Arial" w:eastAsia="Arial" w:hAnsi="Arial" w:cs="Arial"/>
          <w:sz w:val="22"/>
          <w:lang w:val="es-ES" w:eastAsia="es-ES" w:bidi="es-ES"/>
        </w:rPr>
      </w:pPr>
      <w:r w:rsidRPr="0038429B">
        <w:rPr>
          <w:rFonts w:ascii="Arial" w:eastAsia="Arial" w:hAnsi="Arial" w:cs="Arial"/>
          <w:sz w:val="22"/>
          <w:lang w:val="es-ES" w:eastAsia="es-ES" w:bidi="es-ES"/>
        </w:rPr>
        <w:lastRenderedPageBreak/>
        <w:t>Ambas</w:t>
      </w:r>
      <w:r w:rsidR="000932C2" w:rsidRPr="0038429B">
        <w:rPr>
          <w:rFonts w:ascii="Arial" w:eastAsia="Arial" w:hAnsi="Arial" w:cs="Arial"/>
          <w:sz w:val="22"/>
          <w:lang w:val="es-ES" w:eastAsia="es-ES" w:bidi="es-ES"/>
        </w:rPr>
        <w:t xml:space="preserve"> restricciones no </w:t>
      </w:r>
      <w:r w:rsidRPr="0038429B">
        <w:rPr>
          <w:rFonts w:ascii="Arial" w:eastAsia="Arial" w:hAnsi="Arial" w:cs="Arial"/>
          <w:sz w:val="22"/>
          <w:lang w:val="es-ES" w:eastAsia="es-ES" w:bidi="es-ES"/>
        </w:rPr>
        <w:t xml:space="preserve">son </w:t>
      </w:r>
      <w:r w:rsidR="000932C2" w:rsidRPr="0038429B">
        <w:rPr>
          <w:rFonts w:ascii="Arial" w:eastAsia="Arial" w:hAnsi="Arial" w:cs="Arial"/>
          <w:sz w:val="22"/>
          <w:lang w:val="es-ES" w:eastAsia="es-ES" w:bidi="es-ES"/>
        </w:rPr>
        <w:t>excluyen</w:t>
      </w:r>
      <w:r w:rsidRPr="0038429B">
        <w:rPr>
          <w:rFonts w:ascii="Arial" w:eastAsia="Arial" w:hAnsi="Arial" w:cs="Arial"/>
          <w:sz w:val="22"/>
          <w:lang w:val="es-ES" w:eastAsia="es-ES" w:bidi="es-ES"/>
        </w:rPr>
        <w:t>tes</w:t>
      </w:r>
      <w:r w:rsidR="000932C2" w:rsidRPr="0038429B">
        <w:rPr>
          <w:rFonts w:ascii="Arial" w:eastAsia="Arial" w:hAnsi="Arial" w:cs="Arial"/>
          <w:sz w:val="22"/>
          <w:lang w:val="es-ES" w:eastAsia="es-ES" w:bidi="es-ES"/>
        </w:rPr>
        <w:t>, lo que permite concluir que en el per</w:t>
      </w:r>
      <w:r w:rsidR="00751EE7" w:rsidRPr="0038429B">
        <w:rPr>
          <w:rFonts w:ascii="Arial" w:eastAsia="Arial" w:hAnsi="Arial" w:cs="Arial"/>
          <w:sz w:val="22"/>
          <w:lang w:val="es-ES" w:eastAsia="es-ES" w:bidi="es-ES"/>
        </w:rPr>
        <w:t>í</w:t>
      </w:r>
      <w:r w:rsidR="000932C2" w:rsidRPr="0038429B">
        <w:rPr>
          <w:rFonts w:ascii="Arial" w:eastAsia="Arial" w:hAnsi="Arial" w:cs="Arial"/>
          <w:sz w:val="22"/>
          <w:lang w:val="es-ES" w:eastAsia="es-ES" w:bidi="es-ES"/>
        </w:rPr>
        <w:t xml:space="preserve">odo preelectoral para elección de </w:t>
      </w:r>
      <w:proofErr w:type="gramStart"/>
      <w:r w:rsidR="000932C2" w:rsidRPr="0038429B">
        <w:rPr>
          <w:rFonts w:ascii="Arial" w:eastAsia="Arial" w:hAnsi="Arial" w:cs="Arial"/>
          <w:sz w:val="22"/>
          <w:lang w:val="es-ES" w:eastAsia="es-ES" w:bidi="es-ES"/>
        </w:rPr>
        <w:t>Presidente</w:t>
      </w:r>
      <w:proofErr w:type="gramEnd"/>
      <w:r w:rsidR="000932C2" w:rsidRPr="0038429B">
        <w:rPr>
          <w:rFonts w:ascii="Arial" w:eastAsia="Arial" w:hAnsi="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008C4353" w:rsidRPr="0038429B">
        <w:rPr>
          <w:rFonts w:ascii="Arial" w:eastAsia="Arial" w:hAnsi="Arial" w:cs="Arial"/>
          <w:sz w:val="22"/>
          <w:lang w:val="es-ES" w:eastAsia="es-ES" w:bidi="es-ES"/>
        </w:rPr>
        <w:t xml:space="preserve">tratándose de </w:t>
      </w:r>
      <w:r w:rsidR="000932C2" w:rsidRPr="0038429B">
        <w:rPr>
          <w:rFonts w:ascii="Arial" w:eastAsia="Arial" w:hAnsi="Arial" w:cs="Arial"/>
          <w:sz w:val="22"/>
          <w:lang w:val="es-ES" w:eastAsia="es-ES" w:bidi="es-ES"/>
        </w:rPr>
        <w:t>elecciones en general, excluyendo las correspondientes a</w:t>
      </w:r>
      <w:r w:rsidR="008C4353" w:rsidRPr="0038429B">
        <w:rPr>
          <w:rFonts w:ascii="Arial" w:eastAsia="Arial" w:hAnsi="Arial" w:cs="Arial"/>
          <w:sz w:val="22"/>
          <w:lang w:val="es-ES" w:eastAsia="es-ES" w:bidi="es-ES"/>
        </w:rPr>
        <w:t>l</w:t>
      </w:r>
      <w:r w:rsidR="000932C2" w:rsidRPr="0038429B">
        <w:rPr>
          <w:rFonts w:ascii="Arial" w:eastAsia="Arial" w:hAnsi="Arial" w:cs="Arial"/>
          <w:sz w:val="22"/>
          <w:lang w:val="es-ES" w:eastAsia="es-ES" w:bidi="es-ES"/>
        </w:rPr>
        <w:t xml:space="preserve"> </w:t>
      </w:r>
      <w:proofErr w:type="gramStart"/>
      <w:r w:rsidR="000932C2" w:rsidRPr="0038429B">
        <w:rPr>
          <w:rFonts w:ascii="Arial" w:eastAsia="Arial" w:hAnsi="Arial" w:cs="Arial"/>
          <w:sz w:val="22"/>
          <w:lang w:val="es-ES" w:eastAsia="es-ES" w:bidi="es-ES"/>
        </w:rPr>
        <w:t>Presidente</w:t>
      </w:r>
      <w:proofErr w:type="gramEnd"/>
      <w:r w:rsidR="000932C2" w:rsidRPr="0038429B">
        <w:rPr>
          <w:rFonts w:ascii="Arial" w:eastAsia="Arial" w:hAnsi="Arial" w:cs="Arial"/>
          <w:sz w:val="22"/>
          <w:lang w:val="es-ES" w:eastAsia="es-ES" w:bidi="es-ES"/>
        </w:rPr>
        <w:t xml:space="preserve"> de la República, las autoridades allí mencionadas sólo </w:t>
      </w:r>
      <w:r w:rsidR="008C4353" w:rsidRPr="0038429B">
        <w:rPr>
          <w:rFonts w:ascii="Arial" w:eastAsia="Arial" w:hAnsi="Arial" w:cs="Arial"/>
          <w:sz w:val="22"/>
          <w:lang w:val="es-ES" w:eastAsia="es-ES" w:bidi="es-ES"/>
        </w:rPr>
        <w:t xml:space="preserve">deben </w:t>
      </w:r>
      <w:r w:rsidR="000932C2" w:rsidRPr="0038429B">
        <w:rPr>
          <w:rFonts w:ascii="Arial" w:eastAsia="Arial" w:hAnsi="Arial" w:cs="Arial"/>
          <w:sz w:val="22"/>
          <w:lang w:val="es-ES" w:eastAsia="es-ES" w:bidi="es-ES"/>
        </w:rPr>
        <w:t>aplica</w:t>
      </w:r>
      <w:r w:rsidR="008C4353" w:rsidRPr="0038429B">
        <w:rPr>
          <w:rFonts w:ascii="Arial" w:eastAsia="Arial" w:hAnsi="Arial" w:cs="Arial"/>
          <w:sz w:val="22"/>
          <w:lang w:val="es-ES" w:eastAsia="es-ES" w:bidi="es-ES"/>
        </w:rPr>
        <w:t>r</w:t>
      </w:r>
      <w:r w:rsidR="000932C2" w:rsidRPr="0038429B">
        <w:rPr>
          <w:rFonts w:ascii="Arial" w:eastAsia="Arial" w:hAnsi="Arial" w:cs="Arial"/>
          <w:sz w:val="22"/>
          <w:lang w:val="es-ES" w:eastAsia="es-ES" w:bidi="es-ES"/>
        </w:rPr>
        <w:t xml:space="preserve"> las restricciones contenidas en el parágrafo del artículo 38.</w:t>
      </w:r>
      <w:bookmarkEnd w:id="18"/>
    </w:p>
    <w:p w14:paraId="7FB7A5DD" w14:textId="3095A49B" w:rsidR="00AC7152" w:rsidRDefault="00BE6F62" w:rsidP="00B442EC">
      <w:pPr>
        <w:spacing w:line="276" w:lineRule="auto"/>
        <w:ind w:firstLine="709"/>
        <w:jc w:val="both"/>
        <w:rPr>
          <w:rFonts w:ascii="Arial" w:hAnsi="Arial" w:cs="Arial"/>
          <w:sz w:val="22"/>
          <w:lang w:eastAsia="es-CO"/>
        </w:rPr>
      </w:pPr>
      <w:r w:rsidRPr="0038429B">
        <w:rPr>
          <w:rFonts w:ascii="Arial" w:hAnsi="Arial" w:cs="Arial"/>
          <w:bCs/>
          <w:sz w:val="22"/>
          <w:lang w:eastAsia="x-none"/>
        </w:rPr>
        <w:t>Ahora bien, e</w:t>
      </w:r>
      <w:r w:rsidR="00DB61B2" w:rsidRPr="0038429B">
        <w:rPr>
          <w:rFonts w:ascii="Arial" w:hAnsi="Arial" w:cs="Arial"/>
          <w:bCs/>
          <w:sz w:val="22"/>
          <w:lang w:eastAsia="x-none"/>
        </w:rPr>
        <w:t xml:space="preserve">l ámbito material de la prohibición contenida </w:t>
      </w:r>
      <w:bookmarkStart w:id="20" w:name="_Hlk75628761"/>
      <w:r w:rsidR="00DB61B2" w:rsidRPr="0038429B">
        <w:rPr>
          <w:rFonts w:ascii="Arial" w:hAnsi="Arial" w:cs="Arial"/>
          <w:bCs/>
          <w:sz w:val="22"/>
          <w:lang w:eastAsia="x-none"/>
        </w:rPr>
        <w:t xml:space="preserve">en el artículo 33 de la ley 996 de 2005 </w:t>
      </w:r>
      <w:bookmarkEnd w:id="20"/>
      <w:r w:rsidR="00DB61B2" w:rsidRPr="0038429B">
        <w:rPr>
          <w:rFonts w:ascii="Arial" w:hAnsi="Arial" w:cs="Arial"/>
          <w:bCs/>
          <w:sz w:val="22"/>
          <w:lang w:eastAsia="x-none"/>
        </w:rPr>
        <w:t xml:space="preserve">está delimitado por la expresión </w:t>
      </w:r>
      <w:r w:rsidR="00174FBC" w:rsidRPr="0038429B">
        <w:rPr>
          <w:rFonts w:ascii="Arial" w:eastAsia="Calibri" w:hAnsi="Arial" w:cs="Arial"/>
          <w:bCs/>
          <w:sz w:val="20"/>
          <w:szCs w:val="20"/>
        </w:rPr>
        <w:t>«</w:t>
      </w:r>
      <w:r w:rsidR="00DB61B2" w:rsidRPr="0038429B">
        <w:rPr>
          <w:rFonts w:ascii="Arial" w:hAnsi="Arial" w:cs="Arial"/>
          <w:bCs/>
          <w:sz w:val="22"/>
          <w:lang w:eastAsia="x-none"/>
        </w:rPr>
        <w:t>queda prohibida la contratación directa</w:t>
      </w:r>
      <w:r w:rsidR="00174FBC" w:rsidRPr="0038429B">
        <w:rPr>
          <w:rFonts w:ascii="Arial" w:hAnsi="Arial" w:cs="Arial"/>
          <w:sz w:val="20"/>
          <w:szCs w:val="20"/>
        </w:rPr>
        <w:t>»</w:t>
      </w:r>
      <w:r w:rsidR="00DB61B2" w:rsidRPr="0038429B">
        <w:rPr>
          <w:rFonts w:ascii="Arial" w:hAnsi="Arial" w:cs="Arial"/>
          <w:bCs/>
          <w:sz w:val="22"/>
          <w:lang w:eastAsia="x-none"/>
        </w:rPr>
        <w:t xml:space="preserve">. </w:t>
      </w:r>
      <w:r w:rsidR="00DB61B2" w:rsidRPr="0038429B">
        <w:rPr>
          <w:rFonts w:ascii="Arial" w:hAnsi="Arial" w:cs="Arial"/>
          <w:sz w:val="22"/>
          <w:lang w:eastAsia="es-CO"/>
        </w:rPr>
        <w:t xml:space="preserve"> A propósito de esta restricción de la </w:t>
      </w:r>
      <w:r w:rsidR="007701D9" w:rsidRPr="0038429B">
        <w:rPr>
          <w:rFonts w:ascii="Arial" w:hAnsi="Arial" w:cs="Arial"/>
          <w:sz w:val="22"/>
          <w:lang w:eastAsia="es-CO"/>
        </w:rPr>
        <w:t>Ley de Garantías Electorales</w:t>
      </w:r>
      <w:r w:rsidR="00DB61B2" w:rsidRPr="0038429B">
        <w:rPr>
          <w:rFonts w:ascii="Arial" w:hAnsi="Arial" w:cs="Arial"/>
          <w:sz w:val="22"/>
          <w:lang w:eastAsia="es-CO"/>
        </w:rPr>
        <w:t>, la Sala de Consulta y Servicio Civil del Consejo de Estado</w:t>
      </w:r>
      <w:r w:rsidR="007701D9" w:rsidRPr="0038429B">
        <w:rPr>
          <w:rFonts w:ascii="Arial" w:hAnsi="Arial" w:cs="Arial"/>
          <w:sz w:val="22"/>
          <w:lang w:eastAsia="es-CO"/>
        </w:rPr>
        <w:t xml:space="preserve"> </w:t>
      </w:r>
      <w:r w:rsidR="00E4777A" w:rsidRPr="0038429B">
        <w:rPr>
          <w:rFonts w:ascii="Arial" w:hAnsi="Arial" w:cs="Arial"/>
          <w:sz w:val="22"/>
          <w:lang w:eastAsia="es-CO"/>
        </w:rPr>
        <w:t xml:space="preserve">ha </w:t>
      </w:r>
      <w:r w:rsidR="007701D9" w:rsidRPr="0038429B">
        <w:rPr>
          <w:rFonts w:ascii="Arial" w:hAnsi="Arial" w:cs="Arial"/>
          <w:sz w:val="22"/>
          <w:lang w:eastAsia="es-CO"/>
        </w:rPr>
        <w:t>considera</w:t>
      </w:r>
      <w:r w:rsidR="00E4777A" w:rsidRPr="0038429B">
        <w:rPr>
          <w:rFonts w:ascii="Arial" w:hAnsi="Arial" w:cs="Arial"/>
          <w:sz w:val="22"/>
          <w:lang w:eastAsia="es-CO"/>
        </w:rPr>
        <w:t>do</w:t>
      </w:r>
      <w:r w:rsidR="007701D9" w:rsidRPr="0038429B">
        <w:rPr>
          <w:rFonts w:ascii="Arial" w:hAnsi="Arial" w:cs="Arial"/>
          <w:sz w:val="22"/>
          <w:lang w:eastAsia="es-CO"/>
        </w:rPr>
        <w:t xml:space="preserve"> que</w:t>
      </w:r>
      <w:r w:rsidR="00DB61B2" w:rsidRPr="0038429B">
        <w:rPr>
          <w:rFonts w:ascii="Arial" w:hAnsi="Arial" w:cs="Arial"/>
          <w:sz w:val="22"/>
          <w:lang w:eastAsia="es-CO"/>
        </w:rPr>
        <w:t>:</w:t>
      </w:r>
    </w:p>
    <w:p w14:paraId="77D8AD04" w14:textId="77777777" w:rsidR="00B442EC" w:rsidRPr="0038429B" w:rsidRDefault="00B442EC" w:rsidP="00504068">
      <w:pPr>
        <w:spacing w:line="276" w:lineRule="auto"/>
        <w:ind w:firstLine="709"/>
        <w:jc w:val="both"/>
        <w:rPr>
          <w:rFonts w:ascii="Arial" w:hAnsi="Arial" w:cs="Arial"/>
          <w:sz w:val="22"/>
          <w:lang w:eastAsia="es-CO"/>
        </w:rPr>
      </w:pPr>
    </w:p>
    <w:p w14:paraId="33D9C2F3" w14:textId="122A3D0F" w:rsidR="00DB61B2" w:rsidRPr="0038429B" w:rsidRDefault="00DB61B2" w:rsidP="0044587E">
      <w:pPr>
        <w:spacing w:after="120"/>
        <w:ind w:left="709" w:right="709"/>
        <w:jc w:val="both"/>
        <w:rPr>
          <w:rFonts w:ascii="Arial" w:hAnsi="Arial" w:cs="Arial"/>
          <w:sz w:val="21"/>
          <w:szCs w:val="21"/>
        </w:rPr>
      </w:pPr>
      <w:r w:rsidRPr="0038429B">
        <w:rPr>
          <w:rFonts w:ascii="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38429B">
        <w:rPr>
          <w:rFonts w:ascii="Arial" w:hAnsi="Arial" w:cs="Arial"/>
          <w:sz w:val="22"/>
          <w:vertAlign w:val="superscript"/>
          <w:lang w:eastAsia="es-CO"/>
        </w:rPr>
        <w:footnoteReference w:id="11"/>
      </w:r>
      <w:r w:rsidRPr="0038429B">
        <w:rPr>
          <w:rFonts w:ascii="Arial" w:hAnsi="Arial" w:cs="Arial"/>
          <w:sz w:val="21"/>
          <w:szCs w:val="21"/>
        </w:rPr>
        <w:t>.</w:t>
      </w:r>
    </w:p>
    <w:p w14:paraId="2D8D2D07" w14:textId="22AD27F5" w:rsidR="00F61159" w:rsidRPr="0038429B" w:rsidRDefault="00DB61B2" w:rsidP="0044587E">
      <w:pPr>
        <w:ind w:left="708" w:right="709"/>
        <w:jc w:val="both"/>
        <w:rPr>
          <w:rFonts w:ascii="Arial" w:hAnsi="Arial" w:cs="Arial"/>
          <w:sz w:val="21"/>
          <w:szCs w:val="21"/>
        </w:rPr>
      </w:pPr>
      <w:r w:rsidRPr="0038429B">
        <w:rPr>
          <w:rFonts w:ascii="Arial" w:hAnsi="Arial" w:cs="Arial"/>
          <w:sz w:val="21"/>
          <w:szCs w:val="21"/>
        </w:rPr>
        <w:t xml:space="preserve">Esta Sala ha entendido </w:t>
      </w:r>
      <w:proofErr w:type="gramStart"/>
      <w:r w:rsidRPr="0038429B">
        <w:rPr>
          <w:rFonts w:ascii="Arial" w:hAnsi="Arial" w:cs="Arial"/>
          <w:sz w:val="21"/>
          <w:szCs w:val="21"/>
        </w:rPr>
        <w:t>que</w:t>
      </w:r>
      <w:proofErr w:type="gramEnd"/>
      <w:r w:rsidRPr="0038429B">
        <w:rPr>
          <w:rFonts w:ascii="Arial" w:hAnsi="Arial" w:cs="Arial"/>
          <w:sz w:val="21"/>
          <w:szCs w:val="21"/>
        </w:rPr>
        <w:t xml:space="preserve"> para los efectos de la ley de garantías, y dada su finalidad, el enunciado ´contratación directa´ es sinónimo </w:t>
      </w:r>
      <w:bookmarkStart w:id="23" w:name="_Hlk75741738"/>
      <w:r w:rsidRPr="0038429B">
        <w:rPr>
          <w:rFonts w:ascii="Arial" w:hAnsi="Arial" w:cs="Arial"/>
          <w:sz w:val="21"/>
          <w:szCs w:val="21"/>
        </w:rPr>
        <w:t xml:space="preserve">de cualquier sistema que no implique convocatoria pública y posibilidad de pluralidad de oferentes, </w:t>
      </w:r>
      <w:bookmarkEnd w:id="23"/>
      <w:r w:rsidRPr="0038429B">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38429B">
        <w:rPr>
          <w:rFonts w:ascii="Arial" w:hAnsi="Arial" w:cs="Arial"/>
          <w:sz w:val="21"/>
          <w:szCs w:val="21"/>
          <w:vertAlign w:val="superscript"/>
        </w:rPr>
        <w:footnoteReference w:id="12"/>
      </w:r>
      <w:r w:rsidRPr="0038429B">
        <w:rPr>
          <w:rFonts w:ascii="Arial" w:hAnsi="Arial" w:cs="Arial"/>
          <w:sz w:val="21"/>
          <w:szCs w:val="21"/>
          <w:vertAlign w:val="superscript"/>
        </w:rPr>
        <w:t>.</w:t>
      </w:r>
      <w:r w:rsidRPr="0038429B">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007701D9" w:rsidRPr="0038429B">
        <w:rPr>
          <w:rFonts w:ascii="Arial" w:hAnsi="Arial" w:cs="Arial"/>
          <w:sz w:val="22"/>
          <w:vertAlign w:val="superscript"/>
          <w:lang w:eastAsia="es-CO"/>
        </w:rPr>
        <w:footnoteReference w:id="13"/>
      </w:r>
      <w:r w:rsidRPr="0038429B">
        <w:rPr>
          <w:rFonts w:ascii="Arial" w:hAnsi="Arial" w:cs="Arial"/>
          <w:sz w:val="21"/>
          <w:szCs w:val="21"/>
        </w:rPr>
        <w:t xml:space="preserve"> .</w:t>
      </w:r>
    </w:p>
    <w:p w14:paraId="47E35C5A" w14:textId="77777777" w:rsidR="00AC7152" w:rsidRPr="0038429B" w:rsidRDefault="00AC7152" w:rsidP="00504068">
      <w:pPr>
        <w:spacing w:line="276" w:lineRule="auto"/>
        <w:ind w:firstLine="708"/>
        <w:jc w:val="both"/>
        <w:rPr>
          <w:rFonts w:ascii="Arial" w:hAnsi="Arial" w:cs="Arial"/>
          <w:bCs/>
          <w:sz w:val="22"/>
          <w:lang w:eastAsia="es-CO"/>
        </w:rPr>
      </w:pPr>
    </w:p>
    <w:p w14:paraId="71B3794F" w14:textId="64C652BC" w:rsidR="00BE6F62" w:rsidRPr="0038429B" w:rsidRDefault="006C6A3B" w:rsidP="00504068">
      <w:pPr>
        <w:spacing w:after="120" w:line="276" w:lineRule="auto"/>
        <w:ind w:firstLine="708"/>
        <w:jc w:val="both"/>
        <w:rPr>
          <w:rFonts w:ascii="Arial" w:hAnsi="Arial" w:cs="Arial"/>
          <w:sz w:val="22"/>
          <w:lang w:eastAsia="x-none"/>
        </w:rPr>
      </w:pPr>
      <w:r w:rsidRPr="0038429B">
        <w:rPr>
          <w:rFonts w:ascii="Arial" w:hAnsi="Arial" w:cs="Arial"/>
          <w:bCs/>
          <w:sz w:val="22"/>
          <w:lang w:eastAsia="es-CO"/>
        </w:rPr>
        <w:lastRenderedPageBreak/>
        <w:t xml:space="preserve">Como se advierte de lo anterior, </w:t>
      </w:r>
      <w:bookmarkStart w:id="25" w:name="_Hlk78818796"/>
      <w:r w:rsidR="00DB61B2" w:rsidRPr="0038429B">
        <w:rPr>
          <w:rFonts w:ascii="Arial" w:hAnsi="Arial" w:cs="Arial"/>
          <w:bCs/>
          <w:sz w:val="22"/>
          <w:lang w:eastAsia="x-none"/>
        </w:rPr>
        <w:t xml:space="preserve">ha de entenderse que, para los efectos de la Ley de Garantías Electorales y, en particular, para la prohibición o restricción temporal contenida en su artículo 33, «contratación directa» </w:t>
      </w:r>
      <w:r w:rsidR="008700C1" w:rsidRPr="0038429B">
        <w:rPr>
          <w:rFonts w:ascii="Arial" w:hAnsi="Arial" w:cs="Arial"/>
          <w:bCs/>
          <w:sz w:val="22"/>
          <w:lang w:eastAsia="x-none"/>
        </w:rPr>
        <w:t xml:space="preserve">es </w:t>
      </w:r>
      <w:r w:rsidR="00DB61B2" w:rsidRPr="0038429B">
        <w:rPr>
          <w:rFonts w:ascii="Arial" w:hAnsi="Arial" w:cs="Arial"/>
          <w:bCs/>
          <w:sz w:val="22"/>
          <w:lang w:eastAsia="x-none"/>
        </w:rPr>
        <w:t>cualquier sistema de selección o procedimiento de contratación</w:t>
      </w:r>
      <w:r w:rsidRPr="0038429B">
        <w:rPr>
          <w:rFonts w:ascii="Arial" w:hAnsi="Arial" w:cs="Arial"/>
          <w:bCs/>
          <w:sz w:val="22"/>
          <w:lang w:eastAsia="x-none"/>
        </w:rPr>
        <w:t xml:space="preserve"> </w:t>
      </w:r>
      <w:r w:rsidR="00DB61B2" w:rsidRPr="0038429B">
        <w:rPr>
          <w:rFonts w:ascii="Arial" w:hAnsi="Arial" w:cs="Arial"/>
          <w:bCs/>
          <w:sz w:val="22"/>
          <w:lang w:eastAsia="x-none"/>
        </w:rPr>
        <w:t>utilizado por las entidades estatales que no incluya la convocatoria pública en alguna de sus etapas, ni permita la participación de una pluralidad de oferentes</w:t>
      </w:r>
      <w:r w:rsidR="00F61159" w:rsidRPr="0038429B">
        <w:rPr>
          <w:rFonts w:ascii="Arial" w:hAnsi="Arial" w:cs="Arial"/>
          <w:sz w:val="22"/>
          <w:vertAlign w:val="superscript"/>
          <w:lang w:eastAsia="x-none"/>
        </w:rPr>
        <w:footnoteReference w:id="14"/>
      </w:r>
      <w:r w:rsidR="0052446F" w:rsidRPr="0038429B">
        <w:rPr>
          <w:rFonts w:ascii="Arial" w:hAnsi="Arial" w:cs="Arial"/>
          <w:bCs/>
          <w:sz w:val="22"/>
          <w:lang w:eastAsia="x-none"/>
        </w:rPr>
        <w:t>.</w:t>
      </w:r>
      <w:r w:rsidR="00B442EC">
        <w:rPr>
          <w:rFonts w:ascii="Arial" w:hAnsi="Arial" w:cs="Arial"/>
          <w:bCs/>
          <w:sz w:val="22"/>
          <w:lang w:eastAsia="x-none"/>
        </w:rPr>
        <w:t xml:space="preserve"> </w:t>
      </w:r>
      <w:bookmarkEnd w:id="25"/>
      <w:r w:rsidR="00311FB4" w:rsidRPr="0038429B">
        <w:rPr>
          <w:rFonts w:ascii="Arial" w:hAnsi="Arial" w:cs="Arial"/>
          <w:bCs/>
          <w:sz w:val="22"/>
          <w:lang w:eastAsia="x-none"/>
        </w:rPr>
        <w:t>En consecuencia,</w:t>
      </w:r>
      <w:r w:rsidR="00F61159" w:rsidRPr="0038429B">
        <w:rPr>
          <w:rFonts w:ascii="Arial" w:hAnsi="Arial" w:cs="Arial"/>
          <w:bCs/>
          <w:sz w:val="22"/>
          <w:lang w:eastAsia="x-none"/>
        </w:rPr>
        <w:t xml:space="preserve"> la restricción aplica, sin perjuicio de las excepciones establecidas en la misma ley, para celebrar cualquier contrato de forma directa, esto es, sin que exista un proceso abierto y competitivo.</w:t>
      </w:r>
      <w:r w:rsidRPr="0038429B">
        <w:rPr>
          <w:rFonts w:ascii="Arial" w:hAnsi="Arial" w:cs="Arial"/>
          <w:sz w:val="22"/>
          <w:lang w:eastAsia="x-none"/>
        </w:rPr>
        <w:t xml:space="preserve"> Por tanto, no son materia de la prohibición las demás modalidades de selección previstas en la Ley 1150 de 2007, es decir, la licitación pública, el concurso de méritos y la selección abreviada,</w:t>
      </w:r>
      <w:r w:rsidR="000B2ECD" w:rsidRPr="0038429B">
        <w:rPr>
          <w:rFonts w:ascii="Arial" w:hAnsi="Arial" w:cs="Arial"/>
          <w:sz w:val="22"/>
          <w:lang w:eastAsia="x-none"/>
        </w:rPr>
        <w:t xml:space="preserve"> como tampoco la mínima cuantía establecida en la Ley 1474 de 2011</w:t>
      </w:r>
      <w:r w:rsidR="00BE6F62" w:rsidRPr="0038429B">
        <w:rPr>
          <w:rFonts w:ascii="Arial" w:hAnsi="Arial" w:cs="Arial"/>
          <w:sz w:val="22"/>
          <w:lang w:eastAsia="x-none"/>
        </w:rPr>
        <w:t>, razón por la cual en ese período preelectoral de que trata la disposición pueden las entidades públicas seguir contratando bajo estos sistemas.</w:t>
      </w:r>
    </w:p>
    <w:p w14:paraId="0B657654" w14:textId="537B64D2" w:rsidR="00113D14" w:rsidRPr="0038429B" w:rsidRDefault="00311FB4" w:rsidP="00504068">
      <w:pPr>
        <w:spacing w:after="120" w:line="276" w:lineRule="auto"/>
        <w:ind w:firstLine="708"/>
        <w:jc w:val="both"/>
        <w:rPr>
          <w:rFonts w:ascii="Arial" w:hAnsi="Arial" w:cs="Arial"/>
          <w:bCs/>
          <w:sz w:val="22"/>
          <w:lang w:eastAsia="x-none"/>
        </w:rPr>
      </w:pPr>
      <w:bookmarkStart w:id="26" w:name="_Hlk77237094"/>
      <w:r w:rsidRPr="0038429B">
        <w:rPr>
          <w:rFonts w:ascii="Arial" w:hAnsi="Arial" w:cs="Arial"/>
          <w:bCs/>
          <w:sz w:val="22"/>
          <w:lang w:eastAsia="es-CO"/>
        </w:rPr>
        <w:t>Igualmente, c</w:t>
      </w:r>
      <w:r w:rsidR="00843F7A" w:rsidRPr="0038429B">
        <w:rPr>
          <w:rFonts w:ascii="Arial" w:hAnsi="Arial" w:cs="Arial"/>
          <w:bCs/>
          <w:sz w:val="22"/>
          <w:lang w:eastAsia="es-CO"/>
        </w:rPr>
        <w:t>omo en otras oportunidades lo ha manifestado esta Agencia</w:t>
      </w:r>
      <w:r w:rsidR="00856B57" w:rsidRPr="0038429B">
        <w:rPr>
          <w:rFonts w:ascii="Arial" w:hAnsi="Arial" w:cs="Arial"/>
          <w:bCs/>
          <w:sz w:val="22"/>
          <w:lang w:eastAsia="es-CO"/>
        </w:rPr>
        <w:t>,</w:t>
      </w:r>
      <w:r w:rsidR="00843F7A" w:rsidRPr="0038429B">
        <w:rPr>
          <w:rFonts w:ascii="Arial" w:hAnsi="Arial" w:cs="Arial"/>
          <w:bCs/>
          <w:sz w:val="22"/>
          <w:lang w:eastAsia="es-CO"/>
        </w:rPr>
        <w:t xml:space="preserve"> las prórrogas, modificaciones o adiciones de los contratos suscritos antes de la </w:t>
      </w:r>
      <w:proofErr w:type="gramStart"/>
      <w:r w:rsidR="00843F7A" w:rsidRPr="0038429B">
        <w:rPr>
          <w:rFonts w:ascii="Arial" w:hAnsi="Arial" w:cs="Arial"/>
          <w:bCs/>
          <w:sz w:val="22"/>
          <w:lang w:eastAsia="es-CO"/>
        </w:rPr>
        <w:t>entrada en vigencia</w:t>
      </w:r>
      <w:proofErr w:type="gramEnd"/>
      <w:r w:rsidR="00843F7A" w:rsidRPr="0038429B">
        <w:rPr>
          <w:rFonts w:ascii="Arial" w:hAnsi="Arial"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Start w:id="27" w:name="_Hlk75783800"/>
      <w:bookmarkEnd w:id="26"/>
    </w:p>
    <w:p w14:paraId="6203FFCB" w14:textId="042A3FDB" w:rsidR="00413506" w:rsidRPr="0038429B" w:rsidRDefault="00BE6F62" w:rsidP="00504068">
      <w:pPr>
        <w:spacing w:after="120" w:line="276" w:lineRule="auto"/>
        <w:ind w:firstLine="708"/>
        <w:jc w:val="both"/>
        <w:rPr>
          <w:rFonts w:ascii="Arial" w:hAnsi="Arial" w:cs="Arial"/>
          <w:bCs/>
          <w:sz w:val="22"/>
          <w:lang w:eastAsia="x-none"/>
        </w:rPr>
      </w:pPr>
      <w:r w:rsidRPr="0038429B">
        <w:rPr>
          <w:rFonts w:ascii="Arial" w:hAnsi="Arial" w:cs="Arial"/>
          <w:bCs/>
          <w:sz w:val="22"/>
          <w:lang w:eastAsia="x-none"/>
        </w:rPr>
        <w:t>Cabe precisar que e</w:t>
      </w:r>
      <w:r w:rsidR="00940714" w:rsidRPr="0038429B">
        <w:rPr>
          <w:rFonts w:ascii="Arial" w:hAnsi="Arial" w:cs="Arial"/>
          <w:bCs/>
          <w:sz w:val="22"/>
          <w:lang w:eastAsia="x-none"/>
        </w:rPr>
        <w:t xml:space="preserve">l artículo 33 de la Ley 996 </w:t>
      </w:r>
      <w:r w:rsidR="0017528B" w:rsidRPr="0038429B">
        <w:rPr>
          <w:rFonts w:ascii="Arial" w:hAnsi="Arial" w:cs="Arial"/>
          <w:bCs/>
          <w:sz w:val="22"/>
          <w:lang w:eastAsia="x-none"/>
        </w:rPr>
        <w:t>de 2005 señala</w:t>
      </w:r>
      <w:r w:rsidR="00940714" w:rsidRPr="0038429B">
        <w:rPr>
          <w:rFonts w:ascii="Arial" w:hAnsi="Arial" w:cs="Arial"/>
          <w:bCs/>
          <w:sz w:val="22"/>
          <w:lang w:eastAsia="x-none"/>
        </w:rPr>
        <w:t xml:space="preserve"> expresa</w:t>
      </w:r>
      <w:r w:rsidR="0017528B" w:rsidRPr="0038429B">
        <w:rPr>
          <w:rFonts w:ascii="Arial" w:hAnsi="Arial" w:cs="Arial"/>
          <w:bCs/>
          <w:sz w:val="22"/>
          <w:lang w:eastAsia="x-none"/>
        </w:rPr>
        <w:t>mente</w:t>
      </w:r>
      <w:r w:rsidR="00940714" w:rsidRPr="0038429B">
        <w:rPr>
          <w:rFonts w:ascii="Arial" w:hAnsi="Arial" w:cs="Arial"/>
          <w:bCs/>
          <w:sz w:val="22"/>
          <w:lang w:eastAsia="x-none"/>
        </w:rPr>
        <w:t xml:space="preserve"> </w:t>
      </w:r>
      <w:r w:rsidRPr="0038429B">
        <w:rPr>
          <w:rFonts w:ascii="Arial" w:hAnsi="Arial" w:cs="Arial"/>
          <w:bCs/>
          <w:sz w:val="22"/>
          <w:lang w:eastAsia="x-none"/>
        </w:rPr>
        <w:t>que</w:t>
      </w:r>
      <w:r w:rsidR="00940714" w:rsidRPr="0038429B">
        <w:rPr>
          <w:rFonts w:ascii="Arial" w:hAnsi="Arial" w:cs="Arial"/>
          <w:bCs/>
          <w:sz w:val="22"/>
          <w:lang w:eastAsia="x-none"/>
        </w:rPr>
        <w:t xml:space="preserve"> destinatarios de la prohibición son </w:t>
      </w:r>
      <w:r w:rsidR="005E06A4" w:rsidRPr="0038429B">
        <w:rPr>
          <w:rFonts w:ascii="Arial" w:hAnsi="Arial" w:cs="Arial"/>
          <w:bCs/>
          <w:sz w:val="22"/>
          <w:lang w:eastAsia="x-none"/>
        </w:rPr>
        <w:t>«</w:t>
      </w:r>
      <w:r w:rsidR="00940714" w:rsidRPr="0038429B">
        <w:rPr>
          <w:rFonts w:ascii="Arial" w:hAnsi="Arial" w:cs="Arial"/>
          <w:bCs/>
          <w:sz w:val="22"/>
          <w:lang w:eastAsia="x-none"/>
        </w:rPr>
        <w:t>todos los entes del Estado</w:t>
      </w:r>
      <w:r w:rsidR="005E06A4" w:rsidRPr="0038429B">
        <w:rPr>
          <w:rFonts w:ascii="Arial" w:hAnsi="Arial" w:cs="Arial"/>
          <w:bCs/>
          <w:sz w:val="22"/>
          <w:lang w:eastAsia="x-none"/>
        </w:rPr>
        <w:t>»</w:t>
      </w:r>
      <w:r w:rsidR="0017528B" w:rsidRPr="0038429B">
        <w:rPr>
          <w:rFonts w:ascii="Arial" w:hAnsi="Arial" w:cs="Arial"/>
          <w:bCs/>
          <w:sz w:val="22"/>
          <w:lang w:eastAsia="x-none"/>
        </w:rPr>
        <w:t>,</w:t>
      </w:r>
      <w:r w:rsidR="00940714" w:rsidRPr="0038429B">
        <w:rPr>
          <w:rFonts w:ascii="Arial" w:hAnsi="Arial" w:cs="Arial"/>
          <w:bCs/>
          <w:sz w:val="22"/>
          <w:lang w:eastAsia="x-none"/>
        </w:rPr>
        <w:t xml:space="preserve"> expresión que </w:t>
      </w:r>
      <w:r w:rsidR="00182C6C" w:rsidRPr="0038429B">
        <w:rPr>
          <w:rFonts w:ascii="Arial" w:hAnsi="Arial" w:cs="Arial"/>
          <w:bCs/>
          <w:sz w:val="22"/>
          <w:lang w:eastAsia="x-none"/>
        </w:rPr>
        <w:t xml:space="preserve">contempla </w:t>
      </w:r>
      <w:r w:rsidR="00940714" w:rsidRPr="0038429B">
        <w:rPr>
          <w:rFonts w:ascii="Arial" w:hAnsi="Arial" w:cs="Arial"/>
          <w:bCs/>
          <w:sz w:val="22"/>
          <w:lang w:eastAsia="x-none"/>
        </w:rPr>
        <w:t xml:space="preserve">a los diferentes organismos o entidades </w:t>
      </w:r>
      <w:r w:rsidRPr="0038429B">
        <w:rPr>
          <w:rFonts w:ascii="Arial" w:hAnsi="Arial" w:cs="Arial"/>
          <w:bCs/>
          <w:sz w:val="22"/>
          <w:lang w:eastAsia="x-none"/>
        </w:rPr>
        <w:t xml:space="preserve">del Estado </w:t>
      </w:r>
      <w:r w:rsidR="00940714" w:rsidRPr="0038429B">
        <w:rPr>
          <w:rFonts w:ascii="Arial" w:hAnsi="Arial" w:cs="Arial"/>
          <w:bCs/>
          <w:sz w:val="22"/>
          <w:lang w:eastAsia="x-none"/>
        </w:rPr>
        <w:t>autorizadas por la ley para suscribir contratos</w:t>
      </w:r>
      <w:r w:rsidRPr="0038429B">
        <w:rPr>
          <w:rFonts w:ascii="Arial" w:hAnsi="Arial" w:cs="Arial"/>
          <w:bCs/>
          <w:sz w:val="22"/>
          <w:lang w:eastAsia="x-none"/>
        </w:rPr>
        <w:t xml:space="preserve">, </w:t>
      </w:r>
      <w:r w:rsidR="00940714" w:rsidRPr="0038429B">
        <w:rPr>
          <w:rFonts w:ascii="Arial" w:hAnsi="Arial" w:cs="Arial"/>
          <w:bCs/>
          <w:sz w:val="22"/>
          <w:lang w:eastAsia="x-none"/>
        </w:rPr>
        <w:t>sin distinción del régimen jurídico, forma de organización o naturaleza, su pertenencia a una u otra rama del poder público o su autonomía</w:t>
      </w:r>
      <w:bookmarkEnd w:id="27"/>
      <w:r w:rsidR="007B0F2D" w:rsidRPr="0038429B">
        <w:rPr>
          <w:rFonts w:ascii="Arial" w:hAnsi="Arial" w:cs="Arial"/>
          <w:bCs/>
          <w:sz w:val="22"/>
          <w:lang w:eastAsia="x-none"/>
        </w:rPr>
        <w:t>, e incluso si las entidades estatales tienen régimen especial de contratación y están exceptuadas del ámbito de aplicación del Estatuto General de Contratación de la Administración Pública.</w:t>
      </w:r>
    </w:p>
    <w:p w14:paraId="49BC6754" w14:textId="63E0687B" w:rsidR="001F1781" w:rsidRPr="0038429B" w:rsidRDefault="00413506" w:rsidP="00504068">
      <w:pPr>
        <w:spacing w:line="276" w:lineRule="auto"/>
        <w:ind w:firstLine="709"/>
        <w:jc w:val="both"/>
        <w:rPr>
          <w:rFonts w:ascii="Arial" w:hAnsi="Arial" w:cs="Arial"/>
          <w:bCs/>
          <w:sz w:val="22"/>
          <w:lang w:eastAsia="x-none"/>
        </w:rPr>
      </w:pPr>
      <w:r w:rsidRPr="0038429B">
        <w:rPr>
          <w:rFonts w:ascii="Arial" w:hAnsi="Arial" w:cs="Arial"/>
          <w:bCs/>
          <w:sz w:val="22"/>
          <w:lang w:val="es-ES" w:eastAsia="x-none"/>
        </w:rPr>
        <w:t>En efecto,</w:t>
      </w:r>
      <w:r w:rsidRPr="0038429B">
        <w:rPr>
          <w:rFonts w:ascii="Arial" w:hAnsi="Arial" w:cs="Arial"/>
          <w:sz w:val="22"/>
          <w:lang w:eastAsia="es-CO"/>
        </w:rPr>
        <w:t xml:space="preserve"> la Sala de Consulta y Servicio Civil del Consejo de Estado</w:t>
      </w:r>
      <w:r w:rsidRPr="0038429B">
        <w:rPr>
          <w:rFonts w:ascii="Arial" w:hAnsi="Arial" w:cs="Arial"/>
          <w:bCs/>
          <w:sz w:val="22"/>
          <w:lang w:eastAsia="es-CO"/>
        </w:rPr>
        <w:t xml:space="preserve"> indicó que “[l]a prohibición contenida en el artículo 33, desde el punto de vista objetivo o material, comprende la contratación directa, entendida como cualquier mecanismo de escogencia del contratista en el que se prescinde de la licitación o concurso</w:t>
      </w:r>
      <w:bookmarkStart w:id="28" w:name="_Hlk79565711"/>
      <w:r w:rsidRPr="0038429B">
        <w:rPr>
          <w:rFonts w:ascii="Arial" w:hAnsi="Arial" w:cs="Arial"/>
          <w:bCs/>
          <w:sz w:val="22"/>
          <w:lang w:eastAsia="es-CO"/>
        </w:rPr>
        <w:t xml:space="preserve">, </w:t>
      </w:r>
      <w:bookmarkStart w:id="29" w:name="_Hlk79428349"/>
      <w:r w:rsidRPr="0038429B">
        <w:rPr>
          <w:rFonts w:ascii="Arial" w:hAnsi="Arial" w:cs="Arial"/>
          <w:bCs/>
          <w:sz w:val="22"/>
          <w:lang w:eastAsia="es-CO"/>
        </w:rPr>
        <w:t xml:space="preserve">sin que se tenga en cuenta por el legislador </w:t>
      </w:r>
      <w:bookmarkEnd w:id="28"/>
      <w:r w:rsidRPr="0038429B">
        <w:rPr>
          <w:rFonts w:ascii="Arial" w:hAnsi="Arial" w:cs="Arial"/>
          <w:bCs/>
          <w:sz w:val="22"/>
          <w:lang w:eastAsia="es-CO"/>
        </w:rPr>
        <w:t xml:space="preserve">estatutario el régimen de contratación aplicable, ya sea contenido en el Estatuto General de Contratación de la Administración Pública o uno especial en razón del </w:t>
      </w:r>
      <w:r w:rsidRPr="0038429B">
        <w:rPr>
          <w:rFonts w:ascii="Arial" w:hAnsi="Arial" w:cs="Arial"/>
          <w:bCs/>
          <w:sz w:val="22"/>
          <w:lang w:eastAsia="es-CO"/>
        </w:rPr>
        <w:lastRenderedPageBreak/>
        <w:t>objeto, del contrato o del órgano que contrata”</w:t>
      </w:r>
      <w:r w:rsidRPr="0038429B">
        <w:rPr>
          <w:rStyle w:val="Refdenotaalpie"/>
          <w:rFonts w:ascii="Arial" w:hAnsi="Arial" w:cs="Arial"/>
          <w:bCs/>
          <w:sz w:val="22"/>
          <w:lang w:eastAsia="es-CO"/>
        </w:rPr>
        <w:footnoteReference w:id="15"/>
      </w:r>
      <w:bookmarkEnd w:id="29"/>
      <w:r w:rsidRPr="0038429B">
        <w:rPr>
          <w:rFonts w:ascii="Arial" w:hAnsi="Arial" w:cs="Arial"/>
          <w:bCs/>
          <w:sz w:val="22"/>
          <w:lang w:eastAsia="es-CO"/>
        </w:rPr>
        <w:t xml:space="preserve"> Y </w:t>
      </w:r>
      <w:r w:rsidR="005E06A4" w:rsidRPr="0038429B">
        <w:rPr>
          <w:rFonts w:ascii="Arial" w:hAnsi="Arial" w:cs="Arial"/>
          <w:bCs/>
          <w:sz w:val="22"/>
          <w:lang w:eastAsia="x-none"/>
        </w:rPr>
        <w:t>en</w:t>
      </w:r>
      <w:r w:rsidR="007853BD" w:rsidRPr="0038429B">
        <w:rPr>
          <w:rFonts w:ascii="Arial" w:hAnsi="Arial" w:cs="Arial"/>
          <w:bCs/>
          <w:sz w:val="22"/>
          <w:lang w:eastAsia="x-none"/>
        </w:rPr>
        <w:t xml:space="preserve"> </w:t>
      </w:r>
      <w:r w:rsidR="00856B57" w:rsidRPr="0038429B">
        <w:rPr>
          <w:rFonts w:ascii="Arial" w:hAnsi="Arial" w:cs="Arial"/>
          <w:bCs/>
          <w:sz w:val="22"/>
          <w:lang w:eastAsia="x-none"/>
        </w:rPr>
        <w:t>C</w:t>
      </w:r>
      <w:r w:rsidR="007853BD" w:rsidRPr="0038429B">
        <w:rPr>
          <w:rFonts w:ascii="Arial" w:hAnsi="Arial" w:cs="Arial"/>
          <w:bCs/>
          <w:sz w:val="22"/>
          <w:lang w:eastAsia="x-none"/>
        </w:rPr>
        <w:t xml:space="preserve">oncepto </w:t>
      </w:r>
      <w:r w:rsidR="005E06A4" w:rsidRPr="0038429B">
        <w:rPr>
          <w:rFonts w:ascii="Arial" w:hAnsi="Arial" w:cs="Arial"/>
          <w:bCs/>
          <w:sz w:val="22"/>
          <w:lang w:eastAsia="x-none"/>
        </w:rPr>
        <w:t xml:space="preserve">con radicado </w:t>
      </w:r>
      <w:r w:rsidR="007853BD" w:rsidRPr="0038429B">
        <w:rPr>
          <w:rFonts w:ascii="Arial" w:hAnsi="Arial" w:cs="Arial"/>
          <w:bCs/>
          <w:sz w:val="22"/>
          <w:lang w:eastAsia="x-none"/>
        </w:rPr>
        <w:t>1727 de fecha 20 de febrero de 2006</w:t>
      </w:r>
      <w:r w:rsidR="00E45D1C" w:rsidRPr="0038429B">
        <w:rPr>
          <w:rFonts w:ascii="Arial" w:hAnsi="Arial" w:cs="Arial"/>
          <w:bCs/>
          <w:sz w:val="22"/>
          <w:lang w:eastAsia="x-none"/>
        </w:rPr>
        <w:t xml:space="preserve">, </w:t>
      </w:r>
      <w:r w:rsidR="00856B57" w:rsidRPr="0038429B">
        <w:rPr>
          <w:rFonts w:ascii="Arial" w:hAnsi="Arial" w:cs="Arial"/>
          <w:bCs/>
          <w:sz w:val="22"/>
          <w:lang w:eastAsia="x-none"/>
        </w:rPr>
        <w:t>consideró</w:t>
      </w:r>
      <w:r w:rsidRPr="0038429B">
        <w:rPr>
          <w:rFonts w:ascii="Arial" w:hAnsi="Arial" w:cs="Arial"/>
          <w:bCs/>
          <w:sz w:val="22"/>
          <w:lang w:eastAsia="x-none"/>
        </w:rPr>
        <w:t xml:space="preserve"> la misma Corporación</w:t>
      </w:r>
      <w:r w:rsidR="00856B57" w:rsidRPr="0038429B">
        <w:rPr>
          <w:rFonts w:ascii="Arial" w:hAnsi="Arial" w:cs="Arial"/>
          <w:bCs/>
          <w:sz w:val="22"/>
          <w:lang w:eastAsia="x-none"/>
        </w:rPr>
        <w:t xml:space="preserve"> </w:t>
      </w:r>
      <w:r w:rsidR="00182C6C" w:rsidRPr="0038429B">
        <w:rPr>
          <w:rFonts w:ascii="Arial" w:hAnsi="Arial" w:cs="Arial"/>
          <w:bCs/>
          <w:sz w:val="22"/>
          <w:lang w:eastAsia="x-none"/>
        </w:rPr>
        <w:t>q</w:t>
      </w:r>
      <w:r w:rsidR="00BD3ADF" w:rsidRPr="0038429B">
        <w:rPr>
          <w:rFonts w:ascii="Arial" w:hAnsi="Arial" w:cs="Arial"/>
          <w:bCs/>
          <w:sz w:val="22"/>
          <w:lang w:eastAsia="x-none"/>
        </w:rPr>
        <w:t>ue</w:t>
      </w:r>
      <w:r w:rsidR="009C3D5F" w:rsidRPr="0038429B">
        <w:rPr>
          <w:rFonts w:ascii="Arial" w:hAnsi="Arial" w:cs="Arial"/>
          <w:bCs/>
          <w:sz w:val="22"/>
          <w:lang w:eastAsia="x-none"/>
        </w:rPr>
        <w:t>:</w:t>
      </w:r>
    </w:p>
    <w:p w14:paraId="0F3DCBC0" w14:textId="77777777" w:rsidR="001F1781" w:rsidRPr="0038429B" w:rsidRDefault="001F1781" w:rsidP="0044587E">
      <w:pPr>
        <w:ind w:firstLine="708"/>
        <w:jc w:val="both"/>
        <w:rPr>
          <w:rFonts w:ascii="Arial" w:hAnsi="Arial" w:cs="Arial"/>
          <w:bCs/>
          <w:sz w:val="22"/>
          <w:lang w:eastAsia="x-none"/>
        </w:rPr>
      </w:pPr>
    </w:p>
    <w:p w14:paraId="22D48D64" w14:textId="3315322B" w:rsidR="008C6B51" w:rsidRPr="0038429B" w:rsidRDefault="00BD3ADF" w:rsidP="0044587E">
      <w:pPr>
        <w:ind w:left="708" w:right="709"/>
        <w:jc w:val="both"/>
        <w:rPr>
          <w:rFonts w:ascii="Arial" w:hAnsi="Arial" w:cs="Arial"/>
          <w:bCs/>
          <w:sz w:val="21"/>
          <w:szCs w:val="21"/>
          <w:lang w:eastAsia="es-CO"/>
        </w:rPr>
      </w:pPr>
      <w:r w:rsidRPr="0038429B">
        <w:rPr>
          <w:rFonts w:ascii="Arial" w:hAnsi="Arial" w:cs="Arial"/>
          <w:bCs/>
          <w:sz w:val="21"/>
          <w:szCs w:val="21"/>
          <w:lang w:eastAsia="x-none"/>
        </w:rPr>
        <w:t xml:space="preserve">El artículo 33 de la ley 996 de 2005, </w:t>
      </w:r>
      <w:bookmarkStart w:id="30" w:name="_Hlk75787147"/>
      <w:r w:rsidRPr="0038429B">
        <w:rPr>
          <w:rFonts w:ascii="Arial" w:hAnsi="Arial" w:cs="Arial"/>
          <w:bCs/>
          <w:sz w:val="21"/>
          <w:szCs w:val="21"/>
          <w:lang w:eastAsia="x-none"/>
        </w:rPr>
        <w:t>efectivamente se aplica</w:t>
      </w:r>
      <w:r w:rsidR="00E240CB" w:rsidRPr="0038429B">
        <w:rPr>
          <w:rFonts w:ascii="Arial" w:hAnsi="Arial" w:cs="Arial"/>
          <w:bCs/>
          <w:sz w:val="21"/>
          <w:szCs w:val="21"/>
          <w:lang w:eastAsia="x-none"/>
        </w:rPr>
        <w:t xml:space="preserve"> </w:t>
      </w:r>
      <w:bookmarkStart w:id="31" w:name="_Hlk76074089"/>
      <w:r w:rsidR="00E240CB" w:rsidRPr="0038429B">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1"/>
      <w:r w:rsidR="00E240CB" w:rsidRPr="0038429B">
        <w:rPr>
          <w:rFonts w:ascii="Arial" w:hAnsi="Arial" w:cs="Arial"/>
          <w:bCs/>
          <w:sz w:val="21"/>
          <w:szCs w:val="21"/>
          <w:lang w:eastAsia="x-none"/>
        </w:rPr>
        <w:t>, como por ejemplo</w:t>
      </w:r>
      <w:r w:rsidRPr="0038429B">
        <w:rPr>
          <w:rFonts w:ascii="Arial" w:hAnsi="Arial"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00856B57" w:rsidRPr="0038429B">
        <w:rPr>
          <w:rStyle w:val="Refdenotaalpie"/>
          <w:rFonts w:ascii="Arial" w:hAnsi="Arial" w:cs="Arial"/>
          <w:bCs/>
          <w:sz w:val="21"/>
          <w:szCs w:val="21"/>
          <w:lang w:eastAsia="x-none"/>
        </w:rPr>
        <w:footnoteReference w:id="16"/>
      </w:r>
      <w:r w:rsidRPr="0038429B">
        <w:rPr>
          <w:rFonts w:ascii="Arial" w:hAnsi="Arial" w:cs="Arial"/>
          <w:bCs/>
          <w:sz w:val="21"/>
          <w:szCs w:val="21"/>
          <w:lang w:eastAsia="x-none"/>
        </w:rPr>
        <w:t>.</w:t>
      </w:r>
    </w:p>
    <w:p w14:paraId="0B4674F2" w14:textId="77777777" w:rsidR="008C6B51" w:rsidRPr="0038429B" w:rsidRDefault="008C6B51" w:rsidP="0044587E">
      <w:pPr>
        <w:ind w:firstLine="708"/>
        <w:jc w:val="both"/>
        <w:rPr>
          <w:rFonts w:ascii="Arial" w:hAnsi="Arial" w:cs="Arial"/>
          <w:bCs/>
          <w:sz w:val="22"/>
          <w:lang w:eastAsia="es-CO"/>
        </w:rPr>
      </w:pPr>
    </w:p>
    <w:p w14:paraId="3B67ECD3" w14:textId="6B130C78" w:rsidR="00413506" w:rsidRPr="0038429B" w:rsidRDefault="00547B24" w:rsidP="00504068">
      <w:pPr>
        <w:spacing w:after="120" w:line="276" w:lineRule="auto"/>
        <w:ind w:firstLine="709"/>
        <w:jc w:val="both"/>
        <w:rPr>
          <w:rFonts w:ascii="Arial" w:hAnsi="Arial" w:cs="Arial"/>
          <w:bCs/>
          <w:sz w:val="22"/>
          <w:lang w:eastAsia="x-none"/>
        </w:rPr>
      </w:pPr>
      <w:r w:rsidRPr="0038429B">
        <w:rPr>
          <w:rFonts w:ascii="Arial" w:hAnsi="Arial" w:cs="Arial"/>
          <w:bCs/>
          <w:sz w:val="22"/>
          <w:lang w:eastAsia="x-none"/>
        </w:rPr>
        <w:t>En este sentido, para las entidades que contratan por el derecho privado, est</w:t>
      </w:r>
      <w:r w:rsidR="00413506" w:rsidRPr="0038429B">
        <w:rPr>
          <w:rFonts w:ascii="Arial" w:hAnsi="Arial" w:cs="Arial"/>
          <w:bCs/>
          <w:sz w:val="22"/>
          <w:lang w:eastAsia="x-none"/>
        </w:rPr>
        <w:t>á</w:t>
      </w:r>
      <w:r w:rsidRPr="0038429B">
        <w:rPr>
          <w:rFonts w:ascii="Arial" w:hAnsi="Arial" w:cs="Arial"/>
          <w:bCs/>
          <w:sz w:val="22"/>
          <w:lang w:eastAsia="x-none"/>
        </w:rPr>
        <w:t xml:space="preserve"> prohibida la contratación di</w:t>
      </w:r>
      <w:r w:rsidR="00413506" w:rsidRPr="0038429B">
        <w:rPr>
          <w:rFonts w:ascii="Arial" w:hAnsi="Arial" w:cs="Arial"/>
          <w:bCs/>
          <w:sz w:val="22"/>
          <w:lang w:eastAsia="x-none"/>
        </w:rPr>
        <w:t xml:space="preserve">stinta </w:t>
      </w:r>
      <w:r w:rsidRPr="0038429B">
        <w:rPr>
          <w:rFonts w:ascii="Arial" w:hAnsi="Arial" w:cs="Arial"/>
          <w:bCs/>
          <w:sz w:val="22"/>
          <w:lang w:eastAsia="x-none"/>
        </w:rPr>
        <w:t>de la licitación pública regulada por el Código de Comercio</w:t>
      </w:r>
      <w:r w:rsidR="006062EC" w:rsidRPr="0038429B">
        <w:rPr>
          <w:rFonts w:ascii="Arial" w:hAnsi="Arial" w:cs="Arial"/>
          <w:bCs/>
          <w:sz w:val="22"/>
          <w:lang w:eastAsia="x-none"/>
        </w:rPr>
        <w:t xml:space="preserve"> (artículo 860)</w:t>
      </w:r>
      <w:r w:rsidR="00413506" w:rsidRPr="0038429B">
        <w:rPr>
          <w:rFonts w:ascii="Arial" w:hAnsi="Arial" w:cs="Arial"/>
          <w:bCs/>
          <w:sz w:val="22"/>
          <w:lang w:eastAsia="x-none"/>
        </w:rPr>
        <w:t xml:space="preserve"> o diferente de </w:t>
      </w:r>
      <w:r w:rsidRPr="0038429B">
        <w:rPr>
          <w:rFonts w:ascii="Arial" w:hAnsi="Arial" w:cs="Arial"/>
          <w:bCs/>
          <w:sz w:val="22"/>
          <w:lang w:eastAsia="x-none"/>
        </w:rPr>
        <w:t xml:space="preserve">aquellos procesos que, en algunos sistemas de contratación utilizados por entidades públicas </w:t>
      </w:r>
      <w:r w:rsidR="00E50543" w:rsidRPr="0038429B">
        <w:rPr>
          <w:rFonts w:ascii="Arial" w:hAnsi="Arial" w:cs="Arial"/>
          <w:bCs/>
          <w:sz w:val="22"/>
          <w:lang w:eastAsia="x-none"/>
        </w:rPr>
        <w:t xml:space="preserve">exceptuadas y </w:t>
      </w:r>
      <w:r w:rsidRPr="0038429B">
        <w:rPr>
          <w:rFonts w:ascii="Arial" w:hAnsi="Arial" w:cs="Arial"/>
          <w:bCs/>
          <w:sz w:val="22"/>
          <w:lang w:eastAsia="x-none"/>
        </w:rPr>
        <w:t>con regímenes especiales</w:t>
      </w:r>
      <w:r w:rsidR="00E50543" w:rsidRPr="0038429B">
        <w:rPr>
          <w:rFonts w:ascii="Arial" w:hAnsi="Arial" w:cs="Arial"/>
          <w:bCs/>
          <w:sz w:val="22"/>
          <w:lang w:eastAsia="x-none"/>
        </w:rPr>
        <w:t>,</w:t>
      </w:r>
      <w:r w:rsidRPr="0038429B">
        <w:rPr>
          <w:rFonts w:ascii="Arial" w:hAnsi="Arial" w:cs="Arial"/>
          <w:bCs/>
          <w:sz w:val="22"/>
          <w:lang w:eastAsia="x-none"/>
        </w:rPr>
        <w:t xml:space="preserve"> utilicen convocatoria de manera pública y se permita la participación de una pluralidad de oferentes</w:t>
      </w:r>
      <w:bookmarkEnd w:id="30"/>
      <w:r w:rsidR="00E50543" w:rsidRPr="0038429B">
        <w:t xml:space="preserve"> </w:t>
      </w:r>
      <w:r w:rsidR="00E50543" w:rsidRPr="0038429B">
        <w:rPr>
          <w:rFonts w:ascii="Arial" w:hAnsi="Arial" w:cs="Arial"/>
          <w:bCs/>
          <w:sz w:val="22"/>
          <w:lang w:eastAsia="x-none"/>
        </w:rPr>
        <w:t>de acuerdo con sus manuales de contratación.</w:t>
      </w:r>
    </w:p>
    <w:p w14:paraId="42D23BE4" w14:textId="2271B228" w:rsidR="00CB26E4" w:rsidRDefault="00E50543" w:rsidP="00B442EC">
      <w:pPr>
        <w:tabs>
          <w:tab w:val="left" w:pos="426"/>
        </w:tabs>
        <w:spacing w:line="276" w:lineRule="auto"/>
        <w:ind w:firstLine="709"/>
        <w:jc w:val="both"/>
        <w:rPr>
          <w:rFonts w:ascii="Arial" w:hAnsi="Arial" w:cs="Arial"/>
          <w:bCs/>
          <w:sz w:val="22"/>
          <w:lang w:eastAsia="es-CO"/>
        </w:rPr>
      </w:pPr>
      <w:bookmarkStart w:id="32" w:name="_Hlk75784645"/>
      <w:r w:rsidRPr="0038429B">
        <w:rPr>
          <w:rFonts w:ascii="Arial" w:hAnsi="Arial" w:cs="Arial"/>
          <w:bCs/>
          <w:sz w:val="22"/>
          <w:lang w:eastAsia="es-CO"/>
        </w:rPr>
        <w:t>Finalmente</w:t>
      </w:r>
      <w:r w:rsidR="00547B24" w:rsidRPr="0038429B">
        <w:rPr>
          <w:rFonts w:ascii="Arial" w:hAnsi="Arial" w:cs="Arial"/>
          <w:bCs/>
          <w:sz w:val="22"/>
          <w:lang w:eastAsia="es-CO"/>
        </w:rPr>
        <w:t>, en cuanto a la segunda restricción</w:t>
      </w:r>
      <w:r w:rsidRPr="0038429B">
        <w:rPr>
          <w:rFonts w:ascii="Arial" w:hAnsi="Arial" w:cs="Arial"/>
          <w:bCs/>
          <w:sz w:val="22"/>
          <w:lang w:eastAsia="es-CO"/>
        </w:rPr>
        <w:t xml:space="preserve"> de la Ley de Garantías Electorales a la contratación,</w:t>
      </w:r>
      <w:r w:rsidR="00547B24" w:rsidRPr="0038429B">
        <w:rPr>
          <w:rFonts w:ascii="Arial" w:hAnsi="Arial" w:cs="Arial"/>
          <w:bCs/>
          <w:sz w:val="22"/>
          <w:lang w:eastAsia="es-CO"/>
        </w:rPr>
        <w:t xml:space="preserve"> s</w:t>
      </w:r>
      <w:r w:rsidR="0025237E" w:rsidRPr="0038429B">
        <w:rPr>
          <w:rFonts w:ascii="Arial" w:hAnsi="Arial" w:cs="Arial"/>
          <w:bCs/>
          <w:sz w:val="22"/>
          <w:lang w:eastAsia="es-CO"/>
        </w:rPr>
        <w:t xml:space="preserve">e observa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w:t>
      </w:r>
      <w:r w:rsidR="00547B24" w:rsidRPr="0038429B">
        <w:rPr>
          <w:rFonts w:ascii="Arial" w:hAnsi="Arial" w:cs="Arial"/>
          <w:bCs/>
          <w:iCs/>
          <w:sz w:val="22"/>
          <w:lang w:eastAsia="x-none"/>
        </w:rPr>
        <w:t xml:space="preserve">Como lo ha señalado esta Agencia, lo que define los contratos o convenios interadministrativos es la naturaleza de las partes, de manera que </w:t>
      </w:r>
      <w:r w:rsidR="00547B24" w:rsidRPr="0038429B">
        <w:rPr>
          <w:rFonts w:ascii="Arial" w:hAnsi="Arial" w:cs="Arial"/>
          <w:bCs/>
          <w:iCs/>
          <w:sz w:val="22"/>
          <w:lang w:eastAsia="x-none"/>
        </w:rPr>
        <w:lastRenderedPageBreak/>
        <w:t xml:space="preserve">están determinados por un criterio orgánico, en el sentido de que lo serán aquellos celebrados entre entidades estatales. </w:t>
      </w:r>
      <w:r w:rsidR="0025237E" w:rsidRPr="0038429B">
        <w:rPr>
          <w:rFonts w:ascii="Arial" w:hAnsi="Arial" w:cs="Arial"/>
          <w:bCs/>
          <w:sz w:val="22"/>
          <w:lang w:eastAsia="es-CO"/>
        </w:rPr>
        <w:t xml:space="preserve">En este sentido, si una o ambas partes de la relación contractual es una entidad de aquellas descritas en el parágrafo </w:t>
      </w:r>
      <w:r w:rsidR="0025237E" w:rsidRPr="0038429B">
        <w:rPr>
          <w:rFonts w:ascii="Arial" w:hAnsi="Arial" w:cs="Arial"/>
          <w:bCs/>
          <w:i/>
          <w:iCs/>
          <w:sz w:val="22"/>
          <w:lang w:eastAsia="es-CO"/>
        </w:rPr>
        <w:t>ibidem</w:t>
      </w:r>
      <w:r w:rsidR="0025237E" w:rsidRPr="0038429B">
        <w:rPr>
          <w:rFonts w:ascii="Arial" w:hAnsi="Arial" w:cs="Arial"/>
          <w:bCs/>
          <w:sz w:val="22"/>
          <w:lang w:eastAsia="es-CO"/>
        </w:rPr>
        <w:t>, no podrá celebrar tales convenios o contratos durante la aplicación de la ley de garantías, toda vez que la citada disposición hace referencia a dicha tipología contractual sin que el legislador hubiere contemplado</w:t>
      </w:r>
      <w:r w:rsidR="00547B24" w:rsidRPr="0038429B">
        <w:rPr>
          <w:rFonts w:ascii="Arial" w:hAnsi="Arial" w:cs="Arial"/>
          <w:bCs/>
          <w:sz w:val="22"/>
          <w:lang w:eastAsia="es-CO"/>
        </w:rPr>
        <w:t xml:space="preserve"> </w:t>
      </w:r>
      <w:r w:rsidR="0025237E" w:rsidRPr="0038429B">
        <w:rPr>
          <w:rFonts w:ascii="Arial" w:hAnsi="Arial" w:cs="Arial"/>
          <w:bCs/>
          <w:sz w:val="22"/>
          <w:lang w:eastAsia="es-CO"/>
        </w:rPr>
        <w:t>excepción alguna frente a la modalidad de selección o naturaleza de su objeto</w:t>
      </w:r>
      <w:r w:rsidR="00547B24" w:rsidRPr="00504068">
        <w:rPr>
          <w:rStyle w:val="Refdenotaalpie"/>
          <w:rFonts w:ascii="Arial" w:hAnsi="Arial" w:cs="Arial"/>
          <w:sz w:val="22"/>
          <w:szCs w:val="22"/>
        </w:rPr>
        <w:footnoteReference w:id="17"/>
      </w:r>
      <w:r w:rsidR="0025237E" w:rsidRPr="0038429B">
        <w:rPr>
          <w:rFonts w:ascii="Arial" w:hAnsi="Arial" w:cs="Arial"/>
          <w:bCs/>
          <w:sz w:val="22"/>
          <w:lang w:eastAsia="es-CO"/>
        </w:rPr>
        <w:t>.</w:t>
      </w:r>
    </w:p>
    <w:p w14:paraId="7ECC5D81" w14:textId="77777777" w:rsidR="00B442EC" w:rsidRPr="0038429B" w:rsidRDefault="00B442EC" w:rsidP="00504068">
      <w:pPr>
        <w:tabs>
          <w:tab w:val="left" w:pos="426"/>
        </w:tabs>
        <w:spacing w:line="276" w:lineRule="auto"/>
        <w:ind w:firstLine="709"/>
        <w:jc w:val="both"/>
        <w:rPr>
          <w:rFonts w:ascii="Arial" w:hAnsi="Arial" w:cs="Arial"/>
          <w:bCs/>
          <w:sz w:val="22"/>
          <w:lang w:eastAsia="es-CO"/>
        </w:rPr>
      </w:pPr>
    </w:p>
    <w:p w14:paraId="594B200D" w14:textId="3802D659" w:rsidR="002B62B0" w:rsidRDefault="001045A6" w:rsidP="0044587E">
      <w:pPr>
        <w:tabs>
          <w:tab w:val="left" w:pos="426"/>
        </w:tabs>
        <w:jc w:val="both"/>
        <w:rPr>
          <w:rFonts w:ascii="Arial" w:eastAsia="Calibri" w:hAnsi="Arial" w:cs="Arial"/>
          <w:b/>
          <w:color w:val="000000" w:themeColor="text1"/>
          <w:sz w:val="22"/>
        </w:rPr>
      </w:pPr>
      <w:r w:rsidRPr="00504068">
        <w:rPr>
          <w:rFonts w:ascii="Arial" w:eastAsia="Calibri" w:hAnsi="Arial" w:cs="Arial"/>
          <w:b/>
          <w:bCs/>
          <w:sz w:val="22"/>
          <w:szCs w:val="22"/>
        </w:rPr>
        <w:t>2.2.</w:t>
      </w:r>
      <w:r w:rsidR="00F42A9F" w:rsidRPr="0038429B">
        <w:rPr>
          <w:rFonts w:ascii="Arial" w:eastAsia="Calibri" w:hAnsi="Arial" w:cs="Arial"/>
          <w:b/>
          <w:color w:val="000000" w:themeColor="text1"/>
          <w:sz w:val="22"/>
        </w:rPr>
        <w:t xml:space="preserve"> </w:t>
      </w:r>
      <w:r w:rsidR="00F56EFC">
        <w:rPr>
          <w:rFonts w:ascii="Arial" w:eastAsia="Calibri" w:hAnsi="Arial" w:cs="Arial"/>
          <w:b/>
          <w:color w:val="000000" w:themeColor="text1"/>
          <w:sz w:val="22"/>
        </w:rPr>
        <w:t xml:space="preserve">Marco legal de la </w:t>
      </w:r>
      <w:bookmarkStart w:id="33" w:name="_Hlk81480732"/>
      <w:r w:rsidR="00F56EFC">
        <w:rPr>
          <w:rFonts w:ascii="Arial" w:eastAsia="Calibri" w:hAnsi="Arial" w:cs="Arial"/>
          <w:b/>
          <w:color w:val="000000" w:themeColor="text1"/>
          <w:sz w:val="22"/>
        </w:rPr>
        <w:t>compra pública para la Innovación en el ordenamiento jurídico colombiano</w:t>
      </w:r>
    </w:p>
    <w:bookmarkEnd w:id="33"/>
    <w:p w14:paraId="0EE0DB6D" w14:textId="77777777" w:rsidR="00A403C9" w:rsidRDefault="00A403C9" w:rsidP="0044587E">
      <w:pPr>
        <w:tabs>
          <w:tab w:val="left" w:pos="426"/>
        </w:tabs>
        <w:jc w:val="both"/>
        <w:rPr>
          <w:rFonts w:ascii="Arial" w:eastAsia="Calibri" w:hAnsi="Arial" w:cs="Arial"/>
          <w:b/>
          <w:color w:val="000000" w:themeColor="text1"/>
          <w:sz w:val="22"/>
        </w:rPr>
      </w:pPr>
    </w:p>
    <w:p w14:paraId="67A768EA" w14:textId="2285159F" w:rsidR="0044587E" w:rsidRPr="00A403C9" w:rsidRDefault="00F56EFC" w:rsidP="00504068">
      <w:pPr>
        <w:tabs>
          <w:tab w:val="left" w:pos="426"/>
        </w:tabs>
        <w:spacing w:after="120" w:line="276" w:lineRule="auto"/>
        <w:jc w:val="both"/>
        <w:rPr>
          <w:rFonts w:ascii="Arial" w:hAnsi="Arial" w:cs="Arial"/>
          <w:sz w:val="22"/>
          <w:szCs w:val="22"/>
          <w:lang w:eastAsia="es-ES_tradnl"/>
        </w:rPr>
      </w:pPr>
      <w:r w:rsidRPr="00A403C9">
        <w:rPr>
          <w:rFonts w:ascii="Arial" w:hAnsi="Arial" w:cs="Arial"/>
          <w:sz w:val="22"/>
          <w:szCs w:val="22"/>
          <w:lang w:eastAsia="es-ES_tradnl"/>
        </w:rPr>
        <w:t>En la normativa del Sistema de Compra Pública, el Proceso de Compra Pública para la Innovación se enmarca en el régimen aplicable para la contratación de actividades de ciencia, tecnología e innovación por parte de las Entidades Estatales, las cuales han sido objeto de precis</w:t>
      </w:r>
      <w:r w:rsidR="00613FE8">
        <w:rPr>
          <w:rFonts w:ascii="Arial" w:hAnsi="Arial" w:cs="Arial"/>
          <w:sz w:val="22"/>
          <w:szCs w:val="22"/>
          <w:lang w:eastAsia="es-ES_tradnl"/>
        </w:rPr>
        <w:t>i</w:t>
      </w:r>
      <w:r w:rsidRPr="00A403C9">
        <w:rPr>
          <w:rFonts w:ascii="Arial" w:hAnsi="Arial" w:cs="Arial"/>
          <w:sz w:val="22"/>
          <w:szCs w:val="22"/>
          <w:lang w:eastAsia="es-ES_tradnl"/>
        </w:rPr>
        <w:t>ón por parte de la Agencia a través</w:t>
      </w:r>
      <w:r w:rsidR="00490DC2">
        <w:rPr>
          <w:rFonts w:ascii="Arial" w:hAnsi="Arial" w:cs="Arial"/>
          <w:sz w:val="22"/>
          <w:szCs w:val="22"/>
          <w:lang w:eastAsia="es-ES_tradnl"/>
        </w:rPr>
        <w:t xml:space="preserve"> del numeral 13</w:t>
      </w:r>
      <w:r w:rsidRPr="00A403C9">
        <w:rPr>
          <w:rFonts w:ascii="Arial" w:hAnsi="Arial" w:cs="Arial"/>
          <w:sz w:val="22"/>
          <w:szCs w:val="22"/>
          <w:lang w:eastAsia="es-ES_tradnl"/>
        </w:rPr>
        <w:t xml:space="preserve"> de la Circular Externa Única.</w:t>
      </w:r>
    </w:p>
    <w:p w14:paraId="5C93DB63" w14:textId="669B2B28" w:rsidR="00A403C9" w:rsidRPr="00A403C9" w:rsidRDefault="0044587E" w:rsidP="00504068">
      <w:pPr>
        <w:tabs>
          <w:tab w:val="left" w:pos="426"/>
        </w:tabs>
        <w:spacing w:after="120" w:line="276" w:lineRule="auto"/>
        <w:jc w:val="both"/>
        <w:rPr>
          <w:rFonts w:ascii="Arial" w:eastAsia="Calibri" w:hAnsi="Arial" w:cs="Arial"/>
          <w:b/>
          <w:color w:val="000000" w:themeColor="text1"/>
          <w:sz w:val="22"/>
          <w:szCs w:val="22"/>
        </w:rPr>
      </w:pPr>
      <w:r>
        <w:rPr>
          <w:rFonts w:ascii="Arial" w:hAnsi="Arial" w:cs="Arial"/>
          <w:sz w:val="22"/>
          <w:szCs w:val="22"/>
          <w:lang w:eastAsia="es-ES_tradnl"/>
        </w:rPr>
        <w:tab/>
      </w:r>
      <w:r>
        <w:rPr>
          <w:rFonts w:ascii="Arial" w:hAnsi="Arial" w:cs="Arial"/>
          <w:sz w:val="22"/>
          <w:szCs w:val="22"/>
          <w:lang w:eastAsia="es-ES_tradnl"/>
        </w:rPr>
        <w:tab/>
      </w:r>
      <w:r w:rsidR="00F56EFC" w:rsidRPr="00A403C9">
        <w:rPr>
          <w:rFonts w:ascii="Arial" w:hAnsi="Arial" w:cs="Arial"/>
          <w:sz w:val="22"/>
          <w:szCs w:val="22"/>
          <w:lang w:eastAsia="es-ES_tradnl"/>
        </w:rPr>
        <w:t xml:space="preserve">Ahora bien, es de señalar que las </w:t>
      </w:r>
      <w:r w:rsidR="00F42A9F" w:rsidRPr="00A403C9">
        <w:rPr>
          <w:rFonts w:ascii="Arial" w:hAnsi="Arial" w:cs="Arial"/>
          <w:color w:val="000000" w:themeColor="text1"/>
          <w:sz w:val="22"/>
          <w:szCs w:val="22"/>
        </w:rPr>
        <w:t xml:space="preserve">actividades de ciencia, tecnología e innovación están previstas en cuatro cuerpos normativos: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w:t>
      </w:r>
      <w:proofErr w:type="spellStart"/>
      <w:r w:rsidR="00F42A9F" w:rsidRPr="00A403C9">
        <w:rPr>
          <w:rFonts w:ascii="Arial" w:hAnsi="Arial" w:cs="Arial"/>
          <w:color w:val="000000" w:themeColor="text1"/>
          <w:sz w:val="22"/>
          <w:szCs w:val="22"/>
        </w:rPr>
        <w:t>ii</w:t>
      </w:r>
      <w:proofErr w:type="spellEnd"/>
      <w:r w:rsidR="00F42A9F" w:rsidRPr="00A403C9">
        <w:rPr>
          <w:rFonts w:ascii="Arial" w:hAnsi="Arial" w:cs="Arial"/>
          <w:color w:val="000000" w:themeColor="text1"/>
          <w:sz w:val="22"/>
          <w:szCs w:val="22"/>
        </w:rPr>
        <w:t xml:space="preserve">)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w:t>
      </w:r>
      <w:proofErr w:type="spellStart"/>
      <w:r w:rsidR="00F42A9F" w:rsidRPr="00A403C9">
        <w:rPr>
          <w:rFonts w:ascii="Arial" w:hAnsi="Arial" w:cs="Arial"/>
          <w:color w:val="000000" w:themeColor="text1"/>
          <w:sz w:val="22"/>
          <w:szCs w:val="22"/>
        </w:rPr>
        <w:t>iii</w:t>
      </w:r>
      <w:proofErr w:type="spellEnd"/>
      <w:r w:rsidR="00F42A9F" w:rsidRPr="00A403C9">
        <w:rPr>
          <w:rFonts w:ascii="Arial" w:hAnsi="Arial" w:cs="Arial"/>
          <w:color w:val="000000" w:themeColor="text1"/>
          <w:sz w:val="22"/>
          <w:szCs w:val="22"/>
        </w:rPr>
        <w:t xml:space="preserve">) la Ley 1286 de 2009 y </w:t>
      </w:r>
      <w:proofErr w:type="spellStart"/>
      <w:r w:rsidR="00F42A9F" w:rsidRPr="00A403C9">
        <w:rPr>
          <w:rFonts w:ascii="Arial" w:hAnsi="Arial" w:cs="Arial"/>
          <w:color w:val="000000" w:themeColor="text1"/>
          <w:sz w:val="22"/>
          <w:szCs w:val="22"/>
        </w:rPr>
        <w:t>iv</w:t>
      </w:r>
      <w:proofErr w:type="spellEnd"/>
      <w:r w:rsidR="00F42A9F" w:rsidRPr="00A403C9">
        <w:rPr>
          <w:rFonts w:ascii="Arial" w:hAnsi="Arial" w:cs="Arial"/>
          <w:color w:val="000000" w:themeColor="text1"/>
          <w:sz w:val="22"/>
          <w:szCs w:val="22"/>
        </w:rPr>
        <w:t>) el Documento CONPES 3582 de 2009, donde se define cuáles son estas actividades de los actores del Sistema Nacional de Ciencia, Tecnología e Innovación.</w:t>
      </w:r>
    </w:p>
    <w:p w14:paraId="3A338632" w14:textId="65B00A46" w:rsidR="0044587E" w:rsidRPr="00A403C9" w:rsidRDefault="00F42A9F" w:rsidP="00504068">
      <w:pPr>
        <w:spacing w:after="120" w:line="276" w:lineRule="auto"/>
        <w:ind w:firstLine="708"/>
        <w:jc w:val="both"/>
        <w:rPr>
          <w:rFonts w:ascii="Arial" w:hAnsi="Arial" w:cs="Arial"/>
          <w:color w:val="000000" w:themeColor="text1"/>
          <w:sz w:val="22"/>
          <w:szCs w:val="22"/>
        </w:rPr>
      </w:pPr>
      <w:r w:rsidRPr="00A403C9">
        <w:rPr>
          <w:rFonts w:ascii="Arial" w:hAnsi="Arial" w:cs="Arial"/>
          <w:color w:val="000000" w:themeColor="text1"/>
          <w:sz w:val="22"/>
          <w:szCs w:val="22"/>
        </w:rPr>
        <w:lastRenderedPageBreak/>
        <w:t>Así las cosas, para contratar las actividades de ciencia, tecnología e innovación las normas establecen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p>
    <w:p w14:paraId="0F12EEAE" w14:textId="69D398C9" w:rsidR="00F42A9F" w:rsidRPr="00A403C9" w:rsidRDefault="00F42A9F" w:rsidP="00504068">
      <w:pPr>
        <w:spacing w:after="120" w:line="276" w:lineRule="auto"/>
        <w:ind w:firstLine="708"/>
        <w:jc w:val="both"/>
        <w:rPr>
          <w:rFonts w:ascii="Arial" w:eastAsia="Calibri" w:hAnsi="Arial" w:cs="Arial"/>
          <w:color w:val="000000" w:themeColor="text1"/>
          <w:sz w:val="22"/>
          <w:szCs w:val="22"/>
        </w:rPr>
      </w:pPr>
      <w:r w:rsidRPr="00A403C9">
        <w:rPr>
          <w:rFonts w:ascii="Arial" w:hAnsi="Arial" w:cs="Arial"/>
          <w:color w:val="000000" w:themeColor="text1"/>
          <w:sz w:val="22"/>
          <w:szCs w:val="22"/>
        </w:rPr>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r w:rsidR="00490DC2">
        <w:rPr>
          <w:rFonts w:ascii="Arial" w:eastAsia="Calibri" w:hAnsi="Arial" w:cs="Arial"/>
          <w:color w:val="000000" w:themeColor="text1"/>
          <w:sz w:val="22"/>
          <w:szCs w:val="22"/>
        </w:rPr>
        <w:t xml:space="preserve"> </w:t>
      </w:r>
      <w:r w:rsidRPr="00A403C9">
        <w:rPr>
          <w:rFonts w:ascii="Arial" w:eastAsia="Calibri" w:hAnsi="Arial" w:cs="Arial"/>
          <w:color w:val="000000" w:themeColor="text1"/>
          <w:sz w:val="22"/>
          <w:szCs w:val="22"/>
        </w:rPr>
        <w:t>En todo caso, se resalta, el régimen de las actividades de ciencia, tecnología e innovación se define a partir de las normas citadas; pero le corresponde al Ministerio de Ciencia, Tecnología e Innovación, como autoridad competente, catalogar las actividades cuando las entidades presenten dudas respecto de un objeto contractual que pretendan satisfacer</w:t>
      </w:r>
      <w:r w:rsidRPr="00A403C9">
        <w:rPr>
          <w:rFonts w:ascii="Arial" w:eastAsia="Calibri" w:hAnsi="Arial" w:cs="Arial"/>
          <w:color w:val="000000" w:themeColor="text1"/>
          <w:sz w:val="22"/>
          <w:szCs w:val="22"/>
          <w:vertAlign w:val="superscript"/>
        </w:rPr>
        <w:footnoteReference w:id="18"/>
      </w:r>
      <w:r w:rsidRPr="00A403C9">
        <w:rPr>
          <w:rFonts w:ascii="Arial" w:eastAsia="Calibri" w:hAnsi="Arial" w:cs="Arial"/>
          <w:color w:val="000000" w:themeColor="text1"/>
          <w:sz w:val="22"/>
          <w:szCs w:val="22"/>
        </w:rPr>
        <w:t>.</w:t>
      </w:r>
    </w:p>
    <w:p w14:paraId="5080F969" w14:textId="2EE4946E" w:rsidR="00A403C9" w:rsidRDefault="00F56EFC" w:rsidP="00504068">
      <w:pPr>
        <w:spacing w:line="276" w:lineRule="auto"/>
        <w:ind w:firstLine="708"/>
        <w:jc w:val="both"/>
        <w:rPr>
          <w:rFonts w:ascii="Arial" w:hAnsi="Arial" w:cs="Arial"/>
          <w:sz w:val="22"/>
          <w:szCs w:val="22"/>
          <w:lang w:eastAsia="es-ES_tradnl"/>
        </w:rPr>
      </w:pPr>
      <w:r w:rsidRPr="00A403C9">
        <w:rPr>
          <w:rFonts w:ascii="Arial" w:eastAsia="Calibri" w:hAnsi="Arial" w:cs="Arial"/>
          <w:color w:val="000000" w:themeColor="text1"/>
          <w:sz w:val="22"/>
          <w:szCs w:val="22"/>
        </w:rPr>
        <w:t xml:space="preserve">Por otra parte, </w:t>
      </w:r>
      <w:r w:rsidR="00112080" w:rsidRPr="00A403C9">
        <w:rPr>
          <w:rFonts w:ascii="Arial" w:eastAsia="Calibri" w:hAnsi="Arial" w:cs="Arial"/>
          <w:color w:val="000000" w:themeColor="text1"/>
          <w:sz w:val="22"/>
          <w:szCs w:val="22"/>
        </w:rPr>
        <w:t>cabe señalar</w:t>
      </w:r>
      <w:r w:rsidR="00B92DF6" w:rsidRPr="00A403C9">
        <w:rPr>
          <w:rFonts w:ascii="Arial" w:eastAsia="Calibri" w:hAnsi="Arial" w:cs="Arial"/>
          <w:color w:val="000000" w:themeColor="text1"/>
          <w:sz w:val="22"/>
          <w:szCs w:val="22"/>
        </w:rPr>
        <w:t xml:space="preserve"> </w:t>
      </w:r>
      <w:r w:rsidRPr="00A403C9">
        <w:rPr>
          <w:rFonts w:ascii="Arial" w:eastAsia="Calibri" w:hAnsi="Arial" w:cs="Arial"/>
          <w:color w:val="000000" w:themeColor="text1"/>
          <w:sz w:val="22"/>
          <w:szCs w:val="22"/>
        </w:rPr>
        <w:t xml:space="preserve">que </w:t>
      </w:r>
      <w:bookmarkStart w:id="34" w:name="_Hlk81480827"/>
      <w:r w:rsidRPr="00A403C9">
        <w:rPr>
          <w:rFonts w:ascii="Arial" w:eastAsia="Calibri" w:hAnsi="Arial" w:cs="Arial"/>
          <w:color w:val="000000" w:themeColor="text1"/>
          <w:sz w:val="22"/>
          <w:szCs w:val="22"/>
        </w:rPr>
        <w:t>la Agencia expi</w:t>
      </w:r>
      <w:r w:rsidR="0044587E">
        <w:rPr>
          <w:rFonts w:ascii="Arial" w:eastAsia="Calibri" w:hAnsi="Arial" w:cs="Arial"/>
          <w:color w:val="000000" w:themeColor="text1"/>
          <w:sz w:val="22"/>
          <w:szCs w:val="22"/>
        </w:rPr>
        <w:t>di</w:t>
      </w:r>
      <w:r w:rsidRPr="00A403C9">
        <w:rPr>
          <w:rFonts w:ascii="Arial" w:eastAsia="Calibri" w:hAnsi="Arial" w:cs="Arial"/>
          <w:color w:val="000000" w:themeColor="text1"/>
          <w:sz w:val="22"/>
          <w:szCs w:val="22"/>
        </w:rPr>
        <w:t xml:space="preserve">ó la </w:t>
      </w:r>
      <w:r w:rsidRPr="00A403C9">
        <w:rPr>
          <w:rFonts w:ascii="Arial" w:hAnsi="Arial" w:cs="Arial"/>
          <w:sz w:val="22"/>
          <w:szCs w:val="22"/>
          <w:lang w:eastAsia="es-ES_tradnl"/>
        </w:rPr>
        <w:t xml:space="preserve">Guía para entender la Compra Pública para la Innovación, en la que </w:t>
      </w:r>
      <w:r w:rsidR="00B92DF6" w:rsidRPr="00A403C9">
        <w:rPr>
          <w:rFonts w:ascii="Arial" w:hAnsi="Arial" w:cs="Arial"/>
          <w:sz w:val="22"/>
          <w:szCs w:val="22"/>
          <w:lang w:eastAsia="es-ES_tradnl"/>
        </w:rPr>
        <w:t xml:space="preserve">se resalta que </w:t>
      </w:r>
      <w:r w:rsidR="0004430A" w:rsidRPr="00A403C9">
        <w:rPr>
          <w:rFonts w:ascii="Arial" w:hAnsi="Arial" w:cs="Arial"/>
          <w:sz w:val="22"/>
          <w:szCs w:val="22"/>
          <w:lang w:eastAsia="es-ES_tradnl"/>
        </w:rPr>
        <w:t>esta tipología contractual</w:t>
      </w:r>
      <w:r w:rsidR="00B92DF6" w:rsidRPr="00A403C9">
        <w:rPr>
          <w:rFonts w:ascii="Arial" w:hAnsi="Arial" w:cs="Arial"/>
          <w:sz w:val="22"/>
          <w:szCs w:val="22"/>
          <w:lang w:eastAsia="es-ES_tradnl"/>
        </w:rPr>
        <w:t xml:space="preserve"> está compuest</w:t>
      </w:r>
      <w:r w:rsidR="0004430A" w:rsidRPr="00A403C9">
        <w:rPr>
          <w:rFonts w:ascii="Arial" w:hAnsi="Arial" w:cs="Arial"/>
          <w:sz w:val="22"/>
          <w:szCs w:val="22"/>
          <w:lang w:eastAsia="es-ES_tradnl"/>
        </w:rPr>
        <w:t>a</w:t>
      </w:r>
      <w:r w:rsidR="00B92DF6" w:rsidRPr="00A403C9">
        <w:rPr>
          <w:rFonts w:ascii="Arial" w:hAnsi="Arial" w:cs="Arial"/>
          <w:sz w:val="22"/>
          <w:szCs w:val="22"/>
          <w:lang w:eastAsia="es-ES_tradnl"/>
        </w:rPr>
        <w:t xml:space="preserve"> </w:t>
      </w:r>
      <w:r w:rsidR="0004430A" w:rsidRPr="00A403C9">
        <w:rPr>
          <w:rFonts w:ascii="Arial" w:hAnsi="Arial" w:cs="Arial"/>
          <w:sz w:val="22"/>
          <w:szCs w:val="22"/>
          <w:lang w:eastAsia="es-ES_tradnl"/>
        </w:rPr>
        <w:t>por</w:t>
      </w:r>
      <w:r w:rsidR="00B92DF6" w:rsidRPr="00A403C9">
        <w:rPr>
          <w:rFonts w:ascii="Arial" w:hAnsi="Arial" w:cs="Arial"/>
          <w:sz w:val="22"/>
          <w:szCs w:val="22"/>
          <w:lang w:eastAsia="es-ES_tradnl"/>
        </w:rPr>
        <w:t xml:space="preserve"> tres etapas: </w:t>
      </w:r>
      <w:r w:rsidRPr="00A403C9">
        <w:rPr>
          <w:rFonts w:ascii="Arial" w:hAnsi="Arial" w:cs="Arial"/>
          <w:sz w:val="22"/>
          <w:szCs w:val="22"/>
          <w:lang w:eastAsia="es-ES_tradnl"/>
        </w:rPr>
        <w:t xml:space="preserve">(1) planeación; (2) selección y contratación; y (3) ejecución. </w:t>
      </w:r>
      <w:r w:rsidR="0044587E">
        <w:rPr>
          <w:rFonts w:ascii="Arial" w:hAnsi="Arial" w:cs="Arial"/>
          <w:sz w:val="22"/>
          <w:szCs w:val="22"/>
          <w:lang w:eastAsia="es-ES_tradnl"/>
        </w:rPr>
        <w:t>De igual manera</w:t>
      </w:r>
      <w:r w:rsidR="0004430A" w:rsidRPr="00A403C9">
        <w:rPr>
          <w:rFonts w:ascii="Arial" w:hAnsi="Arial" w:cs="Arial"/>
          <w:sz w:val="22"/>
          <w:szCs w:val="22"/>
          <w:lang w:eastAsia="es-ES_tradnl"/>
        </w:rPr>
        <w:t xml:space="preserve">, en </w:t>
      </w:r>
      <w:r w:rsidR="00B92DF6" w:rsidRPr="00A403C9">
        <w:rPr>
          <w:rFonts w:ascii="Arial" w:hAnsi="Arial" w:cs="Arial"/>
          <w:sz w:val="22"/>
          <w:szCs w:val="22"/>
          <w:lang w:eastAsia="es-ES_tradnl"/>
        </w:rPr>
        <w:t xml:space="preserve">la mencionada Guía, </w:t>
      </w:r>
      <w:bookmarkEnd w:id="34"/>
      <w:r w:rsidR="00B92DF6" w:rsidRPr="00A403C9">
        <w:rPr>
          <w:rFonts w:ascii="Arial" w:hAnsi="Arial" w:cs="Arial"/>
          <w:sz w:val="22"/>
          <w:szCs w:val="22"/>
          <w:lang w:eastAsia="es-ES_tradnl"/>
        </w:rPr>
        <w:t xml:space="preserve">se recomienda a las entidades públicas </w:t>
      </w:r>
      <w:r w:rsidR="002F1781" w:rsidRPr="00A403C9">
        <w:rPr>
          <w:rFonts w:ascii="Arial" w:hAnsi="Arial" w:cs="Arial"/>
          <w:sz w:val="22"/>
          <w:szCs w:val="22"/>
          <w:lang w:eastAsia="es-ES_tradnl"/>
        </w:rPr>
        <w:t xml:space="preserve">que en </w:t>
      </w:r>
      <w:r w:rsidR="00B92DF6" w:rsidRPr="00A403C9">
        <w:rPr>
          <w:rFonts w:ascii="Arial" w:hAnsi="Arial" w:cs="Arial"/>
          <w:sz w:val="22"/>
          <w:szCs w:val="22"/>
          <w:lang w:eastAsia="es-ES_tradnl"/>
        </w:rPr>
        <w:t xml:space="preserve">la etapa de planeación </w:t>
      </w:r>
      <w:r w:rsidR="0044587E">
        <w:rPr>
          <w:rFonts w:ascii="Arial" w:hAnsi="Arial" w:cs="Arial"/>
          <w:sz w:val="22"/>
          <w:szCs w:val="22"/>
          <w:lang w:eastAsia="es-ES_tradnl"/>
        </w:rPr>
        <w:t>se lleven a cabo las siguientes fases:</w:t>
      </w:r>
    </w:p>
    <w:p w14:paraId="64A0A62A" w14:textId="77777777" w:rsidR="0044587E" w:rsidRPr="00A403C9" w:rsidRDefault="0044587E" w:rsidP="0044587E">
      <w:pPr>
        <w:jc w:val="both"/>
        <w:rPr>
          <w:rFonts w:ascii="Arial" w:hAnsi="Arial" w:cs="Arial"/>
          <w:sz w:val="22"/>
          <w:szCs w:val="22"/>
          <w:lang w:eastAsia="es-ES_tradnl"/>
        </w:rPr>
      </w:pPr>
    </w:p>
    <w:p w14:paraId="4D5911A7" w14:textId="2F4755DC" w:rsidR="00A403C9" w:rsidRDefault="00B92DF6" w:rsidP="0044587E">
      <w:pPr>
        <w:pStyle w:val="Prrafodelista"/>
        <w:numPr>
          <w:ilvl w:val="0"/>
          <w:numId w:val="32"/>
        </w:numPr>
        <w:spacing w:after="0" w:line="240" w:lineRule="auto"/>
        <w:rPr>
          <w:rFonts w:ascii="Arial" w:hAnsi="Arial" w:cs="Arial"/>
          <w:sz w:val="22"/>
          <w:lang w:eastAsia="es-ES_tradnl"/>
        </w:rPr>
      </w:pPr>
      <w:r w:rsidRPr="00A403C9">
        <w:rPr>
          <w:rFonts w:ascii="Arial" w:hAnsi="Arial" w:cs="Arial"/>
          <w:sz w:val="22"/>
          <w:lang w:eastAsia="es-ES_tradnl"/>
        </w:rPr>
        <w:t xml:space="preserve">Definir el equipo de trabajo dentro de la Entidad Estatal: La Entidad Estatal conforma un equipo de trabajo multidisciplinario con las personas que cuenten con el conocimiento, la experiencia, las competencias y el poder de toma de decisiones requerido para </w:t>
      </w:r>
      <w:proofErr w:type="gramStart"/>
      <w:r w:rsidRPr="00A403C9">
        <w:rPr>
          <w:rFonts w:ascii="Arial" w:hAnsi="Arial" w:cs="Arial"/>
          <w:sz w:val="22"/>
          <w:lang w:eastAsia="es-ES_tradnl"/>
        </w:rPr>
        <w:t>que</w:t>
      </w:r>
      <w:proofErr w:type="gramEnd"/>
      <w:r w:rsidRPr="00A403C9">
        <w:rPr>
          <w:rFonts w:ascii="Arial" w:hAnsi="Arial" w:cs="Arial"/>
          <w:sz w:val="22"/>
          <w:lang w:eastAsia="es-ES_tradnl"/>
        </w:rPr>
        <w:t xml:space="preserve"> al ejecutar todas las etapas del el Proceso de Compra Pública para la Innovación, cuente con mayores probabilidades de éxito</w:t>
      </w:r>
      <w:r w:rsidR="00A403C9">
        <w:rPr>
          <w:rFonts w:ascii="Arial" w:hAnsi="Arial" w:cs="Arial"/>
          <w:sz w:val="22"/>
          <w:lang w:eastAsia="es-ES_tradnl"/>
        </w:rPr>
        <w:t>.</w:t>
      </w:r>
    </w:p>
    <w:p w14:paraId="4347A9BB" w14:textId="77777777" w:rsidR="00A403C9" w:rsidRDefault="00A403C9" w:rsidP="0044587E">
      <w:pPr>
        <w:pStyle w:val="Prrafodelista"/>
        <w:spacing w:after="0" w:line="240" w:lineRule="auto"/>
        <w:ind w:left="0"/>
        <w:rPr>
          <w:rFonts w:ascii="Arial" w:hAnsi="Arial" w:cs="Arial"/>
          <w:sz w:val="22"/>
          <w:lang w:eastAsia="es-ES_tradnl"/>
        </w:rPr>
      </w:pPr>
    </w:p>
    <w:p w14:paraId="1C3859AD" w14:textId="77777777" w:rsidR="00A403C9" w:rsidRDefault="00B92DF6" w:rsidP="0044587E">
      <w:pPr>
        <w:pStyle w:val="Prrafodelista"/>
        <w:numPr>
          <w:ilvl w:val="0"/>
          <w:numId w:val="32"/>
        </w:numPr>
        <w:spacing w:after="0" w:line="240" w:lineRule="auto"/>
        <w:rPr>
          <w:rFonts w:ascii="Arial" w:hAnsi="Arial" w:cs="Arial"/>
          <w:sz w:val="22"/>
          <w:lang w:eastAsia="es-ES_tradnl"/>
        </w:rPr>
      </w:pPr>
      <w:r w:rsidRPr="00A403C9">
        <w:rPr>
          <w:rFonts w:ascii="Arial" w:hAnsi="Arial" w:cs="Arial"/>
          <w:sz w:val="22"/>
          <w:lang w:eastAsia="es-ES_tradnl"/>
        </w:rPr>
        <w:t xml:space="preserve">Identificar, priorizar y planificar las necesidades de compra: La Entidad Estatal identifica los retos que enfrenta. Posteriormente los prioriza </w:t>
      </w:r>
      <w:proofErr w:type="gramStart"/>
      <w:r w:rsidRPr="00A403C9">
        <w:rPr>
          <w:rFonts w:ascii="Arial" w:hAnsi="Arial" w:cs="Arial"/>
          <w:sz w:val="22"/>
          <w:lang w:eastAsia="es-ES_tradnl"/>
        </w:rPr>
        <w:t>de acuerdo a</w:t>
      </w:r>
      <w:proofErr w:type="gramEnd"/>
      <w:r w:rsidRPr="00A403C9">
        <w:rPr>
          <w:rFonts w:ascii="Arial" w:hAnsi="Arial" w:cs="Arial"/>
          <w:sz w:val="22"/>
          <w:lang w:eastAsia="es-ES_tradnl"/>
        </w:rPr>
        <w:t xml:space="preserve"> la </w:t>
      </w:r>
      <w:r w:rsidRPr="00A403C9">
        <w:rPr>
          <w:rFonts w:ascii="Arial" w:hAnsi="Arial" w:cs="Arial"/>
          <w:sz w:val="22"/>
          <w:lang w:eastAsia="es-ES_tradnl"/>
        </w:rPr>
        <w:lastRenderedPageBreak/>
        <w:t>relevancia para el logro de los objetivos de la organización, la complejidad de las acciones para superarlo y los beneficios generados.</w:t>
      </w:r>
    </w:p>
    <w:p w14:paraId="38D50AAE" w14:textId="77777777" w:rsidR="00A403C9" w:rsidRPr="00A403C9" w:rsidRDefault="00A403C9" w:rsidP="0044587E">
      <w:pPr>
        <w:pStyle w:val="Prrafodelista"/>
        <w:spacing w:after="0" w:line="240" w:lineRule="auto"/>
        <w:ind w:left="0"/>
        <w:rPr>
          <w:rFonts w:ascii="Arial" w:hAnsi="Arial" w:cs="Arial"/>
          <w:sz w:val="22"/>
          <w:lang w:eastAsia="es-ES_tradnl"/>
        </w:rPr>
      </w:pPr>
    </w:p>
    <w:p w14:paraId="5D45E7C3" w14:textId="77777777" w:rsidR="00A403C9" w:rsidRDefault="00B92DF6" w:rsidP="0044587E">
      <w:pPr>
        <w:pStyle w:val="Prrafodelista"/>
        <w:numPr>
          <w:ilvl w:val="0"/>
          <w:numId w:val="32"/>
        </w:numPr>
        <w:spacing w:after="0" w:line="240" w:lineRule="auto"/>
        <w:rPr>
          <w:rFonts w:ascii="Arial" w:hAnsi="Arial" w:cs="Arial"/>
          <w:sz w:val="22"/>
          <w:lang w:eastAsia="es-ES_tradnl"/>
        </w:rPr>
      </w:pPr>
      <w:r w:rsidRPr="00A403C9">
        <w:rPr>
          <w:rFonts w:ascii="Arial" w:hAnsi="Arial" w:cs="Arial"/>
          <w:sz w:val="22"/>
          <w:lang w:eastAsia="es-ES_tradnl"/>
        </w:rPr>
        <w:t>Registrar las necesidades funcionales: El comprador público debe describir desde el punto de vista funcional, las necesidades que la Entidad Estatal busca atender a través del Proceso de Compra Pública para la Innovación. Es determinante para el éxito del Proceso de Compra Pública para la Innovación, que la Entidad Estatal establezca los requerimientos en términos de la finalidad perseguida, sin hacer referencia a las posibles soluciones técnicas y/o tecnológicas que pueden satisfacer la necesidad. Esto tiene gran relevancia para la Compra Pública para la Innovación, ya que desde la planeación abre la puerta a recibir ideas y ofertas más innovadoras en condiciones de competencia y transparencia.</w:t>
      </w:r>
    </w:p>
    <w:p w14:paraId="5DD8FFB3" w14:textId="77777777" w:rsidR="00A403C9" w:rsidRPr="00A403C9" w:rsidRDefault="00A403C9" w:rsidP="0044587E">
      <w:pPr>
        <w:pStyle w:val="Prrafodelista"/>
        <w:spacing w:after="0" w:line="240" w:lineRule="auto"/>
        <w:ind w:left="0"/>
        <w:rPr>
          <w:rFonts w:ascii="Arial" w:hAnsi="Arial" w:cs="Arial"/>
          <w:sz w:val="22"/>
          <w:lang w:eastAsia="es-ES_tradnl"/>
        </w:rPr>
      </w:pPr>
    </w:p>
    <w:p w14:paraId="3E5E20A1" w14:textId="77777777" w:rsidR="00A403C9" w:rsidRDefault="00B92DF6" w:rsidP="0044587E">
      <w:pPr>
        <w:pStyle w:val="Prrafodelista"/>
        <w:numPr>
          <w:ilvl w:val="0"/>
          <w:numId w:val="32"/>
        </w:numPr>
        <w:spacing w:after="0" w:line="240" w:lineRule="auto"/>
        <w:rPr>
          <w:rFonts w:ascii="Arial" w:hAnsi="Arial" w:cs="Arial"/>
          <w:sz w:val="22"/>
          <w:lang w:eastAsia="es-ES_tradnl"/>
        </w:rPr>
      </w:pPr>
      <w:r w:rsidRPr="00A403C9">
        <w:rPr>
          <w:rFonts w:ascii="Arial" w:hAnsi="Arial" w:cs="Arial"/>
          <w:sz w:val="22"/>
          <w:lang w:eastAsia="es-ES_tradnl"/>
        </w:rPr>
        <w:t>Confirmar componente innovador y consultar con el mercado: A partir del entendimiento detallado de las necesidades, el equipo multidisciplinario de la Entidad Estatal debe adelantar un ejercicio de vigilancia tecnológica6 para confirmar si la necesidad no puede ser atendida por el mercado actual y realmente constituye un reto de innovación.</w:t>
      </w:r>
    </w:p>
    <w:p w14:paraId="3C16A531" w14:textId="77777777" w:rsidR="00A403C9" w:rsidRPr="00A403C9" w:rsidRDefault="00A403C9" w:rsidP="0044587E">
      <w:pPr>
        <w:pStyle w:val="Prrafodelista"/>
        <w:spacing w:after="0" w:line="240" w:lineRule="auto"/>
        <w:ind w:left="0"/>
        <w:rPr>
          <w:rFonts w:ascii="Arial" w:hAnsi="Arial" w:cs="Arial"/>
          <w:sz w:val="22"/>
          <w:lang w:eastAsia="es-ES_tradnl"/>
        </w:rPr>
      </w:pPr>
    </w:p>
    <w:p w14:paraId="36C3A020" w14:textId="303412A0" w:rsidR="00A403C9" w:rsidRDefault="00B92DF6" w:rsidP="0044587E">
      <w:pPr>
        <w:pStyle w:val="Prrafodelista"/>
        <w:numPr>
          <w:ilvl w:val="0"/>
          <w:numId w:val="32"/>
        </w:numPr>
        <w:spacing w:after="0" w:line="240" w:lineRule="auto"/>
        <w:rPr>
          <w:rFonts w:ascii="Arial" w:hAnsi="Arial" w:cs="Arial"/>
          <w:sz w:val="22"/>
          <w:lang w:eastAsia="es-ES_tradnl"/>
        </w:rPr>
      </w:pPr>
      <w:r w:rsidRPr="00A403C9">
        <w:rPr>
          <w:rFonts w:ascii="Arial" w:hAnsi="Arial" w:cs="Arial"/>
          <w:sz w:val="22"/>
          <w:lang w:eastAsia="es-ES_tradnl"/>
        </w:rPr>
        <w:t>Obtener propuestas de soluciones innovadoras por parte del mercado: La convocatoria y la valoración de las ideas tienen como objetivo entender el mercado y conocer soluciones innovadoras que pueden satisfacer la necesidad de la Entidad. Los proveedores como universidades, centros de investigación, centros de desarrollo tecnológico, emprendedores y empresarios, tienen la oportunidad de estudiar y analizar el reto planteado por la Entidad Estatal y proponer soluciones innovadoras que puedan dar respuesta al reto. Las ideas presentadas a la Entidad Estatal en la convocatoria deben ser utilizadas exclusivamente como insumo en la construcción de los Pliegos de Condiciones.</w:t>
      </w:r>
    </w:p>
    <w:p w14:paraId="09E2BBCE" w14:textId="77777777" w:rsidR="00A403C9" w:rsidRPr="00A403C9" w:rsidRDefault="00A403C9" w:rsidP="0044587E">
      <w:pPr>
        <w:pStyle w:val="Prrafodelista"/>
        <w:spacing w:after="0" w:line="240" w:lineRule="auto"/>
        <w:ind w:left="0"/>
        <w:rPr>
          <w:rFonts w:ascii="Arial" w:hAnsi="Arial" w:cs="Arial"/>
          <w:sz w:val="22"/>
          <w:lang w:eastAsia="es-ES_tradnl"/>
        </w:rPr>
      </w:pPr>
    </w:p>
    <w:p w14:paraId="30C3AC68" w14:textId="68ADC22B" w:rsidR="002F1781" w:rsidRPr="00A403C9" w:rsidRDefault="00B92DF6" w:rsidP="0044587E">
      <w:pPr>
        <w:pStyle w:val="Prrafodelista"/>
        <w:numPr>
          <w:ilvl w:val="0"/>
          <w:numId w:val="32"/>
        </w:numPr>
        <w:spacing w:after="0" w:line="240" w:lineRule="auto"/>
        <w:rPr>
          <w:rFonts w:ascii="Arial" w:hAnsi="Arial" w:cs="Arial"/>
          <w:sz w:val="22"/>
          <w:lang w:eastAsia="es-ES_tradnl"/>
        </w:rPr>
      </w:pPr>
      <w:r w:rsidRPr="00A403C9">
        <w:rPr>
          <w:rFonts w:ascii="Arial" w:hAnsi="Arial" w:cs="Arial"/>
          <w:sz w:val="22"/>
          <w:lang w:eastAsia="es-ES_tradnl"/>
        </w:rPr>
        <w:t>Realizar el di</w:t>
      </w:r>
      <w:r w:rsidR="00E76C4C">
        <w:rPr>
          <w:rFonts w:ascii="Arial" w:hAnsi="Arial" w:cs="Arial"/>
          <w:sz w:val="22"/>
          <w:lang w:eastAsia="es-ES_tradnl"/>
        </w:rPr>
        <w:t>á</w:t>
      </w:r>
      <w:r w:rsidRPr="00A403C9">
        <w:rPr>
          <w:rFonts w:ascii="Arial" w:hAnsi="Arial" w:cs="Arial"/>
          <w:sz w:val="22"/>
          <w:lang w:eastAsia="es-ES_tradnl"/>
        </w:rPr>
        <w:t>logo técnico entre la Oferta y la demanda: En el diálogo técnico, la Entidad Estatal realiza reuniones individuales y/o conjuntas con las personas que presentaron sus ideas innovadoras. Es importante establecer y divulgar claramente las características del diálogo competitivo para brindar mayor transparencia al Proceso de Compra Pública para la Innovación, generar confianza y promover la participación de potenciales Oferentes en la etapa de selección.</w:t>
      </w:r>
    </w:p>
    <w:p w14:paraId="3F940FD1" w14:textId="77777777" w:rsidR="002F1781" w:rsidRPr="00A403C9" w:rsidRDefault="002F1781" w:rsidP="0044587E">
      <w:pPr>
        <w:pStyle w:val="Prrafodelista"/>
        <w:spacing w:after="0" w:line="240" w:lineRule="auto"/>
        <w:ind w:left="0"/>
        <w:rPr>
          <w:rFonts w:ascii="Arial" w:eastAsia="Times New Roman" w:hAnsi="Arial" w:cs="Arial"/>
          <w:sz w:val="22"/>
          <w:lang w:val="es-CO" w:eastAsia="es-ES_tradnl"/>
        </w:rPr>
      </w:pPr>
    </w:p>
    <w:p w14:paraId="7B2F8005" w14:textId="2752BB6E" w:rsidR="00B92DF6" w:rsidRPr="0044587E" w:rsidRDefault="00B92DF6" w:rsidP="0044587E">
      <w:pPr>
        <w:pStyle w:val="Prrafodelista"/>
        <w:spacing w:after="0" w:line="240" w:lineRule="auto"/>
        <w:ind w:left="708"/>
        <w:rPr>
          <w:rFonts w:ascii="Arial" w:eastAsia="Times New Roman" w:hAnsi="Arial" w:cs="Arial"/>
          <w:sz w:val="22"/>
          <w:lang w:val="es-CO" w:eastAsia="es-ES_tradnl"/>
        </w:rPr>
      </w:pPr>
      <w:r w:rsidRPr="00A403C9">
        <w:rPr>
          <w:rFonts w:ascii="Arial" w:eastAsia="Times New Roman" w:hAnsi="Arial" w:cs="Arial"/>
          <w:sz w:val="22"/>
          <w:lang w:val="es-CO" w:eastAsia="es-ES_tradnl"/>
        </w:rPr>
        <w:t xml:space="preserve">La Entidad Estatal al hacer uso del diálogo competitivo, puede conocer el detalle de las soluciones innovadoras que son de mayor interés para atender su necesidad. En esta etapa las ideas presentadas por </w:t>
      </w:r>
      <w:r w:rsidRPr="0044587E">
        <w:rPr>
          <w:rFonts w:ascii="Arial" w:eastAsia="Times New Roman" w:hAnsi="Arial" w:cs="Arial"/>
          <w:sz w:val="22"/>
          <w:lang w:val="es-CO" w:eastAsia="es-ES_tradnl"/>
        </w:rPr>
        <w:t>los posibles oferentes no son considerados como Ofertas y en consecuencia no reciben puntuación. La solución definitiva puede ser la combinación de diferentes ideas propuestas que se complementen entre sí.</w:t>
      </w:r>
    </w:p>
    <w:p w14:paraId="509C0AF3" w14:textId="0D5CE9B7" w:rsidR="00B92DF6" w:rsidRPr="00A403C9" w:rsidRDefault="00B92DF6" w:rsidP="0044587E">
      <w:pPr>
        <w:jc w:val="both"/>
        <w:rPr>
          <w:rFonts w:ascii="Arial" w:hAnsi="Arial" w:cs="Arial"/>
          <w:sz w:val="22"/>
          <w:szCs w:val="22"/>
          <w:lang w:eastAsia="es-ES_tradnl"/>
        </w:rPr>
      </w:pPr>
    </w:p>
    <w:p w14:paraId="673828EE" w14:textId="298067DF" w:rsidR="00490DC2" w:rsidRPr="00A403C9" w:rsidRDefault="002F1781" w:rsidP="00504068">
      <w:pPr>
        <w:spacing w:line="276" w:lineRule="auto"/>
        <w:ind w:firstLine="708"/>
        <w:jc w:val="both"/>
        <w:rPr>
          <w:rFonts w:ascii="Arial" w:hAnsi="Arial" w:cs="Arial"/>
          <w:sz w:val="22"/>
          <w:szCs w:val="22"/>
          <w:lang w:eastAsia="es-ES_tradnl"/>
        </w:rPr>
      </w:pPr>
      <w:r w:rsidRPr="00A403C9">
        <w:rPr>
          <w:rFonts w:ascii="Arial" w:hAnsi="Arial" w:cs="Arial"/>
          <w:sz w:val="22"/>
          <w:szCs w:val="22"/>
          <w:lang w:eastAsia="es-ES_tradnl"/>
        </w:rPr>
        <w:lastRenderedPageBreak/>
        <w:t xml:space="preserve">De lo expuesto se concluye que </w:t>
      </w:r>
      <w:bookmarkStart w:id="35" w:name="_Hlk81480877"/>
      <w:r w:rsidRPr="00A403C9">
        <w:rPr>
          <w:rFonts w:ascii="Arial" w:hAnsi="Arial" w:cs="Arial"/>
          <w:sz w:val="22"/>
          <w:szCs w:val="22"/>
          <w:lang w:eastAsia="es-ES_tradnl"/>
        </w:rPr>
        <w:t>e</w:t>
      </w:r>
      <w:r w:rsidR="00B92DF6" w:rsidRPr="00A403C9">
        <w:rPr>
          <w:rFonts w:ascii="Arial" w:hAnsi="Arial" w:cs="Arial"/>
          <w:sz w:val="22"/>
          <w:szCs w:val="22"/>
          <w:lang w:eastAsia="es-ES_tradnl"/>
        </w:rPr>
        <w:t xml:space="preserve">l </w:t>
      </w:r>
      <w:r w:rsidR="00631660">
        <w:rPr>
          <w:rFonts w:ascii="Arial" w:hAnsi="Arial" w:cs="Arial"/>
          <w:sz w:val="22"/>
          <w:szCs w:val="22"/>
          <w:lang w:eastAsia="es-ES_tradnl"/>
        </w:rPr>
        <w:t>d</w:t>
      </w:r>
      <w:r w:rsidR="00B92DF6" w:rsidRPr="00A403C9">
        <w:rPr>
          <w:rFonts w:ascii="Arial" w:hAnsi="Arial" w:cs="Arial"/>
          <w:sz w:val="22"/>
          <w:szCs w:val="22"/>
          <w:lang w:eastAsia="es-ES_tradnl"/>
        </w:rPr>
        <w:t xml:space="preserve">iálogo </w:t>
      </w:r>
      <w:r w:rsidRPr="00A403C9">
        <w:rPr>
          <w:rFonts w:ascii="Arial" w:hAnsi="Arial" w:cs="Arial"/>
          <w:sz w:val="22"/>
          <w:szCs w:val="22"/>
          <w:lang w:eastAsia="es-ES_tradnl"/>
        </w:rPr>
        <w:t>técnico constituye una herramienta que le permite a las entidades estatales consulta</w:t>
      </w:r>
      <w:r w:rsidR="0044587E">
        <w:rPr>
          <w:rFonts w:ascii="Arial" w:hAnsi="Arial" w:cs="Arial"/>
          <w:sz w:val="22"/>
          <w:szCs w:val="22"/>
          <w:lang w:eastAsia="es-ES_tradnl"/>
        </w:rPr>
        <w:t>r</w:t>
      </w:r>
      <w:r w:rsidRPr="00A403C9">
        <w:rPr>
          <w:rFonts w:ascii="Arial" w:hAnsi="Arial" w:cs="Arial"/>
          <w:sz w:val="22"/>
          <w:szCs w:val="22"/>
          <w:lang w:eastAsia="es-ES_tradnl"/>
        </w:rPr>
        <w:t xml:space="preserve"> preliminarmente al mercado, con el prop</w:t>
      </w:r>
      <w:r w:rsidR="0052512B">
        <w:rPr>
          <w:rFonts w:ascii="Arial" w:hAnsi="Arial" w:cs="Arial"/>
          <w:sz w:val="22"/>
          <w:szCs w:val="22"/>
          <w:lang w:eastAsia="es-ES_tradnl"/>
        </w:rPr>
        <w:t>ó</w:t>
      </w:r>
      <w:r w:rsidRPr="00A403C9">
        <w:rPr>
          <w:rFonts w:ascii="Arial" w:hAnsi="Arial" w:cs="Arial"/>
          <w:sz w:val="22"/>
          <w:szCs w:val="22"/>
          <w:lang w:eastAsia="es-ES_tradnl"/>
        </w:rPr>
        <w:t xml:space="preserve">sito de </w:t>
      </w:r>
      <w:r w:rsidR="0005015B" w:rsidRPr="00A403C9">
        <w:rPr>
          <w:rFonts w:ascii="Arial" w:hAnsi="Arial" w:cs="Arial"/>
          <w:sz w:val="22"/>
          <w:szCs w:val="22"/>
          <w:lang w:eastAsia="es-ES_tradnl"/>
        </w:rPr>
        <w:t xml:space="preserve">obtener datos de primera mano para estructurar sus procesos de selección, </w:t>
      </w:r>
      <w:r w:rsidR="0044587E">
        <w:rPr>
          <w:rFonts w:ascii="Arial" w:hAnsi="Arial" w:cs="Arial"/>
          <w:sz w:val="22"/>
          <w:szCs w:val="22"/>
          <w:lang w:eastAsia="es-ES_tradnl"/>
        </w:rPr>
        <w:t>para que de</w:t>
      </w:r>
      <w:r w:rsidR="0005015B" w:rsidRPr="00A403C9">
        <w:rPr>
          <w:rFonts w:ascii="Arial" w:hAnsi="Arial" w:cs="Arial"/>
          <w:sz w:val="22"/>
          <w:szCs w:val="22"/>
          <w:lang w:eastAsia="es-ES_tradnl"/>
        </w:rPr>
        <w:t xml:space="preserve"> esta manera </w:t>
      </w:r>
      <w:r w:rsidR="0044587E">
        <w:rPr>
          <w:rFonts w:ascii="Arial" w:hAnsi="Arial" w:cs="Arial"/>
          <w:sz w:val="22"/>
          <w:szCs w:val="22"/>
          <w:lang w:eastAsia="es-ES_tradnl"/>
        </w:rPr>
        <w:t xml:space="preserve">se puedan </w:t>
      </w:r>
      <w:r w:rsidR="0005015B" w:rsidRPr="00A403C9">
        <w:rPr>
          <w:rFonts w:ascii="Arial" w:hAnsi="Arial" w:cs="Arial"/>
          <w:sz w:val="22"/>
          <w:szCs w:val="22"/>
          <w:lang w:eastAsia="es-ES_tradnl"/>
        </w:rPr>
        <w:t>establecer criterios de evaluación que</w:t>
      </w:r>
      <w:r w:rsidR="0044587E">
        <w:rPr>
          <w:rFonts w:ascii="Arial" w:hAnsi="Arial" w:cs="Arial"/>
          <w:sz w:val="22"/>
          <w:szCs w:val="22"/>
          <w:lang w:eastAsia="es-ES_tradnl"/>
        </w:rPr>
        <w:t xml:space="preserve"> resulten acordes con las mejores alternativas técnicas y capacidades del sector para cumplir</w:t>
      </w:r>
      <w:r w:rsidR="005A02CC">
        <w:rPr>
          <w:rFonts w:ascii="Arial" w:hAnsi="Arial" w:cs="Arial"/>
          <w:sz w:val="22"/>
          <w:szCs w:val="22"/>
          <w:lang w:eastAsia="es-ES_tradnl"/>
        </w:rPr>
        <w:t>las</w:t>
      </w:r>
      <w:r w:rsidR="0005015B" w:rsidRPr="00A403C9">
        <w:rPr>
          <w:rFonts w:ascii="Arial" w:hAnsi="Arial" w:cs="Arial"/>
          <w:sz w:val="22"/>
          <w:szCs w:val="22"/>
          <w:lang w:eastAsia="es-ES_tradnl"/>
        </w:rPr>
        <w:t>. De esta</w:t>
      </w:r>
      <w:r w:rsidR="00E76C4C">
        <w:rPr>
          <w:rFonts w:ascii="Arial" w:hAnsi="Arial" w:cs="Arial"/>
          <w:sz w:val="22"/>
          <w:szCs w:val="22"/>
          <w:lang w:eastAsia="es-ES_tradnl"/>
        </w:rPr>
        <w:t xml:space="preserve"> forma</w:t>
      </w:r>
      <w:r w:rsidR="0005015B" w:rsidRPr="00A403C9">
        <w:rPr>
          <w:rFonts w:ascii="Arial" w:hAnsi="Arial" w:cs="Arial"/>
          <w:sz w:val="22"/>
          <w:szCs w:val="22"/>
          <w:lang w:eastAsia="es-ES_tradnl"/>
        </w:rPr>
        <w:t>, el di</w:t>
      </w:r>
      <w:r w:rsidR="00943FD5">
        <w:rPr>
          <w:rFonts w:ascii="Arial" w:hAnsi="Arial" w:cs="Arial"/>
          <w:sz w:val="22"/>
          <w:szCs w:val="22"/>
          <w:lang w:eastAsia="es-ES_tradnl"/>
        </w:rPr>
        <w:t>álogo</w:t>
      </w:r>
      <w:r w:rsidR="0005015B" w:rsidRPr="00A403C9">
        <w:rPr>
          <w:rFonts w:ascii="Arial" w:hAnsi="Arial" w:cs="Arial"/>
          <w:sz w:val="22"/>
          <w:szCs w:val="22"/>
          <w:lang w:eastAsia="es-ES_tradnl"/>
        </w:rPr>
        <w:t xml:space="preserve"> té</w:t>
      </w:r>
      <w:r w:rsidR="005A02CC">
        <w:rPr>
          <w:rFonts w:ascii="Arial" w:hAnsi="Arial" w:cs="Arial"/>
          <w:sz w:val="22"/>
          <w:szCs w:val="22"/>
          <w:lang w:eastAsia="es-ES_tradnl"/>
        </w:rPr>
        <w:t>c</w:t>
      </w:r>
      <w:r w:rsidR="0005015B" w:rsidRPr="00A403C9">
        <w:rPr>
          <w:rFonts w:ascii="Arial" w:hAnsi="Arial" w:cs="Arial"/>
          <w:sz w:val="22"/>
          <w:szCs w:val="22"/>
          <w:lang w:eastAsia="es-ES_tradnl"/>
        </w:rPr>
        <w:t>nico no puede ser considerado en sentido estricto como un proceso de selección.</w:t>
      </w:r>
      <w:bookmarkEnd w:id="35"/>
      <w:r w:rsidR="00631660">
        <w:rPr>
          <w:rFonts w:ascii="Arial" w:hAnsi="Arial" w:cs="Arial"/>
          <w:sz w:val="22"/>
          <w:szCs w:val="22"/>
          <w:lang w:eastAsia="es-ES_tradnl"/>
        </w:rPr>
        <w:t xml:space="preserve"> </w:t>
      </w:r>
      <w:r w:rsidR="0004430A" w:rsidRPr="00A403C9">
        <w:rPr>
          <w:rFonts w:ascii="Arial" w:hAnsi="Arial" w:cs="Arial"/>
          <w:sz w:val="22"/>
          <w:szCs w:val="22"/>
          <w:lang w:eastAsia="es-ES_tradnl"/>
        </w:rPr>
        <w:t xml:space="preserve">Posteriormente, en la segunda etapa, </w:t>
      </w:r>
      <w:r w:rsidR="005A02CC">
        <w:rPr>
          <w:rFonts w:ascii="Arial" w:hAnsi="Arial" w:cs="Arial"/>
          <w:sz w:val="22"/>
          <w:szCs w:val="22"/>
          <w:lang w:eastAsia="es-ES_tradnl"/>
        </w:rPr>
        <w:t xml:space="preserve">podrá </w:t>
      </w:r>
      <w:r w:rsidR="005A02CC" w:rsidRPr="00A403C9">
        <w:rPr>
          <w:rFonts w:ascii="Arial" w:hAnsi="Arial" w:cs="Arial"/>
          <w:sz w:val="22"/>
          <w:szCs w:val="22"/>
          <w:lang w:eastAsia="es-ES_tradnl"/>
        </w:rPr>
        <w:t>adelantar</w:t>
      </w:r>
      <w:r w:rsidR="0004430A" w:rsidRPr="00A403C9">
        <w:rPr>
          <w:rFonts w:ascii="Arial" w:hAnsi="Arial" w:cs="Arial"/>
          <w:sz w:val="22"/>
          <w:szCs w:val="22"/>
          <w:lang w:eastAsia="es-ES_tradnl"/>
        </w:rPr>
        <w:t xml:space="preserve"> su respectivo proceso </w:t>
      </w:r>
      <w:r w:rsidR="00490DC2">
        <w:rPr>
          <w:rFonts w:ascii="Arial" w:hAnsi="Arial" w:cs="Arial"/>
          <w:sz w:val="22"/>
          <w:szCs w:val="22"/>
          <w:lang w:eastAsia="es-ES_tradnl"/>
        </w:rPr>
        <w:t>contractual</w:t>
      </w:r>
      <w:r w:rsidR="005A02CC">
        <w:rPr>
          <w:rFonts w:ascii="Arial" w:hAnsi="Arial" w:cs="Arial"/>
          <w:sz w:val="22"/>
          <w:szCs w:val="22"/>
          <w:lang w:eastAsia="es-ES_tradnl"/>
        </w:rPr>
        <w:t xml:space="preserve">, para </w:t>
      </w:r>
      <w:r w:rsidR="0055171C">
        <w:rPr>
          <w:rFonts w:ascii="Arial" w:hAnsi="Arial" w:cs="Arial"/>
          <w:sz w:val="22"/>
          <w:szCs w:val="22"/>
          <w:lang w:eastAsia="es-ES_tradnl"/>
        </w:rPr>
        <w:t>que,</w:t>
      </w:r>
      <w:r w:rsidR="005A02CC">
        <w:rPr>
          <w:rFonts w:ascii="Arial" w:hAnsi="Arial" w:cs="Arial"/>
          <w:sz w:val="22"/>
          <w:szCs w:val="22"/>
          <w:lang w:eastAsia="es-ES_tradnl"/>
        </w:rPr>
        <w:t xml:space="preserve"> u</w:t>
      </w:r>
      <w:r w:rsidR="0004430A" w:rsidRPr="00A403C9">
        <w:rPr>
          <w:rFonts w:ascii="Arial" w:hAnsi="Arial" w:cs="Arial"/>
          <w:sz w:val="22"/>
          <w:szCs w:val="22"/>
          <w:lang w:eastAsia="es-ES_tradnl"/>
        </w:rPr>
        <w:t xml:space="preserve">na vez </w:t>
      </w:r>
      <w:r w:rsidR="005A02CC">
        <w:rPr>
          <w:rFonts w:ascii="Arial" w:hAnsi="Arial" w:cs="Arial"/>
          <w:sz w:val="22"/>
          <w:szCs w:val="22"/>
          <w:lang w:eastAsia="es-ES_tradnl"/>
        </w:rPr>
        <w:t>f</w:t>
      </w:r>
      <w:r w:rsidR="0004430A" w:rsidRPr="00A403C9">
        <w:rPr>
          <w:rFonts w:ascii="Arial" w:hAnsi="Arial" w:cs="Arial"/>
          <w:sz w:val="22"/>
          <w:szCs w:val="22"/>
          <w:lang w:eastAsia="es-ES_tradnl"/>
        </w:rPr>
        <w:t>inalizada la evaluación de las Ofertas, la Entidad Estatal esco</w:t>
      </w:r>
      <w:r w:rsidR="005A02CC">
        <w:rPr>
          <w:rFonts w:ascii="Arial" w:hAnsi="Arial" w:cs="Arial"/>
          <w:sz w:val="22"/>
          <w:szCs w:val="22"/>
          <w:lang w:eastAsia="es-ES_tradnl"/>
        </w:rPr>
        <w:t>ja</w:t>
      </w:r>
      <w:r w:rsidR="0004430A" w:rsidRPr="00A403C9">
        <w:rPr>
          <w:rFonts w:ascii="Arial" w:hAnsi="Arial" w:cs="Arial"/>
          <w:sz w:val="22"/>
          <w:szCs w:val="22"/>
          <w:lang w:eastAsia="es-ES_tradnl"/>
        </w:rPr>
        <w:t xml:space="preserve"> la Oferta más favorable para satisfacer su necesidad y firma</w:t>
      </w:r>
      <w:r w:rsidR="00203FAA">
        <w:rPr>
          <w:rFonts w:ascii="Arial" w:hAnsi="Arial" w:cs="Arial"/>
          <w:sz w:val="22"/>
          <w:szCs w:val="22"/>
          <w:lang w:eastAsia="es-ES_tradnl"/>
        </w:rPr>
        <w:t>r</w:t>
      </w:r>
      <w:r w:rsidR="0004430A" w:rsidRPr="00A403C9">
        <w:rPr>
          <w:rFonts w:ascii="Arial" w:hAnsi="Arial" w:cs="Arial"/>
          <w:sz w:val="22"/>
          <w:szCs w:val="22"/>
          <w:lang w:eastAsia="es-ES_tradnl"/>
        </w:rPr>
        <w:t xml:space="preserve"> el contrato con el innovador seleccionado</w:t>
      </w:r>
      <w:r w:rsidR="00112080" w:rsidRPr="00A403C9">
        <w:rPr>
          <w:rFonts w:ascii="Arial" w:hAnsi="Arial" w:cs="Arial"/>
          <w:sz w:val="22"/>
          <w:szCs w:val="22"/>
          <w:lang w:eastAsia="es-ES_tradnl"/>
        </w:rPr>
        <w:t>.</w:t>
      </w:r>
    </w:p>
    <w:p w14:paraId="20782A82" w14:textId="77777777" w:rsidR="00112080" w:rsidRPr="00FF3100" w:rsidRDefault="00112080" w:rsidP="00504068">
      <w:pPr>
        <w:spacing w:line="276" w:lineRule="auto"/>
        <w:ind w:firstLine="708"/>
        <w:jc w:val="both"/>
        <w:rPr>
          <w:lang w:eastAsia="es-ES_tradnl"/>
        </w:rPr>
      </w:pPr>
    </w:p>
    <w:p w14:paraId="1BF1B514" w14:textId="6E1DC434" w:rsidR="00F42A9F" w:rsidRPr="0038429B" w:rsidRDefault="00F42A9F" w:rsidP="0044587E">
      <w:pPr>
        <w:jc w:val="both"/>
        <w:rPr>
          <w:rFonts w:ascii="Arial" w:eastAsia="Calibri" w:hAnsi="Arial" w:cs="Arial"/>
          <w:b/>
          <w:bCs/>
          <w:color w:val="000000" w:themeColor="text1"/>
          <w:sz w:val="22"/>
        </w:rPr>
      </w:pPr>
      <w:r w:rsidRPr="0038429B">
        <w:rPr>
          <w:rFonts w:ascii="Arial" w:eastAsia="Calibri" w:hAnsi="Arial" w:cs="Arial"/>
          <w:b/>
          <w:bCs/>
          <w:color w:val="000000" w:themeColor="text1"/>
          <w:sz w:val="22"/>
        </w:rPr>
        <w:t>2.</w:t>
      </w:r>
      <w:r w:rsidR="00F56EFC">
        <w:rPr>
          <w:rFonts w:ascii="Arial" w:eastAsia="Calibri" w:hAnsi="Arial" w:cs="Arial"/>
          <w:b/>
          <w:bCs/>
          <w:color w:val="000000" w:themeColor="text1"/>
          <w:sz w:val="22"/>
        </w:rPr>
        <w:t xml:space="preserve">3. </w:t>
      </w:r>
      <w:r w:rsidRPr="0038429B">
        <w:rPr>
          <w:rFonts w:ascii="Arial" w:eastAsia="Calibri" w:hAnsi="Arial" w:cs="Arial"/>
          <w:b/>
          <w:bCs/>
          <w:color w:val="000000" w:themeColor="text1"/>
          <w:sz w:val="22"/>
        </w:rPr>
        <w:t>El régimen del Decreto Ley 393 de 1991 y el Decreto Ley 591 de 1991</w:t>
      </w:r>
    </w:p>
    <w:p w14:paraId="22BC6FD9" w14:textId="77777777" w:rsidR="00F42A9F" w:rsidRPr="0038429B" w:rsidRDefault="00F42A9F" w:rsidP="0044587E">
      <w:pPr>
        <w:jc w:val="both"/>
        <w:rPr>
          <w:rFonts w:ascii="Arial" w:eastAsia="Calibri" w:hAnsi="Arial" w:cs="Arial"/>
          <w:b/>
          <w:bCs/>
          <w:color w:val="000000" w:themeColor="text1"/>
          <w:sz w:val="22"/>
        </w:rPr>
      </w:pPr>
    </w:p>
    <w:p w14:paraId="321B986C" w14:textId="51815B27" w:rsidR="00F42A9F" w:rsidRPr="0038429B" w:rsidRDefault="00F42A9F" w:rsidP="00504068">
      <w:pPr>
        <w:spacing w:line="276" w:lineRule="auto"/>
        <w:jc w:val="both"/>
        <w:rPr>
          <w:rFonts w:ascii="Arial" w:eastAsia="Calibri" w:hAnsi="Arial" w:cs="Arial"/>
          <w:bCs/>
          <w:sz w:val="22"/>
        </w:rPr>
      </w:pPr>
      <w:r w:rsidRPr="0038429B">
        <w:rPr>
          <w:rFonts w:ascii="Arial" w:eastAsia="Calibri" w:hAnsi="Arial" w:cs="Arial"/>
          <w:color w:val="000000" w:themeColor="text1"/>
          <w:sz w:val="22"/>
        </w:rPr>
        <w:t xml:space="preserve">De conformidad con lo indicado en el acápite anterior, a </w:t>
      </w:r>
      <w:proofErr w:type="gramStart"/>
      <w:r w:rsidRPr="0038429B">
        <w:rPr>
          <w:rFonts w:ascii="Arial" w:eastAsia="Calibri" w:hAnsi="Arial" w:cs="Arial"/>
          <w:color w:val="000000" w:themeColor="text1"/>
          <w:sz w:val="22"/>
        </w:rPr>
        <w:t>continuación</w:t>
      </w:r>
      <w:proofErr w:type="gramEnd"/>
      <w:r w:rsidRPr="0038429B">
        <w:rPr>
          <w:rFonts w:ascii="Arial" w:eastAsia="Calibri" w:hAnsi="Arial" w:cs="Arial"/>
          <w:color w:val="000000" w:themeColor="text1"/>
          <w:sz w:val="22"/>
        </w:rPr>
        <w:t xml:space="preserve"> se profundiza en algunos aspectos relacionados con el régimen derivado de los Decretos Leyes 393 de 1991 y 591 de 1991. En este sentido, se reiteran, en lo pertinente, las consideraciones realizadas por esta Agencia en los conceptos C-084 del 11 de marzo de 2020</w:t>
      </w:r>
      <w:r w:rsidR="005A02CC">
        <w:rPr>
          <w:rFonts w:ascii="Arial" w:eastAsia="Calibri" w:hAnsi="Arial" w:cs="Arial"/>
          <w:color w:val="000000" w:themeColor="text1"/>
          <w:sz w:val="22"/>
        </w:rPr>
        <w:t>;</w:t>
      </w:r>
      <w:r w:rsidRPr="0038429B">
        <w:rPr>
          <w:rFonts w:ascii="Arial" w:eastAsia="Calibri" w:hAnsi="Arial" w:cs="Arial"/>
          <w:color w:val="000000" w:themeColor="text1"/>
          <w:sz w:val="22"/>
        </w:rPr>
        <w:t xml:space="preserve"> C-236 del 6 de abril de 2020</w:t>
      </w:r>
      <w:r w:rsidR="00F65813" w:rsidRPr="0038429B">
        <w:rPr>
          <w:rFonts w:ascii="Arial" w:eastAsia="Calibri" w:hAnsi="Arial" w:cs="Arial"/>
          <w:bCs/>
          <w:sz w:val="22"/>
        </w:rPr>
        <w:t xml:space="preserve"> y C- 346 de 30 de junio de 2021</w:t>
      </w:r>
      <w:r w:rsidRPr="0038429B">
        <w:rPr>
          <w:rFonts w:ascii="Arial" w:eastAsia="Calibri" w:hAnsi="Arial" w:cs="Arial"/>
          <w:color w:val="000000" w:themeColor="text1"/>
          <w:sz w:val="22"/>
        </w:rPr>
        <w:t>.</w:t>
      </w:r>
    </w:p>
    <w:p w14:paraId="67B330BD" w14:textId="77777777" w:rsidR="00F42A9F" w:rsidRPr="0038429B" w:rsidRDefault="00F42A9F" w:rsidP="0044587E">
      <w:pPr>
        <w:jc w:val="both"/>
        <w:rPr>
          <w:rFonts w:ascii="Arial" w:eastAsia="Calibri" w:hAnsi="Arial" w:cs="Arial"/>
          <w:b/>
          <w:bCs/>
          <w:color w:val="000000" w:themeColor="text1"/>
          <w:sz w:val="22"/>
        </w:rPr>
      </w:pPr>
    </w:p>
    <w:p w14:paraId="6061A3C4" w14:textId="77777777" w:rsidR="00F42A9F" w:rsidRPr="0038429B" w:rsidRDefault="00F42A9F" w:rsidP="0044587E">
      <w:pPr>
        <w:jc w:val="both"/>
        <w:rPr>
          <w:rFonts w:ascii="Arial" w:eastAsia="Calibri" w:hAnsi="Arial" w:cs="Arial"/>
          <w:b/>
          <w:bCs/>
          <w:color w:val="000000"/>
          <w:sz w:val="22"/>
        </w:rPr>
      </w:pPr>
      <w:r w:rsidRPr="0038429B">
        <w:rPr>
          <w:rFonts w:ascii="Arial" w:eastAsia="Calibri" w:hAnsi="Arial" w:cs="Arial"/>
          <w:b/>
          <w:bCs/>
          <w:color w:val="000000"/>
          <w:sz w:val="22"/>
        </w:rPr>
        <w:t>a) Decreto Ley 393 de 1991</w:t>
      </w:r>
    </w:p>
    <w:p w14:paraId="55B28C24" w14:textId="77777777" w:rsidR="007C27F3" w:rsidRPr="0038429B" w:rsidRDefault="007C27F3" w:rsidP="00504068">
      <w:pPr>
        <w:spacing w:line="276" w:lineRule="auto"/>
        <w:jc w:val="both"/>
        <w:rPr>
          <w:rFonts w:ascii="Arial" w:eastAsia="Calibri" w:hAnsi="Arial" w:cs="Arial"/>
          <w:b/>
          <w:bCs/>
          <w:color w:val="000000"/>
          <w:sz w:val="16"/>
          <w:szCs w:val="16"/>
        </w:rPr>
      </w:pPr>
    </w:p>
    <w:p w14:paraId="1F310CC5" w14:textId="77777777" w:rsidR="00F42A9F" w:rsidRPr="0038429B" w:rsidRDefault="00F42A9F" w:rsidP="00504068">
      <w:pPr>
        <w:spacing w:line="276" w:lineRule="auto"/>
        <w:jc w:val="both"/>
        <w:rPr>
          <w:rFonts w:ascii="Arial" w:eastAsia="Calibri" w:hAnsi="Arial" w:cs="Arial"/>
          <w:color w:val="000000"/>
          <w:sz w:val="22"/>
        </w:rPr>
      </w:pPr>
      <w:r w:rsidRPr="0038429B">
        <w:rPr>
          <w:rFonts w:ascii="Arial" w:eastAsia="Calibri" w:hAnsi="Arial" w:cs="Arial"/>
          <w:color w:val="000000"/>
          <w:sz w:val="22"/>
        </w:rPr>
        <w:t xml:space="preserve">Este decreto establece dos formas de asociación para que las entidades ejecuten actividades científicas y tecnológicas, proyectos de investigación y creación de tecnologías: i) crear personas jurídicas civiles, comerciales y sin ánimo de lucro y </w:t>
      </w:r>
      <w:proofErr w:type="spellStart"/>
      <w:r w:rsidRPr="0038429B">
        <w:rPr>
          <w:rFonts w:ascii="Arial" w:eastAsia="Calibri" w:hAnsi="Arial" w:cs="Arial"/>
          <w:color w:val="000000"/>
          <w:sz w:val="22"/>
        </w:rPr>
        <w:t>ii</w:t>
      </w:r>
      <w:proofErr w:type="spellEnd"/>
      <w:r w:rsidRPr="0038429B">
        <w:rPr>
          <w:rFonts w:ascii="Arial" w:eastAsia="Calibri" w:hAnsi="Arial" w:cs="Arial"/>
          <w:color w:val="000000"/>
          <w:sz w:val="22"/>
        </w:rPr>
        <w:t>) celebrar convenios especiales de cooperación. Por ende, se explicará cada una, haciendo énfasis en el régimen jurídico aplicable a la contratación.</w:t>
      </w:r>
    </w:p>
    <w:p w14:paraId="37C3ADC5" w14:textId="77777777" w:rsidR="00F42A9F" w:rsidRPr="0038429B" w:rsidRDefault="00F42A9F" w:rsidP="00504068">
      <w:pPr>
        <w:spacing w:line="276" w:lineRule="auto"/>
        <w:jc w:val="both"/>
        <w:rPr>
          <w:rFonts w:ascii="Arial" w:eastAsia="Calibri" w:hAnsi="Arial" w:cs="Arial"/>
          <w:color w:val="000000"/>
          <w:sz w:val="16"/>
          <w:szCs w:val="16"/>
        </w:rPr>
      </w:pPr>
    </w:p>
    <w:p w14:paraId="68EE2DFD" w14:textId="77777777" w:rsidR="00F42A9F" w:rsidRPr="0038429B" w:rsidRDefault="00F42A9F" w:rsidP="0044587E">
      <w:pPr>
        <w:jc w:val="both"/>
        <w:rPr>
          <w:rFonts w:ascii="Arial" w:eastAsia="Calibri" w:hAnsi="Arial" w:cs="Arial"/>
          <w:b/>
          <w:bCs/>
          <w:color w:val="000000"/>
          <w:sz w:val="22"/>
        </w:rPr>
      </w:pPr>
      <w:r w:rsidRPr="0038429B">
        <w:rPr>
          <w:rFonts w:ascii="Arial" w:eastAsia="Calibri" w:hAnsi="Arial" w:cs="Arial"/>
          <w:b/>
          <w:bCs/>
          <w:color w:val="000000"/>
          <w:sz w:val="22"/>
        </w:rPr>
        <w:t>i) Creación de personas jurídicas</w:t>
      </w:r>
    </w:p>
    <w:p w14:paraId="1467316F" w14:textId="77777777" w:rsidR="00F42A9F" w:rsidRPr="0038429B" w:rsidRDefault="00F42A9F" w:rsidP="0044587E">
      <w:pPr>
        <w:jc w:val="both"/>
        <w:rPr>
          <w:rFonts w:ascii="Arial" w:eastAsia="Calibri" w:hAnsi="Arial" w:cs="Arial"/>
          <w:b/>
          <w:bCs/>
          <w:color w:val="000000"/>
          <w:sz w:val="22"/>
        </w:rPr>
      </w:pPr>
    </w:p>
    <w:p w14:paraId="55E01FBA" w14:textId="77777777" w:rsidR="00F42A9F" w:rsidRPr="0038429B" w:rsidRDefault="00F42A9F" w:rsidP="00504068">
      <w:pPr>
        <w:spacing w:after="120" w:line="276" w:lineRule="auto"/>
        <w:jc w:val="both"/>
        <w:rPr>
          <w:rFonts w:ascii="Arial" w:eastAsia="Calibri" w:hAnsi="Arial" w:cs="Arial"/>
          <w:color w:val="000000"/>
          <w:sz w:val="22"/>
        </w:rPr>
      </w:pPr>
      <w:r w:rsidRPr="0038429B">
        <w:rPr>
          <w:rFonts w:ascii="Arial" w:eastAsia="Calibri" w:hAnsi="Arial" w:cs="Arial"/>
          <w:color w:val="000000"/>
          <w:sz w:val="22"/>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38429B">
        <w:rPr>
          <w:rFonts w:ascii="Arial" w:eastAsia="Calibri" w:hAnsi="Arial" w:cs="Arial"/>
          <w:color w:val="000000"/>
          <w:sz w:val="22"/>
          <w:vertAlign w:val="superscript"/>
        </w:rPr>
        <w:footnoteReference w:id="19"/>
      </w:r>
      <w:r w:rsidRPr="0038429B">
        <w:rPr>
          <w:rFonts w:ascii="Arial" w:eastAsia="Calibri" w:hAnsi="Arial" w:cs="Arial"/>
          <w:color w:val="000000"/>
          <w:sz w:val="22"/>
        </w:rPr>
        <w:t xml:space="preserve">; y respecto de los aportes que hacen </w:t>
      </w:r>
      <w:r w:rsidRPr="0038429B">
        <w:rPr>
          <w:rFonts w:ascii="Arial" w:eastAsia="Calibri" w:hAnsi="Arial" w:cs="Arial"/>
          <w:color w:val="000000"/>
          <w:sz w:val="22"/>
        </w:rPr>
        <w:lastRenderedPageBreak/>
        <w:t>las partes a la persona jurídica, la norma autoriza que sean en dinero, especie o industria, definidos en el artículo 3.</w:t>
      </w:r>
    </w:p>
    <w:p w14:paraId="122E0973" w14:textId="2BED324B" w:rsidR="00F42A9F" w:rsidRPr="0038429B" w:rsidRDefault="00F42A9F" w:rsidP="00504068">
      <w:pPr>
        <w:spacing w:before="120" w:after="120" w:line="276" w:lineRule="auto"/>
        <w:ind w:firstLine="708"/>
        <w:jc w:val="both"/>
        <w:rPr>
          <w:rFonts w:ascii="Arial" w:eastAsia="Calibri" w:hAnsi="Arial" w:cs="Arial"/>
          <w:color w:val="000000"/>
          <w:sz w:val="22"/>
        </w:rPr>
      </w:pPr>
      <w:r w:rsidRPr="0038429B">
        <w:rPr>
          <w:rFonts w:ascii="Arial" w:eastAsia="Calibri" w:hAnsi="Arial" w:cs="Arial"/>
          <w:color w:val="000000"/>
          <w:sz w:val="22"/>
        </w:rPr>
        <w:t>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ninguna restricción.</w:t>
      </w:r>
    </w:p>
    <w:p w14:paraId="0B2D4351" w14:textId="45AF3E17" w:rsidR="00F42A9F" w:rsidRPr="0038429B" w:rsidRDefault="00F42A9F" w:rsidP="00504068">
      <w:pPr>
        <w:spacing w:line="276" w:lineRule="auto"/>
        <w:ind w:firstLine="708"/>
        <w:jc w:val="both"/>
        <w:rPr>
          <w:rFonts w:ascii="Arial" w:eastAsia="Calibri" w:hAnsi="Arial" w:cs="Arial"/>
          <w:color w:val="000000"/>
          <w:sz w:val="22"/>
        </w:rPr>
      </w:pPr>
      <w:r w:rsidRPr="0038429B">
        <w:rPr>
          <w:rFonts w:ascii="Arial" w:eastAsia="Calibri" w:hAnsi="Arial" w:cs="Arial"/>
          <w:color w:val="000000"/>
          <w:sz w:val="22"/>
        </w:rPr>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Pr="0038429B">
        <w:rPr>
          <w:rFonts w:ascii="Arial" w:eastAsia="Calibri" w:hAnsi="Arial" w:cs="Arial"/>
          <w:color w:val="000000"/>
          <w:sz w:val="22"/>
          <w:vertAlign w:val="superscript"/>
        </w:rPr>
        <w:footnoteReference w:id="20"/>
      </w:r>
      <w:r w:rsidRPr="0038429B">
        <w:rPr>
          <w:rFonts w:ascii="Arial" w:eastAsia="Calibri" w:hAnsi="Arial" w:cs="Arial"/>
          <w:color w:val="000000"/>
          <w:sz w:val="22"/>
        </w:rPr>
        <w:t>.</w:t>
      </w:r>
    </w:p>
    <w:p w14:paraId="627C394A" w14:textId="77777777" w:rsidR="00F42A9F" w:rsidRPr="0038429B" w:rsidRDefault="00F42A9F" w:rsidP="0044587E">
      <w:pPr>
        <w:jc w:val="both"/>
        <w:rPr>
          <w:rFonts w:ascii="Arial" w:eastAsia="Calibri" w:hAnsi="Arial" w:cs="Arial"/>
          <w:b/>
          <w:bCs/>
          <w:color w:val="000000"/>
          <w:sz w:val="22"/>
        </w:rPr>
      </w:pPr>
    </w:p>
    <w:p w14:paraId="52AEB4EE" w14:textId="77777777" w:rsidR="00F42A9F" w:rsidRPr="0038429B" w:rsidRDefault="00F42A9F" w:rsidP="0044587E">
      <w:pPr>
        <w:jc w:val="both"/>
        <w:rPr>
          <w:rFonts w:ascii="Arial" w:eastAsia="Calibri" w:hAnsi="Arial" w:cs="Arial"/>
          <w:b/>
          <w:bCs/>
          <w:color w:val="000000"/>
          <w:sz w:val="22"/>
        </w:rPr>
      </w:pPr>
      <w:proofErr w:type="spellStart"/>
      <w:r w:rsidRPr="0038429B">
        <w:rPr>
          <w:rFonts w:ascii="Arial" w:eastAsia="Calibri" w:hAnsi="Arial" w:cs="Arial"/>
          <w:b/>
          <w:bCs/>
          <w:color w:val="000000"/>
          <w:sz w:val="22"/>
        </w:rPr>
        <w:t>ii</w:t>
      </w:r>
      <w:proofErr w:type="spellEnd"/>
      <w:r w:rsidRPr="0038429B">
        <w:rPr>
          <w:rFonts w:ascii="Arial" w:eastAsia="Calibri" w:hAnsi="Arial" w:cs="Arial"/>
          <w:b/>
          <w:bCs/>
          <w:color w:val="000000"/>
          <w:sz w:val="22"/>
        </w:rPr>
        <w:t>) Convenio especial de cooperación</w:t>
      </w:r>
    </w:p>
    <w:p w14:paraId="136001A1" w14:textId="77777777" w:rsidR="00F42A9F" w:rsidRPr="0038429B" w:rsidRDefault="00F42A9F" w:rsidP="0044587E">
      <w:pPr>
        <w:jc w:val="both"/>
        <w:rPr>
          <w:rFonts w:ascii="Arial" w:eastAsia="Calibri" w:hAnsi="Arial" w:cs="Arial"/>
          <w:b/>
          <w:bCs/>
          <w:color w:val="000000"/>
          <w:sz w:val="22"/>
        </w:rPr>
      </w:pPr>
    </w:p>
    <w:p w14:paraId="652B37EE" w14:textId="77777777" w:rsidR="00F42A9F" w:rsidRPr="0038429B" w:rsidRDefault="00F42A9F" w:rsidP="00504068">
      <w:pPr>
        <w:spacing w:after="120" w:line="276" w:lineRule="auto"/>
        <w:jc w:val="both"/>
        <w:rPr>
          <w:rFonts w:ascii="Arial" w:eastAsia="Calibri" w:hAnsi="Arial" w:cs="Arial"/>
          <w:color w:val="000000"/>
          <w:sz w:val="22"/>
        </w:rPr>
      </w:pPr>
      <w:r w:rsidRPr="0038429B">
        <w:rPr>
          <w:rFonts w:ascii="Arial" w:eastAsia="Calibri" w:hAnsi="Arial" w:cs="Arial"/>
          <w:color w:val="000000"/>
          <w:sz w:val="22"/>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460D9960" w14:textId="6EEDBFD6" w:rsidR="00F42A9F" w:rsidRPr="0038429B" w:rsidRDefault="00F42A9F" w:rsidP="00504068">
      <w:pPr>
        <w:spacing w:before="120" w:after="120" w:line="276" w:lineRule="auto"/>
        <w:ind w:firstLine="708"/>
        <w:jc w:val="both"/>
        <w:rPr>
          <w:rFonts w:ascii="Arial" w:eastAsia="Calibri" w:hAnsi="Arial" w:cs="Arial"/>
          <w:color w:val="000000"/>
          <w:sz w:val="22"/>
        </w:rPr>
      </w:pPr>
      <w:r w:rsidRPr="0038429B">
        <w:rPr>
          <w:rFonts w:ascii="Arial" w:eastAsia="Calibri" w:hAnsi="Arial" w:cs="Arial"/>
          <w:color w:val="000000"/>
          <w:sz w:val="22"/>
        </w:rPr>
        <w:t xml:space="preserve">Las reglas para la celebración de este convenio están enlistadas en los artículos 7 y 8 del Decreto 393 de 1991: i) inexistencia de solidaridad entre sus partes, </w:t>
      </w:r>
      <w:proofErr w:type="spellStart"/>
      <w:r w:rsidRPr="0038429B">
        <w:rPr>
          <w:rFonts w:ascii="Arial" w:eastAsia="Calibri" w:hAnsi="Arial" w:cs="Arial"/>
          <w:color w:val="000000"/>
          <w:sz w:val="22"/>
        </w:rPr>
        <w:t>ii</w:t>
      </w:r>
      <w:proofErr w:type="spellEnd"/>
      <w:r w:rsidRPr="0038429B">
        <w:rPr>
          <w:rFonts w:ascii="Arial" w:eastAsia="Calibri" w:hAnsi="Arial" w:cs="Arial"/>
          <w:color w:val="000000"/>
          <w:sz w:val="22"/>
        </w:rPr>
        <w:t xml:space="preserve">) regular la propiedad y los derechos sobre los resultados del convenio, </w:t>
      </w:r>
      <w:proofErr w:type="spellStart"/>
      <w:r w:rsidRPr="0038429B">
        <w:rPr>
          <w:rFonts w:ascii="Arial" w:eastAsia="Calibri" w:hAnsi="Arial" w:cs="Arial"/>
          <w:color w:val="000000"/>
          <w:sz w:val="22"/>
        </w:rPr>
        <w:t>iii</w:t>
      </w:r>
      <w:proofErr w:type="spellEnd"/>
      <w:r w:rsidRPr="0038429B">
        <w:rPr>
          <w:rFonts w:ascii="Arial" w:eastAsia="Calibri" w:hAnsi="Arial" w:cs="Arial"/>
          <w:color w:val="000000"/>
          <w:sz w:val="22"/>
        </w:rPr>
        <w:t xml:space="preserve">) definir las obligaciones de las partes, </w:t>
      </w:r>
      <w:proofErr w:type="spellStart"/>
      <w:r w:rsidRPr="0038429B">
        <w:rPr>
          <w:rFonts w:ascii="Arial" w:eastAsia="Calibri" w:hAnsi="Arial" w:cs="Arial"/>
          <w:color w:val="000000"/>
          <w:sz w:val="22"/>
        </w:rPr>
        <w:t>iv</w:t>
      </w:r>
      <w:proofErr w:type="spellEnd"/>
      <w:r w:rsidRPr="0038429B">
        <w:rPr>
          <w:rFonts w:ascii="Arial" w:eastAsia="Calibri" w:hAnsi="Arial" w:cs="Arial"/>
          <w:color w:val="000000"/>
          <w:sz w:val="22"/>
        </w:rPr>
        <w:t xml:space="preserve">) determinar la forma de administración de los aportes, v) el régimen jurídico es el derecho privado, vi) debe ser escrito, </w:t>
      </w:r>
      <w:proofErr w:type="spellStart"/>
      <w:r w:rsidRPr="0038429B">
        <w:rPr>
          <w:rFonts w:ascii="Arial" w:eastAsia="Calibri" w:hAnsi="Arial" w:cs="Arial"/>
          <w:color w:val="000000"/>
          <w:sz w:val="22"/>
        </w:rPr>
        <w:t>vii</w:t>
      </w:r>
      <w:proofErr w:type="spellEnd"/>
      <w:r w:rsidRPr="0038429B">
        <w:rPr>
          <w:rFonts w:ascii="Arial" w:eastAsia="Calibri" w:hAnsi="Arial" w:cs="Arial"/>
          <w:color w:val="000000"/>
          <w:sz w:val="22"/>
        </w:rPr>
        <w:t xml:space="preserve">) señalar el objeto y el plazo e </w:t>
      </w:r>
      <w:proofErr w:type="spellStart"/>
      <w:r w:rsidRPr="0038429B">
        <w:rPr>
          <w:rFonts w:ascii="Arial" w:eastAsia="Calibri" w:hAnsi="Arial" w:cs="Arial"/>
          <w:color w:val="000000"/>
          <w:sz w:val="22"/>
        </w:rPr>
        <w:t>viii</w:t>
      </w:r>
      <w:proofErr w:type="spellEnd"/>
      <w:r w:rsidRPr="0038429B">
        <w:rPr>
          <w:rFonts w:ascii="Arial" w:eastAsia="Calibri" w:hAnsi="Arial" w:cs="Arial"/>
          <w:color w:val="000000"/>
          <w:sz w:val="22"/>
        </w:rPr>
        <w:t>) incluir cláusulas de cesión y terminación.</w:t>
      </w:r>
    </w:p>
    <w:p w14:paraId="12C1D1A4" w14:textId="31E55986" w:rsidR="00F42A9F" w:rsidRPr="0038429B" w:rsidRDefault="00F42A9F" w:rsidP="00504068">
      <w:pPr>
        <w:spacing w:before="120" w:line="276" w:lineRule="auto"/>
        <w:ind w:firstLine="708"/>
        <w:jc w:val="both"/>
        <w:rPr>
          <w:rFonts w:ascii="Arial" w:eastAsia="Calibri" w:hAnsi="Arial" w:cs="Arial"/>
          <w:color w:val="000000"/>
          <w:sz w:val="22"/>
        </w:rPr>
      </w:pPr>
      <w:r w:rsidRPr="0038429B">
        <w:rPr>
          <w:rFonts w:ascii="Arial" w:eastAsia="Calibri" w:hAnsi="Arial" w:cs="Arial"/>
          <w:color w:val="000000"/>
          <w:sz w:val="22"/>
        </w:rPr>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38429B">
        <w:rPr>
          <w:rFonts w:ascii="Arial" w:eastAsia="Calibri" w:hAnsi="Arial" w:cs="Arial"/>
          <w:color w:val="000000"/>
          <w:sz w:val="22"/>
          <w:vertAlign w:val="superscript"/>
        </w:rPr>
        <w:footnoteReference w:id="21"/>
      </w:r>
      <w:r w:rsidRPr="0038429B">
        <w:rPr>
          <w:rFonts w:ascii="Arial" w:eastAsia="Calibri" w:hAnsi="Arial" w:cs="Arial"/>
          <w:color w:val="000000"/>
          <w:sz w:val="22"/>
        </w:rPr>
        <w:t xml:space="preserve"> [La norma señalada en esta cita es del año 1990]. Además, esa Corporación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30944B48" w14:textId="77777777" w:rsidR="00F42A9F" w:rsidRPr="0038429B" w:rsidRDefault="00F42A9F" w:rsidP="0044587E">
      <w:pPr>
        <w:jc w:val="both"/>
        <w:rPr>
          <w:rFonts w:ascii="Arial" w:eastAsia="Calibri" w:hAnsi="Arial" w:cs="Arial"/>
          <w:color w:val="000000"/>
          <w:sz w:val="22"/>
        </w:rPr>
      </w:pPr>
    </w:p>
    <w:p w14:paraId="4418E6AB" w14:textId="77777777" w:rsidR="00F42A9F" w:rsidRPr="0038429B" w:rsidRDefault="00F42A9F" w:rsidP="0044587E">
      <w:pPr>
        <w:ind w:left="709" w:right="709"/>
        <w:jc w:val="both"/>
        <w:rPr>
          <w:rFonts w:ascii="Arial" w:eastAsia="Calibri" w:hAnsi="Arial" w:cs="Arial"/>
          <w:color w:val="000000"/>
          <w:sz w:val="21"/>
          <w:szCs w:val="21"/>
        </w:rPr>
      </w:pPr>
      <w:r w:rsidRPr="0038429B">
        <w:rPr>
          <w:rFonts w:ascii="Arial" w:eastAsia="Calibri" w:hAnsi="Arial" w:cs="Arial"/>
          <w:color w:val="000000"/>
          <w:sz w:val="21"/>
          <w:szCs w:val="21"/>
        </w:rPr>
        <w:lastRenderedPageBreak/>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38429B">
        <w:rPr>
          <w:rFonts w:ascii="Arial" w:eastAsia="Calibri" w:hAnsi="Arial" w:cs="Arial"/>
          <w:color w:val="000000"/>
          <w:sz w:val="21"/>
          <w:szCs w:val="21"/>
          <w:vertAlign w:val="superscript"/>
        </w:rPr>
        <w:footnoteReference w:id="22"/>
      </w:r>
      <w:r w:rsidRPr="0038429B">
        <w:rPr>
          <w:rFonts w:ascii="Arial" w:eastAsia="Calibri" w:hAnsi="Arial" w:cs="Arial"/>
          <w:color w:val="000000"/>
          <w:sz w:val="21"/>
          <w:szCs w:val="21"/>
        </w:rPr>
        <w:t>.</w:t>
      </w:r>
    </w:p>
    <w:p w14:paraId="0A55FBFA" w14:textId="77777777" w:rsidR="00F42A9F" w:rsidRPr="0038429B" w:rsidRDefault="00F42A9F" w:rsidP="0044587E">
      <w:pPr>
        <w:ind w:right="709"/>
        <w:jc w:val="both"/>
        <w:rPr>
          <w:rFonts w:ascii="Arial" w:eastAsia="Calibri" w:hAnsi="Arial" w:cs="Arial"/>
          <w:color w:val="000000"/>
          <w:sz w:val="21"/>
          <w:szCs w:val="21"/>
        </w:rPr>
      </w:pPr>
    </w:p>
    <w:p w14:paraId="244F682F" w14:textId="46A828FE" w:rsidR="00F72F7B" w:rsidRPr="0038429B" w:rsidRDefault="00F42A9F" w:rsidP="00504068">
      <w:pPr>
        <w:spacing w:line="276" w:lineRule="auto"/>
        <w:ind w:firstLine="708"/>
        <w:jc w:val="both"/>
        <w:rPr>
          <w:rFonts w:ascii="Arial" w:eastAsia="Calibri" w:hAnsi="Arial" w:cs="Arial"/>
          <w:color w:val="000000"/>
          <w:sz w:val="22"/>
        </w:rPr>
      </w:pPr>
      <w:r w:rsidRPr="0038429B">
        <w:rPr>
          <w:rFonts w:ascii="Arial" w:eastAsia="Calibri" w:hAnsi="Arial" w:cs="Arial"/>
          <w:color w:val="000000"/>
          <w:sz w:val="22"/>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38429B">
        <w:rPr>
          <w:rFonts w:ascii="Arial" w:eastAsia="Calibri" w:hAnsi="Arial" w:cs="Arial"/>
          <w:color w:val="000000"/>
          <w:sz w:val="22"/>
          <w:vertAlign w:val="superscript"/>
        </w:rPr>
        <w:footnoteReference w:id="23"/>
      </w:r>
      <w:r w:rsidRPr="0038429B">
        <w:rPr>
          <w:rFonts w:ascii="Arial" w:eastAsia="Calibri" w:hAnsi="Arial" w:cs="Arial"/>
          <w:color w:val="000000"/>
          <w:sz w:val="22"/>
        </w:rPr>
        <w:t>.</w:t>
      </w:r>
      <w:r w:rsidR="00F72F7B" w:rsidRPr="0038429B">
        <w:rPr>
          <w:rFonts w:ascii="Arial" w:eastAsia="Calibri" w:hAnsi="Arial" w:cs="Arial"/>
          <w:color w:val="000000"/>
          <w:sz w:val="22"/>
        </w:rPr>
        <w:t xml:space="preserve"> S</w:t>
      </w:r>
      <w:r w:rsidR="00F72F7B" w:rsidRPr="0038429B">
        <w:rPr>
          <w:rFonts w:ascii="Arial" w:hAnsi="Arial" w:cs="Arial"/>
          <w:color w:val="000000" w:themeColor="text1"/>
          <w:sz w:val="22"/>
        </w:rPr>
        <w:t>e hace énfasis en que es un contrato que se rige por el derecho privado porque el Decreto 393 de 1991 así lo contempló, y tanto el procedimiento de selección como las reglas aplicables al contrato se deben establecer con observancia de ese régimen.</w:t>
      </w:r>
    </w:p>
    <w:p w14:paraId="49C93C84" w14:textId="77777777" w:rsidR="00F42A9F" w:rsidRPr="0038429B" w:rsidRDefault="00F42A9F" w:rsidP="0044587E">
      <w:pPr>
        <w:jc w:val="both"/>
        <w:rPr>
          <w:rFonts w:ascii="Arial" w:eastAsia="Calibri" w:hAnsi="Arial" w:cs="Arial"/>
          <w:b/>
          <w:bCs/>
          <w:color w:val="000000"/>
          <w:sz w:val="22"/>
        </w:rPr>
      </w:pPr>
    </w:p>
    <w:p w14:paraId="482372F6" w14:textId="77777777" w:rsidR="00F42A9F" w:rsidRPr="0038429B" w:rsidRDefault="00F42A9F" w:rsidP="0044587E">
      <w:pPr>
        <w:jc w:val="both"/>
        <w:rPr>
          <w:rFonts w:ascii="Arial" w:eastAsia="Calibri" w:hAnsi="Arial" w:cs="Arial"/>
          <w:b/>
          <w:bCs/>
          <w:color w:val="000000"/>
          <w:sz w:val="22"/>
        </w:rPr>
      </w:pPr>
      <w:r w:rsidRPr="0038429B">
        <w:rPr>
          <w:rFonts w:ascii="Arial" w:eastAsia="Calibri" w:hAnsi="Arial" w:cs="Arial"/>
          <w:b/>
          <w:bCs/>
          <w:color w:val="000000"/>
          <w:sz w:val="22"/>
        </w:rPr>
        <w:t>b) Decreto Ley 591 de 1991</w:t>
      </w:r>
    </w:p>
    <w:p w14:paraId="12FE2D7F" w14:textId="77777777" w:rsidR="00F42A9F" w:rsidRPr="0038429B" w:rsidRDefault="00F42A9F" w:rsidP="0044587E">
      <w:pPr>
        <w:jc w:val="both"/>
        <w:rPr>
          <w:rFonts w:ascii="Arial" w:eastAsia="Calibri" w:hAnsi="Arial" w:cs="Arial"/>
          <w:color w:val="000000"/>
          <w:sz w:val="22"/>
        </w:rPr>
      </w:pPr>
    </w:p>
    <w:p w14:paraId="3C242AB8" w14:textId="77777777" w:rsidR="00F42A9F" w:rsidRPr="0038429B" w:rsidRDefault="00F42A9F" w:rsidP="00504068">
      <w:pPr>
        <w:spacing w:line="276" w:lineRule="auto"/>
        <w:jc w:val="both"/>
        <w:rPr>
          <w:rFonts w:ascii="Arial" w:eastAsia="Calibri" w:hAnsi="Arial" w:cs="Arial"/>
          <w:color w:val="000000"/>
          <w:sz w:val="22"/>
        </w:rPr>
      </w:pPr>
      <w:r w:rsidRPr="0038429B">
        <w:rPr>
          <w:rFonts w:ascii="Arial" w:eastAsia="Calibri" w:hAnsi="Arial" w:cs="Arial"/>
          <w:color w:val="000000"/>
          <w:sz w:val="22"/>
        </w:rPr>
        <w:t xml:space="preserve">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w:t>
      </w:r>
      <w:proofErr w:type="spellStart"/>
      <w:r w:rsidRPr="0038429B">
        <w:rPr>
          <w:rFonts w:ascii="Arial" w:eastAsia="Calibri" w:hAnsi="Arial" w:cs="Arial"/>
          <w:color w:val="000000"/>
          <w:sz w:val="22"/>
        </w:rPr>
        <w:t>ii</w:t>
      </w:r>
      <w:proofErr w:type="spellEnd"/>
      <w:r w:rsidRPr="0038429B">
        <w:rPr>
          <w:rFonts w:ascii="Arial" w:eastAsia="Calibri" w:hAnsi="Arial" w:cs="Arial"/>
          <w:color w:val="000000"/>
          <w:sz w:val="22"/>
        </w:rPr>
        <w:t xml:space="preserve">) contratos de administración de proyectos y </w:t>
      </w:r>
      <w:proofErr w:type="spellStart"/>
      <w:r w:rsidRPr="0038429B">
        <w:rPr>
          <w:rFonts w:ascii="Arial" w:eastAsia="Calibri" w:hAnsi="Arial" w:cs="Arial"/>
          <w:color w:val="000000"/>
          <w:sz w:val="22"/>
        </w:rPr>
        <w:t>iii</w:t>
      </w:r>
      <w:proofErr w:type="spellEnd"/>
      <w:r w:rsidRPr="0038429B">
        <w:rPr>
          <w:rFonts w:ascii="Arial" w:eastAsia="Calibri" w:hAnsi="Arial" w:cs="Arial"/>
          <w:color w:val="000000"/>
          <w:sz w:val="22"/>
        </w:rPr>
        <w:t>) convenios especiales de cooperación.</w:t>
      </w:r>
    </w:p>
    <w:p w14:paraId="5287968E" w14:textId="3C3984C5" w:rsidR="00F42A9F" w:rsidRPr="0038429B" w:rsidRDefault="00F42A9F" w:rsidP="0044587E">
      <w:pPr>
        <w:jc w:val="both"/>
        <w:rPr>
          <w:rFonts w:ascii="Arial" w:eastAsia="Calibri" w:hAnsi="Arial" w:cs="Arial"/>
          <w:color w:val="000000"/>
          <w:sz w:val="22"/>
        </w:rPr>
      </w:pPr>
    </w:p>
    <w:p w14:paraId="36A7AAE4" w14:textId="77777777" w:rsidR="00F42A9F" w:rsidRPr="0038429B" w:rsidRDefault="00F42A9F" w:rsidP="0044587E">
      <w:pPr>
        <w:jc w:val="both"/>
        <w:rPr>
          <w:rFonts w:ascii="Arial" w:eastAsia="Calibri" w:hAnsi="Arial" w:cs="Arial"/>
          <w:b/>
          <w:bCs/>
          <w:color w:val="000000"/>
          <w:sz w:val="22"/>
        </w:rPr>
      </w:pPr>
      <w:r w:rsidRPr="0038429B">
        <w:rPr>
          <w:rFonts w:ascii="Arial" w:eastAsia="Calibri" w:hAnsi="Arial" w:cs="Arial"/>
          <w:b/>
          <w:bCs/>
          <w:color w:val="000000"/>
          <w:sz w:val="22"/>
        </w:rPr>
        <w:t>i) Contrato de financiamiento</w:t>
      </w:r>
    </w:p>
    <w:p w14:paraId="5953B67B" w14:textId="77777777" w:rsidR="00F42A9F" w:rsidRPr="0038429B" w:rsidRDefault="00F42A9F" w:rsidP="0044587E">
      <w:pPr>
        <w:jc w:val="both"/>
        <w:rPr>
          <w:rFonts w:ascii="Arial" w:eastAsia="Calibri" w:hAnsi="Arial" w:cs="Arial"/>
          <w:b/>
          <w:bCs/>
          <w:color w:val="000000"/>
          <w:sz w:val="22"/>
        </w:rPr>
      </w:pPr>
    </w:p>
    <w:p w14:paraId="7B8C7BB9" w14:textId="77777777" w:rsidR="00F42A9F" w:rsidRPr="0038429B" w:rsidRDefault="00F42A9F" w:rsidP="00504068">
      <w:pPr>
        <w:spacing w:after="120" w:line="276" w:lineRule="auto"/>
        <w:jc w:val="both"/>
        <w:rPr>
          <w:rFonts w:ascii="Arial" w:eastAsia="Calibri" w:hAnsi="Arial" w:cs="Arial"/>
          <w:color w:val="000000"/>
          <w:sz w:val="22"/>
        </w:rPr>
      </w:pPr>
      <w:r w:rsidRPr="0038429B">
        <w:rPr>
          <w:rFonts w:ascii="Arial" w:eastAsia="Calibri" w:hAnsi="Arial" w:cs="Arial"/>
          <w:color w:val="000000"/>
          <w:sz w:val="22"/>
        </w:rPr>
        <w:t xml:space="preserve">Su propósito es entregar recursos al contratista ‒particular o entidad estatal‒ los cuales estarán sujetos a reembolso obligatorio, condicional o parcial, o recuperación contingente. </w:t>
      </w:r>
      <w:r w:rsidRPr="0038429B">
        <w:rPr>
          <w:rFonts w:ascii="Arial" w:eastAsia="Calibri" w:hAnsi="Arial" w:cs="Arial"/>
          <w:color w:val="000000"/>
          <w:sz w:val="22"/>
        </w:rPr>
        <w:lastRenderedPageBreak/>
        <w:t>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7736FC0" w14:textId="7F4E8D6A" w:rsidR="00F42A9F" w:rsidRPr="0038429B" w:rsidRDefault="00F42A9F" w:rsidP="00504068">
      <w:pPr>
        <w:spacing w:line="276" w:lineRule="auto"/>
        <w:ind w:firstLine="708"/>
        <w:jc w:val="both"/>
        <w:rPr>
          <w:rFonts w:ascii="Arial" w:eastAsia="Calibri" w:hAnsi="Arial" w:cs="Arial"/>
          <w:color w:val="000000"/>
          <w:sz w:val="22"/>
        </w:rPr>
      </w:pPr>
      <w:r w:rsidRPr="0038429B">
        <w:rPr>
          <w:rFonts w:ascii="Arial" w:eastAsia="Calibri" w:hAnsi="Arial" w:cs="Arial"/>
          <w:color w:val="000000"/>
          <w:sz w:val="22"/>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w:t>
      </w:r>
      <w:proofErr w:type="spellStart"/>
      <w:r w:rsidRPr="0038429B">
        <w:rPr>
          <w:rFonts w:ascii="Arial" w:eastAsia="Calibri" w:hAnsi="Arial" w:cs="Arial"/>
          <w:color w:val="000000"/>
          <w:sz w:val="22"/>
        </w:rPr>
        <w:t>ii</w:t>
      </w:r>
      <w:proofErr w:type="spellEnd"/>
      <w:r w:rsidRPr="0038429B">
        <w:rPr>
          <w:rFonts w:ascii="Arial" w:eastAsia="Calibri" w:hAnsi="Arial" w:cs="Arial"/>
          <w:color w:val="000000"/>
          <w:sz w:val="22"/>
        </w:rPr>
        <w:t>) el artículo 8 del Decreto–Ley 591 de 1991».</w:t>
      </w:r>
    </w:p>
    <w:p w14:paraId="02930939" w14:textId="77777777" w:rsidR="00F42A9F" w:rsidRPr="0038429B" w:rsidRDefault="00F42A9F" w:rsidP="0044587E">
      <w:pPr>
        <w:jc w:val="both"/>
        <w:rPr>
          <w:rFonts w:ascii="Arial" w:eastAsia="Calibri" w:hAnsi="Arial" w:cs="Arial"/>
          <w:color w:val="000000"/>
          <w:sz w:val="22"/>
        </w:rPr>
      </w:pPr>
    </w:p>
    <w:p w14:paraId="5DD57578" w14:textId="77777777" w:rsidR="00F42A9F" w:rsidRPr="0038429B" w:rsidRDefault="00F42A9F" w:rsidP="0044587E">
      <w:pPr>
        <w:jc w:val="both"/>
        <w:rPr>
          <w:rFonts w:ascii="Arial" w:eastAsia="Calibri" w:hAnsi="Arial" w:cs="Arial"/>
          <w:b/>
          <w:bCs/>
          <w:color w:val="000000"/>
          <w:sz w:val="22"/>
        </w:rPr>
      </w:pPr>
      <w:proofErr w:type="spellStart"/>
      <w:r w:rsidRPr="0038429B">
        <w:rPr>
          <w:rFonts w:ascii="Arial" w:eastAsia="Calibri" w:hAnsi="Arial" w:cs="Arial"/>
          <w:b/>
          <w:bCs/>
          <w:color w:val="000000"/>
          <w:sz w:val="22"/>
        </w:rPr>
        <w:t>ii</w:t>
      </w:r>
      <w:proofErr w:type="spellEnd"/>
      <w:r w:rsidRPr="0038429B">
        <w:rPr>
          <w:rFonts w:ascii="Arial" w:eastAsia="Calibri" w:hAnsi="Arial" w:cs="Arial"/>
          <w:b/>
          <w:bCs/>
          <w:color w:val="000000"/>
          <w:sz w:val="22"/>
        </w:rPr>
        <w:t>) Contrato de administración de proyectos</w:t>
      </w:r>
    </w:p>
    <w:p w14:paraId="21A889BE" w14:textId="77777777" w:rsidR="00A03E10" w:rsidRPr="0038429B" w:rsidRDefault="00A03E10">
      <w:pPr>
        <w:jc w:val="both"/>
        <w:rPr>
          <w:rFonts w:ascii="Arial" w:eastAsia="Calibri" w:hAnsi="Arial" w:cs="Arial"/>
          <w:b/>
          <w:bCs/>
          <w:color w:val="000000"/>
          <w:sz w:val="22"/>
        </w:rPr>
      </w:pPr>
    </w:p>
    <w:p w14:paraId="1B0DA4CA" w14:textId="77777777" w:rsidR="00F42A9F" w:rsidRPr="0038429B" w:rsidRDefault="00F42A9F" w:rsidP="00504068">
      <w:pPr>
        <w:spacing w:line="276" w:lineRule="auto"/>
        <w:jc w:val="both"/>
        <w:rPr>
          <w:rFonts w:ascii="Arial" w:eastAsia="Calibri" w:hAnsi="Arial" w:cs="Arial"/>
          <w:color w:val="000000"/>
          <w:sz w:val="22"/>
        </w:rPr>
      </w:pPr>
      <w:r w:rsidRPr="0038429B">
        <w:rPr>
          <w:rFonts w:ascii="Arial" w:eastAsia="Calibri" w:hAnsi="Arial" w:cs="Arial"/>
          <w:color w:val="000000"/>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38429B">
        <w:rPr>
          <w:rFonts w:ascii="Arial" w:eastAsia="Calibri" w:hAnsi="Arial" w:cs="Arial"/>
          <w:color w:val="000000"/>
          <w:sz w:val="22"/>
          <w:vertAlign w:val="superscript"/>
        </w:rPr>
        <w:footnoteReference w:id="24"/>
      </w:r>
      <w:r w:rsidRPr="0038429B">
        <w:rPr>
          <w:rFonts w:ascii="Arial" w:eastAsia="Calibri" w:hAnsi="Arial" w:cs="Arial"/>
          <w:color w:val="000000"/>
          <w:sz w:val="22"/>
        </w:rPr>
        <w:t>.</w:t>
      </w:r>
    </w:p>
    <w:p w14:paraId="7577A6B5" w14:textId="77777777" w:rsidR="00F42A9F" w:rsidRPr="0038429B" w:rsidRDefault="00F42A9F" w:rsidP="0044587E">
      <w:pPr>
        <w:jc w:val="both"/>
        <w:rPr>
          <w:rFonts w:ascii="Arial" w:eastAsia="Calibri" w:hAnsi="Arial" w:cs="Arial"/>
          <w:color w:val="000000"/>
          <w:sz w:val="22"/>
        </w:rPr>
      </w:pPr>
    </w:p>
    <w:p w14:paraId="0A4358FB" w14:textId="77777777" w:rsidR="00F42A9F" w:rsidRPr="0038429B" w:rsidRDefault="00F42A9F" w:rsidP="0044587E">
      <w:pPr>
        <w:jc w:val="both"/>
        <w:rPr>
          <w:rFonts w:ascii="Arial" w:eastAsia="Calibri" w:hAnsi="Arial" w:cs="Arial"/>
          <w:b/>
          <w:bCs/>
          <w:color w:val="000000"/>
          <w:sz w:val="22"/>
        </w:rPr>
      </w:pPr>
      <w:proofErr w:type="spellStart"/>
      <w:r w:rsidRPr="0038429B">
        <w:rPr>
          <w:rFonts w:ascii="Arial" w:eastAsia="Calibri" w:hAnsi="Arial" w:cs="Arial"/>
          <w:b/>
          <w:bCs/>
          <w:color w:val="000000"/>
          <w:sz w:val="22"/>
        </w:rPr>
        <w:t>iii</w:t>
      </w:r>
      <w:proofErr w:type="spellEnd"/>
      <w:r w:rsidRPr="0038429B">
        <w:rPr>
          <w:rFonts w:ascii="Arial" w:eastAsia="Calibri" w:hAnsi="Arial" w:cs="Arial"/>
          <w:b/>
          <w:bCs/>
          <w:color w:val="000000"/>
          <w:sz w:val="22"/>
        </w:rPr>
        <w:t>) Convenio especial de cooperación</w:t>
      </w:r>
    </w:p>
    <w:p w14:paraId="54B945F6" w14:textId="77777777" w:rsidR="00F42A9F" w:rsidRPr="0038429B" w:rsidRDefault="00F42A9F" w:rsidP="0044587E">
      <w:pPr>
        <w:jc w:val="both"/>
        <w:rPr>
          <w:rFonts w:ascii="Arial" w:eastAsia="Calibri" w:hAnsi="Arial" w:cs="Arial"/>
          <w:color w:val="000000"/>
          <w:sz w:val="22"/>
        </w:rPr>
      </w:pPr>
    </w:p>
    <w:p w14:paraId="62BDD1B8" w14:textId="2275D3E5" w:rsidR="00F42A9F" w:rsidRPr="0038429B" w:rsidRDefault="00F42A9F" w:rsidP="00504068">
      <w:pPr>
        <w:spacing w:line="276" w:lineRule="auto"/>
        <w:jc w:val="both"/>
        <w:rPr>
          <w:rFonts w:ascii="Arial" w:eastAsia="Calibri" w:hAnsi="Arial" w:cs="Arial"/>
          <w:color w:val="000000"/>
          <w:sz w:val="22"/>
        </w:rPr>
      </w:pPr>
      <w:r w:rsidRPr="0038429B">
        <w:rPr>
          <w:rFonts w:ascii="Arial" w:eastAsia="Calibri" w:hAnsi="Arial" w:cs="Arial"/>
          <w:color w:val="000000"/>
          <w:sz w:val="22"/>
        </w:rPr>
        <w:t>A este convenio se había referido el Decreto 393 de 1991, anterior al Decreto 591 de 1991, por lo cual este último no contiene disposiciones con elementos adicionales a lo que estaba regulado</w:t>
      </w:r>
      <w:r w:rsidRPr="0038429B">
        <w:rPr>
          <w:rFonts w:ascii="Arial" w:eastAsia="Calibri" w:hAnsi="Arial" w:cs="Arial"/>
          <w:color w:val="000000"/>
          <w:sz w:val="22"/>
          <w:vertAlign w:val="superscript"/>
        </w:rPr>
        <w:footnoteReference w:id="25"/>
      </w:r>
      <w:r w:rsidRPr="0038429B">
        <w:rPr>
          <w:rFonts w:ascii="Arial" w:eastAsia="Calibri" w:hAnsi="Arial" w:cs="Arial"/>
          <w:color w:val="000000"/>
          <w:sz w:val="22"/>
        </w:rPr>
        <w:t xml:space="preserve">. Para finalizar, el artículo 19 señala que dependiendo de la modalidad de contrato ‒financiamiento, administración de proyectos, convenio especial de cooperación‒ </w:t>
      </w:r>
      <w:r w:rsidRPr="0038429B">
        <w:rPr>
          <w:rFonts w:ascii="Arial" w:eastAsia="Calibri" w:hAnsi="Arial" w:cs="Arial"/>
          <w:color w:val="000000"/>
          <w:sz w:val="22"/>
        </w:rPr>
        <w:lastRenderedPageBreak/>
        <w:t>será necesario pactar cláusulas respecto de la transferencia tecnológica, que deben tener en cuenta los lineamientos del Consejo Nacional de Ciencia y Tecnología.</w:t>
      </w:r>
    </w:p>
    <w:p w14:paraId="1D4ECD2A" w14:textId="732176FB" w:rsidR="007542E6" w:rsidRPr="0038429B" w:rsidRDefault="007542E6" w:rsidP="0044587E">
      <w:pPr>
        <w:jc w:val="both"/>
        <w:rPr>
          <w:rFonts w:ascii="Arial" w:eastAsia="Calibri" w:hAnsi="Arial" w:cs="Arial"/>
          <w:color w:val="000000"/>
          <w:sz w:val="22"/>
        </w:rPr>
      </w:pPr>
    </w:p>
    <w:p w14:paraId="65DE7A43" w14:textId="36480110" w:rsidR="007542E6" w:rsidRPr="0038429B" w:rsidRDefault="007542E6" w:rsidP="0044587E">
      <w:pPr>
        <w:jc w:val="both"/>
        <w:rPr>
          <w:rFonts w:ascii="Arial" w:eastAsia="Calibri" w:hAnsi="Arial" w:cs="Arial"/>
          <w:b/>
          <w:bCs/>
          <w:sz w:val="22"/>
        </w:rPr>
      </w:pPr>
      <w:r w:rsidRPr="0038429B">
        <w:rPr>
          <w:rFonts w:ascii="Arial" w:eastAsia="Calibri" w:hAnsi="Arial" w:cs="Arial"/>
          <w:b/>
          <w:bCs/>
          <w:sz w:val="22"/>
        </w:rPr>
        <w:t>2.</w:t>
      </w:r>
      <w:r w:rsidR="00FF3100">
        <w:rPr>
          <w:rFonts w:ascii="Arial" w:eastAsia="Calibri" w:hAnsi="Arial" w:cs="Arial"/>
          <w:b/>
          <w:bCs/>
          <w:sz w:val="22"/>
        </w:rPr>
        <w:t>4</w:t>
      </w:r>
      <w:r w:rsidRPr="0038429B">
        <w:rPr>
          <w:rFonts w:ascii="Arial" w:eastAsia="Calibri" w:hAnsi="Arial" w:cs="Arial"/>
          <w:b/>
          <w:bCs/>
          <w:sz w:val="22"/>
        </w:rPr>
        <w:t xml:space="preserve">. Naturaleza jurídica de </w:t>
      </w:r>
      <w:proofErr w:type="spellStart"/>
      <w:r w:rsidRPr="0038429B">
        <w:rPr>
          <w:rFonts w:ascii="Arial" w:eastAsia="Calibri" w:hAnsi="Arial" w:cs="Arial"/>
          <w:b/>
          <w:bCs/>
          <w:sz w:val="22"/>
        </w:rPr>
        <w:t>iNNpulsa</w:t>
      </w:r>
      <w:proofErr w:type="spellEnd"/>
      <w:r w:rsidRPr="0038429B">
        <w:rPr>
          <w:rFonts w:ascii="Arial" w:eastAsia="Calibri" w:hAnsi="Arial" w:cs="Arial"/>
          <w:b/>
          <w:bCs/>
          <w:sz w:val="22"/>
        </w:rPr>
        <w:t xml:space="preserve"> Colombia y </w:t>
      </w:r>
      <w:r w:rsidR="006B0BCC" w:rsidRPr="0038429B">
        <w:rPr>
          <w:rFonts w:ascii="Arial" w:eastAsia="Calibri" w:hAnsi="Arial" w:cs="Arial"/>
          <w:b/>
          <w:bCs/>
          <w:sz w:val="22"/>
        </w:rPr>
        <w:t xml:space="preserve">su </w:t>
      </w:r>
      <w:r w:rsidRPr="0038429B">
        <w:rPr>
          <w:rFonts w:ascii="Arial" w:eastAsia="Calibri" w:hAnsi="Arial" w:cs="Arial"/>
          <w:b/>
          <w:bCs/>
          <w:sz w:val="22"/>
        </w:rPr>
        <w:t>régimen de contratación</w:t>
      </w:r>
    </w:p>
    <w:p w14:paraId="35B817B7" w14:textId="48F7D340" w:rsidR="007542E6" w:rsidRPr="0038429B" w:rsidRDefault="007542E6" w:rsidP="0044587E">
      <w:pPr>
        <w:jc w:val="both"/>
        <w:rPr>
          <w:rFonts w:ascii="Arial" w:eastAsia="Calibri" w:hAnsi="Arial" w:cs="Arial"/>
          <w:b/>
          <w:bCs/>
          <w:sz w:val="22"/>
        </w:rPr>
      </w:pPr>
    </w:p>
    <w:p w14:paraId="0544F292" w14:textId="2C9AE232" w:rsidR="007C74C6" w:rsidRPr="0038429B" w:rsidRDefault="00500CB1" w:rsidP="00504068">
      <w:pPr>
        <w:spacing w:after="120" w:line="276" w:lineRule="auto"/>
        <w:jc w:val="both"/>
        <w:rPr>
          <w:rFonts w:ascii="Arial" w:eastAsia="Calibri" w:hAnsi="Arial" w:cs="Arial"/>
          <w:color w:val="000000"/>
          <w:sz w:val="22"/>
        </w:rPr>
      </w:pPr>
      <w:r w:rsidRPr="0038429B">
        <w:rPr>
          <w:rFonts w:ascii="Arial" w:eastAsia="Calibri" w:hAnsi="Arial" w:cs="Arial"/>
          <w:color w:val="000000"/>
          <w:sz w:val="22"/>
        </w:rPr>
        <w:t>La Ley 1450 de 2011,</w:t>
      </w:r>
      <w:r w:rsidR="00A26787" w:rsidRPr="0038429B">
        <w:t xml:space="preserve"> </w:t>
      </w:r>
      <w:r w:rsidR="00A26787" w:rsidRPr="0038429B">
        <w:rPr>
          <w:rFonts w:ascii="Arial" w:eastAsia="Calibri" w:hAnsi="Arial" w:cs="Arial"/>
          <w:color w:val="000000"/>
          <w:sz w:val="22"/>
        </w:rPr>
        <w:t xml:space="preserve">por la cual se expidió el Plan Nacional de desarrollo 2010-2014, denominado </w:t>
      </w:r>
      <w:r w:rsidR="00B1061A">
        <w:rPr>
          <w:rFonts w:ascii="Arial" w:eastAsia="Calibri" w:hAnsi="Arial" w:cs="Arial"/>
          <w:color w:val="000000"/>
          <w:sz w:val="22"/>
        </w:rPr>
        <w:t>«</w:t>
      </w:r>
      <w:r w:rsidR="00A26787" w:rsidRPr="0038429B">
        <w:rPr>
          <w:rFonts w:ascii="Arial" w:eastAsia="Calibri" w:hAnsi="Arial" w:cs="Arial"/>
          <w:color w:val="000000"/>
          <w:sz w:val="22"/>
        </w:rPr>
        <w:t>Prosperidad Para todos</w:t>
      </w:r>
      <w:r w:rsidR="00B1061A">
        <w:rPr>
          <w:rFonts w:ascii="Arial" w:eastAsia="Calibri" w:hAnsi="Arial" w:cs="Arial"/>
          <w:color w:val="000000"/>
          <w:sz w:val="22"/>
        </w:rPr>
        <w:t>»</w:t>
      </w:r>
      <w:r w:rsidR="00A26787" w:rsidRPr="0038429B">
        <w:rPr>
          <w:rFonts w:ascii="Arial" w:eastAsia="Calibri" w:hAnsi="Arial" w:cs="Arial"/>
          <w:color w:val="000000"/>
          <w:sz w:val="22"/>
        </w:rPr>
        <w:t>,</w:t>
      </w:r>
      <w:r w:rsidR="00A26787" w:rsidRPr="0038429B">
        <w:rPr>
          <w:rFonts w:ascii="Arial" w:eastAsia="Calibri" w:hAnsi="Arial" w:cs="Arial"/>
          <w:color w:val="000000"/>
          <w:sz w:val="22"/>
          <w:lang w:val="es-ES"/>
        </w:rPr>
        <w:t xml:space="preserve"> </w:t>
      </w:r>
      <w:r w:rsidRPr="0038429B">
        <w:rPr>
          <w:rFonts w:ascii="Arial" w:eastAsia="Calibri" w:hAnsi="Arial" w:cs="Arial"/>
          <w:color w:val="000000"/>
          <w:sz w:val="22"/>
        </w:rPr>
        <w:t xml:space="preserve">en </w:t>
      </w:r>
      <w:r w:rsidR="006522E6" w:rsidRPr="0038429B">
        <w:rPr>
          <w:rFonts w:ascii="Arial" w:eastAsia="Calibri" w:hAnsi="Arial" w:cs="Arial"/>
          <w:color w:val="000000"/>
          <w:sz w:val="22"/>
        </w:rPr>
        <w:t xml:space="preserve">los artículos 44, 45, 46 </w:t>
      </w:r>
      <w:r w:rsidR="00A26787" w:rsidRPr="0038429B">
        <w:rPr>
          <w:rFonts w:ascii="Arial" w:eastAsia="Calibri" w:hAnsi="Arial" w:cs="Arial"/>
          <w:color w:val="000000"/>
          <w:sz w:val="22"/>
        </w:rPr>
        <w:t>y</w:t>
      </w:r>
      <w:r w:rsidR="006522E6" w:rsidRPr="0038429B">
        <w:rPr>
          <w:rFonts w:ascii="Arial" w:eastAsia="Calibri" w:hAnsi="Arial" w:cs="Arial"/>
          <w:color w:val="000000"/>
          <w:sz w:val="22"/>
        </w:rPr>
        <w:t xml:space="preserve"> 50</w:t>
      </w:r>
      <w:r w:rsidR="00A26787" w:rsidRPr="0038429B">
        <w:rPr>
          <w:rFonts w:ascii="Arial" w:eastAsia="Calibri" w:hAnsi="Arial" w:cs="Arial"/>
          <w:color w:val="000000"/>
          <w:sz w:val="22"/>
        </w:rPr>
        <w:t>,</w:t>
      </w:r>
      <w:r w:rsidR="006522E6" w:rsidRPr="0038429B">
        <w:rPr>
          <w:rFonts w:ascii="Arial" w:eastAsia="Calibri" w:hAnsi="Arial" w:cs="Arial"/>
          <w:color w:val="000000"/>
          <w:sz w:val="22"/>
        </w:rPr>
        <w:t xml:space="preserve"> cre</w:t>
      </w:r>
      <w:r w:rsidR="00A26787" w:rsidRPr="0038429B">
        <w:rPr>
          <w:rFonts w:ascii="Arial" w:eastAsia="Calibri" w:hAnsi="Arial" w:cs="Arial"/>
          <w:color w:val="000000"/>
          <w:sz w:val="22"/>
        </w:rPr>
        <w:t>ó</w:t>
      </w:r>
      <w:r w:rsidR="006522E6" w:rsidRPr="0038429B">
        <w:rPr>
          <w:rFonts w:ascii="Arial" w:eastAsia="Calibri" w:hAnsi="Arial" w:cs="Arial"/>
          <w:color w:val="000000"/>
          <w:sz w:val="22"/>
        </w:rPr>
        <w:t xml:space="preserve"> la Unidad de Desarrollo e Innovación, el Fondo de Modernización para las Micro, Pequeñas y Medianas Empresas y el Programa de Transformación Productiva, como programas especiales asimilados a patrimonios autónomos, cuya administración fue inicialmente asignada al Banco de Comercio Exterior de Colombia S.A. </w:t>
      </w:r>
      <w:r w:rsidR="00A3402F" w:rsidRPr="0038429B">
        <w:rPr>
          <w:rFonts w:ascii="Arial" w:eastAsia="Calibri" w:hAnsi="Arial" w:cs="Arial"/>
          <w:color w:val="000000"/>
          <w:sz w:val="22"/>
        </w:rPr>
        <w:t>-</w:t>
      </w:r>
      <w:r w:rsidR="006522E6" w:rsidRPr="0038429B">
        <w:rPr>
          <w:rFonts w:ascii="Arial" w:eastAsia="Calibri" w:hAnsi="Arial" w:cs="Arial"/>
          <w:color w:val="000000"/>
          <w:sz w:val="22"/>
        </w:rPr>
        <w:t xml:space="preserve"> Bancóldex, por medio de un sistema separado de cuentas.</w:t>
      </w:r>
      <w:r w:rsidR="00B1061A">
        <w:rPr>
          <w:rFonts w:ascii="Arial" w:eastAsia="Calibri" w:hAnsi="Arial" w:cs="Arial"/>
          <w:color w:val="000000"/>
          <w:sz w:val="22"/>
        </w:rPr>
        <w:t xml:space="preserve"> </w:t>
      </w:r>
      <w:r w:rsidR="00FA5147" w:rsidRPr="0038429B">
        <w:rPr>
          <w:rFonts w:ascii="Arial" w:eastAsia="Calibri" w:hAnsi="Arial" w:cs="Arial"/>
          <w:color w:val="000000"/>
          <w:sz w:val="22"/>
        </w:rPr>
        <w:t xml:space="preserve">Mediante el </w:t>
      </w:r>
      <w:r w:rsidR="006522E6" w:rsidRPr="0038429B">
        <w:rPr>
          <w:rFonts w:ascii="Arial" w:eastAsia="Calibri" w:hAnsi="Arial" w:cs="Arial"/>
          <w:color w:val="000000"/>
          <w:sz w:val="22"/>
        </w:rPr>
        <w:t xml:space="preserve">Decreto 3321 de 2011 fueron reglamentados los artículos 44 y 45 de la Ley 1450 de 2011 para determinar la estructura, dirección y recursos del Fondo de Modernización e Innovación para las Micro, Pequeñas y Medianas Empresas, así como el proceso </w:t>
      </w:r>
      <w:r w:rsidR="00FA5147" w:rsidRPr="0038429B">
        <w:rPr>
          <w:rFonts w:ascii="Arial" w:eastAsia="Calibri" w:hAnsi="Arial" w:cs="Arial"/>
          <w:color w:val="000000"/>
          <w:sz w:val="22"/>
        </w:rPr>
        <w:t>de</w:t>
      </w:r>
      <w:r w:rsidR="006522E6" w:rsidRPr="0038429B">
        <w:rPr>
          <w:rFonts w:ascii="Arial" w:eastAsia="Calibri" w:hAnsi="Arial" w:cs="Arial"/>
          <w:color w:val="000000"/>
          <w:sz w:val="22"/>
        </w:rPr>
        <w:t xml:space="preserve"> entrega </w:t>
      </w:r>
      <w:r w:rsidR="00FA5147" w:rsidRPr="0038429B">
        <w:rPr>
          <w:rFonts w:ascii="Arial" w:eastAsia="Calibri" w:hAnsi="Arial" w:cs="Arial"/>
          <w:color w:val="000000"/>
          <w:sz w:val="22"/>
        </w:rPr>
        <w:t>para</w:t>
      </w:r>
      <w:r w:rsidR="006522E6" w:rsidRPr="0038429B">
        <w:rPr>
          <w:rFonts w:ascii="Arial" w:eastAsia="Calibri" w:hAnsi="Arial" w:cs="Arial"/>
          <w:color w:val="000000"/>
          <w:sz w:val="22"/>
        </w:rPr>
        <w:t xml:space="preserve"> su administración a Bancóldex.</w:t>
      </w:r>
    </w:p>
    <w:p w14:paraId="3D1020AC" w14:textId="697BBFBA" w:rsidR="005517AE" w:rsidRPr="0038429B" w:rsidRDefault="007C74C6" w:rsidP="00504068">
      <w:pPr>
        <w:spacing w:line="276" w:lineRule="auto"/>
        <w:ind w:firstLine="708"/>
        <w:jc w:val="both"/>
        <w:rPr>
          <w:rFonts w:ascii="Arial" w:eastAsia="Calibri" w:hAnsi="Arial" w:cs="Arial"/>
          <w:color w:val="000000"/>
          <w:sz w:val="22"/>
        </w:rPr>
      </w:pPr>
      <w:r w:rsidRPr="0038429B">
        <w:rPr>
          <w:rFonts w:ascii="Arial" w:eastAsia="Calibri" w:hAnsi="Arial" w:cs="Arial"/>
          <w:color w:val="000000"/>
          <w:sz w:val="22"/>
        </w:rPr>
        <w:t>En las Bases del Plan Nacional de Desarrollo 2014-2018</w:t>
      </w:r>
      <w:r w:rsidR="00B1061A">
        <w:rPr>
          <w:rFonts w:ascii="Arial" w:eastAsia="Calibri" w:hAnsi="Arial" w:cs="Arial"/>
          <w:color w:val="000000"/>
          <w:sz w:val="22"/>
        </w:rPr>
        <w:t>,</w:t>
      </w:r>
      <w:r w:rsidRPr="0038429B">
        <w:rPr>
          <w:rFonts w:ascii="Arial" w:eastAsia="Calibri" w:hAnsi="Arial" w:cs="Arial"/>
          <w:color w:val="000000"/>
          <w:sz w:val="22"/>
        </w:rPr>
        <w:t xml:space="preserve"> denominado </w:t>
      </w:r>
      <w:r w:rsidR="00B1061A">
        <w:rPr>
          <w:rFonts w:ascii="Arial" w:eastAsia="Calibri" w:hAnsi="Arial" w:cs="Arial"/>
          <w:color w:val="000000"/>
          <w:sz w:val="22"/>
        </w:rPr>
        <w:t>«</w:t>
      </w:r>
      <w:r w:rsidRPr="0038429B">
        <w:rPr>
          <w:rFonts w:ascii="Arial" w:eastAsia="Calibri" w:hAnsi="Arial" w:cs="Arial"/>
          <w:color w:val="000000"/>
          <w:sz w:val="22"/>
        </w:rPr>
        <w:t>Todos por un Nuevo País</w:t>
      </w:r>
      <w:r w:rsidR="00B1061A">
        <w:rPr>
          <w:rFonts w:ascii="Arial" w:eastAsia="Calibri" w:hAnsi="Arial" w:cs="Arial"/>
          <w:color w:val="000000"/>
          <w:sz w:val="22"/>
        </w:rPr>
        <w:t>»</w:t>
      </w:r>
      <w:r w:rsidRPr="0038429B">
        <w:rPr>
          <w:rFonts w:ascii="Arial" w:eastAsia="Calibri" w:hAnsi="Arial" w:cs="Arial"/>
          <w:color w:val="000000"/>
          <w:sz w:val="22"/>
        </w:rPr>
        <w:t>, se estableció que con la finalidad de brindar a las micro, pequeñas, medianas y grandes empresas colombianas una oferta de servicios financieros y no financieros de carácter integral y estructurado, era necesario consolidar la acción misional de la Unidad de Desarrollo e Innovación y el Fondo de Modernización e Innovación para la Micro, Pequeñas y Medianas Empresas, indicando para el efecto, que Bancóldex debía crear una Unidad de Gestión de Crecimiento Empresarial, que asumiera el objeto misional y las funciones de los programas de manera unificada.</w:t>
      </w:r>
      <w:r w:rsidR="00B1061A">
        <w:rPr>
          <w:rFonts w:ascii="Arial" w:eastAsia="Calibri" w:hAnsi="Arial" w:cs="Arial"/>
          <w:color w:val="000000"/>
          <w:sz w:val="22"/>
        </w:rPr>
        <w:t xml:space="preserve"> </w:t>
      </w:r>
      <w:r w:rsidR="00FA5147" w:rsidRPr="0038429B">
        <w:rPr>
          <w:rFonts w:ascii="Arial" w:eastAsia="Calibri" w:hAnsi="Arial" w:cs="Arial"/>
          <w:color w:val="000000"/>
          <w:sz w:val="22"/>
        </w:rPr>
        <w:t xml:space="preserve">Posteriormente, </w:t>
      </w:r>
      <w:r w:rsidR="006522E6" w:rsidRPr="0038429B">
        <w:rPr>
          <w:rFonts w:ascii="Arial" w:eastAsia="Calibri" w:hAnsi="Arial" w:cs="Arial"/>
          <w:color w:val="000000"/>
          <w:sz w:val="22"/>
        </w:rPr>
        <w:t>el artículo 13 de la Ley 1753 de 2015</w:t>
      </w:r>
      <w:r w:rsidR="00B1061A">
        <w:rPr>
          <w:rFonts w:ascii="Arial" w:eastAsia="Calibri" w:hAnsi="Arial" w:cs="Arial"/>
          <w:color w:val="000000"/>
          <w:sz w:val="22"/>
        </w:rPr>
        <w:t xml:space="preserve"> dispuso que</w:t>
      </w:r>
      <w:r w:rsidR="005517AE" w:rsidRPr="0038429B">
        <w:rPr>
          <w:rFonts w:ascii="Arial" w:eastAsia="Calibri" w:hAnsi="Arial" w:cs="Arial"/>
          <w:color w:val="000000"/>
          <w:sz w:val="22"/>
        </w:rPr>
        <w:t>:</w:t>
      </w:r>
    </w:p>
    <w:p w14:paraId="54E184BB" w14:textId="77777777" w:rsidR="005517AE" w:rsidRPr="0038429B" w:rsidRDefault="005517AE" w:rsidP="0044587E">
      <w:pPr>
        <w:ind w:left="567" w:right="709" w:hanging="567"/>
        <w:jc w:val="both"/>
        <w:rPr>
          <w:rFonts w:ascii="Arial" w:eastAsia="Calibri" w:hAnsi="Arial" w:cs="Arial"/>
          <w:color w:val="000000"/>
          <w:sz w:val="22"/>
        </w:rPr>
      </w:pPr>
    </w:p>
    <w:p w14:paraId="4D8DE399" w14:textId="2687D96E" w:rsidR="007C74C6" w:rsidRPr="00504068" w:rsidRDefault="005517AE" w:rsidP="0044587E">
      <w:pPr>
        <w:ind w:left="709" w:right="709"/>
        <w:jc w:val="both"/>
        <w:rPr>
          <w:rFonts w:ascii="Arial" w:eastAsia="Calibri" w:hAnsi="Arial" w:cs="Arial"/>
          <w:color w:val="000000"/>
          <w:sz w:val="21"/>
          <w:szCs w:val="21"/>
        </w:rPr>
      </w:pPr>
      <w:r w:rsidRPr="00504068">
        <w:rPr>
          <w:rFonts w:ascii="Arial" w:eastAsia="Calibri" w:hAnsi="Arial" w:cs="Arial"/>
          <w:color w:val="000000"/>
          <w:sz w:val="21"/>
          <w:szCs w:val="21"/>
        </w:rPr>
        <w:t>[…] FONDO DE MODERNIZACIÓN E INNOVACIÓN PARA LAS MICRO, PEQUEÑAS Y MEDIANAS EMPRESAS Y UNIDAD DE DESARROLLO E INNOVACIÓN. Unifíquense en un solo patrimonio autónomo el Fondo de Modernización e Innovación para las Micro, Pequeñas y Medianas Empresas y la Unidad de Desarrollo Empresarial, creados por las Leyes 590 de 2000 y Ley 1450 de 2011. Este patrimonio autónomo, se regirá por normas de derecho privado, y será administrado por el Banco de Comercio Exterior S.A. (Bancóldex), de acuerdo con los lineamientos que fije el Gobierno nacional a través de la política pública que para el efecto defina el Ministerio de Comercio, Industria y Turismo […]”.</w:t>
      </w:r>
    </w:p>
    <w:p w14:paraId="4C1F9ED1" w14:textId="77777777" w:rsidR="007C74C6" w:rsidRPr="0038429B" w:rsidRDefault="007C74C6" w:rsidP="0044587E">
      <w:pPr>
        <w:jc w:val="both"/>
        <w:rPr>
          <w:rFonts w:ascii="Arial" w:eastAsia="Calibri" w:hAnsi="Arial" w:cs="Arial"/>
          <w:color w:val="000000"/>
          <w:sz w:val="22"/>
        </w:rPr>
      </w:pPr>
    </w:p>
    <w:p w14:paraId="6B1ACC9D" w14:textId="6C99C4A4" w:rsidR="00EE3D1B" w:rsidRPr="0038429B" w:rsidRDefault="006522E6" w:rsidP="00504068">
      <w:pPr>
        <w:spacing w:after="120" w:line="276" w:lineRule="auto"/>
        <w:ind w:firstLine="709"/>
        <w:jc w:val="both"/>
        <w:rPr>
          <w:rFonts w:ascii="Arial" w:eastAsia="Calibri" w:hAnsi="Arial" w:cs="Arial"/>
          <w:color w:val="000000"/>
          <w:sz w:val="22"/>
        </w:rPr>
      </w:pPr>
      <w:r w:rsidRPr="0038429B">
        <w:rPr>
          <w:rFonts w:ascii="Arial" w:eastAsia="Calibri" w:hAnsi="Arial" w:cs="Arial"/>
          <w:color w:val="000000"/>
          <w:sz w:val="22"/>
        </w:rPr>
        <w:t>Por su parte, el artículo 46 la Ley 2069 de 2020</w:t>
      </w:r>
      <w:r w:rsidR="00B1061A">
        <w:rPr>
          <w:rFonts w:ascii="Arial" w:eastAsia="Calibri" w:hAnsi="Arial" w:cs="Arial"/>
          <w:color w:val="000000"/>
          <w:sz w:val="22"/>
        </w:rPr>
        <w:t>, «P</w:t>
      </w:r>
      <w:r w:rsidRPr="0038429B">
        <w:rPr>
          <w:rFonts w:ascii="Arial" w:eastAsia="Calibri" w:hAnsi="Arial" w:cs="Arial"/>
          <w:color w:val="000000"/>
          <w:sz w:val="22"/>
        </w:rPr>
        <w:t>or medio de la cual se impulsa el emprendimiento en Colombia</w:t>
      </w:r>
      <w:r w:rsidR="00B1061A">
        <w:rPr>
          <w:rFonts w:ascii="Arial" w:eastAsia="Calibri" w:hAnsi="Arial" w:cs="Arial"/>
          <w:color w:val="000000"/>
          <w:sz w:val="22"/>
        </w:rPr>
        <w:t>»</w:t>
      </w:r>
      <w:r w:rsidRPr="0038429B">
        <w:rPr>
          <w:rFonts w:ascii="Arial" w:eastAsia="Calibri" w:hAnsi="Arial" w:cs="Arial"/>
          <w:color w:val="000000"/>
          <w:sz w:val="22"/>
        </w:rPr>
        <w:t xml:space="preserve">, modificó el artículo 13 de la de la ley 1753 de 2015 y unificó en un solo </w:t>
      </w:r>
      <w:r w:rsidR="000E6562" w:rsidRPr="0038429B">
        <w:rPr>
          <w:rFonts w:ascii="Arial" w:eastAsia="Calibri" w:hAnsi="Arial" w:cs="Arial"/>
          <w:color w:val="000000"/>
          <w:sz w:val="22"/>
        </w:rPr>
        <w:t xml:space="preserve">patrimonio autónomo el Fondo de Modernización e Innovación para las </w:t>
      </w:r>
      <w:r w:rsidR="000E6562" w:rsidRPr="0038429B">
        <w:rPr>
          <w:rFonts w:ascii="Arial" w:eastAsia="Calibri" w:hAnsi="Arial" w:cs="Arial"/>
          <w:color w:val="000000"/>
          <w:sz w:val="22"/>
        </w:rPr>
        <w:lastRenderedPageBreak/>
        <w:t>Micro, Pequeñas y Medianas Empresas y la Unidad de Desarrollo Empresarial creados por las Leyes 590 de 2000 y 1450 de 2011, el cual denomin</w:t>
      </w:r>
      <w:r w:rsidR="005517AE" w:rsidRPr="0038429B">
        <w:rPr>
          <w:rFonts w:ascii="Arial" w:eastAsia="Calibri" w:hAnsi="Arial" w:cs="Arial"/>
          <w:color w:val="000000"/>
          <w:sz w:val="22"/>
        </w:rPr>
        <w:t>ó</w:t>
      </w:r>
      <w:r w:rsidR="000E6562" w:rsidRPr="0038429B">
        <w:rPr>
          <w:rFonts w:ascii="Arial" w:eastAsia="Calibri" w:hAnsi="Arial" w:cs="Arial"/>
          <w:color w:val="000000"/>
          <w:sz w:val="22"/>
        </w:rPr>
        <w:t xml:space="preserve"> </w:t>
      </w:r>
      <w:proofErr w:type="spellStart"/>
      <w:r w:rsidR="000E6562" w:rsidRPr="0038429B">
        <w:rPr>
          <w:rFonts w:ascii="Arial" w:eastAsia="Calibri" w:hAnsi="Arial" w:cs="Arial"/>
          <w:color w:val="000000"/>
          <w:sz w:val="22"/>
        </w:rPr>
        <w:t>iNNpulsa</w:t>
      </w:r>
      <w:proofErr w:type="spellEnd"/>
      <w:r w:rsidR="000E6562" w:rsidRPr="0038429B">
        <w:rPr>
          <w:rFonts w:ascii="Arial" w:eastAsia="Calibri" w:hAnsi="Arial" w:cs="Arial"/>
          <w:color w:val="000000"/>
          <w:sz w:val="22"/>
        </w:rPr>
        <w:t xml:space="preserve"> Colombia</w:t>
      </w:r>
      <w:r w:rsidR="005517AE" w:rsidRPr="0038429B">
        <w:rPr>
          <w:rFonts w:ascii="Arial" w:eastAsia="Calibri" w:hAnsi="Arial" w:cs="Arial"/>
          <w:color w:val="000000"/>
          <w:sz w:val="22"/>
        </w:rPr>
        <w:t>.</w:t>
      </w:r>
    </w:p>
    <w:p w14:paraId="092B7213" w14:textId="6219BA84" w:rsidR="009E07B9" w:rsidRPr="0038429B" w:rsidRDefault="00A12E35" w:rsidP="00504068">
      <w:pPr>
        <w:spacing w:after="120" w:line="276" w:lineRule="auto"/>
        <w:ind w:firstLine="709"/>
        <w:jc w:val="both"/>
        <w:rPr>
          <w:rFonts w:ascii="Arial" w:eastAsia="Calibri" w:hAnsi="Arial" w:cs="Arial"/>
          <w:color w:val="000000"/>
          <w:sz w:val="22"/>
        </w:rPr>
      </w:pPr>
      <w:bookmarkStart w:id="36" w:name="_Hlk81481118"/>
      <w:bookmarkStart w:id="37" w:name="_Hlk81593642"/>
      <w:proofErr w:type="spellStart"/>
      <w:r w:rsidRPr="0038429B">
        <w:rPr>
          <w:rFonts w:ascii="Arial" w:eastAsia="Calibri" w:hAnsi="Arial" w:cs="Arial"/>
          <w:color w:val="000000"/>
          <w:sz w:val="22"/>
        </w:rPr>
        <w:t>iNNpulsa</w:t>
      </w:r>
      <w:proofErr w:type="spellEnd"/>
      <w:r w:rsidRPr="0038429B">
        <w:rPr>
          <w:rFonts w:ascii="Arial" w:eastAsia="Calibri" w:hAnsi="Arial" w:cs="Arial"/>
          <w:color w:val="000000"/>
          <w:sz w:val="22"/>
        </w:rPr>
        <w:t xml:space="preserve"> Colombia </w:t>
      </w:r>
      <w:r w:rsidR="00EE3D1B" w:rsidRPr="0038429B">
        <w:rPr>
          <w:rFonts w:ascii="Arial" w:eastAsia="Calibri" w:hAnsi="Arial" w:cs="Arial"/>
          <w:color w:val="000000"/>
          <w:sz w:val="22"/>
        </w:rPr>
        <w:t>es</w:t>
      </w:r>
      <w:r w:rsidRPr="0038429B">
        <w:rPr>
          <w:rFonts w:ascii="Arial" w:eastAsia="Calibri" w:hAnsi="Arial" w:cs="Arial"/>
          <w:color w:val="000000"/>
          <w:sz w:val="22"/>
        </w:rPr>
        <w:t xml:space="preserve"> el patrimonio autónomo del Gobierno Nacional, mediante el cual las sociedades y entidades que integran la rama ejecutiva del poder público en el orden </w:t>
      </w:r>
      <w:proofErr w:type="gramStart"/>
      <w:r w:rsidRPr="0038429B">
        <w:rPr>
          <w:rFonts w:ascii="Arial" w:eastAsia="Calibri" w:hAnsi="Arial" w:cs="Arial"/>
          <w:color w:val="000000"/>
          <w:sz w:val="22"/>
        </w:rPr>
        <w:t>Nacional,</w:t>
      </w:r>
      <w:proofErr w:type="gramEnd"/>
      <w:r w:rsidRPr="0038429B">
        <w:rPr>
          <w:rFonts w:ascii="Arial" w:eastAsia="Calibri" w:hAnsi="Arial" w:cs="Arial"/>
          <w:color w:val="000000"/>
          <w:sz w:val="22"/>
        </w:rPr>
        <w:t xml:space="preserve"> </w:t>
      </w:r>
      <w:r w:rsidR="00EE3D1B" w:rsidRPr="0038429B">
        <w:rPr>
          <w:rFonts w:ascii="Arial" w:eastAsia="Calibri" w:hAnsi="Arial" w:cs="Arial"/>
          <w:color w:val="000000"/>
          <w:sz w:val="22"/>
        </w:rPr>
        <w:t xml:space="preserve">deben </w:t>
      </w:r>
      <w:r w:rsidRPr="0038429B">
        <w:rPr>
          <w:rFonts w:ascii="Arial" w:eastAsia="Calibri" w:hAnsi="Arial" w:cs="Arial"/>
          <w:color w:val="000000"/>
          <w:sz w:val="22"/>
        </w:rPr>
        <w:t>ejecutar los programas, instrumentos y recursos para el emprendimiento y el desarrollo empresarial con énfasis en emprendimiento e innovación empresarial en el país</w:t>
      </w:r>
      <w:r w:rsidR="00EE3D1B" w:rsidRPr="0038429B">
        <w:rPr>
          <w:rFonts w:ascii="Arial" w:eastAsia="Calibri" w:hAnsi="Arial" w:cs="Arial"/>
          <w:color w:val="000000"/>
          <w:sz w:val="22"/>
        </w:rPr>
        <w:t>.</w:t>
      </w:r>
      <w:r w:rsidR="00234170" w:rsidRPr="0038429B">
        <w:rPr>
          <w:rFonts w:ascii="Arial" w:eastAsia="Calibri" w:hAnsi="Arial" w:cs="Arial"/>
          <w:color w:val="000000"/>
          <w:sz w:val="22"/>
        </w:rPr>
        <w:t xml:space="preserve"> </w:t>
      </w:r>
      <w:r w:rsidR="00EB2501" w:rsidRPr="0038429B">
        <w:rPr>
          <w:rFonts w:ascii="Arial" w:eastAsia="Calibri" w:hAnsi="Arial" w:cs="Arial"/>
          <w:color w:val="000000"/>
          <w:sz w:val="22"/>
        </w:rPr>
        <w:t>Este patrimonio autónomo, según la citada disposición se rige por normas de derecho privado, y es administrado actualmente por Fiducoldex</w:t>
      </w:r>
      <w:r w:rsidR="00EB2501" w:rsidRPr="0038429B">
        <w:rPr>
          <w:rStyle w:val="Refdenotaalpie"/>
          <w:rFonts w:ascii="Arial" w:eastAsia="Calibri" w:hAnsi="Arial" w:cs="Arial"/>
          <w:color w:val="000000"/>
          <w:sz w:val="22"/>
        </w:rPr>
        <w:footnoteReference w:id="26"/>
      </w:r>
      <w:r w:rsidR="00EB2501" w:rsidRPr="0038429B">
        <w:rPr>
          <w:rFonts w:ascii="Arial" w:eastAsia="Calibri" w:hAnsi="Arial" w:cs="Arial"/>
          <w:color w:val="000000"/>
          <w:sz w:val="22"/>
        </w:rPr>
        <w:t>, sociedad fiduciaria</w:t>
      </w:r>
      <w:r w:rsidR="009E07B9" w:rsidRPr="0038429B">
        <w:rPr>
          <w:rFonts w:ascii="Arial" w:eastAsia="Calibri" w:hAnsi="Arial" w:cs="Arial"/>
          <w:color w:val="000000"/>
          <w:sz w:val="22"/>
        </w:rPr>
        <w:t xml:space="preserve"> </w:t>
      </w:r>
      <w:r w:rsidR="00EB2501" w:rsidRPr="0038429B">
        <w:rPr>
          <w:rFonts w:ascii="Arial" w:eastAsia="Calibri" w:hAnsi="Arial" w:cs="Arial"/>
          <w:color w:val="000000"/>
          <w:sz w:val="22"/>
        </w:rPr>
        <w:t>determinada para tal efecto por el Ministerio de Comercio, Industria y Turismo, de acuerdo con los lineamientos fijados por el Gobierno Nacional.</w:t>
      </w:r>
      <w:bookmarkEnd w:id="36"/>
    </w:p>
    <w:p w14:paraId="2BF0D3EC" w14:textId="0363C267" w:rsidR="00FE4EF7" w:rsidRPr="0038429B" w:rsidRDefault="009F1DDA" w:rsidP="00504068">
      <w:pPr>
        <w:spacing w:after="120" w:line="276" w:lineRule="auto"/>
        <w:ind w:firstLine="708"/>
        <w:jc w:val="both"/>
        <w:rPr>
          <w:rFonts w:ascii="Arial" w:eastAsia="Calibri" w:hAnsi="Arial" w:cs="Arial"/>
          <w:color w:val="000000"/>
          <w:sz w:val="22"/>
        </w:rPr>
      </w:pPr>
      <w:bookmarkStart w:id="38" w:name="_Hlk81481182"/>
      <w:bookmarkEnd w:id="37"/>
      <w:r w:rsidRPr="00613FE8">
        <w:rPr>
          <w:rFonts w:ascii="Arial" w:eastAsia="Calibri" w:hAnsi="Arial" w:cs="Arial"/>
          <w:color w:val="000000"/>
          <w:sz w:val="22"/>
          <w:szCs w:val="22"/>
        </w:rPr>
        <w:t>Ahora bien, p</w:t>
      </w:r>
      <w:r w:rsidR="00EB2501" w:rsidRPr="00613FE8">
        <w:rPr>
          <w:rFonts w:ascii="Arial" w:eastAsia="Calibri" w:hAnsi="Arial" w:cs="Arial"/>
          <w:color w:val="000000"/>
          <w:sz w:val="22"/>
          <w:szCs w:val="22"/>
        </w:rPr>
        <w:t xml:space="preserve">or </w:t>
      </w:r>
      <w:r w:rsidR="00C04506" w:rsidRPr="00504068">
        <w:rPr>
          <w:rFonts w:ascii="Arial" w:hAnsi="Arial" w:cs="Arial"/>
          <w:sz w:val="22"/>
          <w:szCs w:val="22"/>
        </w:rPr>
        <w:t>disposición de</w:t>
      </w:r>
      <w:r w:rsidRPr="00504068">
        <w:rPr>
          <w:rFonts w:ascii="Arial" w:hAnsi="Arial" w:cs="Arial"/>
          <w:sz w:val="22"/>
          <w:szCs w:val="22"/>
        </w:rPr>
        <w:t xml:space="preserve">l </w:t>
      </w:r>
      <w:r w:rsidR="00C04506" w:rsidRPr="00504068">
        <w:rPr>
          <w:rFonts w:ascii="Arial" w:hAnsi="Arial" w:cs="Arial"/>
          <w:sz w:val="22"/>
          <w:szCs w:val="22"/>
        </w:rPr>
        <w:t>13 de la Ley 1753 de 2015,</w:t>
      </w:r>
      <w:r w:rsidRPr="00504068">
        <w:rPr>
          <w:rFonts w:ascii="Arial" w:hAnsi="Arial" w:cs="Arial"/>
          <w:sz w:val="22"/>
          <w:szCs w:val="22"/>
        </w:rPr>
        <w:t xml:space="preserve"> modificado por el artículo 46 de la Ley 2069 de 2020,</w:t>
      </w:r>
      <w:r w:rsidR="00C04506" w:rsidRPr="00504068">
        <w:rPr>
          <w:rFonts w:ascii="Arial" w:hAnsi="Arial" w:cs="Arial"/>
          <w:sz w:val="22"/>
          <w:szCs w:val="22"/>
        </w:rPr>
        <w:t xml:space="preserve"> el régimen aplicable para los actos y contratos celebrados </w:t>
      </w:r>
      <w:r w:rsidRPr="00504068">
        <w:rPr>
          <w:rFonts w:ascii="Arial" w:hAnsi="Arial" w:cs="Arial"/>
          <w:sz w:val="22"/>
          <w:szCs w:val="22"/>
        </w:rPr>
        <w:t xml:space="preserve">con cargo al patrimonio autónomo </w:t>
      </w:r>
      <w:proofErr w:type="spellStart"/>
      <w:r w:rsidRPr="00613FE8">
        <w:rPr>
          <w:rFonts w:ascii="Arial" w:eastAsia="Calibri" w:hAnsi="Arial" w:cs="Arial"/>
          <w:color w:val="000000"/>
          <w:sz w:val="22"/>
          <w:szCs w:val="22"/>
        </w:rPr>
        <w:t>iNNpulsa</w:t>
      </w:r>
      <w:proofErr w:type="spellEnd"/>
      <w:r w:rsidRPr="00613FE8">
        <w:rPr>
          <w:rFonts w:ascii="Arial" w:eastAsia="Calibri" w:hAnsi="Arial" w:cs="Arial"/>
          <w:color w:val="000000"/>
          <w:sz w:val="22"/>
          <w:szCs w:val="22"/>
        </w:rPr>
        <w:t xml:space="preserve"> Colombia es el del </w:t>
      </w:r>
      <w:r w:rsidR="00FE4EF7" w:rsidRPr="00613FE8">
        <w:rPr>
          <w:rFonts w:ascii="Arial" w:eastAsia="Calibri" w:hAnsi="Arial" w:cs="Arial"/>
          <w:color w:val="000000"/>
          <w:sz w:val="22"/>
          <w:szCs w:val="22"/>
        </w:rPr>
        <w:t>d</w:t>
      </w:r>
      <w:r w:rsidRPr="00504068">
        <w:rPr>
          <w:rFonts w:ascii="Arial" w:eastAsia="Calibri" w:hAnsi="Arial" w:cs="Arial"/>
          <w:color w:val="000000"/>
          <w:sz w:val="22"/>
          <w:szCs w:val="22"/>
        </w:rPr>
        <w:t xml:space="preserve">erecho </w:t>
      </w:r>
      <w:r w:rsidR="00FE4EF7" w:rsidRPr="00504068">
        <w:rPr>
          <w:rFonts w:ascii="Arial" w:eastAsia="Calibri" w:hAnsi="Arial" w:cs="Arial"/>
          <w:color w:val="000000"/>
          <w:sz w:val="22"/>
          <w:szCs w:val="22"/>
        </w:rPr>
        <w:t>p</w:t>
      </w:r>
      <w:r w:rsidRPr="00504068">
        <w:rPr>
          <w:rFonts w:ascii="Arial" w:eastAsia="Calibri" w:hAnsi="Arial" w:cs="Arial"/>
          <w:color w:val="000000"/>
          <w:sz w:val="22"/>
          <w:szCs w:val="22"/>
        </w:rPr>
        <w:t>rivado.</w:t>
      </w:r>
      <w:r w:rsidR="00B1061A">
        <w:rPr>
          <w:rFonts w:ascii="Arial" w:eastAsia="Calibri" w:hAnsi="Arial" w:cs="Arial"/>
          <w:color w:val="000000"/>
          <w:sz w:val="22"/>
        </w:rPr>
        <w:t xml:space="preserve"> </w:t>
      </w:r>
      <w:r w:rsidRPr="0038429B">
        <w:rPr>
          <w:rFonts w:ascii="Arial" w:eastAsia="Calibri" w:hAnsi="Arial" w:cs="Arial"/>
          <w:color w:val="000000"/>
          <w:sz w:val="22"/>
        </w:rPr>
        <w:t>Lo anterior</w:t>
      </w:r>
      <w:r w:rsidR="00CB58B4" w:rsidRPr="0038429B">
        <w:rPr>
          <w:rFonts w:ascii="Arial" w:eastAsia="Calibri" w:hAnsi="Arial" w:cs="Arial"/>
          <w:color w:val="000000"/>
          <w:sz w:val="22"/>
        </w:rPr>
        <w:t xml:space="preserve"> además se infiere del régimen de contratación de</w:t>
      </w:r>
      <w:r w:rsidRPr="0038429B">
        <w:rPr>
          <w:rFonts w:ascii="Arial" w:eastAsia="Calibri" w:hAnsi="Arial" w:cs="Arial"/>
          <w:color w:val="000000"/>
          <w:sz w:val="22"/>
        </w:rPr>
        <w:t xml:space="preserve"> Fiducoldex</w:t>
      </w:r>
      <w:r w:rsidR="00CB58B4" w:rsidRPr="0038429B">
        <w:rPr>
          <w:rFonts w:ascii="Arial" w:eastAsia="Calibri" w:hAnsi="Arial" w:cs="Arial"/>
          <w:color w:val="000000"/>
          <w:sz w:val="22"/>
        </w:rPr>
        <w:t>, sociedad fiduciaria</w:t>
      </w:r>
      <w:r w:rsidRPr="0038429B">
        <w:rPr>
          <w:rFonts w:ascii="Arial" w:eastAsia="Calibri" w:hAnsi="Arial" w:cs="Arial"/>
          <w:color w:val="000000"/>
          <w:sz w:val="22"/>
        </w:rPr>
        <w:t xml:space="preserve"> administradora del patrimonio autónomo</w:t>
      </w:r>
      <w:r w:rsidR="00CB58B4" w:rsidRPr="0038429B">
        <w:rPr>
          <w:rFonts w:ascii="Arial" w:eastAsia="Calibri" w:hAnsi="Arial" w:cs="Arial"/>
          <w:color w:val="000000"/>
          <w:sz w:val="22"/>
        </w:rPr>
        <w:t>,</w:t>
      </w:r>
      <w:r w:rsidRPr="0038429B">
        <w:rPr>
          <w:rFonts w:ascii="Arial" w:eastAsia="Calibri" w:hAnsi="Arial" w:cs="Arial"/>
          <w:color w:val="000000"/>
          <w:sz w:val="22"/>
        </w:rPr>
        <w:t xml:space="preserve"> </w:t>
      </w:r>
      <w:r w:rsidR="00CB58B4" w:rsidRPr="0038429B">
        <w:rPr>
          <w:rFonts w:ascii="Arial" w:eastAsia="Calibri" w:hAnsi="Arial" w:cs="Arial"/>
          <w:color w:val="000000"/>
          <w:sz w:val="22"/>
        </w:rPr>
        <w:t>qu</w:t>
      </w:r>
      <w:r w:rsidR="00FE4EF7" w:rsidRPr="0038429B">
        <w:rPr>
          <w:rFonts w:ascii="Arial" w:eastAsia="Calibri" w:hAnsi="Arial" w:cs="Arial"/>
          <w:color w:val="000000"/>
          <w:sz w:val="22"/>
        </w:rPr>
        <w:t>ien</w:t>
      </w:r>
      <w:r w:rsidRPr="0038429B">
        <w:rPr>
          <w:rFonts w:ascii="Arial" w:eastAsia="Calibri" w:hAnsi="Arial" w:cs="Arial"/>
          <w:color w:val="000000"/>
          <w:sz w:val="22"/>
        </w:rPr>
        <w:t xml:space="preserve"> </w:t>
      </w:r>
      <w:r w:rsidR="00CB58B4" w:rsidRPr="0038429B">
        <w:rPr>
          <w:rFonts w:ascii="Arial" w:eastAsia="Calibri" w:hAnsi="Arial" w:cs="Arial"/>
          <w:color w:val="000000"/>
          <w:sz w:val="22"/>
        </w:rPr>
        <w:t>celebra</w:t>
      </w:r>
      <w:r w:rsidRPr="0038429B">
        <w:rPr>
          <w:rFonts w:ascii="Arial" w:eastAsia="Calibri" w:hAnsi="Arial" w:cs="Arial"/>
          <w:color w:val="000000"/>
          <w:sz w:val="22"/>
        </w:rPr>
        <w:t xml:space="preserve"> en representación </w:t>
      </w:r>
      <w:proofErr w:type="gramStart"/>
      <w:r w:rsidRPr="0038429B">
        <w:rPr>
          <w:rFonts w:ascii="Arial" w:eastAsia="Calibri" w:hAnsi="Arial" w:cs="Arial"/>
          <w:color w:val="000000"/>
          <w:sz w:val="22"/>
        </w:rPr>
        <w:t>del mismo</w:t>
      </w:r>
      <w:proofErr w:type="gramEnd"/>
      <w:r w:rsidRPr="0038429B">
        <w:rPr>
          <w:rFonts w:ascii="Arial" w:eastAsia="Calibri" w:hAnsi="Arial" w:cs="Arial"/>
          <w:color w:val="000000"/>
          <w:sz w:val="22"/>
        </w:rPr>
        <w:t xml:space="preserve"> los contratos en desarrollo de su objeto</w:t>
      </w:r>
      <w:r w:rsidR="009E07B9" w:rsidRPr="0038429B">
        <w:rPr>
          <w:rFonts w:ascii="Arial" w:eastAsia="Calibri" w:hAnsi="Arial" w:cs="Arial"/>
          <w:color w:val="000000"/>
          <w:sz w:val="22"/>
        </w:rPr>
        <w:t>. En efecto, Fiducoldex es una sociedad de economía mixta de carácter financiero</w:t>
      </w:r>
      <w:r w:rsidR="009E07B9" w:rsidRPr="0038429B">
        <w:rPr>
          <w:rStyle w:val="Refdenotaalpie"/>
          <w:rFonts w:ascii="Arial" w:eastAsia="Calibri" w:hAnsi="Arial" w:cs="Arial"/>
          <w:color w:val="000000"/>
          <w:sz w:val="22"/>
        </w:rPr>
        <w:footnoteReference w:id="27"/>
      </w:r>
      <w:r w:rsidR="009E07B9" w:rsidRPr="0038429B">
        <w:rPr>
          <w:rFonts w:ascii="Arial" w:eastAsia="Calibri" w:hAnsi="Arial" w:cs="Arial"/>
          <w:color w:val="000000"/>
          <w:sz w:val="22"/>
        </w:rPr>
        <w:t xml:space="preserve"> y, por lo tanto, </w:t>
      </w:r>
      <w:r w:rsidR="00B5511E" w:rsidRPr="0038429B">
        <w:rPr>
          <w:rFonts w:ascii="Arial" w:eastAsia="Calibri" w:hAnsi="Arial" w:cs="Arial"/>
          <w:color w:val="000000"/>
          <w:sz w:val="22"/>
        </w:rPr>
        <w:t xml:space="preserve">ejerce actividades comerciales en </w:t>
      </w:r>
      <w:r w:rsidR="00B5511E" w:rsidRPr="0038429B">
        <w:rPr>
          <w:rFonts w:ascii="Arial" w:eastAsia="Calibri" w:hAnsi="Arial" w:cs="Arial"/>
          <w:color w:val="000000"/>
          <w:sz w:val="22"/>
        </w:rPr>
        <w:lastRenderedPageBreak/>
        <w:t xml:space="preserve">competencia con el sector privado y/o público y en mercados regulados, de manera que </w:t>
      </w:r>
      <w:r w:rsidR="009E07B9" w:rsidRPr="0038429B">
        <w:rPr>
          <w:rFonts w:ascii="Arial" w:eastAsia="Calibri" w:hAnsi="Arial" w:cs="Arial"/>
          <w:color w:val="000000"/>
          <w:sz w:val="22"/>
        </w:rPr>
        <w:t xml:space="preserve">sus actos y contratos se rigen por lo dispuesto por el artículo </w:t>
      </w:r>
      <w:r w:rsidR="00F55840" w:rsidRPr="0038429B">
        <w:rPr>
          <w:rFonts w:ascii="Arial" w:eastAsia="Calibri" w:hAnsi="Arial" w:cs="Arial"/>
          <w:color w:val="000000"/>
          <w:sz w:val="22"/>
        </w:rPr>
        <w:t>97</w:t>
      </w:r>
      <w:r w:rsidR="009E07B9" w:rsidRPr="0038429B">
        <w:rPr>
          <w:rFonts w:ascii="Arial" w:eastAsia="Calibri" w:hAnsi="Arial" w:cs="Arial"/>
          <w:color w:val="000000"/>
          <w:sz w:val="22"/>
        </w:rPr>
        <w:t xml:space="preserve"> de la Ley 489 de 1998</w:t>
      </w:r>
      <w:r w:rsidR="001E35C1" w:rsidRPr="0038429B">
        <w:rPr>
          <w:rStyle w:val="Refdenotaalpie"/>
          <w:rFonts w:ascii="Arial" w:eastAsia="Calibri" w:hAnsi="Arial" w:cs="Arial"/>
          <w:color w:val="000000"/>
          <w:sz w:val="22"/>
        </w:rPr>
        <w:footnoteReference w:id="28"/>
      </w:r>
      <w:r w:rsidR="009E07B9" w:rsidRPr="0038429B">
        <w:rPr>
          <w:rFonts w:ascii="Arial" w:eastAsia="Calibri" w:hAnsi="Arial" w:cs="Arial"/>
          <w:color w:val="000000"/>
          <w:sz w:val="22"/>
        </w:rPr>
        <w:t>,</w:t>
      </w:r>
      <w:r w:rsidR="00897929" w:rsidRPr="0038429B">
        <w:rPr>
          <w:rFonts w:ascii="Arial" w:eastAsia="Calibri" w:hAnsi="Arial" w:cs="Arial"/>
          <w:color w:val="000000"/>
          <w:sz w:val="22"/>
        </w:rPr>
        <w:t xml:space="preserve"> en concordancia con el artículo 14 de la Ley 1150 de 2007</w:t>
      </w:r>
      <w:r w:rsidR="00897929" w:rsidRPr="0038429B">
        <w:rPr>
          <w:rStyle w:val="Refdenotaalpie"/>
          <w:rFonts w:ascii="Arial" w:eastAsia="Calibri" w:hAnsi="Arial" w:cs="Arial"/>
          <w:color w:val="000000"/>
          <w:sz w:val="22"/>
        </w:rPr>
        <w:footnoteReference w:id="29"/>
      </w:r>
      <w:r w:rsidR="00897929" w:rsidRPr="0038429B">
        <w:rPr>
          <w:rFonts w:ascii="Arial" w:eastAsia="Calibri" w:hAnsi="Arial" w:cs="Arial"/>
          <w:color w:val="000000"/>
          <w:sz w:val="22"/>
        </w:rPr>
        <w:t xml:space="preserve">, </w:t>
      </w:r>
      <w:r w:rsidR="009E07B9" w:rsidRPr="0038429B">
        <w:rPr>
          <w:rFonts w:eastAsia="Calibri"/>
          <w:sz w:val="22"/>
        </w:rPr>
        <w:t xml:space="preserve"> </w:t>
      </w:r>
      <w:r w:rsidR="009E07B9" w:rsidRPr="0038429B">
        <w:rPr>
          <w:rFonts w:ascii="Arial" w:eastAsia="Calibri" w:hAnsi="Arial" w:cs="Arial"/>
          <w:color w:val="000000"/>
          <w:sz w:val="22"/>
        </w:rPr>
        <w:t xml:space="preserve">esto es, </w:t>
      </w:r>
      <w:r w:rsidR="00B5511E" w:rsidRPr="0038429B">
        <w:rPr>
          <w:rFonts w:ascii="Arial" w:eastAsia="Calibri" w:hAnsi="Arial" w:cs="Arial"/>
          <w:color w:val="000000"/>
          <w:sz w:val="22"/>
        </w:rPr>
        <w:t xml:space="preserve">sus </w:t>
      </w:r>
      <w:r w:rsidR="009E07B9" w:rsidRPr="0038429B">
        <w:rPr>
          <w:rFonts w:ascii="Arial" w:eastAsia="Calibri" w:hAnsi="Arial" w:cs="Arial"/>
          <w:color w:val="000000"/>
          <w:sz w:val="22"/>
        </w:rPr>
        <w:t xml:space="preserve">actos </w:t>
      </w:r>
      <w:r w:rsidR="004D16C4" w:rsidRPr="0038429B">
        <w:rPr>
          <w:rFonts w:ascii="Arial" w:eastAsia="Calibri" w:hAnsi="Arial" w:cs="Arial"/>
          <w:color w:val="000000"/>
          <w:sz w:val="22"/>
        </w:rPr>
        <w:t xml:space="preserve">y contratos </w:t>
      </w:r>
      <w:r w:rsidR="009E07B9" w:rsidRPr="0038429B">
        <w:rPr>
          <w:rFonts w:ascii="Arial" w:eastAsia="Calibri" w:hAnsi="Arial" w:cs="Arial"/>
          <w:color w:val="000000"/>
          <w:sz w:val="22"/>
        </w:rPr>
        <w:t>para el desarrollo de su actividad propia, industrial o comercial o de gestión económica se sujetan a las disposiciones del derecho privado</w:t>
      </w:r>
      <w:r w:rsidR="004D16C4" w:rsidRPr="0038429B">
        <w:rPr>
          <w:rFonts w:ascii="Arial" w:eastAsia="Calibri" w:hAnsi="Arial" w:cs="Arial"/>
          <w:color w:val="000000"/>
          <w:sz w:val="22"/>
        </w:rPr>
        <w:t>.</w:t>
      </w:r>
      <w:bookmarkEnd w:id="38"/>
    </w:p>
    <w:p w14:paraId="6EA80B02" w14:textId="25259913" w:rsidR="00E85293" w:rsidRPr="0038429B" w:rsidRDefault="00FE4EF7" w:rsidP="00504068">
      <w:pPr>
        <w:spacing w:after="120" w:line="276" w:lineRule="auto"/>
        <w:ind w:firstLine="709"/>
        <w:jc w:val="both"/>
        <w:rPr>
          <w:rFonts w:ascii="Arial" w:eastAsia="Calibri" w:hAnsi="Arial" w:cs="Arial"/>
          <w:color w:val="000000"/>
          <w:sz w:val="22"/>
        </w:rPr>
      </w:pPr>
      <w:r w:rsidRPr="0038429B">
        <w:rPr>
          <w:rFonts w:ascii="Arial" w:eastAsia="Calibri" w:hAnsi="Arial" w:cs="Arial"/>
          <w:color w:val="000000"/>
          <w:sz w:val="22"/>
        </w:rPr>
        <w:t>En efecto, l</w:t>
      </w:r>
      <w:r w:rsidR="009F1DDA" w:rsidRPr="0038429B">
        <w:rPr>
          <w:rFonts w:ascii="Arial" w:eastAsia="Calibri" w:hAnsi="Arial" w:cs="Arial"/>
          <w:color w:val="000000"/>
          <w:sz w:val="22"/>
        </w:rPr>
        <w:t>a Sala de Consulta y Servicio Civil</w:t>
      </w:r>
      <w:r w:rsidR="004D16C4" w:rsidRPr="0038429B">
        <w:rPr>
          <w:rFonts w:ascii="Arial" w:eastAsia="Calibri" w:hAnsi="Arial" w:cs="Arial"/>
          <w:color w:val="000000"/>
          <w:sz w:val="22"/>
        </w:rPr>
        <w:t xml:space="preserve"> del Consejo de Estado</w:t>
      </w:r>
      <w:r w:rsidRPr="0038429B">
        <w:rPr>
          <w:rFonts w:ascii="Arial" w:eastAsia="Calibri" w:hAnsi="Arial" w:cs="Arial"/>
          <w:color w:val="000000"/>
          <w:sz w:val="22"/>
        </w:rPr>
        <w:t xml:space="preserve"> ha concluido que</w:t>
      </w:r>
      <w:r w:rsidR="004D16C4" w:rsidRPr="0038429B">
        <w:rPr>
          <w:rFonts w:ascii="Arial" w:eastAsia="Calibri" w:hAnsi="Arial" w:cs="Arial"/>
          <w:color w:val="000000"/>
          <w:sz w:val="22"/>
        </w:rPr>
        <w:t xml:space="preserve"> </w:t>
      </w:r>
      <w:r w:rsidR="009F1DDA" w:rsidRPr="0038429B">
        <w:rPr>
          <w:rFonts w:ascii="Arial" w:eastAsia="Calibri" w:hAnsi="Arial" w:cs="Arial"/>
          <w:color w:val="000000"/>
          <w:sz w:val="22"/>
        </w:rPr>
        <w:t xml:space="preserve">el régimen legal de los contratos que celebran las fiduciarias estatales con terceros, en su condición de representantes de los patrimonios autónomos que han sido confiados a su gestión, es el derecho privado, puesto que corresponde al desarrollo </w:t>
      </w:r>
      <w:r w:rsidRPr="0038429B">
        <w:rPr>
          <w:rFonts w:ascii="Arial" w:eastAsia="Calibri" w:hAnsi="Arial" w:cs="Arial"/>
          <w:color w:val="000000"/>
          <w:sz w:val="22"/>
        </w:rPr>
        <w:t xml:space="preserve">propio </w:t>
      </w:r>
      <w:r w:rsidR="009F1DDA" w:rsidRPr="0038429B">
        <w:rPr>
          <w:rFonts w:ascii="Arial" w:eastAsia="Calibri" w:hAnsi="Arial" w:cs="Arial"/>
          <w:color w:val="000000"/>
          <w:sz w:val="22"/>
        </w:rPr>
        <w:t>de su actividad comercial</w:t>
      </w:r>
      <w:r w:rsidR="00E85293" w:rsidRPr="0038429B">
        <w:rPr>
          <w:rStyle w:val="Refdenotaalpie"/>
          <w:rFonts w:ascii="Arial" w:eastAsia="Calibri" w:hAnsi="Arial" w:cs="Arial"/>
          <w:sz w:val="21"/>
          <w:szCs w:val="21"/>
        </w:rPr>
        <w:footnoteReference w:id="30"/>
      </w:r>
      <w:r w:rsidR="00E85293" w:rsidRPr="0038429B">
        <w:rPr>
          <w:rFonts w:ascii="Arial" w:eastAsia="Calibri" w:hAnsi="Arial" w:cs="Arial"/>
          <w:color w:val="000000"/>
          <w:sz w:val="22"/>
        </w:rPr>
        <w:t>.</w:t>
      </w:r>
    </w:p>
    <w:p w14:paraId="3159A696" w14:textId="66C09FCD" w:rsidR="002B5375" w:rsidRPr="0038429B" w:rsidRDefault="002B5375" w:rsidP="00504068">
      <w:pPr>
        <w:spacing w:line="276" w:lineRule="auto"/>
        <w:ind w:firstLine="709"/>
        <w:jc w:val="both"/>
        <w:rPr>
          <w:rFonts w:ascii="Arial" w:eastAsia="Calibri" w:hAnsi="Arial" w:cs="Arial"/>
          <w:color w:val="000000"/>
          <w:sz w:val="22"/>
        </w:rPr>
      </w:pPr>
      <w:r w:rsidRPr="0038429B">
        <w:rPr>
          <w:rFonts w:ascii="Arial" w:eastAsia="Calibri" w:hAnsi="Arial" w:cs="Arial"/>
          <w:sz w:val="22"/>
        </w:rPr>
        <w:lastRenderedPageBreak/>
        <w:t xml:space="preserve">Cabe concluir entonces que </w:t>
      </w:r>
      <w:r w:rsidR="009F1DDA" w:rsidRPr="0038429B">
        <w:rPr>
          <w:rFonts w:ascii="Arial" w:eastAsia="Calibri" w:hAnsi="Arial" w:cs="Arial"/>
          <w:sz w:val="22"/>
        </w:rPr>
        <w:t xml:space="preserve">están sometidos al derecho privado los contratos que celebre </w:t>
      </w:r>
      <w:r w:rsidR="00B002F1" w:rsidRPr="0038429B">
        <w:rPr>
          <w:rFonts w:ascii="Arial" w:eastAsia="Calibri" w:hAnsi="Arial" w:cs="Arial"/>
          <w:sz w:val="22"/>
        </w:rPr>
        <w:t xml:space="preserve">Fiducoldex </w:t>
      </w:r>
      <w:r w:rsidR="009F1DDA" w:rsidRPr="0038429B">
        <w:rPr>
          <w:rFonts w:ascii="Arial" w:eastAsia="Calibri" w:hAnsi="Arial" w:cs="Arial"/>
          <w:sz w:val="22"/>
        </w:rPr>
        <w:t>en calidad de representante legal del</w:t>
      </w:r>
      <w:r w:rsidR="00B002F1" w:rsidRPr="0038429B">
        <w:rPr>
          <w:rFonts w:ascii="Arial" w:eastAsia="Calibri" w:hAnsi="Arial" w:cs="Arial"/>
          <w:sz w:val="22"/>
        </w:rPr>
        <w:t xml:space="preserve"> patrimonio autónomo </w:t>
      </w:r>
      <w:proofErr w:type="spellStart"/>
      <w:r w:rsidR="00B002F1" w:rsidRPr="0038429B">
        <w:rPr>
          <w:rFonts w:ascii="Arial" w:eastAsia="Calibri" w:hAnsi="Arial" w:cs="Arial"/>
          <w:sz w:val="22"/>
        </w:rPr>
        <w:t>iNNPULSA</w:t>
      </w:r>
      <w:proofErr w:type="spellEnd"/>
      <w:r w:rsidR="009F1DDA" w:rsidRPr="0038429B">
        <w:rPr>
          <w:rFonts w:ascii="Arial" w:eastAsia="Calibri" w:hAnsi="Arial" w:cs="Arial"/>
          <w:sz w:val="22"/>
        </w:rPr>
        <w:t>, habida consideración de que en estos casos actúa en ejercicio de su actividad propia comercial, sin perjuicio del cumplimiento</w:t>
      </w:r>
      <w:r w:rsidR="00897929" w:rsidRPr="0038429B">
        <w:rPr>
          <w:rFonts w:ascii="Arial" w:eastAsia="Calibri" w:hAnsi="Arial" w:cs="Arial"/>
          <w:sz w:val="22"/>
        </w:rPr>
        <w:t xml:space="preserve"> </w:t>
      </w:r>
      <w:r w:rsidR="009F1DDA" w:rsidRPr="0038429B">
        <w:rPr>
          <w:rFonts w:ascii="Arial" w:eastAsia="Calibri" w:hAnsi="Arial" w:cs="Arial"/>
          <w:sz w:val="22"/>
        </w:rPr>
        <w:t>del artículo 13 de la Ley 1150 de 2007</w:t>
      </w:r>
      <w:r w:rsidR="00B1061A">
        <w:rPr>
          <w:rFonts w:ascii="Arial" w:eastAsia="Calibri" w:hAnsi="Arial" w:cs="Arial"/>
          <w:sz w:val="22"/>
        </w:rPr>
        <w:t>. En este contexto,</w:t>
      </w:r>
      <w:r w:rsidR="00B002F1" w:rsidRPr="0038429B">
        <w:rPr>
          <w:rFonts w:ascii="Arial" w:eastAsia="Calibri" w:hAnsi="Arial" w:cs="Arial"/>
          <w:sz w:val="22"/>
        </w:rPr>
        <w:t xml:space="preserve"> </w:t>
      </w:r>
      <w:r w:rsidR="00B1061A">
        <w:rPr>
          <w:rFonts w:ascii="Arial" w:eastAsia="Calibri" w:hAnsi="Arial" w:cs="Arial"/>
          <w:sz w:val="22"/>
        </w:rPr>
        <w:t>«</w:t>
      </w:r>
      <w:r w:rsidR="009F1DDA" w:rsidRPr="0038429B">
        <w:rPr>
          <w:rFonts w:ascii="Arial" w:eastAsia="Calibri" w:hAnsi="Arial" w:cs="Arial"/>
          <w:sz w:val="22"/>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B1061A">
        <w:rPr>
          <w:rFonts w:ascii="Arial" w:eastAsia="Calibri" w:hAnsi="Arial" w:cs="Arial"/>
          <w:sz w:val="22"/>
        </w:rPr>
        <w:t>»</w:t>
      </w:r>
      <w:r w:rsidR="009F1DDA" w:rsidRPr="0038429B">
        <w:rPr>
          <w:rFonts w:ascii="Arial" w:eastAsia="Calibri" w:hAnsi="Arial" w:cs="Arial"/>
          <w:sz w:val="22"/>
        </w:rPr>
        <w:t>.</w:t>
      </w:r>
      <w:bookmarkEnd w:id="32"/>
    </w:p>
    <w:p w14:paraId="607CECAD" w14:textId="77777777" w:rsidR="00D8240C" w:rsidRPr="0038429B" w:rsidRDefault="00D8240C" w:rsidP="0044587E">
      <w:pPr>
        <w:tabs>
          <w:tab w:val="left" w:pos="284"/>
        </w:tabs>
        <w:jc w:val="both"/>
        <w:rPr>
          <w:rFonts w:ascii="Arial" w:eastAsia="Calibri" w:hAnsi="Arial" w:cs="Arial"/>
          <w:b/>
          <w:sz w:val="22"/>
        </w:rPr>
      </w:pPr>
    </w:p>
    <w:p w14:paraId="70E52E7E" w14:textId="0AEDD123" w:rsidR="0078165F" w:rsidRPr="0038429B" w:rsidRDefault="00FF2832" w:rsidP="0044587E">
      <w:pPr>
        <w:tabs>
          <w:tab w:val="left" w:pos="284"/>
        </w:tabs>
        <w:jc w:val="both"/>
        <w:rPr>
          <w:rFonts w:ascii="Arial" w:eastAsia="Calibri" w:hAnsi="Arial" w:cs="Arial"/>
          <w:sz w:val="22"/>
        </w:rPr>
      </w:pPr>
      <w:r w:rsidRPr="0038429B">
        <w:rPr>
          <w:rFonts w:ascii="Arial" w:eastAsia="Calibri" w:hAnsi="Arial" w:cs="Arial"/>
          <w:b/>
          <w:sz w:val="22"/>
        </w:rPr>
        <w:t xml:space="preserve">3. </w:t>
      </w:r>
      <w:r w:rsidR="0078165F" w:rsidRPr="0038429B">
        <w:rPr>
          <w:rFonts w:ascii="Arial" w:eastAsia="Calibri" w:hAnsi="Arial" w:cs="Arial"/>
          <w:b/>
          <w:sz w:val="22"/>
        </w:rPr>
        <w:t>Respuesta</w:t>
      </w:r>
    </w:p>
    <w:p w14:paraId="25FC48CA" w14:textId="41263108" w:rsidR="00343C28" w:rsidRPr="0038429B" w:rsidRDefault="00343C28" w:rsidP="0044587E">
      <w:pPr>
        <w:tabs>
          <w:tab w:val="left" w:pos="426"/>
        </w:tabs>
        <w:jc w:val="both"/>
        <w:rPr>
          <w:rFonts w:ascii="Arial" w:eastAsia="Calibri" w:hAnsi="Arial" w:cs="Arial"/>
          <w:sz w:val="22"/>
        </w:rPr>
      </w:pPr>
    </w:p>
    <w:p w14:paraId="299E4B0C" w14:textId="06BF6F64" w:rsidR="005A7090" w:rsidRPr="0038429B" w:rsidRDefault="005A7090" w:rsidP="0044587E">
      <w:pPr>
        <w:tabs>
          <w:tab w:val="left" w:pos="709"/>
        </w:tabs>
        <w:ind w:left="709" w:right="709"/>
        <w:jc w:val="both"/>
        <w:rPr>
          <w:rFonts w:ascii="Arial" w:eastAsia="Calibri" w:hAnsi="Arial" w:cs="Arial"/>
          <w:sz w:val="21"/>
          <w:szCs w:val="21"/>
        </w:rPr>
      </w:pPr>
      <w:r w:rsidRPr="0038429B">
        <w:rPr>
          <w:rFonts w:ascii="Arial" w:eastAsia="Calibri" w:hAnsi="Arial" w:cs="Arial"/>
          <w:sz w:val="21"/>
          <w:szCs w:val="21"/>
        </w:rPr>
        <w:t>1. ¿Cuáles son las actividades de contratación permitidas por la ley con la entrada en vigor de la Ley de Garantías?</w:t>
      </w:r>
    </w:p>
    <w:p w14:paraId="3E38A8C1" w14:textId="77777777" w:rsidR="00551533" w:rsidRPr="0038429B" w:rsidRDefault="00551533" w:rsidP="0044587E">
      <w:pPr>
        <w:tabs>
          <w:tab w:val="left" w:pos="709"/>
        </w:tabs>
        <w:ind w:left="709" w:right="709"/>
        <w:jc w:val="both"/>
        <w:rPr>
          <w:rFonts w:ascii="Arial" w:eastAsia="Calibri" w:hAnsi="Arial" w:cs="Arial"/>
          <w:sz w:val="22"/>
        </w:rPr>
      </w:pPr>
    </w:p>
    <w:p w14:paraId="14CDCFDE" w14:textId="6B01C0C2" w:rsidR="00FD4B7B" w:rsidRPr="00A403C9" w:rsidRDefault="00551533" w:rsidP="00504068">
      <w:pPr>
        <w:spacing w:after="120" w:line="276" w:lineRule="auto"/>
        <w:jc w:val="both"/>
        <w:rPr>
          <w:rFonts w:ascii="Arial" w:eastAsia="Arial" w:hAnsi="Arial" w:cs="Arial"/>
          <w:sz w:val="22"/>
          <w:szCs w:val="22"/>
          <w:lang w:val="es-ES" w:eastAsia="es-ES" w:bidi="es-ES"/>
        </w:rPr>
      </w:pPr>
      <w:r w:rsidRPr="0038429B">
        <w:rPr>
          <w:rFonts w:ascii="Arial" w:eastAsia="Arial" w:hAnsi="Arial" w:cs="Arial"/>
          <w:sz w:val="22"/>
          <w:lang w:val="es-ES" w:eastAsia="es-ES" w:bidi="es-ES"/>
        </w:rPr>
        <w:t xml:space="preserve">De </w:t>
      </w:r>
      <w:r w:rsidR="00912F0D" w:rsidRPr="0038429B">
        <w:rPr>
          <w:rFonts w:ascii="Arial" w:eastAsia="Arial" w:hAnsi="Arial" w:cs="Arial"/>
          <w:sz w:val="22"/>
          <w:lang w:val="es-ES" w:eastAsia="es-ES" w:bidi="es-ES"/>
        </w:rPr>
        <w:t>acuerdo con las consideraciones expuestas</w:t>
      </w:r>
      <w:r w:rsidRPr="0038429B">
        <w:rPr>
          <w:rFonts w:ascii="Arial" w:eastAsia="Arial" w:hAnsi="Arial" w:cs="Arial"/>
          <w:sz w:val="22"/>
          <w:lang w:val="es-ES" w:eastAsia="es-ES" w:bidi="es-ES"/>
        </w:rPr>
        <w:t xml:space="preserve">, la Ley 996 de 2005 establece dos (2) tipos de restricciones en materia de contratación, las cuales coinciden parcialmente. </w:t>
      </w:r>
      <w:r w:rsidRPr="0038429B">
        <w:rPr>
          <w:rFonts w:ascii="Arial" w:eastAsia="Arial" w:hAnsi="Arial" w:cs="Arial"/>
          <w:i/>
          <w:iCs/>
          <w:sz w:val="22"/>
          <w:lang w:val="es-ES" w:eastAsia="es-ES" w:bidi="es-ES"/>
        </w:rPr>
        <w:t>En primer lugar</w:t>
      </w:r>
      <w:r w:rsidRPr="0038429B">
        <w:rPr>
          <w:rFonts w:ascii="Arial" w:eastAsia="Arial" w:hAnsi="Arial" w:cs="Arial"/>
          <w:sz w:val="22"/>
          <w:lang w:val="es-ES" w:eastAsia="es-ES" w:bidi="es-ES"/>
        </w:rPr>
        <w:t>, la del artículo 33 que opera solo respecto de las elecciones presidenciales, en virtud de la cual queda proscrita la contratación directa dentro de los cuatro (4) meses anteriores a la celebración de los comicios, salvo las excepciones</w:t>
      </w:r>
      <w:r w:rsidR="00580EE3">
        <w:rPr>
          <w:rFonts w:ascii="Arial" w:eastAsia="Arial" w:hAnsi="Arial" w:cs="Arial"/>
          <w:sz w:val="22"/>
          <w:lang w:val="es-ES" w:eastAsia="es-ES" w:bidi="es-ES"/>
        </w:rPr>
        <w:t xml:space="preserve"> previstas en la misma disposición</w:t>
      </w:r>
      <w:r w:rsidR="007F5BC4" w:rsidRPr="0038429B">
        <w:rPr>
          <w:rFonts w:ascii="Arial" w:eastAsia="Arial" w:hAnsi="Arial" w:cs="Arial"/>
          <w:sz w:val="22"/>
          <w:lang w:val="es-ES" w:eastAsia="es-ES" w:bidi="es-ES"/>
        </w:rPr>
        <w:t>.</w:t>
      </w:r>
      <w:r w:rsidR="002E247D" w:rsidRPr="0038429B">
        <w:rPr>
          <w:rFonts w:ascii="Arial" w:eastAsia="Arial" w:hAnsi="Arial" w:cs="Arial"/>
          <w:sz w:val="22"/>
          <w:lang w:val="es-ES" w:eastAsia="es-ES" w:bidi="es-ES"/>
        </w:rPr>
        <w:t xml:space="preserve"> Para estos efectos, la restricción se extenderá hasta la fecha en la que se realice la</w:t>
      </w:r>
      <w:r w:rsidR="002E247D" w:rsidRPr="00A403C9">
        <w:rPr>
          <w:rFonts w:ascii="Arial" w:eastAsia="Arial" w:hAnsi="Arial" w:cs="Arial"/>
          <w:sz w:val="22"/>
          <w:szCs w:val="22"/>
          <w:lang w:val="es-ES" w:eastAsia="es-ES" w:bidi="es-ES"/>
        </w:rPr>
        <w:t xml:space="preserve"> segunda vuelta, en caso de que en la primera no se logre la elección de</w:t>
      </w:r>
      <w:r w:rsidR="00580EE3">
        <w:rPr>
          <w:rFonts w:ascii="Arial" w:eastAsia="Arial" w:hAnsi="Arial" w:cs="Arial"/>
          <w:sz w:val="22"/>
          <w:szCs w:val="22"/>
          <w:lang w:val="es-ES" w:eastAsia="es-ES" w:bidi="es-ES"/>
        </w:rPr>
        <w:t>l</w:t>
      </w:r>
      <w:r w:rsidR="002E247D" w:rsidRPr="00A403C9">
        <w:rPr>
          <w:rFonts w:ascii="Arial" w:eastAsia="Arial" w:hAnsi="Arial" w:cs="Arial"/>
          <w:sz w:val="22"/>
          <w:szCs w:val="22"/>
          <w:lang w:val="es-ES" w:eastAsia="es-ES" w:bidi="es-ES"/>
        </w:rPr>
        <w:t xml:space="preserve"> </w:t>
      </w:r>
      <w:proofErr w:type="gramStart"/>
      <w:r w:rsidR="002E247D" w:rsidRPr="00A403C9">
        <w:rPr>
          <w:rFonts w:ascii="Arial" w:eastAsia="Arial" w:hAnsi="Arial" w:cs="Arial"/>
          <w:sz w:val="22"/>
          <w:szCs w:val="22"/>
          <w:lang w:val="es-ES" w:eastAsia="es-ES" w:bidi="es-ES"/>
        </w:rPr>
        <w:t>Presidente</w:t>
      </w:r>
      <w:proofErr w:type="gramEnd"/>
      <w:r w:rsidR="002E247D" w:rsidRPr="00A403C9">
        <w:rPr>
          <w:rFonts w:ascii="Arial" w:eastAsia="Arial" w:hAnsi="Arial" w:cs="Arial"/>
          <w:sz w:val="22"/>
          <w:szCs w:val="22"/>
          <w:lang w:val="es-ES" w:eastAsia="es-ES" w:bidi="es-ES"/>
        </w:rPr>
        <w:t xml:space="preserve"> de la República.</w:t>
      </w:r>
    </w:p>
    <w:p w14:paraId="0F8CA8BC" w14:textId="3F385952" w:rsidR="007713A4" w:rsidRPr="00A403C9" w:rsidRDefault="007713A4" w:rsidP="00504068">
      <w:pPr>
        <w:spacing w:after="120" w:line="276" w:lineRule="auto"/>
        <w:ind w:firstLine="709"/>
        <w:jc w:val="both"/>
        <w:rPr>
          <w:rFonts w:ascii="Arial" w:hAnsi="Arial" w:cs="Arial"/>
          <w:sz w:val="22"/>
          <w:szCs w:val="22"/>
          <w:lang w:eastAsia="x-none"/>
        </w:rPr>
      </w:pPr>
      <w:bookmarkStart w:id="40" w:name="_Hlk81591380"/>
      <w:r w:rsidRPr="00A403C9">
        <w:rPr>
          <w:rFonts w:ascii="Arial" w:eastAsia="Arial" w:hAnsi="Arial" w:cs="Arial"/>
          <w:sz w:val="22"/>
          <w:szCs w:val="22"/>
          <w:lang w:val="es-ES" w:eastAsia="es-ES" w:bidi="es-ES"/>
        </w:rPr>
        <w:t>La prohibición del artículo 33 de la Ley de Garantías Electorales se refiere a «cualquier sistema que no implique convocatoria pública y posibilidad de pluralidad de oferentes»</w:t>
      </w:r>
      <w:r w:rsidR="00767594" w:rsidRPr="00A403C9">
        <w:rPr>
          <w:rFonts w:ascii="Arial" w:eastAsia="Arial" w:hAnsi="Arial" w:cs="Arial"/>
          <w:sz w:val="22"/>
          <w:szCs w:val="22"/>
          <w:lang w:val="es-ES" w:eastAsia="es-ES" w:bidi="es-ES"/>
        </w:rPr>
        <w:t xml:space="preserve">. </w:t>
      </w:r>
      <w:r w:rsidRPr="00A403C9">
        <w:rPr>
          <w:rFonts w:ascii="Arial" w:hAnsi="Arial" w:cs="Arial"/>
          <w:bCs/>
          <w:sz w:val="22"/>
          <w:szCs w:val="22"/>
          <w:lang w:eastAsia="x-none"/>
        </w:rPr>
        <w:t>En consecuencia, la restricción aplica, sin perjuicio de las excepciones establecidas en la misma ley, para celebrar cualquier contrato de forma directa, esto es, sin que exista un proceso abierto y competitivo.</w:t>
      </w:r>
      <w:r w:rsidRPr="00A403C9">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como tampoco la mínima cuantía establecida en la Ley 1474 de 2011, razón por la cual en ese período preelectoral de que trata la disposición pueden las entidades públicas seguir contratando bajo estos sistemas.</w:t>
      </w:r>
    </w:p>
    <w:bookmarkEnd w:id="40"/>
    <w:p w14:paraId="6FC777F3" w14:textId="424D8B2B" w:rsidR="001D05D2" w:rsidRPr="00A403C9" w:rsidRDefault="001D05D2" w:rsidP="00504068">
      <w:pPr>
        <w:spacing w:after="120" w:line="276" w:lineRule="auto"/>
        <w:ind w:firstLine="708"/>
        <w:jc w:val="both"/>
        <w:rPr>
          <w:rFonts w:ascii="Arial" w:hAnsi="Arial" w:cs="Arial"/>
          <w:bCs/>
          <w:sz w:val="22"/>
          <w:szCs w:val="22"/>
          <w:lang w:eastAsia="es-CO"/>
        </w:rPr>
      </w:pPr>
      <w:r w:rsidRPr="00A403C9">
        <w:rPr>
          <w:rFonts w:ascii="Arial" w:hAnsi="Arial" w:cs="Arial"/>
          <w:bCs/>
          <w:sz w:val="22"/>
          <w:szCs w:val="22"/>
          <w:lang w:eastAsia="x-none"/>
        </w:rPr>
        <w:t xml:space="preserve">Así mismo, las excepciones a la restricción prevista en la Ley de Garantías, con fundamento en las cuales podrán las entidades públicas adelantar procedimientos de selección directa en períodos previos a la contienda electoral por la Presidencia, se </w:t>
      </w:r>
      <w:r w:rsidRPr="00A403C9">
        <w:rPr>
          <w:rFonts w:ascii="Arial" w:hAnsi="Arial" w:cs="Arial"/>
          <w:bCs/>
          <w:sz w:val="22"/>
          <w:szCs w:val="22"/>
          <w:lang w:eastAsia="x-none"/>
        </w:rPr>
        <w:lastRenderedPageBreak/>
        <w:t xml:space="preserve">encuentran consagradas de manera taxativa en el inciso final del citado artículo 33 de la Ley 996 de 2005 en lo referente a i) la defensa y seguridad del Estado; </w:t>
      </w:r>
      <w:proofErr w:type="spellStart"/>
      <w:r w:rsidRPr="00A403C9">
        <w:rPr>
          <w:rFonts w:ascii="Arial" w:hAnsi="Arial" w:cs="Arial"/>
          <w:bCs/>
          <w:sz w:val="22"/>
          <w:szCs w:val="22"/>
          <w:lang w:eastAsia="x-none"/>
        </w:rPr>
        <w:t>ii</w:t>
      </w:r>
      <w:proofErr w:type="spellEnd"/>
      <w:r w:rsidRPr="00A403C9">
        <w:rPr>
          <w:rFonts w:ascii="Arial" w:hAnsi="Arial" w:cs="Arial"/>
          <w:bCs/>
          <w:sz w:val="22"/>
          <w:szCs w:val="22"/>
          <w:lang w:eastAsia="x-none"/>
        </w:rPr>
        <w:t xml:space="preserve">) los contratos de crédito público; </w:t>
      </w:r>
      <w:proofErr w:type="spellStart"/>
      <w:r w:rsidRPr="00A403C9">
        <w:rPr>
          <w:rFonts w:ascii="Arial" w:hAnsi="Arial" w:cs="Arial"/>
          <w:bCs/>
          <w:sz w:val="22"/>
          <w:szCs w:val="22"/>
          <w:lang w:eastAsia="x-none"/>
        </w:rPr>
        <w:t>iii</w:t>
      </w:r>
      <w:proofErr w:type="spellEnd"/>
      <w:r w:rsidRPr="00A403C9">
        <w:rPr>
          <w:rFonts w:ascii="Arial" w:hAnsi="Arial" w:cs="Arial"/>
          <w:bCs/>
          <w:sz w:val="22"/>
          <w:szCs w:val="22"/>
          <w:lang w:eastAsia="x-none"/>
        </w:rPr>
        <w:t xml:space="preserve">) los requeridos para cubrir las emergencias educativas, sanitarias y desastres; </w:t>
      </w:r>
      <w:proofErr w:type="spellStart"/>
      <w:r w:rsidRPr="00A403C9">
        <w:rPr>
          <w:rFonts w:ascii="Arial" w:hAnsi="Arial" w:cs="Arial"/>
          <w:bCs/>
          <w:sz w:val="22"/>
          <w:szCs w:val="22"/>
          <w:lang w:eastAsia="x-none"/>
        </w:rPr>
        <w:t>iv</w:t>
      </w:r>
      <w:proofErr w:type="spellEnd"/>
      <w:r w:rsidRPr="00A403C9">
        <w:rPr>
          <w:rFonts w:ascii="Arial" w:hAnsi="Arial" w:cs="Arial"/>
          <w:bCs/>
          <w:sz w:val="22"/>
          <w:szCs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A403C9">
        <w:rPr>
          <w:rFonts w:ascii="Arial" w:hAnsi="Arial" w:cs="Arial"/>
          <w:bCs/>
          <w:sz w:val="22"/>
          <w:szCs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231E1DB" w14:textId="3515C0F5" w:rsidR="007713A4" w:rsidRPr="00A403C9" w:rsidRDefault="007713A4" w:rsidP="00504068">
      <w:pPr>
        <w:spacing w:after="120" w:line="276" w:lineRule="auto"/>
        <w:ind w:firstLine="708"/>
        <w:jc w:val="both"/>
        <w:rPr>
          <w:rFonts w:ascii="Arial" w:hAnsi="Arial" w:cs="Arial"/>
          <w:bCs/>
          <w:sz w:val="22"/>
          <w:szCs w:val="22"/>
          <w:lang w:eastAsia="x-none"/>
        </w:rPr>
      </w:pPr>
      <w:r w:rsidRPr="00A403C9">
        <w:rPr>
          <w:rFonts w:ascii="Arial" w:hAnsi="Arial" w:cs="Arial"/>
          <w:bCs/>
          <w:sz w:val="22"/>
          <w:szCs w:val="22"/>
          <w:lang w:eastAsia="es-CO"/>
        </w:rPr>
        <w:t xml:space="preserve">Igualmente, las prórrogas, modificaciones o adiciones de los contratos suscritos antes de la </w:t>
      </w:r>
      <w:proofErr w:type="gramStart"/>
      <w:r w:rsidRPr="00A403C9">
        <w:rPr>
          <w:rFonts w:ascii="Arial" w:hAnsi="Arial" w:cs="Arial"/>
          <w:bCs/>
          <w:sz w:val="22"/>
          <w:szCs w:val="22"/>
          <w:lang w:eastAsia="es-CO"/>
        </w:rPr>
        <w:t>entrada en vigencia</w:t>
      </w:r>
      <w:proofErr w:type="gramEnd"/>
      <w:r w:rsidRPr="00A403C9">
        <w:rPr>
          <w:rFonts w:ascii="Arial" w:hAnsi="Arial" w:cs="Arial"/>
          <w:bCs/>
          <w:sz w:val="22"/>
          <w:szCs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5A3F8396" w14:textId="02728AA4" w:rsidR="00112080" w:rsidRPr="00A403C9" w:rsidRDefault="007713A4" w:rsidP="00504068">
      <w:pPr>
        <w:spacing w:after="120" w:line="276" w:lineRule="auto"/>
        <w:ind w:firstLine="709"/>
        <w:jc w:val="both"/>
        <w:rPr>
          <w:rFonts w:ascii="Arial" w:hAnsi="Arial" w:cs="Arial"/>
          <w:bCs/>
          <w:sz w:val="22"/>
          <w:szCs w:val="22"/>
          <w:lang w:eastAsia="x-none"/>
        </w:rPr>
      </w:pPr>
      <w:r w:rsidRPr="00A403C9">
        <w:rPr>
          <w:rFonts w:ascii="Arial" w:hAnsi="Arial" w:cs="Arial"/>
          <w:bCs/>
          <w:sz w:val="22"/>
          <w:szCs w:val="22"/>
          <w:lang w:eastAsia="x-none"/>
        </w:rPr>
        <w:t xml:space="preserve">Cabe precisar que </w:t>
      </w:r>
      <w:bookmarkStart w:id="41" w:name="_Hlk81479400"/>
      <w:r w:rsidRPr="00A403C9">
        <w:rPr>
          <w:rFonts w:ascii="Arial" w:hAnsi="Arial" w:cs="Arial"/>
          <w:bCs/>
          <w:sz w:val="22"/>
          <w:szCs w:val="22"/>
          <w:lang w:eastAsia="x-none"/>
        </w:rPr>
        <w:t>el artículo 33 de la Ley 996 de 2005 señala expresamente que</w:t>
      </w:r>
      <w:r w:rsidR="00B0049F">
        <w:rPr>
          <w:rFonts w:ascii="Arial" w:hAnsi="Arial" w:cs="Arial"/>
          <w:bCs/>
          <w:sz w:val="22"/>
          <w:szCs w:val="22"/>
          <w:lang w:eastAsia="x-none"/>
        </w:rPr>
        <w:t xml:space="preserve"> los </w:t>
      </w:r>
      <w:r w:rsidRPr="00A403C9">
        <w:rPr>
          <w:rFonts w:ascii="Arial" w:hAnsi="Arial" w:cs="Arial"/>
          <w:bCs/>
          <w:sz w:val="22"/>
          <w:szCs w:val="22"/>
          <w:lang w:eastAsia="x-none"/>
        </w:rPr>
        <w:t xml:space="preserve">destinatarios de la prohibición son «todos los entes del Estado», expresión que contempla a los diferentes organismos o entidades del Estado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676351" w:rsidRPr="00A403C9">
        <w:rPr>
          <w:rFonts w:ascii="Arial" w:hAnsi="Arial" w:cs="Arial"/>
          <w:bCs/>
          <w:sz w:val="22"/>
          <w:szCs w:val="22"/>
          <w:lang w:eastAsia="x-none"/>
        </w:rPr>
        <w:t xml:space="preserve">En este sentido, para las entidades que contratan por el derecho privado, está prohibida la contratación distinta de la licitación pública regulada por el </w:t>
      </w:r>
      <w:r w:rsidR="00066EEC" w:rsidRPr="00A403C9">
        <w:rPr>
          <w:rFonts w:ascii="Arial" w:hAnsi="Arial" w:cs="Arial"/>
          <w:bCs/>
          <w:sz w:val="22"/>
          <w:szCs w:val="22"/>
          <w:lang w:eastAsia="x-none"/>
        </w:rPr>
        <w:t>artículo 860</w:t>
      </w:r>
      <w:r w:rsidR="00066EEC">
        <w:rPr>
          <w:rFonts w:ascii="Arial" w:hAnsi="Arial" w:cs="Arial"/>
          <w:bCs/>
          <w:sz w:val="22"/>
          <w:szCs w:val="22"/>
          <w:lang w:eastAsia="x-none"/>
        </w:rPr>
        <w:t xml:space="preserve"> del </w:t>
      </w:r>
      <w:r w:rsidR="00676351" w:rsidRPr="00A403C9">
        <w:rPr>
          <w:rFonts w:ascii="Arial" w:hAnsi="Arial" w:cs="Arial"/>
          <w:bCs/>
          <w:sz w:val="22"/>
          <w:szCs w:val="22"/>
          <w:lang w:eastAsia="x-none"/>
        </w:rPr>
        <w:t xml:space="preserve">Código de Comercio o diferente de aquellos procesos que, en algunos sistemas de contratación </w:t>
      </w:r>
      <w:bookmarkEnd w:id="41"/>
      <w:r w:rsidR="00676351" w:rsidRPr="00A403C9">
        <w:rPr>
          <w:rFonts w:ascii="Arial" w:hAnsi="Arial" w:cs="Arial"/>
          <w:bCs/>
          <w:sz w:val="22"/>
          <w:szCs w:val="22"/>
          <w:lang w:eastAsia="x-none"/>
        </w:rPr>
        <w:t>utilizados por entidades públicas exceptuadas y con regímenes especiales, utilicen convocatoria de manera pública y se permita la participación de una pluralidad de oferentes</w:t>
      </w:r>
      <w:r w:rsidR="00676351" w:rsidRPr="00A403C9">
        <w:rPr>
          <w:sz w:val="22"/>
          <w:szCs w:val="22"/>
        </w:rPr>
        <w:t xml:space="preserve"> </w:t>
      </w:r>
      <w:r w:rsidR="00676351" w:rsidRPr="00A403C9">
        <w:rPr>
          <w:rFonts w:ascii="Arial" w:hAnsi="Arial" w:cs="Arial"/>
          <w:bCs/>
          <w:sz w:val="22"/>
          <w:szCs w:val="22"/>
          <w:lang w:eastAsia="x-none"/>
        </w:rPr>
        <w:t>de acuerdo con sus manuales de contratación.</w:t>
      </w:r>
    </w:p>
    <w:p w14:paraId="611C89FA" w14:textId="7F3D6CCC" w:rsidR="00551533" w:rsidRPr="00A403C9" w:rsidRDefault="00551533" w:rsidP="00504068">
      <w:pPr>
        <w:spacing w:after="120" w:line="276" w:lineRule="auto"/>
        <w:ind w:firstLine="709"/>
        <w:jc w:val="both"/>
        <w:rPr>
          <w:rFonts w:ascii="Arial" w:eastAsia="Arial" w:hAnsi="Arial" w:cs="Arial"/>
          <w:sz w:val="22"/>
          <w:szCs w:val="22"/>
          <w:lang w:val="es-ES" w:eastAsia="es-ES" w:bidi="es-ES"/>
        </w:rPr>
      </w:pPr>
      <w:r w:rsidRPr="00A403C9">
        <w:rPr>
          <w:rFonts w:ascii="Arial" w:eastAsia="Arial" w:hAnsi="Arial" w:cs="Arial"/>
          <w:i/>
          <w:iCs/>
          <w:sz w:val="22"/>
          <w:szCs w:val="22"/>
          <w:lang w:val="es-ES" w:eastAsia="es-ES" w:bidi="es-ES"/>
        </w:rPr>
        <w:t>En segundo lugar</w:t>
      </w:r>
      <w:r w:rsidRPr="00A403C9">
        <w:rPr>
          <w:rFonts w:ascii="Arial" w:eastAsia="Arial" w:hAnsi="Arial" w:cs="Arial"/>
          <w:sz w:val="22"/>
          <w:szCs w:val="22"/>
          <w:lang w:val="es-ES" w:eastAsia="es-ES" w:bidi="es-ES"/>
        </w:rPr>
        <w:t xml:space="preserve">, también se encuentra la </w:t>
      </w:r>
      <w:r w:rsidR="00E8696B" w:rsidRPr="00A403C9">
        <w:rPr>
          <w:rFonts w:ascii="Arial" w:eastAsia="Arial" w:hAnsi="Arial" w:cs="Arial"/>
          <w:sz w:val="22"/>
          <w:szCs w:val="22"/>
          <w:lang w:val="es-ES" w:eastAsia="es-ES" w:bidi="es-ES"/>
        </w:rPr>
        <w:t xml:space="preserve">restricción </w:t>
      </w:r>
      <w:r w:rsidRPr="00A403C9">
        <w:rPr>
          <w:rFonts w:ascii="Arial" w:eastAsia="Arial" w:hAnsi="Arial" w:cs="Arial"/>
          <w:sz w:val="22"/>
          <w:szCs w:val="22"/>
          <w:lang w:val="es-ES" w:eastAsia="es-ES" w:bidi="es-ES"/>
        </w:rPr>
        <w:t>del parágrafo del artículo 38</w:t>
      </w:r>
      <w:r w:rsidR="00F86E7D" w:rsidRPr="00A403C9">
        <w:rPr>
          <w:rFonts w:ascii="Arial" w:hAnsi="Arial" w:cs="Arial"/>
          <w:bCs/>
          <w:sz w:val="22"/>
          <w:szCs w:val="22"/>
          <w:lang w:eastAsia="es-CO"/>
        </w:rPr>
        <w:t xml:space="preserve"> de la Ley 996 de 2005</w:t>
      </w:r>
      <w:r w:rsidRPr="00A403C9">
        <w:rPr>
          <w:rFonts w:ascii="Arial" w:eastAsia="Arial" w:hAnsi="Arial" w:cs="Arial"/>
          <w:sz w:val="22"/>
          <w:szCs w:val="22"/>
          <w:lang w:val="es-ES" w:eastAsia="es-ES" w:bidi="es-ES"/>
        </w:rPr>
        <w:t xml:space="preserve">, el cual debe aplicarse respecto de cualquier tipo de contienda electoral, y que </w:t>
      </w:r>
      <w:r w:rsidR="001E4EE0" w:rsidRPr="00A403C9">
        <w:rPr>
          <w:rFonts w:ascii="Arial" w:eastAsia="Arial" w:hAnsi="Arial" w:cs="Arial"/>
          <w:sz w:val="22"/>
          <w:szCs w:val="22"/>
          <w:lang w:val="es-ES" w:eastAsia="es-ES" w:bidi="es-ES"/>
        </w:rPr>
        <w:t xml:space="preserve">prohíbe a los alcaldes, gobernadores, secretarios, gerentes y directores de las entidades del orden municipal, departamental o distrital celebrar convenios y contratos interadministrativos </w:t>
      </w:r>
      <w:r w:rsidRPr="00A403C9">
        <w:rPr>
          <w:rFonts w:ascii="Arial" w:eastAsia="Arial" w:hAnsi="Arial" w:cs="Arial"/>
          <w:sz w:val="22"/>
          <w:szCs w:val="22"/>
          <w:lang w:val="es-ES" w:eastAsia="es-ES" w:bidi="es-ES"/>
        </w:rPr>
        <w:t>que impliquen la ejecución de recursos públicos dentro de los cuatro (4) meses anteriores a la respectiva jornada de votaciones.</w:t>
      </w:r>
    </w:p>
    <w:p w14:paraId="1A23E7DB" w14:textId="320EC90F" w:rsidR="00551533" w:rsidRPr="00A403C9" w:rsidRDefault="00921A66" w:rsidP="00504068">
      <w:pPr>
        <w:tabs>
          <w:tab w:val="left" w:pos="426"/>
        </w:tabs>
        <w:spacing w:after="120" w:line="276" w:lineRule="auto"/>
        <w:ind w:firstLine="709"/>
        <w:jc w:val="both"/>
        <w:rPr>
          <w:rFonts w:ascii="Arial" w:hAnsi="Arial" w:cs="Arial"/>
          <w:bCs/>
          <w:sz w:val="22"/>
          <w:szCs w:val="22"/>
          <w:lang w:eastAsia="es-CO"/>
        </w:rPr>
      </w:pPr>
      <w:bookmarkStart w:id="42" w:name="_Hlk81479565"/>
      <w:r w:rsidRPr="00A403C9">
        <w:rPr>
          <w:rFonts w:ascii="Arial" w:hAnsi="Arial" w:cs="Arial"/>
          <w:bCs/>
          <w:iCs/>
          <w:sz w:val="22"/>
          <w:szCs w:val="22"/>
          <w:lang w:eastAsia="x-none"/>
        </w:rPr>
        <w:t xml:space="preserve">Como lo ha señalado esta Agencia, lo que define los contratos o convenios interadministrativos es la naturaleza de las partes, de manera que están determinados por </w:t>
      </w:r>
      <w:r w:rsidRPr="00A403C9">
        <w:rPr>
          <w:rFonts w:ascii="Arial" w:hAnsi="Arial" w:cs="Arial"/>
          <w:bCs/>
          <w:iCs/>
          <w:sz w:val="22"/>
          <w:szCs w:val="22"/>
          <w:lang w:eastAsia="x-none"/>
        </w:rPr>
        <w:lastRenderedPageBreak/>
        <w:t xml:space="preserve">un criterio orgánico, en el sentido de que lo serán aquellos celebrados entre entidades estatales. </w:t>
      </w:r>
      <w:r w:rsidRPr="00A403C9">
        <w:rPr>
          <w:rFonts w:ascii="Arial" w:hAnsi="Arial" w:cs="Arial"/>
          <w:bCs/>
          <w:sz w:val="22"/>
          <w:szCs w:val="22"/>
          <w:lang w:eastAsia="es-CO"/>
        </w:rPr>
        <w:t xml:space="preserve">En este sentido, si una o ambas partes de la relación contractual es una entidad de aquellas descritas en el parágrafo </w:t>
      </w:r>
      <w:r w:rsidRPr="00A403C9">
        <w:rPr>
          <w:rFonts w:ascii="Arial" w:hAnsi="Arial" w:cs="Arial"/>
          <w:bCs/>
          <w:i/>
          <w:iCs/>
          <w:sz w:val="22"/>
          <w:szCs w:val="22"/>
          <w:lang w:eastAsia="es-CO"/>
        </w:rPr>
        <w:t>ibidem</w:t>
      </w:r>
      <w:r w:rsidRPr="00A403C9">
        <w:rPr>
          <w:rFonts w:ascii="Arial" w:hAnsi="Arial" w:cs="Arial"/>
          <w:bCs/>
          <w:sz w:val="22"/>
          <w:szCs w:val="22"/>
          <w:lang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bookmarkEnd w:id="42"/>
    <w:p w14:paraId="3FD0BBB4" w14:textId="11D5E587" w:rsidR="00551533" w:rsidRPr="00A403C9" w:rsidRDefault="001D05D2" w:rsidP="00504068">
      <w:pPr>
        <w:spacing w:line="276" w:lineRule="auto"/>
        <w:ind w:firstLine="708"/>
        <w:jc w:val="both"/>
        <w:rPr>
          <w:rFonts w:ascii="Arial" w:eastAsia="Arial" w:hAnsi="Arial" w:cs="Arial"/>
          <w:sz w:val="22"/>
          <w:szCs w:val="22"/>
          <w:lang w:val="es-ES" w:eastAsia="es-ES" w:bidi="es-ES"/>
        </w:rPr>
      </w:pPr>
      <w:r w:rsidRPr="00A403C9">
        <w:rPr>
          <w:rFonts w:ascii="Arial" w:eastAsia="Arial" w:hAnsi="Arial" w:cs="Arial"/>
          <w:sz w:val="22"/>
          <w:szCs w:val="22"/>
          <w:lang w:eastAsia="es-ES" w:bidi="es-ES"/>
        </w:rPr>
        <w:t>Finalmente,</w:t>
      </w:r>
      <w:r w:rsidR="001E4EE0" w:rsidRPr="00A403C9">
        <w:rPr>
          <w:rFonts w:ascii="Arial" w:eastAsia="Arial" w:hAnsi="Arial" w:cs="Arial"/>
          <w:sz w:val="22"/>
          <w:szCs w:val="22"/>
          <w:lang w:val="es-ES" w:eastAsia="es-ES" w:bidi="es-ES"/>
        </w:rPr>
        <w:t xml:space="preserve"> </w:t>
      </w:r>
      <w:r w:rsidR="00B0049F">
        <w:rPr>
          <w:rFonts w:ascii="Arial" w:eastAsia="Arial" w:hAnsi="Arial" w:cs="Arial"/>
          <w:sz w:val="22"/>
          <w:szCs w:val="22"/>
          <w:lang w:val="es-ES" w:eastAsia="es-ES" w:bidi="es-ES"/>
        </w:rPr>
        <w:t xml:space="preserve">es </w:t>
      </w:r>
      <w:r w:rsidR="001E4EE0" w:rsidRPr="00A403C9">
        <w:rPr>
          <w:rFonts w:ascii="Arial" w:eastAsia="Arial" w:hAnsi="Arial" w:cs="Arial"/>
          <w:sz w:val="22"/>
          <w:szCs w:val="22"/>
          <w:lang w:val="es-ES" w:eastAsia="es-ES" w:bidi="es-ES"/>
        </w:rPr>
        <w:t xml:space="preserve">importante precisar que ambas </w:t>
      </w:r>
      <w:bookmarkStart w:id="43" w:name="_Hlk81479914"/>
      <w:r w:rsidR="001E4EE0" w:rsidRPr="00A403C9">
        <w:rPr>
          <w:rFonts w:ascii="Arial" w:eastAsia="Arial" w:hAnsi="Arial" w:cs="Arial"/>
          <w:sz w:val="22"/>
          <w:szCs w:val="22"/>
          <w:lang w:val="es-ES" w:eastAsia="es-ES" w:bidi="es-ES"/>
        </w:rPr>
        <w:t xml:space="preserve">restricciones no son excluyentes, lo que permite concluir que en el período preelectoral para elección de </w:t>
      </w:r>
      <w:proofErr w:type="gramStart"/>
      <w:r w:rsidR="001E4EE0" w:rsidRPr="00A403C9">
        <w:rPr>
          <w:rFonts w:ascii="Arial" w:eastAsia="Arial" w:hAnsi="Arial" w:cs="Arial"/>
          <w:sz w:val="22"/>
          <w:szCs w:val="22"/>
          <w:lang w:val="es-ES" w:eastAsia="es-ES" w:bidi="es-ES"/>
        </w:rPr>
        <w:t>Presidente</w:t>
      </w:r>
      <w:proofErr w:type="gramEnd"/>
      <w:r w:rsidR="001E4EE0" w:rsidRPr="00A403C9">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001E4EE0" w:rsidRPr="00A403C9">
        <w:rPr>
          <w:rFonts w:ascii="Arial" w:eastAsia="Arial" w:hAnsi="Arial" w:cs="Arial"/>
          <w:sz w:val="22"/>
          <w:szCs w:val="22"/>
          <w:lang w:val="es-ES" w:eastAsia="es-ES" w:bidi="es-ES"/>
        </w:rPr>
        <w:t>Presidente</w:t>
      </w:r>
      <w:proofErr w:type="gramEnd"/>
      <w:r w:rsidR="001E4EE0" w:rsidRPr="00A403C9">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 ibidem.</w:t>
      </w:r>
    </w:p>
    <w:bookmarkEnd w:id="43"/>
    <w:p w14:paraId="1A4FF470" w14:textId="77777777" w:rsidR="00551533" w:rsidRPr="00A403C9" w:rsidRDefault="00551533" w:rsidP="0044587E">
      <w:pPr>
        <w:tabs>
          <w:tab w:val="left" w:pos="709"/>
        </w:tabs>
        <w:ind w:left="709" w:right="709"/>
        <w:jc w:val="both"/>
        <w:rPr>
          <w:rFonts w:ascii="Arial" w:eastAsia="Calibri" w:hAnsi="Arial" w:cs="Arial"/>
          <w:sz w:val="22"/>
          <w:szCs w:val="22"/>
        </w:rPr>
      </w:pPr>
    </w:p>
    <w:p w14:paraId="38B1DC48" w14:textId="45BDB830" w:rsidR="005A7090" w:rsidRPr="00504068" w:rsidRDefault="005A7090" w:rsidP="0044587E">
      <w:pPr>
        <w:tabs>
          <w:tab w:val="left" w:pos="709"/>
        </w:tabs>
        <w:ind w:left="709" w:right="709"/>
        <w:jc w:val="both"/>
        <w:rPr>
          <w:rFonts w:ascii="Arial" w:eastAsia="Calibri" w:hAnsi="Arial" w:cs="Arial"/>
          <w:sz w:val="21"/>
          <w:szCs w:val="21"/>
        </w:rPr>
      </w:pPr>
      <w:r w:rsidRPr="00504068">
        <w:rPr>
          <w:rFonts w:ascii="Arial" w:eastAsia="Calibri" w:hAnsi="Arial" w:cs="Arial"/>
          <w:sz w:val="21"/>
          <w:szCs w:val="21"/>
        </w:rPr>
        <w:t>2. ¿La Ley de garantías es aplicable a las actividades de Ciencia, Tecnología e Innovación, sus tipologías contractuales y su régimen jurídico?</w:t>
      </w:r>
    </w:p>
    <w:p w14:paraId="186C1B59" w14:textId="77777777" w:rsidR="00C30F2B" w:rsidRPr="00A403C9" w:rsidRDefault="00C30F2B" w:rsidP="0044587E">
      <w:pPr>
        <w:tabs>
          <w:tab w:val="left" w:pos="709"/>
        </w:tabs>
        <w:ind w:left="709" w:right="709"/>
        <w:jc w:val="both"/>
        <w:rPr>
          <w:rFonts w:ascii="Arial" w:eastAsia="Calibri" w:hAnsi="Arial" w:cs="Arial"/>
          <w:sz w:val="22"/>
          <w:szCs w:val="22"/>
        </w:rPr>
      </w:pPr>
    </w:p>
    <w:p w14:paraId="712B7CCA" w14:textId="0AD0C457" w:rsidR="00A65039" w:rsidRPr="00A403C9" w:rsidRDefault="00EC00FC" w:rsidP="00504068">
      <w:pPr>
        <w:spacing w:after="120" w:line="276" w:lineRule="auto"/>
        <w:jc w:val="both"/>
        <w:rPr>
          <w:rFonts w:ascii="Arial" w:hAnsi="Arial" w:cs="Arial"/>
          <w:bCs/>
          <w:sz w:val="22"/>
          <w:szCs w:val="22"/>
          <w:lang w:eastAsia="x-none"/>
        </w:rPr>
      </w:pPr>
      <w:r w:rsidRPr="00A403C9">
        <w:rPr>
          <w:rFonts w:ascii="Arial" w:eastAsia="Calibri" w:hAnsi="Arial" w:cs="Arial"/>
          <w:sz w:val="22"/>
          <w:szCs w:val="22"/>
        </w:rPr>
        <w:t xml:space="preserve">El artículo 33 de la Ley 996 de 2005 </w:t>
      </w:r>
      <w:r w:rsidR="0048576C" w:rsidRPr="00A403C9">
        <w:rPr>
          <w:rFonts w:ascii="Arial" w:hAnsi="Arial" w:cs="Arial"/>
          <w:bCs/>
          <w:sz w:val="22"/>
          <w:szCs w:val="22"/>
          <w:lang w:eastAsia="x-none"/>
        </w:rPr>
        <w:t xml:space="preserve">aplica tanto a las entidades estatales sometidas al Estatuto General de Contratación Pública como a las entidades estatales con régimen especial de contratación y que están exceptuadas del ámbito de aplicación de dicho estatuto, como por ejemplo los prestadores de servicios públicos domiciliarios </w:t>
      </w:r>
      <w:r w:rsidR="00066EEC">
        <w:rPr>
          <w:rFonts w:ascii="Arial" w:hAnsi="Arial" w:cs="Arial"/>
          <w:bCs/>
          <w:sz w:val="22"/>
          <w:szCs w:val="22"/>
          <w:lang w:eastAsia="x-none"/>
        </w:rPr>
        <w:t>–</w:t>
      </w:r>
      <w:r w:rsidR="0048576C" w:rsidRPr="00A403C9">
        <w:rPr>
          <w:rFonts w:ascii="Arial" w:hAnsi="Arial" w:cs="Arial"/>
          <w:bCs/>
          <w:sz w:val="22"/>
          <w:szCs w:val="22"/>
          <w:lang w:eastAsia="x-none"/>
        </w:rPr>
        <w:t>empresas de servicios públicos oficiales, empresas industriales y comerciales del Estado y municipios prestadores directo</w:t>
      </w:r>
      <w:r w:rsidR="00066EEC">
        <w:rPr>
          <w:rFonts w:ascii="Arial" w:hAnsi="Arial" w:cs="Arial"/>
          <w:bCs/>
          <w:sz w:val="22"/>
          <w:szCs w:val="22"/>
          <w:lang w:eastAsia="x-none"/>
        </w:rPr>
        <w:t>–</w:t>
      </w:r>
      <w:r w:rsidR="0048576C" w:rsidRPr="00A403C9">
        <w:rPr>
          <w:rFonts w:ascii="Arial" w:hAnsi="Arial" w:cs="Arial"/>
          <w:bCs/>
          <w:sz w:val="22"/>
          <w:szCs w:val="22"/>
          <w:lang w:eastAsia="x-none"/>
        </w:rPr>
        <w:t xml:space="preserve">, las </w:t>
      </w:r>
      <w:r w:rsidR="00066EEC" w:rsidRPr="00A403C9">
        <w:rPr>
          <w:rFonts w:ascii="Arial" w:hAnsi="Arial" w:cs="Arial"/>
          <w:bCs/>
          <w:sz w:val="22"/>
          <w:szCs w:val="22"/>
          <w:lang w:eastAsia="x-none"/>
        </w:rPr>
        <w:t xml:space="preserve">Empresas Industriales </w:t>
      </w:r>
      <w:r w:rsidR="0048576C" w:rsidRPr="00A403C9">
        <w:rPr>
          <w:rFonts w:ascii="Arial" w:hAnsi="Arial" w:cs="Arial"/>
          <w:bCs/>
          <w:sz w:val="22"/>
          <w:szCs w:val="22"/>
          <w:lang w:eastAsia="x-none"/>
        </w:rPr>
        <w:t xml:space="preserve">y </w:t>
      </w:r>
      <w:r w:rsidR="00066EEC" w:rsidRPr="00A403C9">
        <w:rPr>
          <w:rFonts w:ascii="Arial" w:hAnsi="Arial" w:cs="Arial"/>
          <w:bCs/>
          <w:sz w:val="22"/>
          <w:szCs w:val="22"/>
          <w:lang w:eastAsia="x-none"/>
        </w:rPr>
        <w:t xml:space="preserve">Comerciales </w:t>
      </w:r>
      <w:r w:rsidR="0048576C" w:rsidRPr="00A403C9">
        <w:rPr>
          <w:rFonts w:ascii="Arial" w:hAnsi="Arial" w:cs="Arial"/>
          <w:bCs/>
          <w:sz w:val="22"/>
          <w:szCs w:val="22"/>
          <w:lang w:eastAsia="x-none"/>
        </w:rPr>
        <w:t xml:space="preserve">del Estado y las Sociedades de Economía Mixta, porque no hay lugar a duda de que encajan dentro de la noción de todos los entes del Estado que trae la citada ley con independencia </w:t>
      </w:r>
      <w:r w:rsidR="00B0049F">
        <w:rPr>
          <w:rFonts w:ascii="Arial" w:hAnsi="Arial" w:cs="Arial"/>
          <w:bCs/>
          <w:sz w:val="22"/>
          <w:szCs w:val="22"/>
          <w:lang w:eastAsia="x-none"/>
        </w:rPr>
        <w:t>d</w:t>
      </w:r>
      <w:r w:rsidR="0048576C" w:rsidRPr="00A403C9">
        <w:rPr>
          <w:rFonts w:ascii="Arial" w:hAnsi="Arial" w:cs="Arial"/>
          <w:bCs/>
          <w:sz w:val="22"/>
          <w:szCs w:val="22"/>
          <w:lang w:eastAsia="x-none"/>
        </w:rPr>
        <w:t xml:space="preserve">el régimen de contratación aplicable, ya sea contenido en el Estatuto </w:t>
      </w:r>
      <w:r w:rsidR="0099369F" w:rsidRPr="00A403C9">
        <w:rPr>
          <w:rFonts w:ascii="Arial" w:hAnsi="Arial" w:cs="Arial"/>
          <w:bCs/>
          <w:sz w:val="22"/>
          <w:szCs w:val="22"/>
          <w:lang w:eastAsia="x-none"/>
        </w:rPr>
        <w:t xml:space="preserve">o </w:t>
      </w:r>
      <w:r w:rsidR="0048576C" w:rsidRPr="00A403C9">
        <w:rPr>
          <w:rFonts w:ascii="Arial" w:hAnsi="Arial" w:cs="Arial"/>
          <w:bCs/>
          <w:sz w:val="22"/>
          <w:szCs w:val="22"/>
          <w:lang w:eastAsia="x-none"/>
        </w:rPr>
        <w:t>uno especial en razón del objeto, del contrato o del órgano que contrata previsto en las normas de carácter nacional.</w:t>
      </w:r>
    </w:p>
    <w:p w14:paraId="058010ED" w14:textId="4198D06B" w:rsidR="00112080" w:rsidRPr="00A403C9" w:rsidRDefault="0048576C" w:rsidP="00504068">
      <w:pPr>
        <w:pStyle w:val="Prrafodelista"/>
        <w:ind w:left="0" w:firstLine="708"/>
        <w:rPr>
          <w:rFonts w:ascii="Arial" w:hAnsi="Arial" w:cs="Arial"/>
          <w:sz w:val="22"/>
        </w:rPr>
      </w:pPr>
      <w:r w:rsidRPr="00A403C9">
        <w:rPr>
          <w:rFonts w:ascii="Arial" w:hAnsi="Arial" w:cs="Arial"/>
          <w:sz w:val="22"/>
        </w:rPr>
        <w:t xml:space="preserve">Es decir, </w:t>
      </w:r>
      <w:r w:rsidRPr="00A403C9">
        <w:rPr>
          <w:rFonts w:ascii="Arial" w:hAnsi="Arial" w:cs="Arial"/>
          <w:bCs/>
          <w:sz w:val="22"/>
          <w:lang w:eastAsia="es-CO"/>
        </w:rPr>
        <w:t xml:space="preserve">la prohibición de contratación directa de la Ley de Garantías es independiente del régimen contractual. Por tanto, durante la vigencia de la prohibición del artículo 33 de la Ley 996 de 2005 está restringida cualquier modalidad de selección que excluya </w:t>
      </w:r>
      <w:r w:rsidR="00FE2574" w:rsidRPr="00A403C9">
        <w:rPr>
          <w:rFonts w:ascii="Arial" w:hAnsi="Arial" w:cs="Arial"/>
          <w:bCs/>
          <w:sz w:val="22"/>
          <w:lang w:eastAsia="es-CO"/>
        </w:rPr>
        <w:t xml:space="preserve">un proceso competitivo, resultado de </w:t>
      </w:r>
      <w:r w:rsidRPr="00A403C9">
        <w:rPr>
          <w:rFonts w:ascii="Arial" w:hAnsi="Arial" w:cs="Arial"/>
          <w:bCs/>
          <w:sz w:val="22"/>
          <w:lang w:eastAsia="es-CO"/>
        </w:rPr>
        <w:t xml:space="preserve">la </w:t>
      </w:r>
      <w:r w:rsidR="00FE2574" w:rsidRPr="00A403C9">
        <w:rPr>
          <w:rFonts w:ascii="Arial" w:hAnsi="Arial" w:cs="Arial"/>
          <w:bCs/>
          <w:sz w:val="22"/>
          <w:lang w:eastAsia="es-CO"/>
        </w:rPr>
        <w:t xml:space="preserve">previa convocatoria pública y la posibilidad de </w:t>
      </w:r>
      <w:r w:rsidRPr="00A403C9">
        <w:rPr>
          <w:rFonts w:ascii="Arial" w:hAnsi="Arial" w:cs="Arial"/>
          <w:bCs/>
          <w:sz w:val="22"/>
          <w:lang w:eastAsia="es-CO"/>
        </w:rPr>
        <w:t xml:space="preserve">pluralidad de oferentes en el régimen especial de contratación </w:t>
      </w:r>
      <w:r w:rsidRPr="00A403C9">
        <w:rPr>
          <w:rFonts w:ascii="Arial" w:eastAsia="Calibri" w:hAnsi="Arial" w:cs="Arial"/>
          <w:sz w:val="22"/>
          <w:lang w:val="es-CO"/>
        </w:rPr>
        <w:t>de Ciencia, Tecnología e Innovación</w:t>
      </w:r>
      <w:r w:rsidR="00FE2574" w:rsidRPr="00A403C9">
        <w:rPr>
          <w:rFonts w:ascii="Arial" w:eastAsia="Calibri" w:hAnsi="Arial" w:cs="Arial"/>
          <w:sz w:val="22"/>
          <w:lang w:val="es-CO"/>
        </w:rPr>
        <w:t>.</w:t>
      </w:r>
      <w:r w:rsidR="00066EEC">
        <w:rPr>
          <w:rFonts w:ascii="Arial" w:eastAsia="Calibri" w:hAnsi="Arial" w:cs="Arial"/>
          <w:sz w:val="22"/>
          <w:lang w:val="es-CO"/>
        </w:rPr>
        <w:t xml:space="preserve"> </w:t>
      </w:r>
      <w:r w:rsidR="00112080" w:rsidRPr="00A403C9">
        <w:rPr>
          <w:rFonts w:ascii="Arial" w:eastAsia="Calibri" w:hAnsi="Arial" w:cs="Arial"/>
          <w:sz w:val="22"/>
          <w:lang w:val="es-CO"/>
        </w:rPr>
        <w:t>Aunado a lo anterior, es de señalar que las actividades de Ciencia, Tecnología e Innovación no fuero</w:t>
      </w:r>
      <w:r w:rsidR="00567F2C">
        <w:rPr>
          <w:rFonts w:ascii="Arial" w:eastAsia="Calibri" w:hAnsi="Arial" w:cs="Arial"/>
          <w:sz w:val="22"/>
          <w:lang w:val="es-CO"/>
        </w:rPr>
        <w:t>n</w:t>
      </w:r>
      <w:r w:rsidR="00112080" w:rsidRPr="00A403C9">
        <w:rPr>
          <w:rFonts w:ascii="Arial" w:eastAsia="Calibri" w:hAnsi="Arial" w:cs="Arial"/>
          <w:sz w:val="22"/>
          <w:lang w:val="es-CO"/>
        </w:rPr>
        <w:t xml:space="preserve"> contemplad</w:t>
      </w:r>
      <w:r w:rsidR="00567F2C">
        <w:rPr>
          <w:rFonts w:ascii="Arial" w:eastAsia="Calibri" w:hAnsi="Arial" w:cs="Arial"/>
          <w:sz w:val="22"/>
          <w:lang w:val="es-CO"/>
        </w:rPr>
        <w:t>a</w:t>
      </w:r>
      <w:r w:rsidR="00112080" w:rsidRPr="00A403C9">
        <w:rPr>
          <w:rFonts w:ascii="Arial" w:eastAsia="Calibri" w:hAnsi="Arial" w:cs="Arial"/>
          <w:sz w:val="22"/>
          <w:lang w:val="es-CO"/>
        </w:rPr>
        <w:t xml:space="preserve">s dentro de las hipótesis de excepción de aplicación de la </w:t>
      </w:r>
      <w:r w:rsidR="00066EEC">
        <w:rPr>
          <w:rFonts w:ascii="Arial" w:eastAsia="Calibri" w:hAnsi="Arial" w:cs="Arial"/>
          <w:sz w:val="22"/>
          <w:lang w:val="es-CO"/>
        </w:rPr>
        <w:t>L</w:t>
      </w:r>
      <w:r w:rsidR="00112080" w:rsidRPr="00A403C9">
        <w:rPr>
          <w:rFonts w:ascii="Arial" w:eastAsia="Calibri" w:hAnsi="Arial" w:cs="Arial"/>
          <w:sz w:val="22"/>
          <w:lang w:val="es-CO"/>
        </w:rPr>
        <w:t>ey de Garantías.</w:t>
      </w:r>
    </w:p>
    <w:p w14:paraId="1A5C9697" w14:textId="0661F2BD" w:rsidR="005A7090" w:rsidRPr="00504068" w:rsidRDefault="005A7090" w:rsidP="0044587E">
      <w:pPr>
        <w:tabs>
          <w:tab w:val="left" w:pos="709"/>
        </w:tabs>
        <w:ind w:left="709" w:right="709"/>
        <w:jc w:val="both"/>
        <w:rPr>
          <w:rFonts w:ascii="Arial" w:eastAsia="Calibri" w:hAnsi="Arial" w:cs="Arial"/>
          <w:sz w:val="21"/>
          <w:szCs w:val="21"/>
        </w:rPr>
      </w:pPr>
      <w:r w:rsidRPr="00504068">
        <w:rPr>
          <w:rFonts w:ascii="Arial" w:eastAsia="Calibri" w:hAnsi="Arial" w:cs="Arial"/>
          <w:sz w:val="21"/>
          <w:szCs w:val="21"/>
        </w:rPr>
        <w:t xml:space="preserve">3. ¿Pueden las Entidades Estatales participantes en </w:t>
      </w:r>
      <w:proofErr w:type="spellStart"/>
      <w:r w:rsidRPr="00504068">
        <w:rPr>
          <w:rFonts w:ascii="Arial" w:eastAsia="Calibri" w:hAnsi="Arial" w:cs="Arial"/>
          <w:sz w:val="21"/>
          <w:szCs w:val="21"/>
        </w:rPr>
        <w:t>MiLAB</w:t>
      </w:r>
      <w:proofErr w:type="spellEnd"/>
      <w:r w:rsidRPr="00504068">
        <w:rPr>
          <w:rFonts w:ascii="Arial" w:eastAsia="Calibri" w:hAnsi="Arial" w:cs="Arial"/>
          <w:sz w:val="21"/>
          <w:szCs w:val="21"/>
        </w:rPr>
        <w:t xml:space="preserve">, bajo la normativa de Ciencia, Tecnología e Innovación, contratar directamente a los </w:t>
      </w:r>
      <w:r w:rsidRPr="00504068">
        <w:rPr>
          <w:rFonts w:ascii="Arial" w:eastAsia="Calibri" w:hAnsi="Arial" w:cs="Arial"/>
          <w:sz w:val="21"/>
          <w:szCs w:val="21"/>
        </w:rPr>
        <w:lastRenderedPageBreak/>
        <w:t>solucionadores seleccionados en vigencia de la Ley de Garantías? Es preciso mencionar que para seleccionar a los solucionadores o innovadores se lleva a cabo un proceso competitivo que incluye un Diálogo Técnico entre los solucionadores y la Entidad Estatal con el fin de escoger al mejor. Este tipo de metodología es propia de la Compra Pública de Innovación o Compra Pública Innovadora.</w:t>
      </w:r>
    </w:p>
    <w:p w14:paraId="2252794E" w14:textId="3D038562" w:rsidR="00C30F2B" w:rsidRPr="00A403C9" w:rsidRDefault="00C30F2B" w:rsidP="00504068">
      <w:pPr>
        <w:tabs>
          <w:tab w:val="left" w:pos="709"/>
        </w:tabs>
        <w:spacing w:line="276" w:lineRule="auto"/>
        <w:ind w:left="709" w:right="709"/>
        <w:jc w:val="both"/>
        <w:rPr>
          <w:rFonts w:ascii="Arial" w:eastAsia="Calibri" w:hAnsi="Arial" w:cs="Arial"/>
          <w:sz w:val="22"/>
          <w:szCs w:val="22"/>
        </w:rPr>
      </w:pPr>
    </w:p>
    <w:p w14:paraId="5052E395" w14:textId="1E807962" w:rsidR="00112080" w:rsidRPr="00A403C9" w:rsidRDefault="00112080" w:rsidP="00504068">
      <w:pPr>
        <w:tabs>
          <w:tab w:val="left" w:pos="709"/>
        </w:tabs>
        <w:spacing w:after="120" w:line="276" w:lineRule="auto"/>
        <w:jc w:val="both"/>
        <w:rPr>
          <w:rFonts w:ascii="Arial" w:eastAsia="Arial" w:hAnsi="Arial" w:cs="Arial"/>
          <w:sz w:val="22"/>
          <w:szCs w:val="22"/>
          <w:lang w:val="es-ES" w:eastAsia="es-ES" w:bidi="es-ES"/>
        </w:rPr>
      </w:pPr>
      <w:r w:rsidRPr="00A403C9">
        <w:rPr>
          <w:rFonts w:ascii="Arial" w:eastAsia="Calibri" w:hAnsi="Arial" w:cs="Arial"/>
          <w:sz w:val="22"/>
          <w:szCs w:val="22"/>
        </w:rPr>
        <w:t xml:space="preserve">No es posible que bajo la normatividad de Ciencia, Tecnología e Innovación las entidades públicas contraten directamente a los solucionadores seleccionados en vigencia de la Ley de Garantías, por cuanto </w:t>
      </w:r>
      <w:r w:rsidRPr="00A403C9">
        <w:rPr>
          <w:rFonts w:ascii="Arial" w:eastAsia="Arial" w:hAnsi="Arial" w:cs="Arial"/>
          <w:sz w:val="22"/>
          <w:szCs w:val="22"/>
          <w:lang w:val="es-ES" w:eastAsia="es-ES" w:bidi="es-ES"/>
        </w:rPr>
        <w:t xml:space="preserve">la prohibición contemplada en el artículo 33 de la </w:t>
      </w:r>
      <w:r w:rsidR="001B1601" w:rsidRPr="00A403C9">
        <w:rPr>
          <w:rFonts w:ascii="Arial" w:eastAsia="Arial" w:hAnsi="Arial" w:cs="Arial"/>
          <w:sz w:val="22"/>
          <w:szCs w:val="22"/>
          <w:lang w:val="es-ES" w:eastAsia="es-ES" w:bidi="es-ES"/>
        </w:rPr>
        <w:t>966 de 2005</w:t>
      </w:r>
      <w:r w:rsidRPr="00A403C9">
        <w:rPr>
          <w:rFonts w:ascii="Arial" w:eastAsia="Arial" w:hAnsi="Arial" w:cs="Arial"/>
          <w:sz w:val="22"/>
          <w:szCs w:val="22"/>
          <w:lang w:val="es-ES" w:eastAsia="es-ES" w:bidi="es-ES"/>
        </w:rPr>
        <w:t xml:space="preserve"> se refiere a «cualquier sistema que no implique convocatoria pública y posibilidad de pluralidad de oferentes»</w:t>
      </w:r>
      <w:r w:rsidR="00BD19C3">
        <w:rPr>
          <w:rFonts w:ascii="Arial" w:eastAsia="Arial" w:hAnsi="Arial" w:cs="Arial"/>
          <w:sz w:val="22"/>
          <w:szCs w:val="22"/>
          <w:lang w:val="es-ES" w:eastAsia="es-ES" w:bidi="es-ES"/>
        </w:rPr>
        <w:t xml:space="preserve"> </w:t>
      </w:r>
      <w:r w:rsidR="00B33CFF">
        <w:rPr>
          <w:rFonts w:ascii="Arial" w:eastAsia="Arial" w:hAnsi="Arial" w:cs="Arial"/>
          <w:sz w:val="22"/>
          <w:szCs w:val="22"/>
          <w:lang w:val="es-ES" w:eastAsia="es-ES" w:bidi="es-ES"/>
        </w:rPr>
        <w:t xml:space="preserve">adelantando </w:t>
      </w:r>
      <w:r w:rsidR="00BD19C3">
        <w:rPr>
          <w:rFonts w:ascii="Arial" w:eastAsia="Arial" w:hAnsi="Arial" w:cs="Arial"/>
          <w:sz w:val="22"/>
          <w:szCs w:val="22"/>
          <w:lang w:val="es-ES" w:eastAsia="es-ES" w:bidi="es-ES"/>
        </w:rPr>
        <w:t>por ellas mismas</w:t>
      </w:r>
      <w:r w:rsidR="00B33CFF">
        <w:rPr>
          <w:rFonts w:ascii="Arial" w:eastAsia="Arial" w:hAnsi="Arial" w:cs="Arial"/>
          <w:sz w:val="22"/>
          <w:szCs w:val="22"/>
          <w:lang w:val="es-ES" w:eastAsia="es-ES" w:bidi="es-ES"/>
        </w:rPr>
        <w:t xml:space="preserve"> de acuerdo con el régimen que les resulte aplicable. </w:t>
      </w:r>
    </w:p>
    <w:p w14:paraId="6E614343" w14:textId="17A3CC0B" w:rsidR="001D5ED0" w:rsidRPr="00A403C9" w:rsidRDefault="00112080" w:rsidP="00504068">
      <w:pPr>
        <w:tabs>
          <w:tab w:val="left" w:pos="709"/>
        </w:tabs>
        <w:spacing w:line="276" w:lineRule="auto"/>
        <w:ind w:firstLine="709"/>
        <w:jc w:val="both"/>
        <w:rPr>
          <w:rFonts w:ascii="Arial" w:eastAsia="Arial" w:hAnsi="Arial" w:cs="Arial"/>
          <w:sz w:val="22"/>
          <w:szCs w:val="22"/>
          <w:lang w:val="es-ES" w:eastAsia="es-ES" w:bidi="es-ES"/>
        </w:rPr>
      </w:pPr>
      <w:r w:rsidRPr="00A403C9">
        <w:rPr>
          <w:rFonts w:ascii="Arial" w:eastAsia="Arial" w:hAnsi="Arial" w:cs="Arial"/>
          <w:sz w:val="22"/>
          <w:szCs w:val="22"/>
          <w:lang w:val="es-ES" w:eastAsia="es-ES" w:bidi="es-ES"/>
        </w:rPr>
        <w:t>A</w:t>
      </w:r>
      <w:r w:rsidR="00180B32">
        <w:rPr>
          <w:rFonts w:ascii="Arial" w:eastAsia="Arial" w:hAnsi="Arial" w:cs="Arial"/>
          <w:sz w:val="22"/>
          <w:szCs w:val="22"/>
          <w:lang w:val="es-ES" w:eastAsia="es-ES" w:bidi="es-ES"/>
        </w:rPr>
        <w:t>dicionalmente</w:t>
      </w:r>
      <w:r w:rsidRPr="00A403C9">
        <w:rPr>
          <w:rFonts w:ascii="Arial" w:eastAsia="Arial" w:hAnsi="Arial" w:cs="Arial"/>
          <w:sz w:val="22"/>
          <w:szCs w:val="22"/>
          <w:lang w:val="es-ES" w:eastAsia="es-ES" w:bidi="es-ES"/>
        </w:rPr>
        <w:t xml:space="preserve">, </w:t>
      </w:r>
      <w:r w:rsidR="00180B32">
        <w:rPr>
          <w:rFonts w:ascii="Arial" w:eastAsia="Arial" w:hAnsi="Arial" w:cs="Arial"/>
          <w:sz w:val="22"/>
          <w:szCs w:val="22"/>
          <w:lang w:val="es-ES" w:eastAsia="es-ES" w:bidi="es-ES"/>
        </w:rPr>
        <w:t xml:space="preserve">teniendo en cuenta </w:t>
      </w:r>
      <w:r w:rsidR="007671CF" w:rsidRPr="00A403C9">
        <w:rPr>
          <w:rFonts w:ascii="Arial" w:eastAsia="Arial" w:hAnsi="Arial" w:cs="Arial"/>
          <w:sz w:val="22"/>
          <w:szCs w:val="22"/>
          <w:lang w:val="es-ES" w:eastAsia="es-ES" w:bidi="es-ES"/>
        </w:rPr>
        <w:t>que la</w:t>
      </w:r>
      <w:r w:rsidRPr="00A403C9">
        <w:rPr>
          <w:rFonts w:ascii="Arial" w:eastAsia="Arial" w:hAnsi="Arial" w:cs="Arial"/>
          <w:sz w:val="22"/>
          <w:szCs w:val="22"/>
          <w:lang w:val="es-ES" w:eastAsia="es-ES" w:bidi="es-ES"/>
        </w:rPr>
        <w:t xml:space="preserve"> naturaleza jurídic</w:t>
      </w:r>
      <w:r w:rsidR="007671CF" w:rsidRPr="00A403C9">
        <w:rPr>
          <w:rFonts w:ascii="Arial" w:eastAsia="Arial" w:hAnsi="Arial" w:cs="Arial"/>
          <w:sz w:val="22"/>
          <w:szCs w:val="22"/>
          <w:lang w:val="es-ES" w:eastAsia="es-ES" w:bidi="es-ES"/>
        </w:rPr>
        <w:t>a</w:t>
      </w:r>
      <w:r w:rsidRPr="00A403C9">
        <w:rPr>
          <w:rFonts w:ascii="Arial" w:eastAsia="Arial" w:hAnsi="Arial" w:cs="Arial"/>
          <w:sz w:val="22"/>
          <w:szCs w:val="22"/>
          <w:lang w:val="es-ES" w:eastAsia="es-ES" w:bidi="es-ES"/>
        </w:rPr>
        <w:t xml:space="preserve"> del </w:t>
      </w:r>
      <w:r w:rsidR="00B33CFF">
        <w:rPr>
          <w:rFonts w:ascii="Arial" w:eastAsia="Arial" w:hAnsi="Arial" w:cs="Arial"/>
          <w:sz w:val="22"/>
          <w:szCs w:val="22"/>
          <w:lang w:val="es-ES" w:eastAsia="es-ES" w:bidi="es-ES"/>
        </w:rPr>
        <w:t>D</w:t>
      </w:r>
      <w:r w:rsidRPr="00A403C9">
        <w:rPr>
          <w:rFonts w:ascii="Arial" w:eastAsia="Arial" w:hAnsi="Arial" w:cs="Arial"/>
          <w:sz w:val="22"/>
          <w:szCs w:val="22"/>
          <w:lang w:val="es-ES" w:eastAsia="es-ES" w:bidi="es-ES"/>
        </w:rPr>
        <w:t>i</w:t>
      </w:r>
      <w:r w:rsidR="00B33CFF">
        <w:rPr>
          <w:rFonts w:ascii="Arial" w:eastAsia="Arial" w:hAnsi="Arial" w:cs="Arial"/>
          <w:sz w:val="22"/>
          <w:szCs w:val="22"/>
          <w:lang w:val="es-ES" w:eastAsia="es-ES" w:bidi="es-ES"/>
        </w:rPr>
        <w:t>á</w:t>
      </w:r>
      <w:r w:rsidRPr="00A403C9">
        <w:rPr>
          <w:rFonts w:ascii="Arial" w:eastAsia="Arial" w:hAnsi="Arial" w:cs="Arial"/>
          <w:sz w:val="22"/>
          <w:szCs w:val="22"/>
          <w:lang w:val="es-ES" w:eastAsia="es-ES" w:bidi="es-ES"/>
        </w:rPr>
        <w:t xml:space="preserve">logo </w:t>
      </w:r>
      <w:r w:rsidR="00B33CFF">
        <w:rPr>
          <w:rFonts w:ascii="Arial" w:eastAsia="Arial" w:hAnsi="Arial" w:cs="Arial"/>
          <w:sz w:val="22"/>
          <w:szCs w:val="22"/>
          <w:lang w:val="es-ES" w:eastAsia="es-ES" w:bidi="es-ES"/>
        </w:rPr>
        <w:t>T</w:t>
      </w:r>
      <w:r w:rsidRPr="00A403C9">
        <w:rPr>
          <w:rFonts w:ascii="Arial" w:eastAsia="Arial" w:hAnsi="Arial" w:cs="Arial"/>
          <w:sz w:val="22"/>
          <w:szCs w:val="22"/>
          <w:lang w:val="es-ES" w:eastAsia="es-ES" w:bidi="es-ES"/>
        </w:rPr>
        <w:t>écnico</w:t>
      </w:r>
      <w:r w:rsidR="00E7458C">
        <w:rPr>
          <w:rFonts w:ascii="Arial" w:eastAsia="Arial" w:hAnsi="Arial" w:cs="Arial"/>
          <w:sz w:val="22"/>
          <w:szCs w:val="22"/>
          <w:lang w:val="es-ES" w:eastAsia="es-ES" w:bidi="es-ES"/>
        </w:rPr>
        <w:t xml:space="preserve"> </w:t>
      </w:r>
      <w:r w:rsidR="00A403C9">
        <w:rPr>
          <w:rFonts w:ascii="Arial" w:eastAsia="Arial" w:hAnsi="Arial" w:cs="Arial"/>
          <w:sz w:val="22"/>
          <w:szCs w:val="22"/>
          <w:lang w:val="es-ES" w:eastAsia="es-ES" w:bidi="es-ES"/>
        </w:rPr>
        <w:t xml:space="preserve">es la </w:t>
      </w:r>
      <w:r w:rsidR="007671CF" w:rsidRPr="00A403C9">
        <w:rPr>
          <w:rFonts w:ascii="Arial" w:eastAsia="Arial" w:hAnsi="Arial" w:cs="Arial"/>
          <w:sz w:val="22"/>
          <w:szCs w:val="22"/>
          <w:lang w:val="es-ES" w:eastAsia="es-ES" w:bidi="es-ES"/>
        </w:rPr>
        <w:t xml:space="preserve">de servir como herramienta de consulta preliminar al mercado, las entidades públicas no pueden considerar esta etapa como un verdadero proceso </w:t>
      </w:r>
      <w:r w:rsidR="00A403C9">
        <w:rPr>
          <w:rFonts w:ascii="Arial" w:eastAsia="Arial" w:hAnsi="Arial" w:cs="Arial"/>
          <w:sz w:val="22"/>
          <w:szCs w:val="22"/>
          <w:lang w:val="es-ES" w:eastAsia="es-ES" w:bidi="es-ES"/>
        </w:rPr>
        <w:t>competitivo</w:t>
      </w:r>
      <w:r w:rsidR="00A56F77">
        <w:rPr>
          <w:rFonts w:ascii="Arial" w:eastAsia="Arial" w:hAnsi="Arial" w:cs="Arial"/>
          <w:sz w:val="22"/>
          <w:szCs w:val="22"/>
          <w:lang w:val="es-ES" w:eastAsia="es-ES" w:bidi="es-ES"/>
        </w:rPr>
        <w:t>, puesto que no se encuentra desarrollado por la ley y el reglamento.</w:t>
      </w:r>
      <w:r w:rsidR="00EE21C1" w:rsidRPr="00A403C9">
        <w:rPr>
          <w:rFonts w:ascii="Arial" w:eastAsia="Arial" w:hAnsi="Arial" w:cs="Arial"/>
          <w:sz w:val="22"/>
          <w:szCs w:val="22"/>
          <w:lang w:val="es-ES" w:eastAsia="es-ES" w:bidi="es-ES"/>
        </w:rPr>
        <w:t xml:space="preserve"> </w:t>
      </w:r>
      <w:r w:rsidR="007671CF" w:rsidRPr="00A403C9">
        <w:rPr>
          <w:rFonts w:ascii="Arial" w:eastAsia="Arial" w:hAnsi="Arial" w:cs="Arial"/>
          <w:sz w:val="22"/>
          <w:szCs w:val="22"/>
          <w:lang w:val="es-ES" w:eastAsia="es-ES" w:bidi="es-ES"/>
        </w:rPr>
        <w:t>Sin embargo, los resultados obtenidos</w:t>
      </w:r>
      <w:r w:rsidR="00A403C9">
        <w:rPr>
          <w:rFonts w:ascii="Arial" w:eastAsia="Arial" w:hAnsi="Arial" w:cs="Arial"/>
          <w:sz w:val="22"/>
          <w:szCs w:val="22"/>
          <w:lang w:val="es-ES" w:eastAsia="es-ES" w:bidi="es-ES"/>
        </w:rPr>
        <w:t xml:space="preserve"> en</w:t>
      </w:r>
      <w:r w:rsidR="007671CF" w:rsidRPr="00A403C9">
        <w:rPr>
          <w:rFonts w:ascii="Arial" w:eastAsia="Arial" w:hAnsi="Arial" w:cs="Arial"/>
          <w:sz w:val="22"/>
          <w:szCs w:val="22"/>
          <w:lang w:val="es-ES" w:eastAsia="es-ES" w:bidi="es-ES"/>
        </w:rPr>
        <w:t xml:space="preserve"> esta </w:t>
      </w:r>
      <w:r w:rsidR="001D5ED0" w:rsidRPr="00A403C9">
        <w:rPr>
          <w:rFonts w:ascii="Arial" w:eastAsia="Arial" w:hAnsi="Arial" w:cs="Arial"/>
          <w:sz w:val="22"/>
          <w:szCs w:val="22"/>
          <w:lang w:val="es-ES" w:eastAsia="es-ES" w:bidi="es-ES"/>
        </w:rPr>
        <w:t>etapa</w:t>
      </w:r>
      <w:r w:rsidR="007671CF" w:rsidRPr="00A403C9">
        <w:rPr>
          <w:rFonts w:ascii="Arial" w:eastAsia="Arial" w:hAnsi="Arial" w:cs="Arial"/>
          <w:sz w:val="22"/>
          <w:szCs w:val="22"/>
          <w:lang w:val="es-ES" w:eastAsia="es-ES" w:bidi="es-ES"/>
        </w:rPr>
        <w:t xml:space="preserve"> pueden servir para </w:t>
      </w:r>
      <w:r w:rsidR="00A403C9">
        <w:rPr>
          <w:rFonts w:ascii="Arial" w:eastAsia="Arial" w:hAnsi="Arial" w:cs="Arial"/>
          <w:sz w:val="22"/>
          <w:szCs w:val="22"/>
          <w:lang w:val="es-ES" w:eastAsia="es-ES" w:bidi="es-ES"/>
        </w:rPr>
        <w:t>estructurar</w:t>
      </w:r>
      <w:r w:rsidR="007671CF" w:rsidRPr="00A403C9">
        <w:rPr>
          <w:rFonts w:ascii="Arial" w:eastAsia="Arial" w:hAnsi="Arial" w:cs="Arial"/>
          <w:sz w:val="22"/>
          <w:szCs w:val="22"/>
          <w:lang w:val="es-ES" w:eastAsia="es-ES" w:bidi="es-ES"/>
        </w:rPr>
        <w:t xml:space="preserve"> sus procesos </w:t>
      </w:r>
      <w:r w:rsidR="00A403C9">
        <w:rPr>
          <w:rFonts w:ascii="Arial" w:eastAsia="Arial" w:hAnsi="Arial" w:cs="Arial"/>
          <w:sz w:val="22"/>
          <w:szCs w:val="22"/>
          <w:lang w:val="es-ES" w:eastAsia="es-ES" w:bidi="es-ES"/>
        </w:rPr>
        <w:t>de selección</w:t>
      </w:r>
      <w:r w:rsidR="007671CF" w:rsidRPr="00A403C9">
        <w:rPr>
          <w:rFonts w:ascii="Arial" w:eastAsia="Arial" w:hAnsi="Arial" w:cs="Arial"/>
          <w:sz w:val="22"/>
          <w:szCs w:val="22"/>
          <w:lang w:val="es-ES" w:eastAsia="es-ES" w:bidi="es-ES"/>
        </w:rPr>
        <w:t xml:space="preserve"> durante la vigencia de la ley de garantías</w:t>
      </w:r>
      <w:r w:rsidR="00476A5B">
        <w:rPr>
          <w:rFonts w:ascii="Arial" w:eastAsia="Arial" w:hAnsi="Arial" w:cs="Arial"/>
          <w:sz w:val="22"/>
          <w:szCs w:val="22"/>
          <w:lang w:val="es-ES" w:eastAsia="es-ES" w:bidi="es-ES"/>
        </w:rPr>
        <w:t xml:space="preserve">, como se establece en la </w:t>
      </w:r>
      <w:r w:rsidR="006E1B5B" w:rsidRPr="00A403C9">
        <w:rPr>
          <w:rFonts w:ascii="Arial" w:hAnsi="Arial" w:cs="Arial"/>
          <w:sz w:val="22"/>
          <w:szCs w:val="22"/>
          <w:lang w:eastAsia="es-ES_tradnl"/>
        </w:rPr>
        <w:t>Guía para entender la Compra Pública para la Innovación</w:t>
      </w:r>
      <w:r w:rsidR="006E1B5B">
        <w:rPr>
          <w:rFonts w:ascii="Arial" w:hAnsi="Arial" w:cs="Arial"/>
          <w:sz w:val="22"/>
          <w:szCs w:val="22"/>
          <w:lang w:eastAsia="es-ES_tradnl"/>
        </w:rPr>
        <w:t>.</w:t>
      </w:r>
    </w:p>
    <w:p w14:paraId="50113380" w14:textId="7060E3A3" w:rsidR="00C30F2B" w:rsidRPr="00A403C9" w:rsidRDefault="00C30F2B" w:rsidP="0044587E">
      <w:pPr>
        <w:tabs>
          <w:tab w:val="left" w:pos="709"/>
        </w:tabs>
        <w:ind w:right="709"/>
        <w:jc w:val="both"/>
        <w:rPr>
          <w:rFonts w:ascii="Arial" w:eastAsia="Calibri" w:hAnsi="Arial" w:cs="Arial"/>
          <w:sz w:val="22"/>
          <w:szCs w:val="22"/>
        </w:rPr>
      </w:pPr>
    </w:p>
    <w:p w14:paraId="6D09EFED" w14:textId="119386D8" w:rsidR="005A7090" w:rsidRPr="00504068" w:rsidRDefault="005A7090" w:rsidP="0044587E">
      <w:pPr>
        <w:tabs>
          <w:tab w:val="left" w:pos="709"/>
        </w:tabs>
        <w:ind w:left="709" w:right="709"/>
        <w:jc w:val="both"/>
        <w:rPr>
          <w:rFonts w:ascii="Arial" w:eastAsia="Calibri" w:hAnsi="Arial" w:cs="Arial"/>
          <w:sz w:val="21"/>
          <w:szCs w:val="21"/>
        </w:rPr>
      </w:pPr>
      <w:r w:rsidRPr="00504068">
        <w:rPr>
          <w:rFonts w:ascii="Arial" w:eastAsia="Calibri" w:hAnsi="Arial" w:cs="Arial"/>
          <w:sz w:val="21"/>
          <w:szCs w:val="21"/>
        </w:rPr>
        <w:t xml:space="preserve">4. En caso de que </w:t>
      </w:r>
      <w:proofErr w:type="spellStart"/>
      <w:r w:rsidRPr="00504068">
        <w:rPr>
          <w:rFonts w:ascii="Arial" w:eastAsia="Calibri" w:hAnsi="Arial" w:cs="Arial"/>
          <w:sz w:val="21"/>
          <w:szCs w:val="21"/>
        </w:rPr>
        <w:t>iNNpulsa</w:t>
      </w:r>
      <w:proofErr w:type="spellEnd"/>
      <w:r w:rsidRPr="00504068">
        <w:rPr>
          <w:rFonts w:ascii="Arial" w:eastAsia="Calibri" w:hAnsi="Arial" w:cs="Arial"/>
          <w:sz w:val="21"/>
          <w:szCs w:val="21"/>
        </w:rPr>
        <w:t xml:space="preserve"> y las Entidades Estatales suscriban un convenio interadministrativo antes de la aplicación de la Ley de Garantías ¿puede contratarse a los solucionadores seleccionados mediante contratación derivada del convenio durante las fechas de restricción de la Ley de Garantías?</w:t>
      </w:r>
    </w:p>
    <w:p w14:paraId="579885CC" w14:textId="116D905C" w:rsidR="00C30F2B" w:rsidRPr="00A403C9" w:rsidRDefault="00C30F2B" w:rsidP="0044587E">
      <w:pPr>
        <w:tabs>
          <w:tab w:val="left" w:pos="709"/>
        </w:tabs>
        <w:ind w:left="709" w:right="709"/>
        <w:jc w:val="both"/>
        <w:rPr>
          <w:rFonts w:ascii="Arial" w:eastAsia="Calibri" w:hAnsi="Arial" w:cs="Arial"/>
          <w:sz w:val="22"/>
          <w:szCs w:val="22"/>
        </w:rPr>
      </w:pPr>
    </w:p>
    <w:p w14:paraId="1785E64F" w14:textId="45040F20" w:rsidR="00E26D47" w:rsidRPr="005A02CC" w:rsidRDefault="00E26D47" w:rsidP="00504068">
      <w:pPr>
        <w:tabs>
          <w:tab w:val="left" w:pos="709"/>
        </w:tabs>
        <w:spacing w:line="276" w:lineRule="auto"/>
        <w:jc w:val="both"/>
        <w:rPr>
          <w:rFonts w:ascii="Arial" w:hAnsi="Arial" w:cs="Arial"/>
          <w:color w:val="000000" w:themeColor="text1"/>
          <w:sz w:val="22"/>
          <w:szCs w:val="22"/>
          <w:shd w:val="clear" w:color="auto" w:fill="FFFFFF"/>
        </w:rPr>
      </w:pPr>
      <w:r w:rsidRPr="005A02CC">
        <w:rPr>
          <w:rFonts w:ascii="Arial" w:eastAsia="Calibri" w:hAnsi="Arial" w:cs="Arial"/>
          <w:color w:val="000000" w:themeColor="text1"/>
          <w:sz w:val="22"/>
          <w:szCs w:val="22"/>
        </w:rPr>
        <w:t>S</w:t>
      </w:r>
      <w:r w:rsidR="00897C90" w:rsidRPr="005A02CC">
        <w:rPr>
          <w:rFonts w:ascii="Arial" w:eastAsia="Calibri" w:hAnsi="Arial" w:cs="Arial"/>
          <w:color w:val="000000" w:themeColor="text1"/>
          <w:sz w:val="22"/>
          <w:szCs w:val="22"/>
        </w:rPr>
        <w:t xml:space="preserve">i bien </w:t>
      </w:r>
      <w:proofErr w:type="spellStart"/>
      <w:r w:rsidR="00897C90" w:rsidRPr="005A02CC">
        <w:rPr>
          <w:rFonts w:ascii="Arial" w:eastAsia="Calibri" w:hAnsi="Arial" w:cs="Arial"/>
          <w:color w:val="000000" w:themeColor="text1"/>
          <w:sz w:val="22"/>
          <w:szCs w:val="22"/>
        </w:rPr>
        <w:t>INNpulsa</w:t>
      </w:r>
      <w:proofErr w:type="spellEnd"/>
      <w:r w:rsidR="00897C90" w:rsidRPr="005A02CC">
        <w:rPr>
          <w:rFonts w:ascii="Arial" w:eastAsia="Calibri" w:hAnsi="Arial" w:cs="Arial"/>
          <w:color w:val="000000" w:themeColor="text1"/>
          <w:sz w:val="22"/>
          <w:szCs w:val="22"/>
        </w:rPr>
        <w:t xml:space="preserve"> Colombia es un patrimonio autónomo del Gobierno Nacional, su administración se encuentra a cargo </w:t>
      </w:r>
      <w:r w:rsidRPr="005A02CC">
        <w:rPr>
          <w:rFonts w:ascii="Arial" w:eastAsia="Calibri" w:hAnsi="Arial" w:cs="Arial"/>
          <w:color w:val="000000" w:themeColor="text1"/>
          <w:sz w:val="22"/>
          <w:szCs w:val="22"/>
        </w:rPr>
        <w:t xml:space="preserve">de Fiducoldex, cuya naturaleza jurídica es la de una Sociedad de Economía Mixta. Ahora bien, por tratarse de un órgano </w:t>
      </w:r>
      <w:r w:rsidR="001D5ED0">
        <w:rPr>
          <w:rFonts w:ascii="Arial" w:eastAsia="Calibri" w:hAnsi="Arial" w:cs="Arial"/>
          <w:color w:val="000000" w:themeColor="text1"/>
          <w:sz w:val="22"/>
          <w:szCs w:val="22"/>
        </w:rPr>
        <w:t xml:space="preserve">que </w:t>
      </w:r>
      <w:r w:rsidRPr="005A02CC">
        <w:rPr>
          <w:rFonts w:ascii="Arial" w:eastAsia="Calibri" w:hAnsi="Arial" w:cs="Arial"/>
          <w:color w:val="000000" w:themeColor="text1"/>
          <w:sz w:val="22"/>
          <w:szCs w:val="22"/>
        </w:rPr>
        <w:t>se encuentra comprendido dentro de la locución ente público, dado que hacen parte del sector descentralizado de la rama ejecutiva según lo expresa el artículo 38 de la Ley 489 de 1998, se concluye que la contratación derivada contratada con cargo</w:t>
      </w:r>
      <w:r w:rsidR="005F71D1">
        <w:rPr>
          <w:rFonts w:ascii="Arial" w:eastAsia="Calibri" w:hAnsi="Arial" w:cs="Arial"/>
          <w:color w:val="000000" w:themeColor="text1"/>
          <w:sz w:val="22"/>
          <w:szCs w:val="22"/>
        </w:rPr>
        <w:t xml:space="preserve"> a</w:t>
      </w:r>
      <w:r w:rsidRPr="005A02CC">
        <w:rPr>
          <w:rFonts w:ascii="Arial" w:eastAsia="Calibri" w:hAnsi="Arial" w:cs="Arial"/>
          <w:color w:val="000000" w:themeColor="text1"/>
          <w:sz w:val="22"/>
          <w:szCs w:val="22"/>
        </w:rPr>
        <w:t xml:space="preserve"> </w:t>
      </w:r>
      <w:proofErr w:type="spellStart"/>
      <w:r w:rsidR="00AE3C4E">
        <w:rPr>
          <w:rFonts w:ascii="Arial" w:eastAsia="Calibri" w:hAnsi="Arial" w:cs="Arial"/>
          <w:color w:val="000000" w:themeColor="text1"/>
          <w:sz w:val="22"/>
          <w:szCs w:val="22"/>
        </w:rPr>
        <w:t>iNN</w:t>
      </w:r>
      <w:r w:rsidRPr="005A02CC">
        <w:rPr>
          <w:rFonts w:ascii="Arial" w:eastAsia="Calibri" w:hAnsi="Arial" w:cs="Arial"/>
          <w:color w:val="000000" w:themeColor="text1"/>
          <w:sz w:val="22"/>
          <w:szCs w:val="22"/>
        </w:rPr>
        <w:t>pulsa</w:t>
      </w:r>
      <w:proofErr w:type="spellEnd"/>
      <w:r w:rsidRPr="005A02CC">
        <w:rPr>
          <w:rFonts w:ascii="Arial" w:eastAsia="Calibri" w:hAnsi="Arial" w:cs="Arial"/>
          <w:color w:val="000000" w:themeColor="text1"/>
          <w:sz w:val="22"/>
          <w:szCs w:val="22"/>
        </w:rPr>
        <w:t xml:space="preserve"> también se encuentra contemplada en la restricción establecida en el artículo 33 de la Ley 966 de 2005.</w:t>
      </w:r>
      <w:r w:rsidR="00E06A94">
        <w:rPr>
          <w:rFonts w:ascii="Arial" w:eastAsia="Calibri" w:hAnsi="Arial" w:cs="Arial"/>
          <w:color w:val="000000" w:themeColor="text1"/>
          <w:sz w:val="22"/>
          <w:szCs w:val="22"/>
        </w:rPr>
        <w:t xml:space="preserve"> </w:t>
      </w:r>
      <w:r w:rsidRPr="005A02CC">
        <w:rPr>
          <w:rFonts w:ascii="Arial" w:eastAsia="Calibri" w:hAnsi="Arial" w:cs="Arial"/>
          <w:color w:val="000000" w:themeColor="text1"/>
          <w:sz w:val="22"/>
          <w:szCs w:val="22"/>
        </w:rPr>
        <w:t xml:space="preserve">Lo anterior, por cuanto </w:t>
      </w:r>
      <w:r w:rsidRPr="005A02CC">
        <w:rPr>
          <w:rFonts w:ascii="Arial" w:hAnsi="Arial" w:cs="Arial"/>
          <w:color w:val="000000" w:themeColor="text1"/>
          <w:sz w:val="22"/>
          <w:szCs w:val="22"/>
          <w:shd w:val="clear" w:color="auto" w:fill="FFFFFF"/>
        </w:rPr>
        <w:t xml:space="preserve">la restricción </w:t>
      </w:r>
      <w:r w:rsidR="001D5ED0">
        <w:rPr>
          <w:rFonts w:ascii="Arial" w:hAnsi="Arial" w:cs="Arial"/>
          <w:color w:val="000000" w:themeColor="text1"/>
          <w:sz w:val="22"/>
          <w:szCs w:val="22"/>
          <w:shd w:val="clear" w:color="auto" w:fill="FFFFFF"/>
        </w:rPr>
        <w:t>prevista</w:t>
      </w:r>
      <w:r w:rsidRPr="005A02CC">
        <w:rPr>
          <w:rFonts w:ascii="Arial" w:hAnsi="Arial" w:cs="Arial"/>
          <w:color w:val="000000" w:themeColor="text1"/>
          <w:sz w:val="22"/>
          <w:szCs w:val="22"/>
          <w:shd w:val="clear" w:color="auto" w:fill="FFFFFF"/>
        </w:rPr>
        <w:t xml:space="preserve"> en el artículo en cita es aplicable a todos los organismos y entidades de la Rama Ejecutiva del Poder Público, incluyendo a las sociedades de economía mixta, las cuales hacen parte del sector descentralizado por servicios.</w:t>
      </w:r>
    </w:p>
    <w:p w14:paraId="530BAEE6" w14:textId="77777777" w:rsidR="007671CF" w:rsidRPr="00A403C9" w:rsidRDefault="007671CF" w:rsidP="005A02CC">
      <w:pPr>
        <w:tabs>
          <w:tab w:val="left" w:pos="709"/>
        </w:tabs>
        <w:ind w:right="709"/>
        <w:jc w:val="both"/>
        <w:rPr>
          <w:rFonts w:ascii="Arial" w:eastAsia="Calibri" w:hAnsi="Arial" w:cs="Arial"/>
          <w:sz w:val="22"/>
          <w:szCs w:val="22"/>
        </w:rPr>
      </w:pPr>
    </w:p>
    <w:p w14:paraId="31464578" w14:textId="4F5A7868" w:rsidR="005A7090" w:rsidRPr="00504068" w:rsidRDefault="005A7090" w:rsidP="0044587E">
      <w:pPr>
        <w:tabs>
          <w:tab w:val="left" w:pos="709"/>
        </w:tabs>
        <w:ind w:left="709" w:right="709"/>
        <w:jc w:val="both"/>
        <w:rPr>
          <w:rFonts w:ascii="Arial" w:eastAsia="Calibri" w:hAnsi="Arial" w:cs="Arial"/>
          <w:sz w:val="21"/>
          <w:szCs w:val="21"/>
        </w:rPr>
      </w:pPr>
      <w:r w:rsidRPr="00504068">
        <w:rPr>
          <w:rFonts w:ascii="Arial" w:eastAsia="Calibri" w:hAnsi="Arial" w:cs="Arial"/>
          <w:sz w:val="21"/>
          <w:szCs w:val="21"/>
        </w:rPr>
        <w:lastRenderedPageBreak/>
        <w:t xml:space="preserve">5. En caso de que a este proyecto de </w:t>
      </w:r>
      <w:proofErr w:type="spellStart"/>
      <w:r w:rsidRPr="00504068">
        <w:rPr>
          <w:rFonts w:ascii="Arial" w:eastAsia="Calibri" w:hAnsi="Arial" w:cs="Arial"/>
          <w:sz w:val="21"/>
          <w:szCs w:val="21"/>
        </w:rPr>
        <w:t>MiLAB</w:t>
      </w:r>
      <w:proofErr w:type="spellEnd"/>
      <w:r w:rsidRPr="00504068">
        <w:rPr>
          <w:rFonts w:ascii="Arial" w:eastAsia="Calibri" w:hAnsi="Arial" w:cs="Arial"/>
          <w:sz w:val="21"/>
          <w:szCs w:val="21"/>
        </w:rPr>
        <w:t xml:space="preserve"> le sea aplicable la Ley de Garantías ¿Cuál sería la opción de contratación que le queda a las Entidades Estatales?</w:t>
      </w:r>
    </w:p>
    <w:p w14:paraId="04DEB9BE" w14:textId="77777777" w:rsidR="00A403C9" w:rsidRDefault="00A403C9" w:rsidP="0044587E">
      <w:pPr>
        <w:tabs>
          <w:tab w:val="left" w:pos="709"/>
        </w:tabs>
        <w:ind w:right="709"/>
        <w:jc w:val="both"/>
        <w:rPr>
          <w:rFonts w:ascii="Arial" w:eastAsia="Calibri" w:hAnsi="Arial" w:cs="Arial"/>
          <w:sz w:val="22"/>
          <w:szCs w:val="22"/>
        </w:rPr>
      </w:pPr>
    </w:p>
    <w:p w14:paraId="12301994" w14:textId="1AC556CB" w:rsidR="001D5ED0" w:rsidRDefault="007650F7" w:rsidP="00504068">
      <w:pPr>
        <w:tabs>
          <w:tab w:val="left" w:pos="709"/>
        </w:tabs>
        <w:spacing w:after="120" w:line="276" w:lineRule="auto"/>
        <w:jc w:val="both"/>
        <w:rPr>
          <w:rFonts w:ascii="Arial" w:hAnsi="Arial" w:cs="Arial"/>
          <w:bCs/>
          <w:sz w:val="22"/>
          <w:szCs w:val="22"/>
          <w:lang w:eastAsia="x-none"/>
        </w:rPr>
      </w:pPr>
      <w:r w:rsidRPr="00A403C9">
        <w:rPr>
          <w:rFonts w:ascii="Arial" w:eastAsia="Calibri" w:hAnsi="Arial" w:cs="Arial"/>
          <w:sz w:val="22"/>
          <w:szCs w:val="22"/>
        </w:rPr>
        <w:t xml:space="preserve">Durante la vigencia </w:t>
      </w:r>
      <w:r w:rsidR="001E3A16" w:rsidRPr="00A403C9">
        <w:rPr>
          <w:rFonts w:ascii="Arial" w:eastAsia="Calibri" w:hAnsi="Arial" w:cs="Arial"/>
          <w:sz w:val="22"/>
          <w:szCs w:val="22"/>
        </w:rPr>
        <w:t>de la ley de garantías, todas las entidades públicas deberán acudir a esquemas competitivos para realizar la contratación de sus bienes, obras y servicios</w:t>
      </w:r>
      <w:r w:rsidR="00E06A94">
        <w:rPr>
          <w:rFonts w:ascii="Arial" w:eastAsia="Calibri" w:hAnsi="Arial" w:cs="Arial"/>
          <w:sz w:val="22"/>
          <w:szCs w:val="22"/>
        </w:rPr>
        <w:t>. Esto en la medida que, c</w:t>
      </w:r>
      <w:r w:rsidR="001E3A16" w:rsidRPr="00A403C9">
        <w:rPr>
          <w:rFonts w:ascii="Arial" w:eastAsia="Calibri" w:hAnsi="Arial" w:cs="Arial"/>
          <w:sz w:val="22"/>
          <w:szCs w:val="22"/>
        </w:rPr>
        <w:t xml:space="preserve">omo se advirtió en los considerandos de este concepto, </w:t>
      </w:r>
      <w:r w:rsidR="001E3A16" w:rsidRPr="00A403C9">
        <w:rPr>
          <w:rFonts w:ascii="Arial" w:hAnsi="Arial" w:cs="Arial"/>
          <w:bCs/>
          <w:sz w:val="22"/>
          <w:szCs w:val="22"/>
          <w:lang w:eastAsia="x-none"/>
        </w:rPr>
        <w:t>para los efectos de la Ley de 966 de 2005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001E3A16" w:rsidRPr="00A403C9">
        <w:rPr>
          <w:rFonts w:ascii="Arial" w:hAnsi="Arial" w:cs="Arial"/>
          <w:sz w:val="22"/>
          <w:szCs w:val="22"/>
          <w:vertAlign w:val="superscript"/>
          <w:lang w:eastAsia="x-none"/>
        </w:rPr>
        <w:footnoteReference w:id="31"/>
      </w:r>
      <w:r w:rsidR="001E3A16" w:rsidRPr="00A403C9">
        <w:rPr>
          <w:rFonts w:ascii="Arial" w:hAnsi="Arial" w:cs="Arial"/>
          <w:bCs/>
          <w:sz w:val="22"/>
          <w:szCs w:val="22"/>
          <w:lang w:eastAsia="x-none"/>
        </w:rPr>
        <w:t>.</w:t>
      </w:r>
      <w:r w:rsidR="00423146">
        <w:rPr>
          <w:rFonts w:ascii="Arial" w:hAnsi="Arial" w:cs="Arial"/>
          <w:bCs/>
          <w:sz w:val="22"/>
          <w:szCs w:val="22"/>
          <w:lang w:eastAsia="x-none"/>
        </w:rPr>
        <w:t xml:space="preserve"> </w:t>
      </w:r>
    </w:p>
    <w:p w14:paraId="4EF6AD13" w14:textId="7AA42B24" w:rsidR="0016750A" w:rsidRDefault="001D5ED0" w:rsidP="00504068">
      <w:pPr>
        <w:tabs>
          <w:tab w:val="left" w:pos="709"/>
        </w:tabs>
        <w:spacing w:line="276" w:lineRule="auto"/>
        <w:ind w:firstLine="709"/>
        <w:jc w:val="both"/>
        <w:rPr>
          <w:rFonts w:ascii="Arial" w:eastAsia="Calibri" w:hAnsi="Arial" w:cs="Arial"/>
          <w:sz w:val="22"/>
          <w:szCs w:val="22"/>
        </w:rPr>
      </w:pPr>
      <w:r>
        <w:rPr>
          <w:rFonts w:ascii="Arial" w:hAnsi="Arial" w:cs="Arial"/>
          <w:bCs/>
          <w:sz w:val="22"/>
          <w:szCs w:val="22"/>
          <w:lang w:eastAsia="x-none"/>
        </w:rPr>
        <w:t xml:space="preserve">En ese sentido las </w:t>
      </w:r>
      <w:r w:rsidR="00547499">
        <w:rPr>
          <w:rFonts w:ascii="Arial" w:hAnsi="Arial" w:cs="Arial"/>
          <w:bCs/>
          <w:sz w:val="22"/>
          <w:szCs w:val="22"/>
          <w:lang w:eastAsia="x-none"/>
        </w:rPr>
        <w:t xml:space="preserve">entidades públicas no podrán contratar de manera directa </w:t>
      </w:r>
      <w:r w:rsidR="0016750A">
        <w:rPr>
          <w:rFonts w:ascii="Arial" w:hAnsi="Arial" w:cs="Arial"/>
          <w:bCs/>
          <w:sz w:val="22"/>
          <w:szCs w:val="22"/>
          <w:lang w:eastAsia="x-none"/>
        </w:rPr>
        <w:t xml:space="preserve">a </w:t>
      </w:r>
      <w:r w:rsidR="0016750A" w:rsidRPr="00A403C9">
        <w:rPr>
          <w:rFonts w:ascii="Arial" w:eastAsia="Calibri" w:hAnsi="Arial" w:cs="Arial"/>
          <w:sz w:val="22"/>
          <w:szCs w:val="22"/>
        </w:rPr>
        <w:t xml:space="preserve">los solucionadores seleccionados </w:t>
      </w:r>
      <w:r w:rsidR="0016750A">
        <w:rPr>
          <w:rFonts w:ascii="Arial" w:eastAsia="Calibri" w:hAnsi="Arial" w:cs="Arial"/>
          <w:sz w:val="22"/>
          <w:szCs w:val="22"/>
        </w:rPr>
        <w:t xml:space="preserve">por </w:t>
      </w:r>
      <w:proofErr w:type="spellStart"/>
      <w:r w:rsidR="0016750A">
        <w:rPr>
          <w:rFonts w:ascii="Arial" w:eastAsia="Calibri" w:hAnsi="Arial" w:cs="Arial"/>
          <w:sz w:val="22"/>
          <w:szCs w:val="22"/>
        </w:rPr>
        <w:t>INNpulsa</w:t>
      </w:r>
      <w:proofErr w:type="spellEnd"/>
      <w:r w:rsidR="0016750A">
        <w:rPr>
          <w:rFonts w:ascii="Arial" w:eastAsia="Calibri" w:hAnsi="Arial" w:cs="Arial"/>
          <w:sz w:val="22"/>
          <w:szCs w:val="22"/>
        </w:rPr>
        <w:t xml:space="preserve"> durante</w:t>
      </w:r>
      <w:r w:rsidR="0016750A" w:rsidRPr="00A403C9">
        <w:rPr>
          <w:rFonts w:ascii="Arial" w:eastAsia="Calibri" w:hAnsi="Arial" w:cs="Arial"/>
          <w:sz w:val="22"/>
          <w:szCs w:val="22"/>
        </w:rPr>
        <w:t xml:space="preserve"> las fechas de restricción de la Ley de Garantías</w:t>
      </w:r>
      <w:r w:rsidR="0016750A">
        <w:rPr>
          <w:rFonts w:ascii="Arial" w:eastAsia="Calibri" w:hAnsi="Arial" w:cs="Arial"/>
          <w:sz w:val="22"/>
          <w:szCs w:val="22"/>
        </w:rPr>
        <w:t xml:space="preserve">. Sin embargo, y si así lo permite el manual operativo de la fiduciaria y su objeto social, se podrán acudir a mecanismos de contratación con las entidades públicas en las que se acuerde no solamente la selección del solucionador, sino también la ejecución del proyecto </w:t>
      </w:r>
      <w:proofErr w:type="spellStart"/>
      <w:r w:rsidR="0016750A">
        <w:rPr>
          <w:rFonts w:ascii="Arial" w:eastAsia="Calibri" w:hAnsi="Arial" w:cs="Arial"/>
          <w:sz w:val="22"/>
          <w:szCs w:val="22"/>
        </w:rPr>
        <w:t>INNovador</w:t>
      </w:r>
      <w:proofErr w:type="spellEnd"/>
      <w:r w:rsidR="0016750A">
        <w:rPr>
          <w:rFonts w:ascii="Arial" w:eastAsia="Calibri" w:hAnsi="Arial" w:cs="Arial"/>
          <w:sz w:val="22"/>
          <w:szCs w:val="22"/>
        </w:rPr>
        <w:t>, siempre y cuando su escogencia se encuentre precedida de un proceso competitivo</w:t>
      </w:r>
      <w:r w:rsidR="00DE2309">
        <w:rPr>
          <w:rFonts w:ascii="Arial" w:eastAsia="Calibri" w:hAnsi="Arial" w:cs="Arial"/>
          <w:sz w:val="22"/>
          <w:szCs w:val="22"/>
        </w:rPr>
        <w:t>.</w:t>
      </w:r>
    </w:p>
    <w:p w14:paraId="49FA8770" w14:textId="77777777" w:rsidR="001E3A16" w:rsidRPr="00A403C9" w:rsidRDefault="001E3A16" w:rsidP="0044587E">
      <w:pPr>
        <w:tabs>
          <w:tab w:val="left" w:pos="709"/>
        </w:tabs>
        <w:ind w:right="709"/>
        <w:jc w:val="both"/>
        <w:rPr>
          <w:rFonts w:ascii="Arial" w:eastAsia="Calibri" w:hAnsi="Arial" w:cs="Arial"/>
          <w:sz w:val="22"/>
          <w:szCs w:val="22"/>
        </w:rPr>
      </w:pPr>
    </w:p>
    <w:p w14:paraId="6FE3D57F" w14:textId="1F9F5954" w:rsidR="005A7090" w:rsidRPr="00A403C9" w:rsidRDefault="005A7090" w:rsidP="0044587E">
      <w:pPr>
        <w:tabs>
          <w:tab w:val="left" w:pos="709"/>
        </w:tabs>
        <w:ind w:left="709" w:right="709"/>
        <w:jc w:val="both"/>
        <w:rPr>
          <w:rFonts w:ascii="Arial" w:eastAsia="Calibri" w:hAnsi="Arial" w:cs="Arial"/>
          <w:sz w:val="22"/>
          <w:szCs w:val="22"/>
        </w:rPr>
      </w:pPr>
      <w:r w:rsidRPr="00A403C9">
        <w:rPr>
          <w:rFonts w:ascii="Arial" w:eastAsia="Calibri" w:hAnsi="Arial" w:cs="Arial"/>
          <w:sz w:val="22"/>
          <w:szCs w:val="22"/>
        </w:rPr>
        <w:t>6. Final e independientemente de la Ley de Garantías queremos validar los tiempos de reglamentación en relación con compras públicas establecidos en la Ley 2069 de 2020 alrededor del artículo 36.</w:t>
      </w:r>
    </w:p>
    <w:p w14:paraId="63D1385D" w14:textId="6C6C3A20" w:rsidR="00C30F2B" w:rsidRPr="00A403C9" w:rsidRDefault="00C30F2B" w:rsidP="0044587E">
      <w:pPr>
        <w:tabs>
          <w:tab w:val="left" w:pos="709"/>
        </w:tabs>
        <w:ind w:left="709" w:right="709"/>
        <w:jc w:val="both"/>
        <w:rPr>
          <w:rFonts w:ascii="Arial" w:eastAsia="Calibri" w:hAnsi="Arial" w:cs="Arial"/>
          <w:sz w:val="22"/>
          <w:szCs w:val="22"/>
        </w:rPr>
      </w:pPr>
    </w:p>
    <w:p w14:paraId="37ADB2FA" w14:textId="1A3B7318" w:rsidR="00A403C9" w:rsidRPr="00A403C9" w:rsidRDefault="001E3A16" w:rsidP="00504068">
      <w:pPr>
        <w:tabs>
          <w:tab w:val="left" w:pos="709"/>
        </w:tabs>
        <w:spacing w:line="276" w:lineRule="auto"/>
        <w:jc w:val="both"/>
        <w:rPr>
          <w:rFonts w:ascii="Arial" w:eastAsia="Calibri" w:hAnsi="Arial" w:cs="Arial"/>
          <w:sz w:val="22"/>
          <w:szCs w:val="22"/>
        </w:rPr>
      </w:pPr>
      <w:r w:rsidRPr="00A403C9">
        <w:rPr>
          <w:rFonts w:ascii="Arial" w:eastAsia="Calibri" w:hAnsi="Arial" w:cs="Arial"/>
          <w:sz w:val="22"/>
          <w:szCs w:val="22"/>
        </w:rPr>
        <w:t>Actualmente el Gobierno Nacional est</w:t>
      </w:r>
      <w:r w:rsidR="00DE2309">
        <w:rPr>
          <w:rFonts w:ascii="Arial" w:eastAsia="Calibri" w:hAnsi="Arial" w:cs="Arial"/>
          <w:sz w:val="22"/>
          <w:szCs w:val="22"/>
        </w:rPr>
        <w:t>á</w:t>
      </w:r>
      <w:r w:rsidRPr="00A403C9">
        <w:rPr>
          <w:rFonts w:ascii="Arial" w:eastAsia="Calibri" w:hAnsi="Arial" w:cs="Arial"/>
          <w:sz w:val="22"/>
          <w:szCs w:val="22"/>
        </w:rPr>
        <w:t xml:space="preserve"> trabajando en la reglamentación de la Ley 2069 de 2020, </w:t>
      </w:r>
      <w:r w:rsidR="002534EB">
        <w:rPr>
          <w:rFonts w:ascii="Arial" w:eastAsia="Calibri" w:hAnsi="Arial" w:cs="Arial"/>
          <w:sz w:val="22"/>
          <w:szCs w:val="22"/>
        </w:rPr>
        <w:t>en sus artículos 30, 31, 32, 34 y 35</w:t>
      </w:r>
      <w:r w:rsidR="00A403C9" w:rsidRPr="00A403C9">
        <w:rPr>
          <w:rFonts w:ascii="Arial" w:eastAsia="Calibri" w:hAnsi="Arial" w:cs="Arial"/>
          <w:sz w:val="22"/>
          <w:szCs w:val="22"/>
        </w:rPr>
        <w:t xml:space="preserve">. </w:t>
      </w:r>
      <w:r w:rsidR="002534EB">
        <w:rPr>
          <w:rFonts w:ascii="Arial" w:eastAsia="Calibri" w:hAnsi="Arial" w:cs="Arial"/>
          <w:sz w:val="22"/>
          <w:szCs w:val="22"/>
        </w:rPr>
        <w:t xml:space="preserve">Respecto al artículo 36 sobre compras públicas de tecnología e innovación, la Agencia Nacional de Contratación Pública – Colombia Compra Eficiente y otras entidades del Estado están en las mesas de trabajo para implementar la estrategia </w:t>
      </w:r>
      <w:proofErr w:type="spellStart"/>
      <w:r w:rsidR="002534EB">
        <w:rPr>
          <w:rFonts w:ascii="Arial" w:eastAsia="Calibri" w:hAnsi="Arial" w:cs="Arial"/>
          <w:sz w:val="22"/>
          <w:szCs w:val="22"/>
        </w:rPr>
        <w:t>GovTech</w:t>
      </w:r>
      <w:proofErr w:type="spellEnd"/>
      <w:r w:rsidR="002534EB">
        <w:rPr>
          <w:rFonts w:ascii="Arial" w:eastAsia="Calibri" w:hAnsi="Arial" w:cs="Arial"/>
          <w:sz w:val="22"/>
          <w:szCs w:val="22"/>
        </w:rPr>
        <w:t xml:space="preserve"> en el marco de las políticas de transformación digital, estrategia liderada por la Presidencia de la República y el Departamento Nacional de Planeación</w:t>
      </w:r>
      <w:r w:rsidR="00A403C9" w:rsidRPr="00A403C9">
        <w:rPr>
          <w:rFonts w:ascii="Arial" w:eastAsia="Calibri" w:hAnsi="Arial" w:cs="Arial"/>
          <w:sz w:val="22"/>
          <w:szCs w:val="22"/>
        </w:rPr>
        <w:t xml:space="preserve">. </w:t>
      </w:r>
      <w:r w:rsidR="002534EB">
        <w:rPr>
          <w:rFonts w:ascii="Arial" w:eastAsia="Calibri" w:hAnsi="Arial" w:cs="Arial"/>
          <w:sz w:val="22"/>
          <w:szCs w:val="22"/>
        </w:rPr>
        <w:t xml:space="preserve">En las mesas de trabajo se están definiendo los posibles lineamientos de la materia, tomando como premisa fundamental que estos </w:t>
      </w:r>
      <w:r w:rsidR="004D4C96">
        <w:rPr>
          <w:rFonts w:ascii="Arial" w:eastAsia="Calibri" w:hAnsi="Arial" w:cs="Arial"/>
          <w:sz w:val="22"/>
          <w:szCs w:val="22"/>
        </w:rPr>
        <w:t xml:space="preserve">deben permitir el desarrollo de las compras por innovación, garantizando la transparencia contractual y la optimización </w:t>
      </w:r>
      <w:r w:rsidR="00207E47">
        <w:rPr>
          <w:rFonts w:ascii="Arial" w:eastAsia="Calibri" w:hAnsi="Arial" w:cs="Arial"/>
          <w:sz w:val="22"/>
          <w:szCs w:val="22"/>
        </w:rPr>
        <w:t xml:space="preserve">en la ejecución </w:t>
      </w:r>
      <w:r w:rsidR="004D4C96">
        <w:rPr>
          <w:rFonts w:ascii="Arial" w:eastAsia="Calibri" w:hAnsi="Arial" w:cs="Arial"/>
          <w:sz w:val="22"/>
          <w:szCs w:val="22"/>
        </w:rPr>
        <w:t>de</w:t>
      </w:r>
      <w:r w:rsidR="00207E47">
        <w:rPr>
          <w:rFonts w:ascii="Arial" w:eastAsia="Calibri" w:hAnsi="Arial" w:cs="Arial"/>
          <w:sz w:val="22"/>
          <w:szCs w:val="22"/>
        </w:rPr>
        <w:t xml:space="preserve"> los</w:t>
      </w:r>
      <w:r w:rsidR="004D4C96">
        <w:rPr>
          <w:rFonts w:ascii="Arial" w:eastAsia="Calibri" w:hAnsi="Arial" w:cs="Arial"/>
          <w:sz w:val="22"/>
          <w:szCs w:val="22"/>
        </w:rPr>
        <w:t xml:space="preserve"> recursos públicos.</w:t>
      </w:r>
    </w:p>
    <w:p w14:paraId="112A5902" w14:textId="77777777" w:rsidR="00A403C9" w:rsidRDefault="00A403C9" w:rsidP="0044587E">
      <w:pPr>
        <w:spacing w:after="120"/>
        <w:jc w:val="both"/>
        <w:rPr>
          <w:rFonts w:ascii="Arial" w:eastAsia="Calibri" w:hAnsi="Arial" w:cs="Arial"/>
          <w:sz w:val="22"/>
          <w:szCs w:val="22"/>
        </w:rPr>
      </w:pPr>
      <w:bookmarkStart w:id="44" w:name="_Hlk57650395"/>
    </w:p>
    <w:p w14:paraId="0ABCC24C" w14:textId="68293D87" w:rsidR="002216AA" w:rsidRPr="0038429B" w:rsidRDefault="00506085" w:rsidP="0044587E">
      <w:pPr>
        <w:spacing w:after="120"/>
        <w:jc w:val="both"/>
        <w:rPr>
          <w:rFonts w:ascii="Arial" w:eastAsia="Calibri" w:hAnsi="Arial" w:cs="Arial"/>
          <w:sz w:val="22"/>
        </w:rPr>
      </w:pPr>
      <w:r w:rsidRPr="0038429B">
        <w:rPr>
          <w:rFonts w:ascii="Arial" w:eastAsia="Calibri" w:hAnsi="Arial" w:cs="Arial"/>
          <w:sz w:val="22"/>
        </w:rPr>
        <w:lastRenderedPageBreak/>
        <w:t>Este concepto tiene el alcance previsto en el artículo 28 del Código de Procedimiento Administrativo y de lo Contencioso Administrativo.</w:t>
      </w:r>
    </w:p>
    <w:p w14:paraId="69C30EA4" w14:textId="77777777" w:rsidR="00DA2FB9" w:rsidRDefault="00DA2FB9" w:rsidP="005A02CC">
      <w:pPr>
        <w:spacing w:after="120"/>
        <w:jc w:val="both"/>
        <w:rPr>
          <w:rFonts w:ascii="Arial" w:hAnsi="Arial" w:cs="Arial"/>
          <w:sz w:val="22"/>
          <w:lang w:eastAsia="es-CO"/>
        </w:rPr>
      </w:pPr>
    </w:p>
    <w:p w14:paraId="50B8F03D" w14:textId="75BB1E95" w:rsidR="00353ECB" w:rsidRPr="005A02CC" w:rsidRDefault="00506085" w:rsidP="005A02CC">
      <w:pPr>
        <w:spacing w:after="120"/>
        <w:jc w:val="both"/>
        <w:rPr>
          <w:rFonts w:ascii="Arial" w:hAnsi="Arial" w:cs="Arial"/>
          <w:sz w:val="22"/>
          <w:lang w:eastAsia="es-CO"/>
        </w:rPr>
      </w:pPr>
      <w:r w:rsidRPr="0038429B">
        <w:rPr>
          <w:rFonts w:ascii="Arial" w:hAnsi="Arial" w:cs="Arial"/>
          <w:sz w:val="22"/>
          <w:lang w:eastAsia="es-CO"/>
        </w:rPr>
        <w:t>Atentamente,</w:t>
      </w:r>
    </w:p>
    <w:p w14:paraId="300BE44C" w14:textId="03A1BBC9" w:rsidR="00843449" w:rsidRDefault="00E8612D" w:rsidP="00DA2FB9">
      <w:pPr>
        <w:jc w:val="center"/>
        <w:rPr>
          <w:rFonts w:ascii="Arial" w:hAnsi="Arial" w:cs="Arial"/>
          <w:color w:val="000000" w:themeColor="text1"/>
          <w:sz w:val="18"/>
          <w:szCs w:val="20"/>
          <w:lang w:eastAsia="es-CO"/>
        </w:rPr>
      </w:pPr>
      <w:r w:rsidRPr="0007099C">
        <w:rPr>
          <w:rFonts w:ascii="Arial" w:hAnsi="Arial" w:cs="Arial"/>
          <w:noProof/>
          <w:color w:val="000000" w:themeColor="text1"/>
          <w:sz w:val="22"/>
        </w:rPr>
        <w:drawing>
          <wp:inline distT="0" distB="0" distL="0" distR="0" wp14:anchorId="5EA0397E" wp14:editId="43CA85E4">
            <wp:extent cx="2160583" cy="957532"/>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1002" cy="975445"/>
                    </a:xfrm>
                    <a:prstGeom prst="rect">
                      <a:avLst/>
                    </a:prstGeom>
                  </pic:spPr>
                </pic:pic>
              </a:graphicData>
            </a:graphic>
          </wp:inline>
        </w:drawing>
      </w:r>
    </w:p>
    <w:p w14:paraId="2D67ECB8" w14:textId="06F10D6A" w:rsidR="00DA2FB9" w:rsidRDefault="00DA2FB9" w:rsidP="00DA2FB9">
      <w:pPr>
        <w:jc w:val="center"/>
        <w:rPr>
          <w:rFonts w:ascii="Arial" w:hAnsi="Arial" w:cs="Arial"/>
          <w:color w:val="000000" w:themeColor="text1"/>
          <w:sz w:val="18"/>
          <w:szCs w:val="20"/>
          <w:lang w:eastAsia="es-CO"/>
        </w:rPr>
      </w:pPr>
    </w:p>
    <w:p w14:paraId="689C4252" w14:textId="77777777" w:rsidR="00DA2FB9" w:rsidRPr="0038429B" w:rsidRDefault="00DA2FB9" w:rsidP="00DA2FB9">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43449" w:rsidRPr="0038429B" w14:paraId="59E26AD8" w14:textId="77777777" w:rsidTr="00843449">
        <w:trPr>
          <w:trHeight w:val="315"/>
        </w:trPr>
        <w:tc>
          <w:tcPr>
            <w:tcW w:w="812" w:type="dxa"/>
            <w:vAlign w:val="center"/>
            <w:hideMark/>
          </w:tcPr>
          <w:p w14:paraId="53421173" w14:textId="77777777"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8A43A73" w14:textId="7A12FF3C"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Diego Enrique Franco Victoria</w:t>
            </w:r>
          </w:p>
          <w:p w14:paraId="3F63272B" w14:textId="1A43A385"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Contratista de la Subdirección de Gestión Contractual</w:t>
            </w:r>
          </w:p>
        </w:tc>
      </w:tr>
      <w:tr w:rsidR="00843449" w:rsidRPr="0038429B" w14:paraId="363E18D7" w14:textId="77777777" w:rsidTr="00843449">
        <w:trPr>
          <w:trHeight w:val="330"/>
        </w:trPr>
        <w:tc>
          <w:tcPr>
            <w:tcW w:w="812" w:type="dxa"/>
            <w:vAlign w:val="center"/>
            <w:hideMark/>
          </w:tcPr>
          <w:p w14:paraId="5E29D295" w14:textId="77777777"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809079" w14:textId="1B87BD47" w:rsidR="00843449" w:rsidRPr="0038429B" w:rsidRDefault="00F134D2"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Juan David Montoya Penagos</w:t>
            </w:r>
          </w:p>
          <w:p w14:paraId="30332C7A" w14:textId="77777777"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Gestor T1-15 de la Subdirección de Gestión Contractual</w:t>
            </w:r>
          </w:p>
        </w:tc>
      </w:tr>
      <w:tr w:rsidR="00843449" w14:paraId="4231B1F9" w14:textId="77777777" w:rsidTr="00843449">
        <w:trPr>
          <w:trHeight w:val="300"/>
        </w:trPr>
        <w:tc>
          <w:tcPr>
            <w:tcW w:w="812" w:type="dxa"/>
            <w:vAlign w:val="center"/>
            <w:hideMark/>
          </w:tcPr>
          <w:p w14:paraId="074BC5C1" w14:textId="77777777"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EE21D5" w14:textId="77777777" w:rsidR="00843449" w:rsidRPr="0038429B"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Jorge Augusto Tirado Navarro</w:t>
            </w:r>
          </w:p>
          <w:p w14:paraId="4A949C01" w14:textId="77777777" w:rsidR="00843449" w:rsidRDefault="00843449" w:rsidP="0044587E">
            <w:pPr>
              <w:spacing w:line="276" w:lineRule="auto"/>
              <w:jc w:val="both"/>
              <w:rPr>
                <w:rFonts w:ascii="Arial" w:hAnsi="Arial" w:cs="Arial"/>
                <w:color w:val="000000" w:themeColor="text1"/>
                <w:sz w:val="16"/>
                <w:szCs w:val="16"/>
                <w:lang w:eastAsia="es-ES"/>
              </w:rPr>
            </w:pPr>
            <w:r w:rsidRPr="0038429B">
              <w:rPr>
                <w:rFonts w:ascii="Arial" w:hAnsi="Arial" w:cs="Arial"/>
                <w:color w:val="000000" w:themeColor="text1"/>
                <w:sz w:val="16"/>
                <w:szCs w:val="16"/>
                <w:lang w:eastAsia="es-ES"/>
              </w:rPr>
              <w:t>Subdirector de Gestión Contractual ANCP – CCE</w:t>
            </w:r>
          </w:p>
        </w:tc>
      </w:tr>
      <w:bookmarkEnd w:id="44"/>
    </w:tbl>
    <w:p w14:paraId="19281BD2" w14:textId="77777777" w:rsidR="006674C1" w:rsidRPr="00F72F7B" w:rsidRDefault="006674C1" w:rsidP="0044587E">
      <w:pPr>
        <w:spacing w:after="120"/>
        <w:contextualSpacing/>
        <w:jc w:val="both"/>
        <w:rPr>
          <w:rFonts w:ascii="Arial" w:eastAsia="Calibri" w:hAnsi="Arial" w:cs="Arial"/>
          <w:b/>
          <w:bCs/>
          <w:sz w:val="20"/>
          <w:szCs w:val="20"/>
          <w:lang w:val="es-ES"/>
        </w:rPr>
      </w:pPr>
    </w:p>
    <w:sectPr w:rsidR="006674C1" w:rsidRPr="00F72F7B" w:rsidSect="00353ECB">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0023" w14:textId="77777777" w:rsidR="00491618" w:rsidRDefault="00491618">
      <w:r>
        <w:separator/>
      </w:r>
    </w:p>
  </w:endnote>
  <w:endnote w:type="continuationSeparator" w:id="0">
    <w:p w14:paraId="49939311" w14:textId="77777777" w:rsidR="00491618" w:rsidRDefault="004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412132" w:rsidRDefault="00412132" w:rsidP="00B6444C">
    <w:pPr>
      <w:pStyle w:val="Sinespaciado"/>
      <w:rPr>
        <w:rFonts w:ascii="Arial" w:hAnsi="Arial" w:cs="Arial"/>
        <w:sz w:val="18"/>
        <w:szCs w:val="18"/>
      </w:rPr>
    </w:pPr>
  </w:p>
  <w:p w14:paraId="53DF6B5B" w14:textId="77777777" w:rsidR="00412132" w:rsidRDefault="00412132" w:rsidP="00B6444C">
    <w:pPr>
      <w:pStyle w:val="Sinespaciado"/>
      <w:rPr>
        <w:rFonts w:ascii="Arial" w:hAnsi="Arial" w:cs="Arial"/>
        <w:sz w:val="18"/>
        <w:szCs w:val="18"/>
      </w:rPr>
    </w:pPr>
  </w:p>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412132" w:rsidRDefault="00412132" w:rsidP="007B0854">
    <w:pPr>
      <w:pStyle w:val="Piedepgina"/>
      <w:jc w:val="center"/>
      <w:rPr>
        <w:lang w:val="es-ES"/>
      </w:rPr>
    </w:pP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020D" w14:textId="77777777" w:rsidR="00491618" w:rsidRDefault="00491618">
      <w:r>
        <w:separator/>
      </w:r>
    </w:p>
  </w:footnote>
  <w:footnote w:type="continuationSeparator" w:id="0">
    <w:p w14:paraId="4C3528CA" w14:textId="77777777" w:rsidR="00491618" w:rsidRDefault="00491618">
      <w:r>
        <w:continuationSeparator/>
      </w:r>
    </w:p>
  </w:footnote>
  <w:footnote w:id="1">
    <w:p w14:paraId="19BFEA4B" w14:textId="77777777" w:rsidR="00C53904" w:rsidRPr="00B442EC" w:rsidRDefault="00C53904" w:rsidP="00504068">
      <w:pPr>
        <w:pStyle w:val="Textonotapie"/>
        <w:spacing w:after="0" w:line="240" w:lineRule="auto"/>
        <w:ind w:firstLine="709"/>
        <w:rPr>
          <w:rFonts w:ascii="Arial" w:hAnsi="Arial" w:cs="Arial"/>
          <w:sz w:val="19"/>
          <w:szCs w:val="19"/>
          <w:lang w:val="es-ES"/>
        </w:rPr>
      </w:pPr>
      <w:r w:rsidRPr="00B442EC">
        <w:rPr>
          <w:rStyle w:val="Refdenotaalpie"/>
          <w:rFonts w:ascii="Arial" w:hAnsi="Arial" w:cs="Arial"/>
          <w:sz w:val="19"/>
          <w:szCs w:val="19"/>
        </w:rPr>
        <w:footnoteRef/>
      </w:r>
      <w:r w:rsidRPr="00B442E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442EC">
        <w:rPr>
          <w:rFonts w:ascii="Arial" w:hAnsi="Arial" w:cs="Arial"/>
          <w:i/>
          <w:iCs/>
          <w:sz w:val="19"/>
          <w:szCs w:val="19"/>
        </w:rPr>
        <w:t xml:space="preserve">ibidem </w:t>
      </w:r>
      <w:r w:rsidRPr="00B442EC">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B442EC">
        <w:rPr>
          <w:rFonts w:ascii="Arial" w:hAnsi="Arial" w:cs="Arial"/>
          <w:sz w:val="19"/>
          <w:szCs w:val="19"/>
        </w:rPr>
        <w:t>bsolver</w:t>
      </w:r>
      <w:proofErr w:type="spellEnd"/>
      <w:r w:rsidRPr="00B442EC">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442EC">
        <w:rPr>
          <w:rFonts w:ascii="Arial" w:hAnsi="Arial" w:cs="Arial"/>
          <w:sz w:val="19"/>
          <w:szCs w:val="19"/>
        </w:rPr>
        <w:t>bsolver</w:t>
      </w:r>
      <w:proofErr w:type="spellEnd"/>
      <w:r w:rsidRPr="00B442EC">
        <w:rPr>
          <w:rFonts w:ascii="Arial" w:hAnsi="Arial" w:cs="Arial"/>
          <w:sz w:val="19"/>
          <w:szCs w:val="19"/>
        </w:rPr>
        <w:t xml:space="preserve"> consultas sobre la aplicación de normas de carácter general».</w:t>
      </w:r>
    </w:p>
  </w:footnote>
  <w:footnote w:id="2">
    <w:p w14:paraId="4DEAC599" w14:textId="5881580C" w:rsidR="00E008F1" w:rsidRPr="00B442EC" w:rsidRDefault="00E008F1"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El artículo 127 de la Consti</w:t>
      </w:r>
      <w:r w:rsidR="00296D38" w:rsidRPr="00B442EC">
        <w:rPr>
          <w:rFonts w:ascii="Arial" w:hAnsi="Arial" w:cs="Arial"/>
          <w:sz w:val="19"/>
          <w:szCs w:val="19"/>
        </w:rPr>
        <w:t>tu</w:t>
      </w:r>
      <w:r w:rsidRPr="00B442EC">
        <w:rPr>
          <w:rFonts w:ascii="Arial" w:hAnsi="Arial" w:cs="Arial"/>
          <w:sz w:val="19"/>
          <w:szCs w:val="19"/>
        </w:rPr>
        <w:t>ción Política señala:</w:t>
      </w:r>
      <w:r w:rsidR="00F555DB" w:rsidRPr="00B442EC">
        <w:rPr>
          <w:rFonts w:ascii="Arial" w:hAnsi="Arial" w:cs="Arial"/>
          <w:sz w:val="19"/>
          <w:szCs w:val="19"/>
        </w:rPr>
        <w:t xml:space="preserve"> </w:t>
      </w:r>
      <w:r w:rsidRPr="00B442EC">
        <w:rPr>
          <w:rFonts w:ascii="Arial" w:hAnsi="Arial" w:cs="Arial"/>
          <w:sz w:val="19"/>
          <w:szCs w:val="19"/>
        </w:rPr>
        <w:t xml:space="preserve">«Los servidores públicos no podrán celebrar, por si o por interpuesta persona, o en representación de otro, contrato alguno con entidades </w:t>
      </w:r>
      <w:r w:rsidR="00F27A52" w:rsidRPr="00B442EC">
        <w:rPr>
          <w:rFonts w:ascii="Arial" w:hAnsi="Arial" w:cs="Arial"/>
          <w:sz w:val="19"/>
          <w:szCs w:val="19"/>
        </w:rPr>
        <w:t>públicas</w:t>
      </w:r>
      <w:r w:rsidRPr="00B442EC">
        <w:rPr>
          <w:rFonts w:ascii="Arial" w:hAnsi="Arial" w:cs="Arial"/>
          <w:sz w:val="19"/>
          <w:szCs w:val="19"/>
        </w:rPr>
        <w:t xml:space="preserve"> o con personas privadas que manejen o administren recursos públicos, salvo las excepciones legales. </w:t>
      </w:r>
    </w:p>
    <w:p w14:paraId="4525A19C" w14:textId="345C626F" w:rsidR="00E008F1" w:rsidRDefault="00A923B7" w:rsidP="00B442EC">
      <w:pPr>
        <w:pStyle w:val="Textonotapie"/>
        <w:spacing w:after="0" w:line="240" w:lineRule="auto"/>
        <w:ind w:firstLine="709"/>
        <w:rPr>
          <w:rFonts w:ascii="Arial" w:hAnsi="Arial" w:cs="Arial"/>
          <w:sz w:val="19"/>
          <w:szCs w:val="19"/>
        </w:rPr>
      </w:pPr>
      <w:proofErr w:type="gramStart"/>
      <w:r w:rsidRPr="00B442EC">
        <w:rPr>
          <w:rFonts w:ascii="Arial" w:hAnsi="Arial" w:cs="Arial"/>
          <w:sz w:val="19"/>
          <w:szCs w:val="19"/>
        </w:rPr>
        <w:t>»A</w:t>
      </w:r>
      <w:proofErr w:type="gramEnd"/>
      <w:r w:rsidR="00E008F1" w:rsidRPr="00B442EC">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B442EC">
        <w:rPr>
          <w:rFonts w:ascii="Arial" w:hAnsi="Arial" w:cs="Arial"/>
          <w:sz w:val="19"/>
          <w:szCs w:val="19"/>
        </w:rPr>
        <w:t>Constitución.</w:t>
      </w:r>
      <w:r w:rsidR="00F91CA6" w:rsidRPr="00B442EC">
        <w:rPr>
          <w:rFonts w:ascii="Arial" w:hAnsi="Arial" w:cs="Arial"/>
          <w:sz w:val="19"/>
          <w:szCs w:val="19"/>
        </w:rPr>
        <w:t xml:space="preserve"> </w:t>
      </w:r>
      <w:r w:rsidRPr="00B442EC">
        <w:rPr>
          <w:rFonts w:ascii="Arial" w:hAnsi="Arial" w:cs="Arial"/>
          <w:sz w:val="19"/>
          <w:szCs w:val="19"/>
        </w:rPr>
        <w:t>Los</w:t>
      </w:r>
      <w:r w:rsidR="00E008F1" w:rsidRPr="00B442EC">
        <w:rPr>
          <w:rFonts w:ascii="Arial" w:hAnsi="Arial" w:cs="Arial"/>
          <w:sz w:val="19"/>
          <w:szCs w:val="19"/>
        </w:rPr>
        <w:t xml:space="preserve"> empleados no contemplados en esta prohibición solo podrán participar en dichas actividades y controversias en las condicione</w:t>
      </w:r>
      <w:r w:rsidR="00296D38" w:rsidRPr="00B442EC">
        <w:rPr>
          <w:rFonts w:ascii="Arial" w:hAnsi="Arial" w:cs="Arial"/>
          <w:sz w:val="19"/>
          <w:szCs w:val="19"/>
        </w:rPr>
        <w:t>s que señale la Ley Estatutaria</w:t>
      </w:r>
      <w:r w:rsidR="00E008F1" w:rsidRPr="00B442EC">
        <w:rPr>
          <w:rFonts w:ascii="Arial" w:hAnsi="Arial" w:cs="Arial"/>
          <w:sz w:val="19"/>
          <w:szCs w:val="19"/>
        </w:rPr>
        <w:t>».</w:t>
      </w:r>
    </w:p>
    <w:p w14:paraId="57391D6E" w14:textId="77777777" w:rsidR="00B442EC" w:rsidRPr="00B442EC" w:rsidRDefault="00B442EC" w:rsidP="00504068">
      <w:pPr>
        <w:pStyle w:val="Textonotapie"/>
        <w:spacing w:after="0" w:line="240" w:lineRule="auto"/>
        <w:ind w:firstLine="709"/>
        <w:rPr>
          <w:rFonts w:ascii="Arial" w:hAnsi="Arial" w:cs="Arial"/>
          <w:sz w:val="19"/>
          <w:szCs w:val="19"/>
        </w:rPr>
      </w:pPr>
    </w:p>
  </w:footnote>
  <w:footnote w:id="3">
    <w:p w14:paraId="6BF39B5E" w14:textId="452AEE63" w:rsidR="007A1418" w:rsidRDefault="007A1418" w:rsidP="00B442EC">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Gaceta del Congreso de la República No. 71 del 2005.</w:t>
      </w:r>
    </w:p>
    <w:p w14:paraId="1B08153F" w14:textId="77777777" w:rsidR="00B442EC" w:rsidRPr="00B442EC" w:rsidRDefault="00B442EC" w:rsidP="00504068">
      <w:pPr>
        <w:pStyle w:val="Textonotapie"/>
        <w:spacing w:after="0" w:line="240" w:lineRule="auto"/>
        <w:ind w:firstLine="709"/>
        <w:rPr>
          <w:rFonts w:ascii="Arial" w:hAnsi="Arial" w:cs="Arial"/>
          <w:sz w:val="19"/>
          <w:szCs w:val="19"/>
          <w:lang w:val="es-CO"/>
        </w:rPr>
      </w:pPr>
    </w:p>
  </w:footnote>
  <w:footnote w:id="4">
    <w:p w14:paraId="2D822DE1" w14:textId="77777777" w:rsidR="009F3083" w:rsidRPr="00B442EC" w:rsidRDefault="009F3083"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Corte Constitucional, Sentencia C- 1153 de 2005, M.P. Marco Gerardo Monroy Cabra.</w:t>
      </w:r>
    </w:p>
  </w:footnote>
  <w:footnote w:id="5">
    <w:p w14:paraId="16C8143B" w14:textId="608D16B3" w:rsidR="0062127B" w:rsidRDefault="001F55B5" w:rsidP="00B442EC">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FACC89D" w14:textId="77777777" w:rsidR="00B442EC" w:rsidRPr="00B442EC" w:rsidRDefault="00B442EC" w:rsidP="00504068">
      <w:pPr>
        <w:pStyle w:val="Textonotapie"/>
        <w:spacing w:after="0" w:line="240" w:lineRule="auto"/>
        <w:ind w:firstLine="709"/>
        <w:rPr>
          <w:rFonts w:ascii="Arial" w:hAnsi="Arial" w:cs="Arial"/>
          <w:sz w:val="19"/>
          <w:szCs w:val="19"/>
        </w:rPr>
      </w:pPr>
    </w:p>
  </w:footnote>
  <w:footnote w:id="6">
    <w:p w14:paraId="2D123305" w14:textId="429904FA" w:rsidR="0062127B" w:rsidRDefault="001F55B5" w:rsidP="00B442EC">
      <w:pPr>
        <w:pStyle w:val="Textonotapie"/>
        <w:spacing w:after="0" w:line="240" w:lineRule="auto"/>
        <w:ind w:firstLine="709"/>
        <w:rPr>
          <w:rFonts w:ascii="Arial" w:hAnsi="Arial" w:cs="Arial"/>
          <w:sz w:val="19"/>
          <w:szCs w:val="19"/>
          <w:lang w:val="es-CO"/>
        </w:rPr>
      </w:pPr>
      <w:r w:rsidRPr="00B442EC">
        <w:rPr>
          <w:rStyle w:val="Refdenotaalpie"/>
          <w:rFonts w:ascii="Arial" w:hAnsi="Arial" w:cs="Arial"/>
          <w:sz w:val="19"/>
          <w:szCs w:val="19"/>
        </w:rPr>
        <w:footnoteRef/>
      </w:r>
      <w:r w:rsidRPr="00B442E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360D1C7" w14:textId="77777777" w:rsidR="00B442EC" w:rsidRPr="00B442EC" w:rsidRDefault="00B442EC" w:rsidP="00504068">
      <w:pPr>
        <w:pStyle w:val="Textonotapie"/>
        <w:spacing w:after="0" w:line="240" w:lineRule="auto"/>
        <w:ind w:firstLine="709"/>
        <w:rPr>
          <w:rFonts w:ascii="Arial" w:hAnsi="Arial" w:cs="Arial"/>
          <w:sz w:val="19"/>
          <w:szCs w:val="19"/>
          <w:lang w:val="es-CO"/>
        </w:rPr>
      </w:pPr>
    </w:p>
  </w:footnote>
  <w:footnote w:id="7">
    <w:p w14:paraId="2614DC70" w14:textId="24BF8090" w:rsidR="00D626A3" w:rsidRPr="00B442EC" w:rsidRDefault="00883662"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de </w:t>
      </w:r>
      <w:r w:rsidR="00A923B7" w:rsidRPr="00B442EC">
        <w:rPr>
          <w:rFonts w:ascii="Arial" w:hAnsi="Arial" w:cs="Arial"/>
          <w:sz w:val="19"/>
          <w:szCs w:val="19"/>
        </w:rPr>
        <w:t>fecha 24</w:t>
      </w:r>
      <w:r w:rsidRPr="00B442EC">
        <w:rPr>
          <w:rFonts w:ascii="Arial" w:hAnsi="Arial" w:cs="Arial"/>
          <w:sz w:val="19"/>
          <w:szCs w:val="19"/>
        </w:rPr>
        <w:t xml:space="preserve"> de julio de 2013, radicado 2166, </w:t>
      </w:r>
      <w:proofErr w:type="gramStart"/>
      <w:r w:rsidRPr="00B442EC">
        <w:rPr>
          <w:rFonts w:ascii="Arial" w:hAnsi="Arial" w:cs="Arial"/>
          <w:sz w:val="19"/>
          <w:szCs w:val="19"/>
        </w:rPr>
        <w:t>Consejero</w:t>
      </w:r>
      <w:proofErr w:type="gramEnd"/>
      <w:r w:rsidRPr="00B442EC">
        <w:rPr>
          <w:rFonts w:ascii="Arial" w:hAnsi="Arial" w:cs="Arial"/>
          <w:sz w:val="19"/>
          <w:szCs w:val="19"/>
        </w:rPr>
        <w:t xml:space="preserve"> Ponente</w:t>
      </w:r>
      <w:r w:rsidR="00C579C6" w:rsidRPr="00B442EC">
        <w:rPr>
          <w:rFonts w:ascii="Arial" w:hAnsi="Arial" w:cs="Arial"/>
          <w:sz w:val="19"/>
          <w:szCs w:val="19"/>
        </w:rPr>
        <w:t>:</w:t>
      </w:r>
      <w:r w:rsidRPr="00B442EC">
        <w:rPr>
          <w:rFonts w:ascii="Arial" w:hAnsi="Arial" w:cs="Arial"/>
          <w:sz w:val="19"/>
          <w:szCs w:val="19"/>
        </w:rPr>
        <w:t xml:space="preserve"> Álvaro </w:t>
      </w:r>
      <w:proofErr w:type="spellStart"/>
      <w:r w:rsidRPr="00B442EC">
        <w:rPr>
          <w:rFonts w:ascii="Arial" w:hAnsi="Arial" w:cs="Arial"/>
          <w:sz w:val="19"/>
          <w:szCs w:val="19"/>
        </w:rPr>
        <w:t>Namén</w:t>
      </w:r>
      <w:proofErr w:type="spellEnd"/>
      <w:r w:rsidRPr="00B442EC">
        <w:rPr>
          <w:rFonts w:ascii="Arial" w:hAnsi="Arial" w:cs="Arial"/>
          <w:sz w:val="19"/>
          <w:szCs w:val="19"/>
        </w:rPr>
        <w:t xml:space="preserve"> Vargas.  </w:t>
      </w:r>
    </w:p>
  </w:footnote>
  <w:footnote w:id="8">
    <w:p w14:paraId="775A205E" w14:textId="77777777" w:rsidR="0022085C" w:rsidRPr="00B442EC" w:rsidRDefault="0022085C">
      <w:pPr>
        <w:ind w:firstLine="709"/>
        <w:jc w:val="both"/>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w:t>
      </w:r>
      <w:bookmarkStart w:id="13" w:name="33"/>
      <w:r w:rsidRPr="00B442EC">
        <w:rPr>
          <w:rFonts w:ascii="Arial" w:eastAsia="Calibri" w:hAnsi="Arial" w:cs="Arial"/>
          <w:bCs/>
          <w:color w:val="000000"/>
          <w:sz w:val="19"/>
          <w:szCs w:val="19"/>
        </w:rPr>
        <w:t>«</w:t>
      </w:r>
      <w:r w:rsidRPr="00B442EC">
        <w:rPr>
          <w:rFonts w:ascii="Arial" w:hAnsi="Arial" w:cs="Arial"/>
          <w:sz w:val="19"/>
          <w:szCs w:val="19"/>
        </w:rPr>
        <w:t>Artículo 33. Restricciones a la contratación pública.</w:t>
      </w:r>
      <w:bookmarkEnd w:id="13"/>
      <w:r w:rsidRPr="00B442EC">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684A472" w14:textId="7B3DD877" w:rsidR="0022085C" w:rsidRPr="00B442EC" w:rsidRDefault="00A923B7">
      <w:pPr>
        <w:ind w:firstLine="709"/>
        <w:jc w:val="both"/>
        <w:rPr>
          <w:rFonts w:ascii="Arial" w:hAnsi="Arial" w:cs="Arial"/>
          <w:sz w:val="19"/>
          <w:szCs w:val="19"/>
        </w:rPr>
      </w:pPr>
      <w:r w:rsidRPr="00B442EC">
        <w:rPr>
          <w:rFonts w:ascii="Arial" w:eastAsia="Calibri" w:hAnsi="Arial" w:cs="Arial"/>
          <w:bCs/>
          <w:color w:val="000000"/>
          <w:sz w:val="19"/>
          <w:szCs w:val="19"/>
        </w:rPr>
        <w:t>»</w:t>
      </w:r>
      <w:r w:rsidRPr="00B442EC">
        <w:rPr>
          <w:rFonts w:ascii="Arial" w:hAnsi="Arial" w:cs="Arial"/>
          <w:sz w:val="19"/>
          <w:szCs w:val="19"/>
        </w:rPr>
        <w:t xml:space="preserve"> Queda</w:t>
      </w:r>
      <w:r w:rsidR="0022085C" w:rsidRPr="00B442EC">
        <w:rPr>
          <w:rFonts w:ascii="Arial" w:hAnsi="Arial" w:cs="Arial"/>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085C" w:rsidRPr="00B442EC">
        <w:rPr>
          <w:rFonts w:ascii="Arial" w:eastAsia="Calibri" w:hAnsi="Arial" w:cs="Arial"/>
          <w:bCs/>
          <w:color w:val="000000"/>
          <w:sz w:val="19"/>
          <w:szCs w:val="19"/>
        </w:rPr>
        <w:t>»</w:t>
      </w:r>
      <w:r w:rsidR="0022085C" w:rsidRPr="00B442EC">
        <w:rPr>
          <w:rFonts w:ascii="Arial" w:hAnsi="Arial" w:cs="Arial"/>
          <w:sz w:val="19"/>
          <w:szCs w:val="19"/>
        </w:rPr>
        <w:t>.</w:t>
      </w:r>
    </w:p>
  </w:footnote>
  <w:footnote w:id="9">
    <w:p w14:paraId="79A56581" w14:textId="77777777" w:rsidR="0022085C" w:rsidRPr="00B442EC" w:rsidRDefault="0022085C" w:rsidP="00504068">
      <w:pPr>
        <w:pStyle w:val="NormalWeb"/>
        <w:spacing w:before="0" w:beforeAutospacing="0" w:after="0" w:afterAutospacing="0" w:line="240" w:lineRule="auto"/>
        <w:ind w:firstLine="709"/>
        <w:rPr>
          <w:rFonts w:ascii="Arial" w:hAnsi="Arial" w:cs="Arial"/>
          <w:sz w:val="19"/>
          <w:szCs w:val="19"/>
          <w:lang w:val="es-MX"/>
        </w:rPr>
      </w:pPr>
      <w:r w:rsidRPr="00B442EC">
        <w:rPr>
          <w:rStyle w:val="Refdenotaalpie"/>
          <w:rFonts w:ascii="Arial" w:hAnsi="Arial" w:cs="Arial"/>
          <w:sz w:val="19"/>
          <w:szCs w:val="19"/>
        </w:rPr>
        <w:footnoteRef/>
      </w:r>
      <w:r w:rsidRPr="00B442EC">
        <w:rPr>
          <w:rFonts w:ascii="Arial" w:hAnsi="Arial" w:cs="Arial"/>
          <w:sz w:val="19"/>
          <w:szCs w:val="19"/>
        </w:rPr>
        <w:t xml:space="preserve"> </w:t>
      </w:r>
      <w:bookmarkStart w:id="14" w:name="38"/>
      <w:r w:rsidRPr="00B442EC">
        <w:rPr>
          <w:rFonts w:ascii="Arial" w:eastAsia="Calibri" w:hAnsi="Arial" w:cs="Arial"/>
          <w:bCs/>
          <w:color w:val="000000"/>
          <w:sz w:val="19"/>
          <w:szCs w:val="19"/>
        </w:rPr>
        <w:t>«</w:t>
      </w:r>
      <w:r w:rsidRPr="00B442EC">
        <w:rPr>
          <w:rFonts w:ascii="Arial" w:hAnsi="Arial" w:cs="Arial"/>
          <w:sz w:val="19"/>
          <w:szCs w:val="19"/>
          <w:lang w:val="es-MX"/>
        </w:rPr>
        <w:t>Artículo 38. Prohibiciones para los servidores públicos. A los empleados del Estado les está prohibido:</w:t>
      </w:r>
      <w:bookmarkEnd w:id="14"/>
    </w:p>
    <w:p w14:paraId="5933F9A0" w14:textId="77777777" w:rsidR="0022085C" w:rsidRPr="00B442EC" w:rsidRDefault="0022085C" w:rsidP="00504068">
      <w:pPr>
        <w:pStyle w:val="NormalWeb"/>
        <w:spacing w:before="0" w:beforeAutospacing="0" w:after="0" w:afterAutospacing="0" w:line="240" w:lineRule="auto"/>
        <w:ind w:firstLine="709"/>
        <w:rPr>
          <w:rFonts w:ascii="Arial" w:hAnsi="Arial" w:cs="Arial"/>
          <w:sz w:val="19"/>
          <w:szCs w:val="19"/>
          <w:lang w:val="es-MX"/>
        </w:rPr>
      </w:pPr>
      <w:r w:rsidRPr="00B442EC">
        <w:rPr>
          <w:rFonts w:ascii="Arial" w:eastAsia="Calibri" w:hAnsi="Arial" w:cs="Arial"/>
          <w:bCs/>
          <w:color w:val="000000"/>
          <w:sz w:val="19"/>
          <w:szCs w:val="19"/>
        </w:rPr>
        <w:t>»</w:t>
      </w:r>
      <w:r w:rsidRPr="00B442EC">
        <w:rPr>
          <w:rFonts w:ascii="Arial" w:hAnsi="Arial" w:cs="Arial"/>
          <w:sz w:val="19"/>
          <w:szCs w:val="19"/>
          <w:lang w:val="es-MX"/>
        </w:rPr>
        <w:t xml:space="preserve"> […]</w:t>
      </w:r>
    </w:p>
    <w:p w14:paraId="39FC6164" w14:textId="794C8496" w:rsidR="0022085C" w:rsidRPr="00B442EC" w:rsidRDefault="00A923B7" w:rsidP="00504068">
      <w:pPr>
        <w:pStyle w:val="NormalWeb"/>
        <w:spacing w:before="0" w:beforeAutospacing="0" w:after="0" w:afterAutospacing="0" w:line="240" w:lineRule="auto"/>
        <w:ind w:firstLine="709"/>
        <w:rPr>
          <w:rFonts w:ascii="Arial" w:hAnsi="Arial" w:cs="Arial"/>
          <w:sz w:val="19"/>
          <w:szCs w:val="19"/>
          <w:lang w:val="es-MX"/>
        </w:rPr>
      </w:pPr>
      <w:r w:rsidRPr="00B442EC">
        <w:rPr>
          <w:rFonts w:ascii="Arial" w:eastAsia="Calibri" w:hAnsi="Arial" w:cs="Arial"/>
          <w:bCs/>
          <w:color w:val="000000"/>
          <w:sz w:val="19"/>
          <w:szCs w:val="19"/>
        </w:rPr>
        <w:t>»</w:t>
      </w:r>
      <w:r w:rsidRPr="00B442EC">
        <w:rPr>
          <w:rStyle w:val="baj"/>
          <w:rFonts w:ascii="Arial" w:hAnsi="Arial" w:cs="Arial"/>
          <w:sz w:val="19"/>
          <w:szCs w:val="19"/>
          <w:lang w:val="es-MX"/>
        </w:rPr>
        <w:t xml:space="preserve"> Parágrafo</w:t>
      </w:r>
      <w:r w:rsidR="0022085C" w:rsidRPr="00B442EC">
        <w:rPr>
          <w:rStyle w:val="baj"/>
          <w:rFonts w:ascii="Arial" w:hAnsi="Arial" w:cs="Arial"/>
          <w:sz w:val="19"/>
          <w:szCs w:val="19"/>
          <w:lang w:val="es-MX"/>
        </w:rPr>
        <w:t>.</w:t>
      </w:r>
      <w:r w:rsidR="0022085C" w:rsidRPr="00B442E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22085C" w:rsidRPr="00B442EC">
        <w:rPr>
          <w:rFonts w:ascii="Arial" w:eastAsia="Calibri" w:hAnsi="Arial" w:cs="Arial"/>
          <w:bCs/>
          <w:color w:val="000000"/>
          <w:sz w:val="19"/>
          <w:szCs w:val="19"/>
        </w:rPr>
        <w:t>»</w:t>
      </w:r>
      <w:r w:rsidR="0022085C" w:rsidRPr="00B442EC">
        <w:rPr>
          <w:rFonts w:ascii="Arial" w:hAnsi="Arial" w:cs="Arial"/>
          <w:sz w:val="19"/>
          <w:szCs w:val="19"/>
          <w:lang w:val="es-MX"/>
        </w:rPr>
        <w:t>.</w:t>
      </w:r>
    </w:p>
    <w:p w14:paraId="2231133F" w14:textId="77777777" w:rsidR="0022085C" w:rsidRPr="00B442EC" w:rsidRDefault="0022085C" w:rsidP="00504068">
      <w:pPr>
        <w:pStyle w:val="Textonotapie"/>
        <w:spacing w:after="0" w:line="240" w:lineRule="auto"/>
        <w:ind w:firstLine="709"/>
        <w:rPr>
          <w:rFonts w:ascii="Arial" w:hAnsi="Arial" w:cs="Arial"/>
          <w:sz w:val="19"/>
          <w:szCs w:val="19"/>
          <w:lang w:val="es-CO"/>
        </w:rPr>
      </w:pPr>
    </w:p>
  </w:footnote>
  <w:footnote w:id="10">
    <w:p w14:paraId="7BDEC286" w14:textId="0F4E8193" w:rsidR="0022085C" w:rsidRPr="00B442EC" w:rsidRDefault="0022085C">
      <w:pPr>
        <w:ind w:left="100" w:right="244" w:firstLine="709"/>
        <w:jc w:val="both"/>
        <w:rPr>
          <w:rFonts w:ascii="Arial" w:hAnsi="Arial" w:cs="Arial"/>
          <w:sz w:val="19"/>
          <w:szCs w:val="19"/>
          <w:lang w:val="es-ES"/>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413E2E84" w14:textId="4B5EAFAD" w:rsidR="000E33BC" w:rsidRDefault="00DB61B2" w:rsidP="00B442EC">
      <w:pPr>
        <w:pStyle w:val="Textonotapie"/>
        <w:spacing w:after="0" w:line="240" w:lineRule="auto"/>
        <w:ind w:right="51"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w:t>
      </w:r>
      <w:bookmarkStart w:id="21" w:name="_Hlk74272731"/>
      <w:r w:rsidRPr="00B442EC">
        <w:rPr>
          <w:rFonts w:ascii="Arial" w:hAnsi="Arial" w:cs="Arial"/>
          <w:sz w:val="19"/>
          <w:szCs w:val="19"/>
        </w:rPr>
        <w:t>«</w:t>
      </w:r>
      <w:bookmarkEnd w:id="21"/>
      <w:r w:rsidRPr="00B442EC">
        <w:rPr>
          <w:rFonts w:ascii="Arial" w:hAnsi="Arial" w:cs="Arial"/>
          <w:sz w:val="19"/>
          <w:szCs w:val="19"/>
          <w:lang w:val="es-ES"/>
        </w:rPr>
        <w:t xml:space="preserve">[25] </w:t>
      </w:r>
      <w:r w:rsidRPr="00B442EC">
        <w:rPr>
          <w:rFonts w:ascii="Arial" w:hAnsi="Arial" w:cs="Arial"/>
          <w:sz w:val="19"/>
          <w:szCs w:val="19"/>
        </w:rPr>
        <w:t>Cfr. Consejo de Estado. Sección Tercera. Sentencia de 3 de diciembre de 2007. Radicados: 24.715, 25.206, 25.409, 24.524, 27.834, 25.410, 26.105, 28.244, 31.447 -acumulados-</w:t>
      </w:r>
      <w:bookmarkStart w:id="22" w:name="_Hlk74271358"/>
      <w:r w:rsidRPr="00B442EC">
        <w:rPr>
          <w:rFonts w:ascii="Arial" w:hAnsi="Arial" w:cs="Arial"/>
          <w:sz w:val="19"/>
          <w:szCs w:val="19"/>
        </w:rPr>
        <w:t>»</w:t>
      </w:r>
      <w:bookmarkEnd w:id="22"/>
      <w:r w:rsidRPr="00B442EC">
        <w:rPr>
          <w:rFonts w:ascii="Arial" w:hAnsi="Arial" w:cs="Arial"/>
          <w:sz w:val="19"/>
          <w:szCs w:val="19"/>
        </w:rPr>
        <w:t>.</w:t>
      </w:r>
    </w:p>
    <w:p w14:paraId="0A8662E8" w14:textId="77777777" w:rsidR="00B442EC" w:rsidRPr="00B442EC" w:rsidRDefault="00B442EC" w:rsidP="00504068">
      <w:pPr>
        <w:pStyle w:val="Textonotapie"/>
        <w:spacing w:after="0" w:line="240" w:lineRule="auto"/>
        <w:ind w:right="51" w:firstLine="709"/>
        <w:rPr>
          <w:rFonts w:ascii="Arial" w:hAnsi="Arial" w:cs="Arial"/>
          <w:sz w:val="19"/>
          <w:szCs w:val="19"/>
        </w:rPr>
      </w:pPr>
    </w:p>
  </w:footnote>
  <w:footnote w:id="12">
    <w:p w14:paraId="15B8418A" w14:textId="098B5D44" w:rsidR="00DB61B2" w:rsidRPr="00B442EC" w:rsidRDefault="00DB61B2" w:rsidP="00504068">
      <w:pPr>
        <w:pStyle w:val="Textonotapie"/>
        <w:spacing w:after="0" w:line="240" w:lineRule="auto"/>
        <w:ind w:right="51"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w:t>
      </w:r>
      <w:bookmarkStart w:id="24" w:name="_Hlk74294506"/>
      <w:r w:rsidRPr="00B442EC">
        <w:rPr>
          <w:rFonts w:ascii="Arial" w:hAnsi="Arial" w:cs="Arial"/>
          <w:sz w:val="19"/>
          <w:szCs w:val="19"/>
        </w:rPr>
        <w:t>«</w:t>
      </w:r>
      <w:r w:rsidRPr="00B442EC">
        <w:rPr>
          <w:rFonts w:ascii="Arial" w:hAnsi="Arial" w:cs="Arial"/>
          <w:sz w:val="19"/>
          <w:szCs w:val="19"/>
          <w:lang w:val="es-ES"/>
        </w:rPr>
        <w:t xml:space="preserve">[26] </w:t>
      </w:r>
      <w:bookmarkEnd w:id="24"/>
      <w:r w:rsidRPr="00B442EC">
        <w:rPr>
          <w:rFonts w:ascii="Arial" w:hAnsi="Arial" w:cs="Arial"/>
          <w:sz w:val="19"/>
          <w:szCs w:val="19"/>
        </w:rPr>
        <w:t>Al respecto ver el concepto 1712 de 2 de febrero de 2006. Consejo de Estado Sala de Consulta y Servicio Civil».</w:t>
      </w:r>
    </w:p>
    <w:p w14:paraId="4285AEFA" w14:textId="77777777" w:rsidR="000E33BC" w:rsidRPr="00B442EC" w:rsidRDefault="000E33BC" w:rsidP="00504068">
      <w:pPr>
        <w:pStyle w:val="Textonotapie"/>
        <w:spacing w:after="0" w:line="240" w:lineRule="auto"/>
        <w:ind w:right="51" w:firstLine="709"/>
        <w:rPr>
          <w:rFonts w:ascii="Arial" w:hAnsi="Arial" w:cs="Arial"/>
          <w:sz w:val="19"/>
          <w:szCs w:val="19"/>
        </w:rPr>
      </w:pPr>
    </w:p>
  </w:footnote>
  <w:footnote w:id="13">
    <w:p w14:paraId="38B6337A" w14:textId="77777777" w:rsidR="007701D9" w:rsidRPr="00B442EC" w:rsidRDefault="007701D9"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B442EC">
        <w:rPr>
          <w:rFonts w:ascii="Arial" w:hAnsi="Arial" w:cs="Arial"/>
          <w:sz w:val="19"/>
          <w:szCs w:val="19"/>
        </w:rPr>
        <w:t>Namén</w:t>
      </w:r>
      <w:proofErr w:type="spellEnd"/>
      <w:r w:rsidRPr="00B442EC">
        <w:rPr>
          <w:rFonts w:ascii="Arial" w:hAnsi="Arial" w:cs="Arial"/>
          <w:sz w:val="19"/>
          <w:szCs w:val="19"/>
        </w:rPr>
        <w:t xml:space="preserve"> Vargas.</w:t>
      </w:r>
    </w:p>
  </w:footnote>
  <w:footnote w:id="14">
    <w:p w14:paraId="49A02CDD" w14:textId="70865DBB" w:rsidR="00F61159" w:rsidRPr="00B442EC" w:rsidRDefault="00F61159"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Concepto del 08 de mayo de 2018. </w:t>
      </w:r>
      <w:proofErr w:type="spellStart"/>
      <w:r w:rsidRPr="00B442EC">
        <w:rPr>
          <w:rFonts w:ascii="Arial" w:hAnsi="Arial" w:cs="Arial"/>
          <w:sz w:val="19"/>
          <w:szCs w:val="19"/>
        </w:rPr>
        <w:t>Exp</w:t>
      </w:r>
      <w:proofErr w:type="spellEnd"/>
      <w:r w:rsidRPr="00B442EC">
        <w:rPr>
          <w:rFonts w:ascii="Arial" w:hAnsi="Arial" w:cs="Arial"/>
          <w:sz w:val="19"/>
          <w:szCs w:val="19"/>
        </w:rPr>
        <w:t xml:space="preserve">. 2.382. C.P. Álvaro </w:t>
      </w:r>
      <w:proofErr w:type="spellStart"/>
      <w:r w:rsidRPr="00B442EC">
        <w:rPr>
          <w:rFonts w:ascii="Arial" w:hAnsi="Arial" w:cs="Arial"/>
          <w:sz w:val="19"/>
          <w:szCs w:val="19"/>
        </w:rPr>
        <w:t>Namén</w:t>
      </w:r>
      <w:proofErr w:type="spellEnd"/>
      <w:r w:rsidRPr="00B442EC">
        <w:rPr>
          <w:rFonts w:ascii="Arial" w:hAnsi="Arial" w:cs="Arial"/>
          <w:sz w:val="19"/>
          <w:szCs w:val="19"/>
        </w:rPr>
        <w:t xml:space="preserve"> Vargas.</w:t>
      </w:r>
    </w:p>
  </w:footnote>
  <w:footnote w:id="15">
    <w:p w14:paraId="0C95B03C" w14:textId="4C61E6E8" w:rsidR="00413506" w:rsidRDefault="00413506" w:rsidP="00B442EC">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Concepto del 27 de abril de 2006. </w:t>
      </w:r>
      <w:proofErr w:type="spellStart"/>
      <w:r w:rsidRPr="00B442EC">
        <w:rPr>
          <w:rFonts w:ascii="Arial" w:hAnsi="Arial" w:cs="Arial"/>
          <w:sz w:val="19"/>
          <w:szCs w:val="19"/>
        </w:rPr>
        <w:t>Exp</w:t>
      </w:r>
      <w:proofErr w:type="spellEnd"/>
      <w:r w:rsidRPr="00B442EC">
        <w:rPr>
          <w:rFonts w:ascii="Arial" w:hAnsi="Arial" w:cs="Arial"/>
          <w:sz w:val="19"/>
          <w:szCs w:val="19"/>
        </w:rPr>
        <w:t>. 1712. C.P. Enrique José Arboleda Perdomo.</w:t>
      </w:r>
    </w:p>
    <w:p w14:paraId="62E41E08" w14:textId="77777777" w:rsidR="00B442EC" w:rsidRPr="00B442EC" w:rsidRDefault="00B442EC" w:rsidP="00504068">
      <w:pPr>
        <w:pStyle w:val="Textonotapie"/>
        <w:spacing w:after="0" w:line="240" w:lineRule="auto"/>
        <w:ind w:firstLine="709"/>
        <w:rPr>
          <w:rFonts w:ascii="Arial" w:hAnsi="Arial" w:cs="Arial"/>
          <w:sz w:val="19"/>
          <w:szCs w:val="19"/>
        </w:rPr>
      </w:pPr>
    </w:p>
  </w:footnote>
  <w:footnote w:id="16">
    <w:p w14:paraId="13CCD8D1" w14:textId="1FC0CAF6" w:rsidR="00856B57" w:rsidRPr="00B442EC" w:rsidRDefault="00856B57">
      <w:pPr>
        <w:ind w:firstLine="709"/>
        <w:jc w:val="both"/>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Concepto de 20 de febrero de 2006. Radicación Número: 11001-03-06-000-2006-00026-00(1727). Consejero Ponente: Enrique José Arboleda Perdomo.</w:t>
      </w:r>
      <w:r w:rsidR="00547B24" w:rsidRPr="00B442EC">
        <w:rPr>
          <w:rFonts w:ascii="Arial" w:hAnsi="Arial" w:cs="Arial"/>
          <w:sz w:val="19"/>
          <w:szCs w:val="19"/>
        </w:rPr>
        <w:t xml:space="preserve"> Y en Concepto con radicado 1738 de 6 de abril de 2006, esa misma Corporación reiteró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 «Si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 Consejo de Estado. Sala de Consulta y Servicio Civil. Concepto de 6 de abril de 2006. Radicación Número: 11001-03-06-000-2006-00038-00(1738). Consejero Ponente: Enrique José Arboleda Perdomo.</w:t>
      </w:r>
      <w:r w:rsidRPr="00B442EC">
        <w:rPr>
          <w:rFonts w:ascii="Arial" w:hAnsi="Arial" w:cs="Arial"/>
          <w:sz w:val="19"/>
          <w:szCs w:val="19"/>
        </w:rPr>
        <w:t xml:space="preserve"> </w:t>
      </w:r>
    </w:p>
    <w:p w14:paraId="2C561595" w14:textId="77777777" w:rsidR="004E638B" w:rsidRPr="00B442EC" w:rsidRDefault="004E638B">
      <w:pPr>
        <w:ind w:firstLine="709"/>
        <w:jc w:val="both"/>
        <w:rPr>
          <w:rFonts w:ascii="Arial" w:hAnsi="Arial" w:cs="Arial"/>
          <w:sz w:val="19"/>
          <w:szCs w:val="19"/>
        </w:rPr>
      </w:pPr>
    </w:p>
  </w:footnote>
  <w:footnote w:id="17">
    <w:p w14:paraId="2B506877" w14:textId="7BE48F7D" w:rsidR="00547B24" w:rsidRPr="00B442EC" w:rsidRDefault="00547B24"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Consejo de Estado. Sala de Consulta y Servicio Civil. Concepto del 15 de noviembre de 2007. Expediente número 1863. Consejero Ponente: Luis Fernando Álvarez Jaramillo.</w:t>
      </w:r>
    </w:p>
    <w:p w14:paraId="46C464C9" w14:textId="77777777" w:rsidR="00547B24" w:rsidRPr="00B442EC" w:rsidRDefault="00547B24" w:rsidP="00504068">
      <w:pPr>
        <w:pStyle w:val="Textonotapie"/>
        <w:spacing w:after="0" w:line="240" w:lineRule="auto"/>
        <w:ind w:firstLine="709"/>
        <w:rPr>
          <w:rFonts w:ascii="Arial" w:hAnsi="Arial" w:cs="Arial"/>
          <w:sz w:val="19"/>
          <w:szCs w:val="19"/>
          <w:lang w:val="es-CO"/>
        </w:rPr>
      </w:pPr>
    </w:p>
  </w:footnote>
  <w:footnote w:id="18">
    <w:p w14:paraId="171F679B" w14:textId="77777777" w:rsidR="00F42A9F" w:rsidRPr="00B442EC" w:rsidRDefault="00F42A9F" w:rsidP="00504068">
      <w:pPr>
        <w:pStyle w:val="Textonotapie"/>
        <w:spacing w:after="0" w:line="240" w:lineRule="auto"/>
        <w:ind w:firstLine="709"/>
        <w:rPr>
          <w:rFonts w:ascii="Arial" w:hAnsi="Arial" w:cs="Arial"/>
          <w:color w:val="000000" w:themeColor="text1"/>
          <w:sz w:val="19"/>
          <w:szCs w:val="19"/>
        </w:rPr>
      </w:pPr>
      <w:r w:rsidRPr="00B442EC">
        <w:rPr>
          <w:rStyle w:val="Refdenotaalpie"/>
          <w:rFonts w:ascii="Arial" w:hAnsi="Arial" w:cs="Arial"/>
          <w:color w:val="000000" w:themeColor="text1"/>
          <w:sz w:val="19"/>
          <w:szCs w:val="19"/>
        </w:rPr>
        <w:footnoteRef/>
      </w:r>
      <w:r w:rsidRPr="00B442EC">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2AD65663" w14:textId="77777777" w:rsidR="00F42A9F" w:rsidRPr="00B442EC" w:rsidRDefault="00F42A9F" w:rsidP="00504068">
      <w:pPr>
        <w:pStyle w:val="Textonotapie"/>
        <w:spacing w:after="0" w:line="240" w:lineRule="auto"/>
        <w:ind w:firstLine="709"/>
        <w:rPr>
          <w:rFonts w:ascii="Arial" w:hAnsi="Arial" w:cs="Arial"/>
          <w:color w:val="000000" w:themeColor="text1"/>
          <w:sz w:val="19"/>
          <w:szCs w:val="19"/>
        </w:rPr>
      </w:pPr>
      <w:proofErr w:type="gramStart"/>
      <w:r w:rsidRPr="00B442EC">
        <w:rPr>
          <w:rFonts w:ascii="Arial" w:hAnsi="Arial" w:cs="Arial"/>
          <w:color w:val="000000" w:themeColor="text1"/>
          <w:sz w:val="19"/>
          <w:szCs w:val="19"/>
        </w:rPr>
        <w:t>»El</w:t>
      </w:r>
      <w:proofErr w:type="gramEnd"/>
      <w:r w:rsidRPr="00B442EC">
        <w:rPr>
          <w:rFonts w:ascii="Arial" w:hAnsi="Arial" w:cs="Arial"/>
          <w:color w:val="000000" w:themeColor="text1"/>
          <w:sz w:val="19"/>
          <w:szCs w:val="19"/>
        </w:rPr>
        <w:t xml:space="preserve">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7BBCECD4" w14:textId="77777777" w:rsidR="00F42A9F" w:rsidRPr="00B442EC" w:rsidRDefault="00F42A9F" w:rsidP="00504068">
      <w:pPr>
        <w:pStyle w:val="Textonotapie"/>
        <w:spacing w:after="0" w:line="240" w:lineRule="auto"/>
        <w:ind w:firstLine="709"/>
        <w:rPr>
          <w:rFonts w:ascii="Arial" w:hAnsi="Arial" w:cs="Arial"/>
          <w:color w:val="000000" w:themeColor="text1"/>
          <w:sz w:val="19"/>
          <w:szCs w:val="19"/>
        </w:rPr>
      </w:pPr>
      <w:proofErr w:type="gramStart"/>
      <w:r w:rsidRPr="00B442EC">
        <w:rPr>
          <w:rFonts w:ascii="Arial" w:hAnsi="Arial" w:cs="Arial"/>
          <w:color w:val="000000" w:themeColor="text1"/>
          <w:sz w:val="19"/>
          <w:szCs w:val="19"/>
        </w:rPr>
        <w:t>»</w:t>
      </w:r>
      <w:r w:rsidRPr="00490DC2">
        <w:rPr>
          <w:rFonts w:ascii="Arial" w:hAnsi="Arial" w:cs="Arial"/>
          <w:color w:val="000000" w:themeColor="text1"/>
          <w:sz w:val="19"/>
          <w:szCs w:val="19"/>
        </w:rPr>
        <w:t>En</w:t>
      </w:r>
      <w:proofErr w:type="gramEnd"/>
      <w:r w:rsidRPr="00490DC2">
        <w:rPr>
          <w:rFonts w:ascii="Arial" w:hAnsi="Arial" w:cs="Arial"/>
          <w:color w:val="000000" w:themeColor="text1"/>
          <w:sz w:val="19"/>
          <w:szCs w:val="19"/>
        </w:rPr>
        <w:t xml:space="preserve"> </w:t>
      </w:r>
      <w:r w:rsidRPr="00B442EC">
        <w:rPr>
          <w:rFonts w:ascii="Arial" w:hAnsi="Arial" w:cs="Arial"/>
          <w:color w:val="000000" w:themeColor="text1"/>
          <w:sz w:val="19"/>
          <w:szCs w:val="19"/>
        </w:rPr>
        <w:t>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19D66B31" w14:textId="77777777" w:rsidR="00F42A9F" w:rsidRPr="00B442EC" w:rsidRDefault="00F42A9F" w:rsidP="00504068">
      <w:pPr>
        <w:pStyle w:val="Textonotapie"/>
        <w:spacing w:after="0" w:line="240" w:lineRule="auto"/>
        <w:ind w:firstLine="709"/>
        <w:rPr>
          <w:rFonts w:ascii="Arial" w:hAnsi="Arial" w:cs="Arial"/>
          <w:color w:val="000000" w:themeColor="text1"/>
          <w:sz w:val="19"/>
          <w:szCs w:val="19"/>
        </w:rPr>
      </w:pPr>
    </w:p>
  </w:footnote>
  <w:footnote w:id="19">
    <w:p w14:paraId="3F52B1FF" w14:textId="77777777" w:rsidR="006D23EA" w:rsidRPr="00B442EC" w:rsidRDefault="00F42A9F" w:rsidP="00504068">
      <w:pPr>
        <w:pStyle w:val="Textonotapie"/>
        <w:spacing w:after="0" w:line="240" w:lineRule="auto"/>
        <w:ind w:firstLine="709"/>
        <w:rPr>
          <w:rFonts w:ascii="Arial" w:hAnsi="Arial" w:cs="Arial"/>
          <w:color w:val="000000"/>
          <w:sz w:val="19"/>
          <w:szCs w:val="19"/>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r w:rsidR="006D23EA" w:rsidRPr="00B442EC">
        <w:rPr>
          <w:rFonts w:ascii="Arial" w:hAnsi="Arial" w:cs="Arial"/>
          <w:color w:val="000000"/>
          <w:sz w:val="19"/>
          <w:szCs w:val="19"/>
        </w:rPr>
        <w:t>.</w:t>
      </w:r>
    </w:p>
    <w:p w14:paraId="58939DDB" w14:textId="18DBB245"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»a</w:t>
      </w:r>
      <w:proofErr w:type="gramEnd"/>
      <w:r w:rsidRPr="00B442EC">
        <w:rPr>
          <w:rFonts w:ascii="Arial" w:hAnsi="Arial" w:cs="Arial"/>
          <w:color w:val="000000"/>
          <w:sz w:val="19"/>
          <w:szCs w:val="19"/>
        </w:rPr>
        <w:t>) Adelantar proyectos de investigación científica.</w:t>
      </w:r>
    </w:p>
    <w:p w14:paraId="321BCFF9"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»b</w:t>
      </w:r>
      <w:proofErr w:type="gramEnd"/>
      <w:r w:rsidRPr="00B442EC">
        <w:rPr>
          <w:rFonts w:ascii="Arial" w:hAnsi="Arial" w:cs="Arial"/>
          <w:color w:val="000000"/>
          <w:sz w:val="19"/>
          <w:szCs w:val="19"/>
        </w:rPr>
        <w:t>) Apoyar la creación, el fomento, el desarrollo y el financiamiento de empresas que incorporen innovaciones científicas o tecnológicas aplicables a la producción nacional, al manejo del medio ambiente o al aprovechamiento de los recursos naturales.</w:t>
      </w:r>
    </w:p>
    <w:p w14:paraId="70064F22" w14:textId="77777777" w:rsidR="00F42A9F" w:rsidRPr="00B442EC" w:rsidRDefault="00F42A9F" w:rsidP="00504068">
      <w:pPr>
        <w:pStyle w:val="Textonotapie"/>
        <w:spacing w:after="0" w:line="240" w:lineRule="auto"/>
        <w:ind w:firstLine="709"/>
        <w:rPr>
          <w:rFonts w:ascii="Arial" w:hAnsi="Arial" w:cs="Arial"/>
          <w:color w:val="000000"/>
          <w:sz w:val="19"/>
          <w:szCs w:val="19"/>
        </w:rPr>
      </w:pPr>
      <w:r w:rsidRPr="00B442EC">
        <w:rPr>
          <w:rFonts w:ascii="Arial" w:hAnsi="Arial" w:cs="Arial"/>
          <w:color w:val="000000"/>
          <w:sz w:val="19"/>
          <w:szCs w:val="19"/>
        </w:rPr>
        <w:t>»c) Organizar centros científicos y tecnológicos, parques tecnológicos, e incubadoras de empresas.</w:t>
      </w:r>
    </w:p>
    <w:p w14:paraId="3D16B6B9"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»d</w:t>
      </w:r>
      <w:proofErr w:type="gramEnd"/>
      <w:r w:rsidRPr="00B442EC">
        <w:rPr>
          <w:rFonts w:ascii="Arial" w:hAnsi="Arial" w:cs="Arial"/>
          <w:color w:val="000000"/>
          <w:sz w:val="19"/>
          <w:szCs w:val="19"/>
        </w:rPr>
        <w:t>) Formar y capacitar recursos humanos para el avance y la gestión de la ciencia y la tecnología.</w:t>
      </w:r>
    </w:p>
    <w:p w14:paraId="2B6CBC49"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»e</w:t>
      </w:r>
      <w:proofErr w:type="gramEnd"/>
      <w:r w:rsidRPr="00B442EC">
        <w:rPr>
          <w:rFonts w:ascii="Arial" w:hAnsi="Arial" w:cs="Arial"/>
          <w:color w:val="000000"/>
          <w:sz w:val="19"/>
          <w:szCs w:val="19"/>
        </w:rPr>
        <w:t>) Establecer redes de información científica y tecnológica.</w:t>
      </w:r>
    </w:p>
    <w:p w14:paraId="058017A3"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»f</w:t>
      </w:r>
      <w:proofErr w:type="gramEnd"/>
      <w:r w:rsidRPr="00B442EC">
        <w:rPr>
          <w:rFonts w:ascii="Arial" w:hAnsi="Arial" w:cs="Arial"/>
          <w:color w:val="000000"/>
          <w:sz w:val="19"/>
          <w:szCs w:val="19"/>
        </w:rPr>
        <w:t>) Crear, fomentar, difundir e implementar sistemas de gestión de calidad.</w:t>
      </w:r>
    </w:p>
    <w:p w14:paraId="1E1776E6"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»g</w:t>
      </w:r>
      <w:proofErr w:type="gramEnd"/>
      <w:r w:rsidRPr="00B442EC">
        <w:rPr>
          <w:rFonts w:ascii="Arial" w:hAnsi="Arial" w:cs="Arial"/>
          <w:color w:val="000000"/>
          <w:sz w:val="19"/>
          <w:szCs w:val="19"/>
        </w:rPr>
        <w:t>) Negociar, aplicar y adaptar tecnologías nacionales o extranjeras.</w:t>
      </w:r>
    </w:p>
    <w:p w14:paraId="05390F41" w14:textId="77777777" w:rsidR="00F42A9F" w:rsidRPr="00B442EC" w:rsidRDefault="00F42A9F" w:rsidP="00504068">
      <w:pPr>
        <w:pStyle w:val="Textonotapie"/>
        <w:spacing w:after="0" w:line="240" w:lineRule="auto"/>
        <w:ind w:firstLine="709"/>
        <w:rPr>
          <w:rFonts w:ascii="Arial" w:hAnsi="Arial" w:cs="Arial"/>
          <w:color w:val="000000"/>
          <w:sz w:val="19"/>
          <w:szCs w:val="19"/>
        </w:rPr>
      </w:pPr>
      <w:r w:rsidRPr="00B442EC">
        <w:rPr>
          <w:rFonts w:ascii="Arial" w:hAnsi="Arial" w:cs="Arial"/>
          <w:color w:val="000000"/>
          <w:sz w:val="19"/>
          <w:szCs w:val="19"/>
        </w:rPr>
        <w:t>»h) Asesorar la negociación, aplicación y adaptación de tecnologías nacionales y extranjeras.</w:t>
      </w:r>
    </w:p>
    <w:p w14:paraId="790ADED7"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»i</w:t>
      </w:r>
      <w:proofErr w:type="gramEnd"/>
      <w:r w:rsidRPr="00B442EC">
        <w:rPr>
          <w:rFonts w:ascii="Arial" w:hAnsi="Arial" w:cs="Arial"/>
          <w:color w:val="000000"/>
          <w:sz w:val="19"/>
          <w:szCs w:val="19"/>
        </w:rPr>
        <w:t>) Realizar actividades de normalización y metrología.</w:t>
      </w:r>
    </w:p>
    <w:p w14:paraId="3113E115"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»j</w:t>
      </w:r>
      <w:proofErr w:type="gramEnd"/>
      <w:r w:rsidRPr="00B442EC">
        <w:rPr>
          <w:rFonts w:ascii="Arial" w:hAnsi="Arial" w:cs="Arial"/>
          <w:color w:val="000000"/>
          <w:sz w:val="19"/>
          <w:szCs w:val="19"/>
        </w:rPr>
        <w:t>) Crear fondos de desarrollo científico y tecnológico a nivel nacional y regional, fondos especiales de garantías, y fondos para la renovación y el mantenimiento de equipos científicos.</w:t>
      </w:r>
    </w:p>
    <w:p w14:paraId="62AEA996" w14:textId="77777777"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»k</w:t>
      </w:r>
      <w:proofErr w:type="gramEnd"/>
      <w:r w:rsidRPr="00B442EC">
        <w:rPr>
          <w:rFonts w:ascii="Arial" w:hAnsi="Arial" w:cs="Arial"/>
          <w:color w:val="000000"/>
          <w:sz w:val="19"/>
          <w:szCs w:val="19"/>
        </w:rPr>
        <w:t>) Realizar seminarios, cursos y eventos nacionales o internacionales de ciencia y tecnología.</w:t>
      </w:r>
    </w:p>
    <w:p w14:paraId="3A62E2A5" w14:textId="7E3B7D71" w:rsidR="00F42A9F" w:rsidRPr="00B442EC" w:rsidRDefault="00F42A9F" w:rsidP="00504068">
      <w:pPr>
        <w:pStyle w:val="Textonotapie"/>
        <w:spacing w:after="0" w:line="240" w:lineRule="auto"/>
        <w:ind w:firstLine="709"/>
        <w:rPr>
          <w:rFonts w:ascii="Arial" w:hAnsi="Arial" w:cs="Arial"/>
          <w:color w:val="000000"/>
          <w:sz w:val="19"/>
          <w:szCs w:val="19"/>
        </w:rPr>
      </w:pPr>
      <w:proofErr w:type="gramStart"/>
      <w:r w:rsidRPr="00B442EC">
        <w:rPr>
          <w:rFonts w:ascii="Arial" w:hAnsi="Arial" w:cs="Arial"/>
          <w:color w:val="000000"/>
          <w:sz w:val="19"/>
          <w:szCs w:val="19"/>
        </w:rPr>
        <w:t>»I</w:t>
      </w:r>
      <w:proofErr w:type="gramEnd"/>
      <w:r w:rsidRPr="00B442EC">
        <w:rPr>
          <w:rFonts w:ascii="Arial" w:hAnsi="Arial" w:cs="Arial"/>
          <w:color w:val="000000"/>
          <w:sz w:val="19"/>
          <w:szCs w:val="19"/>
        </w:rPr>
        <w:t>) Financiar publicaciones y el otorgamiento de premios y distinciones a investigadores, grupos de investigación e investigaciones».</w:t>
      </w:r>
    </w:p>
  </w:footnote>
  <w:footnote w:id="20">
    <w:p w14:paraId="037C73AF" w14:textId="32E84999" w:rsidR="00F42A9F" w:rsidRDefault="00F42A9F" w:rsidP="00B442EC">
      <w:pPr>
        <w:pStyle w:val="Textonotapie"/>
        <w:spacing w:after="0" w:line="240" w:lineRule="auto"/>
        <w:ind w:firstLine="709"/>
        <w:rPr>
          <w:rFonts w:ascii="Arial" w:hAnsi="Arial" w:cs="Arial"/>
          <w:color w:val="000000"/>
          <w:sz w:val="19"/>
          <w:szCs w:val="19"/>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 </w:t>
      </w:r>
    </w:p>
    <w:p w14:paraId="145C37D2" w14:textId="77777777" w:rsidR="00A03E10" w:rsidRPr="00B442EC" w:rsidRDefault="00A03E10" w:rsidP="00504068">
      <w:pPr>
        <w:pStyle w:val="Textonotapie"/>
        <w:spacing w:after="0" w:line="240" w:lineRule="auto"/>
        <w:ind w:firstLine="709"/>
        <w:rPr>
          <w:rFonts w:ascii="Arial" w:hAnsi="Arial" w:cs="Arial"/>
          <w:color w:val="000000"/>
          <w:sz w:val="19"/>
          <w:szCs w:val="19"/>
        </w:rPr>
      </w:pPr>
    </w:p>
  </w:footnote>
  <w:footnote w:id="21">
    <w:p w14:paraId="586EB3C0" w14:textId="35B398D1" w:rsidR="00F42A9F" w:rsidRPr="00B442EC" w:rsidRDefault="00F42A9F" w:rsidP="00504068">
      <w:pPr>
        <w:pStyle w:val="Textonotapie"/>
        <w:spacing w:after="0" w:line="240" w:lineRule="auto"/>
        <w:ind w:firstLine="709"/>
        <w:rPr>
          <w:rFonts w:ascii="Arial" w:hAnsi="Arial" w:cs="Arial"/>
          <w:color w:val="000000"/>
          <w:sz w:val="19"/>
          <w:szCs w:val="19"/>
          <w:lang w:val="es-ES"/>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w:t>
      </w:r>
      <w:r w:rsidRPr="00B442EC">
        <w:rPr>
          <w:rFonts w:ascii="Arial" w:hAnsi="Arial" w:cs="Arial"/>
          <w:i/>
          <w:iCs/>
          <w:color w:val="000000"/>
          <w:sz w:val="19"/>
          <w:szCs w:val="19"/>
        </w:rPr>
        <w:t>Ibidem</w:t>
      </w:r>
      <w:r w:rsidR="00370C6F" w:rsidRPr="00B442EC">
        <w:rPr>
          <w:rFonts w:ascii="Arial" w:hAnsi="Arial" w:cs="Arial"/>
          <w:i/>
          <w:iCs/>
          <w:color w:val="000000"/>
          <w:sz w:val="19"/>
          <w:szCs w:val="19"/>
        </w:rPr>
        <w:t>.</w:t>
      </w:r>
    </w:p>
  </w:footnote>
  <w:footnote w:id="22">
    <w:p w14:paraId="0286A70C" w14:textId="3B6E7005" w:rsidR="00F42A9F" w:rsidRDefault="00F42A9F" w:rsidP="00B442EC">
      <w:pPr>
        <w:pStyle w:val="Textonotapie"/>
        <w:spacing w:after="0" w:line="240" w:lineRule="auto"/>
        <w:ind w:firstLine="709"/>
        <w:rPr>
          <w:rFonts w:ascii="Arial" w:hAnsi="Arial" w:cs="Arial"/>
          <w:i/>
          <w:iCs/>
          <w:color w:val="000000"/>
          <w:sz w:val="19"/>
          <w:szCs w:val="19"/>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w:t>
      </w:r>
      <w:r w:rsidRPr="00B442EC">
        <w:rPr>
          <w:rFonts w:ascii="Arial" w:hAnsi="Arial" w:cs="Arial"/>
          <w:i/>
          <w:iCs/>
          <w:color w:val="000000"/>
          <w:sz w:val="19"/>
          <w:szCs w:val="19"/>
        </w:rPr>
        <w:t>Ibidem.</w:t>
      </w:r>
    </w:p>
    <w:p w14:paraId="16CC33B4" w14:textId="77777777" w:rsidR="00A03E10" w:rsidRPr="00B442EC" w:rsidRDefault="00A03E10" w:rsidP="00504068">
      <w:pPr>
        <w:pStyle w:val="Textonotapie"/>
        <w:spacing w:after="0" w:line="240" w:lineRule="auto"/>
        <w:ind w:firstLine="709"/>
        <w:rPr>
          <w:rFonts w:ascii="Arial" w:hAnsi="Arial" w:cs="Arial"/>
          <w:color w:val="000000"/>
          <w:sz w:val="19"/>
          <w:szCs w:val="19"/>
        </w:rPr>
      </w:pPr>
    </w:p>
  </w:footnote>
  <w:footnote w:id="23">
    <w:p w14:paraId="02C32AD7" w14:textId="77777777" w:rsidR="00F42A9F" w:rsidRPr="00B442EC" w:rsidRDefault="00F42A9F" w:rsidP="00504068">
      <w:pPr>
        <w:pStyle w:val="Textonotapie"/>
        <w:spacing w:after="0" w:line="240" w:lineRule="auto"/>
        <w:ind w:firstLine="709"/>
        <w:rPr>
          <w:rFonts w:ascii="Arial" w:hAnsi="Arial" w:cs="Arial"/>
          <w:color w:val="000000"/>
          <w:sz w:val="19"/>
          <w:szCs w:val="19"/>
          <w:lang w:val="es-ES"/>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24">
    <w:p w14:paraId="3B5B43E5" w14:textId="343DF89F" w:rsidR="00F42A9F" w:rsidRPr="00B442EC" w:rsidRDefault="00F42A9F" w:rsidP="00504068">
      <w:pPr>
        <w:pStyle w:val="Textonotapie"/>
        <w:spacing w:after="0" w:line="240" w:lineRule="auto"/>
        <w:ind w:firstLine="709"/>
        <w:rPr>
          <w:rFonts w:ascii="Arial" w:hAnsi="Arial" w:cs="Arial"/>
          <w:color w:val="000000"/>
          <w:sz w:val="19"/>
          <w:szCs w:val="19"/>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 </w:t>
      </w:r>
    </w:p>
  </w:footnote>
  <w:footnote w:id="25">
    <w:p w14:paraId="37488C17" w14:textId="77777777" w:rsidR="00F42A9F" w:rsidRPr="00B442EC" w:rsidRDefault="00F42A9F" w:rsidP="00504068">
      <w:pPr>
        <w:pStyle w:val="Textonotapie"/>
        <w:spacing w:after="0" w:line="240" w:lineRule="auto"/>
        <w:ind w:firstLine="709"/>
        <w:rPr>
          <w:rFonts w:ascii="Arial" w:hAnsi="Arial" w:cs="Arial"/>
          <w:color w:val="000000"/>
          <w:sz w:val="19"/>
          <w:szCs w:val="19"/>
        </w:rPr>
      </w:pPr>
      <w:r w:rsidRPr="00B442EC">
        <w:rPr>
          <w:rStyle w:val="Refdenotaalpie"/>
          <w:rFonts w:ascii="Arial" w:hAnsi="Arial" w:cs="Arial"/>
          <w:color w:val="000000"/>
          <w:sz w:val="19"/>
          <w:szCs w:val="19"/>
        </w:rPr>
        <w:footnoteRef/>
      </w:r>
      <w:r w:rsidRPr="00B442EC">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75332532" w14:textId="77777777" w:rsidR="00F42A9F" w:rsidRPr="00B442EC" w:rsidRDefault="00F42A9F" w:rsidP="00504068">
      <w:pPr>
        <w:pStyle w:val="Textonotapie"/>
        <w:spacing w:after="0" w:line="240" w:lineRule="auto"/>
        <w:ind w:firstLine="709"/>
        <w:rPr>
          <w:rFonts w:ascii="Arial" w:hAnsi="Arial" w:cs="Arial"/>
          <w:color w:val="000000"/>
          <w:sz w:val="19"/>
          <w:szCs w:val="19"/>
          <w:lang w:val="es-ES"/>
        </w:rPr>
      </w:pPr>
    </w:p>
  </w:footnote>
  <w:footnote w:id="26">
    <w:p w14:paraId="60A2B24F" w14:textId="1E92062F" w:rsidR="00EB2501" w:rsidRPr="00B442EC" w:rsidRDefault="00EB2501" w:rsidP="00504068">
      <w:pPr>
        <w:pStyle w:val="Textonotapie"/>
        <w:spacing w:after="0" w:line="240" w:lineRule="auto"/>
        <w:ind w:firstLine="709"/>
        <w:rPr>
          <w:rFonts w:ascii="Arial" w:hAnsi="Arial" w:cs="Arial"/>
          <w:sz w:val="19"/>
          <w:szCs w:val="19"/>
          <w:lang w:val="es-CO"/>
        </w:rPr>
      </w:pPr>
      <w:r w:rsidRPr="00B442EC">
        <w:rPr>
          <w:rStyle w:val="Refdenotaalpie"/>
          <w:rFonts w:ascii="Arial" w:hAnsi="Arial" w:cs="Arial"/>
          <w:sz w:val="19"/>
          <w:szCs w:val="19"/>
        </w:rPr>
        <w:footnoteRef/>
      </w:r>
      <w:r w:rsidRPr="00B442EC">
        <w:rPr>
          <w:rFonts w:ascii="Arial" w:hAnsi="Arial" w:cs="Arial"/>
          <w:sz w:val="19"/>
          <w:szCs w:val="19"/>
        </w:rPr>
        <w:t xml:space="preserve"> </w:t>
      </w:r>
      <w:r w:rsidR="00BE3459" w:rsidRPr="00B442EC">
        <w:rPr>
          <w:rFonts w:ascii="Arial" w:hAnsi="Arial" w:cs="Arial"/>
          <w:sz w:val="19"/>
          <w:szCs w:val="19"/>
        </w:rPr>
        <w:t xml:space="preserve">Con ocasión de la unificación del Fondo de Modernización e Innovación para las Micro, Pequeñas y Medianas Empresas y la Unidad de Desarrollo Empresarial, ordenada en el artículo 13 de la ley 1753 de 2015, el Ministerio de Comercio, Industria y Turismo y Bancóldex, celebraron el convenio interadministrativo número 375 del 15 de julio de 2015, cuyo objeto consiste en: “[…]establecer las directrices entre BANCOLDEX y el MINISTERIO para dar cumplimiento con lo establecido en los artículos 11 y 13 de la ley 1753 de 2015. […]”. </w:t>
      </w:r>
      <w:r w:rsidRPr="00B442EC">
        <w:rPr>
          <w:rFonts w:ascii="Arial" w:hAnsi="Arial" w:cs="Arial"/>
          <w:sz w:val="19"/>
          <w:szCs w:val="19"/>
        </w:rPr>
        <w:t>El artículo 126 de la Ley 1815 del 7 de diciembre de</w:t>
      </w:r>
      <w:r w:rsidR="00D728AD" w:rsidRPr="00B442EC">
        <w:rPr>
          <w:rFonts w:ascii="Arial" w:hAnsi="Arial" w:cs="Arial"/>
          <w:sz w:val="19"/>
          <w:szCs w:val="19"/>
        </w:rPr>
        <w:t xml:space="preserve">l </w:t>
      </w:r>
      <w:r w:rsidRPr="00B442EC">
        <w:rPr>
          <w:rFonts w:ascii="Arial" w:hAnsi="Arial" w:cs="Arial"/>
          <w:sz w:val="19"/>
          <w:szCs w:val="19"/>
        </w:rPr>
        <w:t>2016</w:t>
      </w:r>
      <w:r w:rsidR="00D728AD" w:rsidRPr="00B442EC">
        <w:rPr>
          <w:rFonts w:ascii="Arial" w:hAnsi="Arial" w:cs="Arial"/>
          <w:sz w:val="19"/>
          <w:szCs w:val="19"/>
        </w:rPr>
        <w:t>,</w:t>
      </w:r>
      <w:r w:rsidRPr="00B442EC">
        <w:rPr>
          <w:rFonts w:ascii="Arial" w:hAnsi="Arial" w:cs="Arial"/>
          <w:sz w:val="19"/>
          <w:szCs w:val="19"/>
        </w:rPr>
        <w:t xml:space="preserve"> por medio de la cual </w:t>
      </w:r>
      <w:r w:rsidR="00D728AD" w:rsidRPr="00B442EC">
        <w:rPr>
          <w:rFonts w:ascii="Arial" w:hAnsi="Arial" w:cs="Arial"/>
          <w:sz w:val="19"/>
          <w:szCs w:val="19"/>
        </w:rPr>
        <w:t>“</w:t>
      </w:r>
      <w:r w:rsidRPr="00B442EC">
        <w:rPr>
          <w:rFonts w:ascii="Arial" w:hAnsi="Arial" w:cs="Arial"/>
          <w:sz w:val="19"/>
          <w:szCs w:val="19"/>
        </w:rPr>
        <w:t>se decreta el Presupuesto de Rentas y Recursos de Capital y Ley de Apropiaciones para la vigencia fiscal del 1o de enero al 31 de diciembre de 2017</w:t>
      </w:r>
      <w:r w:rsidR="00D728AD" w:rsidRPr="00B442EC">
        <w:rPr>
          <w:rFonts w:ascii="Arial" w:hAnsi="Arial" w:cs="Arial"/>
          <w:sz w:val="19"/>
          <w:szCs w:val="19"/>
        </w:rPr>
        <w:t>”</w:t>
      </w:r>
      <w:r w:rsidRPr="00B442EC">
        <w:rPr>
          <w:rFonts w:ascii="Arial" w:hAnsi="Arial" w:cs="Arial"/>
          <w:sz w:val="19"/>
          <w:szCs w:val="19"/>
        </w:rPr>
        <w:t xml:space="preserve">, estableció que </w:t>
      </w:r>
      <w:r w:rsidR="00D728AD" w:rsidRPr="00B442EC">
        <w:rPr>
          <w:rFonts w:ascii="Arial" w:hAnsi="Arial" w:cs="Arial"/>
          <w:sz w:val="19"/>
          <w:szCs w:val="19"/>
        </w:rPr>
        <w:t>“</w:t>
      </w:r>
      <w:r w:rsidRPr="00B442EC">
        <w:rPr>
          <w:rFonts w:ascii="Arial" w:hAnsi="Arial" w:cs="Arial"/>
          <w:sz w:val="19"/>
          <w:szCs w:val="19"/>
        </w:rPr>
        <w:t>Los patrimonios autónomos cuya administración haya sido asignada por ley al Banco de Comercio de Colombia S.A. – Bancóldex, podrán administrarse directamente por este o a través de sus filiales”.</w:t>
      </w:r>
      <w:r w:rsidR="00D728AD" w:rsidRPr="00B442EC">
        <w:rPr>
          <w:rFonts w:ascii="Arial" w:hAnsi="Arial" w:cs="Arial"/>
          <w:sz w:val="19"/>
          <w:szCs w:val="19"/>
        </w:rPr>
        <w:t xml:space="preserve"> </w:t>
      </w:r>
      <w:r w:rsidRPr="00B442EC">
        <w:rPr>
          <w:rFonts w:ascii="Arial" w:hAnsi="Arial" w:cs="Arial"/>
          <w:sz w:val="19"/>
          <w:szCs w:val="19"/>
        </w:rPr>
        <w:t xml:space="preserve">En razón a la autorización legal impartida y, por definición de </w:t>
      </w:r>
      <w:r w:rsidR="00652117" w:rsidRPr="00B442EC">
        <w:rPr>
          <w:rFonts w:ascii="Arial" w:hAnsi="Arial" w:cs="Arial"/>
          <w:sz w:val="19"/>
          <w:szCs w:val="19"/>
        </w:rPr>
        <w:t>p</w:t>
      </w:r>
      <w:r w:rsidRPr="00B442EC">
        <w:rPr>
          <w:rFonts w:ascii="Arial" w:hAnsi="Arial" w:cs="Arial"/>
          <w:sz w:val="19"/>
          <w:szCs w:val="19"/>
        </w:rPr>
        <w:t xml:space="preserve">olítica por parte del Ministerio de Comercio, Industria y Turismo, Bancóldex, Fiduciaria Colombiana de Comercio Exterior S.A., </w:t>
      </w:r>
      <w:r w:rsidR="00D728AD" w:rsidRPr="00B442EC">
        <w:rPr>
          <w:rFonts w:ascii="Arial" w:hAnsi="Arial" w:cs="Arial"/>
          <w:sz w:val="19"/>
          <w:szCs w:val="19"/>
        </w:rPr>
        <w:t>Fiducoldex</w:t>
      </w:r>
      <w:r w:rsidR="00B1572F" w:rsidRPr="00B442EC">
        <w:rPr>
          <w:rFonts w:ascii="Arial" w:hAnsi="Arial" w:cs="Arial"/>
          <w:sz w:val="19"/>
          <w:szCs w:val="19"/>
        </w:rPr>
        <w:t xml:space="preserve"> S.A.</w:t>
      </w:r>
      <w:r w:rsidR="00D728AD" w:rsidRPr="00B442EC">
        <w:rPr>
          <w:rFonts w:ascii="Arial" w:hAnsi="Arial" w:cs="Arial"/>
          <w:sz w:val="19"/>
          <w:szCs w:val="19"/>
        </w:rPr>
        <w:t xml:space="preserve">, </w:t>
      </w:r>
      <w:r w:rsidRPr="00B442EC">
        <w:rPr>
          <w:rFonts w:ascii="Arial" w:hAnsi="Arial" w:cs="Arial"/>
          <w:sz w:val="19"/>
          <w:szCs w:val="19"/>
        </w:rPr>
        <w:t>sociedad de servicios financieros de economía mixta indirecta del orden nacional, filial de Bancóldex y el Ministerio de Comercio, Industria y Turismo, suscribieron el 24 de marzo de 2017 contrato de cesión del Convenio 375 de 2015 con efectos a partir del 1º de abril de 2017. Una vez celebrado el contrato de cesión de posición contractual, el Ministerio de Comercio, Industria y Turismo y Fiducoldex S.A. celebraron el contrato de fiducia mercantil de administración número 006-2017</w:t>
      </w:r>
      <w:r w:rsidR="00B1572F" w:rsidRPr="00B442EC">
        <w:rPr>
          <w:rFonts w:ascii="Arial" w:hAnsi="Arial" w:cs="Arial"/>
          <w:sz w:val="19"/>
          <w:szCs w:val="19"/>
        </w:rPr>
        <w:t>,</w:t>
      </w:r>
      <w:r w:rsidRPr="00B442EC">
        <w:rPr>
          <w:rFonts w:ascii="Arial" w:hAnsi="Arial" w:cs="Arial"/>
          <w:sz w:val="19"/>
          <w:szCs w:val="19"/>
        </w:rPr>
        <w:t xml:space="preserve"> cuyo objeto es la administración del patrimonio autónomo Unidad de Gestión de Crecimiento Empresarial INNPULSA COLOMBIA por parte de FIDUCOLDEX, quien actúa como vocera </w:t>
      </w:r>
      <w:proofErr w:type="gramStart"/>
      <w:r w:rsidRPr="00B442EC">
        <w:rPr>
          <w:rFonts w:ascii="Arial" w:hAnsi="Arial" w:cs="Arial"/>
          <w:sz w:val="19"/>
          <w:szCs w:val="19"/>
        </w:rPr>
        <w:t>del mismo</w:t>
      </w:r>
      <w:proofErr w:type="gramEnd"/>
      <w:r w:rsidR="00FE3ECA" w:rsidRPr="00B442EC">
        <w:rPr>
          <w:rFonts w:ascii="Arial" w:hAnsi="Arial" w:cs="Arial"/>
          <w:sz w:val="19"/>
          <w:szCs w:val="19"/>
        </w:rPr>
        <w:t>.</w:t>
      </w:r>
    </w:p>
  </w:footnote>
  <w:footnote w:id="27">
    <w:p w14:paraId="26156E08" w14:textId="77777777" w:rsidR="009E07B9" w:rsidRPr="00B442EC" w:rsidRDefault="009E07B9" w:rsidP="00504068">
      <w:pPr>
        <w:pStyle w:val="Textonotapie"/>
        <w:spacing w:after="0" w:line="240" w:lineRule="auto"/>
        <w:rPr>
          <w:rFonts w:ascii="Arial" w:hAnsi="Arial" w:cs="Arial"/>
          <w:sz w:val="19"/>
          <w:szCs w:val="19"/>
        </w:rPr>
      </w:pPr>
    </w:p>
    <w:p w14:paraId="4C0A599E" w14:textId="07E64E35" w:rsidR="009E07B9" w:rsidRDefault="009E07B9" w:rsidP="00B442EC">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La Fiduciaria Colombiana de Comercio Exterior S.A. FIDUCÓLDEX S.A., es una sociedad de servicios financieros de economía mixta indirecta del orden nacional, constituida mediante Escritura Pública número 1497 de octubre 31 de 1992, otorgada en la Notaría Cuarta de Cartagena (Bolívar), autorizada para funcionar mediante la Resolución número 4535 de noviembre 3 de 1992 expedida por la hoy Superintendencia Financiera de Colombia, vinculada al Ministerio de Comercio, Industria y Turismo y filial del Banco de Comercio Exterior de Colombia S.A. Bancóldex.</w:t>
      </w:r>
    </w:p>
    <w:p w14:paraId="2952F82F" w14:textId="77777777" w:rsidR="00B1061A" w:rsidRPr="00B442EC" w:rsidRDefault="00B1061A" w:rsidP="00504068">
      <w:pPr>
        <w:pStyle w:val="Textonotapie"/>
        <w:spacing w:after="0" w:line="240" w:lineRule="auto"/>
        <w:ind w:firstLine="709"/>
        <w:rPr>
          <w:rFonts w:ascii="Arial" w:hAnsi="Arial" w:cs="Arial"/>
          <w:sz w:val="19"/>
          <w:szCs w:val="19"/>
        </w:rPr>
      </w:pPr>
    </w:p>
  </w:footnote>
  <w:footnote w:id="28">
    <w:p w14:paraId="515B2D16" w14:textId="6F07EE00" w:rsidR="001E35C1" w:rsidRDefault="001E35C1" w:rsidP="00B442EC">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w:t>
      </w:r>
      <w:r w:rsidR="00900807" w:rsidRPr="00B442EC">
        <w:rPr>
          <w:rFonts w:ascii="Arial" w:hAnsi="Arial" w:cs="Arial"/>
          <w:sz w:val="19"/>
          <w:szCs w:val="19"/>
        </w:rPr>
        <w:t xml:space="preserve">“ARTÍCULO  97.- Sociedades de economía mixta.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 Las inversiones temporales de carácter financiero no afectan su naturaleza jurídica ni su régimen. // </w:t>
      </w:r>
      <w:proofErr w:type="gramStart"/>
      <w:r w:rsidR="00900807" w:rsidRPr="00B442EC">
        <w:rPr>
          <w:rFonts w:ascii="Arial" w:hAnsi="Arial" w:cs="Arial"/>
          <w:sz w:val="19"/>
          <w:szCs w:val="19"/>
        </w:rPr>
        <w:t>PARÁGRAFO .</w:t>
      </w:r>
      <w:proofErr w:type="gramEnd"/>
      <w:r w:rsidR="00900807" w:rsidRPr="00B442EC">
        <w:rPr>
          <w:rFonts w:ascii="Arial" w:hAnsi="Arial" w:cs="Arial"/>
          <w:sz w:val="19"/>
          <w:szCs w:val="19"/>
        </w:rPr>
        <w:t>-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w:t>
      </w:r>
    </w:p>
    <w:p w14:paraId="1E42686B" w14:textId="77777777" w:rsidR="00B1061A" w:rsidRPr="00B442EC" w:rsidRDefault="00B1061A" w:rsidP="00504068">
      <w:pPr>
        <w:pStyle w:val="Textonotapie"/>
        <w:spacing w:after="0" w:line="240" w:lineRule="auto"/>
        <w:ind w:firstLine="709"/>
        <w:rPr>
          <w:rFonts w:ascii="Arial" w:hAnsi="Arial" w:cs="Arial"/>
          <w:sz w:val="19"/>
          <w:szCs w:val="19"/>
        </w:rPr>
      </w:pPr>
    </w:p>
  </w:footnote>
  <w:footnote w:id="29">
    <w:p w14:paraId="3728DC4B" w14:textId="65A4385B" w:rsidR="00897929" w:rsidRPr="00B442EC" w:rsidRDefault="00897929" w:rsidP="00504068">
      <w:pPr>
        <w:pStyle w:val="Textonotapie"/>
        <w:spacing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Ley 1150 de 2007: </w:t>
      </w:r>
      <w:r w:rsidR="00A03579" w:rsidRPr="00B442EC">
        <w:rPr>
          <w:rFonts w:ascii="Arial" w:hAnsi="Arial" w:cs="Arial"/>
          <w:sz w:val="19"/>
          <w:szCs w:val="19"/>
        </w:rPr>
        <w:t xml:space="preserve">“Artículo 14. Del régimen contractual de las Empresas Industriales y Comerciales del Estado, las Sociedades de Economía Mixta, sus filiales y empresas con participación mayoritaria del Estado. </w:t>
      </w:r>
      <w:r w:rsidRPr="00B442EC">
        <w:rPr>
          <w:rFonts w:ascii="Arial" w:hAnsi="Arial" w:cs="Arial"/>
          <w:sz w:val="19"/>
          <w:szCs w:val="19"/>
        </w:rPr>
        <w:t xml:space="preserve">&lt;Artículo modificado por el artículo 93 de la Ley 1474 de 2011. El nuevo texto es el siguiente:&gt;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w:t>
      </w:r>
      <w:bookmarkStart w:id="39" w:name="_Hlk81407403"/>
      <w:r w:rsidRPr="00B442EC">
        <w:rPr>
          <w:rFonts w:ascii="Arial" w:hAnsi="Arial" w:cs="Arial"/>
          <w:sz w:val="19"/>
          <w:szCs w:val="19"/>
        </w:rPr>
        <w:t>actividades comerciales en competencia con el sector privado y/o público, nacional o internacional o en mercados regulados</w:t>
      </w:r>
      <w:bookmarkEnd w:id="39"/>
      <w:r w:rsidRPr="00B442EC">
        <w:rPr>
          <w:rFonts w:ascii="Arial" w:hAnsi="Arial" w:cs="Arial"/>
          <w:sz w:val="19"/>
          <w:szCs w:val="19"/>
        </w:rPr>
        <w:t>,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r w:rsidR="00A03579" w:rsidRPr="00B442EC">
        <w:rPr>
          <w:rFonts w:ascii="Arial" w:hAnsi="Arial" w:cs="Arial"/>
          <w:sz w:val="19"/>
          <w:szCs w:val="19"/>
        </w:rPr>
        <w:t>”</w:t>
      </w:r>
    </w:p>
  </w:footnote>
  <w:footnote w:id="30">
    <w:p w14:paraId="0AB990B3" w14:textId="059431AA" w:rsidR="00E85293" w:rsidRPr="00B442EC" w:rsidRDefault="00E85293" w:rsidP="00504068">
      <w:pPr>
        <w:pStyle w:val="Textonotapie"/>
        <w:spacing w:after="0" w:line="240" w:lineRule="auto"/>
        <w:ind w:firstLine="708"/>
        <w:rPr>
          <w:rFonts w:ascii="Arial" w:hAnsi="Arial" w:cs="Arial"/>
          <w:sz w:val="19"/>
          <w:szCs w:val="19"/>
          <w:lang w:val="es-CO"/>
        </w:rPr>
      </w:pPr>
      <w:r w:rsidRPr="00B442EC">
        <w:rPr>
          <w:rStyle w:val="Refdenotaalpie"/>
          <w:rFonts w:ascii="Arial" w:hAnsi="Arial" w:cs="Arial"/>
          <w:sz w:val="19"/>
          <w:szCs w:val="19"/>
        </w:rPr>
        <w:footnoteRef/>
      </w:r>
      <w:r w:rsidRPr="00B442EC">
        <w:rPr>
          <w:rFonts w:ascii="Arial" w:hAnsi="Arial" w:cs="Arial"/>
          <w:sz w:val="19"/>
          <w:szCs w:val="19"/>
        </w:rPr>
        <w:t xml:space="preserve"> En concreto, ha dicho esa Sala</w:t>
      </w:r>
      <w:r w:rsidR="00D8240C" w:rsidRPr="00B442EC">
        <w:rPr>
          <w:rFonts w:ascii="Arial" w:hAnsi="Arial" w:cs="Arial"/>
          <w:sz w:val="19"/>
          <w:szCs w:val="19"/>
        </w:rPr>
        <w:t>:</w:t>
      </w:r>
      <w:r w:rsidRPr="00B442EC">
        <w:rPr>
          <w:rFonts w:ascii="Arial" w:hAnsi="Arial" w:cs="Arial"/>
          <w:sz w:val="19"/>
          <w:szCs w:val="19"/>
        </w:rPr>
        <w:t xml:space="preserve"> </w:t>
      </w:r>
      <w:r w:rsidR="00D8240C" w:rsidRPr="00B442EC">
        <w:rPr>
          <w:rFonts w:ascii="Arial" w:hAnsi="Arial" w:cs="Arial"/>
          <w:sz w:val="19"/>
          <w:szCs w:val="19"/>
        </w:rPr>
        <w:t>“</w:t>
      </w:r>
      <w:r w:rsidRPr="00B442EC">
        <w:rPr>
          <w:rFonts w:ascii="Arial" w:hAnsi="Arial" w:cs="Arial"/>
          <w:sz w:val="19"/>
          <w:szCs w:val="19"/>
        </w:rPr>
        <w:t>[S]i la entidad fiduciaria administradora del patrimonio autónomo tiene el carácter de empresa industrial y comercial del Estado sus actos y contratos se sujetarán a lo dispuesto por el artículo 93 de la ley 489 de 1998, esto es, que los actos que expidan para el desarrollo de su actividad propia, industrial o comercial o de gestión económica se sujetarán a las disposiciones del derecho privado, que para el caso de la fiducia mercantil es el Código de Comercio, y en cuanto a los contratos que celebren para el cumplimiento de su objeto se sujetarán a las disposiciones del estatuto general de contratación de las entidades estatales Consejo de Estado</w:t>
      </w:r>
      <w:r w:rsidR="00D8240C" w:rsidRPr="00B442EC">
        <w:rPr>
          <w:rFonts w:ascii="Arial" w:hAnsi="Arial" w:cs="Arial"/>
          <w:sz w:val="19"/>
          <w:szCs w:val="19"/>
        </w:rPr>
        <w:t>”</w:t>
      </w:r>
      <w:r w:rsidRPr="00B442EC">
        <w:rPr>
          <w:rFonts w:ascii="Arial" w:hAnsi="Arial" w:cs="Arial"/>
          <w:sz w:val="19"/>
          <w:szCs w:val="19"/>
        </w:rPr>
        <w:t xml:space="preserve">. (Sala de Consulta y Servicio Civil. Concepto del 23 de mayo de 2002, </w:t>
      </w:r>
      <w:proofErr w:type="spellStart"/>
      <w:r w:rsidRPr="00B442EC">
        <w:rPr>
          <w:rFonts w:ascii="Arial" w:hAnsi="Arial" w:cs="Arial"/>
          <w:sz w:val="19"/>
          <w:szCs w:val="19"/>
        </w:rPr>
        <w:t>Exp</w:t>
      </w:r>
      <w:proofErr w:type="spellEnd"/>
      <w:r w:rsidRPr="00B442EC">
        <w:rPr>
          <w:rFonts w:ascii="Arial" w:hAnsi="Arial" w:cs="Arial"/>
          <w:sz w:val="19"/>
          <w:szCs w:val="19"/>
        </w:rPr>
        <w:t>. n.º 1423. Consejero Ponente: César Hoyos Salazar).</w:t>
      </w:r>
    </w:p>
  </w:footnote>
  <w:footnote w:id="31">
    <w:p w14:paraId="45D03815" w14:textId="77777777" w:rsidR="001E3A16" w:rsidRPr="00B442EC" w:rsidRDefault="001E3A16" w:rsidP="00504068">
      <w:pPr>
        <w:pStyle w:val="Textonotapie"/>
        <w:spacing w:after="0" w:line="240" w:lineRule="auto"/>
        <w:ind w:firstLine="709"/>
        <w:rPr>
          <w:rFonts w:ascii="Arial" w:hAnsi="Arial" w:cs="Arial"/>
          <w:sz w:val="19"/>
          <w:szCs w:val="19"/>
        </w:rPr>
      </w:pPr>
      <w:r w:rsidRPr="00B442EC">
        <w:rPr>
          <w:rStyle w:val="Refdenotaalpie"/>
          <w:rFonts w:ascii="Arial" w:hAnsi="Arial" w:cs="Arial"/>
          <w:sz w:val="19"/>
          <w:szCs w:val="19"/>
        </w:rPr>
        <w:footnoteRef/>
      </w:r>
      <w:r w:rsidRPr="00B442EC">
        <w:rPr>
          <w:rFonts w:ascii="Arial" w:hAnsi="Arial" w:cs="Arial"/>
          <w:sz w:val="19"/>
          <w:szCs w:val="19"/>
        </w:rPr>
        <w:t xml:space="preserve"> Consejo de Estado. Sala de Consulta y Servicio Civil. Concepto del 08 de mayo de 2018. </w:t>
      </w:r>
      <w:proofErr w:type="spellStart"/>
      <w:r w:rsidRPr="00B442EC">
        <w:rPr>
          <w:rFonts w:ascii="Arial" w:hAnsi="Arial" w:cs="Arial"/>
          <w:sz w:val="19"/>
          <w:szCs w:val="19"/>
        </w:rPr>
        <w:t>Exp</w:t>
      </w:r>
      <w:proofErr w:type="spellEnd"/>
      <w:r w:rsidRPr="00B442EC">
        <w:rPr>
          <w:rFonts w:ascii="Arial" w:hAnsi="Arial" w:cs="Arial"/>
          <w:sz w:val="19"/>
          <w:szCs w:val="19"/>
        </w:rPr>
        <w:t xml:space="preserve">. 2.382. C.P. Álvaro </w:t>
      </w:r>
      <w:proofErr w:type="spellStart"/>
      <w:r w:rsidRPr="00B442EC">
        <w:rPr>
          <w:rFonts w:ascii="Arial" w:hAnsi="Arial" w:cs="Arial"/>
          <w:sz w:val="19"/>
          <w:szCs w:val="19"/>
        </w:rPr>
        <w:t>Namén</w:t>
      </w:r>
      <w:proofErr w:type="spellEnd"/>
      <w:r w:rsidRPr="00B442EC">
        <w:rPr>
          <w:rFonts w:ascii="Arial" w:hAnsi="Arial" w:cs="Arial"/>
          <w:sz w:val="19"/>
          <w:szCs w:val="19"/>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33708D7"/>
    <w:multiLevelType w:val="hybridMultilevel"/>
    <w:tmpl w:val="CD92E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6FAE4773"/>
    <w:multiLevelType w:val="hybridMultilevel"/>
    <w:tmpl w:val="778CD98C"/>
    <w:lvl w:ilvl="0" w:tplc="5FD83886">
      <w:start w:val="1"/>
      <w:numFmt w:val="decimal"/>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8"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7960BB4"/>
    <w:multiLevelType w:val="hybridMultilevel"/>
    <w:tmpl w:val="67D4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5"/>
  </w:num>
  <w:num w:numId="9">
    <w:abstractNumId w:val="6"/>
    <w:lvlOverride w:ilvl="0">
      <w:startOverride w:val="1"/>
    </w:lvlOverride>
  </w:num>
  <w:num w:numId="10">
    <w:abstractNumId w:val="27"/>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30"/>
  </w:num>
  <w:num w:numId="21">
    <w:abstractNumId w:val="23"/>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8"/>
  </w:num>
  <w:num w:numId="29">
    <w:abstractNumId w:val="3"/>
  </w:num>
  <w:num w:numId="30">
    <w:abstractNumId w:val="26"/>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358"/>
    <w:rsid w:val="0000268F"/>
    <w:rsid w:val="000029BC"/>
    <w:rsid w:val="000031A6"/>
    <w:rsid w:val="0000404B"/>
    <w:rsid w:val="00004EE7"/>
    <w:rsid w:val="00004F5E"/>
    <w:rsid w:val="0000645E"/>
    <w:rsid w:val="0000682D"/>
    <w:rsid w:val="00006906"/>
    <w:rsid w:val="000105E2"/>
    <w:rsid w:val="00010981"/>
    <w:rsid w:val="00011726"/>
    <w:rsid w:val="000123BA"/>
    <w:rsid w:val="000126BB"/>
    <w:rsid w:val="00012A1B"/>
    <w:rsid w:val="000136DC"/>
    <w:rsid w:val="00014278"/>
    <w:rsid w:val="0001574B"/>
    <w:rsid w:val="00016F33"/>
    <w:rsid w:val="00016FAC"/>
    <w:rsid w:val="0001726A"/>
    <w:rsid w:val="0001794A"/>
    <w:rsid w:val="0001795B"/>
    <w:rsid w:val="00020801"/>
    <w:rsid w:val="00020D8D"/>
    <w:rsid w:val="00024212"/>
    <w:rsid w:val="00024BE5"/>
    <w:rsid w:val="00025A4D"/>
    <w:rsid w:val="00026AD9"/>
    <w:rsid w:val="000271AD"/>
    <w:rsid w:val="000271FE"/>
    <w:rsid w:val="00027940"/>
    <w:rsid w:val="00027E9A"/>
    <w:rsid w:val="00027F74"/>
    <w:rsid w:val="000303EC"/>
    <w:rsid w:val="0003041B"/>
    <w:rsid w:val="00030C1F"/>
    <w:rsid w:val="000314F8"/>
    <w:rsid w:val="00031D2D"/>
    <w:rsid w:val="00034F55"/>
    <w:rsid w:val="00035AC7"/>
    <w:rsid w:val="00036083"/>
    <w:rsid w:val="000365C0"/>
    <w:rsid w:val="00036FF6"/>
    <w:rsid w:val="00037112"/>
    <w:rsid w:val="0004430A"/>
    <w:rsid w:val="00046F46"/>
    <w:rsid w:val="000471AA"/>
    <w:rsid w:val="0004770A"/>
    <w:rsid w:val="0005015B"/>
    <w:rsid w:val="000503A1"/>
    <w:rsid w:val="00050E2C"/>
    <w:rsid w:val="00051590"/>
    <w:rsid w:val="0005275D"/>
    <w:rsid w:val="000527A5"/>
    <w:rsid w:val="00053983"/>
    <w:rsid w:val="00053991"/>
    <w:rsid w:val="00054C6E"/>
    <w:rsid w:val="00054E46"/>
    <w:rsid w:val="00055141"/>
    <w:rsid w:val="00055B28"/>
    <w:rsid w:val="00056024"/>
    <w:rsid w:val="000568C7"/>
    <w:rsid w:val="00057953"/>
    <w:rsid w:val="00061727"/>
    <w:rsid w:val="0006235E"/>
    <w:rsid w:val="0006293E"/>
    <w:rsid w:val="00063E52"/>
    <w:rsid w:val="00064542"/>
    <w:rsid w:val="0006625D"/>
    <w:rsid w:val="00066EEC"/>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2C6C"/>
    <w:rsid w:val="00083BE4"/>
    <w:rsid w:val="00084DC0"/>
    <w:rsid w:val="0008592F"/>
    <w:rsid w:val="00085CC3"/>
    <w:rsid w:val="00086C08"/>
    <w:rsid w:val="000873C1"/>
    <w:rsid w:val="00087888"/>
    <w:rsid w:val="00090D35"/>
    <w:rsid w:val="0009180B"/>
    <w:rsid w:val="000932C2"/>
    <w:rsid w:val="000939E0"/>
    <w:rsid w:val="00093D35"/>
    <w:rsid w:val="0009402D"/>
    <w:rsid w:val="000942EB"/>
    <w:rsid w:val="0009651A"/>
    <w:rsid w:val="00096EAB"/>
    <w:rsid w:val="0009712F"/>
    <w:rsid w:val="000972BA"/>
    <w:rsid w:val="000976FD"/>
    <w:rsid w:val="00097ABD"/>
    <w:rsid w:val="000A15CB"/>
    <w:rsid w:val="000A1B81"/>
    <w:rsid w:val="000A2C01"/>
    <w:rsid w:val="000A4D0D"/>
    <w:rsid w:val="000A5189"/>
    <w:rsid w:val="000A668C"/>
    <w:rsid w:val="000A66CF"/>
    <w:rsid w:val="000A7E46"/>
    <w:rsid w:val="000B103F"/>
    <w:rsid w:val="000B1834"/>
    <w:rsid w:val="000B1C28"/>
    <w:rsid w:val="000B2DA6"/>
    <w:rsid w:val="000B2ECD"/>
    <w:rsid w:val="000B3893"/>
    <w:rsid w:val="000B4FC6"/>
    <w:rsid w:val="000B53D0"/>
    <w:rsid w:val="000B680C"/>
    <w:rsid w:val="000B707E"/>
    <w:rsid w:val="000C00B6"/>
    <w:rsid w:val="000C0B7C"/>
    <w:rsid w:val="000C0C10"/>
    <w:rsid w:val="000C1FA3"/>
    <w:rsid w:val="000C21BA"/>
    <w:rsid w:val="000C2DD2"/>
    <w:rsid w:val="000C6347"/>
    <w:rsid w:val="000C73E5"/>
    <w:rsid w:val="000C755D"/>
    <w:rsid w:val="000D0148"/>
    <w:rsid w:val="000D0AFA"/>
    <w:rsid w:val="000D28E0"/>
    <w:rsid w:val="000D2ADD"/>
    <w:rsid w:val="000D457E"/>
    <w:rsid w:val="000D58C2"/>
    <w:rsid w:val="000D6AB0"/>
    <w:rsid w:val="000E1761"/>
    <w:rsid w:val="000E182B"/>
    <w:rsid w:val="000E1F13"/>
    <w:rsid w:val="000E24E1"/>
    <w:rsid w:val="000E33BC"/>
    <w:rsid w:val="000E5299"/>
    <w:rsid w:val="000E576C"/>
    <w:rsid w:val="000E59C2"/>
    <w:rsid w:val="000E6562"/>
    <w:rsid w:val="000E68FA"/>
    <w:rsid w:val="000E6962"/>
    <w:rsid w:val="000E6D84"/>
    <w:rsid w:val="000E792F"/>
    <w:rsid w:val="000F14E8"/>
    <w:rsid w:val="000F17FC"/>
    <w:rsid w:val="000F1D24"/>
    <w:rsid w:val="000F37DC"/>
    <w:rsid w:val="000F3B04"/>
    <w:rsid w:val="000F3C44"/>
    <w:rsid w:val="000F3D91"/>
    <w:rsid w:val="000F6869"/>
    <w:rsid w:val="000F7AE4"/>
    <w:rsid w:val="001000EC"/>
    <w:rsid w:val="001015E9"/>
    <w:rsid w:val="001017F1"/>
    <w:rsid w:val="001024CE"/>
    <w:rsid w:val="00102AA1"/>
    <w:rsid w:val="00103915"/>
    <w:rsid w:val="00103D3D"/>
    <w:rsid w:val="00104423"/>
    <w:rsid w:val="001045A6"/>
    <w:rsid w:val="00105B6D"/>
    <w:rsid w:val="001065D1"/>
    <w:rsid w:val="00106AC5"/>
    <w:rsid w:val="00106B75"/>
    <w:rsid w:val="001112CF"/>
    <w:rsid w:val="00111438"/>
    <w:rsid w:val="001115D6"/>
    <w:rsid w:val="00111636"/>
    <w:rsid w:val="00112080"/>
    <w:rsid w:val="00112192"/>
    <w:rsid w:val="00112D2F"/>
    <w:rsid w:val="00113D14"/>
    <w:rsid w:val="00114236"/>
    <w:rsid w:val="001152BA"/>
    <w:rsid w:val="0011561C"/>
    <w:rsid w:val="0011730D"/>
    <w:rsid w:val="001214FF"/>
    <w:rsid w:val="001229C6"/>
    <w:rsid w:val="00122B23"/>
    <w:rsid w:val="00123C67"/>
    <w:rsid w:val="00124E73"/>
    <w:rsid w:val="00124EC3"/>
    <w:rsid w:val="00124EE5"/>
    <w:rsid w:val="00125291"/>
    <w:rsid w:val="00125D4C"/>
    <w:rsid w:val="0012687C"/>
    <w:rsid w:val="0012754A"/>
    <w:rsid w:val="0013045B"/>
    <w:rsid w:val="001310A5"/>
    <w:rsid w:val="0013236F"/>
    <w:rsid w:val="001332D0"/>
    <w:rsid w:val="00134030"/>
    <w:rsid w:val="001344AA"/>
    <w:rsid w:val="001346CA"/>
    <w:rsid w:val="001355F5"/>
    <w:rsid w:val="00137BA1"/>
    <w:rsid w:val="00137FFA"/>
    <w:rsid w:val="00140015"/>
    <w:rsid w:val="001406ED"/>
    <w:rsid w:val="00141E84"/>
    <w:rsid w:val="00141F99"/>
    <w:rsid w:val="001420C8"/>
    <w:rsid w:val="001425C5"/>
    <w:rsid w:val="001448B5"/>
    <w:rsid w:val="0014582F"/>
    <w:rsid w:val="00145AAA"/>
    <w:rsid w:val="00146E1D"/>
    <w:rsid w:val="00147605"/>
    <w:rsid w:val="001520A3"/>
    <w:rsid w:val="00152609"/>
    <w:rsid w:val="00152C65"/>
    <w:rsid w:val="00152CA8"/>
    <w:rsid w:val="0015382E"/>
    <w:rsid w:val="00154A20"/>
    <w:rsid w:val="001550CF"/>
    <w:rsid w:val="001554A4"/>
    <w:rsid w:val="001568EE"/>
    <w:rsid w:val="00156DAF"/>
    <w:rsid w:val="0016135A"/>
    <w:rsid w:val="0016149E"/>
    <w:rsid w:val="00161D78"/>
    <w:rsid w:val="0016262F"/>
    <w:rsid w:val="001650A0"/>
    <w:rsid w:val="00165EA8"/>
    <w:rsid w:val="0016680A"/>
    <w:rsid w:val="0016750A"/>
    <w:rsid w:val="00167B9D"/>
    <w:rsid w:val="00167F0C"/>
    <w:rsid w:val="00170733"/>
    <w:rsid w:val="00170E51"/>
    <w:rsid w:val="00172B2A"/>
    <w:rsid w:val="00172E0A"/>
    <w:rsid w:val="00173D30"/>
    <w:rsid w:val="00174107"/>
    <w:rsid w:val="00174FBC"/>
    <w:rsid w:val="0017528B"/>
    <w:rsid w:val="001755EC"/>
    <w:rsid w:val="00175795"/>
    <w:rsid w:val="00177BAA"/>
    <w:rsid w:val="00177ED3"/>
    <w:rsid w:val="00180B32"/>
    <w:rsid w:val="00180B3B"/>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EDB"/>
    <w:rsid w:val="0019626E"/>
    <w:rsid w:val="001963C6"/>
    <w:rsid w:val="0019674B"/>
    <w:rsid w:val="0019713D"/>
    <w:rsid w:val="0019745D"/>
    <w:rsid w:val="001A028B"/>
    <w:rsid w:val="001A08F7"/>
    <w:rsid w:val="001A0DF1"/>
    <w:rsid w:val="001A0EC0"/>
    <w:rsid w:val="001A26FC"/>
    <w:rsid w:val="001A27D7"/>
    <w:rsid w:val="001A3721"/>
    <w:rsid w:val="001A387A"/>
    <w:rsid w:val="001A3F04"/>
    <w:rsid w:val="001A7176"/>
    <w:rsid w:val="001B0FEE"/>
    <w:rsid w:val="001B1601"/>
    <w:rsid w:val="001B2EA0"/>
    <w:rsid w:val="001B2F7F"/>
    <w:rsid w:val="001B3306"/>
    <w:rsid w:val="001B3C2D"/>
    <w:rsid w:val="001B464A"/>
    <w:rsid w:val="001B4A46"/>
    <w:rsid w:val="001B4CC5"/>
    <w:rsid w:val="001B528A"/>
    <w:rsid w:val="001B53B4"/>
    <w:rsid w:val="001B59D6"/>
    <w:rsid w:val="001B5B7E"/>
    <w:rsid w:val="001B6044"/>
    <w:rsid w:val="001B686F"/>
    <w:rsid w:val="001B7618"/>
    <w:rsid w:val="001B7DEA"/>
    <w:rsid w:val="001C219D"/>
    <w:rsid w:val="001C33CB"/>
    <w:rsid w:val="001C398F"/>
    <w:rsid w:val="001C722C"/>
    <w:rsid w:val="001D05D2"/>
    <w:rsid w:val="001D0988"/>
    <w:rsid w:val="001D172E"/>
    <w:rsid w:val="001D1FD0"/>
    <w:rsid w:val="001D2E79"/>
    <w:rsid w:val="001D5E4D"/>
    <w:rsid w:val="001D5ED0"/>
    <w:rsid w:val="001D64EC"/>
    <w:rsid w:val="001D6B16"/>
    <w:rsid w:val="001D7B74"/>
    <w:rsid w:val="001E0042"/>
    <w:rsid w:val="001E008B"/>
    <w:rsid w:val="001E0545"/>
    <w:rsid w:val="001E0849"/>
    <w:rsid w:val="001E118B"/>
    <w:rsid w:val="001E17E8"/>
    <w:rsid w:val="001E1A13"/>
    <w:rsid w:val="001E1EB8"/>
    <w:rsid w:val="001E35C1"/>
    <w:rsid w:val="001E3A16"/>
    <w:rsid w:val="001E3E0C"/>
    <w:rsid w:val="001E453C"/>
    <w:rsid w:val="001E4A2B"/>
    <w:rsid w:val="001E4EE0"/>
    <w:rsid w:val="001E505B"/>
    <w:rsid w:val="001E610D"/>
    <w:rsid w:val="001F0570"/>
    <w:rsid w:val="001F13B9"/>
    <w:rsid w:val="001F140A"/>
    <w:rsid w:val="001F1781"/>
    <w:rsid w:val="001F1AFA"/>
    <w:rsid w:val="001F267A"/>
    <w:rsid w:val="001F2AD0"/>
    <w:rsid w:val="001F2FC2"/>
    <w:rsid w:val="001F3D53"/>
    <w:rsid w:val="001F416A"/>
    <w:rsid w:val="001F55B5"/>
    <w:rsid w:val="001F59AB"/>
    <w:rsid w:val="001F5E0A"/>
    <w:rsid w:val="001F62DC"/>
    <w:rsid w:val="001F63E1"/>
    <w:rsid w:val="001F6AAC"/>
    <w:rsid w:val="001F790E"/>
    <w:rsid w:val="002005CC"/>
    <w:rsid w:val="002007D2"/>
    <w:rsid w:val="00200F34"/>
    <w:rsid w:val="00203F1A"/>
    <w:rsid w:val="00203FAA"/>
    <w:rsid w:val="00204114"/>
    <w:rsid w:val="00204C65"/>
    <w:rsid w:val="00204F6E"/>
    <w:rsid w:val="00204FCD"/>
    <w:rsid w:val="002059AF"/>
    <w:rsid w:val="0020646E"/>
    <w:rsid w:val="00206BC8"/>
    <w:rsid w:val="00207E47"/>
    <w:rsid w:val="00211909"/>
    <w:rsid w:val="002135F3"/>
    <w:rsid w:val="002146C0"/>
    <w:rsid w:val="00214A72"/>
    <w:rsid w:val="00215801"/>
    <w:rsid w:val="00215A2F"/>
    <w:rsid w:val="00215BB7"/>
    <w:rsid w:val="00215CA0"/>
    <w:rsid w:val="00216F1A"/>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3A24"/>
    <w:rsid w:val="00234170"/>
    <w:rsid w:val="0023484E"/>
    <w:rsid w:val="00234B84"/>
    <w:rsid w:val="00235B42"/>
    <w:rsid w:val="00236137"/>
    <w:rsid w:val="00236740"/>
    <w:rsid w:val="00237329"/>
    <w:rsid w:val="00240225"/>
    <w:rsid w:val="00240A06"/>
    <w:rsid w:val="002416BA"/>
    <w:rsid w:val="002427B1"/>
    <w:rsid w:val="00244181"/>
    <w:rsid w:val="00244C00"/>
    <w:rsid w:val="0024535C"/>
    <w:rsid w:val="002457FD"/>
    <w:rsid w:val="00245C7E"/>
    <w:rsid w:val="00250718"/>
    <w:rsid w:val="00251445"/>
    <w:rsid w:val="0025237E"/>
    <w:rsid w:val="00252AEC"/>
    <w:rsid w:val="00253276"/>
    <w:rsid w:val="002534EB"/>
    <w:rsid w:val="002536AE"/>
    <w:rsid w:val="00253C1D"/>
    <w:rsid w:val="00254319"/>
    <w:rsid w:val="00254D37"/>
    <w:rsid w:val="002563B9"/>
    <w:rsid w:val="0025685E"/>
    <w:rsid w:val="0025768C"/>
    <w:rsid w:val="00257BC1"/>
    <w:rsid w:val="00257C73"/>
    <w:rsid w:val="00261631"/>
    <w:rsid w:val="00264666"/>
    <w:rsid w:val="00264AE6"/>
    <w:rsid w:val="00265C96"/>
    <w:rsid w:val="00265CEB"/>
    <w:rsid w:val="00265ED0"/>
    <w:rsid w:val="00266DB6"/>
    <w:rsid w:val="00266E0C"/>
    <w:rsid w:val="00270234"/>
    <w:rsid w:val="0027071C"/>
    <w:rsid w:val="0027122E"/>
    <w:rsid w:val="00272C62"/>
    <w:rsid w:val="002755B8"/>
    <w:rsid w:val="00275701"/>
    <w:rsid w:val="00276521"/>
    <w:rsid w:val="00276D7E"/>
    <w:rsid w:val="00277428"/>
    <w:rsid w:val="002806C6"/>
    <w:rsid w:val="002812E1"/>
    <w:rsid w:val="00281D94"/>
    <w:rsid w:val="00281E62"/>
    <w:rsid w:val="00281ED6"/>
    <w:rsid w:val="00282493"/>
    <w:rsid w:val="00283380"/>
    <w:rsid w:val="00284F66"/>
    <w:rsid w:val="00285D7E"/>
    <w:rsid w:val="00285D82"/>
    <w:rsid w:val="00285FED"/>
    <w:rsid w:val="00286660"/>
    <w:rsid w:val="00286A53"/>
    <w:rsid w:val="00287542"/>
    <w:rsid w:val="002877E9"/>
    <w:rsid w:val="0029159E"/>
    <w:rsid w:val="00293EA5"/>
    <w:rsid w:val="00294801"/>
    <w:rsid w:val="00294EFD"/>
    <w:rsid w:val="0029562E"/>
    <w:rsid w:val="00296D38"/>
    <w:rsid w:val="0029772C"/>
    <w:rsid w:val="002A1031"/>
    <w:rsid w:val="002A1308"/>
    <w:rsid w:val="002A3472"/>
    <w:rsid w:val="002A34C5"/>
    <w:rsid w:val="002A3C58"/>
    <w:rsid w:val="002A4F10"/>
    <w:rsid w:val="002A632D"/>
    <w:rsid w:val="002A63F4"/>
    <w:rsid w:val="002B0B61"/>
    <w:rsid w:val="002B1AAF"/>
    <w:rsid w:val="002B21CA"/>
    <w:rsid w:val="002B36EB"/>
    <w:rsid w:val="002B3DA6"/>
    <w:rsid w:val="002B3F20"/>
    <w:rsid w:val="002B484D"/>
    <w:rsid w:val="002B4907"/>
    <w:rsid w:val="002B50DA"/>
    <w:rsid w:val="002B5375"/>
    <w:rsid w:val="002B62B0"/>
    <w:rsid w:val="002B72C0"/>
    <w:rsid w:val="002B7DD1"/>
    <w:rsid w:val="002C05A7"/>
    <w:rsid w:val="002C087E"/>
    <w:rsid w:val="002C27C5"/>
    <w:rsid w:val="002C2BF2"/>
    <w:rsid w:val="002C2F0D"/>
    <w:rsid w:val="002C7E7F"/>
    <w:rsid w:val="002D0C96"/>
    <w:rsid w:val="002D3456"/>
    <w:rsid w:val="002D4BB3"/>
    <w:rsid w:val="002D5D70"/>
    <w:rsid w:val="002D6942"/>
    <w:rsid w:val="002D7E62"/>
    <w:rsid w:val="002D7F92"/>
    <w:rsid w:val="002E0A18"/>
    <w:rsid w:val="002E1964"/>
    <w:rsid w:val="002E19A5"/>
    <w:rsid w:val="002E1E7E"/>
    <w:rsid w:val="002E247D"/>
    <w:rsid w:val="002E27E0"/>
    <w:rsid w:val="002E39A3"/>
    <w:rsid w:val="002E6150"/>
    <w:rsid w:val="002E6B6F"/>
    <w:rsid w:val="002E74C9"/>
    <w:rsid w:val="002F0800"/>
    <w:rsid w:val="002F1781"/>
    <w:rsid w:val="002F3606"/>
    <w:rsid w:val="002F5131"/>
    <w:rsid w:val="002F51E1"/>
    <w:rsid w:val="002F70EB"/>
    <w:rsid w:val="002F779E"/>
    <w:rsid w:val="002F7AB3"/>
    <w:rsid w:val="00301514"/>
    <w:rsid w:val="003033BA"/>
    <w:rsid w:val="003033C0"/>
    <w:rsid w:val="003038BC"/>
    <w:rsid w:val="00303D47"/>
    <w:rsid w:val="00303DF8"/>
    <w:rsid w:val="00303EFC"/>
    <w:rsid w:val="00304081"/>
    <w:rsid w:val="003043B4"/>
    <w:rsid w:val="003046D6"/>
    <w:rsid w:val="0030629D"/>
    <w:rsid w:val="0031068B"/>
    <w:rsid w:val="003112B5"/>
    <w:rsid w:val="00311FB4"/>
    <w:rsid w:val="0031293C"/>
    <w:rsid w:val="00312DEB"/>
    <w:rsid w:val="00312F3D"/>
    <w:rsid w:val="00313BBA"/>
    <w:rsid w:val="00313D9F"/>
    <w:rsid w:val="00314352"/>
    <w:rsid w:val="00314899"/>
    <w:rsid w:val="00315623"/>
    <w:rsid w:val="00316182"/>
    <w:rsid w:val="0032072B"/>
    <w:rsid w:val="00320DFD"/>
    <w:rsid w:val="003210F8"/>
    <w:rsid w:val="00321947"/>
    <w:rsid w:val="00321ABD"/>
    <w:rsid w:val="00326A5D"/>
    <w:rsid w:val="00326F22"/>
    <w:rsid w:val="00327032"/>
    <w:rsid w:val="003276A0"/>
    <w:rsid w:val="003278FA"/>
    <w:rsid w:val="0033002D"/>
    <w:rsid w:val="00330686"/>
    <w:rsid w:val="00332906"/>
    <w:rsid w:val="00332C3C"/>
    <w:rsid w:val="00333BE1"/>
    <w:rsid w:val="00334708"/>
    <w:rsid w:val="00334B76"/>
    <w:rsid w:val="00336644"/>
    <w:rsid w:val="00337299"/>
    <w:rsid w:val="0033763C"/>
    <w:rsid w:val="00337ADB"/>
    <w:rsid w:val="00337BD8"/>
    <w:rsid w:val="003410DC"/>
    <w:rsid w:val="0034149E"/>
    <w:rsid w:val="00341CE5"/>
    <w:rsid w:val="00342202"/>
    <w:rsid w:val="003426C6"/>
    <w:rsid w:val="003429C9"/>
    <w:rsid w:val="00343AE9"/>
    <w:rsid w:val="00343C28"/>
    <w:rsid w:val="00344889"/>
    <w:rsid w:val="00345FC4"/>
    <w:rsid w:val="0034680A"/>
    <w:rsid w:val="00347661"/>
    <w:rsid w:val="003478E7"/>
    <w:rsid w:val="00350095"/>
    <w:rsid w:val="00350DCD"/>
    <w:rsid w:val="00351383"/>
    <w:rsid w:val="003528F0"/>
    <w:rsid w:val="00352927"/>
    <w:rsid w:val="00353ECB"/>
    <w:rsid w:val="00353FDF"/>
    <w:rsid w:val="00354545"/>
    <w:rsid w:val="003551A5"/>
    <w:rsid w:val="003555B4"/>
    <w:rsid w:val="00356A4C"/>
    <w:rsid w:val="00360753"/>
    <w:rsid w:val="00360A53"/>
    <w:rsid w:val="00362486"/>
    <w:rsid w:val="00362CEC"/>
    <w:rsid w:val="00363A73"/>
    <w:rsid w:val="0036497E"/>
    <w:rsid w:val="00364F1A"/>
    <w:rsid w:val="00366C32"/>
    <w:rsid w:val="0037099D"/>
    <w:rsid w:val="00370C6F"/>
    <w:rsid w:val="00372A55"/>
    <w:rsid w:val="003735C0"/>
    <w:rsid w:val="0037401A"/>
    <w:rsid w:val="00374753"/>
    <w:rsid w:val="003767EE"/>
    <w:rsid w:val="00377AD6"/>
    <w:rsid w:val="00381B41"/>
    <w:rsid w:val="00382349"/>
    <w:rsid w:val="003833D7"/>
    <w:rsid w:val="003839DC"/>
    <w:rsid w:val="00383C5B"/>
    <w:rsid w:val="00383DDA"/>
    <w:rsid w:val="0038429B"/>
    <w:rsid w:val="00384B44"/>
    <w:rsid w:val="00384F42"/>
    <w:rsid w:val="00385EC9"/>
    <w:rsid w:val="00386456"/>
    <w:rsid w:val="00387241"/>
    <w:rsid w:val="00387E1C"/>
    <w:rsid w:val="0039010E"/>
    <w:rsid w:val="003901D8"/>
    <w:rsid w:val="00390732"/>
    <w:rsid w:val="0039100A"/>
    <w:rsid w:val="00391D93"/>
    <w:rsid w:val="00392714"/>
    <w:rsid w:val="00392E7E"/>
    <w:rsid w:val="00393184"/>
    <w:rsid w:val="0039340C"/>
    <w:rsid w:val="003934DD"/>
    <w:rsid w:val="00396D23"/>
    <w:rsid w:val="003A046A"/>
    <w:rsid w:val="003A0603"/>
    <w:rsid w:val="003A1031"/>
    <w:rsid w:val="003A1157"/>
    <w:rsid w:val="003A1B3E"/>
    <w:rsid w:val="003A25E4"/>
    <w:rsid w:val="003A2A86"/>
    <w:rsid w:val="003A2C66"/>
    <w:rsid w:val="003A2D28"/>
    <w:rsid w:val="003A4F71"/>
    <w:rsid w:val="003A581E"/>
    <w:rsid w:val="003A5E28"/>
    <w:rsid w:val="003A651C"/>
    <w:rsid w:val="003A6DA8"/>
    <w:rsid w:val="003B0136"/>
    <w:rsid w:val="003B0B16"/>
    <w:rsid w:val="003B17B7"/>
    <w:rsid w:val="003B3D8A"/>
    <w:rsid w:val="003B4162"/>
    <w:rsid w:val="003B5540"/>
    <w:rsid w:val="003B79A5"/>
    <w:rsid w:val="003C2B59"/>
    <w:rsid w:val="003C3D13"/>
    <w:rsid w:val="003C40DD"/>
    <w:rsid w:val="003C4141"/>
    <w:rsid w:val="003C432C"/>
    <w:rsid w:val="003C50C9"/>
    <w:rsid w:val="003C62BD"/>
    <w:rsid w:val="003C7DC2"/>
    <w:rsid w:val="003D1B8C"/>
    <w:rsid w:val="003D2137"/>
    <w:rsid w:val="003D284B"/>
    <w:rsid w:val="003D40F4"/>
    <w:rsid w:val="003D4F72"/>
    <w:rsid w:val="003D73F1"/>
    <w:rsid w:val="003E07B4"/>
    <w:rsid w:val="003E11A8"/>
    <w:rsid w:val="003E14B0"/>
    <w:rsid w:val="003E15E5"/>
    <w:rsid w:val="003E1ABD"/>
    <w:rsid w:val="003E1F12"/>
    <w:rsid w:val="003E27E2"/>
    <w:rsid w:val="003E443D"/>
    <w:rsid w:val="003E5505"/>
    <w:rsid w:val="003E5ED1"/>
    <w:rsid w:val="003E6682"/>
    <w:rsid w:val="003E7261"/>
    <w:rsid w:val="003E7A20"/>
    <w:rsid w:val="003F088B"/>
    <w:rsid w:val="003F0FBE"/>
    <w:rsid w:val="003F28CF"/>
    <w:rsid w:val="003F30B1"/>
    <w:rsid w:val="003F328D"/>
    <w:rsid w:val="003F47E5"/>
    <w:rsid w:val="003F5439"/>
    <w:rsid w:val="003F5CDD"/>
    <w:rsid w:val="003F5D5D"/>
    <w:rsid w:val="003F7E6A"/>
    <w:rsid w:val="00400083"/>
    <w:rsid w:val="0040059A"/>
    <w:rsid w:val="00402FD5"/>
    <w:rsid w:val="00404797"/>
    <w:rsid w:val="00405524"/>
    <w:rsid w:val="00406898"/>
    <w:rsid w:val="00407BD2"/>
    <w:rsid w:val="0041043C"/>
    <w:rsid w:val="004106B4"/>
    <w:rsid w:val="00411B85"/>
    <w:rsid w:val="00412132"/>
    <w:rsid w:val="0041266E"/>
    <w:rsid w:val="00413506"/>
    <w:rsid w:val="00414B54"/>
    <w:rsid w:val="0041612C"/>
    <w:rsid w:val="00416511"/>
    <w:rsid w:val="00416C2E"/>
    <w:rsid w:val="004207E3"/>
    <w:rsid w:val="00420A13"/>
    <w:rsid w:val="00420B44"/>
    <w:rsid w:val="00420D01"/>
    <w:rsid w:val="00421280"/>
    <w:rsid w:val="00421774"/>
    <w:rsid w:val="00421906"/>
    <w:rsid w:val="00423146"/>
    <w:rsid w:val="0042321C"/>
    <w:rsid w:val="00423267"/>
    <w:rsid w:val="004252E8"/>
    <w:rsid w:val="00425393"/>
    <w:rsid w:val="00425B6B"/>
    <w:rsid w:val="00426EEE"/>
    <w:rsid w:val="00426F4A"/>
    <w:rsid w:val="00427BD7"/>
    <w:rsid w:val="00430927"/>
    <w:rsid w:val="0043155D"/>
    <w:rsid w:val="0043205F"/>
    <w:rsid w:val="00432915"/>
    <w:rsid w:val="00432C5F"/>
    <w:rsid w:val="0043346D"/>
    <w:rsid w:val="00433A6D"/>
    <w:rsid w:val="00433BA1"/>
    <w:rsid w:val="00435AA2"/>
    <w:rsid w:val="004363BC"/>
    <w:rsid w:val="00436652"/>
    <w:rsid w:val="00436A63"/>
    <w:rsid w:val="0043754D"/>
    <w:rsid w:val="00437BF5"/>
    <w:rsid w:val="00437BF8"/>
    <w:rsid w:val="00440E0E"/>
    <w:rsid w:val="004422D6"/>
    <w:rsid w:val="00442BFD"/>
    <w:rsid w:val="00444A46"/>
    <w:rsid w:val="0044587E"/>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620B3"/>
    <w:rsid w:val="00463997"/>
    <w:rsid w:val="004648D2"/>
    <w:rsid w:val="00464F3F"/>
    <w:rsid w:val="0046604D"/>
    <w:rsid w:val="00471F7A"/>
    <w:rsid w:val="0047250D"/>
    <w:rsid w:val="0047358F"/>
    <w:rsid w:val="0047429E"/>
    <w:rsid w:val="00474434"/>
    <w:rsid w:val="0047444E"/>
    <w:rsid w:val="00474614"/>
    <w:rsid w:val="00474880"/>
    <w:rsid w:val="004755D2"/>
    <w:rsid w:val="004768C9"/>
    <w:rsid w:val="00476A0B"/>
    <w:rsid w:val="00476A5B"/>
    <w:rsid w:val="00477A49"/>
    <w:rsid w:val="00477BFF"/>
    <w:rsid w:val="00481FA4"/>
    <w:rsid w:val="004821AB"/>
    <w:rsid w:val="00485197"/>
    <w:rsid w:val="0048576C"/>
    <w:rsid w:val="00485AD7"/>
    <w:rsid w:val="00485ED3"/>
    <w:rsid w:val="00487569"/>
    <w:rsid w:val="004878C1"/>
    <w:rsid w:val="00487986"/>
    <w:rsid w:val="00490DC2"/>
    <w:rsid w:val="00491618"/>
    <w:rsid w:val="004928C4"/>
    <w:rsid w:val="00492EB5"/>
    <w:rsid w:val="0049505C"/>
    <w:rsid w:val="00496626"/>
    <w:rsid w:val="0049684A"/>
    <w:rsid w:val="004971E8"/>
    <w:rsid w:val="00497B27"/>
    <w:rsid w:val="00497F52"/>
    <w:rsid w:val="004A0A76"/>
    <w:rsid w:val="004A34D2"/>
    <w:rsid w:val="004A36C3"/>
    <w:rsid w:val="004A3CCB"/>
    <w:rsid w:val="004A411B"/>
    <w:rsid w:val="004A486C"/>
    <w:rsid w:val="004A488B"/>
    <w:rsid w:val="004A5218"/>
    <w:rsid w:val="004A5B0B"/>
    <w:rsid w:val="004A5B41"/>
    <w:rsid w:val="004A6356"/>
    <w:rsid w:val="004A7135"/>
    <w:rsid w:val="004B1F7C"/>
    <w:rsid w:val="004B219E"/>
    <w:rsid w:val="004B2774"/>
    <w:rsid w:val="004B411E"/>
    <w:rsid w:val="004B4A0E"/>
    <w:rsid w:val="004B4CAD"/>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D1653"/>
    <w:rsid w:val="004D16C4"/>
    <w:rsid w:val="004D2B08"/>
    <w:rsid w:val="004D2C64"/>
    <w:rsid w:val="004D3473"/>
    <w:rsid w:val="004D3521"/>
    <w:rsid w:val="004D4556"/>
    <w:rsid w:val="004D4C96"/>
    <w:rsid w:val="004D4FFE"/>
    <w:rsid w:val="004D6525"/>
    <w:rsid w:val="004D6799"/>
    <w:rsid w:val="004D725A"/>
    <w:rsid w:val="004D7A98"/>
    <w:rsid w:val="004D7B77"/>
    <w:rsid w:val="004E06CD"/>
    <w:rsid w:val="004E2760"/>
    <w:rsid w:val="004E27A0"/>
    <w:rsid w:val="004E2973"/>
    <w:rsid w:val="004E3A4E"/>
    <w:rsid w:val="004E4142"/>
    <w:rsid w:val="004E4A6B"/>
    <w:rsid w:val="004E4AB3"/>
    <w:rsid w:val="004E5102"/>
    <w:rsid w:val="004E5B78"/>
    <w:rsid w:val="004E5BC5"/>
    <w:rsid w:val="004E638B"/>
    <w:rsid w:val="004E7E63"/>
    <w:rsid w:val="004F0B50"/>
    <w:rsid w:val="004F1050"/>
    <w:rsid w:val="004F32CC"/>
    <w:rsid w:val="004F38A9"/>
    <w:rsid w:val="004F46FC"/>
    <w:rsid w:val="004F4EB9"/>
    <w:rsid w:val="004F5F6A"/>
    <w:rsid w:val="004F71C2"/>
    <w:rsid w:val="00500CB1"/>
    <w:rsid w:val="00501FA2"/>
    <w:rsid w:val="0050246B"/>
    <w:rsid w:val="005027F0"/>
    <w:rsid w:val="00502929"/>
    <w:rsid w:val="00502F06"/>
    <w:rsid w:val="005037BC"/>
    <w:rsid w:val="005037CD"/>
    <w:rsid w:val="00503872"/>
    <w:rsid w:val="00503C1E"/>
    <w:rsid w:val="00504068"/>
    <w:rsid w:val="005046C0"/>
    <w:rsid w:val="005053B0"/>
    <w:rsid w:val="00506085"/>
    <w:rsid w:val="005064F9"/>
    <w:rsid w:val="0051074C"/>
    <w:rsid w:val="0051089A"/>
    <w:rsid w:val="00510BB6"/>
    <w:rsid w:val="005115E0"/>
    <w:rsid w:val="0051288D"/>
    <w:rsid w:val="00513A69"/>
    <w:rsid w:val="00513AF2"/>
    <w:rsid w:val="005144E0"/>
    <w:rsid w:val="005152C2"/>
    <w:rsid w:val="005153B7"/>
    <w:rsid w:val="00516462"/>
    <w:rsid w:val="005200B5"/>
    <w:rsid w:val="00521B54"/>
    <w:rsid w:val="005222B7"/>
    <w:rsid w:val="00522AAA"/>
    <w:rsid w:val="0052307C"/>
    <w:rsid w:val="0052406A"/>
    <w:rsid w:val="0052446F"/>
    <w:rsid w:val="00524F8D"/>
    <w:rsid w:val="0052512B"/>
    <w:rsid w:val="005268C9"/>
    <w:rsid w:val="0052692D"/>
    <w:rsid w:val="0052715F"/>
    <w:rsid w:val="00533367"/>
    <w:rsid w:val="00535161"/>
    <w:rsid w:val="00535A7F"/>
    <w:rsid w:val="0053606E"/>
    <w:rsid w:val="005369C0"/>
    <w:rsid w:val="00536C0D"/>
    <w:rsid w:val="0053771E"/>
    <w:rsid w:val="00537D21"/>
    <w:rsid w:val="005403D5"/>
    <w:rsid w:val="005418FA"/>
    <w:rsid w:val="00542FF3"/>
    <w:rsid w:val="00543D6E"/>
    <w:rsid w:val="0054413A"/>
    <w:rsid w:val="005443C9"/>
    <w:rsid w:val="00545144"/>
    <w:rsid w:val="00545326"/>
    <w:rsid w:val="005457A0"/>
    <w:rsid w:val="005465E5"/>
    <w:rsid w:val="00547499"/>
    <w:rsid w:val="00547B24"/>
    <w:rsid w:val="00550551"/>
    <w:rsid w:val="00551533"/>
    <w:rsid w:val="0055171C"/>
    <w:rsid w:val="005517AE"/>
    <w:rsid w:val="00551DC1"/>
    <w:rsid w:val="00553411"/>
    <w:rsid w:val="00554515"/>
    <w:rsid w:val="00555967"/>
    <w:rsid w:val="005564CA"/>
    <w:rsid w:val="00556F5B"/>
    <w:rsid w:val="00557DD1"/>
    <w:rsid w:val="00560C9C"/>
    <w:rsid w:val="0056142D"/>
    <w:rsid w:val="00561510"/>
    <w:rsid w:val="005617FA"/>
    <w:rsid w:val="005620AD"/>
    <w:rsid w:val="005626E7"/>
    <w:rsid w:val="00562D14"/>
    <w:rsid w:val="005632AF"/>
    <w:rsid w:val="00564281"/>
    <w:rsid w:val="00566EEE"/>
    <w:rsid w:val="00567F2C"/>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0EE3"/>
    <w:rsid w:val="005811F1"/>
    <w:rsid w:val="00584E86"/>
    <w:rsid w:val="0058589B"/>
    <w:rsid w:val="005867BF"/>
    <w:rsid w:val="00590DD9"/>
    <w:rsid w:val="00590E6F"/>
    <w:rsid w:val="00591F4C"/>
    <w:rsid w:val="0059266D"/>
    <w:rsid w:val="0059372D"/>
    <w:rsid w:val="005942C5"/>
    <w:rsid w:val="0059458E"/>
    <w:rsid w:val="00595BD5"/>
    <w:rsid w:val="00596F22"/>
    <w:rsid w:val="005A02CC"/>
    <w:rsid w:val="005A0585"/>
    <w:rsid w:val="005A114C"/>
    <w:rsid w:val="005A1570"/>
    <w:rsid w:val="005A2D51"/>
    <w:rsid w:val="005A32AF"/>
    <w:rsid w:val="005A34F0"/>
    <w:rsid w:val="005A3C9D"/>
    <w:rsid w:val="005A436F"/>
    <w:rsid w:val="005A456B"/>
    <w:rsid w:val="005A4A4C"/>
    <w:rsid w:val="005A5275"/>
    <w:rsid w:val="005A6DCD"/>
    <w:rsid w:val="005A7090"/>
    <w:rsid w:val="005A79FE"/>
    <w:rsid w:val="005B0132"/>
    <w:rsid w:val="005B2AF3"/>
    <w:rsid w:val="005B2F60"/>
    <w:rsid w:val="005B4049"/>
    <w:rsid w:val="005B43FE"/>
    <w:rsid w:val="005B4AA6"/>
    <w:rsid w:val="005B7215"/>
    <w:rsid w:val="005B7515"/>
    <w:rsid w:val="005B7A2F"/>
    <w:rsid w:val="005C0D43"/>
    <w:rsid w:val="005C1FFD"/>
    <w:rsid w:val="005C266E"/>
    <w:rsid w:val="005C39A3"/>
    <w:rsid w:val="005C3C95"/>
    <w:rsid w:val="005C3CCE"/>
    <w:rsid w:val="005C4308"/>
    <w:rsid w:val="005C5026"/>
    <w:rsid w:val="005C51A7"/>
    <w:rsid w:val="005C5A22"/>
    <w:rsid w:val="005C5B5C"/>
    <w:rsid w:val="005C6D84"/>
    <w:rsid w:val="005D064A"/>
    <w:rsid w:val="005D1CE8"/>
    <w:rsid w:val="005D29B5"/>
    <w:rsid w:val="005D3445"/>
    <w:rsid w:val="005D37F7"/>
    <w:rsid w:val="005D3807"/>
    <w:rsid w:val="005D474D"/>
    <w:rsid w:val="005D552E"/>
    <w:rsid w:val="005D7F00"/>
    <w:rsid w:val="005E0385"/>
    <w:rsid w:val="005E06A4"/>
    <w:rsid w:val="005E1BC6"/>
    <w:rsid w:val="005E1CF3"/>
    <w:rsid w:val="005E1F70"/>
    <w:rsid w:val="005E23E2"/>
    <w:rsid w:val="005E2E0F"/>
    <w:rsid w:val="005E2F44"/>
    <w:rsid w:val="005E3788"/>
    <w:rsid w:val="005E4F20"/>
    <w:rsid w:val="005E605B"/>
    <w:rsid w:val="005E67FC"/>
    <w:rsid w:val="005E7572"/>
    <w:rsid w:val="005E7A0B"/>
    <w:rsid w:val="005F0C78"/>
    <w:rsid w:val="005F1050"/>
    <w:rsid w:val="005F137C"/>
    <w:rsid w:val="005F3431"/>
    <w:rsid w:val="005F4BF5"/>
    <w:rsid w:val="005F5C6D"/>
    <w:rsid w:val="005F71D1"/>
    <w:rsid w:val="006007CC"/>
    <w:rsid w:val="00600FA4"/>
    <w:rsid w:val="00601496"/>
    <w:rsid w:val="0060197B"/>
    <w:rsid w:val="00601FCA"/>
    <w:rsid w:val="006028B1"/>
    <w:rsid w:val="00602A32"/>
    <w:rsid w:val="006030AA"/>
    <w:rsid w:val="00603999"/>
    <w:rsid w:val="00603BDE"/>
    <w:rsid w:val="006044E9"/>
    <w:rsid w:val="00604737"/>
    <w:rsid w:val="006049DB"/>
    <w:rsid w:val="006062EC"/>
    <w:rsid w:val="0060716A"/>
    <w:rsid w:val="00610C94"/>
    <w:rsid w:val="00611D58"/>
    <w:rsid w:val="00612BDB"/>
    <w:rsid w:val="00612ED3"/>
    <w:rsid w:val="006133BD"/>
    <w:rsid w:val="006134DB"/>
    <w:rsid w:val="006135E8"/>
    <w:rsid w:val="00613F45"/>
    <w:rsid w:val="00613FE8"/>
    <w:rsid w:val="0061564E"/>
    <w:rsid w:val="00616C91"/>
    <w:rsid w:val="00617024"/>
    <w:rsid w:val="006178DB"/>
    <w:rsid w:val="00620CBF"/>
    <w:rsid w:val="00620E47"/>
    <w:rsid w:val="0062127B"/>
    <w:rsid w:val="006231D1"/>
    <w:rsid w:val="00623F97"/>
    <w:rsid w:val="00624730"/>
    <w:rsid w:val="0062567A"/>
    <w:rsid w:val="0062792C"/>
    <w:rsid w:val="00631660"/>
    <w:rsid w:val="00632406"/>
    <w:rsid w:val="006334A8"/>
    <w:rsid w:val="006362A0"/>
    <w:rsid w:val="006367B1"/>
    <w:rsid w:val="0063788B"/>
    <w:rsid w:val="006404C9"/>
    <w:rsid w:val="0064055D"/>
    <w:rsid w:val="00640B75"/>
    <w:rsid w:val="006426C6"/>
    <w:rsid w:val="00642D57"/>
    <w:rsid w:val="0064395A"/>
    <w:rsid w:val="00643C6C"/>
    <w:rsid w:val="00646512"/>
    <w:rsid w:val="00646829"/>
    <w:rsid w:val="00647622"/>
    <w:rsid w:val="0065089D"/>
    <w:rsid w:val="00651C73"/>
    <w:rsid w:val="00651D31"/>
    <w:rsid w:val="00652117"/>
    <w:rsid w:val="006522E6"/>
    <w:rsid w:val="006524A2"/>
    <w:rsid w:val="006524BE"/>
    <w:rsid w:val="00652A5C"/>
    <w:rsid w:val="006533F8"/>
    <w:rsid w:val="00655360"/>
    <w:rsid w:val="00655371"/>
    <w:rsid w:val="00655569"/>
    <w:rsid w:val="006563C3"/>
    <w:rsid w:val="006625BC"/>
    <w:rsid w:val="00663A05"/>
    <w:rsid w:val="006645BF"/>
    <w:rsid w:val="0066584D"/>
    <w:rsid w:val="00665E49"/>
    <w:rsid w:val="00666AF7"/>
    <w:rsid w:val="006674C1"/>
    <w:rsid w:val="00667EBB"/>
    <w:rsid w:val="00670B1B"/>
    <w:rsid w:val="006716ED"/>
    <w:rsid w:val="006729E6"/>
    <w:rsid w:val="00672B53"/>
    <w:rsid w:val="00672EEC"/>
    <w:rsid w:val="0067317F"/>
    <w:rsid w:val="00673789"/>
    <w:rsid w:val="00673AB7"/>
    <w:rsid w:val="00673AB9"/>
    <w:rsid w:val="00675933"/>
    <w:rsid w:val="006762FE"/>
    <w:rsid w:val="00676351"/>
    <w:rsid w:val="00680F04"/>
    <w:rsid w:val="00681A07"/>
    <w:rsid w:val="00683085"/>
    <w:rsid w:val="0068338B"/>
    <w:rsid w:val="00683404"/>
    <w:rsid w:val="006842DB"/>
    <w:rsid w:val="00686E92"/>
    <w:rsid w:val="0069158F"/>
    <w:rsid w:val="00691C58"/>
    <w:rsid w:val="006925F1"/>
    <w:rsid w:val="00692BB0"/>
    <w:rsid w:val="00693CC2"/>
    <w:rsid w:val="00694B76"/>
    <w:rsid w:val="00695E74"/>
    <w:rsid w:val="0069678A"/>
    <w:rsid w:val="0069718A"/>
    <w:rsid w:val="00697665"/>
    <w:rsid w:val="00697D73"/>
    <w:rsid w:val="006A00B7"/>
    <w:rsid w:val="006A0BF9"/>
    <w:rsid w:val="006A12F4"/>
    <w:rsid w:val="006A1A12"/>
    <w:rsid w:val="006A2013"/>
    <w:rsid w:val="006A2F2D"/>
    <w:rsid w:val="006A3206"/>
    <w:rsid w:val="006A3CD1"/>
    <w:rsid w:val="006A454C"/>
    <w:rsid w:val="006A5273"/>
    <w:rsid w:val="006A58B8"/>
    <w:rsid w:val="006A64A9"/>
    <w:rsid w:val="006A7FD0"/>
    <w:rsid w:val="006B0BCC"/>
    <w:rsid w:val="006B161A"/>
    <w:rsid w:val="006B2195"/>
    <w:rsid w:val="006B2BBE"/>
    <w:rsid w:val="006B34D7"/>
    <w:rsid w:val="006B4C1B"/>
    <w:rsid w:val="006B5004"/>
    <w:rsid w:val="006B5571"/>
    <w:rsid w:val="006B55C5"/>
    <w:rsid w:val="006B7470"/>
    <w:rsid w:val="006B7576"/>
    <w:rsid w:val="006C0662"/>
    <w:rsid w:val="006C084F"/>
    <w:rsid w:val="006C14D1"/>
    <w:rsid w:val="006C2620"/>
    <w:rsid w:val="006C41CF"/>
    <w:rsid w:val="006C453C"/>
    <w:rsid w:val="006C4610"/>
    <w:rsid w:val="006C4F96"/>
    <w:rsid w:val="006C608B"/>
    <w:rsid w:val="006C627E"/>
    <w:rsid w:val="006C68E5"/>
    <w:rsid w:val="006C6A3B"/>
    <w:rsid w:val="006C7E2B"/>
    <w:rsid w:val="006D23BA"/>
    <w:rsid w:val="006D23EA"/>
    <w:rsid w:val="006D2CB8"/>
    <w:rsid w:val="006D2CF6"/>
    <w:rsid w:val="006D40DC"/>
    <w:rsid w:val="006D4498"/>
    <w:rsid w:val="006D46A8"/>
    <w:rsid w:val="006D4EC2"/>
    <w:rsid w:val="006D4F07"/>
    <w:rsid w:val="006D5176"/>
    <w:rsid w:val="006D5EA2"/>
    <w:rsid w:val="006D717D"/>
    <w:rsid w:val="006D7687"/>
    <w:rsid w:val="006E0066"/>
    <w:rsid w:val="006E0385"/>
    <w:rsid w:val="006E0572"/>
    <w:rsid w:val="006E0C98"/>
    <w:rsid w:val="006E1324"/>
    <w:rsid w:val="006E1B5B"/>
    <w:rsid w:val="006E1CCF"/>
    <w:rsid w:val="006E28FE"/>
    <w:rsid w:val="006E2D87"/>
    <w:rsid w:val="006E3B30"/>
    <w:rsid w:val="006E6B65"/>
    <w:rsid w:val="006E6D63"/>
    <w:rsid w:val="006E6E42"/>
    <w:rsid w:val="006F3DAA"/>
    <w:rsid w:val="006F514F"/>
    <w:rsid w:val="006F5461"/>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30EA"/>
    <w:rsid w:val="00713DE5"/>
    <w:rsid w:val="00714254"/>
    <w:rsid w:val="00714718"/>
    <w:rsid w:val="00714C43"/>
    <w:rsid w:val="007150ED"/>
    <w:rsid w:val="00715929"/>
    <w:rsid w:val="0071654A"/>
    <w:rsid w:val="007173EA"/>
    <w:rsid w:val="0072005B"/>
    <w:rsid w:val="00720966"/>
    <w:rsid w:val="007210EC"/>
    <w:rsid w:val="0072116F"/>
    <w:rsid w:val="0072127D"/>
    <w:rsid w:val="007229B0"/>
    <w:rsid w:val="00724809"/>
    <w:rsid w:val="007252B4"/>
    <w:rsid w:val="00725AC2"/>
    <w:rsid w:val="00725D58"/>
    <w:rsid w:val="00726DBE"/>
    <w:rsid w:val="00727EAE"/>
    <w:rsid w:val="00727FB6"/>
    <w:rsid w:val="007300B2"/>
    <w:rsid w:val="007300F3"/>
    <w:rsid w:val="00730AB8"/>
    <w:rsid w:val="00730EEB"/>
    <w:rsid w:val="00734D43"/>
    <w:rsid w:val="007357B0"/>
    <w:rsid w:val="00735A39"/>
    <w:rsid w:val="00736FC1"/>
    <w:rsid w:val="007404BC"/>
    <w:rsid w:val="00741FC4"/>
    <w:rsid w:val="0074287A"/>
    <w:rsid w:val="00742DD2"/>
    <w:rsid w:val="00744115"/>
    <w:rsid w:val="00744B26"/>
    <w:rsid w:val="00744E7F"/>
    <w:rsid w:val="00745879"/>
    <w:rsid w:val="00745950"/>
    <w:rsid w:val="007464C8"/>
    <w:rsid w:val="00746A77"/>
    <w:rsid w:val="00746D17"/>
    <w:rsid w:val="00747170"/>
    <w:rsid w:val="00747E9B"/>
    <w:rsid w:val="00751EE7"/>
    <w:rsid w:val="00752568"/>
    <w:rsid w:val="00752CB1"/>
    <w:rsid w:val="007542E6"/>
    <w:rsid w:val="0075455D"/>
    <w:rsid w:val="00754621"/>
    <w:rsid w:val="0075582E"/>
    <w:rsid w:val="0075647A"/>
    <w:rsid w:val="00756E36"/>
    <w:rsid w:val="007573C1"/>
    <w:rsid w:val="007574E5"/>
    <w:rsid w:val="00757A88"/>
    <w:rsid w:val="007605B5"/>
    <w:rsid w:val="007611DB"/>
    <w:rsid w:val="007634AD"/>
    <w:rsid w:val="00764CD2"/>
    <w:rsid w:val="007650F7"/>
    <w:rsid w:val="0076566F"/>
    <w:rsid w:val="007656E6"/>
    <w:rsid w:val="00765BE2"/>
    <w:rsid w:val="007671CF"/>
    <w:rsid w:val="007673F0"/>
    <w:rsid w:val="0076744F"/>
    <w:rsid w:val="00767455"/>
    <w:rsid w:val="00767594"/>
    <w:rsid w:val="007679AF"/>
    <w:rsid w:val="007701D9"/>
    <w:rsid w:val="007713A4"/>
    <w:rsid w:val="00772C6C"/>
    <w:rsid w:val="007741D9"/>
    <w:rsid w:val="007743B6"/>
    <w:rsid w:val="007748F6"/>
    <w:rsid w:val="00774A8C"/>
    <w:rsid w:val="007750BB"/>
    <w:rsid w:val="00775779"/>
    <w:rsid w:val="00776ED5"/>
    <w:rsid w:val="00780D84"/>
    <w:rsid w:val="0078122E"/>
    <w:rsid w:val="0078165F"/>
    <w:rsid w:val="00782024"/>
    <w:rsid w:val="00782DC1"/>
    <w:rsid w:val="00783506"/>
    <w:rsid w:val="0078442B"/>
    <w:rsid w:val="007853BD"/>
    <w:rsid w:val="00785A12"/>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4B5"/>
    <w:rsid w:val="007B44DA"/>
    <w:rsid w:val="007B583C"/>
    <w:rsid w:val="007B5F82"/>
    <w:rsid w:val="007B6218"/>
    <w:rsid w:val="007C0326"/>
    <w:rsid w:val="007C2221"/>
    <w:rsid w:val="007C27F3"/>
    <w:rsid w:val="007C36EC"/>
    <w:rsid w:val="007C60A9"/>
    <w:rsid w:val="007C6117"/>
    <w:rsid w:val="007C6410"/>
    <w:rsid w:val="007C672F"/>
    <w:rsid w:val="007C7077"/>
    <w:rsid w:val="007C7370"/>
    <w:rsid w:val="007C74C6"/>
    <w:rsid w:val="007C7638"/>
    <w:rsid w:val="007C7689"/>
    <w:rsid w:val="007C7F04"/>
    <w:rsid w:val="007D0305"/>
    <w:rsid w:val="007D0F47"/>
    <w:rsid w:val="007D1727"/>
    <w:rsid w:val="007D1AD1"/>
    <w:rsid w:val="007D40E2"/>
    <w:rsid w:val="007D5E0B"/>
    <w:rsid w:val="007D65D4"/>
    <w:rsid w:val="007D71A4"/>
    <w:rsid w:val="007E01FC"/>
    <w:rsid w:val="007E03C8"/>
    <w:rsid w:val="007E1384"/>
    <w:rsid w:val="007E4585"/>
    <w:rsid w:val="007E5B03"/>
    <w:rsid w:val="007E6035"/>
    <w:rsid w:val="007E6680"/>
    <w:rsid w:val="007E69CC"/>
    <w:rsid w:val="007E750C"/>
    <w:rsid w:val="007F047F"/>
    <w:rsid w:val="007F0D40"/>
    <w:rsid w:val="007F168F"/>
    <w:rsid w:val="007F2AC3"/>
    <w:rsid w:val="007F3452"/>
    <w:rsid w:val="007F367B"/>
    <w:rsid w:val="007F3F7B"/>
    <w:rsid w:val="007F4347"/>
    <w:rsid w:val="007F5BC4"/>
    <w:rsid w:val="007F5F3B"/>
    <w:rsid w:val="007F723E"/>
    <w:rsid w:val="007F72CB"/>
    <w:rsid w:val="00802A13"/>
    <w:rsid w:val="00802D30"/>
    <w:rsid w:val="00804C29"/>
    <w:rsid w:val="00804CE6"/>
    <w:rsid w:val="00804DCF"/>
    <w:rsid w:val="00804EB1"/>
    <w:rsid w:val="0080594C"/>
    <w:rsid w:val="00806795"/>
    <w:rsid w:val="008101D2"/>
    <w:rsid w:val="008111B0"/>
    <w:rsid w:val="00811ED3"/>
    <w:rsid w:val="008120B0"/>
    <w:rsid w:val="0081348A"/>
    <w:rsid w:val="00813504"/>
    <w:rsid w:val="00815027"/>
    <w:rsid w:val="008159D3"/>
    <w:rsid w:val="00816191"/>
    <w:rsid w:val="00816302"/>
    <w:rsid w:val="0081643A"/>
    <w:rsid w:val="00816712"/>
    <w:rsid w:val="00817A26"/>
    <w:rsid w:val="00817CA8"/>
    <w:rsid w:val="00822D58"/>
    <w:rsid w:val="00822F0F"/>
    <w:rsid w:val="008232F1"/>
    <w:rsid w:val="00824AA3"/>
    <w:rsid w:val="008259B9"/>
    <w:rsid w:val="00826A9D"/>
    <w:rsid w:val="008303BC"/>
    <w:rsid w:val="0083119B"/>
    <w:rsid w:val="00831238"/>
    <w:rsid w:val="0083133A"/>
    <w:rsid w:val="008334FC"/>
    <w:rsid w:val="008344BC"/>
    <w:rsid w:val="00834864"/>
    <w:rsid w:val="00834EAB"/>
    <w:rsid w:val="00835417"/>
    <w:rsid w:val="008366AF"/>
    <w:rsid w:val="00836AFB"/>
    <w:rsid w:val="00836EAB"/>
    <w:rsid w:val="0083716D"/>
    <w:rsid w:val="008409BE"/>
    <w:rsid w:val="00840B58"/>
    <w:rsid w:val="00841280"/>
    <w:rsid w:val="0084152B"/>
    <w:rsid w:val="00841639"/>
    <w:rsid w:val="00842535"/>
    <w:rsid w:val="00842F23"/>
    <w:rsid w:val="00843449"/>
    <w:rsid w:val="00843BC4"/>
    <w:rsid w:val="00843E6C"/>
    <w:rsid w:val="00843F7A"/>
    <w:rsid w:val="00844326"/>
    <w:rsid w:val="00845303"/>
    <w:rsid w:val="00846F5C"/>
    <w:rsid w:val="0084737E"/>
    <w:rsid w:val="008479DF"/>
    <w:rsid w:val="00847B6B"/>
    <w:rsid w:val="00847DD7"/>
    <w:rsid w:val="0085092D"/>
    <w:rsid w:val="008509DD"/>
    <w:rsid w:val="00850DF5"/>
    <w:rsid w:val="0085128C"/>
    <w:rsid w:val="00852018"/>
    <w:rsid w:val="008524B4"/>
    <w:rsid w:val="0085264F"/>
    <w:rsid w:val="00852E12"/>
    <w:rsid w:val="00852F5E"/>
    <w:rsid w:val="00853776"/>
    <w:rsid w:val="008541AC"/>
    <w:rsid w:val="00854DBB"/>
    <w:rsid w:val="00856B57"/>
    <w:rsid w:val="00857F63"/>
    <w:rsid w:val="008601EE"/>
    <w:rsid w:val="00860B10"/>
    <w:rsid w:val="00860C12"/>
    <w:rsid w:val="008610DF"/>
    <w:rsid w:val="008612BF"/>
    <w:rsid w:val="00861408"/>
    <w:rsid w:val="008617E0"/>
    <w:rsid w:val="00862B2A"/>
    <w:rsid w:val="00865014"/>
    <w:rsid w:val="00865967"/>
    <w:rsid w:val="00866031"/>
    <w:rsid w:val="008700C1"/>
    <w:rsid w:val="008705DE"/>
    <w:rsid w:val="00871295"/>
    <w:rsid w:val="00873BCF"/>
    <w:rsid w:val="00877366"/>
    <w:rsid w:val="0087745C"/>
    <w:rsid w:val="00880626"/>
    <w:rsid w:val="00881690"/>
    <w:rsid w:val="00881742"/>
    <w:rsid w:val="008817ED"/>
    <w:rsid w:val="00881A8A"/>
    <w:rsid w:val="0088243F"/>
    <w:rsid w:val="00882EA0"/>
    <w:rsid w:val="008835E5"/>
    <w:rsid w:val="00883662"/>
    <w:rsid w:val="00883715"/>
    <w:rsid w:val="0088457C"/>
    <w:rsid w:val="00885287"/>
    <w:rsid w:val="00885AA7"/>
    <w:rsid w:val="00886201"/>
    <w:rsid w:val="00886A5B"/>
    <w:rsid w:val="008871CF"/>
    <w:rsid w:val="00887B15"/>
    <w:rsid w:val="00890882"/>
    <w:rsid w:val="00890A8B"/>
    <w:rsid w:val="008927A8"/>
    <w:rsid w:val="00893165"/>
    <w:rsid w:val="00893180"/>
    <w:rsid w:val="00893C06"/>
    <w:rsid w:val="00894D34"/>
    <w:rsid w:val="00896174"/>
    <w:rsid w:val="008967AF"/>
    <w:rsid w:val="00896A1B"/>
    <w:rsid w:val="00897929"/>
    <w:rsid w:val="00897C90"/>
    <w:rsid w:val="008A0425"/>
    <w:rsid w:val="008A0A11"/>
    <w:rsid w:val="008A0B2C"/>
    <w:rsid w:val="008A1966"/>
    <w:rsid w:val="008A257A"/>
    <w:rsid w:val="008A2F81"/>
    <w:rsid w:val="008A3228"/>
    <w:rsid w:val="008A41E2"/>
    <w:rsid w:val="008A53F7"/>
    <w:rsid w:val="008A54C1"/>
    <w:rsid w:val="008A575E"/>
    <w:rsid w:val="008A6443"/>
    <w:rsid w:val="008A69BA"/>
    <w:rsid w:val="008A7AAC"/>
    <w:rsid w:val="008A7DFA"/>
    <w:rsid w:val="008B1A31"/>
    <w:rsid w:val="008B3EAF"/>
    <w:rsid w:val="008C0AF6"/>
    <w:rsid w:val="008C0ED3"/>
    <w:rsid w:val="008C26E3"/>
    <w:rsid w:val="008C2BFB"/>
    <w:rsid w:val="008C41C5"/>
    <w:rsid w:val="008C4353"/>
    <w:rsid w:val="008C5918"/>
    <w:rsid w:val="008C6600"/>
    <w:rsid w:val="008C6B51"/>
    <w:rsid w:val="008D1B84"/>
    <w:rsid w:val="008D2B54"/>
    <w:rsid w:val="008D32BA"/>
    <w:rsid w:val="008D3FBB"/>
    <w:rsid w:val="008D4085"/>
    <w:rsid w:val="008D4225"/>
    <w:rsid w:val="008D4533"/>
    <w:rsid w:val="008D4B97"/>
    <w:rsid w:val="008D4C63"/>
    <w:rsid w:val="008D5F00"/>
    <w:rsid w:val="008D76C2"/>
    <w:rsid w:val="008D776A"/>
    <w:rsid w:val="008E0A7E"/>
    <w:rsid w:val="008E1C15"/>
    <w:rsid w:val="008E3219"/>
    <w:rsid w:val="008E425D"/>
    <w:rsid w:val="008E55D9"/>
    <w:rsid w:val="008E5EBF"/>
    <w:rsid w:val="008E6F70"/>
    <w:rsid w:val="008F14CC"/>
    <w:rsid w:val="008F1D84"/>
    <w:rsid w:val="008F1E25"/>
    <w:rsid w:val="008F2734"/>
    <w:rsid w:val="008F30C9"/>
    <w:rsid w:val="008F39BD"/>
    <w:rsid w:val="008F4123"/>
    <w:rsid w:val="008F489B"/>
    <w:rsid w:val="008F5C25"/>
    <w:rsid w:val="008F646E"/>
    <w:rsid w:val="008F6E4A"/>
    <w:rsid w:val="008F71EB"/>
    <w:rsid w:val="00900239"/>
    <w:rsid w:val="00900807"/>
    <w:rsid w:val="00900DDB"/>
    <w:rsid w:val="0090136A"/>
    <w:rsid w:val="00901CD9"/>
    <w:rsid w:val="00902199"/>
    <w:rsid w:val="009030CB"/>
    <w:rsid w:val="00903CAD"/>
    <w:rsid w:val="009047C5"/>
    <w:rsid w:val="00904CD9"/>
    <w:rsid w:val="009063A9"/>
    <w:rsid w:val="009064C4"/>
    <w:rsid w:val="009066C0"/>
    <w:rsid w:val="009071F2"/>
    <w:rsid w:val="00907279"/>
    <w:rsid w:val="0090765B"/>
    <w:rsid w:val="00907A73"/>
    <w:rsid w:val="009106BD"/>
    <w:rsid w:val="0091085E"/>
    <w:rsid w:val="00910B86"/>
    <w:rsid w:val="0091237C"/>
    <w:rsid w:val="00912F0D"/>
    <w:rsid w:val="00914F02"/>
    <w:rsid w:val="00916A72"/>
    <w:rsid w:val="00916C89"/>
    <w:rsid w:val="0091746C"/>
    <w:rsid w:val="00917585"/>
    <w:rsid w:val="009176F3"/>
    <w:rsid w:val="00917700"/>
    <w:rsid w:val="00917701"/>
    <w:rsid w:val="0092110B"/>
    <w:rsid w:val="00921659"/>
    <w:rsid w:val="00921A66"/>
    <w:rsid w:val="00923DC9"/>
    <w:rsid w:val="00924541"/>
    <w:rsid w:val="0092462A"/>
    <w:rsid w:val="0092465E"/>
    <w:rsid w:val="0092478E"/>
    <w:rsid w:val="00924A84"/>
    <w:rsid w:val="00924C21"/>
    <w:rsid w:val="009278F1"/>
    <w:rsid w:val="00930831"/>
    <w:rsid w:val="00931364"/>
    <w:rsid w:val="0093167B"/>
    <w:rsid w:val="0093193A"/>
    <w:rsid w:val="00931B7E"/>
    <w:rsid w:val="00932FBD"/>
    <w:rsid w:val="009339B8"/>
    <w:rsid w:val="00933F8F"/>
    <w:rsid w:val="0093633E"/>
    <w:rsid w:val="00937BFF"/>
    <w:rsid w:val="00937E01"/>
    <w:rsid w:val="00937E58"/>
    <w:rsid w:val="0094059F"/>
    <w:rsid w:val="00940714"/>
    <w:rsid w:val="009409CA"/>
    <w:rsid w:val="00942B12"/>
    <w:rsid w:val="00943FD5"/>
    <w:rsid w:val="00944EA4"/>
    <w:rsid w:val="00945AD3"/>
    <w:rsid w:val="009465F7"/>
    <w:rsid w:val="00946737"/>
    <w:rsid w:val="00946CFA"/>
    <w:rsid w:val="00947536"/>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1941"/>
    <w:rsid w:val="00971A67"/>
    <w:rsid w:val="00972551"/>
    <w:rsid w:val="00973F55"/>
    <w:rsid w:val="00975D1B"/>
    <w:rsid w:val="00976CC3"/>
    <w:rsid w:val="00977088"/>
    <w:rsid w:val="0098054E"/>
    <w:rsid w:val="00981B5D"/>
    <w:rsid w:val="00982489"/>
    <w:rsid w:val="009830C6"/>
    <w:rsid w:val="009859D0"/>
    <w:rsid w:val="009866C8"/>
    <w:rsid w:val="009874B4"/>
    <w:rsid w:val="00987F32"/>
    <w:rsid w:val="00990612"/>
    <w:rsid w:val="00990A2F"/>
    <w:rsid w:val="0099165C"/>
    <w:rsid w:val="0099369F"/>
    <w:rsid w:val="00995CA3"/>
    <w:rsid w:val="009966E7"/>
    <w:rsid w:val="009A0360"/>
    <w:rsid w:val="009A0B76"/>
    <w:rsid w:val="009A1B74"/>
    <w:rsid w:val="009A1C15"/>
    <w:rsid w:val="009A353C"/>
    <w:rsid w:val="009A3AEB"/>
    <w:rsid w:val="009B0CB9"/>
    <w:rsid w:val="009B1BF2"/>
    <w:rsid w:val="009B2695"/>
    <w:rsid w:val="009B29F8"/>
    <w:rsid w:val="009B5EA5"/>
    <w:rsid w:val="009B63F0"/>
    <w:rsid w:val="009B7EC0"/>
    <w:rsid w:val="009C02BD"/>
    <w:rsid w:val="009C0B17"/>
    <w:rsid w:val="009C17B9"/>
    <w:rsid w:val="009C1933"/>
    <w:rsid w:val="009C1FFB"/>
    <w:rsid w:val="009C24BD"/>
    <w:rsid w:val="009C28F4"/>
    <w:rsid w:val="009C2A57"/>
    <w:rsid w:val="009C376A"/>
    <w:rsid w:val="009C3A06"/>
    <w:rsid w:val="009C3D5F"/>
    <w:rsid w:val="009C446F"/>
    <w:rsid w:val="009C4DAD"/>
    <w:rsid w:val="009C55A7"/>
    <w:rsid w:val="009C5D1B"/>
    <w:rsid w:val="009C782E"/>
    <w:rsid w:val="009C7F2E"/>
    <w:rsid w:val="009D07CB"/>
    <w:rsid w:val="009D0F4D"/>
    <w:rsid w:val="009D0FC4"/>
    <w:rsid w:val="009D3049"/>
    <w:rsid w:val="009D4A2A"/>
    <w:rsid w:val="009D4FF8"/>
    <w:rsid w:val="009D54EC"/>
    <w:rsid w:val="009D7290"/>
    <w:rsid w:val="009E01BD"/>
    <w:rsid w:val="009E07B9"/>
    <w:rsid w:val="009E0D1B"/>
    <w:rsid w:val="009E1F5A"/>
    <w:rsid w:val="009E245B"/>
    <w:rsid w:val="009E259F"/>
    <w:rsid w:val="009E2882"/>
    <w:rsid w:val="009E3217"/>
    <w:rsid w:val="009E4454"/>
    <w:rsid w:val="009E48B1"/>
    <w:rsid w:val="009E5DF3"/>
    <w:rsid w:val="009E7FB0"/>
    <w:rsid w:val="009F0BCE"/>
    <w:rsid w:val="009F1817"/>
    <w:rsid w:val="009F1DDA"/>
    <w:rsid w:val="009F2418"/>
    <w:rsid w:val="009F3083"/>
    <w:rsid w:val="009F3C99"/>
    <w:rsid w:val="009F48F0"/>
    <w:rsid w:val="009F57D1"/>
    <w:rsid w:val="009F6523"/>
    <w:rsid w:val="009F6B3F"/>
    <w:rsid w:val="009F773F"/>
    <w:rsid w:val="009F7802"/>
    <w:rsid w:val="009F7D1F"/>
    <w:rsid w:val="00A00987"/>
    <w:rsid w:val="00A0154B"/>
    <w:rsid w:val="00A028FC"/>
    <w:rsid w:val="00A02DEF"/>
    <w:rsid w:val="00A03186"/>
    <w:rsid w:val="00A0353C"/>
    <w:rsid w:val="00A0353D"/>
    <w:rsid w:val="00A03556"/>
    <w:rsid w:val="00A03579"/>
    <w:rsid w:val="00A035A4"/>
    <w:rsid w:val="00A036C4"/>
    <w:rsid w:val="00A03E10"/>
    <w:rsid w:val="00A044A1"/>
    <w:rsid w:val="00A07446"/>
    <w:rsid w:val="00A10135"/>
    <w:rsid w:val="00A10706"/>
    <w:rsid w:val="00A1089F"/>
    <w:rsid w:val="00A11267"/>
    <w:rsid w:val="00A118A0"/>
    <w:rsid w:val="00A12E35"/>
    <w:rsid w:val="00A136ED"/>
    <w:rsid w:val="00A1384D"/>
    <w:rsid w:val="00A14F3C"/>
    <w:rsid w:val="00A1508A"/>
    <w:rsid w:val="00A17B91"/>
    <w:rsid w:val="00A207B0"/>
    <w:rsid w:val="00A20C68"/>
    <w:rsid w:val="00A23E37"/>
    <w:rsid w:val="00A24560"/>
    <w:rsid w:val="00A24CAF"/>
    <w:rsid w:val="00A25834"/>
    <w:rsid w:val="00A25EC5"/>
    <w:rsid w:val="00A26731"/>
    <w:rsid w:val="00A26787"/>
    <w:rsid w:val="00A26D28"/>
    <w:rsid w:val="00A2734F"/>
    <w:rsid w:val="00A27EFE"/>
    <w:rsid w:val="00A30501"/>
    <w:rsid w:val="00A305CD"/>
    <w:rsid w:val="00A308D1"/>
    <w:rsid w:val="00A316F7"/>
    <w:rsid w:val="00A31AAB"/>
    <w:rsid w:val="00A3216E"/>
    <w:rsid w:val="00A32529"/>
    <w:rsid w:val="00A32559"/>
    <w:rsid w:val="00A338FC"/>
    <w:rsid w:val="00A33A2C"/>
    <w:rsid w:val="00A3402F"/>
    <w:rsid w:val="00A34538"/>
    <w:rsid w:val="00A35156"/>
    <w:rsid w:val="00A36062"/>
    <w:rsid w:val="00A37529"/>
    <w:rsid w:val="00A403C9"/>
    <w:rsid w:val="00A41BFA"/>
    <w:rsid w:val="00A42A3B"/>
    <w:rsid w:val="00A43490"/>
    <w:rsid w:val="00A43FD5"/>
    <w:rsid w:val="00A44DA5"/>
    <w:rsid w:val="00A46384"/>
    <w:rsid w:val="00A46CED"/>
    <w:rsid w:val="00A470F2"/>
    <w:rsid w:val="00A47803"/>
    <w:rsid w:val="00A47CCC"/>
    <w:rsid w:val="00A47DA6"/>
    <w:rsid w:val="00A47F59"/>
    <w:rsid w:val="00A507B2"/>
    <w:rsid w:val="00A50AD2"/>
    <w:rsid w:val="00A50F5C"/>
    <w:rsid w:val="00A5235A"/>
    <w:rsid w:val="00A53B56"/>
    <w:rsid w:val="00A53E7C"/>
    <w:rsid w:val="00A546CA"/>
    <w:rsid w:val="00A54A2B"/>
    <w:rsid w:val="00A54AB9"/>
    <w:rsid w:val="00A5584C"/>
    <w:rsid w:val="00A56A79"/>
    <w:rsid w:val="00A56F77"/>
    <w:rsid w:val="00A572E1"/>
    <w:rsid w:val="00A578E2"/>
    <w:rsid w:val="00A61F4D"/>
    <w:rsid w:val="00A61FEE"/>
    <w:rsid w:val="00A63D4E"/>
    <w:rsid w:val="00A6404B"/>
    <w:rsid w:val="00A641CA"/>
    <w:rsid w:val="00A65039"/>
    <w:rsid w:val="00A656EF"/>
    <w:rsid w:val="00A65AA6"/>
    <w:rsid w:val="00A679E3"/>
    <w:rsid w:val="00A70311"/>
    <w:rsid w:val="00A70419"/>
    <w:rsid w:val="00A72A3B"/>
    <w:rsid w:val="00A7461D"/>
    <w:rsid w:val="00A814D6"/>
    <w:rsid w:val="00A8268C"/>
    <w:rsid w:val="00A8275B"/>
    <w:rsid w:val="00A82E32"/>
    <w:rsid w:val="00A83DE6"/>
    <w:rsid w:val="00A84361"/>
    <w:rsid w:val="00A84904"/>
    <w:rsid w:val="00A852F0"/>
    <w:rsid w:val="00A87177"/>
    <w:rsid w:val="00A923B7"/>
    <w:rsid w:val="00A931F5"/>
    <w:rsid w:val="00A95B45"/>
    <w:rsid w:val="00A95D9F"/>
    <w:rsid w:val="00A97342"/>
    <w:rsid w:val="00AA03C4"/>
    <w:rsid w:val="00AA077E"/>
    <w:rsid w:val="00AA18DB"/>
    <w:rsid w:val="00AA195D"/>
    <w:rsid w:val="00AA3DEF"/>
    <w:rsid w:val="00AA442B"/>
    <w:rsid w:val="00AA671A"/>
    <w:rsid w:val="00AA6CC1"/>
    <w:rsid w:val="00AB00BD"/>
    <w:rsid w:val="00AB0D4D"/>
    <w:rsid w:val="00AB14CE"/>
    <w:rsid w:val="00AB1580"/>
    <w:rsid w:val="00AB1690"/>
    <w:rsid w:val="00AB196B"/>
    <w:rsid w:val="00AB1AC8"/>
    <w:rsid w:val="00AB1CC8"/>
    <w:rsid w:val="00AB214B"/>
    <w:rsid w:val="00AB30DF"/>
    <w:rsid w:val="00AB3E40"/>
    <w:rsid w:val="00AB47E2"/>
    <w:rsid w:val="00AB4996"/>
    <w:rsid w:val="00AB4B1B"/>
    <w:rsid w:val="00AB4DF6"/>
    <w:rsid w:val="00AB769D"/>
    <w:rsid w:val="00AB7F25"/>
    <w:rsid w:val="00AC0EEB"/>
    <w:rsid w:val="00AC1272"/>
    <w:rsid w:val="00AC1646"/>
    <w:rsid w:val="00AC1887"/>
    <w:rsid w:val="00AC3414"/>
    <w:rsid w:val="00AC3ACC"/>
    <w:rsid w:val="00AC3B09"/>
    <w:rsid w:val="00AC7152"/>
    <w:rsid w:val="00AD0B1D"/>
    <w:rsid w:val="00AD22FC"/>
    <w:rsid w:val="00AD2E44"/>
    <w:rsid w:val="00AD2F7B"/>
    <w:rsid w:val="00AD47FB"/>
    <w:rsid w:val="00AD48B1"/>
    <w:rsid w:val="00AD493D"/>
    <w:rsid w:val="00AD4A1D"/>
    <w:rsid w:val="00AD5E7A"/>
    <w:rsid w:val="00AD6135"/>
    <w:rsid w:val="00AD73E8"/>
    <w:rsid w:val="00AD7A11"/>
    <w:rsid w:val="00AD7C52"/>
    <w:rsid w:val="00AE0AC7"/>
    <w:rsid w:val="00AE1289"/>
    <w:rsid w:val="00AE19FC"/>
    <w:rsid w:val="00AE3710"/>
    <w:rsid w:val="00AE3A7C"/>
    <w:rsid w:val="00AE3C4E"/>
    <w:rsid w:val="00AE3E75"/>
    <w:rsid w:val="00AE4072"/>
    <w:rsid w:val="00AE4119"/>
    <w:rsid w:val="00AE4E69"/>
    <w:rsid w:val="00AE5307"/>
    <w:rsid w:val="00AE5B43"/>
    <w:rsid w:val="00AE65B9"/>
    <w:rsid w:val="00AE6719"/>
    <w:rsid w:val="00AE6D68"/>
    <w:rsid w:val="00AE7610"/>
    <w:rsid w:val="00AF0BEB"/>
    <w:rsid w:val="00AF1383"/>
    <w:rsid w:val="00AF152E"/>
    <w:rsid w:val="00AF1ED8"/>
    <w:rsid w:val="00AF28FF"/>
    <w:rsid w:val="00AF51A0"/>
    <w:rsid w:val="00AF5CE1"/>
    <w:rsid w:val="00AF6D47"/>
    <w:rsid w:val="00AF713D"/>
    <w:rsid w:val="00B002F1"/>
    <w:rsid w:val="00B0049F"/>
    <w:rsid w:val="00B00F9B"/>
    <w:rsid w:val="00B01850"/>
    <w:rsid w:val="00B02601"/>
    <w:rsid w:val="00B04843"/>
    <w:rsid w:val="00B055C7"/>
    <w:rsid w:val="00B0560B"/>
    <w:rsid w:val="00B06243"/>
    <w:rsid w:val="00B07B14"/>
    <w:rsid w:val="00B07BE4"/>
    <w:rsid w:val="00B101EE"/>
    <w:rsid w:val="00B1060D"/>
    <w:rsid w:val="00B1061A"/>
    <w:rsid w:val="00B118E9"/>
    <w:rsid w:val="00B12054"/>
    <w:rsid w:val="00B120C2"/>
    <w:rsid w:val="00B12503"/>
    <w:rsid w:val="00B1288F"/>
    <w:rsid w:val="00B12A7B"/>
    <w:rsid w:val="00B12C69"/>
    <w:rsid w:val="00B1572F"/>
    <w:rsid w:val="00B16C38"/>
    <w:rsid w:val="00B16D08"/>
    <w:rsid w:val="00B16E58"/>
    <w:rsid w:val="00B17763"/>
    <w:rsid w:val="00B17C06"/>
    <w:rsid w:val="00B21D6C"/>
    <w:rsid w:val="00B22E22"/>
    <w:rsid w:val="00B23B33"/>
    <w:rsid w:val="00B23F07"/>
    <w:rsid w:val="00B243F7"/>
    <w:rsid w:val="00B258A0"/>
    <w:rsid w:val="00B25E2E"/>
    <w:rsid w:val="00B26374"/>
    <w:rsid w:val="00B273B5"/>
    <w:rsid w:val="00B305CF"/>
    <w:rsid w:val="00B31345"/>
    <w:rsid w:val="00B32C0B"/>
    <w:rsid w:val="00B32DE6"/>
    <w:rsid w:val="00B33CFF"/>
    <w:rsid w:val="00B33D08"/>
    <w:rsid w:val="00B340FE"/>
    <w:rsid w:val="00B346CC"/>
    <w:rsid w:val="00B351B5"/>
    <w:rsid w:val="00B360BE"/>
    <w:rsid w:val="00B36547"/>
    <w:rsid w:val="00B36E67"/>
    <w:rsid w:val="00B371E9"/>
    <w:rsid w:val="00B401D0"/>
    <w:rsid w:val="00B403DE"/>
    <w:rsid w:val="00B40A2A"/>
    <w:rsid w:val="00B42A55"/>
    <w:rsid w:val="00B43687"/>
    <w:rsid w:val="00B439B4"/>
    <w:rsid w:val="00B43AA5"/>
    <w:rsid w:val="00B43C9B"/>
    <w:rsid w:val="00B442EC"/>
    <w:rsid w:val="00B46798"/>
    <w:rsid w:val="00B46BC7"/>
    <w:rsid w:val="00B50315"/>
    <w:rsid w:val="00B512C3"/>
    <w:rsid w:val="00B513FE"/>
    <w:rsid w:val="00B51451"/>
    <w:rsid w:val="00B5146F"/>
    <w:rsid w:val="00B51689"/>
    <w:rsid w:val="00B5178D"/>
    <w:rsid w:val="00B525CB"/>
    <w:rsid w:val="00B52E94"/>
    <w:rsid w:val="00B531D7"/>
    <w:rsid w:val="00B53CB6"/>
    <w:rsid w:val="00B53F68"/>
    <w:rsid w:val="00B5511E"/>
    <w:rsid w:val="00B5556E"/>
    <w:rsid w:val="00B55682"/>
    <w:rsid w:val="00B60926"/>
    <w:rsid w:val="00B610D5"/>
    <w:rsid w:val="00B613B5"/>
    <w:rsid w:val="00B613B9"/>
    <w:rsid w:val="00B6143C"/>
    <w:rsid w:val="00B62CA6"/>
    <w:rsid w:val="00B630A6"/>
    <w:rsid w:val="00B6341F"/>
    <w:rsid w:val="00B6352C"/>
    <w:rsid w:val="00B637F3"/>
    <w:rsid w:val="00B63CB2"/>
    <w:rsid w:val="00B64278"/>
    <w:rsid w:val="00B6444C"/>
    <w:rsid w:val="00B66866"/>
    <w:rsid w:val="00B66D78"/>
    <w:rsid w:val="00B70169"/>
    <w:rsid w:val="00B70283"/>
    <w:rsid w:val="00B7068D"/>
    <w:rsid w:val="00B710C4"/>
    <w:rsid w:val="00B71561"/>
    <w:rsid w:val="00B7345C"/>
    <w:rsid w:val="00B737A3"/>
    <w:rsid w:val="00B73B11"/>
    <w:rsid w:val="00B754CA"/>
    <w:rsid w:val="00B75BAA"/>
    <w:rsid w:val="00B75C7C"/>
    <w:rsid w:val="00B77ADE"/>
    <w:rsid w:val="00B77C1C"/>
    <w:rsid w:val="00B80316"/>
    <w:rsid w:val="00B80794"/>
    <w:rsid w:val="00B80D60"/>
    <w:rsid w:val="00B81ACB"/>
    <w:rsid w:val="00B81F14"/>
    <w:rsid w:val="00B8385C"/>
    <w:rsid w:val="00B83F84"/>
    <w:rsid w:val="00B84B3E"/>
    <w:rsid w:val="00B85623"/>
    <w:rsid w:val="00B90205"/>
    <w:rsid w:val="00B90B34"/>
    <w:rsid w:val="00B91EAD"/>
    <w:rsid w:val="00B92CB6"/>
    <w:rsid w:val="00B92DF6"/>
    <w:rsid w:val="00B93287"/>
    <w:rsid w:val="00B94B1F"/>
    <w:rsid w:val="00B9556D"/>
    <w:rsid w:val="00BA101A"/>
    <w:rsid w:val="00BA1433"/>
    <w:rsid w:val="00BA32EF"/>
    <w:rsid w:val="00BA4904"/>
    <w:rsid w:val="00BA4B5B"/>
    <w:rsid w:val="00BA549C"/>
    <w:rsid w:val="00BA54F0"/>
    <w:rsid w:val="00BA5B4B"/>
    <w:rsid w:val="00BA6306"/>
    <w:rsid w:val="00BB0F24"/>
    <w:rsid w:val="00BB16AA"/>
    <w:rsid w:val="00BB37BD"/>
    <w:rsid w:val="00BB505F"/>
    <w:rsid w:val="00BB5B30"/>
    <w:rsid w:val="00BB5C7A"/>
    <w:rsid w:val="00BC0980"/>
    <w:rsid w:val="00BC1901"/>
    <w:rsid w:val="00BC20AF"/>
    <w:rsid w:val="00BC2F8F"/>
    <w:rsid w:val="00BC3610"/>
    <w:rsid w:val="00BC3A7B"/>
    <w:rsid w:val="00BC46FA"/>
    <w:rsid w:val="00BC4CFC"/>
    <w:rsid w:val="00BC5E6E"/>
    <w:rsid w:val="00BC638A"/>
    <w:rsid w:val="00BC7A70"/>
    <w:rsid w:val="00BD0942"/>
    <w:rsid w:val="00BD09C9"/>
    <w:rsid w:val="00BD16E4"/>
    <w:rsid w:val="00BD19C3"/>
    <w:rsid w:val="00BD3ADF"/>
    <w:rsid w:val="00BD404B"/>
    <w:rsid w:val="00BD4104"/>
    <w:rsid w:val="00BD418A"/>
    <w:rsid w:val="00BD484B"/>
    <w:rsid w:val="00BD5979"/>
    <w:rsid w:val="00BD5F91"/>
    <w:rsid w:val="00BD78FE"/>
    <w:rsid w:val="00BE1B2E"/>
    <w:rsid w:val="00BE1EB7"/>
    <w:rsid w:val="00BE3459"/>
    <w:rsid w:val="00BE43C0"/>
    <w:rsid w:val="00BE4C31"/>
    <w:rsid w:val="00BE5743"/>
    <w:rsid w:val="00BE60C5"/>
    <w:rsid w:val="00BE68A7"/>
    <w:rsid w:val="00BE6F62"/>
    <w:rsid w:val="00BE7972"/>
    <w:rsid w:val="00BF0945"/>
    <w:rsid w:val="00BF0F80"/>
    <w:rsid w:val="00BF2195"/>
    <w:rsid w:val="00BF239F"/>
    <w:rsid w:val="00BF26EF"/>
    <w:rsid w:val="00BF2870"/>
    <w:rsid w:val="00BF2E6F"/>
    <w:rsid w:val="00BF3E3E"/>
    <w:rsid w:val="00BF3E9C"/>
    <w:rsid w:val="00BF46EB"/>
    <w:rsid w:val="00BF52BB"/>
    <w:rsid w:val="00BF59DD"/>
    <w:rsid w:val="00BF6F68"/>
    <w:rsid w:val="00BF7FBC"/>
    <w:rsid w:val="00C01713"/>
    <w:rsid w:val="00C01888"/>
    <w:rsid w:val="00C0300E"/>
    <w:rsid w:val="00C03968"/>
    <w:rsid w:val="00C03D7A"/>
    <w:rsid w:val="00C04506"/>
    <w:rsid w:val="00C06AA8"/>
    <w:rsid w:val="00C06C24"/>
    <w:rsid w:val="00C06D8D"/>
    <w:rsid w:val="00C06F4E"/>
    <w:rsid w:val="00C074ED"/>
    <w:rsid w:val="00C07969"/>
    <w:rsid w:val="00C07EFC"/>
    <w:rsid w:val="00C1063D"/>
    <w:rsid w:val="00C108FF"/>
    <w:rsid w:val="00C11098"/>
    <w:rsid w:val="00C128D8"/>
    <w:rsid w:val="00C13117"/>
    <w:rsid w:val="00C140C5"/>
    <w:rsid w:val="00C14392"/>
    <w:rsid w:val="00C14D9E"/>
    <w:rsid w:val="00C16340"/>
    <w:rsid w:val="00C1755A"/>
    <w:rsid w:val="00C17CC4"/>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0F2B"/>
    <w:rsid w:val="00C32E42"/>
    <w:rsid w:val="00C35C94"/>
    <w:rsid w:val="00C35CCA"/>
    <w:rsid w:val="00C36B79"/>
    <w:rsid w:val="00C3789F"/>
    <w:rsid w:val="00C37E77"/>
    <w:rsid w:val="00C40C20"/>
    <w:rsid w:val="00C41A44"/>
    <w:rsid w:val="00C41D28"/>
    <w:rsid w:val="00C420C0"/>
    <w:rsid w:val="00C421D2"/>
    <w:rsid w:val="00C4266A"/>
    <w:rsid w:val="00C4281E"/>
    <w:rsid w:val="00C42841"/>
    <w:rsid w:val="00C43FAA"/>
    <w:rsid w:val="00C44120"/>
    <w:rsid w:val="00C445C0"/>
    <w:rsid w:val="00C44882"/>
    <w:rsid w:val="00C4553B"/>
    <w:rsid w:val="00C45B1C"/>
    <w:rsid w:val="00C46C7E"/>
    <w:rsid w:val="00C46DAD"/>
    <w:rsid w:val="00C474F7"/>
    <w:rsid w:val="00C5029B"/>
    <w:rsid w:val="00C50FFB"/>
    <w:rsid w:val="00C51383"/>
    <w:rsid w:val="00C52AA0"/>
    <w:rsid w:val="00C52E69"/>
    <w:rsid w:val="00C53904"/>
    <w:rsid w:val="00C539FA"/>
    <w:rsid w:val="00C53C40"/>
    <w:rsid w:val="00C54A9A"/>
    <w:rsid w:val="00C54E31"/>
    <w:rsid w:val="00C5659C"/>
    <w:rsid w:val="00C579C6"/>
    <w:rsid w:val="00C606C0"/>
    <w:rsid w:val="00C60A58"/>
    <w:rsid w:val="00C63537"/>
    <w:rsid w:val="00C63B97"/>
    <w:rsid w:val="00C63E4C"/>
    <w:rsid w:val="00C64C51"/>
    <w:rsid w:val="00C67675"/>
    <w:rsid w:val="00C713D7"/>
    <w:rsid w:val="00C71798"/>
    <w:rsid w:val="00C74D7F"/>
    <w:rsid w:val="00C75515"/>
    <w:rsid w:val="00C76A33"/>
    <w:rsid w:val="00C8023B"/>
    <w:rsid w:val="00C80B95"/>
    <w:rsid w:val="00C80DCC"/>
    <w:rsid w:val="00C8107E"/>
    <w:rsid w:val="00C81676"/>
    <w:rsid w:val="00C818C5"/>
    <w:rsid w:val="00C81AC2"/>
    <w:rsid w:val="00C8219B"/>
    <w:rsid w:val="00C82754"/>
    <w:rsid w:val="00C8292A"/>
    <w:rsid w:val="00C83D45"/>
    <w:rsid w:val="00C845E6"/>
    <w:rsid w:val="00C847FA"/>
    <w:rsid w:val="00C84D6B"/>
    <w:rsid w:val="00C859B3"/>
    <w:rsid w:val="00C878E8"/>
    <w:rsid w:val="00C87A79"/>
    <w:rsid w:val="00C87FB1"/>
    <w:rsid w:val="00C92306"/>
    <w:rsid w:val="00C9361E"/>
    <w:rsid w:val="00C94383"/>
    <w:rsid w:val="00C95026"/>
    <w:rsid w:val="00C969DD"/>
    <w:rsid w:val="00C974E8"/>
    <w:rsid w:val="00C97546"/>
    <w:rsid w:val="00CA0AB5"/>
    <w:rsid w:val="00CA0C3E"/>
    <w:rsid w:val="00CA131B"/>
    <w:rsid w:val="00CA1540"/>
    <w:rsid w:val="00CA287E"/>
    <w:rsid w:val="00CA3F40"/>
    <w:rsid w:val="00CA44C0"/>
    <w:rsid w:val="00CA44E6"/>
    <w:rsid w:val="00CA4B84"/>
    <w:rsid w:val="00CA5926"/>
    <w:rsid w:val="00CA5FFD"/>
    <w:rsid w:val="00CA6B80"/>
    <w:rsid w:val="00CA73A8"/>
    <w:rsid w:val="00CB084F"/>
    <w:rsid w:val="00CB127A"/>
    <w:rsid w:val="00CB1D4D"/>
    <w:rsid w:val="00CB21C6"/>
    <w:rsid w:val="00CB22AF"/>
    <w:rsid w:val="00CB26E4"/>
    <w:rsid w:val="00CB3DAB"/>
    <w:rsid w:val="00CB4B63"/>
    <w:rsid w:val="00CB4C30"/>
    <w:rsid w:val="00CB532E"/>
    <w:rsid w:val="00CB5663"/>
    <w:rsid w:val="00CB58B4"/>
    <w:rsid w:val="00CB7FCB"/>
    <w:rsid w:val="00CC00CD"/>
    <w:rsid w:val="00CC14C5"/>
    <w:rsid w:val="00CC1A35"/>
    <w:rsid w:val="00CC2C34"/>
    <w:rsid w:val="00CC2D5F"/>
    <w:rsid w:val="00CC3E91"/>
    <w:rsid w:val="00CC5BE0"/>
    <w:rsid w:val="00CC5E3E"/>
    <w:rsid w:val="00CC670C"/>
    <w:rsid w:val="00CC786F"/>
    <w:rsid w:val="00CD080F"/>
    <w:rsid w:val="00CD1434"/>
    <w:rsid w:val="00CD1A2C"/>
    <w:rsid w:val="00CD2200"/>
    <w:rsid w:val="00CD22B2"/>
    <w:rsid w:val="00CD28B3"/>
    <w:rsid w:val="00CD2B02"/>
    <w:rsid w:val="00CD4833"/>
    <w:rsid w:val="00CD4CEE"/>
    <w:rsid w:val="00CD542B"/>
    <w:rsid w:val="00CD5978"/>
    <w:rsid w:val="00CD59EC"/>
    <w:rsid w:val="00CD5AB4"/>
    <w:rsid w:val="00CD5C2C"/>
    <w:rsid w:val="00CD5F34"/>
    <w:rsid w:val="00CD6EED"/>
    <w:rsid w:val="00CD7A66"/>
    <w:rsid w:val="00CE026A"/>
    <w:rsid w:val="00CE041B"/>
    <w:rsid w:val="00CE170E"/>
    <w:rsid w:val="00CE2F86"/>
    <w:rsid w:val="00CE33FA"/>
    <w:rsid w:val="00CE3652"/>
    <w:rsid w:val="00CE50B8"/>
    <w:rsid w:val="00CE72E3"/>
    <w:rsid w:val="00CE79BA"/>
    <w:rsid w:val="00CF2CA1"/>
    <w:rsid w:val="00CF2EF6"/>
    <w:rsid w:val="00CF397F"/>
    <w:rsid w:val="00CF404E"/>
    <w:rsid w:val="00CF4690"/>
    <w:rsid w:val="00CF4DAF"/>
    <w:rsid w:val="00CF532E"/>
    <w:rsid w:val="00CF5675"/>
    <w:rsid w:val="00CF6B14"/>
    <w:rsid w:val="00CF7DE3"/>
    <w:rsid w:val="00D004A0"/>
    <w:rsid w:val="00D02D01"/>
    <w:rsid w:val="00D03273"/>
    <w:rsid w:val="00D035D7"/>
    <w:rsid w:val="00D04268"/>
    <w:rsid w:val="00D047D3"/>
    <w:rsid w:val="00D0488F"/>
    <w:rsid w:val="00D04F45"/>
    <w:rsid w:val="00D054BD"/>
    <w:rsid w:val="00D05E28"/>
    <w:rsid w:val="00D063D2"/>
    <w:rsid w:val="00D06D43"/>
    <w:rsid w:val="00D07E72"/>
    <w:rsid w:val="00D07F68"/>
    <w:rsid w:val="00D104C6"/>
    <w:rsid w:val="00D111AF"/>
    <w:rsid w:val="00D1185B"/>
    <w:rsid w:val="00D11E53"/>
    <w:rsid w:val="00D12348"/>
    <w:rsid w:val="00D14A78"/>
    <w:rsid w:val="00D150E7"/>
    <w:rsid w:val="00D15D40"/>
    <w:rsid w:val="00D16345"/>
    <w:rsid w:val="00D16B84"/>
    <w:rsid w:val="00D16E21"/>
    <w:rsid w:val="00D16E36"/>
    <w:rsid w:val="00D16E39"/>
    <w:rsid w:val="00D20355"/>
    <w:rsid w:val="00D20C61"/>
    <w:rsid w:val="00D2159B"/>
    <w:rsid w:val="00D24CC2"/>
    <w:rsid w:val="00D24E22"/>
    <w:rsid w:val="00D250D0"/>
    <w:rsid w:val="00D30416"/>
    <w:rsid w:val="00D31F4A"/>
    <w:rsid w:val="00D32C9D"/>
    <w:rsid w:val="00D3549C"/>
    <w:rsid w:val="00D356F9"/>
    <w:rsid w:val="00D35D5C"/>
    <w:rsid w:val="00D361D0"/>
    <w:rsid w:val="00D37454"/>
    <w:rsid w:val="00D376C1"/>
    <w:rsid w:val="00D40159"/>
    <w:rsid w:val="00D40DDB"/>
    <w:rsid w:val="00D429EC"/>
    <w:rsid w:val="00D43978"/>
    <w:rsid w:val="00D44846"/>
    <w:rsid w:val="00D454B6"/>
    <w:rsid w:val="00D478EC"/>
    <w:rsid w:val="00D50796"/>
    <w:rsid w:val="00D5088B"/>
    <w:rsid w:val="00D50994"/>
    <w:rsid w:val="00D521EA"/>
    <w:rsid w:val="00D52852"/>
    <w:rsid w:val="00D53EA2"/>
    <w:rsid w:val="00D542C3"/>
    <w:rsid w:val="00D544C5"/>
    <w:rsid w:val="00D55BC1"/>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8AD"/>
    <w:rsid w:val="00D729F6"/>
    <w:rsid w:val="00D72E9D"/>
    <w:rsid w:val="00D73D07"/>
    <w:rsid w:val="00D73D62"/>
    <w:rsid w:val="00D74389"/>
    <w:rsid w:val="00D74E75"/>
    <w:rsid w:val="00D7538F"/>
    <w:rsid w:val="00D7663C"/>
    <w:rsid w:val="00D76689"/>
    <w:rsid w:val="00D7722E"/>
    <w:rsid w:val="00D80E2D"/>
    <w:rsid w:val="00D80EB6"/>
    <w:rsid w:val="00D81B3A"/>
    <w:rsid w:val="00D8240C"/>
    <w:rsid w:val="00D82CE5"/>
    <w:rsid w:val="00D83D88"/>
    <w:rsid w:val="00D8437F"/>
    <w:rsid w:val="00D84C74"/>
    <w:rsid w:val="00D84D9D"/>
    <w:rsid w:val="00D854F8"/>
    <w:rsid w:val="00D856F4"/>
    <w:rsid w:val="00D8666B"/>
    <w:rsid w:val="00D90A4E"/>
    <w:rsid w:val="00D90C79"/>
    <w:rsid w:val="00D9244A"/>
    <w:rsid w:val="00D9294F"/>
    <w:rsid w:val="00D9457C"/>
    <w:rsid w:val="00D96A62"/>
    <w:rsid w:val="00D96E2C"/>
    <w:rsid w:val="00D9727E"/>
    <w:rsid w:val="00D97A59"/>
    <w:rsid w:val="00DA01E8"/>
    <w:rsid w:val="00DA0AC7"/>
    <w:rsid w:val="00DA0FD1"/>
    <w:rsid w:val="00DA17CF"/>
    <w:rsid w:val="00DA1A20"/>
    <w:rsid w:val="00DA1E8F"/>
    <w:rsid w:val="00DA2FB9"/>
    <w:rsid w:val="00DA2FF5"/>
    <w:rsid w:val="00DA3222"/>
    <w:rsid w:val="00DA3452"/>
    <w:rsid w:val="00DA499F"/>
    <w:rsid w:val="00DA5253"/>
    <w:rsid w:val="00DA5AB1"/>
    <w:rsid w:val="00DA6996"/>
    <w:rsid w:val="00DA6EE1"/>
    <w:rsid w:val="00DA72B4"/>
    <w:rsid w:val="00DB11C6"/>
    <w:rsid w:val="00DB12BD"/>
    <w:rsid w:val="00DB28A9"/>
    <w:rsid w:val="00DB2EB1"/>
    <w:rsid w:val="00DB3448"/>
    <w:rsid w:val="00DB3C24"/>
    <w:rsid w:val="00DB44D8"/>
    <w:rsid w:val="00DB49AA"/>
    <w:rsid w:val="00DB5ED4"/>
    <w:rsid w:val="00DB6093"/>
    <w:rsid w:val="00DB61B2"/>
    <w:rsid w:val="00DB768D"/>
    <w:rsid w:val="00DB796B"/>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A2"/>
    <w:rsid w:val="00DD2D30"/>
    <w:rsid w:val="00DD31A9"/>
    <w:rsid w:val="00DD3432"/>
    <w:rsid w:val="00DD5E33"/>
    <w:rsid w:val="00DD735D"/>
    <w:rsid w:val="00DD7D8D"/>
    <w:rsid w:val="00DE0618"/>
    <w:rsid w:val="00DE0A17"/>
    <w:rsid w:val="00DE1FEF"/>
    <w:rsid w:val="00DE2309"/>
    <w:rsid w:val="00DE3119"/>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C9B"/>
    <w:rsid w:val="00E056B2"/>
    <w:rsid w:val="00E05996"/>
    <w:rsid w:val="00E06A94"/>
    <w:rsid w:val="00E06F42"/>
    <w:rsid w:val="00E0740A"/>
    <w:rsid w:val="00E07843"/>
    <w:rsid w:val="00E10A6D"/>
    <w:rsid w:val="00E113F7"/>
    <w:rsid w:val="00E116A9"/>
    <w:rsid w:val="00E12C32"/>
    <w:rsid w:val="00E13AB8"/>
    <w:rsid w:val="00E13FD3"/>
    <w:rsid w:val="00E14299"/>
    <w:rsid w:val="00E144AB"/>
    <w:rsid w:val="00E17C49"/>
    <w:rsid w:val="00E17EE1"/>
    <w:rsid w:val="00E206ED"/>
    <w:rsid w:val="00E21256"/>
    <w:rsid w:val="00E21494"/>
    <w:rsid w:val="00E217A5"/>
    <w:rsid w:val="00E21B32"/>
    <w:rsid w:val="00E238B4"/>
    <w:rsid w:val="00E240CB"/>
    <w:rsid w:val="00E240E7"/>
    <w:rsid w:val="00E251D4"/>
    <w:rsid w:val="00E2553E"/>
    <w:rsid w:val="00E26634"/>
    <w:rsid w:val="00E26D47"/>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A2C"/>
    <w:rsid w:val="00E43A34"/>
    <w:rsid w:val="00E449E0"/>
    <w:rsid w:val="00E44D4E"/>
    <w:rsid w:val="00E45104"/>
    <w:rsid w:val="00E453B7"/>
    <w:rsid w:val="00E4541D"/>
    <w:rsid w:val="00E45D1C"/>
    <w:rsid w:val="00E46467"/>
    <w:rsid w:val="00E467FE"/>
    <w:rsid w:val="00E4777A"/>
    <w:rsid w:val="00E50019"/>
    <w:rsid w:val="00E50543"/>
    <w:rsid w:val="00E52D01"/>
    <w:rsid w:val="00E5557F"/>
    <w:rsid w:val="00E5588F"/>
    <w:rsid w:val="00E60196"/>
    <w:rsid w:val="00E60756"/>
    <w:rsid w:val="00E618EA"/>
    <w:rsid w:val="00E61E09"/>
    <w:rsid w:val="00E62ACD"/>
    <w:rsid w:val="00E6457F"/>
    <w:rsid w:val="00E64B60"/>
    <w:rsid w:val="00E66E98"/>
    <w:rsid w:val="00E6724C"/>
    <w:rsid w:val="00E67E83"/>
    <w:rsid w:val="00E7057D"/>
    <w:rsid w:val="00E72E97"/>
    <w:rsid w:val="00E737A7"/>
    <w:rsid w:val="00E7458C"/>
    <w:rsid w:val="00E7503A"/>
    <w:rsid w:val="00E768B7"/>
    <w:rsid w:val="00E76C4C"/>
    <w:rsid w:val="00E76D76"/>
    <w:rsid w:val="00E76F51"/>
    <w:rsid w:val="00E76F61"/>
    <w:rsid w:val="00E776ED"/>
    <w:rsid w:val="00E80C3F"/>
    <w:rsid w:val="00E81AFD"/>
    <w:rsid w:val="00E832F8"/>
    <w:rsid w:val="00E8330E"/>
    <w:rsid w:val="00E83789"/>
    <w:rsid w:val="00E84203"/>
    <w:rsid w:val="00E85293"/>
    <w:rsid w:val="00E854A0"/>
    <w:rsid w:val="00E8612D"/>
    <w:rsid w:val="00E8696B"/>
    <w:rsid w:val="00E86EEB"/>
    <w:rsid w:val="00E87315"/>
    <w:rsid w:val="00E91477"/>
    <w:rsid w:val="00E915AC"/>
    <w:rsid w:val="00E9178F"/>
    <w:rsid w:val="00E917AE"/>
    <w:rsid w:val="00E91DA5"/>
    <w:rsid w:val="00E92488"/>
    <w:rsid w:val="00E94DA3"/>
    <w:rsid w:val="00E9754A"/>
    <w:rsid w:val="00E9760B"/>
    <w:rsid w:val="00E97CC7"/>
    <w:rsid w:val="00E97E46"/>
    <w:rsid w:val="00EA04EF"/>
    <w:rsid w:val="00EA1131"/>
    <w:rsid w:val="00EA3483"/>
    <w:rsid w:val="00EA6BEE"/>
    <w:rsid w:val="00EA704D"/>
    <w:rsid w:val="00EA79EB"/>
    <w:rsid w:val="00EB0DF1"/>
    <w:rsid w:val="00EB2501"/>
    <w:rsid w:val="00EB3AB3"/>
    <w:rsid w:val="00EB631F"/>
    <w:rsid w:val="00EB76E4"/>
    <w:rsid w:val="00EB7836"/>
    <w:rsid w:val="00EC00FC"/>
    <w:rsid w:val="00EC3B81"/>
    <w:rsid w:val="00EC443D"/>
    <w:rsid w:val="00EC4988"/>
    <w:rsid w:val="00EC4A47"/>
    <w:rsid w:val="00EC5E1B"/>
    <w:rsid w:val="00EC5F41"/>
    <w:rsid w:val="00EC60CB"/>
    <w:rsid w:val="00EC7091"/>
    <w:rsid w:val="00EC7470"/>
    <w:rsid w:val="00EC7B4C"/>
    <w:rsid w:val="00ED009B"/>
    <w:rsid w:val="00ED0667"/>
    <w:rsid w:val="00ED0F19"/>
    <w:rsid w:val="00ED1466"/>
    <w:rsid w:val="00ED283D"/>
    <w:rsid w:val="00ED2EFF"/>
    <w:rsid w:val="00ED3700"/>
    <w:rsid w:val="00ED3AC7"/>
    <w:rsid w:val="00ED3BF4"/>
    <w:rsid w:val="00ED4234"/>
    <w:rsid w:val="00ED42A5"/>
    <w:rsid w:val="00ED7F90"/>
    <w:rsid w:val="00EE094E"/>
    <w:rsid w:val="00EE1CCD"/>
    <w:rsid w:val="00EE21C1"/>
    <w:rsid w:val="00EE3D1B"/>
    <w:rsid w:val="00EE4DB7"/>
    <w:rsid w:val="00EE5189"/>
    <w:rsid w:val="00EE6E21"/>
    <w:rsid w:val="00EE71EE"/>
    <w:rsid w:val="00EE7272"/>
    <w:rsid w:val="00EE776B"/>
    <w:rsid w:val="00EF15DA"/>
    <w:rsid w:val="00EF16DD"/>
    <w:rsid w:val="00EF1EFF"/>
    <w:rsid w:val="00EF3555"/>
    <w:rsid w:val="00EF51E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109B1"/>
    <w:rsid w:val="00F10F67"/>
    <w:rsid w:val="00F1157D"/>
    <w:rsid w:val="00F11EDA"/>
    <w:rsid w:val="00F1301C"/>
    <w:rsid w:val="00F134D2"/>
    <w:rsid w:val="00F13DF7"/>
    <w:rsid w:val="00F13E07"/>
    <w:rsid w:val="00F155B7"/>
    <w:rsid w:val="00F160B9"/>
    <w:rsid w:val="00F169C7"/>
    <w:rsid w:val="00F16A43"/>
    <w:rsid w:val="00F16C53"/>
    <w:rsid w:val="00F23A10"/>
    <w:rsid w:val="00F24361"/>
    <w:rsid w:val="00F246FE"/>
    <w:rsid w:val="00F26EF6"/>
    <w:rsid w:val="00F277D0"/>
    <w:rsid w:val="00F27A52"/>
    <w:rsid w:val="00F30A5C"/>
    <w:rsid w:val="00F3240B"/>
    <w:rsid w:val="00F346CC"/>
    <w:rsid w:val="00F355D3"/>
    <w:rsid w:val="00F368C1"/>
    <w:rsid w:val="00F36B58"/>
    <w:rsid w:val="00F36E11"/>
    <w:rsid w:val="00F37460"/>
    <w:rsid w:val="00F379A3"/>
    <w:rsid w:val="00F37C6E"/>
    <w:rsid w:val="00F41D25"/>
    <w:rsid w:val="00F421CA"/>
    <w:rsid w:val="00F42730"/>
    <w:rsid w:val="00F42A9F"/>
    <w:rsid w:val="00F449FE"/>
    <w:rsid w:val="00F44CA3"/>
    <w:rsid w:val="00F46903"/>
    <w:rsid w:val="00F46AAC"/>
    <w:rsid w:val="00F47B8F"/>
    <w:rsid w:val="00F50393"/>
    <w:rsid w:val="00F5072C"/>
    <w:rsid w:val="00F50F9E"/>
    <w:rsid w:val="00F517D0"/>
    <w:rsid w:val="00F52D4A"/>
    <w:rsid w:val="00F555DB"/>
    <w:rsid w:val="00F55840"/>
    <w:rsid w:val="00F55AA3"/>
    <w:rsid w:val="00F562BD"/>
    <w:rsid w:val="00F56EFC"/>
    <w:rsid w:val="00F57B5D"/>
    <w:rsid w:val="00F60049"/>
    <w:rsid w:val="00F608B9"/>
    <w:rsid w:val="00F60DB7"/>
    <w:rsid w:val="00F60E91"/>
    <w:rsid w:val="00F61159"/>
    <w:rsid w:val="00F62302"/>
    <w:rsid w:val="00F62DA6"/>
    <w:rsid w:val="00F62E77"/>
    <w:rsid w:val="00F65813"/>
    <w:rsid w:val="00F65D67"/>
    <w:rsid w:val="00F701A7"/>
    <w:rsid w:val="00F71570"/>
    <w:rsid w:val="00F7173E"/>
    <w:rsid w:val="00F71883"/>
    <w:rsid w:val="00F726FC"/>
    <w:rsid w:val="00F728C3"/>
    <w:rsid w:val="00F72BAE"/>
    <w:rsid w:val="00F72F7B"/>
    <w:rsid w:val="00F7558E"/>
    <w:rsid w:val="00F76205"/>
    <w:rsid w:val="00F772A3"/>
    <w:rsid w:val="00F801B3"/>
    <w:rsid w:val="00F803F1"/>
    <w:rsid w:val="00F809EF"/>
    <w:rsid w:val="00F81111"/>
    <w:rsid w:val="00F8177B"/>
    <w:rsid w:val="00F81B47"/>
    <w:rsid w:val="00F83810"/>
    <w:rsid w:val="00F83B75"/>
    <w:rsid w:val="00F84899"/>
    <w:rsid w:val="00F8492C"/>
    <w:rsid w:val="00F859F0"/>
    <w:rsid w:val="00F86E7D"/>
    <w:rsid w:val="00F8789E"/>
    <w:rsid w:val="00F87FC7"/>
    <w:rsid w:val="00F91CA6"/>
    <w:rsid w:val="00F92E29"/>
    <w:rsid w:val="00F93448"/>
    <w:rsid w:val="00FA06A3"/>
    <w:rsid w:val="00FA0AD1"/>
    <w:rsid w:val="00FA2ACB"/>
    <w:rsid w:val="00FA310C"/>
    <w:rsid w:val="00FA3567"/>
    <w:rsid w:val="00FA3B5A"/>
    <w:rsid w:val="00FA40C0"/>
    <w:rsid w:val="00FA4A30"/>
    <w:rsid w:val="00FA4B7C"/>
    <w:rsid w:val="00FA5147"/>
    <w:rsid w:val="00FA540E"/>
    <w:rsid w:val="00FA6587"/>
    <w:rsid w:val="00FA6DE2"/>
    <w:rsid w:val="00FA723D"/>
    <w:rsid w:val="00FB0D40"/>
    <w:rsid w:val="00FB1BF7"/>
    <w:rsid w:val="00FB301D"/>
    <w:rsid w:val="00FB42FF"/>
    <w:rsid w:val="00FB47F3"/>
    <w:rsid w:val="00FB516F"/>
    <w:rsid w:val="00FB58AF"/>
    <w:rsid w:val="00FB5BF9"/>
    <w:rsid w:val="00FC0B6A"/>
    <w:rsid w:val="00FC3D45"/>
    <w:rsid w:val="00FC6EB3"/>
    <w:rsid w:val="00FC711A"/>
    <w:rsid w:val="00FC7299"/>
    <w:rsid w:val="00FD019A"/>
    <w:rsid w:val="00FD1218"/>
    <w:rsid w:val="00FD140C"/>
    <w:rsid w:val="00FD2533"/>
    <w:rsid w:val="00FD3213"/>
    <w:rsid w:val="00FD3A2E"/>
    <w:rsid w:val="00FD4AFF"/>
    <w:rsid w:val="00FD4B7B"/>
    <w:rsid w:val="00FD50F2"/>
    <w:rsid w:val="00FD674C"/>
    <w:rsid w:val="00FD6C41"/>
    <w:rsid w:val="00FD7A75"/>
    <w:rsid w:val="00FD7C89"/>
    <w:rsid w:val="00FE0395"/>
    <w:rsid w:val="00FE0DC4"/>
    <w:rsid w:val="00FE0E9C"/>
    <w:rsid w:val="00FE125A"/>
    <w:rsid w:val="00FE141E"/>
    <w:rsid w:val="00FE1AF1"/>
    <w:rsid w:val="00FE24F4"/>
    <w:rsid w:val="00FE2574"/>
    <w:rsid w:val="00FE2A33"/>
    <w:rsid w:val="00FE3ECA"/>
    <w:rsid w:val="00FE41F3"/>
    <w:rsid w:val="00FE46AA"/>
    <w:rsid w:val="00FE4EF7"/>
    <w:rsid w:val="00FE5ECC"/>
    <w:rsid w:val="00FE674D"/>
    <w:rsid w:val="00FF10B9"/>
    <w:rsid w:val="00FF2832"/>
    <w:rsid w:val="00FF3100"/>
    <w:rsid w:val="00FF3657"/>
    <w:rsid w:val="00FF417D"/>
    <w:rsid w:val="00FF49BD"/>
    <w:rsid w:val="00FF4A64"/>
    <w:rsid w:val="00FF521D"/>
    <w:rsid w:val="00FF5C43"/>
    <w:rsid w:val="00FF60FB"/>
    <w:rsid w:val="00FF66DD"/>
    <w:rsid w:val="00FF6F65"/>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38B7638-A09F-430D-BC5A-CEE74186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DB"/>
    <w:pPr>
      <w:spacing w:after="0" w:line="240" w:lineRule="auto"/>
      <w:jc w:val="left"/>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050E2C"/>
    <w:pPr>
      <w:keepNext/>
      <w:numPr>
        <w:numId w:val="17"/>
      </w:numPr>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outlineLvl w:val="3"/>
    </w:pPr>
    <w:rPr>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outlineLvl w:val="4"/>
    </w:pPr>
    <w:rPr>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outlineLvl w:val="5"/>
    </w:pPr>
    <w:rPr>
      <w:b/>
      <w:bCs/>
      <w:sz w:val="22"/>
      <w:szCs w:val="22"/>
      <w:lang w:val="es-ES" w:eastAsia="es-ES"/>
    </w:rPr>
  </w:style>
  <w:style w:type="paragraph" w:styleId="Ttulo7">
    <w:name w:val="heading 7"/>
    <w:basedOn w:val="Normal"/>
    <w:next w:val="Normal"/>
    <w:link w:val="Ttulo7Car"/>
    <w:qFormat/>
    <w:rsid w:val="00050E2C"/>
    <w:pPr>
      <w:numPr>
        <w:ilvl w:val="6"/>
        <w:numId w:val="17"/>
      </w:numPr>
      <w:spacing w:before="240" w:after="60"/>
      <w:outlineLvl w:val="6"/>
    </w:pPr>
    <w:rPr>
      <w:lang w:val="es-ES" w:eastAsia="es-ES"/>
    </w:rPr>
  </w:style>
  <w:style w:type="paragraph" w:styleId="Ttulo8">
    <w:name w:val="heading 8"/>
    <w:basedOn w:val="Normal"/>
    <w:next w:val="Normal"/>
    <w:link w:val="Ttulo8Car"/>
    <w:qFormat/>
    <w:rsid w:val="00050E2C"/>
    <w:pPr>
      <w:numPr>
        <w:ilvl w:val="7"/>
        <w:numId w:val="17"/>
      </w:numPr>
      <w:spacing w:before="240" w:after="60"/>
      <w:outlineLvl w:val="7"/>
    </w:pPr>
    <w:rPr>
      <w:i/>
      <w:iCs/>
      <w:lang w:val="es-ES" w:eastAsia="es-ES"/>
    </w:rPr>
  </w:style>
  <w:style w:type="paragraph" w:styleId="Ttulo9">
    <w:name w:val="heading 9"/>
    <w:basedOn w:val="Normal"/>
    <w:next w:val="Normal"/>
    <w:link w:val="Ttulo9Car"/>
    <w:qFormat/>
    <w:rsid w:val="00050E2C"/>
    <w:pPr>
      <w:numPr>
        <w:ilvl w:val="8"/>
        <w:numId w:val="17"/>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after="20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after="20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after="20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after="20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nhideWhenUsed/>
    <w:qFormat/>
    <w:rsid w:val="007B0854"/>
    <w:pPr>
      <w:spacing w:after="20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line="276" w:lineRule="auto"/>
      <w:jc w:val="both"/>
    </w:pPr>
    <w:rPr>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jc w:val="both"/>
      <w:outlineLvl w:val="1"/>
    </w:pPr>
    <w:rPr>
      <w:rFonts w:ascii="Arial" w:hAnsi="Arial" w:cs="Arial"/>
      <w:b/>
      <w:color w:val="000000"/>
      <w:sz w:val="20"/>
      <w:szCs w:val="20"/>
      <w:lang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line="276" w:lineRule="auto"/>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spacing w:after="200" w:line="276" w:lineRule="auto"/>
      <w:jc w:val="both"/>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jc w:val="right"/>
      <w:textAlignment w:val="baseline"/>
    </w:pPr>
    <w:rPr>
      <w:rFonts w:ascii="Verdana" w:hAnsi="Verdana"/>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pPr>
    <w:rPr>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1B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39017054">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180123">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186989981">
      <w:bodyDiv w:val="1"/>
      <w:marLeft w:val="0"/>
      <w:marRight w:val="0"/>
      <w:marTop w:val="0"/>
      <w:marBottom w:val="0"/>
      <w:divBdr>
        <w:top w:val="none" w:sz="0" w:space="0" w:color="auto"/>
        <w:left w:val="none" w:sz="0" w:space="0" w:color="auto"/>
        <w:bottom w:val="none" w:sz="0" w:space="0" w:color="auto"/>
        <w:right w:val="none" w:sz="0" w:space="0" w:color="auto"/>
      </w:divBdr>
    </w:div>
    <w:div w:id="23189177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5745730">
      <w:bodyDiv w:val="1"/>
      <w:marLeft w:val="0"/>
      <w:marRight w:val="0"/>
      <w:marTop w:val="0"/>
      <w:marBottom w:val="0"/>
      <w:divBdr>
        <w:top w:val="none" w:sz="0" w:space="0" w:color="auto"/>
        <w:left w:val="none" w:sz="0" w:space="0" w:color="auto"/>
        <w:bottom w:val="none" w:sz="0" w:space="0" w:color="auto"/>
        <w:right w:val="none" w:sz="0" w:space="0" w:color="auto"/>
      </w:divBdr>
    </w:div>
    <w:div w:id="411512911">
      <w:bodyDiv w:val="1"/>
      <w:marLeft w:val="0"/>
      <w:marRight w:val="0"/>
      <w:marTop w:val="0"/>
      <w:marBottom w:val="0"/>
      <w:divBdr>
        <w:top w:val="none" w:sz="0" w:space="0" w:color="auto"/>
        <w:left w:val="none" w:sz="0" w:space="0" w:color="auto"/>
        <w:bottom w:val="none" w:sz="0" w:space="0" w:color="auto"/>
        <w:right w:val="none" w:sz="0" w:space="0" w:color="auto"/>
      </w:divBdr>
    </w:div>
    <w:div w:id="471942050">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659">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16466424">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68240823">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2516831">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989363414">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5265892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400977929">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499033823">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670061558">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2886450">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CCFDC-1E62-424C-A7C1-005267F1FB84}">
  <ds:schemaRefs>
    <ds:schemaRef ds:uri="http://schemas.openxmlformats.org/officeDocument/2006/bibliography"/>
  </ds:schemaRefs>
</ds:datastoreItem>
</file>

<file path=customXml/itemProps3.xml><?xml version="1.0" encoding="utf-8"?>
<ds:datastoreItem xmlns:ds="http://schemas.openxmlformats.org/officeDocument/2006/customXml" ds:itemID="{A6531237-C176-4595-9494-449A98B1F907}">
  <ds:schemaRefs>
    <ds:schemaRef ds:uri="a6cb9e4b-f1d1-4245-83ec-6cad768d538a"/>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d85dbaf-23eb-4e57-a637-93dcacc8b1a1"/>
    <ds:schemaRef ds:uri="http://www.w3.org/XML/1998/namespac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30</Pages>
  <Words>10018</Words>
  <Characters>55104</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Nasly Yeana Mosquera Rivas</cp:lastModifiedBy>
  <cp:revision>2</cp:revision>
  <dcterms:created xsi:type="dcterms:W3CDTF">2021-09-21T12:50:00Z</dcterms:created>
  <dcterms:modified xsi:type="dcterms:W3CDTF">2021-09-21T12:50:00Z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