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100769CE" w:rsidR="005204A7" w:rsidRDefault="00782707"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0028617E">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Licitación </w:t>
      </w:r>
      <w:r w:rsidR="00365040">
        <w:rPr>
          <w:rFonts w:ascii="Arial" w:eastAsia="Calibri" w:hAnsi="Arial" w:cs="Arial"/>
          <w:b/>
          <w:color w:val="000000" w:themeColor="text1"/>
          <w:sz w:val="22"/>
        </w:rPr>
        <w:t>p</w:t>
      </w:r>
      <w:r>
        <w:rPr>
          <w:rFonts w:ascii="Arial" w:eastAsia="Calibri" w:hAnsi="Arial" w:cs="Arial"/>
          <w:b/>
          <w:color w:val="000000" w:themeColor="text1"/>
          <w:sz w:val="22"/>
        </w:rPr>
        <w:t>ública – Infraestructura de transporte – Versión 3 – Factores de calidad</w:t>
      </w:r>
    </w:p>
    <w:p w14:paraId="5600DD94" w14:textId="77777777" w:rsidR="005204A7" w:rsidRPr="006C15D5" w:rsidRDefault="005204A7" w:rsidP="00365040">
      <w:pPr>
        <w:jc w:val="both"/>
        <w:rPr>
          <w:rFonts w:ascii="Arial" w:eastAsia="Calibri" w:hAnsi="Arial" w:cs="Arial"/>
          <w:color w:val="000000" w:themeColor="text1"/>
          <w:sz w:val="20"/>
          <w:szCs w:val="20"/>
        </w:rPr>
      </w:pPr>
    </w:p>
    <w:p w14:paraId="58062133" w14:textId="288C0CA0" w:rsidR="00CD4910" w:rsidRPr="00CD4910" w:rsidRDefault="00CD4910" w:rsidP="00365040">
      <w:pPr>
        <w:jc w:val="both"/>
        <w:rPr>
          <w:rFonts w:ascii="Arial" w:eastAsia="Calibri" w:hAnsi="Arial" w:cs="Arial"/>
          <w:bCs/>
          <w:color w:val="000000" w:themeColor="text1"/>
          <w:sz w:val="20"/>
          <w:szCs w:val="20"/>
        </w:rPr>
      </w:pPr>
      <w:r w:rsidRPr="00CD4910">
        <w:rPr>
          <w:rFonts w:ascii="Arial" w:eastAsia="Calibri" w:hAnsi="Arial" w:cs="Arial"/>
          <w:bCs/>
          <w:color w:val="000000" w:themeColor="text1"/>
          <w:sz w:val="20"/>
          <w:szCs w:val="20"/>
        </w:rPr>
        <w:t xml:space="preserve">La última versión de los documentos tipo de licitación para obra pública de infraestructura de transporte adoptada mediante la Resolución No. 240 del 27 de noviembre de 2020 y modificada por la Resolución No. 161 del 17 de junio de 2021, consagra los factores de calidad para la evaluación de las propuestas. Al igual que en los documentos tipo adoptados mediante las Resoluciones No. 1798 del 1º de abril de 2019 y 045 del 14 de febrero de 2020, conserva la implementación del programa de gerencia de proyectos, la disponibilidad y condiciones funcionales de la maquinaria de obra y la presentación de un plan de calidad. </w:t>
      </w:r>
    </w:p>
    <w:p w14:paraId="0ADF02A4" w14:textId="77777777" w:rsidR="00CD4910" w:rsidRPr="00CD4910" w:rsidRDefault="00CD4910" w:rsidP="00365040">
      <w:pPr>
        <w:jc w:val="both"/>
        <w:rPr>
          <w:rFonts w:ascii="Arial" w:eastAsia="Calibri" w:hAnsi="Arial" w:cs="Arial"/>
          <w:bCs/>
          <w:color w:val="000000" w:themeColor="text1"/>
          <w:sz w:val="20"/>
          <w:szCs w:val="20"/>
        </w:rPr>
      </w:pPr>
      <w:r w:rsidRPr="00CD4910">
        <w:rPr>
          <w:rFonts w:ascii="Arial" w:eastAsia="Calibri" w:hAnsi="Arial" w:cs="Arial"/>
          <w:bCs/>
          <w:color w:val="000000" w:themeColor="text1"/>
          <w:sz w:val="20"/>
          <w:szCs w:val="20"/>
        </w:rPr>
        <w:t xml:space="preserve">No obstante, la segunda versión incluía la presentación de una garantía adicional o suplementaria, cuadrillas de trabajo adicional y mantenimiento rutinario adicional, los cuales fueron modificados por la Resolución 116 del 21 de julio de 2020. Actualmente, los «Documentos Tipo – Versión 3» de licitación para obra pública de infraestructura de transporte solo reproducen lo relacionado con la garantía adicional o complementaria, el cual se suma a los tres (3) factores de calidad mencionados en el párrafo precedente. Por tanto, en la medida que el artículo 6 de la Resolución No. 240 del 27 de noviembre de 2020 dispone que esta «[…] deroga la Resolución 045 de 2020 y sus modificaciones posteriores […]», se entiende que la Resolución 116 del 21 de julio de 2020 ha dejado de producir efectos.  </w:t>
      </w:r>
    </w:p>
    <w:p w14:paraId="2B66F038" w14:textId="77777777" w:rsidR="00CD4910" w:rsidRPr="006C15D5" w:rsidRDefault="00CD4910" w:rsidP="005204A7">
      <w:pPr>
        <w:jc w:val="both"/>
        <w:rPr>
          <w:rFonts w:ascii="Arial" w:eastAsia="Calibri" w:hAnsi="Arial" w:cs="Arial"/>
          <w:b/>
          <w:color w:val="000000" w:themeColor="text1"/>
          <w:sz w:val="20"/>
          <w:szCs w:val="20"/>
        </w:rPr>
      </w:pPr>
    </w:p>
    <w:p w14:paraId="416F63BE" w14:textId="32E6AE9C" w:rsidR="005204A7" w:rsidRDefault="000E3983" w:rsidP="005204A7">
      <w:pPr>
        <w:jc w:val="both"/>
        <w:rPr>
          <w:rFonts w:ascii="Arial" w:eastAsia="Calibri" w:hAnsi="Arial" w:cs="Arial"/>
          <w:b/>
          <w:color w:val="000000" w:themeColor="text1"/>
          <w:sz w:val="22"/>
        </w:rPr>
      </w:pPr>
      <w:r w:rsidRPr="000E3983">
        <w:rPr>
          <w:rFonts w:ascii="Arial" w:eastAsia="Calibri" w:hAnsi="Arial" w:cs="Arial"/>
          <w:b/>
          <w:color w:val="000000" w:themeColor="text1"/>
          <w:sz w:val="22"/>
        </w:rPr>
        <w:t>FACTORES DE CALIDAD</w:t>
      </w:r>
      <w:r w:rsidR="0028617E">
        <w:rPr>
          <w:rFonts w:ascii="Arial" w:eastAsia="Calibri" w:hAnsi="Arial" w:cs="Arial"/>
          <w:b/>
          <w:color w:val="000000" w:themeColor="text1"/>
          <w:sz w:val="22"/>
        </w:rPr>
        <w:t xml:space="preserve"> – </w:t>
      </w:r>
      <w:bookmarkStart w:id="2" w:name="_Hlk63671473"/>
      <w:r>
        <w:rPr>
          <w:rFonts w:ascii="Arial" w:eastAsia="Calibri" w:hAnsi="Arial" w:cs="Arial"/>
          <w:b/>
          <w:color w:val="000000" w:themeColor="text1"/>
          <w:sz w:val="22"/>
        </w:rPr>
        <w:t xml:space="preserve">Garantía suplementaria o adicional </w:t>
      </w:r>
      <w:bookmarkEnd w:id="2"/>
      <w:r>
        <w:rPr>
          <w:rFonts w:ascii="Arial" w:eastAsia="Calibri" w:hAnsi="Arial" w:cs="Arial"/>
          <w:b/>
          <w:color w:val="000000" w:themeColor="text1"/>
          <w:sz w:val="22"/>
        </w:rPr>
        <w:t xml:space="preserve">– Póliza de seguro – Garantía comercial </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18F3F43A" w14:textId="77777777" w:rsidR="00CD4910" w:rsidRPr="00CD4910" w:rsidRDefault="00CD4910" w:rsidP="00365040">
      <w:pPr>
        <w:tabs>
          <w:tab w:val="left" w:pos="426"/>
        </w:tabs>
        <w:spacing w:after="120"/>
        <w:jc w:val="both"/>
        <w:rPr>
          <w:rFonts w:ascii="Arial" w:eastAsia="Calibri" w:hAnsi="Arial" w:cs="Arial"/>
          <w:color w:val="000000"/>
          <w:sz w:val="20"/>
          <w:szCs w:val="20"/>
        </w:rPr>
      </w:pPr>
      <w:r w:rsidRPr="00CD4910">
        <w:rPr>
          <w:rFonts w:ascii="Arial" w:eastAsia="Calibri" w:hAnsi="Arial" w:cs="Arial"/>
          <w:sz w:val="20"/>
          <w:lang w:eastAsia="es-ES_tradnl"/>
        </w:rPr>
        <w:t xml:space="preserve">El numeral 4.2.4 del documento base define el </w:t>
      </w:r>
      <w:r w:rsidRPr="00CD4910">
        <w:rPr>
          <w:rFonts w:ascii="Arial" w:eastAsia="Arial" w:hAnsi="Arial" w:cs="Arial"/>
          <w:sz w:val="20"/>
          <w:szCs w:val="20"/>
          <w:lang w:val="es-ES_tradnl"/>
        </w:rPr>
        <w:t xml:space="preserve">«Factor de Calidad – Garantía Suplementaria o Adicional», </w:t>
      </w:r>
      <w:r w:rsidRPr="00CD4910">
        <w:rPr>
          <w:rFonts w:ascii="Arial" w:eastAsia="Calibri" w:hAnsi="Arial" w:cs="Arial"/>
          <w:sz w:val="20"/>
          <w:lang w:eastAsia="es-ES_tradnl"/>
        </w:rPr>
        <w:t>como aquella otorgada por el contratista, distinta a la legal, cuando amplíe o mejore gratuitamente la cobertura de esta, asociada a la estabilidad y calidad de la obra. En este sentido, el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p w14:paraId="4F5F72A1" w14:textId="77777777" w:rsidR="00A648E0" w:rsidRDefault="00A648E0" w:rsidP="00A648E0">
      <w:pPr>
        <w:jc w:val="both"/>
        <w:rPr>
          <w:rFonts w:ascii="Arial" w:eastAsia="Calibri" w:hAnsi="Arial" w:cs="Arial"/>
          <w:b/>
          <w:color w:val="000000" w:themeColor="text1"/>
          <w:sz w:val="22"/>
        </w:rPr>
      </w:pPr>
    </w:p>
    <w:p w14:paraId="0523411C" w14:textId="34858353" w:rsidR="002D3A6A" w:rsidRDefault="002D3A6A" w:rsidP="000D1766">
      <w:pPr>
        <w:jc w:val="both"/>
        <w:rPr>
          <w:rFonts w:ascii="Arial" w:eastAsia="Calibri" w:hAnsi="Arial" w:cs="Arial"/>
          <w:bCs/>
          <w:color w:val="000000" w:themeColor="text1"/>
          <w:sz w:val="20"/>
          <w:szCs w:val="20"/>
          <w:lang w:val="es-ES"/>
        </w:rPr>
      </w:pPr>
    </w:p>
    <w:p w14:paraId="010BCAD1" w14:textId="3C70683A" w:rsidR="002D3A6A" w:rsidRDefault="002D3A6A" w:rsidP="000D1766">
      <w:pPr>
        <w:jc w:val="both"/>
        <w:rPr>
          <w:rFonts w:ascii="Arial" w:eastAsia="Calibri" w:hAnsi="Arial" w:cs="Arial"/>
          <w:bCs/>
          <w:color w:val="000000" w:themeColor="text1"/>
          <w:sz w:val="20"/>
          <w:szCs w:val="20"/>
          <w:lang w:val="es-ES"/>
        </w:rPr>
      </w:pPr>
    </w:p>
    <w:p w14:paraId="3F5B4AAB" w14:textId="2C4C6002" w:rsidR="002D3A6A" w:rsidRDefault="002D3A6A" w:rsidP="000D1766">
      <w:pPr>
        <w:jc w:val="both"/>
        <w:rPr>
          <w:rFonts w:ascii="Arial" w:eastAsia="Calibri" w:hAnsi="Arial" w:cs="Arial"/>
          <w:bCs/>
          <w:color w:val="000000" w:themeColor="text1"/>
          <w:sz w:val="20"/>
          <w:szCs w:val="20"/>
          <w:lang w:val="es-ES"/>
        </w:rPr>
      </w:pPr>
    </w:p>
    <w:p w14:paraId="090BF70F" w14:textId="2B11B51F" w:rsidR="002D3A6A" w:rsidRDefault="002D3A6A" w:rsidP="000D1766">
      <w:pPr>
        <w:jc w:val="both"/>
        <w:rPr>
          <w:rFonts w:ascii="Arial" w:eastAsia="Calibri" w:hAnsi="Arial" w:cs="Arial"/>
          <w:bCs/>
          <w:color w:val="000000" w:themeColor="text1"/>
          <w:sz w:val="20"/>
          <w:szCs w:val="20"/>
          <w:lang w:val="es-ES"/>
        </w:rPr>
      </w:pPr>
    </w:p>
    <w:p w14:paraId="615E225A" w14:textId="7358CA75" w:rsidR="002D3A6A" w:rsidRDefault="002D3A6A" w:rsidP="000D1766">
      <w:pPr>
        <w:jc w:val="both"/>
        <w:rPr>
          <w:rFonts w:ascii="Arial" w:eastAsia="Calibri" w:hAnsi="Arial" w:cs="Arial"/>
          <w:bCs/>
          <w:color w:val="000000" w:themeColor="text1"/>
          <w:sz w:val="20"/>
          <w:szCs w:val="20"/>
          <w:lang w:val="es-ES"/>
        </w:rPr>
      </w:pPr>
    </w:p>
    <w:p w14:paraId="305BDCB2" w14:textId="4F2E6B9C" w:rsidR="002D3A6A" w:rsidRDefault="002D3A6A" w:rsidP="000D1766">
      <w:pPr>
        <w:jc w:val="both"/>
        <w:rPr>
          <w:rFonts w:ascii="Arial" w:eastAsia="Calibri" w:hAnsi="Arial" w:cs="Arial"/>
          <w:bCs/>
          <w:color w:val="000000" w:themeColor="text1"/>
          <w:sz w:val="20"/>
          <w:szCs w:val="20"/>
          <w:lang w:val="es-ES"/>
        </w:rPr>
      </w:pPr>
    </w:p>
    <w:p w14:paraId="42E31C6F" w14:textId="1DC6A338" w:rsidR="002D3A6A" w:rsidRDefault="002D3A6A" w:rsidP="000D1766">
      <w:pPr>
        <w:jc w:val="both"/>
        <w:rPr>
          <w:rFonts w:ascii="Arial" w:eastAsia="Calibri" w:hAnsi="Arial" w:cs="Arial"/>
          <w:bCs/>
          <w:color w:val="000000" w:themeColor="text1"/>
          <w:sz w:val="20"/>
          <w:szCs w:val="20"/>
          <w:lang w:val="es-ES"/>
        </w:rPr>
      </w:pPr>
    </w:p>
    <w:p w14:paraId="68706D77" w14:textId="3C244B11" w:rsidR="002D3A6A" w:rsidRDefault="002D3A6A" w:rsidP="000D1766">
      <w:pPr>
        <w:jc w:val="both"/>
        <w:rPr>
          <w:rFonts w:ascii="Arial" w:eastAsia="Calibri" w:hAnsi="Arial" w:cs="Arial"/>
          <w:bCs/>
          <w:color w:val="000000" w:themeColor="text1"/>
          <w:sz w:val="20"/>
          <w:szCs w:val="20"/>
          <w:lang w:val="es-ES"/>
        </w:rPr>
      </w:pPr>
    </w:p>
    <w:p w14:paraId="5760A709" w14:textId="31F4F8A2" w:rsidR="002D3A6A" w:rsidRDefault="002D3A6A" w:rsidP="000D1766">
      <w:pPr>
        <w:jc w:val="both"/>
        <w:rPr>
          <w:rFonts w:ascii="Arial" w:eastAsia="Calibri" w:hAnsi="Arial" w:cs="Arial"/>
          <w:bCs/>
          <w:color w:val="000000" w:themeColor="text1"/>
          <w:sz w:val="20"/>
          <w:szCs w:val="20"/>
          <w:lang w:val="es-ES"/>
        </w:rPr>
      </w:pPr>
    </w:p>
    <w:p w14:paraId="1DF33C11" w14:textId="17540A28" w:rsidR="002D3A6A" w:rsidRDefault="002D3A6A" w:rsidP="000D1766">
      <w:pPr>
        <w:jc w:val="both"/>
        <w:rPr>
          <w:rFonts w:ascii="Arial" w:eastAsia="Calibri" w:hAnsi="Arial" w:cs="Arial"/>
          <w:bCs/>
          <w:color w:val="000000" w:themeColor="text1"/>
          <w:sz w:val="20"/>
          <w:szCs w:val="20"/>
          <w:lang w:val="es-ES"/>
        </w:rPr>
      </w:pPr>
    </w:p>
    <w:p w14:paraId="0E1659EE" w14:textId="0A84B82F" w:rsidR="002D3A6A" w:rsidRDefault="002D3A6A" w:rsidP="000D1766">
      <w:pPr>
        <w:jc w:val="both"/>
        <w:rPr>
          <w:rFonts w:ascii="Arial" w:eastAsia="Calibri" w:hAnsi="Arial" w:cs="Arial"/>
          <w:bCs/>
          <w:color w:val="000000" w:themeColor="text1"/>
          <w:sz w:val="20"/>
          <w:szCs w:val="20"/>
          <w:lang w:val="es-ES"/>
        </w:rPr>
      </w:pPr>
    </w:p>
    <w:p w14:paraId="209AA9CF" w14:textId="68712FA8" w:rsidR="002D3A6A" w:rsidRDefault="002D3A6A" w:rsidP="000D1766">
      <w:pPr>
        <w:jc w:val="both"/>
        <w:rPr>
          <w:rFonts w:ascii="Arial" w:eastAsia="Calibri" w:hAnsi="Arial" w:cs="Arial"/>
          <w:bCs/>
          <w:color w:val="000000" w:themeColor="text1"/>
          <w:sz w:val="20"/>
          <w:szCs w:val="20"/>
          <w:lang w:val="es-ES"/>
        </w:rPr>
      </w:pPr>
    </w:p>
    <w:p w14:paraId="593E287B" w14:textId="40A3D877" w:rsidR="002D3A6A" w:rsidRDefault="002D3A6A" w:rsidP="000D1766">
      <w:pPr>
        <w:jc w:val="both"/>
        <w:rPr>
          <w:rFonts w:ascii="Arial" w:eastAsia="Calibri" w:hAnsi="Arial" w:cs="Arial"/>
          <w:bCs/>
          <w:color w:val="000000" w:themeColor="text1"/>
          <w:sz w:val="20"/>
          <w:szCs w:val="20"/>
          <w:lang w:val="es-ES"/>
        </w:rPr>
      </w:pPr>
    </w:p>
    <w:p w14:paraId="68B428A4" w14:textId="62880C7E" w:rsidR="002D3A6A" w:rsidRDefault="002D3A6A" w:rsidP="000D1766">
      <w:pPr>
        <w:jc w:val="both"/>
        <w:rPr>
          <w:rFonts w:ascii="Arial" w:eastAsia="Calibri" w:hAnsi="Arial" w:cs="Arial"/>
          <w:bCs/>
          <w:color w:val="000000" w:themeColor="text1"/>
          <w:sz w:val="20"/>
          <w:szCs w:val="20"/>
          <w:lang w:val="es-ES"/>
        </w:rPr>
      </w:pPr>
    </w:p>
    <w:p w14:paraId="185433B7" w14:textId="7150A335" w:rsidR="002D3A6A" w:rsidRDefault="002D3A6A" w:rsidP="000D1766">
      <w:pPr>
        <w:jc w:val="both"/>
        <w:rPr>
          <w:rFonts w:ascii="Arial" w:eastAsia="Calibri" w:hAnsi="Arial" w:cs="Arial"/>
          <w:bCs/>
          <w:color w:val="000000" w:themeColor="text1"/>
          <w:sz w:val="20"/>
          <w:szCs w:val="20"/>
          <w:lang w:val="es-ES"/>
        </w:rPr>
      </w:pPr>
    </w:p>
    <w:p w14:paraId="08AD37F5" w14:textId="634E025F" w:rsidR="00CF4AF7" w:rsidRDefault="00CF4AF7" w:rsidP="00CF4AF7">
      <w:pPr>
        <w:pStyle w:val="Textoindependiente"/>
        <w:ind w:left="4825"/>
        <w:rPr>
          <w:rFonts w:ascii="Times New Roman"/>
          <w:sz w:val="20"/>
        </w:rPr>
      </w:pPr>
      <w:r>
        <w:rPr>
          <w:rFonts w:ascii="Times New Roman"/>
          <w:noProof/>
          <w:sz w:val="20"/>
        </w:rPr>
        <w:lastRenderedPageBreak/>
        <mc:AlternateContent>
          <mc:Choice Requires="wpg">
            <w:drawing>
              <wp:inline distT="0" distB="0" distL="0" distR="0" wp14:anchorId="045B41F9" wp14:editId="1E8E0FA0">
                <wp:extent cx="2762250" cy="684530"/>
                <wp:effectExtent l="0" t="0" r="0" b="127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684530"/>
                          <a:chOff x="0" y="0"/>
                          <a:chExt cx="4350" cy="1078"/>
                        </a:xfrm>
                      </wpg:grpSpPr>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0" y="0"/>
                            <a:ext cx="435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2C41" w14:textId="77777777" w:rsidR="00CF4AF7" w:rsidRDefault="00CF4AF7" w:rsidP="00CF4AF7">
                              <w:pPr>
                                <w:rPr>
                                  <w:rFonts w:ascii="Times New Roman"/>
                                  <w:sz w:val="20"/>
                                </w:rPr>
                              </w:pPr>
                            </w:p>
                            <w:p w14:paraId="423180B8" w14:textId="77777777" w:rsidR="00CF4AF7" w:rsidRDefault="00CF4AF7" w:rsidP="00CF4AF7">
                              <w:pPr>
                                <w:rPr>
                                  <w:rFonts w:ascii="Times New Roman"/>
                                  <w:sz w:val="20"/>
                                </w:rPr>
                              </w:pPr>
                            </w:p>
                            <w:p w14:paraId="0023FB26" w14:textId="77777777" w:rsidR="00CF4AF7" w:rsidRDefault="00CF4AF7" w:rsidP="00CF4AF7">
                              <w:pPr>
                                <w:rPr>
                                  <w:rFonts w:ascii="Times New Roman"/>
                                  <w:sz w:val="20"/>
                                </w:rPr>
                              </w:pPr>
                            </w:p>
                            <w:p w14:paraId="7F668E48" w14:textId="77777777" w:rsidR="00CF4AF7" w:rsidRDefault="00CF4AF7" w:rsidP="00CF4AF7">
                              <w:pPr>
                                <w:spacing w:before="7"/>
                                <w:rPr>
                                  <w:rFonts w:ascii="Times New Roman"/>
                                  <w:sz w:val="15"/>
                                </w:rPr>
                              </w:pPr>
                            </w:p>
                            <w:p w14:paraId="17DA30BB" w14:textId="77777777" w:rsidR="00CF4AF7" w:rsidRDefault="00CF4AF7" w:rsidP="00CF4AF7">
                              <w:pPr>
                                <w:ind w:left="2389"/>
                                <w:rPr>
                                  <w:rFonts w:ascii="Arial"/>
                                  <w:b/>
                                  <w:color w:val="585858"/>
                                  <w:spacing w:val="-1"/>
                                  <w:sz w:val="18"/>
                                </w:rPr>
                              </w:pPr>
                            </w:p>
                            <w:p w14:paraId="1C6D6A2E" w14:textId="5F032CCA" w:rsidR="00CF4AF7" w:rsidRDefault="00CF4AF7" w:rsidP="00CF4AF7">
                              <w:pPr>
                                <w:ind w:left="2389"/>
                                <w:rPr>
                                  <w:rFonts w:ascii="Arial"/>
                                  <w:b/>
                                  <w:sz w:val="18"/>
                                </w:rPr>
                              </w:pPr>
                              <w:r>
                                <w:rPr>
                                  <w:rFonts w:ascii="Arial"/>
                                  <w:b/>
                                  <w:color w:val="585858"/>
                                  <w:spacing w:val="-1"/>
                                  <w:sz w:val="18"/>
                                </w:rPr>
                                <w:t>CCE-DES-FM-17</w:t>
                              </w:r>
                            </w:p>
                          </w:txbxContent>
                        </wps:txbx>
                        <wps:bodyPr rot="0" vert="horz" wrap="square" lIns="0" tIns="0" rIns="0" bIns="0" anchor="t" anchorCtr="0" upright="1">
                          <a:noAutofit/>
                        </wps:bodyPr>
                      </wps:wsp>
                    </wpg:wgp>
                  </a:graphicData>
                </a:graphic>
              </wp:inline>
            </w:drawing>
          </mc:Choice>
          <mc:Fallback>
            <w:pict>
              <v:group w14:anchorId="045B41F9" id="Grupo 2" o:spid="_x0000_s1026" style="width:217.5pt;height:53.9pt;mso-position-horizontal-relative:char;mso-position-vertical-relative:line" coordsize="4350,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78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4" o:spid="_x0000_s1028" type="#_x0000_t202" style="position:absolute;width:435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45F2C41" w14:textId="77777777" w:rsidR="00CF4AF7" w:rsidRDefault="00CF4AF7" w:rsidP="00CF4AF7">
                        <w:pPr>
                          <w:rPr>
                            <w:rFonts w:ascii="Times New Roman"/>
                            <w:sz w:val="20"/>
                          </w:rPr>
                        </w:pPr>
                      </w:p>
                      <w:p w14:paraId="423180B8" w14:textId="77777777" w:rsidR="00CF4AF7" w:rsidRDefault="00CF4AF7" w:rsidP="00CF4AF7">
                        <w:pPr>
                          <w:rPr>
                            <w:rFonts w:ascii="Times New Roman"/>
                            <w:sz w:val="20"/>
                          </w:rPr>
                        </w:pPr>
                      </w:p>
                      <w:p w14:paraId="0023FB26" w14:textId="77777777" w:rsidR="00CF4AF7" w:rsidRDefault="00CF4AF7" w:rsidP="00CF4AF7">
                        <w:pPr>
                          <w:rPr>
                            <w:rFonts w:ascii="Times New Roman"/>
                            <w:sz w:val="20"/>
                          </w:rPr>
                        </w:pPr>
                      </w:p>
                      <w:p w14:paraId="7F668E48" w14:textId="77777777" w:rsidR="00CF4AF7" w:rsidRDefault="00CF4AF7" w:rsidP="00CF4AF7">
                        <w:pPr>
                          <w:spacing w:before="7"/>
                          <w:rPr>
                            <w:rFonts w:ascii="Times New Roman"/>
                            <w:sz w:val="15"/>
                          </w:rPr>
                        </w:pPr>
                      </w:p>
                      <w:p w14:paraId="17DA30BB" w14:textId="77777777" w:rsidR="00CF4AF7" w:rsidRDefault="00CF4AF7" w:rsidP="00CF4AF7">
                        <w:pPr>
                          <w:ind w:left="2389"/>
                          <w:rPr>
                            <w:rFonts w:ascii="Arial"/>
                            <w:b/>
                            <w:color w:val="585858"/>
                            <w:spacing w:val="-1"/>
                            <w:sz w:val="18"/>
                          </w:rPr>
                        </w:pPr>
                      </w:p>
                      <w:p w14:paraId="1C6D6A2E" w14:textId="5F032CCA" w:rsidR="00CF4AF7" w:rsidRDefault="00CF4AF7" w:rsidP="00CF4AF7">
                        <w:pPr>
                          <w:ind w:left="2389"/>
                          <w:rPr>
                            <w:rFonts w:ascii="Arial"/>
                            <w:b/>
                            <w:sz w:val="18"/>
                          </w:rPr>
                        </w:pPr>
                        <w:r>
                          <w:rPr>
                            <w:rFonts w:ascii="Arial"/>
                            <w:b/>
                            <w:color w:val="585858"/>
                            <w:spacing w:val="-1"/>
                            <w:sz w:val="18"/>
                          </w:rPr>
                          <w:t>CCE-DES-FM-17</w:t>
                        </w:r>
                      </w:p>
                    </w:txbxContent>
                  </v:textbox>
                </v:shape>
                <w10:anchorlock/>
              </v:group>
            </w:pict>
          </mc:Fallback>
        </mc:AlternateContent>
      </w:r>
    </w:p>
    <w:p w14:paraId="42BDE4BB" w14:textId="77777777" w:rsidR="00CF4AF7" w:rsidRDefault="00CF4AF7" w:rsidP="00CF4AF7">
      <w:pPr>
        <w:pStyle w:val="Textoindependiente"/>
        <w:ind w:left="4825"/>
        <w:rPr>
          <w:rFonts w:ascii="Times New Roman"/>
          <w:sz w:val="20"/>
        </w:rPr>
      </w:pPr>
    </w:p>
    <w:p w14:paraId="2CAC913E" w14:textId="77777777" w:rsidR="00CF4AF7" w:rsidRPr="00CF4AF7" w:rsidRDefault="00CF4AF7" w:rsidP="00CF4AF7">
      <w:pPr>
        <w:jc w:val="right"/>
        <w:rPr>
          <w:rFonts w:ascii="Arial" w:hAnsi="Arial" w:cs="Arial"/>
          <w:b/>
          <w:color w:val="808080" w:themeColor="background1" w:themeShade="80"/>
          <w:sz w:val="16"/>
          <w:szCs w:val="16"/>
          <w:lang w:eastAsia="es-ES"/>
        </w:rPr>
      </w:pPr>
      <w:r w:rsidRPr="00CF4AF7">
        <w:rPr>
          <w:rFonts w:ascii="Arial" w:hAnsi="Arial" w:cs="Arial"/>
          <w:b/>
          <w:color w:val="808080" w:themeColor="background1" w:themeShade="80"/>
          <w:sz w:val="16"/>
          <w:szCs w:val="16"/>
          <w:lang w:eastAsia="es-ES"/>
        </w:rPr>
        <w:t>CCE-DES-FM-17</w:t>
      </w:r>
    </w:p>
    <w:p w14:paraId="734CC5D2" w14:textId="77777777" w:rsidR="00CF4AF7" w:rsidRPr="006C15D5" w:rsidRDefault="00CF4AF7" w:rsidP="00CF4AF7">
      <w:pPr>
        <w:jc w:val="both"/>
        <w:rPr>
          <w:rFonts w:ascii="Arial" w:eastAsia="Calibri" w:hAnsi="Arial" w:cs="Arial"/>
          <w:b/>
          <w:color w:val="000000" w:themeColor="text1"/>
          <w:sz w:val="20"/>
          <w:szCs w:val="20"/>
        </w:rPr>
      </w:pPr>
    </w:p>
    <w:p w14:paraId="47AEE3B4" w14:textId="425BA988" w:rsidR="00184E3D" w:rsidRDefault="00184E3D" w:rsidP="00CF4AF7">
      <w:pPr>
        <w:jc w:val="right"/>
        <w:rPr>
          <w:rFonts w:ascii="Arial" w:eastAsia="Calibri" w:hAnsi="Arial" w:cs="Arial"/>
          <w:color w:val="000000" w:themeColor="text1"/>
          <w:sz w:val="22"/>
        </w:rPr>
      </w:pPr>
    </w:p>
    <w:p w14:paraId="51839622" w14:textId="40236B05" w:rsidR="00CF4AF7" w:rsidRDefault="00CF4AF7" w:rsidP="00BE1E33">
      <w:pPr>
        <w:rPr>
          <w:rFonts w:ascii="Arial" w:eastAsia="Calibri" w:hAnsi="Arial" w:cs="Arial"/>
          <w:color w:val="000000" w:themeColor="text1"/>
          <w:sz w:val="22"/>
        </w:rPr>
      </w:pPr>
    </w:p>
    <w:p w14:paraId="29CD8266" w14:textId="77777777" w:rsidR="00CF4AF7" w:rsidRDefault="00CF4AF7" w:rsidP="00BE1E33">
      <w:pPr>
        <w:rPr>
          <w:rFonts w:ascii="Arial" w:eastAsia="Calibri" w:hAnsi="Arial" w:cs="Arial"/>
          <w:color w:val="000000" w:themeColor="text1"/>
          <w:sz w:val="22"/>
        </w:rPr>
      </w:pPr>
    </w:p>
    <w:p w14:paraId="04E0BB0A" w14:textId="6DB8462B" w:rsidR="00184E3D" w:rsidRPr="00CF4AF7" w:rsidRDefault="00CF4AF7" w:rsidP="00BE1E33">
      <w:pPr>
        <w:rPr>
          <w:rFonts w:ascii="Arial" w:eastAsia="Calibri" w:hAnsi="Arial" w:cs="Arial"/>
          <w:color w:val="808080" w:themeColor="background1" w:themeShade="80"/>
          <w:sz w:val="22"/>
        </w:rPr>
      </w:pPr>
      <w:r w:rsidRPr="00CF4AF7">
        <w:rPr>
          <w:rFonts w:ascii="Arial" w:eastAsia="Calibri" w:hAnsi="Arial" w:cs="Arial"/>
          <w:color w:val="808080" w:themeColor="background1" w:themeShade="80"/>
          <w:sz w:val="22"/>
        </w:rPr>
        <w:t xml:space="preserve">Bogotá, 15 </w:t>
      </w:r>
      <w:proofErr w:type="gramStart"/>
      <w:r w:rsidRPr="00CF4AF7">
        <w:rPr>
          <w:rFonts w:ascii="Arial" w:eastAsia="Calibri" w:hAnsi="Arial" w:cs="Arial"/>
          <w:color w:val="808080" w:themeColor="background1" w:themeShade="80"/>
          <w:sz w:val="22"/>
        </w:rPr>
        <w:t>Septiembre</w:t>
      </w:r>
      <w:proofErr w:type="gramEnd"/>
      <w:r w:rsidRPr="00CF4AF7">
        <w:rPr>
          <w:rFonts w:ascii="Arial" w:eastAsia="Calibri" w:hAnsi="Arial" w:cs="Arial"/>
          <w:color w:val="808080" w:themeColor="background1" w:themeShade="80"/>
          <w:sz w:val="22"/>
        </w:rPr>
        <w:t xml:space="preserve"> 2021</w:t>
      </w:r>
    </w:p>
    <w:p w14:paraId="2ECFBA61" w14:textId="77777777" w:rsidR="00CF4AF7" w:rsidRPr="006C15D5" w:rsidRDefault="00CF4AF7" w:rsidP="00BE1E33">
      <w:pPr>
        <w:rPr>
          <w:rFonts w:ascii="Arial" w:eastAsia="Calibri" w:hAnsi="Arial" w:cs="Arial"/>
          <w:color w:val="000000" w:themeColor="text1"/>
          <w:sz w:val="22"/>
        </w:rPr>
      </w:pPr>
    </w:p>
    <w:p w14:paraId="73D51859" w14:textId="1BFC01F3"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215BF0F8" w14:textId="259D43F3" w:rsidR="00CF282F" w:rsidRDefault="002D3A6A" w:rsidP="00BE1E33">
      <w:pPr>
        <w:rPr>
          <w:rFonts w:ascii="Arial" w:eastAsia="Calibri" w:hAnsi="Arial" w:cs="Arial"/>
          <w:b/>
          <w:color w:val="000000" w:themeColor="text1"/>
          <w:sz w:val="22"/>
        </w:rPr>
      </w:pPr>
      <w:r>
        <w:rPr>
          <w:rFonts w:ascii="Arial" w:eastAsia="Calibri" w:hAnsi="Arial" w:cs="Arial"/>
          <w:b/>
          <w:color w:val="000000" w:themeColor="text1"/>
          <w:sz w:val="22"/>
        </w:rPr>
        <w:t>Carlos Arturo Benítez Escorcia</w:t>
      </w:r>
    </w:p>
    <w:p w14:paraId="04EF8353" w14:textId="5FA0AC00" w:rsidR="00BE1E33" w:rsidRPr="006C15D5" w:rsidRDefault="00CF282F" w:rsidP="00BE1E33">
      <w:pPr>
        <w:rPr>
          <w:rFonts w:ascii="Arial" w:eastAsia="Calibri" w:hAnsi="Arial" w:cs="Arial"/>
          <w:color w:val="000000" w:themeColor="text1"/>
          <w:sz w:val="22"/>
        </w:rPr>
      </w:pPr>
      <w:r w:rsidRPr="00387D0F">
        <w:rPr>
          <w:rFonts w:ascii="Arial" w:hAnsi="Arial" w:cs="Arial"/>
          <w:sz w:val="22"/>
          <w:szCs w:val="20"/>
        </w:rPr>
        <w:t>Bogotá D.C.</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283B3DD9"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4559FF">
        <w:rPr>
          <w:rFonts w:ascii="Arial" w:eastAsia="Calibri" w:hAnsi="Arial" w:cs="Arial"/>
          <w:b/>
          <w:color w:val="000000" w:themeColor="text1"/>
          <w:sz w:val="22"/>
        </w:rPr>
        <w:t xml:space="preserve">500 </w:t>
      </w:r>
      <w:r w:rsidRPr="006C15D5">
        <w:rPr>
          <w:rFonts w:ascii="Arial" w:eastAsia="Calibri" w:hAnsi="Arial" w:cs="Arial"/>
          <w:b/>
          <w:color w:val="000000" w:themeColor="text1"/>
          <w:sz w:val="22"/>
        </w:rPr>
        <w:t>de 202</w:t>
      </w:r>
      <w:r w:rsidR="00551CCE">
        <w:rPr>
          <w:rFonts w:ascii="Arial" w:eastAsia="Calibri" w:hAnsi="Arial" w:cs="Arial"/>
          <w:b/>
          <w:color w:val="000000" w:themeColor="text1"/>
          <w:sz w:val="22"/>
        </w:rPr>
        <w:t>1</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1F0B35C9" w:rsidR="00BE1E33" w:rsidRPr="006C15D5" w:rsidRDefault="00A34634">
            <w:pPr>
              <w:jc w:val="both"/>
              <w:rPr>
                <w:rFonts w:ascii="Arial" w:eastAsia="Calibri" w:hAnsi="Arial" w:cs="Arial"/>
                <w:color w:val="000000" w:themeColor="text1"/>
                <w:sz w:val="22"/>
              </w:rPr>
            </w:pPr>
            <w:r w:rsidRPr="00A34634">
              <w:rPr>
                <w:rFonts w:ascii="Arial" w:eastAsia="Calibri" w:hAnsi="Arial" w:cs="Arial"/>
                <w:color w:val="000000" w:themeColor="text1"/>
                <w:sz w:val="22"/>
              </w:rPr>
              <w:t>DOCUMENTOS TIPO – Licitación Pública – Infraestructura de transporte – Versión 3 – Factores de calidad –</w:t>
            </w:r>
            <w:r w:rsidR="00BE1E33" w:rsidRPr="006C15D5">
              <w:rPr>
                <w:rFonts w:ascii="Arial" w:eastAsia="Calibri" w:hAnsi="Arial" w:cs="Arial"/>
                <w:color w:val="000000" w:themeColor="text1"/>
                <w:sz w:val="22"/>
              </w:rPr>
              <w:t xml:space="preserve">/ </w:t>
            </w:r>
            <w:r w:rsidRPr="00A34634">
              <w:rPr>
                <w:rFonts w:ascii="Arial" w:eastAsia="Calibri" w:hAnsi="Arial" w:cs="Arial"/>
                <w:color w:val="000000" w:themeColor="text1"/>
                <w:sz w:val="22"/>
              </w:rPr>
              <w:t>FACTORES DE CALIDAD – Garantía suplementaria o adicional – Póliza de seguro – Garantía comercial</w:t>
            </w:r>
            <w:r w:rsidR="00A648E0" w:rsidRPr="00A648E0">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50431DE"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w:t>
            </w:r>
            <w:r w:rsidR="00551CCE">
              <w:rPr>
                <w:rFonts w:ascii="Arial" w:eastAsia="Calibri" w:hAnsi="Arial" w:cs="Arial"/>
                <w:color w:val="000000" w:themeColor="text1"/>
                <w:sz w:val="22"/>
              </w:rPr>
              <w:t xml:space="preserve"> la</w:t>
            </w:r>
            <w:r w:rsidRPr="006C15D5">
              <w:rPr>
                <w:rFonts w:ascii="Arial" w:eastAsia="Calibri" w:hAnsi="Arial" w:cs="Arial"/>
                <w:color w:val="000000" w:themeColor="text1"/>
                <w:sz w:val="22"/>
              </w:rPr>
              <w:t xml:space="preserve"> consulta </w:t>
            </w:r>
            <w:r w:rsidR="004559FF" w:rsidRPr="004559FF">
              <w:rPr>
                <w:rFonts w:ascii="Arial" w:eastAsia="Calibri" w:hAnsi="Arial" w:cs="Arial"/>
                <w:color w:val="000000" w:themeColor="text1"/>
                <w:sz w:val="22"/>
              </w:rPr>
              <w:t>P20210804006906</w:t>
            </w:r>
          </w:p>
        </w:tc>
      </w:tr>
    </w:tbl>
    <w:p w14:paraId="177F3517" w14:textId="77777777" w:rsidR="00BE1E33" w:rsidRPr="006C15D5" w:rsidRDefault="00BE1E33" w:rsidP="00B45C93">
      <w:pPr>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31FE4319" w:rsidR="00BE1E33" w:rsidRPr="00BD3B10" w:rsidRDefault="00BE1E33" w:rsidP="00BE1E33">
      <w:pPr>
        <w:rPr>
          <w:rFonts w:ascii="Arial" w:eastAsia="Calibri" w:hAnsi="Arial" w:cs="Arial"/>
          <w:bCs/>
          <w:color w:val="000000" w:themeColor="text1"/>
          <w:sz w:val="22"/>
        </w:rPr>
      </w:pPr>
      <w:r w:rsidRPr="006C15D5">
        <w:rPr>
          <w:rFonts w:ascii="Arial" w:eastAsia="Calibri" w:hAnsi="Arial" w:cs="Arial"/>
          <w:color w:val="000000" w:themeColor="text1"/>
          <w:sz w:val="22"/>
        </w:rPr>
        <w:t>Estimad</w:t>
      </w:r>
      <w:r w:rsidR="00BD3B10">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BD3B10">
        <w:rPr>
          <w:rFonts w:ascii="Arial" w:eastAsia="Calibri" w:hAnsi="Arial" w:cs="Arial"/>
          <w:color w:val="000000" w:themeColor="text1"/>
          <w:sz w:val="22"/>
        </w:rPr>
        <w:t xml:space="preserve"> </w:t>
      </w:r>
      <w:r w:rsidR="00BD3B10" w:rsidRPr="00BD3B10">
        <w:rPr>
          <w:rFonts w:ascii="Arial" w:eastAsia="Calibri" w:hAnsi="Arial" w:cs="Arial"/>
          <w:bCs/>
          <w:color w:val="000000" w:themeColor="text1"/>
          <w:sz w:val="22"/>
        </w:rPr>
        <w:t>Benítez</w:t>
      </w:r>
      <w:r w:rsidRPr="00BD3B10">
        <w:rPr>
          <w:rFonts w:ascii="Arial" w:eastAsia="Calibri" w:hAnsi="Arial" w:cs="Arial"/>
          <w:bCs/>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5F9DBBC9"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605159">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AE06D2">
        <w:rPr>
          <w:rFonts w:ascii="Arial" w:eastAsia="Calibri" w:hAnsi="Arial" w:cs="Arial"/>
          <w:color w:val="000000" w:themeColor="text1"/>
          <w:sz w:val="22"/>
        </w:rPr>
        <w:t>4 de agosto</w:t>
      </w:r>
      <w:r w:rsidR="00E06B3A">
        <w:rPr>
          <w:rFonts w:ascii="Arial" w:eastAsia="Calibri" w:hAnsi="Arial" w:cs="Arial"/>
          <w:color w:val="000000" w:themeColor="text1"/>
          <w:sz w:val="22"/>
        </w:rPr>
        <w:t xml:space="preserve"> de</w:t>
      </w:r>
      <w:r w:rsidRPr="006C15D5">
        <w:rPr>
          <w:rFonts w:ascii="Arial" w:eastAsia="Calibri" w:hAnsi="Arial" w:cs="Arial"/>
          <w:color w:val="000000" w:themeColor="text1"/>
          <w:sz w:val="22"/>
        </w:rPr>
        <w:t xml:space="preserve"> 202</w:t>
      </w:r>
      <w:r w:rsidR="00AE06D2">
        <w:rPr>
          <w:rFonts w:ascii="Arial" w:eastAsia="Calibri" w:hAnsi="Arial" w:cs="Arial"/>
          <w:color w:val="000000" w:themeColor="text1"/>
          <w:sz w:val="22"/>
        </w:rPr>
        <w:t>1</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292A165C" w14:textId="413A0289" w:rsidR="002D3A6A" w:rsidRDefault="008F7DCE" w:rsidP="00897D8B">
      <w:pPr>
        <w:tabs>
          <w:tab w:val="left" w:pos="709"/>
        </w:tabs>
        <w:spacing w:line="276" w:lineRule="auto"/>
        <w:jc w:val="both"/>
        <w:rPr>
          <w:rFonts w:ascii="Arial" w:hAnsi="Arial" w:cs="Arial"/>
          <w:sz w:val="22"/>
          <w:lang w:val="es-ES"/>
        </w:rPr>
      </w:pPr>
      <w:bookmarkStart w:id="3" w:name="_Hlk63169498"/>
      <w:r>
        <w:rPr>
          <w:rFonts w:ascii="Arial" w:eastAsia="Calibri" w:hAnsi="Arial" w:cs="Arial"/>
          <w:color w:val="000000" w:themeColor="text1"/>
          <w:sz w:val="22"/>
        </w:rPr>
        <w:t xml:space="preserve">En relación </w:t>
      </w:r>
      <w:r w:rsidR="00753104">
        <w:rPr>
          <w:rFonts w:ascii="Arial" w:eastAsia="Calibri" w:hAnsi="Arial" w:cs="Arial"/>
          <w:color w:val="000000" w:themeColor="text1"/>
          <w:sz w:val="22"/>
        </w:rPr>
        <w:t>con</w:t>
      </w:r>
      <w:r w:rsidR="00E53AE5">
        <w:rPr>
          <w:rFonts w:ascii="Arial" w:eastAsia="Calibri" w:hAnsi="Arial" w:cs="Arial"/>
          <w:color w:val="000000" w:themeColor="text1"/>
          <w:sz w:val="22"/>
        </w:rPr>
        <w:t xml:space="preserve"> los «Documentos Tipo – Versión 3» de licitación para obra pública de </w:t>
      </w:r>
      <w:r>
        <w:rPr>
          <w:rFonts w:ascii="Arial" w:eastAsia="Calibri" w:hAnsi="Arial" w:cs="Arial"/>
          <w:color w:val="000000" w:themeColor="text1"/>
          <w:sz w:val="22"/>
        </w:rPr>
        <w:t>infraestructura de transporte</w:t>
      </w:r>
      <w:r w:rsidR="00E53AE5">
        <w:rPr>
          <w:rFonts w:ascii="Arial" w:eastAsia="Calibri" w:hAnsi="Arial" w:cs="Arial"/>
          <w:color w:val="000000" w:themeColor="text1"/>
          <w:sz w:val="22"/>
        </w:rPr>
        <w:t>,</w:t>
      </w:r>
      <w:r>
        <w:rPr>
          <w:rFonts w:ascii="Arial" w:eastAsia="Calibri" w:hAnsi="Arial" w:cs="Arial"/>
          <w:color w:val="000000" w:themeColor="text1"/>
          <w:sz w:val="22"/>
        </w:rPr>
        <w:t xml:space="preserve"> especialmente, sobre la garantía suplementaria o adicional prevista en el numeral 4.2.4 del </w:t>
      </w:r>
      <w:r w:rsidR="00632D4A">
        <w:rPr>
          <w:rFonts w:ascii="Arial" w:eastAsia="Calibri" w:hAnsi="Arial" w:cs="Arial"/>
          <w:color w:val="000000" w:themeColor="text1"/>
          <w:sz w:val="22"/>
        </w:rPr>
        <w:t>documento base</w:t>
      </w:r>
      <w:r>
        <w:rPr>
          <w:rFonts w:ascii="Arial" w:eastAsia="Calibri" w:hAnsi="Arial" w:cs="Arial"/>
          <w:color w:val="000000" w:themeColor="text1"/>
          <w:sz w:val="22"/>
        </w:rPr>
        <w:t>,</w:t>
      </w:r>
      <w:r w:rsidR="00E53AE5">
        <w:rPr>
          <w:rFonts w:ascii="Arial" w:eastAsia="Calibri" w:hAnsi="Arial" w:cs="Arial"/>
          <w:color w:val="000000" w:themeColor="text1"/>
          <w:sz w:val="22"/>
        </w:rPr>
        <w:t xml:space="preserve"> usted realiza la </w:t>
      </w:r>
      <w:r w:rsidR="002D3A6A">
        <w:rPr>
          <w:rFonts w:ascii="Arial" w:eastAsia="Calibri" w:hAnsi="Arial" w:cs="Arial"/>
          <w:color w:val="000000" w:themeColor="text1"/>
          <w:sz w:val="22"/>
        </w:rPr>
        <w:t>siguiente pregunta</w:t>
      </w:r>
      <w:bookmarkStart w:id="4" w:name="_Hlk80184661"/>
      <w:r w:rsidR="00E53AE5">
        <w:rPr>
          <w:rFonts w:ascii="Arial" w:eastAsia="Calibri" w:hAnsi="Arial" w:cs="Arial"/>
          <w:color w:val="000000" w:themeColor="text1"/>
          <w:sz w:val="22"/>
        </w:rPr>
        <w:t xml:space="preserve">: </w:t>
      </w:r>
      <w:bookmarkEnd w:id="3"/>
      <w:r w:rsidR="002D3A6A" w:rsidRPr="00B34F63">
        <w:rPr>
          <w:rFonts w:ascii="Arial" w:hAnsi="Arial" w:cs="Arial"/>
          <w:sz w:val="22"/>
          <w:lang w:val="es-ES"/>
        </w:rPr>
        <w:t>«</w:t>
      </w:r>
      <w:r w:rsidR="002D3A6A">
        <w:rPr>
          <w:rFonts w:ascii="Arial" w:eastAsia="Calibri" w:hAnsi="Arial" w:cs="Arial"/>
          <w:color w:val="000000" w:themeColor="text1"/>
          <w:sz w:val="22"/>
        </w:rPr>
        <w:t>[¿]</w:t>
      </w:r>
      <w:r w:rsidR="002D3A6A" w:rsidRPr="002D3A6A">
        <w:rPr>
          <w:rFonts w:ascii="Arial" w:eastAsia="Calibri" w:hAnsi="Arial" w:cs="Arial"/>
          <w:color w:val="000000" w:themeColor="text1"/>
          <w:sz w:val="22"/>
        </w:rPr>
        <w:t>Es viable que una Entidad estatal en una licitación pública y para el caso del</w:t>
      </w:r>
      <w:r w:rsidR="002D3A6A">
        <w:rPr>
          <w:rFonts w:ascii="Arial" w:eastAsia="Calibri" w:hAnsi="Arial" w:cs="Arial"/>
          <w:color w:val="000000" w:themeColor="text1"/>
          <w:sz w:val="22"/>
        </w:rPr>
        <w:t xml:space="preserve"> </w:t>
      </w:r>
      <w:r w:rsidR="002D3A6A" w:rsidRPr="002D3A6A">
        <w:rPr>
          <w:rFonts w:ascii="Arial" w:eastAsia="Calibri" w:hAnsi="Arial" w:cs="Arial"/>
          <w:color w:val="000000" w:themeColor="text1"/>
          <w:sz w:val="22"/>
        </w:rPr>
        <w:t>otorgamiento de la Garantía extendida para la acreditación del puntaje de Factor de</w:t>
      </w:r>
      <w:r w:rsidR="002D3A6A">
        <w:rPr>
          <w:rFonts w:ascii="Arial" w:eastAsia="Calibri" w:hAnsi="Arial" w:cs="Arial"/>
          <w:color w:val="000000" w:themeColor="text1"/>
          <w:sz w:val="22"/>
        </w:rPr>
        <w:t xml:space="preserve"> </w:t>
      </w:r>
      <w:r w:rsidR="002D3A6A" w:rsidRPr="002D3A6A">
        <w:rPr>
          <w:rFonts w:ascii="Arial" w:eastAsia="Calibri" w:hAnsi="Arial" w:cs="Arial"/>
          <w:color w:val="000000" w:themeColor="text1"/>
          <w:sz w:val="22"/>
        </w:rPr>
        <w:t>Calidad exija que los proponentes individuales o miembros de un Consorcio deban</w:t>
      </w:r>
      <w:r w:rsidR="002D3A6A">
        <w:rPr>
          <w:rFonts w:ascii="Arial" w:eastAsia="Calibri" w:hAnsi="Arial" w:cs="Arial"/>
          <w:color w:val="000000" w:themeColor="text1"/>
          <w:sz w:val="22"/>
        </w:rPr>
        <w:t xml:space="preserve"> </w:t>
      </w:r>
      <w:r w:rsidR="002D3A6A" w:rsidRPr="002D3A6A">
        <w:rPr>
          <w:rFonts w:ascii="Arial" w:eastAsia="Calibri" w:hAnsi="Arial" w:cs="Arial"/>
          <w:color w:val="000000" w:themeColor="text1"/>
          <w:sz w:val="22"/>
        </w:rPr>
        <w:t xml:space="preserve">tener dentro de su objeto social la facultad de expedir directamente </w:t>
      </w:r>
      <w:r w:rsidR="002D3A6A">
        <w:rPr>
          <w:rFonts w:ascii="Arial" w:eastAsia="Calibri" w:hAnsi="Arial" w:cs="Arial"/>
          <w:color w:val="000000" w:themeColor="text1"/>
          <w:sz w:val="22"/>
        </w:rPr>
        <w:t xml:space="preserve">garantías </w:t>
      </w:r>
      <w:r w:rsidR="002D3A6A" w:rsidRPr="002D3A6A">
        <w:rPr>
          <w:rFonts w:ascii="Arial" w:eastAsia="Calibri" w:hAnsi="Arial" w:cs="Arial"/>
          <w:color w:val="000000" w:themeColor="text1"/>
          <w:sz w:val="22"/>
        </w:rPr>
        <w:t>comerciales, la facultad para otorgar garantías adicionales o suplementarias</w:t>
      </w:r>
      <w:r w:rsidR="002D3A6A">
        <w:rPr>
          <w:rFonts w:ascii="Arial" w:eastAsia="Calibri" w:hAnsi="Arial" w:cs="Arial"/>
          <w:color w:val="000000" w:themeColor="text1"/>
          <w:sz w:val="22"/>
        </w:rPr>
        <w:t xml:space="preserve">[?] </w:t>
      </w:r>
      <w:r w:rsidR="002D3A6A" w:rsidRPr="002D3A6A">
        <w:rPr>
          <w:rFonts w:ascii="Arial" w:eastAsia="Calibri" w:hAnsi="Arial" w:cs="Arial"/>
          <w:color w:val="000000" w:themeColor="text1"/>
          <w:sz w:val="22"/>
          <w:lang w:val="es-CO"/>
        </w:rPr>
        <w:t>Esto para el caso que se opte por esta alternativa y no la de que la misma sea otorgada</w:t>
      </w:r>
      <w:r w:rsidR="002D3A6A">
        <w:rPr>
          <w:rFonts w:ascii="Arial" w:eastAsia="Calibri" w:hAnsi="Arial" w:cs="Arial"/>
          <w:color w:val="000000" w:themeColor="text1"/>
          <w:sz w:val="22"/>
          <w:lang w:val="es-CO"/>
        </w:rPr>
        <w:t xml:space="preserve"> </w:t>
      </w:r>
      <w:r w:rsidR="002D3A6A" w:rsidRPr="002D3A6A">
        <w:rPr>
          <w:rFonts w:ascii="Arial" w:eastAsia="Calibri" w:hAnsi="Arial" w:cs="Arial"/>
          <w:color w:val="000000" w:themeColor="text1"/>
          <w:sz w:val="22"/>
          <w:lang w:val="es-CO"/>
        </w:rPr>
        <w:t>por una Compa</w:t>
      </w:r>
      <w:r w:rsidR="002D3A6A" w:rsidRPr="002D3A6A">
        <w:rPr>
          <w:rFonts w:ascii="Arial" w:eastAsia="Calibri" w:hAnsi="Arial" w:cs="Arial" w:hint="eastAsia"/>
          <w:color w:val="000000" w:themeColor="text1"/>
          <w:sz w:val="22"/>
          <w:lang w:val="es-CO"/>
        </w:rPr>
        <w:t>ñí</w:t>
      </w:r>
      <w:r w:rsidR="002D3A6A" w:rsidRPr="002D3A6A">
        <w:rPr>
          <w:rFonts w:ascii="Arial" w:eastAsia="Calibri" w:hAnsi="Arial" w:cs="Arial"/>
          <w:color w:val="000000" w:themeColor="text1"/>
          <w:sz w:val="22"/>
          <w:lang w:val="es-CO"/>
        </w:rPr>
        <w:t>a de seguro</w:t>
      </w:r>
      <w:r w:rsidR="002D3A6A">
        <w:rPr>
          <w:rFonts w:ascii="Arial" w:eastAsia="Calibri" w:hAnsi="Arial" w:cs="Arial"/>
          <w:color w:val="000000" w:themeColor="text1"/>
          <w:sz w:val="22"/>
          <w:lang w:val="es-CO"/>
        </w:rPr>
        <w:t xml:space="preserve"> [¿] </w:t>
      </w:r>
      <w:r w:rsidR="002D3A6A" w:rsidRPr="002D3A6A">
        <w:rPr>
          <w:rFonts w:ascii="Arial" w:eastAsia="Calibri" w:hAnsi="Arial" w:cs="Arial"/>
          <w:color w:val="000000" w:themeColor="text1"/>
          <w:sz w:val="22"/>
          <w:lang w:val="es-CO"/>
        </w:rPr>
        <w:t>O simplemente es suficiente que dicha garant</w:t>
      </w:r>
      <w:r w:rsidR="002D3A6A" w:rsidRPr="002D3A6A">
        <w:rPr>
          <w:rFonts w:ascii="Arial" w:eastAsia="Calibri" w:hAnsi="Arial" w:cs="Arial" w:hint="eastAsia"/>
          <w:color w:val="000000" w:themeColor="text1"/>
          <w:sz w:val="22"/>
          <w:lang w:val="es-CO"/>
        </w:rPr>
        <w:t>í</w:t>
      </w:r>
      <w:r w:rsidR="002D3A6A" w:rsidRPr="002D3A6A">
        <w:rPr>
          <w:rFonts w:ascii="Arial" w:eastAsia="Calibri" w:hAnsi="Arial" w:cs="Arial"/>
          <w:color w:val="000000" w:themeColor="text1"/>
          <w:sz w:val="22"/>
          <w:lang w:val="es-CO"/>
        </w:rPr>
        <w:t>a comercial consista en una</w:t>
      </w:r>
      <w:r w:rsidR="002D3A6A">
        <w:rPr>
          <w:rFonts w:ascii="Arial" w:eastAsia="Calibri" w:hAnsi="Arial" w:cs="Arial"/>
          <w:color w:val="000000" w:themeColor="text1"/>
          <w:sz w:val="22"/>
          <w:lang w:val="es-CO"/>
        </w:rPr>
        <w:t xml:space="preserve"> </w:t>
      </w:r>
      <w:r w:rsidR="002D3A6A" w:rsidRPr="002D3A6A">
        <w:rPr>
          <w:rFonts w:ascii="Arial" w:eastAsia="Calibri" w:hAnsi="Arial" w:cs="Arial"/>
          <w:color w:val="000000" w:themeColor="text1"/>
          <w:sz w:val="22"/>
          <w:lang w:val="es-CO"/>
        </w:rPr>
        <w:t>manifestaci</w:t>
      </w:r>
      <w:r w:rsidR="002D3A6A" w:rsidRPr="002D3A6A">
        <w:rPr>
          <w:rFonts w:ascii="Arial" w:eastAsia="Calibri" w:hAnsi="Arial" w:cs="Arial" w:hint="eastAsia"/>
          <w:color w:val="000000" w:themeColor="text1"/>
          <w:sz w:val="22"/>
          <w:lang w:val="es-CO"/>
        </w:rPr>
        <w:t>ó</w:t>
      </w:r>
      <w:r w:rsidR="002D3A6A" w:rsidRPr="002D3A6A">
        <w:rPr>
          <w:rFonts w:ascii="Arial" w:eastAsia="Calibri" w:hAnsi="Arial" w:cs="Arial"/>
          <w:color w:val="000000" w:themeColor="text1"/>
          <w:sz w:val="22"/>
          <w:lang w:val="es-CO"/>
        </w:rPr>
        <w:t>n en tal sentido firmada por el representante legal del proponente?</w:t>
      </w:r>
      <w:r w:rsidR="002D3A6A" w:rsidRPr="00B34F63">
        <w:rPr>
          <w:rFonts w:ascii="Arial" w:hAnsi="Arial" w:cs="Arial"/>
          <w:sz w:val="22"/>
          <w:lang w:val="es-ES"/>
        </w:rPr>
        <w:t>»</w:t>
      </w:r>
      <w:r w:rsidR="00897D8B">
        <w:rPr>
          <w:rFonts w:ascii="Arial" w:hAnsi="Arial" w:cs="Arial"/>
          <w:sz w:val="22"/>
          <w:lang w:val="es-ES"/>
        </w:rPr>
        <w:t xml:space="preserve"> (Corchetes fuera de texto)</w:t>
      </w:r>
      <w:r w:rsidR="002D3A6A">
        <w:rPr>
          <w:rFonts w:ascii="Arial" w:hAnsi="Arial" w:cs="Arial"/>
          <w:sz w:val="22"/>
          <w:lang w:val="es-ES"/>
        </w:rPr>
        <w:t>.</w:t>
      </w:r>
      <w:bookmarkEnd w:id="4"/>
    </w:p>
    <w:p w14:paraId="331AE87E" w14:textId="77777777" w:rsidR="00897D8B" w:rsidRPr="002D3A6A" w:rsidRDefault="00897D8B" w:rsidP="00CD4910">
      <w:pPr>
        <w:tabs>
          <w:tab w:val="left" w:pos="709"/>
        </w:tabs>
        <w:spacing w:line="276" w:lineRule="auto"/>
        <w:jc w:val="both"/>
        <w:rPr>
          <w:rFonts w:ascii="Arial" w:eastAsia="Calibri" w:hAnsi="Arial" w:cs="Arial"/>
          <w:color w:val="000000" w:themeColor="text1"/>
          <w:sz w:val="22"/>
          <w:lang w:val="es-CO"/>
        </w:rPr>
      </w:pPr>
    </w:p>
    <w:p w14:paraId="000CB06F" w14:textId="597B091E" w:rsidR="00BE1E33" w:rsidRPr="002D3A6A" w:rsidRDefault="00BE1E33" w:rsidP="00CD4910">
      <w:pPr>
        <w:pStyle w:val="Prrafodelista"/>
        <w:numPr>
          <w:ilvl w:val="0"/>
          <w:numId w:val="1"/>
        </w:numPr>
        <w:tabs>
          <w:tab w:val="left" w:pos="709"/>
        </w:tabs>
        <w:spacing w:line="276" w:lineRule="auto"/>
        <w:ind w:left="284" w:hanging="284"/>
        <w:jc w:val="both"/>
        <w:rPr>
          <w:rFonts w:ascii="Arial" w:eastAsia="Calibri" w:hAnsi="Arial" w:cs="Arial"/>
          <w:color w:val="000000" w:themeColor="text1"/>
          <w:sz w:val="22"/>
        </w:rPr>
      </w:pPr>
      <w:r w:rsidRPr="002D3A6A">
        <w:rPr>
          <w:rFonts w:ascii="Arial" w:eastAsia="Calibri" w:hAnsi="Arial" w:cs="Arial"/>
          <w:b/>
          <w:color w:val="000000" w:themeColor="text1"/>
          <w:sz w:val="22"/>
        </w:rPr>
        <w:t>Consideraciones</w:t>
      </w:r>
    </w:p>
    <w:p w14:paraId="391F1ACD" w14:textId="6F3AEE93" w:rsidR="00491F16" w:rsidRDefault="00265272" w:rsidP="00CD4910">
      <w:pPr>
        <w:spacing w:after="120" w:line="276" w:lineRule="auto"/>
        <w:jc w:val="both"/>
        <w:rPr>
          <w:rFonts w:ascii="Arial" w:eastAsia="Calibri" w:hAnsi="Arial" w:cs="Arial"/>
          <w:color w:val="000000" w:themeColor="text1"/>
          <w:sz w:val="22"/>
        </w:rPr>
      </w:pPr>
      <w:r w:rsidRPr="00265272">
        <w:rPr>
          <w:rFonts w:ascii="Arial" w:eastAsia="Calibri" w:hAnsi="Arial" w:cs="Arial"/>
          <w:color w:val="000000" w:themeColor="text1"/>
          <w:sz w:val="22"/>
        </w:rPr>
        <w:t>La Agencia Nacional de Contratación Pública – Colombia Compra Eficiente en los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r w:rsidR="00F711A9">
        <w:rPr>
          <w:rFonts w:ascii="Arial" w:eastAsia="Calibri" w:hAnsi="Arial" w:cs="Arial"/>
          <w:color w:val="000000" w:themeColor="text1"/>
          <w:sz w:val="22"/>
        </w:rPr>
        <w:t>,</w:t>
      </w:r>
      <w:r w:rsidRPr="00265272">
        <w:rPr>
          <w:rFonts w:ascii="Arial" w:eastAsia="Calibri" w:hAnsi="Arial" w:cs="Arial"/>
          <w:color w:val="000000" w:themeColor="text1"/>
          <w:sz w:val="22"/>
        </w:rPr>
        <w:t xml:space="preserve"> C-064 del 8 de marzo de 2021</w:t>
      </w:r>
      <w:r w:rsidR="00BB449C">
        <w:rPr>
          <w:rFonts w:ascii="Arial" w:eastAsia="Calibri" w:hAnsi="Arial" w:cs="Arial"/>
          <w:color w:val="000000" w:themeColor="text1"/>
          <w:sz w:val="22"/>
        </w:rPr>
        <w:t xml:space="preserve"> y C-268 del 3 de junio de 2021</w:t>
      </w:r>
      <w:r w:rsidRPr="00265272">
        <w:rPr>
          <w:rFonts w:ascii="Arial" w:eastAsia="Calibri" w:hAnsi="Arial" w:cs="Arial"/>
          <w:color w:val="000000" w:themeColor="text1"/>
          <w:sz w:val="22"/>
        </w:rPr>
        <w:t>, explicó el principio de inalterabilidad de los documentos tipo y sus excepciones.</w:t>
      </w:r>
    </w:p>
    <w:p w14:paraId="584A31B0" w14:textId="59E62B15" w:rsidR="001130D4" w:rsidRDefault="00265272" w:rsidP="00BC2D8A">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Además,</w:t>
      </w:r>
      <w:r w:rsidR="0078305F" w:rsidRPr="0078305F">
        <w:rPr>
          <w:rFonts w:ascii="Arial" w:eastAsia="Calibri" w:hAnsi="Arial" w:cs="Arial"/>
          <w:color w:val="000000" w:themeColor="text1"/>
          <w:sz w:val="22"/>
        </w:rPr>
        <w:t xml:space="preserve"> se ha pronunciado en diferentes ocasiones sobre los factores de calidad en los documentos tipo, entre otros, en los </w:t>
      </w:r>
      <w:r w:rsidR="0078305F">
        <w:rPr>
          <w:rFonts w:ascii="Arial" w:eastAsia="Calibri" w:hAnsi="Arial" w:cs="Arial"/>
          <w:color w:val="000000" w:themeColor="text1"/>
          <w:sz w:val="22"/>
        </w:rPr>
        <w:t>C</w:t>
      </w:r>
      <w:r w:rsidR="0078305F" w:rsidRPr="0078305F">
        <w:rPr>
          <w:rFonts w:ascii="Arial" w:eastAsia="Calibri" w:hAnsi="Arial" w:cs="Arial"/>
          <w:color w:val="000000" w:themeColor="text1"/>
          <w:sz w:val="22"/>
        </w:rPr>
        <w:t>onceptos C-019 del 14 de enero de 2020, C-030 del 28 de enero de 2020, C-026 del 11 de febrero de 2020, C-063 del 24 de febrero de 2020, C-137 del 26 de marzo de 2020, C-294 del 18 de mayo de 2020, C-276 y C-277 del 26 de mayo de 2020; C–380 y C–381 del 1 de junio de 2020; C-404 del 12 de junio de 2020, C-430 del 7 de julio de 2020, C-481 del 27 de julio de 2020 y C-478 del 30 de julio de 2020, C-540 del 19 de agosto de 2020, C-536 del 24 de agosto de 2020, C-520 del 25 de agosto de 2020, C-539 del 29 de agosto de 2020</w:t>
      </w:r>
      <w:r w:rsidR="0078305F">
        <w:rPr>
          <w:rFonts w:ascii="Arial" w:eastAsia="Calibri" w:hAnsi="Arial" w:cs="Arial"/>
          <w:color w:val="000000" w:themeColor="text1"/>
          <w:sz w:val="22"/>
        </w:rPr>
        <w:t>,</w:t>
      </w:r>
      <w:r w:rsidR="0078305F" w:rsidRPr="0078305F">
        <w:rPr>
          <w:rFonts w:ascii="Arial" w:eastAsia="Calibri" w:hAnsi="Arial" w:cs="Arial"/>
          <w:color w:val="000000" w:themeColor="text1"/>
          <w:sz w:val="22"/>
        </w:rPr>
        <w:t xml:space="preserve"> C-631 del 2 de octubre de 2020</w:t>
      </w:r>
      <w:r w:rsidR="00B3140F">
        <w:rPr>
          <w:rFonts w:ascii="Arial" w:eastAsia="Calibri" w:hAnsi="Arial" w:cs="Arial"/>
          <w:color w:val="000000" w:themeColor="text1"/>
          <w:sz w:val="22"/>
        </w:rPr>
        <w:t>,</w:t>
      </w:r>
      <w:r w:rsidR="0078305F">
        <w:rPr>
          <w:rFonts w:ascii="Arial" w:eastAsia="Calibri" w:hAnsi="Arial" w:cs="Arial"/>
          <w:color w:val="000000" w:themeColor="text1"/>
          <w:sz w:val="22"/>
        </w:rPr>
        <w:t xml:space="preserve"> C-682 del 25 de noviembre de 2020</w:t>
      </w:r>
      <w:r w:rsidR="00FB7D3A">
        <w:rPr>
          <w:rFonts w:ascii="Arial" w:eastAsia="Calibri" w:hAnsi="Arial" w:cs="Arial"/>
          <w:color w:val="000000" w:themeColor="text1"/>
          <w:sz w:val="22"/>
        </w:rPr>
        <w:t>,</w:t>
      </w:r>
      <w:r w:rsidR="00B872FB">
        <w:rPr>
          <w:rFonts w:ascii="Arial" w:eastAsia="Calibri" w:hAnsi="Arial" w:cs="Arial"/>
          <w:color w:val="000000" w:themeColor="text1"/>
          <w:sz w:val="22"/>
        </w:rPr>
        <w:t xml:space="preserve"> C-001 del 10 de febrero de 2021</w:t>
      </w:r>
      <w:r w:rsidR="00FB7D3A">
        <w:rPr>
          <w:rFonts w:ascii="Arial" w:eastAsia="Calibri" w:hAnsi="Arial" w:cs="Arial"/>
          <w:color w:val="000000" w:themeColor="text1"/>
          <w:sz w:val="22"/>
        </w:rPr>
        <w:t xml:space="preserve"> y C-498 del 14 de septiembre de 2021</w:t>
      </w:r>
      <w:r w:rsidR="0078305F" w:rsidRPr="0078305F">
        <w:rPr>
          <w:rFonts w:ascii="Arial" w:eastAsia="Calibri" w:hAnsi="Arial" w:cs="Arial"/>
          <w:color w:val="000000" w:themeColor="text1"/>
          <w:sz w:val="22"/>
        </w:rPr>
        <w:t>. Las tesis desarrolladas en dichos conceptos se reiteran y amplían en lo pertinente</w:t>
      </w:r>
      <w:r w:rsidR="0078305F">
        <w:rPr>
          <w:rFonts w:ascii="Arial" w:eastAsia="Calibri" w:hAnsi="Arial" w:cs="Arial"/>
          <w:color w:val="000000" w:themeColor="text1"/>
          <w:sz w:val="22"/>
        </w:rPr>
        <w:t>:</w:t>
      </w:r>
    </w:p>
    <w:p w14:paraId="52E297C8" w14:textId="77777777" w:rsidR="00BC2D8A" w:rsidRDefault="00BC2D8A" w:rsidP="00CD4910">
      <w:pPr>
        <w:spacing w:line="276" w:lineRule="auto"/>
        <w:ind w:firstLine="708"/>
        <w:jc w:val="both"/>
        <w:rPr>
          <w:rFonts w:ascii="Arial" w:eastAsia="Calibri" w:hAnsi="Arial" w:cs="Arial"/>
          <w:color w:val="000000" w:themeColor="text1"/>
          <w:sz w:val="22"/>
        </w:rPr>
      </w:pPr>
    </w:p>
    <w:p w14:paraId="2D9C05D8" w14:textId="4BC41CEC" w:rsidR="00BC2D8A" w:rsidRPr="00BC2D8A" w:rsidRDefault="00BC2D8A" w:rsidP="00BC2D8A">
      <w:pPr>
        <w:spacing w:line="276" w:lineRule="auto"/>
        <w:jc w:val="both"/>
        <w:rPr>
          <w:rFonts w:ascii="Arial" w:eastAsia="Calibri" w:hAnsi="Arial" w:cs="Arial"/>
          <w:b/>
          <w:bCs/>
          <w:sz w:val="22"/>
        </w:rPr>
      </w:pPr>
      <w:r w:rsidRPr="00BC2D8A">
        <w:rPr>
          <w:rFonts w:ascii="Arial" w:eastAsia="Calibri" w:hAnsi="Arial" w:cs="Arial"/>
          <w:b/>
          <w:bCs/>
          <w:sz w:val="22"/>
        </w:rPr>
        <w:t>2.1. Fundamentos jurídicos para la expedición de los documentos tipo</w:t>
      </w:r>
      <w:r>
        <w:rPr>
          <w:rFonts w:ascii="Arial" w:eastAsia="Calibri" w:hAnsi="Arial" w:cs="Arial"/>
          <w:b/>
          <w:bCs/>
          <w:sz w:val="22"/>
        </w:rPr>
        <w:t xml:space="preserve"> de obra pública de in</w:t>
      </w:r>
      <w:r w:rsidR="00A53B8B">
        <w:rPr>
          <w:rFonts w:ascii="Arial" w:eastAsia="Calibri" w:hAnsi="Arial" w:cs="Arial"/>
          <w:b/>
          <w:bCs/>
          <w:sz w:val="22"/>
        </w:rPr>
        <w:t>fraestructura de transporte</w:t>
      </w:r>
      <w:r w:rsidRPr="00BC2D8A">
        <w:rPr>
          <w:rFonts w:ascii="Arial" w:eastAsia="Calibri" w:hAnsi="Arial" w:cs="Arial"/>
          <w:b/>
          <w:bCs/>
          <w:sz w:val="22"/>
        </w:rPr>
        <w:t xml:space="preserve"> </w:t>
      </w:r>
    </w:p>
    <w:p w14:paraId="5598EC4F" w14:textId="77777777" w:rsidR="00BC2D8A" w:rsidRPr="00BC2D8A" w:rsidRDefault="00BC2D8A" w:rsidP="00BC2D8A">
      <w:pPr>
        <w:spacing w:line="276" w:lineRule="auto"/>
        <w:jc w:val="both"/>
        <w:rPr>
          <w:rFonts w:ascii="Arial" w:eastAsia="Calibri" w:hAnsi="Arial" w:cs="Arial"/>
          <w:b/>
          <w:bCs/>
          <w:sz w:val="22"/>
        </w:rPr>
      </w:pPr>
    </w:p>
    <w:p w14:paraId="66AE7F6B" w14:textId="77777777" w:rsidR="00BC2D8A" w:rsidRPr="00BC2D8A" w:rsidRDefault="00BC2D8A" w:rsidP="00BC2D8A">
      <w:pPr>
        <w:shd w:val="clear" w:color="auto" w:fill="FFFFFF"/>
        <w:spacing w:after="120" w:line="276" w:lineRule="auto"/>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Los llamados pliegos tipo aparecieron en nuestro ordenamiento jurídico en el 2007, cuando el legislador facultó al Gobierno Nacional para adoptarlos en la compra o suministro de bienes de características técnicas uniformes</w:t>
      </w:r>
      <w:r w:rsidRPr="00BC2D8A">
        <w:rPr>
          <w:rFonts w:ascii="Arial" w:eastAsia="Times New Roman" w:hAnsi="Arial" w:cs="Arial"/>
          <w:color w:val="0D0D0D"/>
          <w:sz w:val="22"/>
          <w:bdr w:val="none" w:sz="0" w:space="0" w:color="auto" w:frame="1"/>
          <w:vertAlign w:val="superscript"/>
          <w:lang w:val="es-CO" w:eastAsia="es-CO"/>
        </w:rPr>
        <w:footnoteReference w:id="1"/>
      </w:r>
      <w:r w:rsidRPr="00BC2D8A">
        <w:rPr>
          <w:rFonts w:ascii="Arial" w:eastAsia="Times New Roman" w:hAnsi="Arial" w:cs="Arial"/>
          <w:color w:val="0D0D0D"/>
          <w:sz w:val="22"/>
          <w:bdr w:val="none" w:sz="0" w:space="0" w:color="auto" w:frame="1"/>
          <w:lang w:val="es-CO" w:eastAsia="es-CO"/>
        </w:rPr>
        <w:t xml:space="preserve">. La orientación inicial del proyecto que se </w:t>
      </w:r>
      <w:r w:rsidRPr="00BC2D8A">
        <w:rPr>
          <w:rFonts w:ascii="Arial" w:eastAsia="Times New Roman" w:hAnsi="Arial" w:cs="Arial"/>
          <w:color w:val="0D0D0D"/>
          <w:sz w:val="22"/>
          <w:bdr w:val="none" w:sz="0" w:space="0" w:color="auto" w:frame="1"/>
          <w:lang w:val="es-CO" w:eastAsia="es-CO"/>
        </w:rPr>
        <w:lastRenderedPageBreak/>
        <w:t>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BC2D8A">
        <w:rPr>
          <w:rFonts w:ascii="Arial" w:eastAsia="Times New Roman" w:hAnsi="Arial" w:cs="Arial"/>
          <w:color w:val="0D0D0D"/>
          <w:sz w:val="22"/>
          <w:bdr w:val="none" w:sz="0" w:space="0" w:color="auto" w:frame="1"/>
          <w:vertAlign w:val="superscript"/>
          <w:lang w:val="es-CO" w:eastAsia="es-CO"/>
        </w:rPr>
        <w:footnoteReference w:id="2"/>
      </w:r>
      <w:r w:rsidRPr="00BC2D8A">
        <w:rPr>
          <w:rFonts w:ascii="Arial" w:eastAsia="Times New Roman" w:hAnsi="Arial" w:cs="Arial"/>
          <w:color w:val="0D0D0D"/>
          <w:sz w:val="22"/>
          <w:bdr w:val="none" w:sz="0" w:space="0" w:color="auto" w:frame="1"/>
          <w:lang w:val="es-CO" w:eastAsia="es-CO"/>
        </w:rPr>
        <w:t>. </w:t>
      </w:r>
    </w:p>
    <w:p w14:paraId="4F5B1B37" w14:textId="77777777" w:rsidR="00BC2D8A" w:rsidRPr="00BC2D8A" w:rsidRDefault="00BC2D8A" w:rsidP="00BC2D8A">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BC2D8A">
        <w:rPr>
          <w:rFonts w:ascii="Arial" w:eastAsia="Times New Roman" w:hAnsi="Arial" w:cs="Arial"/>
          <w:color w:val="0D0D0D"/>
          <w:sz w:val="22"/>
          <w:bdr w:val="none" w:sz="0" w:space="0" w:color="auto" w:frame="1"/>
          <w:vertAlign w:val="superscript"/>
          <w:lang w:val="es-CO" w:eastAsia="es-CO"/>
        </w:rPr>
        <w:footnoteReference w:id="3"/>
      </w:r>
      <w:r w:rsidRPr="00BC2D8A">
        <w:rPr>
          <w:rFonts w:ascii="Arial" w:eastAsia="Times New Roman" w:hAnsi="Arial" w:cs="Arial"/>
          <w:color w:val="0D0D0D"/>
          <w:sz w:val="22"/>
          <w:bdr w:val="none" w:sz="0" w:space="0" w:color="auto" w:frame="1"/>
          <w:lang w:val="es-CO" w:eastAsia="es-CO"/>
        </w:rPr>
        <w:t>. Sin embargo, en el texto aprobado, los pliegos tipo se limitaron a la adquisición o suministro de bienes de características técnicas uniformes</w:t>
      </w:r>
      <w:r w:rsidRPr="00BC2D8A">
        <w:rPr>
          <w:rFonts w:ascii="Arial" w:eastAsia="Times New Roman" w:hAnsi="Arial" w:cs="Arial"/>
          <w:color w:val="0D0D0D"/>
          <w:sz w:val="22"/>
          <w:bdr w:val="none" w:sz="0" w:space="0" w:color="auto" w:frame="1"/>
          <w:vertAlign w:val="superscript"/>
          <w:lang w:val="es-CO" w:eastAsia="es-CO"/>
        </w:rPr>
        <w:footnoteReference w:id="4"/>
      </w:r>
      <w:r w:rsidRPr="00BC2D8A">
        <w:rPr>
          <w:rFonts w:ascii="Arial" w:eastAsia="Times New Roman" w:hAnsi="Arial" w:cs="Arial"/>
          <w:color w:val="0D0D0D"/>
          <w:sz w:val="22"/>
          <w:bdr w:val="none" w:sz="0" w:space="0" w:color="auto" w:frame="1"/>
          <w:lang w:val="es-CO" w:eastAsia="es-CO"/>
        </w:rPr>
        <w:t>. </w:t>
      </w:r>
    </w:p>
    <w:p w14:paraId="752FE3AB" w14:textId="77777777" w:rsidR="00BC2D8A" w:rsidRPr="00BC2D8A" w:rsidRDefault="00BC2D8A" w:rsidP="00BC2D8A">
      <w:pPr>
        <w:shd w:val="clear" w:color="auto" w:fill="FFFFFF"/>
        <w:spacing w:before="120" w:line="276" w:lineRule="auto"/>
        <w:ind w:firstLine="709"/>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14:paraId="493E1D64" w14:textId="77777777" w:rsidR="00BC2D8A" w:rsidRPr="00BC2D8A" w:rsidRDefault="00BC2D8A" w:rsidP="00BC2D8A">
      <w:pPr>
        <w:shd w:val="clear" w:color="auto" w:fill="FFFFFF"/>
        <w:spacing w:line="276" w:lineRule="auto"/>
        <w:ind w:firstLine="709"/>
        <w:jc w:val="both"/>
        <w:rPr>
          <w:rFonts w:ascii="Arial" w:eastAsia="Times New Roman" w:hAnsi="Arial" w:cs="Arial"/>
          <w:color w:val="000000"/>
          <w:sz w:val="22"/>
          <w:lang w:val="es-CO" w:eastAsia="es-CO"/>
        </w:rPr>
      </w:pPr>
    </w:p>
    <w:p w14:paraId="6EFA7259" w14:textId="77777777" w:rsidR="00BC2D8A" w:rsidRPr="00BC2D8A" w:rsidRDefault="00BC2D8A" w:rsidP="00BC2D8A">
      <w:pPr>
        <w:shd w:val="clear" w:color="auto" w:fill="FFFFFF"/>
        <w:ind w:left="709" w:right="709"/>
        <w:jc w:val="both"/>
        <w:rPr>
          <w:rFonts w:ascii="Arial" w:eastAsia="Times New Roman" w:hAnsi="Arial" w:cs="Arial"/>
          <w:color w:val="0D0D0D"/>
          <w:sz w:val="21"/>
          <w:szCs w:val="21"/>
          <w:bdr w:val="none" w:sz="0" w:space="0" w:color="auto" w:frame="1"/>
          <w:lang w:val="es-CO" w:eastAsia="es-CO"/>
        </w:rPr>
      </w:pPr>
      <w:r w:rsidRPr="00BC2D8A">
        <w:rPr>
          <w:rFonts w:ascii="Arial" w:eastAsia="Times New Roman" w:hAnsi="Arial" w:cs="Arial"/>
          <w:color w:val="0D0D0D"/>
          <w:sz w:val="21"/>
          <w:szCs w:val="21"/>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BC2D8A">
        <w:rPr>
          <w:rFonts w:ascii="Arial" w:eastAsia="Times New Roman" w:hAnsi="Arial" w:cs="Arial"/>
          <w:i/>
          <w:iCs/>
          <w:color w:val="0D0D0D"/>
          <w:sz w:val="21"/>
          <w:szCs w:val="21"/>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BC2D8A">
        <w:rPr>
          <w:rFonts w:ascii="Arial" w:eastAsia="Times New Roman" w:hAnsi="Arial" w:cs="Arial"/>
          <w:color w:val="0D0D0D"/>
          <w:sz w:val="21"/>
          <w:szCs w:val="21"/>
          <w:bdr w:val="none" w:sz="0" w:space="0" w:color="auto" w:frame="1"/>
          <w:lang w:val="es-CO" w:eastAsia="es-CO"/>
        </w:rPr>
        <w:t> […] </w:t>
      </w:r>
      <w:r w:rsidRPr="00BC2D8A">
        <w:rPr>
          <w:rFonts w:ascii="Arial" w:eastAsia="Times New Roman" w:hAnsi="Arial" w:cs="Arial"/>
          <w:i/>
          <w:iCs/>
          <w:color w:val="0D0D0D"/>
          <w:sz w:val="21"/>
          <w:szCs w:val="21"/>
          <w:bdr w:val="none" w:sz="0" w:space="0" w:color="auto" w:frame="1"/>
          <w:lang w:val="es-CO" w:eastAsia="es-CO"/>
        </w:rPr>
        <w:t>teniendo en cuenta la naturaleza y cuantía de los contratos</w:t>
      </w:r>
      <w:r w:rsidRPr="00BC2D8A">
        <w:rPr>
          <w:rFonts w:ascii="Arial" w:eastAsia="Times New Roman" w:hAnsi="Arial" w:cs="Arial"/>
          <w:color w:val="0D0D0D"/>
          <w:sz w:val="21"/>
          <w:szCs w:val="21"/>
          <w:bdr w:val="none" w:sz="0" w:space="0" w:color="auto" w:frame="1"/>
          <w:lang w:val="es-CO" w:eastAsia="es-CO"/>
        </w:rPr>
        <w:t> […]. (Énfasis fuera de texto) </w:t>
      </w:r>
    </w:p>
    <w:p w14:paraId="1901A530" w14:textId="77777777" w:rsidR="00BC2D8A" w:rsidRPr="00BC2D8A" w:rsidRDefault="00BC2D8A" w:rsidP="00BC2D8A">
      <w:pPr>
        <w:shd w:val="clear" w:color="auto" w:fill="FFFFFF"/>
        <w:spacing w:line="276" w:lineRule="auto"/>
        <w:ind w:left="709" w:right="709"/>
        <w:jc w:val="both"/>
        <w:rPr>
          <w:rFonts w:ascii="Arial" w:eastAsia="Times New Roman" w:hAnsi="Arial" w:cs="Arial"/>
          <w:color w:val="000000"/>
          <w:sz w:val="22"/>
          <w:lang w:val="es-CO" w:eastAsia="es-CO"/>
        </w:rPr>
      </w:pPr>
    </w:p>
    <w:p w14:paraId="6F2AE8CB" w14:textId="77777777" w:rsidR="00BC2D8A" w:rsidRPr="00BC2D8A" w:rsidRDefault="00BC2D8A" w:rsidP="00BC2D8A">
      <w:pPr>
        <w:shd w:val="clear" w:color="auto" w:fill="FFFFFF"/>
        <w:spacing w:line="276" w:lineRule="auto"/>
        <w:ind w:firstLine="708"/>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BC2D8A">
        <w:rPr>
          <w:rFonts w:ascii="Arial" w:eastAsia="Times New Roman" w:hAnsi="Arial" w:cs="Arial"/>
          <w:color w:val="0D0D0D"/>
          <w:sz w:val="22"/>
          <w:bdr w:val="none" w:sz="0" w:space="0" w:color="auto" w:frame="1"/>
          <w:lang w:val="es-CO" w:eastAsia="es-CO"/>
        </w:rPr>
        <w:t>ii</w:t>
      </w:r>
      <w:proofErr w:type="spellEnd"/>
      <w:r w:rsidRPr="00BC2D8A">
        <w:rPr>
          <w:rFonts w:ascii="Arial" w:eastAsia="Times New Roman" w:hAnsi="Arial" w:cs="Arial"/>
          <w:color w:val="0D0D0D"/>
          <w:sz w:val="22"/>
          <w:bdr w:val="none" w:sz="0" w:space="0" w:color="auto" w:frame="1"/>
          <w:lang w:val="es-CO" w:eastAsia="es-CO"/>
        </w:rPr>
        <w:t xml:space="preserve">) la inclusión de buenas prácticas contractuales y los principios de la contratación pública para establecer </w:t>
      </w:r>
      <w:r w:rsidRPr="00BC2D8A">
        <w:rPr>
          <w:rFonts w:ascii="Arial" w:eastAsia="Times New Roman" w:hAnsi="Arial" w:cs="Arial"/>
          <w:color w:val="0D0D0D"/>
          <w:sz w:val="22"/>
          <w:bdr w:val="none" w:sz="0" w:space="0" w:color="auto" w:frame="1"/>
          <w:lang w:val="es-CO" w:eastAsia="es-CO"/>
        </w:rPr>
        <w:lastRenderedPageBreak/>
        <w:t xml:space="preserve">los requisitos habilitantes, factores técnicos, económicos y otros factores de escogencia en los documentos tipo; </w:t>
      </w:r>
      <w:proofErr w:type="spellStart"/>
      <w:r w:rsidRPr="00BC2D8A">
        <w:rPr>
          <w:rFonts w:ascii="Arial" w:eastAsia="Times New Roman" w:hAnsi="Arial" w:cs="Arial"/>
          <w:color w:val="0D0D0D"/>
          <w:sz w:val="22"/>
          <w:bdr w:val="none" w:sz="0" w:space="0" w:color="auto" w:frame="1"/>
          <w:lang w:val="es-CO" w:eastAsia="es-CO"/>
        </w:rPr>
        <w:t>iii</w:t>
      </w:r>
      <w:proofErr w:type="spellEnd"/>
      <w:r w:rsidRPr="00BC2D8A">
        <w:rPr>
          <w:rFonts w:ascii="Arial" w:eastAsia="Times New Roman" w:hAnsi="Arial" w:cs="Arial"/>
          <w:color w:val="0D0D0D"/>
          <w:sz w:val="22"/>
          <w:bdr w:val="none" w:sz="0" w:space="0" w:color="auto" w:frame="1"/>
          <w:lang w:val="es-CO" w:eastAsia="es-CO"/>
        </w:rPr>
        <w:t xml:space="preserve">) la implementación de procesos de capacitación en los municipios para la utilización de los documentos tipo buscando el desarrollo de la economía local; y </w:t>
      </w:r>
      <w:proofErr w:type="spellStart"/>
      <w:r w:rsidRPr="00BC2D8A">
        <w:rPr>
          <w:rFonts w:ascii="Arial" w:eastAsia="Times New Roman" w:hAnsi="Arial" w:cs="Arial"/>
          <w:color w:val="0D0D0D"/>
          <w:sz w:val="22"/>
          <w:bdr w:val="none" w:sz="0" w:space="0" w:color="auto" w:frame="1"/>
          <w:lang w:val="es-CO" w:eastAsia="es-CO"/>
        </w:rPr>
        <w:t>iv</w:t>
      </w:r>
      <w:proofErr w:type="spellEnd"/>
      <w:r w:rsidRPr="00BC2D8A">
        <w:rPr>
          <w:rFonts w:ascii="Arial" w:eastAsia="Times New Roman" w:hAnsi="Arial" w:cs="Arial"/>
          <w:color w:val="0D0D0D"/>
          <w:sz w:val="22"/>
          <w:bdr w:val="none" w:sz="0" w:space="0" w:color="auto" w:frame="1"/>
          <w:lang w:val="es-CO"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C2D8A">
        <w:rPr>
          <w:rFonts w:ascii="Arial" w:eastAsia="Times New Roman" w:hAnsi="Arial" w:cs="Arial"/>
          <w:color w:val="0D0D0D"/>
          <w:sz w:val="22"/>
          <w:bdr w:val="none" w:sz="0" w:space="0" w:color="auto" w:frame="1"/>
          <w:vertAlign w:val="superscript"/>
          <w:lang w:val="es-CO" w:eastAsia="es-CO"/>
        </w:rPr>
        <w:footnoteReference w:id="5"/>
      </w:r>
      <w:r w:rsidRPr="00BC2D8A">
        <w:rPr>
          <w:rFonts w:ascii="Arial" w:eastAsia="Times New Roman" w:hAnsi="Arial" w:cs="Arial"/>
          <w:color w:val="0D0D0D"/>
          <w:sz w:val="22"/>
          <w:bdr w:val="none" w:sz="0" w:space="0" w:color="auto" w:frame="1"/>
          <w:lang w:val="es-CO" w:eastAsia="es-CO"/>
        </w:rPr>
        <w:t>.  </w:t>
      </w:r>
    </w:p>
    <w:p w14:paraId="5C31A317" w14:textId="77777777" w:rsidR="00BC2D8A" w:rsidRPr="00BC2D8A" w:rsidRDefault="00BC2D8A" w:rsidP="00BC2D8A">
      <w:pPr>
        <w:shd w:val="clear" w:color="auto" w:fill="FFFFFF"/>
        <w:spacing w:before="120" w:line="276" w:lineRule="auto"/>
        <w:ind w:firstLine="703"/>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74A8032" w14:textId="77777777" w:rsidR="00BC2D8A" w:rsidRPr="00BC2D8A" w:rsidRDefault="00BC2D8A" w:rsidP="00BC2D8A">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0024EC03" w14:textId="77777777" w:rsidR="00BC2D8A" w:rsidRPr="00BC2D8A" w:rsidRDefault="00BC2D8A" w:rsidP="00BC2D8A">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lastRenderedPageBreak/>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237EEDA8" w14:textId="77777777" w:rsidR="00BC2D8A" w:rsidRPr="00BC2D8A" w:rsidRDefault="00BC2D8A" w:rsidP="00BC2D8A">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57701335" w14:textId="77777777" w:rsidR="00BC2D8A" w:rsidRPr="00BC2D8A" w:rsidRDefault="00BC2D8A" w:rsidP="00BC2D8A">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019DC3EE" w14:textId="77777777" w:rsidR="00BC2D8A" w:rsidRPr="00BC2D8A" w:rsidRDefault="00BC2D8A" w:rsidP="00BC2D8A">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1C72359D" w14:textId="77777777" w:rsidR="00BC2D8A" w:rsidRPr="00BC2D8A" w:rsidRDefault="00BC2D8A" w:rsidP="00BC2D8A">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BC2D8A">
        <w:rPr>
          <w:rFonts w:ascii="Arial" w:eastAsia="Times New Roman" w:hAnsi="Arial" w:cs="Arial"/>
          <w:i/>
          <w:iCs/>
          <w:color w:val="0D0D0D"/>
          <w:sz w:val="22"/>
          <w:bdr w:val="none" w:sz="0" w:space="0" w:color="auto" w:frame="1"/>
          <w:lang w:val="es-CO" w:eastAsia="es-CO"/>
        </w:rPr>
        <w:t>ibidem</w:t>
      </w:r>
      <w:r w:rsidRPr="00BC2D8A">
        <w:rPr>
          <w:rFonts w:ascii="Arial" w:eastAsia="Times New Roman"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647F8BB2" w14:textId="77777777" w:rsidR="00BC2D8A" w:rsidRPr="00BC2D8A" w:rsidRDefault="00BC2D8A" w:rsidP="00BC2D8A">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 xml:space="preserve">Finalmente, el Gobierno Nacional ejerció la competencia prevista en el citado artículo 4 de la Ley 1882 de 2018, expidiendo el Decreto 594 de 2020, el cual adoptó los documentos tipo para procesos de contratación de obra pública de infraestructura de transporte </w:t>
      </w:r>
      <w:r w:rsidRPr="00BC2D8A">
        <w:rPr>
          <w:rFonts w:ascii="Arial" w:eastAsia="Times New Roman" w:hAnsi="Arial" w:cs="Arial"/>
          <w:color w:val="0D0D0D"/>
          <w:sz w:val="22"/>
          <w:bdr w:val="none" w:sz="0" w:space="0" w:color="auto" w:frame="1"/>
          <w:lang w:val="es-CO" w:eastAsia="es-CO"/>
        </w:rPr>
        <w:lastRenderedPageBreak/>
        <w:t>adelantados en la modalidad de mínima cuantía. Este reglamento adicionó la Subsección 3 a la Sección 6 del Capítulo 2 del Título 1 de la parte 2 del Libro 2 del Decreto 1082 de 2015. </w:t>
      </w:r>
    </w:p>
    <w:p w14:paraId="0C1F11D5" w14:textId="77777777" w:rsidR="00BC2D8A" w:rsidRPr="00BC2D8A" w:rsidRDefault="00BC2D8A" w:rsidP="00BC2D8A">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BC2D8A">
        <w:rPr>
          <w:rFonts w:ascii="Arial" w:eastAsia="Times New Roman" w:hAnsi="Arial" w:cs="Arial"/>
          <w:color w:val="0D0D0D"/>
          <w:sz w:val="22"/>
          <w:bdr w:val="none" w:sz="0" w:space="0" w:color="auto" w:frame="1"/>
          <w:lang w:val="es-CO"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EFBD23A" w14:textId="67FA365E" w:rsidR="00BC2D8A" w:rsidRPr="00CD4910" w:rsidRDefault="00BC2D8A" w:rsidP="00CD4910">
      <w:pPr>
        <w:pStyle w:val="Normal11pt"/>
        <w:spacing w:before="120" w:line="276" w:lineRule="auto"/>
        <w:ind w:left="0" w:firstLine="709"/>
        <w:rPr>
          <w:rFonts w:eastAsia="Calibri"/>
          <w:color w:val="000000" w:themeColor="text1"/>
        </w:rPr>
      </w:pPr>
      <w:r w:rsidRPr="00BC2D8A">
        <w:rPr>
          <w:color w:val="0D0D0D"/>
          <w:bdr w:val="none" w:sz="0" w:space="0" w:color="auto" w:frame="1"/>
          <w:lang w:val="es-CO"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w:t>
      </w:r>
      <w:r w:rsidR="0002735C">
        <w:rPr>
          <w:color w:val="0D0D0D"/>
          <w:bdr w:val="none" w:sz="0" w:space="0" w:color="auto" w:frame="1"/>
          <w:lang w:val="es-CO" w:eastAsia="es-CO"/>
        </w:rPr>
        <w:t>ió</w:t>
      </w:r>
      <w:r w:rsidRPr="00BC2D8A">
        <w:rPr>
          <w:color w:val="0D0D0D"/>
          <w:bdr w:val="none" w:sz="0" w:space="0" w:color="auto" w:frame="1"/>
          <w:lang w:val="es-CO" w:eastAsia="es-CO"/>
        </w:rPr>
        <w:t xml:space="preserve"> las Resoluciones No. 240 y 241 del 27 de noviembre 2020 a través de las cuales se adopta</w:t>
      </w:r>
      <w:r w:rsidR="0002735C">
        <w:rPr>
          <w:color w:val="0D0D0D"/>
          <w:bdr w:val="none" w:sz="0" w:space="0" w:color="auto" w:frame="1"/>
          <w:lang w:val="es-CO" w:eastAsia="es-CO"/>
        </w:rPr>
        <w:t>ro</w:t>
      </w:r>
      <w:r w:rsidRPr="00BC2D8A">
        <w:rPr>
          <w:color w:val="0D0D0D"/>
          <w:bdr w:val="none" w:sz="0" w:space="0" w:color="auto" w:frame="1"/>
          <w:lang w:val="es-CO" w:eastAsia="es-CO"/>
        </w:rPr>
        <w:t>n los documentos tipo de licitación de obra pública – versión 3 y de selección abreviada de menor cuantía – versión 2 de infraestructura de transporte, lo</w:t>
      </w:r>
      <w:r w:rsidR="00514209">
        <w:rPr>
          <w:color w:val="0D0D0D"/>
          <w:bdr w:val="none" w:sz="0" w:space="0" w:color="auto" w:frame="1"/>
          <w:lang w:val="es-CO" w:eastAsia="es-CO"/>
        </w:rPr>
        <w:t>s</w:t>
      </w:r>
      <w:r w:rsidRPr="00BC2D8A">
        <w:rPr>
          <w:color w:val="0D0D0D"/>
          <w:bdr w:val="none" w:sz="0" w:space="0" w:color="auto" w:frame="1"/>
          <w:lang w:val="es-CO" w:eastAsia="es-CO"/>
        </w:rPr>
        <w:t xml:space="preserve"> cuales son obligatorios a partir del 1º de enero de 2021.</w:t>
      </w:r>
      <w:r w:rsidR="008D1923">
        <w:rPr>
          <w:color w:val="0D0D0D"/>
          <w:bdr w:val="none" w:sz="0" w:space="0" w:color="auto" w:frame="1"/>
          <w:lang w:val="es-CO" w:eastAsia="es-CO"/>
        </w:rPr>
        <w:t xml:space="preserve"> </w:t>
      </w:r>
      <w:r w:rsidR="008D1923">
        <w:rPr>
          <w:color w:val="0D0D0D"/>
          <w:bdr w:val="none" w:sz="0" w:space="0" w:color="auto" w:frame="1"/>
          <w:lang w:eastAsia="es-CO"/>
        </w:rPr>
        <w:t>Incluso, con la expedición de la Ley de Emprendimiento, estos se ajustaron mediante la Resolución No. 161 del 17 de junio de 2021, «</w:t>
      </w:r>
      <w:r w:rsidR="008D1923" w:rsidRPr="00E65E7F">
        <w:rPr>
          <w:color w:val="0D0D0D"/>
          <w:bdr w:val="none" w:sz="0" w:space="0" w:color="auto" w:frame="1"/>
          <w:lang w:eastAsia="es-CO"/>
        </w:rPr>
        <w:t xml:space="preserve">Por la cual se modifican los documentos tipo adoptados por la Agencia Nacional de Contratación Pública </w:t>
      </w:r>
      <w:r w:rsidR="008D1923">
        <w:rPr>
          <w:color w:val="0D0D0D"/>
          <w:bdr w:val="none" w:sz="0" w:space="0" w:color="auto" w:frame="1"/>
          <w:lang w:eastAsia="es-CO"/>
        </w:rPr>
        <w:t>–</w:t>
      </w:r>
      <w:r w:rsidR="008D1923" w:rsidRPr="00E65E7F">
        <w:rPr>
          <w:color w:val="0D0D0D"/>
          <w:bdr w:val="none" w:sz="0" w:space="0" w:color="auto" w:frame="1"/>
          <w:lang w:eastAsia="es-CO"/>
        </w:rPr>
        <w:t xml:space="preserve"> Colombia Compra Eficiente</w:t>
      </w:r>
      <w:r w:rsidR="008D1923">
        <w:rPr>
          <w:color w:val="0D0D0D"/>
          <w:bdr w:val="none" w:sz="0" w:space="0" w:color="auto" w:frame="1"/>
          <w:lang w:eastAsia="es-CO"/>
        </w:rPr>
        <w:t>», la cual rige para los procedimientos de selección cuya invitación o aviso de convocatoria se</w:t>
      </w:r>
      <w:r w:rsidR="0002735C">
        <w:rPr>
          <w:color w:val="0D0D0D"/>
          <w:bdr w:val="none" w:sz="0" w:space="0" w:color="auto" w:frame="1"/>
          <w:lang w:eastAsia="es-CO"/>
        </w:rPr>
        <w:t xml:space="preserve"> hubieren</w:t>
      </w:r>
      <w:r w:rsidR="008D1923">
        <w:rPr>
          <w:color w:val="0D0D0D"/>
          <w:bdr w:val="none" w:sz="0" w:space="0" w:color="auto" w:frame="1"/>
          <w:lang w:eastAsia="es-CO"/>
        </w:rPr>
        <w:t xml:space="preserve"> publi</w:t>
      </w:r>
      <w:r w:rsidR="0002735C">
        <w:rPr>
          <w:color w:val="0D0D0D"/>
          <w:bdr w:val="none" w:sz="0" w:space="0" w:color="auto" w:frame="1"/>
          <w:lang w:eastAsia="es-CO"/>
        </w:rPr>
        <w:t>cado</w:t>
      </w:r>
      <w:r w:rsidR="008D1923">
        <w:rPr>
          <w:color w:val="0D0D0D"/>
          <w:bdr w:val="none" w:sz="0" w:space="0" w:color="auto" w:frame="1"/>
          <w:lang w:eastAsia="es-CO"/>
        </w:rPr>
        <w:t xml:space="preserve"> a partir del 28 de junio de 2021.</w:t>
      </w:r>
      <w:r w:rsidR="008D1923" w:rsidRPr="0043040E">
        <w:rPr>
          <w:color w:val="0D0D0D"/>
          <w:bdr w:val="none" w:sz="0" w:space="0" w:color="auto" w:frame="1"/>
          <w:lang w:eastAsia="es-CO"/>
        </w:rPr>
        <w:t xml:space="preserve"> </w:t>
      </w:r>
      <w:r w:rsidRPr="00BC2D8A">
        <w:rPr>
          <w:color w:val="0D0D0D"/>
          <w:bdr w:val="none" w:sz="0" w:space="0" w:color="auto" w:frame="1"/>
          <w:lang w:val="es-CO" w:eastAsia="es-CO"/>
        </w:rPr>
        <w:t xml:space="preserve">  </w:t>
      </w:r>
    </w:p>
    <w:p w14:paraId="3DBCB73D" w14:textId="77777777" w:rsidR="00BC2D8A" w:rsidRPr="00BC2D8A" w:rsidRDefault="00BC2D8A" w:rsidP="00BC2D8A">
      <w:pPr>
        <w:shd w:val="clear" w:color="auto" w:fill="FFFFFF"/>
        <w:spacing w:line="276" w:lineRule="auto"/>
        <w:textAlignment w:val="baseline"/>
        <w:rPr>
          <w:rFonts w:ascii="Arial" w:eastAsia="Times New Roman" w:hAnsi="Arial" w:cs="Arial"/>
          <w:color w:val="000000"/>
          <w:sz w:val="22"/>
          <w:lang w:val="es-CO" w:eastAsia="es-CO"/>
        </w:rPr>
      </w:pPr>
    </w:p>
    <w:p w14:paraId="0BCE7388" w14:textId="77777777" w:rsidR="00BC2D8A" w:rsidRPr="00BC2D8A" w:rsidRDefault="00BC2D8A" w:rsidP="00BC2D8A">
      <w:pPr>
        <w:shd w:val="clear" w:color="auto" w:fill="FFFFFF"/>
        <w:spacing w:line="276" w:lineRule="auto"/>
        <w:jc w:val="both"/>
        <w:textAlignment w:val="baseline"/>
        <w:rPr>
          <w:rFonts w:ascii="Arial" w:eastAsia="Times New Roman" w:hAnsi="Arial" w:cs="Arial"/>
          <w:b/>
          <w:bCs/>
          <w:color w:val="000000"/>
          <w:sz w:val="22"/>
          <w:lang w:val="es-CO" w:eastAsia="es-CO"/>
        </w:rPr>
      </w:pPr>
      <w:r w:rsidRPr="00BC2D8A">
        <w:rPr>
          <w:rFonts w:ascii="Arial" w:eastAsia="Times New Roman" w:hAnsi="Arial" w:cs="Arial"/>
          <w:b/>
          <w:bCs/>
          <w:color w:val="000000"/>
          <w:sz w:val="22"/>
          <w:lang w:val="es-CO" w:eastAsia="es-CO"/>
        </w:rPr>
        <w:t xml:space="preserve">2.2. Inalterabilidad de los «Documentos Tipo – Versión 3» de licitación para obra pública de infraestructura de transporte y sus excepciones </w:t>
      </w:r>
    </w:p>
    <w:p w14:paraId="0A32F01E" w14:textId="77777777" w:rsidR="00BC2D8A" w:rsidRPr="00BC2D8A" w:rsidRDefault="00BC2D8A" w:rsidP="00BC2D8A">
      <w:pPr>
        <w:shd w:val="clear" w:color="auto" w:fill="FFFFFF"/>
        <w:spacing w:line="276" w:lineRule="auto"/>
        <w:textAlignment w:val="baseline"/>
        <w:rPr>
          <w:rFonts w:ascii="Arial" w:eastAsia="Times New Roman" w:hAnsi="Arial" w:cs="Arial"/>
          <w:b/>
          <w:bCs/>
          <w:color w:val="000000"/>
          <w:sz w:val="22"/>
          <w:lang w:val="es-CO" w:eastAsia="es-CO"/>
        </w:rPr>
      </w:pPr>
    </w:p>
    <w:p w14:paraId="5F325BDB" w14:textId="77777777" w:rsidR="00BC2D8A" w:rsidRPr="00BC2D8A" w:rsidRDefault="00BC2D8A" w:rsidP="00BC2D8A">
      <w:pPr>
        <w:shd w:val="clear" w:color="auto" w:fill="FFFFFF"/>
        <w:spacing w:line="276" w:lineRule="auto"/>
        <w:jc w:val="both"/>
        <w:textAlignment w:val="baseline"/>
        <w:rPr>
          <w:rFonts w:ascii="Arial" w:eastAsia="Times New Roman" w:hAnsi="Arial" w:cs="Arial"/>
          <w:b/>
          <w:bCs/>
          <w:color w:val="000000"/>
          <w:sz w:val="22"/>
          <w:lang w:val="es-CO" w:eastAsia="es-CO"/>
        </w:rPr>
      </w:pPr>
      <w:r w:rsidRPr="00BC2D8A">
        <w:rPr>
          <w:rFonts w:ascii="Arial" w:eastAsia="Calibri" w:hAnsi="Arial" w:cs="Arial"/>
          <w:bCs/>
          <w:sz w:val="22"/>
          <w:lang w:val="es-ES_tradnl"/>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BC2D8A">
        <w:rPr>
          <w:rFonts w:ascii="Arial" w:eastAsia="Calibri" w:hAnsi="Arial" w:cs="Arial"/>
          <w:bCs/>
          <w:sz w:val="22"/>
          <w:vertAlign w:val="superscript"/>
          <w:lang w:val="es-ES_tradnl"/>
        </w:rPr>
        <w:footnoteReference w:id="6"/>
      </w:r>
      <w:r w:rsidRPr="00BC2D8A">
        <w:rPr>
          <w:rFonts w:ascii="Arial" w:eastAsia="Calibri" w:hAnsi="Arial" w:cs="Arial"/>
          <w:bCs/>
          <w:sz w:val="22"/>
          <w:lang w:val="es-ES_tradnl"/>
        </w:rPr>
        <w:t>. En consecuencia</w:t>
      </w:r>
      <w:bookmarkStart w:id="5" w:name="_Hlk64290904"/>
      <w:r w:rsidRPr="00BC2D8A">
        <w:rPr>
          <w:rFonts w:ascii="Arial" w:eastAsia="Calibri" w:hAnsi="Arial" w:cs="Arial"/>
          <w:bCs/>
          <w:sz w:val="22"/>
          <w:lang w:val="es-ES_tradnl"/>
        </w:rPr>
        <w:t xml:space="preserve">, las condiciones que sean establecidas en los documentos que adopte la Agencia, en ejercicio del mandato establecido en el artículo 1 de la Ley 2022 de 2020, como se dijo en el numeral anterior, son de obligatorio cumplimiento para las entidades sometidas al Estatuto General </w:t>
      </w:r>
      <w:r w:rsidRPr="00BC2D8A">
        <w:rPr>
          <w:rFonts w:ascii="Arial" w:eastAsia="Calibri" w:hAnsi="Arial" w:cs="Arial"/>
          <w:bCs/>
          <w:sz w:val="22"/>
          <w:lang w:val="es-ES_tradnl"/>
        </w:rPr>
        <w:lastRenderedPageBreak/>
        <w:t>de Contratación de la Administración pública que adelanten procesos que deban regirse por su contenido y no pueden variarse los requisitos que en ellos sean fijados.</w:t>
      </w:r>
      <w:bookmarkEnd w:id="5"/>
      <w:r w:rsidRPr="00BC2D8A">
        <w:rPr>
          <w:rFonts w:ascii="Arial" w:eastAsia="Calibri" w:hAnsi="Arial" w:cs="Arial"/>
          <w:bCs/>
          <w:sz w:val="22"/>
          <w:lang w:val="es-ES_tradnl"/>
        </w:rPr>
        <w:t xml:space="preserve"> </w:t>
      </w:r>
    </w:p>
    <w:p w14:paraId="29FAB9CD" w14:textId="0504A3DF" w:rsidR="00BC2D8A" w:rsidRPr="00BC2D8A" w:rsidRDefault="00BC2D8A" w:rsidP="00BC2D8A">
      <w:pPr>
        <w:spacing w:before="120" w:line="276" w:lineRule="auto"/>
        <w:ind w:firstLine="709"/>
        <w:jc w:val="both"/>
        <w:rPr>
          <w:rFonts w:ascii="Arial" w:eastAsia="Calibri" w:hAnsi="Arial" w:cs="Arial"/>
          <w:bCs/>
          <w:sz w:val="22"/>
          <w:lang w:val="es-ES_tradnl"/>
        </w:rPr>
      </w:pPr>
      <w:r w:rsidRPr="00BC2D8A">
        <w:rPr>
          <w:rFonts w:ascii="Arial" w:eastAsia="Calibri" w:hAnsi="Arial" w:cs="Arial"/>
          <w:bCs/>
          <w:sz w:val="22"/>
          <w:lang w:val="es-ES_tradnl"/>
        </w:rPr>
        <w:t xml:space="preserve">Esta prohibición la ratifica el artículo 3 de la Resolución No. 240 de 2020, </w:t>
      </w:r>
      <w:r w:rsidR="00281928">
        <w:rPr>
          <w:rFonts w:ascii="Arial" w:eastAsia="Calibri" w:hAnsi="Arial" w:cs="Arial"/>
          <w:bCs/>
          <w:sz w:val="22"/>
          <w:lang w:val="es-ES_tradnl"/>
        </w:rPr>
        <w:t>mediante la cual</w:t>
      </w:r>
      <w:r w:rsidRPr="00BC2D8A">
        <w:rPr>
          <w:rFonts w:ascii="Arial" w:eastAsia="Calibri" w:hAnsi="Arial" w:cs="Arial"/>
          <w:bCs/>
          <w:sz w:val="22"/>
          <w:lang w:val="es-ES_tradnl"/>
        </w:rPr>
        <w:t xml:space="preserv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12B6ADC4" w14:textId="4C4F9997" w:rsidR="00BC2D8A" w:rsidRPr="00BC2D8A" w:rsidRDefault="00BC2D8A" w:rsidP="00BC2D8A">
      <w:pPr>
        <w:spacing w:before="120" w:line="276" w:lineRule="auto"/>
        <w:ind w:firstLine="708"/>
        <w:jc w:val="both"/>
        <w:rPr>
          <w:rFonts w:ascii="Arial" w:eastAsia="Calibri" w:hAnsi="Arial" w:cs="Arial"/>
          <w:bCs/>
          <w:sz w:val="22"/>
          <w:lang w:val="es-ES_tradnl"/>
        </w:rPr>
      </w:pPr>
      <w:r w:rsidRPr="00BC2D8A">
        <w:rPr>
          <w:rFonts w:ascii="Arial" w:eastAsia="Calibri" w:hAnsi="Arial" w:cs="Arial"/>
          <w:bCs/>
          <w:sz w:val="22"/>
          <w:lang w:val="es-ES_tradnl"/>
        </w:rPr>
        <w:t xml:space="preserve">Además, las entidades estatales deben garantizar el </w:t>
      </w:r>
      <w:r w:rsidRPr="00BC2D8A">
        <w:rPr>
          <w:rFonts w:ascii="Arial" w:eastAsia="Calibri" w:hAnsi="Arial" w:cs="Arial"/>
          <w:bCs/>
          <w:i/>
          <w:iCs/>
          <w:sz w:val="22"/>
          <w:lang w:val="es-ES_tradnl"/>
        </w:rPr>
        <w:t>principio de economía</w:t>
      </w:r>
      <w:r w:rsidRPr="00BC2D8A">
        <w:rPr>
          <w:rFonts w:ascii="Arial" w:eastAsia="Calibri" w:hAnsi="Arial" w:cs="Arial"/>
          <w:bCs/>
          <w:sz w:val="22"/>
          <w:lang w:val="es-ES_tradnl"/>
        </w:rPr>
        <w:t xml:space="preserve">, del cual se desprende que no pueden exigir documentos o requisitos más allá de los que permitan la Constitución, la ley y los reglamentos. Este postulado ha </w:t>
      </w:r>
      <w:r w:rsidR="00154707">
        <w:rPr>
          <w:rFonts w:ascii="Arial" w:eastAsia="Calibri" w:hAnsi="Arial" w:cs="Arial"/>
          <w:bCs/>
          <w:sz w:val="22"/>
          <w:lang w:val="es-ES_tradnl"/>
        </w:rPr>
        <w:t>sido desarrollado</w:t>
      </w:r>
      <w:r w:rsidRPr="00BC2D8A">
        <w:rPr>
          <w:rFonts w:ascii="Arial" w:eastAsia="Calibri" w:hAnsi="Arial" w:cs="Arial"/>
          <w:bCs/>
          <w:sz w:val="22"/>
          <w:lang w:val="es-ES_tradnl"/>
        </w:rPr>
        <w:t xml:space="preserve"> no solo en la contratación estatal</w:t>
      </w:r>
      <w:r w:rsidRPr="00BC2D8A">
        <w:rPr>
          <w:rFonts w:ascii="Arial" w:eastAsia="Calibri" w:hAnsi="Arial" w:cs="Arial"/>
          <w:bCs/>
          <w:sz w:val="22"/>
          <w:vertAlign w:val="superscript"/>
          <w:lang w:val="es-ES_tradnl"/>
        </w:rPr>
        <w:footnoteReference w:id="7"/>
      </w:r>
      <w:r w:rsidRPr="00BC2D8A">
        <w:rPr>
          <w:rFonts w:ascii="Arial" w:eastAsia="Calibri" w:hAnsi="Arial" w:cs="Arial"/>
          <w:bCs/>
          <w:sz w:val="22"/>
          <w:lang w:val="es-ES_tradnl"/>
        </w:rPr>
        <w:t xml:space="preserve"> sino además en la normativa </w:t>
      </w:r>
      <w:proofErr w:type="spellStart"/>
      <w:r w:rsidRPr="00BC2D8A">
        <w:rPr>
          <w:rFonts w:ascii="Arial" w:eastAsia="Calibri" w:hAnsi="Arial" w:cs="Arial"/>
          <w:bCs/>
          <w:sz w:val="22"/>
          <w:lang w:val="es-ES_tradnl"/>
        </w:rPr>
        <w:t>antitrámites</w:t>
      </w:r>
      <w:proofErr w:type="spellEnd"/>
      <w:r w:rsidRPr="00BC2D8A">
        <w:rPr>
          <w:rFonts w:ascii="Arial" w:eastAsia="Calibri" w:hAnsi="Arial" w:cs="Arial"/>
          <w:bCs/>
          <w:sz w:val="22"/>
          <w:vertAlign w:val="superscript"/>
          <w:lang w:val="es-ES_tradnl"/>
        </w:rPr>
        <w:footnoteReference w:id="8"/>
      </w:r>
      <w:r w:rsidR="007505D3">
        <w:rPr>
          <w:rFonts w:ascii="Arial" w:eastAsia="Calibri" w:hAnsi="Arial" w:cs="Arial"/>
          <w:bCs/>
          <w:sz w:val="22"/>
          <w:lang w:val="es-ES_tradnl"/>
        </w:rPr>
        <w:t>,</w:t>
      </w:r>
      <w:r w:rsidRPr="00BC2D8A">
        <w:rPr>
          <w:rFonts w:ascii="Arial" w:eastAsia="Calibri" w:hAnsi="Arial" w:cs="Arial"/>
          <w:bCs/>
          <w:sz w:val="22"/>
          <w:lang w:val="es-ES_tradnl"/>
        </w:rPr>
        <w:t xml:space="preserve"> pues se inscribe dentro de la tendencia de simplificación y racionalización de los procedimientos administrativos. De ahí que cuando las autoridades solicitan la entrega de documentación innecesaria, menoscaban el principio de economía.</w:t>
      </w:r>
    </w:p>
    <w:p w14:paraId="0534E5D7" w14:textId="77777777" w:rsidR="00BC2D8A" w:rsidRPr="00BC2D8A" w:rsidRDefault="00BC2D8A" w:rsidP="00BC2D8A">
      <w:pPr>
        <w:spacing w:before="120" w:line="276" w:lineRule="auto"/>
        <w:ind w:firstLine="709"/>
        <w:jc w:val="both"/>
        <w:rPr>
          <w:rFonts w:ascii="Arial" w:eastAsia="Calibri" w:hAnsi="Arial" w:cs="Arial"/>
          <w:sz w:val="22"/>
        </w:rPr>
      </w:pPr>
      <w:r w:rsidRPr="00BC2D8A">
        <w:rPr>
          <w:rFonts w:ascii="Arial" w:eastAsia="Calibri" w:hAnsi="Arial" w:cs="Arial"/>
          <w:sz w:val="22"/>
        </w:rPr>
        <w:t>Por su parte, la parte introductoria de los documentos tipo dispone que los aspectos incluidos en corchetes y resaltado gris –</w:t>
      </w:r>
      <w:r w:rsidRPr="00BC2D8A">
        <w:rPr>
          <w:rFonts w:ascii="Arial" w:eastAsia="Calibri" w:hAnsi="Arial" w:cs="Arial"/>
          <w:sz w:val="22"/>
          <w:highlight w:val="lightGray"/>
        </w:rPr>
        <w:t>[texto de ejemplo]</w:t>
      </w:r>
      <w:r w:rsidRPr="00BC2D8A">
        <w:rPr>
          <w:rFonts w:ascii="Arial" w:eastAsia="Calibri"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precise el pliego. </w:t>
      </w:r>
    </w:p>
    <w:p w14:paraId="59620DF8" w14:textId="77777777" w:rsidR="00BC2D8A" w:rsidRPr="00BC2D8A" w:rsidRDefault="00BC2D8A" w:rsidP="00BC2D8A">
      <w:pPr>
        <w:spacing w:before="120" w:line="276" w:lineRule="auto"/>
        <w:ind w:firstLine="709"/>
        <w:jc w:val="both"/>
        <w:rPr>
          <w:rFonts w:ascii="Arial" w:eastAsia="Calibri" w:hAnsi="Arial" w:cs="Arial"/>
          <w:bCs/>
          <w:sz w:val="22"/>
        </w:rPr>
      </w:pPr>
      <w:r w:rsidRPr="00BC2D8A">
        <w:rPr>
          <w:rFonts w:ascii="Arial" w:eastAsia="Calibri" w:hAnsi="Arial" w:cs="Arial"/>
          <w:bCs/>
          <w:sz w:val="22"/>
        </w:rPr>
        <w:t xml:space="preserve">Es de precisar que la entidad, durante la etapa de planeación y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w:t>
      </w:r>
      <w:r w:rsidRPr="00BC2D8A">
        <w:rPr>
          <w:rFonts w:ascii="Arial" w:eastAsia="Calibri" w:hAnsi="Arial" w:cs="Arial"/>
          <w:bCs/>
          <w:sz w:val="22"/>
        </w:rPr>
        <w:lastRenderedPageBreak/>
        <w:t>pueden implicar modificaciones a los documentos tipo, las cuales deben ser adecuadas, proporcionales y consecuentes con su contenido, respetando el principio de inalterabilidad.</w:t>
      </w:r>
    </w:p>
    <w:p w14:paraId="21BECB05" w14:textId="77777777" w:rsidR="00BC2D8A" w:rsidRPr="00BC2D8A" w:rsidRDefault="00BC2D8A" w:rsidP="00BC2D8A">
      <w:pPr>
        <w:spacing w:before="120" w:after="120" w:line="276" w:lineRule="auto"/>
        <w:ind w:firstLine="709"/>
        <w:jc w:val="both"/>
        <w:rPr>
          <w:rFonts w:ascii="Arial" w:eastAsia="Calibri" w:hAnsi="Arial" w:cs="Arial"/>
          <w:sz w:val="22"/>
        </w:rPr>
      </w:pPr>
      <w:r w:rsidRPr="00BC2D8A">
        <w:rPr>
          <w:rFonts w:ascii="Arial" w:eastAsia="Calibri" w:hAnsi="Arial" w:cs="Arial"/>
          <w:sz w:val="22"/>
        </w:rPr>
        <w:t>Asimismo, el artículo 4 de la Resolución 240 de 2020</w:t>
      </w:r>
      <w:r w:rsidRPr="00BC2D8A">
        <w:rPr>
          <w:rFonts w:ascii="Arial" w:hAnsi="Arial" w:cs="Arial"/>
          <w:sz w:val="22"/>
          <w:vertAlign w:val="superscript"/>
        </w:rPr>
        <w:footnoteReference w:id="9"/>
      </w:r>
      <w:r w:rsidRPr="00BC2D8A">
        <w:rPr>
          <w:rFonts w:ascii="Arial" w:eastAsia="Calibri" w:hAnsi="Arial" w:cs="Arial"/>
          <w:sz w:val="22"/>
        </w:rPr>
        <w:t xml:space="preserve">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BC2D8A">
        <w:rPr>
          <w:rFonts w:ascii="Arial" w:eastAsia="Calibri" w:hAnsi="Arial" w:cs="Arial"/>
          <w:sz w:val="22"/>
        </w:rPr>
        <w:t>ii</w:t>
      </w:r>
      <w:proofErr w:type="spellEnd"/>
      <w:r w:rsidRPr="00BC2D8A">
        <w:rPr>
          <w:rFonts w:ascii="Arial" w:eastAsia="Calibri" w:hAnsi="Arial" w:cs="Arial"/>
          <w:sz w:val="22"/>
        </w:rPr>
        <w:t xml:space="preserve">) conservar los requisitos exigidos en los Documentos Tipo, </w:t>
      </w:r>
      <w:proofErr w:type="spellStart"/>
      <w:r w:rsidRPr="00BC2D8A">
        <w:rPr>
          <w:rFonts w:ascii="Arial" w:eastAsia="Calibri" w:hAnsi="Arial" w:cs="Arial"/>
          <w:sz w:val="22"/>
        </w:rPr>
        <w:t>iii</w:t>
      </w:r>
      <w:proofErr w:type="spellEnd"/>
      <w:r w:rsidRPr="00BC2D8A">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BC2D8A">
        <w:rPr>
          <w:rFonts w:ascii="Arial" w:eastAsia="Calibri" w:hAnsi="Arial" w:cs="Arial"/>
          <w:sz w:val="22"/>
        </w:rPr>
        <w:t>iv</w:t>
      </w:r>
      <w:proofErr w:type="spellEnd"/>
      <w:r w:rsidRPr="00BC2D8A">
        <w:rPr>
          <w:rFonts w:ascii="Arial" w:eastAsia="Calibri" w:hAnsi="Arial" w:cs="Arial"/>
          <w:sz w:val="22"/>
        </w:rPr>
        <w:t xml:space="preserve">) clasificar la experiencia requerida solo hasta el tercer nivel del Clasificador de Bienes y Servicios e incluir exclusivamente los códigos que estén relacionados directamente con el objeto a contratar. </w:t>
      </w:r>
    </w:p>
    <w:p w14:paraId="2F7F562F" w14:textId="77777777" w:rsidR="00BC2D8A" w:rsidRPr="00BC2D8A" w:rsidRDefault="00BC2D8A" w:rsidP="00BC2D8A">
      <w:pPr>
        <w:spacing w:after="120" w:line="276" w:lineRule="auto"/>
        <w:ind w:firstLine="708"/>
        <w:jc w:val="both"/>
        <w:rPr>
          <w:rFonts w:ascii="Arial" w:eastAsia="Calibri" w:hAnsi="Arial" w:cs="Arial"/>
          <w:sz w:val="22"/>
          <w:lang w:val="es-CO"/>
        </w:rPr>
      </w:pPr>
      <w:r w:rsidRPr="00BC2D8A">
        <w:rPr>
          <w:rFonts w:ascii="Arial" w:eastAsia="Calibri" w:hAnsi="Arial" w:cs="Arial"/>
          <w:sz w:val="22"/>
          <w:lang w:val="es-CO"/>
        </w:rPr>
        <w:t xml:space="preserve">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sidRPr="00BC2D8A">
        <w:rPr>
          <w:rFonts w:ascii="Arial" w:eastAsia="Calibri" w:hAnsi="Arial" w:cs="Arial"/>
          <w:sz w:val="22"/>
          <w:lang w:val="es-CO"/>
        </w:rPr>
        <w:t>ii</w:t>
      </w:r>
      <w:proofErr w:type="spellEnd"/>
      <w:r w:rsidRPr="00BC2D8A">
        <w:rPr>
          <w:rFonts w:ascii="Arial" w:eastAsia="Calibri" w:hAnsi="Arial" w:cs="Arial"/>
          <w:sz w:val="22"/>
          <w:lang w:val="es-CO"/>
        </w:rPr>
        <w:t>)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431A1AF9" w14:textId="77777777" w:rsidR="00BC2D8A" w:rsidRPr="00BC2D8A" w:rsidRDefault="00BC2D8A" w:rsidP="00BC2D8A">
      <w:pPr>
        <w:spacing w:after="120" w:line="276" w:lineRule="auto"/>
        <w:ind w:firstLine="709"/>
        <w:jc w:val="both"/>
        <w:rPr>
          <w:rFonts w:ascii="Arial" w:eastAsia="Calibri" w:hAnsi="Arial" w:cs="Arial"/>
          <w:bCs/>
          <w:sz w:val="22"/>
        </w:rPr>
      </w:pPr>
      <w:r w:rsidRPr="00BC2D8A">
        <w:rPr>
          <w:rFonts w:ascii="Arial" w:eastAsia="Calibri"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w:t>
      </w:r>
      <w:r w:rsidRPr="00BC2D8A">
        <w:rPr>
          <w:rFonts w:ascii="Arial" w:eastAsia="Calibri" w:hAnsi="Arial" w:cs="Arial"/>
          <w:bCs/>
          <w:sz w:val="22"/>
        </w:rPr>
        <w:lastRenderedPageBreak/>
        <w:t xml:space="preserve">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5B898A63" w14:textId="77777777" w:rsidR="00BC2D8A" w:rsidRPr="00BC2D8A" w:rsidRDefault="00BC2D8A" w:rsidP="00BC2D8A">
      <w:pPr>
        <w:spacing w:after="120" w:line="276" w:lineRule="auto"/>
        <w:ind w:firstLine="709"/>
        <w:jc w:val="both"/>
        <w:rPr>
          <w:rFonts w:ascii="Arial" w:eastAsia="Calibri" w:hAnsi="Arial" w:cs="Arial"/>
          <w:bCs/>
          <w:sz w:val="22"/>
        </w:rPr>
      </w:pPr>
      <w:r w:rsidRPr="00BC2D8A">
        <w:rPr>
          <w:rFonts w:ascii="Arial" w:eastAsia="Calibri" w:hAnsi="Arial" w:cs="Arial"/>
          <w:bCs/>
          <w:sz w:val="22"/>
        </w:rPr>
        <w:t>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él. Estos, al igual que el «Documento Base», contienen apartes entre corchetes y resaltados en gris, los cuales debe diligenciar la entidad, al igual que otros aspectos relativos a información que debe ser completada por los oferentes al hacer uso del formato. En ese sentido, la «Matriz 1 – Experiencia» de los «</w:t>
      </w:r>
      <w:r w:rsidRPr="00BC2D8A">
        <w:rPr>
          <w:rFonts w:ascii="Arial" w:eastAsia="Times New Roman" w:hAnsi="Arial" w:cs="Arial"/>
          <w:bCs/>
          <w:color w:val="000000"/>
          <w:sz w:val="22"/>
          <w:lang w:val="es-CO" w:eastAsia="es-CO"/>
        </w:rPr>
        <w:t xml:space="preserve">Documentos Tipo – Versión 3» de licitación para obra pública de infraestructura de transporte, dispone que «[Las Entidades Estatales no podrán incluir, modificar, suprimir o alterar las condiciones de experiencia establecidas en esta Matriz, salvo cuando de forma expresa esta lo determine]». De esta forma, se tiene como ejemplo, entre otros, el aparte que dispone lo siguiente: «[La Entidad deberá establecer la variable "XX% "conforme a la relación entre longitudes y porcentajes señalada en la fila denominada "% DE DIMENSIONAMIENTO"]». </w:t>
      </w:r>
    </w:p>
    <w:p w14:paraId="723B84AD" w14:textId="25C29FC6" w:rsidR="00BC2D8A" w:rsidRPr="00CD4910" w:rsidRDefault="00BC2D8A" w:rsidP="0042754C">
      <w:pPr>
        <w:spacing w:after="120" w:line="276" w:lineRule="auto"/>
        <w:ind w:firstLine="709"/>
        <w:jc w:val="both"/>
        <w:rPr>
          <w:rFonts w:ascii="Arial" w:hAnsi="Arial" w:cs="Arial"/>
          <w:sz w:val="22"/>
        </w:rPr>
      </w:pPr>
      <w:r w:rsidRPr="00BC2D8A">
        <w:rPr>
          <w:rFonts w:ascii="Arial" w:hAnsi="Arial" w:cs="Arial"/>
          <w:sz w:val="22"/>
        </w:rPr>
        <w:t>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r w:rsidRPr="00BC2D8A">
        <w:rPr>
          <w:rFonts w:ascii="Arial" w:hAnsi="Arial" w:cs="Arial"/>
          <w:sz w:val="22"/>
          <w:vertAlign w:val="superscript"/>
          <w:lang w:val="es-CO"/>
        </w:rPr>
        <w:footnoteReference w:id="10"/>
      </w:r>
      <w:r w:rsidRPr="00BC2D8A">
        <w:rPr>
          <w:rFonts w:ascii="Arial" w:hAnsi="Arial" w:cs="Arial"/>
          <w:sz w:val="22"/>
          <w:lang w:val="es-CO"/>
        </w:rPr>
        <w:t xml:space="preserve">. </w:t>
      </w:r>
    </w:p>
    <w:p w14:paraId="705DC89F" w14:textId="4A3832E8" w:rsidR="00BC2D8A" w:rsidRDefault="00BC2D8A" w:rsidP="00BC2D8A">
      <w:pPr>
        <w:spacing w:line="276" w:lineRule="auto"/>
        <w:ind w:firstLine="709"/>
        <w:jc w:val="both"/>
        <w:rPr>
          <w:rFonts w:ascii="Arial" w:hAnsi="Arial" w:cs="Arial"/>
          <w:sz w:val="22"/>
        </w:rPr>
      </w:pPr>
      <w:r w:rsidRPr="00BC2D8A">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6905BDDB" w14:textId="1C5167A8" w:rsidR="00F802BA" w:rsidRDefault="00F802BA" w:rsidP="00F802BA">
      <w:pPr>
        <w:spacing w:line="276" w:lineRule="auto"/>
        <w:jc w:val="both"/>
        <w:rPr>
          <w:rFonts w:ascii="Arial" w:hAnsi="Arial" w:cs="Arial"/>
          <w:sz w:val="22"/>
        </w:rPr>
      </w:pPr>
    </w:p>
    <w:p w14:paraId="7A025D7D" w14:textId="0D0F5C62" w:rsidR="00F802BA" w:rsidRPr="00CD4910" w:rsidRDefault="00F802BA" w:rsidP="00CD4910">
      <w:pPr>
        <w:spacing w:line="276" w:lineRule="auto"/>
        <w:jc w:val="both"/>
        <w:rPr>
          <w:rFonts w:ascii="Arial" w:hAnsi="Arial" w:cs="Arial"/>
          <w:sz w:val="22"/>
        </w:rPr>
      </w:pPr>
      <w:r w:rsidRPr="00CD4910">
        <w:rPr>
          <w:rFonts w:ascii="Arial" w:hAnsi="Arial" w:cs="Arial"/>
          <w:b/>
          <w:bCs/>
          <w:sz w:val="22"/>
        </w:rPr>
        <w:lastRenderedPageBreak/>
        <w:t xml:space="preserve">2.3. </w:t>
      </w:r>
      <w:r w:rsidR="00A27CFF" w:rsidRPr="00CD4910">
        <w:rPr>
          <w:rFonts w:ascii="Arial" w:hAnsi="Arial" w:cs="Arial"/>
          <w:b/>
          <w:bCs/>
          <w:sz w:val="22"/>
        </w:rPr>
        <w:t>Garantía adicional</w:t>
      </w:r>
      <w:r w:rsidR="00F06953" w:rsidRPr="00CD4910">
        <w:rPr>
          <w:rFonts w:ascii="Arial" w:eastAsia="Times New Roman" w:hAnsi="Arial" w:cs="Arial"/>
          <w:b/>
          <w:bCs/>
          <w:color w:val="000000"/>
          <w:sz w:val="22"/>
          <w:lang w:val="es-CO" w:eastAsia="es-CO"/>
        </w:rPr>
        <w:t xml:space="preserve"> en los</w:t>
      </w:r>
      <w:r w:rsidRPr="00CD4910">
        <w:rPr>
          <w:rFonts w:ascii="Arial" w:eastAsia="Times New Roman" w:hAnsi="Arial" w:cs="Arial"/>
          <w:b/>
          <w:bCs/>
          <w:color w:val="000000"/>
          <w:sz w:val="22"/>
          <w:lang w:val="es-CO" w:eastAsia="es-CO"/>
        </w:rPr>
        <w:t xml:space="preserve"> </w:t>
      </w:r>
      <w:r w:rsidR="00DB11B5" w:rsidRPr="00CD4910">
        <w:rPr>
          <w:rFonts w:ascii="Arial" w:eastAsia="Times New Roman" w:hAnsi="Arial" w:cs="Arial"/>
          <w:b/>
          <w:bCs/>
          <w:color w:val="000000"/>
          <w:sz w:val="22"/>
          <w:lang w:val="es-CO" w:eastAsia="es-CO"/>
        </w:rPr>
        <w:t>«Documentos Tipo – Versión 3» de licitación para obra pública de infraestructura de transporte</w:t>
      </w:r>
      <w:r w:rsidR="00DB11B5" w:rsidRPr="00CD4910">
        <w:rPr>
          <w:rFonts w:ascii="Arial" w:hAnsi="Arial" w:cs="Arial"/>
          <w:sz w:val="22"/>
        </w:rPr>
        <w:t xml:space="preserve"> </w:t>
      </w:r>
    </w:p>
    <w:p w14:paraId="1B1C6BA8" w14:textId="77777777" w:rsidR="003728D3" w:rsidRPr="00CD4910" w:rsidRDefault="003728D3" w:rsidP="00CD4910">
      <w:pPr>
        <w:spacing w:line="276" w:lineRule="auto"/>
        <w:jc w:val="both"/>
        <w:rPr>
          <w:rFonts w:ascii="Arial" w:eastAsia="Calibri" w:hAnsi="Arial" w:cs="Arial"/>
          <w:color w:val="000000" w:themeColor="text1"/>
          <w:sz w:val="22"/>
        </w:rPr>
      </w:pPr>
    </w:p>
    <w:p w14:paraId="71114FF0" w14:textId="1D22E64C" w:rsidR="00CF048C" w:rsidRPr="00CD4910" w:rsidRDefault="00E04FDA" w:rsidP="00CD4910">
      <w:pPr>
        <w:spacing w:after="120" w:line="276" w:lineRule="auto"/>
        <w:jc w:val="both"/>
        <w:rPr>
          <w:rFonts w:ascii="Arial" w:eastAsia="Calibri" w:hAnsi="Arial" w:cs="Arial"/>
          <w:color w:val="000000" w:themeColor="text1"/>
          <w:sz w:val="22"/>
        </w:rPr>
      </w:pPr>
      <w:bookmarkStart w:id="6" w:name="_Hlk63671153"/>
      <w:r w:rsidRPr="00CD4910">
        <w:rPr>
          <w:rFonts w:ascii="Arial" w:eastAsia="Calibri" w:hAnsi="Arial" w:cs="Arial"/>
          <w:color w:val="000000" w:themeColor="text1"/>
          <w:sz w:val="22"/>
        </w:rPr>
        <w:t>La última versión de los</w:t>
      </w:r>
      <w:r w:rsidR="004D0851" w:rsidRPr="00CD4910">
        <w:rPr>
          <w:rFonts w:ascii="Arial" w:eastAsia="Calibri" w:hAnsi="Arial" w:cs="Arial"/>
          <w:color w:val="000000" w:themeColor="text1"/>
          <w:sz w:val="22"/>
        </w:rPr>
        <w:t xml:space="preserve"> </w:t>
      </w:r>
      <w:r w:rsidR="001130D4" w:rsidRPr="00CD4910">
        <w:rPr>
          <w:rFonts w:ascii="Arial" w:eastAsia="Calibri" w:hAnsi="Arial" w:cs="Arial"/>
          <w:color w:val="000000" w:themeColor="text1"/>
          <w:sz w:val="22"/>
        </w:rPr>
        <w:t>documentos tipo</w:t>
      </w:r>
      <w:r w:rsidR="004D0851" w:rsidRPr="00CD4910">
        <w:rPr>
          <w:rFonts w:ascii="Arial" w:eastAsia="Calibri" w:hAnsi="Arial" w:cs="Arial"/>
          <w:color w:val="000000" w:themeColor="text1"/>
          <w:sz w:val="22"/>
        </w:rPr>
        <w:t xml:space="preserve"> de licitación </w:t>
      </w:r>
      <w:r w:rsidRPr="00CD4910">
        <w:rPr>
          <w:rFonts w:ascii="Arial" w:eastAsia="Calibri" w:hAnsi="Arial" w:cs="Arial"/>
          <w:color w:val="000000" w:themeColor="text1"/>
          <w:sz w:val="22"/>
        </w:rPr>
        <w:t>para obra pública de infraestructura de tra</w:t>
      </w:r>
      <w:r w:rsidR="008B1C9D" w:rsidRPr="00CD4910">
        <w:rPr>
          <w:rFonts w:ascii="Arial" w:eastAsia="Calibri" w:hAnsi="Arial" w:cs="Arial"/>
          <w:color w:val="000000" w:themeColor="text1"/>
          <w:sz w:val="22"/>
        </w:rPr>
        <w:t>n</w:t>
      </w:r>
      <w:r w:rsidRPr="00CD4910">
        <w:rPr>
          <w:rFonts w:ascii="Arial" w:eastAsia="Calibri" w:hAnsi="Arial" w:cs="Arial"/>
          <w:color w:val="000000" w:themeColor="text1"/>
          <w:sz w:val="22"/>
        </w:rPr>
        <w:t>sporte</w:t>
      </w:r>
      <w:r w:rsidR="004B0337" w:rsidRPr="00CD4910">
        <w:rPr>
          <w:rFonts w:ascii="Arial" w:eastAsia="Calibri" w:hAnsi="Arial" w:cs="Arial"/>
          <w:color w:val="000000" w:themeColor="text1"/>
          <w:sz w:val="22"/>
        </w:rPr>
        <w:t xml:space="preserve"> </w:t>
      </w:r>
      <w:r w:rsidR="001130D4" w:rsidRPr="00CD4910">
        <w:rPr>
          <w:rFonts w:ascii="Arial" w:eastAsia="Calibri" w:hAnsi="Arial" w:cs="Arial"/>
          <w:color w:val="000000" w:themeColor="text1"/>
          <w:sz w:val="22"/>
        </w:rPr>
        <w:t>adoptad</w:t>
      </w:r>
      <w:r w:rsidRPr="00CD4910">
        <w:rPr>
          <w:rFonts w:ascii="Arial" w:eastAsia="Calibri" w:hAnsi="Arial" w:cs="Arial"/>
          <w:color w:val="000000" w:themeColor="text1"/>
          <w:sz w:val="22"/>
        </w:rPr>
        <w:t>a</w:t>
      </w:r>
      <w:r w:rsidR="001130D4" w:rsidRPr="00CD4910">
        <w:rPr>
          <w:rFonts w:ascii="Arial" w:eastAsia="Calibri" w:hAnsi="Arial" w:cs="Arial"/>
          <w:color w:val="000000" w:themeColor="text1"/>
          <w:sz w:val="22"/>
        </w:rPr>
        <w:t xml:space="preserve"> mediante la Resolución No. 240 del 27 de noviembre de 2020</w:t>
      </w:r>
      <w:r w:rsidR="00DD230B" w:rsidRPr="00CD4910">
        <w:rPr>
          <w:rFonts w:ascii="Arial" w:eastAsia="Calibri" w:hAnsi="Arial" w:cs="Arial"/>
          <w:color w:val="000000" w:themeColor="text1"/>
          <w:sz w:val="22"/>
        </w:rPr>
        <w:t xml:space="preserve"> y modificada por la Resolución No. 161 del 17 de junio de 2021</w:t>
      </w:r>
      <w:r w:rsidRPr="00CD4910">
        <w:rPr>
          <w:rFonts w:ascii="Arial" w:eastAsia="Calibri" w:hAnsi="Arial" w:cs="Arial"/>
          <w:color w:val="000000" w:themeColor="text1"/>
          <w:sz w:val="22"/>
        </w:rPr>
        <w:t>,</w:t>
      </w:r>
      <w:r w:rsidR="004D0851" w:rsidRPr="00CD4910">
        <w:rPr>
          <w:rFonts w:ascii="Arial" w:eastAsia="Calibri" w:hAnsi="Arial" w:cs="Arial"/>
          <w:color w:val="000000" w:themeColor="text1"/>
          <w:sz w:val="22"/>
        </w:rPr>
        <w:t xml:space="preserve"> consagra</w:t>
      </w:r>
      <w:r w:rsidR="00130A5A" w:rsidRPr="00CD4910">
        <w:rPr>
          <w:rFonts w:ascii="Arial" w:eastAsia="Calibri" w:hAnsi="Arial" w:cs="Arial"/>
          <w:color w:val="000000" w:themeColor="text1"/>
          <w:sz w:val="22"/>
        </w:rPr>
        <w:t xml:space="preserve"> los</w:t>
      </w:r>
      <w:r w:rsidR="004D0851" w:rsidRPr="00CD4910">
        <w:rPr>
          <w:rFonts w:ascii="Arial" w:eastAsia="Calibri" w:hAnsi="Arial" w:cs="Arial"/>
          <w:color w:val="000000" w:themeColor="text1"/>
          <w:sz w:val="22"/>
        </w:rPr>
        <w:t xml:space="preserve"> factores de calidad para la evaluación de las propuestas. Al igual que </w:t>
      </w:r>
      <w:r w:rsidR="001130D4" w:rsidRPr="00CD4910">
        <w:rPr>
          <w:rFonts w:ascii="Arial" w:eastAsia="Calibri" w:hAnsi="Arial" w:cs="Arial"/>
          <w:color w:val="000000" w:themeColor="text1"/>
          <w:sz w:val="22"/>
        </w:rPr>
        <w:t xml:space="preserve">en los documentos tipo adoptados mediante las Resoluciones No. 1798 del 1º de abril de 2019 y </w:t>
      </w:r>
      <w:r w:rsidRPr="00CD4910">
        <w:rPr>
          <w:rFonts w:ascii="Arial" w:eastAsia="Calibri" w:hAnsi="Arial" w:cs="Arial"/>
          <w:color w:val="000000" w:themeColor="text1"/>
          <w:sz w:val="22"/>
        </w:rPr>
        <w:t>045 del 14 de febrero de 2020</w:t>
      </w:r>
      <w:r w:rsidR="004D0851" w:rsidRPr="00CD4910">
        <w:rPr>
          <w:rFonts w:ascii="Arial" w:eastAsia="Calibri" w:hAnsi="Arial" w:cs="Arial"/>
          <w:color w:val="000000" w:themeColor="text1"/>
          <w:sz w:val="22"/>
        </w:rPr>
        <w:t xml:space="preserve">, </w:t>
      </w:r>
      <w:r w:rsidR="00211FAE" w:rsidRPr="00CD4910">
        <w:rPr>
          <w:rFonts w:ascii="Arial" w:eastAsia="Calibri" w:hAnsi="Arial" w:cs="Arial"/>
          <w:color w:val="000000" w:themeColor="text1"/>
          <w:sz w:val="22"/>
        </w:rPr>
        <w:t>conserva</w:t>
      </w:r>
      <w:r w:rsidR="004D0851" w:rsidRPr="00CD4910">
        <w:rPr>
          <w:rFonts w:ascii="Arial" w:eastAsia="Calibri" w:hAnsi="Arial" w:cs="Arial"/>
          <w:color w:val="000000" w:themeColor="text1"/>
          <w:sz w:val="22"/>
        </w:rPr>
        <w:t xml:space="preserve"> la implementación del programa de gerencia de proyectos, la disponibilidad y condiciones funcionales de la maquinaria de obra y la presentación de un plan de calidad. </w:t>
      </w:r>
    </w:p>
    <w:p w14:paraId="194F9C31" w14:textId="185D8F85" w:rsidR="002705F8" w:rsidRPr="00CD4910" w:rsidRDefault="004D0851" w:rsidP="006F4112">
      <w:pPr>
        <w:spacing w:after="120" w:line="276" w:lineRule="auto"/>
        <w:ind w:firstLine="708"/>
        <w:jc w:val="both"/>
        <w:rPr>
          <w:rFonts w:ascii="Arial" w:eastAsia="Calibri" w:hAnsi="Arial" w:cs="Arial"/>
          <w:color w:val="000000" w:themeColor="text1"/>
          <w:sz w:val="22"/>
        </w:rPr>
      </w:pPr>
      <w:r w:rsidRPr="00CD4910">
        <w:rPr>
          <w:rFonts w:ascii="Arial" w:eastAsia="Calibri" w:hAnsi="Arial" w:cs="Arial"/>
          <w:color w:val="000000" w:themeColor="text1"/>
          <w:sz w:val="22"/>
        </w:rPr>
        <w:t xml:space="preserve">No obstante, </w:t>
      </w:r>
      <w:r w:rsidR="00E04FDA" w:rsidRPr="00CD4910">
        <w:rPr>
          <w:rFonts w:ascii="Arial" w:eastAsia="Calibri" w:hAnsi="Arial" w:cs="Arial"/>
          <w:color w:val="000000" w:themeColor="text1"/>
          <w:sz w:val="22"/>
        </w:rPr>
        <w:t>la segunda versión incluía</w:t>
      </w:r>
      <w:r w:rsidR="001130D4" w:rsidRPr="00CD4910">
        <w:rPr>
          <w:rFonts w:ascii="Arial" w:eastAsia="Calibri" w:hAnsi="Arial" w:cs="Arial"/>
          <w:color w:val="000000" w:themeColor="text1"/>
          <w:sz w:val="22"/>
        </w:rPr>
        <w:t xml:space="preserve"> la presentación de una garantía adicional o suplementaria, cuadrillas de trabajo adicional y mantenimiento rutinario adicional,</w:t>
      </w:r>
      <w:r w:rsidR="0017049B" w:rsidRPr="00CD4910">
        <w:rPr>
          <w:rFonts w:ascii="Arial" w:eastAsia="Calibri" w:hAnsi="Arial" w:cs="Arial"/>
          <w:color w:val="000000" w:themeColor="text1"/>
          <w:sz w:val="22"/>
        </w:rPr>
        <w:t xml:space="preserve"> </w:t>
      </w:r>
      <w:r w:rsidR="006F4112" w:rsidRPr="00CD4910">
        <w:rPr>
          <w:rFonts w:ascii="Arial" w:eastAsia="Calibri" w:hAnsi="Arial" w:cs="Arial"/>
          <w:color w:val="000000" w:themeColor="text1"/>
          <w:sz w:val="22"/>
        </w:rPr>
        <w:t>los cuales</w:t>
      </w:r>
      <w:r w:rsidR="0017049B" w:rsidRPr="00CD4910">
        <w:rPr>
          <w:rFonts w:ascii="Arial" w:eastAsia="Calibri" w:hAnsi="Arial" w:cs="Arial"/>
          <w:color w:val="000000" w:themeColor="text1"/>
          <w:sz w:val="22"/>
        </w:rPr>
        <w:t xml:space="preserve"> fueron modificados por la Resolución 116 de</w:t>
      </w:r>
      <w:r w:rsidR="00162700" w:rsidRPr="00CD4910">
        <w:rPr>
          <w:rFonts w:ascii="Arial" w:eastAsia="Calibri" w:hAnsi="Arial" w:cs="Arial"/>
          <w:color w:val="000000" w:themeColor="text1"/>
          <w:sz w:val="22"/>
        </w:rPr>
        <w:t>l 21 de julio de</w:t>
      </w:r>
      <w:r w:rsidR="0017049B" w:rsidRPr="00CD4910">
        <w:rPr>
          <w:rFonts w:ascii="Arial" w:eastAsia="Calibri" w:hAnsi="Arial" w:cs="Arial"/>
          <w:color w:val="000000" w:themeColor="text1"/>
          <w:sz w:val="22"/>
        </w:rPr>
        <w:t xml:space="preserve"> 2020.</w:t>
      </w:r>
      <w:r w:rsidR="001130D4" w:rsidRPr="00CD4910">
        <w:rPr>
          <w:rFonts w:ascii="Arial" w:eastAsia="Calibri" w:hAnsi="Arial" w:cs="Arial"/>
          <w:color w:val="000000" w:themeColor="text1"/>
          <w:sz w:val="22"/>
        </w:rPr>
        <w:t xml:space="preserve"> </w:t>
      </w:r>
      <w:r w:rsidR="00CF048C" w:rsidRPr="00CD4910">
        <w:rPr>
          <w:rFonts w:ascii="Arial" w:eastAsia="Calibri" w:hAnsi="Arial" w:cs="Arial"/>
          <w:color w:val="000000" w:themeColor="text1"/>
          <w:sz w:val="22"/>
        </w:rPr>
        <w:t>Actualmente, l</w:t>
      </w:r>
      <w:r w:rsidR="00E04FDA" w:rsidRPr="00CD4910">
        <w:rPr>
          <w:rFonts w:ascii="Arial" w:eastAsia="Calibri" w:hAnsi="Arial" w:cs="Arial"/>
          <w:color w:val="000000" w:themeColor="text1"/>
          <w:sz w:val="22"/>
        </w:rPr>
        <w:t xml:space="preserve">os </w:t>
      </w:r>
      <w:r w:rsidR="002705F8" w:rsidRPr="00CD4910">
        <w:rPr>
          <w:rFonts w:ascii="Arial" w:eastAsia="Calibri" w:hAnsi="Arial" w:cs="Arial"/>
          <w:color w:val="000000" w:themeColor="text1"/>
          <w:sz w:val="22"/>
        </w:rPr>
        <w:t>«Documentos Tipo</w:t>
      </w:r>
      <w:r w:rsidR="00E04FDA" w:rsidRPr="00CD4910">
        <w:rPr>
          <w:rFonts w:ascii="Arial" w:eastAsia="Calibri" w:hAnsi="Arial" w:cs="Arial"/>
          <w:color w:val="000000" w:themeColor="text1"/>
          <w:sz w:val="22"/>
        </w:rPr>
        <w:t xml:space="preserve"> </w:t>
      </w:r>
      <w:r w:rsidR="002705F8" w:rsidRPr="00CD4910">
        <w:rPr>
          <w:rFonts w:ascii="Arial" w:eastAsia="Calibri" w:hAnsi="Arial" w:cs="Arial"/>
          <w:color w:val="000000" w:themeColor="text1"/>
          <w:sz w:val="22"/>
        </w:rPr>
        <w:t xml:space="preserve">– Versión 3» </w:t>
      </w:r>
      <w:r w:rsidR="00E04FDA" w:rsidRPr="00CD4910">
        <w:rPr>
          <w:rFonts w:ascii="Arial" w:eastAsia="Calibri" w:hAnsi="Arial" w:cs="Arial"/>
          <w:color w:val="000000" w:themeColor="text1"/>
          <w:sz w:val="22"/>
        </w:rPr>
        <w:t>de licitación</w:t>
      </w:r>
      <w:r w:rsidR="002705F8" w:rsidRPr="00CD4910">
        <w:rPr>
          <w:rFonts w:ascii="Arial" w:eastAsia="Calibri" w:hAnsi="Arial" w:cs="Arial"/>
          <w:color w:val="000000" w:themeColor="text1"/>
          <w:sz w:val="22"/>
        </w:rPr>
        <w:t xml:space="preserve"> para</w:t>
      </w:r>
      <w:r w:rsidR="00E04FDA" w:rsidRPr="00CD4910">
        <w:rPr>
          <w:rFonts w:ascii="Arial" w:eastAsia="Calibri" w:hAnsi="Arial" w:cs="Arial"/>
          <w:color w:val="000000" w:themeColor="text1"/>
          <w:sz w:val="22"/>
        </w:rPr>
        <w:t xml:space="preserve"> obra pública de infraestructura de transporte</w:t>
      </w:r>
      <w:r w:rsidR="00211FAE" w:rsidRPr="00CD4910">
        <w:rPr>
          <w:rFonts w:ascii="Arial" w:eastAsia="Calibri" w:hAnsi="Arial" w:cs="Arial"/>
          <w:color w:val="000000" w:themeColor="text1"/>
          <w:sz w:val="22"/>
        </w:rPr>
        <w:t xml:space="preserve"> </w:t>
      </w:r>
      <w:r w:rsidR="00E04FDA" w:rsidRPr="00CD4910">
        <w:rPr>
          <w:rFonts w:ascii="Arial" w:eastAsia="Calibri" w:hAnsi="Arial" w:cs="Arial"/>
          <w:color w:val="000000" w:themeColor="text1"/>
          <w:sz w:val="22"/>
        </w:rPr>
        <w:t xml:space="preserve">solo reproducen </w:t>
      </w:r>
      <w:r w:rsidR="00CF048C" w:rsidRPr="00CD4910">
        <w:rPr>
          <w:rFonts w:ascii="Arial" w:eastAsia="Calibri" w:hAnsi="Arial" w:cs="Arial"/>
          <w:color w:val="000000" w:themeColor="text1"/>
          <w:sz w:val="22"/>
        </w:rPr>
        <w:t>lo relacionado con</w:t>
      </w:r>
      <w:r w:rsidR="002705F8" w:rsidRPr="00CD4910">
        <w:rPr>
          <w:rFonts w:ascii="Arial" w:eastAsia="Calibri" w:hAnsi="Arial" w:cs="Arial"/>
          <w:color w:val="000000" w:themeColor="text1"/>
          <w:sz w:val="22"/>
        </w:rPr>
        <w:t xml:space="preserve"> la garantía adicional o complementaria</w:t>
      </w:r>
      <w:r w:rsidR="00211FAE" w:rsidRPr="00CD4910">
        <w:rPr>
          <w:rFonts w:ascii="Arial" w:eastAsia="Calibri" w:hAnsi="Arial" w:cs="Arial"/>
          <w:color w:val="000000" w:themeColor="text1"/>
          <w:sz w:val="22"/>
        </w:rPr>
        <w:t>,</w:t>
      </w:r>
      <w:r w:rsidR="006F4112" w:rsidRPr="00CD4910">
        <w:rPr>
          <w:rFonts w:ascii="Arial" w:eastAsia="Calibri" w:hAnsi="Arial" w:cs="Arial"/>
          <w:color w:val="000000" w:themeColor="text1"/>
          <w:sz w:val="22"/>
        </w:rPr>
        <w:t xml:space="preserve"> el cual se suma a los tres (3) factores de calidad mencionados en el párrafo precedente</w:t>
      </w:r>
      <w:r w:rsidR="001130D4" w:rsidRPr="00CD4910">
        <w:rPr>
          <w:rFonts w:ascii="Arial" w:eastAsia="Calibri" w:hAnsi="Arial" w:cs="Arial"/>
          <w:color w:val="000000" w:themeColor="text1"/>
          <w:sz w:val="22"/>
        </w:rPr>
        <w:t>.</w:t>
      </w:r>
      <w:r w:rsidR="006F4112" w:rsidRPr="00CD4910">
        <w:rPr>
          <w:rFonts w:ascii="Arial" w:eastAsia="Calibri" w:hAnsi="Arial" w:cs="Arial"/>
          <w:color w:val="000000" w:themeColor="text1"/>
          <w:sz w:val="22"/>
        </w:rPr>
        <w:t xml:space="preserve"> Por tanto, en la medida que el artículo 6 de la Resolución No. 240 del 27 de noviembre de 2020 dispone que esta «[…] deroga la Resolución 045 de 2020 y sus modificaciones posteriores</w:t>
      </w:r>
      <w:r w:rsidR="00FA790A" w:rsidRPr="00CD4910">
        <w:rPr>
          <w:rFonts w:ascii="Arial" w:eastAsia="Calibri" w:hAnsi="Arial" w:cs="Arial"/>
          <w:color w:val="000000" w:themeColor="text1"/>
          <w:sz w:val="22"/>
        </w:rPr>
        <w:t xml:space="preserve"> […]</w:t>
      </w:r>
      <w:r w:rsidR="006F4112" w:rsidRPr="00CD4910">
        <w:rPr>
          <w:rFonts w:ascii="Arial" w:eastAsia="Calibri" w:hAnsi="Arial" w:cs="Arial"/>
          <w:color w:val="000000" w:themeColor="text1"/>
          <w:sz w:val="22"/>
        </w:rPr>
        <w:t xml:space="preserve">», </w:t>
      </w:r>
      <w:r w:rsidR="00FD5837" w:rsidRPr="00CD4910">
        <w:rPr>
          <w:rFonts w:ascii="Arial" w:eastAsia="Calibri" w:hAnsi="Arial" w:cs="Arial"/>
          <w:color w:val="000000" w:themeColor="text1"/>
          <w:sz w:val="22"/>
        </w:rPr>
        <w:t>se enti</w:t>
      </w:r>
      <w:r w:rsidR="00162700" w:rsidRPr="00CD4910">
        <w:rPr>
          <w:rFonts w:ascii="Arial" w:eastAsia="Calibri" w:hAnsi="Arial" w:cs="Arial"/>
          <w:color w:val="000000" w:themeColor="text1"/>
          <w:sz w:val="22"/>
        </w:rPr>
        <w:t>ende que la Resolución 116 del 21 de julio de 2020 ha dejado de producir efectos.</w:t>
      </w:r>
      <w:bookmarkEnd w:id="6"/>
      <w:r w:rsidR="006F4112" w:rsidRPr="00CD4910">
        <w:rPr>
          <w:rFonts w:ascii="Arial" w:eastAsia="Calibri" w:hAnsi="Arial" w:cs="Arial"/>
          <w:color w:val="000000" w:themeColor="text1"/>
          <w:sz w:val="22"/>
        </w:rPr>
        <w:t xml:space="preserve"> </w:t>
      </w:r>
      <w:r w:rsidRPr="00CD4910">
        <w:rPr>
          <w:rFonts w:ascii="Arial" w:eastAsia="Calibri" w:hAnsi="Arial" w:cs="Arial"/>
          <w:color w:val="000000" w:themeColor="text1"/>
          <w:sz w:val="22"/>
        </w:rPr>
        <w:t xml:space="preserve"> </w:t>
      </w:r>
    </w:p>
    <w:p w14:paraId="1A48613E" w14:textId="2330DC94" w:rsidR="00211FAE" w:rsidRPr="00CD4910" w:rsidRDefault="00162700" w:rsidP="00211FAE">
      <w:pPr>
        <w:spacing w:before="120" w:after="120" w:line="276" w:lineRule="auto"/>
        <w:ind w:firstLine="709"/>
        <w:jc w:val="both"/>
        <w:rPr>
          <w:rFonts w:ascii="Arial" w:hAnsi="Arial" w:cs="Arial"/>
          <w:sz w:val="22"/>
        </w:rPr>
      </w:pPr>
      <w:r w:rsidRPr="00CD4910">
        <w:rPr>
          <w:rFonts w:ascii="Arial" w:hAnsi="Arial" w:cs="Arial"/>
          <w:sz w:val="22"/>
        </w:rPr>
        <w:t>Respecto a los factores de calidad en la versión actualizada de los documentos tipo, e</w:t>
      </w:r>
      <w:r w:rsidR="00211FAE" w:rsidRPr="00CD4910">
        <w:rPr>
          <w:rFonts w:ascii="Arial" w:hAnsi="Arial" w:cs="Arial"/>
          <w:sz w:val="22"/>
        </w:rPr>
        <w:t xml:space="preserve">l numeral 4.2 del documento base dispone que «De acuerdo con las características del objeto a contratar y con el principio de proporcionalidad y razonabilidad la Entidad debe elegir una o varias de las opciones previstas para otorgar el puntaje del factor de calidad […]». En este sentido, la entidad debe valorar, frente a su necesidad y a los principios mencionados, </w:t>
      </w:r>
      <w:r w:rsidR="004B0337" w:rsidRPr="00CD4910">
        <w:rPr>
          <w:rFonts w:ascii="Arial" w:hAnsi="Arial" w:cs="Arial"/>
          <w:sz w:val="22"/>
        </w:rPr>
        <w:t>qué</w:t>
      </w:r>
      <w:r w:rsidR="00211FAE" w:rsidRPr="00CD4910">
        <w:rPr>
          <w:rFonts w:ascii="Arial" w:hAnsi="Arial" w:cs="Arial"/>
          <w:sz w:val="22"/>
        </w:rPr>
        <w:t xml:space="preserve"> factor</w:t>
      </w:r>
      <w:r w:rsidR="004B0337" w:rsidRPr="00CD4910">
        <w:rPr>
          <w:rFonts w:ascii="Arial" w:hAnsi="Arial" w:cs="Arial"/>
          <w:sz w:val="22"/>
        </w:rPr>
        <w:t>es</w:t>
      </w:r>
      <w:r w:rsidR="00211FAE" w:rsidRPr="00CD4910">
        <w:rPr>
          <w:rFonts w:ascii="Arial" w:hAnsi="Arial" w:cs="Arial"/>
          <w:sz w:val="22"/>
        </w:rPr>
        <w:t xml:space="preserve"> </w:t>
      </w:r>
      <w:r w:rsidR="004B0337" w:rsidRPr="00CD4910">
        <w:rPr>
          <w:rFonts w:ascii="Arial" w:hAnsi="Arial" w:cs="Arial"/>
          <w:sz w:val="22"/>
        </w:rPr>
        <w:t>son pertinentes</w:t>
      </w:r>
      <w:r w:rsidR="00211FAE" w:rsidRPr="00CD4910">
        <w:rPr>
          <w:rFonts w:ascii="Arial" w:hAnsi="Arial" w:cs="Arial"/>
          <w:sz w:val="22"/>
        </w:rPr>
        <w:t xml:space="preserve"> para asegurar mejor calidad en la obra pública contratada y, en todo caso, únicamente podrá exigir la acreditación de máximo tres de ellos, lo cual conserva el límite establecido en la primera y segunda versión de los documentos tipo de licitación para obra pública de infraestructura de transporte.</w:t>
      </w:r>
    </w:p>
    <w:p w14:paraId="3F09338C" w14:textId="2031AADC" w:rsidR="00EC3A6B" w:rsidRPr="00CD4910" w:rsidRDefault="00211FAE" w:rsidP="007D7CBC">
      <w:pPr>
        <w:spacing w:after="120" w:line="276" w:lineRule="auto"/>
        <w:ind w:firstLine="709"/>
        <w:jc w:val="both"/>
        <w:rPr>
          <w:rFonts w:ascii="Arial" w:eastAsia="Arial" w:hAnsi="Arial" w:cs="Arial"/>
          <w:sz w:val="22"/>
          <w:lang w:val="es-ES_tradnl"/>
        </w:rPr>
      </w:pPr>
      <w:r w:rsidRPr="00CD4910">
        <w:rPr>
          <w:rFonts w:ascii="Arial" w:eastAsia="Arial" w:hAnsi="Arial" w:cs="Arial"/>
          <w:sz w:val="22"/>
          <w:lang w:val="es-ES_tradnl"/>
        </w:rPr>
        <w:t xml:space="preserve">Adicionalmente, esta versión de los documentos tipo conserva el puntaje </w:t>
      </w:r>
      <w:r w:rsidR="004B0337" w:rsidRPr="00CD4910">
        <w:rPr>
          <w:rFonts w:ascii="Arial" w:eastAsia="Arial" w:hAnsi="Arial" w:cs="Arial"/>
          <w:sz w:val="22"/>
          <w:lang w:val="es-ES_tradnl"/>
        </w:rPr>
        <w:t>de las versiones anteriores</w:t>
      </w:r>
      <w:r w:rsidRPr="00CD4910">
        <w:rPr>
          <w:rFonts w:ascii="Arial" w:eastAsia="Arial" w:hAnsi="Arial" w:cs="Arial"/>
          <w:sz w:val="22"/>
          <w:lang w:val="es-ES_tradnl"/>
        </w:rPr>
        <w:t xml:space="preserve">, de modo que no se alteró el total de los </w:t>
      </w:r>
      <w:r w:rsidR="004B0337" w:rsidRPr="00CD4910">
        <w:rPr>
          <w:rFonts w:ascii="Arial" w:eastAsia="Arial" w:hAnsi="Arial" w:cs="Arial"/>
          <w:sz w:val="22"/>
          <w:lang w:val="es-ES_tradnl"/>
        </w:rPr>
        <w:t>diecinueve (</w:t>
      </w:r>
      <w:r w:rsidRPr="00CD4910">
        <w:rPr>
          <w:rFonts w:ascii="Arial" w:eastAsia="Arial" w:hAnsi="Arial" w:cs="Arial"/>
          <w:sz w:val="22"/>
          <w:lang w:val="es-ES_tradnl"/>
        </w:rPr>
        <w:t>19</w:t>
      </w:r>
      <w:r w:rsidR="004B0337" w:rsidRPr="00CD4910">
        <w:rPr>
          <w:rFonts w:ascii="Arial" w:eastAsia="Arial" w:hAnsi="Arial" w:cs="Arial"/>
          <w:sz w:val="22"/>
          <w:lang w:val="es-ES_tradnl"/>
        </w:rPr>
        <w:t>)</w:t>
      </w:r>
      <w:r w:rsidRPr="00CD4910">
        <w:rPr>
          <w:rFonts w:ascii="Arial" w:eastAsia="Arial" w:hAnsi="Arial" w:cs="Arial"/>
          <w:sz w:val="22"/>
          <w:lang w:val="es-ES_tradnl"/>
        </w:rPr>
        <w:t xml:space="preserve"> puntos que puede otorgar la entidad por este criterio de evaluación. Estos </w:t>
      </w:r>
      <w:r w:rsidR="004B0337" w:rsidRPr="00CD4910">
        <w:rPr>
          <w:rFonts w:ascii="Arial" w:eastAsia="Arial" w:hAnsi="Arial" w:cs="Arial"/>
          <w:sz w:val="22"/>
          <w:lang w:val="es-ES_tradnl"/>
        </w:rPr>
        <w:t>diecinueve (19)</w:t>
      </w:r>
      <w:r w:rsidRPr="00CD4910">
        <w:rPr>
          <w:rFonts w:ascii="Arial" w:eastAsia="Arial" w:hAnsi="Arial" w:cs="Arial"/>
          <w:sz w:val="22"/>
          <w:lang w:val="es-ES_tradnl"/>
        </w:rPr>
        <w:t xml:space="preserve"> puntos corresponderán al total de los que podrán asignarse como puntaje al rubro de factor de calidad</w:t>
      </w:r>
      <w:r w:rsidR="004B0337" w:rsidRPr="00CD4910">
        <w:rPr>
          <w:rFonts w:ascii="Arial" w:eastAsia="Arial" w:hAnsi="Arial" w:cs="Arial"/>
          <w:sz w:val="22"/>
          <w:lang w:val="es-ES_tradnl"/>
        </w:rPr>
        <w:t>.</w:t>
      </w:r>
      <w:r w:rsidRPr="00CD4910">
        <w:rPr>
          <w:rFonts w:ascii="Arial" w:eastAsia="Arial" w:hAnsi="Arial" w:cs="Arial"/>
          <w:sz w:val="22"/>
          <w:lang w:val="es-ES_tradnl"/>
        </w:rPr>
        <w:t xml:space="preserve"> </w:t>
      </w:r>
      <w:r w:rsidR="004B0337" w:rsidRPr="00CD4910">
        <w:rPr>
          <w:rFonts w:ascii="Arial" w:eastAsia="Arial" w:hAnsi="Arial" w:cs="Arial"/>
          <w:sz w:val="22"/>
          <w:lang w:val="es-ES_tradnl"/>
        </w:rPr>
        <w:t>E</w:t>
      </w:r>
      <w:r w:rsidRPr="00CD4910">
        <w:rPr>
          <w:rFonts w:ascii="Arial" w:eastAsia="Arial" w:hAnsi="Arial" w:cs="Arial"/>
          <w:sz w:val="22"/>
          <w:lang w:val="es-ES_tradnl"/>
        </w:rPr>
        <w:t xml:space="preserve">n caso de que </w:t>
      </w:r>
      <w:r w:rsidR="004B0337" w:rsidRPr="00CD4910">
        <w:rPr>
          <w:rFonts w:ascii="Arial" w:eastAsia="Arial" w:hAnsi="Arial" w:cs="Arial"/>
          <w:sz w:val="22"/>
          <w:lang w:val="es-ES_tradnl"/>
        </w:rPr>
        <w:t xml:space="preserve">la entidad </w:t>
      </w:r>
      <w:r w:rsidRPr="00CD4910">
        <w:rPr>
          <w:rFonts w:ascii="Arial" w:eastAsia="Arial" w:hAnsi="Arial" w:cs="Arial"/>
          <w:sz w:val="22"/>
          <w:lang w:val="es-ES_tradnl"/>
        </w:rPr>
        <w:t xml:space="preserve">opte por varios factores de calidad estos puntos deben repartirse entre ellos, de tal manera que la sumatoria de los factores escogidos por la entidad no sobrepase los </w:t>
      </w:r>
      <w:r w:rsidR="004B0337" w:rsidRPr="00CD4910">
        <w:rPr>
          <w:rFonts w:ascii="Arial" w:eastAsia="Arial" w:hAnsi="Arial" w:cs="Arial"/>
          <w:sz w:val="22"/>
          <w:lang w:val="es-ES_tradnl"/>
        </w:rPr>
        <w:t>diecinueve (19)</w:t>
      </w:r>
      <w:r w:rsidRPr="00CD4910">
        <w:rPr>
          <w:rFonts w:ascii="Arial" w:eastAsia="Arial" w:hAnsi="Arial" w:cs="Arial"/>
          <w:sz w:val="22"/>
          <w:lang w:val="es-ES_tradnl"/>
        </w:rPr>
        <w:t xml:space="preserve"> puntos. </w:t>
      </w:r>
    </w:p>
    <w:p w14:paraId="76147EA8" w14:textId="35B88AFD" w:rsidR="007D7CBC" w:rsidRPr="00CD4910" w:rsidRDefault="007D7CBC" w:rsidP="007D7CBC">
      <w:pPr>
        <w:tabs>
          <w:tab w:val="left" w:pos="426"/>
        </w:tabs>
        <w:spacing w:after="120" w:line="276" w:lineRule="auto"/>
        <w:jc w:val="both"/>
        <w:rPr>
          <w:rFonts w:ascii="Arial" w:eastAsia="Calibri" w:hAnsi="Arial" w:cs="Arial"/>
          <w:color w:val="000000"/>
          <w:sz w:val="22"/>
        </w:rPr>
      </w:pPr>
      <w:r w:rsidRPr="00CD4910">
        <w:rPr>
          <w:rFonts w:ascii="Arial" w:eastAsia="Arial" w:hAnsi="Arial" w:cs="Arial"/>
          <w:sz w:val="22"/>
          <w:lang w:val="es-ES_tradnl"/>
        </w:rPr>
        <w:tab/>
      </w:r>
      <w:r w:rsidRPr="00CD4910">
        <w:rPr>
          <w:rFonts w:ascii="Arial" w:eastAsia="Arial" w:hAnsi="Arial" w:cs="Arial"/>
          <w:sz w:val="22"/>
          <w:lang w:val="es-ES_tradnl"/>
        </w:rPr>
        <w:tab/>
      </w:r>
      <w:bookmarkStart w:id="7" w:name="_Hlk63671358"/>
      <w:r w:rsidR="007E4BF1" w:rsidRPr="00CD4910">
        <w:rPr>
          <w:rFonts w:ascii="Arial" w:eastAsia="Calibri" w:hAnsi="Arial" w:cs="Arial"/>
          <w:sz w:val="22"/>
          <w:szCs w:val="24"/>
          <w:lang w:eastAsia="es-ES_tradnl"/>
        </w:rPr>
        <w:t xml:space="preserve">El numeral 4.2.4 del documento base define el </w:t>
      </w:r>
      <w:r w:rsidR="004B0337" w:rsidRPr="00CD4910">
        <w:rPr>
          <w:rFonts w:ascii="Arial" w:eastAsia="Arial" w:hAnsi="Arial" w:cs="Arial"/>
          <w:sz w:val="22"/>
          <w:lang w:val="es-ES_tradnl"/>
        </w:rPr>
        <w:t xml:space="preserve">«Factor de Calidad – Garantía </w:t>
      </w:r>
      <w:r w:rsidRPr="00CD4910">
        <w:rPr>
          <w:rFonts w:ascii="Arial" w:eastAsia="Arial" w:hAnsi="Arial" w:cs="Arial"/>
          <w:sz w:val="22"/>
          <w:lang w:val="es-ES_tradnl"/>
        </w:rPr>
        <w:t xml:space="preserve">Suplementaria o </w:t>
      </w:r>
      <w:r w:rsidR="004B0337" w:rsidRPr="00CD4910">
        <w:rPr>
          <w:rFonts w:ascii="Arial" w:eastAsia="Arial" w:hAnsi="Arial" w:cs="Arial"/>
          <w:sz w:val="22"/>
          <w:lang w:val="es-ES_tradnl"/>
        </w:rPr>
        <w:t>Adicional»</w:t>
      </w:r>
      <w:r w:rsidRPr="00CD4910">
        <w:rPr>
          <w:rFonts w:ascii="Arial" w:eastAsia="Arial" w:hAnsi="Arial" w:cs="Arial"/>
          <w:sz w:val="22"/>
          <w:lang w:val="es-ES_tradnl"/>
        </w:rPr>
        <w:t xml:space="preserve">, </w:t>
      </w:r>
      <w:r w:rsidRPr="00CD4910">
        <w:rPr>
          <w:rFonts w:ascii="Arial" w:eastAsia="Calibri" w:hAnsi="Arial" w:cs="Arial"/>
          <w:sz w:val="22"/>
          <w:szCs w:val="24"/>
          <w:lang w:eastAsia="es-ES_tradnl"/>
        </w:rPr>
        <w:t xml:space="preserve">como aquella otorgada por el contratista, distinta a la legal, cuando amplíe o mejore gratuitamente la cobertura de esta, asociada a la estabilidad y calidad de la obra. En este sentido, el proponente concederá la garantía adicional </w:t>
      </w:r>
      <w:r w:rsidR="007E4BF1" w:rsidRPr="00CD4910">
        <w:rPr>
          <w:rFonts w:ascii="Arial" w:eastAsia="Calibri" w:hAnsi="Arial" w:cs="Arial"/>
          <w:sz w:val="22"/>
          <w:szCs w:val="24"/>
          <w:lang w:eastAsia="es-ES_tradnl"/>
        </w:rPr>
        <w:t>mediante</w:t>
      </w:r>
      <w:r w:rsidRPr="00CD4910">
        <w:rPr>
          <w:rFonts w:ascii="Arial" w:eastAsia="Calibri" w:hAnsi="Arial" w:cs="Arial"/>
          <w:sz w:val="22"/>
          <w:szCs w:val="24"/>
          <w:lang w:eastAsia="es-ES_tradnl"/>
        </w:rPr>
        <w:t xml:space="preserve"> una aseguradora, o puede hacerlo directamente como ocurre con la garantía comercial que </w:t>
      </w:r>
      <w:r w:rsidRPr="00CD4910">
        <w:rPr>
          <w:rFonts w:ascii="Arial" w:eastAsia="Calibri" w:hAnsi="Arial" w:cs="Arial"/>
          <w:sz w:val="22"/>
          <w:szCs w:val="24"/>
          <w:lang w:eastAsia="es-ES_tradnl"/>
        </w:rPr>
        <w:lastRenderedPageBreak/>
        <w:t>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bookmarkEnd w:id="7"/>
    <w:p w14:paraId="1E359BDC" w14:textId="77777777" w:rsidR="0042754C" w:rsidRPr="00CD4910" w:rsidRDefault="00FF31F1" w:rsidP="0042754C">
      <w:pPr>
        <w:spacing w:before="120" w:line="276" w:lineRule="auto"/>
        <w:ind w:firstLine="709"/>
        <w:jc w:val="both"/>
        <w:rPr>
          <w:rFonts w:ascii="Arial" w:eastAsia="Calibri" w:hAnsi="Arial" w:cs="Arial"/>
          <w:sz w:val="22"/>
          <w:szCs w:val="24"/>
          <w:lang w:eastAsia="es-ES_tradnl"/>
        </w:rPr>
      </w:pPr>
      <w:r w:rsidRPr="00CD4910">
        <w:rPr>
          <w:rFonts w:ascii="Arial" w:eastAsia="Calibri" w:hAnsi="Arial" w:cs="Arial"/>
          <w:sz w:val="22"/>
          <w:szCs w:val="24"/>
          <w:lang w:eastAsia="es-ES_tradnl"/>
        </w:rPr>
        <w:t>El artículo 13 de l</w:t>
      </w:r>
      <w:r w:rsidR="007D7CBC" w:rsidRPr="00CD4910">
        <w:rPr>
          <w:rFonts w:ascii="Arial" w:eastAsia="Calibri" w:hAnsi="Arial" w:cs="Arial"/>
          <w:sz w:val="22"/>
          <w:szCs w:val="24"/>
          <w:lang w:eastAsia="es-ES_tradnl"/>
        </w:rPr>
        <w:t xml:space="preserve">a Ley 1480 de 2011 </w:t>
      </w:r>
      <w:r w:rsidRPr="00CD4910">
        <w:rPr>
          <w:rFonts w:ascii="Arial" w:eastAsia="Calibri" w:hAnsi="Arial" w:cs="Arial"/>
          <w:sz w:val="22"/>
          <w:szCs w:val="24"/>
          <w:lang w:eastAsia="es-ES_tradnl"/>
        </w:rPr>
        <w:t xml:space="preserve">dispone </w:t>
      </w:r>
      <w:r w:rsidR="007D7CBC" w:rsidRPr="00CD4910">
        <w:rPr>
          <w:rFonts w:ascii="Arial" w:eastAsia="Calibri" w:hAnsi="Arial" w:cs="Arial"/>
          <w:sz w:val="22"/>
          <w:szCs w:val="24"/>
          <w:lang w:eastAsia="es-ES_tradnl"/>
        </w:rPr>
        <w:t>que los productores y proveedores podrán otorgar garantías suplementarias a la legal, cuando amplíen o mejoren la cobertura de esta, de forma gratuita u onerosa. Asimismo, señala que también podrán otorgar</w:t>
      </w:r>
      <w:r w:rsidR="00046C59" w:rsidRPr="00CD4910">
        <w:rPr>
          <w:rFonts w:ascii="Arial" w:eastAsia="Calibri" w:hAnsi="Arial" w:cs="Arial"/>
          <w:sz w:val="22"/>
          <w:szCs w:val="24"/>
          <w:lang w:eastAsia="es-ES_tradnl"/>
        </w:rPr>
        <w:t xml:space="preserve"> </w:t>
      </w:r>
      <w:r w:rsidR="007D7CBC" w:rsidRPr="00CD4910">
        <w:rPr>
          <w:rFonts w:ascii="Arial" w:eastAsia="Calibri" w:hAnsi="Arial" w:cs="Arial"/>
          <w:sz w:val="22"/>
          <w:szCs w:val="24"/>
          <w:lang w:eastAsia="es-ES_tradnl"/>
        </w:rPr>
        <w:t>tipo de garantías terceros especializados que cuenten con la infraestructura y recursos adecuados para cumplir con la garantía</w:t>
      </w:r>
      <w:r w:rsidR="007D7CBC" w:rsidRPr="00CD4910">
        <w:rPr>
          <w:rFonts w:ascii="Arial" w:eastAsia="Calibri" w:hAnsi="Arial" w:cs="Arial"/>
          <w:sz w:val="22"/>
          <w:szCs w:val="24"/>
          <w:vertAlign w:val="superscript"/>
          <w:lang w:eastAsia="es-ES_tradnl"/>
        </w:rPr>
        <w:footnoteReference w:id="11"/>
      </w:r>
      <w:r w:rsidR="007D7CBC" w:rsidRPr="00CD4910">
        <w:rPr>
          <w:rFonts w:ascii="Arial" w:eastAsia="Calibri" w:hAnsi="Arial" w:cs="Arial"/>
          <w:sz w:val="22"/>
          <w:szCs w:val="24"/>
          <w:lang w:eastAsia="es-ES_tradnl"/>
        </w:rPr>
        <w:t xml:space="preserve">. De este modo, </w:t>
      </w:r>
      <w:r w:rsidR="007E4BF1" w:rsidRPr="00CD4910">
        <w:rPr>
          <w:rFonts w:ascii="Arial" w:eastAsia="Calibri" w:hAnsi="Arial" w:cs="Arial"/>
          <w:sz w:val="22"/>
          <w:szCs w:val="24"/>
          <w:lang w:eastAsia="es-ES_tradnl"/>
        </w:rPr>
        <w:t xml:space="preserve">esta </w:t>
      </w:r>
      <w:r w:rsidR="007D7CBC" w:rsidRPr="00CD4910">
        <w:rPr>
          <w:rFonts w:ascii="Arial" w:eastAsia="Calibri" w:hAnsi="Arial" w:cs="Arial"/>
          <w:sz w:val="22"/>
          <w:szCs w:val="24"/>
          <w:lang w:eastAsia="es-ES_tradnl"/>
        </w:rPr>
        <w:t xml:space="preserve">normativa también </w:t>
      </w:r>
      <w:r w:rsidR="007E4BF1" w:rsidRPr="00CD4910">
        <w:rPr>
          <w:rFonts w:ascii="Arial" w:eastAsia="Calibri" w:hAnsi="Arial" w:cs="Arial"/>
          <w:sz w:val="22"/>
          <w:szCs w:val="24"/>
          <w:lang w:eastAsia="es-ES_tradnl"/>
        </w:rPr>
        <w:t>define</w:t>
      </w:r>
      <w:r w:rsidR="007D7CBC" w:rsidRPr="00CD4910">
        <w:rPr>
          <w:rFonts w:ascii="Arial" w:eastAsia="Calibri" w:hAnsi="Arial" w:cs="Arial"/>
          <w:sz w:val="22"/>
          <w:szCs w:val="24"/>
          <w:lang w:eastAsia="es-ES_tradnl"/>
        </w:rPr>
        <w:t xml:space="preserve"> las garantías suplementarias como aquellas que ofrecen los productores o proveedores de un bien o servicio, por el término adicional al previsto en la garantía legal.</w:t>
      </w:r>
      <w:r w:rsidRPr="00CD4910">
        <w:rPr>
          <w:rFonts w:ascii="Arial" w:eastAsia="Calibri" w:hAnsi="Arial" w:cs="Arial"/>
          <w:sz w:val="22"/>
          <w:szCs w:val="24"/>
          <w:lang w:eastAsia="es-ES_tradnl"/>
        </w:rPr>
        <w:t xml:space="preserve"> </w:t>
      </w:r>
    </w:p>
    <w:p w14:paraId="51CE9ADE" w14:textId="52ED86CF" w:rsidR="009B69E1" w:rsidRPr="00CD4910" w:rsidRDefault="009B69E1" w:rsidP="0042754C">
      <w:pPr>
        <w:spacing w:before="120" w:line="276" w:lineRule="auto"/>
        <w:ind w:firstLine="709"/>
        <w:jc w:val="both"/>
        <w:rPr>
          <w:rFonts w:ascii="Arial" w:eastAsia="Calibri" w:hAnsi="Arial" w:cs="Arial"/>
          <w:sz w:val="22"/>
          <w:szCs w:val="24"/>
          <w:lang w:val="es-CO" w:eastAsia="es-ES_tradnl"/>
        </w:rPr>
      </w:pPr>
      <w:bookmarkStart w:id="8" w:name="_Hlk82599124"/>
      <w:r w:rsidRPr="00CD4910">
        <w:rPr>
          <w:rFonts w:ascii="Arial" w:eastAsia="Calibri" w:hAnsi="Arial" w:cs="Arial"/>
          <w:sz w:val="22"/>
          <w:szCs w:val="24"/>
          <w:lang w:val="es-CO" w:eastAsia="es-ES_tradnl"/>
        </w:rPr>
        <w:t xml:space="preserve">Ahora bien, teniendo en cuenta que como se mencionó con anterioridad, el Estatuto del Consumidor, faculta a los «productores y proveedores» para otorgar garantías suplementarias a la legal, puede concluirse que un contratista puede válidamente garantizar sus obligaciones mediante el ofrecimiento directo </w:t>
      </w:r>
      <w:r w:rsidR="00F508BB" w:rsidRPr="00CD4910">
        <w:rPr>
          <w:rFonts w:ascii="Arial" w:eastAsia="Calibri" w:hAnsi="Arial" w:cs="Arial"/>
          <w:sz w:val="22"/>
          <w:szCs w:val="24"/>
          <w:lang w:val="es-CO" w:eastAsia="es-ES_tradnl"/>
        </w:rPr>
        <w:t>de las mismas</w:t>
      </w:r>
      <w:r w:rsidRPr="00CD4910">
        <w:rPr>
          <w:rFonts w:ascii="Arial" w:eastAsia="Calibri" w:hAnsi="Arial" w:cs="Arial"/>
          <w:sz w:val="22"/>
          <w:szCs w:val="24"/>
          <w:lang w:val="es-CO" w:eastAsia="es-ES_tradnl"/>
        </w:rPr>
        <w:t>. Así las cosas, a pesar de no encontrarse detallada esa operación en su objeto social, se trata de una facultad permitida por el ordenamiento jurídico que guarda relación</w:t>
      </w:r>
      <w:r w:rsidR="006629EB" w:rsidRPr="00CD4910">
        <w:rPr>
          <w:rFonts w:ascii="Arial" w:eastAsia="Calibri" w:hAnsi="Arial" w:cs="Arial"/>
          <w:sz w:val="22"/>
          <w:szCs w:val="24"/>
          <w:lang w:val="es-CO" w:eastAsia="es-ES_tradnl"/>
        </w:rPr>
        <w:t xml:space="preserve"> directa</w:t>
      </w:r>
      <w:r w:rsidRPr="00CD4910">
        <w:rPr>
          <w:rFonts w:ascii="Arial" w:eastAsia="Calibri" w:hAnsi="Arial" w:cs="Arial"/>
          <w:sz w:val="22"/>
          <w:szCs w:val="24"/>
          <w:lang w:val="es-CO" w:eastAsia="es-ES_tradnl"/>
        </w:rPr>
        <w:t xml:space="preserve"> con el desarrollo de su actividad mercantil</w:t>
      </w:r>
      <w:bookmarkEnd w:id="8"/>
      <w:r w:rsidR="001C73A7" w:rsidRPr="00CD4910">
        <w:rPr>
          <w:rStyle w:val="Refdenotaalpie"/>
          <w:rFonts w:ascii="Arial" w:eastAsia="Calibri" w:hAnsi="Arial" w:cs="Arial"/>
          <w:sz w:val="22"/>
          <w:szCs w:val="24"/>
          <w:lang w:val="es-CO" w:eastAsia="es-ES_tradnl"/>
        </w:rPr>
        <w:footnoteReference w:id="12"/>
      </w:r>
      <w:r w:rsidRPr="00CD4910">
        <w:rPr>
          <w:rFonts w:ascii="Arial" w:eastAsia="Calibri" w:hAnsi="Arial" w:cs="Arial"/>
          <w:sz w:val="22"/>
          <w:szCs w:val="24"/>
          <w:lang w:val="es-CO" w:eastAsia="es-ES_tradnl"/>
        </w:rPr>
        <w:t>.</w:t>
      </w:r>
      <w:r w:rsidR="006629EB" w:rsidRPr="00CD4910">
        <w:rPr>
          <w:rFonts w:ascii="Arial" w:eastAsia="Calibri" w:hAnsi="Arial" w:cs="Arial"/>
          <w:sz w:val="22"/>
          <w:szCs w:val="24"/>
          <w:lang w:val="es-CO" w:eastAsia="es-ES_tradnl"/>
        </w:rPr>
        <w:t xml:space="preserve"> </w:t>
      </w:r>
    </w:p>
    <w:p w14:paraId="56BE34FE" w14:textId="10A358D9" w:rsidR="007237FC" w:rsidRPr="00CD4910" w:rsidRDefault="007D7CBC" w:rsidP="00B13C66">
      <w:pPr>
        <w:spacing w:before="120" w:line="276" w:lineRule="auto"/>
        <w:ind w:firstLine="709"/>
        <w:jc w:val="both"/>
        <w:rPr>
          <w:rFonts w:ascii="Arial" w:eastAsia="Calibri" w:hAnsi="Arial" w:cs="Arial"/>
          <w:sz w:val="22"/>
          <w:szCs w:val="24"/>
          <w:lang w:eastAsia="es-ES_tradnl"/>
        </w:rPr>
      </w:pPr>
      <w:r w:rsidRPr="00CD4910">
        <w:rPr>
          <w:rFonts w:ascii="Arial" w:eastAsia="Calibri" w:hAnsi="Arial" w:cs="Arial"/>
          <w:sz w:val="22"/>
          <w:szCs w:val="24"/>
          <w:lang w:eastAsia="es-ES_tradnl"/>
        </w:rPr>
        <w:t xml:space="preserve">De esta manera, para obtener el puntaje por concepto de la «Garantía </w:t>
      </w:r>
      <w:r w:rsidR="007237FC" w:rsidRPr="00CD4910">
        <w:rPr>
          <w:rFonts w:ascii="Arial" w:eastAsia="Calibri" w:hAnsi="Arial" w:cs="Arial"/>
          <w:sz w:val="22"/>
          <w:szCs w:val="24"/>
          <w:lang w:eastAsia="es-ES_tradnl"/>
        </w:rPr>
        <w:t>Suplementaria o Adicional</w:t>
      </w:r>
      <w:r w:rsidRPr="00CD4910">
        <w:rPr>
          <w:rFonts w:ascii="Arial" w:eastAsia="Calibri" w:hAnsi="Arial" w:cs="Arial"/>
          <w:sz w:val="22"/>
          <w:szCs w:val="24"/>
          <w:lang w:eastAsia="es-ES_tradnl"/>
        </w:rPr>
        <w:t xml:space="preserve">» no es necesario que esta sea </w:t>
      </w:r>
      <w:r w:rsidR="006E34B5" w:rsidRPr="00CD4910">
        <w:rPr>
          <w:rFonts w:ascii="Arial" w:eastAsia="Calibri" w:hAnsi="Arial" w:cs="Arial"/>
          <w:sz w:val="22"/>
          <w:szCs w:val="24"/>
          <w:lang w:eastAsia="es-ES_tradnl"/>
        </w:rPr>
        <w:t>respaldada</w:t>
      </w:r>
      <w:r w:rsidRPr="00CD4910">
        <w:rPr>
          <w:rFonts w:ascii="Arial" w:eastAsia="Calibri" w:hAnsi="Arial" w:cs="Arial"/>
          <w:sz w:val="22"/>
          <w:szCs w:val="24"/>
          <w:lang w:eastAsia="es-ES_tradnl"/>
        </w:rPr>
        <w:t xml:space="preserve"> necesariamente por una aseguradora, sino que bastará la garantía comercial que ofrezca el propio contratista. </w:t>
      </w:r>
      <w:r w:rsidR="007237FC" w:rsidRPr="00CD4910">
        <w:rPr>
          <w:rFonts w:ascii="Arial" w:eastAsia="Calibri" w:hAnsi="Arial" w:cs="Arial"/>
          <w:sz w:val="22"/>
          <w:szCs w:val="24"/>
          <w:lang w:eastAsia="es-ES_tradnl"/>
        </w:rPr>
        <w:t xml:space="preserve">Lo anterior significa que el ofrecimiento del factor de calidad no obliga </w:t>
      </w:r>
      <w:r w:rsidR="00B13C66" w:rsidRPr="00CD4910">
        <w:rPr>
          <w:rFonts w:ascii="Arial" w:eastAsia="Calibri" w:hAnsi="Arial" w:cs="Arial"/>
          <w:sz w:val="22"/>
          <w:szCs w:val="24"/>
          <w:lang w:eastAsia="es-ES_tradnl"/>
        </w:rPr>
        <w:t>a la expedición de</w:t>
      </w:r>
      <w:r w:rsidR="007237FC" w:rsidRPr="00CD4910">
        <w:rPr>
          <w:rFonts w:ascii="Arial" w:eastAsia="Calibri" w:hAnsi="Arial" w:cs="Arial"/>
          <w:sz w:val="22"/>
          <w:szCs w:val="24"/>
          <w:lang w:eastAsia="es-ES_tradnl"/>
        </w:rPr>
        <w:t xml:space="preserve"> la póliza respectiva</w:t>
      </w:r>
      <w:r w:rsidR="006E34B5" w:rsidRPr="00CD4910">
        <w:rPr>
          <w:rFonts w:ascii="Arial" w:eastAsia="Calibri" w:hAnsi="Arial" w:cs="Arial"/>
          <w:sz w:val="22"/>
          <w:szCs w:val="24"/>
          <w:lang w:eastAsia="es-ES_tradnl"/>
        </w:rPr>
        <w:t xml:space="preserve"> para acreditar la cobertura</w:t>
      </w:r>
      <w:r w:rsidR="00B13C66" w:rsidRPr="00CD4910">
        <w:rPr>
          <w:rFonts w:ascii="Arial" w:eastAsia="Calibri" w:hAnsi="Arial" w:cs="Arial"/>
          <w:sz w:val="22"/>
          <w:szCs w:val="24"/>
          <w:lang w:eastAsia="es-ES_tradnl"/>
        </w:rPr>
        <w:t xml:space="preserve">, toda vez que el proponente puede suscribir la garantía adicional por sí mismo, sin </w:t>
      </w:r>
      <w:r w:rsidR="00831294" w:rsidRPr="00CD4910">
        <w:rPr>
          <w:rFonts w:ascii="Arial" w:eastAsia="Calibri" w:hAnsi="Arial" w:cs="Arial"/>
          <w:sz w:val="22"/>
          <w:szCs w:val="24"/>
          <w:lang w:eastAsia="es-ES_tradnl"/>
        </w:rPr>
        <w:t>la cobertura</w:t>
      </w:r>
      <w:r w:rsidR="00B13C66" w:rsidRPr="00CD4910">
        <w:rPr>
          <w:rFonts w:ascii="Arial" w:eastAsia="Calibri" w:hAnsi="Arial" w:cs="Arial"/>
          <w:sz w:val="22"/>
          <w:szCs w:val="24"/>
          <w:lang w:eastAsia="es-ES_tradnl"/>
        </w:rPr>
        <w:t xml:space="preserve"> de un tercero. </w:t>
      </w:r>
      <w:r w:rsidR="008B1C9D" w:rsidRPr="00CD4910">
        <w:rPr>
          <w:rFonts w:ascii="Arial" w:eastAsia="Calibri" w:hAnsi="Arial" w:cs="Arial"/>
          <w:sz w:val="22"/>
          <w:szCs w:val="24"/>
          <w:lang w:eastAsia="es-ES_tradnl"/>
        </w:rPr>
        <w:t>Por ello</w:t>
      </w:r>
      <w:r w:rsidR="00CE29C3" w:rsidRPr="00CD4910">
        <w:rPr>
          <w:rFonts w:ascii="Arial" w:eastAsia="Calibri" w:hAnsi="Arial" w:cs="Arial"/>
          <w:sz w:val="22"/>
          <w:szCs w:val="24"/>
          <w:lang w:eastAsia="es-ES_tradnl"/>
        </w:rPr>
        <w:t>, las aseguradoras no están obligadas a brindar cobertura para la garantía suplementaria o adicional otorgada directamente por el proponente.</w:t>
      </w:r>
    </w:p>
    <w:p w14:paraId="04FA2B5D" w14:textId="4AEC65B6" w:rsidR="00DE1E2D" w:rsidRPr="00CD4910" w:rsidRDefault="00FA790A" w:rsidP="00B13C66">
      <w:pPr>
        <w:spacing w:before="120" w:line="276" w:lineRule="auto"/>
        <w:ind w:firstLine="709"/>
        <w:jc w:val="both"/>
        <w:rPr>
          <w:rFonts w:ascii="Arial" w:eastAsia="Calibri" w:hAnsi="Arial" w:cs="Arial"/>
          <w:color w:val="000000"/>
          <w:sz w:val="22"/>
        </w:rPr>
      </w:pPr>
      <w:r w:rsidRPr="00CD4910">
        <w:rPr>
          <w:rFonts w:ascii="Arial" w:eastAsia="Calibri" w:hAnsi="Arial" w:cs="Arial"/>
          <w:sz w:val="22"/>
          <w:szCs w:val="24"/>
          <w:lang w:eastAsia="es-ES_tradnl"/>
        </w:rPr>
        <w:lastRenderedPageBreak/>
        <w:t>A</w:t>
      </w:r>
      <w:r w:rsidR="00A30429" w:rsidRPr="00CD4910">
        <w:rPr>
          <w:rFonts w:ascii="Arial" w:eastAsia="Calibri" w:hAnsi="Arial" w:cs="Arial"/>
          <w:sz w:val="22"/>
          <w:szCs w:val="24"/>
          <w:lang w:eastAsia="es-ES_tradnl"/>
        </w:rPr>
        <w:t>unque</w:t>
      </w:r>
      <w:r w:rsidR="00DE1E2D" w:rsidRPr="00CD4910">
        <w:rPr>
          <w:rFonts w:ascii="Arial" w:eastAsia="Calibri" w:hAnsi="Arial" w:cs="Arial"/>
          <w:sz w:val="22"/>
          <w:szCs w:val="24"/>
          <w:lang w:eastAsia="es-ES_tradnl"/>
        </w:rPr>
        <w:t xml:space="preserve"> </w:t>
      </w:r>
      <w:r w:rsidR="00DE1E2D" w:rsidRPr="00CD4910">
        <w:rPr>
          <w:rFonts w:ascii="Arial" w:eastAsia="Calibri" w:hAnsi="Arial" w:cs="Arial"/>
          <w:color w:val="000000"/>
          <w:sz w:val="22"/>
        </w:rPr>
        <w:t xml:space="preserve">el numeral 4.2.4 del documento base –en concordancia con el artículo 13, parágrafo 1, de la Ley 1480 de 2011– dispone que «[…] es aplicable la regla de responsabilidad solidaria, respecto de quienes hayan participado en la cadena de distribución con posterioridad a quien emitió la garantía suplementaria», </w:t>
      </w:r>
      <w:r w:rsidR="00A30429" w:rsidRPr="00CD4910">
        <w:rPr>
          <w:rFonts w:ascii="Arial" w:eastAsia="Calibri" w:hAnsi="Arial" w:cs="Arial"/>
          <w:color w:val="000000"/>
          <w:sz w:val="22"/>
        </w:rPr>
        <w:t xml:space="preserve">si no existe cobertura de la garantía adicional a través de la póliza, la aseguradora no está obligada a responder. Esto en la medida </w:t>
      </w:r>
      <w:proofErr w:type="gramStart"/>
      <w:r w:rsidR="00A30429" w:rsidRPr="00CD4910">
        <w:rPr>
          <w:rFonts w:ascii="Arial" w:eastAsia="Calibri" w:hAnsi="Arial" w:cs="Arial"/>
          <w:color w:val="000000"/>
          <w:sz w:val="22"/>
        </w:rPr>
        <w:t>que</w:t>
      </w:r>
      <w:proofErr w:type="gramEnd"/>
      <w:r w:rsidR="00A30429" w:rsidRPr="00CD4910">
        <w:rPr>
          <w:rFonts w:ascii="Arial" w:eastAsia="Calibri" w:hAnsi="Arial" w:cs="Arial"/>
          <w:color w:val="000000"/>
          <w:sz w:val="22"/>
        </w:rPr>
        <w:t xml:space="preserve"> si el factor de calidad fue ofrecido directamente por el proponente, es necesario aplicar el principio de relatividad</w:t>
      </w:r>
      <w:r w:rsidR="000E6890" w:rsidRPr="00CD4910">
        <w:rPr>
          <w:rFonts w:ascii="Arial" w:eastAsia="Calibri" w:hAnsi="Arial" w:cs="Arial"/>
          <w:color w:val="000000"/>
          <w:sz w:val="22"/>
        </w:rPr>
        <w:t>, postulado según el cual el cumplimiento de las obligaciones corresponde al deudor sin afectar a terceros que no hayan prestado previamente su consentimiento</w:t>
      </w:r>
      <w:r w:rsidR="000E6890" w:rsidRPr="00CD4910">
        <w:rPr>
          <w:rStyle w:val="Refdenotaalpie"/>
          <w:rFonts w:ascii="Arial" w:eastAsia="Calibri" w:hAnsi="Arial" w:cs="Arial"/>
          <w:color w:val="000000"/>
          <w:sz w:val="22"/>
        </w:rPr>
        <w:footnoteReference w:id="13"/>
      </w:r>
      <w:r w:rsidR="000E6890" w:rsidRPr="00CD4910">
        <w:rPr>
          <w:rFonts w:ascii="Arial" w:eastAsia="Calibri" w:hAnsi="Arial" w:cs="Arial"/>
          <w:color w:val="000000"/>
          <w:sz w:val="22"/>
        </w:rPr>
        <w:t>.</w:t>
      </w:r>
      <w:r w:rsidR="00A30429" w:rsidRPr="00CD4910">
        <w:rPr>
          <w:rFonts w:ascii="Arial" w:eastAsia="Calibri" w:hAnsi="Arial" w:cs="Arial"/>
          <w:color w:val="000000"/>
          <w:sz w:val="22"/>
        </w:rPr>
        <w:t xml:space="preserve">  </w:t>
      </w:r>
    </w:p>
    <w:p w14:paraId="4DE5FD67" w14:textId="4FA09A5C" w:rsidR="007D7CBC" w:rsidRPr="00CD4910" w:rsidRDefault="007D7CBC" w:rsidP="007D7CBC">
      <w:pPr>
        <w:spacing w:before="120" w:line="276" w:lineRule="auto"/>
        <w:ind w:firstLine="709"/>
        <w:jc w:val="both"/>
        <w:rPr>
          <w:rFonts w:ascii="Arial" w:eastAsia="Calibri" w:hAnsi="Arial" w:cs="Arial"/>
          <w:sz w:val="22"/>
          <w:szCs w:val="24"/>
          <w:lang w:eastAsia="es-ES_tradnl"/>
        </w:rPr>
      </w:pPr>
      <w:r w:rsidRPr="00CD4910">
        <w:rPr>
          <w:rFonts w:ascii="Arial" w:eastAsia="Calibri" w:hAnsi="Arial" w:cs="Arial"/>
          <w:sz w:val="22"/>
          <w:szCs w:val="24"/>
          <w:lang w:eastAsia="es-ES_tradnl"/>
        </w:rPr>
        <w:t xml:space="preserve">De otro lado, los </w:t>
      </w:r>
      <w:r w:rsidR="00CE4D62" w:rsidRPr="00CD4910">
        <w:rPr>
          <w:rFonts w:ascii="Arial" w:eastAsia="Calibri" w:hAnsi="Arial" w:cs="Arial"/>
          <w:sz w:val="22"/>
          <w:szCs w:val="24"/>
          <w:lang w:eastAsia="es-ES_tradnl"/>
        </w:rPr>
        <w:t xml:space="preserve">documentos tipo </w:t>
      </w:r>
      <w:r w:rsidRPr="00CD4910">
        <w:rPr>
          <w:rFonts w:ascii="Arial" w:eastAsia="Calibri" w:hAnsi="Arial" w:cs="Arial"/>
          <w:sz w:val="22"/>
          <w:szCs w:val="24"/>
          <w:lang w:eastAsia="es-ES_tradnl"/>
        </w:rPr>
        <w:t>establecen que la «</w:t>
      </w:r>
      <w:r w:rsidR="00FF31F1" w:rsidRPr="00CD4910">
        <w:rPr>
          <w:rFonts w:ascii="Arial" w:eastAsia="Arial" w:hAnsi="Arial" w:cs="Arial"/>
          <w:sz w:val="22"/>
          <w:lang w:val="es-ES_tradnl"/>
        </w:rPr>
        <w:t>Garantía Suplementaria o Adicional»</w:t>
      </w:r>
      <w:r w:rsidRPr="00CD4910">
        <w:rPr>
          <w:rFonts w:ascii="Arial" w:eastAsia="Calibri" w:hAnsi="Arial" w:cs="Arial"/>
          <w:sz w:val="22"/>
          <w:szCs w:val="24"/>
          <w:lang w:eastAsia="es-ES_tradnl"/>
        </w:rPr>
        <w:t xml:space="preserve"> está asociada a la estabilidad y calidad de la obra, y que el proponente ofertará la vigencia de la garantía adicional a partir del vencimiento del plazo del amparo de estabilidad y calidad de la obra. De conformidad con el Decreto 1082 de 2015 este amparo cubre a la entidad estatal de los perjuicios ocasionados por cualquier tipo de daño o deterioro, imputable al contratista, sufrido por la obra entregada a satisfacción</w:t>
      </w:r>
      <w:r w:rsidRPr="00CD4910">
        <w:rPr>
          <w:rFonts w:ascii="Arial" w:eastAsia="Calibri" w:hAnsi="Arial" w:cs="Arial"/>
          <w:sz w:val="22"/>
          <w:szCs w:val="24"/>
          <w:vertAlign w:val="superscript"/>
          <w:lang w:eastAsia="es-ES_tradnl"/>
        </w:rPr>
        <w:footnoteReference w:id="14"/>
      </w:r>
      <w:r w:rsidRPr="00CD4910">
        <w:rPr>
          <w:rFonts w:ascii="Arial" w:eastAsia="Calibri" w:hAnsi="Arial" w:cs="Arial"/>
          <w:sz w:val="22"/>
          <w:szCs w:val="24"/>
          <w:lang w:eastAsia="es-ES_tradnl"/>
        </w:rPr>
        <w:t>.</w:t>
      </w:r>
    </w:p>
    <w:p w14:paraId="5CAEE0D4" w14:textId="5DEB5D34" w:rsidR="00B429D9" w:rsidRPr="00CD4910" w:rsidRDefault="007D7CBC" w:rsidP="00B429D9">
      <w:pPr>
        <w:spacing w:before="120" w:line="276" w:lineRule="auto"/>
        <w:ind w:firstLine="709"/>
        <w:jc w:val="both"/>
        <w:rPr>
          <w:rFonts w:ascii="Arial" w:eastAsia="Calibri" w:hAnsi="Arial" w:cs="Arial"/>
          <w:sz w:val="22"/>
          <w:szCs w:val="24"/>
          <w:lang w:eastAsia="es-ES_tradnl"/>
        </w:rPr>
      </w:pPr>
      <w:r w:rsidRPr="00CD4910">
        <w:rPr>
          <w:rFonts w:ascii="Arial" w:eastAsia="Calibri" w:hAnsi="Arial" w:cs="Arial"/>
          <w:sz w:val="22"/>
          <w:szCs w:val="24"/>
          <w:lang w:eastAsia="es-ES_tradnl"/>
        </w:rPr>
        <w:t xml:space="preserve">En este sentido, la «Garantía </w:t>
      </w:r>
      <w:r w:rsidR="00565224" w:rsidRPr="00CD4910">
        <w:rPr>
          <w:rFonts w:ascii="Arial" w:eastAsia="Calibri" w:hAnsi="Arial" w:cs="Arial"/>
          <w:sz w:val="22"/>
          <w:szCs w:val="24"/>
          <w:lang w:eastAsia="es-ES_tradnl"/>
        </w:rPr>
        <w:t xml:space="preserve">Suplementaria o </w:t>
      </w:r>
      <w:r w:rsidR="00FF31F1" w:rsidRPr="00CD4910">
        <w:rPr>
          <w:rFonts w:ascii="Arial" w:eastAsia="Calibri" w:hAnsi="Arial" w:cs="Arial"/>
          <w:sz w:val="22"/>
          <w:szCs w:val="24"/>
          <w:lang w:eastAsia="es-ES_tradnl"/>
        </w:rPr>
        <w:t>Adicional</w:t>
      </w:r>
      <w:r w:rsidRPr="00CD4910">
        <w:rPr>
          <w:rFonts w:ascii="Arial" w:eastAsia="Calibri" w:hAnsi="Arial" w:cs="Arial"/>
          <w:sz w:val="22"/>
          <w:szCs w:val="24"/>
          <w:lang w:eastAsia="es-ES_tradnl"/>
        </w:rPr>
        <w:t>»,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no pudiendo ser esta última</w:t>
      </w:r>
      <w:r w:rsidR="00FF6110" w:rsidRPr="00CD4910">
        <w:rPr>
          <w:rFonts w:ascii="Arial" w:eastAsia="Calibri" w:hAnsi="Arial" w:cs="Arial"/>
          <w:sz w:val="22"/>
          <w:szCs w:val="24"/>
          <w:lang w:eastAsia="es-ES_tradnl"/>
        </w:rPr>
        <w:t>, en principio,</w:t>
      </w:r>
      <w:r w:rsidRPr="00CD4910">
        <w:rPr>
          <w:rFonts w:ascii="Arial" w:eastAsia="Calibri" w:hAnsi="Arial" w:cs="Arial"/>
          <w:sz w:val="22"/>
          <w:szCs w:val="24"/>
          <w:lang w:eastAsia="es-ES_tradnl"/>
        </w:rPr>
        <w:t xml:space="preserve"> inferior a cinco (5) años, contados a partir de la fecha en la cual la entidad estatal recibe a satisfacción la obra</w:t>
      </w:r>
      <w:r w:rsidR="00B429D9" w:rsidRPr="00CD4910">
        <w:rPr>
          <w:rFonts w:ascii="Arial" w:eastAsia="Calibri" w:hAnsi="Arial" w:cs="Arial"/>
          <w:sz w:val="22"/>
          <w:szCs w:val="24"/>
          <w:vertAlign w:val="superscript"/>
          <w:lang w:eastAsia="es-ES_tradnl"/>
        </w:rPr>
        <w:footnoteReference w:id="15"/>
      </w:r>
      <w:r w:rsidRPr="00CD4910">
        <w:rPr>
          <w:rFonts w:ascii="Arial" w:eastAsia="Calibri" w:hAnsi="Arial" w:cs="Arial"/>
          <w:sz w:val="22"/>
          <w:szCs w:val="24"/>
          <w:lang w:eastAsia="es-ES_tradnl"/>
        </w:rPr>
        <w:t xml:space="preserve">. </w:t>
      </w:r>
    </w:p>
    <w:p w14:paraId="69133278" w14:textId="77777777" w:rsidR="0017001D" w:rsidRPr="00CD4910" w:rsidRDefault="0017001D" w:rsidP="0017001D">
      <w:pPr>
        <w:spacing w:before="120" w:after="120" w:line="276" w:lineRule="auto"/>
        <w:ind w:firstLine="709"/>
        <w:jc w:val="both"/>
        <w:rPr>
          <w:rFonts w:ascii="Arial" w:eastAsia="Calibri" w:hAnsi="Arial" w:cs="Arial"/>
          <w:sz w:val="22"/>
          <w:szCs w:val="24"/>
          <w:lang w:eastAsia="es-ES_tradnl"/>
        </w:rPr>
      </w:pPr>
      <w:r w:rsidRPr="00CD4910">
        <w:rPr>
          <w:rFonts w:ascii="Arial" w:eastAsia="Calibri" w:hAnsi="Arial" w:cs="Arial"/>
          <w:sz w:val="22"/>
          <w:szCs w:val="24"/>
          <w:lang w:val="es-ES_tradnl" w:eastAsia="es-ES_tradnl"/>
        </w:rPr>
        <w:lastRenderedPageBreak/>
        <w:t xml:space="preserve">El numeral 4.2.4 del documento base dispone que «Las entidades incluirán obligatoriamente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 </w:t>
      </w:r>
      <w:r w:rsidRPr="00CD4910">
        <w:rPr>
          <w:rFonts w:ascii="Arial" w:eastAsia="Calibri" w:hAnsi="Arial" w:cs="Arial"/>
          <w:sz w:val="22"/>
          <w:szCs w:val="24"/>
          <w:lang w:eastAsia="es-ES_tradnl"/>
        </w:rPr>
        <w:t xml:space="preserve">Asimismo, establece que la entidad otorgará el puntaje que determine para este factor de acuerdo con el número de meses que el proponente ofrezca como vigencia de la garantía adicional. </w:t>
      </w:r>
    </w:p>
    <w:p w14:paraId="2084243A" w14:textId="24C424C0" w:rsidR="0017001D" w:rsidRPr="00CD4910" w:rsidRDefault="0017001D" w:rsidP="0017001D">
      <w:pPr>
        <w:spacing w:before="120" w:after="120" w:line="276" w:lineRule="auto"/>
        <w:ind w:firstLine="709"/>
        <w:jc w:val="both"/>
        <w:rPr>
          <w:rFonts w:ascii="Arial" w:eastAsia="Calibri" w:hAnsi="Arial" w:cs="Arial"/>
          <w:sz w:val="22"/>
          <w:szCs w:val="24"/>
          <w:lang w:eastAsia="es-ES_tradnl"/>
        </w:rPr>
      </w:pPr>
      <w:r w:rsidRPr="00CD4910">
        <w:rPr>
          <w:rFonts w:ascii="Arial" w:eastAsia="Calibri" w:hAnsi="Arial" w:cs="Arial"/>
          <w:color w:val="000000" w:themeColor="text1"/>
          <w:sz w:val="22"/>
          <w:lang w:val="es-ES"/>
        </w:rPr>
        <w:t xml:space="preserve">De esta manera, si bien la entidad estima la vigencia de la garantía de calidad y estabilidad conforme al artículo 2.2.1.2.3.1.14 del Decreto 1082 de 2015, es posible solicitar mayor tiempo de respaldo respecto a la durabilidad de las obras. Para estos efectos, en concordancia con el artículo </w:t>
      </w:r>
      <w:r w:rsidRPr="00CD4910">
        <w:rPr>
          <w:rFonts w:ascii="Arial" w:eastAsia="Calibri" w:hAnsi="Arial" w:cs="Arial"/>
          <w:sz w:val="22"/>
          <w:szCs w:val="24"/>
          <w:lang w:eastAsia="es-ES_tradnl"/>
        </w:rPr>
        <w:t>13 de la Ley 1480 de 2011,</w:t>
      </w:r>
      <w:r w:rsidRPr="00CD4910">
        <w:rPr>
          <w:rFonts w:ascii="Arial" w:eastAsia="Calibri" w:hAnsi="Arial" w:cs="Arial"/>
          <w:color w:val="000000" w:themeColor="text1"/>
          <w:sz w:val="22"/>
          <w:lang w:val="es-ES"/>
        </w:rPr>
        <w:t xml:space="preserve"> el numeral 4.2.4 del documento base </w:t>
      </w:r>
      <w:r w:rsidRPr="00CD4910">
        <w:rPr>
          <w:rFonts w:ascii="Arial" w:eastAsia="Calibri" w:hAnsi="Arial" w:cs="Arial"/>
          <w:sz w:val="22"/>
          <w:szCs w:val="24"/>
          <w:lang w:eastAsia="es-ES_tradnl"/>
        </w:rPr>
        <w:t xml:space="preserve">regula el otorgamiento de garantías suplementarias a la legal, ampliando y mejorando la cobertura del amparo anteriormente mencionado. Este criterio de asignación de puntaje es apropiado, en la medida que mediante este las entidades estatales cuentan con una cobertura adicional a la prevista para la estabilidad y calidad de la obra. </w:t>
      </w:r>
    </w:p>
    <w:p w14:paraId="086E7780" w14:textId="77777777" w:rsidR="0017001D" w:rsidRPr="00CD4910" w:rsidRDefault="0017001D" w:rsidP="0017001D">
      <w:pPr>
        <w:tabs>
          <w:tab w:val="left" w:pos="426"/>
        </w:tabs>
        <w:spacing w:after="120" w:line="276" w:lineRule="auto"/>
        <w:jc w:val="both"/>
        <w:rPr>
          <w:rFonts w:ascii="Arial" w:eastAsia="Calibri" w:hAnsi="Arial" w:cs="Arial"/>
          <w:color w:val="000000"/>
          <w:sz w:val="22"/>
          <w:lang w:val="es-CO"/>
        </w:rPr>
      </w:pPr>
      <w:r w:rsidRPr="00CD4910">
        <w:rPr>
          <w:rFonts w:ascii="Arial" w:eastAsia="Calibri" w:hAnsi="Arial" w:cs="Arial"/>
          <w:color w:val="000000"/>
          <w:sz w:val="22"/>
        </w:rPr>
        <w:tab/>
      </w:r>
      <w:r w:rsidRPr="00CD4910">
        <w:rPr>
          <w:rFonts w:ascii="Arial" w:eastAsia="Calibri" w:hAnsi="Arial" w:cs="Arial"/>
          <w:color w:val="000000"/>
          <w:sz w:val="22"/>
        </w:rPr>
        <w:tab/>
        <w:t xml:space="preserve">Ahora bien, </w:t>
      </w:r>
      <w:bookmarkStart w:id="10" w:name="_Hlk63885631"/>
      <w:r w:rsidRPr="00CD4910">
        <w:rPr>
          <w:rFonts w:ascii="Arial" w:eastAsia="Calibri" w:hAnsi="Arial" w:cs="Arial"/>
          <w:color w:val="000000"/>
          <w:sz w:val="22"/>
        </w:rPr>
        <w:t xml:space="preserve">respecto a la forma como se acredita el cumplimiento, </w:t>
      </w:r>
      <w:bookmarkStart w:id="11" w:name="_Hlk63245809"/>
      <w:r w:rsidRPr="00CD4910">
        <w:rPr>
          <w:rFonts w:ascii="Arial" w:eastAsia="Calibri" w:hAnsi="Arial" w:cs="Arial"/>
          <w:color w:val="000000"/>
          <w:sz w:val="22"/>
        </w:rPr>
        <w:t>el numeral 4.2.4 en el literal VIII) dispone que «</w:t>
      </w:r>
      <w:r w:rsidRPr="00CD4910">
        <w:rPr>
          <w:rFonts w:ascii="Arial" w:eastAsia="Calibri" w:hAnsi="Arial" w:cs="Arial"/>
          <w:color w:val="000000"/>
          <w:sz w:val="22"/>
          <w:lang w:val="es-CO"/>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De este modo, el interventor, durante la ejecución del contrato, verifica que el contratista aporte el documento que acredite el cumplimiento de otorgar la garantía suplementaria, cumpliendo el compromiso realizado por el proponente en el «Formato 7D – Garantía Suplementaria o Adicional»</w:t>
      </w:r>
      <w:bookmarkEnd w:id="11"/>
      <w:r w:rsidRPr="00CD4910">
        <w:rPr>
          <w:rStyle w:val="Refdenotaalpie"/>
          <w:rFonts w:ascii="Arial" w:eastAsia="Calibri" w:hAnsi="Arial" w:cs="Arial"/>
          <w:color w:val="000000"/>
          <w:sz w:val="22"/>
          <w:lang w:val="es-CO"/>
        </w:rPr>
        <w:footnoteReference w:id="16"/>
      </w:r>
      <w:r w:rsidRPr="00CD4910">
        <w:rPr>
          <w:rFonts w:ascii="Arial" w:eastAsia="Calibri" w:hAnsi="Arial" w:cs="Arial"/>
          <w:color w:val="000000"/>
          <w:sz w:val="22"/>
          <w:lang w:val="es-CO"/>
        </w:rPr>
        <w:t xml:space="preserve">. </w:t>
      </w:r>
    </w:p>
    <w:p w14:paraId="3C64948F" w14:textId="77777777" w:rsidR="00F47FC4" w:rsidRPr="00CD4910" w:rsidRDefault="0017001D" w:rsidP="0017001D">
      <w:pPr>
        <w:tabs>
          <w:tab w:val="left" w:pos="426"/>
        </w:tabs>
        <w:spacing w:after="120" w:line="276" w:lineRule="auto"/>
        <w:jc w:val="both"/>
        <w:rPr>
          <w:rFonts w:ascii="Arial" w:eastAsia="Calibri" w:hAnsi="Arial" w:cs="Arial"/>
          <w:color w:val="000000"/>
          <w:sz w:val="22"/>
        </w:rPr>
      </w:pPr>
      <w:r w:rsidRPr="00CD4910">
        <w:rPr>
          <w:rFonts w:ascii="Arial" w:eastAsia="Calibri" w:hAnsi="Arial" w:cs="Arial"/>
          <w:color w:val="000000"/>
          <w:sz w:val="22"/>
          <w:lang w:val="es-CO"/>
        </w:rPr>
        <w:tab/>
      </w:r>
      <w:r w:rsidRPr="00CD4910">
        <w:rPr>
          <w:rFonts w:ascii="Arial" w:eastAsia="Calibri" w:hAnsi="Arial" w:cs="Arial"/>
          <w:color w:val="000000"/>
          <w:sz w:val="22"/>
          <w:lang w:val="es-CO"/>
        </w:rPr>
        <w:tab/>
        <w:t>En todo caso, ¿cuál es el documento idóneo que se entrega al interventor para acreditar las condiciones de la garantía?</w:t>
      </w:r>
      <w:bookmarkStart w:id="12" w:name="_Hlk51857552"/>
      <w:r w:rsidRPr="00CD4910">
        <w:rPr>
          <w:rFonts w:ascii="Arial" w:eastAsia="Calibri" w:hAnsi="Arial" w:cs="Arial"/>
          <w:color w:val="000000"/>
          <w:sz w:val="22"/>
          <w:lang w:val="es-CO"/>
        </w:rPr>
        <w:t xml:space="preserve"> </w:t>
      </w:r>
      <w:r w:rsidRPr="00CD4910">
        <w:rPr>
          <w:rFonts w:ascii="Arial" w:eastAsia="Calibri" w:hAnsi="Arial" w:cs="Arial"/>
          <w:color w:val="000000"/>
          <w:sz w:val="22"/>
        </w:rPr>
        <w:t xml:space="preserve">El documento que se entrega varía si la garantía se otorga por medio de una póliza expedida por una aseguradora o directamente como una garantía comercial. En el primer supuesto, el documento que se presenta es la póliza. En el segundo, es decir, </w:t>
      </w:r>
      <w:bookmarkStart w:id="13" w:name="_Hlk63254221"/>
      <w:r w:rsidRPr="00CD4910">
        <w:rPr>
          <w:rFonts w:ascii="Arial" w:eastAsia="Calibri" w:hAnsi="Arial" w:cs="Arial"/>
          <w:color w:val="000000"/>
          <w:sz w:val="22"/>
        </w:rPr>
        <w:t xml:space="preserve">cuando se trata de una garantía comercial, el contratista entrega al interventor un documento que cumpla las condiciones mínimas previstas en el artículo 14 de la Ley 1480 de 2011, esto es: i) debe constar por escrito, </w:t>
      </w:r>
      <w:proofErr w:type="spellStart"/>
      <w:r w:rsidRPr="00CD4910">
        <w:rPr>
          <w:rFonts w:ascii="Arial" w:eastAsia="Calibri" w:hAnsi="Arial" w:cs="Arial"/>
          <w:color w:val="000000"/>
          <w:sz w:val="22"/>
        </w:rPr>
        <w:t>ii</w:t>
      </w:r>
      <w:proofErr w:type="spellEnd"/>
      <w:r w:rsidRPr="00CD4910">
        <w:rPr>
          <w:rFonts w:ascii="Arial" w:eastAsia="Calibri" w:hAnsi="Arial" w:cs="Arial"/>
          <w:color w:val="000000"/>
          <w:sz w:val="22"/>
        </w:rPr>
        <w:t xml:space="preserve">) de fácil comprensión y </w:t>
      </w:r>
      <w:proofErr w:type="spellStart"/>
      <w:r w:rsidRPr="00CD4910">
        <w:rPr>
          <w:rFonts w:ascii="Arial" w:eastAsia="Calibri" w:hAnsi="Arial" w:cs="Arial"/>
          <w:color w:val="000000"/>
          <w:sz w:val="22"/>
        </w:rPr>
        <w:t>iii</w:t>
      </w:r>
      <w:proofErr w:type="spellEnd"/>
      <w:r w:rsidRPr="00CD4910">
        <w:rPr>
          <w:rFonts w:ascii="Arial" w:eastAsia="Calibri" w:hAnsi="Arial" w:cs="Arial"/>
          <w:color w:val="000000"/>
          <w:sz w:val="22"/>
        </w:rPr>
        <w:t xml:space="preserve">) con caracteres legibles a simple vista, donde se acredite el compromiso y la obligación que </w:t>
      </w:r>
      <w:r w:rsidRPr="00CD4910">
        <w:rPr>
          <w:rFonts w:ascii="Arial" w:eastAsia="Calibri" w:hAnsi="Arial" w:cs="Arial"/>
          <w:color w:val="000000"/>
          <w:sz w:val="22"/>
        </w:rPr>
        <w:lastRenderedPageBreak/>
        <w:t>asume el contratista frente a la entidad respecto a la garantía adicional en relación con la estabilidad y calidad de la obra</w:t>
      </w:r>
      <w:r w:rsidRPr="00CD4910">
        <w:rPr>
          <w:rFonts w:ascii="Arial" w:hAnsi="Arial" w:cs="Arial"/>
          <w:sz w:val="22"/>
          <w:vertAlign w:val="superscript"/>
        </w:rPr>
        <w:footnoteReference w:id="17"/>
      </w:r>
      <w:r w:rsidRPr="00CD4910">
        <w:rPr>
          <w:rFonts w:ascii="Arial" w:eastAsia="Calibri" w:hAnsi="Arial" w:cs="Arial"/>
          <w:color w:val="000000"/>
          <w:sz w:val="22"/>
        </w:rPr>
        <w:t xml:space="preserve">. </w:t>
      </w:r>
    </w:p>
    <w:p w14:paraId="02654DDF" w14:textId="6C7D38F0" w:rsidR="00717F4B" w:rsidRPr="00CD4910" w:rsidRDefault="00F47FC4" w:rsidP="0017001D">
      <w:pPr>
        <w:tabs>
          <w:tab w:val="left" w:pos="426"/>
        </w:tabs>
        <w:spacing w:after="120" w:line="276" w:lineRule="auto"/>
        <w:jc w:val="both"/>
        <w:rPr>
          <w:rFonts w:ascii="Arial" w:hAnsi="Arial" w:cs="Arial"/>
          <w:sz w:val="22"/>
          <w:lang w:val="es-CO"/>
        </w:rPr>
      </w:pPr>
      <w:r w:rsidRPr="00CD4910">
        <w:rPr>
          <w:rFonts w:ascii="Arial" w:eastAsia="Calibri" w:hAnsi="Arial" w:cs="Arial"/>
          <w:color w:val="000000"/>
          <w:sz w:val="22"/>
        </w:rPr>
        <w:tab/>
      </w:r>
      <w:r w:rsidRPr="00CD4910">
        <w:rPr>
          <w:rFonts w:ascii="Arial" w:eastAsia="Calibri" w:hAnsi="Arial" w:cs="Arial"/>
          <w:color w:val="000000"/>
          <w:sz w:val="22"/>
        </w:rPr>
        <w:tab/>
      </w:r>
      <w:r w:rsidR="0017001D" w:rsidRPr="00CD4910">
        <w:rPr>
          <w:rFonts w:ascii="Arial" w:eastAsia="Calibri" w:hAnsi="Arial" w:cs="Arial"/>
          <w:color w:val="000000"/>
          <w:sz w:val="22"/>
        </w:rPr>
        <w:t>En este último caso, dado que el interesado otorga directamente la garantía, ni la ley ni el pliego de condiciones exigen respaldo financiero, jurídico o técnico adicional, diferentes o superiores a los requisitos habilitantes exigidos en el procedimiento de selección, relacionados, entre otros, con la capacidad jurídica, la experiencia, la capacidad financiera y organizacional del proponente</w:t>
      </w:r>
      <w:bookmarkEnd w:id="10"/>
      <w:r w:rsidR="0017001D" w:rsidRPr="00CD4910">
        <w:rPr>
          <w:rFonts w:ascii="Arial" w:eastAsia="Calibri" w:hAnsi="Arial" w:cs="Arial"/>
          <w:color w:val="000000"/>
          <w:sz w:val="22"/>
        </w:rPr>
        <w:t>.</w:t>
      </w:r>
      <w:bookmarkEnd w:id="13"/>
      <w:r w:rsidRPr="00CD4910">
        <w:rPr>
          <w:rFonts w:ascii="Arial" w:eastAsia="Calibri" w:hAnsi="Arial" w:cs="Arial"/>
          <w:color w:val="000000"/>
          <w:sz w:val="22"/>
        </w:rPr>
        <w:t xml:space="preserve"> </w:t>
      </w:r>
      <w:r w:rsidR="006562AC" w:rsidRPr="00CD4910">
        <w:rPr>
          <w:rFonts w:ascii="Arial" w:hAnsi="Arial" w:cs="Arial"/>
          <w:sz w:val="22"/>
        </w:rPr>
        <w:t>De esta manera</w:t>
      </w:r>
      <w:r w:rsidRPr="00CD4910">
        <w:rPr>
          <w:rFonts w:ascii="Arial" w:hAnsi="Arial" w:cs="Arial"/>
          <w:sz w:val="22"/>
        </w:rPr>
        <w:t xml:space="preserve">, </w:t>
      </w:r>
      <w:r w:rsidR="006562AC" w:rsidRPr="00CD4910">
        <w:rPr>
          <w:rFonts w:ascii="Arial" w:hAnsi="Arial" w:cs="Arial"/>
          <w:sz w:val="22"/>
          <w:lang w:val="es-CO"/>
        </w:rPr>
        <w:t>l</w:t>
      </w:r>
      <w:r w:rsidRPr="00CD4910">
        <w:rPr>
          <w:rFonts w:ascii="Arial" w:hAnsi="Arial" w:cs="Arial"/>
          <w:sz w:val="22"/>
          <w:lang w:val="es-CO"/>
        </w:rPr>
        <w:t xml:space="preserve">a posibilidad de otorgar directamente la garantía suplementaria deriva expresamente de la </w:t>
      </w:r>
      <w:r w:rsidR="005D07E2" w:rsidRPr="00CD4910">
        <w:rPr>
          <w:rFonts w:ascii="Arial" w:hAnsi="Arial" w:cs="Arial"/>
          <w:sz w:val="22"/>
          <w:lang w:val="es-CO"/>
        </w:rPr>
        <w:t>l</w:t>
      </w:r>
      <w:r w:rsidRPr="00CD4910">
        <w:rPr>
          <w:rFonts w:ascii="Arial" w:hAnsi="Arial" w:cs="Arial"/>
          <w:sz w:val="22"/>
          <w:lang w:val="es-CO"/>
        </w:rPr>
        <w:t>ey, com</w:t>
      </w:r>
      <w:r w:rsidR="005D07E2" w:rsidRPr="00CD4910">
        <w:rPr>
          <w:rFonts w:ascii="Arial" w:hAnsi="Arial" w:cs="Arial"/>
          <w:sz w:val="22"/>
          <w:lang w:val="es-CO"/>
        </w:rPr>
        <w:t>o dispone</w:t>
      </w:r>
      <w:r w:rsidRPr="00CD4910">
        <w:rPr>
          <w:rFonts w:ascii="Arial" w:hAnsi="Arial" w:cs="Arial"/>
          <w:sz w:val="22"/>
          <w:lang w:val="es-CO"/>
        </w:rPr>
        <w:t xml:space="preserve"> el artículo 13 de</w:t>
      </w:r>
      <w:r w:rsidR="00D3574E" w:rsidRPr="00CD4910">
        <w:rPr>
          <w:rFonts w:ascii="Arial" w:hAnsi="Arial" w:cs="Arial"/>
          <w:sz w:val="22"/>
          <w:lang w:val="es-CO"/>
        </w:rPr>
        <w:t>l Estatuto de Consumidor</w:t>
      </w:r>
      <w:r w:rsidRPr="00CD4910">
        <w:rPr>
          <w:rFonts w:ascii="Arial" w:hAnsi="Arial" w:cs="Arial"/>
          <w:sz w:val="22"/>
          <w:lang w:val="es-CO"/>
        </w:rPr>
        <w:t>, toda vez que</w:t>
      </w:r>
      <w:r w:rsidR="005D07E2" w:rsidRPr="00CD4910">
        <w:rPr>
          <w:rFonts w:ascii="Arial" w:hAnsi="Arial" w:cs="Arial"/>
          <w:sz w:val="22"/>
          <w:lang w:val="es-CO"/>
        </w:rPr>
        <w:t xml:space="preserve"> l</w:t>
      </w:r>
      <w:r w:rsidRPr="00CD4910">
        <w:rPr>
          <w:rFonts w:ascii="Arial" w:hAnsi="Arial" w:cs="Arial"/>
          <w:sz w:val="22"/>
          <w:lang w:val="es-CO"/>
        </w:rPr>
        <w:t xml:space="preserve">as garantías </w:t>
      </w:r>
      <w:r w:rsidR="00F76CC0" w:rsidRPr="00CD4910">
        <w:rPr>
          <w:rFonts w:ascii="Arial" w:hAnsi="Arial" w:cs="Arial"/>
          <w:sz w:val="22"/>
          <w:lang w:val="es-CO"/>
        </w:rPr>
        <w:t>amplían</w:t>
      </w:r>
      <w:r w:rsidRPr="00CD4910">
        <w:rPr>
          <w:rFonts w:ascii="Arial" w:hAnsi="Arial" w:cs="Arial"/>
          <w:sz w:val="22"/>
          <w:lang w:val="es-CO"/>
        </w:rPr>
        <w:t xml:space="preserve"> los términos de la garantía legal, </w:t>
      </w:r>
      <w:r w:rsidR="00F76CC0" w:rsidRPr="00CD4910">
        <w:rPr>
          <w:rFonts w:ascii="Arial" w:hAnsi="Arial" w:cs="Arial"/>
          <w:sz w:val="22"/>
          <w:lang w:val="es-CO"/>
        </w:rPr>
        <w:t>por lo que</w:t>
      </w:r>
      <w:r w:rsidRPr="00CD4910">
        <w:rPr>
          <w:rFonts w:ascii="Arial" w:hAnsi="Arial" w:cs="Arial"/>
          <w:sz w:val="22"/>
          <w:lang w:val="es-CO"/>
        </w:rPr>
        <w:t xml:space="preserve"> se pueden expedir directamente como garantía comercia</w:t>
      </w:r>
      <w:r w:rsidR="00F76CC0" w:rsidRPr="00CD4910">
        <w:rPr>
          <w:rFonts w:ascii="Arial" w:hAnsi="Arial" w:cs="Arial"/>
          <w:sz w:val="22"/>
          <w:lang w:val="es-CO"/>
        </w:rPr>
        <w:t>l</w:t>
      </w:r>
      <w:r w:rsidRPr="00CD4910">
        <w:rPr>
          <w:rFonts w:ascii="Arial" w:hAnsi="Arial" w:cs="Arial"/>
          <w:sz w:val="22"/>
          <w:lang w:val="es-CO"/>
        </w:rPr>
        <w:t xml:space="preserve">. </w:t>
      </w:r>
    </w:p>
    <w:p w14:paraId="10EB2658" w14:textId="2ADAEE3C" w:rsidR="0017001D" w:rsidRPr="00CD4910" w:rsidRDefault="00717F4B" w:rsidP="0017001D">
      <w:pPr>
        <w:tabs>
          <w:tab w:val="left" w:pos="426"/>
        </w:tabs>
        <w:spacing w:after="120" w:line="276" w:lineRule="auto"/>
        <w:jc w:val="both"/>
        <w:rPr>
          <w:rFonts w:ascii="Arial" w:eastAsia="Calibri" w:hAnsi="Arial" w:cs="Arial"/>
          <w:color w:val="000000"/>
          <w:sz w:val="22"/>
          <w:lang w:val="es-CO"/>
        </w:rPr>
      </w:pPr>
      <w:r w:rsidRPr="00CD4910">
        <w:rPr>
          <w:rFonts w:ascii="Arial" w:hAnsi="Arial" w:cs="Arial"/>
          <w:sz w:val="22"/>
          <w:lang w:val="es-CO"/>
        </w:rPr>
        <w:tab/>
      </w:r>
      <w:r w:rsidRPr="00CD4910">
        <w:rPr>
          <w:rFonts w:ascii="Arial" w:hAnsi="Arial" w:cs="Arial"/>
          <w:sz w:val="22"/>
          <w:lang w:val="es-CO"/>
        </w:rPr>
        <w:tab/>
      </w:r>
      <w:r w:rsidR="007D0B5E" w:rsidRPr="00CD4910">
        <w:rPr>
          <w:rFonts w:ascii="Arial" w:hAnsi="Arial" w:cs="Arial"/>
          <w:sz w:val="22"/>
          <w:lang w:val="es-CO"/>
        </w:rPr>
        <w:t>Además</w:t>
      </w:r>
      <w:r w:rsidR="00F47FC4" w:rsidRPr="00CD4910">
        <w:rPr>
          <w:rFonts w:ascii="Arial" w:hAnsi="Arial" w:cs="Arial"/>
          <w:sz w:val="22"/>
          <w:lang w:val="es-CO"/>
        </w:rPr>
        <w:t xml:space="preserve">, se </w:t>
      </w:r>
      <w:r w:rsidR="007D0B5E" w:rsidRPr="00CD4910">
        <w:rPr>
          <w:rFonts w:ascii="Arial" w:hAnsi="Arial" w:cs="Arial"/>
          <w:sz w:val="22"/>
          <w:lang w:val="es-CO"/>
        </w:rPr>
        <w:t>reitera que</w:t>
      </w:r>
      <w:r w:rsidR="00F47FC4" w:rsidRPr="00CD4910">
        <w:rPr>
          <w:rFonts w:ascii="Arial" w:hAnsi="Arial" w:cs="Arial"/>
          <w:sz w:val="22"/>
          <w:lang w:val="es-CO"/>
        </w:rPr>
        <w:t xml:space="preserve"> no es necesario que la </w:t>
      </w:r>
      <w:r w:rsidR="004302DD" w:rsidRPr="00CD4910">
        <w:rPr>
          <w:rFonts w:ascii="Arial" w:hAnsi="Arial" w:cs="Arial"/>
          <w:sz w:val="22"/>
          <w:lang w:val="es-CO"/>
        </w:rPr>
        <w:t xml:space="preserve">facultad </w:t>
      </w:r>
      <w:r w:rsidR="00FE0BA2" w:rsidRPr="00CD4910">
        <w:rPr>
          <w:rFonts w:ascii="Arial" w:hAnsi="Arial" w:cs="Arial"/>
          <w:sz w:val="22"/>
          <w:lang w:val="es-CO"/>
        </w:rPr>
        <w:t>para otorgarlas</w:t>
      </w:r>
      <w:r w:rsidR="00F47FC4" w:rsidRPr="00CD4910">
        <w:rPr>
          <w:rFonts w:ascii="Arial" w:hAnsi="Arial" w:cs="Arial"/>
          <w:sz w:val="22"/>
          <w:lang w:val="es-CO"/>
        </w:rPr>
        <w:t xml:space="preserve"> esté</w:t>
      </w:r>
      <w:r w:rsidR="00BF3655" w:rsidRPr="00CD4910">
        <w:rPr>
          <w:rFonts w:ascii="Arial" w:hAnsi="Arial" w:cs="Arial"/>
          <w:sz w:val="22"/>
          <w:lang w:val="es-CO"/>
        </w:rPr>
        <w:t xml:space="preserve"> expresa</w:t>
      </w:r>
      <w:r w:rsidR="00F47FC4" w:rsidRPr="00CD4910">
        <w:rPr>
          <w:rFonts w:ascii="Arial" w:hAnsi="Arial" w:cs="Arial"/>
          <w:sz w:val="22"/>
          <w:lang w:val="es-CO"/>
        </w:rPr>
        <w:t xml:space="preserve"> dentro del objeto social, por cuanto es la misma </w:t>
      </w:r>
      <w:r w:rsidR="004302DD" w:rsidRPr="00CD4910">
        <w:rPr>
          <w:rFonts w:ascii="Arial" w:hAnsi="Arial" w:cs="Arial"/>
          <w:sz w:val="22"/>
          <w:lang w:val="es-CO"/>
        </w:rPr>
        <w:t xml:space="preserve">Ley 1480 </w:t>
      </w:r>
      <w:r w:rsidR="00F9441E" w:rsidRPr="00CD4910">
        <w:rPr>
          <w:rFonts w:ascii="Arial" w:hAnsi="Arial" w:cs="Arial"/>
          <w:sz w:val="22"/>
          <w:lang w:val="es-CO"/>
        </w:rPr>
        <w:t>de 2011</w:t>
      </w:r>
      <w:r w:rsidR="00F47FC4" w:rsidRPr="00CD4910">
        <w:rPr>
          <w:rFonts w:ascii="Arial" w:hAnsi="Arial" w:cs="Arial"/>
          <w:sz w:val="22"/>
          <w:lang w:val="es-CO"/>
        </w:rPr>
        <w:t xml:space="preserve"> la que habilita que sean </w:t>
      </w:r>
      <w:r w:rsidR="006271BD" w:rsidRPr="00CD4910">
        <w:rPr>
          <w:rFonts w:ascii="Arial" w:hAnsi="Arial" w:cs="Arial"/>
          <w:sz w:val="22"/>
          <w:lang w:val="es-CO"/>
        </w:rPr>
        <w:t>expedidas</w:t>
      </w:r>
      <w:r w:rsidR="00F47FC4" w:rsidRPr="00CD4910">
        <w:rPr>
          <w:rFonts w:ascii="Arial" w:hAnsi="Arial" w:cs="Arial"/>
          <w:sz w:val="22"/>
          <w:lang w:val="es-CO"/>
        </w:rPr>
        <w:t xml:space="preserve"> directamente</w:t>
      </w:r>
      <w:r w:rsidR="00F9441E" w:rsidRPr="00CD4910">
        <w:rPr>
          <w:rFonts w:ascii="Arial" w:hAnsi="Arial" w:cs="Arial"/>
          <w:sz w:val="22"/>
          <w:lang w:val="es-CO"/>
        </w:rPr>
        <w:t>. Por tanto, si</w:t>
      </w:r>
      <w:r w:rsidR="00F47FC4" w:rsidRPr="00CD4910">
        <w:rPr>
          <w:rFonts w:ascii="Arial" w:hAnsi="Arial" w:cs="Arial"/>
          <w:sz w:val="22"/>
          <w:lang w:val="es-CO"/>
        </w:rPr>
        <w:t xml:space="preserve"> la ley ya habilita una garantía legal, </w:t>
      </w:r>
      <w:r w:rsidR="00F81FE6" w:rsidRPr="00CD4910">
        <w:rPr>
          <w:rFonts w:ascii="Arial" w:hAnsi="Arial" w:cs="Arial"/>
          <w:sz w:val="22"/>
          <w:lang w:val="es-CO"/>
        </w:rPr>
        <w:t xml:space="preserve">se entiende </w:t>
      </w:r>
      <w:proofErr w:type="gramStart"/>
      <w:r w:rsidR="00F81FE6" w:rsidRPr="00CD4910">
        <w:rPr>
          <w:rFonts w:ascii="Arial" w:hAnsi="Arial" w:cs="Arial"/>
          <w:sz w:val="22"/>
          <w:lang w:val="es-CO"/>
        </w:rPr>
        <w:t xml:space="preserve">que </w:t>
      </w:r>
      <w:r w:rsidR="00F47FC4" w:rsidRPr="00CD4910">
        <w:rPr>
          <w:rFonts w:ascii="Arial" w:hAnsi="Arial" w:cs="Arial"/>
          <w:sz w:val="22"/>
          <w:lang w:val="es-CO"/>
        </w:rPr>
        <w:t xml:space="preserve"> </w:t>
      </w:r>
      <w:r w:rsidR="008E22CE" w:rsidRPr="00CD4910">
        <w:rPr>
          <w:rFonts w:ascii="Arial" w:hAnsi="Arial" w:cs="Arial"/>
          <w:sz w:val="22"/>
          <w:lang w:val="es-CO"/>
        </w:rPr>
        <w:t>con</w:t>
      </w:r>
      <w:proofErr w:type="gramEnd"/>
      <w:r w:rsidR="008E22CE" w:rsidRPr="00CD4910">
        <w:rPr>
          <w:rFonts w:ascii="Arial" w:hAnsi="Arial" w:cs="Arial"/>
          <w:sz w:val="22"/>
          <w:lang w:val="es-CO"/>
        </w:rPr>
        <w:t xml:space="preserve"> mayor razón</w:t>
      </w:r>
      <w:r w:rsidR="006E768D" w:rsidRPr="00CD4910">
        <w:rPr>
          <w:rFonts w:ascii="Arial" w:hAnsi="Arial" w:cs="Arial"/>
          <w:sz w:val="22"/>
          <w:lang w:val="es-CO"/>
        </w:rPr>
        <w:t xml:space="preserve"> </w:t>
      </w:r>
      <w:r w:rsidR="00F47FC4" w:rsidRPr="00CD4910">
        <w:rPr>
          <w:rFonts w:ascii="Arial" w:hAnsi="Arial" w:cs="Arial"/>
          <w:sz w:val="22"/>
          <w:lang w:val="es-CO"/>
        </w:rPr>
        <w:t>también</w:t>
      </w:r>
      <w:r w:rsidR="00537F1D" w:rsidRPr="00CD4910">
        <w:rPr>
          <w:rFonts w:ascii="Arial" w:hAnsi="Arial" w:cs="Arial"/>
          <w:sz w:val="22"/>
          <w:lang w:val="es-CO"/>
        </w:rPr>
        <w:t xml:space="preserve"> podrá</w:t>
      </w:r>
      <w:r w:rsidR="00F47FC4" w:rsidRPr="00CD4910">
        <w:rPr>
          <w:rFonts w:ascii="Arial" w:hAnsi="Arial" w:cs="Arial"/>
          <w:sz w:val="22"/>
          <w:lang w:val="es-CO"/>
        </w:rPr>
        <w:t xml:space="preserve"> mejorar</w:t>
      </w:r>
      <w:r w:rsidR="007929A2" w:rsidRPr="00CD4910">
        <w:rPr>
          <w:rFonts w:ascii="Arial" w:hAnsi="Arial" w:cs="Arial"/>
          <w:sz w:val="22"/>
          <w:lang w:val="es-CO"/>
        </w:rPr>
        <w:t xml:space="preserve"> ese mínimo exigible</w:t>
      </w:r>
      <w:r w:rsidR="00F47FC4" w:rsidRPr="00CD4910">
        <w:rPr>
          <w:rFonts w:ascii="Arial" w:hAnsi="Arial" w:cs="Arial"/>
          <w:sz w:val="22"/>
          <w:lang w:val="es-CO"/>
        </w:rPr>
        <w:t>.</w:t>
      </w:r>
      <w:r w:rsidR="009F5AE2" w:rsidRPr="00CD4910">
        <w:rPr>
          <w:rFonts w:ascii="Arial" w:hAnsi="Arial" w:cs="Arial"/>
          <w:sz w:val="22"/>
          <w:lang w:val="es-CO"/>
        </w:rPr>
        <w:t xml:space="preserve"> </w:t>
      </w:r>
      <w:r w:rsidR="007929A2" w:rsidRPr="00CD4910">
        <w:rPr>
          <w:rFonts w:ascii="Arial" w:hAnsi="Arial" w:cs="Arial"/>
          <w:sz w:val="22"/>
          <w:lang w:val="es-CO"/>
        </w:rPr>
        <w:t>Dado que las garantías de los bienes o servicios ofrecidos hacen parte del normal desarrollo de la actividad mercantil, es necesario tener en cuenta que</w:t>
      </w:r>
      <w:r w:rsidR="009F5AE2" w:rsidRPr="00CD4910">
        <w:rPr>
          <w:rFonts w:ascii="Arial" w:hAnsi="Arial" w:cs="Arial"/>
          <w:sz w:val="22"/>
          <w:lang w:val="es-CO"/>
        </w:rPr>
        <w:t xml:space="preserve"> el artículo</w:t>
      </w:r>
      <w:r w:rsidR="00ED6AA1" w:rsidRPr="00CD4910">
        <w:rPr>
          <w:rFonts w:ascii="Arial" w:hAnsi="Arial" w:cs="Arial"/>
          <w:sz w:val="22"/>
          <w:lang w:val="es-CO"/>
        </w:rPr>
        <w:t xml:space="preserve"> 99 del Código de Comercio</w:t>
      </w:r>
      <w:r w:rsidR="00912FD8" w:rsidRPr="00CD4910">
        <w:rPr>
          <w:rFonts w:ascii="Arial" w:hAnsi="Arial" w:cs="Arial"/>
          <w:sz w:val="22"/>
          <w:lang w:val="es-CO"/>
        </w:rPr>
        <w:t xml:space="preserve"> dispone que «La capacidad de la sociedad se circunscribirá al desarrollo de la empresa o actividad prevista en su objeto. </w:t>
      </w:r>
      <w:r w:rsidR="00912FD8" w:rsidRPr="00CD4910">
        <w:rPr>
          <w:rFonts w:ascii="Arial" w:hAnsi="Arial" w:cs="Arial"/>
          <w:i/>
          <w:iCs/>
          <w:sz w:val="22"/>
          <w:lang w:val="es-CO"/>
        </w:rPr>
        <w:t>Se entenderán incluidos en el objeto social los actos directamente relacionados con el mismo y los que tengan como finalidad ejercer los derechos o cumplir las obligaciones, legal o convencionalmente derivados de la existencia y actividad de la sociedad</w:t>
      </w:r>
      <w:r w:rsidR="00912FD8" w:rsidRPr="00CD4910">
        <w:rPr>
          <w:rFonts w:ascii="Arial" w:hAnsi="Arial" w:cs="Arial"/>
          <w:sz w:val="22"/>
          <w:lang w:val="es-CO"/>
        </w:rPr>
        <w:t>»</w:t>
      </w:r>
      <w:r w:rsidR="00A86974" w:rsidRPr="00CD4910">
        <w:rPr>
          <w:rStyle w:val="Refdenotaalpie"/>
          <w:rFonts w:ascii="Arial" w:hAnsi="Arial" w:cs="Arial"/>
          <w:sz w:val="22"/>
          <w:lang w:val="es-CO"/>
        </w:rPr>
        <w:footnoteReference w:id="18"/>
      </w:r>
      <w:r w:rsidR="00912FD8" w:rsidRPr="00CD4910">
        <w:rPr>
          <w:rFonts w:ascii="Arial" w:hAnsi="Arial" w:cs="Arial"/>
          <w:sz w:val="22"/>
          <w:lang w:val="es-CO"/>
        </w:rPr>
        <w:t xml:space="preserve"> (Énfasis fuera de texto).</w:t>
      </w:r>
      <w:r w:rsidR="009F5AE2" w:rsidRPr="00CD4910">
        <w:rPr>
          <w:rFonts w:ascii="Arial" w:hAnsi="Arial" w:cs="Arial"/>
          <w:sz w:val="22"/>
          <w:lang w:val="es-CO"/>
        </w:rPr>
        <w:t xml:space="preserve"> </w:t>
      </w:r>
    </w:p>
    <w:p w14:paraId="282AC454" w14:textId="2BF23D3A" w:rsidR="0017001D" w:rsidRPr="00CD4910" w:rsidRDefault="0017001D" w:rsidP="0017001D">
      <w:pPr>
        <w:tabs>
          <w:tab w:val="left" w:pos="426"/>
        </w:tabs>
        <w:spacing w:before="120" w:line="276" w:lineRule="auto"/>
        <w:jc w:val="both"/>
        <w:rPr>
          <w:rFonts w:ascii="Arial" w:eastAsia="Calibri" w:hAnsi="Arial" w:cs="Arial"/>
          <w:color w:val="000000"/>
          <w:sz w:val="22"/>
          <w:lang w:val="es-CO"/>
        </w:rPr>
      </w:pPr>
      <w:r w:rsidRPr="00CD4910">
        <w:rPr>
          <w:rFonts w:ascii="Arial" w:eastAsia="Calibri" w:hAnsi="Arial" w:cs="Arial"/>
          <w:color w:val="000000"/>
          <w:sz w:val="22"/>
          <w:lang w:val="es-CO"/>
        </w:rPr>
        <w:tab/>
      </w:r>
      <w:r w:rsidRPr="00CD4910">
        <w:rPr>
          <w:rFonts w:ascii="Arial" w:eastAsia="Calibri" w:hAnsi="Arial" w:cs="Arial"/>
          <w:color w:val="000000"/>
          <w:sz w:val="22"/>
          <w:lang w:val="es-CO"/>
        </w:rPr>
        <w:tab/>
        <w:t xml:space="preserve">Conforme a lo anterior, la sola suscripción del </w:t>
      </w:r>
      <w:r w:rsidRPr="00CD4910">
        <w:rPr>
          <w:rFonts w:ascii="Arial" w:eastAsia="Calibri" w:hAnsi="Arial" w:cs="Arial"/>
          <w:color w:val="000000"/>
          <w:sz w:val="20"/>
          <w:szCs w:val="20"/>
          <w:lang w:val="es-CO"/>
        </w:rPr>
        <w:t>«</w:t>
      </w:r>
      <w:r w:rsidRPr="00CD4910">
        <w:rPr>
          <w:rFonts w:ascii="Arial" w:eastAsia="Calibri" w:hAnsi="Arial" w:cs="Arial"/>
          <w:color w:val="000000"/>
          <w:sz w:val="22"/>
          <w:lang w:val="es-CO"/>
        </w:rPr>
        <w:t>Formato 7D – Garantía Suplementaria o Adicional» compromete al contratista frente su cumplimiento. Por tanto, el interventor durante la ejecución del contrato debe solicitar el documento idóneo que cumpla las condiciones por las cu</w:t>
      </w:r>
      <w:r w:rsidR="00315CC4" w:rsidRPr="00CD4910">
        <w:rPr>
          <w:rFonts w:ascii="Arial" w:eastAsia="Calibri" w:hAnsi="Arial" w:cs="Arial"/>
          <w:color w:val="000000"/>
          <w:sz w:val="22"/>
          <w:lang w:val="es-CO"/>
        </w:rPr>
        <w:t>a</w:t>
      </w:r>
      <w:r w:rsidRPr="00CD4910">
        <w:rPr>
          <w:rFonts w:ascii="Arial" w:eastAsia="Calibri" w:hAnsi="Arial" w:cs="Arial"/>
          <w:color w:val="000000"/>
          <w:sz w:val="22"/>
          <w:lang w:val="es-CO"/>
        </w:rPr>
        <w:t xml:space="preserve">les fue objeto de </w:t>
      </w:r>
      <w:bookmarkEnd w:id="12"/>
      <w:r w:rsidRPr="00CD4910">
        <w:rPr>
          <w:rFonts w:ascii="Arial" w:eastAsia="Calibri" w:hAnsi="Arial" w:cs="Arial"/>
          <w:color w:val="000000"/>
          <w:sz w:val="22"/>
          <w:lang w:val="es-CO"/>
        </w:rPr>
        <w:t xml:space="preserve">puntuación el proponente. </w:t>
      </w:r>
    </w:p>
    <w:p w14:paraId="0BBA9380" w14:textId="2A7E7B46" w:rsidR="0017001D" w:rsidRPr="00CD4910" w:rsidRDefault="0017001D" w:rsidP="0017001D">
      <w:pPr>
        <w:tabs>
          <w:tab w:val="left" w:pos="426"/>
        </w:tabs>
        <w:spacing w:before="120" w:line="276" w:lineRule="auto"/>
        <w:jc w:val="both"/>
        <w:rPr>
          <w:rFonts w:ascii="Arial" w:eastAsia="Calibri" w:hAnsi="Arial" w:cs="Arial"/>
          <w:color w:val="000000"/>
          <w:sz w:val="22"/>
        </w:rPr>
      </w:pPr>
      <w:r w:rsidRPr="00CD4910">
        <w:rPr>
          <w:rFonts w:ascii="Arial" w:eastAsia="Calibri" w:hAnsi="Arial" w:cs="Arial"/>
          <w:color w:val="000000"/>
          <w:sz w:val="22"/>
          <w:lang w:val="es-CO"/>
        </w:rPr>
        <w:tab/>
      </w:r>
      <w:r w:rsidRPr="00CD4910">
        <w:rPr>
          <w:rFonts w:ascii="Arial" w:eastAsia="Calibri" w:hAnsi="Arial" w:cs="Arial"/>
          <w:color w:val="000000"/>
          <w:sz w:val="22"/>
          <w:lang w:val="es-CO"/>
        </w:rPr>
        <w:tab/>
      </w:r>
      <w:r w:rsidR="00823A73" w:rsidRPr="00CD4910">
        <w:rPr>
          <w:rFonts w:ascii="Arial" w:eastAsia="Calibri" w:hAnsi="Arial" w:cs="Arial"/>
          <w:color w:val="000000"/>
          <w:sz w:val="22"/>
          <w:lang w:val="es-CO"/>
        </w:rPr>
        <w:t>E</w:t>
      </w:r>
      <w:r w:rsidRPr="00CD4910">
        <w:rPr>
          <w:rFonts w:ascii="Arial" w:eastAsia="Calibri" w:hAnsi="Arial" w:cs="Arial"/>
          <w:color w:val="000000"/>
          <w:sz w:val="22"/>
          <w:lang w:val="es-CO"/>
        </w:rPr>
        <w:t xml:space="preserve">s necesario tener en cuenta que –según </w:t>
      </w:r>
      <w:r w:rsidRPr="00CD4910">
        <w:rPr>
          <w:rFonts w:ascii="Arial" w:eastAsia="Calibri" w:hAnsi="Arial" w:cs="Arial"/>
          <w:color w:val="000000"/>
          <w:sz w:val="22"/>
        </w:rPr>
        <w:t xml:space="preserve">el numeral 4.2.4 del documento base– «[…] la Garantía Suplementaria o Adicional se entiende posterior a la establecida para el Proceso en el Capítulo VII GARANTÍAS, y su plazo se contará una vez haya terminado el mínimo requerido para el proceso de selección». Por ello, en caso de que el contratista cumpla con </w:t>
      </w:r>
      <w:r w:rsidRPr="00CD4910">
        <w:rPr>
          <w:rFonts w:ascii="Arial" w:eastAsia="Calibri" w:hAnsi="Arial" w:cs="Arial"/>
          <w:color w:val="000000"/>
          <w:sz w:val="22"/>
        </w:rPr>
        <w:lastRenderedPageBreak/>
        <w:t>el factor de calidad suscribiendo la póliza, no existe inconveniente de que una misma compañía de seguros la expida con una vigencia equivalente a la suma total del término de la garantía de estabilidad y calidad de la obra, más el tiempo de la garantía suplementaria o adicional. Aunque nada obsta para que la garantía legal y la suplementaria se expidan por dos (2) aseguradoras diferentes, lo importante es que la configuración del siniestro en esta última permita acudir al garante de la obligación. En este evento, no existe limitación de la responsabilidad de cara a las aseguradoras, ya que accedieron previamente a la expedición de la póliza conforme al principio de autonomía de la voluntad, para lo cual es determinante el momento en que ocurre el siniestro.</w:t>
      </w:r>
    </w:p>
    <w:p w14:paraId="0FB945D5" w14:textId="77777777" w:rsidR="0017001D" w:rsidRPr="00CD4910" w:rsidRDefault="0017001D" w:rsidP="0017001D">
      <w:pPr>
        <w:tabs>
          <w:tab w:val="left" w:pos="426"/>
        </w:tabs>
        <w:spacing w:before="120" w:line="276" w:lineRule="auto"/>
        <w:jc w:val="both"/>
        <w:rPr>
          <w:rFonts w:ascii="Arial" w:eastAsia="Calibri" w:hAnsi="Arial" w:cs="Arial"/>
          <w:color w:val="000000"/>
          <w:sz w:val="22"/>
        </w:rPr>
      </w:pPr>
      <w:r w:rsidRPr="00CD4910">
        <w:rPr>
          <w:rFonts w:ascii="Arial" w:eastAsia="Calibri" w:hAnsi="Arial" w:cs="Arial"/>
          <w:color w:val="000000"/>
          <w:sz w:val="22"/>
        </w:rPr>
        <w:tab/>
      </w:r>
      <w:r w:rsidRPr="00CD4910">
        <w:rPr>
          <w:rFonts w:ascii="Arial" w:eastAsia="Calibri" w:hAnsi="Arial" w:cs="Arial"/>
          <w:color w:val="000000"/>
          <w:sz w:val="22"/>
        </w:rPr>
        <w:tab/>
        <w:t xml:space="preserve">Por el contrario, </w:t>
      </w:r>
      <w:bookmarkStart w:id="14" w:name="_Hlk63423260"/>
      <w:r w:rsidRPr="00CD4910">
        <w:rPr>
          <w:rFonts w:ascii="Arial" w:eastAsia="Calibri" w:hAnsi="Arial" w:cs="Arial"/>
          <w:color w:val="000000"/>
          <w:sz w:val="22"/>
        </w:rPr>
        <w:t xml:space="preserve">cuando el contratista no acredita el cumplimiento del factor de calidad mediante la entrega de la garantía comercial, la entidad solo puede requerir eventualmente a la aseguradora en relación con el siniestro de la garantía única de cumplimiento, en cuanto al amparo de cumplimiento del contrato. Esto sucede, por ejemplo, cuando el contratista, a pesar de obtener el puntaje adicional a través de la suscripción del «Formato 7D», no entrega el documento idóneo al interventor en los términos acordados, de acuerdo con lo indicado con anterioridad. En efecto, en relación con este aspecto, la cláusula 15 del «Anexo 5 – Minuta del contrato» dispone como una de las causales de multa que las entidades pueden incluir en sus contratos: «Por incumplir el ofrecimiento otorgado en cuanto al factor calidad, al Contratista se le impondrá una multa equivalente al [0,5%] del valor del contrato, [por cada día calendario de atraso en el cumplimiento de dicha obligación]». </w:t>
      </w:r>
    </w:p>
    <w:p w14:paraId="51B8B5EC" w14:textId="77777777" w:rsidR="0017001D" w:rsidRPr="00CD4910" w:rsidRDefault="0017001D" w:rsidP="0017001D">
      <w:pPr>
        <w:tabs>
          <w:tab w:val="left" w:pos="426"/>
        </w:tabs>
        <w:spacing w:before="120" w:line="276" w:lineRule="auto"/>
        <w:jc w:val="both"/>
        <w:rPr>
          <w:rFonts w:ascii="Arial" w:eastAsia="Calibri" w:hAnsi="Arial" w:cs="Arial"/>
          <w:color w:val="000000"/>
          <w:sz w:val="22"/>
        </w:rPr>
      </w:pPr>
      <w:r w:rsidRPr="00CD4910">
        <w:rPr>
          <w:rFonts w:ascii="Arial" w:eastAsia="Calibri" w:hAnsi="Arial" w:cs="Arial"/>
          <w:color w:val="000000"/>
          <w:sz w:val="22"/>
        </w:rPr>
        <w:tab/>
      </w:r>
      <w:r w:rsidRPr="00CD4910">
        <w:rPr>
          <w:rFonts w:ascii="Arial" w:eastAsia="Calibri" w:hAnsi="Arial" w:cs="Arial"/>
          <w:color w:val="000000"/>
          <w:sz w:val="22"/>
        </w:rPr>
        <w:tab/>
        <w:t xml:space="preserve">Esta causal de multa también aplica frente a otros de los factores de calidad, por ejemplo, en relación con el incumplimiento en </w:t>
      </w:r>
      <w:r w:rsidRPr="00CD4910">
        <w:rPr>
          <w:rFonts w:ascii="Arial" w:eastAsia="Calibri" w:hAnsi="Arial" w:cs="Arial"/>
          <w:color w:val="000000" w:themeColor="text1"/>
          <w:sz w:val="22"/>
        </w:rPr>
        <w:t>la implementación del programa de gerencia de proyectos, la disponibilidad y condiciones funcionales de la maquinaria de obra y la presentación del plan de calidad</w:t>
      </w:r>
      <w:r w:rsidRPr="00CD4910">
        <w:rPr>
          <w:rFonts w:ascii="Arial" w:eastAsia="Calibri" w:hAnsi="Arial" w:cs="Arial"/>
          <w:color w:val="000000"/>
          <w:sz w:val="22"/>
        </w:rPr>
        <w:t xml:space="preserve">. Esto en la medida que la acreditación del factor de calidad y su puesta en marcha se realizan en la etapa de ejecución, al ser obligaciones contractuales, lo que –al igual que el supuesto planteado anteriormente– permite la efectividad del amparo de cumplimiento para el pago de las sanciones pecuniarias, conforme al artículo 2.2.1.2.3.1.7, numeral 3.4, del Decreto 1082 de 2015.     </w:t>
      </w:r>
    </w:p>
    <w:p w14:paraId="661F43FF" w14:textId="719BC65B" w:rsidR="004A032C" w:rsidRPr="00CD4910" w:rsidRDefault="0017001D" w:rsidP="00CD4910">
      <w:pPr>
        <w:tabs>
          <w:tab w:val="left" w:pos="426"/>
        </w:tabs>
        <w:spacing w:before="120" w:line="276" w:lineRule="auto"/>
        <w:jc w:val="both"/>
        <w:rPr>
          <w:rFonts w:ascii="Arial" w:hAnsi="Arial" w:cs="Arial"/>
          <w:sz w:val="22"/>
          <w:lang w:val="es-CO"/>
        </w:rPr>
      </w:pPr>
      <w:r w:rsidRPr="00CD4910">
        <w:rPr>
          <w:rFonts w:ascii="Arial" w:eastAsia="Calibri" w:hAnsi="Arial" w:cs="Arial"/>
          <w:color w:val="000000"/>
          <w:sz w:val="22"/>
        </w:rPr>
        <w:tab/>
      </w:r>
      <w:r w:rsidRPr="00CD4910">
        <w:rPr>
          <w:rFonts w:ascii="Arial" w:eastAsia="Calibri" w:hAnsi="Arial" w:cs="Arial"/>
          <w:color w:val="000000"/>
          <w:sz w:val="22"/>
        </w:rPr>
        <w:tab/>
        <w:t>No obstante, si el contratista entrega oportunamente la garantía comercial, en la medida que «Toda obligación, sea cual sea, no vincula más que al acreedor y al deudor designados por el contrato o la ley; no alcanza a terceros»</w:t>
      </w:r>
      <w:r w:rsidRPr="00CD4910">
        <w:rPr>
          <w:rStyle w:val="Refdenotaalpie"/>
          <w:rFonts w:ascii="Arial" w:eastAsia="Calibri" w:hAnsi="Arial" w:cs="Arial"/>
          <w:color w:val="000000"/>
          <w:sz w:val="22"/>
        </w:rPr>
        <w:footnoteReference w:id="19"/>
      </w:r>
      <w:r w:rsidRPr="00CD4910">
        <w:rPr>
          <w:rFonts w:ascii="Arial" w:eastAsia="Calibri" w:hAnsi="Arial" w:cs="Arial"/>
          <w:color w:val="000000"/>
          <w:sz w:val="22"/>
        </w:rPr>
        <w:t>, la entidad contratante solo puede reclamar la cobertura de la «Garantía Suplementaria o Adicional» a quien la ofreció directamente. Dado que carece de respaldo por parte de una póliza, no es posible obligar a las aseguradoras a que respondan por la misma, especialmente, cuando no han prestado consentimiento para esta finalidad: las convenciones hechas entre otros, no pueden</w:t>
      </w:r>
      <w:r w:rsidR="002628ED" w:rsidRPr="00CD4910">
        <w:rPr>
          <w:rFonts w:ascii="Arial" w:eastAsia="Calibri" w:hAnsi="Arial" w:cs="Arial"/>
          <w:color w:val="000000"/>
          <w:sz w:val="22"/>
        </w:rPr>
        <w:t>, por regla general</w:t>
      </w:r>
      <w:r w:rsidRPr="00CD4910">
        <w:rPr>
          <w:rFonts w:ascii="Arial" w:eastAsia="Calibri" w:hAnsi="Arial" w:cs="Arial"/>
          <w:color w:val="000000"/>
          <w:sz w:val="22"/>
        </w:rPr>
        <w:t xml:space="preserve"> perjudicar ni </w:t>
      </w:r>
      <w:r w:rsidR="002628ED" w:rsidRPr="00CD4910">
        <w:rPr>
          <w:rFonts w:ascii="Arial" w:eastAsia="Calibri" w:hAnsi="Arial" w:cs="Arial"/>
          <w:color w:val="000000"/>
          <w:sz w:val="22"/>
        </w:rPr>
        <w:t>favorecer</w:t>
      </w:r>
      <w:r w:rsidRPr="00CD4910">
        <w:rPr>
          <w:rFonts w:ascii="Arial" w:eastAsia="Calibri" w:hAnsi="Arial" w:cs="Arial"/>
          <w:color w:val="000000"/>
          <w:sz w:val="22"/>
        </w:rPr>
        <w:t xml:space="preserve"> a los demás. Incluso, a diferencia de las hipótesis de </w:t>
      </w:r>
      <w:r w:rsidRPr="00CD4910">
        <w:rPr>
          <w:rFonts w:ascii="Arial" w:eastAsia="Calibri" w:hAnsi="Arial" w:cs="Arial"/>
          <w:color w:val="000000"/>
          <w:sz w:val="22"/>
        </w:rPr>
        <w:lastRenderedPageBreak/>
        <w:t xml:space="preserve">los dos (2) párrafos precedentes, tampoco es posible afectar el amparo de cumplimiento, ya que la vigencia de este factor de calidad es posterior al vencimiento del amparo de estabilidad de la obra. </w:t>
      </w:r>
      <w:bookmarkEnd w:id="14"/>
    </w:p>
    <w:p w14:paraId="7415EC0F" w14:textId="77777777" w:rsidR="0096368F" w:rsidRPr="00CD4910" w:rsidRDefault="0096368F" w:rsidP="0096368F">
      <w:pPr>
        <w:spacing w:line="276" w:lineRule="auto"/>
        <w:ind w:firstLine="709"/>
        <w:jc w:val="both"/>
        <w:rPr>
          <w:rFonts w:ascii="Arial" w:eastAsia="Calibri" w:hAnsi="Arial" w:cs="Arial"/>
          <w:color w:val="000000" w:themeColor="text1"/>
          <w:sz w:val="22"/>
          <w:lang w:val="es-ES"/>
        </w:rPr>
      </w:pPr>
    </w:p>
    <w:p w14:paraId="4DAE4437" w14:textId="77777777" w:rsidR="00BE1E33" w:rsidRPr="00CD4910"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CD4910">
        <w:rPr>
          <w:rFonts w:ascii="Arial" w:hAnsi="Arial" w:cs="Arial"/>
          <w:b/>
          <w:bCs/>
          <w:color w:val="000000" w:themeColor="text1"/>
          <w:sz w:val="22"/>
          <w:lang w:val="es-CO"/>
        </w:rPr>
        <w:t xml:space="preserve">Respuesta </w:t>
      </w:r>
    </w:p>
    <w:p w14:paraId="317BE2F9" w14:textId="77777777" w:rsidR="00BE1E33" w:rsidRPr="00CD4910" w:rsidRDefault="00BE1E33" w:rsidP="00BE1E33">
      <w:pPr>
        <w:spacing w:line="276" w:lineRule="auto"/>
        <w:ind w:right="709"/>
        <w:jc w:val="both"/>
        <w:rPr>
          <w:rFonts w:ascii="Arial" w:hAnsi="Arial" w:cs="Arial"/>
          <w:color w:val="000000" w:themeColor="text1"/>
          <w:sz w:val="21"/>
          <w:szCs w:val="21"/>
          <w:lang w:val="es-CO"/>
        </w:rPr>
      </w:pPr>
    </w:p>
    <w:p w14:paraId="543576F5" w14:textId="5763FE39" w:rsidR="00F722BD" w:rsidRPr="00CD4910" w:rsidRDefault="00BD3B10" w:rsidP="00BD3B10">
      <w:pPr>
        <w:ind w:left="709" w:right="709"/>
        <w:jc w:val="both"/>
        <w:rPr>
          <w:rFonts w:ascii="Arial" w:eastAsia="Calibri" w:hAnsi="Arial" w:cs="Arial"/>
          <w:color w:val="000000" w:themeColor="text1"/>
          <w:sz w:val="21"/>
          <w:szCs w:val="21"/>
          <w:lang w:val="es-ES"/>
        </w:rPr>
      </w:pPr>
      <w:r w:rsidRPr="00CD4910">
        <w:rPr>
          <w:rFonts w:ascii="Arial" w:eastAsia="Calibri" w:hAnsi="Arial" w:cs="Arial"/>
          <w:color w:val="000000" w:themeColor="text1"/>
          <w:sz w:val="21"/>
          <w:szCs w:val="21"/>
          <w:lang w:val="es-ES"/>
        </w:rPr>
        <w:t>«</w:t>
      </w:r>
      <w:r w:rsidRPr="00CD4910">
        <w:rPr>
          <w:rFonts w:ascii="Arial" w:eastAsia="Calibri" w:hAnsi="Arial" w:cs="Arial"/>
          <w:color w:val="000000" w:themeColor="text1"/>
          <w:sz w:val="21"/>
          <w:szCs w:val="21"/>
        </w:rPr>
        <w:t xml:space="preserve">[¿]Es viable que una Entidad estatal en una licitación pública y para el caso del otorgamiento de la Garantía extendida para la acreditación del puntaje de Factor de Calidad exija que los proponentes individuales o miembros de un Consorcio deban tener dentro de su objeto social la facultad de expedir directamente garantías comerciales, la facultad para otorgar garantías adicionales o suplementarias[?] </w:t>
      </w:r>
      <w:r w:rsidRPr="00CD4910">
        <w:rPr>
          <w:rFonts w:ascii="Arial" w:eastAsia="Calibri" w:hAnsi="Arial" w:cs="Arial"/>
          <w:color w:val="000000" w:themeColor="text1"/>
          <w:sz w:val="21"/>
          <w:szCs w:val="21"/>
          <w:lang w:val="es-CO"/>
        </w:rPr>
        <w:t>Esto para el caso que se opte por esta alternativa y no la de que la misma sea otorgada por una Compa</w:t>
      </w:r>
      <w:r w:rsidRPr="00CD4910">
        <w:rPr>
          <w:rFonts w:ascii="Arial" w:eastAsia="Calibri" w:hAnsi="Arial" w:cs="Arial" w:hint="eastAsia"/>
          <w:color w:val="000000" w:themeColor="text1"/>
          <w:sz w:val="21"/>
          <w:szCs w:val="21"/>
          <w:lang w:val="es-CO"/>
        </w:rPr>
        <w:t>ñí</w:t>
      </w:r>
      <w:r w:rsidRPr="00CD4910">
        <w:rPr>
          <w:rFonts w:ascii="Arial" w:eastAsia="Calibri" w:hAnsi="Arial" w:cs="Arial"/>
          <w:color w:val="000000" w:themeColor="text1"/>
          <w:sz w:val="21"/>
          <w:szCs w:val="21"/>
          <w:lang w:val="es-CO"/>
        </w:rPr>
        <w:t>a de seguro [¿] O simplemente es suficiente que dicha garant</w:t>
      </w:r>
      <w:r w:rsidRPr="00CD4910">
        <w:rPr>
          <w:rFonts w:ascii="Arial" w:eastAsia="Calibri" w:hAnsi="Arial" w:cs="Arial" w:hint="eastAsia"/>
          <w:color w:val="000000" w:themeColor="text1"/>
          <w:sz w:val="21"/>
          <w:szCs w:val="21"/>
          <w:lang w:val="es-CO"/>
        </w:rPr>
        <w:t>í</w:t>
      </w:r>
      <w:r w:rsidRPr="00CD4910">
        <w:rPr>
          <w:rFonts w:ascii="Arial" w:eastAsia="Calibri" w:hAnsi="Arial" w:cs="Arial"/>
          <w:color w:val="000000" w:themeColor="text1"/>
          <w:sz w:val="21"/>
          <w:szCs w:val="21"/>
          <w:lang w:val="es-CO"/>
        </w:rPr>
        <w:t>a comercial consista en una manifestaci</w:t>
      </w:r>
      <w:r w:rsidRPr="00CD4910">
        <w:rPr>
          <w:rFonts w:ascii="Arial" w:eastAsia="Calibri" w:hAnsi="Arial" w:cs="Arial" w:hint="eastAsia"/>
          <w:color w:val="000000" w:themeColor="text1"/>
          <w:sz w:val="21"/>
          <w:szCs w:val="21"/>
          <w:lang w:val="es-CO"/>
        </w:rPr>
        <w:t>ó</w:t>
      </w:r>
      <w:r w:rsidRPr="00CD4910">
        <w:rPr>
          <w:rFonts w:ascii="Arial" w:eastAsia="Calibri" w:hAnsi="Arial" w:cs="Arial"/>
          <w:color w:val="000000" w:themeColor="text1"/>
          <w:sz w:val="21"/>
          <w:szCs w:val="21"/>
          <w:lang w:val="es-CO"/>
        </w:rPr>
        <w:t>n en tal sentido firmada por el representante legal del proponente?</w:t>
      </w:r>
      <w:r w:rsidRPr="00CD4910">
        <w:rPr>
          <w:rFonts w:ascii="Arial" w:eastAsia="Calibri" w:hAnsi="Arial" w:cs="Arial"/>
          <w:color w:val="000000" w:themeColor="text1"/>
          <w:sz w:val="21"/>
          <w:szCs w:val="21"/>
          <w:lang w:val="es-ES"/>
        </w:rPr>
        <w:t>».</w:t>
      </w:r>
    </w:p>
    <w:p w14:paraId="49C2C606" w14:textId="77777777" w:rsidR="00BD3B10" w:rsidRPr="00CD4910" w:rsidRDefault="00BD3B10" w:rsidP="00CD4910">
      <w:pPr>
        <w:spacing w:line="276" w:lineRule="auto"/>
        <w:ind w:left="709" w:right="709"/>
        <w:jc w:val="both"/>
        <w:rPr>
          <w:rFonts w:ascii="Arial" w:eastAsia="Calibri" w:hAnsi="Arial" w:cs="Arial"/>
          <w:color w:val="000000" w:themeColor="text1"/>
          <w:sz w:val="22"/>
        </w:rPr>
      </w:pPr>
    </w:p>
    <w:p w14:paraId="1B18B7B7" w14:textId="285275E6" w:rsidR="005A30DD" w:rsidRPr="00CD4910" w:rsidRDefault="0096368F" w:rsidP="005A30DD">
      <w:pPr>
        <w:tabs>
          <w:tab w:val="left" w:pos="426"/>
        </w:tabs>
        <w:spacing w:after="120" w:line="276" w:lineRule="auto"/>
        <w:jc w:val="both"/>
        <w:rPr>
          <w:rFonts w:ascii="Arial" w:eastAsia="Calibri" w:hAnsi="Arial" w:cs="Arial"/>
          <w:color w:val="000000" w:themeColor="text1"/>
          <w:sz w:val="22"/>
          <w:lang w:val="es-CO"/>
        </w:rPr>
      </w:pPr>
      <w:r w:rsidRPr="00CD4910">
        <w:rPr>
          <w:rFonts w:ascii="Arial" w:eastAsia="Calibri" w:hAnsi="Arial" w:cs="Arial"/>
          <w:color w:val="000000" w:themeColor="text1"/>
          <w:sz w:val="22"/>
          <w:lang w:val="es-ES"/>
        </w:rPr>
        <w:t>De acuerdo con lo explicado en el presente concepto,</w:t>
      </w:r>
      <w:r w:rsidR="00BD3B10" w:rsidRPr="00CD4910">
        <w:rPr>
          <w:rFonts w:ascii="Arial" w:eastAsia="Calibri" w:hAnsi="Arial" w:cs="Arial"/>
          <w:color w:val="000000" w:themeColor="text1"/>
          <w:sz w:val="22"/>
          <w:lang w:val="es-ES"/>
        </w:rPr>
        <w:t xml:space="preserve"> </w:t>
      </w:r>
      <w:r w:rsidR="005A30DD" w:rsidRPr="00CD4910">
        <w:rPr>
          <w:rFonts w:ascii="Arial" w:eastAsia="Calibri" w:hAnsi="Arial" w:cs="Arial"/>
          <w:color w:val="000000" w:themeColor="text1"/>
          <w:sz w:val="22"/>
          <w:lang w:val="es-ES"/>
        </w:rPr>
        <w:t>e</w:t>
      </w:r>
      <w:r w:rsidR="005A30DD" w:rsidRPr="00CD4910">
        <w:rPr>
          <w:rFonts w:ascii="Arial" w:eastAsia="Calibri" w:hAnsi="Arial" w:cs="Arial"/>
          <w:color w:val="000000" w:themeColor="text1"/>
          <w:sz w:val="22"/>
          <w:lang w:val="es-CO"/>
        </w:rPr>
        <w:t>l proponente concederá la garantía adicional mediante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p w14:paraId="1E4CA6DF" w14:textId="431D0C82" w:rsidR="005A30DD" w:rsidRPr="00CD4910" w:rsidRDefault="00E72A66" w:rsidP="005A30DD">
      <w:pPr>
        <w:tabs>
          <w:tab w:val="left" w:pos="426"/>
        </w:tabs>
        <w:spacing w:after="120" w:line="276" w:lineRule="auto"/>
        <w:jc w:val="both"/>
        <w:rPr>
          <w:rFonts w:ascii="Arial" w:eastAsia="Calibri" w:hAnsi="Arial" w:cs="Arial"/>
          <w:color w:val="000000" w:themeColor="text1"/>
          <w:sz w:val="22"/>
          <w:lang w:val="es-CO"/>
        </w:rPr>
      </w:pPr>
      <w:r w:rsidRPr="00CD4910">
        <w:rPr>
          <w:rFonts w:ascii="Arial" w:eastAsia="Calibri" w:hAnsi="Arial" w:cs="Arial"/>
          <w:color w:val="000000" w:themeColor="text1"/>
          <w:sz w:val="22"/>
          <w:lang w:val="es-CO"/>
        </w:rPr>
        <w:tab/>
      </w:r>
      <w:r w:rsidRPr="00CD4910">
        <w:rPr>
          <w:rFonts w:ascii="Arial" w:eastAsia="Calibri" w:hAnsi="Arial" w:cs="Arial"/>
          <w:color w:val="000000" w:themeColor="text1"/>
          <w:sz w:val="22"/>
          <w:lang w:val="es-CO"/>
        </w:rPr>
        <w:tab/>
      </w:r>
      <w:r w:rsidR="005A30DD" w:rsidRPr="00CD4910">
        <w:rPr>
          <w:rFonts w:ascii="Arial" w:eastAsia="Calibri" w:hAnsi="Arial" w:cs="Arial"/>
          <w:color w:val="000000" w:themeColor="text1"/>
          <w:sz w:val="22"/>
          <w:lang w:val="es-CO"/>
        </w:rPr>
        <w:t xml:space="preserve">De esta manera, para obtener el puntaje por concepto de la «Garantía Suplementaria o Adicional» no es necesario que esta sea respaldada necesariamente por una aseguradora, sino que bastará la garantía comercial que ofrezca el propio contratista. Lo anterior significa que el ofrecimiento del factor de calidad no obliga a la expedición de la póliza respectiva para acreditar la cobertura, toda vez que el proponente puede suscribir la garantía adicional por sí mismo, sin la cobertura de un tercero. </w:t>
      </w:r>
    </w:p>
    <w:p w14:paraId="7DAA861C" w14:textId="1CC9E5C2" w:rsidR="005A30DD" w:rsidRPr="00CD4910" w:rsidRDefault="00E72A66" w:rsidP="005A30DD">
      <w:pPr>
        <w:tabs>
          <w:tab w:val="left" w:pos="426"/>
        </w:tabs>
        <w:spacing w:after="120" w:line="276" w:lineRule="auto"/>
        <w:jc w:val="both"/>
        <w:rPr>
          <w:rFonts w:ascii="Arial" w:eastAsia="Calibri" w:hAnsi="Arial" w:cs="Arial"/>
          <w:color w:val="000000" w:themeColor="text1"/>
          <w:sz w:val="22"/>
          <w:lang w:val="es-CO"/>
        </w:rPr>
      </w:pPr>
      <w:r w:rsidRPr="00CD4910">
        <w:rPr>
          <w:rFonts w:ascii="Arial" w:eastAsia="Calibri" w:hAnsi="Arial" w:cs="Arial"/>
          <w:color w:val="000000" w:themeColor="text1"/>
          <w:sz w:val="22"/>
          <w:lang w:val="es-CO"/>
        </w:rPr>
        <w:tab/>
      </w:r>
      <w:r w:rsidRPr="00CD4910">
        <w:rPr>
          <w:rFonts w:ascii="Arial" w:eastAsia="Calibri" w:hAnsi="Arial" w:cs="Arial"/>
          <w:color w:val="000000" w:themeColor="text1"/>
          <w:sz w:val="22"/>
          <w:lang w:val="es-CO"/>
        </w:rPr>
        <w:tab/>
        <w:t>Ahora bien, teniendo en cuenta que como se mencionó con anterioridad, el Estatuto del Consumidor, faculta a los «productores y proveedores» para otorgar garantías suplementarias a la legal, puede concluirse que un contratista puede válidamente garantizar sus obligaciones mediante el ofrecimiento directo de las mismas. Así las cosas, a pesar de no encontrarse detallada esa operación en su objeto social, se trata de una facultad permitida por el ordenamiento jurídico que guarda relación directa con el desarrollo de su actividad mercantil</w:t>
      </w:r>
      <w:r w:rsidR="005A30DD" w:rsidRPr="00CD4910">
        <w:rPr>
          <w:rFonts w:ascii="Arial" w:eastAsia="Calibri" w:hAnsi="Arial" w:cs="Arial"/>
          <w:color w:val="000000" w:themeColor="text1"/>
          <w:sz w:val="22"/>
          <w:lang w:val="es-CO"/>
        </w:rPr>
        <w:t xml:space="preserve">. </w:t>
      </w:r>
    </w:p>
    <w:p w14:paraId="5B0B1E86" w14:textId="2C2016C2" w:rsidR="00185441" w:rsidRDefault="006B128C" w:rsidP="001D2BDC">
      <w:pPr>
        <w:spacing w:line="276" w:lineRule="auto"/>
        <w:jc w:val="both"/>
        <w:rPr>
          <w:rFonts w:ascii="Arial" w:eastAsia="Calibri" w:hAnsi="Arial" w:cs="Arial"/>
          <w:color w:val="000000" w:themeColor="text1"/>
          <w:sz w:val="22"/>
        </w:rPr>
      </w:pPr>
      <w:r w:rsidRPr="00CD4910">
        <w:rPr>
          <w:rFonts w:ascii="Arial" w:eastAsia="Calibri" w:hAnsi="Arial" w:cs="Arial"/>
          <w:color w:val="000000"/>
          <w:sz w:val="22"/>
        </w:rPr>
        <w:tab/>
      </w:r>
      <w:r w:rsidRPr="00CD4910">
        <w:rPr>
          <w:rFonts w:ascii="Arial" w:eastAsia="Calibri" w:hAnsi="Arial" w:cs="Arial"/>
          <w:color w:val="000000"/>
          <w:sz w:val="22"/>
        </w:rPr>
        <w:tab/>
      </w:r>
      <w:r w:rsidR="003A77C9" w:rsidRPr="00CD4910">
        <w:rPr>
          <w:rFonts w:ascii="Arial" w:eastAsia="Calibri" w:hAnsi="Arial" w:cs="Arial"/>
          <w:color w:val="000000"/>
          <w:sz w:val="22"/>
        </w:rPr>
        <w:t>En consecuencia</w:t>
      </w:r>
      <w:r w:rsidR="000F45F1" w:rsidRPr="00CD4910">
        <w:rPr>
          <w:rFonts w:ascii="Arial" w:eastAsia="Calibri" w:hAnsi="Arial" w:cs="Arial"/>
          <w:color w:val="000000"/>
          <w:sz w:val="22"/>
        </w:rPr>
        <w:t>,</w:t>
      </w:r>
      <w:r w:rsidRPr="00CD4910">
        <w:rPr>
          <w:rFonts w:ascii="Arial" w:hAnsi="Arial" w:cs="Arial"/>
          <w:sz w:val="22"/>
          <w:lang w:val="es-CO"/>
        </w:rPr>
        <w:t xml:space="preserve"> no es necesario que la facultad para otorgarlas esté expresa dentro del objeto social, por cuanto es la misma Ley 1480 de 2011 la que habilita que sean expedidas directamente. </w:t>
      </w:r>
      <w:r w:rsidR="007929A2" w:rsidRPr="00CD4910">
        <w:rPr>
          <w:rFonts w:ascii="Arial" w:hAnsi="Arial" w:cs="Arial"/>
          <w:sz w:val="22"/>
          <w:lang w:val="es-CO"/>
        </w:rPr>
        <w:t>Por tanto, si la ley ya habilita una garantía legal, se entiende que con mayor razón también podrá mejorar ese mínimo exigible. Dado que las garantías de los bienes o servicios ofrecidos hacen parte del normal desarrollo de la actividad mercantil, es necesario tener en cuenta que el artículo 99 del Código de Comercio dispone que</w:t>
      </w:r>
      <w:r w:rsidRPr="00CD4910">
        <w:rPr>
          <w:rFonts w:ascii="Arial" w:hAnsi="Arial" w:cs="Arial"/>
          <w:sz w:val="22"/>
          <w:lang w:val="es-CO"/>
        </w:rPr>
        <w:t xml:space="preserve"> «La capacidad de la sociedad se circunscribirá al desarrollo de la empresa o actividad </w:t>
      </w:r>
      <w:r w:rsidRPr="00CD4910">
        <w:rPr>
          <w:rFonts w:ascii="Arial" w:hAnsi="Arial" w:cs="Arial"/>
          <w:sz w:val="22"/>
          <w:lang w:val="es-CO"/>
        </w:rPr>
        <w:lastRenderedPageBreak/>
        <w:t xml:space="preserve">prevista en su objeto. </w:t>
      </w:r>
      <w:r w:rsidRPr="00CD4910">
        <w:rPr>
          <w:rFonts w:ascii="Arial" w:hAnsi="Arial" w:cs="Arial"/>
          <w:i/>
          <w:iCs/>
          <w:sz w:val="22"/>
          <w:lang w:val="es-CO"/>
        </w:rPr>
        <w:t>Se entenderán incluidos en el objeto social los actos directamente relacionados con el mismo y los que tengan como finalidad ejercer los derechos o cumplir las obligaciones, legal o convencionalmente derivados de la existencia y actividad de la sociedad</w:t>
      </w:r>
      <w:r w:rsidRPr="00CD4910">
        <w:rPr>
          <w:rFonts w:ascii="Arial" w:hAnsi="Arial" w:cs="Arial"/>
          <w:sz w:val="22"/>
          <w:lang w:val="es-CO"/>
        </w:rPr>
        <w:t>» (Énfasis fuera de texto).</w:t>
      </w:r>
      <w:r>
        <w:rPr>
          <w:rFonts w:ascii="Arial" w:hAnsi="Arial" w:cs="Arial"/>
          <w:sz w:val="22"/>
          <w:lang w:val="es-CO"/>
        </w:rPr>
        <w:t xml:space="preserve"> </w:t>
      </w:r>
    </w:p>
    <w:p w14:paraId="6615EA9D" w14:textId="71D67694" w:rsidR="00CD4910" w:rsidRDefault="00CD4910" w:rsidP="001D2BDC">
      <w:pPr>
        <w:spacing w:line="276" w:lineRule="auto"/>
        <w:jc w:val="both"/>
        <w:rPr>
          <w:rFonts w:ascii="Arial" w:eastAsia="Calibri" w:hAnsi="Arial" w:cs="Arial"/>
          <w:color w:val="000000" w:themeColor="text1"/>
          <w:sz w:val="22"/>
        </w:rPr>
      </w:pPr>
    </w:p>
    <w:p w14:paraId="4B8FFB09" w14:textId="5BA6D382" w:rsidR="00CD4910" w:rsidRDefault="00CD4910" w:rsidP="001D2BDC">
      <w:pPr>
        <w:spacing w:line="276" w:lineRule="auto"/>
        <w:jc w:val="both"/>
        <w:rPr>
          <w:rFonts w:ascii="Arial" w:eastAsia="Calibri" w:hAnsi="Arial" w:cs="Arial"/>
          <w:color w:val="000000" w:themeColor="text1"/>
          <w:sz w:val="22"/>
          <w:lang w:val="es-ES"/>
        </w:rPr>
      </w:pPr>
    </w:p>
    <w:p w14:paraId="2A0D0B0E" w14:textId="516DCFFB" w:rsidR="00CD4910" w:rsidRDefault="00CD4910" w:rsidP="001D2BDC">
      <w:pPr>
        <w:spacing w:line="276" w:lineRule="auto"/>
        <w:jc w:val="both"/>
        <w:rPr>
          <w:rFonts w:ascii="Arial" w:eastAsia="Calibri" w:hAnsi="Arial" w:cs="Arial"/>
          <w:color w:val="000000" w:themeColor="text1"/>
          <w:sz w:val="22"/>
          <w:lang w:val="es-ES"/>
        </w:rPr>
      </w:pPr>
    </w:p>
    <w:p w14:paraId="7CD0BD5A" w14:textId="77777777" w:rsidR="00CD4910" w:rsidRPr="00D14450" w:rsidRDefault="00CD4910" w:rsidP="001D2BDC">
      <w:pPr>
        <w:spacing w:line="276" w:lineRule="auto"/>
        <w:jc w:val="both"/>
        <w:rPr>
          <w:rFonts w:ascii="Arial" w:eastAsia="Calibri" w:hAnsi="Arial" w:cs="Arial"/>
          <w:color w:val="000000" w:themeColor="text1"/>
          <w:sz w:val="22"/>
          <w:lang w:val="es-ES"/>
        </w:rPr>
      </w:pP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6D9E5811" w:rsidR="00BE1E33" w:rsidRDefault="00BE1E33" w:rsidP="00BE1E33">
      <w:pPr>
        <w:ind w:firstLine="709"/>
        <w:jc w:val="both"/>
        <w:rPr>
          <w:rFonts w:ascii="Arial" w:eastAsia="Calibri" w:hAnsi="Arial" w:cs="Arial"/>
          <w:color w:val="000000" w:themeColor="text1"/>
          <w:sz w:val="22"/>
        </w:rPr>
      </w:pPr>
    </w:p>
    <w:p w14:paraId="6EA56F2C" w14:textId="77777777" w:rsidR="00CD4910" w:rsidRPr="006C15D5" w:rsidRDefault="00CD4910"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188AE31" w:rsidR="00BE1E33" w:rsidRDefault="00B02E66" w:rsidP="00BE1E33">
      <w:pPr>
        <w:jc w:val="center"/>
        <w:rPr>
          <w:rFonts w:ascii="Arial" w:eastAsia="Times New Roman" w:hAnsi="Arial" w:cs="Arial"/>
          <w:color w:val="000000" w:themeColor="text1"/>
          <w:sz w:val="18"/>
          <w:szCs w:val="20"/>
          <w:lang w:eastAsia="es-CO"/>
        </w:rPr>
      </w:pPr>
      <w:r>
        <w:rPr>
          <w:noProof/>
        </w:rPr>
        <w:drawing>
          <wp:inline distT="0" distB="0" distL="0" distR="0" wp14:anchorId="3F9FB410" wp14:editId="6CCB950A">
            <wp:extent cx="2514600" cy="1114425"/>
            <wp:effectExtent l="0" t="0" r="0" b="9525"/>
            <wp:docPr id="2066894487" name="Imagen 2066894487"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066894487" name="Imagen 2066894487"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D3B10" w:rsidRPr="00BB0056" w14:paraId="5ADABBC5" w14:textId="77777777" w:rsidTr="002D2956">
        <w:trPr>
          <w:trHeight w:val="315"/>
        </w:trPr>
        <w:tc>
          <w:tcPr>
            <w:tcW w:w="488" w:type="dxa"/>
            <w:vAlign w:val="center"/>
            <w:hideMark/>
          </w:tcPr>
          <w:p w14:paraId="1857D387"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7C5AA194" w14:textId="77777777" w:rsidR="00BD3B10" w:rsidRPr="004E1E4A" w:rsidRDefault="00BD3B10" w:rsidP="002D2956">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Melissa Fernández Reinoso</w:t>
            </w:r>
          </w:p>
          <w:p w14:paraId="3BF5AC2B" w14:textId="77777777" w:rsidR="00BD3B10" w:rsidRPr="00BB0056" w:rsidRDefault="00BD3B10" w:rsidP="002D2956">
            <w:pPr>
              <w:rPr>
                <w:rFonts w:ascii="Arial" w:eastAsia="Times New Roman" w:hAnsi="Arial" w:cs="Arial"/>
                <w:sz w:val="16"/>
                <w:szCs w:val="16"/>
                <w:lang w:val="es-CO" w:eastAsia="es-ES"/>
              </w:rPr>
            </w:pPr>
            <w:r w:rsidRPr="004E1E4A">
              <w:rPr>
                <w:rFonts w:ascii="Arial" w:eastAsia="Times New Roman" w:hAnsi="Arial" w:cs="Arial"/>
                <w:sz w:val="16"/>
                <w:szCs w:val="16"/>
                <w:lang w:val="es-CO" w:eastAsia="es-ES"/>
              </w:rPr>
              <w:t>Analista T2-</w:t>
            </w:r>
            <w:r>
              <w:rPr>
                <w:rFonts w:ascii="Arial" w:eastAsia="Times New Roman" w:hAnsi="Arial" w:cs="Arial"/>
                <w:sz w:val="16"/>
                <w:szCs w:val="16"/>
                <w:lang w:val="es-CO" w:eastAsia="es-ES"/>
              </w:rPr>
              <w:t>0</w:t>
            </w:r>
            <w:r w:rsidRPr="004E1E4A">
              <w:rPr>
                <w:rFonts w:ascii="Arial" w:eastAsia="Times New Roman" w:hAnsi="Arial" w:cs="Arial"/>
                <w:sz w:val="16"/>
                <w:szCs w:val="16"/>
                <w:lang w:val="es-CO" w:eastAsia="es-ES"/>
              </w:rPr>
              <w:t>2 de la Subdirección de Gestión Contractual</w:t>
            </w:r>
          </w:p>
        </w:tc>
      </w:tr>
      <w:tr w:rsidR="00BD3B10" w:rsidRPr="00BB0056" w14:paraId="0E447FEC" w14:textId="77777777" w:rsidTr="002D2956">
        <w:trPr>
          <w:trHeight w:val="330"/>
        </w:trPr>
        <w:tc>
          <w:tcPr>
            <w:tcW w:w="488" w:type="dxa"/>
            <w:vAlign w:val="center"/>
            <w:hideMark/>
          </w:tcPr>
          <w:p w14:paraId="14625FB8"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FEBF95"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02EE6279" w14:textId="7CF3471C" w:rsidR="00BD3B10" w:rsidRPr="00B243F7" w:rsidRDefault="00BD3B10" w:rsidP="002D2956">
            <w:pPr>
              <w:rPr>
                <w:rFonts w:ascii="Arial" w:eastAsia="Times New Roman" w:hAnsi="Arial" w:cs="Arial"/>
                <w:sz w:val="14"/>
                <w:szCs w:val="14"/>
                <w:lang w:eastAsia="es-ES"/>
              </w:rPr>
            </w:pPr>
            <w:r w:rsidRPr="00BB0056">
              <w:rPr>
                <w:rFonts w:ascii="Arial" w:eastAsia="Times New Roman" w:hAnsi="Arial" w:cs="Arial"/>
                <w:sz w:val="16"/>
                <w:szCs w:val="16"/>
                <w:lang w:val="es-CO" w:eastAsia="es-ES"/>
              </w:rPr>
              <w:t>Gestor T1-15 de la Subdirección de Gestión Contractual</w:t>
            </w:r>
            <w:r w:rsidRPr="00485F24">
              <w:rPr>
                <w:rFonts w:ascii="Arial" w:eastAsia="Times New Roman" w:hAnsi="Arial" w:cs="Arial"/>
                <w:sz w:val="16"/>
                <w:szCs w:val="16"/>
                <w:lang w:val="es-CO" w:eastAsia="es-ES"/>
              </w:rPr>
              <w:t xml:space="preserve"> </w:t>
            </w:r>
          </w:p>
        </w:tc>
      </w:tr>
      <w:tr w:rsidR="00BD3B10" w:rsidRPr="00BB0056" w14:paraId="4D1302EE" w14:textId="77777777" w:rsidTr="002D2956">
        <w:trPr>
          <w:trHeight w:val="300"/>
        </w:trPr>
        <w:tc>
          <w:tcPr>
            <w:tcW w:w="488" w:type="dxa"/>
            <w:vAlign w:val="center"/>
            <w:hideMark/>
          </w:tcPr>
          <w:p w14:paraId="74EC2A8B"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2914FA"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A1685AC" w14:textId="77777777" w:rsidR="00BD3B10" w:rsidRPr="00BB0056" w:rsidRDefault="00BD3B10" w:rsidP="002D2956">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tbl>
    <w:p w14:paraId="085A31AB" w14:textId="77777777" w:rsidR="006C5955" w:rsidRPr="006C15D5" w:rsidRDefault="006C5955" w:rsidP="003D4BD3">
      <w:pPr>
        <w:rPr>
          <w:color w:val="000000" w:themeColor="text1"/>
        </w:rPr>
      </w:pPr>
    </w:p>
    <w:sectPr w:rsidR="006C5955" w:rsidRPr="006C15D5" w:rsidSect="00CD4910">
      <w:footerReference w:type="default" r:id="rId14"/>
      <w:pgSz w:w="12240" w:h="15840"/>
      <w:pgMar w:top="1516" w:right="1608"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84EA" w14:textId="77777777" w:rsidR="00DD2A02" w:rsidRDefault="00DD2A02" w:rsidP="008C487C">
      <w:r>
        <w:separator/>
      </w:r>
    </w:p>
  </w:endnote>
  <w:endnote w:type="continuationSeparator" w:id="0">
    <w:p w14:paraId="5AA5506B" w14:textId="77777777" w:rsidR="00DD2A02" w:rsidRDefault="00DD2A0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6004" w14:textId="77777777" w:rsidR="00DD2A02" w:rsidRDefault="00DD2A02" w:rsidP="008C487C">
      <w:r>
        <w:separator/>
      </w:r>
    </w:p>
  </w:footnote>
  <w:footnote w:type="continuationSeparator" w:id="0">
    <w:p w14:paraId="399C0230" w14:textId="77777777" w:rsidR="00DD2A02" w:rsidRDefault="00DD2A02" w:rsidP="008C487C">
      <w:r>
        <w:continuationSeparator/>
      </w:r>
    </w:p>
  </w:footnote>
  <w:footnote w:id="1">
    <w:p w14:paraId="58E66BA1" w14:textId="77777777" w:rsidR="00BC2D8A" w:rsidRDefault="00BC2D8A" w:rsidP="00BC2D8A">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ABBE0AC" w14:textId="77777777" w:rsidR="00BC2D8A" w:rsidRDefault="00BC2D8A" w:rsidP="00BC2D8A">
      <w:pPr>
        <w:pStyle w:val="Textonotapie"/>
        <w:ind w:firstLine="709"/>
      </w:pPr>
    </w:p>
  </w:footnote>
  <w:footnote w:id="2">
    <w:p w14:paraId="34A6F084" w14:textId="77777777" w:rsidR="00BC2D8A" w:rsidRDefault="00BC2D8A" w:rsidP="00BC2D8A">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0365BD1E" w14:textId="77777777" w:rsidR="00BC2D8A" w:rsidRDefault="00BC2D8A" w:rsidP="00BC2D8A">
      <w:pPr>
        <w:pStyle w:val="Textonotapie"/>
        <w:ind w:firstLine="709"/>
      </w:pPr>
    </w:p>
  </w:footnote>
  <w:footnote w:id="3">
    <w:p w14:paraId="7114CE1C" w14:textId="77777777" w:rsidR="00BC2D8A" w:rsidRDefault="00BC2D8A" w:rsidP="00BC2D8A">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p w14:paraId="4633FA70" w14:textId="77777777" w:rsidR="00BC2D8A" w:rsidRDefault="00BC2D8A" w:rsidP="00BC2D8A">
      <w:pPr>
        <w:pStyle w:val="Textonotapie"/>
        <w:ind w:firstLine="709"/>
      </w:pPr>
    </w:p>
  </w:footnote>
  <w:footnote w:id="4">
    <w:p w14:paraId="531B74AD" w14:textId="77777777" w:rsidR="00BC2D8A" w:rsidRDefault="00BC2D8A" w:rsidP="00BC2D8A">
      <w:pPr>
        <w:shd w:val="clear" w:color="auto" w:fill="FFFFFF"/>
        <w:ind w:firstLine="709"/>
        <w:jc w:val="both"/>
        <w:textAlignment w:val="baseline"/>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416 de 2007, Informe de Conciliación Senado. </w:t>
      </w:r>
    </w:p>
    <w:p w14:paraId="5F57F074" w14:textId="77777777" w:rsidR="00BC2D8A" w:rsidRPr="0043040E" w:rsidRDefault="00BC2D8A" w:rsidP="00BC2D8A">
      <w:pPr>
        <w:shd w:val="clear" w:color="auto" w:fill="FFFFFF"/>
        <w:ind w:firstLine="709"/>
        <w:jc w:val="both"/>
        <w:textAlignment w:val="baseline"/>
        <w:rPr>
          <w:rFonts w:ascii="Calibri" w:eastAsia="Times New Roman" w:hAnsi="Calibri" w:cs="Calibri"/>
          <w:color w:val="000000"/>
          <w:sz w:val="20"/>
          <w:szCs w:val="20"/>
          <w:lang w:eastAsia="es-CO"/>
        </w:rPr>
      </w:pPr>
    </w:p>
  </w:footnote>
  <w:footnote w:id="5">
    <w:p w14:paraId="4BB089A7" w14:textId="77777777" w:rsidR="00BC2D8A" w:rsidRPr="0043040E" w:rsidRDefault="00BC2D8A" w:rsidP="00BC2D8A">
      <w:pPr>
        <w:shd w:val="clear" w:color="auto" w:fill="FFFFFF"/>
        <w:ind w:firstLine="709"/>
        <w:jc w:val="both"/>
        <w:textAlignment w:val="baseline"/>
        <w:rPr>
          <w:rFonts w:ascii="Calibri" w:eastAsia="Times New Roman" w:hAnsi="Calibri" w:cs="Calibri"/>
          <w:color w:val="000000"/>
          <w:sz w:val="20"/>
          <w:szCs w:val="20"/>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E9D9AA4" w14:textId="77777777" w:rsidR="00BC2D8A" w:rsidRPr="0043040E" w:rsidRDefault="00BC2D8A" w:rsidP="00BC2D8A">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F4270A7" w14:textId="77777777" w:rsidR="00BC2D8A" w:rsidRPr="0043040E" w:rsidRDefault="00BC2D8A" w:rsidP="00BC2D8A">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E87FCD" w14:textId="77777777" w:rsidR="00BC2D8A" w:rsidRPr="0043040E" w:rsidRDefault="00BC2D8A" w:rsidP="00BC2D8A">
      <w:pPr>
        <w:shd w:val="clear" w:color="auto" w:fill="FFFFFF"/>
        <w:ind w:firstLine="709"/>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C7B99BD" w14:textId="77777777" w:rsidR="00BC2D8A" w:rsidRPr="0043040E" w:rsidRDefault="00BC2D8A" w:rsidP="00BC2D8A">
      <w:pPr>
        <w:shd w:val="clear" w:color="auto" w:fill="FFFFFF"/>
        <w:ind w:firstLine="708"/>
        <w:jc w:val="both"/>
        <w:textAlignment w:val="baseline"/>
        <w:rPr>
          <w:rFonts w:ascii="Calibri" w:eastAsia="Times New Roman" w:hAnsi="Calibri" w:cs="Calibri"/>
          <w:color w:val="000000"/>
          <w:sz w:val="20"/>
          <w:szCs w:val="20"/>
          <w:lang w:eastAsia="es-CO"/>
        </w:rPr>
      </w:pPr>
      <w:r w:rsidRPr="0043040E">
        <w:rPr>
          <w:rFonts w:ascii="Arial" w:eastAsia="Times New Roman"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CC5BF55" w14:textId="77777777" w:rsidR="00BC2D8A" w:rsidRDefault="00BC2D8A" w:rsidP="00BC2D8A">
      <w:pPr>
        <w:pStyle w:val="Textonotapie"/>
      </w:pPr>
    </w:p>
  </w:footnote>
  <w:footnote w:id="6">
    <w:p w14:paraId="6949D7EC" w14:textId="77777777" w:rsidR="00BC2D8A" w:rsidRPr="0045370A" w:rsidRDefault="00BC2D8A" w:rsidP="00BC2D8A">
      <w:pPr>
        <w:pStyle w:val="Textonotapie"/>
        <w:ind w:firstLine="708"/>
        <w:jc w:val="both"/>
        <w:rPr>
          <w:rFonts w:ascii="Arial" w:hAnsi="Arial" w:cs="Arial"/>
          <w:sz w:val="19"/>
          <w:szCs w:val="19"/>
        </w:rPr>
      </w:pPr>
      <w:r>
        <w:rPr>
          <w:rStyle w:val="Refdenotaalpie"/>
        </w:rPr>
        <w:footnoteRef/>
      </w:r>
      <w:r>
        <w:t xml:space="preserve"> </w:t>
      </w:r>
      <w:r w:rsidRPr="0045370A">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50ED73D7" w14:textId="77777777" w:rsidR="00BC2D8A" w:rsidRPr="0045370A" w:rsidRDefault="00BC2D8A" w:rsidP="00BC2D8A">
      <w:pPr>
        <w:pStyle w:val="Textonotapie"/>
        <w:ind w:firstLine="708"/>
        <w:rPr>
          <w:rFonts w:ascii="Arial" w:hAnsi="Arial" w:cs="Arial"/>
          <w:sz w:val="19"/>
          <w:szCs w:val="19"/>
          <w:lang w:val="es-CO"/>
        </w:rPr>
      </w:pPr>
      <w:r w:rsidRPr="0045370A">
        <w:rPr>
          <w:rFonts w:ascii="Arial" w:hAnsi="Arial" w:cs="Arial"/>
          <w:sz w:val="19"/>
          <w:szCs w:val="19"/>
        </w:rPr>
        <w:t xml:space="preserve"> </w:t>
      </w:r>
    </w:p>
  </w:footnote>
  <w:footnote w:id="7">
    <w:p w14:paraId="4081E9A7" w14:textId="77777777" w:rsidR="00BC2D8A" w:rsidRPr="00133C4A" w:rsidRDefault="00BC2D8A" w:rsidP="00BC2D8A">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2ED90BF" w14:textId="77777777" w:rsidR="00BC2D8A" w:rsidRPr="00133C4A" w:rsidRDefault="00BC2D8A" w:rsidP="00BC2D8A">
      <w:pPr>
        <w:pStyle w:val="Textonotapie"/>
        <w:ind w:firstLine="709"/>
        <w:jc w:val="both"/>
        <w:rPr>
          <w:rFonts w:ascii="Arial" w:hAnsi="Arial" w:cs="Arial"/>
          <w:color w:val="000000" w:themeColor="text1"/>
          <w:sz w:val="19"/>
          <w:szCs w:val="19"/>
        </w:rPr>
      </w:pPr>
    </w:p>
  </w:footnote>
  <w:footnote w:id="8">
    <w:p w14:paraId="7ED6CA7F" w14:textId="77777777" w:rsidR="00BC2D8A" w:rsidRPr="00133C4A" w:rsidRDefault="00BC2D8A" w:rsidP="00BC2D8A">
      <w:pPr>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9">
    <w:p w14:paraId="1123658C" w14:textId="77777777" w:rsidR="00BC2D8A" w:rsidRPr="000F2B47" w:rsidRDefault="00BC2D8A" w:rsidP="00BC2D8A">
      <w:pPr>
        <w:pStyle w:val="Textonotapie"/>
        <w:ind w:firstLine="708"/>
        <w:jc w:val="both"/>
        <w:rPr>
          <w:rFonts w:ascii="Arial" w:hAnsi="Arial" w:cs="Arial"/>
          <w:sz w:val="19"/>
          <w:szCs w:val="19"/>
        </w:rPr>
      </w:pPr>
      <w:r w:rsidRPr="000F2B47">
        <w:rPr>
          <w:rStyle w:val="Refdenotaalpie"/>
          <w:rFonts w:ascii="Arial" w:hAnsi="Arial" w:cs="Arial"/>
          <w:sz w:val="19"/>
          <w:szCs w:val="19"/>
        </w:rPr>
        <w:footnoteRef/>
      </w:r>
      <w:r w:rsidRPr="000F2B47">
        <w:rPr>
          <w:rFonts w:ascii="Arial" w:hAnsi="Arial" w:cs="Arial"/>
          <w:sz w:val="19"/>
          <w:szCs w:val="19"/>
        </w:rPr>
        <w:t xml:space="preserve"> </w:t>
      </w:r>
      <w:r>
        <w:rPr>
          <w:rFonts w:ascii="Arial" w:hAnsi="Arial" w:cs="Arial"/>
          <w:sz w:val="19"/>
          <w:szCs w:val="19"/>
        </w:rPr>
        <w:t>La norma dispone lo siguiente: «</w:t>
      </w:r>
      <w:r w:rsidRPr="000F2B47">
        <w:rPr>
          <w:rFonts w:ascii="Arial" w:hAnsi="Arial" w:cs="Arial"/>
          <w:sz w:val="19"/>
          <w:szCs w:val="19"/>
        </w:rPr>
        <w:t xml:space="preserve">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15FB65A2" w14:textId="77777777" w:rsidR="00BC2D8A" w:rsidRPr="000F2B47" w:rsidRDefault="00BC2D8A" w:rsidP="00BC2D8A">
      <w:pPr>
        <w:pStyle w:val="Textonotapie"/>
        <w:ind w:firstLine="708"/>
        <w:jc w:val="both"/>
        <w:rPr>
          <w:rFonts w:ascii="Arial" w:hAnsi="Arial" w:cs="Arial"/>
          <w:sz w:val="19"/>
          <w:szCs w:val="19"/>
        </w:rPr>
      </w:pPr>
      <w:r w:rsidRPr="000F2B4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6876AD0C" w14:textId="77777777" w:rsidR="00BC2D8A" w:rsidRPr="000F2B47" w:rsidRDefault="00BC2D8A" w:rsidP="00BC2D8A">
      <w:pPr>
        <w:pStyle w:val="Textonotapie"/>
        <w:ind w:firstLine="708"/>
        <w:jc w:val="both"/>
        <w:rPr>
          <w:rFonts w:ascii="Arial" w:hAnsi="Arial" w:cs="Arial"/>
          <w:sz w:val="19"/>
          <w:szCs w:val="19"/>
        </w:rPr>
      </w:pPr>
      <w:r w:rsidRPr="000F2B47">
        <w:rPr>
          <w:rFonts w:ascii="Arial" w:hAnsi="Arial" w:cs="Arial"/>
          <w:sz w:val="19"/>
          <w:szCs w:val="19"/>
        </w:rPr>
        <w:t xml:space="preserve">»2. Conservar los requisitos exigidos en los Documentos Tipo.  </w:t>
      </w:r>
    </w:p>
    <w:p w14:paraId="2BD9A437" w14:textId="77777777" w:rsidR="00BC2D8A" w:rsidRPr="00D5103D" w:rsidRDefault="00BC2D8A" w:rsidP="00BC2D8A">
      <w:pPr>
        <w:pStyle w:val="Textonotapie"/>
        <w:ind w:firstLine="708"/>
        <w:jc w:val="both"/>
        <w:rPr>
          <w:lang w:val="es-CO"/>
        </w:rPr>
      </w:pPr>
      <w:r w:rsidRPr="000F2B47">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r>
        <w:t xml:space="preserve">  </w:t>
      </w:r>
    </w:p>
  </w:footnote>
  <w:footnote w:id="10">
    <w:p w14:paraId="577D9950" w14:textId="7EB847D3" w:rsidR="00BC2D8A" w:rsidRPr="00133C4A" w:rsidRDefault="00BC2D8A" w:rsidP="00BC2D8A">
      <w:pPr>
        <w:ind w:firstLine="708"/>
        <w:jc w:val="both"/>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00936CF3" w:rsidRPr="00BC2D8A">
        <w:rPr>
          <w:rFonts w:ascii="Arial" w:hAnsi="Arial" w:cs="Arial"/>
          <w:color w:val="000000" w:themeColor="text1"/>
          <w:sz w:val="19"/>
          <w:szCs w:val="19"/>
        </w:rPr>
        <w:t xml:space="preserve">En relación con el principio constitucional </w:t>
      </w:r>
      <w:r w:rsidR="00936CF3" w:rsidRPr="00BC2D8A">
        <w:rPr>
          <w:rFonts w:ascii="Arial" w:hAnsi="Arial" w:cs="Arial"/>
          <w:i/>
          <w:iCs/>
          <w:color w:val="000000" w:themeColor="text1"/>
          <w:sz w:val="19"/>
          <w:szCs w:val="19"/>
        </w:rPr>
        <w:t>sub examine</w:t>
      </w:r>
      <w:r w:rsidR="00936CF3" w:rsidRPr="00BC2D8A">
        <w:rPr>
          <w:rFonts w:ascii="Arial" w:hAnsi="Arial" w:cs="Arial"/>
          <w:color w:val="000000" w:themeColor="text1"/>
          <w:sz w:val="19"/>
          <w:szCs w:val="19"/>
          <w:lang w:val="es-CO"/>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00936CF3">
        <w:rPr>
          <w:rFonts w:ascii="Arial" w:hAnsi="Arial" w:cs="Arial"/>
          <w:color w:val="000000" w:themeColor="text1"/>
          <w:sz w:val="19"/>
          <w:szCs w:val="19"/>
          <w:lang w:val="es-CO"/>
        </w:rPr>
        <w:t xml:space="preserve"> (</w:t>
      </w:r>
      <w:r w:rsidRPr="00133C4A">
        <w:rPr>
          <w:rFonts w:ascii="Arial" w:hAnsi="Arial" w:cs="Arial"/>
          <w:color w:val="000000" w:themeColor="text1"/>
          <w:sz w:val="19"/>
          <w:szCs w:val="19"/>
        </w:rPr>
        <w:t>Cita tomada de la providencia del 20 de febrero de 2020, dictada por el Consejo de Estado</w:t>
      </w:r>
      <w:r>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r w:rsidR="00936CF3">
        <w:rPr>
          <w:rFonts w:ascii="Arial" w:hAnsi="Arial" w:cs="Arial"/>
          <w:color w:val="000000" w:themeColor="text1"/>
          <w:sz w:val="19"/>
          <w:szCs w:val="19"/>
        </w:rPr>
        <w:t>)</w:t>
      </w:r>
      <w:r w:rsidRPr="00133C4A">
        <w:rPr>
          <w:rFonts w:ascii="Arial" w:hAnsi="Arial" w:cs="Arial"/>
          <w:color w:val="000000" w:themeColor="text1"/>
          <w:sz w:val="19"/>
          <w:szCs w:val="19"/>
        </w:rPr>
        <w:t>.</w:t>
      </w:r>
    </w:p>
  </w:footnote>
  <w:footnote w:id="11">
    <w:p w14:paraId="5269B8D9" w14:textId="77777777" w:rsidR="007D7CBC" w:rsidRPr="007C72F3" w:rsidRDefault="007D7CBC" w:rsidP="0042754C">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3CE54AD4" w14:textId="77777777" w:rsidR="007D7CBC" w:rsidRPr="007C72F3" w:rsidRDefault="007D7CBC" w:rsidP="0042754C">
      <w:pPr>
        <w:pStyle w:val="Textonotapie"/>
        <w:ind w:firstLine="708"/>
        <w:jc w:val="both"/>
        <w:rPr>
          <w:rFonts w:ascii="Arial" w:hAnsi="Arial" w:cs="Arial"/>
          <w:sz w:val="19"/>
          <w:szCs w:val="19"/>
          <w:lang w:val="es-CO"/>
        </w:rPr>
      </w:pPr>
    </w:p>
  </w:footnote>
  <w:footnote w:id="12">
    <w:p w14:paraId="7D5997D3" w14:textId="6D655145" w:rsidR="001C73A7" w:rsidRPr="00CD4910" w:rsidRDefault="001C73A7" w:rsidP="00CD4910">
      <w:pPr>
        <w:pStyle w:val="Textonotapie"/>
        <w:ind w:firstLine="708"/>
        <w:jc w:val="both"/>
        <w:rPr>
          <w:rFonts w:ascii="Arial" w:hAnsi="Arial" w:cs="Arial"/>
          <w:sz w:val="19"/>
          <w:szCs w:val="19"/>
        </w:rPr>
      </w:pPr>
      <w:r w:rsidRPr="00CD4910">
        <w:rPr>
          <w:rStyle w:val="Refdenotaalpie"/>
          <w:rFonts w:ascii="Arial" w:hAnsi="Arial" w:cs="Arial"/>
          <w:sz w:val="19"/>
          <w:szCs w:val="19"/>
        </w:rPr>
        <w:footnoteRef/>
      </w:r>
      <w:r w:rsidRPr="00CD4910">
        <w:rPr>
          <w:rFonts w:ascii="Arial" w:hAnsi="Arial" w:cs="Arial"/>
          <w:sz w:val="19"/>
          <w:szCs w:val="19"/>
        </w:rPr>
        <w:t xml:space="preserve"> </w:t>
      </w:r>
      <w:r w:rsidR="00386F18">
        <w:rPr>
          <w:rFonts w:ascii="Arial" w:hAnsi="Arial" w:cs="Arial"/>
          <w:sz w:val="19"/>
          <w:szCs w:val="19"/>
        </w:rPr>
        <w:t>Para efectos de la capacidad de las personas jurídicas,</w:t>
      </w:r>
      <w:r w:rsidR="00B02F7B">
        <w:rPr>
          <w:rFonts w:ascii="Arial" w:hAnsi="Arial" w:cs="Arial"/>
          <w:sz w:val="19"/>
          <w:szCs w:val="19"/>
        </w:rPr>
        <w:t xml:space="preserve"> la doctrina explica</w:t>
      </w:r>
      <w:r w:rsidR="00386F18">
        <w:rPr>
          <w:rFonts w:ascii="Arial" w:hAnsi="Arial" w:cs="Arial"/>
          <w:sz w:val="19"/>
          <w:szCs w:val="19"/>
        </w:rPr>
        <w:t xml:space="preserve"> lo siguiente: «</w:t>
      </w:r>
      <w:r w:rsidR="00B675D8">
        <w:rPr>
          <w:sz w:val="24"/>
          <w:szCs w:val="22"/>
        </w:rPr>
        <w:t xml:space="preserve">[…] </w:t>
      </w:r>
      <w:r w:rsidR="00B675D8" w:rsidRPr="00B675D8">
        <w:rPr>
          <w:rFonts w:ascii="Arial" w:hAnsi="Arial" w:cs="Arial"/>
          <w:sz w:val="19"/>
          <w:szCs w:val="19"/>
        </w:rPr>
        <w:t xml:space="preserve">las sociedades son plenamente capaces para celebrar actos que se encuentren comprendidos dentro del objeto social o los que se relacionen con este y los que sí bien son ajenos al objeto social deben ser ejecutados por razón de ejercer sus derechos, como sería, celebrar contratos con entidades públicas o privadas, o los que surgen para poner en marcha la existencia y actividad de la sociedad, como sería, contratos de outsourcing en temas laborales o de asesoría jurídica, </w:t>
      </w:r>
      <w:r w:rsidR="00B675D8">
        <w:rPr>
          <w:rFonts w:ascii="Arial" w:hAnsi="Arial" w:cs="Arial"/>
          <w:sz w:val="19"/>
          <w:szCs w:val="19"/>
        </w:rPr>
        <w:t>f</w:t>
      </w:r>
      <w:r w:rsidR="00B675D8" w:rsidRPr="00B675D8">
        <w:rPr>
          <w:rFonts w:ascii="Arial" w:hAnsi="Arial" w:cs="Arial"/>
          <w:sz w:val="19"/>
          <w:szCs w:val="19"/>
        </w:rPr>
        <w:t>inanciera, etc</w:t>
      </w:r>
      <w:r w:rsidR="00670463">
        <w:rPr>
          <w:rFonts w:ascii="Arial" w:hAnsi="Arial" w:cs="Arial"/>
          <w:sz w:val="19"/>
          <w:szCs w:val="19"/>
        </w:rPr>
        <w:t>.</w:t>
      </w:r>
      <w:r w:rsidR="00AD20B5">
        <w:rPr>
          <w:rFonts w:ascii="Arial" w:hAnsi="Arial" w:cs="Arial"/>
          <w:sz w:val="19"/>
          <w:szCs w:val="19"/>
        </w:rPr>
        <w:t>»</w:t>
      </w:r>
      <w:r w:rsidR="00E22715">
        <w:rPr>
          <w:rFonts w:ascii="Arial" w:hAnsi="Arial" w:cs="Arial"/>
          <w:sz w:val="19"/>
          <w:szCs w:val="19"/>
        </w:rPr>
        <w:t xml:space="preserve"> (Cfr. PEÑA NOSSA, Lisandro</w:t>
      </w:r>
      <w:r w:rsidR="00D13946">
        <w:rPr>
          <w:rFonts w:ascii="Arial" w:hAnsi="Arial" w:cs="Arial"/>
          <w:sz w:val="19"/>
          <w:szCs w:val="19"/>
        </w:rPr>
        <w:t>. De las sociedades comerciales</w:t>
      </w:r>
      <w:r w:rsidR="00FB4ECD">
        <w:rPr>
          <w:rFonts w:ascii="Arial" w:hAnsi="Arial" w:cs="Arial"/>
          <w:sz w:val="19"/>
          <w:szCs w:val="19"/>
        </w:rPr>
        <w:t>.</w:t>
      </w:r>
      <w:r w:rsidR="00D13946">
        <w:rPr>
          <w:rFonts w:ascii="Arial" w:hAnsi="Arial" w:cs="Arial"/>
          <w:sz w:val="19"/>
          <w:szCs w:val="19"/>
        </w:rPr>
        <w:t xml:space="preserve"> Octava edición. Bogotá: ECOE – Universidad del Rosario</w:t>
      </w:r>
      <w:r w:rsidR="00B20508">
        <w:rPr>
          <w:rFonts w:ascii="Arial" w:hAnsi="Arial" w:cs="Arial"/>
          <w:sz w:val="19"/>
          <w:szCs w:val="19"/>
        </w:rPr>
        <w:t>, 2017</w:t>
      </w:r>
      <w:r w:rsidR="00670463">
        <w:rPr>
          <w:rFonts w:ascii="Arial" w:hAnsi="Arial" w:cs="Arial"/>
          <w:sz w:val="19"/>
          <w:szCs w:val="19"/>
        </w:rPr>
        <w:t>. p. 30).</w:t>
      </w:r>
      <w:r w:rsidR="00FB4ECD">
        <w:rPr>
          <w:rFonts w:ascii="Arial" w:hAnsi="Arial" w:cs="Arial"/>
          <w:sz w:val="19"/>
          <w:szCs w:val="19"/>
        </w:rPr>
        <w:t xml:space="preserve"> </w:t>
      </w:r>
      <w:r w:rsidR="00B02F7B">
        <w:rPr>
          <w:rFonts w:ascii="Arial" w:hAnsi="Arial" w:cs="Arial"/>
          <w:sz w:val="19"/>
          <w:szCs w:val="19"/>
        </w:rPr>
        <w:t xml:space="preserve"> </w:t>
      </w:r>
    </w:p>
  </w:footnote>
  <w:footnote w:id="13">
    <w:p w14:paraId="4C4AD40F" w14:textId="4CA7238F" w:rsidR="000E6890" w:rsidRDefault="000E6890" w:rsidP="000E6890">
      <w:pPr>
        <w:pStyle w:val="Textonotapie"/>
        <w:ind w:firstLine="708"/>
        <w:jc w:val="both"/>
        <w:rPr>
          <w:rFonts w:ascii="Arial" w:hAnsi="Arial" w:cs="Arial"/>
          <w:sz w:val="19"/>
          <w:szCs w:val="19"/>
        </w:rPr>
      </w:pPr>
      <w:r w:rsidRPr="000E6890">
        <w:rPr>
          <w:rStyle w:val="Refdenotaalpie"/>
          <w:rFonts w:ascii="Arial" w:hAnsi="Arial" w:cs="Arial"/>
          <w:sz w:val="19"/>
          <w:szCs w:val="19"/>
        </w:rPr>
        <w:footnoteRef/>
      </w:r>
      <w:r w:rsidRPr="000E6890">
        <w:rPr>
          <w:rFonts w:ascii="Arial" w:hAnsi="Arial" w:cs="Arial"/>
          <w:sz w:val="19"/>
          <w:szCs w:val="19"/>
        </w:rPr>
        <w:t xml:space="preserve"> </w:t>
      </w:r>
      <w:r w:rsidR="005E5602">
        <w:rPr>
          <w:rFonts w:ascii="Arial" w:hAnsi="Arial" w:cs="Arial"/>
          <w:sz w:val="19"/>
          <w:szCs w:val="19"/>
        </w:rPr>
        <w:t xml:space="preserve">Al respecto, la doctrina considera que «[…] salvo excepciones legales, [los </w:t>
      </w:r>
      <w:r w:rsidR="007750B4">
        <w:rPr>
          <w:rFonts w:ascii="Arial" w:hAnsi="Arial" w:cs="Arial"/>
          <w:sz w:val="19"/>
          <w:szCs w:val="19"/>
        </w:rPr>
        <w:t>actos jurídicos</w:t>
      </w:r>
      <w:r w:rsidR="005E5602">
        <w:rPr>
          <w:rFonts w:ascii="Arial" w:hAnsi="Arial" w:cs="Arial"/>
          <w:sz w:val="19"/>
          <w:szCs w:val="19"/>
        </w:rPr>
        <w:t xml:space="preserve">] no producen derechos y obligaciones para las personas enteramente ajenas a su celebración y que, además, no tienen vinculación alguna con las partes, o sea los terceros, en sentido estricto, </w:t>
      </w:r>
      <w:r w:rsidR="005E5602" w:rsidRPr="007750B4">
        <w:rPr>
          <w:rFonts w:ascii="Arial" w:hAnsi="Arial" w:cs="Arial"/>
          <w:i/>
          <w:iCs/>
          <w:sz w:val="19"/>
          <w:szCs w:val="19"/>
        </w:rPr>
        <w:t xml:space="preserve">a </w:t>
      </w:r>
      <w:r w:rsidR="005E5602" w:rsidRPr="007750B4">
        <w:rPr>
          <w:rFonts w:ascii="Arial" w:hAnsi="Arial" w:cs="Arial"/>
          <w:i/>
          <w:iCs/>
          <w:sz w:val="19"/>
          <w:szCs w:val="19"/>
        </w:rPr>
        <w:t>penitus extranei</w:t>
      </w:r>
      <w:r w:rsidR="005E5602">
        <w:rPr>
          <w:rFonts w:ascii="Arial" w:hAnsi="Arial" w:cs="Arial"/>
          <w:sz w:val="19"/>
          <w:szCs w:val="19"/>
        </w:rPr>
        <w:t>,</w:t>
      </w:r>
      <w:r w:rsidR="007750B4">
        <w:rPr>
          <w:rFonts w:ascii="Arial" w:hAnsi="Arial" w:cs="Arial"/>
          <w:sz w:val="19"/>
          <w:szCs w:val="19"/>
        </w:rPr>
        <w:t xml:space="preserve"> lo cual se justifica, ya que la participación voluntaria o consentimiento es un requisito esencial para la radicación subjetiva de los mencionados efectos de los actos jurídicos»</w:t>
      </w:r>
      <w:r w:rsidR="00D67E33">
        <w:rPr>
          <w:rFonts w:ascii="Arial" w:hAnsi="Arial" w:cs="Arial"/>
          <w:sz w:val="19"/>
          <w:szCs w:val="19"/>
        </w:rPr>
        <w:t xml:space="preserve"> (Cfr. </w:t>
      </w:r>
      <w:r w:rsidR="00D67E33" w:rsidRPr="00D67E33">
        <w:rPr>
          <w:rFonts w:ascii="Arial" w:hAnsi="Arial" w:cs="Arial"/>
          <w:sz w:val="19"/>
          <w:szCs w:val="19"/>
        </w:rPr>
        <w:t>OSPINA FERNÁNDEZ, Guillermo</w:t>
      </w:r>
      <w:r w:rsidR="00D67E33">
        <w:rPr>
          <w:rFonts w:ascii="Arial" w:hAnsi="Arial" w:cs="Arial"/>
          <w:sz w:val="19"/>
          <w:szCs w:val="19"/>
        </w:rPr>
        <w:t xml:space="preserve"> y </w:t>
      </w:r>
      <w:r w:rsidR="00D67E33" w:rsidRPr="00D67E33">
        <w:rPr>
          <w:rFonts w:ascii="Arial" w:hAnsi="Arial" w:cs="Arial"/>
          <w:sz w:val="19"/>
          <w:szCs w:val="19"/>
        </w:rPr>
        <w:t>OSPINA ACOSTA, Eduardo</w:t>
      </w:r>
      <w:r w:rsidR="00D67E33">
        <w:rPr>
          <w:rFonts w:ascii="Arial" w:hAnsi="Arial" w:cs="Arial"/>
          <w:sz w:val="19"/>
          <w:szCs w:val="19"/>
        </w:rPr>
        <w:t xml:space="preserve">. </w:t>
      </w:r>
      <w:r w:rsidR="00D67E33" w:rsidRPr="00D67E33">
        <w:rPr>
          <w:rFonts w:ascii="Arial" w:hAnsi="Arial" w:cs="Arial"/>
          <w:sz w:val="19"/>
          <w:szCs w:val="19"/>
        </w:rPr>
        <w:t>Teoría general del contrato y del negocio jurídico</w:t>
      </w:r>
      <w:r w:rsidR="00D67E33">
        <w:rPr>
          <w:rFonts w:ascii="Arial" w:hAnsi="Arial" w:cs="Arial"/>
          <w:sz w:val="19"/>
          <w:szCs w:val="19"/>
        </w:rPr>
        <w:t>. Quinta edición. Bogotá: Temis, 1998. pp. 358</w:t>
      </w:r>
      <w:r w:rsidR="005E2234">
        <w:rPr>
          <w:rFonts w:ascii="Arial" w:hAnsi="Arial" w:cs="Arial"/>
          <w:sz w:val="19"/>
          <w:szCs w:val="19"/>
        </w:rPr>
        <w:t>-359. Corchetes fuera de texto).</w:t>
      </w:r>
      <w:r w:rsidR="007750B4">
        <w:rPr>
          <w:rFonts w:ascii="Arial" w:hAnsi="Arial" w:cs="Arial"/>
          <w:sz w:val="19"/>
          <w:szCs w:val="19"/>
        </w:rPr>
        <w:t xml:space="preserve"> </w:t>
      </w:r>
      <w:r w:rsidR="005E5602">
        <w:rPr>
          <w:rFonts w:ascii="Arial" w:hAnsi="Arial" w:cs="Arial"/>
          <w:sz w:val="19"/>
          <w:szCs w:val="19"/>
        </w:rPr>
        <w:t xml:space="preserve">  </w:t>
      </w:r>
    </w:p>
    <w:p w14:paraId="32FEFA47" w14:textId="77777777" w:rsidR="005E5602" w:rsidRPr="000E6890" w:rsidRDefault="005E5602" w:rsidP="000E6890">
      <w:pPr>
        <w:pStyle w:val="Textonotapie"/>
        <w:ind w:firstLine="708"/>
        <w:jc w:val="both"/>
        <w:rPr>
          <w:rFonts w:ascii="Arial" w:hAnsi="Arial" w:cs="Arial"/>
          <w:sz w:val="19"/>
          <w:szCs w:val="19"/>
          <w:lang w:val="es-ES"/>
        </w:rPr>
      </w:pPr>
    </w:p>
  </w:footnote>
  <w:footnote w:id="14">
    <w:p w14:paraId="4374735E" w14:textId="77777777" w:rsidR="007D7CBC" w:rsidRPr="007C72F3" w:rsidRDefault="007D7CBC" w:rsidP="007D7CBC">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Decreto 1082 de 2015: «Artículo 2.2.1.2.3.1.7. Garantía de cumplimiento</w:t>
      </w:r>
      <w:r w:rsidRPr="007C72F3">
        <w:rPr>
          <w:rStyle w:val="nfasis"/>
          <w:rFonts w:ascii="Arial" w:hAnsi="Arial" w:cs="Arial"/>
          <w:sz w:val="19"/>
          <w:szCs w:val="19"/>
          <w:shd w:val="clear" w:color="auto" w:fill="FFFFFF"/>
        </w:rPr>
        <w:t xml:space="preserve">. </w:t>
      </w:r>
      <w:r w:rsidRPr="007C72F3">
        <w:rPr>
          <w:rFonts w:ascii="Arial" w:hAnsi="Arial" w:cs="Arial"/>
          <w:sz w:val="19"/>
          <w:szCs w:val="19"/>
          <w:shd w:val="clear" w:color="auto" w:fill="FFFFFF"/>
        </w:rPr>
        <w:t>La garantía de cumplimiento del contrato debe cubrir:</w:t>
      </w:r>
    </w:p>
    <w:p w14:paraId="657ABA82" w14:textId="77777777" w:rsidR="007D7CBC" w:rsidRPr="007C72F3" w:rsidRDefault="007D7CBC" w:rsidP="007D7CBC">
      <w:pPr>
        <w:pStyle w:val="Textonotapie"/>
        <w:ind w:firstLine="708"/>
        <w:jc w:val="both"/>
        <w:rPr>
          <w:rFonts w:ascii="Arial" w:hAnsi="Arial" w:cs="Arial"/>
          <w:color w:val="333333"/>
          <w:sz w:val="19"/>
          <w:szCs w:val="19"/>
          <w:shd w:val="clear" w:color="auto" w:fill="FFFFFF"/>
        </w:rPr>
      </w:pPr>
      <w:r w:rsidRPr="007C72F3">
        <w:rPr>
          <w:rFonts w:ascii="Arial" w:hAnsi="Arial" w:cs="Arial"/>
          <w:color w:val="333333"/>
          <w:sz w:val="19"/>
          <w:szCs w:val="19"/>
          <w:shd w:val="clear" w:color="auto" w:fill="FFFFFF"/>
        </w:rPr>
        <w:t>[…]</w:t>
      </w:r>
    </w:p>
    <w:p w14:paraId="3051F381" w14:textId="0A0A437A" w:rsidR="007D7CBC" w:rsidRDefault="007D7CBC" w:rsidP="007D7CBC">
      <w:pPr>
        <w:pStyle w:val="Textonotapie"/>
        <w:ind w:firstLine="708"/>
        <w:jc w:val="both"/>
        <w:rPr>
          <w:rFonts w:ascii="Arial" w:hAnsi="Arial" w:cs="Arial"/>
          <w:sz w:val="19"/>
          <w:szCs w:val="19"/>
          <w:shd w:val="clear" w:color="auto" w:fill="FFFFFF"/>
        </w:rPr>
      </w:pPr>
      <w:r w:rsidRPr="007C72F3">
        <w:rPr>
          <w:rFonts w:ascii="Arial" w:hAnsi="Arial" w:cs="Arial"/>
          <w:color w:val="333333"/>
          <w:sz w:val="19"/>
          <w:szCs w:val="19"/>
          <w:shd w:val="clear" w:color="auto" w:fill="FFFFFF"/>
        </w:rPr>
        <w:t>»</w:t>
      </w:r>
      <w:r w:rsidRPr="007C72F3">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p w14:paraId="46CB47DB" w14:textId="77777777" w:rsidR="00FF31F1" w:rsidRPr="007C72F3" w:rsidRDefault="00FF31F1" w:rsidP="007D7CBC">
      <w:pPr>
        <w:pStyle w:val="Textonotapie"/>
        <w:ind w:firstLine="708"/>
        <w:jc w:val="both"/>
        <w:rPr>
          <w:rFonts w:ascii="Arial" w:hAnsi="Arial" w:cs="Arial"/>
          <w:sz w:val="19"/>
          <w:szCs w:val="19"/>
          <w:lang w:val="es-CO"/>
        </w:rPr>
      </w:pPr>
    </w:p>
  </w:footnote>
  <w:footnote w:id="15">
    <w:p w14:paraId="7A8A23DF" w14:textId="77777777" w:rsidR="00B429D9" w:rsidRPr="007C72F3" w:rsidRDefault="00B429D9" w:rsidP="00B429D9">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shd w:val="clear" w:color="auto" w:fill="FFFFFF"/>
        </w:rPr>
        <w:t xml:space="preserve">Decreto 1082 de 2015: «Artículo </w:t>
      </w:r>
      <w:bookmarkStart w:id="9" w:name="_Hlk63169716"/>
      <w:r w:rsidRPr="007C72F3">
        <w:rPr>
          <w:rFonts w:ascii="Arial" w:hAnsi="Arial" w:cs="Arial"/>
          <w:sz w:val="19"/>
          <w:szCs w:val="19"/>
          <w:shd w:val="clear" w:color="auto" w:fill="FFFFFF"/>
        </w:rPr>
        <w:t>2.2.1.2.3.1.14</w:t>
      </w:r>
      <w:bookmarkEnd w:id="9"/>
      <w:r w:rsidRPr="007C72F3">
        <w:rPr>
          <w:rFonts w:ascii="Arial" w:hAnsi="Arial" w:cs="Arial"/>
          <w:sz w:val="19"/>
          <w:szCs w:val="19"/>
          <w:shd w:val="clear" w:color="auto" w:fill="FFFFFF"/>
        </w:rPr>
        <w:t>.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208F1BC6" w14:textId="77777777" w:rsidR="00B429D9" w:rsidRDefault="00B429D9" w:rsidP="00B429D9">
      <w:pPr>
        <w:pStyle w:val="Textonotapie"/>
        <w:ind w:firstLine="708"/>
        <w:jc w:val="both"/>
        <w:rPr>
          <w:rFonts w:ascii="Arial" w:hAnsi="Arial" w:cs="Arial"/>
          <w:sz w:val="19"/>
          <w:szCs w:val="19"/>
          <w:shd w:val="clear" w:color="auto" w:fill="FFFFFF"/>
        </w:rPr>
      </w:pPr>
      <w:r w:rsidRPr="007C72F3">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14:paraId="2D2934DA" w14:textId="77777777" w:rsidR="00B429D9" w:rsidRPr="007C72F3" w:rsidRDefault="00B429D9" w:rsidP="00B429D9">
      <w:pPr>
        <w:pStyle w:val="Textonotapie"/>
        <w:ind w:firstLine="708"/>
        <w:jc w:val="both"/>
        <w:rPr>
          <w:rFonts w:ascii="Arial" w:hAnsi="Arial" w:cs="Arial"/>
          <w:sz w:val="19"/>
          <w:szCs w:val="19"/>
          <w:shd w:val="clear" w:color="auto" w:fill="FFFFFF"/>
        </w:rPr>
      </w:pPr>
    </w:p>
  </w:footnote>
  <w:footnote w:id="16">
    <w:p w14:paraId="3957CFF8" w14:textId="77777777" w:rsidR="0017001D" w:rsidRDefault="0017001D" w:rsidP="0017001D">
      <w:pPr>
        <w:pStyle w:val="Textonotapie"/>
        <w:ind w:firstLine="708"/>
        <w:jc w:val="both"/>
        <w:rPr>
          <w:rFonts w:ascii="Arial" w:hAnsi="Arial" w:cs="Arial"/>
          <w:sz w:val="19"/>
          <w:szCs w:val="19"/>
        </w:rPr>
      </w:pPr>
      <w:r w:rsidRPr="00662074">
        <w:rPr>
          <w:rStyle w:val="Refdenotaalpie"/>
          <w:rFonts w:ascii="Arial" w:hAnsi="Arial" w:cs="Arial"/>
          <w:sz w:val="19"/>
          <w:szCs w:val="19"/>
        </w:rPr>
        <w:footnoteRef/>
      </w:r>
      <w:r w:rsidRPr="00662074">
        <w:rPr>
          <w:rFonts w:ascii="Arial" w:hAnsi="Arial" w:cs="Arial"/>
          <w:sz w:val="19"/>
          <w:szCs w:val="19"/>
        </w:rPr>
        <w:t xml:space="preserve"> Conforme al «Anexo 5 – Minuta del Contrato», la cláusula novena obliga al contratista a «Acreditar el cumplimiento del factor de calidad ofrecido durante la fase de selección en los plazos acordados con la Entidad». Por su parte, la cláusula </w:t>
      </w:r>
      <w:r w:rsidRPr="00662074">
        <w:rPr>
          <w:rFonts w:ascii="Arial" w:hAnsi="Arial" w:cs="Arial"/>
          <w:sz w:val="19"/>
          <w:szCs w:val="19"/>
        </w:rPr>
        <w:t xml:space="preserve">décimo segunda obliga a la entidad contratante a «Fijar un cronograma con el Contratista para la ejecución del factor de calidad ofrecido en la etapa de selección que permita su implementación oportuna durante el desarrollo del contrato».  </w:t>
      </w:r>
    </w:p>
    <w:p w14:paraId="78D2234C" w14:textId="77777777" w:rsidR="0017001D" w:rsidRPr="00662074" w:rsidRDefault="0017001D" w:rsidP="0017001D">
      <w:pPr>
        <w:pStyle w:val="Textonotapie"/>
        <w:ind w:firstLine="708"/>
        <w:jc w:val="both"/>
        <w:rPr>
          <w:rFonts w:ascii="Arial" w:hAnsi="Arial" w:cs="Arial"/>
          <w:sz w:val="19"/>
          <w:szCs w:val="19"/>
          <w:lang w:val="es-ES"/>
        </w:rPr>
      </w:pPr>
      <w:r w:rsidRPr="00662074">
        <w:rPr>
          <w:rFonts w:ascii="Arial" w:hAnsi="Arial" w:cs="Arial"/>
          <w:sz w:val="19"/>
          <w:szCs w:val="19"/>
        </w:rPr>
        <w:t xml:space="preserve"> </w:t>
      </w:r>
    </w:p>
  </w:footnote>
  <w:footnote w:id="17">
    <w:p w14:paraId="30A12261" w14:textId="77777777" w:rsidR="0017001D" w:rsidRPr="007C72F3" w:rsidRDefault="0017001D" w:rsidP="0017001D">
      <w:pPr>
        <w:pStyle w:val="NormalWeb"/>
        <w:spacing w:before="0" w:beforeAutospacing="0" w:after="0" w:afterAutospacing="0"/>
        <w:ind w:firstLine="709"/>
        <w:jc w:val="both"/>
        <w:rPr>
          <w:rFonts w:ascii="Arial" w:hAnsi="Arial" w:cs="Arial"/>
          <w:color w:val="4B4949"/>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eastAsiaTheme="minorHAnsi" w:hAnsi="Arial" w:cs="Arial"/>
          <w:sz w:val="19"/>
          <w:szCs w:val="19"/>
          <w:shd w:val="clear" w:color="auto" w:fill="FFFFFF"/>
          <w:lang w:val="es-MX" w:eastAsia="en-US"/>
        </w:rPr>
        <w:t xml:space="preserve">Ley 1480 de 2011. «Artículo 14. Requisitos de la Garantía Suplementaria. Las garantías suplementarias deberán constar por escrito, ser de fácil comprensión y con caracteres legibles a simple vista». </w:t>
      </w:r>
    </w:p>
    <w:p w14:paraId="30B0C22C" w14:textId="77777777" w:rsidR="0017001D" w:rsidRPr="007C72F3" w:rsidRDefault="0017001D" w:rsidP="0017001D">
      <w:pPr>
        <w:pStyle w:val="Textonotapie"/>
        <w:ind w:firstLine="708"/>
        <w:jc w:val="both"/>
        <w:rPr>
          <w:rFonts w:ascii="Arial" w:hAnsi="Arial" w:cs="Arial"/>
          <w:sz w:val="19"/>
          <w:szCs w:val="19"/>
          <w:lang w:val="es-CO"/>
        </w:rPr>
      </w:pPr>
    </w:p>
  </w:footnote>
  <w:footnote w:id="18">
    <w:p w14:paraId="3850A4F1" w14:textId="6F198A3F" w:rsidR="00A86974" w:rsidRPr="00CD4910" w:rsidRDefault="00A86974" w:rsidP="00CD4910">
      <w:pPr>
        <w:pStyle w:val="Textonotapie"/>
        <w:ind w:firstLine="708"/>
        <w:jc w:val="both"/>
        <w:rPr>
          <w:rFonts w:ascii="Arial" w:hAnsi="Arial" w:cs="Arial"/>
          <w:sz w:val="19"/>
          <w:szCs w:val="19"/>
        </w:rPr>
      </w:pPr>
      <w:r w:rsidRPr="00CD4910">
        <w:rPr>
          <w:rStyle w:val="Refdenotaalpie"/>
          <w:rFonts w:ascii="Arial" w:hAnsi="Arial" w:cs="Arial"/>
          <w:sz w:val="19"/>
          <w:szCs w:val="19"/>
        </w:rPr>
        <w:footnoteRef/>
      </w:r>
      <w:r w:rsidRPr="00CD4910">
        <w:rPr>
          <w:rFonts w:ascii="Arial" w:hAnsi="Arial" w:cs="Arial"/>
          <w:sz w:val="19"/>
          <w:szCs w:val="19"/>
        </w:rPr>
        <w:t xml:space="preserve"> </w:t>
      </w:r>
      <w:r w:rsidR="00FB4673">
        <w:rPr>
          <w:rFonts w:ascii="Arial" w:hAnsi="Arial" w:cs="Arial"/>
          <w:sz w:val="19"/>
          <w:szCs w:val="19"/>
        </w:rPr>
        <w:t xml:space="preserve">De acuerdo </w:t>
      </w:r>
      <w:r w:rsidR="00386E30">
        <w:rPr>
          <w:rFonts w:ascii="Arial" w:hAnsi="Arial" w:cs="Arial"/>
          <w:sz w:val="19"/>
          <w:szCs w:val="19"/>
        </w:rPr>
        <w:t>con</w:t>
      </w:r>
      <w:r w:rsidR="00FB4673">
        <w:rPr>
          <w:rFonts w:ascii="Arial" w:hAnsi="Arial" w:cs="Arial"/>
          <w:sz w:val="19"/>
          <w:szCs w:val="19"/>
        </w:rPr>
        <w:t xml:space="preserve"> </w:t>
      </w:r>
      <w:r w:rsidR="009107FA">
        <w:rPr>
          <w:rFonts w:ascii="Arial" w:hAnsi="Arial" w:cs="Arial"/>
          <w:sz w:val="19"/>
          <w:szCs w:val="19"/>
        </w:rPr>
        <w:t>el apartado en cursiva</w:t>
      </w:r>
      <w:r w:rsidR="00FB4673">
        <w:rPr>
          <w:rFonts w:ascii="Arial" w:hAnsi="Arial" w:cs="Arial"/>
          <w:sz w:val="19"/>
          <w:szCs w:val="19"/>
        </w:rPr>
        <w:t xml:space="preserve">, </w:t>
      </w:r>
      <w:r w:rsidR="0065134D">
        <w:rPr>
          <w:rFonts w:ascii="Arial" w:hAnsi="Arial" w:cs="Arial"/>
          <w:sz w:val="19"/>
          <w:szCs w:val="19"/>
        </w:rPr>
        <w:t xml:space="preserve">la doctrina </w:t>
      </w:r>
      <w:r w:rsidR="00FB4673">
        <w:rPr>
          <w:rFonts w:ascii="Arial" w:hAnsi="Arial" w:cs="Arial"/>
          <w:sz w:val="19"/>
          <w:szCs w:val="19"/>
        </w:rPr>
        <w:t>entiende que «</w:t>
      </w:r>
      <w:r w:rsidR="00293835">
        <w:rPr>
          <w:rFonts w:ascii="Arial" w:hAnsi="Arial" w:cs="Arial"/>
          <w:sz w:val="19"/>
          <w:szCs w:val="19"/>
        </w:rPr>
        <w:t>[…]</w:t>
      </w:r>
      <w:r w:rsidR="00EB0867">
        <w:rPr>
          <w:rFonts w:ascii="Arial" w:hAnsi="Arial" w:cs="Arial"/>
          <w:sz w:val="19"/>
          <w:szCs w:val="19"/>
        </w:rPr>
        <w:t xml:space="preserve"> </w:t>
      </w:r>
      <w:r w:rsidR="00EB0867" w:rsidRPr="00EB0867">
        <w:rPr>
          <w:rFonts w:ascii="Arial" w:hAnsi="Arial" w:cs="Arial"/>
          <w:sz w:val="19"/>
          <w:szCs w:val="19"/>
        </w:rPr>
        <w:t xml:space="preserve">el objeto social complementario </w:t>
      </w:r>
      <w:r w:rsidR="009107FA">
        <w:rPr>
          <w:rFonts w:ascii="Arial" w:hAnsi="Arial" w:cs="Arial"/>
          <w:sz w:val="19"/>
          <w:szCs w:val="19"/>
        </w:rPr>
        <w:t>[…]</w:t>
      </w:r>
      <w:r w:rsidR="00EB0867" w:rsidRPr="00EB0867">
        <w:rPr>
          <w:rFonts w:ascii="Arial" w:hAnsi="Arial" w:cs="Arial"/>
          <w:sz w:val="19"/>
          <w:szCs w:val="19"/>
        </w:rPr>
        <w:t xml:space="preserve"> se caracteriza por tener un vínculo directo con el objeto principal. Son</w:t>
      </w:r>
      <w:r w:rsidR="00EB7606">
        <w:rPr>
          <w:rFonts w:ascii="Arial" w:hAnsi="Arial" w:cs="Arial"/>
          <w:sz w:val="19"/>
          <w:szCs w:val="19"/>
        </w:rPr>
        <w:t xml:space="preserve"> </w:t>
      </w:r>
      <w:r w:rsidR="00EB7606" w:rsidRPr="00EB7606">
        <w:rPr>
          <w:rFonts w:ascii="Arial" w:hAnsi="Arial" w:cs="Arial"/>
          <w:sz w:val="19"/>
          <w:szCs w:val="19"/>
        </w:rPr>
        <w:t xml:space="preserve">todos aquellos actos que sirven de medio para el desarrollo del objeto principal, los cuales no requieren ser mencionados, pues se entienden incluidos dentro del principal. En palabras de la Superintendencia de Sociedades, la relación que tiene el objeto secundario respecto al principal radica en que el primero «se integra con las actividades o medios que contribuyen a su cumplimiento [al del objeto social principal], lo que significa que necesariamente debe existir una relación de medio a </w:t>
      </w:r>
      <w:r w:rsidR="00675A23">
        <w:rPr>
          <w:rFonts w:ascii="Arial" w:hAnsi="Arial" w:cs="Arial"/>
          <w:sz w:val="19"/>
          <w:szCs w:val="19"/>
        </w:rPr>
        <w:t>f</w:t>
      </w:r>
      <w:r w:rsidR="00EB7606" w:rsidRPr="00EB7606">
        <w:rPr>
          <w:rFonts w:ascii="Arial" w:hAnsi="Arial" w:cs="Arial"/>
          <w:sz w:val="19"/>
          <w:szCs w:val="19"/>
        </w:rPr>
        <w:t>in entre los dos» (Superintendencia de Sociedades, 1998, O</w:t>
      </w:r>
      <w:r w:rsidR="005504CC">
        <w:rPr>
          <w:rFonts w:ascii="Arial" w:hAnsi="Arial" w:cs="Arial"/>
          <w:sz w:val="19"/>
          <w:szCs w:val="19"/>
        </w:rPr>
        <w:t>f</w:t>
      </w:r>
      <w:r w:rsidR="00EB7606" w:rsidRPr="00EB7606">
        <w:rPr>
          <w:rFonts w:ascii="Arial" w:hAnsi="Arial" w:cs="Arial"/>
          <w:sz w:val="19"/>
          <w:szCs w:val="19"/>
        </w:rPr>
        <w:t>icio 220-42054)</w:t>
      </w:r>
      <w:r w:rsidR="00EB7606">
        <w:rPr>
          <w:rFonts w:ascii="Arial" w:hAnsi="Arial" w:cs="Arial"/>
          <w:sz w:val="19"/>
          <w:szCs w:val="19"/>
        </w:rPr>
        <w:t>» (Cfr.</w:t>
      </w:r>
      <w:r w:rsidR="00750D20">
        <w:rPr>
          <w:rFonts w:ascii="Arial" w:hAnsi="Arial" w:cs="Arial"/>
          <w:sz w:val="19"/>
          <w:szCs w:val="19"/>
        </w:rPr>
        <w:t xml:space="preserve"> PEÑA NOSSA, Lisandro. De las sociedades comerciales. Octava edición. Bogotá: ECOE – Universidad del Rosario, 2017. p</w:t>
      </w:r>
      <w:r w:rsidR="00994211">
        <w:rPr>
          <w:rFonts w:ascii="Arial" w:hAnsi="Arial" w:cs="Arial"/>
          <w:sz w:val="19"/>
          <w:szCs w:val="19"/>
        </w:rPr>
        <w:t>p</w:t>
      </w:r>
      <w:r w:rsidR="00750D20">
        <w:rPr>
          <w:rFonts w:ascii="Arial" w:hAnsi="Arial" w:cs="Arial"/>
          <w:sz w:val="19"/>
          <w:szCs w:val="19"/>
        </w:rPr>
        <w:t xml:space="preserve">. </w:t>
      </w:r>
      <w:r w:rsidR="00994211">
        <w:rPr>
          <w:rFonts w:ascii="Arial" w:hAnsi="Arial" w:cs="Arial"/>
          <w:sz w:val="19"/>
          <w:szCs w:val="19"/>
        </w:rPr>
        <w:t>124-125</w:t>
      </w:r>
      <w:r w:rsidR="00750D20">
        <w:rPr>
          <w:rFonts w:ascii="Arial" w:hAnsi="Arial" w:cs="Arial"/>
          <w:sz w:val="19"/>
          <w:szCs w:val="19"/>
        </w:rPr>
        <w:t>)</w:t>
      </w:r>
      <w:r w:rsidR="00E011F7">
        <w:rPr>
          <w:rFonts w:ascii="Arial" w:hAnsi="Arial" w:cs="Arial"/>
          <w:sz w:val="19"/>
          <w:szCs w:val="19"/>
        </w:rPr>
        <w:t>.</w:t>
      </w:r>
      <w:r w:rsidR="00EB7606">
        <w:rPr>
          <w:rFonts w:ascii="Arial" w:hAnsi="Arial" w:cs="Arial"/>
          <w:sz w:val="19"/>
          <w:szCs w:val="19"/>
        </w:rPr>
        <w:t xml:space="preserve"> </w:t>
      </w:r>
      <w:r w:rsidR="00EB0867" w:rsidRPr="00EB0867">
        <w:rPr>
          <w:rFonts w:ascii="Arial" w:hAnsi="Arial" w:cs="Arial"/>
          <w:sz w:val="19"/>
          <w:szCs w:val="19"/>
        </w:rPr>
        <w:t xml:space="preserve"> </w:t>
      </w:r>
      <w:r w:rsidR="00EB0867">
        <w:rPr>
          <w:sz w:val="24"/>
          <w:szCs w:val="22"/>
        </w:rPr>
        <w:t xml:space="preserve"> </w:t>
      </w:r>
    </w:p>
  </w:footnote>
  <w:footnote w:id="19">
    <w:p w14:paraId="0815F126" w14:textId="77777777" w:rsidR="0017001D" w:rsidRDefault="0017001D" w:rsidP="0017001D">
      <w:pPr>
        <w:pStyle w:val="Textonotapie"/>
        <w:ind w:firstLine="708"/>
        <w:jc w:val="both"/>
        <w:rPr>
          <w:rFonts w:ascii="Arial" w:hAnsi="Arial" w:cs="Arial"/>
          <w:sz w:val="19"/>
          <w:szCs w:val="19"/>
        </w:rPr>
      </w:pPr>
      <w:r w:rsidRPr="00510054">
        <w:rPr>
          <w:rStyle w:val="Refdenotaalpie"/>
          <w:rFonts w:ascii="Arial" w:hAnsi="Arial" w:cs="Arial"/>
          <w:sz w:val="19"/>
          <w:szCs w:val="19"/>
        </w:rPr>
        <w:footnoteRef/>
      </w:r>
      <w:r>
        <w:rPr>
          <w:rFonts w:ascii="Arial" w:hAnsi="Arial" w:cs="Arial"/>
          <w:sz w:val="19"/>
          <w:szCs w:val="19"/>
        </w:rPr>
        <w:t xml:space="preserve"> </w:t>
      </w:r>
      <w:bookmarkStart w:id="15" w:name="_Hlk63670447"/>
      <w:r>
        <w:rPr>
          <w:rFonts w:ascii="Arial" w:hAnsi="Arial" w:cs="Arial"/>
          <w:sz w:val="19"/>
          <w:szCs w:val="19"/>
        </w:rPr>
        <w:t>MAZEUD, Henry</w:t>
      </w:r>
      <w:bookmarkEnd w:id="15"/>
      <w:r>
        <w:rPr>
          <w:rFonts w:ascii="Arial" w:hAnsi="Arial" w:cs="Arial"/>
          <w:sz w:val="19"/>
          <w:szCs w:val="19"/>
        </w:rPr>
        <w:t xml:space="preserve">, MAZEUD, León y </w:t>
      </w:r>
      <w:r w:rsidRPr="005E1201">
        <w:rPr>
          <w:rFonts w:ascii="Arial" w:hAnsi="Arial" w:cs="Arial"/>
          <w:sz w:val="19"/>
          <w:szCs w:val="19"/>
        </w:rPr>
        <w:t xml:space="preserve">MAZEUD, </w:t>
      </w:r>
      <w:r>
        <w:rPr>
          <w:rFonts w:ascii="Arial" w:hAnsi="Arial" w:cs="Arial"/>
          <w:sz w:val="19"/>
          <w:szCs w:val="19"/>
        </w:rPr>
        <w:t xml:space="preserve">Jean. Lecciones de derecho civil: cumplimiento, extinción y transmisión de las obligaciones. Parte II. Volumen III. Buenos Aires: Ediciones Jurídicas Europa-América, 1978. pp. 34-35.    </w:t>
      </w:r>
    </w:p>
    <w:p w14:paraId="4CD0E624" w14:textId="77777777" w:rsidR="0017001D" w:rsidRPr="00510054" w:rsidRDefault="0017001D" w:rsidP="0017001D">
      <w:pPr>
        <w:pStyle w:val="Textonotapie"/>
        <w:ind w:firstLine="708"/>
        <w:jc w:val="both"/>
        <w:rPr>
          <w:rFonts w:ascii="Arial" w:hAnsi="Arial" w:cs="Arial"/>
          <w:sz w:val="19"/>
          <w:szCs w:val="19"/>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A9"/>
    <w:rsid w:val="00021180"/>
    <w:rsid w:val="00023057"/>
    <w:rsid w:val="00024771"/>
    <w:rsid w:val="0002735C"/>
    <w:rsid w:val="0003091B"/>
    <w:rsid w:val="000324C9"/>
    <w:rsid w:val="000333A2"/>
    <w:rsid w:val="00034108"/>
    <w:rsid w:val="00034853"/>
    <w:rsid w:val="0003625C"/>
    <w:rsid w:val="00036E73"/>
    <w:rsid w:val="00037414"/>
    <w:rsid w:val="00040C88"/>
    <w:rsid w:val="00040D6E"/>
    <w:rsid w:val="00042C0C"/>
    <w:rsid w:val="000439E9"/>
    <w:rsid w:val="00043A4D"/>
    <w:rsid w:val="000445B5"/>
    <w:rsid w:val="00044FF2"/>
    <w:rsid w:val="000466AB"/>
    <w:rsid w:val="000466AC"/>
    <w:rsid w:val="00046C59"/>
    <w:rsid w:val="00047050"/>
    <w:rsid w:val="00051D31"/>
    <w:rsid w:val="00053D7E"/>
    <w:rsid w:val="00054B43"/>
    <w:rsid w:val="00054E9A"/>
    <w:rsid w:val="000563ED"/>
    <w:rsid w:val="00056B40"/>
    <w:rsid w:val="00057B7C"/>
    <w:rsid w:val="00061E34"/>
    <w:rsid w:val="00061EE4"/>
    <w:rsid w:val="00062512"/>
    <w:rsid w:val="00062B0D"/>
    <w:rsid w:val="000637BE"/>
    <w:rsid w:val="0006519B"/>
    <w:rsid w:val="00065356"/>
    <w:rsid w:val="00072EB9"/>
    <w:rsid w:val="000757B4"/>
    <w:rsid w:val="000763E2"/>
    <w:rsid w:val="00076F69"/>
    <w:rsid w:val="000861C3"/>
    <w:rsid w:val="00086A16"/>
    <w:rsid w:val="00091039"/>
    <w:rsid w:val="00091570"/>
    <w:rsid w:val="00091D8F"/>
    <w:rsid w:val="00091F2D"/>
    <w:rsid w:val="000929DE"/>
    <w:rsid w:val="00093E58"/>
    <w:rsid w:val="00094D18"/>
    <w:rsid w:val="00095C76"/>
    <w:rsid w:val="00096C9D"/>
    <w:rsid w:val="00097CD6"/>
    <w:rsid w:val="000A1DBA"/>
    <w:rsid w:val="000A3B96"/>
    <w:rsid w:val="000A4C83"/>
    <w:rsid w:val="000A6338"/>
    <w:rsid w:val="000A6B6F"/>
    <w:rsid w:val="000A70D5"/>
    <w:rsid w:val="000B4A19"/>
    <w:rsid w:val="000C0E39"/>
    <w:rsid w:val="000C3BD4"/>
    <w:rsid w:val="000C3D66"/>
    <w:rsid w:val="000C4A2C"/>
    <w:rsid w:val="000C51AF"/>
    <w:rsid w:val="000C5830"/>
    <w:rsid w:val="000C5C37"/>
    <w:rsid w:val="000C79F1"/>
    <w:rsid w:val="000D088F"/>
    <w:rsid w:val="000D1766"/>
    <w:rsid w:val="000D3EF7"/>
    <w:rsid w:val="000E284C"/>
    <w:rsid w:val="000E3983"/>
    <w:rsid w:val="000E4A3C"/>
    <w:rsid w:val="000E57DB"/>
    <w:rsid w:val="000E5BB2"/>
    <w:rsid w:val="000E6867"/>
    <w:rsid w:val="000E6890"/>
    <w:rsid w:val="000E68C2"/>
    <w:rsid w:val="000E76F4"/>
    <w:rsid w:val="000F1B34"/>
    <w:rsid w:val="000F1E3D"/>
    <w:rsid w:val="000F211E"/>
    <w:rsid w:val="000F45F1"/>
    <w:rsid w:val="000F5340"/>
    <w:rsid w:val="00100AEC"/>
    <w:rsid w:val="00103CA7"/>
    <w:rsid w:val="001056C0"/>
    <w:rsid w:val="00105A2E"/>
    <w:rsid w:val="001072C4"/>
    <w:rsid w:val="00107607"/>
    <w:rsid w:val="00110B59"/>
    <w:rsid w:val="00112597"/>
    <w:rsid w:val="001130D4"/>
    <w:rsid w:val="0011538C"/>
    <w:rsid w:val="0011544E"/>
    <w:rsid w:val="0012074A"/>
    <w:rsid w:val="00120C8D"/>
    <w:rsid w:val="0012181C"/>
    <w:rsid w:val="00123543"/>
    <w:rsid w:val="001240CD"/>
    <w:rsid w:val="00127F76"/>
    <w:rsid w:val="00130A5A"/>
    <w:rsid w:val="001321AB"/>
    <w:rsid w:val="0013282D"/>
    <w:rsid w:val="0013709F"/>
    <w:rsid w:val="00140E57"/>
    <w:rsid w:val="00141B19"/>
    <w:rsid w:val="00141C64"/>
    <w:rsid w:val="001427E8"/>
    <w:rsid w:val="00142E4E"/>
    <w:rsid w:val="00143498"/>
    <w:rsid w:val="0014462B"/>
    <w:rsid w:val="00146D5B"/>
    <w:rsid w:val="001501ED"/>
    <w:rsid w:val="00151596"/>
    <w:rsid w:val="00152F17"/>
    <w:rsid w:val="0015466A"/>
    <w:rsid w:val="00154707"/>
    <w:rsid w:val="00154EC0"/>
    <w:rsid w:val="001573F8"/>
    <w:rsid w:val="00157704"/>
    <w:rsid w:val="00162700"/>
    <w:rsid w:val="00162BA0"/>
    <w:rsid w:val="00163EED"/>
    <w:rsid w:val="00164E79"/>
    <w:rsid w:val="00166C81"/>
    <w:rsid w:val="0017001D"/>
    <w:rsid w:val="0017049B"/>
    <w:rsid w:val="0017603D"/>
    <w:rsid w:val="001764B9"/>
    <w:rsid w:val="00181A3E"/>
    <w:rsid w:val="00183447"/>
    <w:rsid w:val="00184E3D"/>
    <w:rsid w:val="00185441"/>
    <w:rsid w:val="001865DB"/>
    <w:rsid w:val="00193C83"/>
    <w:rsid w:val="00194C50"/>
    <w:rsid w:val="00196FB5"/>
    <w:rsid w:val="001A0AEB"/>
    <w:rsid w:val="001B2E5D"/>
    <w:rsid w:val="001B53BD"/>
    <w:rsid w:val="001B5E36"/>
    <w:rsid w:val="001C1D25"/>
    <w:rsid w:val="001C2AE5"/>
    <w:rsid w:val="001C73A7"/>
    <w:rsid w:val="001D2BDC"/>
    <w:rsid w:val="001D38A0"/>
    <w:rsid w:val="001D5ECE"/>
    <w:rsid w:val="001D6647"/>
    <w:rsid w:val="001D7073"/>
    <w:rsid w:val="001D7420"/>
    <w:rsid w:val="001D7FD4"/>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6FBA"/>
    <w:rsid w:val="001F70F8"/>
    <w:rsid w:val="00200F92"/>
    <w:rsid w:val="002034AD"/>
    <w:rsid w:val="00203BF1"/>
    <w:rsid w:val="00203F46"/>
    <w:rsid w:val="002042F7"/>
    <w:rsid w:val="00207033"/>
    <w:rsid w:val="00210D66"/>
    <w:rsid w:val="00211C6F"/>
    <w:rsid w:val="00211FAE"/>
    <w:rsid w:val="0021202D"/>
    <w:rsid w:val="00212E91"/>
    <w:rsid w:val="00215245"/>
    <w:rsid w:val="00217339"/>
    <w:rsid w:val="00222204"/>
    <w:rsid w:val="0022306C"/>
    <w:rsid w:val="002239B4"/>
    <w:rsid w:val="00227C2D"/>
    <w:rsid w:val="00227D08"/>
    <w:rsid w:val="0023008F"/>
    <w:rsid w:val="0023088E"/>
    <w:rsid w:val="0023180C"/>
    <w:rsid w:val="00234C6C"/>
    <w:rsid w:val="0023576D"/>
    <w:rsid w:val="0023728A"/>
    <w:rsid w:val="00237522"/>
    <w:rsid w:val="002430D1"/>
    <w:rsid w:val="00244A28"/>
    <w:rsid w:val="002466F4"/>
    <w:rsid w:val="00247EBA"/>
    <w:rsid w:val="00250912"/>
    <w:rsid w:val="0025095A"/>
    <w:rsid w:val="00250A60"/>
    <w:rsid w:val="00251547"/>
    <w:rsid w:val="00251997"/>
    <w:rsid w:val="002532DE"/>
    <w:rsid w:val="002628ED"/>
    <w:rsid w:val="00265031"/>
    <w:rsid w:val="0026520C"/>
    <w:rsid w:val="00265272"/>
    <w:rsid w:val="00266277"/>
    <w:rsid w:val="00270009"/>
    <w:rsid w:val="002705F8"/>
    <w:rsid w:val="002711ED"/>
    <w:rsid w:val="002723C7"/>
    <w:rsid w:val="00272E86"/>
    <w:rsid w:val="00273277"/>
    <w:rsid w:val="00273DA3"/>
    <w:rsid w:val="002753B9"/>
    <w:rsid w:val="002807AD"/>
    <w:rsid w:val="00281928"/>
    <w:rsid w:val="002819EE"/>
    <w:rsid w:val="00282D8F"/>
    <w:rsid w:val="00283163"/>
    <w:rsid w:val="0028325B"/>
    <w:rsid w:val="00283CC8"/>
    <w:rsid w:val="0028403E"/>
    <w:rsid w:val="00284C12"/>
    <w:rsid w:val="0028617E"/>
    <w:rsid w:val="00286834"/>
    <w:rsid w:val="00286FAD"/>
    <w:rsid w:val="00293835"/>
    <w:rsid w:val="00295636"/>
    <w:rsid w:val="002969F8"/>
    <w:rsid w:val="00296DBA"/>
    <w:rsid w:val="00297358"/>
    <w:rsid w:val="002A153A"/>
    <w:rsid w:val="002A29CE"/>
    <w:rsid w:val="002A2A80"/>
    <w:rsid w:val="002A6417"/>
    <w:rsid w:val="002A6631"/>
    <w:rsid w:val="002B282F"/>
    <w:rsid w:val="002B45AD"/>
    <w:rsid w:val="002B4B30"/>
    <w:rsid w:val="002B4F96"/>
    <w:rsid w:val="002B56DF"/>
    <w:rsid w:val="002B5F3C"/>
    <w:rsid w:val="002B79E1"/>
    <w:rsid w:val="002B7D1F"/>
    <w:rsid w:val="002C004E"/>
    <w:rsid w:val="002C1969"/>
    <w:rsid w:val="002C3CAC"/>
    <w:rsid w:val="002C441F"/>
    <w:rsid w:val="002C4D8A"/>
    <w:rsid w:val="002C7A63"/>
    <w:rsid w:val="002D06BB"/>
    <w:rsid w:val="002D2B71"/>
    <w:rsid w:val="002D3A6A"/>
    <w:rsid w:val="002D413A"/>
    <w:rsid w:val="002D6514"/>
    <w:rsid w:val="002D7211"/>
    <w:rsid w:val="002E1A2F"/>
    <w:rsid w:val="002E320B"/>
    <w:rsid w:val="002E4348"/>
    <w:rsid w:val="002E5AEA"/>
    <w:rsid w:val="002E67C5"/>
    <w:rsid w:val="002E7BC2"/>
    <w:rsid w:val="002F1C33"/>
    <w:rsid w:val="002F2416"/>
    <w:rsid w:val="002F2DB4"/>
    <w:rsid w:val="002F47DB"/>
    <w:rsid w:val="002F4E30"/>
    <w:rsid w:val="002F63BB"/>
    <w:rsid w:val="002F6C10"/>
    <w:rsid w:val="002F6DBB"/>
    <w:rsid w:val="002F701E"/>
    <w:rsid w:val="003001AC"/>
    <w:rsid w:val="00300778"/>
    <w:rsid w:val="00302F9F"/>
    <w:rsid w:val="00303EC5"/>
    <w:rsid w:val="00304386"/>
    <w:rsid w:val="00307469"/>
    <w:rsid w:val="00312203"/>
    <w:rsid w:val="00312352"/>
    <w:rsid w:val="00312A01"/>
    <w:rsid w:val="00312B8F"/>
    <w:rsid w:val="00315CC4"/>
    <w:rsid w:val="00322FD9"/>
    <w:rsid w:val="00326B54"/>
    <w:rsid w:val="0033366E"/>
    <w:rsid w:val="00334E97"/>
    <w:rsid w:val="0033718D"/>
    <w:rsid w:val="003373C2"/>
    <w:rsid w:val="003401FE"/>
    <w:rsid w:val="00340A7A"/>
    <w:rsid w:val="003417F0"/>
    <w:rsid w:val="00341835"/>
    <w:rsid w:val="00341ECA"/>
    <w:rsid w:val="00344791"/>
    <w:rsid w:val="00346ACB"/>
    <w:rsid w:val="00350A47"/>
    <w:rsid w:val="003535D2"/>
    <w:rsid w:val="00356B57"/>
    <w:rsid w:val="0036125C"/>
    <w:rsid w:val="00365040"/>
    <w:rsid w:val="003728D3"/>
    <w:rsid w:val="00375AE1"/>
    <w:rsid w:val="00377CD3"/>
    <w:rsid w:val="00381DFA"/>
    <w:rsid w:val="003825A4"/>
    <w:rsid w:val="00385B36"/>
    <w:rsid w:val="00386E30"/>
    <w:rsid w:val="00386F18"/>
    <w:rsid w:val="00387D0F"/>
    <w:rsid w:val="00390DCF"/>
    <w:rsid w:val="00396821"/>
    <w:rsid w:val="003A06BB"/>
    <w:rsid w:val="003A2944"/>
    <w:rsid w:val="003A77C9"/>
    <w:rsid w:val="003B0339"/>
    <w:rsid w:val="003B0DEF"/>
    <w:rsid w:val="003B4478"/>
    <w:rsid w:val="003B65F9"/>
    <w:rsid w:val="003B689D"/>
    <w:rsid w:val="003B712F"/>
    <w:rsid w:val="003B7185"/>
    <w:rsid w:val="003C01B5"/>
    <w:rsid w:val="003C12E6"/>
    <w:rsid w:val="003C2074"/>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69A5"/>
    <w:rsid w:val="003D6FFB"/>
    <w:rsid w:val="003E07C6"/>
    <w:rsid w:val="003E14F9"/>
    <w:rsid w:val="003F17D5"/>
    <w:rsid w:val="003F309F"/>
    <w:rsid w:val="003F3119"/>
    <w:rsid w:val="003F4E8A"/>
    <w:rsid w:val="003F6D32"/>
    <w:rsid w:val="004077AE"/>
    <w:rsid w:val="00411760"/>
    <w:rsid w:val="004161D4"/>
    <w:rsid w:val="0041633C"/>
    <w:rsid w:val="00416464"/>
    <w:rsid w:val="00417723"/>
    <w:rsid w:val="0041784E"/>
    <w:rsid w:val="00417922"/>
    <w:rsid w:val="00417F88"/>
    <w:rsid w:val="004208F0"/>
    <w:rsid w:val="00421EA9"/>
    <w:rsid w:val="00424512"/>
    <w:rsid w:val="004266E5"/>
    <w:rsid w:val="0042754C"/>
    <w:rsid w:val="004302DD"/>
    <w:rsid w:val="00430B5A"/>
    <w:rsid w:val="00431C20"/>
    <w:rsid w:val="00432672"/>
    <w:rsid w:val="00434107"/>
    <w:rsid w:val="004344F0"/>
    <w:rsid w:val="00434F58"/>
    <w:rsid w:val="0044207D"/>
    <w:rsid w:val="004429ED"/>
    <w:rsid w:val="004439E2"/>
    <w:rsid w:val="0044462A"/>
    <w:rsid w:val="00447FE5"/>
    <w:rsid w:val="00451231"/>
    <w:rsid w:val="004526D3"/>
    <w:rsid w:val="00452E90"/>
    <w:rsid w:val="004559FF"/>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739C"/>
    <w:rsid w:val="004A032C"/>
    <w:rsid w:val="004A128C"/>
    <w:rsid w:val="004A1C13"/>
    <w:rsid w:val="004A1CE5"/>
    <w:rsid w:val="004A1DD4"/>
    <w:rsid w:val="004A47B9"/>
    <w:rsid w:val="004A5E72"/>
    <w:rsid w:val="004A6EE1"/>
    <w:rsid w:val="004B0107"/>
    <w:rsid w:val="004B0337"/>
    <w:rsid w:val="004B07EC"/>
    <w:rsid w:val="004B1BEC"/>
    <w:rsid w:val="004B1BEE"/>
    <w:rsid w:val="004B2AB8"/>
    <w:rsid w:val="004B5B9E"/>
    <w:rsid w:val="004C0E5D"/>
    <w:rsid w:val="004C3F61"/>
    <w:rsid w:val="004D05B1"/>
    <w:rsid w:val="004D0851"/>
    <w:rsid w:val="004D1293"/>
    <w:rsid w:val="004D1ADE"/>
    <w:rsid w:val="004D2FFB"/>
    <w:rsid w:val="004D770C"/>
    <w:rsid w:val="004E0C01"/>
    <w:rsid w:val="004E0D21"/>
    <w:rsid w:val="004E1A93"/>
    <w:rsid w:val="004E370E"/>
    <w:rsid w:val="004E7442"/>
    <w:rsid w:val="004E7EAE"/>
    <w:rsid w:val="004F2563"/>
    <w:rsid w:val="004F31BC"/>
    <w:rsid w:val="004F4387"/>
    <w:rsid w:val="004F5D59"/>
    <w:rsid w:val="004F6F82"/>
    <w:rsid w:val="00506335"/>
    <w:rsid w:val="0050769B"/>
    <w:rsid w:val="00510054"/>
    <w:rsid w:val="00510BF5"/>
    <w:rsid w:val="00510EDC"/>
    <w:rsid w:val="00513233"/>
    <w:rsid w:val="005138FD"/>
    <w:rsid w:val="00514209"/>
    <w:rsid w:val="005148D1"/>
    <w:rsid w:val="00515597"/>
    <w:rsid w:val="005204A7"/>
    <w:rsid w:val="00521BA7"/>
    <w:rsid w:val="005227FC"/>
    <w:rsid w:val="005237BA"/>
    <w:rsid w:val="00524924"/>
    <w:rsid w:val="005252E2"/>
    <w:rsid w:val="005253FF"/>
    <w:rsid w:val="00530C01"/>
    <w:rsid w:val="0053227A"/>
    <w:rsid w:val="00535C6F"/>
    <w:rsid w:val="00535D5D"/>
    <w:rsid w:val="005379AD"/>
    <w:rsid w:val="00537F1D"/>
    <w:rsid w:val="00546920"/>
    <w:rsid w:val="0054785D"/>
    <w:rsid w:val="005504CC"/>
    <w:rsid w:val="005505C3"/>
    <w:rsid w:val="005511D5"/>
    <w:rsid w:val="00551CCE"/>
    <w:rsid w:val="00552A39"/>
    <w:rsid w:val="0055492B"/>
    <w:rsid w:val="00554A31"/>
    <w:rsid w:val="005609D5"/>
    <w:rsid w:val="00563974"/>
    <w:rsid w:val="00565224"/>
    <w:rsid w:val="005678B1"/>
    <w:rsid w:val="005725CA"/>
    <w:rsid w:val="00575DC6"/>
    <w:rsid w:val="00575FF2"/>
    <w:rsid w:val="005760C8"/>
    <w:rsid w:val="00577CD4"/>
    <w:rsid w:val="005820AB"/>
    <w:rsid w:val="00582737"/>
    <w:rsid w:val="0058434B"/>
    <w:rsid w:val="00585FB5"/>
    <w:rsid w:val="00590EE1"/>
    <w:rsid w:val="00591586"/>
    <w:rsid w:val="00591631"/>
    <w:rsid w:val="005929DC"/>
    <w:rsid w:val="00592DB1"/>
    <w:rsid w:val="00595363"/>
    <w:rsid w:val="00595A2B"/>
    <w:rsid w:val="005979C7"/>
    <w:rsid w:val="005A006F"/>
    <w:rsid w:val="005A17D2"/>
    <w:rsid w:val="005A30DD"/>
    <w:rsid w:val="005A3C39"/>
    <w:rsid w:val="005A5E4A"/>
    <w:rsid w:val="005A7787"/>
    <w:rsid w:val="005A7E8F"/>
    <w:rsid w:val="005B5766"/>
    <w:rsid w:val="005B7357"/>
    <w:rsid w:val="005C1D36"/>
    <w:rsid w:val="005C5055"/>
    <w:rsid w:val="005C5B7C"/>
    <w:rsid w:val="005C673B"/>
    <w:rsid w:val="005D07E2"/>
    <w:rsid w:val="005D16F3"/>
    <w:rsid w:val="005D1E09"/>
    <w:rsid w:val="005D4CDB"/>
    <w:rsid w:val="005D4D2D"/>
    <w:rsid w:val="005D5105"/>
    <w:rsid w:val="005E1201"/>
    <w:rsid w:val="005E2234"/>
    <w:rsid w:val="005E247C"/>
    <w:rsid w:val="005E3D4F"/>
    <w:rsid w:val="005E5602"/>
    <w:rsid w:val="005E7BBC"/>
    <w:rsid w:val="005F029C"/>
    <w:rsid w:val="005F08FA"/>
    <w:rsid w:val="005F12C4"/>
    <w:rsid w:val="005F19B1"/>
    <w:rsid w:val="005F2F28"/>
    <w:rsid w:val="005F3319"/>
    <w:rsid w:val="005F4324"/>
    <w:rsid w:val="005F5D19"/>
    <w:rsid w:val="005F65B9"/>
    <w:rsid w:val="005F6CBF"/>
    <w:rsid w:val="006003C6"/>
    <w:rsid w:val="006005DC"/>
    <w:rsid w:val="00600E42"/>
    <w:rsid w:val="006018AA"/>
    <w:rsid w:val="00603C7F"/>
    <w:rsid w:val="00604CF2"/>
    <w:rsid w:val="00605159"/>
    <w:rsid w:val="006100F4"/>
    <w:rsid w:val="006112D3"/>
    <w:rsid w:val="00612D14"/>
    <w:rsid w:val="006135E6"/>
    <w:rsid w:val="0061747D"/>
    <w:rsid w:val="006271BD"/>
    <w:rsid w:val="00632D4A"/>
    <w:rsid w:val="00632E10"/>
    <w:rsid w:val="00632EA5"/>
    <w:rsid w:val="00635CBC"/>
    <w:rsid w:val="00637F5E"/>
    <w:rsid w:val="00644F52"/>
    <w:rsid w:val="0065134D"/>
    <w:rsid w:val="006520A9"/>
    <w:rsid w:val="006525FD"/>
    <w:rsid w:val="00653B17"/>
    <w:rsid w:val="00654483"/>
    <w:rsid w:val="00655EAE"/>
    <w:rsid w:val="006562AC"/>
    <w:rsid w:val="006563B5"/>
    <w:rsid w:val="0065701C"/>
    <w:rsid w:val="006604A6"/>
    <w:rsid w:val="00662074"/>
    <w:rsid w:val="00662792"/>
    <w:rsid w:val="006629EB"/>
    <w:rsid w:val="00663193"/>
    <w:rsid w:val="00664620"/>
    <w:rsid w:val="00665944"/>
    <w:rsid w:val="00666E9D"/>
    <w:rsid w:val="00667868"/>
    <w:rsid w:val="00670463"/>
    <w:rsid w:val="00671B54"/>
    <w:rsid w:val="0067265E"/>
    <w:rsid w:val="00673DB8"/>
    <w:rsid w:val="006754AC"/>
    <w:rsid w:val="00675A23"/>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3EDB"/>
    <w:rsid w:val="00694209"/>
    <w:rsid w:val="00695F37"/>
    <w:rsid w:val="00697718"/>
    <w:rsid w:val="00697A99"/>
    <w:rsid w:val="006A0482"/>
    <w:rsid w:val="006A1226"/>
    <w:rsid w:val="006A172E"/>
    <w:rsid w:val="006A2035"/>
    <w:rsid w:val="006A3329"/>
    <w:rsid w:val="006A35E4"/>
    <w:rsid w:val="006A7743"/>
    <w:rsid w:val="006B128C"/>
    <w:rsid w:val="006B13E2"/>
    <w:rsid w:val="006B150B"/>
    <w:rsid w:val="006B1785"/>
    <w:rsid w:val="006B317D"/>
    <w:rsid w:val="006B45AB"/>
    <w:rsid w:val="006B6C6A"/>
    <w:rsid w:val="006B7F25"/>
    <w:rsid w:val="006C15D5"/>
    <w:rsid w:val="006C1C02"/>
    <w:rsid w:val="006C234F"/>
    <w:rsid w:val="006C2D0C"/>
    <w:rsid w:val="006C3D0C"/>
    <w:rsid w:val="006C53D0"/>
    <w:rsid w:val="006C5955"/>
    <w:rsid w:val="006C5EBD"/>
    <w:rsid w:val="006D0131"/>
    <w:rsid w:val="006D12BD"/>
    <w:rsid w:val="006D1375"/>
    <w:rsid w:val="006D2335"/>
    <w:rsid w:val="006D2BE9"/>
    <w:rsid w:val="006D3570"/>
    <w:rsid w:val="006D3624"/>
    <w:rsid w:val="006D39A8"/>
    <w:rsid w:val="006D4391"/>
    <w:rsid w:val="006D519D"/>
    <w:rsid w:val="006D57BF"/>
    <w:rsid w:val="006E13EF"/>
    <w:rsid w:val="006E34B5"/>
    <w:rsid w:val="006E4EC6"/>
    <w:rsid w:val="006E4EE7"/>
    <w:rsid w:val="006E65C2"/>
    <w:rsid w:val="006E768D"/>
    <w:rsid w:val="006E77CE"/>
    <w:rsid w:val="006F31BC"/>
    <w:rsid w:val="006F3802"/>
    <w:rsid w:val="006F39D0"/>
    <w:rsid w:val="006F3B66"/>
    <w:rsid w:val="006F4112"/>
    <w:rsid w:val="006F4E05"/>
    <w:rsid w:val="006F4E88"/>
    <w:rsid w:val="006F64D1"/>
    <w:rsid w:val="006F661B"/>
    <w:rsid w:val="006F67D8"/>
    <w:rsid w:val="006F7746"/>
    <w:rsid w:val="00700E33"/>
    <w:rsid w:val="00701284"/>
    <w:rsid w:val="00702DAA"/>
    <w:rsid w:val="0070582B"/>
    <w:rsid w:val="00707A9D"/>
    <w:rsid w:val="00711157"/>
    <w:rsid w:val="007119E2"/>
    <w:rsid w:val="0071407F"/>
    <w:rsid w:val="00714800"/>
    <w:rsid w:val="00715B7E"/>
    <w:rsid w:val="00715F0D"/>
    <w:rsid w:val="00717930"/>
    <w:rsid w:val="00717F4B"/>
    <w:rsid w:val="00720A28"/>
    <w:rsid w:val="00720EB0"/>
    <w:rsid w:val="0072152F"/>
    <w:rsid w:val="00721C21"/>
    <w:rsid w:val="007229FD"/>
    <w:rsid w:val="007237FC"/>
    <w:rsid w:val="00724CAB"/>
    <w:rsid w:val="00726CF6"/>
    <w:rsid w:val="00727D16"/>
    <w:rsid w:val="0073023C"/>
    <w:rsid w:val="00730CDB"/>
    <w:rsid w:val="007323E9"/>
    <w:rsid w:val="00736945"/>
    <w:rsid w:val="00736C89"/>
    <w:rsid w:val="00741408"/>
    <w:rsid w:val="00741707"/>
    <w:rsid w:val="0074177D"/>
    <w:rsid w:val="00741965"/>
    <w:rsid w:val="0074421C"/>
    <w:rsid w:val="00745744"/>
    <w:rsid w:val="00745A21"/>
    <w:rsid w:val="007464B2"/>
    <w:rsid w:val="0075032A"/>
    <w:rsid w:val="007505D3"/>
    <w:rsid w:val="00750C12"/>
    <w:rsid w:val="00750D20"/>
    <w:rsid w:val="00752A7D"/>
    <w:rsid w:val="00753104"/>
    <w:rsid w:val="00754433"/>
    <w:rsid w:val="00755996"/>
    <w:rsid w:val="00763652"/>
    <w:rsid w:val="00763A36"/>
    <w:rsid w:val="00764602"/>
    <w:rsid w:val="00764BF7"/>
    <w:rsid w:val="00764EA5"/>
    <w:rsid w:val="007650D8"/>
    <w:rsid w:val="00766030"/>
    <w:rsid w:val="00766CBE"/>
    <w:rsid w:val="00767B80"/>
    <w:rsid w:val="00770D7D"/>
    <w:rsid w:val="00770E2C"/>
    <w:rsid w:val="00771030"/>
    <w:rsid w:val="00772497"/>
    <w:rsid w:val="007745AE"/>
    <w:rsid w:val="007750B4"/>
    <w:rsid w:val="007754C3"/>
    <w:rsid w:val="0077638E"/>
    <w:rsid w:val="007768FE"/>
    <w:rsid w:val="00780C18"/>
    <w:rsid w:val="00782707"/>
    <w:rsid w:val="0078305F"/>
    <w:rsid w:val="00787470"/>
    <w:rsid w:val="007902C3"/>
    <w:rsid w:val="00790BB8"/>
    <w:rsid w:val="00791377"/>
    <w:rsid w:val="007915BB"/>
    <w:rsid w:val="007929A2"/>
    <w:rsid w:val="00793850"/>
    <w:rsid w:val="00795C86"/>
    <w:rsid w:val="007A01A1"/>
    <w:rsid w:val="007A45E7"/>
    <w:rsid w:val="007A5D42"/>
    <w:rsid w:val="007A73BE"/>
    <w:rsid w:val="007B1754"/>
    <w:rsid w:val="007B2589"/>
    <w:rsid w:val="007B4AAA"/>
    <w:rsid w:val="007B7D36"/>
    <w:rsid w:val="007C6431"/>
    <w:rsid w:val="007C6894"/>
    <w:rsid w:val="007C7DC0"/>
    <w:rsid w:val="007D02F0"/>
    <w:rsid w:val="007D0B5E"/>
    <w:rsid w:val="007D3035"/>
    <w:rsid w:val="007D35C4"/>
    <w:rsid w:val="007D3B8C"/>
    <w:rsid w:val="007D5652"/>
    <w:rsid w:val="007D57EF"/>
    <w:rsid w:val="007D62C7"/>
    <w:rsid w:val="007D6B53"/>
    <w:rsid w:val="007D6D97"/>
    <w:rsid w:val="007D7CBC"/>
    <w:rsid w:val="007E001D"/>
    <w:rsid w:val="007E4BF1"/>
    <w:rsid w:val="007F0547"/>
    <w:rsid w:val="007F1B9C"/>
    <w:rsid w:val="007F2142"/>
    <w:rsid w:val="007F5F0C"/>
    <w:rsid w:val="007F6028"/>
    <w:rsid w:val="007F79A2"/>
    <w:rsid w:val="007F7AC6"/>
    <w:rsid w:val="008007EE"/>
    <w:rsid w:val="008012DE"/>
    <w:rsid w:val="00803061"/>
    <w:rsid w:val="008057D4"/>
    <w:rsid w:val="00807EEE"/>
    <w:rsid w:val="008103E9"/>
    <w:rsid w:val="00810BC7"/>
    <w:rsid w:val="00811DAC"/>
    <w:rsid w:val="0081297C"/>
    <w:rsid w:val="008135F4"/>
    <w:rsid w:val="00813893"/>
    <w:rsid w:val="00813F60"/>
    <w:rsid w:val="00814330"/>
    <w:rsid w:val="0082266E"/>
    <w:rsid w:val="008234E2"/>
    <w:rsid w:val="00823A73"/>
    <w:rsid w:val="00824361"/>
    <w:rsid w:val="008250B0"/>
    <w:rsid w:val="00825FD3"/>
    <w:rsid w:val="00826793"/>
    <w:rsid w:val="00831294"/>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0B16"/>
    <w:rsid w:val="00871568"/>
    <w:rsid w:val="00872D25"/>
    <w:rsid w:val="008737E9"/>
    <w:rsid w:val="00874E17"/>
    <w:rsid w:val="0087510D"/>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8B"/>
    <w:rsid w:val="00897DAB"/>
    <w:rsid w:val="008A0633"/>
    <w:rsid w:val="008A275F"/>
    <w:rsid w:val="008A3386"/>
    <w:rsid w:val="008A53F2"/>
    <w:rsid w:val="008A5766"/>
    <w:rsid w:val="008B09B1"/>
    <w:rsid w:val="008B1C9D"/>
    <w:rsid w:val="008B6430"/>
    <w:rsid w:val="008B727C"/>
    <w:rsid w:val="008B7A53"/>
    <w:rsid w:val="008C24B6"/>
    <w:rsid w:val="008C3ACC"/>
    <w:rsid w:val="008C487C"/>
    <w:rsid w:val="008C4C28"/>
    <w:rsid w:val="008D11E3"/>
    <w:rsid w:val="008D1923"/>
    <w:rsid w:val="008D28AD"/>
    <w:rsid w:val="008D3473"/>
    <w:rsid w:val="008D539C"/>
    <w:rsid w:val="008D575A"/>
    <w:rsid w:val="008D7A9D"/>
    <w:rsid w:val="008E0EEE"/>
    <w:rsid w:val="008E0FCC"/>
    <w:rsid w:val="008E21A3"/>
    <w:rsid w:val="008E22CE"/>
    <w:rsid w:val="008E2FE3"/>
    <w:rsid w:val="008E5698"/>
    <w:rsid w:val="008E5F34"/>
    <w:rsid w:val="008E6B88"/>
    <w:rsid w:val="008E7D3F"/>
    <w:rsid w:val="008F00CF"/>
    <w:rsid w:val="008F0E10"/>
    <w:rsid w:val="008F2267"/>
    <w:rsid w:val="008F2F63"/>
    <w:rsid w:val="008F3EE2"/>
    <w:rsid w:val="008F4B08"/>
    <w:rsid w:val="008F5D4C"/>
    <w:rsid w:val="008F6030"/>
    <w:rsid w:val="008F67FD"/>
    <w:rsid w:val="008F6D40"/>
    <w:rsid w:val="008F7DCE"/>
    <w:rsid w:val="009006DE"/>
    <w:rsid w:val="009008B3"/>
    <w:rsid w:val="00903E02"/>
    <w:rsid w:val="00904226"/>
    <w:rsid w:val="00905A7E"/>
    <w:rsid w:val="00905B18"/>
    <w:rsid w:val="00905B2F"/>
    <w:rsid w:val="009107FA"/>
    <w:rsid w:val="00910C30"/>
    <w:rsid w:val="00912D0F"/>
    <w:rsid w:val="00912FD8"/>
    <w:rsid w:val="009211CB"/>
    <w:rsid w:val="009231E0"/>
    <w:rsid w:val="00923548"/>
    <w:rsid w:val="00923B70"/>
    <w:rsid w:val="00925293"/>
    <w:rsid w:val="00926241"/>
    <w:rsid w:val="00926B0D"/>
    <w:rsid w:val="0093046E"/>
    <w:rsid w:val="00930B6C"/>
    <w:rsid w:val="00930E4B"/>
    <w:rsid w:val="00931485"/>
    <w:rsid w:val="00936CF3"/>
    <w:rsid w:val="00942C91"/>
    <w:rsid w:val="009436DA"/>
    <w:rsid w:val="00943862"/>
    <w:rsid w:val="00943A2C"/>
    <w:rsid w:val="0094508D"/>
    <w:rsid w:val="00945F32"/>
    <w:rsid w:val="00946E85"/>
    <w:rsid w:val="0094787E"/>
    <w:rsid w:val="00947C5C"/>
    <w:rsid w:val="009506A7"/>
    <w:rsid w:val="00950763"/>
    <w:rsid w:val="0095113A"/>
    <w:rsid w:val="00952E50"/>
    <w:rsid w:val="00954CF5"/>
    <w:rsid w:val="00955D20"/>
    <w:rsid w:val="00956630"/>
    <w:rsid w:val="009605FA"/>
    <w:rsid w:val="0096368F"/>
    <w:rsid w:val="0096646C"/>
    <w:rsid w:val="00967230"/>
    <w:rsid w:val="00970176"/>
    <w:rsid w:val="009716A5"/>
    <w:rsid w:val="00972087"/>
    <w:rsid w:val="00972C13"/>
    <w:rsid w:val="0097420F"/>
    <w:rsid w:val="0097456D"/>
    <w:rsid w:val="00974A47"/>
    <w:rsid w:val="00976BF4"/>
    <w:rsid w:val="00980920"/>
    <w:rsid w:val="009812D7"/>
    <w:rsid w:val="00982E99"/>
    <w:rsid w:val="009841EF"/>
    <w:rsid w:val="00990391"/>
    <w:rsid w:val="00992151"/>
    <w:rsid w:val="009928C3"/>
    <w:rsid w:val="00994211"/>
    <w:rsid w:val="009947D1"/>
    <w:rsid w:val="00994B40"/>
    <w:rsid w:val="00996159"/>
    <w:rsid w:val="009961B3"/>
    <w:rsid w:val="009A0E87"/>
    <w:rsid w:val="009A12B9"/>
    <w:rsid w:val="009A3AC9"/>
    <w:rsid w:val="009A4BF0"/>
    <w:rsid w:val="009A523A"/>
    <w:rsid w:val="009A5714"/>
    <w:rsid w:val="009A5DA7"/>
    <w:rsid w:val="009A6CAA"/>
    <w:rsid w:val="009B0B16"/>
    <w:rsid w:val="009B1AEC"/>
    <w:rsid w:val="009B326F"/>
    <w:rsid w:val="009B4506"/>
    <w:rsid w:val="009B59F6"/>
    <w:rsid w:val="009B69E1"/>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E6D8B"/>
    <w:rsid w:val="009F0069"/>
    <w:rsid w:val="009F2261"/>
    <w:rsid w:val="009F3537"/>
    <w:rsid w:val="009F5AE2"/>
    <w:rsid w:val="009F6ADC"/>
    <w:rsid w:val="009F78A4"/>
    <w:rsid w:val="009F796E"/>
    <w:rsid w:val="00A00D59"/>
    <w:rsid w:val="00A012EF"/>
    <w:rsid w:val="00A02C1A"/>
    <w:rsid w:val="00A032F8"/>
    <w:rsid w:val="00A07918"/>
    <w:rsid w:val="00A07CF9"/>
    <w:rsid w:val="00A10347"/>
    <w:rsid w:val="00A13B60"/>
    <w:rsid w:val="00A14C36"/>
    <w:rsid w:val="00A158AB"/>
    <w:rsid w:val="00A25657"/>
    <w:rsid w:val="00A27CFF"/>
    <w:rsid w:val="00A30429"/>
    <w:rsid w:val="00A304BE"/>
    <w:rsid w:val="00A30C36"/>
    <w:rsid w:val="00A329B6"/>
    <w:rsid w:val="00A34634"/>
    <w:rsid w:val="00A35034"/>
    <w:rsid w:val="00A367A1"/>
    <w:rsid w:val="00A40178"/>
    <w:rsid w:val="00A415D2"/>
    <w:rsid w:val="00A440EE"/>
    <w:rsid w:val="00A44EF8"/>
    <w:rsid w:val="00A460BA"/>
    <w:rsid w:val="00A46CF8"/>
    <w:rsid w:val="00A46FE1"/>
    <w:rsid w:val="00A510F6"/>
    <w:rsid w:val="00A53B8B"/>
    <w:rsid w:val="00A54828"/>
    <w:rsid w:val="00A57F74"/>
    <w:rsid w:val="00A61A04"/>
    <w:rsid w:val="00A627B3"/>
    <w:rsid w:val="00A64052"/>
    <w:rsid w:val="00A648E0"/>
    <w:rsid w:val="00A651C9"/>
    <w:rsid w:val="00A67D0F"/>
    <w:rsid w:val="00A70E2D"/>
    <w:rsid w:val="00A71BB2"/>
    <w:rsid w:val="00A72618"/>
    <w:rsid w:val="00A73161"/>
    <w:rsid w:val="00A740E7"/>
    <w:rsid w:val="00A74621"/>
    <w:rsid w:val="00A76A88"/>
    <w:rsid w:val="00A80739"/>
    <w:rsid w:val="00A83829"/>
    <w:rsid w:val="00A862C0"/>
    <w:rsid w:val="00A862CB"/>
    <w:rsid w:val="00A86974"/>
    <w:rsid w:val="00A87EE1"/>
    <w:rsid w:val="00A9000F"/>
    <w:rsid w:val="00A906FE"/>
    <w:rsid w:val="00A91A20"/>
    <w:rsid w:val="00A9229F"/>
    <w:rsid w:val="00A94D81"/>
    <w:rsid w:val="00A95100"/>
    <w:rsid w:val="00A97A15"/>
    <w:rsid w:val="00AA0652"/>
    <w:rsid w:val="00AA1162"/>
    <w:rsid w:val="00AA2A39"/>
    <w:rsid w:val="00AA2C16"/>
    <w:rsid w:val="00AA501F"/>
    <w:rsid w:val="00AA5334"/>
    <w:rsid w:val="00AA5AEE"/>
    <w:rsid w:val="00AA615B"/>
    <w:rsid w:val="00AA6272"/>
    <w:rsid w:val="00AB0DED"/>
    <w:rsid w:val="00AB14AB"/>
    <w:rsid w:val="00AB45BD"/>
    <w:rsid w:val="00AB5263"/>
    <w:rsid w:val="00AB70E4"/>
    <w:rsid w:val="00AC0C81"/>
    <w:rsid w:val="00AC1B48"/>
    <w:rsid w:val="00AC29D6"/>
    <w:rsid w:val="00AC43E7"/>
    <w:rsid w:val="00AD1E1B"/>
    <w:rsid w:val="00AD20B5"/>
    <w:rsid w:val="00AD4BD5"/>
    <w:rsid w:val="00AD54C3"/>
    <w:rsid w:val="00AD6339"/>
    <w:rsid w:val="00AD7459"/>
    <w:rsid w:val="00AD7725"/>
    <w:rsid w:val="00AE0018"/>
    <w:rsid w:val="00AE00EC"/>
    <w:rsid w:val="00AE0522"/>
    <w:rsid w:val="00AE06D2"/>
    <w:rsid w:val="00AE1386"/>
    <w:rsid w:val="00AE668A"/>
    <w:rsid w:val="00AE6858"/>
    <w:rsid w:val="00AE6D80"/>
    <w:rsid w:val="00AE77DF"/>
    <w:rsid w:val="00AE7EF0"/>
    <w:rsid w:val="00AF0A55"/>
    <w:rsid w:val="00AF1DEE"/>
    <w:rsid w:val="00AF2EFF"/>
    <w:rsid w:val="00AF387F"/>
    <w:rsid w:val="00AF41B6"/>
    <w:rsid w:val="00AF497F"/>
    <w:rsid w:val="00AF5C62"/>
    <w:rsid w:val="00AF643C"/>
    <w:rsid w:val="00AF6B2F"/>
    <w:rsid w:val="00AF7270"/>
    <w:rsid w:val="00AF727E"/>
    <w:rsid w:val="00B00055"/>
    <w:rsid w:val="00B02E66"/>
    <w:rsid w:val="00B02F7B"/>
    <w:rsid w:val="00B07013"/>
    <w:rsid w:val="00B11F92"/>
    <w:rsid w:val="00B120A7"/>
    <w:rsid w:val="00B13C66"/>
    <w:rsid w:val="00B13C71"/>
    <w:rsid w:val="00B14450"/>
    <w:rsid w:val="00B1586E"/>
    <w:rsid w:val="00B16AAC"/>
    <w:rsid w:val="00B17BC5"/>
    <w:rsid w:val="00B2045A"/>
    <w:rsid w:val="00B20508"/>
    <w:rsid w:val="00B20582"/>
    <w:rsid w:val="00B2158C"/>
    <w:rsid w:val="00B217CA"/>
    <w:rsid w:val="00B24E57"/>
    <w:rsid w:val="00B26584"/>
    <w:rsid w:val="00B30501"/>
    <w:rsid w:val="00B30A67"/>
    <w:rsid w:val="00B30D96"/>
    <w:rsid w:val="00B3140F"/>
    <w:rsid w:val="00B34281"/>
    <w:rsid w:val="00B3678E"/>
    <w:rsid w:val="00B3795F"/>
    <w:rsid w:val="00B4135D"/>
    <w:rsid w:val="00B42262"/>
    <w:rsid w:val="00B429D9"/>
    <w:rsid w:val="00B42B2C"/>
    <w:rsid w:val="00B45C93"/>
    <w:rsid w:val="00B5123E"/>
    <w:rsid w:val="00B51970"/>
    <w:rsid w:val="00B51B58"/>
    <w:rsid w:val="00B522C4"/>
    <w:rsid w:val="00B52B0E"/>
    <w:rsid w:val="00B52FDB"/>
    <w:rsid w:val="00B5337D"/>
    <w:rsid w:val="00B533F4"/>
    <w:rsid w:val="00B54444"/>
    <w:rsid w:val="00B566A4"/>
    <w:rsid w:val="00B57ACB"/>
    <w:rsid w:val="00B57FC4"/>
    <w:rsid w:val="00B600E1"/>
    <w:rsid w:val="00B604F8"/>
    <w:rsid w:val="00B62BEA"/>
    <w:rsid w:val="00B63732"/>
    <w:rsid w:val="00B64B90"/>
    <w:rsid w:val="00B65290"/>
    <w:rsid w:val="00B66BC4"/>
    <w:rsid w:val="00B675D8"/>
    <w:rsid w:val="00B70E26"/>
    <w:rsid w:val="00B71364"/>
    <w:rsid w:val="00B726D5"/>
    <w:rsid w:val="00B72758"/>
    <w:rsid w:val="00B7319C"/>
    <w:rsid w:val="00B74A1E"/>
    <w:rsid w:val="00B7517F"/>
    <w:rsid w:val="00B75A7E"/>
    <w:rsid w:val="00B80E36"/>
    <w:rsid w:val="00B861DA"/>
    <w:rsid w:val="00B86CB5"/>
    <w:rsid w:val="00B86D58"/>
    <w:rsid w:val="00B872FB"/>
    <w:rsid w:val="00B8744D"/>
    <w:rsid w:val="00B8745F"/>
    <w:rsid w:val="00B9066A"/>
    <w:rsid w:val="00B90754"/>
    <w:rsid w:val="00B90BBE"/>
    <w:rsid w:val="00B91814"/>
    <w:rsid w:val="00B91B78"/>
    <w:rsid w:val="00B93013"/>
    <w:rsid w:val="00B936F7"/>
    <w:rsid w:val="00B9416B"/>
    <w:rsid w:val="00B9572C"/>
    <w:rsid w:val="00B95A93"/>
    <w:rsid w:val="00B9782C"/>
    <w:rsid w:val="00B97D95"/>
    <w:rsid w:val="00B97E3C"/>
    <w:rsid w:val="00BA0158"/>
    <w:rsid w:val="00BA04F9"/>
    <w:rsid w:val="00BA14F3"/>
    <w:rsid w:val="00BA7E78"/>
    <w:rsid w:val="00BB01BD"/>
    <w:rsid w:val="00BB0833"/>
    <w:rsid w:val="00BB0EA7"/>
    <w:rsid w:val="00BB3527"/>
    <w:rsid w:val="00BB3CAB"/>
    <w:rsid w:val="00BB449C"/>
    <w:rsid w:val="00BB4CDF"/>
    <w:rsid w:val="00BB595B"/>
    <w:rsid w:val="00BB59F9"/>
    <w:rsid w:val="00BB5B0E"/>
    <w:rsid w:val="00BC15B8"/>
    <w:rsid w:val="00BC2D8A"/>
    <w:rsid w:val="00BC5279"/>
    <w:rsid w:val="00BC6C4E"/>
    <w:rsid w:val="00BC7B6A"/>
    <w:rsid w:val="00BD0EAC"/>
    <w:rsid w:val="00BD31AB"/>
    <w:rsid w:val="00BD3B10"/>
    <w:rsid w:val="00BD49D0"/>
    <w:rsid w:val="00BD4AA0"/>
    <w:rsid w:val="00BD58A7"/>
    <w:rsid w:val="00BD6EE4"/>
    <w:rsid w:val="00BE1E33"/>
    <w:rsid w:val="00BE2AD3"/>
    <w:rsid w:val="00BE36F7"/>
    <w:rsid w:val="00BE65AD"/>
    <w:rsid w:val="00BF19F3"/>
    <w:rsid w:val="00BF2443"/>
    <w:rsid w:val="00BF34FD"/>
    <w:rsid w:val="00BF3655"/>
    <w:rsid w:val="00BF39E3"/>
    <w:rsid w:val="00C01BC4"/>
    <w:rsid w:val="00C0550E"/>
    <w:rsid w:val="00C07755"/>
    <w:rsid w:val="00C07B5E"/>
    <w:rsid w:val="00C07C4E"/>
    <w:rsid w:val="00C10D3E"/>
    <w:rsid w:val="00C10DE8"/>
    <w:rsid w:val="00C12201"/>
    <w:rsid w:val="00C12946"/>
    <w:rsid w:val="00C12AD2"/>
    <w:rsid w:val="00C134EE"/>
    <w:rsid w:val="00C13C89"/>
    <w:rsid w:val="00C1405A"/>
    <w:rsid w:val="00C14E7D"/>
    <w:rsid w:val="00C14F61"/>
    <w:rsid w:val="00C15574"/>
    <w:rsid w:val="00C15922"/>
    <w:rsid w:val="00C2018B"/>
    <w:rsid w:val="00C2197A"/>
    <w:rsid w:val="00C260BF"/>
    <w:rsid w:val="00C30E1E"/>
    <w:rsid w:val="00C31412"/>
    <w:rsid w:val="00C362A0"/>
    <w:rsid w:val="00C365AF"/>
    <w:rsid w:val="00C367CD"/>
    <w:rsid w:val="00C42740"/>
    <w:rsid w:val="00C429BC"/>
    <w:rsid w:val="00C43C6C"/>
    <w:rsid w:val="00C4526C"/>
    <w:rsid w:val="00C50B1B"/>
    <w:rsid w:val="00C50C99"/>
    <w:rsid w:val="00C52801"/>
    <w:rsid w:val="00C5395E"/>
    <w:rsid w:val="00C53B7D"/>
    <w:rsid w:val="00C60C0C"/>
    <w:rsid w:val="00C61C54"/>
    <w:rsid w:val="00C6210F"/>
    <w:rsid w:val="00C65EA0"/>
    <w:rsid w:val="00C703AD"/>
    <w:rsid w:val="00C745C6"/>
    <w:rsid w:val="00C750BA"/>
    <w:rsid w:val="00C76D1F"/>
    <w:rsid w:val="00C7706E"/>
    <w:rsid w:val="00C77811"/>
    <w:rsid w:val="00C8059F"/>
    <w:rsid w:val="00C81AB7"/>
    <w:rsid w:val="00C826EF"/>
    <w:rsid w:val="00C8442D"/>
    <w:rsid w:val="00C85287"/>
    <w:rsid w:val="00C85FA6"/>
    <w:rsid w:val="00C9170B"/>
    <w:rsid w:val="00C92206"/>
    <w:rsid w:val="00C95AC9"/>
    <w:rsid w:val="00C964DE"/>
    <w:rsid w:val="00C969C2"/>
    <w:rsid w:val="00C96F18"/>
    <w:rsid w:val="00CA270A"/>
    <w:rsid w:val="00CA304F"/>
    <w:rsid w:val="00CA4545"/>
    <w:rsid w:val="00CA51AC"/>
    <w:rsid w:val="00CA51DE"/>
    <w:rsid w:val="00CA5790"/>
    <w:rsid w:val="00CA634C"/>
    <w:rsid w:val="00CA652B"/>
    <w:rsid w:val="00CA75F5"/>
    <w:rsid w:val="00CA7BFF"/>
    <w:rsid w:val="00CB003C"/>
    <w:rsid w:val="00CB0C4E"/>
    <w:rsid w:val="00CB12E5"/>
    <w:rsid w:val="00CB59D4"/>
    <w:rsid w:val="00CC0C56"/>
    <w:rsid w:val="00CC11B6"/>
    <w:rsid w:val="00CC4245"/>
    <w:rsid w:val="00CC6782"/>
    <w:rsid w:val="00CD169B"/>
    <w:rsid w:val="00CD23FE"/>
    <w:rsid w:val="00CD319D"/>
    <w:rsid w:val="00CD33C1"/>
    <w:rsid w:val="00CD4910"/>
    <w:rsid w:val="00CD5A7C"/>
    <w:rsid w:val="00CE15BE"/>
    <w:rsid w:val="00CE29C3"/>
    <w:rsid w:val="00CE35D5"/>
    <w:rsid w:val="00CE4D62"/>
    <w:rsid w:val="00CE5AD6"/>
    <w:rsid w:val="00CE6E64"/>
    <w:rsid w:val="00CF048C"/>
    <w:rsid w:val="00CF09D9"/>
    <w:rsid w:val="00CF182A"/>
    <w:rsid w:val="00CF1BF9"/>
    <w:rsid w:val="00CF282F"/>
    <w:rsid w:val="00CF326B"/>
    <w:rsid w:val="00CF4AF7"/>
    <w:rsid w:val="00CF5CC1"/>
    <w:rsid w:val="00CF5FDD"/>
    <w:rsid w:val="00CF7D98"/>
    <w:rsid w:val="00D029D8"/>
    <w:rsid w:val="00D02A84"/>
    <w:rsid w:val="00D0300E"/>
    <w:rsid w:val="00D04CE5"/>
    <w:rsid w:val="00D054B2"/>
    <w:rsid w:val="00D0763E"/>
    <w:rsid w:val="00D11186"/>
    <w:rsid w:val="00D122AA"/>
    <w:rsid w:val="00D12644"/>
    <w:rsid w:val="00D134CC"/>
    <w:rsid w:val="00D13946"/>
    <w:rsid w:val="00D142E0"/>
    <w:rsid w:val="00D14450"/>
    <w:rsid w:val="00D14C1E"/>
    <w:rsid w:val="00D20C1D"/>
    <w:rsid w:val="00D2166F"/>
    <w:rsid w:val="00D24682"/>
    <w:rsid w:val="00D24F06"/>
    <w:rsid w:val="00D25AEF"/>
    <w:rsid w:val="00D277EC"/>
    <w:rsid w:val="00D279FE"/>
    <w:rsid w:val="00D27FF1"/>
    <w:rsid w:val="00D31785"/>
    <w:rsid w:val="00D32391"/>
    <w:rsid w:val="00D349EE"/>
    <w:rsid w:val="00D35298"/>
    <w:rsid w:val="00D3574E"/>
    <w:rsid w:val="00D36296"/>
    <w:rsid w:val="00D36DC3"/>
    <w:rsid w:val="00D4126F"/>
    <w:rsid w:val="00D418AD"/>
    <w:rsid w:val="00D42C1B"/>
    <w:rsid w:val="00D44227"/>
    <w:rsid w:val="00D45745"/>
    <w:rsid w:val="00D46629"/>
    <w:rsid w:val="00D51D54"/>
    <w:rsid w:val="00D527DA"/>
    <w:rsid w:val="00D54DF5"/>
    <w:rsid w:val="00D554BA"/>
    <w:rsid w:val="00D56D47"/>
    <w:rsid w:val="00D57835"/>
    <w:rsid w:val="00D60CF3"/>
    <w:rsid w:val="00D6117F"/>
    <w:rsid w:val="00D613F3"/>
    <w:rsid w:val="00D655FB"/>
    <w:rsid w:val="00D67E33"/>
    <w:rsid w:val="00D70FB4"/>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B39"/>
    <w:rsid w:val="00D92F6C"/>
    <w:rsid w:val="00D93514"/>
    <w:rsid w:val="00D93AED"/>
    <w:rsid w:val="00D94695"/>
    <w:rsid w:val="00D95879"/>
    <w:rsid w:val="00D97A6B"/>
    <w:rsid w:val="00DA2FA3"/>
    <w:rsid w:val="00DA32A1"/>
    <w:rsid w:val="00DA546F"/>
    <w:rsid w:val="00DA65B2"/>
    <w:rsid w:val="00DA7875"/>
    <w:rsid w:val="00DB0AD7"/>
    <w:rsid w:val="00DB11B5"/>
    <w:rsid w:val="00DB6D4A"/>
    <w:rsid w:val="00DB751D"/>
    <w:rsid w:val="00DC09BD"/>
    <w:rsid w:val="00DC133D"/>
    <w:rsid w:val="00DC162E"/>
    <w:rsid w:val="00DC1A5B"/>
    <w:rsid w:val="00DC35CE"/>
    <w:rsid w:val="00DC3B1E"/>
    <w:rsid w:val="00DC432A"/>
    <w:rsid w:val="00DC496C"/>
    <w:rsid w:val="00DC4C93"/>
    <w:rsid w:val="00DC679E"/>
    <w:rsid w:val="00DD0E98"/>
    <w:rsid w:val="00DD14BC"/>
    <w:rsid w:val="00DD230B"/>
    <w:rsid w:val="00DD259F"/>
    <w:rsid w:val="00DD2A02"/>
    <w:rsid w:val="00DD4D47"/>
    <w:rsid w:val="00DD565E"/>
    <w:rsid w:val="00DE1E2D"/>
    <w:rsid w:val="00DE3F87"/>
    <w:rsid w:val="00DE5013"/>
    <w:rsid w:val="00DE54BD"/>
    <w:rsid w:val="00DE57DA"/>
    <w:rsid w:val="00DE64DE"/>
    <w:rsid w:val="00DE73B4"/>
    <w:rsid w:val="00DE787B"/>
    <w:rsid w:val="00DE7AB4"/>
    <w:rsid w:val="00DF2E8B"/>
    <w:rsid w:val="00DF4D86"/>
    <w:rsid w:val="00DF63E3"/>
    <w:rsid w:val="00DF6B09"/>
    <w:rsid w:val="00E00B41"/>
    <w:rsid w:val="00E011F7"/>
    <w:rsid w:val="00E01D84"/>
    <w:rsid w:val="00E048AB"/>
    <w:rsid w:val="00E04FDA"/>
    <w:rsid w:val="00E052D3"/>
    <w:rsid w:val="00E05344"/>
    <w:rsid w:val="00E05DA1"/>
    <w:rsid w:val="00E06B3A"/>
    <w:rsid w:val="00E104CD"/>
    <w:rsid w:val="00E1067F"/>
    <w:rsid w:val="00E111AA"/>
    <w:rsid w:val="00E137BB"/>
    <w:rsid w:val="00E15A72"/>
    <w:rsid w:val="00E16ABD"/>
    <w:rsid w:val="00E17B40"/>
    <w:rsid w:val="00E20266"/>
    <w:rsid w:val="00E205F2"/>
    <w:rsid w:val="00E22715"/>
    <w:rsid w:val="00E235DD"/>
    <w:rsid w:val="00E23B80"/>
    <w:rsid w:val="00E261CD"/>
    <w:rsid w:val="00E30356"/>
    <w:rsid w:val="00E3199C"/>
    <w:rsid w:val="00E3352E"/>
    <w:rsid w:val="00E34732"/>
    <w:rsid w:val="00E40987"/>
    <w:rsid w:val="00E41E74"/>
    <w:rsid w:val="00E42D0B"/>
    <w:rsid w:val="00E43955"/>
    <w:rsid w:val="00E43A1A"/>
    <w:rsid w:val="00E43D12"/>
    <w:rsid w:val="00E441BF"/>
    <w:rsid w:val="00E5029D"/>
    <w:rsid w:val="00E51679"/>
    <w:rsid w:val="00E528C8"/>
    <w:rsid w:val="00E530E8"/>
    <w:rsid w:val="00E5311A"/>
    <w:rsid w:val="00E53AE5"/>
    <w:rsid w:val="00E54CD1"/>
    <w:rsid w:val="00E56980"/>
    <w:rsid w:val="00E56B59"/>
    <w:rsid w:val="00E6266E"/>
    <w:rsid w:val="00E62D29"/>
    <w:rsid w:val="00E64988"/>
    <w:rsid w:val="00E64A38"/>
    <w:rsid w:val="00E66FFF"/>
    <w:rsid w:val="00E719F6"/>
    <w:rsid w:val="00E725EE"/>
    <w:rsid w:val="00E72A66"/>
    <w:rsid w:val="00E72ACE"/>
    <w:rsid w:val="00E7345E"/>
    <w:rsid w:val="00E756AC"/>
    <w:rsid w:val="00E777CB"/>
    <w:rsid w:val="00E77EDC"/>
    <w:rsid w:val="00E8168D"/>
    <w:rsid w:val="00E8381A"/>
    <w:rsid w:val="00E847F2"/>
    <w:rsid w:val="00E858F8"/>
    <w:rsid w:val="00E86FB8"/>
    <w:rsid w:val="00E87596"/>
    <w:rsid w:val="00E87794"/>
    <w:rsid w:val="00E9480E"/>
    <w:rsid w:val="00E96422"/>
    <w:rsid w:val="00E97B21"/>
    <w:rsid w:val="00EA5A59"/>
    <w:rsid w:val="00EA62F1"/>
    <w:rsid w:val="00EA6693"/>
    <w:rsid w:val="00EB0867"/>
    <w:rsid w:val="00EB331D"/>
    <w:rsid w:val="00EB34E7"/>
    <w:rsid w:val="00EB3D8F"/>
    <w:rsid w:val="00EB6BD3"/>
    <w:rsid w:val="00EB7606"/>
    <w:rsid w:val="00EC3A6B"/>
    <w:rsid w:val="00EC3B89"/>
    <w:rsid w:val="00EC634C"/>
    <w:rsid w:val="00EC70BD"/>
    <w:rsid w:val="00ED0FE3"/>
    <w:rsid w:val="00ED1DBA"/>
    <w:rsid w:val="00ED2910"/>
    <w:rsid w:val="00ED3F7E"/>
    <w:rsid w:val="00ED4715"/>
    <w:rsid w:val="00ED47DC"/>
    <w:rsid w:val="00ED6AA1"/>
    <w:rsid w:val="00ED7ACF"/>
    <w:rsid w:val="00EE02B4"/>
    <w:rsid w:val="00EE3B97"/>
    <w:rsid w:val="00EF02BC"/>
    <w:rsid w:val="00EF2CA6"/>
    <w:rsid w:val="00EF2D0D"/>
    <w:rsid w:val="00EF4EAB"/>
    <w:rsid w:val="00EF5B40"/>
    <w:rsid w:val="00EF7502"/>
    <w:rsid w:val="00F00432"/>
    <w:rsid w:val="00F02034"/>
    <w:rsid w:val="00F03884"/>
    <w:rsid w:val="00F03E21"/>
    <w:rsid w:val="00F0411C"/>
    <w:rsid w:val="00F041F6"/>
    <w:rsid w:val="00F046A8"/>
    <w:rsid w:val="00F06953"/>
    <w:rsid w:val="00F103DC"/>
    <w:rsid w:val="00F117B1"/>
    <w:rsid w:val="00F1288C"/>
    <w:rsid w:val="00F128A4"/>
    <w:rsid w:val="00F134F9"/>
    <w:rsid w:val="00F15012"/>
    <w:rsid w:val="00F157AD"/>
    <w:rsid w:val="00F20979"/>
    <w:rsid w:val="00F21D1D"/>
    <w:rsid w:val="00F232CF"/>
    <w:rsid w:val="00F2461C"/>
    <w:rsid w:val="00F24C62"/>
    <w:rsid w:val="00F24FC8"/>
    <w:rsid w:val="00F2664F"/>
    <w:rsid w:val="00F26D0F"/>
    <w:rsid w:val="00F331F0"/>
    <w:rsid w:val="00F34138"/>
    <w:rsid w:val="00F35E57"/>
    <w:rsid w:val="00F36F83"/>
    <w:rsid w:val="00F4246A"/>
    <w:rsid w:val="00F44566"/>
    <w:rsid w:val="00F460A6"/>
    <w:rsid w:val="00F4673F"/>
    <w:rsid w:val="00F47ACE"/>
    <w:rsid w:val="00F47FC4"/>
    <w:rsid w:val="00F47FCE"/>
    <w:rsid w:val="00F501D2"/>
    <w:rsid w:val="00F508BB"/>
    <w:rsid w:val="00F5266F"/>
    <w:rsid w:val="00F52BC9"/>
    <w:rsid w:val="00F540AD"/>
    <w:rsid w:val="00F557C0"/>
    <w:rsid w:val="00F56447"/>
    <w:rsid w:val="00F56A1D"/>
    <w:rsid w:val="00F56EE8"/>
    <w:rsid w:val="00F5798C"/>
    <w:rsid w:val="00F61A04"/>
    <w:rsid w:val="00F625EB"/>
    <w:rsid w:val="00F64055"/>
    <w:rsid w:val="00F64364"/>
    <w:rsid w:val="00F6564C"/>
    <w:rsid w:val="00F657F0"/>
    <w:rsid w:val="00F65D1F"/>
    <w:rsid w:val="00F710C6"/>
    <w:rsid w:val="00F711A9"/>
    <w:rsid w:val="00F7142A"/>
    <w:rsid w:val="00F71E7D"/>
    <w:rsid w:val="00F722BD"/>
    <w:rsid w:val="00F72873"/>
    <w:rsid w:val="00F73620"/>
    <w:rsid w:val="00F758ED"/>
    <w:rsid w:val="00F76CC0"/>
    <w:rsid w:val="00F802BA"/>
    <w:rsid w:val="00F81854"/>
    <w:rsid w:val="00F81FE6"/>
    <w:rsid w:val="00F82ED9"/>
    <w:rsid w:val="00F85EEB"/>
    <w:rsid w:val="00F87415"/>
    <w:rsid w:val="00F91CF0"/>
    <w:rsid w:val="00F9441E"/>
    <w:rsid w:val="00F9481A"/>
    <w:rsid w:val="00F956D1"/>
    <w:rsid w:val="00F9687F"/>
    <w:rsid w:val="00F97F15"/>
    <w:rsid w:val="00FA08DE"/>
    <w:rsid w:val="00FA0CF5"/>
    <w:rsid w:val="00FA2D9D"/>
    <w:rsid w:val="00FA770D"/>
    <w:rsid w:val="00FA77B7"/>
    <w:rsid w:val="00FA790A"/>
    <w:rsid w:val="00FB01C6"/>
    <w:rsid w:val="00FB328E"/>
    <w:rsid w:val="00FB3430"/>
    <w:rsid w:val="00FB4673"/>
    <w:rsid w:val="00FB4ECD"/>
    <w:rsid w:val="00FB5E18"/>
    <w:rsid w:val="00FB67C7"/>
    <w:rsid w:val="00FB7D3A"/>
    <w:rsid w:val="00FC007C"/>
    <w:rsid w:val="00FC1567"/>
    <w:rsid w:val="00FC2626"/>
    <w:rsid w:val="00FC33B7"/>
    <w:rsid w:val="00FC3766"/>
    <w:rsid w:val="00FC4572"/>
    <w:rsid w:val="00FC755D"/>
    <w:rsid w:val="00FD386C"/>
    <w:rsid w:val="00FD3922"/>
    <w:rsid w:val="00FD5837"/>
    <w:rsid w:val="00FD6452"/>
    <w:rsid w:val="00FE0BA2"/>
    <w:rsid w:val="00FE0F3F"/>
    <w:rsid w:val="00FE2B90"/>
    <w:rsid w:val="00FF0A4E"/>
    <w:rsid w:val="00FF14A6"/>
    <w:rsid w:val="00FF285D"/>
    <w:rsid w:val="00FF31F1"/>
    <w:rsid w:val="00FF340F"/>
    <w:rsid w:val="00FF37A3"/>
    <w:rsid w:val="00FF3F9C"/>
    <w:rsid w:val="00FF6110"/>
    <w:rsid w:val="00FF61E8"/>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paragraph" w:customStyle="1" w:styleId="Normal11pt">
    <w:name w:val="Normal + 11 pt"/>
    <w:aliases w:val="Negro,Justificado,Izquierda:  -0,95 cm,Derecha:  0,04 cm"/>
    <w:basedOn w:val="Normal"/>
    <w:uiPriority w:val="99"/>
    <w:rsid w:val="008D1923"/>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9E6BC-7B58-4438-BB6F-4E2117E05372}">
  <ds:schemaRefs>
    <ds:schemaRef ds:uri="http://schemas.openxmlformats.org/officeDocument/2006/bibliography"/>
  </ds:schemaRefs>
</ds:datastoreItem>
</file>

<file path=customXml/itemProps2.xml><?xml version="1.0" encoding="utf-8"?>
<ds:datastoreItem xmlns:ds="http://schemas.openxmlformats.org/officeDocument/2006/customXml" ds:itemID="{CF23A3DB-6658-4896-88A6-C0A8DE308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6832</Words>
  <Characters>37580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Nasly Yeana Mosquera Rivas</cp:lastModifiedBy>
  <cp:revision>2</cp:revision>
  <cp:lastPrinted>2020-03-17T17:42:00Z</cp:lastPrinted>
  <dcterms:created xsi:type="dcterms:W3CDTF">2021-09-23T17:39:00Z</dcterms:created>
  <dcterms:modified xsi:type="dcterms:W3CDTF">2021-09-23T17:39:00Z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