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9DD0" w14:textId="7CAB6F71" w:rsidR="0017659F" w:rsidRDefault="002411DE" w:rsidP="00353AB4">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7DF4D44" w14:textId="77777777" w:rsidR="00353AB4" w:rsidRPr="00353AB4" w:rsidRDefault="00353AB4" w:rsidP="00353AB4">
      <w:pPr>
        <w:jc w:val="right"/>
        <w:rPr>
          <w:rFonts w:ascii="Arial" w:eastAsia="Calibri" w:hAnsi="Arial" w:cs="Arial"/>
          <w:b/>
          <w:color w:val="000000" w:themeColor="text1"/>
          <w:sz w:val="20"/>
          <w:szCs w:val="20"/>
          <w:lang w:val="es-ES_tradnl"/>
        </w:rPr>
      </w:pPr>
    </w:p>
    <w:p w14:paraId="4DC19151" w14:textId="25ADC76B" w:rsidR="00755A8B" w:rsidRDefault="00755A8B" w:rsidP="00755A8B">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DOCUMENTOS TIPO – Infraestructura de agua potable y saneamiento básico –</w:t>
      </w:r>
      <w:r>
        <w:rPr>
          <w:rFonts w:ascii="Arial" w:eastAsia="Calibri" w:hAnsi="Arial" w:cs="Arial"/>
          <w:b/>
          <w:bCs/>
          <w:color w:val="000000" w:themeColor="text1"/>
          <w:sz w:val="22"/>
          <w:lang w:val="es-MX"/>
        </w:rPr>
        <w:t xml:space="preserve"> Criterio de aplicación </w:t>
      </w:r>
    </w:p>
    <w:p w14:paraId="2F623562" w14:textId="77777777" w:rsidR="00755A8B" w:rsidRDefault="00755A8B" w:rsidP="000C0444">
      <w:pPr>
        <w:jc w:val="both"/>
        <w:rPr>
          <w:rFonts w:ascii="Arial" w:eastAsia="Calibri" w:hAnsi="Arial" w:cs="Arial"/>
          <w:b/>
          <w:color w:val="000000" w:themeColor="text1"/>
          <w:sz w:val="22"/>
          <w:szCs w:val="22"/>
          <w:lang w:val="es-MX" w:eastAsia="en-US"/>
        </w:rPr>
      </w:pPr>
    </w:p>
    <w:p w14:paraId="39FA1ED0" w14:textId="699A6CD8" w:rsidR="00755A8B" w:rsidRDefault="00823AB1" w:rsidP="00755A8B">
      <w:pPr>
        <w:jc w:val="both"/>
        <w:rPr>
          <w:rFonts w:ascii="Arial" w:eastAsia="Calibri" w:hAnsi="Arial" w:cs="Arial"/>
          <w:bCs/>
          <w:color w:val="000000" w:themeColor="text1"/>
          <w:sz w:val="20"/>
          <w:szCs w:val="20"/>
          <w:lang w:val="es-ES"/>
        </w:rPr>
      </w:pPr>
      <w:r w:rsidRPr="00823AB1">
        <w:rPr>
          <w:rFonts w:ascii="Arial" w:eastAsia="Calibri" w:hAnsi="Arial" w:cs="Arial"/>
          <w:bCs/>
          <w:color w:val="000000" w:themeColor="text1"/>
          <w:sz w:val="20"/>
          <w:szCs w:val="20"/>
          <w:lang w:val="es-ES"/>
        </w:rPr>
        <w:t>existen tres (3) criterios para determinar si procede de forma obligatoria la contratación de una actividad mediante estos documentos tipo, a saber: i) que se trate de una obra pública de infraestructura de agua potable y saneamiento básico, cuyo proceso de selección se adelantará en la modalidad de licitación pública; </w:t>
      </w:r>
      <w:proofErr w:type="spellStart"/>
      <w:r w:rsidRPr="00823AB1">
        <w:rPr>
          <w:rFonts w:ascii="Arial" w:eastAsia="Calibri" w:hAnsi="Arial" w:cs="Arial"/>
          <w:bCs/>
          <w:color w:val="000000" w:themeColor="text1"/>
          <w:sz w:val="20"/>
          <w:szCs w:val="20"/>
          <w:lang w:val="es-ES"/>
        </w:rPr>
        <w:t>ii</w:t>
      </w:r>
      <w:proofErr w:type="spellEnd"/>
      <w:r w:rsidRPr="00823AB1">
        <w:rPr>
          <w:rFonts w:ascii="Arial" w:eastAsia="Calibri" w:hAnsi="Arial" w:cs="Arial"/>
          <w:bCs/>
          <w:color w:val="000000" w:themeColor="text1"/>
          <w:sz w:val="20"/>
          <w:szCs w:val="20"/>
          <w:lang w:val="es-ES"/>
        </w:rPr>
        <w:t>) que el contrato se rija por el Estatuto General de Contratación de la Administración Pública; y </w:t>
      </w:r>
      <w:proofErr w:type="spellStart"/>
      <w:r w:rsidRPr="00823AB1">
        <w:rPr>
          <w:rFonts w:ascii="Arial" w:eastAsia="Calibri" w:hAnsi="Arial" w:cs="Arial"/>
          <w:bCs/>
          <w:color w:val="000000" w:themeColor="text1"/>
          <w:sz w:val="20"/>
          <w:szCs w:val="20"/>
          <w:lang w:val="es-ES"/>
        </w:rPr>
        <w:t>iii</w:t>
      </w:r>
      <w:proofErr w:type="spellEnd"/>
      <w:r w:rsidRPr="00823AB1">
        <w:rPr>
          <w:rFonts w:ascii="Arial" w:eastAsia="Calibri" w:hAnsi="Arial" w:cs="Arial"/>
          <w:bCs/>
          <w:color w:val="000000" w:themeColor="text1"/>
          <w:sz w:val="20"/>
          <w:szCs w:val="20"/>
          <w:lang w:val="es-ES"/>
        </w:rPr>
        <w:t xml:space="preserve">) que el objeto a contratar esté asociado a alguno de los tipos de obra y actividades señaladas en la </w:t>
      </w:r>
      <w:r w:rsidRPr="00823AB1">
        <w:rPr>
          <w:rFonts w:ascii="Arial" w:eastAsia="Calibri" w:hAnsi="Arial" w:cs="Arial"/>
          <w:bCs/>
          <w:color w:val="000000" w:themeColor="text1"/>
          <w:sz w:val="20"/>
          <w:szCs w:val="20"/>
        </w:rPr>
        <w:t>«</w:t>
      </w:r>
      <w:r w:rsidRPr="00823AB1">
        <w:rPr>
          <w:rFonts w:ascii="Arial" w:eastAsia="Calibri" w:hAnsi="Arial" w:cs="Arial"/>
          <w:bCs/>
          <w:color w:val="000000" w:themeColor="text1"/>
          <w:sz w:val="20"/>
          <w:szCs w:val="20"/>
          <w:lang w:val="es-ES"/>
        </w:rPr>
        <w:t>Matriz 1 – Experiencia</w:t>
      </w:r>
      <w:r w:rsidRPr="00823AB1">
        <w:rPr>
          <w:rFonts w:ascii="Arial" w:eastAsia="Calibri" w:hAnsi="Arial" w:cs="Arial"/>
          <w:bCs/>
          <w:color w:val="000000" w:themeColor="text1"/>
          <w:sz w:val="20"/>
          <w:szCs w:val="20"/>
          <w:lang w:val="es-MX"/>
        </w:rPr>
        <w:t>»</w:t>
      </w:r>
      <w:r w:rsidRPr="00823AB1">
        <w:rPr>
          <w:rFonts w:ascii="Arial" w:eastAsia="Calibri" w:hAnsi="Arial" w:cs="Arial"/>
          <w:bCs/>
          <w:color w:val="000000" w:themeColor="text1"/>
          <w:sz w:val="20"/>
          <w:szCs w:val="20"/>
          <w:lang w:val="es-ES"/>
        </w:rPr>
        <w:t>. Así, con independencia de la procedencia de los recursos para la ejecución del contrato, la concurrencia de estos criterios hace que resulte obligatoria la aplicación de los documentos tipo.</w:t>
      </w:r>
      <w:r>
        <w:rPr>
          <w:rFonts w:ascii="Arial" w:eastAsia="Calibri" w:hAnsi="Arial" w:cs="Arial"/>
          <w:bCs/>
          <w:color w:val="000000" w:themeColor="text1"/>
          <w:sz w:val="20"/>
          <w:szCs w:val="20"/>
          <w:lang w:val="es-ES"/>
        </w:rPr>
        <w:t xml:space="preserve"> </w:t>
      </w:r>
    </w:p>
    <w:p w14:paraId="74762861" w14:textId="77777777" w:rsidR="00755A8B" w:rsidRDefault="00755A8B" w:rsidP="00755A8B">
      <w:pPr>
        <w:jc w:val="both"/>
        <w:rPr>
          <w:rFonts w:ascii="Arial" w:eastAsia="Calibri" w:hAnsi="Arial" w:cs="Arial"/>
          <w:b/>
          <w:color w:val="000000" w:themeColor="text1"/>
          <w:sz w:val="22"/>
          <w:szCs w:val="22"/>
          <w:lang w:val="es-MX" w:eastAsia="en-US"/>
        </w:rPr>
      </w:pPr>
    </w:p>
    <w:p w14:paraId="14B3DD8D" w14:textId="34F94E36" w:rsidR="00755A8B" w:rsidRDefault="00755A8B" w:rsidP="00755A8B">
      <w:pPr>
        <w:jc w:val="both"/>
        <w:rPr>
          <w:rFonts w:ascii="Arial" w:eastAsia="Calibri" w:hAnsi="Arial" w:cs="Arial"/>
          <w:b/>
          <w:bCs/>
          <w:color w:val="000000" w:themeColor="text1"/>
          <w:sz w:val="22"/>
          <w:lang w:val="es-MX"/>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Arial" w:hAnsi="Arial" w:cs="Arial"/>
          <w:b/>
          <w:sz w:val="22"/>
          <w:szCs w:val="22"/>
          <w:lang w:val="es-MX" w:eastAsia="en-US"/>
        </w:rPr>
        <w:t xml:space="preserve"> </w:t>
      </w:r>
      <w:r w:rsidRPr="00CB6616">
        <w:rPr>
          <w:rFonts w:ascii="Arial" w:eastAsia="Calibri" w:hAnsi="Arial" w:cs="Arial"/>
          <w:b/>
          <w:bCs/>
          <w:color w:val="000000" w:themeColor="text1"/>
          <w:sz w:val="22"/>
          <w:lang w:val="es-MX"/>
        </w:rPr>
        <w:t>DOCUMENTOS TIPO –</w:t>
      </w:r>
      <w:r>
        <w:rPr>
          <w:rFonts w:ascii="Arial" w:eastAsia="Calibri" w:hAnsi="Arial" w:cs="Arial"/>
          <w:b/>
          <w:bCs/>
          <w:color w:val="000000" w:themeColor="text1"/>
          <w:sz w:val="22"/>
          <w:lang w:val="es-MX"/>
        </w:rPr>
        <w:t xml:space="preserve"> Modificación Matriz 1 – Experiencia </w:t>
      </w:r>
      <w:r w:rsidRPr="00CB6616">
        <w:rPr>
          <w:rFonts w:ascii="Arial" w:eastAsia="Calibri" w:hAnsi="Arial" w:cs="Arial"/>
          <w:b/>
          <w:bCs/>
          <w:color w:val="000000" w:themeColor="text1"/>
          <w:sz w:val="22"/>
          <w:lang w:val="es-MX"/>
        </w:rPr>
        <w:t>–</w:t>
      </w:r>
      <w:r>
        <w:rPr>
          <w:rFonts w:ascii="Arial" w:eastAsia="Calibri" w:hAnsi="Arial" w:cs="Arial"/>
          <w:b/>
          <w:bCs/>
          <w:color w:val="000000" w:themeColor="text1"/>
          <w:sz w:val="22"/>
          <w:lang w:val="es-MX"/>
        </w:rPr>
        <w:t xml:space="preserve"> Ámbito de aplicación </w:t>
      </w:r>
    </w:p>
    <w:p w14:paraId="6CBFC9F6" w14:textId="77777777" w:rsidR="00755A8B" w:rsidRPr="00755A8B" w:rsidRDefault="00755A8B" w:rsidP="00755A8B">
      <w:pPr>
        <w:jc w:val="both"/>
        <w:rPr>
          <w:rFonts w:ascii="Arial" w:eastAsia="Calibri" w:hAnsi="Arial" w:cs="Arial"/>
          <w:bCs/>
          <w:color w:val="000000" w:themeColor="text1"/>
          <w:sz w:val="20"/>
          <w:szCs w:val="20"/>
          <w:lang w:val="es-MX"/>
        </w:rPr>
      </w:pPr>
    </w:p>
    <w:p w14:paraId="148FFFCE" w14:textId="637DCE67" w:rsidR="00823AB1" w:rsidRPr="00823AB1" w:rsidRDefault="00823AB1" w:rsidP="00823AB1">
      <w:pPr>
        <w:jc w:val="both"/>
        <w:rPr>
          <w:rFonts w:ascii="Arial" w:eastAsia="Calibri" w:hAnsi="Arial" w:cs="Arial"/>
          <w:bCs/>
          <w:color w:val="000000" w:themeColor="text1"/>
          <w:sz w:val="20"/>
          <w:szCs w:val="20"/>
          <w:lang w:val="es-MX"/>
        </w:rPr>
      </w:pPr>
      <w:r w:rsidRPr="00823AB1">
        <w:rPr>
          <w:rFonts w:ascii="Arial" w:eastAsia="Calibri" w:hAnsi="Arial" w:cs="Arial"/>
          <w:bCs/>
          <w:color w:val="000000" w:themeColor="text1"/>
          <w:sz w:val="20"/>
          <w:szCs w:val="20"/>
          <w:lang w:val="es-MX"/>
        </w:rPr>
        <w:t>La parte introductoria de los «documentos base» de los documentos tipo analizados dispone que estos se aplican a los procedimientos de selección de licitación para obra de infraestructura de agua potable y saneamiento básico, que correspondan a las actividades definidas en la «Matriz 1 – Experiencia». En consecuencia,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r>
        <w:rPr>
          <w:rFonts w:ascii="Arial" w:eastAsia="Calibri" w:hAnsi="Arial" w:cs="Arial"/>
          <w:bCs/>
          <w:color w:val="000000" w:themeColor="text1"/>
          <w:sz w:val="20"/>
          <w:szCs w:val="20"/>
          <w:lang w:val="es-MX"/>
        </w:rPr>
        <w:t xml:space="preserve"> </w:t>
      </w:r>
      <w:r w:rsidRPr="00823AB1">
        <w:rPr>
          <w:rFonts w:ascii="Arial" w:eastAsia="Calibri" w:hAnsi="Arial" w:cs="Arial"/>
          <w:bCs/>
          <w:color w:val="000000" w:themeColor="text1"/>
          <w:sz w:val="20"/>
          <w:szCs w:val="20"/>
          <w:lang w:val="es-MX"/>
        </w:rPr>
        <w:t>Concretamente, para determinar el ámbito de aplicación de los documentos tipo debe acudirse a la «Matriz 1 – Experiencia». Esta matriz</w:t>
      </w:r>
      <w:r w:rsidRPr="00823AB1">
        <w:rPr>
          <w:rFonts w:ascii="Arial" w:eastAsia="Calibri" w:hAnsi="Arial" w:cs="Arial"/>
          <w:bCs/>
          <w:color w:val="000000" w:themeColor="text1"/>
          <w:sz w:val="20"/>
          <w:szCs w:val="20"/>
          <w:lang w:val="es-ES_tradnl"/>
        </w:rPr>
        <w:t xml:space="preserve"> –con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Pr>
          <w:rFonts w:ascii="Arial" w:eastAsia="Calibri" w:hAnsi="Arial" w:cs="Arial"/>
          <w:bCs/>
          <w:color w:val="000000" w:themeColor="text1"/>
          <w:sz w:val="20"/>
          <w:szCs w:val="20"/>
          <w:lang w:val="es-ES_tradnl"/>
        </w:rPr>
        <w:t>.</w:t>
      </w:r>
    </w:p>
    <w:p w14:paraId="20D69C48" w14:textId="77777777" w:rsidR="00755A8B" w:rsidRDefault="00755A8B" w:rsidP="000C0444">
      <w:pPr>
        <w:jc w:val="both"/>
        <w:rPr>
          <w:rFonts w:ascii="Arial" w:eastAsia="Calibri" w:hAnsi="Arial" w:cs="Arial"/>
          <w:b/>
          <w:color w:val="000000" w:themeColor="text1"/>
          <w:sz w:val="22"/>
          <w:szCs w:val="22"/>
          <w:lang w:val="es-MX" w:eastAsia="en-US"/>
        </w:rPr>
      </w:pPr>
    </w:p>
    <w:p w14:paraId="18D71D37" w14:textId="733EA1EC" w:rsidR="003D5BCC" w:rsidRPr="003D5BCC" w:rsidRDefault="00755A8B" w:rsidP="003D5BCC">
      <w:pPr>
        <w:jc w:val="both"/>
        <w:rPr>
          <w:rFonts w:ascii="Arial" w:eastAsia="Arial" w:hAnsi="Arial" w:cs="Arial"/>
          <w:b/>
          <w:sz w:val="22"/>
          <w:szCs w:val="22"/>
          <w:lang w:val="es-MX" w:eastAsia="en-US"/>
        </w:rPr>
      </w:pPr>
      <w:r>
        <w:rPr>
          <w:rFonts w:ascii="Arial" w:eastAsiaTheme="minorHAnsi" w:hAnsi="Arial" w:cs="Arial"/>
          <w:b/>
          <w:color w:val="000000" w:themeColor="text1"/>
          <w:sz w:val="22"/>
          <w:szCs w:val="22"/>
          <w:lang w:val="es-MX" w:eastAsia="en-US"/>
        </w:rPr>
        <w:t>M</w:t>
      </w:r>
      <w:r w:rsidRPr="003D5BCC">
        <w:rPr>
          <w:rFonts w:ascii="Arial" w:eastAsiaTheme="minorHAnsi" w:hAnsi="Arial" w:cs="Arial"/>
          <w:b/>
          <w:color w:val="000000" w:themeColor="text1"/>
          <w:sz w:val="22"/>
          <w:szCs w:val="22"/>
          <w:lang w:val="es-MX" w:eastAsia="en-US"/>
        </w:rPr>
        <w:t xml:space="preserve">ATRIZ 1 </w:t>
      </w:r>
      <w:r>
        <w:rPr>
          <w:rFonts w:ascii="Arial" w:eastAsiaTheme="minorHAnsi" w:hAnsi="Arial" w:cs="Arial"/>
          <w:b/>
          <w:color w:val="000000" w:themeColor="text1"/>
          <w:sz w:val="22"/>
          <w:szCs w:val="22"/>
          <w:lang w:val="es-MX" w:eastAsia="en-US"/>
        </w:rPr>
        <w:t>–</w:t>
      </w:r>
      <w:r w:rsidRPr="003D5BCC">
        <w:rPr>
          <w:rFonts w:ascii="Arial" w:eastAsiaTheme="minorHAnsi" w:hAnsi="Arial" w:cs="Arial"/>
          <w:b/>
          <w:color w:val="000000" w:themeColor="text1"/>
          <w:sz w:val="22"/>
          <w:szCs w:val="22"/>
          <w:lang w:val="es-MX" w:eastAsia="en-US"/>
        </w:rPr>
        <w:t xml:space="preserve"> </w:t>
      </w:r>
      <w:r>
        <w:rPr>
          <w:rFonts w:ascii="Arial" w:eastAsiaTheme="minorHAnsi" w:hAnsi="Arial" w:cs="Arial"/>
          <w:b/>
          <w:color w:val="000000" w:themeColor="text1"/>
          <w:sz w:val="22"/>
          <w:szCs w:val="22"/>
          <w:lang w:val="es-MX" w:eastAsia="en-US"/>
        </w:rPr>
        <w:t>E</w:t>
      </w:r>
      <w:r w:rsidRPr="003D5BCC">
        <w:rPr>
          <w:rFonts w:ascii="Arial" w:eastAsiaTheme="minorHAnsi" w:hAnsi="Arial" w:cs="Arial"/>
          <w:b/>
          <w:color w:val="000000" w:themeColor="text1"/>
          <w:sz w:val="22"/>
          <w:szCs w:val="22"/>
          <w:lang w:val="es-MX" w:eastAsia="en-US"/>
        </w:rPr>
        <w:t>XPERIENCIA</w:t>
      </w:r>
      <w:r>
        <w:rPr>
          <w:rFonts w:ascii="Arial" w:eastAsia="Arial" w:hAnsi="Arial" w:cs="Arial"/>
          <w:b/>
          <w:sz w:val="22"/>
          <w:szCs w:val="22"/>
          <w:lang w:val="es-MX" w:eastAsia="en-US"/>
        </w:rPr>
        <w:t xml:space="preserve"> </w:t>
      </w:r>
      <w:r w:rsidR="003D5BCC" w:rsidRPr="003D5BCC">
        <w:rPr>
          <w:rFonts w:ascii="Arial" w:eastAsia="Arial" w:hAnsi="Arial" w:cs="Arial"/>
          <w:b/>
          <w:sz w:val="22"/>
          <w:szCs w:val="22"/>
          <w:lang w:val="es-MX" w:eastAsia="en-US"/>
        </w:rPr>
        <w:t>–</w:t>
      </w:r>
      <w:r w:rsidR="00AD0C18">
        <w:rPr>
          <w:rFonts w:ascii="Arial" w:eastAsia="Arial" w:hAnsi="Arial" w:cs="Arial"/>
          <w:b/>
          <w:sz w:val="22"/>
          <w:szCs w:val="22"/>
          <w:lang w:val="es-MX" w:eastAsia="en-US"/>
        </w:rPr>
        <w:t xml:space="preserve"> </w:t>
      </w:r>
      <w:r>
        <w:rPr>
          <w:rFonts w:ascii="Arial" w:eastAsia="Arial" w:hAnsi="Arial" w:cs="Arial"/>
          <w:b/>
          <w:sz w:val="22"/>
          <w:szCs w:val="22"/>
          <w:lang w:val="es-MX" w:eastAsia="en-US"/>
        </w:rPr>
        <w:t xml:space="preserve">Determinación </w:t>
      </w:r>
      <w:r>
        <w:rPr>
          <w:rFonts w:ascii="Arial" w:eastAsiaTheme="minorHAnsi" w:hAnsi="Arial" w:cs="Arial"/>
          <w:b/>
          <w:bCs/>
          <w:sz w:val="22"/>
          <w:szCs w:val="22"/>
          <w:lang w:val="es-MX" w:eastAsia="en-US"/>
        </w:rPr>
        <w:t>e</w:t>
      </w:r>
      <w:r w:rsidR="003D5BCC" w:rsidRPr="003D5BCC">
        <w:rPr>
          <w:rFonts w:ascii="Arial" w:eastAsiaTheme="minorHAnsi" w:hAnsi="Arial" w:cs="Arial"/>
          <w:b/>
          <w:bCs/>
          <w:sz w:val="22"/>
          <w:szCs w:val="22"/>
          <w:lang w:val="es-MX" w:eastAsia="en-US"/>
        </w:rPr>
        <w:t xml:space="preserve">xperiencia </w:t>
      </w:r>
      <w:r>
        <w:rPr>
          <w:rFonts w:ascii="Arial" w:eastAsiaTheme="minorHAnsi" w:hAnsi="Arial" w:cs="Arial"/>
          <w:b/>
          <w:bCs/>
          <w:sz w:val="22"/>
          <w:szCs w:val="22"/>
          <w:lang w:val="es-MX" w:eastAsia="en-US"/>
        </w:rPr>
        <w:t xml:space="preserve">exigible </w:t>
      </w:r>
    </w:p>
    <w:p w14:paraId="6693E793" w14:textId="77777777" w:rsidR="003D5BCC" w:rsidRDefault="003D5BCC" w:rsidP="000C0444">
      <w:pPr>
        <w:jc w:val="both"/>
        <w:rPr>
          <w:rFonts w:ascii="Arial" w:eastAsia="Calibri" w:hAnsi="Arial" w:cs="Arial"/>
          <w:b/>
          <w:color w:val="000000" w:themeColor="text1"/>
          <w:sz w:val="22"/>
          <w:szCs w:val="22"/>
          <w:lang w:val="es-MX" w:eastAsia="en-US"/>
        </w:rPr>
      </w:pPr>
    </w:p>
    <w:p w14:paraId="2D65E3C6" w14:textId="54F9C477" w:rsidR="00277A17" w:rsidRDefault="00755A8B" w:rsidP="00277A17">
      <w:pPr>
        <w:jc w:val="both"/>
        <w:rPr>
          <w:rFonts w:ascii="Arial" w:eastAsia="Calibri" w:hAnsi="Arial" w:cs="Arial"/>
          <w:bCs/>
          <w:color w:val="000000" w:themeColor="text1"/>
          <w:sz w:val="20"/>
          <w:szCs w:val="20"/>
          <w:lang w:val="es-MX" w:bidi="es-ES"/>
        </w:rPr>
      </w:pPr>
      <w:r w:rsidRPr="00755A8B">
        <w:rPr>
          <w:rFonts w:ascii="Arial" w:eastAsia="Calibri" w:hAnsi="Arial" w:cs="Arial"/>
          <w:bCs/>
          <w:color w:val="000000" w:themeColor="text1"/>
          <w:sz w:val="20"/>
          <w:szCs w:val="20"/>
          <w:lang w:val="es-MX"/>
        </w:rPr>
        <w:t xml:space="preserve">Conforme a lo expuesto, para definir la experiencia exigible en un proceso de contratación de licitación de obra pública de agua potable y saneamiento básico se deben seguir los siguientes pasos: </w:t>
      </w:r>
      <w:r>
        <w:rPr>
          <w:rFonts w:ascii="Arial" w:eastAsia="Calibri" w:hAnsi="Arial" w:cs="Arial"/>
          <w:bCs/>
          <w:color w:val="000000" w:themeColor="text1"/>
          <w:sz w:val="20"/>
          <w:szCs w:val="20"/>
          <w:lang w:val="es-MX"/>
        </w:rPr>
        <w:t xml:space="preserve">i) </w:t>
      </w:r>
      <w:r w:rsidRPr="00755A8B">
        <w:rPr>
          <w:rFonts w:ascii="Arial" w:eastAsia="Calibri" w:hAnsi="Arial" w:cs="Arial"/>
          <w:bCs/>
          <w:color w:val="000000" w:themeColor="text1"/>
          <w:sz w:val="20"/>
          <w:szCs w:val="20"/>
          <w:lang w:val="es-MX"/>
        </w:rPr>
        <w:t xml:space="preserve">Identificar en la «Matriz 1 – Experiencia» el tipo de infraestructura sobre el cual recae la obra a ejecutar, de acuerdo con las 6 clases de infraestructura establecidas. </w:t>
      </w:r>
      <w:proofErr w:type="spellStart"/>
      <w:r>
        <w:rPr>
          <w:rFonts w:ascii="Arial" w:eastAsia="Calibri" w:hAnsi="Arial" w:cs="Arial"/>
          <w:bCs/>
          <w:color w:val="000000" w:themeColor="text1"/>
          <w:sz w:val="20"/>
          <w:szCs w:val="20"/>
          <w:lang w:val="es-MX"/>
        </w:rPr>
        <w:t>ii</w:t>
      </w:r>
      <w:proofErr w:type="spellEnd"/>
      <w:r>
        <w:rPr>
          <w:rFonts w:ascii="Arial" w:eastAsia="Calibri" w:hAnsi="Arial" w:cs="Arial"/>
          <w:bCs/>
          <w:color w:val="000000" w:themeColor="text1"/>
          <w:sz w:val="20"/>
          <w:szCs w:val="20"/>
          <w:lang w:val="es-MX"/>
        </w:rPr>
        <w:t xml:space="preserve">) </w:t>
      </w:r>
      <w:r w:rsidRPr="00755A8B">
        <w:rPr>
          <w:rFonts w:ascii="Arial" w:eastAsia="Calibri" w:hAnsi="Arial" w:cs="Arial"/>
          <w:bCs/>
          <w:color w:val="000000" w:themeColor="text1"/>
          <w:sz w:val="20"/>
          <w:szCs w:val="20"/>
          <w:lang w:val="es-MX"/>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r>
        <w:rPr>
          <w:rFonts w:ascii="Arial" w:eastAsia="Calibri" w:hAnsi="Arial" w:cs="Arial"/>
          <w:bCs/>
          <w:color w:val="000000" w:themeColor="text1"/>
          <w:sz w:val="20"/>
          <w:szCs w:val="20"/>
          <w:lang w:val="es-MX"/>
        </w:rPr>
        <w:t xml:space="preserve"> </w:t>
      </w:r>
      <w:proofErr w:type="spellStart"/>
      <w:r>
        <w:rPr>
          <w:rFonts w:ascii="Arial" w:eastAsia="Calibri" w:hAnsi="Arial" w:cs="Arial"/>
          <w:bCs/>
          <w:color w:val="000000" w:themeColor="text1"/>
          <w:sz w:val="20"/>
          <w:szCs w:val="20"/>
          <w:lang w:val="es-MX"/>
        </w:rPr>
        <w:t>iii</w:t>
      </w:r>
      <w:proofErr w:type="spellEnd"/>
      <w:r>
        <w:rPr>
          <w:rFonts w:ascii="Arial" w:eastAsia="Calibri" w:hAnsi="Arial" w:cs="Arial"/>
          <w:bCs/>
          <w:color w:val="000000" w:themeColor="text1"/>
          <w:sz w:val="20"/>
          <w:szCs w:val="20"/>
          <w:lang w:val="es-MX"/>
        </w:rPr>
        <w:t xml:space="preserve">) </w:t>
      </w:r>
      <w:r w:rsidRPr="00755A8B">
        <w:rPr>
          <w:rFonts w:ascii="Arial" w:eastAsia="Calibri" w:hAnsi="Arial" w:cs="Arial"/>
          <w:bCs/>
          <w:color w:val="000000" w:themeColor="text1"/>
          <w:sz w:val="20"/>
          <w:szCs w:val="20"/>
          <w:lang w:val="es-MX"/>
        </w:rPr>
        <w:t>Identificar el rango de cuantía en el cual se encuentra el proceso de contratación de acuerdo con el presupuesto oficial.</w:t>
      </w:r>
      <w:r>
        <w:rPr>
          <w:rFonts w:ascii="Arial" w:eastAsia="Calibri" w:hAnsi="Arial" w:cs="Arial"/>
          <w:bCs/>
          <w:color w:val="000000" w:themeColor="text1"/>
          <w:sz w:val="20"/>
          <w:szCs w:val="20"/>
          <w:lang w:val="es-MX"/>
        </w:rPr>
        <w:t xml:space="preserve"> </w:t>
      </w:r>
      <w:proofErr w:type="spellStart"/>
      <w:r>
        <w:rPr>
          <w:rFonts w:ascii="Arial" w:eastAsia="Calibri" w:hAnsi="Arial" w:cs="Arial"/>
          <w:bCs/>
          <w:color w:val="000000" w:themeColor="text1"/>
          <w:sz w:val="20"/>
          <w:szCs w:val="20"/>
          <w:lang w:val="es-MX"/>
        </w:rPr>
        <w:t>iv</w:t>
      </w:r>
      <w:proofErr w:type="spellEnd"/>
      <w:r>
        <w:rPr>
          <w:rFonts w:ascii="Arial" w:eastAsia="Calibri" w:hAnsi="Arial" w:cs="Arial"/>
          <w:bCs/>
          <w:color w:val="000000" w:themeColor="text1"/>
          <w:sz w:val="20"/>
          <w:szCs w:val="20"/>
          <w:lang w:val="es-MX"/>
        </w:rPr>
        <w:t xml:space="preserve">) </w:t>
      </w:r>
      <w:r w:rsidRPr="00755A8B">
        <w:rPr>
          <w:rFonts w:ascii="Arial" w:eastAsia="Calibri" w:hAnsi="Arial" w:cs="Arial"/>
          <w:bCs/>
          <w:color w:val="000000" w:themeColor="text1"/>
          <w:sz w:val="20"/>
          <w:szCs w:val="20"/>
          <w:lang w:val="es-MX" w:bidi="es-ES"/>
        </w:rPr>
        <w:t>Identificar la «Experiencia general» exigible acorde con la Matriz 1 – Experiencia, teniendo en cuenta la actividad a contratar y el rango de la cuantía del proceso de contratación.</w:t>
      </w:r>
      <w:r>
        <w:rPr>
          <w:rFonts w:ascii="Arial" w:eastAsia="Calibri" w:hAnsi="Arial" w:cs="Arial"/>
          <w:bCs/>
          <w:color w:val="000000" w:themeColor="text1"/>
          <w:sz w:val="20"/>
          <w:szCs w:val="20"/>
          <w:lang w:val="es-MX"/>
        </w:rPr>
        <w:t xml:space="preserve"> v) </w:t>
      </w:r>
      <w:r w:rsidRPr="00755A8B">
        <w:rPr>
          <w:rFonts w:ascii="Arial" w:eastAsia="Calibri" w:hAnsi="Arial" w:cs="Arial"/>
          <w:bCs/>
          <w:color w:val="000000" w:themeColor="text1"/>
          <w:sz w:val="20"/>
          <w:szCs w:val="20"/>
          <w:lang w:val="es-MX" w:bidi="es-ES"/>
        </w:rPr>
        <w:t>Identificar la «Experiencia específica» exigible y el porcentaje de dimensionamiento, que se puede solicitar acorde con las magnitudes a ejecutar de acuerdo con la cuantía del proceso de contratació</w:t>
      </w:r>
      <w:bookmarkEnd w:id="2"/>
      <w:r w:rsidR="00AD0C18">
        <w:rPr>
          <w:rFonts w:ascii="Arial" w:eastAsia="Calibri" w:hAnsi="Arial" w:cs="Arial"/>
          <w:bCs/>
          <w:color w:val="000000" w:themeColor="text1"/>
          <w:sz w:val="20"/>
          <w:szCs w:val="20"/>
          <w:lang w:val="es-MX" w:bidi="es-ES"/>
        </w:rPr>
        <w:t>n.</w:t>
      </w:r>
    </w:p>
    <w:p w14:paraId="0CF2F462" w14:textId="5F95FD56" w:rsidR="00AD0C18" w:rsidRPr="00BA7688" w:rsidRDefault="00AD0C18" w:rsidP="00277A17">
      <w:pPr>
        <w:jc w:val="both"/>
        <w:rPr>
          <w:rFonts w:ascii="Arial" w:eastAsia="Calibri" w:hAnsi="Arial" w:cs="Arial"/>
          <w:bCs/>
          <w:color w:val="000000" w:themeColor="text1"/>
          <w:sz w:val="22"/>
          <w:szCs w:val="22"/>
          <w:lang w:val="es-MX" w:bidi="es-ES"/>
        </w:rPr>
      </w:pPr>
    </w:p>
    <w:p w14:paraId="1824ACC1" w14:textId="77777777" w:rsidR="00AD0C18" w:rsidRPr="00BA7688" w:rsidRDefault="00AD0C18" w:rsidP="00277A17">
      <w:pPr>
        <w:jc w:val="both"/>
        <w:rPr>
          <w:rFonts w:ascii="Arial" w:eastAsia="Calibri" w:hAnsi="Arial" w:cs="Arial"/>
          <w:bCs/>
          <w:color w:val="000000" w:themeColor="text1"/>
          <w:sz w:val="22"/>
          <w:szCs w:val="22"/>
          <w:lang w:val="es-MX"/>
        </w:rPr>
      </w:pPr>
    </w:p>
    <w:p w14:paraId="7DD48F49" w14:textId="7736A60C"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4D1FCD">
        <w:rPr>
          <w:rFonts w:ascii="Arial" w:hAnsi="Arial" w:cs="Arial"/>
          <w:b/>
          <w:color w:val="000000" w:themeColor="text1"/>
          <w:sz w:val="22"/>
          <w:lang w:val="pt-BR"/>
        </w:rPr>
        <w:t>27/09/2021 16:02:50</w:t>
      </w:r>
    </w:p>
    <w:p w14:paraId="5C1617A7" w14:textId="77777777" w:rsidR="00631A31" w:rsidRPr="00C118DB" w:rsidRDefault="00631A31" w:rsidP="001D7B92">
      <w:pPr>
        <w:jc w:val="both"/>
        <w:rPr>
          <w:rFonts w:ascii="Arial" w:eastAsia="Calibri" w:hAnsi="Arial" w:cs="Arial"/>
          <w:noProof/>
          <w:color w:val="000000" w:themeColor="text1"/>
          <w:sz w:val="20"/>
          <w:lang w:val="pt-BR"/>
        </w:rPr>
      </w:pPr>
    </w:p>
    <w:p w14:paraId="5E89E106" w14:textId="6BFE88AF" w:rsidR="00B95C30" w:rsidRPr="00F21A51" w:rsidRDefault="004D1FCD" w:rsidP="00A36B04">
      <w:pPr>
        <w:jc w:val="right"/>
        <w:rPr>
          <w:rFonts w:ascii="Arial" w:hAnsi="Arial" w:cs="Arial"/>
          <w:b/>
          <w:noProof/>
          <w:color w:val="000000" w:themeColor="text1"/>
          <w:sz w:val="22"/>
          <w:szCs w:val="22"/>
          <w:lang w:val="pt-BR"/>
        </w:rPr>
      </w:pPr>
      <w:r w:rsidRPr="004D1FCD">
        <w:rPr>
          <w:rFonts w:ascii="Arial" w:hAnsi="Arial" w:cs="Arial"/>
          <w:b/>
          <w:noProof/>
          <w:color w:val="000000" w:themeColor="text1"/>
          <w:sz w:val="22"/>
          <w:szCs w:val="22"/>
          <w:lang w:val="pt-BR"/>
        </w:rPr>
        <w:drawing>
          <wp:inline distT="0" distB="0" distL="0" distR="0" wp14:anchorId="5B2A3074" wp14:editId="09F1F69F">
            <wp:extent cx="22860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809625"/>
                    </a:xfrm>
                    <a:prstGeom prst="rect">
                      <a:avLst/>
                    </a:prstGeom>
                    <a:noFill/>
                    <a:ln>
                      <a:noFill/>
                    </a:ln>
                  </pic:spPr>
                </pic:pic>
              </a:graphicData>
            </a:graphic>
          </wp:inline>
        </w:drawing>
      </w:r>
    </w:p>
    <w:p w14:paraId="6A8A869B" w14:textId="77777777" w:rsidR="00B95C30" w:rsidRPr="00BA7688" w:rsidRDefault="00B95C30" w:rsidP="00B95C30">
      <w:pPr>
        <w:jc w:val="both"/>
        <w:rPr>
          <w:rFonts w:ascii="Arial" w:hAnsi="Arial" w:cs="Arial"/>
          <w:bCs/>
          <w:color w:val="000000" w:themeColor="text1"/>
          <w:sz w:val="22"/>
          <w:lang w:val="pt-BR"/>
        </w:rPr>
      </w:pPr>
    </w:p>
    <w:p w14:paraId="5FDF9495" w14:textId="77777777" w:rsidR="00631A31" w:rsidRPr="00BA7688" w:rsidRDefault="00631A31" w:rsidP="00B95C30">
      <w:pPr>
        <w:jc w:val="both"/>
        <w:rPr>
          <w:rFonts w:ascii="Arial" w:hAnsi="Arial" w:cs="Arial"/>
          <w:bCs/>
          <w:color w:val="000000" w:themeColor="text1"/>
          <w:sz w:val="22"/>
          <w:lang w:val="pt-BR"/>
        </w:rPr>
      </w:pPr>
    </w:p>
    <w:p w14:paraId="5F5AE9EF" w14:textId="1B0901D2" w:rsidR="00B95C30" w:rsidRPr="00E23980" w:rsidRDefault="00B95C30" w:rsidP="00B95C30">
      <w:pPr>
        <w:jc w:val="both"/>
        <w:rPr>
          <w:rFonts w:ascii="Arial" w:eastAsia="Calibri" w:hAnsi="Arial" w:cs="Arial"/>
          <w:color w:val="000000" w:themeColor="text1"/>
          <w:sz w:val="22"/>
          <w:lang w:val="es-ES_tradnl"/>
        </w:rPr>
      </w:pPr>
      <w:bookmarkStart w:id="3" w:name="_Hlk77583397"/>
      <w:r w:rsidRPr="00E23980">
        <w:rPr>
          <w:rFonts w:ascii="Arial" w:eastAsia="Calibri" w:hAnsi="Arial" w:cs="Arial"/>
          <w:color w:val="000000" w:themeColor="text1"/>
          <w:sz w:val="22"/>
          <w:lang w:val="es-ES_tradnl"/>
        </w:rPr>
        <w:t>Señor</w:t>
      </w:r>
      <w:r w:rsidR="002C7211">
        <w:rPr>
          <w:rFonts w:ascii="Arial" w:eastAsia="Calibri" w:hAnsi="Arial" w:cs="Arial"/>
          <w:color w:val="000000" w:themeColor="text1"/>
          <w:sz w:val="22"/>
          <w:lang w:val="es-ES_tradnl"/>
        </w:rPr>
        <w:t>a</w:t>
      </w:r>
    </w:p>
    <w:p w14:paraId="6336E651" w14:textId="564C8EC9" w:rsidR="00A07830" w:rsidRDefault="00A07830" w:rsidP="00B95C30">
      <w:pPr>
        <w:jc w:val="both"/>
        <w:rPr>
          <w:rFonts w:ascii="Arial" w:eastAsia="Calibri" w:hAnsi="Arial" w:cs="Arial"/>
          <w:b/>
          <w:color w:val="000000" w:themeColor="text1"/>
          <w:sz w:val="22"/>
        </w:rPr>
      </w:pPr>
      <w:r>
        <w:rPr>
          <w:rFonts w:ascii="Arial" w:eastAsia="Calibri" w:hAnsi="Arial" w:cs="Arial"/>
          <w:b/>
          <w:color w:val="000000" w:themeColor="text1"/>
          <w:sz w:val="22"/>
        </w:rPr>
        <w:t>Pilar Eugenia Hoyos Barreto</w:t>
      </w:r>
    </w:p>
    <w:p w14:paraId="1F53FEB5" w14:textId="45371ABF" w:rsidR="00631A31" w:rsidRPr="00A07830" w:rsidRDefault="00A07830" w:rsidP="00B95C30">
      <w:pPr>
        <w:jc w:val="both"/>
        <w:rPr>
          <w:rFonts w:ascii="Arial" w:eastAsia="Calibri" w:hAnsi="Arial" w:cs="Arial"/>
          <w:color w:val="000000" w:themeColor="text1"/>
          <w:sz w:val="22"/>
        </w:rPr>
      </w:pPr>
      <w:r w:rsidRPr="00A07830">
        <w:rPr>
          <w:rFonts w:ascii="Arial" w:eastAsia="Calibri" w:hAnsi="Arial" w:cs="Arial"/>
          <w:color w:val="000000" w:themeColor="text1"/>
          <w:sz w:val="22"/>
        </w:rPr>
        <w:t>Ayapel</w:t>
      </w:r>
      <w:r w:rsidR="001E602C" w:rsidRPr="00A07830">
        <w:rPr>
          <w:rFonts w:ascii="Arial" w:eastAsia="Calibri" w:hAnsi="Arial" w:cs="Arial"/>
          <w:color w:val="000000" w:themeColor="text1"/>
          <w:sz w:val="22"/>
        </w:rPr>
        <w:t>,</w:t>
      </w:r>
      <w:r w:rsidR="00370721" w:rsidRPr="00A07830">
        <w:rPr>
          <w:rFonts w:ascii="Arial" w:eastAsia="Calibri" w:hAnsi="Arial" w:cs="Arial"/>
          <w:color w:val="000000" w:themeColor="text1"/>
          <w:sz w:val="22"/>
        </w:rPr>
        <w:t xml:space="preserve"> </w:t>
      </w:r>
      <w:r>
        <w:rPr>
          <w:rFonts w:ascii="Arial" w:eastAsia="Calibri" w:hAnsi="Arial" w:cs="Arial"/>
          <w:color w:val="000000" w:themeColor="text1"/>
          <w:sz w:val="22"/>
        </w:rPr>
        <w:t xml:space="preserve">Córdoba </w:t>
      </w:r>
    </w:p>
    <w:p w14:paraId="76D8E8CB" w14:textId="34771275" w:rsidR="002C7211" w:rsidRDefault="002C7211" w:rsidP="00B95C30">
      <w:pPr>
        <w:jc w:val="both"/>
        <w:rPr>
          <w:rFonts w:ascii="Arial" w:eastAsia="Calibri" w:hAnsi="Arial" w:cs="Arial"/>
          <w:color w:val="000000" w:themeColor="text1"/>
          <w:sz w:val="22"/>
        </w:rPr>
      </w:pPr>
    </w:p>
    <w:p w14:paraId="570BE560" w14:textId="77777777" w:rsidR="00B53FE6" w:rsidRPr="00A07830" w:rsidRDefault="00B53FE6" w:rsidP="00B95C30">
      <w:pPr>
        <w:jc w:val="both"/>
        <w:rPr>
          <w:rFonts w:ascii="Arial" w:eastAsia="Calibri" w:hAnsi="Arial" w:cs="Arial"/>
          <w:color w:val="000000" w:themeColor="text1"/>
          <w:sz w:val="22"/>
        </w:rPr>
      </w:pPr>
    </w:p>
    <w:p w14:paraId="1BD594F9" w14:textId="7F50B7F9" w:rsidR="00B95C30" w:rsidRDefault="007F1C42" w:rsidP="003C0791">
      <w:pPr>
        <w:rPr>
          <w:rFonts w:ascii="Arial" w:eastAsia="Calibri" w:hAnsi="Arial" w:cs="Arial"/>
          <w:b/>
          <w:bCs/>
          <w:color w:val="000000" w:themeColor="text1"/>
          <w:sz w:val="22"/>
          <w:lang w:val="es-ES_tradnl"/>
        </w:rPr>
      </w:pPr>
      <w:r w:rsidRPr="00A07830">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A07830">
        <w:rPr>
          <w:rFonts w:ascii="Arial" w:eastAsia="Calibri" w:hAnsi="Arial" w:cs="Arial"/>
          <w:b/>
          <w:bCs/>
          <w:color w:val="000000" w:themeColor="text1"/>
          <w:sz w:val="22"/>
          <w:lang w:val="es-ES_tradnl"/>
        </w:rPr>
        <w:t>526</w:t>
      </w:r>
      <w:r w:rsidR="00275FBF">
        <w:rPr>
          <w:rFonts w:ascii="Arial" w:eastAsia="Calibri" w:hAnsi="Arial" w:cs="Arial"/>
          <w:b/>
          <w:bCs/>
          <w:color w:val="000000" w:themeColor="text1"/>
          <w:sz w:val="22"/>
          <w:lang w:val="es-ES_tradnl"/>
        </w:rPr>
        <w:t xml:space="preserve"> de 2021</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48900619" w:rsidR="00B95C30" w:rsidRPr="00AD0C18" w:rsidRDefault="00AD0C18" w:rsidP="00C5325C">
            <w:pPr>
              <w:jc w:val="both"/>
              <w:rPr>
                <w:rFonts w:ascii="Arial" w:eastAsia="Arial" w:hAnsi="Arial" w:cs="Arial"/>
                <w:bCs/>
                <w:sz w:val="22"/>
                <w:szCs w:val="22"/>
                <w:lang w:val="es-MX" w:eastAsia="en-US"/>
              </w:rPr>
            </w:pPr>
            <w:r w:rsidRPr="00AD0C18">
              <w:rPr>
                <w:rFonts w:ascii="Arial" w:eastAsia="Calibri" w:hAnsi="Arial" w:cs="Arial"/>
                <w:bCs/>
                <w:color w:val="000000" w:themeColor="text1"/>
                <w:sz w:val="22"/>
                <w:lang w:val="es-MX"/>
              </w:rPr>
              <w:t xml:space="preserve">DOCUMENTOS TIPO – Infraestructura de agua potable y saneamiento básico – Criterio de aplicación </w:t>
            </w:r>
            <w:r w:rsidR="006174FA" w:rsidRPr="00AD0C18">
              <w:rPr>
                <w:rFonts w:ascii="Arial" w:eastAsia="Calibri" w:hAnsi="Arial" w:cs="Arial"/>
                <w:bCs/>
                <w:sz w:val="22"/>
                <w:lang w:val="es-ES_tradnl"/>
              </w:rPr>
              <w:t xml:space="preserve">/ </w:t>
            </w:r>
            <w:r w:rsidRPr="00AD0C18">
              <w:rPr>
                <w:rFonts w:ascii="Arial" w:eastAsiaTheme="minorHAnsi" w:hAnsi="Arial" w:cs="Arial"/>
                <w:bCs/>
                <w:color w:val="000000" w:themeColor="text1"/>
                <w:sz w:val="22"/>
                <w:szCs w:val="22"/>
                <w:lang w:val="es-MX" w:eastAsia="en-US"/>
              </w:rPr>
              <w:t>MATRIZ 1 – EXPERIENCIA</w:t>
            </w:r>
            <w:r w:rsidRPr="00AD0C18">
              <w:rPr>
                <w:rFonts w:ascii="Arial" w:eastAsia="Arial" w:hAnsi="Arial" w:cs="Arial"/>
                <w:bCs/>
                <w:sz w:val="22"/>
                <w:szCs w:val="22"/>
                <w:lang w:val="es-MX" w:eastAsia="en-US"/>
              </w:rPr>
              <w:t xml:space="preserve"> </w:t>
            </w:r>
            <w:r w:rsidRPr="00AD0C18">
              <w:rPr>
                <w:rFonts w:ascii="Arial" w:eastAsia="Calibri" w:hAnsi="Arial" w:cs="Arial"/>
                <w:bCs/>
                <w:color w:val="000000" w:themeColor="text1"/>
                <w:sz w:val="22"/>
                <w:lang w:val="es-MX"/>
              </w:rPr>
              <w:t xml:space="preserve">DOCUMENTOS TIPO – Modificación Matriz 1 – Experiencia – Ámbito de aplicación </w:t>
            </w:r>
            <w:r w:rsidR="00B95C30" w:rsidRPr="00AD0C18">
              <w:rPr>
                <w:rFonts w:ascii="Arial" w:eastAsia="Calibri" w:hAnsi="Arial" w:cs="Arial"/>
                <w:bCs/>
                <w:sz w:val="22"/>
                <w:lang w:val="es-ES_tradnl"/>
              </w:rPr>
              <w:t>/</w:t>
            </w:r>
            <w:r w:rsidR="002956D1" w:rsidRPr="00AD0C18">
              <w:rPr>
                <w:rFonts w:ascii="Arial" w:eastAsia="Calibri" w:hAnsi="Arial" w:cs="Arial"/>
                <w:bCs/>
                <w:sz w:val="22"/>
                <w:lang w:val="es-ES_tradnl"/>
              </w:rPr>
              <w:t xml:space="preserve"> </w:t>
            </w:r>
            <w:r w:rsidRPr="00AD0C18">
              <w:rPr>
                <w:rFonts w:ascii="Arial" w:eastAsiaTheme="minorHAnsi" w:hAnsi="Arial" w:cs="Arial"/>
                <w:bCs/>
                <w:color w:val="000000" w:themeColor="text1"/>
                <w:sz w:val="22"/>
                <w:szCs w:val="22"/>
                <w:lang w:val="es-MX" w:eastAsia="en-US"/>
              </w:rPr>
              <w:t>MATRIZ 1 – EXPERIENCIA</w:t>
            </w:r>
            <w:r w:rsidRPr="00AD0C18">
              <w:rPr>
                <w:rFonts w:ascii="Arial" w:eastAsia="Arial" w:hAnsi="Arial" w:cs="Arial"/>
                <w:bCs/>
                <w:sz w:val="22"/>
                <w:szCs w:val="22"/>
                <w:lang w:val="es-MX" w:eastAsia="en-US"/>
              </w:rPr>
              <w:t xml:space="preserve"> –Determinación </w:t>
            </w:r>
            <w:r w:rsidRPr="00AD0C18">
              <w:rPr>
                <w:rFonts w:ascii="Arial" w:eastAsiaTheme="minorHAnsi" w:hAnsi="Arial" w:cs="Arial"/>
                <w:bCs/>
                <w:sz w:val="22"/>
                <w:szCs w:val="22"/>
                <w:lang w:val="es-MX" w:eastAsia="en-US"/>
              </w:rPr>
              <w:t xml:space="preserve">experiencia exigible </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4EB04B3D"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 xml:space="preserve">la </w:t>
            </w:r>
            <w:r w:rsidRPr="00E23980">
              <w:rPr>
                <w:rFonts w:ascii="Arial" w:eastAsia="Calibri" w:hAnsi="Arial" w:cs="Arial"/>
                <w:color w:val="000000" w:themeColor="text1"/>
                <w:sz w:val="22"/>
                <w:lang w:val="es-ES_tradnl"/>
              </w:rPr>
              <w:t>consulta</w:t>
            </w:r>
            <w:r w:rsidR="00370721">
              <w:rPr>
                <w:rFonts w:ascii="Arial" w:eastAsia="Calibri" w:hAnsi="Arial" w:cs="Arial"/>
                <w:color w:val="000000" w:themeColor="text1"/>
                <w:sz w:val="22"/>
                <w:lang w:val="es-ES_tradnl"/>
              </w:rPr>
              <w:t xml:space="preserve"> </w:t>
            </w:r>
            <w:r w:rsidR="00A07830" w:rsidRPr="00A07830">
              <w:rPr>
                <w:rFonts w:ascii="Arial" w:eastAsia="Calibri" w:hAnsi="Arial" w:cs="Arial"/>
                <w:color w:val="000000" w:themeColor="text1"/>
                <w:sz w:val="22"/>
                <w:lang w:val="es-ES_tradnl"/>
              </w:rPr>
              <w:t>P20210817007285</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0C926B1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1E602C">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A07830">
        <w:rPr>
          <w:rFonts w:ascii="Arial" w:eastAsia="Calibri" w:hAnsi="Arial" w:cs="Arial"/>
          <w:color w:val="000000" w:themeColor="text1"/>
          <w:sz w:val="22"/>
          <w:lang w:val="es-ES_tradnl"/>
        </w:rPr>
        <w:t>Hoyos</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0CD6DD03"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w:t>
      </w:r>
      <w:r>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del </w:t>
      </w:r>
      <w:r>
        <w:rPr>
          <w:rFonts w:ascii="Arial" w:eastAsia="Calibri" w:hAnsi="Arial" w:cs="Arial"/>
          <w:color w:val="000000" w:themeColor="text1"/>
          <w:sz w:val="22"/>
          <w:lang w:val="es-ES_tradnl"/>
        </w:rPr>
        <w:t>1</w:t>
      </w:r>
      <w:r w:rsidR="00A07830">
        <w:rPr>
          <w:rFonts w:ascii="Arial" w:eastAsia="Calibri" w:hAnsi="Arial" w:cs="Arial"/>
          <w:color w:val="000000" w:themeColor="text1"/>
          <w:sz w:val="22"/>
          <w:lang w:val="es-ES_tradnl"/>
        </w:rPr>
        <w:t>7</w:t>
      </w:r>
      <w:r>
        <w:rPr>
          <w:rFonts w:ascii="Arial" w:eastAsia="Calibri" w:hAnsi="Arial" w:cs="Arial"/>
          <w:color w:val="000000" w:themeColor="text1"/>
          <w:sz w:val="22"/>
          <w:lang w:val="es-ES_tradnl"/>
        </w:rPr>
        <w:t xml:space="preserve"> de </w:t>
      </w:r>
      <w:r w:rsidR="00A07830">
        <w:rPr>
          <w:rFonts w:ascii="Arial" w:eastAsia="Calibri" w:hAnsi="Arial" w:cs="Arial"/>
          <w:color w:val="000000" w:themeColor="text1"/>
          <w:sz w:val="22"/>
          <w:lang w:val="es-ES_tradnl"/>
        </w:rPr>
        <w:t>agosto</w:t>
      </w:r>
      <w:r>
        <w:rPr>
          <w:rFonts w:ascii="Arial" w:eastAsia="Calibri" w:hAnsi="Arial" w:cs="Arial"/>
          <w:color w:val="000000" w:themeColor="text1"/>
          <w:sz w:val="22"/>
          <w:lang w:val="es-ES_tradnl"/>
        </w:rPr>
        <w:t xml:space="preserve"> 2021.</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6928F41" w14:textId="7CCD5A26" w:rsidR="00A07830" w:rsidRDefault="00A07830" w:rsidP="004E4B0B">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w:t>
      </w:r>
      <w:r w:rsidR="00216F6B">
        <w:rPr>
          <w:rFonts w:ascii="Arial" w:hAnsi="Arial" w:cs="Arial"/>
          <w:color w:val="000000" w:themeColor="text1"/>
          <w:sz w:val="22"/>
          <w:lang w:val="es-ES_tradnl"/>
        </w:rPr>
        <w:t>realiza</w:t>
      </w:r>
      <w:r>
        <w:rPr>
          <w:rFonts w:ascii="Arial" w:hAnsi="Arial" w:cs="Arial"/>
          <w:color w:val="000000" w:themeColor="text1"/>
          <w:sz w:val="22"/>
          <w:lang w:val="es-ES_tradnl"/>
        </w:rPr>
        <w:t xml:space="preserve"> la siguiente consulta relacionada con los documentos tipo de agua potable y saneamiento básico</w:t>
      </w:r>
      <w:bookmarkStart w:id="4" w:name="_Hlk74645390"/>
      <w:r w:rsidR="001E602C">
        <w:rPr>
          <w:rFonts w:ascii="Arial" w:hAnsi="Arial" w:cs="Arial"/>
          <w:color w:val="000000" w:themeColor="text1"/>
          <w:sz w:val="22"/>
          <w:lang w:val="es-ES_tradnl"/>
        </w:rPr>
        <w:t xml:space="preserve">: </w:t>
      </w:r>
    </w:p>
    <w:p w14:paraId="6C4E64B0" w14:textId="77777777" w:rsidR="00A07830" w:rsidRPr="00A07830" w:rsidRDefault="00A07830" w:rsidP="00A07830">
      <w:pPr>
        <w:spacing w:line="276" w:lineRule="auto"/>
        <w:jc w:val="both"/>
        <w:rPr>
          <w:rFonts w:ascii="Arial" w:eastAsia="Calibri" w:hAnsi="Arial" w:cs="Arial"/>
          <w:bCs/>
          <w:sz w:val="21"/>
          <w:szCs w:val="21"/>
        </w:rPr>
      </w:pPr>
    </w:p>
    <w:p w14:paraId="16799486" w14:textId="11692333" w:rsidR="00A07830" w:rsidRPr="00A07830" w:rsidRDefault="00A07830" w:rsidP="00A07830">
      <w:pPr>
        <w:ind w:left="709" w:right="616"/>
        <w:jc w:val="both"/>
        <w:rPr>
          <w:rFonts w:ascii="Arial" w:eastAsia="Calibri" w:hAnsi="Arial" w:cs="Arial"/>
          <w:bCs/>
          <w:sz w:val="21"/>
          <w:szCs w:val="21"/>
        </w:rPr>
      </w:pPr>
      <w:r w:rsidRPr="00A07830">
        <w:rPr>
          <w:rFonts w:ascii="Arial" w:eastAsia="Calibri" w:hAnsi="Arial" w:cs="Arial"/>
          <w:bCs/>
          <w:sz w:val="21"/>
          <w:szCs w:val="21"/>
        </w:rPr>
        <w:t xml:space="preserve">El Municipio de Ayapel, en la actualidad tiene la necesidad de adelantar la contratación del proyecto “OPTIMIZACION DE LOS SITEMAS DE BOMBEO DE AGUAS RESIDUALES DEL MUNICIPIO DE AYAPEL, INCLUYE LAS ESTACIONES: PRINCIPAL MATADERO E INURBE NEMESIO NADER, EN LA ZONA URBANA DEL MUNICIPIO DE AYAPEL”, bajo el Código BPIN No. 2020002230135, el mismo corresponde a una obra que es de saneamiento básico </w:t>
      </w:r>
      <w:r w:rsidRPr="00A07830">
        <w:rPr>
          <w:rFonts w:ascii="Arial" w:eastAsia="Calibri" w:hAnsi="Arial" w:cs="Arial"/>
          <w:bCs/>
          <w:sz w:val="21"/>
          <w:szCs w:val="21"/>
        </w:rPr>
        <w:lastRenderedPageBreak/>
        <w:t>a la luz de lo previsto en las resoluciones 248 y 249 del 1 de diciembre de 2021 proferidas por la Agencia nacional Colombia compra eficiente, ahora bien, al revisar las actividades previstas dentro del presupuesto de obra, estas no encajan en la matriz 1- experiencia, conforme a la versión que rige en la actualidad, desde el pasado 12 de Julio de 2021, dada por la agencia nacional Colombia compra eficiente, en razón de ello efectuamos consulta a la ANCCE, solicitando concepto así: Cual es la experiencia aplicable a exigir al proyecto OPTIMIZACION DE LOS SITEMAS DE BOMBEO DE AGUAS RESIDUALES DEL MUNICIPIO DE AYAPEL, INCLUYE LAS ESTACIONES: PRINCIPAL MATADERO E INURBE NEMESIO NADER, EN LA ZONA URBANA DEL MUNICIPIO DE AYAPEL, considerando el presupuesto establecido por la entidad territorial? Adjuntamos el presupuesto y la matriz de experiencia</w:t>
      </w:r>
    </w:p>
    <w:bookmarkEnd w:id="4"/>
    <w:p w14:paraId="5A9E4F83" w14:textId="77777777" w:rsidR="00991805" w:rsidRPr="00BA7688" w:rsidRDefault="00991805" w:rsidP="00BA541D">
      <w:pPr>
        <w:spacing w:line="276" w:lineRule="auto"/>
        <w:ind w:right="709"/>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0C21B007" w14:textId="55C3A2D5" w:rsidR="001E602C" w:rsidRDefault="001E602C" w:rsidP="001E602C">
      <w:pPr>
        <w:spacing w:line="276" w:lineRule="auto"/>
        <w:jc w:val="both"/>
        <w:rPr>
          <w:rFonts w:ascii="Arial" w:hAnsi="Arial" w:cs="Arial"/>
          <w:color w:val="000000" w:themeColor="text1"/>
          <w:sz w:val="22"/>
          <w:lang w:val="es-ES_tradnl"/>
        </w:rPr>
      </w:pPr>
    </w:p>
    <w:p w14:paraId="6571D16F" w14:textId="77777777" w:rsidR="00A07830" w:rsidRDefault="00A07830" w:rsidP="00A07830">
      <w:pPr>
        <w:spacing w:line="276" w:lineRule="auto"/>
        <w:jc w:val="both"/>
        <w:rPr>
          <w:rFonts w:ascii="Arial" w:hAnsi="Arial" w:cs="Arial"/>
          <w:bCs/>
          <w:sz w:val="22"/>
        </w:rPr>
      </w:pPr>
      <w:r>
        <w:rPr>
          <w:rFonts w:ascii="Arial" w:eastAsia="Calibri" w:hAnsi="Arial" w:cs="Arial"/>
          <w:color w:val="000000" w:themeColor="text1"/>
          <w:sz w:val="22"/>
          <w:szCs w:val="22"/>
        </w:rPr>
        <w:t>E</w:t>
      </w:r>
      <w:r w:rsidRPr="00162BC5">
        <w:rPr>
          <w:rFonts w:ascii="Arial" w:hAnsi="Arial" w:cs="Arial"/>
          <w:bCs/>
          <w:sz w:val="22"/>
        </w:rPr>
        <w:t xml:space="preserv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5A7C7CCB" w14:textId="77777777" w:rsidR="00A07830" w:rsidRPr="00162BC5" w:rsidRDefault="00A07830" w:rsidP="00A07830">
      <w:pPr>
        <w:spacing w:before="120" w:line="276" w:lineRule="auto"/>
        <w:ind w:firstLine="708"/>
        <w:jc w:val="both"/>
        <w:rPr>
          <w:rFonts w:ascii="Arial" w:hAnsi="Arial" w:cs="Arial"/>
          <w:sz w:val="22"/>
          <w:lang w:val="es-ES"/>
        </w:rPr>
      </w:pPr>
      <w:bookmarkStart w:id="5" w:name="_Hlk61701014"/>
      <w:bookmarkStart w:id="6"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7"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74CC600B" w14:textId="77777777" w:rsidR="00A07830" w:rsidRDefault="00A07830" w:rsidP="00A07830">
      <w:pPr>
        <w:spacing w:before="120" w:line="276" w:lineRule="auto"/>
        <w:ind w:firstLine="709"/>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w:t>
      </w:r>
      <w:r w:rsidRPr="00162BC5">
        <w:rPr>
          <w:rFonts w:ascii="Arial" w:hAnsi="Arial" w:cs="Arial"/>
          <w:sz w:val="22"/>
          <w:lang w:val="es-ES"/>
        </w:rPr>
        <w:lastRenderedPageBreak/>
        <w:t>a los documentos del procedimiento contractual donde surge la inquietud</w:t>
      </w:r>
      <w:bookmarkEnd w:id="7"/>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bookmarkEnd w:id="6"/>
    </w:p>
    <w:p w14:paraId="5F8D8034" w14:textId="7EA2B44C" w:rsidR="00A07830" w:rsidRDefault="00A07830" w:rsidP="00A07830">
      <w:pPr>
        <w:spacing w:before="120" w:line="276" w:lineRule="auto"/>
        <w:ind w:firstLine="851"/>
        <w:jc w:val="both"/>
        <w:rPr>
          <w:rFonts w:ascii="Arial" w:eastAsia="Calibri" w:hAnsi="Arial" w:cs="Arial"/>
          <w:bCs/>
          <w:color w:val="000000" w:themeColor="text1"/>
          <w:sz w:val="22"/>
          <w:lang w:val="es-MX"/>
        </w:rPr>
      </w:pPr>
      <w:r w:rsidRPr="005F7856">
        <w:rPr>
          <w:rFonts w:ascii="Arial" w:hAnsi="Arial" w:cs="Arial"/>
          <w:sz w:val="22"/>
          <w:lang w:val="es-ES"/>
        </w:rPr>
        <w:t xml:space="preserve">Sin perjuicio de lo anterior, la Subdirección –dentro de los límites de sus atribuciones, esto es, </w:t>
      </w:r>
      <w:bookmarkStart w:id="8" w:name="_Hlk61025408"/>
      <w:r w:rsidRPr="005F7856">
        <w:rPr>
          <w:rFonts w:ascii="Arial" w:hAnsi="Arial" w:cs="Arial"/>
          <w:sz w:val="22"/>
          <w:lang w:val="es-ES"/>
        </w:rPr>
        <w:t>haciendo abstracción del caso particular expuesto por el peticionari</w:t>
      </w:r>
      <w:bookmarkEnd w:id="8"/>
      <w:r w:rsidRPr="005F7856">
        <w:rPr>
          <w:rFonts w:ascii="Arial" w:hAnsi="Arial" w:cs="Arial"/>
          <w:sz w:val="22"/>
          <w:lang w:val="es-ES"/>
        </w:rPr>
        <w:t>o– resolverá la consulta conforme a las normas generales en materia de contratación estatal. Con este objetivo se analizarán los siguientes temas</w:t>
      </w:r>
      <w:r>
        <w:rPr>
          <w:rFonts w:ascii="Arial" w:hAnsi="Arial" w:cs="Arial"/>
          <w:sz w:val="22"/>
          <w:lang w:val="es-ES"/>
        </w:rPr>
        <w:t xml:space="preserve">: </w:t>
      </w:r>
      <w:r w:rsidRPr="00964099">
        <w:rPr>
          <w:rFonts w:ascii="Arial" w:eastAsia="Calibri" w:hAnsi="Arial" w:cs="Arial"/>
          <w:bCs/>
          <w:color w:val="000000" w:themeColor="text1"/>
          <w:sz w:val="22"/>
        </w:rPr>
        <w:t xml:space="preserve">i) </w:t>
      </w:r>
      <w:r w:rsidR="0080294A">
        <w:rPr>
          <w:rFonts w:ascii="Arial" w:eastAsia="Calibri" w:hAnsi="Arial" w:cs="Arial"/>
          <w:bCs/>
          <w:color w:val="000000" w:themeColor="text1"/>
          <w:sz w:val="22"/>
        </w:rPr>
        <w:t xml:space="preserve">contexto normativo de </w:t>
      </w:r>
      <w:r w:rsidRPr="00964099">
        <w:rPr>
          <w:rFonts w:ascii="Arial" w:eastAsia="Calibri" w:hAnsi="Arial" w:cs="Arial"/>
          <w:bCs/>
          <w:color w:val="000000" w:themeColor="text1"/>
          <w:sz w:val="22"/>
        </w:rPr>
        <w:t xml:space="preserve">los </w:t>
      </w:r>
      <w:r w:rsidR="0080294A">
        <w:rPr>
          <w:rFonts w:ascii="Arial" w:eastAsia="Calibri" w:hAnsi="Arial" w:cs="Arial"/>
          <w:bCs/>
          <w:color w:val="000000" w:themeColor="text1"/>
          <w:sz w:val="22"/>
        </w:rPr>
        <w:t>d</w:t>
      </w:r>
      <w:r w:rsidRPr="00964099">
        <w:rPr>
          <w:rFonts w:ascii="Arial" w:eastAsia="Calibri" w:hAnsi="Arial" w:cs="Arial"/>
          <w:bCs/>
          <w:color w:val="000000" w:themeColor="text1"/>
          <w:sz w:val="22"/>
        </w:rPr>
        <w:t xml:space="preserve">ocumentos </w:t>
      </w:r>
      <w:r w:rsidR="0080294A">
        <w:rPr>
          <w:rFonts w:ascii="Arial" w:eastAsia="Calibri" w:hAnsi="Arial" w:cs="Arial"/>
          <w:bCs/>
          <w:color w:val="000000" w:themeColor="text1"/>
          <w:sz w:val="22"/>
        </w:rPr>
        <w:t>t</w:t>
      </w:r>
      <w:r w:rsidRPr="00964099">
        <w:rPr>
          <w:rFonts w:ascii="Arial" w:eastAsia="Calibri" w:hAnsi="Arial" w:cs="Arial"/>
          <w:bCs/>
          <w:color w:val="000000" w:themeColor="text1"/>
          <w:sz w:val="22"/>
        </w:rPr>
        <w:t xml:space="preserve">ipo de </w:t>
      </w:r>
      <w:bookmarkStart w:id="9" w:name="_Hlk70946386"/>
      <w:r w:rsidRPr="00964099">
        <w:rPr>
          <w:rFonts w:ascii="Arial" w:eastAsia="Calibri" w:hAnsi="Arial" w:cs="Arial"/>
          <w:bCs/>
          <w:color w:val="000000" w:themeColor="text1"/>
          <w:sz w:val="22"/>
        </w:rPr>
        <w:t>licitación</w:t>
      </w:r>
      <w:r w:rsidRPr="00382ADF">
        <w:rPr>
          <w:rFonts w:ascii="Arial" w:eastAsia="Calibri" w:hAnsi="Arial" w:cs="Arial"/>
          <w:bCs/>
          <w:color w:val="000000" w:themeColor="text1"/>
          <w:sz w:val="22"/>
        </w:rPr>
        <w:t xml:space="preserve"> </w:t>
      </w:r>
      <w:r w:rsidRPr="00964099">
        <w:rPr>
          <w:rFonts w:ascii="Arial" w:eastAsia="Calibri" w:hAnsi="Arial" w:cs="Arial"/>
          <w:bCs/>
          <w:color w:val="000000" w:themeColor="text1"/>
          <w:sz w:val="22"/>
        </w:rPr>
        <w:t xml:space="preserve">pública </w:t>
      </w:r>
      <w:r>
        <w:rPr>
          <w:rFonts w:ascii="Arial" w:eastAsia="Calibri" w:hAnsi="Arial" w:cs="Arial"/>
          <w:bCs/>
          <w:color w:val="000000" w:themeColor="text1"/>
          <w:sz w:val="22"/>
        </w:rPr>
        <w:t>para</w:t>
      </w:r>
      <w:r w:rsidRPr="00964099">
        <w:rPr>
          <w:rFonts w:ascii="Arial" w:eastAsia="Calibri" w:hAnsi="Arial" w:cs="Arial"/>
          <w:bCs/>
          <w:color w:val="000000" w:themeColor="text1"/>
          <w:sz w:val="22"/>
        </w:rPr>
        <w:t xml:space="preserve"> obra de</w:t>
      </w:r>
      <w:r>
        <w:rPr>
          <w:rFonts w:ascii="Arial" w:eastAsia="Calibri" w:hAnsi="Arial" w:cs="Arial"/>
          <w:bCs/>
          <w:color w:val="000000" w:themeColor="text1"/>
          <w:sz w:val="22"/>
        </w:rPr>
        <w:t xml:space="preserve"> infraestructura de</w:t>
      </w:r>
      <w:r w:rsidRPr="00964099">
        <w:rPr>
          <w:rFonts w:ascii="Arial" w:eastAsia="Calibri" w:hAnsi="Arial" w:cs="Arial"/>
          <w:bCs/>
          <w:color w:val="000000" w:themeColor="text1"/>
          <w:sz w:val="22"/>
        </w:rPr>
        <w:t xml:space="preserve"> agua potable y saneamiento </w:t>
      </w:r>
      <w:r>
        <w:rPr>
          <w:rFonts w:ascii="Arial" w:eastAsia="Calibri" w:hAnsi="Arial" w:cs="Arial"/>
          <w:bCs/>
          <w:color w:val="000000" w:themeColor="text1"/>
          <w:sz w:val="22"/>
        </w:rPr>
        <w:t xml:space="preserve">básico </w:t>
      </w:r>
      <w:bookmarkEnd w:id="9"/>
      <w:r w:rsidRPr="00964099">
        <w:rPr>
          <w:rFonts w:ascii="Arial" w:eastAsia="Calibri" w:hAnsi="Arial" w:cs="Arial"/>
          <w:bCs/>
          <w:color w:val="000000" w:themeColor="text1"/>
          <w:sz w:val="22"/>
        </w:rPr>
        <w:t xml:space="preserve">y </w:t>
      </w:r>
      <w:proofErr w:type="spellStart"/>
      <w:r w:rsidRPr="00964099">
        <w:rPr>
          <w:rFonts w:ascii="Arial" w:eastAsia="Calibri" w:hAnsi="Arial" w:cs="Arial"/>
          <w:bCs/>
          <w:color w:val="000000" w:themeColor="text1"/>
          <w:sz w:val="22"/>
        </w:rPr>
        <w:t>ii</w:t>
      </w:r>
      <w:proofErr w:type="spellEnd"/>
      <w:r w:rsidRPr="00964099">
        <w:rPr>
          <w:rFonts w:ascii="Arial" w:eastAsia="Calibri" w:hAnsi="Arial" w:cs="Arial"/>
          <w:bCs/>
          <w:color w:val="000000" w:themeColor="text1"/>
          <w:sz w:val="22"/>
        </w:rPr>
        <w:t>)</w:t>
      </w:r>
      <w:r>
        <w:rPr>
          <w:rFonts w:ascii="Arial" w:eastAsia="Calibri" w:hAnsi="Arial" w:cs="Arial"/>
          <w:bCs/>
          <w:color w:val="000000" w:themeColor="text1"/>
          <w:sz w:val="22"/>
        </w:rPr>
        <w:t xml:space="preserve"> la </w:t>
      </w:r>
      <w:r>
        <w:rPr>
          <w:rFonts w:ascii="Arial" w:hAnsi="Arial" w:cs="Arial"/>
          <w:color w:val="000000" w:themeColor="text1"/>
          <w:sz w:val="22"/>
        </w:rPr>
        <w:t>a</w:t>
      </w:r>
      <w:r w:rsidRPr="00CF623E">
        <w:rPr>
          <w:rFonts w:ascii="Arial" w:hAnsi="Arial" w:cs="Arial"/>
          <w:color w:val="000000" w:themeColor="text1"/>
          <w:sz w:val="22"/>
        </w:rPr>
        <w:t xml:space="preserve">plicación de la </w:t>
      </w:r>
      <w:r>
        <w:rPr>
          <w:rFonts w:ascii="Arial" w:hAnsi="Arial" w:cs="Arial"/>
          <w:color w:val="000000" w:themeColor="text1"/>
          <w:sz w:val="22"/>
        </w:rPr>
        <w:t>«</w:t>
      </w:r>
      <w:r w:rsidRPr="00CF623E">
        <w:rPr>
          <w:rFonts w:ascii="Arial" w:hAnsi="Arial" w:cs="Arial"/>
          <w:color w:val="000000" w:themeColor="text1"/>
          <w:sz w:val="22"/>
        </w:rPr>
        <w:t>Matriz 1 – Experiencia</w:t>
      </w:r>
      <w:r>
        <w:rPr>
          <w:rFonts w:ascii="Arial" w:hAnsi="Arial" w:cs="Arial"/>
          <w:color w:val="000000" w:themeColor="text1"/>
          <w:sz w:val="22"/>
        </w:rPr>
        <w:t>»</w:t>
      </w:r>
      <w:r w:rsidRPr="00CF623E">
        <w:rPr>
          <w:rFonts w:ascii="Arial" w:hAnsi="Arial" w:cs="Arial"/>
          <w:color w:val="000000" w:themeColor="text1"/>
          <w:sz w:val="22"/>
        </w:rPr>
        <w:t xml:space="preserve"> para proyectos de agua potable y saneamiento básico</w:t>
      </w:r>
      <w:r>
        <w:rPr>
          <w:rFonts w:ascii="Arial" w:hAnsi="Arial" w:cs="Arial"/>
          <w:color w:val="000000" w:themeColor="text1"/>
          <w:sz w:val="22"/>
        </w:rPr>
        <w:t>.</w:t>
      </w:r>
    </w:p>
    <w:p w14:paraId="527C2E9F" w14:textId="77777777" w:rsidR="00A07830" w:rsidRPr="009D40B8" w:rsidRDefault="00A07830" w:rsidP="00A07830">
      <w:pPr>
        <w:spacing w:before="120" w:line="276" w:lineRule="auto"/>
        <w:ind w:firstLine="709"/>
        <w:jc w:val="both"/>
        <w:rPr>
          <w:rFonts w:ascii="Arial" w:hAnsi="Arial" w:cs="Arial"/>
          <w:sz w:val="22"/>
          <w:lang w:val="es-ES_tradnl"/>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Pr="00080716">
        <w:rPr>
          <w:rFonts w:ascii="Arial" w:eastAsia="Calibri" w:hAnsi="Arial" w:cs="Arial"/>
          <w:sz w:val="22"/>
        </w:rPr>
        <w:t>C-144 del 2 de marzo de 2020, C-143 del 18 de marzo de 2020 y C-286 del 26 de mayo de 2020, C-450 del 3 de agosto de 2020, C-643 del 26 de octubre de 2020, C-773 del 14 de enero de 2021, C-789 del 19 de enero de 2021, C-064 del 8 de marzo de 2021, C-111 del 29 de marzo de 2021, C-157 del 13 de abril del 2021, C-244 del 4 de mayo de 2021,</w:t>
      </w:r>
      <w:r w:rsidRPr="00A94B31">
        <w:rPr>
          <w:rFonts w:ascii="Arial" w:eastAsia="Calibri" w:hAnsi="Arial" w:cs="Arial"/>
          <w:sz w:val="22"/>
        </w:rPr>
        <w:t xml:space="preserve"> </w:t>
      </w:r>
      <w:r w:rsidRPr="00080716">
        <w:rPr>
          <w:rFonts w:ascii="Arial" w:eastAsia="Calibri" w:hAnsi="Arial" w:cs="Arial"/>
          <w:sz w:val="22"/>
        </w:rPr>
        <w:t>C-224 del 20 de mayo de 2021</w:t>
      </w:r>
      <w:r>
        <w:rPr>
          <w:rFonts w:ascii="Arial" w:eastAsia="Calibri" w:hAnsi="Arial" w:cs="Arial"/>
          <w:sz w:val="22"/>
        </w:rPr>
        <w:t>,</w:t>
      </w:r>
      <w:r w:rsidRPr="00080716">
        <w:rPr>
          <w:rFonts w:ascii="Arial" w:eastAsia="Calibri" w:hAnsi="Arial" w:cs="Arial"/>
          <w:sz w:val="22"/>
        </w:rPr>
        <w:t xml:space="preserve"> C- 233 del 24 de mayo de 2021 y C-251 del 2 de junio de 2021</w:t>
      </w:r>
      <w:r>
        <w:rPr>
          <w:rFonts w:ascii="Arial" w:hAnsi="Arial" w:cs="Arial"/>
          <w:color w:val="000000"/>
          <w:sz w:val="22"/>
          <w:shd w:val="clear" w:color="auto" w:fill="FFFFFF"/>
        </w:rPr>
        <w:t xml:space="preserve">, C-273 del 11 de junio de 2021, C-351 del 17 de julio de 2021 y C-355 del 19 de julio de </w:t>
      </w:r>
      <w:r w:rsidRPr="00A02110">
        <w:rPr>
          <w:rFonts w:ascii="Arial" w:hAnsi="Arial" w:cs="Arial"/>
          <w:color w:val="000000"/>
          <w:sz w:val="22"/>
          <w:shd w:val="clear" w:color="auto" w:fill="FFFFFF"/>
        </w:rPr>
        <w:t xml:space="preserve">2021. </w:t>
      </w:r>
      <w:r w:rsidRPr="00A02110">
        <w:rPr>
          <w:rFonts w:ascii="Arial" w:eastAsia="Calibri" w:hAnsi="Arial" w:cs="Arial"/>
          <w:sz w:val="22"/>
        </w:rPr>
        <w:t>Las tesis</w:t>
      </w:r>
      <w:r w:rsidRPr="0016149E">
        <w:rPr>
          <w:rFonts w:ascii="Arial" w:eastAsia="Calibri" w:hAnsi="Arial" w:cs="Arial"/>
          <w:sz w:val="22"/>
        </w:rPr>
        <w:t xml:space="preserve">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 xml:space="preserve">y se complementa en lo pertinente. </w:t>
      </w:r>
    </w:p>
    <w:p w14:paraId="01155A8A" w14:textId="77777777" w:rsidR="00A07830" w:rsidRDefault="00A07830" w:rsidP="00A07830">
      <w:pPr>
        <w:pStyle w:val="Prrafodelista"/>
        <w:tabs>
          <w:tab w:val="left" w:pos="0"/>
          <w:tab w:val="left" w:pos="284"/>
        </w:tabs>
        <w:ind w:left="0"/>
        <w:jc w:val="both"/>
        <w:rPr>
          <w:rFonts w:ascii="Arial" w:eastAsia="Calibri" w:hAnsi="Arial" w:cs="Arial"/>
          <w:b/>
          <w:color w:val="000000" w:themeColor="text1"/>
          <w:sz w:val="22"/>
          <w:lang w:val="es-ES_tradnl"/>
        </w:rPr>
      </w:pPr>
    </w:p>
    <w:p w14:paraId="015EC046" w14:textId="1C74BC04" w:rsidR="007571D4" w:rsidRDefault="00505DCB" w:rsidP="007571D4">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80294A">
        <w:rPr>
          <w:rFonts w:ascii="Arial" w:eastAsia="Calibri" w:hAnsi="Arial" w:cs="Arial"/>
          <w:b/>
          <w:bCs/>
          <w:color w:val="000000"/>
          <w:sz w:val="22"/>
          <w:lang w:eastAsia="en-GB"/>
        </w:rPr>
        <w:t>Contexto normativo de los d</w:t>
      </w:r>
      <w:r w:rsidR="007571D4" w:rsidRPr="00FF4961">
        <w:rPr>
          <w:rFonts w:ascii="Arial" w:eastAsia="Calibri" w:hAnsi="Arial" w:cs="Arial"/>
          <w:b/>
          <w:bCs/>
          <w:color w:val="000000"/>
          <w:sz w:val="22"/>
          <w:lang w:eastAsia="en-GB"/>
        </w:rPr>
        <w:t xml:space="preserve">ocumentos tipo de licitación </w:t>
      </w:r>
      <w:r w:rsidR="007571D4">
        <w:rPr>
          <w:rFonts w:ascii="Arial" w:eastAsia="Calibri" w:hAnsi="Arial" w:cs="Arial"/>
          <w:b/>
          <w:bCs/>
          <w:color w:val="000000"/>
          <w:sz w:val="22"/>
          <w:lang w:eastAsia="en-GB"/>
        </w:rPr>
        <w:t>pública para</w:t>
      </w:r>
      <w:r w:rsidR="007571D4" w:rsidRPr="00FF4961">
        <w:rPr>
          <w:rFonts w:ascii="Arial" w:eastAsia="Calibri" w:hAnsi="Arial" w:cs="Arial"/>
          <w:b/>
          <w:bCs/>
          <w:color w:val="000000"/>
          <w:sz w:val="22"/>
          <w:lang w:eastAsia="en-GB"/>
        </w:rPr>
        <w:t xml:space="preserve"> obra de</w:t>
      </w:r>
      <w:r w:rsidR="007571D4">
        <w:rPr>
          <w:rFonts w:ascii="Arial" w:eastAsia="Calibri" w:hAnsi="Arial" w:cs="Arial"/>
          <w:b/>
          <w:bCs/>
          <w:color w:val="000000"/>
          <w:sz w:val="22"/>
          <w:lang w:eastAsia="en-GB"/>
        </w:rPr>
        <w:t xml:space="preserve"> infraestructura de</w:t>
      </w:r>
      <w:r w:rsidR="007571D4" w:rsidRPr="00FF4961">
        <w:rPr>
          <w:rFonts w:ascii="Arial" w:eastAsia="Calibri" w:hAnsi="Arial" w:cs="Arial"/>
          <w:b/>
          <w:bCs/>
          <w:color w:val="000000"/>
          <w:sz w:val="22"/>
          <w:lang w:eastAsia="en-GB"/>
        </w:rPr>
        <w:t xml:space="preserve"> agua potable y saneamiento básico</w:t>
      </w:r>
    </w:p>
    <w:p w14:paraId="0AA44A56" w14:textId="77777777" w:rsidR="00292E64" w:rsidRPr="00895F87" w:rsidRDefault="00292E64" w:rsidP="00FF1BA3">
      <w:pPr>
        <w:spacing w:line="276" w:lineRule="auto"/>
        <w:jc w:val="both"/>
        <w:rPr>
          <w:rFonts w:ascii="Arial" w:eastAsia="Calibri" w:hAnsi="Arial" w:cs="Arial"/>
          <w:b/>
          <w:bCs/>
          <w:color w:val="000000" w:themeColor="text1"/>
          <w:sz w:val="22"/>
          <w:szCs w:val="22"/>
          <w:lang w:eastAsia="en-US"/>
        </w:rPr>
      </w:pPr>
    </w:p>
    <w:p w14:paraId="727A4262" w14:textId="5F79B4B7" w:rsidR="00F460CD" w:rsidRDefault="007B5EFD" w:rsidP="00BA7688">
      <w:pPr>
        <w:spacing w:line="276" w:lineRule="auto"/>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E</w:t>
      </w:r>
      <w:r w:rsidR="00F460CD">
        <w:rPr>
          <w:rFonts w:ascii="Arial" w:eastAsia="Calibri" w:hAnsi="Arial" w:cs="Arial"/>
          <w:color w:val="000000"/>
          <w:sz w:val="22"/>
        </w:rPr>
        <w:t>l artículo 4 de la Ley 1882 de 2018</w:t>
      </w:r>
      <w:r>
        <w:rPr>
          <w:rFonts w:ascii="Arial" w:eastAsia="Calibri" w:hAnsi="Arial" w:cs="Arial"/>
          <w:color w:val="000000"/>
          <w:sz w:val="22"/>
        </w:rPr>
        <w:t xml:space="preserve"> </w:t>
      </w:r>
      <w:r w:rsidR="00F460CD">
        <w:rPr>
          <w:rFonts w:ascii="Arial" w:eastAsia="Calibri" w:hAnsi="Arial" w:cs="Arial"/>
          <w:color w:val="000000"/>
          <w:sz w:val="22"/>
        </w:rPr>
        <w:t xml:space="preserve">determinó la obligatoriedad por parte de todas las entidades públicas sometidas al estatuto general de contratación pública de aplicar los documentos tipo adoptados por el gobierno nacional. </w:t>
      </w:r>
      <w:r>
        <w:rPr>
          <w:rFonts w:ascii="Arial" w:eastAsia="Calibri" w:hAnsi="Arial" w:cs="Arial"/>
          <w:color w:val="000000"/>
          <w:sz w:val="22"/>
        </w:rPr>
        <w:t xml:space="preserve">Esta norma </w:t>
      </w:r>
      <w:r w:rsidR="00F460CD">
        <w:rPr>
          <w:rFonts w:ascii="Arial" w:eastAsia="Calibri" w:hAnsi="Arial" w:cs="Arial"/>
          <w:color w:val="000000"/>
          <w:sz w:val="22"/>
        </w:rPr>
        <w:t>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00F460CD">
        <w:rPr>
          <w:rStyle w:val="Refdenotaalpie"/>
          <w:rFonts w:ascii="Arial" w:eastAsia="Calibri" w:hAnsi="Arial" w:cs="Arial"/>
          <w:color w:val="000000"/>
          <w:sz w:val="22"/>
        </w:rPr>
        <w:footnoteReference w:id="3"/>
      </w:r>
      <w:r w:rsidR="00F460CD">
        <w:rPr>
          <w:rFonts w:ascii="Arial" w:eastAsia="Calibri" w:hAnsi="Arial" w:cs="Arial"/>
          <w:color w:val="000000"/>
          <w:sz w:val="22"/>
        </w:rPr>
        <w:t>.</w:t>
      </w:r>
      <w:r w:rsidR="00F460CD" w:rsidRPr="00290253">
        <w:rPr>
          <w:rFonts w:ascii="Arial" w:eastAsiaTheme="minorHAnsi" w:hAnsi="Arial" w:cs="Arial"/>
          <w:color w:val="0D0D0D" w:themeColor="text1" w:themeTint="F2"/>
          <w:sz w:val="22"/>
          <w:szCs w:val="22"/>
          <w:lang w:val="es-MX" w:eastAsia="en-US"/>
        </w:rPr>
        <w:t xml:space="preserve"> </w:t>
      </w:r>
    </w:p>
    <w:p w14:paraId="575194BF" w14:textId="77777777" w:rsidR="00F460CD" w:rsidRPr="00043F5D" w:rsidRDefault="00F460CD" w:rsidP="00F460CD">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lastRenderedPageBreak/>
        <w:t>Posteriormente</w:t>
      </w:r>
      <w:r w:rsidRPr="00043F5D">
        <w:rPr>
          <w:rFonts w:ascii="Arial" w:eastAsiaTheme="minorHAnsi" w:hAnsi="Arial" w:cs="Arial"/>
          <w:color w:val="0D0D0D" w:themeColor="text1" w:themeTint="F2"/>
          <w:sz w:val="22"/>
          <w:szCs w:val="22"/>
          <w:lang w:val="es-MX" w:eastAsia="en-US"/>
        </w:rPr>
        <w:t xml:space="preserv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043F5D">
        <w:rPr>
          <w:rFonts w:ascii="Arial" w:eastAsiaTheme="minorHAnsi" w:hAnsi="Arial" w:cs="Arial"/>
          <w:color w:val="0D0D0D" w:themeColor="text1" w:themeTint="F2"/>
          <w:sz w:val="22"/>
          <w:szCs w:val="22"/>
          <w:lang w:val="es-MX" w:eastAsia="en-US"/>
        </w:rPr>
        <w:t>ii</w:t>
      </w:r>
      <w:proofErr w:type="spellEnd"/>
      <w:r w:rsidRPr="00043F5D">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043F5D">
        <w:rPr>
          <w:rFonts w:ascii="Arial" w:eastAsiaTheme="minorHAnsi" w:hAnsi="Arial" w:cs="Arial"/>
          <w:color w:val="0D0D0D" w:themeColor="text1" w:themeTint="F2"/>
          <w:sz w:val="22"/>
          <w:szCs w:val="22"/>
          <w:lang w:val="es-MX" w:eastAsia="en-US"/>
        </w:rPr>
        <w:t>iii</w:t>
      </w:r>
      <w:proofErr w:type="spellEnd"/>
      <w:r w:rsidRPr="00043F5D">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043F5D">
        <w:rPr>
          <w:rFonts w:ascii="Arial" w:eastAsiaTheme="minorHAnsi" w:hAnsi="Arial" w:cs="Arial"/>
          <w:color w:val="0D0D0D" w:themeColor="text1" w:themeTint="F2"/>
          <w:sz w:val="22"/>
          <w:szCs w:val="22"/>
          <w:lang w:val="es-MX" w:eastAsia="en-US"/>
        </w:rPr>
        <w:t>iv</w:t>
      </w:r>
      <w:proofErr w:type="spellEnd"/>
      <w:r w:rsidRPr="00043F5D">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3F5D">
        <w:rPr>
          <w:rFonts w:ascii="Arial" w:eastAsiaTheme="minorHAnsi" w:hAnsi="Arial" w:cs="Arial"/>
          <w:color w:val="0D0D0D" w:themeColor="text1" w:themeTint="F2"/>
          <w:sz w:val="22"/>
          <w:szCs w:val="22"/>
          <w:vertAlign w:val="superscript"/>
          <w:lang w:val="es-MX" w:eastAsia="en-US"/>
        </w:rPr>
        <w:footnoteReference w:id="4"/>
      </w:r>
      <w:r w:rsidRPr="00043F5D">
        <w:rPr>
          <w:rFonts w:ascii="Arial" w:eastAsiaTheme="minorHAnsi" w:hAnsi="Arial" w:cs="Arial"/>
          <w:color w:val="0D0D0D" w:themeColor="text1" w:themeTint="F2"/>
          <w:sz w:val="22"/>
          <w:szCs w:val="22"/>
          <w:lang w:val="es-MX" w:eastAsia="en-US"/>
        </w:rPr>
        <w:t xml:space="preserve">. </w:t>
      </w:r>
    </w:p>
    <w:p w14:paraId="6FC459FF" w14:textId="77777777" w:rsidR="00F460CD" w:rsidRPr="00043F5D" w:rsidRDefault="00F460CD" w:rsidP="00F460C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lastRenderedPageBreak/>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4453D133" w14:textId="5B16A90B" w:rsidR="00216F6B" w:rsidRPr="007C0C86" w:rsidRDefault="00F460CD" w:rsidP="00216F6B">
      <w:pPr>
        <w:pStyle w:val="Prrafodelista"/>
        <w:tabs>
          <w:tab w:val="left" w:pos="0"/>
          <w:tab w:val="left" w:pos="284"/>
        </w:tabs>
        <w:spacing w:before="120" w:line="276" w:lineRule="auto"/>
        <w:ind w:left="0" w:firstLine="709"/>
        <w:jc w:val="both"/>
        <w:rPr>
          <w:rFonts w:ascii="Arial" w:eastAsia="Calibri" w:hAnsi="Arial" w:cs="Arial"/>
          <w:sz w:val="22"/>
        </w:rPr>
      </w:pPr>
      <w:r w:rsidRPr="00043F5D">
        <w:rPr>
          <w:rFonts w:ascii="Arial" w:eastAsia="Calibri" w:hAnsi="Arial" w:cs="Arial"/>
          <w:sz w:val="22"/>
        </w:rPr>
        <w:t xml:space="preserve">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w:t>
      </w:r>
      <w:r>
        <w:rPr>
          <w:rFonts w:ascii="Arial" w:eastAsia="Calibri" w:hAnsi="Arial" w:cs="Arial"/>
          <w:sz w:val="22"/>
        </w:rPr>
        <w:t>encuentren dentro de su ámbito de aplicación</w:t>
      </w:r>
      <w:r w:rsidRPr="00043F5D">
        <w:rPr>
          <w:rFonts w:ascii="Arial" w:eastAsia="Calibri" w:hAnsi="Arial" w:cs="Arial"/>
          <w:sz w:val="22"/>
        </w:rPr>
        <w:t>, sin perjuicio de su «inalterabilidad»</w:t>
      </w:r>
      <w:r w:rsidR="00216F6B" w:rsidRPr="0008162B">
        <w:rPr>
          <w:rFonts w:ascii="Arial" w:eastAsia="Times New Roman" w:hAnsi="Arial" w:cs="Arial"/>
          <w:color w:val="000000"/>
          <w:sz w:val="22"/>
          <w:bdr w:val="none" w:sz="0" w:space="0" w:color="auto" w:frame="1"/>
          <w:lang w:val="es-CO" w:eastAsia="es-ES_tradnl"/>
        </w:rPr>
        <w:t xml:space="preserve">. Lo anterior significa que las entidades públicas carecen de la facultad para modificarlos, con excepción de aquellos aspectos que pueden diligenciar, es decir, </w:t>
      </w:r>
      <w:r w:rsidR="00216F6B">
        <w:rPr>
          <w:rFonts w:ascii="Arial" w:eastAsia="Times New Roman" w:hAnsi="Arial" w:cs="Arial"/>
          <w:color w:val="000000"/>
          <w:sz w:val="22"/>
          <w:bdr w:val="none" w:sz="0" w:space="0" w:color="auto" w:frame="1"/>
          <w:lang w:val="es-CO" w:eastAsia="es-ES_tradnl"/>
        </w:rPr>
        <w:t>los espacios</w:t>
      </w:r>
      <w:r w:rsidR="00216F6B" w:rsidRPr="0008162B">
        <w:rPr>
          <w:rFonts w:ascii="Arial" w:eastAsia="Times New Roman" w:hAnsi="Arial" w:cs="Arial"/>
          <w:color w:val="000000"/>
          <w:sz w:val="22"/>
          <w:bdr w:val="none" w:sz="0" w:space="0" w:color="auto" w:frame="1"/>
          <w:lang w:val="es-CO" w:eastAsia="es-ES_tradnl"/>
        </w:rPr>
        <w:t xml:space="preserve"> que están incluid</w:t>
      </w:r>
      <w:r w:rsidR="00216F6B">
        <w:rPr>
          <w:rFonts w:ascii="Arial" w:eastAsia="Times New Roman" w:hAnsi="Arial" w:cs="Arial"/>
          <w:color w:val="000000"/>
          <w:sz w:val="22"/>
          <w:bdr w:val="none" w:sz="0" w:space="0" w:color="auto" w:frame="1"/>
          <w:lang w:val="es-CO" w:eastAsia="es-ES_tradnl"/>
        </w:rPr>
        <w:t>o</w:t>
      </w:r>
      <w:r w:rsidR="00216F6B" w:rsidRPr="0008162B">
        <w:rPr>
          <w:rFonts w:ascii="Arial" w:eastAsia="Times New Roman" w:hAnsi="Arial" w:cs="Arial"/>
          <w:color w:val="000000"/>
          <w:sz w:val="22"/>
          <w:bdr w:val="none" w:sz="0" w:space="0" w:color="auto" w:frame="1"/>
          <w:lang w:val="es-CO" w:eastAsia="es-ES_tradnl"/>
        </w:rPr>
        <w:t>s entre corchetes y resaltad</w:t>
      </w:r>
      <w:r w:rsidR="00216F6B">
        <w:rPr>
          <w:rFonts w:ascii="Arial" w:eastAsia="Times New Roman" w:hAnsi="Arial" w:cs="Arial"/>
          <w:color w:val="000000"/>
          <w:sz w:val="22"/>
          <w:bdr w:val="none" w:sz="0" w:space="0" w:color="auto" w:frame="1"/>
          <w:lang w:val="es-CO" w:eastAsia="es-ES_tradnl"/>
        </w:rPr>
        <w:t>o</w:t>
      </w:r>
      <w:r w:rsidR="00216F6B" w:rsidRPr="0008162B">
        <w:rPr>
          <w:rFonts w:ascii="Arial" w:eastAsia="Times New Roman" w:hAnsi="Arial" w:cs="Arial"/>
          <w:color w:val="000000"/>
          <w:sz w:val="22"/>
          <w:bdr w:val="none" w:sz="0" w:space="0" w:color="auto" w:frame="1"/>
          <w:lang w:val="es-CO" w:eastAsia="es-ES_tradnl"/>
        </w:rPr>
        <w:t>s en gris.</w:t>
      </w:r>
    </w:p>
    <w:p w14:paraId="32014794" w14:textId="6171CF74" w:rsidR="00F460CD" w:rsidRDefault="00F460CD" w:rsidP="00F460C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Así, en desarrollo de la Ley 2022 de 2020, la Agencia Nacional de Contratación Pública expidió las Resoluciones No</w:t>
      </w:r>
      <w:r>
        <w:rPr>
          <w:rFonts w:ascii="Arial" w:eastAsia="Calibri" w:hAnsi="Arial" w:cs="Arial"/>
          <w:sz w:val="22"/>
          <w:szCs w:val="22"/>
          <w:lang w:val="es-MX" w:eastAsia="en-US"/>
        </w:rPr>
        <w:t>s</w:t>
      </w:r>
      <w:r w:rsidRPr="00043F5D">
        <w:rPr>
          <w:rFonts w:ascii="Arial" w:eastAsia="Calibri" w:hAnsi="Arial" w:cs="Arial"/>
          <w:sz w:val="22"/>
          <w:szCs w:val="22"/>
          <w:lang w:val="es-MX" w:eastAsia="en-US"/>
        </w:rPr>
        <w:t xml:space="preserve">.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79958466" w14:textId="0730EA1D" w:rsidR="00EB15F4" w:rsidRPr="00EB15F4" w:rsidRDefault="00EB15F4" w:rsidP="00EB15F4">
      <w:pPr>
        <w:spacing w:before="120" w:line="276" w:lineRule="auto"/>
        <w:ind w:firstLine="708"/>
        <w:jc w:val="both"/>
        <w:rPr>
          <w:rFonts w:ascii="Arial" w:eastAsia="Calibri" w:hAnsi="Arial" w:cs="Arial"/>
          <w:sz w:val="22"/>
          <w:szCs w:val="22"/>
          <w:lang w:eastAsia="en-US"/>
        </w:rPr>
      </w:pPr>
      <w:r w:rsidRPr="00075F36">
        <w:rPr>
          <w:rFonts w:ascii="Arial" w:eastAsia="Calibri" w:hAnsi="Arial" w:cs="Arial"/>
          <w:sz w:val="22"/>
          <w:szCs w:val="22"/>
          <w:lang w:eastAsia="en-US"/>
        </w:rPr>
        <w:t xml:space="preserve">Sobre los documentos tipo propiamente dichos, el artículo 2 de las resoluciones citadas contempló el documento base, junto con los correspondientes anexos, formatos, matrices y formularios. Los anexos están compuestos por el anexo técnico, cronograma, glosario, pacto de transparencia y minuta del contrato. Entre los formatos se encuentran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w:t>
      </w:r>
      <w:r w:rsidRPr="00075F36">
        <w:rPr>
          <w:rFonts w:ascii="Arial" w:eastAsia="Calibri" w:hAnsi="Arial" w:cs="Arial"/>
          <w:sz w:val="22"/>
          <w:szCs w:val="22"/>
          <w:lang w:eastAsia="en-US"/>
        </w:rPr>
        <w:lastRenderedPageBreak/>
        <w:t>experiencia, indicadores financieros y organizacionales y riesgos. Finalmente, en los formularios se encuentra el formulario de presupuesto oficial.</w:t>
      </w:r>
    </w:p>
    <w:p w14:paraId="144813F9" w14:textId="4D3F66EF" w:rsidR="00EB15F4" w:rsidRDefault="00BB630E" w:rsidP="00F460CD">
      <w:pPr>
        <w:spacing w:before="120" w:line="276" w:lineRule="auto"/>
        <w:ind w:firstLine="709"/>
        <w:jc w:val="both"/>
        <w:rPr>
          <w:rFonts w:ascii="Arial" w:eastAsia="Calibri" w:hAnsi="Arial" w:cs="Arial"/>
          <w:bCs/>
          <w:sz w:val="22"/>
          <w:szCs w:val="22"/>
          <w:lang w:val="es-ES_tradnl" w:eastAsia="en-US"/>
        </w:rPr>
      </w:pPr>
      <w:r>
        <w:rPr>
          <w:rFonts w:ascii="Arial" w:hAnsi="Arial" w:cs="Arial"/>
          <w:bCs/>
          <w:sz w:val="22"/>
        </w:rPr>
        <w:t>Est</w:t>
      </w:r>
      <w:r w:rsidR="00966D3B">
        <w:rPr>
          <w:rFonts w:ascii="Arial" w:hAnsi="Arial" w:cs="Arial"/>
          <w:bCs/>
          <w:sz w:val="22"/>
        </w:rPr>
        <w:t xml:space="preserve">os documentos fueron modificados mediante la </w:t>
      </w:r>
      <w:r w:rsidRPr="00911DBA">
        <w:rPr>
          <w:rFonts w:ascii="Arial" w:hAnsi="Arial" w:cs="Arial"/>
          <w:bCs/>
          <w:sz w:val="22"/>
          <w:lang w:val="es-MX"/>
        </w:rPr>
        <w:t>Resolución 161 del 17 de junio de 20</w:t>
      </w:r>
      <w:r w:rsidR="00966D3B">
        <w:rPr>
          <w:rFonts w:ascii="Arial" w:hAnsi="Arial" w:cs="Arial"/>
          <w:bCs/>
          <w:sz w:val="22"/>
          <w:lang w:val="es-MX"/>
        </w:rPr>
        <w:t>21</w:t>
      </w:r>
      <w:r w:rsidRPr="00911DBA">
        <w:rPr>
          <w:rFonts w:ascii="Arial" w:hAnsi="Arial" w:cs="Arial"/>
          <w:bCs/>
          <w:sz w:val="22"/>
        </w:rPr>
        <w:t>.</w:t>
      </w:r>
      <w:r>
        <w:rPr>
          <w:rFonts w:ascii="Arial" w:hAnsi="Arial" w:cs="Arial"/>
          <w:bCs/>
          <w:sz w:val="22"/>
        </w:rPr>
        <w:t xml:space="preserve"> </w:t>
      </w:r>
      <w:r w:rsidRPr="00911DBA">
        <w:rPr>
          <w:rFonts w:ascii="Arial" w:hAnsi="Arial" w:cs="Arial"/>
          <w:bCs/>
          <w:sz w:val="22"/>
        </w:rPr>
        <w:t xml:space="preserve">Con base en esta </w:t>
      </w:r>
      <w:r w:rsidR="0015126F">
        <w:rPr>
          <w:rFonts w:ascii="Arial" w:hAnsi="Arial" w:cs="Arial"/>
          <w:bCs/>
          <w:sz w:val="22"/>
        </w:rPr>
        <w:t>r</w:t>
      </w:r>
      <w:r w:rsidRPr="00911DBA">
        <w:rPr>
          <w:rFonts w:ascii="Arial" w:hAnsi="Arial" w:cs="Arial"/>
          <w:bCs/>
          <w:sz w:val="22"/>
        </w:rPr>
        <w:t xml:space="preserve">esolución se </w:t>
      </w:r>
      <w:r w:rsidRPr="00911DBA">
        <w:rPr>
          <w:rFonts w:ascii="Arial" w:hAnsi="Arial" w:cs="Arial"/>
          <w:bCs/>
          <w:sz w:val="22"/>
          <w:lang w:val="es-ES_tradnl"/>
        </w:rPr>
        <w:t>estandarizó la acreditación de los factores de desempate del artículo 35 de la Ley 2069 de 2020, dirigido a los procesos de selección que deban adelantarse con documentos tipo y se realizaron modificaciones a</w:t>
      </w:r>
      <w:r w:rsidR="00966D3B">
        <w:rPr>
          <w:rFonts w:ascii="Arial" w:hAnsi="Arial" w:cs="Arial"/>
          <w:bCs/>
          <w:sz w:val="22"/>
          <w:lang w:val="es-ES_tradnl"/>
        </w:rPr>
        <w:t xml:space="preserve"> los </w:t>
      </w:r>
      <w:r w:rsidRPr="00911DBA">
        <w:rPr>
          <w:rFonts w:ascii="Arial" w:hAnsi="Arial" w:cs="Arial"/>
          <w:bCs/>
          <w:sz w:val="22"/>
          <w:lang w:val="es-ES_tradnl"/>
        </w:rPr>
        <w:t>documentos base, formatos y anexos de los documentos tipo.</w:t>
      </w:r>
      <w:r>
        <w:rPr>
          <w:rFonts w:ascii="Arial" w:hAnsi="Arial" w:cs="Arial"/>
          <w:bCs/>
          <w:sz w:val="22"/>
          <w:lang w:val="es-ES_tradnl"/>
        </w:rPr>
        <w:t xml:space="preserve"> </w:t>
      </w:r>
    </w:p>
    <w:p w14:paraId="563C8286" w14:textId="70DFC91D" w:rsidR="00F460CD" w:rsidRDefault="00F460CD" w:rsidP="00F460CD">
      <w:pPr>
        <w:spacing w:before="120" w:line="276" w:lineRule="auto"/>
        <w:ind w:firstLine="709"/>
        <w:jc w:val="both"/>
        <w:rPr>
          <w:rFonts w:ascii="Arial" w:eastAsia="Calibri" w:hAnsi="Arial" w:cs="Arial"/>
          <w:bCs/>
          <w:sz w:val="22"/>
          <w:szCs w:val="22"/>
          <w:lang w:eastAsia="en-US"/>
        </w:rPr>
      </w:pPr>
      <w:r>
        <w:rPr>
          <w:rFonts w:ascii="Arial" w:eastAsia="Calibri" w:hAnsi="Arial" w:cs="Arial"/>
          <w:bCs/>
          <w:sz w:val="22"/>
          <w:szCs w:val="22"/>
          <w:lang w:val="es-ES_tradnl" w:eastAsia="en-US"/>
        </w:rPr>
        <w:t xml:space="preserve">Posteriormente, </w:t>
      </w:r>
      <w:r w:rsidR="00BB630E">
        <w:rPr>
          <w:rFonts w:ascii="Arial" w:eastAsia="Calibri" w:hAnsi="Arial" w:cs="Arial"/>
          <w:bCs/>
          <w:sz w:val="22"/>
          <w:szCs w:val="22"/>
          <w:lang w:val="es-ES_tradnl" w:eastAsia="en-US"/>
        </w:rPr>
        <w:t xml:space="preserve">se </w:t>
      </w:r>
      <w:r>
        <w:rPr>
          <w:rFonts w:ascii="Arial" w:eastAsia="Calibri" w:hAnsi="Arial" w:cs="Arial"/>
          <w:bCs/>
          <w:sz w:val="22"/>
          <w:szCs w:val="22"/>
          <w:lang w:val="es-ES_tradnl" w:eastAsia="en-US"/>
        </w:rPr>
        <w:t xml:space="preserve">profirió la </w:t>
      </w:r>
      <w:r w:rsidRPr="00B660CB">
        <w:rPr>
          <w:rFonts w:ascii="Arial" w:eastAsia="Calibri" w:hAnsi="Arial" w:cs="Arial"/>
          <w:bCs/>
          <w:sz w:val="22"/>
          <w:szCs w:val="22"/>
          <w:lang w:val="es-ES_tradnl" w:eastAsia="en-US"/>
        </w:rPr>
        <w:t>Resolución No. 173 del 30 de junio de 2021</w:t>
      </w:r>
      <w:r w:rsidR="007B5EFD">
        <w:rPr>
          <w:rFonts w:ascii="Arial" w:eastAsia="Calibri" w:hAnsi="Arial" w:cs="Arial"/>
          <w:bCs/>
          <w:sz w:val="22"/>
          <w:szCs w:val="22"/>
          <w:lang w:val="es-ES_tradnl" w:eastAsia="en-US"/>
        </w:rPr>
        <w:t>,</w:t>
      </w:r>
      <w:r w:rsidRPr="00B660CB">
        <w:rPr>
          <w:rFonts w:ascii="Arial" w:eastAsia="Calibri" w:hAnsi="Arial" w:cs="Arial"/>
          <w:bCs/>
          <w:sz w:val="22"/>
          <w:szCs w:val="22"/>
          <w:lang w:val="es-ES_tradnl" w:eastAsia="en-US"/>
        </w:rPr>
        <w:t xml:space="preserve"> </w:t>
      </w:r>
      <w:r w:rsidRPr="00CC22FC">
        <w:rPr>
          <w:rFonts w:ascii="Arial" w:eastAsia="Calibri" w:hAnsi="Arial" w:cs="Arial"/>
          <w:sz w:val="22"/>
          <w:szCs w:val="22"/>
          <w:lang w:val="es-MX" w:eastAsia="en-US"/>
        </w:rPr>
        <w:t>«</w:t>
      </w:r>
      <w:r w:rsidRPr="00464526">
        <w:rPr>
          <w:rFonts w:ascii="Arial" w:eastAsia="Calibri" w:hAnsi="Arial" w:cs="Arial"/>
          <w:bCs/>
          <w:sz w:val="22"/>
          <w:szCs w:val="22"/>
          <w:lang w:eastAsia="en-US"/>
        </w:rPr>
        <w:t>Por la cual se modifican los documentos tipo para los procesos de licitación pública para</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obras de infraestructura de agua potable y saneamiento básico adoptados por la</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 xml:space="preserve">Agencia Nacional de Contratación Pública </w:t>
      </w:r>
      <w:r w:rsidR="007B5EFD">
        <w:rPr>
          <w:rFonts w:ascii="Arial" w:eastAsia="Calibri" w:hAnsi="Arial" w:cs="Arial"/>
          <w:bCs/>
          <w:sz w:val="22"/>
          <w:szCs w:val="22"/>
          <w:lang w:eastAsia="en-US"/>
        </w:rPr>
        <w:t>–</w:t>
      </w:r>
      <w:r w:rsidRPr="00464526">
        <w:rPr>
          <w:rFonts w:ascii="Arial" w:eastAsia="Calibri" w:hAnsi="Arial" w:cs="Arial"/>
          <w:bCs/>
          <w:sz w:val="22"/>
          <w:szCs w:val="22"/>
          <w:lang w:eastAsia="en-US"/>
        </w:rPr>
        <w:t xml:space="preserve"> Colombia Compra Eficiente mediante las</w:t>
      </w:r>
      <w:r>
        <w:rPr>
          <w:rFonts w:ascii="Arial" w:eastAsia="Calibri" w:hAnsi="Arial" w:cs="Arial"/>
          <w:bCs/>
          <w:sz w:val="22"/>
          <w:szCs w:val="22"/>
          <w:lang w:eastAsia="en-US"/>
        </w:rPr>
        <w:t xml:space="preserve"> </w:t>
      </w:r>
      <w:r w:rsidRPr="00464526">
        <w:rPr>
          <w:rFonts w:ascii="Arial" w:eastAsia="Calibri" w:hAnsi="Arial" w:cs="Arial"/>
          <w:bCs/>
          <w:sz w:val="22"/>
          <w:szCs w:val="22"/>
          <w:lang w:eastAsia="en-US"/>
        </w:rPr>
        <w:t>Resoluciones 248 y 249 del 1 de diciembre de 2020</w:t>
      </w:r>
      <w:r w:rsidRPr="00CC22FC">
        <w:rPr>
          <w:rFonts w:ascii="Arial" w:eastAsiaTheme="minorHAnsi" w:hAnsi="Arial" w:cs="Arial"/>
          <w:color w:val="0D0D0D" w:themeColor="text1" w:themeTint="F2"/>
          <w:sz w:val="22"/>
          <w:szCs w:val="22"/>
          <w:lang w:val="es-MX" w:eastAsia="en-US"/>
        </w:rPr>
        <w:t>»</w:t>
      </w:r>
      <w:r>
        <w:rPr>
          <w:rFonts w:ascii="Arial" w:eastAsiaTheme="minorHAnsi" w:hAnsi="Arial" w:cs="Arial"/>
          <w:color w:val="0D0D0D" w:themeColor="text1" w:themeTint="F2"/>
          <w:sz w:val="22"/>
          <w:szCs w:val="22"/>
          <w:lang w:val="es-MX" w:eastAsia="en-US"/>
        </w:rPr>
        <w:t xml:space="preserve">. </w:t>
      </w:r>
      <w:r>
        <w:rPr>
          <w:rFonts w:ascii="Arial" w:eastAsia="Calibri" w:hAnsi="Arial" w:cs="Arial"/>
          <w:bCs/>
          <w:sz w:val="22"/>
          <w:szCs w:val="22"/>
          <w:lang w:eastAsia="en-US"/>
        </w:rPr>
        <w:t>Su expedición se realizó debido a la necesidad de ajustar el contenido d</w:t>
      </w:r>
      <w:r w:rsidRPr="00B660CB">
        <w:rPr>
          <w:rFonts w:ascii="Arial" w:eastAsia="Calibri" w:hAnsi="Arial" w:cs="Arial"/>
          <w:bCs/>
          <w:sz w:val="22"/>
          <w:szCs w:val="22"/>
          <w:lang w:eastAsia="en-US"/>
        </w:rPr>
        <w:t>e la «Matriz 1 -Experiencia»</w:t>
      </w:r>
      <w:r>
        <w:rPr>
          <w:rFonts w:ascii="Arial" w:eastAsia="Calibri" w:hAnsi="Arial" w:cs="Arial"/>
          <w:bCs/>
          <w:sz w:val="22"/>
          <w:szCs w:val="22"/>
          <w:lang w:eastAsia="en-US"/>
        </w:rPr>
        <w:t xml:space="preserve"> en estos documentos tipo, en atención a</w:t>
      </w:r>
      <w:r w:rsidRPr="00B660CB">
        <w:rPr>
          <w:rFonts w:ascii="Arial" w:eastAsia="Calibri" w:hAnsi="Arial" w:cs="Arial"/>
          <w:bCs/>
          <w:sz w:val="22"/>
          <w:szCs w:val="22"/>
          <w:lang w:eastAsia="en-US"/>
        </w:rPr>
        <w:t xml:space="preserve"> las peticiones y observaciones realizadas por los ciudadanos y las entidades</w:t>
      </w:r>
      <w:r>
        <w:rPr>
          <w:rFonts w:ascii="Arial" w:eastAsia="Calibri" w:hAnsi="Arial" w:cs="Arial"/>
          <w:bCs/>
          <w:sz w:val="22"/>
          <w:szCs w:val="22"/>
          <w:lang w:eastAsia="en-US"/>
        </w:rPr>
        <w:t xml:space="preserve"> </w:t>
      </w:r>
      <w:r w:rsidRPr="00007011">
        <w:rPr>
          <w:rFonts w:ascii="Arial" w:eastAsia="Calibri" w:hAnsi="Arial" w:cs="Arial"/>
          <w:bCs/>
          <w:sz w:val="22"/>
          <w:szCs w:val="22"/>
          <w:lang w:eastAsia="en-US"/>
        </w:rPr>
        <w:t>técnicas</w:t>
      </w:r>
      <w:r>
        <w:rPr>
          <w:rFonts w:ascii="Arial" w:eastAsia="Calibri" w:hAnsi="Arial" w:cs="Arial"/>
          <w:bCs/>
          <w:sz w:val="22"/>
          <w:szCs w:val="22"/>
          <w:lang w:eastAsia="en-US"/>
        </w:rPr>
        <w:t xml:space="preserve"> del sector</w:t>
      </w:r>
      <w:r w:rsidRPr="00007011">
        <w:rPr>
          <w:rFonts w:ascii="Arial" w:eastAsia="Calibri" w:hAnsi="Arial" w:cs="Arial"/>
          <w:bCs/>
          <w:sz w:val="22"/>
          <w:szCs w:val="22"/>
          <w:lang w:eastAsia="en-US"/>
        </w:rPr>
        <w:t xml:space="preserve"> que participaron en la construcción de estos documentos</w:t>
      </w:r>
      <w:r>
        <w:rPr>
          <w:rFonts w:ascii="Arial" w:eastAsia="Calibri" w:hAnsi="Arial" w:cs="Arial"/>
          <w:bCs/>
          <w:sz w:val="22"/>
          <w:szCs w:val="22"/>
          <w:lang w:eastAsia="en-US"/>
        </w:rPr>
        <w:t>, que</w:t>
      </w:r>
      <w:r w:rsidRPr="00B660CB">
        <w:rPr>
          <w:rFonts w:ascii="Arial" w:eastAsia="Calibri" w:hAnsi="Arial" w:cs="Arial"/>
          <w:bCs/>
          <w:sz w:val="22"/>
          <w:szCs w:val="22"/>
          <w:lang w:eastAsia="en-US"/>
        </w:rPr>
        <w:t xml:space="preserve"> identificaron algunos aspectos en la «Matriz 1 </w:t>
      </w:r>
      <w:r w:rsidR="007B5EFD">
        <w:rPr>
          <w:rFonts w:ascii="Arial" w:eastAsia="Calibri" w:hAnsi="Arial" w:cs="Arial"/>
          <w:bCs/>
          <w:sz w:val="22"/>
          <w:szCs w:val="22"/>
          <w:lang w:eastAsia="en-US"/>
        </w:rPr>
        <w:t xml:space="preserve">– </w:t>
      </w:r>
      <w:r w:rsidRPr="00B660CB">
        <w:rPr>
          <w:rFonts w:ascii="Arial" w:eastAsia="Calibri" w:hAnsi="Arial" w:cs="Arial"/>
          <w:bCs/>
          <w:sz w:val="22"/>
          <w:szCs w:val="22"/>
          <w:lang w:eastAsia="en-US"/>
        </w:rPr>
        <w:t xml:space="preserve">Experiencia» que debían modificarse. </w:t>
      </w:r>
    </w:p>
    <w:p w14:paraId="6A683840" w14:textId="239D48A5" w:rsidR="00F460CD" w:rsidRDefault="00F460CD" w:rsidP="00F460CD">
      <w:pPr>
        <w:spacing w:before="120" w:line="276" w:lineRule="auto"/>
        <w:ind w:firstLine="709"/>
        <w:jc w:val="both"/>
        <w:rPr>
          <w:rFonts w:ascii="Arial" w:eastAsia="Calibri" w:hAnsi="Arial" w:cs="Arial"/>
          <w:color w:val="000000"/>
          <w:sz w:val="22"/>
          <w:szCs w:val="22"/>
          <w:lang w:val="es-ES_tradnl" w:eastAsia="en-US"/>
        </w:rPr>
      </w:pPr>
      <w:r>
        <w:rPr>
          <w:rFonts w:ascii="Arial" w:eastAsia="Calibri" w:hAnsi="Arial" w:cs="Arial"/>
          <w:bCs/>
          <w:sz w:val="22"/>
          <w:szCs w:val="22"/>
          <w:lang w:eastAsia="en-US"/>
        </w:rPr>
        <w:t>D</w:t>
      </w:r>
      <w:r w:rsidRPr="00D75BA7">
        <w:rPr>
          <w:rFonts w:ascii="Arial" w:eastAsia="Calibri" w:hAnsi="Arial" w:cs="Arial"/>
          <w:bCs/>
          <w:sz w:val="22"/>
          <w:szCs w:val="22"/>
          <w:lang w:eastAsia="en-US"/>
        </w:rPr>
        <w:t>e acuerdo con estas solicitudes,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se evidenciaron dificultades por parte de algunos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 xml:space="preserve">proponentes para acreditar la experiencia específica solicitada en la «Matriz 1 </w:t>
      </w:r>
      <w:r w:rsidR="007B5EFD">
        <w:rPr>
          <w:rFonts w:ascii="Arial" w:eastAsia="Calibri" w:hAnsi="Arial" w:cs="Arial"/>
          <w:bCs/>
          <w:sz w:val="22"/>
          <w:szCs w:val="22"/>
          <w:lang w:eastAsia="en-US"/>
        </w:rPr>
        <w:t>–</w:t>
      </w:r>
      <w:r w:rsidRPr="00D75BA7">
        <w:rPr>
          <w:rFonts w:ascii="Arial" w:eastAsia="Calibri" w:hAnsi="Arial" w:cs="Arial"/>
          <w:bCs/>
          <w:sz w:val="22"/>
          <w:szCs w:val="22"/>
          <w:lang w:eastAsia="en-US"/>
        </w:rPr>
        <w:t xml:space="preserve"> </w:t>
      </w:r>
      <w:r w:rsidRPr="00CD1675">
        <w:rPr>
          <w:rFonts w:ascii="Arial" w:eastAsia="Calibri" w:hAnsi="Arial" w:cs="Arial"/>
          <w:bCs/>
          <w:sz w:val="22"/>
          <w:szCs w:val="22"/>
          <w:lang w:eastAsia="en-US"/>
        </w:rPr>
        <w:t>Experiencia»</w:t>
      </w:r>
      <w:r w:rsidRPr="00CD1675">
        <w:rPr>
          <w:rFonts w:ascii="Arial" w:eastAsiaTheme="minorHAnsi" w:hAnsi="Arial" w:cs="Arial"/>
          <w:sz w:val="22"/>
          <w:szCs w:val="22"/>
          <w:lang w:eastAsia="en-US"/>
        </w:rPr>
        <w:t xml:space="preserve">, </w:t>
      </w:r>
      <w:r w:rsidRPr="00CD1675">
        <w:rPr>
          <w:rFonts w:ascii="Arial" w:eastAsia="Calibri" w:hAnsi="Arial" w:cs="Arial"/>
          <w:bCs/>
          <w:sz w:val="22"/>
          <w:szCs w:val="22"/>
          <w:lang w:eastAsia="en-US"/>
        </w:rPr>
        <w:t>lo</w:t>
      </w:r>
      <w:r w:rsidRPr="00D75BA7">
        <w:rPr>
          <w:rFonts w:ascii="Arial" w:eastAsia="Calibri" w:hAnsi="Arial" w:cs="Arial"/>
          <w:bCs/>
          <w:sz w:val="22"/>
          <w:szCs w:val="22"/>
          <w:lang w:eastAsia="en-US"/>
        </w:rPr>
        <w:t xml:space="preserve"> que podría afectar la concurrencia de oferentes en estos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procesos de contratación.</w:t>
      </w:r>
      <w:r>
        <w:rPr>
          <w:rFonts w:ascii="Arial" w:eastAsia="Calibri" w:hAnsi="Arial" w:cs="Arial"/>
          <w:bCs/>
          <w:sz w:val="22"/>
          <w:szCs w:val="22"/>
          <w:lang w:eastAsia="en-US"/>
        </w:rPr>
        <w:t xml:space="preserve"> Además,</w:t>
      </w:r>
      <w:r w:rsidRPr="00D75BA7">
        <w:rPr>
          <w:rFonts w:eastAsiaTheme="minorHAnsi"/>
          <w:sz w:val="16"/>
          <w:szCs w:val="16"/>
          <w:lang w:eastAsia="en-US"/>
        </w:rPr>
        <w:t xml:space="preserve"> </w:t>
      </w:r>
      <w:r w:rsidRPr="00D75BA7">
        <w:rPr>
          <w:rFonts w:ascii="Arial" w:eastAsia="Calibri" w:hAnsi="Arial" w:cs="Arial"/>
          <w:bCs/>
          <w:sz w:val="22"/>
          <w:szCs w:val="22"/>
          <w:lang w:eastAsia="en-US"/>
        </w:rPr>
        <w:t>se consider</w:t>
      </w:r>
      <w:r>
        <w:rPr>
          <w:rFonts w:ascii="Arial" w:eastAsia="Calibri" w:hAnsi="Arial" w:cs="Arial"/>
          <w:bCs/>
          <w:sz w:val="22"/>
          <w:szCs w:val="22"/>
          <w:lang w:eastAsia="en-US"/>
        </w:rPr>
        <w:t>ó</w:t>
      </w:r>
      <w:r w:rsidRPr="00D75BA7">
        <w:rPr>
          <w:rFonts w:ascii="Arial" w:eastAsia="Calibri" w:hAnsi="Arial" w:cs="Arial"/>
          <w:bCs/>
          <w:sz w:val="22"/>
          <w:szCs w:val="22"/>
          <w:lang w:eastAsia="en-US"/>
        </w:rPr>
        <w:t xml:space="preserve"> necesario incluir la acreditación de experiencia específica</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cuando el objeto del proyecto a ejecutar consista en sistemas de abastecimiento diferenciales,</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tales como pozos profundos o pilas de</w:t>
      </w:r>
      <w:r>
        <w:rPr>
          <w:rFonts w:ascii="Arial" w:eastAsia="Calibri" w:hAnsi="Arial" w:cs="Arial"/>
          <w:bCs/>
          <w:sz w:val="22"/>
          <w:szCs w:val="22"/>
          <w:lang w:eastAsia="en-US"/>
        </w:rPr>
        <w:t xml:space="preserve"> abastecimiento</w:t>
      </w:r>
      <w:r w:rsidRPr="00D75BA7">
        <w:rPr>
          <w:rFonts w:ascii="Arial" w:eastAsia="Calibri" w:hAnsi="Arial" w:cs="Arial"/>
          <w:bCs/>
          <w:sz w:val="22"/>
          <w:szCs w:val="22"/>
          <w:lang w:eastAsia="en-US"/>
        </w:rPr>
        <w:t>, así como la acreditación de experiencia</w:t>
      </w:r>
      <w:r>
        <w:rPr>
          <w:rFonts w:ascii="Arial" w:eastAsia="Calibri" w:hAnsi="Arial" w:cs="Arial"/>
          <w:bCs/>
          <w:sz w:val="22"/>
          <w:szCs w:val="22"/>
          <w:lang w:eastAsia="en-US"/>
        </w:rPr>
        <w:t xml:space="preserve"> </w:t>
      </w:r>
      <w:r w:rsidRPr="00D75BA7">
        <w:rPr>
          <w:rFonts w:ascii="Arial" w:eastAsia="Calibri" w:hAnsi="Arial" w:cs="Arial"/>
          <w:bCs/>
          <w:sz w:val="22"/>
          <w:szCs w:val="22"/>
          <w:lang w:eastAsia="en-US"/>
        </w:rPr>
        <w:t>específica para sistemas de almacenamiento, tales como embalses.</w:t>
      </w:r>
      <w:r>
        <w:rPr>
          <w:rFonts w:ascii="Arial" w:eastAsia="Calibri" w:hAnsi="Arial" w:cs="Arial"/>
          <w:bCs/>
          <w:sz w:val="22"/>
          <w:szCs w:val="22"/>
          <w:lang w:eastAsia="en-US"/>
        </w:rPr>
        <w:t xml:space="preserve"> Igualmente, se identificaron algunos puntos de la matriz que requerían modificaciones para mayor claridad. </w:t>
      </w:r>
      <w:r w:rsidRPr="00B660CB">
        <w:rPr>
          <w:rFonts w:ascii="Arial" w:eastAsia="Calibri" w:hAnsi="Arial" w:cs="Arial"/>
          <w:bCs/>
          <w:sz w:val="22"/>
          <w:szCs w:val="22"/>
          <w:lang w:eastAsia="en-US"/>
        </w:rPr>
        <w:t>Con est</w:t>
      </w:r>
      <w:r w:rsidR="00E94C6B">
        <w:rPr>
          <w:rFonts w:ascii="Arial" w:eastAsia="Calibri" w:hAnsi="Arial" w:cs="Arial"/>
          <w:bCs/>
          <w:sz w:val="22"/>
          <w:szCs w:val="22"/>
          <w:lang w:eastAsia="en-US"/>
        </w:rPr>
        <w:t>a</w:t>
      </w:r>
      <w:r>
        <w:rPr>
          <w:rFonts w:ascii="Arial" w:eastAsia="Calibri" w:hAnsi="Arial" w:cs="Arial"/>
          <w:bCs/>
          <w:sz w:val="22"/>
          <w:szCs w:val="22"/>
          <w:lang w:eastAsia="en-US"/>
        </w:rPr>
        <w:t>s</w:t>
      </w:r>
      <w:r w:rsidR="00E94C6B">
        <w:rPr>
          <w:rFonts w:ascii="Arial" w:eastAsia="Calibri" w:hAnsi="Arial" w:cs="Arial"/>
          <w:bCs/>
          <w:sz w:val="22"/>
          <w:szCs w:val="22"/>
          <w:lang w:eastAsia="en-US"/>
        </w:rPr>
        <w:t xml:space="preserve"> modificaciones</w:t>
      </w:r>
      <w:r>
        <w:rPr>
          <w:rFonts w:ascii="Arial" w:eastAsia="Calibri" w:hAnsi="Arial" w:cs="Arial"/>
          <w:bCs/>
          <w:sz w:val="22"/>
          <w:szCs w:val="22"/>
          <w:lang w:eastAsia="en-US"/>
        </w:rPr>
        <w:t xml:space="preserve"> </w:t>
      </w:r>
      <w:r w:rsidRPr="00B660CB">
        <w:rPr>
          <w:rFonts w:ascii="Arial" w:eastAsia="Calibri" w:hAnsi="Arial" w:cs="Arial"/>
          <w:bCs/>
          <w:sz w:val="22"/>
          <w:szCs w:val="22"/>
          <w:lang w:eastAsia="en-US"/>
        </w:rPr>
        <w:t xml:space="preserve">se busca garantizar </w:t>
      </w:r>
      <w:r w:rsidRPr="00DE6EA5">
        <w:rPr>
          <w:rFonts w:ascii="Arial" w:eastAsia="Calibri" w:hAnsi="Arial" w:cs="Arial"/>
          <w:bCs/>
          <w:sz w:val="22"/>
          <w:szCs w:val="22"/>
          <w:lang w:eastAsia="en-US"/>
        </w:rPr>
        <w:t>una mayor pluralidad y concurrencia de</w:t>
      </w:r>
      <w:r>
        <w:rPr>
          <w:rFonts w:ascii="Arial" w:eastAsia="Calibri" w:hAnsi="Arial" w:cs="Arial"/>
          <w:bCs/>
          <w:sz w:val="22"/>
          <w:szCs w:val="22"/>
          <w:lang w:eastAsia="en-US"/>
        </w:rPr>
        <w:t xml:space="preserve"> </w:t>
      </w:r>
      <w:r w:rsidRPr="00DE6EA5">
        <w:rPr>
          <w:rFonts w:ascii="Arial" w:eastAsia="Calibri" w:hAnsi="Arial" w:cs="Arial"/>
          <w:bCs/>
          <w:sz w:val="22"/>
          <w:szCs w:val="22"/>
          <w:lang w:eastAsia="en-US"/>
        </w:rPr>
        <w:t>proponentes en estos procesos de contratación</w:t>
      </w:r>
      <w:r w:rsidR="007B5EFD">
        <w:rPr>
          <w:rFonts w:ascii="Arial" w:eastAsia="Calibri" w:hAnsi="Arial" w:cs="Arial"/>
          <w:bCs/>
          <w:sz w:val="22"/>
          <w:szCs w:val="22"/>
          <w:lang w:eastAsia="en-US"/>
        </w:rPr>
        <w:t>, así como</w:t>
      </w:r>
      <w:r w:rsidRPr="00DE6EA5">
        <w:rPr>
          <w:rFonts w:ascii="Arial" w:eastAsia="Calibri" w:hAnsi="Arial" w:cs="Arial"/>
          <w:bCs/>
          <w:sz w:val="22"/>
          <w:szCs w:val="22"/>
          <w:lang w:eastAsia="en-US"/>
        </w:rPr>
        <w:t xml:space="preserve"> la idoneidad de los</w:t>
      </w:r>
      <w:r>
        <w:rPr>
          <w:rFonts w:ascii="Arial" w:eastAsia="Calibri" w:hAnsi="Arial" w:cs="Arial"/>
          <w:bCs/>
          <w:sz w:val="22"/>
          <w:szCs w:val="22"/>
          <w:lang w:eastAsia="en-US"/>
        </w:rPr>
        <w:t xml:space="preserve"> </w:t>
      </w:r>
      <w:r w:rsidRPr="00DE6EA5">
        <w:rPr>
          <w:rFonts w:ascii="Arial" w:eastAsia="Calibri" w:hAnsi="Arial" w:cs="Arial"/>
          <w:bCs/>
          <w:sz w:val="22"/>
          <w:szCs w:val="22"/>
          <w:lang w:eastAsia="en-US"/>
        </w:rPr>
        <w:t>futuros contratistas del Estado.</w:t>
      </w:r>
      <w:r>
        <w:rPr>
          <w:rFonts w:ascii="Arial" w:eastAsia="Calibri" w:hAnsi="Arial" w:cs="Arial"/>
          <w:bCs/>
          <w:sz w:val="22"/>
          <w:szCs w:val="22"/>
          <w:lang w:eastAsia="en-US"/>
        </w:rPr>
        <w:t xml:space="preserve"> </w:t>
      </w:r>
      <w:r>
        <w:rPr>
          <w:rFonts w:ascii="Arial" w:eastAsia="Calibri" w:hAnsi="Arial" w:cs="Arial"/>
          <w:color w:val="000000"/>
          <w:sz w:val="22"/>
          <w:szCs w:val="22"/>
          <w:lang w:eastAsia="en-US"/>
        </w:rPr>
        <w:t>D</w:t>
      </w:r>
      <w:r w:rsidRPr="00B660CB">
        <w:rPr>
          <w:rFonts w:ascii="Arial" w:eastAsia="Calibri" w:hAnsi="Arial" w:cs="Arial"/>
          <w:bCs/>
          <w:sz w:val="22"/>
          <w:szCs w:val="22"/>
          <w:lang w:eastAsia="en-US"/>
        </w:rPr>
        <w:t xml:space="preserve">e conformidad con el artículo 3 de </w:t>
      </w:r>
      <w:r>
        <w:rPr>
          <w:rFonts w:ascii="Arial" w:eastAsia="Calibri" w:hAnsi="Arial" w:cs="Arial"/>
          <w:bCs/>
          <w:sz w:val="22"/>
          <w:szCs w:val="22"/>
          <w:lang w:eastAsia="en-US"/>
        </w:rPr>
        <w:t>dicha</w:t>
      </w:r>
      <w:r w:rsidRPr="00B660CB">
        <w:rPr>
          <w:rFonts w:ascii="Arial" w:eastAsia="Calibri" w:hAnsi="Arial" w:cs="Arial"/>
          <w:bCs/>
          <w:sz w:val="22"/>
          <w:szCs w:val="22"/>
          <w:lang w:eastAsia="en-US"/>
        </w:rPr>
        <w:t xml:space="preserve"> </w:t>
      </w:r>
      <w:r>
        <w:rPr>
          <w:rFonts w:ascii="Arial" w:eastAsia="Calibri" w:hAnsi="Arial" w:cs="Arial"/>
          <w:bCs/>
          <w:sz w:val="22"/>
          <w:szCs w:val="22"/>
          <w:lang w:eastAsia="en-US"/>
        </w:rPr>
        <w:t>resolución</w:t>
      </w:r>
      <w:r>
        <w:rPr>
          <w:rFonts w:ascii="Arial" w:eastAsia="Calibri" w:hAnsi="Arial" w:cs="Arial"/>
          <w:bCs/>
          <w:sz w:val="22"/>
          <w:szCs w:val="22"/>
          <w:lang w:val="es-ES_tradnl" w:eastAsia="en-US"/>
        </w:rPr>
        <w:t>, estas</w:t>
      </w:r>
      <w:r>
        <w:rPr>
          <w:rFonts w:ascii="Arial" w:eastAsia="Calibri" w:hAnsi="Arial" w:cs="Arial"/>
          <w:bCs/>
          <w:sz w:val="22"/>
          <w:szCs w:val="22"/>
          <w:lang w:eastAsia="en-US"/>
        </w:rPr>
        <w:t xml:space="preserve"> </w:t>
      </w:r>
      <w:r w:rsidRPr="00B660CB">
        <w:rPr>
          <w:rFonts w:ascii="Arial" w:eastAsia="Calibri" w:hAnsi="Arial" w:cs="Arial"/>
          <w:bCs/>
          <w:sz w:val="22"/>
          <w:szCs w:val="22"/>
          <w:lang w:eastAsia="en-US"/>
        </w:rPr>
        <w:t xml:space="preserve">modificaciones </w:t>
      </w:r>
      <w:r>
        <w:rPr>
          <w:rFonts w:ascii="Arial" w:eastAsia="Calibri" w:hAnsi="Arial" w:cs="Arial"/>
          <w:bCs/>
          <w:sz w:val="22"/>
          <w:szCs w:val="22"/>
          <w:lang w:eastAsia="en-US"/>
        </w:rPr>
        <w:t>serán obligatorias en</w:t>
      </w:r>
      <w:r w:rsidRPr="00B660CB">
        <w:rPr>
          <w:rFonts w:ascii="Arial" w:eastAsia="Calibri" w:hAnsi="Arial" w:cs="Arial"/>
          <w:color w:val="000000"/>
          <w:sz w:val="22"/>
          <w:szCs w:val="22"/>
          <w:lang w:val="es-ES_tradnl" w:eastAsia="en-US"/>
        </w:rPr>
        <w:t xml:space="preserve"> los procesos de selección cuyo aviso de convocatoria se publique</w:t>
      </w:r>
      <w:r>
        <w:rPr>
          <w:rFonts w:ascii="Arial" w:eastAsia="Calibri" w:hAnsi="Arial" w:cs="Arial"/>
          <w:color w:val="000000"/>
          <w:sz w:val="22"/>
          <w:szCs w:val="22"/>
          <w:lang w:val="es-ES_tradnl" w:eastAsia="en-US"/>
        </w:rPr>
        <w:t>n</w:t>
      </w:r>
      <w:r w:rsidRPr="00B660CB">
        <w:rPr>
          <w:rFonts w:ascii="Arial" w:eastAsia="Calibri" w:hAnsi="Arial" w:cs="Arial"/>
          <w:color w:val="000000"/>
          <w:sz w:val="22"/>
          <w:szCs w:val="22"/>
          <w:lang w:val="es-ES_tradnl" w:eastAsia="en-US"/>
        </w:rPr>
        <w:t xml:space="preserve"> a partir del 12 de julio de 2021</w:t>
      </w:r>
      <w:r>
        <w:rPr>
          <w:rFonts w:ascii="Arial" w:eastAsia="Calibri" w:hAnsi="Arial" w:cs="Arial"/>
          <w:color w:val="000000"/>
          <w:sz w:val="22"/>
          <w:szCs w:val="22"/>
          <w:lang w:val="es-ES_tradnl" w:eastAsia="en-US"/>
        </w:rPr>
        <w:t>.</w:t>
      </w:r>
    </w:p>
    <w:p w14:paraId="3B42ECD5" w14:textId="77777777" w:rsidR="00F460CD" w:rsidRPr="00665597" w:rsidRDefault="00F460CD" w:rsidP="00F460CD">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Precisado el contexto normativo de los documentos tipo de infraestructura de agua potable y saneamiento básico, a continuación, se explicará la forma en la que aplica la </w:t>
      </w:r>
      <w:r w:rsidRPr="00665597">
        <w:rPr>
          <w:rFonts w:ascii="Arial" w:eastAsia="Calibri" w:hAnsi="Arial" w:cs="Arial"/>
          <w:sz w:val="22"/>
          <w:szCs w:val="22"/>
          <w:lang w:val="es-MX" w:eastAsia="en-US"/>
        </w:rPr>
        <w:t>«</w:t>
      </w:r>
      <w:r w:rsidRPr="00D96CA2">
        <w:rPr>
          <w:rFonts w:ascii="Arial" w:eastAsia="Calibri" w:hAnsi="Arial" w:cs="Arial"/>
          <w:sz w:val="22"/>
          <w:szCs w:val="22"/>
          <w:lang w:val="es-MX" w:eastAsia="en-US"/>
        </w:rPr>
        <w:t>Matriz 1 – Experiencia</w:t>
      </w:r>
      <w:r w:rsidRPr="00665597">
        <w:rPr>
          <w:rFonts w:ascii="Arial" w:eastAsia="Calibri" w:hAnsi="Arial" w:cs="Arial"/>
          <w:sz w:val="22"/>
          <w:szCs w:val="22"/>
          <w:lang w:val="es-MX" w:eastAsia="en-US"/>
        </w:rPr>
        <w:t>»</w:t>
      </w:r>
      <w:r>
        <w:rPr>
          <w:rFonts w:ascii="Arial" w:eastAsia="Calibri" w:hAnsi="Arial" w:cs="Arial"/>
          <w:sz w:val="22"/>
          <w:szCs w:val="22"/>
          <w:lang w:val="es-MX" w:eastAsia="en-US"/>
        </w:rPr>
        <w:t xml:space="preserve"> en los proyectos </w:t>
      </w:r>
      <w:r w:rsidRPr="00665597">
        <w:rPr>
          <w:rFonts w:ascii="Arial" w:eastAsia="Calibri" w:hAnsi="Arial" w:cs="Arial"/>
          <w:sz w:val="22"/>
          <w:szCs w:val="22"/>
          <w:lang w:val="es-MX" w:eastAsia="en-US"/>
        </w:rPr>
        <w:t>de infraestructura de agua potable y saneamiento básico</w:t>
      </w:r>
      <w:r>
        <w:rPr>
          <w:rFonts w:ascii="Arial" w:eastAsia="Calibri" w:hAnsi="Arial" w:cs="Arial"/>
          <w:sz w:val="22"/>
          <w:szCs w:val="22"/>
          <w:lang w:val="es-MX" w:eastAsia="en-US"/>
        </w:rPr>
        <w:t xml:space="preserve">, con el fin de dar respuesta al objeto de la consulta. </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A56FB3E" w14:textId="19250B57" w:rsidR="00F460CD" w:rsidRPr="002A40E2" w:rsidRDefault="00033295" w:rsidP="00F460CD">
      <w:pPr>
        <w:shd w:val="clear" w:color="auto" w:fill="FFFFFF"/>
        <w:tabs>
          <w:tab w:val="left" w:pos="1134"/>
        </w:tabs>
        <w:spacing w:line="276" w:lineRule="auto"/>
        <w:contextualSpacing/>
        <w:jc w:val="both"/>
        <w:rPr>
          <w:rFonts w:ascii="Arial" w:eastAsia="Calibri" w:hAnsi="Arial" w:cs="Arial"/>
          <w:b/>
          <w:bCs/>
          <w:sz w:val="22"/>
          <w:szCs w:val="22"/>
          <w:lang w:val="es-MX" w:eastAsia="en-US"/>
        </w:rPr>
      </w:pPr>
      <w:r w:rsidRPr="002D7EDD">
        <w:rPr>
          <w:rFonts w:ascii="Arial" w:eastAsia="Calibri" w:hAnsi="Arial" w:cs="Arial"/>
          <w:b/>
          <w:bCs/>
          <w:color w:val="000000"/>
          <w:sz w:val="22"/>
          <w:lang w:eastAsia="en-GB"/>
        </w:rPr>
        <w:t>2.2.</w:t>
      </w:r>
      <w:r w:rsidR="00CE7A77" w:rsidRPr="00CE7A77">
        <w:t xml:space="preserve"> </w:t>
      </w:r>
      <w:r w:rsidR="00F460CD">
        <w:rPr>
          <w:rFonts w:ascii="Arial" w:eastAsia="Calibri" w:hAnsi="Arial" w:cs="Arial"/>
          <w:b/>
          <w:bCs/>
          <w:sz w:val="22"/>
          <w:szCs w:val="22"/>
          <w:lang w:val="es-MX" w:eastAsia="en-US"/>
        </w:rPr>
        <w:t xml:space="preserve">Aplicación de la </w:t>
      </w:r>
      <w:r w:rsidR="00216F6B">
        <w:rPr>
          <w:rFonts w:ascii="Arial" w:eastAsiaTheme="minorHAnsi" w:hAnsi="Arial" w:cs="Arial"/>
          <w:color w:val="0D0D0D" w:themeColor="text1" w:themeTint="F2"/>
          <w:sz w:val="22"/>
          <w:szCs w:val="22"/>
          <w:lang w:val="es-MX" w:eastAsia="en-US"/>
        </w:rPr>
        <w:t>«</w:t>
      </w:r>
      <w:r w:rsidR="00F460CD" w:rsidRPr="002A40E2">
        <w:rPr>
          <w:rFonts w:ascii="Arial" w:eastAsia="Calibri" w:hAnsi="Arial" w:cs="Arial"/>
          <w:b/>
          <w:bCs/>
          <w:sz w:val="22"/>
          <w:szCs w:val="22"/>
          <w:lang w:val="es-MX" w:eastAsia="en-US"/>
        </w:rPr>
        <w:t>Matriz 1 – Experiencia</w:t>
      </w:r>
      <w:r w:rsidR="00216F6B">
        <w:rPr>
          <w:rFonts w:ascii="Arial" w:eastAsiaTheme="minorHAnsi" w:hAnsi="Arial" w:cs="Arial"/>
          <w:color w:val="0D0D0D" w:themeColor="text1" w:themeTint="F2"/>
          <w:sz w:val="22"/>
          <w:szCs w:val="22"/>
          <w:lang w:val="es-MX" w:eastAsia="en-US"/>
        </w:rPr>
        <w:t>»</w:t>
      </w:r>
      <w:r w:rsidR="00F460CD" w:rsidRPr="002A40E2">
        <w:rPr>
          <w:rFonts w:ascii="Arial" w:eastAsia="Calibri" w:hAnsi="Arial" w:cs="Arial"/>
          <w:b/>
          <w:bCs/>
          <w:sz w:val="22"/>
          <w:szCs w:val="22"/>
          <w:lang w:val="es-MX" w:eastAsia="en-US"/>
        </w:rPr>
        <w:t xml:space="preserve"> para proyectos agua potable y saneamiento básico</w:t>
      </w:r>
    </w:p>
    <w:p w14:paraId="55F163D9" w14:textId="77777777" w:rsidR="00F460CD" w:rsidRDefault="00F460CD" w:rsidP="00F460CD">
      <w:pPr>
        <w:spacing w:line="276" w:lineRule="auto"/>
        <w:ind w:right="51"/>
        <w:jc w:val="both"/>
        <w:rPr>
          <w:rFonts w:ascii="Arial" w:eastAsia="Calibri" w:hAnsi="Arial" w:cs="Arial"/>
          <w:sz w:val="22"/>
          <w:szCs w:val="22"/>
          <w:lang w:val="es-MX" w:eastAsia="en-US"/>
        </w:rPr>
      </w:pPr>
    </w:p>
    <w:p w14:paraId="467D8D9C" w14:textId="77777777" w:rsidR="00F460CD" w:rsidRPr="00BA7688" w:rsidRDefault="00F460CD" w:rsidP="00F460CD">
      <w:pPr>
        <w:spacing w:line="276" w:lineRule="auto"/>
        <w:jc w:val="both"/>
        <w:rPr>
          <w:rFonts w:ascii="Arial" w:eastAsiaTheme="minorHAnsi" w:hAnsi="Arial" w:cs="Arial"/>
          <w:color w:val="0D0D0D" w:themeColor="text1" w:themeTint="F2"/>
          <w:sz w:val="22"/>
          <w:szCs w:val="22"/>
          <w:lang w:val="es-MX" w:eastAsia="en-US"/>
        </w:rPr>
      </w:pPr>
      <w:r w:rsidRPr="00BA7688">
        <w:rPr>
          <w:rFonts w:ascii="Arial" w:eastAsiaTheme="minorHAnsi" w:hAnsi="Arial" w:cs="Arial"/>
          <w:color w:val="0D0D0D" w:themeColor="text1" w:themeTint="F2"/>
          <w:sz w:val="22"/>
          <w:szCs w:val="22"/>
          <w:lang w:val="es-MX" w:eastAsia="en-US"/>
        </w:rPr>
        <w:lastRenderedPageBreak/>
        <w:t xml:space="preserve">La parte introductoria de los «documentos base» de los documentos tipo analizados dispone que estos se aplican a los procedimientos de selección de licitación para obra de infraestructura de agua potable y saneamiento básico, que correspondan a las actividades definidas en la </w:t>
      </w:r>
      <w:r w:rsidRPr="00BA7688">
        <w:rPr>
          <w:rFonts w:ascii="Arial" w:eastAsiaTheme="minorHAnsi" w:hAnsi="Arial" w:cs="Arial"/>
          <w:color w:val="0D0D0D" w:themeColor="text1" w:themeTint="F2"/>
          <w:szCs w:val="22"/>
          <w:lang w:val="es-MX" w:eastAsia="en-US"/>
        </w:rPr>
        <w:t>«</w:t>
      </w:r>
      <w:r w:rsidRPr="00BA7688">
        <w:rPr>
          <w:rFonts w:ascii="Arial" w:eastAsiaTheme="minorHAnsi" w:hAnsi="Arial" w:cs="Arial"/>
          <w:color w:val="0D0D0D" w:themeColor="text1" w:themeTint="F2"/>
          <w:sz w:val="22"/>
          <w:szCs w:val="22"/>
          <w:lang w:val="es-MX" w:eastAsia="en-US"/>
        </w:rPr>
        <w:t>Matriz 1 – Experiencia</w:t>
      </w:r>
      <w:r w:rsidRPr="00BA7688">
        <w:rPr>
          <w:rFonts w:ascii="Arial" w:eastAsiaTheme="minorHAnsi" w:hAnsi="Arial" w:cs="Arial"/>
          <w:color w:val="0D0D0D" w:themeColor="text1" w:themeTint="F2"/>
          <w:szCs w:val="22"/>
          <w:lang w:val="es-MX" w:eastAsia="en-US"/>
        </w:rPr>
        <w:t>»</w:t>
      </w:r>
      <w:r w:rsidRPr="00BA7688">
        <w:rPr>
          <w:rFonts w:ascii="Arial" w:eastAsiaTheme="minorHAnsi" w:hAnsi="Arial" w:cs="Arial"/>
          <w:color w:val="0D0D0D" w:themeColor="text1" w:themeTint="F2"/>
          <w:sz w:val="22"/>
          <w:szCs w:val="22"/>
          <w:lang w:val="es-MX" w:eastAsia="en-US"/>
        </w:rPr>
        <w:t xml:space="preserve">. En consecuencia, los proyectos de agua potable y saneamiento básico no contemplados en la </w:t>
      </w:r>
      <w:r w:rsidRPr="00BA7688">
        <w:rPr>
          <w:rFonts w:ascii="Arial" w:eastAsiaTheme="minorHAnsi" w:hAnsi="Arial" w:cs="Arial"/>
          <w:color w:val="0D0D0D" w:themeColor="text1" w:themeTint="F2"/>
          <w:szCs w:val="22"/>
          <w:lang w:val="es-MX" w:eastAsia="en-US"/>
        </w:rPr>
        <w:t>«</w:t>
      </w:r>
      <w:r w:rsidRPr="00BA7688">
        <w:rPr>
          <w:rFonts w:ascii="Arial" w:eastAsiaTheme="minorHAnsi" w:hAnsi="Arial" w:cs="Arial"/>
          <w:color w:val="0D0D0D" w:themeColor="text1" w:themeTint="F2"/>
          <w:sz w:val="22"/>
          <w:szCs w:val="22"/>
          <w:lang w:val="es-MX" w:eastAsia="en-US"/>
        </w:rPr>
        <w:t>Matriz 1 – Experiencia</w:t>
      </w:r>
      <w:r w:rsidRPr="00BA7688">
        <w:rPr>
          <w:rFonts w:ascii="Arial" w:eastAsiaTheme="minorHAnsi" w:hAnsi="Arial" w:cs="Arial"/>
          <w:color w:val="0D0D0D" w:themeColor="text1" w:themeTint="F2"/>
          <w:szCs w:val="22"/>
          <w:lang w:val="es-MX" w:eastAsia="en-US"/>
        </w:rPr>
        <w:t>»</w:t>
      </w:r>
      <w:r w:rsidRPr="00BA7688">
        <w:rPr>
          <w:rFonts w:ascii="Arial" w:eastAsiaTheme="minorHAnsi" w:hAnsi="Arial" w:cs="Arial"/>
          <w:color w:val="0D0D0D" w:themeColor="text1" w:themeTint="F2"/>
          <w:sz w:val="22"/>
          <w:szCs w:val="22"/>
          <w:lang w:val="es-MX" w:eastAsia="en-US"/>
        </w:rPr>
        <w:t>, no tienen que aplicar los documentos tipo; sin perjuicio de lo previsto en el artículo 4 de la Resolución 248 de 2020, relacionado con la posibilidad de exigir experiencia adicional en determinados supuestos.</w:t>
      </w:r>
    </w:p>
    <w:p w14:paraId="59AE7648" w14:textId="79CD9CE2" w:rsidR="00F460CD" w:rsidRPr="00BA7688" w:rsidRDefault="00F460CD" w:rsidP="00F460CD">
      <w:pPr>
        <w:spacing w:before="120" w:line="276" w:lineRule="auto"/>
        <w:ind w:firstLine="708"/>
        <w:jc w:val="both"/>
        <w:rPr>
          <w:rFonts w:ascii="Arial" w:eastAsia="Calibri" w:hAnsi="Arial" w:cs="Arial"/>
          <w:sz w:val="22"/>
          <w:szCs w:val="22"/>
          <w:lang w:val="es-ES_tradnl" w:eastAsia="en-US"/>
        </w:rPr>
      </w:pPr>
      <w:r w:rsidRPr="00BA7688">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Pr="00BA7688">
        <w:rPr>
          <w:rFonts w:ascii="Arial" w:eastAsia="Calibri" w:hAnsi="Arial" w:cs="Arial"/>
          <w:sz w:val="22"/>
          <w:szCs w:val="22"/>
          <w:lang w:val="es-ES_tradnl" w:eastAsia="en-US"/>
        </w:rPr>
        <w:t xml:space="preserve"> –con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sidR="00823AB1">
        <w:rPr>
          <w:rFonts w:ascii="Arial" w:eastAsia="Calibri" w:hAnsi="Arial" w:cs="Arial"/>
          <w:sz w:val="22"/>
          <w:szCs w:val="22"/>
          <w:lang w:val="es-ES_tradnl" w:eastAsia="en-US"/>
        </w:rPr>
        <w:t>.</w:t>
      </w:r>
    </w:p>
    <w:p w14:paraId="14FC957B" w14:textId="77777777" w:rsidR="00F460CD" w:rsidRPr="00BA7688" w:rsidRDefault="00F460CD" w:rsidP="00F460CD">
      <w:pPr>
        <w:spacing w:before="120" w:line="276" w:lineRule="auto"/>
        <w:ind w:firstLine="708"/>
        <w:jc w:val="both"/>
        <w:rPr>
          <w:rFonts w:ascii="Arial" w:eastAsiaTheme="minorHAnsi" w:hAnsi="Arial" w:cs="Arial"/>
          <w:color w:val="0D0D0D" w:themeColor="text1" w:themeTint="F2"/>
          <w:sz w:val="22"/>
          <w:szCs w:val="22"/>
          <w:lang w:val="es-MX" w:eastAsia="en-US"/>
        </w:rPr>
      </w:pPr>
      <w:r w:rsidRPr="00BA7688">
        <w:rPr>
          <w:rFonts w:ascii="Arial" w:eastAsiaTheme="minorHAnsi" w:hAnsi="Arial" w:cs="Arial"/>
          <w:color w:val="0D0D0D" w:themeColor="text1" w:themeTint="F2"/>
          <w:sz w:val="22"/>
          <w:szCs w:val="22"/>
          <w:lang w:val="es-MX" w:eastAsia="en-US"/>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w:t>
      </w:r>
      <w:proofErr w:type="spellStart"/>
      <w:r w:rsidRPr="00BA7688">
        <w:rPr>
          <w:rFonts w:ascii="Arial" w:eastAsiaTheme="minorHAnsi" w:hAnsi="Arial" w:cs="Arial"/>
          <w:color w:val="0D0D0D" w:themeColor="text1" w:themeTint="F2"/>
          <w:sz w:val="22"/>
          <w:szCs w:val="22"/>
          <w:lang w:val="es-MX" w:eastAsia="en-US"/>
        </w:rPr>
        <w:t>ii</w:t>
      </w:r>
      <w:proofErr w:type="spellEnd"/>
      <w:r w:rsidRPr="00BA7688">
        <w:rPr>
          <w:rFonts w:ascii="Arial" w:eastAsiaTheme="minorHAnsi" w:hAnsi="Arial" w:cs="Arial"/>
          <w:color w:val="0D0D0D" w:themeColor="text1" w:themeTint="F2"/>
          <w:sz w:val="22"/>
          <w:szCs w:val="22"/>
          <w:lang w:val="es-MX" w:eastAsia="en-US"/>
        </w:rPr>
        <w:t xml:space="preserve">) la actividad a contratar, que corresponde a la columna identificada como «actividad a contratar», donde la entidad estatal debe identificar en cuál de las actividades a contratar se ubica el objeto contractual a ejecutar, y conforme a ellas exigir la experiencia definida en la </w:t>
      </w:r>
      <w:r w:rsidRPr="00BA7688">
        <w:rPr>
          <w:rFonts w:ascii="Arial" w:eastAsia="Calibri" w:hAnsi="Arial" w:cs="Arial"/>
          <w:sz w:val="22"/>
        </w:rPr>
        <w:t>«</w:t>
      </w:r>
      <w:r w:rsidRPr="00BA7688">
        <w:rPr>
          <w:rFonts w:ascii="Arial" w:hAnsi="Arial" w:cs="Arial"/>
          <w:sz w:val="22"/>
          <w:szCs w:val="22"/>
          <w:lang w:val="es-ES" w:eastAsia="es-ES"/>
        </w:rPr>
        <w:t>Matriz 1 – Experiencia</w:t>
      </w:r>
      <w:r w:rsidRPr="00BA7688">
        <w:rPr>
          <w:rFonts w:ascii="Arial" w:eastAsia="Calibri" w:hAnsi="Arial" w:cs="Arial"/>
          <w:sz w:val="22"/>
          <w:lang w:val="es-MX"/>
        </w:rPr>
        <w:t>»</w:t>
      </w:r>
      <w:r w:rsidRPr="00BA7688">
        <w:rPr>
          <w:rFonts w:ascii="Arial" w:hAnsi="Arial" w:cs="Arial"/>
          <w:sz w:val="22"/>
          <w:szCs w:val="22"/>
          <w:lang w:val="es-ES" w:eastAsia="es-ES"/>
        </w:rPr>
        <w:t>.</w:t>
      </w:r>
    </w:p>
    <w:p w14:paraId="38FF43AF" w14:textId="519A03C7" w:rsidR="00F460CD" w:rsidRPr="00BA7688" w:rsidRDefault="00F460CD" w:rsidP="00F460CD">
      <w:pPr>
        <w:spacing w:before="120" w:line="276" w:lineRule="auto"/>
        <w:ind w:firstLine="703"/>
        <w:jc w:val="both"/>
        <w:textAlignment w:val="baseline"/>
        <w:rPr>
          <w:rFonts w:ascii="Arial" w:hAnsi="Arial" w:cs="Arial"/>
          <w:sz w:val="22"/>
          <w:szCs w:val="22"/>
          <w:lang w:val="es-ES" w:eastAsia="es-ES"/>
        </w:rPr>
      </w:pPr>
      <w:r w:rsidRPr="00BA7688">
        <w:rPr>
          <w:rFonts w:ascii="Arial" w:hAnsi="Arial" w:cs="Arial"/>
          <w:sz w:val="22"/>
          <w:szCs w:val="22"/>
          <w:lang w:val="es-ES" w:eastAsia="es-ES"/>
        </w:rPr>
        <w:t xml:space="preserve">En esta medida, existen tres (3) criterios para determinar si procede de forma obligatoria la contratación de una actividad mediante estos documentos tipo, a saber: i) que se trate de una obra pública de infraestructura de </w:t>
      </w:r>
      <w:r w:rsidRPr="00BA7688">
        <w:rPr>
          <w:rFonts w:ascii="Arial" w:eastAsia="Calibri" w:hAnsi="Arial" w:cs="Arial"/>
          <w:sz w:val="22"/>
          <w:lang w:val="es-ES" w:eastAsia="es-ES"/>
        </w:rPr>
        <w:t>agua potable y saneamiento básico, cuyo proceso de selección se adelantará en la modalidad de licitación pública</w:t>
      </w:r>
      <w:r w:rsidRPr="00BA7688">
        <w:rPr>
          <w:rFonts w:ascii="Arial" w:hAnsi="Arial" w:cs="Arial"/>
          <w:sz w:val="22"/>
          <w:szCs w:val="22"/>
          <w:lang w:val="es-ES" w:eastAsia="es-ES"/>
        </w:rPr>
        <w:t>; </w:t>
      </w:r>
      <w:proofErr w:type="spellStart"/>
      <w:r w:rsidRPr="00BA7688">
        <w:rPr>
          <w:rFonts w:ascii="Arial" w:hAnsi="Arial" w:cs="Arial"/>
          <w:sz w:val="22"/>
          <w:szCs w:val="22"/>
          <w:lang w:val="es-ES" w:eastAsia="es-ES"/>
        </w:rPr>
        <w:t>ii</w:t>
      </w:r>
      <w:proofErr w:type="spellEnd"/>
      <w:r w:rsidRPr="00BA7688">
        <w:rPr>
          <w:rFonts w:ascii="Arial" w:hAnsi="Arial" w:cs="Arial"/>
          <w:sz w:val="22"/>
          <w:szCs w:val="22"/>
          <w:lang w:val="es-ES" w:eastAsia="es-ES"/>
        </w:rPr>
        <w:t>) que el contrato se rija por el Estatuto General de Contratación de la Administración Pública; y </w:t>
      </w:r>
      <w:proofErr w:type="spellStart"/>
      <w:r w:rsidRPr="00BA7688">
        <w:rPr>
          <w:rFonts w:ascii="Arial" w:hAnsi="Arial" w:cs="Arial"/>
          <w:sz w:val="22"/>
          <w:szCs w:val="22"/>
          <w:lang w:val="es-ES" w:eastAsia="es-ES"/>
        </w:rPr>
        <w:t>iii</w:t>
      </w:r>
      <w:proofErr w:type="spellEnd"/>
      <w:r w:rsidRPr="00BA7688">
        <w:rPr>
          <w:rFonts w:ascii="Arial" w:hAnsi="Arial" w:cs="Arial"/>
          <w:sz w:val="22"/>
          <w:szCs w:val="22"/>
          <w:lang w:val="es-ES" w:eastAsia="es-ES"/>
        </w:rPr>
        <w:t xml:space="preserve">) que el objeto a contratar esté asociado a alguno de los tipos de obra y actividades señaladas en la </w:t>
      </w:r>
      <w:r w:rsidRPr="00BA7688">
        <w:rPr>
          <w:rFonts w:ascii="Arial" w:eastAsia="Calibri" w:hAnsi="Arial" w:cs="Arial"/>
          <w:sz w:val="22"/>
        </w:rPr>
        <w:t>«</w:t>
      </w:r>
      <w:r w:rsidRPr="00BA7688">
        <w:rPr>
          <w:rFonts w:ascii="Arial" w:hAnsi="Arial" w:cs="Arial"/>
          <w:sz w:val="22"/>
          <w:szCs w:val="22"/>
          <w:lang w:val="es-ES" w:eastAsia="es-ES"/>
        </w:rPr>
        <w:t>Matriz 1 – Experiencia</w:t>
      </w:r>
      <w:r w:rsidRPr="00BA7688">
        <w:rPr>
          <w:rFonts w:ascii="Arial" w:eastAsia="Calibri" w:hAnsi="Arial" w:cs="Arial"/>
          <w:sz w:val="22"/>
          <w:lang w:val="es-MX"/>
        </w:rPr>
        <w:t>»</w:t>
      </w:r>
      <w:r w:rsidRPr="00BA7688">
        <w:rPr>
          <w:rFonts w:ascii="Arial" w:hAnsi="Arial" w:cs="Arial"/>
          <w:sz w:val="22"/>
          <w:szCs w:val="22"/>
          <w:lang w:val="es-ES" w:eastAsia="es-ES"/>
        </w:rPr>
        <w:t xml:space="preserve">. </w:t>
      </w:r>
      <w:r w:rsidRPr="00BA7688">
        <w:rPr>
          <w:rFonts w:ascii="Arial" w:hAnsi="Arial" w:cs="Arial"/>
          <w:sz w:val="22"/>
          <w:lang w:val="es-ES" w:eastAsia="es-ES"/>
        </w:rPr>
        <w:t>Así, con independencia de la procedencia de los recursos para la ejecución del contrato, la concurrencia de estos criterios hace que resulte obligatoria la aplicación de los documentos tipo</w:t>
      </w:r>
      <w:r w:rsidR="00823AB1">
        <w:rPr>
          <w:rFonts w:ascii="Arial" w:hAnsi="Arial" w:cs="Arial"/>
          <w:sz w:val="22"/>
          <w:lang w:val="es-ES" w:eastAsia="es-ES"/>
        </w:rPr>
        <w:t>.</w:t>
      </w:r>
    </w:p>
    <w:p w14:paraId="4C5A89E7" w14:textId="63F8A6CC" w:rsidR="00F460CD" w:rsidRPr="00BA7688" w:rsidRDefault="00F460CD" w:rsidP="00BA541D">
      <w:pPr>
        <w:spacing w:before="120" w:line="276" w:lineRule="auto"/>
        <w:ind w:firstLine="709"/>
        <w:jc w:val="both"/>
        <w:rPr>
          <w:rFonts w:ascii="Arial" w:eastAsia="Calibri" w:hAnsi="Arial" w:cs="Arial"/>
          <w:sz w:val="22"/>
          <w:szCs w:val="22"/>
          <w:lang w:val="es-MX" w:eastAsia="en-US"/>
        </w:rPr>
      </w:pPr>
      <w:r w:rsidRPr="00BA7688">
        <w:rPr>
          <w:rFonts w:ascii="Arial" w:eastAsia="Calibri" w:hAnsi="Arial" w:cs="Arial"/>
          <w:sz w:val="22"/>
          <w:szCs w:val="22"/>
          <w:lang w:val="es-MX" w:eastAsia="en-US"/>
        </w:rPr>
        <w:t xml:space="preserve">El «Numeral 3.5.1 Determinación de los requisitos mínimos de experiencia según la Matriz 1 – Experiencia» del documento base, prescribe que la entidad establecerá las condiciones de experiencia, tanto general como específica, en las actividades que van a contratar. En tal sentido, la entidad no podrá incluir condiciones distintas a las previstas en </w:t>
      </w:r>
      <w:r w:rsidRPr="00BA7688">
        <w:rPr>
          <w:rFonts w:ascii="Arial" w:eastAsia="Calibri" w:hAnsi="Arial" w:cs="Arial"/>
          <w:sz w:val="22"/>
          <w:szCs w:val="22"/>
          <w:lang w:val="es-MX" w:eastAsia="en-US"/>
        </w:rPr>
        <w:lastRenderedPageBreak/>
        <w:t xml:space="preserve">la matriz, y, por tanto, deberá transcribir textualmente lo indicado en ésta. Conforme a lo expuesto, para definir la experiencia exigible en un proceso de contratación de licitación de obra pública de agua potable y saneamiento básico se deben seguir los siguientes pasos: </w:t>
      </w:r>
    </w:p>
    <w:p w14:paraId="48694CF1" w14:textId="6BCAC769" w:rsidR="00F460CD" w:rsidRPr="00BA7688" w:rsidRDefault="00F460CD" w:rsidP="00F460CD">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BA7688">
        <w:rPr>
          <w:rFonts w:ascii="Arial" w:eastAsia="Calibri" w:hAnsi="Arial" w:cs="Arial"/>
          <w:sz w:val="22"/>
          <w:szCs w:val="22"/>
          <w:lang w:val="es-MX" w:eastAsia="en-US"/>
        </w:rPr>
        <w:t>Identificar en la «Matriz 1 – Experiencia» el tipo de infraestructura sobre el cual recae la obra a ejecutar</w:t>
      </w:r>
      <w:r w:rsidR="00976D7E" w:rsidRPr="00BA7688">
        <w:rPr>
          <w:rFonts w:ascii="Arial" w:eastAsia="Calibri" w:hAnsi="Arial" w:cs="Arial"/>
          <w:sz w:val="22"/>
          <w:szCs w:val="22"/>
          <w:lang w:val="es-MX" w:eastAsia="en-US"/>
        </w:rPr>
        <w:t xml:space="preserve">, de acuerdo con las 6 clases de infraestructura establecidas. </w:t>
      </w:r>
    </w:p>
    <w:p w14:paraId="0AB99438" w14:textId="77777777" w:rsidR="00F460CD" w:rsidRPr="00BA7688" w:rsidRDefault="00F460CD" w:rsidP="00F460CD">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BA7688">
        <w:rPr>
          <w:rFonts w:ascii="Arial" w:eastAsia="Calibri" w:hAnsi="Arial" w:cs="Arial"/>
          <w:sz w:val="22"/>
          <w:szCs w:val="22"/>
          <w:lang w:val="es-MX" w:eastAsia="en-US"/>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0C77D395" w14:textId="77777777" w:rsidR="00F460CD" w:rsidRPr="00BA7688" w:rsidRDefault="00F460CD" w:rsidP="00F460CD">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BA7688">
        <w:rPr>
          <w:rFonts w:ascii="Arial" w:eastAsia="Calibri" w:hAnsi="Arial" w:cs="Arial"/>
          <w:sz w:val="22"/>
          <w:szCs w:val="22"/>
          <w:lang w:val="es-MX" w:eastAsia="es-ES" w:bidi="es-ES"/>
        </w:rPr>
        <w:t>Identificar el rango de cuantía en el cual se encuentra el proceso de contratación de acuerdo con el presupuesto oficial.</w:t>
      </w:r>
    </w:p>
    <w:p w14:paraId="6BFCA72F" w14:textId="77777777" w:rsidR="00F460CD" w:rsidRPr="00BA7688" w:rsidRDefault="00F460CD" w:rsidP="00F460CD">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BA7688">
        <w:rPr>
          <w:rFonts w:ascii="Arial" w:eastAsia="Arial" w:hAnsi="Arial" w:cs="Arial"/>
          <w:color w:val="000000"/>
          <w:sz w:val="22"/>
          <w:szCs w:val="22"/>
          <w:lang w:val="es-ES" w:eastAsia="es-ES" w:bidi="es-ES"/>
        </w:rPr>
        <w:t>Identificar la «Experiencia general» exigible acorde con la Matriz 1 – Experiencia, teniendo en cuenta la actividad a contratar y el rango de la cuantía del proceso de contratación.</w:t>
      </w:r>
    </w:p>
    <w:p w14:paraId="52A62EB4" w14:textId="05E72140" w:rsidR="00F460CD" w:rsidRPr="00BA7688" w:rsidRDefault="00F460CD" w:rsidP="00F460CD">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BA7688">
        <w:rPr>
          <w:rFonts w:ascii="Arial" w:eastAsia="Arial" w:hAnsi="Arial" w:cs="Arial"/>
          <w:color w:val="000000"/>
          <w:sz w:val="22"/>
          <w:szCs w:val="22"/>
          <w:lang w:val="es-ES" w:eastAsia="es-ES" w:bidi="es-ES"/>
        </w:rPr>
        <w:t xml:space="preserve">Identificar la «Experiencia específica» exigible y el porcentaje de dimensionamiento, que se puede solicitar acorde con las magnitudes a ejecutar de acuerdo con la cuantía del proceso de contratación. </w:t>
      </w:r>
    </w:p>
    <w:p w14:paraId="78A583B3" w14:textId="2F0785A9" w:rsidR="00F460CD" w:rsidRPr="00BA7688" w:rsidRDefault="004C06E0" w:rsidP="00EA1EF8">
      <w:pPr>
        <w:spacing w:before="120" w:line="276" w:lineRule="auto"/>
        <w:ind w:firstLine="703"/>
        <w:jc w:val="both"/>
        <w:textAlignment w:val="baseline"/>
        <w:rPr>
          <w:rFonts w:ascii="Arial" w:eastAsia="Calibri" w:hAnsi="Arial" w:cs="Arial"/>
          <w:sz w:val="22"/>
          <w:lang w:val="es-MX"/>
        </w:rPr>
      </w:pPr>
      <w:bookmarkStart w:id="10" w:name="_Hlk80978151"/>
      <w:r w:rsidRPr="00BA7688">
        <w:rPr>
          <w:rFonts w:ascii="Arial" w:eastAsia="Calibri" w:hAnsi="Arial" w:cs="Arial"/>
          <w:sz w:val="22"/>
        </w:rPr>
        <w:t>Por ello</w:t>
      </w:r>
      <w:r w:rsidR="00F460CD" w:rsidRPr="00BA7688">
        <w:rPr>
          <w:rFonts w:ascii="Arial" w:eastAsia="Calibri" w:hAnsi="Arial" w:cs="Arial"/>
          <w:sz w:val="22"/>
        </w:rPr>
        <w:t xml:space="preserve">, la entidad estatal –en la etapa de planeación– debe identificar el tipo de obra de infraestructura y las actividades definidas en la </w:t>
      </w:r>
      <w:bookmarkStart w:id="11" w:name="_Hlk70320697"/>
      <w:r w:rsidR="00F460CD" w:rsidRPr="00BA7688">
        <w:rPr>
          <w:rFonts w:ascii="Arial" w:eastAsia="Calibri" w:hAnsi="Arial" w:cs="Arial"/>
          <w:sz w:val="22"/>
        </w:rPr>
        <w:t>«</w:t>
      </w:r>
      <w:bookmarkEnd w:id="11"/>
      <w:r w:rsidR="00F460CD" w:rsidRPr="00BA7688">
        <w:rPr>
          <w:rFonts w:ascii="Arial" w:eastAsia="Calibri" w:hAnsi="Arial" w:cs="Arial"/>
          <w:sz w:val="22"/>
        </w:rPr>
        <w:t>Matriz 1 – Experiencia» de acuerdo con el alcance del objeto a contratar. De esta manera, si la entidad determina que el contrato a ejecutar contempla alguno de los tipos de obra de infraestructura de la «</w:t>
      </w:r>
      <w:r w:rsidR="00F460CD" w:rsidRPr="00BA7688">
        <w:rPr>
          <w:rFonts w:ascii="Arial" w:eastAsia="Calibri" w:hAnsi="Arial" w:cs="Arial"/>
          <w:sz w:val="22"/>
          <w:lang w:val="es-MX"/>
        </w:rPr>
        <w:t>Matriz 1 – Experiencia», y cumple con los parámetros expuestos, deberá aplica</w:t>
      </w:r>
      <w:r w:rsidR="005F7C0C" w:rsidRPr="00BA7688">
        <w:rPr>
          <w:rFonts w:ascii="Arial" w:eastAsia="Calibri" w:hAnsi="Arial" w:cs="Arial"/>
          <w:sz w:val="22"/>
          <w:lang w:val="es-MX"/>
        </w:rPr>
        <w:t>r</w:t>
      </w:r>
      <w:r w:rsidR="00F460CD" w:rsidRPr="00BA7688">
        <w:rPr>
          <w:rFonts w:ascii="Arial" w:eastAsia="Calibri" w:hAnsi="Arial" w:cs="Arial"/>
          <w:sz w:val="22"/>
          <w:lang w:val="es-MX"/>
        </w:rPr>
        <w:t xml:space="preserve"> estos documentos tipo. En este sentido, la «experiencia general» y la «experiencia específica» se exigirán de acuerdo con la actividad a contratar y con la cuantía del procedimiento </w:t>
      </w:r>
      <w:r w:rsidR="00976D7E" w:rsidRPr="00BA7688">
        <w:rPr>
          <w:rFonts w:ascii="Arial" w:eastAsia="Calibri" w:hAnsi="Arial" w:cs="Arial"/>
          <w:sz w:val="22"/>
          <w:lang w:val="es-MX"/>
        </w:rPr>
        <w:t xml:space="preserve">teniendo en cuenta las instrucciones señaladas en la </w:t>
      </w:r>
      <w:r w:rsidR="00F460CD" w:rsidRPr="00BA7688">
        <w:rPr>
          <w:rFonts w:ascii="Arial" w:eastAsia="Calibri" w:hAnsi="Arial" w:cs="Arial"/>
          <w:sz w:val="22"/>
          <w:lang w:val="es-MX"/>
        </w:rPr>
        <w:t xml:space="preserve">matriz. </w:t>
      </w:r>
    </w:p>
    <w:p w14:paraId="42B8F218" w14:textId="5467931A" w:rsidR="00EA1EF8" w:rsidRPr="00BA7688" w:rsidRDefault="00EA1EF8" w:rsidP="00BC726D">
      <w:pPr>
        <w:spacing w:before="120" w:line="276" w:lineRule="auto"/>
        <w:ind w:firstLine="703"/>
        <w:jc w:val="both"/>
        <w:textAlignment w:val="baseline"/>
        <w:rPr>
          <w:rFonts w:ascii="Arial" w:eastAsia="Calibri" w:hAnsi="Arial" w:cs="Arial"/>
          <w:sz w:val="22"/>
          <w:lang w:val="es-MX"/>
        </w:rPr>
      </w:pPr>
      <w:r w:rsidRPr="00BA7688">
        <w:rPr>
          <w:rFonts w:ascii="Arial" w:eastAsia="Calibri" w:hAnsi="Arial" w:cs="Arial"/>
          <w:sz w:val="22"/>
          <w:lang w:val="es-MX"/>
        </w:rPr>
        <w:t xml:space="preserve">Así, </w:t>
      </w:r>
      <w:r w:rsidR="00F0726F" w:rsidRPr="00BA7688">
        <w:rPr>
          <w:rFonts w:ascii="Arial" w:eastAsia="Calibri" w:hAnsi="Arial" w:cs="Arial"/>
          <w:sz w:val="22"/>
          <w:lang w:val="es-MX"/>
        </w:rPr>
        <w:t>a modo de ejemplo</w:t>
      </w:r>
      <w:r w:rsidRPr="00BA7688">
        <w:rPr>
          <w:rFonts w:ascii="Arial" w:eastAsia="Calibri" w:hAnsi="Arial" w:cs="Arial"/>
          <w:sz w:val="22"/>
          <w:lang w:val="es-MX"/>
        </w:rPr>
        <w:t xml:space="preserve">, si </w:t>
      </w:r>
      <w:r w:rsidR="00F0726F" w:rsidRPr="00BA7688">
        <w:rPr>
          <w:rFonts w:ascii="Arial" w:eastAsia="Calibri" w:hAnsi="Arial" w:cs="Arial"/>
          <w:sz w:val="22"/>
          <w:lang w:val="es-MX"/>
        </w:rPr>
        <w:t>el objeto</w:t>
      </w:r>
      <w:r w:rsidRPr="00BA7688">
        <w:rPr>
          <w:rFonts w:ascii="Arial" w:eastAsia="Calibri" w:hAnsi="Arial" w:cs="Arial"/>
          <w:sz w:val="22"/>
          <w:lang w:val="es-MX"/>
        </w:rPr>
        <w:t xml:space="preserve"> a contratar se trata de un</w:t>
      </w:r>
      <w:r w:rsidR="00194035" w:rsidRPr="00BA7688">
        <w:rPr>
          <w:rFonts w:ascii="Arial" w:eastAsia="Calibri" w:hAnsi="Arial" w:cs="Arial"/>
          <w:sz w:val="22"/>
          <w:lang w:val="es-MX"/>
        </w:rPr>
        <w:t>as obras que hagan parte de un</w:t>
      </w:r>
      <w:r w:rsidRPr="00BA7688">
        <w:rPr>
          <w:rFonts w:ascii="Arial" w:eastAsia="Calibri" w:hAnsi="Arial" w:cs="Arial"/>
          <w:sz w:val="22"/>
          <w:lang w:val="es-MX"/>
        </w:rPr>
        <w:t xml:space="preserve"> proyecto </w:t>
      </w:r>
      <w:r w:rsidR="00F0726F" w:rsidRPr="00BA7688">
        <w:rPr>
          <w:rFonts w:ascii="Arial" w:eastAsia="Calibri" w:hAnsi="Arial" w:cs="Arial"/>
          <w:sz w:val="22"/>
          <w:lang w:val="es-MX"/>
        </w:rPr>
        <w:t>para</w:t>
      </w:r>
      <w:r w:rsidRPr="00BA7688">
        <w:rPr>
          <w:rFonts w:ascii="Arial" w:eastAsia="Calibri" w:hAnsi="Arial" w:cs="Arial"/>
          <w:sz w:val="22"/>
          <w:lang w:val="es-MX"/>
        </w:rPr>
        <w:t xml:space="preserve"> PTAP </w:t>
      </w:r>
      <w:r w:rsidR="005F7C0C" w:rsidRPr="00BA7688">
        <w:rPr>
          <w:rFonts w:ascii="Arial" w:eastAsia="Calibri" w:hAnsi="Arial" w:cs="Arial"/>
          <w:sz w:val="22"/>
          <w:lang w:val="es-MX"/>
        </w:rPr>
        <w:t>–</w:t>
      </w:r>
      <w:r w:rsidRPr="00BA7688">
        <w:rPr>
          <w:rFonts w:ascii="Arial" w:eastAsia="Calibri" w:hAnsi="Arial" w:cs="Arial"/>
          <w:sz w:val="22"/>
          <w:lang w:val="es-MX"/>
        </w:rPr>
        <w:t>Planta de Tratamiento de Agua Potable</w:t>
      </w:r>
      <w:r w:rsidR="005F7C0C" w:rsidRPr="00BA7688">
        <w:rPr>
          <w:rFonts w:ascii="Arial" w:eastAsia="Calibri" w:hAnsi="Arial" w:cs="Arial"/>
          <w:sz w:val="22"/>
          <w:lang w:val="es-MX"/>
        </w:rPr>
        <w:t>–</w:t>
      </w:r>
      <w:r w:rsidRPr="00BA7688">
        <w:rPr>
          <w:rFonts w:ascii="Arial" w:eastAsia="Calibri" w:hAnsi="Arial" w:cs="Arial"/>
          <w:sz w:val="22"/>
          <w:lang w:val="es-MX"/>
        </w:rPr>
        <w:t xml:space="preserve"> </w:t>
      </w:r>
      <w:r w:rsidR="00F0726F" w:rsidRPr="00BA7688">
        <w:rPr>
          <w:rFonts w:ascii="Arial" w:eastAsia="Calibri" w:hAnsi="Arial" w:cs="Arial"/>
          <w:sz w:val="22"/>
          <w:lang w:val="es-MX"/>
        </w:rPr>
        <w:t xml:space="preserve">y/o </w:t>
      </w:r>
      <w:r w:rsidRPr="00BA7688">
        <w:rPr>
          <w:rFonts w:ascii="Arial" w:eastAsia="Calibri" w:hAnsi="Arial" w:cs="Arial"/>
          <w:sz w:val="22"/>
          <w:lang w:val="es-MX"/>
        </w:rPr>
        <w:t xml:space="preserve">PTAR </w:t>
      </w:r>
      <w:r w:rsidR="005F7C0C" w:rsidRPr="00BA7688">
        <w:rPr>
          <w:rFonts w:ascii="Arial" w:eastAsia="Calibri" w:hAnsi="Arial" w:cs="Arial"/>
          <w:sz w:val="22"/>
          <w:lang w:val="es-MX"/>
        </w:rPr>
        <w:t>–</w:t>
      </w:r>
      <w:r w:rsidRPr="00BA7688">
        <w:rPr>
          <w:rFonts w:ascii="Arial" w:eastAsia="Calibri" w:hAnsi="Arial" w:cs="Arial"/>
          <w:sz w:val="22"/>
          <w:lang w:val="es-MX"/>
        </w:rPr>
        <w:t>Planta de Tratamiento de Aguas Residuales</w:t>
      </w:r>
      <w:r w:rsidR="005F7C0C" w:rsidRPr="00BA7688">
        <w:rPr>
          <w:rFonts w:ascii="Arial" w:eastAsia="Calibri" w:hAnsi="Arial" w:cs="Arial"/>
          <w:sz w:val="22"/>
          <w:lang w:val="es-MX"/>
        </w:rPr>
        <w:t>–</w:t>
      </w:r>
      <w:r w:rsidRPr="00BA7688">
        <w:rPr>
          <w:rFonts w:ascii="Arial" w:eastAsia="Calibri" w:hAnsi="Arial" w:cs="Arial"/>
          <w:sz w:val="22"/>
          <w:lang w:val="es-MX"/>
        </w:rPr>
        <w:t>, la entidad deberá identificar cuál de las actividades del numeral 4 ejecutará y con base en esto determinará la experiencia general y específica exigible. De esta manera,</w:t>
      </w:r>
      <w:r w:rsidR="0015126F" w:rsidRPr="00BA7688">
        <w:rPr>
          <w:rFonts w:ascii="Arial" w:eastAsia="Calibri" w:hAnsi="Arial" w:cs="Arial"/>
          <w:sz w:val="22"/>
          <w:lang w:val="es-MX"/>
        </w:rPr>
        <w:t xml:space="preserve"> </w:t>
      </w:r>
      <w:r w:rsidRPr="00BA7688">
        <w:rPr>
          <w:rFonts w:ascii="Arial" w:eastAsia="Calibri" w:hAnsi="Arial" w:cs="Arial"/>
          <w:sz w:val="22"/>
          <w:lang w:val="es-MX"/>
        </w:rPr>
        <w:t xml:space="preserve">si se realiza un proyecto que involucra la construcción de estaciones de bombeo, la actividad aplicable sería la 4.2 </w:t>
      </w:r>
      <w:r w:rsidR="00BC726D" w:rsidRPr="00BA7688">
        <w:rPr>
          <w:rFonts w:ascii="Arial" w:eastAsia="Calibri" w:hAnsi="Arial" w:cs="Arial"/>
          <w:sz w:val="22"/>
        </w:rPr>
        <w:t>«</w:t>
      </w:r>
      <w:r w:rsidR="00BC726D" w:rsidRPr="00BA7688">
        <w:rPr>
          <w:rFonts w:ascii="Arial" w:eastAsia="Calibri" w:hAnsi="Arial" w:cs="Arial"/>
          <w:sz w:val="22"/>
          <w:lang w:val="es-MX"/>
        </w:rPr>
        <w:t>proyectos de construcción de PTAR, estaciones de bombeo de aguas residuales y/u obras complementarias». P</w:t>
      </w:r>
      <w:r w:rsidRPr="00BA7688">
        <w:rPr>
          <w:rFonts w:ascii="Arial" w:eastAsia="Calibri" w:hAnsi="Arial" w:cs="Arial"/>
          <w:sz w:val="22"/>
          <w:lang w:val="es-MX"/>
        </w:rPr>
        <w:t xml:space="preserve">or </w:t>
      </w:r>
      <w:r w:rsidR="00BC726D" w:rsidRPr="00BA7688">
        <w:rPr>
          <w:rFonts w:ascii="Arial" w:eastAsia="Calibri" w:hAnsi="Arial" w:cs="Arial"/>
          <w:sz w:val="22"/>
          <w:lang w:val="es-MX"/>
        </w:rPr>
        <w:t>tanto</w:t>
      </w:r>
      <w:r w:rsidRPr="00BA7688">
        <w:rPr>
          <w:rFonts w:ascii="Arial" w:eastAsia="Calibri" w:hAnsi="Arial" w:cs="Arial"/>
          <w:sz w:val="22"/>
          <w:lang w:val="es-MX"/>
        </w:rPr>
        <w:t>, la experiencia general corresponde</w:t>
      </w:r>
      <w:r w:rsidR="00BC726D" w:rsidRPr="00BA7688">
        <w:rPr>
          <w:rFonts w:ascii="Arial" w:eastAsia="Calibri" w:hAnsi="Arial" w:cs="Arial"/>
          <w:sz w:val="22"/>
          <w:lang w:val="es-MX"/>
        </w:rPr>
        <w:t>rá</w:t>
      </w:r>
      <w:r w:rsidRPr="00BA7688">
        <w:rPr>
          <w:rFonts w:ascii="Arial" w:eastAsia="Calibri" w:hAnsi="Arial" w:cs="Arial"/>
          <w:sz w:val="22"/>
          <w:lang w:val="es-MX"/>
        </w:rPr>
        <w:t xml:space="preserve"> a proyectos que hayan contenido actividades de construcción de sistemas de alcantarillados y/o PTAR y/o sistemas de saneamiento básico</w:t>
      </w:r>
      <w:r w:rsidR="005F7C0C" w:rsidRPr="00BA7688">
        <w:rPr>
          <w:rFonts w:ascii="Arial" w:eastAsia="Calibri" w:hAnsi="Arial" w:cs="Arial"/>
          <w:sz w:val="22"/>
          <w:lang w:val="es-MX"/>
        </w:rPr>
        <w:t>.</w:t>
      </w:r>
      <w:r w:rsidRPr="00BA7688">
        <w:rPr>
          <w:rFonts w:ascii="Arial" w:eastAsia="Calibri" w:hAnsi="Arial" w:cs="Arial"/>
          <w:sz w:val="22"/>
          <w:lang w:val="es-MX"/>
        </w:rPr>
        <w:t xml:space="preserve"> </w:t>
      </w:r>
      <w:r w:rsidR="005F7C0C" w:rsidRPr="00BA7688">
        <w:rPr>
          <w:rFonts w:ascii="Arial" w:eastAsia="Calibri" w:hAnsi="Arial" w:cs="Arial"/>
          <w:sz w:val="22"/>
          <w:lang w:val="es-MX"/>
        </w:rPr>
        <w:lastRenderedPageBreak/>
        <w:t xml:space="preserve">Por lo demás, </w:t>
      </w:r>
      <w:r w:rsidRPr="00BA7688">
        <w:rPr>
          <w:rFonts w:ascii="Arial" w:eastAsia="Calibri" w:hAnsi="Arial" w:cs="Arial"/>
          <w:sz w:val="22"/>
          <w:lang w:val="es-MX"/>
        </w:rPr>
        <w:t>la experiencia espec</w:t>
      </w:r>
      <w:r w:rsidR="00BC726D" w:rsidRPr="00BA7688">
        <w:rPr>
          <w:rFonts w:ascii="Arial" w:eastAsia="Calibri" w:hAnsi="Arial" w:cs="Arial"/>
          <w:sz w:val="22"/>
          <w:lang w:val="es-MX"/>
        </w:rPr>
        <w:t>í</w:t>
      </w:r>
      <w:r w:rsidRPr="00BA7688">
        <w:rPr>
          <w:rFonts w:ascii="Arial" w:eastAsia="Calibri" w:hAnsi="Arial" w:cs="Arial"/>
          <w:sz w:val="22"/>
          <w:lang w:val="es-MX"/>
        </w:rPr>
        <w:t>fica aplicable será la relacionada con l</w:t>
      </w:r>
      <w:r w:rsidR="00F0726F" w:rsidRPr="00BA7688">
        <w:rPr>
          <w:rFonts w:ascii="Arial" w:eastAsia="Calibri" w:hAnsi="Arial" w:cs="Arial"/>
          <w:sz w:val="22"/>
          <w:lang w:val="es-MX"/>
        </w:rPr>
        <w:t>os proyectos de</w:t>
      </w:r>
      <w:r w:rsidRPr="00BA7688">
        <w:rPr>
          <w:rFonts w:ascii="Arial" w:eastAsia="Calibri" w:hAnsi="Arial" w:cs="Arial"/>
          <w:sz w:val="22"/>
          <w:lang w:val="es-MX"/>
        </w:rPr>
        <w:t xml:space="preserve"> estaciones de bombeo de agua residuales</w:t>
      </w:r>
      <w:r w:rsidR="00F0726F" w:rsidRPr="00BA7688">
        <w:rPr>
          <w:rFonts w:ascii="Arial" w:eastAsia="Calibri" w:hAnsi="Arial" w:cs="Arial"/>
          <w:sz w:val="22"/>
          <w:lang w:val="es-MX"/>
        </w:rPr>
        <w:t xml:space="preserve"> que dispone lo siguiente:</w:t>
      </w:r>
    </w:p>
    <w:p w14:paraId="1B39946A" w14:textId="77777777" w:rsidR="00F0726F" w:rsidRPr="00BA7688" w:rsidRDefault="00F0726F" w:rsidP="00F0726F">
      <w:pPr>
        <w:spacing w:line="276" w:lineRule="auto"/>
        <w:ind w:firstLine="703"/>
        <w:jc w:val="both"/>
        <w:textAlignment w:val="baseline"/>
        <w:rPr>
          <w:rFonts w:ascii="Arial" w:eastAsia="Calibri" w:hAnsi="Arial" w:cs="Arial"/>
          <w:sz w:val="22"/>
          <w:lang w:val="es-MX"/>
        </w:rPr>
      </w:pPr>
    </w:p>
    <w:bookmarkEnd w:id="10"/>
    <w:p w14:paraId="04B4792F" w14:textId="2F4B52C3" w:rsidR="00F0726F" w:rsidRPr="00BA7688" w:rsidRDefault="00F0726F" w:rsidP="00F0726F">
      <w:pPr>
        <w:ind w:left="709" w:right="618" w:hanging="6"/>
        <w:jc w:val="both"/>
        <w:textAlignment w:val="baseline"/>
        <w:rPr>
          <w:rFonts w:ascii="Arial" w:eastAsia="Calibri" w:hAnsi="Arial" w:cs="Arial"/>
          <w:sz w:val="21"/>
          <w:szCs w:val="21"/>
          <w:lang w:val="es-MX"/>
        </w:rPr>
      </w:pPr>
      <w:r w:rsidRPr="00BA7688">
        <w:rPr>
          <w:rFonts w:ascii="Arial" w:eastAsia="Calibri" w:hAnsi="Arial" w:cs="Arial"/>
          <w:sz w:val="21"/>
          <w:szCs w:val="21"/>
          <w:lang w:val="es-MX"/>
        </w:rPr>
        <w:t>'Por lo menos uno (1) de los contratos válidos aportados como experiencia general debe corresponder a la construcción de una Estación de Bombeo de Aguas Residuales con capacidad igual o superior equivalente al (F%) litros por segundo (</w:t>
      </w:r>
      <w:proofErr w:type="spellStart"/>
      <w:r w:rsidRPr="00BA7688">
        <w:rPr>
          <w:rFonts w:ascii="Arial" w:eastAsia="Calibri" w:hAnsi="Arial" w:cs="Arial"/>
          <w:sz w:val="21"/>
          <w:szCs w:val="21"/>
          <w:lang w:val="es-MX"/>
        </w:rPr>
        <w:t>lps</w:t>
      </w:r>
      <w:proofErr w:type="spellEnd"/>
      <w:r w:rsidRPr="00BA7688">
        <w:rPr>
          <w:rFonts w:ascii="Arial" w:eastAsia="Calibri" w:hAnsi="Arial" w:cs="Arial"/>
          <w:sz w:val="21"/>
          <w:szCs w:val="21"/>
          <w:lang w:val="es-MX"/>
        </w:rPr>
        <w:t>) establecidos en la presente convocatoria, los cuales se encuentran estimados en [la entidad establecerá la capacidad expresada en litros por segundo estimada para el proceso de selección para aplicarle el factor F%].</w:t>
      </w:r>
    </w:p>
    <w:p w14:paraId="77B2CC57" w14:textId="77777777" w:rsidR="00F0726F" w:rsidRPr="00BA7688" w:rsidRDefault="00F0726F" w:rsidP="00F0726F">
      <w:pPr>
        <w:ind w:left="709" w:right="618" w:hanging="6"/>
        <w:jc w:val="both"/>
        <w:textAlignment w:val="baseline"/>
        <w:rPr>
          <w:rFonts w:ascii="Arial" w:eastAsia="Calibri" w:hAnsi="Arial" w:cs="Arial"/>
          <w:sz w:val="21"/>
          <w:szCs w:val="21"/>
          <w:lang w:val="es-MX"/>
        </w:rPr>
      </w:pPr>
    </w:p>
    <w:p w14:paraId="29339B83" w14:textId="21562D14" w:rsidR="00F0726F" w:rsidRPr="00BA7688" w:rsidRDefault="00F0726F" w:rsidP="00F0726F">
      <w:pPr>
        <w:ind w:left="709" w:right="618" w:hanging="6"/>
        <w:jc w:val="both"/>
        <w:textAlignment w:val="baseline"/>
        <w:rPr>
          <w:rFonts w:ascii="Arial" w:eastAsia="Calibri" w:hAnsi="Arial" w:cs="Arial"/>
          <w:sz w:val="21"/>
          <w:szCs w:val="21"/>
          <w:lang w:val="es-MX"/>
        </w:rPr>
      </w:pPr>
      <w:r w:rsidRPr="00BA7688">
        <w:rPr>
          <w:rFonts w:ascii="Arial" w:eastAsia="Calibri" w:hAnsi="Arial" w:cs="Arial"/>
          <w:sz w:val="21"/>
          <w:szCs w:val="21"/>
          <w:lang w:val="es-MX"/>
        </w:rPr>
        <w:t>Y,</w:t>
      </w:r>
    </w:p>
    <w:p w14:paraId="020C1B55" w14:textId="77777777" w:rsidR="00F0726F" w:rsidRPr="00BA7688" w:rsidRDefault="00F0726F" w:rsidP="00F0726F">
      <w:pPr>
        <w:ind w:left="709" w:right="618" w:hanging="6"/>
        <w:jc w:val="both"/>
        <w:textAlignment w:val="baseline"/>
        <w:rPr>
          <w:rFonts w:ascii="Arial" w:eastAsia="Calibri" w:hAnsi="Arial" w:cs="Arial"/>
          <w:sz w:val="21"/>
          <w:szCs w:val="21"/>
          <w:lang w:val="es-MX"/>
        </w:rPr>
      </w:pPr>
    </w:p>
    <w:p w14:paraId="076A758B" w14:textId="551EFC32" w:rsidR="00F0726F" w:rsidRPr="00BA7688" w:rsidRDefault="00F0726F" w:rsidP="00F0726F">
      <w:pPr>
        <w:ind w:left="709" w:right="618" w:hanging="6"/>
        <w:jc w:val="both"/>
        <w:textAlignment w:val="baseline"/>
        <w:rPr>
          <w:rFonts w:ascii="Arial" w:eastAsia="Calibri" w:hAnsi="Arial" w:cs="Arial"/>
          <w:sz w:val="21"/>
          <w:szCs w:val="21"/>
          <w:lang w:val="es-MX"/>
        </w:rPr>
      </w:pPr>
      <w:r w:rsidRPr="00BA7688">
        <w:rPr>
          <w:rFonts w:ascii="Arial" w:eastAsia="Calibri" w:hAnsi="Arial" w:cs="Arial"/>
          <w:sz w:val="21"/>
          <w:szCs w:val="21"/>
          <w:lang w:val="es-MX"/>
        </w:rPr>
        <w:t>'-Por lo menos uno (1) de los contratos válidos aportados debe acreditar experiencia general en actividades de intervención y/o construcción y/o instalación de estaciones de bombeo de aguas residuales. SI APLICA</w:t>
      </w:r>
    </w:p>
    <w:p w14:paraId="20BDE01C" w14:textId="77777777" w:rsidR="00F0726F" w:rsidRPr="00BA7688" w:rsidRDefault="00F0726F" w:rsidP="00F0726F">
      <w:pPr>
        <w:spacing w:line="276" w:lineRule="auto"/>
        <w:ind w:left="709" w:right="618" w:hanging="6"/>
        <w:jc w:val="both"/>
        <w:textAlignment w:val="baseline"/>
        <w:rPr>
          <w:rFonts w:ascii="Arial" w:eastAsia="Calibri" w:hAnsi="Arial" w:cs="Arial"/>
          <w:sz w:val="21"/>
          <w:szCs w:val="21"/>
          <w:lang w:val="es-MX"/>
        </w:rPr>
      </w:pPr>
    </w:p>
    <w:p w14:paraId="65CD2EF1" w14:textId="259CAE8E" w:rsidR="00F0726F" w:rsidRPr="00BA7688" w:rsidRDefault="00EA1EF8" w:rsidP="00F0726F">
      <w:pPr>
        <w:spacing w:before="120" w:line="276" w:lineRule="auto"/>
        <w:ind w:firstLine="709"/>
        <w:jc w:val="both"/>
        <w:rPr>
          <w:rFonts w:ascii="Arial" w:eastAsia="Calibri" w:hAnsi="Arial" w:cs="Arial"/>
          <w:bCs/>
          <w:sz w:val="22"/>
          <w:szCs w:val="22"/>
          <w:lang w:eastAsia="en-US"/>
        </w:rPr>
      </w:pPr>
      <w:r w:rsidRPr="00BA7688">
        <w:rPr>
          <w:rFonts w:ascii="Arial" w:eastAsia="Calibri" w:hAnsi="Arial" w:cs="Arial"/>
          <w:sz w:val="22"/>
          <w:lang w:val="es-MX"/>
        </w:rPr>
        <w:t>Por su parte, si se trata de una obra de optimización y/o mejoramiento y/o adecuación y/o reforzamiento y/o rehabilitación y/o mantenimiento de PTAR y/u obras complementarias correspondiente a la actividad 4.4.</w:t>
      </w:r>
      <w:r w:rsidR="00F0726F" w:rsidRPr="00BA7688">
        <w:rPr>
          <w:rFonts w:ascii="Arial" w:eastAsia="Calibri" w:hAnsi="Arial" w:cs="Arial"/>
          <w:sz w:val="22"/>
          <w:lang w:val="es-MX"/>
        </w:rPr>
        <w:t>,</w:t>
      </w:r>
      <w:r w:rsidRPr="00BA7688">
        <w:rPr>
          <w:rFonts w:ascii="Arial" w:eastAsia="Calibri" w:hAnsi="Arial" w:cs="Arial"/>
          <w:sz w:val="22"/>
          <w:lang w:val="es-MX"/>
        </w:rPr>
        <w:t xml:space="preserve"> la entidad deberá solicitar la experiencia general y espec</w:t>
      </w:r>
      <w:r w:rsidR="000E0F15" w:rsidRPr="00BA7688">
        <w:rPr>
          <w:rFonts w:ascii="Arial" w:eastAsia="Calibri" w:hAnsi="Arial" w:cs="Arial"/>
          <w:sz w:val="22"/>
          <w:lang w:val="es-MX"/>
        </w:rPr>
        <w:t>í</w:t>
      </w:r>
      <w:r w:rsidRPr="00BA7688">
        <w:rPr>
          <w:rFonts w:ascii="Arial" w:eastAsia="Calibri" w:hAnsi="Arial" w:cs="Arial"/>
          <w:sz w:val="22"/>
          <w:lang w:val="es-MX"/>
        </w:rPr>
        <w:t>fica de acuerdo con las reglas contempladas para ese numeral y atendiendo a la cuantía del proceso. En este sentido, la experiencia general a solicitar es en proyectos que correspondan o hayan contenido actividades de construcción y/o mejoramiento y/o reforzamiento y/o ampliación y/o adecuación y/o rehabilitación y/o mantenimiento de sistemas de alcantarillados y/o PTAR y/o sistemas de saneamiento básico</w:t>
      </w:r>
      <w:r w:rsidR="00BA541D" w:rsidRPr="00BA7688">
        <w:rPr>
          <w:rFonts w:ascii="Arial" w:eastAsia="Calibri" w:hAnsi="Arial" w:cs="Arial"/>
          <w:sz w:val="22"/>
          <w:lang w:val="es-MX"/>
        </w:rPr>
        <w:t>. Además,</w:t>
      </w:r>
      <w:r w:rsidRPr="00BA7688">
        <w:rPr>
          <w:rFonts w:ascii="Arial" w:eastAsia="Calibri" w:hAnsi="Arial" w:cs="Arial"/>
          <w:sz w:val="22"/>
          <w:lang w:val="es-MX"/>
        </w:rPr>
        <w:t xml:space="preserve"> la experiencia específica se determi</w:t>
      </w:r>
      <w:r w:rsidR="00F0726F" w:rsidRPr="00BA7688">
        <w:rPr>
          <w:rFonts w:ascii="Arial" w:eastAsia="Calibri" w:hAnsi="Arial" w:cs="Arial"/>
          <w:sz w:val="22"/>
          <w:lang w:val="es-MX"/>
        </w:rPr>
        <w:t xml:space="preserve">nará </w:t>
      </w:r>
      <w:r w:rsidR="00BA541D" w:rsidRPr="00BA7688">
        <w:rPr>
          <w:rFonts w:ascii="Arial" w:eastAsia="Calibri" w:hAnsi="Arial" w:cs="Arial"/>
          <w:sz w:val="22"/>
          <w:lang w:val="es-MX"/>
        </w:rPr>
        <w:t>conforme a las indicaciones de la matriz</w:t>
      </w:r>
      <w:r w:rsidR="00F0726F" w:rsidRPr="00BA7688">
        <w:rPr>
          <w:rFonts w:ascii="Arial" w:eastAsia="Calibri" w:hAnsi="Arial" w:cs="Arial"/>
          <w:bCs/>
          <w:sz w:val="22"/>
          <w:szCs w:val="22"/>
          <w:lang w:eastAsia="en-US"/>
        </w:rPr>
        <w:t xml:space="preserve">. </w:t>
      </w:r>
    </w:p>
    <w:p w14:paraId="5D43A77B" w14:textId="4DF094F3" w:rsidR="00EA1EF8" w:rsidRPr="00BA7688" w:rsidRDefault="00EA1EF8" w:rsidP="00F0726F">
      <w:pPr>
        <w:spacing w:before="120" w:line="276" w:lineRule="auto"/>
        <w:ind w:firstLine="709"/>
        <w:jc w:val="both"/>
        <w:rPr>
          <w:rFonts w:ascii="Arial" w:eastAsia="Calibri" w:hAnsi="Arial" w:cs="Arial"/>
          <w:bCs/>
          <w:sz w:val="22"/>
          <w:szCs w:val="22"/>
          <w:lang w:eastAsia="en-US"/>
        </w:rPr>
      </w:pPr>
      <w:r w:rsidRPr="00BA7688">
        <w:rPr>
          <w:rFonts w:ascii="Arial" w:eastAsia="Calibri" w:hAnsi="Arial" w:cs="Arial"/>
          <w:bCs/>
          <w:sz w:val="22"/>
          <w:lang w:val="es-MX"/>
        </w:rPr>
        <w:t xml:space="preserve">Si la obra </w:t>
      </w:r>
      <w:r w:rsidR="00960EF7" w:rsidRPr="00BA7688">
        <w:rPr>
          <w:rFonts w:ascii="Arial" w:eastAsia="Calibri" w:hAnsi="Arial" w:cs="Arial"/>
          <w:bCs/>
          <w:sz w:val="22"/>
          <w:lang w:val="es-MX"/>
        </w:rPr>
        <w:t xml:space="preserve">relacionada con los sistemas de bombeo </w:t>
      </w:r>
      <w:r w:rsidR="00D96642" w:rsidRPr="00BA7688">
        <w:rPr>
          <w:rFonts w:ascii="Arial" w:eastAsia="Calibri" w:hAnsi="Arial" w:cs="Arial"/>
          <w:bCs/>
          <w:sz w:val="22"/>
          <w:lang w:val="es-MX"/>
        </w:rPr>
        <w:t xml:space="preserve">se encuentra </w:t>
      </w:r>
      <w:r w:rsidRPr="00BA7688">
        <w:rPr>
          <w:rFonts w:ascii="Arial" w:eastAsia="Calibri" w:hAnsi="Arial" w:cs="Arial"/>
          <w:bCs/>
          <w:sz w:val="22"/>
          <w:lang w:val="es-MX"/>
        </w:rPr>
        <w:t xml:space="preserve">enfocada en el sistema de alcantarillado, podría aplicarse la actividad 2.2 de la matriz relativa a proyectos de optimización y/o mejoramiento y/o rehabilitación y/o reforzamiento y/o reconstrucción y/o reposición de alcantarillados y/o redes de alcantarillado sanitarios y/o pluviales y/o combinado </w:t>
      </w:r>
      <w:r w:rsidR="00BA541D" w:rsidRPr="00BA7688">
        <w:rPr>
          <w:rFonts w:ascii="Arial" w:eastAsia="Calibri" w:hAnsi="Arial" w:cs="Arial"/>
          <w:bCs/>
          <w:sz w:val="22"/>
          <w:lang w:val="es-MX"/>
        </w:rPr>
        <w:t>–</w:t>
      </w:r>
      <w:r w:rsidRPr="00BA7688">
        <w:rPr>
          <w:rFonts w:ascii="Arial" w:eastAsia="Calibri" w:hAnsi="Arial" w:cs="Arial"/>
          <w:bCs/>
          <w:sz w:val="22"/>
          <w:lang w:val="es-MX"/>
        </w:rPr>
        <w:t>urbanos y/o rurales</w:t>
      </w:r>
      <w:r w:rsidR="00BA541D" w:rsidRPr="00BA7688">
        <w:rPr>
          <w:rFonts w:ascii="Arial" w:eastAsia="Calibri" w:hAnsi="Arial" w:cs="Arial"/>
          <w:bCs/>
          <w:sz w:val="22"/>
          <w:lang w:val="es-MX"/>
        </w:rPr>
        <w:t>–.</w:t>
      </w:r>
      <w:r w:rsidRPr="00BA7688">
        <w:rPr>
          <w:rFonts w:ascii="Arial" w:eastAsia="Calibri" w:hAnsi="Arial" w:cs="Arial"/>
          <w:bCs/>
          <w:sz w:val="22"/>
          <w:lang w:val="es-MX"/>
        </w:rPr>
        <w:t xml:space="preserve"> </w:t>
      </w:r>
      <w:r w:rsidR="00745A45" w:rsidRPr="00BA7688">
        <w:rPr>
          <w:rFonts w:ascii="Arial" w:eastAsia="Calibri" w:hAnsi="Arial" w:cs="Arial"/>
          <w:bCs/>
          <w:sz w:val="22"/>
          <w:lang w:val="es-MX"/>
        </w:rPr>
        <w:t>Entre</w:t>
      </w:r>
      <w:r w:rsidRPr="00BA7688">
        <w:rPr>
          <w:rFonts w:ascii="Arial" w:eastAsia="Calibri" w:hAnsi="Arial" w:cs="Arial"/>
          <w:bCs/>
          <w:sz w:val="22"/>
          <w:lang w:val="es-MX"/>
        </w:rPr>
        <w:t xml:space="preserve"> las opciones de experiencia específica a exigir </w:t>
      </w:r>
      <w:r w:rsidR="00BA541D" w:rsidRPr="00BA7688">
        <w:rPr>
          <w:rFonts w:ascii="Arial" w:eastAsia="Calibri" w:hAnsi="Arial" w:cs="Arial"/>
          <w:bCs/>
          <w:sz w:val="22"/>
          <w:lang w:val="es-MX"/>
        </w:rPr>
        <w:t xml:space="preserve">se contempla </w:t>
      </w:r>
      <w:r w:rsidRPr="00BA7688">
        <w:rPr>
          <w:rFonts w:ascii="Arial" w:eastAsia="Calibri" w:hAnsi="Arial" w:cs="Arial"/>
          <w:bCs/>
          <w:sz w:val="22"/>
          <w:lang w:val="es-MX"/>
        </w:rPr>
        <w:t>la del componente de instalación y/o intervención de tuberías para sistemas de recolección de aguas residuales y/o pluviales.</w:t>
      </w:r>
    </w:p>
    <w:p w14:paraId="0912629F" w14:textId="0A731354" w:rsidR="00BC726D" w:rsidRPr="002839E9" w:rsidRDefault="00BC726D" w:rsidP="002839E9">
      <w:pPr>
        <w:spacing w:before="120" w:line="276" w:lineRule="auto"/>
        <w:ind w:firstLine="703"/>
        <w:jc w:val="both"/>
        <w:textAlignment w:val="baseline"/>
        <w:rPr>
          <w:rFonts w:ascii="Arial" w:eastAsia="Calibri" w:hAnsi="Arial" w:cs="Arial"/>
          <w:sz w:val="22"/>
          <w:szCs w:val="22"/>
          <w:lang w:eastAsia="en-US"/>
        </w:rPr>
      </w:pPr>
      <w:r w:rsidRPr="00BA7688">
        <w:rPr>
          <w:rFonts w:ascii="Arial" w:eastAsia="Calibri" w:hAnsi="Arial" w:cs="Arial"/>
          <w:bCs/>
          <w:color w:val="000000"/>
          <w:sz w:val="22"/>
          <w:lang w:val="es-ES_tradnl"/>
        </w:rPr>
        <w:t>En todo caso, corresponde a la entidad determinar, en el marco de sus competencias, conforme las circunstancias particulares de cada caso y el proyecto a ejecutar, si resultan aplicable los documentos tipo adoptados por Colombia Compra Eficiente de acuerdo con los argumentos expuestos</w:t>
      </w:r>
      <w:r w:rsidR="00966D3B" w:rsidRPr="00BA7688">
        <w:rPr>
          <w:rFonts w:ascii="Arial" w:eastAsia="Calibri" w:hAnsi="Arial" w:cs="Arial"/>
          <w:bCs/>
          <w:color w:val="000000"/>
          <w:sz w:val="22"/>
          <w:lang w:val="es-ES_tradnl"/>
        </w:rPr>
        <w:t xml:space="preserve">, caso en el cual deberá aplicar los pasos antes descritos para efectos de determinar la experiencia exigible. </w:t>
      </w:r>
      <w:r w:rsidRPr="00BA7688">
        <w:rPr>
          <w:rFonts w:ascii="Arial" w:eastAsia="Calibri" w:hAnsi="Arial" w:cs="Arial"/>
          <w:bCs/>
          <w:color w:val="000000"/>
          <w:sz w:val="22"/>
          <w:lang w:val="es-ES_tradnl"/>
        </w:rPr>
        <w:t xml:space="preserve">De igual manera, será responsabilidad de la entidad </w:t>
      </w:r>
      <w:r w:rsidR="00BA541D" w:rsidRPr="00BA7688">
        <w:rPr>
          <w:rFonts w:ascii="Arial" w:eastAsia="Calibri" w:hAnsi="Arial" w:cs="Arial"/>
          <w:bCs/>
          <w:color w:val="000000"/>
          <w:sz w:val="22"/>
          <w:lang w:val="es-ES_tradnl"/>
        </w:rPr>
        <w:t xml:space="preserve">acatar </w:t>
      </w:r>
      <w:r w:rsidRPr="00BA7688">
        <w:rPr>
          <w:rFonts w:ascii="Arial" w:eastAsia="Calibri" w:hAnsi="Arial" w:cs="Arial"/>
          <w:bCs/>
          <w:color w:val="000000"/>
          <w:sz w:val="22"/>
          <w:lang w:val="es-ES_tradnl"/>
        </w:rPr>
        <w:t xml:space="preserve">las normas presupuestales que le sean aplicables para la ejecución de los proyectos a su cargo. </w:t>
      </w:r>
      <w:r w:rsidR="000E6E29" w:rsidRPr="00BA7688">
        <w:rPr>
          <w:rFonts w:ascii="Arial" w:eastAsia="Calibri" w:hAnsi="Arial" w:cs="Arial"/>
          <w:bCs/>
          <w:color w:val="000000"/>
          <w:sz w:val="22"/>
          <w:lang w:val="es-ES_tradnl"/>
        </w:rPr>
        <w:t xml:space="preserve">De este modo, los proyectos de agua potable </w:t>
      </w:r>
      <w:r w:rsidR="000E6E29" w:rsidRPr="00BA7688">
        <w:rPr>
          <w:rFonts w:ascii="Arial" w:eastAsia="Calibri" w:hAnsi="Arial" w:cs="Arial"/>
          <w:bCs/>
          <w:color w:val="000000"/>
          <w:sz w:val="22"/>
          <w:lang w:val="es-ES_tradnl"/>
        </w:rPr>
        <w:lastRenderedPageBreak/>
        <w:t xml:space="preserve">y saneamiento básico no contemplados en la </w:t>
      </w:r>
      <w:r w:rsidR="000E6E29" w:rsidRPr="00BA7688">
        <w:rPr>
          <w:rFonts w:ascii="Arial" w:eastAsia="Calibri" w:hAnsi="Arial" w:cs="Arial"/>
          <w:sz w:val="22"/>
        </w:rPr>
        <w:t>«</w:t>
      </w:r>
      <w:r w:rsidR="000E6E29" w:rsidRPr="00BA7688">
        <w:rPr>
          <w:rFonts w:ascii="Arial" w:hAnsi="Arial" w:cs="Arial"/>
          <w:sz w:val="22"/>
          <w:szCs w:val="22"/>
          <w:lang w:val="es-ES" w:eastAsia="es-ES"/>
        </w:rPr>
        <w:t>Matriz 1 – Experiencia</w:t>
      </w:r>
      <w:r w:rsidR="000E6E29" w:rsidRPr="00BA7688">
        <w:rPr>
          <w:rFonts w:ascii="Arial" w:eastAsia="Calibri" w:hAnsi="Arial" w:cs="Arial"/>
          <w:sz w:val="22"/>
          <w:lang w:val="es-MX"/>
        </w:rPr>
        <w:t>»</w:t>
      </w:r>
      <w:r w:rsidR="000E6E29" w:rsidRPr="00BA7688">
        <w:rPr>
          <w:rFonts w:ascii="Arial" w:hAnsi="Arial" w:cs="Arial"/>
          <w:sz w:val="22"/>
          <w:szCs w:val="22"/>
          <w:lang w:val="es-MX" w:eastAsia="es-ES"/>
        </w:rPr>
        <w:t xml:space="preserve"> </w:t>
      </w:r>
      <w:r w:rsidR="000E6E29" w:rsidRPr="00BA7688">
        <w:rPr>
          <w:rFonts w:ascii="Arial" w:eastAsia="Calibri" w:hAnsi="Arial" w:cs="Arial"/>
          <w:bCs/>
          <w:color w:val="000000"/>
          <w:sz w:val="22"/>
          <w:lang w:val="es-ES_tradnl"/>
        </w:rPr>
        <w:t>no tienen que aplicar los documentos tipo, sin perjuicio, de la posibilidad de aplicar lo previsto en el artículo 4 de las Resoluciones 248 y 249 de 2020, sobre experiencia adicional frente a los bienes o servicios adicionales a la obra pública.</w:t>
      </w:r>
      <w:r w:rsidR="000E6E29" w:rsidRPr="00A848FC">
        <w:rPr>
          <w:rFonts w:ascii="Arial" w:eastAsia="Calibri" w:hAnsi="Arial" w:cs="Arial"/>
          <w:bCs/>
          <w:color w:val="000000"/>
          <w:sz w:val="22"/>
          <w:lang w:val="es-ES_tradnl"/>
        </w:rPr>
        <w:t xml:space="preserve"> </w:t>
      </w:r>
    </w:p>
    <w:p w14:paraId="6597185F" w14:textId="77777777" w:rsidR="00142103" w:rsidRPr="00142103" w:rsidRDefault="00142103" w:rsidP="00BC726D">
      <w:pPr>
        <w:spacing w:line="276" w:lineRule="auto"/>
        <w:jc w:val="both"/>
        <w:rPr>
          <w:rFonts w:ascii="Arial" w:hAnsi="Arial" w:cs="Arial"/>
          <w:sz w:val="22"/>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0934F2">
      <w:pPr>
        <w:spacing w:line="276" w:lineRule="auto"/>
        <w:jc w:val="both"/>
        <w:rPr>
          <w:rFonts w:ascii="Arial" w:hAnsi="Arial" w:cs="Arial"/>
          <w:color w:val="000000" w:themeColor="text1"/>
          <w:sz w:val="22"/>
          <w:lang w:val="es-ES_tradnl"/>
        </w:rPr>
      </w:pPr>
    </w:p>
    <w:p w14:paraId="368B8CF7" w14:textId="75CFA017" w:rsidR="000000A5" w:rsidRPr="00BA7688" w:rsidRDefault="00A37883" w:rsidP="000000A5">
      <w:pPr>
        <w:ind w:left="709" w:right="616"/>
        <w:jc w:val="both"/>
        <w:rPr>
          <w:rFonts w:ascii="Arial" w:eastAsia="Calibri" w:hAnsi="Arial" w:cs="Arial"/>
          <w:bCs/>
          <w:sz w:val="21"/>
          <w:szCs w:val="21"/>
        </w:rPr>
      </w:pPr>
      <w:r w:rsidRPr="00BA7688">
        <w:rPr>
          <w:rFonts w:ascii="Arial" w:eastAsia="Calibri" w:hAnsi="Arial" w:cs="Arial"/>
          <w:bCs/>
          <w:sz w:val="21"/>
          <w:szCs w:val="21"/>
        </w:rPr>
        <w:t>«</w:t>
      </w:r>
      <w:r w:rsidR="000000A5" w:rsidRPr="00BA7688">
        <w:rPr>
          <w:rFonts w:ascii="Arial" w:eastAsia="Calibri" w:hAnsi="Arial" w:cs="Arial"/>
          <w:bCs/>
          <w:sz w:val="21"/>
          <w:szCs w:val="21"/>
        </w:rPr>
        <w:t>El Municipio de Ayapel, en la actualidad tiene la necesidad de adelantar la contratación del proyecto “OPTIMIZACION DE LOS SITEMAS DE BOMBEO DE AGUAS RESIDUALES DEL MUNICIPIO DE AYAPEL, INCLUYE LAS ESTACIONES: PRINCIPAL MATADERO E INURBE NEMESIO NADER, EN LA ZONA URBANA DEL MUNICIPIO DE AYAPEL”, bajo el Código BPIN No. 2020002230135, el mismo corresponde a una obra que es de saneamiento básico a la luz de lo previsto en las resoluciones 248 y 249 del 1 de diciembre de 2021 proferidas por la Agencia nacional Colombia compra eficiente, ahora bien, al revisar las actividades previstas dentro del presupuesto de obra, estas no encajan en la matriz 1- experiencia, conforme a la versión que rige en la actualidad, desde el pasado 12 de Julio de 2021, dada por la agencia nacional Colombia compra eficiente, en razón de ello efectuamos consulta a la ANCCE, solicitando concepto así: Cual es la experiencia aplicable a exigir al proyecto OPTIMIZACION DE LOS SITEMAS DE BOMBEO DE AGUAS RESIDUALES DEL MUNICIPIO DE AYAPEL, INCLUYE LAS ESTACIONES: PRINCIPAL MATADERO E INURBE NEMESIO NADER, EN LA ZONA URBANA DEL MUNICIPIO DE AYAPEL, considerando el presupuesto establecido por la entidad territorial? Adjuntamos el presupuesto y la matriz de experiencia</w:t>
      </w:r>
      <w:r w:rsidRPr="00BA7688">
        <w:rPr>
          <w:rFonts w:ascii="Arial" w:eastAsia="Calibri" w:hAnsi="Arial" w:cs="Arial"/>
          <w:bCs/>
          <w:sz w:val="21"/>
          <w:szCs w:val="21"/>
        </w:rPr>
        <w:t>».</w:t>
      </w:r>
    </w:p>
    <w:p w14:paraId="3CD4A9E9" w14:textId="77777777" w:rsidR="00A6481F" w:rsidRPr="00BA7688" w:rsidRDefault="00A6481F">
      <w:pPr>
        <w:spacing w:line="276" w:lineRule="auto"/>
        <w:ind w:left="709" w:right="709"/>
        <w:jc w:val="both"/>
        <w:rPr>
          <w:rFonts w:ascii="Arial" w:hAnsi="Arial" w:cs="Arial"/>
          <w:color w:val="000000" w:themeColor="text1"/>
          <w:sz w:val="22"/>
          <w:szCs w:val="22"/>
          <w:lang w:val="es-ES_tradnl"/>
        </w:rPr>
      </w:pPr>
    </w:p>
    <w:p w14:paraId="1546A8B6" w14:textId="2F054568" w:rsidR="000000A5" w:rsidRPr="00BA7688" w:rsidRDefault="000000A5" w:rsidP="000000A5">
      <w:pPr>
        <w:spacing w:line="276" w:lineRule="auto"/>
        <w:jc w:val="both"/>
        <w:rPr>
          <w:rFonts w:ascii="Arial" w:eastAsiaTheme="minorHAnsi" w:hAnsi="Arial" w:cs="Arial"/>
          <w:color w:val="0D0D0D" w:themeColor="text1" w:themeTint="F2"/>
          <w:sz w:val="22"/>
          <w:szCs w:val="22"/>
          <w:lang w:val="es-MX" w:eastAsia="en-US"/>
        </w:rPr>
      </w:pPr>
      <w:r w:rsidRPr="00BA7688">
        <w:rPr>
          <w:rFonts w:ascii="Arial" w:eastAsiaTheme="minorHAnsi" w:hAnsi="Arial" w:cs="Arial"/>
          <w:color w:val="0D0D0D" w:themeColor="text1" w:themeTint="F2"/>
          <w:sz w:val="22"/>
          <w:szCs w:val="22"/>
          <w:lang w:val="es-MX" w:eastAsia="en-US"/>
        </w:rPr>
        <w:t xml:space="preserve">Sea lo primero señalar que la función consultiva atribuida a esta Agencia por </w:t>
      </w:r>
      <w:r w:rsidRPr="00BA7688">
        <w:rPr>
          <w:rFonts w:ascii="Arial" w:eastAsia="Calibri" w:hAnsi="Arial" w:cs="Arial"/>
          <w:bCs/>
          <w:sz w:val="22"/>
          <w:lang w:val="es-ES_tradnl"/>
        </w:rPr>
        <w:t xml:space="preserve">los artículos 3, numeral 5, 11, numeral 8, 12, numeral 6, y 13, numeral 4, del Decreto 4170 de 2011, </w:t>
      </w:r>
      <w:r w:rsidRPr="00BA7688">
        <w:rPr>
          <w:rFonts w:ascii="Arial" w:eastAsiaTheme="minorHAnsi" w:hAnsi="Arial" w:cs="Arial"/>
          <w:color w:val="0D0D0D" w:themeColor="text1" w:themeTint="F2"/>
          <w:sz w:val="22"/>
          <w:szCs w:val="22"/>
          <w:lang w:val="es-MX" w:eastAsia="en-US"/>
        </w:rPr>
        <w:t xml:space="preserve">se limita a responder solicitudes sobre la aplicación de normas de carácter general en materia de compras y contratación pública. </w:t>
      </w:r>
      <w:r w:rsidRPr="00BA7688">
        <w:rPr>
          <w:rFonts w:ascii="Arial" w:hAnsi="Arial" w:cs="Arial"/>
          <w:sz w:val="22"/>
          <w:lang w:val="es-ES"/>
        </w:rPr>
        <w:t xml:space="preserve">Esta competencia de interpretación de normas generales, por definición, no puede extenderse a la resolución de controversias, ni a brindar asesorías sobre casos puntuales. </w:t>
      </w:r>
      <w:r w:rsidRPr="00BA7688">
        <w:rPr>
          <w:rFonts w:ascii="Arial" w:eastAsiaTheme="minorHAnsi" w:hAnsi="Arial" w:cs="Arial"/>
          <w:color w:val="0D0D0D" w:themeColor="text1" w:themeTint="F2"/>
          <w:sz w:val="22"/>
          <w:szCs w:val="22"/>
          <w:lang w:val="es-MX" w:eastAsia="en-US"/>
        </w:rPr>
        <w:t xml:space="preserve">En tal sentido, no es competencia de esta Agencia solucionar problemas jurídicos particulares de los partícipes de la contratación estatal. Estas funciones son competencia exclusiva de las entidades respectivas que fueron dotadas de autonomía administrativa y son las responsables de definir su actividad contractual, conforme al régimen jurídico que les aplica. </w:t>
      </w:r>
    </w:p>
    <w:p w14:paraId="16CE7075" w14:textId="415A92E5" w:rsidR="000000A5" w:rsidRPr="00BA7688" w:rsidRDefault="000000A5" w:rsidP="000000A5">
      <w:pPr>
        <w:spacing w:before="120" w:line="276" w:lineRule="auto"/>
        <w:ind w:firstLine="703"/>
        <w:jc w:val="both"/>
        <w:textAlignment w:val="baseline"/>
        <w:rPr>
          <w:rFonts w:ascii="Arial" w:hAnsi="Arial" w:cs="Arial"/>
          <w:sz w:val="22"/>
          <w:lang w:val="es-ES" w:eastAsia="es-ES"/>
        </w:rPr>
      </w:pPr>
      <w:r w:rsidRPr="00BA7688">
        <w:rPr>
          <w:rFonts w:ascii="Arial" w:eastAsia="Calibri" w:hAnsi="Arial" w:cs="Arial"/>
          <w:sz w:val="22"/>
          <w:lang w:val="es-MX"/>
        </w:rPr>
        <w:t>En este sentido</w:t>
      </w:r>
      <w:r w:rsidRPr="00BA7688">
        <w:rPr>
          <w:rFonts w:ascii="Arial" w:eastAsia="Calibri" w:hAnsi="Arial" w:cs="Arial"/>
          <w:sz w:val="22"/>
        </w:rPr>
        <w:t xml:space="preserve">, haciendo abstracción del caso particular señalado en la consulta, se precisa que existen varios criterios para determinar si procede de forma obligatoria la aplicación los documentos tipo de agua potable y saneamiento básico en un proceso contractual, a saber: </w:t>
      </w:r>
      <w:r w:rsidRPr="00BA7688">
        <w:rPr>
          <w:rFonts w:ascii="Arial" w:hAnsi="Arial" w:cs="Arial"/>
          <w:sz w:val="22"/>
          <w:szCs w:val="22"/>
          <w:lang w:val="es-ES" w:eastAsia="es-ES"/>
        </w:rPr>
        <w:t xml:space="preserve">i) que se trate de una obra pública de infraestructura de </w:t>
      </w:r>
      <w:r w:rsidRPr="00BA7688">
        <w:rPr>
          <w:rFonts w:ascii="Arial" w:eastAsia="Calibri" w:hAnsi="Arial" w:cs="Arial"/>
          <w:sz w:val="22"/>
          <w:lang w:val="es-ES" w:eastAsia="es-ES"/>
        </w:rPr>
        <w:t>agua potable y saneamiento básico, cuyo proceso de selección se adelantará en la modalidad de licitación pública</w:t>
      </w:r>
      <w:r w:rsidRPr="00BA7688">
        <w:rPr>
          <w:rFonts w:ascii="Arial" w:hAnsi="Arial" w:cs="Arial"/>
          <w:sz w:val="22"/>
          <w:szCs w:val="22"/>
          <w:lang w:val="es-ES" w:eastAsia="es-ES"/>
        </w:rPr>
        <w:t>; </w:t>
      </w:r>
      <w:proofErr w:type="spellStart"/>
      <w:r w:rsidRPr="00BA7688">
        <w:rPr>
          <w:rFonts w:ascii="Arial" w:hAnsi="Arial" w:cs="Arial"/>
          <w:sz w:val="22"/>
          <w:szCs w:val="22"/>
          <w:lang w:val="es-ES" w:eastAsia="es-ES"/>
        </w:rPr>
        <w:t>ii</w:t>
      </w:r>
      <w:proofErr w:type="spellEnd"/>
      <w:r w:rsidRPr="00BA7688">
        <w:rPr>
          <w:rFonts w:ascii="Arial" w:hAnsi="Arial" w:cs="Arial"/>
          <w:sz w:val="22"/>
          <w:szCs w:val="22"/>
          <w:lang w:val="es-ES" w:eastAsia="es-ES"/>
        </w:rPr>
        <w:t xml:space="preserve">) que el contrato se rija por el Estatuto General de Contratación de la </w:t>
      </w:r>
      <w:r w:rsidRPr="00BA7688">
        <w:rPr>
          <w:rFonts w:ascii="Arial" w:hAnsi="Arial" w:cs="Arial"/>
          <w:sz w:val="22"/>
          <w:szCs w:val="22"/>
          <w:lang w:val="es-ES" w:eastAsia="es-ES"/>
        </w:rPr>
        <w:lastRenderedPageBreak/>
        <w:t>Administración Pública; y </w:t>
      </w:r>
      <w:proofErr w:type="spellStart"/>
      <w:r w:rsidRPr="00BA7688">
        <w:rPr>
          <w:rFonts w:ascii="Arial" w:hAnsi="Arial" w:cs="Arial"/>
          <w:sz w:val="22"/>
          <w:szCs w:val="22"/>
          <w:lang w:val="es-ES" w:eastAsia="es-ES"/>
        </w:rPr>
        <w:t>iii</w:t>
      </w:r>
      <w:proofErr w:type="spellEnd"/>
      <w:r w:rsidRPr="00BA7688">
        <w:rPr>
          <w:rFonts w:ascii="Arial" w:hAnsi="Arial" w:cs="Arial"/>
          <w:sz w:val="22"/>
          <w:szCs w:val="22"/>
          <w:lang w:val="es-ES" w:eastAsia="es-ES"/>
        </w:rPr>
        <w:t xml:space="preserve">) que el objeto a contratar esté asociado a alguno de los tipos de obra y actividades señaladas en la </w:t>
      </w:r>
      <w:r w:rsidRPr="00BA7688">
        <w:rPr>
          <w:rFonts w:ascii="Arial" w:eastAsia="Calibri" w:hAnsi="Arial" w:cs="Arial"/>
          <w:sz w:val="22"/>
        </w:rPr>
        <w:t>«</w:t>
      </w:r>
      <w:r w:rsidRPr="00BA7688">
        <w:rPr>
          <w:rFonts w:ascii="Arial" w:hAnsi="Arial" w:cs="Arial"/>
          <w:sz w:val="22"/>
          <w:szCs w:val="22"/>
          <w:lang w:val="es-ES" w:eastAsia="es-ES"/>
        </w:rPr>
        <w:t>Matriz 1 – Experiencia</w:t>
      </w:r>
      <w:r w:rsidRPr="00BA7688">
        <w:rPr>
          <w:rFonts w:ascii="Arial" w:eastAsia="Calibri" w:hAnsi="Arial" w:cs="Arial"/>
          <w:sz w:val="22"/>
          <w:lang w:val="es-MX"/>
        </w:rPr>
        <w:t>»</w:t>
      </w:r>
      <w:r w:rsidRPr="00BA7688">
        <w:rPr>
          <w:rFonts w:ascii="Arial" w:hAnsi="Arial" w:cs="Arial"/>
          <w:sz w:val="22"/>
          <w:szCs w:val="22"/>
          <w:lang w:val="es-ES" w:eastAsia="es-ES"/>
        </w:rPr>
        <w:t xml:space="preserve">. </w:t>
      </w:r>
      <w:r w:rsidRPr="00BA7688">
        <w:rPr>
          <w:rFonts w:ascii="Arial" w:hAnsi="Arial" w:cs="Arial"/>
          <w:sz w:val="22"/>
          <w:lang w:val="es-ES" w:eastAsia="es-ES"/>
        </w:rPr>
        <w:t xml:space="preserve">Así, con independencia de la procedencia de los recursos para la ejecución del contrato, la concurrencia de estos criterios hace que resulte obligatoria la aplicación de los documentos tipo. </w:t>
      </w:r>
    </w:p>
    <w:p w14:paraId="51CF6863" w14:textId="6A104B75" w:rsidR="000000A5" w:rsidRPr="00BA7688" w:rsidRDefault="001115EC" w:rsidP="000000A5">
      <w:pPr>
        <w:spacing w:before="120" w:line="276" w:lineRule="auto"/>
        <w:ind w:firstLine="703"/>
        <w:jc w:val="both"/>
        <w:textAlignment w:val="baseline"/>
        <w:rPr>
          <w:rFonts w:ascii="Arial" w:eastAsia="Calibri" w:hAnsi="Arial" w:cs="Arial"/>
          <w:sz w:val="22"/>
          <w:lang w:val="es-MX"/>
        </w:rPr>
      </w:pPr>
      <w:r w:rsidRPr="00BA7688">
        <w:rPr>
          <w:rFonts w:ascii="Arial" w:eastAsia="Calibri" w:hAnsi="Arial" w:cs="Arial"/>
          <w:sz w:val="22"/>
        </w:rPr>
        <w:t>Por ello</w:t>
      </w:r>
      <w:r w:rsidR="000000A5" w:rsidRPr="00BA7688">
        <w:rPr>
          <w:rFonts w:ascii="Arial" w:eastAsia="Calibri" w:hAnsi="Arial" w:cs="Arial"/>
          <w:sz w:val="22"/>
        </w:rPr>
        <w:t>, la entidad estatal –en la etapa de planeación– debe identificar el tipo de obra de infraestructura y las actividades definidas en la «Matriz 1 – Experiencia» de acuerdo con el alcance del objeto a contratar. De esta manera, si la entidad determina que el contrato a ejecutar contempla alguno de los tipos de obra de infraestructura de la «</w:t>
      </w:r>
      <w:r w:rsidR="000000A5" w:rsidRPr="00BA7688">
        <w:rPr>
          <w:rFonts w:ascii="Arial" w:eastAsia="Calibri" w:hAnsi="Arial" w:cs="Arial"/>
          <w:sz w:val="22"/>
          <w:lang w:val="es-MX"/>
        </w:rPr>
        <w:t>Matriz 1 – Experiencia», y cumple con los parámetros expuestos, deberá aplica</w:t>
      </w:r>
      <w:r w:rsidR="00A37883" w:rsidRPr="00BA7688">
        <w:rPr>
          <w:rFonts w:ascii="Arial" w:eastAsia="Calibri" w:hAnsi="Arial" w:cs="Arial"/>
          <w:sz w:val="22"/>
          <w:lang w:val="es-MX"/>
        </w:rPr>
        <w:t>r</w:t>
      </w:r>
      <w:r w:rsidR="000000A5" w:rsidRPr="00BA7688">
        <w:rPr>
          <w:rFonts w:ascii="Arial" w:eastAsia="Calibri" w:hAnsi="Arial" w:cs="Arial"/>
          <w:sz w:val="22"/>
          <w:lang w:val="es-MX"/>
        </w:rPr>
        <w:t xml:space="preserve"> estos documentos tipo. En este sentido, la «experiencia general» y la «experiencia específica» se exigirán de acuerdo con la actividad a contratar y con la cuantía del procedimiento según lo establece dicha matriz. </w:t>
      </w:r>
    </w:p>
    <w:p w14:paraId="1CE480B9" w14:textId="2E350E34" w:rsidR="000000A5" w:rsidRPr="00BA7688" w:rsidRDefault="000000A5" w:rsidP="000000A5">
      <w:pPr>
        <w:spacing w:before="120" w:line="276" w:lineRule="auto"/>
        <w:ind w:firstLine="703"/>
        <w:jc w:val="both"/>
        <w:textAlignment w:val="baseline"/>
        <w:rPr>
          <w:rFonts w:ascii="Arial" w:eastAsia="Calibri" w:hAnsi="Arial" w:cs="Arial"/>
          <w:sz w:val="22"/>
          <w:lang w:val="es-MX"/>
        </w:rPr>
      </w:pPr>
      <w:r w:rsidRPr="00BA7688">
        <w:rPr>
          <w:rFonts w:ascii="Arial" w:eastAsia="Calibri" w:hAnsi="Arial" w:cs="Arial"/>
          <w:sz w:val="22"/>
          <w:lang w:val="es-MX"/>
        </w:rPr>
        <w:t xml:space="preserve">Así, a modo de ejemplo, </w:t>
      </w:r>
      <w:r w:rsidR="00A37883" w:rsidRPr="00BA7688">
        <w:rPr>
          <w:rFonts w:ascii="Arial" w:eastAsia="Calibri" w:hAnsi="Arial" w:cs="Arial"/>
          <w:sz w:val="22"/>
          <w:lang w:val="es-MX"/>
        </w:rPr>
        <w:t xml:space="preserve">si el objeto a contratar se trata de unas obras que hagan parte de un proyecto para PTAP –Planta de Tratamiento de Agua Potable– y/o PTAR –Planta de Tratamiento de Aguas Residuales–, la entidad deberá identificar cuál de las actividades del numeral 4 ejecutará y con base en esto determinará la experiencia general y específica exigible. De esta manera, si se realiza un proyecto que involucra la construcción de estaciones de bombeo, la actividad aplicable sería la 4.2 </w:t>
      </w:r>
      <w:r w:rsidR="00A37883" w:rsidRPr="00BA7688">
        <w:rPr>
          <w:rFonts w:ascii="Arial" w:eastAsia="Calibri" w:hAnsi="Arial" w:cs="Arial"/>
          <w:sz w:val="22"/>
        </w:rPr>
        <w:t>«</w:t>
      </w:r>
      <w:r w:rsidR="00A37883" w:rsidRPr="00BA7688">
        <w:rPr>
          <w:rFonts w:ascii="Arial" w:eastAsia="Calibri" w:hAnsi="Arial" w:cs="Arial"/>
          <w:sz w:val="22"/>
          <w:lang w:val="es-MX"/>
        </w:rPr>
        <w:t>proyectos de construcción de PTAR, estaciones de bombeo de aguas residuales y/u obras complementarias». Por tanto, la experiencia general corresponderá a proyectos que hayan contenido actividades de construcción de sistemas de alcantarillados y/o PTAR y/o sistemas de saneamiento básico. Por lo demás,</w:t>
      </w:r>
      <w:r w:rsidRPr="00BA7688">
        <w:rPr>
          <w:rFonts w:ascii="Arial" w:eastAsia="Calibri" w:hAnsi="Arial" w:cs="Arial"/>
          <w:sz w:val="22"/>
          <w:lang w:val="es-MX"/>
        </w:rPr>
        <w:t xml:space="preserve"> la experiencia específica aplicable será la relacionada con los proyectos de estaciones de bombeo de agua residuales allí contemplados. </w:t>
      </w:r>
    </w:p>
    <w:p w14:paraId="40929B07" w14:textId="5FD42F2C" w:rsidR="00863413" w:rsidRDefault="000000A5" w:rsidP="000000A5">
      <w:pPr>
        <w:spacing w:before="120" w:line="276" w:lineRule="auto"/>
        <w:ind w:firstLine="709"/>
        <w:jc w:val="both"/>
        <w:rPr>
          <w:rFonts w:ascii="Arial" w:eastAsia="Calibri" w:hAnsi="Arial" w:cs="Arial"/>
          <w:sz w:val="22"/>
        </w:rPr>
      </w:pPr>
      <w:r w:rsidRPr="00BA7688">
        <w:rPr>
          <w:rFonts w:ascii="Arial" w:eastAsia="Calibri" w:hAnsi="Arial" w:cs="Arial"/>
          <w:bCs/>
          <w:color w:val="000000"/>
          <w:sz w:val="22"/>
          <w:lang w:val="es-ES_tradnl"/>
        </w:rPr>
        <w:t>En todo caso, corresponde a la entidad determinar, en el marco de sus competencias, conforme las circunstancias particulares de cada caso y el proyecto a ejecutar, si resultan aplicable</w:t>
      </w:r>
      <w:r w:rsidR="00A37883" w:rsidRPr="00BA7688">
        <w:rPr>
          <w:rFonts w:ascii="Arial" w:eastAsia="Calibri" w:hAnsi="Arial" w:cs="Arial"/>
          <w:bCs/>
          <w:color w:val="000000"/>
          <w:sz w:val="22"/>
          <w:lang w:val="es-ES_tradnl"/>
        </w:rPr>
        <w:t>s</w:t>
      </w:r>
      <w:r w:rsidRPr="00BA7688">
        <w:rPr>
          <w:rFonts w:ascii="Arial" w:eastAsia="Calibri" w:hAnsi="Arial" w:cs="Arial"/>
          <w:bCs/>
          <w:color w:val="000000"/>
          <w:sz w:val="22"/>
          <w:lang w:val="es-ES_tradnl"/>
        </w:rPr>
        <w:t xml:space="preserve"> los documentos tipo adoptados por Colombia Compra Eficiente de acuerdo con los argumentos expuestos</w:t>
      </w:r>
      <w:r w:rsidR="00966D3B" w:rsidRPr="00BA7688">
        <w:rPr>
          <w:rFonts w:ascii="Arial" w:eastAsia="Calibri" w:hAnsi="Arial" w:cs="Arial"/>
          <w:bCs/>
          <w:color w:val="000000"/>
          <w:sz w:val="22"/>
          <w:lang w:val="es-ES_tradnl"/>
        </w:rPr>
        <w:t xml:space="preserve">, caso en el cual deberá aplicar los pasos </w:t>
      </w:r>
      <w:r w:rsidR="0015126F" w:rsidRPr="00BA7688">
        <w:rPr>
          <w:rFonts w:ascii="Arial" w:eastAsia="Calibri" w:hAnsi="Arial" w:cs="Arial"/>
          <w:bCs/>
          <w:color w:val="000000"/>
          <w:sz w:val="22"/>
          <w:lang w:val="es-ES_tradnl"/>
        </w:rPr>
        <w:t>d</w:t>
      </w:r>
      <w:r w:rsidR="00966D3B" w:rsidRPr="00BA7688">
        <w:rPr>
          <w:rFonts w:ascii="Arial" w:eastAsia="Calibri" w:hAnsi="Arial" w:cs="Arial"/>
          <w:bCs/>
          <w:color w:val="000000"/>
          <w:sz w:val="22"/>
          <w:lang w:val="es-ES_tradnl"/>
        </w:rPr>
        <w:t xml:space="preserve">escritos </w:t>
      </w:r>
      <w:r w:rsidR="0015126F" w:rsidRPr="00BA7688">
        <w:rPr>
          <w:rFonts w:ascii="Arial" w:eastAsia="Calibri" w:hAnsi="Arial" w:cs="Arial"/>
          <w:bCs/>
          <w:color w:val="000000"/>
          <w:sz w:val="22"/>
          <w:lang w:val="es-ES_tradnl"/>
        </w:rPr>
        <w:t xml:space="preserve">en la parte considerativa de este concepto </w:t>
      </w:r>
      <w:r w:rsidR="00966D3B" w:rsidRPr="00BA7688">
        <w:rPr>
          <w:rFonts w:ascii="Arial" w:eastAsia="Calibri" w:hAnsi="Arial" w:cs="Arial"/>
          <w:bCs/>
          <w:color w:val="000000"/>
          <w:sz w:val="22"/>
          <w:lang w:val="es-ES_tradnl"/>
        </w:rPr>
        <w:t>para efectos de determinar la experiencia exigible.</w:t>
      </w:r>
    </w:p>
    <w:p w14:paraId="77A384CF" w14:textId="77777777" w:rsidR="000000A5" w:rsidRPr="006B671C" w:rsidRDefault="000000A5" w:rsidP="00BA7688">
      <w:pPr>
        <w:spacing w:after="120" w:line="276" w:lineRule="auto"/>
        <w:jc w:val="both"/>
        <w:rPr>
          <w:rFonts w:ascii="Arial" w:eastAsiaTheme="minorHAnsi" w:hAnsi="Arial" w:cs="Arial"/>
          <w:color w:val="000000" w:themeColor="text1"/>
          <w:sz w:val="22"/>
          <w:szCs w:val="22"/>
          <w:lang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8B5BA60" w:rsidR="00D40F8B" w:rsidRDefault="004D1FC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3EBB9F96" wp14:editId="3EE60580">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0A446A" w:rsidRDefault="000A446A" w:rsidP="000A446A">
            <w:pPr>
              <w:rPr>
                <w:rFonts w:ascii="Arial" w:hAnsi="Arial" w:cs="Arial"/>
                <w:sz w:val="16"/>
                <w:szCs w:val="16"/>
                <w:lang w:val="es-MX" w:eastAsia="es-ES"/>
              </w:rPr>
            </w:pPr>
            <w:proofErr w:type="spellStart"/>
            <w:r w:rsidRPr="000A446A">
              <w:rPr>
                <w:rFonts w:ascii="Arial" w:hAnsi="Arial" w:cs="Arial"/>
                <w:sz w:val="16"/>
                <w:szCs w:val="16"/>
                <w:lang w:val="es-MX" w:eastAsia="es-ES"/>
              </w:rPr>
              <w:t>Karlo</w:t>
            </w:r>
            <w:proofErr w:type="spellEnd"/>
            <w:r w:rsidRPr="000A446A">
              <w:rPr>
                <w:rFonts w:ascii="Arial" w:hAnsi="Arial" w:cs="Arial"/>
                <w:sz w:val="16"/>
                <w:szCs w:val="16"/>
                <w:lang w:val="es-MX" w:eastAsia="es-ES"/>
              </w:rPr>
              <w:t xml:space="preserve"> Fernández Cala</w:t>
            </w:r>
          </w:p>
          <w:p w14:paraId="7C2866FD" w14:textId="4B285CD1" w:rsidR="000A446A" w:rsidRPr="000A446A" w:rsidRDefault="000A446A" w:rsidP="000A446A">
            <w:pPr>
              <w:rPr>
                <w:rFonts w:ascii="Arial" w:hAnsi="Arial" w:cs="Arial"/>
                <w:sz w:val="16"/>
                <w:szCs w:val="16"/>
                <w:lang w:val="es-MX" w:eastAsia="es-ES"/>
              </w:rPr>
            </w:pPr>
            <w:r w:rsidRPr="000A446A">
              <w:rPr>
                <w:rFonts w:ascii="Arial" w:hAnsi="Arial" w:cs="Arial"/>
                <w:sz w:val="16"/>
                <w:szCs w:val="16"/>
                <w:lang w:val="es-MX" w:eastAsia="es-ES"/>
              </w:rPr>
              <w:t xml:space="preserve">Gestor T1-15 de la Dirección General </w:t>
            </w:r>
          </w:p>
          <w:p w14:paraId="06FC3F42" w14:textId="59C6055C" w:rsidR="000F6115" w:rsidRPr="000F6115" w:rsidRDefault="000F6115" w:rsidP="000F6115">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0D3D6299" w:rsidR="00DD5B04" w:rsidRPr="000A446A" w:rsidRDefault="00F412DF" w:rsidP="00F412DF">
            <w:pPr>
              <w:jc w:val="both"/>
              <w:rPr>
                <w:rFonts w:ascii="Arial" w:hAnsi="Arial" w:cs="Arial"/>
                <w:color w:val="000000" w:themeColor="text1"/>
                <w:sz w:val="16"/>
                <w:szCs w:val="16"/>
                <w:lang w:val="es-ES_tradnl" w:eastAsia="es-ES"/>
              </w:rPr>
            </w:pPr>
            <w:r w:rsidRPr="000A446A">
              <w:rPr>
                <w:rFonts w:ascii="Arial" w:hAnsi="Arial" w:cs="Arial"/>
                <w:color w:val="000000"/>
                <w:sz w:val="16"/>
                <w:szCs w:val="16"/>
                <w:shd w:val="clear" w:color="auto" w:fill="FFFFFF"/>
              </w:rPr>
              <w:t>Gestor T1-15 de la </w:t>
            </w:r>
            <w:r w:rsidRPr="000A446A">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661C" w14:textId="77777777" w:rsidR="00385330" w:rsidRDefault="00385330">
      <w:r>
        <w:separator/>
      </w:r>
    </w:p>
  </w:endnote>
  <w:endnote w:type="continuationSeparator" w:id="0">
    <w:p w14:paraId="0042FE44" w14:textId="77777777" w:rsidR="00385330" w:rsidRDefault="00385330">
      <w:r>
        <w:continuationSeparator/>
      </w:r>
    </w:p>
  </w:endnote>
  <w:endnote w:type="continuationNotice" w:id="1">
    <w:p w14:paraId="059DE9E7" w14:textId="77777777" w:rsidR="00385330" w:rsidRDefault="00385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3FAE" w14:textId="77777777" w:rsidR="00385330" w:rsidRDefault="00385330">
      <w:r>
        <w:separator/>
      </w:r>
    </w:p>
  </w:footnote>
  <w:footnote w:type="continuationSeparator" w:id="0">
    <w:p w14:paraId="3BE08514" w14:textId="77777777" w:rsidR="00385330" w:rsidRDefault="00385330">
      <w:r>
        <w:continuationSeparator/>
      </w:r>
    </w:p>
  </w:footnote>
  <w:footnote w:type="continuationNotice" w:id="1">
    <w:p w14:paraId="499F09B2" w14:textId="77777777" w:rsidR="00385330" w:rsidRDefault="00385330"/>
  </w:footnote>
  <w:footnote w:id="2">
    <w:p w14:paraId="2B3F0C44" w14:textId="77777777" w:rsidR="00A07830" w:rsidRDefault="00A07830" w:rsidP="00A07830">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11846B58" w14:textId="77777777" w:rsidR="00F460CD" w:rsidRPr="0082639E" w:rsidRDefault="00F460CD" w:rsidP="00F460CD">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016B8C8" w14:textId="77777777" w:rsidR="00F460CD" w:rsidRPr="0082639E" w:rsidRDefault="00F460CD" w:rsidP="00F460CD">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22BB91C5" w14:textId="77777777" w:rsidR="00F460CD" w:rsidRPr="0082639E" w:rsidRDefault="00F460CD" w:rsidP="00F460CD">
      <w:pPr>
        <w:pStyle w:val="Textonotapie"/>
        <w:ind w:firstLine="708"/>
        <w:jc w:val="both"/>
        <w:rPr>
          <w:rFonts w:ascii="Arial" w:hAnsi="Arial" w:cs="Arial"/>
          <w:sz w:val="19"/>
          <w:szCs w:val="19"/>
          <w:lang w:val="es-CO"/>
        </w:rPr>
      </w:pPr>
      <w:proofErr w:type="gramStart"/>
      <w:r>
        <w:rPr>
          <w:rFonts w:ascii="Arial" w:hAnsi="Arial" w:cs="Arial"/>
          <w:sz w:val="19"/>
          <w:szCs w:val="19"/>
          <w:lang w:val="es-CO"/>
        </w:rPr>
        <w:t>»</w:t>
      </w:r>
      <w:r w:rsidRPr="0082639E">
        <w:rPr>
          <w:rFonts w:ascii="Arial" w:hAnsi="Arial" w:cs="Arial"/>
          <w:sz w:val="19"/>
          <w:szCs w:val="19"/>
          <w:lang w:val="es-CO"/>
        </w:rPr>
        <w:t>Los</w:t>
      </w:r>
      <w:proofErr w:type="gramEnd"/>
      <w:r w:rsidRPr="0082639E">
        <w:rPr>
          <w:rFonts w:ascii="Arial" w:hAnsi="Arial" w:cs="Arial"/>
          <w:sz w:val="19"/>
          <w:szCs w:val="19"/>
          <w:lang w:val="es-CO"/>
        </w:rPr>
        <w:t xml:space="preserve">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0D4067D" w14:textId="77777777" w:rsidR="00F460CD" w:rsidRPr="0082639E" w:rsidRDefault="00F460CD" w:rsidP="00F460CD">
      <w:pPr>
        <w:pStyle w:val="Textonotapie"/>
        <w:jc w:val="both"/>
        <w:rPr>
          <w:sz w:val="19"/>
          <w:szCs w:val="19"/>
          <w:lang w:val="es-CO"/>
        </w:rPr>
      </w:pPr>
    </w:p>
  </w:footnote>
  <w:footnote w:id="4">
    <w:p w14:paraId="3109ADAC" w14:textId="77777777" w:rsidR="00F460CD" w:rsidRPr="00270009" w:rsidRDefault="00F460CD" w:rsidP="00F460CD">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B58652B" w14:textId="77777777" w:rsidR="00F460CD" w:rsidRPr="00270009" w:rsidRDefault="00F460CD" w:rsidP="00F460CD">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92DF99C" w14:textId="77777777" w:rsidR="00F460CD" w:rsidRPr="00270009" w:rsidRDefault="00F460CD" w:rsidP="00F460CD">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3CDD175" w14:textId="77777777" w:rsidR="00F460CD" w:rsidRPr="00270009" w:rsidRDefault="00F460CD" w:rsidP="00F460C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9E92BAE" w14:textId="77777777" w:rsidR="00F460CD" w:rsidRPr="00146D26" w:rsidRDefault="00F460CD" w:rsidP="00F460CD">
      <w:pPr>
        <w:pStyle w:val="Textonotapie"/>
        <w:ind w:firstLine="708"/>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A5"/>
    <w:rsid w:val="00000267"/>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842"/>
    <w:rsid w:val="00007E3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7161"/>
    <w:rsid w:val="000171A2"/>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FA5"/>
    <w:rsid w:val="000640AF"/>
    <w:rsid w:val="00064940"/>
    <w:rsid w:val="00064CAE"/>
    <w:rsid w:val="00064CDF"/>
    <w:rsid w:val="00064DB7"/>
    <w:rsid w:val="00064FA7"/>
    <w:rsid w:val="00065195"/>
    <w:rsid w:val="0007041B"/>
    <w:rsid w:val="00070AF1"/>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914D6"/>
    <w:rsid w:val="00091569"/>
    <w:rsid w:val="00092DCA"/>
    <w:rsid w:val="000934F2"/>
    <w:rsid w:val="00093C51"/>
    <w:rsid w:val="000942EB"/>
    <w:rsid w:val="00095B70"/>
    <w:rsid w:val="0009617E"/>
    <w:rsid w:val="00096489"/>
    <w:rsid w:val="0009747C"/>
    <w:rsid w:val="000979CF"/>
    <w:rsid w:val="00097A00"/>
    <w:rsid w:val="000A03C8"/>
    <w:rsid w:val="000A05F2"/>
    <w:rsid w:val="000A06C4"/>
    <w:rsid w:val="000A0861"/>
    <w:rsid w:val="000A0ED1"/>
    <w:rsid w:val="000A12DB"/>
    <w:rsid w:val="000A17C8"/>
    <w:rsid w:val="000A1AEE"/>
    <w:rsid w:val="000A20D7"/>
    <w:rsid w:val="000A2128"/>
    <w:rsid w:val="000A2229"/>
    <w:rsid w:val="000A362F"/>
    <w:rsid w:val="000A3B49"/>
    <w:rsid w:val="000A446A"/>
    <w:rsid w:val="000A5AAF"/>
    <w:rsid w:val="000A5F97"/>
    <w:rsid w:val="000A648E"/>
    <w:rsid w:val="000A70B9"/>
    <w:rsid w:val="000A73BB"/>
    <w:rsid w:val="000A7EF4"/>
    <w:rsid w:val="000B0A15"/>
    <w:rsid w:val="000B0DF3"/>
    <w:rsid w:val="000B103F"/>
    <w:rsid w:val="000B1437"/>
    <w:rsid w:val="000B1470"/>
    <w:rsid w:val="000B2B86"/>
    <w:rsid w:val="000B3051"/>
    <w:rsid w:val="000B419B"/>
    <w:rsid w:val="000B471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3FDC"/>
    <w:rsid w:val="000D4747"/>
    <w:rsid w:val="000D4E38"/>
    <w:rsid w:val="000D50DB"/>
    <w:rsid w:val="000D6288"/>
    <w:rsid w:val="000D6CAF"/>
    <w:rsid w:val="000D7541"/>
    <w:rsid w:val="000D75E1"/>
    <w:rsid w:val="000D776B"/>
    <w:rsid w:val="000E0F15"/>
    <w:rsid w:val="000E22CF"/>
    <w:rsid w:val="000E2977"/>
    <w:rsid w:val="000E2B36"/>
    <w:rsid w:val="000E30AC"/>
    <w:rsid w:val="000E3B46"/>
    <w:rsid w:val="000E3E11"/>
    <w:rsid w:val="000E4596"/>
    <w:rsid w:val="000E5768"/>
    <w:rsid w:val="000E5843"/>
    <w:rsid w:val="000E6139"/>
    <w:rsid w:val="000E6BE1"/>
    <w:rsid w:val="000E6E29"/>
    <w:rsid w:val="000E7E0B"/>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2605"/>
    <w:rsid w:val="00102686"/>
    <w:rsid w:val="00102745"/>
    <w:rsid w:val="00102FB9"/>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5EC"/>
    <w:rsid w:val="0011165A"/>
    <w:rsid w:val="00111B2B"/>
    <w:rsid w:val="00112609"/>
    <w:rsid w:val="00112774"/>
    <w:rsid w:val="00112B2E"/>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40BA"/>
    <w:rsid w:val="00134458"/>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3B0"/>
    <w:rsid w:val="001454D9"/>
    <w:rsid w:val="00145D8E"/>
    <w:rsid w:val="00146083"/>
    <w:rsid w:val="001462F7"/>
    <w:rsid w:val="001466F0"/>
    <w:rsid w:val="00147798"/>
    <w:rsid w:val="00150005"/>
    <w:rsid w:val="0015126F"/>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DF5"/>
    <w:rsid w:val="00170001"/>
    <w:rsid w:val="001702A0"/>
    <w:rsid w:val="0017145A"/>
    <w:rsid w:val="00172198"/>
    <w:rsid w:val="00172612"/>
    <w:rsid w:val="00172817"/>
    <w:rsid w:val="001734E3"/>
    <w:rsid w:val="0017350E"/>
    <w:rsid w:val="0017391B"/>
    <w:rsid w:val="001742BF"/>
    <w:rsid w:val="001749DF"/>
    <w:rsid w:val="00175E49"/>
    <w:rsid w:val="00176470"/>
    <w:rsid w:val="0017659F"/>
    <w:rsid w:val="00177076"/>
    <w:rsid w:val="00177753"/>
    <w:rsid w:val="001805C1"/>
    <w:rsid w:val="00180A2E"/>
    <w:rsid w:val="001813AF"/>
    <w:rsid w:val="001829CD"/>
    <w:rsid w:val="00182F01"/>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035"/>
    <w:rsid w:val="00194500"/>
    <w:rsid w:val="001946AE"/>
    <w:rsid w:val="001946D5"/>
    <w:rsid w:val="00194E8C"/>
    <w:rsid w:val="001962EC"/>
    <w:rsid w:val="001963DD"/>
    <w:rsid w:val="001965DB"/>
    <w:rsid w:val="00196DC9"/>
    <w:rsid w:val="001A0236"/>
    <w:rsid w:val="001A0AF8"/>
    <w:rsid w:val="001A18D5"/>
    <w:rsid w:val="001A1D4A"/>
    <w:rsid w:val="001A3011"/>
    <w:rsid w:val="001A325B"/>
    <w:rsid w:val="001A3DD3"/>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74D"/>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E56"/>
    <w:rsid w:val="001D4141"/>
    <w:rsid w:val="001D56E9"/>
    <w:rsid w:val="001D7923"/>
    <w:rsid w:val="001D796A"/>
    <w:rsid w:val="001D7A84"/>
    <w:rsid w:val="001D7B92"/>
    <w:rsid w:val="001D7C79"/>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6F6B"/>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48B0"/>
    <w:rsid w:val="002653A6"/>
    <w:rsid w:val="0026608D"/>
    <w:rsid w:val="002661F1"/>
    <w:rsid w:val="002663BA"/>
    <w:rsid w:val="002664B7"/>
    <w:rsid w:val="00266CB5"/>
    <w:rsid w:val="002711A4"/>
    <w:rsid w:val="00271F13"/>
    <w:rsid w:val="002721E2"/>
    <w:rsid w:val="002742D8"/>
    <w:rsid w:val="00274DB5"/>
    <w:rsid w:val="00275BB1"/>
    <w:rsid w:val="00275FBF"/>
    <w:rsid w:val="00276373"/>
    <w:rsid w:val="00277933"/>
    <w:rsid w:val="00277A17"/>
    <w:rsid w:val="00277F13"/>
    <w:rsid w:val="00277F8D"/>
    <w:rsid w:val="00277FA7"/>
    <w:rsid w:val="00280F3D"/>
    <w:rsid w:val="0028106A"/>
    <w:rsid w:val="00281EB4"/>
    <w:rsid w:val="0028308E"/>
    <w:rsid w:val="002834E9"/>
    <w:rsid w:val="0028396F"/>
    <w:rsid w:val="002839E9"/>
    <w:rsid w:val="00283A52"/>
    <w:rsid w:val="00283C5E"/>
    <w:rsid w:val="00283E26"/>
    <w:rsid w:val="0028428F"/>
    <w:rsid w:val="00284CFC"/>
    <w:rsid w:val="00285832"/>
    <w:rsid w:val="00285969"/>
    <w:rsid w:val="0028663B"/>
    <w:rsid w:val="00286920"/>
    <w:rsid w:val="00286CEC"/>
    <w:rsid w:val="002871A9"/>
    <w:rsid w:val="0028758C"/>
    <w:rsid w:val="00287B7E"/>
    <w:rsid w:val="00290781"/>
    <w:rsid w:val="00291784"/>
    <w:rsid w:val="002929BB"/>
    <w:rsid w:val="00292E64"/>
    <w:rsid w:val="002932BA"/>
    <w:rsid w:val="00293886"/>
    <w:rsid w:val="00294368"/>
    <w:rsid w:val="00294B78"/>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D01"/>
    <w:rsid w:val="00311376"/>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25BE"/>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AB4"/>
    <w:rsid w:val="00353DD5"/>
    <w:rsid w:val="00355131"/>
    <w:rsid w:val="00355CFC"/>
    <w:rsid w:val="00356438"/>
    <w:rsid w:val="00356E3E"/>
    <w:rsid w:val="00361A59"/>
    <w:rsid w:val="00363041"/>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5330"/>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D9F"/>
    <w:rsid w:val="003C622C"/>
    <w:rsid w:val="003C6FDF"/>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5BCC"/>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264"/>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88C"/>
    <w:rsid w:val="004B0F0B"/>
    <w:rsid w:val="004B14C3"/>
    <w:rsid w:val="004B2197"/>
    <w:rsid w:val="004B298A"/>
    <w:rsid w:val="004B3187"/>
    <w:rsid w:val="004B343A"/>
    <w:rsid w:val="004B578D"/>
    <w:rsid w:val="004B5BE7"/>
    <w:rsid w:val="004B5E2D"/>
    <w:rsid w:val="004B6793"/>
    <w:rsid w:val="004B6C07"/>
    <w:rsid w:val="004B74D3"/>
    <w:rsid w:val="004B76D3"/>
    <w:rsid w:val="004B788E"/>
    <w:rsid w:val="004B7E5D"/>
    <w:rsid w:val="004C06E0"/>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1FCD"/>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BCD"/>
    <w:rsid w:val="00534EFB"/>
    <w:rsid w:val="00534F60"/>
    <w:rsid w:val="005355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7A8"/>
    <w:rsid w:val="00565952"/>
    <w:rsid w:val="00565B53"/>
    <w:rsid w:val="00566866"/>
    <w:rsid w:val="005670A5"/>
    <w:rsid w:val="00567106"/>
    <w:rsid w:val="00567723"/>
    <w:rsid w:val="00567AB8"/>
    <w:rsid w:val="005707F7"/>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298E"/>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21C4"/>
    <w:rsid w:val="005B2A28"/>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5F7C0C"/>
    <w:rsid w:val="00600195"/>
    <w:rsid w:val="00600473"/>
    <w:rsid w:val="006013C9"/>
    <w:rsid w:val="006016EA"/>
    <w:rsid w:val="00602B45"/>
    <w:rsid w:val="00603499"/>
    <w:rsid w:val="006035F5"/>
    <w:rsid w:val="0060396D"/>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6D6"/>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0419"/>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1C"/>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3B59"/>
    <w:rsid w:val="00724635"/>
    <w:rsid w:val="00724DD1"/>
    <w:rsid w:val="0072554B"/>
    <w:rsid w:val="00725AFD"/>
    <w:rsid w:val="00726603"/>
    <w:rsid w:val="00727DDC"/>
    <w:rsid w:val="00730CD6"/>
    <w:rsid w:val="00730F74"/>
    <w:rsid w:val="0073114B"/>
    <w:rsid w:val="00733B6D"/>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5A45"/>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A8B"/>
    <w:rsid w:val="00755B08"/>
    <w:rsid w:val="00755DD0"/>
    <w:rsid w:val="0075647A"/>
    <w:rsid w:val="007566BE"/>
    <w:rsid w:val="00756A2F"/>
    <w:rsid w:val="007571D4"/>
    <w:rsid w:val="007573E1"/>
    <w:rsid w:val="0075749E"/>
    <w:rsid w:val="00757B2D"/>
    <w:rsid w:val="00757BAD"/>
    <w:rsid w:val="00757D62"/>
    <w:rsid w:val="00760844"/>
    <w:rsid w:val="00760867"/>
    <w:rsid w:val="00760EB6"/>
    <w:rsid w:val="00760F45"/>
    <w:rsid w:val="007616DB"/>
    <w:rsid w:val="0076228A"/>
    <w:rsid w:val="00762440"/>
    <w:rsid w:val="007629B7"/>
    <w:rsid w:val="00762E60"/>
    <w:rsid w:val="007634AD"/>
    <w:rsid w:val="00766279"/>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5EFD"/>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149"/>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94A"/>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B1"/>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5BD"/>
    <w:rsid w:val="008C463B"/>
    <w:rsid w:val="008C4B19"/>
    <w:rsid w:val="008C568F"/>
    <w:rsid w:val="008C62D4"/>
    <w:rsid w:val="008C692B"/>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129"/>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A24"/>
    <w:rsid w:val="009470D4"/>
    <w:rsid w:val="00947337"/>
    <w:rsid w:val="0095003F"/>
    <w:rsid w:val="009512FA"/>
    <w:rsid w:val="00951E57"/>
    <w:rsid w:val="00953018"/>
    <w:rsid w:val="009533E2"/>
    <w:rsid w:val="00953554"/>
    <w:rsid w:val="0095385A"/>
    <w:rsid w:val="00953928"/>
    <w:rsid w:val="00955906"/>
    <w:rsid w:val="00955978"/>
    <w:rsid w:val="00955C96"/>
    <w:rsid w:val="00957010"/>
    <w:rsid w:val="0095780A"/>
    <w:rsid w:val="009579E4"/>
    <w:rsid w:val="00957AA4"/>
    <w:rsid w:val="00957ACB"/>
    <w:rsid w:val="00957E21"/>
    <w:rsid w:val="00957F27"/>
    <w:rsid w:val="009609F0"/>
    <w:rsid w:val="00960BDB"/>
    <w:rsid w:val="00960EF7"/>
    <w:rsid w:val="0096147D"/>
    <w:rsid w:val="00961E5F"/>
    <w:rsid w:val="009625C6"/>
    <w:rsid w:val="009629B5"/>
    <w:rsid w:val="00962A50"/>
    <w:rsid w:val="00962F47"/>
    <w:rsid w:val="009631BD"/>
    <w:rsid w:val="00964138"/>
    <w:rsid w:val="00964B3F"/>
    <w:rsid w:val="00964C98"/>
    <w:rsid w:val="00964E0A"/>
    <w:rsid w:val="00966214"/>
    <w:rsid w:val="00966D3B"/>
    <w:rsid w:val="00971441"/>
    <w:rsid w:val="009715D4"/>
    <w:rsid w:val="00972470"/>
    <w:rsid w:val="009739A9"/>
    <w:rsid w:val="00973AA2"/>
    <w:rsid w:val="0097494E"/>
    <w:rsid w:val="00974B58"/>
    <w:rsid w:val="009761ED"/>
    <w:rsid w:val="00976D7E"/>
    <w:rsid w:val="009801E7"/>
    <w:rsid w:val="0098022F"/>
    <w:rsid w:val="009810DE"/>
    <w:rsid w:val="009816A2"/>
    <w:rsid w:val="009822D7"/>
    <w:rsid w:val="009827E6"/>
    <w:rsid w:val="00982E70"/>
    <w:rsid w:val="00982F84"/>
    <w:rsid w:val="0098427D"/>
    <w:rsid w:val="00984567"/>
    <w:rsid w:val="00985102"/>
    <w:rsid w:val="009865D5"/>
    <w:rsid w:val="009876F2"/>
    <w:rsid w:val="00987C77"/>
    <w:rsid w:val="00990345"/>
    <w:rsid w:val="00990701"/>
    <w:rsid w:val="0099090B"/>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30"/>
    <w:rsid w:val="00A078FB"/>
    <w:rsid w:val="00A07C8A"/>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4560"/>
    <w:rsid w:val="00A25B0F"/>
    <w:rsid w:val="00A25BBB"/>
    <w:rsid w:val="00A25F8E"/>
    <w:rsid w:val="00A26C0C"/>
    <w:rsid w:val="00A27F18"/>
    <w:rsid w:val="00A27FB6"/>
    <w:rsid w:val="00A30121"/>
    <w:rsid w:val="00A30368"/>
    <w:rsid w:val="00A3043A"/>
    <w:rsid w:val="00A30E02"/>
    <w:rsid w:val="00A30F6A"/>
    <w:rsid w:val="00A31BA2"/>
    <w:rsid w:val="00A31C3E"/>
    <w:rsid w:val="00A33A85"/>
    <w:rsid w:val="00A34538"/>
    <w:rsid w:val="00A34677"/>
    <w:rsid w:val="00A346D7"/>
    <w:rsid w:val="00A34BA0"/>
    <w:rsid w:val="00A3540F"/>
    <w:rsid w:val="00A35630"/>
    <w:rsid w:val="00A35914"/>
    <w:rsid w:val="00A36189"/>
    <w:rsid w:val="00A3622F"/>
    <w:rsid w:val="00A36B04"/>
    <w:rsid w:val="00A37883"/>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68BA"/>
    <w:rsid w:val="00A66FA7"/>
    <w:rsid w:val="00A672A5"/>
    <w:rsid w:val="00A677F6"/>
    <w:rsid w:val="00A67E16"/>
    <w:rsid w:val="00A703CC"/>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C18"/>
    <w:rsid w:val="00AD0DA5"/>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6236"/>
    <w:rsid w:val="00AD68C9"/>
    <w:rsid w:val="00AD7619"/>
    <w:rsid w:val="00AD7770"/>
    <w:rsid w:val="00AE1772"/>
    <w:rsid w:val="00AE1990"/>
    <w:rsid w:val="00AE2523"/>
    <w:rsid w:val="00AE25E8"/>
    <w:rsid w:val="00AE2AD4"/>
    <w:rsid w:val="00AE2CA7"/>
    <w:rsid w:val="00AE2F1D"/>
    <w:rsid w:val="00AE3C7D"/>
    <w:rsid w:val="00AE4B2B"/>
    <w:rsid w:val="00AE586F"/>
    <w:rsid w:val="00AE6582"/>
    <w:rsid w:val="00AE6DC5"/>
    <w:rsid w:val="00AE7686"/>
    <w:rsid w:val="00AE799A"/>
    <w:rsid w:val="00AF023C"/>
    <w:rsid w:val="00AF0E81"/>
    <w:rsid w:val="00AF117A"/>
    <w:rsid w:val="00AF186E"/>
    <w:rsid w:val="00AF19DF"/>
    <w:rsid w:val="00AF1F4F"/>
    <w:rsid w:val="00AF26CF"/>
    <w:rsid w:val="00AF4E92"/>
    <w:rsid w:val="00AF5435"/>
    <w:rsid w:val="00AF554B"/>
    <w:rsid w:val="00AF5C9B"/>
    <w:rsid w:val="00AF5D07"/>
    <w:rsid w:val="00AF5D53"/>
    <w:rsid w:val="00AF5E2D"/>
    <w:rsid w:val="00AF644B"/>
    <w:rsid w:val="00AF6CA6"/>
    <w:rsid w:val="00AF6EB6"/>
    <w:rsid w:val="00AF7796"/>
    <w:rsid w:val="00B0008D"/>
    <w:rsid w:val="00B011A9"/>
    <w:rsid w:val="00B024ED"/>
    <w:rsid w:val="00B02EB3"/>
    <w:rsid w:val="00B02FCB"/>
    <w:rsid w:val="00B033F8"/>
    <w:rsid w:val="00B03C1E"/>
    <w:rsid w:val="00B04400"/>
    <w:rsid w:val="00B04835"/>
    <w:rsid w:val="00B05A55"/>
    <w:rsid w:val="00B05AD0"/>
    <w:rsid w:val="00B05DE1"/>
    <w:rsid w:val="00B06595"/>
    <w:rsid w:val="00B10109"/>
    <w:rsid w:val="00B1085E"/>
    <w:rsid w:val="00B10FD0"/>
    <w:rsid w:val="00B10FD1"/>
    <w:rsid w:val="00B11896"/>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E3A"/>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FE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5EC3"/>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382"/>
    <w:rsid w:val="00BA20D8"/>
    <w:rsid w:val="00BA22FC"/>
    <w:rsid w:val="00BA2F30"/>
    <w:rsid w:val="00BA4771"/>
    <w:rsid w:val="00BA5027"/>
    <w:rsid w:val="00BA541D"/>
    <w:rsid w:val="00BA665B"/>
    <w:rsid w:val="00BA7370"/>
    <w:rsid w:val="00BA7688"/>
    <w:rsid w:val="00BA778B"/>
    <w:rsid w:val="00BB0888"/>
    <w:rsid w:val="00BB0DF1"/>
    <w:rsid w:val="00BB0E9B"/>
    <w:rsid w:val="00BB2729"/>
    <w:rsid w:val="00BB2841"/>
    <w:rsid w:val="00BB300F"/>
    <w:rsid w:val="00BB32C9"/>
    <w:rsid w:val="00BB35C5"/>
    <w:rsid w:val="00BB4C8E"/>
    <w:rsid w:val="00BB57ED"/>
    <w:rsid w:val="00BB630E"/>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26D"/>
    <w:rsid w:val="00BC7B9A"/>
    <w:rsid w:val="00BD0140"/>
    <w:rsid w:val="00BD02CC"/>
    <w:rsid w:val="00BD0CEA"/>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7A2"/>
    <w:rsid w:val="00BE18DA"/>
    <w:rsid w:val="00BE26C0"/>
    <w:rsid w:val="00BE3442"/>
    <w:rsid w:val="00BE45DF"/>
    <w:rsid w:val="00BE47B2"/>
    <w:rsid w:val="00BE48C7"/>
    <w:rsid w:val="00BE4F66"/>
    <w:rsid w:val="00BE5238"/>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581"/>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7967"/>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885"/>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4DFA"/>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47C6D"/>
    <w:rsid w:val="00D50AEF"/>
    <w:rsid w:val="00D50C39"/>
    <w:rsid w:val="00D51B4D"/>
    <w:rsid w:val="00D51E15"/>
    <w:rsid w:val="00D52B7E"/>
    <w:rsid w:val="00D52E2F"/>
    <w:rsid w:val="00D52F59"/>
    <w:rsid w:val="00D53E3E"/>
    <w:rsid w:val="00D550E1"/>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C5"/>
    <w:rsid w:val="00D9261C"/>
    <w:rsid w:val="00D9310B"/>
    <w:rsid w:val="00D933C0"/>
    <w:rsid w:val="00D93726"/>
    <w:rsid w:val="00D93DD3"/>
    <w:rsid w:val="00D93F3E"/>
    <w:rsid w:val="00D9405B"/>
    <w:rsid w:val="00D94942"/>
    <w:rsid w:val="00D95145"/>
    <w:rsid w:val="00D96642"/>
    <w:rsid w:val="00D967CB"/>
    <w:rsid w:val="00D96EE0"/>
    <w:rsid w:val="00D97BD1"/>
    <w:rsid w:val="00DA06B8"/>
    <w:rsid w:val="00DA18C7"/>
    <w:rsid w:val="00DA286D"/>
    <w:rsid w:val="00DA2969"/>
    <w:rsid w:val="00DA29B7"/>
    <w:rsid w:val="00DA4842"/>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1612"/>
    <w:rsid w:val="00DE3119"/>
    <w:rsid w:val="00DE3FF0"/>
    <w:rsid w:val="00DE4105"/>
    <w:rsid w:val="00DE5189"/>
    <w:rsid w:val="00DE6230"/>
    <w:rsid w:val="00DE7108"/>
    <w:rsid w:val="00DE78D1"/>
    <w:rsid w:val="00DF00A8"/>
    <w:rsid w:val="00DF0263"/>
    <w:rsid w:val="00DF0EB4"/>
    <w:rsid w:val="00DF1E36"/>
    <w:rsid w:val="00DF1FDB"/>
    <w:rsid w:val="00DF236B"/>
    <w:rsid w:val="00DF2A91"/>
    <w:rsid w:val="00DF2F82"/>
    <w:rsid w:val="00DF37E2"/>
    <w:rsid w:val="00DF3889"/>
    <w:rsid w:val="00DF39FF"/>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DD3"/>
    <w:rsid w:val="00E26FCF"/>
    <w:rsid w:val="00E27165"/>
    <w:rsid w:val="00E27226"/>
    <w:rsid w:val="00E3044A"/>
    <w:rsid w:val="00E31A4A"/>
    <w:rsid w:val="00E31C43"/>
    <w:rsid w:val="00E32FA8"/>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C99"/>
    <w:rsid w:val="00E53BCA"/>
    <w:rsid w:val="00E53F02"/>
    <w:rsid w:val="00E54534"/>
    <w:rsid w:val="00E548C3"/>
    <w:rsid w:val="00E54F27"/>
    <w:rsid w:val="00E556F5"/>
    <w:rsid w:val="00E55FF1"/>
    <w:rsid w:val="00E56090"/>
    <w:rsid w:val="00E565B9"/>
    <w:rsid w:val="00E5733B"/>
    <w:rsid w:val="00E5756C"/>
    <w:rsid w:val="00E601BE"/>
    <w:rsid w:val="00E60B5F"/>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4C6B"/>
    <w:rsid w:val="00E95434"/>
    <w:rsid w:val="00E96467"/>
    <w:rsid w:val="00E966DA"/>
    <w:rsid w:val="00E9676A"/>
    <w:rsid w:val="00E96948"/>
    <w:rsid w:val="00E9737B"/>
    <w:rsid w:val="00E97A3F"/>
    <w:rsid w:val="00E97F0A"/>
    <w:rsid w:val="00EA0100"/>
    <w:rsid w:val="00EA04DC"/>
    <w:rsid w:val="00EA0886"/>
    <w:rsid w:val="00EA0BCE"/>
    <w:rsid w:val="00EA1EF8"/>
    <w:rsid w:val="00EA2726"/>
    <w:rsid w:val="00EA2744"/>
    <w:rsid w:val="00EA2937"/>
    <w:rsid w:val="00EA37B9"/>
    <w:rsid w:val="00EA39F7"/>
    <w:rsid w:val="00EA3B27"/>
    <w:rsid w:val="00EA3DC2"/>
    <w:rsid w:val="00EA434E"/>
    <w:rsid w:val="00EA4757"/>
    <w:rsid w:val="00EA53D3"/>
    <w:rsid w:val="00EA560B"/>
    <w:rsid w:val="00EA5669"/>
    <w:rsid w:val="00EA5C05"/>
    <w:rsid w:val="00EA63EF"/>
    <w:rsid w:val="00EA6750"/>
    <w:rsid w:val="00EA79CD"/>
    <w:rsid w:val="00EB0659"/>
    <w:rsid w:val="00EB0A89"/>
    <w:rsid w:val="00EB1573"/>
    <w:rsid w:val="00EB15F4"/>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2F91"/>
    <w:rsid w:val="00EE366D"/>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E19"/>
    <w:rsid w:val="00F06F84"/>
    <w:rsid w:val="00F0726F"/>
    <w:rsid w:val="00F076E7"/>
    <w:rsid w:val="00F07AA1"/>
    <w:rsid w:val="00F105AE"/>
    <w:rsid w:val="00F10618"/>
    <w:rsid w:val="00F1108B"/>
    <w:rsid w:val="00F111E1"/>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96"/>
    <w:rsid w:val="00F41D8B"/>
    <w:rsid w:val="00F42121"/>
    <w:rsid w:val="00F424B3"/>
    <w:rsid w:val="00F428B1"/>
    <w:rsid w:val="00F428B4"/>
    <w:rsid w:val="00F4345D"/>
    <w:rsid w:val="00F4387B"/>
    <w:rsid w:val="00F44D6C"/>
    <w:rsid w:val="00F4518D"/>
    <w:rsid w:val="00F45B91"/>
    <w:rsid w:val="00F460CD"/>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1CAE"/>
    <w:rsid w:val="00F624A7"/>
    <w:rsid w:val="00F62AB6"/>
    <w:rsid w:val="00F63984"/>
    <w:rsid w:val="00F65A3C"/>
    <w:rsid w:val="00F66282"/>
    <w:rsid w:val="00F67D8B"/>
    <w:rsid w:val="00F70961"/>
    <w:rsid w:val="00F70A8F"/>
    <w:rsid w:val="00F71397"/>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299"/>
    <w:rsid w:val="00F87464"/>
    <w:rsid w:val="00F87634"/>
    <w:rsid w:val="00F87C13"/>
    <w:rsid w:val="00F87C5A"/>
    <w:rsid w:val="00F87E29"/>
    <w:rsid w:val="00F87F18"/>
    <w:rsid w:val="00F87F68"/>
    <w:rsid w:val="00F90C4D"/>
    <w:rsid w:val="00F9167D"/>
    <w:rsid w:val="00F91CB2"/>
    <w:rsid w:val="00F9289C"/>
    <w:rsid w:val="00F93589"/>
    <w:rsid w:val="00F93DBC"/>
    <w:rsid w:val="00F93E41"/>
    <w:rsid w:val="00F94644"/>
    <w:rsid w:val="00F95075"/>
    <w:rsid w:val="00F9537B"/>
    <w:rsid w:val="00F95567"/>
    <w:rsid w:val="00F963FC"/>
    <w:rsid w:val="00FA015F"/>
    <w:rsid w:val="00FA0794"/>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3FF"/>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C6D"/>
    <w:rsid w:val="00FE55A7"/>
    <w:rsid w:val="00FE55E6"/>
    <w:rsid w:val="00FE56D5"/>
    <w:rsid w:val="00FE5C5A"/>
    <w:rsid w:val="00FE6432"/>
    <w:rsid w:val="00FE72A0"/>
    <w:rsid w:val="00FF0050"/>
    <w:rsid w:val="00FF045F"/>
    <w:rsid w:val="00FF0712"/>
    <w:rsid w:val="00FF13D4"/>
    <w:rsid w:val="00FF1BA3"/>
    <w:rsid w:val="00FF2053"/>
    <w:rsid w:val="00FF27B9"/>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D8FE7B7-B0D5-4B7F-AC67-3181EB251114}"/>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13</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2021-09-27T21:37:00Z</dcterms:created>
  <dcterms:modified xsi:type="dcterms:W3CDTF">2021-09-27T21:38:00Z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