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380C695E" w14:textId="77777777" w:rsidR="003661DD" w:rsidRPr="003661DD" w:rsidRDefault="003661DD" w:rsidP="003661DD">
      <w:pPr>
        <w:jc w:val="right"/>
        <w:rPr>
          <w:rFonts w:ascii="Arial" w:eastAsia="Calibri" w:hAnsi="Arial" w:cs="Arial"/>
          <w:b/>
          <w:color w:val="000000" w:themeColor="text1"/>
          <w:sz w:val="20"/>
          <w:szCs w:val="20"/>
          <w:lang w:val="es-ES_tradnl"/>
        </w:rPr>
      </w:pPr>
    </w:p>
    <w:p w14:paraId="7757EFBE" w14:textId="0833543D" w:rsidR="003A388A" w:rsidRDefault="003A388A" w:rsidP="003A388A">
      <w:pPr>
        <w:jc w:val="both"/>
        <w:rPr>
          <w:rFonts w:ascii="Arial" w:eastAsia="Calibri" w:hAnsi="Arial" w:cs="Arial"/>
          <w:b/>
          <w:bCs/>
          <w:color w:val="000000" w:themeColor="text1"/>
          <w:sz w:val="22"/>
          <w:lang w:val="es-MX"/>
        </w:rPr>
      </w:pPr>
      <w:r w:rsidRPr="00CB6616">
        <w:rPr>
          <w:rFonts w:ascii="Arial" w:eastAsia="Calibri" w:hAnsi="Arial" w:cs="Arial"/>
          <w:b/>
          <w:bCs/>
          <w:color w:val="000000" w:themeColor="text1"/>
          <w:sz w:val="22"/>
          <w:lang w:val="es-MX"/>
        </w:rPr>
        <w:t>DOCUMENTOS TIPO – Infraestructura de agua potable y saneamiento básico –</w:t>
      </w:r>
      <w:r>
        <w:rPr>
          <w:rFonts w:ascii="Arial" w:eastAsia="Calibri" w:hAnsi="Arial" w:cs="Arial"/>
          <w:b/>
          <w:bCs/>
          <w:color w:val="000000" w:themeColor="text1"/>
          <w:sz w:val="22"/>
          <w:lang w:val="es-MX"/>
        </w:rPr>
        <w:t xml:space="preserve"> Fundamento jurídico </w:t>
      </w:r>
    </w:p>
    <w:p w14:paraId="0395359A" w14:textId="21B2D564" w:rsidR="003A388A" w:rsidRDefault="003A388A" w:rsidP="003A388A">
      <w:pPr>
        <w:jc w:val="both"/>
        <w:rPr>
          <w:rFonts w:ascii="Arial" w:eastAsia="Calibri" w:hAnsi="Arial" w:cs="Arial"/>
          <w:b/>
          <w:color w:val="000000" w:themeColor="text1"/>
          <w:sz w:val="22"/>
          <w:szCs w:val="22"/>
          <w:lang w:val="es-MX" w:eastAsia="en-US"/>
        </w:rPr>
      </w:pPr>
    </w:p>
    <w:p w14:paraId="47B39062" w14:textId="340FE626" w:rsidR="00B86212" w:rsidRPr="00B86212" w:rsidRDefault="005615A7" w:rsidP="00B86212">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MX"/>
        </w:rPr>
        <w:t>E</w:t>
      </w:r>
      <w:r w:rsidR="00B86212" w:rsidRPr="00B86212">
        <w:rPr>
          <w:rFonts w:ascii="Arial" w:eastAsia="Calibri" w:hAnsi="Arial" w:cs="Arial"/>
          <w:bCs/>
          <w:color w:val="000000" w:themeColor="text1"/>
          <w:sz w:val="20"/>
          <w:szCs w:val="20"/>
          <w:lang w:val="es-MX"/>
        </w:rPr>
        <w:t>n desarrollo de la Ley 2022 de 2020, la Agencia Nacional de Contratación Pública expidieron las Resoluciones 248 y 249 del 1° de diciembre de 2020, modificadas por las</w:t>
      </w:r>
      <w:r w:rsidR="00B86212" w:rsidRPr="00B86212">
        <w:rPr>
          <w:rFonts w:ascii="Arial" w:eastAsia="Calibri" w:hAnsi="Arial" w:cs="Arial"/>
          <w:bCs/>
          <w:color w:val="000000" w:themeColor="text1"/>
          <w:sz w:val="20"/>
          <w:szCs w:val="20"/>
        </w:rPr>
        <w:t xml:space="preserve"> Resoluciones 161 del 17 de junio de 2021 y 173 del 30 de junio de 2021</w:t>
      </w:r>
      <w:r w:rsidR="00B86212" w:rsidRPr="00B86212">
        <w:rPr>
          <w:rFonts w:ascii="Arial" w:eastAsia="Calibri" w:hAnsi="Arial" w:cs="Arial"/>
          <w:bCs/>
          <w:color w:val="000000" w:themeColor="text1"/>
          <w:sz w:val="20"/>
          <w:szCs w:val="20"/>
          <w:lang w:val="es-MX"/>
        </w:rPr>
        <w:t>. Mediante estos actos administrativos se adoptaron y ajustaron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00B86212">
        <w:rPr>
          <w:rFonts w:ascii="Arial" w:eastAsia="Calibri" w:hAnsi="Arial" w:cs="Arial"/>
          <w:bCs/>
          <w:color w:val="000000" w:themeColor="text1"/>
          <w:sz w:val="20"/>
          <w:szCs w:val="20"/>
          <w:lang w:val="es-MX"/>
        </w:rPr>
        <w:t xml:space="preserve">. </w:t>
      </w:r>
      <w:r w:rsidR="00B86212" w:rsidRPr="00B86212">
        <w:rPr>
          <w:rFonts w:ascii="Arial" w:eastAsia="Calibri" w:hAnsi="Arial" w:cs="Arial"/>
          <w:bCs/>
          <w:color w:val="000000" w:themeColor="text1"/>
          <w:sz w:val="20"/>
          <w:szCs w:val="20"/>
          <w:lang w:val="es-MX"/>
        </w:rPr>
        <w:t>De acuerdo con la parte considerativa de las Resoluciones 248 y 249 del 1° de diciembre de 2020, la adopción de estos documentos tipo se efectuó, entre otras, con el propósito de promover la pluralidad de oferentes y adoptar buenas prácticas contractuales que garanticen el adecuado manejo de los recursos públicos destinados a las obras de agua potable y saneamiento básico.</w:t>
      </w:r>
      <w:r w:rsidR="00B86212" w:rsidRPr="00B86212">
        <w:rPr>
          <w:rFonts w:ascii="Arial" w:eastAsia="Calibri" w:hAnsi="Arial" w:cs="Arial"/>
          <w:bCs/>
          <w:color w:val="000000" w:themeColor="text1"/>
          <w:sz w:val="20"/>
          <w:szCs w:val="20"/>
        </w:rPr>
        <w:t xml:space="preserve"> Además, el numeral 9 de la memoria justificativa de estas resoluciones determina el ámbito de aplicación y sujetos a quien se dirige, indicando que </w:t>
      </w:r>
      <w:r w:rsidR="00B86212" w:rsidRPr="00B86212">
        <w:rPr>
          <w:rFonts w:ascii="Arial" w:eastAsia="Calibri" w:hAnsi="Arial" w:cs="Arial"/>
          <w:bCs/>
          <w:color w:val="000000" w:themeColor="text1"/>
          <w:sz w:val="20"/>
          <w:szCs w:val="20"/>
          <w:lang w:val="es-ES_tradnl"/>
        </w:rPr>
        <w:t>«</w:t>
      </w:r>
      <w:r w:rsidR="00B86212" w:rsidRPr="00B86212">
        <w:rPr>
          <w:rFonts w:ascii="Arial" w:eastAsia="Calibri" w:hAnsi="Arial" w:cs="Arial"/>
          <w:bCs/>
          <w:color w:val="000000" w:themeColor="text1"/>
          <w:sz w:val="20"/>
          <w:szCs w:val="20"/>
          <w:lang w:val="es-MX"/>
        </w:rPr>
        <w:t>Los documentos objeto de la resolución serán aplicados a los contratos de obra de infraestructura de agua potable y saneamiento básico, que se realicen por licitación pública</w:t>
      </w:r>
      <w:r w:rsidR="00B86212" w:rsidRPr="00B86212">
        <w:rPr>
          <w:rFonts w:ascii="Arial" w:eastAsia="Calibri" w:hAnsi="Arial" w:cs="Arial"/>
          <w:bCs/>
          <w:color w:val="000000" w:themeColor="text1"/>
          <w:sz w:val="20"/>
          <w:szCs w:val="20"/>
        </w:rPr>
        <w:t>»</w:t>
      </w:r>
      <w:r w:rsidR="00B86212" w:rsidRPr="00B86212">
        <w:rPr>
          <w:rFonts w:ascii="Arial" w:eastAsia="Calibri" w:hAnsi="Arial" w:cs="Arial"/>
          <w:bCs/>
          <w:color w:val="000000" w:themeColor="text1"/>
          <w:sz w:val="20"/>
          <w:szCs w:val="20"/>
          <w:lang w:val="es-MX"/>
        </w:rPr>
        <w:t>. En este sentido, estos documentos tipo tienen por objeto una tipología contractual combinada con una modalidad de selección específica: la obra pública para los proyectos de infraestructura de agua potable y saneamiento básico bajo la modalidad de licitación pública.</w:t>
      </w:r>
    </w:p>
    <w:p w14:paraId="488BE577" w14:textId="77777777" w:rsidR="000C0444" w:rsidRDefault="000C0444" w:rsidP="000C0444">
      <w:pPr>
        <w:jc w:val="both"/>
        <w:rPr>
          <w:rFonts w:ascii="Arial" w:eastAsia="Calibri" w:hAnsi="Arial" w:cs="Arial"/>
          <w:bCs/>
          <w:sz w:val="20"/>
          <w:szCs w:val="20"/>
        </w:rPr>
      </w:pPr>
    </w:p>
    <w:p w14:paraId="262AD6DC" w14:textId="507D8909" w:rsidR="009816A2" w:rsidRDefault="00DC3720" w:rsidP="000C0444">
      <w:pPr>
        <w:jc w:val="both"/>
        <w:rPr>
          <w:rFonts w:ascii="Arial" w:eastAsia="Calibri" w:hAnsi="Arial" w:cs="Arial"/>
          <w:b/>
          <w:color w:val="000000" w:themeColor="text1"/>
          <w:sz w:val="22"/>
          <w:szCs w:val="22"/>
          <w:lang w:val="es-MX" w:eastAsia="en-US"/>
        </w:rPr>
      </w:pPr>
      <w:r w:rsidRPr="00DC3720">
        <w:rPr>
          <w:rFonts w:ascii="Arial" w:eastAsia="Calibri" w:hAnsi="Arial" w:cs="Arial"/>
          <w:b/>
          <w:sz w:val="22"/>
          <w:szCs w:val="22"/>
          <w:lang w:val="es-MX"/>
        </w:rPr>
        <w:t>DOCUMENTOS TIPO –</w:t>
      </w:r>
      <w:r>
        <w:rPr>
          <w:rFonts w:ascii="Arial" w:eastAsia="Calibri" w:hAnsi="Arial" w:cs="Arial"/>
          <w:b/>
          <w:sz w:val="22"/>
          <w:szCs w:val="22"/>
          <w:lang w:val="es-MX"/>
        </w:rPr>
        <w:t xml:space="preserve"> </w:t>
      </w:r>
      <w:r w:rsidR="003A388A" w:rsidRPr="00CB6616">
        <w:rPr>
          <w:rFonts w:ascii="Arial" w:eastAsia="Calibri" w:hAnsi="Arial" w:cs="Arial"/>
          <w:b/>
          <w:bCs/>
          <w:color w:val="000000" w:themeColor="text1"/>
          <w:sz w:val="22"/>
          <w:lang w:val="es-MX"/>
        </w:rPr>
        <w:t>Infraestructura de agua potable y saneamiento básico</w:t>
      </w:r>
      <w:r w:rsidR="003A388A">
        <w:rPr>
          <w:rFonts w:ascii="Arial" w:eastAsia="Calibri" w:hAnsi="Arial" w:cs="Arial"/>
          <w:b/>
          <w:sz w:val="22"/>
          <w:szCs w:val="22"/>
          <w:lang w:val="es-MX"/>
        </w:rPr>
        <w:t xml:space="preserve"> </w:t>
      </w:r>
      <w:r w:rsidR="003661DD" w:rsidRPr="009816A2">
        <w:rPr>
          <w:rFonts w:ascii="Arial" w:eastAsia="Calibri" w:hAnsi="Arial" w:cs="Arial"/>
          <w:b/>
          <w:color w:val="000000" w:themeColor="text1"/>
          <w:sz w:val="22"/>
          <w:szCs w:val="22"/>
          <w:lang w:val="es-MX" w:eastAsia="en-US"/>
        </w:rPr>
        <w:t>–</w:t>
      </w:r>
      <w:r w:rsidR="003A388A">
        <w:rPr>
          <w:rFonts w:ascii="Arial" w:eastAsia="Calibri" w:hAnsi="Arial" w:cs="Arial"/>
          <w:b/>
          <w:color w:val="000000" w:themeColor="text1"/>
          <w:sz w:val="22"/>
          <w:szCs w:val="22"/>
          <w:lang w:val="es-MX" w:eastAsia="en-US"/>
        </w:rPr>
        <w:t xml:space="preserve"> Ámbito de </w:t>
      </w:r>
      <w:r>
        <w:rPr>
          <w:rFonts w:ascii="Arial" w:eastAsia="Calibri" w:hAnsi="Arial" w:cs="Arial"/>
          <w:b/>
          <w:color w:val="000000" w:themeColor="text1"/>
          <w:sz w:val="22"/>
          <w:szCs w:val="22"/>
          <w:lang w:val="es-MX" w:eastAsia="en-US"/>
        </w:rPr>
        <w:t xml:space="preserve">aplicación </w:t>
      </w:r>
    </w:p>
    <w:p w14:paraId="3E2F5E01" w14:textId="77777777" w:rsidR="003A388A" w:rsidRDefault="003A388A" w:rsidP="003A388A">
      <w:pPr>
        <w:jc w:val="both"/>
        <w:rPr>
          <w:rFonts w:ascii="Arial" w:eastAsia="Calibri" w:hAnsi="Arial" w:cs="Arial"/>
          <w:bCs/>
          <w:color w:val="000000" w:themeColor="text1"/>
          <w:sz w:val="20"/>
          <w:szCs w:val="20"/>
          <w:lang w:val="es-MX"/>
        </w:rPr>
      </w:pPr>
    </w:p>
    <w:p w14:paraId="6941C8AD" w14:textId="69F0850A" w:rsidR="00B86212" w:rsidRDefault="005615A7" w:rsidP="003A388A">
      <w:pPr>
        <w:jc w:val="both"/>
        <w:rPr>
          <w:rFonts w:ascii="Arial" w:eastAsia="Calibri" w:hAnsi="Arial" w:cs="Arial"/>
          <w:bCs/>
          <w:color w:val="000000" w:themeColor="text1"/>
          <w:sz w:val="20"/>
          <w:szCs w:val="20"/>
          <w:lang w:val="es-MX"/>
        </w:rPr>
      </w:pPr>
      <w:r>
        <w:rPr>
          <w:rFonts w:ascii="Arial" w:eastAsia="Calibri" w:hAnsi="Arial" w:cs="Arial"/>
          <w:bCs/>
          <w:color w:val="000000" w:themeColor="text1"/>
          <w:sz w:val="20"/>
          <w:szCs w:val="20"/>
          <w:lang w:val="es-ES"/>
        </w:rPr>
        <w:t>E</w:t>
      </w:r>
      <w:r w:rsidR="00B86212" w:rsidRPr="00B86212">
        <w:rPr>
          <w:rFonts w:ascii="Arial" w:eastAsia="Calibri" w:hAnsi="Arial" w:cs="Arial"/>
          <w:bCs/>
          <w:color w:val="000000" w:themeColor="text1"/>
          <w:sz w:val="20"/>
          <w:szCs w:val="20"/>
          <w:lang w:val="es-ES"/>
        </w:rPr>
        <w:t xml:space="preserve">xisten tres (3) criterios para determinar si procede de forma obligatoria la contratación de una actividad mediante estos documentos tipo, a saber: i) que se trate de una obra pública de infraestructura de agua potable y saneamiento básico, cuyo proceso de selección se adelantará en la modalidad de licitación pública; ii) que el contrato se rija por el Estatuto General de Contratación de la Administración Pública; y iii) que el objeto a contratar esté asociado a alguno de los tipos de obra y actividades señaladas en la </w:t>
      </w:r>
      <w:r w:rsidR="00B86212" w:rsidRPr="00B86212">
        <w:rPr>
          <w:rFonts w:ascii="Arial" w:eastAsia="Calibri" w:hAnsi="Arial" w:cs="Arial"/>
          <w:bCs/>
          <w:color w:val="000000" w:themeColor="text1"/>
          <w:sz w:val="20"/>
          <w:szCs w:val="20"/>
        </w:rPr>
        <w:t>«</w:t>
      </w:r>
      <w:r w:rsidR="00B86212" w:rsidRPr="00B86212">
        <w:rPr>
          <w:rFonts w:ascii="Arial" w:eastAsia="Calibri" w:hAnsi="Arial" w:cs="Arial"/>
          <w:bCs/>
          <w:color w:val="000000" w:themeColor="text1"/>
          <w:sz w:val="20"/>
          <w:szCs w:val="20"/>
          <w:lang w:val="es-ES"/>
        </w:rPr>
        <w:t>Matriz 1 – Experiencia</w:t>
      </w:r>
      <w:r w:rsidR="00B86212" w:rsidRPr="00B86212">
        <w:rPr>
          <w:rFonts w:ascii="Arial" w:eastAsia="Calibri" w:hAnsi="Arial" w:cs="Arial"/>
          <w:bCs/>
          <w:color w:val="000000" w:themeColor="text1"/>
          <w:sz w:val="20"/>
          <w:szCs w:val="20"/>
          <w:lang w:val="es-MX"/>
        </w:rPr>
        <w:t>»</w:t>
      </w:r>
      <w:r w:rsidR="00B86212" w:rsidRPr="00B86212">
        <w:rPr>
          <w:rFonts w:ascii="Arial" w:eastAsia="Calibri" w:hAnsi="Arial" w:cs="Arial"/>
          <w:bCs/>
          <w:color w:val="000000" w:themeColor="text1"/>
          <w:sz w:val="20"/>
          <w:szCs w:val="20"/>
          <w:lang w:val="es-ES"/>
        </w:rPr>
        <w:t>. La coexistencia de tales condiciones hace obligatoria la aplicación de los documentos tipo.</w:t>
      </w:r>
      <w:r w:rsidR="00B86212" w:rsidRPr="00B86212">
        <w:rPr>
          <w:rFonts w:ascii="Arial" w:eastAsiaTheme="minorHAnsi" w:hAnsi="Arial" w:cs="Arial"/>
          <w:color w:val="0D0D0D" w:themeColor="text1" w:themeTint="F2"/>
          <w:sz w:val="22"/>
          <w:szCs w:val="22"/>
          <w:lang w:val="es-MX" w:eastAsia="en-US"/>
        </w:rPr>
        <w:t xml:space="preserve"> </w:t>
      </w:r>
      <w:r w:rsidR="00B86212" w:rsidRPr="00B86212">
        <w:rPr>
          <w:rFonts w:ascii="Arial" w:eastAsia="Calibri" w:hAnsi="Arial" w:cs="Arial"/>
          <w:bCs/>
          <w:color w:val="000000" w:themeColor="text1"/>
          <w:sz w:val="20"/>
          <w:szCs w:val="20"/>
          <w:lang w:val="es-MX"/>
        </w:rPr>
        <w:t>De esta manera, los documentos tipo para obras de infraestructura de agua potable y saneamiento básico adoptados mediante las Resoluciones No. 248 y 249 de 2020, son obligatorios únicamente para los procesos de selección en la modalidad de licitación pública que involucre actividades contempladas en la «Matriz 1 – Experiencia». En consecuencia, para la ejecución de obras de infraestructura de agua potable y saneamiento básico mediante las demás modalidades de selección, v. gr., selección abreviada de menor cuantía y mínima cuantía, en los que se contemplen dichas actividades, no resulta obligatoria la implementación de estos documentos tipo.</w:t>
      </w:r>
    </w:p>
    <w:p w14:paraId="4C5DCB1C" w14:textId="77777777" w:rsidR="003A388A" w:rsidRPr="003A388A" w:rsidRDefault="003A388A" w:rsidP="009816A2">
      <w:pPr>
        <w:jc w:val="both"/>
        <w:rPr>
          <w:rFonts w:ascii="Arial" w:eastAsia="Calibri" w:hAnsi="Arial" w:cs="Arial"/>
          <w:b/>
          <w:color w:val="000000" w:themeColor="text1"/>
          <w:sz w:val="22"/>
          <w:szCs w:val="22"/>
          <w:lang w:val="es-ES" w:eastAsia="en-US"/>
        </w:rPr>
      </w:pPr>
    </w:p>
    <w:bookmarkEnd w:id="2"/>
    <w:p w14:paraId="608DB039" w14:textId="060EBC53" w:rsidR="00631A31" w:rsidRDefault="00631A31" w:rsidP="00C118DB">
      <w:pPr>
        <w:spacing w:line="276" w:lineRule="auto"/>
        <w:jc w:val="both"/>
        <w:rPr>
          <w:rFonts w:ascii="Arial" w:eastAsia="Calibri" w:hAnsi="Arial" w:cs="Arial"/>
          <w:b/>
          <w:bCs/>
          <w:color w:val="000000" w:themeColor="text1"/>
          <w:sz w:val="22"/>
          <w:lang w:val="es-ES_tradnl"/>
        </w:rPr>
      </w:pPr>
    </w:p>
    <w:p w14:paraId="7E5B6DAD" w14:textId="148B8887" w:rsidR="003A388A" w:rsidRDefault="003A388A" w:rsidP="00C118DB">
      <w:pPr>
        <w:spacing w:line="276" w:lineRule="auto"/>
        <w:jc w:val="both"/>
        <w:rPr>
          <w:rFonts w:ascii="Arial" w:eastAsia="Calibri" w:hAnsi="Arial" w:cs="Arial"/>
          <w:b/>
          <w:bCs/>
          <w:color w:val="000000" w:themeColor="text1"/>
          <w:sz w:val="22"/>
          <w:lang w:val="es-ES_tradnl"/>
        </w:rPr>
      </w:pPr>
    </w:p>
    <w:p w14:paraId="48014E20" w14:textId="751F0C78" w:rsidR="003A388A" w:rsidRDefault="003A388A" w:rsidP="00C118DB">
      <w:pPr>
        <w:spacing w:line="276" w:lineRule="auto"/>
        <w:jc w:val="both"/>
        <w:rPr>
          <w:rFonts w:ascii="Arial" w:eastAsia="Calibri" w:hAnsi="Arial" w:cs="Arial"/>
          <w:b/>
          <w:bCs/>
          <w:color w:val="000000" w:themeColor="text1"/>
          <w:sz w:val="22"/>
          <w:lang w:val="es-ES_tradnl"/>
        </w:rPr>
      </w:pPr>
    </w:p>
    <w:p w14:paraId="432E588C" w14:textId="6407BD90" w:rsidR="003A388A" w:rsidRDefault="003A388A" w:rsidP="00C118DB">
      <w:pPr>
        <w:spacing w:line="276" w:lineRule="auto"/>
        <w:jc w:val="both"/>
        <w:rPr>
          <w:rFonts w:ascii="Arial" w:eastAsia="Calibri" w:hAnsi="Arial" w:cs="Arial"/>
          <w:b/>
          <w:bCs/>
          <w:color w:val="000000" w:themeColor="text1"/>
          <w:sz w:val="22"/>
          <w:lang w:val="es-ES_tradnl"/>
        </w:rPr>
      </w:pPr>
    </w:p>
    <w:p w14:paraId="18001AD3" w14:textId="5711DE80" w:rsidR="003A388A" w:rsidRDefault="003A388A" w:rsidP="00C118DB">
      <w:pPr>
        <w:spacing w:line="276" w:lineRule="auto"/>
        <w:jc w:val="both"/>
        <w:rPr>
          <w:rFonts w:ascii="Arial" w:eastAsia="Calibri" w:hAnsi="Arial" w:cs="Arial"/>
          <w:b/>
          <w:bCs/>
          <w:color w:val="000000" w:themeColor="text1"/>
          <w:sz w:val="22"/>
          <w:lang w:val="es-ES_tradnl"/>
        </w:rPr>
      </w:pPr>
    </w:p>
    <w:p w14:paraId="6391CA23" w14:textId="6B04814C" w:rsidR="003A388A" w:rsidRDefault="003A388A" w:rsidP="00C118DB">
      <w:pPr>
        <w:spacing w:line="276" w:lineRule="auto"/>
        <w:jc w:val="both"/>
        <w:rPr>
          <w:rFonts w:ascii="Arial" w:eastAsia="Calibri" w:hAnsi="Arial" w:cs="Arial"/>
          <w:b/>
          <w:bCs/>
          <w:color w:val="000000" w:themeColor="text1"/>
          <w:sz w:val="22"/>
          <w:lang w:val="es-ES_tradnl"/>
        </w:rPr>
      </w:pPr>
    </w:p>
    <w:p w14:paraId="26E11F9F" w14:textId="77777777" w:rsidR="003A388A" w:rsidRDefault="003A388A" w:rsidP="00C118DB">
      <w:pPr>
        <w:spacing w:line="276" w:lineRule="auto"/>
        <w:jc w:val="both"/>
        <w:rPr>
          <w:rFonts w:ascii="Arial" w:eastAsia="Calibri" w:hAnsi="Arial" w:cs="Arial"/>
          <w:b/>
          <w:bCs/>
          <w:color w:val="000000" w:themeColor="text1"/>
          <w:sz w:val="22"/>
          <w:lang w:val="es-ES_tradnl"/>
        </w:rPr>
      </w:pPr>
    </w:p>
    <w:p w14:paraId="00E20DCA" w14:textId="304667B9" w:rsidR="00DC3720" w:rsidRDefault="00DC3720" w:rsidP="00F277CD">
      <w:pPr>
        <w:jc w:val="both"/>
        <w:rPr>
          <w:rFonts w:ascii="Arial" w:eastAsia="Calibri" w:hAnsi="Arial" w:cs="Arial"/>
          <w:b/>
          <w:bCs/>
          <w:color w:val="000000" w:themeColor="text1"/>
          <w:sz w:val="22"/>
          <w:lang w:val="es-ES_tradnl"/>
        </w:rPr>
      </w:pPr>
    </w:p>
    <w:p w14:paraId="1805E386" w14:textId="77777777" w:rsidR="00F277CD" w:rsidRDefault="00F277CD" w:rsidP="00C118DB">
      <w:pPr>
        <w:spacing w:line="276" w:lineRule="auto"/>
        <w:jc w:val="both"/>
        <w:rPr>
          <w:rFonts w:ascii="Arial" w:eastAsia="Calibri" w:hAnsi="Arial" w:cs="Arial"/>
          <w:b/>
          <w:bCs/>
          <w:color w:val="000000" w:themeColor="text1"/>
          <w:sz w:val="22"/>
          <w:lang w:val="es-ES_tradnl"/>
        </w:rPr>
      </w:pPr>
    </w:p>
    <w:p w14:paraId="7DD48F49" w14:textId="485D4F36"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550C32">
        <w:rPr>
          <w:rFonts w:ascii="Arial" w:hAnsi="Arial" w:cs="Arial"/>
          <w:b/>
          <w:color w:val="000000" w:themeColor="text1"/>
          <w:sz w:val="22"/>
          <w:lang w:val="pt-BR"/>
        </w:rPr>
        <w:t>27/09/2021 16:34:28</w:t>
      </w:r>
    </w:p>
    <w:p w14:paraId="36AE699A" w14:textId="77777777" w:rsidR="00631A31" w:rsidRPr="002D7EDD" w:rsidRDefault="00631A31" w:rsidP="00C118DB">
      <w:pPr>
        <w:spacing w:line="276" w:lineRule="auto"/>
        <w:jc w:val="both"/>
        <w:rPr>
          <w:rFonts w:ascii="Arial" w:hAnsi="Arial" w:cs="Arial"/>
          <w:b/>
          <w:color w:val="000000" w:themeColor="text1"/>
          <w:sz w:val="22"/>
          <w:lang w:val="pt-BR"/>
        </w:rPr>
      </w:pPr>
    </w:p>
    <w:p w14:paraId="5C1617A7" w14:textId="77777777" w:rsidR="00631A31" w:rsidRPr="00C118DB" w:rsidRDefault="00631A31" w:rsidP="00F277CD">
      <w:pPr>
        <w:jc w:val="both"/>
        <w:rPr>
          <w:rFonts w:ascii="Arial" w:eastAsia="Calibri" w:hAnsi="Arial" w:cs="Arial"/>
          <w:noProof/>
          <w:color w:val="000000" w:themeColor="text1"/>
          <w:sz w:val="20"/>
          <w:lang w:val="pt-BR"/>
        </w:rPr>
      </w:pPr>
    </w:p>
    <w:p w14:paraId="5E89E106" w14:textId="0ECD9D35" w:rsidR="00B95C30" w:rsidRPr="00F21A51" w:rsidRDefault="00550C32" w:rsidP="00B95C30">
      <w:pPr>
        <w:spacing w:line="276" w:lineRule="auto"/>
        <w:jc w:val="right"/>
        <w:rPr>
          <w:rFonts w:ascii="Arial" w:hAnsi="Arial" w:cs="Arial"/>
          <w:b/>
          <w:noProof/>
          <w:color w:val="000000" w:themeColor="text1"/>
          <w:sz w:val="22"/>
          <w:szCs w:val="22"/>
          <w:lang w:val="pt-BR"/>
        </w:rPr>
      </w:pPr>
      <w:r w:rsidRPr="00550C32">
        <w:rPr>
          <w:rFonts w:ascii="Arial" w:hAnsi="Arial" w:cs="Arial"/>
          <w:b/>
          <w:noProof/>
          <w:color w:val="000000" w:themeColor="text1"/>
          <w:sz w:val="22"/>
          <w:szCs w:val="22"/>
          <w:lang w:val="pt-BR"/>
        </w:rPr>
        <w:drawing>
          <wp:inline distT="0" distB="0" distL="0" distR="0" wp14:anchorId="3A9F9F06" wp14:editId="0E28E49D">
            <wp:extent cx="2164080" cy="6572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657225"/>
                    </a:xfrm>
                    <a:prstGeom prst="rect">
                      <a:avLst/>
                    </a:prstGeom>
                    <a:noFill/>
                    <a:ln>
                      <a:noFill/>
                    </a:ln>
                  </pic:spPr>
                </pic:pic>
              </a:graphicData>
            </a:graphic>
          </wp:inline>
        </w:drawing>
      </w:r>
    </w:p>
    <w:p w14:paraId="6A8A869B" w14:textId="77777777" w:rsidR="00B95C30" w:rsidRDefault="00B95C30" w:rsidP="00B95C30">
      <w:pPr>
        <w:jc w:val="both"/>
        <w:rPr>
          <w:rFonts w:ascii="Arial" w:hAnsi="Arial" w:cs="Arial"/>
          <w:b/>
          <w:color w:val="000000" w:themeColor="text1"/>
          <w:sz w:val="22"/>
          <w:lang w:val="pt-BR"/>
        </w:rPr>
      </w:pPr>
    </w:p>
    <w:p w14:paraId="5FDF9495" w14:textId="77777777" w:rsidR="00631A31" w:rsidRPr="00C118DB" w:rsidRDefault="00631A31" w:rsidP="00B95C30">
      <w:pPr>
        <w:jc w:val="both"/>
        <w:rPr>
          <w:rFonts w:ascii="Arial" w:hAnsi="Arial" w:cs="Arial"/>
          <w:b/>
          <w:color w:val="000000" w:themeColor="text1"/>
          <w:sz w:val="22"/>
          <w:lang w:val="pt-BR"/>
        </w:rPr>
      </w:pPr>
      <w:bookmarkStart w:id="3" w:name="_Hlk71048037"/>
    </w:p>
    <w:p w14:paraId="5F5AE9EF" w14:textId="2B88F8B4"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19C50BF7" w:rsidR="007D409B" w:rsidRDefault="00F277CD"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Carlos Gustavo Yara Quintero</w:t>
      </w:r>
    </w:p>
    <w:p w14:paraId="58525D92" w14:textId="0A5227B5" w:rsidR="00243257" w:rsidRDefault="00F277CD"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Natagaima, Tolima </w:t>
      </w:r>
    </w:p>
    <w:p w14:paraId="59588506" w14:textId="77777777" w:rsidR="00B84684" w:rsidRDefault="00B84684" w:rsidP="00B95C30">
      <w:pPr>
        <w:jc w:val="both"/>
        <w:rPr>
          <w:rFonts w:ascii="Arial" w:eastAsia="Calibri" w:hAnsi="Arial" w:cs="Arial"/>
          <w:color w:val="000000" w:themeColor="text1"/>
          <w:sz w:val="22"/>
          <w:lang w:val="es-ES_tradnl"/>
        </w:rPr>
      </w:pPr>
    </w:p>
    <w:p w14:paraId="1F53FEB5" w14:textId="77777777" w:rsidR="00631A31" w:rsidRPr="00E23980" w:rsidRDefault="00631A31" w:rsidP="00B95C30">
      <w:pPr>
        <w:jc w:val="both"/>
        <w:rPr>
          <w:rFonts w:ascii="Arial" w:eastAsia="Calibri" w:hAnsi="Arial" w:cs="Arial"/>
          <w:color w:val="000000" w:themeColor="text1"/>
          <w:sz w:val="22"/>
          <w:lang w:val="es-ES_tradnl"/>
        </w:rPr>
      </w:pPr>
    </w:p>
    <w:p w14:paraId="08CF82B2" w14:textId="567590C1" w:rsidR="00B95C30" w:rsidRPr="00631A31" w:rsidRDefault="007F1C42" w:rsidP="007F1C42">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F277CD">
        <w:rPr>
          <w:rFonts w:ascii="Arial" w:eastAsia="Calibri" w:hAnsi="Arial" w:cs="Arial"/>
          <w:b/>
          <w:bCs/>
          <w:color w:val="000000" w:themeColor="text1"/>
          <w:sz w:val="22"/>
          <w:lang w:val="es-ES_tradnl"/>
        </w:rPr>
        <w:t>541</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150B491" w:rsidR="00B95C30" w:rsidRPr="003A388A" w:rsidRDefault="003A388A" w:rsidP="003661DD">
            <w:pPr>
              <w:jc w:val="both"/>
              <w:rPr>
                <w:rFonts w:ascii="Arial" w:eastAsia="Calibri" w:hAnsi="Arial" w:cs="Arial"/>
                <w:bCs/>
                <w:color w:val="000000" w:themeColor="text1"/>
                <w:sz w:val="22"/>
                <w:szCs w:val="22"/>
                <w:lang w:val="es-MX" w:eastAsia="en-US"/>
              </w:rPr>
            </w:pPr>
            <w:r w:rsidRPr="003A388A">
              <w:rPr>
                <w:rFonts w:ascii="Arial" w:eastAsia="Calibri" w:hAnsi="Arial" w:cs="Arial"/>
                <w:bCs/>
                <w:color w:val="000000" w:themeColor="text1"/>
                <w:sz w:val="22"/>
                <w:lang w:val="es-MX"/>
              </w:rPr>
              <w:t xml:space="preserve">DOCUMENTOS TIPO – Infraestructura de agua potable y saneamiento básico – Fundamento jurídico </w:t>
            </w:r>
            <w:r w:rsidR="006174FA" w:rsidRPr="003A388A">
              <w:rPr>
                <w:rFonts w:ascii="Arial" w:eastAsia="Calibri" w:hAnsi="Arial" w:cs="Arial"/>
                <w:bCs/>
                <w:sz w:val="22"/>
                <w:lang w:val="es-ES_tradnl"/>
              </w:rPr>
              <w:t xml:space="preserve">/ </w:t>
            </w:r>
            <w:r w:rsidRPr="003A388A">
              <w:rPr>
                <w:rFonts w:ascii="Arial" w:eastAsia="Calibri" w:hAnsi="Arial" w:cs="Arial"/>
                <w:bCs/>
                <w:sz w:val="22"/>
                <w:szCs w:val="22"/>
                <w:lang w:val="es-MX"/>
              </w:rPr>
              <w:t xml:space="preserve">DOCUMENTOS TIPO – </w:t>
            </w:r>
            <w:r w:rsidRPr="003A388A">
              <w:rPr>
                <w:rFonts w:ascii="Arial" w:eastAsia="Calibri" w:hAnsi="Arial" w:cs="Arial"/>
                <w:bCs/>
                <w:color w:val="000000" w:themeColor="text1"/>
                <w:sz w:val="22"/>
                <w:lang w:val="es-MX"/>
              </w:rPr>
              <w:t>Infraestructura de agua potable y saneamiento básico</w:t>
            </w:r>
            <w:r w:rsidRPr="003A388A">
              <w:rPr>
                <w:rFonts w:ascii="Arial" w:eastAsia="Calibri" w:hAnsi="Arial" w:cs="Arial"/>
                <w:bCs/>
                <w:sz w:val="22"/>
                <w:szCs w:val="22"/>
                <w:lang w:val="es-MX"/>
              </w:rPr>
              <w:t xml:space="preserve"> </w:t>
            </w:r>
            <w:r w:rsidRPr="003A388A">
              <w:rPr>
                <w:rFonts w:ascii="Arial" w:eastAsia="Calibri" w:hAnsi="Arial" w:cs="Arial"/>
                <w:bCs/>
                <w:color w:val="000000" w:themeColor="text1"/>
                <w:sz w:val="22"/>
                <w:szCs w:val="22"/>
                <w:lang w:val="es-MX" w:eastAsia="en-US"/>
              </w:rPr>
              <w:t xml:space="preserve">– Ámbito de aplicación </w:t>
            </w:r>
          </w:p>
        </w:tc>
      </w:tr>
      <w:tr w:rsidR="00B95C30" w:rsidRPr="00E23980" w14:paraId="27CD52AB" w14:textId="77777777" w:rsidTr="00D15356">
        <w:tc>
          <w:tcPr>
            <w:tcW w:w="2689" w:type="dxa"/>
          </w:tcPr>
          <w:p w14:paraId="37E195A1" w14:textId="059539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739DD1A3"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F277CD" w:rsidRPr="00F277CD">
              <w:rPr>
                <w:rFonts w:ascii="Arial" w:eastAsia="Calibri" w:hAnsi="Arial" w:cs="Arial"/>
                <w:color w:val="000000" w:themeColor="text1"/>
                <w:sz w:val="22"/>
                <w:lang w:val="es-ES_tradnl"/>
              </w:rPr>
              <w:t>P20210819007437</w:t>
            </w:r>
          </w:p>
        </w:tc>
      </w:tr>
    </w:tbl>
    <w:p w14:paraId="635FAA34" w14:textId="402C0914" w:rsidR="006D69FA" w:rsidRDefault="006D69FA" w:rsidP="003C3339">
      <w:pPr>
        <w:jc w:val="both"/>
        <w:rPr>
          <w:rFonts w:ascii="Arial" w:eastAsia="Calibri" w:hAnsi="Arial" w:cs="Arial"/>
          <w:color w:val="000000" w:themeColor="text1"/>
          <w:sz w:val="22"/>
          <w:lang w:val="es-ES_tradnl"/>
        </w:rPr>
      </w:pPr>
    </w:p>
    <w:p w14:paraId="74650C1E" w14:textId="77777777" w:rsidR="003A388A" w:rsidRDefault="003A388A" w:rsidP="003C3339">
      <w:pPr>
        <w:jc w:val="both"/>
        <w:rPr>
          <w:rFonts w:ascii="Arial" w:eastAsia="Calibri" w:hAnsi="Arial" w:cs="Arial"/>
          <w:color w:val="000000" w:themeColor="text1"/>
          <w:sz w:val="22"/>
          <w:lang w:val="es-ES_tradnl"/>
        </w:rPr>
      </w:pPr>
    </w:p>
    <w:p w14:paraId="1CF4AEA0" w14:textId="0357473C"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F277CD">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señor </w:t>
      </w:r>
      <w:r w:rsidR="00F277CD">
        <w:rPr>
          <w:rFonts w:ascii="Arial" w:eastAsia="Calibri" w:hAnsi="Arial" w:cs="Arial"/>
          <w:color w:val="000000" w:themeColor="text1"/>
          <w:sz w:val="22"/>
          <w:lang w:val="es-ES_tradnl"/>
        </w:rPr>
        <w:t>Yara</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48C49C62"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F277CD">
        <w:rPr>
          <w:rFonts w:ascii="Arial" w:eastAsia="Calibri" w:hAnsi="Arial" w:cs="Arial"/>
          <w:color w:val="000000" w:themeColor="text1"/>
          <w:sz w:val="22"/>
          <w:lang w:val="es-ES_tradnl"/>
        </w:rPr>
        <w:t xml:space="preserve">19 </w:t>
      </w:r>
      <w:r w:rsidR="00FD4AF3" w:rsidRPr="00E23980">
        <w:rPr>
          <w:rFonts w:ascii="Arial" w:eastAsia="Calibri" w:hAnsi="Arial" w:cs="Arial"/>
          <w:color w:val="000000" w:themeColor="text1"/>
          <w:sz w:val="22"/>
          <w:lang w:val="es-ES_tradnl"/>
        </w:rPr>
        <w:t xml:space="preserve">de </w:t>
      </w:r>
      <w:r w:rsidR="00F277CD">
        <w:rPr>
          <w:rFonts w:ascii="Arial" w:eastAsia="Calibri" w:hAnsi="Arial" w:cs="Arial"/>
          <w:color w:val="000000" w:themeColor="text1"/>
          <w:sz w:val="22"/>
          <w:lang w:val="es-ES_tradnl"/>
        </w:rPr>
        <w:t xml:space="preserve">agosto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A110509" w14:textId="77777777" w:rsidR="007E6A10" w:rsidRDefault="00827203" w:rsidP="007D7503">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w:t>
      </w:r>
      <w:r w:rsidR="00F277CD">
        <w:rPr>
          <w:rFonts w:ascii="Arial" w:hAnsi="Arial" w:cs="Arial"/>
          <w:color w:val="000000" w:themeColor="text1"/>
          <w:sz w:val="22"/>
          <w:lang w:val="es-ES_tradnl"/>
        </w:rPr>
        <w:t>realiza</w:t>
      </w:r>
      <w:r>
        <w:rPr>
          <w:rFonts w:ascii="Arial" w:hAnsi="Arial" w:cs="Arial"/>
          <w:color w:val="000000" w:themeColor="text1"/>
          <w:sz w:val="22"/>
          <w:lang w:val="es-ES_tradnl"/>
        </w:rPr>
        <w:t xml:space="preserve"> </w:t>
      </w:r>
      <w:r w:rsidR="00026092">
        <w:rPr>
          <w:rFonts w:ascii="Arial" w:hAnsi="Arial" w:cs="Arial"/>
          <w:color w:val="000000" w:themeColor="text1"/>
          <w:sz w:val="22"/>
          <w:lang w:val="es-ES_tradnl"/>
        </w:rPr>
        <w:t>la siguiente</w:t>
      </w:r>
      <w:r w:rsidR="00AC4D8F">
        <w:rPr>
          <w:rFonts w:ascii="Arial" w:hAnsi="Arial" w:cs="Arial"/>
          <w:color w:val="000000" w:themeColor="text1"/>
          <w:sz w:val="22"/>
          <w:lang w:val="es-ES_tradnl"/>
        </w:rPr>
        <w:t xml:space="preserve"> consulta </w:t>
      </w:r>
      <w:r w:rsidR="007D7503">
        <w:rPr>
          <w:rFonts w:ascii="Arial" w:hAnsi="Arial" w:cs="Arial"/>
          <w:color w:val="000000" w:themeColor="text1"/>
          <w:sz w:val="22"/>
          <w:lang w:val="es-ES_tradnl"/>
        </w:rPr>
        <w:t>relacionada con los documentos tipo de agua potable y saneamiento básico:</w:t>
      </w:r>
      <w:r w:rsidR="00497A64">
        <w:rPr>
          <w:rFonts w:ascii="Arial" w:hAnsi="Arial" w:cs="Arial"/>
          <w:color w:val="000000" w:themeColor="text1"/>
          <w:sz w:val="22"/>
          <w:lang w:val="es-ES_tradnl"/>
        </w:rPr>
        <w:t xml:space="preserve"> </w:t>
      </w:r>
    </w:p>
    <w:p w14:paraId="30A63261" w14:textId="77777777" w:rsidR="00EB5EF5" w:rsidRDefault="00EB5EF5" w:rsidP="00722021">
      <w:pPr>
        <w:ind w:left="709" w:right="709"/>
        <w:jc w:val="both"/>
        <w:rPr>
          <w:rFonts w:ascii="Arial" w:hAnsi="Arial" w:cs="Arial"/>
          <w:color w:val="000000" w:themeColor="text1"/>
          <w:sz w:val="22"/>
          <w:lang w:val="es-ES_tradnl"/>
        </w:rPr>
      </w:pPr>
    </w:p>
    <w:p w14:paraId="216C9EF1" w14:textId="5C7F4710" w:rsidR="007D7503" w:rsidRPr="007D7503" w:rsidRDefault="007D7503" w:rsidP="00722021">
      <w:pPr>
        <w:spacing w:line="276" w:lineRule="auto"/>
        <w:ind w:left="709" w:right="709"/>
        <w:jc w:val="both"/>
        <w:rPr>
          <w:rFonts w:ascii="Arial" w:hAnsi="Arial" w:cs="Arial"/>
          <w:color w:val="000000" w:themeColor="text1"/>
          <w:sz w:val="22"/>
          <w:lang w:val="es-ES_tradnl"/>
        </w:rPr>
      </w:pPr>
      <w:r w:rsidRPr="007D7503">
        <w:rPr>
          <w:rFonts w:ascii="Arial" w:hAnsi="Arial" w:cs="Arial"/>
          <w:color w:val="000000" w:themeColor="text1"/>
          <w:sz w:val="22"/>
          <w:lang w:val="es-ES_tradnl"/>
        </w:rPr>
        <w:t>«</w:t>
      </w:r>
      <w:r w:rsidR="00EB5EF5">
        <w:rPr>
          <w:rFonts w:ascii="Arial" w:hAnsi="Arial" w:cs="Arial"/>
          <w:color w:val="000000" w:themeColor="text1"/>
          <w:sz w:val="22"/>
          <w:lang w:val="es-ES_tradnl"/>
        </w:rPr>
        <w:t xml:space="preserve">[…] </w:t>
      </w:r>
      <w:r w:rsidR="00F277CD" w:rsidRPr="00F277CD">
        <w:rPr>
          <w:rFonts w:ascii="Arial" w:hAnsi="Arial" w:cs="Arial"/>
          <w:color w:val="000000" w:themeColor="text1"/>
          <w:sz w:val="22"/>
        </w:rPr>
        <w:t>un proceso contractual a través de proceso de menor cuantía - selección abreviada, cuyo objeto es REPOSICION DE LA RED DE ALCANTARILLADO Y REPOSICION DE PISO DEL ACCESO DE LA GALERIA (PLAZA DE MERCADO) al ser selección abreviada, le es aplicable pliegos tipo de saneamiento básico? o los pliegos tipo para est</w:t>
      </w:r>
      <w:r w:rsidR="00EB5EF5">
        <w:rPr>
          <w:rFonts w:ascii="Arial" w:hAnsi="Arial" w:cs="Arial"/>
          <w:color w:val="000000" w:themeColor="text1"/>
          <w:sz w:val="22"/>
        </w:rPr>
        <w:t>a</w:t>
      </w:r>
      <w:r w:rsidR="00F277CD" w:rsidRPr="00F277CD">
        <w:rPr>
          <w:rFonts w:ascii="Arial" w:hAnsi="Arial" w:cs="Arial"/>
          <w:color w:val="000000" w:themeColor="text1"/>
          <w:sz w:val="22"/>
        </w:rPr>
        <w:t xml:space="preserve"> tipo de contrato seria únicamente aplicable para licitación publica?</w:t>
      </w:r>
      <w:r w:rsidRPr="007D7503">
        <w:rPr>
          <w:rFonts w:ascii="Arial" w:hAnsi="Arial" w:cs="Arial"/>
          <w:color w:val="000000" w:themeColor="text1"/>
          <w:sz w:val="22"/>
          <w:lang w:val="es-ES_tradnl"/>
        </w:rPr>
        <w:t>»</w:t>
      </w:r>
      <w:r w:rsidR="00C434E1">
        <w:rPr>
          <w:rFonts w:ascii="Arial" w:hAnsi="Arial" w:cs="Arial"/>
          <w:color w:val="000000" w:themeColor="text1"/>
          <w:sz w:val="22"/>
          <w:lang w:val="es-ES_tradnl"/>
        </w:rPr>
        <w:t>.</w:t>
      </w:r>
    </w:p>
    <w:p w14:paraId="5A9E4F83" w14:textId="241FED6C" w:rsidR="00991805" w:rsidRDefault="00991805" w:rsidP="007D7503">
      <w:pPr>
        <w:spacing w:line="276" w:lineRule="auto"/>
        <w:ind w:right="709"/>
        <w:jc w:val="both"/>
        <w:rPr>
          <w:rFonts w:ascii="Arial" w:hAnsi="Arial" w:cs="Arial"/>
          <w:color w:val="000000" w:themeColor="text1"/>
          <w:sz w:val="21"/>
          <w:szCs w:val="21"/>
        </w:rPr>
      </w:pPr>
    </w:p>
    <w:p w14:paraId="77E410B0" w14:textId="77777777" w:rsidR="00C434E1" w:rsidRPr="00631A31" w:rsidRDefault="00C434E1"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2AC2CFD2" w14:textId="77777777" w:rsidR="00F277CD" w:rsidRDefault="00F277CD" w:rsidP="00F277CD">
      <w:pPr>
        <w:spacing w:line="276" w:lineRule="auto"/>
        <w:jc w:val="both"/>
        <w:rPr>
          <w:rFonts w:ascii="Arial" w:hAnsi="Arial" w:cs="Arial"/>
          <w:color w:val="000000" w:themeColor="text1"/>
          <w:sz w:val="22"/>
          <w:lang w:val="es-ES_tradnl"/>
        </w:rPr>
      </w:pPr>
    </w:p>
    <w:p w14:paraId="1E1356ED" w14:textId="40785E4F" w:rsidR="00F277CD" w:rsidRDefault="009D40B8" w:rsidP="00F277CD">
      <w:pPr>
        <w:spacing w:line="276" w:lineRule="auto"/>
        <w:jc w:val="both"/>
        <w:rPr>
          <w:rFonts w:ascii="Arial" w:hAnsi="Arial" w:cs="Arial"/>
          <w:sz w:val="22"/>
          <w:lang w:val="es-MX"/>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 xml:space="preserve">los documentos tipo en las siguientes consultas </w:t>
      </w:r>
      <w:r w:rsidR="00292E64" w:rsidRPr="00B7578A">
        <w:rPr>
          <w:rFonts w:ascii="Arial" w:hAnsi="Arial" w:cs="Arial"/>
          <w:color w:val="000000"/>
          <w:sz w:val="22"/>
          <w:shd w:val="clear" w:color="auto" w:fill="FFFFFF"/>
        </w:rPr>
        <w:t xml:space="preserve">C-144 </w:t>
      </w:r>
      <w:r w:rsidR="00292E64" w:rsidRPr="003501B8">
        <w:rPr>
          <w:rFonts w:ascii="Arial" w:hAnsi="Arial" w:cs="Arial"/>
          <w:color w:val="000000"/>
          <w:sz w:val="22"/>
          <w:shd w:val="clear" w:color="auto" w:fill="FFFFFF"/>
        </w:rPr>
        <w:t>del 2 de marzo de 2020, C-143 del 18 de marzo de 2020</w:t>
      </w:r>
      <w:r w:rsidR="000D7820" w:rsidRPr="003501B8">
        <w:rPr>
          <w:rFonts w:ascii="Arial" w:hAnsi="Arial" w:cs="Arial"/>
          <w:color w:val="000000"/>
          <w:sz w:val="22"/>
          <w:shd w:val="clear" w:color="auto" w:fill="FFFFFF"/>
        </w:rPr>
        <w:t>,</w:t>
      </w:r>
      <w:r w:rsidR="00292E64" w:rsidRPr="003501B8">
        <w:rPr>
          <w:rFonts w:ascii="Arial" w:hAnsi="Arial" w:cs="Arial"/>
          <w:color w:val="000000"/>
          <w:sz w:val="22"/>
          <w:shd w:val="clear" w:color="auto" w:fill="FFFFFF"/>
        </w:rPr>
        <w:t xml:space="preserve"> C-286 del 26 de mayo de 2020, C-450 del 3 de agosto de 2020, C-643 del 26 de octubre de 2020,</w:t>
      </w:r>
      <w:r w:rsidR="00292E64" w:rsidRPr="003501B8">
        <w:rPr>
          <w:rFonts w:ascii="Arial" w:hAnsi="Arial" w:cs="Arial"/>
          <w:sz w:val="22"/>
        </w:rPr>
        <w:t xml:space="preserve"> C-773 del 14 de enero de 2021, C-789 del 19 de enero de 2021,</w:t>
      </w:r>
      <w:r w:rsidR="00292E64" w:rsidRPr="003501B8">
        <w:rPr>
          <w:rFonts w:ascii="Arial" w:hAnsi="Arial" w:cs="Arial"/>
          <w:color w:val="000000"/>
          <w:sz w:val="22"/>
          <w:shd w:val="clear" w:color="auto" w:fill="FFFFFF"/>
        </w:rPr>
        <w:t xml:space="preserve"> C-064 del 8 de marzo de 2021 y C-157 del 13 de abril del 2021</w:t>
      </w:r>
      <w:r w:rsidR="004E55AE" w:rsidRPr="003501B8">
        <w:rPr>
          <w:rFonts w:ascii="Arial" w:hAnsi="Arial" w:cs="Arial"/>
          <w:color w:val="000000"/>
          <w:sz w:val="22"/>
          <w:shd w:val="clear" w:color="auto" w:fill="FFFFFF"/>
        </w:rPr>
        <w:t xml:space="preserve">, </w:t>
      </w:r>
      <w:r w:rsidR="003501B8" w:rsidRPr="003501B8">
        <w:rPr>
          <w:rFonts w:ascii="Arial" w:hAnsi="Arial" w:cs="Arial"/>
          <w:color w:val="000000"/>
          <w:sz w:val="22"/>
          <w:shd w:val="clear" w:color="auto" w:fill="FFFFFF"/>
        </w:rPr>
        <w:t xml:space="preserve">C-244 del 4 de mayo de 2021, </w:t>
      </w:r>
      <w:r w:rsidR="004E55AE" w:rsidRPr="003501B8">
        <w:rPr>
          <w:rFonts w:ascii="Arial" w:hAnsi="Arial" w:cs="Arial"/>
          <w:color w:val="000000"/>
          <w:sz w:val="22"/>
          <w:shd w:val="clear" w:color="auto" w:fill="FFFFFF"/>
        </w:rPr>
        <w:t>C-224 del 20 de mayo de 2020, C-233 del 24 de mayo de 2021</w:t>
      </w:r>
      <w:r w:rsidR="003501B8">
        <w:rPr>
          <w:rFonts w:ascii="Arial" w:hAnsi="Arial" w:cs="Arial"/>
          <w:color w:val="000000"/>
          <w:sz w:val="22"/>
          <w:shd w:val="clear" w:color="auto" w:fill="FFFFFF"/>
        </w:rPr>
        <w:t>, C-251 del 2 de junio de 2021 y C-273 del 11 de junio de 2021.</w:t>
      </w:r>
      <w:r w:rsidR="00292E64">
        <w:rPr>
          <w:rFonts w:ascii="Arial" w:hAnsi="Arial" w:cs="Arial"/>
          <w:color w:val="000000"/>
          <w:sz w:val="22"/>
          <w:shd w:val="clear" w:color="auto" w:fill="FFFFFF"/>
        </w:rPr>
        <w:t xml:space="preserve"> </w:t>
      </w:r>
      <w:r w:rsidRPr="0016149E">
        <w:rPr>
          <w:rFonts w:ascii="Arial" w:eastAsia="Calibri" w:hAnsi="Arial" w:cs="Arial"/>
          <w:sz w:val="22"/>
        </w:rPr>
        <w:t xml:space="preserve">Las tesis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lang w:val="es-MX"/>
        </w:rPr>
        <w:t>y se complementa</w:t>
      </w:r>
      <w:r w:rsidR="00C434E1">
        <w:rPr>
          <w:rFonts w:ascii="Arial" w:hAnsi="Arial" w:cs="Arial"/>
          <w:bCs/>
          <w:color w:val="000000" w:themeColor="text1"/>
          <w:sz w:val="22"/>
          <w:lang w:val="es-MX"/>
        </w:rPr>
        <w:t>n</w:t>
      </w:r>
      <w:r>
        <w:rPr>
          <w:rFonts w:ascii="Arial" w:hAnsi="Arial" w:cs="Arial"/>
          <w:bCs/>
          <w:color w:val="000000" w:themeColor="text1"/>
          <w:sz w:val="22"/>
          <w:lang w:val="es-MX"/>
        </w:rPr>
        <w:t xml:space="preserve"> en lo pertinente. </w:t>
      </w:r>
    </w:p>
    <w:p w14:paraId="5BC48AF6" w14:textId="7159D37D" w:rsidR="00292E64" w:rsidRPr="00F277CD" w:rsidRDefault="00292E64" w:rsidP="00F277CD">
      <w:pPr>
        <w:spacing w:before="120" w:line="276" w:lineRule="auto"/>
        <w:ind w:firstLine="709"/>
        <w:jc w:val="both"/>
        <w:rPr>
          <w:rFonts w:ascii="Arial" w:hAnsi="Arial" w:cs="Arial"/>
          <w:sz w:val="22"/>
          <w:lang w:val="es-ES_tradnl"/>
        </w:rPr>
      </w:pPr>
      <w:r>
        <w:rPr>
          <w:rFonts w:ascii="Arial" w:eastAsia="Calibri" w:hAnsi="Arial" w:cs="Arial"/>
          <w:color w:val="000000"/>
          <w:sz w:val="22"/>
        </w:rPr>
        <w:t xml:space="preserve">La adopción de los pliegos tipo en el ordenamiento jurídico colombiano se incluyó por primera vez en el 2007, </w:t>
      </w:r>
      <w:r w:rsidRPr="005B2F33">
        <w:rPr>
          <w:rFonts w:ascii="Arial" w:hAnsi="Arial" w:cs="Arial"/>
          <w:color w:val="0D0D0D" w:themeColor="text1" w:themeTint="F2"/>
          <w:sz w:val="22"/>
          <w:lang w:val="es-ES"/>
        </w:rPr>
        <w:t xml:space="preserve">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2"/>
      </w:r>
      <w:r>
        <w:rPr>
          <w:rFonts w:ascii="Arial" w:hAnsi="Arial" w:cs="Arial"/>
          <w:color w:val="0D0D0D" w:themeColor="text1" w:themeTint="F2"/>
          <w:sz w:val="22"/>
          <w:lang w:val="es-ES"/>
        </w:rPr>
        <w:t xml:space="preserve">. </w:t>
      </w:r>
      <w:r w:rsidRPr="00D459FB">
        <w:rPr>
          <w:rFonts w:ascii="Arial" w:eastAsiaTheme="minorHAnsi" w:hAnsi="Arial" w:cs="Arial"/>
          <w:color w:val="0D0D0D" w:themeColor="text1" w:themeTint="F2"/>
          <w:sz w:val="22"/>
          <w:szCs w:val="22"/>
          <w:lang w:val="es-ES" w:eastAsia="en-US"/>
        </w:rPr>
        <w:t>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D459FB">
        <w:rPr>
          <w:rFonts w:ascii="Arial" w:eastAsiaTheme="minorHAnsi" w:hAnsi="Arial" w:cs="Arial"/>
          <w:color w:val="0D0D0D" w:themeColor="text1" w:themeTint="F2"/>
          <w:sz w:val="22"/>
          <w:szCs w:val="22"/>
          <w:vertAlign w:val="superscript"/>
          <w:lang w:val="es-ES" w:eastAsia="en-US"/>
        </w:rPr>
        <w:footnoteReference w:id="3"/>
      </w:r>
      <w:r w:rsidRPr="00D459FB">
        <w:rPr>
          <w:rFonts w:ascii="Arial" w:eastAsiaTheme="minorHAnsi" w:hAnsi="Arial" w:cs="Arial"/>
          <w:color w:val="0D0D0D" w:themeColor="text1" w:themeTint="F2"/>
          <w:sz w:val="22"/>
          <w:szCs w:val="22"/>
          <w:lang w:val="es-ES" w:eastAsia="en-US"/>
        </w:rPr>
        <w:t>.</w:t>
      </w:r>
    </w:p>
    <w:p w14:paraId="1E13ED07" w14:textId="77777777" w:rsidR="00292E64" w:rsidRDefault="00292E64" w:rsidP="00292E64">
      <w:pPr>
        <w:spacing w:before="120" w:line="276" w:lineRule="auto"/>
        <w:jc w:val="both"/>
        <w:rPr>
          <w:rFonts w:ascii="Arial" w:eastAsiaTheme="minorHAnsi" w:hAnsi="Arial" w:cs="Arial"/>
          <w:color w:val="0D0D0D" w:themeColor="text1" w:themeTint="F2"/>
          <w:sz w:val="21"/>
          <w:szCs w:val="21"/>
          <w:lang w:val="es-ES" w:eastAsia="en-US"/>
        </w:rPr>
      </w:pPr>
      <w:r w:rsidRPr="00D459FB">
        <w:rPr>
          <w:rFonts w:asciiTheme="minorHAnsi" w:eastAsiaTheme="minorHAnsi" w:hAnsiTheme="minorHAnsi" w:cstheme="minorBidi"/>
          <w:color w:val="0D0D0D" w:themeColor="text1" w:themeTint="F2"/>
          <w:szCs w:val="22"/>
          <w:lang w:val="es-MX" w:eastAsia="en-US"/>
        </w:rPr>
        <w:tab/>
      </w:r>
      <w:r w:rsidRPr="00D459FB">
        <w:rPr>
          <w:rFonts w:ascii="Arial" w:eastAsiaTheme="minorHAnsi" w:hAnsi="Arial" w:cs="Arial"/>
          <w:color w:val="0D0D0D" w:themeColor="text1" w:themeTint="F2"/>
          <w:sz w:val="22"/>
          <w:szCs w:val="22"/>
          <w:lang w:val="es-ES" w:eastAsia="en-U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D459FB">
        <w:rPr>
          <w:rFonts w:ascii="Arial" w:eastAsiaTheme="minorHAnsi" w:hAnsi="Arial" w:cs="Arial"/>
          <w:color w:val="0D0D0D" w:themeColor="text1" w:themeTint="F2"/>
          <w:sz w:val="22"/>
          <w:szCs w:val="22"/>
          <w:vertAlign w:val="superscript"/>
          <w:lang w:val="es-ES" w:eastAsia="en-US"/>
        </w:rPr>
        <w:footnoteReference w:id="4"/>
      </w:r>
      <w:r w:rsidRPr="00D459FB">
        <w:rPr>
          <w:rFonts w:ascii="Arial" w:eastAsiaTheme="minorHAnsi" w:hAnsi="Arial" w:cs="Arial"/>
          <w:color w:val="0D0D0D" w:themeColor="text1" w:themeTint="F2"/>
          <w:sz w:val="22"/>
          <w:szCs w:val="22"/>
          <w:vertAlign w:val="superscript"/>
          <w:lang w:val="es-ES" w:eastAsia="en-US"/>
        </w:rPr>
        <w:t xml:space="preserve"> </w:t>
      </w:r>
      <w:r w:rsidRPr="00D459FB">
        <w:rPr>
          <w:rFonts w:ascii="Arial" w:eastAsiaTheme="minorHAnsi" w:hAnsi="Arial" w:cs="Arial"/>
          <w:color w:val="0D0D0D" w:themeColor="text1" w:themeTint="F2"/>
          <w:sz w:val="22"/>
          <w:szCs w:val="22"/>
          <w:lang w:val="es-ES" w:eastAsia="en-US"/>
        </w:rPr>
        <w:t>. Sin embargo, en el texto aprobado, los pliegos tipo se limitaron a la adquisición o suministro de bienes de características técnicas uniformes</w:t>
      </w:r>
      <w:r w:rsidRPr="00D459FB">
        <w:rPr>
          <w:rFonts w:ascii="Arial" w:eastAsiaTheme="minorHAnsi" w:hAnsi="Arial" w:cs="Arial"/>
          <w:color w:val="0D0D0D" w:themeColor="text1" w:themeTint="F2"/>
          <w:sz w:val="21"/>
          <w:szCs w:val="21"/>
          <w:vertAlign w:val="superscript"/>
          <w:lang w:val="es-ES" w:eastAsia="en-US"/>
        </w:rPr>
        <w:footnoteReference w:id="5"/>
      </w:r>
      <w:r w:rsidRPr="00D459FB">
        <w:rPr>
          <w:rFonts w:ascii="Arial" w:eastAsiaTheme="minorHAnsi" w:hAnsi="Arial" w:cs="Arial"/>
          <w:color w:val="0D0D0D" w:themeColor="text1" w:themeTint="F2"/>
          <w:sz w:val="21"/>
          <w:szCs w:val="21"/>
          <w:lang w:val="es-ES" w:eastAsia="en-US"/>
        </w:rPr>
        <w:t>.</w:t>
      </w:r>
    </w:p>
    <w:p w14:paraId="221030A2" w14:textId="30AE8CB6" w:rsidR="00292E64" w:rsidRPr="004F2DDF" w:rsidRDefault="00292E64" w:rsidP="004F2DDF">
      <w:pPr>
        <w:spacing w:before="120" w:line="276" w:lineRule="auto"/>
        <w:ind w:firstLine="709"/>
        <w:jc w:val="both"/>
        <w:rPr>
          <w:rFonts w:ascii="Arial" w:eastAsia="Calibri" w:hAnsi="Arial" w:cs="Arial"/>
          <w:color w:val="000000"/>
          <w:sz w:val="22"/>
        </w:rPr>
      </w:pPr>
      <w:r>
        <w:rPr>
          <w:rFonts w:ascii="Arial" w:eastAsia="Calibri" w:hAnsi="Arial" w:cs="Arial"/>
          <w:color w:val="000000"/>
          <w:sz w:val="22"/>
        </w:rPr>
        <w:lastRenderedPageBreak/>
        <w:t xml:space="preserve">Posteriormente, </w:t>
      </w:r>
      <w:r w:rsidR="004F2DDF">
        <w:rPr>
          <w:rFonts w:ascii="Arial" w:eastAsia="Calibri" w:hAnsi="Arial" w:cs="Arial"/>
          <w:color w:val="000000"/>
          <w:sz w:val="22"/>
        </w:rPr>
        <w:t xml:space="preserve">a </w:t>
      </w:r>
      <w:r>
        <w:rPr>
          <w:rFonts w:ascii="Arial" w:eastAsia="Calibri" w:hAnsi="Arial" w:cs="Arial"/>
          <w:color w:val="000000"/>
          <w:sz w:val="22"/>
        </w:rPr>
        <w:t>partir del artículo 4 de la Ley 1882 de 2018, se determinó la obligatoriedad por parte de todas las entidades públicas sometidas al estatuto general de contratación pública de aplicar los documentos tipo adoptados por el gobierno nacional.</w:t>
      </w:r>
      <w:r w:rsidR="004F2DDF">
        <w:rPr>
          <w:rFonts w:ascii="Arial" w:eastAsia="Calibri" w:hAnsi="Arial" w:cs="Arial"/>
          <w:color w:val="000000"/>
          <w:sz w:val="22"/>
        </w:rPr>
        <w:t xml:space="preserve"> Esta norma </w:t>
      </w:r>
      <w:r>
        <w:rPr>
          <w:rFonts w:ascii="Arial" w:eastAsia="Calibri" w:hAnsi="Arial" w:cs="Arial"/>
          <w:color w:val="000000"/>
          <w:sz w:val="22"/>
        </w:rPr>
        <w:t>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w:t>
      </w:r>
      <w:r w:rsidR="004F2DDF">
        <w:rPr>
          <w:rFonts w:ascii="Arial" w:eastAsia="Calibri" w:hAnsi="Arial" w:cs="Arial"/>
          <w:color w:val="000000"/>
          <w:sz w:val="22"/>
        </w:rPr>
        <w:t xml:space="preserve"> </w:t>
      </w:r>
      <w:r>
        <w:rPr>
          <w:rFonts w:ascii="Arial" w:eastAsia="Calibri" w:hAnsi="Arial" w:cs="Arial"/>
          <w:color w:val="000000"/>
          <w:sz w:val="22"/>
        </w:rPr>
        <w:t>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6"/>
      </w:r>
      <w:r>
        <w:rPr>
          <w:rFonts w:ascii="Arial" w:eastAsia="Calibri" w:hAnsi="Arial" w:cs="Arial"/>
          <w:color w:val="000000"/>
          <w:sz w:val="22"/>
        </w:rPr>
        <w:t>.</w:t>
      </w:r>
      <w:r w:rsidRPr="00290253">
        <w:rPr>
          <w:rFonts w:ascii="Arial" w:eastAsiaTheme="minorHAnsi" w:hAnsi="Arial" w:cs="Arial"/>
          <w:color w:val="0D0D0D" w:themeColor="text1" w:themeTint="F2"/>
          <w:sz w:val="22"/>
          <w:szCs w:val="22"/>
          <w:lang w:val="es-MX" w:eastAsia="en-US"/>
        </w:rPr>
        <w:t xml:space="preserve"> </w:t>
      </w:r>
    </w:p>
    <w:p w14:paraId="258C8D3D" w14:textId="5D47A46B" w:rsidR="00043F5D" w:rsidRPr="00043F5D" w:rsidRDefault="003322AE" w:rsidP="00043F5D">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Mas tarde</w:t>
      </w:r>
      <w:r w:rsidR="00043F5D" w:rsidRPr="00043F5D">
        <w:rPr>
          <w:rFonts w:ascii="Arial" w:eastAsiaTheme="minorHAnsi" w:hAnsi="Arial" w:cs="Arial"/>
          <w:color w:val="0D0D0D" w:themeColor="text1" w:themeTint="F2"/>
          <w:sz w:val="22"/>
          <w:szCs w:val="22"/>
          <w:lang w:val="es-MX" w:eastAsia="en-US"/>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w:t>
      </w:r>
      <w:r w:rsidR="00043F5D" w:rsidRPr="00043F5D">
        <w:rPr>
          <w:rFonts w:ascii="Arial" w:eastAsiaTheme="minorHAnsi" w:hAnsi="Arial" w:cs="Arial"/>
          <w:color w:val="0D0D0D" w:themeColor="text1" w:themeTint="F2"/>
          <w:sz w:val="22"/>
          <w:szCs w:val="22"/>
          <w:lang w:val="es-MX" w:eastAsia="en-US"/>
        </w:rPr>
        <w:lastRenderedPageBreak/>
        <w:t>entidades especializadas, recepción de comentarios de los interesados y revisión de los documentos tipo expedidos</w:t>
      </w:r>
      <w:r w:rsidR="00043F5D" w:rsidRPr="00043F5D">
        <w:rPr>
          <w:rFonts w:ascii="Arial" w:eastAsiaTheme="minorHAnsi" w:hAnsi="Arial" w:cs="Arial"/>
          <w:color w:val="0D0D0D" w:themeColor="text1" w:themeTint="F2"/>
          <w:sz w:val="22"/>
          <w:szCs w:val="22"/>
          <w:vertAlign w:val="superscript"/>
          <w:lang w:val="es-MX" w:eastAsia="en-US"/>
        </w:rPr>
        <w:footnoteReference w:id="7"/>
      </w:r>
      <w:r w:rsidR="00043F5D" w:rsidRPr="00043F5D">
        <w:rPr>
          <w:rFonts w:ascii="Arial" w:eastAsiaTheme="minorHAnsi" w:hAnsi="Arial" w:cs="Arial"/>
          <w:color w:val="0D0D0D" w:themeColor="text1" w:themeTint="F2"/>
          <w:sz w:val="22"/>
          <w:szCs w:val="22"/>
          <w:lang w:val="es-MX" w:eastAsia="en-US"/>
        </w:rPr>
        <w:t xml:space="preserve">. </w:t>
      </w:r>
    </w:p>
    <w:p w14:paraId="1C133487" w14:textId="77777777" w:rsidR="00043F5D" w:rsidRPr="00043F5D" w:rsidRDefault="00043F5D" w:rsidP="00043F5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27D2F0F1" w14:textId="77777777" w:rsidR="00043F5D" w:rsidRPr="00043F5D" w:rsidRDefault="00043F5D" w:rsidP="00043F5D">
      <w:pPr>
        <w:spacing w:before="120" w:line="276" w:lineRule="auto"/>
        <w:ind w:firstLine="708"/>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En la expedición de los documentos tipo, la Agencia debe realizar un análisis de la información y/o documentos que dan cuenta de la actividad contractual desplegada por las entidades públicas. Para este análisis, deben tenerse en cuenta parámetros tales como: la revisión de la contratación en sectores estratégicos, la revisión histórica del gasto público ejecutado en la contratación de las entidades, la revisión de los planes anuales de adquisiciones, entre otros instrumentos, que permitan focalizar la implementación gradual y estratégica de dichos documentos en los diferentes sectores de la economía.</w:t>
      </w:r>
    </w:p>
    <w:p w14:paraId="6272157B" w14:textId="77777777" w:rsidR="00043F5D" w:rsidRPr="00043F5D" w:rsidRDefault="00043F5D" w:rsidP="00043F5D">
      <w:pPr>
        <w:spacing w:before="120" w:line="276" w:lineRule="auto"/>
        <w:ind w:firstLine="708"/>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 xml:space="preserve">Así mismo, los documentos tipo al menos deben contener «[l]os requisitos habilitantes, los factores técnicos, económicos y otros factores de escogencia, así como aquellos requisitos que, previa justificación, representen buenas prácticas contractuales </w:t>
      </w:r>
      <w:r w:rsidRPr="00043F5D">
        <w:rPr>
          <w:rFonts w:ascii="Arial" w:eastAsia="Calibri" w:hAnsi="Arial" w:cs="Arial"/>
          <w:sz w:val="22"/>
          <w:szCs w:val="22"/>
          <w:lang w:val="es-MX" w:eastAsia="en-US"/>
        </w:rPr>
        <w:lastRenderedPageBreak/>
        <w:t>que procuren el adecuado desarrollo de los principios que rigen la contratación pública». Por ello, para adoptar los documentos tipo es necesario un estudio detallado de cada una de las exigencias que deben quedar plasmadas en los mismos, especialmente, cuando la expedición de estos implica un trabajo que pretende implementar las mejores prácticas en la contratación estatal.</w:t>
      </w:r>
    </w:p>
    <w:p w14:paraId="4D5330F6" w14:textId="4D05FAAF" w:rsidR="00995030" w:rsidRPr="007C0C86" w:rsidRDefault="00995030" w:rsidP="00995030">
      <w:pPr>
        <w:pStyle w:val="Prrafodelista"/>
        <w:tabs>
          <w:tab w:val="left" w:pos="0"/>
          <w:tab w:val="left" w:pos="284"/>
        </w:tabs>
        <w:spacing w:before="120" w:line="276" w:lineRule="auto"/>
        <w:ind w:left="0" w:firstLine="709"/>
        <w:jc w:val="both"/>
        <w:rPr>
          <w:rFonts w:ascii="Arial" w:eastAsia="Calibri" w:hAnsi="Arial" w:cs="Arial"/>
          <w:sz w:val="22"/>
        </w:rPr>
      </w:pPr>
      <w:r w:rsidRPr="00043F5D">
        <w:rPr>
          <w:rFonts w:ascii="Arial" w:eastAsia="Calibri" w:hAnsi="Arial" w:cs="Arial"/>
          <w:sz w:val="22"/>
        </w:rPr>
        <w:t xml:space="preserve">Además, por disposición expresa de la Ley 2022 de 2020, los </w:t>
      </w:r>
      <w:r w:rsidR="00E15019">
        <w:rPr>
          <w:rFonts w:ascii="Arial" w:eastAsia="Calibri" w:hAnsi="Arial" w:cs="Arial"/>
          <w:sz w:val="22"/>
        </w:rPr>
        <w:t>d</w:t>
      </w:r>
      <w:r w:rsidRPr="00043F5D">
        <w:rPr>
          <w:rFonts w:ascii="Arial" w:eastAsia="Calibri" w:hAnsi="Arial" w:cs="Arial"/>
          <w:sz w:val="22"/>
        </w:rPr>
        <w:t xml:space="preserve">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w:t>
      </w:r>
      <w:r>
        <w:rPr>
          <w:rFonts w:ascii="Arial" w:eastAsia="Calibri" w:hAnsi="Arial" w:cs="Arial"/>
          <w:sz w:val="22"/>
        </w:rPr>
        <w:t>encuentren dentro de su ámbito de aplicación</w:t>
      </w:r>
      <w:r w:rsidRPr="00043F5D">
        <w:rPr>
          <w:rFonts w:ascii="Arial" w:eastAsia="Calibri" w:hAnsi="Arial" w:cs="Arial"/>
          <w:sz w:val="22"/>
        </w:rPr>
        <w:t>, sin perjuicio de su inalterabilidad</w:t>
      </w:r>
      <w:r w:rsidRPr="0008162B">
        <w:rPr>
          <w:rFonts w:ascii="Arial" w:eastAsia="Times New Roman" w:hAnsi="Arial" w:cs="Arial"/>
          <w:color w:val="000000"/>
          <w:sz w:val="22"/>
          <w:bdr w:val="none" w:sz="0" w:space="0" w:color="auto" w:frame="1"/>
          <w:lang w:val="es-CO" w:eastAsia="es-ES_tradnl"/>
        </w:rPr>
        <w:t xml:space="preserve">. Lo anterior significa que las entidades públicas carecen de la facultad para modificarlos, con excepción de aquellos aspectos que pueden diligenciar, es decir, </w:t>
      </w:r>
      <w:r>
        <w:rPr>
          <w:rFonts w:ascii="Arial" w:eastAsia="Times New Roman" w:hAnsi="Arial" w:cs="Arial"/>
          <w:color w:val="000000"/>
          <w:sz w:val="22"/>
          <w:bdr w:val="none" w:sz="0" w:space="0" w:color="auto" w:frame="1"/>
          <w:lang w:val="es-CO" w:eastAsia="es-ES_tradnl"/>
        </w:rPr>
        <w:t>los espacios</w:t>
      </w:r>
      <w:r w:rsidRPr="0008162B">
        <w:rPr>
          <w:rFonts w:ascii="Arial" w:eastAsia="Times New Roman" w:hAnsi="Arial" w:cs="Arial"/>
          <w:color w:val="000000"/>
          <w:sz w:val="22"/>
          <w:bdr w:val="none" w:sz="0" w:space="0" w:color="auto" w:frame="1"/>
          <w:lang w:val="es-CO" w:eastAsia="es-ES_tradnl"/>
        </w:rPr>
        <w:t xml:space="preserve"> que están incluid</w:t>
      </w:r>
      <w:r>
        <w:rPr>
          <w:rFonts w:ascii="Arial" w:eastAsia="Times New Roman" w:hAnsi="Arial" w:cs="Arial"/>
          <w:color w:val="000000"/>
          <w:sz w:val="22"/>
          <w:bdr w:val="none" w:sz="0" w:space="0" w:color="auto" w:frame="1"/>
          <w:lang w:val="es-CO" w:eastAsia="es-ES_tradnl"/>
        </w:rPr>
        <w:t>o</w:t>
      </w:r>
      <w:r w:rsidRPr="0008162B">
        <w:rPr>
          <w:rFonts w:ascii="Arial" w:eastAsia="Times New Roman" w:hAnsi="Arial" w:cs="Arial"/>
          <w:color w:val="000000"/>
          <w:sz w:val="22"/>
          <w:bdr w:val="none" w:sz="0" w:space="0" w:color="auto" w:frame="1"/>
          <w:lang w:val="es-CO" w:eastAsia="es-ES_tradnl"/>
        </w:rPr>
        <w:t>s entre corchetes y resaltad</w:t>
      </w:r>
      <w:r>
        <w:rPr>
          <w:rFonts w:ascii="Arial" w:eastAsia="Times New Roman" w:hAnsi="Arial" w:cs="Arial"/>
          <w:color w:val="000000"/>
          <w:sz w:val="22"/>
          <w:bdr w:val="none" w:sz="0" w:space="0" w:color="auto" w:frame="1"/>
          <w:lang w:val="es-CO" w:eastAsia="es-ES_tradnl"/>
        </w:rPr>
        <w:t>o</w:t>
      </w:r>
      <w:r w:rsidRPr="0008162B">
        <w:rPr>
          <w:rFonts w:ascii="Arial" w:eastAsia="Times New Roman" w:hAnsi="Arial" w:cs="Arial"/>
          <w:color w:val="000000"/>
          <w:sz w:val="22"/>
          <w:bdr w:val="none" w:sz="0" w:space="0" w:color="auto" w:frame="1"/>
          <w:lang w:val="es-CO" w:eastAsia="es-ES_tradnl"/>
        </w:rPr>
        <w:t>s en gris.</w:t>
      </w:r>
    </w:p>
    <w:p w14:paraId="04BBB343" w14:textId="51FE2AD7" w:rsidR="00F277CD" w:rsidRPr="00F277CD" w:rsidRDefault="00995030" w:rsidP="00F277CD">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Así, e</w:t>
      </w:r>
      <w:r w:rsidR="00F277CD" w:rsidRPr="00F277CD">
        <w:rPr>
          <w:rFonts w:ascii="Arial" w:eastAsia="Calibri" w:hAnsi="Arial" w:cs="Arial"/>
          <w:sz w:val="22"/>
          <w:szCs w:val="22"/>
          <w:lang w:val="es-MX" w:eastAsia="en-US"/>
        </w:rPr>
        <w:t>n desarrollo de la Ley 2022 de 2020, la Agencia Nacional de Contratación Pública expidi</w:t>
      </w:r>
      <w:r w:rsidR="00497A64">
        <w:rPr>
          <w:rFonts w:ascii="Arial" w:eastAsia="Calibri" w:hAnsi="Arial" w:cs="Arial"/>
          <w:sz w:val="22"/>
          <w:szCs w:val="22"/>
          <w:lang w:val="es-MX" w:eastAsia="en-US"/>
        </w:rPr>
        <w:t>eron</w:t>
      </w:r>
      <w:r w:rsidR="00F277CD" w:rsidRPr="00F277CD">
        <w:rPr>
          <w:rFonts w:ascii="Arial" w:eastAsia="Calibri" w:hAnsi="Arial" w:cs="Arial"/>
          <w:sz w:val="22"/>
          <w:szCs w:val="22"/>
          <w:lang w:val="es-MX" w:eastAsia="en-US"/>
        </w:rPr>
        <w:t xml:space="preserve"> las Resoluciones 248 y 249 del 1° de diciembre de 2020, modificadas por las</w:t>
      </w:r>
      <w:r w:rsidR="00F277CD" w:rsidRPr="00F277CD">
        <w:rPr>
          <w:rFonts w:ascii="Arial" w:eastAsiaTheme="minorHAnsi" w:hAnsi="Arial" w:cs="Arial"/>
          <w:color w:val="0D0D0D" w:themeColor="text1" w:themeTint="F2"/>
          <w:sz w:val="22"/>
          <w:szCs w:val="22"/>
          <w:lang w:eastAsia="en-US"/>
        </w:rPr>
        <w:t xml:space="preserve"> Resoluciones 161 del 17 de junio de 2021 y 173 del 30 de junio de 2021</w:t>
      </w:r>
      <w:r w:rsidR="003501B8" w:rsidRPr="00F277CD">
        <w:rPr>
          <w:rFonts w:ascii="Arial" w:eastAsia="Calibri" w:hAnsi="Arial" w:cs="Arial"/>
          <w:sz w:val="22"/>
          <w:szCs w:val="22"/>
          <w:vertAlign w:val="superscript"/>
          <w:lang w:val="es-MX" w:eastAsia="en-US"/>
        </w:rPr>
        <w:footnoteReference w:id="8"/>
      </w:r>
      <w:r w:rsidR="00F277CD" w:rsidRPr="00F277CD">
        <w:rPr>
          <w:rFonts w:ascii="Arial" w:eastAsia="Calibri" w:hAnsi="Arial" w:cs="Arial"/>
          <w:sz w:val="22"/>
          <w:szCs w:val="22"/>
          <w:lang w:val="es-MX" w:eastAsia="en-US"/>
        </w:rPr>
        <w:t xml:space="preserve">. Mediante estos actos administrativos se adoptaron y ajustaron los documentos tipo para </w:t>
      </w:r>
      <w:bookmarkStart w:id="4" w:name="_Hlk68007631"/>
      <w:r w:rsidR="00F277CD" w:rsidRPr="00F277CD">
        <w:rPr>
          <w:rFonts w:ascii="Arial" w:eastAsia="Calibri" w:hAnsi="Arial" w:cs="Arial"/>
          <w:sz w:val="22"/>
          <w:szCs w:val="22"/>
          <w:lang w:val="es-MX" w:eastAsia="en-US"/>
        </w:rPr>
        <w:t>licitación de obras públicas de infraestructura de agua potable y saneamiento básico</w:t>
      </w:r>
      <w:bookmarkEnd w:id="4"/>
      <w:r w:rsidR="00F277CD" w:rsidRPr="00F277CD">
        <w:rPr>
          <w:rFonts w:ascii="Arial" w:eastAsia="Calibri" w:hAnsi="Arial" w:cs="Arial"/>
          <w:sz w:val="22"/>
          <w:szCs w:val="22"/>
          <w:lang w:val="es-MX" w:eastAsia="en-US"/>
        </w:rPr>
        <w:t xml:space="preserve"> y los documentos tipo para licitación de obras públicas de infraestructura de agua potable y saneamiento básico en modalidad llave en mano, respectivamente </w:t>
      </w:r>
    </w:p>
    <w:p w14:paraId="23A57456" w14:textId="18B08086" w:rsidR="00B545C7" w:rsidRDefault="00F277CD" w:rsidP="00B545C7">
      <w:pPr>
        <w:spacing w:before="120" w:line="276" w:lineRule="auto"/>
        <w:ind w:firstLine="709"/>
        <w:jc w:val="both"/>
        <w:rPr>
          <w:rFonts w:ascii="Arial" w:eastAsia="Calibri" w:hAnsi="Arial" w:cs="Arial"/>
          <w:sz w:val="22"/>
          <w:szCs w:val="22"/>
          <w:lang w:val="es-MX" w:eastAsia="en-US"/>
        </w:rPr>
      </w:pPr>
      <w:r w:rsidRPr="00F277CD">
        <w:rPr>
          <w:rFonts w:ascii="Arial" w:eastAsia="Calibri" w:hAnsi="Arial" w:cs="Arial"/>
          <w:sz w:val="22"/>
          <w:szCs w:val="22"/>
          <w:lang w:val="es-MX" w:eastAsia="en-US"/>
        </w:rPr>
        <w:t>De acuerdo con la parte considerativa de</w:t>
      </w:r>
      <w:r w:rsidR="00B545C7">
        <w:rPr>
          <w:rFonts w:ascii="Arial" w:eastAsia="Calibri" w:hAnsi="Arial" w:cs="Arial"/>
          <w:sz w:val="22"/>
          <w:szCs w:val="22"/>
          <w:lang w:val="es-MX" w:eastAsia="en-US"/>
        </w:rPr>
        <w:t xml:space="preserve"> las </w:t>
      </w:r>
      <w:r w:rsidR="00E15019">
        <w:rPr>
          <w:rFonts w:ascii="Arial" w:eastAsia="Calibri" w:hAnsi="Arial" w:cs="Arial"/>
          <w:sz w:val="22"/>
          <w:szCs w:val="22"/>
          <w:lang w:val="es-MX" w:eastAsia="en-US"/>
        </w:rPr>
        <w:t>R</w:t>
      </w:r>
      <w:r w:rsidR="00B545C7">
        <w:rPr>
          <w:rFonts w:ascii="Arial" w:eastAsia="Calibri" w:hAnsi="Arial" w:cs="Arial"/>
          <w:sz w:val="22"/>
          <w:szCs w:val="22"/>
          <w:lang w:val="es-MX" w:eastAsia="en-US"/>
        </w:rPr>
        <w:t xml:space="preserve">esoluciones </w:t>
      </w:r>
      <w:r w:rsidR="00B545C7" w:rsidRPr="00F277CD">
        <w:rPr>
          <w:rFonts w:ascii="Arial" w:eastAsia="Calibri" w:hAnsi="Arial" w:cs="Arial"/>
          <w:sz w:val="22"/>
          <w:szCs w:val="22"/>
          <w:lang w:val="es-MX" w:eastAsia="en-US"/>
        </w:rPr>
        <w:t>248 y 249 del 1° de diciembre de 2020</w:t>
      </w:r>
      <w:r w:rsidRPr="00F277CD">
        <w:rPr>
          <w:rFonts w:ascii="Arial" w:eastAsia="Calibri" w:hAnsi="Arial" w:cs="Arial"/>
          <w:sz w:val="22"/>
          <w:szCs w:val="22"/>
          <w:lang w:val="es-MX" w:eastAsia="en-US"/>
        </w:rPr>
        <w:t>, la adopción de estos documentos tipo se efectuó, entre otras, con el propósito de promover la pluralidad de oferentes y adoptar buenas prácticas contractuales que garanticen el adecuado manejo de los recursos públicos destinados a las obras de agua potable y saneamiento básico.</w:t>
      </w:r>
      <w:r w:rsidRPr="00F277CD">
        <w:rPr>
          <w:rFonts w:ascii="Arial" w:eastAsia="Calibri" w:hAnsi="Arial" w:cs="Arial"/>
          <w:sz w:val="22"/>
          <w:szCs w:val="22"/>
          <w:lang w:eastAsia="en-US"/>
        </w:rPr>
        <w:t xml:space="preserve"> Además, el numeral 9 de la memoria justificativa de estas resoluciones determina el ámbito de aplicación y sujetos a quien se dirige, indicando que </w:t>
      </w:r>
      <w:r w:rsidRPr="00F277CD">
        <w:rPr>
          <w:rFonts w:ascii="Arial" w:eastAsiaTheme="minorHAnsi" w:hAnsi="Arial" w:cs="Arial"/>
          <w:color w:val="000000" w:themeColor="text1"/>
          <w:sz w:val="22"/>
          <w:szCs w:val="22"/>
          <w:lang w:val="es-ES_tradnl" w:eastAsia="en-US"/>
        </w:rPr>
        <w:t>«</w:t>
      </w:r>
      <w:r w:rsidRPr="00F277CD">
        <w:rPr>
          <w:rFonts w:ascii="Arial" w:eastAsia="Calibri" w:hAnsi="Arial" w:cs="Arial"/>
          <w:sz w:val="22"/>
          <w:szCs w:val="22"/>
          <w:lang w:val="es-MX" w:eastAsia="en-US"/>
        </w:rPr>
        <w:t xml:space="preserve">Los </w:t>
      </w:r>
      <w:r w:rsidRPr="00722021">
        <w:rPr>
          <w:rFonts w:ascii="Arial" w:eastAsia="Calibri" w:hAnsi="Arial" w:cs="Arial"/>
          <w:sz w:val="22"/>
          <w:szCs w:val="22"/>
          <w:lang w:val="es-MX" w:eastAsia="en-US"/>
        </w:rPr>
        <w:t>documentos objeto de la resolución serán aplicados a los contratos de obra de infraestructura de agua potable y saneamiento básico, que se realicen por licitación pública</w:t>
      </w:r>
      <w:r w:rsidRPr="00722021">
        <w:rPr>
          <w:rFonts w:ascii="Arial" w:eastAsiaTheme="minorHAnsi" w:hAnsi="Arial" w:cs="Arial"/>
          <w:color w:val="000000" w:themeColor="text1"/>
          <w:sz w:val="22"/>
          <w:szCs w:val="22"/>
          <w:lang w:eastAsia="en-US"/>
        </w:rPr>
        <w:t>»</w:t>
      </w:r>
      <w:r w:rsidRPr="00722021">
        <w:rPr>
          <w:rFonts w:ascii="Arial" w:eastAsia="Calibri" w:hAnsi="Arial" w:cs="Arial"/>
          <w:sz w:val="22"/>
          <w:szCs w:val="22"/>
          <w:lang w:val="es-MX" w:eastAsia="en-US"/>
        </w:rPr>
        <w:t>.</w:t>
      </w:r>
      <w:r w:rsidR="00B545C7" w:rsidRPr="00722021">
        <w:rPr>
          <w:rFonts w:ascii="Arial" w:eastAsia="Calibri" w:hAnsi="Arial" w:cs="Arial"/>
          <w:sz w:val="22"/>
          <w:szCs w:val="22"/>
          <w:lang w:val="es-MX" w:eastAsia="en-US"/>
        </w:rPr>
        <w:t xml:space="preserve"> </w:t>
      </w:r>
      <w:r w:rsidR="00722021" w:rsidRPr="005D5A26">
        <w:rPr>
          <w:rFonts w:ascii="Arial" w:eastAsia="Calibri" w:hAnsi="Arial" w:cs="Arial"/>
          <w:sz w:val="22"/>
          <w:szCs w:val="22"/>
          <w:lang w:val="es-MX" w:eastAsia="en-US"/>
        </w:rPr>
        <w:t>En este sentido, estos documentos</w:t>
      </w:r>
      <w:r w:rsidR="00722021">
        <w:rPr>
          <w:rFonts w:ascii="Arial" w:eastAsia="Calibri" w:hAnsi="Arial" w:cs="Arial"/>
          <w:sz w:val="22"/>
          <w:szCs w:val="22"/>
          <w:lang w:val="es-MX" w:eastAsia="en-US"/>
        </w:rPr>
        <w:t xml:space="preserve"> tipo tienen por objeto una tipología contractual combinada con una modalidad de selección específica</w:t>
      </w:r>
      <w:r w:rsidR="00B545C7" w:rsidRPr="00722021">
        <w:rPr>
          <w:rFonts w:ascii="Arial" w:eastAsia="Calibri" w:hAnsi="Arial" w:cs="Arial"/>
          <w:sz w:val="22"/>
          <w:szCs w:val="22"/>
          <w:lang w:val="es-MX" w:eastAsia="en-US"/>
        </w:rPr>
        <w:t xml:space="preserve">: la obra pública para los proyectos </w:t>
      </w:r>
      <w:r w:rsidR="00B545C7" w:rsidRPr="00722021">
        <w:rPr>
          <w:rFonts w:ascii="Arial" w:eastAsia="Calibri" w:hAnsi="Arial" w:cs="Arial"/>
          <w:sz w:val="22"/>
          <w:szCs w:val="22"/>
          <w:lang w:val="es-MX" w:eastAsia="en-US"/>
        </w:rPr>
        <w:lastRenderedPageBreak/>
        <w:t xml:space="preserve">de infraestructura de agua potable y saneamiento básico </w:t>
      </w:r>
      <w:r w:rsidR="00722021">
        <w:rPr>
          <w:rFonts w:ascii="Arial" w:eastAsia="Calibri" w:hAnsi="Arial" w:cs="Arial"/>
          <w:sz w:val="22"/>
          <w:szCs w:val="22"/>
          <w:lang w:val="es-MX" w:eastAsia="en-US"/>
        </w:rPr>
        <w:t>bajo</w:t>
      </w:r>
      <w:r w:rsidR="00B545C7" w:rsidRPr="00722021">
        <w:rPr>
          <w:rFonts w:ascii="Arial" w:eastAsia="Calibri" w:hAnsi="Arial" w:cs="Arial"/>
          <w:sz w:val="22"/>
          <w:szCs w:val="22"/>
          <w:lang w:val="es-MX" w:eastAsia="en-US"/>
        </w:rPr>
        <w:t xml:space="preserve"> la modalidad de licitación pública</w:t>
      </w:r>
      <w:r w:rsidR="00BF281B" w:rsidRPr="00722021">
        <w:rPr>
          <w:rFonts w:ascii="Arial" w:eastAsia="Calibri" w:hAnsi="Arial" w:cs="Arial"/>
          <w:sz w:val="22"/>
          <w:szCs w:val="22"/>
          <w:lang w:val="es-MX" w:eastAsia="en-US"/>
        </w:rPr>
        <w:t>.</w:t>
      </w:r>
    </w:p>
    <w:p w14:paraId="7AF1A738" w14:textId="652DB6CA" w:rsidR="00B545C7" w:rsidRDefault="00B545C7" w:rsidP="00B545C7">
      <w:pPr>
        <w:spacing w:before="120" w:line="276" w:lineRule="auto"/>
        <w:ind w:firstLine="708"/>
        <w:jc w:val="both"/>
        <w:rPr>
          <w:rFonts w:ascii="Arial" w:hAnsi="Arial" w:cs="Arial"/>
          <w:color w:val="000000"/>
          <w:sz w:val="22"/>
          <w:szCs w:val="22"/>
          <w:bdr w:val="none" w:sz="0" w:space="0" w:color="auto" w:frame="1"/>
        </w:rPr>
      </w:pPr>
      <w:r w:rsidRPr="001B2FB1">
        <w:rPr>
          <w:rFonts w:ascii="Arial" w:hAnsi="Arial" w:cs="Arial"/>
          <w:color w:val="000000"/>
          <w:sz w:val="22"/>
          <w:szCs w:val="22"/>
          <w:bdr w:val="none" w:sz="0" w:space="0" w:color="auto" w:frame="1"/>
        </w:rPr>
        <w:t xml:space="preserve">Para tales efectos, </w:t>
      </w:r>
      <w:r>
        <w:rPr>
          <w:rFonts w:ascii="Arial" w:hAnsi="Arial" w:cs="Arial"/>
          <w:color w:val="000000"/>
          <w:sz w:val="22"/>
          <w:szCs w:val="22"/>
          <w:bdr w:val="none" w:sz="0" w:space="0" w:color="auto" w:frame="1"/>
        </w:rPr>
        <w:t xml:space="preserve">el numeral 1º del artículo 32 de la Ley 80 define el contrato de obra como aquellos </w:t>
      </w:r>
      <w:r w:rsidRPr="001B2FB1">
        <w:rPr>
          <w:rFonts w:ascii="Arial" w:hAnsi="Arial" w:cs="Arial"/>
          <w:color w:val="000000"/>
          <w:sz w:val="22"/>
          <w:szCs w:val="22"/>
          <w:bdr w:val="none" w:sz="0" w:space="0" w:color="auto" w:frame="1"/>
        </w:rPr>
        <w:t xml:space="preserve">que </w:t>
      </w:r>
      <w:r w:rsidRPr="005226D1">
        <w:rPr>
          <w:rFonts w:ascii="Arial" w:eastAsia="Calibri" w:hAnsi="Arial" w:cs="Arial"/>
          <w:sz w:val="22"/>
          <w:szCs w:val="22"/>
        </w:rPr>
        <w:t>«</w:t>
      </w:r>
      <w:r w:rsidRPr="005226D1">
        <w:rPr>
          <w:rFonts w:ascii="Arial" w:hAnsi="Arial" w:cs="Arial"/>
          <w:iCs/>
          <w:color w:val="000000"/>
          <w:sz w:val="22"/>
          <w:szCs w:val="22"/>
          <w:bdr w:val="none" w:sz="0" w:space="0" w:color="auto" w:frame="1"/>
        </w:rPr>
        <w:t>celebren las entidades estatales para la construcción, mantenimiento, instalación y, en general, para la realización de cualquier otro trabajo material sobre bienes inmuebles, cualquiera que sea la modalidad de ejecución y pago</w:t>
      </w:r>
      <w:r w:rsidRPr="005226D1">
        <w:rPr>
          <w:rFonts w:ascii="Arial" w:eastAsia="Calibri" w:hAnsi="Arial" w:cs="Arial"/>
          <w:sz w:val="22"/>
          <w:szCs w:val="22"/>
        </w:rPr>
        <w:t>».</w:t>
      </w:r>
      <w:r>
        <w:rPr>
          <w:rFonts w:ascii="Arial" w:hAnsi="Arial" w:cs="Arial"/>
          <w:color w:val="000000"/>
          <w:sz w:val="22"/>
          <w:szCs w:val="22"/>
          <w:bdr w:val="none" w:sz="0" w:space="0" w:color="auto" w:frame="1"/>
        </w:rPr>
        <w:t xml:space="preserve"> </w:t>
      </w:r>
      <w:r w:rsidRPr="001B2FB1">
        <w:rPr>
          <w:rFonts w:ascii="Arial" w:hAnsi="Arial" w:cs="Arial"/>
          <w:color w:val="000000"/>
          <w:sz w:val="22"/>
          <w:szCs w:val="22"/>
          <w:bdr w:val="none" w:sz="0" w:space="0" w:color="auto" w:frame="1"/>
        </w:rPr>
        <w:t>Por tal motivo, según lo establece el artículo 2 de las Resoluciones Nos. 248 y 249 de 2020,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p>
    <w:p w14:paraId="26A4ED94" w14:textId="297F84AF" w:rsidR="00B545C7" w:rsidRPr="00497A64" w:rsidRDefault="00497A64" w:rsidP="00497A64">
      <w:pPr>
        <w:spacing w:before="120" w:line="276" w:lineRule="auto"/>
        <w:ind w:firstLine="708"/>
        <w:jc w:val="both"/>
        <w:rPr>
          <w:rFonts w:ascii="Arial" w:eastAsia="Calibri" w:hAnsi="Arial" w:cs="Arial"/>
          <w:sz w:val="22"/>
          <w:szCs w:val="22"/>
          <w:lang w:eastAsia="en-US"/>
        </w:rPr>
      </w:pPr>
      <w:r w:rsidRPr="00075F36">
        <w:rPr>
          <w:rFonts w:ascii="Arial" w:eastAsia="Calibri" w:hAnsi="Arial" w:cs="Arial"/>
          <w:sz w:val="22"/>
          <w:szCs w:val="22"/>
          <w:lang w:eastAsia="en-US"/>
        </w:rPr>
        <w:t xml:space="preserve">Sobre los documentos tipo propiamente dichos, el artículo 2 de las resoluciones citadas contempló el documento base, junto con los correspondientes anexos, formatos, matrices y formularios. </w:t>
      </w:r>
      <w:r w:rsidR="00B545C7">
        <w:rPr>
          <w:rFonts w:ascii="Arial" w:hAnsi="Arial" w:cs="Arial"/>
          <w:color w:val="000000"/>
          <w:sz w:val="22"/>
          <w:szCs w:val="22"/>
          <w:bdr w:val="none" w:sz="0" w:space="0" w:color="auto" w:frame="1"/>
        </w:rPr>
        <w:t>L</w:t>
      </w:r>
      <w:r w:rsidR="00B545C7" w:rsidRPr="005226D1">
        <w:rPr>
          <w:rFonts w:ascii="Arial" w:hAnsi="Arial" w:cs="Arial"/>
          <w:color w:val="000000"/>
          <w:sz w:val="22"/>
          <w:szCs w:val="22"/>
          <w:bdr w:val="none" w:sz="0" w:space="0" w:color="auto" w:frame="1"/>
        </w:rPr>
        <w:t xml:space="preserve">a parte introductoria de los documentos base de </w:t>
      </w:r>
      <w:r>
        <w:rPr>
          <w:rFonts w:ascii="Arial" w:hAnsi="Arial" w:cs="Arial"/>
          <w:color w:val="000000"/>
          <w:sz w:val="22"/>
          <w:szCs w:val="22"/>
          <w:bdr w:val="none" w:sz="0" w:space="0" w:color="auto" w:frame="1"/>
        </w:rPr>
        <w:t xml:space="preserve">dichos </w:t>
      </w:r>
      <w:r w:rsidR="00B545C7" w:rsidRPr="005226D1">
        <w:rPr>
          <w:rFonts w:ascii="Arial" w:hAnsi="Arial" w:cs="Arial"/>
          <w:color w:val="000000"/>
          <w:sz w:val="22"/>
          <w:szCs w:val="22"/>
          <w:bdr w:val="none" w:sz="0" w:space="0" w:color="auto" w:frame="1"/>
        </w:rPr>
        <w:t>documentos tipo dispone que estos se aplican a los procedimientos de selección de licitación para obra de infraestructura de agua potable y saneamiento básico, que correspondan a las actividades definidas en la «Matriz 1 – Experiencia». En consecuencia, los proyectos de agua potable y saneamiento básico no contemplados en la «Matriz 1 – Experiencia», no tienen que aplicar los documentos tipo; sin perjuicio de lo previsto en el artículo 4 de la Resolución 248 de 2020, relacionado con la posibilidad de exigir experiencia adicional en determinados supuestos.</w:t>
      </w:r>
    </w:p>
    <w:p w14:paraId="0ADDEC5E" w14:textId="77777777" w:rsidR="006D5AC6" w:rsidRPr="004A566F" w:rsidRDefault="006D5AC6" w:rsidP="006D5AC6">
      <w:pPr>
        <w:spacing w:before="120" w:line="276" w:lineRule="auto"/>
        <w:ind w:firstLine="708"/>
        <w:jc w:val="both"/>
        <w:rPr>
          <w:rFonts w:ascii="Arial" w:eastAsia="Calibri" w:hAnsi="Arial" w:cs="Arial"/>
          <w:sz w:val="22"/>
          <w:szCs w:val="22"/>
          <w:lang w:val="es-ES_tradnl" w:eastAsia="en-US"/>
        </w:rPr>
      </w:pPr>
      <w:r w:rsidRPr="005D5A26">
        <w:rPr>
          <w:rFonts w:ascii="Arial" w:eastAsiaTheme="minorHAnsi" w:hAnsi="Arial" w:cs="Arial"/>
          <w:color w:val="0D0D0D" w:themeColor="text1" w:themeTint="F2"/>
          <w:sz w:val="22"/>
          <w:szCs w:val="22"/>
          <w:lang w:val="es-MX" w:eastAsia="en-US"/>
        </w:rPr>
        <w:t>Concretamente, para determinar el ámbito de aplicación de los documentos tipo debe acudirse a la «Matriz 1 – Experiencia». Esta matriz</w:t>
      </w:r>
      <w:r>
        <w:rPr>
          <w:rFonts w:ascii="Arial" w:eastAsia="Calibri" w:hAnsi="Arial" w:cs="Arial"/>
          <w:sz w:val="22"/>
          <w:szCs w:val="22"/>
          <w:lang w:val="es-ES_tradnl" w:eastAsia="en-US"/>
        </w:rPr>
        <w:t xml:space="preserve"> </w:t>
      </w:r>
      <w:r w:rsidRPr="004A566F">
        <w:rPr>
          <w:rFonts w:ascii="Arial" w:eastAsia="Calibri" w:hAnsi="Arial" w:cs="Arial"/>
          <w:sz w:val="22"/>
          <w:szCs w:val="22"/>
          <w:lang w:val="es-ES_tradnl" w:eastAsia="en-US"/>
        </w:rPr>
        <w:t>–con los cambios de la Resolución 173 del 30 de junio de 2021– contempla seis (6) clases de obra de infraestructura de agua potable y saneamiento básico, a saber: 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p>
    <w:p w14:paraId="2FD8D201" w14:textId="2F9EAA34" w:rsidR="00F277CD" w:rsidRDefault="006D5AC6" w:rsidP="006D5AC6">
      <w:pPr>
        <w:spacing w:before="120" w:line="276" w:lineRule="auto"/>
        <w:ind w:firstLine="708"/>
        <w:jc w:val="both"/>
        <w:rPr>
          <w:rFonts w:ascii="Arial" w:hAnsi="Arial" w:cs="Arial"/>
          <w:sz w:val="22"/>
          <w:szCs w:val="22"/>
          <w:lang w:val="es-ES" w:eastAsia="es-ES"/>
        </w:rPr>
      </w:pPr>
      <w:r w:rsidRPr="005D5A26">
        <w:rPr>
          <w:rFonts w:ascii="Arial" w:eastAsiaTheme="minorHAnsi" w:hAnsi="Arial" w:cs="Arial"/>
          <w:color w:val="0D0D0D" w:themeColor="text1" w:themeTint="F2"/>
          <w:sz w:val="22"/>
          <w:szCs w:val="22"/>
          <w:lang w:val="es-MX" w:eastAsia="en-US"/>
        </w:rPr>
        <w:t>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ii) la actividad a contratar, que corresponde a la columna identificada como «actividad a contratar», donde la entidad estatal debe identificar en cuál de las actividades a contratar se ubica el objeto contractual</w:t>
      </w:r>
      <w:r>
        <w:rPr>
          <w:rFonts w:ascii="Arial" w:eastAsiaTheme="minorHAnsi" w:hAnsi="Arial" w:cs="Arial"/>
          <w:color w:val="0D0D0D" w:themeColor="text1" w:themeTint="F2"/>
          <w:sz w:val="22"/>
          <w:szCs w:val="22"/>
          <w:lang w:val="es-MX" w:eastAsia="en-US"/>
        </w:rPr>
        <w:t xml:space="preserve"> a ejecutar</w:t>
      </w:r>
      <w:r w:rsidRPr="005D5A26">
        <w:rPr>
          <w:rFonts w:ascii="Arial" w:eastAsiaTheme="minorHAnsi" w:hAnsi="Arial" w:cs="Arial"/>
          <w:color w:val="0D0D0D" w:themeColor="text1" w:themeTint="F2"/>
          <w:sz w:val="22"/>
          <w:szCs w:val="22"/>
          <w:lang w:val="es-MX" w:eastAsia="en-US"/>
        </w:rPr>
        <w:t xml:space="preserve">, y conforme a ellas exigir la experiencia definida en la </w:t>
      </w:r>
      <w:r>
        <w:rPr>
          <w:rFonts w:ascii="Arial" w:eastAsia="Calibri" w:hAnsi="Arial" w:cs="Arial"/>
          <w:sz w:val="22"/>
        </w:rPr>
        <w:t>«</w:t>
      </w:r>
      <w:r>
        <w:rPr>
          <w:rFonts w:ascii="Arial" w:hAnsi="Arial" w:cs="Arial"/>
          <w:sz w:val="22"/>
          <w:szCs w:val="22"/>
          <w:lang w:val="es-ES" w:eastAsia="es-ES"/>
        </w:rPr>
        <w:t>Matriz 1 – Experiencia</w:t>
      </w:r>
      <w:r w:rsidRPr="007B54FE">
        <w:rPr>
          <w:rFonts w:ascii="Arial" w:eastAsia="Calibri" w:hAnsi="Arial" w:cs="Arial"/>
          <w:sz w:val="22"/>
          <w:lang w:val="es-MX"/>
        </w:rPr>
        <w:t>»</w:t>
      </w:r>
      <w:r w:rsidRPr="005D5A26">
        <w:rPr>
          <w:rFonts w:ascii="Arial" w:hAnsi="Arial" w:cs="Arial"/>
          <w:sz w:val="22"/>
          <w:szCs w:val="22"/>
          <w:lang w:val="es-ES" w:eastAsia="es-ES"/>
        </w:rPr>
        <w:t>.</w:t>
      </w:r>
    </w:p>
    <w:p w14:paraId="74F463A8" w14:textId="5700B1BB" w:rsidR="00497A64" w:rsidRPr="00E96071" w:rsidRDefault="00E96071" w:rsidP="00E96071">
      <w:pPr>
        <w:spacing w:before="120" w:line="276" w:lineRule="auto"/>
        <w:ind w:firstLine="703"/>
        <w:jc w:val="both"/>
        <w:textAlignment w:val="baseline"/>
        <w:rPr>
          <w:rFonts w:ascii="Arial" w:eastAsia="Calibri" w:hAnsi="Arial" w:cs="Arial"/>
          <w:sz w:val="22"/>
          <w:lang w:val="es-MX"/>
        </w:rPr>
      </w:pPr>
      <w:r>
        <w:rPr>
          <w:rFonts w:ascii="Arial" w:hAnsi="Arial" w:cs="Arial"/>
          <w:sz w:val="22"/>
          <w:szCs w:val="22"/>
          <w:lang w:val="es-ES" w:eastAsia="es-ES"/>
        </w:rPr>
        <w:lastRenderedPageBreak/>
        <w:t xml:space="preserve">Con base en lo anterior, </w:t>
      </w:r>
      <w:r w:rsidR="00497A64" w:rsidRPr="00790E05">
        <w:rPr>
          <w:rFonts w:ascii="Arial" w:eastAsia="Calibri" w:hAnsi="Arial" w:cs="Arial"/>
          <w:sz w:val="22"/>
        </w:rPr>
        <w:t>la entidad</w:t>
      </w:r>
      <w:r w:rsidR="00497A64">
        <w:rPr>
          <w:rFonts w:ascii="Arial" w:eastAsia="Calibri" w:hAnsi="Arial" w:cs="Arial"/>
          <w:sz w:val="22"/>
        </w:rPr>
        <w:t xml:space="preserve"> estatal –en la etapa de planeación– debe identificar el tipo de obra de infraestructura y las actividades definidas en la </w:t>
      </w:r>
      <w:bookmarkStart w:id="5" w:name="_Hlk70320697"/>
      <w:r w:rsidR="00497A64">
        <w:rPr>
          <w:rFonts w:ascii="Arial" w:eastAsia="Calibri" w:hAnsi="Arial" w:cs="Arial"/>
          <w:sz w:val="22"/>
        </w:rPr>
        <w:t>«</w:t>
      </w:r>
      <w:bookmarkEnd w:id="5"/>
      <w:r w:rsidR="00497A64">
        <w:rPr>
          <w:rFonts w:ascii="Arial" w:eastAsia="Calibri" w:hAnsi="Arial" w:cs="Arial"/>
          <w:sz w:val="22"/>
        </w:rPr>
        <w:t xml:space="preserve">Matriz 1 – Experiencia» de acuerdo con el alcance del objeto a contratar. De </w:t>
      </w:r>
      <w:r w:rsidR="008A5083">
        <w:rPr>
          <w:rFonts w:ascii="Arial" w:eastAsia="Calibri" w:hAnsi="Arial" w:cs="Arial"/>
          <w:sz w:val="22"/>
        </w:rPr>
        <w:t>este modo</w:t>
      </w:r>
      <w:r w:rsidR="00497A64">
        <w:rPr>
          <w:rFonts w:ascii="Arial" w:eastAsia="Calibri" w:hAnsi="Arial" w:cs="Arial"/>
          <w:sz w:val="22"/>
        </w:rPr>
        <w:t>, si la entidad determina que el contrato a ejecutar</w:t>
      </w:r>
      <w:r>
        <w:rPr>
          <w:rFonts w:ascii="Arial" w:eastAsia="Calibri" w:hAnsi="Arial" w:cs="Arial"/>
          <w:sz w:val="22"/>
        </w:rPr>
        <w:t xml:space="preserve"> </w:t>
      </w:r>
      <w:r w:rsidR="00497A64">
        <w:rPr>
          <w:rFonts w:ascii="Arial" w:eastAsia="Calibri" w:hAnsi="Arial" w:cs="Arial"/>
          <w:sz w:val="22"/>
        </w:rPr>
        <w:t xml:space="preserve">contempla alguno de los tipos de obra de infraestructura </w:t>
      </w:r>
      <w:r w:rsidR="00FB62A5">
        <w:rPr>
          <w:rFonts w:ascii="Arial" w:eastAsia="Calibri" w:hAnsi="Arial" w:cs="Arial"/>
          <w:sz w:val="22"/>
        </w:rPr>
        <w:t xml:space="preserve">y actividades </w:t>
      </w:r>
      <w:r w:rsidR="00497A64">
        <w:rPr>
          <w:rFonts w:ascii="Arial" w:eastAsia="Calibri" w:hAnsi="Arial" w:cs="Arial"/>
          <w:sz w:val="22"/>
        </w:rPr>
        <w:t>de la «</w:t>
      </w:r>
      <w:r w:rsidR="00497A64" w:rsidRPr="007B54FE">
        <w:rPr>
          <w:rFonts w:ascii="Arial" w:eastAsia="Calibri" w:hAnsi="Arial" w:cs="Arial"/>
          <w:sz w:val="22"/>
          <w:lang w:val="es-MX"/>
        </w:rPr>
        <w:t>Matriz 1 – Experiencia»</w:t>
      </w:r>
      <w:r w:rsidR="00497A64">
        <w:rPr>
          <w:rFonts w:ascii="Arial" w:eastAsia="Calibri" w:hAnsi="Arial" w:cs="Arial"/>
          <w:sz w:val="22"/>
          <w:lang w:val="es-MX"/>
        </w:rPr>
        <w:t xml:space="preserve">, </w:t>
      </w:r>
      <w:r w:rsidR="00497A64" w:rsidRPr="007B54FE">
        <w:rPr>
          <w:rFonts w:ascii="Arial" w:eastAsia="Calibri" w:hAnsi="Arial" w:cs="Arial"/>
          <w:sz w:val="22"/>
          <w:lang w:val="es-MX"/>
        </w:rPr>
        <w:t>deberá dar aplicación a estos documentos tip</w:t>
      </w:r>
      <w:r w:rsidR="00497A64">
        <w:rPr>
          <w:rFonts w:ascii="Arial" w:eastAsia="Calibri" w:hAnsi="Arial" w:cs="Arial"/>
          <w:sz w:val="22"/>
          <w:lang w:val="es-MX"/>
        </w:rPr>
        <w:t xml:space="preserve">o y </w:t>
      </w:r>
      <w:r>
        <w:rPr>
          <w:rFonts w:ascii="Arial" w:eastAsia="Calibri" w:hAnsi="Arial" w:cs="Arial"/>
          <w:sz w:val="22"/>
          <w:lang w:val="es-MX"/>
        </w:rPr>
        <w:t>exigirá</w:t>
      </w:r>
      <w:r w:rsidR="00497A64" w:rsidRPr="007B54FE">
        <w:rPr>
          <w:rFonts w:ascii="Arial" w:eastAsia="Calibri" w:hAnsi="Arial" w:cs="Arial"/>
          <w:sz w:val="22"/>
          <w:lang w:val="es-MX"/>
        </w:rPr>
        <w:t xml:space="preserve"> la experiencia general y la experiencia específica de acuerdo con la actividad a contratar y con la cuantía del procedimiento</w:t>
      </w:r>
      <w:r w:rsidR="00497A64">
        <w:rPr>
          <w:rFonts w:ascii="Arial" w:eastAsia="Calibri" w:hAnsi="Arial" w:cs="Arial"/>
          <w:sz w:val="22"/>
          <w:lang w:val="es-MX"/>
        </w:rPr>
        <w:t>,</w:t>
      </w:r>
      <w:r w:rsidR="00497A64" w:rsidRPr="007B54FE">
        <w:rPr>
          <w:rFonts w:ascii="Arial" w:eastAsia="Calibri" w:hAnsi="Arial" w:cs="Arial"/>
          <w:sz w:val="22"/>
          <w:lang w:val="es-MX"/>
        </w:rPr>
        <w:t xml:space="preserve"> </w:t>
      </w:r>
      <w:r w:rsidR="00497A64">
        <w:rPr>
          <w:rFonts w:ascii="Arial" w:eastAsia="Calibri" w:hAnsi="Arial" w:cs="Arial"/>
          <w:sz w:val="22"/>
          <w:lang w:val="es-MX"/>
        </w:rPr>
        <w:t xml:space="preserve">teniendo en cuenta las instrucciones señaladas en la </w:t>
      </w:r>
      <w:r w:rsidR="00497A64" w:rsidRPr="007B54FE">
        <w:rPr>
          <w:rFonts w:ascii="Arial" w:eastAsia="Calibri" w:hAnsi="Arial" w:cs="Arial"/>
          <w:sz w:val="22"/>
          <w:lang w:val="es-MX"/>
        </w:rPr>
        <w:t>matriz.</w:t>
      </w:r>
      <w:r w:rsidR="00497A64">
        <w:rPr>
          <w:rFonts w:ascii="Arial" w:eastAsia="Calibri" w:hAnsi="Arial" w:cs="Arial"/>
          <w:sz w:val="22"/>
          <w:lang w:val="es-MX"/>
        </w:rPr>
        <w:t xml:space="preserve"> </w:t>
      </w:r>
    </w:p>
    <w:p w14:paraId="68980E51" w14:textId="340DD6DE" w:rsidR="006D5AC6" w:rsidRDefault="00E96071" w:rsidP="006D5AC6">
      <w:pPr>
        <w:spacing w:before="120" w:line="276" w:lineRule="auto"/>
        <w:ind w:firstLine="703"/>
        <w:jc w:val="both"/>
        <w:textAlignment w:val="baseline"/>
        <w:rPr>
          <w:rFonts w:ascii="Arial" w:hAnsi="Arial" w:cs="Arial"/>
          <w:sz w:val="22"/>
          <w:szCs w:val="22"/>
          <w:lang w:val="es-ES" w:eastAsia="es-ES"/>
        </w:rPr>
      </w:pPr>
      <w:r w:rsidRPr="00790E05">
        <w:rPr>
          <w:rFonts w:ascii="Arial" w:eastAsia="Calibri" w:hAnsi="Arial" w:cs="Arial"/>
          <w:sz w:val="22"/>
        </w:rPr>
        <w:t>En este orden de ideas,</w:t>
      </w:r>
      <w:r w:rsidR="006D5AC6" w:rsidRPr="00790E05">
        <w:rPr>
          <w:rFonts w:ascii="Arial" w:hAnsi="Arial" w:cs="Arial"/>
          <w:sz w:val="22"/>
          <w:szCs w:val="22"/>
          <w:lang w:val="es-ES" w:eastAsia="es-ES"/>
        </w:rPr>
        <w:t xml:space="preserve"> existen tres (3) criterios para determinar si procede de forma obligatoria la contratación de una actividad mediante </w:t>
      </w:r>
      <w:r w:rsidR="006D5AC6">
        <w:rPr>
          <w:rFonts w:ascii="Arial" w:hAnsi="Arial" w:cs="Arial"/>
          <w:sz w:val="22"/>
          <w:szCs w:val="22"/>
          <w:lang w:val="es-ES" w:eastAsia="es-ES"/>
        </w:rPr>
        <w:t xml:space="preserve">estos </w:t>
      </w:r>
      <w:r w:rsidR="006D5AC6" w:rsidRPr="00790E05">
        <w:rPr>
          <w:rFonts w:ascii="Arial" w:hAnsi="Arial" w:cs="Arial"/>
          <w:sz w:val="22"/>
          <w:szCs w:val="22"/>
          <w:lang w:val="es-ES" w:eastAsia="es-ES"/>
        </w:rPr>
        <w:t xml:space="preserve">documentos tipo, a saber: i) que se trate de una obra pública de infraestructura de </w:t>
      </w:r>
      <w:r w:rsidR="006D5AC6" w:rsidRPr="00790E05">
        <w:rPr>
          <w:rFonts w:ascii="Arial" w:eastAsia="Calibri" w:hAnsi="Arial" w:cs="Arial"/>
          <w:sz w:val="22"/>
          <w:lang w:val="es-ES" w:eastAsia="es-ES"/>
        </w:rPr>
        <w:t>agua potable y saneamiento básico, cuyo proceso de selección se adelantará en la modalidad de licitación pública</w:t>
      </w:r>
      <w:r w:rsidR="006D5AC6" w:rsidRPr="00790E05">
        <w:rPr>
          <w:rFonts w:ascii="Arial" w:hAnsi="Arial" w:cs="Arial"/>
          <w:sz w:val="22"/>
          <w:szCs w:val="22"/>
          <w:lang w:val="es-ES" w:eastAsia="es-ES"/>
        </w:rPr>
        <w:t xml:space="preserve">; ii) que el contrato se rija por el Estatuto General de Contratación de la Administración Pública; y iii) que el objeto a contratar esté asociado a alguno de los tipos de obra y actividades señaladas en la </w:t>
      </w:r>
      <w:r w:rsidR="006D5AC6" w:rsidRPr="00790E05">
        <w:rPr>
          <w:rFonts w:ascii="Arial" w:eastAsia="Calibri" w:hAnsi="Arial" w:cs="Arial"/>
          <w:sz w:val="22"/>
        </w:rPr>
        <w:t>«</w:t>
      </w:r>
      <w:r w:rsidR="006D5AC6" w:rsidRPr="00790E05">
        <w:rPr>
          <w:rFonts w:ascii="Arial" w:hAnsi="Arial" w:cs="Arial"/>
          <w:sz w:val="22"/>
          <w:szCs w:val="22"/>
          <w:lang w:val="es-ES" w:eastAsia="es-ES"/>
        </w:rPr>
        <w:t>Matriz 1 – Experiencia</w:t>
      </w:r>
      <w:r w:rsidR="006D5AC6" w:rsidRPr="00790E05">
        <w:rPr>
          <w:rFonts w:ascii="Arial" w:eastAsia="Calibri" w:hAnsi="Arial" w:cs="Arial"/>
          <w:sz w:val="22"/>
          <w:lang w:val="es-MX"/>
        </w:rPr>
        <w:t>»</w:t>
      </w:r>
      <w:r w:rsidR="006D5AC6" w:rsidRPr="00790E05">
        <w:rPr>
          <w:rFonts w:ascii="Arial" w:hAnsi="Arial" w:cs="Arial"/>
          <w:sz w:val="22"/>
          <w:szCs w:val="22"/>
          <w:lang w:val="es-ES" w:eastAsia="es-ES"/>
        </w:rPr>
        <w:t xml:space="preserve">. </w:t>
      </w:r>
      <w:r w:rsidR="00B85DA2" w:rsidRPr="0022267B">
        <w:rPr>
          <w:rFonts w:ascii="Arial" w:hAnsi="Arial" w:cs="Arial"/>
          <w:sz w:val="22"/>
          <w:lang w:val="es-ES" w:eastAsia="es-ES"/>
        </w:rPr>
        <w:t>La coexistencia de tales condiciones hace obligatoria la aplicación de los documentos tipo.  </w:t>
      </w:r>
    </w:p>
    <w:p w14:paraId="50845EB5" w14:textId="2A1A6FA4" w:rsidR="00C54D47" w:rsidRPr="00C54D47" w:rsidRDefault="00F277CD" w:rsidP="00C54D47">
      <w:pPr>
        <w:spacing w:before="120" w:line="276" w:lineRule="auto"/>
        <w:ind w:firstLine="709"/>
        <w:jc w:val="both"/>
        <w:rPr>
          <w:rFonts w:ascii="Arial" w:eastAsiaTheme="minorHAnsi" w:hAnsi="Arial" w:cs="Arial"/>
          <w:color w:val="0D0D0D" w:themeColor="text1" w:themeTint="F2"/>
          <w:sz w:val="22"/>
          <w:szCs w:val="22"/>
          <w:lang w:val="es-MX" w:eastAsia="en-US"/>
        </w:rPr>
      </w:pPr>
      <w:r w:rsidRPr="00F277CD">
        <w:rPr>
          <w:rFonts w:ascii="Arial" w:eastAsiaTheme="minorHAnsi" w:hAnsi="Arial" w:cs="Arial"/>
          <w:color w:val="0D0D0D" w:themeColor="text1" w:themeTint="F2"/>
          <w:sz w:val="22"/>
          <w:szCs w:val="22"/>
          <w:lang w:val="es-MX" w:eastAsia="en-US"/>
        </w:rPr>
        <w:t xml:space="preserve">De esta manera, los documentos tipo para obras de infraestructura de agua potable y saneamiento básico adoptados mediante las Resoluciones No. 248 y 249 de 2020, son obligatorios </w:t>
      </w:r>
      <w:r w:rsidR="008A5083">
        <w:rPr>
          <w:rFonts w:ascii="Arial" w:eastAsiaTheme="minorHAnsi" w:hAnsi="Arial" w:cs="Arial"/>
          <w:color w:val="0D0D0D" w:themeColor="text1" w:themeTint="F2"/>
          <w:sz w:val="22"/>
          <w:szCs w:val="22"/>
          <w:lang w:val="es-MX" w:eastAsia="en-US"/>
        </w:rPr>
        <w:t xml:space="preserve">únicamente </w:t>
      </w:r>
      <w:r w:rsidRPr="00F277CD">
        <w:rPr>
          <w:rFonts w:ascii="Arial" w:eastAsiaTheme="minorHAnsi" w:hAnsi="Arial" w:cs="Arial"/>
          <w:color w:val="0D0D0D" w:themeColor="text1" w:themeTint="F2"/>
          <w:sz w:val="22"/>
          <w:szCs w:val="22"/>
          <w:lang w:val="es-MX" w:eastAsia="en-US"/>
        </w:rPr>
        <w:t xml:space="preserve">para los procesos de selección en la modalidad de licitación pública que involucre actividades contempladas en la </w:t>
      </w:r>
      <w:r w:rsidRPr="00F277CD">
        <w:rPr>
          <w:rFonts w:ascii="Arial" w:eastAsia="Calibri" w:hAnsi="Arial" w:cs="Arial"/>
          <w:sz w:val="22"/>
          <w:szCs w:val="22"/>
          <w:lang w:val="es-MX" w:eastAsia="en-US"/>
        </w:rPr>
        <w:t>«</w:t>
      </w:r>
      <w:r w:rsidRPr="00F277CD">
        <w:rPr>
          <w:rFonts w:ascii="Arial" w:eastAsiaTheme="minorHAnsi" w:hAnsi="Arial" w:cs="Arial"/>
          <w:color w:val="0D0D0D" w:themeColor="text1" w:themeTint="F2"/>
          <w:sz w:val="22"/>
          <w:szCs w:val="22"/>
          <w:lang w:val="es-MX" w:eastAsia="en-US"/>
        </w:rPr>
        <w:t>Matriz 1 – Experiencia</w:t>
      </w:r>
      <w:r w:rsidRPr="00F277CD">
        <w:rPr>
          <w:rFonts w:ascii="Arial" w:eastAsia="Calibri" w:hAnsi="Arial" w:cs="Arial"/>
          <w:sz w:val="22"/>
          <w:szCs w:val="22"/>
          <w:lang w:val="es-MX" w:eastAsia="en-US"/>
        </w:rPr>
        <w:t>»</w:t>
      </w:r>
      <w:r w:rsidRPr="00F277CD">
        <w:rPr>
          <w:rFonts w:ascii="Arial" w:eastAsiaTheme="minorHAnsi" w:hAnsi="Arial" w:cs="Arial"/>
          <w:color w:val="0D0D0D" w:themeColor="text1" w:themeTint="F2"/>
          <w:sz w:val="22"/>
          <w:szCs w:val="22"/>
          <w:lang w:val="es-MX" w:eastAsia="en-US"/>
        </w:rPr>
        <w:t xml:space="preserve">. En consecuencia, para la ejecución de obras de infraestructura de agua potable y saneamiento básico mediante las demás modalidades de selección, v. gr., selección abreviada de menor cuantía y mínima cuantía, en los que se contemplen dichas actividades, no resulta obligatoria la implementación de estos documentos tipo. </w:t>
      </w:r>
      <w:r w:rsidRPr="00F277CD">
        <w:rPr>
          <w:rFonts w:ascii="Arial" w:eastAsia="Calibri" w:hAnsi="Arial" w:cs="Arial"/>
          <w:sz w:val="22"/>
          <w:szCs w:val="22"/>
          <w:lang w:eastAsia="en-US"/>
        </w:rPr>
        <w:t xml:space="preserve">En estos eventos, las entidades tienen la posibilidad de adoptar el documento tipo como un criterio de buena práctica contractual a pesar de que no estén obligados a acogerlos para dichas modalidades de selección, y </w:t>
      </w:r>
      <w:r w:rsidRPr="00F277CD">
        <w:rPr>
          <w:rFonts w:ascii="Arial" w:eastAsiaTheme="minorHAnsi" w:hAnsi="Arial" w:cs="Arial"/>
          <w:color w:val="0D0D0D" w:themeColor="text1" w:themeTint="F2"/>
          <w:sz w:val="22"/>
          <w:szCs w:val="22"/>
          <w:lang w:val="es-MX" w:eastAsia="en-US"/>
        </w:rPr>
        <w:t xml:space="preserve">podrán adaptar las condiciones y exigencias de documentos dipo al procedimiento de selección que requiera adelantar. </w:t>
      </w:r>
    </w:p>
    <w:p w14:paraId="7AE6708E" w14:textId="381DD957" w:rsidR="00F277CD" w:rsidRPr="002D076A" w:rsidRDefault="003E08AC" w:rsidP="002D076A">
      <w:pPr>
        <w:tabs>
          <w:tab w:val="left" w:pos="567"/>
        </w:tabs>
        <w:spacing w:before="120" w:line="276" w:lineRule="auto"/>
        <w:ind w:firstLine="709"/>
        <w:jc w:val="both"/>
        <w:rPr>
          <w:rFonts w:ascii="Arial" w:eastAsia="Calibri" w:hAnsi="Arial" w:cs="Arial"/>
          <w:color w:val="000000" w:themeColor="text1"/>
          <w:sz w:val="22"/>
          <w:lang w:val="es-ES" w:eastAsia="en-GB"/>
        </w:rPr>
      </w:pPr>
      <w:r>
        <w:rPr>
          <w:rFonts w:ascii="Arial" w:eastAsia="Calibri" w:hAnsi="Arial" w:cs="Arial"/>
          <w:color w:val="000000" w:themeColor="text1"/>
          <w:sz w:val="22"/>
          <w:lang w:val="es-ES" w:eastAsia="en-GB"/>
        </w:rPr>
        <w:t>Así las cosas</w:t>
      </w:r>
      <w:r w:rsidRPr="000769F7">
        <w:rPr>
          <w:rFonts w:ascii="Arial" w:eastAsia="Calibri" w:hAnsi="Arial" w:cs="Arial"/>
          <w:color w:val="000000" w:themeColor="text1"/>
          <w:sz w:val="22"/>
          <w:lang w:val="es-ES" w:eastAsia="en-GB"/>
        </w:rPr>
        <w:t>,</w:t>
      </w:r>
      <w:r w:rsidR="00C16CB4">
        <w:rPr>
          <w:rFonts w:ascii="Arial" w:eastAsia="Calibri" w:hAnsi="Arial" w:cs="Arial"/>
          <w:color w:val="000000" w:themeColor="text1"/>
          <w:sz w:val="22"/>
          <w:lang w:val="es-ES" w:eastAsia="en-GB"/>
        </w:rPr>
        <w:t xml:space="preserve"> ateniendo la consulta planteada,</w:t>
      </w:r>
      <w:r w:rsidRPr="000769F7">
        <w:rPr>
          <w:rFonts w:ascii="Arial" w:eastAsia="Calibri" w:hAnsi="Arial" w:cs="Arial"/>
          <w:color w:val="000000" w:themeColor="text1"/>
          <w:sz w:val="22"/>
          <w:lang w:val="es-ES" w:eastAsia="en-GB"/>
        </w:rPr>
        <w:t xml:space="preserve"> si la entidad estatal identifica -de acuerdo </w:t>
      </w:r>
      <w:r>
        <w:rPr>
          <w:rFonts w:ascii="Arial" w:eastAsia="Calibri" w:hAnsi="Arial" w:cs="Arial"/>
          <w:color w:val="000000" w:themeColor="text1"/>
          <w:sz w:val="22"/>
          <w:lang w:val="es-ES" w:eastAsia="en-GB"/>
        </w:rPr>
        <w:t>con el</w:t>
      </w:r>
      <w:r w:rsidRPr="000769F7">
        <w:rPr>
          <w:rFonts w:ascii="Arial" w:eastAsia="Calibri" w:hAnsi="Arial" w:cs="Arial"/>
          <w:color w:val="000000" w:themeColor="text1"/>
          <w:sz w:val="22"/>
          <w:lang w:val="es-ES" w:eastAsia="en-GB"/>
        </w:rPr>
        <w:t xml:space="preserve"> análisis realizado en la etapa de planeación- que el objeto a contratar recae en </w:t>
      </w:r>
      <w:r w:rsidR="006E79C0">
        <w:rPr>
          <w:rFonts w:ascii="Arial" w:eastAsia="Calibri" w:hAnsi="Arial" w:cs="Arial"/>
          <w:color w:val="000000" w:themeColor="text1"/>
          <w:sz w:val="22"/>
          <w:lang w:val="es-ES" w:eastAsia="en-GB"/>
        </w:rPr>
        <w:t xml:space="preserve">las </w:t>
      </w:r>
      <w:r w:rsidRPr="000769F7">
        <w:rPr>
          <w:rFonts w:ascii="Arial" w:eastAsia="Calibri" w:hAnsi="Arial" w:cs="Arial"/>
          <w:color w:val="000000" w:themeColor="text1"/>
          <w:sz w:val="22"/>
          <w:lang w:val="es-ES" w:eastAsia="en-GB"/>
        </w:rPr>
        <w:t>actividades</w:t>
      </w:r>
      <w:r w:rsidR="006E79C0" w:rsidRPr="006E79C0">
        <w:rPr>
          <w:rFonts w:ascii="Arial" w:eastAsiaTheme="minorHAnsi" w:hAnsi="Arial" w:cs="Arial"/>
          <w:color w:val="0D0D0D" w:themeColor="text1" w:themeTint="F2"/>
          <w:sz w:val="22"/>
          <w:szCs w:val="22"/>
          <w:lang w:val="es-MX" w:eastAsia="en-US"/>
        </w:rPr>
        <w:t xml:space="preserve"> </w:t>
      </w:r>
      <w:r w:rsidR="006E79C0" w:rsidRPr="00F277CD">
        <w:rPr>
          <w:rFonts w:ascii="Arial" w:eastAsiaTheme="minorHAnsi" w:hAnsi="Arial" w:cs="Arial"/>
          <w:color w:val="0D0D0D" w:themeColor="text1" w:themeTint="F2"/>
          <w:sz w:val="22"/>
          <w:szCs w:val="22"/>
          <w:lang w:val="es-MX" w:eastAsia="en-US"/>
        </w:rPr>
        <w:t xml:space="preserve">contempladas en la </w:t>
      </w:r>
      <w:r w:rsidR="006E79C0" w:rsidRPr="00F277CD">
        <w:rPr>
          <w:rFonts w:ascii="Arial" w:eastAsia="Calibri" w:hAnsi="Arial" w:cs="Arial"/>
          <w:sz w:val="22"/>
          <w:szCs w:val="22"/>
          <w:lang w:val="es-MX" w:eastAsia="en-US"/>
        </w:rPr>
        <w:t>«</w:t>
      </w:r>
      <w:r w:rsidR="006E79C0" w:rsidRPr="00F277CD">
        <w:rPr>
          <w:rFonts w:ascii="Arial" w:eastAsiaTheme="minorHAnsi" w:hAnsi="Arial" w:cs="Arial"/>
          <w:color w:val="0D0D0D" w:themeColor="text1" w:themeTint="F2"/>
          <w:sz w:val="22"/>
          <w:szCs w:val="22"/>
          <w:lang w:val="es-MX" w:eastAsia="en-US"/>
        </w:rPr>
        <w:t>Matriz 1 – Experiencia</w:t>
      </w:r>
      <w:r w:rsidR="006E79C0" w:rsidRPr="00F277CD">
        <w:rPr>
          <w:rFonts w:ascii="Arial" w:eastAsia="Calibri" w:hAnsi="Arial" w:cs="Arial"/>
          <w:sz w:val="22"/>
          <w:szCs w:val="22"/>
          <w:lang w:val="es-MX" w:eastAsia="en-US"/>
        </w:rPr>
        <w:t>»</w:t>
      </w:r>
      <w:r w:rsidR="006E79C0">
        <w:rPr>
          <w:rFonts w:ascii="Arial" w:eastAsiaTheme="minorHAnsi" w:hAnsi="Arial" w:cs="Arial"/>
          <w:color w:val="0D0D0D" w:themeColor="text1" w:themeTint="F2"/>
          <w:sz w:val="22"/>
          <w:szCs w:val="22"/>
          <w:lang w:val="es-MX" w:eastAsia="en-US"/>
        </w:rPr>
        <w:t xml:space="preserve"> </w:t>
      </w:r>
      <w:r w:rsidR="005D2978">
        <w:rPr>
          <w:rFonts w:ascii="Arial" w:eastAsiaTheme="minorHAnsi" w:hAnsi="Arial" w:cs="Arial"/>
          <w:color w:val="0D0D0D" w:themeColor="text1" w:themeTint="F2"/>
          <w:sz w:val="22"/>
          <w:szCs w:val="22"/>
          <w:lang w:val="es-MX" w:eastAsia="en-US"/>
        </w:rPr>
        <w:t>y,</w:t>
      </w:r>
      <w:r>
        <w:rPr>
          <w:rFonts w:ascii="Arial" w:eastAsia="Calibri" w:hAnsi="Arial" w:cs="Arial"/>
          <w:color w:val="000000" w:themeColor="text1"/>
          <w:sz w:val="22"/>
          <w:lang w:val="es-ES" w:eastAsia="en-GB"/>
        </w:rPr>
        <w:t xml:space="preserve"> </w:t>
      </w:r>
      <w:r w:rsidR="005D2978">
        <w:rPr>
          <w:rFonts w:ascii="Arial" w:eastAsia="Calibri" w:hAnsi="Arial" w:cs="Arial"/>
          <w:color w:val="000000" w:themeColor="text1"/>
          <w:sz w:val="22"/>
          <w:lang w:val="es-ES" w:eastAsia="en-GB"/>
        </w:rPr>
        <w:t xml:space="preserve">además, </w:t>
      </w:r>
      <w:r w:rsidR="00C16CB4">
        <w:rPr>
          <w:rFonts w:ascii="Arial" w:eastAsia="Calibri" w:hAnsi="Arial" w:cs="Arial"/>
          <w:color w:val="000000" w:themeColor="text1"/>
          <w:sz w:val="22"/>
          <w:lang w:val="es-ES" w:eastAsia="en-GB"/>
        </w:rPr>
        <w:t xml:space="preserve">que </w:t>
      </w:r>
      <w:r>
        <w:rPr>
          <w:rFonts w:ascii="Arial" w:eastAsia="Calibri" w:hAnsi="Arial" w:cs="Arial"/>
          <w:color w:val="000000" w:themeColor="text1"/>
          <w:sz w:val="22"/>
          <w:lang w:val="es-ES" w:eastAsia="en-GB"/>
        </w:rPr>
        <w:t>dicha contratación deberá efectuarse por la modalidad de</w:t>
      </w:r>
      <w:r w:rsidR="00C16CB4">
        <w:rPr>
          <w:rFonts w:ascii="Arial" w:eastAsia="Calibri" w:hAnsi="Arial" w:cs="Arial"/>
          <w:color w:val="000000" w:themeColor="text1"/>
          <w:sz w:val="22"/>
          <w:lang w:val="es-ES" w:eastAsia="en-GB"/>
        </w:rPr>
        <w:t xml:space="preserve"> selección abreviada de menor cuantía,</w:t>
      </w:r>
      <w:r>
        <w:rPr>
          <w:rFonts w:ascii="Arial" w:eastAsia="Calibri" w:hAnsi="Arial" w:cs="Arial"/>
          <w:color w:val="000000" w:themeColor="text1"/>
          <w:sz w:val="22"/>
          <w:lang w:val="es-ES" w:eastAsia="en-GB"/>
        </w:rPr>
        <w:t xml:space="preserve"> entonces,</w:t>
      </w:r>
      <w:r w:rsidR="00C16CB4">
        <w:rPr>
          <w:rFonts w:ascii="Arial" w:eastAsia="Calibri" w:hAnsi="Arial" w:cs="Arial"/>
          <w:color w:val="000000" w:themeColor="text1"/>
          <w:sz w:val="22"/>
          <w:lang w:val="es-ES" w:eastAsia="en-GB"/>
        </w:rPr>
        <w:t xml:space="preserve"> </w:t>
      </w:r>
      <w:r>
        <w:rPr>
          <w:rFonts w:ascii="Arial" w:eastAsia="Calibri" w:hAnsi="Arial" w:cs="Arial"/>
          <w:color w:val="000000" w:themeColor="text1"/>
          <w:sz w:val="22"/>
          <w:lang w:val="es-ES" w:eastAsia="en-GB"/>
        </w:rPr>
        <w:t>no será obligatori</w:t>
      </w:r>
      <w:r w:rsidR="005D2978">
        <w:rPr>
          <w:rFonts w:ascii="Arial" w:eastAsia="Calibri" w:hAnsi="Arial" w:cs="Arial"/>
          <w:color w:val="000000" w:themeColor="text1"/>
          <w:sz w:val="22"/>
          <w:lang w:val="es-ES" w:eastAsia="en-GB"/>
        </w:rPr>
        <w:t>a</w:t>
      </w:r>
      <w:r w:rsidR="006E79C0">
        <w:rPr>
          <w:rFonts w:ascii="Arial" w:eastAsia="Calibri" w:hAnsi="Arial" w:cs="Arial"/>
          <w:color w:val="000000" w:themeColor="text1"/>
          <w:sz w:val="22"/>
          <w:lang w:val="es-ES" w:eastAsia="en-GB"/>
        </w:rPr>
        <w:t xml:space="preserve"> </w:t>
      </w:r>
      <w:r w:rsidR="00C16CB4">
        <w:rPr>
          <w:rFonts w:ascii="Arial" w:eastAsia="Calibri" w:hAnsi="Arial" w:cs="Arial"/>
          <w:color w:val="000000" w:themeColor="text1"/>
          <w:sz w:val="22"/>
          <w:lang w:val="es-ES" w:eastAsia="en-GB"/>
        </w:rPr>
        <w:t>la</w:t>
      </w:r>
      <w:r w:rsidR="006E79C0">
        <w:rPr>
          <w:rFonts w:ascii="Arial" w:eastAsia="Calibri" w:hAnsi="Arial" w:cs="Arial"/>
          <w:color w:val="000000" w:themeColor="text1"/>
          <w:sz w:val="22"/>
          <w:lang w:val="es-ES" w:eastAsia="en-GB"/>
        </w:rPr>
        <w:t xml:space="preserve"> aplicación</w:t>
      </w:r>
      <w:r w:rsidR="00C16CB4">
        <w:rPr>
          <w:rFonts w:ascii="Arial" w:eastAsia="Calibri" w:hAnsi="Arial" w:cs="Arial"/>
          <w:color w:val="000000" w:themeColor="text1"/>
          <w:sz w:val="22"/>
          <w:lang w:val="es-ES" w:eastAsia="en-GB"/>
        </w:rPr>
        <w:t xml:space="preserve"> de estos documentos</w:t>
      </w:r>
      <w:r>
        <w:rPr>
          <w:rFonts w:ascii="Arial" w:eastAsia="Calibri" w:hAnsi="Arial" w:cs="Arial"/>
          <w:color w:val="000000" w:themeColor="text1"/>
          <w:sz w:val="22"/>
          <w:lang w:val="es-ES" w:eastAsia="en-GB"/>
        </w:rPr>
        <w:t>, sin perjuicio que se adopte</w:t>
      </w:r>
      <w:r w:rsidR="002D076A">
        <w:rPr>
          <w:rFonts w:ascii="Arial" w:eastAsia="Calibri" w:hAnsi="Arial" w:cs="Arial"/>
          <w:color w:val="000000" w:themeColor="text1"/>
          <w:sz w:val="22"/>
          <w:lang w:val="es-ES" w:eastAsia="en-GB"/>
        </w:rPr>
        <w:t>n</w:t>
      </w:r>
      <w:r>
        <w:rPr>
          <w:rFonts w:ascii="Arial" w:eastAsia="Calibri" w:hAnsi="Arial" w:cs="Arial"/>
          <w:color w:val="000000" w:themeColor="text1"/>
          <w:sz w:val="22"/>
          <w:lang w:val="es-ES" w:eastAsia="en-GB"/>
        </w:rPr>
        <w:t xml:space="preserve"> como una buena </w:t>
      </w:r>
      <w:r w:rsidR="006E79C0">
        <w:rPr>
          <w:rFonts w:ascii="Arial" w:eastAsia="Calibri" w:hAnsi="Arial" w:cs="Arial"/>
          <w:color w:val="000000" w:themeColor="text1"/>
          <w:sz w:val="22"/>
          <w:lang w:val="es-ES" w:eastAsia="en-GB"/>
        </w:rPr>
        <w:t>práctica</w:t>
      </w:r>
      <w:r>
        <w:rPr>
          <w:rFonts w:ascii="Arial" w:eastAsia="Calibri" w:hAnsi="Arial" w:cs="Arial"/>
          <w:color w:val="000000" w:themeColor="text1"/>
          <w:sz w:val="22"/>
          <w:lang w:val="es-ES" w:eastAsia="en-GB"/>
        </w:rPr>
        <w:t xml:space="preserve"> contractual. </w:t>
      </w:r>
    </w:p>
    <w:p w14:paraId="38F4A75F" w14:textId="493DFB74" w:rsidR="00821F5E" w:rsidRDefault="006C775C" w:rsidP="00A848FC">
      <w:pPr>
        <w:spacing w:before="120" w:line="276" w:lineRule="auto"/>
        <w:ind w:firstLine="703"/>
        <w:jc w:val="both"/>
        <w:textAlignment w:val="baseline"/>
        <w:rPr>
          <w:rFonts w:ascii="Arial" w:eastAsia="Calibri" w:hAnsi="Arial" w:cs="Arial"/>
          <w:bCs/>
          <w:color w:val="000000"/>
          <w:sz w:val="22"/>
          <w:lang w:val="es-ES_tradnl"/>
        </w:rPr>
      </w:pPr>
      <w:r>
        <w:rPr>
          <w:rStyle w:val="normaltextrun"/>
          <w:rFonts w:ascii="Arial" w:hAnsi="Arial" w:cs="Arial"/>
          <w:sz w:val="22"/>
          <w:szCs w:val="22"/>
        </w:rPr>
        <w:t xml:space="preserve"> </w:t>
      </w:r>
      <w:r w:rsidR="00A848FC" w:rsidRPr="00A848FC">
        <w:rPr>
          <w:rFonts w:ascii="Arial" w:eastAsia="Calibri" w:hAnsi="Arial" w:cs="Arial"/>
          <w:bCs/>
          <w:color w:val="000000"/>
          <w:sz w:val="22"/>
          <w:lang w:val="es-ES_tradnl"/>
        </w:rPr>
        <w:t>En todo caso, corresponde a la entidad</w:t>
      </w:r>
      <w:r w:rsidR="00420F5B">
        <w:rPr>
          <w:rFonts w:ascii="Arial" w:eastAsia="Calibri" w:hAnsi="Arial" w:cs="Arial"/>
          <w:bCs/>
          <w:color w:val="000000"/>
          <w:sz w:val="22"/>
          <w:lang w:val="es-ES_tradnl"/>
        </w:rPr>
        <w:t xml:space="preserve"> determinar,</w:t>
      </w:r>
      <w:r w:rsidR="00A848FC" w:rsidRPr="00A848FC">
        <w:rPr>
          <w:rFonts w:ascii="Arial" w:eastAsia="Calibri" w:hAnsi="Arial" w:cs="Arial"/>
          <w:bCs/>
          <w:color w:val="000000"/>
          <w:sz w:val="22"/>
          <w:lang w:val="es-ES_tradnl"/>
        </w:rPr>
        <w:t xml:space="preserve"> en el marco de sus competencias</w:t>
      </w:r>
      <w:r w:rsidR="00A848FC">
        <w:rPr>
          <w:rFonts w:ascii="Arial" w:eastAsia="Calibri" w:hAnsi="Arial" w:cs="Arial"/>
          <w:bCs/>
          <w:color w:val="000000"/>
          <w:sz w:val="22"/>
          <w:lang w:val="es-ES_tradnl"/>
        </w:rPr>
        <w:t>,</w:t>
      </w:r>
      <w:r w:rsidR="00A848FC" w:rsidRPr="00A848FC">
        <w:rPr>
          <w:rFonts w:ascii="Arial" w:eastAsia="Calibri" w:hAnsi="Arial" w:cs="Arial"/>
          <w:bCs/>
          <w:color w:val="000000"/>
          <w:sz w:val="22"/>
          <w:lang w:val="es-ES_tradnl"/>
        </w:rPr>
        <w:t xml:space="preserve"> conforme las circunstancias particulares de cada caso y el proyecto a </w:t>
      </w:r>
      <w:r w:rsidR="00A848FC" w:rsidRPr="00A848FC">
        <w:rPr>
          <w:rFonts w:ascii="Arial" w:eastAsia="Calibri" w:hAnsi="Arial" w:cs="Arial"/>
          <w:bCs/>
          <w:color w:val="000000"/>
          <w:sz w:val="22"/>
          <w:lang w:val="es-ES_tradnl"/>
        </w:rPr>
        <w:lastRenderedPageBreak/>
        <w:t>ejecutar, si resulta</w:t>
      </w:r>
      <w:r w:rsidR="00420F5B">
        <w:rPr>
          <w:rFonts w:ascii="Arial" w:eastAsia="Calibri" w:hAnsi="Arial" w:cs="Arial"/>
          <w:bCs/>
          <w:color w:val="000000"/>
          <w:sz w:val="22"/>
          <w:lang w:val="es-ES_tradnl"/>
        </w:rPr>
        <w:t>n</w:t>
      </w:r>
      <w:r w:rsidR="00A848FC" w:rsidRPr="00A848FC">
        <w:rPr>
          <w:rFonts w:ascii="Arial" w:eastAsia="Calibri" w:hAnsi="Arial" w:cs="Arial"/>
          <w:bCs/>
          <w:color w:val="000000"/>
          <w:sz w:val="22"/>
          <w:lang w:val="es-ES_tradnl"/>
        </w:rPr>
        <w:t xml:space="preserve"> aplicable los </w:t>
      </w:r>
      <w:r w:rsidR="00420F5B">
        <w:rPr>
          <w:rFonts w:ascii="Arial" w:eastAsia="Calibri" w:hAnsi="Arial" w:cs="Arial"/>
          <w:bCs/>
          <w:color w:val="000000"/>
          <w:sz w:val="22"/>
          <w:lang w:val="es-ES_tradnl"/>
        </w:rPr>
        <w:t>documentos</w:t>
      </w:r>
      <w:r w:rsidR="00420F5B" w:rsidRPr="00A848FC">
        <w:rPr>
          <w:rFonts w:ascii="Arial" w:eastAsia="Calibri" w:hAnsi="Arial" w:cs="Arial"/>
          <w:bCs/>
          <w:color w:val="000000"/>
          <w:sz w:val="22"/>
          <w:lang w:val="es-ES_tradnl"/>
        </w:rPr>
        <w:t xml:space="preserve"> </w:t>
      </w:r>
      <w:r w:rsidR="00A848FC" w:rsidRPr="00A848FC">
        <w:rPr>
          <w:rFonts w:ascii="Arial" w:eastAsia="Calibri" w:hAnsi="Arial" w:cs="Arial"/>
          <w:bCs/>
          <w:color w:val="000000"/>
          <w:sz w:val="22"/>
          <w:lang w:val="es-ES_tradnl"/>
        </w:rPr>
        <w:t xml:space="preserve">tipo adoptados por Colombia Compra Eficiente de acuerdo con los argumentos expuestos. </w:t>
      </w:r>
    </w:p>
    <w:p w14:paraId="711CB90E" w14:textId="77777777" w:rsidR="00A848FC" w:rsidRPr="00A848FC" w:rsidRDefault="00A848FC" w:rsidP="0079444C">
      <w:pPr>
        <w:spacing w:line="276" w:lineRule="auto"/>
        <w:ind w:firstLine="703"/>
        <w:jc w:val="both"/>
        <w:textAlignment w:val="baseline"/>
        <w:rPr>
          <w:rFonts w:ascii="Arial" w:eastAsia="Calibri" w:hAnsi="Arial" w:cs="Arial"/>
          <w:bCs/>
          <w:color w:val="000000"/>
          <w:sz w:val="22"/>
          <w:lang w:val="es-ES_tradnl"/>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6275283A" w14:textId="3D9EE6E1" w:rsidR="00465B95" w:rsidRPr="00465B95" w:rsidRDefault="00465B95" w:rsidP="00465B95">
      <w:pPr>
        <w:ind w:left="709" w:right="709"/>
        <w:jc w:val="both"/>
        <w:rPr>
          <w:rFonts w:ascii="Arial" w:hAnsi="Arial" w:cs="Arial"/>
          <w:color w:val="000000" w:themeColor="text1"/>
          <w:sz w:val="21"/>
          <w:szCs w:val="21"/>
          <w:lang w:val="es-ES_tradnl"/>
        </w:rPr>
      </w:pPr>
      <w:r w:rsidRPr="00465B95">
        <w:rPr>
          <w:rFonts w:ascii="Arial" w:hAnsi="Arial" w:cs="Arial"/>
          <w:color w:val="000000" w:themeColor="text1"/>
          <w:sz w:val="21"/>
          <w:szCs w:val="21"/>
          <w:lang w:val="es-ES_tradnl"/>
        </w:rPr>
        <w:t>«</w:t>
      </w:r>
      <w:r w:rsidR="00EB7976">
        <w:rPr>
          <w:rFonts w:ascii="Arial" w:hAnsi="Arial" w:cs="Arial"/>
          <w:color w:val="000000" w:themeColor="text1"/>
          <w:sz w:val="21"/>
          <w:szCs w:val="21"/>
          <w:lang w:val="es-ES_tradnl"/>
        </w:rPr>
        <w:t xml:space="preserve">[…] </w:t>
      </w:r>
      <w:r w:rsidRPr="00465B95">
        <w:rPr>
          <w:rFonts w:ascii="Arial" w:hAnsi="Arial" w:cs="Arial"/>
          <w:color w:val="000000" w:themeColor="text1"/>
          <w:sz w:val="21"/>
          <w:szCs w:val="21"/>
        </w:rPr>
        <w:t>un proceso contractual a través de proceso de menor cuantía - selección abreviada, cuyo objeto es REPOSICION DE LA RED DE ALCANTARILLADO Y REPOSICION DE PISO DEL ACCESO DE LA GALERIA (PLAZA DE MERCADO) al ser selección abreviada, le es aplicable pliegos tipo de saneamiento básico? o los pliegos tipo para esta</w:t>
      </w:r>
      <w:r w:rsidR="00EB7976">
        <w:rPr>
          <w:rFonts w:ascii="Arial" w:hAnsi="Arial" w:cs="Arial"/>
          <w:color w:val="000000" w:themeColor="text1"/>
          <w:sz w:val="21"/>
          <w:szCs w:val="21"/>
        </w:rPr>
        <w:t xml:space="preserve"> </w:t>
      </w:r>
      <w:r w:rsidRPr="00465B95">
        <w:rPr>
          <w:rFonts w:ascii="Arial" w:hAnsi="Arial" w:cs="Arial"/>
          <w:color w:val="000000" w:themeColor="text1"/>
          <w:sz w:val="21"/>
          <w:szCs w:val="21"/>
        </w:rPr>
        <w:t>tipo de contrato seria únicamente aplicable para licitación publica?</w:t>
      </w:r>
      <w:r w:rsidRPr="00465B95">
        <w:rPr>
          <w:rFonts w:ascii="Arial" w:hAnsi="Arial" w:cs="Arial"/>
          <w:color w:val="000000" w:themeColor="text1"/>
          <w:sz w:val="21"/>
          <w:szCs w:val="21"/>
          <w:lang w:val="es-ES_tradnl"/>
        </w:rPr>
        <w:t>»</w:t>
      </w:r>
    </w:p>
    <w:p w14:paraId="092BAA57" w14:textId="77777777" w:rsidR="009D773A" w:rsidRPr="00D255F3" w:rsidRDefault="009D773A" w:rsidP="000C0444">
      <w:pPr>
        <w:spacing w:line="276" w:lineRule="auto"/>
        <w:ind w:left="709" w:right="709"/>
        <w:jc w:val="both"/>
        <w:rPr>
          <w:rFonts w:ascii="Arial" w:hAnsi="Arial" w:cs="Arial"/>
          <w:color w:val="000000" w:themeColor="text1"/>
          <w:sz w:val="22"/>
          <w:szCs w:val="22"/>
        </w:rPr>
      </w:pPr>
    </w:p>
    <w:p w14:paraId="29030448" w14:textId="3061C39A" w:rsidR="00995030" w:rsidRDefault="00995030" w:rsidP="00995030">
      <w:pPr>
        <w:spacing w:line="276" w:lineRule="auto"/>
        <w:jc w:val="both"/>
        <w:textAlignment w:val="baseline"/>
        <w:rPr>
          <w:rFonts w:ascii="Arial" w:hAnsi="Arial" w:cs="Arial"/>
          <w:sz w:val="22"/>
          <w:szCs w:val="22"/>
          <w:lang w:val="es-ES" w:eastAsia="es-ES"/>
        </w:rPr>
      </w:pPr>
      <w:r>
        <w:rPr>
          <w:rFonts w:ascii="Arial" w:hAnsi="Arial" w:cs="Arial"/>
          <w:sz w:val="22"/>
          <w:szCs w:val="22"/>
          <w:lang w:val="es-ES" w:eastAsia="es-ES"/>
        </w:rPr>
        <w:t>E</w:t>
      </w:r>
      <w:r w:rsidRPr="00790E05">
        <w:rPr>
          <w:rFonts w:ascii="Arial" w:hAnsi="Arial" w:cs="Arial"/>
          <w:sz w:val="22"/>
          <w:szCs w:val="22"/>
          <w:lang w:val="es-ES" w:eastAsia="es-ES"/>
        </w:rPr>
        <w:t xml:space="preserve">xisten tres (3) criterios para determinar si procede de forma obligatoria la contratación de una actividad mediante </w:t>
      </w:r>
      <w:r w:rsidR="00397BF4">
        <w:rPr>
          <w:rFonts w:ascii="Arial" w:hAnsi="Arial" w:cs="Arial"/>
          <w:sz w:val="22"/>
          <w:szCs w:val="22"/>
          <w:lang w:val="es-ES" w:eastAsia="es-ES"/>
        </w:rPr>
        <w:t>los</w:t>
      </w:r>
      <w:r>
        <w:rPr>
          <w:rFonts w:ascii="Arial" w:hAnsi="Arial" w:cs="Arial"/>
          <w:sz w:val="22"/>
          <w:szCs w:val="22"/>
          <w:lang w:val="es-ES" w:eastAsia="es-ES"/>
        </w:rPr>
        <w:t xml:space="preserve"> </w:t>
      </w:r>
      <w:r w:rsidRPr="00790E05">
        <w:rPr>
          <w:rFonts w:ascii="Arial" w:hAnsi="Arial" w:cs="Arial"/>
          <w:sz w:val="22"/>
          <w:szCs w:val="22"/>
          <w:lang w:val="es-ES" w:eastAsia="es-ES"/>
        </w:rPr>
        <w:t>documentos tipo</w:t>
      </w:r>
      <w:r w:rsidR="00397BF4">
        <w:rPr>
          <w:rFonts w:ascii="Arial" w:hAnsi="Arial" w:cs="Arial"/>
          <w:sz w:val="22"/>
          <w:szCs w:val="22"/>
          <w:lang w:val="es-ES" w:eastAsia="es-ES"/>
        </w:rPr>
        <w:t xml:space="preserve"> de agua potable y saneamiento básico</w:t>
      </w:r>
      <w:r w:rsidRPr="00790E05">
        <w:rPr>
          <w:rFonts w:ascii="Arial" w:hAnsi="Arial" w:cs="Arial"/>
          <w:sz w:val="22"/>
          <w:szCs w:val="22"/>
          <w:lang w:val="es-ES" w:eastAsia="es-ES"/>
        </w:rPr>
        <w:t xml:space="preserve">, a saber: i) que se trate de una obra pública de infraestructura de </w:t>
      </w:r>
      <w:r w:rsidRPr="00790E05">
        <w:rPr>
          <w:rFonts w:ascii="Arial" w:eastAsia="Calibri" w:hAnsi="Arial" w:cs="Arial"/>
          <w:sz w:val="22"/>
          <w:lang w:val="es-ES" w:eastAsia="es-ES"/>
        </w:rPr>
        <w:t>agua potable y saneamiento básico, cuyo proceso de selección se adelantará en la modalidad de licitación pública</w:t>
      </w:r>
      <w:r w:rsidRPr="00790E05">
        <w:rPr>
          <w:rFonts w:ascii="Arial" w:hAnsi="Arial" w:cs="Arial"/>
          <w:sz w:val="22"/>
          <w:szCs w:val="22"/>
          <w:lang w:val="es-ES" w:eastAsia="es-ES"/>
        </w:rPr>
        <w:t xml:space="preserve">; ii) que el contrato se rija por el Estatuto General de Contratación de la Administración Pública; y iii) que el objeto a contratar esté asociado a alguno de los tipos de obra y actividades señaladas en la </w:t>
      </w:r>
      <w:r w:rsidRPr="00790E05">
        <w:rPr>
          <w:rFonts w:ascii="Arial" w:eastAsia="Calibri" w:hAnsi="Arial" w:cs="Arial"/>
          <w:sz w:val="22"/>
        </w:rPr>
        <w:t>«</w:t>
      </w:r>
      <w:r w:rsidRPr="00790E05">
        <w:rPr>
          <w:rFonts w:ascii="Arial" w:hAnsi="Arial" w:cs="Arial"/>
          <w:sz w:val="22"/>
          <w:szCs w:val="22"/>
          <w:lang w:val="es-ES" w:eastAsia="es-ES"/>
        </w:rPr>
        <w:t>Matriz 1 – Experiencia</w:t>
      </w:r>
      <w:r w:rsidRPr="00790E05">
        <w:rPr>
          <w:rFonts w:ascii="Arial" w:eastAsia="Calibri" w:hAnsi="Arial" w:cs="Arial"/>
          <w:sz w:val="22"/>
          <w:lang w:val="es-MX"/>
        </w:rPr>
        <w:t>»</w:t>
      </w:r>
      <w:r w:rsidRPr="00790E05">
        <w:rPr>
          <w:rFonts w:ascii="Arial" w:hAnsi="Arial" w:cs="Arial"/>
          <w:sz w:val="22"/>
          <w:szCs w:val="22"/>
          <w:lang w:val="es-ES" w:eastAsia="es-ES"/>
        </w:rPr>
        <w:t xml:space="preserve">. </w:t>
      </w:r>
      <w:r w:rsidRPr="0022267B">
        <w:rPr>
          <w:rFonts w:ascii="Arial" w:hAnsi="Arial" w:cs="Arial"/>
          <w:sz w:val="22"/>
          <w:lang w:val="es-ES" w:eastAsia="es-ES"/>
        </w:rPr>
        <w:t>La coexistencia de tales condiciones hace obligatoria la aplicación de los documentos tipo.  </w:t>
      </w:r>
    </w:p>
    <w:p w14:paraId="14643043" w14:textId="03388386" w:rsidR="00C16CB4" w:rsidRPr="00C54D47" w:rsidRDefault="00C16CB4" w:rsidP="00C16CB4">
      <w:pPr>
        <w:spacing w:before="120" w:line="276" w:lineRule="auto"/>
        <w:ind w:firstLine="709"/>
        <w:jc w:val="both"/>
        <w:rPr>
          <w:rFonts w:ascii="Arial" w:eastAsiaTheme="minorHAnsi" w:hAnsi="Arial" w:cs="Arial"/>
          <w:color w:val="0D0D0D" w:themeColor="text1" w:themeTint="F2"/>
          <w:sz w:val="22"/>
          <w:szCs w:val="22"/>
          <w:lang w:val="es-MX" w:eastAsia="en-US"/>
        </w:rPr>
      </w:pPr>
      <w:r w:rsidRPr="00F277CD">
        <w:rPr>
          <w:rFonts w:ascii="Arial" w:eastAsiaTheme="minorHAnsi" w:hAnsi="Arial" w:cs="Arial"/>
          <w:color w:val="0D0D0D" w:themeColor="text1" w:themeTint="F2"/>
          <w:sz w:val="22"/>
          <w:szCs w:val="22"/>
          <w:lang w:val="es-MX" w:eastAsia="en-US"/>
        </w:rPr>
        <w:t xml:space="preserve">De esta manera, los documentos tipo para obras de infraestructura de agua potable y saneamiento básico adoptados mediante las Resoluciones No. 248 y 249 de 2020, son obligatorios </w:t>
      </w:r>
      <w:r>
        <w:rPr>
          <w:rFonts w:ascii="Arial" w:eastAsiaTheme="minorHAnsi" w:hAnsi="Arial" w:cs="Arial"/>
          <w:color w:val="0D0D0D" w:themeColor="text1" w:themeTint="F2"/>
          <w:sz w:val="22"/>
          <w:szCs w:val="22"/>
          <w:lang w:val="es-MX" w:eastAsia="en-US"/>
        </w:rPr>
        <w:t xml:space="preserve">únicamente </w:t>
      </w:r>
      <w:r w:rsidRPr="00F277CD">
        <w:rPr>
          <w:rFonts w:ascii="Arial" w:eastAsiaTheme="minorHAnsi" w:hAnsi="Arial" w:cs="Arial"/>
          <w:color w:val="0D0D0D" w:themeColor="text1" w:themeTint="F2"/>
          <w:sz w:val="22"/>
          <w:szCs w:val="22"/>
          <w:lang w:val="es-MX" w:eastAsia="en-US"/>
        </w:rPr>
        <w:t xml:space="preserve">para los procesos de selección en la modalidad de licitación pública que involucre actividades contempladas en la </w:t>
      </w:r>
      <w:r w:rsidRPr="00F277CD">
        <w:rPr>
          <w:rFonts w:ascii="Arial" w:eastAsia="Calibri" w:hAnsi="Arial" w:cs="Arial"/>
          <w:sz w:val="22"/>
          <w:szCs w:val="22"/>
          <w:lang w:val="es-MX" w:eastAsia="en-US"/>
        </w:rPr>
        <w:t>«</w:t>
      </w:r>
      <w:r w:rsidRPr="00F277CD">
        <w:rPr>
          <w:rFonts w:ascii="Arial" w:eastAsiaTheme="minorHAnsi" w:hAnsi="Arial" w:cs="Arial"/>
          <w:color w:val="0D0D0D" w:themeColor="text1" w:themeTint="F2"/>
          <w:sz w:val="22"/>
          <w:szCs w:val="22"/>
          <w:lang w:val="es-MX" w:eastAsia="en-US"/>
        </w:rPr>
        <w:t>Matriz 1 – Experiencia</w:t>
      </w:r>
      <w:r w:rsidRPr="00F277CD">
        <w:rPr>
          <w:rFonts w:ascii="Arial" w:eastAsia="Calibri" w:hAnsi="Arial" w:cs="Arial"/>
          <w:sz w:val="22"/>
          <w:szCs w:val="22"/>
          <w:lang w:val="es-MX" w:eastAsia="en-US"/>
        </w:rPr>
        <w:t>»</w:t>
      </w:r>
      <w:r w:rsidRPr="00F277CD">
        <w:rPr>
          <w:rFonts w:ascii="Arial" w:eastAsiaTheme="minorHAnsi" w:hAnsi="Arial" w:cs="Arial"/>
          <w:color w:val="0D0D0D" w:themeColor="text1" w:themeTint="F2"/>
          <w:sz w:val="22"/>
          <w:szCs w:val="22"/>
          <w:lang w:val="es-MX" w:eastAsia="en-US"/>
        </w:rPr>
        <w:t xml:space="preserve">. En consecuencia, para la ejecución de obras de infraestructura de agua potable y saneamiento básico mediante las demás modalidades de selección, v. gr., selección abreviada de menor cuantía y mínima cuantía, en los que se contemplen dichas actividades, no resulta obligatoria la implementación de estos documentos tipo. </w:t>
      </w:r>
      <w:r w:rsidRPr="00F277CD">
        <w:rPr>
          <w:rFonts w:ascii="Arial" w:eastAsia="Calibri" w:hAnsi="Arial" w:cs="Arial"/>
          <w:sz w:val="22"/>
          <w:szCs w:val="22"/>
          <w:lang w:eastAsia="en-US"/>
        </w:rPr>
        <w:t xml:space="preserve">En estos eventos, las entidades tienen la posibilidad de adoptar el documento tipo como un criterio de buena práctica contractual a pesar de que no estén obligados a acogerlos para dichas modalidades de selección, y </w:t>
      </w:r>
      <w:r w:rsidRPr="00F277CD">
        <w:rPr>
          <w:rFonts w:ascii="Arial" w:eastAsiaTheme="minorHAnsi" w:hAnsi="Arial" w:cs="Arial"/>
          <w:color w:val="0D0D0D" w:themeColor="text1" w:themeTint="F2"/>
          <w:sz w:val="22"/>
          <w:szCs w:val="22"/>
          <w:lang w:val="es-MX" w:eastAsia="en-US"/>
        </w:rPr>
        <w:t xml:space="preserve">podrán adaptar las condiciones y exigencias de documentos dipo al procedimiento de selección que requiera adelantar. </w:t>
      </w:r>
    </w:p>
    <w:p w14:paraId="6F135921" w14:textId="140C21FA" w:rsidR="003D2964" w:rsidRDefault="003D2964" w:rsidP="00722021">
      <w:pPr>
        <w:tabs>
          <w:tab w:val="left" w:pos="567"/>
        </w:tabs>
        <w:spacing w:before="120" w:line="276" w:lineRule="auto"/>
        <w:ind w:firstLine="709"/>
        <w:jc w:val="both"/>
        <w:rPr>
          <w:rFonts w:ascii="Arial" w:eastAsia="Calibri" w:hAnsi="Arial" w:cs="Arial"/>
          <w:bCs/>
          <w:color w:val="000000"/>
          <w:sz w:val="22"/>
          <w:lang w:val="es-ES_tradnl"/>
        </w:rPr>
      </w:pPr>
      <w:r>
        <w:rPr>
          <w:rFonts w:ascii="Arial" w:eastAsia="Calibri" w:hAnsi="Arial" w:cs="Arial"/>
          <w:color w:val="000000" w:themeColor="text1"/>
          <w:sz w:val="22"/>
          <w:lang w:val="es-ES" w:eastAsia="en-GB"/>
        </w:rPr>
        <w:t>Así las cosas</w:t>
      </w:r>
      <w:r w:rsidRPr="000769F7">
        <w:rPr>
          <w:rFonts w:ascii="Arial" w:eastAsia="Calibri" w:hAnsi="Arial" w:cs="Arial"/>
          <w:color w:val="000000" w:themeColor="text1"/>
          <w:sz w:val="22"/>
          <w:lang w:val="es-ES" w:eastAsia="en-GB"/>
        </w:rPr>
        <w:t>,</w:t>
      </w:r>
      <w:r>
        <w:rPr>
          <w:rFonts w:ascii="Arial" w:eastAsia="Calibri" w:hAnsi="Arial" w:cs="Arial"/>
          <w:color w:val="000000" w:themeColor="text1"/>
          <w:sz w:val="22"/>
          <w:lang w:val="es-ES" w:eastAsia="en-GB"/>
        </w:rPr>
        <w:t xml:space="preserve"> ateniendo la consulta planteada,</w:t>
      </w:r>
      <w:r w:rsidRPr="000769F7">
        <w:rPr>
          <w:rFonts w:ascii="Arial" w:eastAsia="Calibri" w:hAnsi="Arial" w:cs="Arial"/>
          <w:color w:val="000000" w:themeColor="text1"/>
          <w:sz w:val="22"/>
          <w:lang w:val="es-ES" w:eastAsia="en-GB"/>
        </w:rPr>
        <w:t xml:space="preserve"> si la entidad estatal identifica -de acuerdo </w:t>
      </w:r>
      <w:r>
        <w:rPr>
          <w:rFonts w:ascii="Arial" w:eastAsia="Calibri" w:hAnsi="Arial" w:cs="Arial"/>
          <w:color w:val="000000" w:themeColor="text1"/>
          <w:sz w:val="22"/>
          <w:lang w:val="es-ES" w:eastAsia="en-GB"/>
        </w:rPr>
        <w:t>con el</w:t>
      </w:r>
      <w:r w:rsidRPr="000769F7">
        <w:rPr>
          <w:rFonts w:ascii="Arial" w:eastAsia="Calibri" w:hAnsi="Arial" w:cs="Arial"/>
          <w:color w:val="000000" w:themeColor="text1"/>
          <w:sz w:val="22"/>
          <w:lang w:val="es-ES" w:eastAsia="en-GB"/>
        </w:rPr>
        <w:t xml:space="preserve"> análisis realizado en la etapa de planeación- que el objeto a contratar recae en </w:t>
      </w:r>
      <w:r>
        <w:rPr>
          <w:rFonts w:ascii="Arial" w:eastAsia="Calibri" w:hAnsi="Arial" w:cs="Arial"/>
          <w:color w:val="000000" w:themeColor="text1"/>
          <w:sz w:val="22"/>
          <w:lang w:val="es-ES" w:eastAsia="en-GB"/>
        </w:rPr>
        <w:t xml:space="preserve">las </w:t>
      </w:r>
      <w:r w:rsidRPr="000769F7">
        <w:rPr>
          <w:rFonts w:ascii="Arial" w:eastAsia="Calibri" w:hAnsi="Arial" w:cs="Arial"/>
          <w:color w:val="000000" w:themeColor="text1"/>
          <w:sz w:val="22"/>
          <w:lang w:val="es-ES" w:eastAsia="en-GB"/>
        </w:rPr>
        <w:t>actividades</w:t>
      </w:r>
      <w:r w:rsidRPr="006E79C0">
        <w:rPr>
          <w:rFonts w:ascii="Arial" w:eastAsiaTheme="minorHAnsi" w:hAnsi="Arial" w:cs="Arial"/>
          <w:color w:val="0D0D0D" w:themeColor="text1" w:themeTint="F2"/>
          <w:sz w:val="22"/>
          <w:szCs w:val="22"/>
          <w:lang w:val="es-MX" w:eastAsia="en-US"/>
        </w:rPr>
        <w:t xml:space="preserve"> </w:t>
      </w:r>
      <w:r w:rsidRPr="00F277CD">
        <w:rPr>
          <w:rFonts w:ascii="Arial" w:eastAsiaTheme="minorHAnsi" w:hAnsi="Arial" w:cs="Arial"/>
          <w:color w:val="0D0D0D" w:themeColor="text1" w:themeTint="F2"/>
          <w:sz w:val="22"/>
          <w:szCs w:val="22"/>
          <w:lang w:val="es-MX" w:eastAsia="en-US"/>
        </w:rPr>
        <w:t xml:space="preserve">contempladas en la </w:t>
      </w:r>
      <w:r w:rsidRPr="00F277CD">
        <w:rPr>
          <w:rFonts w:ascii="Arial" w:eastAsia="Calibri" w:hAnsi="Arial" w:cs="Arial"/>
          <w:sz w:val="22"/>
          <w:szCs w:val="22"/>
          <w:lang w:val="es-MX" w:eastAsia="en-US"/>
        </w:rPr>
        <w:t>«</w:t>
      </w:r>
      <w:r w:rsidRPr="00F277CD">
        <w:rPr>
          <w:rFonts w:ascii="Arial" w:eastAsiaTheme="minorHAnsi" w:hAnsi="Arial" w:cs="Arial"/>
          <w:color w:val="0D0D0D" w:themeColor="text1" w:themeTint="F2"/>
          <w:sz w:val="22"/>
          <w:szCs w:val="22"/>
          <w:lang w:val="es-MX" w:eastAsia="en-US"/>
        </w:rPr>
        <w:t>Matriz 1 – Experiencia</w:t>
      </w:r>
      <w:r w:rsidRPr="00F277CD">
        <w:rPr>
          <w:rFonts w:ascii="Arial" w:eastAsia="Calibri" w:hAnsi="Arial" w:cs="Arial"/>
          <w:sz w:val="22"/>
          <w:szCs w:val="22"/>
          <w:lang w:val="es-MX" w:eastAsia="en-US"/>
        </w:rPr>
        <w:t>»</w:t>
      </w:r>
      <w:r>
        <w:rPr>
          <w:rFonts w:ascii="Arial" w:eastAsiaTheme="minorHAnsi" w:hAnsi="Arial" w:cs="Arial"/>
          <w:color w:val="0D0D0D" w:themeColor="text1" w:themeTint="F2"/>
          <w:sz w:val="22"/>
          <w:szCs w:val="22"/>
          <w:lang w:val="es-MX" w:eastAsia="en-US"/>
        </w:rPr>
        <w:t xml:space="preserve"> </w:t>
      </w:r>
      <w:r w:rsidR="005D2978">
        <w:rPr>
          <w:rFonts w:ascii="Arial" w:eastAsiaTheme="minorHAnsi" w:hAnsi="Arial" w:cs="Arial"/>
          <w:color w:val="0D0D0D" w:themeColor="text1" w:themeTint="F2"/>
          <w:sz w:val="22"/>
          <w:szCs w:val="22"/>
          <w:lang w:val="es-MX" w:eastAsia="en-US"/>
        </w:rPr>
        <w:t xml:space="preserve">y, </w:t>
      </w:r>
      <w:r w:rsidR="005D2978">
        <w:rPr>
          <w:rFonts w:ascii="Arial" w:eastAsia="Calibri" w:hAnsi="Arial" w:cs="Arial"/>
          <w:color w:val="000000" w:themeColor="text1"/>
          <w:sz w:val="22"/>
          <w:lang w:val="es-ES" w:eastAsia="en-GB"/>
        </w:rPr>
        <w:t xml:space="preserve">además, que </w:t>
      </w:r>
      <w:r>
        <w:rPr>
          <w:rFonts w:ascii="Arial" w:eastAsia="Calibri" w:hAnsi="Arial" w:cs="Arial"/>
          <w:color w:val="000000" w:themeColor="text1"/>
          <w:sz w:val="22"/>
          <w:lang w:val="es-ES" w:eastAsia="en-GB"/>
        </w:rPr>
        <w:t>dicha contratación deberá efectuarse por la modalidad de selección abreviada de menor cuantía, entonces, no será obligatori</w:t>
      </w:r>
      <w:r w:rsidR="005D2978">
        <w:rPr>
          <w:rFonts w:ascii="Arial" w:eastAsia="Calibri" w:hAnsi="Arial" w:cs="Arial"/>
          <w:color w:val="000000" w:themeColor="text1"/>
          <w:sz w:val="22"/>
          <w:lang w:val="es-ES" w:eastAsia="en-GB"/>
        </w:rPr>
        <w:t>a</w:t>
      </w:r>
      <w:r>
        <w:rPr>
          <w:rFonts w:ascii="Arial" w:eastAsia="Calibri" w:hAnsi="Arial" w:cs="Arial"/>
          <w:color w:val="000000" w:themeColor="text1"/>
          <w:sz w:val="22"/>
          <w:lang w:val="es-ES" w:eastAsia="en-GB"/>
        </w:rPr>
        <w:t xml:space="preserve"> la aplicación de estos documentos, sin perjuicio que se adopten como una buena práctica contractual. </w:t>
      </w:r>
      <w:r>
        <w:rPr>
          <w:rStyle w:val="normaltextrun"/>
          <w:rFonts w:ascii="Arial" w:hAnsi="Arial" w:cs="Arial"/>
          <w:sz w:val="22"/>
          <w:szCs w:val="22"/>
        </w:rPr>
        <w:t xml:space="preserve"> </w:t>
      </w:r>
      <w:r w:rsidRPr="00A848FC">
        <w:rPr>
          <w:rFonts w:ascii="Arial" w:eastAsia="Calibri" w:hAnsi="Arial" w:cs="Arial"/>
          <w:bCs/>
          <w:color w:val="000000"/>
          <w:sz w:val="22"/>
          <w:lang w:val="es-ES_tradnl"/>
        </w:rPr>
        <w:t>En todo caso, corresponde a la entidad</w:t>
      </w:r>
      <w:r>
        <w:rPr>
          <w:rFonts w:ascii="Arial" w:eastAsia="Calibri" w:hAnsi="Arial" w:cs="Arial"/>
          <w:bCs/>
          <w:color w:val="000000"/>
          <w:sz w:val="22"/>
          <w:lang w:val="es-ES_tradnl"/>
        </w:rPr>
        <w:t xml:space="preserve"> determinar,</w:t>
      </w:r>
      <w:r w:rsidRPr="00A848FC">
        <w:rPr>
          <w:rFonts w:ascii="Arial" w:eastAsia="Calibri" w:hAnsi="Arial" w:cs="Arial"/>
          <w:bCs/>
          <w:color w:val="000000"/>
          <w:sz w:val="22"/>
          <w:lang w:val="es-ES_tradnl"/>
        </w:rPr>
        <w:t xml:space="preserve"> en el marco de sus competencias</w:t>
      </w:r>
      <w:r>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conforme las circunstancias particulares de </w:t>
      </w:r>
      <w:r w:rsidRPr="00A848FC">
        <w:rPr>
          <w:rFonts w:ascii="Arial" w:eastAsia="Calibri" w:hAnsi="Arial" w:cs="Arial"/>
          <w:bCs/>
          <w:color w:val="000000"/>
          <w:sz w:val="22"/>
          <w:lang w:val="es-ES_tradnl"/>
        </w:rPr>
        <w:lastRenderedPageBreak/>
        <w:t>cada caso y el proyecto a ejecutar, si resulta</w:t>
      </w:r>
      <w:r>
        <w:rPr>
          <w:rFonts w:ascii="Arial" w:eastAsia="Calibri" w:hAnsi="Arial" w:cs="Arial"/>
          <w:bCs/>
          <w:color w:val="000000"/>
          <w:sz w:val="22"/>
          <w:lang w:val="es-ES_tradnl"/>
        </w:rPr>
        <w:t>n</w:t>
      </w:r>
      <w:r w:rsidRPr="00A848FC">
        <w:rPr>
          <w:rFonts w:ascii="Arial" w:eastAsia="Calibri" w:hAnsi="Arial" w:cs="Arial"/>
          <w:bCs/>
          <w:color w:val="000000"/>
          <w:sz w:val="22"/>
          <w:lang w:val="es-ES_tradnl"/>
        </w:rPr>
        <w:t xml:space="preserve"> aplicable los </w:t>
      </w:r>
      <w:r>
        <w:rPr>
          <w:rFonts w:ascii="Arial" w:eastAsia="Calibri" w:hAnsi="Arial" w:cs="Arial"/>
          <w:bCs/>
          <w:color w:val="000000"/>
          <w:sz w:val="22"/>
          <w:lang w:val="es-ES_tradnl"/>
        </w:rPr>
        <w:t>documentos</w:t>
      </w:r>
      <w:r w:rsidRPr="00A848FC">
        <w:rPr>
          <w:rFonts w:ascii="Arial" w:eastAsia="Calibri" w:hAnsi="Arial" w:cs="Arial"/>
          <w:bCs/>
          <w:color w:val="000000"/>
          <w:sz w:val="22"/>
          <w:lang w:val="es-ES_tradnl"/>
        </w:rPr>
        <w:t xml:space="preserve"> tipo adoptados por Colombia Compra Eficiente de acuerdo con los argumentos expuestos. </w:t>
      </w:r>
    </w:p>
    <w:p w14:paraId="40929B07" w14:textId="77777777" w:rsidR="00863413" w:rsidRPr="00C16CB4" w:rsidRDefault="00863413" w:rsidP="00861B7B">
      <w:pPr>
        <w:spacing w:line="276" w:lineRule="auto"/>
        <w:jc w:val="both"/>
        <w:rPr>
          <w:rFonts w:ascii="Arial" w:eastAsiaTheme="minorHAnsi" w:hAnsi="Arial" w:cs="Arial"/>
          <w:color w:val="000000" w:themeColor="text1"/>
          <w:sz w:val="22"/>
          <w:szCs w:val="22"/>
          <w:lang w:val="es-ES_tradnl"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6275B81C" w:rsidR="00D40F8B" w:rsidRDefault="00550C32"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92502A8" wp14:editId="7BE3C3DD">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397BF4"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0A59FD" w14:textId="77777777" w:rsidR="00397BF4" w:rsidRPr="0087187A" w:rsidRDefault="00397BF4" w:rsidP="00397BF4">
            <w:pPr>
              <w:rPr>
                <w:rFonts w:ascii="Arial" w:hAnsi="Arial" w:cs="Arial"/>
                <w:sz w:val="16"/>
                <w:szCs w:val="16"/>
                <w:lang w:eastAsia="es-ES"/>
              </w:rPr>
            </w:pPr>
            <w:r w:rsidRPr="0087187A">
              <w:rPr>
                <w:rFonts w:ascii="Arial" w:hAnsi="Arial" w:cs="Arial"/>
                <w:sz w:val="16"/>
                <w:szCs w:val="16"/>
                <w:lang w:eastAsia="es-ES"/>
              </w:rPr>
              <w:t xml:space="preserve">Alejandro Sarmiento Cantillo  </w:t>
            </w:r>
          </w:p>
          <w:p w14:paraId="130B3228" w14:textId="3181CC67" w:rsidR="008E2112" w:rsidRPr="00397BF4" w:rsidRDefault="00F412DF" w:rsidP="00F412DF">
            <w:pPr>
              <w:jc w:val="both"/>
              <w:rPr>
                <w:rFonts w:ascii="Arial" w:hAnsi="Arial" w:cs="Arial"/>
                <w:color w:val="000000" w:themeColor="text1"/>
                <w:sz w:val="16"/>
                <w:szCs w:val="16"/>
                <w:lang w:val="es-ES" w:eastAsia="es-ES"/>
              </w:rPr>
            </w:pPr>
            <w:r w:rsidRPr="00D40F8B">
              <w:rPr>
                <w:rFonts w:ascii="Arial" w:hAnsi="Arial" w:cs="Arial"/>
                <w:color w:val="000000"/>
                <w:sz w:val="16"/>
                <w:szCs w:val="16"/>
                <w:shd w:val="clear" w:color="auto" w:fill="FFFFFF"/>
              </w:rPr>
              <w:t>Gestor T1-1</w:t>
            </w:r>
            <w:r w:rsidR="00397BF4">
              <w:rPr>
                <w:rFonts w:ascii="Arial" w:hAnsi="Arial" w:cs="Arial"/>
                <w:color w:val="000000"/>
                <w:sz w:val="16"/>
                <w:szCs w:val="16"/>
                <w:shd w:val="clear" w:color="auto" w:fill="FFFFFF"/>
              </w:rPr>
              <w:t>1</w:t>
            </w:r>
            <w:r w:rsidRPr="00D40F8B">
              <w:rPr>
                <w:rFonts w:ascii="Arial" w:hAnsi="Arial" w:cs="Arial"/>
                <w:color w:val="000000"/>
                <w:sz w:val="16"/>
                <w:szCs w:val="16"/>
                <w:shd w:val="clear" w:color="auto" w:fill="FFFFFF"/>
              </w:rPr>
              <w:t xml:space="preserve">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703F1E69" w14:textId="77777777" w:rsidR="00DD118B" w:rsidRDefault="00DD118B" w:rsidP="00215B8E">
      <w:pPr>
        <w:jc w:val="both"/>
        <w:rPr>
          <w:rFonts w:ascii="Arial" w:hAnsi="Arial" w:cs="Arial"/>
          <w:lang w:val="es-ES_tradnl"/>
        </w:rPr>
      </w:pPr>
    </w:p>
    <w:bookmarkEnd w:id="3"/>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946B" w14:textId="77777777" w:rsidR="00643AF0" w:rsidRDefault="00643AF0">
      <w:r>
        <w:separator/>
      </w:r>
    </w:p>
  </w:endnote>
  <w:endnote w:type="continuationSeparator" w:id="0">
    <w:p w14:paraId="1BA3B5AF" w14:textId="77777777" w:rsidR="00643AF0" w:rsidRDefault="00643AF0">
      <w:r>
        <w:continuationSeparator/>
      </w:r>
    </w:p>
  </w:endnote>
  <w:endnote w:type="continuationNotice" w:id="1">
    <w:p w14:paraId="5AB33895" w14:textId="77777777" w:rsidR="00643AF0" w:rsidRDefault="00643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3846" w14:textId="77777777" w:rsidR="00643AF0" w:rsidRDefault="00643AF0">
      <w:r>
        <w:separator/>
      </w:r>
    </w:p>
  </w:footnote>
  <w:footnote w:type="continuationSeparator" w:id="0">
    <w:p w14:paraId="4E1B2EDD" w14:textId="77777777" w:rsidR="00643AF0" w:rsidRDefault="00643AF0">
      <w:r>
        <w:continuationSeparator/>
      </w:r>
    </w:p>
  </w:footnote>
  <w:footnote w:type="continuationNotice" w:id="1">
    <w:p w14:paraId="023B4650" w14:textId="77777777" w:rsidR="00643AF0" w:rsidRDefault="00643AF0"/>
  </w:footnote>
  <w:footnote w:id="2">
    <w:p w14:paraId="64BCC4C0" w14:textId="77777777" w:rsidR="00292E64" w:rsidRDefault="00292E64" w:rsidP="00292E64">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14:paraId="38D4F7B5" w14:textId="77777777" w:rsidR="00292E64" w:rsidRPr="00BC1ADF" w:rsidRDefault="00292E64" w:rsidP="00292E64">
      <w:pPr>
        <w:pStyle w:val="Textonotapie"/>
        <w:ind w:firstLine="708"/>
        <w:jc w:val="both"/>
        <w:rPr>
          <w:rFonts w:ascii="Arial" w:hAnsi="Arial" w:cs="Arial"/>
          <w:sz w:val="19"/>
          <w:szCs w:val="19"/>
        </w:rPr>
      </w:pPr>
    </w:p>
  </w:footnote>
  <w:footnote w:id="3">
    <w:p w14:paraId="5D2F9B31" w14:textId="77777777" w:rsidR="00292E64" w:rsidRDefault="00292E64" w:rsidP="00292E64">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066188BC" w14:textId="77777777" w:rsidR="00292E64" w:rsidRPr="00146D26" w:rsidRDefault="00292E64" w:rsidP="00292E64">
      <w:pPr>
        <w:pStyle w:val="Textonotapie"/>
        <w:ind w:firstLine="708"/>
        <w:jc w:val="both"/>
        <w:rPr>
          <w:rFonts w:ascii="Arial" w:eastAsia="Calibri" w:hAnsi="Arial" w:cs="Arial"/>
          <w:sz w:val="19"/>
          <w:szCs w:val="19"/>
        </w:rPr>
      </w:pPr>
    </w:p>
  </w:footnote>
  <w:footnote w:id="4">
    <w:p w14:paraId="66C75748" w14:textId="77777777" w:rsidR="00292E64" w:rsidRDefault="00292E64" w:rsidP="00292E64">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086C4DD6" w14:textId="77777777" w:rsidR="00292E64" w:rsidRPr="0016135D" w:rsidRDefault="00292E64" w:rsidP="00292E64">
      <w:pPr>
        <w:pStyle w:val="Textonotapie"/>
        <w:ind w:left="708"/>
        <w:jc w:val="both"/>
        <w:rPr>
          <w:rFonts w:ascii="Arial" w:hAnsi="Arial" w:cs="Arial"/>
          <w:sz w:val="19"/>
          <w:szCs w:val="19"/>
          <w:lang w:val="es-ES"/>
        </w:rPr>
      </w:pPr>
    </w:p>
  </w:footnote>
  <w:footnote w:id="5">
    <w:p w14:paraId="3DF2B4B4" w14:textId="77777777" w:rsidR="00292E64" w:rsidRDefault="00292E64" w:rsidP="00292E64">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230B2C71" w14:textId="77777777" w:rsidR="00292E64" w:rsidRPr="0016135D" w:rsidRDefault="00292E64" w:rsidP="00292E64">
      <w:pPr>
        <w:pStyle w:val="Textonotapie"/>
        <w:ind w:firstLine="708"/>
        <w:jc w:val="both"/>
        <w:rPr>
          <w:rFonts w:ascii="Arial" w:hAnsi="Arial" w:cs="Arial"/>
          <w:sz w:val="19"/>
          <w:szCs w:val="19"/>
          <w:lang w:val="es-ES"/>
        </w:rPr>
      </w:pPr>
    </w:p>
  </w:footnote>
  <w:footnote w:id="6">
    <w:p w14:paraId="7EB4B6BA" w14:textId="77777777" w:rsidR="00292E64" w:rsidRPr="0082639E" w:rsidRDefault="00292E64" w:rsidP="00292E64">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5D2E8F1" w14:textId="77777777" w:rsidR="00292E64" w:rsidRPr="0082639E" w:rsidRDefault="00292E64" w:rsidP="00292E64">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14:paraId="373F4AA1" w14:textId="77777777" w:rsidR="00292E64" w:rsidRPr="0082639E" w:rsidRDefault="00292E64" w:rsidP="00292E64">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121EDDAE" w14:textId="77777777" w:rsidR="00292E64" w:rsidRPr="0082639E" w:rsidRDefault="00292E64" w:rsidP="00292E64">
      <w:pPr>
        <w:pStyle w:val="Textonotapie"/>
        <w:jc w:val="both"/>
        <w:rPr>
          <w:sz w:val="19"/>
          <w:szCs w:val="19"/>
          <w:lang w:val="es-CO"/>
        </w:rPr>
      </w:pPr>
    </w:p>
  </w:footnote>
  <w:footnote w:id="7">
    <w:p w14:paraId="045B4019" w14:textId="77777777" w:rsidR="00043F5D" w:rsidRPr="00270009" w:rsidRDefault="00043F5D" w:rsidP="00043F5D">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BB6A226" w14:textId="77777777" w:rsidR="00043F5D" w:rsidRPr="00270009" w:rsidRDefault="00043F5D" w:rsidP="00043F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87765F1" w14:textId="77777777" w:rsidR="00043F5D" w:rsidRPr="00270009" w:rsidRDefault="00043F5D" w:rsidP="00043F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78EBC19" w14:textId="77777777" w:rsidR="00043F5D" w:rsidRPr="00270009" w:rsidRDefault="00043F5D" w:rsidP="00043F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9D2D3FD" w14:textId="77777777" w:rsidR="00043F5D" w:rsidRPr="00146D26" w:rsidRDefault="00043F5D" w:rsidP="00043F5D">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8">
    <w:p w14:paraId="704C8BE7" w14:textId="74E7E6C5" w:rsidR="003501B8" w:rsidRPr="00CF621D" w:rsidRDefault="003501B8" w:rsidP="00773911">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sidR="005226D1">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p>
    <w:p w14:paraId="43A00F7C" w14:textId="77777777" w:rsidR="003501B8" w:rsidRPr="00CF621D" w:rsidRDefault="003501B8" w:rsidP="003501B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8"/>
  </w:num>
  <w:num w:numId="4">
    <w:abstractNumId w:val="23"/>
  </w:num>
  <w:num w:numId="5">
    <w:abstractNumId w:val="27"/>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8"/>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num>
  <w:num w:numId="19">
    <w:abstractNumId w:val="4"/>
  </w:num>
  <w:num w:numId="20">
    <w:abstractNumId w:val="30"/>
  </w:num>
  <w:num w:numId="21">
    <w:abstractNumId w:val="21"/>
  </w:num>
  <w:num w:numId="22">
    <w:abstractNumId w:val="7"/>
  </w:num>
  <w:num w:numId="23">
    <w:abstractNumId w:val="6"/>
  </w:num>
  <w:num w:numId="24">
    <w:abstractNumId w:val="25"/>
  </w:num>
  <w:num w:numId="25">
    <w:abstractNumId w:val="13"/>
  </w:num>
  <w:num w:numId="26">
    <w:abstractNumId w:val="28"/>
  </w:num>
  <w:num w:numId="27">
    <w:abstractNumId w:val="32"/>
  </w:num>
  <w:num w:numId="28">
    <w:abstractNumId w:val="17"/>
  </w:num>
  <w:num w:numId="29">
    <w:abstractNumId w:val="1"/>
  </w:num>
  <w:num w:numId="30">
    <w:abstractNumId w:val="20"/>
  </w:num>
  <w:num w:numId="31">
    <w:abstractNumId w:val="14"/>
  </w:num>
  <w:num w:numId="32">
    <w:abstractNumId w:val="22"/>
  </w:num>
  <w:num w:numId="33">
    <w:abstractNumId w:val="31"/>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38B"/>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ACD"/>
    <w:rsid w:val="000811ED"/>
    <w:rsid w:val="00081284"/>
    <w:rsid w:val="00081D62"/>
    <w:rsid w:val="000820A1"/>
    <w:rsid w:val="000820CE"/>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6489"/>
    <w:rsid w:val="000979CF"/>
    <w:rsid w:val="00097A00"/>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D776B"/>
    <w:rsid w:val="000D7820"/>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74A"/>
    <w:rsid w:val="000F4C3F"/>
    <w:rsid w:val="000F4E17"/>
    <w:rsid w:val="000F6578"/>
    <w:rsid w:val="000F70CD"/>
    <w:rsid w:val="000F79F9"/>
    <w:rsid w:val="000F7ABD"/>
    <w:rsid w:val="000F7E8F"/>
    <w:rsid w:val="000F7FBB"/>
    <w:rsid w:val="001000FB"/>
    <w:rsid w:val="001007C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4D19"/>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2C"/>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530"/>
    <w:rsid w:val="00271F13"/>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76A"/>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12DE"/>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4CDF"/>
    <w:rsid w:val="00315457"/>
    <w:rsid w:val="003161A4"/>
    <w:rsid w:val="00316955"/>
    <w:rsid w:val="00316DC7"/>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22AE"/>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760"/>
    <w:rsid w:val="0034680A"/>
    <w:rsid w:val="00346C62"/>
    <w:rsid w:val="0034778E"/>
    <w:rsid w:val="003501B8"/>
    <w:rsid w:val="003501E2"/>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BF4"/>
    <w:rsid w:val="00397FF0"/>
    <w:rsid w:val="003A0878"/>
    <w:rsid w:val="003A1561"/>
    <w:rsid w:val="003A1D25"/>
    <w:rsid w:val="003A22A2"/>
    <w:rsid w:val="003A2447"/>
    <w:rsid w:val="003A2AA1"/>
    <w:rsid w:val="003A31A5"/>
    <w:rsid w:val="003A3851"/>
    <w:rsid w:val="003A388A"/>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2964"/>
    <w:rsid w:val="003D3707"/>
    <w:rsid w:val="003D3B15"/>
    <w:rsid w:val="003D3B2E"/>
    <w:rsid w:val="003D484D"/>
    <w:rsid w:val="003D49CB"/>
    <w:rsid w:val="003D4BD6"/>
    <w:rsid w:val="003D6B8F"/>
    <w:rsid w:val="003D7566"/>
    <w:rsid w:val="003E08AC"/>
    <w:rsid w:val="003E08B3"/>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F7F"/>
    <w:rsid w:val="003F300D"/>
    <w:rsid w:val="003F391F"/>
    <w:rsid w:val="003F4599"/>
    <w:rsid w:val="003F45E1"/>
    <w:rsid w:val="003F4F6C"/>
    <w:rsid w:val="003F516A"/>
    <w:rsid w:val="003F5510"/>
    <w:rsid w:val="003F559E"/>
    <w:rsid w:val="003F5DB7"/>
    <w:rsid w:val="003F6181"/>
    <w:rsid w:val="003F7343"/>
    <w:rsid w:val="00400002"/>
    <w:rsid w:val="00400054"/>
    <w:rsid w:val="004016A3"/>
    <w:rsid w:val="00401B31"/>
    <w:rsid w:val="0040202B"/>
    <w:rsid w:val="00402DE1"/>
    <w:rsid w:val="00402EEB"/>
    <w:rsid w:val="004037C2"/>
    <w:rsid w:val="00404041"/>
    <w:rsid w:val="004047A7"/>
    <w:rsid w:val="00404B43"/>
    <w:rsid w:val="00404C61"/>
    <w:rsid w:val="00405487"/>
    <w:rsid w:val="0040602B"/>
    <w:rsid w:val="00406B77"/>
    <w:rsid w:val="004078F9"/>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0F5B"/>
    <w:rsid w:val="00421BD2"/>
    <w:rsid w:val="00421E00"/>
    <w:rsid w:val="00421FCB"/>
    <w:rsid w:val="00421FF6"/>
    <w:rsid w:val="00422DCA"/>
    <w:rsid w:val="00423F9F"/>
    <w:rsid w:val="00425C43"/>
    <w:rsid w:val="00426C69"/>
    <w:rsid w:val="004273FA"/>
    <w:rsid w:val="00430186"/>
    <w:rsid w:val="0043269A"/>
    <w:rsid w:val="004333C2"/>
    <w:rsid w:val="00433ACB"/>
    <w:rsid w:val="00434787"/>
    <w:rsid w:val="004347DA"/>
    <w:rsid w:val="00434C13"/>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BC4"/>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5B95"/>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A64"/>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A15"/>
    <w:rsid w:val="004B0F0B"/>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15E8"/>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5AE"/>
    <w:rsid w:val="004E5736"/>
    <w:rsid w:val="004E5B36"/>
    <w:rsid w:val="004E6045"/>
    <w:rsid w:val="004E6F43"/>
    <w:rsid w:val="004E7200"/>
    <w:rsid w:val="004F034D"/>
    <w:rsid w:val="004F091D"/>
    <w:rsid w:val="004F0960"/>
    <w:rsid w:val="004F0A5C"/>
    <w:rsid w:val="004F163F"/>
    <w:rsid w:val="004F1720"/>
    <w:rsid w:val="004F18A0"/>
    <w:rsid w:val="004F1A08"/>
    <w:rsid w:val="004F2B64"/>
    <w:rsid w:val="004F2DDF"/>
    <w:rsid w:val="004F3764"/>
    <w:rsid w:val="004F3EEF"/>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B10"/>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26D1"/>
    <w:rsid w:val="00523903"/>
    <w:rsid w:val="005239B6"/>
    <w:rsid w:val="00523C45"/>
    <w:rsid w:val="00524165"/>
    <w:rsid w:val="005242BA"/>
    <w:rsid w:val="005246E7"/>
    <w:rsid w:val="00524FD2"/>
    <w:rsid w:val="00525621"/>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0C32"/>
    <w:rsid w:val="00551098"/>
    <w:rsid w:val="00551581"/>
    <w:rsid w:val="00551598"/>
    <w:rsid w:val="0055162B"/>
    <w:rsid w:val="00551BFF"/>
    <w:rsid w:val="00551D68"/>
    <w:rsid w:val="00552B3E"/>
    <w:rsid w:val="005551AA"/>
    <w:rsid w:val="005564CA"/>
    <w:rsid w:val="005568EA"/>
    <w:rsid w:val="00557140"/>
    <w:rsid w:val="00560C87"/>
    <w:rsid w:val="00560EF9"/>
    <w:rsid w:val="00560F51"/>
    <w:rsid w:val="00561249"/>
    <w:rsid w:val="005615A7"/>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6A76"/>
    <w:rsid w:val="005C7F3E"/>
    <w:rsid w:val="005D0E1C"/>
    <w:rsid w:val="005D1051"/>
    <w:rsid w:val="005D2044"/>
    <w:rsid w:val="005D2917"/>
    <w:rsid w:val="005D2978"/>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802"/>
    <w:rsid w:val="00637836"/>
    <w:rsid w:val="00637C26"/>
    <w:rsid w:val="00637E8E"/>
    <w:rsid w:val="00637F44"/>
    <w:rsid w:val="00640659"/>
    <w:rsid w:val="00641078"/>
    <w:rsid w:val="00641242"/>
    <w:rsid w:val="00642A32"/>
    <w:rsid w:val="006433D5"/>
    <w:rsid w:val="00643AF0"/>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A63"/>
    <w:rsid w:val="00670B20"/>
    <w:rsid w:val="00670E12"/>
    <w:rsid w:val="00672164"/>
    <w:rsid w:val="00672E80"/>
    <w:rsid w:val="006739E4"/>
    <w:rsid w:val="00673ECF"/>
    <w:rsid w:val="0067426B"/>
    <w:rsid w:val="00674A1B"/>
    <w:rsid w:val="00675123"/>
    <w:rsid w:val="0067528D"/>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6A16"/>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5AC6"/>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E79C0"/>
    <w:rsid w:val="006F15CC"/>
    <w:rsid w:val="006F1A7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59C"/>
    <w:rsid w:val="0071262E"/>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021"/>
    <w:rsid w:val="00722FD8"/>
    <w:rsid w:val="00723399"/>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911"/>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D0C"/>
    <w:rsid w:val="0079302C"/>
    <w:rsid w:val="007930D3"/>
    <w:rsid w:val="0079381F"/>
    <w:rsid w:val="00793B2E"/>
    <w:rsid w:val="0079444C"/>
    <w:rsid w:val="007948F5"/>
    <w:rsid w:val="00795647"/>
    <w:rsid w:val="007963F6"/>
    <w:rsid w:val="00796418"/>
    <w:rsid w:val="007964E4"/>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C64"/>
    <w:rsid w:val="007B6EC8"/>
    <w:rsid w:val="007B6F81"/>
    <w:rsid w:val="007B7992"/>
    <w:rsid w:val="007B7B5B"/>
    <w:rsid w:val="007B7EA2"/>
    <w:rsid w:val="007C025A"/>
    <w:rsid w:val="007C081B"/>
    <w:rsid w:val="007C097D"/>
    <w:rsid w:val="007C13FA"/>
    <w:rsid w:val="007C1672"/>
    <w:rsid w:val="007C312A"/>
    <w:rsid w:val="007C3570"/>
    <w:rsid w:val="007C3F3B"/>
    <w:rsid w:val="007C4241"/>
    <w:rsid w:val="007C55FF"/>
    <w:rsid w:val="007C6339"/>
    <w:rsid w:val="007C7387"/>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E0812"/>
    <w:rsid w:val="007E16A4"/>
    <w:rsid w:val="007E18DF"/>
    <w:rsid w:val="007E2A04"/>
    <w:rsid w:val="007E2C36"/>
    <w:rsid w:val="007E350D"/>
    <w:rsid w:val="007E55CB"/>
    <w:rsid w:val="007E5C4A"/>
    <w:rsid w:val="007E64D4"/>
    <w:rsid w:val="007E66E9"/>
    <w:rsid w:val="007E69F2"/>
    <w:rsid w:val="007E6A10"/>
    <w:rsid w:val="007E7432"/>
    <w:rsid w:val="007E74BF"/>
    <w:rsid w:val="007F14D3"/>
    <w:rsid w:val="007F1C42"/>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1E9D"/>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735"/>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083"/>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112"/>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200F"/>
    <w:rsid w:val="009444B4"/>
    <w:rsid w:val="00944644"/>
    <w:rsid w:val="009460F9"/>
    <w:rsid w:val="00946A24"/>
    <w:rsid w:val="009470D4"/>
    <w:rsid w:val="00947337"/>
    <w:rsid w:val="009512FA"/>
    <w:rsid w:val="00951E57"/>
    <w:rsid w:val="00953018"/>
    <w:rsid w:val="009533E2"/>
    <w:rsid w:val="00953554"/>
    <w:rsid w:val="0095385A"/>
    <w:rsid w:val="0095392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F84"/>
    <w:rsid w:val="0098427D"/>
    <w:rsid w:val="00984567"/>
    <w:rsid w:val="00985102"/>
    <w:rsid w:val="009865D5"/>
    <w:rsid w:val="009876F2"/>
    <w:rsid w:val="00987C77"/>
    <w:rsid w:val="00990345"/>
    <w:rsid w:val="00990701"/>
    <w:rsid w:val="0099119C"/>
    <w:rsid w:val="0099137A"/>
    <w:rsid w:val="00991805"/>
    <w:rsid w:val="0099211C"/>
    <w:rsid w:val="00993B78"/>
    <w:rsid w:val="0099483A"/>
    <w:rsid w:val="00995030"/>
    <w:rsid w:val="00995119"/>
    <w:rsid w:val="009953AD"/>
    <w:rsid w:val="0099583D"/>
    <w:rsid w:val="00996992"/>
    <w:rsid w:val="00996E1E"/>
    <w:rsid w:val="00997392"/>
    <w:rsid w:val="0099747C"/>
    <w:rsid w:val="00997606"/>
    <w:rsid w:val="0099771C"/>
    <w:rsid w:val="009A01E4"/>
    <w:rsid w:val="009A0917"/>
    <w:rsid w:val="009A0A33"/>
    <w:rsid w:val="009A1351"/>
    <w:rsid w:val="009A2435"/>
    <w:rsid w:val="009A35DC"/>
    <w:rsid w:val="009A38AB"/>
    <w:rsid w:val="009A3CFB"/>
    <w:rsid w:val="009A3D47"/>
    <w:rsid w:val="009A4D63"/>
    <w:rsid w:val="009A5356"/>
    <w:rsid w:val="009A5468"/>
    <w:rsid w:val="009A567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3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22F"/>
    <w:rsid w:val="00A37E73"/>
    <w:rsid w:val="00A37FB6"/>
    <w:rsid w:val="00A4104A"/>
    <w:rsid w:val="00A41081"/>
    <w:rsid w:val="00A411CA"/>
    <w:rsid w:val="00A413AD"/>
    <w:rsid w:val="00A42096"/>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5FD"/>
    <w:rsid w:val="00A70C5C"/>
    <w:rsid w:val="00A71EA7"/>
    <w:rsid w:val="00A730AD"/>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A9E"/>
    <w:rsid w:val="00AA7B42"/>
    <w:rsid w:val="00AB041C"/>
    <w:rsid w:val="00AB14E8"/>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A4E"/>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56F"/>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B7C"/>
    <w:rsid w:val="00B545C7"/>
    <w:rsid w:val="00B54D8F"/>
    <w:rsid w:val="00B55857"/>
    <w:rsid w:val="00B55C69"/>
    <w:rsid w:val="00B567E2"/>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3D99"/>
    <w:rsid w:val="00B84684"/>
    <w:rsid w:val="00B848DF"/>
    <w:rsid w:val="00B851E4"/>
    <w:rsid w:val="00B854CE"/>
    <w:rsid w:val="00B85681"/>
    <w:rsid w:val="00B857EB"/>
    <w:rsid w:val="00B85DA2"/>
    <w:rsid w:val="00B86162"/>
    <w:rsid w:val="00B8621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1B"/>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639"/>
    <w:rsid w:val="00C14E82"/>
    <w:rsid w:val="00C14FF6"/>
    <w:rsid w:val="00C15A85"/>
    <w:rsid w:val="00C1641B"/>
    <w:rsid w:val="00C165FC"/>
    <w:rsid w:val="00C16CB4"/>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25"/>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4E1"/>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4D47"/>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3646"/>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E8A"/>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C43"/>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F1226"/>
    <w:rsid w:val="00CF16C0"/>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A3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5019"/>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071"/>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5EF5"/>
    <w:rsid w:val="00EB6098"/>
    <w:rsid w:val="00EB65ED"/>
    <w:rsid w:val="00EB67F1"/>
    <w:rsid w:val="00EB72CD"/>
    <w:rsid w:val="00EB749A"/>
    <w:rsid w:val="00EB76B6"/>
    <w:rsid w:val="00EB797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6E4"/>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277CD"/>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97B"/>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274A"/>
    <w:rsid w:val="00FA3414"/>
    <w:rsid w:val="00FA347A"/>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583C"/>
    <w:rsid w:val="00FB62A5"/>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D43D9B0-6349-4E87-AFE2-6CF47F8BA0E4}"/>
</file>

<file path=docProps/app.xml><?xml version="1.0" encoding="utf-8"?>
<Properties xmlns="http://schemas.openxmlformats.org/officeDocument/2006/extended-properties" xmlns:vt="http://schemas.openxmlformats.org/officeDocument/2006/docPropsVTypes">
  <Template>Respuesta a consultas</Template>
  <TotalTime>7</TotalTime>
  <Pages>10</Pages>
  <Words>3303</Words>
  <Characters>18168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2021-09-27T22:41:00Z</dcterms:created>
  <dcterms:modified xsi:type="dcterms:W3CDTF">2021-09-27T22:47:00Z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