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6C9B" w14:textId="207771D2" w:rsidR="000E03EA" w:rsidRPr="000E422B" w:rsidRDefault="000E03EA" w:rsidP="000E422B">
      <w:pPr>
        <w:spacing w:after="0"/>
        <w:contextualSpacing/>
        <w:rPr>
          <w:rFonts w:ascii="Arial" w:eastAsia="Calibri" w:hAnsi="Arial" w:cs="Arial"/>
          <w:b/>
          <w:bCs/>
          <w:sz w:val="22"/>
        </w:rPr>
      </w:pPr>
      <w:r w:rsidRPr="000E422B">
        <w:rPr>
          <w:rFonts w:ascii="Arial" w:eastAsia="Calibri" w:hAnsi="Arial" w:cs="Arial"/>
          <w:b/>
          <w:bCs/>
          <w:sz w:val="22"/>
        </w:rPr>
        <w:t>LEY DE GARANTÍAS ELECTORALES – Finalidad</w:t>
      </w:r>
    </w:p>
    <w:p w14:paraId="38E82C2F" w14:textId="77777777" w:rsidR="000E03EA" w:rsidRPr="00D3393E" w:rsidRDefault="000E03EA" w:rsidP="000E422B">
      <w:pPr>
        <w:spacing w:after="0"/>
        <w:contextualSpacing/>
        <w:rPr>
          <w:rFonts w:ascii="Arial" w:eastAsia="Calibri" w:hAnsi="Arial" w:cs="Arial"/>
          <w:sz w:val="20"/>
          <w:szCs w:val="20"/>
        </w:rPr>
      </w:pPr>
    </w:p>
    <w:p w14:paraId="234D6627" w14:textId="1FF3D9E2" w:rsidR="00E22B7F" w:rsidRPr="00D3393E" w:rsidRDefault="00E22B7F" w:rsidP="005468DA">
      <w:pPr>
        <w:tabs>
          <w:tab w:val="left" w:pos="426"/>
        </w:tabs>
        <w:spacing w:after="0" w:line="240" w:lineRule="auto"/>
        <w:rPr>
          <w:rFonts w:ascii="Arial" w:eastAsia="Calibri" w:hAnsi="Arial" w:cs="Arial"/>
          <w:noProof/>
          <w:sz w:val="20"/>
          <w:szCs w:val="20"/>
          <w:lang w:val="es-ES_tradnl"/>
        </w:rPr>
      </w:pPr>
      <w:r w:rsidRPr="00D3393E">
        <w:rPr>
          <w:rFonts w:ascii="Arial" w:eastAsia="Times New Roman" w:hAnsi="Arial" w:cs="Arial"/>
          <w:bCs/>
          <w:sz w:val="20"/>
          <w:szCs w:val="20"/>
          <w:lang w:eastAsia="es-CO"/>
        </w:rPr>
        <w:t>La Ley 996 de 2005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–Gaceta del Congreso de la República No. 71 del 2005–, para lo cual se introducen en el ordenamiento jurídico limitaciones para realizar nombramientos, postulaciones, contrataciones o cualquier otro tipo de actividad que implique destinación de recursos públicos bajo el devenir propio de las entidades estatales</w:t>
      </w:r>
      <w:r w:rsidR="00D3393E">
        <w:rPr>
          <w:rFonts w:ascii="Arial" w:eastAsia="Calibri" w:hAnsi="Arial" w:cs="Arial"/>
          <w:noProof/>
          <w:sz w:val="20"/>
          <w:szCs w:val="20"/>
          <w:lang w:val="es-ES_tradnl"/>
        </w:rPr>
        <w:t xml:space="preserve">. </w:t>
      </w:r>
      <w:r w:rsidRPr="00D3393E">
        <w:rPr>
          <w:rFonts w:ascii="Arial" w:eastAsia="Times New Roman" w:hAnsi="Arial" w:cs="Arial"/>
          <w:bCs/>
          <w:sz w:val="20"/>
          <w:szCs w:val="20"/>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4DBAFD31" w14:textId="77777777" w:rsidR="000E03EA" w:rsidRPr="00D3393E" w:rsidRDefault="000E03EA" w:rsidP="000E422B">
      <w:pPr>
        <w:tabs>
          <w:tab w:val="left" w:pos="426"/>
        </w:tabs>
        <w:spacing w:after="0"/>
        <w:rPr>
          <w:rFonts w:ascii="Arial" w:eastAsia="Calibri" w:hAnsi="Arial" w:cs="Arial"/>
          <w:bCs/>
          <w:sz w:val="20"/>
          <w:szCs w:val="20"/>
        </w:rPr>
      </w:pPr>
    </w:p>
    <w:p w14:paraId="4DC0EA3F" w14:textId="4BC0E247" w:rsidR="00BD5245" w:rsidRDefault="00BD5245" w:rsidP="000E422B">
      <w:pPr>
        <w:tabs>
          <w:tab w:val="left" w:pos="426"/>
        </w:tabs>
        <w:spacing w:after="0"/>
        <w:rPr>
          <w:rFonts w:ascii="Arial" w:eastAsia="Calibri" w:hAnsi="Arial" w:cs="Arial"/>
          <w:b/>
          <w:bCs/>
          <w:sz w:val="22"/>
        </w:rPr>
      </w:pPr>
      <w:bookmarkStart w:id="0" w:name="_Hlk77152637"/>
      <w:r w:rsidRPr="000E422B">
        <w:rPr>
          <w:rFonts w:ascii="Arial" w:eastAsia="Calibri" w:hAnsi="Arial" w:cs="Arial"/>
          <w:b/>
          <w:bCs/>
          <w:sz w:val="22"/>
        </w:rPr>
        <w:t>LEY DE GARANTÍAS ELECTORALES ‒</w:t>
      </w:r>
      <w:bookmarkEnd w:id="0"/>
      <w:r w:rsidRPr="000E422B">
        <w:rPr>
          <w:rFonts w:ascii="Arial" w:eastAsia="Calibri" w:hAnsi="Arial" w:cs="Arial"/>
          <w:b/>
          <w:bCs/>
          <w:sz w:val="22"/>
        </w:rPr>
        <w:t xml:space="preserve"> Restricciones </w:t>
      </w:r>
      <w:bookmarkStart w:id="1" w:name="_Hlk77157034"/>
      <w:r w:rsidRPr="000E422B">
        <w:rPr>
          <w:rFonts w:ascii="Arial" w:eastAsia="Calibri" w:hAnsi="Arial" w:cs="Arial"/>
          <w:b/>
          <w:bCs/>
          <w:sz w:val="22"/>
        </w:rPr>
        <w:t xml:space="preserve">‒ </w:t>
      </w:r>
      <w:bookmarkEnd w:id="1"/>
      <w:r w:rsidRPr="000E422B">
        <w:rPr>
          <w:rFonts w:ascii="Arial" w:eastAsia="Calibri" w:hAnsi="Arial" w:cs="Arial"/>
          <w:b/>
          <w:bCs/>
          <w:sz w:val="22"/>
        </w:rPr>
        <w:t>Contratación</w:t>
      </w:r>
      <w:bookmarkStart w:id="2" w:name="_Hlk77153098"/>
      <w:r w:rsidRPr="000E422B">
        <w:rPr>
          <w:rFonts w:ascii="Arial" w:eastAsia="Calibri" w:hAnsi="Arial" w:cs="Arial"/>
          <w:b/>
          <w:bCs/>
          <w:sz w:val="22"/>
        </w:rPr>
        <w:t xml:space="preserve"> ‒ Tipos de elección</w:t>
      </w:r>
      <w:bookmarkEnd w:id="2"/>
      <w:r w:rsidRPr="000E422B">
        <w:rPr>
          <w:rFonts w:ascii="Arial" w:eastAsia="Calibri" w:hAnsi="Arial" w:cs="Arial"/>
          <w:b/>
          <w:bCs/>
          <w:sz w:val="22"/>
        </w:rPr>
        <w:t xml:space="preserve"> </w:t>
      </w:r>
    </w:p>
    <w:p w14:paraId="41B58A38" w14:textId="77777777" w:rsidR="00D43639" w:rsidRPr="00D43639" w:rsidRDefault="00D43639" w:rsidP="000E422B">
      <w:pPr>
        <w:tabs>
          <w:tab w:val="left" w:pos="426"/>
        </w:tabs>
        <w:spacing w:after="0"/>
        <w:rPr>
          <w:rFonts w:ascii="Arial" w:eastAsia="Calibri" w:hAnsi="Arial" w:cs="Arial"/>
          <w:b/>
          <w:bCs/>
          <w:sz w:val="22"/>
        </w:rPr>
      </w:pPr>
    </w:p>
    <w:p w14:paraId="6F0A4E4F" w14:textId="333964D1" w:rsidR="00F7265B" w:rsidRPr="00D3393E" w:rsidRDefault="00E22B7F" w:rsidP="005468DA">
      <w:pPr>
        <w:spacing w:after="0" w:line="240" w:lineRule="auto"/>
        <w:rPr>
          <w:rFonts w:ascii="Arial" w:eastAsia="Times New Roman" w:hAnsi="Arial" w:cs="Arial"/>
          <w:bCs/>
          <w:sz w:val="20"/>
          <w:szCs w:val="20"/>
          <w:lang w:eastAsia="es-CO"/>
        </w:rPr>
      </w:pPr>
      <w:r w:rsidRPr="00D3393E">
        <w:rPr>
          <w:rFonts w:ascii="Arial" w:eastAsia="Times New Roman" w:hAnsi="Arial" w:cs="Arial"/>
          <w:bCs/>
          <w:sz w:val="20"/>
          <w:szCs w:val="20"/>
          <w:lang w:eastAsia="es-CO"/>
        </w:rPr>
        <w:t>La Ley 996 de 2005,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De</w:t>
      </w:r>
      <w:r w:rsidRPr="00D3393E">
        <w:rPr>
          <w:rFonts w:ascii="Arial" w:eastAsia="Arial" w:hAnsi="Arial" w:cs="Arial"/>
          <w:sz w:val="20"/>
          <w:szCs w:val="20"/>
          <w:lang w:val="es-ES" w:eastAsia="es-ES" w:bidi="es-ES"/>
        </w:rPr>
        <w:t xml:space="preserve"> conformidad con lo anterior, es claro que la Ley de Garantías Electorales, para el cumplimiento de los objetivos que dieron lugar a su expedición,</w:t>
      </w:r>
      <w:r w:rsidRPr="00D3393E">
        <w:rPr>
          <w:rFonts w:ascii="Arial" w:eastAsia="Times New Roman" w:hAnsi="Arial" w:cs="Arial"/>
          <w:bCs/>
          <w:sz w:val="20"/>
          <w:szCs w:val="20"/>
          <w:lang w:eastAsia="es-CO"/>
        </w:rPr>
        <w:t xml:space="preserve"> consagró una serie de restricciones y prohibiciones en la contratación estatal</w:t>
      </w:r>
      <w:r w:rsidRPr="00D3393E">
        <w:rPr>
          <w:rFonts w:ascii="Arial" w:eastAsia="Arial" w:hAnsi="Arial" w:cs="Arial"/>
          <w:sz w:val="20"/>
          <w:szCs w:val="20"/>
          <w:lang w:val="es-ES" w:eastAsia="es-ES" w:bidi="es-ES"/>
        </w:rPr>
        <w:t xml:space="preserve"> dirigidas a los servidores públicos</w:t>
      </w:r>
      <w:r w:rsidRPr="00D3393E">
        <w:rPr>
          <w:rFonts w:ascii="Arial" w:eastAsia="Times New Roman" w:hAnsi="Arial" w:cs="Arial"/>
          <w:bCs/>
          <w:sz w:val="20"/>
          <w:szCs w:val="20"/>
          <w:lang w:eastAsia="es-CO"/>
        </w:rPr>
        <w:t xml:space="preserve"> durante los periodos preelectorales, para evitar que, a través de esta actividad, se rompa el equilibrio y la igualdad que debe existir entre los candidatos. […] </w:t>
      </w:r>
      <w:r w:rsidRPr="00D3393E">
        <w:rPr>
          <w:rFonts w:ascii="Arial" w:eastAsia="Calibri" w:hAnsi="Arial" w:cs="Arial"/>
          <w:sz w:val="20"/>
          <w:szCs w:val="20"/>
          <w:lang w:val="es-CO"/>
        </w:rPr>
        <w:t xml:space="preserve">Por una parte, el artículo 33 de la Ley 996 de 2005 estatuye una prohibición que impide </w:t>
      </w:r>
      <w:r w:rsidRPr="00D3393E">
        <w:rPr>
          <w:rFonts w:ascii="Arial" w:eastAsia="Calibri" w:hAnsi="Arial" w:cs="Arial"/>
          <w:bCs/>
          <w:sz w:val="20"/>
          <w:szCs w:val="20"/>
          <w:lang w:val="es-CO"/>
        </w:rPr>
        <w:t xml:space="preserve">«[…] </w:t>
      </w:r>
      <w:r w:rsidRPr="00D3393E">
        <w:rPr>
          <w:rFonts w:ascii="Arial" w:eastAsia="Calibri" w:hAnsi="Arial" w:cs="Arial"/>
          <w:sz w:val="20"/>
          <w:szCs w:val="20"/>
          <w:lang w:val="es-CO"/>
        </w:rPr>
        <w:t>la contratación directa por parte de todos los entes del Estado</w:t>
      </w:r>
      <w:r w:rsidRPr="00D3393E">
        <w:rPr>
          <w:rFonts w:ascii="Arial" w:eastAsia="Calibri" w:hAnsi="Arial" w:cs="Arial"/>
          <w:bCs/>
          <w:sz w:val="20"/>
          <w:szCs w:val="20"/>
          <w:lang w:val="es-CO"/>
        </w:rPr>
        <w:t>»</w:t>
      </w:r>
      <w:r w:rsidRPr="00D3393E">
        <w:rPr>
          <w:rFonts w:ascii="Arial" w:eastAsia="Calibri" w:hAnsi="Arial" w:cs="Arial"/>
          <w:sz w:val="20"/>
          <w:szCs w:val="20"/>
          <w:lang w:val="es-CO"/>
        </w:rPr>
        <w:t xml:space="preserve"> durante los cuatro (4) meses anteriores a las elecciones presidenciales, salvo </w:t>
      </w:r>
      <w:r w:rsidRPr="00D3393E">
        <w:rPr>
          <w:rFonts w:ascii="Arial" w:eastAsia="Calibri" w:hAnsi="Arial" w:cs="Arial"/>
          <w:bCs/>
          <w:sz w:val="20"/>
          <w:szCs w:val="20"/>
          <w:lang w:val="es-CO"/>
        </w:rPr>
        <w:t xml:space="preserve">«[…] </w:t>
      </w:r>
      <w:r w:rsidRPr="00D3393E">
        <w:rPr>
          <w:rFonts w:ascii="Arial" w:eastAsia="Calibri" w:hAnsi="Arial" w:cs="Arial"/>
          <w:sz w:val="20"/>
          <w:szCs w:val="20"/>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D3393E">
        <w:rPr>
          <w:rFonts w:ascii="Arial" w:eastAsia="Calibri" w:hAnsi="Arial" w:cs="Arial"/>
          <w:bCs/>
          <w:sz w:val="20"/>
          <w:szCs w:val="20"/>
          <w:lang w:val="es-CO"/>
        </w:rPr>
        <w:t>»</w:t>
      </w:r>
      <w:r w:rsidRPr="00D3393E">
        <w:rPr>
          <w:rFonts w:ascii="Arial" w:eastAsia="Calibri" w:hAnsi="Arial" w:cs="Arial"/>
          <w:sz w:val="20"/>
          <w:szCs w:val="20"/>
          <w:lang w:val="es-CO"/>
        </w:rPr>
        <w:t>.</w:t>
      </w:r>
      <w:r w:rsidRPr="00D3393E">
        <w:rPr>
          <w:rFonts w:ascii="Arial" w:eastAsia="Times New Roman" w:hAnsi="Arial" w:cs="Arial"/>
          <w:bCs/>
          <w:sz w:val="20"/>
          <w:szCs w:val="20"/>
          <w:lang w:eastAsia="es-CO"/>
        </w:rPr>
        <w:t xml:space="preserve"> </w:t>
      </w:r>
      <w:r w:rsidRPr="00D3393E">
        <w:rPr>
          <w:rFonts w:ascii="Arial" w:eastAsia="Calibri" w:hAnsi="Arial" w:cs="Arial"/>
          <w:sz w:val="20"/>
          <w:szCs w:val="20"/>
          <w:lang w:val="es-CO"/>
        </w:rPr>
        <w:t xml:space="preserve">Por otra parte, el parágrafo del artículo 38 de la Ley 996 de 2005 prevé una restricción, aplicable respecto de cualquier tipo de elección, que prohíbe a los gobernadores, alcaldes municipales o distritales, secretarios, gerentes y directores de entidades descentralizadas del orden municipal, departamental o distrital </w:t>
      </w:r>
      <w:r w:rsidRPr="00D3393E">
        <w:rPr>
          <w:rFonts w:ascii="Arial" w:eastAsia="Calibri" w:hAnsi="Arial" w:cs="Arial"/>
          <w:bCs/>
          <w:sz w:val="20"/>
          <w:szCs w:val="20"/>
          <w:lang w:val="es-CO"/>
        </w:rPr>
        <w:t xml:space="preserve">«[…] </w:t>
      </w:r>
      <w:r w:rsidRPr="00D3393E">
        <w:rPr>
          <w:rFonts w:ascii="Arial" w:eastAsia="Calibri" w:hAnsi="Arial" w:cs="Arial"/>
          <w:sz w:val="20"/>
          <w:szCs w:val="20"/>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3393E">
        <w:rPr>
          <w:rFonts w:ascii="Arial" w:eastAsia="Calibri" w:hAnsi="Arial" w:cs="Arial"/>
          <w:bCs/>
          <w:sz w:val="20"/>
          <w:szCs w:val="20"/>
          <w:lang w:val="es-CO"/>
        </w:rPr>
        <w:t>»</w:t>
      </w:r>
      <w:r w:rsidRPr="00D3393E">
        <w:rPr>
          <w:rFonts w:ascii="Arial" w:eastAsia="Calibri" w:hAnsi="Arial" w:cs="Arial"/>
          <w:sz w:val="20"/>
          <w:szCs w:val="20"/>
        </w:rPr>
        <w:t>.</w:t>
      </w:r>
    </w:p>
    <w:p w14:paraId="6B9C9226" w14:textId="77777777" w:rsidR="00D3393E" w:rsidRDefault="00D3393E" w:rsidP="000E422B">
      <w:pPr>
        <w:tabs>
          <w:tab w:val="left" w:pos="426"/>
        </w:tabs>
        <w:spacing w:after="0"/>
        <w:rPr>
          <w:rFonts w:ascii="Arial" w:eastAsia="Calibri" w:hAnsi="Arial" w:cs="Arial"/>
          <w:b/>
          <w:bCs/>
          <w:sz w:val="20"/>
          <w:szCs w:val="20"/>
        </w:rPr>
      </w:pPr>
      <w:bookmarkStart w:id="3" w:name="_Hlk77164532"/>
    </w:p>
    <w:p w14:paraId="10434A8D" w14:textId="68FA7663" w:rsidR="00BA3233" w:rsidRPr="000E422B" w:rsidRDefault="00BA3233" w:rsidP="000E422B">
      <w:pPr>
        <w:tabs>
          <w:tab w:val="left" w:pos="426"/>
        </w:tabs>
        <w:spacing w:after="0"/>
        <w:rPr>
          <w:rFonts w:ascii="Arial" w:eastAsia="Calibri" w:hAnsi="Arial" w:cs="Arial"/>
          <w:b/>
          <w:bCs/>
          <w:sz w:val="22"/>
        </w:rPr>
      </w:pPr>
      <w:r w:rsidRPr="000E422B">
        <w:rPr>
          <w:rFonts w:ascii="Arial" w:eastAsia="Calibri" w:hAnsi="Arial" w:cs="Arial"/>
          <w:b/>
          <w:bCs/>
          <w:sz w:val="22"/>
        </w:rPr>
        <w:t xml:space="preserve">LEY DE GARANTÍAS ELECTORALES ‒ Prohibiciones </w:t>
      </w:r>
      <w:r w:rsidRPr="000E422B">
        <w:rPr>
          <w:rFonts w:ascii="Arial" w:eastAsia="Calibri" w:hAnsi="Arial" w:cs="Arial"/>
          <w:b/>
          <w:bCs/>
          <w:sz w:val="22"/>
        </w:rPr>
        <w:softHyphen/>
      </w:r>
      <w:r w:rsidRPr="000E422B">
        <w:rPr>
          <w:rFonts w:ascii="Arial" w:eastAsia="Calibri" w:hAnsi="Arial" w:cs="Arial"/>
          <w:b/>
          <w:bCs/>
          <w:sz w:val="22"/>
        </w:rPr>
        <w:softHyphen/>
      </w:r>
      <w:r w:rsidRPr="000E422B">
        <w:rPr>
          <w:rFonts w:ascii="Arial" w:eastAsia="Calibri" w:hAnsi="Arial" w:cs="Arial"/>
          <w:b/>
          <w:bCs/>
          <w:sz w:val="22"/>
        </w:rPr>
        <w:softHyphen/>
        <w:t xml:space="preserve">‒ Ámbito </w:t>
      </w:r>
      <w:r w:rsidR="001247E5" w:rsidRPr="000E422B">
        <w:rPr>
          <w:rFonts w:ascii="Arial" w:eastAsia="Calibri" w:hAnsi="Arial" w:cs="Arial"/>
          <w:b/>
          <w:bCs/>
          <w:sz w:val="22"/>
        </w:rPr>
        <w:t xml:space="preserve">material – Ámbito </w:t>
      </w:r>
      <w:r w:rsidRPr="000E422B">
        <w:rPr>
          <w:rFonts w:ascii="Arial" w:eastAsia="Calibri" w:hAnsi="Arial" w:cs="Arial"/>
          <w:b/>
          <w:bCs/>
          <w:sz w:val="22"/>
        </w:rPr>
        <w:t>temporal</w:t>
      </w:r>
    </w:p>
    <w:bookmarkEnd w:id="3"/>
    <w:p w14:paraId="008FC490" w14:textId="77777777" w:rsidR="00BA3233" w:rsidRPr="000E422B" w:rsidRDefault="00BA3233" w:rsidP="000E422B">
      <w:pPr>
        <w:tabs>
          <w:tab w:val="left" w:pos="426"/>
        </w:tabs>
        <w:spacing w:after="0"/>
        <w:rPr>
          <w:rFonts w:ascii="Arial" w:eastAsia="Calibri" w:hAnsi="Arial" w:cs="Arial"/>
          <w:noProof/>
          <w:sz w:val="22"/>
        </w:rPr>
      </w:pPr>
    </w:p>
    <w:p w14:paraId="6384E414" w14:textId="606776EB" w:rsidR="00CA3D0D" w:rsidRPr="00D3393E" w:rsidRDefault="00BA3233" w:rsidP="005468DA">
      <w:pPr>
        <w:spacing w:after="0" w:line="240" w:lineRule="auto"/>
        <w:rPr>
          <w:rFonts w:ascii="Arial" w:eastAsia="Calibri" w:hAnsi="Arial" w:cs="Arial"/>
          <w:noProof/>
          <w:sz w:val="20"/>
          <w:szCs w:val="20"/>
          <w:lang w:val="es-ES_tradnl"/>
        </w:rPr>
      </w:pPr>
      <w:r w:rsidRPr="00D3393E">
        <w:rPr>
          <w:rFonts w:ascii="Arial" w:eastAsia="Calibri" w:hAnsi="Arial" w:cs="Arial"/>
          <w:noProof/>
          <w:sz w:val="20"/>
          <w:szCs w:val="20"/>
          <w:lang w:val="es-ES_tradnl"/>
        </w:rPr>
        <w:t xml:space="preserve">[…] </w:t>
      </w:r>
      <w:r w:rsidR="003A037F" w:rsidRPr="00D3393E">
        <w:rPr>
          <w:rFonts w:ascii="Arial" w:eastAsia="Arial" w:hAnsi="Arial" w:cs="Arial"/>
          <w:sz w:val="20"/>
          <w:szCs w:val="20"/>
          <w:lang w:val="es-ES" w:eastAsia="es-ES" w:bidi="es-ES"/>
        </w:rPr>
        <w:t xml:space="preserve">De conformidad con lo anterior, la Ley 996 de 2005 establece dos tipos de restricciones en materia de contratación, las cuales coinciden parcialmente: i) la del artículo 33, que opera solo respecto de las elecciones presidenciales, en virtud de la cual queda proscrita la contratación directa dentro de los cuatro (4) meses anteriores a la celebración de los comicios –y hasta la segunda vuelta–, salvo las aludidas excepciones; ii) la del artículo 38, parágrafo, que debe aplicarse respecto de cualquier tipo de elección, y que prohíbe la celebración de convenios interadministrativos que </w:t>
      </w:r>
      <w:r w:rsidR="003A037F" w:rsidRPr="00D3393E">
        <w:rPr>
          <w:rFonts w:ascii="Arial" w:eastAsia="Arial" w:hAnsi="Arial" w:cs="Arial"/>
          <w:sz w:val="20"/>
          <w:szCs w:val="20"/>
          <w:lang w:val="es-ES" w:eastAsia="es-ES" w:bidi="es-ES"/>
        </w:rPr>
        <w:lastRenderedPageBreak/>
        <w:t xml:space="preserve">impliquen la ejecución de recursos públicos dentro de los cuatro (4) meses anteriores a la respectiva jornada electoral. Dichas restricciones no se excluyen, sino que se integran parcialmente, lo que permite concluir que en el periodo preelectoral para elección de </w:t>
      </w:r>
      <w:proofErr w:type="gramStart"/>
      <w:r w:rsidR="003A037F" w:rsidRPr="00D3393E">
        <w:rPr>
          <w:rFonts w:ascii="Arial" w:eastAsia="Arial" w:hAnsi="Arial" w:cs="Arial"/>
          <w:sz w:val="20"/>
          <w:szCs w:val="20"/>
          <w:lang w:val="es-ES" w:eastAsia="es-ES" w:bidi="es-ES"/>
        </w:rPr>
        <w:t>Presidente</w:t>
      </w:r>
      <w:proofErr w:type="gramEnd"/>
      <w:r w:rsidR="003A037F" w:rsidRPr="00D3393E">
        <w:rPr>
          <w:rFonts w:ascii="Arial" w:eastAsia="Arial" w:hAnsi="Arial" w:cs="Arial"/>
          <w:sz w:val="20"/>
          <w:szCs w:val="20"/>
          <w:lang w:val="es-ES" w:eastAsia="es-ES" w:bidi="es-ES"/>
        </w:rPr>
        <w:t xml:space="preserve"> de la República, a todos los entes del Estado, incluidos los territoriales, se aplican las restricciones del artículo 33 con sus excepciones, así como las del parágrafo del artículo 38. En cambio, para elecciones en general, excluyendo las correspondientes a </w:t>
      </w:r>
      <w:proofErr w:type="gramStart"/>
      <w:r w:rsidR="003A037F" w:rsidRPr="00D3393E">
        <w:rPr>
          <w:rFonts w:ascii="Arial" w:eastAsia="Arial" w:hAnsi="Arial" w:cs="Arial"/>
          <w:sz w:val="20"/>
          <w:szCs w:val="20"/>
          <w:lang w:val="es-ES" w:eastAsia="es-ES" w:bidi="es-ES"/>
        </w:rPr>
        <w:t>Presidente</w:t>
      </w:r>
      <w:proofErr w:type="gramEnd"/>
      <w:r w:rsidR="003A037F" w:rsidRPr="00D3393E">
        <w:rPr>
          <w:rFonts w:ascii="Arial" w:eastAsia="Arial" w:hAnsi="Arial" w:cs="Arial"/>
          <w:sz w:val="20"/>
          <w:szCs w:val="20"/>
          <w:lang w:val="es-ES" w:eastAsia="es-ES" w:bidi="es-ES"/>
        </w:rPr>
        <w:t xml:space="preserve"> de la República, a las autoridades territoriales allí mencionadas solo se aplican las restricciones contenidas en el parágrafo del artículo 38</w:t>
      </w:r>
      <w:r w:rsidR="003A037F" w:rsidRPr="00D3393E">
        <w:rPr>
          <w:rFonts w:ascii="Arial" w:eastAsia="Calibri" w:hAnsi="Arial" w:cs="Arial"/>
          <w:noProof/>
          <w:sz w:val="20"/>
          <w:szCs w:val="20"/>
          <w:lang w:val="es-ES_tradnl"/>
        </w:rPr>
        <w:t xml:space="preserve">. </w:t>
      </w:r>
      <w:r w:rsidR="001247E5" w:rsidRPr="00D3393E">
        <w:rPr>
          <w:rFonts w:ascii="Arial" w:eastAsia="Calibri" w:hAnsi="Arial" w:cs="Arial"/>
          <w:noProof/>
          <w:sz w:val="20"/>
          <w:szCs w:val="20"/>
          <w:lang w:val="es-ES_tradnl"/>
        </w:rPr>
        <w:t xml:space="preserve">[…] </w:t>
      </w:r>
      <w:r w:rsidR="003A037F" w:rsidRPr="00D3393E">
        <w:rPr>
          <w:rFonts w:ascii="Arial" w:eastAsia="Times New Roman" w:hAnsi="Arial" w:cs="Arial"/>
          <w:bCs/>
          <w:sz w:val="20"/>
          <w:szCs w:val="20"/>
          <w:lang w:eastAsia="es-CO"/>
        </w:rPr>
        <w:t>Como se estableció en la Circular Externa Única de Colombia Compra Eficiente, en ambos escenarios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404F2A3A" w14:textId="3813BB3A" w:rsidR="001247E5" w:rsidRPr="000E422B" w:rsidRDefault="001247E5" w:rsidP="000E422B">
      <w:pPr>
        <w:tabs>
          <w:tab w:val="left" w:pos="426"/>
        </w:tabs>
        <w:spacing w:after="0"/>
        <w:rPr>
          <w:rFonts w:ascii="Arial" w:eastAsia="Times New Roman" w:hAnsi="Arial" w:cs="Arial"/>
          <w:sz w:val="22"/>
          <w:lang w:val="es-CO" w:eastAsia="es-ES"/>
        </w:rPr>
      </w:pPr>
    </w:p>
    <w:p w14:paraId="7721F178" w14:textId="777C29BE" w:rsidR="00C9149B" w:rsidRPr="000E422B" w:rsidRDefault="001D468B" w:rsidP="000E422B">
      <w:pPr>
        <w:tabs>
          <w:tab w:val="left" w:pos="426"/>
        </w:tabs>
        <w:spacing w:after="0"/>
        <w:rPr>
          <w:rFonts w:ascii="Arial" w:eastAsia="Calibri" w:hAnsi="Arial" w:cs="Arial"/>
          <w:b/>
          <w:bCs/>
          <w:sz w:val="22"/>
        </w:rPr>
      </w:pPr>
      <w:bookmarkStart w:id="4" w:name="_Hlk77165666"/>
      <w:r w:rsidRPr="000E422B">
        <w:rPr>
          <w:rFonts w:ascii="Arial" w:eastAsia="Calibri" w:hAnsi="Arial" w:cs="Arial"/>
          <w:b/>
          <w:bCs/>
          <w:sz w:val="22"/>
        </w:rPr>
        <w:t xml:space="preserve">LEY DE GARANTÍAS ELECTORALES </w:t>
      </w:r>
      <w:r w:rsidR="00C9149B" w:rsidRPr="000E422B">
        <w:rPr>
          <w:rFonts w:ascii="Arial" w:eastAsia="Calibri" w:hAnsi="Arial" w:cs="Arial"/>
          <w:b/>
          <w:bCs/>
          <w:sz w:val="22"/>
        </w:rPr>
        <w:t>─ Prohibición</w:t>
      </w:r>
      <w:r w:rsidRPr="000E422B">
        <w:rPr>
          <w:rFonts w:ascii="Arial" w:eastAsia="Calibri" w:hAnsi="Arial" w:cs="Arial"/>
          <w:b/>
          <w:bCs/>
          <w:sz w:val="22"/>
        </w:rPr>
        <w:t xml:space="preserve"> ‒ </w:t>
      </w:r>
      <w:bookmarkEnd w:id="4"/>
      <w:r w:rsidRPr="000E422B">
        <w:rPr>
          <w:rFonts w:ascii="Arial" w:eastAsia="Calibri" w:hAnsi="Arial" w:cs="Arial"/>
          <w:b/>
          <w:bCs/>
          <w:sz w:val="22"/>
        </w:rPr>
        <w:t xml:space="preserve">Contratación directa ‒ </w:t>
      </w:r>
      <w:r w:rsidR="00C9149B" w:rsidRPr="000E422B">
        <w:rPr>
          <w:rFonts w:ascii="Arial" w:eastAsia="Calibri" w:hAnsi="Arial" w:cs="Arial"/>
          <w:b/>
          <w:bCs/>
          <w:sz w:val="22"/>
        </w:rPr>
        <w:t xml:space="preserve">Alcance </w:t>
      </w:r>
    </w:p>
    <w:p w14:paraId="598E7C32" w14:textId="77777777" w:rsidR="001D468B" w:rsidRPr="00D3393E" w:rsidRDefault="001D468B" w:rsidP="000E422B">
      <w:pPr>
        <w:tabs>
          <w:tab w:val="left" w:pos="426"/>
        </w:tabs>
        <w:spacing w:after="0"/>
        <w:rPr>
          <w:rFonts w:ascii="Arial" w:eastAsia="Calibri" w:hAnsi="Arial" w:cs="Arial"/>
          <w:noProof/>
          <w:sz w:val="20"/>
          <w:szCs w:val="20"/>
        </w:rPr>
      </w:pPr>
    </w:p>
    <w:p w14:paraId="0CFA0922" w14:textId="26E415A9" w:rsidR="003A037F" w:rsidRPr="00D3393E" w:rsidRDefault="001D468B" w:rsidP="005468DA">
      <w:pPr>
        <w:tabs>
          <w:tab w:val="left" w:pos="426"/>
        </w:tabs>
        <w:spacing w:after="0" w:line="240" w:lineRule="auto"/>
        <w:rPr>
          <w:rFonts w:ascii="Arial" w:eastAsia="Calibri" w:hAnsi="Arial" w:cs="Arial"/>
          <w:noProof/>
          <w:sz w:val="20"/>
          <w:szCs w:val="20"/>
        </w:rPr>
      </w:pPr>
      <w:r w:rsidRPr="00D3393E">
        <w:rPr>
          <w:rFonts w:ascii="Arial" w:eastAsia="Calibri" w:hAnsi="Arial" w:cs="Arial"/>
          <w:noProof/>
          <w:sz w:val="20"/>
          <w:szCs w:val="20"/>
        </w:rPr>
        <w:t xml:space="preserve">[…] </w:t>
      </w:r>
      <w:r w:rsidR="003A037F" w:rsidRPr="00D3393E">
        <w:rPr>
          <w:rFonts w:ascii="Arial" w:eastAsia="Times New Roman" w:hAnsi="Arial" w:cs="Arial"/>
          <w:sz w:val="20"/>
          <w:szCs w:val="20"/>
          <w:lang w:val="es-CO" w:eastAsia="x-none"/>
        </w:rPr>
        <w:t xml:space="preserve">la expresión contratación directa sobre la que versa la prohibición contenida en el artículo 33 de la Ley de Garantías Electorales, se refiere a </w:t>
      </w:r>
      <w:r w:rsidR="003A037F" w:rsidRPr="00D3393E">
        <w:rPr>
          <w:rFonts w:ascii="Arial" w:eastAsia="Times New Roman" w:hAnsi="Arial" w:cs="Arial"/>
          <w:sz w:val="20"/>
          <w:szCs w:val="20"/>
          <w:lang w:val="es-CO" w:eastAsia="en-GB"/>
        </w:rPr>
        <w:t>«</w:t>
      </w:r>
      <w:r w:rsidR="003A037F" w:rsidRPr="00D3393E">
        <w:rPr>
          <w:rFonts w:ascii="Arial" w:eastAsia="Times New Roman" w:hAnsi="Arial" w:cs="Arial"/>
          <w:sz w:val="20"/>
          <w:szCs w:val="20"/>
          <w:lang w:val="es-CO" w:eastAsia="x-none"/>
        </w:rPr>
        <w:t>cualquier sistema que no implique convocatoria pública y posibilidad de pluralidad de oferentes</w:t>
      </w:r>
      <w:r w:rsidR="003A037F" w:rsidRPr="00D3393E">
        <w:rPr>
          <w:rFonts w:ascii="Arial" w:eastAsia="Times New Roman" w:hAnsi="Arial" w:cs="Arial"/>
          <w:sz w:val="20"/>
          <w:szCs w:val="20"/>
          <w:lang w:val="es-CO" w:eastAsia="en-GB"/>
        </w:rPr>
        <w:t>»</w:t>
      </w:r>
      <w:r w:rsidR="003A037F" w:rsidRPr="00D3393E">
        <w:rPr>
          <w:rFonts w:ascii="Arial" w:eastAsia="Times New Roman" w:hAnsi="Arial" w:cs="Arial"/>
          <w:sz w:val="20"/>
          <w:szCs w:val="20"/>
          <w:lang w:val="es-CO" w:eastAsia="x-none"/>
        </w:rPr>
        <w:t>, por lo que excluye, entre otros, a los demás sistemas de contratación previstos en la Ley 1150 de 2007, es decir, la licitación pública, la selección abreviada, el concurso de méritos, la mínima cuantía u otros previstos en normas especiales</w:t>
      </w:r>
      <w:r w:rsidR="003A037F" w:rsidRPr="00D3393E">
        <w:rPr>
          <w:rFonts w:ascii="Arial" w:eastAsia="Calibri" w:hAnsi="Arial" w:cs="Arial"/>
          <w:noProof/>
          <w:sz w:val="20"/>
          <w:szCs w:val="20"/>
          <w:lang w:val="es-CO"/>
        </w:rPr>
        <w:t xml:space="preserve">. </w:t>
      </w:r>
      <w:r w:rsidR="001727DE" w:rsidRPr="00D3393E">
        <w:rPr>
          <w:rFonts w:ascii="Arial" w:hAnsi="Arial" w:cs="Arial"/>
          <w:sz w:val="20"/>
          <w:szCs w:val="20"/>
        </w:rPr>
        <w:t xml:space="preserve"> […] </w:t>
      </w:r>
      <w:r w:rsidR="003A037F" w:rsidRPr="00D3393E">
        <w:rPr>
          <w:rFonts w:ascii="Arial" w:eastAsia="Times New Roman" w:hAnsi="Arial" w:cs="Arial"/>
          <w:sz w:val="20"/>
          <w:szCs w:val="20"/>
          <w:lang w:val="es-CO" w:eastAsia="x-none"/>
        </w:rPr>
        <w:t xml:space="preserve">De esta forma, con fundamento en la evolución de la normativa sobre la contratación pública, se ha depurado la noción de </w:t>
      </w:r>
      <w:r w:rsidR="003A037F" w:rsidRPr="00D3393E">
        <w:rPr>
          <w:rFonts w:ascii="Arial" w:eastAsia="Times New Roman" w:hAnsi="Arial" w:cs="Arial"/>
          <w:sz w:val="20"/>
          <w:szCs w:val="20"/>
          <w:lang w:val="es-CO" w:eastAsia="en-GB"/>
        </w:rPr>
        <w:t>«</w:t>
      </w:r>
      <w:r w:rsidR="003A037F" w:rsidRPr="00D3393E">
        <w:rPr>
          <w:rFonts w:ascii="Arial" w:eastAsia="Times New Roman" w:hAnsi="Arial" w:cs="Arial"/>
          <w:sz w:val="20"/>
          <w:szCs w:val="20"/>
          <w:lang w:val="es-CO" w:eastAsia="x-none"/>
        </w:rPr>
        <w:t>contratación directa</w:t>
      </w:r>
      <w:r w:rsidR="003A037F" w:rsidRPr="00D3393E">
        <w:rPr>
          <w:rFonts w:ascii="Arial" w:eastAsia="Times New Roman" w:hAnsi="Arial" w:cs="Arial"/>
          <w:sz w:val="20"/>
          <w:szCs w:val="20"/>
          <w:lang w:val="es-CO" w:eastAsia="en-GB"/>
        </w:rPr>
        <w:t>»</w:t>
      </w:r>
      <w:r w:rsidR="003A037F" w:rsidRPr="00D3393E">
        <w:rPr>
          <w:rFonts w:ascii="Arial" w:eastAsia="Times New Roman" w:hAnsi="Arial" w:cs="Arial"/>
          <w:sz w:val="20"/>
          <w:szCs w:val="20"/>
          <w:lang w:val="es-CO" w:eastAsia="x-none"/>
        </w:rPr>
        <w:t>, para estos efectos,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 han establecido sistemas de contratación que implican convocatoria pública y participación de varios oferentes</w:t>
      </w:r>
      <w:r w:rsidR="003A037F" w:rsidRPr="00D3393E">
        <w:rPr>
          <w:rFonts w:ascii="Arial" w:eastAsia="Times New Roman" w:hAnsi="Arial" w:cs="Arial"/>
          <w:sz w:val="20"/>
          <w:szCs w:val="20"/>
          <w:lang w:val="es-CO" w:eastAsia="en-GB"/>
        </w:rPr>
        <w:t>»</w:t>
      </w:r>
      <w:r w:rsidR="003A037F" w:rsidRPr="00D3393E">
        <w:rPr>
          <w:rFonts w:ascii="Arial" w:eastAsia="Times New Roman" w:hAnsi="Arial" w:cs="Arial"/>
          <w:sz w:val="20"/>
          <w:szCs w:val="20"/>
          <w:lang w:val="es-CO" w:eastAsia="x-none"/>
        </w:rPr>
        <w:t xml:space="preserve">. </w:t>
      </w:r>
    </w:p>
    <w:p w14:paraId="3808CA0D" w14:textId="6F3D103A" w:rsidR="00357B9D" w:rsidRPr="00D3393E" w:rsidRDefault="00357B9D" w:rsidP="000E422B">
      <w:pPr>
        <w:tabs>
          <w:tab w:val="left" w:pos="426"/>
        </w:tabs>
        <w:spacing w:after="0"/>
        <w:rPr>
          <w:rFonts w:ascii="Arial" w:eastAsia="Times New Roman" w:hAnsi="Arial" w:cs="Arial"/>
          <w:sz w:val="20"/>
          <w:szCs w:val="20"/>
          <w:lang w:val="es-CO" w:eastAsia="es-ES"/>
        </w:rPr>
      </w:pPr>
    </w:p>
    <w:p w14:paraId="5F05D96D" w14:textId="77777777" w:rsidR="00C9149B" w:rsidRPr="000E422B" w:rsidRDefault="00C9149B" w:rsidP="000E422B">
      <w:pPr>
        <w:shd w:val="clear" w:color="auto" w:fill="FFFFFF"/>
        <w:spacing w:after="0"/>
        <w:rPr>
          <w:rFonts w:ascii="Arial" w:eastAsia="Times New Roman" w:hAnsi="Arial" w:cs="Arial"/>
          <w:sz w:val="22"/>
          <w:lang w:val="es-CO" w:eastAsia="es-CO"/>
        </w:rPr>
      </w:pPr>
      <w:r w:rsidRPr="000E422B">
        <w:rPr>
          <w:rFonts w:ascii="Arial" w:eastAsia="Times New Roman" w:hAnsi="Arial" w:cs="Arial"/>
          <w:b/>
          <w:bCs/>
          <w:sz w:val="22"/>
          <w:lang w:val="es-CO" w:eastAsia="es-CO"/>
        </w:rPr>
        <w:t xml:space="preserve">LEY DE GARANTÍAS ELECTORALES </w:t>
      </w:r>
      <w:bookmarkStart w:id="5" w:name="_Hlk77022358"/>
      <w:r w:rsidRPr="000E422B">
        <w:rPr>
          <w:rFonts w:ascii="Arial" w:eastAsia="Times New Roman" w:hAnsi="Arial" w:cs="Arial"/>
          <w:b/>
          <w:bCs/>
          <w:sz w:val="22"/>
          <w:lang w:val="es-CO" w:eastAsia="es-CO"/>
        </w:rPr>
        <w:t>‒</w:t>
      </w:r>
      <w:bookmarkEnd w:id="5"/>
      <w:r w:rsidRPr="000E422B">
        <w:rPr>
          <w:rFonts w:ascii="Arial" w:eastAsia="Times New Roman" w:hAnsi="Arial" w:cs="Arial"/>
          <w:b/>
          <w:bCs/>
          <w:sz w:val="22"/>
          <w:lang w:val="es-CO" w:eastAsia="es-CO"/>
        </w:rPr>
        <w:t xml:space="preserve"> Excepciones</w:t>
      </w:r>
      <w:r w:rsidRPr="000E422B">
        <w:rPr>
          <w:rFonts w:ascii="Arial" w:eastAsia="Times New Roman" w:hAnsi="Arial" w:cs="Arial"/>
          <w:sz w:val="22"/>
          <w:lang w:val="es-CO" w:eastAsia="es-CO"/>
        </w:rPr>
        <w:t xml:space="preserve"> </w:t>
      </w:r>
    </w:p>
    <w:p w14:paraId="7E730209" w14:textId="77777777" w:rsidR="00C9149B" w:rsidRPr="00D3393E" w:rsidRDefault="00C9149B" w:rsidP="000E422B">
      <w:pPr>
        <w:shd w:val="clear" w:color="auto" w:fill="FFFFFF"/>
        <w:spacing w:after="0"/>
        <w:rPr>
          <w:rFonts w:ascii="Arial" w:eastAsia="Times New Roman" w:hAnsi="Arial" w:cs="Arial"/>
          <w:sz w:val="20"/>
          <w:szCs w:val="20"/>
          <w:lang w:val="es-CO" w:eastAsia="x-none"/>
        </w:rPr>
      </w:pPr>
    </w:p>
    <w:p w14:paraId="680276D6" w14:textId="4E81D4AF" w:rsidR="001247E5" w:rsidRPr="00D3393E" w:rsidRDefault="00C9149B" w:rsidP="005468DA">
      <w:pPr>
        <w:tabs>
          <w:tab w:val="left" w:pos="426"/>
        </w:tabs>
        <w:spacing w:after="0" w:line="240" w:lineRule="auto"/>
        <w:rPr>
          <w:rFonts w:ascii="Arial" w:eastAsia="Calibri" w:hAnsi="Arial" w:cs="Arial"/>
          <w:noProof/>
          <w:sz w:val="20"/>
          <w:szCs w:val="20"/>
          <w:lang w:val="es-CO"/>
        </w:rPr>
      </w:pPr>
      <w:r w:rsidRPr="00D3393E">
        <w:rPr>
          <w:rFonts w:ascii="Arial" w:eastAsia="Times New Roman" w:hAnsi="Arial" w:cs="Arial"/>
          <w:sz w:val="20"/>
          <w:szCs w:val="20"/>
          <w:lang w:val="es-CO" w:eastAsia="x-none"/>
        </w:rPr>
        <w:t xml:space="preserve">[…] </w:t>
      </w:r>
      <w:r w:rsidR="003A037F" w:rsidRPr="00D3393E">
        <w:rPr>
          <w:rFonts w:ascii="Arial" w:eastAsia="Times New Roman" w:hAnsi="Arial" w:cs="Arial"/>
          <w:bCs/>
          <w:sz w:val="20"/>
          <w:szCs w:val="20"/>
          <w:lang w:eastAsia="x-none"/>
        </w:rPr>
        <w:t>las excepciones a la restricción prevista en la Ley de Garantías, con fundamento en las cuales podrán las entidades públicas adelantar procedimientos de selección directa en periodos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D3393E">
        <w:rPr>
          <w:rFonts w:ascii="Arial" w:hAnsi="Arial" w:cs="Arial"/>
          <w:sz w:val="20"/>
          <w:szCs w:val="20"/>
        </w:rPr>
        <w:t>.</w:t>
      </w:r>
      <w:r w:rsidR="00415158" w:rsidRPr="00D3393E">
        <w:rPr>
          <w:rFonts w:ascii="Arial" w:hAnsi="Arial" w:cs="Arial"/>
          <w:sz w:val="20"/>
          <w:szCs w:val="20"/>
        </w:rPr>
        <w:t xml:space="preserve"> </w:t>
      </w:r>
      <w:r w:rsidRPr="00D3393E">
        <w:rPr>
          <w:rFonts w:ascii="Arial" w:hAnsi="Arial" w:cs="Arial"/>
          <w:sz w:val="20"/>
          <w:szCs w:val="20"/>
        </w:rPr>
        <w:t>[…]</w:t>
      </w:r>
    </w:p>
    <w:p w14:paraId="0D75767E" w14:textId="43A2E717" w:rsidR="001D468B" w:rsidRPr="00D3393E" w:rsidRDefault="001D468B" w:rsidP="000E422B">
      <w:pPr>
        <w:tabs>
          <w:tab w:val="left" w:pos="426"/>
        </w:tabs>
        <w:spacing w:after="0"/>
        <w:rPr>
          <w:rFonts w:ascii="Arial" w:eastAsia="Calibri" w:hAnsi="Arial" w:cs="Arial"/>
          <w:noProof/>
          <w:sz w:val="20"/>
          <w:szCs w:val="20"/>
          <w:lang w:val="es-CO"/>
        </w:rPr>
      </w:pPr>
    </w:p>
    <w:p w14:paraId="08D896A6" w14:textId="4F031FB0" w:rsidR="001C2C8F" w:rsidRPr="000E422B" w:rsidRDefault="001C2C8F" w:rsidP="000E422B">
      <w:pPr>
        <w:spacing w:after="0"/>
        <w:rPr>
          <w:rFonts w:ascii="Arial" w:eastAsia="Times New Roman" w:hAnsi="Arial" w:cs="Arial"/>
          <w:b/>
          <w:sz w:val="22"/>
          <w:lang w:val="es-ES" w:eastAsia="es-CO"/>
        </w:rPr>
      </w:pPr>
      <w:r w:rsidRPr="000E422B">
        <w:rPr>
          <w:rFonts w:ascii="Arial" w:eastAsia="Times New Roman" w:hAnsi="Arial" w:cs="Arial"/>
          <w:b/>
          <w:bCs/>
          <w:sz w:val="22"/>
          <w:lang w:val="es-CO" w:eastAsia="es-CO"/>
        </w:rPr>
        <w:t xml:space="preserve">LEY DE GARANTÍAS ELECTORALES </w:t>
      </w:r>
      <w:bookmarkStart w:id="6" w:name="_Hlk77166669"/>
      <w:r w:rsidRPr="000E422B">
        <w:rPr>
          <w:rFonts w:ascii="Arial" w:eastAsia="Times New Roman" w:hAnsi="Arial" w:cs="Arial"/>
          <w:b/>
          <w:bCs/>
          <w:sz w:val="22"/>
          <w:lang w:val="es-CO" w:eastAsia="es-CO"/>
        </w:rPr>
        <w:t>‒</w:t>
      </w:r>
      <w:bookmarkEnd w:id="6"/>
      <w:r w:rsidRPr="000E422B">
        <w:rPr>
          <w:rFonts w:ascii="Arial" w:eastAsia="Times New Roman" w:hAnsi="Arial" w:cs="Arial"/>
          <w:b/>
          <w:bCs/>
          <w:sz w:val="22"/>
          <w:lang w:val="es-CO" w:eastAsia="es-CO"/>
        </w:rPr>
        <w:t xml:space="preserve"> </w:t>
      </w:r>
      <w:r w:rsidRPr="000E422B">
        <w:rPr>
          <w:rFonts w:ascii="Arial" w:eastAsia="Times New Roman" w:hAnsi="Arial" w:cs="Arial"/>
          <w:b/>
          <w:sz w:val="22"/>
          <w:lang w:val="es-ES" w:eastAsia="es-CO"/>
        </w:rPr>
        <w:t xml:space="preserve">Prohibición </w:t>
      </w:r>
      <w:r w:rsidR="005468DA">
        <w:rPr>
          <w:rFonts w:ascii="Arial" w:eastAsia="Times New Roman" w:hAnsi="Arial" w:cs="Arial"/>
          <w:b/>
          <w:sz w:val="22"/>
          <w:lang w:val="es-ES" w:eastAsia="es-CO"/>
        </w:rPr>
        <w:t>–</w:t>
      </w:r>
      <w:r w:rsidRPr="000E422B">
        <w:rPr>
          <w:rFonts w:ascii="Arial" w:eastAsia="Times New Roman" w:hAnsi="Arial" w:cs="Arial"/>
          <w:b/>
          <w:sz w:val="22"/>
          <w:lang w:val="es-ES" w:eastAsia="es-CO"/>
        </w:rPr>
        <w:t xml:space="preserve"> </w:t>
      </w:r>
      <w:r w:rsidR="005468DA">
        <w:rPr>
          <w:rFonts w:ascii="Arial" w:eastAsia="Times New Roman" w:hAnsi="Arial" w:cs="Arial"/>
          <w:b/>
          <w:sz w:val="22"/>
          <w:lang w:val="es-ES" w:eastAsia="es-CO"/>
        </w:rPr>
        <w:t>A</w:t>
      </w:r>
      <w:r w:rsidRPr="000E422B">
        <w:rPr>
          <w:rFonts w:ascii="Arial" w:eastAsia="Times New Roman" w:hAnsi="Arial" w:cs="Arial"/>
          <w:b/>
          <w:sz w:val="22"/>
          <w:lang w:val="es-ES" w:eastAsia="es-CO"/>
        </w:rPr>
        <w:t xml:space="preserve">rtículo 33 de la Ley </w:t>
      </w:r>
      <w:r w:rsidR="005468DA">
        <w:rPr>
          <w:rFonts w:ascii="Arial" w:eastAsia="Times New Roman" w:hAnsi="Arial" w:cs="Arial"/>
          <w:b/>
          <w:sz w:val="22"/>
          <w:lang w:val="es-ES" w:eastAsia="es-CO"/>
        </w:rPr>
        <w:t xml:space="preserve">996 de 2005 </w:t>
      </w:r>
      <w:r w:rsidRPr="000E422B">
        <w:rPr>
          <w:rFonts w:ascii="Arial" w:eastAsia="Times New Roman" w:hAnsi="Arial" w:cs="Arial"/>
          <w:b/>
          <w:bCs/>
          <w:sz w:val="22"/>
          <w:lang w:val="es-CO" w:eastAsia="es-CO"/>
        </w:rPr>
        <w:t>‒ Destinatarios</w:t>
      </w:r>
    </w:p>
    <w:p w14:paraId="5B883C97" w14:textId="14894187" w:rsidR="001C2C8F" w:rsidRPr="00D3393E" w:rsidRDefault="001C2C8F" w:rsidP="000E422B">
      <w:pPr>
        <w:tabs>
          <w:tab w:val="left" w:pos="426"/>
        </w:tabs>
        <w:spacing w:after="0"/>
        <w:rPr>
          <w:rFonts w:ascii="Arial" w:eastAsia="Calibri" w:hAnsi="Arial" w:cs="Arial"/>
          <w:noProof/>
          <w:sz w:val="20"/>
          <w:szCs w:val="20"/>
          <w:lang w:val="es-ES"/>
        </w:rPr>
      </w:pPr>
    </w:p>
    <w:p w14:paraId="38F5D13F" w14:textId="4565F4DA" w:rsidR="003A037F" w:rsidRPr="00D3393E" w:rsidRDefault="003A037F" w:rsidP="005468DA">
      <w:pPr>
        <w:spacing w:after="0" w:line="240" w:lineRule="auto"/>
        <w:rPr>
          <w:rFonts w:ascii="Arial" w:eastAsia="Times New Roman" w:hAnsi="Arial" w:cs="Arial"/>
          <w:bCs/>
          <w:sz w:val="20"/>
          <w:szCs w:val="20"/>
          <w:lang w:eastAsia="es-CO"/>
        </w:rPr>
      </w:pPr>
      <w:r w:rsidRPr="00D3393E">
        <w:rPr>
          <w:rFonts w:ascii="Arial" w:eastAsia="Times New Roman" w:hAnsi="Arial" w:cs="Arial"/>
          <w:bCs/>
          <w:sz w:val="20"/>
          <w:szCs w:val="20"/>
          <w:lang w:eastAsia="x-none"/>
        </w:rPr>
        <w:t>El artículo 33 de la Ley 996 de 2005 señala expresamente a los destinatarios de la prohibición, en el sentido de que son «todos los entes del Estado», expresión que contempla a los diferentes organismos o entidades estatales autorizadas por la ley para suscribir contratos.</w:t>
      </w:r>
      <w:r w:rsidRPr="00D3393E">
        <w:rPr>
          <w:rFonts w:ascii="Arial" w:hAnsi="Arial" w:cs="Arial"/>
          <w:sz w:val="20"/>
          <w:szCs w:val="20"/>
        </w:rPr>
        <w:t xml:space="preserve"> </w:t>
      </w:r>
      <w:r w:rsidRPr="00D3393E">
        <w:rPr>
          <w:rFonts w:ascii="Arial" w:eastAsia="Times New Roman" w:hAnsi="Arial" w:cs="Arial"/>
          <w:bCs/>
          <w:sz w:val="20"/>
          <w:szCs w:val="20"/>
          <w:lang w:eastAsia="x-none"/>
        </w:rPr>
        <w:t>Como lo ha sostenido el Consejo de Estado, el vocablo «todos» que utilizó el legislador comprende</w:t>
      </w:r>
      <w:r w:rsidRPr="00D3393E">
        <w:rPr>
          <w:rFonts w:ascii="Arial" w:hAnsi="Arial" w:cs="Arial"/>
          <w:sz w:val="20"/>
          <w:szCs w:val="20"/>
        </w:rPr>
        <w:t xml:space="preserve"> </w:t>
      </w:r>
      <w:r w:rsidRPr="00D3393E">
        <w:rPr>
          <w:rFonts w:ascii="Arial" w:eastAsia="Times New Roman" w:hAnsi="Arial" w:cs="Arial"/>
          <w:bCs/>
          <w:sz w:val="20"/>
          <w:szCs w:val="20"/>
          <w:lang w:eastAsia="x-none"/>
        </w:rPr>
        <w:t xml:space="preserve">a la totalidad de los entes del Estado, sin distinción del régimen jurídico, forma de organización o naturaleza, su </w:t>
      </w:r>
      <w:r w:rsidRPr="00D3393E">
        <w:rPr>
          <w:rFonts w:ascii="Arial" w:eastAsia="Times New Roman" w:hAnsi="Arial" w:cs="Arial"/>
          <w:bCs/>
          <w:sz w:val="20"/>
          <w:szCs w:val="20"/>
          <w:lang w:eastAsia="x-none"/>
        </w:rPr>
        <w:lastRenderedPageBreak/>
        <w:t>pertenencia a una u otra rama del poder público o su autonomía. Es decir, teniendo en cuenta la finalidad de la ley de garantías electorales, la prohibición cobija a cualquier ente público que eventualmente pueda, a través de la contratación directa, romper el equilibrio entre los partidos y los candidatos en las elecciones presidenciales.</w:t>
      </w:r>
      <w:r w:rsidRPr="00D3393E">
        <w:rPr>
          <w:rFonts w:ascii="Arial" w:eastAsia="Times New Roman" w:hAnsi="Arial" w:cs="Arial"/>
          <w:bCs/>
          <w:sz w:val="20"/>
          <w:szCs w:val="20"/>
          <w:lang w:eastAsia="es-CO"/>
        </w:rPr>
        <w:t xml:space="preserve"> </w:t>
      </w:r>
      <w:r w:rsidRPr="00D3393E">
        <w:rPr>
          <w:rFonts w:ascii="Arial" w:hAnsi="Arial" w:cs="Arial"/>
          <w:sz w:val="20"/>
          <w:szCs w:val="20"/>
        </w:rPr>
        <w:t xml:space="preserve">La Agencia acoge la doctrina anterior y, por lo tanto, concluye que la restricción prevista en la Ley 996 de 2005 es aplicable a las empresas industriales y comerciales del Estado, a las empresas de servicios públicos oficiales y mixtas y a las corporaciones autónomas regionales, que son sujetos de la presente consulta. </w:t>
      </w:r>
    </w:p>
    <w:p w14:paraId="6DEF4C23" w14:textId="77777777" w:rsidR="006145C1" w:rsidRPr="00D3393E" w:rsidRDefault="006145C1" w:rsidP="000E422B">
      <w:pPr>
        <w:spacing w:after="0"/>
        <w:rPr>
          <w:rFonts w:ascii="Arial" w:eastAsia="Calibri" w:hAnsi="Arial" w:cs="Arial"/>
          <w:b/>
          <w:color w:val="000000" w:themeColor="text1"/>
          <w:sz w:val="20"/>
          <w:szCs w:val="20"/>
        </w:rPr>
      </w:pPr>
    </w:p>
    <w:p w14:paraId="02DDD6ED" w14:textId="25BD6598" w:rsidR="006145C1" w:rsidRPr="000E422B" w:rsidRDefault="006145C1" w:rsidP="000E422B">
      <w:pPr>
        <w:spacing w:after="0"/>
        <w:rPr>
          <w:rFonts w:ascii="Arial" w:eastAsia="Calibri" w:hAnsi="Arial" w:cs="Arial"/>
          <w:b/>
          <w:color w:val="000000" w:themeColor="text1"/>
          <w:sz w:val="22"/>
        </w:rPr>
      </w:pPr>
      <w:r w:rsidRPr="000E422B">
        <w:rPr>
          <w:rFonts w:ascii="Arial" w:eastAsia="Calibri" w:hAnsi="Arial" w:cs="Arial"/>
          <w:b/>
          <w:color w:val="000000" w:themeColor="text1"/>
          <w:sz w:val="22"/>
        </w:rPr>
        <w:t xml:space="preserve">CONTRATOS Y </w:t>
      </w:r>
      <w:r w:rsidRPr="000E422B">
        <w:rPr>
          <w:rFonts w:ascii="Arial" w:hAnsi="Arial" w:cs="Arial"/>
          <w:b/>
          <w:color w:val="000000" w:themeColor="text1"/>
          <w:sz w:val="22"/>
        </w:rPr>
        <w:t xml:space="preserve">CONVENIOS INTERADMINISTRATIVOS </w:t>
      </w:r>
      <w:r w:rsidRPr="000E422B">
        <w:rPr>
          <w:rFonts w:ascii="Arial" w:eastAsia="Calibri" w:hAnsi="Arial" w:cs="Arial"/>
          <w:b/>
          <w:color w:val="000000" w:themeColor="text1"/>
          <w:sz w:val="22"/>
        </w:rPr>
        <w:t xml:space="preserve">– Definición – Criterio orgánico </w:t>
      </w:r>
    </w:p>
    <w:p w14:paraId="138AF67A" w14:textId="77777777" w:rsidR="006145C1" w:rsidRPr="00D3393E" w:rsidRDefault="006145C1" w:rsidP="000E422B">
      <w:pPr>
        <w:spacing w:after="0"/>
        <w:jc w:val="left"/>
        <w:rPr>
          <w:rFonts w:ascii="Arial" w:eastAsia="Calibri" w:hAnsi="Arial" w:cs="Arial"/>
          <w:bCs/>
          <w:color w:val="000000" w:themeColor="text1"/>
          <w:sz w:val="20"/>
          <w:szCs w:val="20"/>
        </w:rPr>
      </w:pPr>
    </w:p>
    <w:p w14:paraId="7E9BD539" w14:textId="634C5642" w:rsidR="003A037F" w:rsidRPr="00D3393E" w:rsidRDefault="003A037F" w:rsidP="005468DA">
      <w:pPr>
        <w:widowControl w:val="0"/>
        <w:autoSpaceDE w:val="0"/>
        <w:autoSpaceDN w:val="0"/>
        <w:spacing w:after="0" w:line="240" w:lineRule="auto"/>
        <w:rPr>
          <w:rFonts w:ascii="Arial" w:eastAsia="Arial" w:hAnsi="Arial" w:cs="Arial"/>
          <w:sz w:val="20"/>
          <w:szCs w:val="20"/>
          <w:lang w:val="es-ES" w:eastAsia="es-ES" w:bidi="es-ES"/>
        </w:rPr>
      </w:pPr>
      <w:r w:rsidRPr="00D3393E">
        <w:rPr>
          <w:rFonts w:ascii="Arial" w:eastAsia="Arial" w:hAnsi="Arial" w:cs="Arial"/>
          <w:sz w:val="20"/>
          <w:szCs w:val="20"/>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D3393E">
        <w:rPr>
          <w:rFonts w:ascii="Arial" w:eastAsia="Arial" w:hAnsi="Arial" w:cs="Arial"/>
          <w:spacing w:val="-6"/>
          <w:sz w:val="20"/>
          <w:szCs w:val="20"/>
          <w:lang w:val="es-ES" w:eastAsia="es-ES" w:bidi="es-ES"/>
        </w:rPr>
        <w:t xml:space="preserve"> </w:t>
      </w:r>
      <w:r w:rsidRPr="00D3393E">
        <w:rPr>
          <w:rFonts w:ascii="Arial" w:eastAsia="Arial" w:hAnsi="Arial" w:cs="Arial"/>
          <w:sz w:val="20"/>
          <w:szCs w:val="20"/>
          <w:lang w:val="es-ES" w:eastAsia="es-ES" w:bidi="es-ES"/>
        </w:rPr>
        <w:t>estatales.</w:t>
      </w:r>
    </w:p>
    <w:p w14:paraId="0836F1FD" w14:textId="77777777" w:rsidR="006145C1" w:rsidRPr="00D3393E" w:rsidRDefault="006145C1" w:rsidP="000E422B">
      <w:pPr>
        <w:spacing w:after="0"/>
        <w:jc w:val="left"/>
        <w:rPr>
          <w:rFonts w:ascii="Arial" w:eastAsia="Calibri" w:hAnsi="Arial" w:cs="Arial"/>
          <w:bCs/>
          <w:color w:val="000000" w:themeColor="text1"/>
          <w:sz w:val="20"/>
          <w:szCs w:val="20"/>
          <w:lang w:val="es-ES"/>
        </w:rPr>
      </w:pPr>
    </w:p>
    <w:p w14:paraId="221C8BAB" w14:textId="54038D28" w:rsidR="006B227A" w:rsidRPr="000E422B" w:rsidRDefault="006B227A" w:rsidP="000E422B">
      <w:pPr>
        <w:spacing w:after="0"/>
        <w:rPr>
          <w:rFonts w:ascii="Arial" w:hAnsi="Arial" w:cs="Arial"/>
          <w:b/>
          <w:color w:val="000000" w:themeColor="text1"/>
          <w:sz w:val="22"/>
        </w:rPr>
      </w:pPr>
      <w:r w:rsidRPr="000E422B">
        <w:rPr>
          <w:rFonts w:ascii="Arial" w:eastAsia="Calibri" w:hAnsi="Arial" w:cs="Arial"/>
          <w:b/>
          <w:color w:val="000000" w:themeColor="text1"/>
          <w:sz w:val="22"/>
        </w:rPr>
        <w:t xml:space="preserve">CONTRATOS Y </w:t>
      </w:r>
      <w:r w:rsidRPr="000E422B">
        <w:rPr>
          <w:rFonts w:ascii="Arial" w:hAnsi="Arial" w:cs="Arial"/>
          <w:b/>
          <w:color w:val="000000" w:themeColor="text1"/>
          <w:sz w:val="22"/>
        </w:rPr>
        <w:t>CONVENIOS INTERADMINISTRATIVOS – Modalidad de selección</w:t>
      </w:r>
    </w:p>
    <w:p w14:paraId="3C26DDB0" w14:textId="77777777" w:rsidR="006B227A" w:rsidRPr="00D3393E" w:rsidRDefault="006B227A" w:rsidP="000E422B">
      <w:pPr>
        <w:spacing w:after="0"/>
        <w:rPr>
          <w:rFonts w:ascii="Arial" w:hAnsi="Arial" w:cs="Arial"/>
          <w:b/>
          <w:color w:val="000000" w:themeColor="text1"/>
          <w:sz w:val="20"/>
          <w:szCs w:val="20"/>
        </w:rPr>
      </w:pPr>
    </w:p>
    <w:p w14:paraId="3A13761D" w14:textId="102F78DE" w:rsidR="006B227A" w:rsidRPr="00D3393E" w:rsidRDefault="00912526" w:rsidP="005468DA">
      <w:pPr>
        <w:spacing w:after="0" w:line="240" w:lineRule="auto"/>
        <w:rPr>
          <w:rFonts w:ascii="Arial" w:eastAsia="Calibri" w:hAnsi="Arial" w:cs="Arial"/>
          <w:bCs/>
          <w:color w:val="000000" w:themeColor="text1"/>
          <w:sz w:val="20"/>
          <w:szCs w:val="20"/>
        </w:rPr>
      </w:pPr>
      <w:r w:rsidRPr="00D3393E">
        <w:rPr>
          <w:rFonts w:ascii="Arial" w:eastAsia="Arial" w:hAnsi="Arial" w:cs="Arial"/>
          <w:sz w:val="20"/>
          <w:szCs w:val="20"/>
          <w:lang w:val="es-ES" w:eastAsia="es-ES" w:bidi="es-ES"/>
        </w:rPr>
        <w:t>Un contrato o convenio interadministrativo no está determinado por la modalidad de selección utilizada para celebrarlo. En efecto,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no la naturaleza de contrato</w:t>
      </w:r>
      <w:r w:rsidRPr="00D3393E">
        <w:rPr>
          <w:rFonts w:ascii="Arial" w:eastAsia="Arial" w:hAnsi="Arial" w:cs="Arial"/>
          <w:spacing w:val="-18"/>
          <w:sz w:val="20"/>
          <w:szCs w:val="20"/>
          <w:lang w:val="es-ES" w:eastAsia="es-ES" w:bidi="es-ES"/>
        </w:rPr>
        <w:t xml:space="preserve"> </w:t>
      </w:r>
      <w:r w:rsidRPr="00D3393E">
        <w:rPr>
          <w:rFonts w:ascii="Arial" w:eastAsia="Arial" w:hAnsi="Arial" w:cs="Arial"/>
          <w:sz w:val="20"/>
          <w:szCs w:val="20"/>
          <w:lang w:val="es-ES" w:eastAsia="es-ES" w:bidi="es-ES"/>
        </w:rPr>
        <w:t>interadministrativo</w:t>
      </w:r>
    </w:p>
    <w:p w14:paraId="17A713D3" w14:textId="77777777" w:rsidR="006B227A" w:rsidRPr="00D3393E" w:rsidRDefault="006B227A" w:rsidP="000E422B">
      <w:pPr>
        <w:spacing w:after="0"/>
        <w:rPr>
          <w:rFonts w:ascii="Arial" w:eastAsia="Calibri" w:hAnsi="Arial" w:cs="Arial"/>
          <w:bCs/>
          <w:color w:val="000000" w:themeColor="text1"/>
          <w:sz w:val="20"/>
          <w:szCs w:val="20"/>
        </w:rPr>
      </w:pPr>
    </w:p>
    <w:p w14:paraId="7FB03E98" w14:textId="77777777" w:rsidR="006B227A" w:rsidRPr="000E422B" w:rsidRDefault="006B227A" w:rsidP="000E422B">
      <w:pPr>
        <w:spacing w:after="0"/>
        <w:rPr>
          <w:rFonts w:ascii="Arial" w:eastAsia="Calibri" w:hAnsi="Arial" w:cs="Arial"/>
          <w:b/>
          <w:color w:val="000000" w:themeColor="text1"/>
          <w:sz w:val="22"/>
        </w:rPr>
      </w:pPr>
      <w:bookmarkStart w:id="7" w:name="_Hlk77090091"/>
      <w:r w:rsidRPr="000E422B">
        <w:rPr>
          <w:rFonts w:ascii="Arial" w:eastAsia="Calibri" w:hAnsi="Arial" w:cs="Arial"/>
          <w:b/>
          <w:color w:val="000000" w:themeColor="text1"/>
          <w:sz w:val="22"/>
        </w:rPr>
        <w:t xml:space="preserve">CONTRATOS Y </w:t>
      </w:r>
      <w:r w:rsidRPr="000E422B">
        <w:rPr>
          <w:rFonts w:ascii="Arial" w:hAnsi="Arial" w:cs="Arial"/>
          <w:b/>
          <w:color w:val="000000" w:themeColor="text1"/>
          <w:sz w:val="22"/>
        </w:rPr>
        <w:t xml:space="preserve">CONVENIOS INTERADMINISTRATIVOS </w:t>
      </w:r>
      <w:bookmarkStart w:id="8" w:name="_Hlk77089669"/>
      <w:r w:rsidRPr="000E422B">
        <w:rPr>
          <w:rFonts w:ascii="Arial" w:eastAsia="Calibri" w:hAnsi="Arial" w:cs="Arial"/>
          <w:b/>
          <w:color w:val="000000" w:themeColor="text1"/>
          <w:sz w:val="22"/>
        </w:rPr>
        <w:t xml:space="preserve">– </w:t>
      </w:r>
      <w:bookmarkEnd w:id="7"/>
      <w:bookmarkEnd w:id="8"/>
      <w:r w:rsidRPr="000E422B">
        <w:rPr>
          <w:rFonts w:ascii="Arial" w:eastAsia="Calibri" w:hAnsi="Arial" w:cs="Arial"/>
          <w:b/>
          <w:color w:val="000000" w:themeColor="text1"/>
          <w:sz w:val="22"/>
        </w:rPr>
        <w:t>Entidades con régimen especial de contratación – Procedencia</w:t>
      </w:r>
    </w:p>
    <w:p w14:paraId="275E4F39" w14:textId="77777777" w:rsidR="006B227A" w:rsidRPr="00D3393E" w:rsidRDefault="006B227A" w:rsidP="000E422B">
      <w:pPr>
        <w:spacing w:after="0"/>
        <w:rPr>
          <w:rFonts w:ascii="Arial" w:eastAsia="Calibri" w:hAnsi="Arial" w:cs="Arial"/>
          <w:bCs/>
          <w:color w:val="000000" w:themeColor="text1"/>
          <w:sz w:val="20"/>
          <w:szCs w:val="20"/>
        </w:rPr>
      </w:pPr>
    </w:p>
    <w:p w14:paraId="2BC8731B" w14:textId="77777777" w:rsidR="00912526" w:rsidRPr="00D3393E" w:rsidRDefault="00912526" w:rsidP="005468DA">
      <w:pPr>
        <w:widowControl w:val="0"/>
        <w:autoSpaceDE w:val="0"/>
        <w:autoSpaceDN w:val="0"/>
        <w:spacing w:after="0" w:line="240" w:lineRule="auto"/>
        <w:rPr>
          <w:rFonts w:ascii="Arial" w:eastAsia="Arial" w:hAnsi="Arial" w:cs="Arial"/>
          <w:sz w:val="20"/>
          <w:szCs w:val="20"/>
          <w:lang w:val="es-ES" w:eastAsia="es-ES" w:bidi="es-ES"/>
        </w:rPr>
      </w:pPr>
      <w:r w:rsidRPr="00D3393E">
        <w:rPr>
          <w:rFonts w:ascii="Arial" w:eastAsia="Arial" w:hAnsi="Arial" w:cs="Arial"/>
          <w:sz w:val="20"/>
          <w:szCs w:val="20"/>
          <w:lang w:val="es-ES" w:eastAsia="es-ES" w:bidi="es-ES"/>
        </w:rPr>
        <w:t>Si bien los contratos o convenios interadministrativos están previstos en el Estatuto General de Contratación de la Administración Pública y en el Decreto 1082 de 2015, no quiere decir que solo puedan celebrarse entre entidades estatales que apliquen el régimen de contratación allí previsto. Esto en la medida que una entidad estatal sometida a la Ley 80 de 1993 puede celebrar esta clase de convenios con una entidad estatal de régimen especial y no por ello dejará de ser un contrato o convenio interadministrativo.</w:t>
      </w:r>
    </w:p>
    <w:p w14:paraId="1438DFEC" w14:textId="77777777" w:rsidR="006B227A" w:rsidRPr="00D3393E" w:rsidRDefault="006B227A" w:rsidP="000E422B">
      <w:pPr>
        <w:tabs>
          <w:tab w:val="left" w:pos="426"/>
        </w:tabs>
        <w:spacing w:after="0"/>
        <w:rPr>
          <w:rFonts w:ascii="Arial" w:eastAsia="Calibri" w:hAnsi="Arial" w:cs="Arial"/>
          <w:sz w:val="20"/>
          <w:szCs w:val="20"/>
          <w:lang w:val="es-ES"/>
        </w:rPr>
      </w:pPr>
    </w:p>
    <w:p w14:paraId="317632B8" w14:textId="5BF59F4B" w:rsidR="0051741D" w:rsidRPr="000E422B" w:rsidRDefault="00CA3D0D" w:rsidP="000E422B">
      <w:pPr>
        <w:spacing w:after="0"/>
        <w:rPr>
          <w:rFonts w:ascii="Arial" w:eastAsia="Times New Roman" w:hAnsi="Arial" w:cs="Arial"/>
          <w:b/>
          <w:bCs/>
          <w:sz w:val="22"/>
          <w:lang w:val="es-CO" w:eastAsia="es-ES"/>
        </w:rPr>
      </w:pPr>
      <w:r w:rsidRPr="000E422B">
        <w:rPr>
          <w:rFonts w:ascii="Arial" w:eastAsia="Times New Roman" w:hAnsi="Arial" w:cs="Arial"/>
          <w:b/>
          <w:bCs/>
          <w:sz w:val="22"/>
          <w:lang w:val="es-CO" w:eastAsia="es-ES"/>
        </w:rPr>
        <w:t xml:space="preserve">EMERGENCIA SANITARIA – </w:t>
      </w:r>
      <w:r w:rsidR="005468DA">
        <w:rPr>
          <w:rFonts w:ascii="Arial" w:eastAsia="Times New Roman" w:hAnsi="Arial" w:cs="Arial"/>
          <w:b/>
          <w:bCs/>
          <w:sz w:val="22"/>
          <w:lang w:val="es-CO" w:eastAsia="es-ES"/>
        </w:rPr>
        <w:t>Covid</w:t>
      </w:r>
      <w:r w:rsidRPr="000E422B">
        <w:rPr>
          <w:rFonts w:ascii="Arial" w:eastAsia="Times New Roman" w:hAnsi="Arial" w:cs="Arial"/>
          <w:b/>
          <w:bCs/>
          <w:sz w:val="22"/>
          <w:lang w:val="es-CO" w:eastAsia="es-ES"/>
        </w:rPr>
        <w:t xml:space="preserve">-19 – Emergencia económica social y ecológica  </w:t>
      </w:r>
    </w:p>
    <w:p w14:paraId="3716F746" w14:textId="77777777" w:rsidR="00D3393E" w:rsidRPr="000E422B" w:rsidRDefault="00D3393E" w:rsidP="000E422B">
      <w:pPr>
        <w:spacing w:after="0"/>
        <w:rPr>
          <w:rFonts w:ascii="Arial" w:eastAsia="Times New Roman" w:hAnsi="Arial" w:cs="Arial"/>
          <w:sz w:val="22"/>
          <w:lang w:val="es-CO" w:eastAsia="es-ES"/>
        </w:rPr>
      </w:pPr>
    </w:p>
    <w:p w14:paraId="5B87D7EE" w14:textId="709FA201" w:rsidR="0051741D" w:rsidRPr="00D3393E" w:rsidRDefault="00FF1838" w:rsidP="005468DA">
      <w:pPr>
        <w:spacing w:after="0" w:line="240" w:lineRule="auto"/>
        <w:rPr>
          <w:rFonts w:ascii="Arial" w:eastAsia="Times New Roman" w:hAnsi="Arial" w:cs="Arial"/>
          <w:sz w:val="20"/>
          <w:szCs w:val="20"/>
          <w:lang w:val="es-CO" w:eastAsia="es-ES"/>
        </w:rPr>
      </w:pPr>
      <w:r w:rsidRPr="00D3393E">
        <w:rPr>
          <w:rFonts w:ascii="Arial" w:eastAsia="Times New Roman" w:hAnsi="Arial" w:cs="Arial"/>
          <w:sz w:val="20"/>
          <w:szCs w:val="20"/>
          <w:lang w:val="es-CO" w:eastAsia="es-ES"/>
        </w:rPr>
        <w:t xml:space="preserve">El 17 de marzo de 2020, el </w:t>
      </w:r>
      <w:proofErr w:type="gramStart"/>
      <w:r w:rsidRPr="00D3393E">
        <w:rPr>
          <w:rFonts w:ascii="Arial" w:eastAsia="Times New Roman" w:hAnsi="Arial" w:cs="Arial"/>
          <w:sz w:val="20"/>
          <w:szCs w:val="20"/>
          <w:lang w:val="es-CO" w:eastAsia="es-ES"/>
        </w:rPr>
        <w:t>Presidente</w:t>
      </w:r>
      <w:proofErr w:type="gramEnd"/>
      <w:r w:rsidRPr="00D3393E">
        <w:rPr>
          <w:rFonts w:ascii="Arial" w:eastAsia="Times New Roman" w:hAnsi="Arial" w:cs="Arial"/>
          <w:sz w:val="20"/>
          <w:szCs w:val="20"/>
          <w:lang w:val="es-CO" w:eastAsia="es-ES"/>
        </w:rPr>
        <w:t xml:space="preserve"> de la República decretó el Estado de emergencia económica, social y ecológica mediante el Decreto Legislativo 417 de 2020, con fundamento en el artículo 215 de la Constitución. Este primer estado de excepción estuvo vigente por treinta (30) días calendario. Posteriormente se ordenó un segundo estado de emergencia económica, social y ecológica, mediante el Decreto Legislativo 637 del 6 de mayo de 2020, el cual rigió por otros treinta (30) días calendario. En consecuencia, el estado de excepción mencionado tuvo vigencia hasta el 4 de junio </w:t>
      </w:r>
      <w:r w:rsidRPr="00D3393E">
        <w:rPr>
          <w:rFonts w:ascii="Arial" w:eastAsia="Times New Roman" w:hAnsi="Arial" w:cs="Arial"/>
          <w:sz w:val="20"/>
          <w:szCs w:val="20"/>
          <w:lang w:val="es-CO" w:eastAsia="es-ES"/>
        </w:rPr>
        <w:lastRenderedPageBreak/>
        <w:t>de 2020.</w:t>
      </w:r>
      <w:r w:rsidRPr="00D3393E">
        <w:rPr>
          <w:rFonts w:ascii="Arial" w:hAnsi="Arial" w:cs="Arial"/>
          <w:sz w:val="20"/>
          <w:szCs w:val="20"/>
        </w:rPr>
        <w:t xml:space="preserve"> […] </w:t>
      </w:r>
      <w:r w:rsidRPr="00D3393E">
        <w:rPr>
          <w:rFonts w:ascii="Arial" w:eastAsia="Times New Roman" w:hAnsi="Arial" w:cs="Arial"/>
          <w:sz w:val="20"/>
          <w:szCs w:val="20"/>
          <w:lang w:val="es-CO" w:eastAsia="es-ES"/>
        </w:rPr>
        <w:t>la emergencia sanitaria como medida administrativa para mitigar y atender esta situación, fue declarada mediante la Resolución 385 del 2020, expedida por el Ministerio de Salud, y rigió entre el 12 de marzo y el 30 de mayo de 2020 –obsérvese que la emergencia sanitaria se declaró antes de que se decretara el estado de excepción–, y se ha venido prorrogando ininterrumpidamente mediante diferentes actos administrativos. En efecto, el 26 de mayo de 2021 se expidió la Resolución 738 «Por la cual se prorroga la emergencia sanitaria por el nuevo coronavirus COVID-19, declarada mediante Resolución 385 de 2020 y prorrogada por las Resoluciones 844, 1462 y 2230 de 2020 y 222 de 2021», mediante las cuales</w:t>
      </w:r>
      <w:r w:rsidR="00A4212A" w:rsidRPr="00D3393E">
        <w:rPr>
          <w:rFonts w:ascii="Arial" w:eastAsia="Times New Roman" w:hAnsi="Arial" w:cs="Arial"/>
          <w:sz w:val="20"/>
          <w:szCs w:val="20"/>
          <w:lang w:val="es-CO" w:eastAsia="es-ES"/>
        </w:rPr>
        <w:t xml:space="preserve"> </w:t>
      </w:r>
      <w:r w:rsidRPr="00D3393E">
        <w:rPr>
          <w:rFonts w:ascii="Arial" w:eastAsia="Times New Roman" w:hAnsi="Arial" w:cs="Arial"/>
          <w:sz w:val="20"/>
          <w:szCs w:val="20"/>
          <w:lang w:val="es-CO" w:eastAsia="es-ES"/>
        </w:rPr>
        <w:t>se</w:t>
      </w:r>
      <w:r w:rsidR="00A4212A" w:rsidRPr="00D3393E">
        <w:rPr>
          <w:rFonts w:ascii="Arial" w:eastAsia="Times New Roman" w:hAnsi="Arial" w:cs="Arial"/>
          <w:sz w:val="20"/>
          <w:szCs w:val="20"/>
          <w:lang w:val="es-CO" w:eastAsia="es-ES"/>
        </w:rPr>
        <w:t xml:space="preserve"> </w:t>
      </w:r>
      <w:r w:rsidRPr="00D3393E">
        <w:rPr>
          <w:rFonts w:ascii="Arial" w:eastAsia="Times New Roman" w:hAnsi="Arial" w:cs="Arial"/>
          <w:sz w:val="20"/>
          <w:szCs w:val="20"/>
          <w:lang w:val="es-CO" w:eastAsia="es-ES"/>
        </w:rPr>
        <w:t>extendió la emergencia sanitaria hasta el 31 de agosto de 2021. De lo anterior se desprende que aún nos encontramos ante un estado de emergencia sanitaria.</w:t>
      </w:r>
    </w:p>
    <w:p w14:paraId="6965A126" w14:textId="77777777" w:rsidR="00D3393E" w:rsidRDefault="00D3393E" w:rsidP="005468DA">
      <w:pPr>
        <w:spacing w:after="0" w:line="240" w:lineRule="auto"/>
        <w:rPr>
          <w:rFonts w:ascii="Arial" w:eastAsia="Times New Roman" w:hAnsi="Arial" w:cs="Arial"/>
          <w:b/>
          <w:bCs/>
          <w:sz w:val="20"/>
          <w:szCs w:val="20"/>
          <w:lang w:val="es-CO" w:eastAsia="es-ES"/>
        </w:rPr>
      </w:pPr>
    </w:p>
    <w:p w14:paraId="4861B18D" w14:textId="432C9D34" w:rsidR="00225020" w:rsidRPr="000E422B" w:rsidRDefault="00D230B3" w:rsidP="000E422B">
      <w:pPr>
        <w:spacing w:after="0"/>
        <w:rPr>
          <w:rFonts w:ascii="Arial" w:eastAsia="Times New Roman" w:hAnsi="Arial" w:cs="Arial"/>
          <w:b/>
          <w:bCs/>
          <w:sz w:val="22"/>
          <w:lang w:val="es-CO" w:eastAsia="es-ES"/>
        </w:rPr>
      </w:pPr>
      <w:r w:rsidRPr="000E422B">
        <w:rPr>
          <w:rFonts w:ascii="Arial" w:eastAsia="Times New Roman" w:hAnsi="Arial" w:cs="Arial"/>
          <w:b/>
          <w:bCs/>
          <w:sz w:val="22"/>
          <w:lang w:val="es-CO" w:eastAsia="es-ES"/>
        </w:rPr>
        <w:t xml:space="preserve">CONTRATACIÓN PÚBLICA – Emergencia sanitaria – </w:t>
      </w:r>
      <w:r w:rsidR="005468DA">
        <w:rPr>
          <w:rFonts w:ascii="Arial" w:eastAsia="Times New Roman" w:hAnsi="Arial" w:cs="Arial"/>
          <w:b/>
          <w:bCs/>
          <w:sz w:val="22"/>
          <w:lang w:val="es-CO" w:eastAsia="es-ES"/>
        </w:rPr>
        <w:t>Covid 19</w:t>
      </w:r>
      <w:r w:rsidRPr="000E422B">
        <w:rPr>
          <w:rFonts w:ascii="Arial" w:eastAsia="Times New Roman" w:hAnsi="Arial" w:cs="Arial"/>
          <w:b/>
          <w:bCs/>
          <w:sz w:val="22"/>
          <w:lang w:val="es-CO" w:eastAsia="es-ES"/>
        </w:rPr>
        <w:t xml:space="preserve"> </w:t>
      </w:r>
      <w:r w:rsidR="00107886" w:rsidRPr="000E422B">
        <w:rPr>
          <w:rFonts w:ascii="Arial" w:eastAsia="Times New Roman" w:hAnsi="Arial" w:cs="Arial"/>
          <w:b/>
          <w:bCs/>
          <w:sz w:val="22"/>
          <w:lang w:val="es-CO" w:eastAsia="es-ES"/>
        </w:rPr>
        <w:t xml:space="preserve">– </w:t>
      </w:r>
      <w:r w:rsidR="00225020" w:rsidRPr="000E422B">
        <w:rPr>
          <w:rFonts w:ascii="Arial" w:eastAsia="Times New Roman" w:hAnsi="Arial" w:cs="Arial"/>
          <w:b/>
          <w:bCs/>
          <w:sz w:val="22"/>
          <w:lang w:val="es-CO" w:eastAsia="es-ES"/>
        </w:rPr>
        <w:t xml:space="preserve">Normativa </w:t>
      </w:r>
    </w:p>
    <w:p w14:paraId="1B5A1A87" w14:textId="77777777" w:rsidR="00D3393E" w:rsidRDefault="00D3393E" w:rsidP="000E422B">
      <w:pPr>
        <w:spacing w:after="0"/>
        <w:rPr>
          <w:rFonts w:ascii="Arial" w:eastAsia="Times New Roman" w:hAnsi="Arial" w:cs="Arial"/>
          <w:sz w:val="20"/>
          <w:szCs w:val="20"/>
          <w:lang w:eastAsia="es-ES"/>
        </w:rPr>
      </w:pPr>
    </w:p>
    <w:p w14:paraId="441CCBD2" w14:textId="7AE4172D" w:rsidR="0051741D" w:rsidRPr="00D3393E" w:rsidRDefault="00225020" w:rsidP="005468DA">
      <w:pPr>
        <w:spacing w:after="0" w:line="240" w:lineRule="auto"/>
        <w:rPr>
          <w:rFonts w:ascii="Arial" w:eastAsia="Times New Roman" w:hAnsi="Arial" w:cs="Arial"/>
          <w:sz w:val="20"/>
          <w:szCs w:val="20"/>
          <w:lang w:eastAsia="es-ES"/>
        </w:rPr>
      </w:pPr>
      <w:r w:rsidRPr="00D3393E">
        <w:rPr>
          <w:rFonts w:ascii="Arial" w:eastAsia="Times New Roman" w:hAnsi="Arial" w:cs="Arial"/>
          <w:sz w:val="20"/>
          <w:szCs w:val="20"/>
          <w:lang w:eastAsia="es-ES"/>
        </w:rPr>
        <w:t>En cuanto a la normativa expedida con ocasión de pandemia, para evitar el aumento de los contagios y permitir que se continúen cumpliendo los fines del Estado social de derecho a través de la actividad contractual, se destaca, entre otras, la contenida en los Decretos 440 del 20 de marzo de 2020 y 537 del 12 de abril de la misma anualidad. Sobre este último, conviene precisar que estará vigente mientras se mantenga la Emergencia Sanitaria declarada por el Ministerio de Salud y Protección Social, con ocasión de la pandemia derivada del Coronavirus COVID-19. De igual forma, se expidió el Decreto 499 del 31 de marzo de 2020, reiterado en el Decreto 544 del 13 de abril de 2020, por los cuales se adoptan medidas en materia de contratación estatal para la adquisición en el mercado internacional de dispositivos médicos y elementos de protección personal.</w:t>
      </w:r>
    </w:p>
    <w:p w14:paraId="3F361629" w14:textId="77777777" w:rsidR="00D3393E" w:rsidRPr="000E422B" w:rsidRDefault="00D3393E" w:rsidP="000E422B">
      <w:pPr>
        <w:spacing w:after="0"/>
        <w:rPr>
          <w:rFonts w:ascii="Arial" w:eastAsia="Times New Roman" w:hAnsi="Arial" w:cs="Arial"/>
          <w:b/>
          <w:bCs/>
          <w:sz w:val="22"/>
          <w:lang w:val="es-CO" w:eastAsia="es-ES"/>
        </w:rPr>
      </w:pPr>
    </w:p>
    <w:p w14:paraId="06D03941" w14:textId="6AB86636" w:rsidR="00552696" w:rsidRPr="000E422B" w:rsidRDefault="00CA3D0D" w:rsidP="000E422B">
      <w:pPr>
        <w:spacing w:after="0"/>
        <w:rPr>
          <w:rFonts w:ascii="Arial" w:eastAsia="Times New Roman" w:hAnsi="Arial" w:cs="Arial"/>
          <w:b/>
          <w:bCs/>
          <w:sz w:val="22"/>
          <w:lang w:val="es-CO" w:eastAsia="es-ES"/>
        </w:rPr>
      </w:pPr>
      <w:r w:rsidRPr="000E422B">
        <w:rPr>
          <w:rFonts w:ascii="Arial" w:eastAsia="Times New Roman" w:hAnsi="Arial" w:cs="Arial"/>
          <w:b/>
          <w:bCs/>
          <w:sz w:val="22"/>
          <w:lang w:val="es-CO" w:eastAsia="es-ES"/>
        </w:rPr>
        <w:t>EMPRESAS INDUSTRIALES Y COMERCIALES DEL ESTADO – Régimen contractual</w:t>
      </w:r>
    </w:p>
    <w:p w14:paraId="3B75D59C" w14:textId="77777777" w:rsidR="00D3393E" w:rsidRDefault="00D3393E" w:rsidP="000E422B">
      <w:pPr>
        <w:spacing w:after="0"/>
        <w:rPr>
          <w:rFonts w:ascii="Arial" w:hAnsi="Arial" w:cs="Arial"/>
          <w:sz w:val="20"/>
          <w:szCs w:val="20"/>
          <w:lang w:val="es-CO"/>
        </w:rPr>
      </w:pPr>
    </w:p>
    <w:p w14:paraId="12B1BC6B" w14:textId="18FCF5FE" w:rsidR="005973F4" w:rsidRPr="00D3393E" w:rsidRDefault="00D3393E" w:rsidP="005468DA">
      <w:pPr>
        <w:spacing w:after="0" w:line="240" w:lineRule="auto"/>
        <w:rPr>
          <w:rFonts w:ascii="Arial" w:eastAsia="Times New Roman" w:hAnsi="Arial" w:cs="Arial"/>
          <w:sz w:val="20"/>
          <w:szCs w:val="20"/>
          <w:lang w:val="es-CO" w:eastAsia="es-ES"/>
        </w:rPr>
      </w:pPr>
      <w:r w:rsidRPr="00D3393E">
        <w:rPr>
          <w:rFonts w:ascii="Arial" w:hAnsi="Arial" w:cs="Arial"/>
          <w:sz w:val="20"/>
          <w:szCs w:val="20"/>
          <w:lang w:val="es-CO"/>
        </w:rPr>
        <w:t>[…] 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EICE que: i) desarrollen actividades comerciales en competencia con el sector privado y/o público, nacional o internacional o ii)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r w:rsidR="005973F4" w:rsidRPr="00D3393E">
        <w:rPr>
          <w:rFonts w:ascii="Arial" w:eastAsia="Times New Roman" w:hAnsi="Arial" w:cs="Arial"/>
          <w:sz w:val="20"/>
          <w:szCs w:val="20"/>
          <w:lang w:val="es-CO" w:eastAsia="es-ES"/>
        </w:rPr>
        <w:t>.</w:t>
      </w:r>
    </w:p>
    <w:p w14:paraId="6EB0D905" w14:textId="77777777" w:rsidR="00D3393E" w:rsidRDefault="00D3393E" w:rsidP="000E422B">
      <w:pPr>
        <w:spacing w:after="0"/>
        <w:rPr>
          <w:rFonts w:ascii="Arial" w:eastAsia="Times New Roman" w:hAnsi="Arial" w:cs="Arial"/>
          <w:b/>
          <w:bCs/>
          <w:sz w:val="20"/>
          <w:szCs w:val="20"/>
          <w:lang w:val="es-CO" w:eastAsia="es-ES"/>
        </w:rPr>
      </w:pPr>
      <w:bookmarkStart w:id="9" w:name="_Hlk77174644"/>
    </w:p>
    <w:p w14:paraId="649F6F69" w14:textId="6B3301B6" w:rsidR="005973F4" w:rsidRPr="000E422B" w:rsidRDefault="00CA3D0D" w:rsidP="000E422B">
      <w:pPr>
        <w:spacing w:after="0"/>
        <w:rPr>
          <w:rFonts w:ascii="Arial" w:eastAsia="Times New Roman" w:hAnsi="Arial" w:cs="Arial"/>
          <w:b/>
          <w:bCs/>
          <w:sz w:val="22"/>
          <w:lang w:val="es-CO" w:eastAsia="es-ES"/>
        </w:rPr>
      </w:pPr>
      <w:r w:rsidRPr="000E422B">
        <w:rPr>
          <w:rFonts w:ascii="Arial" w:eastAsia="Times New Roman" w:hAnsi="Arial" w:cs="Arial"/>
          <w:b/>
          <w:bCs/>
          <w:sz w:val="22"/>
          <w:lang w:val="es-CO" w:eastAsia="es-ES"/>
        </w:rPr>
        <w:t>SOCIEDAD SERVICIOS POSTALES NACIONALES</w:t>
      </w:r>
      <w:bookmarkEnd w:id="9"/>
      <w:r w:rsidR="005468DA">
        <w:rPr>
          <w:rFonts w:ascii="Arial" w:eastAsia="Times New Roman" w:hAnsi="Arial" w:cs="Arial"/>
          <w:b/>
          <w:bCs/>
          <w:sz w:val="22"/>
          <w:lang w:val="es-CO" w:eastAsia="es-ES"/>
        </w:rPr>
        <w:t xml:space="preserve"> </w:t>
      </w:r>
      <w:r w:rsidRPr="000E422B">
        <w:rPr>
          <w:rFonts w:ascii="Arial" w:eastAsia="Times New Roman" w:hAnsi="Arial" w:cs="Arial"/>
          <w:b/>
          <w:bCs/>
          <w:sz w:val="22"/>
          <w:lang w:val="es-CO" w:eastAsia="es-ES"/>
        </w:rPr>
        <w:t xml:space="preserve">– Naturaleza jurídica – Régimen de contratación </w:t>
      </w:r>
    </w:p>
    <w:p w14:paraId="5900798C" w14:textId="77777777" w:rsidR="00D3393E" w:rsidRPr="000E422B" w:rsidRDefault="00D3393E" w:rsidP="000E422B">
      <w:pPr>
        <w:pStyle w:val="Textoindependiente"/>
        <w:spacing w:after="0"/>
      </w:pPr>
    </w:p>
    <w:p w14:paraId="7640C0CD" w14:textId="118290FA" w:rsidR="00D3393E" w:rsidRPr="00D3393E" w:rsidRDefault="00D3393E" w:rsidP="005468DA">
      <w:pPr>
        <w:pStyle w:val="Textoindependiente"/>
        <w:spacing w:after="0" w:line="240" w:lineRule="auto"/>
        <w:rPr>
          <w:sz w:val="20"/>
          <w:szCs w:val="20"/>
          <w:lang w:val="es-CO"/>
        </w:rPr>
      </w:pPr>
      <w:r w:rsidRPr="00D3393E">
        <w:rPr>
          <w:sz w:val="20"/>
          <w:szCs w:val="20"/>
        </w:rPr>
        <w:t xml:space="preserve">Servicios Postales Nacionales S.A., antigua filial de Adpostal –extinta empresa industrial y comercial del Estado–, es una «sociedad pública» o sociedad entre entidades públicas, cuenta con autonomía administrativa, patrimonial y presupuestal, está vinculada al Ministerio de Tecnologías de la Información y las Comunicaciones y fue creada bajo la forma de sociedad anónima con composición mayoritaria estatal. Así mismo, </w:t>
      </w:r>
      <w:r w:rsidRPr="00D3393E">
        <w:rPr>
          <w:sz w:val="20"/>
          <w:szCs w:val="20"/>
          <w:lang w:eastAsia="x-none"/>
        </w:rPr>
        <w:t xml:space="preserve">desarrolla </w:t>
      </w:r>
      <w:r w:rsidRPr="00D3393E">
        <w:rPr>
          <w:sz w:val="20"/>
          <w:szCs w:val="20"/>
          <w:lang w:val="es-ES_tradnl" w:eastAsia="x-none"/>
        </w:rPr>
        <w:t>su objeto social en un entorno de competencia con empresas del sector privado que se dedican a actividades de servicios postales en el mercado, según se desprende de lo preceptuado por el artículo 1 de la Ley 1369 de 2009</w:t>
      </w:r>
      <w:r w:rsidR="005973F4" w:rsidRPr="00D3393E">
        <w:rPr>
          <w:rFonts w:eastAsia="Times New Roman"/>
          <w:sz w:val="20"/>
          <w:szCs w:val="20"/>
          <w:lang w:val="es-CO"/>
        </w:rPr>
        <w:t>.</w:t>
      </w:r>
      <w:r w:rsidR="002B3C8B" w:rsidRPr="00D3393E">
        <w:rPr>
          <w:sz w:val="20"/>
          <w:szCs w:val="20"/>
        </w:rPr>
        <w:t xml:space="preserve"> </w:t>
      </w:r>
      <w:r w:rsidRPr="00D3393E">
        <w:rPr>
          <w:sz w:val="20"/>
          <w:szCs w:val="20"/>
        </w:rPr>
        <w:t xml:space="preserve">[…] Servicios Postales Nacionales S.A. es además una entidad pública descentralizada indirecta, que forma parte de la Rama Ejecutiva. Su organización, funcionamiento y en general el régimen jurídico de sus actos </w:t>
      </w:r>
      <w:r w:rsidRPr="00D3393E">
        <w:rPr>
          <w:sz w:val="20"/>
          <w:szCs w:val="20"/>
        </w:rPr>
        <w:lastRenderedPageBreak/>
        <w:t xml:space="preserve">y contratos es el previsto para las empresas industriales y comerciales del Estado, las cuales desarrollan sus actividades conforme a las reglas del derecho privado con las excepciones que consagre específicamente la Ley, de acuerdo con los artículos 85, 86 y 93 de la Ley 489 de 1998. </w:t>
      </w:r>
      <w:r w:rsidRPr="00D3393E">
        <w:rPr>
          <w:sz w:val="20"/>
          <w:szCs w:val="20"/>
          <w:lang w:val="es-ES_tradnl" w:eastAsia="x-none"/>
        </w:rPr>
        <w:t xml:space="preserve">En consecuencia, </w:t>
      </w:r>
      <w:r w:rsidRPr="00D3393E">
        <w:rPr>
          <w:sz w:val="20"/>
          <w:szCs w:val="20"/>
        </w:rPr>
        <w:t xml:space="preserve">[…] se rige en su contratación por las disposiciones legales y reglamentarias que regulan sus actividades económicas y comerciales, sin perjuicio de aplicar, </w:t>
      </w:r>
      <w:r w:rsidRPr="00D3393E">
        <w:rPr>
          <w:sz w:val="20"/>
          <w:szCs w:val="20"/>
          <w:lang w:val="es-CO"/>
        </w:rPr>
        <w:t>acorde con su régimen legal especial, los principios de la función administrativa y de la gestión fiscal consagrados en los artículos 209 y 263 de la Constitución Política, y el régimen de inhabilidades e incompatibilidades previsto legalmente para la contratación estatal –artículo 13 de la Ley 1150 de 2007–.</w:t>
      </w:r>
    </w:p>
    <w:p w14:paraId="3F1AE070" w14:textId="5D0C40BC" w:rsidR="005973F4" w:rsidRPr="00D3393E" w:rsidRDefault="005973F4" w:rsidP="000E422B">
      <w:pPr>
        <w:spacing w:after="0"/>
        <w:rPr>
          <w:rFonts w:ascii="Arial" w:hAnsi="Arial" w:cs="Arial"/>
          <w:sz w:val="20"/>
          <w:szCs w:val="20"/>
          <w:lang w:val="es-CO"/>
        </w:rPr>
      </w:pPr>
    </w:p>
    <w:p w14:paraId="07876D31" w14:textId="6B64C534" w:rsidR="00CA3D0D" w:rsidRPr="000E422B" w:rsidRDefault="008B1DD1" w:rsidP="000E422B">
      <w:pPr>
        <w:spacing w:after="0"/>
        <w:rPr>
          <w:rFonts w:ascii="Arial" w:eastAsia="Times New Roman" w:hAnsi="Arial" w:cs="Arial"/>
          <w:sz w:val="22"/>
          <w:lang w:val="es-CO" w:eastAsia="es-ES"/>
        </w:rPr>
      </w:pPr>
      <w:r w:rsidRPr="000E422B">
        <w:rPr>
          <w:rFonts w:ascii="Arial" w:eastAsia="Times New Roman" w:hAnsi="Arial" w:cs="Arial"/>
          <w:b/>
          <w:bCs/>
          <w:sz w:val="22"/>
          <w:lang w:val="es-CO" w:eastAsia="es-ES"/>
        </w:rPr>
        <w:t xml:space="preserve">SOCIEDAD SERVICIOS POSTALES NACIONALES – Operador </w:t>
      </w:r>
      <w:r w:rsidR="005468DA">
        <w:rPr>
          <w:rFonts w:ascii="Arial" w:eastAsia="Times New Roman" w:hAnsi="Arial" w:cs="Arial"/>
          <w:b/>
          <w:bCs/>
          <w:sz w:val="22"/>
          <w:lang w:val="es-CO" w:eastAsia="es-ES"/>
        </w:rPr>
        <w:t>p</w:t>
      </w:r>
      <w:r w:rsidRPr="000E422B">
        <w:rPr>
          <w:rFonts w:ascii="Arial" w:eastAsia="Times New Roman" w:hAnsi="Arial" w:cs="Arial"/>
          <w:b/>
          <w:bCs/>
          <w:sz w:val="22"/>
          <w:lang w:val="es-CO" w:eastAsia="es-ES"/>
        </w:rPr>
        <w:t xml:space="preserve">ostal </w:t>
      </w:r>
      <w:r w:rsidR="005468DA">
        <w:rPr>
          <w:rFonts w:ascii="Arial" w:eastAsia="Times New Roman" w:hAnsi="Arial" w:cs="Arial"/>
          <w:b/>
          <w:bCs/>
          <w:sz w:val="22"/>
          <w:lang w:val="es-CO" w:eastAsia="es-ES"/>
        </w:rPr>
        <w:t>o</w:t>
      </w:r>
      <w:r w:rsidRPr="000E422B">
        <w:rPr>
          <w:rFonts w:ascii="Arial" w:eastAsia="Times New Roman" w:hAnsi="Arial" w:cs="Arial"/>
          <w:b/>
          <w:bCs/>
          <w:sz w:val="22"/>
          <w:lang w:val="es-CO" w:eastAsia="es-ES"/>
        </w:rPr>
        <w:t xml:space="preserve">ficial – </w:t>
      </w:r>
      <w:r w:rsidR="00CA3D0D" w:rsidRPr="000E422B">
        <w:rPr>
          <w:rFonts w:ascii="Arial" w:eastAsia="Times New Roman" w:hAnsi="Arial" w:cs="Arial"/>
          <w:b/>
          <w:bCs/>
          <w:sz w:val="22"/>
          <w:lang w:val="es-CO" w:eastAsia="es-ES"/>
        </w:rPr>
        <w:t>Servicios postales exclusivos</w:t>
      </w:r>
    </w:p>
    <w:p w14:paraId="7D728BA3" w14:textId="77777777" w:rsidR="00D3393E" w:rsidRDefault="00D3393E" w:rsidP="000E422B">
      <w:pPr>
        <w:pStyle w:val="Textoindependiente"/>
        <w:spacing w:after="0"/>
        <w:rPr>
          <w:sz w:val="20"/>
          <w:szCs w:val="20"/>
        </w:rPr>
      </w:pPr>
    </w:p>
    <w:p w14:paraId="7174B821" w14:textId="0243C894" w:rsidR="00CA3D0D" w:rsidRPr="00D3393E" w:rsidRDefault="00D3393E" w:rsidP="005468DA">
      <w:pPr>
        <w:pStyle w:val="Textoindependiente"/>
        <w:spacing w:after="0" w:line="240" w:lineRule="auto"/>
        <w:rPr>
          <w:rFonts w:eastAsia="Times New Roman"/>
          <w:sz w:val="20"/>
          <w:szCs w:val="20"/>
          <w:lang w:val="es-CO"/>
        </w:rPr>
      </w:pPr>
      <w:r w:rsidRPr="00D3393E">
        <w:rPr>
          <w:sz w:val="20"/>
          <w:szCs w:val="20"/>
        </w:rPr>
        <w:t xml:space="preserve">La Ley 1369 de 2009 califica expresamente los servicios postales como un servicio público cuya titularidad recae en el Estado, quien puede habilitar para su prestación a «empresas públicas y privadas» –artículo 1–, ya sea mediante contratos de concesión –en el caso del correo– o mediante licencias –en el caso de los demás servicios postales–. De manera que los particulares puedan prestar tal servicio en competencia, mediante un régimen de habilitación, bajo la regulación, vigilancia, inspección y control del Estado. </w:t>
      </w:r>
      <w:r w:rsidR="005824C1" w:rsidRPr="00D3393E">
        <w:rPr>
          <w:rFonts w:eastAsia="Times New Roman"/>
          <w:sz w:val="20"/>
          <w:szCs w:val="20"/>
          <w:lang w:val="es-CO"/>
        </w:rPr>
        <w:t xml:space="preserve">[…] </w:t>
      </w:r>
      <w:r w:rsidR="00F158E9" w:rsidRPr="00D3393E">
        <w:rPr>
          <w:rFonts w:eastAsia="Times New Roman"/>
          <w:sz w:val="20"/>
          <w:szCs w:val="20"/>
          <w:lang w:val="es-CO"/>
        </w:rPr>
        <w:t xml:space="preserve">de conformidad con el numeral 4.1 de la Ley 1369 de 2009, a la sociedad Servicios Postales Nacionales en su calidad Operador Postal Oficial o Concesionario de Correo le corresponde prestar de manera exclusiva: i) el Servicio Postal Universal, ii) la franquicia, iii) el servicio de giros internacionales y iv) el área de reserva.  </w:t>
      </w:r>
    </w:p>
    <w:p w14:paraId="6AA20BCD" w14:textId="77777777" w:rsidR="00D3393E" w:rsidRPr="00D3393E" w:rsidRDefault="00D3393E" w:rsidP="000E422B">
      <w:pPr>
        <w:pStyle w:val="Textoindependiente"/>
        <w:spacing w:after="0"/>
        <w:rPr>
          <w:sz w:val="20"/>
          <w:szCs w:val="20"/>
        </w:rPr>
      </w:pPr>
    </w:p>
    <w:p w14:paraId="01968A47" w14:textId="797B269B" w:rsidR="005824C1" w:rsidRPr="000E422B" w:rsidRDefault="005824C1" w:rsidP="000E422B">
      <w:pPr>
        <w:spacing w:after="0"/>
        <w:rPr>
          <w:rFonts w:ascii="Arial" w:eastAsia="Times New Roman" w:hAnsi="Arial" w:cs="Arial"/>
          <w:sz w:val="22"/>
          <w:lang w:val="es-CO" w:eastAsia="es-ES"/>
        </w:rPr>
      </w:pPr>
      <w:r w:rsidRPr="000E422B">
        <w:rPr>
          <w:rFonts w:ascii="Arial" w:eastAsia="Times New Roman" w:hAnsi="Arial" w:cs="Arial"/>
          <w:b/>
          <w:bCs/>
          <w:sz w:val="22"/>
          <w:lang w:val="es-CO" w:eastAsia="es-ES"/>
        </w:rPr>
        <w:t>SOCIEDAD SERVICIOS POSTALES NACIONALES</w:t>
      </w:r>
      <w:r w:rsidR="005468DA">
        <w:rPr>
          <w:rFonts w:ascii="Arial" w:eastAsia="Times New Roman" w:hAnsi="Arial" w:cs="Arial"/>
          <w:b/>
          <w:bCs/>
          <w:sz w:val="22"/>
          <w:lang w:val="es-CO" w:eastAsia="es-ES"/>
        </w:rPr>
        <w:t xml:space="preserve"> </w:t>
      </w:r>
      <w:r w:rsidRPr="000E422B">
        <w:rPr>
          <w:rFonts w:ascii="Arial" w:eastAsia="Times New Roman" w:hAnsi="Arial" w:cs="Arial"/>
          <w:b/>
          <w:bCs/>
          <w:sz w:val="22"/>
          <w:lang w:val="es-CO" w:eastAsia="es-ES"/>
        </w:rPr>
        <w:t xml:space="preserve">– Autorización legal – Servicios de correo </w:t>
      </w:r>
      <w:bookmarkStart w:id="10" w:name="_Hlk77175071"/>
      <w:r w:rsidRPr="000E422B">
        <w:rPr>
          <w:rFonts w:ascii="Arial" w:eastAsia="Times New Roman" w:hAnsi="Arial" w:cs="Arial"/>
          <w:b/>
          <w:bCs/>
          <w:sz w:val="22"/>
          <w:lang w:val="es-CO" w:eastAsia="es-ES"/>
        </w:rPr>
        <w:t xml:space="preserve">– </w:t>
      </w:r>
      <w:bookmarkEnd w:id="10"/>
      <w:r w:rsidRPr="000E422B">
        <w:rPr>
          <w:rFonts w:ascii="Arial" w:eastAsia="Times New Roman" w:hAnsi="Arial" w:cs="Arial"/>
          <w:b/>
          <w:bCs/>
          <w:sz w:val="22"/>
          <w:lang w:val="es-CO" w:eastAsia="es-ES"/>
        </w:rPr>
        <w:t xml:space="preserve">Contratación directa </w:t>
      </w:r>
      <w:bookmarkStart w:id="11" w:name="_Hlk77174931"/>
      <w:r w:rsidRPr="000E422B">
        <w:rPr>
          <w:rFonts w:ascii="Arial" w:eastAsia="Times New Roman" w:hAnsi="Arial" w:cs="Arial"/>
          <w:b/>
          <w:bCs/>
          <w:sz w:val="22"/>
          <w:lang w:val="es-CO" w:eastAsia="es-ES"/>
        </w:rPr>
        <w:t>–</w:t>
      </w:r>
      <w:bookmarkEnd w:id="11"/>
      <w:r w:rsidRPr="000E422B">
        <w:rPr>
          <w:rFonts w:ascii="Arial" w:eastAsia="Times New Roman" w:hAnsi="Arial" w:cs="Arial"/>
          <w:b/>
          <w:bCs/>
          <w:sz w:val="22"/>
          <w:lang w:val="es-CO" w:eastAsia="es-ES"/>
        </w:rPr>
        <w:t xml:space="preserve"> Convenios interadministrativos</w:t>
      </w:r>
    </w:p>
    <w:p w14:paraId="48246822" w14:textId="77777777" w:rsidR="00D3393E" w:rsidRDefault="00D3393E" w:rsidP="000E422B">
      <w:pPr>
        <w:pStyle w:val="Textoindependiente"/>
        <w:spacing w:after="0"/>
        <w:rPr>
          <w:sz w:val="20"/>
          <w:szCs w:val="20"/>
        </w:rPr>
      </w:pPr>
    </w:p>
    <w:p w14:paraId="6EF6F2C3" w14:textId="2E63DD10" w:rsidR="00D3393E" w:rsidRPr="00D3393E" w:rsidRDefault="00D3393E" w:rsidP="005468DA">
      <w:pPr>
        <w:pStyle w:val="Textoindependiente"/>
        <w:spacing w:after="0" w:line="240" w:lineRule="auto"/>
        <w:rPr>
          <w:sz w:val="20"/>
          <w:szCs w:val="20"/>
        </w:rPr>
      </w:pPr>
      <w:r w:rsidRPr="00D3393E">
        <w:rPr>
          <w:sz w:val="20"/>
          <w:szCs w:val="20"/>
        </w:rPr>
        <w:t xml:space="preserve">[…] Servicios Postales Nacionales y las entidades estatales, en los términos establecidos en la Ley 1369 de 2009, podrían celebrar o prorrogar, incluso en la época en que rige la Ley de Garantías Electorales, contratos interadministrativos cuyo objeto sea la prestación de los servicios postales oficiales que necesiten estas para el ejercicio de sus funciones y que se le confían a aquella en forma </w:t>
      </w:r>
      <w:r w:rsidRPr="00D3393E">
        <w:rPr>
          <w:i/>
          <w:iCs/>
          <w:sz w:val="20"/>
          <w:szCs w:val="20"/>
        </w:rPr>
        <w:t>exclusiva</w:t>
      </w:r>
      <w:r w:rsidRPr="00D3393E">
        <w:rPr>
          <w:sz w:val="20"/>
          <w:szCs w:val="20"/>
        </w:rPr>
        <w:t>, sin que la celebración excepcional de contratos con este alcance de lugar a desconocer las restricciones establecidas en materia contractual en la Ley de Garantías. El contrato interadministrativo a celebrar para tal efecto regulará las relaciones jurídicas entre dos órganos del Estado que desarrollan sus obligaciones legales, por un lado, las entidades para cumplir las funciones que les son asignadas y, por el otro, Servicios Postales Nacionales para prestar un servicio público que le ha sido concesionado y que no podría ser contratado mediante un procedimiento competitivo, con convocatoria pública y pluralidad de oferentes, como sería una licitación pública o selección abreviada. En consecuencia, […] la celebración de este contrato interadministrativo en épocas preelectorales no desconocería la restricción a la contratación directa o la prohibición de celebrar convenios interadministrativos contenidas por Ley 996 de 2005, pues resulta obligatorio para las dos partes en virtud de un mandato legal, en los términos establecidos en la Ley 1369 de 2009.</w:t>
      </w:r>
    </w:p>
    <w:p w14:paraId="4E3D1802" w14:textId="2D4F070E" w:rsidR="004F1D4A" w:rsidRPr="004F1D4A" w:rsidRDefault="000451F2" w:rsidP="000E422B">
      <w:pPr>
        <w:rPr>
          <w:rFonts w:ascii="Arial" w:eastAsia="Calibri" w:hAnsi="Arial" w:cs="Arial"/>
          <w:b/>
          <w:bCs/>
          <w:sz w:val="20"/>
          <w:szCs w:val="20"/>
        </w:rPr>
      </w:pPr>
      <w:r w:rsidRPr="009D55B1">
        <w:rPr>
          <w:rFonts w:ascii="Arial" w:eastAsia="Times New Roman" w:hAnsi="Arial" w:cs="Arial"/>
          <w:sz w:val="22"/>
          <w:lang w:val="es-CO" w:eastAsia="es-ES"/>
        </w:rPr>
        <w:br w:type="page"/>
      </w:r>
    </w:p>
    <w:p w14:paraId="04CC5D5E" w14:textId="61457186" w:rsidR="000E03EA" w:rsidRDefault="00CD2A1E" w:rsidP="00CD2A1E">
      <w:pPr>
        <w:spacing w:after="0" w:line="240" w:lineRule="auto"/>
        <w:jc w:val="right"/>
        <w:rPr>
          <w:rFonts w:ascii="Arial" w:eastAsia="Times New Roman" w:hAnsi="Arial" w:cs="Arial"/>
          <w:b/>
          <w:bCs/>
          <w:sz w:val="20"/>
          <w:szCs w:val="20"/>
          <w:lang w:val="es-CO" w:eastAsia="es-ES"/>
        </w:rPr>
      </w:pPr>
      <w:r>
        <w:rPr>
          <w:noProof/>
        </w:rPr>
        <w:lastRenderedPageBreak/>
        <w:drawing>
          <wp:inline distT="0" distB="0" distL="0" distR="0" wp14:anchorId="40210303" wp14:editId="178CA966">
            <wp:extent cx="2362200" cy="1047074"/>
            <wp:effectExtent l="0" t="0" r="0" b="1270"/>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11"/>
                    <a:stretch>
                      <a:fillRect/>
                    </a:stretch>
                  </pic:blipFill>
                  <pic:spPr>
                    <a:xfrm>
                      <a:off x="0" y="0"/>
                      <a:ext cx="2370234" cy="1050635"/>
                    </a:xfrm>
                    <a:prstGeom prst="rect">
                      <a:avLst/>
                    </a:prstGeom>
                  </pic:spPr>
                </pic:pic>
              </a:graphicData>
            </a:graphic>
          </wp:inline>
        </w:drawing>
      </w:r>
    </w:p>
    <w:p w14:paraId="5071852A" w14:textId="13F930E8" w:rsidR="00501FA2" w:rsidRPr="002229F4" w:rsidRDefault="00501FA2" w:rsidP="00501FA2">
      <w:pPr>
        <w:spacing w:after="0"/>
        <w:jc w:val="left"/>
        <w:rPr>
          <w:rFonts w:ascii="Arial" w:eastAsia="Calibri" w:hAnsi="Arial" w:cs="Arial"/>
          <w:sz w:val="22"/>
        </w:rPr>
      </w:pPr>
    </w:p>
    <w:p w14:paraId="5C97A69A" w14:textId="0F10BDBE" w:rsidR="00E206ED" w:rsidRDefault="00CD2A1E" w:rsidP="00FE0395">
      <w:pPr>
        <w:spacing w:after="0" w:line="240" w:lineRule="auto"/>
        <w:rPr>
          <w:rFonts w:ascii="Arial" w:hAnsi="Arial" w:cs="Arial"/>
          <w:color w:val="4E4D4D"/>
          <w:sz w:val="22"/>
          <w:lang w:val="es-CO"/>
        </w:rPr>
      </w:pPr>
      <w:r>
        <w:rPr>
          <w:rFonts w:ascii="Arial" w:hAnsi="Arial" w:cs="Arial"/>
          <w:color w:val="4E4D4D"/>
          <w:sz w:val="22"/>
          <w:lang w:val="es-CO"/>
        </w:rPr>
        <w:t xml:space="preserve">Bogotá, 16 </w:t>
      </w:r>
      <w:proofErr w:type="gramStart"/>
      <w:r>
        <w:rPr>
          <w:rFonts w:ascii="Arial" w:hAnsi="Arial" w:cs="Arial"/>
          <w:color w:val="4E4D4D"/>
          <w:sz w:val="22"/>
          <w:lang w:val="es-CO"/>
        </w:rPr>
        <w:t>Septiembre</w:t>
      </w:r>
      <w:proofErr w:type="gramEnd"/>
      <w:r>
        <w:rPr>
          <w:rFonts w:ascii="Arial" w:hAnsi="Arial" w:cs="Arial"/>
          <w:color w:val="4E4D4D"/>
          <w:sz w:val="22"/>
          <w:lang w:val="es-CO"/>
        </w:rPr>
        <w:t xml:space="preserve"> 2021</w:t>
      </w:r>
    </w:p>
    <w:p w14:paraId="104BD80D" w14:textId="48AC1CC6" w:rsidR="00CD2A1E" w:rsidRDefault="00CD2A1E" w:rsidP="00FE0395">
      <w:pPr>
        <w:spacing w:after="0" w:line="240" w:lineRule="auto"/>
        <w:rPr>
          <w:rFonts w:ascii="Arial" w:hAnsi="Arial" w:cs="Arial"/>
          <w:color w:val="4E4D4D"/>
          <w:sz w:val="22"/>
          <w:lang w:val="es-CO"/>
        </w:rPr>
      </w:pPr>
    </w:p>
    <w:p w14:paraId="0DD8BEA9" w14:textId="77777777" w:rsidR="00CD2A1E" w:rsidRPr="002229F4" w:rsidRDefault="00CD2A1E" w:rsidP="00FE0395">
      <w:pPr>
        <w:spacing w:after="0" w:line="240" w:lineRule="auto"/>
        <w:rPr>
          <w:rFonts w:ascii="Arial" w:eastAsia="Calibri" w:hAnsi="Arial" w:cs="Arial"/>
          <w:noProof/>
          <w:sz w:val="22"/>
          <w:lang w:val="es-ES_tradnl"/>
        </w:rPr>
      </w:pPr>
    </w:p>
    <w:p w14:paraId="0C04D954" w14:textId="1F052A68" w:rsidR="00E206ED" w:rsidRPr="002229F4" w:rsidRDefault="00904CD9" w:rsidP="00FE0395">
      <w:pPr>
        <w:spacing w:after="0" w:line="240" w:lineRule="auto"/>
        <w:rPr>
          <w:rFonts w:ascii="Arial" w:eastAsia="Calibri" w:hAnsi="Arial" w:cs="Arial"/>
          <w:sz w:val="22"/>
          <w:lang w:val="es-CO"/>
        </w:rPr>
      </w:pPr>
      <w:r w:rsidRPr="002229F4">
        <w:rPr>
          <w:rFonts w:ascii="Arial" w:eastAsia="Calibri" w:hAnsi="Arial" w:cs="Arial"/>
          <w:sz w:val="22"/>
          <w:lang w:val="es-CO"/>
        </w:rPr>
        <w:t>Señor</w:t>
      </w:r>
      <w:r w:rsidR="00E206ED" w:rsidRPr="002229F4">
        <w:rPr>
          <w:rFonts w:ascii="Arial" w:eastAsia="Calibri" w:hAnsi="Arial" w:cs="Arial"/>
          <w:sz w:val="22"/>
          <w:lang w:val="es-CO"/>
        </w:rPr>
        <w:t>es</w:t>
      </w:r>
    </w:p>
    <w:p w14:paraId="681C5084" w14:textId="3198EB53" w:rsidR="00623F97" w:rsidRPr="002229F4" w:rsidRDefault="00E206ED" w:rsidP="00FE0395">
      <w:pPr>
        <w:spacing w:after="0" w:line="240" w:lineRule="auto"/>
        <w:rPr>
          <w:rFonts w:ascii="Arial" w:eastAsia="Calibri" w:hAnsi="Arial" w:cs="Arial"/>
          <w:sz w:val="22"/>
          <w:lang w:val="es-CO"/>
        </w:rPr>
      </w:pPr>
      <w:r w:rsidRPr="002229F4">
        <w:rPr>
          <w:rFonts w:ascii="Arial" w:eastAsia="Calibri" w:hAnsi="Arial" w:cs="Arial"/>
          <w:b/>
          <w:sz w:val="22"/>
          <w:lang w:val="es-CO"/>
        </w:rPr>
        <w:t xml:space="preserve">Servicios Postales Nacionales S.A. </w:t>
      </w:r>
    </w:p>
    <w:p w14:paraId="6E60E433" w14:textId="49734330" w:rsidR="00904CD9" w:rsidRPr="002229F4" w:rsidRDefault="00A923B7" w:rsidP="00FE0395">
      <w:pPr>
        <w:spacing w:after="0" w:line="240" w:lineRule="auto"/>
        <w:rPr>
          <w:rFonts w:ascii="Arial" w:eastAsia="Calibri" w:hAnsi="Arial" w:cs="Arial"/>
          <w:sz w:val="22"/>
          <w:lang w:val="es-CO"/>
        </w:rPr>
      </w:pPr>
      <w:r w:rsidRPr="002229F4">
        <w:rPr>
          <w:rFonts w:ascii="Arial" w:eastAsia="Calibri" w:hAnsi="Arial" w:cs="Arial"/>
          <w:sz w:val="22"/>
          <w:lang w:val="es-CO"/>
        </w:rPr>
        <w:t>Bogotá</w:t>
      </w:r>
      <w:r w:rsidR="00623F97" w:rsidRPr="002229F4">
        <w:rPr>
          <w:rFonts w:ascii="Arial" w:eastAsia="Calibri" w:hAnsi="Arial" w:cs="Arial"/>
          <w:sz w:val="22"/>
          <w:lang w:val="es-CO"/>
        </w:rPr>
        <w:t xml:space="preserve"> D.C.</w:t>
      </w:r>
    </w:p>
    <w:p w14:paraId="6377CEDE" w14:textId="63F1A1D4" w:rsidR="00901CD9" w:rsidRPr="002229F4" w:rsidRDefault="00623F97" w:rsidP="00901CD9">
      <w:pPr>
        <w:spacing w:after="0" w:line="240" w:lineRule="auto"/>
        <w:rPr>
          <w:rFonts w:ascii="Arial" w:eastAsia="Times New Roman" w:hAnsi="Arial" w:cs="Arial"/>
          <w:sz w:val="22"/>
          <w:lang w:eastAsia="es-CO"/>
        </w:rPr>
      </w:pPr>
      <w:r w:rsidRPr="002229F4">
        <w:rPr>
          <w:rFonts w:ascii="Arial" w:eastAsia="Times New Roman" w:hAnsi="Arial" w:cs="Arial"/>
          <w:sz w:val="22"/>
          <w:lang w:eastAsia="es-CO"/>
        </w:rPr>
        <w:t>comercial.licitaciones@4-72.com.co</w:t>
      </w:r>
    </w:p>
    <w:p w14:paraId="44D4BC65" w14:textId="77777777" w:rsidR="002D5D70" w:rsidRPr="002229F4" w:rsidRDefault="002D5D70" w:rsidP="00FE0395">
      <w:pPr>
        <w:spacing w:after="0" w:line="240" w:lineRule="auto"/>
        <w:rPr>
          <w:rFonts w:ascii="Arial" w:eastAsia="Calibri" w:hAnsi="Arial" w:cs="Arial"/>
          <w:sz w:val="22"/>
          <w:lang w:val="es-CO"/>
        </w:rPr>
      </w:pPr>
    </w:p>
    <w:p w14:paraId="52B37521" w14:textId="0380DD63" w:rsidR="00904CD9" w:rsidRPr="002229F4" w:rsidRDefault="00904CD9" w:rsidP="00FE0395">
      <w:pPr>
        <w:spacing w:after="0" w:line="240" w:lineRule="auto"/>
        <w:rPr>
          <w:rFonts w:ascii="Arial" w:hAnsi="Arial" w:cs="Arial"/>
          <w:sz w:val="22"/>
          <w:lang w:val="es-CO"/>
        </w:rPr>
      </w:pPr>
      <w:r w:rsidRPr="002229F4">
        <w:rPr>
          <w:rFonts w:ascii="Arial" w:eastAsia="Calibri" w:hAnsi="Arial" w:cs="Arial"/>
          <w:sz w:val="22"/>
          <w:lang w:val="es-CO"/>
        </w:rPr>
        <w:t xml:space="preserve">                                            </w:t>
      </w:r>
      <w:r w:rsidRPr="002229F4">
        <w:rPr>
          <w:rFonts w:ascii="Arial" w:eastAsia="Calibri" w:hAnsi="Arial" w:cs="Arial"/>
          <w:b/>
          <w:sz w:val="22"/>
          <w:lang w:val="es-CO"/>
        </w:rPr>
        <w:t xml:space="preserve">Concepto C – </w:t>
      </w:r>
      <w:r w:rsidR="00947F52">
        <w:rPr>
          <w:rFonts w:ascii="Arial" w:eastAsia="Calibri" w:hAnsi="Arial" w:cs="Arial"/>
          <w:b/>
          <w:sz w:val="22"/>
          <w:lang w:val="es-CO"/>
        </w:rPr>
        <w:t>374</w:t>
      </w:r>
      <w:r w:rsidR="00623F97" w:rsidRPr="002229F4">
        <w:rPr>
          <w:rFonts w:ascii="Arial" w:eastAsia="Calibri" w:hAnsi="Arial" w:cs="Arial"/>
          <w:b/>
          <w:sz w:val="22"/>
          <w:lang w:val="es-CO"/>
        </w:rPr>
        <w:t xml:space="preserve"> </w:t>
      </w:r>
      <w:r w:rsidR="00285D82" w:rsidRPr="002229F4">
        <w:rPr>
          <w:rFonts w:ascii="Arial" w:eastAsia="Calibri" w:hAnsi="Arial" w:cs="Arial"/>
          <w:b/>
          <w:sz w:val="22"/>
          <w:lang w:val="es-CO"/>
        </w:rPr>
        <w:t>de 2021</w:t>
      </w:r>
      <w:r w:rsidR="00B346CC" w:rsidRPr="002229F4">
        <w:rPr>
          <w:rFonts w:ascii="Arial" w:hAnsi="Arial" w:cs="Arial"/>
          <w:sz w:val="22"/>
          <w:lang w:val="es-CO"/>
        </w:rPr>
        <w:t xml:space="preserve"> </w:t>
      </w:r>
    </w:p>
    <w:p w14:paraId="6316E3D6" w14:textId="0EDD6F93" w:rsidR="00FE0395" w:rsidRDefault="00FE0395" w:rsidP="00FE0395">
      <w:pPr>
        <w:spacing w:after="0" w:line="240" w:lineRule="auto"/>
        <w:rPr>
          <w:rFonts w:ascii="Arial" w:eastAsia="Calibri" w:hAnsi="Arial" w:cs="Arial"/>
          <w:b/>
          <w:sz w:val="22"/>
          <w:highlight w:val="yellow"/>
          <w:lang w:val="es-CO"/>
        </w:rPr>
      </w:pPr>
    </w:p>
    <w:p w14:paraId="16668C14" w14:textId="77777777" w:rsidR="0025161D" w:rsidRPr="002229F4" w:rsidRDefault="0025161D" w:rsidP="00FE0395">
      <w:pPr>
        <w:spacing w:after="0" w:line="240" w:lineRule="auto"/>
        <w:rPr>
          <w:rFonts w:ascii="Arial" w:eastAsia="Calibri" w:hAnsi="Arial" w:cs="Arial"/>
          <w:b/>
          <w:sz w:val="22"/>
          <w:highlight w:val="yellow"/>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66D78" w:rsidRPr="002229F4" w14:paraId="1701BC3D" w14:textId="77777777" w:rsidTr="00257C73">
        <w:trPr>
          <w:trHeight w:val="1038"/>
        </w:trPr>
        <w:tc>
          <w:tcPr>
            <w:tcW w:w="2689" w:type="dxa"/>
            <w:hideMark/>
          </w:tcPr>
          <w:p w14:paraId="69F7D7B9" w14:textId="77777777" w:rsidR="00FE0395" w:rsidRPr="002229F4" w:rsidRDefault="00FE0395" w:rsidP="00130C39">
            <w:pPr>
              <w:contextualSpacing/>
              <w:rPr>
                <w:rFonts w:ascii="Arial" w:eastAsia="Calibri" w:hAnsi="Arial" w:cs="Arial"/>
                <w:noProof/>
                <w:sz w:val="22"/>
                <w:lang w:val="es-ES_tradnl"/>
              </w:rPr>
            </w:pPr>
            <w:r w:rsidRPr="002229F4">
              <w:rPr>
                <w:rFonts w:ascii="Arial" w:eastAsia="Calibri" w:hAnsi="Arial" w:cs="Arial"/>
                <w:b/>
                <w:noProof/>
                <w:sz w:val="22"/>
                <w:lang w:val="es-ES_tradnl"/>
              </w:rPr>
              <w:t>Temas:</w:t>
            </w:r>
            <w:r w:rsidRPr="002229F4">
              <w:rPr>
                <w:rFonts w:ascii="Arial" w:eastAsia="Calibri" w:hAnsi="Arial" w:cs="Arial"/>
                <w:noProof/>
                <w:sz w:val="22"/>
                <w:lang w:val="es-ES_tradnl"/>
              </w:rPr>
              <w:t xml:space="preserve">        </w:t>
            </w:r>
          </w:p>
        </w:tc>
        <w:tc>
          <w:tcPr>
            <w:tcW w:w="6237" w:type="dxa"/>
            <w:hideMark/>
          </w:tcPr>
          <w:p w14:paraId="641BBBD5" w14:textId="0E8EC068" w:rsidR="00FE0395" w:rsidRPr="0025161D" w:rsidRDefault="004F1D4A" w:rsidP="00A70419">
            <w:pPr>
              <w:spacing w:after="120"/>
              <w:contextualSpacing/>
              <w:jc w:val="both"/>
              <w:rPr>
                <w:rFonts w:ascii="Arial" w:eastAsia="Calibri" w:hAnsi="Arial" w:cs="Arial"/>
                <w:b/>
                <w:sz w:val="21"/>
                <w:szCs w:val="21"/>
              </w:rPr>
            </w:pPr>
            <w:r w:rsidRPr="004F1D4A">
              <w:rPr>
                <w:rFonts w:ascii="Arial" w:eastAsia="Calibri" w:hAnsi="Arial" w:cs="Arial"/>
                <w:sz w:val="21"/>
                <w:szCs w:val="21"/>
              </w:rPr>
              <w:t>LEY DE GARANTÍAS ELECTORALES – Finalidad / LEY DE GARANTÍAS ELECTORALES ‒ Restricciones ‒ Contratación ‒ Tipos de elección  / LEY DE GARANTÍAS ELECTORALES ‒ Prohibiciones ¬¬¬‒ Ámbito material – Ámbito temporal / LEY DE GARANTÍAS ELECTORALES ─ Prohibición ‒ Contratación directa ‒ Alcance / LEY DE GARANTÍAS ELECTORALES ‒ Excepciones / LEY DE GARANTÍAS ELECTORALES ‒ Prohibición del artículo 33 de la Ley de garantías ‒ Destinatarios/  CONTRATOS Y CONVENIOS INTERADMINISTRATIVOS – Definición – Criterio orgánico  / CONTRATOS Y CONVENIOS INTERADMINISTRATIVOS – Modalidad de selección / CONTRATOS Y CONVENIOS INTERADMINISTRATIVOS – Entidades con régimen especial de contratación – Procedencia / EMERGENCIA SANITARIA – COVID-19 – Emergencia económica social y ecológica   / CONTRATACIÓN PÚBLICA – Emergencia sanitaria – COVID 19 – Normativa / EMPRESAS INDUSTRIALES Y COMERCIALES DEL ESTADO – Régimen contractual / SOCIEDAD SERVICIOS POSTALES NACIONALES S.A. – Naturaleza jurídica – Régimen de contratación / SOCIEDAD SERVICIOS POSTALES NACIONALES S.A. – Operador Postal Oficial – Servicios postales exclusivos / SOCIEDAD SERVICIOS POSTALES NACIONALES S.A. – Autorización legal – Servicios de correo – Contratación directa – Convenios interadministrativos</w:t>
            </w:r>
            <w:r>
              <w:rPr>
                <w:rFonts w:ascii="Arial" w:eastAsia="Calibri" w:hAnsi="Arial" w:cs="Arial"/>
                <w:sz w:val="21"/>
                <w:szCs w:val="21"/>
              </w:rPr>
              <w:t>.</w:t>
            </w:r>
          </w:p>
        </w:tc>
      </w:tr>
      <w:tr w:rsidR="00B66D78" w:rsidRPr="002229F4" w14:paraId="4074FCE6" w14:textId="77777777" w:rsidTr="00257C73">
        <w:tc>
          <w:tcPr>
            <w:tcW w:w="2689" w:type="dxa"/>
          </w:tcPr>
          <w:p w14:paraId="3A892952" w14:textId="77777777" w:rsidR="004F1D4A" w:rsidRDefault="004F1D4A" w:rsidP="00130C39">
            <w:pPr>
              <w:contextualSpacing/>
              <w:rPr>
                <w:rFonts w:ascii="Arial" w:eastAsia="Calibri" w:hAnsi="Arial" w:cs="Arial"/>
                <w:b/>
                <w:noProof/>
                <w:sz w:val="22"/>
                <w:lang w:val="es-ES_tradnl"/>
              </w:rPr>
            </w:pPr>
          </w:p>
          <w:p w14:paraId="7C18F50E" w14:textId="77777777" w:rsidR="004F1D4A" w:rsidRDefault="004F1D4A" w:rsidP="00130C39">
            <w:pPr>
              <w:contextualSpacing/>
              <w:rPr>
                <w:rFonts w:ascii="Arial" w:eastAsia="Calibri" w:hAnsi="Arial" w:cs="Arial"/>
                <w:b/>
                <w:noProof/>
                <w:sz w:val="22"/>
                <w:lang w:val="es-ES_tradnl"/>
              </w:rPr>
            </w:pPr>
          </w:p>
          <w:p w14:paraId="389F2C2E" w14:textId="3B02F90B" w:rsidR="00FE0395" w:rsidRPr="002229F4" w:rsidRDefault="00FE0395" w:rsidP="00130C39">
            <w:pPr>
              <w:contextualSpacing/>
              <w:rPr>
                <w:rFonts w:ascii="Arial" w:eastAsia="Calibri" w:hAnsi="Arial" w:cs="Arial"/>
                <w:b/>
                <w:noProof/>
                <w:sz w:val="22"/>
                <w:lang w:val="es-ES_tradnl"/>
              </w:rPr>
            </w:pPr>
            <w:r w:rsidRPr="002229F4">
              <w:rPr>
                <w:rFonts w:ascii="Arial" w:eastAsia="Calibri" w:hAnsi="Arial" w:cs="Arial"/>
                <w:b/>
                <w:noProof/>
                <w:sz w:val="22"/>
                <w:lang w:val="es-ES_tradnl"/>
              </w:rPr>
              <w:t>Radicación:</w:t>
            </w:r>
            <w:r w:rsidRPr="002229F4">
              <w:rPr>
                <w:rFonts w:ascii="Arial" w:eastAsia="Calibri" w:hAnsi="Arial" w:cs="Arial"/>
                <w:noProof/>
                <w:sz w:val="22"/>
                <w:lang w:val="es-ES_tradnl"/>
              </w:rPr>
              <w:t xml:space="preserve">                              </w:t>
            </w:r>
          </w:p>
        </w:tc>
        <w:tc>
          <w:tcPr>
            <w:tcW w:w="6237" w:type="dxa"/>
          </w:tcPr>
          <w:p w14:paraId="56AC04A5" w14:textId="77777777" w:rsidR="004F1D4A" w:rsidRDefault="004F1D4A" w:rsidP="00130C39">
            <w:pPr>
              <w:contextualSpacing/>
              <w:jc w:val="both"/>
              <w:rPr>
                <w:rFonts w:ascii="Arial" w:eastAsia="Calibri" w:hAnsi="Arial" w:cs="Arial"/>
                <w:noProof/>
                <w:sz w:val="22"/>
                <w:lang w:val="es-ES_tradnl"/>
              </w:rPr>
            </w:pPr>
          </w:p>
          <w:p w14:paraId="131F3B69" w14:textId="77777777" w:rsidR="004F1D4A" w:rsidRDefault="004F1D4A" w:rsidP="00130C39">
            <w:pPr>
              <w:contextualSpacing/>
              <w:jc w:val="both"/>
              <w:rPr>
                <w:rFonts w:ascii="Arial" w:eastAsia="Calibri" w:hAnsi="Arial" w:cs="Arial"/>
                <w:noProof/>
                <w:sz w:val="22"/>
                <w:lang w:val="es-ES_tradnl"/>
              </w:rPr>
            </w:pPr>
          </w:p>
          <w:p w14:paraId="290F0664" w14:textId="203B0443" w:rsidR="00FE0395" w:rsidRPr="002229F4" w:rsidRDefault="00FE0395" w:rsidP="00130C39">
            <w:pPr>
              <w:contextualSpacing/>
              <w:jc w:val="both"/>
              <w:rPr>
                <w:rFonts w:ascii="Arial" w:eastAsia="Calibri" w:hAnsi="Arial" w:cs="Arial"/>
                <w:noProof/>
                <w:sz w:val="22"/>
                <w:lang w:val="es-ES_tradnl"/>
              </w:rPr>
            </w:pPr>
            <w:r w:rsidRPr="002229F4">
              <w:rPr>
                <w:rFonts w:ascii="Arial" w:eastAsia="Calibri" w:hAnsi="Arial" w:cs="Arial"/>
                <w:noProof/>
                <w:sz w:val="22"/>
                <w:lang w:val="es-ES_tradnl"/>
              </w:rPr>
              <w:t xml:space="preserve">Respuesta a consulta </w:t>
            </w:r>
            <w:r w:rsidR="00623F97" w:rsidRPr="002229F4">
              <w:rPr>
                <w:rFonts w:ascii="Arial" w:eastAsia="Calibri" w:hAnsi="Arial" w:cs="Arial"/>
                <w:noProof/>
                <w:sz w:val="22"/>
                <w:lang w:val="es-ES_tradnl"/>
              </w:rPr>
              <w:t>P20210615005224</w:t>
            </w:r>
          </w:p>
        </w:tc>
      </w:tr>
    </w:tbl>
    <w:p w14:paraId="0CB3D4D0" w14:textId="77777777" w:rsidR="00FE0395" w:rsidRPr="002229F4" w:rsidRDefault="00FE0395" w:rsidP="00FE0395">
      <w:pPr>
        <w:spacing w:after="0" w:line="240" w:lineRule="auto"/>
        <w:rPr>
          <w:rFonts w:ascii="Arial" w:eastAsia="Calibri" w:hAnsi="Arial" w:cs="Arial"/>
          <w:sz w:val="22"/>
          <w:highlight w:val="yellow"/>
          <w:lang w:val="es-CO"/>
        </w:rPr>
      </w:pPr>
    </w:p>
    <w:p w14:paraId="0ADE9D41" w14:textId="52B4EC17" w:rsidR="00990612" w:rsidRPr="002229F4" w:rsidRDefault="00990612" w:rsidP="00130C39">
      <w:pPr>
        <w:spacing w:after="0"/>
        <w:rPr>
          <w:rFonts w:ascii="Arial" w:eastAsia="Calibri" w:hAnsi="Arial" w:cs="Arial"/>
          <w:sz w:val="22"/>
          <w:lang w:val="es-CO"/>
        </w:rPr>
      </w:pPr>
      <w:r w:rsidRPr="002229F4">
        <w:rPr>
          <w:rFonts w:ascii="Arial" w:eastAsia="Calibri" w:hAnsi="Arial" w:cs="Arial"/>
          <w:sz w:val="22"/>
          <w:lang w:val="es-CO"/>
        </w:rPr>
        <w:t>Estimad</w:t>
      </w:r>
      <w:r w:rsidR="00901CD9" w:rsidRPr="002229F4">
        <w:rPr>
          <w:rFonts w:ascii="Arial" w:eastAsia="Calibri" w:hAnsi="Arial" w:cs="Arial"/>
          <w:sz w:val="22"/>
          <w:lang w:val="es-CO"/>
        </w:rPr>
        <w:t>o</w:t>
      </w:r>
      <w:r w:rsidR="00937E58">
        <w:rPr>
          <w:rFonts w:ascii="Arial" w:eastAsia="Calibri" w:hAnsi="Arial" w:cs="Arial"/>
          <w:sz w:val="22"/>
          <w:lang w:val="es-CO"/>
        </w:rPr>
        <w:t>s</w:t>
      </w:r>
      <w:r w:rsidRPr="002229F4">
        <w:rPr>
          <w:rFonts w:ascii="Arial" w:eastAsia="Calibri" w:hAnsi="Arial" w:cs="Arial"/>
          <w:sz w:val="22"/>
          <w:lang w:val="es-CO"/>
        </w:rPr>
        <w:t xml:space="preserve"> señor</w:t>
      </w:r>
      <w:r w:rsidR="0006235E" w:rsidRPr="002229F4">
        <w:rPr>
          <w:rFonts w:ascii="Arial" w:eastAsia="Calibri" w:hAnsi="Arial" w:cs="Arial"/>
          <w:sz w:val="22"/>
          <w:lang w:val="es-CO"/>
        </w:rPr>
        <w:t>es</w:t>
      </w:r>
      <w:r w:rsidRPr="002229F4">
        <w:rPr>
          <w:rFonts w:ascii="Arial" w:eastAsia="Calibri" w:hAnsi="Arial" w:cs="Arial"/>
          <w:sz w:val="22"/>
          <w:lang w:val="es-CO"/>
        </w:rPr>
        <w:t>:</w:t>
      </w:r>
    </w:p>
    <w:p w14:paraId="19436ABB" w14:textId="77777777" w:rsidR="00990612" w:rsidRPr="002229F4" w:rsidRDefault="00990612" w:rsidP="00190205">
      <w:pPr>
        <w:spacing w:after="0"/>
        <w:ind w:firstLine="709"/>
        <w:rPr>
          <w:rFonts w:ascii="Arial" w:eastAsia="Calibri" w:hAnsi="Arial" w:cs="Arial"/>
          <w:sz w:val="22"/>
          <w:lang w:val="es-CO"/>
        </w:rPr>
      </w:pPr>
    </w:p>
    <w:p w14:paraId="4A62508A" w14:textId="5842FF96" w:rsidR="00990612" w:rsidRPr="002229F4" w:rsidRDefault="00990612" w:rsidP="00130C39">
      <w:pPr>
        <w:spacing w:after="0"/>
        <w:ind w:right="51"/>
        <w:rPr>
          <w:rFonts w:ascii="Arial" w:eastAsia="Calibri" w:hAnsi="Arial" w:cs="Arial"/>
          <w:sz w:val="22"/>
          <w:lang w:val="es-CO"/>
        </w:rPr>
      </w:pPr>
      <w:r w:rsidRPr="002229F4">
        <w:rPr>
          <w:rFonts w:ascii="Arial" w:eastAsia="Calibri" w:hAnsi="Arial" w:cs="Arial"/>
          <w:sz w:val="22"/>
          <w:lang w:val="es-CO"/>
        </w:rPr>
        <w:lastRenderedPageBreak/>
        <w:t>En ejercicio de la competencia otorgada por el numeral 8 del artículo 11 y el numeral 5 del artículo 3 del Decreto Ley 4170 de 2011, la Agencia Nacional de Contratación Pública – Colombia Compra Eficiente</w:t>
      </w:r>
      <w:r w:rsidR="00E37E82" w:rsidRPr="002229F4">
        <w:rPr>
          <w:rFonts w:ascii="Arial" w:eastAsia="Calibri" w:hAnsi="Arial" w:cs="Arial"/>
          <w:sz w:val="22"/>
          <w:lang w:val="es-CO"/>
        </w:rPr>
        <w:t xml:space="preserve"> </w:t>
      </w:r>
      <w:r w:rsidR="00E7503A" w:rsidRPr="002229F4">
        <w:rPr>
          <w:rFonts w:ascii="Arial" w:eastAsia="Calibri" w:hAnsi="Arial" w:cs="Arial"/>
          <w:sz w:val="22"/>
          <w:lang w:val="es-CO"/>
        </w:rPr>
        <w:t>– responde</w:t>
      </w:r>
      <w:r w:rsidRPr="002229F4">
        <w:rPr>
          <w:rFonts w:ascii="Arial" w:eastAsia="Calibri" w:hAnsi="Arial" w:cs="Arial"/>
          <w:sz w:val="22"/>
          <w:lang w:val="es-CO"/>
        </w:rPr>
        <w:t xml:space="preserve"> la consulta realizada el </w:t>
      </w:r>
      <w:r w:rsidR="00570BD6" w:rsidRPr="002229F4">
        <w:rPr>
          <w:rFonts w:ascii="Arial" w:eastAsia="Calibri" w:hAnsi="Arial" w:cs="Arial"/>
          <w:sz w:val="22"/>
          <w:lang w:val="es-CO"/>
        </w:rPr>
        <w:t>1</w:t>
      </w:r>
      <w:r w:rsidR="00487986">
        <w:rPr>
          <w:rFonts w:ascii="Arial" w:eastAsia="Calibri" w:hAnsi="Arial" w:cs="Arial"/>
          <w:sz w:val="22"/>
          <w:lang w:val="es-CO"/>
        </w:rPr>
        <w:t>6</w:t>
      </w:r>
      <w:r w:rsidR="00E3568A" w:rsidRPr="002229F4">
        <w:rPr>
          <w:rFonts w:ascii="Arial" w:eastAsia="Calibri" w:hAnsi="Arial" w:cs="Arial"/>
          <w:sz w:val="22"/>
          <w:lang w:val="es-CO"/>
        </w:rPr>
        <w:t xml:space="preserve"> de </w:t>
      </w:r>
      <w:r w:rsidR="00487986">
        <w:rPr>
          <w:rFonts w:ascii="Arial" w:eastAsia="Calibri" w:hAnsi="Arial" w:cs="Arial"/>
          <w:sz w:val="22"/>
          <w:lang w:val="es-CO"/>
        </w:rPr>
        <w:t>junio</w:t>
      </w:r>
      <w:r w:rsidR="00E3568A" w:rsidRPr="002229F4">
        <w:rPr>
          <w:rFonts w:ascii="Arial" w:eastAsia="Calibri" w:hAnsi="Arial" w:cs="Arial"/>
          <w:sz w:val="22"/>
          <w:lang w:val="es-CO"/>
        </w:rPr>
        <w:t xml:space="preserve"> </w:t>
      </w:r>
      <w:r w:rsidRPr="002229F4">
        <w:rPr>
          <w:rFonts w:ascii="Arial" w:eastAsia="Calibri" w:hAnsi="Arial" w:cs="Arial"/>
          <w:sz w:val="22"/>
          <w:lang w:val="es-CO"/>
        </w:rPr>
        <w:t>de 202</w:t>
      </w:r>
      <w:r w:rsidR="00570BD6" w:rsidRPr="002229F4">
        <w:rPr>
          <w:rFonts w:ascii="Arial" w:eastAsia="Calibri" w:hAnsi="Arial" w:cs="Arial"/>
          <w:sz w:val="22"/>
          <w:lang w:val="es-CO"/>
        </w:rPr>
        <w:t>1</w:t>
      </w:r>
      <w:r w:rsidRPr="002229F4">
        <w:rPr>
          <w:rFonts w:ascii="Arial" w:eastAsia="Calibri" w:hAnsi="Arial" w:cs="Arial"/>
          <w:sz w:val="22"/>
          <w:lang w:val="es-CO"/>
        </w:rPr>
        <w:t xml:space="preserve">. </w:t>
      </w:r>
    </w:p>
    <w:p w14:paraId="38B89859" w14:textId="77777777" w:rsidR="00990612" w:rsidRPr="002229F4" w:rsidRDefault="00990612" w:rsidP="00190205">
      <w:pPr>
        <w:spacing w:after="0"/>
        <w:ind w:firstLine="709"/>
        <w:rPr>
          <w:rFonts w:ascii="Arial" w:eastAsia="Calibri" w:hAnsi="Arial" w:cs="Arial"/>
          <w:sz w:val="22"/>
          <w:lang w:val="es-CO"/>
        </w:rPr>
      </w:pPr>
    </w:p>
    <w:p w14:paraId="3B0D1063" w14:textId="0F0E0760" w:rsidR="005A114C" w:rsidRPr="002229F4" w:rsidRDefault="00990612" w:rsidP="00130C39">
      <w:pPr>
        <w:pStyle w:val="Prrafodelista"/>
        <w:numPr>
          <w:ilvl w:val="0"/>
          <w:numId w:val="19"/>
        </w:numPr>
        <w:tabs>
          <w:tab w:val="left" w:pos="284"/>
        </w:tabs>
        <w:spacing w:after="0"/>
        <w:ind w:left="0" w:firstLine="0"/>
        <w:rPr>
          <w:rFonts w:ascii="Arial" w:eastAsia="Calibri" w:hAnsi="Arial" w:cs="Arial"/>
          <w:b/>
          <w:sz w:val="22"/>
          <w:lang w:val="es-CO"/>
        </w:rPr>
      </w:pPr>
      <w:r w:rsidRPr="002229F4">
        <w:rPr>
          <w:rFonts w:ascii="Arial" w:eastAsia="Calibri" w:hAnsi="Arial" w:cs="Arial"/>
          <w:b/>
          <w:sz w:val="22"/>
          <w:lang w:val="es-CO"/>
        </w:rPr>
        <w:t xml:space="preserve">Problemas planteados </w:t>
      </w:r>
    </w:p>
    <w:p w14:paraId="2FBDB7F6" w14:textId="77777777" w:rsidR="005A114C" w:rsidRPr="002229F4" w:rsidRDefault="005A114C" w:rsidP="00190205">
      <w:pPr>
        <w:pStyle w:val="Prrafodelista"/>
        <w:tabs>
          <w:tab w:val="left" w:pos="284"/>
        </w:tabs>
        <w:spacing w:after="0"/>
        <w:ind w:left="0" w:firstLine="709"/>
        <w:rPr>
          <w:rFonts w:ascii="Arial" w:eastAsia="Calibri" w:hAnsi="Arial" w:cs="Arial"/>
          <w:b/>
          <w:sz w:val="22"/>
          <w:lang w:val="es-CO"/>
        </w:rPr>
      </w:pPr>
    </w:p>
    <w:p w14:paraId="70E66300" w14:textId="0CBCD2FC" w:rsidR="00CE170E" w:rsidRPr="002229F4" w:rsidRDefault="006B7576" w:rsidP="00130C39">
      <w:pPr>
        <w:tabs>
          <w:tab w:val="left" w:pos="426"/>
        </w:tabs>
        <w:spacing w:after="0"/>
        <w:rPr>
          <w:rFonts w:ascii="Arial" w:eastAsia="Calibri" w:hAnsi="Arial" w:cs="Arial"/>
          <w:sz w:val="22"/>
          <w:lang w:val="es-CO"/>
        </w:rPr>
      </w:pPr>
      <w:r w:rsidRPr="002229F4">
        <w:rPr>
          <w:rFonts w:ascii="Arial" w:eastAsia="Calibri" w:hAnsi="Arial" w:cs="Arial"/>
          <w:sz w:val="22"/>
          <w:lang w:val="es-CO"/>
        </w:rPr>
        <w:t>Usted</w:t>
      </w:r>
      <w:r w:rsidR="0006235E" w:rsidRPr="002229F4">
        <w:rPr>
          <w:rFonts w:ascii="Arial" w:eastAsia="Calibri" w:hAnsi="Arial" w:cs="Arial"/>
          <w:sz w:val="22"/>
          <w:lang w:val="es-CO"/>
        </w:rPr>
        <w:t>es</w:t>
      </w:r>
      <w:r w:rsidRPr="002229F4">
        <w:rPr>
          <w:rFonts w:ascii="Arial" w:eastAsia="Calibri" w:hAnsi="Arial" w:cs="Arial"/>
          <w:sz w:val="22"/>
          <w:lang w:val="es-CO"/>
        </w:rPr>
        <w:t xml:space="preserve"> plantea</w:t>
      </w:r>
      <w:r w:rsidR="0006235E" w:rsidRPr="002229F4">
        <w:rPr>
          <w:rFonts w:ascii="Arial" w:eastAsia="Calibri" w:hAnsi="Arial" w:cs="Arial"/>
          <w:sz w:val="22"/>
          <w:lang w:val="es-CO"/>
        </w:rPr>
        <w:t>n</w:t>
      </w:r>
      <w:r w:rsidRPr="002229F4">
        <w:rPr>
          <w:rFonts w:ascii="Arial" w:eastAsia="Calibri" w:hAnsi="Arial" w:cs="Arial"/>
          <w:sz w:val="22"/>
          <w:lang w:val="es-CO"/>
        </w:rPr>
        <w:t xml:space="preserve"> la</w:t>
      </w:r>
      <w:r w:rsidR="00562D14" w:rsidRPr="002229F4">
        <w:rPr>
          <w:rFonts w:ascii="Arial" w:eastAsia="Calibri" w:hAnsi="Arial" w:cs="Arial"/>
          <w:sz w:val="22"/>
          <w:lang w:val="es-CO"/>
        </w:rPr>
        <w:t xml:space="preserve">s siguientes preguntas: </w:t>
      </w:r>
      <w:bookmarkStart w:id="12" w:name="_Hlk58917991"/>
      <w:bookmarkStart w:id="13" w:name="_Hlk56103000"/>
      <w:r w:rsidR="00990612" w:rsidRPr="002229F4">
        <w:rPr>
          <w:rFonts w:ascii="Arial" w:eastAsia="Calibri" w:hAnsi="Arial" w:cs="Arial"/>
          <w:sz w:val="22"/>
          <w:lang w:val="es-CO"/>
        </w:rPr>
        <w:t>«</w:t>
      </w:r>
      <w:r w:rsidR="0006235E" w:rsidRPr="002229F4">
        <w:rPr>
          <w:rFonts w:ascii="Arial" w:eastAsia="Calibri" w:hAnsi="Arial" w:cs="Arial"/>
          <w:sz w:val="22"/>
          <w:lang w:val="es-CO"/>
        </w:rPr>
        <w:t xml:space="preserve">1. ¿Si el contenido normativo establecido en la Ley 996 de 2005 – Ley de Garantías también nos rige como entidad pública? 2. ¿Si el régimen aplicable a la ley de Garantías que rige para empresas industriales y comerciales ha sufrido alguna variación o modificación en sus disposiciones a consecuencia de la pandemia generada por el Covid-19? 3. ¿Si las restricciones establecidas en la Ley de Garantías también aplican a las </w:t>
      </w:r>
      <w:bookmarkStart w:id="14" w:name="_Hlk75624601"/>
      <w:r w:rsidR="0006235E" w:rsidRPr="002229F4">
        <w:rPr>
          <w:rFonts w:ascii="Arial" w:eastAsia="Calibri" w:hAnsi="Arial" w:cs="Arial"/>
          <w:sz w:val="22"/>
          <w:lang w:val="es-CO"/>
        </w:rPr>
        <w:t>empresas de servicios públicos oficiales y mixtas, corporaciones autónomas regionales y empresas industriales y comerciales del Estado</w:t>
      </w:r>
      <w:bookmarkEnd w:id="14"/>
      <w:r w:rsidR="0006235E" w:rsidRPr="002229F4">
        <w:rPr>
          <w:rFonts w:ascii="Arial" w:eastAsia="Calibri" w:hAnsi="Arial" w:cs="Arial"/>
          <w:sz w:val="22"/>
          <w:lang w:val="es-CO"/>
        </w:rPr>
        <w:t>? 4. ¿Qué contratos se pueden celebrar en vigencia de la ley de garantías teniendo de presente la situación generada por la pandemia del Covi</w:t>
      </w:r>
      <w:r w:rsidR="009F7802" w:rsidRPr="002229F4">
        <w:rPr>
          <w:rFonts w:ascii="Arial" w:eastAsia="Calibri" w:hAnsi="Arial" w:cs="Arial"/>
          <w:sz w:val="22"/>
          <w:lang w:val="es-CO"/>
        </w:rPr>
        <w:t>d</w:t>
      </w:r>
      <w:r w:rsidR="0006235E" w:rsidRPr="002229F4">
        <w:rPr>
          <w:rFonts w:ascii="Arial" w:eastAsia="Calibri" w:hAnsi="Arial" w:cs="Arial"/>
          <w:sz w:val="22"/>
          <w:lang w:val="es-CO"/>
        </w:rPr>
        <w:t xml:space="preserve">-19? 5. ¿Debido a que somos una entidad pública, la mayor parte de nuestros contratos con otras entidades públicas son interadministrativos, podemos seguir suscribiéndolos durante la ley de garantías? 6. ¿La Ley de Garantías, aplica para elecciones de congreso o de presidencia? 7. ¿Si como entidad pública vinculada al Ministerio de Tecnologías de la Información y las Comunicaciones, creada bajo la forma de sociedad anónima, podemos celebrar contratos bajo la figura de la contratación directa durante la ley de garantía? 8. ¿A qué entidades aplica la restricción para celebrar contratos en la modalidad de contratación directa? 9. ¿Las restricciones a la contratación directa aplican a prórrogas o modificaciones de contratos? 10. En caso de que no podamos realizar contratación directa y/o de carácter interadministrativos, ¿Qué solución tendríamos a nivel contractual, toda vez que como se dejó explicito anteriormente, </w:t>
      </w:r>
      <w:proofErr w:type="gramStart"/>
      <w:r w:rsidR="0006235E" w:rsidRPr="002229F4">
        <w:rPr>
          <w:rFonts w:ascii="Arial" w:eastAsia="Calibri" w:hAnsi="Arial" w:cs="Arial"/>
          <w:sz w:val="22"/>
          <w:lang w:val="es-CO"/>
        </w:rPr>
        <w:t>SERVICIOS POSTALES NACIONALES, depende patrimonialmente única y exclusivamente de los negocios que suscriba día a día?</w:t>
      </w:r>
      <w:proofErr w:type="gramEnd"/>
      <w:r w:rsidR="00C63E4C" w:rsidRPr="002229F4">
        <w:rPr>
          <w:rFonts w:ascii="Arial" w:eastAsia="Calibri" w:hAnsi="Arial" w:cs="Arial"/>
          <w:sz w:val="22"/>
          <w:lang w:val="es-CO"/>
        </w:rPr>
        <w:t xml:space="preserve"> </w:t>
      </w:r>
      <w:r w:rsidR="0006235E" w:rsidRPr="002229F4">
        <w:rPr>
          <w:rFonts w:ascii="Arial" w:eastAsia="Calibri" w:hAnsi="Arial" w:cs="Arial"/>
          <w:sz w:val="22"/>
          <w:lang w:val="es-CO"/>
        </w:rPr>
        <w:t>11. ¿A partir de qué fecha empieza a regir la ley de garantías?</w:t>
      </w:r>
      <w:r w:rsidR="00CE170E" w:rsidRPr="002229F4">
        <w:rPr>
          <w:rFonts w:ascii="Arial" w:eastAsia="Calibri" w:hAnsi="Arial" w:cs="Arial"/>
          <w:sz w:val="22"/>
        </w:rPr>
        <w:t>».</w:t>
      </w:r>
    </w:p>
    <w:p w14:paraId="0340A3A7" w14:textId="77777777" w:rsidR="009F3C99" w:rsidRPr="002229F4" w:rsidRDefault="009F3C99" w:rsidP="00190205">
      <w:pPr>
        <w:tabs>
          <w:tab w:val="left" w:pos="426"/>
        </w:tabs>
        <w:spacing w:after="0"/>
        <w:rPr>
          <w:rFonts w:ascii="Arial" w:eastAsia="Calibri" w:hAnsi="Arial" w:cs="Arial"/>
          <w:sz w:val="22"/>
        </w:rPr>
      </w:pPr>
    </w:p>
    <w:bookmarkEnd w:id="12"/>
    <w:bookmarkEnd w:id="13"/>
    <w:p w14:paraId="509ED1DE" w14:textId="2CD85F68" w:rsidR="005027F0" w:rsidRPr="002229F4" w:rsidRDefault="00990612" w:rsidP="00190205">
      <w:pPr>
        <w:pStyle w:val="Prrafodelista"/>
        <w:numPr>
          <w:ilvl w:val="0"/>
          <w:numId w:val="19"/>
        </w:numPr>
        <w:tabs>
          <w:tab w:val="left" w:pos="284"/>
        </w:tabs>
        <w:spacing w:after="0"/>
        <w:rPr>
          <w:rFonts w:ascii="Arial" w:eastAsia="Calibri" w:hAnsi="Arial" w:cs="Arial"/>
          <w:b/>
          <w:sz w:val="22"/>
          <w:lang w:val="es-CO"/>
        </w:rPr>
      </w:pPr>
      <w:r w:rsidRPr="002229F4">
        <w:rPr>
          <w:rFonts w:ascii="Arial" w:eastAsia="Calibri" w:hAnsi="Arial" w:cs="Arial"/>
          <w:b/>
          <w:sz w:val="22"/>
          <w:lang w:val="es-CO"/>
        </w:rPr>
        <w:t>Consideraciones</w:t>
      </w:r>
    </w:p>
    <w:p w14:paraId="33526695" w14:textId="77777777" w:rsidR="005027F0" w:rsidRPr="002229F4" w:rsidRDefault="005027F0" w:rsidP="00190205">
      <w:pPr>
        <w:tabs>
          <w:tab w:val="left" w:pos="426"/>
        </w:tabs>
        <w:spacing w:after="0"/>
        <w:ind w:firstLine="709"/>
        <w:rPr>
          <w:rFonts w:ascii="Arial" w:eastAsia="Calibri" w:hAnsi="Arial" w:cs="Arial"/>
          <w:bCs/>
          <w:sz w:val="22"/>
          <w:lang w:val="es-CO"/>
        </w:rPr>
      </w:pPr>
    </w:p>
    <w:p w14:paraId="1F1DCE9B" w14:textId="0A6E04D8" w:rsidR="009063A9" w:rsidRPr="002229F4" w:rsidRDefault="0075455D" w:rsidP="00130C39">
      <w:pPr>
        <w:tabs>
          <w:tab w:val="left" w:pos="426"/>
        </w:tabs>
        <w:spacing w:after="120"/>
        <w:rPr>
          <w:rFonts w:ascii="Arial" w:eastAsia="Calibri" w:hAnsi="Arial" w:cs="Arial"/>
          <w:bCs/>
          <w:sz w:val="22"/>
          <w:lang w:val="es-CO"/>
        </w:rPr>
      </w:pPr>
      <w:r w:rsidRPr="002229F4">
        <w:rPr>
          <w:rFonts w:ascii="Arial" w:eastAsia="Calibri" w:hAnsi="Arial" w:cs="Arial"/>
          <w:bCs/>
          <w:sz w:val="22"/>
          <w:lang w:val="es-CO"/>
        </w:rPr>
        <w:t xml:space="preserve">Con el propósito de </w:t>
      </w:r>
      <w:r w:rsidR="00990612" w:rsidRPr="002229F4">
        <w:rPr>
          <w:rFonts w:ascii="Arial" w:eastAsia="Calibri" w:hAnsi="Arial" w:cs="Arial"/>
          <w:bCs/>
          <w:sz w:val="22"/>
          <w:lang w:val="es-CO"/>
        </w:rPr>
        <w:t xml:space="preserve">resolver la consulta se analizará: i) </w:t>
      </w:r>
      <w:r w:rsidR="004E06CD" w:rsidRPr="002229F4">
        <w:rPr>
          <w:rFonts w:ascii="Arial" w:eastAsia="Calibri" w:hAnsi="Arial" w:cs="Arial"/>
          <w:bCs/>
          <w:sz w:val="22"/>
          <w:lang w:val="es-CO"/>
        </w:rPr>
        <w:t xml:space="preserve">la </w:t>
      </w:r>
      <w:r w:rsidR="006D4EC2" w:rsidRPr="002229F4">
        <w:rPr>
          <w:rFonts w:ascii="Arial" w:eastAsia="Calibri" w:hAnsi="Arial" w:cs="Arial"/>
          <w:bCs/>
          <w:sz w:val="22"/>
          <w:lang w:val="es-CO"/>
        </w:rPr>
        <w:t>definición y finalidad de la Ley de Garantías Electorales; ii)</w:t>
      </w:r>
      <w:r w:rsidR="00EB7836" w:rsidRPr="002229F4">
        <w:rPr>
          <w:rFonts w:ascii="Arial" w:eastAsia="Calibri" w:hAnsi="Arial" w:cs="Arial"/>
          <w:bCs/>
          <w:sz w:val="22"/>
          <w:lang w:val="es-CO"/>
        </w:rPr>
        <w:t xml:space="preserve"> </w:t>
      </w:r>
      <w:r w:rsidR="004E06CD" w:rsidRPr="002229F4">
        <w:rPr>
          <w:rFonts w:ascii="Arial" w:eastAsia="Calibri" w:hAnsi="Arial" w:cs="Arial"/>
          <w:bCs/>
          <w:sz w:val="22"/>
          <w:lang w:val="es-CO"/>
        </w:rPr>
        <w:t xml:space="preserve">la </w:t>
      </w:r>
      <w:r w:rsidR="00392E7E" w:rsidRPr="002229F4">
        <w:rPr>
          <w:rFonts w:ascii="Arial" w:eastAsia="Calibri" w:hAnsi="Arial" w:cs="Arial"/>
          <w:bCs/>
          <w:sz w:val="22"/>
          <w:lang w:val="es-CO"/>
        </w:rPr>
        <w:t>d</w:t>
      </w:r>
      <w:r w:rsidR="003767EE" w:rsidRPr="002229F4">
        <w:rPr>
          <w:rFonts w:ascii="Arial" w:eastAsia="Calibri" w:hAnsi="Arial" w:cs="Arial"/>
          <w:bCs/>
          <w:sz w:val="22"/>
          <w:lang w:val="es-CO"/>
        </w:rPr>
        <w:t>eterminación de las</w:t>
      </w:r>
      <w:r w:rsidR="00EB7836" w:rsidRPr="002229F4">
        <w:rPr>
          <w:rFonts w:ascii="Arial" w:eastAsia="Calibri" w:hAnsi="Arial" w:cs="Arial"/>
          <w:bCs/>
          <w:sz w:val="22"/>
          <w:lang w:val="es-CO"/>
        </w:rPr>
        <w:t xml:space="preserve"> restricciones</w:t>
      </w:r>
      <w:r w:rsidR="00392E7E" w:rsidRPr="002229F4">
        <w:rPr>
          <w:rFonts w:ascii="Arial" w:eastAsia="Calibri" w:hAnsi="Arial" w:cs="Arial"/>
          <w:bCs/>
          <w:sz w:val="22"/>
          <w:lang w:val="es-CO"/>
        </w:rPr>
        <w:t xml:space="preserve"> según el tipo de elecciones</w:t>
      </w:r>
      <w:r w:rsidR="008C2BFB" w:rsidRPr="002229F4">
        <w:rPr>
          <w:rFonts w:ascii="Arial" w:eastAsia="Calibri" w:hAnsi="Arial" w:cs="Arial"/>
          <w:bCs/>
          <w:sz w:val="22"/>
          <w:lang w:val="es-CO"/>
        </w:rPr>
        <w:t xml:space="preserve">; iii) </w:t>
      </w:r>
      <w:r w:rsidR="004A5B41">
        <w:rPr>
          <w:rFonts w:ascii="Arial" w:eastAsia="Calibri" w:hAnsi="Arial" w:cs="Arial"/>
          <w:bCs/>
          <w:sz w:val="22"/>
          <w:lang w:val="es-CO"/>
        </w:rPr>
        <w:t xml:space="preserve">las </w:t>
      </w:r>
      <w:r w:rsidR="008C2BFB" w:rsidRPr="002229F4">
        <w:rPr>
          <w:rFonts w:ascii="Arial" w:eastAsia="Calibri" w:hAnsi="Arial" w:cs="Arial"/>
          <w:bCs/>
          <w:sz w:val="22"/>
          <w:lang w:val="es-CO"/>
        </w:rPr>
        <w:t xml:space="preserve">restricciones </w:t>
      </w:r>
      <w:r w:rsidR="008C2BFB" w:rsidRPr="002229F4">
        <w:rPr>
          <w:rFonts w:ascii="Arial" w:eastAsia="Calibri" w:hAnsi="Arial" w:cs="Arial"/>
          <w:bCs/>
          <w:sz w:val="22"/>
        </w:rPr>
        <w:t>para elecciones Presidenciales</w:t>
      </w:r>
      <w:r w:rsidR="007173EA" w:rsidRPr="002229F4">
        <w:rPr>
          <w:rFonts w:ascii="Arial" w:eastAsia="Calibri" w:hAnsi="Arial" w:cs="Arial"/>
          <w:bCs/>
          <w:sz w:val="22"/>
        </w:rPr>
        <w:t>;</w:t>
      </w:r>
      <w:r w:rsidR="008C2BFB" w:rsidRPr="002229F4">
        <w:rPr>
          <w:rFonts w:ascii="Arial" w:eastAsia="Calibri" w:hAnsi="Arial" w:cs="Arial"/>
          <w:bCs/>
          <w:sz w:val="22"/>
        </w:rPr>
        <w:t xml:space="preserve"> </w:t>
      </w:r>
      <w:r w:rsidR="007173EA" w:rsidRPr="002229F4">
        <w:rPr>
          <w:rFonts w:ascii="Arial" w:eastAsia="Calibri" w:hAnsi="Arial" w:cs="Arial"/>
          <w:bCs/>
          <w:sz w:val="22"/>
        </w:rPr>
        <w:t xml:space="preserve">iv) </w:t>
      </w:r>
      <w:r w:rsidR="004A5B41">
        <w:rPr>
          <w:rFonts w:ascii="Arial" w:eastAsia="Calibri" w:hAnsi="Arial" w:cs="Arial"/>
          <w:bCs/>
          <w:sz w:val="22"/>
        </w:rPr>
        <w:t xml:space="preserve">los </w:t>
      </w:r>
      <w:r w:rsidR="007173EA" w:rsidRPr="002229F4">
        <w:rPr>
          <w:rFonts w:ascii="Arial" w:eastAsia="Calibri" w:hAnsi="Arial" w:cs="Arial"/>
          <w:bCs/>
          <w:sz w:val="22"/>
        </w:rPr>
        <w:t xml:space="preserve">destinatarios de la prohibición del artículo 33 de la Ley 996 de 2005; v) </w:t>
      </w:r>
      <w:r w:rsidR="004A5B41">
        <w:rPr>
          <w:rFonts w:ascii="Arial" w:eastAsia="Calibri" w:hAnsi="Arial" w:cs="Arial"/>
          <w:bCs/>
          <w:sz w:val="22"/>
        </w:rPr>
        <w:t xml:space="preserve">las </w:t>
      </w:r>
      <w:r w:rsidR="007173EA" w:rsidRPr="002229F4">
        <w:rPr>
          <w:rFonts w:ascii="Arial" w:eastAsia="Calibri" w:hAnsi="Arial" w:cs="Arial"/>
          <w:sz w:val="22"/>
        </w:rPr>
        <w:t xml:space="preserve">restricciones en los comicios de cargos de elección popular; </w:t>
      </w:r>
      <w:r w:rsidR="007173EA" w:rsidRPr="002229F4">
        <w:rPr>
          <w:rFonts w:ascii="Arial" w:eastAsia="Calibri" w:hAnsi="Arial" w:cs="Arial"/>
          <w:bCs/>
          <w:sz w:val="22"/>
        </w:rPr>
        <w:t>v</w:t>
      </w:r>
      <w:r w:rsidR="00796BD1" w:rsidRPr="002229F4">
        <w:rPr>
          <w:rFonts w:ascii="Arial" w:eastAsia="Calibri" w:hAnsi="Arial" w:cs="Arial"/>
          <w:bCs/>
          <w:sz w:val="22"/>
          <w:lang w:val="es-CO"/>
        </w:rPr>
        <w:t xml:space="preserve">i) </w:t>
      </w:r>
      <w:r w:rsidR="004A5B41">
        <w:rPr>
          <w:rFonts w:ascii="Arial" w:eastAsia="Calibri" w:hAnsi="Arial" w:cs="Arial"/>
          <w:bCs/>
          <w:sz w:val="22"/>
          <w:lang w:val="es-CO"/>
        </w:rPr>
        <w:t xml:space="preserve">las </w:t>
      </w:r>
      <w:r w:rsidR="00796BD1" w:rsidRPr="002229F4">
        <w:rPr>
          <w:rFonts w:ascii="Arial" w:eastAsia="Calibri" w:hAnsi="Arial" w:cs="Arial"/>
          <w:bCs/>
          <w:sz w:val="22"/>
          <w:lang w:val="es-CO"/>
        </w:rPr>
        <w:t>disposiciones expedidas para mitigar los efectos de la pandemia en el marco de la «emergencia económica social y ecológica» y de la «emergencia sanitaria» ocasionadas por el C</w:t>
      </w:r>
      <w:r w:rsidR="002A34C5">
        <w:rPr>
          <w:rFonts w:ascii="Arial" w:eastAsia="Calibri" w:hAnsi="Arial" w:cs="Arial"/>
          <w:bCs/>
          <w:sz w:val="22"/>
          <w:lang w:val="es-CO"/>
        </w:rPr>
        <w:t>ovid</w:t>
      </w:r>
      <w:r w:rsidR="00796BD1" w:rsidRPr="002229F4">
        <w:rPr>
          <w:rFonts w:ascii="Arial" w:eastAsia="Calibri" w:hAnsi="Arial" w:cs="Arial"/>
          <w:bCs/>
          <w:sz w:val="22"/>
          <w:lang w:val="es-CO"/>
        </w:rPr>
        <w:t xml:space="preserve">-19; </w:t>
      </w:r>
      <w:r w:rsidR="00D83D88" w:rsidRPr="002229F4">
        <w:rPr>
          <w:rFonts w:ascii="Arial" w:eastAsia="Calibri" w:hAnsi="Arial" w:cs="Arial"/>
          <w:bCs/>
          <w:sz w:val="22"/>
          <w:lang w:val="es-CO"/>
        </w:rPr>
        <w:t xml:space="preserve">vi) régimen contractual de las Empresas Industriales y Comerciales del Estado; vii) naturaleza jurídica de la sociedad Servicios Postales Nacionales S.A. y de su régimen de contratación; viii) </w:t>
      </w:r>
      <w:r w:rsidR="00A7461D" w:rsidRPr="002229F4">
        <w:rPr>
          <w:rFonts w:ascii="Arial" w:eastAsia="Calibri" w:hAnsi="Arial" w:cs="Arial"/>
          <w:bCs/>
          <w:sz w:val="22"/>
          <w:lang w:val="es-CO"/>
        </w:rPr>
        <w:t xml:space="preserve">servicios postales </w:t>
      </w:r>
      <w:r w:rsidR="00A7461D" w:rsidRPr="002229F4">
        <w:rPr>
          <w:rFonts w:ascii="Arial" w:eastAsia="Calibri" w:hAnsi="Arial" w:cs="Arial"/>
          <w:bCs/>
          <w:sz w:val="22"/>
          <w:lang w:val="es-CO"/>
        </w:rPr>
        <w:lastRenderedPageBreak/>
        <w:t>exclusivos prestados por la sociedad Servicios Postales Nacionales como Operador Postal Oficial</w:t>
      </w:r>
      <w:r w:rsidR="00C847FA" w:rsidRPr="002229F4">
        <w:rPr>
          <w:rFonts w:ascii="Arial" w:eastAsia="Calibri" w:hAnsi="Arial" w:cs="Arial"/>
          <w:bCs/>
          <w:sz w:val="22"/>
          <w:lang w:val="es-CO"/>
        </w:rPr>
        <w:t xml:space="preserve"> y su contratación</w:t>
      </w:r>
      <w:r w:rsidR="0041612C" w:rsidRPr="0041612C">
        <w:t xml:space="preserve"> </w:t>
      </w:r>
      <w:r w:rsidR="0041612C" w:rsidRPr="0041612C">
        <w:rPr>
          <w:rFonts w:ascii="Arial" w:eastAsia="Calibri" w:hAnsi="Arial" w:cs="Arial"/>
          <w:bCs/>
          <w:sz w:val="22"/>
          <w:lang w:val="es-CO"/>
        </w:rPr>
        <w:t>por las entidades del Estado</w:t>
      </w:r>
      <w:r w:rsidR="0041612C">
        <w:rPr>
          <w:rFonts w:ascii="Arial" w:eastAsia="Calibri" w:hAnsi="Arial" w:cs="Arial"/>
          <w:bCs/>
          <w:sz w:val="22"/>
          <w:lang w:val="es-CO"/>
        </w:rPr>
        <w:t>.</w:t>
      </w:r>
    </w:p>
    <w:p w14:paraId="4D2435E9" w14:textId="297C7DF6" w:rsidR="009063A9" w:rsidRPr="002229F4" w:rsidRDefault="008F39BD" w:rsidP="00130C39">
      <w:pPr>
        <w:tabs>
          <w:tab w:val="left" w:pos="426"/>
        </w:tabs>
        <w:spacing w:after="120"/>
        <w:ind w:firstLine="709"/>
        <w:rPr>
          <w:rFonts w:ascii="Arial" w:eastAsia="Calibri" w:hAnsi="Arial" w:cs="Arial"/>
          <w:bCs/>
          <w:sz w:val="22"/>
          <w:lang w:val="es-CO"/>
        </w:rPr>
      </w:pPr>
      <w:r w:rsidRPr="002229F4">
        <w:rPr>
          <w:rFonts w:ascii="Arial" w:eastAsia="Calibri" w:hAnsi="Arial" w:cs="Arial"/>
          <w:bCs/>
          <w:sz w:val="22"/>
          <w:lang w:val="es-CO"/>
        </w:rPr>
        <w:t xml:space="preserve">La Agencia Nacional de Contratación Pública ― Colombia Compra Eficiente </w:t>
      </w:r>
      <w:r w:rsidR="00A56A79" w:rsidRPr="002229F4">
        <w:rPr>
          <w:rFonts w:ascii="Arial" w:eastAsia="Calibri" w:hAnsi="Arial" w:cs="Arial"/>
          <w:bCs/>
          <w:sz w:val="22"/>
          <w:lang w:val="es-CO"/>
        </w:rPr>
        <w:t>ha impartido lineamientos sobre la</w:t>
      </w:r>
      <w:r w:rsidRPr="002229F4">
        <w:rPr>
          <w:rFonts w:ascii="Arial" w:eastAsia="Calibri" w:hAnsi="Arial" w:cs="Arial"/>
          <w:bCs/>
          <w:sz w:val="22"/>
          <w:lang w:val="es-CO"/>
        </w:rPr>
        <w:t xml:space="preserve"> </w:t>
      </w:r>
      <w:r w:rsidR="00D05E28" w:rsidRPr="002229F4">
        <w:rPr>
          <w:rFonts w:ascii="Arial" w:eastAsia="Calibri" w:hAnsi="Arial" w:cs="Arial"/>
          <w:bCs/>
          <w:sz w:val="22"/>
          <w:lang w:val="es-CO"/>
        </w:rPr>
        <w:t>aplicación de la Ley 996 de 2005</w:t>
      </w:r>
      <w:r w:rsidR="00A56A79" w:rsidRPr="002229F4">
        <w:rPr>
          <w:rFonts w:ascii="Arial" w:eastAsia="Calibri" w:hAnsi="Arial" w:cs="Arial"/>
          <w:bCs/>
          <w:sz w:val="22"/>
          <w:lang w:val="es-CO"/>
        </w:rPr>
        <w:t xml:space="preserve"> y también se ha pronunciado</w:t>
      </w:r>
      <w:r w:rsidRPr="002229F4">
        <w:rPr>
          <w:rFonts w:ascii="Arial" w:eastAsia="Calibri" w:hAnsi="Arial" w:cs="Arial"/>
          <w:bCs/>
          <w:sz w:val="22"/>
          <w:lang w:val="es-CO"/>
        </w:rPr>
        <w:t xml:space="preserve"> </w:t>
      </w:r>
      <w:r w:rsidR="00735A39" w:rsidRPr="002229F4">
        <w:rPr>
          <w:rFonts w:ascii="Arial" w:eastAsia="Calibri" w:hAnsi="Arial" w:cs="Arial"/>
          <w:bCs/>
          <w:sz w:val="22"/>
          <w:lang w:val="es-CO"/>
        </w:rPr>
        <w:t>al respecto</w:t>
      </w:r>
      <w:r w:rsidR="004755D2">
        <w:rPr>
          <w:rFonts w:ascii="Arial" w:eastAsia="Calibri" w:hAnsi="Arial" w:cs="Arial"/>
          <w:bCs/>
          <w:sz w:val="22"/>
          <w:lang w:val="es-CO"/>
        </w:rPr>
        <w:t>, entre otros,</w:t>
      </w:r>
      <w:r w:rsidR="00735A39" w:rsidRPr="002229F4">
        <w:rPr>
          <w:rFonts w:ascii="Arial" w:eastAsia="Calibri" w:hAnsi="Arial" w:cs="Arial"/>
          <w:bCs/>
          <w:sz w:val="22"/>
          <w:lang w:val="es-CO"/>
        </w:rPr>
        <w:t xml:space="preserve"> </w:t>
      </w:r>
      <w:r w:rsidRPr="002229F4">
        <w:rPr>
          <w:rFonts w:ascii="Arial" w:eastAsia="Calibri" w:hAnsi="Arial" w:cs="Arial"/>
          <w:bCs/>
          <w:sz w:val="22"/>
          <w:lang w:val="es-CO"/>
        </w:rPr>
        <w:t>en los conceptos con radicados:</w:t>
      </w:r>
      <w:r w:rsidR="003767EE" w:rsidRPr="002229F4">
        <w:rPr>
          <w:rFonts w:ascii="Arial" w:eastAsia="Calibri" w:hAnsi="Arial" w:cs="Arial"/>
          <w:bCs/>
          <w:sz w:val="22"/>
          <w:lang w:val="es-CO"/>
        </w:rPr>
        <w:t xml:space="preserve"> </w:t>
      </w:r>
      <w:r w:rsidR="004D1653" w:rsidRPr="002229F4">
        <w:rPr>
          <w:rFonts w:ascii="Arial" w:eastAsia="Calibri" w:hAnsi="Arial" w:cs="Arial"/>
          <w:bCs/>
          <w:sz w:val="22"/>
          <w:lang w:val="es-CO"/>
        </w:rPr>
        <w:t xml:space="preserve">4201912000004632 del 6 de agosto de 2019, </w:t>
      </w:r>
      <w:r w:rsidR="00A56A79" w:rsidRPr="002229F4">
        <w:rPr>
          <w:rFonts w:ascii="Arial" w:eastAsia="Calibri" w:hAnsi="Arial" w:cs="Arial"/>
          <w:bCs/>
          <w:sz w:val="22"/>
          <w:lang w:val="es-CO"/>
        </w:rPr>
        <w:t>2201913000005655 del 8 de agosto de 2019,</w:t>
      </w:r>
      <w:r w:rsidR="00735A39" w:rsidRPr="002229F4">
        <w:rPr>
          <w:rFonts w:ascii="Arial" w:eastAsia="Calibri" w:hAnsi="Arial" w:cs="Arial"/>
          <w:bCs/>
          <w:sz w:val="22"/>
          <w:lang w:val="es-CO"/>
        </w:rPr>
        <w:t xml:space="preserve"> </w:t>
      </w:r>
      <w:r w:rsidR="003767EE" w:rsidRPr="002229F4">
        <w:rPr>
          <w:rFonts w:ascii="Arial" w:eastAsia="Calibri" w:hAnsi="Arial" w:cs="Arial"/>
          <w:bCs/>
          <w:sz w:val="22"/>
          <w:lang w:val="es-CO"/>
        </w:rPr>
        <w:t>2201913000006283 del 27 de agosto de 2019</w:t>
      </w:r>
      <w:r w:rsidR="00D047D3" w:rsidRPr="002229F4">
        <w:rPr>
          <w:rFonts w:ascii="Arial" w:eastAsia="Calibri" w:hAnsi="Arial" w:cs="Arial"/>
          <w:bCs/>
          <w:sz w:val="22"/>
          <w:lang w:val="es-CO"/>
        </w:rPr>
        <w:t>, 2201913000006521  del 3 de septiembre de 2019,</w:t>
      </w:r>
      <w:r w:rsidR="00AD2E44" w:rsidRPr="002229F4">
        <w:rPr>
          <w:rFonts w:ascii="Arial" w:eastAsia="Calibri" w:hAnsi="Arial" w:cs="Arial"/>
          <w:bCs/>
          <w:sz w:val="22"/>
          <w:lang w:val="es-CO"/>
        </w:rPr>
        <w:t xml:space="preserve"> </w:t>
      </w:r>
      <w:r w:rsidR="00D047D3" w:rsidRPr="002229F4">
        <w:rPr>
          <w:rFonts w:ascii="Arial" w:eastAsia="Calibri" w:hAnsi="Arial" w:cs="Arial"/>
          <w:bCs/>
          <w:sz w:val="22"/>
          <w:lang w:val="es-CO"/>
        </w:rPr>
        <w:t xml:space="preserve"> </w:t>
      </w:r>
      <w:r w:rsidR="00AD2E44" w:rsidRPr="002229F4">
        <w:rPr>
          <w:rFonts w:ascii="Arial" w:eastAsia="Calibri" w:hAnsi="Arial" w:cs="Arial"/>
          <w:bCs/>
          <w:sz w:val="22"/>
          <w:lang w:val="es-CO"/>
        </w:rPr>
        <w:t xml:space="preserve">2201913000006634 del 6 de septiembre de 2019, </w:t>
      </w:r>
      <w:r w:rsidR="004F5F6A" w:rsidRPr="002229F4">
        <w:rPr>
          <w:rFonts w:ascii="Arial" w:eastAsia="Calibri" w:hAnsi="Arial" w:cs="Arial"/>
          <w:bCs/>
          <w:sz w:val="22"/>
          <w:lang w:val="es-CO"/>
        </w:rPr>
        <w:t xml:space="preserve">2201913000006639 del 9 de septiembre de 2019, </w:t>
      </w:r>
      <w:r w:rsidR="003528F0" w:rsidRPr="002229F4">
        <w:rPr>
          <w:rFonts w:ascii="Arial" w:eastAsia="Calibri" w:hAnsi="Arial" w:cs="Arial"/>
          <w:bCs/>
          <w:sz w:val="22"/>
          <w:lang w:val="es-CO"/>
        </w:rPr>
        <w:t xml:space="preserve">2201913000007430 del 7 de octubre de 2019, </w:t>
      </w:r>
      <w:r w:rsidR="00C8219B" w:rsidRPr="002229F4">
        <w:rPr>
          <w:rFonts w:ascii="Arial" w:eastAsia="Calibri" w:hAnsi="Arial" w:cs="Arial"/>
          <w:bCs/>
          <w:sz w:val="22"/>
          <w:lang w:val="es-CO"/>
        </w:rPr>
        <w:t xml:space="preserve">2201913000007565 del 10 de octubre de 2019, </w:t>
      </w:r>
      <w:r w:rsidR="00D63081" w:rsidRPr="002229F4">
        <w:rPr>
          <w:rFonts w:ascii="Arial" w:eastAsia="Calibri" w:hAnsi="Arial" w:cs="Arial"/>
          <w:bCs/>
          <w:sz w:val="22"/>
          <w:lang w:val="es-CO"/>
        </w:rPr>
        <w:t>2201913000008259 del 6 de noviembre de 2019</w:t>
      </w:r>
      <w:r w:rsidR="001E057F">
        <w:rPr>
          <w:rFonts w:ascii="Arial" w:eastAsia="Calibri" w:hAnsi="Arial" w:cs="Arial"/>
          <w:bCs/>
          <w:sz w:val="22"/>
          <w:lang w:val="es-CO"/>
        </w:rPr>
        <w:t xml:space="preserve">, </w:t>
      </w:r>
      <w:r w:rsidR="00F83810" w:rsidRPr="002229F4">
        <w:rPr>
          <w:rFonts w:ascii="Arial" w:eastAsia="Calibri" w:hAnsi="Arial" w:cs="Arial"/>
          <w:bCs/>
          <w:sz w:val="22"/>
          <w:lang w:val="es-CO"/>
        </w:rPr>
        <w:t xml:space="preserve">20210408002803 </w:t>
      </w:r>
      <w:r w:rsidR="001E057F">
        <w:rPr>
          <w:rFonts w:ascii="Arial" w:eastAsia="Calibri" w:hAnsi="Arial" w:cs="Arial"/>
          <w:bCs/>
          <w:sz w:val="22"/>
          <w:lang w:val="es-CO"/>
        </w:rPr>
        <w:t xml:space="preserve">y </w:t>
      </w:r>
      <w:r w:rsidR="00F83810" w:rsidRPr="002229F4">
        <w:rPr>
          <w:rFonts w:ascii="Arial" w:eastAsia="Calibri" w:hAnsi="Arial" w:cs="Arial"/>
          <w:bCs/>
          <w:sz w:val="22"/>
          <w:lang w:val="es-CO"/>
        </w:rPr>
        <w:t>C-227 de 2021</w:t>
      </w:r>
      <w:r w:rsidR="00815027" w:rsidRPr="002229F4">
        <w:rPr>
          <w:rFonts w:ascii="Arial" w:eastAsia="Calibri" w:hAnsi="Arial" w:cs="Arial"/>
          <w:bCs/>
          <w:sz w:val="22"/>
          <w:lang w:val="es-CO"/>
        </w:rPr>
        <w:t xml:space="preserve"> </w:t>
      </w:r>
      <w:r w:rsidR="00F83810" w:rsidRPr="002229F4">
        <w:rPr>
          <w:rFonts w:ascii="Arial" w:eastAsia="Calibri" w:hAnsi="Arial" w:cs="Arial"/>
          <w:bCs/>
          <w:sz w:val="22"/>
          <w:lang w:val="es-CO"/>
        </w:rPr>
        <w:t xml:space="preserve">del 5 de mayo de 2021. </w:t>
      </w:r>
    </w:p>
    <w:p w14:paraId="1B0A4F73" w14:textId="1819882D" w:rsidR="008F39BD" w:rsidRPr="002229F4" w:rsidRDefault="00834EAB" w:rsidP="00190205">
      <w:pPr>
        <w:tabs>
          <w:tab w:val="left" w:pos="426"/>
        </w:tabs>
        <w:spacing w:after="0"/>
        <w:ind w:firstLine="709"/>
        <w:rPr>
          <w:rFonts w:ascii="Arial" w:eastAsia="Calibri" w:hAnsi="Arial" w:cs="Arial"/>
          <w:bCs/>
          <w:sz w:val="22"/>
          <w:lang w:val="es-CO"/>
        </w:rPr>
      </w:pPr>
      <w:r>
        <w:rPr>
          <w:rFonts w:ascii="Arial" w:eastAsia="Calibri" w:hAnsi="Arial" w:cs="Arial"/>
          <w:bCs/>
          <w:sz w:val="22"/>
          <w:lang w:val="es-CO"/>
        </w:rPr>
        <w:t>En relación con</w:t>
      </w:r>
      <w:r w:rsidR="0056142D" w:rsidRPr="002229F4">
        <w:rPr>
          <w:rFonts w:ascii="Arial" w:eastAsia="Calibri" w:hAnsi="Arial" w:cs="Arial"/>
          <w:bCs/>
          <w:sz w:val="22"/>
          <w:lang w:val="es-CO"/>
        </w:rPr>
        <w:t xml:space="preserve"> las disposiciones expedidas y herramientas para mitigar los efectos de la pandemia en el ámbito de la contratación estatal, la entidad expidió los conceptos: C-005, C-006, C-018 y C-138 del 11 de mayo de 2020; C-053, C-175, C-255, C-282, C-293 y C-320 del 12 de mayo de 2020, C-345 del 13 de mayo de 2020, C-305, C-308 y C-318, del 28 de mayo de 2020, C-452 del 28 de julio de 2020, C-495 del 30 de julio de 2020, C-493 del 31 de julio de 2020, C-526 del 11 de agosto de 2020, C-027 del 1 de marzo de 2021, C-063 del 10 de marzo de 2021</w:t>
      </w:r>
      <w:r w:rsidR="000E03EA">
        <w:rPr>
          <w:rFonts w:ascii="Arial" w:eastAsia="Calibri" w:hAnsi="Arial" w:cs="Arial"/>
          <w:bCs/>
          <w:sz w:val="22"/>
          <w:lang w:val="es-CO"/>
        </w:rPr>
        <w:t xml:space="preserve"> y </w:t>
      </w:r>
      <w:r w:rsidR="009063A9" w:rsidRPr="002229F4">
        <w:rPr>
          <w:rFonts w:ascii="Arial" w:eastAsia="Calibri" w:hAnsi="Arial" w:cs="Arial"/>
          <w:bCs/>
          <w:sz w:val="22"/>
          <w:lang w:val="es-CO"/>
        </w:rPr>
        <w:t xml:space="preserve">C- 259 de 2 junio de 2021, </w:t>
      </w:r>
      <w:r w:rsidR="0056142D" w:rsidRPr="002229F4">
        <w:rPr>
          <w:rFonts w:ascii="Arial" w:eastAsia="Calibri" w:hAnsi="Arial" w:cs="Arial"/>
          <w:bCs/>
          <w:sz w:val="22"/>
          <w:lang w:val="es-CO"/>
        </w:rPr>
        <w:t>entre otros.</w:t>
      </w:r>
      <w:r w:rsidR="00971B1E">
        <w:rPr>
          <w:rFonts w:ascii="Arial" w:eastAsia="Calibri" w:hAnsi="Arial" w:cs="Arial"/>
          <w:bCs/>
          <w:sz w:val="22"/>
          <w:lang w:val="es-CO"/>
        </w:rPr>
        <w:t xml:space="preserve"> </w:t>
      </w:r>
      <w:r w:rsidR="00D05E28" w:rsidRPr="002229F4">
        <w:rPr>
          <w:rFonts w:ascii="Arial" w:eastAsia="Calibri" w:hAnsi="Arial" w:cs="Arial"/>
          <w:bCs/>
          <w:sz w:val="22"/>
          <w:lang w:val="es-CO"/>
        </w:rPr>
        <w:t>La</w:t>
      </w:r>
      <w:r w:rsidR="00C01713" w:rsidRPr="002229F4">
        <w:rPr>
          <w:rFonts w:ascii="Arial" w:eastAsia="Calibri" w:hAnsi="Arial" w:cs="Arial"/>
          <w:bCs/>
          <w:sz w:val="22"/>
          <w:lang w:val="es-CO"/>
        </w:rPr>
        <w:t>s</w:t>
      </w:r>
      <w:r w:rsidR="008F39BD" w:rsidRPr="002229F4">
        <w:rPr>
          <w:rFonts w:ascii="Arial" w:eastAsia="Calibri" w:hAnsi="Arial" w:cs="Arial"/>
          <w:bCs/>
          <w:sz w:val="22"/>
          <w:lang w:val="es-CO"/>
        </w:rPr>
        <w:t xml:space="preserve"> tesis desarrollada</w:t>
      </w:r>
      <w:r w:rsidR="00C01713" w:rsidRPr="002229F4">
        <w:rPr>
          <w:rFonts w:ascii="Arial" w:eastAsia="Calibri" w:hAnsi="Arial" w:cs="Arial"/>
          <w:bCs/>
          <w:sz w:val="22"/>
          <w:lang w:val="es-CO"/>
        </w:rPr>
        <w:t>s</w:t>
      </w:r>
      <w:r w:rsidR="008F39BD" w:rsidRPr="002229F4">
        <w:rPr>
          <w:rFonts w:ascii="Arial" w:eastAsia="Calibri" w:hAnsi="Arial" w:cs="Arial"/>
          <w:bCs/>
          <w:sz w:val="22"/>
          <w:lang w:val="es-CO"/>
        </w:rPr>
        <w:t xml:space="preserve"> en estos conceptos </w:t>
      </w:r>
      <w:r w:rsidR="00D05E28" w:rsidRPr="002229F4">
        <w:rPr>
          <w:rFonts w:ascii="Arial" w:eastAsia="Calibri" w:hAnsi="Arial" w:cs="Arial"/>
          <w:bCs/>
          <w:sz w:val="22"/>
          <w:lang w:val="es-CO"/>
        </w:rPr>
        <w:t>se complementará</w:t>
      </w:r>
      <w:r w:rsidR="00C16340" w:rsidRPr="002229F4">
        <w:rPr>
          <w:rFonts w:ascii="Arial" w:eastAsia="Calibri" w:hAnsi="Arial" w:cs="Arial"/>
          <w:bCs/>
          <w:sz w:val="22"/>
          <w:lang w:val="es-CO"/>
        </w:rPr>
        <w:t>n</w:t>
      </w:r>
      <w:r w:rsidR="008F39BD" w:rsidRPr="002229F4">
        <w:rPr>
          <w:rFonts w:ascii="Arial" w:eastAsia="Calibri" w:hAnsi="Arial" w:cs="Arial"/>
          <w:bCs/>
          <w:sz w:val="22"/>
          <w:lang w:val="es-CO"/>
        </w:rPr>
        <w:t xml:space="preserve"> </w:t>
      </w:r>
      <w:r w:rsidR="00815027" w:rsidRPr="002229F4">
        <w:rPr>
          <w:rFonts w:ascii="Arial" w:eastAsia="Calibri" w:hAnsi="Arial" w:cs="Arial"/>
          <w:bCs/>
          <w:sz w:val="22"/>
          <w:lang w:val="es-CO"/>
        </w:rPr>
        <w:t>y actualiza</w:t>
      </w:r>
      <w:r w:rsidR="004E06CD" w:rsidRPr="002229F4">
        <w:rPr>
          <w:rFonts w:ascii="Arial" w:eastAsia="Calibri" w:hAnsi="Arial" w:cs="Arial"/>
          <w:bCs/>
          <w:sz w:val="22"/>
          <w:lang w:val="es-CO"/>
        </w:rPr>
        <w:t>rán</w:t>
      </w:r>
      <w:r w:rsidR="00815027" w:rsidRPr="002229F4">
        <w:rPr>
          <w:rFonts w:ascii="Arial" w:eastAsia="Calibri" w:hAnsi="Arial" w:cs="Arial"/>
          <w:bCs/>
          <w:sz w:val="22"/>
          <w:lang w:val="es-CO"/>
        </w:rPr>
        <w:t xml:space="preserve"> a continuación </w:t>
      </w:r>
      <w:r w:rsidR="008F39BD" w:rsidRPr="002229F4">
        <w:rPr>
          <w:rFonts w:ascii="Arial" w:eastAsia="Calibri" w:hAnsi="Arial" w:cs="Arial"/>
          <w:bCs/>
          <w:sz w:val="22"/>
          <w:lang w:val="es-CO"/>
        </w:rPr>
        <w:t xml:space="preserve">con </w:t>
      </w:r>
      <w:r w:rsidR="00D05E28" w:rsidRPr="002229F4">
        <w:rPr>
          <w:rFonts w:ascii="Arial" w:eastAsia="Calibri" w:hAnsi="Arial" w:cs="Arial"/>
          <w:bCs/>
          <w:sz w:val="22"/>
          <w:lang w:val="es-CO"/>
        </w:rPr>
        <w:t>la respuesta a</w:t>
      </w:r>
      <w:r w:rsidR="008F39BD" w:rsidRPr="002229F4">
        <w:rPr>
          <w:rFonts w:ascii="Arial" w:eastAsia="Calibri" w:hAnsi="Arial" w:cs="Arial"/>
          <w:bCs/>
          <w:sz w:val="22"/>
          <w:lang w:val="es-CO"/>
        </w:rPr>
        <w:t xml:space="preserve"> la consulta objeto de análisis</w:t>
      </w:r>
      <w:r w:rsidR="00577EF5" w:rsidRPr="002229F4">
        <w:rPr>
          <w:rFonts w:ascii="Arial" w:eastAsia="Calibri" w:hAnsi="Arial" w:cs="Arial"/>
          <w:bCs/>
          <w:sz w:val="22"/>
          <w:lang w:val="es-CO"/>
        </w:rPr>
        <w:t>.</w:t>
      </w:r>
    </w:p>
    <w:p w14:paraId="1AB4C719" w14:textId="77777777" w:rsidR="005027F0" w:rsidRPr="002229F4" w:rsidRDefault="005027F0" w:rsidP="00190205">
      <w:pPr>
        <w:tabs>
          <w:tab w:val="left" w:pos="426"/>
        </w:tabs>
        <w:spacing w:after="0"/>
        <w:ind w:firstLine="709"/>
        <w:rPr>
          <w:rFonts w:ascii="Arial" w:eastAsia="Calibri" w:hAnsi="Arial" w:cs="Arial"/>
          <w:b/>
          <w:bCs/>
          <w:sz w:val="22"/>
          <w:lang w:val="es-CO"/>
        </w:rPr>
      </w:pPr>
    </w:p>
    <w:p w14:paraId="3F6AE1E9" w14:textId="741D14D3" w:rsidR="00A8268C" w:rsidRPr="002229F4" w:rsidRDefault="00577EF5" w:rsidP="00190205">
      <w:pPr>
        <w:tabs>
          <w:tab w:val="left" w:pos="426"/>
        </w:tabs>
        <w:spacing w:after="0"/>
        <w:rPr>
          <w:rFonts w:ascii="Arial" w:eastAsia="Calibri" w:hAnsi="Arial" w:cs="Arial"/>
          <w:b/>
          <w:bCs/>
          <w:sz w:val="22"/>
          <w:lang w:val="es-CO"/>
        </w:rPr>
      </w:pPr>
      <w:r w:rsidRPr="002229F4">
        <w:rPr>
          <w:rFonts w:ascii="Arial" w:eastAsia="Calibri" w:hAnsi="Arial" w:cs="Arial"/>
          <w:b/>
          <w:bCs/>
          <w:sz w:val="22"/>
          <w:lang w:val="es-CO"/>
        </w:rPr>
        <w:t>2.1 D</w:t>
      </w:r>
      <w:r w:rsidR="00EB7836" w:rsidRPr="002229F4">
        <w:rPr>
          <w:rFonts w:ascii="Arial" w:eastAsia="Calibri" w:hAnsi="Arial" w:cs="Arial"/>
          <w:b/>
          <w:bCs/>
          <w:sz w:val="22"/>
          <w:lang w:val="es-CO"/>
        </w:rPr>
        <w:t>efinición y finalidad de la Ley de Garantías Electorales</w:t>
      </w:r>
    </w:p>
    <w:p w14:paraId="56993992" w14:textId="77777777" w:rsidR="005027F0" w:rsidRPr="002229F4" w:rsidRDefault="005027F0" w:rsidP="005027F0">
      <w:pPr>
        <w:tabs>
          <w:tab w:val="left" w:pos="426"/>
        </w:tabs>
        <w:spacing w:after="0"/>
        <w:ind w:firstLine="709"/>
        <w:rPr>
          <w:rFonts w:ascii="Arial" w:eastAsia="Calibri" w:hAnsi="Arial" w:cs="Arial"/>
          <w:bCs/>
          <w:sz w:val="22"/>
          <w:lang w:val="es-CO"/>
        </w:rPr>
      </w:pPr>
    </w:p>
    <w:p w14:paraId="489BD8A1" w14:textId="74B8C731" w:rsidR="00B51689" w:rsidRPr="002229F4" w:rsidRDefault="00A8268C" w:rsidP="00130C39">
      <w:pPr>
        <w:tabs>
          <w:tab w:val="left" w:pos="426"/>
        </w:tabs>
        <w:spacing w:after="120"/>
        <w:rPr>
          <w:rFonts w:ascii="Arial" w:eastAsia="Calibri" w:hAnsi="Arial" w:cs="Arial"/>
          <w:bCs/>
          <w:sz w:val="22"/>
          <w:lang w:val="es-CO"/>
        </w:rPr>
      </w:pPr>
      <w:r w:rsidRPr="002229F4">
        <w:rPr>
          <w:rFonts w:ascii="Arial" w:eastAsia="Calibri" w:hAnsi="Arial" w:cs="Arial"/>
          <w:bCs/>
          <w:sz w:val="22"/>
          <w:lang w:val="es-CO"/>
        </w:rPr>
        <w:t>El ordenamiento jurídico colombiano</w:t>
      </w:r>
      <w:r w:rsidR="009604AE" w:rsidRPr="002229F4">
        <w:rPr>
          <w:rFonts w:ascii="Arial" w:eastAsia="Calibri" w:hAnsi="Arial" w:cs="Arial"/>
          <w:bCs/>
          <w:sz w:val="22"/>
          <w:lang w:val="es-CO"/>
        </w:rPr>
        <w:t xml:space="preserve"> </w:t>
      </w:r>
      <w:r w:rsidR="00B51689" w:rsidRPr="002229F4">
        <w:rPr>
          <w:rFonts w:ascii="Arial" w:eastAsia="Calibri" w:hAnsi="Arial" w:cs="Arial"/>
          <w:bCs/>
          <w:sz w:val="22"/>
          <w:lang w:val="es-CO"/>
        </w:rPr>
        <w:t xml:space="preserve">contempla previsiones claras para evitar </w:t>
      </w:r>
      <w:r w:rsidR="00E008F1" w:rsidRPr="002229F4">
        <w:rPr>
          <w:rFonts w:ascii="Arial" w:eastAsia="Calibri" w:hAnsi="Arial" w:cs="Arial"/>
          <w:bCs/>
          <w:sz w:val="22"/>
          <w:lang w:val="es-CO"/>
        </w:rPr>
        <w:t>la obtención de</w:t>
      </w:r>
      <w:r w:rsidR="00B51689" w:rsidRPr="002229F4">
        <w:rPr>
          <w:rFonts w:ascii="Arial" w:eastAsia="Calibri" w:hAnsi="Arial" w:cs="Arial"/>
          <w:bCs/>
          <w:sz w:val="22"/>
          <w:lang w:val="es-CO"/>
        </w:rPr>
        <w:t xml:space="preserve"> </w:t>
      </w:r>
      <w:r w:rsidR="00E008F1" w:rsidRPr="002229F4">
        <w:rPr>
          <w:rFonts w:ascii="Arial" w:eastAsia="Calibri" w:hAnsi="Arial" w:cs="Arial"/>
          <w:bCs/>
          <w:sz w:val="22"/>
          <w:lang w:val="es-CO"/>
        </w:rPr>
        <w:t>beneficios</w:t>
      </w:r>
      <w:r w:rsidR="00B51689" w:rsidRPr="002229F4">
        <w:rPr>
          <w:rFonts w:ascii="Arial" w:eastAsia="Calibri" w:hAnsi="Arial" w:cs="Arial"/>
          <w:bCs/>
          <w:sz w:val="22"/>
          <w:lang w:val="es-CO"/>
        </w:rPr>
        <w:t xml:space="preserve"> </w:t>
      </w:r>
      <w:r w:rsidR="00E008F1" w:rsidRPr="002229F4">
        <w:rPr>
          <w:rFonts w:ascii="Arial" w:eastAsia="Calibri" w:hAnsi="Arial" w:cs="Arial"/>
          <w:bCs/>
          <w:sz w:val="22"/>
          <w:lang w:val="es-CO"/>
        </w:rPr>
        <w:t>personales</w:t>
      </w:r>
      <w:r w:rsidR="00B51689" w:rsidRPr="002229F4">
        <w:rPr>
          <w:rFonts w:ascii="Arial" w:eastAsia="Calibri" w:hAnsi="Arial" w:cs="Arial"/>
          <w:bCs/>
          <w:sz w:val="22"/>
          <w:lang w:val="es-CO"/>
        </w:rPr>
        <w:t xml:space="preserve"> en asuntos propios de la administración pública, </w:t>
      </w:r>
      <w:r w:rsidR="00B51689" w:rsidRPr="002229F4">
        <w:rPr>
          <w:rFonts w:ascii="Arial" w:eastAsia="Calibri" w:hAnsi="Arial" w:cs="Arial"/>
          <w:bCs/>
          <w:i/>
          <w:iCs/>
          <w:sz w:val="22"/>
          <w:lang w:val="es-CO"/>
        </w:rPr>
        <w:t>verbigracia</w:t>
      </w:r>
      <w:r w:rsidR="00B51689" w:rsidRPr="002229F4">
        <w:rPr>
          <w:rFonts w:ascii="Arial" w:eastAsia="Calibri" w:hAnsi="Arial" w:cs="Arial"/>
          <w:bCs/>
          <w:sz w:val="22"/>
          <w:lang w:val="es-CO"/>
        </w:rPr>
        <w:t xml:space="preserve">, el artículo 127 de la Constitución Política </w:t>
      </w:r>
      <w:r w:rsidR="00E008F1" w:rsidRPr="002229F4">
        <w:rPr>
          <w:rFonts w:ascii="Arial" w:eastAsia="Calibri" w:hAnsi="Arial" w:cs="Arial"/>
          <w:bCs/>
          <w:sz w:val="22"/>
          <w:lang w:val="es-CO"/>
        </w:rPr>
        <w:t>establece una prohibición contractual a los servidores</w:t>
      </w:r>
      <w:r w:rsidR="00B51689" w:rsidRPr="002229F4">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2229F4">
        <w:rPr>
          <w:rStyle w:val="Refdenotaalpie"/>
          <w:rFonts w:ascii="Arial" w:eastAsia="Calibri" w:hAnsi="Arial" w:cs="Arial"/>
          <w:bCs/>
          <w:sz w:val="22"/>
          <w:lang w:val="es-CO"/>
        </w:rPr>
        <w:footnoteReference w:id="1"/>
      </w:r>
      <w:r w:rsidR="00B51689" w:rsidRPr="002229F4">
        <w:rPr>
          <w:rFonts w:ascii="Arial" w:eastAsia="Calibri" w:hAnsi="Arial" w:cs="Arial"/>
          <w:bCs/>
          <w:sz w:val="22"/>
          <w:lang w:val="es-CO"/>
        </w:rPr>
        <w:t xml:space="preserve">. </w:t>
      </w:r>
    </w:p>
    <w:p w14:paraId="2A229386" w14:textId="20C19478" w:rsidR="00930831" w:rsidRPr="002229F4" w:rsidRDefault="004E06CD" w:rsidP="00130C39">
      <w:pPr>
        <w:tabs>
          <w:tab w:val="left" w:pos="426"/>
        </w:tabs>
        <w:spacing w:after="0"/>
        <w:rPr>
          <w:rFonts w:ascii="Arial" w:eastAsia="Times New Roman" w:hAnsi="Arial" w:cs="Arial"/>
          <w:bCs/>
          <w:sz w:val="22"/>
          <w:lang w:eastAsia="es-CO"/>
        </w:rPr>
      </w:pPr>
      <w:r w:rsidRPr="002229F4">
        <w:rPr>
          <w:rFonts w:ascii="Arial" w:eastAsia="Times New Roman" w:hAnsi="Arial" w:cs="Arial"/>
          <w:bCs/>
          <w:sz w:val="22"/>
          <w:lang w:val="es-CO" w:eastAsia="es-CO"/>
        </w:rPr>
        <w:lastRenderedPageBreak/>
        <w:tab/>
      </w:r>
      <w:r w:rsidR="003D50AF">
        <w:rPr>
          <w:rFonts w:ascii="Arial" w:eastAsia="Times New Roman" w:hAnsi="Arial" w:cs="Arial"/>
          <w:bCs/>
          <w:sz w:val="22"/>
          <w:lang w:val="es-CO" w:eastAsia="es-CO"/>
        </w:rPr>
        <w:tab/>
      </w:r>
      <w:r w:rsidR="00847B6B" w:rsidRPr="002229F4">
        <w:rPr>
          <w:rFonts w:ascii="Arial" w:eastAsia="Times New Roman" w:hAnsi="Arial" w:cs="Arial"/>
          <w:bCs/>
          <w:sz w:val="22"/>
          <w:lang w:val="es-CO" w:eastAsia="es-CO"/>
        </w:rPr>
        <w:t>En el mismo sentido</w:t>
      </w:r>
      <w:r w:rsidR="003833D7" w:rsidRPr="002229F4">
        <w:rPr>
          <w:rFonts w:ascii="Arial" w:eastAsia="Times New Roman" w:hAnsi="Arial" w:cs="Arial"/>
          <w:bCs/>
          <w:sz w:val="22"/>
          <w:lang w:eastAsia="es-CO"/>
        </w:rPr>
        <w:t>, l</w:t>
      </w:r>
      <w:r w:rsidR="00A8268C" w:rsidRPr="002229F4">
        <w:rPr>
          <w:rFonts w:ascii="Arial" w:eastAsia="Times New Roman" w:hAnsi="Arial" w:cs="Arial"/>
          <w:bCs/>
          <w:sz w:val="22"/>
          <w:lang w:eastAsia="es-CO"/>
        </w:rPr>
        <w:t>a Ley 996 de 2005 se suma al andamiaje de orden constitucional y legal que se ha ocupado de evitar la injerencia inadecuada de intereses particulares en el ejercicio de la función pública</w:t>
      </w:r>
      <w:r w:rsidR="00BE5743">
        <w:rPr>
          <w:rFonts w:ascii="Arial" w:eastAsia="Times New Roman" w:hAnsi="Arial" w:cs="Arial"/>
          <w:bCs/>
          <w:sz w:val="22"/>
          <w:lang w:eastAsia="es-CO"/>
        </w:rPr>
        <w:t>. Esta ley t</w:t>
      </w:r>
      <w:r w:rsidR="00BD4104" w:rsidRPr="002229F4">
        <w:rPr>
          <w:rFonts w:ascii="Arial" w:eastAsia="Times New Roman" w:hAnsi="Arial" w:cs="Arial"/>
          <w:bCs/>
          <w:sz w:val="22"/>
          <w:lang w:eastAsia="es-CO"/>
        </w:rPr>
        <w:t>iene como propósito evitar cualquier tipo de arbitrariedad, de ventaja injustificada, de uso irregular de los recursos del Estado en las campañas o falta de garantías en la elección presidencial</w:t>
      </w:r>
      <w:r w:rsidR="00BE5743">
        <w:rPr>
          <w:rFonts w:ascii="Arial" w:eastAsia="Times New Roman" w:hAnsi="Arial" w:cs="Arial"/>
          <w:bCs/>
          <w:sz w:val="22"/>
          <w:lang w:eastAsia="es-CO"/>
        </w:rPr>
        <w:t xml:space="preserve"> </w:t>
      </w:r>
      <w:r w:rsidR="00971B1E">
        <w:rPr>
          <w:rFonts w:ascii="Arial" w:eastAsia="Times New Roman" w:hAnsi="Arial" w:cs="Arial"/>
          <w:bCs/>
          <w:sz w:val="22"/>
          <w:lang w:eastAsia="es-CO"/>
        </w:rPr>
        <w:t>–</w:t>
      </w:r>
      <w:r w:rsidR="00BE5743" w:rsidRPr="002229F4">
        <w:rPr>
          <w:rFonts w:ascii="Arial" w:eastAsia="Times New Roman" w:hAnsi="Arial" w:cs="Arial"/>
          <w:bCs/>
          <w:sz w:val="22"/>
          <w:lang w:eastAsia="es-CO"/>
        </w:rPr>
        <w:t>Gaceta del Congreso de la República No. 71 del 2005</w:t>
      </w:r>
      <w:r w:rsidR="00971B1E">
        <w:rPr>
          <w:rFonts w:ascii="Arial" w:eastAsia="Times New Roman" w:hAnsi="Arial" w:cs="Arial"/>
          <w:bCs/>
          <w:sz w:val="22"/>
          <w:lang w:eastAsia="es-CO"/>
        </w:rPr>
        <w:t>–</w:t>
      </w:r>
      <w:r w:rsidR="00BD4104" w:rsidRPr="002229F4">
        <w:rPr>
          <w:rFonts w:ascii="Arial" w:eastAsia="Times New Roman" w:hAnsi="Arial" w:cs="Arial"/>
          <w:bCs/>
          <w:sz w:val="22"/>
          <w:lang w:eastAsia="es-CO"/>
        </w:rPr>
        <w:t xml:space="preserve">, </w:t>
      </w:r>
      <w:r w:rsidR="00BE5743">
        <w:rPr>
          <w:rFonts w:ascii="Arial" w:eastAsia="Times New Roman" w:hAnsi="Arial" w:cs="Arial"/>
          <w:bCs/>
          <w:sz w:val="22"/>
          <w:lang w:eastAsia="es-CO"/>
        </w:rPr>
        <w:t xml:space="preserve">para lo cual se </w:t>
      </w:r>
      <w:r w:rsidR="00A8268C" w:rsidRPr="002229F4">
        <w:rPr>
          <w:rFonts w:ascii="Arial" w:eastAsia="Times New Roman" w:hAnsi="Arial" w:cs="Arial"/>
          <w:bCs/>
          <w:sz w:val="22"/>
          <w:lang w:eastAsia="es-CO"/>
        </w:rPr>
        <w:t xml:space="preserve">introducen </w:t>
      </w:r>
      <w:r w:rsidR="00BE5743">
        <w:rPr>
          <w:rFonts w:ascii="Arial" w:eastAsia="Times New Roman" w:hAnsi="Arial" w:cs="Arial"/>
          <w:bCs/>
          <w:sz w:val="22"/>
          <w:lang w:eastAsia="es-CO"/>
        </w:rPr>
        <w:t xml:space="preserve">en </w:t>
      </w:r>
      <w:r w:rsidR="00A8268C" w:rsidRPr="002229F4">
        <w:rPr>
          <w:rFonts w:ascii="Arial" w:eastAsia="Times New Roman" w:hAnsi="Arial" w:cs="Arial"/>
          <w:bCs/>
          <w:sz w:val="22"/>
          <w:lang w:eastAsia="es-CO"/>
        </w:rPr>
        <w:t>el ordenamiento jurídico limitaciones para realizar nombramientos, postulaciones, contrataciones o cualquier otro tipo de actividad que implique destinación de recursos públicos bajo el devenir propio de las entidades estatales</w:t>
      </w:r>
      <w:r w:rsidR="00D63081" w:rsidRPr="002229F4">
        <w:rPr>
          <w:rFonts w:ascii="Arial" w:eastAsia="Times New Roman" w:hAnsi="Arial" w:cs="Arial"/>
          <w:bCs/>
          <w:sz w:val="22"/>
          <w:lang w:eastAsia="es-CO"/>
        </w:rPr>
        <w:t>.</w:t>
      </w:r>
      <w:r w:rsidR="000B680C" w:rsidRPr="002229F4">
        <w:rPr>
          <w:rFonts w:ascii="Arial" w:eastAsia="Calibri" w:hAnsi="Arial" w:cs="Arial"/>
          <w:noProof/>
          <w:sz w:val="22"/>
          <w:lang w:val="es-ES_tradnl"/>
        </w:rPr>
        <w:t xml:space="preserve"> </w:t>
      </w:r>
      <w:r w:rsidR="00847B6B" w:rsidRPr="002229F4">
        <w:rPr>
          <w:rFonts w:ascii="Arial" w:eastAsia="Times New Roman" w:hAnsi="Arial" w:cs="Arial"/>
          <w:bCs/>
          <w:sz w:val="22"/>
          <w:lang w:eastAsia="es-CO"/>
        </w:rPr>
        <w:t xml:space="preserve">En </w:t>
      </w:r>
      <w:r w:rsidR="00EB7836" w:rsidRPr="002229F4">
        <w:rPr>
          <w:rFonts w:ascii="Arial" w:eastAsia="Times New Roman" w:hAnsi="Arial" w:cs="Arial"/>
          <w:bCs/>
          <w:sz w:val="22"/>
          <w:lang w:eastAsia="es-CO"/>
        </w:rPr>
        <w:t xml:space="preserve">armonía con lo anterior, </w:t>
      </w:r>
      <w:r w:rsidR="00847B6B" w:rsidRPr="002229F4">
        <w:rPr>
          <w:rFonts w:ascii="Arial" w:eastAsia="Times New Roman" w:hAnsi="Arial" w:cs="Arial"/>
          <w:bCs/>
          <w:sz w:val="22"/>
          <w:lang w:eastAsia="es-CO"/>
        </w:rPr>
        <w:t>l</w:t>
      </w:r>
      <w:r w:rsidR="00930831" w:rsidRPr="002229F4">
        <w:rPr>
          <w:rFonts w:ascii="Arial" w:eastAsia="Times New Roman" w:hAnsi="Arial" w:cs="Arial"/>
          <w:bCs/>
          <w:sz w:val="22"/>
          <w:lang w:eastAsia="es-CO"/>
        </w:rPr>
        <w:t xml:space="preserve">a Corte Constitucional ha abordado la definición y señalado los propósitos de </w:t>
      </w:r>
      <w:r w:rsidR="00252AEC">
        <w:rPr>
          <w:rFonts w:ascii="Arial" w:eastAsia="Times New Roman" w:hAnsi="Arial" w:cs="Arial"/>
          <w:bCs/>
          <w:sz w:val="22"/>
          <w:lang w:eastAsia="es-CO"/>
        </w:rPr>
        <w:t>la</w:t>
      </w:r>
      <w:r w:rsidR="00930831" w:rsidRPr="002229F4">
        <w:rPr>
          <w:rFonts w:ascii="Arial" w:eastAsia="Times New Roman" w:hAnsi="Arial" w:cs="Arial"/>
          <w:bCs/>
          <w:sz w:val="22"/>
          <w:lang w:eastAsia="es-CO"/>
        </w:rPr>
        <w:t xml:space="preserve"> </w:t>
      </w:r>
      <w:r w:rsidR="00252AEC">
        <w:rPr>
          <w:rFonts w:ascii="Arial" w:eastAsia="Times New Roman" w:hAnsi="Arial" w:cs="Arial"/>
          <w:bCs/>
          <w:sz w:val="22"/>
          <w:lang w:eastAsia="es-CO"/>
        </w:rPr>
        <w:t>L</w:t>
      </w:r>
      <w:r w:rsidR="00930831" w:rsidRPr="002229F4">
        <w:rPr>
          <w:rFonts w:ascii="Arial" w:eastAsia="Times New Roman" w:hAnsi="Arial" w:cs="Arial"/>
          <w:bCs/>
          <w:sz w:val="22"/>
          <w:lang w:eastAsia="es-CO"/>
        </w:rPr>
        <w:t xml:space="preserve">ey de </w:t>
      </w:r>
      <w:r w:rsidR="00252AEC">
        <w:rPr>
          <w:rFonts w:ascii="Arial" w:eastAsia="Times New Roman" w:hAnsi="Arial" w:cs="Arial"/>
          <w:bCs/>
          <w:sz w:val="22"/>
          <w:lang w:eastAsia="es-CO"/>
        </w:rPr>
        <w:t>G</w:t>
      </w:r>
      <w:r w:rsidR="00930831" w:rsidRPr="002229F4">
        <w:rPr>
          <w:rFonts w:ascii="Arial" w:eastAsia="Times New Roman" w:hAnsi="Arial" w:cs="Arial"/>
          <w:bCs/>
          <w:sz w:val="22"/>
          <w:lang w:eastAsia="es-CO"/>
        </w:rPr>
        <w:t>arantías</w:t>
      </w:r>
      <w:r w:rsidR="00252AEC">
        <w:rPr>
          <w:rFonts w:ascii="Arial" w:eastAsia="Times New Roman" w:hAnsi="Arial" w:cs="Arial"/>
          <w:bCs/>
          <w:sz w:val="22"/>
          <w:lang w:eastAsia="es-CO"/>
        </w:rPr>
        <w:t xml:space="preserve"> Electorales</w:t>
      </w:r>
      <w:r w:rsidR="00930831" w:rsidRPr="002229F4">
        <w:rPr>
          <w:rFonts w:ascii="Arial" w:eastAsia="Times New Roman" w:hAnsi="Arial" w:cs="Arial"/>
          <w:bCs/>
          <w:sz w:val="22"/>
          <w:lang w:eastAsia="es-CO"/>
        </w:rPr>
        <w:t>, así:</w:t>
      </w:r>
    </w:p>
    <w:p w14:paraId="2AE4C60A" w14:textId="77777777" w:rsidR="000B680C" w:rsidRPr="002229F4" w:rsidRDefault="000B680C" w:rsidP="000B680C">
      <w:pPr>
        <w:spacing w:after="0" w:line="240" w:lineRule="auto"/>
        <w:ind w:right="709"/>
        <w:rPr>
          <w:rFonts w:ascii="Arial" w:eastAsia="Times New Roman" w:hAnsi="Arial" w:cs="Arial"/>
          <w:sz w:val="21"/>
          <w:szCs w:val="21"/>
          <w:lang w:val="es-ES" w:eastAsia="es-CO"/>
        </w:rPr>
      </w:pPr>
    </w:p>
    <w:p w14:paraId="1EC4C745" w14:textId="734BA5A0" w:rsidR="00930831" w:rsidRPr="002229F4" w:rsidRDefault="000B680C" w:rsidP="0022085C">
      <w:pPr>
        <w:spacing w:after="120" w:line="240" w:lineRule="auto"/>
        <w:ind w:left="709" w:right="709"/>
        <w:rPr>
          <w:rFonts w:ascii="Arial" w:eastAsia="Times New Roman" w:hAnsi="Arial" w:cs="Arial"/>
          <w:bCs/>
          <w:sz w:val="21"/>
          <w:szCs w:val="21"/>
          <w:lang w:eastAsia="es-CO"/>
        </w:rPr>
      </w:pPr>
      <w:r w:rsidRPr="002229F4">
        <w:rPr>
          <w:rFonts w:ascii="Arial" w:eastAsia="Times New Roman" w:hAnsi="Arial" w:cs="Arial"/>
          <w:sz w:val="21"/>
          <w:szCs w:val="21"/>
          <w:lang w:val="es-ES" w:eastAsia="es-CO"/>
        </w:rPr>
        <w:t>[…]</w:t>
      </w:r>
      <w:r w:rsidR="006D5176" w:rsidRPr="002229F4">
        <w:rPr>
          <w:rFonts w:ascii="Arial" w:eastAsia="Times New Roman" w:hAnsi="Arial" w:cs="Arial"/>
          <w:sz w:val="21"/>
          <w:szCs w:val="21"/>
          <w:lang w:val="es-ES" w:eastAsia="es-CO"/>
        </w:rPr>
        <w:t xml:space="preserve"> </w:t>
      </w:r>
      <w:r w:rsidR="00930831" w:rsidRPr="002229F4">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2229F4" w:rsidRDefault="00930831" w:rsidP="0022085C">
      <w:pPr>
        <w:spacing w:after="120" w:line="240" w:lineRule="auto"/>
        <w:ind w:left="709" w:right="709"/>
        <w:rPr>
          <w:rFonts w:ascii="Arial" w:eastAsia="Times New Roman" w:hAnsi="Arial" w:cs="Arial"/>
          <w:bCs/>
          <w:sz w:val="21"/>
          <w:szCs w:val="21"/>
          <w:lang w:eastAsia="es-CO"/>
        </w:rPr>
      </w:pPr>
      <w:r w:rsidRPr="002229F4">
        <w:rPr>
          <w:rFonts w:ascii="Arial" w:eastAsia="Times New Roman" w:hAnsi="Arial" w:cs="Arial"/>
          <w:bCs/>
          <w:sz w:val="21"/>
          <w:szCs w:val="21"/>
          <w:lang w:eastAsia="es-CO"/>
        </w:rPr>
        <w:t xml:space="preserve">[…] </w:t>
      </w:r>
    </w:p>
    <w:p w14:paraId="4AEB132E" w14:textId="6FE7B21F" w:rsidR="00930831" w:rsidRPr="002229F4" w:rsidRDefault="00930831" w:rsidP="00881742">
      <w:pPr>
        <w:spacing w:after="0" w:line="240" w:lineRule="auto"/>
        <w:ind w:left="709" w:right="709"/>
        <w:rPr>
          <w:rFonts w:ascii="Arial" w:eastAsia="Times New Roman" w:hAnsi="Arial" w:cs="Arial"/>
          <w:bCs/>
          <w:sz w:val="21"/>
          <w:szCs w:val="21"/>
          <w:lang w:eastAsia="es-CO"/>
        </w:rPr>
      </w:pPr>
      <w:r w:rsidRPr="002229F4">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2229F4">
        <w:rPr>
          <w:rFonts w:ascii="Arial" w:eastAsia="Times New Roman" w:hAnsi="Arial" w:cs="Arial"/>
          <w:bCs/>
          <w:sz w:val="21"/>
          <w:szCs w:val="21"/>
          <w:lang w:eastAsia="es-CO"/>
        </w:rPr>
        <w:t>ómico de los que se lo disputan</w:t>
      </w:r>
      <w:r w:rsidRPr="002229F4">
        <w:rPr>
          <w:rFonts w:ascii="Arial" w:eastAsia="Times New Roman" w:hAnsi="Arial" w:cs="Arial"/>
          <w:bCs/>
          <w:sz w:val="21"/>
          <w:szCs w:val="21"/>
          <w:lang w:eastAsia="es-CO"/>
        </w:rPr>
        <w:t>.</w:t>
      </w:r>
    </w:p>
    <w:p w14:paraId="0512AD18" w14:textId="77777777" w:rsidR="00535A7F" w:rsidRPr="002229F4" w:rsidRDefault="00535A7F" w:rsidP="00535A7F">
      <w:pPr>
        <w:spacing w:after="0"/>
        <w:ind w:left="709" w:right="709"/>
        <w:rPr>
          <w:rFonts w:ascii="Arial" w:eastAsia="Times New Roman" w:hAnsi="Arial" w:cs="Arial"/>
          <w:bCs/>
          <w:sz w:val="21"/>
          <w:szCs w:val="21"/>
          <w:lang w:eastAsia="es-CO"/>
        </w:rPr>
      </w:pPr>
    </w:p>
    <w:p w14:paraId="29C5884A" w14:textId="126A5FF6" w:rsidR="0094059F" w:rsidRDefault="00971B1E" w:rsidP="00130C39">
      <w:pPr>
        <w:spacing w:after="120"/>
        <w:ind w:firstLine="709"/>
        <w:rPr>
          <w:rFonts w:ascii="Arial" w:eastAsia="Times New Roman" w:hAnsi="Arial" w:cs="Arial"/>
          <w:bCs/>
          <w:sz w:val="22"/>
          <w:lang w:eastAsia="es-CO"/>
        </w:rPr>
      </w:pPr>
      <w:r>
        <w:rPr>
          <w:rFonts w:ascii="Arial" w:eastAsia="Times New Roman" w:hAnsi="Arial" w:cs="Arial"/>
          <w:bCs/>
          <w:sz w:val="22"/>
          <w:lang w:eastAsia="es-CO"/>
        </w:rPr>
        <w:t>En este contexto</w:t>
      </w:r>
      <w:r w:rsidR="00B346CC" w:rsidRPr="002229F4">
        <w:rPr>
          <w:rFonts w:ascii="Arial" w:eastAsia="Times New Roman" w:hAnsi="Arial" w:cs="Arial"/>
          <w:bCs/>
          <w:sz w:val="22"/>
          <w:lang w:eastAsia="es-CO"/>
        </w:rPr>
        <w:t xml:space="preserve">, la Ley de Garantías Electorales </w:t>
      </w:r>
      <w:r w:rsidR="00D626A3" w:rsidRPr="002229F4">
        <w:rPr>
          <w:rFonts w:ascii="Arial" w:eastAsia="Times New Roman" w:hAnsi="Arial" w:cs="Arial"/>
          <w:bCs/>
          <w:sz w:val="22"/>
          <w:lang w:eastAsia="es-CO"/>
        </w:rPr>
        <w:t>establece</w:t>
      </w:r>
      <w:r w:rsidR="00B346CC" w:rsidRPr="002229F4">
        <w:rPr>
          <w:rFonts w:ascii="Arial" w:eastAsia="Times New Roman" w:hAnsi="Arial" w:cs="Arial"/>
          <w:bCs/>
          <w:sz w:val="22"/>
          <w:lang w:eastAsia="es-CO"/>
        </w:rPr>
        <w:t xml:space="preserve"> el marco jurídico para el desarrollo de las elecciones, procurando condiciones de igualdad y transparencia para los aspirantes</w:t>
      </w:r>
      <w:r w:rsidR="0053098C">
        <w:rPr>
          <w:rFonts w:ascii="Arial" w:eastAsia="Times New Roman" w:hAnsi="Arial" w:cs="Arial"/>
          <w:bCs/>
          <w:sz w:val="22"/>
          <w:lang w:eastAsia="es-CO"/>
        </w:rPr>
        <w:t>,</w:t>
      </w:r>
      <w:r w:rsidR="00B346CC" w:rsidRPr="002229F4">
        <w:rPr>
          <w:rFonts w:ascii="Arial" w:eastAsia="Times New Roman" w:hAnsi="Arial" w:cs="Arial"/>
          <w:bCs/>
          <w:sz w:val="22"/>
          <w:lang w:eastAsia="es-CO"/>
        </w:rPr>
        <w:t xml:space="preserve"> y paralelamente se incluyen restricciones en el actuar de los servidores públicos, evitando interferencias en la contienda electoral, así como la posible desviación de recursos públicos en aspiraciones electorales.</w:t>
      </w:r>
    </w:p>
    <w:p w14:paraId="7592456D" w14:textId="37B3F61D" w:rsidR="000D457E" w:rsidRPr="002229F4" w:rsidRDefault="00883662" w:rsidP="0094059F">
      <w:pPr>
        <w:spacing w:after="0"/>
        <w:ind w:firstLine="709"/>
        <w:rPr>
          <w:rFonts w:ascii="Arial" w:eastAsia="Times New Roman" w:hAnsi="Arial" w:cs="Arial"/>
          <w:bCs/>
          <w:sz w:val="22"/>
          <w:lang w:eastAsia="es-CO"/>
        </w:rPr>
      </w:pPr>
      <w:r w:rsidRPr="002229F4">
        <w:rPr>
          <w:rFonts w:ascii="Arial" w:eastAsia="Times New Roman" w:hAnsi="Arial" w:cs="Arial"/>
          <w:bCs/>
          <w:sz w:val="22"/>
          <w:lang w:eastAsia="es-CO"/>
        </w:rPr>
        <w:t xml:space="preserve">De otra parte, </w:t>
      </w:r>
      <w:r w:rsidR="00D626A3" w:rsidRPr="002229F4">
        <w:rPr>
          <w:rFonts w:ascii="Arial" w:eastAsia="Times New Roman" w:hAnsi="Arial" w:cs="Arial"/>
          <w:bCs/>
          <w:sz w:val="22"/>
          <w:lang w:eastAsia="es-CO"/>
        </w:rPr>
        <w:t xml:space="preserve">varias de las disposiciones de la </w:t>
      </w:r>
      <w:r w:rsidRPr="002229F4">
        <w:rPr>
          <w:rFonts w:ascii="Arial" w:eastAsia="Times New Roman" w:hAnsi="Arial" w:cs="Arial"/>
          <w:bCs/>
          <w:sz w:val="22"/>
          <w:lang w:eastAsia="es-CO"/>
        </w:rPr>
        <w:t>Ley 996 de 2005</w:t>
      </w:r>
      <w:r w:rsidR="00D626A3" w:rsidRPr="002229F4">
        <w:rPr>
          <w:rFonts w:ascii="Arial" w:eastAsia="Times New Roman" w:hAnsi="Arial" w:cs="Arial"/>
          <w:bCs/>
          <w:sz w:val="22"/>
          <w:lang w:eastAsia="es-CO"/>
        </w:rPr>
        <w:t>,</w:t>
      </w:r>
      <w:r w:rsidRPr="002229F4">
        <w:rPr>
          <w:rFonts w:ascii="Arial" w:eastAsia="Times New Roman" w:hAnsi="Arial" w:cs="Arial"/>
          <w:bCs/>
          <w:sz w:val="22"/>
          <w:lang w:eastAsia="es-CO"/>
        </w:rPr>
        <w:t xml:space="preserve"> al contener normas</w:t>
      </w:r>
      <w:r w:rsidR="000D457E" w:rsidRPr="002229F4">
        <w:rPr>
          <w:rFonts w:ascii="Arial" w:eastAsia="Times New Roman" w:hAnsi="Arial" w:cs="Arial"/>
          <w:bCs/>
          <w:sz w:val="22"/>
          <w:lang w:eastAsia="es-CO"/>
        </w:rPr>
        <w:t xml:space="preserve"> </w:t>
      </w:r>
      <w:r w:rsidRPr="002229F4">
        <w:rPr>
          <w:rFonts w:ascii="Arial" w:eastAsia="Times New Roman" w:hAnsi="Arial" w:cs="Arial"/>
          <w:bCs/>
          <w:sz w:val="22"/>
          <w:lang w:eastAsia="es-CO"/>
        </w:rPr>
        <w:t>prohibitivas</w:t>
      </w:r>
      <w:r w:rsidR="00D626A3" w:rsidRPr="002229F4">
        <w:rPr>
          <w:rFonts w:ascii="Arial" w:eastAsia="Times New Roman" w:hAnsi="Arial" w:cs="Arial"/>
          <w:bCs/>
          <w:sz w:val="22"/>
          <w:lang w:eastAsia="es-CO"/>
        </w:rPr>
        <w:t>,</w:t>
      </w:r>
      <w:r w:rsidRPr="002229F4">
        <w:rPr>
          <w:rFonts w:ascii="Arial" w:eastAsia="Times New Roman" w:hAnsi="Arial" w:cs="Arial"/>
          <w:bCs/>
          <w:sz w:val="22"/>
          <w:lang w:eastAsia="es-CO"/>
        </w:rPr>
        <w:t xml:space="preserve"> </w:t>
      </w:r>
      <w:r w:rsidR="000D457E" w:rsidRPr="002229F4">
        <w:rPr>
          <w:rFonts w:ascii="Arial" w:eastAsia="Times New Roman" w:hAnsi="Arial" w:cs="Arial"/>
          <w:bCs/>
          <w:sz w:val="22"/>
          <w:lang w:eastAsia="es-CO"/>
        </w:rPr>
        <w:t>no admite</w:t>
      </w:r>
      <w:r w:rsidR="00D626A3" w:rsidRPr="002229F4">
        <w:rPr>
          <w:rFonts w:ascii="Arial" w:eastAsia="Times New Roman" w:hAnsi="Arial" w:cs="Arial"/>
          <w:bCs/>
          <w:sz w:val="22"/>
          <w:lang w:eastAsia="es-CO"/>
        </w:rPr>
        <w:t>n</w:t>
      </w:r>
      <w:r w:rsidR="000D457E" w:rsidRPr="002229F4">
        <w:rPr>
          <w:rFonts w:ascii="Arial" w:eastAsia="Times New Roman" w:hAnsi="Arial" w:cs="Arial"/>
          <w:bCs/>
          <w:sz w:val="22"/>
          <w:lang w:eastAsia="es-CO"/>
        </w:rPr>
        <w:t xml:space="preserve"> una interpretación amplia</w:t>
      </w:r>
      <w:r w:rsidR="00D626A3" w:rsidRPr="002229F4">
        <w:rPr>
          <w:rFonts w:ascii="Arial" w:eastAsia="Times New Roman" w:hAnsi="Arial" w:cs="Arial"/>
          <w:bCs/>
          <w:sz w:val="22"/>
          <w:lang w:eastAsia="es-CO"/>
        </w:rPr>
        <w:t>, sino que deben interpretarse restrictivamente. En efecto, la Sala de Consulta y Servicio Civil del Consejo de Estado</w:t>
      </w:r>
      <w:r w:rsidR="003F0101">
        <w:rPr>
          <w:rFonts w:ascii="Arial" w:eastAsia="Times New Roman" w:hAnsi="Arial" w:cs="Arial"/>
          <w:bCs/>
          <w:sz w:val="22"/>
          <w:lang w:eastAsia="es-CO"/>
        </w:rPr>
        <w:t>,</w:t>
      </w:r>
      <w:r w:rsidR="00D626A3" w:rsidRPr="002229F4">
        <w:rPr>
          <w:rFonts w:ascii="Arial" w:eastAsia="Times New Roman" w:hAnsi="Arial" w:cs="Arial"/>
          <w:bCs/>
          <w:sz w:val="22"/>
          <w:lang w:eastAsia="es-CO"/>
        </w:rPr>
        <w:t xml:space="preserve"> al analizar </w:t>
      </w:r>
      <w:r w:rsidR="000D457E" w:rsidRPr="002229F4">
        <w:rPr>
          <w:rFonts w:ascii="Arial" w:eastAsia="Times New Roman" w:hAnsi="Arial" w:cs="Arial"/>
          <w:bCs/>
          <w:sz w:val="22"/>
          <w:lang w:eastAsia="es-CO"/>
        </w:rPr>
        <w:t>la referida ley</w:t>
      </w:r>
      <w:r w:rsidRPr="002229F4">
        <w:rPr>
          <w:rFonts w:ascii="Arial" w:eastAsia="Times New Roman" w:hAnsi="Arial" w:cs="Arial"/>
          <w:bCs/>
          <w:sz w:val="22"/>
          <w:lang w:eastAsia="es-CO"/>
        </w:rPr>
        <w:t>,</w:t>
      </w:r>
      <w:r w:rsidR="000D457E" w:rsidRPr="002229F4">
        <w:rPr>
          <w:rFonts w:ascii="Arial" w:eastAsia="Times New Roman" w:hAnsi="Arial" w:cs="Arial"/>
          <w:bCs/>
          <w:sz w:val="22"/>
          <w:lang w:eastAsia="es-CO"/>
        </w:rPr>
        <w:t xml:space="preserve"> precis</w:t>
      </w:r>
      <w:r w:rsidR="0094059F">
        <w:rPr>
          <w:rFonts w:ascii="Arial" w:eastAsia="Times New Roman" w:hAnsi="Arial" w:cs="Arial"/>
          <w:bCs/>
          <w:sz w:val="22"/>
          <w:lang w:eastAsia="es-CO"/>
        </w:rPr>
        <w:t>ó</w:t>
      </w:r>
      <w:r w:rsidR="000D457E" w:rsidRPr="002229F4">
        <w:rPr>
          <w:rFonts w:ascii="Arial" w:eastAsia="Times New Roman" w:hAnsi="Arial" w:cs="Arial"/>
          <w:bCs/>
          <w:sz w:val="22"/>
          <w:lang w:eastAsia="es-CO"/>
        </w:rPr>
        <w:t xml:space="preserve"> lo siguiente:</w:t>
      </w:r>
    </w:p>
    <w:p w14:paraId="45AFCCC5" w14:textId="77777777" w:rsidR="00D626A3" w:rsidRPr="002229F4" w:rsidRDefault="00D626A3" w:rsidP="003C432C">
      <w:pPr>
        <w:spacing w:after="0"/>
        <w:ind w:firstLine="709"/>
        <w:rPr>
          <w:rFonts w:ascii="Arial" w:eastAsia="Times New Roman" w:hAnsi="Arial" w:cs="Arial"/>
          <w:bCs/>
          <w:sz w:val="22"/>
          <w:lang w:eastAsia="es-CO"/>
        </w:rPr>
      </w:pPr>
    </w:p>
    <w:p w14:paraId="63944E08" w14:textId="73C81FFD" w:rsidR="000D457E" w:rsidRPr="002229F4" w:rsidRDefault="000D457E" w:rsidP="001F55B5">
      <w:pPr>
        <w:spacing w:after="0" w:line="240" w:lineRule="auto"/>
        <w:ind w:left="709" w:right="709"/>
        <w:rPr>
          <w:rFonts w:ascii="Arial" w:eastAsia="Times New Roman" w:hAnsi="Arial" w:cs="Arial"/>
          <w:bCs/>
          <w:sz w:val="21"/>
          <w:szCs w:val="21"/>
          <w:lang w:eastAsia="es-CO"/>
        </w:rPr>
      </w:pPr>
      <w:r w:rsidRPr="002229F4">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w:t>
      </w:r>
      <w:r w:rsidRPr="002229F4">
        <w:rPr>
          <w:rFonts w:ascii="Arial" w:eastAsia="Times New Roman" w:hAnsi="Arial" w:cs="Arial"/>
          <w:bCs/>
          <w:sz w:val="21"/>
          <w:szCs w:val="21"/>
          <w:lang w:eastAsia="es-CO"/>
        </w:rPr>
        <w:lastRenderedPageBreak/>
        <w:t>orden público, razón por la cual no son disponibles ni pueden ser derogadas, modificadas, ampliadas o adicionadas por acuerdo o convenio o acto unilateral.</w:t>
      </w:r>
    </w:p>
    <w:p w14:paraId="5F802D56" w14:textId="77777777" w:rsidR="000D457E" w:rsidRPr="002229F4" w:rsidRDefault="000D457E" w:rsidP="001F55B5">
      <w:pPr>
        <w:spacing w:after="0" w:line="240" w:lineRule="auto"/>
        <w:ind w:left="709" w:right="709" w:firstLine="709"/>
        <w:rPr>
          <w:rFonts w:ascii="Arial" w:eastAsia="Times New Roman" w:hAnsi="Arial" w:cs="Arial"/>
          <w:bCs/>
          <w:sz w:val="21"/>
          <w:szCs w:val="21"/>
          <w:lang w:eastAsia="es-CO"/>
        </w:rPr>
      </w:pPr>
    </w:p>
    <w:p w14:paraId="3BC36AE9" w14:textId="619FD879" w:rsidR="00883662" w:rsidRPr="002229F4" w:rsidRDefault="000D457E" w:rsidP="001F55B5">
      <w:pPr>
        <w:spacing w:after="0" w:line="240" w:lineRule="auto"/>
        <w:ind w:left="709" w:right="709"/>
        <w:rPr>
          <w:rFonts w:ascii="Arial" w:eastAsia="Times New Roman" w:hAnsi="Arial" w:cs="Arial"/>
          <w:bCs/>
          <w:sz w:val="21"/>
          <w:szCs w:val="21"/>
          <w:lang w:eastAsia="es-CO"/>
        </w:rPr>
      </w:pPr>
      <w:r w:rsidRPr="002229F4">
        <w:rPr>
          <w:rFonts w:ascii="Arial" w:eastAsia="Times New Roman" w:hAnsi="Arial" w:cs="Arial"/>
          <w:bCs/>
          <w:sz w:val="21"/>
          <w:szCs w:val="21"/>
          <w:lang w:eastAsia="es-CO"/>
        </w:rPr>
        <w:t>La jurisprudencia de la Corte Constitucional</w:t>
      </w:r>
      <w:r w:rsidR="001F55B5" w:rsidRPr="002229F4">
        <w:rPr>
          <w:rStyle w:val="Refdenotaalpie"/>
          <w:rFonts w:ascii="Arial" w:eastAsia="Times New Roman" w:hAnsi="Arial" w:cs="Arial"/>
          <w:bCs/>
          <w:sz w:val="21"/>
          <w:szCs w:val="21"/>
          <w:lang w:eastAsia="es-CO"/>
        </w:rPr>
        <w:footnoteReference w:id="2"/>
      </w:r>
      <w:r w:rsidRPr="002229F4">
        <w:rPr>
          <w:rFonts w:ascii="Arial" w:eastAsia="Times New Roman" w:hAnsi="Arial" w:cs="Arial"/>
          <w:bCs/>
          <w:sz w:val="21"/>
          <w:szCs w:val="21"/>
          <w:lang w:eastAsia="es-CO"/>
        </w:rPr>
        <w:t> y del Consejo de Estado</w:t>
      </w:r>
      <w:r w:rsidR="001F55B5" w:rsidRPr="002229F4">
        <w:rPr>
          <w:rStyle w:val="Refdenotaalpie"/>
          <w:rFonts w:ascii="Arial" w:eastAsia="Times New Roman" w:hAnsi="Arial" w:cs="Arial"/>
          <w:bCs/>
          <w:sz w:val="21"/>
          <w:szCs w:val="21"/>
          <w:lang w:eastAsia="es-CO"/>
        </w:rPr>
        <w:footnoteReference w:id="3"/>
      </w:r>
      <w:r w:rsidRPr="002229F4">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2229F4">
        <w:rPr>
          <w:rFonts w:ascii="Arial" w:eastAsia="Times New Roman" w:hAnsi="Arial" w:cs="Arial"/>
          <w:bCs/>
          <w:sz w:val="21"/>
          <w:szCs w:val="21"/>
          <w:lang w:eastAsia="es-CO"/>
        </w:rPr>
        <w:t>intérprete</w:t>
      </w:r>
      <w:r w:rsidRPr="002229F4">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2229F4">
        <w:rPr>
          <w:rStyle w:val="Refdenotaalpie"/>
          <w:rFonts w:ascii="Arial" w:eastAsia="Times New Roman" w:hAnsi="Arial" w:cs="Arial"/>
          <w:bCs/>
          <w:sz w:val="22"/>
          <w:lang w:eastAsia="es-CO"/>
        </w:rPr>
        <w:footnoteReference w:id="4"/>
      </w:r>
      <w:r w:rsidR="00D626A3" w:rsidRPr="002229F4">
        <w:rPr>
          <w:rFonts w:ascii="Arial" w:eastAsia="Times New Roman" w:hAnsi="Arial" w:cs="Arial"/>
          <w:bCs/>
          <w:sz w:val="21"/>
          <w:szCs w:val="21"/>
          <w:lang w:eastAsia="es-CO"/>
        </w:rPr>
        <w:t>.</w:t>
      </w:r>
    </w:p>
    <w:p w14:paraId="12707F41" w14:textId="1652A0E8" w:rsidR="00281ED6" w:rsidRPr="002229F4" w:rsidRDefault="00281ED6" w:rsidP="00281ED6">
      <w:pPr>
        <w:spacing w:after="0" w:line="240" w:lineRule="auto"/>
        <w:ind w:right="709"/>
        <w:rPr>
          <w:rFonts w:ascii="Arial" w:eastAsia="Times New Roman" w:hAnsi="Arial" w:cs="Arial"/>
          <w:bCs/>
          <w:sz w:val="21"/>
          <w:szCs w:val="21"/>
          <w:lang w:eastAsia="es-CO"/>
        </w:rPr>
      </w:pPr>
    </w:p>
    <w:p w14:paraId="7AF3A8D6" w14:textId="0B797188" w:rsidR="00281ED6" w:rsidRPr="002229F4" w:rsidRDefault="00971B1E" w:rsidP="00881742">
      <w:pPr>
        <w:spacing w:after="0"/>
        <w:ind w:firstLine="709"/>
        <w:rPr>
          <w:rFonts w:ascii="Arial" w:eastAsia="Times New Roman" w:hAnsi="Arial" w:cs="Arial"/>
          <w:bCs/>
          <w:sz w:val="22"/>
          <w:lang w:eastAsia="es-CO"/>
        </w:rPr>
      </w:pPr>
      <w:r w:rsidRPr="009C2166">
        <w:rPr>
          <w:rFonts w:ascii="Arial" w:eastAsia="Times New Roman" w:hAnsi="Arial" w:cs="Arial"/>
          <w:bCs/>
          <w:sz w:val="22"/>
          <w:lang w:eastAsia="es-CO"/>
        </w:rPr>
        <w:t xml:space="preserve">De lo anterior se desprende que las limitaciones a la libertad contractual establecidas en la Ley 996 de 2005 deben interpretarse de forma restrictiva, y </w:t>
      </w:r>
      <w:r>
        <w:rPr>
          <w:rFonts w:ascii="Arial" w:eastAsia="Times New Roman" w:hAnsi="Arial" w:cs="Arial"/>
          <w:bCs/>
          <w:sz w:val="22"/>
          <w:lang w:eastAsia="es-CO"/>
        </w:rPr>
        <w:t xml:space="preserve">como se precisará </w:t>
      </w:r>
      <w:r w:rsidRPr="009C2166">
        <w:rPr>
          <w:rFonts w:ascii="Arial" w:eastAsia="Times New Roman" w:hAnsi="Arial" w:cs="Arial"/>
          <w:bCs/>
          <w:sz w:val="22"/>
          <w:lang w:eastAsia="es-CO"/>
        </w:rPr>
        <w:t>se dirigen a dos tipos de campañas electorales claramente diferenciadas: las presidenciales y las demás que se adelanten para la elección de los demás cargos de elección popular, tanto a nivel nacional como territorial, siendo necesario analizar las restricciones aplicables según cada tipo de elecciones</w:t>
      </w:r>
      <w:r>
        <w:rPr>
          <w:rFonts w:ascii="Arial" w:eastAsia="Times New Roman" w:hAnsi="Arial" w:cs="Arial"/>
          <w:bCs/>
          <w:sz w:val="22"/>
          <w:lang w:eastAsia="es-CO"/>
        </w:rPr>
        <w:t>,</w:t>
      </w:r>
      <w:r w:rsidR="00281ED6" w:rsidRPr="002229F4">
        <w:rPr>
          <w:rFonts w:ascii="Arial" w:eastAsia="Times New Roman" w:hAnsi="Arial" w:cs="Arial"/>
          <w:bCs/>
          <w:sz w:val="22"/>
          <w:lang w:eastAsia="es-CO"/>
        </w:rPr>
        <w:t xml:space="preserve"> </w:t>
      </w:r>
    </w:p>
    <w:p w14:paraId="1E362307" w14:textId="77777777" w:rsidR="003C432C" w:rsidRPr="002229F4" w:rsidRDefault="003C432C" w:rsidP="003C432C">
      <w:pPr>
        <w:spacing w:after="0"/>
        <w:rPr>
          <w:rFonts w:ascii="Arial" w:eastAsia="Calibri" w:hAnsi="Arial" w:cs="Arial"/>
          <w:b/>
          <w:bCs/>
          <w:sz w:val="22"/>
          <w:lang w:val="es-CO"/>
        </w:rPr>
      </w:pPr>
    </w:p>
    <w:p w14:paraId="54CF1F26" w14:textId="4C407824" w:rsidR="00930831" w:rsidRPr="002229F4" w:rsidRDefault="00C0300E" w:rsidP="00A8268C">
      <w:pPr>
        <w:rPr>
          <w:rFonts w:ascii="Arial" w:eastAsia="Times New Roman" w:hAnsi="Arial" w:cs="Arial"/>
          <w:b/>
          <w:bCs/>
          <w:sz w:val="22"/>
          <w:lang w:eastAsia="es-CO"/>
        </w:rPr>
      </w:pPr>
      <w:r w:rsidRPr="002229F4">
        <w:rPr>
          <w:rFonts w:ascii="Arial" w:eastAsia="Calibri" w:hAnsi="Arial" w:cs="Arial"/>
          <w:b/>
          <w:bCs/>
          <w:sz w:val="22"/>
          <w:lang w:val="es-CO"/>
        </w:rPr>
        <w:t>2.</w:t>
      </w:r>
      <w:r w:rsidR="0022085C" w:rsidRPr="002229F4">
        <w:rPr>
          <w:rFonts w:ascii="Arial" w:eastAsia="Calibri" w:hAnsi="Arial" w:cs="Arial"/>
          <w:b/>
          <w:bCs/>
          <w:sz w:val="22"/>
          <w:lang w:val="es-CO"/>
        </w:rPr>
        <w:t>2</w:t>
      </w:r>
      <w:r w:rsidR="00D63081" w:rsidRPr="002229F4">
        <w:rPr>
          <w:rFonts w:ascii="Arial" w:eastAsia="Calibri" w:hAnsi="Arial" w:cs="Arial"/>
          <w:b/>
          <w:bCs/>
          <w:sz w:val="22"/>
          <w:lang w:val="es-CO"/>
        </w:rPr>
        <w:t xml:space="preserve"> Determinación de las restricciones según el tipo de elecciones</w:t>
      </w:r>
    </w:p>
    <w:p w14:paraId="50385202" w14:textId="3F57299D" w:rsidR="00AB51A2" w:rsidRDefault="00AB51A2" w:rsidP="00130C39">
      <w:pPr>
        <w:spacing w:after="120"/>
        <w:rPr>
          <w:rFonts w:ascii="Arial" w:eastAsia="Times New Roman" w:hAnsi="Arial" w:cs="Arial"/>
          <w:bCs/>
          <w:sz w:val="22"/>
          <w:lang w:eastAsia="es-CO"/>
        </w:rPr>
      </w:pPr>
      <w:bookmarkStart w:id="15" w:name="_Hlk77156936"/>
      <w:r w:rsidRPr="00AB51A2">
        <w:rPr>
          <w:rFonts w:ascii="Arial" w:eastAsia="Times New Roman" w:hAnsi="Arial" w:cs="Arial"/>
          <w:bCs/>
          <w:sz w:val="22"/>
          <w:lang w:eastAsia="es-CO"/>
        </w:rPr>
        <w:t>La Ley 996 de 2005</w:t>
      </w:r>
      <w:r w:rsidR="0096245A">
        <w:rPr>
          <w:rFonts w:ascii="Arial" w:eastAsia="Times New Roman" w:hAnsi="Arial" w:cs="Arial"/>
          <w:bCs/>
          <w:sz w:val="22"/>
          <w:lang w:eastAsia="es-CO"/>
        </w:rPr>
        <w:t>,</w:t>
      </w:r>
      <w:r w:rsidRPr="00AB51A2">
        <w:rPr>
          <w:rFonts w:ascii="Arial" w:eastAsia="Times New Roman" w:hAnsi="Arial" w:cs="Arial"/>
          <w:bCs/>
          <w:sz w:val="22"/>
          <w:lang w:eastAsia="es-CO"/>
        </w:rPr>
        <w:t xml:space="preserve">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p>
    <w:p w14:paraId="10D66299" w14:textId="371814FB" w:rsidR="0019626E" w:rsidRPr="00AB51A2" w:rsidRDefault="0022085C" w:rsidP="00130C39">
      <w:pPr>
        <w:spacing w:after="120"/>
        <w:ind w:firstLine="709"/>
        <w:rPr>
          <w:rFonts w:ascii="Arial" w:eastAsia="Times New Roman" w:hAnsi="Arial" w:cs="Arial"/>
          <w:bCs/>
          <w:sz w:val="22"/>
          <w:lang w:eastAsia="es-CO"/>
        </w:rPr>
      </w:pPr>
      <w:r w:rsidRPr="002229F4">
        <w:rPr>
          <w:rFonts w:ascii="Arial" w:eastAsia="Times New Roman" w:hAnsi="Arial" w:cs="Arial"/>
          <w:bCs/>
          <w:sz w:val="22"/>
          <w:lang w:eastAsia="es-CO"/>
        </w:rPr>
        <w:t>De</w:t>
      </w:r>
      <w:r w:rsidRPr="002229F4">
        <w:rPr>
          <w:rFonts w:ascii="Arial" w:eastAsia="Arial" w:hAnsi="Arial" w:cs="Arial"/>
          <w:sz w:val="22"/>
          <w:lang w:val="es-ES" w:eastAsia="es-ES" w:bidi="es-ES"/>
        </w:rPr>
        <w:t xml:space="preserve"> conformidad con lo anterior, es claro que la Ley de Garantías Electorales, para el cumplimiento de los objetivos que dieron lugar a su expedición,</w:t>
      </w:r>
      <w:r w:rsidR="00AB51A2" w:rsidRPr="00AB51A2">
        <w:rPr>
          <w:rFonts w:ascii="Arial" w:eastAsia="Times New Roman" w:hAnsi="Arial" w:cs="Arial"/>
          <w:bCs/>
          <w:sz w:val="22"/>
          <w:lang w:eastAsia="es-CO"/>
        </w:rPr>
        <w:t xml:space="preserve"> consagró una serie de restricciones y prohibiciones en la contratación estatal</w:t>
      </w:r>
      <w:r w:rsidR="00AB51A2" w:rsidRPr="00AB51A2">
        <w:rPr>
          <w:rFonts w:ascii="Arial" w:eastAsia="Arial" w:hAnsi="Arial" w:cs="Arial"/>
          <w:sz w:val="22"/>
          <w:lang w:val="es-ES" w:eastAsia="es-ES" w:bidi="es-ES"/>
        </w:rPr>
        <w:t xml:space="preserve"> </w:t>
      </w:r>
      <w:r w:rsidR="00AB51A2" w:rsidRPr="002229F4">
        <w:rPr>
          <w:rFonts w:ascii="Arial" w:eastAsia="Arial" w:hAnsi="Arial" w:cs="Arial"/>
          <w:sz w:val="22"/>
          <w:lang w:val="es-ES" w:eastAsia="es-ES" w:bidi="es-ES"/>
        </w:rPr>
        <w:t>dirigidas a los servidores públicos</w:t>
      </w:r>
      <w:r w:rsidR="00AB51A2" w:rsidRPr="00AB51A2">
        <w:rPr>
          <w:rFonts w:ascii="Arial" w:eastAsia="Times New Roman" w:hAnsi="Arial" w:cs="Arial"/>
          <w:bCs/>
          <w:sz w:val="22"/>
          <w:lang w:eastAsia="es-CO"/>
        </w:rPr>
        <w:t xml:space="preserve"> durante los periodos preelectorales, para evitar que</w:t>
      </w:r>
      <w:r w:rsidR="00A85A7A">
        <w:rPr>
          <w:rFonts w:ascii="Arial" w:eastAsia="Times New Roman" w:hAnsi="Arial" w:cs="Arial"/>
          <w:bCs/>
          <w:sz w:val="22"/>
          <w:lang w:eastAsia="es-CO"/>
        </w:rPr>
        <w:t>,</w:t>
      </w:r>
      <w:r w:rsidR="00AB51A2" w:rsidRPr="00AB51A2">
        <w:rPr>
          <w:rFonts w:ascii="Arial" w:eastAsia="Times New Roman" w:hAnsi="Arial" w:cs="Arial"/>
          <w:bCs/>
          <w:sz w:val="22"/>
          <w:lang w:eastAsia="es-CO"/>
        </w:rPr>
        <w:t xml:space="preserve"> a través de esta actividad</w:t>
      </w:r>
      <w:r w:rsidR="00A85A7A">
        <w:rPr>
          <w:rFonts w:ascii="Arial" w:eastAsia="Times New Roman" w:hAnsi="Arial" w:cs="Arial"/>
          <w:bCs/>
          <w:sz w:val="22"/>
          <w:lang w:eastAsia="es-CO"/>
        </w:rPr>
        <w:t>,</w:t>
      </w:r>
      <w:r w:rsidR="00AB51A2" w:rsidRPr="00AB51A2">
        <w:rPr>
          <w:rFonts w:ascii="Arial" w:eastAsia="Times New Roman" w:hAnsi="Arial" w:cs="Arial"/>
          <w:bCs/>
          <w:sz w:val="22"/>
          <w:lang w:eastAsia="es-CO"/>
        </w:rPr>
        <w:t xml:space="preserve"> se rompa </w:t>
      </w:r>
      <w:r w:rsidR="00AB51A2" w:rsidRPr="00AB51A2">
        <w:rPr>
          <w:rFonts w:ascii="Arial" w:eastAsia="Times New Roman" w:hAnsi="Arial" w:cs="Arial"/>
          <w:bCs/>
          <w:sz w:val="22"/>
          <w:lang w:eastAsia="es-CO"/>
        </w:rPr>
        <w:lastRenderedPageBreak/>
        <w:t>el equilibrio y la igualdad que debe existir entre los candidatos.</w:t>
      </w:r>
      <w:r w:rsidR="00AB51A2">
        <w:rPr>
          <w:rFonts w:ascii="Arial" w:eastAsia="Times New Roman" w:hAnsi="Arial" w:cs="Arial"/>
          <w:bCs/>
          <w:sz w:val="22"/>
          <w:lang w:eastAsia="es-CO"/>
        </w:rPr>
        <w:t xml:space="preserve"> </w:t>
      </w:r>
      <w:bookmarkEnd w:id="15"/>
      <w:r w:rsidRPr="002229F4">
        <w:rPr>
          <w:rFonts w:ascii="Arial" w:eastAsia="Arial" w:hAnsi="Arial" w:cs="Arial"/>
          <w:sz w:val="22"/>
          <w:lang w:val="es-ES" w:eastAsia="es-ES" w:bidi="es-ES"/>
        </w:rPr>
        <w:t>No obstante, debe aclararse que estas disposiciones se dirigen a dos tipos de campañas electorales claramente diferenciadas: las presidenciales y las demás que se adelanten para la elección de los demás cargos de elección popular, tanto a nivel nacional como a nivel territorial.</w:t>
      </w:r>
    </w:p>
    <w:p w14:paraId="782557DE" w14:textId="5ACFB2EF" w:rsidR="0022085C" w:rsidRPr="002229F4" w:rsidRDefault="005D064A" w:rsidP="00130C39">
      <w:pPr>
        <w:spacing w:after="120"/>
        <w:ind w:firstLine="708"/>
        <w:rPr>
          <w:rFonts w:ascii="Arial" w:eastAsia="Calibri" w:hAnsi="Arial" w:cs="Arial"/>
          <w:sz w:val="22"/>
          <w:lang w:val="es-CO"/>
        </w:rPr>
      </w:pPr>
      <w:r>
        <w:rPr>
          <w:rFonts w:ascii="Arial" w:eastAsia="Calibri" w:hAnsi="Arial" w:cs="Arial"/>
          <w:sz w:val="22"/>
          <w:lang w:val="es-CO"/>
        </w:rPr>
        <w:t>Por una parte</w:t>
      </w:r>
      <w:r w:rsidR="0022085C" w:rsidRPr="002229F4">
        <w:rPr>
          <w:rFonts w:ascii="Arial" w:eastAsia="Calibri" w:hAnsi="Arial" w:cs="Arial"/>
          <w:sz w:val="22"/>
          <w:lang w:val="es-CO"/>
        </w:rPr>
        <w:t xml:space="preserve">, el artículo 33 de la Ley 996 de 2005 estatuye una prohibición que impide </w:t>
      </w:r>
      <w:r w:rsidR="0022085C" w:rsidRPr="002229F4">
        <w:rPr>
          <w:rFonts w:ascii="Arial" w:eastAsia="Calibri" w:hAnsi="Arial" w:cs="Arial"/>
          <w:bCs/>
          <w:sz w:val="22"/>
          <w:lang w:val="es-CO"/>
        </w:rPr>
        <w:t xml:space="preserve">«[…] </w:t>
      </w:r>
      <w:r w:rsidR="0022085C" w:rsidRPr="002229F4">
        <w:rPr>
          <w:rFonts w:ascii="Arial" w:eastAsia="Calibri" w:hAnsi="Arial" w:cs="Arial"/>
          <w:sz w:val="22"/>
          <w:lang w:val="es-CO"/>
        </w:rPr>
        <w:t>la contratación directa por parte de todos los entes del Estado</w:t>
      </w:r>
      <w:r w:rsidR="0022085C" w:rsidRPr="002229F4">
        <w:rPr>
          <w:rFonts w:ascii="Arial" w:eastAsia="Calibri" w:hAnsi="Arial" w:cs="Arial"/>
          <w:bCs/>
          <w:sz w:val="22"/>
          <w:lang w:val="es-CO"/>
        </w:rPr>
        <w:t>»</w:t>
      </w:r>
      <w:r w:rsidR="0022085C" w:rsidRPr="002229F4">
        <w:rPr>
          <w:rFonts w:ascii="Arial" w:eastAsia="Calibri" w:hAnsi="Arial" w:cs="Arial"/>
          <w:sz w:val="22"/>
          <w:lang w:val="es-CO"/>
        </w:rPr>
        <w:t xml:space="preserve"> durante los cuatro (4) meses anteriores a las elecciones presidenciales, salvo </w:t>
      </w:r>
      <w:r w:rsidR="0022085C" w:rsidRPr="002229F4">
        <w:rPr>
          <w:rFonts w:ascii="Arial" w:eastAsia="Calibri" w:hAnsi="Arial" w:cs="Arial"/>
          <w:bCs/>
          <w:sz w:val="22"/>
          <w:lang w:val="es-CO"/>
        </w:rPr>
        <w:t xml:space="preserve">«[…] </w:t>
      </w:r>
      <w:r w:rsidR="0022085C" w:rsidRPr="002229F4">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2229F4">
        <w:rPr>
          <w:rFonts w:ascii="Arial" w:eastAsia="Calibri" w:hAnsi="Arial" w:cs="Arial"/>
          <w:bCs/>
          <w:sz w:val="22"/>
          <w:lang w:val="es-CO"/>
        </w:rPr>
        <w:t>»</w:t>
      </w:r>
      <w:r w:rsidR="0022085C" w:rsidRPr="002229F4">
        <w:rPr>
          <w:rFonts w:ascii="Arial" w:eastAsia="Calibri" w:hAnsi="Arial" w:cs="Arial"/>
          <w:bCs/>
          <w:sz w:val="22"/>
          <w:vertAlign w:val="superscript"/>
          <w:lang w:val="es-CO"/>
        </w:rPr>
        <w:footnoteReference w:id="5"/>
      </w:r>
      <w:r w:rsidR="0022085C" w:rsidRPr="002229F4">
        <w:rPr>
          <w:rFonts w:ascii="Arial" w:eastAsia="Calibri" w:hAnsi="Arial" w:cs="Arial"/>
          <w:sz w:val="22"/>
          <w:lang w:val="es-CO"/>
        </w:rPr>
        <w:t>.</w:t>
      </w:r>
    </w:p>
    <w:p w14:paraId="279AEBA3" w14:textId="6C3A838F" w:rsidR="0022085C" w:rsidRPr="002229F4" w:rsidRDefault="0022085C" w:rsidP="0022085C">
      <w:pPr>
        <w:widowControl w:val="0"/>
        <w:autoSpaceDE w:val="0"/>
        <w:autoSpaceDN w:val="0"/>
        <w:spacing w:after="0"/>
        <w:ind w:right="113" w:firstLine="708"/>
        <w:rPr>
          <w:rFonts w:ascii="Arial" w:eastAsia="Arial" w:hAnsi="Arial" w:cs="Arial"/>
          <w:sz w:val="22"/>
          <w:lang w:val="es-ES" w:eastAsia="es-ES" w:bidi="es-ES"/>
        </w:rPr>
      </w:pPr>
      <w:r w:rsidRPr="002229F4">
        <w:rPr>
          <w:rFonts w:ascii="Arial" w:eastAsia="Calibri" w:hAnsi="Arial" w:cs="Arial"/>
          <w:sz w:val="22"/>
          <w:lang w:val="es-CO"/>
        </w:rPr>
        <w:t xml:space="preserve">Por </w:t>
      </w:r>
      <w:r w:rsidR="00BD484B">
        <w:rPr>
          <w:rFonts w:ascii="Arial" w:eastAsia="Calibri" w:hAnsi="Arial" w:cs="Arial"/>
          <w:sz w:val="22"/>
          <w:lang w:val="es-CO"/>
        </w:rPr>
        <w:t>otra</w:t>
      </w:r>
      <w:r w:rsidRPr="002229F4">
        <w:rPr>
          <w:rFonts w:ascii="Arial" w:eastAsia="Calibri" w:hAnsi="Arial" w:cs="Arial"/>
          <w:sz w:val="22"/>
          <w:lang w:val="es-CO"/>
        </w:rPr>
        <w:t xml:space="preserve"> parte, el parágrafo del artículo 38 de la Ley 996 de 2005 prevé una restricción, aplicable respecto de cualquier tipo de elección, que prohíbe a los gobernadores, alcaldes municipales o distritales, secretarios, gerentes y directores de entidades descentralizadas del orden municipal, departamental o distrital </w:t>
      </w:r>
      <w:r w:rsidRPr="002229F4">
        <w:rPr>
          <w:rFonts w:ascii="Arial" w:eastAsia="Calibri" w:hAnsi="Arial" w:cs="Arial"/>
          <w:bCs/>
          <w:sz w:val="22"/>
          <w:lang w:val="es-CO"/>
        </w:rPr>
        <w:t xml:space="preserve">«[…] </w:t>
      </w:r>
      <w:r w:rsidRPr="002229F4">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229F4">
        <w:rPr>
          <w:rFonts w:ascii="Arial" w:eastAsia="Calibri" w:hAnsi="Arial" w:cs="Arial"/>
          <w:bCs/>
          <w:sz w:val="19"/>
          <w:szCs w:val="19"/>
          <w:lang w:val="es-CO"/>
        </w:rPr>
        <w:t>»</w:t>
      </w:r>
      <w:r w:rsidRPr="002229F4">
        <w:rPr>
          <w:rFonts w:ascii="Arial" w:eastAsia="Calibri" w:hAnsi="Arial" w:cs="Arial"/>
          <w:bCs/>
          <w:sz w:val="19"/>
          <w:szCs w:val="19"/>
          <w:vertAlign w:val="superscript"/>
          <w:lang w:val="es-CO"/>
        </w:rPr>
        <w:footnoteReference w:id="6"/>
      </w:r>
      <w:r w:rsidRPr="002229F4">
        <w:rPr>
          <w:rFonts w:ascii="Arial" w:eastAsia="Calibri" w:hAnsi="Arial" w:cs="Arial"/>
          <w:sz w:val="22"/>
        </w:rPr>
        <w:t>.</w:t>
      </w:r>
      <w:r w:rsidR="00971B1E">
        <w:rPr>
          <w:rFonts w:ascii="Arial" w:eastAsia="Calibri" w:hAnsi="Arial" w:cs="Arial"/>
          <w:sz w:val="22"/>
        </w:rPr>
        <w:t xml:space="preserve"> </w:t>
      </w:r>
      <w:r w:rsidRPr="002229F4">
        <w:rPr>
          <w:rFonts w:ascii="Arial" w:eastAsia="Arial" w:hAnsi="Arial" w:cs="Arial"/>
          <w:sz w:val="22"/>
          <w:lang w:val="es-ES" w:eastAsia="es-ES" w:bidi="es-ES"/>
        </w:rPr>
        <w:t xml:space="preserve">La Sala de Consulta y Servicio Civil del Consejo de Estado ha aclarado la </w:t>
      </w:r>
      <w:r w:rsidRPr="002229F4">
        <w:rPr>
          <w:rFonts w:ascii="Arial" w:eastAsia="Arial" w:hAnsi="Arial" w:cs="Arial"/>
          <w:sz w:val="22"/>
          <w:lang w:val="es-ES" w:eastAsia="es-ES" w:bidi="es-ES"/>
        </w:rPr>
        <w:lastRenderedPageBreak/>
        <w:t>distinción en la aplicación de las prohibiciones de la Ley 996 de 2005, dependiendo del tipo de elección que se trate, así:</w:t>
      </w:r>
    </w:p>
    <w:p w14:paraId="7D4E9CFC" w14:textId="77777777" w:rsidR="0022085C" w:rsidRPr="002229F4" w:rsidRDefault="0022085C" w:rsidP="0022085C">
      <w:pPr>
        <w:widowControl w:val="0"/>
        <w:autoSpaceDE w:val="0"/>
        <w:autoSpaceDN w:val="0"/>
        <w:spacing w:before="93" w:after="0" w:line="240" w:lineRule="auto"/>
        <w:ind w:left="805" w:right="812"/>
        <w:rPr>
          <w:rFonts w:ascii="Arial" w:eastAsia="Arial" w:hAnsi="Arial" w:cs="Arial"/>
          <w:sz w:val="22"/>
          <w:lang w:val="es-ES" w:eastAsia="es-ES" w:bidi="es-ES"/>
        </w:rPr>
      </w:pPr>
    </w:p>
    <w:p w14:paraId="4BE96868" w14:textId="1BD5FEDC" w:rsidR="0022085C" w:rsidRPr="00FE1AF1" w:rsidRDefault="0022085C" w:rsidP="0022085C">
      <w:pPr>
        <w:widowControl w:val="0"/>
        <w:autoSpaceDE w:val="0"/>
        <w:autoSpaceDN w:val="0"/>
        <w:spacing w:after="0" w:line="240" w:lineRule="auto"/>
        <w:ind w:left="805" w:right="812"/>
        <w:rPr>
          <w:rFonts w:ascii="Arial" w:eastAsia="Arial" w:hAnsi="Arial" w:cs="Arial"/>
          <w:sz w:val="21"/>
          <w:szCs w:val="21"/>
          <w:lang w:val="es-ES" w:eastAsia="es-ES" w:bidi="es-ES"/>
        </w:rPr>
      </w:pPr>
      <w:r w:rsidRPr="00FE1AF1">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130C39">
        <w:rPr>
          <w:rFonts w:ascii="Arial" w:eastAsia="Arial" w:hAnsi="Arial" w:cs="Arial"/>
          <w:bCs/>
          <w:i/>
          <w:iCs/>
          <w:sz w:val="21"/>
          <w:szCs w:val="21"/>
          <w:lang w:val="es-ES" w:eastAsia="es-ES" w:bidi="es-ES"/>
        </w:rPr>
        <w:t xml:space="preserve">En cambio, para elecciones en general, excluyendo las correspondientes a </w:t>
      </w:r>
      <w:proofErr w:type="gramStart"/>
      <w:r w:rsidRPr="00130C39">
        <w:rPr>
          <w:rFonts w:ascii="Arial" w:eastAsia="Arial" w:hAnsi="Arial" w:cs="Arial"/>
          <w:bCs/>
          <w:i/>
          <w:iCs/>
          <w:sz w:val="21"/>
          <w:szCs w:val="21"/>
          <w:lang w:val="es-ES" w:eastAsia="es-ES" w:bidi="es-ES"/>
        </w:rPr>
        <w:t>Presidente</w:t>
      </w:r>
      <w:proofErr w:type="gramEnd"/>
      <w:r w:rsidRPr="00130C39">
        <w:rPr>
          <w:rFonts w:ascii="Arial" w:eastAsia="Arial" w:hAnsi="Arial" w:cs="Arial"/>
          <w:bCs/>
          <w:i/>
          <w:iCs/>
          <w:sz w:val="21"/>
          <w:szCs w:val="21"/>
          <w:lang w:val="es-ES" w:eastAsia="es-ES" w:bidi="es-ES"/>
        </w:rPr>
        <w:t xml:space="preserve"> de la República, a las autoridades territoriales allí mencionadas sólo se aplican las restricciones contenidas en el parágrafo del artículo 38.</w:t>
      </w:r>
      <w:r w:rsidRPr="00FE1AF1">
        <w:rPr>
          <w:rFonts w:ascii="Arial" w:eastAsia="Arial" w:hAnsi="Arial" w:cs="Arial"/>
          <w:sz w:val="21"/>
          <w:szCs w:val="21"/>
          <w:vertAlign w:val="superscript"/>
          <w:lang w:val="es-ES" w:eastAsia="es-ES" w:bidi="es-ES"/>
        </w:rPr>
        <w:footnoteReference w:id="7"/>
      </w:r>
      <w:r w:rsidRPr="00FE1AF1">
        <w:rPr>
          <w:rFonts w:ascii="Arial" w:eastAsia="Arial" w:hAnsi="Arial" w:cs="Arial"/>
          <w:position w:val="8"/>
          <w:sz w:val="21"/>
          <w:szCs w:val="21"/>
          <w:lang w:val="es-ES" w:eastAsia="es-ES" w:bidi="es-ES"/>
        </w:rPr>
        <w:t xml:space="preserve"> </w:t>
      </w:r>
      <w:r w:rsidRPr="00FE1AF1">
        <w:rPr>
          <w:rFonts w:ascii="Arial" w:eastAsia="Arial" w:hAnsi="Arial" w:cs="Arial"/>
          <w:sz w:val="21"/>
          <w:szCs w:val="21"/>
          <w:lang w:val="es-ES" w:eastAsia="es-ES" w:bidi="es-ES"/>
        </w:rPr>
        <w:t>(</w:t>
      </w:r>
      <w:r w:rsidR="00EB25F0">
        <w:rPr>
          <w:rFonts w:ascii="Arial" w:eastAsia="Arial" w:hAnsi="Arial" w:cs="Arial"/>
          <w:sz w:val="21"/>
          <w:szCs w:val="21"/>
          <w:lang w:val="es-ES" w:eastAsia="es-ES" w:bidi="es-ES"/>
        </w:rPr>
        <w:t xml:space="preserve">Énfasis </w:t>
      </w:r>
      <w:r w:rsidRPr="00FE1AF1">
        <w:rPr>
          <w:rFonts w:ascii="Arial" w:eastAsia="Arial" w:hAnsi="Arial" w:cs="Arial"/>
          <w:sz w:val="21"/>
          <w:szCs w:val="21"/>
          <w:lang w:val="es-ES" w:eastAsia="es-ES" w:bidi="es-ES"/>
        </w:rPr>
        <w:t>fuera de</w:t>
      </w:r>
      <w:r w:rsidRPr="00FE1AF1">
        <w:rPr>
          <w:rFonts w:ascii="Arial" w:eastAsia="Arial" w:hAnsi="Arial" w:cs="Arial"/>
          <w:spacing w:val="-42"/>
          <w:sz w:val="21"/>
          <w:szCs w:val="21"/>
          <w:lang w:val="es-ES" w:eastAsia="es-ES" w:bidi="es-ES"/>
        </w:rPr>
        <w:t xml:space="preserve"> </w:t>
      </w:r>
      <w:r w:rsidRPr="00FE1AF1">
        <w:rPr>
          <w:rFonts w:ascii="Arial" w:eastAsia="Arial" w:hAnsi="Arial" w:cs="Arial"/>
          <w:sz w:val="21"/>
          <w:szCs w:val="21"/>
          <w:lang w:val="es-ES" w:eastAsia="es-ES" w:bidi="es-ES"/>
        </w:rPr>
        <w:t>texto)</w:t>
      </w:r>
    </w:p>
    <w:p w14:paraId="5457372B" w14:textId="77777777" w:rsidR="0022085C" w:rsidRPr="002229F4" w:rsidRDefault="0022085C" w:rsidP="0022085C">
      <w:pPr>
        <w:widowControl w:val="0"/>
        <w:autoSpaceDE w:val="0"/>
        <w:autoSpaceDN w:val="0"/>
        <w:spacing w:before="8" w:after="0" w:line="240" w:lineRule="auto"/>
        <w:jc w:val="left"/>
        <w:rPr>
          <w:rFonts w:ascii="Arial" w:eastAsia="Arial" w:hAnsi="Arial" w:cs="Arial"/>
          <w:sz w:val="26"/>
          <w:lang w:val="es-ES" w:eastAsia="es-ES" w:bidi="es-ES"/>
        </w:rPr>
      </w:pPr>
    </w:p>
    <w:p w14:paraId="7A0BFE2D" w14:textId="78985EE1" w:rsidR="00A95D9F" w:rsidRDefault="0022085C" w:rsidP="00130C39">
      <w:pPr>
        <w:spacing w:after="120"/>
        <w:ind w:firstLine="708"/>
        <w:rPr>
          <w:rFonts w:ascii="Arial" w:eastAsia="Arial" w:hAnsi="Arial" w:cs="Arial"/>
          <w:sz w:val="22"/>
          <w:lang w:val="es-ES" w:eastAsia="es-ES" w:bidi="es-ES"/>
        </w:rPr>
      </w:pPr>
      <w:r w:rsidRPr="002229F4">
        <w:rPr>
          <w:rFonts w:ascii="Arial" w:eastAsia="Arial" w:hAnsi="Arial" w:cs="Arial"/>
          <w:sz w:val="22"/>
          <w:lang w:val="es-ES" w:eastAsia="es-ES" w:bidi="es-ES"/>
        </w:rPr>
        <w:t xml:space="preserve">De conformidad con lo anterior, </w:t>
      </w:r>
      <w:bookmarkStart w:id="18" w:name="_Hlk75780333"/>
      <w:r w:rsidRPr="002229F4">
        <w:rPr>
          <w:rFonts w:ascii="Arial" w:eastAsia="Arial" w:hAnsi="Arial" w:cs="Arial"/>
          <w:sz w:val="22"/>
          <w:lang w:val="es-ES" w:eastAsia="es-ES" w:bidi="es-ES"/>
        </w:rPr>
        <w:t>la Ley 996 de 2005 establece dos tipos de restricciones en materia de contratación, las cuales coinciden parcialmente: i) la del artículo 33</w:t>
      </w:r>
      <w:r w:rsidR="00F6152E">
        <w:rPr>
          <w:rFonts w:ascii="Arial" w:eastAsia="Arial" w:hAnsi="Arial" w:cs="Arial"/>
          <w:sz w:val="22"/>
          <w:lang w:val="es-ES" w:eastAsia="es-ES" w:bidi="es-ES"/>
        </w:rPr>
        <w:t>,</w:t>
      </w:r>
      <w:r w:rsidRPr="002229F4">
        <w:rPr>
          <w:rFonts w:ascii="Arial" w:eastAsia="Arial" w:hAnsi="Arial" w:cs="Arial"/>
          <w:sz w:val="22"/>
          <w:lang w:val="es-ES" w:eastAsia="es-ES" w:bidi="es-ES"/>
        </w:rPr>
        <w:t xml:space="preserve"> que opera solo respecto de las elecciones presidenciales, en virtud de la cual queda proscrita la contratación directa dentro de los cuatro (4) meses anteriores a la celebración de los comicios</w:t>
      </w:r>
      <w:r w:rsidR="005C7D10">
        <w:rPr>
          <w:rFonts w:ascii="Arial" w:eastAsia="Arial" w:hAnsi="Arial" w:cs="Arial"/>
          <w:sz w:val="22"/>
          <w:lang w:val="es-ES" w:eastAsia="es-ES" w:bidi="es-ES"/>
        </w:rPr>
        <w:t xml:space="preserve"> –y hasta la segunda vuelta–</w:t>
      </w:r>
      <w:r w:rsidRPr="002229F4">
        <w:rPr>
          <w:rFonts w:ascii="Arial" w:eastAsia="Arial" w:hAnsi="Arial" w:cs="Arial"/>
          <w:sz w:val="22"/>
          <w:lang w:val="es-ES" w:eastAsia="es-ES" w:bidi="es-ES"/>
        </w:rPr>
        <w:t xml:space="preserve">, salvo las aludidas excepciones; ii) la del artículo 38, </w:t>
      </w:r>
      <w:r w:rsidR="0019626E" w:rsidRPr="002229F4">
        <w:rPr>
          <w:rFonts w:ascii="Arial" w:eastAsia="Arial" w:hAnsi="Arial" w:cs="Arial"/>
          <w:sz w:val="22"/>
          <w:lang w:val="es-ES" w:eastAsia="es-ES" w:bidi="es-ES"/>
        </w:rPr>
        <w:t xml:space="preserve">parágrafo, </w:t>
      </w:r>
      <w:r w:rsidRPr="002229F4">
        <w:rPr>
          <w:rFonts w:ascii="Arial" w:eastAsia="Arial" w:hAnsi="Arial" w:cs="Arial"/>
          <w:sz w:val="22"/>
          <w:lang w:val="es-ES" w:eastAsia="es-ES" w:bidi="es-ES"/>
        </w:rPr>
        <w:t>que debe aplicarse respecto de cualquier tipo de elección, y que prohíbe la celebración de convenios interadministrativos que impliquen la ejecución de recursos públicos</w:t>
      </w:r>
      <w:r w:rsidR="0019626E" w:rsidRPr="002229F4">
        <w:rPr>
          <w:rFonts w:ascii="Arial" w:eastAsia="Arial" w:hAnsi="Arial" w:cs="Arial"/>
          <w:sz w:val="22"/>
          <w:lang w:val="es-ES" w:eastAsia="es-ES" w:bidi="es-ES"/>
        </w:rPr>
        <w:t xml:space="preserve"> dentro de los cuatro (4) meses anteriores a la respectiva jornada electoral.</w:t>
      </w:r>
    </w:p>
    <w:p w14:paraId="3780A0C0" w14:textId="7B9F05C6" w:rsidR="000932C2" w:rsidRDefault="000932C2" w:rsidP="00130C39">
      <w:pPr>
        <w:spacing w:after="120"/>
        <w:ind w:firstLine="709"/>
        <w:rPr>
          <w:rFonts w:ascii="Arial" w:eastAsia="Arial" w:hAnsi="Arial" w:cs="Arial"/>
          <w:sz w:val="22"/>
          <w:lang w:val="es-ES" w:eastAsia="es-ES" w:bidi="es-ES"/>
        </w:rPr>
      </w:pPr>
      <w:r w:rsidRPr="002229F4">
        <w:rPr>
          <w:rFonts w:ascii="Arial" w:eastAsia="Arial" w:hAnsi="Arial" w:cs="Arial"/>
          <w:sz w:val="22"/>
          <w:lang w:val="es-ES" w:eastAsia="es-ES" w:bidi="es-ES"/>
        </w:rPr>
        <w:t xml:space="preserve">Dichas restricciones no se excluyen, sino que se integran parcialmente, lo que permite concluir que en </w:t>
      </w:r>
      <w:r>
        <w:rPr>
          <w:rFonts w:ascii="Arial" w:eastAsia="Arial" w:hAnsi="Arial" w:cs="Arial"/>
          <w:sz w:val="22"/>
          <w:lang w:val="es-ES" w:eastAsia="es-ES" w:bidi="es-ES"/>
        </w:rPr>
        <w:t xml:space="preserve">el </w:t>
      </w:r>
      <w:r w:rsidRPr="002229F4">
        <w:rPr>
          <w:rFonts w:ascii="Arial" w:eastAsia="Arial" w:hAnsi="Arial" w:cs="Arial"/>
          <w:sz w:val="22"/>
          <w:lang w:val="es-ES" w:eastAsia="es-ES" w:bidi="es-ES"/>
        </w:rPr>
        <w:t xml:space="preserve">periodo preelectoral para elección de </w:t>
      </w:r>
      <w:proofErr w:type="gramStart"/>
      <w:r w:rsidRPr="002229F4">
        <w:rPr>
          <w:rFonts w:ascii="Arial" w:eastAsia="Arial" w:hAnsi="Arial" w:cs="Arial"/>
          <w:sz w:val="22"/>
          <w:lang w:val="es-ES" w:eastAsia="es-ES" w:bidi="es-ES"/>
        </w:rPr>
        <w:t>Presidente</w:t>
      </w:r>
      <w:proofErr w:type="gramEnd"/>
      <w:r w:rsidRPr="002229F4">
        <w:rPr>
          <w:rFonts w:ascii="Arial" w:eastAsia="Arial" w:hAnsi="Arial" w:cs="Arial"/>
          <w:sz w:val="22"/>
          <w:lang w:val="es-ES" w:eastAsia="es-ES" w:bidi="es-ES"/>
        </w:rPr>
        <w:t xml:space="preserve"> de la República, a todos los entes del Estado, incluidos los territoriales, se aplican las restricciones de</w:t>
      </w:r>
      <w:r>
        <w:rPr>
          <w:rFonts w:ascii="Arial" w:eastAsia="Arial" w:hAnsi="Arial" w:cs="Arial"/>
          <w:sz w:val="22"/>
          <w:lang w:val="es-ES" w:eastAsia="es-ES" w:bidi="es-ES"/>
        </w:rPr>
        <w:t>l</w:t>
      </w:r>
      <w:r w:rsidRPr="002229F4">
        <w:rPr>
          <w:rFonts w:ascii="Arial" w:eastAsia="Arial" w:hAnsi="Arial" w:cs="Arial"/>
          <w:sz w:val="22"/>
          <w:lang w:val="es-ES" w:eastAsia="es-ES" w:bidi="es-ES"/>
        </w:rPr>
        <w:t xml:space="preserve"> artículo 33 con sus excepciones, así como las del parágrafo del artículo 38. En cambio, para elecciones en general, excluyendo las correspondientes a </w:t>
      </w:r>
      <w:proofErr w:type="gramStart"/>
      <w:r w:rsidRPr="002229F4">
        <w:rPr>
          <w:rFonts w:ascii="Arial" w:eastAsia="Arial" w:hAnsi="Arial" w:cs="Arial"/>
          <w:sz w:val="22"/>
          <w:lang w:val="es-ES" w:eastAsia="es-ES" w:bidi="es-ES"/>
        </w:rPr>
        <w:t>Presidente</w:t>
      </w:r>
      <w:proofErr w:type="gramEnd"/>
      <w:r w:rsidRPr="002229F4">
        <w:rPr>
          <w:rFonts w:ascii="Arial" w:eastAsia="Arial" w:hAnsi="Arial" w:cs="Arial"/>
          <w:sz w:val="22"/>
          <w:lang w:val="es-ES" w:eastAsia="es-ES" w:bidi="es-ES"/>
        </w:rPr>
        <w:t xml:space="preserve"> de la República, a las autoridades territoriales allí mencionadas s</w:t>
      </w:r>
      <w:r w:rsidR="00002FD6">
        <w:rPr>
          <w:rFonts w:ascii="Arial" w:eastAsia="Arial" w:hAnsi="Arial" w:cs="Arial"/>
          <w:sz w:val="22"/>
          <w:lang w:val="es-ES" w:eastAsia="es-ES" w:bidi="es-ES"/>
        </w:rPr>
        <w:t>o</w:t>
      </w:r>
      <w:r w:rsidRPr="002229F4">
        <w:rPr>
          <w:rFonts w:ascii="Arial" w:eastAsia="Arial" w:hAnsi="Arial" w:cs="Arial"/>
          <w:sz w:val="22"/>
          <w:lang w:val="es-ES" w:eastAsia="es-ES" w:bidi="es-ES"/>
        </w:rPr>
        <w:t>lo se aplican las restricciones contenidas en el parágrafo del artículo 38.</w:t>
      </w:r>
    </w:p>
    <w:bookmarkEnd w:id="18"/>
    <w:p w14:paraId="1DF1A7D8" w14:textId="3B584FD8" w:rsidR="00A95D9F" w:rsidRPr="002229F4" w:rsidRDefault="00F37460" w:rsidP="00130C39">
      <w:pPr>
        <w:spacing w:after="120"/>
        <w:ind w:firstLine="708"/>
        <w:rPr>
          <w:rFonts w:ascii="Arial" w:eastAsia="Arial" w:hAnsi="Arial" w:cs="Arial"/>
          <w:sz w:val="22"/>
          <w:lang w:val="es-ES" w:eastAsia="es-ES" w:bidi="es-ES"/>
        </w:rPr>
      </w:pPr>
      <w:r>
        <w:rPr>
          <w:rFonts w:ascii="Arial" w:eastAsia="Arial" w:hAnsi="Arial" w:cs="Arial"/>
          <w:sz w:val="22"/>
          <w:lang w:val="es-ES" w:eastAsia="es-ES" w:bidi="es-ES"/>
        </w:rPr>
        <w:t>L</w:t>
      </w:r>
      <w:r w:rsidR="00A95D9F" w:rsidRPr="002229F4">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w:t>
      </w:r>
      <w:r w:rsidR="00A95D9F" w:rsidRPr="002229F4">
        <w:rPr>
          <w:rFonts w:ascii="Arial" w:eastAsia="Arial" w:hAnsi="Arial" w:cs="Arial"/>
          <w:sz w:val="22"/>
          <w:lang w:val="es-ES" w:eastAsia="es-ES" w:bidi="es-ES"/>
        </w:rPr>
        <w:lastRenderedPageBreak/>
        <w:t xml:space="preserve">para el </w:t>
      </w:r>
      <w:proofErr w:type="gramStart"/>
      <w:r w:rsidR="00A95D9F" w:rsidRPr="002229F4">
        <w:rPr>
          <w:rFonts w:ascii="Arial" w:eastAsia="Arial" w:hAnsi="Arial" w:cs="Arial"/>
          <w:sz w:val="22"/>
          <w:lang w:val="es-ES" w:eastAsia="es-ES" w:bidi="es-ES"/>
        </w:rPr>
        <w:t>Presidente</w:t>
      </w:r>
      <w:proofErr w:type="gramEnd"/>
      <w:r w:rsidR="00A95D9F" w:rsidRPr="002229F4">
        <w:rPr>
          <w:rFonts w:ascii="Arial" w:eastAsia="Arial" w:hAnsi="Arial" w:cs="Arial"/>
          <w:sz w:val="22"/>
          <w:lang w:val="es-ES" w:eastAsia="es-ES" w:bidi="es-ES"/>
        </w:rPr>
        <w:t xml:space="preserve"> o el Vicepresidente desde que </w:t>
      </w:r>
      <w:r w:rsidR="0053032F">
        <w:rPr>
          <w:rFonts w:ascii="Arial" w:eastAsia="Arial" w:hAnsi="Arial" w:cs="Arial"/>
          <w:sz w:val="22"/>
          <w:lang w:val="es-ES" w:eastAsia="es-ES" w:bidi="es-ES"/>
        </w:rPr>
        <w:t>e</w:t>
      </w:r>
      <w:r w:rsidR="00A95D9F" w:rsidRPr="002229F4">
        <w:rPr>
          <w:rFonts w:ascii="Arial" w:eastAsia="Arial" w:hAnsi="Arial" w:cs="Arial"/>
          <w:sz w:val="22"/>
          <w:lang w:val="es-ES" w:eastAsia="es-ES" w:bidi="es-ES"/>
        </w:rPr>
        <w:t>stos</w:t>
      </w:r>
      <w:r w:rsidR="0053032F">
        <w:rPr>
          <w:rFonts w:ascii="Arial" w:eastAsia="Arial" w:hAnsi="Arial" w:cs="Arial"/>
          <w:sz w:val="22"/>
          <w:lang w:val="es-ES" w:eastAsia="es-ES" w:bidi="es-ES"/>
        </w:rPr>
        <w:t>,</w:t>
      </w:r>
      <w:r w:rsidR="00A95D9F" w:rsidRPr="002229F4">
        <w:rPr>
          <w:rFonts w:ascii="Arial" w:eastAsia="Arial" w:hAnsi="Arial" w:cs="Arial"/>
          <w:sz w:val="22"/>
          <w:lang w:val="es-ES" w:eastAsia="es-ES" w:bidi="es-ES"/>
        </w:rPr>
        <w:t xml:space="preserve"> estando en ejercicio de su cargo</w:t>
      </w:r>
      <w:r w:rsidR="0053032F">
        <w:rPr>
          <w:rFonts w:ascii="Arial" w:eastAsia="Arial" w:hAnsi="Arial" w:cs="Arial"/>
          <w:sz w:val="22"/>
          <w:lang w:val="es-ES" w:eastAsia="es-ES" w:bidi="es-ES"/>
        </w:rPr>
        <w:t>,</w:t>
      </w:r>
      <w:r w:rsidR="00A95D9F" w:rsidRPr="002229F4">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A partir de ese momento, la prohibición opera para ellos, lo cual debe entenderse sobre el Departamento Administrativo de la Presidencia de la República DAPRE.</w:t>
      </w:r>
    </w:p>
    <w:p w14:paraId="33F3BC21" w14:textId="6C3FCA37" w:rsidR="00A95D9F" w:rsidRPr="002229F4" w:rsidRDefault="00A95D9F" w:rsidP="00130C39">
      <w:pPr>
        <w:spacing w:after="120"/>
        <w:ind w:firstLine="708"/>
        <w:rPr>
          <w:rFonts w:ascii="Arial" w:eastAsia="Arial" w:hAnsi="Arial" w:cs="Arial"/>
          <w:sz w:val="22"/>
          <w:lang w:val="es-ES" w:eastAsia="es-ES" w:bidi="es-ES"/>
        </w:rPr>
      </w:pPr>
      <w:r w:rsidRPr="002229F4">
        <w:rPr>
          <w:rFonts w:ascii="Arial" w:eastAsia="Arial" w:hAnsi="Arial" w:cs="Arial"/>
          <w:sz w:val="22"/>
          <w:lang w:val="es-ES" w:eastAsia="es-ES" w:bidi="es-ES"/>
        </w:rPr>
        <w:t xml:space="preserve">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w:t>
      </w:r>
      <w:r w:rsidR="00971B1E">
        <w:rPr>
          <w:rFonts w:ascii="Arial" w:eastAsia="Arial" w:hAnsi="Arial" w:cs="Arial"/>
          <w:sz w:val="22"/>
          <w:lang w:val="es-ES" w:eastAsia="es-ES" w:bidi="es-ES"/>
        </w:rPr>
        <w:t>–</w:t>
      </w:r>
      <w:r w:rsidRPr="002229F4">
        <w:rPr>
          <w:rFonts w:ascii="Arial" w:eastAsia="Arial" w:hAnsi="Arial" w:cs="Arial"/>
          <w:sz w:val="22"/>
          <w:lang w:val="es-ES" w:eastAsia="es-ES" w:bidi="es-ES"/>
        </w:rPr>
        <w:t>artículo 197 de la Carta Política</w:t>
      </w:r>
      <w:r w:rsidR="00971B1E">
        <w:rPr>
          <w:rFonts w:ascii="Arial" w:eastAsia="Arial" w:hAnsi="Arial" w:cs="Arial"/>
          <w:sz w:val="22"/>
          <w:lang w:val="es-ES" w:eastAsia="es-ES" w:bidi="es-ES"/>
        </w:rPr>
        <w:t>–</w:t>
      </w:r>
      <w:r w:rsidRPr="002229F4">
        <w:rPr>
          <w:rFonts w:ascii="Arial" w:eastAsia="Arial" w:hAnsi="Arial" w:cs="Arial"/>
          <w:sz w:val="22"/>
          <w:lang w:val="es-ES" w:eastAsia="es-ES" w:bidi="es-ES"/>
        </w:rPr>
        <w:t xml:space="preserve">.  </w:t>
      </w:r>
    </w:p>
    <w:p w14:paraId="3AF68C6F" w14:textId="628C8F5C" w:rsidR="0058589B" w:rsidRPr="002229F4" w:rsidRDefault="00DF79C3" w:rsidP="00D356F9">
      <w:pPr>
        <w:tabs>
          <w:tab w:val="left" w:pos="426"/>
        </w:tabs>
        <w:spacing w:after="0"/>
        <w:ind w:firstLine="425"/>
        <w:rPr>
          <w:rFonts w:ascii="Arial" w:hAnsi="Arial" w:cs="Arial"/>
          <w:sz w:val="22"/>
        </w:rPr>
      </w:pPr>
      <w:r w:rsidRPr="002229F4">
        <w:rPr>
          <w:rFonts w:ascii="Arial" w:hAnsi="Arial" w:cs="Arial"/>
          <w:sz w:val="22"/>
        </w:rPr>
        <w:t xml:space="preserve">Así las cosas, </w:t>
      </w:r>
      <w:r w:rsidR="00890A8B" w:rsidRPr="002229F4">
        <w:rPr>
          <w:rFonts w:ascii="Arial" w:hAnsi="Arial" w:cs="Arial"/>
          <w:sz w:val="22"/>
        </w:rPr>
        <w:t>e</w:t>
      </w:r>
      <w:r w:rsidR="0058589B" w:rsidRPr="002229F4">
        <w:rPr>
          <w:rFonts w:ascii="Arial" w:hAnsi="Arial" w:cs="Arial"/>
          <w:sz w:val="22"/>
        </w:rPr>
        <w:t>n cuanto a las fechas en que comienzan a regir las restricciones y prohibiciones contempladas en la Ley 996 de 2005, para el proceso preelectoral del año 2022,</w:t>
      </w:r>
      <w:r w:rsidR="00890A8B" w:rsidRPr="002229F4">
        <w:rPr>
          <w:rFonts w:ascii="Arial" w:hAnsi="Arial" w:cs="Arial"/>
          <w:sz w:val="22"/>
        </w:rPr>
        <w:t xml:space="preserve"> </w:t>
      </w:r>
      <w:r w:rsidR="0058589B" w:rsidRPr="002229F4">
        <w:rPr>
          <w:rFonts w:ascii="Arial" w:hAnsi="Arial" w:cs="Arial"/>
          <w:sz w:val="22"/>
        </w:rPr>
        <w:t>se debe distinguir el tipo de restricción y la elección en que ella se aplica, así:</w:t>
      </w:r>
    </w:p>
    <w:p w14:paraId="1F764728" w14:textId="77777777" w:rsidR="0058589B" w:rsidRPr="002229F4" w:rsidRDefault="0058589B" w:rsidP="00D356F9">
      <w:pPr>
        <w:shd w:val="clear" w:color="auto" w:fill="FFFFFF"/>
        <w:spacing w:after="0"/>
        <w:ind w:firstLine="425"/>
        <w:rPr>
          <w:rFonts w:ascii="Arial" w:eastAsia="Times New Roman" w:hAnsi="Arial" w:cs="Arial"/>
          <w:sz w:val="22"/>
          <w:lang w:eastAsia="es-CO"/>
        </w:rPr>
      </w:pPr>
    </w:p>
    <w:p w14:paraId="24F06FAC" w14:textId="617CA7C1" w:rsidR="00B92CB6" w:rsidRPr="00130C39" w:rsidRDefault="0058589B" w:rsidP="00B92CB6">
      <w:pPr>
        <w:pStyle w:val="Prrafodelista"/>
        <w:numPr>
          <w:ilvl w:val="0"/>
          <w:numId w:val="27"/>
        </w:numPr>
        <w:rPr>
          <w:rFonts w:ascii="Arial" w:hAnsi="Arial" w:cs="Arial"/>
          <w:sz w:val="22"/>
        </w:rPr>
      </w:pPr>
      <w:r w:rsidRPr="00130C39">
        <w:rPr>
          <w:rFonts w:ascii="Arial" w:eastAsia="Times New Roman" w:hAnsi="Arial" w:cs="Arial"/>
          <w:sz w:val="22"/>
          <w:lang w:eastAsia="es-CO"/>
        </w:rPr>
        <w:t>Elecciones presidente y vicepresidente</w:t>
      </w:r>
      <w:r w:rsidR="002D0C96" w:rsidRPr="00130C39">
        <w:rPr>
          <w:rFonts w:ascii="Arial" w:eastAsia="Times New Roman" w:hAnsi="Arial" w:cs="Arial"/>
          <w:sz w:val="22"/>
          <w:lang w:eastAsia="es-CO"/>
        </w:rPr>
        <w:t xml:space="preserve"> de la República</w:t>
      </w:r>
      <w:r w:rsidRPr="00D05222">
        <w:rPr>
          <w:rFonts w:ascii="Arial" w:eastAsia="Times New Roman" w:hAnsi="Arial" w:cs="Arial"/>
          <w:sz w:val="22"/>
          <w:lang w:eastAsia="es-CO"/>
        </w:rPr>
        <w:t>: durante los cuatro (4) meses anteriores a la elección presidencial, y hasta la realización de la elección en la segunda vuelta</w:t>
      </w:r>
      <w:r w:rsidR="00D40D63">
        <w:rPr>
          <w:rFonts w:ascii="Arial" w:eastAsia="Times New Roman" w:hAnsi="Arial" w:cs="Arial"/>
          <w:sz w:val="22"/>
          <w:lang w:eastAsia="es-CO"/>
        </w:rPr>
        <w:t>,</w:t>
      </w:r>
      <w:r w:rsidRPr="00D05222">
        <w:rPr>
          <w:rFonts w:ascii="Arial" w:eastAsia="Times New Roman" w:hAnsi="Arial" w:cs="Arial"/>
          <w:sz w:val="22"/>
          <w:lang w:eastAsia="es-CO"/>
        </w:rPr>
        <w:t xml:space="preserve"> en caso de que sea necesaria, está prohibido a todos los entes del Estado, incluidos los territoriales, independientemente de su régimen jurídico, forma de organización o naturaleza, su pertenencia a una u otra rama del poder público o su autonomía, acudir a cualquier modalidad de contratación directa. </w:t>
      </w:r>
      <w:r w:rsidRPr="00D05222">
        <w:rPr>
          <w:rFonts w:ascii="Arial" w:hAnsi="Arial" w:cs="Arial"/>
          <w:sz w:val="22"/>
        </w:rPr>
        <w:t xml:space="preserve">Dado que la Registraduría Nacional del Estado Civil expidió la Resolución 4371 2021, </w:t>
      </w:r>
      <w:r w:rsidR="00D40D63">
        <w:rPr>
          <w:rFonts w:ascii="Arial" w:hAnsi="Arial" w:cs="Arial"/>
          <w:sz w:val="22"/>
        </w:rPr>
        <w:t>«</w:t>
      </w:r>
      <w:r w:rsidRPr="00D05222">
        <w:rPr>
          <w:rFonts w:ascii="Arial" w:hAnsi="Arial" w:cs="Arial"/>
          <w:sz w:val="22"/>
        </w:rPr>
        <w:t xml:space="preserve">por medio de la cual se fija el calendario electoral para las elecciones de </w:t>
      </w:r>
      <w:proofErr w:type="gramStart"/>
      <w:r w:rsidRPr="00D05222">
        <w:rPr>
          <w:rFonts w:ascii="Arial" w:hAnsi="Arial" w:cs="Arial"/>
          <w:sz w:val="22"/>
        </w:rPr>
        <w:t>Presidente</w:t>
      </w:r>
      <w:proofErr w:type="gramEnd"/>
      <w:r w:rsidRPr="00D05222">
        <w:rPr>
          <w:rFonts w:ascii="Arial" w:hAnsi="Arial" w:cs="Arial"/>
          <w:sz w:val="22"/>
        </w:rPr>
        <w:t xml:space="preserve"> y Vicepresidente de la República (primera vuelta)</w:t>
      </w:r>
      <w:r w:rsidR="00D40D63">
        <w:rPr>
          <w:rFonts w:ascii="Arial" w:hAnsi="Arial" w:cs="Arial"/>
          <w:sz w:val="22"/>
        </w:rPr>
        <w:t>»</w:t>
      </w:r>
      <w:r w:rsidRPr="00D05222">
        <w:rPr>
          <w:rFonts w:ascii="Arial" w:hAnsi="Arial" w:cs="Arial"/>
          <w:sz w:val="22"/>
        </w:rPr>
        <w:t xml:space="preserve">, y señaló que estas se realizarán el 29 de mayo de 2022, la restricción de que trata el artículo 33 de la Ley de Garantías Electorales </w:t>
      </w:r>
      <w:r w:rsidRPr="00130C39">
        <w:rPr>
          <w:rFonts w:ascii="Arial" w:hAnsi="Arial" w:cs="Arial"/>
          <w:sz w:val="22"/>
        </w:rPr>
        <w:t>comienza a regir el 29 de enero de 2022</w:t>
      </w:r>
      <w:r w:rsidR="00B92CB6" w:rsidRPr="00D05222">
        <w:rPr>
          <w:rFonts w:ascii="Arial" w:hAnsi="Arial" w:cs="Arial"/>
        </w:rPr>
        <w:t xml:space="preserve"> </w:t>
      </w:r>
      <w:r w:rsidR="00B92CB6" w:rsidRPr="00130C39">
        <w:rPr>
          <w:rFonts w:ascii="Arial" w:hAnsi="Arial" w:cs="Arial"/>
          <w:sz w:val="22"/>
        </w:rPr>
        <w:t xml:space="preserve">y </w:t>
      </w:r>
      <w:r w:rsidR="00F726FC" w:rsidRPr="00130C39">
        <w:rPr>
          <w:rFonts w:ascii="Arial" w:hAnsi="Arial" w:cs="Arial"/>
          <w:sz w:val="22"/>
        </w:rPr>
        <w:t xml:space="preserve">se prolonga </w:t>
      </w:r>
      <w:r w:rsidR="00B92CB6" w:rsidRPr="00130C39">
        <w:rPr>
          <w:rFonts w:ascii="Arial" w:hAnsi="Arial" w:cs="Arial"/>
          <w:sz w:val="22"/>
        </w:rPr>
        <w:t>hasta la fecha en la cual el Presidente de la República sea elegido.</w:t>
      </w:r>
    </w:p>
    <w:p w14:paraId="39BCE2AC" w14:textId="77777777" w:rsidR="0058589B" w:rsidRPr="002229F4" w:rsidRDefault="0058589B" w:rsidP="00D356F9">
      <w:pPr>
        <w:pStyle w:val="Prrafodelista"/>
        <w:shd w:val="clear" w:color="auto" w:fill="FFFFFF"/>
        <w:spacing w:after="0"/>
        <w:rPr>
          <w:rFonts w:ascii="Arial" w:eastAsia="Times New Roman" w:hAnsi="Arial" w:cs="Arial"/>
          <w:sz w:val="22"/>
          <w:lang w:eastAsia="es-CO"/>
        </w:rPr>
      </w:pPr>
    </w:p>
    <w:p w14:paraId="1E50A665" w14:textId="4C6550C8" w:rsidR="0058589B" w:rsidRPr="00130C39" w:rsidRDefault="0058589B" w:rsidP="00D356F9">
      <w:pPr>
        <w:pStyle w:val="Prrafodelista"/>
        <w:numPr>
          <w:ilvl w:val="0"/>
          <w:numId w:val="27"/>
        </w:numPr>
        <w:shd w:val="clear" w:color="auto" w:fill="FFFFFF"/>
        <w:spacing w:after="0"/>
        <w:rPr>
          <w:rFonts w:ascii="Arial" w:eastAsia="Times New Roman" w:hAnsi="Arial" w:cs="Arial"/>
          <w:sz w:val="22"/>
          <w:lang w:eastAsia="es-CO"/>
        </w:rPr>
      </w:pPr>
      <w:bookmarkStart w:id="19" w:name="_Hlk75781896"/>
      <w:r w:rsidRPr="00130C39">
        <w:rPr>
          <w:rFonts w:ascii="Arial" w:eastAsia="Times New Roman" w:hAnsi="Arial" w:cs="Arial"/>
          <w:sz w:val="22"/>
          <w:lang w:eastAsia="es-CO"/>
        </w:rPr>
        <w:t>Elecciones Congreso de la República</w:t>
      </w:r>
      <w:r w:rsidR="002D0C96" w:rsidRPr="00130C39">
        <w:rPr>
          <w:rFonts w:ascii="Arial" w:hAnsi="Arial" w:cs="Arial"/>
        </w:rPr>
        <w:t xml:space="preserve"> (</w:t>
      </w:r>
      <w:r w:rsidR="002D0C96" w:rsidRPr="00130C39">
        <w:rPr>
          <w:rFonts w:ascii="Arial" w:eastAsia="Times New Roman" w:hAnsi="Arial" w:cs="Arial"/>
          <w:sz w:val="22"/>
          <w:lang w:eastAsia="es-CO"/>
        </w:rPr>
        <w:t>para elegir miembros del Senado y la Cámara de Representantes)</w:t>
      </w:r>
      <w:bookmarkEnd w:id="19"/>
      <w:r w:rsidRPr="00130C39">
        <w:rPr>
          <w:rFonts w:ascii="Arial" w:eastAsia="Times New Roman" w:hAnsi="Arial" w:cs="Arial"/>
          <w:sz w:val="22"/>
          <w:lang w:eastAsia="es-CO"/>
        </w:rPr>
        <w:t>:</w:t>
      </w:r>
      <w:r w:rsidRPr="00D05222">
        <w:rPr>
          <w:rFonts w:ascii="Arial" w:eastAsia="Times New Roman" w:hAnsi="Arial" w:cs="Arial"/>
          <w:sz w:val="22"/>
          <w:lang w:eastAsia="es-CO"/>
        </w:rPr>
        <w:t xml:space="preserve"> dentro de los cuatro (4) meses anteriores a cualquier elección popular distinta de la presidencial, les está prohibido a los Gobernadores, Alcaldes Municipales y Distritales, Secretarios, Gerentes y directores de Entidades Descentralizadas del orden Municipal, Departamental o Distrital, celebrar convenios interadministrativos que impliquen ejecución de recursos públicos, que son aquellos en los que se comprometen desembolsos presupuestales</w:t>
      </w:r>
      <w:r w:rsidR="00846C69">
        <w:rPr>
          <w:rFonts w:ascii="Arial" w:eastAsia="Times New Roman" w:hAnsi="Arial" w:cs="Arial"/>
          <w:sz w:val="22"/>
          <w:lang w:eastAsia="es-CO"/>
        </w:rPr>
        <w:t>.</w:t>
      </w:r>
      <w:r w:rsidRPr="00D05222">
        <w:rPr>
          <w:rFonts w:ascii="Arial" w:eastAsia="Times New Roman" w:hAnsi="Arial" w:cs="Arial"/>
          <w:sz w:val="22"/>
          <w:lang w:eastAsia="es-CO"/>
        </w:rPr>
        <w:t xml:space="preserve"> Teniendo cuenta que la Registraduría Nacional del Estado Civil expidió la Resolución 2098 de 2021, </w:t>
      </w:r>
      <w:r w:rsidR="00846C69">
        <w:rPr>
          <w:rFonts w:ascii="Arial" w:eastAsia="Times New Roman" w:hAnsi="Arial" w:cs="Arial"/>
          <w:sz w:val="22"/>
          <w:lang w:eastAsia="es-CO"/>
        </w:rPr>
        <w:t>«</w:t>
      </w:r>
      <w:r w:rsidRPr="00D05222">
        <w:rPr>
          <w:rFonts w:ascii="Arial" w:eastAsia="Times New Roman" w:hAnsi="Arial" w:cs="Arial"/>
          <w:sz w:val="22"/>
          <w:lang w:eastAsia="es-CO"/>
        </w:rPr>
        <w:t>por medio de la cual se fija el calendario electoral para las elecciones del Congreso de la República</w:t>
      </w:r>
      <w:r w:rsidR="00846C69">
        <w:rPr>
          <w:rFonts w:ascii="Arial" w:eastAsia="Times New Roman" w:hAnsi="Arial" w:cs="Arial"/>
          <w:sz w:val="22"/>
          <w:lang w:eastAsia="es-CO"/>
        </w:rPr>
        <w:t>»</w:t>
      </w:r>
      <w:r w:rsidRPr="00D05222">
        <w:rPr>
          <w:rFonts w:ascii="Arial" w:eastAsia="Times New Roman" w:hAnsi="Arial" w:cs="Arial"/>
          <w:sz w:val="22"/>
          <w:lang w:eastAsia="es-CO"/>
        </w:rPr>
        <w:t xml:space="preserve">, y señaló que se realizarán el 13 de marzo de 2022, la restricción de </w:t>
      </w:r>
      <w:r w:rsidRPr="00D05222">
        <w:rPr>
          <w:rFonts w:ascii="Arial" w:eastAsia="Times New Roman" w:hAnsi="Arial" w:cs="Arial"/>
          <w:sz w:val="22"/>
          <w:lang w:eastAsia="es-CO"/>
        </w:rPr>
        <w:lastRenderedPageBreak/>
        <w:t xml:space="preserve">que trata el artículo 38, parágrafo, de la Ley de Garantías Electorales, </w:t>
      </w:r>
      <w:r w:rsidRPr="00130C39">
        <w:rPr>
          <w:rFonts w:ascii="Arial" w:eastAsia="Times New Roman" w:hAnsi="Arial" w:cs="Arial"/>
          <w:sz w:val="22"/>
          <w:lang w:eastAsia="es-CO"/>
        </w:rPr>
        <w:t>comienza a regir el 13 de noviembre de 2021.</w:t>
      </w:r>
    </w:p>
    <w:p w14:paraId="48D5F147" w14:textId="170C363A" w:rsidR="00DF79C3" w:rsidRPr="002229F4" w:rsidRDefault="00DF79C3" w:rsidP="00D356F9">
      <w:pPr>
        <w:shd w:val="clear" w:color="auto" w:fill="FFFFFF"/>
        <w:spacing w:after="0"/>
        <w:rPr>
          <w:rFonts w:ascii="Arial" w:eastAsia="Times New Roman" w:hAnsi="Arial" w:cs="Arial"/>
          <w:bCs/>
          <w:sz w:val="22"/>
          <w:lang w:eastAsia="es-CO"/>
        </w:rPr>
      </w:pPr>
    </w:p>
    <w:p w14:paraId="1680D0EE" w14:textId="39F2B465" w:rsidR="00DF79C3" w:rsidRPr="002229F4" w:rsidRDefault="00DF79C3" w:rsidP="00130C39">
      <w:pPr>
        <w:spacing w:after="120"/>
        <w:ind w:firstLine="709"/>
        <w:rPr>
          <w:rFonts w:ascii="Arial" w:eastAsia="Times New Roman" w:hAnsi="Arial" w:cs="Arial"/>
          <w:bCs/>
          <w:sz w:val="22"/>
          <w:lang w:eastAsia="es-CO"/>
        </w:rPr>
      </w:pPr>
      <w:bookmarkStart w:id="20" w:name="_Hlk77164406"/>
      <w:r w:rsidRPr="002229F4">
        <w:rPr>
          <w:rFonts w:ascii="Arial" w:eastAsia="Times New Roman" w:hAnsi="Arial" w:cs="Arial"/>
          <w:bCs/>
          <w:sz w:val="22"/>
          <w:lang w:eastAsia="es-CO"/>
        </w:rPr>
        <w:t xml:space="preserve">Como </w:t>
      </w:r>
      <w:r w:rsidR="00F470D9">
        <w:rPr>
          <w:rFonts w:ascii="Arial" w:eastAsia="Times New Roman" w:hAnsi="Arial" w:cs="Arial"/>
          <w:bCs/>
          <w:sz w:val="22"/>
          <w:lang w:eastAsia="es-CO"/>
        </w:rPr>
        <w:t>se estableció en la Circular Externa Única de Colombia Compra Eficiente</w:t>
      </w:r>
      <w:r w:rsidRPr="002229F4">
        <w:rPr>
          <w:rFonts w:ascii="Arial" w:eastAsia="Times New Roman" w:hAnsi="Arial" w:cs="Arial"/>
          <w:bCs/>
          <w:sz w:val="22"/>
          <w:lang w:eastAsia="es-CO"/>
        </w:rPr>
        <w:t>, en ambos escenarios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F470D9">
        <w:rPr>
          <w:rStyle w:val="Refdenotaalpie"/>
          <w:rFonts w:ascii="Arial" w:eastAsia="Times New Roman" w:hAnsi="Arial" w:cs="Arial"/>
          <w:bCs/>
          <w:sz w:val="22"/>
          <w:lang w:eastAsia="es-CO"/>
        </w:rPr>
        <w:footnoteReference w:id="8"/>
      </w:r>
      <w:r w:rsidRPr="002229F4">
        <w:rPr>
          <w:rFonts w:ascii="Arial" w:eastAsia="Times New Roman" w:hAnsi="Arial" w:cs="Arial"/>
          <w:bCs/>
          <w:sz w:val="22"/>
          <w:lang w:eastAsia="es-CO"/>
        </w:rPr>
        <w:t>.</w:t>
      </w:r>
    </w:p>
    <w:bookmarkEnd w:id="20"/>
    <w:p w14:paraId="2099C6F6" w14:textId="2BCB9588" w:rsidR="00DF79C3" w:rsidRPr="002229F4" w:rsidRDefault="00C84D6B" w:rsidP="00D356F9">
      <w:pPr>
        <w:spacing w:after="0"/>
        <w:ind w:firstLine="708"/>
        <w:rPr>
          <w:rFonts w:ascii="Arial" w:eastAsia="Times New Roman" w:hAnsi="Arial" w:cs="Arial"/>
          <w:bCs/>
          <w:sz w:val="22"/>
          <w:lang w:val="es-ES" w:eastAsia="es-CO"/>
        </w:rPr>
      </w:pPr>
      <w:r w:rsidRPr="002229F4">
        <w:rPr>
          <w:rFonts w:ascii="Arial" w:eastAsia="Times New Roman" w:hAnsi="Arial" w:cs="Arial"/>
          <w:bCs/>
          <w:sz w:val="22"/>
          <w:lang w:eastAsia="es-CO"/>
        </w:rPr>
        <w:t xml:space="preserve">Vale la pena advertir </w:t>
      </w:r>
      <w:r w:rsidR="00E7503A" w:rsidRPr="002229F4">
        <w:rPr>
          <w:rFonts w:ascii="Arial" w:eastAsia="Times New Roman" w:hAnsi="Arial" w:cs="Arial"/>
          <w:bCs/>
          <w:sz w:val="22"/>
          <w:lang w:eastAsia="es-CO"/>
        </w:rPr>
        <w:t>que</w:t>
      </w:r>
      <w:r w:rsidRPr="002229F4">
        <w:rPr>
          <w:rFonts w:ascii="Arial" w:eastAsia="Times New Roman" w:hAnsi="Arial" w:cs="Arial"/>
          <w:bCs/>
          <w:sz w:val="22"/>
          <w:lang w:eastAsia="es-CO"/>
        </w:rPr>
        <w:t xml:space="preserve"> </w:t>
      </w:r>
      <w:r w:rsidRPr="002229F4">
        <w:rPr>
          <w:rFonts w:ascii="Arial" w:eastAsia="Times New Roman" w:hAnsi="Arial" w:cs="Arial"/>
          <w:bCs/>
          <w:sz w:val="22"/>
          <w:lang w:val="es-ES" w:eastAsia="es-CO"/>
        </w:rPr>
        <w:t>e</w:t>
      </w:r>
      <w:r w:rsidR="00DF79C3" w:rsidRPr="002229F4">
        <w:rPr>
          <w:rFonts w:ascii="Arial" w:eastAsia="Times New Roman" w:hAnsi="Arial" w:cs="Arial"/>
          <w:bCs/>
          <w:sz w:val="22"/>
          <w:lang w:val="es-ES" w:eastAsia="es-CO"/>
        </w:rPr>
        <w:t>stas limitaciones temporales a la contratación directa durante la campaña presidencial y a la celebración de los convenios y contratos interadministrativos</w:t>
      </w:r>
      <w:r w:rsidR="00DF79C3" w:rsidRPr="002229F4">
        <w:rPr>
          <w:rFonts w:ascii="Arial" w:hAnsi="Arial" w:cs="Arial"/>
        </w:rPr>
        <w:t xml:space="preserve"> </w:t>
      </w:r>
      <w:r w:rsidR="00DF79C3" w:rsidRPr="002229F4">
        <w:rPr>
          <w:rFonts w:ascii="Arial" w:eastAsia="Times New Roman" w:hAnsi="Arial" w:cs="Arial"/>
          <w:bCs/>
          <w:sz w:val="22"/>
          <w:lang w:val="es-ES" w:eastAsia="es-CO"/>
        </w:rPr>
        <w:t xml:space="preserve">frente a los comicios a cargos de elección popular, requiere que los órganos y entidades que tengan capacidad contractual planifiquen su gestión contractual con suficiente antelación a los periodos de elección presidencial o de elecciones de cualquier otro cargo, según el caso, de forma que no se vea afectada la función administrativa en razón de la restricción impuesta por la </w:t>
      </w:r>
      <w:r w:rsidR="00DC7561" w:rsidRPr="002229F4">
        <w:rPr>
          <w:rFonts w:ascii="Arial" w:eastAsia="Times New Roman" w:hAnsi="Arial" w:cs="Arial"/>
          <w:bCs/>
          <w:sz w:val="22"/>
          <w:lang w:val="es-ES" w:eastAsia="es-CO"/>
        </w:rPr>
        <w:t>Ley de Garantías Electorales.</w:t>
      </w:r>
    </w:p>
    <w:p w14:paraId="1E63A759" w14:textId="7017CC2F" w:rsidR="007853BD" w:rsidRPr="002229F4" w:rsidRDefault="007853BD" w:rsidP="00D356F9">
      <w:pPr>
        <w:spacing w:after="0"/>
        <w:rPr>
          <w:rFonts w:ascii="Arial" w:eastAsia="Times New Roman" w:hAnsi="Arial" w:cs="Arial"/>
          <w:bCs/>
          <w:sz w:val="22"/>
          <w:lang w:val="es-ES" w:eastAsia="es-CO"/>
        </w:rPr>
      </w:pPr>
    </w:p>
    <w:p w14:paraId="0B5B69F1" w14:textId="07459E1A" w:rsidR="008A1966" w:rsidRPr="002229F4" w:rsidRDefault="007853BD" w:rsidP="008A1966">
      <w:pPr>
        <w:spacing w:after="0"/>
        <w:rPr>
          <w:rFonts w:ascii="Arial" w:eastAsia="Times New Roman" w:hAnsi="Arial" w:cs="Arial"/>
          <w:b/>
          <w:sz w:val="22"/>
          <w:lang w:val="es-ES" w:eastAsia="es-CO"/>
        </w:rPr>
      </w:pPr>
      <w:r w:rsidRPr="002229F4">
        <w:rPr>
          <w:rFonts w:ascii="Arial" w:eastAsia="Times New Roman" w:hAnsi="Arial" w:cs="Arial"/>
          <w:b/>
          <w:sz w:val="22"/>
          <w:lang w:val="es-ES" w:eastAsia="es-CO"/>
        </w:rPr>
        <w:t xml:space="preserve">2.3. </w:t>
      </w:r>
      <w:bookmarkStart w:id="21" w:name="_Hlk77164543"/>
      <w:r w:rsidR="008A1966" w:rsidRPr="002229F4">
        <w:rPr>
          <w:rFonts w:ascii="Arial" w:eastAsia="Times New Roman" w:hAnsi="Arial" w:cs="Arial"/>
          <w:b/>
          <w:bCs/>
          <w:sz w:val="22"/>
          <w:lang w:eastAsia="es-CO"/>
        </w:rPr>
        <w:t xml:space="preserve">Restricciones </w:t>
      </w:r>
      <w:r w:rsidR="001D468B">
        <w:rPr>
          <w:rFonts w:ascii="Arial" w:eastAsia="Times New Roman" w:hAnsi="Arial" w:cs="Arial"/>
          <w:b/>
          <w:bCs/>
          <w:sz w:val="22"/>
          <w:lang w:eastAsia="es-CO"/>
        </w:rPr>
        <w:t xml:space="preserve">sobre la contratación directa </w:t>
      </w:r>
      <w:r w:rsidR="008A1966" w:rsidRPr="002229F4">
        <w:rPr>
          <w:rFonts w:ascii="Arial" w:eastAsia="Times New Roman" w:hAnsi="Arial" w:cs="Arial"/>
          <w:b/>
          <w:bCs/>
          <w:sz w:val="22"/>
          <w:lang w:eastAsia="es-CO"/>
        </w:rPr>
        <w:t xml:space="preserve">en elecciones presidenciales </w:t>
      </w:r>
      <w:bookmarkEnd w:id="21"/>
    </w:p>
    <w:p w14:paraId="7D9199F2" w14:textId="77777777" w:rsidR="00F61159" w:rsidRPr="002229F4" w:rsidRDefault="00F61159" w:rsidP="00F61159">
      <w:pPr>
        <w:spacing w:after="0"/>
        <w:rPr>
          <w:rFonts w:ascii="Arial" w:eastAsia="Times New Roman" w:hAnsi="Arial" w:cs="Arial"/>
          <w:bCs/>
          <w:sz w:val="22"/>
          <w:lang w:eastAsia="x-none"/>
        </w:rPr>
      </w:pPr>
    </w:p>
    <w:p w14:paraId="7E852C96" w14:textId="787CDDD8" w:rsidR="00DB61B2" w:rsidRPr="002229F4" w:rsidRDefault="00DB61B2" w:rsidP="00130C39">
      <w:pPr>
        <w:spacing w:after="0"/>
        <w:rPr>
          <w:rFonts w:ascii="Arial" w:eastAsia="Times New Roman" w:hAnsi="Arial" w:cs="Arial"/>
          <w:bCs/>
          <w:sz w:val="22"/>
          <w:lang w:eastAsia="es-CO"/>
        </w:rPr>
      </w:pPr>
      <w:r w:rsidRPr="002229F4">
        <w:rPr>
          <w:rFonts w:ascii="Arial" w:eastAsia="Times New Roman" w:hAnsi="Arial" w:cs="Arial"/>
          <w:bCs/>
          <w:sz w:val="22"/>
          <w:lang w:eastAsia="x-none"/>
        </w:rPr>
        <w:t xml:space="preserve">El ámbito material de la prohibición contenida </w:t>
      </w:r>
      <w:bookmarkStart w:id="22" w:name="_Hlk75628761"/>
      <w:r w:rsidRPr="002229F4">
        <w:rPr>
          <w:rFonts w:ascii="Arial" w:eastAsia="Times New Roman" w:hAnsi="Arial" w:cs="Arial"/>
          <w:bCs/>
          <w:sz w:val="22"/>
          <w:lang w:eastAsia="x-none"/>
        </w:rPr>
        <w:t xml:space="preserve">en el artículo 33 de la ley 996 de 2005 </w:t>
      </w:r>
      <w:bookmarkEnd w:id="22"/>
      <w:r w:rsidRPr="002229F4">
        <w:rPr>
          <w:rFonts w:ascii="Arial" w:eastAsia="Times New Roman" w:hAnsi="Arial" w:cs="Arial"/>
          <w:bCs/>
          <w:sz w:val="22"/>
          <w:lang w:eastAsia="x-none"/>
        </w:rPr>
        <w:t xml:space="preserve">está delimitado por la expresión </w:t>
      </w:r>
      <w:r w:rsidR="00174FBC" w:rsidRPr="002229F4">
        <w:rPr>
          <w:rFonts w:ascii="Arial" w:eastAsia="Calibri" w:hAnsi="Arial" w:cs="Arial"/>
          <w:bCs/>
          <w:sz w:val="20"/>
          <w:szCs w:val="20"/>
        </w:rPr>
        <w:t>«</w:t>
      </w:r>
      <w:r w:rsidRPr="002229F4">
        <w:rPr>
          <w:rFonts w:ascii="Arial" w:eastAsia="Times New Roman" w:hAnsi="Arial" w:cs="Arial"/>
          <w:bCs/>
          <w:sz w:val="22"/>
          <w:lang w:eastAsia="x-none"/>
        </w:rPr>
        <w:t>queda prohibida la contratación directa</w:t>
      </w:r>
      <w:r w:rsidR="00174FBC" w:rsidRPr="002229F4">
        <w:rPr>
          <w:rFonts w:ascii="Arial" w:hAnsi="Arial" w:cs="Arial"/>
          <w:sz w:val="20"/>
          <w:szCs w:val="20"/>
        </w:rPr>
        <w:t>»</w:t>
      </w:r>
      <w:r w:rsidRPr="002229F4">
        <w:rPr>
          <w:rFonts w:ascii="Arial" w:eastAsia="Times New Roman" w:hAnsi="Arial" w:cs="Arial"/>
          <w:bCs/>
          <w:sz w:val="22"/>
          <w:lang w:eastAsia="x-none"/>
        </w:rPr>
        <w:t xml:space="preserve">. </w:t>
      </w:r>
      <w:r w:rsidRPr="002229F4">
        <w:rPr>
          <w:rFonts w:ascii="Arial" w:eastAsia="Times New Roman" w:hAnsi="Arial" w:cs="Arial"/>
          <w:sz w:val="22"/>
          <w:lang w:eastAsia="es-CO"/>
        </w:rPr>
        <w:t xml:space="preserve"> A propósito de </w:t>
      </w:r>
      <w:r w:rsidRPr="002229F4">
        <w:rPr>
          <w:rFonts w:ascii="Arial" w:eastAsia="Times New Roman" w:hAnsi="Arial" w:cs="Arial"/>
          <w:sz w:val="22"/>
          <w:lang w:val="es-CO" w:eastAsia="es-CO"/>
        </w:rPr>
        <w:t>esta restricción de la ley de garantías electorales sobre la contratación directa, la Sala de Consulta y Servicio Civil del Consejo de Estado</w:t>
      </w:r>
      <w:r w:rsidR="00C22637" w:rsidRPr="002229F4">
        <w:rPr>
          <w:rFonts w:ascii="Arial" w:eastAsia="Times New Roman" w:hAnsi="Arial" w:cs="Arial"/>
          <w:sz w:val="22"/>
          <w:vertAlign w:val="superscript"/>
          <w:lang w:val="es-CO" w:eastAsia="es-CO"/>
        </w:rPr>
        <w:footnoteReference w:id="9"/>
      </w:r>
      <w:r w:rsidRPr="002229F4">
        <w:rPr>
          <w:rFonts w:ascii="Arial" w:eastAsia="Times New Roman" w:hAnsi="Arial" w:cs="Arial"/>
          <w:sz w:val="22"/>
          <w:lang w:val="es-CO" w:eastAsia="es-CO"/>
        </w:rPr>
        <w:t xml:space="preserve">, ha </w:t>
      </w:r>
      <w:r w:rsidR="00A00C8B">
        <w:rPr>
          <w:rFonts w:ascii="Arial" w:eastAsia="Times New Roman" w:hAnsi="Arial" w:cs="Arial"/>
          <w:sz w:val="22"/>
          <w:lang w:val="es-CO" w:eastAsia="es-CO"/>
        </w:rPr>
        <w:t>conceptuado en el siguiente sentido</w:t>
      </w:r>
      <w:r w:rsidRPr="002229F4">
        <w:rPr>
          <w:rFonts w:ascii="Arial" w:eastAsia="Times New Roman" w:hAnsi="Arial" w:cs="Arial"/>
          <w:sz w:val="22"/>
          <w:lang w:val="es-CO" w:eastAsia="es-CO"/>
        </w:rPr>
        <w:t>:</w:t>
      </w:r>
    </w:p>
    <w:p w14:paraId="0A466F33" w14:textId="77777777" w:rsidR="00F61159" w:rsidRPr="002229F4" w:rsidRDefault="00F61159" w:rsidP="00DB61B2">
      <w:pPr>
        <w:spacing w:after="0" w:line="240" w:lineRule="auto"/>
        <w:ind w:left="708" w:right="709"/>
        <w:rPr>
          <w:rFonts w:ascii="Arial" w:hAnsi="Arial" w:cs="Arial"/>
          <w:sz w:val="21"/>
          <w:szCs w:val="21"/>
        </w:rPr>
      </w:pPr>
    </w:p>
    <w:p w14:paraId="560C605D" w14:textId="55CBE614" w:rsidR="00DB61B2" w:rsidRPr="002229F4" w:rsidRDefault="00DB61B2" w:rsidP="00DB61B2">
      <w:pPr>
        <w:spacing w:after="0" w:line="240" w:lineRule="auto"/>
        <w:ind w:left="708" w:right="709"/>
        <w:rPr>
          <w:rFonts w:ascii="Arial" w:hAnsi="Arial" w:cs="Arial"/>
          <w:sz w:val="21"/>
          <w:szCs w:val="21"/>
        </w:rPr>
      </w:pPr>
      <w:r w:rsidRPr="002229F4">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2229F4">
        <w:rPr>
          <w:rFonts w:ascii="Arial" w:eastAsia="Times New Roman" w:hAnsi="Arial" w:cs="Arial"/>
          <w:sz w:val="22"/>
          <w:vertAlign w:val="superscript"/>
          <w:lang w:val="es-CO" w:eastAsia="es-CO"/>
        </w:rPr>
        <w:footnoteReference w:id="10"/>
      </w:r>
      <w:r w:rsidRPr="002229F4">
        <w:rPr>
          <w:rFonts w:ascii="Arial" w:hAnsi="Arial" w:cs="Arial"/>
          <w:sz w:val="21"/>
          <w:szCs w:val="21"/>
        </w:rPr>
        <w:t>.</w:t>
      </w:r>
    </w:p>
    <w:p w14:paraId="33D9C2F3" w14:textId="77777777" w:rsidR="00DB61B2" w:rsidRPr="002229F4" w:rsidRDefault="00DB61B2" w:rsidP="00DB61B2">
      <w:pPr>
        <w:spacing w:after="0" w:line="240" w:lineRule="auto"/>
        <w:ind w:left="708" w:right="709"/>
        <w:rPr>
          <w:rFonts w:ascii="Arial" w:hAnsi="Arial" w:cs="Arial"/>
          <w:sz w:val="21"/>
          <w:szCs w:val="21"/>
        </w:rPr>
      </w:pPr>
    </w:p>
    <w:p w14:paraId="054DAA8C" w14:textId="23B48B0D" w:rsidR="00DB61B2" w:rsidRPr="00A72D7F" w:rsidRDefault="00DB61B2" w:rsidP="00D07E72">
      <w:pPr>
        <w:spacing w:after="0" w:line="240" w:lineRule="auto"/>
        <w:ind w:left="708" w:right="709"/>
        <w:rPr>
          <w:rFonts w:ascii="Arial" w:hAnsi="Arial" w:cs="Arial"/>
          <w:sz w:val="21"/>
          <w:szCs w:val="21"/>
        </w:rPr>
      </w:pPr>
      <w:r w:rsidRPr="00A72D7F">
        <w:rPr>
          <w:rFonts w:ascii="Arial" w:hAnsi="Arial" w:cs="Arial"/>
          <w:sz w:val="21"/>
          <w:szCs w:val="21"/>
        </w:rPr>
        <w:t xml:space="preserve">Esta Sala ha entendido </w:t>
      </w:r>
      <w:proofErr w:type="gramStart"/>
      <w:r w:rsidRPr="00A72D7F">
        <w:rPr>
          <w:rFonts w:ascii="Arial" w:hAnsi="Arial" w:cs="Arial"/>
          <w:sz w:val="21"/>
          <w:szCs w:val="21"/>
        </w:rPr>
        <w:t>que</w:t>
      </w:r>
      <w:proofErr w:type="gramEnd"/>
      <w:r w:rsidRPr="00A72D7F">
        <w:rPr>
          <w:rFonts w:ascii="Arial" w:hAnsi="Arial" w:cs="Arial"/>
          <w:sz w:val="21"/>
          <w:szCs w:val="21"/>
        </w:rPr>
        <w:t xml:space="preserve"> para los efectos de la ley de garantías, y dada su finalidad, </w:t>
      </w:r>
      <w:r w:rsidRPr="00130C39">
        <w:rPr>
          <w:rFonts w:ascii="Arial" w:hAnsi="Arial" w:cs="Arial"/>
          <w:sz w:val="21"/>
          <w:szCs w:val="21"/>
        </w:rPr>
        <w:t xml:space="preserve">el enunciado </w:t>
      </w:r>
      <w:r w:rsidR="00A72D7F">
        <w:rPr>
          <w:rFonts w:ascii="Arial" w:hAnsi="Arial" w:cs="Arial"/>
          <w:sz w:val="21"/>
          <w:szCs w:val="21"/>
        </w:rPr>
        <w:t>«</w:t>
      </w:r>
      <w:r w:rsidRPr="00130C39">
        <w:rPr>
          <w:rFonts w:ascii="Arial" w:hAnsi="Arial" w:cs="Arial"/>
          <w:sz w:val="21"/>
          <w:szCs w:val="21"/>
        </w:rPr>
        <w:t>contratación directa</w:t>
      </w:r>
      <w:r w:rsidR="00A72D7F">
        <w:rPr>
          <w:rFonts w:ascii="Arial" w:hAnsi="Arial" w:cs="Arial"/>
          <w:sz w:val="21"/>
          <w:szCs w:val="21"/>
        </w:rPr>
        <w:t>»</w:t>
      </w:r>
      <w:r w:rsidRPr="00130C39">
        <w:rPr>
          <w:rFonts w:ascii="Arial" w:hAnsi="Arial" w:cs="Arial"/>
          <w:sz w:val="21"/>
          <w:szCs w:val="21"/>
        </w:rPr>
        <w:t xml:space="preserve"> es sinónimo </w:t>
      </w:r>
      <w:bookmarkStart w:id="25" w:name="_Hlk75741738"/>
      <w:r w:rsidRPr="00130C39">
        <w:rPr>
          <w:rFonts w:ascii="Arial" w:hAnsi="Arial" w:cs="Arial"/>
          <w:sz w:val="21"/>
          <w:szCs w:val="21"/>
        </w:rPr>
        <w:t xml:space="preserve">de cualquier sistema </w:t>
      </w:r>
      <w:r w:rsidRPr="00130C39">
        <w:rPr>
          <w:rFonts w:ascii="Arial" w:hAnsi="Arial" w:cs="Arial"/>
          <w:sz w:val="21"/>
          <w:szCs w:val="21"/>
        </w:rPr>
        <w:lastRenderedPageBreak/>
        <w:t>que no implique convocatoria pública y posibilidad de pluralidad de oferentes</w:t>
      </w:r>
      <w:r w:rsidRPr="00A72D7F">
        <w:rPr>
          <w:rFonts w:ascii="Arial" w:hAnsi="Arial" w:cs="Arial"/>
          <w:sz w:val="21"/>
          <w:szCs w:val="21"/>
        </w:rPr>
        <w:t xml:space="preserve">, </w:t>
      </w:r>
      <w:bookmarkEnd w:id="25"/>
      <w:r w:rsidRPr="00A72D7F">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A72D7F">
        <w:rPr>
          <w:rFonts w:ascii="Arial" w:eastAsia="Times New Roman" w:hAnsi="Arial" w:cs="Arial"/>
          <w:sz w:val="21"/>
          <w:szCs w:val="21"/>
          <w:vertAlign w:val="superscript"/>
        </w:rPr>
        <w:footnoteReference w:id="11"/>
      </w:r>
      <w:r w:rsidRPr="00A72D7F">
        <w:rPr>
          <w:rFonts w:ascii="Arial" w:eastAsia="Times New Roman" w:hAnsi="Arial" w:cs="Arial"/>
          <w:sz w:val="21"/>
          <w:szCs w:val="21"/>
          <w:vertAlign w:val="superscript"/>
        </w:rPr>
        <w:t>.</w:t>
      </w:r>
      <w:r w:rsidRPr="00A72D7F">
        <w:rPr>
          <w:rFonts w:ascii="Arial" w:hAnsi="Arial" w:cs="Arial"/>
          <w:sz w:val="21"/>
          <w:szCs w:val="21"/>
        </w:rPr>
        <w:t xml:space="preserve"> Por tanto, </w:t>
      </w:r>
      <w:r w:rsidRPr="00130C39">
        <w:rPr>
          <w:rFonts w:ascii="Arial" w:hAnsi="Arial" w:cs="Arial"/>
          <w:sz w:val="21"/>
          <w:szCs w:val="21"/>
        </w:rPr>
        <w:t>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w:t>
      </w:r>
      <w:r w:rsidRPr="00A72D7F">
        <w:rPr>
          <w:rFonts w:ascii="Arial" w:hAnsi="Arial" w:cs="Arial"/>
          <w:sz w:val="21"/>
          <w:szCs w:val="21"/>
        </w:rPr>
        <w:t xml:space="preserve">. [...] </w:t>
      </w:r>
    </w:p>
    <w:p w14:paraId="2D8D2D07" w14:textId="77777777" w:rsidR="00F61159" w:rsidRPr="002229F4" w:rsidRDefault="00F61159" w:rsidP="00DB61B2">
      <w:pPr>
        <w:shd w:val="clear" w:color="auto" w:fill="FFFFFF"/>
        <w:spacing w:after="0" w:line="240" w:lineRule="auto"/>
        <w:ind w:firstLine="709"/>
        <w:rPr>
          <w:rFonts w:ascii="Arial" w:eastAsia="Times New Roman" w:hAnsi="Arial" w:cs="Arial"/>
          <w:sz w:val="22"/>
          <w:lang w:val="es-CO" w:eastAsia="x-none"/>
        </w:rPr>
      </w:pPr>
    </w:p>
    <w:p w14:paraId="206701EA" w14:textId="65442D43" w:rsidR="00F61159" w:rsidRPr="002229F4" w:rsidRDefault="00DB61B2" w:rsidP="00130C39">
      <w:pPr>
        <w:spacing w:after="120"/>
        <w:ind w:firstLine="708"/>
        <w:rPr>
          <w:rFonts w:ascii="Arial" w:eastAsia="Times New Roman" w:hAnsi="Arial" w:cs="Arial"/>
          <w:bCs/>
          <w:sz w:val="22"/>
          <w:lang w:val="es-CO" w:eastAsia="x-none"/>
        </w:rPr>
      </w:pPr>
      <w:r w:rsidRPr="002229F4">
        <w:rPr>
          <w:rFonts w:ascii="Arial" w:eastAsia="Times New Roman" w:hAnsi="Arial" w:cs="Arial"/>
          <w:sz w:val="22"/>
          <w:lang w:val="es-CO" w:eastAsia="x-none"/>
        </w:rPr>
        <w:t xml:space="preserve">De conformidad con el citado concepto </w:t>
      </w:r>
      <w:bookmarkStart w:id="27" w:name="_Hlk77164849"/>
      <w:r w:rsidRPr="002229F4">
        <w:rPr>
          <w:rFonts w:ascii="Arial" w:eastAsia="Times New Roman" w:hAnsi="Arial" w:cs="Arial"/>
          <w:sz w:val="22"/>
          <w:lang w:val="es-CO" w:eastAsia="x-none"/>
        </w:rPr>
        <w:t xml:space="preserve">la expresión contratación directa sobre la que versa la prohibición contenida en el artículo 33 de la Ley de Garantías Electorales, se refiere a </w:t>
      </w:r>
      <w:bookmarkStart w:id="28" w:name="_Hlk74294635"/>
      <w:r w:rsidRPr="002229F4">
        <w:rPr>
          <w:rFonts w:ascii="Arial" w:eastAsia="Times New Roman" w:hAnsi="Arial" w:cs="Arial"/>
          <w:sz w:val="19"/>
          <w:szCs w:val="19"/>
          <w:lang w:val="es-CO" w:eastAsia="en-GB"/>
        </w:rPr>
        <w:t>«</w:t>
      </w:r>
      <w:bookmarkEnd w:id="28"/>
      <w:r w:rsidRPr="002229F4">
        <w:rPr>
          <w:rFonts w:ascii="Arial" w:eastAsia="Times New Roman" w:hAnsi="Arial" w:cs="Arial"/>
          <w:sz w:val="22"/>
          <w:lang w:val="es-CO" w:eastAsia="x-none"/>
        </w:rPr>
        <w:t>cualquier sistema que no implique convocatoria pública y posibilidad de pluralidad de oferentes</w:t>
      </w:r>
      <w:bookmarkStart w:id="29" w:name="_Hlk74404754"/>
      <w:r w:rsidRPr="002229F4">
        <w:rPr>
          <w:rFonts w:ascii="Arial" w:eastAsia="Times New Roman" w:hAnsi="Arial" w:cs="Arial"/>
          <w:sz w:val="22"/>
          <w:lang w:val="es-CO" w:eastAsia="en-GB"/>
        </w:rPr>
        <w:t>»</w:t>
      </w:r>
      <w:bookmarkEnd w:id="29"/>
      <w:r w:rsidRPr="002229F4">
        <w:rPr>
          <w:rFonts w:ascii="Arial" w:eastAsia="Times New Roman" w:hAnsi="Arial" w:cs="Arial"/>
          <w:sz w:val="22"/>
          <w:lang w:val="es-CO" w:eastAsia="x-none"/>
        </w:rPr>
        <w:t>, por lo que excluye, entre otros, a los demás sistemas de contratación previstos en la Ley 1150 de 2007, es decir, la licitación pública, la selección abreviada</w:t>
      </w:r>
      <w:r w:rsidR="00A63282">
        <w:rPr>
          <w:rFonts w:ascii="Arial" w:eastAsia="Times New Roman" w:hAnsi="Arial" w:cs="Arial"/>
          <w:sz w:val="22"/>
          <w:lang w:val="es-CO" w:eastAsia="x-none"/>
        </w:rPr>
        <w:t>,</w:t>
      </w:r>
      <w:r w:rsidRPr="002229F4">
        <w:rPr>
          <w:rFonts w:ascii="Arial" w:eastAsia="Times New Roman" w:hAnsi="Arial" w:cs="Arial"/>
          <w:sz w:val="22"/>
          <w:lang w:val="es-CO" w:eastAsia="x-none"/>
        </w:rPr>
        <w:t xml:space="preserve"> el concurso de méritos</w:t>
      </w:r>
      <w:r w:rsidR="00A63282">
        <w:rPr>
          <w:rFonts w:ascii="Arial" w:eastAsia="Times New Roman" w:hAnsi="Arial" w:cs="Arial"/>
          <w:sz w:val="22"/>
          <w:lang w:val="es-CO" w:eastAsia="x-none"/>
        </w:rPr>
        <w:t>, la mínima cuantía</w:t>
      </w:r>
      <w:r w:rsidRPr="002229F4">
        <w:rPr>
          <w:rFonts w:ascii="Arial" w:eastAsia="Times New Roman" w:hAnsi="Arial" w:cs="Arial"/>
          <w:sz w:val="22"/>
          <w:lang w:val="es-CO" w:eastAsia="x-none"/>
        </w:rPr>
        <w:t xml:space="preserve"> u otros previstos en normas especiales. </w:t>
      </w:r>
      <w:bookmarkEnd w:id="27"/>
      <w:r w:rsidRPr="002229F4">
        <w:rPr>
          <w:rFonts w:ascii="Arial" w:eastAsia="Times New Roman" w:hAnsi="Arial" w:cs="Arial"/>
          <w:sz w:val="22"/>
          <w:lang w:val="es-CO" w:eastAsia="x-none"/>
        </w:rPr>
        <w:t xml:space="preserve">Esta posición es congruente con la expedición de la Ley 1150 de 2007 que, entre otras reformas, introdujo </w:t>
      </w:r>
      <w:r w:rsidR="00DA3B5A">
        <w:rPr>
          <w:rFonts w:ascii="Arial" w:eastAsia="Times New Roman" w:hAnsi="Arial" w:cs="Arial"/>
          <w:sz w:val="22"/>
          <w:lang w:val="es-CO" w:eastAsia="x-none"/>
        </w:rPr>
        <w:t>la modalidad</w:t>
      </w:r>
      <w:r w:rsidRPr="002229F4">
        <w:rPr>
          <w:rFonts w:ascii="Arial" w:eastAsia="Times New Roman" w:hAnsi="Arial" w:cs="Arial"/>
          <w:sz w:val="22"/>
          <w:lang w:val="es-CO" w:eastAsia="x-none"/>
        </w:rPr>
        <w:t xml:space="preserve"> de selección abreviada, rediseñó el concurso de méritos</w:t>
      </w:r>
      <w:r w:rsidRPr="002229F4">
        <w:rPr>
          <w:rFonts w:ascii="Arial" w:eastAsia="Times New Roman" w:hAnsi="Arial" w:cs="Arial"/>
          <w:sz w:val="22"/>
          <w:vertAlign w:val="superscript"/>
          <w:lang w:val="en-GB" w:eastAsia="x-none"/>
        </w:rPr>
        <w:footnoteReference w:id="12"/>
      </w:r>
      <w:r w:rsidR="00DA3B5A">
        <w:rPr>
          <w:rFonts w:ascii="Arial" w:eastAsia="Times New Roman" w:hAnsi="Arial" w:cs="Arial"/>
          <w:sz w:val="22"/>
          <w:lang w:val="es-CO" w:eastAsia="x-none"/>
        </w:rPr>
        <w:t>,</w:t>
      </w:r>
      <w:r w:rsidRPr="002229F4">
        <w:rPr>
          <w:rFonts w:ascii="Arial" w:eastAsia="Times New Roman" w:hAnsi="Arial" w:cs="Arial"/>
          <w:sz w:val="22"/>
          <w:lang w:val="es-CO" w:eastAsia="x-none"/>
        </w:rPr>
        <w:t xml:space="preserve"> sistematizó las causales de contratación directa</w:t>
      </w:r>
      <w:r w:rsidRPr="002229F4">
        <w:rPr>
          <w:rFonts w:ascii="Arial" w:eastAsia="Times New Roman" w:hAnsi="Arial" w:cs="Arial"/>
          <w:sz w:val="22"/>
          <w:vertAlign w:val="superscript"/>
          <w:lang w:val="en-GB" w:eastAsia="x-none"/>
        </w:rPr>
        <w:footnoteReference w:id="13"/>
      </w:r>
      <w:r w:rsidR="00DA3B5A">
        <w:rPr>
          <w:rFonts w:ascii="Arial" w:eastAsia="Times New Roman" w:hAnsi="Arial" w:cs="Arial"/>
          <w:sz w:val="22"/>
          <w:lang w:val="es-CO" w:eastAsia="x-none"/>
        </w:rPr>
        <w:t xml:space="preserve">, además lo es con la posterior </w:t>
      </w:r>
      <w:r w:rsidR="00A63282">
        <w:rPr>
          <w:rFonts w:ascii="Arial" w:eastAsia="Times New Roman" w:hAnsi="Arial" w:cs="Arial"/>
          <w:sz w:val="22"/>
          <w:lang w:val="es-CO" w:eastAsia="x-none"/>
        </w:rPr>
        <w:t xml:space="preserve">creación </w:t>
      </w:r>
      <w:r w:rsidR="00DA3B5A">
        <w:rPr>
          <w:rFonts w:ascii="Arial" w:eastAsia="Times New Roman" w:hAnsi="Arial" w:cs="Arial"/>
          <w:sz w:val="22"/>
          <w:lang w:val="es-CO" w:eastAsia="x-none"/>
        </w:rPr>
        <w:t>de la modalidad de mínima cuantía establecida actualmente en el numeral 5 del artículo 2 de la Ley 1150 de 2007, de acuerdo con las modificaciones realizadas por leyes posteriores.</w:t>
      </w:r>
      <w:r w:rsidRPr="002229F4">
        <w:rPr>
          <w:rFonts w:ascii="Arial" w:eastAsia="Times New Roman" w:hAnsi="Arial" w:cs="Arial"/>
          <w:sz w:val="22"/>
          <w:lang w:val="es-CO" w:eastAsia="x-none"/>
        </w:rPr>
        <w:t xml:space="preserve"> </w:t>
      </w:r>
    </w:p>
    <w:p w14:paraId="34C51B91" w14:textId="47A8A995" w:rsidR="00F61159" w:rsidRPr="002229F4" w:rsidRDefault="00DB61B2" w:rsidP="00130C39">
      <w:pPr>
        <w:spacing w:after="120"/>
        <w:ind w:firstLine="708"/>
        <w:rPr>
          <w:rFonts w:ascii="Arial" w:eastAsia="Times New Roman" w:hAnsi="Arial" w:cs="Arial"/>
          <w:sz w:val="22"/>
          <w:lang w:val="es-CO" w:eastAsia="x-none"/>
        </w:rPr>
      </w:pPr>
      <w:bookmarkStart w:id="30" w:name="_Hlk77165201"/>
      <w:r w:rsidRPr="002229F4">
        <w:rPr>
          <w:rFonts w:ascii="Arial" w:eastAsia="Times New Roman" w:hAnsi="Arial" w:cs="Arial"/>
          <w:sz w:val="22"/>
          <w:lang w:val="es-CO" w:eastAsia="x-none"/>
        </w:rPr>
        <w:t xml:space="preserve">De esta forma, con fundamento en la evolución de la normativa sobre la contratación pública, se ha depurado la noción de </w:t>
      </w:r>
      <w:r w:rsidRPr="002229F4">
        <w:rPr>
          <w:rFonts w:ascii="Arial" w:eastAsia="Times New Roman" w:hAnsi="Arial" w:cs="Arial"/>
          <w:sz w:val="19"/>
          <w:szCs w:val="19"/>
          <w:lang w:val="es-CO" w:eastAsia="en-GB"/>
        </w:rPr>
        <w:t>«</w:t>
      </w:r>
      <w:r w:rsidRPr="002229F4">
        <w:rPr>
          <w:rFonts w:ascii="Arial" w:eastAsia="Times New Roman" w:hAnsi="Arial" w:cs="Arial"/>
          <w:sz w:val="22"/>
          <w:lang w:val="es-CO" w:eastAsia="x-none"/>
        </w:rPr>
        <w:t>contratación directa</w:t>
      </w:r>
      <w:r w:rsidRPr="002229F4">
        <w:rPr>
          <w:rFonts w:ascii="Arial" w:eastAsia="Times New Roman" w:hAnsi="Arial" w:cs="Arial"/>
          <w:sz w:val="22"/>
          <w:lang w:val="es-CO" w:eastAsia="en-GB"/>
        </w:rPr>
        <w:t>»</w:t>
      </w:r>
      <w:r w:rsidRPr="002229F4">
        <w:rPr>
          <w:rFonts w:ascii="Arial" w:eastAsia="Times New Roman" w:hAnsi="Arial" w:cs="Arial"/>
          <w:sz w:val="22"/>
          <w:lang w:val="es-CO" w:eastAsia="x-none"/>
        </w:rPr>
        <w:t xml:space="preserve">, para estos efectos, precisando el Consejo de Estado </w:t>
      </w:r>
      <w:r w:rsidR="00086630">
        <w:rPr>
          <w:rFonts w:ascii="Arial" w:eastAsia="Times New Roman" w:hAnsi="Arial" w:cs="Arial"/>
          <w:sz w:val="22"/>
          <w:lang w:val="es-CO" w:eastAsia="x-none"/>
        </w:rPr>
        <w:t>–</w:t>
      </w:r>
      <w:r w:rsidRPr="002229F4">
        <w:rPr>
          <w:rFonts w:ascii="Arial" w:eastAsia="Times New Roman" w:hAnsi="Arial" w:cs="Arial"/>
          <w:sz w:val="22"/>
          <w:lang w:val="es-CO" w:eastAsia="x-none"/>
        </w:rPr>
        <w:t>en el concepto citado</w:t>
      </w:r>
      <w:r w:rsidR="00A72CCF">
        <w:rPr>
          <w:rFonts w:ascii="Arial" w:eastAsia="Times New Roman" w:hAnsi="Arial" w:cs="Arial"/>
          <w:sz w:val="22"/>
          <w:lang w:val="es-CO" w:eastAsia="x-none"/>
        </w:rPr>
        <w:t>–</w:t>
      </w:r>
      <w:r w:rsidRPr="002229F4">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2229F4">
        <w:rPr>
          <w:rFonts w:ascii="Arial" w:eastAsia="Times New Roman" w:hAnsi="Arial" w:cs="Arial"/>
          <w:sz w:val="22"/>
          <w:vertAlign w:val="superscript"/>
          <w:lang w:val="en-GB" w:eastAsia="x-none"/>
        </w:rPr>
        <w:footnoteReference w:id="14"/>
      </w:r>
      <w:r w:rsidRPr="002229F4">
        <w:rPr>
          <w:rFonts w:ascii="Arial" w:eastAsia="Times New Roman" w:hAnsi="Arial" w:cs="Arial"/>
          <w:sz w:val="22"/>
          <w:lang w:val="es-CO" w:eastAsia="x-none"/>
        </w:rPr>
        <w:t>, han establecido sistemas de contratación que implican convocatoria pública y participación de varios oferentes</w:t>
      </w:r>
      <w:r w:rsidRPr="002229F4">
        <w:rPr>
          <w:rFonts w:ascii="Arial" w:eastAsia="Times New Roman" w:hAnsi="Arial" w:cs="Arial"/>
          <w:sz w:val="22"/>
          <w:lang w:val="es-CO" w:eastAsia="en-GB"/>
        </w:rPr>
        <w:t>»</w:t>
      </w:r>
      <w:r w:rsidRPr="002229F4">
        <w:rPr>
          <w:rFonts w:ascii="Arial" w:eastAsia="Times New Roman" w:hAnsi="Arial" w:cs="Arial"/>
          <w:sz w:val="22"/>
          <w:lang w:val="es-CO" w:eastAsia="x-none"/>
        </w:rPr>
        <w:t xml:space="preserve">. </w:t>
      </w:r>
    </w:p>
    <w:bookmarkEnd w:id="30"/>
    <w:p w14:paraId="260E30ED" w14:textId="60B081B8" w:rsidR="006C6A3B" w:rsidRPr="002229F4" w:rsidRDefault="006C6A3B" w:rsidP="00130C39">
      <w:pPr>
        <w:spacing w:after="120"/>
        <w:ind w:firstLine="708"/>
        <w:rPr>
          <w:rFonts w:ascii="Arial" w:eastAsia="Times New Roman" w:hAnsi="Arial" w:cs="Arial"/>
          <w:bCs/>
          <w:sz w:val="22"/>
          <w:lang w:eastAsia="es-CO"/>
        </w:rPr>
      </w:pPr>
      <w:r w:rsidRPr="002229F4">
        <w:rPr>
          <w:rFonts w:ascii="Arial" w:eastAsia="Times New Roman" w:hAnsi="Arial" w:cs="Arial"/>
          <w:bCs/>
          <w:sz w:val="22"/>
          <w:lang w:eastAsia="es-CO"/>
        </w:rPr>
        <w:lastRenderedPageBreak/>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4935B6">
        <w:rPr>
          <w:rFonts w:ascii="Arial" w:eastAsia="Times New Roman" w:hAnsi="Arial" w:cs="Arial"/>
          <w:bCs/>
          <w:sz w:val="22"/>
          <w:lang w:eastAsia="es-CO"/>
        </w:rPr>
        <w:t>G</w:t>
      </w:r>
      <w:r w:rsidRPr="002229F4">
        <w:rPr>
          <w:rFonts w:ascii="Arial" w:eastAsia="Times New Roman" w:hAnsi="Arial" w:cs="Arial"/>
          <w:bCs/>
          <w:sz w:val="22"/>
          <w:lang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017F99">
        <w:rPr>
          <w:rFonts w:ascii="Arial" w:eastAsia="Times New Roman" w:hAnsi="Arial" w:cs="Arial"/>
          <w:bCs/>
          <w:sz w:val="22"/>
          <w:lang w:eastAsia="es-CO"/>
        </w:rPr>
        <w:t>.</w:t>
      </w:r>
    </w:p>
    <w:p w14:paraId="18EFC011" w14:textId="6E6D5D76" w:rsidR="006C6A3B" w:rsidRDefault="00DB61B2" w:rsidP="00130C39">
      <w:pPr>
        <w:spacing w:after="120"/>
        <w:ind w:firstLine="708"/>
        <w:rPr>
          <w:rFonts w:ascii="Arial" w:eastAsia="Times New Roman" w:hAnsi="Arial" w:cs="Arial"/>
          <w:bCs/>
          <w:sz w:val="22"/>
          <w:lang w:eastAsia="x-none"/>
        </w:rPr>
      </w:pPr>
      <w:r w:rsidRPr="002229F4">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2229F4">
        <w:rPr>
          <w:rFonts w:ascii="Arial" w:eastAsia="Times New Roman" w:hAnsi="Arial" w:cs="Arial"/>
          <w:bCs/>
          <w:sz w:val="22"/>
          <w:lang w:eastAsia="x-none"/>
        </w:rPr>
        <w:t xml:space="preserve">es </w:t>
      </w:r>
      <w:r w:rsidRPr="002229F4">
        <w:rPr>
          <w:rFonts w:ascii="Arial" w:eastAsia="Times New Roman" w:hAnsi="Arial" w:cs="Arial"/>
          <w:bCs/>
          <w:sz w:val="22"/>
          <w:lang w:eastAsia="x-none"/>
        </w:rPr>
        <w:t>cualquier sistema de selección o procedimiento de contratación</w:t>
      </w:r>
      <w:r w:rsidR="006C6A3B">
        <w:rPr>
          <w:rFonts w:ascii="Arial" w:eastAsia="Times New Roman" w:hAnsi="Arial" w:cs="Arial"/>
          <w:bCs/>
          <w:sz w:val="22"/>
          <w:lang w:eastAsia="x-none"/>
        </w:rPr>
        <w:t xml:space="preserve"> </w:t>
      </w:r>
      <w:r w:rsidRPr="002229F4">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6C6A3B">
        <w:rPr>
          <w:rFonts w:ascii="Arial" w:eastAsia="Times New Roman" w:hAnsi="Arial" w:cs="Arial"/>
          <w:sz w:val="22"/>
          <w:vertAlign w:val="superscript"/>
          <w:lang w:val="es-CO" w:eastAsia="x-none"/>
        </w:rPr>
        <w:footnoteReference w:id="15"/>
      </w:r>
      <w:r w:rsidR="00274B3A">
        <w:rPr>
          <w:rFonts w:ascii="Arial" w:eastAsia="Times New Roman" w:hAnsi="Arial" w:cs="Arial"/>
          <w:bCs/>
          <w:sz w:val="22"/>
          <w:lang w:eastAsia="x-none"/>
        </w:rPr>
        <w:t>.</w:t>
      </w:r>
      <w:r w:rsidR="00F61159" w:rsidRPr="006C6A3B">
        <w:rPr>
          <w:rFonts w:ascii="Arial" w:eastAsia="Times New Roman" w:hAnsi="Arial" w:cs="Arial"/>
          <w:sz w:val="22"/>
          <w:vertAlign w:val="superscript"/>
          <w:lang w:val="es-CO" w:eastAsia="x-none"/>
        </w:rPr>
        <w:t xml:space="preserve"> </w:t>
      </w:r>
    </w:p>
    <w:p w14:paraId="5423EB51" w14:textId="5637CD8F" w:rsidR="00F61159" w:rsidRPr="002229F4" w:rsidRDefault="00F61159" w:rsidP="00130C39">
      <w:pPr>
        <w:spacing w:after="120"/>
        <w:ind w:firstLine="708"/>
        <w:rPr>
          <w:rFonts w:ascii="Arial" w:eastAsia="Times New Roman" w:hAnsi="Arial" w:cs="Arial"/>
          <w:bCs/>
          <w:sz w:val="22"/>
          <w:lang w:eastAsia="x-none"/>
        </w:rPr>
      </w:pPr>
      <w:r w:rsidRPr="002229F4">
        <w:rPr>
          <w:rFonts w:ascii="Arial" w:eastAsia="Times New Roman" w:hAnsi="Arial" w:cs="Arial"/>
          <w:bCs/>
          <w:sz w:val="22"/>
          <w:lang w:eastAsia="x-none"/>
        </w:rPr>
        <w:t>De lo anterior se despende que la restricción aplica, sin perjuicio de las excepciones establecidas en la misma ley, para celebrar cualquier contrato de forma directa, esto es, sin que exista un proceso abierto y competitivo.</w:t>
      </w:r>
      <w:r w:rsidR="006C6A3B" w:rsidRPr="006C6A3B">
        <w:rPr>
          <w:rFonts w:ascii="Arial" w:eastAsia="Times New Roman" w:hAnsi="Arial" w:cs="Arial"/>
          <w:sz w:val="22"/>
          <w:lang w:val="es-CO" w:eastAsia="x-none"/>
        </w:rPr>
        <w:t xml:space="preserve"> </w:t>
      </w:r>
      <w:r w:rsidR="006C6A3B" w:rsidRPr="002229F4">
        <w:rPr>
          <w:rFonts w:ascii="Arial" w:eastAsia="Times New Roman" w:hAnsi="Arial" w:cs="Arial"/>
          <w:sz w:val="22"/>
          <w:lang w:val="es-CO" w:eastAsia="x-none"/>
        </w:rPr>
        <w:t xml:space="preserve">Por tanto, no son materia de la prohibición las demás modalidades de selección previstas en la </w:t>
      </w:r>
      <w:r w:rsidR="006C6A3B">
        <w:rPr>
          <w:rFonts w:ascii="Arial" w:eastAsia="Times New Roman" w:hAnsi="Arial" w:cs="Arial"/>
          <w:sz w:val="22"/>
          <w:lang w:val="es-CO" w:eastAsia="x-none"/>
        </w:rPr>
        <w:t>L</w:t>
      </w:r>
      <w:r w:rsidR="006C6A3B" w:rsidRPr="002229F4">
        <w:rPr>
          <w:rFonts w:ascii="Arial" w:eastAsia="Times New Roman" w:hAnsi="Arial" w:cs="Arial"/>
          <w:sz w:val="22"/>
          <w:lang w:val="es-CO" w:eastAsia="x-none"/>
        </w:rPr>
        <w:t>ey 1150 de 2007, es decir, la licitación pública, el concurso de méritos</w:t>
      </w:r>
      <w:r w:rsidR="00274B3A">
        <w:rPr>
          <w:rFonts w:ascii="Arial" w:eastAsia="Times New Roman" w:hAnsi="Arial" w:cs="Arial"/>
          <w:sz w:val="22"/>
          <w:lang w:val="es-CO" w:eastAsia="x-none"/>
        </w:rPr>
        <w:t xml:space="preserve">, </w:t>
      </w:r>
      <w:r w:rsidR="006C6A3B" w:rsidRPr="002229F4">
        <w:rPr>
          <w:rFonts w:ascii="Arial" w:eastAsia="Times New Roman" w:hAnsi="Arial" w:cs="Arial"/>
          <w:sz w:val="22"/>
          <w:lang w:val="es-CO" w:eastAsia="x-none"/>
        </w:rPr>
        <w:t>la selección abreviada</w:t>
      </w:r>
      <w:r w:rsidR="00274B3A">
        <w:rPr>
          <w:rFonts w:ascii="Arial" w:eastAsia="Times New Roman" w:hAnsi="Arial" w:cs="Arial"/>
          <w:sz w:val="22"/>
          <w:lang w:val="es-CO" w:eastAsia="x-none"/>
        </w:rPr>
        <w:t xml:space="preserve"> y la mínima cuantía</w:t>
      </w:r>
      <w:r w:rsidR="006C6A3B" w:rsidRPr="002229F4">
        <w:rPr>
          <w:rFonts w:ascii="Arial" w:eastAsia="Times New Roman" w:hAnsi="Arial" w:cs="Arial"/>
          <w:sz w:val="22"/>
          <w:lang w:val="es-CO" w:eastAsia="x-none"/>
        </w:rPr>
        <w:t>, razón por la cual en ese periodo preelectoral de que trata la disposición las entidades públicas</w:t>
      </w:r>
      <w:r w:rsidR="004935B6">
        <w:rPr>
          <w:rFonts w:ascii="Arial" w:eastAsia="Times New Roman" w:hAnsi="Arial" w:cs="Arial"/>
          <w:sz w:val="22"/>
          <w:lang w:val="es-CO" w:eastAsia="x-none"/>
        </w:rPr>
        <w:t xml:space="preserve"> </w:t>
      </w:r>
      <w:r w:rsidR="004935B6" w:rsidRPr="002229F4">
        <w:rPr>
          <w:rFonts w:ascii="Arial" w:eastAsia="Times New Roman" w:hAnsi="Arial" w:cs="Arial"/>
          <w:sz w:val="22"/>
          <w:lang w:val="es-CO" w:eastAsia="x-none"/>
        </w:rPr>
        <w:t>pueden</w:t>
      </w:r>
      <w:r w:rsidR="006C6A3B" w:rsidRPr="002229F4">
        <w:rPr>
          <w:rFonts w:ascii="Arial" w:eastAsia="Times New Roman" w:hAnsi="Arial" w:cs="Arial"/>
          <w:sz w:val="22"/>
          <w:lang w:val="es-CO" w:eastAsia="x-none"/>
        </w:rPr>
        <w:t xml:space="preserve"> seguir contratando bajo estos sistemas.</w:t>
      </w:r>
    </w:p>
    <w:p w14:paraId="6C16DC86" w14:textId="71C0EE04" w:rsidR="00402FD5" w:rsidRPr="002229F4" w:rsidRDefault="00402FD5" w:rsidP="00130C39">
      <w:pPr>
        <w:spacing w:after="120"/>
        <w:ind w:firstLine="708"/>
        <w:rPr>
          <w:rFonts w:ascii="Arial" w:eastAsia="Times New Roman" w:hAnsi="Arial" w:cs="Arial"/>
          <w:bCs/>
          <w:sz w:val="22"/>
          <w:lang w:eastAsia="x-none"/>
        </w:rPr>
      </w:pPr>
      <w:r w:rsidRPr="002229F4">
        <w:rPr>
          <w:rFonts w:ascii="Arial" w:eastAsia="Times New Roman" w:hAnsi="Arial" w:cs="Arial"/>
          <w:bCs/>
          <w:sz w:val="22"/>
          <w:lang w:eastAsia="x-none"/>
        </w:rPr>
        <w:t xml:space="preserve">De otro lado, </w:t>
      </w:r>
      <w:bookmarkStart w:id="32" w:name="_Hlk77166296"/>
      <w:r w:rsidRPr="002229F4">
        <w:rPr>
          <w:rFonts w:ascii="Arial" w:eastAsia="Times New Roman" w:hAnsi="Arial" w:cs="Arial"/>
          <w:bCs/>
          <w:sz w:val="22"/>
          <w:lang w:eastAsia="x-none"/>
        </w:rPr>
        <w:t>las excepciones a la restricción prevista en la Ley de Garantías, con fundamento en las cuales podrán las entidades públicas adelantar procedimientos de selección directa en periodos previos a la contienda electoral por la Presidencia, se encuentran consagradas de manera taxativa en el inciso final del citado artículo 33 de la Ley 996 de 2005</w:t>
      </w:r>
      <w:r w:rsidR="00697B6E">
        <w:rPr>
          <w:rFonts w:ascii="Arial" w:eastAsia="Times New Roman" w:hAnsi="Arial" w:cs="Arial"/>
          <w:bCs/>
          <w:sz w:val="22"/>
          <w:lang w:eastAsia="x-none"/>
        </w:rPr>
        <w:t>,</w:t>
      </w:r>
      <w:r w:rsidRPr="002229F4">
        <w:rPr>
          <w:rFonts w:ascii="Arial" w:eastAsia="Times New Roman" w:hAnsi="Arial" w:cs="Arial"/>
          <w:bCs/>
          <w:sz w:val="22"/>
          <w:lang w:eastAsia="x-none"/>
        </w:rPr>
        <w:t xml:space="preserve"> en lo referente a</w:t>
      </w:r>
      <w:r w:rsidR="00697B6E">
        <w:rPr>
          <w:rFonts w:ascii="Arial" w:eastAsia="Times New Roman" w:hAnsi="Arial" w:cs="Arial"/>
          <w:bCs/>
          <w:sz w:val="22"/>
          <w:lang w:eastAsia="x-none"/>
        </w:rPr>
        <w:t>:</w:t>
      </w:r>
      <w:r w:rsidRPr="002229F4">
        <w:rPr>
          <w:rFonts w:ascii="Arial" w:eastAsia="Times New Roman" w:hAnsi="Arial" w:cs="Arial"/>
          <w:bCs/>
          <w:sz w:val="22"/>
          <w:lang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bookmarkEnd w:id="32"/>
    <w:p w14:paraId="1A8F1AEC" w14:textId="7BE7178B" w:rsidR="00452BCB" w:rsidRPr="002229F4" w:rsidRDefault="004935B6" w:rsidP="00130C39">
      <w:pPr>
        <w:spacing w:after="120"/>
        <w:ind w:firstLine="708"/>
        <w:rPr>
          <w:rFonts w:ascii="Arial" w:eastAsia="Times New Roman" w:hAnsi="Arial" w:cs="Arial"/>
          <w:bCs/>
          <w:sz w:val="22"/>
          <w:lang w:eastAsia="es-CO"/>
        </w:rPr>
      </w:pPr>
      <w:r>
        <w:rPr>
          <w:rFonts w:ascii="Arial" w:eastAsia="Times New Roman" w:hAnsi="Arial" w:cs="Arial"/>
          <w:bCs/>
          <w:sz w:val="22"/>
          <w:lang w:eastAsia="es-CO"/>
        </w:rPr>
        <w:t>De esta manera, e</w:t>
      </w:r>
      <w:r w:rsidR="00452BCB" w:rsidRPr="002229F4">
        <w:rPr>
          <w:rFonts w:ascii="Arial" w:eastAsia="Times New Roman" w:hAnsi="Arial" w:cs="Arial"/>
          <w:bCs/>
          <w:sz w:val="22"/>
          <w:lang w:eastAsia="es-CO"/>
        </w:rPr>
        <w:t xml:space="preserve">s responsabilidad del respectivo ente del Estado examinar en cada caso la naturaleza de las actividades que adelanta y determinar si las mismas se enmarcan en alguna de las </w:t>
      </w:r>
      <w:r w:rsidR="006C6A3B">
        <w:rPr>
          <w:rFonts w:ascii="Arial" w:eastAsia="Times New Roman" w:hAnsi="Arial" w:cs="Arial"/>
          <w:bCs/>
          <w:sz w:val="22"/>
          <w:lang w:eastAsia="es-CO"/>
        </w:rPr>
        <w:t xml:space="preserve">mencionadas </w:t>
      </w:r>
      <w:r w:rsidR="00452BCB" w:rsidRPr="002229F4">
        <w:rPr>
          <w:rFonts w:ascii="Arial" w:eastAsia="Times New Roman" w:hAnsi="Arial" w:cs="Arial"/>
          <w:bCs/>
          <w:sz w:val="22"/>
          <w:lang w:eastAsia="es-CO"/>
        </w:rPr>
        <w:t xml:space="preserve">excepciones, de manera que se le permita realizar </w:t>
      </w:r>
      <w:r w:rsidR="00F23A10" w:rsidRPr="002229F4">
        <w:rPr>
          <w:rFonts w:ascii="Arial" w:eastAsia="Times New Roman" w:hAnsi="Arial" w:cs="Arial"/>
          <w:bCs/>
          <w:sz w:val="22"/>
          <w:lang w:eastAsia="es-CO"/>
        </w:rPr>
        <w:t>la contratación</w:t>
      </w:r>
      <w:r w:rsidR="00452BCB" w:rsidRPr="002229F4">
        <w:rPr>
          <w:rFonts w:ascii="Arial" w:eastAsia="Times New Roman" w:hAnsi="Arial" w:cs="Arial"/>
          <w:bCs/>
          <w:sz w:val="22"/>
          <w:lang w:eastAsia="es-CO"/>
        </w:rPr>
        <w:t xml:space="preserve"> que necesite en forma directa.</w:t>
      </w:r>
    </w:p>
    <w:p w14:paraId="7B0D5ACF" w14:textId="6B7F2A4D" w:rsidR="00452BCB" w:rsidRPr="002229F4" w:rsidRDefault="00452BCB" w:rsidP="000828E9">
      <w:pPr>
        <w:spacing w:after="0"/>
        <w:ind w:firstLine="708"/>
        <w:rPr>
          <w:rFonts w:ascii="Arial" w:eastAsia="Times New Roman" w:hAnsi="Arial" w:cs="Arial"/>
          <w:bCs/>
          <w:sz w:val="22"/>
          <w:lang w:eastAsia="x-none"/>
        </w:rPr>
      </w:pPr>
      <w:r w:rsidRPr="002229F4">
        <w:rPr>
          <w:rFonts w:ascii="Arial" w:eastAsia="Times New Roman" w:hAnsi="Arial" w:cs="Arial"/>
          <w:bCs/>
          <w:sz w:val="22"/>
          <w:lang w:eastAsia="es-CO"/>
        </w:rPr>
        <w:lastRenderedPageBreak/>
        <w:t xml:space="preserve">Finalmente, </w:t>
      </w:r>
      <w:r w:rsidRPr="002229F4">
        <w:rPr>
          <w:rFonts w:ascii="Arial" w:eastAsia="Times New Roman" w:hAnsi="Arial" w:cs="Arial"/>
          <w:bCs/>
          <w:sz w:val="22"/>
          <w:lang w:eastAsia="x-none"/>
        </w:rPr>
        <w:t>e</w:t>
      </w:r>
      <w:r w:rsidR="00402FD5" w:rsidRPr="002229F4">
        <w:rPr>
          <w:rFonts w:ascii="Arial" w:eastAsia="Times New Roman" w:hAnsi="Arial" w:cs="Arial"/>
          <w:bCs/>
          <w:sz w:val="22"/>
          <w:lang w:eastAsia="x-none"/>
        </w:rPr>
        <w:t>s pertinente tener en cuenta, como lo anotó la Corte Constitucional, en sentencia C-1153 de noviembre 11 de 2005</w:t>
      </w:r>
      <w:r w:rsidR="00402FD5" w:rsidRPr="00130C39">
        <w:rPr>
          <w:rFonts w:ascii="Arial" w:eastAsia="Times New Roman" w:hAnsi="Arial" w:cs="Arial"/>
          <w:bCs/>
          <w:sz w:val="22"/>
          <w:vertAlign w:val="superscript"/>
          <w:lang w:eastAsia="x-none"/>
        </w:rPr>
        <w:footnoteReference w:id="16"/>
      </w:r>
      <w:r w:rsidR="00402FD5" w:rsidRPr="002229F4">
        <w:rPr>
          <w:rFonts w:ascii="Arial" w:eastAsia="Times New Roman" w:hAnsi="Arial" w:cs="Arial"/>
          <w:bCs/>
          <w:sz w:val="22"/>
          <w:lang w:eastAsia="x-none"/>
        </w:rPr>
        <w:t xml:space="preserve">, que </w:t>
      </w:r>
      <w:bookmarkStart w:id="33" w:name="_Hlk74309042"/>
      <w:r w:rsidR="00402FD5" w:rsidRPr="002229F4">
        <w:rPr>
          <w:rFonts w:ascii="Arial" w:eastAsia="Times New Roman" w:hAnsi="Arial" w:cs="Arial"/>
          <w:bCs/>
          <w:sz w:val="22"/>
          <w:lang w:eastAsia="x-none"/>
        </w:rPr>
        <w:t>«</w:t>
      </w:r>
      <w:bookmarkEnd w:id="33"/>
      <w:r w:rsidR="00402FD5" w:rsidRPr="002229F4">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4" w:name="_Hlk75768308"/>
      <w:r w:rsidR="00402FD5" w:rsidRPr="002229F4">
        <w:rPr>
          <w:rFonts w:ascii="Arial" w:eastAsia="Times New Roman" w:hAnsi="Arial" w:cs="Arial"/>
          <w:bCs/>
          <w:sz w:val="22"/>
          <w:lang w:eastAsia="x-none"/>
        </w:rPr>
        <w:t>no termine yendo en detrimento de intereses públicos</w:t>
      </w:r>
      <w:r w:rsidR="00195EDB">
        <w:rPr>
          <w:rFonts w:ascii="Arial" w:eastAsia="Times New Roman" w:hAnsi="Arial" w:cs="Arial"/>
          <w:bCs/>
          <w:sz w:val="22"/>
          <w:lang w:eastAsia="x-none"/>
        </w:rPr>
        <w:t>,</w:t>
      </w:r>
      <w:r w:rsidR="00402FD5" w:rsidRPr="002229F4">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35" w:name="_Hlk74309060"/>
      <w:r w:rsidR="00402FD5" w:rsidRPr="002229F4">
        <w:rPr>
          <w:rFonts w:ascii="Arial" w:eastAsia="Times New Roman" w:hAnsi="Arial" w:cs="Arial"/>
          <w:bCs/>
          <w:sz w:val="22"/>
          <w:lang w:eastAsia="x-none"/>
        </w:rPr>
        <w:t>»</w:t>
      </w:r>
      <w:bookmarkEnd w:id="35"/>
      <w:r w:rsidR="00B76EE6">
        <w:rPr>
          <w:rFonts w:ascii="Arial" w:eastAsia="Times New Roman" w:hAnsi="Arial" w:cs="Arial"/>
          <w:bCs/>
          <w:sz w:val="22"/>
          <w:lang w:eastAsia="x-none"/>
        </w:rPr>
        <w:t>.</w:t>
      </w:r>
      <w:r w:rsidR="00402FD5" w:rsidRPr="002229F4">
        <w:rPr>
          <w:rFonts w:ascii="Arial" w:eastAsia="Times New Roman" w:hAnsi="Arial" w:cs="Arial"/>
          <w:bCs/>
          <w:sz w:val="22"/>
          <w:lang w:eastAsia="x-none"/>
        </w:rPr>
        <w:t xml:space="preserve">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5855A5" w14:textId="77777777" w:rsidR="00452BCB" w:rsidRPr="002229F4" w:rsidRDefault="00452BCB" w:rsidP="007853BD">
      <w:pPr>
        <w:spacing w:after="0"/>
        <w:rPr>
          <w:rFonts w:ascii="Arial" w:eastAsia="Times New Roman" w:hAnsi="Arial" w:cs="Arial"/>
          <w:b/>
          <w:sz w:val="22"/>
          <w:lang w:eastAsia="es-CO"/>
        </w:rPr>
      </w:pPr>
    </w:p>
    <w:bookmarkEnd w:id="34"/>
    <w:p w14:paraId="7BC65D0D" w14:textId="79C55A58" w:rsidR="007853BD" w:rsidRPr="002229F4" w:rsidRDefault="00301514" w:rsidP="007853BD">
      <w:pPr>
        <w:spacing w:after="0"/>
        <w:rPr>
          <w:rFonts w:ascii="Arial" w:eastAsia="Times New Roman" w:hAnsi="Arial" w:cs="Arial"/>
          <w:b/>
          <w:sz w:val="22"/>
          <w:lang w:val="es-ES" w:eastAsia="es-CO"/>
        </w:rPr>
      </w:pPr>
      <w:r w:rsidRPr="002229F4">
        <w:rPr>
          <w:rFonts w:ascii="Arial" w:eastAsia="Times New Roman" w:hAnsi="Arial" w:cs="Arial"/>
          <w:b/>
          <w:sz w:val="22"/>
          <w:lang w:val="es-ES" w:eastAsia="es-CO"/>
        </w:rPr>
        <w:t xml:space="preserve">2.4. </w:t>
      </w:r>
      <w:bookmarkStart w:id="36" w:name="_Hlk77166370"/>
      <w:r w:rsidR="007853BD" w:rsidRPr="002229F4">
        <w:rPr>
          <w:rFonts w:ascii="Arial" w:eastAsia="Times New Roman" w:hAnsi="Arial" w:cs="Arial"/>
          <w:b/>
          <w:sz w:val="22"/>
          <w:lang w:val="es-ES" w:eastAsia="es-CO"/>
        </w:rPr>
        <w:t xml:space="preserve">Destinatarios de la prohibición </w:t>
      </w:r>
      <w:r w:rsidR="00402FD5" w:rsidRPr="002229F4">
        <w:rPr>
          <w:rFonts w:ascii="Arial" w:eastAsia="Times New Roman" w:hAnsi="Arial" w:cs="Arial"/>
          <w:b/>
          <w:sz w:val="22"/>
          <w:lang w:val="es-ES" w:eastAsia="es-CO"/>
        </w:rPr>
        <w:t>del artículo 33 de la Le</w:t>
      </w:r>
      <w:r w:rsidR="007853BD" w:rsidRPr="002229F4">
        <w:rPr>
          <w:rFonts w:ascii="Arial" w:eastAsia="Times New Roman" w:hAnsi="Arial" w:cs="Arial"/>
          <w:b/>
          <w:sz w:val="22"/>
          <w:lang w:val="es-ES" w:eastAsia="es-CO"/>
        </w:rPr>
        <w:t>y</w:t>
      </w:r>
      <w:r w:rsidR="00402FD5" w:rsidRPr="002229F4">
        <w:rPr>
          <w:rFonts w:ascii="Arial" w:eastAsia="Times New Roman" w:hAnsi="Arial" w:cs="Arial"/>
          <w:b/>
          <w:sz w:val="22"/>
          <w:lang w:val="es-ES" w:eastAsia="es-CO"/>
        </w:rPr>
        <w:t xml:space="preserve"> de garantías</w:t>
      </w:r>
      <w:bookmarkStart w:id="37" w:name="_Hlk75628955"/>
      <w:r w:rsidR="007853BD" w:rsidRPr="002229F4">
        <w:rPr>
          <w:rFonts w:ascii="Arial" w:eastAsia="Times New Roman" w:hAnsi="Arial" w:cs="Arial"/>
          <w:b/>
          <w:sz w:val="22"/>
          <w:lang w:val="es-ES" w:eastAsia="es-CO"/>
        </w:rPr>
        <w:t xml:space="preserve"> </w:t>
      </w:r>
    </w:p>
    <w:bookmarkEnd w:id="36"/>
    <w:bookmarkEnd w:id="37"/>
    <w:p w14:paraId="0F22813F" w14:textId="77777777" w:rsidR="006044E9" w:rsidRPr="002229F4" w:rsidRDefault="006044E9" w:rsidP="006044E9">
      <w:pPr>
        <w:spacing w:after="0"/>
        <w:rPr>
          <w:rFonts w:ascii="Arial" w:eastAsia="Times New Roman" w:hAnsi="Arial" w:cs="Arial"/>
          <w:bCs/>
          <w:sz w:val="22"/>
          <w:lang w:val="es-ES" w:eastAsia="es-CO"/>
        </w:rPr>
      </w:pPr>
    </w:p>
    <w:p w14:paraId="2DD5D002" w14:textId="5CF8C01A" w:rsidR="006044E9" w:rsidRPr="002229F4" w:rsidRDefault="007853BD" w:rsidP="00130C39">
      <w:pPr>
        <w:spacing w:after="120"/>
        <w:rPr>
          <w:rFonts w:ascii="Arial" w:eastAsia="Times New Roman" w:hAnsi="Arial" w:cs="Arial"/>
          <w:bCs/>
          <w:sz w:val="22"/>
          <w:lang w:eastAsia="es-CO"/>
        </w:rPr>
      </w:pPr>
      <w:bookmarkStart w:id="38" w:name="_Hlk75783800"/>
      <w:r w:rsidRPr="002229F4">
        <w:rPr>
          <w:rFonts w:ascii="Arial" w:eastAsia="Times New Roman" w:hAnsi="Arial" w:cs="Arial"/>
          <w:bCs/>
          <w:sz w:val="22"/>
          <w:lang w:eastAsia="x-none"/>
        </w:rPr>
        <w:t>E</w:t>
      </w:r>
      <w:r w:rsidR="00940714" w:rsidRPr="002229F4">
        <w:rPr>
          <w:rFonts w:ascii="Arial" w:eastAsia="Times New Roman" w:hAnsi="Arial" w:cs="Arial"/>
          <w:bCs/>
          <w:sz w:val="22"/>
          <w:lang w:eastAsia="x-none"/>
        </w:rPr>
        <w:t xml:space="preserve">l artículo 33 de la Ley 996 </w:t>
      </w:r>
      <w:r w:rsidR="0017528B" w:rsidRPr="002229F4">
        <w:rPr>
          <w:rFonts w:ascii="Arial" w:eastAsia="Times New Roman" w:hAnsi="Arial" w:cs="Arial"/>
          <w:bCs/>
          <w:sz w:val="22"/>
          <w:lang w:eastAsia="x-none"/>
        </w:rPr>
        <w:t>de 2005 señala</w:t>
      </w:r>
      <w:r w:rsidR="00940714" w:rsidRPr="002229F4">
        <w:rPr>
          <w:rFonts w:ascii="Arial" w:eastAsia="Times New Roman" w:hAnsi="Arial" w:cs="Arial"/>
          <w:bCs/>
          <w:sz w:val="22"/>
          <w:lang w:eastAsia="x-none"/>
        </w:rPr>
        <w:t xml:space="preserve"> expresa</w:t>
      </w:r>
      <w:r w:rsidR="0017528B" w:rsidRPr="002229F4">
        <w:rPr>
          <w:rFonts w:ascii="Arial" w:eastAsia="Times New Roman" w:hAnsi="Arial" w:cs="Arial"/>
          <w:bCs/>
          <w:sz w:val="22"/>
          <w:lang w:eastAsia="x-none"/>
        </w:rPr>
        <w:t>mente</w:t>
      </w:r>
      <w:r w:rsidR="00940714" w:rsidRPr="002229F4">
        <w:rPr>
          <w:rFonts w:ascii="Arial" w:eastAsia="Times New Roman" w:hAnsi="Arial" w:cs="Arial"/>
          <w:bCs/>
          <w:sz w:val="22"/>
          <w:lang w:eastAsia="x-none"/>
        </w:rPr>
        <w:t xml:space="preserve"> a los destinatarios de la prohibición, </w:t>
      </w:r>
      <w:r w:rsidR="0017528B" w:rsidRPr="002229F4">
        <w:rPr>
          <w:rFonts w:ascii="Arial" w:eastAsia="Times New Roman" w:hAnsi="Arial" w:cs="Arial"/>
          <w:bCs/>
          <w:sz w:val="22"/>
          <w:lang w:eastAsia="x-none"/>
        </w:rPr>
        <w:t xml:space="preserve">en el sentido de </w:t>
      </w:r>
      <w:r w:rsidR="00940714" w:rsidRPr="002229F4">
        <w:rPr>
          <w:rFonts w:ascii="Arial" w:eastAsia="Times New Roman" w:hAnsi="Arial" w:cs="Arial"/>
          <w:bCs/>
          <w:sz w:val="22"/>
          <w:lang w:eastAsia="x-none"/>
        </w:rPr>
        <w:t xml:space="preserve">que son </w:t>
      </w:r>
      <w:r w:rsidR="005E06A4" w:rsidRPr="002229F4">
        <w:rPr>
          <w:rFonts w:ascii="Arial" w:eastAsia="Times New Roman" w:hAnsi="Arial" w:cs="Arial"/>
          <w:bCs/>
          <w:sz w:val="22"/>
          <w:lang w:eastAsia="x-none"/>
        </w:rPr>
        <w:t>«</w:t>
      </w:r>
      <w:r w:rsidR="00940714" w:rsidRPr="002229F4">
        <w:rPr>
          <w:rFonts w:ascii="Arial" w:eastAsia="Times New Roman" w:hAnsi="Arial" w:cs="Arial"/>
          <w:bCs/>
          <w:sz w:val="22"/>
          <w:lang w:eastAsia="x-none"/>
        </w:rPr>
        <w:t>todos los entes del Estado</w:t>
      </w:r>
      <w:r w:rsidR="005E06A4" w:rsidRPr="002229F4">
        <w:rPr>
          <w:rFonts w:ascii="Arial" w:eastAsia="Times New Roman" w:hAnsi="Arial" w:cs="Arial"/>
          <w:bCs/>
          <w:sz w:val="22"/>
          <w:lang w:eastAsia="x-none"/>
        </w:rPr>
        <w:t>»</w:t>
      </w:r>
      <w:r w:rsidR="0017528B" w:rsidRPr="002229F4">
        <w:rPr>
          <w:rFonts w:ascii="Arial" w:eastAsia="Times New Roman" w:hAnsi="Arial" w:cs="Arial"/>
          <w:bCs/>
          <w:sz w:val="22"/>
          <w:lang w:eastAsia="x-none"/>
        </w:rPr>
        <w:t>,</w:t>
      </w:r>
      <w:r w:rsidR="00940714" w:rsidRPr="002229F4">
        <w:rPr>
          <w:rFonts w:ascii="Arial" w:eastAsia="Times New Roman" w:hAnsi="Arial" w:cs="Arial"/>
          <w:bCs/>
          <w:sz w:val="22"/>
          <w:lang w:eastAsia="x-none"/>
        </w:rPr>
        <w:t xml:space="preserve"> expresión que </w:t>
      </w:r>
      <w:r w:rsidR="00182C6C" w:rsidRPr="002229F4">
        <w:rPr>
          <w:rFonts w:ascii="Arial" w:eastAsia="Times New Roman" w:hAnsi="Arial" w:cs="Arial"/>
          <w:bCs/>
          <w:sz w:val="22"/>
          <w:lang w:eastAsia="x-none"/>
        </w:rPr>
        <w:t xml:space="preserve">contempla </w:t>
      </w:r>
      <w:r w:rsidR="00940714" w:rsidRPr="002229F4">
        <w:rPr>
          <w:rFonts w:ascii="Arial" w:eastAsia="Times New Roman" w:hAnsi="Arial" w:cs="Arial"/>
          <w:bCs/>
          <w:sz w:val="22"/>
          <w:lang w:eastAsia="x-none"/>
        </w:rPr>
        <w:t>a los diferentes organismos o entidades</w:t>
      </w:r>
      <w:r w:rsidR="00442A54">
        <w:rPr>
          <w:rFonts w:ascii="Arial" w:eastAsia="Times New Roman" w:hAnsi="Arial" w:cs="Arial"/>
          <w:bCs/>
          <w:sz w:val="22"/>
          <w:lang w:eastAsia="x-none"/>
        </w:rPr>
        <w:t xml:space="preserve"> estatales</w:t>
      </w:r>
      <w:r w:rsidR="00940714" w:rsidRPr="002229F4">
        <w:rPr>
          <w:rFonts w:ascii="Arial" w:eastAsia="Times New Roman" w:hAnsi="Arial" w:cs="Arial"/>
          <w:bCs/>
          <w:sz w:val="22"/>
          <w:lang w:eastAsia="x-none"/>
        </w:rPr>
        <w:t xml:space="preserve"> autorizadas por la ley para suscribir contratos.</w:t>
      </w:r>
      <w:r w:rsidR="00195EDB" w:rsidRPr="00195EDB">
        <w:t xml:space="preserve"> </w:t>
      </w:r>
      <w:r w:rsidR="00195EDB">
        <w:rPr>
          <w:rFonts w:ascii="Arial" w:eastAsia="Times New Roman" w:hAnsi="Arial" w:cs="Arial"/>
          <w:bCs/>
          <w:sz w:val="22"/>
          <w:lang w:eastAsia="x-none"/>
        </w:rPr>
        <w:t>C</w:t>
      </w:r>
      <w:r w:rsidR="00195EDB" w:rsidRPr="00195EDB">
        <w:rPr>
          <w:rFonts w:ascii="Arial" w:eastAsia="Times New Roman" w:hAnsi="Arial" w:cs="Arial"/>
          <w:bCs/>
          <w:sz w:val="22"/>
          <w:lang w:eastAsia="x-none"/>
        </w:rPr>
        <w:t>omo lo ha sostenido el Consejo de Estado</w:t>
      </w:r>
      <w:r w:rsidR="00195EDB">
        <w:rPr>
          <w:rFonts w:ascii="Arial" w:eastAsia="Times New Roman" w:hAnsi="Arial" w:cs="Arial"/>
          <w:bCs/>
          <w:sz w:val="22"/>
          <w:lang w:eastAsia="x-none"/>
        </w:rPr>
        <w:t>,</w:t>
      </w:r>
      <w:r w:rsidR="00940714" w:rsidRPr="002229F4">
        <w:rPr>
          <w:rFonts w:ascii="Arial" w:eastAsia="Times New Roman" w:hAnsi="Arial" w:cs="Arial"/>
          <w:bCs/>
          <w:sz w:val="22"/>
          <w:lang w:eastAsia="x-none"/>
        </w:rPr>
        <w:t xml:space="preserve"> </w:t>
      </w:r>
      <w:r w:rsidR="00195EDB">
        <w:rPr>
          <w:rFonts w:ascii="Arial" w:eastAsia="Times New Roman" w:hAnsi="Arial" w:cs="Arial"/>
          <w:bCs/>
          <w:sz w:val="22"/>
          <w:lang w:eastAsia="x-none"/>
        </w:rPr>
        <w:t>e</w:t>
      </w:r>
      <w:r w:rsidR="0062792C" w:rsidRPr="002229F4">
        <w:rPr>
          <w:rFonts w:ascii="Arial" w:eastAsia="Times New Roman" w:hAnsi="Arial" w:cs="Arial"/>
          <w:bCs/>
          <w:sz w:val="22"/>
          <w:lang w:eastAsia="x-none"/>
        </w:rPr>
        <w:t>l vocablo</w:t>
      </w:r>
      <w:r w:rsidR="00940714" w:rsidRPr="002229F4">
        <w:rPr>
          <w:rFonts w:ascii="Arial" w:eastAsia="Times New Roman" w:hAnsi="Arial" w:cs="Arial"/>
          <w:bCs/>
          <w:sz w:val="22"/>
          <w:lang w:eastAsia="x-none"/>
        </w:rPr>
        <w:t xml:space="preserve"> </w:t>
      </w:r>
      <w:bookmarkStart w:id="39" w:name="_Hlk75632581"/>
      <w:r w:rsidR="005E06A4" w:rsidRPr="002229F4">
        <w:rPr>
          <w:rFonts w:ascii="Arial" w:eastAsia="Times New Roman" w:hAnsi="Arial" w:cs="Arial"/>
          <w:bCs/>
          <w:sz w:val="22"/>
          <w:lang w:eastAsia="x-none"/>
        </w:rPr>
        <w:t>«</w:t>
      </w:r>
      <w:bookmarkEnd w:id="39"/>
      <w:r w:rsidR="00940714" w:rsidRPr="002229F4">
        <w:rPr>
          <w:rFonts w:ascii="Arial" w:eastAsia="Times New Roman" w:hAnsi="Arial" w:cs="Arial"/>
          <w:bCs/>
          <w:sz w:val="22"/>
          <w:lang w:eastAsia="x-none"/>
        </w:rPr>
        <w:t>todos</w:t>
      </w:r>
      <w:r w:rsidR="005E06A4" w:rsidRPr="002229F4">
        <w:rPr>
          <w:rFonts w:ascii="Arial" w:eastAsia="Times New Roman" w:hAnsi="Arial" w:cs="Arial"/>
          <w:bCs/>
          <w:sz w:val="22"/>
          <w:lang w:eastAsia="x-none"/>
        </w:rPr>
        <w:t>»</w:t>
      </w:r>
      <w:r w:rsidR="00940714" w:rsidRPr="002229F4">
        <w:rPr>
          <w:rFonts w:ascii="Arial" w:eastAsia="Times New Roman" w:hAnsi="Arial" w:cs="Arial"/>
          <w:bCs/>
          <w:sz w:val="22"/>
          <w:lang w:eastAsia="x-none"/>
        </w:rPr>
        <w:t xml:space="preserve"> que utilizó el legislador comprende</w:t>
      </w:r>
      <w:r w:rsidR="00195EDB" w:rsidRPr="00195EDB">
        <w:t xml:space="preserve"> </w:t>
      </w:r>
      <w:r w:rsidR="00195EDB" w:rsidRPr="00195EDB">
        <w:rPr>
          <w:rFonts w:ascii="Arial" w:eastAsia="Times New Roman" w:hAnsi="Arial" w:cs="Arial"/>
          <w:bCs/>
          <w:sz w:val="22"/>
          <w:lang w:eastAsia="x-none"/>
        </w:rPr>
        <w:t>a la totalidad de los entes del Estado</w:t>
      </w:r>
      <w:r w:rsidR="00940714" w:rsidRPr="002229F4">
        <w:rPr>
          <w:rFonts w:ascii="Arial" w:eastAsia="Times New Roman" w:hAnsi="Arial" w:cs="Arial"/>
          <w:bCs/>
          <w:sz w:val="22"/>
          <w:lang w:eastAsia="x-none"/>
        </w:rPr>
        <w:t>, sin distinción del régimen jurídico, forma de organización o naturaleza, su pertenencia a una u otra rama del poder público o su autonomía</w:t>
      </w:r>
      <w:r w:rsidR="003B5540">
        <w:rPr>
          <w:rFonts w:ascii="Arial" w:eastAsia="Times New Roman" w:hAnsi="Arial" w:cs="Arial"/>
          <w:bCs/>
          <w:sz w:val="22"/>
          <w:lang w:eastAsia="x-none"/>
        </w:rPr>
        <w:t>.</w:t>
      </w:r>
      <w:r w:rsidR="00940714" w:rsidRPr="002229F4">
        <w:rPr>
          <w:rFonts w:ascii="Arial" w:eastAsia="Times New Roman" w:hAnsi="Arial" w:cs="Arial"/>
          <w:bCs/>
          <w:sz w:val="22"/>
          <w:lang w:eastAsia="x-none"/>
        </w:rPr>
        <w:t xml:space="preserve"> Es decir, </w:t>
      </w:r>
      <w:r w:rsidR="00BD3ADF" w:rsidRPr="002229F4">
        <w:rPr>
          <w:rFonts w:ascii="Arial" w:eastAsia="Times New Roman" w:hAnsi="Arial" w:cs="Arial"/>
          <w:bCs/>
          <w:sz w:val="22"/>
          <w:lang w:eastAsia="x-none"/>
        </w:rPr>
        <w:t xml:space="preserve">teniendo en cuenta la finalidad de la ley de garantías electorales, </w:t>
      </w:r>
      <w:r w:rsidR="00940714" w:rsidRPr="002229F4">
        <w:rPr>
          <w:rFonts w:ascii="Arial" w:eastAsia="Times New Roman" w:hAnsi="Arial" w:cs="Arial"/>
          <w:bCs/>
          <w:sz w:val="22"/>
          <w:lang w:eastAsia="x-none"/>
        </w:rPr>
        <w:t>la prohibición cobija a cualquier ente público que eventualmente pueda</w:t>
      </w:r>
      <w:r w:rsidR="00560464">
        <w:rPr>
          <w:rFonts w:ascii="Arial" w:eastAsia="Times New Roman" w:hAnsi="Arial" w:cs="Arial"/>
          <w:bCs/>
          <w:sz w:val="22"/>
          <w:lang w:eastAsia="x-none"/>
        </w:rPr>
        <w:t>,</w:t>
      </w:r>
      <w:r w:rsidR="00940714" w:rsidRPr="002229F4">
        <w:rPr>
          <w:rFonts w:ascii="Arial" w:eastAsia="Times New Roman" w:hAnsi="Arial" w:cs="Arial"/>
          <w:bCs/>
          <w:sz w:val="22"/>
          <w:lang w:eastAsia="x-none"/>
        </w:rPr>
        <w:t xml:space="preserve"> a través de la contratación directa</w:t>
      </w:r>
      <w:r w:rsidR="00560464">
        <w:rPr>
          <w:rFonts w:ascii="Arial" w:eastAsia="Times New Roman" w:hAnsi="Arial" w:cs="Arial"/>
          <w:bCs/>
          <w:sz w:val="22"/>
          <w:lang w:eastAsia="x-none"/>
        </w:rPr>
        <w:t>,</w:t>
      </w:r>
      <w:r w:rsidR="00940714" w:rsidRPr="002229F4">
        <w:rPr>
          <w:rFonts w:ascii="Arial" w:eastAsia="Times New Roman" w:hAnsi="Arial" w:cs="Arial"/>
          <w:bCs/>
          <w:sz w:val="22"/>
          <w:lang w:eastAsia="x-none"/>
        </w:rPr>
        <w:t xml:space="preserve"> romper el equilibrio entre los partidos y los candidatos </w:t>
      </w:r>
      <w:r w:rsidR="003B5540">
        <w:rPr>
          <w:rFonts w:ascii="Arial" w:eastAsia="Times New Roman" w:hAnsi="Arial" w:cs="Arial"/>
          <w:bCs/>
          <w:sz w:val="22"/>
          <w:lang w:eastAsia="x-none"/>
        </w:rPr>
        <w:t>en</w:t>
      </w:r>
      <w:r w:rsidR="00940714" w:rsidRPr="002229F4">
        <w:rPr>
          <w:rFonts w:ascii="Arial" w:eastAsia="Times New Roman" w:hAnsi="Arial" w:cs="Arial"/>
          <w:bCs/>
          <w:sz w:val="22"/>
          <w:lang w:eastAsia="x-none"/>
        </w:rPr>
        <w:t xml:space="preserve"> las elecciones presidenciales.</w:t>
      </w:r>
    </w:p>
    <w:p w14:paraId="3EA0532F" w14:textId="39779DEE" w:rsidR="003D73F1" w:rsidRDefault="003D73F1" w:rsidP="00130C39">
      <w:pPr>
        <w:spacing w:after="120"/>
        <w:ind w:firstLine="708"/>
        <w:rPr>
          <w:rFonts w:ascii="Arial" w:hAnsi="Arial" w:cs="Arial"/>
          <w:sz w:val="22"/>
        </w:rPr>
      </w:pPr>
      <w:bookmarkStart w:id="40" w:name="_Hlk77166762"/>
      <w:bookmarkEnd w:id="38"/>
      <w:r>
        <w:rPr>
          <w:rFonts w:ascii="Arial" w:hAnsi="Arial" w:cs="Arial"/>
          <w:sz w:val="22"/>
        </w:rPr>
        <w:t>La A</w:t>
      </w:r>
      <w:r w:rsidRPr="002229F4">
        <w:rPr>
          <w:rFonts w:ascii="Arial" w:hAnsi="Arial" w:cs="Arial"/>
          <w:sz w:val="22"/>
        </w:rPr>
        <w:t xml:space="preserve">gencia acoge la doctrina anterior y, por lo tanto, concluye que la restricción prevista en la Ley 996 de 2005 es aplicable </w:t>
      </w:r>
      <w:bookmarkStart w:id="41" w:name="_Hlk75741539"/>
      <w:r w:rsidRPr="002229F4">
        <w:rPr>
          <w:rFonts w:ascii="Arial" w:hAnsi="Arial" w:cs="Arial"/>
          <w:sz w:val="22"/>
        </w:rPr>
        <w:t xml:space="preserve">a las empresas industriales y comerciales del </w:t>
      </w:r>
      <w:r w:rsidR="004D75E8">
        <w:rPr>
          <w:rFonts w:ascii="Arial" w:hAnsi="Arial" w:cs="Arial"/>
          <w:sz w:val="22"/>
        </w:rPr>
        <w:t>E</w:t>
      </w:r>
      <w:r w:rsidRPr="002229F4">
        <w:rPr>
          <w:rFonts w:ascii="Arial" w:hAnsi="Arial" w:cs="Arial"/>
          <w:sz w:val="22"/>
        </w:rPr>
        <w:t>stado, a las empresas de servicios públicos oficiales y mixtas y a las corporaciones autónomas regionales</w:t>
      </w:r>
      <w:bookmarkEnd w:id="41"/>
      <w:r>
        <w:rPr>
          <w:rFonts w:ascii="Arial" w:hAnsi="Arial" w:cs="Arial"/>
          <w:sz w:val="22"/>
        </w:rPr>
        <w:t xml:space="preserve">, que son sujetos de la presente consulta. </w:t>
      </w:r>
    </w:p>
    <w:bookmarkEnd w:id="40"/>
    <w:p w14:paraId="22D48D64" w14:textId="27673BAA" w:rsidR="008C6B51" w:rsidRPr="002229F4" w:rsidRDefault="005E06A4" w:rsidP="00130C39">
      <w:pPr>
        <w:spacing w:after="120"/>
        <w:ind w:firstLine="708"/>
        <w:rPr>
          <w:rFonts w:ascii="Arial" w:eastAsia="Times New Roman" w:hAnsi="Arial" w:cs="Arial"/>
          <w:bCs/>
          <w:sz w:val="22"/>
          <w:lang w:eastAsia="es-CO"/>
        </w:rPr>
      </w:pPr>
      <w:r w:rsidRPr="002229F4">
        <w:rPr>
          <w:rFonts w:ascii="Arial" w:eastAsia="Times New Roman" w:hAnsi="Arial" w:cs="Arial"/>
          <w:bCs/>
          <w:sz w:val="22"/>
          <w:lang w:eastAsia="x-none"/>
        </w:rPr>
        <w:t xml:space="preserve">Este criterio sigue la doctrina del Consejo de Estado, que </w:t>
      </w:r>
      <w:r w:rsidR="00BD3ADF" w:rsidRPr="002229F4">
        <w:rPr>
          <w:rFonts w:ascii="Arial" w:eastAsia="Times New Roman" w:hAnsi="Arial" w:cs="Arial"/>
          <w:bCs/>
          <w:sz w:val="22"/>
          <w:lang w:eastAsia="x-none"/>
        </w:rPr>
        <w:t>señaló</w:t>
      </w:r>
      <w:r w:rsidR="004D75E8">
        <w:rPr>
          <w:rFonts w:ascii="Arial" w:eastAsia="Times New Roman" w:hAnsi="Arial" w:cs="Arial"/>
          <w:bCs/>
          <w:sz w:val="22"/>
          <w:lang w:eastAsia="x-none"/>
        </w:rPr>
        <w:t>,</w:t>
      </w:r>
      <w:r w:rsidR="00BD3ADF" w:rsidRPr="002229F4">
        <w:rPr>
          <w:rFonts w:ascii="Arial" w:eastAsia="Times New Roman" w:hAnsi="Arial" w:cs="Arial"/>
          <w:bCs/>
          <w:sz w:val="22"/>
          <w:lang w:eastAsia="x-none"/>
        </w:rPr>
        <w:t xml:space="preserve"> </w:t>
      </w:r>
      <w:r w:rsidRPr="002229F4">
        <w:rPr>
          <w:rFonts w:ascii="Arial" w:eastAsia="Times New Roman" w:hAnsi="Arial" w:cs="Arial"/>
          <w:bCs/>
          <w:sz w:val="22"/>
          <w:lang w:eastAsia="x-none"/>
        </w:rPr>
        <w:t>en</w:t>
      </w:r>
      <w:r w:rsidR="007853BD" w:rsidRPr="002229F4">
        <w:rPr>
          <w:rFonts w:ascii="Arial" w:eastAsia="Times New Roman" w:hAnsi="Arial" w:cs="Arial"/>
          <w:bCs/>
          <w:sz w:val="22"/>
          <w:lang w:eastAsia="x-none"/>
        </w:rPr>
        <w:t xml:space="preserve"> concepto </w:t>
      </w:r>
      <w:r w:rsidRPr="002229F4">
        <w:rPr>
          <w:rFonts w:ascii="Arial" w:eastAsia="Times New Roman" w:hAnsi="Arial" w:cs="Arial"/>
          <w:bCs/>
          <w:sz w:val="22"/>
          <w:lang w:eastAsia="x-none"/>
        </w:rPr>
        <w:t xml:space="preserve">con radicado </w:t>
      </w:r>
      <w:r w:rsidR="007853BD" w:rsidRPr="002229F4">
        <w:rPr>
          <w:rFonts w:ascii="Arial" w:eastAsia="Times New Roman" w:hAnsi="Arial" w:cs="Arial"/>
          <w:bCs/>
          <w:sz w:val="22"/>
          <w:lang w:eastAsia="x-none"/>
        </w:rPr>
        <w:t>1727 de fecha 20 de febrero de 2006</w:t>
      </w:r>
      <w:r w:rsidR="004D75E8">
        <w:rPr>
          <w:rFonts w:ascii="Arial" w:eastAsia="Times New Roman" w:hAnsi="Arial" w:cs="Arial"/>
          <w:bCs/>
          <w:sz w:val="22"/>
          <w:lang w:eastAsia="x-none"/>
        </w:rPr>
        <w:t>,</w:t>
      </w:r>
      <w:r w:rsidR="002B484D" w:rsidRPr="002229F4">
        <w:rPr>
          <w:rFonts w:ascii="Arial" w:eastAsia="Times New Roman" w:hAnsi="Arial" w:cs="Arial"/>
          <w:bCs/>
          <w:sz w:val="22"/>
          <w:lang w:eastAsia="x-none"/>
        </w:rPr>
        <w:t xml:space="preserve"> </w:t>
      </w:r>
      <w:r w:rsidR="00182C6C" w:rsidRPr="002229F4">
        <w:rPr>
          <w:rFonts w:ascii="Arial" w:eastAsia="Times New Roman" w:hAnsi="Arial" w:cs="Arial"/>
          <w:bCs/>
          <w:sz w:val="22"/>
          <w:lang w:eastAsia="x-none"/>
        </w:rPr>
        <w:t>q</w:t>
      </w:r>
      <w:r w:rsidR="00BD3ADF" w:rsidRPr="002229F4">
        <w:rPr>
          <w:rFonts w:ascii="Arial" w:eastAsia="Times New Roman" w:hAnsi="Arial" w:cs="Arial"/>
          <w:bCs/>
          <w:sz w:val="22"/>
          <w:lang w:eastAsia="x-none"/>
        </w:rPr>
        <w:t>ue</w:t>
      </w:r>
      <w:r w:rsidR="009C3D5F" w:rsidRPr="002229F4">
        <w:rPr>
          <w:rFonts w:ascii="Arial" w:eastAsia="Times New Roman" w:hAnsi="Arial" w:cs="Arial"/>
          <w:bCs/>
          <w:sz w:val="22"/>
          <w:lang w:eastAsia="x-none"/>
        </w:rPr>
        <w:t>:</w:t>
      </w:r>
      <w:r w:rsidR="00BD3ADF" w:rsidRPr="002229F4">
        <w:rPr>
          <w:rFonts w:ascii="Arial" w:eastAsia="Times New Roman" w:hAnsi="Arial" w:cs="Arial"/>
          <w:bCs/>
          <w:sz w:val="22"/>
          <w:lang w:eastAsia="x-none"/>
        </w:rPr>
        <w:t xml:space="preserve"> «El artículo 33 de la ley 996 de 2005, </w:t>
      </w:r>
      <w:bookmarkStart w:id="42" w:name="_Hlk75787147"/>
      <w:r w:rsidR="00BD3ADF" w:rsidRPr="002229F4">
        <w:rPr>
          <w:rFonts w:ascii="Arial" w:eastAsia="Times New Roman" w:hAnsi="Arial" w:cs="Arial"/>
          <w:bCs/>
          <w:sz w:val="22"/>
          <w:lang w:eastAsia="x-none"/>
        </w:rPr>
        <w:t xml:space="preserve">efectivamente se aplica a los prestadores de servicios públicos domiciliarios (empresas de servicios públicos oficiales y empresas industriales y comerciales del Estado) y a los </w:t>
      </w:r>
      <w:r w:rsidR="00BD3ADF" w:rsidRPr="002229F4">
        <w:rPr>
          <w:rFonts w:ascii="Arial" w:eastAsia="Times New Roman" w:hAnsi="Arial" w:cs="Arial"/>
          <w:bCs/>
          <w:sz w:val="22"/>
          <w:lang w:eastAsia="x-none"/>
        </w:rPr>
        <w:lastRenderedPageBreak/>
        <w:t>municipios prestadores directos, incluyendo las excepciones contenidas en el segundo inciso de esta norma»</w:t>
      </w:r>
      <w:r w:rsidR="00204F6E" w:rsidRPr="002229F4">
        <w:rPr>
          <w:rStyle w:val="Refdenotaalpie"/>
          <w:rFonts w:ascii="Arial" w:eastAsia="Times New Roman" w:hAnsi="Arial" w:cs="Arial"/>
          <w:bCs/>
          <w:sz w:val="22"/>
          <w:lang w:eastAsia="x-none"/>
        </w:rPr>
        <w:footnoteReference w:id="17"/>
      </w:r>
      <w:r w:rsidR="00475040">
        <w:rPr>
          <w:rFonts w:ascii="Arial" w:eastAsia="Times New Roman" w:hAnsi="Arial" w:cs="Arial"/>
          <w:bCs/>
          <w:sz w:val="22"/>
          <w:lang w:eastAsia="x-none"/>
        </w:rPr>
        <w:t>.</w:t>
      </w:r>
      <w:r w:rsidR="00BD3ADF" w:rsidRPr="002229F4">
        <w:rPr>
          <w:rStyle w:val="Refdenotaalpie"/>
          <w:rFonts w:ascii="Arial" w:hAnsi="Arial" w:cs="Arial"/>
          <w:lang w:eastAsia="x-none"/>
        </w:rPr>
        <w:t xml:space="preserve"> </w:t>
      </w:r>
      <w:r w:rsidR="008C6B51" w:rsidRPr="002229F4">
        <w:rPr>
          <w:rFonts w:ascii="Arial" w:eastAsia="Times New Roman" w:hAnsi="Arial" w:cs="Arial"/>
          <w:bCs/>
          <w:sz w:val="22"/>
          <w:lang w:eastAsia="es-CO"/>
        </w:rPr>
        <w:t xml:space="preserve"> </w:t>
      </w:r>
    </w:p>
    <w:p w14:paraId="2098877D" w14:textId="33501562" w:rsidR="003D73F1" w:rsidRPr="002229F4" w:rsidRDefault="00BD3ADF" w:rsidP="003D73F1">
      <w:pPr>
        <w:spacing w:after="0"/>
        <w:ind w:firstLine="708"/>
        <w:rPr>
          <w:rFonts w:ascii="Arial" w:hAnsi="Arial" w:cs="Arial"/>
          <w:sz w:val="22"/>
        </w:rPr>
      </w:pPr>
      <w:r w:rsidRPr="002229F4">
        <w:rPr>
          <w:rFonts w:ascii="Arial" w:eastAsia="Times New Roman" w:hAnsi="Arial" w:cs="Arial"/>
          <w:bCs/>
          <w:sz w:val="22"/>
          <w:lang w:eastAsia="x-none"/>
        </w:rPr>
        <w:t>Y en concepto con radicado 1</w:t>
      </w:r>
      <w:r w:rsidR="00475040">
        <w:rPr>
          <w:rFonts w:ascii="Arial" w:eastAsia="Times New Roman" w:hAnsi="Arial" w:cs="Arial"/>
          <w:bCs/>
          <w:sz w:val="22"/>
          <w:lang w:eastAsia="x-none"/>
        </w:rPr>
        <w:t>.</w:t>
      </w:r>
      <w:r w:rsidRPr="002229F4">
        <w:rPr>
          <w:rFonts w:ascii="Arial" w:eastAsia="Times New Roman" w:hAnsi="Arial" w:cs="Arial"/>
          <w:bCs/>
          <w:sz w:val="22"/>
          <w:lang w:eastAsia="x-none"/>
        </w:rPr>
        <w:t xml:space="preserve">738 de 6 de abril de 2006, </w:t>
      </w:r>
      <w:r w:rsidR="00204F6E" w:rsidRPr="002229F4">
        <w:rPr>
          <w:rFonts w:ascii="Arial" w:eastAsia="Times New Roman" w:hAnsi="Arial" w:cs="Arial"/>
          <w:bCs/>
          <w:sz w:val="22"/>
          <w:lang w:eastAsia="x-none"/>
        </w:rPr>
        <w:t xml:space="preserve">en el que </w:t>
      </w:r>
      <w:r w:rsidRPr="002229F4">
        <w:rPr>
          <w:rFonts w:ascii="Arial" w:eastAsia="Times New Roman" w:hAnsi="Arial" w:cs="Arial"/>
          <w:bCs/>
          <w:sz w:val="22"/>
          <w:lang w:eastAsia="x-none"/>
        </w:rPr>
        <w:t>esa misma Corporación manifestó que:</w:t>
      </w:r>
      <w:r w:rsidR="00204F6E" w:rsidRPr="002229F4">
        <w:rPr>
          <w:rFonts w:ascii="Arial" w:eastAsia="Times New Roman" w:hAnsi="Arial" w:cs="Arial"/>
          <w:bCs/>
          <w:sz w:val="22"/>
          <w:lang w:eastAsia="x-none"/>
        </w:rPr>
        <w:t xml:space="preserve"> </w:t>
      </w:r>
      <w:r w:rsidR="00182C6C" w:rsidRPr="002229F4">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3" w:name="_Hlk75635823"/>
      <w:r w:rsidR="00182C6C" w:rsidRPr="002229F4">
        <w:rPr>
          <w:rFonts w:ascii="Arial" w:eastAsia="Times New Roman" w:hAnsi="Arial" w:cs="Arial"/>
          <w:bCs/>
          <w:sz w:val="22"/>
          <w:lang w:eastAsia="x-none"/>
        </w:rPr>
        <w:t>»</w:t>
      </w:r>
      <w:bookmarkStart w:id="44" w:name="_Hlk75758868"/>
      <w:bookmarkStart w:id="45" w:name="_Hlk75741220"/>
      <w:bookmarkEnd w:id="43"/>
      <w:r w:rsidR="00182C6C" w:rsidRPr="002229F4">
        <w:rPr>
          <w:rStyle w:val="Refdenotaalpie"/>
          <w:rFonts w:ascii="Arial" w:hAnsi="Arial" w:cs="Arial"/>
        </w:rPr>
        <w:footnoteReference w:id="18"/>
      </w:r>
      <w:bookmarkEnd w:id="44"/>
      <w:r w:rsidR="007B16E2" w:rsidRPr="002229F4">
        <w:rPr>
          <w:rFonts w:ascii="Arial" w:eastAsia="Times New Roman" w:hAnsi="Arial" w:cs="Arial"/>
          <w:bCs/>
          <w:sz w:val="22"/>
          <w:lang w:eastAsia="x-none"/>
        </w:rPr>
        <w:t>,</w:t>
      </w:r>
      <w:bookmarkEnd w:id="45"/>
      <w:r w:rsidR="007B16E2" w:rsidRPr="002229F4">
        <w:rPr>
          <w:rFonts w:ascii="Arial" w:hAnsi="Arial" w:cs="Arial"/>
        </w:rPr>
        <w:t xml:space="preserve"> </w:t>
      </w:r>
      <w:r w:rsidR="00204F6E" w:rsidRPr="002229F4">
        <w:rPr>
          <w:rFonts w:ascii="Arial" w:eastAsia="Times New Roman" w:hAnsi="Arial" w:cs="Arial"/>
          <w:bCs/>
          <w:sz w:val="22"/>
          <w:lang w:eastAsia="x-none"/>
        </w:rPr>
        <w:t>porque no hay lugar a duda de que encajan dentro de la noción de todos los entes del Estado que trae la citada ley</w:t>
      </w:r>
      <w:r w:rsidR="00B16C38" w:rsidRPr="002229F4">
        <w:rPr>
          <w:rFonts w:ascii="Arial" w:eastAsia="Times New Roman" w:hAnsi="Arial" w:cs="Arial"/>
          <w:bCs/>
          <w:sz w:val="22"/>
          <w:lang w:eastAsia="x-none"/>
        </w:rPr>
        <w:t xml:space="preserve">. Tampoco </w:t>
      </w:r>
      <w:r w:rsidR="00204F6E" w:rsidRPr="002229F4">
        <w:rPr>
          <w:rFonts w:ascii="Arial" w:eastAsia="Times New Roman" w:hAnsi="Arial" w:cs="Arial"/>
          <w:bCs/>
          <w:sz w:val="22"/>
          <w:lang w:eastAsia="x-none"/>
        </w:rPr>
        <w:t>exist</w:t>
      </w:r>
      <w:r w:rsidR="00B16C38" w:rsidRPr="002229F4">
        <w:rPr>
          <w:rFonts w:ascii="Arial" w:eastAsia="Times New Roman" w:hAnsi="Arial" w:cs="Arial"/>
          <w:bCs/>
          <w:sz w:val="22"/>
          <w:lang w:eastAsia="x-none"/>
        </w:rPr>
        <w:t>e</w:t>
      </w:r>
      <w:r w:rsidR="00204F6E" w:rsidRPr="002229F4">
        <w:rPr>
          <w:rFonts w:ascii="Arial" w:eastAsia="Times New Roman" w:hAnsi="Arial" w:cs="Arial"/>
          <w:bCs/>
          <w:sz w:val="22"/>
          <w:lang w:eastAsia="x-none"/>
        </w:rPr>
        <w:t xml:space="preserve"> un supuesto de exoneración a la prohibición por tener un régimen especial de los actos o contratos</w:t>
      </w:r>
      <w:r w:rsidR="00B16C38" w:rsidRPr="002229F4">
        <w:rPr>
          <w:rFonts w:ascii="Arial" w:eastAsia="Times New Roman" w:hAnsi="Arial" w:cs="Arial"/>
          <w:bCs/>
          <w:sz w:val="22"/>
          <w:lang w:eastAsia="x-none"/>
        </w:rPr>
        <w:t>, pues, l</w:t>
      </w:r>
      <w:r w:rsidR="00204F6E" w:rsidRPr="002229F4">
        <w:rPr>
          <w:rFonts w:ascii="Arial" w:eastAsia="Times New Roman" w:hAnsi="Arial" w:cs="Arial"/>
          <w:bCs/>
          <w:sz w:val="22"/>
          <w:lang w:eastAsia="x-none"/>
        </w:rPr>
        <w:t xml:space="preserve">a </w:t>
      </w:r>
      <w:r w:rsidR="007853BD" w:rsidRPr="002229F4">
        <w:rPr>
          <w:rFonts w:ascii="Arial" w:eastAsia="Times New Roman" w:hAnsi="Arial" w:cs="Arial"/>
          <w:bCs/>
          <w:sz w:val="22"/>
          <w:lang w:eastAsia="x-none"/>
        </w:rPr>
        <w:t xml:space="preserve">posibilidad </w:t>
      </w:r>
      <w:r w:rsidR="00204F6E" w:rsidRPr="002229F4">
        <w:rPr>
          <w:rFonts w:ascii="Arial" w:eastAsia="Times New Roman" w:hAnsi="Arial" w:cs="Arial"/>
          <w:bCs/>
          <w:sz w:val="22"/>
          <w:lang w:eastAsia="x-none"/>
        </w:rPr>
        <w:t>de</w:t>
      </w:r>
      <w:r w:rsidR="00CE2F86" w:rsidRPr="002229F4">
        <w:rPr>
          <w:rFonts w:ascii="Arial" w:eastAsia="Times New Roman" w:hAnsi="Arial" w:cs="Arial"/>
          <w:bCs/>
          <w:sz w:val="22"/>
          <w:lang w:eastAsia="x-none"/>
        </w:rPr>
        <w:t xml:space="preserve"> </w:t>
      </w:r>
      <w:r w:rsidR="00B16C38" w:rsidRPr="002229F4">
        <w:rPr>
          <w:rFonts w:ascii="Arial" w:eastAsia="Times New Roman" w:hAnsi="Arial" w:cs="Arial"/>
          <w:bCs/>
          <w:sz w:val="22"/>
          <w:lang w:eastAsia="x-none"/>
        </w:rPr>
        <w:t xml:space="preserve">que </w:t>
      </w:r>
      <w:r w:rsidR="00CE2F86" w:rsidRPr="002229F4">
        <w:rPr>
          <w:rFonts w:ascii="Arial" w:eastAsia="Times New Roman" w:hAnsi="Arial" w:cs="Arial"/>
          <w:bCs/>
          <w:sz w:val="22"/>
          <w:lang w:eastAsia="x-none"/>
        </w:rPr>
        <w:t xml:space="preserve">los entes del Estado </w:t>
      </w:r>
      <w:r w:rsidR="00204F6E" w:rsidRPr="002229F4">
        <w:rPr>
          <w:rFonts w:ascii="Arial" w:eastAsia="Times New Roman" w:hAnsi="Arial" w:cs="Arial"/>
          <w:bCs/>
          <w:sz w:val="22"/>
          <w:lang w:eastAsia="x-none"/>
        </w:rPr>
        <w:t>utili</w:t>
      </w:r>
      <w:r w:rsidR="00B16C38" w:rsidRPr="002229F4">
        <w:rPr>
          <w:rFonts w:ascii="Arial" w:eastAsia="Times New Roman" w:hAnsi="Arial" w:cs="Arial"/>
          <w:bCs/>
          <w:sz w:val="22"/>
          <w:lang w:eastAsia="x-none"/>
        </w:rPr>
        <w:t>cen</w:t>
      </w:r>
      <w:r w:rsidR="00204F6E" w:rsidRPr="002229F4">
        <w:rPr>
          <w:rFonts w:ascii="Arial" w:eastAsia="Times New Roman" w:hAnsi="Arial" w:cs="Arial"/>
          <w:bCs/>
          <w:sz w:val="22"/>
          <w:lang w:eastAsia="x-none"/>
        </w:rPr>
        <w:t xml:space="preserve"> la contratación </w:t>
      </w:r>
      <w:r w:rsidR="00683404" w:rsidRPr="002229F4">
        <w:rPr>
          <w:rFonts w:ascii="Arial" w:eastAsia="Times New Roman" w:hAnsi="Arial" w:cs="Arial"/>
          <w:bCs/>
          <w:sz w:val="22"/>
          <w:lang w:eastAsia="x-none"/>
        </w:rPr>
        <w:t>con fines políticos, esto es, con la intención de influir a los electores y alterar</w:t>
      </w:r>
      <w:r w:rsidR="00204F6E" w:rsidRPr="002229F4">
        <w:rPr>
          <w:rFonts w:ascii="Arial" w:eastAsia="Times New Roman" w:hAnsi="Arial" w:cs="Arial"/>
          <w:bCs/>
          <w:sz w:val="22"/>
          <w:lang w:eastAsia="x-none"/>
        </w:rPr>
        <w:t xml:space="preserve"> la voluntad popular en las contiendas electorales</w:t>
      </w:r>
      <w:r w:rsidR="00B16C38" w:rsidRPr="002229F4">
        <w:rPr>
          <w:rFonts w:ascii="Arial" w:eastAsia="Times New Roman" w:hAnsi="Arial" w:cs="Arial"/>
          <w:bCs/>
          <w:sz w:val="22"/>
          <w:lang w:eastAsia="x-none"/>
        </w:rPr>
        <w:t>,</w:t>
      </w:r>
      <w:r w:rsidR="00204F6E" w:rsidRPr="002229F4">
        <w:rPr>
          <w:rFonts w:ascii="Arial" w:eastAsia="Times New Roman" w:hAnsi="Arial" w:cs="Arial"/>
          <w:bCs/>
          <w:sz w:val="22"/>
          <w:lang w:eastAsia="x-none"/>
        </w:rPr>
        <w:t xml:space="preserve"> se puede presentar tanto en la contratación regida por las normas de la Ley 80 de 1993, como por el </w:t>
      </w:r>
      <w:r w:rsidR="00690CD6">
        <w:rPr>
          <w:rFonts w:ascii="Arial" w:eastAsia="Times New Roman" w:hAnsi="Arial" w:cs="Arial"/>
          <w:bCs/>
          <w:sz w:val="22"/>
          <w:lang w:eastAsia="x-none"/>
        </w:rPr>
        <w:t>d</w:t>
      </w:r>
      <w:r w:rsidR="00204F6E" w:rsidRPr="002229F4">
        <w:rPr>
          <w:rFonts w:ascii="Arial" w:eastAsia="Times New Roman" w:hAnsi="Arial" w:cs="Arial"/>
          <w:bCs/>
          <w:sz w:val="22"/>
          <w:lang w:eastAsia="x-none"/>
        </w:rPr>
        <w:t xml:space="preserve">erecho </w:t>
      </w:r>
      <w:r w:rsidR="00690CD6">
        <w:rPr>
          <w:rFonts w:ascii="Arial" w:eastAsia="Times New Roman" w:hAnsi="Arial" w:cs="Arial"/>
          <w:bCs/>
          <w:sz w:val="22"/>
          <w:lang w:eastAsia="x-none"/>
        </w:rPr>
        <w:t>p</w:t>
      </w:r>
      <w:r w:rsidR="00204F6E" w:rsidRPr="002229F4">
        <w:rPr>
          <w:rFonts w:ascii="Arial" w:eastAsia="Times New Roman" w:hAnsi="Arial" w:cs="Arial"/>
          <w:bCs/>
          <w:sz w:val="22"/>
          <w:lang w:eastAsia="x-none"/>
        </w:rPr>
        <w:t>rivado</w:t>
      </w:r>
      <w:r w:rsidR="00CE2F86" w:rsidRPr="002229F4">
        <w:rPr>
          <w:rFonts w:ascii="Arial" w:eastAsia="Times New Roman" w:hAnsi="Arial" w:cs="Arial"/>
          <w:bCs/>
          <w:sz w:val="22"/>
          <w:lang w:eastAsia="x-none"/>
        </w:rPr>
        <w:t>.</w:t>
      </w:r>
      <w:r w:rsidR="00475040">
        <w:rPr>
          <w:rFonts w:ascii="Arial" w:eastAsia="Times New Roman" w:hAnsi="Arial" w:cs="Arial"/>
          <w:bCs/>
          <w:sz w:val="22"/>
          <w:lang w:eastAsia="x-none"/>
        </w:rPr>
        <w:t xml:space="preserve"> </w:t>
      </w:r>
      <w:r w:rsidR="003D73F1" w:rsidRPr="002229F4">
        <w:rPr>
          <w:rFonts w:ascii="Arial" w:hAnsi="Arial" w:cs="Arial"/>
          <w:sz w:val="22"/>
        </w:rPr>
        <w:t>Sin embargo, debe precisar el siguiente aspecto que distinguió Sala de Consulta y Servicio Civil:</w:t>
      </w:r>
    </w:p>
    <w:p w14:paraId="16928B1F" w14:textId="77777777" w:rsidR="003D73F1" w:rsidRPr="002229F4" w:rsidRDefault="003D73F1" w:rsidP="003D73F1">
      <w:pPr>
        <w:spacing w:after="0"/>
        <w:rPr>
          <w:rFonts w:ascii="Arial" w:hAnsi="Arial" w:cs="Arial"/>
          <w:sz w:val="22"/>
        </w:rPr>
      </w:pPr>
    </w:p>
    <w:p w14:paraId="0EEFED65" w14:textId="77777777" w:rsidR="003D73F1" w:rsidRPr="002229F4" w:rsidRDefault="003D73F1" w:rsidP="003D73F1">
      <w:pPr>
        <w:spacing w:after="0" w:line="240" w:lineRule="auto"/>
        <w:ind w:left="708" w:right="709"/>
        <w:rPr>
          <w:rFonts w:ascii="Arial" w:hAnsi="Arial" w:cs="Arial"/>
          <w:sz w:val="21"/>
          <w:szCs w:val="21"/>
        </w:rPr>
      </w:pPr>
      <w:bookmarkStart w:id="47" w:name="_Hlk75811446"/>
      <w:r w:rsidRPr="002229F4">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w:t>
      </w:r>
      <w:r w:rsidRPr="002229F4">
        <w:rPr>
          <w:rFonts w:ascii="Arial" w:hAnsi="Arial" w:cs="Arial"/>
          <w:sz w:val="21"/>
          <w:szCs w:val="21"/>
        </w:rPr>
        <w:lastRenderedPageBreak/>
        <w:t>los contratos existentes, pues significaría la parálisis de una actividad propia de la administración, que incluso podría desconocer los derechos fundamentales</w:t>
      </w:r>
      <w:bookmarkEnd w:id="47"/>
      <w:r w:rsidRPr="002229F4">
        <w:rPr>
          <w:rStyle w:val="Refdenotaalpie"/>
          <w:rFonts w:ascii="Arial" w:hAnsi="Arial" w:cs="Arial"/>
        </w:rPr>
        <w:footnoteReference w:id="19"/>
      </w:r>
      <w:r w:rsidRPr="002229F4">
        <w:rPr>
          <w:rFonts w:ascii="Arial" w:eastAsia="Times New Roman" w:hAnsi="Arial" w:cs="Arial"/>
          <w:bCs/>
          <w:sz w:val="22"/>
          <w:lang w:eastAsia="x-none"/>
        </w:rPr>
        <w:t>.</w:t>
      </w:r>
    </w:p>
    <w:p w14:paraId="2572F9F5" w14:textId="77777777" w:rsidR="003D73F1" w:rsidRPr="002229F4" w:rsidRDefault="003D73F1" w:rsidP="003D73F1">
      <w:pPr>
        <w:spacing w:after="0"/>
        <w:rPr>
          <w:rFonts w:ascii="Arial" w:hAnsi="Arial" w:cs="Arial"/>
          <w:sz w:val="22"/>
        </w:rPr>
      </w:pPr>
    </w:p>
    <w:p w14:paraId="54E271C3" w14:textId="765921AE" w:rsidR="003D73F1" w:rsidRPr="007A7F82" w:rsidRDefault="003D73F1" w:rsidP="00130C39">
      <w:pPr>
        <w:spacing w:after="120"/>
        <w:ind w:firstLine="709"/>
        <w:rPr>
          <w:rFonts w:ascii="Arial" w:hAnsi="Arial" w:cs="Arial"/>
          <w:sz w:val="22"/>
        </w:rPr>
      </w:pPr>
      <w:r w:rsidRPr="002229F4">
        <w:rPr>
          <w:rFonts w:ascii="Arial" w:hAnsi="Arial" w:cs="Arial"/>
          <w:sz w:val="22"/>
        </w:rPr>
        <w:t xml:space="preserve">Aplicando este razonamiento, </w:t>
      </w:r>
      <w:bookmarkStart w:id="48" w:name="_Hlk75811096"/>
      <w:r w:rsidRPr="002229F4">
        <w:rPr>
          <w:rFonts w:ascii="Arial" w:hAnsi="Arial" w:cs="Arial"/>
          <w:sz w:val="22"/>
        </w:rPr>
        <w:t xml:space="preserve">como lo hizo la mencionada Corporación, a las empresas industriales y comerciales del </w:t>
      </w:r>
      <w:r w:rsidR="00DD20BB">
        <w:rPr>
          <w:rFonts w:ascii="Arial" w:hAnsi="Arial" w:cs="Arial"/>
          <w:sz w:val="22"/>
        </w:rPr>
        <w:t>E</w:t>
      </w:r>
      <w:r w:rsidRPr="002229F4">
        <w:rPr>
          <w:rFonts w:ascii="Arial" w:hAnsi="Arial" w:cs="Arial"/>
          <w:sz w:val="22"/>
        </w:rPr>
        <w:t xml:space="preserve">stado y a las empresas de servicios públicos oficiales y mixtas, se tiene que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Pr>
          <w:rFonts w:ascii="Arial" w:hAnsi="Arial" w:cs="Arial"/>
          <w:sz w:val="22"/>
        </w:rPr>
        <w:t xml:space="preserve">a </w:t>
      </w:r>
      <w:r w:rsidRPr="002229F4">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8"/>
      <w:r w:rsidRPr="002229F4">
        <w:rPr>
          <w:rFonts w:ascii="Arial" w:hAnsi="Arial" w:cs="Arial"/>
          <w:sz w:val="22"/>
        </w:rPr>
        <w:t>»</w:t>
      </w:r>
      <w:r w:rsidRPr="002229F4">
        <w:rPr>
          <w:rStyle w:val="Refdenotaalpie"/>
          <w:rFonts w:ascii="Arial" w:hAnsi="Arial" w:cs="Arial"/>
        </w:rPr>
        <w:footnoteReference w:id="20"/>
      </w:r>
      <w:r w:rsidR="00475040">
        <w:rPr>
          <w:rFonts w:ascii="Arial" w:hAnsi="Arial" w:cs="Arial"/>
          <w:sz w:val="22"/>
        </w:rPr>
        <w:t>.</w:t>
      </w:r>
    </w:p>
    <w:p w14:paraId="4FAAF128" w14:textId="466D3DB4" w:rsidR="0039100A" w:rsidRPr="0039100A" w:rsidRDefault="0039100A" w:rsidP="00130C39">
      <w:pPr>
        <w:spacing w:after="120"/>
        <w:ind w:firstLine="709"/>
        <w:rPr>
          <w:rFonts w:ascii="Arial" w:eastAsia="Times New Roman" w:hAnsi="Arial" w:cs="Arial"/>
          <w:bCs/>
          <w:sz w:val="22"/>
          <w:lang w:val="es-ES" w:eastAsia="es-CO" w:bidi="es-ES"/>
        </w:rPr>
      </w:pPr>
      <w:r w:rsidRPr="0039100A">
        <w:rPr>
          <w:rFonts w:ascii="Arial" w:eastAsia="Times New Roman" w:hAnsi="Arial" w:cs="Arial"/>
          <w:bCs/>
          <w:sz w:val="22"/>
          <w:lang w:val="es-ES" w:eastAsia="es-CO" w:bidi="es-ES"/>
        </w:rPr>
        <w:t xml:space="preserve">Ahora bien, respecto a la aplicación de las restricciones contenidas en la Ley de Garantías Electorales a las Corporaciones Autónomas Regionales, </w:t>
      </w:r>
      <w:r w:rsidR="00314352">
        <w:rPr>
          <w:rFonts w:ascii="Arial" w:eastAsia="Times New Roman" w:hAnsi="Arial" w:cs="Arial"/>
          <w:bCs/>
          <w:sz w:val="22"/>
          <w:lang w:val="es-ES" w:eastAsia="es-CO" w:bidi="es-ES"/>
        </w:rPr>
        <w:t xml:space="preserve">se observa que </w:t>
      </w:r>
      <w:r w:rsidRPr="0039100A">
        <w:rPr>
          <w:rFonts w:ascii="Arial" w:eastAsia="Times New Roman" w:hAnsi="Arial" w:cs="Arial"/>
          <w:bCs/>
          <w:sz w:val="22"/>
          <w:lang w:val="es-ES" w:eastAsia="es-CO" w:bidi="es-ES"/>
        </w:rPr>
        <w:t>la Ley 99 de 1993, en su artículo 23, las define como entes corporativos de carácter público, creados por la ley, integrados por las entidades territoriales que</w:t>
      </w:r>
      <w:r w:rsidR="00602D93">
        <w:rPr>
          <w:rFonts w:ascii="Arial" w:eastAsia="Times New Roman" w:hAnsi="Arial" w:cs="Arial"/>
          <w:bCs/>
          <w:sz w:val="22"/>
          <w:lang w:val="es-ES" w:eastAsia="es-CO" w:bidi="es-ES"/>
        </w:rPr>
        <w:t>,</w:t>
      </w:r>
      <w:r w:rsidRPr="0039100A">
        <w:rPr>
          <w:rFonts w:ascii="Arial" w:eastAsia="Times New Roman" w:hAnsi="Arial" w:cs="Arial"/>
          <w:bCs/>
          <w:sz w:val="22"/>
          <w:lang w:val="es-ES" w:eastAsia="es-CO" w:bidi="es-ES"/>
        </w:rPr>
        <w:t xml:space="preserve"> por sus características</w:t>
      </w:r>
      <w:r w:rsidR="00602D93">
        <w:rPr>
          <w:rFonts w:ascii="Arial" w:eastAsia="Times New Roman" w:hAnsi="Arial" w:cs="Arial"/>
          <w:bCs/>
          <w:sz w:val="22"/>
          <w:lang w:val="es-ES" w:eastAsia="es-CO" w:bidi="es-ES"/>
        </w:rPr>
        <w:t>,</w:t>
      </w:r>
      <w:r w:rsidRPr="0039100A">
        <w:rPr>
          <w:rFonts w:ascii="Arial" w:eastAsia="Times New Roman" w:hAnsi="Arial" w:cs="Arial"/>
          <w:bCs/>
          <w:sz w:val="22"/>
          <w:lang w:val="es-ES" w:eastAsia="es-CO" w:bidi="es-ES"/>
        </w:rPr>
        <w:t xml:space="preserve"> constituyen geográficamente un mismo ecosistema o conforman una unidad geopolítica, biogeográfica o hidrogeográfica,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w:t>
      </w:r>
    </w:p>
    <w:p w14:paraId="4B67535C" w14:textId="546DF6A3" w:rsidR="0039100A" w:rsidRPr="0039100A" w:rsidRDefault="0039100A" w:rsidP="00130C39">
      <w:pPr>
        <w:spacing w:after="120"/>
        <w:ind w:firstLine="709"/>
        <w:rPr>
          <w:rFonts w:ascii="Arial" w:eastAsia="Times New Roman" w:hAnsi="Arial" w:cs="Arial"/>
          <w:bCs/>
          <w:sz w:val="22"/>
          <w:lang w:val="es-ES" w:eastAsia="es-CO" w:bidi="es-ES"/>
        </w:rPr>
      </w:pPr>
      <w:r w:rsidRPr="0039100A">
        <w:rPr>
          <w:rFonts w:ascii="Arial" w:eastAsia="Times New Roman" w:hAnsi="Arial" w:cs="Arial"/>
          <w:bCs/>
          <w:sz w:val="22"/>
          <w:lang w:val="es-ES" w:eastAsia="es-CO" w:bidi="es-ES"/>
        </w:rPr>
        <w:t>Las Corporaciones Autónomas Regionales tienen una naturaleza jurídica pública especial. No pertenecen al sector central de la administración (artículo 150 numeral 7 Constitución Política); tampoco son entidades del sector descentralizado por servicios</w:t>
      </w:r>
      <w:r w:rsidR="003B6674">
        <w:rPr>
          <w:rFonts w:ascii="Arial" w:eastAsia="Times New Roman" w:hAnsi="Arial" w:cs="Arial"/>
          <w:bCs/>
          <w:sz w:val="22"/>
          <w:lang w:val="es-ES" w:eastAsia="es-CO" w:bidi="es-ES"/>
        </w:rPr>
        <w:t>,</w:t>
      </w:r>
      <w:r w:rsidRPr="0039100A">
        <w:rPr>
          <w:rFonts w:ascii="Arial" w:eastAsia="Times New Roman" w:hAnsi="Arial" w:cs="Arial"/>
          <w:bCs/>
          <w:sz w:val="22"/>
          <w:lang w:val="es-ES" w:eastAsia="es-CO" w:bidi="es-ES"/>
        </w:rPr>
        <w:t xml:space="preserve"> porque no están adscritas ni vinculadas a ningún ente del sector central y no son entidades territoriales debido a que no están incluidas en el artículo 286 de la Constitución que las menciona de forma taxativa, aunque son organismos administrativos intermedios entre la Nación y las entidades territoriales. La </w:t>
      </w:r>
      <w:bookmarkStart w:id="49" w:name="_Hlk75791175"/>
      <w:r w:rsidRPr="0039100A">
        <w:rPr>
          <w:rFonts w:ascii="Arial" w:eastAsia="Times New Roman" w:hAnsi="Arial" w:cs="Arial"/>
          <w:bCs/>
          <w:sz w:val="22"/>
          <w:lang w:val="es-ES" w:eastAsia="es-CO" w:bidi="es-ES"/>
        </w:rPr>
        <w:t>Corte Constitucional, en sentencia C-593 de 7 de diciembre de 1995</w:t>
      </w:r>
      <w:bookmarkEnd w:id="49"/>
      <w:r w:rsidRPr="002229F4">
        <w:rPr>
          <w:rStyle w:val="Refdenotaalpie"/>
          <w:rFonts w:ascii="Arial" w:eastAsia="Times New Roman" w:hAnsi="Arial" w:cs="Arial"/>
          <w:bCs/>
          <w:sz w:val="22"/>
          <w:lang w:val="es-ES" w:eastAsia="es-CO" w:bidi="es-ES"/>
        </w:rPr>
        <w:footnoteReference w:id="21"/>
      </w:r>
      <w:r w:rsidRPr="0039100A">
        <w:rPr>
          <w:rFonts w:ascii="Arial" w:eastAsia="Times New Roman" w:hAnsi="Arial" w:cs="Arial"/>
          <w:bCs/>
          <w:sz w:val="22"/>
          <w:lang w:val="es-ES" w:eastAsia="es-CO" w:bidi="es-ES"/>
        </w:rPr>
        <w:t>, indica que son entidades públicas del orden nacional, sujetas a régimen especial, según el artículo 40 de la Ley 489 de 1998.</w:t>
      </w:r>
    </w:p>
    <w:p w14:paraId="4506C641" w14:textId="24354482" w:rsidR="009C3A06" w:rsidRPr="00281258" w:rsidRDefault="0039100A" w:rsidP="003D73F1">
      <w:pPr>
        <w:spacing w:after="0"/>
        <w:ind w:firstLine="708"/>
        <w:rPr>
          <w:rFonts w:ascii="Arial" w:hAnsi="Arial" w:cs="Arial"/>
          <w:sz w:val="22"/>
        </w:rPr>
      </w:pPr>
      <w:r w:rsidRPr="0028065C">
        <w:rPr>
          <w:rFonts w:ascii="Arial" w:eastAsia="Times New Roman" w:hAnsi="Arial" w:cs="Arial"/>
          <w:bCs/>
          <w:sz w:val="22"/>
          <w:lang w:val="es-ES" w:eastAsia="es-CO" w:bidi="es-ES"/>
        </w:rPr>
        <w:lastRenderedPageBreak/>
        <w:t xml:space="preserve">De conformidad con el anterior análisis, es viable concluir que las Corporaciones Autónomas Regionales </w:t>
      </w:r>
      <w:r w:rsidR="00573D85" w:rsidRPr="0028065C">
        <w:rPr>
          <w:rFonts w:ascii="Arial" w:eastAsia="Times New Roman" w:hAnsi="Arial" w:cs="Arial"/>
          <w:bCs/>
          <w:sz w:val="22"/>
          <w:lang w:val="es-ES" w:eastAsia="es-CO" w:bidi="es-ES"/>
        </w:rPr>
        <w:t xml:space="preserve">también </w:t>
      </w:r>
      <w:r w:rsidRPr="0028065C">
        <w:rPr>
          <w:rFonts w:ascii="Arial" w:eastAsia="Times New Roman" w:hAnsi="Arial" w:cs="Arial"/>
          <w:bCs/>
          <w:sz w:val="22"/>
          <w:lang w:val="es-ES" w:eastAsia="es-CO" w:bidi="es-ES"/>
        </w:rPr>
        <w:t>entran en el ámbito de aplicación de las prohibiciones señaladas en la Ley de Garantías Electorales –Ley 996 de 2005–, pues</w:t>
      </w:r>
      <w:r w:rsidR="0028065C" w:rsidRPr="0028065C">
        <w:rPr>
          <w:rFonts w:ascii="Arial" w:eastAsia="Times New Roman" w:hAnsi="Arial" w:cs="Arial"/>
          <w:bCs/>
          <w:sz w:val="22"/>
          <w:lang w:val="es-ES" w:eastAsia="es-CO" w:bidi="es-ES"/>
        </w:rPr>
        <w:t>,</w:t>
      </w:r>
      <w:r w:rsidRPr="0028065C">
        <w:rPr>
          <w:rFonts w:ascii="Arial" w:eastAsia="Times New Roman" w:hAnsi="Arial" w:cs="Arial"/>
          <w:bCs/>
          <w:sz w:val="22"/>
          <w:lang w:val="es-ES" w:eastAsia="es-CO" w:bidi="es-ES"/>
        </w:rPr>
        <w:t xml:space="preserve"> al tratarse de un ente estatal del orden nacional</w:t>
      </w:r>
      <w:r w:rsidR="0028065C" w:rsidRPr="0028065C">
        <w:rPr>
          <w:rFonts w:ascii="Arial" w:eastAsia="Times New Roman" w:hAnsi="Arial" w:cs="Arial"/>
          <w:bCs/>
          <w:sz w:val="22"/>
          <w:lang w:val="es-ES" w:eastAsia="es-CO" w:bidi="es-ES"/>
        </w:rPr>
        <w:t>,</w:t>
      </w:r>
      <w:r w:rsidRPr="0028065C">
        <w:rPr>
          <w:rFonts w:ascii="Arial" w:eastAsia="Times New Roman" w:hAnsi="Arial" w:cs="Arial"/>
          <w:bCs/>
          <w:sz w:val="22"/>
          <w:lang w:val="es-ES" w:eastAsia="es-CO" w:bidi="es-ES"/>
        </w:rPr>
        <w:t xml:space="preserve"> están incluidas en la prohibición de la contratación pública prevista en el artículo 33 </w:t>
      </w:r>
      <w:r w:rsidRPr="0028065C">
        <w:rPr>
          <w:rFonts w:ascii="Arial" w:eastAsia="Times New Roman" w:hAnsi="Arial" w:cs="Arial"/>
          <w:bCs/>
          <w:i/>
          <w:iCs/>
          <w:sz w:val="22"/>
          <w:lang w:val="es-ES" w:eastAsia="es-CO" w:bidi="es-ES"/>
        </w:rPr>
        <w:t>ibídem</w:t>
      </w:r>
      <w:r w:rsidRPr="0028065C">
        <w:rPr>
          <w:rFonts w:ascii="Arial" w:eastAsia="Times New Roman" w:hAnsi="Arial" w:cs="Arial"/>
          <w:bCs/>
          <w:sz w:val="22"/>
          <w:lang w:val="es-ES" w:eastAsia="es-CO" w:bidi="es-ES"/>
        </w:rPr>
        <w:t xml:space="preserve">, la cual aplica con cuatro (4) meses anteriores a la elección presidencial. </w:t>
      </w:r>
      <w:bookmarkStart w:id="50" w:name="_Hlk75792614"/>
      <w:r w:rsidR="006362A0" w:rsidRPr="00281258">
        <w:rPr>
          <w:rFonts w:ascii="Arial" w:hAnsi="Arial" w:cs="Arial"/>
          <w:sz w:val="22"/>
        </w:rPr>
        <w:t>Cabe precisar que, en relación con las corporaciones autónomas regionales no se aplica la prohibición del artículo 38, parágrafo de la citada ley, por cuanto no es un ente de carácter territorial y, por tanto</w:t>
      </w:r>
      <w:r w:rsidR="00BB5B30" w:rsidRPr="00281258">
        <w:rPr>
          <w:rFonts w:ascii="Arial" w:hAnsi="Arial" w:cs="Arial"/>
          <w:sz w:val="22"/>
        </w:rPr>
        <w:t>,</w:t>
      </w:r>
      <w:r w:rsidR="006362A0" w:rsidRPr="00281258">
        <w:rPr>
          <w:rFonts w:ascii="Arial" w:hAnsi="Arial" w:cs="Arial"/>
          <w:sz w:val="22"/>
        </w:rPr>
        <w:t xml:space="preserve"> sujeto a esa restricción, sin perjuicio de que en la época en que </w:t>
      </w:r>
      <w:r w:rsidR="00BB5B30" w:rsidRPr="00281258">
        <w:rPr>
          <w:rFonts w:ascii="Arial" w:hAnsi="Arial" w:cs="Arial"/>
          <w:sz w:val="22"/>
        </w:rPr>
        <w:t>ella</w:t>
      </w:r>
      <w:r w:rsidR="006362A0" w:rsidRPr="00281258">
        <w:rPr>
          <w:rFonts w:ascii="Arial" w:hAnsi="Arial" w:cs="Arial"/>
          <w:sz w:val="22"/>
        </w:rPr>
        <w:t xml:space="preserve"> opera no puedan celebrar convenios interadministrativos con entidades del nivel territorial, gobernaciones, alcaldías, cuando los mismos conlleven la ejecución de recursos públicos, </w:t>
      </w:r>
      <w:r w:rsidR="004E6F58">
        <w:rPr>
          <w:rFonts w:ascii="Arial" w:hAnsi="Arial" w:cs="Arial"/>
          <w:sz w:val="22"/>
        </w:rPr>
        <w:t>pues estas últimas</w:t>
      </w:r>
      <w:r w:rsidR="006362A0" w:rsidRPr="00281258">
        <w:rPr>
          <w:rFonts w:ascii="Arial" w:hAnsi="Arial" w:cs="Arial"/>
          <w:sz w:val="22"/>
        </w:rPr>
        <w:t xml:space="preserve"> sí </w:t>
      </w:r>
      <w:r w:rsidR="004E6F58">
        <w:rPr>
          <w:rFonts w:ascii="Arial" w:hAnsi="Arial" w:cs="Arial"/>
          <w:sz w:val="22"/>
        </w:rPr>
        <w:t>se encuentran</w:t>
      </w:r>
      <w:r w:rsidR="006362A0" w:rsidRPr="00281258">
        <w:rPr>
          <w:rFonts w:ascii="Arial" w:hAnsi="Arial" w:cs="Arial"/>
          <w:sz w:val="22"/>
        </w:rPr>
        <w:t xml:space="preserve"> cobijadas por dicha limitación, como se expondrá </w:t>
      </w:r>
      <w:r w:rsidR="00F8492C" w:rsidRPr="00281258">
        <w:rPr>
          <w:rFonts w:ascii="Arial" w:hAnsi="Arial" w:cs="Arial"/>
          <w:sz w:val="22"/>
        </w:rPr>
        <w:t>más adelante</w:t>
      </w:r>
      <w:r w:rsidR="006362A0" w:rsidRPr="00281258">
        <w:rPr>
          <w:rFonts w:ascii="Arial" w:hAnsi="Arial" w:cs="Arial"/>
          <w:sz w:val="22"/>
        </w:rPr>
        <w:t>.</w:t>
      </w:r>
      <w:bookmarkEnd w:id="50"/>
    </w:p>
    <w:bookmarkEnd w:id="42"/>
    <w:p w14:paraId="5FFE3BE9" w14:textId="374D5042" w:rsidR="000751BB" w:rsidRPr="002229F4" w:rsidRDefault="000751BB" w:rsidP="000B2DA6">
      <w:pPr>
        <w:spacing w:after="0"/>
        <w:rPr>
          <w:rFonts w:ascii="Arial" w:hAnsi="Arial" w:cs="Arial"/>
          <w:sz w:val="22"/>
        </w:rPr>
      </w:pPr>
    </w:p>
    <w:p w14:paraId="7D9F4CDE" w14:textId="5733D116" w:rsidR="00475040" w:rsidRDefault="00475040" w:rsidP="0002513A">
      <w:pPr>
        <w:rPr>
          <w:rFonts w:ascii="Arial" w:eastAsia="Times New Roman" w:hAnsi="Arial" w:cs="Arial"/>
          <w:b/>
          <w:bCs/>
          <w:sz w:val="22"/>
          <w:lang w:eastAsia="es-CO"/>
        </w:rPr>
      </w:pPr>
      <w:bookmarkStart w:id="51" w:name="_Hlk77153296"/>
      <w:r w:rsidRPr="00330BC8">
        <w:rPr>
          <w:rFonts w:ascii="Arial" w:hAnsi="Arial" w:cs="Arial"/>
          <w:b/>
          <w:bCs/>
          <w:sz w:val="22"/>
        </w:rPr>
        <w:t>2.</w:t>
      </w:r>
      <w:r>
        <w:rPr>
          <w:rFonts w:ascii="Arial" w:hAnsi="Arial" w:cs="Arial"/>
          <w:b/>
          <w:bCs/>
          <w:sz w:val="22"/>
        </w:rPr>
        <w:t>5</w:t>
      </w:r>
      <w:r w:rsidRPr="00330BC8">
        <w:rPr>
          <w:rFonts w:ascii="Arial" w:hAnsi="Arial" w:cs="Arial"/>
          <w:b/>
          <w:bCs/>
          <w:sz w:val="22"/>
        </w:rPr>
        <w:t xml:space="preserve">. </w:t>
      </w:r>
      <w:r w:rsidRPr="00330BC8">
        <w:rPr>
          <w:rFonts w:ascii="Arial" w:eastAsia="Times New Roman" w:hAnsi="Arial" w:cs="Arial"/>
          <w:b/>
          <w:bCs/>
          <w:sz w:val="22"/>
          <w:lang w:eastAsia="es-CO"/>
        </w:rPr>
        <w:t xml:space="preserve">Restricciones </w:t>
      </w:r>
      <w:r>
        <w:rPr>
          <w:rFonts w:ascii="Arial" w:eastAsia="Times New Roman" w:hAnsi="Arial" w:cs="Arial"/>
          <w:b/>
          <w:bCs/>
          <w:sz w:val="22"/>
          <w:lang w:eastAsia="es-CO"/>
        </w:rPr>
        <w:t xml:space="preserve">para la celebración de contratos y convenios interadministrativos en </w:t>
      </w:r>
      <w:r w:rsidRPr="00330BC8">
        <w:rPr>
          <w:rFonts w:ascii="Arial" w:eastAsia="Times New Roman" w:hAnsi="Arial" w:cs="Arial"/>
          <w:b/>
          <w:bCs/>
          <w:sz w:val="22"/>
          <w:lang w:eastAsia="es-CO"/>
        </w:rPr>
        <w:t xml:space="preserve">los comicios </w:t>
      </w:r>
      <w:r>
        <w:rPr>
          <w:rFonts w:ascii="Arial" w:eastAsia="Times New Roman" w:hAnsi="Arial" w:cs="Arial"/>
          <w:b/>
          <w:bCs/>
          <w:sz w:val="22"/>
          <w:lang w:eastAsia="es-CO"/>
        </w:rPr>
        <w:t>de</w:t>
      </w:r>
      <w:r w:rsidRPr="00330BC8">
        <w:rPr>
          <w:rFonts w:ascii="Arial" w:eastAsia="Times New Roman" w:hAnsi="Arial" w:cs="Arial"/>
          <w:b/>
          <w:bCs/>
          <w:sz w:val="22"/>
          <w:lang w:eastAsia="es-CO"/>
        </w:rPr>
        <w:t xml:space="preserve"> cargos de elección popular </w:t>
      </w:r>
    </w:p>
    <w:p w14:paraId="6354DA8E" w14:textId="58FB6925" w:rsidR="00475040" w:rsidRPr="00E4556C" w:rsidRDefault="00475040" w:rsidP="00475040">
      <w:pPr>
        <w:rPr>
          <w:rFonts w:ascii="Arial" w:hAnsi="Arial" w:cs="Arial"/>
          <w:sz w:val="22"/>
        </w:rPr>
      </w:pPr>
      <w:r>
        <w:rPr>
          <w:rFonts w:ascii="Arial" w:eastAsia="Times New Roman" w:hAnsi="Arial" w:cs="Arial"/>
          <w:sz w:val="22"/>
          <w:lang w:eastAsia="es-CO"/>
        </w:rPr>
        <w:t>Esta Agencia se ha pronunciado en distintas ocasiones frente al alcance de la prohibición de celebrar contratos o convenios interadministrativos en el per</w:t>
      </w:r>
      <w:r w:rsidR="00281258">
        <w:rPr>
          <w:rFonts w:ascii="Arial" w:eastAsia="Times New Roman" w:hAnsi="Arial" w:cs="Arial"/>
          <w:sz w:val="22"/>
          <w:lang w:eastAsia="es-CO"/>
        </w:rPr>
        <w:t>í</w:t>
      </w:r>
      <w:r>
        <w:rPr>
          <w:rFonts w:ascii="Arial" w:eastAsia="Times New Roman" w:hAnsi="Arial" w:cs="Arial"/>
          <w:sz w:val="22"/>
          <w:lang w:eastAsia="es-CO"/>
        </w:rPr>
        <w:t>odo preelectoral para comicios de cargos de elección popular. De forma reciente lo hizo en el Concepto C-352 del 27 de julio de 2021</w:t>
      </w:r>
      <w:r w:rsidR="0079109E">
        <w:rPr>
          <w:rFonts w:ascii="Arial" w:eastAsia="Times New Roman" w:hAnsi="Arial" w:cs="Arial"/>
          <w:sz w:val="22"/>
          <w:lang w:eastAsia="es-CO"/>
        </w:rPr>
        <w:t xml:space="preserve"> y en el concepto C-396 del 13 de agosto de 2021</w:t>
      </w:r>
      <w:r>
        <w:rPr>
          <w:rFonts w:ascii="Arial" w:eastAsia="Times New Roman" w:hAnsi="Arial" w:cs="Arial"/>
          <w:sz w:val="22"/>
          <w:lang w:eastAsia="es-CO"/>
        </w:rPr>
        <w:t>, cuyas consideraciones se reiteran y complementan a continuación:</w:t>
      </w:r>
    </w:p>
    <w:bookmarkEnd w:id="51"/>
    <w:p w14:paraId="495167CE" w14:textId="7F8C8FA4" w:rsidR="00475040" w:rsidRPr="00AA6253" w:rsidRDefault="00475040" w:rsidP="00475040">
      <w:pPr>
        <w:spacing w:after="0" w:line="240" w:lineRule="auto"/>
        <w:rPr>
          <w:rFonts w:ascii="Arial" w:eastAsia="Calibri" w:hAnsi="Arial" w:cs="Arial"/>
          <w:b/>
          <w:sz w:val="22"/>
        </w:rPr>
      </w:pPr>
      <w:r w:rsidRPr="00AA6253">
        <w:rPr>
          <w:rFonts w:ascii="Arial" w:eastAsia="Calibri" w:hAnsi="Arial" w:cs="Arial"/>
          <w:b/>
          <w:sz w:val="22"/>
        </w:rPr>
        <w:t>2.</w:t>
      </w:r>
      <w:r>
        <w:rPr>
          <w:rFonts w:ascii="Arial" w:eastAsia="Calibri" w:hAnsi="Arial" w:cs="Arial"/>
          <w:b/>
          <w:sz w:val="22"/>
        </w:rPr>
        <w:t>5.</w:t>
      </w:r>
      <w:r w:rsidRPr="00AA6253">
        <w:rPr>
          <w:rFonts w:ascii="Arial" w:eastAsia="Calibri" w:hAnsi="Arial" w:cs="Arial"/>
          <w:b/>
          <w:sz w:val="22"/>
        </w:rPr>
        <w:t xml:space="preserve">1. </w:t>
      </w:r>
      <w:r w:rsidRPr="00AA6253">
        <w:rPr>
          <w:rFonts w:ascii="Arial" w:eastAsia="Times New Roman" w:hAnsi="Arial" w:cs="Arial"/>
          <w:b/>
          <w:bCs/>
          <w:sz w:val="22"/>
        </w:rPr>
        <w:t>Los contratos y los convenios interadministrativos</w:t>
      </w:r>
    </w:p>
    <w:p w14:paraId="53082B18" w14:textId="77777777" w:rsidR="00475040" w:rsidRPr="00AA6253" w:rsidRDefault="00475040" w:rsidP="00475040">
      <w:pPr>
        <w:widowControl w:val="0"/>
        <w:autoSpaceDE w:val="0"/>
        <w:autoSpaceDN w:val="0"/>
        <w:spacing w:after="0"/>
        <w:rPr>
          <w:rFonts w:ascii="Arial" w:eastAsia="Calibri" w:hAnsi="Arial" w:cs="Arial"/>
          <w:b/>
          <w:sz w:val="22"/>
        </w:rPr>
      </w:pPr>
    </w:p>
    <w:p w14:paraId="7B6A08B7" w14:textId="77777777" w:rsidR="00475040" w:rsidRPr="00AA6253" w:rsidRDefault="00475040" w:rsidP="00475040">
      <w:pPr>
        <w:widowControl w:val="0"/>
        <w:autoSpaceDE w:val="0"/>
        <w:autoSpaceDN w:val="0"/>
        <w:spacing w:after="120"/>
        <w:rPr>
          <w:rFonts w:ascii="Arial" w:eastAsia="Arial" w:hAnsi="Arial" w:cs="Arial"/>
          <w:sz w:val="22"/>
          <w:lang w:val="es-ES" w:eastAsia="es-ES" w:bidi="es-ES"/>
        </w:rPr>
      </w:pPr>
      <w:bookmarkStart w:id="52" w:name="_Hlk67426494"/>
      <w:r w:rsidRPr="00AA6253">
        <w:rPr>
          <w:rFonts w:ascii="Arial" w:eastAsia="Arial" w:hAnsi="Arial" w:cs="Arial"/>
          <w:sz w:val="22"/>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w:t>
      </w:r>
      <w:r w:rsidRPr="00AA6253">
        <w:rPr>
          <w:rFonts w:ascii="Arial" w:eastAsia="Arial" w:hAnsi="Arial" w:cs="Arial"/>
          <w:sz w:val="22"/>
          <w:vertAlign w:val="superscript"/>
          <w:lang w:val="es-ES" w:eastAsia="es-ES" w:bidi="es-ES"/>
        </w:rPr>
        <w:footnoteReference w:id="22"/>
      </w:r>
      <w:r w:rsidRPr="00AA6253">
        <w:rPr>
          <w:rFonts w:ascii="Arial" w:eastAsia="Arial" w:hAnsi="Arial" w:cs="Arial"/>
          <w:sz w:val="22"/>
          <w:lang w:val="es-ES" w:eastAsia="es-ES" w:bidi="es-ES"/>
        </w:rPr>
        <w:t xml:space="preserve">.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w:t>
      </w:r>
      <w:r w:rsidRPr="00AA6253">
        <w:rPr>
          <w:rFonts w:ascii="Arial" w:eastAsia="Arial" w:hAnsi="Arial" w:cs="Arial"/>
          <w:sz w:val="22"/>
          <w:lang w:val="es-ES" w:eastAsia="es-ES" w:bidi="es-ES"/>
        </w:rPr>
        <w:lastRenderedPageBreak/>
        <w:t>contractual sean entidades</w:t>
      </w:r>
      <w:r w:rsidRPr="00AA6253">
        <w:rPr>
          <w:rFonts w:ascii="Arial" w:eastAsia="Arial" w:hAnsi="Arial" w:cs="Arial"/>
          <w:spacing w:val="-6"/>
          <w:sz w:val="22"/>
          <w:lang w:val="es-ES" w:eastAsia="es-ES" w:bidi="es-ES"/>
        </w:rPr>
        <w:t xml:space="preserve"> </w:t>
      </w:r>
      <w:r w:rsidRPr="00AA6253">
        <w:rPr>
          <w:rFonts w:ascii="Arial" w:eastAsia="Arial" w:hAnsi="Arial" w:cs="Arial"/>
          <w:sz w:val="22"/>
          <w:lang w:val="es-ES" w:eastAsia="es-ES" w:bidi="es-ES"/>
        </w:rPr>
        <w:t>estatales.</w:t>
      </w:r>
    </w:p>
    <w:bookmarkEnd w:id="52"/>
    <w:p w14:paraId="2DDD3BE2" w14:textId="77777777" w:rsidR="00475040" w:rsidRPr="00AA6253" w:rsidRDefault="00475040" w:rsidP="00475040">
      <w:pPr>
        <w:widowControl w:val="0"/>
        <w:autoSpaceDE w:val="0"/>
        <w:autoSpaceDN w:val="0"/>
        <w:spacing w:after="120"/>
        <w:ind w:firstLine="707"/>
        <w:rPr>
          <w:rFonts w:ascii="Arial" w:eastAsia="Arial" w:hAnsi="Arial" w:cs="Arial"/>
          <w:sz w:val="22"/>
          <w:lang w:val="es-ES" w:eastAsia="es-ES" w:bidi="es-ES"/>
        </w:rPr>
      </w:pPr>
      <w:r w:rsidRPr="00AA6253">
        <w:rPr>
          <w:rFonts w:ascii="Arial" w:eastAsia="Arial" w:hAnsi="Arial" w:cs="Arial"/>
          <w:sz w:val="22"/>
          <w:lang w:val="es-ES" w:eastAsia="es-ES" w:bidi="es-ES"/>
        </w:rPr>
        <w:t>Si bien los contratos o convenios interadministrativos están previstos en el Estatuto General de Contratación de la Administración Pública y en el Decreto 1082 de 2015, no quiere decir que solo puedan celebrarse entre entidades estatales que apliquen el régimen de contratación allí previsto. Esto en la medida que una entidad estatal sometida a la Ley 80 de 1993 puede celebrar esta clase de convenios con una entidad estatal de régimen especial y no por ello dejará de ser un contrato o convenio interadministrativo.</w:t>
      </w:r>
    </w:p>
    <w:p w14:paraId="1B4F1A0E" w14:textId="77777777" w:rsidR="00475040" w:rsidRPr="00AA6253" w:rsidRDefault="00475040" w:rsidP="00475040">
      <w:pPr>
        <w:widowControl w:val="0"/>
        <w:autoSpaceDE w:val="0"/>
        <w:autoSpaceDN w:val="0"/>
        <w:spacing w:after="120"/>
        <w:ind w:firstLine="709"/>
        <w:rPr>
          <w:rFonts w:ascii="Arial" w:eastAsia="Arial" w:hAnsi="Arial" w:cs="Arial"/>
          <w:sz w:val="22"/>
          <w:lang w:val="es-ES" w:eastAsia="es-ES" w:bidi="es-ES"/>
        </w:rPr>
      </w:pPr>
      <w:r w:rsidRPr="00AA6253">
        <w:rPr>
          <w:rFonts w:ascii="Arial" w:eastAsia="Arial" w:hAnsi="Arial" w:cs="Arial"/>
          <w:sz w:val="22"/>
          <w:lang w:val="es-ES" w:eastAsia="es-ES" w:bidi="es-ES"/>
        </w:rPr>
        <w:t>Un contrato o convenio interadministrativo no está determinado por la modalidad de selección utilizada para celebrarlo. En efecto,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AA6253">
        <w:rPr>
          <w:rFonts w:ascii="Arial" w:eastAsia="Arial" w:hAnsi="Arial" w:cs="Arial"/>
          <w:sz w:val="22"/>
          <w:vertAlign w:val="superscript"/>
          <w:lang w:val="es-ES" w:eastAsia="es-ES" w:bidi="es-ES"/>
        </w:rPr>
        <w:footnoteReference w:id="23"/>
      </w:r>
      <w:r w:rsidRPr="00AA6253">
        <w:rPr>
          <w:rFonts w:ascii="Arial" w:eastAsia="Arial" w:hAnsi="Arial" w:cs="Arial"/>
          <w:sz w:val="22"/>
          <w:lang w:val="es-ES" w:eastAsia="es-ES" w:bidi="es-ES"/>
        </w:rPr>
        <w:t>. Nótese que, en este caso, lo que cambia es la modalidad de selección, no la naturaleza de contrato</w:t>
      </w:r>
      <w:r w:rsidRPr="00AA6253">
        <w:rPr>
          <w:rFonts w:ascii="Arial" w:eastAsia="Arial" w:hAnsi="Arial" w:cs="Arial"/>
          <w:spacing w:val="-18"/>
          <w:sz w:val="22"/>
          <w:lang w:val="es-ES" w:eastAsia="es-ES" w:bidi="es-ES"/>
        </w:rPr>
        <w:t xml:space="preserve"> </w:t>
      </w:r>
      <w:r w:rsidRPr="00AA6253">
        <w:rPr>
          <w:rFonts w:ascii="Arial" w:eastAsia="Arial" w:hAnsi="Arial" w:cs="Arial"/>
          <w:sz w:val="22"/>
          <w:lang w:val="es-ES" w:eastAsia="es-ES" w:bidi="es-ES"/>
        </w:rPr>
        <w:t>interadministrativo.</w:t>
      </w:r>
    </w:p>
    <w:p w14:paraId="44A75377" w14:textId="77777777" w:rsidR="00475040" w:rsidRPr="00AA6253" w:rsidRDefault="00475040" w:rsidP="00475040">
      <w:pPr>
        <w:widowControl w:val="0"/>
        <w:autoSpaceDE w:val="0"/>
        <w:autoSpaceDN w:val="0"/>
        <w:spacing w:after="0"/>
        <w:ind w:firstLine="709"/>
        <w:rPr>
          <w:rFonts w:ascii="Arial" w:eastAsia="Arial" w:hAnsi="Arial" w:cs="Arial"/>
          <w:sz w:val="22"/>
          <w:lang w:val="es-ES" w:eastAsia="es-ES" w:bidi="es-ES"/>
        </w:rPr>
      </w:pPr>
      <w:r w:rsidRPr="00AA6253">
        <w:rPr>
          <w:rFonts w:ascii="Arial" w:eastAsia="Arial" w:hAnsi="Arial" w:cs="Arial"/>
          <w:sz w:val="22"/>
          <w:lang w:val="es-ES" w:eastAsia="es-ES" w:bidi="es-ES"/>
        </w:rPr>
        <w:t>En armonía con lo anterior, 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 los contratos y convenios interadministrativos sus características,</w:t>
      </w:r>
      <w:r w:rsidRPr="00AA6253">
        <w:rPr>
          <w:rFonts w:ascii="Arial" w:eastAsia="Arial" w:hAnsi="Arial" w:cs="Arial"/>
          <w:spacing w:val="-13"/>
          <w:sz w:val="22"/>
          <w:lang w:val="es-ES" w:eastAsia="es-ES" w:bidi="es-ES"/>
        </w:rPr>
        <w:t xml:space="preserve"> </w:t>
      </w:r>
      <w:r w:rsidRPr="00AA6253">
        <w:rPr>
          <w:rFonts w:ascii="Arial" w:eastAsia="Arial" w:hAnsi="Arial" w:cs="Arial"/>
          <w:sz w:val="22"/>
          <w:lang w:val="es-ES" w:eastAsia="es-ES" w:bidi="es-ES"/>
        </w:rPr>
        <w:t>señalando que:</w:t>
      </w:r>
    </w:p>
    <w:p w14:paraId="6239E7E7" w14:textId="77777777" w:rsidR="00475040" w:rsidRPr="00AA6253" w:rsidRDefault="00475040" w:rsidP="00475040">
      <w:pPr>
        <w:widowControl w:val="0"/>
        <w:autoSpaceDE w:val="0"/>
        <w:autoSpaceDN w:val="0"/>
        <w:spacing w:after="0"/>
        <w:ind w:firstLine="707"/>
        <w:rPr>
          <w:rFonts w:ascii="Arial" w:eastAsia="Arial" w:hAnsi="Arial" w:cs="Arial"/>
          <w:sz w:val="22"/>
          <w:lang w:val="es-ES" w:eastAsia="es-ES" w:bidi="es-ES"/>
        </w:rPr>
      </w:pPr>
    </w:p>
    <w:p w14:paraId="6282636E" w14:textId="77777777" w:rsidR="00475040" w:rsidRPr="00AA6253" w:rsidRDefault="00475040" w:rsidP="00475040">
      <w:pPr>
        <w:spacing w:after="120" w:line="240" w:lineRule="auto"/>
        <w:ind w:left="709" w:right="709"/>
        <w:rPr>
          <w:rFonts w:ascii="Arial" w:eastAsia="Calibri" w:hAnsi="Arial" w:cs="Arial"/>
          <w:sz w:val="21"/>
        </w:rPr>
      </w:pPr>
      <w:r w:rsidRPr="00AA6253">
        <w:rPr>
          <w:rFonts w:ascii="Arial" w:eastAsia="Calibri" w:hAnsi="Arial" w:cs="Arial"/>
          <w:sz w:val="21"/>
        </w:rPr>
        <w:t>[…] se puede señalar que los convenios o contratos interadministrativos tienen como características principales las siguientes:</w:t>
      </w:r>
    </w:p>
    <w:p w14:paraId="3F2D5CFC" w14:textId="23ED775E" w:rsidR="00475040" w:rsidRPr="00AA6253" w:rsidRDefault="00475040" w:rsidP="00475040">
      <w:pPr>
        <w:spacing w:after="0" w:line="240" w:lineRule="auto"/>
        <w:ind w:left="709" w:right="709"/>
        <w:rPr>
          <w:rFonts w:ascii="Arial" w:eastAsia="Calibri" w:hAnsi="Arial" w:cs="Arial"/>
          <w:sz w:val="21"/>
        </w:rPr>
      </w:pPr>
      <w:r w:rsidRPr="00AA6253">
        <w:rPr>
          <w:rFonts w:ascii="Arial" w:eastAsia="Calibri" w:hAnsi="Arial" w:cs="Arial"/>
          <w:sz w:val="21"/>
        </w:rPr>
        <w:t xml:space="preserve">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w:t>
      </w:r>
      <w:r w:rsidRPr="00AA6253">
        <w:rPr>
          <w:rFonts w:ascii="Arial" w:eastAsia="Calibri" w:hAnsi="Arial" w:cs="Arial"/>
          <w:sz w:val="21"/>
        </w:rPr>
        <w:lastRenderedPageBreak/>
        <w:t>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00AB415A">
        <w:rPr>
          <w:rStyle w:val="Refdenotaalpie"/>
          <w:rFonts w:ascii="Arial" w:eastAsia="Calibri" w:hAnsi="Arial" w:cs="Arial"/>
          <w:sz w:val="21"/>
        </w:rPr>
        <w:footnoteReference w:id="24"/>
      </w:r>
      <w:r w:rsidRPr="00AA6253">
        <w:rPr>
          <w:rFonts w:ascii="Arial" w:eastAsia="Calibri" w:hAnsi="Arial" w:cs="Arial"/>
          <w:sz w:val="21"/>
        </w:rPr>
        <w:t>.</w:t>
      </w:r>
    </w:p>
    <w:p w14:paraId="4A550A36" w14:textId="77777777" w:rsidR="00475040" w:rsidRPr="00AA6253" w:rsidRDefault="00475040" w:rsidP="00475040">
      <w:pPr>
        <w:widowControl w:val="0"/>
        <w:autoSpaceDE w:val="0"/>
        <w:autoSpaceDN w:val="0"/>
        <w:spacing w:after="0" w:line="240" w:lineRule="auto"/>
        <w:jc w:val="left"/>
        <w:rPr>
          <w:rFonts w:ascii="Arial" w:eastAsia="Arial" w:hAnsi="Arial" w:cs="Arial"/>
          <w:sz w:val="22"/>
          <w:lang w:val="es-ES" w:eastAsia="es-ES" w:bidi="es-ES"/>
        </w:rPr>
      </w:pPr>
    </w:p>
    <w:p w14:paraId="3B758B37" w14:textId="77777777" w:rsidR="00475040" w:rsidRPr="00AA6253" w:rsidRDefault="00475040" w:rsidP="00475040">
      <w:pPr>
        <w:widowControl w:val="0"/>
        <w:autoSpaceDE w:val="0"/>
        <w:autoSpaceDN w:val="0"/>
        <w:spacing w:after="0"/>
        <w:ind w:firstLine="707"/>
        <w:rPr>
          <w:rFonts w:ascii="Arial" w:eastAsia="Arial" w:hAnsi="Arial" w:cs="Arial"/>
          <w:sz w:val="22"/>
          <w:lang w:val="es-ES" w:eastAsia="es-ES" w:bidi="es-ES"/>
        </w:rPr>
      </w:pPr>
      <w:r w:rsidRPr="00AA6253">
        <w:rPr>
          <w:rFonts w:ascii="Arial" w:eastAsia="Arial" w:hAnsi="Arial" w:cs="Arial"/>
          <w:sz w:val="22"/>
          <w:lang w:val="es-ES"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De esta manera, el Estatuto General de Contratación de la Administración Pública establece la contratación directa como la modalidad de selección aplicable, por regla general, para la celebración de los contratos interadministrativos.</w:t>
      </w:r>
    </w:p>
    <w:p w14:paraId="276A8F67" w14:textId="77777777" w:rsidR="00475040" w:rsidRPr="00AA6253" w:rsidRDefault="00475040" w:rsidP="00475040">
      <w:pPr>
        <w:widowControl w:val="0"/>
        <w:autoSpaceDE w:val="0"/>
        <w:autoSpaceDN w:val="0"/>
        <w:spacing w:before="121" w:after="0"/>
        <w:ind w:firstLine="707"/>
        <w:rPr>
          <w:rFonts w:ascii="Arial" w:eastAsia="Arial" w:hAnsi="Arial" w:cs="Arial"/>
          <w:sz w:val="21"/>
          <w:lang w:val="es-ES" w:eastAsia="es-ES" w:bidi="es-ES"/>
        </w:rPr>
      </w:pPr>
      <w:r w:rsidRPr="00AA6253">
        <w:rPr>
          <w:rFonts w:ascii="Arial" w:eastAsia="Arial" w:hAnsi="Arial" w:cs="Arial"/>
          <w:sz w:val="22"/>
          <w:lang w:val="es-ES" w:eastAsia="es-ES" w:bidi="es-ES"/>
        </w:rPr>
        <w:t>La contratación directa es una modalidad de aplicación restrictiva</w:t>
      </w:r>
      <w:r>
        <w:rPr>
          <w:rFonts w:ascii="Arial" w:eastAsia="Arial" w:hAnsi="Arial" w:cs="Arial"/>
          <w:sz w:val="22"/>
          <w:lang w:val="es-ES" w:eastAsia="es-ES" w:bidi="es-ES"/>
        </w:rPr>
        <w:t xml:space="preserve"> en el Estatuto General de Contratación de la Administración Pública</w:t>
      </w:r>
      <w:r w:rsidRPr="00AA6253">
        <w:rPr>
          <w:rFonts w:ascii="Arial" w:eastAsia="Arial" w:hAnsi="Arial" w:cs="Arial"/>
          <w:sz w:val="22"/>
          <w:lang w:val="es-ES" w:eastAsia="es-ES" w:bidi="es-ES"/>
        </w:rPr>
        <w:t xml:space="preserve">, esto es, solo procede por las causales señaladas taxativamente en el numeral 4 del artículo 2 de la Ley 1150 de 2007 o las leyes que lo modifiquen o adicionen, teniendo en cuenta que es una excepción al principio de libre concurrencia que aplica a los procedimientos de contratación, para que cualquier persona interesada en satisfacer la necesidad de una entidad pueda presentar una oferta. </w:t>
      </w:r>
    </w:p>
    <w:p w14:paraId="3E0C34C4" w14:textId="77777777" w:rsidR="00475040" w:rsidRPr="00AA6253" w:rsidRDefault="00475040" w:rsidP="00475040">
      <w:pPr>
        <w:widowControl w:val="0"/>
        <w:autoSpaceDE w:val="0"/>
        <w:autoSpaceDN w:val="0"/>
        <w:spacing w:before="120" w:after="120"/>
        <w:ind w:firstLine="709"/>
        <w:rPr>
          <w:rFonts w:ascii="Arial" w:eastAsia="Arial" w:hAnsi="Arial" w:cs="Arial"/>
          <w:sz w:val="22"/>
          <w:lang w:val="es-ES" w:eastAsia="es-ES" w:bidi="es-ES"/>
        </w:rPr>
      </w:pPr>
      <w:r w:rsidRPr="00AA6253">
        <w:rPr>
          <w:rFonts w:ascii="Arial" w:eastAsia="Arial" w:hAnsi="Arial" w:cs="Arial"/>
          <w:sz w:val="22"/>
          <w:lang w:val="es-ES" w:eastAsia="es-ES" w:bidi="es-ES"/>
        </w:rPr>
        <w:t xml:space="preserve">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w:t>
      </w:r>
      <w:r w:rsidRPr="00AA6253">
        <w:rPr>
          <w:rFonts w:ascii="Arial" w:eastAsia="Arial" w:hAnsi="Arial" w:cs="Arial"/>
          <w:sz w:val="22"/>
          <w:lang w:val="es-ES" w:eastAsia="es-ES" w:bidi="es-ES"/>
        </w:rPr>
        <w:lastRenderedPageBreak/>
        <w:t>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w:t>
      </w:r>
      <w:r>
        <w:rPr>
          <w:rFonts w:ascii="Arial" w:eastAsia="Arial" w:hAnsi="Arial" w:cs="Arial"/>
          <w:sz w:val="22"/>
          <w:lang w:val="es-ES" w:eastAsia="es-ES" w:bidi="es-ES"/>
        </w:rPr>
        <w:t>, concurso de méritos,</w:t>
      </w:r>
      <w:r w:rsidRPr="00AA6253">
        <w:rPr>
          <w:rFonts w:ascii="Arial" w:eastAsia="Arial" w:hAnsi="Arial" w:cs="Arial"/>
          <w:sz w:val="22"/>
          <w:lang w:val="es-ES" w:eastAsia="es-ES" w:bidi="es-ES"/>
        </w:rPr>
        <w:t xml:space="preserve"> selección</w:t>
      </w:r>
      <w:r w:rsidRPr="00AA6253">
        <w:rPr>
          <w:rFonts w:ascii="Arial" w:eastAsia="Arial" w:hAnsi="Arial" w:cs="Arial"/>
          <w:spacing w:val="-4"/>
          <w:sz w:val="22"/>
          <w:lang w:val="es-ES" w:eastAsia="es-ES" w:bidi="es-ES"/>
        </w:rPr>
        <w:t xml:space="preserve"> </w:t>
      </w:r>
      <w:r w:rsidRPr="00AA6253">
        <w:rPr>
          <w:rFonts w:ascii="Arial" w:eastAsia="Arial" w:hAnsi="Arial" w:cs="Arial"/>
          <w:sz w:val="22"/>
          <w:lang w:val="es-ES" w:eastAsia="es-ES" w:bidi="es-ES"/>
        </w:rPr>
        <w:t>abreviada</w:t>
      </w:r>
      <w:r>
        <w:rPr>
          <w:rFonts w:ascii="Arial" w:eastAsia="Arial" w:hAnsi="Arial" w:cs="Arial"/>
          <w:sz w:val="22"/>
          <w:lang w:val="es-ES" w:eastAsia="es-ES" w:bidi="es-ES"/>
        </w:rPr>
        <w:t xml:space="preserve"> o mínima cuantía, dependiendo del caso</w:t>
      </w:r>
      <w:r w:rsidRPr="00AA6253">
        <w:rPr>
          <w:rFonts w:ascii="Arial" w:eastAsia="Arial" w:hAnsi="Arial" w:cs="Arial"/>
          <w:sz w:val="22"/>
          <w:vertAlign w:val="superscript"/>
          <w:lang w:val="es-ES" w:eastAsia="es-ES" w:bidi="es-ES"/>
        </w:rPr>
        <w:footnoteReference w:id="25"/>
      </w:r>
      <w:r w:rsidRPr="00AA6253">
        <w:rPr>
          <w:rFonts w:ascii="Arial" w:eastAsia="Arial" w:hAnsi="Arial" w:cs="Arial"/>
          <w:sz w:val="22"/>
          <w:lang w:val="es-ES" w:eastAsia="es-ES" w:bidi="es-ES"/>
        </w:rPr>
        <w:t>.</w:t>
      </w:r>
    </w:p>
    <w:p w14:paraId="75510E94" w14:textId="77777777" w:rsidR="00475040" w:rsidRPr="00AA6253" w:rsidRDefault="00475040" w:rsidP="00475040">
      <w:pPr>
        <w:widowControl w:val="0"/>
        <w:autoSpaceDE w:val="0"/>
        <w:autoSpaceDN w:val="0"/>
        <w:spacing w:before="117" w:after="0"/>
        <w:ind w:firstLine="707"/>
        <w:rPr>
          <w:rFonts w:ascii="Arial" w:eastAsia="Arial" w:hAnsi="Arial" w:cs="Arial"/>
          <w:sz w:val="22"/>
          <w:lang w:val="es-ES" w:eastAsia="es-ES" w:bidi="es-ES"/>
        </w:rPr>
      </w:pPr>
      <w:r w:rsidRPr="00AA6253">
        <w:rPr>
          <w:rFonts w:ascii="Arial" w:eastAsia="Arial" w:hAnsi="Arial" w:cs="Arial"/>
          <w:sz w:val="22"/>
          <w:lang w:val="es-ES" w:eastAsia="es-ES" w:bidi="es-ES"/>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w:t>
      </w:r>
      <w:r w:rsidRPr="00AA6253">
        <w:rPr>
          <w:rFonts w:ascii="Arial" w:eastAsia="Arial" w:hAnsi="Arial" w:cs="Arial"/>
          <w:spacing w:val="13"/>
          <w:sz w:val="22"/>
          <w:lang w:val="es-ES" w:eastAsia="es-ES" w:bidi="es-ES"/>
        </w:rPr>
        <w:t xml:space="preserve"> </w:t>
      </w:r>
      <w:r w:rsidRPr="00AA6253">
        <w:rPr>
          <w:rFonts w:ascii="Arial" w:eastAsia="Arial" w:hAnsi="Arial" w:cs="Arial"/>
          <w:sz w:val="22"/>
          <w:lang w:val="es-ES" w:eastAsia="es-ES" w:bidi="es-ES"/>
        </w:rPr>
        <w:t>tipologías</w:t>
      </w:r>
      <w:r w:rsidRPr="00AA6253">
        <w:rPr>
          <w:rFonts w:ascii="Arial" w:eastAsia="Arial" w:hAnsi="Arial" w:cs="Arial"/>
          <w:spacing w:val="13"/>
          <w:sz w:val="22"/>
          <w:lang w:val="es-ES" w:eastAsia="es-ES" w:bidi="es-ES"/>
        </w:rPr>
        <w:t xml:space="preserve"> </w:t>
      </w:r>
      <w:r w:rsidRPr="00AA6253">
        <w:rPr>
          <w:rFonts w:ascii="Arial" w:eastAsia="Arial" w:hAnsi="Arial" w:cs="Arial"/>
          <w:sz w:val="22"/>
          <w:lang w:val="es-ES" w:eastAsia="es-ES" w:bidi="es-ES"/>
        </w:rPr>
        <w:t>contractuales</w:t>
      </w:r>
      <w:r w:rsidRPr="00AA6253">
        <w:rPr>
          <w:rFonts w:ascii="Arial" w:eastAsia="Arial" w:hAnsi="Arial" w:cs="Arial"/>
          <w:spacing w:val="14"/>
          <w:sz w:val="22"/>
          <w:lang w:val="es-ES" w:eastAsia="es-ES" w:bidi="es-ES"/>
        </w:rPr>
        <w:t xml:space="preserve"> </w:t>
      </w:r>
      <w:r w:rsidRPr="00AA6253">
        <w:rPr>
          <w:rFonts w:ascii="Arial" w:eastAsia="Arial" w:hAnsi="Arial" w:cs="Arial"/>
          <w:sz w:val="22"/>
          <w:lang w:val="es-ES" w:eastAsia="es-ES" w:bidi="es-ES"/>
        </w:rPr>
        <w:t>sean</w:t>
      </w:r>
      <w:r w:rsidRPr="00AA6253">
        <w:rPr>
          <w:rFonts w:ascii="Arial" w:eastAsia="Arial" w:hAnsi="Arial" w:cs="Arial"/>
          <w:spacing w:val="11"/>
          <w:sz w:val="22"/>
          <w:lang w:val="es-ES" w:eastAsia="es-ES" w:bidi="es-ES"/>
        </w:rPr>
        <w:t xml:space="preserve"> </w:t>
      </w:r>
      <w:r w:rsidRPr="00AA6253">
        <w:rPr>
          <w:rFonts w:ascii="Arial" w:eastAsia="Arial" w:hAnsi="Arial" w:cs="Arial"/>
          <w:sz w:val="22"/>
          <w:lang w:val="es-ES" w:eastAsia="es-ES" w:bidi="es-ES"/>
        </w:rPr>
        <w:t>ejecutadas</w:t>
      </w:r>
      <w:r w:rsidRPr="00AA6253">
        <w:rPr>
          <w:rFonts w:ascii="Arial" w:eastAsia="Arial" w:hAnsi="Arial" w:cs="Arial"/>
          <w:spacing w:val="14"/>
          <w:sz w:val="22"/>
          <w:lang w:val="es-ES" w:eastAsia="es-ES" w:bidi="es-ES"/>
        </w:rPr>
        <w:t xml:space="preserve"> </w:t>
      </w:r>
      <w:r w:rsidRPr="00AA6253">
        <w:rPr>
          <w:rFonts w:ascii="Arial" w:eastAsia="Arial" w:hAnsi="Arial" w:cs="Arial"/>
          <w:sz w:val="22"/>
          <w:lang w:val="es-ES" w:eastAsia="es-ES" w:bidi="es-ES"/>
        </w:rPr>
        <w:t>por</w:t>
      </w:r>
      <w:r w:rsidRPr="00AA6253">
        <w:rPr>
          <w:rFonts w:ascii="Arial" w:eastAsia="Arial" w:hAnsi="Arial" w:cs="Arial"/>
          <w:spacing w:val="13"/>
          <w:sz w:val="22"/>
          <w:lang w:val="es-ES" w:eastAsia="es-ES" w:bidi="es-ES"/>
        </w:rPr>
        <w:t xml:space="preserve"> </w:t>
      </w:r>
      <w:r w:rsidRPr="00AA6253">
        <w:rPr>
          <w:rFonts w:ascii="Arial" w:eastAsia="Arial" w:hAnsi="Arial" w:cs="Arial"/>
          <w:sz w:val="22"/>
          <w:lang w:val="es-ES" w:eastAsia="es-ES" w:bidi="es-ES"/>
        </w:rPr>
        <w:t>las</w:t>
      </w:r>
      <w:r w:rsidRPr="00AA6253">
        <w:rPr>
          <w:rFonts w:ascii="Arial" w:eastAsia="Arial" w:hAnsi="Arial" w:cs="Arial"/>
          <w:spacing w:val="13"/>
          <w:sz w:val="22"/>
          <w:lang w:val="es-ES" w:eastAsia="es-ES" w:bidi="es-ES"/>
        </w:rPr>
        <w:t xml:space="preserve"> </w:t>
      </w:r>
      <w:r w:rsidRPr="00AA6253">
        <w:rPr>
          <w:rFonts w:ascii="Arial" w:eastAsia="Arial" w:hAnsi="Arial" w:cs="Arial"/>
          <w:sz w:val="22"/>
          <w:lang w:val="es-ES" w:eastAsia="es-ES" w:bidi="es-ES"/>
        </w:rPr>
        <w:t>entidades</w:t>
      </w:r>
      <w:r w:rsidRPr="00AA6253">
        <w:rPr>
          <w:rFonts w:ascii="Arial" w:eastAsia="Arial" w:hAnsi="Arial" w:cs="Arial"/>
          <w:spacing w:val="12"/>
          <w:sz w:val="22"/>
          <w:lang w:val="es-ES" w:eastAsia="es-ES" w:bidi="es-ES"/>
        </w:rPr>
        <w:t xml:space="preserve"> </w:t>
      </w:r>
      <w:r w:rsidRPr="00AA6253">
        <w:rPr>
          <w:rFonts w:ascii="Arial" w:eastAsia="Arial" w:hAnsi="Arial" w:cs="Arial"/>
          <w:sz w:val="22"/>
          <w:lang w:val="es-ES" w:eastAsia="es-ES" w:bidi="es-ES"/>
        </w:rPr>
        <w:t>estatales</w:t>
      </w:r>
      <w:r w:rsidRPr="00AA6253">
        <w:rPr>
          <w:rFonts w:ascii="Arial" w:eastAsia="Arial" w:hAnsi="Arial" w:cs="Arial"/>
          <w:spacing w:val="11"/>
          <w:sz w:val="22"/>
          <w:lang w:val="es-ES" w:eastAsia="es-ES" w:bidi="es-ES"/>
        </w:rPr>
        <w:t xml:space="preserve"> </w:t>
      </w:r>
      <w:r w:rsidRPr="00AA6253">
        <w:rPr>
          <w:rFonts w:ascii="Arial" w:eastAsia="Arial" w:hAnsi="Arial" w:cs="Arial"/>
          <w:sz w:val="22"/>
          <w:lang w:val="es-ES" w:eastAsia="es-ES" w:bidi="es-ES"/>
        </w:rPr>
        <w:t>previstas</w:t>
      </w:r>
      <w:r w:rsidRPr="00AA6253">
        <w:rPr>
          <w:rFonts w:ascii="Arial" w:eastAsia="Arial" w:hAnsi="Arial" w:cs="Arial"/>
          <w:spacing w:val="18"/>
          <w:sz w:val="22"/>
          <w:lang w:val="es-ES" w:eastAsia="es-ES" w:bidi="es-ES"/>
        </w:rPr>
        <w:t xml:space="preserve"> </w:t>
      </w:r>
      <w:r w:rsidRPr="00AA6253">
        <w:rPr>
          <w:rFonts w:ascii="Arial" w:eastAsia="Arial" w:hAnsi="Arial" w:cs="Arial"/>
          <w:sz w:val="22"/>
          <w:lang w:val="es-ES" w:eastAsia="es-ES" w:bidi="es-ES"/>
        </w:rPr>
        <w:t>en la noma mencionada.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41A939A1" w14:textId="77777777" w:rsidR="00475040" w:rsidRPr="00AA6253" w:rsidRDefault="00475040" w:rsidP="00475040">
      <w:pPr>
        <w:widowControl w:val="0"/>
        <w:autoSpaceDE w:val="0"/>
        <w:autoSpaceDN w:val="0"/>
        <w:spacing w:before="119" w:after="0"/>
        <w:ind w:firstLine="707"/>
        <w:rPr>
          <w:rFonts w:ascii="Arial" w:eastAsia="Arial" w:hAnsi="Arial" w:cs="Arial"/>
          <w:sz w:val="22"/>
          <w:lang w:val="es-ES" w:eastAsia="es-ES" w:bidi="es-ES"/>
        </w:rPr>
      </w:pPr>
      <w:r w:rsidRPr="00AA6253">
        <w:rPr>
          <w:rFonts w:ascii="Arial" w:eastAsia="Arial" w:hAnsi="Arial" w:cs="Arial"/>
          <w:sz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entidades</w:t>
      </w:r>
      <w:r w:rsidRPr="00AA6253">
        <w:rPr>
          <w:rFonts w:ascii="Arial" w:eastAsia="Arial" w:hAnsi="Arial" w:cs="Arial"/>
          <w:spacing w:val="-3"/>
          <w:sz w:val="22"/>
          <w:lang w:val="es-ES" w:eastAsia="es-ES" w:bidi="es-ES"/>
        </w:rPr>
        <w:t xml:space="preserve"> </w:t>
      </w:r>
      <w:r w:rsidRPr="00AA6253">
        <w:rPr>
          <w:rFonts w:ascii="Arial" w:eastAsia="Arial" w:hAnsi="Arial" w:cs="Arial"/>
          <w:sz w:val="22"/>
          <w:lang w:val="es-ES" w:eastAsia="es-ES" w:bidi="es-ES"/>
        </w:rPr>
        <w:t>estatales.</w:t>
      </w:r>
    </w:p>
    <w:p w14:paraId="1414A4B1" w14:textId="77777777" w:rsidR="00475040" w:rsidRPr="00AA6253" w:rsidRDefault="00475040" w:rsidP="00475040">
      <w:pPr>
        <w:widowControl w:val="0"/>
        <w:autoSpaceDE w:val="0"/>
        <w:autoSpaceDN w:val="0"/>
        <w:spacing w:before="120" w:after="0"/>
        <w:ind w:firstLine="709"/>
        <w:rPr>
          <w:rFonts w:ascii="Arial" w:eastAsia="Arial" w:hAnsi="Arial" w:cs="Arial"/>
          <w:sz w:val="22"/>
          <w:lang w:val="es-ES" w:eastAsia="es-ES" w:bidi="es-ES"/>
        </w:rPr>
      </w:pPr>
      <w:r w:rsidRPr="00AA6253">
        <w:rPr>
          <w:rFonts w:ascii="Arial" w:eastAsia="Arial" w:hAnsi="Arial" w:cs="Arial"/>
          <w:sz w:val="22"/>
          <w:lang w:val="es-ES" w:eastAsia="es-ES" w:bidi="es-ES"/>
        </w:rPr>
        <w:t xml:space="preserve">Además, es necesario tener en cuenta que para que un contrato o convenio </w:t>
      </w:r>
      <w:r w:rsidRPr="00AA6253">
        <w:rPr>
          <w:rFonts w:ascii="Arial" w:eastAsia="Arial" w:hAnsi="Arial" w:cs="Arial"/>
          <w:sz w:val="22"/>
          <w:lang w:val="es-ES" w:eastAsia="es-ES" w:bidi="es-ES"/>
        </w:rPr>
        <w:lastRenderedPageBreak/>
        <w:t>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AA6253">
        <w:rPr>
          <w:rFonts w:ascii="Arial" w:eastAsia="Arial" w:hAnsi="Arial" w:cs="Arial"/>
          <w:spacing w:val="-4"/>
          <w:sz w:val="22"/>
          <w:lang w:val="es-ES" w:eastAsia="es-ES" w:bidi="es-ES"/>
        </w:rPr>
        <w:t xml:space="preserve"> </w:t>
      </w:r>
      <w:r w:rsidRPr="00AA6253">
        <w:rPr>
          <w:rFonts w:ascii="Arial" w:eastAsia="Arial" w:hAnsi="Arial" w:cs="Arial"/>
          <w:sz w:val="22"/>
          <w:lang w:val="es-ES" w:eastAsia="es-ES" w:bidi="es-ES"/>
        </w:rPr>
        <w:t>estatales.</w:t>
      </w:r>
    </w:p>
    <w:p w14:paraId="28207D5B" w14:textId="77777777" w:rsidR="00475040" w:rsidRPr="00AA6253" w:rsidRDefault="00475040" w:rsidP="00475040">
      <w:pPr>
        <w:widowControl w:val="0"/>
        <w:autoSpaceDE w:val="0"/>
        <w:autoSpaceDN w:val="0"/>
        <w:spacing w:before="122" w:after="0"/>
        <w:ind w:firstLine="709"/>
        <w:rPr>
          <w:rFonts w:ascii="Arial" w:eastAsia="Arial" w:hAnsi="Arial" w:cs="Arial"/>
          <w:sz w:val="22"/>
          <w:lang w:val="es-ES" w:eastAsia="es-ES" w:bidi="es-ES"/>
        </w:rPr>
      </w:pPr>
      <w:r w:rsidRPr="00AA6253">
        <w:rPr>
          <w:rFonts w:ascii="Arial" w:eastAsia="Arial" w:hAnsi="Arial" w:cs="Arial"/>
          <w:sz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AA6253">
        <w:rPr>
          <w:rFonts w:ascii="Arial" w:eastAsia="Arial" w:hAnsi="Arial" w:cs="Arial"/>
          <w:spacing w:val="-4"/>
          <w:sz w:val="22"/>
          <w:lang w:val="es-ES" w:eastAsia="es-ES" w:bidi="es-ES"/>
        </w:rPr>
        <w:t xml:space="preserve"> </w:t>
      </w:r>
      <w:r w:rsidRPr="00AA6253">
        <w:rPr>
          <w:rFonts w:ascii="Arial" w:eastAsia="Arial" w:hAnsi="Arial" w:cs="Arial"/>
          <w:sz w:val="22"/>
          <w:lang w:val="es-ES" w:eastAsia="es-ES" w:bidi="es-ES"/>
        </w:rPr>
        <w:t>[…]»</w:t>
      </w:r>
      <w:r w:rsidRPr="00AA6253">
        <w:rPr>
          <w:rFonts w:ascii="Arial" w:eastAsia="Arial" w:hAnsi="Arial" w:cs="Arial"/>
          <w:sz w:val="22"/>
          <w:vertAlign w:val="superscript"/>
          <w:lang w:val="es-ES" w:eastAsia="es-ES" w:bidi="es-ES"/>
        </w:rPr>
        <w:footnoteReference w:id="26"/>
      </w:r>
      <w:r w:rsidRPr="00AA6253">
        <w:rPr>
          <w:rFonts w:ascii="Arial" w:eastAsia="Arial" w:hAnsi="Arial" w:cs="Arial"/>
          <w:sz w:val="22"/>
          <w:lang w:val="es-ES" w:eastAsia="es-ES" w:bidi="es-ES"/>
        </w:rPr>
        <w:t>.</w:t>
      </w:r>
    </w:p>
    <w:p w14:paraId="0175CB87" w14:textId="16273084" w:rsidR="00475040" w:rsidRPr="00AA6253" w:rsidRDefault="00475040" w:rsidP="00475040">
      <w:pPr>
        <w:widowControl w:val="0"/>
        <w:autoSpaceDE w:val="0"/>
        <w:autoSpaceDN w:val="0"/>
        <w:spacing w:before="122" w:after="0"/>
        <w:ind w:firstLine="709"/>
        <w:rPr>
          <w:rFonts w:ascii="Arial" w:eastAsia="Arial" w:hAnsi="Arial" w:cs="Arial"/>
          <w:sz w:val="22"/>
          <w:lang w:val="es-ES" w:eastAsia="es-ES" w:bidi="es-ES"/>
        </w:rPr>
      </w:pPr>
      <w:r w:rsidRPr="00AA6253">
        <w:rPr>
          <w:rFonts w:ascii="Arial" w:eastAsia="Arial" w:hAnsi="Arial" w:cs="Arial"/>
          <w:sz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w:t>
      </w:r>
      <w:r w:rsidR="00591522">
        <w:rPr>
          <w:rFonts w:ascii="Arial" w:eastAsia="Arial" w:hAnsi="Arial" w:cs="Arial"/>
          <w:sz w:val="22"/>
          <w:lang w:val="es-ES" w:eastAsia="es-ES" w:bidi="es-ES"/>
        </w:rPr>
        <w:t xml:space="preserve">, en </w:t>
      </w:r>
      <w:r w:rsidRPr="00AA6253">
        <w:rPr>
          <w:rFonts w:ascii="Arial" w:eastAsia="Arial" w:hAnsi="Arial" w:cs="Arial"/>
          <w:sz w:val="22"/>
          <w:lang w:val="es-ES" w:eastAsia="es-ES" w:bidi="es-ES"/>
        </w:rPr>
        <w:t>sentencia del 14 de junio de 2019 expresó:</w:t>
      </w:r>
    </w:p>
    <w:p w14:paraId="1F0DA7C0" w14:textId="77777777" w:rsidR="00475040" w:rsidRPr="00AA6253" w:rsidRDefault="00475040" w:rsidP="00475040">
      <w:pPr>
        <w:widowControl w:val="0"/>
        <w:autoSpaceDE w:val="0"/>
        <w:autoSpaceDN w:val="0"/>
        <w:spacing w:after="0"/>
        <w:ind w:firstLine="709"/>
        <w:rPr>
          <w:rFonts w:ascii="Arial" w:eastAsia="Arial" w:hAnsi="Arial" w:cs="Arial"/>
          <w:sz w:val="22"/>
          <w:lang w:val="es-ES" w:eastAsia="es-ES" w:bidi="es-ES"/>
        </w:rPr>
      </w:pPr>
    </w:p>
    <w:p w14:paraId="69E942F2" w14:textId="77777777" w:rsidR="00475040" w:rsidRPr="00AA6253" w:rsidRDefault="00475040" w:rsidP="00475040">
      <w:pPr>
        <w:spacing w:after="0" w:line="240" w:lineRule="auto"/>
        <w:ind w:left="709" w:right="709"/>
        <w:rPr>
          <w:rFonts w:ascii="Arial" w:eastAsia="Calibri" w:hAnsi="Arial" w:cs="Arial"/>
          <w:sz w:val="21"/>
          <w:szCs w:val="21"/>
          <w:lang w:val="es-ES_tradnl"/>
        </w:rPr>
      </w:pPr>
      <w:r w:rsidRPr="00AA6253">
        <w:rPr>
          <w:rFonts w:ascii="Arial" w:eastAsia="Calibri" w:hAnsi="Arial" w:cs="Arial"/>
          <w:sz w:val="21"/>
          <w:szCs w:val="21"/>
          <w:lang w:val="es-ES_tradnl"/>
        </w:rPr>
        <w:t>La Sala de Consulta y Servicio Civil</w:t>
      </w:r>
      <w:r w:rsidRPr="00AA6253">
        <w:rPr>
          <w:rFonts w:ascii="Arial" w:eastAsia="Calibri" w:hAnsi="Arial" w:cs="Arial"/>
          <w:sz w:val="21"/>
          <w:szCs w:val="21"/>
          <w:vertAlign w:val="superscript"/>
          <w:lang w:val="es-ES_tradnl"/>
        </w:rPr>
        <w:footnoteReference w:id="27"/>
      </w:r>
      <w:r w:rsidRPr="00AA6253">
        <w:rPr>
          <w:rFonts w:ascii="Arial" w:eastAsia="Calibri" w:hAnsi="Arial" w:cs="Arial"/>
          <w:sz w:val="21"/>
          <w:szCs w:val="21"/>
          <w:lang w:val="es-ES_tradnl"/>
        </w:rPr>
        <w:t xml:space="preserve"> de esta Corporación se ha referido a los </w:t>
      </w:r>
      <w:r w:rsidRPr="00AA6253">
        <w:rPr>
          <w:rFonts w:ascii="Arial" w:eastAsia="Calibri" w:hAnsi="Arial" w:cs="Arial"/>
          <w:i/>
          <w:sz w:val="21"/>
          <w:szCs w:val="21"/>
          <w:lang w:val="es-ES_tradnl"/>
        </w:rPr>
        <w:t>“convenios interadministrativos”</w:t>
      </w:r>
      <w:r w:rsidRPr="00AA6253">
        <w:rPr>
          <w:rFonts w:ascii="Arial" w:eastAsia="Calibri" w:hAnsi="Arial" w:cs="Arial"/>
          <w:sz w:val="21"/>
          <w:szCs w:val="21"/>
          <w:lang w:val="es-ES_tradnl"/>
        </w:rPr>
        <w:t xml:space="preserve"> a los cuales alude el artículo 95 de la Ley 489 de 1998, calificándolos de </w:t>
      </w:r>
      <w:r w:rsidRPr="00AA6253">
        <w:rPr>
          <w:rFonts w:ascii="Arial" w:eastAsia="Calibri" w:hAnsi="Arial" w:cs="Arial"/>
          <w:i/>
          <w:sz w:val="21"/>
          <w:szCs w:val="21"/>
          <w:lang w:val="es-ES_tradnl"/>
        </w:rPr>
        <w:t xml:space="preserve">“puros” </w:t>
      </w:r>
      <w:r w:rsidRPr="00AA6253">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AA6253">
        <w:rPr>
          <w:rFonts w:ascii="Arial" w:eastAsia="Calibri" w:hAnsi="Arial" w:cs="Arial"/>
          <w:i/>
          <w:sz w:val="21"/>
          <w:szCs w:val="21"/>
          <w:lang w:val="es-ES_tradnl"/>
        </w:rPr>
        <w:t>“intercambio patrimonial”</w:t>
      </w:r>
      <w:r w:rsidRPr="00AA6253">
        <w:rPr>
          <w:rFonts w:ascii="Arial" w:eastAsia="Calibri" w:hAnsi="Arial" w:cs="Arial"/>
          <w:sz w:val="21"/>
          <w:szCs w:val="21"/>
          <w:lang w:val="es-ES_tradnl"/>
        </w:rPr>
        <w:t xml:space="preserve">. Sin </w:t>
      </w:r>
      <w:r w:rsidRPr="00AA6253">
        <w:rPr>
          <w:rFonts w:ascii="Arial" w:eastAsia="Calibri" w:hAnsi="Arial" w:cs="Arial"/>
          <w:sz w:val="21"/>
          <w:szCs w:val="21"/>
          <w:lang w:val="es-ES_tradnl"/>
        </w:rPr>
        <w:lastRenderedPageBreak/>
        <w:t>perjuicio de lo anterior, en otra oportunidad, la misma Sala</w:t>
      </w:r>
      <w:r w:rsidRPr="00AA6253">
        <w:rPr>
          <w:rFonts w:ascii="Arial" w:eastAsia="Calibri" w:hAnsi="Arial" w:cs="Arial"/>
          <w:sz w:val="21"/>
          <w:szCs w:val="21"/>
          <w:vertAlign w:val="superscript"/>
          <w:lang w:val="es-ES_tradnl"/>
        </w:rPr>
        <w:footnoteReference w:id="28"/>
      </w:r>
      <w:r w:rsidRPr="00AA6253">
        <w:rPr>
          <w:rFonts w:ascii="Arial" w:eastAsia="Calibri" w:hAnsi="Arial" w:cs="Arial"/>
          <w:sz w:val="21"/>
          <w:szCs w:val="21"/>
          <w:lang w:val="es-ES_tradnl"/>
        </w:rPr>
        <w:t xml:space="preserve"> había indicado que, si bien en dichos convenios no se daba un </w:t>
      </w:r>
      <w:r w:rsidRPr="00AA6253">
        <w:rPr>
          <w:rFonts w:ascii="Arial" w:eastAsia="Calibri" w:hAnsi="Arial" w:cs="Arial"/>
          <w:i/>
          <w:sz w:val="21"/>
          <w:szCs w:val="21"/>
          <w:lang w:val="es-ES_tradnl"/>
        </w:rPr>
        <w:t>“verdadero intercambio de bienes o servicios (contrato conmutativo)”</w:t>
      </w:r>
      <w:r w:rsidRPr="00AA6253">
        <w:rPr>
          <w:rFonts w:ascii="Arial" w:eastAsia="Calibri" w:hAnsi="Arial" w:cs="Arial"/>
          <w:sz w:val="21"/>
          <w:szCs w:val="21"/>
          <w:lang w:val="es-ES_tradnl"/>
        </w:rPr>
        <w:t>, ello no impedía que se conviniera una remuneración a cargo de alguna(s) entidad(es).</w:t>
      </w:r>
    </w:p>
    <w:p w14:paraId="34BA2D39" w14:textId="77777777" w:rsidR="00475040" w:rsidRPr="00AA6253" w:rsidRDefault="00475040" w:rsidP="00475040">
      <w:pPr>
        <w:spacing w:after="0" w:line="240" w:lineRule="auto"/>
        <w:ind w:left="709" w:right="709"/>
        <w:rPr>
          <w:rFonts w:ascii="Arial" w:eastAsia="Calibri" w:hAnsi="Arial" w:cs="Arial"/>
          <w:sz w:val="21"/>
          <w:szCs w:val="21"/>
          <w:lang w:val="es-ES_tradnl"/>
        </w:rPr>
      </w:pPr>
    </w:p>
    <w:p w14:paraId="6565A3B2" w14:textId="77777777" w:rsidR="00475040" w:rsidRPr="00AA6253" w:rsidRDefault="00475040" w:rsidP="00475040">
      <w:pPr>
        <w:widowControl w:val="0"/>
        <w:autoSpaceDE w:val="0"/>
        <w:autoSpaceDN w:val="0"/>
        <w:spacing w:after="0" w:line="240" w:lineRule="auto"/>
        <w:ind w:left="709" w:right="709"/>
        <w:rPr>
          <w:rFonts w:ascii="Arial" w:eastAsia="Arial" w:hAnsi="Arial" w:cs="Arial"/>
          <w:sz w:val="21"/>
          <w:szCs w:val="21"/>
          <w:lang w:val="es-ES" w:eastAsia="es-ES" w:bidi="es-ES"/>
        </w:rPr>
      </w:pPr>
      <w:r w:rsidRPr="00AA6253">
        <w:rPr>
          <w:rFonts w:ascii="Arial" w:eastAsia="Arial" w:hAnsi="Arial" w:cs="Arial"/>
          <w:sz w:val="21"/>
          <w:szCs w:val="21"/>
          <w:lang w:val="es-ES_tradnl" w:eastAsia="es-ES" w:bidi="es-ES"/>
        </w:rPr>
        <w:t xml:space="preserve">Lo expuesto evidencia que, en general, las interpretaciones en torno a los </w:t>
      </w:r>
      <w:r w:rsidRPr="00AA6253">
        <w:rPr>
          <w:rFonts w:ascii="Arial" w:eastAsia="Arial" w:hAnsi="Arial" w:cs="Arial"/>
          <w:i/>
          <w:sz w:val="21"/>
          <w:szCs w:val="21"/>
          <w:lang w:val="es-ES_tradnl" w:eastAsia="es-ES" w:bidi="es-ES"/>
        </w:rPr>
        <w:t>“convenios interadministrativos”</w:t>
      </w:r>
      <w:r w:rsidRPr="00AA6253">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AA6253">
        <w:rPr>
          <w:rFonts w:ascii="Arial" w:eastAsia="Arial" w:hAnsi="Arial" w:cs="Arial"/>
          <w:sz w:val="21"/>
          <w:szCs w:val="21"/>
          <w:vertAlign w:val="superscript"/>
          <w:lang w:val="es-ES_tradnl" w:eastAsia="es-ES" w:bidi="es-ES"/>
        </w:rPr>
        <w:footnoteReference w:id="29"/>
      </w:r>
      <w:r w:rsidRPr="00AA6253">
        <w:rPr>
          <w:rFonts w:ascii="Arial" w:eastAsia="Arial" w:hAnsi="Arial" w:cs="Arial"/>
          <w:sz w:val="21"/>
          <w:szCs w:val="21"/>
          <w:vertAlign w:val="superscript"/>
          <w:lang w:val="es-ES_tradnl" w:eastAsia="es-ES" w:bidi="es-ES"/>
        </w:rPr>
        <w:footnoteReference w:id="30"/>
      </w:r>
      <w:r w:rsidRPr="00AA6253">
        <w:rPr>
          <w:rFonts w:ascii="Arial" w:eastAsia="Arial" w:hAnsi="Arial" w:cs="Arial"/>
          <w:sz w:val="21"/>
          <w:szCs w:val="21"/>
          <w:lang w:val="es-ES_tradnl" w:eastAsia="es-ES" w:bidi="es-ES"/>
        </w:rPr>
        <w:t>.</w:t>
      </w:r>
    </w:p>
    <w:p w14:paraId="0745C227" w14:textId="77777777" w:rsidR="00475040" w:rsidRPr="00AA6253" w:rsidRDefault="00475040" w:rsidP="00475040">
      <w:pPr>
        <w:widowControl w:val="0"/>
        <w:autoSpaceDE w:val="0"/>
        <w:autoSpaceDN w:val="0"/>
        <w:spacing w:after="0"/>
        <w:rPr>
          <w:rFonts w:ascii="Arial" w:eastAsia="Arial" w:hAnsi="Arial" w:cs="Arial"/>
          <w:sz w:val="22"/>
          <w:lang w:val="es-ES" w:eastAsia="es-ES" w:bidi="es-ES"/>
        </w:rPr>
      </w:pPr>
    </w:p>
    <w:p w14:paraId="1A360785" w14:textId="77777777" w:rsidR="00475040" w:rsidRPr="00AA6253" w:rsidRDefault="00475040" w:rsidP="00475040">
      <w:pPr>
        <w:widowControl w:val="0"/>
        <w:autoSpaceDE w:val="0"/>
        <w:autoSpaceDN w:val="0"/>
        <w:spacing w:after="120"/>
        <w:rPr>
          <w:rFonts w:ascii="Arial" w:eastAsia="Arial" w:hAnsi="Arial" w:cs="Arial"/>
          <w:sz w:val="22"/>
          <w:lang w:val="es-ES" w:eastAsia="es-ES" w:bidi="es-ES"/>
        </w:rPr>
      </w:pPr>
      <w:r w:rsidRPr="00AA6253">
        <w:rPr>
          <w:rFonts w:ascii="Arial" w:eastAsia="Arial" w:hAnsi="Arial" w:cs="Arial"/>
          <w:sz w:val="22"/>
          <w:lang w:val="es-ES" w:eastAsia="es-ES" w:bidi="es-ES"/>
        </w:rPr>
        <w:tab/>
      </w:r>
      <w:r>
        <w:rPr>
          <w:rFonts w:ascii="Arial" w:eastAsia="Arial" w:hAnsi="Arial" w:cs="Arial"/>
          <w:sz w:val="22"/>
          <w:lang w:val="es-ES" w:eastAsia="es-ES" w:bidi="es-ES"/>
        </w:rPr>
        <w:t>Así las cosas</w:t>
      </w:r>
      <w:r w:rsidRPr="00AA6253">
        <w:rPr>
          <w:rFonts w:ascii="Arial" w:eastAsia="Arial" w:hAnsi="Arial" w:cs="Arial"/>
          <w:sz w:val="22"/>
          <w:lang w:val="es-ES" w:eastAsia="es-ES" w:bidi="es-ES"/>
        </w:rPr>
        <w:t>, vale la pena reiterar que el legislador y el ordenamiento jurídico, en general, en distintas ocasiones utiliza de forma indistinta los conceptos de contrato o convenio para referirse a la misma institución jurídica</w:t>
      </w:r>
      <w:r w:rsidRPr="00AA6253">
        <w:rPr>
          <w:rFonts w:ascii="Arial" w:eastAsia="Arial" w:hAnsi="Arial" w:cs="Arial"/>
          <w:sz w:val="22"/>
          <w:vertAlign w:val="superscript"/>
          <w:lang w:val="es-ES" w:eastAsia="es-ES" w:bidi="es-ES"/>
        </w:rPr>
        <w:footnoteReference w:id="31"/>
      </w:r>
      <w:r w:rsidRPr="00AA6253">
        <w:rPr>
          <w:rFonts w:ascii="Arial" w:eastAsia="Arial" w:hAnsi="Arial" w:cs="Arial"/>
          <w:sz w:val="22"/>
          <w:lang w:val="es-ES" w:eastAsia="es-ES" w:bidi="es-ES"/>
        </w:rPr>
        <w:t xml:space="preserve">. Incluso vale la pena tener en cuenta como la Corte Constitucional fundamenta la posibilidad de celebrar convenios interadministrativos de forma directa, con fundamento en la causal establecida en la Ley </w:t>
      </w:r>
      <w:r w:rsidRPr="00AA6253">
        <w:rPr>
          <w:rFonts w:ascii="Arial" w:eastAsia="Arial" w:hAnsi="Arial" w:cs="Arial"/>
          <w:sz w:val="22"/>
          <w:lang w:val="es-ES" w:eastAsia="es-ES" w:bidi="es-ES"/>
        </w:rPr>
        <w:lastRenderedPageBreak/>
        <w:t>1150 de 2007 respecto a los contratos interadministrativos</w:t>
      </w:r>
      <w:r w:rsidRPr="00AA6253">
        <w:rPr>
          <w:rFonts w:ascii="Arial" w:eastAsia="Arial" w:hAnsi="Arial" w:cs="Arial"/>
          <w:sz w:val="22"/>
          <w:vertAlign w:val="superscript"/>
          <w:lang w:val="es-ES" w:eastAsia="es-ES" w:bidi="es-ES"/>
        </w:rPr>
        <w:footnoteReference w:id="32"/>
      </w:r>
      <w:r w:rsidRPr="00AA6253">
        <w:rPr>
          <w:rFonts w:ascii="Arial" w:eastAsia="Arial" w:hAnsi="Arial" w:cs="Arial"/>
          <w:sz w:val="22"/>
          <w:lang w:val="es-ES" w:eastAsia="es-ES" w:bidi="es-ES"/>
        </w:rPr>
        <w:t>.</w:t>
      </w:r>
    </w:p>
    <w:p w14:paraId="25CB3962" w14:textId="77777777" w:rsidR="00475040" w:rsidRPr="00AA6253" w:rsidRDefault="00475040" w:rsidP="00475040">
      <w:pPr>
        <w:widowControl w:val="0"/>
        <w:autoSpaceDE w:val="0"/>
        <w:autoSpaceDN w:val="0"/>
        <w:spacing w:after="0"/>
        <w:rPr>
          <w:rFonts w:ascii="Arial" w:eastAsia="Arial" w:hAnsi="Arial" w:cs="Arial"/>
          <w:sz w:val="22"/>
          <w:lang w:val="es-ES" w:eastAsia="es-ES" w:bidi="es-ES"/>
        </w:rPr>
      </w:pPr>
      <w:r w:rsidRPr="00AA6253">
        <w:rPr>
          <w:rFonts w:ascii="Arial" w:eastAsia="Arial" w:hAnsi="Arial" w:cs="Arial"/>
          <w:sz w:val="22"/>
          <w:lang w:val="es-ES"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006523B2" w14:textId="77777777" w:rsidR="00475040" w:rsidRPr="00AA6253" w:rsidRDefault="00475040" w:rsidP="00475040">
      <w:pPr>
        <w:widowControl w:val="0"/>
        <w:autoSpaceDE w:val="0"/>
        <w:autoSpaceDN w:val="0"/>
        <w:spacing w:after="0"/>
        <w:rPr>
          <w:rFonts w:ascii="Arial" w:eastAsia="Arial" w:hAnsi="Arial" w:cs="Arial"/>
          <w:sz w:val="22"/>
          <w:lang w:val="es-ES" w:eastAsia="es-ES" w:bidi="es-ES"/>
        </w:rPr>
      </w:pPr>
    </w:p>
    <w:p w14:paraId="431714E4" w14:textId="77777777" w:rsidR="00475040" w:rsidRPr="00AA6253" w:rsidRDefault="00475040" w:rsidP="00475040">
      <w:pPr>
        <w:spacing w:after="0" w:line="240" w:lineRule="auto"/>
        <w:ind w:left="709" w:right="709"/>
        <w:rPr>
          <w:rFonts w:ascii="Arial" w:eastAsia="Calibri" w:hAnsi="Arial" w:cs="Arial"/>
          <w:sz w:val="21"/>
          <w:szCs w:val="21"/>
        </w:rPr>
      </w:pPr>
      <w:r w:rsidRPr="00AA6253">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AA6253">
        <w:rPr>
          <w:rFonts w:ascii="Arial" w:eastAsia="Calibri"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78955A1" w14:textId="77777777" w:rsidR="00475040" w:rsidRPr="00AA6253" w:rsidRDefault="00475040" w:rsidP="00475040">
      <w:pPr>
        <w:spacing w:after="0" w:line="240" w:lineRule="auto"/>
        <w:ind w:left="709" w:right="709"/>
        <w:rPr>
          <w:rFonts w:ascii="Arial" w:eastAsia="Calibri" w:hAnsi="Arial" w:cs="Arial"/>
          <w:sz w:val="21"/>
          <w:szCs w:val="21"/>
        </w:rPr>
      </w:pPr>
    </w:p>
    <w:p w14:paraId="1AA6F1CF" w14:textId="77777777" w:rsidR="00475040" w:rsidRPr="00AA6253" w:rsidRDefault="00475040" w:rsidP="00475040">
      <w:pPr>
        <w:spacing w:after="0" w:line="240" w:lineRule="auto"/>
        <w:ind w:left="709" w:right="709"/>
        <w:rPr>
          <w:rFonts w:ascii="Arial" w:eastAsia="Calibri" w:hAnsi="Arial" w:cs="Arial"/>
          <w:sz w:val="21"/>
          <w:szCs w:val="21"/>
        </w:rPr>
      </w:pPr>
      <w:r w:rsidRPr="00AA6253">
        <w:rPr>
          <w:rFonts w:ascii="Arial" w:eastAsia="Calibri"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1975065" w14:textId="77777777" w:rsidR="00475040" w:rsidRPr="00AA6253" w:rsidRDefault="00475040" w:rsidP="00475040">
      <w:pPr>
        <w:spacing w:after="0" w:line="240" w:lineRule="auto"/>
        <w:ind w:left="709" w:right="709"/>
        <w:rPr>
          <w:rFonts w:ascii="Arial" w:eastAsia="Calibri" w:hAnsi="Arial" w:cs="Arial"/>
          <w:sz w:val="21"/>
          <w:szCs w:val="21"/>
        </w:rPr>
      </w:pPr>
    </w:p>
    <w:p w14:paraId="74F3DD06" w14:textId="77777777" w:rsidR="00475040" w:rsidRPr="00AA6253" w:rsidRDefault="00475040" w:rsidP="00475040">
      <w:pPr>
        <w:spacing w:after="0" w:line="240" w:lineRule="auto"/>
        <w:ind w:left="709" w:right="709"/>
        <w:rPr>
          <w:rFonts w:ascii="Calibri" w:eastAsia="Calibri" w:hAnsi="Calibri" w:cs="Times New Roman"/>
        </w:rPr>
      </w:pPr>
      <w:r w:rsidRPr="00AA6253">
        <w:rPr>
          <w:rFonts w:ascii="Arial" w:eastAsia="Calibri" w:hAnsi="Arial" w:cs="Arial"/>
          <w:sz w:val="21"/>
          <w:szCs w:val="21"/>
        </w:rPr>
        <w:t xml:space="preserve">En el contexto de la Ley de Garantías, las restricciones además de propender por la igualdad de los candidatos están encaminadas a evitar que por medio de la contratación se altere la voluntad popular, lo cual se puede lograr a través de </w:t>
      </w:r>
      <w:r w:rsidRPr="00AA6253">
        <w:rPr>
          <w:rFonts w:ascii="Arial" w:eastAsia="Calibri" w:hAnsi="Arial" w:cs="Arial"/>
          <w:sz w:val="21"/>
          <w:szCs w:val="21"/>
        </w:rPr>
        <w:lastRenderedPageBreak/>
        <w:t>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4A732112" w14:textId="77777777" w:rsidR="00475040" w:rsidRPr="00AA6253" w:rsidRDefault="00475040" w:rsidP="00475040">
      <w:pPr>
        <w:widowControl w:val="0"/>
        <w:autoSpaceDE w:val="0"/>
        <w:autoSpaceDN w:val="0"/>
        <w:spacing w:before="3" w:after="0" w:line="240" w:lineRule="auto"/>
        <w:jc w:val="left"/>
        <w:rPr>
          <w:rFonts w:ascii="Arial" w:eastAsia="Arial" w:hAnsi="Arial" w:cs="Arial"/>
          <w:sz w:val="25"/>
          <w:lang w:val="es-ES" w:eastAsia="es-ES" w:bidi="es-ES"/>
        </w:rPr>
      </w:pPr>
    </w:p>
    <w:p w14:paraId="3DC88CFA" w14:textId="77777777" w:rsidR="00475040" w:rsidRPr="00AA6253" w:rsidRDefault="00475040" w:rsidP="00475040">
      <w:pPr>
        <w:widowControl w:val="0"/>
        <w:autoSpaceDE w:val="0"/>
        <w:autoSpaceDN w:val="0"/>
        <w:spacing w:before="3" w:after="0"/>
        <w:rPr>
          <w:rFonts w:ascii="Arial" w:eastAsia="Arial" w:hAnsi="Arial" w:cs="Arial"/>
          <w:sz w:val="22"/>
          <w:lang w:val="es-ES" w:eastAsia="es-ES" w:bidi="es-ES"/>
        </w:rPr>
      </w:pPr>
      <w:r w:rsidRPr="00AA6253">
        <w:rPr>
          <w:rFonts w:ascii="Arial" w:eastAsia="Arial" w:hAnsi="Arial" w:cs="Arial"/>
          <w:sz w:val="25"/>
          <w:lang w:val="es-ES" w:eastAsia="es-ES" w:bidi="es-ES"/>
        </w:rPr>
        <w:tab/>
      </w:r>
      <w:r w:rsidRPr="00AA6253">
        <w:rPr>
          <w:rFonts w:ascii="Arial" w:eastAsia="Arial" w:hAnsi="Arial" w:cs="Arial"/>
          <w:sz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51D519B4" w14:textId="77777777" w:rsidR="00475040" w:rsidRPr="00E4556C" w:rsidRDefault="00475040" w:rsidP="00475040">
      <w:pPr>
        <w:widowControl w:val="0"/>
        <w:autoSpaceDE w:val="0"/>
        <w:autoSpaceDN w:val="0"/>
        <w:spacing w:before="3" w:after="0"/>
        <w:rPr>
          <w:rFonts w:ascii="Arial" w:eastAsia="Arial" w:hAnsi="Arial" w:cs="Arial"/>
          <w:sz w:val="22"/>
          <w:lang w:val="es-ES" w:eastAsia="es-ES" w:bidi="es-ES"/>
        </w:rPr>
      </w:pPr>
    </w:p>
    <w:p w14:paraId="7747E1C8" w14:textId="77777777" w:rsidR="00475040" w:rsidRPr="00E4556C" w:rsidRDefault="00475040" w:rsidP="00475040">
      <w:pPr>
        <w:widowControl w:val="0"/>
        <w:autoSpaceDE w:val="0"/>
        <w:autoSpaceDN w:val="0"/>
        <w:spacing w:before="3" w:after="0"/>
        <w:rPr>
          <w:rFonts w:ascii="Arial" w:eastAsia="Arial" w:hAnsi="Arial" w:cs="Arial"/>
          <w:b/>
          <w:bCs/>
          <w:sz w:val="22"/>
          <w:lang w:val="es-ES" w:eastAsia="es-ES" w:bidi="es-ES"/>
        </w:rPr>
      </w:pPr>
      <w:r w:rsidRPr="00E4556C">
        <w:rPr>
          <w:rFonts w:ascii="Arial" w:eastAsia="Arial" w:hAnsi="Arial" w:cs="Arial"/>
          <w:b/>
          <w:bCs/>
          <w:sz w:val="22"/>
          <w:lang w:val="es-ES" w:eastAsia="es-ES" w:bidi="es-ES"/>
        </w:rPr>
        <w:t xml:space="preserve">2.3.2 Restricción para celebrar convenios interadministrativos para la ejecución de recursos públicos de la Ley de Garantías Electorales </w:t>
      </w:r>
    </w:p>
    <w:p w14:paraId="1BADBC3B" w14:textId="77777777" w:rsidR="00475040" w:rsidRPr="00E4556C" w:rsidRDefault="00475040" w:rsidP="00475040">
      <w:pPr>
        <w:widowControl w:val="0"/>
        <w:autoSpaceDE w:val="0"/>
        <w:autoSpaceDN w:val="0"/>
        <w:spacing w:before="3" w:after="0"/>
        <w:rPr>
          <w:rFonts w:ascii="Arial" w:eastAsia="Arial" w:hAnsi="Arial" w:cs="Arial"/>
          <w:sz w:val="22"/>
          <w:lang w:val="es-ES" w:eastAsia="es-ES" w:bidi="es-ES"/>
        </w:rPr>
      </w:pPr>
    </w:p>
    <w:p w14:paraId="731ADF99" w14:textId="39A27B1F" w:rsidR="00475040" w:rsidRPr="00AA6253" w:rsidRDefault="00475040" w:rsidP="00475040">
      <w:pPr>
        <w:spacing w:after="0"/>
        <w:rPr>
          <w:rFonts w:ascii="Arial" w:eastAsia="Calibri" w:hAnsi="Arial" w:cs="Arial"/>
          <w:sz w:val="22"/>
          <w:lang w:val="es-ES"/>
        </w:rPr>
      </w:pPr>
      <w:r>
        <w:rPr>
          <w:rFonts w:ascii="Arial" w:eastAsia="Arial" w:hAnsi="Arial" w:cs="Arial"/>
          <w:sz w:val="22"/>
          <w:lang w:val="es-ES" w:eastAsia="es-ES" w:bidi="es-ES"/>
        </w:rPr>
        <w:t>Como se venía señalando, e</w:t>
      </w:r>
      <w:r w:rsidRPr="00AA6253">
        <w:rPr>
          <w:rFonts w:ascii="Arial" w:eastAsia="Calibri" w:hAnsi="Arial" w:cs="Arial"/>
          <w:sz w:val="22"/>
          <w:lang w:val="es-CO"/>
        </w:rPr>
        <w:t xml:space="preserve">l artículo 38 de la </w:t>
      </w:r>
      <w:r>
        <w:rPr>
          <w:rFonts w:ascii="Arial" w:eastAsia="Calibri" w:hAnsi="Arial" w:cs="Arial"/>
          <w:sz w:val="22"/>
          <w:lang w:val="es-CO"/>
        </w:rPr>
        <w:t xml:space="preserve">Ley de Garantías Electorales </w:t>
      </w:r>
      <w:r w:rsidRPr="00AA6253">
        <w:rPr>
          <w:rFonts w:ascii="Arial" w:eastAsia="Calibri" w:hAnsi="Arial" w:cs="Arial"/>
          <w:sz w:val="22"/>
          <w:lang w:val="es-CO"/>
        </w:rPr>
        <w:t>estableció unas prohibiciones para ciertos servidores públicos y, el parágrafo de</w:t>
      </w:r>
      <w:r w:rsidR="00414FF6">
        <w:rPr>
          <w:rFonts w:ascii="Arial" w:eastAsia="Calibri" w:hAnsi="Arial" w:cs="Arial"/>
          <w:sz w:val="22"/>
          <w:lang w:val="es-ES"/>
        </w:rPr>
        <w:t xml:space="preserve"> esa norma</w:t>
      </w:r>
      <w:r w:rsidRPr="00AA6253">
        <w:rPr>
          <w:rFonts w:ascii="Arial" w:eastAsia="Calibri" w:hAnsi="Arial" w:cs="Arial"/>
          <w:sz w:val="22"/>
          <w:lang w:val="es-ES"/>
        </w:rPr>
        <w:t>, contempló una prohibición para los gobernadores, alcaldes, secretarios, gerentes y directores de entidades del orden municipal, departamental o distrital, consistente en que no pueden celebrar convenios o contratos interadministrativos para la ejecución de recursos públicos dentro de los cuatro (4) meses anteriores a cualquier elección, en los siguientes términos:</w:t>
      </w:r>
    </w:p>
    <w:p w14:paraId="6900EB50" w14:textId="77777777" w:rsidR="00475040" w:rsidRPr="00AA6253" w:rsidRDefault="00475040" w:rsidP="00475040">
      <w:pPr>
        <w:spacing w:after="0"/>
        <w:ind w:firstLine="709"/>
        <w:rPr>
          <w:rFonts w:ascii="Arial" w:eastAsia="Calibri" w:hAnsi="Arial" w:cs="Arial"/>
          <w:sz w:val="22"/>
          <w:lang w:val="es-ES"/>
        </w:rPr>
      </w:pPr>
    </w:p>
    <w:p w14:paraId="63504A48" w14:textId="77777777" w:rsidR="00475040" w:rsidRPr="00AA6253" w:rsidRDefault="00475040" w:rsidP="00475040">
      <w:pPr>
        <w:spacing w:after="120" w:line="240" w:lineRule="auto"/>
        <w:ind w:left="709" w:right="709"/>
        <w:rPr>
          <w:rFonts w:ascii="Arial" w:eastAsia="Times New Roman" w:hAnsi="Arial" w:cs="Arial"/>
          <w:sz w:val="21"/>
          <w:szCs w:val="21"/>
          <w:lang w:val="es-ES" w:eastAsia="es-CO"/>
        </w:rPr>
      </w:pPr>
      <w:r w:rsidRPr="00AA6253">
        <w:rPr>
          <w:rFonts w:ascii="Arial" w:eastAsia="Times New Roman" w:hAnsi="Arial" w:cs="Arial"/>
          <w:sz w:val="21"/>
          <w:szCs w:val="21"/>
          <w:lang w:val="es-ES" w:eastAsia="es-CO"/>
        </w:rPr>
        <w:t>Artículo 38. Prohibiciones para los servidores públicos. A los empleados del Estado les está prohibido:</w:t>
      </w:r>
    </w:p>
    <w:p w14:paraId="1A3E8D6A" w14:textId="77777777" w:rsidR="00475040" w:rsidRPr="00AA6253" w:rsidRDefault="00475040" w:rsidP="00475040">
      <w:pPr>
        <w:spacing w:after="120" w:line="240" w:lineRule="auto"/>
        <w:ind w:left="709" w:right="709"/>
        <w:rPr>
          <w:rFonts w:ascii="Arial" w:eastAsia="Times New Roman" w:hAnsi="Arial" w:cs="Arial"/>
          <w:sz w:val="21"/>
          <w:szCs w:val="21"/>
          <w:lang w:val="es-ES" w:eastAsia="es-CO"/>
        </w:rPr>
      </w:pPr>
      <w:r w:rsidRPr="00AA6253">
        <w:rPr>
          <w:rFonts w:ascii="Arial" w:eastAsia="Times New Roman" w:hAnsi="Arial" w:cs="Arial"/>
          <w:sz w:val="21"/>
          <w:szCs w:val="21"/>
          <w:lang w:val="es-ES" w:eastAsia="es-CO"/>
        </w:rPr>
        <w:t>[…]</w:t>
      </w:r>
    </w:p>
    <w:p w14:paraId="6CC3EC81" w14:textId="77777777" w:rsidR="00475040" w:rsidRPr="00AA6253" w:rsidRDefault="00475040" w:rsidP="00475040">
      <w:pPr>
        <w:spacing w:after="0" w:line="240" w:lineRule="auto"/>
        <w:ind w:left="709" w:right="709"/>
        <w:rPr>
          <w:rFonts w:ascii="Arial" w:eastAsia="Times New Roman" w:hAnsi="Arial" w:cs="Arial"/>
          <w:sz w:val="21"/>
          <w:szCs w:val="21"/>
          <w:lang w:val="es-ES" w:eastAsia="es-CO"/>
        </w:rPr>
      </w:pPr>
      <w:r w:rsidRPr="00AA6253">
        <w:rPr>
          <w:rFonts w:ascii="Arial" w:eastAsia="Times New Roman" w:hAnsi="Arial" w:cs="Arial"/>
          <w:sz w:val="21"/>
          <w:szCs w:val="21"/>
          <w:lang w:val="es-ES" w:eastAsia="es-CO"/>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14:paraId="3354F844" w14:textId="77777777" w:rsidR="00475040" w:rsidRPr="00AA6253" w:rsidRDefault="00475040" w:rsidP="00475040">
      <w:pPr>
        <w:spacing w:after="0" w:line="240" w:lineRule="auto"/>
        <w:ind w:left="709" w:right="709"/>
        <w:rPr>
          <w:rFonts w:ascii="Arial" w:eastAsia="Times New Roman" w:hAnsi="Arial" w:cs="Arial"/>
          <w:sz w:val="21"/>
          <w:szCs w:val="21"/>
          <w:lang w:val="es-ES" w:eastAsia="es-CO"/>
        </w:rPr>
      </w:pPr>
    </w:p>
    <w:p w14:paraId="5DC515A7" w14:textId="77777777" w:rsidR="00475040" w:rsidRPr="00AA6253" w:rsidRDefault="00475040" w:rsidP="00475040">
      <w:pPr>
        <w:spacing w:after="120"/>
        <w:ind w:firstLine="708"/>
        <w:rPr>
          <w:rFonts w:ascii="Arial" w:eastAsia="Calibri" w:hAnsi="Arial" w:cs="Arial"/>
          <w:sz w:val="22"/>
          <w:lang w:val="es-ES"/>
        </w:rPr>
      </w:pPr>
      <w:r w:rsidRPr="00AA6253">
        <w:rPr>
          <w:rFonts w:ascii="Arial" w:eastAsia="Calibri" w:hAnsi="Arial" w:cs="Arial"/>
          <w:sz w:val="22"/>
          <w:lang w:val="es-ES"/>
        </w:rPr>
        <w:t>Por ello</w:t>
      </w:r>
      <w:r>
        <w:rPr>
          <w:rFonts w:ascii="Arial" w:eastAsia="Calibri" w:hAnsi="Arial" w:cs="Arial"/>
          <w:sz w:val="22"/>
          <w:lang w:val="es-ES"/>
        </w:rPr>
        <w:t>, para</w:t>
      </w:r>
      <w:r w:rsidRPr="00AA6253">
        <w:rPr>
          <w:rFonts w:ascii="Arial" w:eastAsia="Calibri" w:hAnsi="Arial" w:cs="Arial"/>
          <w:sz w:val="22"/>
          <w:lang w:val="es-ES"/>
        </w:rPr>
        <w:t xml:space="preserve"> determinar la aplicación del anterior parágrafo, es necesario identificar la naturaleza jurídica de las entidades públicas que celebrarán el convenio o contrato interadministrativo, toda vez que, de acuerdo con lo definido en la Ley 996 de 2005, la prohibición de celebrar esa clase de convenios o contratos está dirigida a las entidades </w:t>
      </w:r>
      <w:r w:rsidRPr="00AA6253">
        <w:rPr>
          <w:rFonts w:ascii="Arial" w:eastAsia="Calibri" w:hAnsi="Arial" w:cs="Arial"/>
          <w:sz w:val="22"/>
          <w:lang w:val="es-ES"/>
        </w:rPr>
        <w:lastRenderedPageBreak/>
        <w:t xml:space="preserve">territoriales y a las entidades descentralizadas del orden municipal, departamental o distrital. Igualmente, si alguna de las partes está sometida a la restricción del parágrafo del artículo 38 de la Ley 996 de 2005, no podría celebrarse el referido convenio interadministrativo por existir una prohibición legal que afecta el acuerdo de voluntades de una de las partes. </w:t>
      </w:r>
    </w:p>
    <w:p w14:paraId="6CDC9669" w14:textId="77777777" w:rsidR="00475040" w:rsidRPr="00AA6253" w:rsidRDefault="00475040" w:rsidP="00475040">
      <w:pPr>
        <w:spacing w:after="0"/>
        <w:ind w:firstLine="709"/>
        <w:rPr>
          <w:rFonts w:ascii="Arial" w:eastAsia="Calibri" w:hAnsi="Arial" w:cs="Arial"/>
          <w:sz w:val="22"/>
          <w:lang w:val="es-ES"/>
        </w:rPr>
      </w:pPr>
      <w:r w:rsidRPr="00AA6253">
        <w:rPr>
          <w:rFonts w:ascii="Arial" w:eastAsia="Calibri" w:hAnsi="Arial" w:cs="Arial"/>
          <w:sz w:val="22"/>
          <w:lang w:val="es-ES"/>
        </w:rPr>
        <w:t>Lo anterior resulta coherente con lo establecido en la Circular Externa Única de Colombia Compra Eficiente, donde se señaló con claridad el alcance de la prohibición establecida en el parágrafo del artículo 38 de la Ley de Garantías Electorales. En efecto, allí se expresó:</w:t>
      </w:r>
    </w:p>
    <w:p w14:paraId="658325D1" w14:textId="77777777" w:rsidR="00475040" w:rsidRPr="00AA6253" w:rsidRDefault="00475040" w:rsidP="00475040">
      <w:pPr>
        <w:spacing w:after="0"/>
        <w:ind w:firstLine="709"/>
        <w:rPr>
          <w:rFonts w:ascii="Arial" w:eastAsia="Calibri" w:hAnsi="Arial" w:cs="Arial"/>
          <w:sz w:val="22"/>
          <w:lang w:val="es-ES"/>
        </w:rPr>
      </w:pPr>
    </w:p>
    <w:p w14:paraId="734E9D83" w14:textId="77777777" w:rsidR="00475040" w:rsidRPr="00AA6253" w:rsidRDefault="00475040" w:rsidP="00475040">
      <w:pPr>
        <w:spacing w:after="0" w:line="240" w:lineRule="auto"/>
        <w:ind w:left="709" w:right="709"/>
        <w:rPr>
          <w:rFonts w:ascii="Arial" w:eastAsia="Times New Roman" w:hAnsi="Arial" w:cs="Arial"/>
          <w:sz w:val="21"/>
          <w:szCs w:val="21"/>
          <w:lang w:val="es-ES" w:eastAsia="es-CO"/>
        </w:rPr>
      </w:pPr>
      <w:r w:rsidRPr="00AA6253">
        <w:rPr>
          <w:rFonts w:ascii="Arial" w:eastAsia="Times New Roman" w:hAnsi="Arial" w:cs="Arial"/>
          <w:sz w:val="21"/>
          <w:szCs w:val="21"/>
          <w:lang w:val="es-ES" w:eastAsia="es-CO"/>
        </w:rPr>
        <w:t>El parágrafo del artículo 38 de la Ley 996 de 2005 prohíbe a los gobernadores, alcaldes, secretarios, gerentes y directores de Entidades Estatales del orden Municipal, Departamental o Distrital celebrar convenios interadministrativos para ejecutar recursos públicos durante los cuatro (4) meses anteriores a cualquier elección, sin importar la naturaleza o el orden nacional o territorial de la otra entidad contratante.</w:t>
      </w:r>
    </w:p>
    <w:p w14:paraId="29FD9B95" w14:textId="77777777" w:rsidR="00475040" w:rsidRPr="00AA6253" w:rsidRDefault="00475040" w:rsidP="00475040">
      <w:pPr>
        <w:spacing w:after="0" w:line="240" w:lineRule="auto"/>
        <w:ind w:left="709" w:right="709"/>
        <w:rPr>
          <w:rFonts w:ascii="Arial" w:eastAsia="Times New Roman" w:hAnsi="Arial" w:cs="Arial"/>
          <w:sz w:val="21"/>
          <w:szCs w:val="21"/>
          <w:lang w:val="es-ES" w:eastAsia="es-CO"/>
        </w:rPr>
      </w:pPr>
    </w:p>
    <w:p w14:paraId="014679AD" w14:textId="77777777" w:rsidR="00475040" w:rsidRPr="00AA6253" w:rsidRDefault="00475040" w:rsidP="00475040">
      <w:pPr>
        <w:spacing w:after="0" w:line="240" w:lineRule="auto"/>
        <w:ind w:left="709" w:right="709"/>
        <w:rPr>
          <w:rFonts w:ascii="Arial" w:eastAsia="Times New Roman" w:hAnsi="Arial" w:cs="Arial"/>
          <w:sz w:val="21"/>
          <w:szCs w:val="21"/>
          <w:lang w:val="es-ES" w:eastAsia="es-CO"/>
        </w:rPr>
      </w:pPr>
      <w:r w:rsidRPr="00AA6253">
        <w:rPr>
          <w:rFonts w:ascii="Arial" w:eastAsia="Times New Roman" w:hAnsi="Arial" w:cs="Arial"/>
          <w:sz w:val="21"/>
          <w:szCs w:val="21"/>
          <w:lang w:val="es-ES" w:eastAsia="es-CO"/>
        </w:rPr>
        <w:t>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07B68D76" w14:textId="77777777" w:rsidR="00475040" w:rsidRPr="00AA6253" w:rsidRDefault="00475040" w:rsidP="00475040">
      <w:pPr>
        <w:spacing w:after="120"/>
        <w:rPr>
          <w:rFonts w:ascii="Arial" w:eastAsia="Calibri" w:hAnsi="Arial" w:cs="Arial"/>
          <w:sz w:val="22"/>
          <w:lang w:val="es-ES"/>
        </w:rPr>
      </w:pPr>
    </w:p>
    <w:p w14:paraId="20129222" w14:textId="7062998E" w:rsidR="00475040" w:rsidRPr="002229F4" w:rsidRDefault="00475040" w:rsidP="00130C39">
      <w:pPr>
        <w:spacing w:after="0"/>
        <w:ind w:firstLine="708"/>
        <w:rPr>
          <w:rFonts w:ascii="Arial" w:eastAsia="Times New Roman" w:hAnsi="Arial" w:cs="Arial"/>
          <w:b/>
          <w:bCs/>
          <w:sz w:val="22"/>
          <w:lang w:eastAsia="es-CO"/>
        </w:rPr>
      </w:pPr>
      <w:r w:rsidRPr="00AA6253">
        <w:rPr>
          <w:rFonts w:ascii="Arial" w:eastAsia="Calibri" w:hAnsi="Arial" w:cs="Arial"/>
          <w:sz w:val="22"/>
          <w:lang w:val="es-ES"/>
        </w:rPr>
        <w:t>Teniendo en cuenta lo anterior, se reitera la conclusión en el sentido de que lo determinante para definir los contratos o convenios interadministrativos es la naturaleza de las partes, de manera que están determinados por un criterio orgánico, en el sentido de que lo serán aquellos celebrados entre entidades estatales. En armonía con lo anterior, como se indicó en la Circular citada, y de acuerdo con las demás consideraciones expuestas, la restricción establecida en el parágrafo del artículo 38 de la Ley 996 de 2005 aplica para los negocios jurídicos anteriores, esto es, para los contratos o convenios interadministrativos.</w:t>
      </w:r>
      <w:bookmarkStart w:id="53" w:name="_Hlk75643279"/>
    </w:p>
    <w:bookmarkEnd w:id="53"/>
    <w:p w14:paraId="410F2D3E" w14:textId="77777777" w:rsidR="00D24E22" w:rsidRPr="000435EB" w:rsidRDefault="00D24E22" w:rsidP="005B2F60">
      <w:pPr>
        <w:spacing w:after="0" w:line="240" w:lineRule="auto"/>
        <w:rPr>
          <w:rFonts w:ascii="Arial" w:eastAsia="Times New Roman" w:hAnsi="Arial" w:cs="Arial"/>
          <w:bCs/>
          <w:iCs/>
          <w:szCs w:val="24"/>
          <w:lang w:val="es-CO" w:eastAsia="x-none"/>
        </w:rPr>
      </w:pPr>
    </w:p>
    <w:p w14:paraId="460249E9" w14:textId="51093B6D" w:rsidR="005C4308" w:rsidRPr="002229F4" w:rsidRDefault="005C4308" w:rsidP="005C4308">
      <w:pPr>
        <w:spacing w:after="0"/>
        <w:rPr>
          <w:rFonts w:ascii="Arial" w:eastAsia="Calibri" w:hAnsi="Arial" w:cs="Arial"/>
          <w:noProof/>
          <w:sz w:val="22"/>
          <w:lang w:val="es-ES_tradnl"/>
        </w:rPr>
      </w:pPr>
      <w:r w:rsidRPr="002229F4">
        <w:rPr>
          <w:rFonts w:ascii="Arial" w:eastAsia="Calibri" w:hAnsi="Arial" w:cs="Arial"/>
          <w:b/>
          <w:noProof/>
          <w:sz w:val="22"/>
          <w:lang w:val="es-ES_tradnl"/>
        </w:rPr>
        <w:t>2.</w:t>
      </w:r>
      <w:r w:rsidR="00036FF6" w:rsidRPr="002229F4">
        <w:rPr>
          <w:rFonts w:ascii="Arial" w:eastAsia="Calibri" w:hAnsi="Arial" w:cs="Arial"/>
          <w:b/>
          <w:noProof/>
          <w:sz w:val="22"/>
          <w:lang w:val="es-ES_tradnl"/>
        </w:rPr>
        <w:t>6</w:t>
      </w:r>
      <w:r w:rsidRPr="002229F4">
        <w:rPr>
          <w:rFonts w:ascii="Arial" w:eastAsia="Calibri" w:hAnsi="Arial" w:cs="Arial"/>
          <w:b/>
          <w:noProof/>
          <w:sz w:val="22"/>
          <w:lang w:val="es-ES_tradnl"/>
        </w:rPr>
        <w:t xml:space="preserve"> Disposiciones expedidas para mitigar los efectos de la pandemia en el marco de la «emergencia económica social y ecológica» y de la «emergencia sanitaria» ocasionadas por el COVID-19</w:t>
      </w:r>
    </w:p>
    <w:p w14:paraId="60DA5745" w14:textId="77777777" w:rsidR="005C4308" w:rsidRPr="002229F4" w:rsidRDefault="005C4308" w:rsidP="005C4308">
      <w:pPr>
        <w:spacing w:after="0"/>
        <w:contextualSpacing/>
        <w:rPr>
          <w:rFonts w:ascii="Arial" w:hAnsi="Arial" w:cs="Arial"/>
          <w:noProof/>
          <w:sz w:val="22"/>
          <w:lang w:val="es-ES_tradnl"/>
        </w:rPr>
      </w:pPr>
    </w:p>
    <w:p w14:paraId="07470192" w14:textId="575EE2C9" w:rsidR="00FF10B9" w:rsidRPr="002229F4" w:rsidRDefault="005C4308" w:rsidP="00130C39">
      <w:pPr>
        <w:spacing w:after="120"/>
        <w:rPr>
          <w:rFonts w:ascii="Arial" w:hAnsi="Arial" w:cs="Arial"/>
          <w:noProof/>
          <w:sz w:val="22"/>
          <w:lang w:val="es-ES_tradnl"/>
        </w:rPr>
      </w:pPr>
      <w:r w:rsidRPr="002229F4">
        <w:rPr>
          <w:rFonts w:ascii="Arial" w:hAnsi="Arial" w:cs="Arial"/>
          <w:noProof/>
          <w:sz w:val="22"/>
          <w:lang w:val="es-ES_tradnl"/>
        </w:rPr>
        <w:t xml:space="preserve">El mundo –y particularmente Colombia– atraviesa </w:t>
      </w:r>
      <w:r w:rsidR="00FF10B9" w:rsidRPr="002229F4">
        <w:rPr>
          <w:rFonts w:ascii="Arial" w:hAnsi="Arial" w:cs="Arial"/>
          <w:noProof/>
          <w:sz w:val="22"/>
          <w:lang w:val="es-ES_tradnl"/>
        </w:rPr>
        <w:t xml:space="preserve">aún </w:t>
      </w:r>
      <w:r w:rsidRPr="002229F4">
        <w:rPr>
          <w:rFonts w:ascii="Arial" w:hAnsi="Arial" w:cs="Arial"/>
          <w:noProof/>
          <w:sz w:val="22"/>
          <w:lang w:val="es-ES_tradnl"/>
        </w:rPr>
        <w:t xml:space="preserve">una situación difícil en materia de salud, causada por la pandemia del virus COVID-19, declarada así por la Organización </w:t>
      </w:r>
      <w:r w:rsidRPr="002229F4">
        <w:rPr>
          <w:rFonts w:ascii="Arial" w:hAnsi="Arial" w:cs="Arial"/>
          <w:noProof/>
          <w:sz w:val="22"/>
          <w:lang w:val="es-ES_tradnl"/>
        </w:rPr>
        <w:lastRenderedPageBreak/>
        <w:t>Mundial de la Salud (OMS) el 11 de marzo de 2020</w:t>
      </w:r>
      <w:r w:rsidRPr="002229F4">
        <w:rPr>
          <w:rFonts w:ascii="Arial" w:hAnsi="Arial" w:cs="Arial"/>
          <w:noProof/>
          <w:sz w:val="22"/>
          <w:vertAlign w:val="superscript"/>
          <w:lang w:val="es-ES_tradnl"/>
        </w:rPr>
        <w:footnoteReference w:id="33"/>
      </w:r>
      <w:r w:rsidRPr="002229F4">
        <w:rPr>
          <w:rFonts w:ascii="Arial" w:hAnsi="Arial" w:cs="Arial"/>
          <w:noProof/>
          <w:sz w:val="22"/>
          <w:lang w:val="es-ES_tradnl"/>
        </w:rPr>
        <w:t>.</w:t>
      </w:r>
      <w:r w:rsidRPr="002229F4">
        <w:rPr>
          <w:rFonts w:ascii="Arial" w:eastAsia="Calibri" w:hAnsi="Arial" w:cs="Arial"/>
          <w:noProof/>
          <w:sz w:val="22"/>
          <w:lang w:val="es-ES_tradnl"/>
        </w:rPr>
        <w:t xml:space="preserve"> Desde</w:t>
      </w:r>
      <w:r w:rsidRPr="002229F4">
        <w:rPr>
          <w:rFonts w:ascii="Arial" w:hAnsi="Arial" w:cs="Arial"/>
          <w:noProof/>
          <w:sz w:val="22"/>
          <w:lang w:val="es-ES_tradnl"/>
        </w:rPr>
        <w:t xml:space="preserve"> que se evidenció la posibilidad de que el virus llegara al país, el </w:t>
      </w:r>
      <w:r w:rsidR="00186B95">
        <w:rPr>
          <w:rFonts w:ascii="Arial" w:hAnsi="Arial" w:cs="Arial"/>
          <w:noProof/>
          <w:sz w:val="22"/>
          <w:lang w:val="es-ES_tradnl"/>
        </w:rPr>
        <w:t>G</w:t>
      </w:r>
      <w:r w:rsidRPr="002229F4">
        <w:rPr>
          <w:rFonts w:ascii="Arial" w:hAnsi="Arial" w:cs="Arial"/>
          <w:noProof/>
          <w:sz w:val="22"/>
          <w:lang w:val="es-ES_tradnl"/>
        </w:rPr>
        <w:t xml:space="preserve">obierno </w:t>
      </w:r>
      <w:r w:rsidR="00186B95">
        <w:rPr>
          <w:rFonts w:ascii="Arial" w:hAnsi="Arial" w:cs="Arial"/>
          <w:noProof/>
          <w:sz w:val="22"/>
          <w:lang w:val="es-ES_tradnl"/>
        </w:rPr>
        <w:t>N</w:t>
      </w:r>
      <w:r w:rsidRPr="002229F4">
        <w:rPr>
          <w:rFonts w:ascii="Arial" w:hAnsi="Arial" w:cs="Arial"/>
          <w:noProof/>
          <w:sz w:val="22"/>
          <w:lang w:val="es-ES_tradnl"/>
        </w:rPr>
        <w:t>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2229F4">
        <w:rPr>
          <w:rFonts w:ascii="Arial" w:hAnsi="Arial" w:cs="Arial"/>
          <w:noProof/>
          <w:sz w:val="22"/>
          <w:vertAlign w:val="superscript"/>
          <w:lang w:val="es-ES_tradnl"/>
        </w:rPr>
        <w:footnoteReference w:id="34"/>
      </w:r>
      <w:r w:rsidRPr="002229F4">
        <w:rPr>
          <w:rFonts w:ascii="Arial" w:hAnsi="Arial" w:cs="Arial"/>
          <w:noProof/>
          <w:sz w:val="22"/>
          <w:lang w:val="es-ES_tradnl"/>
        </w:rPr>
        <w:t xml:space="preserve">. A partir de esa fecha, el Ministerio de Salud, y otras autoridades, han expedido muchos actos administrativos que establecen directrices para las autoridades y los particulares, orientados a prevenir el contagio o, por lo menos, a disminuir la velocidad y el incremento del brote. </w:t>
      </w:r>
    </w:p>
    <w:p w14:paraId="0B98E71E" w14:textId="27A8B9E8" w:rsidR="005C4308" w:rsidRPr="002229F4" w:rsidRDefault="005C4308" w:rsidP="00130C39">
      <w:pPr>
        <w:spacing w:after="120"/>
        <w:ind w:firstLine="709"/>
        <w:rPr>
          <w:rFonts w:ascii="Arial" w:eastAsia="Calibri" w:hAnsi="Arial" w:cs="Arial"/>
          <w:noProof/>
          <w:sz w:val="22"/>
          <w:lang w:val="es-ES_tradnl"/>
        </w:rPr>
      </w:pPr>
      <w:r w:rsidRPr="002229F4">
        <w:rPr>
          <w:rFonts w:ascii="Arial" w:eastAsia="Calibri" w:hAnsi="Arial" w:cs="Arial"/>
          <w:noProof/>
          <w:sz w:val="22"/>
          <w:lang w:val="es-ES_tradnl"/>
        </w:rPr>
        <w:t xml:space="preserve">El 17 de marzo de 2020, el </w:t>
      </w:r>
      <w:r w:rsidR="00995CA3">
        <w:rPr>
          <w:rFonts w:ascii="Arial" w:eastAsia="Calibri" w:hAnsi="Arial" w:cs="Arial"/>
          <w:noProof/>
          <w:sz w:val="22"/>
          <w:lang w:val="es-ES_tradnl"/>
        </w:rPr>
        <w:t>P</w:t>
      </w:r>
      <w:r w:rsidRPr="002229F4">
        <w:rPr>
          <w:rFonts w:ascii="Arial" w:eastAsia="Calibri" w:hAnsi="Arial" w:cs="Arial"/>
          <w:noProof/>
          <w:sz w:val="22"/>
          <w:lang w:val="es-ES_tradnl"/>
        </w:rPr>
        <w:t xml:space="preserve">residente de la </w:t>
      </w:r>
      <w:r w:rsidR="00995CA3">
        <w:rPr>
          <w:rFonts w:ascii="Arial" w:eastAsia="Calibri" w:hAnsi="Arial" w:cs="Arial"/>
          <w:noProof/>
          <w:sz w:val="22"/>
          <w:lang w:val="es-ES_tradnl"/>
        </w:rPr>
        <w:t>R</w:t>
      </w:r>
      <w:r w:rsidRPr="002229F4">
        <w:rPr>
          <w:rFonts w:ascii="Arial" w:eastAsia="Calibri" w:hAnsi="Arial" w:cs="Arial"/>
          <w:noProof/>
          <w:sz w:val="22"/>
          <w:lang w:val="es-ES_tradnl"/>
        </w:rPr>
        <w:t>epública decretó el Estado de emergencia económica, social y ecológica mediante el Decreto Legislativo 417 de 2020, con fundamento en el artículo 215 de la Constitución</w:t>
      </w:r>
      <w:r w:rsidRPr="002229F4">
        <w:rPr>
          <w:rFonts w:ascii="Arial" w:eastAsia="Calibri" w:hAnsi="Arial" w:cs="Arial"/>
          <w:noProof/>
          <w:sz w:val="22"/>
          <w:vertAlign w:val="superscript"/>
          <w:lang w:val="es-ES_tradnl"/>
        </w:rPr>
        <w:footnoteReference w:id="35"/>
      </w:r>
      <w:r w:rsidRPr="002229F4">
        <w:rPr>
          <w:rFonts w:ascii="Arial" w:eastAsia="Calibri" w:hAnsi="Arial" w:cs="Arial"/>
          <w:noProof/>
          <w:sz w:val="22"/>
          <w:lang w:val="es-ES_tradnl"/>
        </w:rPr>
        <w:t>. Este primer estado de excepción estuvo vigente por treinta (30) días calendario. Posteriormente se ordenó un segundo estado de emergencia económica, social y ecológica, mediante el Decreto Legislativo 637 del 6 de mayo de 2020, el cual rigió por otros treinta (30) días calendario. En consecuencia, el estado de excepción mencionado tuvo vigencia hasta el 4 de junio de 2020.</w:t>
      </w:r>
    </w:p>
    <w:p w14:paraId="03E73056" w14:textId="69E8CE6B" w:rsidR="005C4308" w:rsidRPr="002229F4" w:rsidRDefault="005C4308" w:rsidP="00130C39">
      <w:pPr>
        <w:spacing w:after="120"/>
        <w:ind w:firstLine="709"/>
        <w:rPr>
          <w:rFonts w:ascii="Arial" w:eastAsia="Calibri" w:hAnsi="Arial" w:cs="Arial"/>
          <w:bCs/>
          <w:noProof/>
          <w:sz w:val="22"/>
          <w:lang w:val="es-ES_tradnl"/>
        </w:rPr>
      </w:pPr>
      <w:r w:rsidRPr="002229F4">
        <w:rPr>
          <w:rFonts w:ascii="Arial" w:eastAsia="Calibri" w:hAnsi="Arial" w:cs="Arial"/>
          <w:noProof/>
          <w:sz w:val="22"/>
          <w:lang w:val="es-ES_tradnl"/>
        </w:rPr>
        <w:t xml:space="preserve">De otra parte, conviene diferenciar el </w:t>
      </w:r>
      <w:bookmarkStart w:id="55" w:name="_Hlk75680096"/>
      <w:r w:rsidRPr="002229F4">
        <w:rPr>
          <w:rFonts w:ascii="Arial" w:eastAsia="Calibri" w:hAnsi="Arial" w:cs="Arial"/>
          <w:i/>
          <w:iCs/>
          <w:noProof/>
          <w:sz w:val="22"/>
          <w:lang w:val="es-ES_tradnl"/>
        </w:rPr>
        <w:t>estado de emergencia económica, social y ecológica</w:t>
      </w:r>
      <w:r w:rsidRPr="002229F4">
        <w:rPr>
          <w:rFonts w:ascii="Arial" w:eastAsia="Calibri" w:hAnsi="Arial" w:cs="Arial"/>
          <w:noProof/>
          <w:sz w:val="22"/>
          <w:lang w:val="es-ES_tradnl"/>
        </w:rPr>
        <w:t xml:space="preserve"> que rigió por dos períodos</w:t>
      </w:r>
      <w:r w:rsidR="00FF26A0">
        <w:rPr>
          <w:rFonts w:ascii="Arial" w:eastAsia="Calibri" w:hAnsi="Arial" w:cs="Arial"/>
          <w:noProof/>
          <w:sz w:val="22"/>
          <w:lang w:val="es-ES_tradnl"/>
        </w:rPr>
        <w:t>,</w:t>
      </w:r>
      <w:r w:rsidRPr="002229F4">
        <w:rPr>
          <w:rFonts w:ascii="Arial" w:eastAsia="Calibri" w:hAnsi="Arial" w:cs="Arial"/>
          <w:noProof/>
          <w:sz w:val="22"/>
          <w:lang w:val="es-ES_tradnl"/>
        </w:rPr>
        <w:t xml:space="preserve"> finalizado en el año 2020</w:t>
      </w:r>
      <w:bookmarkEnd w:id="55"/>
      <w:r w:rsidRPr="002229F4">
        <w:rPr>
          <w:rFonts w:ascii="Arial" w:eastAsia="Calibri" w:hAnsi="Arial" w:cs="Arial"/>
          <w:noProof/>
          <w:sz w:val="22"/>
          <w:lang w:val="es-ES_tradnl"/>
        </w:rPr>
        <w:t xml:space="preserve">, con el </w:t>
      </w:r>
      <w:r w:rsidRPr="002229F4">
        <w:rPr>
          <w:rFonts w:ascii="Arial" w:eastAsia="Calibri" w:hAnsi="Arial" w:cs="Arial"/>
          <w:i/>
          <w:iCs/>
          <w:noProof/>
          <w:sz w:val="22"/>
          <w:lang w:val="es-ES_tradnl"/>
        </w:rPr>
        <w:t>estado de emergencia sanitaria</w:t>
      </w:r>
      <w:r w:rsidRPr="002229F4">
        <w:rPr>
          <w:rFonts w:ascii="Arial" w:eastAsia="Calibri" w:hAnsi="Arial" w:cs="Arial"/>
          <w:noProof/>
          <w:sz w:val="22"/>
          <w:lang w:val="es-ES_tradnl"/>
        </w:rPr>
        <w:t xml:space="preserve"> que aún continúa</w:t>
      </w:r>
      <w:r w:rsidR="00FF26A0">
        <w:rPr>
          <w:rFonts w:ascii="Arial" w:eastAsia="Calibri" w:hAnsi="Arial" w:cs="Arial"/>
          <w:noProof/>
          <w:sz w:val="22"/>
          <w:lang w:val="es-ES_tradnl"/>
        </w:rPr>
        <w:t xml:space="preserve"> vigente</w:t>
      </w:r>
      <w:r w:rsidRPr="002229F4">
        <w:rPr>
          <w:rFonts w:ascii="Arial" w:eastAsia="Calibri" w:hAnsi="Arial" w:cs="Arial"/>
          <w:noProof/>
          <w:sz w:val="22"/>
          <w:lang w:val="es-ES_tradnl"/>
        </w:rPr>
        <w:t xml:space="preserve">. En efecto, </w:t>
      </w:r>
      <w:bookmarkStart w:id="56" w:name="_Hlk77173814"/>
      <w:r w:rsidRPr="002229F4">
        <w:rPr>
          <w:rFonts w:ascii="Arial" w:eastAsia="Calibri" w:hAnsi="Arial" w:cs="Arial"/>
          <w:noProof/>
          <w:sz w:val="22"/>
          <w:lang w:val="es-ES_tradnl"/>
        </w:rPr>
        <w:t xml:space="preserve">la emergencia sanitaria como medida administrativa para mitigar y atender </w:t>
      </w:r>
      <w:r w:rsidR="00812721">
        <w:rPr>
          <w:rFonts w:ascii="Arial" w:eastAsia="Calibri" w:hAnsi="Arial" w:cs="Arial"/>
          <w:noProof/>
          <w:sz w:val="22"/>
          <w:lang w:val="es-ES_tradnl"/>
        </w:rPr>
        <w:t>esta</w:t>
      </w:r>
      <w:r w:rsidRPr="002229F4">
        <w:rPr>
          <w:rFonts w:ascii="Arial" w:eastAsia="Calibri" w:hAnsi="Arial" w:cs="Arial"/>
          <w:noProof/>
          <w:sz w:val="22"/>
          <w:lang w:val="es-ES_tradnl"/>
        </w:rPr>
        <w:t xml:space="preserve"> situación, fue </w:t>
      </w:r>
      <w:r w:rsidRPr="002229F4">
        <w:rPr>
          <w:rFonts w:ascii="Arial" w:eastAsia="Calibri" w:hAnsi="Arial" w:cs="Arial"/>
          <w:bCs/>
          <w:noProof/>
          <w:sz w:val="22"/>
          <w:lang w:val="es-ES_tradnl"/>
        </w:rPr>
        <w:t>declarada mediante la Resolución 385 del 2020, expedida por el Ministerio de Salud, y rigió entre el 12 de marzo y el 30 de mayo de 2020 –obsérvese que la emergencia sanitaria se declaró antes de que se decretara el estado de excepción–, y se ha venido prorrogando ininterrumpidamente mediante diferentes actos administrativos. En efecto, el 26 de mayo de 2021 se expidió la Resolución 738 «</w:t>
      </w:r>
      <w:r w:rsidR="00C56658" w:rsidRPr="00C56658">
        <w:rPr>
          <w:rFonts w:ascii="Arial" w:eastAsia="Calibri" w:hAnsi="Arial" w:cs="Arial"/>
          <w:bCs/>
          <w:noProof/>
          <w:sz w:val="22"/>
          <w:lang w:val="es-ES_tradnl"/>
        </w:rPr>
        <w:t>Por la cual se prorroga la emergencia sanitaria por el coronavirus COVID-19, declarada mediante Resolución 385 de 2020, prorrogada por las Resoluciones 844, 1462, 2230 de 2020 y 222 y 738 de 2021</w:t>
      </w:r>
      <w:bookmarkStart w:id="57" w:name="_Hlk75679681"/>
      <w:r w:rsidRPr="002229F4">
        <w:rPr>
          <w:rFonts w:ascii="Arial" w:eastAsia="Calibri" w:hAnsi="Arial" w:cs="Arial"/>
          <w:bCs/>
          <w:noProof/>
          <w:sz w:val="22"/>
          <w:lang w:val="es-ES_tradnl"/>
        </w:rPr>
        <w:t xml:space="preserve">», mediante la cual se  extendió la emergencia </w:t>
      </w:r>
      <w:r w:rsidRPr="002229F4">
        <w:rPr>
          <w:rFonts w:ascii="Arial" w:eastAsia="Calibri" w:hAnsi="Arial" w:cs="Arial"/>
          <w:bCs/>
          <w:noProof/>
          <w:sz w:val="22"/>
          <w:lang w:val="es-ES_tradnl"/>
        </w:rPr>
        <w:lastRenderedPageBreak/>
        <w:t>sanitaria hasta el 3</w:t>
      </w:r>
      <w:r w:rsidR="00C56658">
        <w:rPr>
          <w:rFonts w:ascii="Arial" w:eastAsia="Calibri" w:hAnsi="Arial" w:cs="Arial"/>
          <w:bCs/>
          <w:noProof/>
          <w:sz w:val="22"/>
          <w:lang w:val="es-ES_tradnl"/>
        </w:rPr>
        <w:t>0</w:t>
      </w:r>
      <w:r w:rsidRPr="002229F4">
        <w:rPr>
          <w:rFonts w:ascii="Arial" w:eastAsia="Calibri" w:hAnsi="Arial" w:cs="Arial"/>
          <w:bCs/>
          <w:noProof/>
          <w:sz w:val="22"/>
          <w:lang w:val="es-ES_tradnl"/>
        </w:rPr>
        <w:t xml:space="preserve"> de </w:t>
      </w:r>
      <w:r w:rsidR="00C56658">
        <w:rPr>
          <w:rFonts w:ascii="Arial" w:eastAsia="Calibri" w:hAnsi="Arial" w:cs="Arial"/>
          <w:bCs/>
          <w:noProof/>
          <w:sz w:val="22"/>
          <w:lang w:val="es-ES_tradnl"/>
        </w:rPr>
        <w:t>noviembre</w:t>
      </w:r>
      <w:r w:rsidRPr="002229F4">
        <w:rPr>
          <w:rFonts w:ascii="Arial" w:eastAsia="Calibri" w:hAnsi="Arial" w:cs="Arial"/>
          <w:bCs/>
          <w:noProof/>
          <w:sz w:val="22"/>
          <w:lang w:val="es-ES_tradnl"/>
        </w:rPr>
        <w:t xml:space="preserve"> de 2021. De lo anterior se desprende que aún nos encontramos ante un estado de emergencia sanitaria. </w:t>
      </w:r>
      <w:bookmarkEnd w:id="57"/>
    </w:p>
    <w:bookmarkEnd w:id="56"/>
    <w:p w14:paraId="16B48395" w14:textId="65F8D3E9" w:rsidR="008C6600" w:rsidRDefault="005C4308" w:rsidP="00130C39">
      <w:pPr>
        <w:spacing w:after="120"/>
        <w:ind w:firstLine="709"/>
        <w:rPr>
          <w:rFonts w:ascii="Arial" w:eastAsia="Calibri" w:hAnsi="Arial" w:cs="Arial"/>
          <w:bCs/>
          <w:sz w:val="22"/>
          <w:lang w:val="es-CO"/>
        </w:rPr>
      </w:pPr>
      <w:r w:rsidRPr="002229F4">
        <w:rPr>
          <w:rFonts w:ascii="Arial" w:eastAsia="Calibri" w:hAnsi="Arial" w:cs="Arial"/>
          <w:noProof/>
          <w:sz w:val="22"/>
          <w:lang w:val="es-ES_tradnl"/>
        </w:rPr>
        <w:t xml:space="preserve">En cuanto a la normativa expedida con ocasión de </w:t>
      </w:r>
      <w:r w:rsidR="006A5C7E">
        <w:rPr>
          <w:rFonts w:ascii="Arial" w:eastAsia="Calibri" w:hAnsi="Arial" w:cs="Arial"/>
          <w:noProof/>
          <w:sz w:val="22"/>
          <w:lang w:val="es-ES_tradnl"/>
        </w:rPr>
        <w:t xml:space="preserve">la </w:t>
      </w:r>
      <w:r w:rsidRPr="002229F4">
        <w:rPr>
          <w:rFonts w:ascii="Arial" w:eastAsia="Calibri" w:hAnsi="Arial" w:cs="Arial"/>
          <w:noProof/>
          <w:sz w:val="22"/>
          <w:lang w:val="es-ES_tradnl"/>
        </w:rPr>
        <w:t xml:space="preserve">andemia </w:t>
      </w:r>
      <w:bookmarkStart w:id="58" w:name="_Hlk77173948"/>
      <w:r w:rsidRPr="002229F4">
        <w:rPr>
          <w:rFonts w:ascii="Arial" w:eastAsia="Calibri" w:hAnsi="Arial" w:cs="Arial"/>
          <w:noProof/>
          <w:sz w:val="22"/>
          <w:lang w:val="es-ES_tradnl"/>
        </w:rPr>
        <w:t>para evitar el aumento de los contagios y permitir que se continúen cumpliendo los fines del Estado social de derecho a través de la actividad contractual, se destaca</w:t>
      </w:r>
      <w:r w:rsidR="00225020">
        <w:rPr>
          <w:rFonts w:ascii="Arial" w:eastAsia="Calibri" w:hAnsi="Arial" w:cs="Arial"/>
          <w:noProof/>
          <w:sz w:val="22"/>
          <w:lang w:val="es-ES_tradnl"/>
        </w:rPr>
        <w:t>, entre otras,</w:t>
      </w:r>
      <w:r w:rsidRPr="002229F4">
        <w:rPr>
          <w:rFonts w:ascii="Arial" w:eastAsia="Calibri" w:hAnsi="Arial" w:cs="Arial"/>
          <w:noProof/>
          <w:sz w:val="22"/>
          <w:lang w:val="es-ES_tradnl"/>
        </w:rPr>
        <w:t xml:space="preserve"> la contenida en los Decretos 440 del 20 de marzo de 2020</w:t>
      </w:r>
      <w:r w:rsidR="004E2760" w:rsidRPr="002229F4">
        <w:rPr>
          <w:rStyle w:val="Refdenotaalpie"/>
          <w:rFonts w:ascii="Arial" w:eastAsia="Calibri" w:hAnsi="Arial" w:cs="Arial"/>
          <w:noProof/>
          <w:sz w:val="22"/>
          <w:lang w:val="es-ES_tradnl"/>
        </w:rPr>
        <w:footnoteReference w:id="36"/>
      </w:r>
      <w:r w:rsidRPr="002229F4">
        <w:rPr>
          <w:rFonts w:ascii="Arial" w:eastAsia="Calibri" w:hAnsi="Arial" w:cs="Arial"/>
          <w:noProof/>
          <w:sz w:val="22"/>
          <w:lang w:val="es-ES_tradnl"/>
        </w:rPr>
        <w:t xml:space="preserve"> y 537 del 12 de abril de la misma anualidad</w:t>
      </w:r>
      <w:r w:rsidR="00CB1D4D" w:rsidRPr="002229F4">
        <w:rPr>
          <w:rStyle w:val="Refdenotaalpie"/>
          <w:rFonts w:ascii="Arial" w:eastAsia="Calibri" w:hAnsi="Arial" w:cs="Arial"/>
          <w:noProof/>
          <w:sz w:val="22"/>
          <w:lang w:val="es-ES_tradnl"/>
        </w:rPr>
        <w:footnoteReference w:id="37"/>
      </w:r>
      <w:r w:rsidR="008C6600">
        <w:rPr>
          <w:rFonts w:ascii="Arial" w:eastAsia="Calibri" w:hAnsi="Arial" w:cs="Arial"/>
          <w:noProof/>
          <w:sz w:val="22"/>
          <w:lang w:val="es-ES_tradnl"/>
        </w:rPr>
        <w:t>.</w:t>
      </w:r>
      <w:r w:rsidRPr="002229F4">
        <w:rPr>
          <w:rFonts w:ascii="Arial" w:eastAsia="Calibri" w:hAnsi="Arial" w:cs="Arial"/>
          <w:noProof/>
          <w:sz w:val="22"/>
          <w:lang w:val="es-ES_tradnl"/>
        </w:rPr>
        <w:t xml:space="preserve"> </w:t>
      </w:r>
      <w:r w:rsidR="008C6600">
        <w:rPr>
          <w:rFonts w:ascii="Arial" w:eastAsia="Calibri" w:hAnsi="Arial" w:cs="Arial"/>
          <w:noProof/>
          <w:sz w:val="22"/>
          <w:lang w:val="es-ES_tradnl"/>
        </w:rPr>
        <w:t>S</w:t>
      </w:r>
      <w:r w:rsidRPr="002229F4">
        <w:rPr>
          <w:rFonts w:ascii="Arial" w:eastAsia="Calibri" w:hAnsi="Arial" w:cs="Arial"/>
          <w:noProof/>
          <w:sz w:val="22"/>
          <w:lang w:val="es-ES_tradnl"/>
        </w:rPr>
        <w:t>obre este último, conviene precisar que</w:t>
      </w:r>
      <w:r w:rsidRPr="002229F4">
        <w:rPr>
          <w:rFonts w:ascii="Arial" w:eastAsia="Calibri" w:hAnsi="Arial" w:cs="Arial"/>
          <w:bCs/>
          <w:sz w:val="22"/>
          <w:lang w:val="es-CO"/>
        </w:rPr>
        <w:t xml:space="preserve"> estará vigente mientras se mantenga la Emergencia Sanitaria declarada por el Ministerio de Salud y Protección Social, con ocasión de la pandemia derivada del Coronavirus COVID-19</w:t>
      </w:r>
      <w:r w:rsidRPr="002229F4">
        <w:rPr>
          <w:rFonts w:ascii="Arial" w:eastAsia="Calibri" w:hAnsi="Arial" w:cs="Arial"/>
          <w:bCs/>
          <w:sz w:val="22"/>
          <w:vertAlign w:val="superscript"/>
          <w:lang w:val="es-CO"/>
        </w:rPr>
        <w:footnoteReference w:id="38"/>
      </w:r>
      <w:r w:rsidR="008C6600">
        <w:rPr>
          <w:rFonts w:ascii="Arial" w:eastAsia="Calibri" w:hAnsi="Arial" w:cs="Arial"/>
          <w:bCs/>
          <w:sz w:val="22"/>
          <w:lang w:val="es-CO"/>
        </w:rPr>
        <w:t xml:space="preserve">. </w:t>
      </w:r>
    </w:p>
    <w:p w14:paraId="5735FCD4" w14:textId="440935F8" w:rsidR="005C4308" w:rsidRPr="002229F4" w:rsidRDefault="008C6600" w:rsidP="00130C39">
      <w:pPr>
        <w:spacing w:after="120"/>
        <w:ind w:firstLine="709"/>
        <w:rPr>
          <w:rFonts w:ascii="Arial" w:eastAsia="Calibri" w:hAnsi="Arial" w:cs="Arial"/>
          <w:noProof/>
          <w:sz w:val="22"/>
          <w:lang w:val="es-ES_tradnl"/>
        </w:rPr>
      </w:pPr>
      <w:r>
        <w:rPr>
          <w:rFonts w:ascii="Arial" w:eastAsia="Calibri" w:hAnsi="Arial" w:cs="Arial"/>
          <w:bCs/>
          <w:sz w:val="22"/>
          <w:lang w:val="es-CO"/>
        </w:rPr>
        <w:t>D</w:t>
      </w:r>
      <w:r w:rsidR="005C4308" w:rsidRPr="002229F4">
        <w:rPr>
          <w:rFonts w:ascii="Arial" w:eastAsia="Calibri" w:hAnsi="Arial" w:cs="Arial"/>
          <w:bCs/>
          <w:sz w:val="22"/>
          <w:lang w:val="es-CO"/>
        </w:rPr>
        <w:t>e igual forma, se</w:t>
      </w:r>
      <w:r w:rsidR="005C4308" w:rsidRPr="002229F4">
        <w:rPr>
          <w:rFonts w:ascii="Arial" w:eastAsia="Calibri" w:hAnsi="Arial" w:cs="Arial"/>
          <w:noProof/>
          <w:sz w:val="22"/>
          <w:lang w:val="es-ES_tradnl"/>
        </w:rPr>
        <w:t xml:space="preserve"> expidió el Decreto 499 del 31 de marzo de 2020, reiterado en el Decreto 544 del 13 de abril de 2020, por los cuales se adoptan medidas en materia de contratación estatal para la adquisición en el mercado internacional de dispositivos médicos y elementos de protección personal</w:t>
      </w:r>
      <w:r w:rsidR="004D4FFE">
        <w:rPr>
          <w:rFonts w:ascii="Arial" w:eastAsia="Calibri" w:hAnsi="Arial" w:cs="Arial"/>
          <w:noProof/>
          <w:sz w:val="22"/>
          <w:lang w:val="es-ES_tradnl"/>
        </w:rPr>
        <w:t>. Y,</w:t>
      </w:r>
      <w:r w:rsidR="005C4308" w:rsidRPr="002229F4">
        <w:rPr>
          <w:rFonts w:ascii="Arial" w:eastAsia="Calibri" w:hAnsi="Arial" w:cs="Arial"/>
          <w:noProof/>
          <w:sz w:val="22"/>
          <w:lang w:val="es-ES_tradnl"/>
        </w:rPr>
        <w:t xml:space="preserve"> </w:t>
      </w:r>
      <w:r w:rsidR="004D4FFE">
        <w:rPr>
          <w:rFonts w:ascii="Arial" w:eastAsia="Calibri" w:hAnsi="Arial" w:cs="Arial"/>
          <w:noProof/>
          <w:sz w:val="22"/>
          <w:lang w:val="es-ES_tradnl"/>
        </w:rPr>
        <w:t>mediante</w:t>
      </w:r>
      <w:r w:rsidR="00CB1D4D" w:rsidRPr="002229F4">
        <w:rPr>
          <w:rFonts w:ascii="Arial" w:eastAsia="Calibri" w:hAnsi="Arial" w:cs="Arial"/>
          <w:noProof/>
          <w:sz w:val="22"/>
          <w:lang w:val="es-ES_tradnl"/>
        </w:rPr>
        <w:t xml:space="preserve"> Decreto 482 del 26 de marzo de 2020</w:t>
      </w:r>
      <w:r w:rsidR="004D4FFE">
        <w:rPr>
          <w:rFonts w:ascii="Arial" w:eastAsia="Calibri" w:hAnsi="Arial" w:cs="Arial"/>
          <w:noProof/>
          <w:sz w:val="22"/>
          <w:lang w:val="es-ES_tradnl"/>
        </w:rPr>
        <w:t>,</w:t>
      </w:r>
      <w:r w:rsidR="00CB1D4D" w:rsidRPr="002229F4">
        <w:rPr>
          <w:rFonts w:ascii="Arial" w:eastAsia="Calibri" w:hAnsi="Arial" w:cs="Arial"/>
          <w:noProof/>
          <w:sz w:val="22"/>
          <w:lang w:val="es-ES_tradnl"/>
        </w:rPr>
        <w:t xml:space="preserve"> se dictaron medidas sobre la prestación del servicio público de </w:t>
      </w:r>
      <w:r w:rsidR="00C301D9" w:rsidRPr="002229F4">
        <w:rPr>
          <w:rFonts w:ascii="Arial" w:eastAsia="Calibri" w:hAnsi="Arial" w:cs="Arial"/>
          <w:noProof/>
          <w:sz w:val="22"/>
          <w:lang w:val="es-ES_tradnl"/>
        </w:rPr>
        <w:t>t</w:t>
      </w:r>
      <w:r w:rsidR="00CB1D4D" w:rsidRPr="002229F4">
        <w:rPr>
          <w:rFonts w:ascii="Arial" w:eastAsia="Calibri" w:hAnsi="Arial" w:cs="Arial"/>
          <w:noProof/>
          <w:sz w:val="22"/>
          <w:lang w:val="es-ES_tradnl"/>
        </w:rPr>
        <w:t>ransporte y su infraestructura y, en materia de contratación estatal, ordenó la continuidad de las obras en razón a la necesidad operacional o técnica, autorizó prórrogas de los contratos de concesión derivados de asociaciones pública</w:t>
      </w:r>
      <w:r w:rsidR="00E44D4E" w:rsidRPr="002229F4">
        <w:rPr>
          <w:rFonts w:ascii="Arial" w:eastAsia="Calibri" w:hAnsi="Arial" w:cs="Arial"/>
          <w:noProof/>
          <w:sz w:val="22"/>
          <w:lang w:val="es-ES_tradnl"/>
        </w:rPr>
        <w:t>s-</w:t>
      </w:r>
      <w:r w:rsidR="00CB1D4D" w:rsidRPr="002229F4">
        <w:rPr>
          <w:rFonts w:ascii="Arial" w:eastAsia="Calibri" w:hAnsi="Arial" w:cs="Arial"/>
          <w:noProof/>
          <w:sz w:val="22"/>
          <w:lang w:val="es-ES_tradnl"/>
        </w:rPr>
        <w:t>privadas</w:t>
      </w:r>
      <w:r w:rsidR="00E44D4E" w:rsidRPr="002229F4">
        <w:rPr>
          <w:rFonts w:ascii="Arial" w:eastAsia="Calibri" w:hAnsi="Arial" w:cs="Arial"/>
          <w:noProof/>
          <w:sz w:val="22"/>
          <w:lang w:val="es-ES_tradnl"/>
        </w:rPr>
        <w:t>,</w:t>
      </w:r>
      <w:r w:rsidR="00CB1D4D" w:rsidRPr="002229F4">
        <w:rPr>
          <w:rFonts w:ascii="Arial" w:eastAsia="Calibri" w:hAnsi="Arial" w:cs="Arial"/>
          <w:noProof/>
          <w:sz w:val="22"/>
          <w:lang w:val="es-ES_tradnl"/>
        </w:rPr>
        <w:t xml:space="preserve"> y </w:t>
      </w:r>
      <w:r w:rsidR="00E44D4E" w:rsidRPr="002229F4">
        <w:rPr>
          <w:rFonts w:ascii="Arial" w:eastAsia="Calibri" w:hAnsi="Arial" w:cs="Arial"/>
          <w:noProof/>
          <w:sz w:val="22"/>
          <w:lang w:val="es-ES_tradnl"/>
        </w:rPr>
        <w:t>consagró la</w:t>
      </w:r>
      <w:r w:rsidR="00CB1D4D" w:rsidRPr="002229F4">
        <w:rPr>
          <w:rFonts w:ascii="Arial" w:eastAsia="Calibri" w:hAnsi="Arial" w:cs="Arial"/>
          <w:noProof/>
          <w:sz w:val="22"/>
          <w:lang w:val="es-ES_tradnl"/>
        </w:rPr>
        <w:t xml:space="preserve"> suspensión unilateral de los contratos estatales de infraestructura de transporte</w:t>
      </w:r>
      <w:r w:rsidR="002272CA" w:rsidRPr="002229F4">
        <w:rPr>
          <w:rFonts w:ascii="Arial" w:eastAsia="Calibri" w:hAnsi="Arial" w:cs="Arial"/>
          <w:noProof/>
          <w:sz w:val="22"/>
          <w:lang w:val="es-ES_tradnl"/>
        </w:rPr>
        <w:t xml:space="preserve">; </w:t>
      </w:r>
      <w:r w:rsidR="005C4308" w:rsidRPr="002229F4">
        <w:rPr>
          <w:rFonts w:ascii="Arial" w:eastAsia="Calibri" w:hAnsi="Arial" w:cs="Arial"/>
          <w:noProof/>
          <w:sz w:val="22"/>
          <w:lang w:val="es-ES_tradnl"/>
        </w:rPr>
        <w:t xml:space="preserve">de otra parte, mediante el Decreto 491 del 28 de marzo de 2020, se incluyeron algunas disposiciones adicionales relevantes para la contratación estatal. </w:t>
      </w:r>
    </w:p>
    <w:p w14:paraId="712F11C6" w14:textId="15E68077" w:rsidR="005C4308" w:rsidRPr="002229F4" w:rsidRDefault="005C4308" w:rsidP="00130C39">
      <w:pPr>
        <w:spacing w:after="120"/>
        <w:ind w:firstLine="709"/>
        <w:rPr>
          <w:rFonts w:ascii="Arial" w:hAnsi="Arial" w:cs="Arial"/>
          <w:sz w:val="22"/>
        </w:rPr>
      </w:pPr>
      <w:r w:rsidRPr="002229F4">
        <w:rPr>
          <w:rFonts w:ascii="Arial" w:eastAsia="Calibri" w:hAnsi="Arial" w:cs="Arial"/>
          <w:noProof/>
          <w:sz w:val="22"/>
          <w:lang w:val="es-ES_tradnl"/>
        </w:rPr>
        <w:t>Finalmente, por medio del Decreto 109 del  29 de enero de 2021, modificado parcialmente por el Decreto 404 del 16 de abril de 2021, se adoptó el Plan Nacional de Vacunación contra el COVID – 19, señalando en los</w:t>
      </w:r>
      <w:r w:rsidR="004D4FFE">
        <w:rPr>
          <w:rFonts w:ascii="Arial" w:eastAsia="Calibri" w:hAnsi="Arial" w:cs="Arial"/>
          <w:noProof/>
          <w:sz w:val="22"/>
          <w:lang w:val="es-ES_tradnl"/>
        </w:rPr>
        <w:t xml:space="preserve"> </w:t>
      </w:r>
      <w:r w:rsidRPr="002229F4">
        <w:rPr>
          <w:rFonts w:ascii="Arial" w:eastAsia="Calibri" w:hAnsi="Arial" w:cs="Arial"/>
          <w:noProof/>
          <w:sz w:val="22"/>
          <w:lang w:val="es-ES_tradnl"/>
        </w:rPr>
        <w:t>artículos 20, numeral 20.1 y 21, numeral 21.1, entre las</w:t>
      </w:r>
      <w:r w:rsidR="00896174">
        <w:rPr>
          <w:rFonts w:ascii="Arial" w:eastAsia="Calibri" w:hAnsi="Arial" w:cs="Arial"/>
          <w:noProof/>
          <w:sz w:val="22"/>
          <w:lang w:val="es-ES_tradnl"/>
        </w:rPr>
        <w:t xml:space="preserve"> </w:t>
      </w:r>
      <w:r w:rsidRPr="002229F4">
        <w:rPr>
          <w:rFonts w:ascii="Arial" w:eastAsia="Calibri" w:hAnsi="Arial" w:cs="Arial"/>
          <w:noProof/>
          <w:sz w:val="22"/>
          <w:lang w:val="es-ES_tradnl"/>
        </w:rPr>
        <w:t>responsabilidades</w:t>
      </w:r>
      <w:r w:rsidRPr="002229F4">
        <w:rPr>
          <w:rFonts w:ascii="Arial" w:hAnsi="Arial" w:cs="Arial"/>
          <w:sz w:val="22"/>
        </w:rPr>
        <w:t xml:space="preserve"> tanto para las entidades territoriales </w:t>
      </w:r>
      <w:r w:rsidRPr="002229F4">
        <w:rPr>
          <w:rFonts w:ascii="Arial" w:hAnsi="Arial" w:cs="Arial"/>
          <w:sz w:val="22"/>
        </w:rPr>
        <w:lastRenderedPageBreak/>
        <w:t>departamentales y distritales, como para las municipales, respectivamente, garantizar la contratación del talento humano para la gestión y operación del Plan Nacional de Vacunación contra el COVID-19, que incluye manejo de insumos, red de fr</w:t>
      </w:r>
      <w:r w:rsidR="00BE2779">
        <w:rPr>
          <w:rFonts w:ascii="Arial" w:hAnsi="Arial" w:cs="Arial"/>
          <w:sz w:val="22"/>
        </w:rPr>
        <w:t>í</w:t>
      </w:r>
      <w:r w:rsidRPr="002229F4">
        <w:rPr>
          <w:rFonts w:ascii="Arial" w:hAnsi="Arial" w:cs="Arial"/>
          <w:sz w:val="22"/>
        </w:rPr>
        <w:t>o, sistema de información y acompañamiento técnico; adicionalmente, en el artículo 20, numeral 20.15, para las primeras, agregó la responsabilidad de contar con un contrato de mantenimiento anual preventivo y correctivo del centro de acopio.</w:t>
      </w:r>
    </w:p>
    <w:bookmarkEnd w:id="58"/>
    <w:p w14:paraId="65E24C3C" w14:textId="2A9940F0" w:rsidR="00695E74" w:rsidRPr="002229F4" w:rsidRDefault="00E92488" w:rsidP="001B0FEE">
      <w:pPr>
        <w:spacing w:after="0"/>
        <w:ind w:firstLine="709"/>
        <w:rPr>
          <w:rFonts w:ascii="Arial" w:eastAsia="Calibri" w:hAnsi="Arial" w:cs="Arial"/>
          <w:bCs/>
          <w:noProof/>
          <w:sz w:val="22"/>
          <w:lang w:val="es-ES_tradnl"/>
        </w:rPr>
      </w:pPr>
      <w:r w:rsidRPr="002229F4">
        <w:rPr>
          <w:rFonts w:ascii="Arial" w:hAnsi="Arial" w:cs="Arial"/>
          <w:sz w:val="22"/>
        </w:rPr>
        <w:t>Como puede apreciarse</w:t>
      </w:r>
      <w:bookmarkStart w:id="59" w:name="_Hlk75815301"/>
      <w:r w:rsidRPr="002229F4">
        <w:rPr>
          <w:rFonts w:ascii="Arial" w:hAnsi="Arial" w:cs="Arial"/>
          <w:sz w:val="22"/>
        </w:rPr>
        <w:t>, las normas expedidas al amparo</w:t>
      </w:r>
      <w:r w:rsidR="00C579C6" w:rsidRPr="002229F4">
        <w:rPr>
          <w:rFonts w:ascii="Arial" w:hAnsi="Arial" w:cs="Arial"/>
          <w:sz w:val="22"/>
        </w:rPr>
        <w:t xml:space="preserve"> del</w:t>
      </w:r>
      <w:r w:rsidRPr="002229F4">
        <w:rPr>
          <w:rFonts w:ascii="Arial" w:hAnsi="Arial" w:cs="Arial"/>
          <w:sz w:val="22"/>
        </w:rPr>
        <w:t xml:space="preserve"> </w:t>
      </w:r>
      <w:r w:rsidR="00C579C6" w:rsidRPr="002229F4">
        <w:rPr>
          <w:rFonts w:ascii="Arial" w:hAnsi="Arial" w:cs="Arial"/>
          <w:sz w:val="22"/>
        </w:rPr>
        <w:t xml:space="preserve">estado de emergencia económica, social y ecológica que rigió por dos períodos </w:t>
      </w:r>
      <w:r w:rsidR="0074287A">
        <w:rPr>
          <w:rFonts w:ascii="Arial" w:hAnsi="Arial" w:cs="Arial"/>
          <w:sz w:val="22"/>
        </w:rPr>
        <w:t xml:space="preserve">el año pasado </w:t>
      </w:r>
      <w:r w:rsidRPr="002229F4">
        <w:rPr>
          <w:rFonts w:ascii="Arial" w:hAnsi="Arial" w:cs="Arial"/>
          <w:sz w:val="22"/>
        </w:rPr>
        <w:t xml:space="preserve">no contemplan excepciones a la aplicación de la ley de garantías electorales; sin embargo, como la propia ley de garantías establece como excepción </w:t>
      </w:r>
      <w:r w:rsidR="00883715" w:rsidRPr="002229F4">
        <w:rPr>
          <w:rFonts w:ascii="Arial" w:hAnsi="Arial" w:cs="Arial"/>
          <w:sz w:val="22"/>
        </w:rPr>
        <w:t xml:space="preserve">a la restricción a la contratación directa </w:t>
      </w:r>
      <w:r w:rsidRPr="002229F4">
        <w:rPr>
          <w:rFonts w:ascii="Arial" w:hAnsi="Arial" w:cs="Arial"/>
          <w:sz w:val="22"/>
        </w:rPr>
        <w:t>l</w:t>
      </w:r>
      <w:r w:rsidR="00C539FA" w:rsidRPr="002229F4">
        <w:rPr>
          <w:rFonts w:ascii="Arial" w:hAnsi="Arial" w:cs="Arial"/>
          <w:sz w:val="22"/>
        </w:rPr>
        <w:t>os</w:t>
      </w:r>
      <w:r w:rsidRPr="002229F4">
        <w:rPr>
          <w:rFonts w:ascii="Arial" w:hAnsi="Arial" w:cs="Arial"/>
          <w:sz w:val="22"/>
        </w:rPr>
        <w:t xml:space="preserve"> </w:t>
      </w:r>
      <w:r w:rsidR="00C539FA" w:rsidRPr="002229F4">
        <w:rPr>
          <w:rFonts w:ascii="Arial" w:hAnsi="Arial" w:cs="Arial"/>
          <w:sz w:val="22"/>
        </w:rPr>
        <w:t xml:space="preserve">contratos requeridos para cubrir </w:t>
      </w:r>
      <w:r w:rsidR="004D7B77" w:rsidRPr="002229F4">
        <w:rPr>
          <w:rFonts w:ascii="Arial" w:hAnsi="Arial" w:cs="Arial"/>
          <w:sz w:val="22"/>
        </w:rPr>
        <w:t xml:space="preserve">una </w:t>
      </w:r>
      <w:r w:rsidR="007679AF" w:rsidRPr="002229F4">
        <w:rPr>
          <w:rFonts w:ascii="Arial" w:hAnsi="Arial" w:cs="Arial"/>
          <w:sz w:val="20"/>
          <w:szCs w:val="20"/>
        </w:rPr>
        <w:t>«</w:t>
      </w:r>
      <w:r w:rsidR="004D7B77" w:rsidRPr="002229F4">
        <w:rPr>
          <w:rFonts w:ascii="Arial" w:hAnsi="Arial" w:cs="Arial"/>
          <w:sz w:val="22"/>
        </w:rPr>
        <w:t xml:space="preserve">emergencia </w:t>
      </w:r>
      <w:r w:rsidRPr="002229F4">
        <w:rPr>
          <w:rFonts w:ascii="Arial" w:hAnsi="Arial" w:cs="Arial"/>
          <w:sz w:val="22"/>
        </w:rPr>
        <w:t>sanitaria</w:t>
      </w:r>
      <w:r w:rsidR="007679AF" w:rsidRPr="002229F4">
        <w:rPr>
          <w:rFonts w:ascii="Arial" w:hAnsi="Arial" w:cs="Arial"/>
          <w:sz w:val="20"/>
          <w:szCs w:val="20"/>
        </w:rPr>
        <w:t>»</w:t>
      </w:r>
      <w:r w:rsidRPr="002229F4">
        <w:rPr>
          <w:rFonts w:ascii="Arial" w:hAnsi="Arial" w:cs="Arial"/>
          <w:sz w:val="22"/>
        </w:rPr>
        <w:t>, mientras persista</w:t>
      </w:r>
      <w:r w:rsidR="00C579C6" w:rsidRPr="002229F4">
        <w:rPr>
          <w:rFonts w:ascii="Arial" w:hAnsi="Arial" w:cs="Arial"/>
          <w:sz w:val="22"/>
        </w:rPr>
        <w:t xml:space="preserve"> </w:t>
      </w:r>
      <w:r w:rsidR="00883715" w:rsidRPr="002229F4">
        <w:rPr>
          <w:rFonts w:ascii="Arial" w:hAnsi="Arial" w:cs="Arial"/>
          <w:sz w:val="22"/>
        </w:rPr>
        <w:t>la generada</w:t>
      </w:r>
      <w:r w:rsidR="00C579C6" w:rsidRPr="002229F4">
        <w:rPr>
          <w:rFonts w:ascii="Arial" w:hAnsi="Arial" w:cs="Arial"/>
          <w:sz w:val="22"/>
        </w:rPr>
        <w:t xml:space="preserve"> </w:t>
      </w:r>
      <w:r w:rsidR="00C579C6" w:rsidRPr="002229F4">
        <w:rPr>
          <w:rFonts w:ascii="Arial" w:eastAsia="Calibri" w:hAnsi="Arial" w:cs="Arial"/>
          <w:bCs/>
          <w:noProof/>
          <w:sz w:val="22"/>
          <w:lang w:val="es-ES_tradnl"/>
        </w:rPr>
        <w:t>por el nuevo coronavirus C</w:t>
      </w:r>
      <w:r w:rsidR="0074287A">
        <w:rPr>
          <w:rFonts w:ascii="Arial" w:eastAsia="Calibri" w:hAnsi="Arial" w:cs="Arial"/>
          <w:bCs/>
          <w:noProof/>
          <w:sz w:val="22"/>
          <w:lang w:val="es-ES_tradnl"/>
        </w:rPr>
        <w:t>ovid</w:t>
      </w:r>
      <w:r w:rsidR="00C579C6" w:rsidRPr="002229F4">
        <w:rPr>
          <w:rFonts w:ascii="Arial" w:eastAsia="Calibri" w:hAnsi="Arial" w:cs="Arial"/>
          <w:bCs/>
          <w:noProof/>
          <w:sz w:val="22"/>
          <w:lang w:val="es-ES_tradnl"/>
        </w:rPr>
        <w:t xml:space="preserve">-19, es posible celebrar directamente los contratos </w:t>
      </w:r>
      <w:r w:rsidR="00C539FA" w:rsidRPr="002229F4">
        <w:rPr>
          <w:rFonts w:ascii="Arial" w:eastAsia="Calibri" w:hAnsi="Arial" w:cs="Arial"/>
          <w:bCs/>
          <w:noProof/>
          <w:sz w:val="22"/>
          <w:lang w:val="es-ES_tradnl"/>
        </w:rPr>
        <w:t>necesarios</w:t>
      </w:r>
      <w:r w:rsidR="006C45C0">
        <w:rPr>
          <w:rFonts w:ascii="Arial" w:eastAsia="Calibri" w:hAnsi="Arial" w:cs="Arial"/>
          <w:bCs/>
          <w:noProof/>
          <w:sz w:val="22"/>
          <w:lang w:val="es-ES_tradnl"/>
        </w:rPr>
        <w:t>,</w:t>
      </w:r>
      <w:r w:rsidR="00292260">
        <w:rPr>
          <w:rFonts w:ascii="Arial" w:eastAsia="Calibri" w:hAnsi="Arial" w:cs="Arial"/>
          <w:bCs/>
          <w:noProof/>
          <w:sz w:val="22"/>
          <w:lang w:val="es-ES_tradnl"/>
        </w:rPr>
        <w:t xml:space="preserve"> que permitan las disposiciones normativas a las que se ha hecho referencia, para</w:t>
      </w:r>
      <w:r w:rsidR="00C579C6" w:rsidRPr="002229F4">
        <w:rPr>
          <w:rFonts w:ascii="Arial" w:eastAsia="Calibri" w:hAnsi="Arial" w:cs="Arial"/>
          <w:bCs/>
          <w:noProof/>
          <w:sz w:val="22"/>
          <w:lang w:val="es-ES_tradnl"/>
        </w:rPr>
        <w:t xml:space="preserve"> </w:t>
      </w:r>
      <w:r w:rsidR="001B0FEE" w:rsidRPr="002229F4">
        <w:rPr>
          <w:rFonts w:ascii="Arial" w:eastAsia="Calibri" w:hAnsi="Arial" w:cs="Arial"/>
          <w:bCs/>
          <w:noProof/>
          <w:sz w:val="22"/>
          <w:lang w:val="es-ES_tradnl"/>
        </w:rPr>
        <w:t>prevenir, contener y mitigar sus efectos</w:t>
      </w:r>
      <w:r w:rsidR="00E917AE">
        <w:rPr>
          <w:rFonts w:ascii="Arial" w:eastAsia="Calibri" w:hAnsi="Arial" w:cs="Arial"/>
          <w:bCs/>
          <w:noProof/>
          <w:sz w:val="22"/>
          <w:lang w:val="es-ES_tradnl"/>
        </w:rPr>
        <w:t>.</w:t>
      </w:r>
    </w:p>
    <w:bookmarkEnd w:id="59"/>
    <w:p w14:paraId="395790DC" w14:textId="77777777" w:rsidR="00EE6E21" w:rsidRPr="002229F4" w:rsidRDefault="00EE6E21" w:rsidP="006D4498">
      <w:pPr>
        <w:spacing w:after="0"/>
        <w:rPr>
          <w:rFonts w:ascii="Arial" w:eastAsia="Calibri" w:hAnsi="Arial" w:cs="Arial"/>
          <w:b/>
          <w:sz w:val="22"/>
        </w:rPr>
      </w:pPr>
    </w:p>
    <w:p w14:paraId="57BB7972" w14:textId="098E3DFD" w:rsidR="00EE6E21" w:rsidRPr="002229F4" w:rsidRDefault="00EE6E21" w:rsidP="00EE6E21">
      <w:pPr>
        <w:pStyle w:val="Textoindependiente"/>
        <w:spacing w:after="0"/>
        <w:rPr>
          <w:b/>
          <w:bCs/>
        </w:rPr>
      </w:pPr>
      <w:r w:rsidRPr="002229F4">
        <w:rPr>
          <w:rFonts w:eastAsia="Calibri"/>
          <w:b/>
        </w:rPr>
        <w:t xml:space="preserve">2.7 </w:t>
      </w:r>
      <w:r w:rsidRPr="002229F4">
        <w:rPr>
          <w:b/>
          <w:bCs/>
          <w:lang w:val="es-CO"/>
        </w:rPr>
        <w:t>Régimen contractual de las</w:t>
      </w:r>
      <w:r w:rsidRPr="002229F4">
        <w:rPr>
          <w:b/>
          <w:bCs/>
        </w:rPr>
        <w:t xml:space="preserve"> Empresas Industriales y Comerciales del Estado</w:t>
      </w:r>
    </w:p>
    <w:p w14:paraId="4E2EE0CF" w14:textId="77777777" w:rsidR="00EE6E21" w:rsidRPr="00EE6E21" w:rsidRDefault="00EE6E21" w:rsidP="00EE6E21">
      <w:pPr>
        <w:overflowPunct w:val="0"/>
        <w:autoSpaceDE w:val="0"/>
        <w:autoSpaceDN w:val="0"/>
        <w:adjustRightInd w:val="0"/>
        <w:spacing w:after="0"/>
        <w:jc w:val="left"/>
        <w:textAlignment w:val="baseline"/>
        <w:rPr>
          <w:rFonts w:ascii="Arial" w:eastAsia="Times New Roman" w:hAnsi="Arial" w:cs="Arial"/>
          <w:iCs/>
          <w:sz w:val="22"/>
          <w:lang w:val="es-ES_tradnl" w:eastAsia="es-ES"/>
        </w:rPr>
      </w:pPr>
    </w:p>
    <w:p w14:paraId="7773403C" w14:textId="66A74ABA" w:rsidR="00EE6E21" w:rsidRPr="00EE6E21" w:rsidRDefault="00EE6E21" w:rsidP="00D030D6">
      <w:pPr>
        <w:autoSpaceDE w:val="0"/>
        <w:autoSpaceDN w:val="0"/>
        <w:adjustRightInd w:val="0"/>
        <w:spacing w:after="0"/>
        <w:rPr>
          <w:rFonts w:ascii="Arial" w:hAnsi="Arial" w:cs="Arial"/>
          <w:sz w:val="22"/>
          <w:lang w:val="es-ES"/>
        </w:rPr>
      </w:pPr>
      <w:r w:rsidRPr="00EE6E21">
        <w:rPr>
          <w:rFonts w:ascii="Arial" w:hAnsi="Arial" w:cs="Arial"/>
          <w:sz w:val="22"/>
          <w:lang w:val="es-ES_tradnl"/>
        </w:rPr>
        <w:t>L</w:t>
      </w:r>
      <w:r w:rsidRPr="00EE6E21">
        <w:rPr>
          <w:rFonts w:ascii="Arial" w:hAnsi="Arial" w:cs="Arial"/>
          <w:sz w:val="22"/>
          <w:lang w:val="es-ES"/>
        </w:rPr>
        <w:t xml:space="preserve">as empresas industriales y comerciales del Estado </w:t>
      </w:r>
      <w:r w:rsidR="00A100E3">
        <w:rPr>
          <w:rFonts w:ascii="Arial" w:hAnsi="Arial" w:cs="Arial"/>
          <w:sz w:val="22"/>
          <w:lang w:val="es-ES"/>
        </w:rPr>
        <w:t xml:space="preserve">–en adelante </w:t>
      </w:r>
      <w:r w:rsidRPr="00EE6E21">
        <w:rPr>
          <w:rFonts w:ascii="Arial" w:hAnsi="Arial" w:cs="Arial"/>
          <w:sz w:val="22"/>
          <w:lang w:val="es-ES"/>
        </w:rPr>
        <w:t>EICE</w:t>
      </w:r>
      <w:r w:rsidR="00A100E3">
        <w:rPr>
          <w:rFonts w:ascii="Arial" w:hAnsi="Arial" w:cs="Arial"/>
          <w:sz w:val="22"/>
          <w:lang w:val="es-ES"/>
        </w:rPr>
        <w:t>–</w:t>
      </w:r>
      <w:r w:rsidRPr="00EE6E21">
        <w:rPr>
          <w:rFonts w:ascii="Arial" w:hAnsi="Arial" w:cs="Arial"/>
          <w:sz w:val="22"/>
          <w:lang w:val="es-ES"/>
        </w:rPr>
        <w:t xml:space="preserve">, bajo la denominación de entidades estatales, quedaron sometidas al Estatuto General de Contratación de la Administración Pública </w:t>
      </w:r>
      <w:r w:rsidR="00A100E3">
        <w:rPr>
          <w:rFonts w:ascii="Arial" w:hAnsi="Arial" w:cs="Arial"/>
          <w:sz w:val="22"/>
          <w:lang w:val="es-ES"/>
        </w:rPr>
        <w:t>–</w:t>
      </w:r>
      <w:r w:rsidRPr="00EE6E21">
        <w:rPr>
          <w:rFonts w:ascii="Arial" w:hAnsi="Arial" w:cs="Arial"/>
          <w:sz w:val="22"/>
          <w:lang w:val="es-ES"/>
        </w:rPr>
        <w:t>Ley 80 de 1993, artículo 2, numeral 1, literal a</w:t>
      </w:r>
      <w:r w:rsidRPr="00EE6E21">
        <w:rPr>
          <w:rFonts w:ascii="Arial" w:hAnsi="Arial" w:cs="Arial"/>
          <w:sz w:val="22"/>
          <w:vertAlign w:val="superscript"/>
          <w:lang w:val="es-ES"/>
        </w:rPr>
        <w:footnoteReference w:id="39"/>
      </w:r>
      <w:r w:rsidRPr="00EE6E21">
        <w:rPr>
          <w:rFonts w:ascii="Arial" w:hAnsi="Arial" w:cs="Arial"/>
          <w:sz w:val="22"/>
          <w:lang w:val="es-ES"/>
        </w:rPr>
        <w:t xml:space="preserve">. </w:t>
      </w:r>
      <w:r w:rsidR="00FF62CF">
        <w:rPr>
          <w:rFonts w:ascii="Arial" w:hAnsi="Arial" w:cs="Arial"/>
          <w:sz w:val="22"/>
          <w:lang w:val="es-ES"/>
        </w:rPr>
        <w:t>Posteriormente,</w:t>
      </w:r>
      <w:r w:rsidRPr="00EE6E21">
        <w:rPr>
          <w:rFonts w:ascii="Arial" w:hAnsi="Arial" w:cs="Arial"/>
          <w:bCs/>
          <w:sz w:val="22"/>
          <w:lang w:val="es-ES"/>
        </w:rPr>
        <w:t xml:space="preserve"> </w:t>
      </w:r>
      <w:r w:rsidRPr="00EE6E21">
        <w:rPr>
          <w:rFonts w:ascii="Arial" w:hAnsi="Arial" w:cs="Arial"/>
          <w:sz w:val="22"/>
          <w:lang w:val="es-ES"/>
        </w:rPr>
        <w:t>la Ley 489 de 1998</w:t>
      </w:r>
      <w:r w:rsidRPr="00EE6E21">
        <w:rPr>
          <w:rFonts w:ascii="Arial" w:hAnsi="Arial" w:cs="Arial"/>
          <w:sz w:val="22"/>
          <w:vertAlign w:val="superscript"/>
          <w:lang w:val="es-ES"/>
        </w:rPr>
        <w:footnoteReference w:id="40"/>
      </w:r>
      <w:r w:rsidRPr="00EE6E21">
        <w:rPr>
          <w:rFonts w:ascii="Arial" w:hAnsi="Arial" w:cs="Arial"/>
          <w:sz w:val="22"/>
          <w:lang w:val="es-ES"/>
        </w:rPr>
        <w:t xml:space="preserve">, mediante el cual se regula la organización y </w:t>
      </w:r>
      <w:r w:rsidRPr="00EE6E21">
        <w:rPr>
          <w:rFonts w:ascii="Arial" w:hAnsi="Arial" w:cs="Arial"/>
          <w:sz w:val="22"/>
          <w:lang w:val="es-ES"/>
        </w:rPr>
        <w:lastRenderedPageBreak/>
        <w:t>funcionamiento de las entidades del orden nacional, en su artículo 93 estableció el régimen jurídico aplicable a los contratos celebrados por las empresas industriales y comerciales del Estado, como sigue:</w:t>
      </w:r>
    </w:p>
    <w:p w14:paraId="1B74323D" w14:textId="77777777" w:rsidR="00EE6E21" w:rsidRPr="00EE6E21" w:rsidRDefault="00EE6E21" w:rsidP="00EE6E21">
      <w:pPr>
        <w:autoSpaceDE w:val="0"/>
        <w:autoSpaceDN w:val="0"/>
        <w:adjustRightInd w:val="0"/>
        <w:spacing w:after="0"/>
        <w:rPr>
          <w:rFonts w:ascii="Arial" w:hAnsi="Arial" w:cs="Arial"/>
          <w:bCs/>
          <w:sz w:val="22"/>
          <w:lang w:val="es-ES"/>
        </w:rPr>
      </w:pPr>
    </w:p>
    <w:p w14:paraId="53B80C20" w14:textId="5E2EFE09" w:rsidR="00EE6E21" w:rsidRPr="00EE6E21" w:rsidRDefault="00EE6E21" w:rsidP="00227D81">
      <w:pPr>
        <w:widowControl w:val="0"/>
        <w:autoSpaceDE w:val="0"/>
        <w:autoSpaceDN w:val="0"/>
        <w:spacing w:after="0" w:line="240" w:lineRule="auto"/>
        <w:ind w:left="709" w:right="709"/>
        <w:rPr>
          <w:rFonts w:ascii="Arial" w:eastAsia="Arial" w:hAnsi="Arial" w:cs="Arial"/>
          <w:sz w:val="21"/>
          <w:szCs w:val="21"/>
          <w:lang w:val="es-ES" w:eastAsia="es-ES" w:bidi="es-ES"/>
        </w:rPr>
      </w:pPr>
      <w:r w:rsidRPr="00EE6E21">
        <w:rPr>
          <w:rFonts w:ascii="Arial" w:eastAsia="Arial" w:hAnsi="Arial" w:cs="Arial"/>
          <w:sz w:val="21"/>
          <w:szCs w:val="21"/>
          <w:lang w:val="es-ES" w:eastAsia="es-ES" w:bidi="es-ES"/>
        </w:rPr>
        <w:t>Artículo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p>
    <w:p w14:paraId="56B609C8" w14:textId="77777777" w:rsidR="00EE6E21" w:rsidRPr="00EE6E21" w:rsidRDefault="00EE6E21" w:rsidP="00EE6E21">
      <w:pPr>
        <w:autoSpaceDE w:val="0"/>
        <w:autoSpaceDN w:val="0"/>
        <w:adjustRightInd w:val="0"/>
        <w:spacing w:after="0"/>
        <w:rPr>
          <w:rFonts w:ascii="Arial" w:hAnsi="Arial" w:cs="Arial"/>
          <w:bCs/>
          <w:sz w:val="22"/>
          <w:lang w:val="es-ES"/>
        </w:rPr>
      </w:pPr>
    </w:p>
    <w:p w14:paraId="700C016E" w14:textId="115651F6" w:rsidR="00EE6E21" w:rsidRPr="00EE6E21" w:rsidRDefault="00FF62CF" w:rsidP="00AB1CC8">
      <w:pPr>
        <w:autoSpaceDE w:val="0"/>
        <w:autoSpaceDN w:val="0"/>
        <w:adjustRightInd w:val="0"/>
        <w:spacing w:after="0"/>
        <w:ind w:firstLine="709"/>
        <w:rPr>
          <w:rFonts w:ascii="Arial" w:hAnsi="Arial" w:cs="Arial"/>
          <w:sz w:val="22"/>
          <w:lang w:val="es-ES"/>
        </w:rPr>
      </w:pPr>
      <w:r>
        <w:rPr>
          <w:rFonts w:ascii="Arial" w:hAnsi="Arial" w:cs="Arial"/>
          <w:sz w:val="22"/>
          <w:lang w:val="es-ES"/>
        </w:rPr>
        <w:t xml:space="preserve">No obstante las dificultades hermenéuticas que suscitaba la disposición anterior, </w:t>
      </w:r>
      <w:r w:rsidR="00EE6E21" w:rsidRPr="00EE6E21">
        <w:rPr>
          <w:rFonts w:ascii="Arial" w:hAnsi="Arial" w:cs="Arial"/>
          <w:sz w:val="22"/>
          <w:lang w:val="es-ES"/>
        </w:rPr>
        <w:t xml:space="preserve">el artículo 14 de la Ley 1150 de 2007 </w:t>
      </w:r>
      <w:r>
        <w:rPr>
          <w:rFonts w:ascii="Arial" w:hAnsi="Arial" w:cs="Arial"/>
          <w:sz w:val="22"/>
          <w:lang w:val="es-ES"/>
        </w:rPr>
        <w:t>–</w:t>
      </w:r>
      <w:r w:rsidR="00EE6E21" w:rsidRPr="00EE6E21">
        <w:rPr>
          <w:rFonts w:ascii="Arial" w:hAnsi="Arial" w:cs="Arial"/>
          <w:sz w:val="22"/>
          <w:lang w:val="es-ES"/>
        </w:rPr>
        <w:t>modificado por el artículo 93 de la Ley 1474 de 2011</w:t>
      </w:r>
      <w:r>
        <w:rPr>
          <w:rFonts w:ascii="Arial" w:hAnsi="Arial" w:cs="Arial"/>
          <w:sz w:val="22"/>
          <w:lang w:val="es-ES"/>
        </w:rPr>
        <w:t>–</w:t>
      </w:r>
      <w:r w:rsidR="00EE6E21" w:rsidRPr="00EE6E21">
        <w:rPr>
          <w:rFonts w:ascii="Arial" w:hAnsi="Arial" w:cs="Arial"/>
          <w:sz w:val="22"/>
          <w:lang w:val="es-ES"/>
        </w:rPr>
        <w:t xml:space="preserve">dispuso un régimen exceptivo de aplicación del </w:t>
      </w:r>
      <w:r w:rsidR="00312E38">
        <w:rPr>
          <w:rFonts w:ascii="Arial" w:hAnsi="Arial" w:cs="Arial"/>
          <w:sz w:val="22"/>
          <w:lang w:val="es-ES"/>
        </w:rPr>
        <w:t>d</w:t>
      </w:r>
      <w:r w:rsidR="00EE6E21" w:rsidRPr="00EE6E21">
        <w:rPr>
          <w:rFonts w:ascii="Arial" w:hAnsi="Arial" w:cs="Arial"/>
          <w:sz w:val="22"/>
          <w:lang w:val="es-ES"/>
        </w:rPr>
        <w:t xml:space="preserve">erecho </w:t>
      </w:r>
      <w:r w:rsidR="00312E38">
        <w:rPr>
          <w:rFonts w:ascii="Arial" w:hAnsi="Arial" w:cs="Arial"/>
          <w:sz w:val="22"/>
          <w:lang w:val="es-ES"/>
        </w:rPr>
        <w:t>p</w:t>
      </w:r>
      <w:r w:rsidR="00EE6E21" w:rsidRPr="00EE6E21">
        <w:rPr>
          <w:rFonts w:ascii="Arial" w:hAnsi="Arial" w:cs="Arial"/>
          <w:sz w:val="22"/>
          <w:lang w:val="es-ES"/>
        </w:rPr>
        <w:t xml:space="preserve">rivado para la actividad contractual de las </w:t>
      </w:r>
      <w:bookmarkStart w:id="61" w:name="_Hlk75850758"/>
      <w:r w:rsidR="00EE6E21" w:rsidRPr="00EE6E21">
        <w:rPr>
          <w:rFonts w:ascii="Arial" w:hAnsi="Arial" w:cs="Arial"/>
          <w:sz w:val="22"/>
          <w:lang w:val="es-ES"/>
        </w:rPr>
        <w:t>EICE</w:t>
      </w:r>
      <w:bookmarkEnd w:id="61"/>
      <w:r w:rsidR="00EE6E21" w:rsidRPr="00EE6E21">
        <w:rPr>
          <w:rFonts w:ascii="Arial" w:hAnsi="Arial" w:cs="Arial"/>
          <w:sz w:val="22"/>
          <w:lang w:val="es-ES"/>
        </w:rPr>
        <w:t xml:space="preserve"> que ejercen su actividad en competencia con el sector público o privado, o en mercados regulados, quedando las otras </w:t>
      </w:r>
      <w:r w:rsidR="004E3A4E" w:rsidRPr="00EE6E21">
        <w:rPr>
          <w:rFonts w:ascii="Arial" w:hAnsi="Arial" w:cs="Arial"/>
          <w:sz w:val="22"/>
          <w:lang w:val="es-ES"/>
        </w:rPr>
        <w:t xml:space="preserve">EICE </w:t>
      </w:r>
      <w:r w:rsidR="00EE6E21" w:rsidRPr="00EE6E21">
        <w:rPr>
          <w:rFonts w:ascii="Arial" w:hAnsi="Arial" w:cs="Arial"/>
          <w:sz w:val="22"/>
          <w:lang w:val="es-ES"/>
        </w:rPr>
        <w:t>dentro del ámbito de aplicación del Estatuto General de Contratación de la Administración Pública</w:t>
      </w:r>
      <w:r w:rsidR="00EE6E21" w:rsidRPr="00EE6E21">
        <w:rPr>
          <w:rFonts w:ascii="Arial" w:hAnsi="Arial" w:cs="Arial"/>
          <w:sz w:val="22"/>
          <w:vertAlign w:val="superscript"/>
          <w:lang w:val="es-ES"/>
        </w:rPr>
        <w:footnoteReference w:id="41"/>
      </w:r>
      <w:r w:rsidR="003043B4">
        <w:rPr>
          <w:rFonts w:ascii="Arial" w:hAnsi="Arial" w:cs="Arial"/>
          <w:sz w:val="22"/>
          <w:lang w:val="es-ES"/>
        </w:rPr>
        <w:t>. A</w:t>
      </w:r>
      <w:r w:rsidR="00EE6E21" w:rsidRPr="00EE6E21">
        <w:rPr>
          <w:rFonts w:ascii="Arial" w:hAnsi="Arial" w:cs="Arial"/>
          <w:sz w:val="22"/>
          <w:lang w:val="es-ES"/>
        </w:rPr>
        <w:t>sí</w:t>
      </w:r>
      <w:r>
        <w:rPr>
          <w:rFonts w:ascii="Arial" w:hAnsi="Arial" w:cs="Arial"/>
          <w:sz w:val="22"/>
          <w:lang w:val="es-ES"/>
        </w:rPr>
        <w:t>, la norma vigente respecto a su régimen contractual establece</w:t>
      </w:r>
      <w:r w:rsidR="00EE6E21" w:rsidRPr="00EE6E21">
        <w:rPr>
          <w:rFonts w:ascii="Arial" w:hAnsi="Arial" w:cs="Arial"/>
          <w:sz w:val="22"/>
          <w:lang w:val="es-ES"/>
        </w:rPr>
        <w:t>:</w:t>
      </w:r>
    </w:p>
    <w:p w14:paraId="179FC3D0" w14:textId="77777777" w:rsidR="00EE6E21" w:rsidRPr="00EE6E21" w:rsidRDefault="00EE6E21" w:rsidP="00EE6E21">
      <w:pPr>
        <w:autoSpaceDE w:val="0"/>
        <w:autoSpaceDN w:val="0"/>
        <w:adjustRightInd w:val="0"/>
        <w:spacing w:after="0"/>
        <w:rPr>
          <w:rFonts w:ascii="Arial" w:hAnsi="Arial" w:cs="Arial"/>
          <w:sz w:val="22"/>
          <w:lang w:val="es-ES"/>
        </w:rPr>
      </w:pPr>
    </w:p>
    <w:p w14:paraId="6727B6EF" w14:textId="39F425B3" w:rsidR="00EE6E21" w:rsidRPr="00EE6E21" w:rsidRDefault="00EE6E21" w:rsidP="00E6457F">
      <w:pPr>
        <w:widowControl w:val="0"/>
        <w:autoSpaceDE w:val="0"/>
        <w:autoSpaceDN w:val="0"/>
        <w:spacing w:after="0" w:line="240" w:lineRule="auto"/>
        <w:ind w:left="709" w:right="709"/>
        <w:rPr>
          <w:rFonts w:ascii="Arial" w:hAnsi="Arial" w:cs="Arial"/>
          <w:iCs/>
          <w:sz w:val="22"/>
          <w:lang w:val="es-ES"/>
        </w:rPr>
      </w:pPr>
      <w:r w:rsidRPr="00EE6E21">
        <w:rPr>
          <w:rFonts w:ascii="Arial" w:eastAsia="Arial" w:hAnsi="Arial" w:cs="Arial"/>
          <w:sz w:val="21"/>
          <w:szCs w:val="21"/>
          <w:lang w:val="es-ES" w:eastAsia="es-ES" w:bidi="es-ES"/>
        </w:rPr>
        <w:t xml:space="preserve">Artículo 14. 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w:t>
      </w:r>
      <w:r w:rsidRPr="00EE6E21">
        <w:rPr>
          <w:rFonts w:ascii="Arial" w:eastAsia="Arial" w:hAnsi="Arial" w:cs="Arial"/>
          <w:sz w:val="21"/>
          <w:szCs w:val="21"/>
          <w:lang w:val="es-ES" w:eastAsia="es-ES" w:bidi="es-ES"/>
        </w:rPr>
        <w:lastRenderedPageBreak/>
        <w:t xml:space="preserve">Contratación de la Administración Pública, con excepción de aquellas que desarrollen actividades comerciales en competencia con el sector privado y/o público, nacional o internacional o en mercados regulados, </w:t>
      </w:r>
      <w:bookmarkStart w:id="63" w:name="_Hlk75720889"/>
      <w:r w:rsidRPr="00EE6E21">
        <w:rPr>
          <w:rFonts w:ascii="Arial" w:eastAsia="Arial" w:hAnsi="Arial" w:cs="Arial"/>
          <w:sz w:val="21"/>
          <w:szCs w:val="21"/>
          <w:lang w:val="es-ES" w:eastAsia="es-ES" w:bidi="es-ES"/>
        </w:rPr>
        <w:t xml:space="preserve">caso en el cual se regirán por las disposiciones legales y reglamentarias aplicables a sus actividades económicas y comerciales, sin perjuicio de lo previsto en el artículo 13 de la presente ley. </w:t>
      </w:r>
      <w:bookmarkEnd w:id="63"/>
      <w:r w:rsidRPr="00EE6E21">
        <w:rPr>
          <w:rFonts w:ascii="Arial" w:eastAsia="Arial" w:hAnsi="Arial" w:cs="Arial"/>
          <w:sz w:val="21"/>
          <w:szCs w:val="21"/>
          <w:lang w:val="es-ES" w:eastAsia="es-ES" w:bidi="es-ES"/>
        </w:rPr>
        <w:t>Se exceptúan los contratos de ciencia y tecnología, que se regirán por la Ley 29 de 1990 y las disposiciones normativas existentes</w:t>
      </w:r>
      <w:r w:rsidRPr="00EE6E21">
        <w:rPr>
          <w:rFonts w:ascii="Arial" w:hAnsi="Arial" w:cs="Arial"/>
          <w:sz w:val="22"/>
          <w:vertAlign w:val="superscript"/>
          <w:lang w:val="es-ES"/>
        </w:rPr>
        <w:footnoteReference w:id="42"/>
      </w:r>
      <w:r w:rsidRPr="00EE6E21">
        <w:rPr>
          <w:rFonts w:ascii="Arial" w:hAnsi="Arial" w:cs="Arial"/>
          <w:iCs/>
          <w:sz w:val="22"/>
          <w:lang w:val="es-ES"/>
        </w:rPr>
        <w:t>.</w:t>
      </w:r>
    </w:p>
    <w:p w14:paraId="79A1EDC0" w14:textId="77777777" w:rsidR="00EE6E21" w:rsidRPr="00EE6E21" w:rsidRDefault="00EE6E21" w:rsidP="00EE6E21">
      <w:pPr>
        <w:autoSpaceDE w:val="0"/>
        <w:autoSpaceDN w:val="0"/>
        <w:adjustRightInd w:val="0"/>
        <w:spacing w:after="0"/>
        <w:rPr>
          <w:rFonts w:ascii="Arial" w:hAnsi="Arial" w:cs="Arial"/>
          <w:sz w:val="22"/>
          <w:lang w:val="es-ES"/>
        </w:rPr>
      </w:pPr>
    </w:p>
    <w:p w14:paraId="57CAEB29" w14:textId="4F1BB3FF" w:rsidR="00EE6E21" w:rsidRPr="00130C39" w:rsidRDefault="005465E5" w:rsidP="00130C39">
      <w:pPr>
        <w:spacing w:after="120"/>
        <w:ind w:firstLine="709"/>
        <w:rPr>
          <w:rFonts w:ascii="Arial" w:hAnsi="Arial" w:cs="Arial"/>
          <w:sz w:val="22"/>
          <w:vertAlign w:val="subscript"/>
          <w:lang w:val="es-CO"/>
        </w:rPr>
      </w:pPr>
      <w:r w:rsidRPr="002229F4">
        <w:rPr>
          <w:rFonts w:ascii="Arial" w:hAnsi="Arial" w:cs="Arial"/>
          <w:sz w:val="22"/>
          <w:lang w:val="es-CO"/>
        </w:rPr>
        <w:t>E</w:t>
      </w:r>
      <w:r w:rsidR="00EE6E21" w:rsidRPr="00EE6E21">
        <w:rPr>
          <w:rFonts w:ascii="Arial" w:hAnsi="Arial" w:cs="Arial"/>
          <w:sz w:val="22"/>
          <w:lang w:val="es-CO"/>
        </w:rPr>
        <w:t>l sometimiento</w:t>
      </w:r>
      <w:r w:rsidR="00A100E3">
        <w:rPr>
          <w:rFonts w:ascii="Arial" w:hAnsi="Arial" w:cs="Arial"/>
          <w:sz w:val="22"/>
          <w:lang w:val="es-CO"/>
        </w:rPr>
        <w:t xml:space="preserve"> parcial</w:t>
      </w:r>
      <w:r w:rsidR="00EE6E21" w:rsidRPr="00EE6E21">
        <w:rPr>
          <w:rFonts w:ascii="Arial" w:hAnsi="Arial" w:cs="Arial"/>
          <w:sz w:val="22"/>
          <w:lang w:val="es-CO"/>
        </w:rPr>
        <w:t xml:space="preserve"> de las empresas industriales y comerciales del Estado al régimen de derecho privado, se </w:t>
      </w:r>
      <w:r w:rsidR="007F69BD">
        <w:rPr>
          <w:rFonts w:ascii="Arial" w:hAnsi="Arial" w:cs="Arial"/>
          <w:sz w:val="22"/>
          <w:lang w:val="es-CO"/>
        </w:rPr>
        <w:t xml:space="preserve">ha </w:t>
      </w:r>
      <w:r w:rsidR="00EE6E21" w:rsidRPr="00EE6E21">
        <w:rPr>
          <w:rFonts w:ascii="Arial" w:hAnsi="Arial" w:cs="Arial"/>
          <w:sz w:val="22"/>
          <w:lang w:val="es-CO"/>
        </w:rPr>
        <w:t>justifica</w:t>
      </w:r>
      <w:r w:rsidR="007F69BD">
        <w:rPr>
          <w:rFonts w:ascii="Arial" w:hAnsi="Arial" w:cs="Arial"/>
          <w:sz w:val="22"/>
          <w:lang w:val="es-CO"/>
        </w:rPr>
        <w:t>do</w:t>
      </w:r>
      <w:r w:rsidR="00EE6E21" w:rsidRPr="00EE6E21">
        <w:rPr>
          <w:rFonts w:ascii="Arial" w:hAnsi="Arial" w:cs="Arial"/>
          <w:sz w:val="22"/>
          <w:lang w:val="es-CO"/>
        </w:rPr>
        <w:t xml:space="preserve"> </w:t>
      </w:r>
      <w:r w:rsidRPr="002229F4">
        <w:rPr>
          <w:rFonts w:ascii="Arial" w:hAnsi="Arial" w:cs="Arial"/>
          <w:sz w:val="22"/>
          <w:lang w:val="es-CO"/>
        </w:rPr>
        <w:t xml:space="preserve">por </w:t>
      </w:r>
      <w:r w:rsidR="008303BC" w:rsidRPr="002229F4">
        <w:rPr>
          <w:rFonts w:ascii="Arial" w:eastAsia="Calibri" w:hAnsi="Arial" w:cs="Arial"/>
          <w:bCs/>
          <w:sz w:val="22"/>
          <w:lang w:val="es-CO"/>
        </w:rPr>
        <w:t>«</w:t>
      </w:r>
      <w:r w:rsidR="00EE6E21" w:rsidRPr="00EE6E21">
        <w:rPr>
          <w:rFonts w:ascii="Arial" w:hAnsi="Arial" w:cs="Arial"/>
          <w:sz w:val="22"/>
          <w:lang w:val="es-CO"/>
        </w:rPr>
        <w:t>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r w:rsidRPr="002229F4">
        <w:rPr>
          <w:rFonts w:ascii="Arial" w:hAnsi="Arial" w:cs="Arial"/>
          <w:sz w:val="22"/>
          <w:lang w:val="es-CO"/>
        </w:rPr>
        <w:t xml:space="preserve"> </w:t>
      </w:r>
      <w:r w:rsidR="00EE6E21" w:rsidRPr="00EE6E21">
        <w:rPr>
          <w:rFonts w:ascii="Arial" w:hAnsi="Arial" w:cs="Arial"/>
          <w:sz w:val="22"/>
          <w:lang w:val="es-CO"/>
        </w:rPr>
        <w:t>[…]. 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008303BC" w:rsidRPr="002229F4">
        <w:rPr>
          <w:rFonts w:ascii="Arial" w:hAnsi="Arial" w:cs="Arial"/>
          <w:sz w:val="22"/>
          <w:lang w:val="es-CO"/>
        </w:rPr>
        <w:t>[.</w:t>
      </w:r>
      <w:r w:rsidR="00EE6E21" w:rsidRPr="00EE6E21">
        <w:rPr>
          <w:rFonts w:ascii="Arial" w:hAnsi="Arial" w:cs="Arial"/>
          <w:sz w:val="22"/>
          <w:lang w:val="es-CO"/>
        </w:rPr>
        <w:t>..</w:t>
      </w:r>
      <w:r w:rsidR="008303BC" w:rsidRPr="002229F4">
        <w:rPr>
          <w:rFonts w:ascii="Arial" w:eastAsia="Calibri" w:hAnsi="Arial" w:cs="Arial"/>
          <w:bCs/>
          <w:sz w:val="22"/>
          <w:lang w:val="es-CO"/>
        </w:rPr>
        <w:t>]»</w:t>
      </w:r>
      <w:r w:rsidR="00EE6E21" w:rsidRPr="00EE6E21">
        <w:rPr>
          <w:rFonts w:ascii="Arial" w:hAnsi="Arial" w:cs="Arial"/>
          <w:sz w:val="22"/>
          <w:vertAlign w:val="superscript"/>
          <w:lang w:val="es-CO"/>
        </w:rPr>
        <w:footnoteReference w:id="43"/>
      </w:r>
      <w:r w:rsidR="007F69BD">
        <w:rPr>
          <w:rFonts w:ascii="Arial" w:hAnsi="Arial" w:cs="Arial"/>
          <w:sz w:val="22"/>
          <w:vertAlign w:val="subscript"/>
          <w:lang w:val="es-CO"/>
        </w:rPr>
        <w:t>.</w:t>
      </w:r>
    </w:p>
    <w:p w14:paraId="3BBC24AC" w14:textId="53018222" w:rsidR="00EE6E21" w:rsidRPr="00EE6E21" w:rsidRDefault="00EE6E21" w:rsidP="00AB1CC8">
      <w:pPr>
        <w:spacing w:after="0"/>
        <w:ind w:firstLine="709"/>
        <w:rPr>
          <w:rFonts w:ascii="Arial" w:hAnsi="Arial" w:cs="Arial"/>
          <w:sz w:val="22"/>
          <w:lang w:val="es-CO"/>
        </w:rPr>
      </w:pPr>
      <w:r w:rsidRPr="00EE6E21">
        <w:rPr>
          <w:rFonts w:ascii="Arial" w:hAnsi="Arial" w:cs="Arial"/>
          <w:sz w:val="22"/>
          <w:lang w:val="es-CO"/>
        </w:rPr>
        <w:t>Es importante destacar, entonces, que el artículo 14 de la Ley 1150 de 2007</w:t>
      </w:r>
      <w:r w:rsidR="00D746B2">
        <w:rPr>
          <w:rFonts w:ascii="Arial" w:hAnsi="Arial" w:cs="Arial"/>
          <w:sz w:val="22"/>
          <w:lang w:val="es-CO"/>
        </w:rPr>
        <w:t>,</w:t>
      </w:r>
      <w:r w:rsidRPr="00EE6E21">
        <w:rPr>
          <w:rFonts w:ascii="Arial" w:hAnsi="Arial" w:cs="Arial"/>
          <w:sz w:val="22"/>
          <w:lang w:val="es-CO"/>
        </w:rPr>
        <w:t xml:space="preserve"> modificado por el artículo 93 de la Ley 1474 de 2011, esclareció las dudas que producía el confuso artículo 93 de la Ley 489 de 1998 a propósito del régimen de derecho de estas entidades.</w:t>
      </w:r>
      <w:r w:rsidR="00757CF1">
        <w:rPr>
          <w:rFonts w:ascii="Arial" w:hAnsi="Arial" w:cs="Arial"/>
          <w:sz w:val="22"/>
          <w:lang w:val="es-CO"/>
        </w:rPr>
        <w:t xml:space="preserve"> </w:t>
      </w:r>
      <w:r w:rsidRPr="00EE6E21">
        <w:rPr>
          <w:rFonts w:ascii="Arial" w:hAnsi="Arial" w:cs="Arial"/>
          <w:sz w:val="22"/>
          <w:lang w:val="es-CO"/>
        </w:rPr>
        <w:t xml:space="preserve">Por lo tanto, </w:t>
      </w:r>
      <w:bookmarkStart w:id="64" w:name="_Hlk77174298"/>
      <w:r w:rsidRPr="00EE6E21">
        <w:rPr>
          <w:rFonts w:ascii="Arial" w:hAnsi="Arial" w:cs="Arial"/>
          <w:sz w:val="22"/>
          <w:lang w:val="es-CO"/>
        </w:rPr>
        <w:t xml:space="preserve">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w:t>
      </w:r>
      <w:r w:rsidR="00DE6FE1">
        <w:rPr>
          <w:rFonts w:ascii="Arial" w:hAnsi="Arial" w:cs="Arial"/>
          <w:sz w:val="22"/>
          <w:lang w:val="es-CO"/>
        </w:rPr>
        <w:t xml:space="preserve">EICE </w:t>
      </w:r>
      <w:r w:rsidRPr="00EE6E21">
        <w:rPr>
          <w:rFonts w:ascii="Arial" w:hAnsi="Arial" w:cs="Arial"/>
          <w:sz w:val="22"/>
          <w:lang w:val="es-CO"/>
        </w:rPr>
        <w:t xml:space="preserve">que: i) desarrollen actividades comerciales en competencia con el sector privado y/o público, nacional o internacional o ii) desarrollen actividades en mercados regulados, eventos en los cuales </w:t>
      </w:r>
      <w:r w:rsidR="00DE6FE1">
        <w:rPr>
          <w:rFonts w:ascii="Arial" w:hAnsi="Arial" w:cs="Arial"/>
          <w:sz w:val="22"/>
          <w:lang w:val="es-CO"/>
        </w:rPr>
        <w:t xml:space="preserve">ellas </w:t>
      </w:r>
      <w:r w:rsidRPr="00EE6E21">
        <w:rPr>
          <w:rFonts w:ascii="Arial" w:hAnsi="Arial" w:cs="Arial"/>
          <w:sz w:val="22"/>
          <w:lang w:val="es-CO"/>
        </w:rPr>
        <w:t>se rigen por las disposiciones que regulen su actividad</w:t>
      </w:r>
      <w:r w:rsidR="00DE6FE1">
        <w:rPr>
          <w:rFonts w:ascii="Arial" w:hAnsi="Arial" w:cs="Arial"/>
          <w:sz w:val="22"/>
          <w:lang w:val="es-CO"/>
        </w:rPr>
        <w:t>. Lo anterior,</w:t>
      </w:r>
      <w:r w:rsidRPr="00EE6E21">
        <w:rPr>
          <w:rFonts w:ascii="Arial" w:hAnsi="Arial" w:cs="Arial"/>
          <w:sz w:val="22"/>
          <w:lang w:val="es-CO"/>
        </w:rPr>
        <w:t xml:space="preserve"> sin perjuicio de dar cumplimiento a lo dispuesto en el artículo 13 de</w:t>
      </w:r>
      <w:r w:rsidR="00DE6FE1">
        <w:rPr>
          <w:rFonts w:ascii="Arial" w:hAnsi="Arial" w:cs="Arial"/>
          <w:sz w:val="22"/>
          <w:lang w:val="es-CO"/>
        </w:rPr>
        <w:t xml:space="preserve"> la</w:t>
      </w:r>
      <w:r w:rsidRPr="00EE6E21">
        <w:rPr>
          <w:rFonts w:ascii="Arial" w:hAnsi="Arial" w:cs="Arial"/>
          <w:sz w:val="22"/>
          <w:lang w:val="es-CO"/>
        </w:rPr>
        <w:t xml:space="preserve"> Ley 1150 de 2007, </w:t>
      </w:r>
      <w:r w:rsidR="00DE5084" w:rsidRPr="002229F4">
        <w:rPr>
          <w:rFonts w:ascii="Arial" w:hAnsi="Arial" w:cs="Arial"/>
          <w:sz w:val="22"/>
          <w:lang w:val="es-CO"/>
        </w:rPr>
        <w:t>esto es, de</w:t>
      </w:r>
      <w:r w:rsidR="00DE6FE1">
        <w:rPr>
          <w:rFonts w:ascii="Arial" w:hAnsi="Arial" w:cs="Arial"/>
          <w:sz w:val="22"/>
          <w:lang w:val="es-CO"/>
        </w:rPr>
        <w:t>l deber que le incumbe a la EICE de</w:t>
      </w:r>
      <w:r w:rsidR="00DE5084" w:rsidRPr="002229F4">
        <w:rPr>
          <w:rFonts w:ascii="Arial" w:hAnsi="Arial" w:cs="Arial"/>
          <w:sz w:val="22"/>
          <w:lang w:val="es-CO"/>
        </w:rPr>
        <w:t xml:space="preserve"> aplicar, acorde con su régimen </w:t>
      </w:r>
      <w:r w:rsidR="0014582F" w:rsidRPr="002229F4">
        <w:rPr>
          <w:rFonts w:ascii="Arial" w:hAnsi="Arial" w:cs="Arial"/>
          <w:sz w:val="22"/>
          <w:lang w:val="es-CO"/>
        </w:rPr>
        <w:t xml:space="preserve">legal </w:t>
      </w:r>
      <w:r w:rsidR="00DE5084" w:rsidRPr="002229F4">
        <w:rPr>
          <w:rFonts w:ascii="Arial" w:hAnsi="Arial" w:cs="Arial"/>
          <w:sz w:val="22"/>
          <w:lang w:val="es-CO"/>
        </w:rPr>
        <w:t xml:space="preserve">especial, </w:t>
      </w:r>
      <w:r w:rsidRPr="00EE6E21">
        <w:rPr>
          <w:rFonts w:ascii="Arial" w:hAnsi="Arial" w:cs="Arial"/>
          <w:sz w:val="22"/>
          <w:lang w:val="es-CO"/>
        </w:rPr>
        <w:t>los principios de la función administrativa</w:t>
      </w:r>
      <w:r w:rsidR="0093633E" w:rsidRPr="002229F4">
        <w:rPr>
          <w:rFonts w:ascii="Arial" w:hAnsi="Arial" w:cs="Arial"/>
          <w:sz w:val="22"/>
          <w:lang w:val="es-CO"/>
        </w:rPr>
        <w:t xml:space="preserve"> y de la gestión fiscal</w:t>
      </w:r>
      <w:r w:rsidRPr="00EE6E21">
        <w:rPr>
          <w:rFonts w:ascii="Arial" w:hAnsi="Arial" w:cs="Arial"/>
          <w:sz w:val="22"/>
          <w:lang w:val="es-CO"/>
        </w:rPr>
        <w:t xml:space="preserve"> </w:t>
      </w:r>
      <w:r w:rsidRPr="00EE6E21">
        <w:rPr>
          <w:rFonts w:ascii="Arial" w:hAnsi="Arial" w:cs="Arial"/>
          <w:sz w:val="22"/>
          <w:lang w:val="es-CO"/>
        </w:rPr>
        <w:lastRenderedPageBreak/>
        <w:t xml:space="preserve">consagrados </w:t>
      </w:r>
      <w:r w:rsidR="0093633E" w:rsidRPr="002229F4">
        <w:rPr>
          <w:rFonts w:ascii="Arial" w:hAnsi="Arial" w:cs="Arial"/>
          <w:sz w:val="22"/>
          <w:lang w:val="es-CO"/>
        </w:rPr>
        <w:t xml:space="preserve">en </w:t>
      </w:r>
      <w:r w:rsidR="00AC3B09" w:rsidRPr="002229F4">
        <w:rPr>
          <w:rFonts w:ascii="Arial" w:hAnsi="Arial" w:cs="Arial"/>
          <w:sz w:val="22"/>
          <w:lang w:val="es-CO"/>
        </w:rPr>
        <w:t>los</w:t>
      </w:r>
      <w:r w:rsidR="0093633E" w:rsidRPr="002229F4">
        <w:rPr>
          <w:rFonts w:ascii="Arial" w:hAnsi="Arial" w:cs="Arial"/>
          <w:sz w:val="22"/>
          <w:lang w:val="es-CO"/>
        </w:rPr>
        <w:t xml:space="preserve"> artículo</w:t>
      </w:r>
      <w:r w:rsidR="00AC3B09" w:rsidRPr="002229F4">
        <w:rPr>
          <w:rFonts w:ascii="Arial" w:hAnsi="Arial" w:cs="Arial"/>
          <w:sz w:val="22"/>
          <w:lang w:val="es-CO"/>
        </w:rPr>
        <w:t>s</w:t>
      </w:r>
      <w:r w:rsidR="0093633E" w:rsidRPr="002229F4">
        <w:rPr>
          <w:rFonts w:ascii="Arial" w:hAnsi="Arial" w:cs="Arial"/>
          <w:sz w:val="22"/>
          <w:lang w:val="es-CO"/>
        </w:rPr>
        <w:t xml:space="preserve"> 209 </w:t>
      </w:r>
      <w:r w:rsidR="00AC3B09" w:rsidRPr="002229F4">
        <w:rPr>
          <w:rFonts w:ascii="Arial" w:hAnsi="Arial" w:cs="Arial"/>
          <w:sz w:val="22"/>
          <w:lang w:val="es-CO"/>
        </w:rPr>
        <w:t xml:space="preserve">y 267 </w:t>
      </w:r>
      <w:r w:rsidR="0093633E" w:rsidRPr="002229F4">
        <w:rPr>
          <w:rFonts w:ascii="Arial" w:hAnsi="Arial" w:cs="Arial"/>
          <w:sz w:val="22"/>
          <w:lang w:val="es-CO"/>
        </w:rPr>
        <w:t>de la Constitución Política, y</w:t>
      </w:r>
      <w:r w:rsidRPr="00EE6E21">
        <w:rPr>
          <w:rFonts w:ascii="Arial" w:hAnsi="Arial" w:cs="Arial"/>
          <w:sz w:val="22"/>
          <w:lang w:val="es-CO"/>
        </w:rPr>
        <w:t xml:space="preserve"> el régimen de inhabilidades e incompatibilidades</w:t>
      </w:r>
      <w:r w:rsidR="0093633E" w:rsidRPr="002229F4">
        <w:rPr>
          <w:rFonts w:ascii="Arial" w:hAnsi="Arial" w:cs="Arial"/>
          <w:sz w:val="22"/>
          <w:lang w:val="es-CO"/>
        </w:rPr>
        <w:t xml:space="preserve"> previsto legalmente para la contratación estatal</w:t>
      </w:r>
      <w:bookmarkEnd w:id="64"/>
      <w:r w:rsidR="00DE5084" w:rsidRPr="002229F4">
        <w:rPr>
          <w:rStyle w:val="Refdenotaalpie"/>
          <w:rFonts w:ascii="Arial" w:hAnsi="Arial" w:cs="Arial"/>
          <w:sz w:val="22"/>
          <w:lang w:val="es-CO"/>
        </w:rPr>
        <w:footnoteReference w:id="44"/>
      </w:r>
      <w:r w:rsidRPr="00EE6E21">
        <w:rPr>
          <w:rFonts w:ascii="Arial" w:hAnsi="Arial" w:cs="Arial"/>
          <w:sz w:val="22"/>
          <w:lang w:val="es-CO"/>
        </w:rPr>
        <w:t>.</w:t>
      </w:r>
    </w:p>
    <w:p w14:paraId="24DBB18F" w14:textId="77777777" w:rsidR="00EE6E21" w:rsidRPr="002229F4" w:rsidRDefault="00EE6E21" w:rsidP="006D4498">
      <w:pPr>
        <w:spacing w:after="0"/>
        <w:rPr>
          <w:rFonts w:ascii="Arial" w:eastAsia="Calibri" w:hAnsi="Arial" w:cs="Arial"/>
          <w:b/>
          <w:sz w:val="22"/>
        </w:rPr>
      </w:pPr>
    </w:p>
    <w:p w14:paraId="737DF09C" w14:textId="3C39F72C" w:rsidR="00695E74" w:rsidRPr="002229F4" w:rsidRDefault="00EE6E21" w:rsidP="006D4498">
      <w:pPr>
        <w:spacing w:after="0"/>
        <w:rPr>
          <w:rFonts w:ascii="Arial" w:hAnsi="Arial" w:cs="Arial"/>
          <w:b/>
          <w:sz w:val="22"/>
        </w:rPr>
      </w:pPr>
      <w:r w:rsidRPr="002229F4">
        <w:rPr>
          <w:rFonts w:ascii="Arial" w:eastAsia="Calibri" w:hAnsi="Arial" w:cs="Arial"/>
          <w:b/>
          <w:sz w:val="22"/>
        </w:rPr>
        <w:t xml:space="preserve">2.8. </w:t>
      </w:r>
      <w:r w:rsidR="00695E74" w:rsidRPr="002229F4">
        <w:rPr>
          <w:rFonts w:ascii="Arial" w:eastAsia="Calibri" w:hAnsi="Arial" w:cs="Arial"/>
          <w:b/>
          <w:sz w:val="22"/>
        </w:rPr>
        <w:t xml:space="preserve">Naturaleza jurídica </w:t>
      </w:r>
      <w:bookmarkStart w:id="66" w:name="_Hlk75792387"/>
      <w:r w:rsidR="00695E74" w:rsidRPr="002229F4">
        <w:rPr>
          <w:rFonts w:ascii="Arial" w:eastAsia="Calibri" w:hAnsi="Arial" w:cs="Arial"/>
          <w:b/>
          <w:sz w:val="22"/>
        </w:rPr>
        <w:t xml:space="preserve">de </w:t>
      </w:r>
      <w:r w:rsidR="00446CAA" w:rsidRPr="002229F4">
        <w:rPr>
          <w:rFonts w:ascii="Arial" w:eastAsia="Calibri" w:hAnsi="Arial" w:cs="Arial"/>
          <w:b/>
          <w:sz w:val="22"/>
        </w:rPr>
        <w:t xml:space="preserve">la sociedad </w:t>
      </w:r>
      <w:r w:rsidR="00695E74" w:rsidRPr="002229F4">
        <w:rPr>
          <w:rFonts w:ascii="Arial" w:eastAsia="Calibri" w:hAnsi="Arial" w:cs="Arial"/>
          <w:b/>
          <w:sz w:val="22"/>
        </w:rPr>
        <w:t>Servicios Postales Nacionales S.A. y</w:t>
      </w:r>
      <w:r w:rsidR="00B84B3E" w:rsidRPr="002229F4">
        <w:rPr>
          <w:rFonts w:ascii="Arial" w:eastAsia="Calibri" w:hAnsi="Arial" w:cs="Arial"/>
          <w:b/>
          <w:sz w:val="22"/>
        </w:rPr>
        <w:t xml:space="preserve"> </w:t>
      </w:r>
      <w:r w:rsidR="00446CAA" w:rsidRPr="002229F4">
        <w:rPr>
          <w:rFonts w:ascii="Arial" w:eastAsia="Calibri" w:hAnsi="Arial" w:cs="Arial"/>
          <w:b/>
          <w:sz w:val="22"/>
        </w:rPr>
        <w:t xml:space="preserve">de </w:t>
      </w:r>
      <w:r w:rsidR="00B84B3E" w:rsidRPr="002229F4">
        <w:rPr>
          <w:rFonts w:ascii="Arial" w:eastAsia="Calibri" w:hAnsi="Arial" w:cs="Arial"/>
          <w:b/>
          <w:sz w:val="22"/>
        </w:rPr>
        <w:t xml:space="preserve">su </w:t>
      </w:r>
      <w:r w:rsidR="00695E74" w:rsidRPr="002229F4">
        <w:rPr>
          <w:rFonts w:ascii="Arial" w:eastAsia="Calibri" w:hAnsi="Arial" w:cs="Arial"/>
          <w:b/>
          <w:sz w:val="22"/>
        </w:rPr>
        <w:t xml:space="preserve">régimen de contratación </w:t>
      </w:r>
    </w:p>
    <w:p w14:paraId="39547DA5" w14:textId="77777777" w:rsidR="006D4498" w:rsidRPr="002229F4" w:rsidRDefault="006D4498" w:rsidP="006D4498">
      <w:pPr>
        <w:spacing w:after="0"/>
        <w:ind w:left="360"/>
        <w:rPr>
          <w:rFonts w:ascii="Arial" w:hAnsi="Arial" w:cs="Arial"/>
          <w:b/>
          <w:sz w:val="22"/>
        </w:rPr>
      </w:pPr>
    </w:p>
    <w:p w14:paraId="30448D42" w14:textId="3D75FF5B" w:rsidR="00695E74" w:rsidRPr="002229F4" w:rsidRDefault="00695E74" w:rsidP="00D030D6">
      <w:pPr>
        <w:pStyle w:val="Textoindependiente"/>
        <w:spacing w:after="120"/>
      </w:pPr>
      <w:bookmarkStart w:id="67" w:name="_Hlk75686384"/>
      <w:bookmarkStart w:id="68" w:name="_Hlk77174362"/>
      <w:r w:rsidRPr="002229F4">
        <w:t>Servicios Postales Nacionales S.A.</w:t>
      </w:r>
      <w:bookmarkEnd w:id="67"/>
      <w:r w:rsidR="00B84B3E" w:rsidRPr="002229F4">
        <w:t xml:space="preserve">, antigua </w:t>
      </w:r>
      <w:r w:rsidR="00055141" w:rsidRPr="002229F4">
        <w:t xml:space="preserve">filial </w:t>
      </w:r>
      <w:r w:rsidR="00B84B3E" w:rsidRPr="002229F4">
        <w:t>de Adpostal</w:t>
      </w:r>
      <w:r w:rsidR="00055141" w:rsidRPr="002229F4">
        <w:t xml:space="preserve"> </w:t>
      </w:r>
      <w:r w:rsidR="00F841C5">
        <w:t>–</w:t>
      </w:r>
      <w:r w:rsidR="00B84B3E" w:rsidRPr="002229F4">
        <w:t xml:space="preserve">extinta </w:t>
      </w:r>
      <w:r w:rsidR="00055141" w:rsidRPr="002229F4">
        <w:t>empresa industrial y comercial del Estado</w:t>
      </w:r>
      <w:r w:rsidR="00F841C5">
        <w:t>–</w:t>
      </w:r>
      <w:r w:rsidR="00055141" w:rsidRPr="002229F4">
        <w:rPr>
          <w:rStyle w:val="Refdenotaalpie"/>
        </w:rPr>
        <w:footnoteReference w:id="45"/>
      </w:r>
      <w:r w:rsidR="00055141" w:rsidRPr="002229F4">
        <w:t xml:space="preserve">, </w:t>
      </w:r>
      <w:r w:rsidR="00B84B3E" w:rsidRPr="002229F4">
        <w:t xml:space="preserve">es </w:t>
      </w:r>
      <w:bookmarkStart w:id="69" w:name="_Hlk75729311"/>
      <w:r w:rsidR="00B84B3E" w:rsidRPr="002229F4">
        <w:t xml:space="preserve">una </w:t>
      </w:r>
      <w:r w:rsidR="00B84B3E" w:rsidRPr="002229F4">
        <w:rPr>
          <w:sz w:val="19"/>
          <w:szCs w:val="19"/>
        </w:rPr>
        <w:t>«</w:t>
      </w:r>
      <w:r w:rsidR="00B84B3E" w:rsidRPr="002229F4">
        <w:t>sociedad pública</w:t>
      </w:r>
      <w:bookmarkStart w:id="70" w:name="_Hlk75727692"/>
      <w:r w:rsidR="00B84B3E" w:rsidRPr="002229F4">
        <w:rPr>
          <w:sz w:val="19"/>
          <w:szCs w:val="19"/>
        </w:rPr>
        <w:t>»</w:t>
      </w:r>
      <w:bookmarkEnd w:id="70"/>
      <w:r w:rsidR="00B84B3E" w:rsidRPr="002229F4">
        <w:t xml:space="preserve"> </w:t>
      </w:r>
      <w:bookmarkEnd w:id="69"/>
      <w:r w:rsidR="00B84B3E" w:rsidRPr="002229F4">
        <w:t>o sociedad entre entidades públicas,</w:t>
      </w:r>
      <w:r w:rsidR="00DD5E33" w:rsidRPr="002229F4">
        <w:t xml:space="preserve"> </w:t>
      </w:r>
      <w:bookmarkEnd w:id="66"/>
      <w:r w:rsidR="00DD5E33" w:rsidRPr="002229F4">
        <w:t xml:space="preserve">cuenta con </w:t>
      </w:r>
      <w:r w:rsidR="00885287" w:rsidRPr="002229F4">
        <w:t>autonomía administrativa, patrimonial y presupuestal</w:t>
      </w:r>
      <w:r w:rsidR="00B84B3E" w:rsidRPr="002229F4">
        <w:t xml:space="preserve">, </w:t>
      </w:r>
      <w:r w:rsidR="00DD5E33" w:rsidRPr="002229F4">
        <w:t xml:space="preserve">está </w:t>
      </w:r>
      <w:r w:rsidRPr="002229F4">
        <w:t>vinculada al Ministerio de Tecnologías de la Información y las Comunicaciones</w:t>
      </w:r>
      <w:r w:rsidR="00055141" w:rsidRPr="002229F4">
        <w:t xml:space="preserve"> y</w:t>
      </w:r>
      <w:r w:rsidRPr="002229F4">
        <w:t xml:space="preserve"> </w:t>
      </w:r>
      <w:r w:rsidR="00DD5E33" w:rsidRPr="002229F4">
        <w:t xml:space="preserve">fue </w:t>
      </w:r>
      <w:r w:rsidRPr="002229F4">
        <w:t>creada bajo la forma de sociedad anónima</w:t>
      </w:r>
      <w:r w:rsidR="00DD5E33" w:rsidRPr="002229F4">
        <w:t xml:space="preserve"> con composición mayoritaria estatal</w:t>
      </w:r>
      <w:r w:rsidR="00055141" w:rsidRPr="002229F4">
        <w:rPr>
          <w:rStyle w:val="Refdenotaalpie"/>
        </w:rPr>
        <w:footnoteReference w:id="46"/>
      </w:r>
      <w:r w:rsidRPr="002229F4">
        <w:t xml:space="preserve">. </w:t>
      </w:r>
      <w:r w:rsidR="00EB3AB3" w:rsidRPr="002229F4">
        <w:t xml:space="preserve">Así mismo, </w:t>
      </w:r>
      <w:r w:rsidR="00A923B7">
        <w:rPr>
          <w:lang w:eastAsia="x-none"/>
        </w:rPr>
        <w:t xml:space="preserve">desarrolla </w:t>
      </w:r>
      <w:r w:rsidR="00EB3AB3" w:rsidRPr="002229F4">
        <w:rPr>
          <w:lang w:val="es-ES_tradnl" w:eastAsia="x-none"/>
        </w:rPr>
        <w:t>su objeto social en un entorno de competencia con empresas del sector privado que se dedican a</w:t>
      </w:r>
      <w:r w:rsidR="00665E49" w:rsidRPr="002229F4">
        <w:rPr>
          <w:lang w:val="es-ES_tradnl" w:eastAsia="x-none"/>
        </w:rPr>
        <w:t xml:space="preserve"> </w:t>
      </w:r>
      <w:r w:rsidR="00EB3AB3" w:rsidRPr="002229F4">
        <w:rPr>
          <w:lang w:val="es-ES_tradnl" w:eastAsia="x-none"/>
        </w:rPr>
        <w:t>actividad</w:t>
      </w:r>
      <w:r w:rsidR="00665E49" w:rsidRPr="002229F4">
        <w:rPr>
          <w:lang w:val="es-ES_tradnl" w:eastAsia="x-none"/>
        </w:rPr>
        <w:t>es de servicios postales</w:t>
      </w:r>
      <w:r w:rsidR="00EB3AB3" w:rsidRPr="002229F4">
        <w:rPr>
          <w:lang w:val="es-ES_tradnl" w:eastAsia="x-none"/>
        </w:rPr>
        <w:t xml:space="preserve"> en el mercado, según se desprende de lo preceptuado por el artículo 1 de la Ley 1369 de 2009</w:t>
      </w:r>
      <w:r w:rsidR="00665E49" w:rsidRPr="002229F4">
        <w:rPr>
          <w:rStyle w:val="Refdenotaalpie"/>
          <w:lang w:val="es-ES_tradnl" w:eastAsia="x-none"/>
        </w:rPr>
        <w:footnoteReference w:id="47"/>
      </w:r>
      <w:r w:rsidR="00406898" w:rsidRPr="002229F4">
        <w:rPr>
          <w:lang w:val="es-ES_tradnl" w:eastAsia="x-none"/>
        </w:rPr>
        <w:t>.</w:t>
      </w:r>
      <w:bookmarkEnd w:id="68"/>
    </w:p>
    <w:p w14:paraId="38E0893F" w14:textId="1217CC64" w:rsidR="004537E3" w:rsidRPr="002229F4" w:rsidRDefault="00665E49" w:rsidP="00AB1CC8">
      <w:pPr>
        <w:pStyle w:val="Textoindependiente"/>
        <w:spacing w:after="0"/>
        <w:ind w:firstLine="709"/>
      </w:pPr>
      <w:r w:rsidRPr="002229F4">
        <w:t>Ahora bien, e</w:t>
      </w:r>
      <w:r w:rsidR="00C26FF5" w:rsidRPr="002229F4">
        <w:t>l parágrafo primero del artículo 38</w:t>
      </w:r>
      <w:r w:rsidR="00F02183" w:rsidRPr="002229F4">
        <w:t xml:space="preserve"> de la Ley 489 de 1998</w:t>
      </w:r>
      <w:r w:rsidR="00C26FF5" w:rsidRPr="002229F4">
        <w:t xml:space="preserve"> establece que las sociedades públicas y las sociedades de economía mixta con una participación </w:t>
      </w:r>
      <w:r w:rsidR="00C26FF5" w:rsidRPr="002229F4">
        <w:lastRenderedPageBreak/>
        <w:t>estatal superior al 90% de su capital, están sometidas al mismo régimen de las empresas industriales y comerciales del Estado. E</w:t>
      </w:r>
      <w:r w:rsidR="00F02183" w:rsidRPr="002229F4">
        <w:t>ste</w:t>
      </w:r>
      <w:r w:rsidR="00C26FF5" w:rsidRPr="002229F4">
        <w:t xml:space="preserve"> </w:t>
      </w:r>
      <w:r w:rsidR="00695E74" w:rsidRPr="002229F4">
        <w:t>artículo</w:t>
      </w:r>
      <w:r w:rsidR="00C26FF5" w:rsidRPr="002229F4">
        <w:t xml:space="preserve"> </w:t>
      </w:r>
      <w:r w:rsidR="00695E74" w:rsidRPr="002229F4">
        <w:t>38</w:t>
      </w:r>
      <w:r w:rsidR="007548E0">
        <w:t>,</w:t>
      </w:r>
      <w:r w:rsidR="00695E74" w:rsidRPr="002229F4">
        <w:t xml:space="preserve"> </w:t>
      </w:r>
      <w:r w:rsidR="00C26FF5" w:rsidRPr="002229F4">
        <w:t>en concordancia con el artículo</w:t>
      </w:r>
      <w:r w:rsidR="00695E74" w:rsidRPr="002229F4">
        <w:t xml:space="preserve"> 68</w:t>
      </w:r>
      <w:r w:rsidR="00C26FF5" w:rsidRPr="002229F4">
        <w:t xml:space="preserve"> de la citada ley</w:t>
      </w:r>
      <w:r w:rsidR="007548E0">
        <w:t>,</w:t>
      </w:r>
      <w:r w:rsidR="00C26FF5" w:rsidRPr="002229F4">
        <w:t xml:space="preserve"> </w:t>
      </w:r>
      <w:r w:rsidR="00695E74" w:rsidRPr="002229F4">
        <w:t xml:space="preserve">clasifica expresamente a las sociedades públicas dentro del sector descentralizado de la </w:t>
      </w:r>
      <w:r w:rsidR="002A445C">
        <w:t>r</w:t>
      </w:r>
      <w:r w:rsidR="00695E74" w:rsidRPr="002229F4">
        <w:t xml:space="preserve">ama </w:t>
      </w:r>
      <w:r w:rsidR="002A445C">
        <w:t>e</w:t>
      </w:r>
      <w:r w:rsidR="00695E74" w:rsidRPr="002229F4">
        <w:t xml:space="preserve">jecutiva del </w:t>
      </w:r>
      <w:r w:rsidR="002A445C">
        <w:t>p</w:t>
      </w:r>
      <w:r w:rsidR="00695E74" w:rsidRPr="002229F4">
        <w:t xml:space="preserve">oder </w:t>
      </w:r>
      <w:r w:rsidR="002A445C">
        <w:t>p</w:t>
      </w:r>
      <w:r w:rsidR="00695E74" w:rsidRPr="002229F4">
        <w:t>úblico en el orden nacional.</w:t>
      </w:r>
      <w:r w:rsidR="007548E0">
        <w:t xml:space="preserve"> De otro lado, e</w:t>
      </w:r>
      <w:r w:rsidR="004537E3" w:rsidRPr="002229F4">
        <w:t>l artículo 49 de la misma ley se refiere a las condiciones y requisitos para la creación de</w:t>
      </w:r>
      <w:r w:rsidR="00AD73E8" w:rsidRPr="002229F4">
        <w:t xml:space="preserve"> estas</w:t>
      </w:r>
      <w:r w:rsidR="004537E3" w:rsidRPr="002229F4">
        <w:t xml:space="preserve"> entidades y organismos administrativos</w:t>
      </w:r>
      <w:r w:rsidRPr="002229F4">
        <w:t>, y en su</w:t>
      </w:r>
      <w:r w:rsidR="004537E3" w:rsidRPr="002229F4">
        <w:t xml:space="preserve"> parágrafo dispone: </w:t>
      </w:r>
    </w:p>
    <w:p w14:paraId="18FDFAAC" w14:textId="77777777" w:rsidR="004537E3" w:rsidRPr="002229F4" w:rsidRDefault="004537E3" w:rsidP="004537E3">
      <w:pPr>
        <w:pStyle w:val="Textoindependiente"/>
        <w:spacing w:after="0"/>
      </w:pPr>
    </w:p>
    <w:p w14:paraId="62866895" w14:textId="3608DB9D" w:rsidR="004537E3" w:rsidRPr="002229F4" w:rsidRDefault="00A923B7"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229F4">
        <w:rPr>
          <w:rFonts w:ascii="Arial" w:eastAsia="Arial" w:hAnsi="Arial" w:cs="Arial"/>
          <w:sz w:val="21"/>
          <w:szCs w:val="21"/>
          <w:lang w:val="es-ES" w:eastAsia="es-ES" w:bidi="es-ES"/>
        </w:rPr>
        <w:t>Artículo 49</w:t>
      </w:r>
      <w:r w:rsidR="004537E3" w:rsidRPr="002229F4">
        <w:rPr>
          <w:rFonts w:ascii="Arial" w:eastAsia="Arial" w:hAnsi="Arial" w:cs="Arial"/>
          <w:sz w:val="21"/>
          <w:szCs w:val="21"/>
          <w:lang w:val="es-ES" w:eastAsia="es-ES" w:bidi="es-ES"/>
        </w:rPr>
        <w:t>. Creación de organismos y entidades administrativas. […]</w:t>
      </w:r>
    </w:p>
    <w:p w14:paraId="5EF6D141" w14:textId="77777777" w:rsidR="004537E3" w:rsidRPr="002229F4" w:rsidRDefault="004537E3"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229F4">
        <w:rPr>
          <w:rFonts w:ascii="Arial" w:eastAsia="Arial" w:hAnsi="Arial" w:cs="Arial"/>
          <w:sz w:val="21"/>
          <w:szCs w:val="21"/>
          <w:lang w:val="es-ES" w:eastAsia="es-ES" w:bidi="es-ES"/>
        </w:rPr>
        <w:t>[…]</w:t>
      </w:r>
    </w:p>
    <w:p w14:paraId="0649AB7E" w14:textId="1466B008" w:rsidR="004537E3" w:rsidRPr="00130C39" w:rsidRDefault="00A923B7" w:rsidP="004537E3">
      <w:pPr>
        <w:widowControl w:val="0"/>
        <w:autoSpaceDE w:val="0"/>
        <w:autoSpaceDN w:val="0"/>
        <w:spacing w:after="0" w:line="240" w:lineRule="auto"/>
        <w:ind w:left="709" w:right="709"/>
        <w:rPr>
          <w:rFonts w:ascii="Arial" w:eastAsia="Arial" w:hAnsi="Arial" w:cs="Arial"/>
          <w:sz w:val="22"/>
          <w:lang w:val="es-ES" w:eastAsia="es-ES" w:bidi="es-ES"/>
        </w:rPr>
      </w:pPr>
      <w:r w:rsidRPr="0074082E">
        <w:rPr>
          <w:rFonts w:ascii="Arial" w:eastAsia="Arial" w:hAnsi="Arial" w:cs="Arial"/>
          <w:sz w:val="21"/>
          <w:szCs w:val="21"/>
          <w:lang w:val="es-ES" w:eastAsia="es-ES" w:bidi="es-ES"/>
        </w:rPr>
        <w:t>Parágrafo.</w:t>
      </w:r>
      <w:r w:rsidR="004537E3" w:rsidRPr="0074082E">
        <w:rPr>
          <w:rFonts w:ascii="Arial" w:eastAsia="Arial" w:hAnsi="Arial" w:cs="Arial"/>
          <w:sz w:val="21"/>
          <w:szCs w:val="21"/>
          <w:lang w:val="es-ES" w:eastAsia="es-ES" w:bidi="es-ES"/>
        </w:rPr>
        <w:t xml:space="preserve"> Las entidades descentralizadas indirectas y </w:t>
      </w:r>
      <w:r w:rsidR="004537E3" w:rsidRPr="00130C39">
        <w:rPr>
          <w:rFonts w:ascii="Arial" w:eastAsia="Arial" w:hAnsi="Arial" w:cs="Arial"/>
          <w:sz w:val="21"/>
          <w:szCs w:val="21"/>
          <w:lang w:val="es-ES" w:eastAsia="es-ES" w:bidi="es-ES"/>
        </w:rPr>
        <w:t>las filiales de las empresas industriales y comerciales del Estado</w:t>
      </w:r>
      <w:r w:rsidR="004537E3" w:rsidRPr="0074082E">
        <w:rPr>
          <w:rFonts w:ascii="Arial" w:eastAsia="Arial" w:hAnsi="Arial" w:cs="Arial"/>
          <w:sz w:val="21"/>
          <w:szCs w:val="21"/>
          <w:lang w:val="es-ES" w:eastAsia="es-ES" w:bidi="es-ES"/>
        </w:rPr>
        <w:t xml:space="preserve"> y de las sociedades de economía mixta se constituirán con arreglo a las disposiciones de la presente Ley, y en todo caso previa autorización del Gobierno Nacional si se tratare de entidades de ese orden o del Gobernador o el </w:t>
      </w:r>
      <w:proofErr w:type="gramStart"/>
      <w:r w:rsidR="004537E3" w:rsidRPr="0074082E">
        <w:rPr>
          <w:rFonts w:ascii="Arial" w:eastAsia="Arial" w:hAnsi="Arial" w:cs="Arial"/>
          <w:sz w:val="21"/>
          <w:szCs w:val="21"/>
          <w:lang w:val="es-ES" w:eastAsia="es-ES" w:bidi="es-ES"/>
        </w:rPr>
        <w:t>Alcalde</w:t>
      </w:r>
      <w:proofErr w:type="gramEnd"/>
      <w:r w:rsidR="004537E3" w:rsidRPr="0074082E">
        <w:rPr>
          <w:rFonts w:ascii="Arial" w:eastAsia="Arial" w:hAnsi="Arial" w:cs="Arial"/>
          <w:sz w:val="21"/>
          <w:szCs w:val="21"/>
          <w:lang w:val="es-ES" w:eastAsia="es-ES" w:bidi="es-ES"/>
        </w:rPr>
        <w:t xml:space="preserve"> en tratándose de entidades del orden departamental o municipal. </w:t>
      </w:r>
    </w:p>
    <w:p w14:paraId="0C3DC5F9" w14:textId="77777777" w:rsidR="004537E3" w:rsidRPr="002229F4" w:rsidRDefault="004537E3" w:rsidP="00695E74">
      <w:pPr>
        <w:pStyle w:val="Textoindependiente"/>
        <w:spacing w:after="0"/>
      </w:pPr>
    </w:p>
    <w:p w14:paraId="0E6C4F0D" w14:textId="362496FF" w:rsidR="00695E74" w:rsidRPr="002229F4" w:rsidRDefault="004537E3" w:rsidP="00AB1CC8">
      <w:pPr>
        <w:pStyle w:val="Textoindependiente"/>
        <w:spacing w:after="0"/>
        <w:ind w:firstLine="709"/>
      </w:pPr>
      <w:r w:rsidRPr="002229F4">
        <w:t>Por su parte, s</w:t>
      </w:r>
      <w:r w:rsidR="00695E74" w:rsidRPr="002229F4">
        <w:t xml:space="preserve">obre la constitución de entidades públicas por </w:t>
      </w:r>
      <w:r w:rsidR="00B9556D">
        <w:t xml:space="preserve">las </w:t>
      </w:r>
      <w:r w:rsidR="00695E74" w:rsidRPr="002229F4">
        <w:t xml:space="preserve">empresas industriales y comerciales del Estado, el artículo 94 de la </w:t>
      </w:r>
      <w:r w:rsidR="00C26FF5" w:rsidRPr="002229F4">
        <w:t xml:space="preserve">Ley 489 </w:t>
      </w:r>
      <w:r w:rsidR="00695E74" w:rsidRPr="002229F4">
        <w:t>dispone, en lo pertinente:</w:t>
      </w:r>
    </w:p>
    <w:p w14:paraId="6C2154DA" w14:textId="77777777" w:rsidR="00695E74" w:rsidRPr="002229F4" w:rsidRDefault="00695E74" w:rsidP="00AB1CC8">
      <w:pPr>
        <w:pStyle w:val="Textoindependiente"/>
        <w:spacing w:after="0"/>
        <w:ind w:firstLine="709"/>
      </w:pPr>
    </w:p>
    <w:p w14:paraId="55C112B3" w14:textId="427BDDF3"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 xml:space="preserve">Artículo 94. Asociación de las empresas industriales y comerciales del Estado. Las empresas y sociedades que se creen con la participación exclusiva de una o varias empresas industriales y comerciales del Estado o entre éstas y otras entidades descentralizadas y entidades territoriales </w:t>
      </w:r>
      <w:r w:rsidRPr="00130C39">
        <w:rPr>
          <w:rFonts w:ascii="Arial" w:eastAsia="Arial" w:hAnsi="Arial" w:cs="Arial"/>
          <w:sz w:val="21"/>
          <w:szCs w:val="21"/>
          <w:lang w:val="es-ES" w:eastAsia="es-ES" w:bidi="es-ES"/>
        </w:rPr>
        <w:t>se rigen por las disposiciones establecidas en los actos de creación, y las disposiciones del Código de Comercio</w:t>
      </w:r>
      <w:r w:rsidRPr="00233566">
        <w:rPr>
          <w:rFonts w:ascii="Arial" w:eastAsia="Arial" w:hAnsi="Arial" w:cs="Arial"/>
          <w:sz w:val="21"/>
          <w:szCs w:val="21"/>
          <w:lang w:val="es-ES" w:eastAsia="es-ES" w:bidi="es-ES"/>
        </w:rPr>
        <w:t xml:space="preserve">. Salvo las reglas siguientes: </w:t>
      </w:r>
    </w:p>
    <w:p w14:paraId="2A42A5D6"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1. Filiales de las Empresas Industriales y Comerciales.</w:t>
      </w:r>
    </w:p>
    <w:p w14:paraId="22419464" w14:textId="77777777" w:rsidR="00695E74" w:rsidRPr="00130C39"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 xml:space="preserve">Para los efectos de la presente Ley </w:t>
      </w:r>
      <w:r w:rsidRPr="00130C39">
        <w:rPr>
          <w:rFonts w:ascii="Arial" w:eastAsia="Arial" w:hAnsi="Arial" w:cs="Arial"/>
          <w:sz w:val="21"/>
          <w:szCs w:val="21"/>
          <w:lang w:val="es-ES" w:eastAsia="es-ES" w:bidi="es-ES"/>
        </w:rPr>
        <w:t>se entiende por empresa filial de una empresa industrial y comercial del Estado aquélla en que participe una empresa industrial y comercial del Estado con un porcentaje superior al 51% del capital total.</w:t>
      </w:r>
    </w:p>
    <w:p w14:paraId="4CBEAE74"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2. Características jurídicas.</w:t>
      </w:r>
    </w:p>
    <w:p w14:paraId="4ECE5CD1"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 xml:space="preserve">Cuando en el capital de las empresas filiales participen más de una empresa industrial y comercial del Estado, entidad territorial u otra entidad descentralizada, </w:t>
      </w:r>
      <w:r w:rsidRPr="00130C39">
        <w:rPr>
          <w:rFonts w:ascii="Arial" w:eastAsia="Arial" w:hAnsi="Arial" w:cs="Arial"/>
          <w:sz w:val="21"/>
          <w:szCs w:val="21"/>
          <w:lang w:val="es-ES" w:eastAsia="es-ES" w:bidi="es-ES"/>
        </w:rPr>
        <w:t>la empresa filial se organizará como sociedad comercial de conformidad con las disposiciones del Código de Comercio</w:t>
      </w:r>
      <w:r w:rsidRPr="00233566">
        <w:rPr>
          <w:rFonts w:ascii="Arial" w:eastAsia="Arial" w:hAnsi="Arial" w:cs="Arial"/>
          <w:sz w:val="21"/>
          <w:szCs w:val="21"/>
          <w:lang w:val="es-ES" w:eastAsia="es-ES" w:bidi="es-ES"/>
        </w:rPr>
        <w:t>.</w:t>
      </w:r>
    </w:p>
    <w:p w14:paraId="67BABE2A"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3. Creación de filiales.</w:t>
      </w:r>
    </w:p>
    <w:p w14:paraId="5DDD87EC"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130C39">
        <w:rPr>
          <w:rFonts w:ascii="Arial" w:eastAsia="Arial" w:hAnsi="Arial" w:cs="Arial"/>
          <w:sz w:val="21"/>
          <w:szCs w:val="21"/>
          <w:lang w:val="es-ES" w:eastAsia="es-ES" w:bidi="es-ES"/>
        </w:rPr>
        <w:t>Las empresas industriales y comerciales del Estado</w:t>
      </w:r>
      <w:r w:rsidRPr="00233566">
        <w:rPr>
          <w:rFonts w:ascii="Arial" w:eastAsia="Arial" w:hAnsi="Arial" w:cs="Arial"/>
          <w:sz w:val="21"/>
          <w:szCs w:val="21"/>
          <w:lang w:val="es-ES" w:eastAsia="es-ES" w:bidi="es-ES"/>
        </w:rPr>
        <w:t xml:space="preserve"> y las entidades territoriales </w:t>
      </w:r>
      <w:r w:rsidRPr="00130C39">
        <w:rPr>
          <w:rFonts w:ascii="Arial" w:eastAsia="Arial" w:hAnsi="Arial" w:cs="Arial"/>
          <w:sz w:val="21"/>
          <w:szCs w:val="21"/>
          <w:lang w:val="es-ES" w:eastAsia="es-ES" w:bidi="es-ES"/>
        </w:rPr>
        <w:t>que concurran a la creación de una empresa filial actuarán previa autorización de la ley</w:t>
      </w:r>
      <w:r w:rsidRPr="00233566">
        <w:rPr>
          <w:rFonts w:ascii="Arial" w:eastAsia="Arial" w:hAnsi="Arial" w:cs="Arial"/>
          <w:sz w:val="21"/>
          <w:szCs w:val="21"/>
          <w:lang w:val="es-ES" w:eastAsia="es-ES" w:bidi="es-ES"/>
        </w:rPr>
        <w:t>, la ordenanza departamental o el acuerdo del respectivo Concejo Distrital o Municipal, la cual podrá constar en norma especial o en el correspondiente acto de creación y organización de la entidad o entidades participantes.</w:t>
      </w:r>
    </w:p>
    <w:p w14:paraId="1BDB308C"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lastRenderedPageBreak/>
        <w:t>4. Régimen jurídico.</w:t>
      </w:r>
    </w:p>
    <w:p w14:paraId="7867B2C3"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 xml:space="preserve">El funcionamiento y </w:t>
      </w:r>
      <w:r w:rsidRPr="00130C39">
        <w:rPr>
          <w:rFonts w:ascii="Arial" w:eastAsia="Arial" w:hAnsi="Arial" w:cs="Arial"/>
          <w:sz w:val="21"/>
          <w:szCs w:val="21"/>
          <w:lang w:val="es-ES" w:eastAsia="es-ES" w:bidi="es-ES"/>
        </w:rPr>
        <w:t>en general el régimen jurídico de los actos, contratos, servidores y las relaciones con terceros se sujetarán a las disposiciones del derecho privado, en especial las propias de las empresas y sociedades previstas en el Código de Comercio y legislación complementaria</w:t>
      </w:r>
      <w:r w:rsidRPr="00233566">
        <w:rPr>
          <w:rFonts w:ascii="Arial" w:eastAsia="Arial" w:hAnsi="Arial" w:cs="Arial"/>
          <w:sz w:val="21"/>
          <w:szCs w:val="21"/>
          <w:lang w:val="es-ES" w:eastAsia="es-ES" w:bidi="es-ES"/>
        </w:rPr>
        <w:t xml:space="preserve">. </w:t>
      </w:r>
    </w:p>
    <w:p w14:paraId="24F4C00E"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5. Régimen especial de las filiales creadas con participación de particulares.</w:t>
      </w:r>
    </w:p>
    <w:p w14:paraId="1C97A9BB"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Las empresas filiales en las cuales participen particulares se sujetarán a las disposiciones previstas en esta Ley para las sociedades de economía mixta.</w:t>
      </w:r>
    </w:p>
    <w:p w14:paraId="07B4C29F" w14:textId="77777777" w:rsidR="00695E74" w:rsidRPr="00233566" w:rsidRDefault="00695E74" w:rsidP="00130C39">
      <w:pPr>
        <w:widowControl w:val="0"/>
        <w:autoSpaceDE w:val="0"/>
        <w:autoSpaceDN w:val="0"/>
        <w:spacing w:after="12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6. Control administrativo sobre las empresas filiales.</w:t>
      </w:r>
    </w:p>
    <w:p w14:paraId="1FD3921F" w14:textId="0564BAFA" w:rsidR="00695E74" w:rsidRPr="002229F4" w:rsidRDefault="00695E74" w:rsidP="004537E3">
      <w:pPr>
        <w:widowControl w:val="0"/>
        <w:autoSpaceDE w:val="0"/>
        <w:autoSpaceDN w:val="0"/>
        <w:spacing w:after="0" w:line="240" w:lineRule="auto"/>
        <w:ind w:left="709" w:right="709"/>
        <w:rPr>
          <w:rFonts w:ascii="Arial" w:eastAsia="Arial" w:hAnsi="Arial" w:cs="Arial"/>
          <w:sz w:val="21"/>
          <w:szCs w:val="21"/>
          <w:lang w:val="es-ES" w:eastAsia="es-ES" w:bidi="es-ES"/>
        </w:rPr>
      </w:pPr>
      <w:r w:rsidRPr="00233566">
        <w:rPr>
          <w:rFonts w:ascii="Arial" w:eastAsia="Arial" w:hAnsi="Arial" w:cs="Arial"/>
          <w:sz w:val="21"/>
          <w:szCs w:val="21"/>
          <w:lang w:val="es-ES" w:eastAsia="es-ES" w:bidi="es-ES"/>
        </w:rPr>
        <w:t>En el acto de constitución de una empresa filial, cualquiera sea la forma que revista, deberán establecerse los instrumentos mediante los cuales la empresa industrial y comercial del Estado que ostente la participación mayoritaria asegure la conformidad de la gestión con los planes y programas y las políticas del sector administrativo dentro del cual se actúen</w:t>
      </w:r>
      <w:r w:rsidR="00F50393" w:rsidRPr="002229F4">
        <w:rPr>
          <w:rStyle w:val="Refdenotaalpie"/>
          <w:rFonts w:ascii="Arial" w:hAnsi="Arial" w:cs="Arial"/>
          <w:sz w:val="21"/>
          <w:szCs w:val="21"/>
          <w:lang w:val="es-ES"/>
        </w:rPr>
        <w:footnoteReference w:id="48"/>
      </w:r>
      <w:r w:rsidR="001962CB">
        <w:rPr>
          <w:rFonts w:ascii="Arial" w:eastAsia="Arial" w:hAnsi="Arial" w:cs="Arial"/>
          <w:sz w:val="21"/>
          <w:szCs w:val="21"/>
          <w:lang w:val="es-ES" w:eastAsia="es-ES" w:bidi="es-ES"/>
        </w:rPr>
        <w:t>.</w:t>
      </w:r>
    </w:p>
    <w:p w14:paraId="423880BA" w14:textId="77777777" w:rsidR="00F50393" w:rsidRPr="002229F4" w:rsidRDefault="00F50393" w:rsidP="00AD73E8">
      <w:pPr>
        <w:pStyle w:val="Textoindependiente"/>
        <w:spacing w:after="0"/>
      </w:pPr>
    </w:p>
    <w:p w14:paraId="283377B7" w14:textId="234DDE8C" w:rsidR="00EB3AB3" w:rsidRPr="002229F4" w:rsidRDefault="00AD73E8" w:rsidP="00130C39">
      <w:pPr>
        <w:pStyle w:val="Textoindependiente"/>
        <w:spacing w:after="120"/>
        <w:ind w:firstLine="709"/>
      </w:pPr>
      <w:r w:rsidRPr="002229F4">
        <w:t>Por lo tanto,</w:t>
      </w:r>
      <w:r w:rsidR="00EB3AB3" w:rsidRPr="002229F4">
        <w:t xml:space="preserve"> </w:t>
      </w:r>
      <w:bookmarkStart w:id="71" w:name="_Hlk75729706"/>
      <w:r w:rsidRPr="002229F4">
        <w:t xml:space="preserve">Servicios Postales Nacionales S.A. </w:t>
      </w:r>
      <w:bookmarkEnd w:id="71"/>
      <w:r w:rsidR="00EB3AB3" w:rsidRPr="002229F4">
        <w:t xml:space="preserve">es </w:t>
      </w:r>
      <w:r w:rsidR="008B1DD1">
        <w:t xml:space="preserve">además </w:t>
      </w:r>
      <w:r w:rsidR="00EB3AB3" w:rsidRPr="002229F4">
        <w:t>una</w:t>
      </w:r>
      <w:r w:rsidR="00387E1C" w:rsidRPr="002229F4">
        <w:t xml:space="preserve"> </w:t>
      </w:r>
      <w:r w:rsidRPr="002229F4">
        <w:t xml:space="preserve">entidad pública descentralizada indirecta, que forma parte de la Rama Ejecutiva. Su organización, funcionamiento y en general el régimen jurídico de sus actos y contratos es el previsto para las </w:t>
      </w:r>
      <w:r w:rsidR="00E44983">
        <w:t>e</w:t>
      </w:r>
      <w:r w:rsidRPr="002229F4">
        <w:t xml:space="preserve">mpresas </w:t>
      </w:r>
      <w:r w:rsidR="00E44983">
        <w:t>i</w:t>
      </w:r>
      <w:r w:rsidRPr="002229F4">
        <w:t xml:space="preserve">ndustriales y </w:t>
      </w:r>
      <w:r w:rsidR="00E44983">
        <w:t>c</w:t>
      </w:r>
      <w:r w:rsidRPr="002229F4">
        <w:t>omerciales del Estado</w:t>
      </w:r>
      <w:r w:rsidR="00387E1C" w:rsidRPr="002229F4">
        <w:t>,</w:t>
      </w:r>
      <w:r w:rsidRPr="002229F4">
        <w:t xml:space="preserve"> las cuales desarrollan sus actividades conforme a las reglas de</w:t>
      </w:r>
      <w:r w:rsidR="00387E1C" w:rsidRPr="002229F4">
        <w:t>l</w:t>
      </w:r>
      <w:r w:rsidRPr="002229F4">
        <w:t xml:space="preserve"> </w:t>
      </w:r>
      <w:r w:rsidR="00A160E3">
        <w:t>d</w:t>
      </w:r>
      <w:r w:rsidRPr="002229F4">
        <w:t xml:space="preserve">erecho </w:t>
      </w:r>
      <w:r w:rsidR="00A160E3">
        <w:t>p</w:t>
      </w:r>
      <w:r w:rsidRPr="002229F4">
        <w:t>rivado con las excepciones que consagre específicamente la Ley, de acuerdo con los artículos 85, 86 y 93 de la Ley 489 de 1998.</w:t>
      </w:r>
      <w:r w:rsidR="004A0A76">
        <w:t xml:space="preserve"> </w:t>
      </w:r>
    </w:p>
    <w:p w14:paraId="030C9765" w14:textId="11A32C57" w:rsidR="002B3F20" w:rsidRPr="00471F7A" w:rsidRDefault="00E238B4" w:rsidP="00130C39">
      <w:pPr>
        <w:pStyle w:val="Textoindependiente"/>
        <w:spacing w:after="120"/>
        <w:ind w:firstLine="709"/>
        <w:rPr>
          <w:iCs/>
          <w:lang w:eastAsia="x-none"/>
        </w:rPr>
      </w:pPr>
      <w:r w:rsidRPr="00471F7A">
        <w:t>Est</w:t>
      </w:r>
      <w:r w:rsidR="00EB3AB3" w:rsidRPr="00471F7A">
        <w:t>a</w:t>
      </w:r>
      <w:r w:rsidR="00387E1C" w:rsidRPr="00471F7A">
        <w:t xml:space="preserve"> </w:t>
      </w:r>
      <w:r w:rsidR="00EB3AB3" w:rsidRPr="00471F7A">
        <w:t>inferencia</w:t>
      </w:r>
      <w:r w:rsidR="00387E1C" w:rsidRPr="00471F7A">
        <w:t xml:space="preserve"> </w:t>
      </w:r>
      <w:r w:rsidR="00D429EC">
        <w:t xml:space="preserve">en materia de contratos </w:t>
      </w:r>
      <w:r w:rsidRPr="00471F7A">
        <w:t>es reforzad</w:t>
      </w:r>
      <w:r w:rsidR="00EB3AB3" w:rsidRPr="00471F7A">
        <w:t>a</w:t>
      </w:r>
      <w:r w:rsidRPr="00471F7A">
        <w:t xml:space="preserve"> por el artículo 8 de la Ley 1369 de 2009</w:t>
      </w:r>
      <w:r w:rsidR="004B4CAD" w:rsidRPr="00471F7A">
        <w:t xml:space="preserve">, el cual señala que </w:t>
      </w:r>
      <w:r w:rsidR="0053771E" w:rsidRPr="00471F7A">
        <w:t>«</w:t>
      </w:r>
      <w:r w:rsidRPr="00471F7A">
        <w:t>Todos los Operadores Postales tendrán el régimen contractual del Derecho Privado</w:t>
      </w:r>
      <w:r w:rsidR="0053771E" w:rsidRPr="00471F7A">
        <w:t>»</w:t>
      </w:r>
      <w:r w:rsidR="00EB3AB3" w:rsidRPr="00471F7A">
        <w:t xml:space="preserve">; y por el artículo 14 de la Ley 1150 de 2007 que </w:t>
      </w:r>
      <w:r w:rsidR="00A923B7" w:rsidRPr="00471F7A">
        <w:t>exceptúa del</w:t>
      </w:r>
      <w:r w:rsidR="00EB3AB3" w:rsidRPr="00471F7A">
        <w:t xml:space="preserve"> </w:t>
      </w:r>
      <w:r w:rsidR="00EB3AB3" w:rsidRPr="00EE6E21">
        <w:t xml:space="preserve">Estatuto General de Contratación de la Administración Pública, </w:t>
      </w:r>
      <w:r w:rsidR="00665E49" w:rsidRPr="00471F7A">
        <w:t xml:space="preserve">a las </w:t>
      </w:r>
      <w:r w:rsidR="002F5704">
        <w:t>s</w:t>
      </w:r>
      <w:r w:rsidR="00EB3AB3" w:rsidRPr="00471F7A">
        <w:t xml:space="preserve">ociedades entre </w:t>
      </w:r>
      <w:r w:rsidR="002F5704">
        <w:t>e</w:t>
      </w:r>
      <w:r w:rsidR="00EB3AB3" w:rsidRPr="00471F7A">
        <w:t xml:space="preserve">ntidades </w:t>
      </w:r>
      <w:r w:rsidR="002F5704">
        <w:t>p</w:t>
      </w:r>
      <w:r w:rsidR="00EB3AB3" w:rsidRPr="00471F7A">
        <w:t>úblicas que desarrollen actividades comerciales en competencia con el sector privado</w:t>
      </w:r>
      <w:r w:rsidR="001C398F" w:rsidRPr="00471F7A">
        <w:t xml:space="preserve"> </w:t>
      </w:r>
      <w:r w:rsidR="00EB3AB3" w:rsidRPr="00EE6E21">
        <w:t>nacional o internacional o en mercados regulados</w:t>
      </w:r>
      <w:r w:rsidR="004A0A76">
        <w:rPr>
          <w:iCs/>
          <w:lang w:eastAsia="x-none"/>
        </w:rPr>
        <w:t>, según se analizó en el acápite anterior</w:t>
      </w:r>
      <w:r w:rsidR="00655569">
        <w:rPr>
          <w:iCs/>
          <w:lang w:eastAsia="x-none"/>
        </w:rPr>
        <w:t>.</w:t>
      </w:r>
      <w:r w:rsidR="00665E49" w:rsidRPr="00471F7A">
        <w:rPr>
          <w:iCs/>
          <w:lang w:eastAsia="x-none"/>
        </w:rPr>
        <w:t xml:space="preserve"> </w:t>
      </w:r>
    </w:p>
    <w:p w14:paraId="34710EDF" w14:textId="69DA8EC1" w:rsidR="00EB3AB3" w:rsidRDefault="00AC3B09" w:rsidP="0020646E">
      <w:pPr>
        <w:pStyle w:val="Textoindependiente"/>
        <w:spacing w:after="0"/>
        <w:ind w:firstLine="709"/>
        <w:rPr>
          <w:lang w:val="es-CO"/>
        </w:rPr>
      </w:pPr>
      <w:bookmarkStart w:id="72" w:name="_Hlk77174588"/>
      <w:r w:rsidRPr="00471F7A">
        <w:rPr>
          <w:lang w:val="es-ES_tradnl" w:eastAsia="x-none"/>
        </w:rPr>
        <w:t>E</w:t>
      </w:r>
      <w:r w:rsidR="00446CAA" w:rsidRPr="00471F7A">
        <w:rPr>
          <w:lang w:val="es-ES_tradnl" w:eastAsia="x-none"/>
        </w:rPr>
        <w:t>n consecuencia,</w:t>
      </w:r>
      <w:r w:rsidR="00C260AE" w:rsidRPr="00471F7A">
        <w:rPr>
          <w:lang w:val="es-ES_tradnl" w:eastAsia="x-none"/>
        </w:rPr>
        <w:t xml:space="preserve"> </w:t>
      </w:r>
      <w:bookmarkStart w:id="73" w:name="_Hlk75806553"/>
      <w:bookmarkEnd w:id="72"/>
      <w:r w:rsidR="002B3F20" w:rsidRPr="00471F7A">
        <w:t xml:space="preserve">Servicios Postales Nacionales S.A. </w:t>
      </w:r>
      <w:bookmarkStart w:id="74" w:name="_Hlk77174529"/>
      <w:bookmarkEnd w:id="73"/>
      <w:r w:rsidRPr="00471F7A">
        <w:t xml:space="preserve">se </w:t>
      </w:r>
      <w:r w:rsidR="00446CAA" w:rsidRPr="00EE6E21">
        <w:t>r</w:t>
      </w:r>
      <w:r w:rsidR="00446CAA" w:rsidRPr="00471F7A">
        <w:t>ige</w:t>
      </w:r>
      <w:r w:rsidR="00446CAA" w:rsidRPr="00EE6E21">
        <w:t xml:space="preserve"> </w:t>
      </w:r>
      <w:r w:rsidR="002B3F20" w:rsidRPr="00471F7A">
        <w:t xml:space="preserve">en su </w:t>
      </w:r>
      <w:r w:rsidR="0043205F" w:rsidRPr="00471F7A">
        <w:t xml:space="preserve">contratación </w:t>
      </w:r>
      <w:r w:rsidR="00446CAA" w:rsidRPr="00EE6E21">
        <w:t xml:space="preserve">por las disposiciones legales y reglamentarias </w:t>
      </w:r>
      <w:r w:rsidR="00446CAA" w:rsidRPr="00471F7A">
        <w:t>que regulan</w:t>
      </w:r>
      <w:r w:rsidR="00446CAA" w:rsidRPr="00EE6E21">
        <w:t xml:space="preserve"> sus actividades económicas y comerciales, </w:t>
      </w:r>
      <w:r w:rsidR="00446CAA" w:rsidRPr="00471F7A">
        <w:t xml:space="preserve">sin perjuicio de aplicar, </w:t>
      </w:r>
      <w:r w:rsidR="00446CAA" w:rsidRPr="00471F7A">
        <w:rPr>
          <w:lang w:val="es-CO"/>
        </w:rPr>
        <w:t xml:space="preserve">acorde con su régimen legal especial, </w:t>
      </w:r>
      <w:r w:rsidR="00446CAA" w:rsidRPr="00EE6E21">
        <w:rPr>
          <w:lang w:val="es-CO"/>
        </w:rPr>
        <w:t>los principios de la función administrativa</w:t>
      </w:r>
      <w:r w:rsidR="00446CAA" w:rsidRPr="00471F7A">
        <w:rPr>
          <w:lang w:val="es-CO"/>
        </w:rPr>
        <w:t xml:space="preserve"> y de la gestión fiscal</w:t>
      </w:r>
      <w:r w:rsidR="00446CAA" w:rsidRPr="00EE6E21">
        <w:rPr>
          <w:lang w:val="es-CO"/>
        </w:rPr>
        <w:t xml:space="preserve"> consagrados </w:t>
      </w:r>
      <w:r w:rsidR="00446CAA" w:rsidRPr="00471F7A">
        <w:rPr>
          <w:lang w:val="es-CO"/>
        </w:rPr>
        <w:t xml:space="preserve">en </w:t>
      </w:r>
      <w:r w:rsidRPr="00471F7A">
        <w:rPr>
          <w:lang w:val="es-CO"/>
        </w:rPr>
        <w:t>los</w:t>
      </w:r>
      <w:r w:rsidR="00446CAA" w:rsidRPr="00471F7A">
        <w:rPr>
          <w:lang w:val="es-CO"/>
        </w:rPr>
        <w:t xml:space="preserve"> artículo</w:t>
      </w:r>
      <w:r w:rsidRPr="00471F7A">
        <w:rPr>
          <w:lang w:val="es-CO"/>
        </w:rPr>
        <w:t>s</w:t>
      </w:r>
      <w:r w:rsidR="00446CAA" w:rsidRPr="00471F7A">
        <w:rPr>
          <w:lang w:val="es-CO"/>
        </w:rPr>
        <w:t xml:space="preserve"> 209</w:t>
      </w:r>
      <w:r w:rsidRPr="00471F7A">
        <w:rPr>
          <w:lang w:val="es-CO"/>
        </w:rPr>
        <w:t xml:space="preserve"> y 263</w:t>
      </w:r>
      <w:r w:rsidR="00446CAA" w:rsidRPr="00471F7A">
        <w:rPr>
          <w:lang w:val="es-CO"/>
        </w:rPr>
        <w:t xml:space="preserve"> de la Constitución Política, y</w:t>
      </w:r>
      <w:r w:rsidR="00446CAA" w:rsidRPr="00EE6E21">
        <w:rPr>
          <w:lang w:val="es-CO"/>
        </w:rPr>
        <w:t xml:space="preserve"> el régimen de inhabilidades e incompatibilidades</w:t>
      </w:r>
      <w:r w:rsidR="00446CAA" w:rsidRPr="002229F4">
        <w:rPr>
          <w:lang w:val="es-CO"/>
        </w:rPr>
        <w:t xml:space="preserve"> previsto legalmente para la contratación estatal</w:t>
      </w:r>
      <w:r w:rsidR="002B3F20" w:rsidRPr="002229F4">
        <w:rPr>
          <w:lang w:val="es-CO"/>
        </w:rPr>
        <w:t xml:space="preserve"> </w:t>
      </w:r>
      <w:r w:rsidR="001962CB">
        <w:rPr>
          <w:lang w:val="es-CO"/>
        </w:rPr>
        <w:t>–</w:t>
      </w:r>
      <w:r w:rsidR="002B3F20" w:rsidRPr="002229F4">
        <w:rPr>
          <w:lang w:val="es-CO"/>
        </w:rPr>
        <w:t>artículo 13 de la Ley 1150 de 2007</w:t>
      </w:r>
      <w:r w:rsidR="001962CB">
        <w:rPr>
          <w:lang w:val="es-CO"/>
        </w:rPr>
        <w:t>–</w:t>
      </w:r>
      <w:r w:rsidR="00446CAA" w:rsidRPr="002229F4">
        <w:rPr>
          <w:lang w:val="es-CO"/>
        </w:rPr>
        <w:t>.</w:t>
      </w:r>
    </w:p>
    <w:bookmarkEnd w:id="74"/>
    <w:p w14:paraId="6CEA2904" w14:textId="6E346F98" w:rsidR="00D429EC" w:rsidRDefault="00D429EC" w:rsidP="0020646E">
      <w:pPr>
        <w:pStyle w:val="Textoindependiente"/>
        <w:spacing w:after="0"/>
        <w:ind w:firstLine="709"/>
        <w:rPr>
          <w:lang w:val="es-CO"/>
        </w:rPr>
      </w:pPr>
    </w:p>
    <w:p w14:paraId="784C46C0" w14:textId="4087D8F1" w:rsidR="00446CAA" w:rsidRPr="002229F4" w:rsidRDefault="00714C43" w:rsidP="00744115">
      <w:pPr>
        <w:pStyle w:val="Textoindependiente"/>
        <w:spacing w:after="0"/>
        <w:rPr>
          <w:b/>
          <w:bCs/>
          <w:lang w:val="es-CO"/>
        </w:rPr>
      </w:pPr>
      <w:r w:rsidRPr="002229F4">
        <w:rPr>
          <w:b/>
          <w:bCs/>
          <w:lang w:val="es-CO"/>
        </w:rPr>
        <w:lastRenderedPageBreak/>
        <w:t xml:space="preserve">2.9. </w:t>
      </w:r>
      <w:r w:rsidR="0030629D" w:rsidRPr="002229F4">
        <w:rPr>
          <w:b/>
          <w:bCs/>
          <w:lang w:val="es-CO"/>
        </w:rPr>
        <w:t xml:space="preserve">Servicios postales </w:t>
      </w:r>
      <w:r w:rsidR="0030629D" w:rsidRPr="00130C39">
        <w:rPr>
          <w:b/>
          <w:bCs/>
          <w:i/>
          <w:iCs/>
          <w:lang w:val="es-CO"/>
        </w:rPr>
        <w:t>exclusivos</w:t>
      </w:r>
      <w:r w:rsidR="0030629D" w:rsidRPr="002229F4">
        <w:rPr>
          <w:b/>
          <w:bCs/>
          <w:lang w:val="es-CO"/>
        </w:rPr>
        <w:t xml:space="preserve"> prestados por </w:t>
      </w:r>
      <w:bookmarkStart w:id="75" w:name="_Hlk75726505"/>
      <w:r w:rsidR="0030629D" w:rsidRPr="002229F4">
        <w:rPr>
          <w:b/>
          <w:bCs/>
          <w:lang w:val="es-CO"/>
        </w:rPr>
        <w:t xml:space="preserve">la sociedad Servicios Postales Nacionales </w:t>
      </w:r>
      <w:bookmarkEnd w:id="75"/>
      <w:r w:rsidR="0030629D" w:rsidRPr="002229F4">
        <w:rPr>
          <w:b/>
          <w:bCs/>
          <w:lang w:val="es-CO"/>
        </w:rPr>
        <w:t>como Operador Postal Oficial</w:t>
      </w:r>
      <w:r w:rsidR="00752CB1" w:rsidRPr="002229F4">
        <w:rPr>
          <w:b/>
          <w:bCs/>
          <w:lang w:val="es-CO"/>
        </w:rPr>
        <w:t xml:space="preserve"> y su contratación por las entidades del Estado</w:t>
      </w:r>
    </w:p>
    <w:p w14:paraId="290A9687" w14:textId="163D743D" w:rsidR="00446CAA" w:rsidRPr="002229F4" w:rsidRDefault="00446CAA" w:rsidP="00744115">
      <w:pPr>
        <w:pStyle w:val="Textoindependiente"/>
        <w:spacing w:after="0"/>
        <w:rPr>
          <w:lang w:val="es-CO"/>
        </w:rPr>
      </w:pPr>
    </w:p>
    <w:p w14:paraId="1F915790" w14:textId="244E4900" w:rsidR="00C54A9A" w:rsidRPr="002229F4" w:rsidRDefault="00945AD3" w:rsidP="00130C39">
      <w:pPr>
        <w:pStyle w:val="Textoindependiente"/>
        <w:spacing w:after="120"/>
      </w:pPr>
      <w:bookmarkStart w:id="76" w:name="_Hlk77174820"/>
      <w:r w:rsidRPr="002229F4">
        <w:t>L</w:t>
      </w:r>
      <w:r w:rsidR="0001574B" w:rsidRPr="002229F4">
        <w:t xml:space="preserve">a Ley 1369 de 2009 califica expresamente los servicios postales como un servicio público cuya titularidad recae en el Estado, quien puede habilitar para su prestación a </w:t>
      </w:r>
      <w:r w:rsidR="0014196B">
        <w:t>«</w:t>
      </w:r>
      <w:r w:rsidR="0001574B" w:rsidRPr="002229F4">
        <w:t>empresas públicas y privadas</w:t>
      </w:r>
      <w:r w:rsidR="0014196B">
        <w:t>»</w:t>
      </w:r>
      <w:r w:rsidR="00A0154B">
        <w:t xml:space="preserve"> </w:t>
      </w:r>
      <w:r w:rsidR="00FF62CF">
        <w:t>–</w:t>
      </w:r>
      <w:r w:rsidR="00A0154B">
        <w:t>artículo 1</w:t>
      </w:r>
      <w:r w:rsidR="00FF62CF">
        <w:t>–</w:t>
      </w:r>
      <w:r w:rsidR="0001574B" w:rsidRPr="002229F4">
        <w:t xml:space="preserve">, ya sea mediante contratos de concesión </w:t>
      </w:r>
      <w:r w:rsidR="00FF62CF">
        <w:t>–</w:t>
      </w:r>
      <w:r w:rsidR="0001574B" w:rsidRPr="002229F4">
        <w:t>en el caso del correo</w:t>
      </w:r>
      <w:r w:rsidR="00FF62CF">
        <w:t>–</w:t>
      </w:r>
      <w:r w:rsidR="0001574B" w:rsidRPr="002229F4">
        <w:t xml:space="preserve"> o mediante licencias </w:t>
      </w:r>
      <w:r w:rsidR="00FF62CF">
        <w:t>–</w:t>
      </w:r>
      <w:r w:rsidR="0001574B" w:rsidRPr="002229F4">
        <w:t>en el caso de los demás servicios postales</w:t>
      </w:r>
      <w:r w:rsidR="00FF62CF">
        <w:t>–</w:t>
      </w:r>
      <w:r w:rsidR="0001574B" w:rsidRPr="002229F4">
        <w:t>.</w:t>
      </w:r>
      <w:r w:rsidR="00F50393" w:rsidRPr="002229F4">
        <w:t xml:space="preserve"> De manera que los particulares puedan prestar tal servicio en competencia, mediante un régimen de habilitación, bajo la </w:t>
      </w:r>
      <w:r w:rsidR="00F801B3" w:rsidRPr="002229F4">
        <w:t xml:space="preserve">regulación, </w:t>
      </w:r>
      <w:r w:rsidR="00F50393" w:rsidRPr="002229F4">
        <w:t xml:space="preserve">vigilancia, inspección y control del Estado. </w:t>
      </w:r>
    </w:p>
    <w:bookmarkEnd w:id="76"/>
    <w:p w14:paraId="1120EEA2" w14:textId="631D3931" w:rsidR="00B01850" w:rsidRPr="002229F4" w:rsidRDefault="00C54A9A" w:rsidP="00130C39">
      <w:pPr>
        <w:pStyle w:val="Textoindependiente"/>
        <w:spacing w:after="120"/>
        <w:ind w:firstLine="709"/>
      </w:pPr>
      <w:r w:rsidRPr="002229F4">
        <w:t>Los Servicios Postales consisten en el desarrollo de las actividades de recepción, clasificación, transporte y entrega de objetos postales a través de redes postales, dentro del país o para envío hacia otros países o recepción desde el exterior</w:t>
      </w:r>
      <w:r w:rsidR="00604737" w:rsidRPr="002229F4">
        <w:rPr>
          <w:rStyle w:val="Refdenotaalpie"/>
        </w:rPr>
        <w:footnoteReference w:id="49"/>
      </w:r>
      <w:r w:rsidRPr="002229F4">
        <w:t>.</w:t>
      </w:r>
      <w:r w:rsidR="001E31AF">
        <w:t xml:space="preserve"> Además, </w:t>
      </w:r>
      <w:r w:rsidR="00B01850" w:rsidRPr="002229F4">
        <w:t xml:space="preserve">en dicha ley </w:t>
      </w:r>
      <w:r w:rsidR="001E31AF">
        <w:t xml:space="preserve">se consagran </w:t>
      </w:r>
      <w:r w:rsidR="00B01850" w:rsidRPr="002229F4">
        <w:t xml:space="preserve">cuatro grandes categorías de </w:t>
      </w:r>
      <w:r w:rsidR="00BF57B7">
        <w:t>«</w:t>
      </w:r>
      <w:r w:rsidR="00B01850" w:rsidRPr="002229F4">
        <w:t>servicios postales</w:t>
      </w:r>
      <w:r w:rsidR="00BF57B7">
        <w:t>»</w:t>
      </w:r>
      <w:r w:rsidR="00B01850" w:rsidRPr="002229F4">
        <w:t xml:space="preserve">, que pueden </w:t>
      </w:r>
      <w:r w:rsidR="00A923B7" w:rsidRPr="002229F4">
        <w:t>prestar</w:t>
      </w:r>
      <w:r w:rsidR="00B01850" w:rsidRPr="002229F4">
        <w:t xml:space="preserve"> las personas que se encuentran facultadas y habilitadas para ello: i) los servicios de correo</w:t>
      </w:r>
      <w:r w:rsidR="00B01850" w:rsidRPr="002229F4">
        <w:rPr>
          <w:rStyle w:val="Refdenotaalpie"/>
        </w:rPr>
        <w:footnoteReference w:id="50"/>
      </w:r>
      <w:r w:rsidR="00B01850" w:rsidRPr="002229F4">
        <w:t>, ii) los servicios postales de pago</w:t>
      </w:r>
      <w:r w:rsidR="00B01850" w:rsidRPr="002229F4">
        <w:rPr>
          <w:rStyle w:val="Refdenotaalpie"/>
        </w:rPr>
        <w:footnoteReference w:id="51"/>
      </w:r>
      <w:r w:rsidR="00F158E9">
        <w:t xml:space="preserve">, </w:t>
      </w:r>
      <w:r w:rsidR="00B01850" w:rsidRPr="002229F4">
        <w:t xml:space="preserve">iii) </w:t>
      </w:r>
      <w:proofErr w:type="gramStart"/>
      <w:r w:rsidR="00B01850" w:rsidRPr="002229F4">
        <w:t>los servicios de mensajería expresa</w:t>
      </w:r>
      <w:proofErr w:type="gramEnd"/>
      <w:r w:rsidR="00B01850" w:rsidRPr="002229F4">
        <w:rPr>
          <w:rStyle w:val="Refdenotaalpie"/>
        </w:rPr>
        <w:footnoteReference w:id="52"/>
      </w:r>
      <w:r w:rsidR="00B01850" w:rsidRPr="002229F4">
        <w:t xml:space="preserve"> y iv) otros servicios postales</w:t>
      </w:r>
      <w:r w:rsidR="00B01850" w:rsidRPr="002229F4">
        <w:rPr>
          <w:rStyle w:val="Refdenotaalpie"/>
        </w:rPr>
        <w:footnoteReference w:id="53"/>
      </w:r>
      <w:r w:rsidR="00B01850" w:rsidRPr="002229F4">
        <w:t xml:space="preserve">.  </w:t>
      </w:r>
      <w:r w:rsidR="00B01850" w:rsidRPr="002229F4">
        <w:rPr>
          <w:i/>
        </w:rPr>
        <w:t xml:space="preserve"> </w:t>
      </w:r>
    </w:p>
    <w:p w14:paraId="28F17D6B" w14:textId="77777777" w:rsidR="006C41CF" w:rsidRPr="002229F4" w:rsidRDefault="00F801B3" w:rsidP="00130C39">
      <w:pPr>
        <w:pStyle w:val="Textoindependiente"/>
        <w:spacing w:after="120"/>
        <w:ind w:firstLine="709"/>
      </w:pPr>
      <w:r w:rsidRPr="002229F4">
        <w:t>De acuerdo con su objeto, la sociedad Servicios Postales Nacionales presta, entre otros, el servicio de correo nacional e internacional, el servicio de mensajería expresa y los servicios postales de pago</w:t>
      </w:r>
      <w:r w:rsidRPr="002229F4">
        <w:rPr>
          <w:rStyle w:val="Refdenotaalpie"/>
        </w:rPr>
        <w:footnoteReference w:id="54"/>
      </w:r>
      <w:r w:rsidRPr="002229F4">
        <w:t>.</w:t>
      </w:r>
      <w:r w:rsidR="00C54A9A" w:rsidRPr="002229F4">
        <w:t xml:space="preserve"> </w:t>
      </w:r>
      <w:r w:rsidR="005C3CCE" w:rsidRPr="002229F4">
        <w:t>A este respecto, es importante mencionar que, l</w:t>
      </w:r>
      <w:r w:rsidR="00225A48" w:rsidRPr="002229F4">
        <w:t>uego de extin</w:t>
      </w:r>
      <w:r w:rsidR="00C52E69" w:rsidRPr="002229F4">
        <w:t xml:space="preserve">guida </w:t>
      </w:r>
      <w:r w:rsidR="00225A48" w:rsidRPr="002229F4">
        <w:t xml:space="preserve">Adpostal, con el fin de </w:t>
      </w:r>
      <w:r w:rsidR="008A7AAC" w:rsidRPr="002229F4">
        <w:t>garantizar la continuidad en la prestación del Servicio Postal</w:t>
      </w:r>
      <w:r w:rsidR="00225A48" w:rsidRPr="002229F4">
        <w:t xml:space="preserve">, </w:t>
      </w:r>
      <w:r w:rsidR="008A7AAC" w:rsidRPr="002229F4">
        <w:t>el Gobierno Nacional</w:t>
      </w:r>
      <w:r w:rsidR="00225A48" w:rsidRPr="002229F4">
        <w:t xml:space="preserve"> </w:t>
      </w:r>
      <w:r w:rsidR="008A7AAC" w:rsidRPr="002229F4">
        <w:t xml:space="preserve">expidió el Decreto 2854 de 2006, por medio del cual </w:t>
      </w:r>
      <w:r w:rsidR="00551DC1" w:rsidRPr="002229F4">
        <w:t xml:space="preserve">le </w:t>
      </w:r>
      <w:r w:rsidR="00D90A4E" w:rsidRPr="002229F4">
        <w:t>encargó</w:t>
      </w:r>
      <w:r w:rsidR="008A7AAC" w:rsidRPr="002229F4">
        <w:t xml:space="preserve"> a la sociedad </w:t>
      </w:r>
      <w:bookmarkStart w:id="77" w:name="_Hlk75708441"/>
      <w:r w:rsidR="008A7AAC" w:rsidRPr="002229F4">
        <w:t xml:space="preserve">Servicios Postales Nacionales </w:t>
      </w:r>
      <w:bookmarkEnd w:id="77"/>
      <w:r w:rsidR="008A7AAC" w:rsidRPr="002229F4">
        <w:t>S.A. todas las actividades relaciona</w:t>
      </w:r>
      <w:r w:rsidR="00225A48" w:rsidRPr="002229F4">
        <w:t>das</w:t>
      </w:r>
      <w:r w:rsidR="008A7AAC" w:rsidRPr="002229F4">
        <w:t xml:space="preserve"> con la prestación de los servicios </w:t>
      </w:r>
      <w:r w:rsidR="00D90A4E" w:rsidRPr="002229F4">
        <w:t>p</w:t>
      </w:r>
      <w:r w:rsidR="008A7AAC" w:rsidRPr="002229F4">
        <w:t xml:space="preserve">ostales, convirtiéndose así en el Operador </w:t>
      </w:r>
      <w:r w:rsidR="008A7AAC" w:rsidRPr="002229F4">
        <w:lastRenderedPageBreak/>
        <w:t>Postal Oficial</w:t>
      </w:r>
      <w:r w:rsidR="001A028B" w:rsidRPr="002229F4">
        <w:rPr>
          <w:rStyle w:val="Refdenotaalpie"/>
        </w:rPr>
        <w:footnoteReference w:id="55"/>
      </w:r>
      <w:r w:rsidR="00551DC1" w:rsidRPr="002229F4">
        <w:t>.</w:t>
      </w:r>
      <w:r w:rsidR="005C5026" w:rsidRPr="002229F4">
        <w:t xml:space="preserve"> </w:t>
      </w:r>
    </w:p>
    <w:p w14:paraId="4BDD7444" w14:textId="77777777" w:rsidR="006C41CF" w:rsidRPr="002229F4" w:rsidRDefault="00D90A4E" w:rsidP="00130C39">
      <w:pPr>
        <w:pStyle w:val="Textoindependiente"/>
        <w:spacing w:after="120"/>
        <w:ind w:firstLine="709"/>
      </w:pPr>
      <w:r w:rsidRPr="002229F4">
        <w:t>Posteriormente, e</w:t>
      </w:r>
      <w:r w:rsidR="008A7AAC" w:rsidRPr="002229F4">
        <w:t xml:space="preserve">l 31 de agosto de 2006, el </w:t>
      </w:r>
      <w:r w:rsidR="00551DC1" w:rsidRPr="002229F4">
        <w:t xml:space="preserve">entonces </w:t>
      </w:r>
      <w:r w:rsidR="008A7AAC" w:rsidRPr="002229F4">
        <w:t>Ministerio de Comunicación, por medio de la Resolución No. 002194 de agosto 31 de 2006, subrog</w:t>
      </w:r>
      <w:r w:rsidR="00DB3C24" w:rsidRPr="002229F4">
        <w:t xml:space="preserve">ó </w:t>
      </w:r>
      <w:r w:rsidR="008A7AAC" w:rsidRPr="002229F4">
        <w:t xml:space="preserve">a Servicios Postales Nacionales S.A. todos los títulos habilitantes y derechos </w:t>
      </w:r>
      <w:r w:rsidRPr="002229F4">
        <w:t xml:space="preserve">con los </w:t>
      </w:r>
      <w:r w:rsidR="008A7AAC" w:rsidRPr="002229F4">
        <w:t>que contaba A</w:t>
      </w:r>
      <w:r w:rsidR="00DB3C24" w:rsidRPr="002229F4">
        <w:t>dpostal</w:t>
      </w:r>
      <w:r w:rsidR="008A7AAC" w:rsidRPr="002229F4">
        <w:t xml:space="preserve"> para la prestación del servicio postal</w:t>
      </w:r>
      <w:r w:rsidRPr="002229F4">
        <w:t>.</w:t>
      </w:r>
      <w:r w:rsidR="0059458E" w:rsidRPr="002229F4">
        <w:t xml:space="preserve"> </w:t>
      </w:r>
      <w:r w:rsidRPr="002229F4">
        <w:t>Y,</w:t>
      </w:r>
      <w:r w:rsidR="008A7AAC" w:rsidRPr="002229F4">
        <w:t xml:space="preserve"> en virtud de la Resolución No. 002171, </w:t>
      </w:r>
      <w:r w:rsidRPr="002229F4">
        <w:t xml:space="preserve">le </w:t>
      </w:r>
      <w:r w:rsidR="008A7AAC" w:rsidRPr="002229F4">
        <w:t>otorg</w:t>
      </w:r>
      <w:r w:rsidRPr="002229F4">
        <w:t>ó</w:t>
      </w:r>
      <w:r w:rsidR="00551DC1" w:rsidRPr="002229F4">
        <w:t xml:space="preserve"> la</w:t>
      </w:r>
      <w:r w:rsidR="008A7AAC" w:rsidRPr="002229F4">
        <w:t xml:space="preserve"> licencia para prestar el servicio postal de </w:t>
      </w:r>
      <w:r w:rsidR="002C7E7F" w:rsidRPr="002229F4">
        <w:t>m</w:t>
      </w:r>
      <w:r w:rsidR="008A7AAC" w:rsidRPr="002229F4">
        <w:t xml:space="preserve">ensajería </w:t>
      </w:r>
      <w:r w:rsidR="002C7E7F" w:rsidRPr="002229F4">
        <w:t>e</w:t>
      </w:r>
      <w:r w:rsidR="008A7AAC" w:rsidRPr="002229F4">
        <w:t>specializada a nivel Nacional y en conexión con el exterior</w:t>
      </w:r>
      <w:r w:rsidR="0059458E" w:rsidRPr="002229F4">
        <w:t>, por el término de cinco (5) años prorrogables por una sola vez.</w:t>
      </w:r>
    </w:p>
    <w:p w14:paraId="010154E0" w14:textId="7E8884B9" w:rsidR="006C41CF" w:rsidRPr="002229F4" w:rsidRDefault="005C5026" w:rsidP="00130C39">
      <w:pPr>
        <w:pStyle w:val="Textoindependiente"/>
        <w:spacing w:after="120"/>
        <w:ind w:firstLine="709"/>
      </w:pPr>
      <w:r w:rsidRPr="002229F4">
        <w:t xml:space="preserve">A partir de estas disposiciones, el contrato de concesión </w:t>
      </w:r>
      <w:r w:rsidR="00A923B7" w:rsidRPr="002229F4">
        <w:t>N.º</w:t>
      </w:r>
      <w:r w:rsidRPr="002229F4">
        <w:t xml:space="preserve"> 000010 del 9 de julio de 2004, suscrito por el entonces Ministerio de Comunicaciones y Adpostal, </w:t>
      </w:r>
      <w:r w:rsidR="005722C5" w:rsidRPr="002229F4">
        <w:t xml:space="preserve">cuyo objeto es: «Regular la forma en que Adpostal prestará por concesión el servicio de correo, el cual comprende las actividades de admisión, clasificación, curso y entrega de objetos postales, a nivel nacional e internacional, vía superficie y área», </w:t>
      </w:r>
      <w:r w:rsidRPr="002229F4">
        <w:t>quedó cedido en la sociedad Servicios Postales Nacionales</w:t>
      </w:r>
      <w:r w:rsidRPr="002229F4">
        <w:rPr>
          <w:rStyle w:val="Refdenotaalpie"/>
        </w:rPr>
        <w:footnoteReference w:id="56"/>
      </w:r>
      <w:r w:rsidRPr="002229F4">
        <w:t>.</w:t>
      </w:r>
    </w:p>
    <w:p w14:paraId="4BAF55AC" w14:textId="6062A9BC" w:rsidR="00E048EE" w:rsidRPr="002229F4" w:rsidRDefault="0084737E" w:rsidP="00130C39">
      <w:pPr>
        <w:pStyle w:val="Textoindependiente"/>
        <w:spacing w:after="120"/>
        <w:ind w:firstLine="709"/>
      </w:pPr>
      <w:r w:rsidRPr="002229F4">
        <w:t>Así las cosas</w:t>
      </w:r>
      <w:r w:rsidR="007E1384" w:rsidRPr="002229F4">
        <w:t>,</w:t>
      </w:r>
      <w:r w:rsidR="004D6799" w:rsidRPr="002229F4">
        <w:t xml:space="preserve"> </w:t>
      </w:r>
      <w:bookmarkStart w:id="79" w:name="_Hlk77174784"/>
      <w:r w:rsidR="008B3EAF" w:rsidRPr="002229F4">
        <w:t xml:space="preserve">de conformidad con el numeral 4.1 </w:t>
      </w:r>
      <w:r w:rsidR="0002513A">
        <w:t xml:space="preserve">del artículo </w:t>
      </w:r>
      <w:r w:rsidR="008B3EAF" w:rsidRPr="002229F4">
        <w:t xml:space="preserve">de la Ley 1369 de 2009, </w:t>
      </w:r>
      <w:r w:rsidR="007E1384" w:rsidRPr="002229F4">
        <w:t>a la sociedad Servicios Postales Nacionales en su calidad Operador Postal Oficial</w:t>
      </w:r>
      <w:r w:rsidR="0083716D" w:rsidRPr="002229F4">
        <w:t xml:space="preserve"> o Con</w:t>
      </w:r>
      <w:r w:rsidR="00DE4D23" w:rsidRPr="002229F4">
        <w:t>c</w:t>
      </w:r>
      <w:r w:rsidR="0083716D" w:rsidRPr="002229F4">
        <w:t>esionario de Correo</w:t>
      </w:r>
      <w:r w:rsidR="008B3EAF" w:rsidRPr="002229F4">
        <w:t xml:space="preserve"> </w:t>
      </w:r>
      <w:r w:rsidR="007E1384" w:rsidRPr="002229F4">
        <w:t>le corresponde prestar de manera exclusiva</w:t>
      </w:r>
      <w:r w:rsidR="008B3EAF" w:rsidRPr="002229F4">
        <w:t>: i)</w:t>
      </w:r>
      <w:r w:rsidR="007E1384" w:rsidRPr="002229F4">
        <w:t xml:space="preserve"> </w:t>
      </w:r>
      <w:r w:rsidR="006F5461" w:rsidRPr="002229F4">
        <w:t xml:space="preserve">el Servicio Postal </w:t>
      </w:r>
      <w:r w:rsidR="006F5461" w:rsidRPr="002229F4">
        <w:lastRenderedPageBreak/>
        <w:t>Universal</w:t>
      </w:r>
      <w:r w:rsidR="006F5461" w:rsidRPr="002229F4">
        <w:rPr>
          <w:rFonts w:eastAsiaTheme="minorHAnsi"/>
          <w:sz w:val="24"/>
          <w:vertAlign w:val="superscript"/>
          <w:lang w:val="es-MX" w:eastAsia="en-US" w:bidi="ar-SA"/>
        </w:rPr>
        <w:footnoteReference w:id="57"/>
      </w:r>
      <w:r w:rsidR="006F5461" w:rsidRPr="002229F4">
        <w:t xml:space="preserve">, </w:t>
      </w:r>
      <w:r w:rsidR="008B3EAF" w:rsidRPr="002229F4">
        <w:t xml:space="preserve">ii) </w:t>
      </w:r>
      <w:r w:rsidR="006F5461" w:rsidRPr="002229F4">
        <w:t>la franquicia</w:t>
      </w:r>
      <w:r w:rsidR="00E81AFD" w:rsidRPr="002229F4">
        <w:rPr>
          <w:rStyle w:val="Refdenotaalpie"/>
        </w:rPr>
        <w:footnoteReference w:id="58"/>
      </w:r>
      <w:r w:rsidR="006F5461" w:rsidRPr="002229F4">
        <w:t xml:space="preserve">, </w:t>
      </w:r>
      <w:r w:rsidR="008B3EAF" w:rsidRPr="002229F4">
        <w:t xml:space="preserve">iii) </w:t>
      </w:r>
      <w:r w:rsidR="006F5461" w:rsidRPr="002229F4">
        <w:t>el servicio de giros internacionales</w:t>
      </w:r>
      <w:r w:rsidR="00DE4D23" w:rsidRPr="002229F4">
        <w:rPr>
          <w:rStyle w:val="Refdenotaalpie"/>
        </w:rPr>
        <w:footnoteReference w:id="59"/>
      </w:r>
      <w:r w:rsidR="006F5461" w:rsidRPr="002229F4">
        <w:t xml:space="preserve"> y </w:t>
      </w:r>
      <w:r w:rsidR="008B3EAF" w:rsidRPr="002229F4">
        <w:t xml:space="preserve">iv) </w:t>
      </w:r>
      <w:r w:rsidR="006F5461" w:rsidRPr="002229F4">
        <w:t>el área de reserva</w:t>
      </w:r>
      <w:r w:rsidR="00B351B5" w:rsidRPr="002229F4">
        <w:rPr>
          <w:rStyle w:val="Refdenotaalpie"/>
        </w:rPr>
        <w:footnoteReference w:id="60"/>
      </w:r>
      <w:r w:rsidR="00B351B5" w:rsidRPr="002229F4">
        <w:t>.</w:t>
      </w:r>
      <w:r w:rsidR="00F421CA" w:rsidRPr="002229F4">
        <w:t xml:space="preserve"> </w:t>
      </w:r>
      <w:r w:rsidR="00123C67" w:rsidRPr="002229F4">
        <w:t xml:space="preserve"> </w:t>
      </w:r>
    </w:p>
    <w:bookmarkEnd w:id="79"/>
    <w:p w14:paraId="13B658FF" w14:textId="0E02E8D2" w:rsidR="00E048EE" w:rsidRPr="002229F4" w:rsidRDefault="00E048EE" w:rsidP="00130C39">
      <w:pPr>
        <w:pStyle w:val="Textoindependiente"/>
        <w:spacing w:after="120"/>
        <w:ind w:firstLine="709"/>
      </w:pPr>
      <w:r w:rsidRPr="002229F4">
        <w:t>El artículo 17 de la misma normativ</w:t>
      </w:r>
      <w:r w:rsidR="00CB127A" w:rsidRPr="002229F4">
        <w:t>a</w:t>
      </w:r>
      <w:r w:rsidRPr="002229F4">
        <w:t xml:space="preserve"> consagra las obligaciones especiales a cargo del </w:t>
      </w:r>
      <w:bookmarkStart w:id="82" w:name="_Hlk75732024"/>
      <w:r w:rsidRPr="002229F4">
        <w:t>Operador Postal Oficial</w:t>
      </w:r>
      <w:bookmarkEnd w:id="82"/>
      <w:r w:rsidRPr="002229F4">
        <w:t xml:space="preserve">, entre las cuales se destacan las siguientes: i) no puede negarse a recibir del usuario remitente un envío de correspondencia u objeto postal que le sea entregado, siempre que se cumpla con las condiciones previstas en los reglamentos correspondientes y el usuario pague la tarifa establecida, y ii) no puede interrumpir ni suspender la prestación del Servicio Postal Universal, salvo por eventos de caso fortuito o fuerza mayor, o por </w:t>
      </w:r>
      <w:bookmarkStart w:id="83" w:name="_Hlk75731388"/>
      <w:r w:rsidRPr="002229F4">
        <w:t>«</w:t>
      </w:r>
      <w:bookmarkEnd w:id="83"/>
      <w:r w:rsidRPr="002229F4">
        <w:t>razones de orden público</w:t>
      </w:r>
      <w:bookmarkStart w:id="84" w:name="_Hlk75710495"/>
      <w:r w:rsidRPr="002229F4">
        <w:t>»</w:t>
      </w:r>
      <w:bookmarkEnd w:id="84"/>
      <w:r w:rsidR="001E31AF">
        <w:t>.</w:t>
      </w:r>
    </w:p>
    <w:p w14:paraId="05303B20" w14:textId="77777777" w:rsidR="000D2ADD" w:rsidRDefault="00E048EE" w:rsidP="00130C39">
      <w:pPr>
        <w:pStyle w:val="Textoindependiente"/>
        <w:spacing w:after="120"/>
        <w:ind w:firstLine="709"/>
      </w:pPr>
      <w:r w:rsidRPr="002229F4">
        <w:t>Cabe precisar que, s</w:t>
      </w:r>
      <w:r w:rsidR="00123C67" w:rsidRPr="002229F4">
        <w:t xml:space="preserve">egún el artículo 15 </w:t>
      </w:r>
      <w:r w:rsidR="00CB127A" w:rsidRPr="002229F4">
        <w:t>de la Ley 1369 de 2009</w:t>
      </w:r>
      <w:r w:rsidRPr="002229F4">
        <w:t>,</w:t>
      </w:r>
      <w:r w:rsidR="00123C67" w:rsidRPr="002229F4">
        <w:t xml:space="preserve"> </w:t>
      </w:r>
      <w:r w:rsidRPr="002229F4">
        <w:t>la</w:t>
      </w:r>
      <w:r w:rsidRPr="002229F4">
        <w:rPr>
          <w:i/>
          <w:iCs/>
        </w:rPr>
        <w:t xml:space="preserve"> </w:t>
      </w:r>
      <w:r w:rsidRPr="002229F4">
        <w:t>sociedad Servicios Postales Nacionales</w:t>
      </w:r>
      <w:r w:rsidRPr="002229F4">
        <w:rPr>
          <w:i/>
          <w:iCs/>
        </w:rPr>
        <w:t xml:space="preserve"> </w:t>
      </w:r>
      <w:r w:rsidRPr="002229F4">
        <w:t xml:space="preserve">en su condición de Operador Postal Oficial, </w:t>
      </w:r>
      <w:r w:rsidR="00123C67" w:rsidRPr="002229F4">
        <w:t xml:space="preserve">es la </w:t>
      </w:r>
      <w:r w:rsidR="004928C4" w:rsidRPr="00F37C6E">
        <w:rPr>
          <w:sz w:val="19"/>
          <w:szCs w:val="19"/>
        </w:rPr>
        <w:t>«</w:t>
      </w:r>
      <w:r w:rsidR="00123C67" w:rsidRPr="002229F4">
        <w:t>única autorizada por la ley para prestar los servicios de correo a las entidades integrantes de la Rama Ejecutiva, Legislativa y Judicial del poder público</w:t>
      </w:r>
      <w:r w:rsidR="004928C4" w:rsidRPr="00F37C6E">
        <w:rPr>
          <w:sz w:val="19"/>
          <w:szCs w:val="19"/>
        </w:rPr>
        <w:t>»</w:t>
      </w:r>
      <w:r w:rsidR="00123C67" w:rsidRPr="002229F4">
        <w:rPr>
          <w:rStyle w:val="Refdenotaalpie"/>
        </w:rPr>
        <w:footnoteReference w:id="61"/>
      </w:r>
      <w:r w:rsidR="00123C67" w:rsidRPr="002229F4">
        <w:t xml:space="preserve"> y, en general, los servicios </w:t>
      </w:r>
      <w:r w:rsidR="00123C67" w:rsidRPr="002229F4">
        <w:lastRenderedPageBreak/>
        <w:t>exclusivos de Operador Postal Oficial a todo el Estado</w:t>
      </w:r>
      <w:r w:rsidR="00603999" w:rsidRPr="002229F4">
        <w:t>.</w:t>
      </w:r>
    </w:p>
    <w:p w14:paraId="194FA7F5" w14:textId="3FA7E413" w:rsidR="000D2ADD" w:rsidRPr="000D2ADD" w:rsidRDefault="000D2ADD" w:rsidP="00130C39">
      <w:pPr>
        <w:pStyle w:val="Textoindependiente"/>
        <w:spacing w:after="120"/>
        <w:ind w:firstLine="709"/>
      </w:pPr>
      <w:r>
        <w:t>Como puede apreciarse, e</w:t>
      </w:r>
      <w:r w:rsidRPr="002229F4">
        <w:t xml:space="preserve">l artículo 15 y demás normas de la Ley 1369 de 2009 solo autorizan a las entidades estatales a contratar con Servicios Postales Nacionales los servicios de correo y los servicios postales que, como Operador Postal Oficial, presta con </w:t>
      </w:r>
      <w:r w:rsidRPr="00130C39">
        <w:rPr>
          <w:i/>
          <w:iCs/>
        </w:rPr>
        <w:t>exclusividad</w:t>
      </w:r>
      <w:r w:rsidRPr="002229F4">
        <w:t>, los cuales, sin duda, resultan necesarios para el buen y cabal desarrollo de las funciones a cargo de dichas entidades, por cuanto la interrupción de este servicio podría</w:t>
      </w:r>
      <w:r>
        <w:t xml:space="preserve"> traumatizar</w:t>
      </w:r>
      <w:r w:rsidRPr="002229F4">
        <w:t xml:space="preserve"> la administración pública,</w:t>
      </w:r>
      <w:r w:rsidRPr="002229F4">
        <w:rPr>
          <w:rFonts w:eastAsia="Times New Roman"/>
          <w:bCs/>
          <w:lang w:eastAsia="x-none"/>
        </w:rPr>
        <w:t xml:space="preserve"> en detrimento de intereses públicos y los derechos ciudadanos cuya garantía está en cabeza de las autoridades.</w:t>
      </w:r>
    </w:p>
    <w:p w14:paraId="775B52A0" w14:textId="7621B28D" w:rsidR="00036083" w:rsidRPr="002229F4" w:rsidRDefault="0002513A" w:rsidP="001F62DC">
      <w:pPr>
        <w:pStyle w:val="Textoindependiente"/>
        <w:spacing w:after="0"/>
        <w:ind w:firstLine="709"/>
      </w:pPr>
      <w:r>
        <w:t>Teniendo en cuenta el contexto anterior</w:t>
      </w:r>
      <w:r w:rsidR="001F62DC">
        <w:t>,</w:t>
      </w:r>
      <w:r>
        <w:t xml:space="preserve"> vale la pena indicar que</w:t>
      </w:r>
      <w:r w:rsidR="001F62DC">
        <w:t xml:space="preserve"> l</w:t>
      </w:r>
      <w:r w:rsidR="006B4C1B" w:rsidRPr="002229F4">
        <w:t xml:space="preserve">a Sala de Consulta y Servicio Civil del Consejo de Estado se ha pronunciado en el sentido de que, cuando </w:t>
      </w:r>
      <w:r>
        <w:t xml:space="preserve">excepcionalmente </w:t>
      </w:r>
      <w:r w:rsidR="006B4C1B" w:rsidRPr="002229F4">
        <w:t xml:space="preserve">el contrato o convenio interadministrativo es ordenado por </w:t>
      </w:r>
      <w:r>
        <w:t>una</w:t>
      </w:r>
      <w:r w:rsidRPr="002229F4">
        <w:t xml:space="preserve"> </w:t>
      </w:r>
      <w:r w:rsidR="006B4C1B" w:rsidRPr="002229F4">
        <w:t>ley</w:t>
      </w:r>
      <w:r w:rsidR="00E62ACD" w:rsidRPr="002229F4">
        <w:t xml:space="preserve">, </w:t>
      </w:r>
      <w:r>
        <w:t xml:space="preserve">su celebración </w:t>
      </w:r>
      <w:r w:rsidR="006B4C1B" w:rsidRPr="002229F4">
        <w:t xml:space="preserve">no </w:t>
      </w:r>
      <w:r w:rsidR="00A51FB8">
        <w:t>resultaría</w:t>
      </w:r>
      <w:r w:rsidR="006B4C1B" w:rsidRPr="002229F4">
        <w:t xml:space="preserve"> violatorio de la restricción a la contratación directa contenida </w:t>
      </w:r>
      <w:r>
        <w:t>en la</w:t>
      </w:r>
      <w:r w:rsidRPr="002229F4">
        <w:t xml:space="preserve"> </w:t>
      </w:r>
      <w:r w:rsidR="006B4C1B" w:rsidRPr="002229F4">
        <w:t xml:space="preserve">Ley 996 de 2005. Así lo manifestó en un caso similar </w:t>
      </w:r>
      <w:r w:rsidR="001F62DC">
        <w:t xml:space="preserve">al objeto de esta consulta </w:t>
      </w:r>
      <w:r w:rsidR="00E62ACD" w:rsidRPr="002229F4">
        <w:t>en el que se le indag</w:t>
      </w:r>
      <w:r w:rsidR="001F62DC">
        <w:t>ó</w:t>
      </w:r>
      <w:r w:rsidR="00E62ACD" w:rsidRPr="002229F4">
        <w:t xml:space="preserve"> a esa sala si </w:t>
      </w:r>
      <w:r w:rsidR="00036083" w:rsidRPr="002229F4">
        <w:t>en época de la restricción impuesta por la Ley de Garantías Electorales era viable que el Congreso de la República pudiera contratar directamente a la Imprenta Nacional, empresa industrial</w:t>
      </w:r>
      <w:r w:rsidR="00831238" w:rsidRPr="002229F4">
        <w:t xml:space="preserve"> </w:t>
      </w:r>
      <w:r w:rsidR="00036083" w:rsidRPr="002229F4">
        <w:t xml:space="preserve">y comercial del </w:t>
      </w:r>
      <w:r w:rsidR="00E806A2">
        <w:t>E</w:t>
      </w:r>
      <w:r w:rsidR="00036083" w:rsidRPr="002229F4">
        <w:t xml:space="preserve">stado, la publicación </w:t>
      </w:r>
      <w:r w:rsidR="00831238" w:rsidRPr="002229F4">
        <w:t>de</w:t>
      </w:r>
      <w:r w:rsidR="00036083" w:rsidRPr="002229F4">
        <w:t xml:space="preserve"> la</w:t>
      </w:r>
      <w:r w:rsidR="00831238" w:rsidRPr="002229F4">
        <w:t>s</w:t>
      </w:r>
      <w:r w:rsidR="00036083" w:rsidRPr="002229F4">
        <w:t xml:space="preserve"> gacetas de los proyectos de ley, con la finalidad de que se cumpliera con los trámites constitucionales y legales</w:t>
      </w:r>
      <w:r>
        <w:t>, teniendo en cuenta la existencia de un mandato legal</w:t>
      </w:r>
      <w:r w:rsidR="00752CB1" w:rsidRPr="002229F4">
        <w:rPr>
          <w:rStyle w:val="Refdenotaalpie"/>
        </w:rPr>
        <w:footnoteReference w:id="62"/>
      </w:r>
      <w:r w:rsidR="00036083" w:rsidRPr="002229F4">
        <w:t>:</w:t>
      </w:r>
    </w:p>
    <w:p w14:paraId="48FCCE86" w14:textId="77777777" w:rsidR="004C026F" w:rsidRPr="002229F4" w:rsidRDefault="004C026F" w:rsidP="004C026F">
      <w:pPr>
        <w:pStyle w:val="Textoindependiente"/>
        <w:spacing w:after="0"/>
      </w:pPr>
    </w:p>
    <w:p w14:paraId="62E85D57" w14:textId="35B82D08" w:rsidR="00D73D07" w:rsidRPr="002229F4" w:rsidRDefault="00831238" w:rsidP="002C05A7">
      <w:pPr>
        <w:widowControl w:val="0"/>
        <w:autoSpaceDE w:val="0"/>
        <w:autoSpaceDN w:val="0"/>
        <w:spacing w:after="0" w:line="240" w:lineRule="auto"/>
        <w:ind w:left="709" w:right="709"/>
        <w:rPr>
          <w:rFonts w:ascii="Arial" w:hAnsi="Arial" w:cs="Arial"/>
          <w:sz w:val="21"/>
          <w:szCs w:val="21"/>
        </w:rPr>
      </w:pPr>
      <w:r w:rsidRPr="002229F4">
        <w:rPr>
          <w:rFonts w:ascii="Arial" w:hAnsi="Arial" w:cs="Arial"/>
          <w:sz w:val="21"/>
          <w:szCs w:val="21"/>
        </w:rPr>
        <w:t>Esta norma [artículo 5 de la Ley 109 de 1</w:t>
      </w:r>
      <w:r w:rsidR="0002513A">
        <w:rPr>
          <w:rFonts w:ascii="Arial" w:hAnsi="Arial" w:cs="Arial"/>
          <w:sz w:val="21"/>
          <w:szCs w:val="21"/>
        </w:rPr>
        <w:t>99</w:t>
      </w:r>
      <w:r w:rsidRPr="002229F4">
        <w:rPr>
          <w:rFonts w:ascii="Arial" w:hAnsi="Arial" w:cs="Arial"/>
          <w:sz w:val="21"/>
          <w:szCs w:val="21"/>
        </w:rPr>
        <w:t xml:space="preserve">4], obliga a los </w:t>
      </w:r>
      <w:r w:rsidR="00E806A2">
        <w:rPr>
          <w:rFonts w:ascii="Arial" w:hAnsi="Arial" w:cs="Arial"/>
          <w:sz w:val="21"/>
          <w:szCs w:val="21"/>
        </w:rPr>
        <w:t>«</w:t>
      </w:r>
      <w:r w:rsidRPr="002229F4">
        <w:rPr>
          <w:rFonts w:ascii="Arial" w:hAnsi="Arial" w:cs="Arial"/>
          <w:sz w:val="21"/>
          <w:szCs w:val="21"/>
        </w:rPr>
        <w:t>organismos</w:t>
      </w:r>
      <w:r w:rsidR="00E806A2">
        <w:rPr>
          <w:rFonts w:ascii="Arial" w:hAnsi="Arial" w:cs="Arial"/>
          <w:sz w:val="21"/>
          <w:szCs w:val="21"/>
        </w:rPr>
        <w:t>»</w:t>
      </w:r>
      <w:r w:rsidRPr="002229F4">
        <w:rPr>
          <w:rFonts w:ascii="Arial" w:hAnsi="Arial" w:cs="Arial"/>
          <w:sz w:val="21"/>
          <w:szCs w:val="21"/>
        </w:rPr>
        <w:t xml:space="preserve"> de la Rama Legislativa, esto es el Congreso de la República, a contratar con la Imprenta Nacional la publicación de la Gaceta del Congreso. Se hace notar, que este contrato regula las relaciones jurídicas entre dos órganos del Estado que desarrollan en ejercicio de sus obligaciones legales, el Congreso para cumplir el procedimiento legislativo, y l</w:t>
      </w:r>
      <w:r w:rsidR="00CB127A" w:rsidRPr="002229F4">
        <w:rPr>
          <w:rFonts w:ascii="Arial" w:hAnsi="Arial" w:cs="Arial"/>
          <w:sz w:val="21"/>
          <w:szCs w:val="21"/>
        </w:rPr>
        <w:t>a</w:t>
      </w:r>
      <w:r w:rsidRPr="002229F4">
        <w:rPr>
          <w:rFonts w:ascii="Arial" w:hAnsi="Arial" w:cs="Arial"/>
          <w:sz w:val="21"/>
          <w:szCs w:val="21"/>
        </w:rPr>
        <w:t xml:space="preserve"> Imprenta para ejercer su función administrativa de imprimir los actos o documentos oficiales que requieran de </w:t>
      </w:r>
      <w:r w:rsidR="00A923B7" w:rsidRPr="002229F4">
        <w:rPr>
          <w:rFonts w:ascii="Arial" w:hAnsi="Arial" w:cs="Arial"/>
          <w:sz w:val="21"/>
          <w:szCs w:val="21"/>
        </w:rPr>
        <w:t>este</w:t>
      </w:r>
      <w:r w:rsidRPr="002229F4">
        <w:rPr>
          <w:rFonts w:ascii="Arial" w:hAnsi="Arial" w:cs="Arial"/>
          <w:sz w:val="21"/>
          <w:szCs w:val="21"/>
        </w:rPr>
        <w:t xml:space="preserve"> requisito. </w:t>
      </w:r>
    </w:p>
    <w:p w14:paraId="66F1D950" w14:textId="77777777" w:rsidR="00D73D07" w:rsidRPr="002229F4" w:rsidRDefault="00D73D07" w:rsidP="002C05A7">
      <w:pPr>
        <w:widowControl w:val="0"/>
        <w:autoSpaceDE w:val="0"/>
        <w:autoSpaceDN w:val="0"/>
        <w:spacing w:after="0" w:line="240" w:lineRule="auto"/>
        <w:ind w:left="709" w:right="709"/>
        <w:rPr>
          <w:rFonts w:ascii="Arial" w:hAnsi="Arial" w:cs="Arial"/>
          <w:sz w:val="21"/>
          <w:szCs w:val="21"/>
        </w:rPr>
      </w:pPr>
    </w:p>
    <w:p w14:paraId="3798A9C2" w14:textId="0751C4A6" w:rsidR="002C05A7" w:rsidRPr="002229F4" w:rsidRDefault="00831238" w:rsidP="002C05A7">
      <w:pPr>
        <w:widowControl w:val="0"/>
        <w:autoSpaceDE w:val="0"/>
        <w:autoSpaceDN w:val="0"/>
        <w:spacing w:after="0" w:line="240" w:lineRule="auto"/>
        <w:ind w:left="709" w:right="709"/>
        <w:rPr>
          <w:rFonts w:ascii="Arial" w:hAnsi="Arial" w:cs="Arial"/>
          <w:sz w:val="21"/>
          <w:szCs w:val="21"/>
        </w:rPr>
      </w:pPr>
      <w:r w:rsidRPr="002229F4">
        <w:rPr>
          <w:rFonts w:ascii="Arial" w:hAnsi="Arial" w:cs="Arial"/>
          <w:sz w:val="21"/>
          <w:szCs w:val="21"/>
        </w:rPr>
        <w:t xml:space="preserve">Es claro que la ley ordena que la regulación de dicha relación interadministrativa se efectúe por el mecanismo de una convención, pero también es claro que </w:t>
      </w:r>
      <w:proofErr w:type="gramStart"/>
      <w:r w:rsidRPr="002229F4">
        <w:rPr>
          <w:rFonts w:ascii="Arial" w:hAnsi="Arial" w:cs="Arial"/>
          <w:sz w:val="21"/>
          <w:szCs w:val="21"/>
        </w:rPr>
        <w:t>éste</w:t>
      </w:r>
      <w:proofErr w:type="gramEnd"/>
      <w:r w:rsidRPr="002229F4">
        <w:rPr>
          <w:rFonts w:ascii="Arial" w:hAnsi="Arial" w:cs="Arial"/>
          <w:sz w:val="21"/>
          <w:szCs w:val="21"/>
        </w:rPr>
        <w:t xml:space="preserve"> contrato no se celebra en ejercicio de la autonomía de la voluntad ni con el fin de cumplir la misión industrial, comercial o de gestión propia de la Imprenta Nacional. En este caso, el contrato se celebra como un mero instrumento que le posibilita el desarrollo de las funciones públicas ordenadas por la ley a ambas entidades Estatales.</w:t>
      </w:r>
    </w:p>
    <w:p w14:paraId="22BB9C18" w14:textId="77777777" w:rsidR="002C05A7" w:rsidRPr="002229F4" w:rsidRDefault="002C05A7" w:rsidP="002C05A7">
      <w:pPr>
        <w:widowControl w:val="0"/>
        <w:autoSpaceDE w:val="0"/>
        <w:autoSpaceDN w:val="0"/>
        <w:spacing w:after="0" w:line="240" w:lineRule="auto"/>
        <w:ind w:left="709" w:right="709"/>
        <w:rPr>
          <w:rFonts w:ascii="Arial" w:hAnsi="Arial" w:cs="Arial"/>
          <w:sz w:val="21"/>
          <w:szCs w:val="21"/>
        </w:rPr>
      </w:pPr>
    </w:p>
    <w:p w14:paraId="4A26FE7B" w14:textId="7EF11E26" w:rsidR="00036083" w:rsidRPr="000D2ADD" w:rsidRDefault="00831238" w:rsidP="000D2ADD">
      <w:pPr>
        <w:widowControl w:val="0"/>
        <w:autoSpaceDE w:val="0"/>
        <w:autoSpaceDN w:val="0"/>
        <w:spacing w:after="0" w:line="240" w:lineRule="auto"/>
        <w:ind w:left="709" w:right="709"/>
        <w:rPr>
          <w:rFonts w:ascii="Arial" w:hAnsi="Arial" w:cs="Arial"/>
          <w:sz w:val="21"/>
          <w:szCs w:val="21"/>
        </w:rPr>
      </w:pPr>
      <w:bookmarkStart w:id="86" w:name="_Hlk75761737"/>
      <w:r w:rsidRPr="00130C39">
        <w:rPr>
          <w:rFonts w:ascii="Arial" w:hAnsi="Arial" w:cs="Arial"/>
          <w:i/>
          <w:iCs/>
          <w:sz w:val="21"/>
          <w:szCs w:val="21"/>
        </w:rPr>
        <w:t xml:space="preserve">En este orden de ideas, celebrar o prorrogar el contrato entre la Cámara de Representantes y la Imprenta Nacional no puede ser violatorio de la restricción a la contratación directa contenida por ley 996 de 2005, pues las entidades públicas que lo suscriban están cumpliendo sus funciones y la orden dada por </w:t>
      </w:r>
      <w:r w:rsidRPr="00130C39">
        <w:rPr>
          <w:rFonts w:ascii="Arial" w:hAnsi="Arial" w:cs="Arial"/>
          <w:i/>
          <w:iCs/>
          <w:sz w:val="21"/>
          <w:szCs w:val="21"/>
        </w:rPr>
        <w:lastRenderedPageBreak/>
        <w:t>el legislador</w:t>
      </w:r>
      <w:bookmarkEnd w:id="86"/>
      <w:r w:rsidRPr="002229F4">
        <w:rPr>
          <w:rFonts w:ascii="Arial" w:hAnsi="Arial" w:cs="Arial"/>
          <w:sz w:val="21"/>
          <w:szCs w:val="21"/>
        </w:rPr>
        <w:t>.</w:t>
      </w:r>
      <w:r w:rsidR="0002513A">
        <w:rPr>
          <w:rFonts w:ascii="Arial" w:hAnsi="Arial" w:cs="Arial"/>
          <w:sz w:val="21"/>
          <w:szCs w:val="21"/>
        </w:rPr>
        <w:t xml:space="preserve"> (Cursiva fuera del original).</w:t>
      </w:r>
    </w:p>
    <w:p w14:paraId="4B9BECF9" w14:textId="3C7838E3" w:rsidR="00440E0E" w:rsidRPr="002229F4" w:rsidRDefault="00440E0E" w:rsidP="000D2ADD">
      <w:pPr>
        <w:pStyle w:val="Textoindependiente"/>
        <w:spacing w:after="0"/>
      </w:pPr>
      <w:bookmarkStart w:id="87" w:name="_Hlk75784645"/>
    </w:p>
    <w:p w14:paraId="76D0E69D" w14:textId="6CCAA1E2" w:rsidR="00F517D0" w:rsidRDefault="0002513A" w:rsidP="00130C39">
      <w:pPr>
        <w:pStyle w:val="Textoindependiente"/>
        <w:spacing w:after="120"/>
        <w:ind w:firstLine="709"/>
      </w:pPr>
      <w:r>
        <w:t xml:space="preserve">Teniendo en cuenta el particular contexto legal </w:t>
      </w:r>
      <w:r w:rsidR="00E87A9C">
        <w:t>descrito</w:t>
      </w:r>
      <w:r w:rsidR="00F517D0" w:rsidRPr="00B737A3">
        <w:t xml:space="preserve">, </w:t>
      </w:r>
      <w:bookmarkStart w:id="88" w:name="_Hlk77175155"/>
      <w:r w:rsidR="00F517D0" w:rsidRPr="00B737A3">
        <w:t>Servicios Postales Nacionales y las entidades estatales</w:t>
      </w:r>
      <w:r w:rsidR="008000E3">
        <w:t>, en los términos establecidos en la Ley 1369 de 2009,</w:t>
      </w:r>
      <w:r w:rsidR="00F517D0" w:rsidRPr="00B737A3">
        <w:t xml:space="preserve"> </w:t>
      </w:r>
      <w:r w:rsidR="00A51FB8">
        <w:t>podrían</w:t>
      </w:r>
      <w:r w:rsidR="00A51FB8" w:rsidRPr="00B737A3">
        <w:t xml:space="preserve"> </w:t>
      </w:r>
      <w:r w:rsidR="00F517D0" w:rsidRPr="00B737A3">
        <w:t xml:space="preserve">celebrar o prorrogar, </w:t>
      </w:r>
      <w:r w:rsidR="001F62DC">
        <w:t>incluso en la época en que rige la Ley de Garantías Electorales</w:t>
      </w:r>
      <w:r w:rsidR="00F517D0" w:rsidRPr="00B737A3">
        <w:t xml:space="preserve">, contratos interadministrativos cuyo objeto sea la prestación de los servicios postales oficiales que necesiten estas para el ejercicio de sus funciones y que se le confían a aquella en forma </w:t>
      </w:r>
      <w:r w:rsidR="00F517D0" w:rsidRPr="00130C39">
        <w:rPr>
          <w:i/>
          <w:iCs/>
        </w:rPr>
        <w:t>exclusiva</w:t>
      </w:r>
      <w:r w:rsidR="00F517D0" w:rsidRPr="00B737A3">
        <w:t xml:space="preserve">, </w:t>
      </w:r>
      <w:r w:rsidR="00A51FB8">
        <w:t xml:space="preserve">sin que la celebración excepcional de contratos con este alcance </w:t>
      </w:r>
      <w:r w:rsidR="008000E3">
        <w:t>de</w:t>
      </w:r>
      <w:r w:rsidR="00A51FB8">
        <w:t xml:space="preserve"> lugar a desconocer </w:t>
      </w:r>
      <w:r w:rsidR="008000E3">
        <w:t>las restricciones establecidas en materia contractual en la Ley de Garantías</w:t>
      </w:r>
      <w:r w:rsidR="00F517D0" w:rsidRPr="00B737A3">
        <w:t>.</w:t>
      </w:r>
    </w:p>
    <w:bookmarkEnd w:id="88"/>
    <w:p w14:paraId="6E8E29C8" w14:textId="34B14B1F" w:rsidR="001F62DC" w:rsidRPr="00B737A3" w:rsidRDefault="001F62DC" w:rsidP="00130C39">
      <w:pPr>
        <w:pStyle w:val="Textoindependiente"/>
        <w:spacing w:after="120"/>
        <w:ind w:firstLine="709"/>
      </w:pPr>
      <w:r w:rsidRPr="002229F4">
        <w:t xml:space="preserve">El contrato </w:t>
      </w:r>
      <w:r w:rsidR="00257BC1">
        <w:t xml:space="preserve">interadministrativo </w:t>
      </w:r>
      <w:r w:rsidRPr="002229F4">
        <w:t>a celebrar para tal efecto regulará las relaciones jurídicas entre dos órganos del Estado que desarrollan sus obligaciones legales, por un lado, las entidades para cumplir las funciones que les son asignadas y, por el otro, Servicios Postales Nacionales para prestar un servicio público que le ha sido concesionado y que</w:t>
      </w:r>
      <w:r w:rsidR="009B7EC0">
        <w:t xml:space="preserve"> </w:t>
      </w:r>
      <w:r w:rsidRPr="002229F4">
        <w:t>no podría ser contratado mediante un procedimiento competitivo, con convocatoria pública y pluralidad de oferentes, como sería una licitación pública o selección abreviada</w:t>
      </w:r>
      <w:r w:rsidR="000F3C44">
        <w:t>.</w:t>
      </w:r>
    </w:p>
    <w:p w14:paraId="7E66174A" w14:textId="4D32D3E0" w:rsidR="00F517D0" w:rsidRPr="00B737A3" w:rsidRDefault="000D2ADD" w:rsidP="00B737A3">
      <w:pPr>
        <w:pStyle w:val="Textoindependiente"/>
        <w:spacing w:after="0"/>
        <w:ind w:firstLine="709"/>
      </w:pPr>
      <w:bookmarkStart w:id="89" w:name="_Hlk77175221"/>
      <w:r>
        <w:t>En consecuencia,</w:t>
      </w:r>
      <w:r w:rsidR="009B7EC0">
        <w:t xml:space="preserve"> </w:t>
      </w:r>
      <w:r>
        <w:t>a juicio de esta Agencia, l</w:t>
      </w:r>
      <w:r w:rsidR="00F517D0" w:rsidRPr="00B737A3">
        <w:t>a celebración de este contrato interadministrativo en épocas preelectorales no desconoce</w:t>
      </w:r>
      <w:r w:rsidR="00AB1251">
        <w:t>ría</w:t>
      </w:r>
      <w:r w:rsidR="00F517D0" w:rsidRPr="00B737A3">
        <w:t xml:space="preserve"> la restricción a la contratación directa o la prohibición de celebrar convenios interadministrativos contenidas por Ley 996 de 2005, pues resulta obligatorio para las dos partes en virtud de un mandato legal</w:t>
      </w:r>
      <w:r w:rsidR="000859B4">
        <w:t>, en los términos establecidos en la Ley 1369 de 2009.</w:t>
      </w:r>
    </w:p>
    <w:bookmarkEnd w:id="87"/>
    <w:bookmarkEnd w:id="89"/>
    <w:p w14:paraId="7CB957F0" w14:textId="77777777" w:rsidR="00F038E5" w:rsidRPr="002229F4" w:rsidRDefault="00F038E5" w:rsidP="00506085">
      <w:pPr>
        <w:spacing w:after="0"/>
        <w:rPr>
          <w:rFonts w:ascii="Arial" w:eastAsia="Arial" w:hAnsi="Arial" w:cs="Arial"/>
          <w:sz w:val="22"/>
          <w:lang w:val="es-ES" w:eastAsia="es-ES" w:bidi="es-ES"/>
        </w:rPr>
      </w:pPr>
    </w:p>
    <w:p w14:paraId="70E52E7E" w14:textId="33318CB0" w:rsidR="0078165F" w:rsidRPr="00FF2832" w:rsidRDefault="00FF2832" w:rsidP="00FF2832">
      <w:pPr>
        <w:tabs>
          <w:tab w:val="left" w:pos="284"/>
        </w:tabs>
        <w:spacing w:after="0"/>
        <w:rPr>
          <w:rFonts w:ascii="Arial" w:eastAsia="Calibri" w:hAnsi="Arial" w:cs="Arial"/>
          <w:sz w:val="22"/>
          <w:lang w:val="es-CO"/>
        </w:rPr>
      </w:pPr>
      <w:r>
        <w:rPr>
          <w:rFonts w:ascii="Arial" w:eastAsia="Calibri" w:hAnsi="Arial" w:cs="Arial"/>
          <w:b/>
          <w:sz w:val="22"/>
          <w:lang w:val="es-CO"/>
        </w:rPr>
        <w:t xml:space="preserve">3. </w:t>
      </w:r>
      <w:r w:rsidR="0078165F" w:rsidRPr="00FF2832">
        <w:rPr>
          <w:rFonts w:ascii="Arial" w:eastAsia="Calibri" w:hAnsi="Arial" w:cs="Arial"/>
          <w:b/>
          <w:sz w:val="22"/>
          <w:lang w:val="es-CO"/>
        </w:rPr>
        <w:t>Respuesta</w:t>
      </w:r>
      <w:r w:rsidR="009C446F" w:rsidRPr="00FF2832">
        <w:rPr>
          <w:rFonts w:ascii="Arial" w:eastAsia="Calibri" w:hAnsi="Arial" w:cs="Arial"/>
          <w:b/>
          <w:sz w:val="22"/>
          <w:lang w:val="es-CO"/>
        </w:rPr>
        <w:t>s</w:t>
      </w:r>
    </w:p>
    <w:p w14:paraId="2FD9B7BF" w14:textId="209E6790" w:rsidR="000E576C" w:rsidRPr="002229F4" w:rsidRDefault="000E576C" w:rsidP="00B737A3">
      <w:pPr>
        <w:tabs>
          <w:tab w:val="left" w:pos="426"/>
        </w:tabs>
        <w:spacing w:after="0"/>
        <w:ind w:firstLine="567"/>
        <w:rPr>
          <w:rFonts w:ascii="Arial" w:eastAsia="Calibri" w:hAnsi="Arial" w:cs="Arial"/>
          <w:sz w:val="22"/>
          <w:lang w:val="es-CO"/>
        </w:rPr>
      </w:pPr>
    </w:p>
    <w:p w14:paraId="0574F4BC" w14:textId="65DFE7CC" w:rsidR="000E576C" w:rsidRPr="002229F4" w:rsidRDefault="00865014" w:rsidP="00130C39">
      <w:pPr>
        <w:tabs>
          <w:tab w:val="left" w:pos="426"/>
        </w:tabs>
        <w:spacing w:after="0"/>
        <w:rPr>
          <w:rFonts w:ascii="Arial" w:eastAsia="Calibri" w:hAnsi="Arial" w:cs="Arial"/>
          <w:sz w:val="22"/>
          <w:lang w:val="es-CO"/>
        </w:rPr>
      </w:pPr>
      <w:r w:rsidRPr="002229F4">
        <w:rPr>
          <w:rFonts w:ascii="Arial" w:eastAsia="Calibri" w:hAnsi="Arial" w:cs="Arial"/>
          <w:sz w:val="22"/>
          <w:lang w:val="es-CO"/>
        </w:rPr>
        <w:t>Teniendo en cuenta la relación temática que se presenta entre algunas preguntas, l</w:t>
      </w:r>
      <w:r w:rsidR="000E576C" w:rsidRPr="002229F4">
        <w:rPr>
          <w:rFonts w:ascii="Arial" w:eastAsia="Calibri" w:hAnsi="Arial" w:cs="Arial"/>
          <w:sz w:val="22"/>
          <w:lang w:val="es-CO"/>
        </w:rPr>
        <w:t xml:space="preserve">a Agencia </w:t>
      </w:r>
      <w:r w:rsidRPr="002229F4">
        <w:rPr>
          <w:rFonts w:ascii="Arial" w:eastAsia="Calibri" w:hAnsi="Arial" w:cs="Arial"/>
          <w:sz w:val="22"/>
          <w:lang w:val="es-CO"/>
        </w:rPr>
        <w:t>procederá a resolverlas, así:</w:t>
      </w:r>
    </w:p>
    <w:p w14:paraId="4FF820EF" w14:textId="7D50CA72" w:rsidR="000E576C" w:rsidRPr="002229F4" w:rsidRDefault="000E576C" w:rsidP="00D16E21">
      <w:pPr>
        <w:tabs>
          <w:tab w:val="left" w:pos="426"/>
        </w:tabs>
        <w:spacing w:after="0"/>
        <w:ind w:firstLine="709"/>
        <w:rPr>
          <w:rFonts w:ascii="Arial" w:eastAsia="Calibri" w:hAnsi="Arial" w:cs="Arial"/>
          <w:sz w:val="22"/>
          <w:lang w:val="es-CO"/>
        </w:rPr>
      </w:pPr>
    </w:p>
    <w:p w14:paraId="6CDC1A22" w14:textId="2517F7F4" w:rsidR="00025A4D" w:rsidRPr="00130C39" w:rsidRDefault="00025A4D" w:rsidP="00130C39">
      <w:pPr>
        <w:tabs>
          <w:tab w:val="left" w:pos="426"/>
        </w:tabs>
        <w:spacing w:after="0" w:line="240" w:lineRule="auto"/>
        <w:ind w:left="709" w:right="709"/>
        <w:rPr>
          <w:rFonts w:ascii="Arial" w:eastAsia="Calibri" w:hAnsi="Arial" w:cs="Arial"/>
          <w:b/>
          <w:bCs/>
          <w:sz w:val="21"/>
          <w:szCs w:val="21"/>
          <w:lang w:val="es-CO"/>
        </w:rPr>
      </w:pPr>
      <w:r w:rsidRPr="00130C39">
        <w:rPr>
          <w:rFonts w:ascii="Arial" w:eastAsia="Calibri" w:hAnsi="Arial" w:cs="Arial"/>
          <w:b/>
          <w:bCs/>
          <w:sz w:val="21"/>
          <w:szCs w:val="21"/>
          <w:lang w:val="es-CO"/>
        </w:rPr>
        <w:t xml:space="preserve">Preguntas 1, </w:t>
      </w:r>
      <w:r w:rsidR="00A923B7" w:rsidRPr="00130C39">
        <w:rPr>
          <w:rFonts w:ascii="Arial" w:eastAsia="Calibri" w:hAnsi="Arial" w:cs="Arial"/>
          <w:b/>
          <w:bCs/>
          <w:sz w:val="21"/>
          <w:szCs w:val="21"/>
          <w:lang w:val="es-CO"/>
        </w:rPr>
        <w:t>3, 7</w:t>
      </w:r>
      <w:r w:rsidRPr="00130C39">
        <w:rPr>
          <w:rFonts w:ascii="Arial" w:eastAsia="Calibri" w:hAnsi="Arial" w:cs="Arial"/>
          <w:b/>
          <w:bCs/>
          <w:sz w:val="21"/>
          <w:szCs w:val="21"/>
          <w:lang w:val="es-CO"/>
        </w:rPr>
        <w:t xml:space="preserve"> y 8: </w:t>
      </w:r>
    </w:p>
    <w:p w14:paraId="7B561D36" w14:textId="77777777" w:rsidR="00025A4D" w:rsidRPr="00130C39" w:rsidRDefault="00025A4D" w:rsidP="00130C39">
      <w:pPr>
        <w:tabs>
          <w:tab w:val="left" w:pos="426"/>
        </w:tabs>
        <w:spacing w:after="0" w:line="240" w:lineRule="auto"/>
        <w:ind w:left="709" w:right="709" w:firstLine="709"/>
        <w:rPr>
          <w:rFonts w:ascii="Arial" w:eastAsia="Calibri" w:hAnsi="Arial" w:cs="Arial"/>
          <w:sz w:val="21"/>
          <w:szCs w:val="21"/>
          <w:lang w:val="es-CO"/>
        </w:rPr>
      </w:pPr>
    </w:p>
    <w:p w14:paraId="675A3ACA" w14:textId="72C2C4E3" w:rsidR="0019626E" w:rsidRPr="00130C39" w:rsidRDefault="000E576C" w:rsidP="00130C39">
      <w:pPr>
        <w:tabs>
          <w:tab w:val="left" w:pos="426"/>
        </w:tabs>
        <w:spacing w:after="0" w:line="240" w:lineRule="auto"/>
        <w:ind w:left="709" w:right="709"/>
        <w:rPr>
          <w:rFonts w:ascii="Arial" w:eastAsia="Calibri" w:hAnsi="Arial" w:cs="Arial"/>
          <w:sz w:val="21"/>
          <w:szCs w:val="21"/>
          <w:lang w:val="es-CO"/>
        </w:rPr>
      </w:pPr>
      <w:r w:rsidRPr="00130C39">
        <w:rPr>
          <w:rFonts w:ascii="Arial" w:eastAsia="Calibri" w:hAnsi="Arial" w:cs="Arial"/>
          <w:sz w:val="21"/>
          <w:szCs w:val="21"/>
          <w:lang w:val="es-CO"/>
        </w:rPr>
        <w:t xml:space="preserve">1. ¿Si el contenido normativo establecido en la Ley 996 de 2005 – Ley de Garantías también nos rige como entidad pública? </w:t>
      </w:r>
    </w:p>
    <w:p w14:paraId="0084E307" w14:textId="6AF81A97" w:rsidR="005A2D51" w:rsidRPr="00130C39" w:rsidRDefault="005A2D51" w:rsidP="00130C39">
      <w:pPr>
        <w:tabs>
          <w:tab w:val="left" w:pos="426"/>
        </w:tabs>
        <w:spacing w:after="0" w:line="240" w:lineRule="auto"/>
        <w:ind w:left="709" w:right="709" w:firstLine="709"/>
        <w:rPr>
          <w:rFonts w:ascii="Arial" w:eastAsia="Calibri" w:hAnsi="Arial" w:cs="Arial"/>
          <w:sz w:val="21"/>
          <w:szCs w:val="21"/>
          <w:lang w:val="es-CO"/>
        </w:rPr>
      </w:pPr>
    </w:p>
    <w:p w14:paraId="2A366A90" w14:textId="2A78F6DE" w:rsidR="008610DF" w:rsidRPr="00130C39" w:rsidRDefault="005A2D51" w:rsidP="00130C39">
      <w:pPr>
        <w:tabs>
          <w:tab w:val="left" w:pos="426"/>
        </w:tabs>
        <w:spacing w:after="0" w:line="240" w:lineRule="auto"/>
        <w:ind w:left="709" w:right="709"/>
        <w:rPr>
          <w:rFonts w:ascii="Arial" w:eastAsia="Calibri" w:hAnsi="Arial" w:cs="Arial"/>
          <w:sz w:val="21"/>
          <w:szCs w:val="21"/>
          <w:lang w:val="es-CO"/>
        </w:rPr>
      </w:pPr>
      <w:r w:rsidRPr="00130C39">
        <w:rPr>
          <w:rFonts w:ascii="Arial" w:eastAsia="Calibri" w:hAnsi="Arial" w:cs="Arial"/>
          <w:sz w:val="21"/>
          <w:szCs w:val="21"/>
          <w:lang w:val="es-CO"/>
        </w:rPr>
        <w:t>3. ¿Si las restricciones establecidas en la Ley de Garantías también aplican a las empresas de servicios públicos oficiales y mixtas, corporaciones autónomas regionales y empresas industriales y comerciales del Estado?</w:t>
      </w:r>
    </w:p>
    <w:p w14:paraId="7DA374D7" w14:textId="77777777" w:rsidR="00F355D3" w:rsidRPr="00130C39" w:rsidRDefault="00F355D3" w:rsidP="00130C39">
      <w:pPr>
        <w:tabs>
          <w:tab w:val="left" w:pos="426"/>
        </w:tabs>
        <w:spacing w:after="0" w:line="240" w:lineRule="auto"/>
        <w:ind w:left="709" w:right="709" w:firstLine="709"/>
        <w:rPr>
          <w:rFonts w:ascii="Arial" w:eastAsia="Calibri" w:hAnsi="Arial" w:cs="Arial"/>
          <w:sz w:val="21"/>
          <w:szCs w:val="21"/>
          <w:lang w:val="es-CO"/>
        </w:rPr>
      </w:pPr>
    </w:p>
    <w:p w14:paraId="07E335D9" w14:textId="69F9FA5D" w:rsidR="008610DF" w:rsidRPr="00130C39" w:rsidRDefault="008610DF" w:rsidP="00130C39">
      <w:pPr>
        <w:tabs>
          <w:tab w:val="left" w:pos="426"/>
        </w:tabs>
        <w:spacing w:after="0" w:line="240" w:lineRule="auto"/>
        <w:ind w:left="709" w:right="709"/>
        <w:rPr>
          <w:rFonts w:ascii="Arial" w:eastAsia="Calibri" w:hAnsi="Arial" w:cs="Arial"/>
          <w:sz w:val="21"/>
          <w:szCs w:val="21"/>
          <w:lang w:val="es-CO"/>
        </w:rPr>
      </w:pPr>
      <w:r w:rsidRPr="00130C39">
        <w:rPr>
          <w:rFonts w:ascii="Arial" w:eastAsia="Calibri" w:hAnsi="Arial" w:cs="Arial"/>
          <w:sz w:val="21"/>
          <w:szCs w:val="21"/>
          <w:lang w:val="es-CO"/>
        </w:rPr>
        <w:t>7. ¿Si como entidad pública vinculada al Ministerio de Tecnologías de la Información y las Comunicaciones, creada bajo la forma de sociedad anónima, podemos celebrar contratos bajo la figura de la contratación directa durante la ley de garantía?</w:t>
      </w:r>
    </w:p>
    <w:p w14:paraId="3606B46D" w14:textId="3A448FFE" w:rsidR="00025A4D" w:rsidRPr="00130C39" w:rsidRDefault="00025A4D" w:rsidP="00130C39">
      <w:pPr>
        <w:tabs>
          <w:tab w:val="left" w:pos="426"/>
        </w:tabs>
        <w:spacing w:after="0" w:line="240" w:lineRule="auto"/>
        <w:ind w:left="709" w:right="709" w:firstLine="709"/>
        <w:rPr>
          <w:rFonts w:ascii="Arial" w:eastAsia="Calibri" w:hAnsi="Arial" w:cs="Arial"/>
          <w:sz w:val="21"/>
          <w:szCs w:val="21"/>
          <w:lang w:val="es-CO"/>
        </w:rPr>
      </w:pPr>
    </w:p>
    <w:p w14:paraId="7354C74E" w14:textId="3A4D3389" w:rsidR="00025A4D" w:rsidRPr="00130C39" w:rsidRDefault="00025A4D" w:rsidP="00130C39">
      <w:pPr>
        <w:tabs>
          <w:tab w:val="left" w:pos="426"/>
        </w:tabs>
        <w:spacing w:after="0" w:line="240" w:lineRule="auto"/>
        <w:ind w:left="709" w:right="709"/>
        <w:rPr>
          <w:rFonts w:ascii="Arial" w:eastAsia="Calibri" w:hAnsi="Arial" w:cs="Arial"/>
          <w:sz w:val="21"/>
          <w:szCs w:val="21"/>
          <w:lang w:val="es-CO"/>
        </w:rPr>
      </w:pPr>
      <w:r w:rsidRPr="00130C39">
        <w:rPr>
          <w:rFonts w:ascii="Arial" w:eastAsia="Calibri" w:hAnsi="Arial" w:cs="Arial"/>
          <w:sz w:val="21"/>
          <w:szCs w:val="21"/>
          <w:lang w:val="es-CO"/>
        </w:rPr>
        <w:t xml:space="preserve">8. ¿A qué entidades aplica la restricción para celebrar contratos en la modalidad de contratación directa? </w:t>
      </w:r>
    </w:p>
    <w:p w14:paraId="32DFE824" w14:textId="33449F22" w:rsidR="005A2D51" w:rsidRPr="002229F4" w:rsidRDefault="005A2D51" w:rsidP="00D16E21">
      <w:pPr>
        <w:tabs>
          <w:tab w:val="left" w:pos="426"/>
        </w:tabs>
        <w:spacing w:after="0"/>
        <w:ind w:firstLine="709"/>
        <w:rPr>
          <w:rFonts w:ascii="Arial" w:eastAsia="Calibri" w:hAnsi="Arial" w:cs="Arial"/>
          <w:sz w:val="22"/>
          <w:lang w:val="es-CO"/>
        </w:rPr>
      </w:pPr>
    </w:p>
    <w:p w14:paraId="63F25935" w14:textId="2F2D5F96" w:rsidR="00E467FE" w:rsidRDefault="00244181" w:rsidP="00130C39">
      <w:pPr>
        <w:spacing w:after="120"/>
        <w:rPr>
          <w:rFonts w:ascii="Arial" w:eastAsia="Times New Roman" w:hAnsi="Arial" w:cs="Arial"/>
          <w:bCs/>
          <w:sz w:val="22"/>
          <w:lang w:eastAsia="x-none"/>
        </w:rPr>
      </w:pPr>
      <w:r>
        <w:rPr>
          <w:rFonts w:ascii="Arial" w:eastAsia="Times New Roman" w:hAnsi="Arial" w:cs="Arial"/>
          <w:bCs/>
          <w:sz w:val="22"/>
          <w:lang w:eastAsia="x-none"/>
        </w:rPr>
        <w:t>L</w:t>
      </w:r>
      <w:r w:rsidR="005A2D51" w:rsidRPr="002229F4">
        <w:rPr>
          <w:rFonts w:ascii="Arial" w:eastAsia="Times New Roman" w:hAnsi="Arial" w:cs="Arial"/>
          <w:bCs/>
          <w:sz w:val="22"/>
          <w:lang w:eastAsia="x-none"/>
        </w:rPr>
        <w:t>os destinatarios de la prohibición</w:t>
      </w:r>
      <w:r w:rsidRPr="00244181">
        <w:t xml:space="preserve"> </w:t>
      </w:r>
      <w:r>
        <w:rPr>
          <w:rFonts w:ascii="Arial" w:eastAsia="Times New Roman" w:hAnsi="Arial" w:cs="Arial"/>
          <w:bCs/>
          <w:sz w:val="22"/>
          <w:lang w:eastAsia="x-none"/>
        </w:rPr>
        <w:t>prevista en el</w:t>
      </w:r>
      <w:r w:rsidRPr="00244181">
        <w:rPr>
          <w:rFonts w:ascii="Arial" w:eastAsia="Times New Roman" w:hAnsi="Arial" w:cs="Arial"/>
          <w:bCs/>
          <w:sz w:val="22"/>
          <w:lang w:eastAsia="x-none"/>
        </w:rPr>
        <w:t xml:space="preserve"> artículo 33 de la Ley 996 de 2005 </w:t>
      </w:r>
      <w:r w:rsidR="005A2D51" w:rsidRPr="002229F4">
        <w:rPr>
          <w:rFonts w:ascii="Arial" w:eastAsia="Times New Roman" w:hAnsi="Arial" w:cs="Arial"/>
          <w:bCs/>
          <w:sz w:val="22"/>
          <w:lang w:eastAsia="x-none"/>
        </w:rPr>
        <w:t>son «todos los entes del Estado», expresión que contempla a los diferentes organismos o entidades públicas autorizadas por la ley para suscribir contratos. El vocablo «todos»</w:t>
      </w:r>
      <w:r>
        <w:rPr>
          <w:rFonts w:ascii="Arial" w:eastAsia="Times New Roman" w:hAnsi="Arial" w:cs="Arial"/>
          <w:bCs/>
          <w:sz w:val="22"/>
          <w:lang w:eastAsia="x-none"/>
        </w:rPr>
        <w:t>,</w:t>
      </w:r>
      <w:r w:rsidR="005A2D51" w:rsidRPr="002229F4">
        <w:rPr>
          <w:rFonts w:ascii="Arial" w:eastAsia="Times New Roman" w:hAnsi="Arial" w:cs="Arial"/>
          <w:bCs/>
          <w:sz w:val="22"/>
          <w:lang w:eastAsia="x-none"/>
        </w:rPr>
        <w:t xml:space="preserve"> que utilizó el legislador, comprende</w:t>
      </w:r>
      <w:r>
        <w:rPr>
          <w:rFonts w:ascii="Arial" w:eastAsia="Times New Roman" w:hAnsi="Arial" w:cs="Arial"/>
          <w:bCs/>
          <w:sz w:val="22"/>
          <w:lang w:eastAsia="x-none"/>
        </w:rPr>
        <w:t xml:space="preserve"> </w:t>
      </w:r>
      <w:r w:rsidRPr="002229F4">
        <w:rPr>
          <w:rFonts w:ascii="Arial" w:eastAsia="Times New Roman" w:hAnsi="Arial" w:cs="Arial"/>
          <w:bCs/>
          <w:sz w:val="22"/>
          <w:lang w:eastAsia="x-none"/>
        </w:rPr>
        <w:t>a la totalidad de los entes del Estado</w:t>
      </w:r>
      <w:r w:rsidR="005A2D51" w:rsidRPr="002229F4">
        <w:rPr>
          <w:rFonts w:ascii="Arial" w:eastAsia="Times New Roman" w:hAnsi="Arial" w:cs="Arial"/>
          <w:bCs/>
          <w:sz w:val="22"/>
          <w:lang w:eastAsia="x-none"/>
        </w:rPr>
        <w:t xml:space="preserve">, sin distinción del régimen jurídico, forma de organización o naturaleza, su pertenencia a una u otra rama del poder público o su autonomía. </w:t>
      </w:r>
      <w:r w:rsidR="00382349">
        <w:rPr>
          <w:rFonts w:ascii="Arial" w:eastAsia="Times New Roman" w:hAnsi="Arial" w:cs="Arial"/>
          <w:bCs/>
          <w:sz w:val="22"/>
          <w:lang w:eastAsia="x-none"/>
        </w:rPr>
        <w:t>T</w:t>
      </w:r>
      <w:r w:rsidR="005A2D51" w:rsidRPr="002229F4">
        <w:rPr>
          <w:rFonts w:ascii="Arial" w:eastAsia="Times New Roman" w:hAnsi="Arial" w:cs="Arial"/>
          <w:bCs/>
          <w:sz w:val="22"/>
          <w:lang w:eastAsia="x-none"/>
        </w:rPr>
        <w:t xml:space="preserve">eniendo en cuenta la finalidad de la ley de garantías electorales, la prohibición </w:t>
      </w:r>
      <w:r w:rsidR="00E467FE">
        <w:rPr>
          <w:rFonts w:ascii="Arial" w:eastAsia="Times New Roman" w:hAnsi="Arial" w:cs="Arial"/>
          <w:bCs/>
          <w:sz w:val="22"/>
          <w:lang w:eastAsia="x-none"/>
        </w:rPr>
        <w:t xml:space="preserve">de realizar contratación directa </w:t>
      </w:r>
      <w:r w:rsidR="005A2D51" w:rsidRPr="002229F4">
        <w:rPr>
          <w:rFonts w:ascii="Arial" w:eastAsia="Times New Roman" w:hAnsi="Arial" w:cs="Arial"/>
          <w:bCs/>
          <w:sz w:val="22"/>
          <w:lang w:eastAsia="x-none"/>
        </w:rPr>
        <w:t>cobija a cualquier ente público que eventualmente</w:t>
      </w:r>
      <w:r w:rsidR="004D2517">
        <w:rPr>
          <w:rFonts w:ascii="Arial" w:eastAsia="Times New Roman" w:hAnsi="Arial" w:cs="Arial"/>
          <w:bCs/>
          <w:sz w:val="22"/>
          <w:lang w:eastAsia="x-none"/>
        </w:rPr>
        <w:t>,</w:t>
      </w:r>
      <w:r w:rsidR="00E467FE">
        <w:rPr>
          <w:rFonts w:ascii="Arial" w:eastAsia="Times New Roman" w:hAnsi="Arial" w:cs="Arial"/>
          <w:bCs/>
          <w:sz w:val="22"/>
          <w:lang w:eastAsia="x-none"/>
        </w:rPr>
        <w:t xml:space="preserve"> </w:t>
      </w:r>
      <w:r w:rsidR="005A2D51" w:rsidRPr="002229F4">
        <w:rPr>
          <w:rFonts w:ascii="Arial" w:eastAsia="Times New Roman" w:hAnsi="Arial" w:cs="Arial"/>
          <w:bCs/>
          <w:sz w:val="22"/>
          <w:lang w:eastAsia="x-none"/>
        </w:rPr>
        <w:t xml:space="preserve">a través de </w:t>
      </w:r>
      <w:r w:rsidR="00E467FE">
        <w:rPr>
          <w:rFonts w:ascii="Arial" w:eastAsia="Times New Roman" w:hAnsi="Arial" w:cs="Arial"/>
          <w:bCs/>
          <w:sz w:val="22"/>
          <w:lang w:eastAsia="x-none"/>
        </w:rPr>
        <w:t>esa modalidad de selección</w:t>
      </w:r>
      <w:r w:rsidR="004D2517">
        <w:rPr>
          <w:rFonts w:ascii="Arial" w:eastAsia="Times New Roman" w:hAnsi="Arial" w:cs="Arial"/>
          <w:bCs/>
          <w:sz w:val="22"/>
          <w:lang w:eastAsia="x-none"/>
        </w:rPr>
        <w:t>,</w:t>
      </w:r>
      <w:r w:rsidR="00E467FE">
        <w:rPr>
          <w:rFonts w:ascii="Arial" w:eastAsia="Times New Roman" w:hAnsi="Arial" w:cs="Arial"/>
          <w:bCs/>
          <w:sz w:val="22"/>
          <w:lang w:eastAsia="x-none"/>
        </w:rPr>
        <w:t xml:space="preserve"> pueda </w:t>
      </w:r>
      <w:r w:rsidR="005A2D51" w:rsidRPr="002229F4">
        <w:rPr>
          <w:rFonts w:ascii="Arial" w:eastAsia="Times New Roman" w:hAnsi="Arial" w:cs="Arial"/>
          <w:bCs/>
          <w:sz w:val="22"/>
          <w:lang w:eastAsia="x-none"/>
        </w:rPr>
        <w:t>romper el equilibrio entre los partidos y los candidatos a las elecciones presidenciales</w:t>
      </w:r>
      <w:r w:rsidR="00E467FE">
        <w:rPr>
          <w:rFonts w:ascii="Arial" w:eastAsia="Times New Roman" w:hAnsi="Arial" w:cs="Arial"/>
          <w:bCs/>
          <w:sz w:val="22"/>
          <w:lang w:eastAsia="x-none"/>
        </w:rPr>
        <w:t>.</w:t>
      </w:r>
      <w:r w:rsidR="0007460B">
        <w:rPr>
          <w:rFonts w:ascii="Arial" w:eastAsia="Times New Roman" w:hAnsi="Arial" w:cs="Arial"/>
          <w:bCs/>
          <w:sz w:val="22"/>
          <w:lang w:eastAsia="x-none"/>
        </w:rPr>
        <w:t xml:space="preserve"> </w:t>
      </w:r>
      <w:r w:rsidR="00BF26EF">
        <w:rPr>
          <w:rFonts w:ascii="Arial" w:eastAsia="Times New Roman" w:hAnsi="Arial" w:cs="Arial"/>
          <w:bCs/>
          <w:sz w:val="22"/>
          <w:lang w:eastAsia="x-none"/>
        </w:rPr>
        <w:t xml:space="preserve"> </w:t>
      </w:r>
    </w:p>
    <w:p w14:paraId="0170E3D0" w14:textId="59D6F8E3" w:rsidR="00025A4D" w:rsidRDefault="00145AAA" w:rsidP="00130C39">
      <w:pPr>
        <w:spacing w:after="120"/>
        <w:ind w:firstLine="709"/>
        <w:rPr>
          <w:rFonts w:ascii="Arial" w:hAnsi="Arial" w:cs="Arial"/>
          <w:sz w:val="22"/>
          <w:lang w:val="es-ES"/>
        </w:rPr>
      </w:pPr>
      <w:bookmarkStart w:id="90" w:name="_Hlk75809567"/>
      <w:r>
        <w:rPr>
          <w:rFonts w:ascii="Arial" w:eastAsia="Times New Roman" w:hAnsi="Arial" w:cs="Arial"/>
          <w:bCs/>
          <w:sz w:val="22"/>
          <w:lang w:eastAsia="x-none"/>
        </w:rPr>
        <w:t>Por lo tanto</w:t>
      </w:r>
      <w:r w:rsidR="00382349" w:rsidRPr="00382349">
        <w:rPr>
          <w:rFonts w:ascii="Arial" w:eastAsia="Times New Roman" w:hAnsi="Arial" w:cs="Arial"/>
          <w:bCs/>
          <w:sz w:val="22"/>
          <w:lang w:eastAsia="x-none"/>
        </w:rPr>
        <w:t>,</w:t>
      </w:r>
      <w:r w:rsidR="00E467FE">
        <w:rPr>
          <w:rFonts w:ascii="Arial" w:eastAsia="Times New Roman" w:hAnsi="Arial" w:cs="Arial"/>
          <w:bCs/>
          <w:sz w:val="22"/>
          <w:lang w:eastAsia="x-none"/>
        </w:rPr>
        <w:t xml:space="preserve"> </w:t>
      </w:r>
      <w:r w:rsidR="00775779" w:rsidRPr="00775779">
        <w:rPr>
          <w:rFonts w:ascii="Arial" w:eastAsia="Times New Roman" w:hAnsi="Arial" w:cs="Arial"/>
          <w:bCs/>
          <w:sz w:val="22"/>
          <w:lang w:eastAsia="x-none"/>
        </w:rPr>
        <w:t xml:space="preserve">la restricción para celebrar contratos </w:t>
      </w:r>
      <w:r>
        <w:rPr>
          <w:rFonts w:ascii="Arial" w:eastAsia="Times New Roman" w:hAnsi="Arial" w:cs="Arial"/>
          <w:bCs/>
          <w:sz w:val="22"/>
          <w:lang w:eastAsia="x-none"/>
        </w:rPr>
        <w:t>bajo</w:t>
      </w:r>
      <w:r w:rsidR="00775779" w:rsidRPr="00775779">
        <w:rPr>
          <w:rFonts w:ascii="Arial" w:eastAsia="Times New Roman" w:hAnsi="Arial" w:cs="Arial"/>
          <w:bCs/>
          <w:sz w:val="22"/>
          <w:lang w:eastAsia="x-none"/>
        </w:rPr>
        <w:t xml:space="preserve"> la modalidad de contratación directa </w:t>
      </w:r>
      <w:r w:rsidR="00E467FE" w:rsidRPr="00E467FE">
        <w:rPr>
          <w:rFonts w:ascii="Arial" w:eastAsia="Times New Roman" w:hAnsi="Arial" w:cs="Arial"/>
          <w:bCs/>
          <w:sz w:val="22"/>
          <w:lang w:eastAsia="x-none"/>
        </w:rPr>
        <w:t xml:space="preserve">establecida en la Ley de Garantías aplica a las empresas </w:t>
      </w:r>
      <w:bookmarkEnd w:id="90"/>
      <w:r w:rsidR="00E467FE" w:rsidRPr="00E467FE">
        <w:rPr>
          <w:rFonts w:ascii="Arial" w:eastAsia="Times New Roman" w:hAnsi="Arial" w:cs="Arial"/>
          <w:bCs/>
          <w:sz w:val="22"/>
          <w:lang w:eastAsia="x-none"/>
        </w:rPr>
        <w:t xml:space="preserve">de servicios públicos oficiales y mixtas, </w:t>
      </w:r>
      <w:r w:rsidR="00E467FE">
        <w:rPr>
          <w:rFonts w:ascii="Arial" w:eastAsia="Times New Roman" w:hAnsi="Arial" w:cs="Arial"/>
          <w:bCs/>
          <w:sz w:val="22"/>
          <w:lang w:eastAsia="x-none"/>
        </w:rPr>
        <w:t>las</w:t>
      </w:r>
      <w:r w:rsidR="002427B1">
        <w:rPr>
          <w:rFonts w:ascii="Arial" w:eastAsia="Times New Roman" w:hAnsi="Arial" w:cs="Arial"/>
          <w:bCs/>
          <w:sz w:val="22"/>
          <w:lang w:eastAsia="x-none"/>
        </w:rPr>
        <w:t xml:space="preserve"> </w:t>
      </w:r>
      <w:r w:rsidR="00E467FE" w:rsidRPr="00E467FE">
        <w:rPr>
          <w:rFonts w:ascii="Arial" w:eastAsia="Times New Roman" w:hAnsi="Arial" w:cs="Arial"/>
          <w:bCs/>
          <w:sz w:val="22"/>
          <w:lang w:eastAsia="x-none"/>
        </w:rPr>
        <w:t>corporaciones autónomas regionales</w:t>
      </w:r>
      <w:r>
        <w:rPr>
          <w:rFonts w:ascii="Arial" w:eastAsia="Times New Roman" w:hAnsi="Arial" w:cs="Arial"/>
          <w:bCs/>
          <w:sz w:val="22"/>
          <w:lang w:eastAsia="x-none"/>
        </w:rPr>
        <w:t>,</w:t>
      </w:r>
      <w:r w:rsidR="00E467FE" w:rsidRPr="00E467FE">
        <w:rPr>
          <w:rFonts w:ascii="Arial" w:eastAsia="Times New Roman" w:hAnsi="Arial" w:cs="Arial"/>
          <w:bCs/>
          <w:sz w:val="22"/>
          <w:lang w:eastAsia="x-none"/>
        </w:rPr>
        <w:t xml:space="preserve"> </w:t>
      </w:r>
      <w:r w:rsidR="00E467FE">
        <w:rPr>
          <w:rFonts w:ascii="Arial" w:eastAsia="Times New Roman" w:hAnsi="Arial" w:cs="Arial"/>
          <w:bCs/>
          <w:sz w:val="22"/>
          <w:lang w:eastAsia="x-none"/>
        </w:rPr>
        <w:t xml:space="preserve">las </w:t>
      </w:r>
      <w:r w:rsidR="00E467FE" w:rsidRPr="00E467FE">
        <w:rPr>
          <w:rFonts w:ascii="Arial" w:eastAsia="Times New Roman" w:hAnsi="Arial" w:cs="Arial"/>
          <w:bCs/>
          <w:sz w:val="22"/>
          <w:lang w:eastAsia="x-none"/>
        </w:rPr>
        <w:t xml:space="preserve">empresas industriales y comerciales </w:t>
      </w:r>
      <w:r w:rsidR="00C06AA8">
        <w:rPr>
          <w:rFonts w:ascii="Arial" w:eastAsia="Times New Roman" w:hAnsi="Arial" w:cs="Arial"/>
          <w:bCs/>
          <w:sz w:val="22"/>
          <w:lang w:eastAsia="x-none"/>
        </w:rPr>
        <w:t xml:space="preserve">y </w:t>
      </w:r>
      <w:r>
        <w:rPr>
          <w:rFonts w:ascii="Arial" w:eastAsia="Times New Roman" w:hAnsi="Arial" w:cs="Arial"/>
          <w:bCs/>
          <w:sz w:val="22"/>
          <w:lang w:eastAsia="x-none"/>
        </w:rPr>
        <w:t xml:space="preserve">las </w:t>
      </w:r>
      <w:r w:rsidR="00C06AA8">
        <w:rPr>
          <w:rFonts w:ascii="Arial" w:eastAsia="Times New Roman" w:hAnsi="Arial" w:cs="Arial"/>
          <w:bCs/>
          <w:sz w:val="22"/>
          <w:lang w:eastAsia="x-none"/>
        </w:rPr>
        <w:t xml:space="preserve">sociedades creadas </w:t>
      </w:r>
      <w:r w:rsidR="00C06AA8" w:rsidRPr="00C06AA8">
        <w:rPr>
          <w:rFonts w:ascii="Arial" w:eastAsia="Times New Roman" w:hAnsi="Arial" w:cs="Arial"/>
          <w:bCs/>
          <w:sz w:val="22"/>
          <w:lang w:eastAsia="x-none"/>
        </w:rPr>
        <w:t>entre entidades públicas</w:t>
      </w:r>
      <w:r w:rsidR="00D2159B">
        <w:rPr>
          <w:rFonts w:ascii="Arial" w:eastAsia="Times New Roman" w:hAnsi="Arial" w:cs="Arial"/>
          <w:bCs/>
          <w:sz w:val="22"/>
          <w:lang w:eastAsia="x-none"/>
        </w:rPr>
        <w:t>, en los términos expuestos en este concepto.</w:t>
      </w:r>
    </w:p>
    <w:p w14:paraId="034B7674" w14:textId="14845377" w:rsidR="00382349" w:rsidRDefault="00025A4D" w:rsidP="00130C39">
      <w:pPr>
        <w:pStyle w:val="Textoindependiente"/>
        <w:spacing w:after="120"/>
        <w:ind w:firstLine="709"/>
      </w:pPr>
      <w:r>
        <w:t xml:space="preserve">Así las cosas, </w:t>
      </w:r>
      <w:r w:rsidR="00D3549C">
        <w:t xml:space="preserve">a </w:t>
      </w:r>
      <w:bookmarkStart w:id="91" w:name="_Hlk75812022"/>
      <w:r w:rsidR="00382349" w:rsidRPr="00B737A3">
        <w:t>Servicios Postales Nacionales S.A</w:t>
      </w:r>
      <w:r w:rsidR="00D3549C">
        <w:t>.</w:t>
      </w:r>
      <w:r w:rsidR="00145AAA">
        <w:t xml:space="preserve">, </w:t>
      </w:r>
      <w:bookmarkEnd w:id="91"/>
      <w:r w:rsidR="00D3549C">
        <w:t xml:space="preserve">en consideración a su </w:t>
      </w:r>
      <w:r w:rsidR="00D3549C" w:rsidRPr="00D3549C">
        <w:t xml:space="preserve">naturaleza de sociedad pública, </w:t>
      </w:r>
      <w:r w:rsidR="00382349" w:rsidRPr="00775779">
        <w:t>se le aplican la</w:t>
      </w:r>
      <w:r w:rsidR="00145AAA">
        <w:t>s</w:t>
      </w:r>
      <w:r w:rsidR="00382349" w:rsidRPr="00B737A3">
        <w:t xml:space="preserve"> restricciones en materia de contratación </w:t>
      </w:r>
      <w:r w:rsidR="00D3549C">
        <w:t xml:space="preserve">directa </w:t>
      </w:r>
      <w:r w:rsidR="00382349" w:rsidRPr="00B737A3">
        <w:t>de la Ley 996 de 2005,</w:t>
      </w:r>
      <w:r w:rsidR="00D3549C">
        <w:t xml:space="preserve"> </w:t>
      </w:r>
      <w:r w:rsidR="00382349" w:rsidRPr="00B737A3">
        <w:t xml:space="preserve">excepto </w:t>
      </w:r>
      <w:r w:rsidR="00145AAA">
        <w:t xml:space="preserve">para la celebración de </w:t>
      </w:r>
      <w:r w:rsidR="00382349" w:rsidRPr="00B737A3">
        <w:t>los contratos interadministrativos que resulten obligatorios en virtud de un mandato legal</w:t>
      </w:r>
      <w:r w:rsidR="00D2159B">
        <w:t>.</w:t>
      </w:r>
    </w:p>
    <w:p w14:paraId="2071A70A" w14:textId="7AB8C293" w:rsidR="00173D30" w:rsidRDefault="00173D30" w:rsidP="00130C39">
      <w:pPr>
        <w:pStyle w:val="Textoindependiente"/>
        <w:spacing w:after="120"/>
        <w:ind w:firstLine="709"/>
      </w:pPr>
      <w:r>
        <w:t>En consecuencia, durante el per</w:t>
      </w:r>
      <w:r w:rsidR="00E14FDD">
        <w:t>í</w:t>
      </w:r>
      <w:r>
        <w:t>odo de la restricción establecida</w:t>
      </w:r>
      <w:r w:rsidRPr="00F60049">
        <w:t xml:space="preserve"> </w:t>
      </w:r>
      <w:r w:rsidRPr="00145AAA">
        <w:t>en el artículo 33 de la Ley 996 de 2005</w:t>
      </w:r>
      <w:r>
        <w:t xml:space="preserve">, los contratos que celebre deberán estar precedidos de </w:t>
      </w:r>
      <w:r w:rsidRPr="00145AAA">
        <w:t xml:space="preserve">convocatoria pública </w:t>
      </w:r>
      <w:r>
        <w:t xml:space="preserve">y contar con la </w:t>
      </w:r>
      <w:r w:rsidRPr="00145AAA">
        <w:t>posibilidad de</w:t>
      </w:r>
      <w:r>
        <w:t xml:space="preserve"> participación de</w:t>
      </w:r>
      <w:r w:rsidRPr="00145AAA">
        <w:t xml:space="preserve"> pluralidad de oferentes, lo cual excluye la «contratación directa» que es objeto de prohibición</w:t>
      </w:r>
      <w:r w:rsidR="002536AE">
        <w:t xml:space="preserve">, con la excepción previamente mencionada. </w:t>
      </w:r>
    </w:p>
    <w:p w14:paraId="0A4FFE25" w14:textId="0982EFF8" w:rsidR="00D8437F" w:rsidRPr="00B737A3" w:rsidRDefault="00173D30" w:rsidP="00130C39">
      <w:pPr>
        <w:pStyle w:val="Textoindependiente"/>
        <w:spacing w:after="120"/>
        <w:ind w:firstLine="709"/>
      </w:pPr>
      <w:r>
        <w:t>No obstante</w:t>
      </w:r>
      <w:r w:rsidR="009D0F4D">
        <w:t xml:space="preserve">, </w:t>
      </w:r>
      <w:r w:rsidR="002A3472">
        <w:t>también es</w:t>
      </w:r>
      <w:r w:rsidR="009D0F4D">
        <w:t xml:space="preserve"> importante </w:t>
      </w:r>
      <w:r w:rsidR="004D2517">
        <w:t>distinguir</w:t>
      </w:r>
      <w:r w:rsidR="00261631">
        <w:t xml:space="preserve"> los contratos para </w:t>
      </w:r>
      <w:r w:rsidR="00261631" w:rsidRPr="00261631">
        <w:t>adquirir los suministros de bienes y servicios necesarios para la realización de su actividad</w:t>
      </w:r>
      <w:r>
        <w:t>, los cuales</w:t>
      </w:r>
      <w:r w:rsidR="00261631" w:rsidRPr="00261631">
        <w:t xml:space="preserve"> no puede </w:t>
      </w:r>
      <w:r w:rsidR="00261631">
        <w:t xml:space="preserve">celebrar en el periodo preelectoral </w:t>
      </w:r>
      <w:r w:rsidR="00261631" w:rsidRPr="00261631">
        <w:t>por contratación directa sino por mecanismos competitivos que impliquen convocatoria pública y la posibilidad de pluralidad de oferentes</w:t>
      </w:r>
      <w:r>
        <w:t>;</w:t>
      </w:r>
      <w:r w:rsidR="00261631">
        <w:t xml:space="preserve"> de los contratos </w:t>
      </w:r>
      <w:r w:rsidR="00261631" w:rsidRPr="00261631">
        <w:t xml:space="preserve">en los que </w:t>
      </w:r>
      <w:r w:rsidR="00261631" w:rsidRPr="00B737A3">
        <w:t>Servicios Postales Nacionales S.A</w:t>
      </w:r>
      <w:r w:rsidR="00261631">
        <w:t>.</w:t>
      </w:r>
      <w:r w:rsidR="00261631" w:rsidRPr="00261631">
        <w:t xml:space="preserve"> </w:t>
      </w:r>
      <w:r>
        <w:t>presta sus</w:t>
      </w:r>
      <w:r w:rsidR="00261631" w:rsidRPr="00261631">
        <w:t xml:space="preserve"> servicios a los usuarios</w:t>
      </w:r>
      <w:r w:rsidR="00B46BC7">
        <w:t xml:space="preserve"> particulares</w:t>
      </w:r>
      <w:r>
        <w:t xml:space="preserve"> en condiciones de acceso e igualdad, los cuales </w:t>
      </w:r>
      <w:r w:rsidRPr="00173D30">
        <w:t>no puede dejar</w:t>
      </w:r>
      <w:r>
        <w:t xml:space="preserve"> de celebrar directamente.</w:t>
      </w:r>
    </w:p>
    <w:p w14:paraId="45710971" w14:textId="23F6A918" w:rsidR="000E576C" w:rsidRPr="002A3472" w:rsidRDefault="000E576C" w:rsidP="00D16E21">
      <w:pPr>
        <w:tabs>
          <w:tab w:val="left" w:pos="426"/>
        </w:tabs>
        <w:spacing w:after="0"/>
        <w:ind w:firstLine="709"/>
        <w:rPr>
          <w:rFonts w:ascii="Arial" w:eastAsia="Calibri" w:hAnsi="Arial" w:cs="Arial"/>
          <w:sz w:val="22"/>
          <w:lang w:val="es-ES"/>
        </w:rPr>
      </w:pPr>
    </w:p>
    <w:p w14:paraId="48C1B8C3" w14:textId="4E15EC42" w:rsidR="00025A4D" w:rsidRPr="00130C39" w:rsidRDefault="00025A4D" w:rsidP="00130C39">
      <w:pPr>
        <w:tabs>
          <w:tab w:val="left" w:pos="426"/>
        </w:tabs>
        <w:spacing w:after="0" w:line="240" w:lineRule="auto"/>
        <w:ind w:left="709" w:right="709"/>
        <w:rPr>
          <w:rFonts w:ascii="Arial" w:eastAsia="Calibri" w:hAnsi="Arial" w:cs="Arial"/>
          <w:b/>
          <w:bCs/>
          <w:sz w:val="21"/>
          <w:szCs w:val="21"/>
          <w:lang w:val="es-CO"/>
        </w:rPr>
      </w:pPr>
      <w:r w:rsidRPr="00130C39">
        <w:rPr>
          <w:rFonts w:ascii="Arial" w:eastAsia="Calibri" w:hAnsi="Arial" w:cs="Arial"/>
          <w:b/>
          <w:bCs/>
          <w:sz w:val="21"/>
          <w:szCs w:val="21"/>
          <w:lang w:val="es-CO"/>
        </w:rPr>
        <w:t xml:space="preserve">Preguntas 5 y </w:t>
      </w:r>
      <w:r w:rsidR="00D454B6" w:rsidRPr="00130C39">
        <w:rPr>
          <w:rFonts w:ascii="Arial" w:eastAsia="Calibri" w:hAnsi="Arial" w:cs="Arial"/>
          <w:b/>
          <w:bCs/>
          <w:sz w:val="21"/>
          <w:szCs w:val="21"/>
          <w:lang w:val="es-CO"/>
        </w:rPr>
        <w:t>10</w:t>
      </w:r>
      <w:r w:rsidRPr="00130C39">
        <w:rPr>
          <w:rFonts w:ascii="Arial" w:eastAsia="Calibri" w:hAnsi="Arial" w:cs="Arial"/>
          <w:b/>
          <w:bCs/>
          <w:sz w:val="21"/>
          <w:szCs w:val="21"/>
          <w:lang w:val="es-CO"/>
        </w:rPr>
        <w:t>:</w:t>
      </w:r>
    </w:p>
    <w:p w14:paraId="25D05E17" w14:textId="77777777" w:rsidR="00025A4D" w:rsidRPr="00130C39" w:rsidRDefault="00025A4D" w:rsidP="00130C39">
      <w:pPr>
        <w:tabs>
          <w:tab w:val="left" w:pos="426"/>
        </w:tabs>
        <w:spacing w:after="0" w:line="240" w:lineRule="auto"/>
        <w:ind w:left="709" w:right="709" w:firstLine="709"/>
        <w:rPr>
          <w:rFonts w:ascii="Arial" w:eastAsia="Calibri" w:hAnsi="Arial" w:cs="Arial"/>
          <w:sz w:val="21"/>
          <w:szCs w:val="21"/>
          <w:lang w:val="es-CO"/>
        </w:rPr>
      </w:pPr>
    </w:p>
    <w:p w14:paraId="3EE40A2D" w14:textId="77777777" w:rsidR="003A6DA8" w:rsidRPr="00130C39" w:rsidRDefault="003A6DA8" w:rsidP="00130C39">
      <w:pPr>
        <w:tabs>
          <w:tab w:val="left" w:pos="426"/>
        </w:tabs>
        <w:spacing w:after="0" w:line="240" w:lineRule="auto"/>
        <w:ind w:left="709" w:right="709"/>
        <w:rPr>
          <w:rFonts w:ascii="Arial" w:eastAsia="Calibri" w:hAnsi="Arial" w:cs="Arial"/>
          <w:sz w:val="21"/>
          <w:szCs w:val="21"/>
          <w:lang w:val="es-CO"/>
        </w:rPr>
      </w:pPr>
      <w:r w:rsidRPr="00130C39">
        <w:rPr>
          <w:rFonts w:ascii="Arial" w:eastAsia="Calibri" w:hAnsi="Arial" w:cs="Arial"/>
          <w:sz w:val="21"/>
          <w:szCs w:val="21"/>
          <w:lang w:val="es-CO"/>
        </w:rPr>
        <w:t xml:space="preserve">5. ¿Debido a que somos una entidad pública, la mayor parte de nuestros contratos con otras entidades públicas son interadministrativos, podemos seguir suscribiéndolos durante la ley de garantías? </w:t>
      </w:r>
    </w:p>
    <w:p w14:paraId="77BFDE9E" w14:textId="5C689E0D" w:rsidR="003A6DA8" w:rsidRPr="00130C39" w:rsidRDefault="003A6DA8" w:rsidP="00130C39">
      <w:pPr>
        <w:tabs>
          <w:tab w:val="left" w:pos="426"/>
        </w:tabs>
        <w:spacing w:after="0" w:line="240" w:lineRule="auto"/>
        <w:ind w:left="709" w:right="709" w:firstLine="709"/>
        <w:rPr>
          <w:rFonts w:ascii="Arial" w:eastAsia="Calibri" w:hAnsi="Arial" w:cs="Arial"/>
          <w:sz w:val="21"/>
          <w:szCs w:val="21"/>
          <w:lang w:val="es-CO"/>
        </w:rPr>
      </w:pPr>
    </w:p>
    <w:p w14:paraId="60BCF669" w14:textId="127AF077" w:rsidR="00215BB7" w:rsidRPr="00130C39" w:rsidRDefault="00215BB7" w:rsidP="00130C39">
      <w:pPr>
        <w:tabs>
          <w:tab w:val="left" w:pos="426"/>
        </w:tabs>
        <w:spacing w:after="0" w:line="240" w:lineRule="auto"/>
        <w:ind w:left="709" w:right="709"/>
        <w:rPr>
          <w:rFonts w:ascii="Arial" w:eastAsia="Calibri" w:hAnsi="Arial" w:cs="Arial"/>
          <w:sz w:val="21"/>
          <w:szCs w:val="21"/>
          <w:lang w:val="es-CO"/>
        </w:rPr>
      </w:pPr>
      <w:r w:rsidRPr="00130C39">
        <w:rPr>
          <w:rFonts w:ascii="Arial" w:eastAsia="Calibri" w:hAnsi="Arial" w:cs="Arial"/>
          <w:sz w:val="21"/>
          <w:szCs w:val="21"/>
          <w:lang w:val="es-CO"/>
        </w:rPr>
        <w:t xml:space="preserve">10. En caso de que no podamos realizar contratación directa y/o de carácter interadministrativos, ¿Qué solución tendríamos a nivel contractual, toda vez que </w:t>
      </w:r>
      <w:r w:rsidRPr="00130C39">
        <w:rPr>
          <w:rFonts w:ascii="Arial" w:eastAsia="Calibri" w:hAnsi="Arial" w:cs="Arial"/>
          <w:sz w:val="21"/>
          <w:szCs w:val="21"/>
          <w:lang w:val="es-CO"/>
        </w:rPr>
        <w:lastRenderedPageBreak/>
        <w:t xml:space="preserve">como se dejó explicito anteriormente, </w:t>
      </w:r>
      <w:proofErr w:type="gramStart"/>
      <w:r w:rsidRPr="00130C39">
        <w:rPr>
          <w:rFonts w:ascii="Arial" w:eastAsia="Calibri" w:hAnsi="Arial" w:cs="Arial"/>
          <w:sz w:val="21"/>
          <w:szCs w:val="21"/>
          <w:lang w:val="es-CO"/>
        </w:rPr>
        <w:t>SERVICIOS POSTALES NACIONALES, depende patrimonialmente única y exclusivamente de los negocios que suscriba día a día?</w:t>
      </w:r>
      <w:proofErr w:type="gramEnd"/>
      <w:r w:rsidRPr="00130C39">
        <w:rPr>
          <w:rFonts w:ascii="Arial" w:eastAsia="Calibri" w:hAnsi="Arial" w:cs="Arial"/>
          <w:sz w:val="21"/>
          <w:szCs w:val="21"/>
          <w:lang w:val="es-CO"/>
        </w:rPr>
        <w:t xml:space="preserve"> </w:t>
      </w:r>
    </w:p>
    <w:p w14:paraId="34B344F1" w14:textId="77777777" w:rsidR="00215BB7" w:rsidRPr="002229F4" w:rsidRDefault="00215BB7" w:rsidP="00D16E21">
      <w:pPr>
        <w:tabs>
          <w:tab w:val="left" w:pos="426"/>
        </w:tabs>
        <w:spacing w:after="0"/>
        <w:ind w:firstLine="709"/>
        <w:rPr>
          <w:rFonts w:ascii="Arial" w:eastAsia="Calibri" w:hAnsi="Arial" w:cs="Arial"/>
          <w:sz w:val="22"/>
          <w:lang w:val="es-CO"/>
        </w:rPr>
      </w:pPr>
    </w:p>
    <w:p w14:paraId="7776279A" w14:textId="7F609188" w:rsidR="008D4533" w:rsidRPr="002229F4" w:rsidRDefault="008D4533" w:rsidP="00130C39">
      <w:pPr>
        <w:tabs>
          <w:tab w:val="left" w:pos="426"/>
        </w:tabs>
        <w:spacing w:after="120"/>
        <w:rPr>
          <w:rFonts w:ascii="Arial" w:eastAsia="Calibri" w:hAnsi="Arial" w:cs="Arial"/>
          <w:sz w:val="22"/>
          <w:lang w:val="es-CO"/>
        </w:rPr>
      </w:pPr>
      <w:r w:rsidRPr="002229F4">
        <w:rPr>
          <w:rFonts w:ascii="Arial" w:eastAsia="Calibri" w:hAnsi="Arial" w:cs="Arial"/>
          <w:sz w:val="22"/>
          <w:lang w:val="es-CO"/>
        </w:rPr>
        <w:t>El artículo 15 y demás normas de la Ley 1369 de 2009 autorizan a las entidades estatales a contratar únicamente con Servicios Postales Nacionales los servicios de correo y los servicios postales que, como Operador Postal Oficial, presta con exclusividad. Por lo tanto, Servicios Postales Nacionales y las entidades estatales pueden celebrar o prorrogar, en cualquier tiempo, contratos interadministrativos cuyo objeto sea la prestación de los servicios postales</w:t>
      </w:r>
      <w:r w:rsidR="00D454B6">
        <w:rPr>
          <w:rFonts w:ascii="Arial" w:eastAsia="Calibri" w:hAnsi="Arial" w:cs="Arial"/>
          <w:sz w:val="22"/>
          <w:lang w:val="es-CO"/>
        </w:rPr>
        <w:t xml:space="preserve"> oficiales</w:t>
      </w:r>
      <w:r w:rsidRPr="002229F4">
        <w:rPr>
          <w:rFonts w:ascii="Arial" w:eastAsia="Calibri" w:hAnsi="Arial" w:cs="Arial"/>
          <w:sz w:val="22"/>
          <w:lang w:val="es-CO"/>
        </w:rPr>
        <w:t xml:space="preserve"> que necesiten estas para el ejercicio de sus funciones y que se le confían a aquella en forma exclusiva.</w:t>
      </w:r>
      <w:r w:rsidR="004D2517">
        <w:rPr>
          <w:rFonts w:ascii="Arial" w:eastAsia="Calibri" w:hAnsi="Arial" w:cs="Arial"/>
          <w:sz w:val="22"/>
          <w:lang w:val="es-CO"/>
        </w:rPr>
        <w:t xml:space="preserve"> </w:t>
      </w:r>
    </w:p>
    <w:p w14:paraId="28064538" w14:textId="36BC070B" w:rsidR="008D4533" w:rsidRDefault="00D454B6" w:rsidP="00130C39">
      <w:pPr>
        <w:pStyle w:val="Textoindependiente"/>
        <w:spacing w:after="120"/>
        <w:ind w:firstLine="709"/>
        <w:rPr>
          <w:rFonts w:eastAsia="Calibri"/>
          <w:lang w:val="es-CO"/>
        </w:rPr>
      </w:pPr>
      <w:r>
        <w:rPr>
          <w:rFonts w:eastAsia="Calibri"/>
          <w:lang w:val="es-CO"/>
        </w:rPr>
        <w:t>La celebración de este</w:t>
      </w:r>
      <w:r w:rsidR="008D4533" w:rsidRPr="002229F4">
        <w:rPr>
          <w:rFonts w:eastAsia="Calibri"/>
          <w:lang w:val="es-CO"/>
        </w:rPr>
        <w:t xml:space="preserve"> contrato interadministrativo en épocas preelectorales no </w:t>
      </w:r>
      <w:r>
        <w:rPr>
          <w:rFonts w:eastAsia="Calibri"/>
          <w:lang w:val="es-CO"/>
        </w:rPr>
        <w:t>desconoce</w:t>
      </w:r>
      <w:r w:rsidR="004D2517">
        <w:rPr>
          <w:rFonts w:eastAsia="Calibri"/>
          <w:lang w:val="es-CO"/>
        </w:rPr>
        <w:t>ría</w:t>
      </w:r>
      <w:r>
        <w:rPr>
          <w:rFonts w:eastAsia="Calibri"/>
          <w:lang w:val="es-CO"/>
        </w:rPr>
        <w:t xml:space="preserve"> </w:t>
      </w:r>
      <w:r w:rsidR="008D4533" w:rsidRPr="002229F4">
        <w:rPr>
          <w:rFonts w:eastAsia="Calibri"/>
          <w:lang w:val="es-CO"/>
        </w:rPr>
        <w:t>la restricción a la contratación directa o la prohibición de celebrar convenios interadministrativos contenida</w:t>
      </w:r>
      <w:r w:rsidR="00420A13" w:rsidRPr="002229F4">
        <w:rPr>
          <w:rFonts w:eastAsia="Calibri"/>
          <w:lang w:val="es-CO"/>
        </w:rPr>
        <w:t>s</w:t>
      </w:r>
      <w:r w:rsidR="008D4533" w:rsidRPr="002229F4">
        <w:rPr>
          <w:rFonts w:eastAsia="Calibri"/>
          <w:lang w:val="es-CO"/>
        </w:rPr>
        <w:t xml:space="preserve"> </w:t>
      </w:r>
      <w:r w:rsidR="004D2517">
        <w:rPr>
          <w:rFonts w:eastAsia="Calibri"/>
          <w:lang w:val="es-CO"/>
        </w:rPr>
        <w:t>en la</w:t>
      </w:r>
      <w:r w:rsidR="004D2517" w:rsidRPr="002229F4">
        <w:rPr>
          <w:rFonts w:eastAsia="Calibri"/>
          <w:lang w:val="es-CO"/>
        </w:rPr>
        <w:t xml:space="preserve"> </w:t>
      </w:r>
      <w:r w:rsidR="008D4533" w:rsidRPr="002229F4">
        <w:rPr>
          <w:rFonts w:eastAsia="Calibri"/>
          <w:lang w:val="es-CO"/>
        </w:rPr>
        <w:t xml:space="preserve">Ley 996 de 2005, pues les resulta obligatorio </w:t>
      </w:r>
      <w:r w:rsidR="004D2517">
        <w:rPr>
          <w:rFonts w:eastAsia="Calibri"/>
          <w:lang w:val="es-CO"/>
        </w:rPr>
        <w:t xml:space="preserve">celebrarlos </w:t>
      </w:r>
      <w:r w:rsidR="008D4533" w:rsidRPr="002229F4">
        <w:rPr>
          <w:rFonts w:eastAsia="Calibri"/>
          <w:lang w:val="es-CO"/>
        </w:rPr>
        <w:t>para las dos partes en virtud de un mandato legal</w:t>
      </w:r>
      <w:r>
        <w:rPr>
          <w:rFonts w:eastAsia="Calibri"/>
          <w:lang w:val="es-CO"/>
        </w:rPr>
        <w:t>.</w:t>
      </w:r>
    </w:p>
    <w:p w14:paraId="1F43EC6B" w14:textId="23CAD7C2" w:rsidR="00D454B6" w:rsidRPr="002229F4" w:rsidRDefault="00D454B6" w:rsidP="00D16E21">
      <w:pPr>
        <w:tabs>
          <w:tab w:val="left" w:pos="426"/>
        </w:tabs>
        <w:spacing w:after="0"/>
        <w:ind w:firstLine="709"/>
        <w:rPr>
          <w:rFonts w:ascii="Arial" w:eastAsia="Calibri" w:hAnsi="Arial" w:cs="Arial"/>
          <w:sz w:val="22"/>
          <w:lang w:val="es-CO"/>
        </w:rPr>
      </w:pPr>
      <w:r>
        <w:rPr>
          <w:rFonts w:ascii="Arial" w:eastAsia="Calibri" w:hAnsi="Arial" w:cs="Arial"/>
          <w:sz w:val="22"/>
          <w:lang w:val="es-CO"/>
        </w:rPr>
        <w:t>Respecto de l</w:t>
      </w:r>
      <w:r w:rsidR="00D3549C">
        <w:rPr>
          <w:rFonts w:ascii="Arial" w:eastAsia="Calibri" w:hAnsi="Arial" w:cs="Arial"/>
          <w:sz w:val="22"/>
          <w:lang w:val="es-CO"/>
        </w:rPr>
        <w:t>a</w:t>
      </w:r>
      <w:r>
        <w:rPr>
          <w:rFonts w:ascii="Arial" w:eastAsia="Calibri" w:hAnsi="Arial" w:cs="Arial"/>
          <w:sz w:val="22"/>
          <w:lang w:val="es-CO"/>
        </w:rPr>
        <w:t xml:space="preserve">s otras actividades diferentes a los servicios de correo que presta como Operador Postal </w:t>
      </w:r>
      <w:r w:rsidR="00A923B7">
        <w:rPr>
          <w:rFonts w:ascii="Arial" w:eastAsia="Calibri" w:hAnsi="Arial" w:cs="Arial"/>
          <w:sz w:val="22"/>
          <w:lang w:val="es-CO"/>
        </w:rPr>
        <w:t>Oficial no</w:t>
      </w:r>
      <w:r>
        <w:rPr>
          <w:rFonts w:ascii="Arial" w:eastAsia="Calibri" w:hAnsi="Arial" w:cs="Arial"/>
          <w:sz w:val="22"/>
          <w:lang w:val="es-CO"/>
        </w:rPr>
        <w:t xml:space="preserve"> podrá celebrar convenios </w:t>
      </w:r>
      <w:r w:rsidR="000A66CF">
        <w:rPr>
          <w:rFonts w:ascii="Arial" w:eastAsia="Calibri" w:hAnsi="Arial" w:cs="Arial"/>
          <w:sz w:val="22"/>
          <w:lang w:val="es-CO"/>
        </w:rPr>
        <w:t>inter</w:t>
      </w:r>
      <w:r>
        <w:rPr>
          <w:rFonts w:ascii="Arial" w:eastAsia="Calibri" w:hAnsi="Arial" w:cs="Arial"/>
          <w:sz w:val="22"/>
          <w:lang w:val="es-CO"/>
        </w:rPr>
        <w:t>administrativos mediante contratación directa</w:t>
      </w:r>
      <w:r w:rsidR="00D3549C">
        <w:rPr>
          <w:rFonts w:ascii="Arial" w:eastAsia="Calibri" w:hAnsi="Arial" w:cs="Arial"/>
          <w:sz w:val="22"/>
          <w:lang w:val="es-CO"/>
        </w:rPr>
        <w:t>.</w:t>
      </w:r>
      <w:r>
        <w:rPr>
          <w:rFonts w:ascii="Arial" w:eastAsia="Calibri" w:hAnsi="Arial" w:cs="Arial"/>
          <w:sz w:val="22"/>
          <w:lang w:val="es-CO"/>
        </w:rPr>
        <w:tab/>
        <w:t xml:space="preserve"> </w:t>
      </w:r>
    </w:p>
    <w:p w14:paraId="03E44996" w14:textId="0EEEFFE7" w:rsidR="00261631" w:rsidRDefault="00261631" w:rsidP="00D16E21">
      <w:pPr>
        <w:tabs>
          <w:tab w:val="left" w:pos="426"/>
        </w:tabs>
        <w:spacing w:after="0"/>
        <w:ind w:firstLine="709"/>
        <w:rPr>
          <w:rFonts w:ascii="Arial" w:eastAsia="Calibri" w:hAnsi="Arial" w:cs="Arial"/>
          <w:sz w:val="22"/>
          <w:lang w:val="es-CO"/>
        </w:rPr>
      </w:pPr>
    </w:p>
    <w:p w14:paraId="01DBEABB" w14:textId="54965973" w:rsidR="00FF2832" w:rsidRPr="00FF2832" w:rsidRDefault="00FF2832" w:rsidP="00130C39">
      <w:pPr>
        <w:tabs>
          <w:tab w:val="left" w:pos="426"/>
        </w:tabs>
        <w:spacing w:after="0" w:line="240" w:lineRule="auto"/>
        <w:ind w:left="709" w:right="709"/>
        <w:rPr>
          <w:rFonts w:ascii="Arial" w:eastAsia="Calibri" w:hAnsi="Arial" w:cs="Arial"/>
          <w:b/>
          <w:bCs/>
          <w:sz w:val="22"/>
          <w:lang w:val="es-CO"/>
        </w:rPr>
      </w:pPr>
      <w:r w:rsidRPr="00FF2832">
        <w:rPr>
          <w:rFonts w:ascii="Arial" w:eastAsia="Calibri" w:hAnsi="Arial" w:cs="Arial"/>
          <w:b/>
          <w:bCs/>
          <w:sz w:val="22"/>
          <w:lang w:val="es-CO"/>
        </w:rPr>
        <w:t>Preguntas 2 y 4:</w:t>
      </w:r>
    </w:p>
    <w:p w14:paraId="6DD5A547" w14:textId="77777777" w:rsidR="00FF2832" w:rsidRPr="002229F4" w:rsidRDefault="00FF2832" w:rsidP="00130C39">
      <w:pPr>
        <w:tabs>
          <w:tab w:val="left" w:pos="426"/>
        </w:tabs>
        <w:spacing w:after="0" w:line="240" w:lineRule="auto"/>
        <w:ind w:left="709" w:right="709"/>
        <w:rPr>
          <w:rFonts w:ascii="Arial" w:eastAsia="Calibri" w:hAnsi="Arial" w:cs="Arial"/>
          <w:sz w:val="22"/>
          <w:lang w:val="es-CO"/>
        </w:rPr>
      </w:pPr>
    </w:p>
    <w:p w14:paraId="2DCDB55D" w14:textId="77777777" w:rsidR="000E576C" w:rsidRPr="002229F4" w:rsidRDefault="000E576C" w:rsidP="00130C39">
      <w:pPr>
        <w:tabs>
          <w:tab w:val="left" w:pos="426"/>
        </w:tabs>
        <w:spacing w:after="0" w:line="240" w:lineRule="auto"/>
        <w:ind w:left="709" w:right="709"/>
        <w:rPr>
          <w:rFonts w:ascii="Arial" w:eastAsia="Calibri" w:hAnsi="Arial" w:cs="Arial"/>
          <w:sz w:val="22"/>
          <w:lang w:val="es-CO"/>
        </w:rPr>
      </w:pPr>
      <w:r w:rsidRPr="002229F4">
        <w:rPr>
          <w:rFonts w:ascii="Arial" w:eastAsia="Calibri" w:hAnsi="Arial" w:cs="Arial"/>
          <w:sz w:val="22"/>
          <w:lang w:val="es-CO"/>
        </w:rPr>
        <w:t xml:space="preserve">2. ¿Si el régimen aplicable a la ley de Garantías que rige para empresas industriales y comerciales ha sufrido alguna variación o modificación en sus disposiciones a consecuencia de la pandemia generada por el Covid-19? </w:t>
      </w:r>
    </w:p>
    <w:p w14:paraId="48E646D4" w14:textId="77777777" w:rsidR="000E576C" w:rsidRPr="002229F4" w:rsidRDefault="000E576C" w:rsidP="00130C39">
      <w:pPr>
        <w:tabs>
          <w:tab w:val="left" w:pos="426"/>
        </w:tabs>
        <w:spacing w:after="0" w:line="240" w:lineRule="auto"/>
        <w:ind w:left="709" w:right="709"/>
        <w:rPr>
          <w:rFonts w:ascii="Arial" w:eastAsia="Calibri" w:hAnsi="Arial" w:cs="Arial"/>
          <w:sz w:val="22"/>
          <w:lang w:val="es-CO"/>
        </w:rPr>
      </w:pPr>
    </w:p>
    <w:p w14:paraId="32B1A430" w14:textId="77777777" w:rsidR="003A6DA8" w:rsidRPr="002229F4" w:rsidRDefault="000E576C" w:rsidP="00130C39">
      <w:pPr>
        <w:tabs>
          <w:tab w:val="left" w:pos="426"/>
        </w:tabs>
        <w:spacing w:after="0" w:line="240" w:lineRule="auto"/>
        <w:ind w:left="709" w:right="709"/>
        <w:rPr>
          <w:rFonts w:ascii="Arial" w:eastAsia="Calibri" w:hAnsi="Arial" w:cs="Arial"/>
          <w:sz w:val="22"/>
          <w:lang w:val="es-CO"/>
        </w:rPr>
      </w:pPr>
      <w:r w:rsidRPr="002229F4">
        <w:rPr>
          <w:rFonts w:ascii="Arial" w:eastAsia="Calibri" w:hAnsi="Arial" w:cs="Arial"/>
          <w:sz w:val="22"/>
          <w:lang w:val="es-CO"/>
        </w:rPr>
        <w:t xml:space="preserve">4. ¿Qué contratos se pueden celebrar en vigencia de la ley de garantías teniendo de presente la situación generada por la pandemia del Covid-19? </w:t>
      </w:r>
    </w:p>
    <w:p w14:paraId="01F73133" w14:textId="6666F58E" w:rsidR="003A6DA8" w:rsidRDefault="003A6DA8" w:rsidP="00130C39">
      <w:pPr>
        <w:tabs>
          <w:tab w:val="left" w:pos="426"/>
        </w:tabs>
        <w:spacing w:after="0"/>
        <w:rPr>
          <w:rFonts w:ascii="Arial" w:eastAsia="Calibri" w:hAnsi="Arial" w:cs="Arial"/>
          <w:b/>
          <w:bCs/>
          <w:sz w:val="22"/>
          <w:lang w:val="es-CO"/>
        </w:rPr>
      </w:pPr>
    </w:p>
    <w:p w14:paraId="31AFAD5A" w14:textId="3D4893F3" w:rsidR="004D4FFE" w:rsidRPr="009A1C15" w:rsidRDefault="004D4FFE" w:rsidP="00130C39">
      <w:pPr>
        <w:spacing w:after="120"/>
        <w:rPr>
          <w:rFonts w:ascii="Arial" w:hAnsi="Arial" w:cs="Arial"/>
          <w:sz w:val="22"/>
        </w:rPr>
      </w:pPr>
      <w:r>
        <w:rPr>
          <w:rFonts w:ascii="Arial" w:hAnsi="Arial" w:cs="Arial"/>
          <w:sz w:val="22"/>
        </w:rPr>
        <w:t>L</w:t>
      </w:r>
      <w:r w:rsidRPr="002229F4">
        <w:rPr>
          <w:rFonts w:ascii="Arial" w:hAnsi="Arial" w:cs="Arial"/>
          <w:sz w:val="22"/>
        </w:rPr>
        <w:t>as normas expedidas al amparo del estado de emergencia económica, social y ecológica</w:t>
      </w:r>
      <w:r>
        <w:rPr>
          <w:rFonts w:ascii="Arial" w:hAnsi="Arial" w:cs="Arial"/>
          <w:sz w:val="22"/>
        </w:rPr>
        <w:t xml:space="preserve">, </w:t>
      </w:r>
      <w:r w:rsidRPr="002229F4">
        <w:rPr>
          <w:rFonts w:ascii="Arial" w:hAnsi="Arial" w:cs="Arial"/>
          <w:sz w:val="22"/>
        </w:rPr>
        <w:t>que rigió por dos períodos</w:t>
      </w:r>
      <w:r w:rsidR="009A1C15">
        <w:rPr>
          <w:rFonts w:ascii="Arial" w:hAnsi="Arial" w:cs="Arial"/>
          <w:sz w:val="22"/>
        </w:rPr>
        <w:t>,</w:t>
      </w:r>
      <w:r w:rsidRPr="002229F4">
        <w:rPr>
          <w:rFonts w:ascii="Arial" w:hAnsi="Arial" w:cs="Arial"/>
          <w:sz w:val="22"/>
        </w:rPr>
        <w:t xml:space="preserve"> no contemplan </w:t>
      </w:r>
      <w:r>
        <w:rPr>
          <w:rFonts w:ascii="Arial" w:hAnsi="Arial" w:cs="Arial"/>
          <w:sz w:val="22"/>
        </w:rPr>
        <w:t xml:space="preserve">variaciones o modificaciones </w:t>
      </w:r>
      <w:r w:rsidRPr="002229F4">
        <w:rPr>
          <w:rFonts w:ascii="Arial" w:hAnsi="Arial" w:cs="Arial"/>
          <w:sz w:val="22"/>
        </w:rPr>
        <w:t xml:space="preserve">a la aplicación de la </w:t>
      </w:r>
      <w:r w:rsidR="009A1C15">
        <w:rPr>
          <w:rFonts w:ascii="Arial" w:hAnsi="Arial" w:cs="Arial"/>
          <w:sz w:val="22"/>
        </w:rPr>
        <w:t>L</w:t>
      </w:r>
      <w:r w:rsidRPr="002229F4">
        <w:rPr>
          <w:rFonts w:ascii="Arial" w:hAnsi="Arial" w:cs="Arial"/>
          <w:sz w:val="22"/>
        </w:rPr>
        <w:t xml:space="preserve">ey de </w:t>
      </w:r>
      <w:r w:rsidR="009A1C15">
        <w:rPr>
          <w:rFonts w:ascii="Arial" w:hAnsi="Arial" w:cs="Arial"/>
          <w:sz w:val="22"/>
        </w:rPr>
        <w:t>G</w:t>
      </w:r>
      <w:r w:rsidRPr="002229F4">
        <w:rPr>
          <w:rFonts w:ascii="Arial" w:hAnsi="Arial" w:cs="Arial"/>
          <w:sz w:val="22"/>
        </w:rPr>
        <w:t xml:space="preserve">arantías </w:t>
      </w:r>
      <w:r w:rsidR="009A1C15">
        <w:rPr>
          <w:rFonts w:ascii="Arial" w:hAnsi="Arial" w:cs="Arial"/>
          <w:sz w:val="22"/>
        </w:rPr>
        <w:t>E</w:t>
      </w:r>
      <w:r w:rsidRPr="002229F4">
        <w:rPr>
          <w:rFonts w:ascii="Arial" w:hAnsi="Arial" w:cs="Arial"/>
          <w:sz w:val="22"/>
        </w:rPr>
        <w:t>lectorales</w:t>
      </w:r>
      <w:r w:rsidR="00124EE5">
        <w:rPr>
          <w:rFonts w:ascii="Arial" w:hAnsi="Arial" w:cs="Arial"/>
          <w:sz w:val="22"/>
        </w:rPr>
        <w:t>.</w:t>
      </w:r>
      <w:r w:rsidR="00F5072C">
        <w:rPr>
          <w:rFonts w:ascii="Arial" w:hAnsi="Arial" w:cs="Arial"/>
          <w:sz w:val="22"/>
        </w:rPr>
        <w:t xml:space="preserve"> </w:t>
      </w:r>
      <w:r w:rsidR="00124EE5">
        <w:rPr>
          <w:rFonts w:ascii="Arial" w:hAnsi="Arial" w:cs="Arial"/>
          <w:sz w:val="22"/>
        </w:rPr>
        <w:t>S</w:t>
      </w:r>
      <w:r w:rsidRPr="002229F4">
        <w:rPr>
          <w:rFonts w:ascii="Arial" w:hAnsi="Arial" w:cs="Arial"/>
          <w:sz w:val="22"/>
        </w:rPr>
        <w:t xml:space="preserve">in embargo, como la propia </w:t>
      </w:r>
      <w:r w:rsidR="00774A8C">
        <w:rPr>
          <w:rFonts w:ascii="Arial" w:hAnsi="Arial" w:cs="Arial"/>
          <w:sz w:val="22"/>
        </w:rPr>
        <w:t>L</w:t>
      </w:r>
      <w:r w:rsidRPr="002229F4">
        <w:rPr>
          <w:rFonts w:ascii="Arial" w:hAnsi="Arial" w:cs="Arial"/>
          <w:sz w:val="22"/>
        </w:rPr>
        <w:t xml:space="preserve">ey de </w:t>
      </w:r>
      <w:r w:rsidR="00774A8C">
        <w:rPr>
          <w:rFonts w:ascii="Arial" w:hAnsi="Arial" w:cs="Arial"/>
          <w:sz w:val="22"/>
        </w:rPr>
        <w:t>G</w:t>
      </w:r>
      <w:r w:rsidRPr="002229F4">
        <w:rPr>
          <w:rFonts w:ascii="Arial" w:hAnsi="Arial" w:cs="Arial"/>
          <w:sz w:val="22"/>
        </w:rPr>
        <w:t>arantías</w:t>
      </w:r>
      <w:r w:rsidR="00E116A9">
        <w:rPr>
          <w:rFonts w:ascii="Arial" w:hAnsi="Arial" w:cs="Arial"/>
          <w:sz w:val="22"/>
        </w:rPr>
        <w:t xml:space="preserve"> Electorales</w:t>
      </w:r>
      <w:r>
        <w:rPr>
          <w:rFonts w:ascii="Arial" w:hAnsi="Arial" w:cs="Arial"/>
          <w:sz w:val="22"/>
        </w:rPr>
        <w:t>, en el artículo 33,</w:t>
      </w:r>
      <w:r w:rsidRPr="002229F4">
        <w:rPr>
          <w:rFonts w:ascii="Arial" w:hAnsi="Arial" w:cs="Arial"/>
          <w:sz w:val="22"/>
        </w:rPr>
        <w:t xml:space="preserve"> establece como excepción a la restricción a la contratación directa los contratos requeridos para cubrir una </w:t>
      </w:r>
      <w:r w:rsidRPr="002229F4">
        <w:rPr>
          <w:rFonts w:ascii="Arial" w:hAnsi="Arial" w:cs="Arial"/>
          <w:sz w:val="20"/>
          <w:szCs w:val="20"/>
        </w:rPr>
        <w:t>«</w:t>
      </w:r>
      <w:r w:rsidRPr="002229F4">
        <w:rPr>
          <w:rFonts w:ascii="Arial" w:hAnsi="Arial" w:cs="Arial"/>
          <w:sz w:val="22"/>
        </w:rPr>
        <w:t>emergencia sanitaria</w:t>
      </w:r>
      <w:r w:rsidRPr="002229F4">
        <w:rPr>
          <w:rFonts w:ascii="Arial" w:hAnsi="Arial" w:cs="Arial"/>
          <w:sz w:val="20"/>
          <w:szCs w:val="20"/>
        </w:rPr>
        <w:t>»</w:t>
      </w:r>
      <w:r w:rsidRPr="002229F4">
        <w:rPr>
          <w:rFonts w:ascii="Arial" w:hAnsi="Arial" w:cs="Arial"/>
          <w:sz w:val="22"/>
        </w:rPr>
        <w:t xml:space="preserve">, mientras persista la generada </w:t>
      </w:r>
      <w:r w:rsidRPr="002229F4">
        <w:rPr>
          <w:rFonts w:ascii="Arial" w:eastAsia="Calibri" w:hAnsi="Arial" w:cs="Arial"/>
          <w:bCs/>
          <w:noProof/>
          <w:sz w:val="22"/>
          <w:lang w:val="es-ES_tradnl"/>
        </w:rPr>
        <w:t>por el nuevo coronavirus C</w:t>
      </w:r>
      <w:r w:rsidR="00902199">
        <w:rPr>
          <w:rFonts w:ascii="Arial" w:eastAsia="Calibri" w:hAnsi="Arial" w:cs="Arial"/>
          <w:bCs/>
          <w:noProof/>
          <w:sz w:val="22"/>
          <w:lang w:val="es-ES_tradnl"/>
        </w:rPr>
        <w:t>ovid</w:t>
      </w:r>
      <w:r w:rsidRPr="002229F4">
        <w:rPr>
          <w:rFonts w:ascii="Arial" w:eastAsia="Calibri" w:hAnsi="Arial" w:cs="Arial"/>
          <w:bCs/>
          <w:noProof/>
          <w:sz w:val="22"/>
          <w:lang w:val="es-ES_tradnl"/>
        </w:rPr>
        <w:t>-19, es posible celebrar directamente los contratos necesarios</w:t>
      </w:r>
      <w:r w:rsidR="00CA51D9">
        <w:rPr>
          <w:rFonts w:ascii="Arial" w:eastAsia="Calibri" w:hAnsi="Arial" w:cs="Arial"/>
          <w:bCs/>
          <w:noProof/>
          <w:sz w:val="22"/>
          <w:lang w:val="es-ES_tradnl"/>
        </w:rPr>
        <w:t xml:space="preserve"> para</w:t>
      </w:r>
      <w:r w:rsidRPr="002229F4">
        <w:rPr>
          <w:rFonts w:ascii="Arial" w:eastAsia="Calibri" w:hAnsi="Arial" w:cs="Arial"/>
          <w:bCs/>
          <w:noProof/>
          <w:sz w:val="22"/>
          <w:lang w:val="es-ES_tradnl"/>
        </w:rPr>
        <w:t xml:space="preserve"> prevenir, contener y mitigar sus efectos.</w:t>
      </w:r>
    </w:p>
    <w:p w14:paraId="687E0B35" w14:textId="6FC49B2F" w:rsidR="00D150E7" w:rsidRDefault="004D4FFE" w:rsidP="00D16E21">
      <w:pPr>
        <w:pStyle w:val="Textoindependiente"/>
        <w:spacing w:after="0"/>
        <w:ind w:firstLine="709"/>
        <w:rPr>
          <w:rFonts w:eastAsia="Times New Roman"/>
          <w:lang w:eastAsia="es-CO"/>
        </w:rPr>
      </w:pPr>
      <w:r>
        <w:rPr>
          <w:rFonts w:eastAsia="Times New Roman"/>
          <w:lang w:eastAsia="es-CO"/>
        </w:rPr>
        <w:t>Igualmente, de acuerdo con la citada disposición s</w:t>
      </w:r>
      <w:r w:rsidR="00D150E7" w:rsidRPr="002229F4">
        <w:rPr>
          <w:rFonts w:eastAsia="Times New Roman"/>
          <w:lang w:eastAsia="es-CO"/>
        </w:rPr>
        <w:t xml:space="preserve">e exceptúa </w:t>
      </w:r>
      <w:r w:rsidR="00E116A9">
        <w:rPr>
          <w:rFonts w:eastAsia="Times New Roman"/>
          <w:lang w:eastAsia="es-CO"/>
        </w:rPr>
        <w:t xml:space="preserve">también </w:t>
      </w:r>
      <w:r w:rsidR="00D150E7" w:rsidRPr="002229F4">
        <w:rPr>
          <w:rFonts w:eastAsia="Times New Roman"/>
          <w:lang w:eastAsia="es-CO"/>
        </w:rPr>
        <w:t>de la prohibición señalada en la ley, la celebración de contratos que versen sobre defensa y seguridad del Estado, crédito público, atención de emergencias educativas</w:t>
      </w:r>
      <w:r w:rsidR="00E116A9">
        <w:rPr>
          <w:rFonts w:eastAsia="Times New Roman"/>
          <w:lang w:eastAsia="es-CO"/>
        </w:rPr>
        <w:t xml:space="preserve"> </w:t>
      </w:r>
      <w:r w:rsidR="00D150E7" w:rsidRPr="002229F4">
        <w:rPr>
          <w:rFonts w:eastAsia="Times New Roman"/>
          <w:lang w:eastAsia="es-CO"/>
        </w:rPr>
        <w:t xml:space="preserve">y desastres, reconstrucción de vías, puentes, carreteras, infraestructura energética y de comunicaciones, en caso de que hayan sido objeto de atentados, acciones terroristas, desastres naturales o casos de fuerza mayor, y los que deban realizar las entidades </w:t>
      </w:r>
      <w:r w:rsidR="00D150E7" w:rsidRPr="002229F4">
        <w:rPr>
          <w:rFonts w:eastAsia="Times New Roman"/>
          <w:lang w:eastAsia="es-CO"/>
        </w:rPr>
        <w:lastRenderedPageBreak/>
        <w:t>sanitarias y hospitalarias.</w:t>
      </w:r>
      <w:bookmarkStart w:id="92" w:name="_Hlk75765138"/>
    </w:p>
    <w:p w14:paraId="64823F3A" w14:textId="67ECB7A3" w:rsidR="00EC7091" w:rsidRDefault="00EC7091" w:rsidP="00D16E21">
      <w:pPr>
        <w:pStyle w:val="Textoindependiente"/>
        <w:spacing w:after="0"/>
        <w:ind w:firstLine="709"/>
        <w:rPr>
          <w:rFonts w:eastAsia="Times New Roman"/>
          <w:lang w:eastAsia="es-CO"/>
        </w:rPr>
      </w:pPr>
    </w:p>
    <w:bookmarkEnd w:id="92"/>
    <w:p w14:paraId="090B3953" w14:textId="2B5AE107" w:rsidR="003A6DA8" w:rsidRPr="00130C39" w:rsidRDefault="000E576C" w:rsidP="00130C39">
      <w:pPr>
        <w:tabs>
          <w:tab w:val="left" w:pos="426"/>
        </w:tabs>
        <w:spacing w:after="0"/>
        <w:ind w:left="709" w:right="709"/>
        <w:rPr>
          <w:rFonts w:ascii="Arial" w:eastAsia="Calibri" w:hAnsi="Arial" w:cs="Arial"/>
          <w:sz w:val="21"/>
          <w:szCs w:val="21"/>
          <w:lang w:val="es-CO"/>
        </w:rPr>
      </w:pPr>
      <w:r w:rsidRPr="00130C39">
        <w:rPr>
          <w:rFonts w:ascii="Arial" w:eastAsia="Calibri" w:hAnsi="Arial" w:cs="Arial"/>
          <w:sz w:val="21"/>
          <w:szCs w:val="21"/>
          <w:lang w:val="es-CO"/>
        </w:rPr>
        <w:t xml:space="preserve">6. ¿La Ley de Garantías, aplica para elecciones de congreso o de presidencia? </w:t>
      </w:r>
    </w:p>
    <w:p w14:paraId="58779B10" w14:textId="6BA186B7" w:rsidR="002311BD" w:rsidRPr="002229F4" w:rsidRDefault="002311BD" w:rsidP="00D16E21">
      <w:pPr>
        <w:tabs>
          <w:tab w:val="left" w:pos="426"/>
        </w:tabs>
        <w:spacing w:after="0"/>
        <w:ind w:firstLine="709"/>
        <w:rPr>
          <w:rFonts w:ascii="Arial" w:eastAsia="Calibri" w:hAnsi="Arial" w:cs="Arial"/>
          <w:sz w:val="22"/>
          <w:lang w:val="es-CO"/>
        </w:rPr>
      </w:pPr>
    </w:p>
    <w:p w14:paraId="2082EDD4" w14:textId="01AC51BE" w:rsidR="00A82E32" w:rsidRPr="002229F4" w:rsidRDefault="002311BD" w:rsidP="00130C39">
      <w:pPr>
        <w:spacing w:after="120"/>
        <w:rPr>
          <w:rFonts w:ascii="Arial" w:eastAsia="Arial" w:hAnsi="Arial" w:cs="Arial"/>
          <w:sz w:val="22"/>
          <w:lang w:val="es-ES" w:eastAsia="es-ES" w:bidi="es-ES"/>
        </w:rPr>
      </w:pPr>
      <w:r w:rsidRPr="002229F4">
        <w:rPr>
          <w:rFonts w:ascii="Arial" w:eastAsia="Arial" w:hAnsi="Arial" w:cs="Arial"/>
          <w:sz w:val="22"/>
          <w:lang w:val="es-ES" w:eastAsia="es-ES" w:bidi="es-ES"/>
        </w:rPr>
        <w:t>La Ley 996 de 2005 establece dos tipos de restricciones en materia de contratación, las cuales coinciden parcialmente: i) la del artículo 33 que opera solo respecto de las elecciones presidenciales, en virtud de la cual queda proscrita la contratación directa dentro de los cuatro (4) meses anteriores a la celebración de los comicios, salvo las excepciones</w:t>
      </w:r>
      <w:r w:rsidR="00DD2D30" w:rsidRPr="002229F4">
        <w:rPr>
          <w:rFonts w:ascii="Arial" w:eastAsia="Arial" w:hAnsi="Arial" w:cs="Arial"/>
          <w:sz w:val="22"/>
          <w:lang w:val="es-ES" w:eastAsia="es-ES" w:bidi="es-ES"/>
        </w:rPr>
        <w:t xml:space="preserve"> que establece la norma</w:t>
      </w:r>
      <w:r w:rsidRPr="002229F4">
        <w:rPr>
          <w:rFonts w:ascii="Arial" w:eastAsia="Arial" w:hAnsi="Arial" w:cs="Arial"/>
          <w:sz w:val="22"/>
          <w:lang w:val="es-ES" w:eastAsia="es-ES" w:bidi="es-ES"/>
        </w:rPr>
        <w:t xml:space="preserve">; </w:t>
      </w:r>
      <w:r w:rsidR="00DD2D30" w:rsidRPr="002229F4">
        <w:rPr>
          <w:rFonts w:ascii="Arial" w:eastAsia="Arial" w:hAnsi="Arial" w:cs="Arial"/>
          <w:sz w:val="22"/>
          <w:lang w:val="es-ES" w:eastAsia="es-ES" w:bidi="es-ES"/>
        </w:rPr>
        <w:t xml:space="preserve">y </w:t>
      </w:r>
      <w:r w:rsidRPr="002229F4">
        <w:rPr>
          <w:rFonts w:ascii="Arial" w:eastAsia="Arial" w:hAnsi="Arial" w:cs="Arial"/>
          <w:sz w:val="22"/>
          <w:lang w:val="es-ES" w:eastAsia="es-ES" w:bidi="es-ES"/>
        </w:rPr>
        <w:t>ii) la del artículo 38, parágrafo, que debe aplicarse respecto de cualquier tipo de elecc</w:t>
      </w:r>
      <w:r w:rsidR="00DD2D30" w:rsidRPr="002229F4">
        <w:rPr>
          <w:rFonts w:ascii="Arial" w:eastAsia="Arial" w:hAnsi="Arial" w:cs="Arial"/>
          <w:sz w:val="22"/>
          <w:lang w:val="es-ES" w:eastAsia="es-ES" w:bidi="es-ES"/>
        </w:rPr>
        <w:t>iones</w:t>
      </w:r>
      <w:r w:rsidRPr="002229F4">
        <w:rPr>
          <w:rFonts w:ascii="Arial" w:eastAsia="Arial" w:hAnsi="Arial" w:cs="Arial"/>
          <w:sz w:val="22"/>
          <w:lang w:val="es-ES" w:eastAsia="es-ES" w:bidi="es-ES"/>
        </w:rPr>
        <w:t xml:space="preserve">, </w:t>
      </w:r>
      <w:r w:rsidR="00DD2D30" w:rsidRPr="002229F4">
        <w:rPr>
          <w:rFonts w:ascii="Arial" w:eastAsia="Arial" w:hAnsi="Arial" w:cs="Arial"/>
          <w:sz w:val="22"/>
          <w:lang w:val="es-ES" w:eastAsia="es-ES" w:bidi="es-ES"/>
        </w:rPr>
        <w:t xml:space="preserve">dentro de las cuales se </w:t>
      </w:r>
      <w:r w:rsidRPr="002229F4">
        <w:rPr>
          <w:rFonts w:ascii="Arial" w:eastAsia="Arial" w:hAnsi="Arial" w:cs="Arial"/>
          <w:sz w:val="22"/>
          <w:lang w:val="es-ES" w:eastAsia="es-ES" w:bidi="es-ES"/>
        </w:rPr>
        <w:t>incluye</w:t>
      </w:r>
      <w:r w:rsidR="00DD2D30" w:rsidRPr="002229F4">
        <w:rPr>
          <w:rFonts w:ascii="Arial" w:eastAsia="Arial" w:hAnsi="Arial" w:cs="Arial"/>
          <w:sz w:val="22"/>
          <w:lang w:val="es-ES" w:eastAsia="es-ES" w:bidi="es-ES"/>
        </w:rPr>
        <w:t xml:space="preserve"> </w:t>
      </w:r>
      <w:r w:rsidRPr="002229F4">
        <w:rPr>
          <w:rFonts w:ascii="Arial" w:eastAsia="Arial" w:hAnsi="Arial" w:cs="Arial"/>
          <w:sz w:val="22"/>
          <w:lang w:val="es-ES" w:eastAsia="es-ES" w:bidi="es-ES"/>
        </w:rPr>
        <w:t>las elecciones a Congreso de la República, y que prohíbe</w:t>
      </w:r>
      <w:r w:rsidR="00CA51D9">
        <w:rPr>
          <w:rFonts w:ascii="Arial" w:eastAsia="Arial" w:hAnsi="Arial" w:cs="Arial"/>
          <w:sz w:val="22"/>
          <w:lang w:val="es-ES" w:eastAsia="es-ES" w:bidi="es-ES"/>
        </w:rPr>
        <w:t xml:space="preserve"> a los </w:t>
      </w:r>
      <w:r w:rsidR="00CA51D9" w:rsidRPr="00CA51D9">
        <w:rPr>
          <w:rFonts w:ascii="Arial" w:eastAsia="Arial" w:hAnsi="Arial" w:cs="Arial"/>
          <w:sz w:val="22"/>
          <w:lang w:val="es-ES" w:eastAsia="es-ES" w:bidi="es-ES"/>
        </w:rPr>
        <w:t>gobernadores, alcaldes municipales y/o distritales, secretarios, gerentes y directores de entidades descentralizadas del orden municipal, departamental o distrital</w:t>
      </w:r>
      <w:r w:rsidRPr="002229F4">
        <w:rPr>
          <w:rFonts w:ascii="Arial" w:eastAsia="Arial" w:hAnsi="Arial" w:cs="Arial"/>
          <w:sz w:val="22"/>
          <w:lang w:val="es-ES" w:eastAsia="es-ES" w:bidi="es-ES"/>
        </w:rPr>
        <w:t xml:space="preserve"> la celebración de convenios interadministrativos que impliquen la ejecución de recursos públicos dentro de los cuatro (4) meses anteriores a la respectiva jornada electoral.</w:t>
      </w:r>
    </w:p>
    <w:p w14:paraId="6B98EAD3" w14:textId="0B65444F" w:rsidR="006625BC" w:rsidRDefault="006625BC" w:rsidP="00D16E21">
      <w:pPr>
        <w:spacing w:after="0"/>
        <w:ind w:firstLine="709"/>
        <w:rPr>
          <w:rFonts w:ascii="Arial" w:eastAsia="Arial" w:hAnsi="Arial" w:cs="Arial"/>
          <w:sz w:val="22"/>
          <w:lang w:val="es-ES" w:eastAsia="es-ES" w:bidi="es-ES"/>
        </w:rPr>
      </w:pPr>
      <w:bookmarkStart w:id="93" w:name="_Hlk75846881"/>
      <w:r w:rsidRPr="002229F4">
        <w:rPr>
          <w:rFonts w:ascii="Arial" w:eastAsia="Arial" w:hAnsi="Arial" w:cs="Arial"/>
          <w:sz w:val="22"/>
          <w:lang w:val="es-ES" w:eastAsia="es-ES" w:bidi="es-ES"/>
        </w:rPr>
        <w:t xml:space="preserve">Dichas restricciones no se </w:t>
      </w:r>
      <w:r w:rsidR="00A923B7" w:rsidRPr="002229F4">
        <w:rPr>
          <w:rFonts w:ascii="Arial" w:eastAsia="Arial" w:hAnsi="Arial" w:cs="Arial"/>
          <w:sz w:val="22"/>
          <w:lang w:val="es-ES" w:eastAsia="es-ES" w:bidi="es-ES"/>
        </w:rPr>
        <w:t>excluyen,</w:t>
      </w:r>
      <w:r w:rsidRPr="002229F4">
        <w:rPr>
          <w:rFonts w:ascii="Arial" w:eastAsia="Arial" w:hAnsi="Arial" w:cs="Arial"/>
          <w:sz w:val="22"/>
          <w:lang w:val="es-ES" w:eastAsia="es-ES" w:bidi="es-ES"/>
        </w:rPr>
        <w:t xml:space="preserve"> sino que se integran parcialmente, lo que permite concluir que en </w:t>
      </w:r>
      <w:r w:rsidR="00F37460">
        <w:rPr>
          <w:rFonts w:ascii="Arial" w:eastAsia="Arial" w:hAnsi="Arial" w:cs="Arial"/>
          <w:sz w:val="22"/>
          <w:lang w:val="es-ES" w:eastAsia="es-ES" w:bidi="es-ES"/>
        </w:rPr>
        <w:t xml:space="preserve">el </w:t>
      </w:r>
      <w:r w:rsidRPr="002229F4">
        <w:rPr>
          <w:rFonts w:ascii="Arial" w:eastAsia="Arial" w:hAnsi="Arial" w:cs="Arial"/>
          <w:sz w:val="22"/>
          <w:lang w:val="es-ES" w:eastAsia="es-ES" w:bidi="es-ES"/>
        </w:rPr>
        <w:t xml:space="preserve">periodo preelectoral para elección de </w:t>
      </w:r>
      <w:proofErr w:type="gramStart"/>
      <w:r w:rsidRPr="002229F4">
        <w:rPr>
          <w:rFonts w:ascii="Arial" w:eastAsia="Arial" w:hAnsi="Arial" w:cs="Arial"/>
          <w:sz w:val="22"/>
          <w:lang w:val="es-ES" w:eastAsia="es-ES" w:bidi="es-ES"/>
        </w:rPr>
        <w:t>Presidente</w:t>
      </w:r>
      <w:proofErr w:type="gramEnd"/>
      <w:r w:rsidRPr="002229F4">
        <w:rPr>
          <w:rFonts w:ascii="Arial" w:eastAsia="Arial" w:hAnsi="Arial" w:cs="Arial"/>
          <w:sz w:val="22"/>
          <w:lang w:val="es-ES" w:eastAsia="es-ES" w:bidi="es-ES"/>
        </w:rPr>
        <w:t xml:space="preserve"> de la República, a todos los entes del Estado, incluidos los territoriales, se aplican las restricciones de</w:t>
      </w:r>
      <w:r w:rsidR="00D150E7">
        <w:rPr>
          <w:rFonts w:ascii="Arial" w:eastAsia="Arial" w:hAnsi="Arial" w:cs="Arial"/>
          <w:sz w:val="22"/>
          <w:lang w:val="es-ES" w:eastAsia="es-ES" w:bidi="es-ES"/>
        </w:rPr>
        <w:t>l</w:t>
      </w:r>
      <w:r w:rsidRPr="002229F4">
        <w:rPr>
          <w:rFonts w:ascii="Arial" w:eastAsia="Arial" w:hAnsi="Arial" w:cs="Arial"/>
          <w:sz w:val="22"/>
          <w:lang w:val="es-ES" w:eastAsia="es-ES" w:bidi="es-ES"/>
        </w:rPr>
        <w:t xml:space="preserve"> artículo 33 con sus excepciones, así como las del parágrafo del artículo 38. En cambio, para elecciones en general</w:t>
      </w:r>
      <w:r w:rsidR="00D150E7">
        <w:rPr>
          <w:rFonts w:ascii="Arial" w:eastAsia="Arial" w:hAnsi="Arial" w:cs="Arial"/>
          <w:sz w:val="22"/>
          <w:lang w:val="es-ES" w:eastAsia="es-ES" w:bidi="es-ES"/>
        </w:rPr>
        <w:t xml:space="preserve"> </w:t>
      </w:r>
      <w:r w:rsidR="003033C0" w:rsidRPr="002229F4">
        <w:rPr>
          <w:rFonts w:ascii="Arial" w:eastAsia="Calibri" w:hAnsi="Arial" w:cs="Arial"/>
          <w:bCs/>
          <w:sz w:val="22"/>
        </w:rPr>
        <w:t>–</w:t>
      </w:r>
      <w:r w:rsidR="00D150E7" w:rsidRPr="002229F4">
        <w:rPr>
          <w:rFonts w:ascii="Arial" w:eastAsia="Calibri" w:hAnsi="Arial" w:cs="Arial"/>
          <w:sz w:val="22"/>
          <w:lang w:val="es-CO"/>
        </w:rPr>
        <w:t>como los que ostentan los miembros del Congreso de la República</w:t>
      </w:r>
      <w:r w:rsidR="003033C0" w:rsidRPr="002229F4">
        <w:rPr>
          <w:rFonts w:ascii="Arial" w:eastAsia="Calibri" w:hAnsi="Arial" w:cs="Arial"/>
          <w:bCs/>
          <w:sz w:val="22"/>
        </w:rPr>
        <w:t>–</w:t>
      </w:r>
      <w:r w:rsidRPr="002229F4">
        <w:rPr>
          <w:rFonts w:ascii="Arial" w:eastAsia="Arial" w:hAnsi="Arial" w:cs="Arial"/>
          <w:sz w:val="22"/>
          <w:lang w:val="es-ES" w:eastAsia="es-ES" w:bidi="es-ES"/>
        </w:rPr>
        <w:t xml:space="preserve">, excluyendo las correspondientes a </w:t>
      </w:r>
      <w:proofErr w:type="gramStart"/>
      <w:r w:rsidRPr="002229F4">
        <w:rPr>
          <w:rFonts w:ascii="Arial" w:eastAsia="Arial" w:hAnsi="Arial" w:cs="Arial"/>
          <w:sz w:val="22"/>
          <w:lang w:val="es-ES" w:eastAsia="es-ES" w:bidi="es-ES"/>
        </w:rPr>
        <w:t>Presidente</w:t>
      </w:r>
      <w:proofErr w:type="gramEnd"/>
      <w:r w:rsidRPr="002229F4">
        <w:rPr>
          <w:rFonts w:ascii="Arial" w:eastAsia="Arial" w:hAnsi="Arial" w:cs="Arial"/>
          <w:sz w:val="22"/>
          <w:lang w:val="es-ES" w:eastAsia="es-ES" w:bidi="es-ES"/>
        </w:rPr>
        <w:t xml:space="preserve"> de la República, a las autoridades territoriales allí mencionadas s</w:t>
      </w:r>
      <w:r w:rsidR="00CA51D9">
        <w:rPr>
          <w:rFonts w:ascii="Arial" w:eastAsia="Arial" w:hAnsi="Arial" w:cs="Arial"/>
          <w:sz w:val="22"/>
          <w:lang w:val="es-ES" w:eastAsia="es-ES" w:bidi="es-ES"/>
        </w:rPr>
        <w:t>o</w:t>
      </w:r>
      <w:r w:rsidRPr="002229F4">
        <w:rPr>
          <w:rFonts w:ascii="Arial" w:eastAsia="Arial" w:hAnsi="Arial" w:cs="Arial"/>
          <w:sz w:val="22"/>
          <w:lang w:val="es-ES" w:eastAsia="es-ES" w:bidi="es-ES"/>
        </w:rPr>
        <w:t>lo se aplican las restricciones contenidas en el parágrafo del artículo 38.</w:t>
      </w:r>
    </w:p>
    <w:bookmarkEnd w:id="93"/>
    <w:p w14:paraId="54325252" w14:textId="77777777" w:rsidR="005A2D51" w:rsidRPr="002229F4" w:rsidRDefault="005A2D51" w:rsidP="00D16E21">
      <w:pPr>
        <w:tabs>
          <w:tab w:val="left" w:pos="426"/>
        </w:tabs>
        <w:spacing w:after="0"/>
        <w:ind w:firstLine="709"/>
        <w:rPr>
          <w:rFonts w:ascii="Arial" w:eastAsia="Calibri" w:hAnsi="Arial" w:cs="Arial"/>
          <w:sz w:val="22"/>
          <w:lang w:val="es-CO"/>
        </w:rPr>
      </w:pPr>
    </w:p>
    <w:p w14:paraId="62AF77CB" w14:textId="6B129F64" w:rsidR="00E41A26" w:rsidRPr="00130C39" w:rsidRDefault="000E576C" w:rsidP="00130C39">
      <w:pPr>
        <w:tabs>
          <w:tab w:val="left" w:pos="426"/>
        </w:tabs>
        <w:spacing w:after="0" w:line="240" w:lineRule="auto"/>
        <w:ind w:left="709" w:right="709"/>
        <w:rPr>
          <w:rFonts w:ascii="Arial" w:eastAsia="Calibri" w:hAnsi="Arial" w:cs="Arial"/>
          <w:sz w:val="21"/>
          <w:szCs w:val="21"/>
          <w:lang w:val="es-CO"/>
        </w:rPr>
      </w:pPr>
      <w:r w:rsidRPr="00130C39">
        <w:rPr>
          <w:rFonts w:ascii="Arial" w:eastAsia="Calibri" w:hAnsi="Arial" w:cs="Arial"/>
          <w:sz w:val="21"/>
          <w:szCs w:val="21"/>
          <w:lang w:val="es-CO"/>
        </w:rPr>
        <w:t xml:space="preserve">9. ¿Las restricciones a la contratación directa aplican a prórrogas o modificaciones de contratos? </w:t>
      </w:r>
    </w:p>
    <w:p w14:paraId="56874F44" w14:textId="3E7F6AF2" w:rsidR="005E23E2" w:rsidRPr="002229F4" w:rsidRDefault="005E23E2" w:rsidP="00D16E21">
      <w:pPr>
        <w:tabs>
          <w:tab w:val="left" w:pos="426"/>
        </w:tabs>
        <w:spacing w:after="0"/>
        <w:ind w:firstLine="709"/>
        <w:rPr>
          <w:rFonts w:ascii="Arial" w:eastAsia="Calibri" w:hAnsi="Arial" w:cs="Arial"/>
          <w:sz w:val="22"/>
          <w:lang w:val="es-CO"/>
        </w:rPr>
      </w:pPr>
    </w:p>
    <w:p w14:paraId="74CE7178" w14:textId="0ACAAE76" w:rsidR="003A6DA8" w:rsidRPr="002229F4" w:rsidRDefault="00CA51D9" w:rsidP="00130C39">
      <w:pPr>
        <w:pStyle w:val="Textoindependiente"/>
        <w:spacing w:after="0"/>
      </w:pPr>
      <w:r w:rsidRPr="00130C39">
        <w:rPr>
          <w:rFonts w:eastAsia="Calibri"/>
          <w:lang w:val="es-CO"/>
        </w:rPr>
        <w:t>De conformidad con lo establecido en la Circular Externa Única de Colombia Compra Eficiente, l</w:t>
      </w:r>
      <w:r w:rsidR="00E41A26" w:rsidRPr="002229F4">
        <w:rPr>
          <w:rFonts w:eastAsia="Times New Roman"/>
          <w:lang w:eastAsia="es-CO"/>
        </w:rPr>
        <w:t>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75FF93AE" w14:textId="77777777" w:rsidR="00236137" w:rsidRPr="002229F4" w:rsidRDefault="00236137" w:rsidP="00D16E21">
      <w:pPr>
        <w:tabs>
          <w:tab w:val="left" w:pos="426"/>
        </w:tabs>
        <w:spacing w:after="0"/>
        <w:ind w:firstLine="709"/>
        <w:rPr>
          <w:rFonts w:ascii="Arial" w:hAnsi="Arial" w:cs="Arial"/>
          <w:sz w:val="22"/>
        </w:rPr>
      </w:pPr>
    </w:p>
    <w:p w14:paraId="79ABD5C0" w14:textId="43272FF3" w:rsidR="00DE0A17" w:rsidRPr="00130C39" w:rsidRDefault="00DE0A17" w:rsidP="00130C39">
      <w:pPr>
        <w:tabs>
          <w:tab w:val="left" w:pos="426"/>
        </w:tabs>
        <w:spacing w:after="0" w:line="240" w:lineRule="auto"/>
        <w:ind w:right="709" w:firstLine="709"/>
        <w:rPr>
          <w:rFonts w:ascii="Arial" w:hAnsi="Arial" w:cs="Arial"/>
          <w:sz w:val="21"/>
          <w:szCs w:val="21"/>
        </w:rPr>
      </w:pPr>
      <w:r w:rsidRPr="00130C39">
        <w:rPr>
          <w:rFonts w:ascii="Arial" w:hAnsi="Arial" w:cs="Arial"/>
          <w:sz w:val="21"/>
          <w:szCs w:val="21"/>
        </w:rPr>
        <w:t xml:space="preserve">11. ¿A partir de qué fecha empieza a regir la ley de </w:t>
      </w:r>
      <w:r w:rsidR="00A923B7" w:rsidRPr="00130C39">
        <w:rPr>
          <w:rFonts w:ascii="Arial" w:hAnsi="Arial" w:cs="Arial"/>
          <w:sz w:val="21"/>
          <w:szCs w:val="21"/>
        </w:rPr>
        <w:t>garantías?</w:t>
      </w:r>
    </w:p>
    <w:p w14:paraId="5034303E" w14:textId="77777777" w:rsidR="00DE0A17" w:rsidRPr="002229F4" w:rsidRDefault="00DE0A17" w:rsidP="00D16E21">
      <w:pPr>
        <w:tabs>
          <w:tab w:val="left" w:pos="426"/>
        </w:tabs>
        <w:spacing w:after="0"/>
        <w:ind w:firstLine="709"/>
        <w:rPr>
          <w:rFonts w:ascii="Arial" w:hAnsi="Arial" w:cs="Arial"/>
          <w:sz w:val="22"/>
        </w:rPr>
      </w:pPr>
    </w:p>
    <w:p w14:paraId="37F9E18D" w14:textId="49629FFE" w:rsidR="00DE0A17" w:rsidRPr="002229F4" w:rsidRDefault="00DE0A17" w:rsidP="00130C39">
      <w:pPr>
        <w:tabs>
          <w:tab w:val="left" w:pos="426"/>
        </w:tabs>
        <w:spacing w:after="0"/>
        <w:rPr>
          <w:rFonts w:ascii="Arial" w:hAnsi="Arial" w:cs="Arial"/>
          <w:sz w:val="22"/>
        </w:rPr>
      </w:pPr>
      <w:r w:rsidRPr="002229F4">
        <w:rPr>
          <w:rFonts w:ascii="Arial" w:hAnsi="Arial" w:cs="Arial"/>
          <w:sz w:val="22"/>
        </w:rPr>
        <w:t>En cuanto a las fechas en que comienzan a regir las restricciones y prohibiciones contempladas en la Ley 996 de 2005, para el proceso preelectoral del año 2022, se debe distinguir el tipo de restricción y la elección en que ella se aplica así:</w:t>
      </w:r>
    </w:p>
    <w:p w14:paraId="084EA99B" w14:textId="77777777" w:rsidR="00DE0A17" w:rsidRPr="002229F4" w:rsidRDefault="00DE0A17" w:rsidP="000271FE">
      <w:pPr>
        <w:shd w:val="clear" w:color="auto" w:fill="FFFFFF"/>
        <w:spacing w:after="0"/>
        <w:ind w:firstLine="425"/>
        <w:rPr>
          <w:rFonts w:ascii="Arial" w:eastAsia="Times New Roman" w:hAnsi="Arial" w:cs="Arial"/>
          <w:sz w:val="22"/>
          <w:lang w:eastAsia="es-CO"/>
        </w:rPr>
      </w:pPr>
    </w:p>
    <w:p w14:paraId="7A610C89" w14:textId="638EA68D" w:rsidR="00DE0A17" w:rsidRPr="002229F4" w:rsidRDefault="00DE0A17" w:rsidP="002618C6">
      <w:pPr>
        <w:pStyle w:val="Prrafodelista"/>
        <w:numPr>
          <w:ilvl w:val="0"/>
          <w:numId w:val="28"/>
        </w:numPr>
        <w:shd w:val="clear" w:color="auto" w:fill="FFFFFF"/>
        <w:spacing w:after="0"/>
        <w:rPr>
          <w:rFonts w:ascii="Arial" w:eastAsia="Times New Roman" w:hAnsi="Arial" w:cs="Arial"/>
          <w:sz w:val="22"/>
          <w:lang w:eastAsia="es-CO"/>
        </w:rPr>
      </w:pPr>
      <w:r w:rsidRPr="002229F4">
        <w:rPr>
          <w:rFonts w:ascii="Arial" w:eastAsia="Times New Roman" w:hAnsi="Arial" w:cs="Arial"/>
          <w:b/>
          <w:bCs/>
          <w:sz w:val="22"/>
          <w:lang w:eastAsia="es-CO"/>
        </w:rPr>
        <w:lastRenderedPageBreak/>
        <w:t>Elecciones presidente y vicepresidente</w:t>
      </w:r>
      <w:r w:rsidR="00692BB0" w:rsidRPr="002229F4">
        <w:rPr>
          <w:rFonts w:ascii="Arial" w:eastAsia="Times New Roman" w:hAnsi="Arial" w:cs="Arial"/>
          <w:b/>
          <w:bCs/>
          <w:sz w:val="22"/>
          <w:lang w:eastAsia="es-CO"/>
        </w:rPr>
        <w:t xml:space="preserve"> de la República</w:t>
      </w:r>
      <w:r w:rsidRPr="002229F4">
        <w:rPr>
          <w:rFonts w:ascii="Arial" w:eastAsia="Times New Roman" w:hAnsi="Arial" w:cs="Arial"/>
          <w:sz w:val="22"/>
          <w:lang w:eastAsia="es-CO"/>
        </w:rPr>
        <w:t xml:space="preserve">: durante los cuatro (4) meses anteriores a la elección presidencial, y hasta la realización de la elección en la segunda vuelta en caso de que sea necesaria, está prohibido a todos los entes del Estado, incluidos los territoriales, independientemente de su régimen jurídico, forma de organización o naturaleza, su pertenencia a una u otra rama del poder público o su autonomía, acudir a cualquier modalidad de contratación directa. </w:t>
      </w:r>
      <w:r w:rsidRPr="002229F4">
        <w:rPr>
          <w:rFonts w:ascii="Arial" w:hAnsi="Arial" w:cs="Arial"/>
          <w:sz w:val="22"/>
        </w:rPr>
        <w:t xml:space="preserve">Dado que la Registraduría Nacional del Estado Civil expidió la Resolución 4371 2021, </w:t>
      </w:r>
      <w:r w:rsidR="005265F0">
        <w:rPr>
          <w:rFonts w:ascii="Arial" w:hAnsi="Arial" w:cs="Arial"/>
          <w:sz w:val="22"/>
        </w:rPr>
        <w:t>«</w:t>
      </w:r>
      <w:r w:rsidRPr="002229F4">
        <w:rPr>
          <w:rFonts w:ascii="Arial" w:hAnsi="Arial" w:cs="Arial"/>
          <w:sz w:val="22"/>
        </w:rPr>
        <w:t xml:space="preserve">por medio de la cual se fija el calendario electoral para las elecciones de </w:t>
      </w:r>
      <w:proofErr w:type="gramStart"/>
      <w:r w:rsidRPr="002229F4">
        <w:rPr>
          <w:rFonts w:ascii="Arial" w:hAnsi="Arial" w:cs="Arial"/>
          <w:sz w:val="22"/>
        </w:rPr>
        <w:t>Presidente</w:t>
      </w:r>
      <w:proofErr w:type="gramEnd"/>
      <w:r w:rsidRPr="002229F4">
        <w:rPr>
          <w:rFonts w:ascii="Arial" w:hAnsi="Arial" w:cs="Arial"/>
          <w:sz w:val="22"/>
        </w:rPr>
        <w:t xml:space="preserve"> y Vicepresidente de la República (primera vuelta)</w:t>
      </w:r>
      <w:r w:rsidR="005265F0">
        <w:rPr>
          <w:rFonts w:ascii="Arial" w:hAnsi="Arial" w:cs="Arial"/>
          <w:sz w:val="22"/>
        </w:rPr>
        <w:t>»</w:t>
      </w:r>
      <w:r w:rsidRPr="002229F4">
        <w:rPr>
          <w:rFonts w:ascii="Arial" w:hAnsi="Arial" w:cs="Arial"/>
          <w:sz w:val="22"/>
        </w:rPr>
        <w:t xml:space="preserve">, </w:t>
      </w:r>
      <w:r w:rsidR="004D177A">
        <w:rPr>
          <w:rFonts w:ascii="Arial" w:hAnsi="Arial" w:cs="Arial"/>
          <w:sz w:val="22"/>
        </w:rPr>
        <w:t xml:space="preserve">y </w:t>
      </w:r>
      <w:r w:rsidRPr="002229F4">
        <w:rPr>
          <w:rFonts w:ascii="Arial" w:hAnsi="Arial" w:cs="Arial"/>
          <w:sz w:val="22"/>
        </w:rPr>
        <w:t xml:space="preserve">señaló que estas se realizarán el 29 de mayo de 2022, la restricción de que trata el artículo 33 de la Ley de Garantías Electorales </w:t>
      </w:r>
      <w:r w:rsidRPr="00130C39">
        <w:rPr>
          <w:rFonts w:ascii="Arial" w:hAnsi="Arial" w:cs="Arial"/>
          <w:sz w:val="22"/>
        </w:rPr>
        <w:t>comienza a regir el 29 de enero de 2022</w:t>
      </w:r>
      <w:bookmarkStart w:id="94" w:name="_Hlk75781488"/>
      <w:r w:rsidR="00DA499F" w:rsidRPr="00130C39">
        <w:rPr>
          <w:rFonts w:ascii="Arial" w:hAnsi="Arial" w:cs="Arial"/>
          <w:sz w:val="22"/>
        </w:rPr>
        <w:t>.</w:t>
      </w:r>
    </w:p>
    <w:bookmarkEnd w:id="94"/>
    <w:p w14:paraId="117C82DE" w14:textId="77777777" w:rsidR="00DA499F" w:rsidRPr="002229F4" w:rsidRDefault="00DA499F" w:rsidP="00DA499F">
      <w:pPr>
        <w:pStyle w:val="Prrafodelista"/>
        <w:shd w:val="clear" w:color="auto" w:fill="FFFFFF"/>
        <w:spacing w:after="0"/>
        <w:ind w:left="1080"/>
        <w:rPr>
          <w:rFonts w:ascii="Arial" w:eastAsia="Times New Roman" w:hAnsi="Arial" w:cs="Arial"/>
          <w:sz w:val="22"/>
          <w:lang w:eastAsia="es-CO"/>
        </w:rPr>
      </w:pPr>
    </w:p>
    <w:p w14:paraId="23B50546" w14:textId="3C214314" w:rsidR="00B25E2E" w:rsidRPr="002229F4" w:rsidRDefault="002D0C96" w:rsidP="001000EC">
      <w:pPr>
        <w:pStyle w:val="Prrafodelista"/>
        <w:numPr>
          <w:ilvl w:val="0"/>
          <w:numId w:val="28"/>
        </w:numPr>
        <w:shd w:val="clear" w:color="auto" w:fill="FFFFFF"/>
        <w:spacing w:after="0"/>
        <w:rPr>
          <w:rFonts w:ascii="Arial" w:eastAsia="Times New Roman" w:hAnsi="Arial" w:cs="Arial"/>
          <w:sz w:val="22"/>
          <w:lang w:eastAsia="es-CO"/>
        </w:rPr>
      </w:pPr>
      <w:r w:rsidRPr="002229F4">
        <w:rPr>
          <w:rFonts w:ascii="Arial" w:eastAsia="Times New Roman" w:hAnsi="Arial" w:cs="Arial"/>
          <w:b/>
          <w:bCs/>
          <w:sz w:val="22"/>
          <w:lang w:eastAsia="es-CO"/>
        </w:rPr>
        <w:t xml:space="preserve">Elecciones </w:t>
      </w:r>
      <w:r w:rsidR="00CA51D9">
        <w:rPr>
          <w:rFonts w:ascii="Arial" w:eastAsia="Times New Roman" w:hAnsi="Arial" w:cs="Arial"/>
          <w:b/>
          <w:bCs/>
          <w:sz w:val="22"/>
          <w:lang w:eastAsia="es-CO"/>
        </w:rPr>
        <w:t xml:space="preserve">del </w:t>
      </w:r>
      <w:r w:rsidRPr="002229F4">
        <w:rPr>
          <w:rFonts w:ascii="Arial" w:eastAsia="Times New Roman" w:hAnsi="Arial" w:cs="Arial"/>
          <w:b/>
          <w:bCs/>
          <w:sz w:val="22"/>
          <w:lang w:eastAsia="es-CO"/>
        </w:rPr>
        <w:t>Congreso de la República</w:t>
      </w:r>
      <w:r w:rsidRPr="002229F4">
        <w:rPr>
          <w:rFonts w:ascii="Arial" w:hAnsi="Arial" w:cs="Arial"/>
          <w:b/>
          <w:bCs/>
        </w:rPr>
        <w:t xml:space="preserve"> (</w:t>
      </w:r>
      <w:r w:rsidRPr="002229F4">
        <w:rPr>
          <w:rFonts w:ascii="Arial" w:eastAsia="Times New Roman" w:hAnsi="Arial" w:cs="Arial"/>
          <w:b/>
          <w:bCs/>
          <w:sz w:val="22"/>
          <w:lang w:eastAsia="es-CO"/>
        </w:rPr>
        <w:t>para elegir miembros del Senado y la Cámara de Representantes)</w:t>
      </w:r>
      <w:r w:rsidR="00DE0A17" w:rsidRPr="002229F4">
        <w:rPr>
          <w:rFonts w:ascii="Arial" w:eastAsia="Times New Roman" w:hAnsi="Arial" w:cs="Arial"/>
          <w:b/>
          <w:bCs/>
          <w:sz w:val="22"/>
          <w:lang w:eastAsia="es-CO"/>
        </w:rPr>
        <w:t>:</w:t>
      </w:r>
      <w:r w:rsidR="00DE0A17" w:rsidRPr="002229F4">
        <w:rPr>
          <w:rFonts w:ascii="Arial" w:eastAsia="Times New Roman" w:hAnsi="Arial" w:cs="Arial"/>
          <w:sz w:val="22"/>
          <w:lang w:eastAsia="es-CO"/>
        </w:rPr>
        <w:t xml:space="preserve"> dentro de los cuatro (4) meses anteriores a cualquier elección popular</w:t>
      </w:r>
      <w:r w:rsidR="00CA51D9">
        <w:rPr>
          <w:rFonts w:ascii="Arial" w:eastAsia="Times New Roman" w:hAnsi="Arial" w:cs="Arial"/>
          <w:sz w:val="22"/>
          <w:lang w:eastAsia="es-CO"/>
        </w:rPr>
        <w:t>,</w:t>
      </w:r>
      <w:r w:rsidR="00DE0A17" w:rsidRPr="002229F4">
        <w:rPr>
          <w:rFonts w:ascii="Arial" w:eastAsia="Times New Roman" w:hAnsi="Arial" w:cs="Arial"/>
          <w:sz w:val="22"/>
          <w:lang w:eastAsia="es-CO"/>
        </w:rPr>
        <w:t xml:space="preserve"> distinta de la presidencial, les está prohibido a los </w:t>
      </w:r>
      <w:r w:rsidR="00CA51D9" w:rsidRPr="00CA51D9">
        <w:rPr>
          <w:rFonts w:ascii="Arial" w:eastAsia="Times New Roman" w:hAnsi="Arial" w:cs="Arial"/>
          <w:sz w:val="22"/>
          <w:lang w:eastAsia="es-CO"/>
        </w:rPr>
        <w:t>gobernadores, alcaldes municipales y/o distritales, secretarios, gerentes y directores de entidades descentralizadas del orden municipal, departamental o distrital</w:t>
      </w:r>
      <w:r w:rsidR="00DE0A17" w:rsidRPr="002229F4">
        <w:rPr>
          <w:rFonts w:ascii="Arial" w:eastAsia="Times New Roman" w:hAnsi="Arial" w:cs="Arial"/>
          <w:sz w:val="22"/>
          <w:lang w:eastAsia="es-CO"/>
        </w:rPr>
        <w:t>, celebrar convenios interadministrativos que impliquen ejecución de recursos públicos.</w:t>
      </w:r>
      <w:r w:rsidR="00DE0A17" w:rsidRPr="002229F4">
        <w:rPr>
          <w:rFonts w:ascii="Arial" w:hAnsi="Arial" w:cs="Arial"/>
        </w:rPr>
        <w:t xml:space="preserve"> </w:t>
      </w:r>
      <w:r w:rsidR="00DE0A17" w:rsidRPr="002229F4">
        <w:rPr>
          <w:rFonts w:ascii="Arial" w:eastAsia="Times New Roman" w:hAnsi="Arial" w:cs="Arial"/>
          <w:sz w:val="22"/>
          <w:lang w:eastAsia="es-CO"/>
        </w:rPr>
        <w:t xml:space="preserve">Teniendo cuenta que la Registraduría Nacional del Estado Civil expidió la Resolución 2098 de 2021, </w:t>
      </w:r>
      <w:r w:rsidR="004D177A">
        <w:rPr>
          <w:rFonts w:ascii="Arial" w:eastAsia="Times New Roman" w:hAnsi="Arial" w:cs="Arial"/>
          <w:sz w:val="22"/>
          <w:lang w:eastAsia="es-CO"/>
        </w:rPr>
        <w:t>«</w:t>
      </w:r>
      <w:r w:rsidR="00DE0A17" w:rsidRPr="002229F4">
        <w:rPr>
          <w:rFonts w:ascii="Arial" w:eastAsia="Times New Roman" w:hAnsi="Arial" w:cs="Arial"/>
          <w:sz w:val="22"/>
          <w:lang w:eastAsia="es-CO"/>
        </w:rPr>
        <w:t>por medio de la cual se fija el calendario electoral para las elecciones del Congreso de la República</w:t>
      </w:r>
      <w:r w:rsidR="004D177A">
        <w:rPr>
          <w:rFonts w:ascii="Arial" w:eastAsia="Times New Roman" w:hAnsi="Arial" w:cs="Arial"/>
          <w:sz w:val="22"/>
          <w:lang w:eastAsia="es-CO"/>
        </w:rPr>
        <w:t>»</w:t>
      </w:r>
      <w:r w:rsidR="00DE0A17" w:rsidRPr="002229F4">
        <w:rPr>
          <w:rFonts w:ascii="Arial" w:eastAsia="Times New Roman" w:hAnsi="Arial" w:cs="Arial"/>
          <w:sz w:val="22"/>
          <w:lang w:eastAsia="es-CO"/>
        </w:rPr>
        <w:t>, y señaló que se realizarán el 13 de marzo de 2022, la restricción de que trata el artículo 38, parágrafo, de la Ley de Garantías Electorales</w:t>
      </w:r>
      <w:r w:rsidR="00DE0A17" w:rsidRPr="00152C4E">
        <w:rPr>
          <w:rFonts w:ascii="Arial" w:eastAsia="Times New Roman" w:hAnsi="Arial" w:cs="Arial"/>
          <w:sz w:val="22"/>
          <w:lang w:eastAsia="es-CO"/>
        </w:rPr>
        <w:t xml:space="preserve">, </w:t>
      </w:r>
      <w:r w:rsidR="00DE0A17" w:rsidRPr="00130C39">
        <w:rPr>
          <w:rFonts w:ascii="Arial" w:eastAsia="Times New Roman" w:hAnsi="Arial" w:cs="Arial"/>
          <w:sz w:val="22"/>
          <w:lang w:eastAsia="es-CO"/>
        </w:rPr>
        <w:t>comienza a regir el 13 de noviembre de 2021.</w:t>
      </w:r>
    </w:p>
    <w:p w14:paraId="170CC571" w14:textId="77777777" w:rsidR="00860C12" w:rsidRDefault="00860C12" w:rsidP="00860C12">
      <w:pPr>
        <w:spacing w:after="0"/>
        <w:rPr>
          <w:rFonts w:ascii="Arial" w:eastAsia="Times New Roman" w:hAnsi="Arial" w:cs="Arial"/>
          <w:bCs/>
          <w:sz w:val="22"/>
          <w:lang w:eastAsia="es-CO"/>
        </w:rPr>
      </w:pPr>
    </w:p>
    <w:p w14:paraId="43DC59D4" w14:textId="4F54A7F1" w:rsidR="00860C12" w:rsidRPr="00860C12" w:rsidRDefault="00860C12" w:rsidP="00860C12">
      <w:pPr>
        <w:spacing w:after="0"/>
        <w:rPr>
          <w:rFonts w:ascii="Arial" w:eastAsia="Times New Roman" w:hAnsi="Arial" w:cs="Arial"/>
          <w:bCs/>
          <w:sz w:val="22"/>
          <w:lang w:val="es-ES" w:eastAsia="es-CO"/>
        </w:rPr>
      </w:pPr>
      <w:r w:rsidRPr="00860C12">
        <w:rPr>
          <w:rFonts w:ascii="Arial" w:eastAsia="Times New Roman" w:hAnsi="Arial" w:cs="Arial"/>
          <w:bCs/>
          <w:sz w:val="22"/>
          <w:lang w:eastAsia="es-CO"/>
        </w:rPr>
        <w:t xml:space="preserve">Vale la pena advertir que </w:t>
      </w:r>
      <w:r w:rsidRPr="00860C12">
        <w:rPr>
          <w:rFonts w:ascii="Arial" w:eastAsia="Times New Roman" w:hAnsi="Arial" w:cs="Arial"/>
          <w:bCs/>
          <w:sz w:val="22"/>
          <w:lang w:val="es-ES" w:eastAsia="es-CO"/>
        </w:rPr>
        <w:t>estas limitaciones temporales a la contratación directa durante la campaña presidencial y a la celebración de los convenios y contratos interadministrativos</w:t>
      </w:r>
      <w:r w:rsidRPr="00860C12">
        <w:rPr>
          <w:rFonts w:ascii="Arial" w:hAnsi="Arial" w:cs="Arial"/>
        </w:rPr>
        <w:t xml:space="preserve"> </w:t>
      </w:r>
      <w:r w:rsidRPr="00860C12">
        <w:rPr>
          <w:rFonts w:ascii="Arial" w:eastAsia="Times New Roman" w:hAnsi="Arial" w:cs="Arial"/>
          <w:bCs/>
          <w:sz w:val="22"/>
          <w:lang w:val="es-ES" w:eastAsia="es-CO"/>
        </w:rPr>
        <w:t>frente a los comicios a cargos de elección popular</w:t>
      </w:r>
      <w:r w:rsidR="003A2D28">
        <w:rPr>
          <w:rFonts w:ascii="Arial" w:eastAsia="Times New Roman" w:hAnsi="Arial" w:cs="Arial"/>
          <w:bCs/>
          <w:sz w:val="22"/>
          <w:lang w:val="es-ES" w:eastAsia="es-CO"/>
        </w:rPr>
        <w:t xml:space="preserve"> establecidas en la Ley 996 de 2005</w:t>
      </w:r>
      <w:r w:rsidRPr="00860C12">
        <w:rPr>
          <w:rFonts w:ascii="Arial" w:eastAsia="Times New Roman" w:hAnsi="Arial" w:cs="Arial"/>
          <w:bCs/>
          <w:sz w:val="22"/>
          <w:lang w:val="es-ES" w:eastAsia="es-CO"/>
        </w:rPr>
        <w:t>, requiere que los órganos y entidades que tengan capacidad contractual planifiquen su gestión contractual con suficiente antelación a los periodos de elección presidencial o de elecciones de cualquier otro cargo, según el caso, de forma que no se vea afectada la función administrativa en razón de la restricción impuesta por la Ley de Garantías Electorales.</w:t>
      </w:r>
    </w:p>
    <w:p w14:paraId="50E12344" w14:textId="77777777" w:rsidR="00860C12" w:rsidRPr="002229F4" w:rsidRDefault="00860C12" w:rsidP="001000EC">
      <w:pPr>
        <w:tabs>
          <w:tab w:val="left" w:pos="0"/>
        </w:tabs>
        <w:spacing w:after="0"/>
        <w:ind w:right="709"/>
        <w:rPr>
          <w:rFonts w:ascii="Arial" w:eastAsia="Calibri" w:hAnsi="Arial" w:cs="Arial"/>
          <w:sz w:val="21"/>
          <w:szCs w:val="21"/>
          <w:lang w:val="es-CO"/>
        </w:rPr>
      </w:pPr>
    </w:p>
    <w:p w14:paraId="62D0F98C" w14:textId="77777777" w:rsidR="00506085" w:rsidRPr="002229F4" w:rsidRDefault="00506085" w:rsidP="00506085">
      <w:pPr>
        <w:spacing w:after="120"/>
        <w:rPr>
          <w:rFonts w:ascii="Arial" w:eastAsia="Calibri" w:hAnsi="Arial" w:cs="Arial"/>
          <w:sz w:val="22"/>
          <w:lang w:val="es-CO"/>
        </w:rPr>
      </w:pPr>
      <w:bookmarkStart w:id="95" w:name="_Hlk57650395"/>
      <w:r w:rsidRPr="002229F4">
        <w:rPr>
          <w:rFonts w:ascii="Arial" w:eastAsia="Calibri" w:hAnsi="Arial" w:cs="Arial"/>
          <w:sz w:val="22"/>
          <w:lang w:val="es-CO"/>
        </w:rPr>
        <w:t>Este concepto tiene el alcance previsto en el artículo 28 del Código de Procedimiento Administrativo y de lo Contencioso Administrativo.</w:t>
      </w:r>
    </w:p>
    <w:p w14:paraId="06025F48" w14:textId="77777777" w:rsidR="00506085" w:rsidRPr="002229F4" w:rsidRDefault="00506085" w:rsidP="00506085">
      <w:pPr>
        <w:rPr>
          <w:rFonts w:ascii="Arial" w:eastAsia="Calibri" w:hAnsi="Arial" w:cs="Arial"/>
          <w:sz w:val="22"/>
          <w:lang w:val="es-CO"/>
        </w:rPr>
      </w:pPr>
      <w:r w:rsidRPr="002229F4">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F94B62"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bookmarkEnd w:id="95"/>
    <w:p w14:paraId="6DC471F8" w14:textId="77777777" w:rsidR="00834B4E" w:rsidRDefault="00834B4E" w:rsidP="00834B4E">
      <w:pPr>
        <w:rPr>
          <w:rFonts w:ascii="Arial" w:eastAsia="Times New Roman" w:hAnsi="Arial" w:cs="Arial"/>
          <w:sz w:val="22"/>
          <w:lang w:val="es-CO" w:eastAsia="es-CO"/>
        </w:rPr>
      </w:pPr>
      <w:r w:rsidRPr="00330BC8">
        <w:rPr>
          <w:rFonts w:ascii="Arial" w:eastAsia="Times New Roman" w:hAnsi="Arial" w:cs="Arial"/>
          <w:sz w:val="22"/>
          <w:lang w:val="es-CO" w:eastAsia="es-CO"/>
        </w:rPr>
        <w:t>Atentamente,</w:t>
      </w:r>
    </w:p>
    <w:p w14:paraId="2455276A" w14:textId="3EDFBF7C" w:rsidR="00834B4E" w:rsidRDefault="00CC225C" w:rsidP="00834B4E">
      <w:pPr>
        <w:jc w:val="center"/>
        <w:rPr>
          <w:rFonts w:ascii="Arial" w:hAnsi="Arial" w:cs="Arial"/>
          <w:b/>
          <w:bCs/>
          <w:sz w:val="22"/>
          <w:lang w:val="es-CO" w:eastAsia="es-CO"/>
        </w:rPr>
      </w:pPr>
      <w:r>
        <w:rPr>
          <w:rFonts w:ascii="Arial" w:hAnsi="Arial" w:cs="Arial"/>
          <w:b/>
          <w:bCs/>
          <w:noProof/>
          <w:sz w:val="22"/>
          <w:lang w:val="es-ES_tradnl" w:eastAsia="es-CO"/>
        </w:rPr>
        <w:lastRenderedPageBreak/>
        <w:drawing>
          <wp:inline distT="0" distB="0" distL="0" distR="0" wp14:anchorId="28C1DE1A" wp14:editId="30724E0F">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34B4E" w:rsidRPr="00C31C6D" w14:paraId="48C5BD76" w14:textId="77777777" w:rsidTr="00726858">
        <w:trPr>
          <w:trHeight w:val="315"/>
        </w:trPr>
        <w:tc>
          <w:tcPr>
            <w:tcW w:w="812" w:type="dxa"/>
            <w:vAlign w:val="center"/>
            <w:hideMark/>
          </w:tcPr>
          <w:p w14:paraId="71D5CBC5" w14:textId="77777777" w:rsidR="00834B4E" w:rsidRPr="00E273AF" w:rsidRDefault="00834B4E" w:rsidP="00726858">
            <w:pPr>
              <w:rPr>
                <w:rFonts w:ascii="Arial" w:hAnsi="Arial" w:cs="Arial"/>
                <w:sz w:val="16"/>
                <w:szCs w:val="16"/>
                <w:lang w:val="es-CO" w:eastAsia="es-ES"/>
              </w:rPr>
            </w:pPr>
            <w:r w:rsidRPr="00E273AF">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31F74299" w14:textId="77777777" w:rsidR="00834B4E" w:rsidRDefault="00834B4E" w:rsidP="00726858">
            <w:pPr>
              <w:rPr>
                <w:rFonts w:ascii="Arial" w:hAnsi="Arial" w:cs="Arial"/>
                <w:sz w:val="16"/>
                <w:szCs w:val="16"/>
                <w:lang w:val="es-CO" w:eastAsia="es-ES"/>
              </w:rPr>
            </w:pPr>
            <w:r w:rsidRPr="00E273AF">
              <w:rPr>
                <w:rFonts w:ascii="Arial" w:hAnsi="Arial" w:cs="Arial"/>
                <w:sz w:val="16"/>
                <w:szCs w:val="16"/>
                <w:lang w:val="es-CO" w:eastAsia="es-ES"/>
              </w:rPr>
              <w:t>Franco Victoria</w:t>
            </w:r>
            <w:r>
              <w:rPr>
                <w:rFonts w:ascii="Arial" w:hAnsi="Arial" w:cs="Arial"/>
                <w:sz w:val="16"/>
                <w:szCs w:val="16"/>
                <w:lang w:val="es-CO" w:eastAsia="es-ES"/>
              </w:rPr>
              <w:t xml:space="preserve"> </w:t>
            </w:r>
            <w:r w:rsidRPr="00E273AF">
              <w:rPr>
                <w:rFonts w:ascii="Arial" w:hAnsi="Arial" w:cs="Arial"/>
                <w:sz w:val="16"/>
                <w:szCs w:val="16"/>
                <w:lang w:val="es-CO" w:eastAsia="es-ES"/>
              </w:rPr>
              <w:t>-SAS-</w:t>
            </w:r>
            <w:r>
              <w:rPr>
                <w:rFonts w:ascii="Arial" w:hAnsi="Arial" w:cs="Arial"/>
                <w:sz w:val="16"/>
                <w:szCs w:val="16"/>
                <w:lang w:val="es-CO" w:eastAsia="es-ES"/>
              </w:rPr>
              <w:t xml:space="preserve">. </w:t>
            </w:r>
            <w:r w:rsidRPr="00E273AF">
              <w:rPr>
                <w:rFonts w:ascii="Arial" w:hAnsi="Arial" w:cs="Arial"/>
                <w:sz w:val="16"/>
                <w:szCs w:val="16"/>
                <w:lang w:val="es-CO" w:eastAsia="es-ES"/>
              </w:rPr>
              <w:t>Representante legal Diego Franco</w:t>
            </w:r>
          </w:p>
          <w:p w14:paraId="75C2AF23" w14:textId="77777777" w:rsidR="00834B4E" w:rsidRPr="00E273AF" w:rsidRDefault="00834B4E" w:rsidP="00726858">
            <w:pPr>
              <w:rPr>
                <w:rFonts w:ascii="Arial" w:hAnsi="Arial" w:cs="Arial"/>
                <w:sz w:val="16"/>
                <w:szCs w:val="16"/>
                <w:lang w:val="es-CO" w:eastAsia="es-ES"/>
              </w:rPr>
            </w:pPr>
            <w:r>
              <w:rPr>
                <w:rFonts w:ascii="Arial" w:hAnsi="Arial" w:cs="Arial"/>
                <w:sz w:val="16"/>
                <w:szCs w:val="16"/>
                <w:lang w:val="es-CO" w:eastAsia="es-ES"/>
              </w:rPr>
              <w:t>Contratista de la Subdirección de Gestión Contractual</w:t>
            </w:r>
          </w:p>
        </w:tc>
      </w:tr>
      <w:tr w:rsidR="00834B4E" w:rsidRPr="00C31C6D" w14:paraId="513D3139" w14:textId="77777777" w:rsidTr="00726858">
        <w:trPr>
          <w:trHeight w:val="330"/>
        </w:trPr>
        <w:tc>
          <w:tcPr>
            <w:tcW w:w="812" w:type="dxa"/>
            <w:vAlign w:val="center"/>
            <w:hideMark/>
          </w:tcPr>
          <w:p w14:paraId="6502397F" w14:textId="77777777" w:rsidR="00834B4E" w:rsidRPr="00E273AF" w:rsidRDefault="00834B4E" w:rsidP="00726858">
            <w:pPr>
              <w:rPr>
                <w:rFonts w:ascii="Arial" w:hAnsi="Arial" w:cs="Arial"/>
                <w:sz w:val="16"/>
                <w:szCs w:val="16"/>
                <w:lang w:val="es-CO" w:eastAsia="es-ES"/>
              </w:rPr>
            </w:pPr>
            <w:r w:rsidRPr="00E273AF">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64B0FA" w14:textId="77777777" w:rsidR="00834B4E" w:rsidRPr="00E273AF" w:rsidRDefault="00834B4E" w:rsidP="00726858">
            <w:pPr>
              <w:rPr>
                <w:rFonts w:ascii="Arial" w:hAnsi="Arial" w:cs="Arial"/>
                <w:sz w:val="16"/>
                <w:szCs w:val="16"/>
                <w:lang w:val="es-CO" w:eastAsia="es-ES"/>
              </w:rPr>
            </w:pPr>
            <w:r w:rsidRPr="00E273AF">
              <w:rPr>
                <w:rFonts w:ascii="Arial" w:hAnsi="Arial" w:cs="Arial"/>
                <w:sz w:val="16"/>
                <w:szCs w:val="16"/>
                <w:lang w:val="es-CO" w:eastAsia="es-ES"/>
              </w:rPr>
              <w:t>Sebastián Ramírez Grisales</w:t>
            </w:r>
          </w:p>
          <w:p w14:paraId="2EE6399E" w14:textId="77777777" w:rsidR="00834B4E" w:rsidRPr="00E273AF" w:rsidRDefault="00834B4E" w:rsidP="00726858">
            <w:pPr>
              <w:rPr>
                <w:rFonts w:ascii="Arial" w:hAnsi="Arial" w:cs="Arial"/>
                <w:sz w:val="16"/>
                <w:szCs w:val="16"/>
                <w:lang w:val="es-CO" w:eastAsia="es-ES"/>
              </w:rPr>
            </w:pPr>
            <w:r w:rsidRPr="00E273AF">
              <w:rPr>
                <w:rFonts w:ascii="Arial" w:hAnsi="Arial" w:cs="Arial"/>
                <w:sz w:val="16"/>
                <w:szCs w:val="16"/>
                <w:lang w:val="es-CO" w:eastAsia="es-ES"/>
              </w:rPr>
              <w:t>Gestor T1-15 de la Subdirección de Gestión Contractual</w:t>
            </w:r>
          </w:p>
        </w:tc>
      </w:tr>
      <w:tr w:rsidR="00834B4E" w:rsidRPr="00C31C6D" w14:paraId="26535C42" w14:textId="77777777" w:rsidTr="00726858">
        <w:trPr>
          <w:trHeight w:val="300"/>
        </w:trPr>
        <w:tc>
          <w:tcPr>
            <w:tcW w:w="812" w:type="dxa"/>
            <w:vAlign w:val="center"/>
            <w:hideMark/>
          </w:tcPr>
          <w:p w14:paraId="339634D8" w14:textId="77777777" w:rsidR="00834B4E" w:rsidRPr="00E273AF" w:rsidRDefault="00834B4E" w:rsidP="00726858">
            <w:pPr>
              <w:rPr>
                <w:rFonts w:ascii="Arial" w:hAnsi="Arial" w:cs="Arial"/>
                <w:sz w:val="16"/>
                <w:szCs w:val="16"/>
                <w:lang w:val="es-CO" w:eastAsia="es-ES"/>
              </w:rPr>
            </w:pPr>
            <w:r w:rsidRPr="00E273AF">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7613D8" w14:textId="77777777" w:rsidR="00834B4E" w:rsidRPr="00E273AF" w:rsidRDefault="00834B4E" w:rsidP="00726858">
            <w:pPr>
              <w:rPr>
                <w:rFonts w:ascii="Arial" w:hAnsi="Arial" w:cs="Arial"/>
                <w:sz w:val="16"/>
                <w:szCs w:val="16"/>
                <w:lang w:val="es-CO" w:eastAsia="es-ES"/>
              </w:rPr>
            </w:pPr>
            <w:r w:rsidRPr="00E273AF">
              <w:rPr>
                <w:rFonts w:ascii="Arial" w:hAnsi="Arial" w:cs="Arial"/>
                <w:sz w:val="16"/>
                <w:szCs w:val="16"/>
                <w:lang w:val="es-CO" w:eastAsia="es-ES"/>
              </w:rPr>
              <w:t>Jorge Augusto Tirado Navarro</w:t>
            </w:r>
          </w:p>
          <w:p w14:paraId="60E402FC" w14:textId="77777777" w:rsidR="00834B4E" w:rsidRPr="00E273AF" w:rsidRDefault="00834B4E" w:rsidP="00726858">
            <w:pPr>
              <w:rPr>
                <w:rFonts w:ascii="Arial" w:hAnsi="Arial" w:cs="Arial"/>
                <w:sz w:val="16"/>
                <w:szCs w:val="16"/>
                <w:lang w:val="es-CO" w:eastAsia="es-ES"/>
              </w:rPr>
            </w:pPr>
            <w:r w:rsidRPr="00E273AF">
              <w:rPr>
                <w:rFonts w:ascii="Arial" w:hAnsi="Arial" w:cs="Arial"/>
                <w:sz w:val="16"/>
                <w:szCs w:val="16"/>
                <w:lang w:val="es-CO" w:eastAsia="es-ES"/>
              </w:rPr>
              <w:t>Subdirector de Gestión Contractual</w:t>
            </w:r>
          </w:p>
        </w:tc>
      </w:tr>
      <w:tr w:rsidR="00834B4E" w:rsidRPr="009E3F06" w14:paraId="330CA5B7" w14:textId="77777777" w:rsidTr="00726858">
        <w:trPr>
          <w:trHeight w:val="300"/>
        </w:trPr>
        <w:tc>
          <w:tcPr>
            <w:tcW w:w="812" w:type="dxa"/>
            <w:vAlign w:val="center"/>
            <w:hideMark/>
          </w:tcPr>
          <w:p w14:paraId="67071A3A" w14:textId="77777777" w:rsidR="00834B4E" w:rsidRPr="00E273AF" w:rsidRDefault="00834B4E" w:rsidP="00726858">
            <w:pPr>
              <w:rPr>
                <w:rFonts w:ascii="Arial" w:hAnsi="Arial" w:cs="Arial"/>
                <w:sz w:val="16"/>
                <w:szCs w:val="16"/>
                <w:lang w:val="es-CO" w:eastAsia="es-ES"/>
              </w:rPr>
            </w:pPr>
            <w:r w:rsidRPr="00E273AF">
              <w:rPr>
                <w:rFonts w:ascii="Arial"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862380" w14:textId="77777777" w:rsidR="00834B4E" w:rsidRPr="00E273AF" w:rsidRDefault="00834B4E" w:rsidP="00726858">
            <w:pPr>
              <w:rPr>
                <w:rFonts w:ascii="Arial" w:hAnsi="Arial" w:cs="Arial"/>
                <w:sz w:val="16"/>
                <w:szCs w:val="16"/>
                <w:lang w:val="es-CO" w:eastAsia="es-ES"/>
              </w:rPr>
            </w:pPr>
            <w:r w:rsidRPr="00E273AF">
              <w:rPr>
                <w:rFonts w:ascii="Arial" w:hAnsi="Arial" w:cs="Arial"/>
                <w:sz w:val="16"/>
                <w:szCs w:val="16"/>
                <w:lang w:val="es-CO" w:eastAsia="es-ES"/>
              </w:rPr>
              <w:t>0</w:t>
            </w:r>
          </w:p>
        </w:tc>
      </w:tr>
    </w:tbl>
    <w:p w14:paraId="1EAE7DC7" w14:textId="77777777" w:rsidR="00CD2B02" w:rsidRPr="00D150E7" w:rsidRDefault="00CD2B02" w:rsidP="00CD2B02">
      <w:pPr>
        <w:spacing w:after="0"/>
        <w:rPr>
          <w:rFonts w:ascii="Arial" w:eastAsia="Times New Roman" w:hAnsi="Arial" w:cs="Arial"/>
          <w:szCs w:val="24"/>
          <w:highlight w:val="cyan"/>
          <w:lang w:val="es-ES" w:eastAsia="es-ES"/>
        </w:rPr>
      </w:pPr>
    </w:p>
    <w:sectPr w:rsidR="00CD2B02" w:rsidRPr="00D150E7"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5FC6" w14:textId="77777777" w:rsidR="00F32760" w:rsidRDefault="00F32760">
      <w:r>
        <w:separator/>
      </w:r>
    </w:p>
  </w:endnote>
  <w:endnote w:type="continuationSeparator" w:id="0">
    <w:p w14:paraId="0C251C11" w14:textId="77777777" w:rsidR="00F32760" w:rsidRDefault="00F3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BD9B" w14:textId="77777777" w:rsidR="00F32760" w:rsidRDefault="00F32760">
      <w:r>
        <w:separator/>
      </w:r>
    </w:p>
  </w:footnote>
  <w:footnote w:type="continuationSeparator" w:id="0">
    <w:p w14:paraId="5EAAAAEC" w14:textId="77777777" w:rsidR="00F32760" w:rsidRDefault="00F32760">
      <w:r>
        <w:continuationSeparator/>
      </w:r>
    </w:p>
  </w:footnote>
  <w:footnote w:id="1">
    <w:p w14:paraId="4DEAC599" w14:textId="5881580C" w:rsidR="00E008F1" w:rsidRPr="003D50AF" w:rsidRDefault="00E008F1"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El artículo 127 de la Consti</w:t>
      </w:r>
      <w:r w:rsidR="00296D38" w:rsidRPr="003D50AF">
        <w:rPr>
          <w:rFonts w:ascii="Arial" w:hAnsi="Arial" w:cs="Arial"/>
          <w:sz w:val="19"/>
          <w:szCs w:val="19"/>
        </w:rPr>
        <w:t>tu</w:t>
      </w:r>
      <w:r w:rsidRPr="003D50AF">
        <w:rPr>
          <w:rFonts w:ascii="Arial" w:hAnsi="Arial" w:cs="Arial"/>
          <w:sz w:val="19"/>
          <w:szCs w:val="19"/>
        </w:rPr>
        <w:t>ción Política señala:</w:t>
      </w:r>
      <w:r w:rsidR="00F555DB" w:rsidRPr="003D50AF">
        <w:rPr>
          <w:rFonts w:ascii="Arial" w:hAnsi="Arial" w:cs="Arial"/>
          <w:sz w:val="19"/>
          <w:szCs w:val="19"/>
        </w:rPr>
        <w:t xml:space="preserve"> </w:t>
      </w:r>
      <w:r w:rsidRPr="003D50AF">
        <w:rPr>
          <w:rFonts w:ascii="Arial" w:hAnsi="Arial" w:cs="Arial"/>
          <w:sz w:val="19"/>
          <w:szCs w:val="19"/>
        </w:rPr>
        <w:t xml:space="preserve">«Los servidores públicos no podrán celebrar, por si o por interpuesta persona, o en representación de otro, contrato alguno con entidades </w:t>
      </w:r>
      <w:r w:rsidR="00F27A52" w:rsidRPr="003D50AF">
        <w:rPr>
          <w:rFonts w:ascii="Arial" w:hAnsi="Arial" w:cs="Arial"/>
          <w:sz w:val="19"/>
          <w:szCs w:val="19"/>
        </w:rPr>
        <w:t>públicas</w:t>
      </w:r>
      <w:r w:rsidRPr="003D50AF">
        <w:rPr>
          <w:rFonts w:ascii="Arial" w:hAnsi="Arial" w:cs="Arial"/>
          <w:sz w:val="19"/>
          <w:szCs w:val="19"/>
        </w:rPr>
        <w:t xml:space="preserve"> o con personas privadas que manejen o administren recursos públicos, salvo las excepciones legales. </w:t>
      </w:r>
    </w:p>
    <w:p w14:paraId="3FED987D" w14:textId="77777777" w:rsidR="00B15DC3" w:rsidRDefault="00B15DC3" w:rsidP="003E7AA7">
      <w:pPr>
        <w:pStyle w:val="Textonotapie"/>
        <w:spacing w:after="0"/>
        <w:ind w:firstLine="709"/>
        <w:rPr>
          <w:rFonts w:ascii="Arial" w:hAnsi="Arial" w:cs="Arial"/>
          <w:sz w:val="19"/>
          <w:szCs w:val="19"/>
        </w:rPr>
      </w:pPr>
    </w:p>
    <w:p w14:paraId="4525A19C" w14:textId="46A19568" w:rsidR="00E008F1" w:rsidRPr="003D50AF" w:rsidRDefault="00A923B7" w:rsidP="003E7AA7">
      <w:pPr>
        <w:pStyle w:val="Textonotapie"/>
        <w:spacing w:after="0"/>
        <w:ind w:firstLine="709"/>
        <w:rPr>
          <w:rFonts w:ascii="Arial" w:hAnsi="Arial" w:cs="Arial"/>
          <w:sz w:val="19"/>
          <w:szCs w:val="19"/>
        </w:rPr>
      </w:pPr>
      <w:r w:rsidRPr="003D50AF">
        <w:rPr>
          <w:rFonts w:ascii="Arial" w:hAnsi="Arial" w:cs="Arial"/>
          <w:sz w:val="19"/>
          <w:szCs w:val="19"/>
        </w:rPr>
        <w:t>» A</w:t>
      </w:r>
      <w:r w:rsidR="00E008F1" w:rsidRPr="003D50AF">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3D50AF">
        <w:rPr>
          <w:rFonts w:ascii="Arial" w:hAnsi="Arial" w:cs="Arial"/>
          <w:sz w:val="19"/>
          <w:szCs w:val="19"/>
        </w:rPr>
        <w:t>Constitución.» Los</w:t>
      </w:r>
      <w:r w:rsidR="00E008F1" w:rsidRPr="003D50AF">
        <w:rPr>
          <w:rFonts w:ascii="Arial" w:hAnsi="Arial" w:cs="Arial"/>
          <w:sz w:val="19"/>
          <w:szCs w:val="19"/>
        </w:rPr>
        <w:t xml:space="preserve"> empleados no contemplados en esta prohibición solo podrán participar en dichas actividades y controversias en las condicione</w:t>
      </w:r>
      <w:r w:rsidR="00296D38" w:rsidRPr="003D50AF">
        <w:rPr>
          <w:rFonts w:ascii="Arial" w:hAnsi="Arial" w:cs="Arial"/>
          <w:sz w:val="19"/>
          <w:szCs w:val="19"/>
        </w:rPr>
        <w:t>s que señale la Ley Estatutaria</w:t>
      </w:r>
      <w:r w:rsidR="00E008F1" w:rsidRPr="003D50AF">
        <w:rPr>
          <w:rFonts w:ascii="Arial" w:hAnsi="Arial" w:cs="Arial"/>
          <w:sz w:val="19"/>
          <w:szCs w:val="19"/>
        </w:rPr>
        <w:t>».</w:t>
      </w:r>
    </w:p>
  </w:footnote>
  <w:footnote w:id="2">
    <w:p w14:paraId="76B5D8C0" w14:textId="3B39D8BE" w:rsidR="00D626A3" w:rsidRPr="003D50AF" w:rsidRDefault="001F55B5"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3">
    <w:p w14:paraId="27A2EB3C" w14:textId="77777777" w:rsidR="00B15DC3" w:rsidRDefault="00B15DC3" w:rsidP="003E7AA7">
      <w:pPr>
        <w:pStyle w:val="Textonotapie"/>
        <w:spacing w:after="0"/>
        <w:ind w:firstLine="709"/>
        <w:rPr>
          <w:rFonts w:ascii="Arial" w:hAnsi="Arial" w:cs="Arial"/>
          <w:sz w:val="19"/>
          <w:szCs w:val="19"/>
          <w:lang w:val="es-CO"/>
        </w:rPr>
      </w:pPr>
    </w:p>
    <w:p w14:paraId="48259F0B" w14:textId="18FFC7DB" w:rsidR="00D626A3" w:rsidRPr="003D50AF" w:rsidRDefault="001F55B5" w:rsidP="003E7AA7">
      <w:pPr>
        <w:pStyle w:val="Textonotapie"/>
        <w:spacing w:after="0"/>
        <w:ind w:firstLine="709"/>
        <w:rPr>
          <w:rFonts w:ascii="Arial" w:hAnsi="Arial" w:cs="Arial"/>
          <w:sz w:val="19"/>
          <w:szCs w:val="19"/>
          <w:lang w:val="es-CO"/>
        </w:rPr>
      </w:pPr>
      <w:r w:rsidRPr="003D50AF">
        <w:rPr>
          <w:rStyle w:val="Refdenotaalpie"/>
          <w:rFonts w:ascii="Arial" w:hAnsi="Arial" w:cs="Arial"/>
          <w:sz w:val="19"/>
          <w:szCs w:val="19"/>
        </w:rPr>
        <w:footnoteRef/>
      </w:r>
      <w:r w:rsidRPr="003D50AF">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4">
    <w:p w14:paraId="69CFAF40" w14:textId="77777777" w:rsidR="00B15DC3" w:rsidRDefault="00B15DC3" w:rsidP="003E7AA7">
      <w:pPr>
        <w:pStyle w:val="Textonotapie"/>
        <w:spacing w:after="0"/>
        <w:ind w:firstLine="709"/>
        <w:rPr>
          <w:rFonts w:ascii="Arial" w:hAnsi="Arial" w:cs="Arial"/>
          <w:sz w:val="19"/>
          <w:szCs w:val="19"/>
        </w:rPr>
      </w:pPr>
    </w:p>
    <w:p w14:paraId="2614DC70" w14:textId="30272BFF" w:rsidR="00D626A3" w:rsidRPr="003D50AF" w:rsidRDefault="00883662"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Sala de Consulta y Servicio Civil de </w:t>
      </w:r>
      <w:r w:rsidR="00A923B7" w:rsidRPr="003D50AF">
        <w:rPr>
          <w:rFonts w:ascii="Arial" w:hAnsi="Arial" w:cs="Arial"/>
          <w:sz w:val="19"/>
          <w:szCs w:val="19"/>
        </w:rPr>
        <w:t>fecha 24</w:t>
      </w:r>
      <w:r w:rsidRPr="003D50AF">
        <w:rPr>
          <w:rFonts w:ascii="Arial" w:hAnsi="Arial" w:cs="Arial"/>
          <w:sz w:val="19"/>
          <w:szCs w:val="19"/>
        </w:rPr>
        <w:t xml:space="preserve"> de julio de 2013, radicado 2166, Consejero Ponente</w:t>
      </w:r>
      <w:r w:rsidR="00C579C6" w:rsidRPr="003D50AF">
        <w:rPr>
          <w:rFonts w:ascii="Arial" w:hAnsi="Arial" w:cs="Arial"/>
          <w:sz w:val="19"/>
          <w:szCs w:val="19"/>
        </w:rPr>
        <w:t>:</w:t>
      </w:r>
      <w:r w:rsidRPr="003D50AF">
        <w:rPr>
          <w:rFonts w:ascii="Arial" w:hAnsi="Arial" w:cs="Arial"/>
          <w:sz w:val="19"/>
          <w:szCs w:val="19"/>
        </w:rPr>
        <w:t xml:space="preserve"> Álvaro Namén Vargas.  </w:t>
      </w:r>
    </w:p>
  </w:footnote>
  <w:footnote w:id="5">
    <w:p w14:paraId="775A205E" w14:textId="77777777" w:rsidR="0022085C" w:rsidRPr="003D50AF" w:rsidRDefault="0022085C" w:rsidP="003E7AA7">
      <w:pPr>
        <w:spacing w:after="0"/>
        <w:ind w:firstLine="709"/>
        <w:rPr>
          <w:rFonts w:ascii="Arial" w:eastAsia="Times New Roman"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w:t>
      </w:r>
      <w:bookmarkStart w:id="16" w:name="33"/>
      <w:r w:rsidRPr="003D50AF">
        <w:rPr>
          <w:rFonts w:ascii="Arial" w:eastAsia="Calibri" w:hAnsi="Arial" w:cs="Arial"/>
          <w:bCs/>
          <w:color w:val="000000"/>
          <w:sz w:val="19"/>
          <w:szCs w:val="19"/>
        </w:rPr>
        <w:t>«</w:t>
      </w:r>
      <w:r w:rsidRPr="003D50AF">
        <w:rPr>
          <w:rFonts w:ascii="Arial" w:eastAsia="Times New Roman" w:hAnsi="Arial" w:cs="Arial"/>
          <w:sz w:val="19"/>
          <w:szCs w:val="19"/>
        </w:rPr>
        <w:t>Artículo 33. Restricciones a la contratación pública.</w:t>
      </w:r>
      <w:bookmarkEnd w:id="16"/>
      <w:r w:rsidRPr="003D50AF">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5798A87D" w14:textId="3FCDF909" w:rsidR="0022085C" w:rsidRPr="003D50AF" w:rsidRDefault="00A923B7" w:rsidP="003E7AA7">
      <w:pPr>
        <w:spacing w:after="0"/>
        <w:ind w:firstLine="709"/>
        <w:rPr>
          <w:rFonts w:ascii="Arial" w:eastAsia="Times New Roman" w:hAnsi="Arial" w:cs="Arial"/>
          <w:sz w:val="19"/>
          <w:szCs w:val="19"/>
        </w:rPr>
      </w:pPr>
      <w:r w:rsidRPr="003D50AF">
        <w:rPr>
          <w:rFonts w:ascii="Arial" w:eastAsia="Calibri" w:hAnsi="Arial" w:cs="Arial"/>
          <w:bCs/>
          <w:color w:val="000000"/>
          <w:sz w:val="19"/>
          <w:szCs w:val="19"/>
        </w:rPr>
        <w:t>»</w:t>
      </w:r>
      <w:r w:rsidRPr="003D50AF">
        <w:rPr>
          <w:rFonts w:ascii="Arial" w:eastAsia="Times New Roman" w:hAnsi="Arial" w:cs="Arial"/>
          <w:sz w:val="19"/>
          <w:szCs w:val="19"/>
        </w:rPr>
        <w:t xml:space="preserve"> Queda</w:t>
      </w:r>
      <w:r w:rsidR="0022085C" w:rsidRPr="003D50AF">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3D50AF">
        <w:rPr>
          <w:rFonts w:ascii="Arial" w:eastAsia="Calibri" w:hAnsi="Arial" w:cs="Arial"/>
          <w:bCs/>
          <w:color w:val="000000"/>
          <w:sz w:val="19"/>
          <w:szCs w:val="19"/>
        </w:rPr>
        <w:t>»</w:t>
      </w:r>
      <w:r w:rsidR="0022085C" w:rsidRPr="003D50AF">
        <w:rPr>
          <w:rFonts w:ascii="Arial" w:eastAsia="Times New Roman" w:hAnsi="Arial" w:cs="Arial"/>
          <w:sz w:val="19"/>
          <w:szCs w:val="19"/>
        </w:rPr>
        <w:t>.</w:t>
      </w:r>
    </w:p>
    <w:p w14:paraId="1684A472" w14:textId="77777777" w:rsidR="0022085C" w:rsidRPr="003D50AF" w:rsidRDefault="0022085C" w:rsidP="003E7AA7">
      <w:pPr>
        <w:pStyle w:val="Textonotapie"/>
        <w:spacing w:after="0"/>
        <w:ind w:firstLine="709"/>
        <w:rPr>
          <w:rFonts w:ascii="Arial" w:hAnsi="Arial" w:cs="Arial"/>
          <w:sz w:val="19"/>
          <w:szCs w:val="19"/>
          <w:lang w:val="es-CO"/>
        </w:rPr>
      </w:pPr>
    </w:p>
  </w:footnote>
  <w:footnote w:id="6">
    <w:p w14:paraId="79A56581" w14:textId="77777777" w:rsidR="0022085C" w:rsidRPr="003D50AF" w:rsidRDefault="0022085C" w:rsidP="003E7AA7">
      <w:pPr>
        <w:pStyle w:val="NormalWeb"/>
        <w:spacing w:before="0" w:beforeAutospacing="0" w:after="0" w:afterAutospacing="0"/>
        <w:ind w:firstLine="709"/>
        <w:rPr>
          <w:rFonts w:ascii="Arial" w:hAnsi="Arial" w:cs="Arial"/>
          <w:sz w:val="19"/>
          <w:szCs w:val="19"/>
          <w:lang w:val="es-MX"/>
        </w:rPr>
      </w:pPr>
      <w:r w:rsidRPr="003D50AF">
        <w:rPr>
          <w:rStyle w:val="Refdenotaalpie"/>
          <w:rFonts w:ascii="Arial" w:hAnsi="Arial" w:cs="Arial"/>
          <w:sz w:val="19"/>
          <w:szCs w:val="19"/>
        </w:rPr>
        <w:footnoteRef/>
      </w:r>
      <w:r w:rsidRPr="003D50AF">
        <w:rPr>
          <w:rFonts w:ascii="Arial" w:hAnsi="Arial" w:cs="Arial"/>
          <w:sz w:val="19"/>
          <w:szCs w:val="19"/>
        </w:rPr>
        <w:t xml:space="preserve"> </w:t>
      </w:r>
      <w:bookmarkStart w:id="17" w:name="38"/>
      <w:r w:rsidRPr="003D50AF">
        <w:rPr>
          <w:rFonts w:ascii="Arial" w:eastAsia="Calibri" w:hAnsi="Arial" w:cs="Arial"/>
          <w:bCs/>
          <w:color w:val="000000"/>
          <w:sz w:val="19"/>
          <w:szCs w:val="19"/>
        </w:rPr>
        <w:t>«</w:t>
      </w:r>
      <w:r w:rsidRPr="003D50AF">
        <w:rPr>
          <w:rFonts w:ascii="Arial" w:hAnsi="Arial" w:cs="Arial"/>
          <w:sz w:val="19"/>
          <w:szCs w:val="19"/>
          <w:lang w:val="es-MX"/>
        </w:rPr>
        <w:t>Artículo 38. Prohibiciones para los servidores públicos. A los empleados del Estado les está prohibido:</w:t>
      </w:r>
      <w:bookmarkEnd w:id="17"/>
    </w:p>
    <w:p w14:paraId="5933F9A0" w14:textId="77777777" w:rsidR="0022085C" w:rsidRPr="003D50AF" w:rsidRDefault="0022085C" w:rsidP="003E7AA7">
      <w:pPr>
        <w:pStyle w:val="NormalWeb"/>
        <w:spacing w:before="0" w:beforeAutospacing="0" w:after="0" w:afterAutospacing="0"/>
        <w:ind w:firstLine="709"/>
        <w:rPr>
          <w:rFonts w:ascii="Arial" w:hAnsi="Arial" w:cs="Arial"/>
          <w:sz w:val="19"/>
          <w:szCs w:val="19"/>
          <w:lang w:val="es-MX"/>
        </w:rPr>
      </w:pPr>
      <w:r w:rsidRPr="003D50AF">
        <w:rPr>
          <w:rFonts w:ascii="Arial" w:eastAsia="Calibri" w:hAnsi="Arial" w:cs="Arial"/>
          <w:bCs/>
          <w:color w:val="000000"/>
          <w:sz w:val="19"/>
          <w:szCs w:val="19"/>
        </w:rPr>
        <w:t>»</w:t>
      </w:r>
      <w:r w:rsidRPr="003D50AF">
        <w:rPr>
          <w:rFonts w:ascii="Arial" w:hAnsi="Arial" w:cs="Arial"/>
          <w:sz w:val="19"/>
          <w:szCs w:val="19"/>
          <w:lang w:val="es-MX"/>
        </w:rPr>
        <w:t xml:space="preserve"> […]</w:t>
      </w:r>
    </w:p>
    <w:p w14:paraId="39FC6164" w14:textId="794C8496" w:rsidR="0022085C" w:rsidRPr="003D50AF" w:rsidRDefault="00A923B7" w:rsidP="003E7AA7">
      <w:pPr>
        <w:pStyle w:val="NormalWeb"/>
        <w:spacing w:before="0" w:beforeAutospacing="0" w:after="0" w:afterAutospacing="0"/>
        <w:ind w:firstLine="709"/>
        <w:rPr>
          <w:rFonts w:ascii="Arial" w:hAnsi="Arial" w:cs="Arial"/>
          <w:sz w:val="19"/>
          <w:szCs w:val="19"/>
          <w:lang w:val="es-MX"/>
        </w:rPr>
      </w:pPr>
      <w:r w:rsidRPr="003D50AF">
        <w:rPr>
          <w:rFonts w:ascii="Arial" w:eastAsia="Calibri" w:hAnsi="Arial" w:cs="Arial"/>
          <w:bCs/>
          <w:color w:val="000000"/>
          <w:sz w:val="19"/>
          <w:szCs w:val="19"/>
        </w:rPr>
        <w:t>»</w:t>
      </w:r>
      <w:r w:rsidRPr="003D50AF">
        <w:rPr>
          <w:rStyle w:val="baj"/>
          <w:rFonts w:ascii="Arial" w:hAnsi="Arial" w:cs="Arial"/>
          <w:sz w:val="19"/>
          <w:szCs w:val="19"/>
          <w:lang w:val="es-MX"/>
        </w:rPr>
        <w:t xml:space="preserve"> Parágrafo</w:t>
      </w:r>
      <w:r w:rsidR="0022085C" w:rsidRPr="003D50AF">
        <w:rPr>
          <w:rStyle w:val="baj"/>
          <w:rFonts w:ascii="Arial" w:hAnsi="Arial" w:cs="Arial"/>
          <w:sz w:val="19"/>
          <w:szCs w:val="19"/>
          <w:lang w:val="es-MX"/>
        </w:rPr>
        <w:t>.</w:t>
      </w:r>
      <w:r w:rsidR="0022085C" w:rsidRPr="003D50AF">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3D50AF">
        <w:rPr>
          <w:rFonts w:ascii="Arial" w:eastAsia="Calibri" w:hAnsi="Arial" w:cs="Arial"/>
          <w:bCs/>
          <w:color w:val="000000"/>
          <w:sz w:val="19"/>
          <w:szCs w:val="19"/>
        </w:rPr>
        <w:t>»</w:t>
      </w:r>
      <w:r w:rsidR="0022085C" w:rsidRPr="003D50AF">
        <w:rPr>
          <w:rFonts w:ascii="Arial" w:hAnsi="Arial" w:cs="Arial"/>
          <w:sz w:val="19"/>
          <w:szCs w:val="19"/>
          <w:lang w:val="es-MX"/>
        </w:rPr>
        <w:t>.</w:t>
      </w:r>
    </w:p>
    <w:p w14:paraId="2231133F" w14:textId="77777777" w:rsidR="0022085C" w:rsidRPr="003D50AF" w:rsidRDefault="0022085C" w:rsidP="003E7AA7">
      <w:pPr>
        <w:pStyle w:val="Textonotapie"/>
        <w:spacing w:after="0"/>
        <w:ind w:firstLine="709"/>
        <w:rPr>
          <w:rFonts w:ascii="Arial" w:hAnsi="Arial" w:cs="Arial"/>
          <w:sz w:val="19"/>
          <w:szCs w:val="19"/>
          <w:lang w:val="es-CO"/>
        </w:rPr>
      </w:pPr>
    </w:p>
  </w:footnote>
  <w:footnote w:id="7">
    <w:p w14:paraId="4FBC0A2A" w14:textId="6430C786" w:rsidR="0022085C" w:rsidRPr="003D50AF" w:rsidRDefault="0022085C" w:rsidP="003E7AA7">
      <w:pPr>
        <w:spacing w:after="0"/>
        <w:ind w:left="100" w:right="244"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Sala de Consulta y Servicio Civil. Concepto del 17 de febrero de 2015. C.P. William Zambrano Cetina. Radicación No. 11001-03-06-000-2015-00164-00</w:t>
      </w:r>
      <w:r w:rsidR="003D50AF">
        <w:rPr>
          <w:rFonts w:ascii="Arial" w:hAnsi="Arial" w:cs="Arial"/>
          <w:sz w:val="19"/>
          <w:szCs w:val="19"/>
        </w:rPr>
        <w:t xml:space="preserve"> </w:t>
      </w:r>
      <w:r w:rsidRPr="003D50AF">
        <w:rPr>
          <w:rFonts w:ascii="Arial" w:hAnsi="Arial" w:cs="Arial"/>
          <w:sz w:val="19"/>
          <w:szCs w:val="19"/>
        </w:rPr>
        <w:t>(2269).</w:t>
      </w:r>
    </w:p>
    <w:p w14:paraId="7BDEC286" w14:textId="77777777" w:rsidR="0022085C" w:rsidRPr="003D50AF" w:rsidRDefault="0022085C" w:rsidP="003E7AA7">
      <w:pPr>
        <w:pStyle w:val="Textonotapie"/>
        <w:spacing w:after="0"/>
        <w:ind w:firstLine="709"/>
        <w:rPr>
          <w:rFonts w:ascii="Arial" w:hAnsi="Arial" w:cs="Arial"/>
          <w:sz w:val="19"/>
          <w:szCs w:val="19"/>
          <w:lang w:val="es-CO"/>
        </w:rPr>
      </w:pPr>
    </w:p>
  </w:footnote>
  <w:footnote w:id="8">
    <w:p w14:paraId="3AAF722A" w14:textId="092092B5" w:rsidR="00F470D9" w:rsidRPr="00130C39" w:rsidRDefault="00F470D9" w:rsidP="003E7AA7">
      <w:pPr>
        <w:pStyle w:val="Textonotapie"/>
        <w:spacing w:after="0"/>
        <w:ind w:firstLine="708"/>
        <w:rPr>
          <w:rFonts w:ascii="Arial" w:hAnsi="Arial" w:cs="Arial"/>
          <w:sz w:val="19"/>
          <w:szCs w:val="19"/>
        </w:rPr>
      </w:pPr>
      <w:r w:rsidRPr="00130C39">
        <w:rPr>
          <w:rStyle w:val="Refdenotaalpie"/>
          <w:rFonts w:ascii="Arial" w:hAnsi="Arial" w:cs="Arial"/>
          <w:sz w:val="19"/>
          <w:szCs w:val="19"/>
        </w:rPr>
        <w:footnoteRef/>
      </w:r>
      <w:r w:rsidRPr="00130C39">
        <w:rPr>
          <w:rFonts w:ascii="Arial" w:hAnsi="Arial" w:cs="Arial"/>
          <w:sz w:val="19"/>
          <w:szCs w:val="19"/>
        </w:rPr>
        <w:t xml:space="preserve"> Circular disponible en: https://colombiacompra.gov.co/sites/cce_public/files/cce_circulares/cce_circular_unica.pdf</w:t>
      </w:r>
    </w:p>
  </w:footnote>
  <w:footnote w:id="9">
    <w:p w14:paraId="41A527FE" w14:textId="77777777" w:rsidR="00B15DC3" w:rsidRDefault="00B15DC3" w:rsidP="003E7AA7">
      <w:pPr>
        <w:pStyle w:val="Textonotapie"/>
        <w:spacing w:after="0"/>
        <w:ind w:firstLine="709"/>
        <w:rPr>
          <w:rFonts w:ascii="Arial" w:hAnsi="Arial" w:cs="Arial"/>
          <w:sz w:val="19"/>
          <w:szCs w:val="19"/>
        </w:rPr>
      </w:pPr>
    </w:p>
    <w:p w14:paraId="6B79BDD5" w14:textId="5F830D61" w:rsidR="00C22637" w:rsidRPr="003D50AF" w:rsidRDefault="00C22637"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0">
    <w:p w14:paraId="3631207E" w14:textId="77777777" w:rsidR="00DB61B2" w:rsidRPr="003D50AF" w:rsidRDefault="00DB61B2" w:rsidP="003E7AA7">
      <w:pPr>
        <w:pStyle w:val="Textonotapie"/>
        <w:spacing w:after="0"/>
        <w:ind w:right="51"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w:t>
      </w:r>
      <w:bookmarkStart w:id="23" w:name="_Hlk74272731"/>
      <w:r w:rsidRPr="003D50AF">
        <w:rPr>
          <w:rFonts w:ascii="Arial" w:hAnsi="Arial" w:cs="Arial"/>
          <w:sz w:val="19"/>
          <w:szCs w:val="19"/>
        </w:rPr>
        <w:t>«</w:t>
      </w:r>
      <w:bookmarkEnd w:id="23"/>
      <w:r w:rsidRPr="003D50AF">
        <w:rPr>
          <w:rFonts w:ascii="Arial" w:hAnsi="Arial" w:cs="Arial"/>
          <w:sz w:val="19"/>
          <w:szCs w:val="19"/>
          <w:lang w:val="es-ES"/>
        </w:rPr>
        <w:t xml:space="preserve">[25] </w:t>
      </w:r>
      <w:r w:rsidRPr="003D50AF">
        <w:rPr>
          <w:rFonts w:ascii="Arial" w:hAnsi="Arial" w:cs="Arial"/>
          <w:sz w:val="19"/>
          <w:szCs w:val="19"/>
        </w:rPr>
        <w:t>Cfr. Consejo de Estado. Sección Tercera. Sentencia de 3 de diciembre de 2007. Radicados: 24.715, 25.206, 25.409, 24.524, 27.834, 25.410, 26.105, 28.244, 31.447 -acumulados-</w:t>
      </w:r>
      <w:bookmarkStart w:id="24" w:name="_Hlk74271358"/>
      <w:r w:rsidRPr="003D50AF">
        <w:rPr>
          <w:rFonts w:ascii="Arial" w:hAnsi="Arial" w:cs="Arial"/>
          <w:sz w:val="19"/>
          <w:szCs w:val="19"/>
        </w:rPr>
        <w:t>»</w:t>
      </w:r>
      <w:bookmarkEnd w:id="24"/>
      <w:r w:rsidRPr="003D50AF">
        <w:rPr>
          <w:rFonts w:ascii="Arial" w:hAnsi="Arial" w:cs="Arial"/>
          <w:sz w:val="19"/>
          <w:szCs w:val="19"/>
        </w:rPr>
        <w:t>.</w:t>
      </w:r>
    </w:p>
  </w:footnote>
  <w:footnote w:id="11">
    <w:p w14:paraId="15B8418A" w14:textId="77777777" w:rsidR="00DB61B2" w:rsidRPr="003D50AF" w:rsidRDefault="00DB61B2" w:rsidP="003E7AA7">
      <w:pPr>
        <w:pStyle w:val="Textonotapie"/>
        <w:spacing w:after="0"/>
        <w:ind w:right="51"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w:t>
      </w:r>
      <w:bookmarkStart w:id="26" w:name="_Hlk74294506"/>
      <w:r w:rsidRPr="003D50AF">
        <w:rPr>
          <w:rFonts w:ascii="Arial" w:hAnsi="Arial" w:cs="Arial"/>
          <w:sz w:val="19"/>
          <w:szCs w:val="19"/>
        </w:rPr>
        <w:t>«</w:t>
      </w:r>
      <w:r w:rsidRPr="003D50AF">
        <w:rPr>
          <w:rFonts w:ascii="Arial" w:hAnsi="Arial" w:cs="Arial"/>
          <w:sz w:val="19"/>
          <w:szCs w:val="19"/>
          <w:lang w:val="es-ES"/>
        </w:rPr>
        <w:t xml:space="preserve">[26] </w:t>
      </w:r>
      <w:bookmarkEnd w:id="26"/>
      <w:r w:rsidRPr="003D50AF">
        <w:rPr>
          <w:rFonts w:ascii="Arial" w:hAnsi="Arial" w:cs="Arial"/>
          <w:sz w:val="19"/>
          <w:szCs w:val="19"/>
        </w:rPr>
        <w:t>Al respecto ver el concepto 1712 de 2 de febrero de 2006. Consejo de Estado Sala de Consulta y Servicio Civil».</w:t>
      </w:r>
    </w:p>
  </w:footnote>
  <w:footnote w:id="12">
    <w:p w14:paraId="1ADA2132" w14:textId="77777777" w:rsidR="00B15DC3" w:rsidRDefault="00B15DC3" w:rsidP="003E7AA7">
      <w:pPr>
        <w:pStyle w:val="Textonotapie"/>
        <w:spacing w:after="0"/>
        <w:ind w:firstLine="709"/>
        <w:rPr>
          <w:rFonts w:ascii="Arial" w:hAnsi="Arial" w:cs="Arial"/>
          <w:sz w:val="19"/>
          <w:szCs w:val="19"/>
        </w:rPr>
      </w:pPr>
    </w:p>
    <w:p w14:paraId="58B714B6" w14:textId="77FC085F" w:rsidR="00DB61B2" w:rsidRPr="003D50AF" w:rsidRDefault="00DB61B2" w:rsidP="003E7AA7">
      <w:pPr>
        <w:pStyle w:val="Textonotapie"/>
        <w:spacing w:after="0"/>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w:t>
      </w:r>
      <w:r w:rsidRPr="003D50AF">
        <w:rPr>
          <w:rFonts w:ascii="Arial" w:hAnsi="Arial" w:cs="Arial"/>
          <w:sz w:val="19"/>
          <w:szCs w:val="19"/>
          <w:lang w:val="es-ES"/>
        </w:rPr>
        <w:t xml:space="preserve">Artículo 2. </w:t>
      </w:r>
    </w:p>
  </w:footnote>
  <w:footnote w:id="13">
    <w:p w14:paraId="30D20AB3" w14:textId="77777777" w:rsidR="00B15DC3" w:rsidRDefault="00B15DC3" w:rsidP="003E7AA7">
      <w:pPr>
        <w:pStyle w:val="Textonotapie"/>
        <w:spacing w:after="0"/>
        <w:ind w:firstLine="709"/>
        <w:rPr>
          <w:rFonts w:ascii="Arial" w:hAnsi="Arial" w:cs="Arial"/>
          <w:sz w:val="19"/>
          <w:szCs w:val="19"/>
        </w:rPr>
      </w:pPr>
    </w:p>
    <w:p w14:paraId="02A27232" w14:textId="3D38383B" w:rsidR="00DB61B2" w:rsidRPr="003D50AF" w:rsidRDefault="00DB61B2" w:rsidP="003E7AA7">
      <w:pPr>
        <w:pStyle w:val="Textonotapie"/>
        <w:spacing w:after="0"/>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w:t>
      </w:r>
      <w:r w:rsidRPr="003D50AF">
        <w:rPr>
          <w:rFonts w:ascii="Arial" w:hAnsi="Arial" w:cs="Arial"/>
          <w:i/>
          <w:sz w:val="19"/>
          <w:szCs w:val="19"/>
          <w:lang w:val="es-ES"/>
        </w:rPr>
        <w:t>Ídem</w:t>
      </w:r>
      <w:r w:rsidRPr="003D50AF">
        <w:rPr>
          <w:rFonts w:ascii="Arial" w:hAnsi="Arial" w:cs="Arial"/>
          <w:sz w:val="19"/>
          <w:szCs w:val="19"/>
          <w:lang w:val="es-ES"/>
        </w:rPr>
        <w:t>.</w:t>
      </w:r>
    </w:p>
  </w:footnote>
  <w:footnote w:id="14">
    <w:p w14:paraId="340A5EC2" w14:textId="77777777" w:rsidR="00B15DC3" w:rsidRDefault="00B15DC3" w:rsidP="003E7AA7">
      <w:pPr>
        <w:pStyle w:val="Textonotapie"/>
        <w:spacing w:after="0"/>
        <w:ind w:firstLine="709"/>
        <w:rPr>
          <w:rFonts w:ascii="Arial" w:hAnsi="Arial" w:cs="Arial"/>
          <w:sz w:val="19"/>
          <w:szCs w:val="19"/>
        </w:rPr>
      </w:pPr>
    </w:p>
    <w:p w14:paraId="2D03A71B" w14:textId="04F131A6" w:rsidR="00DB61B2" w:rsidRPr="003D50AF" w:rsidRDefault="00DB61B2" w:rsidP="003E7AA7">
      <w:pPr>
        <w:pStyle w:val="Textonotapie"/>
        <w:spacing w:after="0"/>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Style w:val="Refdenotaalpie"/>
          <w:rFonts w:ascii="Arial" w:hAnsi="Arial" w:cs="Arial"/>
          <w:sz w:val="19"/>
          <w:szCs w:val="19"/>
        </w:rPr>
        <w:t xml:space="preserve"> </w:t>
      </w:r>
      <w:bookmarkStart w:id="31" w:name="_Hlk74297130"/>
      <w:r w:rsidRPr="003D50AF">
        <w:rPr>
          <w:rFonts w:ascii="Arial" w:hAnsi="Arial" w:cs="Arial"/>
          <w:sz w:val="19"/>
          <w:szCs w:val="19"/>
          <w:lang w:val="es-ES"/>
        </w:rPr>
        <w:t>«</w:t>
      </w:r>
      <w:bookmarkEnd w:id="31"/>
      <w:r w:rsidRPr="003D50AF">
        <w:rPr>
          <w:rFonts w:ascii="Arial" w:hAnsi="Arial" w:cs="Arial"/>
          <w:sz w:val="19"/>
          <w:szCs w:val="19"/>
          <w:lang w:val="es-ES"/>
        </w:rPr>
        <w:t xml:space="preserve">[…] A este respecto, cabe recordar que el artículo 860 del Código de Comercio regula la licitación en el derecho privado.» </w:t>
      </w:r>
    </w:p>
  </w:footnote>
  <w:footnote w:id="15">
    <w:p w14:paraId="49A02CDD" w14:textId="70865DBB" w:rsidR="00F61159" w:rsidRPr="003D50AF" w:rsidRDefault="00F61159"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Sala de Consulta y Servicio Civil. Concepto del 08 de mayo de 2018. Exp. 2.382. C.P. Álvaro Namén Vargas.</w:t>
      </w:r>
    </w:p>
  </w:footnote>
  <w:footnote w:id="16">
    <w:p w14:paraId="573906DB" w14:textId="77777777" w:rsidR="00B15DC3" w:rsidRDefault="00B15DC3" w:rsidP="003E7AA7">
      <w:pPr>
        <w:pStyle w:val="Textonotapie"/>
        <w:spacing w:after="0"/>
        <w:ind w:firstLine="709"/>
        <w:rPr>
          <w:rFonts w:ascii="Arial" w:hAnsi="Arial" w:cs="Arial"/>
          <w:sz w:val="19"/>
          <w:szCs w:val="19"/>
        </w:rPr>
      </w:pPr>
    </w:p>
    <w:p w14:paraId="14BC577F" w14:textId="6C03AE9D" w:rsidR="003E7AA7" w:rsidRDefault="00402FD5"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44EB13F" w14:textId="77777777" w:rsidR="003E7AA7" w:rsidRPr="003D50AF" w:rsidRDefault="003E7AA7" w:rsidP="003E7AA7">
      <w:pPr>
        <w:pStyle w:val="Textonotapie"/>
        <w:spacing w:after="0"/>
        <w:ind w:firstLine="709"/>
        <w:rPr>
          <w:rFonts w:ascii="Arial" w:hAnsi="Arial" w:cs="Arial"/>
          <w:sz w:val="19"/>
          <w:szCs w:val="19"/>
        </w:rPr>
      </w:pPr>
    </w:p>
  </w:footnote>
  <w:footnote w:id="17">
    <w:p w14:paraId="5A1F41D7" w14:textId="73F5B4D9" w:rsidR="00204F6E" w:rsidRPr="003D50AF" w:rsidRDefault="00204F6E" w:rsidP="003E7AA7">
      <w:pPr>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Sala de Consulta y Servicio Civil. Concepto de 20 de febrero de 2006. Radicación Número: 11001-03-06-000-2006-00026-00(1727). Consejero Ponente: Enrique José Arboleda Perdomo</w:t>
      </w:r>
      <w:r w:rsidR="007C7370" w:rsidRPr="003D50AF">
        <w:rPr>
          <w:rFonts w:ascii="Arial" w:hAnsi="Arial" w:cs="Arial"/>
          <w:sz w:val="19"/>
          <w:szCs w:val="19"/>
        </w:rPr>
        <w:t xml:space="preserve">. Conceptuó que para las entidades que contratan por el derecho privado, estaba prohibida la contratación diferente de la licitación pública regulada por el código de comercio, criterio que luego se extendió para aquellos procesos </w:t>
      </w:r>
      <w:r w:rsidR="00A923B7" w:rsidRPr="003D50AF">
        <w:rPr>
          <w:rFonts w:ascii="Arial" w:hAnsi="Arial" w:cs="Arial"/>
          <w:sz w:val="19"/>
          <w:szCs w:val="19"/>
        </w:rPr>
        <w:t>que,</w:t>
      </w:r>
      <w:r w:rsidR="007C7370" w:rsidRPr="003D50AF">
        <w:rPr>
          <w:rFonts w:ascii="Arial" w:hAnsi="Arial" w:cs="Arial"/>
          <w:sz w:val="19"/>
          <w:szCs w:val="19"/>
        </w:rPr>
        <w:t xml:space="preserv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18">
    <w:p w14:paraId="7B9940D9" w14:textId="1283A953" w:rsidR="00182C6C" w:rsidRPr="003D50AF" w:rsidRDefault="00182C6C" w:rsidP="003E7AA7">
      <w:pPr>
        <w:pStyle w:val="Textonotapie"/>
        <w:spacing w:after="0"/>
        <w:ind w:right="51"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w:t>
      </w:r>
      <w:bookmarkStart w:id="46" w:name="_Hlk75633115"/>
      <w:r w:rsidR="00204F6E" w:rsidRPr="003D50AF">
        <w:rPr>
          <w:rFonts w:ascii="Arial" w:hAnsi="Arial" w:cs="Arial"/>
          <w:sz w:val="19"/>
          <w:szCs w:val="19"/>
        </w:rPr>
        <w:t xml:space="preserve">Consejo de Estado. Sala de Consulta y Servicio Civil. Concepto </w:t>
      </w:r>
      <w:bookmarkEnd w:id="46"/>
      <w:r w:rsidR="00204F6E" w:rsidRPr="003D50AF">
        <w:rPr>
          <w:rFonts w:ascii="Arial" w:hAnsi="Arial" w:cs="Arial"/>
          <w:sz w:val="19"/>
          <w:szCs w:val="19"/>
        </w:rPr>
        <w:t>de 6 de abril de 2006. Radicación Número:</w:t>
      </w:r>
      <w:r w:rsidR="00D07F68" w:rsidRPr="003D50AF">
        <w:rPr>
          <w:rFonts w:ascii="Arial" w:hAnsi="Arial" w:cs="Arial"/>
          <w:sz w:val="19"/>
          <w:szCs w:val="19"/>
        </w:rPr>
        <w:t xml:space="preserve"> </w:t>
      </w:r>
      <w:r w:rsidR="00204F6E" w:rsidRPr="003D50AF">
        <w:rPr>
          <w:rFonts w:ascii="Arial" w:hAnsi="Arial" w:cs="Arial"/>
          <w:sz w:val="19"/>
          <w:szCs w:val="19"/>
        </w:rPr>
        <w:t>11001-03-06-000-2006-00038-00(1738). Consejero Ponente: Enrique José Arboleda Perdomo</w:t>
      </w:r>
      <w:r w:rsidR="00D07F68" w:rsidRPr="003D50AF">
        <w:rPr>
          <w:rFonts w:ascii="Arial" w:hAnsi="Arial" w:cs="Arial"/>
          <w:sz w:val="19"/>
          <w:szCs w:val="19"/>
        </w:rPr>
        <w:t>:</w:t>
      </w:r>
      <w:r w:rsidR="00D07F68" w:rsidRPr="003D50AF">
        <w:rPr>
          <w:rFonts w:ascii="Arial" w:eastAsia="Times New Roman" w:hAnsi="Arial" w:cs="Arial"/>
          <w:bCs/>
          <w:sz w:val="19"/>
          <w:szCs w:val="19"/>
          <w:lang w:eastAsia="x-none"/>
        </w:rPr>
        <w:t xml:space="preserve"> «</w:t>
      </w:r>
      <w:r w:rsidR="00D07F68" w:rsidRPr="003D50AF">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3D50AF">
        <w:rPr>
          <w:rFonts w:ascii="Arial" w:eastAsia="Times New Roman" w:hAnsi="Arial" w:cs="Arial"/>
          <w:bCs/>
          <w:sz w:val="19"/>
          <w:szCs w:val="19"/>
          <w:lang w:eastAsia="x-none"/>
        </w:rPr>
        <w:t>»</w:t>
      </w:r>
      <w:r w:rsidR="009F43B5" w:rsidRPr="003D50AF">
        <w:rPr>
          <w:rFonts w:ascii="Arial" w:eastAsia="Times New Roman" w:hAnsi="Arial" w:cs="Arial"/>
          <w:bCs/>
          <w:sz w:val="19"/>
          <w:szCs w:val="19"/>
          <w:lang w:eastAsia="x-none"/>
        </w:rPr>
        <w:t>.</w:t>
      </w:r>
    </w:p>
  </w:footnote>
  <w:footnote w:id="19">
    <w:p w14:paraId="53C71304" w14:textId="77777777" w:rsidR="00B15DC3" w:rsidRDefault="00B15DC3" w:rsidP="003E7AA7">
      <w:pPr>
        <w:pStyle w:val="Textonotapie"/>
        <w:spacing w:after="0"/>
        <w:ind w:right="51" w:firstLine="709"/>
        <w:rPr>
          <w:rFonts w:ascii="Arial" w:hAnsi="Arial" w:cs="Arial"/>
          <w:sz w:val="19"/>
          <w:szCs w:val="19"/>
        </w:rPr>
      </w:pPr>
    </w:p>
    <w:p w14:paraId="6755A4E4" w14:textId="41C8EA08" w:rsidR="003D73F1" w:rsidRPr="003D50AF" w:rsidRDefault="003D73F1" w:rsidP="003E7AA7">
      <w:pPr>
        <w:pStyle w:val="Textonotapie"/>
        <w:spacing w:after="0"/>
        <w:ind w:right="51"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0">
    <w:p w14:paraId="5BA39CA3" w14:textId="77777777" w:rsidR="003D73F1" w:rsidRPr="003D50AF" w:rsidRDefault="003D73F1" w:rsidP="003E7AA7">
      <w:pPr>
        <w:pStyle w:val="Textonotapie"/>
        <w:spacing w:after="0"/>
        <w:ind w:right="51"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Sala de Consulta y Servicio Civil, ídem.</w:t>
      </w:r>
    </w:p>
  </w:footnote>
  <w:footnote w:id="21">
    <w:p w14:paraId="5C30B79B" w14:textId="77777777" w:rsidR="00B15DC3" w:rsidRDefault="00B15DC3" w:rsidP="003E7AA7">
      <w:pPr>
        <w:pStyle w:val="Textonotapie"/>
        <w:spacing w:after="0"/>
        <w:ind w:firstLine="709"/>
        <w:rPr>
          <w:rFonts w:ascii="Arial" w:hAnsi="Arial" w:cs="Arial"/>
          <w:sz w:val="19"/>
          <w:szCs w:val="19"/>
        </w:rPr>
      </w:pPr>
    </w:p>
    <w:p w14:paraId="05249699" w14:textId="17315FB1" w:rsidR="0039100A" w:rsidRPr="003D50AF" w:rsidRDefault="0039100A" w:rsidP="003E7AA7">
      <w:pPr>
        <w:pStyle w:val="Textonotapie"/>
        <w:spacing w:after="0"/>
        <w:ind w:firstLine="709"/>
        <w:rPr>
          <w:rFonts w:ascii="Arial" w:hAnsi="Arial" w:cs="Arial"/>
          <w:sz w:val="19"/>
          <w:szCs w:val="19"/>
          <w:lang w:val="es-CO"/>
        </w:rPr>
      </w:pPr>
      <w:r w:rsidRPr="003D50AF">
        <w:rPr>
          <w:rStyle w:val="Refdenotaalpie"/>
          <w:rFonts w:ascii="Arial" w:hAnsi="Arial" w:cs="Arial"/>
          <w:sz w:val="19"/>
          <w:szCs w:val="19"/>
        </w:rPr>
        <w:footnoteRef/>
      </w:r>
      <w:r w:rsidRPr="003D50AF">
        <w:rPr>
          <w:rFonts w:ascii="Arial" w:hAnsi="Arial" w:cs="Arial"/>
          <w:sz w:val="19"/>
          <w:szCs w:val="19"/>
        </w:rPr>
        <w:t xml:space="preserve"> </w:t>
      </w:r>
      <w:r w:rsidRPr="003D50AF">
        <w:rPr>
          <w:rFonts w:ascii="Arial" w:hAnsi="Arial" w:cs="Arial"/>
          <w:sz w:val="19"/>
          <w:szCs w:val="19"/>
          <w:lang w:val="es-CO"/>
        </w:rPr>
        <w:t>Corte Constitucional. Sentencia C-593 de 7 de diciembre de 1995. Magistrado Ponente</w:t>
      </w:r>
      <w:r w:rsidR="002229F4" w:rsidRPr="003D50AF">
        <w:rPr>
          <w:rFonts w:ascii="Arial" w:hAnsi="Arial" w:cs="Arial"/>
          <w:sz w:val="19"/>
          <w:szCs w:val="19"/>
          <w:lang w:val="es-CO"/>
        </w:rPr>
        <w:t>:</w:t>
      </w:r>
      <w:r w:rsidRPr="003D50AF">
        <w:rPr>
          <w:rFonts w:ascii="Arial" w:hAnsi="Arial" w:cs="Arial"/>
          <w:sz w:val="19"/>
          <w:szCs w:val="19"/>
          <w:lang w:val="es-CO"/>
        </w:rPr>
        <w:t xml:space="preserve"> Fabio Morón Díaz.</w:t>
      </w:r>
    </w:p>
  </w:footnote>
  <w:footnote w:id="22">
    <w:p w14:paraId="403C5515" w14:textId="77777777" w:rsidR="00475040" w:rsidRPr="003D50AF" w:rsidRDefault="00475040" w:rsidP="003E7AA7">
      <w:pPr>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5F625AA" w14:textId="77777777" w:rsidR="00B15DC3" w:rsidRDefault="00B15DC3" w:rsidP="003E7AA7">
      <w:pPr>
        <w:spacing w:after="0"/>
        <w:ind w:firstLine="709"/>
        <w:rPr>
          <w:rFonts w:ascii="Arial" w:hAnsi="Arial" w:cs="Arial"/>
          <w:sz w:val="19"/>
          <w:szCs w:val="19"/>
        </w:rPr>
      </w:pPr>
    </w:p>
    <w:p w14:paraId="6598D06E" w14:textId="540098E3" w:rsidR="00475040" w:rsidRPr="003D50AF" w:rsidRDefault="00475040" w:rsidP="003E7AA7">
      <w:pPr>
        <w:spacing w:after="0"/>
        <w:ind w:firstLine="709"/>
        <w:rPr>
          <w:rFonts w:ascii="Arial" w:hAnsi="Arial" w:cs="Arial"/>
          <w:sz w:val="19"/>
          <w:szCs w:val="19"/>
        </w:rPr>
      </w:pPr>
      <w:r w:rsidRPr="003D50AF">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3D50AF">
        <w:rPr>
          <w:rFonts w:ascii="Arial" w:hAnsi="Arial" w:cs="Arial"/>
          <w:spacing w:val="-1"/>
          <w:sz w:val="19"/>
          <w:szCs w:val="19"/>
        </w:rPr>
        <w:t xml:space="preserve"> </w:t>
      </w:r>
      <w:r w:rsidRPr="003D50AF">
        <w:rPr>
          <w:rFonts w:ascii="Arial" w:hAnsi="Arial" w:cs="Arial"/>
          <w:sz w:val="19"/>
          <w:szCs w:val="19"/>
        </w:rPr>
        <w:t>Estatales».</w:t>
      </w:r>
    </w:p>
    <w:p w14:paraId="328108F1" w14:textId="77777777" w:rsidR="00475040" w:rsidRPr="003D50AF" w:rsidRDefault="00475040" w:rsidP="003E7AA7">
      <w:pPr>
        <w:spacing w:after="0"/>
        <w:ind w:firstLine="709"/>
        <w:rPr>
          <w:rFonts w:ascii="Arial" w:hAnsi="Arial" w:cs="Arial"/>
          <w:sz w:val="19"/>
          <w:szCs w:val="19"/>
        </w:rPr>
      </w:pPr>
    </w:p>
  </w:footnote>
  <w:footnote w:id="23">
    <w:p w14:paraId="1B40DE7E" w14:textId="77777777" w:rsidR="00475040" w:rsidRPr="003D50AF" w:rsidRDefault="00475040" w:rsidP="003E7AA7">
      <w:pPr>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3D50AF">
        <w:rPr>
          <w:rFonts w:ascii="Arial" w:hAnsi="Arial" w:cs="Arial"/>
          <w:spacing w:val="-6"/>
          <w:sz w:val="19"/>
          <w:szCs w:val="19"/>
        </w:rPr>
        <w:t xml:space="preserve"> </w:t>
      </w:r>
      <w:r w:rsidRPr="003D50AF">
        <w:rPr>
          <w:rFonts w:ascii="Arial" w:hAnsi="Arial" w:cs="Arial"/>
          <w:sz w:val="19"/>
          <w:szCs w:val="19"/>
        </w:rPr>
        <w:t>artículo».</w:t>
      </w:r>
    </w:p>
    <w:p w14:paraId="22A4528E" w14:textId="77777777" w:rsidR="00475040" w:rsidRPr="003D50AF" w:rsidRDefault="00475040" w:rsidP="003E7AA7">
      <w:pPr>
        <w:pStyle w:val="Textonotapie"/>
        <w:spacing w:after="0"/>
        <w:rPr>
          <w:rFonts w:ascii="Arial" w:hAnsi="Arial" w:cs="Arial"/>
          <w:sz w:val="19"/>
          <w:szCs w:val="19"/>
        </w:rPr>
      </w:pPr>
    </w:p>
  </w:footnote>
  <w:footnote w:id="24">
    <w:p w14:paraId="3A810876" w14:textId="77777777" w:rsidR="00AB415A" w:rsidRPr="003D50AF" w:rsidRDefault="00AB415A" w:rsidP="003E7AA7">
      <w:pPr>
        <w:spacing w:after="0"/>
        <w:ind w:firstLine="709"/>
        <w:rPr>
          <w:rFonts w:ascii="Arial" w:hAnsi="Arial" w:cs="Arial"/>
          <w:sz w:val="19"/>
          <w:szCs w:val="19"/>
        </w:rPr>
      </w:pPr>
      <w:r w:rsidRPr="00AB415A">
        <w:rPr>
          <w:rStyle w:val="Refdenotaalpie"/>
          <w:rFonts w:ascii="Arial" w:hAnsi="Arial" w:cs="Arial"/>
          <w:sz w:val="19"/>
          <w:szCs w:val="19"/>
        </w:rPr>
        <w:footnoteRef/>
      </w:r>
      <w:r w:rsidRPr="00AB415A">
        <w:rPr>
          <w:rStyle w:val="Refdenotaalpie"/>
          <w:rFonts w:ascii="Arial" w:hAnsi="Arial" w:cs="Arial"/>
          <w:sz w:val="19"/>
          <w:szCs w:val="19"/>
        </w:rPr>
        <w:t xml:space="preserve"> </w:t>
      </w:r>
      <w:r w:rsidRPr="003D50AF">
        <w:rPr>
          <w:rFonts w:ascii="Arial" w:hAnsi="Arial" w:cs="Arial"/>
          <w:sz w:val="19"/>
          <w:szCs w:val="19"/>
        </w:rPr>
        <w:t>Consejo de Estado. Sección Tercera. Sentencia del 23 de junio de 2010. Radicación No. 66001-23-31-000-1998-00261-01(17.860). Consejero Ponente: Mauricio Fajardo Gómez.</w:t>
      </w:r>
    </w:p>
    <w:p w14:paraId="68091854" w14:textId="032E622D" w:rsidR="00AB415A" w:rsidRPr="00AB415A" w:rsidRDefault="00AB415A" w:rsidP="003E7AA7">
      <w:pPr>
        <w:pStyle w:val="Textonotapie"/>
      </w:pPr>
    </w:p>
  </w:footnote>
  <w:footnote w:id="25">
    <w:p w14:paraId="2921D2EA" w14:textId="77777777" w:rsidR="00475040" w:rsidRPr="003D50AF" w:rsidRDefault="00475040" w:rsidP="003E7AA7">
      <w:pPr>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3D50AF">
        <w:rPr>
          <w:rFonts w:ascii="Arial" w:hAnsi="Arial" w:cs="Arial"/>
          <w:spacing w:val="-6"/>
          <w:sz w:val="19"/>
          <w:szCs w:val="19"/>
        </w:rPr>
        <w:t xml:space="preserve"> </w:t>
      </w:r>
      <w:r w:rsidRPr="003D50AF">
        <w:rPr>
          <w:rFonts w:ascii="Arial" w:hAnsi="Arial" w:cs="Arial"/>
          <w:sz w:val="19"/>
          <w:szCs w:val="19"/>
        </w:rPr>
        <w:t>artículo</w:t>
      </w:r>
    </w:p>
    <w:p w14:paraId="11A511B5" w14:textId="77777777" w:rsidR="00475040" w:rsidRPr="003D50AF" w:rsidRDefault="00475040" w:rsidP="003E7AA7">
      <w:pPr>
        <w:spacing w:after="0"/>
        <w:rPr>
          <w:rFonts w:ascii="Arial" w:hAnsi="Arial" w:cs="Arial"/>
          <w:sz w:val="19"/>
          <w:szCs w:val="19"/>
        </w:rPr>
      </w:pPr>
      <w:r w:rsidRPr="003D50AF">
        <w:rPr>
          <w:rFonts w:ascii="Arial" w:hAnsi="Arial" w:cs="Arial"/>
          <w:sz w:val="19"/>
          <w:szCs w:val="19"/>
        </w:rPr>
        <w:t>»[...]».</w:t>
      </w:r>
    </w:p>
    <w:p w14:paraId="04A51729" w14:textId="77777777" w:rsidR="00475040" w:rsidRPr="003D50AF" w:rsidRDefault="00475040" w:rsidP="003E7AA7">
      <w:pPr>
        <w:pStyle w:val="Textonotapie"/>
        <w:spacing w:after="0"/>
        <w:rPr>
          <w:rFonts w:ascii="Arial" w:hAnsi="Arial" w:cs="Arial"/>
          <w:sz w:val="19"/>
          <w:szCs w:val="19"/>
          <w:lang w:val="es-CO"/>
        </w:rPr>
      </w:pPr>
    </w:p>
  </w:footnote>
  <w:footnote w:id="26">
    <w:p w14:paraId="4C764188" w14:textId="77777777" w:rsidR="00475040" w:rsidRPr="003D50AF" w:rsidRDefault="00475040" w:rsidP="003E7AA7">
      <w:pPr>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Sección Tercera. Subsección C. Sentencia del 11 de diciembre de 2019. Exp. 46.986. C.P. Jaime Enrique Rodríguez Navas.</w:t>
      </w:r>
    </w:p>
    <w:p w14:paraId="6FBCDCBD" w14:textId="77777777" w:rsidR="00475040" w:rsidRPr="003D50AF" w:rsidRDefault="00475040" w:rsidP="003E7AA7">
      <w:pPr>
        <w:pStyle w:val="Textonotapie"/>
        <w:spacing w:after="0"/>
        <w:rPr>
          <w:rFonts w:ascii="Arial" w:hAnsi="Arial" w:cs="Arial"/>
          <w:sz w:val="19"/>
          <w:szCs w:val="19"/>
          <w:lang w:val="es-CO"/>
        </w:rPr>
      </w:pPr>
    </w:p>
  </w:footnote>
  <w:footnote w:id="27">
    <w:p w14:paraId="3B6D32CD" w14:textId="77777777" w:rsidR="00475040" w:rsidRPr="003D50AF" w:rsidRDefault="00475040" w:rsidP="003E7AA7">
      <w:pPr>
        <w:pStyle w:val="Textonotapie"/>
        <w:spacing w:after="0"/>
        <w:ind w:firstLine="708"/>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[Referencia propia de la cita] «CE. SCSC. Concepto de 1 de noviembre de 2016 [Rad. 11001-03-06-000-2016-00125-00(2305)]. MP. Germán Alberto Bula Escobar».</w:t>
      </w:r>
    </w:p>
    <w:p w14:paraId="6742AAED" w14:textId="77777777" w:rsidR="00475040" w:rsidRPr="003D50AF" w:rsidRDefault="00475040" w:rsidP="003E7AA7">
      <w:pPr>
        <w:pStyle w:val="Textonotapie"/>
        <w:spacing w:after="0"/>
        <w:ind w:firstLine="708"/>
        <w:rPr>
          <w:rFonts w:ascii="Arial" w:hAnsi="Arial" w:cs="Arial"/>
          <w:sz w:val="19"/>
          <w:szCs w:val="19"/>
        </w:rPr>
      </w:pPr>
    </w:p>
  </w:footnote>
  <w:footnote w:id="28">
    <w:p w14:paraId="03A438BE" w14:textId="77777777" w:rsidR="00475040" w:rsidRPr="003D50AF" w:rsidRDefault="00475040" w:rsidP="003E7AA7">
      <w:pPr>
        <w:pStyle w:val="Textonotapie"/>
        <w:spacing w:after="0"/>
        <w:ind w:firstLine="708"/>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3D50AF">
        <w:rPr>
          <w:rFonts w:ascii="Arial" w:hAnsi="Arial" w:cs="Arial"/>
          <w:i/>
          <w:sz w:val="19"/>
          <w:szCs w:val="19"/>
        </w:rPr>
        <w:t>“obligacional”</w:t>
      </w:r>
      <w:r w:rsidRPr="003D50AF">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29">
    <w:p w14:paraId="4E21810D" w14:textId="77777777" w:rsidR="00475040" w:rsidRPr="003D50AF" w:rsidRDefault="00475040" w:rsidP="003E7AA7">
      <w:pPr>
        <w:pStyle w:val="Textonotapie"/>
        <w:spacing w:after="0"/>
        <w:ind w:firstLine="708"/>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[Referencia propia de la cita] «La normativa vigente del EGCAP </w:t>
      </w:r>
      <w:r w:rsidRPr="003D50AF">
        <w:rPr>
          <w:rFonts w:ascii="Arial" w:hAnsi="Arial" w:cs="Arial"/>
          <w:i/>
          <w:sz w:val="19"/>
          <w:szCs w:val="19"/>
        </w:rPr>
        <w:t>[literal c) del numeral 4. del artículo 2 de la Ley 1150/07]</w:t>
      </w:r>
      <w:r w:rsidRPr="003D50AF">
        <w:rPr>
          <w:rFonts w:ascii="Arial" w:hAnsi="Arial" w:cs="Arial"/>
          <w:sz w:val="19"/>
          <w:szCs w:val="19"/>
        </w:rPr>
        <w:t xml:space="preserve"> se refiere a </w:t>
      </w:r>
      <w:r w:rsidRPr="003D50AF">
        <w:rPr>
          <w:rFonts w:ascii="Arial" w:hAnsi="Arial" w:cs="Arial"/>
          <w:i/>
          <w:sz w:val="19"/>
          <w:szCs w:val="19"/>
        </w:rPr>
        <w:t>“contratos interadministrativos”</w:t>
      </w:r>
      <w:r w:rsidRPr="003D50AF">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7660BA1E" w14:textId="77777777" w:rsidR="00475040" w:rsidRPr="003D50AF" w:rsidRDefault="00475040" w:rsidP="003E7AA7">
      <w:pPr>
        <w:pStyle w:val="Textonotapie"/>
        <w:spacing w:after="0"/>
        <w:ind w:firstLine="708"/>
        <w:rPr>
          <w:rFonts w:ascii="Arial" w:hAnsi="Arial" w:cs="Arial"/>
          <w:sz w:val="19"/>
          <w:szCs w:val="19"/>
        </w:rPr>
      </w:pPr>
    </w:p>
  </w:footnote>
  <w:footnote w:id="30">
    <w:p w14:paraId="77D10E66" w14:textId="77777777" w:rsidR="00475040" w:rsidRPr="003D50AF" w:rsidRDefault="00475040" w:rsidP="003E7AA7">
      <w:pPr>
        <w:pStyle w:val="Textonotapie"/>
        <w:spacing w:after="0"/>
        <w:ind w:firstLine="708"/>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2A2268D9" w14:textId="77777777" w:rsidR="00475040" w:rsidRPr="003D50AF" w:rsidRDefault="00475040" w:rsidP="003E7AA7">
      <w:pPr>
        <w:pStyle w:val="Textonotapie"/>
        <w:spacing w:after="0"/>
        <w:ind w:firstLine="708"/>
        <w:rPr>
          <w:rFonts w:ascii="Arial" w:hAnsi="Arial" w:cs="Arial"/>
          <w:sz w:val="19"/>
          <w:szCs w:val="19"/>
          <w:lang w:val="es-CO"/>
        </w:rPr>
      </w:pPr>
    </w:p>
  </w:footnote>
  <w:footnote w:id="31">
    <w:p w14:paraId="051D282C" w14:textId="77777777" w:rsidR="00475040" w:rsidRPr="003D50AF" w:rsidRDefault="00475040" w:rsidP="003E7AA7">
      <w:pPr>
        <w:pStyle w:val="Textonotapie"/>
        <w:spacing w:after="0"/>
        <w:ind w:firstLine="708"/>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Es lo que sucede, por ejemplo, con el Decreto 092 de 2017, que en su desarrollo hace referencia tanto a los «contratos» como a los «convenios». </w:t>
      </w:r>
    </w:p>
    <w:p w14:paraId="4A9AE392" w14:textId="77777777" w:rsidR="00475040" w:rsidRPr="003D50AF" w:rsidRDefault="00475040" w:rsidP="003E7AA7">
      <w:pPr>
        <w:pStyle w:val="Textonotapie"/>
        <w:spacing w:after="0"/>
        <w:ind w:firstLine="708"/>
        <w:rPr>
          <w:rFonts w:ascii="Arial" w:hAnsi="Arial" w:cs="Arial"/>
          <w:sz w:val="19"/>
          <w:szCs w:val="19"/>
          <w:lang w:val="es-CO"/>
        </w:rPr>
      </w:pPr>
    </w:p>
  </w:footnote>
  <w:footnote w:id="32">
    <w:p w14:paraId="33192BBC" w14:textId="77777777" w:rsidR="00475040" w:rsidRPr="003D50AF" w:rsidRDefault="00475040" w:rsidP="003E7AA7">
      <w:pPr>
        <w:pStyle w:val="Textonotapie"/>
        <w:spacing w:after="0"/>
        <w:ind w:firstLine="708"/>
        <w:rPr>
          <w:rFonts w:ascii="Arial" w:hAnsi="Arial" w:cs="Arial"/>
          <w:sz w:val="19"/>
          <w:szCs w:val="19"/>
          <w:lang w:val="es-CO"/>
        </w:rPr>
      </w:pPr>
      <w:r w:rsidRPr="003D50AF">
        <w:rPr>
          <w:rStyle w:val="Refdenotaalpie"/>
          <w:rFonts w:ascii="Arial" w:hAnsi="Arial" w:cs="Arial"/>
          <w:sz w:val="19"/>
          <w:szCs w:val="19"/>
        </w:rPr>
        <w:footnoteRef/>
      </w:r>
      <w:r w:rsidRPr="003D50AF">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3">
    <w:p w14:paraId="35C9C26E" w14:textId="77777777" w:rsidR="005C4308" w:rsidRPr="003D50AF" w:rsidRDefault="005C4308" w:rsidP="003E7AA7">
      <w:pPr>
        <w:pStyle w:val="Textonotapie"/>
        <w:spacing w:after="0"/>
        <w:ind w:firstLine="709"/>
        <w:rPr>
          <w:rFonts w:ascii="Arial" w:hAnsi="Arial" w:cs="Arial"/>
          <w:color w:val="000000" w:themeColor="text1"/>
          <w:sz w:val="19"/>
          <w:szCs w:val="19"/>
          <w:lang w:val="es-ES"/>
        </w:rPr>
      </w:pPr>
      <w:r w:rsidRPr="003D50AF">
        <w:rPr>
          <w:rStyle w:val="Refdenotaalpie"/>
          <w:rFonts w:ascii="Arial" w:hAnsi="Arial" w:cs="Arial"/>
          <w:color w:val="000000" w:themeColor="text1"/>
          <w:sz w:val="19"/>
          <w:szCs w:val="19"/>
        </w:rPr>
        <w:footnoteRef/>
      </w:r>
      <w:r w:rsidRPr="003D50AF">
        <w:rPr>
          <w:rFonts w:ascii="Arial" w:hAnsi="Arial" w:cs="Arial"/>
          <w:color w:val="000000" w:themeColor="text1"/>
          <w:sz w:val="19"/>
          <w:szCs w:val="19"/>
        </w:rPr>
        <w:t xml:space="preserve"> En sitio web: https://www.who.int/es/news-room/detail/16-03-2020-icc-who-joint-statement-an-unprecedented-private-sector-call-to-action-to-tackle-covid-19.</w:t>
      </w:r>
    </w:p>
  </w:footnote>
  <w:footnote w:id="34">
    <w:p w14:paraId="5CD81FA8" w14:textId="77777777" w:rsidR="00420358" w:rsidRDefault="00420358" w:rsidP="003E7AA7">
      <w:pPr>
        <w:pStyle w:val="Textonotapie"/>
        <w:spacing w:after="0"/>
        <w:ind w:firstLine="709"/>
        <w:rPr>
          <w:rFonts w:ascii="Arial" w:hAnsi="Arial" w:cs="Arial"/>
          <w:color w:val="000000" w:themeColor="text1"/>
          <w:sz w:val="19"/>
          <w:szCs w:val="19"/>
        </w:rPr>
      </w:pPr>
    </w:p>
    <w:p w14:paraId="1834C636" w14:textId="15363D3E" w:rsidR="005C4308" w:rsidRPr="003D50AF" w:rsidRDefault="005C4308" w:rsidP="003E7AA7">
      <w:pPr>
        <w:pStyle w:val="Textonotapie"/>
        <w:spacing w:after="0"/>
        <w:ind w:firstLine="709"/>
        <w:rPr>
          <w:rFonts w:ascii="Arial" w:hAnsi="Arial" w:cs="Arial"/>
          <w:color w:val="000000" w:themeColor="text1"/>
          <w:sz w:val="19"/>
          <w:szCs w:val="19"/>
          <w:lang w:val="es-ES"/>
        </w:rPr>
      </w:pPr>
      <w:r w:rsidRPr="003D50AF">
        <w:rPr>
          <w:rStyle w:val="Refdenotaalpie"/>
          <w:rFonts w:ascii="Arial" w:hAnsi="Arial" w:cs="Arial"/>
          <w:color w:val="000000" w:themeColor="text1"/>
          <w:sz w:val="19"/>
          <w:szCs w:val="19"/>
        </w:rPr>
        <w:footnoteRef/>
      </w:r>
      <w:r w:rsidRPr="003D50AF">
        <w:rPr>
          <w:rFonts w:ascii="Arial" w:hAnsi="Arial" w:cs="Arial"/>
          <w:color w:val="000000" w:themeColor="text1"/>
          <w:sz w:val="19"/>
          <w:szCs w:val="19"/>
        </w:rPr>
        <w:t xml:space="preserve"> </w:t>
      </w:r>
      <w:r w:rsidRPr="003D50AF">
        <w:rPr>
          <w:rFonts w:ascii="Arial" w:hAnsi="Arial" w:cs="Arial"/>
          <w:color w:val="000000" w:themeColor="text1"/>
          <w:sz w:val="19"/>
          <w:szCs w:val="19"/>
          <w:lang w:val="es-ES"/>
        </w:rPr>
        <w:t>En sitio web: https://www.minsalud.gov.co/Paginas/Colombia-confirma-su-primer-caso-de-COVID-19.aspx.</w:t>
      </w:r>
    </w:p>
  </w:footnote>
  <w:footnote w:id="35">
    <w:p w14:paraId="3261A297" w14:textId="77777777" w:rsidR="00420358" w:rsidRDefault="00420358" w:rsidP="003E7AA7">
      <w:pPr>
        <w:pStyle w:val="Textonotapie"/>
        <w:spacing w:after="0"/>
        <w:ind w:firstLine="709"/>
        <w:rPr>
          <w:rFonts w:ascii="Arial" w:hAnsi="Arial" w:cs="Arial"/>
          <w:color w:val="000000" w:themeColor="text1"/>
          <w:sz w:val="19"/>
          <w:szCs w:val="19"/>
        </w:rPr>
      </w:pPr>
    </w:p>
    <w:p w14:paraId="3C741BD4" w14:textId="6A434958" w:rsidR="005C4308" w:rsidRPr="003D50AF" w:rsidRDefault="005C4308" w:rsidP="003E7AA7">
      <w:pPr>
        <w:pStyle w:val="Textonotapie"/>
        <w:spacing w:after="0"/>
        <w:ind w:firstLine="709"/>
        <w:rPr>
          <w:rFonts w:ascii="Arial" w:hAnsi="Arial" w:cs="Arial"/>
          <w:color w:val="000000" w:themeColor="text1"/>
          <w:sz w:val="19"/>
          <w:szCs w:val="19"/>
        </w:rPr>
      </w:pPr>
      <w:r w:rsidRPr="003D50AF">
        <w:rPr>
          <w:rStyle w:val="Refdenotaalpie"/>
          <w:rFonts w:ascii="Arial" w:hAnsi="Arial" w:cs="Arial"/>
          <w:color w:val="000000" w:themeColor="text1"/>
          <w:sz w:val="19"/>
          <w:szCs w:val="19"/>
        </w:rPr>
        <w:footnoteRef/>
      </w:r>
      <w:r w:rsidRPr="003D50AF">
        <w:rPr>
          <w:rFonts w:ascii="Arial" w:hAnsi="Arial" w:cs="Arial"/>
          <w:color w:val="000000" w:themeColor="text1"/>
          <w:sz w:val="19"/>
          <w:szCs w:val="19"/>
        </w:rPr>
        <w:t xml:space="preserve"> Artículo 215: </w:t>
      </w:r>
      <w:bookmarkStart w:id="54" w:name="_Hlk75701359"/>
      <w:r w:rsidRPr="003D50AF">
        <w:rPr>
          <w:rFonts w:ascii="Arial" w:hAnsi="Arial" w:cs="Arial"/>
          <w:color w:val="000000" w:themeColor="text1"/>
          <w:sz w:val="19"/>
          <w:szCs w:val="19"/>
        </w:rPr>
        <w:t>«</w:t>
      </w:r>
      <w:bookmarkEnd w:id="54"/>
      <w:r w:rsidRPr="003D50AF">
        <w:rPr>
          <w:rFonts w:ascii="Arial" w:hAnsi="Arial" w:cs="Arial"/>
          <w:color w:val="000000" w:themeColor="text1"/>
          <w:sz w:val="19"/>
          <w:szCs w:val="19"/>
        </w:rPr>
        <w:t xml:space="preserve">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w:t>
      </w:r>
      <w:r w:rsidR="00A923B7" w:rsidRPr="003D50AF">
        <w:rPr>
          <w:rFonts w:ascii="Arial" w:hAnsi="Arial" w:cs="Arial"/>
          <w:color w:val="000000" w:themeColor="text1"/>
          <w:sz w:val="19"/>
          <w:szCs w:val="19"/>
        </w:rPr>
        <w:t>calendario. [</w:t>
      </w:r>
      <w:r w:rsidRPr="003D50AF">
        <w:rPr>
          <w:rFonts w:ascii="Arial" w:hAnsi="Arial" w:cs="Arial"/>
          <w:color w:val="000000" w:themeColor="text1"/>
          <w:sz w:val="19"/>
          <w:szCs w:val="19"/>
        </w:rPr>
        <w:t>…]».</w:t>
      </w:r>
    </w:p>
    <w:p w14:paraId="4D5C58A6" w14:textId="77777777" w:rsidR="005C4308" w:rsidRPr="003D50AF" w:rsidRDefault="005C4308" w:rsidP="003E7AA7">
      <w:pPr>
        <w:pStyle w:val="Textonotapie"/>
        <w:spacing w:after="0"/>
        <w:ind w:firstLine="709"/>
        <w:rPr>
          <w:rFonts w:ascii="Arial" w:hAnsi="Arial" w:cs="Arial"/>
          <w:color w:val="000000" w:themeColor="text1"/>
          <w:sz w:val="19"/>
          <w:szCs w:val="19"/>
          <w:lang w:val="es-ES"/>
        </w:rPr>
      </w:pPr>
    </w:p>
  </w:footnote>
  <w:footnote w:id="36">
    <w:p w14:paraId="2BC5E9B1" w14:textId="4C85030F" w:rsidR="004E2760" w:rsidRPr="003D50AF" w:rsidRDefault="004E2760" w:rsidP="003E7AA7">
      <w:pPr>
        <w:spacing w:after="0"/>
        <w:ind w:firstLine="709"/>
        <w:rPr>
          <w:rFonts w:ascii="Arial" w:eastAsia="Times New Roman" w:hAnsi="Arial" w:cs="Arial"/>
          <w:sz w:val="19"/>
          <w:szCs w:val="19"/>
          <w:lang w:val="es-ES_tradnl" w:eastAsia="es-ES_tradnl"/>
        </w:rPr>
      </w:pPr>
      <w:r w:rsidRPr="003D50AF">
        <w:rPr>
          <w:rStyle w:val="Refdenotaalpie"/>
          <w:rFonts w:ascii="Arial" w:hAnsi="Arial" w:cs="Arial"/>
          <w:sz w:val="19"/>
          <w:szCs w:val="19"/>
        </w:rPr>
        <w:footnoteRef/>
      </w:r>
      <w:r w:rsidRPr="003D50AF">
        <w:rPr>
          <w:rFonts w:ascii="Arial" w:hAnsi="Arial" w:cs="Arial"/>
          <w:sz w:val="19"/>
          <w:szCs w:val="19"/>
        </w:rPr>
        <w:t xml:space="preserve"> El Decreto 440 del 20 de marzo de 2020, adoptó medidas de urgencia en materia de contratación estatal, tales como: (i) realización de audiencias en los procedimientos de selección y de ejercicio de la facultad sancionatoria a través de medios electrónicos; (ii) suspensión de procesos de selección del contratista y revocatoria de actos de apertura; ii) </w:t>
      </w:r>
      <w:r w:rsidR="007605B5" w:rsidRPr="003D50AF">
        <w:rPr>
          <w:rFonts w:ascii="Arial" w:hAnsi="Arial" w:cs="Arial"/>
          <w:sz w:val="19"/>
          <w:szCs w:val="19"/>
        </w:rPr>
        <w:t xml:space="preserve">adopción de </w:t>
      </w:r>
      <w:r w:rsidRPr="003D50AF">
        <w:rPr>
          <w:rFonts w:ascii="Arial" w:hAnsi="Arial" w:cs="Arial"/>
          <w:sz w:val="19"/>
          <w:szCs w:val="19"/>
        </w:rPr>
        <w:t xml:space="preserve">instrumentos de agregación de demanda(acuerdos marco de precios) iv) contratación directa en adquisición de grandes superficies </w:t>
      </w:r>
      <w:r w:rsidRPr="003D50AF">
        <w:rPr>
          <w:rFonts w:ascii="Arial" w:hAnsi="Arial" w:cs="Arial"/>
          <w:color w:val="000000"/>
          <w:sz w:val="19"/>
          <w:szCs w:val="19"/>
          <w:lang w:val="es-ES_tradnl"/>
        </w:rPr>
        <w:t xml:space="preserve">de bienes relacionados con la emergencia, v) </w:t>
      </w:r>
      <w:r w:rsidR="007605B5" w:rsidRPr="003D50AF">
        <w:rPr>
          <w:rFonts w:ascii="Arial" w:hAnsi="Arial" w:cs="Arial"/>
          <w:color w:val="000000"/>
          <w:sz w:val="19"/>
          <w:szCs w:val="19"/>
          <w:lang w:val="es-ES_tradnl"/>
        </w:rPr>
        <w:t xml:space="preserve">calificación de la emergencia como un supuesto que permite la </w:t>
      </w:r>
      <w:r w:rsidRPr="003D50AF">
        <w:rPr>
          <w:rFonts w:ascii="Arial" w:hAnsi="Arial" w:cs="Arial"/>
          <w:sz w:val="19"/>
          <w:szCs w:val="19"/>
          <w:lang w:val="es-ES_tradnl"/>
        </w:rPr>
        <w:t xml:space="preserve">declaratoria de urgencia manifiesta para la contratación directa del suministro de bienes, la prestación de servicios o la ejecución de obras en el inmediato futuro, con el objetivo de prevenir, contener y mitigar los efectos de la Pandemia de coronavirus COVID-19, así como para realizar las labores necesarias para optimizar el flujo de los recursos al interior del sistema de salud; vi) </w:t>
      </w:r>
      <w:r w:rsidRPr="003D50AF">
        <w:rPr>
          <w:rFonts w:ascii="Arial" w:eastAsia="Calibri" w:hAnsi="Arial" w:cs="Arial"/>
          <w:sz w:val="19"/>
          <w:szCs w:val="19"/>
        </w:rPr>
        <w:t>adición</w:t>
      </w:r>
      <w:r w:rsidRPr="003D50AF">
        <w:rPr>
          <w:rFonts w:ascii="Arial" w:hAnsi="Arial" w:cs="Arial"/>
          <w:sz w:val="19"/>
          <w:szCs w:val="19"/>
        </w:rPr>
        <w:t xml:space="preserve"> </w:t>
      </w:r>
      <w:r w:rsidRPr="003D50AF">
        <w:rPr>
          <w:rFonts w:ascii="Arial" w:eastAsia="Calibri" w:hAnsi="Arial" w:cs="Arial"/>
          <w:sz w:val="19"/>
          <w:szCs w:val="19"/>
        </w:rPr>
        <w:t>y</w:t>
      </w:r>
      <w:r w:rsidRPr="003D50AF">
        <w:rPr>
          <w:rFonts w:ascii="Arial" w:hAnsi="Arial" w:cs="Arial"/>
          <w:sz w:val="19"/>
          <w:szCs w:val="19"/>
        </w:rPr>
        <w:t xml:space="preserve"> </w:t>
      </w:r>
      <w:r w:rsidRPr="003D50AF">
        <w:rPr>
          <w:rFonts w:ascii="Arial" w:eastAsia="Calibri" w:hAnsi="Arial" w:cs="Arial"/>
          <w:sz w:val="19"/>
          <w:szCs w:val="19"/>
        </w:rPr>
        <w:t>modificación</w:t>
      </w:r>
      <w:r w:rsidRPr="003D50AF">
        <w:rPr>
          <w:rFonts w:ascii="Arial" w:hAnsi="Arial" w:cs="Arial"/>
          <w:sz w:val="19"/>
          <w:szCs w:val="19"/>
        </w:rPr>
        <w:t xml:space="preserve"> </w:t>
      </w:r>
      <w:r w:rsidRPr="003D50AF">
        <w:rPr>
          <w:rFonts w:ascii="Arial" w:eastAsia="Calibri" w:hAnsi="Arial" w:cs="Arial"/>
          <w:sz w:val="19"/>
          <w:szCs w:val="19"/>
        </w:rPr>
        <w:t>de</w:t>
      </w:r>
      <w:r w:rsidRPr="003D50AF">
        <w:rPr>
          <w:rFonts w:ascii="Arial" w:hAnsi="Arial" w:cs="Arial"/>
          <w:sz w:val="19"/>
          <w:szCs w:val="19"/>
        </w:rPr>
        <w:t xml:space="preserve"> </w:t>
      </w:r>
      <w:r w:rsidRPr="003D50AF">
        <w:rPr>
          <w:rFonts w:ascii="Arial" w:eastAsia="Calibri" w:hAnsi="Arial" w:cs="Arial"/>
          <w:sz w:val="19"/>
          <w:szCs w:val="19"/>
        </w:rPr>
        <w:t>contratos</w:t>
      </w:r>
      <w:r w:rsidRPr="003D50AF">
        <w:rPr>
          <w:rFonts w:ascii="Arial" w:hAnsi="Arial" w:cs="Arial"/>
          <w:sz w:val="19"/>
          <w:szCs w:val="19"/>
        </w:rPr>
        <w:t xml:space="preserve"> </w:t>
      </w:r>
      <w:r w:rsidRPr="003D50AF">
        <w:rPr>
          <w:rFonts w:ascii="Arial" w:eastAsia="Calibri" w:hAnsi="Arial" w:cs="Arial"/>
          <w:sz w:val="19"/>
          <w:szCs w:val="19"/>
        </w:rPr>
        <w:t>estatales</w:t>
      </w:r>
      <w:r w:rsidRPr="003D50AF">
        <w:rPr>
          <w:rFonts w:ascii="Arial" w:hAnsi="Arial" w:cs="Arial"/>
          <w:sz w:val="19"/>
          <w:szCs w:val="19"/>
          <w:lang w:val="es-ES_tradnl"/>
        </w:rPr>
        <w:t xml:space="preserve"> </w:t>
      </w:r>
      <w:r w:rsidRPr="003D50AF">
        <w:rPr>
          <w:rFonts w:ascii="Arial" w:hAnsi="Arial" w:cs="Arial"/>
          <w:color w:val="000000"/>
          <w:sz w:val="19"/>
          <w:szCs w:val="19"/>
          <w:lang w:val="es-ES_tradnl"/>
        </w:rPr>
        <w:t xml:space="preserve">que permitan una mejor gestión y mitigación de la situación de emergencia, vii) procedimiento para el pago de contratistas del Estado; viii) </w:t>
      </w:r>
      <w:r w:rsidRPr="003D50AF">
        <w:rPr>
          <w:rFonts w:ascii="Arial" w:hAnsi="Arial" w:cs="Arial"/>
          <w:sz w:val="19"/>
          <w:szCs w:val="19"/>
        </w:rPr>
        <w:t>convenios interadministrativos internos y contratos con entidades públicas extranjeras</w:t>
      </w:r>
      <w:r w:rsidRPr="003D50AF">
        <w:rPr>
          <w:rFonts w:ascii="Arial" w:eastAsia="Times New Roman" w:hAnsi="Arial" w:cs="Arial"/>
          <w:sz w:val="19"/>
          <w:szCs w:val="19"/>
          <w:lang w:eastAsia="es-ES_tradnl"/>
        </w:rPr>
        <w:t xml:space="preserve"> con el </w:t>
      </w:r>
      <w:r w:rsidRPr="003D50AF">
        <w:rPr>
          <w:rFonts w:ascii="Arial" w:eastAsia="Times New Roman" w:hAnsi="Arial" w:cs="Arial"/>
          <w:sz w:val="19"/>
          <w:szCs w:val="19"/>
          <w:lang w:val="es-ES_tradnl" w:eastAsia="es-ES_tradnl"/>
        </w:rPr>
        <w:t xml:space="preserve">propósito </w:t>
      </w:r>
      <w:r w:rsidR="009F1817" w:rsidRPr="003D50AF">
        <w:rPr>
          <w:rFonts w:ascii="Arial" w:eastAsia="Times New Roman" w:hAnsi="Arial" w:cs="Arial"/>
          <w:sz w:val="19"/>
          <w:szCs w:val="19"/>
          <w:lang w:val="es-ES_tradnl" w:eastAsia="es-ES_tradnl"/>
        </w:rPr>
        <w:t>de lograr bienes y servicios para atender la pandemia.</w:t>
      </w:r>
    </w:p>
  </w:footnote>
  <w:footnote w:id="37">
    <w:p w14:paraId="24ED3E62" w14:textId="04ADF175" w:rsidR="00CB1D4D" w:rsidRPr="003D50AF" w:rsidRDefault="00CB1D4D"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En el Decreto 537 de 2020 </w:t>
      </w:r>
      <w:r w:rsidR="002E6150" w:rsidRPr="003D50AF">
        <w:rPr>
          <w:rFonts w:ascii="Arial" w:hAnsi="Arial" w:cs="Arial"/>
          <w:sz w:val="19"/>
          <w:szCs w:val="19"/>
        </w:rPr>
        <w:t>se contemplan</w:t>
      </w:r>
      <w:r w:rsidR="008F71EB" w:rsidRPr="003D50AF">
        <w:rPr>
          <w:rFonts w:ascii="Arial" w:hAnsi="Arial" w:cs="Arial"/>
          <w:sz w:val="19"/>
          <w:szCs w:val="19"/>
        </w:rPr>
        <w:t xml:space="preserve">, en esencia, </w:t>
      </w:r>
      <w:r w:rsidRPr="003D50AF">
        <w:rPr>
          <w:rFonts w:ascii="Arial" w:hAnsi="Arial" w:cs="Arial"/>
          <w:sz w:val="19"/>
          <w:szCs w:val="19"/>
        </w:rPr>
        <w:t>las medidas adoptadas por el Decreto 440 de 20 de marzo de 2020.</w:t>
      </w:r>
    </w:p>
  </w:footnote>
  <w:footnote w:id="38">
    <w:p w14:paraId="6AC1C0D4" w14:textId="77777777" w:rsidR="005C4308" w:rsidRPr="003D50AF" w:rsidRDefault="005C4308" w:rsidP="003E7AA7">
      <w:pPr>
        <w:pStyle w:val="Textonotapie"/>
        <w:spacing w:after="0"/>
        <w:ind w:firstLine="709"/>
        <w:rPr>
          <w:rFonts w:ascii="Arial" w:hAnsi="Arial" w:cs="Arial"/>
          <w:sz w:val="19"/>
          <w:szCs w:val="19"/>
          <w:lang w:val="es-CO"/>
        </w:rPr>
      </w:pPr>
      <w:r w:rsidRPr="003D50AF">
        <w:rPr>
          <w:rStyle w:val="Refdenotaalpie"/>
          <w:rFonts w:ascii="Arial" w:hAnsi="Arial" w:cs="Arial"/>
          <w:sz w:val="19"/>
          <w:szCs w:val="19"/>
        </w:rPr>
        <w:footnoteRef/>
      </w:r>
      <w:r w:rsidRPr="003D50AF">
        <w:rPr>
          <w:rFonts w:ascii="Arial" w:hAnsi="Arial" w:cs="Arial"/>
          <w:sz w:val="19"/>
          <w:szCs w:val="19"/>
        </w:rPr>
        <w:t xml:space="preserve"> Así lo dispone el artículo 11 del Decreto 537 de 2020.</w:t>
      </w:r>
    </w:p>
  </w:footnote>
  <w:footnote w:id="39">
    <w:p w14:paraId="5DE87D6B" w14:textId="5D3F8D53" w:rsidR="00EE6E21" w:rsidRPr="003D50AF" w:rsidRDefault="00EE6E21"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El estatuto estableció como regla general para la selección del contratista la licitación pública o el concurso público, con algunas excepciones en las cuales la selección se haría mediante el procedimiento de contratación directa, entre ellas, la prevista en el literal m) del numeral 1 del artículo 24: </w:t>
      </w:r>
      <w:r w:rsidR="001416A1" w:rsidRPr="003D50AF">
        <w:rPr>
          <w:rFonts w:ascii="Arial" w:hAnsi="Arial" w:cs="Arial"/>
          <w:sz w:val="19"/>
          <w:szCs w:val="19"/>
        </w:rPr>
        <w:t>«</w:t>
      </w:r>
      <w:r w:rsidRPr="003D50AF">
        <w:rPr>
          <w:rFonts w:ascii="Arial" w:hAnsi="Arial" w:cs="Arial"/>
          <w:sz w:val="19"/>
          <w:szCs w:val="19"/>
        </w:rPr>
        <w:t>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w:t>
      </w:r>
      <w:r w:rsidR="001416A1" w:rsidRPr="003D50AF">
        <w:rPr>
          <w:rFonts w:ascii="Arial" w:hAnsi="Arial" w:cs="Arial"/>
          <w:sz w:val="19"/>
          <w:szCs w:val="19"/>
        </w:rPr>
        <w:t>»</w:t>
      </w:r>
      <w:r w:rsidRPr="003D50AF">
        <w:rPr>
          <w:rFonts w:ascii="Arial" w:hAnsi="Arial" w:cs="Arial"/>
          <w:sz w:val="19"/>
          <w:szCs w:val="19"/>
        </w:rPr>
        <w:t xml:space="preserve">, o sea, los de obra, consultoría, prestación de servicios, concesión, encargos fiduciarios y fiducia pública, que se regirían por la regla general, salvo los casos de menor cuantía </w:t>
      </w:r>
      <w:r w:rsidR="001416A1" w:rsidRPr="003D50AF">
        <w:rPr>
          <w:rFonts w:ascii="Arial" w:hAnsi="Arial" w:cs="Arial"/>
          <w:sz w:val="19"/>
          <w:szCs w:val="19"/>
        </w:rPr>
        <w:t>–</w:t>
      </w:r>
      <w:r w:rsidRPr="003D50AF">
        <w:rPr>
          <w:rFonts w:ascii="Arial" w:hAnsi="Arial" w:cs="Arial"/>
          <w:sz w:val="19"/>
          <w:szCs w:val="19"/>
        </w:rPr>
        <w:t>previstos en el ordinal a), numeral 1 del artículo 24, original, de la Ley 80 de 1993</w:t>
      </w:r>
      <w:r w:rsidR="001416A1" w:rsidRPr="003D50AF">
        <w:rPr>
          <w:rFonts w:ascii="Arial" w:hAnsi="Arial" w:cs="Arial"/>
          <w:sz w:val="19"/>
          <w:szCs w:val="19"/>
        </w:rPr>
        <w:t>–</w:t>
      </w:r>
      <w:r w:rsidRPr="003D50AF">
        <w:rPr>
          <w:rFonts w:ascii="Arial" w:hAnsi="Arial" w:cs="Arial"/>
          <w:sz w:val="19"/>
          <w:szCs w:val="19"/>
        </w:rPr>
        <w:t xml:space="preserve">. Además, en el parágrafo del artículo 14 de la Ley 80 de 1993, se señaló que </w:t>
      </w:r>
      <w:r w:rsidR="001416A1" w:rsidRPr="003D50AF">
        <w:rPr>
          <w:rFonts w:ascii="Arial" w:hAnsi="Arial" w:cs="Arial"/>
          <w:sz w:val="19"/>
          <w:szCs w:val="19"/>
        </w:rPr>
        <w:t>«</w:t>
      </w:r>
      <w:r w:rsidRPr="003D50AF">
        <w:rPr>
          <w:rFonts w:ascii="Arial" w:hAnsi="Arial" w:cs="Arial"/>
          <w:sz w:val="19"/>
          <w:szCs w:val="19"/>
        </w:rPr>
        <w:t>en los contratos que tengan por objeto actividades comerciales o industriales de las entidades estatales que no correspondan a las señaladas en el numeral 2º de este artículo (…) se prescindirá de la utilización de las cláusulas o estipulaciones excepcionales</w:t>
      </w:r>
      <w:r w:rsidR="001416A1" w:rsidRPr="003D50AF">
        <w:rPr>
          <w:rFonts w:ascii="Arial" w:hAnsi="Arial" w:cs="Arial"/>
          <w:sz w:val="19"/>
          <w:szCs w:val="19"/>
        </w:rPr>
        <w:t>»</w:t>
      </w:r>
      <w:r w:rsidRPr="003D50AF">
        <w:rPr>
          <w:rFonts w:ascii="Arial" w:hAnsi="Arial" w:cs="Arial"/>
          <w:sz w:val="19"/>
          <w:szCs w:val="19"/>
        </w:rPr>
        <w:t>.</w:t>
      </w:r>
    </w:p>
    <w:p w14:paraId="093C9FE6" w14:textId="77777777" w:rsidR="00A85281" w:rsidRPr="003D50AF" w:rsidRDefault="00A85281" w:rsidP="003E7AA7">
      <w:pPr>
        <w:pStyle w:val="Textonotapie"/>
        <w:spacing w:after="0"/>
        <w:ind w:firstLine="709"/>
        <w:rPr>
          <w:rFonts w:ascii="Arial" w:hAnsi="Arial" w:cs="Arial"/>
          <w:sz w:val="19"/>
          <w:szCs w:val="19"/>
        </w:rPr>
      </w:pPr>
    </w:p>
  </w:footnote>
  <w:footnote w:id="40">
    <w:p w14:paraId="3B204BEF" w14:textId="0CBAD378" w:rsidR="00EE6E21" w:rsidRPr="003D50AF" w:rsidRDefault="00EE6E21" w:rsidP="003E7AA7">
      <w:pPr>
        <w:spacing w:after="0"/>
        <w:ind w:firstLine="709"/>
        <w:rPr>
          <w:rFonts w:ascii="Arial" w:hAnsi="Arial" w:cs="Arial"/>
          <w:color w:val="000000"/>
          <w:sz w:val="19"/>
          <w:szCs w:val="19"/>
          <w:lang w:val="es-CO"/>
        </w:rPr>
      </w:pPr>
      <w:r w:rsidRPr="003D50AF">
        <w:rPr>
          <w:rStyle w:val="Refdenotaalpie"/>
          <w:rFonts w:ascii="Arial" w:hAnsi="Arial" w:cs="Arial"/>
          <w:sz w:val="19"/>
          <w:szCs w:val="19"/>
        </w:rPr>
        <w:footnoteRef/>
      </w:r>
      <w:r w:rsidRPr="003D50AF">
        <w:rPr>
          <w:rFonts w:ascii="Arial" w:hAnsi="Arial" w:cs="Arial"/>
          <w:sz w:val="19"/>
          <w:szCs w:val="19"/>
          <w:lang w:val="es-CO"/>
        </w:rPr>
        <w:t xml:space="preserve"> El artículo 85 de la ley 489 de 1998 definió a las empresas industriales y comerciales del Estado </w:t>
      </w:r>
      <w:r w:rsidRPr="003D50AF">
        <w:rPr>
          <w:rFonts w:ascii="Arial" w:hAnsi="Arial" w:cs="Arial"/>
          <w:color w:val="000000"/>
          <w:sz w:val="19"/>
          <w:szCs w:val="19"/>
          <w:lang w:val="es-CO"/>
        </w:rPr>
        <w:t xml:space="preserve">como </w:t>
      </w:r>
      <w:r w:rsidR="00A85281" w:rsidRPr="003D50AF">
        <w:rPr>
          <w:rFonts w:ascii="Arial" w:hAnsi="Arial" w:cs="Arial"/>
          <w:color w:val="000000"/>
          <w:sz w:val="19"/>
          <w:szCs w:val="19"/>
          <w:lang w:val="es-CO"/>
        </w:rPr>
        <w:t>«</w:t>
      </w:r>
      <w:r w:rsidRPr="003D50AF">
        <w:rPr>
          <w:rFonts w:ascii="Arial" w:hAnsi="Arial" w:cs="Arial"/>
          <w:color w:val="000000"/>
          <w:sz w:val="19"/>
          <w:szCs w:val="19"/>
          <w:lang w:val="es-CO"/>
        </w:rPr>
        <w:t xml:space="preserve">organismos creados por la ley o autorizados por ésta, que desarrollan actividades de naturaleza industrial o comercial y de gestión económica conforme a las reglas del Derecho Privado, salvo las excepciones que consagra la ley, y que reúnen las siguientes características: a) Personería jurídica; b) Autonomía administrativa y financiera; c) Capital independiente, constituido totalmente con bienes o fondos públicos comunes, los productos de ellos, o el rendimiento de tasas que perciban por las funciones o servicios, y contribuciones de destinación especial en los casos autorizados por la Constitución </w:t>
      </w:r>
      <w:r w:rsidR="00A85281" w:rsidRPr="003D50AF">
        <w:rPr>
          <w:rFonts w:ascii="Arial" w:hAnsi="Arial" w:cs="Arial"/>
          <w:color w:val="000000"/>
          <w:sz w:val="19"/>
          <w:szCs w:val="19"/>
          <w:lang w:val="es-CO"/>
        </w:rPr>
        <w:t>[</w:t>
      </w:r>
      <w:r w:rsidRPr="003D50AF">
        <w:rPr>
          <w:rFonts w:ascii="Arial" w:hAnsi="Arial" w:cs="Arial"/>
          <w:color w:val="000000"/>
          <w:sz w:val="19"/>
          <w:szCs w:val="19"/>
          <w:lang w:val="es-CO"/>
        </w:rPr>
        <w:t>…</w:t>
      </w:r>
      <w:r w:rsidR="00A85281" w:rsidRPr="003D50AF">
        <w:rPr>
          <w:rFonts w:ascii="Arial" w:hAnsi="Arial" w:cs="Arial"/>
          <w:color w:val="000000"/>
          <w:sz w:val="19"/>
          <w:szCs w:val="19"/>
          <w:lang w:val="es-CO"/>
        </w:rPr>
        <w:t>]»</w:t>
      </w:r>
      <w:r w:rsidRPr="003D50AF">
        <w:rPr>
          <w:rFonts w:ascii="Arial" w:hAnsi="Arial" w:cs="Arial"/>
          <w:color w:val="000000"/>
          <w:sz w:val="19"/>
          <w:szCs w:val="19"/>
          <w:lang w:val="es-CO"/>
        </w:rPr>
        <w:t>.</w:t>
      </w:r>
    </w:p>
    <w:p w14:paraId="1D2A0A9E" w14:textId="77777777" w:rsidR="00A85281" w:rsidRPr="003D50AF" w:rsidRDefault="00A85281" w:rsidP="003E7AA7">
      <w:pPr>
        <w:spacing w:after="0"/>
        <w:ind w:firstLine="709"/>
        <w:rPr>
          <w:rFonts w:ascii="Arial" w:hAnsi="Arial" w:cs="Arial"/>
          <w:sz w:val="19"/>
          <w:szCs w:val="19"/>
          <w:lang w:val="es-CO"/>
        </w:rPr>
      </w:pPr>
    </w:p>
    <w:bookmarkStart w:id="60" w:name="353"/>
    <w:bookmarkEnd w:id="60"/>
  </w:footnote>
  <w:footnote w:id="41">
    <w:p w14:paraId="6FB29A71" w14:textId="528F6FBD" w:rsidR="00EE6E21" w:rsidRPr="003D50AF" w:rsidRDefault="00EE6E21" w:rsidP="003E7AA7">
      <w:pPr>
        <w:pStyle w:val="Textonotapie"/>
        <w:spacing w:after="0"/>
        <w:ind w:firstLine="709"/>
        <w:rPr>
          <w:rFonts w:ascii="Arial" w:hAnsi="Arial" w:cs="Arial"/>
          <w:sz w:val="19"/>
          <w:szCs w:val="19"/>
        </w:rPr>
      </w:pPr>
      <w:bookmarkStart w:id="62" w:name="353"/>
      <w:bookmarkEnd w:id="62"/>
      <w:r w:rsidRPr="003D50AF">
        <w:rPr>
          <w:rStyle w:val="Refdenotaalpie"/>
          <w:rFonts w:ascii="Arial" w:hAnsi="Arial" w:cs="Arial"/>
          <w:sz w:val="19"/>
          <w:szCs w:val="19"/>
        </w:rPr>
        <w:footnoteRef/>
      </w:r>
      <w:r w:rsidRPr="003D50AF">
        <w:rPr>
          <w:rFonts w:ascii="Arial" w:hAnsi="Arial" w:cs="Arial"/>
          <w:sz w:val="19"/>
          <w:szCs w:val="19"/>
        </w:rPr>
        <w:t xml:space="preserve"> </w:t>
      </w:r>
      <w:r w:rsidR="003C3C39" w:rsidRPr="003D50AF">
        <w:rPr>
          <w:rFonts w:ascii="Arial" w:hAnsi="Arial" w:cs="Arial"/>
          <w:sz w:val="19"/>
          <w:szCs w:val="19"/>
        </w:rPr>
        <w:t>Sin perjuicio de la regla indicada, es importante señalar que</w:t>
      </w:r>
      <w:r w:rsidRPr="003D50AF">
        <w:rPr>
          <w:rFonts w:ascii="Arial" w:hAnsi="Arial" w:cs="Arial"/>
          <w:sz w:val="19"/>
          <w:szCs w:val="19"/>
        </w:rPr>
        <w:t xml:space="preserve"> el literal g, numeral 2, artículo 2 de la Ley 1150 de 2007, prevé como causal de selección abreviada: </w:t>
      </w:r>
      <w:r w:rsidR="00386249" w:rsidRPr="003D50AF">
        <w:rPr>
          <w:rFonts w:ascii="Arial" w:hAnsi="Arial" w:cs="Arial"/>
          <w:sz w:val="19"/>
          <w:szCs w:val="19"/>
        </w:rPr>
        <w:t>«</w:t>
      </w:r>
      <w:r w:rsidRPr="003D50AF">
        <w:rPr>
          <w:rFonts w:ascii="Arial" w:hAnsi="Arial" w:cs="Arial"/>
          <w:sz w:val="19"/>
          <w:szCs w:val="19"/>
        </w:rPr>
        <w:t>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[obra, concesión, prestación de servicios, consultoría, fiducia pública]</w:t>
      </w:r>
      <w:r w:rsidR="003C3C39" w:rsidRPr="003D50AF">
        <w:rPr>
          <w:rFonts w:ascii="Arial" w:hAnsi="Arial" w:cs="Arial"/>
          <w:sz w:val="19"/>
          <w:szCs w:val="19"/>
        </w:rPr>
        <w:t>»</w:t>
      </w:r>
      <w:r w:rsidRPr="003D50AF">
        <w:rPr>
          <w:rFonts w:ascii="Arial" w:hAnsi="Arial" w:cs="Arial"/>
          <w:sz w:val="19"/>
          <w:szCs w:val="19"/>
        </w:rPr>
        <w:t xml:space="preserve">. 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Por su parte, el Decreto 1082 del 2015, artículo 2.2.1.2.1.2.24, prescribió: </w:t>
      </w:r>
      <w:r w:rsidR="00E6457F" w:rsidRPr="003D50AF">
        <w:rPr>
          <w:rFonts w:ascii="Arial" w:hAnsi="Arial" w:cs="Arial"/>
          <w:sz w:val="19"/>
          <w:szCs w:val="19"/>
        </w:rPr>
        <w:t>“</w:t>
      </w:r>
      <w:r w:rsidRPr="003D50AF">
        <w:rPr>
          <w:rFonts w:ascii="Arial" w:hAnsi="Arial" w:cs="Arial"/>
          <w:sz w:val="19"/>
          <w:szCs w:val="19"/>
        </w:rPr>
        <w:t>Contratación de empresas industriales y comerciales del Estado.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r w:rsidR="0067590A">
        <w:rPr>
          <w:rFonts w:ascii="Arial" w:hAnsi="Arial" w:cs="Arial"/>
          <w:sz w:val="19"/>
          <w:szCs w:val="19"/>
        </w:rPr>
        <w:t>»</w:t>
      </w:r>
      <w:r w:rsidRPr="003D50AF">
        <w:rPr>
          <w:rFonts w:ascii="Arial" w:hAnsi="Arial" w:cs="Arial"/>
          <w:sz w:val="19"/>
          <w:szCs w:val="19"/>
        </w:rPr>
        <w:t>.</w:t>
      </w:r>
    </w:p>
  </w:footnote>
  <w:footnote w:id="42">
    <w:p w14:paraId="58F6732C" w14:textId="77777777" w:rsidR="00420358" w:rsidRDefault="00420358" w:rsidP="003E7AA7">
      <w:pPr>
        <w:pStyle w:val="Textonotapie"/>
        <w:spacing w:after="0"/>
        <w:ind w:firstLine="709"/>
        <w:rPr>
          <w:rFonts w:ascii="Arial" w:hAnsi="Arial" w:cs="Arial"/>
          <w:sz w:val="19"/>
          <w:szCs w:val="19"/>
        </w:rPr>
      </w:pPr>
    </w:p>
    <w:p w14:paraId="31DBD6C4" w14:textId="3AEAB389" w:rsidR="00EE6E21" w:rsidRPr="003D50AF" w:rsidRDefault="00EE6E21" w:rsidP="003E7AA7">
      <w:pPr>
        <w:pStyle w:val="Textonotapie"/>
        <w:spacing w:after="0"/>
        <w:ind w:firstLine="709"/>
        <w:rPr>
          <w:rFonts w:ascii="Arial" w:hAnsi="Arial" w:cs="Arial"/>
          <w:sz w:val="19"/>
          <w:szCs w:val="19"/>
          <w:lang w:val="es-CO"/>
        </w:rPr>
      </w:pPr>
      <w:r w:rsidRPr="003D50AF">
        <w:rPr>
          <w:rStyle w:val="Refdenotaalpie"/>
          <w:rFonts w:ascii="Arial" w:hAnsi="Arial" w:cs="Arial"/>
          <w:sz w:val="19"/>
          <w:szCs w:val="19"/>
        </w:rPr>
        <w:footnoteRef/>
      </w:r>
      <w:r w:rsidRPr="003D50AF">
        <w:rPr>
          <w:rFonts w:ascii="Arial" w:hAnsi="Arial" w:cs="Arial"/>
          <w:sz w:val="19"/>
          <w:szCs w:val="19"/>
        </w:rPr>
        <w:t xml:space="preserve"> El artículo 14 original de la Ley 1150 de 2007 excluía además aquellas cuya actividad se realizaba en </w:t>
      </w:r>
      <w:r w:rsidR="00E6457F" w:rsidRPr="003D50AF">
        <w:rPr>
          <w:rFonts w:ascii="Arial" w:hAnsi="Arial" w:cs="Arial"/>
          <w:sz w:val="19"/>
          <w:szCs w:val="19"/>
        </w:rPr>
        <w:t>“</w:t>
      </w:r>
      <w:r w:rsidRPr="003D50AF">
        <w:rPr>
          <w:rFonts w:ascii="Arial" w:hAnsi="Arial" w:cs="Arial"/>
          <w:sz w:val="19"/>
          <w:szCs w:val="19"/>
        </w:rPr>
        <w:t>mercados monopolísticos</w:t>
      </w:r>
      <w:r w:rsidR="00E6457F" w:rsidRPr="003D50AF">
        <w:rPr>
          <w:rFonts w:ascii="Arial" w:hAnsi="Arial" w:cs="Arial"/>
          <w:sz w:val="19"/>
          <w:szCs w:val="19"/>
        </w:rPr>
        <w:t>”</w:t>
      </w:r>
      <w:r w:rsidRPr="003D50AF">
        <w:rPr>
          <w:rFonts w:ascii="Arial" w:hAnsi="Arial" w:cs="Arial"/>
          <w:sz w:val="19"/>
          <w:szCs w:val="19"/>
        </w:rPr>
        <w:t xml:space="preserve">, pero, con buen tino, se eliminó en el artículo 93 de la Ley 1474 de 2011, pues en ese caso no se está en presencia de los fundamentos que soportan la excepción de no aplicar el Estatuto General de Contratación de la Administración Pública, cual es la </w:t>
      </w:r>
      <w:r w:rsidR="00E6457F" w:rsidRPr="003D50AF">
        <w:rPr>
          <w:rFonts w:ascii="Arial" w:hAnsi="Arial" w:cs="Arial"/>
          <w:sz w:val="19"/>
          <w:szCs w:val="19"/>
        </w:rPr>
        <w:t>“</w:t>
      </w:r>
      <w:r w:rsidRPr="003D50AF">
        <w:rPr>
          <w:rFonts w:ascii="Arial" w:hAnsi="Arial" w:cs="Arial"/>
          <w:sz w:val="19"/>
          <w:szCs w:val="19"/>
        </w:rPr>
        <w:t>competencia y el libre juego del mercado</w:t>
      </w:r>
      <w:r w:rsidR="00E6457F" w:rsidRPr="003D50AF">
        <w:rPr>
          <w:rFonts w:ascii="Arial" w:hAnsi="Arial" w:cs="Arial"/>
          <w:sz w:val="19"/>
          <w:szCs w:val="19"/>
        </w:rPr>
        <w:t>”</w:t>
      </w:r>
      <w:r w:rsidRPr="003D50AF">
        <w:rPr>
          <w:rFonts w:ascii="Arial" w:hAnsi="Arial" w:cs="Arial"/>
          <w:sz w:val="19"/>
          <w:szCs w:val="19"/>
        </w:rPr>
        <w:t>.</w:t>
      </w:r>
    </w:p>
  </w:footnote>
  <w:footnote w:id="43">
    <w:p w14:paraId="6FB42DF0" w14:textId="77777777" w:rsidR="00420358" w:rsidRDefault="00420358" w:rsidP="003E7AA7">
      <w:pPr>
        <w:pStyle w:val="Textonotapie"/>
        <w:spacing w:after="0"/>
        <w:ind w:firstLine="709"/>
        <w:rPr>
          <w:rFonts w:ascii="Arial" w:hAnsi="Arial" w:cs="Arial"/>
          <w:sz w:val="19"/>
          <w:szCs w:val="19"/>
        </w:rPr>
      </w:pPr>
    </w:p>
    <w:p w14:paraId="56C55D16" w14:textId="01AD481D" w:rsidR="00EE6E21" w:rsidRPr="003D50AF" w:rsidRDefault="00EE6E21"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Sección Tercera, Sentencia del 19 de agosto de 2004 Exp. 12.342, reiterada en sentencia de 6 de febrero de 2006, Exp. 13.414. </w:t>
      </w:r>
    </w:p>
  </w:footnote>
  <w:footnote w:id="44">
    <w:p w14:paraId="439D7777" w14:textId="63BE8D49" w:rsidR="00DE5084" w:rsidRPr="003D50AF" w:rsidRDefault="00DE5084"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Ley 1150 de 2007, artículo 13: </w:t>
      </w:r>
      <w:bookmarkStart w:id="65" w:name="_Hlk75727784"/>
      <w:r w:rsidR="0053771E" w:rsidRPr="003D50AF">
        <w:rPr>
          <w:rFonts w:ascii="Arial" w:hAnsi="Arial" w:cs="Arial"/>
          <w:color w:val="000000" w:themeColor="text1"/>
          <w:sz w:val="19"/>
          <w:szCs w:val="19"/>
        </w:rPr>
        <w:t>«</w:t>
      </w:r>
      <w:bookmarkEnd w:id="65"/>
      <w:r w:rsidRPr="003D50AF">
        <w:rPr>
          <w:rFonts w:ascii="Arial" w:hAnsi="Arial" w:cs="Arial"/>
          <w:sz w:val="19"/>
          <w:szCs w:val="19"/>
        </w:rPr>
        <w:t>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0053771E" w:rsidRPr="003D50AF">
        <w:rPr>
          <w:rFonts w:ascii="Arial" w:hAnsi="Arial" w:cs="Arial"/>
          <w:color w:val="000000" w:themeColor="text1"/>
          <w:sz w:val="19"/>
          <w:szCs w:val="19"/>
        </w:rPr>
        <w:t>»</w:t>
      </w:r>
      <w:r w:rsidR="003A23B8" w:rsidRPr="003D50AF">
        <w:rPr>
          <w:rFonts w:ascii="Arial" w:hAnsi="Arial" w:cs="Arial"/>
          <w:color w:val="000000" w:themeColor="text1"/>
          <w:sz w:val="19"/>
          <w:szCs w:val="19"/>
        </w:rPr>
        <w:t>.</w:t>
      </w:r>
    </w:p>
  </w:footnote>
  <w:footnote w:id="45">
    <w:p w14:paraId="0DAD3018" w14:textId="77777777" w:rsidR="00420358" w:rsidRDefault="00420358" w:rsidP="003E7AA7">
      <w:pPr>
        <w:pStyle w:val="Textonotapie"/>
        <w:spacing w:after="0"/>
        <w:ind w:firstLine="709"/>
        <w:rPr>
          <w:rFonts w:ascii="Arial" w:hAnsi="Arial" w:cs="Arial"/>
          <w:sz w:val="19"/>
          <w:szCs w:val="19"/>
        </w:rPr>
      </w:pPr>
    </w:p>
    <w:p w14:paraId="40C7B1B6" w14:textId="6E53533D" w:rsidR="00055141" w:rsidRPr="003D50AF" w:rsidRDefault="00055141" w:rsidP="003E7AA7">
      <w:pPr>
        <w:pStyle w:val="Textonotapie"/>
        <w:spacing w:after="0"/>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w:t>
      </w:r>
      <w:r w:rsidR="00885287" w:rsidRPr="003D50AF">
        <w:rPr>
          <w:rFonts w:ascii="Arial" w:hAnsi="Arial" w:cs="Arial"/>
          <w:sz w:val="19"/>
          <w:szCs w:val="19"/>
        </w:rPr>
        <w:t>A</w:t>
      </w:r>
      <w:r w:rsidRPr="003D50AF">
        <w:rPr>
          <w:rFonts w:ascii="Arial" w:hAnsi="Arial" w:cs="Arial"/>
          <w:sz w:val="19"/>
          <w:szCs w:val="19"/>
        </w:rPr>
        <w:t xml:space="preserve">ntes de su </w:t>
      </w:r>
      <w:r w:rsidR="00B84B3E" w:rsidRPr="003D50AF">
        <w:rPr>
          <w:rFonts w:ascii="Arial" w:hAnsi="Arial" w:cs="Arial"/>
          <w:sz w:val="19"/>
          <w:szCs w:val="19"/>
        </w:rPr>
        <w:t>liquidación</w:t>
      </w:r>
      <w:r w:rsidRPr="003D50AF">
        <w:rPr>
          <w:rFonts w:ascii="Arial" w:hAnsi="Arial" w:cs="Arial"/>
          <w:sz w:val="19"/>
          <w:szCs w:val="19"/>
        </w:rPr>
        <w:t xml:space="preserve"> </w:t>
      </w:r>
      <w:r w:rsidRPr="003D50AF">
        <w:rPr>
          <w:rFonts w:ascii="Arial" w:hAnsi="Arial" w:cs="Arial"/>
          <w:sz w:val="19"/>
          <w:szCs w:val="19"/>
          <w:lang w:val="es-ES"/>
        </w:rPr>
        <w:t xml:space="preserve">ordenada por el Gobierno Nacional. </w:t>
      </w:r>
    </w:p>
  </w:footnote>
  <w:footnote w:id="46">
    <w:p w14:paraId="42CFB190" w14:textId="77777777" w:rsidR="00420358" w:rsidRDefault="00420358" w:rsidP="003E7AA7">
      <w:pPr>
        <w:pStyle w:val="Textonotapie"/>
        <w:spacing w:after="0"/>
        <w:ind w:firstLine="709"/>
        <w:rPr>
          <w:rFonts w:ascii="Arial" w:hAnsi="Arial" w:cs="Arial"/>
          <w:sz w:val="19"/>
          <w:szCs w:val="19"/>
        </w:rPr>
      </w:pPr>
    </w:p>
    <w:p w14:paraId="7D975243" w14:textId="481AAF9B" w:rsidR="00055141" w:rsidRPr="003D50AF" w:rsidRDefault="00055141"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w:t>
      </w:r>
      <w:r w:rsidR="00027E9A" w:rsidRPr="003D50AF">
        <w:rPr>
          <w:rFonts w:ascii="Arial" w:hAnsi="Arial" w:cs="Arial"/>
          <w:sz w:val="19"/>
          <w:szCs w:val="19"/>
        </w:rPr>
        <w:t xml:space="preserve">El Gobierno Nacional, mediante el Decreto 4310 de </w:t>
      </w:r>
      <w:r w:rsidR="00A923B7" w:rsidRPr="003D50AF">
        <w:rPr>
          <w:rFonts w:ascii="Arial" w:hAnsi="Arial" w:cs="Arial"/>
          <w:sz w:val="19"/>
          <w:szCs w:val="19"/>
        </w:rPr>
        <w:t>2005,</w:t>
      </w:r>
      <w:r w:rsidR="00027E9A" w:rsidRPr="003D50AF">
        <w:rPr>
          <w:rFonts w:ascii="Arial" w:hAnsi="Arial" w:cs="Arial"/>
          <w:sz w:val="19"/>
          <w:szCs w:val="19"/>
        </w:rPr>
        <w:t xml:space="preserve"> autorizó a Adpostal para constituir una filial, en los términos del artículo 49 de la Ley 489 de 1998. En virtud de dicha autorización, se creó Servicios Postales Nacionales S.A., también denominada </w:t>
      </w:r>
      <w:r w:rsidR="008E028B" w:rsidRPr="003D50AF">
        <w:rPr>
          <w:rFonts w:ascii="Arial" w:hAnsi="Arial" w:cs="Arial"/>
          <w:sz w:val="19"/>
          <w:szCs w:val="19"/>
        </w:rPr>
        <w:t>«</w:t>
      </w:r>
      <w:r w:rsidR="00027E9A" w:rsidRPr="003D50AF">
        <w:rPr>
          <w:rFonts w:ascii="Arial" w:hAnsi="Arial" w:cs="Arial"/>
          <w:sz w:val="19"/>
          <w:szCs w:val="19"/>
        </w:rPr>
        <w:t>4-72</w:t>
      </w:r>
      <w:r w:rsidR="008E028B" w:rsidRPr="003D50AF">
        <w:rPr>
          <w:rFonts w:ascii="Arial" w:hAnsi="Arial" w:cs="Arial"/>
          <w:sz w:val="19"/>
          <w:szCs w:val="19"/>
        </w:rPr>
        <w:t>»</w:t>
      </w:r>
      <w:r w:rsidR="00027E9A" w:rsidRPr="003D50AF">
        <w:rPr>
          <w:rFonts w:ascii="Arial" w:hAnsi="Arial" w:cs="Arial"/>
          <w:sz w:val="19"/>
          <w:szCs w:val="19"/>
        </w:rPr>
        <w:t>,</w:t>
      </w:r>
      <w:r w:rsidR="00A20C68" w:rsidRPr="003D50AF">
        <w:rPr>
          <w:rFonts w:ascii="Arial" w:hAnsi="Arial" w:cs="Arial"/>
          <w:sz w:val="19"/>
          <w:szCs w:val="19"/>
        </w:rPr>
        <w:t xml:space="preserve"> </w:t>
      </w:r>
      <w:r w:rsidR="00027E9A" w:rsidRPr="003D50AF">
        <w:rPr>
          <w:rFonts w:ascii="Arial" w:hAnsi="Arial" w:cs="Arial"/>
          <w:sz w:val="19"/>
          <w:szCs w:val="19"/>
        </w:rPr>
        <w:t>vinculada al entonces Ministerio de Comunicaciones.</w:t>
      </w:r>
      <w:r w:rsidR="00053983" w:rsidRPr="003D50AF">
        <w:rPr>
          <w:rFonts w:ascii="Arial" w:hAnsi="Arial" w:cs="Arial"/>
          <w:sz w:val="19"/>
          <w:szCs w:val="19"/>
        </w:rPr>
        <w:t xml:space="preserve"> </w:t>
      </w:r>
      <w:r w:rsidR="00027E9A" w:rsidRPr="003D50AF">
        <w:rPr>
          <w:rFonts w:ascii="Arial" w:hAnsi="Arial" w:cs="Arial"/>
          <w:sz w:val="19"/>
          <w:szCs w:val="19"/>
        </w:rPr>
        <w:t>La Empresa Servicios Postales Nacionales S.A., fue constituida e inscrita el 27 de diciembre de 2005</w:t>
      </w:r>
      <w:r w:rsidR="004A0A76" w:rsidRPr="003D50AF">
        <w:rPr>
          <w:rFonts w:ascii="Arial" w:hAnsi="Arial" w:cs="Arial"/>
          <w:sz w:val="19"/>
          <w:szCs w:val="19"/>
        </w:rPr>
        <w:t>,</w:t>
      </w:r>
      <w:r w:rsidR="00027E9A" w:rsidRPr="003D50AF">
        <w:rPr>
          <w:rFonts w:ascii="Arial" w:hAnsi="Arial" w:cs="Arial"/>
          <w:sz w:val="19"/>
          <w:szCs w:val="19"/>
        </w:rPr>
        <w:t xml:space="preserve"> mediante Escritura Pública No. 2428 de la Notaria 50 de Bogotá. E</w:t>
      </w:r>
      <w:r w:rsidR="00053983" w:rsidRPr="003D50AF">
        <w:rPr>
          <w:rFonts w:ascii="Arial" w:hAnsi="Arial" w:cs="Arial"/>
          <w:sz w:val="19"/>
          <w:szCs w:val="19"/>
        </w:rPr>
        <w:t xml:space="preserve">l 29 de diciembre de 2008, Adpostal en Liquidación y la Fiduciaria de Desarrollo Agropecuario, Fiduagraria S.A., suscribieron un contrato de fiducia mercantil para conformar el patrimonio autónomo de remanentes de Adpostal, denominado </w:t>
      </w:r>
      <w:r w:rsidR="008E028B" w:rsidRPr="003D50AF">
        <w:rPr>
          <w:rFonts w:ascii="Arial" w:hAnsi="Arial" w:cs="Arial"/>
          <w:sz w:val="19"/>
          <w:szCs w:val="19"/>
        </w:rPr>
        <w:t>«</w:t>
      </w:r>
      <w:r w:rsidR="00053983" w:rsidRPr="003D50AF">
        <w:rPr>
          <w:rFonts w:ascii="Arial" w:hAnsi="Arial" w:cs="Arial"/>
          <w:sz w:val="19"/>
          <w:szCs w:val="19"/>
        </w:rPr>
        <w:t>PAR Adpostal</w:t>
      </w:r>
      <w:r w:rsidR="008E028B" w:rsidRPr="003D50AF">
        <w:rPr>
          <w:rFonts w:ascii="Arial" w:hAnsi="Arial" w:cs="Arial"/>
          <w:sz w:val="19"/>
          <w:szCs w:val="19"/>
        </w:rPr>
        <w:t>»</w:t>
      </w:r>
      <w:r w:rsidR="00053983" w:rsidRPr="003D50AF">
        <w:rPr>
          <w:rFonts w:ascii="Arial" w:hAnsi="Arial" w:cs="Arial"/>
          <w:sz w:val="19"/>
          <w:szCs w:val="19"/>
        </w:rPr>
        <w:t>, al cual le fueron transferidos, entre otros activos, 93 acciones que Adpostal poseía en Servicios Postales Nacionales S.A., equivalentes al 95,88% del capital de dicha sociedad. El porcentaje restante del capital pertenece a la Caja Promotora de Vivienda Militar y de Policía, a la Nación –Ministerio de Hacienda y Crédito Público</w:t>
      </w:r>
      <w:r w:rsidR="008E028B" w:rsidRPr="003D50AF">
        <w:rPr>
          <w:rFonts w:ascii="Arial" w:hAnsi="Arial" w:cs="Arial"/>
          <w:sz w:val="19"/>
          <w:szCs w:val="19"/>
        </w:rPr>
        <w:t>–</w:t>
      </w:r>
      <w:r w:rsidR="00053983" w:rsidRPr="003D50AF">
        <w:rPr>
          <w:rFonts w:ascii="Arial" w:hAnsi="Arial" w:cs="Arial"/>
          <w:sz w:val="19"/>
          <w:szCs w:val="19"/>
        </w:rPr>
        <w:t>, a Radio Televisión de Colombia –RTVC</w:t>
      </w:r>
      <w:r w:rsidR="008E028B" w:rsidRPr="003D50AF">
        <w:rPr>
          <w:rFonts w:ascii="Arial" w:hAnsi="Arial" w:cs="Arial"/>
          <w:sz w:val="19"/>
          <w:szCs w:val="19"/>
        </w:rPr>
        <w:t>–</w:t>
      </w:r>
      <w:r w:rsidR="00053983" w:rsidRPr="003D50AF">
        <w:rPr>
          <w:rFonts w:ascii="Arial" w:hAnsi="Arial" w:cs="Arial"/>
          <w:sz w:val="19"/>
          <w:szCs w:val="19"/>
        </w:rPr>
        <w:t xml:space="preserve"> y al fideicomiso denominado PARAPAT.  </w:t>
      </w:r>
    </w:p>
  </w:footnote>
  <w:footnote w:id="47">
    <w:p w14:paraId="6CDB5682" w14:textId="77777777" w:rsidR="00420358" w:rsidRDefault="00420358" w:rsidP="003E7AA7">
      <w:pPr>
        <w:pStyle w:val="Textonotapie"/>
        <w:spacing w:after="0"/>
        <w:ind w:firstLine="709"/>
        <w:rPr>
          <w:rFonts w:ascii="Arial" w:hAnsi="Arial" w:cs="Arial"/>
          <w:sz w:val="19"/>
          <w:szCs w:val="19"/>
        </w:rPr>
      </w:pPr>
    </w:p>
    <w:p w14:paraId="47054066" w14:textId="34DBBC80" w:rsidR="00665E49" w:rsidRPr="003D50AF" w:rsidRDefault="00665E49"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El </w:t>
      </w:r>
      <w:r w:rsidR="008E028B" w:rsidRPr="003D50AF">
        <w:rPr>
          <w:rFonts w:ascii="Arial" w:hAnsi="Arial" w:cs="Arial"/>
          <w:sz w:val="19"/>
          <w:szCs w:val="19"/>
        </w:rPr>
        <w:t>i</w:t>
      </w:r>
      <w:r w:rsidRPr="003D50AF">
        <w:rPr>
          <w:rFonts w:ascii="Arial" w:hAnsi="Arial" w:cs="Arial"/>
          <w:sz w:val="19"/>
          <w:szCs w:val="19"/>
        </w:rPr>
        <w:t xml:space="preserve">nciso segundo del artículo 1 de la Ley 1369 de 2009, indica que «Los Servicios Postales están bajo la titularidad del Estado, el </w:t>
      </w:r>
      <w:r w:rsidR="00A923B7" w:rsidRPr="003D50AF">
        <w:rPr>
          <w:rFonts w:ascii="Arial" w:hAnsi="Arial" w:cs="Arial"/>
          <w:sz w:val="19"/>
          <w:szCs w:val="19"/>
        </w:rPr>
        <w:t>cual,</w:t>
      </w:r>
      <w:r w:rsidRPr="003D50AF">
        <w:rPr>
          <w:rFonts w:ascii="Arial" w:hAnsi="Arial" w:cs="Arial"/>
          <w:sz w:val="19"/>
          <w:szCs w:val="19"/>
        </w:rPr>
        <w:t xml:space="preserve"> para su prestación, </w:t>
      </w:r>
      <w:r w:rsidRPr="003D50AF">
        <w:rPr>
          <w:rFonts w:ascii="Arial" w:hAnsi="Arial" w:cs="Arial"/>
          <w:sz w:val="19"/>
          <w:szCs w:val="19"/>
          <w:u w:val="single"/>
        </w:rPr>
        <w:t>podrá habilitar a empresas públicas y privadas en los términos de esta ley</w:t>
      </w:r>
      <w:r w:rsidRPr="003D50AF">
        <w:rPr>
          <w:rFonts w:ascii="Arial" w:hAnsi="Arial" w:cs="Arial"/>
          <w:sz w:val="19"/>
          <w:szCs w:val="19"/>
        </w:rPr>
        <w:t>»</w:t>
      </w:r>
      <w:r w:rsidR="00504399" w:rsidRPr="003D50AF">
        <w:rPr>
          <w:rFonts w:ascii="Arial" w:hAnsi="Arial" w:cs="Arial"/>
          <w:sz w:val="19"/>
          <w:szCs w:val="19"/>
        </w:rPr>
        <w:t>.</w:t>
      </w:r>
      <w:r w:rsidRPr="003D50AF">
        <w:rPr>
          <w:rFonts w:ascii="Arial" w:hAnsi="Arial" w:cs="Arial"/>
          <w:sz w:val="19"/>
          <w:szCs w:val="19"/>
        </w:rPr>
        <w:t xml:space="preserve"> (Se subraya).</w:t>
      </w:r>
    </w:p>
  </w:footnote>
  <w:footnote w:id="48">
    <w:p w14:paraId="30970A64" w14:textId="4ED34FF8" w:rsidR="00F50393" w:rsidRPr="003D50AF" w:rsidRDefault="00F50393" w:rsidP="003E7AA7">
      <w:pPr>
        <w:pStyle w:val="Textonotapie"/>
        <w:spacing w:after="0"/>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El inciso primero y el numeral cuarto de esta norma fueron declarados exequibles de forma condicionada por la Corte Constitucional en la sentencia C-691 de 2007</w:t>
      </w:r>
      <w:r w:rsidRPr="003D50AF">
        <w:rPr>
          <w:rFonts w:ascii="Arial" w:hAnsi="Arial" w:cs="Arial"/>
          <w:sz w:val="19"/>
          <w:szCs w:val="19"/>
          <w:lang w:val="es-ES"/>
        </w:rPr>
        <w:t xml:space="preserve">, Expediente D-6687, bajo el entendido de que las sociedades públicas se rigen por las normas del derecho privado, </w:t>
      </w:r>
      <w:r w:rsidR="001962CB" w:rsidRPr="003D50AF">
        <w:rPr>
          <w:rFonts w:ascii="Arial" w:hAnsi="Arial" w:cs="Arial"/>
          <w:sz w:val="19"/>
          <w:szCs w:val="19"/>
          <w:lang w:val="es-ES"/>
        </w:rPr>
        <w:t>«</w:t>
      </w:r>
      <w:r w:rsidRPr="003D50AF">
        <w:rPr>
          <w:rFonts w:ascii="Arial" w:hAnsi="Arial" w:cs="Arial"/>
          <w:sz w:val="19"/>
          <w:szCs w:val="19"/>
          <w:lang w:val="es-ES"/>
        </w:rPr>
        <w:t>sin perjuicio de aspectos regulados con carácter especial por otras disposiciones constitucionales y legales</w:t>
      </w:r>
      <w:r w:rsidR="001962CB" w:rsidRPr="003D50AF">
        <w:rPr>
          <w:rFonts w:ascii="Arial" w:hAnsi="Arial" w:cs="Arial"/>
          <w:sz w:val="19"/>
          <w:szCs w:val="19"/>
          <w:lang w:val="es-ES"/>
        </w:rPr>
        <w:t>»</w:t>
      </w:r>
      <w:r w:rsidRPr="003D50AF">
        <w:rPr>
          <w:rFonts w:ascii="Arial" w:hAnsi="Arial" w:cs="Arial"/>
          <w:sz w:val="19"/>
          <w:szCs w:val="19"/>
          <w:lang w:val="es-ES"/>
        </w:rPr>
        <w:t>.</w:t>
      </w:r>
    </w:p>
  </w:footnote>
  <w:footnote w:id="49">
    <w:p w14:paraId="10D06FB1" w14:textId="36F59172" w:rsidR="00604737" w:rsidRPr="003D50AF" w:rsidRDefault="00604737"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w:t>
      </w:r>
      <w:r w:rsidRPr="003D50AF">
        <w:rPr>
          <w:rFonts w:ascii="Arial" w:hAnsi="Arial" w:cs="Arial"/>
          <w:sz w:val="19"/>
          <w:szCs w:val="19"/>
          <w:lang w:val="es-ES"/>
        </w:rPr>
        <w:t>Artículo 3º, numeral 2º de la Ley 1369 de 2009.</w:t>
      </w:r>
    </w:p>
  </w:footnote>
  <w:footnote w:id="50">
    <w:p w14:paraId="5930FF16" w14:textId="77777777" w:rsidR="00420358" w:rsidRDefault="00420358" w:rsidP="003E7AA7">
      <w:pPr>
        <w:pStyle w:val="Textonotapie"/>
        <w:spacing w:after="0"/>
        <w:ind w:firstLine="709"/>
        <w:rPr>
          <w:rFonts w:ascii="Arial" w:hAnsi="Arial" w:cs="Arial"/>
          <w:sz w:val="19"/>
          <w:szCs w:val="19"/>
        </w:rPr>
      </w:pPr>
    </w:p>
    <w:p w14:paraId="376F6CCE" w14:textId="3592BB87" w:rsidR="00B01850" w:rsidRPr="003D50AF" w:rsidRDefault="00B01850" w:rsidP="003E7AA7">
      <w:pPr>
        <w:pStyle w:val="Textonotapie"/>
        <w:spacing w:after="0"/>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w:t>
      </w:r>
      <w:r w:rsidR="00C54A9A" w:rsidRPr="003D50AF">
        <w:rPr>
          <w:rFonts w:ascii="Arial" w:hAnsi="Arial" w:cs="Arial"/>
          <w:sz w:val="19"/>
          <w:szCs w:val="19"/>
        </w:rPr>
        <w:t>Q</w:t>
      </w:r>
      <w:r w:rsidRPr="003D50AF">
        <w:rPr>
          <w:rFonts w:ascii="Arial" w:hAnsi="Arial" w:cs="Arial"/>
          <w:sz w:val="19"/>
          <w:szCs w:val="19"/>
          <w:lang w:val="es-ES"/>
        </w:rPr>
        <w:t xml:space="preserve">ue incluyen, a su vez, los siguientes, según el artículo 3º, numeral 2º de la Ley 1369: (i) envíos de correspondencia, (ii) envíos prioritarios y no prioritarios de correo de hasta dos (2) kilogramos, (iii) encomiendas, (iv) servicio de correo telegráfico y (v) otros servicios de correo. </w:t>
      </w:r>
    </w:p>
  </w:footnote>
  <w:footnote w:id="51">
    <w:p w14:paraId="4B31FA51" w14:textId="77777777" w:rsidR="00420358" w:rsidRDefault="00420358" w:rsidP="003E7AA7">
      <w:pPr>
        <w:pStyle w:val="Textonotapie"/>
        <w:spacing w:after="0"/>
        <w:ind w:firstLine="709"/>
        <w:rPr>
          <w:rFonts w:ascii="Arial" w:hAnsi="Arial" w:cs="Arial"/>
          <w:sz w:val="19"/>
          <w:szCs w:val="19"/>
        </w:rPr>
      </w:pPr>
    </w:p>
    <w:p w14:paraId="48ADFE44" w14:textId="47B6CF0D" w:rsidR="00B01850" w:rsidRPr="003D50AF" w:rsidRDefault="00B01850" w:rsidP="003E7AA7">
      <w:pPr>
        <w:pStyle w:val="Textonotapie"/>
        <w:spacing w:after="0"/>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w:t>
      </w:r>
      <w:r w:rsidRPr="003D50AF">
        <w:rPr>
          <w:rFonts w:ascii="Arial" w:hAnsi="Arial" w:cs="Arial"/>
          <w:sz w:val="19"/>
          <w:szCs w:val="19"/>
          <w:lang w:val="es-ES"/>
        </w:rPr>
        <w:t xml:space="preserve">Giros nacionales y giros internacionales. </w:t>
      </w:r>
    </w:p>
  </w:footnote>
  <w:footnote w:id="52">
    <w:p w14:paraId="1EF29098" w14:textId="77777777" w:rsidR="00420358" w:rsidRDefault="00420358" w:rsidP="003E7AA7">
      <w:pPr>
        <w:pStyle w:val="Textonotapie"/>
        <w:spacing w:after="0"/>
        <w:ind w:firstLine="709"/>
        <w:rPr>
          <w:rFonts w:ascii="Arial" w:hAnsi="Arial" w:cs="Arial"/>
          <w:sz w:val="19"/>
          <w:szCs w:val="19"/>
        </w:rPr>
      </w:pPr>
    </w:p>
    <w:p w14:paraId="560051F7" w14:textId="575CD209" w:rsidR="00B01850" w:rsidRPr="003D50AF" w:rsidRDefault="00B01850" w:rsidP="003E7AA7">
      <w:pPr>
        <w:pStyle w:val="Textonotapie"/>
        <w:spacing w:after="0"/>
        <w:ind w:firstLine="709"/>
        <w:rPr>
          <w:rFonts w:ascii="Arial" w:hAnsi="Arial" w:cs="Arial"/>
          <w:i/>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w:t>
      </w:r>
      <w:r w:rsidRPr="003D50AF">
        <w:rPr>
          <w:rFonts w:ascii="Arial" w:hAnsi="Arial" w:cs="Arial"/>
          <w:sz w:val="19"/>
          <w:szCs w:val="19"/>
          <w:lang w:val="es-ES"/>
        </w:rPr>
        <w:t xml:space="preserve">Definidos como el </w:t>
      </w:r>
      <w:r w:rsidRPr="003D50AF">
        <w:rPr>
          <w:rFonts w:ascii="Arial" w:hAnsi="Arial" w:cs="Arial"/>
          <w:sz w:val="19"/>
          <w:szCs w:val="19"/>
        </w:rPr>
        <w:t>«</w:t>
      </w:r>
      <w:r w:rsidRPr="003D50AF">
        <w:rPr>
          <w:rFonts w:ascii="Arial" w:hAnsi="Arial" w:cs="Arial"/>
          <w:i/>
          <w:sz w:val="19"/>
          <w:szCs w:val="19"/>
          <w:lang w:val="es-ES"/>
        </w:rPr>
        <w:t>servicio postal urgente que exige la aplicación y adopción de características especiales para la recepción, recolección, clasificación, transporte y entrega de objetos postales hasta de 5 kilogramos</w:t>
      </w:r>
      <w:r w:rsidRPr="003D50AF">
        <w:rPr>
          <w:rFonts w:ascii="Arial" w:hAnsi="Arial" w:cs="Arial"/>
          <w:sz w:val="19"/>
          <w:szCs w:val="19"/>
        </w:rPr>
        <w:t>»</w:t>
      </w:r>
      <w:r w:rsidRPr="003D50AF">
        <w:rPr>
          <w:rFonts w:ascii="Arial" w:hAnsi="Arial" w:cs="Arial"/>
          <w:i/>
          <w:sz w:val="19"/>
          <w:szCs w:val="19"/>
          <w:lang w:val="es-ES"/>
        </w:rPr>
        <w:t xml:space="preserve"> </w:t>
      </w:r>
      <w:r w:rsidRPr="003D50AF">
        <w:rPr>
          <w:rFonts w:ascii="Arial" w:hAnsi="Arial" w:cs="Arial"/>
          <w:sz w:val="19"/>
          <w:szCs w:val="19"/>
          <w:lang w:val="es-ES"/>
        </w:rPr>
        <w:t xml:space="preserve">(Artículo 3º, numeral 2.3 ibídem). </w:t>
      </w:r>
    </w:p>
  </w:footnote>
  <w:footnote w:id="53">
    <w:p w14:paraId="0BFDFF6F" w14:textId="77777777" w:rsidR="00420358" w:rsidRDefault="00420358" w:rsidP="003E7AA7">
      <w:pPr>
        <w:pStyle w:val="Textonotapie"/>
        <w:spacing w:after="0"/>
        <w:ind w:firstLine="709"/>
        <w:rPr>
          <w:rFonts w:ascii="Arial" w:hAnsi="Arial" w:cs="Arial"/>
          <w:sz w:val="19"/>
          <w:szCs w:val="19"/>
        </w:rPr>
      </w:pPr>
    </w:p>
    <w:p w14:paraId="655553B5" w14:textId="5AA1CB38" w:rsidR="00B01850" w:rsidRPr="003D50AF" w:rsidRDefault="00B01850" w:rsidP="003E7AA7">
      <w:pPr>
        <w:pStyle w:val="Textonotapie"/>
        <w:spacing w:after="0"/>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w:t>
      </w:r>
      <w:r w:rsidRPr="003D50AF">
        <w:rPr>
          <w:rFonts w:ascii="Arial" w:hAnsi="Arial" w:cs="Arial"/>
          <w:sz w:val="19"/>
          <w:szCs w:val="19"/>
          <w:lang w:val="es-ES"/>
        </w:rPr>
        <w:t xml:space="preserve">Que determine la Unión Postal Universal (Artículo 3º, numeral 2.4 de la Ley 1369 de 2009). </w:t>
      </w:r>
    </w:p>
  </w:footnote>
  <w:footnote w:id="54">
    <w:p w14:paraId="45C3425B" w14:textId="77777777" w:rsidR="00F801B3" w:rsidRPr="003D50AF" w:rsidRDefault="00F801B3"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El objeto social de Servicios Postales Nacionales S.A., contempla alrededor de ventisiete actividades, según sus estatutos: http://www.4-72.com.co/Naturalezajuridicayobjetosocial.</w:t>
      </w:r>
    </w:p>
  </w:footnote>
  <w:footnote w:id="55">
    <w:p w14:paraId="017D7280" w14:textId="77777777" w:rsidR="00420358" w:rsidRDefault="00420358" w:rsidP="003E7AA7">
      <w:pPr>
        <w:pStyle w:val="Textonotapie"/>
        <w:spacing w:after="0"/>
        <w:ind w:firstLine="709"/>
        <w:rPr>
          <w:rFonts w:ascii="Arial" w:hAnsi="Arial" w:cs="Arial"/>
          <w:sz w:val="19"/>
          <w:szCs w:val="19"/>
        </w:rPr>
      </w:pPr>
    </w:p>
    <w:p w14:paraId="599AF99B" w14:textId="2A3D01DE" w:rsidR="001A028B" w:rsidRPr="003D50AF" w:rsidRDefault="001A028B"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w:t>
      </w:r>
      <w:r w:rsidR="006F5461" w:rsidRPr="003D50AF">
        <w:rPr>
          <w:rFonts w:ascii="Arial" w:hAnsi="Arial" w:cs="Arial"/>
          <w:sz w:val="19"/>
          <w:szCs w:val="19"/>
        </w:rPr>
        <w:t xml:space="preserve">El </w:t>
      </w:r>
      <w:r w:rsidR="0059458E" w:rsidRPr="003D50AF">
        <w:rPr>
          <w:rFonts w:ascii="Arial" w:hAnsi="Arial" w:cs="Arial"/>
          <w:sz w:val="19"/>
          <w:szCs w:val="19"/>
        </w:rPr>
        <w:t>numeral 4.1 de la Ley 1369 de 2009 define y regula el Operador Postal Oficial o Concesionario de Correo en los siguientes términos</w:t>
      </w:r>
      <w:r w:rsidR="00A923B7" w:rsidRPr="003D50AF">
        <w:rPr>
          <w:rFonts w:ascii="Arial" w:hAnsi="Arial" w:cs="Arial"/>
          <w:sz w:val="19"/>
          <w:szCs w:val="19"/>
        </w:rPr>
        <w:t>: «</w:t>
      </w:r>
      <w:r w:rsidR="0059458E" w:rsidRPr="003D50AF">
        <w:rPr>
          <w:rFonts w:ascii="Arial" w:hAnsi="Arial" w:cs="Arial"/>
          <w:sz w:val="19"/>
          <w:szCs w:val="19"/>
        </w:rPr>
        <w:t xml:space="preserve">4.1 Operador Postal Oficial o Concesionario de Correo. Persona jurídica, habilitada por el Ministerio de Tecnologías de la Información y las Comunicaciones, </w:t>
      </w:r>
      <w:r w:rsidR="00A923B7" w:rsidRPr="003D50AF">
        <w:rPr>
          <w:rFonts w:ascii="Arial" w:hAnsi="Arial" w:cs="Arial"/>
          <w:sz w:val="19"/>
          <w:szCs w:val="19"/>
        </w:rPr>
        <w:t>que,</w:t>
      </w:r>
      <w:r w:rsidR="0059458E" w:rsidRPr="003D50AF">
        <w:rPr>
          <w:rFonts w:ascii="Arial" w:hAnsi="Arial" w:cs="Arial"/>
          <w:sz w:val="19"/>
          <w:szCs w:val="19"/>
        </w:rPr>
        <w:t xml:space="preserve"> mediante contrato de concesión, prestará el servicio postal de correo y mediante habilitación, los servicios de Mensajería expresa y servicios postales de pago, a nivel nacional e internacional</w:t>
      </w:r>
      <w:bookmarkStart w:id="78" w:name="_Hlk75705373"/>
      <w:r w:rsidR="006F5461" w:rsidRPr="003D50AF">
        <w:rPr>
          <w:rFonts w:ascii="Arial" w:hAnsi="Arial" w:cs="Arial"/>
          <w:sz w:val="19"/>
          <w:szCs w:val="19"/>
        </w:rPr>
        <w:t>.</w:t>
      </w:r>
      <w:bookmarkEnd w:id="78"/>
      <w:r w:rsidR="00D854F8" w:rsidRPr="003D50AF">
        <w:rPr>
          <w:rFonts w:ascii="Arial" w:hAnsi="Arial" w:cs="Arial"/>
          <w:sz w:val="19"/>
          <w:szCs w:val="19"/>
        </w:rPr>
        <w:t>»</w:t>
      </w:r>
      <w:r w:rsidR="0001574B" w:rsidRPr="003D50AF">
        <w:rPr>
          <w:rFonts w:ascii="Arial" w:hAnsi="Arial" w:cs="Arial"/>
          <w:i/>
          <w:sz w:val="19"/>
          <w:szCs w:val="19"/>
          <w:lang w:val="es-ES"/>
        </w:rPr>
        <w:t xml:space="preserve"> </w:t>
      </w:r>
    </w:p>
  </w:footnote>
  <w:footnote w:id="56">
    <w:p w14:paraId="07C72825" w14:textId="77777777" w:rsidR="00420358" w:rsidRDefault="00420358" w:rsidP="003E7AA7">
      <w:pPr>
        <w:pStyle w:val="Textonotapie"/>
        <w:spacing w:after="0"/>
        <w:ind w:firstLine="709"/>
        <w:rPr>
          <w:rFonts w:ascii="Arial" w:hAnsi="Arial" w:cs="Arial"/>
          <w:sz w:val="19"/>
          <w:szCs w:val="19"/>
        </w:rPr>
      </w:pPr>
    </w:p>
    <w:p w14:paraId="7D055D95" w14:textId="449E4B9A" w:rsidR="005C5026" w:rsidRPr="003D50AF" w:rsidRDefault="005C5026"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w:t>
      </w:r>
      <w:r w:rsidR="001568EE" w:rsidRPr="003D50AF">
        <w:rPr>
          <w:rFonts w:ascii="Arial" w:hAnsi="Arial" w:cs="Arial"/>
          <w:sz w:val="19"/>
          <w:szCs w:val="19"/>
        </w:rPr>
        <w:t xml:space="preserve">El </w:t>
      </w:r>
      <w:r w:rsidRPr="003D50AF">
        <w:rPr>
          <w:rFonts w:ascii="Arial" w:hAnsi="Arial" w:cs="Arial"/>
          <w:sz w:val="19"/>
          <w:szCs w:val="19"/>
        </w:rPr>
        <w:t>contrato se prorrogó el 8 de julio de 2009, hasta la misma fecha del año 2014 (cláusula segunda), mediante documento suscrito entre la Nación - Ministerio de Comunicaciones - y Servicios Postales de Colombia S.A. y luego se prorrogó entre las mismas partes por segunda vez por diez (10) años, contados desde el 9 de julio de 2014.</w:t>
      </w:r>
    </w:p>
  </w:footnote>
  <w:footnote w:id="57">
    <w:p w14:paraId="5659C3EF" w14:textId="1BAFB463" w:rsidR="006F5461" w:rsidRPr="003D50AF" w:rsidRDefault="006F5461"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005C6D84" w:rsidRPr="003D50AF">
        <w:rPr>
          <w:rFonts w:ascii="Arial" w:hAnsi="Arial" w:cs="Arial"/>
          <w:sz w:val="19"/>
          <w:szCs w:val="19"/>
        </w:rPr>
        <w:t xml:space="preserve"> El artículo 3 de la Ley 1369 de 2009, indica:</w:t>
      </w:r>
      <w:r w:rsidRPr="003D50AF">
        <w:rPr>
          <w:rFonts w:ascii="Arial" w:hAnsi="Arial" w:cs="Arial"/>
          <w:sz w:val="19"/>
          <w:szCs w:val="19"/>
        </w:rPr>
        <w:t xml:space="preserve"> </w:t>
      </w:r>
      <w:r w:rsidR="00C420C0" w:rsidRPr="003D50AF">
        <w:rPr>
          <w:rFonts w:ascii="Arial" w:hAnsi="Arial" w:cs="Arial"/>
          <w:sz w:val="19"/>
          <w:szCs w:val="19"/>
        </w:rPr>
        <w:t>«</w:t>
      </w:r>
      <w:r w:rsidR="00AB214B" w:rsidRPr="003D50AF">
        <w:rPr>
          <w:rFonts w:ascii="Arial" w:hAnsi="Arial" w:cs="Arial"/>
          <w:sz w:val="19"/>
          <w:szCs w:val="19"/>
        </w:rPr>
        <w:t>Artículo 3º. Definiciones. Para todos los efectos, se adoptan las siguientes definiciones: [.</w:t>
      </w:r>
      <w:r w:rsidR="005C6D84" w:rsidRPr="003D50AF">
        <w:rPr>
          <w:rFonts w:ascii="Arial" w:hAnsi="Arial" w:cs="Arial"/>
          <w:sz w:val="19"/>
          <w:szCs w:val="19"/>
        </w:rPr>
        <w:t>.</w:t>
      </w:r>
      <w:r w:rsidR="00AB214B" w:rsidRPr="003D50AF">
        <w:rPr>
          <w:rFonts w:ascii="Arial" w:hAnsi="Arial" w:cs="Arial"/>
          <w:sz w:val="19"/>
          <w:szCs w:val="19"/>
        </w:rPr>
        <w:t>.] 1. Servicio Postal Universal. Es el conjunto de servicios postales de calidad, prestados en forma permanente y a precios asequibles, que el Estado garantiza a todos los habitantes del territorio nacional con independencia de su localización geográfica a través del Operador Postal Oficial o Concesionario de Correo</w:t>
      </w:r>
      <w:r w:rsidR="00C420C0" w:rsidRPr="003D50AF">
        <w:rPr>
          <w:rFonts w:ascii="Arial" w:hAnsi="Arial" w:cs="Arial"/>
          <w:sz w:val="19"/>
          <w:szCs w:val="19"/>
        </w:rPr>
        <w:t>»</w:t>
      </w:r>
      <w:r w:rsidR="00AB214B" w:rsidRPr="003D50AF">
        <w:rPr>
          <w:rFonts w:ascii="Arial" w:hAnsi="Arial" w:cs="Arial"/>
          <w:sz w:val="19"/>
          <w:szCs w:val="19"/>
        </w:rPr>
        <w:t xml:space="preserve">. </w:t>
      </w:r>
      <w:r w:rsidRPr="003D50AF">
        <w:rPr>
          <w:rFonts w:ascii="Arial" w:hAnsi="Arial" w:cs="Arial"/>
          <w:sz w:val="19"/>
          <w:szCs w:val="19"/>
        </w:rPr>
        <w:t xml:space="preserve">A su turno, el artículo cuarto del Decreto 223 de </w:t>
      </w:r>
      <w:r w:rsidR="00A923B7" w:rsidRPr="003D50AF">
        <w:rPr>
          <w:rFonts w:ascii="Arial" w:hAnsi="Arial" w:cs="Arial"/>
          <w:sz w:val="19"/>
          <w:szCs w:val="19"/>
        </w:rPr>
        <w:t>2014 precisa</w:t>
      </w:r>
      <w:r w:rsidRPr="003D50AF">
        <w:rPr>
          <w:rFonts w:ascii="Arial" w:hAnsi="Arial" w:cs="Arial"/>
          <w:sz w:val="19"/>
          <w:szCs w:val="19"/>
        </w:rPr>
        <w:t xml:space="preserve"> de la siguiente manera cuáles son los servicios que deben entenderse incluidos en el </w:t>
      </w:r>
      <w:r w:rsidR="00A923B7" w:rsidRPr="003D50AF">
        <w:rPr>
          <w:rFonts w:ascii="Arial" w:hAnsi="Arial" w:cs="Arial"/>
          <w:sz w:val="19"/>
          <w:szCs w:val="19"/>
        </w:rPr>
        <w:t>SPU: «el</w:t>
      </w:r>
      <w:r w:rsidRPr="003D50AF">
        <w:rPr>
          <w:rFonts w:ascii="Arial" w:hAnsi="Arial" w:cs="Arial"/>
          <w:sz w:val="19"/>
          <w:szCs w:val="19"/>
        </w:rPr>
        <w:t xml:space="preserve"> servicio de correspondencia prioritaria y no prioritaria, la entrega del servicio de correo telegráfico, las encomiendas, el correo certificado y los envíos con valor declarado</w:t>
      </w:r>
      <w:bookmarkStart w:id="80" w:name="_Hlk75732176"/>
      <w:r w:rsidRPr="003D50AF">
        <w:rPr>
          <w:rFonts w:ascii="Arial" w:hAnsi="Arial" w:cs="Arial"/>
          <w:sz w:val="19"/>
          <w:szCs w:val="19"/>
        </w:rPr>
        <w:t>»</w:t>
      </w:r>
      <w:bookmarkEnd w:id="80"/>
      <w:r w:rsidR="001E31AF" w:rsidRPr="003D50AF">
        <w:rPr>
          <w:rFonts w:ascii="Arial" w:hAnsi="Arial" w:cs="Arial"/>
          <w:sz w:val="19"/>
          <w:szCs w:val="19"/>
        </w:rPr>
        <w:t>.</w:t>
      </w:r>
    </w:p>
  </w:footnote>
  <w:footnote w:id="58">
    <w:p w14:paraId="20E842AF" w14:textId="77777777" w:rsidR="00420358" w:rsidRDefault="00420358" w:rsidP="003E7AA7">
      <w:pPr>
        <w:pStyle w:val="Textonotapie"/>
        <w:spacing w:after="0"/>
        <w:ind w:firstLine="709"/>
        <w:rPr>
          <w:rFonts w:ascii="Arial" w:hAnsi="Arial" w:cs="Arial"/>
          <w:sz w:val="19"/>
          <w:szCs w:val="19"/>
        </w:rPr>
      </w:pPr>
    </w:p>
    <w:p w14:paraId="17D2101E" w14:textId="7E5BC02C" w:rsidR="00E81AFD" w:rsidRPr="003D50AF" w:rsidRDefault="00E81AFD"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w:t>
      </w:r>
      <w:r w:rsidR="009A1B74" w:rsidRPr="003D50AF">
        <w:rPr>
          <w:rFonts w:ascii="Arial" w:hAnsi="Arial" w:cs="Arial"/>
          <w:sz w:val="19"/>
          <w:szCs w:val="19"/>
        </w:rPr>
        <w:t>El artículo 2, numeral 5, de la Ley 1369</w:t>
      </w:r>
      <w:r w:rsidR="009C1933" w:rsidRPr="003D50AF">
        <w:rPr>
          <w:rFonts w:ascii="Arial" w:hAnsi="Arial" w:cs="Arial"/>
          <w:sz w:val="19"/>
          <w:szCs w:val="19"/>
        </w:rPr>
        <w:t xml:space="preserve"> </w:t>
      </w:r>
      <w:r w:rsidR="009A1B74" w:rsidRPr="003D50AF">
        <w:rPr>
          <w:rFonts w:ascii="Arial" w:hAnsi="Arial" w:cs="Arial"/>
          <w:sz w:val="19"/>
          <w:szCs w:val="19"/>
        </w:rPr>
        <w:t xml:space="preserve">de </w:t>
      </w:r>
      <w:r w:rsidR="00A923B7" w:rsidRPr="003D50AF">
        <w:rPr>
          <w:rFonts w:ascii="Arial" w:hAnsi="Arial" w:cs="Arial"/>
          <w:sz w:val="19"/>
          <w:szCs w:val="19"/>
        </w:rPr>
        <w:t>2009, define</w:t>
      </w:r>
      <w:r w:rsidR="009A1B74" w:rsidRPr="003D50AF">
        <w:rPr>
          <w:rFonts w:ascii="Arial" w:hAnsi="Arial" w:cs="Arial"/>
          <w:sz w:val="19"/>
          <w:szCs w:val="19"/>
        </w:rPr>
        <w:t xml:space="preserve"> las franquicias como el </w:t>
      </w:r>
      <w:r w:rsidR="00F3240B" w:rsidRPr="003D50AF">
        <w:rPr>
          <w:rFonts w:ascii="Arial" w:hAnsi="Arial" w:cs="Arial"/>
          <w:sz w:val="19"/>
          <w:szCs w:val="19"/>
        </w:rPr>
        <w:t>«</w:t>
      </w:r>
      <w:r w:rsidR="009A1B74" w:rsidRPr="003D50AF">
        <w:rPr>
          <w:rFonts w:ascii="Arial" w:hAnsi="Arial" w:cs="Arial"/>
          <w:sz w:val="19"/>
          <w:szCs w:val="19"/>
        </w:rPr>
        <w:t>Derecho que adquieren algunas personas jurídicas, públicas o privadas, para eximirse del pago de la tarifa por el envío de los servicios postales de correspondencia y de correo telegráfico que presta el Operador Postal Oficial o Concesionario de correo, al momento de su imposición</w:t>
      </w:r>
      <w:r w:rsidR="00F3240B" w:rsidRPr="003D50AF">
        <w:rPr>
          <w:rFonts w:ascii="Arial" w:hAnsi="Arial" w:cs="Arial"/>
          <w:sz w:val="19"/>
          <w:szCs w:val="19"/>
        </w:rPr>
        <w:t>»</w:t>
      </w:r>
      <w:r w:rsidR="001E31AF" w:rsidRPr="003D50AF">
        <w:rPr>
          <w:rFonts w:ascii="Arial" w:hAnsi="Arial" w:cs="Arial"/>
          <w:sz w:val="19"/>
          <w:szCs w:val="19"/>
        </w:rPr>
        <w:t>.</w:t>
      </w:r>
      <w:r w:rsidR="009A1B74" w:rsidRPr="003D50AF">
        <w:rPr>
          <w:rFonts w:ascii="Arial" w:hAnsi="Arial" w:cs="Arial"/>
          <w:sz w:val="19"/>
          <w:szCs w:val="19"/>
        </w:rPr>
        <w:t xml:space="preserve"> </w:t>
      </w:r>
      <w:r w:rsidRPr="003D50AF">
        <w:rPr>
          <w:rFonts w:ascii="Arial" w:hAnsi="Arial" w:cs="Arial"/>
          <w:sz w:val="19"/>
          <w:szCs w:val="19"/>
          <w:lang w:val="es-ES"/>
        </w:rPr>
        <w:t xml:space="preserve">El artículo 47 </w:t>
      </w:r>
      <w:r w:rsidRPr="003D50AF">
        <w:rPr>
          <w:rFonts w:ascii="Arial" w:hAnsi="Arial" w:cs="Arial"/>
          <w:i/>
          <w:iCs/>
          <w:sz w:val="19"/>
          <w:szCs w:val="19"/>
          <w:lang w:val="es-ES"/>
        </w:rPr>
        <w:t xml:space="preserve">ibídem </w:t>
      </w:r>
      <w:r w:rsidRPr="003D50AF">
        <w:rPr>
          <w:rFonts w:ascii="Arial" w:hAnsi="Arial" w:cs="Arial"/>
          <w:sz w:val="19"/>
          <w:szCs w:val="19"/>
          <w:lang w:val="es-ES"/>
        </w:rPr>
        <w:t>señala las franquicias que el Operador Postal Oficial debe reconocer, por haber sido consagradas en diversas normas legales, así como la manera en que debe</w:t>
      </w:r>
      <w:r w:rsidR="006C0662" w:rsidRPr="003D50AF">
        <w:rPr>
          <w:rFonts w:ascii="Arial" w:hAnsi="Arial" w:cs="Arial"/>
          <w:sz w:val="19"/>
          <w:szCs w:val="19"/>
          <w:lang w:val="es-ES"/>
        </w:rPr>
        <w:t xml:space="preserve"> cancelarse</w:t>
      </w:r>
      <w:r w:rsidRPr="003D50AF">
        <w:rPr>
          <w:rFonts w:ascii="Arial" w:hAnsi="Arial" w:cs="Arial"/>
          <w:sz w:val="19"/>
          <w:szCs w:val="19"/>
          <w:lang w:val="es-ES"/>
        </w:rPr>
        <w:t xml:space="preserve"> a dicho operador el costo de las mismas</w:t>
      </w:r>
    </w:p>
  </w:footnote>
  <w:footnote w:id="59">
    <w:p w14:paraId="503C83F1" w14:textId="77777777" w:rsidR="00420358" w:rsidRDefault="00420358" w:rsidP="003E7AA7">
      <w:pPr>
        <w:pStyle w:val="Textonotapie"/>
        <w:spacing w:after="0"/>
        <w:ind w:firstLine="709"/>
        <w:rPr>
          <w:rFonts w:ascii="Arial" w:hAnsi="Arial" w:cs="Arial"/>
          <w:sz w:val="19"/>
          <w:szCs w:val="19"/>
        </w:rPr>
      </w:pPr>
    </w:p>
    <w:p w14:paraId="760EB82A" w14:textId="0953003B" w:rsidR="00DE4D23" w:rsidRPr="003D50AF" w:rsidRDefault="00DE4D23"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El artículo 2, numeral 2.2.2,</w:t>
      </w:r>
      <w:r w:rsidR="009A1B74" w:rsidRPr="003D50AF">
        <w:rPr>
          <w:rFonts w:ascii="Arial" w:hAnsi="Arial" w:cs="Arial"/>
          <w:sz w:val="19"/>
          <w:szCs w:val="19"/>
        </w:rPr>
        <w:t xml:space="preserve"> de la Ley 1369 de </w:t>
      </w:r>
      <w:r w:rsidR="00A923B7" w:rsidRPr="003D50AF">
        <w:rPr>
          <w:rFonts w:ascii="Arial" w:hAnsi="Arial" w:cs="Arial"/>
          <w:sz w:val="19"/>
          <w:szCs w:val="19"/>
        </w:rPr>
        <w:t>2009, define</w:t>
      </w:r>
      <w:r w:rsidRPr="003D50AF">
        <w:rPr>
          <w:rFonts w:ascii="Arial" w:hAnsi="Arial" w:cs="Arial"/>
          <w:sz w:val="19"/>
          <w:szCs w:val="19"/>
        </w:rPr>
        <w:t xml:space="preserve"> </w:t>
      </w:r>
      <w:r w:rsidR="00A923B7" w:rsidRPr="003D50AF">
        <w:rPr>
          <w:rFonts w:ascii="Arial" w:hAnsi="Arial" w:cs="Arial"/>
          <w:sz w:val="19"/>
          <w:szCs w:val="19"/>
        </w:rPr>
        <w:t>las actividades</w:t>
      </w:r>
      <w:r w:rsidRPr="003D50AF">
        <w:rPr>
          <w:rFonts w:ascii="Arial" w:hAnsi="Arial" w:cs="Arial"/>
          <w:sz w:val="19"/>
          <w:szCs w:val="19"/>
        </w:rPr>
        <w:t xml:space="preserve"> de </w:t>
      </w:r>
      <w:r w:rsidRPr="003D50AF">
        <w:rPr>
          <w:rFonts w:ascii="Arial" w:hAnsi="Arial" w:cs="Arial"/>
          <w:sz w:val="19"/>
          <w:szCs w:val="19"/>
          <w:lang w:val="es-ES"/>
        </w:rPr>
        <w:t xml:space="preserve">giros internacionales, como el </w:t>
      </w:r>
      <w:r w:rsidRPr="003D50AF">
        <w:rPr>
          <w:rFonts w:ascii="Arial" w:hAnsi="Arial" w:cs="Arial"/>
          <w:sz w:val="19"/>
          <w:szCs w:val="19"/>
        </w:rPr>
        <w:t>«</w:t>
      </w:r>
      <w:r w:rsidRPr="003D50AF">
        <w:rPr>
          <w:rFonts w:ascii="Arial" w:hAnsi="Arial" w:cs="Arial"/>
          <w:sz w:val="19"/>
          <w:szCs w:val="19"/>
          <w:lang w:val="es-ES"/>
        </w:rPr>
        <w:t>Servicio prestado exclusivamente por el Operador Postal oficial o concesionario de Correo, mediante el cual se envía dinero a personas naturales o jurídicas por cuenta de otras, en el exterior. La modalidad de envío podrá ser, entre otras, física o electrónica.</w:t>
      </w:r>
      <w:bookmarkStart w:id="81" w:name="_Hlk75731552"/>
      <w:r w:rsidRPr="003D50AF">
        <w:rPr>
          <w:rFonts w:ascii="Arial" w:hAnsi="Arial" w:cs="Arial"/>
          <w:sz w:val="19"/>
          <w:szCs w:val="19"/>
        </w:rPr>
        <w:t>»</w:t>
      </w:r>
      <w:bookmarkEnd w:id="81"/>
    </w:p>
  </w:footnote>
  <w:footnote w:id="60">
    <w:p w14:paraId="292E2AFC" w14:textId="77777777" w:rsidR="00420358" w:rsidRDefault="00420358" w:rsidP="003E7AA7">
      <w:pPr>
        <w:pStyle w:val="Textonotapie"/>
        <w:spacing w:after="0"/>
        <w:ind w:firstLine="709"/>
        <w:rPr>
          <w:rFonts w:ascii="Arial" w:hAnsi="Arial" w:cs="Arial"/>
          <w:sz w:val="19"/>
          <w:szCs w:val="19"/>
        </w:rPr>
      </w:pPr>
    </w:p>
    <w:p w14:paraId="77C794E2" w14:textId="3C9E8A58" w:rsidR="00B351B5" w:rsidRPr="003D50AF" w:rsidRDefault="00B351B5" w:rsidP="003E7AA7">
      <w:pPr>
        <w:pStyle w:val="Textonotapie"/>
        <w:spacing w:after="0"/>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Las condiciones específicas para la prestación del SPU y los demás a cargo del Operador Postal Oficial o Concesionario de Correo, se encuentran previstas actualmente en el Decreto 223 de 2014 y en la Resolución </w:t>
      </w:r>
      <w:r w:rsidR="00A923B7" w:rsidRPr="003D50AF">
        <w:rPr>
          <w:rFonts w:ascii="Arial" w:hAnsi="Arial" w:cs="Arial"/>
          <w:sz w:val="19"/>
          <w:szCs w:val="19"/>
        </w:rPr>
        <w:t>N.º</w:t>
      </w:r>
      <w:r w:rsidRPr="003D50AF">
        <w:rPr>
          <w:rFonts w:ascii="Arial" w:hAnsi="Arial" w:cs="Arial"/>
          <w:sz w:val="19"/>
          <w:szCs w:val="19"/>
        </w:rPr>
        <w:t xml:space="preserve"> 1552 del 10 de julio de 2014, expedida por el MINTIC.</w:t>
      </w:r>
    </w:p>
  </w:footnote>
  <w:footnote w:id="61">
    <w:p w14:paraId="3ED7389B" w14:textId="77777777" w:rsidR="00420358" w:rsidRDefault="00420358" w:rsidP="003E7AA7">
      <w:pPr>
        <w:pStyle w:val="Textonotapie"/>
        <w:spacing w:after="0"/>
        <w:ind w:firstLine="709"/>
        <w:rPr>
          <w:rFonts w:ascii="Arial" w:hAnsi="Arial" w:cs="Arial"/>
          <w:sz w:val="19"/>
          <w:szCs w:val="19"/>
        </w:rPr>
      </w:pPr>
    </w:p>
    <w:p w14:paraId="7A19BB83" w14:textId="6B33D74B" w:rsidR="00123C67" w:rsidRPr="003D50AF" w:rsidRDefault="00123C67" w:rsidP="003E7AA7">
      <w:pPr>
        <w:pStyle w:val="Textonotapie"/>
        <w:spacing w:after="0"/>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«Artículo 15. Área de reserva. El Operador Postal Oficial o Concesionario de Correo será el único autorizado para prestar los servicios de correo </w:t>
      </w:r>
      <w:bookmarkStart w:id="85" w:name="_Hlk75743675"/>
      <w:r w:rsidRPr="003D50AF">
        <w:rPr>
          <w:rFonts w:ascii="Arial" w:hAnsi="Arial" w:cs="Arial"/>
          <w:sz w:val="19"/>
          <w:szCs w:val="19"/>
        </w:rPr>
        <w:t>a las entidades definidas como integrantes de la Rama Ejecutiva, Legislativa y Judicial del Poder Público</w:t>
      </w:r>
      <w:r w:rsidR="005C6D84" w:rsidRPr="003D50AF">
        <w:rPr>
          <w:rFonts w:ascii="Arial" w:hAnsi="Arial" w:cs="Arial"/>
          <w:sz w:val="19"/>
          <w:szCs w:val="19"/>
        </w:rPr>
        <w:t xml:space="preserve"> </w:t>
      </w:r>
      <w:bookmarkEnd w:id="85"/>
      <w:r w:rsidRPr="003D50AF">
        <w:rPr>
          <w:rFonts w:ascii="Arial" w:hAnsi="Arial" w:cs="Arial"/>
          <w:sz w:val="19"/>
          <w:szCs w:val="19"/>
        </w:rPr>
        <w:t>[…]</w:t>
      </w:r>
      <w:r w:rsidR="005C6D84" w:rsidRPr="003D50AF">
        <w:rPr>
          <w:rFonts w:ascii="Arial" w:hAnsi="Arial" w:cs="Arial"/>
          <w:sz w:val="19"/>
          <w:szCs w:val="19"/>
        </w:rPr>
        <w:t>»</w:t>
      </w:r>
      <w:r w:rsidRPr="003D50AF">
        <w:rPr>
          <w:rFonts w:ascii="Arial" w:hAnsi="Arial" w:cs="Arial"/>
          <w:sz w:val="19"/>
          <w:szCs w:val="19"/>
        </w:rPr>
        <w:t>.</w:t>
      </w:r>
    </w:p>
  </w:footnote>
  <w:footnote w:id="62">
    <w:p w14:paraId="3F1C3B98" w14:textId="2C18702E" w:rsidR="00752CB1" w:rsidRPr="003D50AF" w:rsidRDefault="00752CB1" w:rsidP="003E7AA7">
      <w:pPr>
        <w:pStyle w:val="Textonotapie"/>
        <w:spacing w:after="0"/>
        <w:ind w:right="51"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5"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7"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7E1E1A"/>
    <w:multiLevelType w:val="hybridMultilevel"/>
    <w:tmpl w:val="5A6A2ECC"/>
    <w:lvl w:ilvl="0" w:tplc="92EE1930">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4"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48E3ACF"/>
    <w:multiLevelType w:val="hybridMultilevel"/>
    <w:tmpl w:val="BF40981A"/>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20"/>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3"/>
  </w:num>
  <w:num w:numId="9">
    <w:abstractNumId w:val="5"/>
    <w:lvlOverride w:ilvl="0">
      <w:startOverride w:val="1"/>
    </w:lvlOverride>
  </w:num>
  <w:num w:numId="10">
    <w:abstractNumId w:val="24"/>
  </w:num>
  <w:num w:numId="11">
    <w:abstractNumId w:val="6"/>
  </w:num>
  <w:num w:numId="12">
    <w:abstractNumId w:val="2"/>
  </w:num>
  <w:num w:numId="13">
    <w:abstractNumId w:val="3"/>
  </w:num>
  <w:num w:numId="14">
    <w:abstractNumId w:val="19"/>
  </w:num>
  <w:num w:numId="15">
    <w:abstractNumId w:val="12"/>
  </w:num>
  <w:num w:numId="16">
    <w:abstractNumId w:val="9"/>
  </w:num>
  <w:num w:numId="17">
    <w:abstractNumId w:val="13"/>
  </w:num>
  <w:num w:numId="18">
    <w:abstractNumId w:val="15"/>
  </w:num>
  <w:num w:numId="19">
    <w:abstractNumId w:val="4"/>
  </w:num>
  <w:num w:numId="20">
    <w:abstractNumId w:val="26"/>
  </w:num>
  <w:num w:numId="21">
    <w:abstractNumId w:val="21"/>
  </w:num>
  <w:num w:numId="22">
    <w:abstractNumId w:val="17"/>
  </w:num>
  <w:num w:numId="23">
    <w:abstractNumId w:val="16"/>
  </w:num>
  <w:num w:numId="24">
    <w:abstractNumId w:val="7"/>
  </w:num>
  <w:num w:numId="25">
    <w:abstractNumId w:val="18"/>
  </w:num>
  <w:num w:numId="26">
    <w:abstractNumId w:val="1"/>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68F"/>
    <w:rsid w:val="000029BC"/>
    <w:rsid w:val="00002FD6"/>
    <w:rsid w:val="000031A6"/>
    <w:rsid w:val="0000404B"/>
    <w:rsid w:val="00004F5E"/>
    <w:rsid w:val="0000645E"/>
    <w:rsid w:val="0000682D"/>
    <w:rsid w:val="00006906"/>
    <w:rsid w:val="00007607"/>
    <w:rsid w:val="000105E2"/>
    <w:rsid w:val="00011726"/>
    <w:rsid w:val="000123BA"/>
    <w:rsid w:val="000126BB"/>
    <w:rsid w:val="00012A1B"/>
    <w:rsid w:val="000136DC"/>
    <w:rsid w:val="00015364"/>
    <w:rsid w:val="0001574B"/>
    <w:rsid w:val="00016F33"/>
    <w:rsid w:val="00016FAC"/>
    <w:rsid w:val="0001726A"/>
    <w:rsid w:val="0001794A"/>
    <w:rsid w:val="0001795B"/>
    <w:rsid w:val="00017F99"/>
    <w:rsid w:val="00020801"/>
    <w:rsid w:val="00024BE5"/>
    <w:rsid w:val="0002513A"/>
    <w:rsid w:val="00025A4D"/>
    <w:rsid w:val="00026AD9"/>
    <w:rsid w:val="000271AD"/>
    <w:rsid w:val="000271FE"/>
    <w:rsid w:val="00027940"/>
    <w:rsid w:val="00027E9A"/>
    <w:rsid w:val="00027F74"/>
    <w:rsid w:val="000303EC"/>
    <w:rsid w:val="0003041B"/>
    <w:rsid w:val="00030C1F"/>
    <w:rsid w:val="00031D2D"/>
    <w:rsid w:val="00034F55"/>
    <w:rsid w:val="00036083"/>
    <w:rsid w:val="000365C0"/>
    <w:rsid w:val="00036FF6"/>
    <w:rsid w:val="00037112"/>
    <w:rsid w:val="0004289A"/>
    <w:rsid w:val="000435EB"/>
    <w:rsid w:val="000451F2"/>
    <w:rsid w:val="00046F46"/>
    <w:rsid w:val="0004770A"/>
    <w:rsid w:val="000503A1"/>
    <w:rsid w:val="00050E2C"/>
    <w:rsid w:val="00051590"/>
    <w:rsid w:val="0005275D"/>
    <w:rsid w:val="000527A5"/>
    <w:rsid w:val="00053983"/>
    <w:rsid w:val="00054C6E"/>
    <w:rsid w:val="00054E46"/>
    <w:rsid w:val="00055141"/>
    <w:rsid w:val="00055B28"/>
    <w:rsid w:val="00056024"/>
    <w:rsid w:val="000568C7"/>
    <w:rsid w:val="00057953"/>
    <w:rsid w:val="00061727"/>
    <w:rsid w:val="0006235E"/>
    <w:rsid w:val="0006293E"/>
    <w:rsid w:val="00063E52"/>
    <w:rsid w:val="00064ED6"/>
    <w:rsid w:val="0006625D"/>
    <w:rsid w:val="00067665"/>
    <w:rsid w:val="00070770"/>
    <w:rsid w:val="00070A22"/>
    <w:rsid w:val="00071C60"/>
    <w:rsid w:val="00071D6E"/>
    <w:rsid w:val="000743C2"/>
    <w:rsid w:val="0007460B"/>
    <w:rsid w:val="00074900"/>
    <w:rsid w:val="000751BB"/>
    <w:rsid w:val="0007590A"/>
    <w:rsid w:val="00077D20"/>
    <w:rsid w:val="00077E04"/>
    <w:rsid w:val="00077E1C"/>
    <w:rsid w:val="00080D35"/>
    <w:rsid w:val="00081AF3"/>
    <w:rsid w:val="00081B2F"/>
    <w:rsid w:val="00081E50"/>
    <w:rsid w:val="0008260E"/>
    <w:rsid w:val="000828E9"/>
    <w:rsid w:val="00083BE4"/>
    <w:rsid w:val="00084DC0"/>
    <w:rsid w:val="0008592F"/>
    <w:rsid w:val="000859B4"/>
    <w:rsid w:val="00085CC3"/>
    <w:rsid w:val="00086630"/>
    <w:rsid w:val="00086C08"/>
    <w:rsid w:val="000873C1"/>
    <w:rsid w:val="00087888"/>
    <w:rsid w:val="00090D35"/>
    <w:rsid w:val="0009180B"/>
    <w:rsid w:val="000932C2"/>
    <w:rsid w:val="000939E0"/>
    <w:rsid w:val="00093D35"/>
    <w:rsid w:val="0009402D"/>
    <w:rsid w:val="000942EB"/>
    <w:rsid w:val="0009651A"/>
    <w:rsid w:val="00096EAB"/>
    <w:rsid w:val="0009712F"/>
    <w:rsid w:val="000972BA"/>
    <w:rsid w:val="000976FD"/>
    <w:rsid w:val="000A15CB"/>
    <w:rsid w:val="000A1B81"/>
    <w:rsid w:val="000A2C01"/>
    <w:rsid w:val="000A4D0D"/>
    <w:rsid w:val="000A5189"/>
    <w:rsid w:val="000A668C"/>
    <w:rsid w:val="000A66CF"/>
    <w:rsid w:val="000A7E46"/>
    <w:rsid w:val="000B103F"/>
    <w:rsid w:val="000B1C28"/>
    <w:rsid w:val="000B2DA6"/>
    <w:rsid w:val="000B3893"/>
    <w:rsid w:val="000B4FC6"/>
    <w:rsid w:val="000B53D0"/>
    <w:rsid w:val="000B680C"/>
    <w:rsid w:val="000C00B6"/>
    <w:rsid w:val="000C0B7C"/>
    <w:rsid w:val="000C21BA"/>
    <w:rsid w:val="000C2DD2"/>
    <w:rsid w:val="000C6347"/>
    <w:rsid w:val="000C73E5"/>
    <w:rsid w:val="000C755D"/>
    <w:rsid w:val="000D0AFA"/>
    <w:rsid w:val="000D28E0"/>
    <w:rsid w:val="000D2ADD"/>
    <w:rsid w:val="000D457E"/>
    <w:rsid w:val="000D58C2"/>
    <w:rsid w:val="000E03EA"/>
    <w:rsid w:val="000E1761"/>
    <w:rsid w:val="000E182B"/>
    <w:rsid w:val="000E1F13"/>
    <w:rsid w:val="000E24E1"/>
    <w:rsid w:val="000E422B"/>
    <w:rsid w:val="000E5299"/>
    <w:rsid w:val="000E576C"/>
    <w:rsid w:val="000E59C2"/>
    <w:rsid w:val="000E6222"/>
    <w:rsid w:val="000E68FA"/>
    <w:rsid w:val="000E6962"/>
    <w:rsid w:val="000E6D84"/>
    <w:rsid w:val="000F14E8"/>
    <w:rsid w:val="000F17FC"/>
    <w:rsid w:val="000F3B04"/>
    <w:rsid w:val="000F3C44"/>
    <w:rsid w:val="000F6869"/>
    <w:rsid w:val="000F7AE4"/>
    <w:rsid w:val="001000EC"/>
    <w:rsid w:val="0010056B"/>
    <w:rsid w:val="001015E9"/>
    <w:rsid w:val="001017F1"/>
    <w:rsid w:val="001024CE"/>
    <w:rsid w:val="00102AA1"/>
    <w:rsid w:val="00103915"/>
    <w:rsid w:val="00103D3D"/>
    <w:rsid w:val="00105B6D"/>
    <w:rsid w:val="001065D1"/>
    <w:rsid w:val="00106AC5"/>
    <w:rsid w:val="00106B75"/>
    <w:rsid w:val="00107886"/>
    <w:rsid w:val="001112CF"/>
    <w:rsid w:val="00111438"/>
    <w:rsid w:val="00111636"/>
    <w:rsid w:val="00112192"/>
    <w:rsid w:val="00112D2F"/>
    <w:rsid w:val="00114236"/>
    <w:rsid w:val="001152BA"/>
    <w:rsid w:val="0011561C"/>
    <w:rsid w:val="001214FF"/>
    <w:rsid w:val="001229C6"/>
    <w:rsid w:val="00122B23"/>
    <w:rsid w:val="00123C67"/>
    <w:rsid w:val="001247E5"/>
    <w:rsid w:val="00124E73"/>
    <w:rsid w:val="00124EC3"/>
    <w:rsid w:val="00124EE5"/>
    <w:rsid w:val="00125291"/>
    <w:rsid w:val="00125D4C"/>
    <w:rsid w:val="0012687C"/>
    <w:rsid w:val="0012754A"/>
    <w:rsid w:val="0013045B"/>
    <w:rsid w:val="00130C39"/>
    <w:rsid w:val="0013236F"/>
    <w:rsid w:val="001332D0"/>
    <w:rsid w:val="00134030"/>
    <w:rsid w:val="001344AA"/>
    <w:rsid w:val="001355F5"/>
    <w:rsid w:val="00137BA1"/>
    <w:rsid w:val="00137FFA"/>
    <w:rsid w:val="00140015"/>
    <w:rsid w:val="00140FE5"/>
    <w:rsid w:val="001416A1"/>
    <w:rsid w:val="0014196B"/>
    <w:rsid w:val="00141E84"/>
    <w:rsid w:val="00141F99"/>
    <w:rsid w:val="001425C5"/>
    <w:rsid w:val="001448B5"/>
    <w:rsid w:val="0014582F"/>
    <w:rsid w:val="00145AAA"/>
    <w:rsid w:val="00146E1D"/>
    <w:rsid w:val="00147605"/>
    <w:rsid w:val="001520A3"/>
    <w:rsid w:val="00152609"/>
    <w:rsid w:val="00152C4E"/>
    <w:rsid w:val="00152C65"/>
    <w:rsid w:val="0015382E"/>
    <w:rsid w:val="00154A20"/>
    <w:rsid w:val="001550CF"/>
    <w:rsid w:val="001554A4"/>
    <w:rsid w:val="001568EE"/>
    <w:rsid w:val="00156DAF"/>
    <w:rsid w:val="0016135A"/>
    <w:rsid w:val="0016149E"/>
    <w:rsid w:val="00161D78"/>
    <w:rsid w:val="00162B0C"/>
    <w:rsid w:val="001650A0"/>
    <w:rsid w:val="00165EA8"/>
    <w:rsid w:val="0016680A"/>
    <w:rsid w:val="00167B9D"/>
    <w:rsid w:val="00167F0C"/>
    <w:rsid w:val="00170733"/>
    <w:rsid w:val="00170E51"/>
    <w:rsid w:val="001727DE"/>
    <w:rsid w:val="00172B2A"/>
    <w:rsid w:val="00172E0A"/>
    <w:rsid w:val="00173D30"/>
    <w:rsid w:val="00174107"/>
    <w:rsid w:val="001741A9"/>
    <w:rsid w:val="00174FBC"/>
    <w:rsid w:val="0017528B"/>
    <w:rsid w:val="001755EC"/>
    <w:rsid w:val="00175795"/>
    <w:rsid w:val="00177BAA"/>
    <w:rsid w:val="00180B3B"/>
    <w:rsid w:val="00182C6C"/>
    <w:rsid w:val="00183DD7"/>
    <w:rsid w:val="00184E93"/>
    <w:rsid w:val="001857DA"/>
    <w:rsid w:val="00186253"/>
    <w:rsid w:val="00186B95"/>
    <w:rsid w:val="00186D8E"/>
    <w:rsid w:val="00187856"/>
    <w:rsid w:val="001900CF"/>
    <w:rsid w:val="00190205"/>
    <w:rsid w:val="001918D6"/>
    <w:rsid w:val="00192D85"/>
    <w:rsid w:val="001939B7"/>
    <w:rsid w:val="00195EDB"/>
    <w:rsid w:val="0019626E"/>
    <w:rsid w:val="001962CB"/>
    <w:rsid w:val="001963C6"/>
    <w:rsid w:val="0019745D"/>
    <w:rsid w:val="001A028B"/>
    <w:rsid w:val="001A08F7"/>
    <w:rsid w:val="001A0DF1"/>
    <w:rsid w:val="001A0EC0"/>
    <w:rsid w:val="001A26FC"/>
    <w:rsid w:val="001A27D7"/>
    <w:rsid w:val="001A3721"/>
    <w:rsid w:val="001A387A"/>
    <w:rsid w:val="001A3F04"/>
    <w:rsid w:val="001A7176"/>
    <w:rsid w:val="001B0FEE"/>
    <w:rsid w:val="001B2EA0"/>
    <w:rsid w:val="001B2F7F"/>
    <w:rsid w:val="001B3306"/>
    <w:rsid w:val="001B464A"/>
    <w:rsid w:val="001B4A46"/>
    <w:rsid w:val="001B528A"/>
    <w:rsid w:val="001B53B4"/>
    <w:rsid w:val="001B59D6"/>
    <w:rsid w:val="001B6044"/>
    <w:rsid w:val="001B686F"/>
    <w:rsid w:val="001B7618"/>
    <w:rsid w:val="001B7DEA"/>
    <w:rsid w:val="001C219D"/>
    <w:rsid w:val="001C2C8F"/>
    <w:rsid w:val="001C33CB"/>
    <w:rsid w:val="001C3563"/>
    <w:rsid w:val="001C398F"/>
    <w:rsid w:val="001C59A7"/>
    <w:rsid w:val="001C722C"/>
    <w:rsid w:val="001D0988"/>
    <w:rsid w:val="001D172E"/>
    <w:rsid w:val="001D468B"/>
    <w:rsid w:val="001D5E4D"/>
    <w:rsid w:val="001D64EC"/>
    <w:rsid w:val="001D7B74"/>
    <w:rsid w:val="001E0042"/>
    <w:rsid w:val="001E008B"/>
    <w:rsid w:val="001E0545"/>
    <w:rsid w:val="001E057F"/>
    <w:rsid w:val="001E0849"/>
    <w:rsid w:val="001E1A13"/>
    <w:rsid w:val="001E31AF"/>
    <w:rsid w:val="001E3E0C"/>
    <w:rsid w:val="001E453C"/>
    <w:rsid w:val="001E4A2B"/>
    <w:rsid w:val="001E505B"/>
    <w:rsid w:val="001E610D"/>
    <w:rsid w:val="001F0570"/>
    <w:rsid w:val="001F140A"/>
    <w:rsid w:val="001F1AFA"/>
    <w:rsid w:val="001F267A"/>
    <w:rsid w:val="001F2AD0"/>
    <w:rsid w:val="001F3D53"/>
    <w:rsid w:val="001F416A"/>
    <w:rsid w:val="001F55B5"/>
    <w:rsid w:val="001F59AB"/>
    <w:rsid w:val="001F5E0A"/>
    <w:rsid w:val="001F62DC"/>
    <w:rsid w:val="001F63E1"/>
    <w:rsid w:val="001F6AAC"/>
    <w:rsid w:val="001F790E"/>
    <w:rsid w:val="002005CC"/>
    <w:rsid w:val="00200F34"/>
    <w:rsid w:val="00203F1A"/>
    <w:rsid w:val="00204114"/>
    <w:rsid w:val="00204C65"/>
    <w:rsid w:val="00204F6E"/>
    <w:rsid w:val="00204FCD"/>
    <w:rsid w:val="002059AF"/>
    <w:rsid w:val="0020646E"/>
    <w:rsid w:val="00206BC8"/>
    <w:rsid w:val="00211909"/>
    <w:rsid w:val="002135F3"/>
    <w:rsid w:val="002146C0"/>
    <w:rsid w:val="00214A72"/>
    <w:rsid w:val="00215A2F"/>
    <w:rsid w:val="00215BB7"/>
    <w:rsid w:val="00215CA0"/>
    <w:rsid w:val="00216F1A"/>
    <w:rsid w:val="0021759E"/>
    <w:rsid w:val="00217662"/>
    <w:rsid w:val="00220164"/>
    <w:rsid w:val="0022085C"/>
    <w:rsid w:val="002208DC"/>
    <w:rsid w:val="00220CE5"/>
    <w:rsid w:val="002215FF"/>
    <w:rsid w:val="0022173B"/>
    <w:rsid w:val="002217B4"/>
    <w:rsid w:val="002226D4"/>
    <w:rsid w:val="002229F4"/>
    <w:rsid w:val="002236DB"/>
    <w:rsid w:val="00224570"/>
    <w:rsid w:val="00225020"/>
    <w:rsid w:val="00225A48"/>
    <w:rsid w:val="0022655C"/>
    <w:rsid w:val="0022678E"/>
    <w:rsid w:val="002272CA"/>
    <w:rsid w:val="00227541"/>
    <w:rsid w:val="00227D81"/>
    <w:rsid w:val="002311BD"/>
    <w:rsid w:val="00231344"/>
    <w:rsid w:val="00233566"/>
    <w:rsid w:val="00233A24"/>
    <w:rsid w:val="0023484E"/>
    <w:rsid w:val="00234B84"/>
    <w:rsid w:val="00235B42"/>
    <w:rsid w:val="00236137"/>
    <w:rsid w:val="00236740"/>
    <w:rsid w:val="00237329"/>
    <w:rsid w:val="002376D5"/>
    <w:rsid w:val="00240225"/>
    <w:rsid w:val="002404C4"/>
    <w:rsid w:val="00240A06"/>
    <w:rsid w:val="002416BA"/>
    <w:rsid w:val="002427B1"/>
    <w:rsid w:val="00242FAB"/>
    <w:rsid w:val="00244181"/>
    <w:rsid w:val="00244C00"/>
    <w:rsid w:val="002457FD"/>
    <w:rsid w:val="00245C7E"/>
    <w:rsid w:val="00250718"/>
    <w:rsid w:val="00251445"/>
    <w:rsid w:val="0025161D"/>
    <w:rsid w:val="00252AEC"/>
    <w:rsid w:val="00253276"/>
    <w:rsid w:val="002536AE"/>
    <w:rsid w:val="00253C1D"/>
    <w:rsid w:val="00253E9A"/>
    <w:rsid w:val="00254319"/>
    <w:rsid w:val="00254D37"/>
    <w:rsid w:val="002563B9"/>
    <w:rsid w:val="0025685E"/>
    <w:rsid w:val="0025768C"/>
    <w:rsid w:val="00257BC1"/>
    <w:rsid w:val="00257C73"/>
    <w:rsid w:val="00261631"/>
    <w:rsid w:val="00263B4D"/>
    <w:rsid w:val="00264666"/>
    <w:rsid w:val="00264AE6"/>
    <w:rsid w:val="00265C96"/>
    <w:rsid w:val="00265CEB"/>
    <w:rsid w:val="00265ED0"/>
    <w:rsid w:val="00266E0C"/>
    <w:rsid w:val="00270234"/>
    <w:rsid w:val="0027071C"/>
    <w:rsid w:val="0027122E"/>
    <w:rsid w:val="0027165E"/>
    <w:rsid w:val="00272AD3"/>
    <w:rsid w:val="00272C62"/>
    <w:rsid w:val="00274B3A"/>
    <w:rsid w:val="002755B8"/>
    <w:rsid w:val="00275701"/>
    <w:rsid w:val="00276521"/>
    <w:rsid w:val="00277428"/>
    <w:rsid w:val="0028065C"/>
    <w:rsid w:val="002806C6"/>
    <w:rsid w:val="00281258"/>
    <w:rsid w:val="00281ED6"/>
    <w:rsid w:val="00283380"/>
    <w:rsid w:val="00284F66"/>
    <w:rsid w:val="00285D7E"/>
    <w:rsid w:val="00285D82"/>
    <w:rsid w:val="00285FED"/>
    <w:rsid w:val="00286660"/>
    <w:rsid w:val="00286A53"/>
    <w:rsid w:val="00287542"/>
    <w:rsid w:val="002877E9"/>
    <w:rsid w:val="00287A80"/>
    <w:rsid w:val="0029159E"/>
    <w:rsid w:val="00292260"/>
    <w:rsid w:val="00293EA5"/>
    <w:rsid w:val="00294801"/>
    <w:rsid w:val="00294C0B"/>
    <w:rsid w:val="00294EFD"/>
    <w:rsid w:val="0029562E"/>
    <w:rsid w:val="00296D38"/>
    <w:rsid w:val="0029772C"/>
    <w:rsid w:val="002A1031"/>
    <w:rsid w:val="002A1308"/>
    <w:rsid w:val="002A3472"/>
    <w:rsid w:val="002A34C5"/>
    <w:rsid w:val="002A445C"/>
    <w:rsid w:val="002A4F10"/>
    <w:rsid w:val="002A632D"/>
    <w:rsid w:val="002A63F4"/>
    <w:rsid w:val="002B0B61"/>
    <w:rsid w:val="002B11D2"/>
    <w:rsid w:val="002B1AAF"/>
    <w:rsid w:val="002B36EB"/>
    <w:rsid w:val="002B3C8B"/>
    <w:rsid w:val="002B3F20"/>
    <w:rsid w:val="002B484D"/>
    <w:rsid w:val="002B4907"/>
    <w:rsid w:val="002B50DA"/>
    <w:rsid w:val="002B7DD1"/>
    <w:rsid w:val="002C05A7"/>
    <w:rsid w:val="002C087E"/>
    <w:rsid w:val="002C27C5"/>
    <w:rsid w:val="002C2BF2"/>
    <w:rsid w:val="002C7E7F"/>
    <w:rsid w:val="002D0548"/>
    <w:rsid w:val="002D0C96"/>
    <w:rsid w:val="002D11DF"/>
    <w:rsid w:val="002D3456"/>
    <w:rsid w:val="002D4B0D"/>
    <w:rsid w:val="002D4BB3"/>
    <w:rsid w:val="002D5D70"/>
    <w:rsid w:val="002D6942"/>
    <w:rsid w:val="002D7E62"/>
    <w:rsid w:val="002D7F92"/>
    <w:rsid w:val="002E0A18"/>
    <w:rsid w:val="002E1964"/>
    <w:rsid w:val="002E19A5"/>
    <w:rsid w:val="002E1E7E"/>
    <w:rsid w:val="002E27E0"/>
    <w:rsid w:val="002E288D"/>
    <w:rsid w:val="002E39A3"/>
    <w:rsid w:val="002E59E5"/>
    <w:rsid w:val="002E6150"/>
    <w:rsid w:val="002E6B6F"/>
    <w:rsid w:val="002E74C9"/>
    <w:rsid w:val="002F0800"/>
    <w:rsid w:val="002F3606"/>
    <w:rsid w:val="002F5131"/>
    <w:rsid w:val="002F51E1"/>
    <w:rsid w:val="002F5704"/>
    <w:rsid w:val="002F5837"/>
    <w:rsid w:val="002F70EB"/>
    <w:rsid w:val="002F779E"/>
    <w:rsid w:val="002F7AB3"/>
    <w:rsid w:val="00301514"/>
    <w:rsid w:val="003033BA"/>
    <w:rsid w:val="003033C0"/>
    <w:rsid w:val="003038BC"/>
    <w:rsid w:val="00303DF8"/>
    <w:rsid w:val="00303EFC"/>
    <w:rsid w:val="00304081"/>
    <w:rsid w:val="003043B4"/>
    <w:rsid w:val="003046D6"/>
    <w:rsid w:val="0030629D"/>
    <w:rsid w:val="0031068B"/>
    <w:rsid w:val="003111E3"/>
    <w:rsid w:val="003112B5"/>
    <w:rsid w:val="0031293C"/>
    <w:rsid w:val="00312DEB"/>
    <w:rsid w:val="00312E38"/>
    <w:rsid w:val="00312F3D"/>
    <w:rsid w:val="00313BBA"/>
    <w:rsid w:val="00313D9F"/>
    <w:rsid w:val="00314352"/>
    <w:rsid w:val="00314899"/>
    <w:rsid w:val="00315623"/>
    <w:rsid w:val="00316182"/>
    <w:rsid w:val="0032072B"/>
    <w:rsid w:val="00320DFD"/>
    <w:rsid w:val="00320F5A"/>
    <w:rsid w:val="00326F22"/>
    <w:rsid w:val="00327032"/>
    <w:rsid w:val="003276A0"/>
    <w:rsid w:val="003278FA"/>
    <w:rsid w:val="0033002D"/>
    <w:rsid w:val="00332906"/>
    <w:rsid w:val="00332C3C"/>
    <w:rsid w:val="003331A8"/>
    <w:rsid w:val="00333BE1"/>
    <w:rsid w:val="00334708"/>
    <w:rsid w:val="00334B76"/>
    <w:rsid w:val="00336644"/>
    <w:rsid w:val="00337299"/>
    <w:rsid w:val="0033763C"/>
    <w:rsid w:val="00337ADB"/>
    <w:rsid w:val="00337BD8"/>
    <w:rsid w:val="003410DC"/>
    <w:rsid w:val="0034149E"/>
    <w:rsid w:val="00341CE5"/>
    <w:rsid w:val="00342202"/>
    <w:rsid w:val="003426C6"/>
    <w:rsid w:val="003429C9"/>
    <w:rsid w:val="00343AE9"/>
    <w:rsid w:val="00343C28"/>
    <w:rsid w:val="00344889"/>
    <w:rsid w:val="0034680A"/>
    <w:rsid w:val="00347661"/>
    <w:rsid w:val="003478E7"/>
    <w:rsid w:val="00350095"/>
    <w:rsid w:val="00350DCD"/>
    <w:rsid w:val="00351383"/>
    <w:rsid w:val="003528F0"/>
    <w:rsid w:val="00352927"/>
    <w:rsid w:val="00353FDF"/>
    <w:rsid w:val="00354545"/>
    <w:rsid w:val="00354DA2"/>
    <w:rsid w:val="003555B4"/>
    <w:rsid w:val="00356A4C"/>
    <w:rsid w:val="00357B9D"/>
    <w:rsid w:val="00360753"/>
    <w:rsid w:val="00360A53"/>
    <w:rsid w:val="00362486"/>
    <w:rsid w:val="00362CEC"/>
    <w:rsid w:val="00363A73"/>
    <w:rsid w:val="0036497E"/>
    <w:rsid w:val="00364F1A"/>
    <w:rsid w:val="00366C32"/>
    <w:rsid w:val="00370828"/>
    <w:rsid w:val="0037099D"/>
    <w:rsid w:val="00372A55"/>
    <w:rsid w:val="003735C0"/>
    <w:rsid w:val="00374753"/>
    <w:rsid w:val="003767EE"/>
    <w:rsid w:val="00377AD6"/>
    <w:rsid w:val="00380F10"/>
    <w:rsid w:val="00381B41"/>
    <w:rsid w:val="00382349"/>
    <w:rsid w:val="003833D7"/>
    <w:rsid w:val="003837AC"/>
    <w:rsid w:val="003839DC"/>
    <w:rsid w:val="00383C5B"/>
    <w:rsid w:val="00383DDA"/>
    <w:rsid w:val="00384B44"/>
    <w:rsid w:val="00385EC9"/>
    <w:rsid w:val="00386249"/>
    <w:rsid w:val="00386456"/>
    <w:rsid w:val="003867A9"/>
    <w:rsid w:val="00387241"/>
    <w:rsid w:val="00387E1C"/>
    <w:rsid w:val="0039010E"/>
    <w:rsid w:val="003901D8"/>
    <w:rsid w:val="00390732"/>
    <w:rsid w:val="0039100A"/>
    <w:rsid w:val="00391D93"/>
    <w:rsid w:val="00392714"/>
    <w:rsid w:val="00392E7E"/>
    <w:rsid w:val="00393184"/>
    <w:rsid w:val="0039340C"/>
    <w:rsid w:val="003934DD"/>
    <w:rsid w:val="00396D23"/>
    <w:rsid w:val="003A037F"/>
    <w:rsid w:val="003A046A"/>
    <w:rsid w:val="003A1031"/>
    <w:rsid w:val="003A1157"/>
    <w:rsid w:val="003A23B8"/>
    <w:rsid w:val="003A25E4"/>
    <w:rsid w:val="003A2C66"/>
    <w:rsid w:val="003A2D28"/>
    <w:rsid w:val="003A4F71"/>
    <w:rsid w:val="003A581E"/>
    <w:rsid w:val="003A5E28"/>
    <w:rsid w:val="003A651C"/>
    <w:rsid w:val="003A6DA8"/>
    <w:rsid w:val="003B0136"/>
    <w:rsid w:val="003B0B16"/>
    <w:rsid w:val="003B1066"/>
    <w:rsid w:val="003B3D8A"/>
    <w:rsid w:val="003B4162"/>
    <w:rsid w:val="003B5540"/>
    <w:rsid w:val="003B6674"/>
    <w:rsid w:val="003B79A5"/>
    <w:rsid w:val="003C3C39"/>
    <w:rsid w:val="003C40DD"/>
    <w:rsid w:val="003C4141"/>
    <w:rsid w:val="003C432C"/>
    <w:rsid w:val="003C50C9"/>
    <w:rsid w:val="003C62BD"/>
    <w:rsid w:val="003C7DC2"/>
    <w:rsid w:val="003D2137"/>
    <w:rsid w:val="003D284B"/>
    <w:rsid w:val="003D2E60"/>
    <w:rsid w:val="003D40F4"/>
    <w:rsid w:val="003D4F72"/>
    <w:rsid w:val="003D50AF"/>
    <w:rsid w:val="003D73F1"/>
    <w:rsid w:val="003E07B4"/>
    <w:rsid w:val="003E11A8"/>
    <w:rsid w:val="003E14B0"/>
    <w:rsid w:val="003E15E5"/>
    <w:rsid w:val="003E1ABD"/>
    <w:rsid w:val="003E443D"/>
    <w:rsid w:val="003E5505"/>
    <w:rsid w:val="003E5ED1"/>
    <w:rsid w:val="003E6682"/>
    <w:rsid w:val="003E7261"/>
    <w:rsid w:val="003E7A20"/>
    <w:rsid w:val="003E7AA7"/>
    <w:rsid w:val="003F0101"/>
    <w:rsid w:val="003F02B6"/>
    <w:rsid w:val="003F088B"/>
    <w:rsid w:val="003F0FBE"/>
    <w:rsid w:val="003F28CF"/>
    <w:rsid w:val="003F30B1"/>
    <w:rsid w:val="003F328D"/>
    <w:rsid w:val="003F47E5"/>
    <w:rsid w:val="003F5439"/>
    <w:rsid w:val="003F5CDD"/>
    <w:rsid w:val="003F5D5D"/>
    <w:rsid w:val="003F7E6A"/>
    <w:rsid w:val="00400083"/>
    <w:rsid w:val="0040059A"/>
    <w:rsid w:val="00402FD5"/>
    <w:rsid w:val="00404797"/>
    <w:rsid w:val="00405524"/>
    <w:rsid w:val="00406898"/>
    <w:rsid w:val="00407BD2"/>
    <w:rsid w:val="0041043C"/>
    <w:rsid w:val="004106B4"/>
    <w:rsid w:val="00411B85"/>
    <w:rsid w:val="00412132"/>
    <w:rsid w:val="0041266E"/>
    <w:rsid w:val="00414B54"/>
    <w:rsid w:val="00414FF6"/>
    <w:rsid w:val="00415158"/>
    <w:rsid w:val="0041612C"/>
    <w:rsid w:val="00416511"/>
    <w:rsid w:val="00416C2E"/>
    <w:rsid w:val="00420358"/>
    <w:rsid w:val="004207E3"/>
    <w:rsid w:val="00420A13"/>
    <w:rsid w:val="00420B44"/>
    <w:rsid w:val="00420D01"/>
    <w:rsid w:val="00421774"/>
    <w:rsid w:val="00421906"/>
    <w:rsid w:val="0042321C"/>
    <w:rsid w:val="00423267"/>
    <w:rsid w:val="004252E8"/>
    <w:rsid w:val="00425B6B"/>
    <w:rsid w:val="00426EEE"/>
    <w:rsid w:val="00426F4A"/>
    <w:rsid w:val="00430927"/>
    <w:rsid w:val="0043155D"/>
    <w:rsid w:val="0043205F"/>
    <w:rsid w:val="00432915"/>
    <w:rsid w:val="00432C5F"/>
    <w:rsid w:val="00433BA1"/>
    <w:rsid w:val="00435AA2"/>
    <w:rsid w:val="004363BC"/>
    <w:rsid w:val="0043754D"/>
    <w:rsid w:val="00437BF5"/>
    <w:rsid w:val="00437BF8"/>
    <w:rsid w:val="00440E0E"/>
    <w:rsid w:val="004422D6"/>
    <w:rsid w:val="00442A54"/>
    <w:rsid w:val="00442BFD"/>
    <w:rsid w:val="0044318E"/>
    <w:rsid w:val="00444A46"/>
    <w:rsid w:val="00445EE4"/>
    <w:rsid w:val="00446CAA"/>
    <w:rsid w:val="00447095"/>
    <w:rsid w:val="00447483"/>
    <w:rsid w:val="004507CF"/>
    <w:rsid w:val="00452BCB"/>
    <w:rsid w:val="00453309"/>
    <w:rsid w:val="0045342C"/>
    <w:rsid w:val="004537E3"/>
    <w:rsid w:val="004547B6"/>
    <w:rsid w:val="00454B0F"/>
    <w:rsid w:val="00454C62"/>
    <w:rsid w:val="0045548D"/>
    <w:rsid w:val="004570AB"/>
    <w:rsid w:val="004620B3"/>
    <w:rsid w:val="00463997"/>
    <w:rsid w:val="004648D2"/>
    <w:rsid w:val="0046604D"/>
    <w:rsid w:val="00471F7A"/>
    <w:rsid w:val="0047250D"/>
    <w:rsid w:val="0047358F"/>
    <w:rsid w:val="0047429E"/>
    <w:rsid w:val="00474434"/>
    <w:rsid w:val="0047444E"/>
    <w:rsid w:val="00474614"/>
    <w:rsid w:val="00474880"/>
    <w:rsid w:val="00475040"/>
    <w:rsid w:val="004755D2"/>
    <w:rsid w:val="004768C9"/>
    <w:rsid w:val="00476A0B"/>
    <w:rsid w:val="00477A49"/>
    <w:rsid w:val="00477BFF"/>
    <w:rsid w:val="00481FA4"/>
    <w:rsid w:val="004821AB"/>
    <w:rsid w:val="00485197"/>
    <w:rsid w:val="00485AD7"/>
    <w:rsid w:val="00485ED3"/>
    <w:rsid w:val="00487569"/>
    <w:rsid w:val="004878C1"/>
    <w:rsid w:val="00487986"/>
    <w:rsid w:val="004928C4"/>
    <w:rsid w:val="00492EB5"/>
    <w:rsid w:val="004935B6"/>
    <w:rsid w:val="0049505C"/>
    <w:rsid w:val="00496626"/>
    <w:rsid w:val="0049684A"/>
    <w:rsid w:val="00497B27"/>
    <w:rsid w:val="004A0A76"/>
    <w:rsid w:val="004A34D2"/>
    <w:rsid w:val="004A36C3"/>
    <w:rsid w:val="004A3CCB"/>
    <w:rsid w:val="004A411B"/>
    <w:rsid w:val="004A486C"/>
    <w:rsid w:val="004A488B"/>
    <w:rsid w:val="004A5218"/>
    <w:rsid w:val="004A5B0B"/>
    <w:rsid w:val="004A5B41"/>
    <w:rsid w:val="004B1F7C"/>
    <w:rsid w:val="004B219E"/>
    <w:rsid w:val="004B2774"/>
    <w:rsid w:val="004B411E"/>
    <w:rsid w:val="004B4A0E"/>
    <w:rsid w:val="004B4CAD"/>
    <w:rsid w:val="004B5CAA"/>
    <w:rsid w:val="004B6DE0"/>
    <w:rsid w:val="004B742E"/>
    <w:rsid w:val="004C003F"/>
    <w:rsid w:val="004C026F"/>
    <w:rsid w:val="004C0993"/>
    <w:rsid w:val="004C0B1C"/>
    <w:rsid w:val="004C1226"/>
    <w:rsid w:val="004C1573"/>
    <w:rsid w:val="004C1F44"/>
    <w:rsid w:val="004C1F93"/>
    <w:rsid w:val="004C2021"/>
    <w:rsid w:val="004C5092"/>
    <w:rsid w:val="004C5273"/>
    <w:rsid w:val="004C6C01"/>
    <w:rsid w:val="004D1653"/>
    <w:rsid w:val="004D177A"/>
    <w:rsid w:val="004D2517"/>
    <w:rsid w:val="004D2B08"/>
    <w:rsid w:val="004D2C64"/>
    <w:rsid w:val="004D3473"/>
    <w:rsid w:val="004D4556"/>
    <w:rsid w:val="004D4FFE"/>
    <w:rsid w:val="004D6799"/>
    <w:rsid w:val="004D725A"/>
    <w:rsid w:val="004D75E8"/>
    <w:rsid w:val="004D7A98"/>
    <w:rsid w:val="004D7B77"/>
    <w:rsid w:val="004E06CD"/>
    <w:rsid w:val="004E2760"/>
    <w:rsid w:val="004E27A0"/>
    <w:rsid w:val="004E2973"/>
    <w:rsid w:val="004E3A4E"/>
    <w:rsid w:val="004E4142"/>
    <w:rsid w:val="004E4A6B"/>
    <w:rsid w:val="004E4AB3"/>
    <w:rsid w:val="004E5102"/>
    <w:rsid w:val="004E5B78"/>
    <w:rsid w:val="004E6F58"/>
    <w:rsid w:val="004F00D4"/>
    <w:rsid w:val="004F0B50"/>
    <w:rsid w:val="004F1050"/>
    <w:rsid w:val="004F1D4A"/>
    <w:rsid w:val="004F32CC"/>
    <w:rsid w:val="004F46FC"/>
    <w:rsid w:val="004F4EB9"/>
    <w:rsid w:val="004F5F6A"/>
    <w:rsid w:val="00501FA2"/>
    <w:rsid w:val="005027F0"/>
    <w:rsid w:val="00502929"/>
    <w:rsid w:val="00502F06"/>
    <w:rsid w:val="005037BC"/>
    <w:rsid w:val="005037CD"/>
    <w:rsid w:val="00503872"/>
    <w:rsid w:val="00503C1E"/>
    <w:rsid w:val="00504399"/>
    <w:rsid w:val="005046C0"/>
    <w:rsid w:val="005053B0"/>
    <w:rsid w:val="00506085"/>
    <w:rsid w:val="005064F9"/>
    <w:rsid w:val="00507A41"/>
    <w:rsid w:val="0051074C"/>
    <w:rsid w:val="0051089A"/>
    <w:rsid w:val="00510BB6"/>
    <w:rsid w:val="0051288D"/>
    <w:rsid w:val="00513A69"/>
    <w:rsid w:val="00513AF2"/>
    <w:rsid w:val="005144E0"/>
    <w:rsid w:val="005152C2"/>
    <w:rsid w:val="005153B7"/>
    <w:rsid w:val="00516462"/>
    <w:rsid w:val="0051741D"/>
    <w:rsid w:val="005200B5"/>
    <w:rsid w:val="00521B54"/>
    <w:rsid w:val="005222B7"/>
    <w:rsid w:val="0052307C"/>
    <w:rsid w:val="00524F8D"/>
    <w:rsid w:val="005265F0"/>
    <w:rsid w:val="005268C9"/>
    <w:rsid w:val="0052715F"/>
    <w:rsid w:val="0053032F"/>
    <w:rsid w:val="0053098C"/>
    <w:rsid w:val="00533367"/>
    <w:rsid w:val="00535161"/>
    <w:rsid w:val="00535A7F"/>
    <w:rsid w:val="0053606E"/>
    <w:rsid w:val="0053771E"/>
    <w:rsid w:val="00537865"/>
    <w:rsid w:val="00537D21"/>
    <w:rsid w:val="005418FA"/>
    <w:rsid w:val="00542FF3"/>
    <w:rsid w:val="0054413A"/>
    <w:rsid w:val="005443C9"/>
    <w:rsid w:val="00545144"/>
    <w:rsid w:val="00545326"/>
    <w:rsid w:val="005457A0"/>
    <w:rsid w:val="005465E5"/>
    <w:rsid w:val="005468DA"/>
    <w:rsid w:val="00550551"/>
    <w:rsid w:val="00551DC1"/>
    <w:rsid w:val="00552696"/>
    <w:rsid w:val="00553411"/>
    <w:rsid w:val="00554515"/>
    <w:rsid w:val="00555967"/>
    <w:rsid w:val="005564CA"/>
    <w:rsid w:val="00556F5B"/>
    <w:rsid w:val="00557DD1"/>
    <w:rsid w:val="00560464"/>
    <w:rsid w:val="00560C9C"/>
    <w:rsid w:val="0056142D"/>
    <w:rsid w:val="00561510"/>
    <w:rsid w:val="005620AD"/>
    <w:rsid w:val="005626E7"/>
    <w:rsid w:val="00562D14"/>
    <w:rsid w:val="00564281"/>
    <w:rsid w:val="00570BD6"/>
    <w:rsid w:val="00571897"/>
    <w:rsid w:val="005722C5"/>
    <w:rsid w:val="00572788"/>
    <w:rsid w:val="005731B5"/>
    <w:rsid w:val="0057389B"/>
    <w:rsid w:val="00573D85"/>
    <w:rsid w:val="00574D20"/>
    <w:rsid w:val="0057530E"/>
    <w:rsid w:val="00575B77"/>
    <w:rsid w:val="00575D08"/>
    <w:rsid w:val="005770F6"/>
    <w:rsid w:val="00577DD4"/>
    <w:rsid w:val="00577EF5"/>
    <w:rsid w:val="00580136"/>
    <w:rsid w:val="0058036C"/>
    <w:rsid w:val="005811F1"/>
    <w:rsid w:val="00581B56"/>
    <w:rsid w:val="005824C1"/>
    <w:rsid w:val="00584E86"/>
    <w:rsid w:val="0058589B"/>
    <w:rsid w:val="005867BF"/>
    <w:rsid w:val="00590DD9"/>
    <w:rsid w:val="00590E6F"/>
    <w:rsid w:val="00591522"/>
    <w:rsid w:val="0059266D"/>
    <w:rsid w:val="005942C5"/>
    <w:rsid w:val="0059458E"/>
    <w:rsid w:val="00596F22"/>
    <w:rsid w:val="005973F4"/>
    <w:rsid w:val="005A0585"/>
    <w:rsid w:val="005A114C"/>
    <w:rsid w:val="005A1570"/>
    <w:rsid w:val="005A2D51"/>
    <w:rsid w:val="005A32AF"/>
    <w:rsid w:val="005A34F0"/>
    <w:rsid w:val="005A3C9D"/>
    <w:rsid w:val="005A436F"/>
    <w:rsid w:val="005A456B"/>
    <w:rsid w:val="005A4A4C"/>
    <w:rsid w:val="005A5275"/>
    <w:rsid w:val="005A6DCD"/>
    <w:rsid w:val="005A79FE"/>
    <w:rsid w:val="005B2AF3"/>
    <w:rsid w:val="005B2F60"/>
    <w:rsid w:val="005B4049"/>
    <w:rsid w:val="005B43FE"/>
    <w:rsid w:val="005B4AA6"/>
    <w:rsid w:val="005B7215"/>
    <w:rsid w:val="005B7515"/>
    <w:rsid w:val="005B7A2F"/>
    <w:rsid w:val="005C0D43"/>
    <w:rsid w:val="005C1FFD"/>
    <w:rsid w:val="005C266E"/>
    <w:rsid w:val="005C39A3"/>
    <w:rsid w:val="005C3C95"/>
    <w:rsid w:val="005C3CCE"/>
    <w:rsid w:val="005C4308"/>
    <w:rsid w:val="005C5026"/>
    <w:rsid w:val="005C51A7"/>
    <w:rsid w:val="005C5A22"/>
    <w:rsid w:val="005C5B5C"/>
    <w:rsid w:val="005C6D84"/>
    <w:rsid w:val="005C7D10"/>
    <w:rsid w:val="005D064A"/>
    <w:rsid w:val="005D29B5"/>
    <w:rsid w:val="005D3445"/>
    <w:rsid w:val="005D37F7"/>
    <w:rsid w:val="005D3807"/>
    <w:rsid w:val="005D474D"/>
    <w:rsid w:val="005D552E"/>
    <w:rsid w:val="005D7F00"/>
    <w:rsid w:val="005E0385"/>
    <w:rsid w:val="005E06A4"/>
    <w:rsid w:val="005E1BC6"/>
    <w:rsid w:val="005E1CF3"/>
    <w:rsid w:val="005E23E2"/>
    <w:rsid w:val="005E2E0F"/>
    <w:rsid w:val="005E2F44"/>
    <w:rsid w:val="005E3788"/>
    <w:rsid w:val="005E4F20"/>
    <w:rsid w:val="005E605B"/>
    <w:rsid w:val="005E6551"/>
    <w:rsid w:val="005E67FC"/>
    <w:rsid w:val="005E7572"/>
    <w:rsid w:val="005E7A0B"/>
    <w:rsid w:val="005F0C78"/>
    <w:rsid w:val="005F1050"/>
    <w:rsid w:val="005F137C"/>
    <w:rsid w:val="005F3431"/>
    <w:rsid w:val="005F4BF5"/>
    <w:rsid w:val="006007CC"/>
    <w:rsid w:val="00601496"/>
    <w:rsid w:val="0060197B"/>
    <w:rsid w:val="00601FCA"/>
    <w:rsid w:val="00602D93"/>
    <w:rsid w:val="006030AA"/>
    <w:rsid w:val="00603999"/>
    <w:rsid w:val="00603BDE"/>
    <w:rsid w:val="006044E9"/>
    <w:rsid w:val="00604737"/>
    <w:rsid w:val="00607CC6"/>
    <w:rsid w:val="00610C94"/>
    <w:rsid w:val="00611D58"/>
    <w:rsid w:val="00612BDB"/>
    <w:rsid w:val="006134DB"/>
    <w:rsid w:val="006135E8"/>
    <w:rsid w:val="006145C1"/>
    <w:rsid w:val="00615B30"/>
    <w:rsid w:val="00617024"/>
    <w:rsid w:val="00617844"/>
    <w:rsid w:val="006178DB"/>
    <w:rsid w:val="00620CBF"/>
    <w:rsid w:val="00620E47"/>
    <w:rsid w:val="006231D1"/>
    <w:rsid w:val="00623F97"/>
    <w:rsid w:val="00624730"/>
    <w:rsid w:val="0062567A"/>
    <w:rsid w:val="0062792C"/>
    <w:rsid w:val="006334A8"/>
    <w:rsid w:val="006362A0"/>
    <w:rsid w:val="006367B1"/>
    <w:rsid w:val="0063788B"/>
    <w:rsid w:val="006404C9"/>
    <w:rsid w:val="0064055D"/>
    <w:rsid w:val="00640B75"/>
    <w:rsid w:val="006426C6"/>
    <w:rsid w:val="00642D57"/>
    <w:rsid w:val="00646512"/>
    <w:rsid w:val="00646829"/>
    <w:rsid w:val="00647622"/>
    <w:rsid w:val="0065089D"/>
    <w:rsid w:val="00651D31"/>
    <w:rsid w:val="006524A2"/>
    <w:rsid w:val="006524BE"/>
    <w:rsid w:val="00652A5C"/>
    <w:rsid w:val="006533F8"/>
    <w:rsid w:val="00655360"/>
    <w:rsid w:val="00655371"/>
    <w:rsid w:val="00655569"/>
    <w:rsid w:val="006563C3"/>
    <w:rsid w:val="006625BC"/>
    <w:rsid w:val="00663A05"/>
    <w:rsid w:val="006645BF"/>
    <w:rsid w:val="0066584D"/>
    <w:rsid w:val="00665E49"/>
    <w:rsid w:val="00666AF7"/>
    <w:rsid w:val="00667EBB"/>
    <w:rsid w:val="00670B1B"/>
    <w:rsid w:val="00672B53"/>
    <w:rsid w:val="00672EEC"/>
    <w:rsid w:val="0067317F"/>
    <w:rsid w:val="00673789"/>
    <w:rsid w:val="00673AB7"/>
    <w:rsid w:val="00673AB9"/>
    <w:rsid w:val="00673C14"/>
    <w:rsid w:val="0067590A"/>
    <w:rsid w:val="00675933"/>
    <w:rsid w:val="00677EB6"/>
    <w:rsid w:val="00681A07"/>
    <w:rsid w:val="00683085"/>
    <w:rsid w:val="0068338B"/>
    <w:rsid w:val="00683404"/>
    <w:rsid w:val="00686E92"/>
    <w:rsid w:val="00690CD6"/>
    <w:rsid w:val="0069158F"/>
    <w:rsid w:val="00691C58"/>
    <w:rsid w:val="0069217F"/>
    <w:rsid w:val="00692BB0"/>
    <w:rsid w:val="00693CC2"/>
    <w:rsid w:val="00695E74"/>
    <w:rsid w:val="0069678A"/>
    <w:rsid w:val="00697665"/>
    <w:rsid w:val="00697B6E"/>
    <w:rsid w:val="00697D73"/>
    <w:rsid w:val="006A00B7"/>
    <w:rsid w:val="006A0E02"/>
    <w:rsid w:val="006A12F4"/>
    <w:rsid w:val="006A1A12"/>
    <w:rsid w:val="006A2013"/>
    <w:rsid w:val="006A2F2D"/>
    <w:rsid w:val="006A3206"/>
    <w:rsid w:val="006A3CD1"/>
    <w:rsid w:val="006A454C"/>
    <w:rsid w:val="006A5273"/>
    <w:rsid w:val="006A58B8"/>
    <w:rsid w:val="006A5C7E"/>
    <w:rsid w:val="006A64A9"/>
    <w:rsid w:val="006A7FD0"/>
    <w:rsid w:val="006B161A"/>
    <w:rsid w:val="006B2195"/>
    <w:rsid w:val="006B227A"/>
    <w:rsid w:val="006B34D7"/>
    <w:rsid w:val="006B4C1B"/>
    <w:rsid w:val="006B55C5"/>
    <w:rsid w:val="006B7576"/>
    <w:rsid w:val="006C0662"/>
    <w:rsid w:val="006C084F"/>
    <w:rsid w:val="006C14D1"/>
    <w:rsid w:val="006C41CF"/>
    <w:rsid w:val="006C45C0"/>
    <w:rsid w:val="006C4F96"/>
    <w:rsid w:val="006C627E"/>
    <w:rsid w:val="006C68E5"/>
    <w:rsid w:val="006C6A3B"/>
    <w:rsid w:val="006C7E2B"/>
    <w:rsid w:val="006D1B87"/>
    <w:rsid w:val="006D23BA"/>
    <w:rsid w:val="006D2CB8"/>
    <w:rsid w:val="006D2CF6"/>
    <w:rsid w:val="006D40DC"/>
    <w:rsid w:val="006D4498"/>
    <w:rsid w:val="006D4EC2"/>
    <w:rsid w:val="006D4F07"/>
    <w:rsid w:val="006D5176"/>
    <w:rsid w:val="006D717D"/>
    <w:rsid w:val="006D7687"/>
    <w:rsid w:val="006E0385"/>
    <w:rsid w:val="006E0572"/>
    <w:rsid w:val="006E0C98"/>
    <w:rsid w:val="006E1324"/>
    <w:rsid w:val="006E1CCF"/>
    <w:rsid w:val="006E28FE"/>
    <w:rsid w:val="006E3B14"/>
    <w:rsid w:val="006E6D63"/>
    <w:rsid w:val="006E6E42"/>
    <w:rsid w:val="006F3DAA"/>
    <w:rsid w:val="006F5461"/>
    <w:rsid w:val="00700377"/>
    <w:rsid w:val="007008A4"/>
    <w:rsid w:val="007018AF"/>
    <w:rsid w:val="00701E35"/>
    <w:rsid w:val="007020A1"/>
    <w:rsid w:val="00702115"/>
    <w:rsid w:val="007029A4"/>
    <w:rsid w:val="00703E2C"/>
    <w:rsid w:val="00705631"/>
    <w:rsid w:val="00705FE1"/>
    <w:rsid w:val="00706399"/>
    <w:rsid w:val="00707D87"/>
    <w:rsid w:val="00707EFD"/>
    <w:rsid w:val="00707FF5"/>
    <w:rsid w:val="00711A50"/>
    <w:rsid w:val="007130EA"/>
    <w:rsid w:val="00713DE5"/>
    <w:rsid w:val="00714254"/>
    <w:rsid w:val="00714718"/>
    <w:rsid w:val="00714C43"/>
    <w:rsid w:val="00715929"/>
    <w:rsid w:val="0071654A"/>
    <w:rsid w:val="007173EA"/>
    <w:rsid w:val="00717DB3"/>
    <w:rsid w:val="0072005B"/>
    <w:rsid w:val="00720966"/>
    <w:rsid w:val="007210EC"/>
    <w:rsid w:val="0072127D"/>
    <w:rsid w:val="007229B0"/>
    <w:rsid w:val="00724809"/>
    <w:rsid w:val="007252B4"/>
    <w:rsid w:val="00725AC2"/>
    <w:rsid w:val="00726DBE"/>
    <w:rsid w:val="00727EAE"/>
    <w:rsid w:val="00727FB6"/>
    <w:rsid w:val="007300F3"/>
    <w:rsid w:val="00730AB8"/>
    <w:rsid w:val="00734D43"/>
    <w:rsid w:val="007357B0"/>
    <w:rsid w:val="00735A39"/>
    <w:rsid w:val="00736FC1"/>
    <w:rsid w:val="007404BC"/>
    <w:rsid w:val="0074082E"/>
    <w:rsid w:val="00741FC4"/>
    <w:rsid w:val="0074287A"/>
    <w:rsid w:val="00742DD2"/>
    <w:rsid w:val="00744115"/>
    <w:rsid w:val="00744B26"/>
    <w:rsid w:val="00744E7F"/>
    <w:rsid w:val="00745879"/>
    <w:rsid w:val="00745950"/>
    <w:rsid w:val="007464C8"/>
    <w:rsid w:val="00746D17"/>
    <w:rsid w:val="00747E9B"/>
    <w:rsid w:val="00752568"/>
    <w:rsid w:val="00752CB1"/>
    <w:rsid w:val="0075455D"/>
    <w:rsid w:val="00754621"/>
    <w:rsid w:val="007548E0"/>
    <w:rsid w:val="0075582E"/>
    <w:rsid w:val="0075647A"/>
    <w:rsid w:val="007573C1"/>
    <w:rsid w:val="007574E5"/>
    <w:rsid w:val="00757CF1"/>
    <w:rsid w:val="007605B5"/>
    <w:rsid w:val="007611DB"/>
    <w:rsid w:val="007634AD"/>
    <w:rsid w:val="00764CD2"/>
    <w:rsid w:val="0076566F"/>
    <w:rsid w:val="007656E6"/>
    <w:rsid w:val="00765BE2"/>
    <w:rsid w:val="007673F0"/>
    <w:rsid w:val="0076744F"/>
    <w:rsid w:val="007679AF"/>
    <w:rsid w:val="00771F85"/>
    <w:rsid w:val="00772C6C"/>
    <w:rsid w:val="007741D9"/>
    <w:rsid w:val="007743B6"/>
    <w:rsid w:val="007748F6"/>
    <w:rsid w:val="00774A8C"/>
    <w:rsid w:val="007750BB"/>
    <w:rsid w:val="00775779"/>
    <w:rsid w:val="00776ED5"/>
    <w:rsid w:val="00780D84"/>
    <w:rsid w:val="0078122E"/>
    <w:rsid w:val="0078165F"/>
    <w:rsid w:val="00782024"/>
    <w:rsid w:val="00782DC1"/>
    <w:rsid w:val="00783506"/>
    <w:rsid w:val="0078442B"/>
    <w:rsid w:val="007853BD"/>
    <w:rsid w:val="00785A12"/>
    <w:rsid w:val="0078614D"/>
    <w:rsid w:val="0079109E"/>
    <w:rsid w:val="00791C0F"/>
    <w:rsid w:val="007923A6"/>
    <w:rsid w:val="007924DC"/>
    <w:rsid w:val="00793845"/>
    <w:rsid w:val="00793FA2"/>
    <w:rsid w:val="0079520D"/>
    <w:rsid w:val="007966FB"/>
    <w:rsid w:val="0079697F"/>
    <w:rsid w:val="00796BD1"/>
    <w:rsid w:val="00796EC8"/>
    <w:rsid w:val="00797DF7"/>
    <w:rsid w:val="007A0D0E"/>
    <w:rsid w:val="007A490A"/>
    <w:rsid w:val="007A4C5A"/>
    <w:rsid w:val="007A615D"/>
    <w:rsid w:val="007A6DA5"/>
    <w:rsid w:val="007A7CE7"/>
    <w:rsid w:val="007A7F82"/>
    <w:rsid w:val="007B0854"/>
    <w:rsid w:val="007B0F58"/>
    <w:rsid w:val="007B16E2"/>
    <w:rsid w:val="007B24B5"/>
    <w:rsid w:val="007B2CD6"/>
    <w:rsid w:val="007B44DA"/>
    <w:rsid w:val="007B5F82"/>
    <w:rsid w:val="007B6218"/>
    <w:rsid w:val="007C0326"/>
    <w:rsid w:val="007C2221"/>
    <w:rsid w:val="007C36EC"/>
    <w:rsid w:val="007C4FC5"/>
    <w:rsid w:val="007C60A9"/>
    <w:rsid w:val="007C6117"/>
    <w:rsid w:val="007C6410"/>
    <w:rsid w:val="007C672F"/>
    <w:rsid w:val="007C7077"/>
    <w:rsid w:val="007C7370"/>
    <w:rsid w:val="007C7638"/>
    <w:rsid w:val="007C7F04"/>
    <w:rsid w:val="007D0305"/>
    <w:rsid w:val="007D0F47"/>
    <w:rsid w:val="007D1727"/>
    <w:rsid w:val="007D1AD1"/>
    <w:rsid w:val="007D2E68"/>
    <w:rsid w:val="007D40E2"/>
    <w:rsid w:val="007D5E0B"/>
    <w:rsid w:val="007D71A4"/>
    <w:rsid w:val="007E01FC"/>
    <w:rsid w:val="007E1384"/>
    <w:rsid w:val="007E4585"/>
    <w:rsid w:val="007E5B03"/>
    <w:rsid w:val="007E6035"/>
    <w:rsid w:val="007E750C"/>
    <w:rsid w:val="007F047F"/>
    <w:rsid w:val="007F08B7"/>
    <w:rsid w:val="007F0D40"/>
    <w:rsid w:val="007F168F"/>
    <w:rsid w:val="007F3452"/>
    <w:rsid w:val="007F367B"/>
    <w:rsid w:val="007F382C"/>
    <w:rsid w:val="007F4347"/>
    <w:rsid w:val="007F5F3B"/>
    <w:rsid w:val="007F69BD"/>
    <w:rsid w:val="007F723E"/>
    <w:rsid w:val="007F72CB"/>
    <w:rsid w:val="007F7CBA"/>
    <w:rsid w:val="008000E3"/>
    <w:rsid w:val="00802A13"/>
    <w:rsid w:val="00802D30"/>
    <w:rsid w:val="00804C29"/>
    <w:rsid w:val="00804CE6"/>
    <w:rsid w:val="00804EB1"/>
    <w:rsid w:val="0080594C"/>
    <w:rsid w:val="00807FEB"/>
    <w:rsid w:val="008101D2"/>
    <w:rsid w:val="008111B0"/>
    <w:rsid w:val="00811ED3"/>
    <w:rsid w:val="008124AF"/>
    <w:rsid w:val="00812721"/>
    <w:rsid w:val="0081348A"/>
    <w:rsid w:val="00813504"/>
    <w:rsid w:val="00815027"/>
    <w:rsid w:val="008159D3"/>
    <w:rsid w:val="00816302"/>
    <w:rsid w:val="0081643A"/>
    <w:rsid w:val="0081799B"/>
    <w:rsid w:val="00817A26"/>
    <w:rsid w:val="00817CA8"/>
    <w:rsid w:val="00822D58"/>
    <w:rsid w:val="00822F0F"/>
    <w:rsid w:val="008232F1"/>
    <w:rsid w:val="008240CA"/>
    <w:rsid w:val="00824AA3"/>
    <w:rsid w:val="008259B9"/>
    <w:rsid w:val="00826A9D"/>
    <w:rsid w:val="008303BC"/>
    <w:rsid w:val="0083119B"/>
    <w:rsid w:val="00831238"/>
    <w:rsid w:val="0083133A"/>
    <w:rsid w:val="008334FC"/>
    <w:rsid w:val="00834864"/>
    <w:rsid w:val="00834B4E"/>
    <w:rsid w:val="00834EAB"/>
    <w:rsid w:val="008366AF"/>
    <w:rsid w:val="00836AFB"/>
    <w:rsid w:val="00836EAB"/>
    <w:rsid w:val="0083716D"/>
    <w:rsid w:val="008409BE"/>
    <w:rsid w:val="00840B58"/>
    <w:rsid w:val="00841280"/>
    <w:rsid w:val="0084152B"/>
    <w:rsid w:val="00841639"/>
    <w:rsid w:val="00842535"/>
    <w:rsid w:val="00842F23"/>
    <w:rsid w:val="00843BC4"/>
    <w:rsid w:val="00843E6C"/>
    <w:rsid w:val="00844326"/>
    <w:rsid w:val="00845303"/>
    <w:rsid w:val="00846C69"/>
    <w:rsid w:val="00846F5C"/>
    <w:rsid w:val="0084737E"/>
    <w:rsid w:val="00847B6B"/>
    <w:rsid w:val="00847DD7"/>
    <w:rsid w:val="0085092D"/>
    <w:rsid w:val="008509DD"/>
    <w:rsid w:val="00850DF5"/>
    <w:rsid w:val="0085128C"/>
    <w:rsid w:val="00852018"/>
    <w:rsid w:val="008524B4"/>
    <w:rsid w:val="0085264F"/>
    <w:rsid w:val="00852E12"/>
    <w:rsid w:val="00852F5E"/>
    <w:rsid w:val="00853776"/>
    <w:rsid w:val="008541AC"/>
    <w:rsid w:val="00854DBB"/>
    <w:rsid w:val="00857F63"/>
    <w:rsid w:val="008601EE"/>
    <w:rsid w:val="00860B10"/>
    <w:rsid w:val="00860C12"/>
    <w:rsid w:val="008610DF"/>
    <w:rsid w:val="008612BF"/>
    <w:rsid w:val="00861408"/>
    <w:rsid w:val="008617E0"/>
    <w:rsid w:val="00862B2A"/>
    <w:rsid w:val="00865014"/>
    <w:rsid w:val="00865967"/>
    <w:rsid w:val="008700C1"/>
    <w:rsid w:val="008705DE"/>
    <w:rsid w:val="00871295"/>
    <w:rsid w:val="00873B60"/>
    <w:rsid w:val="00873BCF"/>
    <w:rsid w:val="00877366"/>
    <w:rsid w:val="0087745C"/>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882"/>
    <w:rsid w:val="00890A8B"/>
    <w:rsid w:val="008927A8"/>
    <w:rsid w:val="00893165"/>
    <w:rsid w:val="00893180"/>
    <w:rsid w:val="00894D34"/>
    <w:rsid w:val="00896174"/>
    <w:rsid w:val="00896A1B"/>
    <w:rsid w:val="008A0425"/>
    <w:rsid w:val="008A0A11"/>
    <w:rsid w:val="008A0B2C"/>
    <w:rsid w:val="008A1966"/>
    <w:rsid w:val="008A257A"/>
    <w:rsid w:val="008A2F81"/>
    <w:rsid w:val="008A3228"/>
    <w:rsid w:val="008A41E2"/>
    <w:rsid w:val="008A53F7"/>
    <w:rsid w:val="008A54C1"/>
    <w:rsid w:val="008A575E"/>
    <w:rsid w:val="008A6443"/>
    <w:rsid w:val="008A69BA"/>
    <w:rsid w:val="008A7AAC"/>
    <w:rsid w:val="008A7DFA"/>
    <w:rsid w:val="008B1A31"/>
    <w:rsid w:val="008B1DD1"/>
    <w:rsid w:val="008B3EAF"/>
    <w:rsid w:val="008C0AF6"/>
    <w:rsid w:val="008C0ED3"/>
    <w:rsid w:val="008C26E3"/>
    <w:rsid w:val="008C2BFB"/>
    <w:rsid w:val="008C41C5"/>
    <w:rsid w:val="008C6600"/>
    <w:rsid w:val="008C6B51"/>
    <w:rsid w:val="008D1B84"/>
    <w:rsid w:val="008D2B54"/>
    <w:rsid w:val="008D3FBB"/>
    <w:rsid w:val="008D4225"/>
    <w:rsid w:val="008D4533"/>
    <w:rsid w:val="008D4B97"/>
    <w:rsid w:val="008D4C63"/>
    <w:rsid w:val="008D5F00"/>
    <w:rsid w:val="008D76C2"/>
    <w:rsid w:val="008D776A"/>
    <w:rsid w:val="008E028B"/>
    <w:rsid w:val="008E0A7E"/>
    <w:rsid w:val="008E1C15"/>
    <w:rsid w:val="008E3219"/>
    <w:rsid w:val="008E425D"/>
    <w:rsid w:val="008E55D9"/>
    <w:rsid w:val="008E6F70"/>
    <w:rsid w:val="008F14CC"/>
    <w:rsid w:val="008F1D84"/>
    <w:rsid w:val="008F2734"/>
    <w:rsid w:val="008F30C9"/>
    <w:rsid w:val="008F39BD"/>
    <w:rsid w:val="008F4123"/>
    <w:rsid w:val="008F489B"/>
    <w:rsid w:val="008F5C25"/>
    <w:rsid w:val="008F646E"/>
    <w:rsid w:val="008F6E4A"/>
    <w:rsid w:val="008F71EB"/>
    <w:rsid w:val="008F75CA"/>
    <w:rsid w:val="00900239"/>
    <w:rsid w:val="00900DDB"/>
    <w:rsid w:val="0090136A"/>
    <w:rsid w:val="00901CD9"/>
    <w:rsid w:val="00902199"/>
    <w:rsid w:val="009030CB"/>
    <w:rsid w:val="009047C5"/>
    <w:rsid w:val="00904CD9"/>
    <w:rsid w:val="009063A9"/>
    <w:rsid w:val="009064C4"/>
    <w:rsid w:val="009066C0"/>
    <w:rsid w:val="009071F2"/>
    <w:rsid w:val="00907A73"/>
    <w:rsid w:val="009106BD"/>
    <w:rsid w:val="0091085E"/>
    <w:rsid w:val="00910B86"/>
    <w:rsid w:val="0091237C"/>
    <w:rsid w:val="00912526"/>
    <w:rsid w:val="00914F02"/>
    <w:rsid w:val="00916C89"/>
    <w:rsid w:val="00917443"/>
    <w:rsid w:val="0091746C"/>
    <w:rsid w:val="009176F3"/>
    <w:rsid w:val="00917700"/>
    <w:rsid w:val="00921659"/>
    <w:rsid w:val="00923DC9"/>
    <w:rsid w:val="00924541"/>
    <w:rsid w:val="0092462A"/>
    <w:rsid w:val="0092465E"/>
    <w:rsid w:val="0092478E"/>
    <w:rsid w:val="00924A84"/>
    <w:rsid w:val="00924C21"/>
    <w:rsid w:val="009278F1"/>
    <w:rsid w:val="00930831"/>
    <w:rsid w:val="0093193A"/>
    <w:rsid w:val="00931B7E"/>
    <w:rsid w:val="009324C0"/>
    <w:rsid w:val="00932FBD"/>
    <w:rsid w:val="009339B8"/>
    <w:rsid w:val="0093633E"/>
    <w:rsid w:val="00937BFF"/>
    <w:rsid w:val="00937E01"/>
    <w:rsid w:val="00937E58"/>
    <w:rsid w:val="0094059F"/>
    <w:rsid w:val="00940714"/>
    <w:rsid w:val="009409CA"/>
    <w:rsid w:val="00941B69"/>
    <w:rsid w:val="00942B12"/>
    <w:rsid w:val="009445A6"/>
    <w:rsid w:val="00944EA4"/>
    <w:rsid w:val="00945AD3"/>
    <w:rsid w:val="00945D01"/>
    <w:rsid w:val="009465F7"/>
    <w:rsid w:val="00946737"/>
    <w:rsid w:val="00946CFA"/>
    <w:rsid w:val="00947536"/>
    <w:rsid w:val="00947F52"/>
    <w:rsid w:val="00950258"/>
    <w:rsid w:val="00951364"/>
    <w:rsid w:val="00952E20"/>
    <w:rsid w:val="0095385A"/>
    <w:rsid w:val="00955CAC"/>
    <w:rsid w:val="00955E10"/>
    <w:rsid w:val="009568DA"/>
    <w:rsid w:val="00956C80"/>
    <w:rsid w:val="00956E82"/>
    <w:rsid w:val="009604AE"/>
    <w:rsid w:val="00961FA1"/>
    <w:rsid w:val="00962034"/>
    <w:rsid w:val="0096245A"/>
    <w:rsid w:val="00962A37"/>
    <w:rsid w:val="00964C6F"/>
    <w:rsid w:val="00965849"/>
    <w:rsid w:val="00966299"/>
    <w:rsid w:val="00971941"/>
    <w:rsid w:val="00971A67"/>
    <w:rsid w:val="00971B1E"/>
    <w:rsid w:val="00973F55"/>
    <w:rsid w:val="00975D1B"/>
    <w:rsid w:val="00976CC3"/>
    <w:rsid w:val="00977088"/>
    <w:rsid w:val="00981B5D"/>
    <w:rsid w:val="00982489"/>
    <w:rsid w:val="009859D0"/>
    <w:rsid w:val="009866C8"/>
    <w:rsid w:val="009874B4"/>
    <w:rsid w:val="00987F32"/>
    <w:rsid w:val="00990612"/>
    <w:rsid w:val="00990A2F"/>
    <w:rsid w:val="00994F2E"/>
    <w:rsid w:val="00995CA3"/>
    <w:rsid w:val="009966E7"/>
    <w:rsid w:val="009A0B76"/>
    <w:rsid w:val="009A1B74"/>
    <w:rsid w:val="009A1C15"/>
    <w:rsid w:val="009A353C"/>
    <w:rsid w:val="009A3AEB"/>
    <w:rsid w:val="009A75F4"/>
    <w:rsid w:val="009A7764"/>
    <w:rsid w:val="009B0CB9"/>
    <w:rsid w:val="009B1BF2"/>
    <w:rsid w:val="009B2695"/>
    <w:rsid w:val="009B29F8"/>
    <w:rsid w:val="009B5EA5"/>
    <w:rsid w:val="009B63F0"/>
    <w:rsid w:val="009B7EC0"/>
    <w:rsid w:val="009C02BD"/>
    <w:rsid w:val="009C17B9"/>
    <w:rsid w:val="009C1933"/>
    <w:rsid w:val="009C1FFB"/>
    <w:rsid w:val="009C24BD"/>
    <w:rsid w:val="009C2A57"/>
    <w:rsid w:val="009C376A"/>
    <w:rsid w:val="009C3A06"/>
    <w:rsid w:val="009C3D5F"/>
    <w:rsid w:val="009C446F"/>
    <w:rsid w:val="009C4DAD"/>
    <w:rsid w:val="009C55A7"/>
    <w:rsid w:val="009C5D1B"/>
    <w:rsid w:val="009C782E"/>
    <w:rsid w:val="009C7F2E"/>
    <w:rsid w:val="009D0F4D"/>
    <w:rsid w:val="009D0FC4"/>
    <w:rsid w:val="009D3049"/>
    <w:rsid w:val="009D4A2A"/>
    <w:rsid w:val="009D4FF8"/>
    <w:rsid w:val="009D54EC"/>
    <w:rsid w:val="009D55B1"/>
    <w:rsid w:val="009E01BD"/>
    <w:rsid w:val="009E0D1B"/>
    <w:rsid w:val="009E1F5A"/>
    <w:rsid w:val="009E245B"/>
    <w:rsid w:val="009E2882"/>
    <w:rsid w:val="009E3217"/>
    <w:rsid w:val="009E48B1"/>
    <w:rsid w:val="009E5B4E"/>
    <w:rsid w:val="009F0BCE"/>
    <w:rsid w:val="009F1817"/>
    <w:rsid w:val="009F3C99"/>
    <w:rsid w:val="009F43B5"/>
    <w:rsid w:val="009F48F0"/>
    <w:rsid w:val="009F5198"/>
    <w:rsid w:val="009F57D1"/>
    <w:rsid w:val="009F6523"/>
    <w:rsid w:val="009F6B3F"/>
    <w:rsid w:val="009F773F"/>
    <w:rsid w:val="009F7802"/>
    <w:rsid w:val="00A00987"/>
    <w:rsid w:val="00A00C8B"/>
    <w:rsid w:val="00A0154B"/>
    <w:rsid w:val="00A028FC"/>
    <w:rsid w:val="00A02DEF"/>
    <w:rsid w:val="00A0353C"/>
    <w:rsid w:val="00A03556"/>
    <w:rsid w:val="00A035A4"/>
    <w:rsid w:val="00A036C4"/>
    <w:rsid w:val="00A044A1"/>
    <w:rsid w:val="00A07446"/>
    <w:rsid w:val="00A100E3"/>
    <w:rsid w:val="00A10135"/>
    <w:rsid w:val="00A10706"/>
    <w:rsid w:val="00A1089F"/>
    <w:rsid w:val="00A11267"/>
    <w:rsid w:val="00A118A0"/>
    <w:rsid w:val="00A136ED"/>
    <w:rsid w:val="00A14F3C"/>
    <w:rsid w:val="00A160E3"/>
    <w:rsid w:val="00A17B10"/>
    <w:rsid w:val="00A20C68"/>
    <w:rsid w:val="00A23E37"/>
    <w:rsid w:val="00A24560"/>
    <w:rsid w:val="00A25EC5"/>
    <w:rsid w:val="00A26D28"/>
    <w:rsid w:val="00A2734F"/>
    <w:rsid w:val="00A27EFE"/>
    <w:rsid w:val="00A305CD"/>
    <w:rsid w:val="00A308D1"/>
    <w:rsid w:val="00A316F7"/>
    <w:rsid w:val="00A32529"/>
    <w:rsid w:val="00A32559"/>
    <w:rsid w:val="00A338FC"/>
    <w:rsid w:val="00A33A2C"/>
    <w:rsid w:val="00A34538"/>
    <w:rsid w:val="00A35156"/>
    <w:rsid w:val="00A37529"/>
    <w:rsid w:val="00A41BFA"/>
    <w:rsid w:val="00A4212A"/>
    <w:rsid w:val="00A42A3B"/>
    <w:rsid w:val="00A43490"/>
    <w:rsid w:val="00A43FD5"/>
    <w:rsid w:val="00A44DA5"/>
    <w:rsid w:val="00A46CED"/>
    <w:rsid w:val="00A470F2"/>
    <w:rsid w:val="00A47803"/>
    <w:rsid w:val="00A47CCC"/>
    <w:rsid w:val="00A47DA6"/>
    <w:rsid w:val="00A47F59"/>
    <w:rsid w:val="00A507B2"/>
    <w:rsid w:val="00A50AD2"/>
    <w:rsid w:val="00A51FB8"/>
    <w:rsid w:val="00A5235A"/>
    <w:rsid w:val="00A52531"/>
    <w:rsid w:val="00A53B56"/>
    <w:rsid w:val="00A53E7C"/>
    <w:rsid w:val="00A546CA"/>
    <w:rsid w:val="00A54A2B"/>
    <w:rsid w:val="00A54AB9"/>
    <w:rsid w:val="00A5584C"/>
    <w:rsid w:val="00A56A79"/>
    <w:rsid w:val="00A572E1"/>
    <w:rsid w:val="00A578E2"/>
    <w:rsid w:val="00A61FEE"/>
    <w:rsid w:val="00A63282"/>
    <w:rsid w:val="00A6404B"/>
    <w:rsid w:val="00A641CA"/>
    <w:rsid w:val="00A656EF"/>
    <w:rsid w:val="00A65AA6"/>
    <w:rsid w:val="00A67735"/>
    <w:rsid w:val="00A679E3"/>
    <w:rsid w:val="00A70311"/>
    <w:rsid w:val="00A70419"/>
    <w:rsid w:val="00A72A3B"/>
    <w:rsid w:val="00A72CCF"/>
    <w:rsid w:val="00A72D7F"/>
    <w:rsid w:val="00A7461D"/>
    <w:rsid w:val="00A7716F"/>
    <w:rsid w:val="00A814D6"/>
    <w:rsid w:val="00A8268C"/>
    <w:rsid w:val="00A8275B"/>
    <w:rsid w:val="00A82E32"/>
    <w:rsid w:val="00A84361"/>
    <w:rsid w:val="00A84904"/>
    <w:rsid w:val="00A85281"/>
    <w:rsid w:val="00A852F0"/>
    <w:rsid w:val="00A85A7A"/>
    <w:rsid w:val="00A87177"/>
    <w:rsid w:val="00A923B7"/>
    <w:rsid w:val="00A94784"/>
    <w:rsid w:val="00A95B45"/>
    <w:rsid w:val="00A95D9F"/>
    <w:rsid w:val="00A97342"/>
    <w:rsid w:val="00AA03C4"/>
    <w:rsid w:val="00AA18DB"/>
    <w:rsid w:val="00AA3DEF"/>
    <w:rsid w:val="00AA442B"/>
    <w:rsid w:val="00AA671A"/>
    <w:rsid w:val="00AA6CC1"/>
    <w:rsid w:val="00AB00BD"/>
    <w:rsid w:val="00AB0D4D"/>
    <w:rsid w:val="00AB1251"/>
    <w:rsid w:val="00AB14CE"/>
    <w:rsid w:val="00AB1580"/>
    <w:rsid w:val="00AB1690"/>
    <w:rsid w:val="00AB196B"/>
    <w:rsid w:val="00AB1AC8"/>
    <w:rsid w:val="00AB1CC8"/>
    <w:rsid w:val="00AB214B"/>
    <w:rsid w:val="00AB30DF"/>
    <w:rsid w:val="00AB3E40"/>
    <w:rsid w:val="00AB415A"/>
    <w:rsid w:val="00AB47E2"/>
    <w:rsid w:val="00AB4996"/>
    <w:rsid w:val="00AB4B1B"/>
    <w:rsid w:val="00AB4C47"/>
    <w:rsid w:val="00AB4DF6"/>
    <w:rsid w:val="00AB51A2"/>
    <w:rsid w:val="00AB769D"/>
    <w:rsid w:val="00AB7F25"/>
    <w:rsid w:val="00AC0EEB"/>
    <w:rsid w:val="00AC1272"/>
    <w:rsid w:val="00AC1646"/>
    <w:rsid w:val="00AC1887"/>
    <w:rsid w:val="00AC3414"/>
    <w:rsid w:val="00AC3ACC"/>
    <w:rsid w:val="00AC3B09"/>
    <w:rsid w:val="00AD0B1D"/>
    <w:rsid w:val="00AD22FC"/>
    <w:rsid w:val="00AD2E44"/>
    <w:rsid w:val="00AD2F7B"/>
    <w:rsid w:val="00AD47FB"/>
    <w:rsid w:val="00AD48B1"/>
    <w:rsid w:val="00AD493D"/>
    <w:rsid w:val="00AD5000"/>
    <w:rsid w:val="00AD5E7A"/>
    <w:rsid w:val="00AD6135"/>
    <w:rsid w:val="00AD73E8"/>
    <w:rsid w:val="00AD7A11"/>
    <w:rsid w:val="00AD7C52"/>
    <w:rsid w:val="00AE0AC7"/>
    <w:rsid w:val="00AE1289"/>
    <w:rsid w:val="00AE19FC"/>
    <w:rsid w:val="00AE3E75"/>
    <w:rsid w:val="00AE4072"/>
    <w:rsid w:val="00AE4119"/>
    <w:rsid w:val="00AE4E69"/>
    <w:rsid w:val="00AE5307"/>
    <w:rsid w:val="00AE5B43"/>
    <w:rsid w:val="00AE65B9"/>
    <w:rsid w:val="00AE6719"/>
    <w:rsid w:val="00AE6D68"/>
    <w:rsid w:val="00AF1383"/>
    <w:rsid w:val="00AF152E"/>
    <w:rsid w:val="00AF1ED8"/>
    <w:rsid w:val="00AF28FF"/>
    <w:rsid w:val="00AF51A0"/>
    <w:rsid w:val="00AF5CE1"/>
    <w:rsid w:val="00AF6D47"/>
    <w:rsid w:val="00AF713D"/>
    <w:rsid w:val="00B00F9B"/>
    <w:rsid w:val="00B01850"/>
    <w:rsid w:val="00B02601"/>
    <w:rsid w:val="00B04843"/>
    <w:rsid w:val="00B055C7"/>
    <w:rsid w:val="00B0560B"/>
    <w:rsid w:val="00B06243"/>
    <w:rsid w:val="00B07B14"/>
    <w:rsid w:val="00B07BE4"/>
    <w:rsid w:val="00B101EE"/>
    <w:rsid w:val="00B1060D"/>
    <w:rsid w:val="00B118E9"/>
    <w:rsid w:val="00B12054"/>
    <w:rsid w:val="00B120C2"/>
    <w:rsid w:val="00B1288F"/>
    <w:rsid w:val="00B12C69"/>
    <w:rsid w:val="00B15DC3"/>
    <w:rsid w:val="00B16965"/>
    <w:rsid w:val="00B16C38"/>
    <w:rsid w:val="00B16D08"/>
    <w:rsid w:val="00B16E58"/>
    <w:rsid w:val="00B17763"/>
    <w:rsid w:val="00B21D6C"/>
    <w:rsid w:val="00B22E22"/>
    <w:rsid w:val="00B23B33"/>
    <w:rsid w:val="00B243F7"/>
    <w:rsid w:val="00B258A0"/>
    <w:rsid w:val="00B25E2E"/>
    <w:rsid w:val="00B305CF"/>
    <w:rsid w:val="00B32C0B"/>
    <w:rsid w:val="00B32DE6"/>
    <w:rsid w:val="00B33D08"/>
    <w:rsid w:val="00B340FE"/>
    <w:rsid w:val="00B346CC"/>
    <w:rsid w:val="00B3496C"/>
    <w:rsid w:val="00B351B5"/>
    <w:rsid w:val="00B35BCF"/>
    <w:rsid w:val="00B360BE"/>
    <w:rsid w:val="00B36E67"/>
    <w:rsid w:val="00B371E9"/>
    <w:rsid w:val="00B403DE"/>
    <w:rsid w:val="00B42A55"/>
    <w:rsid w:val="00B439B4"/>
    <w:rsid w:val="00B43AA5"/>
    <w:rsid w:val="00B43C9B"/>
    <w:rsid w:val="00B46BC7"/>
    <w:rsid w:val="00B50315"/>
    <w:rsid w:val="00B512C3"/>
    <w:rsid w:val="00B513FE"/>
    <w:rsid w:val="00B51451"/>
    <w:rsid w:val="00B5146F"/>
    <w:rsid w:val="00B51689"/>
    <w:rsid w:val="00B5178D"/>
    <w:rsid w:val="00B525CB"/>
    <w:rsid w:val="00B531D7"/>
    <w:rsid w:val="00B53F68"/>
    <w:rsid w:val="00B5556E"/>
    <w:rsid w:val="00B55682"/>
    <w:rsid w:val="00B60926"/>
    <w:rsid w:val="00B610D5"/>
    <w:rsid w:val="00B613B5"/>
    <w:rsid w:val="00B613B9"/>
    <w:rsid w:val="00B6143C"/>
    <w:rsid w:val="00B62CA6"/>
    <w:rsid w:val="00B630A6"/>
    <w:rsid w:val="00B6341F"/>
    <w:rsid w:val="00B6352C"/>
    <w:rsid w:val="00B637F3"/>
    <w:rsid w:val="00B63CB2"/>
    <w:rsid w:val="00B64278"/>
    <w:rsid w:val="00B6444C"/>
    <w:rsid w:val="00B6548F"/>
    <w:rsid w:val="00B66866"/>
    <w:rsid w:val="00B66D78"/>
    <w:rsid w:val="00B70169"/>
    <w:rsid w:val="00B70283"/>
    <w:rsid w:val="00B710C4"/>
    <w:rsid w:val="00B71561"/>
    <w:rsid w:val="00B7345C"/>
    <w:rsid w:val="00B737A3"/>
    <w:rsid w:val="00B73B11"/>
    <w:rsid w:val="00B73D15"/>
    <w:rsid w:val="00B754CA"/>
    <w:rsid w:val="00B75BAA"/>
    <w:rsid w:val="00B75C7C"/>
    <w:rsid w:val="00B76EE6"/>
    <w:rsid w:val="00B77ADE"/>
    <w:rsid w:val="00B77C1C"/>
    <w:rsid w:val="00B80316"/>
    <w:rsid w:val="00B80794"/>
    <w:rsid w:val="00B80D60"/>
    <w:rsid w:val="00B81ACB"/>
    <w:rsid w:val="00B81F14"/>
    <w:rsid w:val="00B8385C"/>
    <w:rsid w:val="00B83F84"/>
    <w:rsid w:val="00B84B3E"/>
    <w:rsid w:val="00B85623"/>
    <w:rsid w:val="00B90205"/>
    <w:rsid w:val="00B90B34"/>
    <w:rsid w:val="00B92CB6"/>
    <w:rsid w:val="00B93287"/>
    <w:rsid w:val="00B94B1F"/>
    <w:rsid w:val="00B9556D"/>
    <w:rsid w:val="00BA101A"/>
    <w:rsid w:val="00BA1433"/>
    <w:rsid w:val="00BA3233"/>
    <w:rsid w:val="00BA4904"/>
    <w:rsid w:val="00BA4B5B"/>
    <w:rsid w:val="00BA549C"/>
    <w:rsid w:val="00BA54F0"/>
    <w:rsid w:val="00BA5B4B"/>
    <w:rsid w:val="00BA6306"/>
    <w:rsid w:val="00BB2CB4"/>
    <w:rsid w:val="00BB37BD"/>
    <w:rsid w:val="00BB5B30"/>
    <w:rsid w:val="00BB5C7A"/>
    <w:rsid w:val="00BC0980"/>
    <w:rsid w:val="00BC1901"/>
    <w:rsid w:val="00BC20AF"/>
    <w:rsid w:val="00BC2F8F"/>
    <w:rsid w:val="00BC3610"/>
    <w:rsid w:val="00BC3A7B"/>
    <w:rsid w:val="00BC46FA"/>
    <w:rsid w:val="00BC4CFC"/>
    <w:rsid w:val="00BC5E6E"/>
    <w:rsid w:val="00BC638A"/>
    <w:rsid w:val="00BC7A70"/>
    <w:rsid w:val="00BD0942"/>
    <w:rsid w:val="00BD09C9"/>
    <w:rsid w:val="00BD16E4"/>
    <w:rsid w:val="00BD3ADF"/>
    <w:rsid w:val="00BD404B"/>
    <w:rsid w:val="00BD4104"/>
    <w:rsid w:val="00BD418A"/>
    <w:rsid w:val="00BD484B"/>
    <w:rsid w:val="00BD5245"/>
    <w:rsid w:val="00BD5979"/>
    <w:rsid w:val="00BD5F91"/>
    <w:rsid w:val="00BD78FE"/>
    <w:rsid w:val="00BE1B2E"/>
    <w:rsid w:val="00BE1EB7"/>
    <w:rsid w:val="00BE2779"/>
    <w:rsid w:val="00BE43C0"/>
    <w:rsid w:val="00BE4C31"/>
    <w:rsid w:val="00BE5743"/>
    <w:rsid w:val="00BE60C5"/>
    <w:rsid w:val="00BE68A7"/>
    <w:rsid w:val="00BE7972"/>
    <w:rsid w:val="00BF0945"/>
    <w:rsid w:val="00BF0F80"/>
    <w:rsid w:val="00BF239F"/>
    <w:rsid w:val="00BF26EF"/>
    <w:rsid w:val="00BF2E6F"/>
    <w:rsid w:val="00BF37A7"/>
    <w:rsid w:val="00BF3E3E"/>
    <w:rsid w:val="00BF3E9C"/>
    <w:rsid w:val="00BF46EB"/>
    <w:rsid w:val="00BF52BB"/>
    <w:rsid w:val="00BF57B7"/>
    <w:rsid w:val="00BF59DD"/>
    <w:rsid w:val="00BF6F68"/>
    <w:rsid w:val="00BF7FBC"/>
    <w:rsid w:val="00C01713"/>
    <w:rsid w:val="00C01888"/>
    <w:rsid w:val="00C0300E"/>
    <w:rsid w:val="00C03968"/>
    <w:rsid w:val="00C03D7A"/>
    <w:rsid w:val="00C06AA8"/>
    <w:rsid w:val="00C06C24"/>
    <w:rsid w:val="00C06D8D"/>
    <w:rsid w:val="00C06F4E"/>
    <w:rsid w:val="00C074ED"/>
    <w:rsid w:val="00C07969"/>
    <w:rsid w:val="00C07EFC"/>
    <w:rsid w:val="00C1063D"/>
    <w:rsid w:val="00C108FF"/>
    <w:rsid w:val="00C128D8"/>
    <w:rsid w:val="00C13117"/>
    <w:rsid w:val="00C140C5"/>
    <w:rsid w:val="00C14392"/>
    <w:rsid w:val="00C16340"/>
    <w:rsid w:val="00C16ED2"/>
    <w:rsid w:val="00C1755A"/>
    <w:rsid w:val="00C20311"/>
    <w:rsid w:val="00C210EA"/>
    <w:rsid w:val="00C215F9"/>
    <w:rsid w:val="00C21979"/>
    <w:rsid w:val="00C22637"/>
    <w:rsid w:val="00C22C1C"/>
    <w:rsid w:val="00C2341D"/>
    <w:rsid w:val="00C236F1"/>
    <w:rsid w:val="00C248E6"/>
    <w:rsid w:val="00C24CB7"/>
    <w:rsid w:val="00C25356"/>
    <w:rsid w:val="00C260AE"/>
    <w:rsid w:val="00C26FF5"/>
    <w:rsid w:val="00C2785E"/>
    <w:rsid w:val="00C301D9"/>
    <w:rsid w:val="00C3050E"/>
    <w:rsid w:val="00C32E42"/>
    <w:rsid w:val="00C35C94"/>
    <w:rsid w:val="00C35CCA"/>
    <w:rsid w:val="00C3789F"/>
    <w:rsid w:val="00C37E77"/>
    <w:rsid w:val="00C40C20"/>
    <w:rsid w:val="00C41A44"/>
    <w:rsid w:val="00C420C0"/>
    <w:rsid w:val="00C421D2"/>
    <w:rsid w:val="00C4266A"/>
    <w:rsid w:val="00C4281E"/>
    <w:rsid w:val="00C43FAA"/>
    <w:rsid w:val="00C44120"/>
    <w:rsid w:val="00C445C0"/>
    <w:rsid w:val="00C4553B"/>
    <w:rsid w:val="00C46C7E"/>
    <w:rsid w:val="00C46DAD"/>
    <w:rsid w:val="00C474F7"/>
    <w:rsid w:val="00C5029B"/>
    <w:rsid w:val="00C50FFB"/>
    <w:rsid w:val="00C51383"/>
    <w:rsid w:val="00C52AA0"/>
    <w:rsid w:val="00C52E69"/>
    <w:rsid w:val="00C539FA"/>
    <w:rsid w:val="00C53C40"/>
    <w:rsid w:val="00C54A9A"/>
    <w:rsid w:val="00C54E31"/>
    <w:rsid w:val="00C5659C"/>
    <w:rsid w:val="00C56658"/>
    <w:rsid w:val="00C579C6"/>
    <w:rsid w:val="00C606C0"/>
    <w:rsid w:val="00C60A58"/>
    <w:rsid w:val="00C63537"/>
    <w:rsid w:val="00C63B97"/>
    <w:rsid w:val="00C63D53"/>
    <w:rsid w:val="00C63E4C"/>
    <w:rsid w:val="00C64C51"/>
    <w:rsid w:val="00C67675"/>
    <w:rsid w:val="00C713D7"/>
    <w:rsid w:val="00C71798"/>
    <w:rsid w:val="00C74D7F"/>
    <w:rsid w:val="00C75515"/>
    <w:rsid w:val="00C76A33"/>
    <w:rsid w:val="00C8023B"/>
    <w:rsid w:val="00C80B95"/>
    <w:rsid w:val="00C80DCC"/>
    <w:rsid w:val="00C8107E"/>
    <w:rsid w:val="00C818C5"/>
    <w:rsid w:val="00C81AC2"/>
    <w:rsid w:val="00C8219B"/>
    <w:rsid w:val="00C82754"/>
    <w:rsid w:val="00C83D45"/>
    <w:rsid w:val="00C845E6"/>
    <w:rsid w:val="00C847FA"/>
    <w:rsid w:val="00C84D6B"/>
    <w:rsid w:val="00C859B3"/>
    <w:rsid w:val="00C878E8"/>
    <w:rsid w:val="00C87A79"/>
    <w:rsid w:val="00C87FB1"/>
    <w:rsid w:val="00C9149B"/>
    <w:rsid w:val="00C92306"/>
    <w:rsid w:val="00C92532"/>
    <w:rsid w:val="00C95026"/>
    <w:rsid w:val="00C969DD"/>
    <w:rsid w:val="00C974E8"/>
    <w:rsid w:val="00C97546"/>
    <w:rsid w:val="00CA0AB5"/>
    <w:rsid w:val="00CA0C3E"/>
    <w:rsid w:val="00CA131B"/>
    <w:rsid w:val="00CA1540"/>
    <w:rsid w:val="00CA287E"/>
    <w:rsid w:val="00CA3D0D"/>
    <w:rsid w:val="00CA3F40"/>
    <w:rsid w:val="00CA44C0"/>
    <w:rsid w:val="00CA44E6"/>
    <w:rsid w:val="00CA51D9"/>
    <w:rsid w:val="00CA5926"/>
    <w:rsid w:val="00CA5FFD"/>
    <w:rsid w:val="00CA6B80"/>
    <w:rsid w:val="00CA73A8"/>
    <w:rsid w:val="00CB084F"/>
    <w:rsid w:val="00CB127A"/>
    <w:rsid w:val="00CB1D4D"/>
    <w:rsid w:val="00CB21C6"/>
    <w:rsid w:val="00CB22AF"/>
    <w:rsid w:val="00CB3DAB"/>
    <w:rsid w:val="00CB4B63"/>
    <w:rsid w:val="00CB4C30"/>
    <w:rsid w:val="00CB532E"/>
    <w:rsid w:val="00CB5663"/>
    <w:rsid w:val="00CB7B8A"/>
    <w:rsid w:val="00CB7FCB"/>
    <w:rsid w:val="00CC00CD"/>
    <w:rsid w:val="00CC14C5"/>
    <w:rsid w:val="00CC1A35"/>
    <w:rsid w:val="00CC225C"/>
    <w:rsid w:val="00CC2C34"/>
    <w:rsid w:val="00CC2D5F"/>
    <w:rsid w:val="00CC5BE0"/>
    <w:rsid w:val="00CC5E3E"/>
    <w:rsid w:val="00CC670C"/>
    <w:rsid w:val="00CC786F"/>
    <w:rsid w:val="00CD080F"/>
    <w:rsid w:val="00CD1434"/>
    <w:rsid w:val="00CD1A2C"/>
    <w:rsid w:val="00CD2A1E"/>
    <w:rsid w:val="00CD2B02"/>
    <w:rsid w:val="00CD4CEE"/>
    <w:rsid w:val="00CD5978"/>
    <w:rsid w:val="00CD59EC"/>
    <w:rsid w:val="00CD5AB4"/>
    <w:rsid w:val="00CD5F34"/>
    <w:rsid w:val="00CD6EED"/>
    <w:rsid w:val="00CE026A"/>
    <w:rsid w:val="00CE041B"/>
    <w:rsid w:val="00CE170E"/>
    <w:rsid w:val="00CE2F86"/>
    <w:rsid w:val="00CE33FA"/>
    <w:rsid w:val="00CE3652"/>
    <w:rsid w:val="00CE50B8"/>
    <w:rsid w:val="00CE72E3"/>
    <w:rsid w:val="00CE79BA"/>
    <w:rsid w:val="00CF2CA1"/>
    <w:rsid w:val="00CF2EF6"/>
    <w:rsid w:val="00CF397F"/>
    <w:rsid w:val="00CF404E"/>
    <w:rsid w:val="00CF4690"/>
    <w:rsid w:val="00CF4DAF"/>
    <w:rsid w:val="00CF532E"/>
    <w:rsid w:val="00CF5675"/>
    <w:rsid w:val="00CF6B14"/>
    <w:rsid w:val="00CF7DE3"/>
    <w:rsid w:val="00D004A0"/>
    <w:rsid w:val="00D030D6"/>
    <w:rsid w:val="00D03273"/>
    <w:rsid w:val="00D04268"/>
    <w:rsid w:val="00D047D3"/>
    <w:rsid w:val="00D0488F"/>
    <w:rsid w:val="00D04F45"/>
    <w:rsid w:val="00D05222"/>
    <w:rsid w:val="00D054BD"/>
    <w:rsid w:val="00D05E28"/>
    <w:rsid w:val="00D063D2"/>
    <w:rsid w:val="00D06D43"/>
    <w:rsid w:val="00D07E72"/>
    <w:rsid w:val="00D07F68"/>
    <w:rsid w:val="00D1185B"/>
    <w:rsid w:val="00D11E53"/>
    <w:rsid w:val="00D12348"/>
    <w:rsid w:val="00D150E7"/>
    <w:rsid w:val="00D15D40"/>
    <w:rsid w:val="00D16345"/>
    <w:rsid w:val="00D16E21"/>
    <w:rsid w:val="00D16E36"/>
    <w:rsid w:val="00D16E39"/>
    <w:rsid w:val="00D20355"/>
    <w:rsid w:val="00D20C61"/>
    <w:rsid w:val="00D2159B"/>
    <w:rsid w:val="00D230B3"/>
    <w:rsid w:val="00D24CC2"/>
    <w:rsid w:val="00D24E22"/>
    <w:rsid w:val="00D250D0"/>
    <w:rsid w:val="00D31F4A"/>
    <w:rsid w:val="00D32C9D"/>
    <w:rsid w:val="00D3393E"/>
    <w:rsid w:val="00D3549C"/>
    <w:rsid w:val="00D356F9"/>
    <w:rsid w:val="00D35D5C"/>
    <w:rsid w:val="00D361D0"/>
    <w:rsid w:val="00D376C1"/>
    <w:rsid w:val="00D40D63"/>
    <w:rsid w:val="00D40DDB"/>
    <w:rsid w:val="00D429EC"/>
    <w:rsid w:val="00D43639"/>
    <w:rsid w:val="00D44846"/>
    <w:rsid w:val="00D45239"/>
    <w:rsid w:val="00D454B6"/>
    <w:rsid w:val="00D50796"/>
    <w:rsid w:val="00D5088B"/>
    <w:rsid w:val="00D521EA"/>
    <w:rsid w:val="00D52852"/>
    <w:rsid w:val="00D53EA2"/>
    <w:rsid w:val="00D542C3"/>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5923"/>
    <w:rsid w:val="00D66450"/>
    <w:rsid w:val="00D66EEA"/>
    <w:rsid w:val="00D70679"/>
    <w:rsid w:val="00D70901"/>
    <w:rsid w:val="00D710DF"/>
    <w:rsid w:val="00D729F6"/>
    <w:rsid w:val="00D72E9D"/>
    <w:rsid w:val="00D73D07"/>
    <w:rsid w:val="00D73D62"/>
    <w:rsid w:val="00D74389"/>
    <w:rsid w:val="00D746B2"/>
    <w:rsid w:val="00D74E75"/>
    <w:rsid w:val="00D7538F"/>
    <w:rsid w:val="00D7663C"/>
    <w:rsid w:val="00D76689"/>
    <w:rsid w:val="00D7722E"/>
    <w:rsid w:val="00D80E2D"/>
    <w:rsid w:val="00D80EB6"/>
    <w:rsid w:val="00D81200"/>
    <w:rsid w:val="00D81B3A"/>
    <w:rsid w:val="00D82CE5"/>
    <w:rsid w:val="00D83D88"/>
    <w:rsid w:val="00D8437F"/>
    <w:rsid w:val="00D84D9D"/>
    <w:rsid w:val="00D854F8"/>
    <w:rsid w:val="00D856F4"/>
    <w:rsid w:val="00D90A4E"/>
    <w:rsid w:val="00D90C79"/>
    <w:rsid w:val="00D9244A"/>
    <w:rsid w:val="00D9294F"/>
    <w:rsid w:val="00D9457C"/>
    <w:rsid w:val="00D9727E"/>
    <w:rsid w:val="00DA01E8"/>
    <w:rsid w:val="00DA0AC7"/>
    <w:rsid w:val="00DA0FD1"/>
    <w:rsid w:val="00DA17CF"/>
    <w:rsid w:val="00DA1A20"/>
    <w:rsid w:val="00DA1E8F"/>
    <w:rsid w:val="00DA2FF5"/>
    <w:rsid w:val="00DA3452"/>
    <w:rsid w:val="00DA3B5A"/>
    <w:rsid w:val="00DA499F"/>
    <w:rsid w:val="00DA54C8"/>
    <w:rsid w:val="00DA5AB1"/>
    <w:rsid w:val="00DA6996"/>
    <w:rsid w:val="00DA6EE1"/>
    <w:rsid w:val="00DA72B4"/>
    <w:rsid w:val="00DB12BD"/>
    <w:rsid w:val="00DB2EB1"/>
    <w:rsid w:val="00DB3448"/>
    <w:rsid w:val="00DB3C24"/>
    <w:rsid w:val="00DB44D8"/>
    <w:rsid w:val="00DB49AA"/>
    <w:rsid w:val="00DB5ED4"/>
    <w:rsid w:val="00DB61B2"/>
    <w:rsid w:val="00DB768D"/>
    <w:rsid w:val="00DB796B"/>
    <w:rsid w:val="00DC32BD"/>
    <w:rsid w:val="00DC33DC"/>
    <w:rsid w:val="00DC3D67"/>
    <w:rsid w:val="00DC40BD"/>
    <w:rsid w:val="00DC443C"/>
    <w:rsid w:val="00DC4962"/>
    <w:rsid w:val="00DC578F"/>
    <w:rsid w:val="00DC62E5"/>
    <w:rsid w:val="00DC6ACC"/>
    <w:rsid w:val="00DC6C76"/>
    <w:rsid w:val="00DC7561"/>
    <w:rsid w:val="00DD160B"/>
    <w:rsid w:val="00DD1C18"/>
    <w:rsid w:val="00DD20BB"/>
    <w:rsid w:val="00DD21A2"/>
    <w:rsid w:val="00DD2A41"/>
    <w:rsid w:val="00DD2D30"/>
    <w:rsid w:val="00DD31A9"/>
    <w:rsid w:val="00DD3432"/>
    <w:rsid w:val="00DD5E33"/>
    <w:rsid w:val="00DD735D"/>
    <w:rsid w:val="00DD7D8D"/>
    <w:rsid w:val="00DE0618"/>
    <w:rsid w:val="00DE0A17"/>
    <w:rsid w:val="00DE1FEF"/>
    <w:rsid w:val="00DE3119"/>
    <w:rsid w:val="00DE4CF0"/>
    <w:rsid w:val="00DE4D23"/>
    <w:rsid w:val="00DE5084"/>
    <w:rsid w:val="00DE5723"/>
    <w:rsid w:val="00DE683C"/>
    <w:rsid w:val="00DE6B11"/>
    <w:rsid w:val="00DE6E79"/>
    <w:rsid w:val="00DE6E88"/>
    <w:rsid w:val="00DE6FE1"/>
    <w:rsid w:val="00DE70DC"/>
    <w:rsid w:val="00DF0AB4"/>
    <w:rsid w:val="00DF0AE3"/>
    <w:rsid w:val="00DF16DA"/>
    <w:rsid w:val="00DF1DAA"/>
    <w:rsid w:val="00DF236B"/>
    <w:rsid w:val="00DF29D3"/>
    <w:rsid w:val="00DF4E90"/>
    <w:rsid w:val="00DF5090"/>
    <w:rsid w:val="00DF6ACD"/>
    <w:rsid w:val="00DF79C3"/>
    <w:rsid w:val="00E000C8"/>
    <w:rsid w:val="00E008F1"/>
    <w:rsid w:val="00E01453"/>
    <w:rsid w:val="00E017C4"/>
    <w:rsid w:val="00E048EE"/>
    <w:rsid w:val="00E04C9B"/>
    <w:rsid w:val="00E056B2"/>
    <w:rsid w:val="00E06F42"/>
    <w:rsid w:val="00E07843"/>
    <w:rsid w:val="00E10A6D"/>
    <w:rsid w:val="00E116A9"/>
    <w:rsid w:val="00E13AB8"/>
    <w:rsid w:val="00E13FD3"/>
    <w:rsid w:val="00E14299"/>
    <w:rsid w:val="00E144AB"/>
    <w:rsid w:val="00E14FDD"/>
    <w:rsid w:val="00E17C49"/>
    <w:rsid w:val="00E17EE1"/>
    <w:rsid w:val="00E206ED"/>
    <w:rsid w:val="00E21256"/>
    <w:rsid w:val="00E21494"/>
    <w:rsid w:val="00E217A5"/>
    <w:rsid w:val="00E21B32"/>
    <w:rsid w:val="00E22B7F"/>
    <w:rsid w:val="00E238B4"/>
    <w:rsid w:val="00E240E7"/>
    <w:rsid w:val="00E251D4"/>
    <w:rsid w:val="00E2553E"/>
    <w:rsid w:val="00E3090F"/>
    <w:rsid w:val="00E335CF"/>
    <w:rsid w:val="00E33B62"/>
    <w:rsid w:val="00E3568A"/>
    <w:rsid w:val="00E36BAD"/>
    <w:rsid w:val="00E36E37"/>
    <w:rsid w:val="00E36FBA"/>
    <w:rsid w:val="00E37D12"/>
    <w:rsid w:val="00E37E82"/>
    <w:rsid w:val="00E40158"/>
    <w:rsid w:val="00E41A26"/>
    <w:rsid w:val="00E42CEA"/>
    <w:rsid w:val="00E42F9D"/>
    <w:rsid w:val="00E43A2C"/>
    <w:rsid w:val="00E43A34"/>
    <w:rsid w:val="00E44983"/>
    <w:rsid w:val="00E449E0"/>
    <w:rsid w:val="00E44D4E"/>
    <w:rsid w:val="00E44FA4"/>
    <w:rsid w:val="00E45104"/>
    <w:rsid w:val="00E453B7"/>
    <w:rsid w:val="00E46467"/>
    <w:rsid w:val="00E467FE"/>
    <w:rsid w:val="00E50019"/>
    <w:rsid w:val="00E52D01"/>
    <w:rsid w:val="00E5333E"/>
    <w:rsid w:val="00E5557F"/>
    <w:rsid w:val="00E5588F"/>
    <w:rsid w:val="00E60196"/>
    <w:rsid w:val="00E60756"/>
    <w:rsid w:val="00E61E09"/>
    <w:rsid w:val="00E62ACD"/>
    <w:rsid w:val="00E6457F"/>
    <w:rsid w:val="00E64B60"/>
    <w:rsid w:val="00E66E98"/>
    <w:rsid w:val="00E67E83"/>
    <w:rsid w:val="00E7057D"/>
    <w:rsid w:val="00E7122E"/>
    <w:rsid w:val="00E737A7"/>
    <w:rsid w:val="00E74651"/>
    <w:rsid w:val="00E7503A"/>
    <w:rsid w:val="00E768B7"/>
    <w:rsid w:val="00E76F51"/>
    <w:rsid w:val="00E76F61"/>
    <w:rsid w:val="00E776ED"/>
    <w:rsid w:val="00E806A2"/>
    <w:rsid w:val="00E80C3F"/>
    <w:rsid w:val="00E81AFD"/>
    <w:rsid w:val="00E832F8"/>
    <w:rsid w:val="00E8330E"/>
    <w:rsid w:val="00E83789"/>
    <w:rsid w:val="00E854A0"/>
    <w:rsid w:val="00E86B5F"/>
    <w:rsid w:val="00E87315"/>
    <w:rsid w:val="00E87A9C"/>
    <w:rsid w:val="00E91477"/>
    <w:rsid w:val="00E915AC"/>
    <w:rsid w:val="00E9178F"/>
    <w:rsid w:val="00E917AE"/>
    <w:rsid w:val="00E91DA5"/>
    <w:rsid w:val="00E92014"/>
    <w:rsid w:val="00E92488"/>
    <w:rsid w:val="00E94DA3"/>
    <w:rsid w:val="00E9754A"/>
    <w:rsid w:val="00E9760B"/>
    <w:rsid w:val="00E97CC7"/>
    <w:rsid w:val="00E97E46"/>
    <w:rsid w:val="00EA04EF"/>
    <w:rsid w:val="00EA1131"/>
    <w:rsid w:val="00EA3483"/>
    <w:rsid w:val="00EA6BEE"/>
    <w:rsid w:val="00EA704D"/>
    <w:rsid w:val="00EA79EB"/>
    <w:rsid w:val="00EB0DF1"/>
    <w:rsid w:val="00EB25F0"/>
    <w:rsid w:val="00EB3AB3"/>
    <w:rsid w:val="00EB7836"/>
    <w:rsid w:val="00EC3B81"/>
    <w:rsid w:val="00EC443D"/>
    <w:rsid w:val="00EC4988"/>
    <w:rsid w:val="00EC4A47"/>
    <w:rsid w:val="00EC5E1B"/>
    <w:rsid w:val="00EC5F41"/>
    <w:rsid w:val="00EC60CB"/>
    <w:rsid w:val="00EC7091"/>
    <w:rsid w:val="00EC7470"/>
    <w:rsid w:val="00EC7591"/>
    <w:rsid w:val="00EC7B4C"/>
    <w:rsid w:val="00ED0667"/>
    <w:rsid w:val="00ED0F19"/>
    <w:rsid w:val="00ED2EFF"/>
    <w:rsid w:val="00ED3700"/>
    <w:rsid w:val="00ED3AC7"/>
    <w:rsid w:val="00ED3BF4"/>
    <w:rsid w:val="00ED405C"/>
    <w:rsid w:val="00ED4234"/>
    <w:rsid w:val="00ED42A5"/>
    <w:rsid w:val="00ED7F90"/>
    <w:rsid w:val="00EE094E"/>
    <w:rsid w:val="00EE1CCD"/>
    <w:rsid w:val="00EE4982"/>
    <w:rsid w:val="00EE4DB7"/>
    <w:rsid w:val="00EE5189"/>
    <w:rsid w:val="00EE6E21"/>
    <w:rsid w:val="00EE7272"/>
    <w:rsid w:val="00EE776B"/>
    <w:rsid w:val="00EF15DA"/>
    <w:rsid w:val="00EF16DD"/>
    <w:rsid w:val="00EF51E8"/>
    <w:rsid w:val="00EF65A5"/>
    <w:rsid w:val="00EF66D5"/>
    <w:rsid w:val="00EF66D6"/>
    <w:rsid w:val="00F01322"/>
    <w:rsid w:val="00F02183"/>
    <w:rsid w:val="00F038E5"/>
    <w:rsid w:val="00F03B2B"/>
    <w:rsid w:val="00F04CC2"/>
    <w:rsid w:val="00F058FE"/>
    <w:rsid w:val="00F05D63"/>
    <w:rsid w:val="00F05F75"/>
    <w:rsid w:val="00F06B15"/>
    <w:rsid w:val="00F0755F"/>
    <w:rsid w:val="00F109B1"/>
    <w:rsid w:val="00F1157D"/>
    <w:rsid w:val="00F11EDA"/>
    <w:rsid w:val="00F1301C"/>
    <w:rsid w:val="00F13DF7"/>
    <w:rsid w:val="00F155B7"/>
    <w:rsid w:val="00F158E9"/>
    <w:rsid w:val="00F160B9"/>
    <w:rsid w:val="00F16C53"/>
    <w:rsid w:val="00F23A10"/>
    <w:rsid w:val="00F24361"/>
    <w:rsid w:val="00F26EF6"/>
    <w:rsid w:val="00F277D0"/>
    <w:rsid w:val="00F27A52"/>
    <w:rsid w:val="00F30A5C"/>
    <w:rsid w:val="00F3240B"/>
    <w:rsid w:val="00F32760"/>
    <w:rsid w:val="00F355D3"/>
    <w:rsid w:val="00F368C1"/>
    <w:rsid w:val="00F36B58"/>
    <w:rsid w:val="00F36E11"/>
    <w:rsid w:val="00F37460"/>
    <w:rsid w:val="00F379A3"/>
    <w:rsid w:val="00F37C6E"/>
    <w:rsid w:val="00F41D25"/>
    <w:rsid w:val="00F421CA"/>
    <w:rsid w:val="00F42730"/>
    <w:rsid w:val="00F449FE"/>
    <w:rsid w:val="00F44CA3"/>
    <w:rsid w:val="00F46903"/>
    <w:rsid w:val="00F46AAC"/>
    <w:rsid w:val="00F470D9"/>
    <w:rsid w:val="00F47B8F"/>
    <w:rsid w:val="00F50393"/>
    <w:rsid w:val="00F5072C"/>
    <w:rsid w:val="00F50F9E"/>
    <w:rsid w:val="00F517D0"/>
    <w:rsid w:val="00F555DB"/>
    <w:rsid w:val="00F55AA3"/>
    <w:rsid w:val="00F562BD"/>
    <w:rsid w:val="00F57B5D"/>
    <w:rsid w:val="00F60049"/>
    <w:rsid w:val="00F608B9"/>
    <w:rsid w:val="00F60DB7"/>
    <w:rsid w:val="00F60E91"/>
    <w:rsid w:val="00F61159"/>
    <w:rsid w:val="00F6152E"/>
    <w:rsid w:val="00F62DA6"/>
    <w:rsid w:val="00F62E77"/>
    <w:rsid w:val="00F71570"/>
    <w:rsid w:val="00F7265B"/>
    <w:rsid w:val="00F726FC"/>
    <w:rsid w:val="00F728C3"/>
    <w:rsid w:val="00F72BAE"/>
    <w:rsid w:val="00F72FD9"/>
    <w:rsid w:val="00F7558E"/>
    <w:rsid w:val="00F76205"/>
    <w:rsid w:val="00F801B3"/>
    <w:rsid w:val="00F803F1"/>
    <w:rsid w:val="00F81111"/>
    <w:rsid w:val="00F8177B"/>
    <w:rsid w:val="00F81B47"/>
    <w:rsid w:val="00F8376F"/>
    <w:rsid w:val="00F83810"/>
    <w:rsid w:val="00F83B75"/>
    <w:rsid w:val="00F841C5"/>
    <w:rsid w:val="00F84899"/>
    <w:rsid w:val="00F8492C"/>
    <w:rsid w:val="00F859F0"/>
    <w:rsid w:val="00F8789E"/>
    <w:rsid w:val="00F92E29"/>
    <w:rsid w:val="00F93E5E"/>
    <w:rsid w:val="00FA06A3"/>
    <w:rsid w:val="00FA0AD1"/>
    <w:rsid w:val="00FA2ACB"/>
    <w:rsid w:val="00FA310C"/>
    <w:rsid w:val="00FA3B5A"/>
    <w:rsid w:val="00FA40C0"/>
    <w:rsid w:val="00FA4A30"/>
    <w:rsid w:val="00FA4B7C"/>
    <w:rsid w:val="00FA540E"/>
    <w:rsid w:val="00FA6587"/>
    <w:rsid w:val="00FA6DE2"/>
    <w:rsid w:val="00FA723D"/>
    <w:rsid w:val="00FB0D40"/>
    <w:rsid w:val="00FB301D"/>
    <w:rsid w:val="00FB42FF"/>
    <w:rsid w:val="00FB47F3"/>
    <w:rsid w:val="00FB516F"/>
    <w:rsid w:val="00FB58AF"/>
    <w:rsid w:val="00FB5BF9"/>
    <w:rsid w:val="00FC0B6A"/>
    <w:rsid w:val="00FC3D45"/>
    <w:rsid w:val="00FC711A"/>
    <w:rsid w:val="00FD019A"/>
    <w:rsid w:val="00FD140C"/>
    <w:rsid w:val="00FD2533"/>
    <w:rsid w:val="00FD3213"/>
    <w:rsid w:val="00FD3A2E"/>
    <w:rsid w:val="00FD4AFF"/>
    <w:rsid w:val="00FD50F2"/>
    <w:rsid w:val="00FD57A0"/>
    <w:rsid w:val="00FD674C"/>
    <w:rsid w:val="00FD7A75"/>
    <w:rsid w:val="00FD7C89"/>
    <w:rsid w:val="00FE0395"/>
    <w:rsid w:val="00FE0DC4"/>
    <w:rsid w:val="00FE0E9C"/>
    <w:rsid w:val="00FE125A"/>
    <w:rsid w:val="00FE141E"/>
    <w:rsid w:val="00FE1AF1"/>
    <w:rsid w:val="00FE24F4"/>
    <w:rsid w:val="00FE2A33"/>
    <w:rsid w:val="00FE46AA"/>
    <w:rsid w:val="00FE5ECC"/>
    <w:rsid w:val="00FE674D"/>
    <w:rsid w:val="00FF10B9"/>
    <w:rsid w:val="00FF1838"/>
    <w:rsid w:val="00FF26A0"/>
    <w:rsid w:val="00FF2832"/>
    <w:rsid w:val="00FF3657"/>
    <w:rsid w:val="00FF417D"/>
    <w:rsid w:val="00FF49BD"/>
    <w:rsid w:val="00FF4A64"/>
    <w:rsid w:val="00FF60FB"/>
    <w:rsid w:val="00FF62CF"/>
    <w:rsid w:val="00FF66DD"/>
    <w:rsid w:val="00FF6F65"/>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8F"/>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2.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46</Pages>
  <Words>17012</Words>
  <Characters>93570</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Nasly Rivas</cp:lastModifiedBy>
  <cp:revision>3</cp:revision>
  <dcterms:created xsi:type="dcterms:W3CDTF">2021-10-05T17:07:00Z</dcterms:created>
  <dcterms:modified xsi:type="dcterms:W3CDTF">2021-10-05T17:14:00Z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