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C8EA" w14:textId="2B86EE41" w:rsidR="00D8401B" w:rsidRPr="00DF4170" w:rsidRDefault="000740E8" w:rsidP="00B64F61">
      <w:pPr>
        <w:tabs>
          <w:tab w:val="left" w:pos="362"/>
        </w:tabs>
        <w:spacing w:after="0"/>
        <w:rPr>
          <w:rFonts w:ascii="Arial" w:eastAsia="Times New Roman" w:hAnsi="Arial" w:cs="Arial"/>
          <w:b/>
          <w:bCs/>
          <w:sz w:val="22"/>
          <w:lang w:val="es-CO" w:eastAsia="es-ES"/>
        </w:rPr>
      </w:pPr>
      <w:r w:rsidRPr="00DF4170">
        <w:rPr>
          <w:rFonts w:ascii="Arial" w:eastAsia="Times New Roman" w:hAnsi="Arial" w:cs="Arial"/>
          <w:b/>
          <w:bCs/>
          <w:sz w:val="22"/>
          <w:lang w:val="es-CO" w:eastAsia="es-ES"/>
        </w:rPr>
        <w:t xml:space="preserve">COMITÉ EVALUADOR </w:t>
      </w:r>
      <w:r w:rsidR="00DF4170" w:rsidRPr="00DF4170">
        <w:rPr>
          <w:rFonts w:ascii="Arial" w:eastAsia="Times New Roman" w:hAnsi="Arial" w:cs="Arial"/>
          <w:b/>
          <w:bCs/>
          <w:sz w:val="22"/>
          <w:lang w:val="es-CO" w:eastAsia="es-ES"/>
        </w:rPr>
        <w:t xml:space="preserve">– </w:t>
      </w:r>
      <w:r w:rsidRPr="00DF4170">
        <w:rPr>
          <w:rFonts w:ascii="Arial" w:eastAsia="Times New Roman" w:hAnsi="Arial" w:cs="Arial"/>
          <w:b/>
          <w:bCs/>
          <w:sz w:val="22"/>
          <w:lang w:val="es-CO" w:eastAsia="es-ES"/>
        </w:rPr>
        <w:t xml:space="preserve">Regulación </w:t>
      </w:r>
    </w:p>
    <w:p w14:paraId="07F46C77" w14:textId="77777777" w:rsidR="00B64F61" w:rsidRPr="00FA1604" w:rsidRDefault="00B64F61" w:rsidP="00B64F61">
      <w:pPr>
        <w:tabs>
          <w:tab w:val="left" w:pos="362"/>
        </w:tabs>
        <w:spacing w:after="0"/>
        <w:rPr>
          <w:rFonts w:ascii="Arial" w:eastAsia="Times New Roman" w:hAnsi="Arial" w:cs="Arial"/>
          <w:b/>
          <w:bCs/>
          <w:sz w:val="21"/>
          <w:szCs w:val="21"/>
          <w:lang w:val="es-CO" w:eastAsia="es-ES"/>
        </w:rPr>
      </w:pPr>
    </w:p>
    <w:p w14:paraId="13389867" w14:textId="6EDD0068" w:rsidR="00BF3FDA" w:rsidRPr="00DF4170" w:rsidRDefault="00BF3FDA" w:rsidP="00DF4170">
      <w:pPr>
        <w:spacing w:after="0" w:line="240" w:lineRule="auto"/>
        <w:rPr>
          <w:rFonts w:ascii="Arial" w:hAnsi="Arial" w:cs="Arial"/>
          <w:color w:val="000000" w:themeColor="text1"/>
          <w:sz w:val="20"/>
          <w:szCs w:val="20"/>
          <w:lang w:val="es-ES_tradnl"/>
        </w:rPr>
      </w:pPr>
      <w:r w:rsidRPr="00DF4170">
        <w:rPr>
          <w:rFonts w:ascii="Arial" w:hAnsi="Arial" w:cs="Arial"/>
          <w:color w:val="000000" w:themeColor="text1"/>
          <w:sz w:val="20"/>
          <w:szCs w:val="20"/>
          <w:lang w:val="es-ES_tradnl"/>
        </w:rPr>
        <w:t xml:space="preserve">[…] el artículo 2.2.1.1.2.2.3 del Decreto 1082 de 2015 establece que «La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 Como puede apreciarse, la norma mencionada permite que las entidades estatales sometidas al Estatuto General de Contratación de la Administración Pública puedan constituir un comité evaluador de ofertas y de manifestaciones de interés que podrá estar conformado bien por servidores públicos o particulares contratados para tal finalidad o por una combinación de unos y otros. Así mismo, la norma prescribe que tal figura podrá ser utilizada en los siguientes procesos de selección: </w:t>
      </w:r>
      <w:r w:rsidRPr="00DF4170">
        <w:rPr>
          <w:rFonts w:ascii="Arial" w:hAnsi="Arial" w:cs="Arial"/>
          <w:i/>
          <w:iCs/>
          <w:color w:val="000000" w:themeColor="text1"/>
          <w:sz w:val="20"/>
          <w:szCs w:val="20"/>
          <w:lang w:val="es-ES_tradnl"/>
        </w:rPr>
        <w:t>i)</w:t>
      </w:r>
      <w:r w:rsidRPr="00DF4170">
        <w:rPr>
          <w:rFonts w:ascii="Arial" w:hAnsi="Arial" w:cs="Arial"/>
          <w:color w:val="000000" w:themeColor="text1"/>
          <w:sz w:val="20"/>
          <w:szCs w:val="20"/>
          <w:lang w:val="es-ES_tradnl"/>
        </w:rPr>
        <w:t xml:space="preserve"> licitación pública, </w:t>
      </w:r>
      <w:r w:rsidRPr="00DF4170">
        <w:rPr>
          <w:rFonts w:ascii="Arial" w:hAnsi="Arial" w:cs="Arial"/>
          <w:i/>
          <w:iCs/>
          <w:color w:val="000000" w:themeColor="text1"/>
          <w:sz w:val="20"/>
          <w:szCs w:val="20"/>
          <w:lang w:val="es-ES_tradnl"/>
        </w:rPr>
        <w:t>ii)</w:t>
      </w:r>
      <w:r w:rsidRPr="00DF4170">
        <w:rPr>
          <w:rFonts w:ascii="Arial" w:hAnsi="Arial" w:cs="Arial"/>
          <w:color w:val="000000" w:themeColor="text1"/>
          <w:sz w:val="20"/>
          <w:szCs w:val="20"/>
          <w:lang w:val="es-ES_tradnl"/>
        </w:rPr>
        <w:t xml:space="preserve"> selección abreviada y </w:t>
      </w:r>
      <w:r w:rsidRPr="00DF4170">
        <w:rPr>
          <w:rFonts w:ascii="Arial" w:hAnsi="Arial" w:cs="Arial"/>
          <w:i/>
          <w:iCs/>
          <w:color w:val="000000" w:themeColor="text1"/>
          <w:sz w:val="20"/>
          <w:szCs w:val="20"/>
          <w:lang w:val="es-ES_tradnl"/>
        </w:rPr>
        <w:t>iii)</w:t>
      </w:r>
      <w:r w:rsidRPr="00DF4170">
        <w:rPr>
          <w:rFonts w:ascii="Arial" w:hAnsi="Arial" w:cs="Arial"/>
          <w:color w:val="000000" w:themeColor="text1"/>
          <w:sz w:val="20"/>
          <w:szCs w:val="20"/>
          <w:lang w:val="es-ES_tradnl"/>
        </w:rPr>
        <w:t xml:space="preserve"> concurso de méritos. En cuanto al proceso de selección por mínima cuantía, el inciso tercero del mismo artículo señala que la evaluación de las ofertas «[…] será adelantada por quien sea designado por el ordenador del gasto sin que se requiera un comité plural» De esta última parte de la disposición, así como de las expresiones en plural que se emplean en el primer inciso, se infiere, además, el carácter colectivo y asesor del comité.</w:t>
      </w:r>
    </w:p>
    <w:p w14:paraId="2F657697" w14:textId="77777777" w:rsidR="00DF4170" w:rsidRPr="00B64F61" w:rsidRDefault="00DF4170" w:rsidP="00DF4170">
      <w:pPr>
        <w:spacing w:after="0" w:line="240" w:lineRule="auto"/>
        <w:rPr>
          <w:rFonts w:ascii="Arial" w:hAnsi="Arial" w:cs="Arial"/>
          <w:color w:val="000000" w:themeColor="text1"/>
          <w:sz w:val="21"/>
          <w:szCs w:val="21"/>
          <w:lang w:val="es-ES_tradnl"/>
        </w:rPr>
      </w:pPr>
    </w:p>
    <w:p w14:paraId="1B35769B" w14:textId="602FA0CB" w:rsidR="000740E8" w:rsidRDefault="00D8401B" w:rsidP="00DF4170">
      <w:pPr>
        <w:spacing w:after="0" w:line="240" w:lineRule="auto"/>
        <w:rPr>
          <w:rFonts w:ascii="Arial" w:hAnsi="Arial" w:cs="Arial"/>
          <w:b/>
          <w:bCs/>
          <w:color w:val="000000" w:themeColor="text1"/>
          <w:sz w:val="22"/>
          <w:lang w:val="es-ES_tradnl"/>
        </w:rPr>
      </w:pPr>
      <w:r w:rsidRPr="00DF4170">
        <w:rPr>
          <w:rFonts w:ascii="Arial" w:hAnsi="Arial" w:cs="Arial"/>
          <w:b/>
          <w:bCs/>
          <w:color w:val="000000" w:themeColor="text1"/>
          <w:sz w:val="22"/>
          <w:lang w:val="es-ES_tradnl"/>
        </w:rPr>
        <w:t xml:space="preserve">COMITÉ EVALUADOR – Designación </w:t>
      </w:r>
      <w:r w:rsidR="00DF4170">
        <w:rPr>
          <w:rFonts w:ascii="Arial" w:hAnsi="Arial" w:cs="Arial"/>
          <w:b/>
          <w:bCs/>
          <w:color w:val="000000" w:themeColor="text1"/>
          <w:sz w:val="22"/>
          <w:lang w:val="es-ES_tradnl"/>
        </w:rPr>
        <w:t>–</w:t>
      </w:r>
      <w:r w:rsidRPr="00DF4170">
        <w:rPr>
          <w:rFonts w:ascii="Arial" w:hAnsi="Arial" w:cs="Arial"/>
          <w:b/>
          <w:bCs/>
          <w:color w:val="000000" w:themeColor="text1"/>
          <w:sz w:val="22"/>
          <w:lang w:val="es-ES_tradnl"/>
        </w:rPr>
        <w:t xml:space="preserve"> Facultad de la entidad estatal</w:t>
      </w:r>
    </w:p>
    <w:p w14:paraId="1E387B8B" w14:textId="77777777" w:rsidR="00DF4170" w:rsidRPr="00DF4170" w:rsidRDefault="00DF4170" w:rsidP="00DF4170">
      <w:pPr>
        <w:spacing w:after="0" w:line="240" w:lineRule="auto"/>
        <w:rPr>
          <w:rFonts w:ascii="Arial" w:hAnsi="Arial" w:cs="Arial"/>
          <w:b/>
          <w:bCs/>
          <w:color w:val="000000" w:themeColor="text1"/>
          <w:sz w:val="22"/>
          <w:lang w:val="es-ES_tradnl"/>
        </w:rPr>
      </w:pPr>
    </w:p>
    <w:p w14:paraId="607CA7EB" w14:textId="3DCC10D3" w:rsidR="00BF3FDA" w:rsidRDefault="00BF3FDA" w:rsidP="00DF4170">
      <w:pPr>
        <w:spacing w:after="0" w:line="240" w:lineRule="auto"/>
        <w:rPr>
          <w:rFonts w:ascii="Arial" w:hAnsi="Arial" w:cs="Arial"/>
          <w:color w:val="000000" w:themeColor="text1"/>
          <w:sz w:val="20"/>
          <w:szCs w:val="20"/>
          <w:lang w:val="es-ES_tradnl"/>
        </w:rPr>
      </w:pPr>
      <w:r w:rsidRPr="00DF4170">
        <w:rPr>
          <w:rFonts w:ascii="Arial" w:hAnsi="Arial" w:cs="Arial"/>
          <w:color w:val="000000" w:themeColor="text1"/>
          <w:sz w:val="20"/>
          <w:szCs w:val="20"/>
          <w:lang w:val="es-ES_tradnl"/>
        </w:rPr>
        <w:t>En relación con la designación del comité evaluador, valga aclarar, primero, que la norma establece una facultad en cabeza de las entidades públicas, lo cual se denota con el uso de la forma verbal indicativa «puede». Esto indica que no es una obligación de estas conformar dicho organismo y que, por el contrario, existe una prerrogativa en cabeza de la entidad, quien deberá definir la conformación o no del comité, atendiendo a criterios como su propia organización y funciones, la naturaleza y complejidad de los contratos a celebrar, etc. Lo segundo tiene que ver con los alcances de dicha facultad, frente a lo cual se advierte que la propia norma reglamentaria deja buen espacio para que la entidad determine ciertos elementos en relación con el comité de evaluación que decida constituir. Así, aspectos como el número de miembros, las calidades o profesiones de cada uno, la determinación de los procesos de selección en los cuales se conformará el comité de evaluación, o la determinación de factores como la cuantía u objeto contractual para la misma finalidad, entre otras, son cuestiones que, en la medida que la norma guarda silencio, corresponderá a cada entidad establecerlos para cada proceso de selección o en sus manuales internos de contratación.</w:t>
      </w:r>
    </w:p>
    <w:p w14:paraId="58AE3203" w14:textId="77777777" w:rsidR="00DF4170" w:rsidRPr="00DF4170" w:rsidRDefault="00DF4170" w:rsidP="00DF4170">
      <w:pPr>
        <w:spacing w:after="0" w:line="240" w:lineRule="auto"/>
        <w:rPr>
          <w:rFonts w:ascii="Arial" w:hAnsi="Arial" w:cs="Arial"/>
          <w:color w:val="000000" w:themeColor="text1"/>
          <w:sz w:val="20"/>
          <w:szCs w:val="20"/>
          <w:lang w:val="es-ES_tradnl"/>
        </w:rPr>
      </w:pPr>
    </w:p>
    <w:p w14:paraId="75708AFD" w14:textId="1EA868E0" w:rsidR="00DF4170" w:rsidRPr="00FA1604" w:rsidRDefault="00D8401B" w:rsidP="00B64F61">
      <w:pPr>
        <w:rPr>
          <w:rFonts w:ascii="Arial" w:hAnsi="Arial" w:cs="Arial"/>
          <w:b/>
          <w:bCs/>
          <w:color w:val="000000" w:themeColor="text1"/>
          <w:sz w:val="21"/>
          <w:szCs w:val="21"/>
          <w:lang w:val="es-ES_tradnl"/>
        </w:rPr>
      </w:pPr>
      <w:r w:rsidRPr="00FA1604">
        <w:rPr>
          <w:rFonts w:ascii="Arial" w:hAnsi="Arial" w:cs="Arial"/>
          <w:b/>
          <w:bCs/>
          <w:color w:val="000000" w:themeColor="text1"/>
          <w:sz w:val="21"/>
          <w:szCs w:val="21"/>
          <w:lang w:val="es-ES_tradnl"/>
        </w:rPr>
        <w:t xml:space="preserve">COMITÉ EVALUADOR – Número de miembros </w:t>
      </w:r>
    </w:p>
    <w:p w14:paraId="2991D6E2" w14:textId="2DC1823F" w:rsidR="00BF3FDA" w:rsidRPr="00DF4170" w:rsidRDefault="00BF3FDA" w:rsidP="00DF4170">
      <w:pPr>
        <w:spacing w:after="0"/>
        <w:rPr>
          <w:rFonts w:ascii="Arial" w:hAnsi="Arial" w:cs="Arial"/>
          <w:color w:val="000000" w:themeColor="text1"/>
          <w:sz w:val="22"/>
          <w:lang w:val="es-ES_tradnl"/>
        </w:rPr>
      </w:pPr>
      <w:r w:rsidRPr="00DF4170">
        <w:rPr>
          <w:rFonts w:ascii="Arial" w:hAnsi="Arial" w:cs="Arial"/>
          <w:color w:val="000000" w:themeColor="text1"/>
          <w:sz w:val="20"/>
          <w:szCs w:val="20"/>
          <w:lang w:val="es-ES_tradnl"/>
        </w:rPr>
        <w:t xml:space="preserve">[…] la norma reglamentaria no fija un número mínimo ni máximo de miembros para conformar el comité de evaluación, así como tampoco indica que la cantidad sea en números pares o impares. Esto en la medida que la labor del Comité de Evaluación no es la de emitir actos administrativos definitorios o decisorios frente a la adjudicación del contrato, el rechazo de las ofertas o la declaratoria de desierta, según sea el caso, sino la presentación de un informe de evaluación no vinculante, razón por la que no resultaría, en principio, necesario exigir un número impar de miembros. Así las cosas, el número total de miembros que conformen el Comité de Evaluación dependerá de las especialidades o profesiones necesarias para la correcta e íntegra evaluación de las propuestas. En este sentido, la Entidad Pública designará la cantidad de miembros que considere necesarios de acuerdo con los factores de complejidad, grados y diversidades técnicas que ofrezca </w:t>
      </w:r>
      <w:r w:rsidRPr="00DF4170">
        <w:rPr>
          <w:rFonts w:ascii="Arial" w:hAnsi="Arial" w:cs="Arial"/>
          <w:color w:val="000000" w:themeColor="text1"/>
          <w:sz w:val="20"/>
          <w:szCs w:val="20"/>
          <w:lang w:val="es-ES_tradnl"/>
        </w:rPr>
        <w:lastRenderedPageBreak/>
        <w:t xml:space="preserve">el contrato a celebrar o las ofertas a evaluar. Lo que acaba de decirse respecto del número par o impar de miembros del Comité Evaluador, encuentra, sin embargo, su excepción al tratarse de la </w:t>
      </w:r>
      <w:r w:rsidRPr="00DF4170">
        <w:rPr>
          <w:rFonts w:ascii="Arial" w:hAnsi="Arial" w:cs="Arial"/>
          <w:color w:val="000000" w:themeColor="text1"/>
          <w:sz w:val="22"/>
          <w:lang w:val="es-ES_tradnl"/>
        </w:rPr>
        <w:t xml:space="preserve">modalidad de selección </w:t>
      </w:r>
      <w:r w:rsidR="00B1389F" w:rsidRPr="00DF4170">
        <w:rPr>
          <w:rFonts w:ascii="Arial" w:hAnsi="Arial" w:cs="Arial"/>
          <w:color w:val="000000" w:themeColor="text1"/>
          <w:sz w:val="22"/>
          <w:lang w:val="es-ES_tradnl"/>
        </w:rPr>
        <w:t xml:space="preserve">del </w:t>
      </w:r>
      <w:r w:rsidRPr="00DF4170">
        <w:rPr>
          <w:rFonts w:ascii="Arial" w:hAnsi="Arial" w:cs="Arial"/>
          <w:color w:val="000000" w:themeColor="text1"/>
          <w:sz w:val="22"/>
          <w:lang w:val="es-ES_tradnl"/>
        </w:rPr>
        <w:t>Concurso de Arquitectura.</w:t>
      </w:r>
    </w:p>
    <w:p w14:paraId="73AE669A" w14:textId="77777777" w:rsidR="00DF4170" w:rsidRPr="00DF4170" w:rsidRDefault="00DF4170" w:rsidP="00DF4170">
      <w:pPr>
        <w:spacing w:after="0"/>
        <w:rPr>
          <w:rFonts w:ascii="Arial" w:hAnsi="Arial" w:cs="Arial"/>
          <w:color w:val="000000" w:themeColor="text1"/>
          <w:sz w:val="22"/>
          <w:lang w:val="es-ES_tradnl"/>
        </w:rPr>
      </w:pPr>
    </w:p>
    <w:p w14:paraId="436E78DE" w14:textId="60A833AD" w:rsidR="00D8401B" w:rsidRDefault="00D8401B" w:rsidP="00DF4170">
      <w:pPr>
        <w:spacing w:after="0" w:line="240" w:lineRule="auto"/>
        <w:rPr>
          <w:rFonts w:ascii="Arial" w:hAnsi="Arial" w:cs="Arial"/>
          <w:b/>
          <w:bCs/>
          <w:color w:val="000000" w:themeColor="text1"/>
          <w:sz w:val="22"/>
          <w:lang w:val="es-ES_tradnl"/>
        </w:rPr>
      </w:pPr>
      <w:r w:rsidRPr="00DF4170">
        <w:rPr>
          <w:rFonts w:ascii="Arial" w:hAnsi="Arial" w:cs="Arial"/>
          <w:b/>
          <w:bCs/>
          <w:color w:val="000000" w:themeColor="text1"/>
          <w:sz w:val="22"/>
          <w:lang w:val="es-ES_tradnl"/>
        </w:rPr>
        <w:t>COMITÉ EVALUADOR</w:t>
      </w:r>
      <w:r w:rsidRPr="00FA1604">
        <w:rPr>
          <w:rFonts w:ascii="Arial" w:hAnsi="Arial" w:cs="Arial"/>
          <w:b/>
          <w:bCs/>
          <w:color w:val="000000" w:themeColor="text1"/>
          <w:sz w:val="21"/>
          <w:szCs w:val="21"/>
          <w:lang w:val="es-ES_tradnl"/>
        </w:rPr>
        <w:t xml:space="preserve"> </w:t>
      </w:r>
      <w:r w:rsidRPr="00DF4170">
        <w:rPr>
          <w:rFonts w:ascii="Arial" w:hAnsi="Arial" w:cs="Arial"/>
          <w:b/>
          <w:bCs/>
          <w:color w:val="000000" w:themeColor="text1"/>
          <w:sz w:val="22"/>
          <w:lang w:val="es-ES_tradnl"/>
        </w:rPr>
        <w:t>– Funciones – Informe de evaluación</w:t>
      </w:r>
    </w:p>
    <w:p w14:paraId="2FD35794" w14:textId="77777777" w:rsidR="00DF4170" w:rsidRPr="00FA1604" w:rsidRDefault="00DF4170" w:rsidP="00DF4170">
      <w:pPr>
        <w:spacing w:after="0" w:line="240" w:lineRule="auto"/>
        <w:rPr>
          <w:rFonts w:ascii="Arial" w:hAnsi="Arial" w:cs="Arial"/>
          <w:b/>
          <w:bCs/>
          <w:color w:val="000000" w:themeColor="text1"/>
          <w:sz w:val="21"/>
          <w:szCs w:val="21"/>
          <w:lang w:val="es-ES_tradnl"/>
        </w:rPr>
      </w:pPr>
    </w:p>
    <w:p w14:paraId="06CB91A1" w14:textId="55689ACD" w:rsidR="00BF3FDA" w:rsidRDefault="00BF3FDA" w:rsidP="00DF4170">
      <w:pPr>
        <w:spacing w:after="120" w:line="240" w:lineRule="auto"/>
        <w:rPr>
          <w:rFonts w:ascii="Arial" w:hAnsi="Arial" w:cs="Arial"/>
          <w:color w:val="000000" w:themeColor="text1"/>
          <w:sz w:val="20"/>
          <w:szCs w:val="20"/>
          <w:lang w:val="es-ES_tradnl"/>
        </w:rPr>
      </w:pPr>
      <w:r w:rsidRPr="00DF4170">
        <w:rPr>
          <w:rFonts w:ascii="Arial" w:hAnsi="Arial" w:cs="Arial"/>
          <w:color w:val="000000" w:themeColor="text1"/>
          <w:sz w:val="20"/>
          <w:szCs w:val="20"/>
          <w:lang w:val="es-ES_tradnl"/>
        </w:rPr>
        <w:t>[…] la finalidad del Comité Evaluador […] es la evaluación de ofertas y manifestaciones de interés, así como todas las actividades y prerrogativas que se deriven o se hagan necesarias para el cumplimiento de dicha función. Esta evaluación se materializará a través de la emisión de un concepto o dictamen o informe de evaluación, que deberá ser elaborado y presentado</w:t>
      </w:r>
      <w:r w:rsidRPr="00DF4170">
        <w:rPr>
          <w:rFonts w:ascii="Arial" w:hAnsi="Arial" w:cs="Arial"/>
          <w:sz w:val="20"/>
          <w:szCs w:val="20"/>
        </w:rPr>
        <w:t xml:space="preserve"> </w:t>
      </w:r>
      <w:r w:rsidRPr="00DF4170">
        <w:rPr>
          <w:rFonts w:ascii="Arial" w:hAnsi="Arial" w:cs="Arial"/>
          <w:color w:val="000000" w:themeColor="text1"/>
          <w:sz w:val="20"/>
          <w:szCs w:val="20"/>
          <w:lang w:val="es-ES_tradnl"/>
        </w:rPr>
        <w:t xml:space="preserve">tanto al ordenador del gasto, como a los demás interesados en el proceso de contratación bajo las condiciones y plazos previamente definidos por la propia entidad. Su forma de presentación es la publicación en el SECOP dentro del término establecido para ello. Para emitir el informe de evaluación, el comité debe verificar las propuestas y aplicar el procedimiento, los criterios y los requisitos establecidos en el pliego de condiciones o documento equivalente con el fin de comparar y evaluar de forma objetiva las propuestas presentadas dentro del proceso de selección. En el informe, luego de cotejar y comparar las propuestas recibidas, se hará constar por el Comité Evaluador el estudio objetivo de las ofertas y los documentos presentados con esta por los proponentes para el cumplimiento de los requisitos habilitantes y de asignación de puntaje, los cuales son evaluados jurídica, técnica, financiera y económicamente. Los resultados del informe de evaluación se concretan en una serie de recomendaciones al ordenador del gasto de la entidad estatal, tales como: </w:t>
      </w:r>
      <w:r w:rsidRPr="00DF4170">
        <w:rPr>
          <w:rFonts w:ascii="Arial" w:hAnsi="Arial" w:cs="Arial"/>
          <w:i/>
          <w:iCs/>
          <w:color w:val="000000" w:themeColor="text1"/>
          <w:sz w:val="20"/>
          <w:szCs w:val="20"/>
          <w:lang w:val="es-ES_tradnl"/>
        </w:rPr>
        <w:t>i)</w:t>
      </w:r>
      <w:r w:rsidRPr="00DF4170">
        <w:rPr>
          <w:rFonts w:ascii="Arial" w:hAnsi="Arial" w:cs="Arial"/>
          <w:color w:val="000000" w:themeColor="text1"/>
          <w:sz w:val="20"/>
          <w:szCs w:val="20"/>
          <w:lang w:val="es-ES_tradnl"/>
        </w:rPr>
        <w:t xml:space="preserve"> solicitar aclaraciones o explicaciones que consideren pertinentes; </w:t>
      </w:r>
      <w:r w:rsidRPr="00DF4170">
        <w:rPr>
          <w:rFonts w:ascii="Arial" w:hAnsi="Arial" w:cs="Arial"/>
          <w:i/>
          <w:iCs/>
          <w:color w:val="000000" w:themeColor="text1"/>
          <w:sz w:val="20"/>
          <w:szCs w:val="20"/>
          <w:lang w:val="es-ES_tradnl"/>
        </w:rPr>
        <w:t>ii)</w:t>
      </w:r>
      <w:r w:rsidRPr="00DF4170">
        <w:rPr>
          <w:rFonts w:ascii="Arial" w:hAnsi="Arial" w:cs="Arial"/>
          <w:color w:val="000000" w:themeColor="text1"/>
          <w:sz w:val="20"/>
          <w:szCs w:val="20"/>
          <w:lang w:val="es-ES_tradnl"/>
        </w:rPr>
        <w:t xml:space="preserve"> subsanar requisitos que no otorguen puntajes; </w:t>
      </w:r>
      <w:r w:rsidRPr="00DF4170">
        <w:rPr>
          <w:rFonts w:ascii="Arial" w:hAnsi="Arial" w:cs="Arial"/>
          <w:i/>
          <w:iCs/>
          <w:color w:val="000000" w:themeColor="text1"/>
          <w:sz w:val="20"/>
          <w:szCs w:val="20"/>
          <w:lang w:val="es-ES_tradnl"/>
        </w:rPr>
        <w:t>iii)</w:t>
      </w:r>
      <w:r w:rsidRPr="00DF4170">
        <w:rPr>
          <w:rFonts w:ascii="Arial" w:hAnsi="Arial" w:cs="Arial"/>
          <w:color w:val="000000" w:themeColor="text1"/>
          <w:sz w:val="20"/>
          <w:szCs w:val="20"/>
          <w:lang w:val="es-ES_tradnl"/>
        </w:rPr>
        <w:t xml:space="preserve"> rechazar propuestas que no cumplen la acreditación de requisitos y no sean susceptibles de subsanación; </w:t>
      </w:r>
      <w:r w:rsidRPr="00DF4170">
        <w:rPr>
          <w:rFonts w:ascii="Arial" w:hAnsi="Arial" w:cs="Arial"/>
          <w:i/>
          <w:iCs/>
          <w:color w:val="000000" w:themeColor="text1"/>
          <w:sz w:val="20"/>
          <w:szCs w:val="20"/>
          <w:lang w:val="es-ES_tradnl"/>
        </w:rPr>
        <w:t>iv)</w:t>
      </w:r>
      <w:r w:rsidRPr="00DF4170">
        <w:rPr>
          <w:rFonts w:ascii="Arial" w:hAnsi="Arial" w:cs="Arial"/>
          <w:color w:val="000000" w:themeColor="text1"/>
          <w:sz w:val="20"/>
          <w:szCs w:val="20"/>
          <w:lang w:val="es-ES_tradnl"/>
        </w:rPr>
        <w:t xml:space="preserve"> no habilitar propuestas hasta que no se demuestre el cabal cumplimiento de los requisitos habilitantes o habilitar aquellas que sí cumplen con tales requisitos habilitantes; v) asignar puntajes para establecer el orden de elegibilidad; y vi) adjudicación del proceso de contratación a un proponente. Igualmente, el comité evaluador recibe, analiza y responde las observaciones presentadas por los oferentes al informe de evaluación, luego del traslado que se de este realiza la entidad para que se surta su contradicción y en el evento de que sea necesario modifica el informe. […] No obstante, el Comité Evaluador en el informe de evaluación tan solo recomienda, pero no decide ni adjudica, toda vez que estas facultades la ley las reserva al jefe o representante legal de la entidad y ordenador del gasto.</w:t>
      </w:r>
    </w:p>
    <w:p w14:paraId="29079818" w14:textId="77777777" w:rsidR="00DF4170" w:rsidRPr="00DF4170" w:rsidRDefault="00DF4170" w:rsidP="00DF4170">
      <w:pPr>
        <w:spacing w:after="120" w:line="240" w:lineRule="auto"/>
        <w:rPr>
          <w:rFonts w:ascii="Arial" w:hAnsi="Arial" w:cs="Arial"/>
          <w:color w:val="000000" w:themeColor="text1"/>
          <w:sz w:val="20"/>
          <w:szCs w:val="20"/>
          <w:lang w:val="es-ES_tradnl"/>
        </w:rPr>
      </w:pPr>
    </w:p>
    <w:p w14:paraId="2909F8A2" w14:textId="63744D3F" w:rsidR="00D8401B" w:rsidRPr="00DF4170" w:rsidRDefault="00D8401B" w:rsidP="00DF4170">
      <w:pPr>
        <w:spacing w:after="0" w:line="240" w:lineRule="auto"/>
        <w:rPr>
          <w:rFonts w:ascii="Arial" w:hAnsi="Arial" w:cs="Arial"/>
          <w:b/>
          <w:bCs/>
          <w:color w:val="000000" w:themeColor="text1"/>
          <w:sz w:val="22"/>
          <w:lang w:val="es-ES_tradnl"/>
        </w:rPr>
      </w:pPr>
      <w:r w:rsidRPr="00DF4170">
        <w:rPr>
          <w:rFonts w:ascii="Arial" w:hAnsi="Arial" w:cs="Arial"/>
          <w:b/>
          <w:bCs/>
          <w:color w:val="000000" w:themeColor="text1"/>
          <w:sz w:val="22"/>
          <w:lang w:val="es-ES_tradnl"/>
        </w:rPr>
        <w:t xml:space="preserve">COMITÉ EVALUADOR – Responsabilidad – </w:t>
      </w:r>
      <w:r w:rsidR="00DF4170" w:rsidRPr="00DF4170">
        <w:rPr>
          <w:rFonts w:ascii="Arial" w:hAnsi="Arial" w:cs="Arial"/>
          <w:b/>
          <w:bCs/>
          <w:color w:val="000000" w:themeColor="text1"/>
          <w:sz w:val="22"/>
          <w:lang w:val="es-ES_tradnl"/>
        </w:rPr>
        <w:t>R</w:t>
      </w:r>
      <w:r w:rsidRPr="00DF4170">
        <w:rPr>
          <w:rFonts w:ascii="Arial" w:hAnsi="Arial" w:cs="Arial"/>
          <w:b/>
          <w:bCs/>
          <w:color w:val="000000" w:themeColor="text1"/>
          <w:sz w:val="22"/>
          <w:lang w:val="es-ES_tradnl"/>
        </w:rPr>
        <w:t>égimen de inhabilidades, incompatibilidades y conflicto de intereses</w:t>
      </w:r>
    </w:p>
    <w:p w14:paraId="7FC44944" w14:textId="77777777" w:rsidR="00DF4170" w:rsidRPr="00FA1604" w:rsidRDefault="00DF4170" w:rsidP="00DF4170">
      <w:pPr>
        <w:spacing w:after="0" w:line="240" w:lineRule="auto"/>
        <w:rPr>
          <w:rFonts w:ascii="Arial" w:hAnsi="Arial" w:cs="Arial"/>
          <w:b/>
          <w:bCs/>
          <w:color w:val="000000" w:themeColor="text1"/>
          <w:sz w:val="21"/>
          <w:szCs w:val="21"/>
          <w:lang w:val="es-ES_tradnl"/>
        </w:rPr>
      </w:pPr>
    </w:p>
    <w:p w14:paraId="53695C08" w14:textId="122A2C52" w:rsidR="00D8401B" w:rsidRDefault="00D8401B" w:rsidP="00DF4170">
      <w:pPr>
        <w:spacing w:after="0" w:line="240" w:lineRule="auto"/>
        <w:rPr>
          <w:rFonts w:ascii="Arial" w:hAnsi="Arial" w:cs="Arial"/>
          <w:color w:val="000000" w:themeColor="text1"/>
          <w:sz w:val="21"/>
          <w:szCs w:val="21"/>
          <w:lang w:val="es-ES_tradnl"/>
        </w:rPr>
      </w:pPr>
      <w:r w:rsidRPr="00BF3FDA">
        <w:rPr>
          <w:rFonts w:ascii="Arial" w:hAnsi="Arial" w:cs="Arial"/>
          <w:color w:val="000000" w:themeColor="text1"/>
          <w:sz w:val="20"/>
          <w:szCs w:val="20"/>
          <w:lang w:val="es-ES_tradnl"/>
        </w:rPr>
        <w:t xml:space="preserve">[…]  </w:t>
      </w:r>
      <w:r w:rsidR="00BF3FDA" w:rsidRPr="00BF3FDA">
        <w:rPr>
          <w:rFonts w:ascii="Arial" w:hAnsi="Arial" w:cs="Arial"/>
          <w:color w:val="000000" w:themeColor="text1"/>
          <w:sz w:val="21"/>
          <w:szCs w:val="21"/>
          <w:lang w:val="es-ES_tradnl"/>
        </w:rPr>
        <w:t>el carácter asesor del comité no exime a sus miembros de las responsabilidades que correspondan, sino que, por el contrario, estos entrarán a responder por las recomendaciones erradas o incorrectamente fundamentadas que emitan, como dispone el citado artículo 2.2.1.1.2.2.3 del Decreto 1082 de 2015. Finalmente, el carácter asesor y la calidad de servidores públicos o contratistas del Estado que pueden ostentar sus miembros no evita que unos y otros deban cumplir con el régimen de inhabilidades, incompatibilidades y de conflictos de interés previsto en la Constitución Política y las normas legales, como bien lo determina el inciso segundo del artículo 2.2.1.1.2.2.3. del Decreto 1082 de 2015.</w:t>
      </w:r>
    </w:p>
    <w:p w14:paraId="76F30EB1" w14:textId="77777777" w:rsidR="00BF3FDA" w:rsidRPr="00FA1604" w:rsidRDefault="00BF3FDA" w:rsidP="00DF4170">
      <w:pPr>
        <w:spacing w:after="0" w:line="240" w:lineRule="auto"/>
        <w:rPr>
          <w:rFonts w:ascii="Arial" w:hAnsi="Arial" w:cs="Arial"/>
          <w:color w:val="000000" w:themeColor="text1"/>
          <w:sz w:val="21"/>
          <w:szCs w:val="21"/>
          <w:lang w:val="es-ES_tradnl"/>
        </w:rPr>
      </w:pPr>
    </w:p>
    <w:p w14:paraId="77344B4A" w14:textId="09149AF7" w:rsidR="00D8401B" w:rsidRPr="00FA1604" w:rsidRDefault="00D8401B" w:rsidP="00DF4170">
      <w:pPr>
        <w:spacing w:line="240" w:lineRule="auto"/>
        <w:rPr>
          <w:rFonts w:ascii="Arial" w:hAnsi="Arial" w:cs="Arial"/>
          <w:b/>
          <w:bCs/>
          <w:color w:val="000000" w:themeColor="text1"/>
          <w:sz w:val="21"/>
          <w:szCs w:val="21"/>
          <w:lang w:val="es-ES_tradnl"/>
        </w:rPr>
      </w:pPr>
      <w:r w:rsidRPr="00FA1604">
        <w:rPr>
          <w:rFonts w:ascii="Arial" w:hAnsi="Arial" w:cs="Arial"/>
          <w:b/>
          <w:bCs/>
          <w:color w:val="000000" w:themeColor="text1"/>
          <w:sz w:val="21"/>
          <w:szCs w:val="21"/>
          <w:lang w:val="es-ES_tradnl"/>
        </w:rPr>
        <w:t xml:space="preserve">COMITÉ EVALUADOR – Concurso de </w:t>
      </w:r>
      <w:r w:rsidR="00BF3FDA">
        <w:rPr>
          <w:rFonts w:ascii="Arial" w:hAnsi="Arial" w:cs="Arial"/>
          <w:b/>
          <w:bCs/>
          <w:color w:val="000000" w:themeColor="text1"/>
          <w:sz w:val="21"/>
          <w:szCs w:val="21"/>
          <w:lang w:val="es-ES_tradnl"/>
        </w:rPr>
        <w:t>Arquitectura</w:t>
      </w:r>
      <w:r w:rsidRPr="00FA1604">
        <w:rPr>
          <w:rFonts w:ascii="Arial" w:hAnsi="Arial" w:cs="Arial"/>
          <w:b/>
          <w:bCs/>
          <w:color w:val="000000" w:themeColor="text1"/>
          <w:sz w:val="21"/>
          <w:szCs w:val="21"/>
          <w:lang w:val="es-ES_tradnl"/>
        </w:rPr>
        <w:t xml:space="preserve"> – Regulación especial - Número impar de miembros </w:t>
      </w:r>
    </w:p>
    <w:p w14:paraId="236B471B" w14:textId="283BBEAC" w:rsidR="000740E8" w:rsidRDefault="00BF3FDA" w:rsidP="00DF4170">
      <w:pPr>
        <w:spacing w:after="0" w:line="240" w:lineRule="auto"/>
        <w:rPr>
          <w:rFonts w:ascii="Arial" w:hAnsi="Arial" w:cs="Arial"/>
          <w:b/>
          <w:bCs/>
          <w:color w:val="000000" w:themeColor="text1"/>
          <w:sz w:val="22"/>
          <w:lang w:val="es-ES_tradnl"/>
        </w:rPr>
      </w:pPr>
      <w:r w:rsidRPr="00DF4170">
        <w:rPr>
          <w:rFonts w:ascii="Arial" w:hAnsi="Arial" w:cs="Arial"/>
          <w:color w:val="000000" w:themeColor="text1"/>
          <w:sz w:val="20"/>
          <w:szCs w:val="20"/>
          <w:lang w:val="es-ES_tradnl"/>
        </w:rPr>
        <w:t>[…] aunque con denominación diferente, las figuras del «Jurado Calificador» de que trata el inciso final del numeral 3 del artículo 2 de la Ley 1150 de 2007 y el Decreto 1082 de 2015 para el Concurso de Arquitectura, y la del «Comité Evaluador» prevista en el artículo 2.2.1.1.2.2.3. del reglamento, tienen las mismas naturaleza, función, finalidades y facultades. Esto como quiera que se trata de órganos asesores que estudian, evalúan y califican las propuestas conforme a los pliegos de condiciones y efectúan recomendaciones en el proceso de selección al representante legal de la Entidad Estatal. Ahora bien, el artículo 2.2.1.2.1.3.17. del Decreto 1082 de 2015 establece que el Jurado Calificador en el Concurso de Arquitectura se integrará por cinco (5) miembros que corresponderán a: un (1) representante de la entidad estatal, dos (2) representantes de la Sociedad Colombiana de Arquitectos nombrados por la Junta Nacional, un (1) representante de la regional de la Sociedad Colombiana de arquitectos donde se pretenda realizar el objeto del concurso y un (1) representante del alcalde municipal distrital o especial. Por lo tanto, el «Comité Evaluador» en el Concurso de Arquitectura además de adoptar el nombre de «Jurado Calificador», también exige un número impar de miembros en su conformación.</w:t>
      </w:r>
      <w:r w:rsidRPr="00DF4170">
        <w:rPr>
          <w:rFonts w:ascii="Arial" w:hAnsi="Arial" w:cs="Arial"/>
          <w:b/>
          <w:bCs/>
          <w:color w:val="000000" w:themeColor="text1"/>
          <w:sz w:val="22"/>
          <w:lang w:val="es-ES_tradnl"/>
        </w:rPr>
        <w:t xml:space="preserve"> </w:t>
      </w:r>
    </w:p>
    <w:p w14:paraId="170EA7D3" w14:textId="77777777" w:rsidR="00DF4170" w:rsidRPr="00DF4170" w:rsidRDefault="00DF4170" w:rsidP="00DF4170">
      <w:pPr>
        <w:spacing w:after="0" w:line="240" w:lineRule="auto"/>
        <w:rPr>
          <w:rFonts w:ascii="Arial" w:hAnsi="Arial" w:cs="Arial"/>
          <w:b/>
          <w:bCs/>
          <w:color w:val="000000" w:themeColor="text1"/>
          <w:sz w:val="22"/>
          <w:lang w:val="es-ES_tradnl"/>
        </w:rPr>
      </w:pPr>
    </w:p>
    <w:p w14:paraId="708C9B7C" w14:textId="23B65BA1" w:rsidR="005D0331" w:rsidRPr="00DF4170" w:rsidRDefault="005D0331" w:rsidP="00DF4170">
      <w:pPr>
        <w:spacing w:after="0" w:line="240" w:lineRule="auto"/>
        <w:rPr>
          <w:rFonts w:ascii="Arial" w:hAnsi="Arial" w:cs="Arial"/>
          <w:b/>
          <w:bCs/>
          <w:color w:val="000000" w:themeColor="text1"/>
          <w:sz w:val="22"/>
          <w:lang w:val="es-ES_tradnl"/>
        </w:rPr>
      </w:pPr>
      <w:r w:rsidRPr="00DF4170">
        <w:rPr>
          <w:rFonts w:ascii="Arial" w:hAnsi="Arial" w:cs="Arial"/>
          <w:b/>
          <w:bCs/>
          <w:color w:val="000000" w:themeColor="text1"/>
          <w:sz w:val="22"/>
          <w:lang w:val="es-ES_tradnl"/>
        </w:rPr>
        <w:t xml:space="preserve">CLASIFICADOR DE BIENES Y SERVICIOS – Códigos </w:t>
      </w:r>
      <w:proofErr w:type="spellStart"/>
      <w:r w:rsidR="00DF4170" w:rsidRPr="00DF4170">
        <w:rPr>
          <w:rFonts w:ascii="Arial" w:hAnsi="Arial" w:cs="Arial"/>
          <w:b/>
          <w:bCs/>
          <w:color w:val="000000" w:themeColor="text1"/>
          <w:sz w:val="22"/>
          <w:lang w:val="es-ES_tradnl"/>
        </w:rPr>
        <w:t>unspsc</w:t>
      </w:r>
      <w:proofErr w:type="spellEnd"/>
      <w:r w:rsidR="00DF4170" w:rsidRPr="00DF4170">
        <w:rPr>
          <w:rFonts w:ascii="Arial" w:hAnsi="Arial" w:cs="Arial"/>
          <w:b/>
          <w:bCs/>
          <w:color w:val="000000" w:themeColor="text1"/>
          <w:sz w:val="22"/>
          <w:lang w:val="es-ES_tradnl"/>
        </w:rPr>
        <w:t xml:space="preserve"> </w:t>
      </w:r>
      <w:r w:rsidR="00837415" w:rsidRPr="00DF4170">
        <w:rPr>
          <w:rFonts w:ascii="Arial" w:hAnsi="Arial" w:cs="Arial"/>
          <w:b/>
          <w:bCs/>
          <w:color w:val="000000" w:themeColor="text1"/>
          <w:sz w:val="22"/>
          <w:lang w:val="es-ES_tradnl"/>
        </w:rPr>
        <w:t>–</w:t>
      </w:r>
      <w:r w:rsidR="00B64F61" w:rsidRPr="00DF4170">
        <w:rPr>
          <w:rFonts w:ascii="Arial" w:hAnsi="Arial" w:cs="Arial"/>
          <w:b/>
          <w:bCs/>
          <w:color w:val="000000" w:themeColor="text1"/>
          <w:sz w:val="22"/>
          <w:lang w:val="es-ES_tradnl"/>
        </w:rPr>
        <w:t xml:space="preserve"> </w:t>
      </w:r>
      <w:r w:rsidR="00DF4170">
        <w:rPr>
          <w:rFonts w:ascii="Arial" w:hAnsi="Arial" w:cs="Arial"/>
          <w:b/>
          <w:bCs/>
          <w:color w:val="000000" w:themeColor="text1"/>
          <w:sz w:val="22"/>
          <w:lang w:val="es-ES_tradnl"/>
        </w:rPr>
        <w:t>C</w:t>
      </w:r>
      <w:r w:rsidR="00B64F61" w:rsidRPr="00DF4170">
        <w:rPr>
          <w:rFonts w:ascii="Arial" w:hAnsi="Arial" w:cs="Arial"/>
          <w:b/>
          <w:bCs/>
          <w:color w:val="000000" w:themeColor="text1"/>
          <w:sz w:val="22"/>
          <w:lang w:val="es-ES_tradnl"/>
        </w:rPr>
        <w:t xml:space="preserve">lasificación de experiencia – </w:t>
      </w:r>
      <w:r w:rsidR="00DF4170">
        <w:rPr>
          <w:rFonts w:ascii="Arial" w:hAnsi="Arial" w:cs="Arial"/>
          <w:b/>
          <w:bCs/>
          <w:color w:val="000000" w:themeColor="text1"/>
          <w:sz w:val="22"/>
          <w:lang w:val="es-ES_tradnl"/>
        </w:rPr>
        <w:t>R</w:t>
      </w:r>
      <w:r w:rsidR="00B64F61" w:rsidRPr="00DF4170">
        <w:rPr>
          <w:rFonts w:ascii="Arial" w:hAnsi="Arial" w:cs="Arial"/>
          <w:b/>
          <w:bCs/>
          <w:color w:val="000000" w:themeColor="text1"/>
          <w:sz w:val="22"/>
          <w:lang w:val="es-ES_tradnl"/>
        </w:rPr>
        <w:t xml:space="preserve">equisitos habilitantes – </w:t>
      </w:r>
      <w:r w:rsidR="00DF4170">
        <w:rPr>
          <w:rFonts w:ascii="Arial" w:hAnsi="Arial" w:cs="Arial"/>
          <w:b/>
          <w:bCs/>
          <w:color w:val="000000" w:themeColor="text1"/>
          <w:sz w:val="22"/>
          <w:lang w:val="es-ES_tradnl"/>
        </w:rPr>
        <w:t>P</w:t>
      </w:r>
      <w:r w:rsidR="00B64F61" w:rsidRPr="00DF4170">
        <w:rPr>
          <w:rFonts w:ascii="Arial" w:hAnsi="Arial" w:cs="Arial"/>
          <w:b/>
          <w:bCs/>
          <w:color w:val="000000" w:themeColor="text1"/>
          <w:sz w:val="22"/>
          <w:lang w:val="es-ES_tradnl"/>
        </w:rPr>
        <w:t>liego de condiciones</w:t>
      </w:r>
    </w:p>
    <w:p w14:paraId="4A7A9AD9" w14:textId="39618104" w:rsidR="00D8401B" w:rsidRPr="00FA1604" w:rsidRDefault="00D8401B" w:rsidP="00DF4170">
      <w:pPr>
        <w:spacing w:after="0" w:line="240" w:lineRule="auto"/>
        <w:rPr>
          <w:rFonts w:ascii="Arial" w:eastAsia="Times New Roman" w:hAnsi="Arial" w:cs="Arial"/>
          <w:b/>
          <w:bCs/>
          <w:sz w:val="21"/>
          <w:szCs w:val="21"/>
          <w:lang w:val="es-CO" w:eastAsia="es-ES"/>
        </w:rPr>
      </w:pPr>
    </w:p>
    <w:p w14:paraId="3BDB3D3F" w14:textId="0FAE1F60" w:rsidR="00A17023" w:rsidRPr="00DF4170" w:rsidRDefault="00B64F61" w:rsidP="00DF4170">
      <w:pPr>
        <w:spacing w:after="120" w:line="240" w:lineRule="auto"/>
        <w:rPr>
          <w:rFonts w:ascii="Arial" w:hAnsi="Arial" w:cs="Arial"/>
          <w:color w:val="000000" w:themeColor="text1"/>
          <w:sz w:val="20"/>
          <w:szCs w:val="20"/>
        </w:rPr>
      </w:pPr>
      <w:r w:rsidRPr="00DF4170">
        <w:rPr>
          <w:rFonts w:ascii="Arial" w:hAnsi="Arial" w:cs="Arial"/>
          <w:color w:val="000000" w:themeColor="text1"/>
          <w:sz w:val="20"/>
          <w:szCs w:val="20"/>
        </w:rPr>
        <w:t xml:space="preserve">[…] la «clasificación del proponente», que corresponde a los listados señalados en los numerales 1.1. y 2.1. del artículo 2.2.1.1.1.5.2. del Decreto 1082 de 2015, no condiciona la capacidad ―jurídica, ni tampoco otra― de los proponentes, por lo </w:t>
      </w:r>
      <w:proofErr w:type="gramStart"/>
      <w:r w:rsidRPr="00DF4170">
        <w:rPr>
          <w:rFonts w:ascii="Arial" w:hAnsi="Arial" w:cs="Arial"/>
          <w:color w:val="000000" w:themeColor="text1"/>
          <w:sz w:val="20"/>
          <w:szCs w:val="20"/>
        </w:rPr>
        <w:t>que</w:t>
      </w:r>
      <w:proofErr w:type="gramEnd"/>
      <w:r w:rsidRPr="00DF4170">
        <w:rPr>
          <w:rFonts w:ascii="Arial" w:hAnsi="Arial" w:cs="Arial"/>
          <w:color w:val="000000" w:themeColor="text1"/>
          <w:sz w:val="20"/>
          <w:szCs w:val="20"/>
        </w:rPr>
        <w:t xml:space="preserve"> si un proponente cumple los demás requisitos exigidos en el pliego de condiciones, su oferta no puede ser rechazada o desestimada bajo el argumento de que no cuenta con la inscripción del código de los bienes, obras o servicios del objeto del proceso de contratación. Lo anterior se desarrolla sin perjuicio de la forma como se exija la experiencia en los pliegos de condiciones, pues este es un requisito habilitante diferente de la capacidad jurídica; y, para efectos de evaluar la experiencia en los pliegos de condiciones, sí se podrá acudir al Clasificador de Bienes y Servicios de las Naciones Unidas para exigir, por ejemplo, que solo se tendrá por valedera la experiencia inscrita por el proponente en el RUP, que sea de contratos ejecutados que coincidan con algún código del Clasificador del Bienes y Servicios, en particular, en el tercer nivel del clasificador.</w:t>
      </w:r>
    </w:p>
    <w:p w14:paraId="1E9D616D" w14:textId="16AF5DAE" w:rsidR="00A17023" w:rsidRPr="00FA1604" w:rsidRDefault="00A17023" w:rsidP="00D8401B">
      <w:pPr>
        <w:spacing w:after="0"/>
        <w:rPr>
          <w:rFonts w:ascii="Arial" w:eastAsia="Times New Roman" w:hAnsi="Arial" w:cs="Arial"/>
          <w:b/>
          <w:bCs/>
          <w:sz w:val="16"/>
          <w:szCs w:val="16"/>
          <w:lang w:val="es-ES_tradnl" w:eastAsia="es-ES"/>
        </w:rPr>
      </w:pPr>
    </w:p>
    <w:p w14:paraId="60A98FD6" w14:textId="63FFE459" w:rsidR="00A17023" w:rsidRPr="00FA1604" w:rsidRDefault="00A17023" w:rsidP="00D8401B">
      <w:pPr>
        <w:spacing w:after="0"/>
        <w:rPr>
          <w:rFonts w:ascii="Arial" w:eastAsia="Times New Roman" w:hAnsi="Arial" w:cs="Arial"/>
          <w:b/>
          <w:bCs/>
          <w:sz w:val="16"/>
          <w:szCs w:val="16"/>
          <w:lang w:val="es-ES_tradnl" w:eastAsia="es-ES"/>
        </w:rPr>
      </w:pPr>
    </w:p>
    <w:p w14:paraId="6AE821D7" w14:textId="66672A71" w:rsidR="00A17023" w:rsidRPr="00FA1604" w:rsidRDefault="00A17023" w:rsidP="00D8401B">
      <w:pPr>
        <w:spacing w:after="0"/>
        <w:rPr>
          <w:rFonts w:ascii="Arial" w:eastAsia="Times New Roman" w:hAnsi="Arial" w:cs="Arial"/>
          <w:b/>
          <w:bCs/>
          <w:sz w:val="16"/>
          <w:szCs w:val="16"/>
          <w:lang w:val="es-ES_tradnl" w:eastAsia="es-ES"/>
        </w:rPr>
      </w:pPr>
    </w:p>
    <w:p w14:paraId="1ED41C47" w14:textId="4A4D807F" w:rsidR="00A17023" w:rsidRPr="00FA1604" w:rsidRDefault="00A17023" w:rsidP="00D8401B">
      <w:pPr>
        <w:spacing w:after="0"/>
        <w:rPr>
          <w:rFonts w:ascii="Arial" w:eastAsia="Times New Roman" w:hAnsi="Arial" w:cs="Arial"/>
          <w:b/>
          <w:bCs/>
          <w:sz w:val="16"/>
          <w:szCs w:val="16"/>
          <w:lang w:val="es-ES_tradnl" w:eastAsia="es-ES"/>
        </w:rPr>
      </w:pPr>
    </w:p>
    <w:p w14:paraId="1A476487" w14:textId="3FE84118" w:rsidR="00A17023" w:rsidRPr="00FA1604" w:rsidRDefault="00A17023" w:rsidP="00D8401B">
      <w:pPr>
        <w:spacing w:after="0"/>
        <w:rPr>
          <w:rFonts w:ascii="Arial" w:eastAsia="Times New Roman" w:hAnsi="Arial" w:cs="Arial"/>
          <w:b/>
          <w:bCs/>
          <w:sz w:val="16"/>
          <w:szCs w:val="16"/>
          <w:lang w:val="es-ES_tradnl" w:eastAsia="es-ES"/>
        </w:rPr>
      </w:pPr>
    </w:p>
    <w:p w14:paraId="4C161C72" w14:textId="074E1C61" w:rsidR="00A17023" w:rsidRPr="00FA1604" w:rsidRDefault="00A17023" w:rsidP="00D8401B">
      <w:pPr>
        <w:spacing w:after="0"/>
        <w:rPr>
          <w:rFonts w:ascii="Arial" w:eastAsia="Times New Roman" w:hAnsi="Arial" w:cs="Arial"/>
          <w:b/>
          <w:bCs/>
          <w:sz w:val="16"/>
          <w:szCs w:val="16"/>
          <w:lang w:val="es-ES_tradnl" w:eastAsia="es-ES"/>
        </w:rPr>
      </w:pPr>
    </w:p>
    <w:p w14:paraId="5AA37C58" w14:textId="4CE62445" w:rsidR="00A17023" w:rsidRPr="00FA1604" w:rsidRDefault="00A17023" w:rsidP="00D8401B">
      <w:pPr>
        <w:spacing w:after="0"/>
        <w:rPr>
          <w:rFonts w:ascii="Arial" w:eastAsia="Times New Roman" w:hAnsi="Arial" w:cs="Arial"/>
          <w:b/>
          <w:bCs/>
          <w:sz w:val="16"/>
          <w:szCs w:val="16"/>
          <w:lang w:val="es-ES_tradnl" w:eastAsia="es-ES"/>
        </w:rPr>
      </w:pPr>
    </w:p>
    <w:p w14:paraId="340A3EEA" w14:textId="081C544E" w:rsidR="00A17023" w:rsidRPr="00FA1604" w:rsidRDefault="00A17023" w:rsidP="00D8401B">
      <w:pPr>
        <w:spacing w:after="0"/>
        <w:rPr>
          <w:rFonts w:ascii="Arial" w:eastAsia="Times New Roman" w:hAnsi="Arial" w:cs="Arial"/>
          <w:b/>
          <w:bCs/>
          <w:sz w:val="16"/>
          <w:szCs w:val="16"/>
          <w:lang w:val="es-ES_tradnl" w:eastAsia="es-ES"/>
        </w:rPr>
      </w:pPr>
    </w:p>
    <w:p w14:paraId="41DAD7C7" w14:textId="0394C3EA" w:rsidR="00A17023" w:rsidRPr="00FA1604" w:rsidRDefault="00A17023" w:rsidP="00D8401B">
      <w:pPr>
        <w:spacing w:after="0"/>
        <w:rPr>
          <w:rFonts w:ascii="Arial" w:eastAsia="Times New Roman" w:hAnsi="Arial" w:cs="Arial"/>
          <w:b/>
          <w:bCs/>
          <w:sz w:val="16"/>
          <w:szCs w:val="16"/>
          <w:lang w:val="es-ES_tradnl" w:eastAsia="es-ES"/>
        </w:rPr>
      </w:pPr>
    </w:p>
    <w:p w14:paraId="7D2C9A95" w14:textId="33333746" w:rsidR="00A17023" w:rsidRPr="00FA1604" w:rsidRDefault="00A17023" w:rsidP="00D8401B">
      <w:pPr>
        <w:spacing w:after="0"/>
        <w:rPr>
          <w:rFonts w:ascii="Arial" w:eastAsia="Times New Roman" w:hAnsi="Arial" w:cs="Arial"/>
          <w:b/>
          <w:bCs/>
          <w:sz w:val="16"/>
          <w:szCs w:val="16"/>
          <w:lang w:val="es-ES_tradnl" w:eastAsia="es-ES"/>
        </w:rPr>
      </w:pPr>
    </w:p>
    <w:p w14:paraId="5AA3F4CC" w14:textId="5EF31CC2" w:rsidR="004E3284" w:rsidRDefault="004E3284" w:rsidP="00D8401B">
      <w:pPr>
        <w:spacing w:after="0"/>
        <w:rPr>
          <w:rFonts w:ascii="Arial" w:eastAsia="Times New Roman" w:hAnsi="Arial" w:cs="Arial"/>
          <w:b/>
          <w:bCs/>
          <w:sz w:val="16"/>
          <w:szCs w:val="16"/>
          <w:lang w:val="es-ES_tradnl" w:eastAsia="es-ES"/>
        </w:rPr>
      </w:pPr>
    </w:p>
    <w:p w14:paraId="2FA338D6" w14:textId="23C834F9" w:rsidR="004E3284" w:rsidRDefault="004E3284" w:rsidP="00D8401B">
      <w:pPr>
        <w:spacing w:after="0"/>
        <w:rPr>
          <w:rFonts w:ascii="Arial" w:eastAsia="Times New Roman" w:hAnsi="Arial" w:cs="Arial"/>
          <w:b/>
          <w:bCs/>
          <w:sz w:val="16"/>
          <w:szCs w:val="16"/>
          <w:lang w:val="es-ES_tradnl" w:eastAsia="es-ES"/>
        </w:rPr>
      </w:pPr>
    </w:p>
    <w:p w14:paraId="52A4F605" w14:textId="1D7EF52F" w:rsidR="004E3284" w:rsidRDefault="004E3284" w:rsidP="00D8401B">
      <w:pPr>
        <w:spacing w:after="0"/>
        <w:rPr>
          <w:rFonts w:ascii="Arial" w:eastAsia="Times New Roman" w:hAnsi="Arial" w:cs="Arial"/>
          <w:b/>
          <w:bCs/>
          <w:sz w:val="16"/>
          <w:szCs w:val="16"/>
          <w:lang w:val="es-ES_tradnl" w:eastAsia="es-ES"/>
        </w:rPr>
      </w:pPr>
    </w:p>
    <w:p w14:paraId="2A90DDF9" w14:textId="12A06164" w:rsidR="004E3284" w:rsidRDefault="004E3284" w:rsidP="00D8401B">
      <w:pPr>
        <w:spacing w:after="0"/>
        <w:rPr>
          <w:rFonts w:ascii="Arial" w:eastAsia="Times New Roman" w:hAnsi="Arial" w:cs="Arial"/>
          <w:b/>
          <w:bCs/>
          <w:sz w:val="16"/>
          <w:szCs w:val="16"/>
          <w:lang w:val="es-ES_tradnl" w:eastAsia="es-ES"/>
        </w:rPr>
      </w:pPr>
    </w:p>
    <w:p w14:paraId="2DC4FB31" w14:textId="77777777" w:rsidR="004E3284" w:rsidRPr="00FA1604" w:rsidRDefault="004E3284" w:rsidP="00D8401B">
      <w:pPr>
        <w:spacing w:after="0"/>
        <w:rPr>
          <w:rFonts w:ascii="Arial" w:eastAsia="Times New Roman" w:hAnsi="Arial" w:cs="Arial"/>
          <w:b/>
          <w:bCs/>
          <w:sz w:val="16"/>
          <w:szCs w:val="16"/>
          <w:lang w:val="es-ES_tradnl" w:eastAsia="es-ES"/>
        </w:rPr>
      </w:pPr>
    </w:p>
    <w:p w14:paraId="227AF14B" w14:textId="61879253" w:rsidR="00A17023" w:rsidRPr="00FA1604" w:rsidRDefault="00A17023" w:rsidP="00D8401B">
      <w:pPr>
        <w:spacing w:after="0"/>
        <w:rPr>
          <w:rFonts w:ascii="Arial" w:eastAsia="Times New Roman" w:hAnsi="Arial" w:cs="Arial"/>
          <w:b/>
          <w:bCs/>
          <w:sz w:val="16"/>
          <w:szCs w:val="16"/>
          <w:lang w:val="es-ES_tradnl" w:eastAsia="es-ES"/>
        </w:rPr>
      </w:pPr>
    </w:p>
    <w:p w14:paraId="29057051" w14:textId="50B2980F" w:rsidR="00A17023" w:rsidRPr="00FA1604" w:rsidRDefault="00A17023" w:rsidP="00D8401B">
      <w:pPr>
        <w:spacing w:after="0"/>
        <w:rPr>
          <w:rFonts w:ascii="Arial" w:eastAsia="Times New Roman" w:hAnsi="Arial" w:cs="Arial"/>
          <w:b/>
          <w:bCs/>
          <w:sz w:val="16"/>
          <w:szCs w:val="16"/>
          <w:lang w:val="es-ES_tradnl" w:eastAsia="es-ES"/>
        </w:rPr>
      </w:pPr>
    </w:p>
    <w:p w14:paraId="6E805FF9" w14:textId="4DEEBC35" w:rsidR="00A17023" w:rsidRPr="00FA1604" w:rsidRDefault="00A17023" w:rsidP="00D8401B">
      <w:pPr>
        <w:spacing w:after="0"/>
        <w:rPr>
          <w:rFonts w:ascii="Arial" w:eastAsia="Times New Roman" w:hAnsi="Arial" w:cs="Arial"/>
          <w:b/>
          <w:bCs/>
          <w:sz w:val="16"/>
          <w:szCs w:val="16"/>
          <w:lang w:val="es-ES_tradnl" w:eastAsia="es-ES"/>
        </w:rPr>
      </w:pPr>
    </w:p>
    <w:p w14:paraId="5AB714B2" w14:textId="3CA1C988" w:rsidR="00A17023" w:rsidRPr="00FA1604" w:rsidRDefault="00A17023" w:rsidP="00D8401B">
      <w:pPr>
        <w:spacing w:after="0"/>
        <w:rPr>
          <w:rFonts w:ascii="Arial" w:eastAsia="Times New Roman" w:hAnsi="Arial" w:cs="Arial"/>
          <w:b/>
          <w:bCs/>
          <w:sz w:val="16"/>
          <w:szCs w:val="16"/>
          <w:lang w:val="es-ES_tradnl" w:eastAsia="es-ES"/>
        </w:rPr>
      </w:pPr>
    </w:p>
    <w:p w14:paraId="25BD2A38" w14:textId="65096894" w:rsidR="00A17023" w:rsidRPr="00FA1604" w:rsidRDefault="00A17023" w:rsidP="00D8401B">
      <w:pPr>
        <w:spacing w:after="0"/>
        <w:rPr>
          <w:rFonts w:ascii="Arial" w:eastAsia="Times New Roman" w:hAnsi="Arial" w:cs="Arial"/>
          <w:b/>
          <w:bCs/>
          <w:sz w:val="16"/>
          <w:szCs w:val="16"/>
          <w:lang w:val="es-ES_tradnl" w:eastAsia="es-ES"/>
        </w:rPr>
      </w:pPr>
    </w:p>
    <w:p w14:paraId="34FDE57C" w14:textId="0B599939" w:rsidR="00A17023" w:rsidRPr="00FA1604" w:rsidRDefault="00A17023" w:rsidP="00D8401B">
      <w:pPr>
        <w:spacing w:after="0"/>
        <w:rPr>
          <w:rFonts w:ascii="Arial" w:eastAsia="Times New Roman" w:hAnsi="Arial" w:cs="Arial"/>
          <w:b/>
          <w:bCs/>
          <w:sz w:val="16"/>
          <w:szCs w:val="16"/>
          <w:lang w:val="es-ES_tradnl" w:eastAsia="es-ES"/>
        </w:rPr>
      </w:pPr>
    </w:p>
    <w:p w14:paraId="32972C40" w14:textId="71A57350" w:rsidR="00DE3F44" w:rsidRDefault="00DE3F44">
      <w:pPr>
        <w:spacing w:after="0"/>
        <w:jc w:val="right"/>
        <w:rPr>
          <w:rFonts w:ascii="Arial" w:eastAsia="Times New Roman" w:hAnsi="Arial" w:cs="Arial"/>
          <w:b/>
          <w:bCs/>
          <w:sz w:val="16"/>
          <w:szCs w:val="16"/>
          <w:lang w:val="es-CO" w:eastAsia="es-ES"/>
        </w:rPr>
      </w:pPr>
      <w:r>
        <w:rPr>
          <w:noProof/>
        </w:rPr>
        <w:drawing>
          <wp:inline distT="0" distB="0" distL="0" distR="0" wp14:anchorId="7345C0F7" wp14:editId="5608BC24">
            <wp:extent cx="2476500" cy="800100"/>
            <wp:effectExtent l="0" t="0" r="0" b="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1"/>
                    <a:stretch>
                      <a:fillRect/>
                    </a:stretch>
                  </pic:blipFill>
                  <pic:spPr>
                    <a:xfrm>
                      <a:off x="0" y="0"/>
                      <a:ext cx="2476500" cy="800100"/>
                    </a:xfrm>
                    <a:prstGeom prst="rect">
                      <a:avLst/>
                    </a:prstGeom>
                  </pic:spPr>
                </pic:pic>
              </a:graphicData>
            </a:graphic>
          </wp:inline>
        </w:drawing>
      </w:r>
    </w:p>
    <w:p w14:paraId="11D23126" w14:textId="6C89515D" w:rsidR="00D45D43" w:rsidRPr="00FA1604" w:rsidRDefault="00D45D43">
      <w:pPr>
        <w:spacing w:after="0"/>
        <w:jc w:val="right"/>
        <w:rPr>
          <w:rFonts w:ascii="Arial" w:eastAsia="Calibri" w:hAnsi="Arial" w:cs="Arial"/>
          <w:b/>
          <w:bCs/>
          <w:sz w:val="16"/>
          <w:szCs w:val="16"/>
          <w:lang w:val="es-CO"/>
        </w:rPr>
      </w:pPr>
      <w:r w:rsidRPr="00FA1604">
        <w:rPr>
          <w:rFonts w:ascii="Arial" w:eastAsia="Times New Roman" w:hAnsi="Arial" w:cs="Arial"/>
          <w:b/>
          <w:bCs/>
          <w:sz w:val="16"/>
          <w:szCs w:val="16"/>
          <w:lang w:val="es-CO" w:eastAsia="es-ES"/>
        </w:rPr>
        <w:t>CCE-DES-FM-17</w:t>
      </w:r>
    </w:p>
    <w:p w14:paraId="794A9F43" w14:textId="77777777" w:rsidR="005F5BE7" w:rsidRPr="00FA1604" w:rsidRDefault="005F5BE7" w:rsidP="00285F6C">
      <w:pPr>
        <w:tabs>
          <w:tab w:val="left" w:pos="3374"/>
        </w:tabs>
        <w:spacing w:after="0" w:line="240" w:lineRule="auto"/>
        <w:rPr>
          <w:rFonts w:ascii="Arial" w:hAnsi="Arial" w:cs="Arial"/>
          <w:sz w:val="22"/>
        </w:rPr>
      </w:pPr>
    </w:p>
    <w:p w14:paraId="6960EA26" w14:textId="13A63FA6" w:rsidR="00D45D43" w:rsidRPr="00FA1604" w:rsidRDefault="00DE3F44" w:rsidP="00285F6C">
      <w:pPr>
        <w:spacing w:after="0" w:line="240" w:lineRule="auto"/>
        <w:rPr>
          <w:rFonts w:ascii="Arial" w:eastAsia="Calibri" w:hAnsi="Arial" w:cs="Arial"/>
          <w:noProof/>
          <w:sz w:val="22"/>
          <w:lang w:val="es-ES_tradnl"/>
        </w:rPr>
      </w:pPr>
      <w:r>
        <w:rPr>
          <w:rFonts w:ascii="Arial" w:hAnsi="Arial" w:cs="Arial"/>
          <w:color w:val="4E4D4D"/>
          <w:sz w:val="22"/>
          <w:lang w:val="es-CO"/>
        </w:rPr>
        <w:t xml:space="preserve">Bogotá, 01 </w:t>
      </w:r>
      <w:proofErr w:type="gramStart"/>
      <w:r>
        <w:rPr>
          <w:rFonts w:ascii="Arial" w:hAnsi="Arial" w:cs="Arial"/>
          <w:color w:val="4E4D4D"/>
          <w:sz w:val="22"/>
          <w:lang w:val="es-CO"/>
        </w:rPr>
        <w:t>Octubre</w:t>
      </w:r>
      <w:proofErr w:type="gramEnd"/>
      <w:r>
        <w:rPr>
          <w:rFonts w:ascii="Arial" w:hAnsi="Arial" w:cs="Arial"/>
          <w:color w:val="4E4D4D"/>
          <w:sz w:val="22"/>
          <w:lang w:val="es-CO"/>
        </w:rPr>
        <w:t xml:space="preserve"> 2021</w:t>
      </w:r>
    </w:p>
    <w:p w14:paraId="171D8267" w14:textId="58558150" w:rsidR="00D45D43" w:rsidRDefault="00D45D43" w:rsidP="00285F6C">
      <w:pPr>
        <w:spacing w:after="0" w:line="240" w:lineRule="auto"/>
        <w:rPr>
          <w:rFonts w:ascii="Arial" w:eastAsia="Calibri" w:hAnsi="Arial" w:cs="Arial"/>
          <w:sz w:val="22"/>
          <w:lang w:val="es-CO"/>
        </w:rPr>
      </w:pPr>
    </w:p>
    <w:p w14:paraId="634EB76C" w14:textId="77777777" w:rsidR="00DE3F44" w:rsidRPr="00FA1604" w:rsidRDefault="00DE3F44" w:rsidP="00285F6C">
      <w:pPr>
        <w:spacing w:after="0" w:line="240" w:lineRule="auto"/>
        <w:rPr>
          <w:rFonts w:ascii="Arial" w:eastAsia="Calibri" w:hAnsi="Arial" w:cs="Arial"/>
          <w:sz w:val="22"/>
          <w:lang w:val="es-CO"/>
        </w:rPr>
      </w:pPr>
    </w:p>
    <w:p w14:paraId="62205C71" w14:textId="6C478FE4" w:rsidR="00D45D43" w:rsidRPr="00FA1604" w:rsidRDefault="00D45D43" w:rsidP="00285F6C">
      <w:pPr>
        <w:spacing w:after="0" w:line="240" w:lineRule="auto"/>
        <w:rPr>
          <w:rFonts w:ascii="Arial" w:eastAsia="Calibri" w:hAnsi="Arial" w:cs="Arial"/>
          <w:sz w:val="22"/>
          <w:lang w:val="es-CO"/>
        </w:rPr>
      </w:pPr>
      <w:r w:rsidRPr="00FA1604">
        <w:rPr>
          <w:rFonts w:ascii="Arial" w:eastAsia="Calibri" w:hAnsi="Arial" w:cs="Arial"/>
          <w:sz w:val="22"/>
          <w:lang w:val="es-CO"/>
        </w:rPr>
        <w:t>Señor</w:t>
      </w:r>
      <w:r w:rsidR="00837415" w:rsidRPr="00FA1604">
        <w:rPr>
          <w:rFonts w:ascii="Arial" w:eastAsia="Calibri" w:hAnsi="Arial" w:cs="Arial"/>
          <w:sz w:val="22"/>
          <w:lang w:val="es-CO"/>
        </w:rPr>
        <w:t>a</w:t>
      </w:r>
    </w:p>
    <w:p w14:paraId="28CC415F" w14:textId="02F247E0" w:rsidR="00347E32" w:rsidRPr="00FA1604" w:rsidRDefault="00347E32" w:rsidP="00285F6C">
      <w:pPr>
        <w:spacing w:after="0" w:line="240" w:lineRule="auto"/>
        <w:rPr>
          <w:rFonts w:ascii="Arial" w:eastAsia="Calibri" w:hAnsi="Arial" w:cs="Arial"/>
          <w:b/>
          <w:sz w:val="22"/>
          <w:lang w:val="es-CO"/>
        </w:rPr>
      </w:pPr>
      <w:r w:rsidRPr="00FA1604">
        <w:rPr>
          <w:rFonts w:ascii="Arial" w:eastAsia="Calibri" w:hAnsi="Arial" w:cs="Arial"/>
          <w:b/>
          <w:sz w:val="22"/>
          <w:lang w:val="es-CO"/>
        </w:rPr>
        <w:t>Clara Esperanza Galvis Díaz</w:t>
      </w:r>
    </w:p>
    <w:p w14:paraId="5FE0EF95" w14:textId="5A6AE81B" w:rsidR="005F5BE7" w:rsidRPr="00FA1604" w:rsidRDefault="005F5BE7" w:rsidP="005F5BE7">
      <w:pPr>
        <w:tabs>
          <w:tab w:val="left" w:pos="3374"/>
        </w:tabs>
        <w:spacing w:after="0" w:line="240" w:lineRule="auto"/>
        <w:rPr>
          <w:rFonts w:ascii="Arial" w:eastAsia="Calibri" w:hAnsi="Arial" w:cs="Arial"/>
          <w:noProof/>
          <w:sz w:val="22"/>
          <w:lang w:val="es-ES_tradnl"/>
        </w:rPr>
      </w:pPr>
      <w:r w:rsidRPr="00FA1604">
        <w:rPr>
          <w:rFonts w:ascii="Arial" w:hAnsi="Arial" w:cs="Arial"/>
          <w:sz w:val="22"/>
        </w:rPr>
        <w:t xml:space="preserve">Bogotá, D.C. </w:t>
      </w:r>
    </w:p>
    <w:p w14:paraId="057E787C" w14:textId="77777777" w:rsidR="005F5BE7" w:rsidRPr="00FA1604" w:rsidRDefault="005F5BE7" w:rsidP="00285F6C">
      <w:pPr>
        <w:spacing w:after="0" w:line="240" w:lineRule="auto"/>
        <w:rPr>
          <w:rFonts w:ascii="Arial" w:eastAsia="Calibri" w:hAnsi="Arial" w:cs="Arial"/>
          <w:b/>
          <w:sz w:val="22"/>
          <w:lang w:val="es-CO"/>
        </w:rPr>
      </w:pPr>
    </w:p>
    <w:p w14:paraId="425712DB" w14:textId="2119090D" w:rsidR="00D45D43" w:rsidRPr="00FA1604" w:rsidRDefault="00D45D43" w:rsidP="00285F6C">
      <w:pPr>
        <w:spacing w:after="0" w:line="240" w:lineRule="auto"/>
        <w:rPr>
          <w:rFonts w:ascii="Arial" w:hAnsi="Arial" w:cs="Arial"/>
          <w:sz w:val="22"/>
          <w:lang w:val="es-CO"/>
        </w:rPr>
      </w:pPr>
      <w:r w:rsidRPr="00FA1604">
        <w:rPr>
          <w:rFonts w:ascii="Arial" w:eastAsia="Calibri" w:hAnsi="Arial" w:cs="Arial"/>
          <w:sz w:val="22"/>
          <w:lang w:val="es-CO"/>
        </w:rPr>
        <w:t xml:space="preserve">                                                </w:t>
      </w:r>
      <w:r w:rsidR="000C6406" w:rsidRPr="00FA1604">
        <w:rPr>
          <w:rFonts w:ascii="Arial" w:eastAsia="Calibri" w:hAnsi="Arial" w:cs="Arial"/>
          <w:sz w:val="22"/>
          <w:lang w:val="es-CO"/>
        </w:rPr>
        <w:t xml:space="preserve"> </w:t>
      </w:r>
      <w:r w:rsidRPr="00FA1604">
        <w:rPr>
          <w:rFonts w:ascii="Arial" w:eastAsia="Calibri" w:hAnsi="Arial" w:cs="Arial"/>
          <w:b/>
          <w:sz w:val="22"/>
          <w:lang w:val="es-CO"/>
        </w:rPr>
        <w:t>Concepto C-</w:t>
      </w:r>
      <w:r w:rsidR="009C4A25" w:rsidRPr="00FA1604">
        <w:rPr>
          <w:rFonts w:ascii="Arial" w:eastAsia="Calibri" w:hAnsi="Arial" w:cs="Arial"/>
          <w:b/>
          <w:sz w:val="22"/>
          <w:lang w:val="es-CO"/>
        </w:rPr>
        <w:t>522</w:t>
      </w:r>
      <w:r w:rsidRPr="00FA1604">
        <w:rPr>
          <w:rFonts w:ascii="Arial" w:eastAsia="Calibri" w:hAnsi="Arial" w:cs="Arial"/>
          <w:b/>
          <w:sz w:val="22"/>
          <w:lang w:val="es-CO"/>
        </w:rPr>
        <w:t xml:space="preserve"> de 2021</w:t>
      </w:r>
      <w:r w:rsidRPr="00FA1604">
        <w:rPr>
          <w:rFonts w:ascii="Arial" w:hAnsi="Arial" w:cs="Arial"/>
          <w:sz w:val="22"/>
          <w:lang w:val="es-CO"/>
        </w:rPr>
        <w:t xml:space="preserve"> </w:t>
      </w:r>
    </w:p>
    <w:p w14:paraId="0FD04F51" w14:textId="77777777" w:rsidR="00D45D43" w:rsidRPr="00FA1604" w:rsidRDefault="00D45D43" w:rsidP="00285F6C">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5949"/>
      </w:tblGrid>
      <w:tr w:rsidR="00D45D43" w:rsidRPr="00FA1604" w14:paraId="2F506374" w14:textId="77777777" w:rsidTr="00296985">
        <w:trPr>
          <w:trHeight w:val="1038"/>
        </w:trPr>
        <w:tc>
          <w:tcPr>
            <w:tcW w:w="2977" w:type="dxa"/>
            <w:hideMark/>
          </w:tcPr>
          <w:p w14:paraId="457F7D77" w14:textId="77777777" w:rsidR="00D45D43" w:rsidRPr="00FA1604" w:rsidRDefault="00D45D43" w:rsidP="00285F6C">
            <w:pPr>
              <w:spacing w:line="240" w:lineRule="auto"/>
              <w:ind w:left="720"/>
              <w:contextualSpacing/>
              <w:rPr>
                <w:rFonts w:ascii="Arial" w:eastAsia="Calibri" w:hAnsi="Arial" w:cs="Arial"/>
                <w:noProof/>
                <w:lang w:val="es-ES_tradnl"/>
              </w:rPr>
            </w:pPr>
            <w:r w:rsidRPr="00FA1604">
              <w:rPr>
                <w:rFonts w:ascii="Arial" w:eastAsia="Calibri" w:hAnsi="Arial" w:cs="Arial"/>
                <w:b/>
                <w:noProof/>
                <w:lang w:val="es-ES_tradnl"/>
              </w:rPr>
              <w:t xml:space="preserve">     Temas:</w:t>
            </w:r>
            <w:r w:rsidRPr="00FA1604">
              <w:rPr>
                <w:rFonts w:ascii="Arial" w:eastAsia="Calibri" w:hAnsi="Arial" w:cs="Arial"/>
                <w:noProof/>
                <w:lang w:val="es-ES_tradnl"/>
              </w:rPr>
              <w:t xml:space="preserve">        </w:t>
            </w:r>
          </w:p>
        </w:tc>
        <w:tc>
          <w:tcPr>
            <w:tcW w:w="5949" w:type="dxa"/>
            <w:hideMark/>
          </w:tcPr>
          <w:p w14:paraId="504D4271" w14:textId="23BC0643" w:rsidR="005F5BE7" w:rsidRPr="00FA1604" w:rsidRDefault="00837415" w:rsidP="005F5BE7">
            <w:pPr>
              <w:spacing w:after="0" w:line="240" w:lineRule="auto"/>
              <w:rPr>
                <w:rFonts w:ascii="Arial" w:hAnsi="Arial" w:cs="Arial"/>
                <w:color w:val="000000" w:themeColor="text1"/>
                <w:sz w:val="21"/>
                <w:szCs w:val="21"/>
                <w:lang w:val="es-ES_tradnl"/>
              </w:rPr>
            </w:pPr>
            <w:r w:rsidRPr="00FA1604">
              <w:rPr>
                <w:rFonts w:ascii="Arial" w:eastAsia="Times New Roman" w:hAnsi="Arial" w:cs="Arial"/>
                <w:sz w:val="21"/>
                <w:szCs w:val="21"/>
                <w:lang w:val="es-CO" w:eastAsia="es-ES"/>
              </w:rPr>
              <w:t xml:space="preserve">COMITÉ EVALUADOR - Regulación / </w:t>
            </w:r>
            <w:r w:rsidRPr="00FA1604">
              <w:rPr>
                <w:rFonts w:ascii="Arial" w:hAnsi="Arial" w:cs="Arial"/>
                <w:color w:val="000000" w:themeColor="text1"/>
                <w:sz w:val="21"/>
                <w:szCs w:val="21"/>
                <w:lang w:val="es-ES_tradnl"/>
              </w:rPr>
              <w:t>COMITÉ EVALUADOR – Designación - Facultad de la entidad estatal / COMITÉ EVALUADOR – Número de miembros / COMITÉ EVALUADOR – Funciones – Informe de evaluación / COMITÉ EVALUADOR – Responsabilidad – régimen de inhabilidades, incompatibilidades y conflicto de intereses / COMITÉ EVALUADOR – Concurso de méritos – Regulación especial - Número impar de miembros / CLASIFICADOR DE BIENES Y SERVICIOS – Códigos UNSPSC – no acredita experiencia del proponente – requisitos habilitantes</w:t>
            </w:r>
          </w:p>
          <w:p w14:paraId="3389A838" w14:textId="77777777" w:rsidR="005F5BE7" w:rsidRPr="00FA1604" w:rsidRDefault="005F5BE7">
            <w:pPr>
              <w:spacing w:after="0" w:line="240" w:lineRule="auto"/>
              <w:rPr>
                <w:rFonts w:ascii="Arial" w:hAnsi="Arial" w:cs="Arial"/>
                <w:color w:val="000000" w:themeColor="text1"/>
                <w:sz w:val="12"/>
                <w:szCs w:val="12"/>
                <w:lang w:val="es-ES_tradnl"/>
              </w:rPr>
            </w:pPr>
          </w:p>
          <w:p w14:paraId="7477B464" w14:textId="77777777" w:rsidR="00D45D43" w:rsidRPr="00FA1604" w:rsidRDefault="00D45D43" w:rsidP="00342484">
            <w:pPr>
              <w:spacing w:after="0" w:line="240" w:lineRule="auto"/>
              <w:contextualSpacing/>
              <w:rPr>
                <w:rFonts w:ascii="Arial" w:eastAsia="Calibri" w:hAnsi="Arial" w:cs="Arial"/>
                <w:b/>
              </w:rPr>
            </w:pPr>
          </w:p>
        </w:tc>
      </w:tr>
      <w:tr w:rsidR="00D45D43" w:rsidRPr="00FA1604" w14:paraId="5B6E69F2" w14:textId="77777777" w:rsidTr="00296985">
        <w:trPr>
          <w:trHeight w:val="198"/>
        </w:trPr>
        <w:tc>
          <w:tcPr>
            <w:tcW w:w="2977" w:type="dxa"/>
          </w:tcPr>
          <w:p w14:paraId="3A042E2F" w14:textId="77777777" w:rsidR="00D45D43" w:rsidRPr="00FA1604" w:rsidRDefault="00D45D43" w:rsidP="00342484">
            <w:pPr>
              <w:pStyle w:val="Prrafodelista"/>
              <w:spacing w:after="0" w:line="240" w:lineRule="auto"/>
              <w:ind w:left="1080"/>
              <w:rPr>
                <w:rFonts w:ascii="Arial" w:eastAsia="Calibri" w:hAnsi="Arial" w:cs="Arial"/>
                <w:b/>
                <w:noProof/>
                <w:lang w:val="es-ES_tradnl"/>
              </w:rPr>
            </w:pPr>
            <w:r w:rsidRPr="00FA1604">
              <w:rPr>
                <w:rFonts w:ascii="Arial" w:eastAsia="Calibri" w:hAnsi="Arial" w:cs="Arial"/>
                <w:b/>
                <w:noProof/>
                <w:lang w:val="es-ES_tradnl"/>
              </w:rPr>
              <w:t>Radicación:</w:t>
            </w:r>
            <w:r w:rsidRPr="00FA1604">
              <w:rPr>
                <w:rFonts w:ascii="Arial" w:eastAsia="Calibri" w:hAnsi="Arial" w:cs="Arial"/>
                <w:noProof/>
                <w:lang w:val="es-ES_tradnl"/>
              </w:rPr>
              <w:t xml:space="preserve">                              </w:t>
            </w:r>
          </w:p>
        </w:tc>
        <w:tc>
          <w:tcPr>
            <w:tcW w:w="5949" w:type="dxa"/>
          </w:tcPr>
          <w:p w14:paraId="4D6CA122" w14:textId="63716A45" w:rsidR="00D45D43" w:rsidRPr="00FA1604" w:rsidRDefault="00D45D43" w:rsidP="00342484">
            <w:pPr>
              <w:spacing w:after="0" w:line="240" w:lineRule="auto"/>
              <w:ind w:right="136"/>
              <w:contextualSpacing/>
              <w:rPr>
                <w:rFonts w:ascii="Arial" w:eastAsia="Calibri" w:hAnsi="Arial" w:cs="Arial"/>
                <w:noProof/>
                <w:lang w:val="es-ES_tradnl"/>
              </w:rPr>
            </w:pPr>
            <w:r w:rsidRPr="00FA1604">
              <w:rPr>
                <w:rFonts w:ascii="Arial" w:eastAsia="Calibri" w:hAnsi="Arial" w:cs="Arial"/>
                <w:noProof/>
                <w:lang w:val="es-ES_tradnl"/>
              </w:rPr>
              <w:t>Respuesta a consulta</w:t>
            </w:r>
            <w:r w:rsidR="009C4A25" w:rsidRPr="00FA1604">
              <w:rPr>
                <w:rFonts w:ascii="Arial" w:eastAsia="Calibri" w:hAnsi="Arial" w:cs="Arial"/>
                <w:noProof/>
                <w:lang w:val="es-ES_tradnl"/>
              </w:rPr>
              <w:t xml:space="preserve"> </w:t>
            </w:r>
            <w:r w:rsidR="00347E32" w:rsidRPr="00FA1604">
              <w:rPr>
                <w:rFonts w:ascii="Arial" w:eastAsia="Calibri" w:hAnsi="Arial" w:cs="Arial"/>
                <w:noProof/>
                <w:lang w:val="es-ES_tradnl"/>
              </w:rPr>
              <w:t>P20210813007237</w:t>
            </w:r>
          </w:p>
        </w:tc>
      </w:tr>
    </w:tbl>
    <w:p w14:paraId="35E34587" w14:textId="77777777" w:rsidR="00D45D43" w:rsidRPr="00FA1604" w:rsidRDefault="00D45D43" w:rsidP="00285F6C">
      <w:pPr>
        <w:spacing w:after="0" w:line="240" w:lineRule="auto"/>
        <w:rPr>
          <w:rFonts w:ascii="Arial" w:eastAsia="Calibri" w:hAnsi="Arial" w:cs="Arial"/>
          <w:sz w:val="22"/>
          <w:lang w:val="es-CO"/>
        </w:rPr>
      </w:pPr>
    </w:p>
    <w:p w14:paraId="6AEF12FF" w14:textId="77777777" w:rsidR="00D45D43" w:rsidRPr="00FA1604" w:rsidRDefault="00D45D43" w:rsidP="00285F6C">
      <w:pPr>
        <w:spacing w:after="0" w:line="240" w:lineRule="auto"/>
        <w:rPr>
          <w:rFonts w:ascii="Arial" w:eastAsia="Calibri" w:hAnsi="Arial" w:cs="Arial"/>
          <w:sz w:val="22"/>
          <w:lang w:val="es-CO"/>
        </w:rPr>
      </w:pPr>
    </w:p>
    <w:p w14:paraId="70B8C15C" w14:textId="2D0FFB62" w:rsidR="00D45D43" w:rsidRPr="00FA1604" w:rsidRDefault="00D45D43" w:rsidP="00001D47">
      <w:pPr>
        <w:spacing w:after="0"/>
        <w:rPr>
          <w:rFonts w:ascii="Arial" w:eastAsia="Calibri" w:hAnsi="Arial" w:cs="Arial"/>
          <w:sz w:val="22"/>
          <w:lang w:val="es-CO"/>
        </w:rPr>
      </w:pPr>
      <w:r w:rsidRPr="00FA1604">
        <w:rPr>
          <w:rFonts w:ascii="Arial" w:eastAsia="Calibri" w:hAnsi="Arial" w:cs="Arial"/>
          <w:sz w:val="22"/>
          <w:lang w:val="es-CO"/>
        </w:rPr>
        <w:t>Estimado señor</w:t>
      </w:r>
      <w:r w:rsidR="00347E32" w:rsidRPr="00FA1604">
        <w:rPr>
          <w:rFonts w:ascii="Arial" w:eastAsia="Calibri" w:hAnsi="Arial" w:cs="Arial"/>
          <w:sz w:val="22"/>
          <w:lang w:val="es-CO"/>
        </w:rPr>
        <w:t>a</w:t>
      </w:r>
      <w:r w:rsidRPr="00FA1604">
        <w:rPr>
          <w:rFonts w:ascii="Arial" w:eastAsia="Calibri" w:hAnsi="Arial" w:cs="Arial"/>
          <w:sz w:val="22"/>
          <w:lang w:val="es-CO"/>
        </w:rPr>
        <w:t xml:space="preserve"> </w:t>
      </w:r>
      <w:r w:rsidR="00347E32" w:rsidRPr="00FA1604">
        <w:rPr>
          <w:rFonts w:ascii="Arial" w:eastAsia="Calibri" w:hAnsi="Arial" w:cs="Arial"/>
          <w:sz w:val="22"/>
          <w:lang w:val="es-CO"/>
        </w:rPr>
        <w:t>Galvis</w:t>
      </w:r>
      <w:r w:rsidRPr="00FA1604">
        <w:rPr>
          <w:rFonts w:ascii="Arial" w:eastAsia="Calibri" w:hAnsi="Arial" w:cs="Arial"/>
          <w:sz w:val="22"/>
          <w:lang w:val="es-CO"/>
        </w:rPr>
        <w:t>:</w:t>
      </w:r>
    </w:p>
    <w:p w14:paraId="7ADEE905" w14:textId="77777777" w:rsidR="00D45D43" w:rsidRPr="00FA1604" w:rsidRDefault="00D45D43" w:rsidP="00001D47">
      <w:pPr>
        <w:spacing w:after="0"/>
        <w:ind w:firstLine="709"/>
        <w:rPr>
          <w:rFonts w:ascii="Arial" w:eastAsia="Calibri" w:hAnsi="Arial" w:cs="Arial"/>
          <w:sz w:val="22"/>
          <w:lang w:val="es-CO"/>
        </w:rPr>
      </w:pPr>
    </w:p>
    <w:p w14:paraId="549E55BB" w14:textId="6FA9740C" w:rsidR="00D45D43" w:rsidRPr="00FA1604" w:rsidRDefault="00D45D43" w:rsidP="00001D47">
      <w:pPr>
        <w:spacing w:after="0"/>
        <w:ind w:right="51"/>
        <w:rPr>
          <w:rFonts w:ascii="Arial" w:eastAsia="Calibri" w:hAnsi="Arial" w:cs="Arial"/>
          <w:sz w:val="22"/>
          <w:lang w:val="es-CO"/>
        </w:rPr>
      </w:pPr>
      <w:r w:rsidRPr="00FA1604">
        <w:rPr>
          <w:rFonts w:ascii="Arial" w:eastAsia="Calibri" w:hAnsi="Arial" w:cs="Arial"/>
          <w:sz w:val="22"/>
          <w:lang w:val="es-CO"/>
        </w:rPr>
        <w:t>En ejercicio de la función otorgada por el numeral 8 del artículo 11 y el numeral 5 del artículo 3 del Decreto Ley 4170 de 2011, la Agencia Nacional de Contratación Pública – Colombia Compra Eficiente responde la consulta</w:t>
      </w:r>
      <w:r w:rsidR="00347E32" w:rsidRPr="00FA1604">
        <w:rPr>
          <w:rFonts w:ascii="Arial" w:eastAsia="Calibri" w:hAnsi="Arial" w:cs="Arial"/>
          <w:sz w:val="22"/>
          <w:lang w:val="es-CO"/>
        </w:rPr>
        <w:t xml:space="preserve"> </w:t>
      </w:r>
      <w:r w:rsidR="005F5BE7" w:rsidRPr="00FA1604">
        <w:rPr>
          <w:rFonts w:ascii="Arial" w:eastAsia="Calibri" w:hAnsi="Arial" w:cs="Arial"/>
          <w:sz w:val="22"/>
          <w:lang w:val="es-CO"/>
        </w:rPr>
        <w:t xml:space="preserve">realizada </w:t>
      </w:r>
      <w:r w:rsidRPr="00FA1604">
        <w:rPr>
          <w:rFonts w:ascii="Arial" w:eastAsia="Calibri" w:hAnsi="Arial" w:cs="Arial"/>
          <w:sz w:val="22"/>
          <w:lang w:val="es-CO"/>
        </w:rPr>
        <w:t xml:space="preserve">el </w:t>
      </w:r>
      <w:r w:rsidR="005F5BE7" w:rsidRPr="00FA1604">
        <w:rPr>
          <w:rFonts w:ascii="Arial" w:eastAsia="Calibri" w:hAnsi="Arial" w:cs="Arial"/>
          <w:sz w:val="22"/>
          <w:lang w:val="es-CO"/>
        </w:rPr>
        <w:t>12</w:t>
      </w:r>
      <w:r w:rsidRPr="00FA1604">
        <w:rPr>
          <w:rFonts w:ascii="Arial" w:eastAsia="Calibri" w:hAnsi="Arial" w:cs="Arial"/>
          <w:sz w:val="22"/>
          <w:lang w:val="es-CO"/>
        </w:rPr>
        <w:t xml:space="preserve"> de agosto de 2021.</w:t>
      </w:r>
    </w:p>
    <w:p w14:paraId="594BDCF2" w14:textId="77777777" w:rsidR="00D45D43" w:rsidRPr="00FA1604" w:rsidRDefault="00D45D43" w:rsidP="00001D47">
      <w:pPr>
        <w:spacing w:after="0"/>
        <w:rPr>
          <w:rFonts w:ascii="Arial" w:eastAsia="Calibri" w:hAnsi="Arial" w:cs="Arial"/>
          <w:sz w:val="22"/>
          <w:lang w:val="es-CO"/>
        </w:rPr>
      </w:pPr>
    </w:p>
    <w:p w14:paraId="4E680CF9" w14:textId="65D36C0A" w:rsidR="00D45D43" w:rsidRPr="00FA1604" w:rsidRDefault="00F80890" w:rsidP="00001D47">
      <w:pPr>
        <w:tabs>
          <w:tab w:val="left" w:pos="284"/>
        </w:tabs>
        <w:spacing w:after="0"/>
        <w:rPr>
          <w:rFonts w:ascii="Arial" w:eastAsia="Calibri" w:hAnsi="Arial" w:cs="Arial"/>
          <w:b/>
          <w:sz w:val="22"/>
          <w:lang w:val="es-CO"/>
        </w:rPr>
      </w:pPr>
      <w:r w:rsidRPr="00FA1604">
        <w:rPr>
          <w:rFonts w:ascii="Arial" w:eastAsia="Calibri" w:hAnsi="Arial" w:cs="Arial"/>
          <w:b/>
          <w:sz w:val="22"/>
          <w:lang w:val="es-CO"/>
        </w:rPr>
        <w:t xml:space="preserve">1. </w:t>
      </w:r>
      <w:r w:rsidR="00D45D43" w:rsidRPr="00FA1604">
        <w:rPr>
          <w:rFonts w:ascii="Arial" w:eastAsia="Calibri" w:hAnsi="Arial" w:cs="Arial"/>
          <w:b/>
          <w:sz w:val="22"/>
          <w:lang w:val="es-CO"/>
        </w:rPr>
        <w:t xml:space="preserve">Problemas planteados </w:t>
      </w:r>
      <w:bookmarkStart w:id="0" w:name="_Hlk78213421"/>
      <w:bookmarkStart w:id="1" w:name="_Hlk78192084"/>
      <w:bookmarkStart w:id="2" w:name="_Hlk58917991"/>
      <w:bookmarkStart w:id="3" w:name="_Hlk56103000"/>
    </w:p>
    <w:p w14:paraId="7AE4AC66" w14:textId="19C472EF" w:rsidR="005F5BE7" w:rsidRPr="00FA1604" w:rsidRDefault="005F5BE7" w:rsidP="00001D47">
      <w:pPr>
        <w:tabs>
          <w:tab w:val="left" w:pos="284"/>
        </w:tabs>
        <w:spacing w:after="0"/>
        <w:rPr>
          <w:rFonts w:ascii="Arial" w:eastAsia="Calibri" w:hAnsi="Arial" w:cs="Arial"/>
          <w:b/>
          <w:sz w:val="22"/>
          <w:lang w:val="es-CO"/>
        </w:rPr>
      </w:pPr>
    </w:p>
    <w:p w14:paraId="1DC97143" w14:textId="63AE5DC7" w:rsidR="00D45D43" w:rsidRPr="00FA1604" w:rsidRDefault="005F5BE7" w:rsidP="005F5BE7">
      <w:pPr>
        <w:pStyle w:val="NormalWeb"/>
        <w:spacing w:before="0" w:beforeAutospacing="0" w:after="0" w:afterAutospacing="0"/>
        <w:rPr>
          <w:rFonts w:ascii="Arial" w:hAnsi="Arial" w:cs="Arial"/>
          <w:sz w:val="22"/>
          <w:szCs w:val="22"/>
          <w:lang w:eastAsia="es-ES_tradnl"/>
        </w:rPr>
      </w:pPr>
      <w:r w:rsidRPr="00FA1604">
        <w:rPr>
          <w:rFonts w:ascii="Arial" w:hAnsi="Arial" w:cs="Arial"/>
          <w:sz w:val="22"/>
          <w:szCs w:val="22"/>
        </w:rPr>
        <w:t>U</w:t>
      </w:r>
      <w:bookmarkEnd w:id="0"/>
      <w:bookmarkEnd w:id="1"/>
      <w:r w:rsidR="00D45D43" w:rsidRPr="00FA1604">
        <w:rPr>
          <w:rFonts w:ascii="Arial" w:hAnsi="Arial" w:cs="Arial"/>
          <w:sz w:val="22"/>
          <w:szCs w:val="22"/>
        </w:rPr>
        <w:t xml:space="preserve">sted </w:t>
      </w:r>
      <w:r w:rsidRPr="00FA1604">
        <w:rPr>
          <w:rFonts w:ascii="Arial" w:hAnsi="Arial" w:cs="Arial"/>
          <w:sz w:val="22"/>
          <w:shd w:val="clear" w:color="auto" w:fill="FFFFFF"/>
        </w:rPr>
        <w:t>realiza las</w:t>
      </w:r>
      <w:r w:rsidR="00D45D43" w:rsidRPr="00FA1604">
        <w:rPr>
          <w:rFonts w:ascii="Arial" w:hAnsi="Arial" w:cs="Arial"/>
          <w:sz w:val="22"/>
          <w:shd w:val="clear" w:color="auto" w:fill="FFFFFF"/>
        </w:rPr>
        <w:t xml:space="preserve"> siguientes </w:t>
      </w:r>
      <w:r w:rsidRPr="00FA1604">
        <w:rPr>
          <w:rFonts w:ascii="Arial" w:hAnsi="Arial" w:cs="Arial"/>
          <w:sz w:val="22"/>
          <w:shd w:val="clear" w:color="auto" w:fill="FFFFFF"/>
        </w:rPr>
        <w:t>preguntas</w:t>
      </w:r>
      <w:r w:rsidR="00D45D43" w:rsidRPr="00FA1604">
        <w:rPr>
          <w:rFonts w:ascii="Arial" w:hAnsi="Arial" w:cs="Arial"/>
          <w:sz w:val="22"/>
          <w:shd w:val="clear" w:color="auto" w:fill="FFFFFF"/>
        </w:rPr>
        <w:t>:</w:t>
      </w:r>
      <w:r w:rsidRPr="00FA1604">
        <w:rPr>
          <w:rFonts w:ascii="Arial" w:hAnsi="Arial" w:cs="Arial"/>
          <w:sz w:val="22"/>
          <w:shd w:val="clear" w:color="auto" w:fill="FFFFFF"/>
        </w:rPr>
        <w:t xml:space="preserve"> i) «</w:t>
      </w:r>
      <w:r w:rsidR="00AB5A7A" w:rsidRPr="00FA1604">
        <w:rPr>
          <w:rFonts w:ascii="Arial" w:hAnsi="Arial" w:cs="Arial"/>
          <w:sz w:val="22"/>
        </w:rPr>
        <w:t>¿El comité́ evaluador debe conformarse por un número plural indistintamente si el mismo se trata de un número par o impar de miembros?</w:t>
      </w:r>
      <w:r w:rsidRPr="00FA1604">
        <w:rPr>
          <w:rFonts w:ascii="Arial" w:hAnsi="Arial" w:cs="Arial"/>
          <w:sz w:val="22"/>
        </w:rPr>
        <w:t xml:space="preserve">», ii) </w:t>
      </w:r>
      <w:r w:rsidRPr="00FA1604">
        <w:rPr>
          <w:rFonts w:ascii="Arial" w:hAnsi="Arial" w:cs="Arial"/>
          <w:sz w:val="22"/>
          <w:szCs w:val="22"/>
          <w:lang w:eastAsia="es-ES_tradnl"/>
        </w:rPr>
        <w:t>«</w:t>
      </w:r>
      <w:r w:rsidR="00AB5A7A" w:rsidRPr="00FA1604">
        <w:rPr>
          <w:rFonts w:ascii="Arial" w:hAnsi="Arial" w:cs="Arial"/>
          <w:sz w:val="22"/>
          <w:szCs w:val="22"/>
          <w:lang w:eastAsia="es-ES_tradnl"/>
        </w:rPr>
        <w:t>¿Los funcionarios o contratistas que participaron en la estructuración del proceso contractual pueden ser designados como parte del comité́ evaluador del mismo proceso?</w:t>
      </w:r>
      <w:r w:rsidRPr="00FA1604">
        <w:rPr>
          <w:rFonts w:ascii="Arial" w:hAnsi="Arial" w:cs="Arial"/>
          <w:sz w:val="22"/>
          <w:szCs w:val="22"/>
          <w:lang w:eastAsia="es-ES_tradnl"/>
        </w:rPr>
        <w:t>», iii) «</w:t>
      </w:r>
      <w:r w:rsidR="00AB5A7A" w:rsidRPr="00FA1604">
        <w:rPr>
          <w:rFonts w:ascii="Arial" w:hAnsi="Arial" w:cs="Arial"/>
          <w:sz w:val="22"/>
          <w:szCs w:val="22"/>
          <w:lang w:eastAsia="es-ES_tradnl"/>
        </w:rPr>
        <w:t>¿Existe algún impedimento normativo que prohíba o impida que los funcionarios o contratistas que participen en la estructuración del proceso puedan ser designados como comité́ evaluador sin importar su modalidad?</w:t>
      </w:r>
      <w:r w:rsidRPr="00FA1604">
        <w:rPr>
          <w:rFonts w:ascii="Arial" w:hAnsi="Arial" w:cs="Arial"/>
          <w:sz w:val="22"/>
          <w:szCs w:val="22"/>
          <w:lang w:eastAsia="es-ES_tradnl"/>
        </w:rPr>
        <w:t>», iv) «</w:t>
      </w:r>
      <w:r w:rsidR="00AB5A7A" w:rsidRPr="00FA1604">
        <w:rPr>
          <w:rFonts w:ascii="Arial" w:hAnsi="Arial" w:cs="Arial"/>
          <w:sz w:val="22"/>
          <w:szCs w:val="22"/>
          <w:lang w:eastAsia="es-ES_tradnl"/>
        </w:rPr>
        <w:t>Una vez revisado el RUP del proponente se encuentra que el mismo no cuenta con la experiencia solicitada con los códigos UNSPSC, ¿deberá́ rechazarse la propuesta?</w:t>
      </w:r>
      <w:r w:rsidRPr="00FA1604">
        <w:rPr>
          <w:rFonts w:ascii="Arial" w:hAnsi="Arial" w:cs="Arial"/>
          <w:sz w:val="22"/>
          <w:szCs w:val="22"/>
          <w:lang w:eastAsia="es-ES_tradnl"/>
        </w:rPr>
        <w:t>» y v) «</w:t>
      </w:r>
      <w:r w:rsidR="00AB5A7A" w:rsidRPr="00FA1604">
        <w:rPr>
          <w:rFonts w:ascii="Arial" w:hAnsi="Arial" w:cs="Arial"/>
          <w:sz w:val="22"/>
          <w:szCs w:val="22"/>
          <w:lang w:eastAsia="es-ES_tradnl"/>
        </w:rPr>
        <w:t xml:space="preserve">Si un oferente cuenta con una experiencia registrada con </w:t>
      </w:r>
      <w:r w:rsidR="00751407" w:rsidRPr="00FA1604">
        <w:rPr>
          <w:rFonts w:ascii="Arial" w:hAnsi="Arial" w:cs="Arial"/>
          <w:sz w:val="22"/>
          <w:szCs w:val="22"/>
          <w:lang w:eastAsia="es-ES_tradnl"/>
        </w:rPr>
        <w:t>códigos</w:t>
      </w:r>
      <w:r w:rsidR="00AB5A7A" w:rsidRPr="00FA1604">
        <w:rPr>
          <w:rFonts w:ascii="Arial" w:hAnsi="Arial" w:cs="Arial"/>
          <w:sz w:val="22"/>
          <w:szCs w:val="22"/>
          <w:lang w:eastAsia="es-ES_tradnl"/>
        </w:rPr>
        <w:t xml:space="preserve"> UNSPSC en el RUP diferentes a los </w:t>
      </w:r>
      <w:r w:rsidR="00751407" w:rsidRPr="00FA1604">
        <w:rPr>
          <w:rFonts w:ascii="Arial" w:hAnsi="Arial" w:cs="Arial"/>
          <w:sz w:val="22"/>
          <w:szCs w:val="22"/>
          <w:lang w:eastAsia="es-ES_tradnl"/>
        </w:rPr>
        <w:t>señalados</w:t>
      </w:r>
      <w:r w:rsidR="00AB5A7A" w:rsidRPr="00FA1604">
        <w:rPr>
          <w:rFonts w:ascii="Arial" w:hAnsi="Arial" w:cs="Arial"/>
          <w:sz w:val="22"/>
          <w:szCs w:val="22"/>
          <w:lang w:eastAsia="es-ES_tradnl"/>
        </w:rPr>
        <w:t xml:space="preserve"> en el pliego de condiciones, pero su experiencia inscrita esta directamente relacionada con el objeto del proceso, ¿puede tenerse en cuenta para verificar su propuesta y su posterior </w:t>
      </w:r>
      <w:r w:rsidR="00751407" w:rsidRPr="00FA1604">
        <w:rPr>
          <w:rFonts w:ascii="Arial" w:hAnsi="Arial" w:cs="Arial"/>
          <w:sz w:val="22"/>
          <w:szCs w:val="22"/>
          <w:lang w:eastAsia="es-ES_tradnl"/>
        </w:rPr>
        <w:t>habilitación</w:t>
      </w:r>
      <w:r w:rsidR="00AB5A7A" w:rsidRPr="00FA1604">
        <w:rPr>
          <w:rFonts w:ascii="Arial" w:hAnsi="Arial" w:cs="Arial"/>
          <w:sz w:val="22"/>
          <w:szCs w:val="22"/>
          <w:lang w:eastAsia="es-ES_tradnl"/>
        </w:rPr>
        <w:t>?</w:t>
      </w:r>
      <w:r w:rsidRPr="00FA1604">
        <w:rPr>
          <w:rFonts w:ascii="Arial" w:hAnsi="Arial" w:cs="Arial"/>
          <w:sz w:val="22"/>
          <w:szCs w:val="22"/>
          <w:lang w:eastAsia="es-ES_tradnl"/>
        </w:rPr>
        <w:t>».</w:t>
      </w:r>
      <w:r w:rsidR="00AB5A7A" w:rsidRPr="00FA1604">
        <w:rPr>
          <w:rFonts w:ascii="Arial" w:hAnsi="Arial" w:cs="Arial"/>
          <w:sz w:val="22"/>
          <w:szCs w:val="22"/>
          <w:lang w:eastAsia="es-ES_tradnl"/>
        </w:rPr>
        <w:t xml:space="preserve"> </w:t>
      </w:r>
    </w:p>
    <w:p w14:paraId="5B83B313" w14:textId="77777777" w:rsidR="005F5BE7" w:rsidRPr="00FA1604" w:rsidRDefault="005F5BE7" w:rsidP="00342484">
      <w:pPr>
        <w:pStyle w:val="NormalWeb"/>
        <w:spacing w:before="0" w:beforeAutospacing="0" w:after="0" w:afterAutospacing="0"/>
        <w:rPr>
          <w:rFonts w:ascii="Arial" w:hAnsi="Arial" w:cs="Arial"/>
          <w:sz w:val="22"/>
          <w:szCs w:val="22"/>
          <w:lang w:eastAsia="es-ES_tradnl"/>
        </w:rPr>
      </w:pPr>
    </w:p>
    <w:bookmarkEnd w:id="2"/>
    <w:bookmarkEnd w:id="3"/>
    <w:p w14:paraId="540AE7E3" w14:textId="1D94A366" w:rsidR="00D45D43" w:rsidRPr="00FA1604" w:rsidRDefault="0029475E" w:rsidP="00001D47">
      <w:pPr>
        <w:tabs>
          <w:tab w:val="left" w:pos="284"/>
        </w:tabs>
        <w:spacing w:after="0"/>
        <w:rPr>
          <w:rFonts w:ascii="Arial" w:eastAsia="Calibri" w:hAnsi="Arial" w:cs="Arial"/>
          <w:b/>
          <w:sz w:val="22"/>
          <w:lang w:val="es-CO"/>
        </w:rPr>
      </w:pPr>
      <w:r w:rsidRPr="00FA1604">
        <w:rPr>
          <w:rFonts w:ascii="Arial" w:eastAsia="Calibri" w:hAnsi="Arial" w:cs="Arial"/>
          <w:b/>
          <w:sz w:val="22"/>
          <w:lang w:val="es-CO"/>
        </w:rPr>
        <w:t xml:space="preserve">2. </w:t>
      </w:r>
      <w:r w:rsidR="00D45D43" w:rsidRPr="00FA1604">
        <w:rPr>
          <w:rFonts w:ascii="Arial" w:eastAsia="Calibri" w:hAnsi="Arial" w:cs="Arial"/>
          <w:b/>
          <w:sz w:val="22"/>
          <w:lang w:val="es-CO"/>
        </w:rPr>
        <w:t>Consideraciones</w:t>
      </w:r>
    </w:p>
    <w:p w14:paraId="416ED36B" w14:textId="77777777" w:rsidR="00D45D43" w:rsidRPr="00FA1604" w:rsidRDefault="00D45D43" w:rsidP="00001D47">
      <w:pPr>
        <w:spacing w:after="0"/>
        <w:rPr>
          <w:rFonts w:ascii="Arial" w:eastAsia="Calibri" w:hAnsi="Arial" w:cs="Arial"/>
          <w:bCs/>
          <w:sz w:val="22"/>
          <w:lang w:val="es-CO"/>
        </w:rPr>
      </w:pPr>
    </w:p>
    <w:p w14:paraId="3E569C31" w14:textId="41744555" w:rsidR="00D45D43" w:rsidRPr="00FA1604" w:rsidRDefault="00D45D43" w:rsidP="00342484">
      <w:pPr>
        <w:spacing w:after="120"/>
        <w:rPr>
          <w:rFonts w:ascii="Arial" w:eastAsia="Times New Roman" w:hAnsi="Arial" w:cs="Arial"/>
          <w:sz w:val="22"/>
          <w:lang w:val="es-CO" w:eastAsia="es-ES_tradnl"/>
        </w:rPr>
      </w:pPr>
      <w:r w:rsidRPr="00FA1604">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29475E" w:rsidRPr="00FA1604">
        <w:rPr>
          <w:rFonts w:ascii="Arial" w:eastAsia="Times New Roman" w:hAnsi="Arial" w:cs="Arial"/>
          <w:sz w:val="22"/>
          <w:lang w:val="es-CO" w:eastAsia="es-ES_tradnl"/>
        </w:rPr>
        <w:t xml:space="preserve"> </w:t>
      </w:r>
      <w:r w:rsidRPr="00FA1604">
        <w:rPr>
          <w:rFonts w:ascii="Arial" w:eastAsia="Times New Roman" w:hAnsi="Arial" w:cs="Arial"/>
          <w:sz w:val="22"/>
          <w:lang w:val="es-CO" w:eastAsia="es-ES_tradnl"/>
        </w:rPr>
        <w:t>Es necesario tener en cuenta que esta entidad solo tiene competencia para responder solicitudes sobre la aplicación de normas de carácter general en materia de compras y contratación pública</w:t>
      </w:r>
      <w:r w:rsidRPr="00FA1604">
        <w:rPr>
          <w:rStyle w:val="Refdenotaalpie"/>
          <w:rFonts w:ascii="Arial" w:hAnsi="Arial" w:cs="Arial"/>
        </w:rPr>
        <w:footnoteReference w:id="1"/>
      </w:r>
      <w:r w:rsidRPr="00FA1604">
        <w:rPr>
          <w:rFonts w:ascii="Arial" w:eastAsia="Times New Roman" w:hAnsi="Arial" w:cs="Arial"/>
          <w:sz w:val="22"/>
          <w:lang w:val="es-CO" w:eastAsia="es-ES_tradnl"/>
        </w:rPr>
        <w:t>. Esta se fija con límites claros, con el objeto de evitar que la Agencia actúe como una instancia de validación de las actuaciones de las entidades sujetas a la Ley 80 de 1993 o de los demás participantes de la contratación pública.</w:t>
      </w:r>
    </w:p>
    <w:p w14:paraId="1138F947" w14:textId="694EE845" w:rsidR="007849CA" w:rsidRPr="00FA1604" w:rsidRDefault="00D45D43" w:rsidP="00751407">
      <w:pPr>
        <w:spacing w:after="0"/>
        <w:ind w:firstLine="709"/>
        <w:rPr>
          <w:rFonts w:ascii="Arial" w:eastAsia="Calibri" w:hAnsi="Arial" w:cs="Arial"/>
          <w:sz w:val="22"/>
          <w:lang w:val="es-CO"/>
        </w:rPr>
      </w:pPr>
      <w:r w:rsidRPr="00FA1604">
        <w:rPr>
          <w:rFonts w:ascii="Arial" w:eastAsia="Times New Roman" w:hAnsi="Arial" w:cs="Arial"/>
          <w:sz w:val="22"/>
          <w:lang w:val="es-CO" w:eastAsia="es-ES_tradnl"/>
        </w:rPr>
        <w:t xml:space="preserve">Por ello, la Subdirección de Gestión Contractual –dentro de los límites de sus atribuciones– resolverá la consulta conforme a las normas generales en materia de </w:t>
      </w:r>
      <w:r w:rsidRPr="00FA1604">
        <w:rPr>
          <w:rFonts w:ascii="Arial" w:eastAsia="Times New Roman" w:hAnsi="Arial" w:cs="Arial"/>
          <w:sz w:val="22"/>
          <w:lang w:val="es-CO" w:eastAsia="es-ES_tradnl"/>
        </w:rPr>
        <w:lastRenderedPageBreak/>
        <w:t>contratación estatal. Con este objetivo</w:t>
      </w:r>
      <w:r w:rsidR="005F5BE7" w:rsidRPr="00FA1604">
        <w:rPr>
          <w:rFonts w:ascii="Arial" w:eastAsia="Times New Roman" w:hAnsi="Arial" w:cs="Arial"/>
          <w:sz w:val="22"/>
          <w:lang w:val="es-CO" w:eastAsia="es-ES_tradnl"/>
        </w:rPr>
        <w:t xml:space="preserve"> </w:t>
      </w:r>
      <w:r w:rsidRPr="00FA1604">
        <w:rPr>
          <w:rFonts w:ascii="Arial" w:eastAsia="Times New Roman" w:hAnsi="Arial" w:cs="Arial"/>
          <w:sz w:val="22"/>
          <w:lang w:val="es-CO" w:eastAsia="es-ES_tradnl"/>
        </w:rPr>
        <w:t xml:space="preserve">se analizarán los siguientes temas: </w:t>
      </w:r>
      <w:r w:rsidRPr="00FA1604">
        <w:rPr>
          <w:rFonts w:ascii="Arial" w:eastAsia="Times New Roman" w:hAnsi="Arial" w:cs="Arial"/>
          <w:i/>
          <w:iCs/>
          <w:sz w:val="22"/>
          <w:lang w:val="es-CO" w:eastAsia="es-ES_tradnl"/>
        </w:rPr>
        <w:t>i)</w:t>
      </w:r>
      <w:r w:rsidRPr="00FA1604">
        <w:rPr>
          <w:rFonts w:ascii="Arial" w:eastAsia="Times New Roman" w:hAnsi="Arial" w:cs="Arial"/>
          <w:sz w:val="22"/>
          <w:lang w:val="es-CO" w:eastAsia="es-ES_tradnl"/>
        </w:rPr>
        <w:t xml:space="preserve"> </w:t>
      </w:r>
      <w:r w:rsidR="007849CA" w:rsidRPr="00FA1604">
        <w:rPr>
          <w:rFonts w:ascii="Arial" w:eastAsia="Times New Roman" w:hAnsi="Arial" w:cs="Arial"/>
          <w:sz w:val="22"/>
          <w:lang w:val="es-CO" w:eastAsia="es-ES_tradnl"/>
        </w:rPr>
        <w:t xml:space="preserve">la regulación, concepto y objeto del </w:t>
      </w:r>
      <w:r w:rsidR="00C029E4" w:rsidRPr="00FA1604">
        <w:rPr>
          <w:rFonts w:ascii="Arial" w:eastAsia="Times New Roman" w:hAnsi="Arial" w:cs="Arial"/>
          <w:sz w:val="22"/>
          <w:lang w:val="es-CO" w:eastAsia="es-ES_tradnl"/>
        </w:rPr>
        <w:t>C</w:t>
      </w:r>
      <w:r w:rsidR="007849CA" w:rsidRPr="00FA1604">
        <w:rPr>
          <w:rFonts w:ascii="Arial" w:eastAsia="Times New Roman" w:hAnsi="Arial" w:cs="Arial"/>
          <w:sz w:val="22"/>
          <w:lang w:val="es-CO" w:eastAsia="es-ES_tradnl"/>
        </w:rPr>
        <w:t xml:space="preserve">omité </w:t>
      </w:r>
      <w:r w:rsidR="00C029E4" w:rsidRPr="00FA1604">
        <w:rPr>
          <w:rFonts w:ascii="Arial" w:eastAsia="Times New Roman" w:hAnsi="Arial" w:cs="Arial"/>
          <w:sz w:val="22"/>
          <w:lang w:val="es-CO" w:eastAsia="es-ES_tradnl"/>
        </w:rPr>
        <w:t>E</w:t>
      </w:r>
      <w:r w:rsidR="007849CA" w:rsidRPr="00FA1604">
        <w:rPr>
          <w:rFonts w:ascii="Arial" w:eastAsia="Times New Roman" w:hAnsi="Arial" w:cs="Arial"/>
          <w:sz w:val="22"/>
          <w:lang w:val="es-CO" w:eastAsia="es-ES_tradnl"/>
        </w:rPr>
        <w:t>valua</w:t>
      </w:r>
      <w:r w:rsidR="00C029E4" w:rsidRPr="00FA1604">
        <w:rPr>
          <w:rFonts w:ascii="Arial" w:eastAsia="Times New Roman" w:hAnsi="Arial" w:cs="Arial"/>
          <w:sz w:val="22"/>
          <w:lang w:val="es-CO" w:eastAsia="es-ES_tradnl"/>
        </w:rPr>
        <w:t xml:space="preserve">dor; </w:t>
      </w:r>
      <w:r w:rsidR="00C029E4" w:rsidRPr="00FA1604">
        <w:rPr>
          <w:rFonts w:ascii="Arial" w:eastAsia="Times New Roman" w:hAnsi="Arial" w:cs="Arial"/>
          <w:i/>
          <w:iCs/>
          <w:sz w:val="22"/>
          <w:lang w:val="es-CO" w:eastAsia="es-ES_tradnl"/>
        </w:rPr>
        <w:t>ii)</w:t>
      </w:r>
      <w:r w:rsidR="00C029E4" w:rsidRPr="00FA1604">
        <w:rPr>
          <w:rFonts w:ascii="Arial" w:eastAsia="Times New Roman" w:hAnsi="Arial" w:cs="Arial"/>
          <w:sz w:val="22"/>
          <w:lang w:val="es-CO" w:eastAsia="es-ES_tradnl"/>
        </w:rPr>
        <w:t xml:space="preserve"> La regulación especial del Comité Evaluador dentro del Concurso de Méritos</w:t>
      </w:r>
      <w:r w:rsidR="007849CA" w:rsidRPr="00FA1604">
        <w:rPr>
          <w:rFonts w:ascii="Arial" w:eastAsia="Times New Roman" w:hAnsi="Arial" w:cs="Arial"/>
          <w:sz w:val="22"/>
          <w:lang w:val="es-CO" w:eastAsia="es-ES_tradnl"/>
        </w:rPr>
        <w:t xml:space="preserve"> y</w:t>
      </w:r>
      <w:r w:rsidRPr="00FA1604">
        <w:rPr>
          <w:rFonts w:ascii="Arial" w:eastAsia="Calibri" w:hAnsi="Arial" w:cs="Arial"/>
          <w:sz w:val="22"/>
          <w:lang w:val="es-CO"/>
        </w:rPr>
        <w:t xml:space="preserve">; </w:t>
      </w:r>
      <w:r w:rsidRPr="00FA1604">
        <w:rPr>
          <w:rFonts w:ascii="Arial" w:eastAsia="Calibri" w:hAnsi="Arial" w:cs="Arial"/>
          <w:i/>
          <w:iCs/>
          <w:sz w:val="22"/>
          <w:lang w:val="es-CO"/>
        </w:rPr>
        <w:t>ii</w:t>
      </w:r>
      <w:r w:rsidR="00C029E4" w:rsidRPr="00FA1604">
        <w:rPr>
          <w:rFonts w:ascii="Arial" w:eastAsia="Calibri" w:hAnsi="Arial" w:cs="Arial"/>
          <w:i/>
          <w:iCs/>
          <w:sz w:val="22"/>
          <w:lang w:val="es-CO"/>
        </w:rPr>
        <w:t>i</w:t>
      </w:r>
      <w:r w:rsidRPr="00FA1604">
        <w:rPr>
          <w:rFonts w:ascii="Arial" w:eastAsia="Calibri" w:hAnsi="Arial" w:cs="Arial"/>
          <w:i/>
          <w:iCs/>
          <w:sz w:val="22"/>
          <w:lang w:val="es-CO"/>
        </w:rPr>
        <w:t>)</w:t>
      </w:r>
      <w:r w:rsidRPr="00FA1604">
        <w:rPr>
          <w:rFonts w:ascii="Arial" w:eastAsia="Calibri" w:hAnsi="Arial" w:cs="Arial"/>
          <w:sz w:val="22"/>
          <w:lang w:val="es-CO"/>
        </w:rPr>
        <w:t xml:space="preserve"> </w:t>
      </w:r>
      <w:r w:rsidR="007849CA" w:rsidRPr="00FA1604">
        <w:rPr>
          <w:rFonts w:ascii="Arial" w:eastAsia="Calibri" w:hAnsi="Arial" w:cs="Arial"/>
          <w:sz w:val="22"/>
          <w:lang w:val="es-CO"/>
        </w:rPr>
        <w:t>La utilización del clasificador de bienes y servicios con los códigos UNSPSC</w:t>
      </w:r>
      <w:r w:rsidR="007849CA" w:rsidRPr="00FA1604">
        <w:rPr>
          <w:rStyle w:val="TextonotapieCar"/>
          <w:rFonts w:ascii="Arial" w:hAnsi="Arial" w:cs="Arial"/>
          <w:color w:val="333333"/>
          <w:sz w:val="22"/>
          <w:szCs w:val="22"/>
          <w:shd w:val="clear" w:color="auto" w:fill="FFFFFF"/>
        </w:rPr>
        <w:t xml:space="preserve"> </w:t>
      </w:r>
      <w:r w:rsidR="007849CA" w:rsidRPr="00FA1604">
        <w:rPr>
          <w:rFonts w:ascii="Arial" w:eastAsia="Times New Roman" w:hAnsi="Arial" w:cs="Arial"/>
          <w:color w:val="333333"/>
          <w:sz w:val="22"/>
          <w:shd w:val="clear" w:color="auto" w:fill="FFFFFF"/>
          <w:lang w:val="es-CO" w:eastAsia="es-ES_tradnl"/>
        </w:rPr>
        <w:t> </w:t>
      </w:r>
      <w:r w:rsidR="005F5BE7" w:rsidRPr="00FA1604">
        <w:rPr>
          <w:rFonts w:ascii="Arial" w:eastAsia="Times New Roman" w:hAnsi="Arial" w:cs="Arial"/>
          <w:sz w:val="22"/>
          <w:shd w:val="clear" w:color="auto" w:fill="FFFFFF"/>
          <w:lang w:val="es-CO" w:eastAsia="es-ES_tradnl"/>
        </w:rPr>
        <w:t>–</w:t>
      </w:r>
      <w:proofErr w:type="spellStart"/>
      <w:r w:rsidR="007849CA" w:rsidRPr="00FA1604">
        <w:rPr>
          <w:rFonts w:ascii="Arial" w:eastAsia="Times New Roman" w:hAnsi="Arial" w:cs="Arial"/>
          <w:i/>
          <w:iCs/>
          <w:sz w:val="22"/>
          <w:lang w:val="es-CO" w:eastAsia="es-ES_tradnl"/>
        </w:rPr>
        <w:t>The</w:t>
      </w:r>
      <w:proofErr w:type="spellEnd"/>
      <w:r w:rsidR="007849CA" w:rsidRPr="00FA1604">
        <w:rPr>
          <w:rFonts w:ascii="Arial" w:eastAsia="Times New Roman" w:hAnsi="Arial" w:cs="Arial"/>
          <w:i/>
          <w:iCs/>
          <w:sz w:val="22"/>
          <w:lang w:val="es-CO" w:eastAsia="es-ES_tradnl"/>
        </w:rPr>
        <w:t xml:space="preserve"> </w:t>
      </w:r>
      <w:proofErr w:type="spellStart"/>
      <w:r w:rsidR="007849CA" w:rsidRPr="00FA1604">
        <w:rPr>
          <w:rFonts w:ascii="Arial" w:eastAsia="Times New Roman" w:hAnsi="Arial" w:cs="Arial"/>
          <w:i/>
          <w:iCs/>
          <w:sz w:val="22"/>
          <w:lang w:val="es-CO" w:eastAsia="es-ES_tradnl"/>
        </w:rPr>
        <w:t>United</w:t>
      </w:r>
      <w:proofErr w:type="spellEnd"/>
      <w:r w:rsidR="007849CA" w:rsidRPr="00FA1604">
        <w:rPr>
          <w:rFonts w:ascii="Arial" w:eastAsia="Times New Roman" w:hAnsi="Arial" w:cs="Arial"/>
          <w:i/>
          <w:iCs/>
          <w:sz w:val="22"/>
          <w:lang w:val="es-CO" w:eastAsia="es-ES_tradnl"/>
        </w:rPr>
        <w:t xml:space="preserve"> </w:t>
      </w:r>
      <w:proofErr w:type="spellStart"/>
      <w:r w:rsidR="007849CA" w:rsidRPr="00FA1604">
        <w:rPr>
          <w:rFonts w:ascii="Arial" w:eastAsia="Times New Roman" w:hAnsi="Arial" w:cs="Arial"/>
          <w:i/>
          <w:iCs/>
          <w:sz w:val="22"/>
          <w:lang w:val="es-CO" w:eastAsia="es-ES_tradnl"/>
        </w:rPr>
        <w:t>Nations</w:t>
      </w:r>
      <w:proofErr w:type="spellEnd"/>
      <w:r w:rsidR="007849CA" w:rsidRPr="00FA1604">
        <w:rPr>
          <w:rFonts w:ascii="Arial" w:eastAsia="Times New Roman" w:hAnsi="Arial" w:cs="Arial"/>
          <w:i/>
          <w:iCs/>
          <w:sz w:val="22"/>
          <w:lang w:val="es-CO" w:eastAsia="es-ES_tradnl"/>
        </w:rPr>
        <w:t xml:space="preserve"> Standard </w:t>
      </w:r>
      <w:proofErr w:type="spellStart"/>
      <w:r w:rsidR="007849CA" w:rsidRPr="00FA1604">
        <w:rPr>
          <w:rFonts w:ascii="Arial" w:eastAsia="Times New Roman" w:hAnsi="Arial" w:cs="Arial"/>
          <w:i/>
          <w:iCs/>
          <w:sz w:val="22"/>
          <w:lang w:val="es-CO" w:eastAsia="es-ES_tradnl"/>
        </w:rPr>
        <w:t>Products</w:t>
      </w:r>
      <w:proofErr w:type="spellEnd"/>
      <w:r w:rsidR="007849CA" w:rsidRPr="00FA1604">
        <w:rPr>
          <w:rFonts w:ascii="Arial" w:eastAsia="Times New Roman" w:hAnsi="Arial" w:cs="Arial"/>
          <w:i/>
          <w:iCs/>
          <w:sz w:val="22"/>
          <w:lang w:val="es-CO" w:eastAsia="es-ES_tradnl"/>
        </w:rPr>
        <w:t xml:space="preserve"> and </w:t>
      </w:r>
      <w:proofErr w:type="spellStart"/>
      <w:r w:rsidR="007849CA" w:rsidRPr="00FA1604">
        <w:rPr>
          <w:rFonts w:ascii="Arial" w:eastAsia="Times New Roman" w:hAnsi="Arial" w:cs="Arial"/>
          <w:i/>
          <w:iCs/>
          <w:sz w:val="22"/>
          <w:lang w:val="es-CO" w:eastAsia="es-ES_tradnl"/>
        </w:rPr>
        <w:t>Services</w:t>
      </w:r>
      <w:proofErr w:type="spellEnd"/>
      <w:r w:rsidR="007849CA" w:rsidRPr="00FA1604">
        <w:rPr>
          <w:rFonts w:ascii="Arial" w:eastAsia="Times New Roman" w:hAnsi="Arial" w:cs="Arial"/>
          <w:i/>
          <w:iCs/>
          <w:sz w:val="22"/>
          <w:lang w:val="es-CO" w:eastAsia="es-ES_tradnl"/>
        </w:rPr>
        <w:t xml:space="preserve"> </w:t>
      </w:r>
      <w:proofErr w:type="spellStart"/>
      <w:r w:rsidR="007849CA" w:rsidRPr="00FA1604">
        <w:rPr>
          <w:rFonts w:ascii="Arial" w:eastAsia="Times New Roman" w:hAnsi="Arial" w:cs="Arial"/>
          <w:i/>
          <w:iCs/>
          <w:sz w:val="22"/>
          <w:lang w:val="es-CO" w:eastAsia="es-ES_tradnl"/>
        </w:rPr>
        <w:t>Code</w:t>
      </w:r>
      <w:proofErr w:type="spellEnd"/>
      <w:r w:rsidR="005F5BE7" w:rsidRPr="00FA1604">
        <w:rPr>
          <w:rFonts w:ascii="Arial" w:eastAsia="Times New Roman" w:hAnsi="Arial" w:cs="Arial"/>
          <w:sz w:val="22"/>
          <w:shd w:val="clear" w:color="auto" w:fill="FFFFFF"/>
          <w:lang w:val="es-CO" w:eastAsia="es-ES_tradnl"/>
        </w:rPr>
        <w:t>–</w:t>
      </w:r>
      <w:r w:rsidR="007849CA" w:rsidRPr="00FA1604">
        <w:rPr>
          <w:rFonts w:ascii="Arial" w:eastAsia="Times New Roman" w:hAnsi="Arial" w:cs="Arial"/>
          <w:sz w:val="22"/>
          <w:shd w:val="clear" w:color="auto" w:fill="FFFFFF"/>
          <w:lang w:val="es-CO" w:eastAsia="es-ES_tradnl"/>
        </w:rPr>
        <w:t xml:space="preserve"> </w:t>
      </w:r>
      <w:r w:rsidR="00BF3FDA">
        <w:rPr>
          <w:rFonts w:ascii="Arial" w:eastAsia="Times New Roman" w:hAnsi="Arial" w:cs="Arial"/>
          <w:sz w:val="22"/>
          <w:shd w:val="clear" w:color="auto" w:fill="FFFFFF"/>
          <w:lang w:val="es-CO" w:eastAsia="es-ES_tradnl"/>
        </w:rPr>
        <w:t xml:space="preserve"> para la clasificación de la experiencia como requisito habilitante.</w:t>
      </w:r>
    </w:p>
    <w:p w14:paraId="1BB2E2BD" w14:textId="51BFC5E6" w:rsidR="00D45D43" w:rsidRPr="00FA1604" w:rsidRDefault="00D45D43" w:rsidP="00001D47">
      <w:pPr>
        <w:spacing w:after="0"/>
        <w:ind w:firstLine="708"/>
        <w:rPr>
          <w:rFonts w:ascii="Arial" w:eastAsia="Calibri" w:hAnsi="Arial" w:cs="Arial"/>
          <w:b/>
          <w:bCs/>
          <w:sz w:val="22"/>
          <w:lang w:val="es-CO"/>
        </w:rPr>
      </w:pPr>
    </w:p>
    <w:p w14:paraId="38B12575" w14:textId="77777777" w:rsidR="00D45D43" w:rsidRPr="00FA1604" w:rsidRDefault="00D45D43" w:rsidP="00001D47">
      <w:pPr>
        <w:spacing w:after="0"/>
        <w:ind w:firstLine="708"/>
        <w:rPr>
          <w:rFonts w:ascii="Arial" w:hAnsi="Arial" w:cs="Arial"/>
          <w:b/>
          <w:bCs/>
          <w:sz w:val="22"/>
          <w:lang w:val="es-ES"/>
        </w:rPr>
      </w:pPr>
    </w:p>
    <w:p w14:paraId="5C44FD97" w14:textId="736944D2" w:rsidR="00D45D43" w:rsidRPr="00FA1604" w:rsidRDefault="00D45D43" w:rsidP="00001D47">
      <w:pPr>
        <w:spacing w:after="0"/>
        <w:ind w:firstLine="708"/>
        <w:rPr>
          <w:rFonts w:ascii="Arial" w:eastAsia="Calibri" w:hAnsi="Arial" w:cs="Arial"/>
          <w:bCs/>
          <w:sz w:val="22"/>
          <w:lang w:val="es-CO"/>
        </w:rPr>
      </w:pPr>
      <w:r w:rsidRPr="00FA1604">
        <w:rPr>
          <w:rFonts w:ascii="Arial" w:eastAsia="Calibri" w:hAnsi="Arial" w:cs="Arial"/>
          <w:bCs/>
          <w:sz w:val="22"/>
          <w:lang w:val="es-CO"/>
        </w:rPr>
        <w:t xml:space="preserve">La Agencia Nacional de Contratación Pública – Colombia Compra Eficiente ha emitido lineamientos sobre </w:t>
      </w:r>
      <w:r w:rsidR="007849CA" w:rsidRPr="00FA1604">
        <w:rPr>
          <w:rFonts w:ascii="Arial" w:eastAsia="Calibri" w:hAnsi="Arial" w:cs="Arial"/>
          <w:bCs/>
          <w:sz w:val="22"/>
          <w:lang w:val="es-CO"/>
        </w:rPr>
        <w:t>la figura del comité de evaluación dentro de la contratación pública, entre otros, en el Concepto C-128 del 03 de marzo de 2020</w:t>
      </w:r>
      <w:r w:rsidR="00FA1604" w:rsidRPr="00FA1604">
        <w:rPr>
          <w:rFonts w:ascii="Arial" w:eastAsia="Calibri" w:hAnsi="Arial" w:cs="Arial"/>
          <w:bCs/>
          <w:sz w:val="22"/>
          <w:lang w:val="es-CO"/>
        </w:rPr>
        <w:t xml:space="preserve">, así como frente a la utilización de los Códigos UNSPSC para la clasificación de la experiencia de los proponentes dentro de los Procesos de Selección del Contratista, entre otros, en los </w:t>
      </w:r>
      <w:r w:rsidR="00FA1604" w:rsidRPr="00FA1604">
        <w:rPr>
          <w:rFonts w:ascii="Arial" w:hAnsi="Arial" w:cs="Arial"/>
          <w:sz w:val="22"/>
        </w:rPr>
        <w:t>Conceptos C-052 de 2020 y C-017 de 2021</w:t>
      </w:r>
      <w:r w:rsidRPr="00FA1604">
        <w:rPr>
          <w:rFonts w:ascii="Arial" w:hAnsi="Arial" w:cs="Arial"/>
          <w:bCs/>
          <w:sz w:val="22"/>
        </w:rPr>
        <w:t xml:space="preserve">. </w:t>
      </w:r>
      <w:r w:rsidRPr="00FA1604">
        <w:rPr>
          <w:rFonts w:ascii="Arial" w:eastAsia="Calibri" w:hAnsi="Arial" w:cs="Arial"/>
          <w:bCs/>
          <w:sz w:val="22"/>
          <w:lang w:val="es-CO"/>
        </w:rPr>
        <w:t>Las tesis desarrolladas en l</w:t>
      </w:r>
      <w:r w:rsidR="00FA1604" w:rsidRPr="00FA1604">
        <w:rPr>
          <w:rFonts w:ascii="Arial" w:eastAsia="Calibri" w:hAnsi="Arial" w:cs="Arial"/>
          <w:bCs/>
          <w:sz w:val="22"/>
          <w:lang w:val="es-CO"/>
        </w:rPr>
        <w:t>os</w:t>
      </w:r>
      <w:r w:rsidRPr="00FA1604">
        <w:rPr>
          <w:rFonts w:ascii="Arial" w:eastAsia="Calibri" w:hAnsi="Arial" w:cs="Arial"/>
          <w:bCs/>
          <w:sz w:val="22"/>
          <w:lang w:val="es-CO"/>
        </w:rPr>
        <w:t xml:space="preserve"> concepto</w:t>
      </w:r>
      <w:r w:rsidR="00FA1604" w:rsidRPr="00FA1604">
        <w:rPr>
          <w:rFonts w:ascii="Arial" w:eastAsia="Calibri" w:hAnsi="Arial" w:cs="Arial"/>
          <w:bCs/>
          <w:sz w:val="22"/>
          <w:lang w:val="es-CO"/>
        </w:rPr>
        <w:t>s</w:t>
      </w:r>
      <w:r w:rsidRPr="00FA1604">
        <w:rPr>
          <w:rFonts w:ascii="Arial" w:eastAsia="Calibri" w:hAnsi="Arial" w:cs="Arial"/>
          <w:bCs/>
          <w:sz w:val="22"/>
          <w:lang w:val="es-CO"/>
        </w:rPr>
        <w:t xml:space="preserve"> mencionado</w:t>
      </w:r>
      <w:r w:rsidR="00FA1604" w:rsidRPr="00FA1604">
        <w:rPr>
          <w:rFonts w:ascii="Arial" w:eastAsia="Calibri" w:hAnsi="Arial" w:cs="Arial"/>
          <w:bCs/>
          <w:sz w:val="22"/>
          <w:lang w:val="es-CO"/>
        </w:rPr>
        <w:t>s</w:t>
      </w:r>
      <w:r w:rsidRPr="00FA1604">
        <w:rPr>
          <w:rFonts w:ascii="Arial" w:eastAsia="Calibri" w:hAnsi="Arial" w:cs="Arial"/>
          <w:bCs/>
          <w:sz w:val="22"/>
          <w:lang w:val="es-CO"/>
        </w:rPr>
        <w:t xml:space="preserve"> se reiterarán y complementarán a continuación con la respuesta a la consulta objeto de análisis.</w:t>
      </w:r>
    </w:p>
    <w:p w14:paraId="5DC172AE" w14:textId="77777777" w:rsidR="00D45D43" w:rsidRPr="00FA1604" w:rsidRDefault="00D45D43">
      <w:pPr>
        <w:tabs>
          <w:tab w:val="left" w:pos="426"/>
        </w:tabs>
        <w:spacing w:after="0"/>
        <w:rPr>
          <w:rFonts w:ascii="Arial" w:eastAsia="Calibri" w:hAnsi="Arial" w:cs="Arial"/>
          <w:b/>
          <w:bCs/>
          <w:sz w:val="22"/>
          <w:lang w:val="es-CO"/>
        </w:rPr>
      </w:pPr>
    </w:p>
    <w:p w14:paraId="4326F550" w14:textId="7CC5651F" w:rsidR="00252ED9" w:rsidRPr="00FA1604" w:rsidRDefault="00D45D43" w:rsidP="00252ED9">
      <w:pPr>
        <w:spacing w:after="0"/>
        <w:rPr>
          <w:rFonts w:ascii="Arial" w:hAnsi="Arial" w:cs="Arial"/>
          <w:b/>
          <w:bCs/>
          <w:color w:val="000000" w:themeColor="text1"/>
          <w:sz w:val="22"/>
          <w:lang w:val="es-ES_tradnl"/>
        </w:rPr>
      </w:pPr>
      <w:r w:rsidRPr="00FA1604">
        <w:rPr>
          <w:rFonts w:ascii="Arial" w:eastAsia="Calibri" w:hAnsi="Arial" w:cs="Arial"/>
          <w:b/>
          <w:bCs/>
          <w:sz w:val="22"/>
          <w:lang w:val="es-CO"/>
        </w:rPr>
        <w:t>2.1</w:t>
      </w:r>
      <w:r w:rsidR="00252ED9" w:rsidRPr="00FA1604">
        <w:rPr>
          <w:rFonts w:ascii="Arial" w:eastAsia="Calibri" w:hAnsi="Arial" w:cs="Arial"/>
          <w:b/>
          <w:bCs/>
          <w:sz w:val="22"/>
          <w:lang w:val="es-CO"/>
        </w:rPr>
        <w:t xml:space="preserve">. </w:t>
      </w:r>
      <w:bookmarkStart w:id="4" w:name="_Hlk79772899"/>
      <w:r w:rsidR="00C029E4" w:rsidRPr="00FA1604">
        <w:rPr>
          <w:rFonts w:ascii="Arial" w:hAnsi="Arial" w:cs="Arial"/>
          <w:b/>
          <w:bCs/>
          <w:color w:val="000000" w:themeColor="text1"/>
          <w:sz w:val="22"/>
          <w:lang w:val="es-ES_tradnl"/>
        </w:rPr>
        <w:t>Concepto y regulación de la figura del Comité Evaluador</w:t>
      </w:r>
    </w:p>
    <w:p w14:paraId="1F6EC474" w14:textId="3711DBB8" w:rsidR="007849CA" w:rsidRPr="00FA1604" w:rsidRDefault="007849CA" w:rsidP="00342484">
      <w:pPr>
        <w:spacing w:after="0"/>
        <w:rPr>
          <w:rFonts w:ascii="Arial" w:hAnsi="Arial" w:cs="Arial"/>
          <w:b/>
          <w:bCs/>
          <w:color w:val="000000" w:themeColor="text1"/>
          <w:sz w:val="22"/>
          <w:lang w:val="es-ES_tradnl"/>
        </w:rPr>
      </w:pPr>
      <w:r w:rsidRPr="00FA1604">
        <w:rPr>
          <w:rFonts w:ascii="Arial" w:hAnsi="Arial" w:cs="Arial"/>
          <w:b/>
          <w:bCs/>
          <w:color w:val="000000" w:themeColor="text1"/>
          <w:sz w:val="22"/>
          <w:lang w:val="es-ES_tradnl"/>
        </w:rPr>
        <w:t xml:space="preserve">  </w:t>
      </w:r>
    </w:p>
    <w:p w14:paraId="7B60B539" w14:textId="66CDB76D" w:rsidR="001C3078" w:rsidRPr="00FA1604" w:rsidRDefault="007849CA" w:rsidP="00342484">
      <w:pPr>
        <w:spacing w:after="120"/>
        <w:rPr>
          <w:rFonts w:ascii="Arial" w:hAnsi="Arial" w:cs="Arial"/>
          <w:color w:val="000000" w:themeColor="text1"/>
          <w:sz w:val="22"/>
          <w:lang w:val="es-ES_tradnl"/>
        </w:rPr>
      </w:pPr>
      <w:r w:rsidRPr="00FA1604">
        <w:rPr>
          <w:rFonts w:ascii="Arial" w:hAnsi="Arial" w:cs="Arial"/>
          <w:color w:val="000000" w:themeColor="text1"/>
          <w:sz w:val="22"/>
          <w:lang w:val="es-ES_tradnl"/>
        </w:rPr>
        <w:t>En la medida que</w:t>
      </w:r>
      <w:r w:rsidR="00ED20FF" w:rsidRPr="00FA1604">
        <w:rPr>
          <w:rFonts w:ascii="Arial" w:hAnsi="Arial" w:cs="Arial"/>
          <w:color w:val="000000" w:themeColor="text1"/>
          <w:sz w:val="22"/>
          <w:lang w:val="es-ES_tradnl"/>
        </w:rPr>
        <w:t xml:space="preserve"> </w:t>
      </w:r>
      <w:r w:rsidRPr="00FA1604">
        <w:rPr>
          <w:rFonts w:ascii="Arial" w:hAnsi="Arial" w:cs="Arial"/>
          <w:color w:val="000000" w:themeColor="text1"/>
          <w:sz w:val="22"/>
          <w:lang w:val="es-ES_tradnl"/>
        </w:rPr>
        <w:t xml:space="preserve"> la actividad contractual del Estado resulta ser un asunto</w:t>
      </w:r>
      <w:r w:rsidR="00ED20FF" w:rsidRPr="00FA1604">
        <w:rPr>
          <w:rFonts w:ascii="Arial" w:hAnsi="Arial" w:cs="Arial"/>
          <w:color w:val="000000" w:themeColor="text1"/>
          <w:sz w:val="22"/>
          <w:lang w:val="es-ES_tradnl"/>
        </w:rPr>
        <w:t xml:space="preserve"> </w:t>
      </w:r>
      <w:r w:rsidRPr="00FA1604">
        <w:rPr>
          <w:rFonts w:ascii="Arial" w:hAnsi="Arial" w:cs="Arial"/>
          <w:color w:val="000000" w:themeColor="text1"/>
          <w:sz w:val="22"/>
          <w:lang w:val="es-ES_tradnl"/>
        </w:rPr>
        <w:t>complejo y que implica la confluencia de distintas disciplinas y especialidades, el ordenamiento normativo colombiano ha otorgado la facultad para que los entes públicos</w:t>
      </w:r>
      <w:r w:rsidR="00905D16" w:rsidRPr="00FA1604">
        <w:rPr>
          <w:rFonts w:ascii="Arial" w:hAnsi="Arial" w:cs="Arial"/>
          <w:color w:val="000000" w:themeColor="text1"/>
          <w:sz w:val="22"/>
          <w:lang w:val="es-ES_tradnl"/>
        </w:rPr>
        <w:t xml:space="preserve"> constituyan los denominados comités evaluadores o comités de evaluación, como organismo</w:t>
      </w:r>
      <w:r w:rsidR="00252ED9" w:rsidRPr="00FA1604">
        <w:rPr>
          <w:rFonts w:ascii="Arial" w:hAnsi="Arial" w:cs="Arial"/>
          <w:color w:val="000000" w:themeColor="text1"/>
          <w:sz w:val="22"/>
          <w:lang w:val="es-ES_tradnl"/>
        </w:rPr>
        <w:t>s</w:t>
      </w:r>
      <w:r w:rsidR="00905D16" w:rsidRPr="00FA1604">
        <w:rPr>
          <w:rFonts w:ascii="Arial" w:hAnsi="Arial" w:cs="Arial"/>
          <w:color w:val="000000" w:themeColor="text1"/>
          <w:sz w:val="22"/>
          <w:lang w:val="es-ES_tradnl"/>
        </w:rPr>
        <w:t xml:space="preserve"> encargado</w:t>
      </w:r>
      <w:r w:rsidR="00252ED9" w:rsidRPr="00FA1604">
        <w:rPr>
          <w:rFonts w:ascii="Arial" w:hAnsi="Arial" w:cs="Arial"/>
          <w:color w:val="000000" w:themeColor="text1"/>
          <w:sz w:val="22"/>
          <w:lang w:val="es-ES_tradnl"/>
        </w:rPr>
        <w:t>s</w:t>
      </w:r>
      <w:r w:rsidR="00905D16" w:rsidRPr="00FA1604">
        <w:rPr>
          <w:rFonts w:ascii="Arial" w:hAnsi="Arial" w:cs="Arial"/>
          <w:color w:val="000000" w:themeColor="text1"/>
          <w:sz w:val="22"/>
          <w:lang w:val="es-ES_tradnl"/>
        </w:rPr>
        <w:t>, en ciertos y predeterminados casos,</w:t>
      </w:r>
      <w:r w:rsidR="00252ED9" w:rsidRPr="00FA1604">
        <w:rPr>
          <w:rFonts w:ascii="Arial" w:hAnsi="Arial" w:cs="Arial"/>
          <w:color w:val="000000" w:themeColor="text1"/>
          <w:sz w:val="22"/>
          <w:lang w:val="es-ES_tradnl"/>
        </w:rPr>
        <w:t xml:space="preserve"> de</w:t>
      </w:r>
      <w:r w:rsidR="00905D16" w:rsidRPr="00FA1604">
        <w:rPr>
          <w:rFonts w:ascii="Arial" w:hAnsi="Arial" w:cs="Arial"/>
          <w:color w:val="000000" w:themeColor="text1"/>
          <w:sz w:val="22"/>
          <w:lang w:val="es-ES_tradnl"/>
        </w:rPr>
        <w:t xml:space="preserve"> la evaluación de las ofertas presentadas. Es así como el artículo 2.2.1.1.2.2.3 del Decreto 1082 de 2015 establece que «La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w:t>
      </w:r>
      <w:r w:rsidR="003057FF" w:rsidRPr="00FA1604">
        <w:rPr>
          <w:rFonts w:ascii="Arial" w:hAnsi="Arial" w:cs="Arial"/>
          <w:color w:val="000000" w:themeColor="text1"/>
          <w:sz w:val="22"/>
          <w:lang w:val="es-ES_tradnl"/>
        </w:rPr>
        <w:t xml:space="preserve"> […]</w:t>
      </w:r>
      <w:r w:rsidR="00905D16" w:rsidRPr="00FA1604">
        <w:rPr>
          <w:rFonts w:ascii="Arial" w:hAnsi="Arial" w:cs="Arial"/>
          <w:color w:val="000000" w:themeColor="text1"/>
          <w:sz w:val="22"/>
          <w:lang w:val="es-ES_tradnl"/>
        </w:rPr>
        <w:t>».</w:t>
      </w:r>
    </w:p>
    <w:p w14:paraId="1170EFCA" w14:textId="6E2A8410" w:rsidR="001C3078" w:rsidRPr="00FA1604" w:rsidRDefault="00FF718C" w:rsidP="00342484">
      <w:pPr>
        <w:spacing w:after="120"/>
        <w:ind w:firstLine="708"/>
        <w:rPr>
          <w:rFonts w:ascii="Arial" w:hAnsi="Arial" w:cs="Arial"/>
          <w:color w:val="000000" w:themeColor="text1"/>
          <w:sz w:val="22"/>
          <w:lang w:val="es-ES_tradnl"/>
        </w:rPr>
      </w:pPr>
      <w:r w:rsidRPr="00FA1604">
        <w:rPr>
          <w:rFonts w:ascii="Arial" w:hAnsi="Arial" w:cs="Arial"/>
          <w:color w:val="000000" w:themeColor="text1"/>
          <w:sz w:val="22"/>
          <w:lang w:val="es-ES_tradnl"/>
        </w:rPr>
        <w:t>Como puede apreciarse</w:t>
      </w:r>
      <w:r w:rsidR="00905D16" w:rsidRPr="00FA1604">
        <w:rPr>
          <w:rFonts w:ascii="Arial" w:hAnsi="Arial" w:cs="Arial"/>
          <w:color w:val="000000" w:themeColor="text1"/>
          <w:sz w:val="22"/>
          <w:lang w:val="es-ES_tradnl"/>
        </w:rPr>
        <w:t xml:space="preserve">, la norma mencionada permite que las entidades </w:t>
      </w:r>
      <w:r w:rsidRPr="00FA1604">
        <w:rPr>
          <w:rFonts w:ascii="Arial" w:hAnsi="Arial" w:cs="Arial"/>
          <w:color w:val="000000" w:themeColor="text1"/>
          <w:sz w:val="22"/>
          <w:lang w:val="es-ES_tradnl"/>
        </w:rPr>
        <w:t>estatales</w:t>
      </w:r>
      <w:r w:rsidR="003057FF" w:rsidRPr="00FA1604">
        <w:rPr>
          <w:rFonts w:ascii="Arial" w:hAnsi="Arial" w:cs="Arial"/>
          <w:color w:val="000000" w:themeColor="text1"/>
          <w:sz w:val="22"/>
          <w:lang w:val="es-ES_tradnl"/>
        </w:rPr>
        <w:t xml:space="preserve"> </w:t>
      </w:r>
      <w:r w:rsidR="00905D16" w:rsidRPr="00FA1604">
        <w:rPr>
          <w:rFonts w:ascii="Arial" w:hAnsi="Arial" w:cs="Arial"/>
          <w:color w:val="000000" w:themeColor="text1"/>
          <w:sz w:val="22"/>
          <w:lang w:val="es-ES_tradnl"/>
        </w:rPr>
        <w:t xml:space="preserve">sometidas al Estatuto General de Contratación </w:t>
      </w:r>
      <w:r w:rsidR="00265070" w:rsidRPr="00FA1604">
        <w:rPr>
          <w:rFonts w:ascii="Arial" w:hAnsi="Arial" w:cs="Arial"/>
          <w:color w:val="000000" w:themeColor="text1"/>
          <w:sz w:val="22"/>
          <w:lang w:val="es-ES_tradnl"/>
        </w:rPr>
        <w:t xml:space="preserve">de la Administración </w:t>
      </w:r>
      <w:r w:rsidR="00905D16" w:rsidRPr="00FA1604">
        <w:rPr>
          <w:rFonts w:ascii="Arial" w:hAnsi="Arial" w:cs="Arial"/>
          <w:color w:val="000000" w:themeColor="text1"/>
          <w:sz w:val="22"/>
          <w:lang w:val="es-ES_tradnl"/>
        </w:rPr>
        <w:t xml:space="preserve">Pública </w:t>
      </w:r>
      <w:r w:rsidR="00FD6BFD" w:rsidRPr="00FA1604">
        <w:rPr>
          <w:rFonts w:ascii="Arial" w:hAnsi="Arial" w:cs="Arial"/>
          <w:color w:val="000000" w:themeColor="text1"/>
          <w:sz w:val="22"/>
          <w:lang w:val="es-ES_tradnl"/>
        </w:rPr>
        <w:t xml:space="preserve">puedan constituir </w:t>
      </w:r>
      <w:r w:rsidR="00905D16" w:rsidRPr="00FA1604">
        <w:rPr>
          <w:rFonts w:ascii="Arial" w:hAnsi="Arial" w:cs="Arial"/>
          <w:color w:val="000000" w:themeColor="text1"/>
          <w:sz w:val="22"/>
          <w:lang w:val="es-ES_tradnl"/>
        </w:rPr>
        <w:t>un comité evaluador de ofertas</w:t>
      </w:r>
      <w:r w:rsidR="00463BCC" w:rsidRPr="00FA1604">
        <w:rPr>
          <w:rFonts w:ascii="Arial" w:hAnsi="Arial" w:cs="Arial"/>
          <w:color w:val="000000" w:themeColor="text1"/>
          <w:sz w:val="22"/>
          <w:lang w:val="es-ES_tradnl"/>
        </w:rPr>
        <w:t xml:space="preserve"> y de manifestaciones de interés</w:t>
      </w:r>
      <w:r w:rsidR="00905D16" w:rsidRPr="00FA1604">
        <w:rPr>
          <w:rFonts w:ascii="Arial" w:hAnsi="Arial" w:cs="Arial"/>
          <w:color w:val="000000" w:themeColor="text1"/>
          <w:sz w:val="22"/>
          <w:lang w:val="es-ES_tradnl"/>
        </w:rPr>
        <w:t xml:space="preserve"> que podrá estar conformado bien por servidores públicos o particulares contratados para tal finalidad</w:t>
      </w:r>
      <w:r w:rsidR="006802F9" w:rsidRPr="00FA1604">
        <w:rPr>
          <w:rFonts w:ascii="Arial" w:hAnsi="Arial" w:cs="Arial"/>
          <w:color w:val="000000" w:themeColor="text1"/>
          <w:sz w:val="22"/>
          <w:lang w:val="es-ES_tradnl"/>
        </w:rPr>
        <w:t xml:space="preserve"> o </w:t>
      </w:r>
      <w:r w:rsidR="00FD6BFD" w:rsidRPr="00FA1604">
        <w:rPr>
          <w:rFonts w:ascii="Arial" w:hAnsi="Arial" w:cs="Arial"/>
          <w:color w:val="000000" w:themeColor="text1"/>
          <w:sz w:val="22"/>
          <w:lang w:val="es-ES_tradnl"/>
        </w:rPr>
        <w:t xml:space="preserve">por </w:t>
      </w:r>
      <w:r w:rsidR="006802F9" w:rsidRPr="00FA1604">
        <w:rPr>
          <w:rFonts w:ascii="Arial" w:hAnsi="Arial" w:cs="Arial"/>
          <w:color w:val="000000" w:themeColor="text1"/>
          <w:sz w:val="22"/>
          <w:lang w:val="es-ES_tradnl"/>
        </w:rPr>
        <w:t>una combinación de unos y otros</w:t>
      </w:r>
      <w:r w:rsidR="003057FF" w:rsidRPr="00FA1604">
        <w:rPr>
          <w:rStyle w:val="Refdenotaalpie"/>
          <w:rFonts w:ascii="Arial" w:hAnsi="Arial" w:cs="Arial"/>
          <w:color w:val="000000" w:themeColor="text1"/>
          <w:sz w:val="22"/>
          <w:lang w:val="es-ES_tradnl"/>
        </w:rPr>
        <w:footnoteReference w:id="2"/>
      </w:r>
      <w:r w:rsidR="00905D16" w:rsidRPr="00FA1604">
        <w:rPr>
          <w:rFonts w:ascii="Arial" w:hAnsi="Arial" w:cs="Arial"/>
          <w:color w:val="000000" w:themeColor="text1"/>
          <w:sz w:val="22"/>
          <w:lang w:val="es-ES_tradnl"/>
        </w:rPr>
        <w:t xml:space="preserve">. Así mismo, la norma </w:t>
      </w:r>
      <w:r w:rsidR="004A7C05" w:rsidRPr="00FA1604">
        <w:rPr>
          <w:rFonts w:ascii="Arial" w:hAnsi="Arial" w:cs="Arial"/>
          <w:color w:val="000000" w:themeColor="text1"/>
          <w:sz w:val="22"/>
          <w:lang w:val="es-ES_tradnl"/>
        </w:rPr>
        <w:t>prescribe</w:t>
      </w:r>
      <w:r w:rsidR="00905D16" w:rsidRPr="00FA1604">
        <w:rPr>
          <w:rFonts w:ascii="Arial" w:hAnsi="Arial" w:cs="Arial"/>
          <w:color w:val="000000" w:themeColor="text1"/>
          <w:sz w:val="22"/>
          <w:lang w:val="es-ES_tradnl"/>
        </w:rPr>
        <w:t xml:space="preserve"> que tal figura podrá ser </w:t>
      </w:r>
      <w:r w:rsidR="00905D16" w:rsidRPr="00FA1604">
        <w:rPr>
          <w:rFonts w:ascii="Arial" w:hAnsi="Arial" w:cs="Arial"/>
          <w:color w:val="000000" w:themeColor="text1"/>
          <w:sz w:val="22"/>
          <w:lang w:val="es-ES_tradnl"/>
        </w:rPr>
        <w:lastRenderedPageBreak/>
        <w:t>u</w:t>
      </w:r>
      <w:r w:rsidR="00DD541E" w:rsidRPr="00FA1604">
        <w:rPr>
          <w:rFonts w:ascii="Arial" w:hAnsi="Arial" w:cs="Arial"/>
          <w:color w:val="000000" w:themeColor="text1"/>
          <w:sz w:val="22"/>
          <w:lang w:val="es-ES_tradnl"/>
        </w:rPr>
        <w:t>tilizada</w:t>
      </w:r>
      <w:r w:rsidR="00905D16" w:rsidRPr="00FA1604">
        <w:rPr>
          <w:rFonts w:ascii="Arial" w:hAnsi="Arial" w:cs="Arial"/>
          <w:color w:val="000000" w:themeColor="text1"/>
          <w:sz w:val="22"/>
          <w:lang w:val="es-ES_tradnl"/>
        </w:rPr>
        <w:t xml:space="preserve"> en los siguientes procesos de selección: </w:t>
      </w:r>
      <w:r w:rsidR="00905D16" w:rsidRPr="00FA1604">
        <w:rPr>
          <w:rFonts w:ascii="Arial" w:hAnsi="Arial" w:cs="Arial"/>
          <w:i/>
          <w:iCs/>
          <w:color w:val="000000" w:themeColor="text1"/>
          <w:sz w:val="22"/>
          <w:lang w:val="es-ES_tradnl"/>
        </w:rPr>
        <w:t>i)</w:t>
      </w:r>
      <w:r w:rsidR="00905D16" w:rsidRPr="00FA1604">
        <w:rPr>
          <w:rFonts w:ascii="Arial" w:hAnsi="Arial" w:cs="Arial"/>
          <w:color w:val="000000" w:themeColor="text1"/>
          <w:sz w:val="22"/>
          <w:lang w:val="es-ES_tradnl"/>
        </w:rPr>
        <w:t xml:space="preserve"> licitación pública, </w:t>
      </w:r>
      <w:r w:rsidR="00905D16" w:rsidRPr="00FA1604">
        <w:rPr>
          <w:rFonts w:ascii="Arial" w:hAnsi="Arial" w:cs="Arial"/>
          <w:i/>
          <w:iCs/>
          <w:color w:val="000000" w:themeColor="text1"/>
          <w:sz w:val="22"/>
          <w:lang w:val="es-ES_tradnl"/>
        </w:rPr>
        <w:t>ii)</w:t>
      </w:r>
      <w:r w:rsidR="00905D16" w:rsidRPr="00FA1604">
        <w:rPr>
          <w:rFonts w:ascii="Arial" w:hAnsi="Arial" w:cs="Arial"/>
          <w:color w:val="000000" w:themeColor="text1"/>
          <w:sz w:val="22"/>
          <w:lang w:val="es-ES_tradnl"/>
        </w:rPr>
        <w:t xml:space="preserve"> selección abreviada y </w:t>
      </w:r>
      <w:r w:rsidR="00905D16" w:rsidRPr="00FA1604">
        <w:rPr>
          <w:rFonts w:ascii="Arial" w:hAnsi="Arial" w:cs="Arial"/>
          <w:i/>
          <w:iCs/>
          <w:color w:val="000000" w:themeColor="text1"/>
          <w:sz w:val="22"/>
          <w:lang w:val="es-ES_tradnl"/>
        </w:rPr>
        <w:t>iii)</w:t>
      </w:r>
      <w:r w:rsidR="00905D16" w:rsidRPr="00FA1604">
        <w:rPr>
          <w:rFonts w:ascii="Arial" w:hAnsi="Arial" w:cs="Arial"/>
          <w:color w:val="000000" w:themeColor="text1"/>
          <w:sz w:val="22"/>
          <w:lang w:val="es-ES_tradnl"/>
        </w:rPr>
        <w:t xml:space="preserve"> concurso de méritos. </w:t>
      </w:r>
      <w:r w:rsidR="00DD541E" w:rsidRPr="00FA1604">
        <w:rPr>
          <w:rFonts w:ascii="Arial" w:hAnsi="Arial" w:cs="Arial"/>
          <w:color w:val="000000" w:themeColor="text1"/>
          <w:sz w:val="22"/>
          <w:lang w:val="es-ES_tradnl"/>
        </w:rPr>
        <w:t>En cuanto</w:t>
      </w:r>
      <w:r w:rsidR="00905D16" w:rsidRPr="00FA1604">
        <w:rPr>
          <w:rFonts w:ascii="Arial" w:hAnsi="Arial" w:cs="Arial"/>
          <w:color w:val="000000" w:themeColor="text1"/>
          <w:sz w:val="22"/>
          <w:lang w:val="es-ES_tradnl"/>
        </w:rPr>
        <w:t xml:space="preserve"> a</w:t>
      </w:r>
      <w:r w:rsidR="006802F9" w:rsidRPr="00FA1604">
        <w:rPr>
          <w:rFonts w:ascii="Arial" w:hAnsi="Arial" w:cs="Arial"/>
          <w:color w:val="000000" w:themeColor="text1"/>
          <w:sz w:val="22"/>
          <w:lang w:val="es-ES_tradnl"/>
        </w:rPr>
        <w:t xml:space="preserve">l proceso de selección por </w:t>
      </w:r>
      <w:r w:rsidR="00905D16" w:rsidRPr="00FA1604">
        <w:rPr>
          <w:rFonts w:ascii="Arial" w:hAnsi="Arial" w:cs="Arial"/>
          <w:color w:val="000000" w:themeColor="text1"/>
          <w:sz w:val="22"/>
          <w:lang w:val="es-ES_tradnl"/>
        </w:rPr>
        <w:t>mínima cuantía, el inciso tercero del mismo artícul</w:t>
      </w:r>
      <w:r w:rsidR="00DD541E" w:rsidRPr="00FA1604">
        <w:rPr>
          <w:rFonts w:ascii="Arial" w:hAnsi="Arial" w:cs="Arial"/>
          <w:color w:val="000000" w:themeColor="text1"/>
          <w:sz w:val="22"/>
          <w:lang w:val="es-ES_tradnl"/>
        </w:rPr>
        <w:t xml:space="preserve">o </w:t>
      </w:r>
      <w:r w:rsidR="00905D16" w:rsidRPr="00FA1604">
        <w:rPr>
          <w:rFonts w:ascii="Arial" w:hAnsi="Arial" w:cs="Arial"/>
          <w:color w:val="000000" w:themeColor="text1"/>
          <w:sz w:val="22"/>
          <w:lang w:val="es-ES_tradnl"/>
        </w:rPr>
        <w:t>señala que la evaluación de las ofertas «[…] será adelantada por quien sea designado por el ordenador del gasto sin que se requiera un comité plura</w:t>
      </w:r>
      <w:r w:rsidR="00DB035D" w:rsidRPr="00FA1604">
        <w:rPr>
          <w:rFonts w:ascii="Arial" w:hAnsi="Arial" w:cs="Arial"/>
          <w:color w:val="000000" w:themeColor="text1"/>
          <w:sz w:val="22"/>
          <w:lang w:val="es-ES_tradnl"/>
        </w:rPr>
        <w:t>l</w:t>
      </w:r>
      <w:r w:rsidR="00905D16" w:rsidRPr="00FA1604">
        <w:rPr>
          <w:rFonts w:ascii="Arial" w:hAnsi="Arial" w:cs="Arial"/>
          <w:color w:val="000000" w:themeColor="text1"/>
          <w:sz w:val="22"/>
          <w:lang w:val="es-ES_tradnl"/>
        </w:rPr>
        <w:t xml:space="preserve">» </w:t>
      </w:r>
      <w:r w:rsidR="00D14B2B" w:rsidRPr="00FA1604">
        <w:rPr>
          <w:rFonts w:ascii="Arial" w:hAnsi="Arial" w:cs="Arial"/>
          <w:color w:val="000000" w:themeColor="text1"/>
          <w:sz w:val="22"/>
          <w:lang w:val="es-ES_tradnl"/>
        </w:rPr>
        <w:t>D</w:t>
      </w:r>
      <w:r w:rsidR="00905D16" w:rsidRPr="00FA1604">
        <w:rPr>
          <w:rFonts w:ascii="Arial" w:hAnsi="Arial" w:cs="Arial"/>
          <w:color w:val="000000" w:themeColor="text1"/>
          <w:sz w:val="22"/>
          <w:lang w:val="es-ES_tradnl"/>
        </w:rPr>
        <w:t>e est</w:t>
      </w:r>
      <w:r w:rsidR="00DB035D" w:rsidRPr="00FA1604">
        <w:rPr>
          <w:rFonts w:ascii="Arial" w:hAnsi="Arial" w:cs="Arial"/>
          <w:color w:val="000000" w:themeColor="text1"/>
          <w:sz w:val="22"/>
          <w:lang w:val="es-ES_tradnl"/>
        </w:rPr>
        <w:t>a</w:t>
      </w:r>
      <w:r w:rsidR="00905D16" w:rsidRPr="00FA1604">
        <w:rPr>
          <w:rFonts w:ascii="Arial" w:hAnsi="Arial" w:cs="Arial"/>
          <w:color w:val="000000" w:themeColor="text1"/>
          <w:sz w:val="22"/>
          <w:lang w:val="es-ES_tradnl"/>
        </w:rPr>
        <w:t xml:space="preserve"> últim</w:t>
      </w:r>
      <w:r w:rsidR="00DB035D" w:rsidRPr="00FA1604">
        <w:rPr>
          <w:rFonts w:ascii="Arial" w:hAnsi="Arial" w:cs="Arial"/>
          <w:color w:val="000000" w:themeColor="text1"/>
          <w:sz w:val="22"/>
          <w:lang w:val="es-ES_tradnl"/>
        </w:rPr>
        <w:t>a parte de la disposición</w:t>
      </w:r>
      <w:r w:rsidR="00905D16" w:rsidRPr="00FA1604">
        <w:rPr>
          <w:rFonts w:ascii="Arial" w:hAnsi="Arial" w:cs="Arial"/>
          <w:color w:val="000000" w:themeColor="text1"/>
          <w:sz w:val="22"/>
          <w:lang w:val="es-ES_tradnl"/>
        </w:rPr>
        <w:t>, así como de las expresiones en plural</w:t>
      </w:r>
      <w:r w:rsidR="00DB035D" w:rsidRPr="00FA1604">
        <w:rPr>
          <w:rFonts w:ascii="Arial" w:hAnsi="Arial" w:cs="Arial"/>
          <w:color w:val="000000" w:themeColor="text1"/>
          <w:sz w:val="22"/>
          <w:lang w:val="es-ES_tradnl"/>
        </w:rPr>
        <w:t xml:space="preserve"> que se emplean en el</w:t>
      </w:r>
      <w:r w:rsidR="00905D16" w:rsidRPr="00FA1604">
        <w:rPr>
          <w:rFonts w:ascii="Arial" w:hAnsi="Arial" w:cs="Arial"/>
          <w:color w:val="000000" w:themeColor="text1"/>
          <w:sz w:val="22"/>
          <w:lang w:val="es-ES_tradnl"/>
        </w:rPr>
        <w:t xml:space="preserve"> primer inciso, se </w:t>
      </w:r>
      <w:r w:rsidR="00B27BB9" w:rsidRPr="00FA1604">
        <w:rPr>
          <w:rFonts w:ascii="Arial" w:hAnsi="Arial" w:cs="Arial"/>
          <w:color w:val="000000" w:themeColor="text1"/>
          <w:sz w:val="22"/>
          <w:lang w:val="es-ES_tradnl"/>
        </w:rPr>
        <w:t>infiere</w:t>
      </w:r>
      <w:r w:rsidR="00905D16" w:rsidRPr="00FA1604">
        <w:rPr>
          <w:rFonts w:ascii="Arial" w:hAnsi="Arial" w:cs="Arial"/>
          <w:color w:val="000000" w:themeColor="text1"/>
          <w:sz w:val="22"/>
          <w:lang w:val="es-ES_tradnl"/>
        </w:rPr>
        <w:t>, además, el carácter colectivo</w:t>
      </w:r>
      <w:r w:rsidRPr="00FA1604">
        <w:rPr>
          <w:rFonts w:ascii="Arial" w:hAnsi="Arial" w:cs="Arial"/>
          <w:color w:val="000000" w:themeColor="text1"/>
          <w:sz w:val="22"/>
          <w:lang w:val="es-ES_tradnl"/>
        </w:rPr>
        <w:t xml:space="preserve"> y asesor</w:t>
      </w:r>
      <w:r w:rsidR="00905D16" w:rsidRPr="00FA1604">
        <w:rPr>
          <w:rFonts w:ascii="Arial" w:hAnsi="Arial" w:cs="Arial"/>
          <w:color w:val="000000" w:themeColor="text1"/>
          <w:sz w:val="22"/>
          <w:lang w:val="es-ES_tradnl"/>
        </w:rPr>
        <w:t xml:space="preserve"> del comité.  </w:t>
      </w:r>
    </w:p>
    <w:p w14:paraId="015E9503" w14:textId="70195152" w:rsidR="00FD6BFD" w:rsidRPr="00FA1604" w:rsidRDefault="00B27BB9" w:rsidP="00342484">
      <w:pPr>
        <w:spacing w:after="120"/>
        <w:ind w:firstLine="708"/>
        <w:rPr>
          <w:rFonts w:ascii="Arial" w:hAnsi="Arial" w:cs="Arial"/>
          <w:color w:val="000000" w:themeColor="text1"/>
          <w:sz w:val="22"/>
          <w:lang w:val="es-ES_tradnl"/>
        </w:rPr>
      </w:pPr>
      <w:r w:rsidRPr="00FA1604">
        <w:rPr>
          <w:rFonts w:ascii="Arial" w:hAnsi="Arial" w:cs="Arial"/>
          <w:color w:val="000000" w:themeColor="text1"/>
          <w:sz w:val="22"/>
          <w:lang w:val="es-ES_tradnl"/>
        </w:rPr>
        <w:t>En relación con</w:t>
      </w:r>
      <w:r w:rsidR="00FD6BFD" w:rsidRPr="00FA1604">
        <w:rPr>
          <w:rFonts w:ascii="Arial" w:hAnsi="Arial" w:cs="Arial"/>
          <w:color w:val="000000" w:themeColor="text1"/>
          <w:sz w:val="22"/>
          <w:lang w:val="es-ES_tradnl"/>
        </w:rPr>
        <w:t xml:space="preserve"> la designación del comité evaluador, valga aclarar, primero, que la norma establece una facultad en cabeza de las entidades públicas, lo cual se denota con el uso de la forma verbal indicativa «puede»</w:t>
      </w:r>
      <w:r w:rsidR="00757F7C" w:rsidRPr="00FA1604">
        <w:rPr>
          <w:rFonts w:ascii="Arial" w:hAnsi="Arial" w:cs="Arial"/>
          <w:color w:val="000000" w:themeColor="text1"/>
          <w:sz w:val="22"/>
          <w:lang w:val="es-ES_tradnl"/>
        </w:rPr>
        <w:t xml:space="preserve">. Esto </w:t>
      </w:r>
      <w:r w:rsidR="00FD6BFD" w:rsidRPr="00FA1604">
        <w:rPr>
          <w:rFonts w:ascii="Arial" w:hAnsi="Arial" w:cs="Arial"/>
          <w:color w:val="000000" w:themeColor="text1"/>
          <w:sz w:val="22"/>
          <w:lang w:val="es-ES_tradnl"/>
        </w:rPr>
        <w:t xml:space="preserve">indica que no es una obligación de </w:t>
      </w:r>
      <w:r w:rsidR="00E22843" w:rsidRPr="00FA1604">
        <w:rPr>
          <w:rFonts w:ascii="Arial" w:hAnsi="Arial" w:cs="Arial"/>
          <w:color w:val="000000" w:themeColor="text1"/>
          <w:sz w:val="22"/>
          <w:lang w:val="es-ES_tradnl"/>
        </w:rPr>
        <w:t>estas</w:t>
      </w:r>
      <w:r w:rsidR="00FD6BFD" w:rsidRPr="00FA1604">
        <w:rPr>
          <w:rFonts w:ascii="Arial" w:hAnsi="Arial" w:cs="Arial"/>
          <w:color w:val="000000" w:themeColor="text1"/>
          <w:sz w:val="22"/>
          <w:lang w:val="es-ES_tradnl"/>
        </w:rPr>
        <w:t xml:space="preserve"> conforma</w:t>
      </w:r>
      <w:r w:rsidR="002B50EE" w:rsidRPr="00FA1604">
        <w:rPr>
          <w:rFonts w:ascii="Arial" w:hAnsi="Arial" w:cs="Arial"/>
          <w:color w:val="000000" w:themeColor="text1"/>
          <w:sz w:val="22"/>
          <w:lang w:val="es-ES_tradnl"/>
        </w:rPr>
        <w:t>r</w:t>
      </w:r>
      <w:r w:rsidR="00FD6BFD" w:rsidRPr="00FA1604">
        <w:rPr>
          <w:rFonts w:ascii="Arial" w:hAnsi="Arial" w:cs="Arial"/>
          <w:color w:val="000000" w:themeColor="text1"/>
          <w:sz w:val="22"/>
          <w:lang w:val="es-ES_tradnl"/>
        </w:rPr>
        <w:t xml:space="preserve"> dicho organismo y que, por el contrario, existe una prerrogativa en cabeza de la entidad, quien deberá definir la </w:t>
      </w:r>
      <w:r w:rsidR="003057FF" w:rsidRPr="00FA1604">
        <w:rPr>
          <w:rFonts w:ascii="Arial" w:hAnsi="Arial" w:cs="Arial"/>
          <w:color w:val="000000" w:themeColor="text1"/>
          <w:sz w:val="22"/>
          <w:lang w:val="es-ES_tradnl"/>
        </w:rPr>
        <w:t xml:space="preserve">conformación </w:t>
      </w:r>
      <w:r w:rsidR="00FD6BFD" w:rsidRPr="00FA1604">
        <w:rPr>
          <w:rFonts w:ascii="Arial" w:hAnsi="Arial" w:cs="Arial"/>
          <w:color w:val="000000" w:themeColor="text1"/>
          <w:sz w:val="22"/>
          <w:lang w:val="es-ES_tradnl"/>
        </w:rPr>
        <w:t xml:space="preserve">o </w:t>
      </w:r>
      <w:r w:rsidR="002B50EE" w:rsidRPr="00FA1604">
        <w:rPr>
          <w:rFonts w:ascii="Arial" w:hAnsi="Arial" w:cs="Arial"/>
          <w:color w:val="000000" w:themeColor="text1"/>
          <w:sz w:val="22"/>
          <w:lang w:val="es-ES_tradnl"/>
        </w:rPr>
        <w:t>no</w:t>
      </w:r>
      <w:r w:rsidR="00FD6BFD" w:rsidRPr="00FA1604">
        <w:rPr>
          <w:rFonts w:ascii="Arial" w:hAnsi="Arial" w:cs="Arial"/>
          <w:color w:val="000000" w:themeColor="text1"/>
          <w:sz w:val="22"/>
          <w:lang w:val="es-ES_tradnl"/>
        </w:rPr>
        <w:t xml:space="preserve"> del comité, atendiendo a criterios como su propia organización y funciones, la naturaleza y complejidad de los contratos a celebrar</w:t>
      </w:r>
      <w:r w:rsidR="003057FF" w:rsidRPr="00FA1604">
        <w:rPr>
          <w:rFonts w:ascii="Arial" w:hAnsi="Arial" w:cs="Arial"/>
          <w:color w:val="000000" w:themeColor="text1"/>
          <w:sz w:val="22"/>
          <w:lang w:val="es-ES_tradnl"/>
        </w:rPr>
        <w:t>,</w:t>
      </w:r>
      <w:r w:rsidR="00FD6BFD" w:rsidRPr="00FA1604">
        <w:rPr>
          <w:rFonts w:ascii="Arial" w:hAnsi="Arial" w:cs="Arial"/>
          <w:color w:val="000000" w:themeColor="text1"/>
          <w:sz w:val="22"/>
          <w:lang w:val="es-ES_tradnl"/>
        </w:rPr>
        <w:t xml:space="preserve"> etc.</w:t>
      </w:r>
    </w:p>
    <w:p w14:paraId="5C085A3F" w14:textId="6B6F8B40" w:rsidR="001C3288" w:rsidRPr="00FA1604" w:rsidRDefault="00FD6BFD" w:rsidP="00342484">
      <w:pPr>
        <w:spacing w:after="120"/>
        <w:ind w:firstLine="708"/>
        <w:rPr>
          <w:rFonts w:ascii="Arial" w:hAnsi="Arial" w:cs="Arial"/>
          <w:color w:val="000000" w:themeColor="text1"/>
          <w:sz w:val="22"/>
          <w:lang w:val="es-ES_tradnl"/>
        </w:rPr>
      </w:pPr>
      <w:r w:rsidRPr="00FA1604">
        <w:rPr>
          <w:rFonts w:ascii="Arial" w:hAnsi="Arial" w:cs="Arial"/>
          <w:color w:val="000000" w:themeColor="text1"/>
          <w:sz w:val="22"/>
          <w:lang w:val="es-ES_tradnl"/>
        </w:rPr>
        <w:t>Lo segundo tiene qu</w:t>
      </w:r>
      <w:r w:rsidR="009942E8" w:rsidRPr="00FA1604">
        <w:rPr>
          <w:rFonts w:ascii="Arial" w:hAnsi="Arial" w:cs="Arial"/>
          <w:color w:val="000000" w:themeColor="text1"/>
          <w:sz w:val="22"/>
          <w:lang w:val="es-ES_tradnl"/>
        </w:rPr>
        <w:t>e</w:t>
      </w:r>
      <w:r w:rsidRPr="00FA1604">
        <w:rPr>
          <w:rFonts w:ascii="Arial" w:hAnsi="Arial" w:cs="Arial"/>
          <w:color w:val="000000" w:themeColor="text1"/>
          <w:sz w:val="22"/>
          <w:lang w:val="es-ES_tradnl"/>
        </w:rPr>
        <w:t xml:space="preserve"> ver con los alcances de dicha facultad, frente a lo cual se advierte que</w:t>
      </w:r>
      <w:r w:rsidR="009942E8" w:rsidRPr="00FA1604">
        <w:rPr>
          <w:rFonts w:ascii="Arial" w:hAnsi="Arial" w:cs="Arial"/>
          <w:color w:val="000000" w:themeColor="text1"/>
          <w:sz w:val="22"/>
          <w:lang w:val="es-ES_tradnl"/>
        </w:rPr>
        <w:t xml:space="preserve"> la</w:t>
      </w:r>
      <w:r w:rsidRPr="00FA1604">
        <w:rPr>
          <w:rFonts w:ascii="Arial" w:hAnsi="Arial" w:cs="Arial"/>
          <w:color w:val="000000" w:themeColor="text1"/>
          <w:sz w:val="22"/>
          <w:lang w:val="es-ES_tradnl"/>
        </w:rPr>
        <w:t xml:space="preserve"> propia norma reglamentaria deja buen espacio para que la entidad determine ciertos elementos en relación con </w:t>
      </w:r>
      <w:r w:rsidR="009942E8" w:rsidRPr="00FA1604">
        <w:rPr>
          <w:rFonts w:ascii="Arial" w:hAnsi="Arial" w:cs="Arial"/>
          <w:color w:val="000000" w:themeColor="text1"/>
          <w:sz w:val="22"/>
          <w:lang w:val="es-ES_tradnl"/>
        </w:rPr>
        <w:t>el</w:t>
      </w:r>
      <w:r w:rsidRPr="00FA1604">
        <w:rPr>
          <w:rFonts w:ascii="Arial" w:hAnsi="Arial" w:cs="Arial"/>
          <w:color w:val="000000" w:themeColor="text1"/>
          <w:sz w:val="22"/>
          <w:lang w:val="es-ES_tradnl"/>
        </w:rPr>
        <w:t xml:space="preserve"> comité de evaluación que decida constituir. Así, aspectos como </w:t>
      </w:r>
      <w:r w:rsidR="003057FF" w:rsidRPr="00FA1604">
        <w:rPr>
          <w:rFonts w:ascii="Arial" w:hAnsi="Arial" w:cs="Arial"/>
          <w:color w:val="000000" w:themeColor="text1"/>
          <w:sz w:val="22"/>
          <w:lang w:val="es-ES_tradnl"/>
        </w:rPr>
        <w:t>e</w:t>
      </w:r>
      <w:r w:rsidRPr="00FA1604">
        <w:rPr>
          <w:rFonts w:ascii="Arial" w:hAnsi="Arial" w:cs="Arial"/>
          <w:color w:val="000000" w:themeColor="text1"/>
          <w:sz w:val="22"/>
          <w:lang w:val="es-ES_tradnl"/>
        </w:rPr>
        <w:t xml:space="preserve">l número de miembros, las calidades o profesiones de cada uno, la determinación de los procesos de selección </w:t>
      </w:r>
      <w:r w:rsidR="000752BE" w:rsidRPr="00FA1604">
        <w:rPr>
          <w:rFonts w:ascii="Arial" w:hAnsi="Arial" w:cs="Arial"/>
          <w:color w:val="000000" w:themeColor="text1"/>
          <w:sz w:val="22"/>
          <w:lang w:val="es-ES_tradnl"/>
        </w:rPr>
        <w:t xml:space="preserve">en </w:t>
      </w:r>
      <w:r w:rsidRPr="00FA1604">
        <w:rPr>
          <w:rFonts w:ascii="Arial" w:hAnsi="Arial" w:cs="Arial"/>
          <w:color w:val="000000" w:themeColor="text1"/>
          <w:sz w:val="22"/>
          <w:lang w:val="es-ES_tradnl"/>
        </w:rPr>
        <w:t xml:space="preserve">los cuales se </w:t>
      </w:r>
      <w:r w:rsidR="003057FF" w:rsidRPr="00FA1604">
        <w:rPr>
          <w:rFonts w:ascii="Arial" w:hAnsi="Arial" w:cs="Arial"/>
          <w:color w:val="000000" w:themeColor="text1"/>
          <w:sz w:val="22"/>
          <w:lang w:val="es-ES_tradnl"/>
        </w:rPr>
        <w:t xml:space="preserve">conformará </w:t>
      </w:r>
      <w:r w:rsidRPr="00FA1604">
        <w:rPr>
          <w:rFonts w:ascii="Arial" w:hAnsi="Arial" w:cs="Arial"/>
          <w:color w:val="000000" w:themeColor="text1"/>
          <w:sz w:val="22"/>
          <w:lang w:val="es-ES_tradnl"/>
        </w:rPr>
        <w:t xml:space="preserve">el comité de evaluación, o la determinación de factores como la cuantía u objeto contractual para la misma finalidad, </w:t>
      </w:r>
      <w:r w:rsidR="003057FF" w:rsidRPr="00FA1604">
        <w:rPr>
          <w:rFonts w:ascii="Arial" w:hAnsi="Arial" w:cs="Arial"/>
          <w:color w:val="000000" w:themeColor="text1"/>
          <w:sz w:val="22"/>
          <w:lang w:val="es-ES_tradnl"/>
        </w:rPr>
        <w:t>entre otras,</w:t>
      </w:r>
      <w:r w:rsidRPr="00FA1604">
        <w:rPr>
          <w:rFonts w:ascii="Arial" w:hAnsi="Arial" w:cs="Arial"/>
          <w:color w:val="000000" w:themeColor="text1"/>
          <w:sz w:val="22"/>
          <w:lang w:val="es-ES_tradnl"/>
        </w:rPr>
        <w:t xml:space="preserve"> son cuestiones que, en la medida que la norma </w:t>
      </w:r>
      <w:r w:rsidR="009942E8" w:rsidRPr="00FA1604">
        <w:rPr>
          <w:rFonts w:ascii="Arial" w:hAnsi="Arial" w:cs="Arial"/>
          <w:color w:val="000000" w:themeColor="text1"/>
          <w:sz w:val="22"/>
          <w:lang w:val="es-ES_tradnl"/>
        </w:rPr>
        <w:t>guarda silencio</w:t>
      </w:r>
      <w:r w:rsidRPr="00FA1604">
        <w:rPr>
          <w:rFonts w:ascii="Arial" w:hAnsi="Arial" w:cs="Arial"/>
          <w:color w:val="000000" w:themeColor="text1"/>
          <w:sz w:val="22"/>
          <w:lang w:val="es-ES_tradnl"/>
        </w:rPr>
        <w:t>, corresponderá a cada entidad establecerlos</w:t>
      </w:r>
      <w:r w:rsidR="00EC38CD" w:rsidRPr="00FA1604">
        <w:rPr>
          <w:rFonts w:ascii="Arial" w:hAnsi="Arial" w:cs="Arial"/>
          <w:color w:val="000000" w:themeColor="text1"/>
          <w:sz w:val="22"/>
          <w:lang w:val="es-ES_tradnl"/>
        </w:rPr>
        <w:t xml:space="preserve"> para cada proceso de selección o en sus manuales internos de contratación.</w:t>
      </w:r>
    </w:p>
    <w:p w14:paraId="3CF6A97E" w14:textId="55600D78" w:rsidR="00FD6BFD" w:rsidRPr="00FA1604" w:rsidRDefault="001C3288" w:rsidP="00342484">
      <w:pPr>
        <w:spacing w:after="120"/>
        <w:ind w:firstLine="708"/>
        <w:rPr>
          <w:rFonts w:ascii="Arial" w:hAnsi="Arial" w:cs="Arial"/>
          <w:color w:val="000000" w:themeColor="text1"/>
          <w:sz w:val="22"/>
          <w:lang w:val="es-ES_tradnl"/>
        </w:rPr>
      </w:pPr>
      <w:r w:rsidRPr="00FA1604">
        <w:rPr>
          <w:rFonts w:ascii="Arial" w:hAnsi="Arial" w:cs="Arial"/>
          <w:color w:val="000000" w:themeColor="text1"/>
          <w:sz w:val="22"/>
          <w:lang w:val="es-ES_tradnl"/>
        </w:rPr>
        <w:t xml:space="preserve">La Sala de Consulta y Servicio Civil del Consejo de Estado ha considerado que la realización de la evaluación y la elaboración del informe correspondiente por parte de los </w:t>
      </w:r>
      <w:r w:rsidR="00223B9C" w:rsidRPr="00FA1604">
        <w:rPr>
          <w:rFonts w:ascii="Arial" w:hAnsi="Arial" w:cs="Arial"/>
          <w:color w:val="000000" w:themeColor="text1"/>
          <w:sz w:val="22"/>
          <w:lang w:val="es-ES_tradnl"/>
        </w:rPr>
        <w:t>comités</w:t>
      </w:r>
      <w:r w:rsidRPr="00FA1604">
        <w:rPr>
          <w:rFonts w:ascii="Arial" w:hAnsi="Arial" w:cs="Arial"/>
          <w:color w:val="000000" w:themeColor="text1"/>
          <w:sz w:val="22"/>
          <w:lang w:val="es-ES_tradnl"/>
        </w:rPr>
        <w:t xml:space="preserve"> es una de las actividades desconcentradas a las que alude el parágrafo del artículo 21 de la Ley 1150 de 2007</w:t>
      </w:r>
      <w:r w:rsidR="00DD7EBE" w:rsidRPr="00FA1604">
        <w:rPr>
          <w:rFonts w:ascii="Arial" w:hAnsi="Arial" w:cs="Arial"/>
          <w:color w:val="000000" w:themeColor="text1"/>
          <w:sz w:val="22"/>
          <w:vertAlign w:val="superscript"/>
          <w:lang w:val="es-ES_tradnl"/>
        </w:rPr>
        <w:footnoteReference w:id="3"/>
      </w:r>
      <w:r w:rsidR="00DD7EBE" w:rsidRPr="00FA1604">
        <w:rPr>
          <w:rFonts w:ascii="Arial" w:hAnsi="Arial" w:cs="Arial"/>
          <w:color w:val="000000" w:themeColor="text1"/>
          <w:sz w:val="22"/>
          <w:lang w:val="es-ES_tradnl"/>
        </w:rPr>
        <w:t xml:space="preserve">. La norma citada dispone que </w:t>
      </w:r>
      <w:r w:rsidRPr="00FA1604">
        <w:rPr>
          <w:rFonts w:ascii="Arial" w:hAnsi="Arial" w:cs="Arial"/>
          <w:color w:val="000000" w:themeColor="text1"/>
          <w:sz w:val="22"/>
          <w:lang w:val="es-ES_tradnl"/>
        </w:rPr>
        <w:t>«[…] se entiende por desconcentración la distribución adecuada del trabajo que realiza el jefe o representante legal de la entidad, sin que ello implique autonomía administrativa en su ejercicio</w:t>
      </w:r>
      <w:r w:rsidR="00A549F6" w:rsidRPr="00FA1604">
        <w:rPr>
          <w:rFonts w:ascii="Arial" w:hAnsi="Arial" w:cs="Arial"/>
          <w:color w:val="000000" w:themeColor="text1"/>
          <w:sz w:val="22"/>
          <w:lang w:val="es-ES_tradnl"/>
        </w:rPr>
        <w:t xml:space="preserve"> […]</w:t>
      </w:r>
      <w:r w:rsidRPr="00FA1604">
        <w:rPr>
          <w:rFonts w:ascii="Arial" w:hAnsi="Arial" w:cs="Arial"/>
          <w:color w:val="000000" w:themeColor="text1"/>
          <w:sz w:val="22"/>
          <w:lang w:val="es-ES_tradnl"/>
        </w:rPr>
        <w:t xml:space="preserve">». </w:t>
      </w:r>
      <w:r w:rsidR="00FD6BFD" w:rsidRPr="00FA1604">
        <w:rPr>
          <w:rFonts w:ascii="Arial" w:hAnsi="Arial" w:cs="Arial"/>
          <w:color w:val="000000" w:themeColor="text1"/>
          <w:sz w:val="22"/>
          <w:lang w:val="es-ES_tradnl"/>
        </w:rPr>
        <w:t xml:space="preserve"> </w:t>
      </w:r>
    </w:p>
    <w:p w14:paraId="1B9D9B78" w14:textId="62C4497B" w:rsidR="00B32100" w:rsidRPr="00FA1604" w:rsidRDefault="00BB5B21" w:rsidP="00342484">
      <w:pPr>
        <w:spacing w:after="120"/>
        <w:ind w:firstLine="708"/>
        <w:rPr>
          <w:rFonts w:ascii="Arial" w:hAnsi="Arial" w:cs="Arial"/>
          <w:color w:val="000000" w:themeColor="text1"/>
          <w:sz w:val="22"/>
          <w:lang w:val="es-ES_tradnl"/>
        </w:rPr>
      </w:pPr>
      <w:bookmarkStart w:id="5" w:name="_Hlk83119641"/>
      <w:r w:rsidRPr="00FA1604">
        <w:rPr>
          <w:rFonts w:ascii="Arial" w:hAnsi="Arial" w:cs="Arial"/>
          <w:color w:val="000000" w:themeColor="text1"/>
          <w:sz w:val="22"/>
          <w:lang w:val="es-ES_tradnl"/>
        </w:rPr>
        <w:t>P</w:t>
      </w:r>
      <w:r w:rsidR="00FD6BFD" w:rsidRPr="00FA1604">
        <w:rPr>
          <w:rFonts w:ascii="Arial" w:hAnsi="Arial" w:cs="Arial"/>
          <w:color w:val="000000" w:themeColor="text1"/>
          <w:sz w:val="22"/>
          <w:lang w:val="es-ES_tradnl"/>
        </w:rPr>
        <w:t>or ser relevante para resolver la consulta</w:t>
      </w:r>
      <w:r w:rsidR="007745D8" w:rsidRPr="00FA1604">
        <w:rPr>
          <w:rFonts w:ascii="Arial" w:hAnsi="Arial" w:cs="Arial"/>
          <w:color w:val="000000" w:themeColor="text1"/>
          <w:sz w:val="22"/>
          <w:lang w:val="es-ES_tradnl"/>
        </w:rPr>
        <w:t xml:space="preserve"> que hace a la Agencia</w:t>
      </w:r>
      <w:r w:rsidR="00FD6BFD" w:rsidRPr="00FA1604">
        <w:rPr>
          <w:rFonts w:ascii="Arial" w:hAnsi="Arial" w:cs="Arial"/>
          <w:color w:val="000000" w:themeColor="text1"/>
          <w:sz w:val="22"/>
          <w:lang w:val="es-ES_tradnl"/>
        </w:rPr>
        <w:t xml:space="preserve">, </w:t>
      </w:r>
      <w:r w:rsidRPr="00FA1604">
        <w:rPr>
          <w:rFonts w:ascii="Arial" w:hAnsi="Arial" w:cs="Arial"/>
          <w:color w:val="000000" w:themeColor="text1"/>
          <w:sz w:val="22"/>
          <w:lang w:val="es-ES_tradnl"/>
        </w:rPr>
        <w:t xml:space="preserve">es pertinente advertir que </w:t>
      </w:r>
      <w:r w:rsidR="00FD6BFD" w:rsidRPr="00FA1604">
        <w:rPr>
          <w:rFonts w:ascii="Arial" w:hAnsi="Arial" w:cs="Arial"/>
          <w:color w:val="000000" w:themeColor="text1"/>
          <w:sz w:val="22"/>
          <w:lang w:val="es-ES_tradnl"/>
        </w:rPr>
        <w:t xml:space="preserve">la norma reglamentaria no </w:t>
      </w:r>
      <w:r w:rsidR="00164CF3" w:rsidRPr="00FA1604">
        <w:rPr>
          <w:rFonts w:ascii="Arial" w:hAnsi="Arial" w:cs="Arial"/>
          <w:color w:val="000000" w:themeColor="text1"/>
          <w:sz w:val="22"/>
          <w:lang w:val="es-ES_tradnl"/>
        </w:rPr>
        <w:t xml:space="preserve">fija </w:t>
      </w:r>
      <w:r w:rsidR="00FD6BFD" w:rsidRPr="00FA1604">
        <w:rPr>
          <w:rFonts w:ascii="Arial" w:hAnsi="Arial" w:cs="Arial"/>
          <w:color w:val="000000" w:themeColor="text1"/>
          <w:sz w:val="22"/>
          <w:lang w:val="es-ES_tradnl"/>
        </w:rPr>
        <w:t xml:space="preserve">un número mínimo ni máximo de miembros para conformar el comité de evaluación, así como tampoco </w:t>
      </w:r>
      <w:r w:rsidR="00164CF3" w:rsidRPr="00FA1604">
        <w:rPr>
          <w:rFonts w:ascii="Arial" w:hAnsi="Arial" w:cs="Arial"/>
          <w:color w:val="000000" w:themeColor="text1"/>
          <w:sz w:val="22"/>
          <w:lang w:val="es-ES_tradnl"/>
        </w:rPr>
        <w:t>indica</w:t>
      </w:r>
      <w:r w:rsidR="00FD6BFD" w:rsidRPr="00FA1604">
        <w:rPr>
          <w:rFonts w:ascii="Arial" w:hAnsi="Arial" w:cs="Arial"/>
          <w:color w:val="000000" w:themeColor="text1"/>
          <w:sz w:val="22"/>
          <w:lang w:val="es-ES_tradnl"/>
        </w:rPr>
        <w:t xml:space="preserve"> que la cantidad sea en </w:t>
      </w:r>
      <w:r w:rsidR="00FD6BFD" w:rsidRPr="00FA1604">
        <w:rPr>
          <w:rFonts w:ascii="Arial" w:hAnsi="Arial" w:cs="Arial"/>
          <w:color w:val="000000" w:themeColor="text1"/>
          <w:sz w:val="22"/>
          <w:lang w:val="es-ES_tradnl"/>
        </w:rPr>
        <w:lastRenderedPageBreak/>
        <w:t xml:space="preserve">números pares o impares. </w:t>
      </w:r>
      <w:r w:rsidR="00A549F6" w:rsidRPr="00FA1604">
        <w:rPr>
          <w:rFonts w:ascii="Arial" w:hAnsi="Arial" w:cs="Arial"/>
          <w:color w:val="000000" w:themeColor="text1"/>
          <w:sz w:val="22"/>
          <w:lang w:val="es-ES_tradnl"/>
        </w:rPr>
        <w:t>Esto en la medida que</w:t>
      </w:r>
      <w:r w:rsidR="00FD6BFD" w:rsidRPr="00FA1604">
        <w:rPr>
          <w:rFonts w:ascii="Arial" w:hAnsi="Arial" w:cs="Arial"/>
          <w:color w:val="000000" w:themeColor="text1"/>
          <w:sz w:val="22"/>
          <w:lang w:val="es-ES_tradnl"/>
        </w:rPr>
        <w:t xml:space="preserve"> la labor del </w:t>
      </w:r>
      <w:r w:rsidR="00FE03F5" w:rsidRPr="00FA1604">
        <w:rPr>
          <w:rFonts w:ascii="Arial" w:hAnsi="Arial" w:cs="Arial"/>
          <w:color w:val="000000" w:themeColor="text1"/>
          <w:sz w:val="22"/>
          <w:lang w:val="es-ES_tradnl"/>
        </w:rPr>
        <w:t>C</w:t>
      </w:r>
      <w:r w:rsidR="00FD6BFD" w:rsidRPr="00FA1604">
        <w:rPr>
          <w:rFonts w:ascii="Arial" w:hAnsi="Arial" w:cs="Arial"/>
          <w:color w:val="000000" w:themeColor="text1"/>
          <w:sz w:val="22"/>
          <w:lang w:val="es-ES_tradnl"/>
        </w:rPr>
        <w:t xml:space="preserve">omité de </w:t>
      </w:r>
      <w:r w:rsidR="00FE03F5" w:rsidRPr="00FA1604">
        <w:rPr>
          <w:rFonts w:ascii="Arial" w:hAnsi="Arial" w:cs="Arial"/>
          <w:color w:val="000000" w:themeColor="text1"/>
          <w:sz w:val="22"/>
          <w:lang w:val="es-ES_tradnl"/>
        </w:rPr>
        <w:t>E</w:t>
      </w:r>
      <w:r w:rsidR="00FD6BFD" w:rsidRPr="00FA1604">
        <w:rPr>
          <w:rFonts w:ascii="Arial" w:hAnsi="Arial" w:cs="Arial"/>
          <w:color w:val="000000" w:themeColor="text1"/>
          <w:sz w:val="22"/>
          <w:lang w:val="es-ES_tradnl"/>
        </w:rPr>
        <w:t>valuación no es la de emitir actos administrativos definitorios o decisorios</w:t>
      </w:r>
      <w:r w:rsidR="00B32100" w:rsidRPr="00FA1604">
        <w:rPr>
          <w:rFonts w:ascii="Arial" w:hAnsi="Arial" w:cs="Arial"/>
          <w:color w:val="000000" w:themeColor="text1"/>
          <w:sz w:val="22"/>
          <w:lang w:val="es-ES_tradnl"/>
        </w:rPr>
        <w:t xml:space="preserve"> frente a la adjudicación del contrato, el rechazo de las ofertas o la declaratoria de desierta, según sea el caso,</w:t>
      </w:r>
      <w:r w:rsidR="00FD6BFD" w:rsidRPr="00FA1604">
        <w:rPr>
          <w:rFonts w:ascii="Arial" w:hAnsi="Arial" w:cs="Arial"/>
          <w:color w:val="000000" w:themeColor="text1"/>
          <w:sz w:val="22"/>
          <w:lang w:val="es-ES_tradnl"/>
        </w:rPr>
        <w:t xml:space="preserve"> sino la presentación de</w:t>
      </w:r>
      <w:r w:rsidR="00B32100" w:rsidRPr="00FA1604">
        <w:rPr>
          <w:rFonts w:ascii="Arial" w:hAnsi="Arial" w:cs="Arial"/>
          <w:color w:val="000000" w:themeColor="text1"/>
          <w:sz w:val="22"/>
          <w:lang w:val="es-ES_tradnl"/>
        </w:rPr>
        <w:t xml:space="preserve"> un </w:t>
      </w:r>
      <w:r w:rsidR="00FD6BFD" w:rsidRPr="00FA1604">
        <w:rPr>
          <w:rFonts w:ascii="Arial" w:hAnsi="Arial" w:cs="Arial"/>
          <w:color w:val="000000" w:themeColor="text1"/>
          <w:sz w:val="22"/>
          <w:lang w:val="es-ES_tradnl"/>
        </w:rPr>
        <w:t>informe de evaluación</w:t>
      </w:r>
      <w:r w:rsidR="00B32100" w:rsidRPr="00FA1604">
        <w:rPr>
          <w:rFonts w:ascii="Arial" w:hAnsi="Arial" w:cs="Arial"/>
          <w:color w:val="000000" w:themeColor="text1"/>
          <w:sz w:val="22"/>
          <w:lang w:val="es-ES_tradnl"/>
        </w:rPr>
        <w:t xml:space="preserve"> no vinculante</w:t>
      </w:r>
      <w:r w:rsidR="00FD6BFD" w:rsidRPr="00FA1604">
        <w:rPr>
          <w:rFonts w:ascii="Arial" w:hAnsi="Arial" w:cs="Arial"/>
          <w:color w:val="000000" w:themeColor="text1"/>
          <w:sz w:val="22"/>
          <w:lang w:val="es-ES_tradnl"/>
        </w:rPr>
        <w:t xml:space="preserve">, </w:t>
      </w:r>
      <w:r w:rsidR="00757332" w:rsidRPr="00FA1604">
        <w:rPr>
          <w:rFonts w:ascii="Arial" w:hAnsi="Arial" w:cs="Arial"/>
          <w:color w:val="000000" w:themeColor="text1"/>
          <w:sz w:val="22"/>
          <w:lang w:val="es-ES_tradnl"/>
        </w:rPr>
        <w:t>razón por</w:t>
      </w:r>
      <w:r w:rsidR="00B32100" w:rsidRPr="00FA1604">
        <w:rPr>
          <w:rFonts w:ascii="Arial" w:hAnsi="Arial" w:cs="Arial"/>
          <w:color w:val="000000" w:themeColor="text1"/>
          <w:sz w:val="22"/>
          <w:lang w:val="es-ES_tradnl"/>
        </w:rPr>
        <w:t xml:space="preserve"> l</w:t>
      </w:r>
      <w:r w:rsidR="00757332" w:rsidRPr="00FA1604">
        <w:rPr>
          <w:rFonts w:ascii="Arial" w:hAnsi="Arial" w:cs="Arial"/>
          <w:color w:val="000000" w:themeColor="text1"/>
          <w:sz w:val="22"/>
          <w:lang w:val="es-ES_tradnl"/>
        </w:rPr>
        <w:t>a</w:t>
      </w:r>
      <w:r w:rsidR="00B32100" w:rsidRPr="00FA1604">
        <w:rPr>
          <w:rFonts w:ascii="Arial" w:hAnsi="Arial" w:cs="Arial"/>
          <w:color w:val="000000" w:themeColor="text1"/>
          <w:sz w:val="22"/>
          <w:lang w:val="es-ES_tradnl"/>
        </w:rPr>
        <w:t xml:space="preserve"> </w:t>
      </w:r>
      <w:r w:rsidR="00A549F6" w:rsidRPr="00FA1604">
        <w:rPr>
          <w:rFonts w:ascii="Arial" w:hAnsi="Arial" w:cs="Arial"/>
          <w:color w:val="000000" w:themeColor="text1"/>
          <w:sz w:val="22"/>
          <w:lang w:val="es-ES_tradnl"/>
        </w:rPr>
        <w:t>que</w:t>
      </w:r>
      <w:r w:rsidR="00B32100" w:rsidRPr="00FA1604">
        <w:rPr>
          <w:rFonts w:ascii="Arial" w:hAnsi="Arial" w:cs="Arial"/>
          <w:color w:val="000000" w:themeColor="text1"/>
          <w:sz w:val="22"/>
          <w:lang w:val="es-ES_tradnl"/>
        </w:rPr>
        <w:t xml:space="preserve"> no resultaría, en principio, necesario exigir un número impar de miembros. </w:t>
      </w:r>
    </w:p>
    <w:p w14:paraId="43E39F16" w14:textId="62EB7232" w:rsidR="00342095" w:rsidRPr="00FA1604" w:rsidRDefault="00BB5B21" w:rsidP="00342484">
      <w:pPr>
        <w:spacing w:after="120"/>
        <w:ind w:firstLine="708"/>
        <w:rPr>
          <w:rFonts w:ascii="Arial" w:hAnsi="Arial" w:cs="Arial"/>
          <w:color w:val="000000" w:themeColor="text1"/>
          <w:sz w:val="22"/>
          <w:lang w:val="es-ES_tradnl"/>
        </w:rPr>
      </w:pPr>
      <w:r w:rsidRPr="00FA1604">
        <w:rPr>
          <w:rFonts w:ascii="Arial" w:hAnsi="Arial" w:cs="Arial"/>
          <w:color w:val="000000" w:themeColor="text1"/>
          <w:sz w:val="22"/>
          <w:lang w:val="es-ES_tradnl"/>
        </w:rPr>
        <w:t>Así las cosas</w:t>
      </w:r>
      <w:r w:rsidR="00FE03F5" w:rsidRPr="00FA1604">
        <w:rPr>
          <w:rFonts w:ascii="Arial" w:hAnsi="Arial" w:cs="Arial"/>
          <w:color w:val="000000" w:themeColor="text1"/>
          <w:sz w:val="22"/>
          <w:lang w:val="es-ES_tradnl"/>
        </w:rPr>
        <w:t>,</w:t>
      </w:r>
      <w:r w:rsidRPr="00FA1604">
        <w:rPr>
          <w:rFonts w:ascii="Arial" w:hAnsi="Arial" w:cs="Arial"/>
          <w:color w:val="000000" w:themeColor="text1"/>
          <w:sz w:val="22"/>
          <w:lang w:val="es-ES_tradnl"/>
        </w:rPr>
        <w:t xml:space="preserve"> </w:t>
      </w:r>
      <w:r w:rsidR="00B32100" w:rsidRPr="00FA1604">
        <w:rPr>
          <w:rFonts w:ascii="Arial" w:hAnsi="Arial" w:cs="Arial"/>
          <w:color w:val="000000" w:themeColor="text1"/>
          <w:sz w:val="22"/>
          <w:lang w:val="es-ES_tradnl"/>
        </w:rPr>
        <w:t xml:space="preserve">el número total de miembros que conformen </w:t>
      </w:r>
      <w:r w:rsidR="00FE03F5" w:rsidRPr="00FA1604">
        <w:rPr>
          <w:rFonts w:ascii="Arial" w:hAnsi="Arial" w:cs="Arial"/>
          <w:color w:val="000000" w:themeColor="text1"/>
          <w:sz w:val="22"/>
          <w:lang w:val="es-ES_tradnl"/>
        </w:rPr>
        <w:t>e</w:t>
      </w:r>
      <w:r w:rsidR="00B32100" w:rsidRPr="00FA1604">
        <w:rPr>
          <w:rFonts w:ascii="Arial" w:hAnsi="Arial" w:cs="Arial"/>
          <w:color w:val="000000" w:themeColor="text1"/>
          <w:sz w:val="22"/>
          <w:lang w:val="es-ES_tradnl"/>
        </w:rPr>
        <w:t xml:space="preserve">l </w:t>
      </w:r>
      <w:r w:rsidR="00FE03F5" w:rsidRPr="00FA1604">
        <w:rPr>
          <w:rFonts w:ascii="Arial" w:hAnsi="Arial" w:cs="Arial"/>
          <w:color w:val="000000" w:themeColor="text1"/>
          <w:sz w:val="22"/>
          <w:lang w:val="es-ES_tradnl"/>
        </w:rPr>
        <w:t>C</w:t>
      </w:r>
      <w:r w:rsidR="00B32100" w:rsidRPr="00FA1604">
        <w:rPr>
          <w:rFonts w:ascii="Arial" w:hAnsi="Arial" w:cs="Arial"/>
          <w:color w:val="000000" w:themeColor="text1"/>
          <w:sz w:val="22"/>
          <w:lang w:val="es-ES_tradnl"/>
        </w:rPr>
        <w:t xml:space="preserve">omité de </w:t>
      </w:r>
      <w:r w:rsidR="00FE03F5" w:rsidRPr="00FA1604">
        <w:rPr>
          <w:rFonts w:ascii="Arial" w:hAnsi="Arial" w:cs="Arial"/>
          <w:color w:val="000000" w:themeColor="text1"/>
          <w:sz w:val="22"/>
          <w:lang w:val="es-ES_tradnl"/>
        </w:rPr>
        <w:t>E</w:t>
      </w:r>
      <w:r w:rsidR="00B32100" w:rsidRPr="00FA1604">
        <w:rPr>
          <w:rFonts w:ascii="Arial" w:hAnsi="Arial" w:cs="Arial"/>
          <w:color w:val="000000" w:themeColor="text1"/>
          <w:sz w:val="22"/>
          <w:lang w:val="es-ES_tradnl"/>
        </w:rPr>
        <w:t xml:space="preserve">valuación </w:t>
      </w:r>
      <w:r w:rsidR="00BB31D5" w:rsidRPr="00FA1604">
        <w:rPr>
          <w:rFonts w:ascii="Arial" w:hAnsi="Arial" w:cs="Arial"/>
          <w:color w:val="000000" w:themeColor="text1"/>
          <w:sz w:val="22"/>
          <w:lang w:val="es-ES_tradnl"/>
        </w:rPr>
        <w:t xml:space="preserve">dependerá </w:t>
      </w:r>
      <w:r w:rsidR="00B32100" w:rsidRPr="00FA1604">
        <w:rPr>
          <w:rFonts w:ascii="Arial" w:hAnsi="Arial" w:cs="Arial"/>
          <w:color w:val="000000" w:themeColor="text1"/>
          <w:sz w:val="22"/>
          <w:lang w:val="es-ES_tradnl"/>
        </w:rPr>
        <w:t>de las especialidades o profesiones necesarias para la correcta e íntegra evaluación de las propuestas.</w:t>
      </w:r>
      <w:r w:rsidR="00757332" w:rsidRPr="00FA1604">
        <w:rPr>
          <w:rFonts w:ascii="Arial" w:hAnsi="Arial" w:cs="Arial"/>
          <w:color w:val="000000" w:themeColor="text1"/>
          <w:sz w:val="22"/>
          <w:lang w:val="es-ES_tradnl"/>
        </w:rPr>
        <w:t xml:space="preserve"> En este sentido</w:t>
      </w:r>
      <w:r w:rsidR="00ED20FF" w:rsidRPr="00FA1604">
        <w:rPr>
          <w:rFonts w:ascii="Arial" w:hAnsi="Arial" w:cs="Arial"/>
          <w:color w:val="000000" w:themeColor="text1"/>
          <w:sz w:val="22"/>
          <w:lang w:val="es-ES_tradnl"/>
        </w:rPr>
        <w:t>,</w:t>
      </w:r>
      <w:r w:rsidR="00B32100" w:rsidRPr="00FA1604">
        <w:rPr>
          <w:rFonts w:ascii="Arial" w:hAnsi="Arial" w:cs="Arial"/>
          <w:color w:val="000000" w:themeColor="text1"/>
          <w:sz w:val="22"/>
          <w:lang w:val="es-ES_tradnl"/>
        </w:rPr>
        <w:t xml:space="preserve"> la Entidad Pública designará la cantidad de miembros que considere necesarios de acuerdo </w:t>
      </w:r>
      <w:r w:rsidR="005462D4" w:rsidRPr="00FA1604">
        <w:rPr>
          <w:rFonts w:ascii="Arial" w:hAnsi="Arial" w:cs="Arial"/>
          <w:color w:val="000000" w:themeColor="text1"/>
          <w:sz w:val="22"/>
          <w:lang w:val="es-ES_tradnl"/>
        </w:rPr>
        <w:t>con</w:t>
      </w:r>
      <w:r w:rsidR="00B32100" w:rsidRPr="00FA1604">
        <w:rPr>
          <w:rFonts w:ascii="Arial" w:hAnsi="Arial" w:cs="Arial"/>
          <w:color w:val="000000" w:themeColor="text1"/>
          <w:sz w:val="22"/>
          <w:lang w:val="es-ES_tradnl"/>
        </w:rPr>
        <w:t xml:space="preserve"> los factores de complejidad, grados y diversidades técnicas que ofrezca el contrato a celebrar o las ofertas a evaluar. </w:t>
      </w:r>
      <w:r w:rsidR="00342095" w:rsidRPr="00FA1604">
        <w:rPr>
          <w:rFonts w:ascii="Arial" w:hAnsi="Arial" w:cs="Arial"/>
          <w:color w:val="000000" w:themeColor="text1"/>
          <w:sz w:val="22"/>
          <w:lang w:val="es-ES_tradnl"/>
        </w:rPr>
        <w:t xml:space="preserve">Lo que acaba de decirse </w:t>
      </w:r>
      <w:r w:rsidR="00712A56" w:rsidRPr="00FA1604">
        <w:rPr>
          <w:rFonts w:ascii="Arial" w:hAnsi="Arial" w:cs="Arial"/>
          <w:color w:val="000000" w:themeColor="text1"/>
          <w:sz w:val="22"/>
          <w:lang w:val="es-ES_tradnl"/>
        </w:rPr>
        <w:t>respecto del</w:t>
      </w:r>
      <w:r w:rsidR="00342095" w:rsidRPr="00FA1604">
        <w:rPr>
          <w:rFonts w:ascii="Arial" w:hAnsi="Arial" w:cs="Arial"/>
          <w:color w:val="000000" w:themeColor="text1"/>
          <w:sz w:val="22"/>
          <w:lang w:val="es-ES_tradnl"/>
        </w:rPr>
        <w:t xml:space="preserve"> número par o impar de miembros del Comité Evaluador, encuentra, sin embargo, su excepción al tratarse de la modalidad de selección </w:t>
      </w:r>
      <w:r w:rsidR="00B1389F">
        <w:rPr>
          <w:rFonts w:ascii="Arial" w:hAnsi="Arial" w:cs="Arial"/>
          <w:color w:val="000000" w:themeColor="text1"/>
          <w:sz w:val="22"/>
          <w:lang w:val="es-ES_tradnl"/>
        </w:rPr>
        <w:t xml:space="preserve">del </w:t>
      </w:r>
      <w:r w:rsidR="00A439FD" w:rsidRPr="00FA1604">
        <w:rPr>
          <w:rFonts w:ascii="Arial" w:hAnsi="Arial" w:cs="Arial"/>
          <w:color w:val="000000" w:themeColor="text1"/>
          <w:sz w:val="22"/>
          <w:lang w:val="es-ES_tradnl"/>
        </w:rPr>
        <w:t>Concurso de Arquitectura</w:t>
      </w:r>
      <w:r w:rsidR="00342095" w:rsidRPr="00FA1604">
        <w:rPr>
          <w:rFonts w:ascii="Arial" w:hAnsi="Arial" w:cs="Arial"/>
          <w:color w:val="000000" w:themeColor="text1"/>
          <w:sz w:val="22"/>
          <w:lang w:val="es-ES_tradnl"/>
        </w:rPr>
        <w:t xml:space="preserve">, como se </w:t>
      </w:r>
      <w:r w:rsidR="00A549F6" w:rsidRPr="00FA1604">
        <w:rPr>
          <w:rFonts w:ascii="Arial" w:hAnsi="Arial" w:cs="Arial"/>
          <w:color w:val="000000" w:themeColor="text1"/>
          <w:sz w:val="22"/>
          <w:lang w:val="es-ES_tradnl"/>
        </w:rPr>
        <w:t>analizará</w:t>
      </w:r>
      <w:r w:rsidR="00342095" w:rsidRPr="00FA1604">
        <w:rPr>
          <w:rFonts w:ascii="Arial" w:hAnsi="Arial" w:cs="Arial"/>
          <w:color w:val="000000" w:themeColor="text1"/>
          <w:sz w:val="22"/>
          <w:lang w:val="es-ES_tradnl"/>
        </w:rPr>
        <w:t xml:space="preserve"> en el acápite siguiente. </w:t>
      </w:r>
    </w:p>
    <w:bookmarkEnd w:id="5"/>
    <w:p w14:paraId="0CB1B4FB" w14:textId="4DDB5BD6" w:rsidR="00B12980" w:rsidRPr="00FA1604" w:rsidRDefault="004A1545" w:rsidP="00342484">
      <w:pPr>
        <w:spacing w:after="120"/>
        <w:ind w:firstLine="708"/>
        <w:rPr>
          <w:rFonts w:ascii="Arial" w:hAnsi="Arial" w:cs="Arial"/>
          <w:color w:val="000000" w:themeColor="text1"/>
          <w:sz w:val="22"/>
          <w:lang w:val="es-ES_tradnl"/>
        </w:rPr>
      </w:pPr>
      <w:r w:rsidRPr="00FA1604">
        <w:rPr>
          <w:rFonts w:ascii="Arial" w:hAnsi="Arial" w:cs="Arial"/>
          <w:color w:val="000000" w:themeColor="text1"/>
          <w:sz w:val="22"/>
          <w:lang w:val="es-ES_tradnl"/>
        </w:rPr>
        <w:t>De otro lado</w:t>
      </w:r>
      <w:r w:rsidR="00342095" w:rsidRPr="00FA1604">
        <w:rPr>
          <w:rFonts w:ascii="Arial" w:hAnsi="Arial" w:cs="Arial"/>
          <w:color w:val="000000" w:themeColor="text1"/>
          <w:sz w:val="22"/>
          <w:lang w:val="es-ES_tradnl"/>
        </w:rPr>
        <w:t xml:space="preserve">, la finalidad del </w:t>
      </w:r>
      <w:r w:rsidR="00FE03F5" w:rsidRPr="00FA1604">
        <w:rPr>
          <w:rFonts w:ascii="Arial" w:hAnsi="Arial" w:cs="Arial"/>
          <w:color w:val="000000" w:themeColor="text1"/>
          <w:sz w:val="22"/>
          <w:lang w:val="es-ES_tradnl"/>
        </w:rPr>
        <w:t>C</w:t>
      </w:r>
      <w:r w:rsidR="00342095" w:rsidRPr="00FA1604">
        <w:rPr>
          <w:rFonts w:ascii="Arial" w:hAnsi="Arial" w:cs="Arial"/>
          <w:color w:val="000000" w:themeColor="text1"/>
          <w:sz w:val="22"/>
          <w:lang w:val="es-ES_tradnl"/>
        </w:rPr>
        <w:t xml:space="preserve">omité </w:t>
      </w:r>
      <w:r w:rsidR="00FE03F5" w:rsidRPr="00FA1604">
        <w:rPr>
          <w:rFonts w:ascii="Arial" w:hAnsi="Arial" w:cs="Arial"/>
          <w:color w:val="000000" w:themeColor="text1"/>
          <w:sz w:val="22"/>
          <w:lang w:val="es-ES_tradnl"/>
        </w:rPr>
        <w:t>E</w:t>
      </w:r>
      <w:r w:rsidR="00342095" w:rsidRPr="00FA1604">
        <w:rPr>
          <w:rFonts w:ascii="Arial" w:hAnsi="Arial" w:cs="Arial"/>
          <w:color w:val="000000" w:themeColor="text1"/>
          <w:sz w:val="22"/>
          <w:lang w:val="es-ES_tradnl"/>
        </w:rPr>
        <w:t>valuador, según la norma en comento, es la evaluación de ofertas y manifestaciones de interés, así como todas las actividades y prerrogativas que se deriven o se hagan necesarias para el cumplimiento de dicha función</w:t>
      </w:r>
      <w:r w:rsidR="00A549F6" w:rsidRPr="00FA1604">
        <w:rPr>
          <w:rFonts w:ascii="Arial" w:hAnsi="Arial" w:cs="Arial"/>
          <w:color w:val="000000" w:themeColor="text1"/>
          <w:sz w:val="22"/>
          <w:lang w:val="es-ES_tradnl"/>
        </w:rPr>
        <w:t xml:space="preserve">. Esta </w:t>
      </w:r>
      <w:r w:rsidR="00342095" w:rsidRPr="00FA1604">
        <w:rPr>
          <w:rFonts w:ascii="Arial" w:hAnsi="Arial" w:cs="Arial"/>
          <w:color w:val="000000" w:themeColor="text1"/>
          <w:sz w:val="22"/>
          <w:lang w:val="es-ES_tradnl"/>
        </w:rPr>
        <w:t xml:space="preserve">evaluación se materializará a través de la emisión de un concepto o dictamen o informe de evaluación, que deberá ser </w:t>
      </w:r>
      <w:r w:rsidR="003C665A" w:rsidRPr="00FA1604">
        <w:rPr>
          <w:rFonts w:ascii="Arial" w:hAnsi="Arial" w:cs="Arial"/>
          <w:color w:val="000000" w:themeColor="text1"/>
          <w:sz w:val="22"/>
          <w:lang w:val="es-ES_tradnl"/>
        </w:rPr>
        <w:t>elaborado</w:t>
      </w:r>
      <w:r w:rsidR="00342095" w:rsidRPr="00FA1604">
        <w:rPr>
          <w:rFonts w:ascii="Arial" w:hAnsi="Arial" w:cs="Arial"/>
          <w:color w:val="000000" w:themeColor="text1"/>
          <w:sz w:val="22"/>
          <w:lang w:val="es-ES_tradnl"/>
        </w:rPr>
        <w:t xml:space="preserve"> </w:t>
      </w:r>
      <w:r w:rsidR="003C665A" w:rsidRPr="00FA1604">
        <w:rPr>
          <w:rFonts w:ascii="Arial" w:hAnsi="Arial" w:cs="Arial"/>
          <w:color w:val="000000" w:themeColor="text1"/>
          <w:sz w:val="22"/>
          <w:lang w:val="es-ES_tradnl"/>
        </w:rPr>
        <w:t>y presentado</w:t>
      </w:r>
      <w:r w:rsidR="00B12980" w:rsidRPr="00FA1604">
        <w:rPr>
          <w:rFonts w:ascii="Arial" w:hAnsi="Arial" w:cs="Arial"/>
        </w:rPr>
        <w:t xml:space="preserve"> </w:t>
      </w:r>
      <w:r w:rsidR="00B12980" w:rsidRPr="00FA1604">
        <w:rPr>
          <w:rFonts w:ascii="Arial" w:hAnsi="Arial" w:cs="Arial"/>
          <w:color w:val="000000" w:themeColor="text1"/>
          <w:sz w:val="22"/>
          <w:lang w:val="es-ES_tradnl"/>
        </w:rPr>
        <w:t>tanto al ordenador del gasto, como a los demás interesados en el proceso de contratación bajo las condiciones y plazos previamente definidos por la propia entidad.</w:t>
      </w:r>
      <w:r w:rsidR="009E5F14" w:rsidRPr="00FA1604">
        <w:rPr>
          <w:rFonts w:ascii="Arial" w:hAnsi="Arial" w:cs="Arial"/>
          <w:color w:val="000000" w:themeColor="text1"/>
          <w:sz w:val="22"/>
          <w:lang w:val="es-ES_tradnl"/>
        </w:rPr>
        <w:t xml:space="preserve"> </w:t>
      </w:r>
      <w:r w:rsidR="00B12980" w:rsidRPr="00FA1604">
        <w:rPr>
          <w:rFonts w:ascii="Arial" w:hAnsi="Arial" w:cs="Arial"/>
          <w:color w:val="000000" w:themeColor="text1"/>
          <w:sz w:val="22"/>
          <w:lang w:val="es-ES_tradnl"/>
        </w:rPr>
        <w:t>Su forma de presentación es la publicación en el SECOP dentro del término establecido para ello.</w:t>
      </w:r>
      <w:r w:rsidR="003C665A" w:rsidRPr="00FA1604">
        <w:rPr>
          <w:rFonts w:ascii="Arial" w:hAnsi="Arial" w:cs="Arial"/>
          <w:color w:val="000000" w:themeColor="text1"/>
          <w:sz w:val="22"/>
          <w:lang w:val="es-ES_tradnl"/>
        </w:rPr>
        <w:t xml:space="preserve"> </w:t>
      </w:r>
    </w:p>
    <w:p w14:paraId="6CCAB212" w14:textId="735F11CE" w:rsidR="00082FD6" w:rsidRPr="00FA1604" w:rsidRDefault="0053097C" w:rsidP="00342484">
      <w:pPr>
        <w:spacing w:after="120"/>
        <w:ind w:firstLine="708"/>
        <w:rPr>
          <w:rFonts w:ascii="Arial" w:hAnsi="Arial" w:cs="Arial"/>
          <w:color w:val="000000" w:themeColor="text1"/>
          <w:sz w:val="22"/>
          <w:lang w:val="es-ES_tradnl"/>
        </w:rPr>
      </w:pPr>
      <w:r w:rsidRPr="00FA1604">
        <w:rPr>
          <w:rFonts w:ascii="Arial" w:hAnsi="Arial" w:cs="Arial"/>
          <w:color w:val="000000" w:themeColor="text1"/>
          <w:sz w:val="22"/>
          <w:lang w:val="es-ES_tradnl"/>
        </w:rPr>
        <w:t xml:space="preserve">Para emitir el informe de evaluación, el comité debe </w:t>
      </w:r>
      <w:r w:rsidR="00933E9F" w:rsidRPr="00FA1604">
        <w:rPr>
          <w:rFonts w:ascii="Arial" w:hAnsi="Arial" w:cs="Arial"/>
          <w:color w:val="000000" w:themeColor="text1"/>
          <w:sz w:val="22"/>
          <w:lang w:val="es-ES_tradnl"/>
        </w:rPr>
        <w:t xml:space="preserve">verificar las propuestas y </w:t>
      </w:r>
      <w:r w:rsidRPr="00FA1604">
        <w:rPr>
          <w:rFonts w:ascii="Arial" w:hAnsi="Arial" w:cs="Arial"/>
          <w:color w:val="000000" w:themeColor="text1"/>
          <w:sz w:val="22"/>
          <w:lang w:val="es-ES_tradnl"/>
        </w:rPr>
        <w:t>aplicar el procedimiento</w:t>
      </w:r>
      <w:r w:rsidR="00933E9F" w:rsidRPr="00FA1604">
        <w:rPr>
          <w:rFonts w:ascii="Arial" w:hAnsi="Arial" w:cs="Arial"/>
          <w:color w:val="000000" w:themeColor="text1"/>
          <w:sz w:val="22"/>
          <w:lang w:val="es-ES_tradnl"/>
        </w:rPr>
        <w:t>, los criterios y los requisitos establecidos en el pliego de condiciones</w:t>
      </w:r>
      <w:r w:rsidRPr="00FA1604">
        <w:rPr>
          <w:rFonts w:ascii="Arial" w:hAnsi="Arial" w:cs="Arial"/>
          <w:color w:val="000000" w:themeColor="text1"/>
          <w:sz w:val="22"/>
          <w:lang w:val="es-ES_tradnl"/>
        </w:rPr>
        <w:t xml:space="preserve"> o </w:t>
      </w:r>
      <w:r w:rsidR="00A549F6" w:rsidRPr="00FA1604">
        <w:rPr>
          <w:rFonts w:ascii="Arial" w:hAnsi="Arial" w:cs="Arial"/>
          <w:color w:val="000000" w:themeColor="text1"/>
          <w:sz w:val="22"/>
          <w:lang w:val="es-ES_tradnl"/>
        </w:rPr>
        <w:t>documento equivalente</w:t>
      </w:r>
      <w:r w:rsidRPr="00FA1604">
        <w:rPr>
          <w:rFonts w:ascii="Arial" w:hAnsi="Arial" w:cs="Arial"/>
          <w:color w:val="000000" w:themeColor="text1"/>
          <w:sz w:val="22"/>
          <w:lang w:val="es-ES_tradnl"/>
        </w:rPr>
        <w:t xml:space="preserve"> con el fin de comparar y evaluar de forma objetiva las propuestas presentadas dentro del proceso de selección</w:t>
      </w:r>
      <w:r w:rsidR="00885679" w:rsidRPr="00FA1604">
        <w:rPr>
          <w:rFonts w:ascii="Arial" w:hAnsi="Arial" w:cs="Arial"/>
          <w:color w:val="000000" w:themeColor="text1"/>
          <w:sz w:val="22"/>
          <w:lang w:val="es-ES_tradnl"/>
        </w:rPr>
        <w:t>. En</w:t>
      </w:r>
      <w:r w:rsidR="004A474B" w:rsidRPr="00FA1604">
        <w:rPr>
          <w:rFonts w:ascii="Arial" w:hAnsi="Arial" w:cs="Arial"/>
          <w:color w:val="000000" w:themeColor="text1"/>
          <w:sz w:val="22"/>
          <w:lang w:val="es-ES_tradnl"/>
        </w:rPr>
        <w:t xml:space="preserve"> el informe</w:t>
      </w:r>
      <w:r w:rsidR="00082FD6" w:rsidRPr="00FA1604">
        <w:rPr>
          <w:rFonts w:ascii="Arial" w:hAnsi="Arial" w:cs="Arial"/>
          <w:color w:val="000000" w:themeColor="text1"/>
          <w:sz w:val="22"/>
          <w:lang w:val="es-ES_tradnl"/>
        </w:rPr>
        <w:t>,</w:t>
      </w:r>
      <w:r w:rsidR="00885679" w:rsidRPr="00FA1604">
        <w:rPr>
          <w:rFonts w:ascii="Arial" w:hAnsi="Arial" w:cs="Arial"/>
          <w:color w:val="000000" w:themeColor="text1"/>
          <w:sz w:val="22"/>
          <w:lang w:val="es-ES_tradnl"/>
        </w:rPr>
        <w:t xml:space="preserve"> </w:t>
      </w:r>
      <w:r w:rsidR="00082FD6" w:rsidRPr="00FA1604">
        <w:rPr>
          <w:rFonts w:ascii="Arial" w:hAnsi="Arial" w:cs="Arial"/>
          <w:color w:val="000000" w:themeColor="text1"/>
          <w:sz w:val="22"/>
          <w:lang w:val="es-ES_tradnl"/>
        </w:rPr>
        <w:t>luego de cotejar y comparar las propuestas recibidas, se hará constar por el Comité Evaluador el</w:t>
      </w:r>
      <w:r w:rsidR="00B12980" w:rsidRPr="00FA1604">
        <w:rPr>
          <w:rFonts w:ascii="Arial" w:hAnsi="Arial" w:cs="Arial"/>
          <w:color w:val="000000" w:themeColor="text1"/>
          <w:sz w:val="22"/>
          <w:lang w:val="es-ES_tradnl"/>
        </w:rPr>
        <w:t xml:space="preserve"> estudio objetivo de l</w:t>
      </w:r>
      <w:r w:rsidR="00885679" w:rsidRPr="00FA1604">
        <w:rPr>
          <w:rFonts w:ascii="Arial" w:hAnsi="Arial" w:cs="Arial"/>
          <w:color w:val="000000" w:themeColor="text1"/>
          <w:sz w:val="22"/>
          <w:lang w:val="es-ES_tradnl"/>
        </w:rPr>
        <w:t>a</w:t>
      </w:r>
      <w:r w:rsidR="004A474B" w:rsidRPr="00FA1604">
        <w:rPr>
          <w:rFonts w:ascii="Arial" w:hAnsi="Arial" w:cs="Arial"/>
          <w:color w:val="000000" w:themeColor="text1"/>
          <w:sz w:val="22"/>
          <w:lang w:val="es-ES_tradnl"/>
        </w:rPr>
        <w:t>s</w:t>
      </w:r>
      <w:r w:rsidR="00885679" w:rsidRPr="00FA1604">
        <w:rPr>
          <w:rFonts w:ascii="Arial" w:hAnsi="Arial" w:cs="Arial"/>
          <w:color w:val="000000" w:themeColor="text1"/>
          <w:sz w:val="22"/>
          <w:lang w:val="es-ES_tradnl"/>
        </w:rPr>
        <w:t xml:space="preserve"> oferta</w:t>
      </w:r>
      <w:r w:rsidR="004A474B" w:rsidRPr="00FA1604">
        <w:rPr>
          <w:rFonts w:ascii="Arial" w:hAnsi="Arial" w:cs="Arial"/>
          <w:color w:val="000000" w:themeColor="text1"/>
          <w:sz w:val="22"/>
          <w:lang w:val="es-ES_tradnl"/>
        </w:rPr>
        <w:t>s</w:t>
      </w:r>
      <w:r w:rsidR="00885679" w:rsidRPr="00FA1604">
        <w:rPr>
          <w:rFonts w:ascii="Arial" w:hAnsi="Arial" w:cs="Arial"/>
          <w:color w:val="000000" w:themeColor="text1"/>
          <w:sz w:val="22"/>
          <w:lang w:val="es-ES_tradnl"/>
        </w:rPr>
        <w:t xml:space="preserve"> y los</w:t>
      </w:r>
      <w:r w:rsidR="00B12980" w:rsidRPr="00FA1604">
        <w:rPr>
          <w:rFonts w:ascii="Arial" w:hAnsi="Arial" w:cs="Arial"/>
          <w:color w:val="000000" w:themeColor="text1"/>
          <w:sz w:val="22"/>
          <w:lang w:val="es-ES_tradnl"/>
        </w:rPr>
        <w:t xml:space="preserve"> documentos presentados </w:t>
      </w:r>
      <w:r w:rsidR="00885679" w:rsidRPr="00FA1604">
        <w:rPr>
          <w:rFonts w:ascii="Arial" w:hAnsi="Arial" w:cs="Arial"/>
          <w:color w:val="000000" w:themeColor="text1"/>
          <w:sz w:val="22"/>
          <w:lang w:val="es-ES_tradnl"/>
        </w:rPr>
        <w:t xml:space="preserve">con esta </w:t>
      </w:r>
      <w:r w:rsidR="00B12980" w:rsidRPr="00FA1604">
        <w:rPr>
          <w:rFonts w:ascii="Arial" w:hAnsi="Arial" w:cs="Arial"/>
          <w:color w:val="000000" w:themeColor="text1"/>
          <w:sz w:val="22"/>
          <w:lang w:val="es-ES_tradnl"/>
        </w:rPr>
        <w:t>por los proponentes</w:t>
      </w:r>
      <w:r w:rsidR="004A474B" w:rsidRPr="00FA1604">
        <w:rPr>
          <w:rFonts w:ascii="Arial" w:hAnsi="Arial" w:cs="Arial"/>
          <w:color w:val="000000" w:themeColor="text1"/>
          <w:sz w:val="22"/>
          <w:lang w:val="es-ES_tradnl"/>
        </w:rPr>
        <w:t xml:space="preserve"> para </w:t>
      </w:r>
      <w:r w:rsidR="00B12980" w:rsidRPr="00FA1604">
        <w:rPr>
          <w:rFonts w:ascii="Arial" w:hAnsi="Arial" w:cs="Arial"/>
          <w:color w:val="000000" w:themeColor="text1"/>
          <w:sz w:val="22"/>
          <w:lang w:val="es-ES_tradnl"/>
        </w:rPr>
        <w:t>el cumplimiento de los requisitos habilitantes y de asignación de puntaje, los cuales son evaluados jurídica, técnica, financiera</w:t>
      </w:r>
      <w:r w:rsidR="0041408F" w:rsidRPr="00FA1604">
        <w:rPr>
          <w:rFonts w:ascii="Arial" w:hAnsi="Arial" w:cs="Arial"/>
          <w:color w:val="000000" w:themeColor="text1"/>
          <w:sz w:val="22"/>
          <w:lang w:val="es-ES_tradnl"/>
        </w:rPr>
        <w:t xml:space="preserve"> </w:t>
      </w:r>
      <w:r w:rsidR="004A474B" w:rsidRPr="00FA1604">
        <w:rPr>
          <w:rFonts w:ascii="Arial" w:hAnsi="Arial" w:cs="Arial"/>
          <w:color w:val="000000" w:themeColor="text1"/>
          <w:sz w:val="22"/>
          <w:lang w:val="es-ES_tradnl"/>
        </w:rPr>
        <w:t>y</w:t>
      </w:r>
      <w:r w:rsidR="00B12980" w:rsidRPr="00FA1604">
        <w:rPr>
          <w:rFonts w:ascii="Arial" w:hAnsi="Arial" w:cs="Arial"/>
          <w:color w:val="000000" w:themeColor="text1"/>
          <w:sz w:val="22"/>
          <w:lang w:val="es-ES_tradnl"/>
        </w:rPr>
        <w:t xml:space="preserve"> económica</w:t>
      </w:r>
      <w:r w:rsidR="004A474B" w:rsidRPr="00FA1604">
        <w:rPr>
          <w:rFonts w:ascii="Arial" w:hAnsi="Arial" w:cs="Arial"/>
          <w:color w:val="000000" w:themeColor="text1"/>
          <w:sz w:val="22"/>
          <w:lang w:val="es-ES_tradnl"/>
        </w:rPr>
        <w:t>mente</w:t>
      </w:r>
      <w:r w:rsidR="00082FD6" w:rsidRPr="00FA1604">
        <w:rPr>
          <w:rFonts w:ascii="Arial" w:hAnsi="Arial" w:cs="Arial"/>
          <w:color w:val="000000" w:themeColor="text1"/>
          <w:sz w:val="22"/>
          <w:lang w:val="es-ES_tradnl"/>
        </w:rPr>
        <w:t xml:space="preserve">. </w:t>
      </w:r>
    </w:p>
    <w:p w14:paraId="137D096C" w14:textId="325FB3EE" w:rsidR="00697707" w:rsidRPr="00FA1604" w:rsidRDefault="00082FD6" w:rsidP="00342484">
      <w:pPr>
        <w:spacing w:after="120"/>
        <w:ind w:firstLine="708"/>
        <w:rPr>
          <w:rFonts w:ascii="Arial" w:hAnsi="Arial" w:cs="Arial"/>
          <w:color w:val="000000" w:themeColor="text1"/>
          <w:sz w:val="22"/>
          <w:lang w:val="es-ES_tradnl"/>
        </w:rPr>
      </w:pPr>
      <w:r w:rsidRPr="00FA1604">
        <w:rPr>
          <w:rFonts w:ascii="Arial" w:hAnsi="Arial" w:cs="Arial"/>
          <w:color w:val="000000" w:themeColor="text1"/>
          <w:sz w:val="22"/>
          <w:lang w:val="es-ES_tradnl"/>
        </w:rPr>
        <w:t>Los</w:t>
      </w:r>
      <w:r w:rsidR="004A474B" w:rsidRPr="00FA1604">
        <w:rPr>
          <w:rFonts w:ascii="Arial" w:hAnsi="Arial" w:cs="Arial"/>
          <w:color w:val="000000" w:themeColor="text1"/>
          <w:sz w:val="22"/>
          <w:lang w:val="es-ES_tradnl"/>
        </w:rPr>
        <w:t xml:space="preserve"> resultados </w:t>
      </w:r>
      <w:r w:rsidRPr="00FA1604">
        <w:rPr>
          <w:rFonts w:ascii="Arial" w:hAnsi="Arial" w:cs="Arial"/>
          <w:color w:val="000000" w:themeColor="text1"/>
          <w:sz w:val="22"/>
          <w:lang w:val="es-ES_tradnl"/>
        </w:rPr>
        <w:t>del informe de evaluación</w:t>
      </w:r>
      <w:r w:rsidR="00933E9F" w:rsidRPr="00FA1604">
        <w:rPr>
          <w:rFonts w:ascii="Arial" w:hAnsi="Arial" w:cs="Arial"/>
          <w:color w:val="000000" w:themeColor="text1"/>
          <w:sz w:val="22"/>
          <w:lang w:val="es-ES_tradnl"/>
        </w:rPr>
        <w:t xml:space="preserve"> </w:t>
      </w:r>
      <w:r w:rsidR="004A474B" w:rsidRPr="00FA1604">
        <w:rPr>
          <w:rFonts w:ascii="Arial" w:hAnsi="Arial" w:cs="Arial"/>
          <w:color w:val="000000" w:themeColor="text1"/>
          <w:sz w:val="22"/>
          <w:lang w:val="es-ES_tradnl"/>
        </w:rPr>
        <w:t>se</w:t>
      </w:r>
      <w:r w:rsidR="00FF718C" w:rsidRPr="00FA1604">
        <w:rPr>
          <w:rFonts w:ascii="Arial" w:hAnsi="Arial" w:cs="Arial"/>
          <w:color w:val="000000" w:themeColor="text1"/>
          <w:sz w:val="22"/>
          <w:lang w:val="es-ES_tradnl"/>
        </w:rPr>
        <w:t xml:space="preserve"> concretan en</w:t>
      </w:r>
      <w:r w:rsidR="00B12980" w:rsidRPr="00FA1604">
        <w:rPr>
          <w:rFonts w:ascii="Arial" w:hAnsi="Arial" w:cs="Arial"/>
          <w:color w:val="000000" w:themeColor="text1"/>
          <w:sz w:val="22"/>
          <w:lang w:val="es-ES_tradnl"/>
        </w:rPr>
        <w:t xml:space="preserve"> </w:t>
      </w:r>
      <w:r w:rsidR="004A474B" w:rsidRPr="00FA1604">
        <w:rPr>
          <w:rFonts w:ascii="Arial" w:hAnsi="Arial" w:cs="Arial"/>
          <w:color w:val="000000" w:themeColor="text1"/>
          <w:sz w:val="22"/>
          <w:lang w:val="es-ES_tradnl"/>
        </w:rPr>
        <w:t xml:space="preserve">una </w:t>
      </w:r>
      <w:r w:rsidR="00B12980" w:rsidRPr="00FA1604">
        <w:rPr>
          <w:rFonts w:ascii="Arial" w:hAnsi="Arial" w:cs="Arial"/>
          <w:color w:val="000000" w:themeColor="text1"/>
          <w:sz w:val="22"/>
          <w:lang w:val="es-ES_tradnl"/>
        </w:rPr>
        <w:t xml:space="preserve">serie de recomendaciones al </w:t>
      </w:r>
      <w:r w:rsidR="004A474B" w:rsidRPr="00FA1604">
        <w:rPr>
          <w:rFonts w:ascii="Arial" w:hAnsi="Arial" w:cs="Arial"/>
          <w:color w:val="000000" w:themeColor="text1"/>
          <w:sz w:val="22"/>
          <w:lang w:val="es-ES_tradnl"/>
        </w:rPr>
        <w:t>ordenador del gasto</w:t>
      </w:r>
      <w:r w:rsidR="00B12980" w:rsidRPr="00FA1604">
        <w:rPr>
          <w:rFonts w:ascii="Arial" w:hAnsi="Arial" w:cs="Arial"/>
          <w:color w:val="000000" w:themeColor="text1"/>
          <w:sz w:val="22"/>
          <w:lang w:val="es-ES_tradnl"/>
        </w:rPr>
        <w:t xml:space="preserve"> de la entidad estatal</w:t>
      </w:r>
      <w:r w:rsidRPr="00FA1604">
        <w:rPr>
          <w:rFonts w:ascii="Arial" w:hAnsi="Arial" w:cs="Arial"/>
          <w:color w:val="000000" w:themeColor="text1"/>
          <w:sz w:val="22"/>
          <w:lang w:val="es-ES_tradnl"/>
        </w:rPr>
        <w:t xml:space="preserve">, tales como: </w:t>
      </w:r>
      <w:r w:rsidRPr="00FA1604">
        <w:rPr>
          <w:rFonts w:ascii="Arial" w:hAnsi="Arial" w:cs="Arial"/>
          <w:i/>
          <w:iCs/>
          <w:color w:val="000000" w:themeColor="text1"/>
          <w:sz w:val="22"/>
          <w:lang w:val="es-ES_tradnl"/>
        </w:rPr>
        <w:t>i)</w:t>
      </w:r>
      <w:r w:rsidRPr="00FA1604">
        <w:rPr>
          <w:rFonts w:ascii="Arial" w:hAnsi="Arial" w:cs="Arial"/>
          <w:color w:val="000000" w:themeColor="text1"/>
          <w:sz w:val="22"/>
          <w:lang w:val="es-ES_tradnl"/>
        </w:rPr>
        <w:t xml:space="preserve"> s</w:t>
      </w:r>
      <w:r w:rsidR="00B12980" w:rsidRPr="00FA1604">
        <w:rPr>
          <w:rFonts w:ascii="Arial" w:hAnsi="Arial" w:cs="Arial"/>
          <w:color w:val="000000" w:themeColor="text1"/>
          <w:sz w:val="22"/>
          <w:lang w:val="es-ES_tradnl"/>
        </w:rPr>
        <w:t>olicitar aclaraciones o explicaciones que consideren pertinentes</w:t>
      </w:r>
      <w:r w:rsidRPr="00FA1604">
        <w:rPr>
          <w:rFonts w:ascii="Arial" w:hAnsi="Arial" w:cs="Arial"/>
          <w:color w:val="000000" w:themeColor="text1"/>
          <w:sz w:val="22"/>
          <w:lang w:val="es-ES_tradnl"/>
        </w:rPr>
        <w:t xml:space="preserve">; </w:t>
      </w:r>
      <w:r w:rsidRPr="00FA1604">
        <w:rPr>
          <w:rFonts w:ascii="Arial" w:hAnsi="Arial" w:cs="Arial"/>
          <w:i/>
          <w:iCs/>
          <w:color w:val="000000" w:themeColor="text1"/>
          <w:sz w:val="22"/>
          <w:lang w:val="es-ES_tradnl"/>
        </w:rPr>
        <w:t>ii)</w:t>
      </w:r>
      <w:r w:rsidRPr="00FA1604">
        <w:rPr>
          <w:rFonts w:ascii="Arial" w:hAnsi="Arial" w:cs="Arial"/>
          <w:color w:val="000000" w:themeColor="text1"/>
          <w:sz w:val="22"/>
          <w:lang w:val="es-ES_tradnl"/>
        </w:rPr>
        <w:t xml:space="preserve"> s</w:t>
      </w:r>
      <w:r w:rsidR="00B12980" w:rsidRPr="00FA1604">
        <w:rPr>
          <w:rFonts w:ascii="Arial" w:hAnsi="Arial" w:cs="Arial"/>
          <w:color w:val="000000" w:themeColor="text1"/>
          <w:sz w:val="22"/>
          <w:lang w:val="es-ES_tradnl"/>
        </w:rPr>
        <w:t>ubsanar requisitos que no otorguen puntajes</w:t>
      </w:r>
      <w:r w:rsidRPr="00FA1604">
        <w:rPr>
          <w:rFonts w:ascii="Arial" w:hAnsi="Arial" w:cs="Arial"/>
          <w:color w:val="000000" w:themeColor="text1"/>
          <w:sz w:val="22"/>
          <w:lang w:val="es-ES_tradnl"/>
        </w:rPr>
        <w:t xml:space="preserve">; </w:t>
      </w:r>
      <w:r w:rsidRPr="00FA1604">
        <w:rPr>
          <w:rFonts w:ascii="Arial" w:hAnsi="Arial" w:cs="Arial"/>
          <w:i/>
          <w:iCs/>
          <w:color w:val="000000" w:themeColor="text1"/>
          <w:sz w:val="22"/>
          <w:lang w:val="es-ES_tradnl"/>
        </w:rPr>
        <w:t>iii)</w:t>
      </w:r>
      <w:r w:rsidRPr="00FA1604">
        <w:rPr>
          <w:rFonts w:ascii="Arial" w:hAnsi="Arial" w:cs="Arial"/>
          <w:color w:val="000000" w:themeColor="text1"/>
          <w:sz w:val="22"/>
          <w:lang w:val="es-ES_tradnl"/>
        </w:rPr>
        <w:t xml:space="preserve"> r</w:t>
      </w:r>
      <w:r w:rsidR="00B12980" w:rsidRPr="00FA1604">
        <w:rPr>
          <w:rFonts w:ascii="Arial" w:hAnsi="Arial" w:cs="Arial"/>
          <w:color w:val="000000" w:themeColor="text1"/>
          <w:sz w:val="22"/>
          <w:lang w:val="es-ES_tradnl"/>
        </w:rPr>
        <w:t>echazar propuestas que no cumplen la acreditación de requisitos y no s</w:t>
      </w:r>
      <w:r w:rsidRPr="00FA1604">
        <w:rPr>
          <w:rFonts w:ascii="Arial" w:hAnsi="Arial" w:cs="Arial"/>
          <w:color w:val="000000" w:themeColor="text1"/>
          <w:sz w:val="22"/>
          <w:lang w:val="es-ES_tradnl"/>
        </w:rPr>
        <w:t>ean</w:t>
      </w:r>
      <w:r w:rsidR="00B12980" w:rsidRPr="00FA1604">
        <w:rPr>
          <w:rFonts w:ascii="Arial" w:hAnsi="Arial" w:cs="Arial"/>
          <w:color w:val="000000" w:themeColor="text1"/>
          <w:sz w:val="22"/>
          <w:lang w:val="es-ES_tradnl"/>
        </w:rPr>
        <w:t xml:space="preserve"> susceptibles de subsanación</w:t>
      </w:r>
      <w:r w:rsidRPr="00FA1604">
        <w:rPr>
          <w:rFonts w:ascii="Arial" w:hAnsi="Arial" w:cs="Arial"/>
          <w:color w:val="000000" w:themeColor="text1"/>
          <w:sz w:val="22"/>
          <w:lang w:val="es-ES_tradnl"/>
        </w:rPr>
        <w:t xml:space="preserve">; </w:t>
      </w:r>
      <w:r w:rsidRPr="00FA1604">
        <w:rPr>
          <w:rFonts w:ascii="Arial" w:hAnsi="Arial" w:cs="Arial"/>
          <w:i/>
          <w:iCs/>
          <w:color w:val="000000" w:themeColor="text1"/>
          <w:sz w:val="22"/>
          <w:lang w:val="es-ES_tradnl"/>
        </w:rPr>
        <w:t>iv)</w:t>
      </w:r>
      <w:r w:rsidRPr="00FA1604">
        <w:rPr>
          <w:rFonts w:ascii="Arial" w:hAnsi="Arial" w:cs="Arial"/>
          <w:color w:val="000000" w:themeColor="text1"/>
          <w:sz w:val="22"/>
          <w:lang w:val="es-ES_tradnl"/>
        </w:rPr>
        <w:t xml:space="preserve"> n</w:t>
      </w:r>
      <w:r w:rsidR="00B12980" w:rsidRPr="00FA1604">
        <w:rPr>
          <w:rFonts w:ascii="Arial" w:hAnsi="Arial" w:cs="Arial"/>
          <w:color w:val="000000" w:themeColor="text1"/>
          <w:sz w:val="22"/>
          <w:lang w:val="es-ES_tradnl"/>
        </w:rPr>
        <w:t>o habilitar propuestas hasta que no se demuestre el cabal cumplimiento de los requisitos habilitantes</w:t>
      </w:r>
      <w:r w:rsidRPr="00FA1604">
        <w:rPr>
          <w:rFonts w:ascii="Arial" w:hAnsi="Arial" w:cs="Arial"/>
          <w:color w:val="000000" w:themeColor="text1"/>
          <w:sz w:val="22"/>
          <w:lang w:val="es-ES_tradnl"/>
        </w:rPr>
        <w:t xml:space="preserve"> o h</w:t>
      </w:r>
      <w:r w:rsidR="00B12980" w:rsidRPr="00FA1604">
        <w:rPr>
          <w:rFonts w:ascii="Arial" w:hAnsi="Arial" w:cs="Arial"/>
          <w:color w:val="000000" w:themeColor="text1"/>
          <w:sz w:val="22"/>
          <w:lang w:val="es-ES_tradnl"/>
        </w:rPr>
        <w:t xml:space="preserve">abilitar </w:t>
      </w:r>
      <w:r w:rsidRPr="00FA1604">
        <w:rPr>
          <w:rFonts w:ascii="Arial" w:hAnsi="Arial" w:cs="Arial"/>
          <w:color w:val="000000" w:themeColor="text1"/>
          <w:sz w:val="22"/>
          <w:lang w:val="es-ES_tradnl"/>
        </w:rPr>
        <w:t xml:space="preserve">aquellas </w:t>
      </w:r>
      <w:r w:rsidR="00B12980" w:rsidRPr="00FA1604">
        <w:rPr>
          <w:rFonts w:ascii="Arial" w:hAnsi="Arial" w:cs="Arial"/>
          <w:color w:val="000000" w:themeColor="text1"/>
          <w:sz w:val="22"/>
          <w:lang w:val="es-ES_tradnl"/>
        </w:rPr>
        <w:t>que</w:t>
      </w:r>
      <w:r w:rsidRPr="00FA1604">
        <w:rPr>
          <w:rFonts w:ascii="Arial" w:hAnsi="Arial" w:cs="Arial"/>
          <w:color w:val="000000" w:themeColor="text1"/>
          <w:sz w:val="22"/>
          <w:lang w:val="es-ES_tradnl"/>
        </w:rPr>
        <w:t xml:space="preserve"> sí</w:t>
      </w:r>
      <w:r w:rsidR="00B12980" w:rsidRPr="00FA1604">
        <w:rPr>
          <w:rFonts w:ascii="Arial" w:hAnsi="Arial" w:cs="Arial"/>
          <w:color w:val="000000" w:themeColor="text1"/>
          <w:sz w:val="22"/>
          <w:lang w:val="es-ES_tradnl"/>
        </w:rPr>
        <w:t xml:space="preserve"> cumplen con </w:t>
      </w:r>
      <w:r w:rsidRPr="00FA1604">
        <w:rPr>
          <w:rFonts w:ascii="Arial" w:hAnsi="Arial" w:cs="Arial"/>
          <w:color w:val="000000" w:themeColor="text1"/>
          <w:sz w:val="22"/>
          <w:lang w:val="es-ES_tradnl"/>
        </w:rPr>
        <w:t>tales r</w:t>
      </w:r>
      <w:r w:rsidR="00B12980" w:rsidRPr="00FA1604">
        <w:rPr>
          <w:rFonts w:ascii="Arial" w:hAnsi="Arial" w:cs="Arial"/>
          <w:color w:val="000000" w:themeColor="text1"/>
          <w:sz w:val="22"/>
          <w:lang w:val="es-ES_tradnl"/>
        </w:rPr>
        <w:t>equisitos habilitantes</w:t>
      </w:r>
      <w:r w:rsidRPr="00FA1604">
        <w:rPr>
          <w:rFonts w:ascii="Arial" w:hAnsi="Arial" w:cs="Arial"/>
          <w:color w:val="000000" w:themeColor="text1"/>
          <w:sz w:val="22"/>
          <w:lang w:val="es-ES_tradnl"/>
        </w:rPr>
        <w:t>; v) a</w:t>
      </w:r>
      <w:r w:rsidR="00B12980" w:rsidRPr="00FA1604">
        <w:rPr>
          <w:rFonts w:ascii="Arial" w:hAnsi="Arial" w:cs="Arial"/>
          <w:color w:val="000000" w:themeColor="text1"/>
          <w:sz w:val="22"/>
          <w:lang w:val="es-ES_tradnl"/>
        </w:rPr>
        <w:t xml:space="preserve">signar puntajes para establecer el orden de </w:t>
      </w:r>
      <w:r w:rsidR="00B12980" w:rsidRPr="00FA1604">
        <w:rPr>
          <w:rFonts w:ascii="Arial" w:hAnsi="Arial" w:cs="Arial"/>
          <w:color w:val="000000" w:themeColor="text1"/>
          <w:sz w:val="22"/>
          <w:lang w:val="es-ES_tradnl"/>
        </w:rPr>
        <w:lastRenderedPageBreak/>
        <w:t>elegibilidad</w:t>
      </w:r>
      <w:r w:rsidRPr="00FA1604">
        <w:rPr>
          <w:rFonts w:ascii="Arial" w:hAnsi="Arial" w:cs="Arial"/>
          <w:color w:val="000000" w:themeColor="text1"/>
          <w:sz w:val="22"/>
          <w:lang w:val="es-ES_tradnl"/>
        </w:rPr>
        <w:t>; y vi) a</w:t>
      </w:r>
      <w:r w:rsidR="00B12980" w:rsidRPr="00FA1604">
        <w:rPr>
          <w:rFonts w:ascii="Arial" w:hAnsi="Arial" w:cs="Arial"/>
          <w:color w:val="000000" w:themeColor="text1"/>
          <w:sz w:val="22"/>
          <w:lang w:val="es-ES_tradnl"/>
        </w:rPr>
        <w:t>djudicación del proceso de contratación a un proponente.</w:t>
      </w:r>
      <w:r w:rsidR="00FE5670" w:rsidRPr="00FA1604">
        <w:rPr>
          <w:rFonts w:ascii="Arial" w:hAnsi="Arial" w:cs="Arial"/>
          <w:color w:val="000000" w:themeColor="text1"/>
          <w:sz w:val="22"/>
          <w:lang w:val="es-ES_tradnl"/>
        </w:rPr>
        <w:t xml:space="preserve"> Igualmente, el comité evaluador recibe, analiza y responde las observaciones presentadas por los oferentes al informe de evaluación, luego del traslado que se de este realiza la entidad para que se surta su contradicción y en el evento de que sea necesario modifica el informe.</w:t>
      </w:r>
    </w:p>
    <w:p w14:paraId="523A4DD4" w14:textId="2395A1E2" w:rsidR="00697707" w:rsidRPr="00FA1604" w:rsidRDefault="00697707" w:rsidP="00342484">
      <w:pPr>
        <w:spacing w:after="120"/>
        <w:ind w:firstLine="708"/>
        <w:rPr>
          <w:rFonts w:ascii="Arial" w:hAnsi="Arial" w:cs="Arial"/>
          <w:color w:val="000000" w:themeColor="text1"/>
          <w:sz w:val="22"/>
          <w:lang w:val="es-ES_tradnl"/>
        </w:rPr>
      </w:pPr>
      <w:r w:rsidRPr="00FA1604">
        <w:rPr>
          <w:rFonts w:ascii="Arial" w:hAnsi="Arial" w:cs="Arial"/>
          <w:color w:val="000000" w:themeColor="text1"/>
          <w:sz w:val="22"/>
          <w:lang w:val="es-ES_tradnl"/>
        </w:rPr>
        <w:t xml:space="preserve">En consecuencia, el comité evaluador en su calidad de órgano asesor tiene una función </w:t>
      </w:r>
      <w:r w:rsidR="00E62FA2" w:rsidRPr="00FA1604">
        <w:rPr>
          <w:rFonts w:ascii="Arial" w:hAnsi="Arial" w:cs="Arial"/>
          <w:color w:val="000000" w:themeColor="text1"/>
          <w:sz w:val="22"/>
          <w:lang w:val="es-ES_tradnl"/>
        </w:rPr>
        <w:t>importante</w:t>
      </w:r>
      <w:r w:rsidRPr="00FA1604">
        <w:rPr>
          <w:rFonts w:ascii="Arial" w:hAnsi="Arial" w:cs="Arial"/>
          <w:color w:val="000000" w:themeColor="text1"/>
          <w:sz w:val="22"/>
          <w:lang w:val="es-ES_tradnl"/>
        </w:rPr>
        <w:t xml:space="preserve"> en el proceso de </w:t>
      </w:r>
      <w:r w:rsidR="00902026" w:rsidRPr="00FA1604">
        <w:rPr>
          <w:rFonts w:ascii="Arial" w:hAnsi="Arial" w:cs="Arial"/>
          <w:color w:val="000000" w:themeColor="text1"/>
          <w:sz w:val="22"/>
          <w:lang w:val="es-ES_tradnl"/>
        </w:rPr>
        <w:t xml:space="preserve">selección </w:t>
      </w:r>
      <w:r w:rsidRPr="00FA1604">
        <w:rPr>
          <w:rFonts w:ascii="Arial" w:hAnsi="Arial" w:cs="Arial"/>
          <w:color w:val="000000" w:themeColor="text1"/>
          <w:sz w:val="22"/>
          <w:lang w:val="es-ES_tradnl"/>
        </w:rPr>
        <w:t>del contratista</w:t>
      </w:r>
      <w:r w:rsidR="00902026" w:rsidRPr="00FA1604">
        <w:rPr>
          <w:rFonts w:ascii="Arial" w:hAnsi="Arial" w:cs="Arial"/>
          <w:color w:val="000000" w:themeColor="text1"/>
          <w:sz w:val="22"/>
          <w:lang w:val="es-ES_tradnl"/>
        </w:rPr>
        <w:t>. P</w:t>
      </w:r>
      <w:r w:rsidRPr="00FA1604">
        <w:rPr>
          <w:rFonts w:ascii="Arial" w:hAnsi="Arial" w:cs="Arial"/>
          <w:color w:val="000000" w:themeColor="text1"/>
          <w:sz w:val="22"/>
          <w:lang w:val="es-ES_tradnl"/>
        </w:rPr>
        <w:t xml:space="preserve">or tanto, se convierte en una valiosa instancia para cumplir el principio de transparencia y el deber de selección objetiva, porque le permite a la </w:t>
      </w:r>
      <w:r w:rsidR="001C3078" w:rsidRPr="00FA1604">
        <w:rPr>
          <w:rFonts w:ascii="Arial" w:hAnsi="Arial" w:cs="Arial"/>
          <w:color w:val="000000" w:themeColor="text1"/>
          <w:sz w:val="22"/>
          <w:lang w:val="es-ES_tradnl"/>
        </w:rPr>
        <w:t>A</w:t>
      </w:r>
      <w:r w:rsidRPr="00FA1604">
        <w:rPr>
          <w:rFonts w:ascii="Arial" w:hAnsi="Arial" w:cs="Arial"/>
          <w:color w:val="000000" w:themeColor="text1"/>
          <w:sz w:val="22"/>
          <w:lang w:val="es-ES_tradnl"/>
        </w:rPr>
        <w:t>dministración cumplir con los fines de la contratación estatal y preservar los derechos de los proponentes que result</w:t>
      </w:r>
      <w:r w:rsidR="00BF2A86" w:rsidRPr="00FA1604">
        <w:rPr>
          <w:rFonts w:ascii="Arial" w:hAnsi="Arial" w:cs="Arial"/>
          <w:color w:val="000000" w:themeColor="text1"/>
          <w:sz w:val="22"/>
          <w:lang w:val="es-ES_tradnl"/>
        </w:rPr>
        <w:t>en</w:t>
      </w:r>
      <w:r w:rsidRPr="00FA1604">
        <w:rPr>
          <w:rFonts w:ascii="Arial" w:hAnsi="Arial" w:cs="Arial"/>
          <w:color w:val="000000" w:themeColor="text1"/>
          <w:sz w:val="22"/>
          <w:lang w:val="es-ES_tradnl"/>
        </w:rPr>
        <w:t xml:space="preserve"> favorecidos o no con la adjudicación. </w:t>
      </w:r>
    </w:p>
    <w:p w14:paraId="5A58C94E" w14:textId="3E7021AF" w:rsidR="00FF718C" w:rsidRPr="00FA1604" w:rsidRDefault="00BF2A86" w:rsidP="00342484">
      <w:pPr>
        <w:spacing w:after="120"/>
        <w:ind w:firstLine="708"/>
        <w:rPr>
          <w:rFonts w:ascii="Arial" w:hAnsi="Arial" w:cs="Arial"/>
          <w:color w:val="000000" w:themeColor="text1"/>
          <w:sz w:val="22"/>
          <w:lang w:val="es-ES_tradnl"/>
        </w:rPr>
      </w:pPr>
      <w:r w:rsidRPr="00FA1604">
        <w:rPr>
          <w:rFonts w:ascii="Arial" w:hAnsi="Arial" w:cs="Arial"/>
          <w:color w:val="000000" w:themeColor="text1"/>
          <w:sz w:val="22"/>
          <w:lang w:val="es-ES_tradnl"/>
        </w:rPr>
        <w:t>No obstante</w:t>
      </w:r>
      <w:r w:rsidR="00697707" w:rsidRPr="00FA1604">
        <w:rPr>
          <w:rFonts w:ascii="Arial" w:hAnsi="Arial" w:cs="Arial"/>
          <w:color w:val="000000" w:themeColor="text1"/>
          <w:sz w:val="22"/>
          <w:lang w:val="es-ES_tradnl"/>
        </w:rPr>
        <w:t>, e</w:t>
      </w:r>
      <w:r w:rsidR="00B12980" w:rsidRPr="00FA1604">
        <w:rPr>
          <w:rFonts w:ascii="Arial" w:hAnsi="Arial" w:cs="Arial"/>
          <w:color w:val="000000" w:themeColor="text1"/>
          <w:sz w:val="22"/>
          <w:lang w:val="es-ES_tradnl"/>
        </w:rPr>
        <w:t xml:space="preserve">l </w:t>
      </w:r>
      <w:r w:rsidR="00933E9F" w:rsidRPr="00FA1604">
        <w:rPr>
          <w:rFonts w:ascii="Arial" w:hAnsi="Arial" w:cs="Arial"/>
          <w:color w:val="000000" w:themeColor="text1"/>
          <w:sz w:val="22"/>
          <w:lang w:val="es-ES_tradnl"/>
        </w:rPr>
        <w:t xml:space="preserve">Comité Evaluador en el </w:t>
      </w:r>
      <w:r w:rsidR="00B12980" w:rsidRPr="00FA1604">
        <w:rPr>
          <w:rFonts w:ascii="Arial" w:hAnsi="Arial" w:cs="Arial"/>
          <w:color w:val="000000" w:themeColor="text1"/>
          <w:sz w:val="22"/>
          <w:lang w:val="es-ES_tradnl"/>
        </w:rPr>
        <w:t>informe de evaluación</w:t>
      </w:r>
      <w:r w:rsidR="00933E9F" w:rsidRPr="00FA1604">
        <w:rPr>
          <w:rFonts w:ascii="Arial" w:hAnsi="Arial" w:cs="Arial"/>
          <w:color w:val="000000" w:themeColor="text1"/>
          <w:sz w:val="22"/>
          <w:lang w:val="es-ES_tradnl"/>
        </w:rPr>
        <w:t xml:space="preserve"> tan solo</w:t>
      </w:r>
      <w:r w:rsidR="00B12980" w:rsidRPr="00FA1604">
        <w:rPr>
          <w:rFonts w:ascii="Arial" w:hAnsi="Arial" w:cs="Arial"/>
          <w:color w:val="000000" w:themeColor="text1"/>
          <w:sz w:val="22"/>
          <w:lang w:val="es-ES_tradnl"/>
        </w:rPr>
        <w:t xml:space="preserve"> recomienda</w:t>
      </w:r>
      <w:r w:rsidR="002E1739" w:rsidRPr="00FA1604">
        <w:rPr>
          <w:rFonts w:ascii="Arial" w:hAnsi="Arial" w:cs="Arial"/>
          <w:color w:val="000000" w:themeColor="text1"/>
          <w:sz w:val="22"/>
          <w:lang w:val="es-ES_tradnl"/>
        </w:rPr>
        <w:t>,</w:t>
      </w:r>
      <w:r w:rsidR="00933E9F" w:rsidRPr="00FA1604">
        <w:rPr>
          <w:rFonts w:ascii="Arial" w:hAnsi="Arial" w:cs="Arial"/>
          <w:color w:val="000000" w:themeColor="text1"/>
          <w:sz w:val="22"/>
          <w:lang w:val="es-ES_tradnl"/>
        </w:rPr>
        <w:t xml:space="preserve"> pero </w:t>
      </w:r>
      <w:r w:rsidR="00B12980" w:rsidRPr="00FA1604">
        <w:rPr>
          <w:rFonts w:ascii="Arial" w:hAnsi="Arial" w:cs="Arial"/>
          <w:color w:val="000000" w:themeColor="text1"/>
          <w:sz w:val="22"/>
          <w:lang w:val="es-ES_tradnl"/>
        </w:rPr>
        <w:t>no decide</w:t>
      </w:r>
      <w:r w:rsidR="000740E8" w:rsidRPr="00FA1604">
        <w:rPr>
          <w:rFonts w:ascii="Arial" w:hAnsi="Arial" w:cs="Arial"/>
          <w:color w:val="000000" w:themeColor="text1"/>
          <w:sz w:val="22"/>
          <w:lang w:val="es-ES_tradnl"/>
        </w:rPr>
        <w:t xml:space="preserve"> ni</w:t>
      </w:r>
      <w:r w:rsidR="00B12980" w:rsidRPr="00FA1604">
        <w:rPr>
          <w:rFonts w:ascii="Arial" w:hAnsi="Arial" w:cs="Arial"/>
          <w:color w:val="000000" w:themeColor="text1"/>
          <w:sz w:val="22"/>
          <w:lang w:val="es-ES_tradnl"/>
        </w:rPr>
        <w:t xml:space="preserve"> adjudica, </w:t>
      </w:r>
      <w:r w:rsidR="00933E9F" w:rsidRPr="00FA1604">
        <w:rPr>
          <w:rFonts w:ascii="Arial" w:hAnsi="Arial" w:cs="Arial"/>
          <w:color w:val="000000" w:themeColor="text1"/>
          <w:sz w:val="22"/>
          <w:lang w:val="es-ES_tradnl"/>
        </w:rPr>
        <w:t xml:space="preserve">toda vez que estas </w:t>
      </w:r>
      <w:r w:rsidR="00B12980" w:rsidRPr="00FA1604">
        <w:rPr>
          <w:rFonts w:ascii="Arial" w:hAnsi="Arial" w:cs="Arial"/>
          <w:color w:val="000000" w:themeColor="text1"/>
          <w:sz w:val="22"/>
          <w:lang w:val="es-ES_tradnl"/>
        </w:rPr>
        <w:t>facultad</w:t>
      </w:r>
      <w:r w:rsidR="00933E9F" w:rsidRPr="00FA1604">
        <w:rPr>
          <w:rFonts w:ascii="Arial" w:hAnsi="Arial" w:cs="Arial"/>
          <w:color w:val="000000" w:themeColor="text1"/>
          <w:sz w:val="22"/>
          <w:lang w:val="es-ES_tradnl"/>
        </w:rPr>
        <w:t xml:space="preserve">es la ley las reserva al jefe o representante legal de la entidad y ordenador del gasto. En efecto, </w:t>
      </w:r>
      <w:r w:rsidR="00BD0D6B" w:rsidRPr="00FA1604">
        <w:rPr>
          <w:rFonts w:ascii="Arial" w:hAnsi="Arial" w:cs="Arial"/>
          <w:color w:val="000000" w:themeColor="text1"/>
          <w:sz w:val="22"/>
          <w:lang w:val="es-ES_tradnl"/>
        </w:rPr>
        <w:t>como lo ha señalado en forma pacífica y reiterada el Consejo de Estado</w:t>
      </w:r>
      <w:r w:rsidR="00902026" w:rsidRPr="00FA1604">
        <w:rPr>
          <w:rFonts w:ascii="Arial" w:hAnsi="Arial" w:cs="Arial"/>
          <w:color w:val="000000" w:themeColor="text1"/>
          <w:sz w:val="22"/>
          <w:lang w:val="es-ES_tradnl"/>
        </w:rPr>
        <w:t>,</w:t>
      </w:r>
      <w:r w:rsidR="00BD0D6B" w:rsidRPr="00FA1604">
        <w:rPr>
          <w:rFonts w:ascii="Arial" w:hAnsi="Arial" w:cs="Arial"/>
          <w:color w:val="000000" w:themeColor="text1"/>
          <w:sz w:val="22"/>
          <w:lang w:val="es-ES_tradnl"/>
        </w:rPr>
        <w:t xml:space="preserve"> </w:t>
      </w:r>
      <w:r w:rsidR="00933E9F" w:rsidRPr="00FA1604">
        <w:rPr>
          <w:rFonts w:ascii="Arial" w:hAnsi="Arial" w:cs="Arial"/>
          <w:color w:val="000000" w:themeColor="text1"/>
          <w:sz w:val="22"/>
          <w:lang w:val="es-ES_tradnl"/>
        </w:rPr>
        <w:t>e</w:t>
      </w:r>
      <w:r w:rsidR="00B12980" w:rsidRPr="00FA1604">
        <w:rPr>
          <w:rFonts w:ascii="Arial" w:hAnsi="Arial" w:cs="Arial"/>
          <w:color w:val="000000" w:themeColor="text1"/>
          <w:sz w:val="22"/>
          <w:lang w:val="es-ES_tradnl"/>
        </w:rPr>
        <w:t xml:space="preserve">ste documento es un acto de trámite, preparatorio y no definitivo, puesto que no contiene una decisión de fondo, función que </w:t>
      </w:r>
      <w:r w:rsidR="00933E9F" w:rsidRPr="00FA1604">
        <w:rPr>
          <w:rFonts w:ascii="Arial" w:hAnsi="Arial" w:cs="Arial"/>
          <w:color w:val="000000" w:themeColor="text1"/>
          <w:sz w:val="22"/>
          <w:lang w:val="es-ES_tradnl"/>
        </w:rPr>
        <w:t xml:space="preserve">corresponde </w:t>
      </w:r>
      <w:r w:rsidR="00B12980" w:rsidRPr="00FA1604">
        <w:rPr>
          <w:rFonts w:ascii="Arial" w:hAnsi="Arial" w:cs="Arial"/>
          <w:color w:val="000000" w:themeColor="text1"/>
          <w:sz w:val="22"/>
          <w:lang w:val="es-ES_tradnl"/>
        </w:rPr>
        <w:t>únicamente al ordenador del gasto</w:t>
      </w:r>
      <w:r w:rsidR="00FF718C" w:rsidRPr="00FA1604">
        <w:rPr>
          <w:rFonts w:ascii="Arial" w:hAnsi="Arial" w:cs="Arial"/>
          <w:color w:val="000000" w:themeColor="text1"/>
          <w:sz w:val="22"/>
          <w:lang w:val="es-ES_tradnl"/>
        </w:rPr>
        <w:t>, razón por la cual no lo vincula</w:t>
      </w:r>
      <w:r w:rsidR="00BD0D6B" w:rsidRPr="00FA1604">
        <w:rPr>
          <w:rStyle w:val="Refdenotaalpie"/>
          <w:rFonts w:ascii="Arial" w:hAnsi="Arial" w:cs="Arial"/>
          <w:color w:val="000000" w:themeColor="text1"/>
          <w:sz w:val="22"/>
          <w:lang w:val="es-ES_tradnl"/>
        </w:rPr>
        <w:footnoteReference w:id="4"/>
      </w:r>
      <w:r w:rsidR="00B12980" w:rsidRPr="00FA1604">
        <w:rPr>
          <w:rFonts w:ascii="Arial" w:hAnsi="Arial" w:cs="Arial"/>
          <w:color w:val="000000" w:themeColor="text1"/>
          <w:sz w:val="22"/>
          <w:lang w:val="es-ES_tradnl"/>
        </w:rPr>
        <w:t>.</w:t>
      </w:r>
      <w:r w:rsidR="00FF718C" w:rsidRPr="00FA1604">
        <w:rPr>
          <w:rFonts w:ascii="Arial" w:hAnsi="Arial" w:cs="Arial"/>
          <w:color w:val="000000" w:themeColor="text1"/>
          <w:sz w:val="22"/>
          <w:lang w:val="es-ES_tradnl"/>
        </w:rPr>
        <w:t xml:space="preserve"> </w:t>
      </w:r>
      <w:r w:rsidR="002A389C" w:rsidRPr="00FA1604">
        <w:rPr>
          <w:rFonts w:ascii="Arial" w:hAnsi="Arial" w:cs="Arial"/>
          <w:color w:val="000000" w:themeColor="text1"/>
          <w:sz w:val="22"/>
          <w:lang w:val="es-ES_tradnl"/>
        </w:rPr>
        <w:t xml:space="preserve">Es así como el artículo 2.2.1.1.2.2.3 del Decreto 1082 de 2015 </w:t>
      </w:r>
      <w:r w:rsidR="00115A90" w:rsidRPr="00FA1604">
        <w:rPr>
          <w:rFonts w:ascii="Arial" w:hAnsi="Arial" w:cs="Arial"/>
          <w:color w:val="000000" w:themeColor="text1"/>
          <w:sz w:val="22"/>
          <w:lang w:val="es-ES_tradnl"/>
        </w:rPr>
        <w:t>permite</w:t>
      </w:r>
      <w:r w:rsidR="002A389C" w:rsidRPr="00FA1604">
        <w:rPr>
          <w:rFonts w:ascii="Arial" w:hAnsi="Arial" w:cs="Arial"/>
          <w:color w:val="000000" w:themeColor="text1"/>
          <w:sz w:val="22"/>
          <w:lang w:val="es-ES_tradnl"/>
        </w:rPr>
        <w:t xml:space="preserve"> que la Entidad Estatal a través del ordenador del gasto </w:t>
      </w:r>
      <w:r w:rsidR="00115A90" w:rsidRPr="00FA1604">
        <w:rPr>
          <w:rFonts w:ascii="Arial" w:hAnsi="Arial" w:cs="Arial"/>
          <w:color w:val="000000" w:themeColor="text1"/>
          <w:sz w:val="22"/>
          <w:lang w:val="es-ES_tradnl"/>
        </w:rPr>
        <w:t xml:space="preserve">se </w:t>
      </w:r>
      <w:r w:rsidR="002A389C" w:rsidRPr="00FA1604">
        <w:rPr>
          <w:rFonts w:ascii="Arial" w:hAnsi="Arial" w:cs="Arial"/>
          <w:color w:val="000000" w:themeColor="text1"/>
          <w:sz w:val="22"/>
          <w:lang w:val="es-ES_tradnl"/>
        </w:rPr>
        <w:t>separar</w:t>
      </w:r>
      <w:r w:rsidR="00115A90" w:rsidRPr="00FA1604">
        <w:rPr>
          <w:rFonts w:ascii="Arial" w:hAnsi="Arial" w:cs="Arial"/>
          <w:color w:val="000000" w:themeColor="text1"/>
          <w:sz w:val="22"/>
          <w:lang w:val="es-ES_tradnl"/>
        </w:rPr>
        <w:t>e</w:t>
      </w:r>
      <w:r w:rsidR="002A389C" w:rsidRPr="00FA1604">
        <w:rPr>
          <w:rFonts w:ascii="Arial" w:hAnsi="Arial" w:cs="Arial"/>
          <w:color w:val="000000" w:themeColor="text1"/>
          <w:sz w:val="22"/>
          <w:lang w:val="es-ES_tradnl"/>
        </w:rPr>
        <w:t xml:space="preserve"> del concepto emitido </w:t>
      </w:r>
      <w:r w:rsidR="00115A90" w:rsidRPr="00FA1604">
        <w:rPr>
          <w:rFonts w:ascii="Arial" w:hAnsi="Arial" w:cs="Arial"/>
          <w:color w:val="000000" w:themeColor="text1"/>
          <w:sz w:val="22"/>
          <w:lang w:val="es-ES_tradnl"/>
        </w:rPr>
        <w:t xml:space="preserve">por el Comité Evaluador </w:t>
      </w:r>
      <w:r w:rsidR="002A389C" w:rsidRPr="00FA1604">
        <w:rPr>
          <w:rFonts w:ascii="Arial" w:hAnsi="Arial" w:cs="Arial"/>
          <w:color w:val="000000" w:themeColor="text1"/>
          <w:sz w:val="22"/>
          <w:lang w:val="es-ES_tradnl"/>
        </w:rPr>
        <w:t>y no aco</w:t>
      </w:r>
      <w:r w:rsidR="00115A90" w:rsidRPr="00FA1604">
        <w:rPr>
          <w:rFonts w:ascii="Arial" w:hAnsi="Arial" w:cs="Arial"/>
          <w:color w:val="000000" w:themeColor="text1"/>
          <w:sz w:val="22"/>
          <w:lang w:val="es-ES_tradnl"/>
        </w:rPr>
        <w:t>ja</w:t>
      </w:r>
      <w:r w:rsidR="002A389C" w:rsidRPr="00FA1604">
        <w:rPr>
          <w:rFonts w:ascii="Arial" w:hAnsi="Arial" w:cs="Arial"/>
          <w:color w:val="000000" w:themeColor="text1"/>
          <w:sz w:val="22"/>
          <w:lang w:val="es-ES_tradnl"/>
        </w:rPr>
        <w:t xml:space="preserve"> sus </w:t>
      </w:r>
      <w:r w:rsidR="00115A90" w:rsidRPr="00FA1604">
        <w:rPr>
          <w:rFonts w:ascii="Arial" w:hAnsi="Arial" w:cs="Arial"/>
          <w:color w:val="000000" w:themeColor="text1"/>
          <w:sz w:val="22"/>
          <w:lang w:val="es-ES_tradnl"/>
        </w:rPr>
        <w:t>recomendaciones</w:t>
      </w:r>
      <w:r w:rsidR="002A389C" w:rsidRPr="00FA1604">
        <w:rPr>
          <w:rFonts w:ascii="Arial" w:hAnsi="Arial" w:cs="Arial"/>
          <w:color w:val="000000" w:themeColor="text1"/>
          <w:sz w:val="22"/>
          <w:lang w:val="es-ES_tradnl"/>
        </w:rPr>
        <w:t>, en cuyo caso deberá justificar completa y correctamente su decisión.</w:t>
      </w:r>
    </w:p>
    <w:p w14:paraId="16E313A7" w14:textId="2F293165" w:rsidR="00BD0D6B" w:rsidRPr="00FA1604" w:rsidRDefault="00BD0D6B" w:rsidP="00342484">
      <w:pPr>
        <w:spacing w:after="120"/>
        <w:ind w:firstLine="708"/>
        <w:rPr>
          <w:rFonts w:ascii="Arial" w:hAnsi="Arial" w:cs="Arial"/>
          <w:color w:val="000000" w:themeColor="text1"/>
          <w:sz w:val="22"/>
          <w:lang w:val="es-ES_tradnl"/>
        </w:rPr>
      </w:pPr>
      <w:r w:rsidRPr="00FA1604">
        <w:rPr>
          <w:rFonts w:ascii="Arial" w:hAnsi="Arial" w:cs="Arial"/>
          <w:color w:val="000000" w:themeColor="text1"/>
          <w:sz w:val="22"/>
          <w:lang w:val="es-ES_tradnl"/>
        </w:rPr>
        <w:t>En relación con</w:t>
      </w:r>
      <w:r w:rsidR="00342095" w:rsidRPr="00FA1604">
        <w:rPr>
          <w:rFonts w:ascii="Arial" w:hAnsi="Arial" w:cs="Arial"/>
          <w:color w:val="000000" w:themeColor="text1"/>
          <w:sz w:val="22"/>
          <w:lang w:val="es-ES_tradnl"/>
        </w:rPr>
        <w:t xml:space="preserve"> </w:t>
      </w:r>
      <w:r w:rsidRPr="00FA1604">
        <w:rPr>
          <w:rFonts w:ascii="Arial" w:hAnsi="Arial" w:cs="Arial"/>
          <w:color w:val="000000" w:themeColor="text1"/>
          <w:sz w:val="22"/>
          <w:lang w:val="es-ES_tradnl"/>
        </w:rPr>
        <w:t>e</w:t>
      </w:r>
      <w:r w:rsidR="00342095" w:rsidRPr="00FA1604">
        <w:rPr>
          <w:rFonts w:ascii="Arial" w:hAnsi="Arial" w:cs="Arial"/>
          <w:color w:val="000000" w:themeColor="text1"/>
          <w:sz w:val="22"/>
          <w:lang w:val="es-ES_tradnl"/>
        </w:rPr>
        <w:t xml:space="preserve">l carácter no vinculante del concepto o dictamen emitido por el comité evaluador, el Consejo de Estado ha considerado que </w:t>
      </w:r>
      <w:r w:rsidRPr="00FA1604">
        <w:rPr>
          <w:rFonts w:ascii="Arial" w:hAnsi="Arial" w:cs="Arial"/>
          <w:color w:val="000000" w:themeColor="text1"/>
          <w:sz w:val="22"/>
          <w:lang w:val="es-ES_tradnl"/>
        </w:rPr>
        <w:t xml:space="preserve">el informe </w:t>
      </w:r>
      <w:r w:rsidR="00342095" w:rsidRPr="00FA1604">
        <w:rPr>
          <w:rFonts w:ascii="Arial" w:hAnsi="Arial" w:cs="Arial"/>
          <w:color w:val="000000" w:themeColor="text1"/>
          <w:sz w:val="22"/>
          <w:lang w:val="es-ES_tradnl"/>
        </w:rPr>
        <w:t>por parte de los comités</w:t>
      </w:r>
      <w:r w:rsidRPr="00FA1604">
        <w:rPr>
          <w:rFonts w:ascii="Arial" w:hAnsi="Arial" w:cs="Arial"/>
          <w:color w:val="000000" w:themeColor="text1"/>
          <w:sz w:val="22"/>
          <w:lang w:val="es-ES_tradnl"/>
        </w:rPr>
        <w:t xml:space="preserve"> asesores</w:t>
      </w:r>
      <w:r w:rsidR="00342095" w:rsidRPr="00FA1604">
        <w:rPr>
          <w:rFonts w:ascii="Arial" w:hAnsi="Arial" w:cs="Arial"/>
          <w:color w:val="000000" w:themeColor="text1"/>
          <w:sz w:val="22"/>
          <w:lang w:val="es-ES_tradnl"/>
        </w:rPr>
        <w:t xml:space="preserve"> </w:t>
      </w:r>
      <w:r w:rsidRPr="00FA1604">
        <w:rPr>
          <w:rFonts w:ascii="Arial" w:hAnsi="Arial" w:cs="Arial"/>
          <w:color w:val="000000" w:themeColor="text1"/>
          <w:sz w:val="22"/>
          <w:lang w:val="es-ES_tradnl"/>
        </w:rPr>
        <w:t>no es obligatorio para el órgano competente al momento de adjudicar «y, por el contrario, éste puede separarse y resolver en sentido diferente por encontrar errores que afecten los resultados en él consignados, aun cuando debe exponer razonadamente la motivación del apartamiento, con el fin de que la decisión no adolezca de nulidad por insuficiencia de motivación, tal y como lo ha manifestado de tiempo atrás la jurisprudencia»</w:t>
      </w:r>
      <w:r w:rsidR="002E2F17" w:rsidRPr="00FA1604">
        <w:rPr>
          <w:rStyle w:val="Refdenotaalpie"/>
          <w:rFonts w:ascii="Arial" w:hAnsi="Arial" w:cs="Arial"/>
          <w:color w:val="000000" w:themeColor="text1"/>
          <w:sz w:val="22"/>
          <w:lang w:val="es-ES_tradnl"/>
        </w:rPr>
        <w:footnoteReference w:id="5"/>
      </w:r>
      <w:r w:rsidRPr="00FA1604">
        <w:rPr>
          <w:rFonts w:ascii="Arial" w:hAnsi="Arial" w:cs="Arial"/>
          <w:color w:val="000000" w:themeColor="text1"/>
          <w:sz w:val="22"/>
          <w:lang w:val="es-ES_tradnl"/>
        </w:rPr>
        <w:t>.</w:t>
      </w:r>
      <w:r w:rsidR="002E2F17" w:rsidRPr="00FA1604">
        <w:rPr>
          <w:rFonts w:ascii="Arial" w:hAnsi="Arial" w:cs="Arial"/>
          <w:color w:val="000000" w:themeColor="text1"/>
          <w:sz w:val="22"/>
          <w:lang w:val="es-ES_tradnl"/>
        </w:rPr>
        <w:t xml:space="preserve"> </w:t>
      </w:r>
    </w:p>
    <w:p w14:paraId="45A6227D" w14:textId="0113157E" w:rsidR="00342095" w:rsidRPr="00FA1604" w:rsidRDefault="00342095" w:rsidP="00342484">
      <w:pPr>
        <w:spacing w:after="120"/>
        <w:ind w:firstLine="708"/>
        <w:rPr>
          <w:rFonts w:ascii="Arial" w:hAnsi="Arial" w:cs="Arial"/>
          <w:color w:val="000000" w:themeColor="text1"/>
          <w:sz w:val="22"/>
          <w:lang w:val="es-ES_tradnl"/>
        </w:rPr>
      </w:pPr>
      <w:r w:rsidRPr="00FA1604">
        <w:rPr>
          <w:rFonts w:ascii="Arial" w:hAnsi="Arial" w:cs="Arial"/>
          <w:color w:val="000000" w:themeColor="text1"/>
          <w:sz w:val="22"/>
          <w:lang w:val="es-ES_tradnl"/>
        </w:rPr>
        <w:lastRenderedPageBreak/>
        <w:t xml:space="preserve">En otras palabras, la existencia de un </w:t>
      </w:r>
      <w:r w:rsidR="00333356" w:rsidRPr="00FA1604">
        <w:rPr>
          <w:rFonts w:ascii="Arial" w:hAnsi="Arial" w:cs="Arial"/>
          <w:color w:val="000000" w:themeColor="text1"/>
          <w:sz w:val="22"/>
          <w:lang w:val="es-ES_tradnl"/>
        </w:rPr>
        <w:t>C</w:t>
      </w:r>
      <w:r w:rsidRPr="00FA1604">
        <w:rPr>
          <w:rFonts w:ascii="Arial" w:hAnsi="Arial" w:cs="Arial"/>
          <w:color w:val="000000" w:themeColor="text1"/>
          <w:sz w:val="22"/>
          <w:lang w:val="es-ES_tradnl"/>
        </w:rPr>
        <w:t xml:space="preserve">omité </w:t>
      </w:r>
      <w:r w:rsidR="00333356" w:rsidRPr="00FA1604">
        <w:rPr>
          <w:rFonts w:ascii="Arial" w:hAnsi="Arial" w:cs="Arial"/>
          <w:color w:val="000000" w:themeColor="text1"/>
          <w:sz w:val="22"/>
          <w:lang w:val="es-ES_tradnl"/>
        </w:rPr>
        <w:t>E</w:t>
      </w:r>
      <w:r w:rsidRPr="00FA1604">
        <w:rPr>
          <w:rFonts w:ascii="Arial" w:hAnsi="Arial" w:cs="Arial"/>
          <w:color w:val="000000" w:themeColor="text1"/>
          <w:sz w:val="22"/>
          <w:lang w:val="es-ES_tradnl"/>
        </w:rPr>
        <w:t>valuador no significa que el representante legal quede despojado de la competencia para decidir, bien sea amparándose en las recomendaciones de aquel o apartándose de ellas. En ese sentido, el comité evaluador cumple una labor meramente asesora del funcionario o funcionarios encargados de tomar la decisión final frente a la adjudicación del contrato, rechazo de ofertas o declaratoria de desierta, teniendo en cuenta, entre otr</w:t>
      </w:r>
      <w:r w:rsidR="005242A5" w:rsidRPr="00FA1604">
        <w:rPr>
          <w:rFonts w:ascii="Arial" w:hAnsi="Arial" w:cs="Arial"/>
          <w:color w:val="000000" w:themeColor="text1"/>
          <w:sz w:val="22"/>
          <w:lang w:val="es-ES_tradnl"/>
        </w:rPr>
        <w:t>os aspectos</w:t>
      </w:r>
      <w:r w:rsidRPr="00FA1604">
        <w:rPr>
          <w:rFonts w:ascii="Arial" w:hAnsi="Arial" w:cs="Arial"/>
          <w:color w:val="000000" w:themeColor="text1"/>
          <w:sz w:val="22"/>
          <w:lang w:val="es-ES_tradnl"/>
        </w:rPr>
        <w:t xml:space="preserve">, que de acuerdo al numeral 5 del artículo 26 de la Ley 80 de 1993, la responsabilidad en la dirección y manejo de la actividad contractual y de los procesos de selección estará en cabeza del jefe o representante de la entidad, «[…] quien no podrá trasladarla […] a los comités asesores». </w:t>
      </w:r>
    </w:p>
    <w:p w14:paraId="55B2F039" w14:textId="4664489F" w:rsidR="00BF2A86" w:rsidRPr="00FA1604" w:rsidRDefault="00BF2A86" w:rsidP="00902026">
      <w:pPr>
        <w:spacing w:after="0"/>
        <w:ind w:firstLine="708"/>
        <w:rPr>
          <w:rFonts w:ascii="Arial" w:hAnsi="Arial" w:cs="Arial"/>
          <w:color w:val="000000" w:themeColor="text1"/>
          <w:sz w:val="22"/>
          <w:lang w:val="es-ES_tradnl"/>
        </w:rPr>
      </w:pPr>
      <w:r w:rsidRPr="00FA1604">
        <w:rPr>
          <w:rFonts w:ascii="Arial" w:hAnsi="Arial" w:cs="Arial"/>
          <w:color w:val="000000" w:themeColor="text1"/>
          <w:sz w:val="22"/>
          <w:lang w:val="es-ES_tradnl"/>
        </w:rPr>
        <w:t>Sin embargo, debe enfatizarse que e</w:t>
      </w:r>
      <w:r w:rsidR="00342095" w:rsidRPr="00FA1604">
        <w:rPr>
          <w:rFonts w:ascii="Arial" w:hAnsi="Arial" w:cs="Arial"/>
          <w:color w:val="000000" w:themeColor="text1"/>
          <w:sz w:val="22"/>
          <w:lang w:val="es-ES_tradnl"/>
        </w:rPr>
        <w:t xml:space="preserve">l carácter asesor del comité </w:t>
      </w:r>
      <w:r w:rsidRPr="00FA1604">
        <w:rPr>
          <w:rFonts w:ascii="Arial" w:hAnsi="Arial" w:cs="Arial"/>
          <w:color w:val="000000" w:themeColor="text1"/>
          <w:sz w:val="22"/>
          <w:lang w:val="es-ES_tradnl"/>
        </w:rPr>
        <w:t xml:space="preserve">no </w:t>
      </w:r>
      <w:r w:rsidR="00342095" w:rsidRPr="00FA1604">
        <w:rPr>
          <w:rFonts w:ascii="Arial" w:hAnsi="Arial" w:cs="Arial"/>
          <w:color w:val="000000" w:themeColor="text1"/>
          <w:sz w:val="22"/>
          <w:lang w:val="es-ES_tradnl"/>
        </w:rPr>
        <w:t>exim</w:t>
      </w:r>
      <w:r w:rsidRPr="00FA1604">
        <w:rPr>
          <w:rFonts w:ascii="Arial" w:hAnsi="Arial" w:cs="Arial"/>
          <w:color w:val="000000" w:themeColor="text1"/>
          <w:sz w:val="22"/>
          <w:lang w:val="es-ES_tradnl"/>
        </w:rPr>
        <w:t>e</w:t>
      </w:r>
      <w:r w:rsidR="00342095" w:rsidRPr="00FA1604">
        <w:rPr>
          <w:rFonts w:ascii="Arial" w:hAnsi="Arial" w:cs="Arial"/>
          <w:color w:val="000000" w:themeColor="text1"/>
          <w:sz w:val="22"/>
          <w:lang w:val="es-ES_tradnl"/>
        </w:rPr>
        <w:t xml:space="preserve"> a sus miembros de las responsabilidades que correspondan, sino que, por el contrario, estos entrarán a responder por las recomendaciones erradas o incorrectamente fundamentadas que emitan, como </w:t>
      </w:r>
      <w:r w:rsidR="00902026" w:rsidRPr="00FA1604">
        <w:rPr>
          <w:rFonts w:ascii="Arial" w:hAnsi="Arial" w:cs="Arial"/>
          <w:color w:val="000000" w:themeColor="text1"/>
          <w:sz w:val="22"/>
          <w:lang w:val="es-ES_tradnl"/>
        </w:rPr>
        <w:t>dispone</w:t>
      </w:r>
      <w:r w:rsidR="00342095" w:rsidRPr="00FA1604">
        <w:rPr>
          <w:rFonts w:ascii="Arial" w:hAnsi="Arial" w:cs="Arial"/>
          <w:color w:val="000000" w:themeColor="text1"/>
          <w:sz w:val="22"/>
          <w:lang w:val="es-ES_tradnl"/>
        </w:rPr>
        <w:t xml:space="preserve"> el </w:t>
      </w:r>
      <w:r w:rsidR="00FE03F5" w:rsidRPr="00FA1604">
        <w:rPr>
          <w:rFonts w:ascii="Arial" w:hAnsi="Arial" w:cs="Arial"/>
          <w:color w:val="000000" w:themeColor="text1"/>
          <w:sz w:val="22"/>
          <w:lang w:val="es-ES_tradnl"/>
        </w:rPr>
        <w:t>citado</w:t>
      </w:r>
      <w:r w:rsidR="00342095" w:rsidRPr="00FA1604">
        <w:rPr>
          <w:rFonts w:ascii="Arial" w:hAnsi="Arial" w:cs="Arial"/>
          <w:color w:val="000000" w:themeColor="text1"/>
          <w:sz w:val="22"/>
          <w:lang w:val="es-ES_tradnl"/>
        </w:rPr>
        <w:t xml:space="preserve"> artículo 2.2.1.1.2.2.3</w:t>
      </w:r>
      <w:r w:rsidR="00902026" w:rsidRPr="00FA1604">
        <w:rPr>
          <w:rFonts w:ascii="Arial" w:hAnsi="Arial" w:cs="Arial"/>
          <w:color w:val="000000" w:themeColor="text1"/>
          <w:sz w:val="22"/>
          <w:lang w:val="es-ES_tradnl"/>
        </w:rPr>
        <w:t xml:space="preserve"> del Decreto 1082 de 2015</w:t>
      </w:r>
      <w:r w:rsidR="00342095" w:rsidRPr="00FA1604">
        <w:rPr>
          <w:rFonts w:ascii="Arial" w:hAnsi="Arial" w:cs="Arial"/>
          <w:color w:val="000000" w:themeColor="text1"/>
          <w:sz w:val="22"/>
          <w:lang w:val="es-ES_tradnl"/>
        </w:rPr>
        <w:t xml:space="preserve">. </w:t>
      </w:r>
      <w:r w:rsidR="00697707" w:rsidRPr="00FA1604">
        <w:rPr>
          <w:rFonts w:ascii="Arial" w:hAnsi="Arial" w:cs="Arial"/>
          <w:color w:val="000000" w:themeColor="text1"/>
          <w:sz w:val="22"/>
          <w:lang w:val="es-ES_tradnl"/>
        </w:rPr>
        <w:t>Finalmente,</w:t>
      </w:r>
      <w:r w:rsidR="00342095" w:rsidRPr="00FA1604">
        <w:rPr>
          <w:rFonts w:ascii="Arial" w:hAnsi="Arial" w:cs="Arial"/>
          <w:color w:val="000000" w:themeColor="text1"/>
          <w:sz w:val="22"/>
          <w:lang w:val="es-ES_tradnl"/>
        </w:rPr>
        <w:t xml:space="preserve"> el carácter asesor y la </w:t>
      </w:r>
      <w:r w:rsidR="00FE03F5" w:rsidRPr="00FA1604">
        <w:rPr>
          <w:rFonts w:ascii="Arial" w:hAnsi="Arial" w:cs="Arial"/>
          <w:color w:val="000000" w:themeColor="text1"/>
          <w:sz w:val="22"/>
          <w:lang w:val="es-ES_tradnl"/>
        </w:rPr>
        <w:t>calidad</w:t>
      </w:r>
      <w:r w:rsidR="00342095" w:rsidRPr="00FA1604">
        <w:rPr>
          <w:rFonts w:ascii="Arial" w:hAnsi="Arial" w:cs="Arial"/>
          <w:color w:val="000000" w:themeColor="text1"/>
          <w:sz w:val="22"/>
          <w:lang w:val="es-ES_tradnl"/>
        </w:rPr>
        <w:t xml:space="preserve"> de </w:t>
      </w:r>
      <w:r w:rsidR="00FE03F5" w:rsidRPr="00FA1604">
        <w:rPr>
          <w:rFonts w:ascii="Arial" w:hAnsi="Arial" w:cs="Arial"/>
          <w:color w:val="000000" w:themeColor="text1"/>
          <w:sz w:val="22"/>
          <w:lang w:val="es-ES_tradnl"/>
        </w:rPr>
        <w:t xml:space="preserve">servidores </w:t>
      </w:r>
      <w:r w:rsidR="00342095" w:rsidRPr="00FA1604">
        <w:rPr>
          <w:rFonts w:ascii="Arial" w:hAnsi="Arial" w:cs="Arial"/>
          <w:color w:val="000000" w:themeColor="text1"/>
          <w:sz w:val="22"/>
          <w:lang w:val="es-ES_tradnl"/>
        </w:rPr>
        <w:t xml:space="preserve">públicos o contratistas del Estado </w:t>
      </w:r>
      <w:r w:rsidR="00FE03F5" w:rsidRPr="00FA1604">
        <w:rPr>
          <w:rFonts w:ascii="Arial" w:hAnsi="Arial" w:cs="Arial"/>
          <w:color w:val="000000" w:themeColor="text1"/>
          <w:sz w:val="22"/>
          <w:lang w:val="es-ES_tradnl"/>
        </w:rPr>
        <w:t>que pueden ostentar</w:t>
      </w:r>
      <w:r w:rsidR="00342095" w:rsidRPr="00FA1604">
        <w:rPr>
          <w:rFonts w:ascii="Arial" w:hAnsi="Arial" w:cs="Arial"/>
          <w:color w:val="000000" w:themeColor="text1"/>
          <w:sz w:val="22"/>
          <w:lang w:val="es-ES_tradnl"/>
        </w:rPr>
        <w:t xml:space="preserve"> sus miembros no evita que unos y otros deban cumplir con el régimen de inhabilidades, incompatibilidades y de conflictos de interés previsto en la Constitución Política y las normas legales, como bien lo determina el inciso segundo del artículo 2.2.1.1.2.2.3. del Decreto 1082 de 2015.</w:t>
      </w:r>
    </w:p>
    <w:p w14:paraId="26872B30" w14:textId="77777777" w:rsidR="00902026" w:rsidRPr="00FA1604" w:rsidRDefault="00902026" w:rsidP="00342484">
      <w:pPr>
        <w:spacing w:after="0"/>
        <w:ind w:firstLine="708"/>
        <w:rPr>
          <w:rFonts w:ascii="Arial" w:hAnsi="Arial" w:cs="Arial"/>
          <w:color w:val="000000" w:themeColor="text1"/>
          <w:sz w:val="22"/>
          <w:lang w:val="es-ES_tradnl"/>
        </w:rPr>
      </w:pPr>
    </w:p>
    <w:p w14:paraId="1D5A1835" w14:textId="18280192" w:rsidR="00342095" w:rsidRPr="00FA1604" w:rsidRDefault="00902026" w:rsidP="00902026">
      <w:pPr>
        <w:spacing w:after="0"/>
        <w:rPr>
          <w:rFonts w:ascii="Arial" w:hAnsi="Arial" w:cs="Arial"/>
          <w:b/>
          <w:bCs/>
          <w:color w:val="000000" w:themeColor="text1"/>
          <w:sz w:val="22"/>
          <w:lang w:val="es-ES_tradnl"/>
        </w:rPr>
      </w:pPr>
      <w:r w:rsidRPr="00FA1604">
        <w:rPr>
          <w:rFonts w:ascii="Arial" w:hAnsi="Arial" w:cs="Arial"/>
          <w:b/>
          <w:bCs/>
          <w:color w:val="000000" w:themeColor="text1"/>
          <w:sz w:val="22"/>
          <w:lang w:val="es-ES_tradnl"/>
        </w:rPr>
        <w:t xml:space="preserve">2.2. </w:t>
      </w:r>
      <w:r w:rsidR="00831238" w:rsidRPr="00FA1604">
        <w:rPr>
          <w:rFonts w:ascii="Arial" w:hAnsi="Arial" w:cs="Arial"/>
          <w:b/>
          <w:bCs/>
          <w:color w:val="000000" w:themeColor="text1"/>
          <w:sz w:val="22"/>
          <w:lang w:val="es-ES_tradnl"/>
        </w:rPr>
        <w:t>E</w:t>
      </w:r>
      <w:r w:rsidR="00342095" w:rsidRPr="00FA1604">
        <w:rPr>
          <w:rFonts w:ascii="Arial" w:hAnsi="Arial" w:cs="Arial"/>
          <w:b/>
          <w:bCs/>
          <w:color w:val="000000" w:themeColor="text1"/>
          <w:sz w:val="22"/>
          <w:lang w:val="es-ES_tradnl"/>
        </w:rPr>
        <w:t xml:space="preserve">l Comité Evaluador </w:t>
      </w:r>
      <w:r w:rsidR="003517EC" w:rsidRPr="00FA1604">
        <w:rPr>
          <w:rFonts w:ascii="Arial" w:hAnsi="Arial" w:cs="Arial"/>
          <w:b/>
          <w:bCs/>
          <w:color w:val="000000" w:themeColor="text1"/>
          <w:sz w:val="22"/>
          <w:lang w:val="es-ES_tradnl"/>
        </w:rPr>
        <w:t>en</w:t>
      </w:r>
      <w:r w:rsidR="00342095" w:rsidRPr="00FA1604">
        <w:rPr>
          <w:rFonts w:ascii="Arial" w:hAnsi="Arial" w:cs="Arial"/>
          <w:b/>
          <w:bCs/>
          <w:color w:val="000000" w:themeColor="text1"/>
          <w:sz w:val="22"/>
          <w:lang w:val="es-ES_tradnl"/>
        </w:rPr>
        <w:t xml:space="preserve"> el Concurso de</w:t>
      </w:r>
      <w:r w:rsidR="00A439FD" w:rsidRPr="00FA1604">
        <w:rPr>
          <w:rFonts w:ascii="Arial" w:hAnsi="Arial" w:cs="Arial"/>
          <w:b/>
          <w:bCs/>
          <w:color w:val="000000" w:themeColor="text1"/>
          <w:sz w:val="22"/>
          <w:lang w:val="es-ES_tradnl"/>
        </w:rPr>
        <w:t xml:space="preserve"> Arquitectura</w:t>
      </w:r>
    </w:p>
    <w:p w14:paraId="081420FD" w14:textId="77777777" w:rsidR="00902026" w:rsidRPr="00FA1604" w:rsidRDefault="00902026" w:rsidP="00342484">
      <w:pPr>
        <w:spacing w:after="0"/>
        <w:rPr>
          <w:rFonts w:ascii="Arial" w:hAnsi="Arial" w:cs="Arial"/>
          <w:b/>
          <w:bCs/>
          <w:color w:val="000000" w:themeColor="text1"/>
          <w:sz w:val="22"/>
          <w:lang w:val="es-ES_tradnl"/>
        </w:rPr>
      </w:pPr>
    </w:p>
    <w:p w14:paraId="2EE9EBCF" w14:textId="250B0FCF" w:rsidR="00E66C4D" w:rsidRPr="00FA1604" w:rsidRDefault="00FE03F5" w:rsidP="00342484">
      <w:pPr>
        <w:spacing w:after="120"/>
        <w:rPr>
          <w:rFonts w:ascii="Arial" w:hAnsi="Arial" w:cs="Arial"/>
          <w:color w:val="000000" w:themeColor="text1"/>
          <w:sz w:val="22"/>
          <w:lang w:val="es-ES_tradnl"/>
        </w:rPr>
      </w:pPr>
      <w:r w:rsidRPr="00FA1604">
        <w:rPr>
          <w:rFonts w:ascii="Arial" w:hAnsi="Arial" w:cs="Arial"/>
          <w:color w:val="000000" w:themeColor="text1"/>
          <w:sz w:val="22"/>
          <w:lang w:val="es-ES_tradnl"/>
        </w:rPr>
        <w:t>L</w:t>
      </w:r>
      <w:r w:rsidR="00FE26E0" w:rsidRPr="00FA1604">
        <w:rPr>
          <w:rFonts w:ascii="Arial" w:hAnsi="Arial" w:cs="Arial"/>
          <w:color w:val="000000" w:themeColor="text1"/>
          <w:sz w:val="22"/>
          <w:lang w:val="es-ES_tradnl"/>
        </w:rPr>
        <w:t xml:space="preserve">a Agencia </w:t>
      </w:r>
      <w:r w:rsidR="00E66C4D" w:rsidRPr="00FA1604">
        <w:rPr>
          <w:rFonts w:ascii="Arial" w:hAnsi="Arial" w:cs="Arial"/>
          <w:color w:val="000000" w:themeColor="text1"/>
          <w:sz w:val="22"/>
          <w:lang w:val="es-ES_tradnl"/>
        </w:rPr>
        <w:t xml:space="preserve">estima relevante realizar una aclaración </w:t>
      </w:r>
      <w:r w:rsidR="00EB451D" w:rsidRPr="00FA1604">
        <w:rPr>
          <w:rFonts w:ascii="Arial" w:hAnsi="Arial" w:cs="Arial"/>
          <w:color w:val="000000" w:themeColor="text1"/>
          <w:sz w:val="22"/>
          <w:lang w:val="es-ES_tradnl"/>
        </w:rPr>
        <w:t xml:space="preserve">respecto </w:t>
      </w:r>
      <w:r w:rsidR="00FE26E0" w:rsidRPr="00FA1604">
        <w:rPr>
          <w:rFonts w:ascii="Arial" w:hAnsi="Arial" w:cs="Arial"/>
          <w:color w:val="000000" w:themeColor="text1"/>
          <w:sz w:val="22"/>
          <w:lang w:val="es-ES_tradnl"/>
        </w:rPr>
        <w:t>de la</w:t>
      </w:r>
      <w:r w:rsidR="00E66C4D" w:rsidRPr="00FA1604">
        <w:rPr>
          <w:rFonts w:ascii="Arial" w:hAnsi="Arial" w:cs="Arial"/>
          <w:color w:val="000000" w:themeColor="text1"/>
          <w:sz w:val="22"/>
          <w:lang w:val="es-ES_tradnl"/>
        </w:rPr>
        <w:t xml:space="preserve"> figura del </w:t>
      </w:r>
      <w:r w:rsidR="00333356" w:rsidRPr="00FA1604">
        <w:rPr>
          <w:rFonts w:ascii="Arial" w:hAnsi="Arial" w:cs="Arial"/>
          <w:color w:val="000000" w:themeColor="text1"/>
          <w:sz w:val="22"/>
          <w:lang w:val="es-ES_tradnl"/>
        </w:rPr>
        <w:t>C</w:t>
      </w:r>
      <w:r w:rsidR="00E66C4D" w:rsidRPr="00FA1604">
        <w:rPr>
          <w:rFonts w:ascii="Arial" w:hAnsi="Arial" w:cs="Arial"/>
          <w:color w:val="000000" w:themeColor="text1"/>
          <w:sz w:val="22"/>
          <w:lang w:val="es-ES_tradnl"/>
        </w:rPr>
        <w:t xml:space="preserve">omité </w:t>
      </w:r>
      <w:r w:rsidR="00333356" w:rsidRPr="00FA1604">
        <w:rPr>
          <w:rFonts w:ascii="Arial" w:hAnsi="Arial" w:cs="Arial"/>
          <w:color w:val="000000" w:themeColor="text1"/>
          <w:sz w:val="22"/>
          <w:lang w:val="es-ES_tradnl"/>
        </w:rPr>
        <w:t>E</w:t>
      </w:r>
      <w:r w:rsidR="00E66C4D" w:rsidRPr="00FA1604">
        <w:rPr>
          <w:rFonts w:ascii="Arial" w:hAnsi="Arial" w:cs="Arial"/>
          <w:color w:val="000000" w:themeColor="text1"/>
          <w:sz w:val="22"/>
          <w:lang w:val="es-ES_tradnl"/>
        </w:rPr>
        <w:t>valua</w:t>
      </w:r>
      <w:r w:rsidR="00333356" w:rsidRPr="00FA1604">
        <w:rPr>
          <w:rFonts w:ascii="Arial" w:hAnsi="Arial" w:cs="Arial"/>
          <w:color w:val="000000" w:themeColor="text1"/>
          <w:sz w:val="22"/>
          <w:lang w:val="es-ES_tradnl"/>
        </w:rPr>
        <w:t>dor</w:t>
      </w:r>
      <w:r w:rsidR="00E66C4D" w:rsidRPr="00FA1604">
        <w:rPr>
          <w:rFonts w:ascii="Arial" w:hAnsi="Arial" w:cs="Arial"/>
          <w:color w:val="000000" w:themeColor="text1"/>
          <w:sz w:val="22"/>
          <w:lang w:val="es-ES_tradnl"/>
        </w:rPr>
        <w:t xml:space="preserve"> y</w:t>
      </w:r>
      <w:r w:rsidRPr="00FA1604">
        <w:rPr>
          <w:rFonts w:ascii="Arial" w:hAnsi="Arial" w:cs="Arial"/>
          <w:color w:val="000000" w:themeColor="text1"/>
          <w:sz w:val="22"/>
          <w:lang w:val="es-ES_tradnl"/>
        </w:rPr>
        <w:t xml:space="preserve"> la </w:t>
      </w:r>
      <w:r w:rsidR="00E66C4D" w:rsidRPr="00FA1604">
        <w:rPr>
          <w:rFonts w:ascii="Arial" w:hAnsi="Arial" w:cs="Arial"/>
          <w:color w:val="000000" w:themeColor="text1"/>
          <w:sz w:val="22"/>
          <w:lang w:val="es-ES_tradnl"/>
        </w:rPr>
        <w:t>cantidad impar de sus miembros</w:t>
      </w:r>
      <w:r w:rsidRPr="00FA1604">
        <w:rPr>
          <w:rFonts w:ascii="Arial" w:hAnsi="Arial" w:cs="Arial"/>
        </w:rPr>
        <w:t xml:space="preserve"> </w:t>
      </w:r>
      <w:r w:rsidRPr="00FA1604">
        <w:rPr>
          <w:rFonts w:ascii="Arial" w:hAnsi="Arial" w:cs="Arial"/>
          <w:color w:val="000000" w:themeColor="text1"/>
          <w:sz w:val="22"/>
          <w:lang w:val="es-ES_tradnl"/>
        </w:rPr>
        <w:t>en la modalidad de selección del Concurso de Méritos</w:t>
      </w:r>
      <w:r w:rsidR="00B1389F">
        <w:rPr>
          <w:rFonts w:ascii="Arial" w:hAnsi="Arial" w:cs="Arial"/>
          <w:color w:val="000000" w:themeColor="text1"/>
          <w:sz w:val="22"/>
          <w:lang w:val="es-ES_tradnl"/>
        </w:rPr>
        <w:t>, específicamente, dentro del Concurso de Arquitectura</w:t>
      </w:r>
      <w:r w:rsidRPr="00FA1604">
        <w:rPr>
          <w:rFonts w:ascii="Arial" w:hAnsi="Arial" w:cs="Arial"/>
          <w:color w:val="000000" w:themeColor="text1"/>
          <w:sz w:val="22"/>
          <w:lang w:val="es-ES_tradnl"/>
        </w:rPr>
        <w:t>,</w:t>
      </w:r>
      <w:r w:rsidR="00E66C4D" w:rsidRPr="00FA1604">
        <w:rPr>
          <w:rFonts w:ascii="Arial" w:hAnsi="Arial" w:cs="Arial"/>
          <w:color w:val="000000" w:themeColor="text1"/>
          <w:sz w:val="22"/>
          <w:lang w:val="es-ES_tradnl"/>
        </w:rPr>
        <w:t xml:space="preserve"> por contener una regulación especial. </w:t>
      </w:r>
      <w:bookmarkStart w:id="7" w:name="_Hlk83123107"/>
      <w:r w:rsidR="00E66C4D" w:rsidRPr="00FA1604">
        <w:rPr>
          <w:rFonts w:ascii="Arial" w:hAnsi="Arial" w:cs="Arial"/>
          <w:color w:val="000000" w:themeColor="text1"/>
          <w:sz w:val="22"/>
          <w:lang w:val="es-ES_tradnl"/>
        </w:rPr>
        <w:t xml:space="preserve">El inciso final del numeral 3 del artículo 2 de la Ley 1150 de 2007, que modificó </w:t>
      </w:r>
      <w:r w:rsidR="005839B5" w:rsidRPr="00FA1604">
        <w:rPr>
          <w:rFonts w:ascii="Arial" w:hAnsi="Arial" w:cs="Arial"/>
          <w:color w:val="000000" w:themeColor="text1"/>
          <w:sz w:val="22"/>
          <w:lang w:val="es-ES_tradnl"/>
        </w:rPr>
        <w:t>el</w:t>
      </w:r>
      <w:r w:rsidR="00E66C4D" w:rsidRPr="00FA1604">
        <w:rPr>
          <w:rFonts w:ascii="Arial" w:hAnsi="Arial" w:cs="Arial"/>
          <w:color w:val="000000" w:themeColor="text1"/>
          <w:sz w:val="22"/>
          <w:lang w:val="es-ES_tradnl"/>
        </w:rPr>
        <w:t xml:space="preserve"> </w:t>
      </w:r>
      <w:r w:rsidR="005839B5" w:rsidRPr="00FA1604">
        <w:rPr>
          <w:rFonts w:ascii="Arial" w:hAnsi="Arial" w:cs="Arial"/>
          <w:color w:val="000000" w:themeColor="text1"/>
          <w:sz w:val="22"/>
          <w:lang w:val="es-ES_tradnl"/>
        </w:rPr>
        <w:t xml:space="preserve">artículo </w:t>
      </w:r>
      <w:r w:rsidR="00E66C4D" w:rsidRPr="00FA1604">
        <w:rPr>
          <w:rFonts w:ascii="Arial" w:hAnsi="Arial" w:cs="Arial"/>
          <w:color w:val="000000" w:themeColor="text1"/>
          <w:sz w:val="22"/>
          <w:lang w:val="es-ES_tradnl"/>
        </w:rPr>
        <w:t xml:space="preserve">24 </w:t>
      </w:r>
      <w:r w:rsidR="005839B5" w:rsidRPr="00FA1604">
        <w:rPr>
          <w:rFonts w:ascii="Arial" w:hAnsi="Arial" w:cs="Arial"/>
          <w:color w:val="000000" w:themeColor="text1"/>
          <w:sz w:val="22"/>
          <w:lang w:val="es-ES_tradnl"/>
        </w:rPr>
        <w:t xml:space="preserve"> </w:t>
      </w:r>
      <w:r w:rsidR="00E66C4D" w:rsidRPr="00FA1604">
        <w:rPr>
          <w:rFonts w:ascii="Arial" w:hAnsi="Arial" w:cs="Arial"/>
          <w:color w:val="000000" w:themeColor="text1"/>
          <w:sz w:val="22"/>
          <w:lang w:val="es-ES_tradnl"/>
        </w:rPr>
        <w:t xml:space="preserve">de la Ley 80 de 1993, </w:t>
      </w:r>
      <w:r w:rsidR="006A4522" w:rsidRPr="00FA1604">
        <w:rPr>
          <w:rFonts w:ascii="Arial" w:hAnsi="Arial" w:cs="Arial"/>
          <w:color w:val="000000" w:themeColor="text1"/>
          <w:sz w:val="22"/>
          <w:lang w:val="es-ES_tradnl"/>
        </w:rPr>
        <w:t xml:space="preserve">estableció que, </w:t>
      </w:r>
      <w:r w:rsidR="00E66C4D" w:rsidRPr="00FA1604">
        <w:rPr>
          <w:rFonts w:ascii="Arial" w:hAnsi="Arial" w:cs="Arial"/>
          <w:color w:val="000000" w:themeColor="text1"/>
          <w:sz w:val="22"/>
          <w:lang w:val="es-ES_tradnl"/>
        </w:rPr>
        <w:t xml:space="preserve">«de conformidad con las condiciones que señale el reglamento, en desarrollo de estos procesos de selección [haciendo referencia al Concurso de Méritos], las propuestas técnicas o de proyectos podrán ser presentadas en forma anónima ante un jurado plural, </w:t>
      </w:r>
      <w:r w:rsidR="00E66C4D" w:rsidRPr="00FA1604">
        <w:rPr>
          <w:rFonts w:ascii="Arial" w:hAnsi="Arial" w:cs="Arial"/>
          <w:i/>
          <w:iCs/>
          <w:color w:val="000000" w:themeColor="text1"/>
          <w:sz w:val="22"/>
          <w:lang w:val="es-ES_tradnl"/>
        </w:rPr>
        <w:t>impar,</w:t>
      </w:r>
      <w:r w:rsidR="00E66C4D" w:rsidRPr="00FA1604">
        <w:rPr>
          <w:rFonts w:ascii="Arial" w:hAnsi="Arial" w:cs="Arial"/>
          <w:color w:val="000000" w:themeColor="text1"/>
          <w:sz w:val="22"/>
          <w:lang w:val="es-ES_tradnl"/>
        </w:rPr>
        <w:t xml:space="preserve"> deliberante y calificado»</w:t>
      </w:r>
      <w:r w:rsidR="00902026" w:rsidRPr="00FA1604">
        <w:rPr>
          <w:rFonts w:ascii="Arial" w:hAnsi="Arial" w:cs="Arial"/>
          <w:color w:val="000000" w:themeColor="text1"/>
          <w:sz w:val="22"/>
          <w:lang w:val="es-ES_tradnl"/>
        </w:rPr>
        <w:t xml:space="preserve"> (Corchetes y énfasis fuera de texto)</w:t>
      </w:r>
      <w:r w:rsidR="00E66C4D" w:rsidRPr="00FA1604">
        <w:rPr>
          <w:rFonts w:ascii="Arial" w:hAnsi="Arial" w:cs="Arial"/>
          <w:color w:val="000000" w:themeColor="text1"/>
          <w:sz w:val="22"/>
          <w:lang w:val="es-ES_tradnl"/>
        </w:rPr>
        <w:t xml:space="preserve">. </w:t>
      </w:r>
      <w:r w:rsidR="006A4522" w:rsidRPr="00FA1604">
        <w:rPr>
          <w:rFonts w:ascii="Arial" w:hAnsi="Arial" w:cs="Arial"/>
          <w:color w:val="000000" w:themeColor="text1"/>
          <w:sz w:val="22"/>
          <w:lang w:val="es-ES_tradnl"/>
        </w:rPr>
        <w:t>Nótese que</w:t>
      </w:r>
      <w:r w:rsidR="00A1283E" w:rsidRPr="00FA1604">
        <w:rPr>
          <w:rFonts w:ascii="Arial" w:hAnsi="Arial" w:cs="Arial"/>
          <w:color w:val="000000" w:themeColor="text1"/>
          <w:sz w:val="22"/>
          <w:lang w:val="es-ES_tradnl"/>
        </w:rPr>
        <w:t>,</w:t>
      </w:r>
      <w:r w:rsidR="00E66C4D" w:rsidRPr="00FA1604">
        <w:rPr>
          <w:rFonts w:ascii="Arial" w:hAnsi="Arial" w:cs="Arial"/>
          <w:color w:val="000000" w:themeColor="text1"/>
          <w:sz w:val="22"/>
          <w:lang w:val="es-ES_tradnl"/>
        </w:rPr>
        <w:t xml:space="preserve"> para el Concurso de Méritos, </w:t>
      </w:r>
      <w:r w:rsidR="00E66C4D" w:rsidRPr="00FA1604">
        <w:rPr>
          <w:rFonts w:ascii="Arial" w:hAnsi="Arial" w:cs="Arial"/>
          <w:color w:val="000000" w:themeColor="text1"/>
          <w:sz w:val="22"/>
          <w:lang w:val="es-ES_tradnl"/>
        </w:rPr>
        <w:lastRenderedPageBreak/>
        <w:t>por expresa disposición legal, la oferta podrá ser presentada ante un jurado que deberá contener un número impar de miembros.</w:t>
      </w:r>
    </w:p>
    <w:bookmarkEnd w:id="7"/>
    <w:p w14:paraId="02CA4E56" w14:textId="74C0C675" w:rsidR="0038098C" w:rsidRPr="00FA1604" w:rsidRDefault="002902CF" w:rsidP="00342484">
      <w:pPr>
        <w:spacing w:after="120"/>
        <w:ind w:firstLine="708"/>
        <w:rPr>
          <w:rFonts w:ascii="Arial" w:hAnsi="Arial" w:cs="Arial"/>
          <w:color w:val="000000" w:themeColor="text1"/>
          <w:sz w:val="22"/>
          <w:lang w:val="es-ES_tradnl"/>
        </w:rPr>
      </w:pPr>
      <w:r w:rsidRPr="00FA1604">
        <w:rPr>
          <w:rFonts w:ascii="Arial" w:hAnsi="Arial" w:cs="Arial"/>
          <w:color w:val="000000" w:themeColor="text1"/>
          <w:sz w:val="22"/>
          <w:lang w:val="es-ES_tradnl"/>
        </w:rPr>
        <w:t>L</w:t>
      </w:r>
      <w:r w:rsidR="0038098C" w:rsidRPr="00FA1604">
        <w:rPr>
          <w:rFonts w:ascii="Arial" w:hAnsi="Arial" w:cs="Arial"/>
          <w:color w:val="000000" w:themeColor="text1"/>
          <w:sz w:val="22"/>
          <w:lang w:val="es-ES_tradnl"/>
        </w:rPr>
        <w:t>a expresión «</w:t>
      </w:r>
      <w:r w:rsidR="00CD20F2" w:rsidRPr="00FA1604">
        <w:rPr>
          <w:rFonts w:ascii="Arial" w:hAnsi="Arial" w:cs="Arial"/>
          <w:color w:val="000000" w:themeColor="text1"/>
          <w:sz w:val="22"/>
          <w:lang w:val="es-ES_tradnl"/>
        </w:rPr>
        <w:t>J</w:t>
      </w:r>
      <w:r w:rsidR="0038098C" w:rsidRPr="00FA1604">
        <w:rPr>
          <w:rFonts w:ascii="Arial" w:hAnsi="Arial" w:cs="Arial"/>
          <w:color w:val="000000" w:themeColor="text1"/>
          <w:sz w:val="22"/>
          <w:lang w:val="es-ES_tradnl"/>
        </w:rPr>
        <w:t>urado»</w:t>
      </w:r>
      <w:r w:rsidR="00E04B8F" w:rsidRPr="00FA1604">
        <w:rPr>
          <w:rFonts w:ascii="Arial" w:hAnsi="Arial" w:cs="Arial"/>
          <w:color w:val="000000" w:themeColor="text1"/>
          <w:sz w:val="22"/>
          <w:lang w:val="es-ES_tradnl"/>
        </w:rPr>
        <w:t xml:space="preserve"> utilizada</w:t>
      </w:r>
      <w:r w:rsidR="0038098C" w:rsidRPr="00FA1604">
        <w:rPr>
          <w:rFonts w:ascii="Arial" w:hAnsi="Arial" w:cs="Arial"/>
          <w:color w:val="000000" w:themeColor="text1"/>
          <w:sz w:val="22"/>
          <w:lang w:val="es-ES_tradnl"/>
        </w:rPr>
        <w:t xml:space="preserve"> por el artículo mencionado, dista, en principio, de la de «</w:t>
      </w:r>
      <w:r w:rsidR="00E04B8F" w:rsidRPr="00FA1604">
        <w:rPr>
          <w:rFonts w:ascii="Arial" w:hAnsi="Arial" w:cs="Arial"/>
          <w:color w:val="000000" w:themeColor="text1"/>
          <w:sz w:val="22"/>
          <w:lang w:val="es-ES_tradnl"/>
        </w:rPr>
        <w:t>C</w:t>
      </w:r>
      <w:r w:rsidR="0038098C" w:rsidRPr="00FA1604">
        <w:rPr>
          <w:rFonts w:ascii="Arial" w:hAnsi="Arial" w:cs="Arial"/>
          <w:color w:val="000000" w:themeColor="text1"/>
          <w:sz w:val="22"/>
          <w:lang w:val="es-ES_tradnl"/>
        </w:rPr>
        <w:t xml:space="preserve">omité </w:t>
      </w:r>
      <w:r w:rsidR="00E04B8F" w:rsidRPr="00FA1604">
        <w:rPr>
          <w:rFonts w:ascii="Arial" w:hAnsi="Arial" w:cs="Arial"/>
          <w:color w:val="000000" w:themeColor="text1"/>
          <w:sz w:val="22"/>
          <w:lang w:val="es-ES_tradnl"/>
        </w:rPr>
        <w:t>E</w:t>
      </w:r>
      <w:r w:rsidR="0038098C" w:rsidRPr="00FA1604">
        <w:rPr>
          <w:rFonts w:ascii="Arial" w:hAnsi="Arial" w:cs="Arial"/>
          <w:color w:val="000000" w:themeColor="text1"/>
          <w:sz w:val="22"/>
          <w:lang w:val="es-ES_tradnl"/>
        </w:rPr>
        <w:t xml:space="preserve">valuador» que </w:t>
      </w:r>
      <w:r w:rsidR="00E04B8F" w:rsidRPr="00FA1604">
        <w:rPr>
          <w:rFonts w:ascii="Arial" w:hAnsi="Arial" w:cs="Arial"/>
          <w:color w:val="000000" w:themeColor="text1"/>
          <w:sz w:val="22"/>
          <w:lang w:val="es-ES_tradnl"/>
        </w:rPr>
        <w:t>emplea</w:t>
      </w:r>
      <w:r w:rsidR="0038098C" w:rsidRPr="00FA1604">
        <w:rPr>
          <w:rFonts w:ascii="Arial" w:hAnsi="Arial" w:cs="Arial"/>
          <w:color w:val="000000" w:themeColor="text1"/>
          <w:sz w:val="22"/>
          <w:lang w:val="es-ES_tradnl"/>
        </w:rPr>
        <w:t xml:space="preserve"> </w:t>
      </w:r>
      <w:r w:rsidR="00E04B8F" w:rsidRPr="00FA1604">
        <w:rPr>
          <w:rFonts w:ascii="Arial" w:hAnsi="Arial" w:cs="Arial"/>
          <w:color w:val="000000" w:themeColor="text1"/>
          <w:sz w:val="22"/>
          <w:lang w:val="es-ES_tradnl"/>
        </w:rPr>
        <w:t xml:space="preserve">el </w:t>
      </w:r>
      <w:r w:rsidR="0038098C" w:rsidRPr="00FA1604">
        <w:rPr>
          <w:rFonts w:ascii="Arial" w:hAnsi="Arial" w:cs="Arial"/>
          <w:color w:val="000000" w:themeColor="text1"/>
          <w:sz w:val="22"/>
          <w:lang w:val="es-ES_tradnl"/>
        </w:rPr>
        <w:t>artículo 2.2.1.1.2.2.3</w:t>
      </w:r>
      <w:r w:rsidR="00E04B8F" w:rsidRPr="00FA1604">
        <w:rPr>
          <w:rFonts w:ascii="Arial" w:hAnsi="Arial" w:cs="Arial"/>
        </w:rPr>
        <w:t xml:space="preserve"> d</w:t>
      </w:r>
      <w:r w:rsidR="00E04B8F" w:rsidRPr="00FA1604">
        <w:rPr>
          <w:rFonts w:ascii="Arial" w:hAnsi="Arial" w:cs="Arial"/>
          <w:color w:val="000000" w:themeColor="text1"/>
          <w:sz w:val="22"/>
          <w:lang w:val="es-ES_tradnl"/>
        </w:rPr>
        <w:t>el Decreto 1082 de 2015</w:t>
      </w:r>
      <w:r w:rsidR="0038098C" w:rsidRPr="00FA1604">
        <w:rPr>
          <w:rFonts w:ascii="Arial" w:hAnsi="Arial" w:cs="Arial"/>
          <w:color w:val="000000" w:themeColor="text1"/>
          <w:sz w:val="22"/>
          <w:lang w:val="es-ES_tradnl"/>
        </w:rPr>
        <w:t>. Sin embargo, al revisar l</w:t>
      </w:r>
      <w:r w:rsidR="00E04B8F" w:rsidRPr="00FA1604">
        <w:rPr>
          <w:rFonts w:ascii="Arial" w:hAnsi="Arial" w:cs="Arial"/>
          <w:color w:val="000000" w:themeColor="text1"/>
          <w:sz w:val="22"/>
          <w:lang w:val="es-ES_tradnl"/>
        </w:rPr>
        <w:t xml:space="preserve">a regulación contenida en el citado decreto reglamentario, </w:t>
      </w:r>
      <w:r w:rsidR="0038098C" w:rsidRPr="00FA1604">
        <w:rPr>
          <w:rFonts w:ascii="Arial" w:hAnsi="Arial" w:cs="Arial"/>
          <w:color w:val="000000" w:themeColor="text1"/>
          <w:sz w:val="22"/>
          <w:lang w:val="es-ES_tradnl"/>
        </w:rPr>
        <w:t xml:space="preserve">específicamente </w:t>
      </w:r>
      <w:r w:rsidR="00E04B8F" w:rsidRPr="00FA1604">
        <w:rPr>
          <w:rFonts w:ascii="Arial" w:hAnsi="Arial" w:cs="Arial"/>
          <w:color w:val="000000" w:themeColor="text1"/>
          <w:sz w:val="22"/>
          <w:lang w:val="es-ES_tradnl"/>
        </w:rPr>
        <w:t>en relación con el</w:t>
      </w:r>
      <w:r w:rsidR="0038098C" w:rsidRPr="00FA1604">
        <w:rPr>
          <w:rFonts w:ascii="Arial" w:hAnsi="Arial" w:cs="Arial"/>
          <w:color w:val="000000" w:themeColor="text1"/>
          <w:sz w:val="22"/>
          <w:lang w:val="es-ES_tradnl"/>
        </w:rPr>
        <w:t xml:space="preserve"> Concurso de Méritos</w:t>
      </w:r>
      <w:r w:rsidR="00E04B8F" w:rsidRPr="00FA1604">
        <w:rPr>
          <w:rFonts w:ascii="Arial" w:hAnsi="Arial" w:cs="Arial"/>
          <w:color w:val="000000" w:themeColor="text1"/>
          <w:sz w:val="22"/>
          <w:lang w:val="es-ES_tradnl"/>
        </w:rPr>
        <w:t xml:space="preserve"> </w:t>
      </w:r>
      <w:r w:rsidR="0038098C" w:rsidRPr="00FA1604">
        <w:rPr>
          <w:rFonts w:ascii="Arial" w:hAnsi="Arial" w:cs="Arial"/>
          <w:color w:val="000000" w:themeColor="text1"/>
          <w:sz w:val="22"/>
          <w:lang w:val="es-ES_tradnl"/>
        </w:rPr>
        <w:t>para la selección de consultores de diseño, planos, anteproyectos y proyectos arquitectónicos</w:t>
      </w:r>
      <w:r w:rsidR="003F1F9B" w:rsidRPr="00FA1604">
        <w:rPr>
          <w:rFonts w:ascii="Arial" w:hAnsi="Arial" w:cs="Arial"/>
          <w:color w:val="000000" w:themeColor="text1"/>
          <w:sz w:val="22"/>
          <w:lang w:val="es-ES_tradnl"/>
        </w:rPr>
        <w:t xml:space="preserve"> o Concurso de Arquitectura</w:t>
      </w:r>
      <w:r w:rsidR="0038098C" w:rsidRPr="00FA1604">
        <w:rPr>
          <w:rFonts w:ascii="Arial" w:hAnsi="Arial" w:cs="Arial"/>
          <w:color w:val="000000" w:themeColor="text1"/>
          <w:sz w:val="22"/>
          <w:lang w:val="es-ES_tradnl"/>
        </w:rPr>
        <w:t xml:space="preserve">, </w:t>
      </w:r>
      <w:r w:rsidR="00E04B8F" w:rsidRPr="00FA1604">
        <w:rPr>
          <w:rFonts w:ascii="Arial" w:hAnsi="Arial" w:cs="Arial"/>
          <w:color w:val="000000" w:themeColor="text1"/>
          <w:sz w:val="22"/>
          <w:lang w:val="es-ES_tradnl"/>
        </w:rPr>
        <w:t>se observa que</w:t>
      </w:r>
      <w:r w:rsidR="0038098C" w:rsidRPr="00FA1604">
        <w:rPr>
          <w:rFonts w:ascii="Arial" w:hAnsi="Arial" w:cs="Arial"/>
          <w:color w:val="000000" w:themeColor="text1"/>
          <w:sz w:val="22"/>
          <w:lang w:val="es-ES_tradnl"/>
        </w:rPr>
        <w:t xml:space="preserve">, al definir la figura del «Jurado Calificador», el numeral 3 del artículo 2.2.1.2.1.3.9 </w:t>
      </w:r>
      <w:r w:rsidR="00FE03F5" w:rsidRPr="00FA1604">
        <w:rPr>
          <w:rFonts w:ascii="Arial" w:hAnsi="Arial" w:cs="Arial"/>
          <w:color w:val="000000" w:themeColor="text1"/>
          <w:sz w:val="22"/>
          <w:lang w:val="es-ES_tradnl"/>
        </w:rPr>
        <w:t>consagra</w:t>
      </w:r>
      <w:r w:rsidR="0038098C" w:rsidRPr="00FA1604">
        <w:rPr>
          <w:rFonts w:ascii="Arial" w:hAnsi="Arial" w:cs="Arial"/>
          <w:color w:val="000000" w:themeColor="text1"/>
          <w:sz w:val="22"/>
          <w:lang w:val="es-ES_tradnl"/>
        </w:rPr>
        <w:t xml:space="preserve"> una definición que se </w:t>
      </w:r>
      <w:r w:rsidR="00E04B8F" w:rsidRPr="00FA1604">
        <w:rPr>
          <w:rFonts w:ascii="Arial" w:hAnsi="Arial" w:cs="Arial"/>
          <w:color w:val="000000" w:themeColor="text1"/>
          <w:sz w:val="22"/>
          <w:lang w:val="es-ES_tradnl"/>
        </w:rPr>
        <w:t>equipara</w:t>
      </w:r>
      <w:r w:rsidR="0038098C" w:rsidRPr="00FA1604">
        <w:rPr>
          <w:rFonts w:ascii="Arial" w:hAnsi="Arial" w:cs="Arial"/>
          <w:color w:val="000000" w:themeColor="text1"/>
          <w:sz w:val="22"/>
          <w:lang w:val="es-ES_tradnl"/>
        </w:rPr>
        <w:t xml:space="preserve"> c</w:t>
      </w:r>
      <w:r w:rsidR="00E04B8F" w:rsidRPr="00FA1604">
        <w:rPr>
          <w:rFonts w:ascii="Arial" w:hAnsi="Arial" w:cs="Arial"/>
          <w:color w:val="000000" w:themeColor="text1"/>
          <w:sz w:val="22"/>
          <w:lang w:val="es-ES_tradnl"/>
        </w:rPr>
        <w:t>on la d</w:t>
      </w:r>
      <w:r w:rsidR="0038098C" w:rsidRPr="00FA1604">
        <w:rPr>
          <w:rFonts w:ascii="Arial" w:hAnsi="Arial" w:cs="Arial"/>
          <w:color w:val="000000" w:themeColor="text1"/>
          <w:sz w:val="22"/>
          <w:lang w:val="es-ES_tradnl"/>
        </w:rPr>
        <w:t xml:space="preserve">el Comité Evaluador, al indicar que «es el cuerpo independiente que estudia, califica y recomienda la propuesta más idónea y favorable que se ajusta a las bases del concurso de arquitectura». </w:t>
      </w:r>
    </w:p>
    <w:p w14:paraId="13F8B59D" w14:textId="2520E664" w:rsidR="003F1F9B" w:rsidRPr="00FA1604" w:rsidRDefault="0038098C" w:rsidP="00342484">
      <w:pPr>
        <w:spacing w:after="120"/>
        <w:ind w:firstLine="708"/>
        <w:rPr>
          <w:rFonts w:ascii="Arial" w:hAnsi="Arial" w:cs="Arial"/>
          <w:color w:val="000000" w:themeColor="text1"/>
          <w:sz w:val="22"/>
          <w:lang w:val="es-ES_tradnl"/>
        </w:rPr>
      </w:pPr>
      <w:r w:rsidRPr="00FA1604">
        <w:rPr>
          <w:rFonts w:ascii="Arial" w:hAnsi="Arial" w:cs="Arial"/>
          <w:color w:val="000000" w:themeColor="text1"/>
          <w:sz w:val="22"/>
          <w:lang w:val="es-ES_tradnl"/>
        </w:rPr>
        <w:t xml:space="preserve">En el mismo sentido, </w:t>
      </w:r>
      <w:r w:rsidR="00AA3585" w:rsidRPr="00FA1604">
        <w:rPr>
          <w:rFonts w:ascii="Arial" w:hAnsi="Arial" w:cs="Arial"/>
          <w:color w:val="000000" w:themeColor="text1"/>
          <w:sz w:val="22"/>
          <w:lang w:val="es-ES_tradnl"/>
        </w:rPr>
        <w:t xml:space="preserve">conforme al artículo 2.2.1.2.1.3.13 del Decreto 1082, </w:t>
      </w:r>
      <w:r w:rsidRPr="00FA1604">
        <w:rPr>
          <w:rFonts w:ascii="Arial" w:hAnsi="Arial" w:cs="Arial"/>
          <w:color w:val="000000" w:themeColor="text1"/>
          <w:sz w:val="22"/>
          <w:lang w:val="es-ES_tradnl"/>
        </w:rPr>
        <w:t xml:space="preserve">la función del </w:t>
      </w:r>
      <w:r w:rsidR="00E53482" w:rsidRPr="00FA1604">
        <w:rPr>
          <w:rFonts w:ascii="Arial" w:hAnsi="Arial" w:cs="Arial"/>
          <w:color w:val="000000" w:themeColor="text1"/>
          <w:sz w:val="22"/>
          <w:lang w:val="es-ES_tradnl"/>
        </w:rPr>
        <w:t>«</w:t>
      </w:r>
      <w:r w:rsidRPr="00FA1604">
        <w:rPr>
          <w:rFonts w:ascii="Arial" w:hAnsi="Arial" w:cs="Arial"/>
          <w:color w:val="000000" w:themeColor="text1"/>
          <w:sz w:val="22"/>
          <w:lang w:val="es-ES_tradnl"/>
        </w:rPr>
        <w:t>Jurado Calificador</w:t>
      </w:r>
      <w:r w:rsidR="00E53482" w:rsidRPr="00FA1604">
        <w:rPr>
          <w:rFonts w:ascii="Arial" w:hAnsi="Arial" w:cs="Arial"/>
          <w:color w:val="000000" w:themeColor="text1"/>
          <w:sz w:val="22"/>
          <w:lang w:val="es-ES_tradnl"/>
        </w:rPr>
        <w:t>»</w:t>
      </w:r>
      <w:r w:rsidRPr="00FA1604">
        <w:rPr>
          <w:rFonts w:ascii="Arial" w:hAnsi="Arial" w:cs="Arial"/>
          <w:color w:val="000000" w:themeColor="text1"/>
          <w:sz w:val="22"/>
          <w:lang w:val="es-ES_tradnl"/>
        </w:rPr>
        <w:t xml:space="preserve"> se limita a </w:t>
      </w:r>
      <w:r w:rsidR="003F1F9B" w:rsidRPr="00FA1604">
        <w:rPr>
          <w:rFonts w:ascii="Arial" w:hAnsi="Arial" w:cs="Arial"/>
          <w:color w:val="000000" w:themeColor="text1"/>
          <w:sz w:val="22"/>
          <w:lang w:val="es-ES_tradnl"/>
        </w:rPr>
        <w:t>estudiar, analizar y evaluar los trabajos presentados por los proponentes a través de la Entidad Estatal</w:t>
      </w:r>
      <w:r w:rsidR="00691659" w:rsidRPr="00FA1604">
        <w:rPr>
          <w:rFonts w:ascii="Arial" w:hAnsi="Arial" w:cs="Arial"/>
          <w:color w:val="000000" w:themeColor="text1"/>
          <w:sz w:val="22"/>
          <w:lang w:val="es-ES_tradnl"/>
        </w:rPr>
        <w:t xml:space="preserve"> </w:t>
      </w:r>
      <w:r w:rsidR="003F1F9B" w:rsidRPr="00FA1604">
        <w:rPr>
          <w:rFonts w:ascii="Arial" w:hAnsi="Arial" w:cs="Arial"/>
          <w:color w:val="000000" w:themeColor="text1"/>
          <w:sz w:val="22"/>
          <w:lang w:val="es-ES_tradnl"/>
        </w:rPr>
        <w:t>y luego emitir un concepto sobre las propuestas, dejando constancia, además, de los criterios</w:t>
      </w:r>
      <w:r w:rsidR="00237BD3" w:rsidRPr="00FA1604">
        <w:rPr>
          <w:rFonts w:ascii="Arial" w:hAnsi="Arial" w:cs="Arial"/>
          <w:color w:val="000000" w:themeColor="text1"/>
          <w:sz w:val="22"/>
          <w:lang w:val="es-ES_tradnl"/>
        </w:rPr>
        <w:t xml:space="preserve"> aplicados</w:t>
      </w:r>
      <w:r w:rsidR="003F1F9B" w:rsidRPr="00FA1604">
        <w:rPr>
          <w:rFonts w:ascii="Arial" w:hAnsi="Arial" w:cs="Arial"/>
          <w:color w:val="000000" w:themeColor="text1"/>
          <w:sz w:val="22"/>
          <w:lang w:val="es-ES_tradnl"/>
        </w:rPr>
        <w:t xml:space="preserve">. </w:t>
      </w:r>
      <w:r w:rsidR="00136512" w:rsidRPr="00FA1604">
        <w:rPr>
          <w:rFonts w:ascii="Arial" w:hAnsi="Arial" w:cs="Arial"/>
          <w:color w:val="000000" w:themeColor="text1"/>
          <w:sz w:val="22"/>
          <w:lang w:val="es-ES_tradnl"/>
        </w:rPr>
        <w:t>También e</w:t>
      </w:r>
      <w:r w:rsidR="003F1F9B" w:rsidRPr="00FA1604">
        <w:rPr>
          <w:rFonts w:ascii="Arial" w:hAnsi="Arial" w:cs="Arial"/>
          <w:color w:val="000000" w:themeColor="text1"/>
          <w:sz w:val="22"/>
          <w:lang w:val="es-ES_tradnl"/>
        </w:rPr>
        <w:t>s posible,</w:t>
      </w:r>
      <w:r w:rsidR="00237BD3" w:rsidRPr="00FA1604">
        <w:rPr>
          <w:rFonts w:ascii="Arial" w:hAnsi="Arial" w:cs="Arial"/>
          <w:color w:val="000000" w:themeColor="text1"/>
          <w:sz w:val="22"/>
          <w:lang w:val="es-ES_tradnl"/>
        </w:rPr>
        <w:t xml:space="preserve"> </w:t>
      </w:r>
      <w:r w:rsidR="003F1F9B" w:rsidRPr="00FA1604">
        <w:rPr>
          <w:rFonts w:ascii="Arial" w:hAnsi="Arial" w:cs="Arial"/>
          <w:color w:val="000000" w:themeColor="text1"/>
          <w:sz w:val="22"/>
          <w:lang w:val="es-ES_tradnl"/>
        </w:rPr>
        <w:t>según el numeral 11 del artículo 2.2.1.2.1.3.11</w:t>
      </w:r>
      <w:r w:rsidR="00AA3585" w:rsidRPr="00FA1604">
        <w:rPr>
          <w:rFonts w:ascii="Arial" w:hAnsi="Arial" w:cs="Arial"/>
          <w:color w:val="000000" w:themeColor="text1"/>
          <w:sz w:val="22"/>
          <w:lang w:val="es-ES_tradnl"/>
        </w:rPr>
        <w:t xml:space="preserve"> </w:t>
      </w:r>
      <w:r w:rsidR="00AA3585" w:rsidRPr="00FA1604">
        <w:rPr>
          <w:rFonts w:ascii="Arial" w:hAnsi="Arial" w:cs="Arial"/>
          <w:i/>
          <w:iCs/>
          <w:color w:val="000000" w:themeColor="text1"/>
          <w:sz w:val="22"/>
          <w:lang w:val="es-ES_tradnl"/>
        </w:rPr>
        <w:t>ibidem</w:t>
      </w:r>
      <w:r w:rsidR="003F1F9B" w:rsidRPr="00FA1604">
        <w:rPr>
          <w:rFonts w:ascii="Arial" w:hAnsi="Arial" w:cs="Arial"/>
          <w:color w:val="000000" w:themeColor="text1"/>
          <w:sz w:val="22"/>
          <w:lang w:val="es-ES_tradnl"/>
        </w:rPr>
        <w:t xml:space="preserve">, que la Entidad Estatal rechace el concepto del Jurado Calificador, en cuyo caso deberá motivar </w:t>
      </w:r>
      <w:r w:rsidR="00AA3585" w:rsidRPr="00FA1604">
        <w:rPr>
          <w:rFonts w:ascii="Arial" w:hAnsi="Arial" w:cs="Arial"/>
          <w:color w:val="000000" w:themeColor="text1"/>
          <w:sz w:val="22"/>
          <w:lang w:val="es-ES_tradnl"/>
        </w:rPr>
        <w:t>esta</w:t>
      </w:r>
      <w:r w:rsidR="003F1F9B" w:rsidRPr="00FA1604">
        <w:rPr>
          <w:rFonts w:ascii="Arial" w:hAnsi="Arial" w:cs="Arial"/>
          <w:color w:val="000000" w:themeColor="text1"/>
          <w:sz w:val="22"/>
          <w:lang w:val="es-ES_tradnl"/>
        </w:rPr>
        <w:t xml:space="preserve"> decisión. </w:t>
      </w:r>
    </w:p>
    <w:p w14:paraId="45746D1F" w14:textId="7A334A3D" w:rsidR="0038098C" w:rsidRPr="00FA1604" w:rsidRDefault="00FC652D" w:rsidP="00342484">
      <w:pPr>
        <w:spacing w:after="120"/>
        <w:ind w:firstLine="708"/>
        <w:rPr>
          <w:rFonts w:ascii="Arial" w:hAnsi="Arial" w:cs="Arial"/>
          <w:color w:val="000000" w:themeColor="text1"/>
          <w:sz w:val="22"/>
          <w:lang w:val="es-ES_tradnl"/>
        </w:rPr>
      </w:pPr>
      <w:r w:rsidRPr="00FA1604">
        <w:rPr>
          <w:rFonts w:ascii="Arial" w:hAnsi="Arial" w:cs="Arial"/>
          <w:color w:val="000000" w:themeColor="text1"/>
          <w:sz w:val="22"/>
          <w:lang w:val="es-ES_tradnl"/>
        </w:rPr>
        <w:t>Por consiguiente</w:t>
      </w:r>
      <w:r w:rsidR="003F1F9B" w:rsidRPr="00FA1604">
        <w:rPr>
          <w:rFonts w:ascii="Arial" w:hAnsi="Arial" w:cs="Arial"/>
          <w:color w:val="000000" w:themeColor="text1"/>
          <w:sz w:val="22"/>
          <w:lang w:val="es-ES_tradnl"/>
        </w:rPr>
        <w:t xml:space="preserve">, </w:t>
      </w:r>
      <w:r w:rsidR="00C2467B" w:rsidRPr="00FA1604">
        <w:rPr>
          <w:rFonts w:ascii="Arial" w:hAnsi="Arial" w:cs="Arial"/>
          <w:color w:val="000000" w:themeColor="text1"/>
          <w:sz w:val="22"/>
          <w:lang w:val="es-ES_tradnl"/>
        </w:rPr>
        <w:t>aunque con</w:t>
      </w:r>
      <w:r w:rsidRPr="00FA1604">
        <w:rPr>
          <w:rFonts w:ascii="Arial" w:hAnsi="Arial" w:cs="Arial"/>
          <w:color w:val="000000" w:themeColor="text1"/>
          <w:sz w:val="22"/>
          <w:lang w:val="es-ES_tradnl"/>
        </w:rPr>
        <w:t xml:space="preserve"> denominación diferente, </w:t>
      </w:r>
      <w:r w:rsidR="003F1F9B" w:rsidRPr="00FA1604">
        <w:rPr>
          <w:rFonts w:ascii="Arial" w:hAnsi="Arial" w:cs="Arial"/>
          <w:color w:val="000000" w:themeColor="text1"/>
          <w:sz w:val="22"/>
          <w:lang w:val="es-ES_tradnl"/>
        </w:rPr>
        <w:t>las figuras del «Jurado</w:t>
      </w:r>
      <w:r w:rsidR="00F611D3" w:rsidRPr="00FA1604">
        <w:rPr>
          <w:rFonts w:ascii="Arial" w:hAnsi="Arial" w:cs="Arial"/>
          <w:color w:val="000000" w:themeColor="text1"/>
          <w:sz w:val="22"/>
          <w:lang w:val="es-ES_tradnl"/>
        </w:rPr>
        <w:t xml:space="preserve"> Calificador</w:t>
      </w:r>
      <w:r w:rsidR="003F1F9B" w:rsidRPr="00FA1604">
        <w:rPr>
          <w:rFonts w:ascii="Arial" w:hAnsi="Arial" w:cs="Arial"/>
          <w:color w:val="000000" w:themeColor="text1"/>
          <w:sz w:val="22"/>
          <w:lang w:val="es-ES_tradnl"/>
        </w:rPr>
        <w:t>»</w:t>
      </w:r>
      <w:r w:rsidRPr="00FA1604">
        <w:rPr>
          <w:rFonts w:ascii="Arial" w:hAnsi="Arial" w:cs="Arial"/>
          <w:color w:val="000000" w:themeColor="text1"/>
          <w:sz w:val="22"/>
          <w:lang w:val="es-ES_tradnl"/>
        </w:rPr>
        <w:t xml:space="preserve"> de que trata</w:t>
      </w:r>
      <w:r w:rsidR="003F1F9B" w:rsidRPr="00FA1604">
        <w:rPr>
          <w:rFonts w:ascii="Arial" w:hAnsi="Arial" w:cs="Arial"/>
          <w:color w:val="000000" w:themeColor="text1"/>
          <w:sz w:val="22"/>
          <w:lang w:val="es-ES_tradnl"/>
        </w:rPr>
        <w:t xml:space="preserve"> el inciso final del numeral 3 del artículo 2 de la Ley 1150 de 2007 y el Decreto 1082 de 2015</w:t>
      </w:r>
      <w:r w:rsidRPr="00FA1604">
        <w:rPr>
          <w:rFonts w:ascii="Arial" w:hAnsi="Arial" w:cs="Arial"/>
          <w:color w:val="000000" w:themeColor="text1"/>
          <w:sz w:val="22"/>
          <w:lang w:val="es-ES_tradnl"/>
        </w:rPr>
        <w:t xml:space="preserve"> para el</w:t>
      </w:r>
      <w:r w:rsidR="003F1F9B" w:rsidRPr="00FA1604">
        <w:rPr>
          <w:rFonts w:ascii="Arial" w:hAnsi="Arial" w:cs="Arial"/>
          <w:color w:val="000000" w:themeColor="text1"/>
          <w:sz w:val="22"/>
          <w:lang w:val="es-ES_tradnl"/>
        </w:rPr>
        <w:t xml:space="preserve"> Concurso de Arquitectura, </w:t>
      </w:r>
      <w:r w:rsidRPr="00FA1604">
        <w:rPr>
          <w:rFonts w:ascii="Arial" w:hAnsi="Arial" w:cs="Arial"/>
          <w:color w:val="000000" w:themeColor="text1"/>
          <w:sz w:val="22"/>
          <w:lang w:val="es-ES_tradnl"/>
        </w:rPr>
        <w:t xml:space="preserve">y </w:t>
      </w:r>
      <w:r w:rsidR="003F1F9B" w:rsidRPr="00FA1604">
        <w:rPr>
          <w:rFonts w:ascii="Arial" w:hAnsi="Arial" w:cs="Arial"/>
          <w:color w:val="000000" w:themeColor="text1"/>
          <w:sz w:val="22"/>
          <w:lang w:val="es-ES_tradnl"/>
        </w:rPr>
        <w:t xml:space="preserve">la del «Comité Evaluador» </w:t>
      </w:r>
      <w:r w:rsidR="00F611D3" w:rsidRPr="00FA1604">
        <w:rPr>
          <w:rFonts w:ascii="Arial" w:hAnsi="Arial" w:cs="Arial"/>
          <w:color w:val="000000" w:themeColor="text1"/>
          <w:sz w:val="22"/>
          <w:lang w:val="es-ES_tradnl"/>
        </w:rPr>
        <w:t xml:space="preserve">prevista </w:t>
      </w:r>
      <w:r w:rsidR="003F1F9B" w:rsidRPr="00FA1604">
        <w:rPr>
          <w:rFonts w:ascii="Arial" w:hAnsi="Arial" w:cs="Arial"/>
          <w:color w:val="000000" w:themeColor="text1"/>
          <w:sz w:val="22"/>
          <w:lang w:val="es-ES_tradnl"/>
        </w:rPr>
        <w:t xml:space="preserve">en el artículo 2.2.1.1.2.2.3. del reglamento, </w:t>
      </w:r>
      <w:r w:rsidR="007321BB" w:rsidRPr="00FA1604">
        <w:rPr>
          <w:rFonts w:ascii="Arial" w:hAnsi="Arial" w:cs="Arial"/>
          <w:color w:val="000000" w:themeColor="text1"/>
          <w:sz w:val="22"/>
          <w:lang w:val="es-ES_tradnl"/>
        </w:rPr>
        <w:t>tienen</w:t>
      </w:r>
      <w:r w:rsidR="003F1F9B" w:rsidRPr="00FA1604">
        <w:rPr>
          <w:rFonts w:ascii="Arial" w:hAnsi="Arial" w:cs="Arial"/>
          <w:color w:val="000000" w:themeColor="text1"/>
          <w:sz w:val="22"/>
          <w:lang w:val="es-ES_tradnl"/>
        </w:rPr>
        <w:t xml:space="preserve"> las mismas </w:t>
      </w:r>
      <w:r w:rsidR="007321BB" w:rsidRPr="00FA1604">
        <w:rPr>
          <w:rFonts w:ascii="Arial" w:hAnsi="Arial" w:cs="Arial"/>
          <w:color w:val="000000" w:themeColor="text1"/>
          <w:sz w:val="22"/>
          <w:lang w:val="es-ES_tradnl"/>
        </w:rPr>
        <w:t xml:space="preserve">naturaleza, función, </w:t>
      </w:r>
      <w:r w:rsidR="003F1F9B" w:rsidRPr="00FA1604">
        <w:rPr>
          <w:rFonts w:ascii="Arial" w:hAnsi="Arial" w:cs="Arial"/>
          <w:color w:val="000000" w:themeColor="text1"/>
          <w:sz w:val="22"/>
          <w:lang w:val="es-ES_tradnl"/>
        </w:rPr>
        <w:t>finalidades y facultades</w:t>
      </w:r>
      <w:r w:rsidR="00AA3585" w:rsidRPr="00FA1604">
        <w:rPr>
          <w:rFonts w:ascii="Arial" w:hAnsi="Arial" w:cs="Arial"/>
          <w:color w:val="000000" w:themeColor="text1"/>
          <w:sz w:val="22"/>
          <w:lang w:val="es-ES_tradnl"/>
        </w:rPr>
        <w:t>. Esto</w:t>
      </w:r>
      <w:r w:rsidR="007321BB" w:rsidRPr="00FA1604">
        <w:rPr>
          <w:rFonts w:ascii="Arial" w:hAnsi="Arial" w:cs="Arial"/>
          <w:color w:val="000000" w:themeColor="text1"/>
          <w:sz w:val="22"/>
          <w:lang w:val="es-ES_tradnl"/>
        </w:rPr>
        <w:t xml:space="preserve"> como quiera que se trata de órganos asesores que estudian, evalúan y califican las propuestas conforme a los pliegos de condiciones</w:t>
      </w:r>
      <w:r w:rsidR="003F1F9B" w:rsidRPr="00FA1604">
        <w:rPr>
          <w:rFonts w:ascii="Arial" w:hAnsi="Arial" w:cs="Arial"/>
          <w:color w:val="000000" w:themeColor="text1"/>
          <w:sz w:val="22"/>
          <w:lang w:val="es-ES_tradnl"/>
        </w:rPr>
        <w:t xml:space="preserve"> </w:t>
      </w:r>
      <w:r w:rsidR="007321BB" w:rsidRPr="00FA1604">
        <w:rPr>
          <w:rFonts w:ascii="Arial" w:hAnsi="Arial" w:cs="Arial"/>
          <w:color w:val="000000" w:themeColor="text1"/>
          <w:sz w:val="22"/>
          <w:lang w:val="es-ES_tradnl"/>
        </w:rPr>
        <w:t>y efectúan recomendaciones en el proceso de selección al representante legal de la Entidad Estatal.</w:t>
      </w:r>
    </w:p>
    <w:p w14:paraId="5ABDBCE2" w14:textId="15F479EE" w:rsidR="0038098C" w:rsidRPr="00FA1604" w:rsidRDefault="00C2467B" w:rsidP="00342484">
      <w:pPr>
        <w:spacing w:after="120"/>
        <w:ind w:firstLine="708"/>
        <w:rPr>
          <w:rFonts w:ascii="Arial" w:hAnsi="Arial" w:cs="Arial"/>
          <w:color w:val="000000" w:themeColor="text1"/>
          <w:sz w:val="22"/>
          <w:lang w:val="es-ES_tradnl"/>
        </w:rPr>
      </w:pPr>
      <w:r w:rsidRPr="00FA1604">
        <w:rPr>
          <w:rFonts w:ascii="Arial" w:hAnsi="Arial" w:cs="Arial"/>
          <w:color w:val="000000" w:themeColor="text1"/>
          <w:sz w:val="22"/>
          <w:lang w:val="es-ES_tradnl"/>
        </w:rPr>
        <w:t>Ahora bien</w:t>
      </w:r>
      <w:r w:rsidR="00A55B08" w:rsidRPr="00FA1604">
        <w:rPr>
          <w:rFonts w:ascii="Arial" w:hAnsi="Arial" w:cs="Arial"/>
          <w:color w:val="000000" w:themeColor="text1"/>
          <w:sz w:val="22"/>
          <w:lang w:val="es-ES_tradnl"/>
        </w:rPr>
        <w:t xml:space="preserve">, </w:t>
      </w:r>
      <w:r w:rsidR="0038098C" w:rsidRPr="00FA1604">
        <w:rPr>
          <w:rFonts w:ascii="Arial" w:hAnsi="Arial" w:cs="Arial"/>
          <w:color w:val="000000" w:themeColor="text1"/>
          <w:sz w:val="22"/>
          <w:lang w:val="es-ES_tradnl"/>
        </w:rPr>
        <w:t>el artículo 2.2.1.2.1.3.17.</w:t>
      </w:r>
      <w:r w:rsidR="003F1F9B" w:rsidRPr="00FA1604">
        <w:rPr>
          <w:rFonts w:ascii="Arial" w:hAnsi="Arial" w:cs="Arial"/>
          <w:color w:val="000000" w:themeColor="text1"/>
          <w:sz w:val="22"/>
          <w:lang w:val="es-ES_tradnl"/>
        </w:rPr>
        <w:t xml:space="preserve"> del Decreto 1082 de 2015</w:t>
      </w:r>
      <w:r w:rsidR="0038098C" w:rsidRPr="00FA1604">
        <w:rPr>
          <w:rFonts w:ascii="Arial" w:hAnsi="Arial" w:cs="Arial"/>
          <w:color w:val="000000" w:themeColor="text1"/>
          <w:sz w:val="22"/>
          <w:lang w:val="es-ES_tradnl"/>
        </w:rPr>
        <w:t xml:space="preserve"> establece </w:t>
      </w:r>
      <w:r w:rsidR="00A55B08" w:rsidRPr="00FA1604">
        <w:rPr>
          <w:rFonts w:ascii="Arial" w:hAnsi="Arial" w:cs="Arial"/>
          <w:color w:val="000000" w:themeColor="text1"/>
          <w:sz w:val="22"/>
          <w:lang w:val="es-ES_tradnl"/>
        </w:rPr>
        <w:t xml:space="preserve">que el Jurado Calificador en el Concurso de Arquitectura se integrará por cinco (5) miembros </w:t>
      </w:r>
      <w:r w:rsidR="0038098C" w:rsidRPr="00FA1604">
        <w:rPr>
          <w:rFonts w:ascii="Arial" w:hAnsi="Arial" w:cs="Arial"/>
          <w:color w:val="000000" w:themeColor="text1"/>
          <w:sz w:val="22"/>
          <w:lang w:val="es-ES_tradnl"/>
        </w:rPr>
        <w:t xml:space="preserve">que corresponderán a: un </w:t>
      </w:r>
      <w:r w:rsidR="003E46BF" w:rsidRPr="00FA1604">
        <w:rPr>
          <w:rFonts w:ascii="Arial" w:hAnsi="Arial" w:cs="Arial"/>
          <w:color w:val="000000" w:themeColor="text1"/>
          <w:sz w:val="22"/>
          <w:lang w:val="es-ES_tradnl"/>
        </w:rPr>
        <w:t xml:space="preserve">(1) </w:t>
      </w:r>
      <w:r w:rsidR="0038098C" w:rsidRPr="00FA1604">
        <w:rPr>
          <w:rFonts w:ascii="Arial" w:hAnsi="Arial" w:cs="Arial"/>
          <w:color w:val="000000" w:themeColor="text1"/>
          <w:sz w:val="22"/>
          <w:lang w:val="es-ES_tradnl"/>
        </w:rPr>
        <w:t xml:space="preserve">representante de la entidad estatal, dos </w:t>
      </w:r>
      <w:r w:rsidR="003E46BF" w:rsidRPr="00FA1604">
        <w:rPr>
          <w:rFonts w:ascii="Arial" w:hAnsi="Arial" w:cs="Arial"/>
          <w:color w:val="000000" w:themeColor="text1"/>
          <w:sz w:val="22"/>
          <w:lang w:val="es-ES_tradnl"/>
        </w:rPr>
        <w:t xml:space="preserve">(2) </w:t>
      </w:r>
      <w:r w:rsidR="0038098C" w:rsidRPr="00FA1604">
        <w:rPr>
          <w:rFonts w:ascii="Arial" w:hAnsi="Arial" w:cs="Arial"/>
          <w:color w:val="000000" w:themeColor="text1"/>
          <w:sz w:val="22"/>
          <w:lang w:val="es-ES_tradnl"/>
        </w:rPr>
        <w:t>representantes de la Sociedad Colombiana de Arquitectos nombrados por la Junta Nacional, un</w:t>
      </w:r>
      <w:r w:rsidR="003E46BF" w:rsidRPr="00FA1604">
        <w:rPr>
          <w:rFonts w:ascii="Arial" w:hAnsi="Arial" w:cs="Arial"/>
          <w:color w:val="000000" w:themeColor="text1"/>
          <w:sz w:val="22"/>
          <w:lang w:val="es-ES_tradnl"/>
        </w:rPr>
        <w:t xml:space="preserve"> (1)</w:t>
      </w:r>
      <w:r w:rsidR="0038098C" w:rsidRPr="00FA1604">
        <w:rPr>
          <w:rFonts w:ascii="Arial" w:hAnsi="Arial" w:cs="Arial"/>
          <w:color w:val="000000" w:themeColor="text1"/>
          <w:sz w:val="22"/>
          <w:lang w:val="es-ES_tradnl"/>
        </w:rPr>
        <w:t xml:space="preserve"> representante de la regional de la Sociedad Colombiana de arquitectos donde se pretenda realizar el objeto del concurso y </w:t>
      </w:r>
      <w:r w:rsidR="003E46BF" w:rsidRPr="00FA1604">
        <w:rPr>
          <w:rFonts w:ascii="Arial" w:hAnsi="Arial" w:cs="Arial"/>
          <w:color w:val="000000" w:themeColor="text1"/>
          <w:sz w:val="22"/>
          <w:lang w:val="es-ES_tradnl"/>
        </w:rPr>
        <w:t>un (</w:t>
      </w:r>
      <w:r w:rsidR="0038098C" w:rsidRPr="00FA1604">
        <w:rPr>
          <w:rFonts w:ascii="Arial" w:hAnsi="Arial" w:cs="Arial"/>
          <w:color w:val="000000" w:themeColor="text1"/>
          <w:sz w:val="22"/>
          <w:lang w:val="es-ES_tradnl"/>
        </w:rPr>
        <w:t>1</w:t>
      </w:r>
      <w:r w:rsidR="003E46BF" w:rsidRPr="00FA1604">
        <w:rPr>
          <w:rFonts w:ascii="Arial" w:hAnsi="Arial" w:cs="Arial"/>
          <w:color w:val="000000" w:themeColor="text1"/>
          <w:sz w:val="22"/>
          <w:lang w:val="es-ES_tradnl"/>
        </w:rPr>
        <w:t>)</w:t>
      </w:r>
      <w:r w:rsidR="0038098C" w:rsidRPr="00FA1604">
        <w:rPr>
          <w:rFonts w:ascii="Arial" w:hAnsi="Arial" w:cs="Arial"/>
          <w:color w:val="000000" w:themeColor="text1"/>
          <w:sz w:val="22"/>
          <w:lang w:val="es-ES_tradnl"/>
        </w:rPr>
        <w:t xml:space="preserve"> representante del alcalde municipal distrital o especial. </w:t>
      </w:r>
    </w:p>
    <w:p w14:paraId="242885FB" w14:textId="67550D6F" w:rsidR="00CE63A1" w:rsidRPr="00FA1604" w:rsidRDefault="00485D5A" w:rsidP="00A439FD">
      <w:pPr>
        <w:spacing w:after="120"/>
        <w:ind w:firstLine="708"/>
        <w:rPr>
          <w:rFonts w:ascii="Arial" w:hAnsi="Arial" w:cs="Arial"/>
          <w:color w:val="000000" w:themeColor="text1"/>
          <w:sz w:val="22"/>
          <w:lang w:val="es-ES_tradnl"/>
        </w:rPr>
      </w:pPr>
      <w:r w:rsidRPr="00FA1604">
        <w:rPr>
          <w:rFonts w:ascii="Arial" w:hAnsi="Arial" w:cs="Arial"/>
          <w:color w:val="000000" w:themeColor="text1"/>
          <w:sz w:val="22"/>
          <w:lang w:val="es-ES_tradnl"/>
        </w:rPr>
        <w:t>Por lo tanto</w:t>
      </w:r>
      <w:r w:rsidR="00C2467B" w:rsidRPr="00FA1604">
        <w:rPr>
          <w:rFonts w:ascii="Arial" w:hAnsi="Arial" w:cs="Arial"/>
          <w:color w:val="000000" w:themeColor="text1"/>
          <w:sz w:val="22"/>
          <w:lang w:val="es-ES_tradnl"/>
        </w:rPr>
        <w:t>,</w:t>
      </w:r>
      <w:r w:rsidR="003F1F9B" w:rsidRPr="00FA1604">
        <w:rPr>
          <w:rFonts w:ascii="Arial" w:hAnsi="Arial" w:cs="Arial"/>
          <w:color w:val="000000" w:themeColor="text1"/>
          <w:sz w:val="22"/>
          <w:lang w:val="es-ES_tradnl"/>
        </w:rPr>
        <w:t xml:space="preserve"> el </w:t>
      </w:r>
      <w:r w:rsidR="007321BB" w:rsidRPr="00FA1604">
        <w:rPr>
          <w:rFonts w:ascii="Arial" w:hAnsi="Arial" w:cs="Arial"/>
          <w:color w:val="000000" w:themeColor="text1"/>
          <w:sz w:val="22"/>
          <w:lang w:val="es-ES_tradnl"/>
        </w:rPr>
        <w:t>«</w:t>
      </w:r>
      <w:r w:rsidR="003F1F9B" w:rsidRPr="00FA1604">
        <w:rPr>
          <w:rFonts w:ascii="Arial" w:hAnsi="Arial" w:cs="Arial"/>
          <w:color w:val="000000" w:themeColor="text1"/>
          <w:sz w:val="22"/>
          <w:lang w:val="es-ES_tradnl"/>
        </w:rPr>
        <w:t>Comité Evaluador</w:t>
      </w:r>
      <w:r w:rsidR="007321BB" w:rsidRPr="00FA1604">
        <w:rPr>
          <w:rFonts w:ascii="Arial" w:hAnsi="Arial" w:cs="Arial"/>
          <w:color w:val="000000" w:themeColor="text1"/>
          <w:sz w:val="22"/>
          <w:lang w:val="es-ES_tradnl"/>
        </w:rPr>
        <w:t xml:space="preserve">» </w:t>
      </w:r>
      <w:r w:rsidR="008A170A" w:rsidRPr="00FA1604">
        <w:rPr>
          <w:rFonts w:ascii="Arial" w:hAnsi="Arial" w:cs="Arial"/>
          <w:color w:val="000000" w:themeColor="text1"/>
          <w:sz w:val="22"/>
          <w:lang w:val="es-ES_tradnl"/>
        </w:rPr>
        <w:t xml:space="preserve">en </w:t>
      </w:r>
      <w:r w:rsidR="003F1F9B" w:rsidRPr="00FA1604">
        <w:rPr>
          <w:rFonts w:ascii="Arial" w:hAnsi="Arial" w:cs="Arial"/>
          <w:color w:val="000000" w:themeColor="text1"/>
          <w:sz w:val="22"/>
          <w:lang w:val="es-ES_tradnl"/>
        </w:rPr>
        <w:t>el Concurso de Arquitectura además d</w:t>
      </w:r>
      <w:r w:rsidR="008A170A" w:rsidRPr="00FA1604">
        <w:rPr>
          <w:rFonts w:ascii="Arial" w:hAnsi="Arial" w:cs="Arial"/>
          <w:color w:val="000000" w:themeColor="text1"/>
          <w:sz w:val="22"/>
          <w:lang w:val="es-ES_tradnl"/>
        </w:rPr>
        <w:t xml:space="preserve">e adoptar el nombre de </w:t>
      </w:r>
      <w:r w:rsidR="007321BB" w:rsidRPr="00FA1604">
        <w:rPr>
          <w:rFonts w:ascii="Arial" w:hAnsi="Arial" w:cs="Arial"/>
          <w:color w:val="000000" w:themeColor="text1"/>
          <w:sz w:val="22"/>
          <w:lang w:val="es-ES_tradnl"/>
        </w:rPr>
        <w:t>«</w:t>
      </w:r>
      <w:r w:rsidR="003F1F9B" w:rsidRPr="00FA1604">
        <w:rPr>
          <w:rFonts w:ascii="Arial" w:hAnsi="Arial" w:cs="Arial"/>
          <w:color w:val="000000" w:themeColor="text1"/>
          <w:sz w:val="22"/>
          <w:lang w:val="es-ES_tradnl"/>
        </w:rPr>
        <w:t>Jurado Calificador</w:t>
      </w:r>
      <w:r w:rsidR="007321BB" w:rsidRPr="00FA1604">
        <w:rPr>
          <w:rFonts w:ascii="Arial" w:hAnsi="Arial" w:cs="Arial"/>
          <w:color w:val="000000" w:themeColor="text1"/>
          <w:sz w:val="22"/>
          <w:lang w:val="es-ES_tradnl"/>
        </w:rPr>
        <w:t>»</w:t>
      </w:r>
      <w:r w:rsidR="003F1F9B" w:rsidRPr="00FA1604">
        <w:rPr>
          <w:rFonts w:ascii="Arial" w:hAnsi="Arial" w:cs="Arial"/>
          <w:color w:val="000000" w:themeColor="text1"/>
          <w:sz w:val="22"/>
          <w:lang w:val="es-ES_tradnl"/>
        </w:rPr>
        <w:t xml:space="preserve">, también </w:t>
      </w:r>
      <w:r w:rsidR="00EB58B9" w:rsidRPr="00FA1604">
        <w:rPr>
          <w:rFonts w:ascii="Arial" w:hAnsi="Arial" w:cs="Arial"/>
          <w:color w:val="000000" w:themeColor="text1"/>
          <w:sz w:val="22"/>
          <w:lang w:val="es-ES_tradnl"/>
        </w:rPr>
        <w:t>exige</w:t>
      </w:r>
      <w:r w:rsidR="00C2467B" w:rsidRPr="00FA1604">
        <w:rPr>
          <w:rFonts w:ascii="Arial" w:hAnsi="Arial" w:cs="Arial"/>
          <w:color w:val="000000" w:themeColor="text1"/>
          <w:sz w:val="22"/>
          <w:lang w:val="es-ES_tradnl"/>
        </w:rPr>
        <w:t xml:space="preserve"> un</w:t>
      </w:r>
      <w:r w:rsidR="003F1F9B" w:rsidRPr="00FA1604">
        <w:rPr>
          <w:rFonts w:ascii="Arial" w:hAnsi="Arial" w:cs="Arial"/>
          <w:color w:val="000000" w:themeColor="text1"/>
          <w:sz w:val="22"/>
          <w:lang w:val="es-ES_tradnl"/>
        </w:rPr>
        <w:t xml:space="preserve"> número impar de miembros</w:t>
      </w:r>
      <w:r w:rsidR="00C2467B" w:rsidRPr="00FA1604">
        <w:rPr>
          <w:rFonts w:ascii="Arial" w:hAnsi="Arial" w:cs="Arial"/>
          <w:color w:val="000000" w:themeColor="text1"/>
          <w:sz w:val="22"/>
          <w:lang w:val="es-ES_tradnl"/>
        </w:rPr>
        <w:t xml:space="preserve"> en su conformación</w:t>
      </w:r>
      <w:r w:rsidR="008A170A" w:rsidRPr="00FA1604">
        <w:rPr>
          <w:rFonts w:ascii="Arial" w:hAnsi="Arial" w:cs="Arial"/>
          <w:color w:val="000000" w:themeColor="text1"/>
          <w:sz w:val="22"/>
          <w:lang w:val="es-ES_tradnl"/>
        </w:rPr>
        <w:t xml:space="preserve">. </w:t>
      </w:r>
    </w:p>
    <w:p w14:paraId="3D9A29C6" w14:textId="77777777" w:rsidR="00332296" w:rsidRPr="00FA1604" w:rsidRDefault="00332296" w:rsidP="00332296">
      <w:pPr>
        <w:pStyle w:val="NormalWeb"/>
        <w:spacing w:before="0" w:beforeAutospacing="0" w:after="0" w:afterAutospacing="0"/>
        <w:rPr>
          <w:rFonts w:ascii="Arial" w:hAnsi="Arial" w:cs="Arial"/>
          <w:b/>
          <w:bCs/>
          <w:color w:val="000000" w:themeColor="text1"/>
          <w:sz w:val="18"/>
          <w:szCs w:val="18"/>
          <w:lang w:val="es-ES"/>
        </w:rPr>
      </w:pPr>
    </w:p>
    <w:p w14:paraId="0F33D309" w14:textId="2605DD97" w:rsidR="00332296" w:rsidRPr="00FA1604" w:rsidRDefault="00332296" w:rsidP="00332296">
      <w:pPr>
        <w:rPr>
          <w:rFonts w:ascii="Arial" w:hAnsi="Arial" w:cs="Arial"/>
          <w:b/>
          <w:bCs/>
          <w:color w:val="000000" w:themeColor="text1"/>
          <w:sz w:val="22"/>
          <w:lang w:val="es-ES"/>
        </w:rPr>
      </w:pPr>
      <w:r w:rsidRPr="00FA1604">
        <w:rPr>
          <w:rFonts w:ascii="Arial" w:hAnsi="Arial" w:cs="Arial"/>
          <w:b/>
          <w:bCs/>
          <w:color w:val="000000" w:themeColor="text1"/>
          <w:sz w:val="22"/>
          <w:lang w:val="es-ES"/>
        </w:rPr>
        <w:lastRenderedPageBreak/>
        <w:t>2.</w:t>
      </w:r>
      <w:r w:rsidR="00FA1604">
        <w:rPr>
          <w:rFonts w:ascii="Arial" w:hAnsi="Arial" w:cs="Arial"/>
          <w:b/>
          <w:bCs/>
          <w:color w:val="000000" w:themeColor="text1"/>
          <w:sz w:val="22"/>
          <w:lang w:val="es-ES"/>
        </w:rPr>
        <w:t>3</w:t>
      </w:r>
      <w:r w:rsidRPr="00FA1604">
        <w:rPr>
          <w:rFonts w:ascii="Arial" w:hAnsi="Arial" w:cs="Arial"/>
          <w:b/>
          <w:bCs/>
          <w:color w:val="000000" w:themeColor="text1"/>
          <w:sz w:val="22"/>
          <w:lang w:val="es-ES"/>
        </w:rPr>
        <w:t>. Contenido del RUP. Clasificación del proponente</w:t>
      </w:r>
      <w:r w:rsidR="0009437D" w:rsidRPr="00FA1604">
        <w:rPr>
          <w:rFonts w:ascii="Arial" w:hAnsi="Arial" w:cs="Arial"/>
          <w:b/>
          <w:bCs/>
          <w:color w:val="000000" w:themeColor="text1"/>
          <w:sz w:val="22"/>
          <w:lang w:val="es-ES"/>
        </w:rPr>
        <w:t xml:space="preserve"> a través de los Códigos UNSPSC</w:t>
      </w:r>
      <w:r w:rsidR="00FA1604">
        <w:rPr>
          <w:rFonts w:ascii="Arial" w:hAnsi="Arial" w:cs="Arial"/>
          <w:b/>
          <w:bCs/>
          <w:color w:val="000000" w:themeColor="text1"/>
          <w:sz w:val="22"/>
          <w:lang w:val="es-ES"/>
        </w:rPr>
        <w:t xml:space="preserve"> y verificación de la experiencia como requisito habilitante</w:t>
      </w:r>
    </w:p>
    <w:p w14:paraId="7012C159" w14:textId="4DBB25E7" w:rsidR="00FA1604" w:rsidRPr="00FA1604" w:rsidRDefault="00FA1604" w:rsidP="0009437D">
      <w:pPr>
        <w:pStyle w:val="Textoindependiente"/>
        <w:spacing w:before="1"/>
        <w:ind w:right="104"/>
      </w:pPr>
      <w:r w:rsidRPr="00FA1604">
        <w:t>Esta Agencia se ha referido a la utilización de los Códigos UNSPSC con fines de clasificar la experiencia de los proponentes a través del RUP dentro de los Procesos de Selección, entre otros, en los Conceptos C-052 de 2020 y C-017 de 2021, cuyas consideraciones se reiteran a continuación.</w:t>
      </w:r>
    </w:p>
    <w:p w14:paraId="6EF1A5CA" w14:textId="25956A10" w:rsidR="0009437D" w:rsidRPr="00FA1604" w:rsidRDefault="0009437D" w:rsidP="00FA1604">
      <w:pPr>
        <w:pStyle w:val="Textoindependiente"/>
        <w:spacing w:before="1"/>
        <w:ind w:right="104" w:firstLine="708"/>
      </w:pPr>
      <w:r w:rsidRPr="00FA1604">
        <w:t>Las normas de contratación estatal establecen que las personas naturales o jurídicas nacionales o extranjeras que deseen celebrar contratos estatales deberán estar inscritos en el Registro Único de Proponente –</w:t>
      </w:r>
      <w:r w:rsidRPr="00FA1604">
        <w:rPr>
          <w:spacing w:val="-6"/>
        </w:rPr>
        <w:t xml:space="preserve"> </w:t>
      </w:r>
      <w:r w:rsidRPr="00FA1604">
        <w:t>RUP</w:t>
      </w:r>
      <w:r w:rsidRPr="00FA1604">
        <w:rPr>
          <w:rStyle w:val="Refdenotaalpie"/>
        </w:rPr>
        <w:footnoteReference w:id="6"/>
      </w:r>
      <w:r w:rsidRPr="00FA1604">
        <w:t>. De acuerdo con esto, el artículo 6 de la Ley 1150 de 2007, al determinar la información contenida en el RUP, dispone que en el registro constará la información relacionada con la experiencia, capacidad jurídica, financiera y de organización del proponente, así como su clasificación</w:t>
      </w:r>
      <w:r w:rsidRPr="00FA1604">
        <w:rPr>
          <w:rStyle w:val="Refdenotaalpie"/>
        </w:rPr>
        <w:footnoteReference w:id="7"/>
      </w:r>
      <w:r w:rsidRPr="00FA1604">
        <w:t>.</w:t>
      </w:r>
    </w:p>
    <w:p w14:paraId="47722101" w14:textId="7A050091" w:rsidR="0009437D" w:rsidRPr="00FA1604" w:rsidRDefault="0009437D" w:rsidP="0009437D">
      <w:pPr>
        <w:pStyle w:val="Textoindependiente"/>
        <w:spacing w:before="1"/>
        <w:ind w:right="104"/>
      </w:pPr>
      <w:r w:rsidRPr="00FA1604">
        <w:tab/>
        <w:t xml:space="preserve">La clasificación tiene que ver con los bienes y servicios con los que se relaciona la </w:t>
      </w:r>
      <w:r w:rsidRPr="00FA1604">
        <w:lastRenderedPageBreak/>
        <w:t xml:space="preserve">experiencia del proponente. Este asunto es relevante para el registro, en la medida en que, existiendo una gran variedad de bienes y servicios, así como un gran número de proponentes con experiencia para suministrarlos, el legislador estimó necesario que el RUP incorporara una clasificación a efectos de racionalizar la información. De esta manera, el Decreto 1082 de 2015, al reglamentar la contratación pública, el RUP y la clasificación de la experiencia, implementó el Clasificador de Bienes y Servicios de las Naciones Unidas –UNSPSC–, lo cual se refleja en diferentes partes de su articulado. </w:t>
      </w:r>
    </w:p>
    <w:p w14:paraId="00690F7D" w14:textId="77777777" w:rsidR="0009437D" w:rsidRPr="00FA1604" w:rsidRDefault="0009437D" w:rsidP="0009437D">
      <w:pPr>
        <w:shd w:val="clear" w:color="auto" w:fill="FFFFFF"/>
        <w:spacing w:after="120"/>
        <w:ind w:firstLine="709"/>
        <w:textAlignment w:val="baseline"/>
        <w:rPr>
          <w:rFonts w:ascii="Arial" w:eastAsia="Times New Roman" w:hAnsi="Arial" w:cs="Arial"/>
          <w:sz w:val="22"/>
          <w:bdr w:val="none" w:sz="0" w:space="0" w:color="auto" w:frame="1"/>
          <w:lang w:eastAsia="es-CO"/>
        </w:rPr>
      </w:pPr>
      <w:r w:rsidRPr="00FA1604">
        <w:rPr>
          <w:rFonts w:ascii="Arial" w:eastAsia="Times New Roman" w:hAnsi="Arial" w:cs="Arial"/>
          <w:sz w:val="22"/>
          <w:bdr w:val="none" w:sz="0" w:space="0" w:color="auto" w:frame="1"/>
          <w:lang w:eastAsia="es-CO"/>
        </w:rPr>
        <w:t>El artículo 2.2.1.1.1.3.1 del Decreto 1082 de 2015 define el Clasificador de Bienes y Servicios como el «Sistema de codificación de las Naciones Unidas para estandarizar productos y servicios, conocido por las siglas UNSPSC». A su vez, la «Guía para la codificación de bienes y servicios de acuerdo con el código estándar de productos y servicios de Naciones Unidas, V.14.080», establece que «The United Nations Standard Products and Services Code® - UNSPSC - Código Estándar de Productos y Servicios de Naciones Unidas, es una metodología uniforme de codificación utilizada para clasificar productos y servicios fundamentada en un arreglo jerárquico y en una estructura lógica». La principal utilidad de este sistema de clasificación es codificar productos y servicios de forma clara ya que «se basa en estándares acordados por la industria los cuales facilitan el comercio entre empresas y gobierno»</w:t>
      </w:r>
      <w:r w:rsidRPr="00FA1604">
        <w:rPr>
          <w:rStyle w:val="Refdenotaalpie"/>
          <w:rFonts w:ascii="Arial" w:eastAsia="Times New Roman" w:hAnsi="Arial" w:cs="Arial"/>
          <w:sz w:val="22"/>
          <w:bdr w:val="none" w:sz="0" w:space="0" w:color="auto" w:frame="1"/>
          <w:lang w:eastAsia="es-CO"/>
        </w:rPr>
        <w:footnoteReference w:id="8"/>
      </w:r>
      <w:r w:rsidRPr="00FA1604">
        <w:rPr>
          <w:rFonts w:ascii="Arial" w:eastAsia="Times New Roman" w:hAnsi="Arial" w:cs="Arial"/>
          <w:sz w:val="22"/>
          <w:bdr w:val="none" w:sz="0" w:space="0" w:color="auto" w:frame="1"/>
          <w:lang w:eastAsia="es-CO"/>
        </w:rPr>
        <w:t>.</w:t>
      </w:r>
    </w:p>
    <w:p w14:paraId="15295D6C" w14:textId="4A12B888" w:rsidR="0009437D" w:rsidRPr="00FA1604" w:rsidRDefault="0009437D" w:rsidP="00FA1604">
      <w:pPr>
        <w:pStyle w:val="Textoindependiente"/>
        <w:spacing w:before="1"/>
        <w:ind w:right="104" w:firstLine="608"/>
        <w:rPr>
          <w:rFonts w:eastAsia="Times New Roman"/>
          <w:bdr w:val="none" w:sz="0" w:space="0" w:color="auto" w:frame="1"/>
          <w:lang w:val="es-MX"/>
        </w:rPr>
      </w:pPr>
      <w:r w:rsidRPr="00FA1604">
        <w:rPr>
          <w:rFonts w:eastAsia="Times New Roman"/>
          <w:bdr w:val="none" w:sz="0" w:space="0" w:color="auto" w:frame="1"/>
        </w:rPr>
        <w:t xml:space="preserve">Por otro lado, el artículo 2.2.1.1.1.4.1 del Decreto 1082 de 2015, referente al deber de elaborar el Plan Anual de Adquisiciones, establece que en la expedición de dicho documento las entidades deben «la necesidad y cuando conoce el bien, obra o servicio que satisface esa necesidad debe identificarlo utilizando el </w:t>
      </w:r>
      <w:proofErr w:type="spellStart"/>
      <w:r w:rsidRPr="00FA1604">
        <w:rPr>
          <w:rFonts w:eastAsia="Times New Roman"/>
          <w:bdr w:val="none" w:sz="0" w:space="0" w:color="auto" w:frame="1"/>
        </w:rPr>
        <w:t>Clasiﬁcador</w:t>
      </w:r>
      <w:proofErr w:type="spellEnd"/>
      <w:r w:rsidRPr="00FA1604">
        <w:rPr>
          <w:rFonts w:eastAsia="Times New Roman"/>
          <w:bdr w:val="none" w:sz="0" w:space="0" w:color="auto" w:frame="1"/>
        </w:rPr>
        <w:t xml:space="preserve"> de Bienes y Servicios»</w:t>
      </w:r>
      <w:r w:rsidRPr="00FA1604">
        <w:rPr>
          <w:rStyle w:val="Refdenotaalpie"/>
          <w:rFonts w:eastAsia="Times New Roman"/>
          <w:bdr w:val="none" w:sz="0" w:space="0" w:color="auto" w:frame="1"/>
        </w:rPr>
        <w:footnoteReference w:id="9"/>
      </w:r>
      <w:r w:rsidRPr="00FA1604">
        <w:rPr>
          <w:rFonts w:eastAsia="Times New Roman"/>
          <w:bdr w:val="none" w:sz="0" w:space="0" w:color="auto" w:frame="1"/>
        </w:rPr>
        <w:t>.</w:t>
      </w:r>
      <w:r w:rsidRPr="00FA1604">
        <w:rPr>
          <w:rFonts w:eastAsia="Times New Roman"/>
          <w:bdr w:val="none" w:sz="0" w:space="0" w:color="auto" w:frame="1"/>
          <w:lang w:val="es-MX"/>
        </w:rPr>
        <w:t>  </w:t>
      </w:r>
    </w:p>
    <w:p w14:paraId="5233AD4D" w14:textId="3ADEECA6" w:rsidR="00332296" w:rsidRPr="00FA1604" w:rsidRDefault="00332296" w:rsidP="00332296">
      <w:pPr>
        <w:ind w:firstLine="708"/>
        <w:rPr>
          <w:rFonts w:ascii="Arial" w:hAnsi="Arial" w:cs="Arial"/>
          <w:color w:val="000000" w:themeColor="text1"/>
          <w:sz w:val="22"/>
        </w:rPr>
      </w:pPr>
      <w:r w:rsidRPr="00FA1604">
        <w:rPr>
          <w:rFonts w:ascii="Arial" w:hAnsi="Arial" w:cs="Arial"/>
          <w:color w:val="000000" w:themeColor="text1"/>
          <w:sz w:val="22"/>
        </w:rPr>
        <w:lastRenderedPageBreak/>
        <w:t>El artículo 2.2.1.1.1.5.2. del Decreto 1082 de 2015 relaciona los documentos que debe aportar tanto la persona natural como jurídica para inscribirse en el RUP, entre ellos: los certificados de experiencia;  la identificación de los bienes y servicios que ofrecerá a las entidades estatales, identificados con el Clasificador de Bienes y Servicios en el tercer nivel; si la persona debe llevar contabilidad, copia de la información contable del último año exigida por las normas tributarias; entre otros, que se detallan en el artículo citado.</w:t>
      </w:r>
    </w:p>
    <w:p w14:paraId="238C432F" w14:textId="77777777" w:rsidR="00332296" w:rsidRPr="00FA1604" w:rsidRDefault="00332296" w:rsidP="00332296">
      <w:pPr>
        <w:spacing w:before="120" w:after="120"/>
        <w:ind w:firstLine="708"/>
        <w:rPr>
          <w:rFonts w:ascii="Arial" w:hAnsi="Arial" w:cs="Arial"/>
          <w:color w:val="000000" w:themeColor="text1"/>
          <w:sz w:val="22"/>
        </w:rPr>
      </w:pPr>
      <w:r w:rsidRPr="00FA1604">
        <w:rPr>
          <w:rFonts w:ascii="Arial" w:hAnsi="Arial" w:cs="Arial"/>
          <w:color w:val="000000" w:themeColor="text1"/>
          <w:sz w:val="22"/>
        </w:rPr>
        <w:t>En relación con los numerales 1.1. y 2.1. de dicho artículo, se exige a los interesados para la inscripción en el registro señalar los: «Bienes, obras y servicios que ofrecerá a las Entidades Estatales, identificados con el Clasificador de Bienes y Servicios en el tercer nivel». Contenido que es diferente a lo exigido en los numerales 1.2. y 2.2</w:t>
      </w:r>
      <w:r w:rsidRPr="00FA1604">
        <w:rPr>
          <w:rStyle w:val="Refdenotaalpie"/>
          <w:rFonts w:ascii="Arial" w:hAnsi="Arial" w:cs="Arial"/>
          <w:color w:val="000000" w:themeColor="text1"/>
          <w:sz w:val="22"/>
        </w:rPr>
        <w:footnoteReference w:id="10"/>
      </w:r>
      <w:r w:rsidRPr="00FA1604">
        <w:rPr>
          <w:rFonts w:ascii="Arial" w:hAnsi="Arial" w:cs="Arial"/>
          <w:color w:val="000000" w:themeColor="text1"/>
          <w:sz w:val="22"/>
        </w:rPr>
        <w:t xml:space="preserve">. De conformidad con lo anterior, las cámaras de comercio al expedir el RUP de cada uno </w:t>
      </w:r>
      <w:r w:rsidRPr="00FA1604">
        <w:rPr>
          <w:rFonts w:ascii="Arial" w:hAnsi="Arial" w:cs="Arial"/>
          <w:color w:val="000000" w:themeColor="text1"/>
          <w:sz w:val="22"/>
        </w:rPr>
        <w:lastRenderedPageBreak/>
        <w:t>de los inscritos, previo a señalar la experiencia de cada uno señala el listado al que se refieren los numerales 1.1. y 1.2.</w:t>
      </w:r>
    </w:p>
    <w:p w14:paraId="546704E4" w14:textId="25DCFBED" w:rsidR="00332296" w:rsidRPr="00FA1604" w:rsidRDefault="00332296" w:rsidP="00FA1604">
      <w:pPr>
        <w:spacing w:before="120" w:after="120"/>
        <w:ind w:firstLine="708"/>
        <w:rPr>
          <w:rFonts w:ascii="Arial" w:hAnsi="Arial" w:cs="Arial"/>
          <w:color w:val="000000" w:themeColor="text1"/>
          <w:sz w:val="22"/>
        </w:rPr>
      </w:pPr>
      <w:r w:rsidRPr="00FA1604">
        <w:rPr>
          <w:rFonts w:ascii="Arial" w:hAnsi="Arial" w:cs="Arial"/>
          <w:color w:val="000000" w:themeColor="text1"/>
          <w:sz w:val="22"/>
        </w:rPr>
        <w:t xml:space="preserve">Debe tenerse en cuenta que dicho listado no condiciona la capacidad jurídica de los proponentes, la cual encuentra sus límites en el objeto social del proponente, tratándose de las sociedades comerciales; de que no se esté incurso en casuales de inhabilidad o incompatibilidad; y de otras circunstancias que limitan la capacidad contractual de los proponentes en ciertos eventos. Sin embargo, el listado de los numerales estudiados no incide en limitar la capacidad contractual de los interesados en participar en los procedimientos de selección. La idea anterior fundamenta en la Circular Externa Única proferida por la Agencia Nacional de Contratación Pública – Colombia Compra Eficiente, donde se incorporaron directrices relacionadas con el RUP y particularmente sobre el </w:t>
      </w:r>
      <w:r w:rsidRPr="00FA1604">
        <w:rPr>
          <w:rFonts w:ascii="Arial" w:eastAsia="Calibri" w:hAnsi="Arial" w:cs="Arial"/>
          <w:color w:val="000000" w:themeColor="text1"/>
          <w:sz w:val="22"/>
        </w:rPr>
        <w:t>«</w:t>
      </w:r>
      <w:r w:rsidRPr="00FA1604">
        <w:rPr>
          <w:rFonts w:ascii="Arial" w:hAnsi="Arial" w:cs="Arial"/>
          <w:color w:val="000000" w:themeColor="text1"/>
          <w:sz w:val="22"/>
        </w:rPr>
        <w:t>uso del Clasificador de Bienes y Servicios en el Registro Único de Proponentes</w:t>
      </w:r>
      <w:r w:rsidRPr="00FA1604">
        <w:rPr>
          <w:rFonts w:ascii="Arial" w:eastAsia="Calibri" w:hAnsi="Arial" w:cs="Arial"/>
          <w:color w:val="000000" w:themeColor="text1"/>
          <w:sz w:val="22"/>
        </w:rPr>
        <w:t>»</w:t>
      </w:r>
      <w:r w:rsidRPr="00FA1604">
        <w:rPr>
          <w:rFonts w:ascii="Arial" w:hAnsi="Arial" w:cs="Arial"/>
          <w:color w:val="000000" w:themeColor="text1"/>
          <w:sz w:val="22"/>
        </w:rPr>
        <w:t>. Dentro de dicho contenido se estableció lo siguiente:</w:t>
      </w:r>
    </w:p>
    <w:p w14:paraId="47B126E0" w14:textId="4B3E089B" w:rsidR="00332296" w:rsidRPr="00FA1604" w:rsidRDefault="00332296" w:rsidP="00FA1604">
      <w:pPr>
        <w:ind w:left="709" w:right="709"/>
        <w:rPr>
          <w:rFonts w:ascii="Arial" w:hAnsi="Arial" w:cs="Arial"/>
          <w:color w:val="000000" w:themeColor="text1"/>
          <w:sz w:val="21"/>
          <w:szCs w:val="21"/>
        </w:rPr>
      </w:pPr>
      <w:r w:rsidRPr="00FA1604">
        <w:rPr>
          <w:rFonts w:ascii="Arial" w:hAnsi="Arial" w:cs="Arial"/>
          <w:color w:val="000000" w:themeColor="text1"/>
          <w:sz w:val="21"/>
          <w:szCs w:val="21"/>
        </w:rPr>
        <w:t>No existe un límite en el número de bienes, obras o servicios que los proponentes pueden inscribir en el RUP. Las Cámaras de Comercio no pueden limitar la inscripción de los proponentes por no contar con experiencia certificada en el respectivo bien, obra o servicio.</w:t>
      </w:r>
    </w:p>
    <w:p w14:paraId="4BE1C5B0" w14:textId="29B96FDE" w:rsidR="00332296" w:rsidRPr="00FA1604" w:rsidRDefault="00332296" w:rsidP="00FA1604">
      <w:pPr>
        <w:ind w:left="709" w:right="709"/>
        <w:rPr>
          <w:rFonts w:ascii="Arial" w:hAnsi="Arial" w:cs="Arial"/>
          <w:color w:val="000000" w:themeColor="text1"/>
          <w:sz w:val="21"/>
          <w:szCs w:val="21"/>
        </w:rPr>
      </w:pPr>
      <w:r w:rsidRPr="00FA1604">
        <w:rPr>
          <w:rFonts w:ascii="Arial" w:hAnsi="Arial" w:cs="Arial"/>
          <w:i/>
          <w:iCs/>
          <w:color w:val="000000" w:themeColor="text1"/>
          <w:sz w:val="21"/>
          <w:szCs w:val="21"/>
        </w:rPr>
        <w:t xml:space="preserve">La clasificación del proponente no es un requisito habilitante sino un mecanismo para establecer un lenguaje común entre los partícipes del Sistema de Compra Pública. En consecuencia, las Entidades Estatales no pueden excluir a un proponente que ha acreditado los requisitos habilitantes exigidos en un Proceso de Contratación por no estar inscrito en el RUP con el código de los bienes, obras o servicios del objeto de tal Proceso de Contratación. </w:t>
      </w:r>
      <w:r w:rsidRPr="00FA1604">
        <w:rPr>
          <w:rFonts w:ascii="Arial" w:hAnsi="Arial" w:cs="Arial"/>
          <w:color w:val="000000" w:themeColor="text1"/>
          <w:sz w:val="21"/>
          <w:szCs w:val="21"/>
        </w:rPr>
        <w:t>(Cursiva fuera de texto).</w:t>
      </w:r>
    </w:p>
    <w:p w14:paraId="2F69C515" w14:textId="77777777" w:rsidR="00332296" w:rsidRPr="00FA1604" w:rsidRDefault="00332296" w:rsidP="00332296">
      <w:pPr>
        <w:spacing w:after="120"/>
        <w:ind w:firstLine="709"/>
        <w:rPr>
          <w:rFonts w:ascii="Arial" w:hAnsi="Arial" w:cs="Arial"/>
          <w:color w:val="000000" w:themeColor="text1"/>
          <w:sz w:val="22"/>
        </w:rPr>
      </w:pPr>
      <w:r w:rsidRPr="00FA1604">
        <w:rPr>
          <w:rFonts w:ascii="Arial" w:hAnsi="Arial" w:cs="Arial"/>
          <w:color w:val="000000" w:themeColor="text1"/>
          <w:sz w:val="22"/>
        </w:rPr>
        <w:t>De acuerdo con la postura adoptada en la Circular, la «clasificación del proponente», que corresponde a los listados señalados en los numerales 1.1. y 2.1. del artículo 2.2.1.1.1.5.2. del Decreto 1082 de 2015, no condiciona la capacidad ―jurídica, ni tampoco otra― de los proponentes, por lo que si un proponente cumple los demás requisitos exigidos en el pliego de condiciones, su oferta no puede ser rechazada o desestimada bajo el argumento de que no cuenta con la inscripción del código de los bienes, obras o servicios del objeto del proceso de contratación.</w:t>
      </w:r>
    </w:p>
    <w:p w14:paraId="1B2B3E6F" w14:textId="49E8E7BC" w:rsidR="00332296" w:rsidRPr="00FA1604" w:rsidRDefault="00332296" w:rsidP="00FA1604">
      <w:pPr>
        <w:ind w:firstLine="709"/>
        <w:rPr>
          <w:rFonts w:ascii="Arial" w:hAnsi="Arial" w:cs="Arial"/>
          <w:color w:val="000000" w:themeColor="text1"/>
          <w:sz w:val="22"/>
        </w:rPr>
      </w:pPr>
      <w:r w:rsidRPr="00FA1604">
        <w:rPr>
          <w:rFonts w:ascii="Arial" w:hAnsi="Arial" w:cs="Arial"/>
          <w:color w:val="000000" w:themeColor="text1"/>
          <w:sz w:val="22"/>
        </w:rPr>
        <w:t xml:space="preserve">Lo anterior se desarrolla sin perjuicio de la forma como se exija la experiencia en los pliegos de condiciones, pues este es un requisito habilitante diferente de la capacidad jurídica; y, para efectos de evaluar la experiencia en los pliegos de condiciones, sí se podrá acudir al Clasificador de Bienes y Servicios de las Naciones Unidas para exigir, por ejemplo, </w:t>
      </w:r>
      <w:r w:rsidRPr="00FA1604">
        <w:rPr>
          <w:rFonts w:ascii="Arial" w:hAnsi="Arial" w:cs="Arial"/>
          <w:color w:val="000000" w:themeColor="text1"/>
          <w:sz w:val="22"/>
        </w:rPr>
        <w:lastRenderedPageBreak/>
        <w:t>que solo se tendrá por valedera la experiencia inscrita por el proponente en el RUP, que sea de contratos ejecutados que coincidan con algún código del Clasificador del Bienes y Servicios, en particular, en el tercer nivel del clasificador. Esto se desprende del artículo 2.2.1.1.1.5.3. del Decreto 1082 de 2015, donde se señalan los requisitos habilitantes contenidos en el RUP, estableciendo frente a la experiencia lo siguiente:</w:t>
      </w:r>
    </w:p>
    <w:p w14:paraId="6506DA13" w14:textId="77777777" w:rsidR="00332296" w:rsidRPr="00FA1604" w:rsidRDefault="00332296" w:rsidP="00332296">
      <w:pPr>
        <w:ind w:left="709" w:right="709"/>
        <w:rPr>
          <w:rFonts w:ascii="Arial" w:hAnsi="Arial" w:cs="Arial"/>
          <w:color w:val="000000" w:themeColor="text1"/>
          <w:sz w:val="21"/>
          <w:szCs w:val="21"/>
        </w:rPr>
      </w:pPr>
      <w:r w:rsidRPr="00FA1604">
        <w:rPr>
          <w:rFonts w:ascii="Arial" w:hAnsi="Arial" w:cs="Arial"/>
          <w:color w:val="000000" w:themeColor="text1"/>
          <w:sz w:val="21"/>
          <w:szCs w:val="21"/>
        </w:rPr>
        <w:t>Artículo 2.2.1.1.1.5.3. Requisitos habilitantes contenidos en el RUP. Las cámaras de comercio, con base en la información a la que hace referencia el artículo anterior, deben verificar y certificar los siguientes requisitos habilitantes:</w:t>
      </w:r>
    </w:p>
    <w:p w14:paraId="52E8FC1E" w14:textId="77777777" w:rsidR="00332296" w:rsidRPr="00FA1604" w:rsidRDefault="00332296" w:rsidP="00332296">
      <w:pPr>
        <w:ind w:left="709" w:right="709"/>
        <w:rPr>
          <w:rFonts w:ascii="Arial" w:hAnsi="Arial" w:cs="Arial"/>
          <w:color w:val="000000" w:themeColor="text1"/>
          <w:sz w:val="21"/>
          <w:szCs w:val="21"/>
        </w:rPr>
      </w:pPr>
      <w:r w:rsidRPr="00FA1604">
        <w:rPr>
          <w:rFonts w:ascii="Arial" w:hAnsi="Arial" w:cs="Arial"/>
          <w:color w:val="000000" w:themeColor="text1"/>
          <w:sz w:val="21"/>
          <w:szCs w:val="21"/>
        </w:rPr>
        <w:t>[…]</w:t>
      </w:r>
    </w:p>
    <w:p w14:paraId="252379F1" w14:textId="4A05570A" w:rsidR="00332296" w:rsidRPr="00FA1604" w:rsidRDefault="00332296" w:rsidP="00FA1604">
      <w:pPr>
        <w:ind w:left="709" w:right="709"/>
        <w:rPr>
          <w:rFonts w:ascii="Arial" w:hAnsi="Arial" w:cs="Arial"/>
          <w:color w:val="000000" w:themeColor="text1"/>
          <w:sz w:val="21"/>
          <w:szCs w:val="21"/>
        </w:rPr>
      </w:pPr>
      <w:r w:rsidRPr="00FA1604">
        <w:rPr>
          <w:rFonts w:ascii="Arial" w:hAnsi="Arial" w:cs="Arial"/>
          <w:color w:val="000000" w:themeColor="text1"/>
          <w:sz w:val="21"/>
          <w:szCs w:val="21"/>
        </w:rPr>
        <w:t xml:space="preserve">1.    Experiencia – Los contratos celebrados por el interesado para cada uno de los bienes, obras y servicios que ofrecerá a las Entidades Estatales, </w:t>
      </w:r>
      <w:r w:rsidRPr="00FA1604">
        <w:rPr>
          <w:rFonts w:ascii="Arial" w:hAnsi="Arial" w:cs="Arial"/>
          <w:i/>
          <w:iCs/>
          <w:color w:val="000000" w:themeColor="text1"/>
          <w:sz w:val="21"/>
          <w:szCs w:val="21"/>
        </w:rPr>
        <w:t xml:space="preserve">identificados con el Clasificador de Bienes y Servicios en el tercer nivel </w:t>
      </w:r>
      <w:r w:rsidRPr="00FA1604">
        <w:rPr>
          <w:rFonts w:ascii="Arial" w:hAnsi="Arial" w:cs="Arial"/>
          <w:color w:val="000000" w:themeColor="text1"/>
          <w:sz w:val="21"/>
          <w:szCs w:val="21"/>
        </w:rPr>
        <w:t>y su valor expresado en SMMLV.</w:t>
      </w:r>
    </w:p>
    <w:p w14:paraId="5F45FAF1" w14:textId="070EED9E" w:rsidR="00332296" w:rsidRPr="00FA1604" w:rsidRDefault="00332296" w:rsidP="00FA1604">
      <w:pPr>
        <w:ind w:left="709" w:right="709"/>
        <w:rPr>
          <w:rFonts w:ascii="Arial" w:hAnsi="Arial" w:cs="Arial"/>
          <w:color w:val="000000" w:themeColor="text1"/>
          <w:sz w:val="21"/>
          <w:szCs w:val="21"/>
        </w:rPr>
      </w:pPr>
      <w:r w:rsidRPr="00FA1604">
        <w:rPr>
          <w:rFonts w:ascii="Arial" w:hAnsi="Arial" w:cs="Arial"/>
          <w:color w:val="000000" w:themeColor="text1"/>
          <w:sz w:val="21"/>
          <w:szCs w:val="21"/>
        </w:rPr>
        <w:t xml:space="preserve">Los contratos celebrados por consorcios, uniones temporales y sociedades en las cuales el interesado tenga o haya tenido participación, para cada uno de los bienes, obras y servicios que ofrecerá a las Entidades Estatales, </w:t>
      </w:r>
      <w:r w:rsidRPr="00FA1604">
        <w:rPr>
          <w:rFonts w:ascii="Arial" w:hAnsi="Arial" w:cs="Arial"/>
          <w:i/>
          <w:iCs/>
          <w:color w:val="000000" w:themeColor="text1"/>
          <w:sz w:val="21"/>
          <w:szCs w:val="21"/>
        </w:rPr>
        <w:t>identificados con el Clasificador de Bienes y Servicios en el tercer nivel</w:t>
      </w:r>
      <w:r w:rsidRPr="00FA1604">
        <w:rPr>
          <w:rFonts w:ascii="Arial" w:hAnsi="Arial" w:cs="Arial"/>
          <w:color w:val="000000" w:themeColor="text1"/>
          <w:sz w:val="21"/>
          <w:szCs w:val="21"/>
        </w:rPr>
        <w:t xml:space="preserve"> y su valor expresado en SMMLV. (Cursiva fuera de texto)</w:t>
      </w:r>
    </w:p>
    <w:p w14:paraId="3E6BEEFE" w14:textId="62BE8377" w:rsidR="00332296" w:rsidRPr="00FA1604" w:rsidRDefault="00332296" w:rsidP="00FA1604">
      <w:pPr>
        <w:ind w:firstLine="708"/>
        <w:rPr>
          <w:rFonts w:ascii="Arial" w:hAnsi="Arial" w:cs="Arial"/>
          <w:color w:val="000000" w:themeColor="text1"/>
          <w:sz w:val="22"/>
        </w:rPr>
      </w:pPr>
      <w:r w:rsidRPr="00FA1604">
        <w:rPr>
          <w:rFonts w:ascii="Arial" w:hAnsi="Arial" w:cs="Arial"/>
          <w:color w:val="000000" w:themeColor="text1"/>
          <w:sz w:val="21"/>
          <w:szCs w:val="21"/>
        </w:rPr>
        <w:t>En armonía con lo anterior,</w:t>
      </w:r>
      <w:r w:rsidRPr="00FA1604">
        <w:rPr>
          <w:rFonts w:ascii="Arial" w:hAnsi="Arial" w:cs="Arial"/>
          <w:color w:val="000000" w:themeColor="text1"/>
          <w:sz w:val="22"/>
        </w:rPr>
        <w:t xml:space="preserve"> la Circular Externa Única a que se hizo referencia previamente, en relación con el uso del Clasificador de Bienes y Servicios para efectos de acreditar la experiencia en los procedimientos de selección, estableció, en contraste con la «clasificación del proponente», que:</w:t>
      </w:r>
    </w:p>
    <w:p w14:paraId="72E1BC80" w14:textId="41C6477E" w:rsidR="00332296" w:rsidRPr="00FA1604" w:rsidRDefault="00332296" w:rsidP="00FA1604">
      <w:pPr>
        <w:ind w:left="709" w:right="709"/>
        <w:rPr>
          <w:rFonts w:ascii="Arial" w:hAnsi="Arial" w:cs="Arial"/>
          <w:color w:val="000000" w:themeColor="text1"/>
          <w:sz w:val="21"/>
          <w:szCs w:val="21"/>
        </w:rPr>
      </w:pPr>
      <w:r w:rsidRPr="00FA1604">
        <w:rPr>
          <w:rFonts w:ascii="Arial" w:hAnsi="Arial" w:cs="Arial"/>
          <w:color w:val="000000" w:themeColor="text1"/>
          <w:sz w:val="21"/>
          <w:szCs w:val="21"/>
        </w:rPr>
        <w:t xml:space="preserve">La experiencia es un requisito habilitante. Los proponentes deben inscribir en el RUP su experiencia usando los códigos del Clasificador de Bienes y Servicios. </w:t>
      </w:r>
      <w:r w:rsidRPr="00FA1604">
        <w:rPr>
          <w:rFonts w:ascii="Arial" w:hAnsi="Arial" w:cs="Arial"/>
          <w:i/>
          <w:iCs/>
          <w:color w:val="000000" w:themeColor="text1"/>
          <w:sz w:val="21"/>
          <w:szCs w:val="21"/>
        </w:rPr>
        <w:t>Por su parte las Entidades Estatales al establecer el requisito habilitante de experiencia deben incluir los códigos específicos del objeto a contratar o el de bienes, obras o servicios afines al Proceso de Contratación respecto de los cuales los proponentes deben acreditar su experiencia</w:t>
      </w:r>
      <w:r w:rsidRPr="00FA1604">
        <w:rPr>
          <w:rFonts w:ascii="Arial" w:hAnsi="Arial" w:cs="Arial"/>
          <w:color w:val="000000" w:themeColor="text1"/>
          <w:sz w:val="21"/>
          <w:szCs w:val="21"/>
        </w:rPr>
        <w:t xml:space="preserve">. </w:t>
      </w:r>
    </w:p>
    <w:p w14:paraId="5CDAC1E5" w14:textId="75967713" w:rsidR="00252671" w:rsidRPr="00FA1604" w:rsidRDefault="00252671" w:rsidP="00E047BF">
      <w:pPr>
        <w:ind w:firstLine="708"/>
        <w:rPr>
          <w:rFonts w:ascii="Arial" w:hAnsi="Arial" w:cs="Arial"/>
          <w:color w:val="000000" w:themeColor="text1"/>
          <w:sz w:val="22"/>
          <w:lang w:val="es-ES_tradnl"/>
        </w:rPr>
      </w:pPr>
      <w:r w:rsidRPr="00FA1604">
        <w:rPr>
          <w:rFonts w:ascii="Arial" w:hAnsi="Arial" w:cs="Arial"/>
          <w:color w:val="000000" w:themeColor="text1"/>
          <w:sz w:val="22"/>
          <w:lang w:val="es-ES_tradnl"/>
        </w:rPr>
        <w:t xml:space="preserve">Ahora bien, es posible que al momento de clasificar la experiencia de acuerdo </w:t>
      </w:r>
      <w:r w:rsidR="00FE4F4B" w:rsidRPr="00FA1604">
        <w:rPr>
          <w:rFonts w:ascii="Arial" w:hAnsi="Arial" w:cs="Arial"/>
          <w:color w:val="000000" w:themeColor="text1"/>
          <w:sz w:val="22"/>
          <w:lang w:val="es-ES_tradnl"/>
        </w:rPr>
        <w:t xml:space="preserve">con </w:t>
      </w:r>
      <w:r w:rsidRPr="00FA1604">
        <w:rPr>
          <w:rFonts w:ascii="Arial" w:hAnsi="Arial" w:cs="Arial"/>
          <w:color w:val="000000" w:themeColor="text1"/>
          <w:sz w:val="22"/>
          <w:lang w:val="es-ES_tradnl"/>
        </w:rPr>
        <w:t xml:space="preserve">los códigos unificados UNSPSC, el </w:t>
      </w:r>
      <w:r w:rsidR="00FE4F4B" w:rsidRPr="00FA1604">
        <w:rPr>
          <w:rFonts w:ascii="Arial" w:hAnsi="Arial" w:cs="Arial"/>
          <w:color w:val="000000" w:themeColor="text1"/>
          <w:sz w:val="22"/>
          <w:lang w:val="es-ES_tradnl"/>
        </w:rPr>
        <w:t xml:space="preserve">proponente </w:t>
      </w:r>
      <w:r w:rsidRPr="00FA1604">
        <w:rPr>
          <w:rFonts w:ascii="Arial" w:hAnsi="Arial" w:cs="Arial"/>
          <w:color w:val="000000" w:themeColor="text1"/>
          <w:sz w:val="22"/>
          <w:lang w:val="es-ES_tradnl"/>
        </w:rPr>
        <w:t>presente en su oferta códigos que no correspondan a la experiencia exigida dentro de los respectivos pliegos de condiciones</w:t>
      </w:r>
      <w:r w:rsidR="00FE4F4B" w:rsidRPr="00FA1604">
        <w:rPr>
          <w:rFonts w:ascii="Arial" w:hAnsi="Arial" w:cs="Arial"/>
          <w:color w:val="000000" w:themeColor="text1"/>
          <w:sz w:val="22"/>
          <w:lang w:val="es-ES_tradnl"/>
        </w:rPr>
        <w:t>.</w:t>
      </w:r>
      <w:r w:rsidR="00E047BF" w:rsidRPr="00FA1604">
        <w:rPr>
          <w:rFonts w:ascii="Arial" w:hAnsi="Arial" w:cs="Arial"/>
          <w:color w:val="000000" w:themeColor="text1"/>
          <w:sz w:val="22"/>
          <w:lang w:val="es-ES_tradnl"/>
        </w:rPr>
        <w:t xml:space="preserve"> </w:t>
      </w:r>
      <w:r w:rsidRPr="00FA1604">
        <w:rPr>
          <w:rFonts w:ascii="Arial" w:hAnsi="Arial" w:cs="Arial"/>
          <w:color w:val="000000" w:themeColor="text1"/>
          <w:sz w:val="22"/>
          <w:lang w:val="es-ES_tradnl"/>
        </w:rPr>
        <w:t>Frente a esto cabrían dos posibilidades</w:t>
      </w:r>
      <w:r w:rsidR="006F39CA" w:rsidRPr="00FA1604">
        <w:rPr>
          <w:rFonts w:ascii="Arial" w:hAnsi="Arial" w:cs="Arial"/>
          <w:color w:val="000000" w:themeColor="text1"/>
          <w:sz w:val="22"/>
          <w:lang w:val="es-ES_tradnl"/>
        </w:rPr>
        <w:t xml:space="preserve">: </w:t>
      </w:r>
      <w:r w:rsidRPr="00FA1604">
        <w:rPr>
          <w:rFonts w:ascii="Arial" w:hAnsi="Arial" w:cs="Arial"/>
          <w:i/>
          <w:iCs/>
          <w:color w:val="000000" w:themeColor="text1"/>
          <w:sz w:val="22"/>
          <w:lang w:val="es-ES_tradnl"/>
        </w:rPr>
        <w:t>i)</w:t>
      </w:r>
      <w:r w:rsidRPr="00FA1604">
        <w:rPr>
          <w:rFonts w:ascii="Arial" w:hAnsi="Arial" w:cs="Arial"/>
          <w:color w:val="000000" w:themeColor="text1"/>
          <w:sz w:val="22"/>
          <w:lang w:val="es-ES_tradnl"/>
        </w:rPr>
        <w:t xml:space="preserve"> que la experiencia real del oferente no corresponda a l</w:t>
      </w:r>
      <w:r w:rsidR="00F949C3" w:rsidRPr="00FA1604">
        <w:rPr>
          <w:rFonts w:ascii="Arial" w:hAnsi="Arial" w:cs="Arial"/>
          <w:color w:val="000000" w:themeColor="text1"/>
          <w:sz w:val="22"/>
          <w:lang w:val="es-ES_tradnl"/>
        </w:rPr>
        <w:t>a</w:t>
      </w:r>
      <w:r w:rsidRPr="00FA1604">
        <w:rPr>
          <w:rFonts w:ascii="Arial" w:hAnsi="Arial" w:cs="Arial"/>
          <w:color w:val="000000" w:themeColor="text1"/>
          <w:sz w:val="22"/>
          <w:lang w:val="es-ES_tradnl"/>
        </w:rPr>
        <w:t xml:space="preserve"> exigida </w:t>
      </w:r>
      <w:r w:rsidR="00F949C3" w:rsidRPr="00FA1604">
        <w:rPr>
          <w:rFonts w:ascii="Arial" w:hAnsi="Arial" w:cs="Arial"/>
          <w:color w:val="000000" w:themeColor="text1"/>
          <w:sz w:val="22"/>
          <w:lang w:val="es-ES_tradnl"/>
        </w:rPr>
        <w:t xml:space="preserve">dentro del respectivo proceso de selección </w:t>
      </w:r>
      <w:r w:rsidRPr="00FA1604">
        <w:rPr>
          <w:rFonts w:ascii="Arial" w:hAnsi="Arial" w:cs="Arial"/>
          <w:color w:val="000000" w:themeColor="text1"/>
          <w:sz w:val="22"/>
          <w:lang w:val="es-ES_tradnl"/>
        </w:rPr>
        <w:t>y</w:t>
      </w:r>
      <w:r w:rsidR="00F949C3" w:rsidRPr="00FA1604">
        <w:rPr>
          <w:rFonts w:ascii="Arial" w:hAnsi="Arial" w:cs="Arial"/>
          <w:color w:val="000000" w:themeColor="text1"/>
          <w:sz w:val="22"/>
          <w:lang w:val="es-ES_tradnl"/>
        </w:rPr>
        <w:t>;</w:t>
      </w:r>
      <w:r w:rsidRPr="00FA1604">
        <w:rPr>
          <w:rFonts w:ascii="Arial" w:hAnsi="Arial" w:cs="Arial"/>
          <w:color w:val="000000" w:themeColor="text1"/>
          <w:sz w:val="22"/>
          <w:lang w:val="es-ES_tradnl"/>
        </w:rPr>
        <w:t xml:space="preserve"> </w:t>
      </w:r>
      <w:r w:rsidRPr="00FA1604">
        <w:rPr>
          <w:rFonts w:ascii="Arial" w:hAnsi="Arial" w:cs="Arial"/>
          <w:i/>
          <w:iCs/>
          <w:color w:val="000000" w:themeColor="text1"/>
          <w:sz w:val="22"/>
          <w:lang w:val="es-ES_tradnl"/>
        </w:rPr>
        <w:t>ii)</w:t>
      </w:r>
      <w:r w:rsidRPr="00FA1604">
        <w:rPr>
          <w:rFonts w:ascii="Arial" w:hAnsi="Arial" w:cs="Arial"/>
          <w:color w:val="000000" w:themeColor="text1"/>
          <w:sz w:val="22"/>
          <w:lang w:val="es-ES_tradnl"/>
        </w:rPr>
        <w:t xml:space="preserve"> que la experiencia </w:t>
      </w:r>
      <w:r w:rsidRPr="00FA1604">
        <w:rPr>
          <w:rFonts w:ascii="Arial" w:hAnsi="Arial" w:cs="Arial"/>
          <w:color w:val="000000" w:themeColor="text1"/>
          <w:sz w:val="22"/>
          <w:lang w:val="es-ES_tradnl"/>
        </w:rPr>
        <w:lastRenderedPageBreak/>
        <w:t xml:space="preserve">real sí corresponda a la exigida y la presentación de códigos distintos haya obedecido simplemente a un error por parte del oferente. </w:t>
      </w:r>
    </w:p>
    <w:p w14:paraId="08232458" w14:textId="0D4A4037" w:rsidR="00F949C3" w:rsidRPr="00FA1604" w:rsidRDefault="00FE4F4B" w:rsidP="00347E32">
      <w:pPr>
        <w:ind w:firstLine="708"/>
        <w:rPr>
          <w:rFonts w:ascii="Arial" w:hAnsi="Arial" w:cs="Arial"/>
          <w:color w:val="000000" w:themeColor="text1"/>
          <w:sz w:val="22"/>
          <w:lang w:val="es-ES_tradnl"/>
        </w:rPr>
      </w:pPr>
      <w:r w:rsidRPr="00FA1604">
        <w:rPr>
          <w:rFonts w:ascii="Arial" w:hAnsi="Arial" w:cs="Arial"/>
          <w:color w:val="000000" w:themeColor="text1"/>
          <w:sz w:val="22"/>
          <w:lang w:val="es-ES_tradnl"/>
        </w:rPr>
        <w:t>En cuanto a la</w:t>
      </w:r>
      <w:r w:rsidR="00252671" w:rsidRPr="00FA1604">
        <w:rPr>
          <w:rFonts w:ascii="Arial" w:hAnsi="Arial" w:cs="Arial"/>
          <w:color w:val="000000" w:themeColor="text1"/>
          <w:sz w:val="22"/>
          <w:lang w:val="es-ES_tradnl"/>
        </w:rPr>
        <w:t xml:space="preserve"> primera, </w:t>
      </w:r>
      <w:r w:rsidRPr="00FA1604">
        <w:rPr>
          <w:rFonts w:ascii="Arial" w:hAnsi="Arial" w:cs="Arial"/>
          <w:color w:val="000000" w:themeColor="text1"/>
          <w:sz w:val="22"/>
          <w:lang w:val="es-ES_tradnl"/>
        </w:rPr>
        <w:t xml:space="preserve">esto es, cuando </w:t>
      </w:r>
      <w:r w:rsidR="00252671" w:rsidRPr="00FA1604">
        <w:rPr>
          <w:rFonts w:ascii="Arial" w:hAnsi="Arial" w:cs="Arial"/>
          <w:color w:val="000000" w:themeColor="text1"/>
          <w:sz w:val="22"/>
          <w:lang w:val="es-ES_tradnl"/>
        </w:rPr>
        <w:t>el oferente no cumple con el requisito habilitante para participar dentro del proceso de contratación</w:t>
      </w:r>
      <w:r w:rsidRPr="00FA1604">
        <w:rPr>
          <w:rFonts w:ascii="Arial" w:hAnsi="Arial" w:cs="Arial"/>
          <w:color w:val="000000" w:themeColor="text1"/>
          <w:sz w:val="22"/>
          <w:lang w:val="es-ES_tradnl"/>
        </w:rPr>
        <w:t xml:space="preserve"> por cuanto realmente no cuenta con ella y tampoco lo acredita en las oportunidades establecidas en el pliego de condiciones</w:t>
      </w:r>
      <w:r w:rsidR="00252671" w:rsidRPr="00FA1604">
        <w:rPr>
          <w:rFonts w:ascii="Arial" w:hAnsi="Arial" w:cs="Arial"/>
          <w:color w:val="000000" w:themeColor="text1"/>
          <w:sz w:val="22"/>
          <w:lang w:val="es-ES_tradnl"/>
        </w:rPr>
        <w:t xml:space="preserve">, </w:t>
      </w:r>
      <w:r w:rsidRPr="00FA1604">
        <w:rPr>
          <w:rFonts w:ascii="Arial" w:hAnsi="Arial" w:cs="Arial"/>
          <w:color w:val="000000" w:themeColor="text1"/>
          <w:sz w:val="22"/>
          <w:lang w:val="es-ES_tradnl"/>
        </w:rPr>
        <w:t xml:space="preserve">estará incurso en el rechazo </w:t>
      </w:r>
      <w:r w:rsidR="00252671" w:rsidRPr="00FA1604">
        <w:rPr>
          <w:rFonts w:ascii="Arial" w:hAnsi="Arial" w:cs="Arial"/>
          <w:color w:val="000000" w:themeColor="text1"/>
          <w:sz w:val="22"/>
          <w:lang w:val="es-ES_tradnl"/>
        </w:rPr>
        <w:t>de su oferta</w:t>
      </w:r>
      <w:r w:rsidRPr="00FA1604">
        <w:rPr>
          <w:rFonts w:ascii="Arial" w:hAnsi="Arial" w:cs="Arial"/>
          <w:color w:val="000000" w:themeColor="text1"/>
          <w:sz w:val="22"/>
          <w:lang w:val="es-ES_tradnl"/>
        </w:rPr>
        <w:t xml:space="preserve">. Lo anterior, </w:t>
      </w:r>
      <w:r w:rsidR="00F949C3" w:rsidRPr="00FA1604">
        <w:rPr>
          <w:rFonts w:ascii="Arial" w:hAnsi="Arial" w:cs="Arial"/>
          <w:color w:val="000000" w:themeColor="text1"/>
          <w:sz w:val="22"/>
          <w:lang w:val="es-ES_tradnl"/>
        </w:rPr>
        <w:t xml:space="preserve">sin perjuicio de las reglas que sobre subsanación y acreditación de requisitos habilitantes </w:t>
      </w:r>
      <w:r w:rsidRPr="00FA1604">
        <w:rPr>
          <w:rFonts w:ascii="Arial" w:hAnsi="Arial" w:cs="Arial"/>
          <w:color w:val="000000" w:themeColor="text1"/>
          <w:sz w:val="22"/>
          <w:lang w:val="es-ES_tradnl"/>
        </w:rPr>
        <w:t xml:space="preserve">establece </w:t>
      </w:r>
      <w:r w:rsidR="00F949C3" w:rsidRPr="00FA1604">
        <w:rPr>
          <w:rFonts w:ascii="Arial" w:hAnsi="Arial" w:cs="Arial"/>
          <w:color w:val="000000" w:themeColor="text1"/>
          <w:sz w:val="22"/>
          <w:lang w:val="es-ES_tradnl"/>
        </w:rPr>
        <w:t>el parágrafo primero del artículo 5 de la Ley 1150 de 2007 -modificado por el artículo 5 de la Ley 1882 de 2018-</w:t>
      </w:r>
      <w:r w:rsidR="001320B2" w:rsidRPr="00FA1604">
        <w:rPr>
          <w:rStyle w:val="Refdenotaalpie"/>
          <w:rFonts w:ascii="Arial" w:hAnsi="Arial" w:cs="Arial"/>
          <w:color w:val="000000" w:themeColor="text1"/>
          <w:sz w:val="22"/>
          <w:lang w:val="es-ES_tradnl"/>
        </w:rPr>
        <w:footnoteReference w:id="11"/>
      </w:r>
      <w:r w:rsidR="00252671" w:rsidRPr="00FA1604">
        <w:rPr>
          <w:rFonts w:ascii="Arial" w:hAnsi="Arial" w:cs="Arial"/>
          <w:color w:val="000000" w:themeColor="text1"/>
          <w:sz w:val="22"/>
          <w:lang w:val="es-ES_tradnl"/>
        </w:rPr>
        <w:t xml:space="preserve">. </w:t>
      </w:r>
    </w:p>
    <w:p w14:paraId="7F4A7209" w14:textId="006030DF" w:rsidR="00F46DC3" w:rsidRPr="00FA1604" w:rsidRDefault="00D66E08" w:rsidP="007506DE">
      <w:pPr>
        <w:ind w:firstLine="708"/>
        <w:rPr>
          <w:rFonts w:ascii="Arial" w:hAnsi="Arial" w:cs="Arial"/>
          <w:color w:val="000000" w:themeColor="text1"/>
          <w:sz w:val="22"/>
        </w:rPr>
      </w:pPr>
      <w:r w:rsidRPr="00FA1604">
        <w:rPr>
          <w:rFonts w:ascii="Arial" w:hAnsi="Arial" w:cs="Arial"/>
          <w:color w:val="000000" w:themeColor="text1"/>
          <w:sz w:val="22"/>
          <w:lang w:val="es-ES_tradnl"/>
        </w:rPr>
        <w:t xml:space="preserve">Por </w:t>
      </w:r>
      <w:r w:rsidR="0009437D" w:rsidRPr="00FA1604">
        <w:rPr>
          <w:rFonts w:ascii="Arial" w:hAnsi="Arial" w:cs="Arial"/>
          <w:color w:val="000000" w:themeColor="text1"/>
          <w:sz w:val="22"/>
          <w:lang w:val="es-ES_tradnl"/>
        </w:rPr>
        <w:t>otro lado</w:t>
      </w:r>
      <w:r w:rsidRPr="00FA1604">
        <w:rPr>
          <w:rFonts w:ascii="Arial" w:hAnsi="Arial" w:cs="Arial"/>
          <w:color w:val="000000" w:themeColor="text1"/>
          <w:sz w:val="22"/>
          <w:lang w:val="es-ES_tradnl"/>
        </w:rPr>
        <w:t>,</w:t>
      </w:r>
      <w:r w:rsidR="007506DE" w:rsidRPr="00FA1604">
        <w:rPr>
          <w:rFonts w:ascii="Arial" w:hAnsi="Arial" w:cs="Arial"/>
          <w:color w:val="000000" w:themeColor="text1"/>
          <w:sz w:val="22"/>
          <w:lang w:val="es-ES_tradnl"/>
        </w:rPr>
        <w:t xml:space="preserve"> tratándose de la segunda, </w:t>
      </w:r>
      <w:r w:rsidRPr="00FA1604">
        <w:rPr>
          <w:rFonts w:ascii="Arial" w:hAnsi="Arial" w:cs="Arial"/>
          <w:color w:val="000000" w:themeColor="text1"/>
          <w:sz w:val="22"/>
          <w:lang w:val="es-ES_tradnl"/>
        </w:rPr>
        <w:t>como bien se advier</w:t>
      </w:r>
      <w:r w:rsidR="007506DE" w:rsidRPr="00FA1604">
        <w:rPr>
          <w:rFonts w:ascii="Arial" w:hAnsi="Arial" w:cs="Arial"/>
          <w:color w:val="000000" w:themeColor="text1"/>
          <w:sz w:val="22"/>
          <w:lang w:val="es-ES_tradnl"/>
        </w:rPr>
        <w:t>te en</w:t>
      </w:r>
      <w:r w:rsidRPr="00FA1604">
        <w:rPr>
          <w:rFonts w:ascii="Arial" w:hAnsi="Arial" w:cs="Arial"/>
          <w:color w:val="000000" w:themeColor="text1"/>
          <w:sz w:val="22"/>
          <w:lang w:val="es-ES_tradnl"/>
        </w:rPr>
        <w:t xml:space="preserve"> la Circular Externa Única</w:t>
      </w:r>
      <w:r w:rsidR="007506DE" w:rsidRPr="00FA1604">
        <w:rPr>
          <w:rFonts w:ascii="Arial" w:hAnsi="Arial" w:cs="Arial"/>
          <w:color w:val="000000" w:themeColor="text1"/>
          <w:sz w:val="22"/>
          <w:lang w:val="es-ES_tradnl"/>
        </w:rPr>
        <w:t xml:space="preserve"> citada</w:t>
      </w:r>
      <w:r w:rsidRPr="00FA1604">
        <w:rPr>
          <w:rFonts w:ascii="Arial" w:hAnsi="Arial" w:cs="Arial"/>
          <w:color w:val="000000" w:themeColor="text1"/>
          <w:sz w:val="22"/>
          <w:lang w:val="es-ES_tradnl"/>
        </w:rPr>
        <w:t xml:space="preserve">, las entidades estatales no podrán rechazar las ofertas presentadas por oferentes que cumplan con los requisitos habilitantes exigidos, pese a que hubiesen incurrido en yerros frente a la identificación de las actividades que correspondan a la experiencia, </w:t>
      </w:r>
      <w:r w:rsidR="0009437D" w:rsidRPr="00FA1604">
        <w:rPr>
          <w:rFonts w:ascii="Arial" w:hAnsi="Arial" w:cs="Arial"/>
          <w:color w:val="000000" w:themeColor="text1"/>
          <w:sz w:val="22"/>
          <w:lang w:val="es-ES_tradnl"/>
        </w:rPr>
        <w:t xml:space="preserve">sin perjuicio de que en caso que los pliegos de condiciones hayan exigido, como requisito habilitante, la acreditación de experiencia por parte del proponente con la presentación de contratos </w:t>
      </w:r>
      <w:r w:rsidR="0009437D" w:rsidRPr="00FA1604">
        <w:rPr>
          <w:rFonts w:ascii="Arial" w:hAnsi="Arial" w:cs="Arial"/>
          <w:color w:val="000000" w:themeColor="text1"/>
          <w:sz w:val="22"/>
        </w:rPr>
        <w:t xml:space="preserve">ejecutados que coincidan con algún código del Clasificador del Bienes y Servicios, en particular, en el tercer nivel del clasificador. </w:t>
      </w:r>
    </w:p>
    <w:p w14:paraId="053F8234" w14:textId="77777777" w:rsidR="0009437D" w:rsidRPr="00FA1604" w:rsidRDefault="0009437D" w:rsidP="007506DE">
      <w:pPr>
        <w:ind w:firstLine="708"/>
        <w:rPr>
          <w:rFonts w:ascii="Arial" w:hAnsi="Arial" w:cs="Arial"/>
          <w:color w:val="000000" w:themeColor="text1"/>
          <w:sz w:val="22"/>
          <w:lang w:val="es-ES_tradnl"/>
        </w:rPr>
      </w:pPr>
    </w:p>
    <w:p w14:paraId="258A59B1" w14:textId="30EDB90B" w:rsidR="004421F5" w:rsidRPr="00FA1604" w:rsidRDefault="004421F5" w:rsidP="00FE4F4B">
      <w:pPr>
        <w:tabs>
          <w:tab w:val="left" w:pos="284"/>
          <w:tab w:val="left" w:pos="7938"/>
        </w:tabs>
        <w:spacing w:after="0"/>
        <w:rPr>
          <w:rFonts w:ascii="Arial" w:eastAsia="Calibri" w:hAnsi="Arial" w:cs="Arial"/>
          <w:b/>
          <w:sz w:val="22"/>
          <w:lang w:val="es-CO"/>
        </w:rPr>
      </w:pPr>
      <w:bookmarkStart w:id="8" w:name="_Hlk57650395"/>
      <w:bookmarkEnd w:id="4"/>
      <w:r w:rsidRPr="00FA1604">
        <w:rPr>
          <w:rFonts w:ascii="Arial" w:eastAsia="Calibri" w:hAnsi="Arial" w:cs="Arial"/>
          <w:b/>
          <w:sz w:val="22"/>
          <w:lang w:val="es-CO"/>
        </w:rPr>
        <w:t>3. Respuestas</w:t>
      </w:r>
    </w:p>
    <w:p w14:paraId="2AE0A9F9" w14:textId="77777777" w:rsidR="007C3749" w:rsidRPr="00FA1604" w:rsidRDefault="007C3749" w:rsidP="00FE4F4B">
      <w:pPr>
        <w:tabs>
          <w:tab w:val="left" w:pos="284"/>
          <w:tab w:val="left" w:pos="7938"/>
        </w:tabs>
        <w:spacing w:after="0"/>
        <w:rPr>
          <w:rFonts w:ascii="Arial" w:eastAsia="Calibri" w:hAnsi="Arial" w:cs="Arial"/>
          <w:sz w:val="22"/>
          <w:lang w:val="es-CO"/>
        </w:rPr>
      </w:pPr>
    </w:p>
    <w:p w14:paraId="479F961F" w14:textId="1CB4040B" w:rsidR="004421F5" w:rsidRPr="00FA1604" w:rsidRDefault="006A5F68" w:rsidP="00342484">
      <w:pPr>
        <w:spacing w:after="0" w:line="240" w:lineRule="auto"/>
        <w:ind w:left="708" w:right="709"/>
        <w:rPr>
          <w:rFonts w:ascii="Arial" w:eastAsia="Times New Roman" w:hAnsi="Arial" w:cs="Arial"/>
          <w:sz w:val="21"/>
          <w:szCs w:val="21"/>
          <w:lang w:val="es-CO" w:eastAsia="es-ES_tradnl"/>
        </w:rPr>
      </w:pPr>
      <w:r w:rsidRPr="00FA1604">
        <w:rPr>
          <w:rFonts w:ascii="Arial" w:hAnsi="Arial" w:cs="Arial"/>
          <w:sz w:val="21"/>
          <w:szCs w:val="21"/>
          <w:lang w:val="es-CO"/>
        </w:rPr>
        <w:t>i)</w:t>
      </w:r>
      <w:r w:rsidR="007E7B2E" w:rsidRPr="00FA1604">
        <w:rPr>
          <w:rFonts w:ascii="Arial" w:hAnsi="Arial" w:cs="Arial"/>
          <w:sz w:val="21"/>
          <w:szCs w:val="21"/>
          <w:lang w:val="es-CO"/>
        </w:rPr>
        <w:t xml:space="preserve"> </w:t>
      </w:r>
      <w:r w:rsidRPr="00FA1604">
        <w:rPr>
          <w:rFonts w:ascii="Arial" w:hAnsi="Arial" w:cs="Arial"/>
          <w:sz w:val="21"/>
          <w:szCs w:val="21"/>
          <w:lang w:val="es-CO"/>
        </w:rPr>
        <w:t>«</w:t>
      </w:r>
      <w:r w:rsidR="004421F5" w:rsidRPr="00FA1604">
        <w:rPr>
          <w:rFonts w:ascii="Arial" w:eastAsia="Times New Roman" w:hAnsi="Arial" w:cs="Arial"/>
          <w:sz w:val="21"/>
          <w:szCs w:val="21"/>
          <w:lang w:val="es-CO" w:eastAsia="es-ES_tradnl"/>
        </w:rPr>
        <w:t>¿El comité́ evaluador debe conformarse por un número plural indistintamente si el mismo se trata de un número par o impar de miembros?</w:t>
      </w:r>
      <w:r w:rsidRPr="00FA1604">
        <w:rPr>
          <w:rFonts w:ascii="Arial" w:eastAsia="Times New Roman" w:hAnsi="Arial" w:cs="Arial"/>
          <w:sz w:val="21"/>
          <w:szCs w:val="21"/>
          <w:lang w:val="es-CO" w:eastAsia="es-ES_tradnl"/>
        </w:rPr>
        <w:t>».</w:t>
      </w:r>
      <w:r w:rsidR="004421F5" w:rsidRPr="00FA1604">
        <w:rPr>
          <w:rFonts w:ascii="Arial" w:eastAsia="Times New Roman" w:hAnsi="Arial" w:cs="Arial"/>
          <w:sz w:val="21"/>
          <w:szCs w:val="21"/>
          <w:lang w:val="es-CO" w:eastAsia="es-ES_tradnl"/>
        </w:rPr>
        <w:t xml:space="preserve"> </w:t>
      </w:r>
    </w:p>
    <w:p w14:paraId="098C8CC1" w14:textId="77777777" w:rsidR="007C3749" w:rsidRPr="00FA1604" w:rsidRDefault="007C3749" w:rsidP="00342484">
      <w:pPr>
        <w:spacing w:after="0"/>
        <w:ind w:left="708" w:right="709"/>
        <w:rPr>
          <w:rFonts w:ascii="Arial" w:eastAsia="Times New Roman" w:hAnsi="Arial" w:cs="Arial"/>
          <w:sz w:val="21"/>
          <w:szCs w:val="21"/>
          <w:lang w:val="es-CO" w:eastAsia="es-ES_tradnl"/>
        </w:rPr>
      </w:pPr>
    </w:p>
    <w:p w14:paraId="7FAF4780" w14:textId="410BD377" w:rsidR="005E35AB" w:rsidRPr="00FA1604" w:rsidRDefault="0084203B" w:rsidP="00EB07E8">
      <w:pPr>
        <w:rPr>
          <w:rFonts w:ascii="Arial" w:hAnsi="Arial" w:cs="Arial"/>
          <w:color w:val="000000" w:themeColor="text1"/>
          <w:sz w:val="22"/>
          <w:lang w:val="es-ES_tradnl"/>
        </w:rPr>
      </w:pPr>
      <w:r w:rsidRPr="00FA1604">
        <w:rPr>
          <w:rFonts w:ascii="Arial" w:hAnsi="Arial" w:cs="Arial"/>
          <w:color w:val="000000" w:themeColor="text1"/>
          <w:sz w:val="22"/>
          <w:lang w:val="es-ES_tradnl"/>
        </w:rPr>
        <w:lastRenderedPageBreak/>
        <w:t>E</w:t>
      </w:r>
      <w:r w:rsidR="00F54D63" w:rsidRPr="00FA1604">
        <w:rPr>
          <w:rFonts w:ascii="Arial" w:hAnsi="Arial" w:cs="Arial"/>
          <w:color w:val="000000" w:themeColor="text1"/>
          <w:sz w:val="22"/>
          <w:lang w:val="es-ES_tradnl"/>
        </w:rPr>
        <w:t>l artículo 2.2.1.1.2.2.3. del Decreto 1082 de 2015 establece que «La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w:t>
      </w:r>
      <w:r w:rsidRPr="00FA1604">
        <w:rPr>
          <w:rFonts w:ascii="Arial" w:hAnsi="Arial" w:cs="Arial"/>
          <w:color w:val="000000" w:themeColor="text1"/>
          <w:sz w:val="22"/>
          <w:lang w:val="es-ES_tradnl"/>
        </w:rPr>
        <w:t xml:space="preserve">. </w:t>
      </w:r>
      <w:r w:rsidR="00F54D63" w:rsidRPr="00FA1604">
        <w:rPr>
          <w:rFonts w:ascii="Arial" w:hAnsi="Arial" w:cs="Arial"/>
          <w:color w:val="000000" w:themeColor="text1"/>
          <w:sz w:val="22"/>
          <w:lang w:val="es-ES_tradnl"/>
        </w:rPr>
        <w:t>En cuanto al proceso de selección por mínima cuantía, el inciso tercero del mismo artículo señala que la evaluación de las ofertas «[…] será adelantada por quien sea designado por el ordenador del gasto sin que se requiera un comité plural»</w:t>
      </w:r>
      <w:r w:rsidR="007C3749" w:rsidRPr="00FA1604">
        <w:rPr>
          <w:rFonts w:ascii="Arial" w:hAnsi="Arial" w:cs="Arial"/>
          <w:color w:val="000000" w:themeColor="text1"/>
          <w:sz w:val="22"/>
          <w:lang w:val="es-ES_tradnl"/>
        </w:rPr>
        <w:t>.</w:t>
      </w:r>
      <w:r w:rsidR="00F54D63" w:rsidRPr="00FA1604">
        <w:rPr>
          <w:rFonts w:ascii="Arial" w:hAnsi="Arial" w:cs="Arial"/>
          <w:color w:val="000000" w:themeColor="text1"/>
          <w:sz w:val="22"/>
          <w:lang w:val="es-ES_tradnl"/>
        </w:rPr>
        <w:t xml:space="preserve"> </w:t>
      </w:r>
      <w:r w:rsidR="005E35AB" w:rsidRPr="00FA1604">
        <w:rPr>
          <w:rFonts w:ascii="Arial" w:hAnsi="Arial" w:cs="Arial"/>
          <w:color w:val="000000" w:themeColor="text1"/>
          <w:sz w:val="22"/>
          <w:lang w:val="es-ES_tradnl"/>
        </w:rPr>
        <w:t xml:space="preserve">De esta última parte de la disposición, así como de las expresiones que se emplean en el primer inciso, se infiere el carácter plural y colectivo del comité.  </w:t>
      </w:r>
    </w:p>
    <w:p w14:paraId="0DC4F5A0" w14:textId="346A4B98" w:rsidR="00316A0E" w:rsidRDefault="005E35AB" w:rsidP="00BF3FDA">
      <w:pPr>
        <w:spacing w:after="0"/>
        <w:ind w:firstLine="708"/>
        <w:rPr>
          <w:rFonts w:ascii="Arial" w:hAnsi="Arial" w:cs="Arial"/>
          <w:color w:val="000000" w:themeColor="text1"/>
          <w:sz w:val="22"/>
          <w:lang w:val="es-ES_tradnl"/>
        </w:rPr>
      </w:pPr>
      <w:r w:rsidRPr="00FA1604">
        <w:rPr>
          <w:rFonts w:ascii="Arial" w:hAnsi="Arial" w:cs="Arial"/>
          <w:color w:val="000000" w:themeColor="text1"/>
          <w:sz w:val="22"/>
          <w:lang w:val="es-ES_tradnl"/>
        </w:rPr>
        <w:t xml:space="preserve">La norma reglamentaria no fija un número mínimo ni máximo de miembros para conformar el comité de evaluación de los procesos de selección de contratistas de licitación pública y selección abreviada, así como tampoco indica que la cantidad sea par o impar, de manera que su determinación dependerá de la entidad estatal que, luego de decidir su utilización, designará el número total de miembros en función de las especialidades o profesiones necesarias para la correcta e íntegra evaluación de las propuestas, de acuerdo con los factores de complejidad, grados y diversidades técnicas que ofrezca el contrato a celebrar o las ofertas a evaluar. </w:t>
      </w:r>
      <w:r w:rsidR="00AB7AA8" w:rsidRPr="00FA1604">
        <w:rPr>
          <w:rFonts w:ascii="Arial" w:hAnsi="Arial" w:cs="Arial"/>
          <w:color w:val="000000" w:themeColor="text1"/>
          <w:sz w:val="22"/>
          <w:lang w:val="es-ES_tradnl"/>
        </w:rPr>
        <w:t>S</w:t>
      </w:r>
      <w:r w:rsidR="00F54D63" w:rsidRPr="00FA1604">
        <w:rPr>
          <w:rFonts w:ascii="Arial" w:hAnsi="Arial" w:cs="Arial"/>
          <w:color w:val="000000" w:themeColor="text1"/>
          <w:sz w:val="22"/>
          <w:lang w:val="es-ES_tradnl"/>
        </w:rPr>
        <w:t xml:space="preserve">in embargo, </w:t>
      </w:r>
      <w:r w:rsidR="000E5820" w:rsidRPr="00FA1604">
        <w:rPr>
          <w:rFonts w:ascii="Arial" w:hAnsi="Arial" w:cs="Arial"/>
          <w:color w:val="000000" w:themeColor="text1"/>
          <w:sz w:val="22"/>
          <w:lang w:val="es-ES_tradnl"/>
        </w:rPr>
        <w:t xml:space="preserve">en el caso de </w:t>
      </w:r>
      <w:r w:rsidR="00F54D63" w:rsidRPr="00FA1604">
        <w:rPr>
          <w:rFonts w:ascii="Arial" w:hAnsi="Arial" w:cs="Arial"/>
          <w:color w:val="000000" w:themeColor="text1"/>
          <w:sz w:val="22"/>
          <w:lang w:val="es-ES_tradnl"/>
        </w:rPr>
        <w:t xml:space="preserve">la modalidad de selección por Concurso de </w:t>
      </w:r>
      <w:r w:rsidR="00A439FD" w:rsidRPr="00FA1604">
        <w:rPr>
          <w:rFonts w:ascii="Arial" w:hAnsi="Arial" w:cs="Arial"/>
          <w:color w:val="000000" w:themeColor="text1"/>
          <w:sz w:val="22"/>
          <w:lang w:val="es-ES_tradnl"/>
        </w:rPr>
        <w:t>Arquitectura</w:t>
      </w:r>
      <w:r w:rsidR="000E5820" w:rsidRPr="00FA1604">
        <w:rPr>
          <w:rFonts w:ascii="Arial" w:hAnsi="Arial" w:cs="Arial"/>
          <w:color w:val="000000" w:themeColor="text1"/>
          <w:sz w:val="22"/>
          <w:lang w:val="es-ES_tradnl"/>
        </w:rPr>
        <w:t xml:space="preserve"> de conformidad con el inciso final del numeral 3 del artículo 2 de la Ley 1150 de 2007, que modificó el artículo 24 de la Ley 80 de 1993</w:t>
      </w:r>
      <w:r w:rsidR="00A439FD" w:rsidRPr="00FA1604">
        <w:rPr>
          <w:rFonts w:ascii="Arial" w:hAnsi="Arial" w:cs="Arial"/>
          <w:color w:val="000000" w:themeColor="text1"/>
          <w:sz w:val="22"/>
          <w:lang w:val="es-ES_tradnl"/>
        </w:rPr>
        <w:t>, y la regulación del Decreto 1082 de 2015</w:t>
      </w:r>
      <w:r w:rsidR="00B1389F">
        <w:rPr>
          <w:rFonts w:ascii="Arial" w:hAnsi="Arial" w:cs="Arial"/>
          <w:color w:val="000000" w:themeColor="text1"/>
          <w:sz w:val="22"/>
          <w:lang w:val="es-ES_tradnl"/>
        </w:rPr>
        <w:t>,</w:t>
      </w:r>
      <w:r w:rsidR="000E5820" w:rsidRPr="00FA1604">
        <w:rPr>
          <w:rFonts w:ascii="Arial" w:hAnsi="Arial" w:cs="Arial"/>
          <w:color w:val="000000" w:themeColor="text1"/>
          <w:sz w:val="22"/>
          <w:lang w:val="es-ES_tradnl"/>
        </w:rPr>
        <w:t xml:space="preserve"> el Jurado Calificador o el Comité de Evaluación </w:t>
      </w:r>
      <w:r w:rsidRPr="00FA1604">
        <w:rPr>
          <w:rFonts w:ascii="Arial" w:hAnsi="Arial" w:cs="Arial"/>
          <w:color w:val="000000" w:themeColor="text1"/>
          <w:sz w:val="22"/>
          <w:lang w:val="es-ES_tradnl"/>
        </w:rPr>
        <w:t>deberá ser plural e impar.</w:t>
      </w:r>
      <w:r w:rsidR="000E5820" w:rsidRPr="00FA1604">
        <w:rPr>
          <w:rFonts w:ascii="Arial" w:hAnsi="Arial" w:cs="Arial"/>
          <w:color w:val="000000" w:themeColor="text1"/>
          <w:sz w:val="22"/>
          <w:lang w:val="es-ES_tradnl"/>
        </w:rPr>
        <w:t xml:space="preserve"> </w:t>
      </w:r>
    </w:p>
    <w:p w14:paraId="780C1729" w14:textId="77777777" w:rsidR="00BF3FDA" w:rsidRPr="00FA1604" w:rsidRDefault="00BF3FDA" w:rsidP="00BF3FDA">
      <w:pPr>
        <w:spacing w:after="0"/>
        <w:ind w:firstLine="708"/>
        <w:rPr>
          <w:rFonts w:ascii="Arial" w:hAnsi="Arial" w:cs="Arial"/>
          <w:color w:val="000000" w:themeColor="text1"/>
          <w:sz w:val="22"/>
          <w:lang w:val="es-ES_tradnl"/>
        </w:rPr>
      </w:pPr>
    </w:p>
    <w:p w14:paraId="2E1144DC" w14:textId="6282D742" w:rsidR="00316A0E" w:rsidRPr="00FA1604" w:rsidRDefault="00316A0E" w:rsidP="00342484">
      <w:pPr>
        <w:spacing w:after="120"/>
        <w:ind w:left="709"/>
        <w:rPr>
          <w:rFonts w:ascii="Arial" w:eastAsia="Times New Roman" w:hAnsi="Arial" w:cs="Arial"/>
          <w:sz w:val="21"/>
          <w:szCs w:val="21"/>
          <w:lang w:val="es-CO" w:eastAsia="es-ES_tradnl"/>
        </w:rPr>
      </w:pPr>
      <w:r w:rsidRPr="00FA1604">
        <w:rPr>
          <w:rFonts w:ascii="Arial" w:eastAsia="Times New Roman" w:hAnsi="Arial" w:cs="Arial"/>
          <w:sz w:val="21"/>
          <w:szCs w:val="21"/>
          <w:lang w:val="es-CO" w:eastAsia="es-ES_tradnl"/>
        </w:rPr>
        <w:t>ii) «</w:t>
      </w:r>
      <w:r w:rsidR="004421F5" w:rsidRPr="00FA1604">
        <w:rPr>
          <w:rFonts w:ascii="Arial" w:eastAsia="Times New Roman" w:hAnsi="Arial" w:cs="Arial"/>
          <w:sz w:val="21"/>
          <w:szCs w:val="21"/>
          <w:lang w:val="es-CO" w:eastAsia="es-ES_tradnl"/>
        </w:rPr>
        <w:t>¿Los funcionarios o contratistas que participaron en la estructuración del proceso contractual pueden ser designados como parte del comité́ evaluador del mismo proceso?</w:t>
      </w:r>
      <w:r w:rsidRPr="00FA1604">
        <w:rPr>
          <w:rFonts w:ascii="Arial" w:eastAsia="Times New Roman" w:hAnsi="Arial" w:cs="Arial"/>
          <w:sz w:val="21"/>
          <w:szCs w:val="21"/>
          <w:lang w:val="es-CO" w:eastAsia="es-ES_tradnl"/>
        </w:rPr>
        <w:t>».</w:t>
      </w:r>
    </w:p>
    <w:p w14:paraId="2912315C" w14:textId="0E6410EC" w:rsidR="004421F5" w:rsidRPr="00FA1604" w:rsidRDefault="00316A0E" w:rsidP="00316A0E">
      <w:pPr>
        <w:spacing w:after="0"/>
        <w:ind w:left="708"/>
        <w:rPr>
          <w:rFonts w:ascii="Arial" w:eastAsia="Times New Roman" w:hAnsi="Arial" w:cs="Arial"/>
          <w:sz w:val="21"/>
          <w:szCs w:val="21"/>
          <w:lang w:val="es-CO" w:eastAsia="es-ES_tradnl"/>
        </w:rPr>
      </w:pPr>
      <w:r w:rsidRPr="00FA1604">
        <w:rPr>
          <w:rFonts w:ascii="Arial" w:eastAsia="Times New Roman" w:hAnsi="Arial" w:cs="Arial"/>
          <w:sz w:val="21"/>
          <w:szCs w:val="21"/>
          <w:lang w:val="es-CO" w:eastAsia="es-ES_tradnl"/>
        </w:rPr>
        <w:t>iii)</w:t>
      </w:r>
      <w:r w:rsidR="0041299F" w:rsidRPr="00FA1604">
        <w:rPr>
          <w:rFonts w:ascii="Arial" w:eastAsia="Times New Roman" w:hAnsi="Arial" w:cs="Arial"/>
          <w:sz w:val="21"/>
          <w:szCs w:val="21"/>
          <w:lang w:val="es-CO" w:eastAsia="es-ES_tradnl"/>
        </w:rPr>
        <w:t xml:space="preserve"> </w:t>
      </w:r>
      <w:r w:rsidRPr="00FA1604">
        <w:rPr>
          <w:rFonts w:ascii="Arial" w:eastAsia="Times New Roman" w:hAnsi="Arial" w:cs="Arial"/>
          <w:sz w:val="21"/>
          <w:szCs w:val="21"/>
          <w:lang w:val="es-CO" w:eastAsia="es-ES_tradnl"/>
        </w:rPr>
        <w:t>«</w:t>
      </w:r>
      <w:r w:rsidR="004421F5" w:rsidRPr="00FA1604">
        <w:rPr>
          <w:rFonts w:ascii="Arial" w:eastAsia="Times New Roman" w:hAnsi="Arial" w:cs="Arial"/>
          <w:sz w:val="21"/>
          <w:szCs w:val="21"/>
          <w:lang w:val="es-CO" w:eastAsia="es-ES_tradnl"/>
        </w:rPr>
        <w:t>¿Existe algún impedimento normativo que prohíba o impida que los funcionarios o contratistas que participen en la estructuración del proceso puedan ser designados como comité́ evaluador sin importar su modalidad?</w:t>
      </w:r>
      <w:r w:rsidRPr="00FA1604">
        <w:rPr>
          <w:rFonts w:ascii="Arial" w:eastAsia="Times New Roman" w:hAnsi="Arial" w:cs="Arial"/>
          <w:sz w:val="21"/>
          <w:szCs w:val="21"/>
          <w:lang w:val="es-CO" w:eastAsia="es-ES_tradnl"/>
        </w:rPr>
        <w:t>».</w:t>
      </w:r>
      <w:r w:rsidR="004421F5" w:rsidRPr="00FA1604">
        <w:rPr>
          <w:rFonts w:ascii="Arial" w:eastAsia="Times New Roman" w:hAnsi="Arial" w:cs="Arial"/>
          <w:sz w:val="21"/>
          <w:szCs w:val="21"/>
          <w:lang w:val="es-CO" w:eastAsia="es-ES_tradnl"/>
        </w:rPr>
        <w:t xml:space="preserve"> </w:t>
      </w:r>
    </w:p>
    <w:p w14:paraId="2FE9DFA3" w14:textId="77777777" w:rsidR="00316A0E" w:rsidRPr="00FA1604" w:rsidRDefault="00316A0E" w:rsidP="00342484">
      <w:pPr>
        <w:spacing w:after="0"/>
        <w:ind w:left="708"/>
        <w:rPr>
          <w:rFonts w:ascii="Arial" w:eastAsia="Times New Roman" w:hAnsi="Arial" w:cs="Arial"/>
          <w:sz w:val="21"/>
          <w:szCs w:val="21"/>
          <w:lang w:val="es-CO" w:eastAsia="es-ES_tradnl"/>
        </w:rPr>
      </w:pPr>
    </w:p>
    <w:p w14:paraId="34CFB3F4" w14:textId="5088EADF" w:rsidR="009643F1" w:rsidRPr="00FA1604" w:rsidRDefault="00383D7D" w:rsidP="00383D7D">
      <w:pPr>
        <w:spacing w:after="0"/>
        <w:rPr>
          <w:rFonts w:ascii="Arial" w:eastAsia="Times New Roman" w:hAnsi="Arial" w:cs="Arial"/>
          <w:sz w:val="22"/>
          <w:lang w:val="es-CO" w:eastAsia="es-ES_tradnl"/>
        </w:rPr>
      </w:pPr>
      <w:r w:rsidRPr="00FA1604">
        <w:rPr>
          <w:rFonts w:ascii="Arial" w:eastAsia="Times New Roman" w:hAnsi="Arial" w:cs="Arial"/>
          <w:sz w:val="22"/>
          <w:lang w:val="es-CO" w:eastAsia="es-ES_tradnl"/>
        </w:rPr>
        <w:t>Teniendo en cuenta lo dispuesto en el inciso segundo del artículo 2.2.1.1.2.2.3 del Decreto 1082 de 2015, e</w:t>
      </w:r>
      <w:r w:rsidR="004421F5" w:rsidRPr="00FA1604">
        <w:rPr>
          <w:rFonts w:ascii="Arial" w:eastAsia="Times New Roman" w:hAnsi="Arial" w:cs="Arial"/>
          <w:sz w:val="22"/>
          <w:lang w:val="es-CO" w:eastAsia="es-ES_tradnl"/>
        </w:rPr>
        <w:t xml:space="preserve">l régimen de inhabilidades e incompatibilidades </w:t>
      </w:r>
      <w:r w:rsidR="0041299F" w:rsidRPr="00FA1604">
        <w:rPr>
          <w:rFonts w:ascii="Arial" w:eastAsia="Times New Roman" w:hAnsi="Arial" w:cs="Arial"/>
          <w:sz w:val="22"/>
          <w:lang w:val="es-CO" w:eastAsia="es-ES_tradnl"/>
        </w:rPr>
        <w:t>establecido</w:t>
      </w:r>
      <w:r w:rsidR="004421F5" w:rsidRPr="00FA1604">
        <w:rPr>
          <w:rFonts w:ascii="Arial" w:eastAsia="Times New Roman" w:hAnsi="Arial" w:cs="Arial"/>
          <w:sz w:val="22"/>
          <w:lang w:val="es-CO" w:eastAsia="es-ES_tradnl"/>
        </w:rPr>
        <w:t xml:space="preserve"> por el EGCP no </w:t>
      </w:r>
      <w:r w:rsidR="0041299F" w:rsidRPr="00FA1604">
        <w:rPr>
          <w:rFonts w:ascii="Arial" w:eastAsia="Times New Roman" w:hAnsi="Arial" w:cs="Arial"/>
          <w:sz w:val="22"/>
          <w:lang w:val="es-CO" w:eastAsia="es-ES_tradnl"/>
        </w:rPr>
        <w:t>establece una</w:t>
      </w:r>
      <w:r w:rsidR="004421F5" w:rsidRPr="00FA1604">
        <w:rPr>
          <w:rFonts w:ascii="Arial" w:eastAsia="Times New Roman" w:hAnsi="Arial" w:cs="Arial"/>
          <w:sz w:val="22"/>
          <w:lang w:val="es-CO" w:eastAsia="es-ES_tradnl"/>
        </w:rPr>
        <w:t xml:space="preserve"> prohibición para que los </w:t>
      </w:r>
      <w:r w:rsidR="004E0658" w:rsidRPr="00FA1604">
        <w:rPr>
          <w:rFonts w:ascii="Arial" w:eastAsia="Times New Roman" w:hAnsi="Arial" w:cs="Arial"/>
          <w:sz w:val="22"/>
          <w:lang w:val="es-CO" w:eastAsia="es-ES_tradnl"/>
        </w:rPr>
        <w:t>servidores públicos o contratistas</w:t>
      </w:r>
      <w:r w:rsidR="004421F5" w:rsidRPr="00FA1604">
        <w:rPr>
          <w:rFonts w:ascii="Arial" w:eastAsia="Times New Roman" w:hAnsi="Arial" w:cs="Arial"/>
          <w:sz w:val="22"/>
          <w:lang w:val="es-CO" w:eastAsia="es-ES_tradnl"/>
        </w:rPr>
        <w:t xml:space="preserve"> que hubiesen participado dentro de la estructuración del proceso de selección hagan parte del Comité Evaluador. </w:t>
      </w:r>
      <w:r w:rsidR="009643F1" w:rsidRPr="00FA1604">
        <w:rPr>
          <w:rFonts w:ascii="Arial" w:eastAsia="Times New Roman" w:hAnsi="Arial" w:cs="Arial"/>
          <w:sz w:val="22"/>
          <w:lang w:val="es-CO" w:eastAsia="es-ES_tradnl"/>
        </w:rPr>
        <w:t xml:space="preserve">Lo anterior sin perjuicio del régimen de conflictos de intereses también aplicables a dichos miembros. </w:t>
      </w:r>
    </w:p>
    <w:p w14:paraId="157185DE" w14:textId="77777777" w:rsidR="00383D7D" w:rsidRPr="00FA1604" w:rsidRDefault="00383D7D" w:rsidP="00342484">
      <w:pPr>
        <w:spacing w:after="0"/>
        <w:rPr>
          <w:rFonts w:ascii="Arial" w:eastAsia="Times New Roman" w:hAnsi="Arial" w:cs="Arial"/>
          <w:sz w:val="22"/>
          <w:lang w:val="es-CO" w:eastAsia="es-ES_tradnl"/>
        </w:rPr>
      </w:pPr>
    </w:p>
    <w:p w14:paraId="225AA3CF" w14:textId="4291C59F" w:rsidR="004421F5" w:rsidRPr="00FA1604" w:rsidRDefault="00383D7D" w:rsidP="00342484">
      <w:pPr>
        <w:spacing w:after="120" w:line="240" w:lineRule="auto"/>
        <w:ind w:left="567" w:right="709"/>
        <w:rPr>
          <w:rFonts w:ascii="Arial" w:eastAsia="Times New Roman" w:hAnsi="Arial" w:cs="Arial"/>
          <w:sz w:val="21"/>
          <w:szCs w:val="21"/>
          <w:lang w:val="es-CO" w:eastAsia="es-ES_tradnl"/>
        </w:rPr>
      </w:pPr>
      <w:r w:rsidRPr="00FA1604">
        <w:rPr>
          <w:rFonts w:ascii="Arial" w:eastAsia="Times New Roman" w:hAnsi="Arial" w:cs="Arial"/>
          <w:sz w:val="21"/>
          <w:szCs w:val="21"/>
          <w:lang w:val="es-CO" w:eastAsia="es-ES_tradnl"/>
        </w:rPr>
        <w:lastRenderedPageBreak/>
        <w:t>iv) «</w:t>
      </w:r>
      <w:r w:rsidR="004421F5" w:rsidRPr="00FA1604">
        <w:rPr>
          <w:rFonts w:ascii="Arial" w:eastAsia="Times New Roman" w:hAnsi="Arial" w:cs="Arial"/>
          <w:sz w:val="21"/>
          <w:szCs w:val="21"/>
          <w:lang w:val="es-CO" w:eastAsia="es-ES_tradnl"/>
        </w:rPr>
        <w:t>Una vez revisado el RUP del proponente se encuentra que el mismo no cuenta con la experiencia solicitada con los códigos UNSPSC, ¿deberá́ rechazarse la propuesta?</w:t>
      </w:r>
      <w:r w:rsidRPr="00FA1604">
        <w:rPr>
          <w:rFonts w:ascii="Arial" w:eastAsia="Times New Roman" w:hAnsi="Arial" w:cs="Arial"/>
          <w:sz w:val="21"/>
          <w:szCs w:val="21"/>
          <w:lang w:val="es-CO" w:eastAsia="es-ES_tradnl"/>
        </w:rPr>
        <w:t>».</w:t>
      </w:r>
      <w:r w:rsidR="004421F5" w:rsidRPr="00FA1604">
        <w:rPr>
          <w:rFonts w:ascii="Arial" w:eastAsia="Times New Roman" w:hAnsi="Arial" w:cs="Arial"/>
          <w:sz w:val="21"/>
          <w:szCs w:val="21"/>
          <w:lang w:val="es-CO" w:eastAsia="es-ES_tradnl"/>
        </w:rPr>
        <w:t xml:space="preserve"> </w:t>
      </w:r>
    </w:p>
    <w:p w14:paraId="32119251" w14:textId="3A8805B8" w:rsidR="00383D7D" w:rsidRDefault="00383D7D" w:rsidP="00BF3FDA">
      <w:pPr>
        <w:spacing w:after="0" w:line="240" w:lineRule="auto"/>
        <w:ind w:left="567" w:right="709"/>
        <w:rPr>
          <w:rFonts w:ascii="Arial" w:eastAsia="Times New Roman" w:hAnsi="Arial" w:cs="Arial"/>
          <w:sz w:val="21"/>
          <w:szCs w:val="21"/>
          <w:lang w:val="es-CO" w:eastAsia="es-ES_tradnl"/>
        </w:rPr>
      </w:pPr>
      <w:r w:rsidRPr="00FA1604">
        <w:rPr>
          <w:rFonts w:ascii="Arial" w:eastAsia="Times New Roman" w:hAnsi="Arial" w:cs="Arial"/>
          <w:sz w:val="21"/>
          <w:szCs w:val="21"/>
          <w:lang w:val="es-CO" w:eastAsia="es-ES_tradnl"/>
        </w:rPr>
        <w:t>v) «</w:t>
      </w:r>
      <w:r w:rsidR="004421F5" w:rsidRPr="00FA1604">
        <w:rPr>
          <w:rFonts w:ascii="Arial" w:eastAsia="Times New Roman" w:hAnsi="Arial" w:cs="Arial"/>
          <w:sz w:val="21"/>
          <w:szCs w:val="21"/>
          <w:lang w:val="es-CO" w:eastAsia="es-ES_tradnl"/>
        </w:rPr>
        <w:t xml:space="preserve">Si un oferente cuenta con una experiencia registrada con </w:t>
      </w:r>
      <w:r w:rsidR="002C4841" w:rsidRPr="00FA1604">
        <w:rPr>
          <w:rFonts w:ascii="Arial" w:eastAsia="Times New Roman" w:hAnsi="Arial" w:cs="Arial"/>
          <w:sz w:val="21"/>
          <w:szCs w:val="21"/>
          <w:lang w:val="es-CO" w:eastAsia="es-ES_tradnl"/>
        </w:rPr>
        <w:t>códigos</w:t>
      </w:r>
      <w:r w:rsidR="004421F5" w:rsidRPr="00FA1604">
        <w:rPr>
          <w:rFonts w:ascii="Arial" w:eastAsia="Times New Roman" w:hAnsi="Arial" w:cs="Arial"/>
          <w:sz w:val="21"/>
          <w:szCs w:val="21"/>
          <w:lang w:val="es-CO" w:eastAsia="es-ES_tradnl"/>
        </w:rPr>
        <w:t xml:space="preserve"> UNSPSC en el RUP diferentes a los </w:t>
      </w:r>
      <w:r w:rsidR="002C4841" w:rsidRPr="00FA1604">
        <w:rPr>
          <w:rFonts w:ascii="Arial" w:eastAsia="Times New Roman" w:hAnsi="Arial" w:cs="Arial"/>
          <w:sz w:val="21"/>
          <w:szCs w:val="21"/>
          <w:lang w:val="es-CO" w:eastAsia="es-ES_tradnl"/>
        </w:rPr>
        <w:t>señalados</w:t>
      </w:r>
      <w:r w:rsidR="004421F5" w:rsidRPr="00FA1604">
        <w:rPr>
          <w:rFonts w:ascii="Arial" w:eastAsia="Times New Roman" w:hAnsi="Arial" w:cs="Arial"/>
          <w:sz w:val="21"/>
          <w:szCs w:val="21"/>
          <w:lang w:val="es-CO" w:eastAsia="es-ES_tradnl"/>
        </w:rPr>
        <w:t xml:space="preserve"> en el pliego de condiciones, pero su experiencia inscrita esta directamente relacionada con el objeto del proceso, ¿puede tenerse en cuenta para verificar su propuesta y su posterior habilitación?</w:t>
      </w:r>
      <w:r w:rsidRPr="00FA1604">
        <w:rPr>
          <w:rFonts w:ascii="Arial" w:eastAsia="Times New Roman" w:hAnsi="Arial" w:cs="Arial"/>
          <w:sz w:val="21"/>
          <w:szCs w:val="21"/>
          <w:lang w:val="es-CO" w:eastAsia="es-ES_tradnl"/>
        </w:rPr>
        <w:t>».</w:t>
      </w:r>
      <w:r w:rsidR="004421F5" w:rsidRPr="00FA1604">
        <w:rPr>
          <w:rFonts w:ascii="Arial" w:eastAsia="Times New Roman" w:hAnsi="Arial" w:cs="Arial"/>
          <w:sz w:val="21"/>
          <w:szCs w:val="21"/>
          <w:lang w:val="es-CO" w:eastAsia="es-ES_tradnl"/>
        </w:rPr>
        <w:t xml:space="preserve"> </w:t>
      </w:r>
    </w:p>
    <w:p w14:paraId="0F503F7C" w14:textId="77777777" w:rsidR="00BF3FDA" w:rsidRPr="00BF3FDA" w:rsidRDefault="00BF3FDA" w:rsidP="00BF3FDA">
      <w:pPr>
        <w:spacing w:after="0" w:line="240" w:lineRule="auto"/>
        <w:ind w:left="567" w:right="709"/>
        <w:rPr>
          <w:rFonts w:ascii="Arial" w:eastAsia="Times New Roman" w:hAnsi="Arial" w:cs="Arial"/>
          <w:sz w:val="21"/>
          <w:szCs w:val="21"/>
          <w:lang w:val="es-CO" w:eastAsia="es-ES_tradnl"/>
        </w:rPr>
      </w:pPr>
    </w:p>
    <w:p w14:paraId="7D683764" w14:textId="3403480B" w:rsidR="00D45D43" w:rsidRPr="00FA1604" w:rsidRDefault="004421F5" w:rsidP="00383D7D">
      <w:pPr>
        <w:spacing w:before="100" w:beforeAutospacing="1" w:after="0"/>
        <w:rPr>
          <w:rFonts w:ascii="Arial" w:eastAsia="Times New Roman" w:hAnsi="Arial" w:cs="Arial"/>
          <w:sz w:val="22"/>
          <w:lang w:val="es-CO" w:eastAsia="es-ES_tradnl"/>
        </w:rPr>
      </w:pPr>
      <w:r w:rsidRPr="00FA1604">
        <w:rPr>
          <w:rFonts w:ascii="Arial" w:eastAsia="Times New Roman" w:hAnsi="Arial" w:cs="Arial"/>
          <w:sz w:val="22"/>
          <w:lang w:val="es-CO" w:eastAsia="es-ES_tradnl"/>
        </w:rPr>
        <w:t xml:space="preserve">En la medida que la clasificación de la experiencia a través de la utilización de los códigos UNSPSC no resulta ser un medio de acreditación de la misma sino un simple método para la unificación del lenguaje usado por los participantes dentro del proceso de selección, la presentación de códigos distintos a los que corresponden a la actividad exigida como experiencia no podrá ser causal de rechazo de las ofertas siempre y cuando el oferente acredite en debida forma la experiencia exigida por la entidad contratante dentro de los pliegos de condiciones. </w:t>
      </w:r>
      <w:r w:rsidR="0009437D" w:rsidRPr="00FA1604">
        <w:rPr>
          <w:rFonts w:ascii="Arial" w:eastAsia="Times New Roman" w:hAnsi="Arial" w:cs="Arial"/>
          <w:sz w:val="22"/>
          <w:lang w:val="es-CO" w:eastAsia="es-ES_tradnl"/>
        </w:rPr>
        <w:t>Lo anterior, sin perjuicio</w:t>
      </w:r>
      <w:r w:rsidRPr="00FA1604">
        <w:rPr>
          <w:rFonts w:ascii="Arial" w:eastAsia="Times New Roman" w:hAnsi="Arial" w:cs="Arial"/>
          <w:sz w:val="22"/>
          <w:lang w:val="es-CO" w:eastAsia="es-ES_tradnl"/>
        </w:rPr>
        <w:t xml:space="preserve"> </w:t>
      </w:r>
      <w:r w:rsidR="00FA1604" w:rsidRPr="00FA1604">
        <w:rPr>
          <w:rFonts w:ascii="Arial" w:eastAsia="Times New Roman" w:hAnsi="Arial" w:cs="Arial"/>
          <w:sz w:val="22"/>
          <w:lang w:val="es-CO" w:eastAsia="es-ES_tradnl"/>
        </w:rPr>
        <w:t xml:space="preserve">de </w:t>
      </w:r>
      <w:r w:rsidR="0009437D" w:rsidRPr="00FA1604">
        <w:rPr>
          <w:rFonts w:ascii="Arial" w:eastAsia="Times New Roman" w:hAnsi="Arial" w:cs="Arial"/>
          <w:sz w:val="22"/>
          <w:lang w:val="es-CO" w:eastAsia="es-ES_tradnl"/>
        </w:rPr>
        <w:t xml:space="preserve">que </w:t>
      </w:r>
      <w:r w:rsidR="0009437D" w:rsidRPr="00FA1604">
        <w:rPr>
          <w:rFonts w:ascii="Arial" w:hAnsi="Arial" w:cs="Arial"/>
          <w:color w:val="000000" w:themeColor="text1"/>
          <w:sz w:val="22"/>
        </w:rPr>
        <w:t>en los pliegos de condiciones</w:t>
      </w:r>
      <w:r w:rsidR="00FA1604" w:rsidRPr="00FA1604">
        <w:rPr>
          <w:rFonts w:ascii="Arial" w:hAnsi="Arial" w:cs="Arial"/>
          <w:color w:val="000000" w:themeColor="text1"/>
          <w:sz w:val="22"/>
        </w:rPr>
        <w:t xml:space="preserve"> </w:t>
      </w:r>
      <w:r w:rsidR="0009437D" w:rsidRPr="00FA1604">
        <w:rPr>
          <w:rFonts w:ascii="Arial" w:hAnsi="Arial" w:cs="Arial"/>
          <w:color w:val="000000" w:themeColor="text1"/>
          <w:sz w:val="22"/>
        </w:rPr>
        <w:t xml:space="preserve">se haya acudido al Clasificador de Bienes y Servicios de las Naciones Unidas para exigir, por ejemplo, que solo se tendrá por valedera la experiencia inscrita por el proponente en el RUP, que sea de contratos ejecutados que coincidan con algún código del Clasificador del Bienes y Servicios, en particular, en el tercer nivel del clasificador, en cuyo caso, sí procederá el rechazo de la oferta, quedando a salvo, sin embargo, lo correspondiente a las reglas que sobre subsanabilidad </w:t>
      </w:r>
      <w:r w:rsidR="00BF3FDA">
        <w:rPr>
          <w:rFonts w:ascii="Arial" w:hAnsi="Arial" w:cs="Arial"/>
          <w:color w:val="000000" w:themeColor="text1"/>
          <w:sz w:val="22"/>
        </w:rPr>
        <w:t xml:space="preserve">de la misma </w:t>
      </w:r>
      <w:r w:rsidR="006A5049" w:rsidRPr="00FA1604">
        <w:rPr>
          <w:rFonts w:ascii="Arial" w:hAnsi="Arial" w:cs="Arial"/>
          <w:color w:val="000000" w:themeColor="text1"/>
          <w:sz w:val="22"/>
        </w:rPr>
        <w:t xml:space="preserve">trae </w:t>
      </w:r>
      <w:r w:rsidR="00BF3FDA">
        <w:rPr>
          <w:rFonts w:ascii="Arial" w:hAnsi="Arial" w:cs="Arial"/>
          <w:color w:val="000000" w:themeColor="text1"/>
          <w:sz w:val="22"/>
        </w:rPr>
        <w:t>el EGCP</w:t>
      </w:r>
      <w:r w:rsidR="006A5049" w:rsidRPr="00FA1604">
        <w:rPr>
          <w:rFonts w:ascii="Arial" w:hAnsi="Arial" w:cs="Arial"/>
          <w:color w:val="000000" w:themeColor="text1"/>
          <w:sz w:val="22"/>
        </w:rPr>
        <w:t xml:space="preserve">. </w:t>
      </w:r>
    </w:p>
    <w:p w14:paraId="238AFE93" w14:textId="77777777" w:rsidR="004E3284" w:rsidRDefault="004E3284" w:rsidP="00001D47">
      <w:pPr>
        <w:spacing w:after="0"/>
        <w:rPr>
          <w:rFonts w:ascii="Arial" w:eastAsia="Calibri" w:hAnsi="Arial" w:cs="Arial"/>
          <w:sz w:val="22"/>
          <w:lang w:val="es-CO"/>
        </w:rPr>
      </w:pPr>
    </w:p>
    <w:p w14:paraId="2222029F" w14:textId="19BA84F2" w:rsidR="00D45D43" w:rsidRPr="00FA1604" w:rsidRDefault="00D45D43" w:rsidP="00001D47">
      <w:pPr>
        <w:spacing w:after="0"/>
        <w:rPr>
          <w:rFonts w:ascii="Arial" w:eastAsia="Calibri" w:hAnsi="Arial" w:cs="Arial"/>
          <w:sz w:val="22"/>
          <w:lang w:val="es-CO"/>
        </w:rPr>
      </w:pPr>
      <w:r w:rsidRPr="00FA1604">
        <w:rPr>
          <w:rFonts w:ascii="Arial" w:eastAsia="Calibri" w:hAnsi="Arial" w:cs="Arial"/>
          <w:sz w:val="22"/>
          <w:lang w:val="es-CO"/>
        </w:rPr>
        <w:t>Este concepto tiene el alcance previsto en el artículo 28 del Código de Procedimiento Administrativo y de lo Contencioso Administrativo.</w:t>
      </w:r>
    </w:p>
    <w:p w14:paraId="0DCB5B04" w14:textId="77777777" w:rsidR="00D45D43" w:rsidRPr="00FA1604" w:rsidRDefault="00D45D43" w:rsidP="00001D47">
      <w:pPr>
        <w:spacing w:after="0"/>
        <w:jc w:val="left"/>
        <w:rPr>
          <w:rFonts w:ascii="Arial" w:eastAsia="Times New Roman" w:hAnsi="Arial" w:cs="Arial"/>
          <w:sz w:val="22"/>
          <w:lang w:val="es-CO" w:eastAsia="es-CO"/>
        </w:rPr>
      </w:pPr>
    </w:p>
    <w:p w14:paraId="75EFEF8A" w14:textId="25B91191" w:rsidR="00D45D43" w:rsidRDefault="00D45D43" w:rsidP="004E3284">
      <w:pPr>
        <w:spacing w:after="0"/>
        <w:jc w:val="left"/>
        <w:rPr>
          <w:rFonts w:ascii="Arial" w:eastAsia="Times New Roman" w:hAnsi="Arial" w:cs="Arial"/>
          <w:sz w:val="22"/>
          <w:lang w:val="es-CO" w:eastAsia="es-CO"/>
        </w:rPr>
      </w:pPr>
      <w:r w:rsidRPr="00FA1604">
        <w:rPr>
          <w:rFonts w:ascii="Arial" w:eastAsia="Times New Roman" w:hAnsi="Arial" w:cs="Arial"/>
          <w:sz w:val="22"/>
          <w:lang w:val="es-CO" w:eastAsia="es-CO"/>
        </w:rPr>
        <w:t>Atentamente,</w:t>
      </w:r>
    </w:p>
    <w:p w14:paraId="10C58370" w14:textId="0E1DD6CB" w:rsidR="00D45D43" w:rsidRPr="00FA1604" w:rsidRDefault="00DE3F44" w:rsidP="00001D47">
      <w:pPr>
        <w:spacing w:after="0"/>
        <w:jc w:val="center"/>
        <w:rPr>
          <w:rFonts w:ascii="Arial" w:eastAsia="Times New Roman" w:hAnsi="Arial" w:cs="Arial"/>
          <w:sz w:val="18"/>
          <w:szCs w:val="20"/>
          <w:lang w:val="es-CO" w:eastAsia="es-CO"/>
        </w:rPr>
      </w:pPr>
      <w:r>
        <w:rPr>
          <w:rFonts w:ascii="Arial" w:hAnsi="Arial" w:cs="Arial"/>
          <w:b/>
          <w:bCs/>
          <w:noProof/>
          <w:sz w:val="22"/>
          <w:lang w:val="es-ES_tradnl" w:eastAsia="es-CO"/>
        </w:rPr>
        <w:drawing>
          <wp:inline distT="0" distB="0" distL="0" distR="0" wp14:anchorId="29C5D728" wp14:editId="3D802323">
            <wp:extent cx="2200275" cy="975122"/>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2783" cy="976233"/>
                    </a:xfrm>
                    <a:prstGeom prst="rect">
                      <a:avLst/>
                    </a:prstGeom>
                    <a:noFill/>
                  </pic:spPr>
                </pic:pic>
              </a:graphicData>
            </a:graphic>
          </wp:inline>
        </w:drawing>
      </w:r>
    </w:p>
    <w:tbl>
      <w:tblPr>
        <w:tblStyle w:val="Tablaconcuadrcula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45D43" w:rsidRPr="00FA1604" w14:paraId="1F740260" w14:textId="77777777" w:rsidTr="00296985">
        <w:trPr>
          <w:trHeight w:val="315"/>
        </w:trPr>
        <w:tc>
          <w:tcPr>
            <w:tcW w:w="488" w:type="dxa"/>
            <w:vAlign w:val="center"/>
            <w:hideMark/>
          </w:tcPr>
          <w:p w14:paraId="04500E5F" w14:textId="77777777" w:rsidR="00D45D43" w:rsidRPr="00FA1604" w:rsidRDefault="00D45D43" w:rsidP="00001D47">
            <w:pPr>
              <w:spacing w:after="0"/>
              <w:rPr>
                <w:rFonts w:ascii="Arial" w:hAnsi="Arial" w:cs="Arial"/>
                <w:sz w:val="16"/>
                <w:szCs w:val="16"/>
                <w:lang w:val="es-CO" w:eastAsia="es-ES"/>
              </w:rPr>
            </w:pPr>
            <w:r w:rsidRPr="00FA1604">
              <w:rPr>
                <w:rFonts w:ascii="Arial"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0E440C36" w14:textId="77777777" w:rsidR="00D45D43" w:rsidRPr="00FA1604" w:rsidRDefault="00D45D43" w:rsidP="00001D47">
            <w:pPr>
              <w:spacing w:after="0"/>
              <w:rPr>
                <w:rFonts w:ascii="Arial" w:hAnsi="Arial" w:cs="Arial"/>
                <w:sz w:val="16"/>
                <w:szCs w:val="16"/>
                <w:lang w:val="es-CO" w:eastAsia="es-ES"/>
              </w:rPr>
            </w:pPr>
          </w:p>
          <w:p w14:paraId="639521D9" w14:textId="77777777" w:rsidR="00D45D43" w:rsidRPr="00FA1604" w:rsidRDefault="00D45D43" w:rsidP="00001D47">
            <w:pPr>
              <w:spacing w:after="0"/>
              <w:rPr>
                <w:rFonts w:ascii="Arial" w:hAnsi="Arial" w:cs="Arial"/>
                <w:color w:val="000000" w:themeColor="text1"/>
                <w:sz w:val="16"/>
                <w:szCs w:val="16"/>
                <w:lang w:val="es-CO" w:eastAsia="es-ES"/>
              </w:rPr>
            </w:pPr>
            <w:r w:rsidRPr="00FA1604">
              <w:rPr>
                <w:rFonts w:ascii="Arial" w:hAnsi="Arial" w:cs="Arial"/>
                <w:color w:val="000000" w:themeColor="text1"/>
                <w:sz w:val="16"/>
                <w:szCs w:val="16"/>
                <w:lang w:val="es-CO" w:eastAsia="es-ES"/>
              </w:rPr>
              <w:t>Diego Enrique Franco Victoria</w:t>
            </w:r>
          </w:p>
          <w:p w14:paraId="6B405E71" w14:textId="77777777" w:rsidR="00D45D43" w:rsidRPr="00FA1604" w:rsidRDefault="00D45D43" w:rsidP="00001D47">
            <w:pPr>
              <w:spacing w:after="0"/>
              <w:rPr>
                <w:rFonts w:ascii="Arial" w:hAnsi="Arial" w:cs="Arial"/>
                <w:sz w:val="16"/>
                <w:szCs w:val="16"/>
                <w:lang w:val="es-CO" w:eastAsia="es-ES"/>
              </w:rPr>
            </w:pPr>
            <w:r w:rsidRPr="00FA1604">
              <w:rPr>
                <w:rFonts w:ascii="Arial" w:hAnsi="Arial" w:cs="Arial"/>
                <w:color w:val="000000" w:themeColor="text1"/>
                <w:sz w:val="16"/>
                <w:szCs w:val="16"/>
                <w:lang w:val="es-CO" w:eastAsia="es-ES"/>
              </w:rPr>
              <w:t>Contratista de la Subdirección de Gestión Contractual</w:t>
            </w:r>
          </w:p>
        </w:tc>
      </w:tr>
      <w:tr w:rsidR="00D45D43" w:rsidRPr="00FA1604" w14:paraId="603F1EFA" w14:textId="77777777" w:rsidTr="00296985">
        <w:trPr>
          <w:trHeight w:val="330"/>
        </w:trPr>
        <w:tc>
          <w:tcPr>
            <w:tcW w:w="488" w:type="dxa"/>
            <w:vAlign w:val="center"/>
            <w:hideMark/>
          </w:tcPr>
          <w:p w14:paraId="408BD0F3" w14:textId="77777777" w:rsidR="00D45D43" w:rsidRPr="00FA1604" w:rsidRDefault="00D45D43" w:rsidP="00001D47">
            <w:pPr>
              <w:spacing w:after="0"/>
              <w:rPr>
                <w:rFonts w:ascii="Arial" w:hAnsi="Arial" w:cs="Arial"/>
                <w:sz w:val="16"/>
                <w:szCs w:val="16"/>
                <w:lang w:val="es-CO" w:eastAsia="es-ES"/>
              </w:rPr>
            </w:pPr>
            <w:r w:rsidRPr="00FA1604">
              <w:rPr>
                <w:rFonts w:ascii="Arial"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DBDD55" w14:textId="77777777" w:rsidR="00D45D43" w:rsidRPr="00FA1604" w:rsidRDefault="00D45D43" w:rsidP="00001D47">
            <w:pPr>
              <w:spacing w:after="0"/>
              <w:rPr>
                <w:rFonts w:ascii="Arial" w:hAnsi="Arial" w:cs="Arial"/>
                <w:sz w:val="16"/>
                <w:szCs w:val="16"/>
                <w:lang w:val="es-CO" w:eastAsia="es-ES"/>
              </w:rPr>
            </w:pPr>
            <w:r w:rsidRPr="00FA1604">
              <w:rPr>
                <w:rFonts w:ascii="Arial" w:hAnsi="Arial" w:cs="Arial"/>
                <w:sz w:val="16"/>
                <w:szCs w:val="16"/>
                <w:lang w:val="es-CO" w:eastAsia="es-ES"/>
              </w:rPr>
              <w:t xml:space="preserve">Juan David Montoya Penagos </w:t>
            </w:r>
          </w:p>
          <w:p w14:paraId="63C6E4A9" w14:textId="77777777" w:rsidR="00D45D43" w:rsidRPr="00FA1604" w:rsidRDefault="00D45D43" w:rsidP="00001D47">
            <w:pPr>
              <w:spacing w:after="0"/>
              <w:rPr>
                <w:rFonts w:ascii="Arial" w:hAnsi="Arial" w:cs="Arial"/>
                <w:sz w:val="14"/>
                <w:szCs w:val="14"/>
                <w:lang w:eastAsia="es-ES"/>
              </w:rPr>
            </w:pPr>
            <w:r w:rsidRPr="00FA1604">
              <w:rPr>
                <w:rFonts w:ascii="Arial" w:hAnsi="Arial" w:cs="Arial"/>
                <w:sz w:val="16"/>
                <w:szCs w:val="16"/>
                <w:lang w:val="es-CO" w:eastAsia="es-ES"/>
              </w:rPr>
              <w:t xml:space="preserve">Gestor T1-15 de la Subdirección de Gestión Contractual </w:t>
            </w:r>
          </w:p>
        </w:tc>
      </w:tr>
      <w:tr w:rsidR="00D45D43" w:rsidRPr="00FA1604" w14:paraId="3A3731EA" w14:textId="77777777" w:rsidTr="00296985">
        <w:trPr>
          <w:trHeight w:val="300"/>
        </w:trPr>
        <w:tc>
          <w:tcPr>
            <w:tcW w:w="488" w:type="dxa"/>
            <w:vAlign w:val="center"/>
            <w:hideMark/>
          </w:tcPr>
          <w:p w14:paraId="70945920" w14:textId="77777777" w:rsidR="00D45D43" w:rsidRPr="00FA1604" w:rsidRDefault="00D45D43" w:rsidP="00001D47">
            <w:pPr>
              <w:spacing w:after="0"/>
              <w:rPr>
                <w:rFonts w:ascii="Arial" w:hAnsi="Arial" w:cs="Arial"/>
                <w:sz w:val="16"/>
                <w:szCs w:val="16"/>
                <w:lang w:val="es-CO" w:eastAsia="es-ES"/>
              </w:rPr>
            </w:pPr>
            <w:r w:rsidRPr="00FA1604">
              <w:rPr>
                <w:rFonts w:ascii="Arial"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62C0795" w14:textId="77777777" w:rsidR="00D45D43" w:rsidRPr="00FA1604" w:rsidRDefault="00D45D43" w:rsidP="00001D47">
            <w:pPr>
              <w:spacing w:after="0"/>
              <w:rPr>
                <w:rFonts w:ascii="Arial" w:hAnsi="Arial" w:cs="Arial"/>
                <w:sz w:val="16"/>
                <w:szCs w:val="16"/>
                <w:lang w:val="es-CO" w:eastAsia="es-ES"/>
              </w:rPr>
            </w:pPr>
            <w:r w:rsidRPr="00FA1604">
              <w:rPr>
                <w:rFonts w:ascii="Arial" w:hAnsi="Arial" w:cs="Arial"/>
                <w:sz w:val="16"/>
                <w:szCs w:val="16"/>
                <w:lang w:val="es-CO" w:eastAsia="es-ES"/>
              </w:rPr>
              <w:t>Jorge Augusto Tirado Navarro</w:t>
            </w:r>
          </w:p>
          <w:p w14:paraId="622B826B" w14:textId="77777777" w:rsidR="00D45D43" w:rsidRPr="00FA1604" w:rsidRDefault="00D45D43" w:rsidP="00001D47">
            <w:pPr>
              <w:spacing w:after="0"/>
              <w:rPr>
                <w:rFonts w:ascii="Arial" w:hAnsi="Arial" w:cs="Arial"/>
                <w:sz w:val="16"/>
                <w:szCs w:val="16"/>
                <w:lang w:val="es-CO" w:eastAsia="es-ES"/>
              </w:rPr>
            </w:pPr>
            <w:r w:rsidRPr="00FA1604">
              <w:rPr>
                <w:rFonts w:ascii="Arial" w:hAnsi="Arial" w:cs="Arial"/>
                <w:sz w:val="16"/>
                <w:szCs w:val="16"/>
                <w:lang w:val="es-CO" w:eastAsia="es-ES"/>
              </w:rPr>
              <w:t>Subdirector de Gestión Contractual ANCP – CCE</w:t>
            </w:r>
          </w:p>
        </w:tc>
      </w:tr>
    </w:tbl>
    <w:p w14:paraId="5F0DA489" w14:textId="7758F027" w:rsidR="00C14ADB" w:rsidRPr="00FA1604" w:rsidRDefault="00D45D43" w:rsidP="002C4226">
      <w:pPr>
        <w:spacing w:after="0"/>
        <w:rPr>
          <w:rFonts w:ascii="Arial" w:eastAsia="Times New Roman" w:hAnsi="Arial" w:cs="Arial"/>
          <w:sz w:val="22"/>
          <w:lang w:val="es-CO" w:eastAsia="es-CO"/>
        </w:rPr>
      </w:pPr>
      <w:r w:rsidRPr="00FA1604">
        <w:rPr>
          <w:rFonts w:ascii="Arial" w:hAnsi="Arial" w:cs="Arial"/>
          <w:noProof/>
          <w:sz w:val="22"/>
          <w:lang w:val="es-CO" w:eastAsia="es-CO"/>
        </w:rPr>
        <w:lastRenderedPageBreak/>
        <mc:AlternateContent>
          <mc:Choice Requires="wps">
            <w:drawing>
              <wp:anchor distT="0" distB="0" distL="114300" distR="114300" simplePos="0" relativeHeight="251659264" behindDoc="0" locked="0" layoutInCell="1" allowOverlap="1" wp14:anchorId="250721BB" wp14:editId="1DA5DB94">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8201955"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bookmarkEnd w:id="8"/>
    </w:p>
    <w:sectPr w:rsidR="00C14ADB" w:rsidRPr="00FA1604" w:rsidSect="00FE0395">
      <w:headerReference w:type="default" r:id="rId13"/>
      <w:footerReference w:type="default" r:id="rId14"/>
      <w:pgSz w:w="12240" w:h="15840"/>
      <w:pgMar w:top="411"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D909" w14:textId="77777777" w:rsidR="00445FA9" w:rsidRDefault="00445FA9" w:rsidP="00D45D43">
      <w:pPr>
        <w:spacing w:after="0" w:line="240" w:lineRule="auto"/>
      </w:pPr>
      <w:r>
        <w:separator/>
      </w:r>
    </w:p>
  </w:endnote>
  <w:endnote w:type="continuationSeparator" w:id="0">
    <w:p w14:paraId="3F6103B2" w14:textId="77777777" w:rsidR="00445FA9" w:rsidRDefault="00445FA9" w:rsidP="00D4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41C0" w14:textId="77777777" w:rsidR="00412132" w:rsidRDefault="0092483C" w:rsidP="00B6444C">
    <w:pPr>
      <w:pStyle w:val="Sinespaciado"/>
      <w:rPr>
        <w:rFonts w:ascii="Arial" w:hAnsi="Arial" w:cs="Arial"/>
        <w:sz w:val="18"/>
        <w:szCs w:val="18"/>
      </w:rPr>
    </w:pPr>
  </w:p>
  <w:p w14:paraId="781D3A30" w14:textId="77777777" w:rsidR="00412132" w:rsidRDefault="0092483C" w:rsidP="00B6444C">
    <w:pPr>
      <w:pStyle w:val="Sinespaciado"/>
      <w:rPr>
        <w:rFonts w:ascii="Arial" w:hAnsi="Arial" w:cs="Arial"/>
        <w:sz w:val="18"/>
        <w:szCs w:val="18"/>
      </w:rPr>
    </w:pPr>
  </w:p>
  <w:p w14:paraId="144E42AB" w14:textId="77777777" w:rsidR="00412132" w:rsidRPr="005A79FE" w:rsidRDefault="00367C5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19605E15" w14:textId="77777777" w:rsidR="00412132" w:rsidRDefault="00367C52" w:rsidP="007B0854">
    <w:pPr>
      <w:pStyle w:val="Piedepgina"/>
      <w:jc w:val="center"/>
      <w:rPr>
        <w:lang w:val="es-ES"/>
      </w:rPr>
    </w:pPr>
    <w:r>
      <w:rPr>
        <w:noProof/>
        <w:lang w:val="es-CO" w:eastAsia="es-CO"/>
      </w:rPr>
      <w:drawing>
        <wp:inline distT="0" distB="0" distL="0" distR="0" wp14:anchorId="2669E843" wp14:editId="480006B7">
          <wp:extent cx="4241994" cy="595165"/>
          <wp:effectExtent l="0" t="0" r="6350" b="0"/>
          <wp:docPr id="1833779586" name="Imagen 1833779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1061BCE" w14:textId="77777777" w:rsidR="00412132" w:rsidRDefault="0092483C" w:rsidP="007B0854">
    <w:pPr>
      <w:pStyle w:val="Piedepgina"/>
      <w:jc w:val="center"/>
      <w:rPr>
        <w:lang w:val="es-ES"/>
      </w:rPr>
    </w:pPr>
  </w:p>
  <w:p w14:paraId="02656EF4" w14:textId="77777777" w:rsidR="00412132" w:rsidRPr="007B0854" w:rsidRDefault="0092483C"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44BCA" w14:textId="77777777" w:rsidR="00445FA9" w:rsidRDefault="00445FA9" w:rsidP="00D45D43">
      <w:pPr>
        <w:spacing w:after="0" w:line="240" w:lineRule="auto"/>
      </w:pPr>
      <w:r>
        <w:separator/>
      </w:r>
    </w:p>
  </w:footnote>
  <w:footnote w:type="continuationSeparator" w:id="0">
    <w:p w14:paraId="62474210" w14:textId="77777777" w:rsidR="00445FA9" w:rsidRDefault="00445FA9" w:rsidP="00D45D43">
      <w:pPr>
        <w:spacing w:after="0" w:line="240" w:lineRule="auto"/>
      </w:pPr>
      <w:r>
        <w:continuationSeparator/>
      </w:r>
    </w:p>
  </w:footnote>
  <w:footnote w:id="1">
    <w:p w14:paraId="440E730C" w14:textId="77777777" w:rsidR="00D45D43" w:rsidRPr="00BD3DEC" w:rsidRDefault="00D45D43" w:rsidP="00332296">
      <w:pPr>
        <w:pStyle w:val="Textonotapie"/>
        <w:spacing w:after="0" w:line="240" w:lineRule="auto"/>
        <w:ind w:firstLine="709"/>
        <w:rPr>
          <w:rFonts w:ascii="Arial" w:hAnsi="Arial" w:cs="Arial"/>
          <w:color w:val="000000" w:themeColor="text1"/>
          <w:sz w:val="19"/>
          <w:szCs w:val="19"/>
          <w:lang w:val="es-ES"/>
        </w:rPr>
      </w:pPr>
      <w:r w:rsidRPr="00BD3DEC">
        <w:rPr>
          <w:rStyle w:val="Refdenotaalpie"/>
          <w:rFonts w:ascii="Arial" w:hAnsi="Arial" w:cs="Arial"/>
          <w:color w:val="000000" w:themeColor="text1"/>
          <w:sz w:val="19"/>
          <w:szCs w:val="19"/>
        </w:rPr>
        <w:footnoteRef/>
      </w:r>
      <w:r w:rsidRPr="00BD3DEC">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D3DEC">
        <w:rPr>
          <w:rFonts w:ascii="Arial" w:hAnsi="Arial" w:cs="Arial"/>
          <w:i/>
          <w:iCs/>
          <w:color w:val="000000" w:themeColor="text1"/>
          <w:sz w:val="19"/>
          <w:szCs w:val="19"/>
        </w:rPr>
        <w:t xml:space="preserve">ibidem </w:t>
      </w:r>
      <w:r w:rsidRPr="00BD3DEC">
        <w:rPr>
          <w:rFonts w:ascii="Arial" w:hAnsi="Arial"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7B0C2E20" w14:textId="77777777" w:rsidR="003057FF" w:rsidRPr="00BD3DEC" w:rsidRDefault="003057FF" w:rsidP="00332296">
      <w:pPr>
        <w:pStyle w:val="Textonotapie"/>
        <w:spacing w:line="240" w:lineRule="auto"/>
        <w:ind w:firstLine="709"/>
        <w:rPr>
          <w:rFonts w:ascii="Arial" w:hAnsi="Arial" w:cs="Arial"/>
          <w:sz w:val="19"/>
          <w:szCs w:val="19"/>
          <w:lang w:val="es-ES"/>
        </w:rPr>
      </w:pPr>
      <w:r w:rsidRPr="00BD3DEC">
        <w:rPr>
          <w:rStyle w:val="Refdenotaalpie"/>
          <w:rFonts w:ascii="Arial" w:hAnsi="Arial" w:cs="Arial"/>
          <w:sz w:val="19"/>
          <w:szCs w:val="19"/>
        </w:rPr>
        <w:footnoteRef/>
      </w:r>
      <w:r w:rsidRPr="00BD3DEC">
        <w:rPr>
          <w:rFonts w:ascii="Arial" w:hAnsi="Arial" w:cs="Arial"/>
          <w:sz w:val="19"/>
          <w:szCs w:val="19"/>
        </w:rPr>
        <w:t xml:space="preserve"> </w:t>
      </w:r>
      <w:r w:rsidRPr="00BD3DEC">
        <w:rPr>
          <w:rFonts w:ascii="Arial" w:hAnsi="Arial" w:cs="Arial"/>
          <w:sz w:val="19"/>
          <w:szCs w:val="19"/>
          <w:lang w:val="es-ES"/>
        </w:rPr>
        <w:t xml:space="preserve">Recuérdese que las denominadas «manifestaciones de interés» corresponden a la modalidad de selección de contratistas del Concurso de Méritos con Precalificación, regulado, entre otros, en los artículos 2.2.1.2.2.1.3.3. y siguientes del Decreto 1082 de 2015. </w:t>
      </w:r>
    </w:p>
  </w:footnote>
  <w:footnote w:id="3">
    <w:p w14:paraId="0DAD207E" w14:textId="77777777" w:rsidR="00DD7EBE" w:rsidRPr="00DD485A" w:rsidRDefault="00DD7EBE" w:rsidP="00332296">
      <w:pPr>
        <w:pStyle w:val="Textonotapie"/>
        <w:spacing w:line="240" w:lineRule="auto"/>
        <w:ind w:firstLine="709"/>
        <w:rPr>
          <w:rFonts w:ascii="Arial" w:hAnsi="Arial" w:cs="Arial"/>
          <w:color w:val="000000" w:themeColor="text1"/>
          <w:sz w:val="19"/>
          <w:szCs w:val="19"/>
          <w:lang w:val="es-ES"/>
        </w:rPr>
      </w:pPr>
      <w:r w:rsidRPr="00DD485A">
        <w:rPr>
          <w:rStyle w:val="Refdenotaalpie"/>
          <w:rFonts w:ascii="Arial" w:hAnsi="Arial" w:cs="Arial"/>
          <w:color w:val="000000" w:themeColor="text1"/>
          <w:sz w:val="19"/>
          <w:szCs w:val="19"/>
        </w:rPr>
        <w:footnoteRef/>
      </w:r>
      <w:r w:rsidRPr="00DD485A">
        <w:rPr>
          <w:rFonts w:ascii="Arial" w:hAnsi="Arial" w:cs="Arial"/>
          <w:color w:val="000000" w:themeColor="text1"/>
          <w:sz w:val="19"/>
          <w:szCs w:val="19"/>
        </w:rPr>
        <w:t xml:space="preserve"> </w:t>
      </w:r>
      <w:r w:rsidRPr="00DD485A">
        <w:rPr>
          <w:rFonts w:ascii="Arial" w:hAnsi="Arial" w:cs="Arial"/>
          <w:color w:val="000000" w:themeColor="text1"/>
          <w:sz w:val="19"/>
          <w:szCs w:val="19"/>
          <w:lang w:val="es-ES"/>
        </w:rPr>
        <w:t>Consejo de Estado. Sala de Consulta y Servicio Civil. Concepto del 6 de diciembre de 2007.</w:t>
      </w:r>
      <w:r>
        <w:rPr>
          <w:rFonts w:ascii="Arial" w:hAnsi="Arial" w:cs="Arial"/>
          <w:color w:val="000000" w:themeColor="text1"/>
          <w:sz w:val="19"/>
          <w:szCs w:val="19"/>
          <w:lang w:val="es-ES"/>
        </w:rPr>
        <w:t xml:space="preserve"> </w:t>
      </w:r>
      <w:r>
        <w:rPr>
          <w:rFonts w:ascii="Arial" w:hAnsi="Arial" w:cs="Arial"/>
          <w:color w:val="000000" w:themeColor="text1"/>
          <w:sz w:val="19"/>
          <w:szCs w:val="19"/>
          <w:lang w:val="es-ES"/>
        </w:rPr>
        <w:t>Exp. 1871.</w:t>
      </w:r>
      <w:r w:rsidRPr="00DD485A">
        <w:rPr>
          <w:rFonts w:ascii="Arial" w:hAnsi="Arial" w:cs="Arial"/>
          <w:color w:val="000000" w:themeColor="text1"/>
          <w:sz w:val="19"/>
          <w:szCs w:val="19"/>
          <w:lang w:val="es-ES"/>
        </w:rPr>
        <w:t xml:space="preserve"> C</w:t>
      </w:r>
      <w:r>
        <w:rPr>
          <w:rFonts w:ascii="Arial" w:hAnsi="Arial" w:cs="Arial"/>
          <w:color w:val="000000" w:themeColor="text1"/>
          <w:sz w:val="19"/>
          <w:szCs w:val="19"/>
          <w:lang w:val="es-ES"/>
        </w:rPr>
        <w:t>.</w:t>
      </w:r>
      <w:r w:rsidRPr="00DD485A">
        <w:rPr>
          <w:rFonts w:ascii="Arial" w:hAnsi="Arial" w:cs="Arial"/>
          <w:color w:val="000000" w:themeColor="text1"/>
          <w:sz w:val="19"/>
          <w:szCs w:val="19"/>
          <w:lang w:val="es-ES"/>
        </w:rPr>
        <w:t>P</w:t>
      </w:r>
      <w:r>
        <w:rPr>
          <w:rFonts w:ascii="Arial" w:hAnsi="Arial" w:cs="Arial"/>
          <w:color w:val="000000" w:themeColor="text1"/>
          <w:sz w:val="19"/>
          <w:szCs w:val="19"/>
          <w:lang w:val="es-ES"/>
        </w:rPr>
        <w:t>.</w:t>
      </w:r>
      <w:r w:rsidRPr="00DD485A">
        <w:rPr>
          <w:rFonts w:ascii="Arial" w:hAnsi="Arial" w:cs="Arial"/>
          <w:color w:val="000000" w:themeColor="text1"/>
          <w:sz w:val="19"/>
          <w:szCs w:val="19"/>
          <w:lang w:val="es-ES"/>
        </w:rPr>
        <w:t>: Luis Fernando Álvarez Jaramillo.</w:t>
      </w:r>
    </w:p>
    <w:p w14:paraId="45C43B51" w14:textId="77777777" w:rsidR="00DD7EBE" w:rsidRPr="00DD485A" w:rsidRDefault="00DD7EBE" w:rsidP="00332296">
      <w:pPr>
        <w:pStyle w:val="Textonotapie"/>
        <w:spacing w:line="240" w:lineRule="auto"/>
        <w:ind w:firstLine="709"/>
        <w:rPr>
          <w:rFonts w:ascii="Arial" w:hAnsi="Arial" w:cs="Arial"/>
          <w:color w:val="000000" w:themeColor="text1"/>
          <w:sz w:val="19"/>
          <w:szCs w:val="19"/>
          <w:lang w:val="es-ES"/>
        </w:rPr>
      </w:pPr>
    </w:p>
  </w:footnote>
  <w:footnote w:id="4">
    <w:p w14:paraId="60CDD7CC" w14:textId="2D35C061" w:rsidR="00BD0D6B" w:rsidRPr="00BD3DEC" w:rsidRDefault="00BD0D6B" w:rsidP="00332296">
      <w:pPr>
        <w:spacing w:line="240" w:lineRule="auto"/>
        <w:ind w:firstLine="709"/>
        <w:rPr>
          <w:rFonts w:ascii="Arial" w:eastAsia="Calibri,Times New Roman" w:hAnsi="Arial" w:cs="Arial"/>
          <w:i/>
          <w:iCs/>
          <w:sz w:val="19"/>
          <w:szCs w:val="19"/>
          <w:lang w:val="es-ES"/>
        </w:rPr>
      </w:pPr>
      <w:r w:rsidRPr="00BD3DEC">
        <w:rPr>
          <w:rStyle w:val="Refdenotaalpie"/>
          <w:rFonts w:ascii="Arial" w:hAnsi="Arial" w:cs="Arial"/>
          <w:sz w:val="19"/>
          <w:szCs w:val="19"/>
        </w:rPr>
        <w:footnoteRef/>
      </w:r>
      <w:r w:rsidRPr="00BD3DEC">
        <w:rPr>
          <w:rFonts w:ascii="Arial" w:hAnsi="Arial" w:cs="Arial"/>
          <w:sz w:val="19"/>
          <w:szCs w:val="19"/>
        </w:rPr>
        <w:t xml:space="preserve"> </w:t>
      </w:r>
      <w:bookmarkStart w:id="6" w:name="_Hlk83085351"/>
      <w:r w:rsidRPr="00BD3DEC">
        <w:rPr>
          <w:rFonts w:ascii="Arial" w:hAnsi="Arial" w:cs="Arial"/>
          <w:color w:val="000000" w:themeColor="text1"/>
          <w:sz w:val="19"/>
          <w:szCs w:val="19"/>
          <w:lang w:val="es-ES_tradnl"/>
        </w:rPr>
        <w:t>«</w:t>
      </w:r>
      <w:bookmarkEnd w:id="6"/>
      <w:r w:rsidRPr="00BD3DEC">
        <w:rPr>
          <w:rFonts w:ascii="Arial" w:eastAsia="Calibri,Times New Roman" w:hAnsi="Arial" w:cs="Arial"/>
          <w:sz w:val="19"/>
          <w:szCs w:val="19"/>
          <w:lang w:val="es-ES"/>
        </w:rPr>
        <w:t>[E]</w:t>
      </w:r>
      <w:r w:rsidRPr="00BD0D6B">
        <w:rPr>
          <w:rFonts w:ascii="Arial" w:eastAsia="Calibri,Times New Roman" w:hAnsi="Arial" w:cs="Arial"/>
          <w:sz w:val="19"/>
          <w:szCs w:val="19"/>
          <w:lang w:val="es-ES"/>
        </w:rPr>
        <w:t>l informe de evaluación y calificación de las propuestas se constituye en un acto de trámite, pues no consolida una situación jurídica en favor del proponente y tampoco pone fin al proceso de selección respectiva, siendo entonces el acto de adjudicación el acto definitivo, pues por medio de éste se consolida la nueva situación jurídica en favor del proponente y pone fin al respectivo proceso de selección</w:t>
      </w:r>
      <w:r w:rsidRPr="00BD3DEC">
        <w:rPr>
          <w:rFonts w:ascii="Arial" w:eastAsia="Calibri,Times New Roman" w:hAnsi="Arial" w:cs="Arial"/>
          <w:sz w:val="19"/>
          <w:szCs w:val="19"/>
          <w:lang w:val="es-ES"/>
        </w:rPr>
        <w:t>.</w:t>
      </w:r>
      <w:r w:rsidRPr="00BD3DEC">
        <w:rPr>
          <w:rFonts w:ascii="Arial" w:hAnsi="Arial" w:cs="Arial"/>
          <w:color w:val="000000" w:themeColor="text1"/>
          <w:sz w:val="19"/>
          <w:szCs w:val="19"/>
          <w:lang w:val="es-ES_tradnl"/>
        </w:rPr>
        <w:t xml:space="preserve">» (Consejo de Estado. Sección Tercera. Sentencia de 1 de abril de 2016, </w:t>
      </w:r>
      <w:r w:rsidRPr="00BD3DEC">
        <w:rPr>
          <w:rFonts w:ascii="Arial" w:hAnsi="Arial" w:cs="Arial"/>
          <w:color w:val="000000" w:themeColor="text1"/>
          <w:sz w:val="19"/>
          <w:szCs w:val="19"/>
          <w:lang w:val="es-ES_tradnl"/>
        </w:rPr>
        <w:t>Exp. 47145 C.P. Jaime Orlando Santofimio Gamboa).</w:t>
      </w:r>
    </w:p>
  </w:footnote>
  <w:footnote w:id="5">
    <w:p w14:paraId="0C7453C7" w14:textId="547BE2A7" w:rsidR="002E2F17" w:rsidRPr="00BD3DEC" w:rsidRDefault="002E2F17" w:rsidP="00332296">
      <w:pPr>
        <w:pStyle w:val="Textonotapie"/>
        <w:spacing w:line="240" w:lineRule="auto"/>
        <w:ind w:firstLine="709"/>
        <w:rPr>
          <w:rFonts w:ascii="Arial" w:hAnsi="Arial" w:cs="Arial"/>
          <w:sz w:val="19"/>
          <w:szCs w:val="19"/>
          <w:lang w:val="es-CO"/>
        </w:rPr>
      </w:pPr>
      <w:r w:rsidRPr="00BD3DEC">
        <w:rPr>
          <w:rStyle w:val="Refdenotaalpie"/>
          <w:rFonts w:ascii="Arial" w:hAnsi="Arial" w:cs="Arial"/>
          <w:sz w:val="19"/>
          <w:szCs w:val="19"/>
        </w:rPr>
        <w:footnoteRef/>
      </w:r>
      <w:r w:rsidRPr="00BD3DEC">
        <w:rPr>
          <w:rFonts w:ascii="Arial" w:hAnsi="Arial" w:cs="Arial"/>
          <w:sz w:val="19"/>
          <w:szCs w:val="19"/>
        </w:rPr>
        <w:t xml:space="preserve"> </w:t>
      </w:r>
      <w:r w:rsidRPr="00BD3DEC">
        <w:rPr>
          <w:rFonts w:ascii="Arial" w:hAnsi="Arial" w:cs="Arial"/>
          <w:color w:val="000000" w:themeColor="text1"/>
          <w:sz w:val="19"/>
          <w:szCs w:val="19"/>
          <w:lang w:val="es-ES_tradnl"/>
        </w:rPr>
        <w:t>Consejo de Estado. Sección Tercera</w:t>
      </w:r>
      <w:r w:rsidRPr="00BD3DEC">
        <w:rPr>
          <w:rFonts w:ascii="Arial" w:hAnsi="Arial" w:cs="Arial"/>
          <w:sz w:val="19"/>
          <w:szCs w:val="19"/>
        </w:rPr>
        <w:t>. Sentencia de 28 de mayo de 2012, Exp. 22089. C.P. Ruth Stella Correa Palacio.</w:t>
      </w:r>
      <w:r w:rsidR="0074681A" w:rsidRPr="00BD3DEC">
        <w:rPr>
          <w:rFonts w:ascii="Arial" w:hAnsi="Arial" w:cs="Arial"/>
          <w:sz w:val="19"/>
          <w:szCs w:val="19"/>
        </w:rPr>
        <w:t xml:space="preserve"> </w:t>
      </w:r>
      <w:r w:rsidR="00DA492D" w:rsidRPr="00BD3DEC">
        <w:rPr>
          <w:rFonts w:ascii="Arial" w:hAnsi="Arial" w:cs="Arial"/>
          <w:color w:val="000000" w:themeColor="text1"/>
          <w:sz w:val="19"/>
          <w:szCs w:val="19"/>
          <w:lang w:val="es-ES_tradnl"/>
        </w:rPr>
        <w:t>«</w:t>
      </w:r>
      <w:r w:rsidR="0074681A" w:rsidRPr="00BD3DEC">
        <w:rPr>
          <w:rFonts w:ascii="Arial" w:hAnsi="Arial" w:cs="Arial"/>
          <w:sz w:val="19"/>
          <w:szCs w:val="19"/>
        </w:rPr>
        <w:t>[L]os comités o cuerpos técnicos a quienes se encarga la evaluación de las propuestas para la adjudicación de la licitación pública, a pesar de ser “de una importancia excepcional...no es obligatorio para el funcionario u organismo que adjudica, a menos que el ordenamiento así lo imponga”. En igual sentido indicó que “los cuerpos asesores deben ser oídos, pero sus puntos de vista son simplemente ilustrativos”, ya que la elección de la oferta más ventajosa debe ser efectuada por el órgano competente</w:t>
      </w:r>
      <w:r w:rsidR="00DA492D" w:rsidRPr="00BD3DEC">
        <w:rPr>
          <w:rFonts w:ascii="Arial" w:hAnsi="Arial" w:cs="Arial"/>
          <w:color w:val="000000" w:themeColor="text1"/>
          <w:sz w:val="19"/>
          <w:szCs w:val="19"/>
          <w:lang w:val="es-ES_tradnl"/>
        </w:rPr>
        <w:t>»</w:t>
      </w:r>
      <w:r w:rsidR="0074681A" w:rsidRPr="00BD3DEC">
        <w:rPr>
          <w:rFonts w:ascii="Arial" w:hAnsi="Arial" w:cs="Arial"/>
          <w:sz w:val="19"/>
          <w:szCs w:val="19"/>
        </w:rPr>
        <w:t xml:space="preserve">. Consejo de Estado. Sección Tercera. </w:t>
      </w:r>
      <w:r w:rsidR="00DA492D" w:rsidRPr="00BD3DEC">
        <w:rPr>
          <w:rFonts w:ascii="Arial" w:hAnsi="Arial" w:cs="Arial"/>
          <w:sz w:val="19"/>
          <w:szCs w:val="19"/>
        </w:rPr>
        <w:t>(</w:t>
      </w:r>
      <w:r w:rsidR="0074681A" w:rsidRPr="00BD3DEC">
        <w:rPr>
          <w:rFonts w:ascii="Arial" w:hAnsi="Arial" w:cs="Arial"/>
          <w:sz w:val="19"/>
          <w:szCs w:val="19"/>
        </w:rPr>
        <w:t>Sentencia de 29 de julio de 2013, Exp. 24311. C.P. Ramiro De Jesús Pazos</w:t>
      </w:r>
      <w:r w:rsidR="00DA492D" w:rsidRPr="00BD3DEC">
        <w:rPr>
          <w:rFonts w:ascii="Arial" w:hAnsi="Arial" w:cs="Arial"/>
          <w:sz w:val="19"/>
          <w:szCs w:val="19"/>
        </w:rPr>
        <w:t>).</w:t>
      </w:r>
    </w:p>
  </w:footnote>
  <w:footnote w:id="6">
    <w:p w14:paraId="341BAC07" w14:textId="77777777" w:rsidR="0009437D" w:rsidRPr="00886EF2" w:rsidRDefault="0009437D" w:rsidP="0009437D">
      <w:pPr>
        <w:pStyle w:val="NormalWeb"/>
        <w:spacing w:before="0" w:beforeAutospacing="0" w:after="0" w:afterAutospacing="0" w:line="240" w:lineRule="auto"/>
        <w:ind w:firstLine="708"/>
        <w:rPr>
          <w:rFonts w:ascii="Arial" w:hAnsi="Arial" w:cs="Arial"/>
          <w:sz w:val="19"/>
          <w:szCs w:val="19"/>
        </w:rPr>
      </w:pPr>
      <w:r w:rsidRPr="00886EF2">
        <w:rPr>
          <w:rStyle w:val="Refdenotaalpie"/>
          <w:rFonts w:ascii="Arial" w:hAnsi="Arial" w:cs="Arial"/>
          <w:sz w:val="19"/>
          <w:szCs w:val="19"/>
        </w:rPr>
        <w:footnoteRef/>
      </w:r>
      <w:r w:rsidRPr="00886EF2">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w:t>
      </w:r>
      <w:r w:rsidRPr="00886EF2">
        <w:rPr>
          <w:rFonts w:ascii="Arial" w:hAnsi="Arial" w:cs="Arial"/>
          <w:sz w:val="19"/>
          <w:szCs w:val="19"/>
        </w:rPr>
        <w:t>Unico de Proponentes del Registro Único Empresarial de la Cámara de Comercio con jurisdicción en su domicilio principal.  </w:t>
      </w:r>
    </w:p>
    <w:p w14:paraId="24A34D7B" w14:textId="77777777" w:rsidR="0009437D" w:rsidRPr="00F45BC7" w:rsidRDefault="0009437D" w:rsidP="0009437D">
      <w:pPr>
        <w:spacing w:line="240" w:lineRule="auto"/>
        <w:rPr>
          <w:rFonts w:ascii="Arial" w:eastAsia="Times New Roman" w:hAnsi="Arial" w:cs="Arial"/>
          <w:sz w:val="19"/>
          <w:szCs w:val="19"/>
          <w:lang w:val="es-CO" w:eastAsia="es-CO"/>
        </w:rPr>
      </w:pPr>
      <w:r w:rsidRPr="00F45BC7">
        <w:rPr>
          <w:rFonts w:ascii="Arial" w:eastAsia="Times New Roman" w:hAnsi="Arial" w:cs="Arial"/>
          <w:sz w:val="19"/>
          <w:szCs w:val="19"/>
          <w:lang w:val="es-CO" w:eastAsia="es-CO"/>
        </w:rPr>
        <w:t> </w:t>
      </w:r>
      <w:r w:rsidRPr="00886EF2">
        <w:rPr>
          <w:rFonts w:ascii="Arial" w:eastAsia="Times New Roman" w:hAnsi="Arial" w:cs="Arial"/>
          <w:sz w:val="19"/>
          <w:szCs w:val="19"/>
          <w:lang w:val="es-CO" w:eastAsia="es-CO"/>
        </w:rPr>
        <w:tab/>
        <w:t>»</w:t>
      </w:r>
      <w:r w:rsidRPr="00F45BC7">
        <w:rPr>
          <w:rFonts w:ascii="Arial" w:eastAsia="Times New Roman" w:hAnsi="Arial" w:cs="Arial"/>
          <w:sz w:val="19"/>
          <w:szCs w:val="19"/>
          <w:lang w:val="es-CO" w:eastAsia="es-CO"/>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27E01F5B" w14:textId="77777777" w:rsidR="0009437D" w:rsidRPr="00332296" w:rsidRDefault="0009437D" w:rsidP="0009437D">
      <w:pPr>
        <w:spacing w:after="144" w:line="240" w:lineRule="auto"/>
        <w:ind w:firstLine="708"/>
        <w:rPr>
          <w:rFonts w:ascii="Arial" w:eastAsia="Times New Roman" w:hAnsi="Arial" w:cs="Arial"/>
          <w:sz w:val="19"/>
          <w:szCs w:val="19"/>
          <w:lang w:val="es-CO" w:eastAsia="es-CO"/>
        </w:rPr>
      </w:pPr>
      <w:r w:rsidRPr="00886EF2">
        <w:rPr>
          <w:rFonts w:ascii="Arial" w:eastAsia="Times New Roman" w:hAnsi="Arial" w:cs="Arial"/>
          <w:sz w:val="19"/>
          <w:szCs w:val="19"/>
          <w:lang w:val="es-CO" w:eastAsia="es-CO"/>
        </w:rPr>
        <w:t>»</w:t>
      </w:r>
      <w:r w:rsidRPr="00F45BC7">
        <w:rPr>
          <w:rFonts w:ascii="Arial" w:eastAsia="Times New Roman" w:hAnsi="Arial" w:cs="Arial"/>
          <w:sz w:val="19"/>
          <w:szCs w:val="19"/>
          <w:u w:val="single"/>
          <w:lang w:val="es-CO" w:eastAsia="es-CO"/>
        </w:rPr>
        <w:t>En dicho registro constará la información relacionada con la experiencia, capacidad jurídica, financiera y de organización del proponente y su clasificación</w:t>
      </w:r>
      <w:r w:rsidRPr="00886EF2">
        <w:rPr>
          <w:rFonts w:ascii="Arial" w:eastAsia="Times New Roman" w:hAnsi="Arial" w:cs="Arial"/>
          <w:sz w:val="19"/>
          <w:szCs w:val="19"/>
          <w:lang w:val="es-CO" w:eastAsia="es-CO"/>
        </w:rPr>
        <w:t>[…]». (Subrayas fuera del texto).</w:t>
      </w:r>
    </w:p>
  </w:footnote>
  <w:footnote w:id="7">
    <w:p w14:paraId="48D54EF1" w14:textId="7ACB80DE" w:rsidR="0009437D" w:rsidRPr="00886EF2" w:rsidRDefault="0009437D" w:rsidP="00FA1604">
      <w:pPr>
        <w:pStyle w:val="Textonotapie"/>
        <w:spacing w:line="240" w:lineRule="auto"/>
        <w:ind w:firstLine="708"/>
        <w:rPr>
          <w:rFonts w:ascii="Arial" w:hAnsi="Arial" w:cs="Arial"/>
          <w:sz w:val="19"/>
          <w:szCs w:val="19"/>
        </w:rPr>
      </w:pPr>
      <w:r w:rsidRPr="00886EF2">
        <w:rPr>
          <w:rStyle w:val="Refdenotaalpie"/>
          <w:rFonts w:ascii="Arial" w:hAnsi="Arial" w:cs="Arial"/>
          <w:sz w:val="19"/>
          <w:szCs w:val="19"/>
        </w:rPr>
        <w:footnoteRef/>
      </w:r>
      <w:r w:rsidRPr="00886EF2">
        <w:rPr>
          <w:rFonts w:ascii="Arial" w:hAnsi="Arial" w:cs="Arial"/>
          <w:sz w:val="19"/>
          <w:szCs w:val="19"/>
        </w:rPr>
        <w:t xml:space="preserve"> Debe precisarse que, a pesar de que el RUP es la regla general, de conformidad con el segundo inciso del artículo 6 de la Ley 1150 de 2007, este no es exigible en todos los procesos de contratación. Al respecto ha manifestado esta Subdirección: «No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 Agencia Nacional de Contratación Pública – Colombia Compra Eficiente. Concepto C-052 del 18 de marzo de 2020. Radicado de entrada No. 4202012000000208. Radicado de salida No. 2202013000002051.</w:t>
      </w:r>
    </w:p>
  </w:footnote>
  <w:footnote w:id="8">
    <w:p w14:paraId="1E0716D6" w14:textId="3B71C516" w:rsidR="0009437D" w:rsidRPr="00FA1604" w:rsidRDefault="0009437D" w:rsidP="00FA1604">
      <w:pPr>
        <w:pStyle w:val="Textonotapie"/>
        <w:spacing w:line="240" w:lineRule="auto"/>
        <w:ind w:firstLine="708"/>
        <w:rPr>
          <w:rFonts w:ascii="Arial" w:hAnsi="Arial" w:cs="Arial"/>
          <w:color w:val="0563C1" w:themeColor="hyperlink"/>
          <w:sz w:val="19"/>
          <w:szCs w:val="19"/>
          <w:u w:val="single"/>
        </w:rPr>
      </w:pPr>
      <w:r w:rsidRPr="00886EF2">
        <w:rPr>
          <w:rStyle w:val="Refdenotaalpie"/>
          <w:rFonts w:ascii="Arial" w:hAnsi="Arial" w:cs="Arial"/>
          <w:sz w:val="19"/>
          <w:szCs w:val="19"/>
        </w:rPr>
        <w:footnoteRef/>
      </w:r>
      <w:r w:rsidRPr="00886EF2">
        <w:rPr>
          <w:rFonts w:ascii="Arial" w:hAnsi="Arial" w:cs="Arial"/>
          <w:sz w:val="19"/>
          <w:szCs w:val="19"/>
        </w:rPr>
        <w:t xml:space="preserve"> Agencia Nacional de Contratación Pública – Colombia Compra Eficiente. Guía para la codificación de bienes y servicios de acuerdo con el código estándar de productos y servicios de Naciones Unidas, V.14.080. Disponible en: </w:t>
      </w:r>
      <w:hyperlink r:id="rId1" w:history="1">
        <w:r w:rsidRPr="00886EF2">
          <w:rPr>
            <w:rStyle w:val="Hipervnculo"/>
            <w:rFonts w:ascii="Arial" w:hAnsi="Arial" w:cs="Arial"/>
            <w:sz w:val="19"/>
            <w:szCs w:val="19"/>
          </w:rPr>
          <w:t>https://www.colombiacompra.gov.co/sites/cce_public/files/cce_documents/cce_guia_codificacion_bienes.pdf</w:t>
        </w:r>
      </w:hyperlink>
    </w:p>
  </w:footnote>
  <w:footnote w:id="9">
    <w:p w14:paraId="1103D8BA" w14:textId="77777777" w:rsidR="0009437D" w:rsidRPr="00886EF2" w:rsidRDefault="0009437D" w:rsidP="0009437D">
      <w:pPr>
        <w:pStyle w:val="Textonotapie"/>
        <w:spacing w:line="240" w:lineRule="auto"/>
        <w:ind w:firstLine="708"/>
        <w:rPr>
          <w:rFonts w:ascii="Arial" w:hAnsi="Arial" w:cs="Arial"/>
          <w:sz w:val="19"/>
          <w:szCs w:val="19"/>
        </w:rPr>
      </w:pPr>
      <w:r w:rsidRPr="00886EF2">
        <w:rPr>
          <w:rStyle w:val="Refdenotaalpie"/>
          <w:rFonts w:ascii="Arial" w:hAnsi="Arial" w:cs="Arial"/>
          <w:sz w:val="19"/>
          <w:szCs w:val="19"/>
        </w:rPr>
        <w:footnoteRef/>
      </w:r>
      <w:r w:rsidRPr="00886EF2">
        <w:rPr>
          <w:rFonts w:ascii="Arial" w:hAnsi="Arial" w:cs="Arial"/>
          <w:sz w:val="19"/>
          <w:szCs w:val="19"/>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14:paraId="5B9E07E6" w14:textId="77777777" w:rsidR="0009437D" w:rsidRPr="00886EF2" w:rsidRDefault="0009437D" w:rsidP="0009437D">
      <w:pPr>
        <w:pStyle w:val="Textonotapie"/>
        <w:spacing w:line="240" w:lineRule="auto"/>
        <w:rPr>
          <w:rFonts w:ascii="Arial" w:hAnsi="Arial" w:cs="Arial"/>
          <w:sz w:val="19"/>
          <w:szCs w:val="19"/>
        </w:rPr>
      </w:pPr>
    </w:p>
  </w:footnote>
  <w:footnote w:id="10">
    <w:p w14:paraId="24E8B3A4" w14:textId="77777777" w:rsidR="00332296" w:rsidRPr="00F8229E" w:rsidRDefault="00332296" w:rsidP="00332296">
      <w:pPr>
        <w:pStyle w:val="Textonotapie"/>
        <w:spacing w:line="240" w:lineRule="auto"/>
        <w:ind w:firstLine="708"/>
        <w:rPr>
          <w:rFonts w:ascii="Arial" w:hAnsi="Arial" w:cs="Arial"/>
          <w:color w:val="3B3838" w:themeColor="background2" w:themeShade="40"/>
          <w:sz w:val="19"/>
          <w:szCs w:val="19"/>
        </w:rPr>
      </w:pPr>
      <w:r>
        <w:rPr>
          <w:rStyle w:val="Refdenotaalpie"/>
        </w:rPr>
        <w:footnoteRef/>
      </w:r>
      <w:r>
        <w:t xml:space="preserve"> «</w:t>
      </w:r>
      <w:r w:rsidRPr="00F8229E">
        <w:rPr>
          <w:rFonts w:ascii="Arial" w:hAnsi="Arial" w:cs="Arial"/>
          <w:color w:val="3B3838" w:themeColor="background2" w:themeShade="40"/>
          <w:sz w:val="19"/>
          <w:szCs w:val="19"/>
        </w:rPr>
        <w:t>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E4065A9" w14:textId="77777777" w:rsidR="00332296" w:rsidRPr="00F8229E" w:rsidRDefault="00332296" w:rsidP="00332296">
      <w:pPr>
        <w:pStyle w:val="Textonotapie"/>
        <w:spacing w:line="240" w:lineRule="auto"/>
        <w:ind w:firstLine="708"/>
        <w:rPr>
          <w:rFonts w:ascii="Arial" w:hAnsi="Arial" w:cs="Arial"/>
          <w:color w:val="3B3838" w:themeColor="background2" w:themeShade="40"/>
          <w:sz w:val="19"/>
          <w:szCs w:val="19"/>
        </w:rPr>
      </w:pPr>
      <w:r>
        <w:rPr>
          <w:rFonts w:ascii="Arial" w:hAnsi="Arial" w:cs="Arial"/>
          <w:color w:val="3B3838" w:themeColor="background2" w:themeShade="40"/>
          <w:sz w:val="19"/>
          <w:szCs w:val="19"/>
        </w:rPr>
        <w:t>»</w:t>
      </w:r>
      <w:r w:rsidRPr="00165FA9">
        <w:rPr>
          <w:rFonts w:ascii="Arial" w:hAnsi="Arial" w:cs="Arial"/>
          <w:color w:val="3B3838" w:themeColor="background2" w:themeShade="40"/>
          <w:sz w:val="19"/>
          <w:szCs w:val="19"/>
        </w:rPr>
        <w:t>1. Si es una persona natural:</w:t>
      </w:r>
    </w:p>
    <w:p w14:paraId="5788B805" w14:textId="77777777" w:rsidR="00332296" w:rsidRPr="00F8229E" w:rsidRDefault="00332296" w:rsidP="00332296">
      <w:pPr>
        <w:pStyle w:val="Textonotapie"/>
        <w:spacing w:line="240" w:lineRule="auto"/>
        <w:ind w:firstLine="708"/>
        <w:rPr>
          <w:rFonts w:ascii="Arial" w:hAnsi="Arial" w:cs="Arial"/>
          <w:color w:val="3B3838" w:themeColor="background2" w:themeShade="40"/>
          <w:sz w:val="19"/>
          <w:szCs w:val="19"/>
        </w:rPr>
      </w:pPr>
      <w:r w:rsidRPr="00F8229E">
        <w:rPr>
          <w:rFonts w:ascii="Arial" w:hAnsi="Arial" w:cs="Arial"/>
          <w:color w:val="3B3838" w:themeColor="background2" w:themeShade="40"/>
          <w:sz w:val="19"/>
          <w:szCs w:val="19"/>
        </w:rPr>
        <w:t>[…]</w:t>
      </w:r>
    </w:p>
    <w:p w14:paraId="3308776D" w14:textId="77777777" w:rsidR="00332296" w:rsidRPr="00F8229E" w:rsidRDefault="00332296" w:rsidP="00332296">
      <w:pPr>
        <w:pStyle w:val="Textonotapie"/>
        <w:spacing w:line="240" w:lineRule="auto"/>
        <w:ind w:firstLine="708"/>
        <w:rPr>
          <w:rFonts w:ascii="Arial" w:hAnsi="Arial" w:cs="Arial"/>
          <w:color w:val="3B3838" w:themeColor="background2" w:themeShade="40"/>
          <w:sz w:val="19"/>
          <w:szCs w:val="19"/>
        </w:rPr>
      </w:pPr>
      <w:r>
        <w:rPr>
          <w:rFonts w:ascii="Arial" w:hAnsi="Arial" w:cs="Arial"/>
          <w:color w:val="3B3838" w:themeColor="background2" w:themeShade="40"/>
          <w:sz w:val="19"/>
          <w:szCs w:val="19"/>
        </w:rPr>
        <w:t>»</w:t>
      </w:r>
      <w:r w:rsidRPr="00F8229E">
        <w:rPr>
          <w:rFonts w:ascii="Arial" w:hAnsi="Arial" w:cs="Arial"/>
          <w:color w:val="3B3838" w:themeColor="background2" w:themeShade="40"/>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w:t>
      </w:r>
      <w:r w:rsidRPr="00F8229E">
        <w:rPr>
          <w:rFonts w:ascii="Arial" w:hAnsi="Arial" w:cs="Arial"/>
          <w:color w:val="3B3838" w:themeColor="background2" w:themeShade="40"/>
          <w:sz w:val="19"/>
          <w:szCs w:val="19"/>
        </w:rPr>
        <w:softHyphen/>
        <w:t>sificador de Bienes y Servicios en el tercer nivel.</w:t>
      </w:r>
    </w:p>
    <w:p w14:paraId="66DA61BE" w14:textId="77777777" w:rsidR="00332296" w:rsidRPr="00F8229E" w:rsidRDefault="00332296" w:rsidP="00332296">
      <w:pPr>
        <w:pStyle w:val="Textonotapie"/>
        <w:spacing w:line="240" w:lineRule="auto"/>
        <w:ind w:firstLine="708"/>
        <w:rPr>
          <w:rFonts w:ascii="Arial" w:hAnsi="Arial" w:cs="Arial"/>
          <w:color w:val="3B3838" w:themeColor="background2" w:themeShade="40"/>
          <w:sz w:val="19"/>
          <w:szCs w:val="19"/>
        </w:rPr>
      </w:pPr>
      <w:r w:rsidRPr="00F8229E">
        <w:rPr>
          <w:rFonts w:ascii="Arial" w:hAnsi="Arial" w:cs="Arial"/>
          <w:color w:val="3B3838" w:themeColor="background2" w:themeShade="40"/>
          <w:sz w:val="19"/>
          <w:szCs w:val="19"/>
        </w:rPr>
        <w:t>[…]</w:t>
      </w:r>
    </w:p>
    <w:p w14:paraId="62E4AB5C" w14:textId="77777777" w:rsidR="00332296" w:rsidRDefault="00332296" w:rsidP="00332296">
      <w:pPr>
        <w:pStyle w:val="Textonotapie"/>
        <w:spacing w:line="240" w:lineRule="auto"/>
        <w:ind w:firstLine="708"/>
        <w:rPr>
          <w:rFonts w:ascii="Arial" w:hAnsi="Arial" w:cs="Arial"/>
          <w:color w:val="3B3838" w:themeColor="background2" w:themeShade="40"/>
          <w:sz w:val="19"/>
          <w:szCs w:val="19"/>
        </w:rPr>
      </w:pPr>
      <w:r>
        <w:rPr>
          <w:rFonts w:ascii="Arial" w:hAnsi="Arial" w:cs="Arial"/>
          <w:color w:val="3B3838" w:themeColor="background2" w:themeShade="40"/>
          <w:sz w:val="19"/>
          <w:szCs w:val="19"/>
        </w:rPr>
        <w:t>»</w:t>
      </w:r>
      <w:r w:rsidRPr="00F8229E">
        <w:rPr>
          <w:rFonts w:ascii="Arial" w:hAnsi="Arial" w:cs="Arial"/>
          <w:color w:val="3B3838" w:themeColor="background2" w:themeShade="40"/>
          <w:sz w:val="19"/>
          <w:szCs w:val="19"/>
        </w:rPr>
        <w:t>2.    Si es una persona jurídica:</w:t>
      </w:r>
    </w:p>
    <w:p w14:paraId="798ED37E" w14:textId="77777777" w:rsidR="00332296" w:rsidRPr="00F8229E" w:rsidRDefault="00332296" w:rsidP="00332296">
      <w:pPr>
        <w:pStyle w:val="Textonotapie"/>
        <w:spacing w:line="240" w:lineRule="auto"/>
        <w:ind w:firstLine="708"/>
        <w:rPr>
          <w:rFonts w:ascii="Arial" w:hAnsi="Arial" w:cs="Arial"/>
          <w:color w:val="3B3838" w:themeColor="background2" w:themeShade="40"/>
          <w:sz w:val="19"/>
          <w:szCs w:val="19"/>
        </w:rPr>
      </w:pPr>
      <w:r>
        <w:rPr>
          <w:rFonts w:ascii="Arial" w:hAnsi="Arial" w:cs="Arial"/>
          <w:color w:val="3B3838" w:themeColor="background2" w:themeShade="40"/>
          <w:sz w:val="19"/>
          <w:szCs w:val="19"/>
        </w:rPr>
        <w:t>[…]</w:t>
      </w:r>
    </w:p>
    <w:p w14:paraId="77547844" w14:textId="77777777" w:rsidR="00332296" w:rsidRPr="00165FA9" w:rsidRDefault="00332296" w:rsidP="00332296">
      <w:pPr>
        <w:pStyle w:val="Textonotapie"/>
        <w:spacing w:line="240" w:lineRule="auto"/>
        <w:ind w:firstLine="708"/>
        <w:rPr>
          <w:rFonts w:ascii="Arial" w:hAnsi="Arial" w:cs="Arial"/>
          <w:color w:val="3B3838" w:themeColor="background2" w:themeShade="40"/>
          <w:sz w:val="19"/>
          <w:szCs w:val="19"/>
        </w:rPr>
      </w:pPr>
      <w:r>
        <w:rPr>
          <w:rFonts w:ascii="Arial" w:hAnsi="Arial" w:cs="Arial"/>
          <w:color w:val="3B3838" w:themeColor="background2" w:themeShade="40"/>
          <w:sz w:val="19"/>
          <w:szCs w:val="19"/>
        </w:rPr>
        <w:t>»</w:t>
      </w:r>
      <w:r w:rsidRPr="00F8229E">
        <w:rPr>
          <w:rFonts w:ascii="Arial" w:hAnsi="Arial" w:cs="Arial"/>
          <w:color w:val="3B3838" w:themeColor="background2" w:themeShade="40"/>
          <w:sz w:val="19"/>
          <w:szCs w:val="19"/>
        </w:rPr>
        <w:t>2.2.   Certificado expedido por el representante legal y el revisor fiscal, si la persona jurídica está obligada a tenerlo, o el auditor o contador, en el que conste que el interesado no es parte de un grupo empresarial, no ejerce control sobre otras sociedades y no hay situación de control sobre el interesado, en los términos del Código de Comercio. Si el grupo empresarial o la circunstancia de control existe, en el certificado debe constar la identificación de los miembros del grupo empresarial, la situación de control y los controlantes y controlados</w:t>
      </w:r>
      <w:r>
        <w:rPr>
          <w:rFonts w:ascii="Arial" w:hAnsi="Arial" w:cs="Arial"/>
          <w:color w:val="3B3838" w:themeColor="background2" w:themeShade="40"/>
          <w:sz w:val="19"/>
          <w:szCs w:val="19"/>
        </w:rPr>
        <w:t>»</w:t>
      </w:r>
      <w:r w:rsidRPr="00F8229E">
        <w:rPr>
          <w:rFonts w:ascii="Arial" w:hAnsi="Arial" w:cs="Arial"/>
          <w:color w:val="3B3838" w:themeColor="background2" w:themeShade="40"/>
          <w:sz w:val="19"/>
          <w:szCs w:val="19"/>
        </w:rPr>
        <w:t>.</w:t>
      </w:r>
    </w:p>
    <w:p w14:paraId="7E96AD54" w14:textId="77777777" w:rsidR="00332296" w:rsidRPr="00165FA9" w:rsidRDefault="00332296" w:rsidP="00332296">
      <w:pPr>
        <w:pStyle w:val="Textonotapie"/>
        <w:spacing w:line="240" w:lineRule="auto"/>
        <w:ind w:firstLine="708"/>
        <w:rPr>
          <w:lang w:val="es-CO"/>
        </w:rPr>
      </w:pPr>
    </w:p>
  </w:footnote>
  <w:footnote w:id="11">
    <w:p w14:paraId="748E34C0" w14:textId="43579051" w:rsidR="001320B2" w:rsidRPr="00BD3DEC" w:rsidRDefault="001320B2" w:rsidP="00332296">
      <w:pPr>
        <w:pStyle w:val="Textonotapie"/>
        <w:spacing w:line="240" w:lineRule="auto"/>
        <w:ind w:firstLine="709"/>
        <w:rPr>
          <w:rFonts w:ascii="Arial" w:hAnsi="Arial" w:cs="Arial"/>
          <w:sz w:val="19"/>
          <w:szCs w:val="19"/>
        </w:rPr>
      </w:pPr>
      <w:r w:rsidRPr="00BD3DEC">
        <w:rPr>
          <w:rStyle w:val="Refdenotaalpie"/>
          <w:rFonts w:ascii="Arial" w:hAnsi="Arial" w:cs="Arial"/>
          <w:sz w:val="19"/>
          <w:szCs w:val="19"/>
        </w:rPr>
        <w:footnoteRef/>
      </w:r>
      <w:r w:rsidRPr="00BD3DEC">
        <w:rPr>
          <w:rFonts w:ascii="Arial" w:hAnsi="Arial" w:cs="Arial"/>
          <w:sz w:val="19"/>
          <w:szCs w:val="19"/>
        </w:rPr>
        <w:t xml:space="preserve"> </w:t>
      </w:r>
      <w:r w:rsidR="00BD3DEC" w:rsidRPr="00BD3DEC">
        <w:rPr>
          <w:rFonts w:ascii="Arial" w:hAnsi="Arial" w:cs="Arial"/>
          <w:color w:val="000000" w:themeColor="text1"/>
          <w:sz w:val="19"/>
          <w:szCs w:val="19"/>
          <w:lang w:val="es-ES_tradnl"/>
        </w:rPr>
        <w:t>«</w:t>
      </w:r>
      <w:r w:rsidRPr="00BD3DEC">
        <w:rPr>
          <w:rFonts w:ascii="Arial" w:hAnsi="Arial" w:cs="Arial"/>
          <w:sz w:val="19"/>
          <w:szCs w:val="19"/>
        </w:rPr>
        <w:t>ARTÍCULO 5o. Modifíquese el parágrafo 1 e inclúyanse los parágrafos 3, 4 y 5 de artículo 5o de la Ley 1150 de 2007, los cuales quedarán así: Artículo 5o. De la selección objetiva. [...] //PARÁGRAFO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 [..] PARÁGRAFO 3. La no entrega de la garantía de seriedad junto con la propuesta no será subsanable y será causal de rechazo de la misma.</w:t>
      </w:r>
      <w:r w:rsidR="00BD3DEC" w:rsidRPr="00BD3DEC">
        <w:rPr>
          <w:rFonts w:ascii="Arial" w:hAnsi="Arial" w:cs="Arial"/>
          <w:color w:val="000000" w:themeColor="text1"/>
          <w:sz w:val="19"/>
          <w:szCs w:val="19"/>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A9E8" w14:textId="77777777" w:rsidR="00412132" w:rsidRDefault="00367C52">
    <w:pPr>
      <w:pStyle w:val="Encabezado"/>
    </w:pPr>
    <w:r>
      <w:rPr>
        <w:noProof/>
        <w:lang w:val="es-CO" w:eastAsia="es-CO"/>
      </w:rPr>
      <w:drawing>
        <wp:anchor distT="0" distB="0" distL="114300" distR="114300" simplePos="0" relativeHeight="251659264" behindDoc="1" locked="0" layoutInCell="1" allowOverlap="1" wp14:anchorId="635FBE0F" wp14:editId="6B0B2A7D">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83377958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A4E6DF" w14:textId="77777777" w:rsidR="00FE0395" w:rsidRDefault="0092483C" w:rsidP="00FE0395">
    <w:pPr>
      <w:pStyle w:val="Encabezado"/>
      <w:spacing w:after="0"/>
    </w:pPr>
  </w:p>
  <w:p w14:paraId="6A39F5AE" w14:textId="77777777" w:rsidR="00412132" w:rsidRDefault="009248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1" w15:restartNumberingAfterBreak="0">
    <w:nsid w:val="5CD47B2C"/>
    <w:multiLevelType w:val="hybridMultilevel"/>
    <w:tmpl w:val="C3C28908"/>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6DBC24E2"/>
    <w:multiLevelType w:val="hybridMultilevel"/>
    <w:tmpl w:val="57EC4A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43"/>
    <w:rsid w:val="00001152"/>
    <w:rsid w:val="00001D47"/>
    <w:rsid w:val="0000769C"/>
    <w:rsid w:val="0005235E"/>
    <w:rsid w:val="00061F84"/>
    <w:rsid w:val="0006334E"/>
    <w:rsid w:val="0006713C"/>
    <w:rsid w:val="000740E8"/>
    <w:rsid w:val="000752BE"/>
    <w:rsid w:val="00082FD6"/>
    <w:rsid w:val="0009437D"/>
    <w:rsid w:val="000955F5"/>
    <w:rsid w:val="000A0A23"/>
    <w:rsid w:val="000B66C7"/>
    <w:rsid w:val="000C6406"/>
    <w:rsid w:val="000D03EB"/>
    <w:rsid w:val="000D3D99"/>
    <w:rsid w:val="000E556B"/>
    <w:rsid w:val="000E5820"/>
    <w:rsid w:val="00112375"/>
    <w:rsid w:val="00115A90"/>
    <w:rsid w:val="00120434"/>
    <w:rsid w:val="00125910"/>
    <w:rsid w:val="001320B2"/>
    <w:rsid w:val="00136512"/>
    <w:rsid w:val="0014071B"/>
    <w:rsid w:val="001415A7"/>
    <w:rsid w:val="001568CB"/>
    <w:rsid w:val="00164CF3"/>
    <w:rsid w:val="001652E2"/>
    <w:rsid w:val="0017144B"/>
    <w:rsid w:val="00172A79"/>
    <w:rsid w:val="0018051D"/>
    <w:rsid w:val="0018539D"/>
    <w:rsid w:val="00190FE6"/>
    <w:rsid w:val="001947D5"/>
    <w:rsid w:val="001A1340"/>
    <w:rsid w:val="001C3078"/>
    <w:rsid w:val="001C3288"/>
    <w:rsid w:val="001D5E31"/>
    <w:rsid w:val="00214628"/>
    <w:rsid w:val="00223B9C"/>
    <w:rsid w:val="00234466"/>
    <w:rsid w:val="00237BD3"/>
    <w:rsid w:val="00252671"/>
    <w:rsid w:val="00252ED9"/>
    <w:rsid w:val="00264455"/>
    <w:rsid w:val="00265070"/>
    <w:rsid w:val="00277DCE"/>
    <w:rsid w:val="0028591C"/>
    <w:rsid w:val="00285F6C"/>
    <w:rsid w:val="00286968"/>
    <w:rsid w:val="002902CF"/>
    <w:rsid w:val="0029475E"/>
    <w:rsid w:val="00297D7E"/>
    <w:rsid w:val="002A389C"/>
    <w:rsid w:val="002B50EE"/>
    <w:rsid w:val="002C3ABC"/>
    <w:rsid w:val="002C4226"/>
    <w:rsid w:val="002C4841"/>
    <w:rsid w:val="002D00B0"/>
    <w:rsid w:val="002D1482"/>
    <w:rsid w:val="002E1739"/>
    <w:rsid w:val="002E2F17"/>
    <w:rsid w:val="002E4608"/>
    <w:rsid w:val="003057FF"/>
    <w:rsid w:val="00316A0E"/>
    <w:rsid w:val="00330E29"/>
    <w:rsid w:val="00332296"/>
    <w:rsid w:val="00333356"/>
    <w:rsid w:val="00333616"/>
    <w:rsid w:val="00335655"/>
    <w:rsid w:val="00342095"/>
    <w:rsid w:val="00342484"/>
    <w:rsid w:val="00347E32"/>
    <w:rsid w:val="003517EC"/>
    <w:rsid w:val="0035778A"/>
    <w:rsid w:val="00365B44"/>
    <w:rsid w:val="00367C52"/>
    <w:rsid w:val="0037705A"/>
    <w:rsid w:val="0038098C"/>
    <w:rsid w:val="00381B55"/>
    <w:rsid w:val="00383D7D"/>
    <w:rsid w:val="00387A85"/>
    <w:rsid w:val="00396E90"/>
    <w:rsid w:val="003A5FCB"/>
    <w:rsid w:val="003C665A"/>
    <w:rsid w:val="003D2622"/>
    <w:rsid w:val="003D6A9A"/>
    <w:rsid w:val="003E46BF"/>
    <w:rsid w:val="003F1F9B"/>
    <w:rsid w:val="003F3764"/>
    <w:rsid w:val="003F7D27"/>
    <w:rsid w:val="004002A8"/>
    <w:rsid w:val="00411C70"/>
    <w:rsid w:val="0041299F"/>
    <w:rsid w:val="0041408F"/>
    <w:rsid w:val="004155BC"/>
    <w:rsid w:val="004179D7"/>
    <w:rsid w:val="004233D9"/>
    <w:rsid w:val="00430256"/>
    <w:rsid w:val="00434DB0"/>
    <w:rsid w:val="004421F5"/>
    <w:rsid w:val="00445FA9"/>
    <w:rsid w:val="0045086D"/>
    <w:rsid w:val="004579B5"/>
    <w:rsid w:val="00463BCC"/>
    <w:rsid w:val="00466C99"/>
    <w:rsid w:val="00485D5A"/>
    <w:rsid w:val="00490E33"/>
    <w:rsid w:val="004A1545"/>
    <w:rsid w:val="004A474B"/>
    <w:rsid w:val="004A7C05"/>
    <w:rsid w:val="004B0934"/>
    <w:rsid w:val="004C68E6"/>
    <w:rsid w:val="004D5343"/>
    <w:rsid w:val="004D7EB6"/>
    <w:rsid w:val="004E0658"/>
    <w:rsid w:val="004E3284"/>
    <w:rsid w:val="0050115F"/>
    <w:rsid w:val="00520F82"/>
    <w:rsid w:val="005242A5"/>
    <w:rsid w:val="005259AF"/>
    <w:rsid w:val="0053097C"/>
    <w:rsid w:val="005334FB"/>
    <w:rsid w:val="005462D4"/>
    <w:rsid w:val="00551FF8"/>
    <w:rsid w:val="00552FD3"/>
    <w:rsid w:val="00576925"/>
    <w:rsid w:val="005839B5"/>
    <w:rsid w:val="00592F86"/>
    <w:rsid w:val="00594602"/>
    <w:rsid w:val="005B61A8"/>
    <w:rsid w:val="005C48BE"/>
    <w:rsid w:val="005D0331"/>
    <w:rsid w:val="005E35AB"/>
    <w:rsid w:val="005E7A82"/>
    <w:rsid w:val="005F5BE7"/>
    <w:rsid w:val="005F7C5D"/>
    <w:rsid w:val="006014CD"/>
    <w:rsid w:val="006308D1"/>
    <w:rsid w:val="00662FCA"/>
    <w:rsid w:val="006745A0"/>
    <w:rsid w:val="00675729"/>
    <w:rsid w:val="006802F9"/>
    <w:rsid w:val="006874C7"/>
    <w:rsid w:val="0069144A"/>
    <w:rsid w:val="00691659"/>
    <w:rsid w:val="00697707"/>
    <w:rsid w:val="006A4522"/>
    <w:rsid w:val="006A5049"/>
    <w:rsid w:val="006A5F68"/>
    <w:rsid w:val="006B42C6"/>
    <w:rsid w:val="006D19D9"/>
    <w:rsid w:val="006E1DD2"/>
    <w:rsid w:val="006F39CA"/>
    <w:rsid w:val="00704D80"/>
    <w:rsid w:val="00712A56"/>
    <w:rsid w:val="00722501"/>
    <w:rsid w:val="007321BB"/>
    <w:rsid w:val="0074681A"/>
    <w:rsid w:val="007506DE"/>
    <w:rsid w:val="00751407"/>
    <w:rsid w:val="00757332"/>
    <w:rsid w:val="00757F7C"/>
    <w:rsid w:val="00765C29"/>
    <w:rsid w:val="007745D8"/>
    <w:rsid w:val="007849CA"/>
    <w:rsid w:val="00786573"/>
    <w:rsid w:val="007907E3"/>
    <w:rsid w:val="007C3749"/>
    <w:rsid w:val="007C43AE"/>
    <w:rsid w:val="007D335D"/>
    <w:rsid w:val="007E7B2E"/>
    <w:rsid w:val="00824CF1"/>
    <w:rsid w:val="00831238"/>
    <w:rsid w:val="00837415"/>
    <w:rsid w:val="0084203B"/>
    <w:rsid w:val="008440E5"/>
    <w:rsid w:val="0084589F"/>
    <w:rsid w:val="008522FB"/>
    <w:rsid w:val="00854406"/>
    <w:rsid w:val="008725E6"/>
    <w:rsid w:val="008749B5"/>
    <w:rsid w:val="008850F7"/>
    <w:rsid w:val="00885679"/>
    <w:rsid w:val="00896F3D"/>
    <w:rsid w:val="008A170A"/>
    <w:rsid w:val="008A17E7"/>
    <w:rsid w:val="008A63F9"/>
    <w:rsid w:val="008B2A8B"/>
    <w:rsid w:val="008D0729"/>
    <w:rsid w:val="008D3A8D"/>
    <w:rsid w:val="008F749D"/>
    <w:rsid w:val="00902026"/>
    <w:rsid w:val="00905D16"/>
    <w:rsid w:val="00923D1E"/>
    <w:rsid w:val="00933E9F"/>
    <w:rsid w:val="009346F3"/>
    <w:rsid w:val="00947768"/>
    <w:rsid w:val="00947B81"/>
    <w:rsid w:val="00961AF7"/>
    <w:rsid w:val="009643F1"/>
    <w:rsid w:val="00976F6C"/>
    <w:rsid w:val="009802EE"/>
    <w:rsid w:val="0099060E"/>
    <w:rsid w:val="009942E8"/>
    <w:rsid w:val="009B6F4F"/>
    <w:rsid w:val="009C1A87"/>
    <w:rsid w:val="009C4A25"/>
    <w:rsid w:val="009E5F14"/>
    <w:rsid w:val="00A07454"/>
    <w:rsid w:val="00A1283E"/>
    <w:rsid w:val="00A17023"/>
    <w:rsid w:val="00A2394C"/>
    <w:rsid w:val="00A27B09"/>
    <w:rsid w:val="00A3664B"/>
    <w:rsid w:val="00A439FD"/>
    <w:rsid w:val="00A47A72"/>
    <w:rsid w:val="00A549F6"/>
    <w:rsid w:val="00A55B08"/>
    <w:rsid w:val="00A7357C"/>
    <w:rsid w:val="00A747EA"/>
    <w:rsid w:val="00AA3585"/>
    <w:rsid w:val="00AA779C"/>
    <w:rsid w:val="00AB03C4"/>
    <w:rsid w:val="00AB5A7A"/>
    <w:rsid w:val="00AB7AA8"/>
    <w:rsid w:val="00AC438C"/>
    <w:rsid w:val="00AC5A6B"/>
    <w:rsid w:val="00AD4FCE"/>
    <w:rsid w:val="00AE51FD"/>
    <w:rsid w:val="00B11830"/>
    <w:rsid w:val="00B12980"/>
    <w:rsid w:val="00B1389F"/>
    <w:rsid w:val="00B15845"/>
    <w:rsid w:val="00B22291"/>
    <w:rsid w:val="00B27BB9"/>
    <w:rsid w:val="00B32100"/>
    <w:rsid w:val="00B430D3"/>
    <w:rsid w:val="00B64F61"/>
    <w:rsid w:val="00B85AB1"/>
    <w:rsid w:val="00B86149"/>
    <w:rsid w:val="00B928AD"/>
    <w:rsid w:val="00BA12AF"/>
    <w:rsid w:val="00BA6364"/>
    <w:rsid w:val="00BA6E69"/>
    <w:rsid w:val="00BB31D5"/>
    <w:rsid w:val="00BB5B21"/>
    <w:rsid w:val="00BB7F60"/>
    <w:rsid w:val="00BC4F98"/>
    <w:rsid w:val="00BD0D6B"/>
    <w:rsid w:val="00BD3DEC"/>
    <w:rsid w:val="00BD622A"/>
    <w:rsid w:val="00BE34E9"/>
    <w:rsid w:val="00BE5307"/>
    <w:rsid w:val="00BF2A86"/>
    <w:rsid w:val="00BF3FDA"/>
    <w:rsid w:val="00C019FC"/>
    <w:rsid w:val="00C029E4"/>
    <w:rsid w:val="00C06E62"/>
    <w:rsid w:val="00C13E6B"/>
    <w:rsid w:val="00C14ADB"/>
    <w:rsid w:val="00C23EF3"/>
    <w:rsid w:val="00C2467B"/>
    <w:rsid w:val="00C25104"/>
    <w:rsid w:val="00C3484F"/>
    <w:rsid w:val="00C92590"/>
    <w:rsid w:val="00C94FA0"/>
    <w:rsid w:val="00CB6E6A"/>
    <w:rsid w:val="00CC3E2D"/>
    <w:rsid w:val="00CC7311"/>
    <w:rsid w:val="00CC7F27"/>
    <w:rsid w:val="00CD20F2"/>
    <w:rsid w:val="00CE1E80"/>
    <w:rsid w:val="00CE1F7A"/>
    <w:rsid w:val="00CE4AF8"/>
    <w:rsid w:val="00CE63A1"/>
    <w:rsid w:val="00CF70C8"/>
    <w:rsid w:val="00D04BB1"/>
    <w:rsid w:val="00D05B78"/>
    <w:rsid w:val="00D0611C"/>
    <w:rsid w:val="00D14B2B"/>
    <w:rsid w:val="00D15E32"/>
    <w:rsid w:val="00D213E0"/>
    <w:rsid w:val="00D24D69"/>
    <w:rsid w:val="00D32DAB"/>
    <w:rsid w:val="00D456A2"/>
    <w:rsid w:val="00D45D43"/>
    <w:rsid w:val="00D66E08"/>
    <w:rsid w:val="00D8401B"/>
    <w:rsid w:val="00D93B8D"/>
    <w:rsid w:val="00DA492D"/>
    <w:rsid w:val="00DB035D"/>
    <w:rsid w:val="00DB04F8"/>
    <w:rsid w:val="00DB7DB1"/>
    <w:rsid w:val="00DD13CF"/>
    <w:rsid w:val="00DD541E"/>
    <w:rsid w:val="00DD7EBE"/>
    <w:rsid w:val="00DE3F44"/>
    <w:rsid w:val="00DE58F7"/>
    <w:rsid w:val="00DF4170"/>
    <w:rsid w:val="00DF5C33"/>
    <w:rsid w:val="00E047BF"/>
    <w:rsid w:val="00E04B8F"/>
    <w:rsid w:val="00E22843"/>
    <w:rsid w:val="00E23478"/>
    <w:rsid w:val="00E26B85"/>
    <w:rsid w:val="00E35C0F"/>
    <w:rsid w:val="00E368A5"/>
    <w:rsid w:val="00E40B67"/>
    <w:rsid w:val="00E45D92"/>
    <w:rsid w:val="00E53482"/>
    <w:rsid w:val="00E60A27"/>
    <w:rsid w:val="00E62FA2"/>
    <w:rsid w:val="00E64A80"/>
    <w:rsid w:val="00E66C4D"/>
    <w:rsid w:val="00E96E99"/>
    <w:rsid w:val="00EA263E"/>
    <w:rsid w:val="00EB07E8"/>
    <w:rsid w:val="00EB20C9"/>
    <w:rsid w:val="00EB373C"/>
    <w:rsid w:val="00EB451D"/>
    <w:rsid w:val="00EB58B9"/>
    <w:rsid w:val="00EC38CD"/>
    <w:rsid w:val="00EC604F"/>
    <w:rsid w:val="00ED20FF"/>
    <w:rsid w:val="00EE583F"/>
    <w:rsid w:val="00EF0EC3"/>
    <w:rsid w:val="00F002AE"/>
    <w:rsid w:val="00F110C3"/>
    <w:rsid w:val="00F234AD"/>
    <w:rsid w:val="00F24BFC"/>
    <w:rsid w:val="00F31D08"/>
    <w:rsid w:val="00F40183"/>
    <w:rsid w:val="00F46DC3"/>
    <w:rsid w:val="00F54D63"/>
    <w:rsid w:val="00F611D3"/>
    <w:rsid w:val="00F80890"/>
    <w:rsid w:val="00F824DD"/>
    <w:rsid w:val="00F949C3"/>
    <w:rsid w:val="00FA1604"/>
    <w:rsid w:val="00FA2713"/>
    <w:rsid w:val="00FA5EB5"/>
    <w:rsid w:val="00FB12C8"/>
    <w:rsid w:val="00FB5BB4"/>
    <w:rsid w:val="00FC652D"/>
    <w:rsid w:val="00FD1DFE"/>
    <w:rsid w:val="00FD440D"/>
    <w:rsid w:val="00FD5C58"/>
    <w:rsid w:val="00FD6BFD"/>
    <w:rsid w:val="00FE03F5"/>
    <w:rsid w:val="00FE26E0"/>
    <w:rsid w:val="00FE4F4B"/>
    <w:rsid w:val="00FE5670"/>
    <w:rsid w:val="00FF584B"/>
    <w:rsid w:val="00FF71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5F42"/>
  <w15:chartTrackingRefBased/>
  <w15:docId w15:val="{D91078B7-35F4-7D41-890A-84269CFA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D43"/>
    <w:pPr>
      <w:spacing w:after="200" w:line="276" w:lineRule="auto"/>
      <w:jc w:val="both"/>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45D4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D45D43"/>
    <w:rPr>
      <w:sz w:val="20"/>
      <w:szCs w:val="20"/>
    </w:rPr>
  </w:style>
  <w:style w:type="character" w:customStyle="1" w:styleId="TextonotapieCar1">
    <w:name w:val="Texto nota pie Car1"/>
    <w:basedOn w:val="Fuentedeprrafopredeter"/>
    <w:uiPriority w:val="99"/>
    <w:semiHidden/>
    <w:rsid w:val="00D45D43"/>
    <w:rPr>
      <w:sz w:val="20"/>
      <w:szCs w:val="20"/>
      <w:lang w:val="es-ES_tradnl"/>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D45D43"/>
    <w:rPr>
      <w:vertAlign w:val="superscript"/>
    </w:rPr>
  </w:style>
  <w:style w:type="paragraph" w:customStyle="1" w:styleId="Appelnotedebasde">
    <w:name w:val="Appel note de bas de..."/>
    <w:basedOn w:val="Normal"/>
    <w:link w:val="Refdenotaalpie"/>
    <w:uiPriority w:val="99"/>
    <w:rsid w:val="00D45D43"/>
    <w:pPr>
      <w:spacing w:after="160" w:line="240" w:lineRule="exact"/>
    </w:pPr>
    <w:rPr>
      <w:vertAlign w:val="superscript"/>
      <w:lang w:val="es-CO"/>
    </w:rPr>
  </w:style>
  <w:style w:type="paragraph" w:styleId="Piedepgina">
    <w:name w:val="footer"/>
    <w:basedOn w:val="Normal"/>
    <w:link w:val="PiedepginaCar"/>
    <w:uiPriority w:val="99"/>
    <w:unhideWhenUsed/>
    <w:rsid w:val="00D45D43"/>
    <w:pPr>
      <w:tabs>
        <w:tab w:val="center" w:pos="4419"/>
        <w:tab w:val="right" w:pos="8838"/>
      </w:tabs>
    </w:pPr>
  </w:style>
  <w:style w:type="character" w:customStyle="1" w:styleId="PiedepginaCar">
    <w:name w:val="Pie de página Car"/>
    <w:basedOn w:val="Fuentedeprrafopredeter"/>
    <w:link w:val="Piedepgina"/>
    <w:uiPriority w:val="99"/>
    <w:rsid w:val="00D45D43"/>
    <w:rPr>
      <w:szCs w:val="22"/>
      <w:lang w:val="es-MX"/>
    </w:rPr>
  </w:style>
  <w:style w:type="paragraph" w:styleId="Encabezado">
    <w:name w:val="header"/>
    <w:basedOn w:val="Normal"/>
    <w:link w:val="EncabezadoCar"/>
    <w:uiPriority w:val="99"/>
    <w:unhideWhenUsed/>
    <w:rsid w:val="00D45D43"/>
    <w:pPr>
      <w:tabs>
        <w:tab w:val="center" w:pos="4252"/>
        <w:tab w:val="right" w:pos="8504"/>
      </w:tabs>
    </w:pPr>
  </w:style>
  <w:style w:type="character" w:customStyle="1" w:styleId="EncabezadoCar">
    <w:name w:val="Encabezado Car"/>
    <w:basedOn w:val="Fuentedeprrafopredeter"/>
    <w:link w:val="Encabezado"/>
    <w:uiPriority w:val="99"/>
    <w:rsid w:val="00D45D43"/>
    <w:rPr>
      <w:szCs w:val="22"/>
      <w:lang w:val="es-MX"/>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D45D43"/>
    <w:pPr>
      <w:ind w:left="720"/>
      <w:contextualSpacing/>
    </w:pPr>
  </w:style>
  <w:style w:type="paragraph" w:styleId="NormalWeb">
    <w:name w:val="Normal (Web)"/>
    <w:basedOn w:val="Normal"/>
    <w:link w:val="NormalWebCar"/>
    <w:uiPriority w:val="99"/>
    <w:unhideWhenUsed/>
    <w:rsid w:val="00D45D4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D45D43"/>
    <w:pPr>
      <w:jc w:val="both"/>
    </w:pPr>
    <w:rPr>
      <w:szCs w:val="22"/>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45D43"/>
    <w:rPr>
      <w:szCs w:val="22"/>
      <w:lang w:val="es-MX"/>
    </w:rPr>
  </w:style>
  <w:style w:type="character" w:customStyle="1" w:styleId="NormalWebCar">
    <w:name w:val="Normal (Web) Car"/>
    <w:link w:val="NormalWeb"/>
    <w:uiPriority w:val="99"/>
    <w:locked/>
    <w:rsid w:val="00D45D43"/>
    <w:rPr>
      <w:rFonts w:ascii="Times New Roman" w:eastAsia="Times New Roman" w:hAnsi="Times New Roman" w:cs="Times New Roman"/>
      <w:lang w:eastAsia="es-CO"/>
    </w:rPr>
  </w:style>
  <w:style w:type="paragraph" w:styleId="Textoindependiente">
    <w:name w:val="Body Text"/>
    <w:basedOn w:val="Normal"/>
    <w:link w:val="TextoindependienteCar"/>
    <w:uiPriority w:val="1"/>
    <w:qFormat/>
    <w:rsid w:val="00D45D43"/>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D45D43"/>
    <w:rPr>
      <w:rFonts w:ascii="Arial" w:eastAsia="Arial" w:hAnsi="Arial" w:cs="Arial"/>
      <w:sz w:val="22"/>
      <w:szCs w:val="22"/>
      <w:lang w:val="es-ES" w:eastAsia="es-ES" w:bidi="es-ES"/>
    </w:rPr>
  </w:style>
  <w:style w:type="table" w:customStyle="1" w:styleId="Tablaconcuadrcula1">
    <w:name w:val="Tabla con cuadrícula1"/>
    <w:basedOn w:val="Tablanormal"/>
    <w:next w:val="Tablaconcuadrcula"/>
    <w:uiPriority w:val="39"/>
    <w:rsid w:val="00D45D4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5D43"/>
    <w:pPr>
      <w:autoSpaceDE w:val="0"/>
      <w:autoSpaceDN w:val="0"/>
      <w:adjustRightInd w:val="0"/>
    </w:pPr>
    <w:rPr>
      <w:rFonts w:ascii="Arial" w:hAnsi="Arial" w:cs="Arial"/>
      <w:color w:val="000000"/>
      <w:lang w:val="es-ES"/>
    </w:rPr>
  </w:style>
  <w:style w:type="table" w:customStyle="1" w:styleId="Tablaconcuadrcula21">
    <w:name w:val="Tabla con cuadrícula21"/>
    <w:basedOn w:val="Tablanormal"/>
    <w:next w:val="Tablaconcuadrcula"/>
    <w:uiPriority w:val="59"/>
    <w:rsid w:val="00D45D4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45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75729"/>
    <w:rPr>
      <w:sz w:val="16"/>
      <w:szCs w:val="16"/>
    </w:rPr>
  </w:style>
  <w:style w:type="paragraph" w:styleId="Textocomentario">
    <w:name w:val="annotation text"/>
    <w:basedOn w:val="Normal"/>
    <w:link w:val="TextocomentarioCar"/>
    <w:uiPriority w:val="99"/>
    <w:semiHidden/>
    <w:unhideWhenUsed/>
    <w:rsid w:val="006757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5729"/>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75729"/>
    <w:rPr>
      <w:b/>
      <w:bCs/>
    </w:rPr>
  </w:style>
  <w:style w:type="character" w:customStyle="1" w:styleId="AsuntodelcomentarioCar">
    <w:name w:val="Asunto del comentario Car"/>
    <w:basedOn w:val="TextocomentarioCar"/>
    <w:link w:val="Asuntodelcomentario"/>
    <w:uiPriority w:val="99"/>
    <w:semiHidden/>
    <w:rsid w:val="00675729"/>
    <w:rPr>
      <w:b/>
      <w:bCs/>
      <w:sz w:val="20"/>
      <w:szCs w:val="20"/>
      <w:lang w:val="es-MX"/>
    </w:rPr>
  </w:style>
  <w:style w:type="paragraph" w:styleId="Revisin">
    <w:name w:val="Revision"/>
    <w:hidden/>
    <w:uiPriority w:val="99"/>
    <w:semiHidden/>
    <w:rsid w:val="000B66C7"/>
    <w:rPr>
      <w:szCs w:val="22"/>
      <w:lang w:val="es-MX"/>
    </w:rPr>
  </w:style>
  <w:style w:type="character" w:customStyle="1" w:styleId="apple-converted-space">
    <w:name w:val="apple-converted-space"/>
    <w:basedOn w:val="Fuentedeprrafopredeter"/>
    <w:rsid w:val="000B66C7"/>
  </w:style>
  <w:style w:type="character" w:customStyle="1" w:styleId="baj">
    <w:name w:val="b_aj"/>
    <w:basedOn w:val="Fuentedeprrafopredeter"/>
    <w:rsid w:val="00E23478"/>
  </w:style>
  <w:style w:type="character" w:styleId="nfasis">
    <w:name w:val="Emphasis"/>
    <w:basedOn w:val="Fuentedeprrafopredeter"/>
    <w:uiPriority w:val="20"/>
    <w:qFormat/>
    <w:rsid w:val="007849CA"/>
    <w:rPr>
      <w:i/>
      <w:iCs/>
    </w:rPr>
  </w:style>
  <w:style w:type="character" w:styleId="Hipervnculo">
    <w:name w:val="Hyperlink"/>
    <w:basedOn w:val="Fuentedeprrafopredeter"/>
    <w:uiPriority w:val="99"/>
    <w:unhideWhenUsed/>
    <w:rsid w:val="00332296"/>
    <w:rPr>
      <w:color w:val="0563C1" w:themeColor="hyperlink"/>
      <w:u w:val="single"/>
    </w:rPr>
  </w:style>
  <w:style w:type="character" w:styleId="Textoennegrita">
    <w:name w:val="Strong"/>
    <w:basedOn w:val="Fuentedeprrafopredeter"/>
    <w:uiPriority w:val="22"/>
    <w:qFormat/>
    <w:rsid w:val="003322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6031">
      <w:bodyDiv w:val="1"/>
      <w:marLeft w:val="0"/>
      <w:marRight w:val="0"/>
      <w:marTop w:val="0"/>
      <w:marBottom w:val="0"/>
      <w:divBdr>
        <w:top w:val="none" w:sz="0" w:space="0" w:color="auto"/>
        <w:left w:val="none" w:sz="0" w:space="0" w:color="auto"/>
        <w:bottom w:val="none" w:sz="0" w:space="0" w:color="auto"/>
        <w:right w:val="none" w:sz="0" w:space="0" w:color="auto"/>
      </w:divBdr>
      <w:divsChild>
        <w:div w:id="1073426639">
          <w:marLeft w:val="0"/>
          <w:marRight w:val="0"/>
          <w:marTop w:val="0"/>
          <w:marBottom w:val="0"/>
          <w:divBdr>
            <w:top w:val="none" w:sz="0" w:space="0" w:color="auto"/>
            <w:left w:val="none" w:sz="0" w:space="0" w:color="auto"/>
            <w:bottom w:val="none" w:sz="0" w:space="0" w:color="auto"/>
            <w:right w:val="none" w:sz="0" w:space="0" w:color="auto"/>
          </w:divBdr>
          <w:divsChild>
            <w:div w:id="2028217608">
              <w:marLeft w:val="0"/>
              <w:marRight w:val="0"/>
              <w:marTop w:val="0"/>
              <w:marBottom w:val="0"/>
              <w:divBdr>
                <w:top w:val="none" w:sz="0" w:space="0" w:color="auto"/>
                <w:left w:val="none" w:sz="0" w:space="0" w:color="auto"/>
                <w:bottom w:val="none" w:sz="0" w:space="0" w:color="auto"/>
                <w:right w:val="none" w:sz="0" w:space="0" w:color="auto"/>
              </w:divBdr>
              <w:divsChild>
                <w:div w:id="14915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4156">
      <w:bodyDiv w:val="1"/>
      <w:marLeft w:val="0"/>
      <w:marRight w:val="0"/>
      <w:marTop w:val="0"/>
      <w:marBottom w:val="0"/>
      <w:divBdr>
        <w:top w:val="none" w:sz="0" w:space="0" w:color="auto"/>
        <w:left w:val="none" w:sz="0" w:space="0" w:color="auto"/>
        <w:bottom w:val="none" w:sz="0" w:space="0" w:color="auto"/>
        <w:right w:val="none" w:sz="0" w:space="0" w:color="auto"/>
      </w:divBdr>
    </w:div>
    <w:div w:id="452793827">
      <w:bodyDiv w:val="1"/>
      <w:marLeft w:val="0"/>
      <w:marRight w:val="0"/>
      <w:marTop w:val="0"/>
      <w:marBottom w:val="0"/>
      <w:divBdr>
        <w:top w:val="none" w:sz="0" w:space="0" w:color="auto"/>
        <w:left w:val="none" w:sz="0" w:space="0" w:color="auto"/>
        <w:bottom w:val="none" w:sz="0" w:space="0" w:color="auto"/>
        <w:right w:val="none" w:sz="0" w:space="0" w:color="auto"/>
      </w:divBdr>
    </w:div>
    <w:div w:id="1297643982">
      <w:bodyDiv w:val="1"/>
      <w:marLeft w:val="0"/>
      <w:marRight w:val="0"/>
      <w:marTop w:val="0"/>
      <w:marBottom w:val="0"/>
      <w:divBdr>
        <w:top w:val="none" w:sz="0" w:space="0" w:color="auto"/>
        <w:left w:val="none" w:sz="0" w:space="0" w:color="auto"/>
        <w:bottom w:val="none" w:sz="0" w:space="0" w:color="auto"/>
        <w:right w:val="none" w:sz="0" w:space="0" w:color="auto"/>
      </w:divBdr>
    </w:div>
    <w:div w:id="1473667715">
      <w:bodyDiv w:val="1"/>
      <w:marLeft w:val="0"/>
      <w:marRight w:val="0"/>
      <w:marTop w:val="0"/>
      <w:marBottom w:val="0"/>
      <w:divBdr>
        <w:top w:val="none" w:sz="0" w:space="0" w:color="auto"/>
        <w:left w:val="none" w:sz="0" w:space="0" w:color="auto"/>
        <w:bottom w:val="none" w:sz="0" w:space="0" w:color="auto"/>
        <w:right w:val="none" w:sz="0" w:space="0" w:color="auto"/>
      </w:divBdr>
    </w:div>
    <w:div w:id="1615281901">
      <w:bodyDiv w:val="1"/>
      <w:marLeft w:val="0"/>
      <w:marRight w:val="0"/>
      <w:marTop w:val="0"/>
      <w:marBottom w:val="0"/>
      <w:divBdr>
        <w:top w:val="none" w:sz="0" w:space="0" w:color="auto"/>
        <w:left w:val="none" w:sz="0" w:space="0" w:color="auto"/>
        <w:bottom w:val="none" w:sz="0" w:space="0" w:color="auto"/>
        <w:right w:val="none" w:sz="0" w:space="0" w:color="auto"/>
      </w:divBdr>
      <w:divsChild>
        <w:div w:id="3243830">
          <w:marLeft w:val="0"/>
          <w:marRight w:val="0"/>
          <w:marTop w:val="0"/>
          <w:marBottom w:val="0"/>
          <w:divBdr>
            <w:top w:val="none" w:sz="0" w:space="0" w:color="auto"/>
            <w:left w:val="none" w:sz="0" w:space="0" w:color="auto"/>
            <w:bottom w:val="none" w:sz="0" w:space="0" w:color="auto"/>
            <w:right w:val="none" w:sz="0" w:space="0" w:color="auto"/>
          </w:divBdr>
          <w:divsChild>
            <w:div w:id="1584878951">
              <w:marLeft w:val="0"/>
              <w:marRight w:val="0"/>
              <w:marTop w:val="0"/>
              <w:marBottom w:val="0"/>
              <w:divBdr>
                <w:top w:val="none" w:sz="0" w:space="0" w:color="auto"/>
                <w:left w:val="none" w:sz="0" w:space="0" w:color="auto"/>
                <w:bottom w:val="none" w:sz="0" w:space="0" w:color="auto"/>
                <w:right w:val="none" w:sz="0" w:space="0" w:color="auto"/>
              </w:divBdr>
              <w:divsChild>
                <w:div w:id="15114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6927">
      <w:bodyDiv w:val="1"/>
      <w:marLeft w:val="0"/>
      <w:marRight w:val="0"/>
      <w:marTop w:val="0"/>
      <w:marBottom w:val="0"/>
      <w:divBdr>
        <w:top w:val="none" w:sz="0" w:space="0" w:color="auto"/>
        <w:left w:val="none" w:sz="0" w:space="0" w:color="auto"/>
        <w:bottom w:val="none" w:sz="0" w:space="0" w:color="auto"/>
        <w:right w:val="none" w:sz="0" w:space="0" w:color="auto"/>
      </w:divBdr>
    </w:div>
    <w:div w:id="1674645434">
      <w:bodyDiv w:val="1"/>
      <w:marLeft w:val="0"/>
      <w:marRight w:val="0"/>
      <w:marTop w:val="0"/>
      <w:marBottom w:val="0"/>
      <w:divBdr>
        <w:top w:val="none" w:sz="0" w:space="0" w:color="auto"/>
        <w:left w:val="none" w:sz="0" w:space="0" w:color="auto"/>
        <w:bottom w:val="none" w:sz="0" w:space="0" w:color="auto"/>
        <w:right w:val="none" w:sz="0" w:space="0" w:color="auto"/>
      </w:divBdr>
      <w:divsChild>
        <w:div w:id="670333152">
          <w:marLeft w:val="0"/>
          <w:marRight w:val="0"/>
          <w:marTop w:val="0"/>
          <w:marBottom w:val="0"/>
          <w:divBdr>
            <w:top w:val="none" w:sz="0" w:space="0" w:color="auto"/>
            <w:left w:val="none" w:sz="0" w:space="0" w:color="auto"/>
            <w:bottom w:val="none" w:sz="0" w:space="0" w:color="auto"/>
            <w:right w:val="none" w:sz="0" w:space="0" w:color="auto"/>
          </w:divBdr>
          <w:divsChild>
            <w:div w:id="1936473720">
              <w:marLeft w:val="0"/>
              <w:marRight w:val="0"/>
              <w:marTop w:val="0"/>
              <w:marBottom w:val="0"/>
              <w:divBdr>
                <w:top w:val="none" w:sz="0" w:space="0" w:color="auto"/>
                <w:left w:val="none" w:sz="0" w:space="0" w:color="auto"/>
                <w:bottom w:val="none" w:sz="0" w:space="0" w:color="auto"/>
                <w:right w:val="none" w:sz="0" w:space="0" w:color="auto"/>
              </w:divBdr>
              <w:divsChild>
                <w:div w:id="15599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35045">
      <w:bodyDiv w:val="1"/>
      <w:marLeft w:val="0"/>
      <w:marRight w:val="0"/>
      <w:marTop w:val="0"/>
      <w:marBottom w:val="0"/>
      <w:divBdr>
        <w:top w:val="none" w:sz="0" w:space="0" w:color="auto"/>
        <w:left w:val="none" w:sz="0" w:space="0" w:color="auto"/>
        <w:bottom w:val="none" w:sz="0" w:space="0" w:color="auto"/>
        <w:right w:val="none" w:sz="0" w:space="0" w:color="auto"/>
      </w:divBdr>
    </w:div>
    <w:div w:id="1763188218">
      <w:bodyDiv w:val="1"/>
      <w:marLeft w:val="0"/>
      <w:marRight w:val="0"/>
      <w:marTop w:val="0"/>
      <w:marBottom w:val="0"/>
      <w:divBdr>
        <w:top w:val="none" w:sz="0" w:space="0" w:color="auto"/>
        <w:left w:val="none" w:sz="0" w:space="0" w:color="auto"/>
        <w:bottom w:val="none" w:sz="0" w:space="0" w:color="auto"/>
        <w:right w:val="none" w:sz="0" w:space="0" w:color="auto"/>
      </w:divBdr>
    </w:div>
    <w:div w:id="2142265913">
      <w:bodyDiv w:val="1"/>
      <w:marLeft w:val="0"/>
      <w:marRight w:val="0"/>
      <w:marTop w:val="0"/>
      <w:marBottom w:val="0"/>
      <w:divBdr>
        <w:top w:val="none" w:sz="0" w:space="0" w:color="auto"/>
        <w:left w:val="none" w:sz="0" w:space="0" w:color="auto"/>
        <w:bottom w:val="none" w:sz="0" w:space="0" w:color="auto"/>
        <w:right w:val="none" w:sz="0" w:space="0" w:color="auto"/>
      </w:divBdr>
      <w:divsChild>
        <w:div w:id="1202282846">
          <w:marLeft w:val="0"/>
          <w:marRight w:val="0"/>
          <w:marTop w:val="0"/>
          <w:marBottom w:val="0"/>
          <w:divBdr>
            <w:top w:val="none" w:sz="0" w:space="0" w:color="auto"/>
            <w:left w:val="none" w:sz="0" w:space="0" w:color="auto"/>
            <w:bottom w:val="none" w:sz="0" w:space="0" w:color="auto"/>
            <w:right w:val="none" w:sz="0" w:space="0" w:color="auto"/>
          </w:divBdr>
          <w:divsChild>
            <w:div w:id="1681082985">
              <w:marLeft w:val="0"/>
              <w:marRight w:val="0"/>
              <w:marTop w:val="0"/>
              <w:marBottom w:val="0"/>
              <w:divBdr>
                <w:top w:val="none" w:sz="0" w:space="0" w:color="auto"/>
                <w:left w:val="none" w:sz="0" w:space="0" w:color="auto"/>
                <w:bottom w:val="none" w:sz="0" w:space="0" w:color="auto"/>
                <w:right w:val="none" w:sz="0" w:space="0" w:color="auto"/>
              </w:divBdr>
              <w:divsChild>
                <w:div w:id="8875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codificacion_bie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05F01-9753-452C-82DD-F675EE410DEE}">
  <ds:schemaRefs>
    <ds:schemaRef ds:uri="http://schemas.microsoft.com/sharepoint/v3/contenttype/forms"/>
  </ds:schemaRefs>
</ds:datastoreItem>
</file>

<file path=customXml/itemProps2.xml><?xml version="1.0" encoding="utf-8"?>
<ds:datastoreItem xmlns:ds="http://schemas.openxmlformats.org/officeDocument/2006/customXml" ds:itemID="{00C3BAAD-D3EC-4623-A001-8F86A8812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FB4AC-4311-424F-8567-516EFDD6859E}">
  <ds:schemaRefs>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9d85dbaf-23eb-4e57-a637-93dcacc8b1a1"/>
    <ds:schemaRef ds:uri="http://schemas.microsoft.com/office/2006/metadata/properties"/>
    <ds:schemaRef ds:uri="http://schemas.microsoft.com/office/infopath/2007/PartnerControls"/>
    <ds:schemaRef ds:uri="a6cb9e4b-f1d1-4245-83ec-6cad768d538a"/>
    <ds:schemaRef ds:uri="http://purl.org/dc/elements/1.1/"/>
  </ds:schemaRefs>
</ds:datastoreItem>
</file>

<file path=customXml/itemProps4.xml><?xml version="1.0" encoding="utf-8"?>
<ds:datastoreItem xmlns:ds="http://schemas.openxmlformats.org/officeDocument/2006/customXml" ds:itemID="{596D384E-B399-4884-B6EC-E67404D3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6701</Words>
  <Characters>36857</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Carolina Montes Bustos</dc:creator>
  <cp:keywords/>
  <dc:description/>
  <cp:lastModifiedBy>Nasly Rivas</cp:lastModifiedBy>
  <cp:revision>2</cp:revision>
  <dcterms:created xsi:type="dcterms:W3CDTF">2021-10-05T19:14:00Z</dcterms:created>
  <dcterms:modified xsi:type="dcterms:W3CDTF">2021-10-05T19:14:00Z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