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C44228" w:rsidRDefault="00BE1E33" w:rsidP="00A32FFB">
      <w:pPr>
        <w:spacing w:line="276" w:lineRule="auto"/>
        <w:jc w:val="right"/>
        <w:rPr>
          <w:rFonts w:ascii="Arial" w:hAnsi="Arial" w:cs="Arial"/>
          <w:bCs/>
          <w:sz w:val="16"/>
          <w:szCs w:val="16"/>
          <w:lang w:val="es-ES_tradnl" w:eastAsia="es-ES"/>
        </w:rPr>
      </w:pPr>
      <w:bookmarkStart w:id="0" w:name="_Hlk28946138"/>
      <w:bookmarkStart w:id="1" w:name="_Hlk29548183"/>
      <w:r w:rsidRPr="00C44228">
        <w:rPr>
          <w:rFonts w:ascii="Arial" w:hAnsi="Arial" w:cs="Arial"/>
          <w:bCs/>
          <w:sz w:val="16"/>
          <w:szCs w:val="16"/>
          <w:lang w:val="es-ES_tradnl" w:eastAsia="es-ES"/>
        </w:rPr>
        <w:t>CCE-DES-FM-17</w:t>
      </w:r>
    </w:p>
    <w:p w14:paraId="3A8125AB" w14:textId="77777777" w:rsidR="00B74D24" w:rsidRDefault="00B74D24" w:rsidP="00A32FFB">
      <w:pPr>
        <w:spacing w:line="276" w:lineRule="auto"/>
        <w:jc w:val="both"/>
        <w:rPr>
          <w:rFonts w:ascii="Arial" w:eastAsia="Calibri" w:hAnsi="Arial" w:cs="Arial"/>
          <w:b/>
          <w:sz w:val="22"/>
          <w:highlight w:val="yellow"/>
          <w:lang w:val="es-ES_tradnl"/>
        </w:rPr>
      </w:pPr>
    </w:p>
    <w:p w14:paraId="3021FB48" w14:textId="291D1C03" w:rsidR="00B74D24" w:rsidRPr="00155CF7" w:rsidRDefault="003C0FBB" w:rsidP="00B74D24">
      <w:pPr>
        <w:jc w:val="both"/>
        <w:rPr>
          <w:rFonts w:ascii="Arial" w:eastAsia="Calibri" w:hAnsi="Arial" w:cs="Arial"/>
          <w:b/>
          <w:sz w:val="22"/>
          <w:lang w:val="es-ES_tradnl"/>
        </w:rPr>
      </w:pPr>
      <w:r w:rsidRPr="00155CF7">
        <w:rPr>
          <w:rFonts w:ascii="Arial" w:eastAsia="Calibri" w:hAnsi="Arial" w:cs="Arial"/>
          <w:b/>
          <w:sz w:val="22"/>
          <w:lang w:val="es-ES_tradnl"/>
        </w:rPr>
        <w:t xml:space="preserve">DOCUMENTOS TIPO </w:t>
      </w:r>
      <w:r w:rsidR="00CE0973">
        <w:rPr>
          <w:rFonts w:ascii="Arial" w:eastAsia="Calibri" w:hAnsi="Arial" w:cs="Arial"/>
          <w:b/>
          <w:sz w:val="22"/>
          <w:lang w:val="es-ES_tradnl"/>
        </w:rPr>
        <w:t>–</w:t>
      </w:r>
      <w:r w:rsidRPr="00155CF7">
        <w:rPr>
          <w:rFonts w:ascii="Arial" w:eastAsia="Calibri" w:hAnsi="Arial" w:cs="Arial"/>
          <w:b/>
          <w:sz w:val="22"/>
          <w:lang w:val="es-ES_tradnl"/>
        </w:rPr>
        <w:t xml:space="preserve"> </w:t>
      </w:r>
      <w:r w:rsidR="00482262" w:rsidRPr="00155CF7">
        <w:rPr>
          <w:rFonts w:ascii="Arial" w:eastAsia="Calibri" w:hAnsi="Arial" w:cs="Arial"/>
          <w:b/>
          <w:sz w:val="22"/>
          <w:lang w:val="es-ES_tradnl"/>
        </w:rPr>
        <w:t>Obligatoriedad</w:t>
      </w:r>
      <w:r w:rsidRPr="00155CF7">
        <w:rPr>
          <w:rFonts w:ascii="Arial" w:eastAsia="Calibri" w:hAnsi="Arial" w:cs="Arial"/>
          <w:b/>
          <w:sz w:val="22"/>
          <w:lang w:val="es-ES_tradnl"/>
        </w:rPr>
        <w:t xml:space="preserve"> </w:t>
      </w:r>
      <w:r w:rsidR="00CE0973">
        <w:rPr>
          <w:rFonts w:ascii="Arial" w:eastAsia="Calibri" w:hAnsi="Arial" w:cs="Arial"/>
          <w:b/>
          <w:sz w:val="22"/>
          <w:lang w:val="es-ES_tradnl"/>
        </w:rPr>
        <w:t>–</w:t>
      </w:r>
      <w:r w:rsidRPr="00155CF7">
        <w:rPr>
          <w:rFonts w:ascii="Arial" w:eastAsia="Calibri" w:hAnsi="Arial" w:cs="Arial"/>
          <w:b/>
          <w:sz w:val="22"/>
          <w:lang w:val="es-ES_tradnl"/>
        </w:rPr>
        <w:t xml:space="preserve"> Inalterabilidad</w:t>
      </w:r>
    </w:p>
    <w:p w14:paraId="22B1C0B7" w14:textId="77777777" w:rsidR="00B74D24" w:rsidRPr="00CE0973" w:rsidRDefault="00B74D24" w:rsidP="00B74D24">
      <w:pPr>
        <w:jc w:val="both"/>
        <w:rPr>
          <w:rFonts w:ascii="Arial" w:eastAsia="Calibri" w:hAnsi="Arial" w:cs="Arial"/>
          <w:sz w:val="20"/>
          <w:szCs w:val="20"/>
          <w:lang w:val="es-ES_tradnl"/>
        </w:rPr>
      </w:pPr>
    </w:p>
    <w:p w14:paraId="285D8CC5" w14:textId="66CDCD4F" w:rsidR="00B74D24" w:rsidRPr="00CE0973" w:rsidRDefault="00F33F7F" w:rsidP="00F33F7F">
      <w:pPr>
        <w:jc w:val="both"/>
        <w:rPr>
          <w:rFonts w:ascii="Arial" w:eastAsia="Calibri" w:hAnsi="Arial" w:cs="Arial"/>
          <w:sz w:val="20"/>
          <w:szCs w:val="20"/>
          <w:lang w:val="es-ES_tradnl"/>
        </w:rPr>
      </w:pPr>
      <w:r w:rsidRPr="00CE0973">
        <w:rPr>
          <w:rFonts w:ascii="Arial" w:eastAsia="Calibri" w:hAnsi="Arial" w:cs="Arial"/>
          <w:sz w:val="20"/>
          <w:szCs w:val="20"/>
          <w:lang w:val="es-ES_tradnl"/>
        </w:rPr>
        <w:t>Además, la Ley 2022 de 2020 señala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puesto que los documentos tipo también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w:t>
      </w:r>
    </w:p>
    <w:p w14:paraId="004A38D4" w14:textId="77777777" w:rsidR="00F33F7F" w:rsidRPr="00F33F7F" w:rsidRDefault="00F33F7F" w:rsidP="00F33F7F">
      <w:pPr>
        <w:jc w:val="both"/>
        <w:rPr>
          <w:rFonts w:ascii="Arial" w:eastAsia="Calibri" w:hAnsi="Arial" w:cs="Arial"/>
          <w:sz w:val="20"/>
          <w:szCs w:val="20"/>
        </w:rPr>
      </w:pPr>
    </w:p>
    <w:p w14:paraId="1F725DD0" w14:textId="093536F8" w:rsidR="00494769" w:rsidRPr="00155CF7" w:rsidRDefault="00494769" w:rsidP="00155CF7">
      <w:pPr>
        <w:jc w:val="both"/>
        <w:rPr>
          <w:rFonts w:ascii="Arial" w:eastAsia="Calibri" w:hAnsi="Arial" w:cs="Arial"/>
          <w:b/>
          <w:sz w:val="22"/>
          <w:lang w:val="es-ES_tradnl"/>
        </w:rPr>
      </w:pPr>
      <w:r w:rsidRPr="00155CF7">
        <w:rPr>
          <w:rFonts w:ascii="Arial" w:eastAsia="Calibri" w:hAnsi="Arial" w:cs="Arial"/>
          <w:b/>
          <w:sz w:val="22"/>
          <w:lang w:val="es-ES_tradnl"/>
        </w:rPr>
        <w:t xml:space="preserve">DOCUMENTOS </w:t>
      </w:r>
      <w:r w:rsidR="003C0FBB" w:rsidRPr="00155CF7">
        <w:rPr>
          <w:rFonts w:ascii="Arial" w:eastAsia="Calibri" w:hAnsi="Arial" w:cs="Arial"/>
          <w:b/>
          <w:sz w:val="22"/>
          <w:lang w:val="es-ES_tradnl"/>
        </w:rPr>
        <w:t>TIPO</w:t>
      </w:r>
      <w:r w:rsidR="00CE0973">
        <w:rPr>
          <w:rFonts w:ascii="Arial" w:eastAsia="Calibri" w:hAnsi="Arial" w:cs="Arial"/>
          <w:b/>
          <w:sz w:val="22"/>
          <w:lang w:val="es-ES_tradnl"/>
        </w:rPr>
        <w:t xml:space="preserve"> –</w:t>
      </w:r>
      <w:r w:rsidR="003C0FBB" w:rsidRPr="00155CF7">
        <w:rPr>
          <w:rFonts w:ascii="Arial" w:eastAsia="Calibri" w:hAnsi="Arial" w:cs="Arial"/>
          <w:b/>
          <w:sz w:val="22"/>
          <w:lang w:val="es-ES_tradnl"/>
        </w:rPr>
        <w:t xml:space="preserve"> </w:t>
      </w:r>
      <w:r w:rsidRPr="00155CF7">
        <w:rPr>
          <w:rFonts w:ascii="Arial" w:eastAsia="Calibri" w:hAnsi="Arial" w:cs="Arial"/>
          <w:b/>
          <w:sz w:val="22"/>
          <w:lang w:val="es-ES_tradnl"/>
        </w:rPr>
        <w:t>Infraestr</w:t>
      </w:r>
      <w:r w:rsidR="003C0FBB" w:rsidRPr="00155CF7">
        <w:rPr>
          <w:rFonts w:ascii="Arial" w:eastAsia="Calibri" w:hAnsi="Arial" w:cs="Arial"/>
          <w:b/>
          <w:sz w:val="22"/>
          <w:lang w:val="es-ES_tradnl"/>
        </w:rPr>
        <w:t>uctura social</w:t>
      </w:r>
      <w:r w:rsidR="00CE0973">
        <w:rPr>
          <w:rFonts w:ascii="Arial" w:eastAsia="Calibri" w:hAnsi="Arial" w:cs="Arial"/>
          <w:b/>
          <w:sz w:val="22"/>
          <w:lang w:val="es-ES_tradnl"/>
        </w:rPr>
        <w:t xml:space="preserve"> –</w:t>
      </w:r>
      <w:r w:rsidR="003C0FBB" w:rsidRPr="00155CF7">
        <w:rPr>
          <w:rFonts w:ascii="Arial" w:eastAsia="Calibri" w:hAnsi="Arial" w:cs="Arial"/>
          <w:b/>
          <w:sz w:val="22"/>
          <w:lang w:val="es-ES_tradnl"/>
        </w:rPr>
        <w:t xml:space="preserve"> Sectores</w:t>
      </w:r>
      <w:r w:rsidR="00CE0973">
        <w:rPr>
          <w:rFonts w:ascii="Arial" w:eastAsia="Calibri" w:hAnsi="Arial" w:cs="Arial"/>
          <w:b/>
          <w:sz w:val="22"/>
          <w:lang w:val="es-ES_tradnl"/>
        </w:rPr>
        <w:t xml:space="preserve"> –</w:t>
      </w:r>
      <w:r w:rsidR="003C0FBB" w:rsidRPr="00155CF7">
        <w:rPr>
          <w:rFonts w:ascii="Arial" w:eastAsia="Calibri" w:hAnsi="Arial" w:cs="Arial"/>
          <w:b/>
          <w:sz w:val="22"/>
          <w:lang w:val="es-ES_tradnl"/>
        </w:rPr>
        <w:t xml:space="preserve"> Listado enunciativo</w:t>
      </w:r>
    </w:p>
    <w:p w14:paraId="7578E3D8" w14:textId="16F8CCC4" w:rsidR="00B74D24" w:rsidRDefault="00B74D24" w:rsidP="00B74D24">
      <w:pPr>
        <w:jc w:val="both"/>
        <w:rPr>
          <w:rFonts w:ascii="Arial" w:eastAsia="Calibri" w:hAnsi="Arial" w:cs="Arial"/>
          <w:bCs/>
          <w:sz w:val="20"/>
          <w:szCs w:val="20"/>
        </w:rPr>
      </w:pPr>
    </w:p>
    <w:p w14:paraId="1587E873" w14:textId="26F4B7FD" w:rsidR="00A757F5" w:rsidRPr="00CE0973" w:rsidRDefault="00F33F7F" w:rsidP="00CE0973">
      <w:pPr>
        <w:jc w:val="both"/>
        <w:rPr>
          <w:rFonts w:ascii="Arial" w:eastAsia="Calibri" w:hAnsi="Arial" w:cs="Arial"/>
          <w:sz w:val="20"/>
          <w:szCs w:val="20"/>
          <w:lang w:val="es-ES_tradnl"/>
        </w:rPr>
      </w:pPr>
      <w:r w:rsidRPr="00CE0973">
        <w:rPr>
          <w:rFonts w:ascii="Arial" w:eastAsia="Calibri" w:hAnsi="Arial" w:cs="Arial"/>
          <w:sz w:val="20"/>
          <w:szCs w:val="20"/>
          <w:lang w:val="es-ES_tradnl"/>
        </w:rPr>
        <w:t xml:space="preserve">Como se puede observar, la expresión «tales como» indica que la Resolución 219 de 2021 contiene un listado enunciativo de los sectores relacionados con los proyectos de infraestructura social a los cuales aplican los documentos tipo (educativo, salud, cultura, recreación y deporte), estableciendo la posibilidad de incluir otros sectores dentro de este tipo de proyectos, tal como lo advierte al final el parágrafo 2, en cita,  con la expresión: «sin perjuicio de que se incluyan otros tipos de infraestructura social».  Sin embargo, también precisa que el alcance de cada sector estará dado por las resoluciones que expida la Agencia Nacional de Contratación Pública -Colombia Compra Eficiente.   A su vez, estas resoluciones desarrollarán las matrices de experiencia y los glosarios que definirán concretamente cada sector.  </w:t>
      </w:r>
    </w:p>
    <w:p w14:paraId="15433157" w14:textId="77777777" w:rsidR="00F33F7F" w:rsidRPr="00155CF7" w:rsidRDefault="00F33F7F" w:rsidP="00155CF7">
      <w:pPr>
        <w:jc w:val="both"/>
        <w:rPr>
          <w:rFonts w:ascii="Arial" w:eastAsia="Calibri" w:hAnsi="Arial" w:cs="Arial"/>
          <w:b/>
          <w:sz w:val="22"/>
          <w:lang w:val="es-ES_tradnl"/>
        </w:rPr>
      </w:pPr>
    </w:p>
    <w:p w14:paraId="764B5AEF" w14:textId="0B354FB6" w:rsidR="00B74D24" w:rsidRPr="00117B90" w:rsidRDefault="003C0FBB" w:rsidP="00155CF7">
      <w:pPr>
        <w:jc w:val="both"/>
        <w:rPr>
          <w:rFonts w:ascii="Arial" w:eastAsia="Calibri" w:hAnsi="Arial" w:cs="Arial"/>
          <w:b/>
          <w:sz w:val="22"/>
          <w:lang w:val="es-ES_tradnl"/>
        </w:rPr>
      </w:pPr>
      <w:r w:rsidRPr="00117B90">
        <w:rPr>
          <w:rFonts w:ascii="Arial" w:eastAsia="Calibri" w:hAnsi="Arial" w:cs="Arial"/>
          <w:b/>
          <w:sz w:val="22"/>
          <w:lang w:val="es-ES_tradnl"/>
        </w:rPr>
        <w:t xml:space="preserve">MATRIZ DE EXPERIENCIA Y GLOSARIO </w:t>
      </w:r>
      <w:r w:rsidR="00CE0973">
        <w:rPr>
          <w:rFonts w:ascii="Arial" w:eastAsia="Calibri" w:hAnsi="Arial" w:cs="Arial"/>
          <w:b/>
          <w:sz w:val="22"/>
          <w:lang w:val="es-ES_tradnl"/>
        </w:rPr>
        <w:t>–</w:t>
      </w:r>
      <w:r w:rsidRPr="00117B90">
        <w:rPr>
          <w:rFonts w:ascii="Arial" w:eastAsia="Calibri" w:hAnsi="Arial" w:cs="Arial"/>
          <w:b/>
          <w:sz w:val="22"/>
          <w:lang w:val="es-ES_tradnl"/>
        </w:rPr>
        <w:t xml:space="preserve"> Infraestructura social </w:t>
      </w:r>
      <w:r w:rsidR="00CE0973">
        <w:rPr>
          <w:rFonts w:ascii="Arial" w:eastAsia="Calibri" w:hAnsi="Arial" w:cs="Arial"/>
          <w:b/>
          <w:sz w:val="22"/>
          <w:lang w:val="es-ES_tradnl"/>
        </w:rPr>
        <w:t>–</w:t>
      </w:r>
      <w:r w:rsidRPr="00117B90">
        <w:rPr>
          <w:rFonts w:ascii="Arial" w:eastAsia="Calibri" w:hAnsi="Arial" w:cs="Arial"/>
          <w:b/>
          <w:sz w:val="22"/>
          <w:lang w:val="es-ES_tradnl"/>
        </w:rPr>
        <w:t xml:space="preserve"> Alcance</w:t>
      </w:r>
      <w:r w:rsidR="00CE0973">
        <w:rPr>
          <w:rFonts w:ascii="Arial" w:eastAsia="Calibri" w:hAnsi="Arial" w:cs="Arial"/>
          <w:b/>
          <w:sz w:val="22"/>
          <w:lang w:val="es-ES_tradnl"/>
        </w:rPr>
        <w:t xml:space="preserve"> –</w:t>
      </w:r>
      <w:r w:rsidR="00626E99" w:rsidRPr="00117B90">
        <w:rPr>
          <w:rFonts w:ascii="Arial" w:eastAsia="Calibri" w:hAnsi="Arial" w:cs="Arial"/>
          <w:b/>
          <w:sz w:val="22"/>
          <w:lang w:val="es-ES_tradnl"/>
        </w:rPr>
        <w:t xml:space="preserve"> Sector educativo</w:t>
      </w:r>
    </w:p>
    <w:p w14:paraId="6F610B8A" w14:textId="77777777" w:rsidR="00B74D24" w:rsidRPr="00CE0973" w:rsidRDefault="00B74D24" w:rsidP="00CE0973">
      <w:pPr>
        <w:jc w:val="both"/>
        <w:rPr>
          <w:rFonts w:ascii="Arial" w:eastAsia="Calibri" w:hAnsi="Arial" w:cs="Arial"/>
          <w:sz w:val="20"/>
          <w:szCs w:val="20"/>
          <w:lang w:val="es-ES_tradnl"/>
        </w:rPr>
      </w:pPr>
    </w:p>
    <w:p w14:paraId="35C4F5F8" w14:textId="77777777" w:rsidR="00F33F7F" w:rsidRPr="00CE0973" w:rsidRDefault="00F33F7F" w:rsidP="00CE0973">
      <w:pPr>
        <w:jc w:val="both"/>
        <w:rPr>
          <w:rFonts w:ascii="Arial" w:eastAsia="Calibri" w:hAnsi="Arial" w:cs="Arial"/>
          <w:sz w:val="20"/>
          <w:szCs w:val="20"/>
          <w:lang w:val="es-ES_tradnl"/>
        </w:rPr>
      </w:pPr>
      <w:r w:rsidRPr="00CE0973">
        <w:rPr>
          <w:rFonts w:ascii="Arial" w:eastAsia="Calibri" w:hAnsi="Arial" w:cs="Arial"/>
          <w:sz w:val="20"/>
          <w:szCs w:val="20"/>
          <w:lang w:val="es-ES_tradnl"/>
        </w:rPr>
        <w:t>Cabe anotar que la Resolución No. 219 del 06 de agosto de 2021 contiene los documentos tipo que aplican de forma transversal a los proyectos de infraestructura social en los sectores educativo, salud, cultura, recreación y deporte.  Estos documentos son el documento base, los anexos, los formatos, los formularios y las matrices, lo cuales se irán complementando con cada una de las resoluciones que adoptan las matrices de experiencia y los anexos de glosario para cada sector, definiendo así su alcance y vigencia.</w:t>
      </w:r>
    </w:p>
    <w:p w14:paraId="7B952307" w14:textId="4CD9DE83" w:rsidR="003C0FBB" w:rsidRPr="00CE0973" w:rsidRDefault="003C0FBB" w:rsidP="00CE0973">
      <w:pPr>
        <w:jc w:val="both"/>
        <w:rPr>
          <w:rFonts w:ascii="Arial" w:eastAsia="Calibri" w:hAnsi="Arial" w:cs="Arial"/>
          <w:sz w:val="20"/>
          <w:szCs w:val="20"/>
          <w:lang w:val="es-ES_tradnl"/>
        </w:rPr>
      </w:pPr>
    </w:p>
    <w:p w14:paraId="6827E3CA" w14:textId="3CA65514" w:rsidR="009A4998" w:rsidRPr="00CE0973" w:rsidRDefault="00F33F7F" w:rsidP="00CE0973">
      <w:pPr>
        <w:jc w:val="both"/>
        <w:rPr>
          <w:rFonts w:ascii="Arial" w:eastAsia="Calibri" w:hAnsi="Arial" w:cs="Arial"/>
          <w:sz w:val="20"/>
          <w:szCs w:val="20"/>
          <w:lang w:val="es-ES_tradnl"/>
        </w:rPr>
      </w:pPr>
      <w:r w:rsidRPr="00CE0973">
        <w:rPr>
          <w:rFonts w:ascii="Arial" w:eastAsia="Calibri" w:hAnsi="Arial" w:cs="Arial"/>
          <w:sz w:val="20"/>
          <w:szCs w:val="20"/>
          <w:lang w:val="es-ES_tradnl"/>
        </w:rPr>
        <w:t>En tal sentido, en la actualidad se han adoptado los documentos tipo complementarios para los procesos de licitación de obra pública de infraestructura social relacionados con el sector educativo, mediante la Resolución No. 220 del 06 de agosto de 2021, la cual, en el artículo 2 desarrolla el «Anexo -Glosario sector Educativo» y la «Matriz -Experiencia sector Educativo», lo que significa que estos documentos definen el alcance para ese sector específicamente. Los demás sectores se irán desarrollando a medida que se adopten la matriz de experiencia y el glosario correspondiente a cada sector, mediante las resoluciones que expedida la Agencia Nacional de Contratación Pública - Colombia Compra Eficiente.</w:t>
      </w:r>
    </w:p>
    <w:p w14:paraId="541AB78E" w14:textId="77777777" w:rsidR="00F33F7F" w:rsidRDefault="00F33F7F" w:rsidP="003C0FBB">
      <w:pPr>
        <w:spacing w:line="276" w:lineRule="auto"/>
        <w:jc w:val="both"/>
        <w:rPr>
          <w:rFonts w:ascii="Arial" w:eastAsia="Calibri" w:hAnsi="Arial" w:cs="Arial"/>
          <w:bCs/>
          <w:sz w:val="20"/>
          <w:szCs w:val="20"/>
          <w:lang w:val="es-ES"/>
        </w:rPr>
      </w:pPr>
    </w:p>
    <w:p w14:paraId="156D3E43" w14:textId="51A608EA" w:rsidR="009A4998" w:rsidRPr="00155CF7" w:rsidRDefault="009A4998" w:rsidP="00155CF7">
      <w:pPr>
        <w:jc w:val="both"/>
        <w:rPr>
          <w:rFonts w:ascii="Arial" w:eastAsia="Calibri" w:hAnsi="Arial" w:cs="Arial"/>
          <w:b/>
          <w:sz w:val="22"/>
          <w:lang w:val="es-ES_tradnl"/>
        </w:rPr>
      </w:pPr>
      <w:r w:rsidRPr="00155CF7">
        <w:rPr>
          <w:rFonts w:ascii="Arial" w:eastAsia="Calibri" w:hAnsi="Arial" w:cs="Arial"/>
          <w:b/>
          <w:sz w:val="22"/>
          <w:lang w:val="es-ES_tradnl"/>
        </w:rPr>
        <w:t>DOCUMENTOS TIPO</w:t>
      </w:r>
      <w:r w:rsidR="00CE0973">
        <w:rPr>
          <w:rFonts w:ascii="Arial" w:eastAsia="Calibri" w:hAnsi="Arial" w:cs="Arial"/>
          <w:b/>
          <w:sz w:val="22"/>
          <w:lang w:val="es-ES_tradnl"/>
        </w:rPr>
        <w:t xml:space="preserve"> –</w:t>
      </w:r>
      <w:r w:rsidRPr="00155CF7">
        <w:rPr>
          <w:rFonts w:ascii="Arial" w:eastAsia="Calibri" w:hAnsi="Arial" w:cs="Arial"/>
          <w:b/>
          <w:sz w:val="22"/>
          <w:lang w:val="es-ES_tradnl"/>
        </w:rPr>
        <w:t xml:space="preserve"> Infraestructura social </w:t>
      </w:r>
      <w:r w:rsidR="00CE0973">
        <w:rPr>
          <w:rFonts w:ascii="Arial" w:eastAsia="Calibri" w:hAnsi="Arial" w:cs="Arial"/>
          <w:b/>
          <w:sz w:val="22"/>
          <w:lang w:val="es-ES_tradnl"/>
        </w:rPr>
        <w:t>–</w:t>
      </w:r>
      <w:r w:rsidRPr="00155CF7">
        <w:rPr>
          <w:rFonts w:ascii="Arial" w:eastAsia="Calibri" w:hAnsi="Arial" w:cs="Arial"/>
          <w:b/>
          <w:sz w:val="22"/>
          <w:lang w:val="es-ES_tradnl"/>
        </w:rPr>
        <w:t xml:space="preserve"> Vigencia</w:t>
      </w:r>
    </w:p>
    <w:p w14:paraId="02416540" w14:textId="77777777" w:rsidR="009A4998" w:rsidRPr="00CE0973" w:rsidRDefault="009A4998" w:rsidP="00CE0973">
      <w:pPr>
        <w:jc w:val="both"/>
        <w:rPr>
          <w:rFonts w:ascii="Arial" w:eastAsia="Calibri" w:hAnsi="Arial" w:cs="Arial"/>
          <w:sz w:val="20"/>
          <w:szCs w:val="20"/>
          <w:lang w:val="es-ES_tradnl"/>
        </w:rPr>
      </w:pPr>
    </w:p>
    <w:p w14:paraId="3621A74A" w14:textId="28DAE81B" w:rsidR="009A4998" w:rsidRPr="00CE0973" w:rsidRDefault="009A4998" w:rsidP="00CE0973">
      <w:pPr>
        <w:jc w:val="both"/>
        <w:rPr>
          <w:rFonts w:ascii="Arial" w:eastAsia="Calibri" w:hAnsi="Arial" w:cs="Arial"/>
          <w:sz w:val="20"/>
          <w:szCs w:val="20"/>
          <w:lang w:val="es-ES_tradnl"/>
        </w:rPr>
      </w:pPr>
      <w:r w:rsidRPr="00CE0973">
        <w:rPr>
          <w:rFonts w:ascii="Arial" w:eastAsia="Calibri" w:hAnsi="Arial" w:cs="Arial"/>
          <w:sz w:val="20"/>
          <w:szCs w:val="20"/>
          <w:lang w:val="es-ES_tradnl"/>
        </w:rPr>
        <w:t xml:space="preserve">Cabe aclarar que las Resoluciones No. 219 de 2021 y No. 220 de 2021 aplican para los procesos cuyo aviso de convocatoria sea publicado a partir del 02 de noviembre de 2021, debido al </w:t>
      </w:r>
      <w:r w:rsidRPr="00CE0973">
        <w:rPr>
          <w:rFonts w:ascii="Arial" w:eastAsia="Calibri" w:hAnsi="Arial" w:cs="Arial"/>
          <w:sz w:val="20"/>
          <w:szCs w:val="20"/>
          <w:lang w:val="es-ES_tradnl"/>
        </w:rPr>
        <w:lastRenderedPageBreak/>
        <w:t>aplazamiento de la entrada en vigencia realizado en la Resolución No. 261 del 27 de agosto de 2021 expedida por la Agencia Nacional de Contratación Pública- Colombia Compra Eficiente.</w:t>
      </w:r>
    </w:p>
    <w:p w14:paraId="6F58D0F4" w14:textId="77777777" w:rsidR="00120DBB" w:rsidRDefault="00120DBB">
      <w:pPr>
        <w:spacing w:after="160" w:line="259" w:lineRule="auto"/>
        <w:rPr>
          <w:rFonts w:ascii="Arial" w:eastAsia="Calibri" w:hAnsi="Arial" w:cs="Arial"/>
          <w:b/>
          <w:sz w:val="22"/>
          <w:highlight w:val="yellow"/>
          <w:lang w:val="es-ES_tradnl"/>
        </w:rPr>
      </w:pPr>
      <w:r>
        <w:rPr>
          <w:rFonts w:ascii="Arial" w:eastAsia="Calibri" w:hAnsi="Arial" w:cs="Arial"/>
          <w:b/>
          <w:sz w:val="22"/>
          <w:highlight w:val="yellow"/>
          <w:lang w:val="es-ES_tradnl"/>
        </w:rPr>
        <w:br w:type="page"/>
      </w:r>
    </w:p>
    <w:p w14:paraId="34DBC9F0" w14:textId="659BA9AB" w:rsidR="00E35B0E" w:rsidRPr="00C07863" w:rsidRDefault="00BD5120" w:rsidP="00A32FFB">
      <w:pPr>
        <w:tabs>
          <w:tab w:val="left" w:pos="709"/>
        </w:tabs>
        <w:spacing w:line="276" w:lineRule="auto"/>
        <w:jc w:val="right"/>
        <w:rPr>
          <w:rFonts w:ascii="Arial" w:hAnsi="Arial" w:cs="Arial"/>
          <w:sz w:val="18"/>
          <w:szCs w:val="18"/>
          <w:lang w:val="es-ES"/>
        </w:rPr>
      </w:pPr>
      <w:r w:rsidRPr="00BD5120">
        <w:rPr>
          <w:rFonts w:ascii="Arial" w:hAnsi="Arial" w:cs="Arial"/>
          <w:b/>
          <w:bCs/>
          <w:noProof/>
          <w:sz w:val="18"/>
          <w:szCs w:val="18"/>
          <w:lang w:val="es-CO"/>
        </w:rPr>
        <w:lastRenderedPageBreak/>
        <w:drawing>
          <wp:anchor distT="0" distB="0" distL="114300" distR="114300" simplePos="0" relativeHeight="251658240" behindDoc="1" locked="0" layoutInCell="1" allowOverlap="1" wp14:anchorId="1FC8E9AD" wp14:editId="5BEC877F">
            <wp:simplePos x="0" y="0"/>
            <wp:positionH relativeFrom="column">
              <wp:posOffset>3236595</wp:posOffset>
            </wp:positionH>
            <wp:positionV relativeFrom="paragraph">
              <wp:posOffset>-838894</wp:posOffset>
            </wp:positionV>
            <wp:extent cx="3087626" cy="850605"/>
            <wp:effectExtent l="0" t="0" r="0" b="6985"/>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87626" cy="850605"/>
                    </a:xfrm>
                    <a:prstGeom prst="rect">
                      <a:avLst/>
                    </a:prstGeom>
                  </pic:spPr>
                </pic:pic>
              </a:graphicData>
            </a:graphic>
            <wp14:sizeRelH relativeFrom="margin">
              <wp14:pctWidth>0</wp14:pctWidth>
            </wp14:sizeRelH>
            <wp14:sizeRelV relativeFrom="margin">
              <wp14:pctHeight>0</wp14:pctHeight>
            </wp14:sizeRelV>
          </wp:anchor>
        </w:drawing>
      </w:r>
      <w:r w:rsidR="00E35B0E" w:rsidRPr="00C07863">
        <w:rPr>
          <w:rFonts w:ascii="Arial" w:hAnsi="Arial" w:cs="Arial"/>
          <w:b/>
          <w:bCs/>
          <w:sz w:val="18"/>
          <w:szCs w:val="18"/>
          <w:lang w:val="es-CO"/>
        </w:rPr>
        <w:t>CCE-DES-FM-17</w:t>
      </w:r>
    </w:p>
    <w:p w14:paraId="6EDECE02" w14:textId="77777777" w:rsidR="00E35B0E" w:rsidRPr="00A32FFB" w:rsidRDefault="00E35B0E" w:rsidP="00A32FFB">
      <w:pPr>
        <w:spacing w:line="276" w:lineRule="auto"/>
        <w:outlineLvl w:val="0"/>
        <w:rPr>
          <w:rFonts w:ascii="Arial" w:hAnsi="Arial" w:cs="Arial"/>
          <w:sz w:val="22"/>
          <w:lang w:val="es-CO"/>
        </w:rPr>
      </w:pPr>
    </w:p>
    <w:p w14:paraId="05B25C09" w14:textId="77777777" w:rsidR="00113AD4" w:rsidRPr="00A32FFB" w:rsidRDefault="00113AD4" w:rsidP="00A32FFB">
      <w:pPr>
        <w:spacing w:line="276" w:lineRule="auto"/>
        <w:rPr>
          <w:rFonts w:ascii="Arial" w:hAnsi="Arial" w:cs="Arial"/>
          <w:sz w:val="22"/>
        </w:rPr>
      </w:pPr>
    </w:p>
    <w:p w14:paraId="74920A0D" w14:textId="385643B7" w:rsidR="00E35B0E" w:rsidRPr="00A32FFB" w:rsidRDefault="00120FF1" w:rsidP="00A32FFB">
      <w:pPr>
        <w:spacing w:line="276" w:lineRule="auto"/>
        <w:rPr>
          <w:rFonts w:ascii="Arial" w:hAnsi="Arial" w:cs="Arial"/>
          <w:b/>
          <w:sz w:val="22"/>
        </w:rPr>
      </w:pPr>
      <w:r>
        <w:rPr>
          <w:rFonts w:ascii="ArialMT" w:hAnsi="ArialMT" w:cs="ArialMT"/>
          <w:color w:val="4E4D4D"/>
          <w:sz w:val="22"/>
          <w:lang w:val="es-CO"/>
        </w:rPr>
        <w:t>Bogotá, 29 Septiembre 2021</w:t>
      </w:r>
    </w:p>
    <w:p w14:paraId="61CD20B1" w14:textId="77777777" w:rsidR="00E35B0E" w:rsidRPr="00A32FFB" w:rsidRDefault="00E35B0E" w:rsidP="00A32FFB">
      <w:pPr>
        <w:spacing w:line="276" w:lineRule="auto"/>
        <w:jc w:val="both"/>
        <w:outlineLvl w:val="0"/>
        <w:rPr>
          <w:rFonts w:ascii="Arial" w:hAnsi="Arial" w:cs="Arial"/>
          <w:b/>
          <w:sz w:val="22"/>
        </w:rPr>
      </w:pPr>
    </w:p>
    <w:p w14:paraId="156C00BE" w14:textId="77777777" w:rsidR="00E35B0E" w:rsidRPr="00A32FFB" w:rsidRDefault="00E35B0E" w:rsidP="00A32FFB">
      <w:pPr>
        <w:spacing w:line="276" w:lineRule="auto"/>
        <w:jc w:val="both"/>
        <w:outlineLvl w:val="0"/>
        <w:rPr>
          <w:rFonts w:ascii="Arial" w:hAnsi="Arial" w:cs="Arial"/>
          <w:b/>
          <w:sz w:val="22"/>
          <w:lang w:val="es-ES"/>
        </w:rPr>
      </w:pPr>
    </w:p>
    <w:p w14:paraId="6B6535B7" w14:textId="24DBFAA9"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p>
    <w:p w14:paraId="0A324933" w14:textId="720AE3E6" w:rsidR="00F41276" w:rsidRDefault="00E8356F" w:rsidP="00A32FFB">
      <w:pPr>
        <w:spacing w:line="276" w:lineRule="auto"/>
        <w:jc w:val="both"/>
        <w:rPr>
          <w:rFonts w:ascii="Arial" w:hAnsi="Arial" w:cs="Arial"/>
          <w:b/>
          <w:bCs/>
          <w:sz w:val="22"/>
          <w:lang w:val="es-CO"/>
        </w:rPr>
      </w:pPr>
      <w:r>
        <w:rPr>
          <w:rFonts w:ascii="Arial" w:hAnsi="Arial" w:cs="Arial"/>
          <w:b/>
          <w:bCs/>
          <w:sz w:val="22"/>
          <w:lang w:val="es-CO"/>
        </w:rPr>
        <w:t>IRNEY CUELLAR</w:t>
      </w:r>
    </w:p>
    <w:p w14:paraId="124CCC92" w14:textId="76F7D584" w:rsidR="00E82153" w:rsidRPr="00A32FFB" w:rsidRDefault="00E8356F" w:rsidP="00A32FFB">
      <w:pPr>
        <w:spacing w:line="276" w:lineRule="auto"/>
        <w:jc w:val="both"/>
        <w:rPr>
          <w:rFonts w:ascii="Arial" w:hAnsi="Arial" w:cs="Arial"/>
          <w:b/>
          <w:bCs/>
          <w:sz w:val="22"/>
          <w:lang w:val="es-CO"/>
        </w:rPr>
      </w:pPr>
      <w:r>
        <w:rPr>
          <w:rFonts w:ascii="Arial" w:hAnsi="Arial" w:cs="Arial"/>
          <w:b/>
          <w:bCs/>
          <w:sz w:val="22"/>
          <w:lang w:val="es-CO"/>
        </w:rPr>
        <w:t xml:space="preserve">Villavicencio </w:t>
      </w:r>
      <w:r w:rsidR="007631CF">
        <w:rPr>
          <w:rFonts w:ascii="Arial" w:hAnsi="Arial" w:cs="Arial"/>
          <w:b/>
          <w:bCs/>
          <w:sz w:val="22"/>
          <w:lang w:val="es-CO"/>
        </w:rPr>
        <w:t>(Meta</w:t>
      </w:r>
      <w:r>
        <w:rPr>
          <w:rFonts w:ascii="Arial" w:hAnsi="Arial" w:cs="Arial"/>
          <w:b/>
          <w:bCs/>
          <w:sz w:val="22"/>
          <w:lang w:val="es-CO"/>
        </w:rPr>
        <w:t>)</w:t>
      </w:r>
    </w:p>
    <w:p w14:paraId="0973DE01" w14:textId="721284D5" w:rsidR="00E35B0E" w:rsidRPr="00A32FFB" w:rsidRDefault="00E35B0E" w:rsidP="00A32FFB">
      <w:pPr>
        <w:spacing w:line="276" w:lineRule="auto"/>
        <w:jc w:val="both"/>
        <w:rPr>
          <w:rFonts w:ascii="Arial" w:eastAsia="Calibri" w:hAnsi="Arial" w:cs="Arial"/>
          <w:sz w:val="22"/>
          <w:lang w:val="es-ES"/>
        </w:rPr>
      </w:pP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2868DC08" w:rsidR="00E35B0E" w:rsidRPr="00A32FFB" w:rsidRDefault="00E35B0E" w:rsidP="00A32FFB">
      <w:pPr>
        <w:spacing w:line="276" w:lineRule="auto"/>
        <w:ind w:firstLine="2694"/>
        <w:jc w:val="both"/>
        <w:outlineLvl w:val="0"/>
        <w:rPr>
          <w:rFonts w:ascii="Arial" w:eastAsia="Calibri" w:hAnsi="Arial" w:cs="Arial"/>
          <w:b/>
          <w:sz w:val="22"/>
          <w:lang w:val="es-ES"/>
        </w:rPr>
      </w:pPr>
      <w:r w:rsidRPr="00A32FFB">
        <w:rPr>
          <w:rFonts w:ascii="Arial" w:eastAsia="Calibri" w:hAnsi="Arial" w:cs="Arial"/>
          <w:b/>
          <w:sz w:val="22"/>
          <w:lang w:val="es-ES"/>
        </w:rPr>
        <w:t xml:space="preserve">Concepto </w:t>
      </w:r>
      <w:r w:rsidRPr="007631CF">
        <w:rPr>
          <w:rFonts w:ascii="Arial" w:eastAsia="Calibri" w:hAnsi="Arial" w:cs="Arial"/>
          <w:b/>
          <w:sz w:val="22"/>
          <w:lang w:val="es-ES"/>
        </w:rPr>
        <w:t xml:space="preserve">C – </w:t>
      </w:r>
      <w:r w:rsidR="007631CF" w:rsidRPr="007631CF">
        <w:rPr>
          <w:rFonts w:ascii="Arial" w:eastAsia="Calibri" w:hAnsi="Arial" w:cs="Arial"/>
          <w:b/>
          <w:sz w:val="22"/>
          <w:lang w:val="es-ES"/>
        </w:rPr>
        <w:t xml:space="preserve">536 </w:t>
      </w:r>
      <w:r w:rsidRPr="007631CF">
        <w:rPr>
          <w:rFonts w:ascii="Arial" w:eastAsia="Calibri" w:hAnsi="Arial" w:cs="Arial"/>
          <w:b/>
          <w:sz w:val="22"/>
          <w:lang w:val="es-ES"/>
        </w:rPr>
        <w:t>de</w:t>
      </w:r>
      <w:r w:rsidRPr="00A32FFB">
        <w:rPr>
          <w:rFonts w:ascii="Arial" w:eastAsia="Calibri" w:hAnsi="Arial" w:cs="Arial"/>
          <w:b/>
          <w:sz w:val="22"/>
          <w:lang w:val="es-ES"/>
        </w:rPr>
        <w:t xml:space="preserve"> 2021</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782A9F" w:rsidRPr="0016251D" w14:paraId="2553E4F3" w14:textId="77777777" w:rsidTr="00F41276">
        <w:tc>
          <w:tcPr>
            <w:tcW w:w="3261" w:type="dxa"/>
            <w:hideMark/>
          </w:tcPr>
          <w:p w14:paraId="7BC9E971"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b/>
                <w:sz w:val="22"/>
                <w:lang w:val="es-ES_tradnl"/>
              </w:rPr>
              <w:t>Temas:</w:t>
            </w:r>
            <w:r w:rsidRPr="00A32FFB">
              <w:rPr>
                <w:rFonts w:ascii="Arial" w:eastAsia="Calibri" w:hAnsi="Arial" w:cs="Arial"/>
                <w:sz w:val="22"/>
                <w:lang w:val="es-ES_tradnl"/>
              </w:rPr>
              <w:t xml:space="preserve">           </w:t>
            </w:r>
          </w:p>
          <w:p w14:paraId="0C0D8CD7"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sz w:val="22"/>
                <w:lang w:val="es-ES_tradnl"/>
              </w:rPr>
              <w:t xml:space="preserve">                           </w:t>
            </w:r>
          </w:p>
        </w:tc>
        <w:tc>
          <w:tcPr>
            <w:tcW w:w="5665" w:type="dxa"/>
            <w:hideMark/>
          </w:tcPr>
          <w:p w14:paraId="41B283E0" w14:textId="167E2BF2" w:rsidR="00AD51A8" w:rsidRPr="00AD51A8" w:rsidRDefault="00AD51A8" w:rsidP="00AD51A8">
            <w:pPr>
              <w:spacing w:line="276" w:lineRule="auto"/>
              <w:jc w:val="both"/>
              <w:rPr>
                <w:rFonts w:ascii="Arial" w:eastAsia="Calibri" w:hAnsi="Arial" w:cs="Arial"/>
                <w:bCs/>
                <w:sz w:val="22"/>
                <w:lang w:val="es-ES_tradnl"/>
              </w:rPr>
            </w:pPr>
            <w:r w:rsidRPr="00AD51A8">
              <w:rPr>
                <w:rFonts w:ascii="Arial" w:eastAsia="Calibri" w:hAnsi="Arial" w:cs="Arial"/>
                <w:bCs/>
                <w:sz w:val="22"/>
                <w:lang w:val="es-ES_tradnl"/>
              </w:rPr>
              <w:t>DOCUMENTOS TIPO – Obligatoriedad – Inalterabilidad</w:t>
            </w:r>
            <w:r>
              <w:rPr>
                <w:rFonts w:ascii="Arial" w:eastAsia="Calibri" w:hAnsi="Arial" w:cs="Arial"/>
                <w:bCs/>
                <w:sz w:val="22"/>
                <w:lang w:val="es-ES_tradnl"/>
              </w:rPr>
              <w:t xml:space="preserve"> /</w:t>
            </w:r>
          </w:p>
          <w:p w14:paraId="0F35FDBD" w14:textId="2B23394B" w:rsidR="00782A9F" w:rsidRPr="00AD51A8" w:rsidRDefault="00AD51A8" w:rsidP="00AD51A8">
            <w:pPr>
              <w:spacing w:line="276" w:lineRule="auto"/>
              <w:jc w:val="both"/>
              <w:rPr>
                <w:rFonts w:ascii="Arial" w:eastAsia="Calibri" w:hAnsi="Arial" w:cs="Arial"/>
                <w:bCs/>
                <w:sz w:val="22"/>
                <w:lang w:val="es-ES_tradnl"/>
              </w:rPr>
            </w:pPr>
            <w:r w:rsidRPr="00AD51A8">
              <w:rPr>
                <w:rFonts w:ascii="Arial" w:eastAsia="Calibri" w:hAnsi="Arial" w:cs="Arial"/>
                <w:bCs/>
                <w:sz w:val="22"/>
                <w:lang w:val="es-ES_tradnl"/>
              </w:rPr>
              <w:t>DOCUMENTOS TIPO – Infraestructura social – Sectores – Listado enunciativo</w:t>
            </w:r>
            <w:r>
              <w:rPr>
                <w:rFonts w:ascii="Arial" w:eastAsia="Calibri" w:hAnsi="Arial" w:cs="Arial"/>
                <w:bCs/>
                <w:sz w:val="22"/>
                <w:lang w:val="es-ES_tradnl"/>
              </w:rPr>
              <w:t xml:space="preserve"> / </w:t>
            </w:r>
            <w:r w:rsidRPr="00AD51A8">
              <w:rPr>
                <w:rFonts w:ascii="Arial" w:eastAsia="Calibri" w:hAnsi="Arial" w:cs="Arial"/>
                <w:bCs/>
                <w:sz w:val="22"/>
                <w:lang w:val="es-ES_tradnl"/>
              </w:rPr>
              <w:t>MATRIZ DE EXPERIENCIA Y GLOSARIO – Infraestructura social – Alcance – Sector educativo</w:t>
            </w:r>
            <w:r>
              <w:rPr>
                <w:rFonts w:ascii="Arial" w:eastAsia="Calibri" w:hAnsi="Arial" w:cs="Arial"/>
                <w:bCs/>
                <w:sz w:val="22"/>
                <w:lang w:val="es-ES_tradnl"/>
              </w:rPr>
              <w:t xml:space="preserve"> / </w:t>
            </w:r>
            <w:r w:rsidRPr="00AD51A8">
              <w:rPr>
                <w:rFonts w:ascii="Arial" w:eastAsia="Calibri" w:hAnsi="Arial" w:cs="Arial"/>
                <w:bCs/>
                <w:sz w:val="22"/>
                <w:lang w:val="es-ES_tradnl"/>
              </w:rPr>
              <w:t>DOCUMENTOS TIPO – Infraestructura social – Vigencia</w:t>
            </w:r>
            <w:r w:rsidR="004F66A9">
              <w:rPr>
                <w:rFonts w:ascii="Arial" w:eastAsia="Times New Roman" w:hAnsi="Arial" w:cs="Arial"/>
                <w:bCs/>
                <w:color w:val="000000"/>
                <w:sz w:val="22"/>
                <w:lang w:eastAsia="es-CO"/>
              </w:rPr>
              <w:t>.</w:t>
            </w:r>
          </w:p>
        </w:tc>
      </w:tr>
      <w:tr w:rsidR="00782A9F" w:rsidRPr="00A32FFB" w14:paraId="20F2A3B6" w14:textId="77777777" w:rsidTr="00F41276">
        <w:tc>
          <w:tcPr>
            <w:tcW w:w="3261" w:type="dxa"/>
          </w:tcPr>
          <w:p w14:paraId="1E82F4FA" w14:textId="64FF75E0" w:rsidR="00782A9F" w:rsidRPr="00A32FFB" w:rsidRDefault="00782A9F" w:rsidP="00782A9F">
            <w:pPr>
              <w:spacing w:before="120" w:line="276" w:lineRule="auto"/>
              <w:rPr>
                <w:rFonts w:ascii="Arial" w:eastAsia="Calibri" w:hAnsi="Arial" w:cs="Arial"/>
                <w:b/>
                <w:sz w:val="22"/>
                <w:lang w:val="es-ES_tradnl"/>
              </w:rPr>
            </w:pPr>
            <w:r w:rsidRPr="00A32FFB">
              <w:rPr>
                <w:rFonts w:ascii="Arial" w:eastAsia="Calibri" w:hAnsi="Arial" w:cs="Arial"/>
                <w:b/>
                <w:sz w:val="22"/>
                <w:lang w:val="es-ES_tradnl"/>
              </w:rPr>
              <w:t xml:space="preserve"> Radicación:</w:t>
            </w:r>
            <w:r w:rsidRPr="00A32FFB">
              <w:rPr>
                <w:rFonts w:ascii="Arial" w:eastAsia="Calibri" w:hAnsi="Arial" w:cs="Arial"/>
                <w:sz w:val="22"/>
                <w:lang w:val="es-ES_tradnl"/>
              </w:rPr>
              <w:t xml:space="preserve">                              </w:t>
            </w:r>
          </w:p>
        </w:tc>
        <w:tc>
          <w:tcPr>
            <w:tcW w:w="5665" w:type="dxa"/>
          </w:tcPr>
          <w:p w14:paraId="20FCE53A" w14:textId="30226364" w:rsidR="00782A9F" w:rsidRPr="00A32FFB" w:rsidRDefault="00782A9F" w:rsidP="00782A9F">
            <w:pPr>
              <w:spacing w:before="120"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Respuesta a consulta </w:t>
            </w:r>
            <w:r w:rsidR="00157123" w:rsidRPr="00157123">
              <w:rPr>
                <w:rFonts w:ascii="Arial" w:eastAsia="Calibri" w:hAnsi="Arial" w:cs="Arial"/>
                <w:sz w:val="22"/>
                <w:lang w:val="es-ES_tradnl"/>
              </w:rPr>
              <w:t>P20210818007371</w:t>
            </w:r>
          </w:p>
        </w:tc>
      </w:tr>
      <w:tr w:rsidR="00782A9F" w:rsidRPr="00A32FFB" w14:paraId="27C2F130" w14:textId="77777777" w:rsidTr="00F41276">
        <w:tc>
          <w:tcPr>
            <w:tcW w:w="3261" w:type="dxa"/>
          </w:tcPr>
          <w:p w14:paraId="2CAB0965" w14:textId="77777777" w:rsidR="00782A9F" w:rsidRPr="00A32FFB" w:rsidRDefault="00782A9F" w:rsidP="00782A9F">
            <w:pPr>
              <w:spacing w:before="120" w:line="276" w:lineRule="auto"/>
              <w:rPr>
                <w:rFonts w:ascii="Arial" w:eastAsia="Calibri" w:hAnsi="Arial" w:cs="Arial"/>
                <w:b/>
                <w:sz w:val="22"/>
                <w:lang w:val="es-ES_tradnl"/>
              </w:rPr>
            </w:pPr>
          </w:p>
        </w:tc>
        <w:tc>
          <w:tcPr>
            <w:tcW w:w="5665" w:type="dxa"/>
          </w:tcPr>
          <w:p w14:paraId="38942E59" w14:textId="77777777" w:rsidR="00782A9F" w:rsidRPr="00A32FFB" w:rsidRDefault="00782A9F" w:rsidP="00782A9F">
            <w:pPr>
              <w:spacing w:before="120" w:line="276" w:lineRule="auto"/>
              <w:jc w:val="both"/>
              <w:rPr>
                <w:rFonts w:ascii="Arial" w:eastAsia="Calibri" w:hAnsi="Arial" w:cs="Arial"/>
                <w:sz w:val="22"/>
                <w:lang w:val="es-ES_tradnl"/>
              </w:rPr>
            </w:pPr>
          </w:p>
        </w:tc>
      </w:tr>
    </w:tbl>
    <w:p w14:paraId="06248123" w14:textId="77777777" w:rsidR="00BE1E33" w:rsidRPr="00A32FFB" w:rsidRDefault="00BE1E33" w:rsidP="00A32FFB">
      <w:pPr>
        <w:spacing w:line="276" w:lineRule="auto"/>
        <w:jc w:val="both"/>
        <w:rPr>
          <w:rFonts w:ascii="Arial" w:eastAsia="Calibri" w:hAnsi="Arial" w:cs="Arial"/>
          <w:sz w:val="22"/>
          <w:lang w:val="es-ES_tradnl"/>
        </w:rPr>
      </w:pPr>
    </w:p>
    <w:p w14:paraId="417ABDA8" w14:textId="34661A32" w:rsidR="00BE1E33" w:rsidRPr="00A32FFB" w:rsidRDefault="00117B90" w:rsidP="00A32FFB">
      <w:pPr>
        <w:spacing w:line="276" w:lineRule="auto"/>
        <w:rPr>
          <w:rFonts w:ascii="Arial" w:eastAsia="Calibri" w:hAnsi="Arial" w:cs="Arial"/>
          <w:sz w:val="22"/>
          <w:lang w:val="es-ES_tradnl"/>
        </w:rPr>
      </w:pPr>
      <w:r>
        <w:rPr>
          <w:rFonts w:ascii="Arial" w:eastAsia="Calibri" w:hAnsi="Arial" w:cs="Arial"/>
          <w:sz w:val="22"/>
          <w:lang w:val="es-ES_tradnl"/>
        </w:rPr>
        <w:t>Respetado</w:t>
      </w:r>
      <w:r w:rsidR="00F41276" w:rsidRPr="00A32FFB">
        <w:rPr>
          <w:rFonts w:ascii="Arial" w:eastAsia="Calibri" w:hAnsi="Arial" w:cs="Arial"/>
          <w:sz w:val="22"/>
          <w:lang w:val="es-ES_tradnl"/>
        </w:rPr>
        <w:t xml:space="preserve"> </w:t>
      </w:r>
      <w:r w:rsidR="00F41276" w:rsidRPr="009D6FEF">
        <w:rPr>
          <w:rFonts w:ascii="Arial" w:eastAsia="Calibri" w:hAnsi="Arial" w:cs="Arial"/>
          <w:sz w:val="22"/>
          <w:lang w:val="es-ES_tradnl"/>
        </w:rPr>
        <w:t>señor</w:t>
      </w:r>
      <w:r>
        <w:rPr>
          <w:rFonts w:ascii="Arial" w:eastAsia="Calibri" w:hAnsi="Arial" w:cs="Arial"/>
          <w:sz w:val="22"/>
          <w:lang w:val="es-ES_tradnl"/>
        </w:rPr>
        <w:t xml:space="preserve"> Cuellar</w:t>
      </w:r>
      <w:r w:rsidR="004E402A" w:rsidRPr="009D6FEF">
        <w:rPr>
          <w:rFonts w:ascii="Arial" w:eastAsia="Calibri" w:hAnsi="Arial" w:cs="Arial"/>
          <w:sz w:val="22"/>
          <w:lang w:val="es-ES_tradnl"/>
        </w:rPr>
        <w:t>:</w:t>
      </w:r>
    </w:p>
    <w:p w14:paraId="1CCABABD" w14:textId="77777777" w:rsidR="00BE1E33" w:rsidRPr="00A32FFB" w:rsidRDefault="00BE1E33" w:rsidP="00A32FFB">
      <w:pPr>
        <w:spacing w:line="276" w:lineRule="auto"/>
        <w:rPr>
          <w:rFonts w:ascii="Arial" w:eastAsia="Calibri" w:hAnsi="Arial" w:cs="Arial"/>
          <w:sz w:val="22"/>
          <w:lang w:val="es-ES_tradnl"/>
        </w:rPr>
      </w:pPr>
    </w:p>
    <w:p w14:paraId="286A9CEF" w14:textId="0B732F2D" w:rsidR="00BE1E33" w:rsidRPr="00A32FFB" w:rsidRDefault="00BE1E33" w:rsidP="00A32FFB">
      <w:pPr>
        <w:spacing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sidRPr="00A32FFB">
        <w:rPr>
          <w:rFonts w:ascii="Arial" w:eastAsia="Calibri" w:hAnsi="Arial" w:cs="Arial"/>
          <w:sz w:val="22"/>
          <w:lang w:val="es-ES_tradnl"/>
        </w:rPr>
        <w:t xml:space="preserve">con fecha de </w:t>
      </w:r>
      <w:r w:rsidR="007631CF" w:rsidRPr="005D5579">
        <w:rPr>
          <w:rFonts w:ascii="Arial" w:eastAsia="Calibri" w:hAnsi="Arial" w:cs="Arial"/>
          <w:sz w:val="22"/>
          <w:lang w:val="es-ES_tradnl"/>
        </w:rPr>
        <w:t>18</w:t>
      </w:r>
      <w:r w:rsidR="00731B46" w:rsidRPr="005D5579">
        <w:rPr>
          <w:rFonts w:ascii="Arial" w:eastAsia="Calibri" w:hAnsi="Arial" w:cs="Arial"/>
          <w:sz w:val="22"/>
          <w:lang w:val="es-ES_tradnl"/>
        </w:rPr>
        <w:t xml:space="preserve"> de agosto</w:t>
      </w:r>
      <w:r w:rsidR="00787F0A" w:rsidRPr="005D5579">
        <w:rPr>
          <w:rFonts w:ascii="Arial" w:eastAsia="Calibri" w:hAnsi="Arial" w:cs="Arial"/>
          <w:sz w:val="22"/>
          <w:lang w:val="es-ES_tradnl"/>
        </w:rPr>
        <w:t xml:space="preserve"> de 20</w:t>
      </w:r>
      <w:r w:rsidR="00731B46" w:rsidRPr="005D5579">
        <w:rPr>
          <w:rFonts w:ascii="Arial" w:eastAsia="Calibri" w:hAnsi="Arial" w:cs="Arial"/>
          <w:sz w:val="22"/>
          <w:lang w:val="es-ES_tradnl"/>
        </w:rPr>
        <w:t>21.</w:t>
      </w:r>
    </w:p>
    <w:p w14:paraId="1D13401D" w14:textId="77777777" w:rsidR="00BE1E33" w:rsidRPr="00A32FFB" w:rsidRDefault="00BE1E33"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0A12A686" w14:textId="35B02D8A" w:rsidR="00575081" w:rsidRDefault="00537682" w:rsidP="00DF6A51">
      <w:pPr>
        <w:pStyle w:val="NormalWeb"/>
        <w:shd w:val="clear" w:color="auto" w:fill="FFFFFF"/>
        <w:spacing w:before="120" w:beforeAutospacing="0" w:after="0" w:afterAutospacing="0" w:line="276" w:lineRule="auto"/>
        <w:jc w:val="both"/>
        <w:rPr>
          <w:rFonts w:ascii="Arial" w:eastAsia="Calibri" w:hAnsi="Arial" w:cs="Arial"/>
          <w:sz w:val="22"/>
        </w:rPr>
      </w:pPr>
      <w:r>
        <w:rPr>
          <w:rFonts w:ascii="Arial" w:eastAsia="Calibri" w:hAnsi="Arial" w:cs="Arial"/>
          <w:sz w:val="22"/>
          <w:szCs w:val="22"/>
          <w:lang w:val="es-ES"/>
        </w:rPr>
        <w:t>Usted pregunta lo siguiente, e</w:t>
      </w:r>
      <w:r w:rsidR="00A70F57" w:rsidRPr="00A32FFB">
        <w:rPr>
          <w:rFonts w:ascii="Arial" w:eastAsia="Calibri" w:hAnsi="Arial" w:cs="Arial"/>
          <w:sz w:val="22"/>
          <w:szCs w:val="22"/>
          <w:lang w:val="es-ES"/>
        </w:rPr>
        <w:t xml:space="preserve">n relación con </w:t>
      </w:r>
      <w:r w:rsidR="003D3B81" w:rsidRPr="000C0AA7">
        <w:rPr>
          <w:rFonts w:ascii="Arial" w:eastAsia="Calibri" w:hAnsi="Arial" w:cs="Arial"/>
          <w:sz w:val="22"/>
        </w:rPr>
        <w:t>los documentos tipo para los procesos de licitación de obra pú</w:t>
      </w:r>
      <w:r w:rsidR="003D3B81">
        <w:rPr>
          <w:rFonts w:ascii="Arial" w:eastAsia="Calibri" w:hAnsi="Arial" w:cs="Arial"/>
          <w:sz w:val="22"/>
        </w:rPr>
        <w:t>blica de infraestructura social</w:t>
      </w:r>
      <w:r>
        <w:rPr>
          <w:rFonts w:ascii="Arial" w:eastAsia="Calibri" w:hAnsi="Arial" w:cs="Arial"/>
          <w:sz w:val="22"/>
        </w:rPr>
        <w:t>:</w:t>
      </w:r>
    </w:p>
    <w:p w14:paraId="2BFE9BB5" w14:textId="77777777" w:rsidR="00537682" w:rsidRDefault="00537682" w:rsidP="003D3B81">
      <w:pPr>
        <w:ind w:left="709" w:right="709"/>
        <w:jc w:val="both"/>
        <w:rPr>
          <w:rFonts w:ascii="Arial" w:eastAsia="Times New Roman" w:hAnsi="Arial" w:cs="Arial"/>
          <w:bCs/>
          <w:color w:val="000000"/>
          <w:sz w:val="21"/>
          <w:szCs w:val="21"/>
          <w:lang w:eastAsia="es-CO"/>
        </w:rPr>
      </w:pPr>
    </w:p>
    <w:p w14:paraId="7E41F54E" w14:textId="18F28C57" w:rsidR="003D3B81" w:rsidRPr="003D3B81" w:rsidRDefault="003D3B81" w:rsidP="003D3B81">
      <w:pPr>
        <w:ind w:left="709" w:right="709"/>
        <w:jc w:val="both"/>
        <w:rPr>
          <w:rFonts w:ascii="Arial" w:eastAsia="Times New Roman" w:hAnsi="Arial" w:cs="Arial"/>
          <w:bCs/>
          <w:color w:val="000000"/>
          <w:sz w:val="21"/>
          <w:szCs w:val="21"/>
          <w:lang w:eastAsia="es-CO"/>
        </w:rPr>
      </w:pPr>
      <w:r w:rsidRPr="003D3B81">
        <w:rPr>
          <w:rFonts w:ascii="Arial" w:eastAsia="Times New Roman" w:hAnsi="Arial" w:cs="Arial"/>
          <w:bCs/>
          <w:color w:val="000000"/>
          <w:sz w:val="21"/>
          <w:szCs w:val="21"/>
          <w:lang w:eastAsia="es-CO"/>
        </w:rPr>
        <w:t>«La Agencia Nacional de Contratación Pública Colombia Compra Eficiente mediante la expedición de la resolución Nº 219 del 06 de agosto de 2021, adoptó los documentos tipo para los procesos de licitación de obra pública de INFRAESTRUCTURA SOCIAL, definiendo esta a la que se adelanta en los sectores de: 1) educación. 2) salud y cultura. 3) recreación y deporte.</w:t>
      </w:r>
    </w:p>
    <w:p w14:paraId="436CBAFB" w14:textId="77777777" w:rsidR="003D3B81" w:rsidRPr="003D3B81" w:rsidRDefault="003D3B81" w:rsidP="003D3B81">
      <w:pPr>
        <w:ind w:left="709" w:right="709"/>
        <w:jc w:val="both"/>
        <w:rPr>
          <w:rFonts w:ascii="Arial" w:eastAsia="Times New Roman" w:hAnsi="Arial" w:cs="Arial"/>
          <w:bCs/>
          <w:color w:val="000000"/>
          <w:sz w:val="21"/>
          <w:szCs w:val="21"/>
          <w:lang w:eastAsia="es-CO"/>
        </w:rPr>
      </w:pPr>
    </w:p>
    <w:p w14:paraId="78A09763" w14:textId="41E462A9" w:rsidR="00F31211" w:rsidRDefault="003D3B81" w:rsidP="003D3B81">
      <w:pPr>
        <w:ind w:left="709" w:right="709"/>
        <w:jc w:val="both"/>
        <w:rPr>
          <w:rFonts w:ascii="Arial" w:eastAsia="Times New Roman" w:hAnsi="Arial" w:cs="Arial"/>
          <w:bCs/>
          <w:color w:val="000000"/>
          <w:sz w:val="21"/>
          <w:szCs w:val="21"/>
          <w:lang w:eastAsia="es-CO"/>
        </w:rPr>
      </w:pPr>
      <w:r w:rsidRPr="003D3B81">
        <w:rPr>
          <w:rFonts w:ascii="Arial" w:eastAsia="Times New Roman" w:hAnsi="Arial" w:cs="Arial"/>
          <w:bCs/>
          <w:color w:val="000000"/>
          <w:sz w:val="21"/>
          <w:szCs w:val="21"/>
          <w:lang w:eastAsia="es-CO"/>
        </w:rPr>
        <w:t xml:space="preserve">Teniendo en cuenta lo anterior, es necesario que la agencia defina el alcance del concepto de INFRAESTUCTURA SOCIAL, como quiera que hay entidades </w:t>
      </w:r>
      <w:r w:rsidRPr="003D3B81">
        <w:rPr>
          <w:rFonts w:ascii="Arial" w:eastAsia="Times New Roman" w:hAnsi="Arial" w:cs="Arial"/>
          <w:bCs/>
          <w:color w:val="000000"/>
          <w:sz w:val="21"/>
          <w:szCs w:val="21"/>
          <w:lang w:eastAsia="es-CO"/>
        </w:rPr>
        <w:lastRenderedPageBreak/>
        <w:t>que no se enmarcan en ninguno de los sectores definidos en la mencionada resolución, como lo es el SECTOR de COMERCIO, INDUSTRIA Y TURISMO, donde por ejemplo, se adelantan LICITACIONES DE OBRA PÚBLICA EN INFRAESTRUCTURA TURÍSTICA, no quedando claro si se deben adoptar los documentos tipo. ¿ Es obligatorio adoptar documentos tipo en procesos de licitación de obra pública en infraestructura turística?»</w:t>
      </w:r>
    </w:p>
    <w:p w14:paraId="71A9C43C" w14:textId="77777777" w:rsidR="003D3B81" w:rsidRPr="00575081" w:rsidRDefault="003D3B81" w:rsidP="003D3B81">
      <w:pPr>
        <w:ind w:left="709" w:right="709"/>
        <w:jc w:val="both"/>
        <w:rPr>
          <w:rFonts w:ascii="Arial" w:eastAsia="Times New Roman" w:hAnsi="Arial" w:cs="Arial"/>
          <w:bCs/>
          <w:color w:val="000000"/>
          <w:sz w:val="21"/>
          <w:szCs w:val="21"/>
          <w:lang w:eastAsia="es-CO"/>
        </w:rPr>
      </w:pPr>
    </w:p>
    <w:p w14:paraId="06D9611F" w14:textId="5264B7C7" w:rsidR="00537682" w:rsidRPr="000D6983" w:rsidRDefault="00BE1E33" w:rsidP="000D698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32FFB">
        <w:rPr>
          <w:rFonts w:ascii="Arial" w:eastAsia="Calibri" w:hAnsi="Arial" w:cs="Arial"/>
          <w:b/>
          <w:sz w:val="22"/>
          <w:lang w:val="es-ES_tradnl"/>
        </w:rPr>
        <w:t>Consideraciones</w:t>
      </w:r>
    </w:p>
    <w:p w14:paraId="1ABE78A9" w14:textId="77777777" w:rsidR="000C0066" w:rsidRDefault="000C0066" w:rsidP="000C0066">
      <w:pPr>
        <w:pStyle w:val="Prrafodelista"/>
        <w:tabs>
          <w:tab w:val="left" w:pos="426"/>
        </w:tabs>
        <w:spacing w:before="120" w:after="120" w:line="276" w:lineRule="auto"/>
        <w:ind w:left="0"/>
        <w:jc w:val="both"/>
        <w:rPr>
          <w:rFonts w:ascii="Arial" w:eastAsia="Calibri" w:hAnsi="Arial" w:cs="Arial"/>
          <w:sz w:val="22"/>
        </w:rPr>
      </w:pPr>
    </w:p>
    <w:p w14:paraId="5A6DEEEF" w14:textId="75C4D223" w:rsidR="00575081" w:rsidRPr="00C07863" w:rsidRDefault="00575081" w:rsidP="000C0066">
      <w:pPr>
        <w:pStyle w:val="Prrafodelista"/>
        <w:tabs>
          <w:tab w:val="left" w:pos="426"/>
        </w:tabs>
        <w:spacing w:before="120" w:after="120" w:line="276" w:lineRule="auto"/>
        <w:ind w:left="0"/>
        <w:jc w:val="both"/>
        <w:rPr>
          <w:rFonts w:ascii="Arial" w:eastAsia="Calibri" w:hAnsi="Arial" w:cs="Arial"/>
          <w:b/>
          <w:sz w:val="22"/>
          <w:lang w:val="es-ES_tradnl"/>
        </w:rPr>
      </w:pPr>
      <w:r w:rsidRPr="00C07863">
        <w:rPr>
          <w:rFonts w:ascii="Arial" w:eastAsia="Calibri" w:hAnsi="Arial" w:cs="Arial"/>
          <w:sz w:val="22"/>
        </w:rPr>
        <w:t xml:space="preserve">Para absolver los interrogantes formulados, esta dependencia analizará los siguientes temas: i) </w:t>
      </w:r>
      <w:r w:rsidR="00117B90" w:rsidRPr="00C07863">
        <w:rPr>
          <w:rFonts w:ascii="Arial" w:eastAsia="Calibri" w:hAnsi="Arial" w:cs="Arial"/>
          <w:sz w:val="22"/>
        </w:rPr>
        <w:t xml:space="preserve">ámbito de aplicación, </w:t>
      </w:r>
      <w:r w:rsidR="003D3B81" w:rsidRPr="00C07863">
        <w:rPr>
          <w:rFonts w:ascii="Arial" w:eastAsia="Calibri" w:hAnsi="Arial" w:cs="Arial"/>
          <w:sz w:val="22"/>
        </w:rPr>
        <w:t>obligatoriedad</w:t>
      </w:r>
      <w:r w:rsidR="00117B90" w:rsidRPr="00C07863">
        <w:rPr>
          <w:rFonts w:ascii="Arial" w:eastAsia="Calibri" w:hAnsi="Arial" w:cs="Arial"/>
          <w:sz w:val="22"/>
        </w:rPr>
        <w:t xml:space="preserve"> e inalterabilidad</w:t>
      </w:r>
      <w:r w:rsidR="003D3B81" w:rsidRPr="00C07863">
        <w:rPr>
          <w:rFonts w:ascii="Arial" w:eastAsia="Calibri" w:hAnsi="Arial" w:cs="Arial"/>
          <w:sz w:val="22"/>
        </w:rPr>
        <w:t xml:space="preserve"> de los documentos tipo</w:t>
      </w:r>
      <w:r w:rsidRPr="00C07863">
        <w:rPr>
          <w:rFonts w:ascii="Arial" w:eastAsia="Calibri" w:hAnsi="Arial" w:cs="Arial"/>
          <w:sz w:val="22"/>
        </w:rPr>
        <w:t xml:space="preserve">; ii) </w:t>
      </w:r>
      <w:r w:rsidR="007376B3" w:rsidRPr="00C07863">
        <w:rPr>
          <w:rFonts w:ascii="Arial" w:eastAsia="Calibri" w:hAnsi="Arial" w:cs="Arial"/>
          <w:sz w:val="22"/>
        </w:rPr>
        <w:t>documentos tipo para los procesos de licitación de obra pública de infraestructura social vigentes.</w:t>
      </w:r>
      <w:r w:rsidRPr="00C07863">
        <w:rPr>
          <w:rFonts w:ascii="Arial" w:eastAsia="Calibri" w:hAnsi="Arial" w:cs="Arial"/>
          <w:sz w:val="22"/>
        </w:rPr>
        <w:t xml:space="preserve"> </w:t>
      </w:r>
    </w:p>
    <w:p w14:paraId="4750B148" w14:textId="60FA1ADC" w:rsidR="000C0066" w:rsidRPr="000D6983" w:rsidRDefault="00117B90" w:rsidP="000C0066">
      <w:pPr>
        <w:spacing w:before="120" w:after="120" w:line="276" w:lineRule="auto"/>
        <w:ind w:firstLine="708"/>
        <w:jc w:val="both"/>
        <w:rPr>
          <w:rFonts w:ascii="Arial" w:eastAsia="Calibri" w:hAnsi="Arial" w:cs="Arial"/>
          <w:sz w:val="22"/>
        </w:rPr>
      </w:pPr>
      <w:r w:rsidRPr="00B00AFD">
        <w:rPr>
          <w:rFonts w:ascii="Arial" w:eastAsia="Calibri" w:hAnsi="Arial" w:cs="Arial"/>
          <w:color w:val="000000" w:themeColor="text1"/>
          <w:sz w:val="22"/>
          <w:lang w:val="es-ES_tradnl"/>
        </w:rPr>
        <w:t>La Agencia Nacional de Contratación Pública – Colombia Compra Eficiente ha estudiado 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w:t>
      </w:r>
      <w:r>
        <w:rPr>
          <w:rFonts w:ascii="Arial" w:eastAsia="Calibri" w:hAnsi="Arial" w:cs="Arial"/>
          <w:color w:val="000000" w:themeColor="text1"/>
          <w:sz w:val="22"/>
          <w:lang w:val="es-ES_tradnl"/>
        </w:rPr>
        <w:t>, C-370 del 28 de julio de 2021</w:t>
      </w:r>
      <w:r w:rsidR="00B6455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C-380 del 29 de julio de 2021</w:t>
      </w:r>
      <w:r w:rsidR="00B64553">
        <w:rPr>
          <w:rFonts w:ascii="Arial" w:eastAsia="Calibri" w:hAnsi="Arial" w:cs="Arial"/>
          <w:color w:val="000000" w:themeColor="text1"/>
          <w:sz w:val="22"/>
          <w:lang w:val="es-ES_tradnl"/>
        </w:rPr>
        <w:t xml:space="preserve"> y C-493 del 14 de septiembre de 2021,</w:t>
      </w:r>
      <w:r>
        <w:rPr>
          <w:rFonts w:ascii="Arial" w:eastAsia="Calibri" w:hAnsi="Arial" w:cs="Arial"/>
          <w:color w:val="000000" w:themeColor="text1"/>
          <w:sz w:val="22"/>
          <w:lang w:val="es-ES_tradnl"/>
        </w:rPr>
        <w:t xml:space="preserve"> </w:t>
      </w:r>
      <w:r w:rsidRPr="00B00AFD">
        <w:rPr>
          <w:rFonts w:ascii="Arial" w:eastAsia="Calibri" w:hAnsi="Arial" w:cs="Arial"/>
          <w:color w:val="000000" w:themeColor="text1"/>
          <w:sz w:val="22"/>
          <w:lang w:val="es-ES_tradnl"/>
        </w:rPr>
        <w:t>entre otros.</w:t>
      </w:r>
      <w:r w:rsidR="00B64553">
        <w:rPr>
          <w:rFonts w:ascii="Arial" w:eastAsia="Calibri" w:hAnsi="Arial" w:cs="Arial"/>
          <w:color w:val="000000" w:themeColor="text1"/>
          <w:sz w:val="22"/>
          <w:lang w:val="es-ES_tradnl"/>
        </w:rPr>
        <w:t xml:space="preserve">  </w:t>
      </w:r>
      <w:r w:rsidR="00575081" w:rsidRPr="00B64553">
        <w:rPr>
          <w:rFonts w:ascii="Arial" w:eastAsia="Calibri" w:hAnsi="Arial" w:cs="Arial"/>
          <w:sz w:val="22"/>
        </w:rPr>
        <w:t>Las tesis expuestas en los anteriores conceptos se reiteran a continuación y se complementan en lo pertinente.</w:t>
      </w:r>
      <w:r w:rsidR="00575081" w:rsidRPr="00575081">
        <w:rPr>
          <w:rFonts w:ascii="Arial" w:eastAsia="Calibri" w:hAnsi="Arial" w:cs="Arial"/>
          <w:sz w:val="22"/>
        </w:rPr>
        <w:t xml:space="preserve"> </w:t>
      </w:r>
    </w:p>
    <w:p w14:paraId="5278956F" w14:textId="3DB3AFCE" w:rsidR="004D4385" w:rsidRPr="00D059DA" w:rsidRDefault="004D4385" w:rsidP="00C44228">
      <w:pPr>
        <w:spacing w:before="240" w:after="240"/>
        <w:jc w:val="both"/>
        <w:rPr>
          <w:rFonts w:ascii="Arial" w:eastAsia="Calibri" w:hAnsi="Arial" w:cs="Arial"/>
          <w:b/>
          <w:sz w:val="22"/>
        </w:rPr>
      </w:pPr>
      <w:r w:rsidRPr="00D059DA">
        <w:rPr>
          <w:rFonts w:ascii="Arial" w:eastAsia="Calibri" w:hAnsi="Arial" w:cs="Arial"/>
          <w:b/>
          <w:sz w:val="22"/>
        </w:rPr>
        <w:t xml:space="preserve">2.1. </w:t>
      </w:r>
      <w:r w:rsidR="009034CF">
        <w:rPr>
          <w:rFonts w:ascii="Arial" w:eastAsia="Calibri" w:hAnsi="Arial" w:cs="Arial"/>
          <w:b/>
          <w:sz w:val="22"/>
        </w:rPr>
        <w:t xml:space="preserve">Ámbito de </w:t>
      </w:r>
      <w:r w:rsidR="00117B90">
        <w:rPr>
          <w:rFonts w:ascii="Arial" w:eastAsia="Calibri" w:hAnsi="Arial" w:cs="Arial"/>
          <w:b/>
          <w:sz w:val="22"/>
        </w:rPr>
        <w:t>aplicación,</w:t>
      </w:r>
      <w:r w:rsidR="009034CF" w:rsidRPr="00482262">
        <w:rPr>
          <w:rFonts w:ascii="Arial" w:eastAsia="Calibri" w:hAnsi="Arial" w:cs="Arial"/>
          <w:b/>
          <w:sz w:val="22"/>
        </w:rPr>
        <w:t xml:space="preserve"> obligatoriedad </w:t>
      </w:r>
      <w:r w:rsidR="00117B90">
        <w:rPr>
          <w:rFonts w:ascii="Arial" w:eastAsia="Calibri" w:hAnsi="Arial" w:cs="Arial"/>
          <w:b/>
          <w:sz w:val="22"/>
        </w:rPr>
        <w:t xml:space="preserve">e inalterabilidad </w:t>
      </w:r>
      <w:r w:rsidR="009034CF" w:rsidRPr="00482262">
        <w:rPr>
          <w:rFonts w:ascii="Arial" w:eastAsia="Calibri" w:hAnsi="Arial" w:cs="Arial"/>
          <w:b/>
          <w:sz w:val="22"/>
        </w:rPr>
        <w:t>de</w:t>
      </w:r>
      <w:r w:rsidR="009034CF">
        <w:rPr>
          <w:rFonts w:ascii="Arial" w:eastAsia="Calibri" w:hAnsi="Arial" w:cs="Arial"/>
          <w:b/>
          <w:sz w:val="22"/>
        </w:rPr>
        <w:t xml:space="preserve"> los Documentos T</w:t>
      </w:r>
      <w:r>
        <w:rPr>
          <w:rFonts w:ascii="Arial" w:eastAsia="Calibri" w:hAnsi="Arial" w:cs="Arial"/>
          <w:b/>
          <w:sz w:val="22"/>
        </w:rPr>
        <w:t xml:space="preserve">ipo </w:t>
      </w:r>
    </w:p>
    <w:p w14:paraId="75E53F5A" w14:textId="2D35D84A" w:rsidR="00B64553" w:rsidRPr="0043040E" w:rsidRDefault="00B64553" w:rsidP="000C0066">
      <w:pPr>
        <w:shd w:val="clear" w:color="auto" w:fill="FFFFFF"/>
        <w:spacing w:before="120" w:after="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w:t>
      </w:r>
      <w:r>
        <w:rPr>
          <w:rFonts w:ascii="Arial" w:hAnsi="Arial" w:cs="Arial"/>
          <w:color w:val="0D0D0D"/>
          <w:sz w:val="22"/>
          <w:bdr w:val="none" w:sz="0" w:space="0" w:color="auto" w:frame="1"/>
          <w:lang w:eastAsia="es-CO"/>
        </w:rPr>
        <w:t xml:space="preserve">año </w:t>
      </w:r>
      <w:r w:rsidRPr="0043040E">
        <w:rPr>
          <w:rFonts w:ascii="Arial" w:hAnsi="Arial" w:cs="Arial"/>
          <w:color w:val="0D0D0D"/>
          <w:sz w:val="22"/>
          <w:bdr w:val="none" w:sz="0" w:space="0" w:color="auto" w:frame="1"/>
          <w:lang w:eastAsia="es-CO"/>
        </w:rPr>
        <w:t xml:space="preserve">2007 cuando el </w:t>
      </w:r>
      <w:r>
        <w:rPr>
          <w:rFonts w:ascii="Arial" w:hAnsi="Arial" w:cs="Arial"/>
          <w:color w:val="0D0D0D"/>
          <w:sz w:val="22"/>
          <w:bdr w:val="none" w:sz="0" w:space="0" w:color="auto" w:frame="1"/>
          <w:lang w:eastAsia="es-CO"/>
        </w:rPr>
        <w:t xml:space="preserve">legislador facultó al Gobierno </w:t>
      </w:r>
      <w:r w:rsidR="00537682">
        <w:rPr>
          <w:rFonts w:ascii="Arial" w:hAnsi="Arial" w:cs="Arial"/>
          <w:color w:val="0D0D0D"/>
          <w:sz w:val="22"/>
          <w:bdr w:val="none" w:sz="0" w:space="0" w:color="auto" w:frame="1"/>
          <w:lang w:eastAsia="es-CO"/>
        </w:rPr>
        <w:t>N</w:t>
      </w:r>
      <w:r w:rsidRPr="0043040E">
        <w:rPr>
          <w:rFonts w:ascii="Arial" w:hAnsi="Arial" w:cs="Arial"/>
          <w:color w:val="0D0D0D"/>
          <w:sz w:val="22"/>
          <w:bdr w:val="none" w:sz="0" w:space="0" w:color="auto" w:frame="1"/>
          <w:lang w:eastAsia="es-CO"/>
        </w:rPr>
        <w:t xml:space="preserve">acional para adoptarlos en la compra o suministro de bienes </w:t>
      </w:r>
      <w:r w:rsidR="004F4787">
        <w:rPr>
          <w:rFonts w:ascii="Arial" w:hAnsi="Arial" w:cs="Arial"/>
          <w:color w:val="0D0D0D"/>
          <w:sz w:val="22"/>
          <w:bdr w:val="none" w:sz="0" w:space="0" w:color="auto" w:frame="1"/>
          <w:lang w:eastAsia="es-CO"/>
        </w:rPr>
        <w:t xml:space="preserve">y servicios </w:t>
      </w:r>
      <w:r w:rsidRPr="0043040E">
        <w:rPr>
          <w:rFonts w:ascii="Arial" w:hAnsi="Arial" w:cs="Arial"/>
          <w:color w:val="0D0D0D"/>
          <w:sz w:val="22"/>
          <w:bdr w:val="none" w:sz="0" w:space="0" w:color="auto" w:frame="1"/>
          <w:lang w:eastAsia="es-CO"/>
        </w:rPr>
        <w:t>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w:t>
      </w:r>
      <w:r>
        <w:rPr>
          <w:rFonts w:ascii="Arial" w:hAnsi="Arial" w:cs="Arial"/>
          <w:color w:val="0D0D0D"/>
          <w:sz w:val="22"/>
          <w:bdr w:val="none" w:sz="0" w:space="0" w:color="auto" w:frame="1"/>
          <w:lang w:eastAsia="es-CO"/>
        </w:rPr>
        <w:t xml:space="preserve"> 2007 era facultar al Gobierno </w:t>
      </w:r>
      <w:r w:rsidR="00537682">
        <w:rPr>
          <w:rFonts w:ascii="Arial" w:hAnsi="Arial" w:cs="Arial"/>
          <w:color w:val="0D0D0D"/>
          <w:sz w:val="22"/>
          <w:bdr w:val="none" w:sz="0" w:space="0" w:color="auto" w:frame="1"/>
          <w:lang w:eastAsia="es-CO"/>
        </w:rPr>
        <w:t>N</w:t>
      </w:r>
      <w:r w:rsidRPr="0043040E">
        <w:rPr>
          <w:rFonts w:ascii="Arial" w:hAnsi="Arial" w:cs="Arial"/>
          <w:color w:val="0D0D0D"/>
          <w:sz w:val="22"/>
          <w:bdr w:val="none" w:sz="0" w:space="0" w:color="auto" w:frame="1"/>
          <w:lang w:eastAsia="es-CO"/>
        </w:rPr>
        <w:t>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76BC5A6D" w14:textId="44DE24E6" w:rsidR="00B64553" w:rsidRDefault="00B64553" w:rsidP="000C0066">
      <w:pPr>
        <w:shd w:val="clear" w:color="auto" w:fill="FFFFFF"/>
        <w:spacing w:before="120" w:after="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La intención era agilizar y dar mayor transparencia a los procedimientos de selección, así como evitar el direccionamiento, razón por la cual –conforme a lo explicado </w:t>
      </w:r>
      <w:r w:rsidRPr="0043040E">
        <w:rPr>
          <w:rFonts w:ascii="Arial" w:hAnsi="Arial" w:cs="Arial"/>
          <w:color w:val="0D0D0D"/>
          <w:sz w:val="22"/>
          <w:bdr w:val="none" w:sz="0" w:space="0" w:color="auto" w:frame="1"/>
          <w:lang w:eastAsia="es-CO"/>
        </w:rPr>
        <w:lastRenderedPageBreak/>
        <w:t>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46E7F52C" w14:textId="04742C0E" w:rsidR="00B64553" w:rsidRPr="000C0066" w:rsidRDefault="00B64553" w:rsidP="000C0066">
      <w:pPr>
        <w:shd w:val="clear" w:color="auto" w:fill="FFFFFF"/>
        <w:spacing w:before="120" w:after="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la Ley 1882 de 2018</w:t>
      </w:r>
      <w:r>
        <w:rPr>
          <w:rFonts w:ascii="Arial" w:hAnsi="Arial" w:cs="Arial"/>
          <w:color w:val="0D0D0D"/>
          <w:sz w:val="22"/>
          <w:bdr w:val="none" w:sz="0" w:space="0" w:color="auto" w:frame="1"/>
          <w:lang w:eastAsia="es-CO"/>
        </w:rPr>
        <w:t xml:space="preserve"> en</w:t>
      </w:r>
      <w:r w:rsidRPr="0043040E">
        <w:rPr>
          <w:rFonts w:ascii="Arial" w:hAnsi="Arial" w:cs="Arial"/>
          <w:color w:val="0D0D0D"/>
          <w:sz w:val="22"/>
          <w:bdr w:val="none" w:sz="0" w:space="0" w:color="auto" w:frame="1"/>
          <w:lang w:eastAsia="es-CO"/>
        </w:rPr>
        <w:t xml:space="preserve"> el artículo 4</w:t>
      </w:r>
      <w:r>
        <w:rPr>
          <w:rFonts w:ascii="Arial" w:hAnsi="Arial" w:cs="Arial"/>
          <w:color w:val="0D0D0D"/>
          <w:sz w:val="22"/>
          <w:bdr w:val="none" w:sz="0" w:space="0" w:color="auto" w:frame="1"/>
          <w:lang w:eastAsia="es-CO"/>
        </w:rPr>
        <w:t>, adiciona el parágrafo 7º al artículo 2</w:t>
      </w:r>
      <w:r w:rsidRPr="0043040E">
        <w:rPr>
          <w:rFonts w:ascii="Arial" w:hAnsi="Arial" w:cs="Arial"/>
          <w:color w:val="0D0D0D"/>
          <w:sz w:val="22"/>
          <w:bdr w:val="none" w:sz="0" w:space="0" w:color="auto" w:frame="1"/>
          <w:lang w:eastAsia="es-CO"/>
        </w:rPr>
        <w:t xml:space="preserve"> de la L</w:t>
      </w:r>
      <w:r>
        <w:rPr>
          <w:rFonts w:ascii="Arial" w:hAnsi="Arial" w:cs="Arial"/>
          <w:color w:val="0D0D0D"/>
          <w:sz w:val="22"/>
          <w:bdr w:val="none" w:sz="0" w:space="0" w:color="auto" w:frame="1"/>
          <w:lang w:eastAsia="es-CO"/>
        </w:rPr>
        <w:t>ey 1150 de 2007, y</w:t>
      </w:r>
      <w:r w:rsidRPr="0043040E">
        <w:rPr>
          <w:rFonts w:ascii="Arial" w:hAnsi="Arial" w:cs="Arial"/>
          <w:color w:val="0D0D0D"/>
          <w:sz w:val="22"/>
          <w:bdr w:val="none" w:sz="0" w:space="0" w:color="auto" w:frame="1"/>
          <w:lang w:eastAsia="es-CO"/>
        </w:rPr>
        <w:t xml:space="preserve"> establece la obligatoriedad de la adopción de documentos tipo para algunos contratos, en los siguientes términos: </w:t>
      </w:r>
    </w:p>
    <w:p w14:paraId="4BB57E96" w14:textId="77777777" w:rsidR="00B64553" w:rsidRDefault="00B64553" w:rsidP="00B64553">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48B690B8" w14:textId="76686AEC" w:rsidR="004D4385" w:rsidRDefault="00537682" w:rsidP="000C0066">
      <w:pPr>
        <w:spacing w:before="120" w:after="120" w:line="276" w:lineRule="auto"/>
        <w:jc w:val="both"/>
        <w:rPr>
          <w:rFonts w:ascii="Arial" w:eastAsia="Calibri" w:hAnsi="Arial" w:cs="Arial"/>
          <w:color w:val="0D0D0D"/>
          <w:sz w:val="22"/>
          <w:lang w:val="es-ES"/>
        </w:rPr>
      </w:pPr>
      <w:r>
        <w:rPr>
          <w:rFonts w:ascii="Arial" w:eastAsia="Calibri" w:hAnsi="Arial" w:cs="Arial"/>
          <w:sz w:val="22"/>
          <w:lang w:val="es-ES"/>
        </w:rPr>
        <w:tab/>
      </w:r>
      <w:r w:rsidR="004D4385" w:rsidRPr="00216DB1">
        <w:rPr>
          <w:rFonts w:ascii="Arial" w:eastAsia="Calibri" w:hAnsi="Arial" w:cs="Arial"/>
          <w:sz w:val="22"/>
          <w:lang w:val="es-ES"/>
        </w:rPr>
        <w:t xml:space="preserve">La redacción original del artículo 4 de la Ley 1882 de 2018 </w:t>
      </w:r>
      <w:r w:rsidR="004D4385">
        <w:rPr>
          <w:rFonts w:ascii="Arial" w:eastAsia="Calibri" w:hAnsi="Arial" w:cs="Arial"/>
          <w:sz w:val="22"/>
          <w:lang w:val="es-ES"/>
        </w:rPr>
        <w:t xml:space="preserve">establecía que al Gobierno </w:t>
      </w:r>
      <w:r>
        <w:rPr>
          <w:rFonts w:ascii="Arial" w:eastAsia="Calibri" w:hAnsi="Arial" w:cs="Arial"/>
          <w:sz w:val="22"/>
          <w:lang w:val="es-ES"/>
        </w:rPr>
        <w:t>N</w:t>
      </w:r>
      <w:r w:rsidR="004D4385" w:rsidRPr="00216DB1">
        <w:rPr>
          <w:rFonts w:ascii="Arial" w:eastAsia="Calibri" w:hAnsi="Arial" w:cs="Arial"/>
          <w:sz w:val="22"/>
          <w:lang w:val="es-ES"/>
        </w:rPr>
        <w:t>acional le correspo</w:t>
      </w:r>
      <w:r w:rsidR="00B51D72">
        <w:rPr>
          <w:rFonts w:ascii="Arial" w:eastAsia="Calibri" w:hAnsi="Arial" w:cs="Arial"/>
          <w:sz w:val="22"/>
          <w:lang w:val="es-ES"/>
        </w:rPr>
        <w:t>ndía adoptar los documentos tipo, pero p</w:t>
      </w:r>
      <w:r w:rsidR="004D4385" w:rsidRPr="00216DB1">
        <w:rPr>
          <w:rFonts w:ascii="Arial" w:eastAsia="Calibri" w:hAnsi="Arial" w:cs="Arial"/>
          <w:color w:val="0D0D0D"/>
          <w:sz w:val="22"/>
          <w:lang w:val="es-ES"/>
        </w:rPr>
        <w:t xml:space="preserve">osteriormente, </w:t>
      </w:r>
      <w:r w:rsidR="00B51D72">
        <w:rPr>
          <w:rFonts w:ascii="Arial" w:eastAsia="Calibri" w:hAnsi="Arial" w:cs="Arial"/>
          <w:color w:val="0D0D0D"/>
          <w:sz w:val="22"/>
          <w:lang w:val="es-ES"/>
        </w:rPr>
        <w:t>la Ley 2022 de d</w:t>
      </w:r>
      <w:r w:rsidR="004D4385" w:rsidRPr="00216DB1">
        <w:rPr>
          <w:rFonts w:ascii="Arial" w:eastAsia="Calibri" w:hAnsi="Arial" w:cs="Arial"/>
          <w:color w:val="0D0D0D"/>
          <w:sz w:val="22"/>
          <w:lang w:val="es-ES"/>
        </w:rPr>
        <w:t xml:space="preserve">el 22 de </w:t>
      </w:r>
      <w:r w:rsidR="004D4385">
        <w:rPr>
          <w:rFonts w:ascii="Arial" w:eastAsia="Calibri" w:hAnsi="Arial" w:cs="Arial"/>
          <w:color w:val="0D0D0D"/>
          <w:sz w:val="22"/>
          <w:lang w:val="es-ES"/>
        </w:rPr>
        <w:t xml:space="preserve">julio de 2020 </w:t>
      </w:r>
      <w:r w:rsidR="00B51D72">
        <w:rPr>
          <w:rFonts w:ascii="Arial" w:eastAsia="Calibri" w:hAnsi="Arial" w:cs="Arial"/>
          <w:color w:val="0D0D0D"/>
          <w:sz w:val="22"/>
          <w:lang w:val="es-ES"/>
        </w:rPr>
        <w:t xml:space="preserve">otorgó esta competencia a la </w:t>
      </w:r>
      <w:r w:rsidR="00B51D72" w:rsidRPr="00216DB1">
        <w:rPr>
          <w:rFonts w:ascii="Arial" w:eastAsia="Calibri" w:hAnsi="Arial" w:cs="Arial"/>
          <w:color w:val="0D0D0D"/>
          <w:sz w:val="22"/>
          <w:lang w:val="es-ES"/>
        </w:rPr>
        <w:t>Agencia Nacional de Contratación Pública – Colombia Compra Eficiente</w:t>
      </w:r>
      <w:r w:rsidR="00B51D72">
        <w:rPr>
          <w:rFonts w:ascii="Arial" w:eastAsia="Calibri" w:hAnsi="Arial" w:cs="Arial"/>
          <w:color w:val="0D0D0D"/>
          <w:sz w:val="22"/>
          <w:lang w:val="es-ES"/>
        </w:rPr>
        <w:t xml:space="preserve">.  Así, el artículo 1 de esta </w:t>
      </w:r>
      <w:r>
        <w:rPr>
          <w:rFonts w:ascii="Arial" w:eastAsia="Calibri" w:hAnsi="Arial" w:cs="Arial"/>
          <w:color w:val="0D0D0D"/>
          <w:sz w:val="22"/>
          <w:lang w:val="es-ES"/>
        </w:rPr>
        <w:t>L</w:t>
      </w:r>
      <w:r w:rsidR="00B51D72">
        <w:rPr>
          <w:rFonts w:ascii="Arial" w:eastAsia="Calibri" w:hAnsi="Arial" w:cs="Arial"/>
          <w:color w:val="0D0D0D"/>
          <w:sz w:val="22"/>
          <w:lang w:val="es-ES"/>
        </w:rPr>
        <w:t>ey modificó</w:t>
      </w:r>
      <w:r w:rsidR="004D4385" w:rsidRPr="00216DB1">
        <w:rPr>
          <w:rFonts w:ascii="Arial" w:eastAsia="Calibri" w:hAnsi="Arial" w:cs="Arial"/>
          <w:color w:val="0D0D0D"/>
          <w:sz w:val="22"/>
          <w:lang w:val="es-ES"/>
        </w:rPr>
        <w:t xml:space="preserve"> el artículo 4 de la Ley 1882 de 2018 en relación con: i) el sujeto encargado de la adopción de los documentos tipo</w:t>
      </w:r>
      <w:r>
        <w:rPr>
          <w:rFonts w:ascii="Arial" w:eastAsia="Calibri" w:hAnsi="Arial" w:cs="Arial"/>
          <w:color w:val="0D0D0D"/>
          <w:sz w:val="22"/>
          <w:lang w:val="es-ES"/>
        </w:rPr>
        <w:t>. Esto,</w:t>
      </w:r>
      <w:r w:rsidR="004D4385" w:rsidRPr="00216DB1">
        <w:rPr>
          <w:rFonts w:ascii="Arial" w:eastAsia="Calibri" w:hAnsi="Arial" w:cs="Arial"/>
          <w:color w:val="0D0D0D"/>
          <w:sz w:val="22"/>
          <w:lang w:val="es-ES"/>
        </w:rPr>
        <w:t xml:space="preserve"> ya que</w:t>
      </w:r>
      <w:r w:rsidR="00B51D72">
        <w:rPr>
          <w:rFonts w:ascii="Arial" w:eastAsia="Calibri" w:hAnsi="Arial" w:cs="Arial"/>
          <w:color w:val="0D0D0D"/>
          <w:sz w:val="22"/>
          <w:lang w:val="es-ES"/>
        </w:rPr>
        <w:t>,</w:t>
      </w:r>
      <w:r w:rsidR="004D4385" w:rsidRPr="00216DB1">
        <w:rPr>
          <w:rFonts w:ascii="Arial" w:eastAsia="Calibri" w:hAnsi="Arial" w:cs="Arial"/>
          <w:color w:val="0D0D0D"/>
          <w:sz w:val="22"/>
          <w:lang w:val="es-ES"/>
        </w:rPr>
        <w:t xml:space="preserve"> </w:t>
      </w:r>
      <w:r w:rsidR="00B51D72">
        <w:rPr>
          <w:rFonts w:ascii="Arial" w:eastAsia="Calibri" w:hAnsi="Arial" w:cs="Arial"/>
          <w:color w:val="0D0D0D"/>
          <w:sz w:val="22"/>
          <w:lang w:val="es-ES"/>
        </w:rPr>
        <w:t xml:space="preserve">como se mencionó, la competencia había sido otorgada </w:t>
      </w:r>
      <w:r w:rsidR="004D4385">
        <w:rPr>
          <w:rFonts w:ascii="Arial" w:eastAsia="Calibri" w:hAnsi="Arial" w:cs="Arial"/>
          <w:color w:val="0D0D0D"/>
          <w:sz w:val="22"/>
          <w:lang w:val="es-ES"/>
        </w:rPr>
        <w:t xml:space="preserve">al Gobierno </w:t>
      </w:r>
      <w:r>
        <w:rPr>
          <w:rFonts w:ascii="Arial" w:eastAsia="Calibri" w:hAnsi="Arial" w:cs="Arial"/>
          <w:color w:val="0D0D0D"/>
          <w:sz w:val="22"/>
          <w:lang w:val="es-ES"/>
        </w:rPr>
        <w:t>N</w:t>
      </w:r>
      <w:r w:rsidR="004D4385" w:rsidRPr="00216DB1">
        <w:rPr>
          <w:rFonts w:ascii="Arial" w:eastAsia="Calibri" w:hAnsi="Arial" w:cs="Arial"/>
          <w:color w:val="0D0D0D"/>
          <w:sz w:val="22"/>
          <w:lang w:val="es-ES"/>
        </w:rPr>
        <w:t>acional</w:t>
      </w:r>
      <w:r w:rsidR="00C87A79">
        <w:rPr>
          <w:rFonts w:ascii="Arial" w:eastAsia="Calibri" w:hAnsi="Arial" w:cs="Arial"/>
          <w:color w:val="0D0D0D"/>
          <w:sz w:val="22"/>
          <w:lang w:val="es-ES"/>
        </w:rPr>
        <w:t>, pero</w:t>
      </w:r>
      <w:r w:rsidR="004D4385" w:rsidRPr="00216DB1">
        <w:rPr>
          <w:rFonts w:ascii="Arial" w:eastAsia="Calibri" w:hAnsi="Arial" w:cs="Arial"/>
          <w:color w:val="0D0D0D"/>
          <w:sz w:val="22"/>
          <w:lang w:val="es-ES"/>
        </w:rPr>
        <w:t xml:space="preserve"> ahora la entidad</w:t>
      </w:r>
      <w:r w:rsidR="004D4385">
        <w:rPr>
          <w:rFonts w:ascii="Arial" w:eastAsia="Calibri" w:hAnsi="Arial" w:cs="Arial"/>
          <w:color w:val="0D0D0D"/>
          <w:sz w:val="22"/>
          <w:lang w:val="es-ES"/>
        </w:rPr>
        <w:t xml:space="preserve"> encargada directamente por la l</w:t>
      </w:r>
      <w:r w:rsidR="004D4385" w:rsidRPr="00216DB1">
        <w:rPr>
          <w:rFonts w:ascii="Arial" w:eastAsia="Calibri" w:hAnsi="Arial" w:cs="Arial"/>
          <w:color w:val="0D0D0D"/>
          <w:sz w:val="22"/>
          <w:lang w:val="es-ES"/>
        </w:rPr>
        <w:t>ey es la Agencia Nacional de Contratación Pública – Colombia Compra Eficiente</w:t>
      </w:r>
      <w:r w:rsidR="00C87A79">
        <w:rPr>
          <w:rFonts w:ascii="Arial" w:eastAsia="Calibri" w:hAnsi="Arial" w:cs="Arial"/>
          <w:color w:val="0D0D0D"/>
          <w:sz w:val="22"/>
          <w:lang w:val="es-ES"/>
        </w:rPr>
        <w:t>,</w:t>
      </w:r>
      <w:r w:rsidR="004D4385" w:rsidRPr="00216DB1">
        <w:rPr>
          <w:rFonts w:ascii="Arial" w:eastAsia="Calibri" w:hAnsi="Arial" w:cs="Arial"/>
          <w:color w:val="0D0D0D"/>
          <w:sz w:val="22"/>
          <w:lang w:val="es-ES"/>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responsabilidades para Colombia Compra Eficiente en la definición del desarrollo e implementación de los documentos tipo </w:t>
      </w:r>
      <w:r w:rsidR="004D4385" w:rsidRPr="00216DB1">
        <w:rPr>
          <w:rFonts w:ascii="Arial" w:eastAsia="Calibri" w:hAnsi="Arial" w:cs="Arial"/>
          <w:color w:val="0D0D0D"/>
          <w:sz w:val="22"/>
          <w:lang w:val="es-ES"/>
        </w:rPr>
        <w:lastRenderedPageBreak/>
        <w:t>mediante cronogramas, coordinación con otras entidades especializadas, recepción de comentarios de los interesados y revisión de los documentos tipo expedidos</w:t>
      </w:r>
      <w:r w:rsidR="004D4385" w:rsidRPr="00216DB1">
        <w:rPr>
          <w:rFonts w:ascii="Arial" w:eastAsia="Calibri" w:hAnsi="Arial" w:cs="Arial"/>
          <w:color w:val="0D0D0D"/>
          <w:sz w:val="22"/>
          <w:vertAlign w:val="superscript"/>
          <w:lang w:val="es-ES"/>
        </w:rPr>
        <w:footnoteReference w:id="5"/>
      </w:r>
      <w:r w:rsidR="004D4385" w:rsidRPr="00216DB1">
        <w:rPr>
          <w:rFonts w:ascii="Arial" w:eastAsia="Calibri" w:hAnsi="Arial" w:cs="Arial"/>
          <w:color w:val="0D0D0D"/>
          <w:sz w:val="22"/>
          <w:lang w:val="es-ES"/>
        </w:rPr>
        <w:t xml:space="preserve">. </w:t>
      </w:r>
    </w:p>
    <w:p w14:paraId="1A5DC3F2" w14:textId="5689F136" w:rsidR="003D32CD" w:rsidRDefault="00482262" w:rsidP="000C0066">
      <w:pPr>
        <w:spacing w:before="120" w:after="120" w:line="276" w:lineRule="auto"/>
        <w:ind w:firstLine="708"/>
        <w:jc w:val="both"/>
        <w:rPr>
          <w:rFonts w:ascii="Arial" w:eastAsia="Calibri" w:hAnsi="Arial" w:cs="Arial"/>
          <w:sz w:val="22"/>
        </w:rPr>
      </w:pPr>
      <w:r>
        <w:rPr>
          <w:rFonts w:ascii="Arial" w:eastAsia="Calibri" w:hAnsi="Arial" w:cs="Arial"/>
          <w:sz w:val="22"/>
        </w:rPr>
        <w:t xml:space="preserve">Además, la Ley 2022 de 2020 señala </w:t>
      </w:r>
      <w:r w:rsidR="009034CF">
        <w:rPr>
          <w:rFonts w:ascii="Arial" w:eastAsia="Calibri" w:hAnsi="Arial" w:cs="Arial"/>
          <w:sz w:val="22"/>
        </w:rPr>
        <w:t xml:space="preserve">que los </w:t>
      </w:r>
      <w:r w:rsidR="003E59ED">
        <w:rPr>
          <w:rFonts w:ascii="Arial" w:eastAsia="Calibri" w:hAnsi="Arial" w:cs="Arial"/>
          <w:sz w:val="22"/>
        </w:rPr>
        <w:t>d</w:t>
      </w:r>
      <w:r w:rsidR="009034CF">
        <w:rPr>
          <w:rFonts w:ascii="Arial" w:eastAsia="Calibri" w:hAnsi="Arial" w:cs="Arial"/>
          <w:sz w:val="22"/>
        </w:rPr>
        <w:t>ocumentos tipo</w:t>
      </w:r>
      <w:r w:rsidR="00CA05BB" w:rsidRPr="00043F5D">
        <w:rPr>
          <w:rFonts w:ascii="Arial" w:eastAsia="Calibri" w:hAnsi="Arial" w:cs="Arial"/>
          <w:sz w:val="22"/>
        </w:rPr>
        <w:t xml:space="preserve"> adoptados por la Agencia Na</w:t>
      </w:r>
      <w:r>
        <w:rPr>
          <w:rFonts w:ascii="Arial" w:eastAsia="Calibri" w:hAnsi="Arial" w:cs="Arial"/>
          <w:sz w:val="22"/>
        </w:rPr>
        <w:t xml:space="preserve">cional de Contratación Pública </w:t>
      </w:r>
      <w:r w:rsidR="00CA05BB" w:rsidRPr="00043F5D">
        <w:rPr>
          <w:rFonts w:ascii="Arial" w:eastAsia="Calibri" w:hAnsi="Arial" w:cs="Arial"/>
          <w:sz w:val="22"/>
        </w:rPr>
        <w:t xml:space="preserve">son de </w:t>
      </w:r>
      <w:r w:rsidR="00CA05BB" w:rsidRPr="00482262">
        <w:rPr>
          <w:rFonts w:ascii="Arial" w:eastAsia="Calibri" w:hAnsi="Arial" w:cs="Arial"/>
          <w:i/>
          <w:sz w:val="22"/>
        </w:rPr>
        <w:t>obligatorio</w:t>
      </w:r>
      <w:r w:rsidR="00CA05BB" w:rsidRPr="00043F5D">
        <w:rPr>
          <w:rFonts w:ascii="Arial" w:eastAsia="Calibri" w:hAnsi="Arial" w:cs="Arial"/>
          <w:sz w:val="22"/>
        </w:rPr>
        <w:t xml:space="preserve"> cumplimiento por todas las entidades públicas, cuyo régimen de contratación </w:t>
      </w:r>
      <w:r w:rsidR="00CA05BB">
        <w:rPr>
          <w:rFonts w:ascii="Arial" w:eastAsia="Calibri" w:hAnsi="Arial" w:cs="Arial"/>
          <w:sz w:val="22"/>
        </w:rPr>
        <w:t>sea</w:t>
      </w:r>
      <w:r w:rsidR="00CA05BB" w:rsidRPr="00043F5D">
        <w:rPr>
          <w:rFonts w:ascii="Arial" w:eastAsia="Calibri" w:hAnsi="Arial" w:cs="Arial"/>
          <w:sz w:val="22"/>
        </w:rPr>
        <w:t xml:space="preserve"> </w:t>
      </w:r>
      <w:r w:rsidR="00CA05BB">
        <w:rPr>
          <w:rFonts w:ascii="Arial" w:eastAsia="Calibri" w:hAnsi="Arial" w:cs="Arial"/>
          <w:sz w:val="22"/>
        </w:rPr>
        <w:t>e</w:t>
      </w:r>
      <w:r w:rsidR="00CA05BB" w:rsidRPr="00043F5D">
        <w:rPr>
          <w:rFonts w:ascii="Arial" w:eastAsia="Calibri" w:hAnsi="Arial" w:cs="Arial"/>
          <w:sz w:val="22"/>
        </w:rPr>
        <w:t xml:space="preserve">l Estatuto General de la Contratación de la Administración Pública ‒EGCAP‒. </w:t>
      </w:r>
      <w:r w:rsidR="00CA05BB">
        <w:rPr>
          <w:rFonts w:ascii="Arial" w:eastAsia="Calibri" w:hAnsi="Arial" w:cs="Arial"/>
          <w:sz w:val="22"/>
        </w:rPr>
        <w:t xml:space="preserve"> </w:t>
      </w:r>
      <w:r w:rsidR="003D32CD" w:rsidRPr="003D32CD">
        <w:rPr>
          <w:rFonts w:ascii="Arial" w:eastAsia="Calibri" w:hAnsi="Arial" w:cs="Arial"/>
          <w:sz w:val="22"/>
        </w:rPr>
        <w:t>Esta obligatoriedad implica que las entidades estatales tengan que adelantar los procesos de contratación bajo las condiciones establecidas en los documentos tipo que rijan para el objeto a contratar</w:t>
      </w:r>
      <w:r w:rsidR="00C87A79">
        <w:rPr>
          <w:rFonts w:ascii="Arial" w:eastAsia="Calibri" w:hAnsi="Arial" w:cs="Arial"/>
          <w:sz w:val="22"/>
        </w:rPr>
        <w:t>,</w:t>
      </w:r>
      <w:r w:rsidR="003D32CD" w:rsidRPr="003D32CD">
        <w:rPr>
          <w:rFonts w:ascii="Arial" w:eastAsia="Calibri" w:hAnsi="Arial" w:cs="Arial"/>
          <w:sz w:val="22"/>
        </w:rPr>
        <w:t xml:space="preserve"> sin que puedan variarse </w:t>
      </w:r>
      <w:r w:rsidR="009371E8">
        <w:rPr>
          <w:rFonts w:ascii="Arial" w:eastAsia="Calibri" w:hAnsi="Arial" w:cs="Arial"/>
          <w:sz w:val="22"/>
        </w:rPr>
        <w:t>los requisitos fijados en ellos</w:t>
      </w:r>
      <w:r w:rsidR="00C87A79">
        <w:rPr>
          <w:rFonts w:ascii="Arial" w:eastAsia="Calibri" w:hAnsi="Arial" w:cs="Arial"/>
          <w:sz w:val="22"/>
        </w:rPr>
        <w:t>. Lo anterior, por cuanto</w:t>
      </w:r>
      <w:r w:rsidR="009371E8">
        <w:rPr>
          <w:rFonts w:ascii="Arial" w:eastAsia="Calibri" w:hAnsi="Arial" w:cs="Arial"/>
          <w:sz w:val="22"/>
        </w:rPr>
        <w:t xml:space="preserve"> los documentos </w:t>
      </w:r>
      <w:r w:rsidR="009371E8" w:rsidRPr="009371E8">
        <w:rPr>
          <w:rFonts w:ascii="Arial" w:eastAsia="Calibri" w:hAnsi="Arial" w:cs="Arial"/>
          <w:sz w:val="22"/>
        </w:rPr>
        <w:t>tipo</w:t>
      </w:r>
      <w:r w:rsidR="003D32CD" w:rsidRPr="009371E8">
        <w:rPr>
          <w:rFonts w:ascii="Arial" w:eastAsia="Calibri" w:hAnsi="Arial" w:cs="Arial"/>
          <w:sz w:val="22"/>
        </w:rPr>
        <w:t xml:space="preserve"> </w:t>
      </w:r>
      <w:r w:rsidR="009371E8" w:rsidRPr="009371E8">
        <w:rPr>
          <w:rFonts w:ascii="Arial" w:eastAsia="Calibri" w:hAnsi="Arial" w:cs="Arial"/>
          <w:sz w:val="22"/>
        </w:rPr>
        <w:t>también se caracterizan por ser</w:t>
      </w:r>
      <w:r w:rsidR="003D32CD" w:rsidRPr="009371E8">
        <w:rPr>
          <w:rFonts w:ascii="Arial" w:eastAsia="Calibri" w:hAnsi="Arial" w:cs="Arial"/>
          <w:sz w:val="22"/>
        </w:rPr>
        <w:t xml:space="preserve"> inalterables, es decir, que las entidades públicas carecen de la facultad de modificarlos, con</w:t>
      </w:r>
      <w:r w:rsidR="003D32CD" w:rsidRPr="003D32CD">
        <w:rPr>
          <w:rFonts w:ascii="Arial" w:eastAsia="Calibri" w:hAnsi="Arial" w:cs="Arial"/>
          <w:sz w:val="22"/>
        </w:rPr>
        <w:t xml:space="preserve"> excepción de aquellos aspectos que pueden diligenciar, es decir, las descripciones que están incluidas entre corchetes y resaltadas en gris en cada uno de los documentos tipo.</w:t>
      </w:r>
      <w:r w:rsidR="003D32CD">
        <w:rPr>
          <w:rFonts w:ascii="Arial" w:eastAsia="Calibri" w:hAnsi="Arial" w:cs="Arial"/>
          <w:sz w:val="22"/>
        </w:rPr>
        <w:t xml:space="preserve"> </w:t>
      </w:r>
    </w:p>
    <w:p w14:paraId="592F09FD" w14:textId="04F79B88" w:rsidR="009371E8" w:rsidRDefault="003D32CD" w:rsidP="000C0066">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rPr>
        <w:t>Esta es una regla que está consagrada en la</w:t>
      </w:r>
      <w:r w:rsidRPr="004C512E">
        <w:rPr>
          <w:rFonts w:ascii="Arial" w:eastAsia="Calibri" w:hAnsi="Arial" w:cs="Arial"/>
          <w:color w:val="000000"/>
          <w:sz w:val="22"/>
          <w:lang w:val="es-ES_tradnl"/>
        </w:rPr>
        <w:t>s resoluciones expedidas por la Agencia Nacional de Contratación Pública – Colombia Compra Eficiente, mediante las cuales se han adop</w:t>
      </w:r>
      <w:r>
        <w:rPr>
          <w:rFonts w:ascii="Arial" w:eastAsia="Calibri" w:hAnsi="Arial" w:cs="Arial"/>
          <w:color w:val="000000"/>
          <w:sz w:val="22"/>
          <w:lang w:val="es-ES_tradnl"/>
        </w:rPr>
        <w:t xml:space="preserve">tado los </w:t>
      </w:r>
      <w:r w:rsidR="009371E8">
        <w:rPr>
          <w:rFonts w:ascii="Arial" w:eastAsia="Calibri" w:hAnsi="Arial" w:cs="Arial"/>
          <w:color w:val="000000"/>
          <w:sz w:val="22"/>
          <w:lang w:val="es-ES_tradnl"/>
        </w:rPr>
        <w:t xml:space="preserve">distintos documentos o </w:t>
      </w:r>
      <w:r>
        <w:rPr>
          <w:rFonts w:ascii="Arial" w:eastAsia="Calibri" w:hAnsi="Arial" w:cs="Arial"/>
          <w:color w:val="000000"/>
          <w:sz w:val="22"/>
          <w:lang w:val="es-ES_tradnl"/>
        </w:rPr>
        <w:t>pliegos tipo.  De tal manera</w:t>
      </w:r>
      <w:r w:rsidR="009371E8">
        <w:rPr>
          <w:rFonts w:ascii="Arial" w:eastAsia="Calibri" w:hAnsi="Arial" w:cs="Arial"/>
          <w:color w:val="000000"/>
          <w:sz w:val="22"/>
          <w:lang w:val="es-ES_tradnl"/>
        </w:rPr>
        <w:t>,</w:t>
      </w:r>
      <w:r>
        <w:rPr>
          <w:rFonts w:ascii="Arial" w:eastAsia="Calibri" w:hAnsi="Arial" w:cs="Arial"/>
          <w:color w:val="000000"/>
          <w:sz w:val="22"/>
          <w:lang w:val="es-ES_tradnl"/>
        </w:rPr>
        <w:t xml:space="preserve"> la inalterabilidad</w:t>
      </w:r>
      <w:r w:rsidR="009371E8">
        <w:rPr>
          <w:rFonts w:ascii="Arial" w:eastAsia="Calibri" w:hAnsi="Arial" w:cs="Arial"/>
          <w:color w:val="000000"/>
          <w:sz w:val="22"/>
          <w:lang w:val="es-ES_tradnl"/>
        </w:rPr>
        <w:t xml:space="preserve"> es una prohibición que </w:t>
      </w:r>
      <w:r w:rsidR="009371E8" w:rsidRPr="004C512E">
        <w:rPr>
          <w:rFonts w:ascii="Arial" w:eastAsia="Calibri" w:hAnsi="Arial" w:cs="Arial"/>
          <w:color w:val="000000"/>
          <w:sz w:val="22"/>
          <w:lang w:val="es-ES_tradnl"/>
        </w:rPr>
        <w:t xml:space="preserve">consiste en que las entidades estatales no pueden incluir o modificar en los </w:t>
      </w:r>
      <w:r w:rsidR="009371E8" w:rsidRPr="004C512E">
        <w:rPr>
          <w:rFonts w:ascii="Arial" w:eastAsia="Calibri" w:hAnsi="Arial" w:cs="Arial"/>
          <w:i/>
          <w:iCs/>
          <w:color w:val="000000"/>
          <w:sz w:val="22"/>
          <w:lang w:val="es-ES_tradnl"/>
        </w:rPr>
        <w:t>Documentos del Proceso</w:t>
      </w:r>
      <w:r w:rsidR="009371E8" w:rsidRPr="004C512E">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w:t>
      </w:r>
      <w:r w:rsidRPr="004C512E">
        <w:rPr>
          <w:rFonts w:ascii="Arial" w:eastAsia="Calibri" w:hAnsi="Arial" w:cs="Arial"/>
          <w:color w:val="000000"/>
          <w:sz w:val="22"/>
          <w:lang w:val="es-ES_tradnl"/>
        </w:rPr>
        <w:t xml:space="preserve"> </w:t>
      </w:r>
    </w:p>
    <w:p w14:paraId="6E45B93B" w14:textId="2A166E00" w:rsidR="003D32CD" w:rsidRDefault="003D32CD" w:rsidP="000C0066">
      <w:pPr>
        <w:spacing w:before="120" w:after="120" w:line="276" w:lineRule="auto"/>
        <w:ind w:firstLine="708"/>
        <w:jc w:val="both"/>
        <w:rPr>
          <w:rFonts w:ascii="Arial" w:eastAsia="Calibri" w:hAnsi="Arial" w:cs="Arial"/>
          <w:color w:val="000000"/>
          <w:sz w:val="22"/>
          <w:lang w:val="es-ES_tradnl"/>
        </w:rPr>
      </w:pPr>
      <w:r w:rsidRPr="004C512E">
        <w:rPr>
          <w:rFonts w:ascii="Arial" w:eastAsia="Calibri" w:hAnsi="Arial" w:cs="Arial"/>
          <w:color w:val="000000"/>
          <w:sz w:val="22"/>
          <w:lang w:val="es-ES_tradnl"/>
        </w:rPr>
        <w:lastRenderedPageBreak/>
        <w:t xml:space="preserve">En consecuencia, las condiciones establecidas en los documentos tipo son de obligatorio cumplimiento para las entidades sometidas al Estatuto General de Contratación de la Administración Pública que adelanten procesos que deban regirse por su contenido, </w:t>
      </w:r>
      <w:r w:rsidR="00712FFF">
        <w:rPr>
          <w:rFonts w:ascii="Arial" w:eastAsia="Calibri" w:hAnsi="Arial" w:cs="Arial"/>
          <w:color w:val="000000"/>
          <w:sz w:val="22"/>
          <w:lang w:val="es-ES_tradnl"/>
        </w:rPr>
        <w:t>y su alcance y ámbito de aplicación está definido en las resoluciones que los adoptan dentro del sistema de compra pública.</w:t>
      </w:r>
    </w:p>
    <w:p w14:paraId="3A671722" w14:textId="514561DF" w:rsidR="006E2E1D" w:rsidRPr="006E2E1D" w:rsidRDefault="006E2E1D" w:rsidP="00C44228">
      <w:pPr>
        <w:spacing w:before="240" w:after="240" w:line="276" w:lineRule="auto"/>
        <w:jc w:val="both"/>
        <w:rPr>
          <w:rFonts w:ascii="Arial" w:eastAsia="Calibri" w:hAnsi="Arial" w:cs="Arial"/>
          <w:b/>
          <w:sz w:val="22"/>
        </w:rPr>
      </w:pPr>
      <w:r w:rsidRPr="006E2E1D">
        <w:rPr>
          <w:rFonts w:ascii="Arial" w:eastAsia="Calibri" w:hAnsi="Arial" w:cs="Arial"/>
          <w:b/>
          <w:sz w:val="22"/>
        </w:rPr>
        <w:t>2.2. Documentos tipo para los procesos de licitación de obra pública de</w:t>
      </w:r>
      <w:r w:rsidR="007953C4">
        <w:rPr>
          <w:rFonts w:ascii="Arial" w:eastAsia="Calibri" w:hAnsi="Arial" w:cs="Arial"/>
          <w:b/>
          <w:sz w:val="22"/>
        </w:rPr>
        <w:t xml:space="preserve"> infraestructura social</w:t>
      </w:r>
      <w:r w:rsidR="009B3481">
        <w:rPr>
          <w:rFonts w:ascii="Arial" w:eastAsia="Calibri" w:hAnsi="Arial" w:cs="Arial"/>
          <w:b/>
          <w:sz w:val="22"/>
        </w:rPr>
        <w:t>:</w:t>
      </w:r>
      <w:r w:rsidR="007953C4">
        <w:rPr>
          <w:rFonts w:ascii="Arial" w:eastAsia="Calibri" w:hAnsi="Arial" w:cs="Arial"/>
          <w:b/>
          <w:sz w:val="22"/>
        </w:rPr>
        <w:t xml:space="preserve"> </w:t>
      </w:r>
      <w:r w:rsidR="009B3481">
        <w:rPr>
          <w:rFonts w:ascii="Arial" w:eastAsia="Calibri" w:hAnsi="Arial" w:cs="Arial"/>
          <w:b/>
          <w:sz w:val="22"/>
        </w:rPr>
        <w:t>d</w:t>
      </w:r>
      <w:r w:rsidR="007953C4">
        <w:rPr>
          <w:rFonts w:ascii="Arial" w:eastAsia="Calibri" w:hAnsi="Arial" w:cs="Arial"/>
          <w:b/>
          <w:sz w:val="22"/>
        </w:rPr>
        <w:t>ocumentos transversales y complementarios</w:t>
      </w:r>
    </w:p>
    <w:p w14:paraId="7E66511B" w14:textId="7C5A2081" w:rsidR="008E0886" w:rsidRDefault="00E27B94" w:rsidP="000C0066">
      <w:pPr>
        <w:spacing w:before="120" w:after="120" w:line="276" w:lineRule="auto"/>
        <w:jc w:val="both"/>
        <w:rPr>
          <w:rFonts w:ascii="Arial" w:hAnsi="Arial" w:cs="Arial"/>
          <w:sz w:val="22"/>
          <w:lang w:val="es-ES"/>
        </w:rPr>
      </w:pPr>
      <w:r>
        <w:rPr>
          <w:rFonts w:ascii="Arial" w:eastAsia="Calibri" w:hAnsi="Arial" w:cs="Arial"/>
          <w:sz w:val="22"/>
        </w:rPr>
        <w:t>E</w:t>
      </w:r>
      <w:r w:rsidR="009034CF" w:rsidRPr="002F1D41">
        <w:rPr>
          <w:rFonts w:ascii="Arial" w:eastAsia="Calibri" w:hAnsi="Arial" w:cs="Arial"/>
          <w:sz w:val="22"/>
        </w:rPr>
        <w:t>n desarrollo de la Ley 2022 de 2020, la Agencia Nacional de Contratación Pública</w:t>
      </w:r>
      <w:r w:rsidR="009034CF">
        <w:rPr>
          <w:rFonts w:ascii="Arial" w:eastAsia="Calibri" w:hAnsi="Arial" w:cs="Arial"/>
          <w:sz w:val="22"/>
        </w:rPr>
        <w:t xml:space="preserve"> – Colombia Compra Eficiente</w:t>
      </w:r>
      <w:r w:rsidR="009034CF" w:rsidRPr="002F1D41">
        <w:rPr>
          <w:rFonts w:ascii="Arial" w:eastAsia="Calibri" w:hAnsi="Arial" w:cs="Arial"/>
          <w:sz w:val="22"/>
        </w:rPr>
        <w:t xml:space="preserve"> expidió </w:t>
      </w:r>
      <w:r w:rsidR="009034CF" w:rsidRPr="000C0AA7">
        <w:rPr>
          <w:rFonts w:ascii="Arial" w:eastAsia="Calibri" w:hAnsi="Arial" w:cs="Arial"/>
          <w:sz w:val="22"/>
        </w:rPr>
        <w:t>la Resolución No</w:t>
      </w:r>
      <w:r w:rsidR="009034CF" w:rsidRPr="00C20AC5">
        <w:rPr>
          <w:rFonts w:ascii="Arial" w:eastAsia="Calibri" w:hAnsi="Arial" w:cs="Arial"/>
          <w:sz w:val="22"/>
        </w:rPr>
        <w:t xml:space="preserve">. 219 </w:t>
      </w:r>
      <w:r w:rsidRPr="00C20AC5">
        <w:rPr>
          <w:rFonts w:ascii="Arial" w:eastAsia="Times New Roman" w:hAnsi="Arial" w:cs="Arial"/>
          <w:bCs/>
          <w:color w:val="000000" w:themeColor="text1"/>
          <w:sz w:val="22"/>
          <w:lang w:eastAsia="es-ES_tradnl"/>
        </w:rPr>
        <w:t xml:space="preserve">del 6 de agosto </w:t>
      </w:r>
      <w:r w:rsidR="009034CF" w:rsidRPr="00C20AC5">
        <w:rPr>
          <w:rFonts w:ascii="Arial" w:eastAsia="Calibri" w:hAnsi="Arial" w:cs="Arial"/>
          <w:sz w:val="22"/>
        </w:rPr>
        <w:t>de 2021</w:t>
      </w:r>
      <w:r w:rsidR="00C87A79">
        <w:rPr>
          <w:rFonts w:ascii="Arial" w:eastAsia="Calibri" w:hAnsi="Arial" w:cs="Arial"/>
          <w:sz w:val="22"/>
        </w:rPr>
        <w:t>,</w:t>
      </w:r>
      <w:r w:rsidR="009034CF">
        <w:rPr>
          <w:rFonts w:ascii="Arial" w:eastAsia="Calibri" w:hAnsi="Arial" w:cs="Arial"/>
          <w:sz w:val="22"/>
        </w:rPr>
        <w:t xml:space="preserve"> mediante la cual </w:t>
      </w:r>
      <w:r w:rsidR="009034CF" w:rsidRPr="000C0AA7">
        <w:rPr>
          <w:rFonts w:ascii="Arial" w:eastAsia="Calibri" w:hAnsi="Arial" w:cs="Arial"/>
          <w:sz w:val="22"/>
        </w:rPr>
        <w:t>adoptó los documentos tipo para los procesos de licitación de obra pública de infraestructura social.</w:t>
      </w:r>
      <w:r w:rsidR="00D52EFC">
        <w:rPr>
          <w:rFonts w:ascii="Arial" w:eastAsia="Calibri" w:hAnsi="Arial" w:cs="Arial"/>
          <w:sz w:val="22"/>
        </w:rPr>
        <w:t xml:space="preserve"> Dentro de esta</w:t>
      </w:r>
      <w:r w:rsidR="00C20AC5">
        <w:rPr>
          <w:rFonts w:ascii="Arial" w:eastAsia="Calibri" w:hAnsi="Arial" w:cs="Arial"/>
          <w:sz w:val="22"/>
        </w:rPr>
        <w:t xml:space="preserve"> </w:t>
      </w:r>
      <w:r w:rsidR="00D52EFC" w:rsidRPr="00D52EFC">
        <w:rPr>
          <w:rFonts w:ascii="Arial" w:eastAsia="Calibri" w:hAnsi="Arial" w:cs="Arial"/>
          <w:sz w:val="22"/>
        </w:rPr>
        <w:t>categoría</w:t>
      </w:r>
      <w:r w:rsidR="00C20AC5" w:rsidRPr="00D52EFC">
        <w:rPr>
          <w:rFonts w:ascii="Arial" w:eastAsia="Calibri" w:hAnsi="Arial" w:cs="Arial"/>
          <w:sz w:val="22"/>
        </w:rPr>
        <w:t xml:space="preserve"> </w:t>
      </w:r>
      <w:r w:rsidR="004F4787">
        <w:rPr>
          <w:rFonts w:ascii="Arial" w:eastAsia="Calibri" w:hAnsi="Arial" w:cs="Arial"/>
          <w:sz w:val="22"/>
        </w:rPr>
        <w:t>fue incluida la infraestructura asociada a</w:t>
      </w:r>
      <w:r w:rsidR="00D52EFC">
        <w:rPr>
          <w:rFonts w:ascii="Arial" w:eastAsia="Calibri" w:hAnsi="Arial" w:cs="Arial"/>
          <w:sz w:val="22"/>
        </w:rPr>
        <w:t xml:space="preserve"> los </w:t>
      </w:r>
      <w:r w:rsidR="00C20AC5">
        <w:rPr>
          <w:rFonts w:ascii="Arial" w:eastAsia="Calibri" w:hAnsi="Arial" w:cs="Arial"/>
          <w:sz w:val="22"/>
        </w:rPr>
        <w:t>sector</w:t>
      </w:r>
      <w:r w:rsidR="00D52EFC">
        <w:rPr>
          <w:rFonts w:ascii="Arial" w:eastAsia="Calibri" w:hAnsi="Arial" w:cs="Arial"/>
          <w:sz w:val="22"/>
        </w:rPr>
        <w:t>es de la salud, el educativo</w:t>
      </w:r>
      <w:r w:rsidR="004F4787">
        <w:rPr>
          <w:rFonts w:ascii="Arial" w:eastAsia="Calibri" w:hAnsi="Arial" w:cs="Arial"/>
          <w:sz w:val="22"/>
        </w:rPr>
        <w:t xml:space="preserve"> y</w:t>
      </w:r>
      <w:r w:rsidR="00D52EFC">
        <w:rPr>
          <w:rFonts w:ascii="Arial" w:eastAsia="Calibri" w:hAnsi="Arial" w:cs="Arial"/>
          <w:sz w:val="22"/>
        </w:rPr>
        <w:t xml:space="preserve"> el </w:t>
      </w:r>
      <w:r w:rsidR="004F4787">
        <w:rPr>
          <w:rFonts w:ascii="Arial" w:eastAsia="Calibri" w:hAnsi="Arial" w:cs="Arial"/>
          <w:sz w:val="22"/>
        </w:rPr>
        <w:t xml:space="preserve">de </w:t>
      </w:r>
      <w:r w:rsidR="00D52EFC">
        <w:rPr>
          <w:rFonts w:ascii="Arial" w:eastAsia="Calibri" w:hAnsi="Arial" w:cs="Arial"/>
          <w:sz w:val="22"/>
        </w:rPr>
        <w:t>cultura</w:t>
      </w:r>
      <w:r w:rsidR="004F4787">
        <w:rPr>
          <w:rFonts w:ascii="Arial" w:eastAsia="Calibri" w:hAnsi="Arial" w:cs="Arial"/>
          <w:sz w:val="22"/>
        </w:rPr>
        <w:t>,</w:t>
      </w:r>
      <w:r w:rsidR="00D52EFC">
        <w:rPr>
          <w:rFonts w:ascii="Arial" w:eastAsia="Calibri" w:hAnsi="Arial" w:cs="Arial"/>
          <w:sz w:val="22"/>
        </w:rPr>
        <w:t xml:space="preserve"> recreación y deporte,</w:t>
      </w:r>
      <w:r w:rsidR="00217CE5">
        <w:rPr>
          <w:rFonts w:ascii="Arial" w:hAnsi="Arial" w:cs="Arial"/>
          <w:sz w:val="22"/>
          <w:lang w:val="es-ES"/>
        </w:rPr>
        <w:t xml:space="preserve"> tal como lo establece</w:t>
      </w:r>
      <w:r w:rsidR="00C345AE">
        <w:rPr>
          <w:rFonts w:ascii="Arial" w:hAnsi="Arial" w:cs="Arial"/>
          <w:color w:val="000000" w:themeColor="text1"/>
          <w:sz w:val="22"/>
          <w:lang w:val="es-ES"/>
        </w:rPr>
        <w:t xml:space="preserve"> </w:t>
      </w:r>
      <w:r w:rsidR="00C345AE" w:rsidRPr="00015ABB">
        <w:rPr>
          <w:rFonts w:ascii="Arial" w:hAnsi="Arial" w:cs="Arial"/>
          <w:sz w:val="22"/>
          <w:lang w:val="es-ES"/>
        </w:rPr>
        <w:t>el pa</w:t>
      </w:r>
      <w:r w:rsidR="00C20AC5">
        <w:rPr>
          <w:rFonts w:ascii="Arial" w:hAnsi="Arial" w:cs="Arial"/>
          <w:sz w:val="22"/>
          <w:lang w:val="es-ES"/>
        </w:rPr>
        <w:t xml:space="preserve">rágrafo 2 del artículo </w:t>
      </w:r>
      <w:r w:rsidR="00217CE5">
        <w:rPr>
          <w:rFonts w:ascii="Arial" w:hAnsi="Arial" w:cs="Arial"/>
          <w:sz w:val="22"/>
          <w:lang w:val="es-ES"/>
        </w:rPr>
        <w:t xml:space="preserve">2 de </w:t>
      </w:r>
      <w:r w:rsidR="004F4787">
        <w:rPr>
          <w:rFonts w:ascii="Arial" w:hAnsi="Arial" w:cs="Arial"/>
          <w:sz w:val="22"/>
          <w:lang w:val="es-ES"/>
        </w:rPr>
        <w:t>la resolución indicada</w:t>
      </w:r>
      <w:r w:rsidR="00217CE5">
        <w:rPr>
          <w:rFonts w:ascii="Arial" w:hAnsi="Arial" w:cs="Arial"/>
          <w:sz w:val="22"/>
          <w:lang w:val="es-ES"/>
        </w:rPr>
        <w:t>, de la siguiente manera:</w:t>
      </w:r>
      <w:r w:rsidR="008E0886" w:rsidRPr="00015ABB">
        <w:rPr>
          <w:rFonts w:ascii="Arial" w:hAnsi="Arial" w:cs="Arial"/>
          <w:sz w:val="22"/>
          <w:lang w:val="es-ES"/>
        </w:rPr>
        <w:t xml:space="preserve"> </w:t>
      </w:r>
    </w:p>
    <w:p w14:paraId="0D1B2494" w14:textId="06C8B033" w:rsidR="00C345AE" w:rsidRPr="000C0066" w:rsidRDefault="008E0886" w:rsidP="00C44228">
      <w:pPr>
        <w:spacing w:before="240" w:after="240"/>
        <w:ind w:left="709" w:right="709"/>
        <w:jc w:val="both"/>
        <w:rPr>
          <w:rFonts w:ascii="Arial" w:hAnsi="Arial" w:cs="Arial"/>
          <w:sz w:val="21"/>
          <w:szCs w:val="21"/>
          <w:lang w:val="es-ES"/>
        </w:rPr>
      </w:pPr>
      <w:r w:rsidRPr="000C0066">
        <w:rPr>
          <w:rFonts w:ascii="Arial" w:hAnsi="Arial" w:cs="Arial"/>
          <w:sz w:val="21"/>
          <w:szCs w:val="21"/>
          <w:lang w:val="es-ES"/>
        </w:rPr>
        <w:t xml:space="preserve">Estos documentos tipo aplicarán a los proyectos de infraestructura social, </w:t>
      </w:r>
      <w:r w:rsidRPr="000C0066">
        <w:rPr>
          <w:rFonts w:ascii="Arial" w:hAnsi="Arial" w:cs="Arial"/>
          <w:sz w:val="21"/>
          <w:szCs w:val="21"/>
          <w:u w:val="single"/>
          <w:lang w:val="es-ES"/>
        </w:rPr>
        <w:t>tales como</w:t>
      </w:r>
      <w:r w:rsidRPr="000C0066">
        <w:rPr>
          <w:rFonts w:ascii="Arial" w:hAnsi="Arial" w:cs="Arial"/>
          <w:sz w:val="21"/>
          <w:szCs w:val="21"/>
          <w:lang w:val="es-ES"/>
        </w:rPr>
        <w:t xml:space="preserve">, sector educativo, sector salud y sector cultural, recreación y deporte, de conformidad con cada una de las resoluciones que expida la Agencia Nacional de Contratación Pública -Colombia Compra Eficiente-, donde se precisará el alcance concreto de estos documentos tipo; </w:t>
      </w:r>
      <w:r w:rsidRPr="000C0066">
        <w:rPr>
          <w:rFonts w:ascii="Arial" w:hAnsi="Arial" w:cs="Arial"/>
          <w:sz w:val="21"/>
          <w:szCs w:val="21"/>
          <w:u w:val="single"/>
          <w:lang w:val="es-ES"/>
        </w:rPr>
        <w:t>sin perjuicio de que se incluyan otros tipos de infraestructura social.</w:t>
      </w:r>
      <w:r w:rsidRPr="000C0066">
        <w:rPr>
          <w:rFonts w:ascii="Arial" w:hAnsi="Arial" w:cs="Arial"/>
          <w:sz w:val="21"/>
          <w:szCs w:val="21"/>
          <w:lang w:val="es-ES"/>
        </w:rPr>
        <w:t xml:space="preserve">  (Subrayado fuera del texto).</w:t>
      </w:r>
    </w:p>
    <w:p w14:paraId="1994B838" w14:textId="07BE957E" w:rsidR="00AC0948" w:rsidRDefault="00C87A79" w:rsidP="004E12CD">
      <w:pPr>
        <w:spacing w:before="120" w:after="120" w:line="276" w:lineRule="auto"/>
        <w:jc w:val="both"/>
        <w:rPr>
          <w:rFonts w:ascii="Arial" w:hAnsi="Arial" w:cs="Arial"/>
          <w:sz w:val="22"/>
          <w:lang w:val="es-ES"/>
        </w:rPr>
      </w:pPr>
      <w:r>
        <w:rPr>
          <w:rFonts w:ascii="Arial" w:hAnsi="Arial" w:cs="Arial"/>
          <w:sz w:val="22"/>
          <w:lang w:val="es-ES"/>
        </w:rPr>
        <w:tab/>
      </w:r>
      <w:r w:rsidR="00DA76F0">
        <w:rPr>
          <w:rFonts w:ascii="Arial" w:hAnsi="Arial" w:cs="Arial"/>
          <w:sz w:val="22"/>
          <w:lang w:val="es-ES"/>
        </w:rPr>
        <w:t>Co</w:t>
      </w:r>
      <w:r w:rsidR="00626E99">
        <w:rPr>
          <w:rFonts w:ascii="Arial" w:hAnsi="Arial" w:cs="Arial"/>
          <w:sz w:val="22"/>
          <w:lang w:val="es-ES"/>
        </w:rPr>
        <w:t xml:space="preserve">mo se puede observar, </w:t>
      </w:r>
      <w:r w:rsidR="00A757F5">
        <w:rPr>
          <w:rFonts w:ascii="Arial" w:hAnsi="Arial" w:cs="Arial"/>
          <w:sz w:val="22"/>
          <w:lang w:val="es-ES"/>
        </w:rPr>
        <w:t xml:space="preserve">la expresión «tales como» indica que </w:t>
      </w:r>
      <w:r w:rsidR="00626E99">
        <w:rPr>
          <w:rFonts w:ascii="Arial" w:hAnsi="Arial" w:cs="Arial"/>
          <w:sz w:val="22"/>
          <w:lang w:val="es-ES"/>
        </w:rPr>
        <w:t>la Resolución 219 de 2021</w:t>
      </w:r>
      <w:r w:rsidR="00DA76F0">
        <w:rPr>
          <w:rFonts w:ascii="Arial" w:hAnsi="Arial" w:cs="Arial"/>
          <w:sz w:val="22"/>
          <w:lang w:val="es-ES"/>
        </w:rPr>
        <w:t xml:space="preserve"> contiene un listado enunciativo de los sectores relacionados con los proyectos de infraestructura social a los cual</w:t>
      </w:r>
      <w:r w:rsidR="00626E99">
        <w:rPr>
          <w:rFonts w:ascii="Arial" w:hAnsi="Arial" w:cs="Arial"/>
          <w:sz w:val="22"/>
          <w:lang w:val="es-ES"/>
        </w:rPr>
        <w:t>es aplican los documentos tipo (educativo</w:t>
      </w:r>
      <w:r w:rsidR="004F4787">
        <w:rPr>
          <w:rFonts w:ascii="Arial" w:hAnsi="Arial" w:cs="Arial"/>
          <w:sz w:val="22"/>
          <w:lang w:val="es-ES"/>
        </w:rPr>
        <w:t>;</w:t>
      </w:r>
      <w:r w:rsidR="00626E99">
        <w:rPr>
          <w:rFonts w:ascii="Arial" w:hAnsi="Arial" w:cs="Arial"/>
          <w:sz w:val="22"/>
          <w:lang w:val="es-ES"/>
        </w:rPr>
        <w:t xml:space="preserve"> salud</w:t>
      </w:r>
      <w:r w:rsidR="004F4787">
        <w:rPr>
          <w:rFonts w:ascii="Arial" w:hAnsi="Arial" w:cs="Arial"/>
          <w:sz w:val="22"/>
          <w:lang w:val="es-ES"/>
        </w:rPr>
        <w:t>;</w:t>
      </w:r>
      <w:r w:rsidR="00626E99">
        <w:rPr>
          <w:rFonts w:ascii="Arial" w:hAnsi="Arial" w:cs="Arial"/>
          <w:sz w:val="22"/>
          <w:lang w:val="es-ES"/>
        </w:rPr>
        <w:t xml:space="preserve"> cultura, recreación y deporte)</w:t>
      </w:r>
      <w:r>
        <w:rPr>
          <w:rFonts w:ascii="Arial" w:hAnsi="Arial" w:cs="Arial"/>
          <w:sz w:val="22"/>
          <w:lang w:val="es-ES"/>
        </w:rPr>
        <w:t>. Pero establece</w:t>
      </w:r>
      <w:r w:rsidR="00217CE5">
        <w:rPr>
          <w:rFonts w:ascii="Arial" w:hAnsi="Arial" w:cs="Arial"/>
          <w:sz w:val="22"/>
          <w:lang w:val="es-ES"/>
        </w:rPr>
        <w:t xml:space="preserve"> </w:t>
      </w:r>
      <w:r w:rsidR="00DA76F0">
        <w:rPr>
          <w:rFonts w:ascii="Arial" w:hAnsi="Arial" w:cs="Arial"/>
          <w:sz w:val="22"/>
          <w:lang w:val="es-ES"/>
        </w:rPr>
        <w:t xml:space="preserve">la posibilidad de </w:t>
      </w:r>
      <w:r w:rsidR="00C20AC5">
        <w:rPr>
          <w:rFonts w:ascii="Arial" w:hAnsi="Arial" w:cs="Arial"/>
          <w:sz w:val="22"/>
          <w:lang w:val="es-ES"/>
        </w:rPr>
        <w:t xml:space="preserve">incluir </w:t>
      </w:r>
      <w:r w:rsidR="00DA76F0">
        <w:rPr>
          <w:rFonts w:ascii="Arial" w:hAnsi="Arial" w:cs="Arial"/>
          <w:sz w:val="22"/>
          <w:lang w:val="es-ES"/>
        </w:rPr>
        <w:t xml:space="preserve">otros sectores </w:t>
      </w:r>
      <w:r w:rsidR="00217CE5">
        <w:rPr>
          <w:rFonts w:ascii="Arial" w:hAnsi="Arial" w:cs="Arial"/>
          <w:sz w:val="22"/>
          <w:lang w:val="es-ES"/>
        </w:rPr>
        <w:t>dentro de este tipo de proyectos</w:t>
      </w:r>
      <w:r w:rsidR="00626E99">
        <w:rPr>
          <w:rFonts w:ascii="Arial" w:hAnsi="Arial" w:cs="Arial"/>
          <w:sz w:val="22"/>
          <w:lang w:val="es-ES"/>
        </w:rPr>
        <w:t xml:space="preserve">, </w:t>
      </w:r>
      <w:r w:rsidR="00A757F5">
        <w:rPr>
          <w:rFonts w:ascii="Arial" w:hAnsi="Arial" w:cs="Arial"/>
          <w:sz w:val="22"/>
          <w:lang w:val="es-ES"/>
        </w:rPr>
        <w:t>tal como lo advierte al final el parágrafo 2</w:t>
      </w:r>
      <w:r w:rsidR="004F4787">
        <w:rPr>
          <w:rFonts w:ascii="Arial" w:hAnsi="Arial" w:cs="Arial"/>
          <w:sz w:val="22"/>
          <w:lang w:val="es-ES"/>
        </w:rPr>
        <w:t xml:space="preserve"> citado</w:t>
      </w:r>
      <w:r w:rsidR="00D52EFC">
        <w:rPr>
          <w:rFonts w:ascii="Arial" w:hAnsi="Arial" w:cs="Arial"/>
          <w:sz w:val="22"/>
          <w:lang w:val="es-ES"/>
        </w:rPr>
        <w:t xml:space="preserve">, </w:t>
      </w:r>
      <w:r w:rsidR="00626E99">
        <w:rPr>
          <w:rFonts w:ascii="Arial" w:hAnsi="Arial" w:cs="Arial"/>
          <w:sz w:val="22"/>
          <w:lang w:val="es-ES"/>
        </w:rPr>
        <w:t>con la expresión: «</w:t>
      </w:r>
      <w:r w:rsidR="00626E99" w:rsidRPr="00626E99">
        <w:rPr>
          <w:rFonts w:ascii="Arial" w:hAnsi="Arial" w:cs="Arial"/>
          <w:sz w:val="22"/>
          <w:lang w:val="es-ES"/>
        </w:rPr>
        <w:t>sin perjuicio de que se incluyan otros tipos de infraestructura social</w:t>
      </w:r>
      <w:r w:rsidR="00626E99">
        <w:rPr>
          <w:rFonts w:ascii="Arial" w:hAnsi="Arial" w:cs="Arial"/>
          <w:sz w:val="22"/>
          <w:lang w:val="es-ES"/>
        </w:rPr>
        <w:t xml:space="preserve">». </w:t>
      </w:r>
      <w:r w:rsidR="00D759EF">
        <w:rPr>
          <w:rFonts w:ascii="Arial" w:hAnsi="Arial" w:cs="Arial"/>
          <w:sz w:val="22"/>
          <w:lang w:val="es-ES"/>
        </w:rPr>
        <w:t xml:space="preserve"> Sin embargo, </w:t>
      </w:r>
      <w:r w:rsidR="00A757F5">
        <w:rPr>
          <w:rFonts w:ascii="Arial" w:hAnsi="Arial" w:cs="Arial"/>
          <w:sz w:val="22"/>
          <w:lang w:val="es-ES"/>
        </w:rPr>
        <w:t xml:space="preserve">también </w:t>
      </w:r>
      <w:r w:rsidR="00D759EF">
        <w:rPr>
          <w:rFonts w:ascii="Arial" w:hAnsi="Arial" w:cs="Arial"/>
          <w:sz w:val="22"/>
          <w:lang w:val="es-ES"/>
        </w:rPr>
        <w:t xml:space="preserve">precisa que el alcance de cada sector estará dado por las resoluciones </w:t>
      </w:r>
      <w:r w:rsidR="004F4787">
        <w:rPr>
          <w:rFonts w:ascii="Arial" w:hAnsi="Arial" w:cs="Arial"/>
          <w:sz w:val="22"/>
          <w:lang w:val="es-ES"/>
        </w:rPr>
        <w:t xml:space="preserve">posteriores </w:t>
      </w:r>
      <w:r w:rsidR="00D759EF">
        <w:rPr>
          <w:rFonts w:ascii="Arial" w:hAnsi="Arial" w:cs="Arial"/>
          <w:sz w:val="22"/>
          <w:lang w:val="es-ES"/>
        </w:rPr>
        <w:t xml:space="preserve">que expida </w:t>
      </w:r>
      <w:r w:rsidR="00D759EF" w:rsidRPr="00015ABB">
        <w:rPr>
          <w:rFonts w:ascii="Arial" w:hAnsi="Arial" w:cs="Arial"/>
          <w:sz w:val="22"/>
          <w:lang w:val="es-ES"/>
        </w:rPr>
        <w:t>la Agencia Nacional de Contratación Pública -Colombia Compra Eficiente</w:t>
      </w:r>
      <w:r w:rsidR="00D759EF">
        <w:rPr>
          <w:rFonts w:ascii="Arial" w:hAnsi="Arial" w:cs="Arial"/>
          <w:sz w:val="22"/>
          <w:lang w:val="es-ES"/>
        </w:rPr>
        <w:t>.</w:t>
      </w:r>
      <w:r w:rsidR="00C20AC5">
        <w:rPr>
          <w:rFonts w:ascii="Arial" w:hAnsi="Arial" w:cs="Arial"/>
          <w:sz w:val="22"/>
          <w:lang w:val="es-ES"/>
        </w:rPr>
        <w:t xml:space="preserve"> </w:t>
      </w:r>
      <w:r w:rsidR="00AC0948">
        <w:rPr>
          <w:rFonts w:ascii="Arial" w:hAnsi="Arial" w:cs="Arial"/>
          <w:sz w:val="22"/>
          <w:lang w:val="es-ES"/>
        </w:rPr>
        <w:t xml:space="preserve">A su vez, </w:t>
      </w:r>
      <w:r w:rsidR="004F4787">
        <w:rPr>
          <w:rFonts w:ascii="Arial" w:hAnsi="Arial" w:cs="Arial"/>
          <w:sz w:val="22"/>
          <w:lang w:val="es-ES"/>
        </w:rPr>
        <w:t xml:space="preserve">esas posteriores </w:t>
      </w:r>
      <w:r w:rsidR="00A757F5">
        <w:rPr>
          <w:rFonts w:ascii="Arial" w:hAnsi="Arial" w:cs="Arial"/>
          <w:sz w:val="22"/>
          <w:lang w:val="es-ES"/>
        </w:rPr>
        <w:t xml:space="preserve">resoluciones desarrollarán </w:t>
      </w:r>
      <w:r w:rsidR="00AC0948">
        <w:rPr>
          <w:rFonts w:ascii="Arial" w:hAnsi="Arial" w:cs="Arial"/>
          <w:sz w:val="22"/>
          <w:lang w:val="es-ES"/>
        </w:rPr>
        <w:t>las</w:t>
      </w:r>
      <w:r w:rsidR="00C20AC5">
        <w:rPr>
          <w:rFonts w:ascii="Arial" w:hAnsi="Arial" w:cs="Arial"/>
          <w:sz w:val="22"/>
          <w:lang w:val="es-ES"/>
        </w:rPr>
        <w:t xml:space="preserve"> matrices de </w:t>
      </w:r>
      <w:r w:rsidR="00AC0948">
        <w:rPr>
          <w:rFonts w:ascii="Arial" w:hAnsi="Arial" w:cs="Arial"/>
          <w:sz w:val="22"/>
          <w:lang w:val="es-ES"/>
        </w:rPr>
        <w:t>experiencia</w:t>
      </w:r>
      <w:r w:rsidR="00C20AC5">
        <w:rPr>
          <w:rFonts w:ascii="Arial" w:hAnsi="Arial" w:cs="Arial"/>
          <w:sz w:val="22"/>
          <w:lang w:val="es-ES"/>
        </w:rPr>
        <w:t xml:space="preserve"> </w:t>
      </w:r>
      <w:r w:rsidR="00AC0948">
        <w:rPr>
          <w:rFonts w:ascii="Arial" w:hAnsi="Arial" w:cs="Arial"/>
          <w:sz w:val="22"/>
          <w:lang w:val="es-ES"/>
        </w:rPr>
        <w:t>y los glosarios que definirán concretamente cada sector</w:t>
      </w:r>
      <w:r w:rsidR="004F4787">
        <w:rPr>
          <w:rFonts w:ascii="Arial" w:hAnsi="Arial" w:cs="Arial"/>
          <w:sz w:val="22"/>
          <w:lang w:val="es-ES"/>
        </w:rPr>
        <w:t>, mediante los cuales se precisará de forma detallada su ámbito de aplicación</w:t>
      </w:r>
      <w:r w:rsidR="00AC0948">
        <w:rPr>
          <w:rFonts w:ascii="Arial" w:hAnsi="Arial" w:cs="Arial"/>
          <w:sz w:val="22"/>
          <w:lang w:val="es-ES"/>
        </w:rPr>
        <w:t xml:space="preserve">.  Así lo señala </w:t>
      </w:r>
      <w:r w:rsidR="00D759EF">
        <w:rPr>
          <w:rFonts w:ascii="Arial" w:hAnsi="Arial" w:cs="Arial"/>
          <w:sz w:val="22"/>
          <w:lang w:val="es-ES"/>
        </w:rPr>
        <w:t xml:space="preserve">el </w:t>
      </w:r>
      <w:r w:rsidR="00D759EF" w:rsidRPr="00015ABB">
        <w:rPr>
          <w:rFonts w:ascii="Arial" w:hAnsi="Arial" w:cs="Arial"/>
          <w:sz w:val="22"/>
          <w:lang w:val="es-ES"/>
        </w:rPr>
        <w:t>parágrafo 3 del artículo 2</w:t>
      </w:r>
      <w:r w:rsidR="00D759EF">
        <w:rPr>
          <w:rFonts w:ascii="Arial" w:hAnsi="Arial" w:cs="Arial"/>
          <w:sz w:val="22"/>
          <w:lang w:val="es-ES"/>
        </w:rPr>
        <w:t xml:space="preserve"> </w:t>
      </w:r>
      <w:r w:rsidR="00A757F5">
        <w:rPr>
          <w:rFonts w:ascii="Arial" w:hAnsi="Arial" w:cs="Arial"/>
          <w:sz w:val="22"/>
          <w:lang w:val="es-ES"/>
        </w:rPr>
        <w:t>que reza</w:t>
      </w:r>
      <w:r w:rsidR="00AC0948">
        <w:rPr>
          <w:rFonts w:ascii="Arial" w:hAnsi="Arial" w:cs="Arial"/>
          <w:sz w:val="22"/>
          <w:lang w:val="es-ES"/>
        </w:rPr>
        <w:t>:</w:t>
      </w:r>
    </w:p>
    <w:p w14:paraId="2CC0D576" w14:textId="5EB9A66A" w:rsidR="0022538D" w:rsidRPr="004E12CD" w:rsidRDefault="00AC0948" w:rsidP="00C44228">
      <w:pPr>
        <w:spacing w:before="240" w:after="240"/>
        <w:ind w:left="709" w:right="709"/>
        <w:jc w:val="both"/>
        <w:rPr>
          <w:rFonts w:ascii="Arial" w:hAnsi="Arial" w:cs="Arial"/>
          <w:sz w:val="21"/>
          <w:szCs w:val="21"/>
          <w:lang w:val="es-ES"/>
        </w:rPr>
      </w:pPr>
      <w:r w:rsidRPr="004E12CD">
        <w:rPr>
          <w:rFonts w:ascii="Arial" w:hAnsi="Arial" w:cs="Arial"/>
          <w:sz w:val="21"/>
          <w:szCs w:val="21"/>
          <w:lang w:val="es-ES"/>
        </w:rPr>
        <w:t>L</w:t>
      </w:r>
      <w:r w:rsidR="00D759EF" w:rsidRPr="004E12CD">
        <w:rPr>
          <w:rFonts w:ascii="Arial" w:hAnsi="Arial" w:cs="Arial"/>
          <w:sz w:val="21"/>
          <w:szCs w:val="21"/>
          <w:lang w:val="es-ES"/>
        </w:rPr>
        <w:t>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p>
    <w:p w14:paraId="3F3C5CE0" w14:textId="3579A8C3" w:rsidR="0022538D" w:rsidRDefault="00C87A79" w:rsidP="004E12CD">
      <w:pPr>
        <w:spacing w:before="120" w:after="120"/>
        <w:jc w:val="both"/>
        <w:rPr>
          <w:rFonts w:ascii="Arial" w:hAnsi="Arial" w:cs="Arial"/>
          <w:sz w:val="22"/>
          <w:lang w:val="es-ES"/>
        </w:rPr>
      </w:pPr>
      <w:r>
        <w:rPr>
          <w:rFonts w:ascii="Arial" w:hAnsi="Arial" w:cs="Arial"/>
          <w:sz w:val="22"/>
          <w:lang w:val="es-ES"/>
        </w:rPr>
        <w:lastRenderedPageBreak/>
        <w:tab/>
      </w:r>
      <w:r w:rsidR="0022538D">
        <w:rPr>
          <w:rFonts w:ascii="Arial" w:hAnsi="Arial" w:cs="Arial"/>
          <w:sz w:val="22"/>
          <w:lang w:val="es-ES"/>
        </w:rPr>
        <w:t>Así también lo señala el «Documento Base</w:t>
      </w:r>
      <w:r w:rsidR="004F4787">
        <w:rPr>
          <w:rFonts w:ascii="Arial" w:hAnsi="Arial" w:cs="Arial"/>
          <w:sz w:val="22"/>
          <w:lang w:val="es-ES"/>
        </w:rPr>
        <w:t>» de</w:t>
      </w:r>
      <w:r w:rsidR="0022538D">
        <w:rPr>
          <w:rFonts w:ascii="Arial" w:hAnsi="Arial" w:cs="Arial"/>
          <w:sz w:val="22"/>
          <w:lang w:val="es-ES"/>
        </w:rPr>
        <w:t xml:space="preserve"> </w:t>
      </w:r>
      <w:r w:rsidR="0022538D" w:rsidRPr="000C0AA7">
        <w:rPr>
          <w:rFonts w:ascii="Arial" w:eastAsia="Calibri" w:hAnsi="Arial" w:cs="Arial"/>
          <w:sz w:val="22"/>
        </w:rPr>
        <w:t>licitación de obra pú</w:t>
      </w:r>
      <w:r w:rsidR="0022538D">
        <w:rPr>
          <w:rFonts w:ascii="Arial" w:eastAsia="Calibri" w:hAnsi="Arial" w:cs="Arial"/>
          <w:sz w:val="22"/>
        </w:rPr>
        <w:t>blica de infraestructura social</w:t>
      </w:r>
      <w:r w:rsidR="0022538D">
        <w:rPr>
          <w:rStyle w:val="Refdenotaalpie"/>
          <w:rFonts w:ascii="Arial" w:hAnsi="Arial" w:cs="Arial"/>
          <w:sz w:val="22"/>
          <w:lang w:val="es-ES"/>
        </w:rPr>
        <w:footnoteReference w:id="6"/>
      </w:r>
      <w:r w:rsidR="0022538D">
        <w:rPr>
          <w:rFonts w:ascii="Arial" w:eastAsia="Calibri" w:hAnsi="Arial" w:cs="Arial"/>
          <w:sz w:val="22"/>
        </w:rPr>
        <w:t xml:space="preserve">, indicando </w:t>
      </w:r>
      <w:r w:rsidR="0022538D">
        <w:rPr>
          <w:rFonts w:ascii="Arial" w:hAnsi="Arial" w:cs="Arial"/>
          <w:sz w:val="22"/>
          <w:lang w:val="es-ES"/>
        </w:rPr>
        <w:t>en su introducción lo siguiente:</w:t>
      </w:r>
    </w:p>
    <w:p w14:paraId="39FBCC6B" w14:textId="50D09E4C" w:rsidR="0022538D" w:rsidRPr="004E12CD" w:rsidRDefault="0022538D" w:rsidP="00C44228">
      <w:pPr>
        <w:spacing w:before="240" w:after="240"/>
        <w:ind w:left="709" w:right="709"/>
        <w:jc w:val="both"/>
        <w:rPr>
          <w:rFonts w:ascii="Arial" w:eastAsia="Times New Roman" w:hAnsi="Arial" w:cs="Arial"/>
          <w:bCs/>
          <w:color w:val="000000"/>
          <w:sz w:val="21"/>
          <w:szCs w:val="21"/>
          <w:lang w:eastAsia="es-CO"/>
        </w:rPr>
      </w:pPr>
      <w:r>
        <w:rPr>
          <w:rFonts w:ascii="Arial" w:hAnsi="Arial" w:cs="Arial"/>
          <w:sz w:val="22"/>
          <w:lang w:val="es-ES"/>
        </w:rPr>
        <w:t xml:space="preserve"> </w:t>
      </w:r>
      <w:r w:rsidRPr="00F05DEE">
        <w:rPr>
          <w:rFonts w:ascii="Arial" w:eastAsia="Times New Roman" w:hAnsi="Arial" w:cs="Arial"/>
          <w:bCs/>
          <w:color w:val="000000"/>
          <w:sz w:val="21"/>
          <w:szCs w:val="21"/>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p>
    <w:p w14:paraId="2954AE26" w14:textId="7879A318" w:rsidR="00EE4DA0" w:rsidRDefault="00AC0948" w:rsidP="004E12CD">
      <w:pPr>
        <w:spacing w:before="120" w:after="120" w:line="276" w:lineRule="auto"/>
        <w:ind w:firstLine="708"/>
        <w:jc w:val="both"/>
        <w:rPr>
          <w:rFonts w:ascii="Arial" w:hAnsi="Arial" w:cs="Arial"/>
          <w:sz w:val="22"/>
          <w:lang w:val="es-ES"/>
        </w:rPr>
      </w:pPr>
      <w:r>
        <w:rPr>
          <w:rFonts w:ascii="Arial" w:eastAsia="Times New Roman" w:hAnsi="Arial" w:cs="Arial"/>
          <w:bCs/>
          <w:color w:val="000000" w:themeColor="text1"/>
          <w:sz w:val="22"/>
          <w:lang w:val="es-ES" w:eastAsia="es-ES_tradnl"/>
        </w:rPr>
        <w:t xml:space="preserve">Cabe anotar que </w:t>
      </w:r>
      <w:r w:rsidRPr="00015ABB">
        <w:rPr>
          <w:rFonts w:ascii="Arial" w:eastAsia="Times New Roman" w:hAnsi="Arial" w:cs="Arial"/>
          <w:bCs/>
          <w:color w:val="000000" w:themeColor="text1"/>
          <w:sz w:val="22"/>
          <w:lang w:eastAsia="es-ES_tradnl"/>
        </w:rPr>
        <w:t xml:space="preserve">la Resolución No. 219 del 6 de agosto de 2021 contiene los documentos tipo que aplican </w:t>
      </w:r>
      <w:r w:rsidRPr="00015ABB">
        <w:rPr>
          <w:rFonts w:ascii="Arial" w:hAnsi="Arial" w:cs="Arial"/>
          <w:sz w:val="22"/>
          <w:lang w:val="es-ES"/>
        </w:rPr>
        <w:t xml:space="preserve">de forma </w:t>
      </w:r>
      <w:r w:rsidRPr="00A30B0A">
        <w:rPr>
          <w:rFonts w:ascii="Arial" w:hAnsi="Arial" w:cs="Arial"/>
          <w:sz w:val="22"/>
          <w:lang w:val="es-ES"/>
        </w:rPr>
        <w:t xml:space="preserve">transversal </w:t>
      </w:r>
      <w:r w:rsidRPr="00015ABB">
        <w:rPr>
          <w:rFonts w:ascii="Arial" w:hAnsi="Arial" w:cs="Arial"/>
          <w:sz w:val="22"/>
          <w:lang w:val="es-ES"/>
        </w:rPr>
        <w:t>a los proyectos de infraestructura social en los sectores educativo</w:t>
      </w:r>
      <w:r w:rsidR="00CA61DB">
        <w:rPr>
          <w:rFonts w:ascii="Arial" w:hAnsi="Arial" w:cs="Arial"/>
          <w:sz w:val="22"/>
          <w:lang w:val="es-ES"/>
        </w:rPr>
        <w:t>;</w:t>
      </w:r>
      <w:r w:rsidRPr="00015ABB">
        <w:rPr>
          <w:rFonts w:ascii="Arial" w:hAnsi="Arial" w:cs="Arial"/>
          <w:sz w:val="22"/>
          <w:lang w:val="es-ES"/>
        </w:rPr>
        <w:t xml:space="preserve"> salud</w:t>
      </w:r>
      <w:r w:rsidR="00CA61DB">
        <w:rPr>
          <w:rFonts w:ascii="Arial" w:hAnsi="Arial" w:cs="Arial"/>
          <w:sz w:val="22"/>
          <w:lang w:val="es-ES"/>
        </w:rPr>
        <w:t>;</w:t>
      </w:r>
      <w:r w:rsidRPr="00015ABB">
        <w:rPr>
          <w:rFonts w:ascii="Arial" w:hAnsi="Arial" w:cs="Arial"/>
          <w:sz w:val="22"/>
          <w:lang w:val="es-ES"/>
        </w:rPr>
        <w:t xml:space="preserve"> cultura, recreación y deporte. Estos documentos son el documento base, los anexos, los formatos, los formularios y las matrices, lo</w:t>
      </w:r>
      <w:r w:rsidR="0094084D">
        <w:rPr>
          <w:rFonts w:ascii="Arial" w:hAnsi="Arial" w:cs="Arial"/>
          <w:sz w:val="22"/>
          <w:lang w:val="es-ES"/>
        </w:rPr>
        <w:t>s</w:t>
      </w:r>
      <w:r w:rsidRPr="00015ABB">
        <w:rPr>
          <w:rFonts w:ascii="Arial" w:hAnsi="Arial" w:cs="Arial"/>
          <w:sz w:val="22"/>
          <w:lang w:val="es-ES"/>
        </w:rPr>
        <w:t xml:space="preserve"> cuales se </w:t>
      </w:r>
      <w:r w:rsidR="00CA61DB">
        <w:rPr>
          <w:rFonts w:ascii="Arial" w:hAnsi="Arial" w:cs="Arial"/>
          <w:sz w:val="22"/>
          <w:lang w:val="es-ES"/>
        </w:rPr>
        <w:t>complementarán</w:t>
      </w:r>
      <w:r w:rsidRPr="00015ABB">
        <w:rPr>
          <w:rFonts w:ascii="Arial" w:hAnsi="Arial" w:cs="Arial"/>
          <w:sz w:val="22"/>
          <w:lang w:val="es-ES"/>
        </w:rPr>
        <w:t xml:space="preserve"> con cada una de las resoluciones que adoptan las matrices de experiencia y los anexos de glosario para cada </w:t>
      </w:r>
      <w:r w:rsidR="00CA61DB">
        <w:rPr>
          <w:rFonts w:ascii="Arial" w:hAnsi="Arial" w:cs="Arial"/>
          <w:sz w:val="22"/>
          <w:lang w:val="es-ES"/>
        </w:rPr>
        <w:t xml:space="preserve">uno de los </w:t>
      </w:r>
      <w:r w:rsidRPr="00015ABB">
        <w:rPr>
          <w:rFonts w:ascii="Arial" w:hAnsi="Arial" w:cs="Arial"/>
          <w:sz w:val="22"/>
          <w:lang w:val="es-ES"/>
        </w:rPr>
        <w:t>sector</w:t>
      </w:r>
      <w:r w:rsidR="00CA61DB">
        <w:rPr>
          <w:rFonts w:ascii="Arial" w:hAnsi="Arial" w:cs="Arial"/>
          <w:sz w:val="22"/>
          <w:lang w:val="es-ES"/>
        </w:rPr>
        <w:t>es</w:t>
      </w:r>
      <w:r w:rsidRPr="00015ABB">
        <w:rPr>
          <w:rFonts w:ascii="Arial" w:hAnsi="Arial" w:cs="Arial"/>
          <w:sz w:val="22"/>
          <w:lang w:val="es-ES"/>
        </w:rPr>
        <w:t>, definiendo así su alcance y vigen</w:t>
      </w:r>
      <w:r>
        <w:rPr>
          <w:rFonts w:ascii="Arial" w:hAnsi="Arial" w:cs="Arial"/>
          <w:sz w:val="22"/>
          <w:lang w:val="es-ES"/>
        </w:rPr>
        <w:t>cia.</w:t>
      </w:r>
    </w:p>
    <w:p w14:paraId="010B9E40" w14:textId="727C6E15" w:rsidR="00AC0948" w:rsidRDefault="00EE4DA0" w:rsidP="004E12CD">
      <w:pPr>
        <w:spacing w:before="120" w:after="120" w:line="276" w:lineRule="auto"/>
        <w:ind w:firstLine="708"/>
        <w:jc w:val="both"/>
        <w:rPr>
          <w:rFonts w:ascii="Arial" w:hAnsi="Arial" w:cs="Arial"/>
          <w:sz w:val="22"/>
          <w:lang w:val="es-ES"/>
        </w:rPr>
      </w:pPr>
      <w:r>
        <w:rPr>
          <w:rFonts w:ascii="Arial" w:hAnsi="Arial" w:cs="Arial"/>
          <w:sz w:val="22"/>
          <w:lang w:val="es-ES"/>
        </w:rPr>
        <w:t>En consecuencia, en materia de infraestructura social</w:t>
      </w:r>
      <w:r w:rsidR="00A30B0A">
        <w:rPr>
          <w:rFonts w:ascii="Arial" w:hAnsi="Arial" w:cs="Arial"/>
          <w:sz w:val="22"/>
          <w:lang w:val="es-ES"/>
        </w:rPr>
        <w:t xml:space="preserve"> se debe</w:t>
      </w:r>
      <w:r>
        <w:rPr>
          <w:rFonts w:ascii="Arial" w:hAnsi="Arial" w:cs="Arial"/>
          <w:sz w:val="22"/>
          <w:lang w:val="es-ES"/>
        </w:rPr>
        <w:t xml:space="preserve"> tener en cuenta que existen dos clases de documentos tipo que se integran en cada </w:t>
      </w:r>
      <w:r w:rsidR="00A30B0A">
        <w:rPr>
          <w:rFonts w:ascii="Arial" w:hAnsi="Arial" w:cs="Arial"/>
          <w:sz w:val="22"/>
          <w:lang w:val="es-ES"/>
        </w:rPr>
        <w:t xml:space="preserve">proceso: </w:t>
      </w:r>
      <w:r>
        <w:rPr>
          <w:rFonts w:ascii="Arial" w:hAnsi="Arial" w:cs="Arial"/>
          <w:sz w:val="22"/>
          <w:lang w:val="es-ES"/>
        </w:rPr>
        <w:t xml:space="preserve"> </w:t>
      </w:r>
      <w:r w:rsidR="00A30B0A">
        <w:rPr>
          <w:rFonts w:ascii="Arial" w:hAnsi="Arial" w:cs="Arial"/>
          <w:sz w:val="22"/>
          <w:lang w:val="es-ES"/>
        </w:rPr>
        <w:t>i) los</w:t>
      </w:r>
      <w:r>
        <w:rPr>
          <w:rFonts w:ascii="Arial" w:hAnsi="Arial" w:cs="Arial"/>
          <w:sz w:val="22"/>
          <w:lang w:val="es-ES"/>
        </w:rPr>
        <w:t xml:space="preserve"> documentos </w:t>
      </w:r>
      <w:r w:rsidRPr="00A30B0A">
        <w:rPr>
          <w:rFonts w:ascii="Arial" w:hAnsi="Arial" w:cs="Arial"/>
          <w:i/>
          <w:sz w:val="22"/>
          <w:lang w:val="es-ES"/>
        </w:rPr>
        <w:t>transversales</w:t>
      </w:r>
      <w:r>
        <w:rPr>
          <w:rFonts w:ascii="Arial" w:hAnsi="Arial" w:cs="Arial"/>
          <w:sz w:val="22"/>
          <w:lang w:val="es-ES"/>
        </w:rPr>
        <w:t xml:space="preserve"> a todos los sectores </w:t>
      </w:r>
      <w:r w:rsidR="00A30B0A">
        <w:rPr>
          <w:rFonts w:ascii="Arial" w:hAnsi="Arial" w:cs="Arial"/>
          <w:sz w:val="22"/>
          <w:lang w:val="es-ES"/>
        </w:rPr>
        <w:t xml:space="preserve">de </w:t>
      </w:r>
      <w:r>
        <w:rPr>
          <w:rFonts w:ascii="Arial" w:hAnsi="Arial" w:cs="Arial"/>
          <w:sz w:val="22"/>
          <w:lang w:val="es-ES"/>
        </w:rPr>
        <w:t>infraestructura social</w:t>
      </w:r>
      <w:r w:rsidR="00A30B0A">
        <w:rPr>
          <w:rFonts w:ascii="Arial" w:hAnsi="Arial" w:cs="Arial"/>
          <w:sz w:val="22"/>
          <w:lang w:val="es-ES"/>
        </w:rPr>
        <w:t xml:space="preserve">, es decir, </w:t>
      </w:r>
      <w:r w:rsidR="00A30B0A" w:rsidRPr="00015ABB">
        <w:rPr>
          <w:rFonts w:ascii="Arial" w:hAnsi="Arial" w:cs="Arial"/>
          <w:sz w:val="22"/>
          <w:lang w:val="es-ES"/>
        </w:rPr>
        <w:t>el documento base, los anexos, los formatos,</w:t>
      </w:r>
      <w:r w:rsidR="00A30B0A">
        <w:rPr>
          <w:rFonts w:ascii="Arial" w:hAnsi="Arial" w:cs="Arial"/>
          <w:sz w:val="22"/>
          <w:lang w:val="es-ES"/>
        </w:rPr>
        <w:t xml:space="preserve"> los formularios y las matrices adoptados mediante la Resolución No. 219 de 2021</w:t>
      </w:r>
      <w:r w:rsidR="00C87A79">
        <w:rPr>
          <w:rFonts w:ascii="Arial" w:hAnsi="Arial" w:cs="Arial"/>
          <w:sz w:val="22"/>
          <w:lang w:val="es-ES"/>
        </w:rPr>
        <w:t>;</w:t>
      </w:r>
      <w:r w:rsidR="007953C4">
        <w:rPr>
          <w:rFonts w:ascii="Arial" w:hAnsi="Arial" w:cs="Arial"/>
          <w:sz w:val="22"/>
          <w:lang w:val="es-ES"/>
        </w:rPr>
        <w:t xml:space="preserve"> y</w:t>
      </w:r>
      <w:r w:rsidR="00A30B0A">
        <w:rPr>
          <w:rFonts w:ascii="Arial" w:hAnsi="Arial" w:cs="Arial"/>
          <w:sz w:val="22"/>
          <w:lang w:val="es-ES"/>
        </w:rPr>
        <w:t xml:space="preserve"> ii) los documentos tipo </w:t>
      </w:r>
      <w:r w:rsidR="00A30B0A" w:rsidRPr="00A30B0A">
        <w:rPr>
          <w:rFonts w:ascii="Arial" w:hAnsi="Arial" w:cs="Arial"/>
          <w:i/>
          <w:sz w:val="22"/>
          <w:lang w:val="es-ES"/>
        </w:rPr>
        <w:t>complementarios</w:t>
      </w:r>
      <w:r w:rsidR="00C87A79">
        <w:rPr>
          <w:rFonts w:ascii="Arial" w:hAnsi="Arial" w:cs="Arial"/>
          <w:i/>
          <w:sz w:val="22"/>
          <w:lang w:val="es-ES"/>
        </w:rPr>
        <w:t>,</w:t>
      </w:r>
      <w:r w:rsidR="00A30B0A">
        <w:rPr>
          <w:rFonts w:ascii="Arial" w:hAnsi="Arial" w:cs="Arial"/>
          <w:i/>
          <w:sz w:val="22"/>
          <w:lang w:val="es-ES"/>
        </w:rPr>
        <w:t xml:space="preserve"> </w:t>
      </w:r>
      <w:r w:rsidR="00A30B0A" w:rsidRPr="00A30B0A">
        <w:rPr>
          <w:rFonts w:ascii="Arial" w:hAnsi="Arial" w:cs="Arial"/>
          <w:sz w:val="22"/>
          <w:lang w:val="es-ES"/>
        </w:rPr>
        <w:t>referentes a la matriz de experiencia y el glosario</w:t>
      </w:r>
      <w:r w:rsidR="00A30B0A">
        <w:rPr>
          <w:rFonts w:ascii="Arial" w:hAnsi="Arial" w:cs="Arial"/>
          <w:sz w:val="22"/>
          <w:lang w:val="es-ES"/>
        </w:rPr>
        <w:t>, los cuales serán adoptados</w:t>
      </w:r>
      <w:r w:rsidR="007953C4">
        <w:rPr>
          <w:rFonts w:ascii="Arial" w:hAnsi="Arial" w:cs="Arial"/>
          <w:sz w:val="22"/>
          <w:lang w:val="es-ES"/>
        </w:rPr>
        <w:t xml:space="preserve"> en la</w:t>
      </w:r>
      <w:r w:rsidR="00A30B0A">
        <w:rPr>
          <w:rFonts w:ascii="Arial" w:hAnsi="Arial" w:cs="Arial"/>
          <w:sz w:val="22"/>
          <w:lang w:val="es-ES"/>
        </w:rPr>
        <w:t xml:space="preserve"> resolución </w:t>
      </w:r>
      <w:r w:rsidR="00A30B0A" w:rsidRPr="00A30B0A">
        <w:rPr>
          <w:rFonts w:ascii="Arial" w:hAnsi="Arial" w:cs="Arial"/>
          <w:sz w:val="22"/>
          <w:lang w:val="es-ES"/>
        </w:rPr>
        <w:t>para cada sector espec</w:t>
      </w:r>
      <w:r w:rsidR="00A30B0A">
        <w:rPr>
          <w:rFonts w:ascii="Arial" w:hAnsi="Arial" w:cs="Arial"/>
          <w:sz w:val="22"/>
          <w:lang w:val="es-ES"/>
        </w:rPr>
        <w:t>ífico.</w:t>
      </w:r>
    </w:p>
    <w:p w14:paraId="7CB28312" w14:textId="224C808A" w:rsidR="002F474A" w:rsidRPr="008B2F4C" w:rsidRDefault="00217CE5" w:rsidP="004E12CD">
      <w:pPr>
        <w:spacing w:before="120" w:after="120" w:line="276" w:lineRule="auto"/>
        <w:ind w:firstLine="708"/>
        <w:jc w:val="both"/>
        <w:rPr>
          <w:rFonts w:ascii="Arial" w:hAnsi="Arial" w:cs="Arial"/>
          <w:iCs/>
          <w:sz w:val="22"/>
          <w:lang w:val="es-ES"/>
        </w:rPr>
      </w:pPr>
      <w:r w:rsidRPr="00015ABB">
        <w:rPr>
          <w:rFonts w:ascii="Arial" w:eastAsia="Times New Roman" w:hAnsi="Arial" w:cs="Arial"/>
          <w:bCs/>
          <w:color w:val="000000" w:themeColor="text1"/>
          <w:sz w:val="22"/>
          <w:lang w:val="es-ES" w:eastAsia="es-ES_tradnl"/>
        </w:rPr>
        <w:t xml:space="preserve">En tal sentido, en la actualidad se han adoptado </w:t>
      </w:r>
      <w:bookmarkStart w:id="2" w:name="_Hlk83803153"/>
      <w:r w:rsidRPr="00015ABB">
        <w:rPr>
          <w:rFonts w:ascii="Arial" w:eastAsia="Times New Roman" w:hAnsi="Arial" w:cs="Arial"/>
          <w:bCs/>
          <w:color w:val="000000" w:themeColor="text1"/>
          <w:sz w:val="22"/>
          <w:lang w:val="es-ES" w:eastAsia="es-ES_tradnl"/>
        </w:rPr>
        <w:t>los documentos</w:t>
      </w:r>
      <w:r w:rsidR="00A30B0A">
        <w:rPr>
          <w:rFonts w:ascii="Arial" w:eastAsia="Times New Roman" w:hAnsi="Arial" w:cs="Arial"/>
          <w:bCs/>
          <w:color w:val="000000" w:themeColor="text1"/>
          <w:sz w:val="22"/>
          <w:lang w:val="es-ES" w:eastAsia="es-ES_tradnl"/>
        </w:rPr>
        <w:t xml:space="preserve"> </w:t>
      </w:r>
      <w:r w:rsidRPr="00015ABB">
        <w:rPr>
          <w:rFonts w:ascii="Arial" w:eastAsia="Times New Roman" w:hAnsi="Arial" w:cs="Arial"/>
          <w:bCs/>
          <w:color w:val="000000" w:themeColor="text1"/>
          <w:sz w:val="22"/>
          <w:lang w:val="es-ES" w:eastAsia="es-ES_tradnl"/>
        </w:rPr>
        <w:t>tipo</w:t>
      </w:r>
      <w:r w:rsidR="007953C4">
        <w:rPr>
          <w:rFonts w:ascii="Arial" w:eastAsia="Times New Roman" w:hAnsi="Arial" w:cs="Arial"/>
          <w:bCs/>
          <w:color w:val="000000" w:themeColor="text1"/>
          <w:sz w:val="22"/>
          <w:lang w:val="es-ES" w:eastAsia="es-ES_tradnl"/>
        </w:rPr>
        <w:t xml:space="preserve"> </w:t>
      </w:r>
      <w:r w:rsidR="007953C4" w:rsidRPr="00C44228">
        <w:rPr>
          <w:rFonts w:ascii="Arial" w:eastAsia="Times New Roman" w:hAnsi="Arial" w:cs="Arial"/>
          <w:bCs/>
          <w:i/>
          <w:iCs/>
          <w:color w:val="000000" w:themeColor="text1"/>
          <w:sz w:val="22"/>
          <w:lang w:val="es-ES" w:eastAsia="es-ES_tradnl"/>
        </w:rPr>
        <w:t>complementarios</w:t>
      </w:r>
      <w:r w:rsidRPr="00015ABB">
        <w:rPr>
          <w:rFonts w:ascii="Arial" w:eastAsia="Times New Roman" w:hAnsi="Arial" w:cs="Arial"/>
          <w:bCs/>
          <w:color w:val="000000" w:themeColor="text1"/>
          <w:sz w:val="22"/>
          <w:lang w:val="es-ES" w:eastAsia="es-ES_tradnl"/>
        </w:rPr>
        <w:t xml:space="preserve"> para los procesos de licitación de obra pública de infraestructura social relacionados con el </w:t>
      </w:r>
      <w:r w:rsidRPr="00C44228">
        <w:rPr>
          <w:rFonts w:ascii="Arial" w:eastAsia="Times New Roman" w:hAnsi="Arial" w:cs="Arial"/>
          <w:bCs/>
          <w:i/>
          <w:iCs/>
          <w:color w:val="000000" w:themeColor="text1"/>
          <w:sz w:val="22"/>
          <w:lang w:val="es-ES" w:eastAsia="es-ES_tradnl"/>
        </w:rPr>
        <w:t xml:space="preserve">sector </w:t>
      </w:r>
      <w:r w:rsidRPr="008B2F4C">
        <w:rPr>
          <w:rFonts w:ascii="Arial" w:eastAsia="Times New Roman" w:hAnsi="Arial" w:cs="Arial"/>
          <w:bCs/>
          <w:i/>
          <w:iCs/>
          <w:color w:val="000000" w:themeColor="text1"/>
          <w:sz w:val="22"/>
          <w:lang w:val="es-ES" w:eastAsia="es-ES_tradnl"/>
        </w:rPr>
        <w:t>educ</w:t>
      </w:r>
      <w:r w:rsidRPr="0022538D">
        <w:rPr>
          <w:rFonts w:ascii="Arial" w:eastAsia="Times New Roman" w:hAnsi="Arial" w:cs="Arial"/>
          <w:bCs/>
          <w:i/>
          <w:color w:val="000000" w:themeColor="text1"/>
          <w:sz w:val="22"/>
          <w:lang w:val="es-ES" w:eastAsia="es-ES_tradnl"/>
        </w:rPr>
        <w:t>ativo</w:t>
      </w:r>
      <w:bookmarkEnd w:id="2"/>
      <w:r w:rsidRPr="0022538D">
        <w:rPr>
          <w:rFonts w:ascii="Arial" w:eastAsia="Times New Roman" w:hAnsi="Arial" w:cs="Arial"/>
          <w:bCs/>
          <w:i/>
          <w:color w:val="000000" w:themeColor="text1"/>
          <w:sz w:val="22"/>
          <w:lang w:val="es-ES" w:eastAsia="es-ES_tradnl"/>
        </w:rPr>
        <w:t xml:space="preserve">, </w:t>
      </w:r>
      <w:r w:rsidRPr="00015ABB">
        <w:rPr>
          <w:rFonts w:ascii="Arial" w:eastAsia="Times New Roman" w:hAnsi="Arial" w:cs="Arial"/>
          <w:bCs/>
          <w:color w:val="000000" w:themeColor="text1"/>
          <w:sz w:val="22"/>
          <w:lang w:val="es-ES" w:eastAsia="es-ES_tradnl"/>
        </w:rPr>
        <w:t xml:space="preserve">mediante la </w:t>
      </w:r>
      <w:r w:rsidRPr="0022538D">
        <w:rPr>
          <w:rFonts w:ascii="Arial" w:hAnsi="Arial" w:cs="Arial"/>
          <w:i/>
          <w:sz w:val="22"/>
          <w:lang w:val="es-ES"/>
        </w:rPr>
        <w:t>Resolución No. 220 del 6 de agosto de 2021</w:t>
      </w:r>
      <w:r w:rsidR="00C87A79">
        <w:rPr>
          <w:rFonts w:ascii="Arial" w:hAnsi="Arial" w:cs="Arial"/>
          <w:sz w:val="22"/>
          <w:lang w:val="es-ES"/>
        </w:rPr>
        <w:t>. Esta Resolución</w:t>
      </w:r>
      <w:r w:rsidRPr="00015ABB">
        <w:rPr>
          <w:rFonts w:ascii="Arial" w:hAnsi="Arial" w:cs="Arial"/>
          <w:sz w:val="22"/>
          <w:lang w:val="es-ES"/>
        </w:rPr>
        <w:t>, en el artículo 2</w:t>
      </w:r>
      <w:r w:rsidR="00C87A79">
        <w:rPr>
          <w:rFonts w:ascii="Arial" w:hAnsi="Arial" w:cs="Arial"/>
          <w:sz w:val="22"/>
          <w:lang w:val="es-ES"/>
        </w:rPr>
        <w:t>,</w:t>
      </w:r>
      <w:r w:rsidRPr="00015ABB">
        <w:rPr>
          <w:rFonts w:ascii="Arial" w:hAnsi="Arial" w:cs="Arial"/>
          <w:sz w:val="22"/>
          <w:lang w:val="es-ES"/>
        </w:rPr>
        <w:t xml:space="preserve"> desarrolla el «Anexo -Glosario sector Educativo» y la «Matriz -Experienc</w:t>
      </w:r>
      <w:r>
        <w:rPr>
          <w:rFonts w:ascii="Arial" w:hAnsi="Arial" w:cs="Arial"/>
          <w:sz w:val="22"/>
          <w:lang w:val="es-ES"/>
        </w:rPr>
        <w:t xml:space="preserve">ia sector Educativo», lo que significa que estos documentos </w:t>
      </w:r>
      <w:r w:rsidRPr="00015ABB">
        <w:rPr>
          <w:rFonts w:ascii="Arial" w:hAnsi="Arial" w:cs="Arial"/>
          <w:sz w:val="22"/>
          <w:lang w:val="es-ES"/>
        </w:rPr>
        <w:t xml:space="preserve">definen el alcance para ese sector específicamente. </w:t>
      </w:r>
      <w:r w:rsidR="00874CE9">
        <w:rPr>
          <w:rFonts w:ascii="Arial" w:hAnsi="Arial" w:cs="Arial"/>
          <w:sz w:val="22"/>
          <w:lang w:val="es-ES"/>
        </w:rPr>
        <w:t>Además de lo anterior</w:t>
      </w:r>
      <w:r w:rsidR="00CA61DB">
        <w:rPr>
          <w:rFonts w:ascii="Arial" w:hAnsi="Arial" w:cs="Arial"/>
          <w:sz w:val="22"/>
          <w:lang w:val="es-ES"/>
        </w:rPr>
        <w:t>, la Matriz de experiencia de cada sector, además de estandarizar el requisito habilitante de experiencia</w:t>
      </w:r>
      <w:r w:rsidR="00874CE9">
        <w:rPr>
          <w:rFonts w:ascii="Arial" w:hAnsi="Arial" w:cs="Arial"/>
          <w:sz w:val="22"/>
          <w:lang w:val="es-ES"/>
        </w:rPr>
        <w:t>,</w:t>
      </w:r>
      <w:r w:rsidR="00CA61DB">
        <w:rPr>
          <w:rFonts w:ascii="Arial" w:hAnsi="Arial" w:cs="Arial"/>
          <w:sz w:val="22"/>
          <w:lang w:val="es-ES"/>
        </w:rPr>
        <w:t xml:space="preserve"> señalará los proyectos </w:t>
      </w:r>
      <w:r w:rsidR="00874CE9">
        <w:rPr>
          <w:rFonts w:ascii="Arial" w:hAnsi="Arial" w:cs="Arial"/>
          <w:sz w:val="22"/>
          <w:lang w:val="es-ES"/>
        </w:rPr>
        <w:t xml:space="preserve">o contratos </w:t>
      </w:r>
      <w:r w:rsidR="00CA61DB">
        <w:rPr>
          <w:rFonts w:ascii="Arial" w:hAnsi="Arial" w:cs="Arial"/>
          <w:sz w:val="22"/>
          <w:lang w:val="es-ES"/>
        </w:rPr>
        <w:t>concretos a los cuales aplican los documentos tipo, en el entendido de que aplicarán a los procesos contractuales cuyo objeto se relacione con alguna de las actividades establecidas de forma detallada en la Matriz de experiencia respectiva. Teniendo en cuenta lo anterior, l</w:t>
      </w:r>
      <w:r w:rsidRPr="00015ABB">
        <w:rPr>
          <w:rFonts w:ascii="Arial" w:hAnsi="Arial" w:cs="Arial"/>
          <w:sz w:val="22"/>
          <w:lang w:val="es-ES"/>
        </w:rPr>
        <w:t xml:space="preserve">os demás sectores se irán desarrollando a medida que se adopten la matriz de experiencia y el glosario correspondiente a cada sector, mediante las resoluciones </w:t>
      </w:r>
      <w:r w:rsidR="00293DFF">
        <w:rPr>
          <w:rFonts w:ascii="Arial" w:hAnsi="Arial" w:cs="Arial"/>
          <w:sz w:val="22"/>
          <w:lang w:val="es-ES"/>
        </w:rPr>
        <w:t xml:space="preserve">complementarias </w:t>
      </w:r>
      <w:r w:rsidRPr="00015ABB">
        <w:rPr>
          <w:rFonts w:ascii="Arial" w:hAnsi="Arial" w:cs="Arial"/>
          <w:sz w:val="22"/>
          <w:lang w:val="es-ES"/>
        </w:rPr>
        <w:t xml:space="preserve">que expida la Agencia Nacional de Contratación Pública </w:t>
      </w:r>
      <w:r w:rsidR="00CA61DB">
        <w:rPr>
          <w:rFonts w:ascii="Arial" w:hAnsi="Arial" w:cs="Arial"/>
          <w:sz w:val="22"/>
          <w:lang w:val="es-ES"/>
        </w:rPr>
        <w:t>–</w:t>
      </w:r>
      <w:r w:rsidRPr="00015ABB">
        <w:rPr>
          <w:rFonts w:ascii="Arial" w:hAnsi="Arial" w:cs="Arial"/>
          <w:sz w:val="22"/>
          <w:lang w:val="es-ES"/>
        </w:rPr>
        <w:t xml:space="preserve"> Colombia Compra Eficiente</w:t>
      </w:r>
      <w:r w:rsidR="00170958">
        <w:rPr>
          <w:rFonts w:ascii="Arial" w:hAnsi="Arial" w:cs="Arial"/>
          <w:sz w:val="22"/>
          <w:lang w:val="es-ES"/>
        </w:rPr>
        <w:t>.</w:t>
      </w:r>
      <w:r w:rsidR="00511247">
        <w:rPr>
          <w:rFonts w:ascii="Arial" w:hAnsi="Arial" w:cs="Arial"/>
          <w:sz w:val="22"/>
          <w:lang w:val="es-ES"/>
        </w:rPr>
        <w:t xml:space="preserve"> </w:t>
      </w:r>
    </w:p>
    <w:p w14:paraId="106928D4" w14:textId="0CB34C0E" w:rsidR="004D4385" w:rsidRPr="00613C45" w:rsidRDefault="00CB0FD4" w:rsidP="004E12CD">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Cabe aclarar que la</w:t>
      </w:r>
      <w:r w:rsidR="00AE44D0">
        <w:rPr>
          <w:rFonts w:ascii="Arial" w:eastAsia="Calibri" w:hAnsi="Arial" w:cs="Arial"/>
          <w:color w:val="000000"/>
          <w:sz w:val="22"/>
          <w:lang w:val="es-ES_tradnl" w:eastAsia="es-ES"/>
        </w:rPr>
        <w:t>s</w:t>
      </w:r>
      <w:r>
        <w:rPr>
          <w:rFonts w:ascii="Arial" w:eastAsia="Calibri" w:hAnsi="Arial" w:cs="Arial"/>
          <w:color w:val="000000"/>
          <w:sz w:val="22"/>
          <w:lang w:val="es-ES_tradnl" w:eastAsia="es-ES"/>
        </w:rPr>
        <w:t xml:space="preserve"> Resoluci</w:t>
      </w:r>
      <w:r w:rsidR="00AE44D0">
        <w:rPr>
          <w:rFonts w:ascii="Arial" w:eastAsia="Calibri" w:hAnsi="Arial" w:cs="Arial"/>
          <w:color w:val="000000"/>
          <w:sz w:val="22"/>
          <w:lang w:val="es-ES_tradnl" w:eastAsia="es-ES"/>
        </w:rPr>
        <w:t xml:space="preserve">ones </w:t>
      </w:r>
      <w:r>
        <w:rPr>
          <w:rFonts w:ascii="Arial" w:eastAsia="Calibri" w:hAnsi="Arial" w:cs="Arial"/>
          <w:color w:val="000000"/>
          <w:sz w:val="22"/>
          <w:lang w:val="es-ES_tradnl" w:eastAsia="es-ES"/>
        </w:rPr>
        <w:t>No. 219 de 2021 y No. 220 de 2021 a</w:t>
      </w:r>
      <w:r w:rsidRPr="00CB0FD4">
        <w:rPr>
          <w:rFonts w:ascii="Arial" w:eastAsia="Calibri" w:hAnsi="Arial" w:cs="Arial"/>
          <w:color w:val="000000"/>
          <w:sz w:val="22"/>
          <w:lang w:val="es-ES_tradnl" w:eastAsia="es-ES"/>
        </w:rPr>
        <w:t>plica</w:t>
      </w:r>
      <w:r>
        <w:rPr>
          <w:rFonts w:ascii="Arial" w:eastAsia="Calibri" w:hAnsi="Arial" w:cs="Arial"/>
          <w:color w:val="000000"/>
          <w:sz w:val="22"/>
          <w:lang w:val="es-ES_tradnl" w:eastAsia="es-ES"/>
        </w:rPr>
        <w:t>n</w:t>
      </w:r>
      <w:r w:rsidRPr="00CB0FD4">
        <w:rPr>
          <w:rFonts w:ascii="Arial" w:eastAsia="Calibri" w:hAnsi="Arial" w:cs="Arial"/>
          <w:color w:val="000000"/>
          <w:sz w:val="22"/>
          <w:lang w:val="es-ES_tradnl" w:eastAsia="es-ES"/>
        </w:rPr>
        <w:t xml:space="preserve"> para los procesos cuyo aviso de convocatoria sea publicado a partir del 2 de noviembre de 2021</w:t>
      </w:r>
      <w:r>
        <w:rPr>
          <w:rFonts w:ascii="Arial" w:eastAsia="Calibri" w:hAnsi="Arial" w:cs="Arial"/>
          <w:color w:val="000000"/>
          <w:sz w:val="22"/>
          <w:lang w:val="es-ES_tradnl" w:eastAsia="es-ES"/>
        </w:rPr>
        <w:t>,</w:t>
      </w:r>
      <w:r w:rsidR="00AE44D0">
        <w:rPr>
          <w:rFonts w:ascii="Arial" w:eastAsia="Calibri" w:hAnsi="Arial" w:cs="Arial"/>
          <w:color w:val="000000"/>
          <w:sz w:val="22"/>
          <w:lang w:val="es-ES_tradnl" w:eastAsia="es-ES"/>
        </w:rPr>
        <w:t xml:space="preserve"> </w:t>
      </w:r>
      <w:r w:rsidR="00AE44D0">
        <w:rPr>
          <w:rFonts w:ascii="Arial" w:eastAsia="Calibri" w:hAnsi="Arial" w:cs="Arial"/>
          <w:color w:val="000000"/>
          <w:sz w:val="22"/>
          <w:lang w:val="es-ES_tradnl" w:eastAsia="es-ES"/>
        </w:rPr>
        <w:lastRenderedPageBreak/>
        <w:t xml:space="preserve">debido al aplazamiento de la entrada en </w:t>
      </w:r>
      <w:r w:rsidR="00293DFF">
        <w:rPr>
          <w:rFonts w:ascii="Arial" w:eastAsia="Calibri" w:hAnsi="Arial" w:cs="Arial"/>
          <w:color w:val="000000"/>
          <w:sz w:val="22"/>
          <w:lang w:val="es-ES_tradnl" w:eastAsia="es-ES"/>
        </w:rPr>
        <w:t xml:space="preserve">vigencia </w:t>
      </w:r>
      <w:r w:rsidR="00AE44D0">
        <w:rPr>
          <w:rFonts w:ascii="Arial" w:eastAsia="Calibri" w:hAnsi="Arial" w:cs="Arial"/>
          <w:color w:val="000000"/>
          <w:sz w:val="22"/>
          <w:lang w:val="es-ES_tradnl" w:eastAsia="es-ES"/>
        </w:rPr>
        <w:t>realizado en</w:t>
      </w:r>
      <w:r w:rsidRPr="00CB0FD4">
        <w:rPr>
          <w:rFonts w:ascii="Arial" w:eastAsia="Calibri" w:hAnsi="Arial" w:cs="Arial"/>
          <w:color w:val="000000"/>
          <w:sz w:val="22"/>
          <w:lang w:val="es-ES_tradnl" w:eastAsia="es-ES"/>
        </w:rPr>
        <w:t xml:space="preserve"> la Resolución No. 261 del 27 de </w:t>
      </w:r>
      <w:r w:rsidRPr="00E82679">
        <w:rPr>
          <w:rFonts w:ascii="Arial" w:eastAsia="Calibri" w:hAnsi="Arial" w:cs="Arial"/>
          <w:color w:val="000000"/>
          <w:sz w:val="22"/>
          <w:lang w:val="es-ES_tradnl" w:eastAsia="es-ES"/>
        </w:rPr>
        <w:t>agosto de 2021</w:t>
      </w:r>
      <w:r w:rsidR="00AE44D0" w:rsidRPr="00E82679">
        <w:rPr>
          <w:rStyle w:val="Refdenotaalpie"/>
          <w:rFonts w:ascii="Arial" w:eastAsia="Calibri" w:hAnsi="Arial" w:cs="Arial"/>
          <w:color w:val="000000"/>
          <w:sz w:val="22"/>
          <w:lang w:val="es-ES_tradnl" w:eastAsia="es-ES"/>
        </w:rPr>
        <w:footnoteReference w:id="7"/>
      </w:r>
      <w:r w:rsidR="00C87A79" w:rsidRPr="00E82679">
        <w:rPr>
          <w:rFonts w:ascii="Arial" w:eastAsia="Calibri" w:hAnsi="Arial" w:cs="Arial"/>
          <w:color w:val="000000"/>
          <w:sz w:val="22"/>
          <w:lang w:val="es-ES_tradnl" w:eastAsia="es-ES"/>
        </w:rPr>
        <w:t>,</w:t>
      </w:r>
      <w:r w:rsidRPr="00E82679">
        <w:rPr>
          <w:rFonts w:ascii="Arial" w:eastAsia="Calibri" w:hAnsi="Arial" w:cs="Arial"/>
          <w:color w:val="000000"/>
          <w:sz w:val="22"/>
          <w:lang w:val="es-ES_tradnl" w:eastAsia="es-ES"/>
        </w:rPr>
        <w:t xml:space="preserve"> expedida por la Agencia Nacional de Contratación Pública- Colombia Compra Eficiente.</w:t>
      </w:r>
      <w:r w:rsidR="004D4385" w:rsidRPr="00E82679">
        <w:rPr>
          <w:rFonts w:ascii="Arial" w:eastAsia="Calibri" w:hAnsi="Arial" w:cs="Arial"/>
          <w:color w:val="000000"/>
          <w:sz w:val="22"/>
          <w:lang w:val="es-ES_tradnl" w:eastAsia="es-ES"/>
        </w:rPr>
        <w:t xml:space="preserve"> </w:t>
      </w:r>
      <w:r w:rsidR="00511247" w:rsidRPr="008B2F4C">
        <w:rPr>
          <w:rFonts w:ascii="Arial" w:hAnsi="Arial" w:cs="Arial"/>
          <w:sz w:val="22"/>
          <w:lang w:val="es-ES"/>
        </w:rPr>
        <w:t xml:space="preserve">En armonía con lo anterior, </w:t>
      </w:r>
      <w:r w:rsidR="00511247" w:rsidRPr="00E82679">
        <w:rPr>
          <w:rFonts w:ascii="Arial" w:eastAsia="Times New Roman" w:hAnsi="Arial" w:cs="Arial"/>
          <w:bCs/>
          <w:color w:val="000000" w:themeColor="text1"/>
          <w:sz w:val="22"/>
          <w:lang w:val="es-ES" w:eastAsia="es-ES_tradnl"/>
        </w:rPr>
        <w:t xml:space="preserve">los documentos tipo para los procesos de licitación de obra pública de infraestructura social, relacionados con el </w:t>
      </w:r>
      <w:r w:rsidR="00511247" w:rsidRPr="00E82679">
        <w:rPr>
          <w:rFonts w:ascii="Arial" w:eastAsia="Times New Roman" w:hAnsi="Arial" w:cs="Arial"/>
          <w:bCs/>
          <w:i/>
          <w:iCs/>
          <w:color w:val="000000" w:themeColor="text1"/>
          <w:sz w:val="22"/>
          <w:lang w:val="es-ES" w:eastAsia="es-ES_tradnl"/>
        </w:rPr>
        <w:t>sector educ</w:t>
      </w:r>
      <w:r w:rsidR="00511247" w:rsidRPr="00E82679">
        <w:rPr>
          <w:rFonts w:ascii="Arial" w:eastAsia="Times New Roman" w:hAnsi="Arial" w:cs="Arial"/>
          <w:bCs/>
          <w:i/>
          <w:color w:val="000000" w:themeColor="text1"/>
          <w:sz w:val="22"/>
          <w:lang w:val="es-ES" w:eastAsia="es-ES_tradnl"/>
        </w:rPr>
        <w:t xml:space="preserve">ativo, </w:t>
      </w:r>
      <w:r w:rsidR="00511247" w:rsidRPr="00E82679">
        <w:rPr>
          <w:rFonts w:ascii="Arial" w:eastAsia="Times New Roman" w:hAnsi="Arial" w:cs="Arial"/>
          <w:bCs/>
          <w:iCs/>
          <w:color w:val="000000" w:themeColor="text1"/>
          <w:sz w:val="22"/>
          <w:lang w:val="es-ES" w:eastAsia="es-ES_tradnl"/>
        </w:rPr>
        <w:t xml:space="preserve">serán obligatorios a partir del 2 de noviembre de 2021, toda vez que ya se adoptaron los documentos </w:t>
      </w:r>
      <w:r w:rsidR="00567ECD" w:rsidRPr="00E82679">
        <w:rPr>
          <w:rFonts w:ascii="Arial" w:eastAsia="Times New Roman" w:hAnsi="Arial" w:cs="Arial"/>
          <w:bCs/>
          <w:iCs/>
          <w:color w:val="000000" w:themeColor="text1"/>
          <w:sz w:val="22"/>
          <w:lang w:val="es-ES" w:eastAsia="es-ES_tradnl"/>
        </w:rPr>
        <w:t xml:space="preserve">tipo </w:t>
      </w:r>
      <w:r w:rsidR="00511247" w:rsidRPr="00C44228">
        <w:rPr>
          <w:rFonts w:ascii="Arial" w:eastAsia="Times New Roman" w:hAnsi="Arial" w:cs="Arial"/>
          <w:bCs/>
          <w:i/>
          <w:color w:val="000000" w:themeColor="text1"/>
          <w:sz w:val="22"/>
          <w:lang w:val="es-ES" w:eastAsia="es-ES_tradnl"/>
        </w:rPr>
        <w:t>complementarios</w:t>
      </w:r>
      <w:r w:rsidR="00511247" w:rsidRPr="008B2F4C">
        <w:rPr>
          <w:rFonts w:ascii="Arial" w:eastAsia="Times New Roman" w:hAnsi="Arial" w:cs="Arial"/>
          <w:bCs/>
          <w:iCs/>
          <w:color w:val="000000" w:themeColor="text1"/>
          <w:sz w:val="22"/>
          <w:lang w:val="es-ES" w:eastAsia="es-ES_tradnl"/>
        </w:rPr>
        <w:t xml:space="preserve"> para este sector en particular</w:t>
      </w:r>
      <w:r w:rsidR="00511247" w:rsidRPr="00E82679">
        <w:rPr>
          <w:rFonts w:ascii="Arial" w:eastAsia="Times New Roman" w:hAnsi="Arial" w:cs="Arial"/>
          <w:bCs/>
          <w:iCs/>
          <w:color w:val="000000" w:themeColor="text1"/>
          <w:sz w:val="22"/>
          <w:lang w:val="es-ES" w:eastAsia="es-ES_tradnl"/>
        </w:rPr>
        <w:t>.</w:t>
      </w:r>
    </w:p>
    <w:p w14:paraId="2FB7FB0F" w14:textId="77777777" w:rsidR="00242088" w:rsidRPr="00594508" w:rsidRDefault="00242088" w:rsidP="00242088">
      <w:pPr>
        <w:pStyle w:val="Prrafodelista"/>
        <w:ind w:left="709" w:right="709"/>
        <w:jc w:val="both"/>
        <w:rPr>
          <w:rFonts w:ascii="Arial" w:hAnsi="Arial" w:cs="Arial"/>
          <w:color w:val="000000"/>
          <w:sz w:val="22"/>
          <w:lang w:val="es-CO"/>
        </w:rPr>
      </w:pPr>
    </w:p>
    <w:p w14:paraId="402732C9" w14:textId="77777777" w:rsidR="00242088" w:rsidRPr="008D48E6" w:rsidRDefault="00242088" w:rsidP="00242088">
      <w:pPr>
        <w:shd w:val="clear" w:color="auto" w:fill="FFFFFF"/>
        <w:tabs>
          <w:tab w:val="left" w:pos="426"/>
        </w:tabs>
        <w:ind w:right="709"/>
        <w:jc w:val="both"/>
        <w:rPr>
          <w:rFonts w:ascii="Arial" w:eastAsia="Times New Roman" w:hAnsi="Arial" w:cs="Arial"/>
          <w:b/>
          <w:color w:val="000000" w:themeColor="text1"/>
          <w:sz w:val="22"/>
          <w:lang w:eastAsia="es-ES_tradnl"/>
        </w:rPr>
      </w:pPr>
      <w:r w:rsidRPr="008D48E6">
        <w:rPr>
          <w:rFonts w:ascii="Arial" w:eastAsia="Times New Roman" w:hAnsi="Arial" w:cs="Arial"/>
          <w:b/>
          <w:color w:val="000000" w:themeColor="text1"/>
          <w:sz w:val="22"/>
          <w:lang w:eastAsia="es-ES_tradnl"/>
        </w:rPr>
        <w:t>3. Respuesta</w:t>
      </w:r>
    </w:p>
    <w:p w14:paraId="3AD415AC" w14:textId="183164C0" w:rsidR="00242088" w:rsidRDefault="00242088" w:rsidP="00242088">
      <w:pPr>
        <w:spacing w:line="276" w:lineRule="auto"/>
        <w:jc w:val="both"/>
        <w:rPr>
          <w:rFonts w:ascii="Arial" w:hAnsi="Arial" w:cs="Arial"/>
          <w:color w:val="000000" w:themeColor="text1"/>
          <w:sz w:val="22"/>
        </w:rPr>
      </w:pPr>
    </w:p>
    <w:p w14:paraId="35E29746" w14:textId="77777777" w:rsidR="00242088" w:rsidRPr="003D3B81" w:rsidRDefault="00242088" w:rsidP="00242088">
      <w:pPr>
        <w:ind w:left="709" w:right="709"/>
        <w:jc w:val="both"/>
        <w:rPr>
          <w:rFonts w:ascii="Arial" w:eastAsia="Times New Roman" w:hAnsi="Arial" w:cs="Arial"/>
          <w:bCs/>
          <w:color w:val="000000"/>
          <w:sz w:val="21"/>
          <w:szCs w:val="21"/>
          <w:lang w:eastAsia="es-CO"/>
        </w:rPr>
      </w:pPr>
      <w:r w:rsidRPr="003D3B81">
        <w:rPr>
          <w:rFonts w:ascii="Arial" w:eastAsia="Times New Roman" w:hAnsi="Arial" w:cs="Arial"/>
          <w:bCs/>
          <w:color w:val="000000"/>
          <w:sz w:val="21"/>
          <w:szCs w:val="21"/>
          <w:lang w:eastAsia="es-CO"/>
        </w:rPr>
        <w:t>«La Agencia Nacional de Contratación Pública Colombia Compra Eficiente mediante la expedición de la resolución Nº 219 del 06 de agosto de 2021, adoptó los documentos tipo para los procesos de licitación de obra pública de INFRAESTRUCTURA SOCIAL, definiendo esta a la que se adelanta en los sectores de: 1) educación. 2) salud y cultura. 3) recreación y deporte.</w:t>
      </w:r>
    </w:p>
    <w:p w14:paraId="50D22694" w14:textId="77777777" w:rsidR="00242088" w:rsidRPr="003D3B81" w:rsidRDefault="00242088" w:rsidP="00242088">
      <w:pPr>
        <w:ind w:left="709" w:right="709"/>
        <w:jc w:val="both"/>
        <w:rPr>
          <w:rFonts w:ascii="Arial" w:eastAsia="Times New Roman" w:hAnsi="Arial" w:cs="Arial"/>
          <w:bCs/>
          <w:color w:val="000000"/>
          <w:sz w:val="21"/>
          <w:szCs w:val="21"/>
          <w:lang w:eastAsia="es-CO"/>
        </w:rPr>
      </w:pPr>
    </w:p>
    <w:p w14:paraId="39F2E25B" w14:textId="0745DE78" w:rsidR="00242088" w:rsidRPr="00242088" w:rsidRDefault="00242088" w:rsidP="00C44228">
      <w:pPr>
        <w:spacing w:after="240"/>
        <w:ind w:left="709" w:right="709"/>
        <w:jc w:val="both"/>
        <w:rPr>
          <w:rFonts w:ascii="Arial" w:eastAsia="Times New Roman" w:hAnsi="Arial" w:cs="Arial"/>
          <w:bCs/>
          <w:color w:val="000000"/>
          <w:sz w:val="21"/>
          <w:szCs w:val="21"/>
          <w:lang w:eastAsia="es-CO"/>
        </w:rPr>
      </w:pPr>
      <w:r w:rsidRPr="003D3B81">
        <w:rPr>
          <w:rFonts w:ascii="Arial" w:eastAsia="Times New Roman" w:hAnsi="Arial" w:cs="Arial"/>
          <w:bCs/>
          <w:color w:val="000000"/>
          <w:sz w:val="21"/>
          <w:szCs w:val="21"/>
          <w:lang w:eastAsia="es-CO"/>
        </w:rPr>
        <w:t>Teniendo en cuenta lo anterior, es necesario que la agencia defina el alcance del concepto de INFRAESTUCTURA SOCIAL, como quiera que hay entidades que no se enmarcan en ninguno de los sectores definidos en la mencionada resolución, como lo es el SECTOR de COMERCIO, INDUSTRIA Y TURISMO, donde por ejemplo, se adelantan LICITACIONES DE OBRA PÚBLICA EN INFRAESTRUCTURA TURÍSTICA, no quedando claro si se deben adoptar los documentos tipo. ¿ Es obligatorio adoptar documentos tipo en procesos de licitación de obra pública en infraestructura turística?»</w:t>
      </w:r>
    </w:p>
    <w:p w14:paraId="32E7C838" w14:textId="7468D0CC" w:rsidR="000F76A5" w:rsidRPr="00242088" w:rsidRDefault="000035BA" w:rsidP="00071D56">
      <w:pPr>
        <w:pStyle w:val="Textoindependiente"/>
        <w:spacing w:before="120" w:after="120" w:line="276" w:lineRule="auto"/>
        <w:jc w:val="both"/>
      </w:pPr>
      <w:r>
        <w:rPr>
          <w:rFonts w:eastAsia="Calibri"/>
        </w:rPr>
        <w:t>Con base en las consideraciones expuestas</w:t>
      </w:r>
      <w:r w:rsidR="00C87A79">
        <w:rPr>
          <w:rFonts w:eastAsia="Calibri"/>
        </w:rPr>
        <w:t>,</w:t>
      </w:r>
      <w:r>
        <w:rPr>
          <w:rFonts w:eastAsia="Calibri"/>
        </w:rPr>
        <w:t xml:space="preserve"> se concluye que </w:t>
      </w:r>
      <w:r w:rsidR="000F76A5">
        <w:rPr>
          <w:rFonts w:eastAsia="Calibri"/>
        </w:rPr>
        <w:t xml:space="preserve">la </w:t>
      </w:r>
      <w:r w:rsidR="00F05DEE" w:rsidRPr="00015ABB">
        <w:rPr>
          <w:lang w:eastAsia="es-ES_tradnl"/>
        </w:rPr>
        <w:t>Resolución No</w:t>
      </w:r>
      <w:r w:rsidR="00804A74">
        <w:rPr>
          <w:lang w:eastAsia="es-ES_tradnl"/>
        </w:rPr>
        <w:t xml:space="preserve">. 219 del 6 de agosto de 2021 </w:t>
      </w:r>
      <w:r w:rsidR="00293067">
        <w:rPr>
          <w:lang w:eastAsia="es-ES_tradnl"/>
        </w:rPr>
        <w:t xml:space="preserve">señala </w:t>
      </w:r>
      <w:r w:rsidR="00EF3D1B">
        <w:rPr>
          <w:lang w:eastAsia="es-ES_tradnl"/>
        </w:rPr>
        <w:t>de manera enunciativa</w:t>
      </w:r>
      <w:r w:rsidR="000F76A5" w:rsidRPr="00015ABB">
        <w:rPr>
          <w:lang w:eastAsia="es-ES_tradnl"/>
        </w:rPr>
        <w:t xml:space="preserve"> </w:t>
      </w:r>
      <w:r w:rsidR="000F76A5" w:rsidRPr="00015ABB">
        <w:t xml:space="preserve">los sectores </w:t>
      </w:r>
      <w:r w:rsidR="00B54309">
        <w:t>en</w:t>
      </w:r>
      <w:r w:rsidR="000F76A5" w:rsidRPr="00015ABB">
        <w:t xml:space="preserve"> los que </w:t>
      </w:r>
      <w:r w:rsidR="00B54309">
        <w:t>aplican</w:t>
      </w:r>
      <w:r w:rsidR="00500AD7">
        <w:t xml:space="preserve"> los documentos tipo </w:t>
      </w:r>
      <w:r w:rsidR="00500AD7" w:rsidRPr="00015ABB">
        <w:rPr>
          <w:lang w:eastAsia="es-ES_tradnl"/>
        </w:rPr>
        <w:t>de licitación de obra pública de infraestructura social</w:t>
      </w:r>
      <w:r w:rsidR="00C87A79">
        <w:rPr>
          <w:lang w:eastAsia="es-ES_tradnl"/>
        </w:rPr>
        <w:t>.</w:t>
      </w:r>
      <w:r w:rsidR="00500AD7">
        <w:rPr>
          <w:lang w:eastAsia="es-ES_tradnl"/>
        </w:rPr>
        <w:t xml:space="preserve"> </w:t>
      </w:r>
      <w:r w:rsidR="00C87A79">
        <w:rPr>
          <w:lang w:eastAsia="es-ES_tradnl"/>
        </w:rPr>
        <w:t>E</w:t>
      </w:r>
      <w:r w:rsidR="00EF3D1B">
        <w:rPr>
          <w:lang w:eastAsia="es-ES_tradnl"/>
        </w:rPr>
        <w:t xml:space="preserve">s decir, </w:t>
      </w:r>
      <w:r w:rsidR="00EF3D1B">
        <w:rPr>
          <w:rFonts w:eastAsia="Calibri"/>
        </w:rPr>
        <w:t>los sectores de la salud</w:t>
      </w:r>
      <w:r w:rsidR="00293067">
        <w:rPr>
          <w:rFonts w:eastAsia="Calibri"/>
        </w:rPr>
        <w:t>;</w:t>
      </w:r>
      <w:r w:rsidR="00EF3D1B">
        <w:rPr>
          <w:rFonts w:eastAsia="Calibri"/>
        </w:rPr>
        <w:t xml:space="preserve"> el educativo</w:t>
      </w:r>
      <w:r w:rsidR="00293067">
        <w:rPr>
          <w:rFonts w:eastAsia="Calibri"/>
        </w:rPr>
        <w:t>;</w:t>
      </w:r>
      <w:r w:rsidR="00EF3D1B">
        <w:rPr>
          <w:rFonts w:eastAsia="Calibri"/>
        </w:rPr>
        <w:t xml:space="preserve"> </w:t>
      </w:r>
      <w:r w:rsidR="00293067">
        <w:rPr>
          <w:rFonts w:eastAsia="Calibri"/>
        </w:rPr>
        <w:t xml:space="preserve">y </w:t>
      </w:r>
      <w:r w:rsidR="00EF3D1B">
        <w:rPr>
          <w:rFonts w:eastAsia="Calibri"/>
        </w:rPr>
        <w:t xml:space="preserve">el </w:t>
      </w:r>
      <w:r w:rsidR="00293067">
        <w:rPr>
          <w:rFonts w:eastAsia="Calibri"/>
        </w:rPr>
        <w:t xml:space="preserve">de </w:t>
      </w:r>
      <w:r w:rsidR="00EF3D1B">
        <w:rPr>
          <w:rFonts w:eastAsia="Calibri"/>
        </w:rPr>
        <w:t>cultura, recreación y deporte</w:t>
      </w:r>
      <w:r w:rsidR="00293067">
        <w:rPr>
          <w:rFonts w:eastAsia="Calibri"/>
        </w:rPr>
        <w:t>.</w:t>
      </w:r>
      <w:r w:rsidR="00EF3D1B">
        <w:t xml:space="preserve"> </w:t>
      </w:r>
      <w:r w:rsidR="00293067">
        <w:t>A</w:t>
      </w:r>
      <w:r w:rsidR="00EF3D1B">
        <w:t xml:space="preserve">demás, </w:t>
      </w:r>
      <w:r w:rsidR="00293067">
        <w:t xml:space="preserve">dicha resolución </w:t>
      </w:r>
      <w:r w:rsidR="00EF3D1B">
        <w:t xml:space="preserve">contempla expresamente la posibilidad de </w:t>
      </w:r>
      <w:r w:rsidR="00F05DEE" w:rsidRPr="00015ABB">
        <w:t xml:space="preserve">incluir otros sectores relacionados con </w:t>
      </w:r>
      <w:r w:rsidR="000F76A5">
        <w:t xml:space="preserve">los proyectos de </w:t>
      </w:r>
      <w:r w:rsidR="00EF3D1B">
        <w:t>infraestructura social. S</w:t>
      </w:r>
      <w:r w:rsidR="00F05DEE" w:rsidRPr="00015ABB">
        <w:t>in embargo, esto será objeto de desarrollo en la medida en que se identifique la necesidad de implementar medidas de fortalecimiento, eficiencia y transparencia que permitan aprovechar las grandes inversiones que se realizan en el país en materia de infraestructura física para otros sectores relacionados con la infraestructura social no mencionados expresamente en la Resolución No. 219 de 2021.   No obstante, se precisa</w:t>
      </w:r>
      <w:r w:rsidR="000F76A5">
        <w:t xml:space="preserve"> que en la actualidad</w:t>
      </w:r>
      <w:r w:rsidR="00F05DEE" w:rsidRPr="00015ABB">
        <w:t xml:space="preserve"> el sector turístico no está reg</w:t>
      </w:r>
      <w:r w:rsidR="00F12C90">
        <w:t>ulado dentro de los Documentos t</w:t>
      </w:r>
      <w:r w:rsidR="00F05DEE" w:rsidRPr="00015ABB">
        <w:t xml:space="preserve">ipo adoptados para </w:t>
      </w:r>
      <w:r w:rsidR="000F76A5">
        <w:t xml:space="preserve">la </w:t>
      </w:r>
      <w:r w:rsidR="00F05DEE" w:rsidRPr="00015ABB">
        <w:t>licitación de obra pública de infraestructura social.</w:t>
      </w:r>
    </w:p>
    <w:p w14:paraId="7355C36E" w14:textId="6F91DE88" w:rsidR="000F76A5" w:rsidRPr="00015ABB" w:rsidRDefault="00060D82" w:rsidP="00071D56">
      <w:pPr>
        <w:spacing w:before="120" w:after="120" w:line="276" w:lineRule="auto"/>
        <w:ind w:firstLine="708"/>
        <w:jc w:val="both"/>
        <w:rPr>
          <w:rFonts w:ascii="Arial" w:hAnsi="Arial" w:cs="Arial"/>
          <w:sz w:val="22"/>
          <w:lang w:val="es-ES"/>
        </w:rPr>
      </w:pPr>
      <w:r>
        <w:rPr>
          <w:rFonts w:ascii="Arial" w:eastAsia="Times New Roman" w:hAnsi="Arial" w:cs="Arial"/>
          <w:bCs/>
          <w:color w:val="000000" w:themeColor="text1"/>
          <w:sz w:val="22"/>
          <w:lang w:val="es-ES" w:eastAsia="es-ES_tradnl"/>
        </w:rPr>
        <w:t>H</w:t>
      </w:r>
      <w:r w:rsidR="000F76A5">
        <w:rPr>
          <w:rFonts w:ascii="Arial" w:eastAsia="Times New Roman" w:hAnsi="Arial" w:cs="Arial"/>
          <w:bCs/>
          <w:color w:val="000000" w:themeColor="text1"/>
          <w:sz w:val="22"/>
          <w:lang w:val="es-ES" w:eastAsia="es-ES_tradnl"/>
        </w:rPr>
        <w:t>asta el momento</w:t>
      </w:r>
      <w:r w:rsidR="00C87A79">
        <w:rPr>
          <w:rFonts w:ascii="Arial" w:eastAsia="Times New Roman" w:hAnsi="Arial" w:cs="Arial"/>
          <w:bCs/>
          <w:color w:val="000000" w:themeColor="text1"/>
          <w:sz w:val="22"/>
          <w:lang w:val="es-ES" w:eastAsia="es-ES_tradnl"/>
        </w:rPr>
        <w:t>,</w:t>
      </w:r>
      <w:r w:rsidR="00F12C90">
        <w:rPr>
          <w:rFonts w:ascii="Arial" w:eastAsia="Times New Roman" w:hAnsi="Arial" w:cs="Arial"/>
          <w:bCs/>
          <w:color w:val="000000" w:themeColor="text1"/>
          <w:sz w:val="22"/>
          <w:lang w:val="es-ES" w:eastAsia="es-ES_tradnl"/>
        </w:rPr>
        <w:t xml:space="preserve"> con la Resolución No. 219 de 2021</w:t>
      </w:r>
      <w:r w:rsidR="000F76A5" w:rsidRPr="00015ABB">
        <w:rPr>
          <w:rFonts w:ascii="Arial" w:eastAsia="Times New Roman" w:hAnsi="Arial" w:cs="Arial"/>
          <w:bCs/>
          <w:color w:val="000000" w:themeColor="text1"/>
          <w:sz w:val="22"/>
          <w:lang w:val="es-ES" w:eastAsia="es-ES_tradnl"/>
        </w:rPr>
        <w:t xml:space="preserve"> se han adoptado los documentos tipo</w:t>
      </w:r>
      <w:r w:rsidR="00EF3D1B">
        <w:rPr>
          <w:rFonts w:ascii="Arial" w:eastAsia="Times New Roman" w:hAnsi="Arial" w:cs="Arial"/>
          <w:bCs/>
          <w:color w:val="000000" w:themeColor="text1"/>
          <w:sz w:val="22"/>
          <w:lang w:val="es-ES" w:eastAsia="es-ES_tradnl"/>
        </w:rPr>
        <w:t xml:space="preserve"> </w:t>
      </w:r>
      <w:r w:rsidR="00EF3D1B" w:rsidRPr="00015ABB">
        <w:rPr>
          <w:rFonts w:ascii="Arial" w:eastAsia="Times New Roman" w:hAnsi="Arial" w:cs="Arial"/>
          <w:bCs/>
          <w:color w:val="000000" w:themeColor="text1"/>
          <w:sz w:val="22"/>
          <w:lang w:eastAsia="es-ES_tradnl"/>
        </w:rPr>
        <w:t xml:space="preserve">que aplican </w:t>
      </w:r>
      <w:r w:rsidR="00EF3D1B" w:rsidRPr="00015ABB">
        <w:rPr>
          <w:rFonts w:ascii="Arial" w:hAnsi="Arial" w:cs="Arial"/>
          <w:sz w:val="22"/>
          <w:lang w:val="es-ES"/>
        </w:rPr>
        <w:t xml:space="preserve">de forma transversal a los proyectos de infraestructura social en los sectores educativo, salud, cultura, recreación y deporte.  Estos documentos son el </w:t>
      </w:r>
      <w:r w:rsidR="00EF3D1B" w:rsidRPr="00015ABB">
        <w:rPr>
          <w:rFonts w:ascii="Arial" w:hAnsi="Arial" w:cs="Arial"/>
          <w:sz w:val="22"/>
          <w:lang w:val="es-ES"/>
        </w:rPr>
        <w:lastRenderedPageBreak/>
        <w:t>documento base, los anexos, los formatos, los formularios y las matrices, lo cuales</w:t>
      </w:r>
      <w:r w:rsidR="00F12C90">
        <w:rPr>
          <w:rFonts w:ascii="Arial" w:hAnsi="Arial" w:cs="Arial"/>
          <w:sz w:val="22"/>
          <w:lang w:val="es-ES"/>
        </w:rPr>
        <w:t>, a su vez,</w:t>
      </w:r>
      <w:r w:rsidR="00EF3D1B" w:rsidRPr="00015ABB">
        <w:rPr>
          <w:rFonts w:ascii="Arial" w:hAnsi="Arial" w:cs="Arial"/>
          <w:sz w:val="22"/>
          <w:lang w:val="es-ES"/>
        </w:rPr>
        <w:t xml:space="preserve"> se irán complementando con cada una de las resoluciones </w:t>
      </w:r>
      <w:r w:rsidR="00293067">
        <w:rPr>
          <w:rFonts w:ascii="Arial" w:hAnsi="Arial" w:cs="Arial"/>
          <w:sz w:val="22"/>
          <w:lang w:val="es-ES"/>
        </w:rPr>
        <w:t xml:space="preserve">complementarias </w:t>
      </w:r>
      <w:r w:rsidR="00EF3D1B" w:rsidRPr="00015ABB">
        <w:rPr>
          <w:rFonts w:ascii="Arial" w:hAnsi="Arial" w:cs="Arial"/>
          <w:sz w:val="22"/>
          <w:lang w:val="es-ES"/>
        </w:rPr>
        <w:t>que adopt</w:t>
      </w:r>
      <w:r w:rsidR="00293067">
        <w:rPr>
          <w:rFonts w:ascii="Arial" w:hAnsi="Arial" w:cs="Arial"/>
          <w:sz w:val="22"/>
          <w:lang w:val="es-ES"/>
        </w:rPr>
        <w:t>en</w:t>
      </w:r>
      <w:r w:rsidR="00EF3D1B" w:rsidRPr="00015ABB">
        <w:rPr>
          <w:rFonts w:ascii="Arial" w:hAnsi="Arial" w:cs="Arial"/>
          <w:sz w:val="22"/>
          <w:lang w:val="es-ES"/>
        </w:rPr>
        <w:t xml:space="preserve"> las matrices de experiencia y los anexos de glosario para cada sector, definiendo así su alcance y vigen</w:t>
      </w:r>
      <w:r w:rsidR="00EF3D1B">
        <w:rPr>
          <w:rFonts w:ascii="Arial" w:hAnsi="Arial" w:cs="Arial"/>
          <w:sz w:val="22"/>
          <w:lang w:val="es-ES"/>
        </w:rPr>
        <w:t>cia.</w:t>
      </w:r>
      <w:r w:rsidR="00F12C90">
        <w:rPr>
          <w:rFonts w:ascii="Arial" w:hAnsi="Arial" w:cs="Arial"/>
          <w:sz w:val="22"/>
          <w:lang w:val="es-ES"/>
        </w:rPr>
        <w:t xml:space="preserve">  </w:t>
      </w:r>
      <w:r w:rsidR="00EF3D1B">
        <w:rPr>
          <w:rFonts w:ascii="Arial" w:eastAsia="Times New Roman" w:hAnsi="Arial" w:cs="Arial"/>
          <w:bCs/>
          <w:color w:val="000000" w:themeColor="text1"/>
          <w:sz w:val="22"/>
          <w:lang w:val="es-ES" w:eastAsia="es-ES_tradnl"/>
        </w:rPr>
        <w:t xml:space="preserve">En efecto, actualmente han sido adoptados los documentos </w:t>
      </w:r>
      <w:r w:rsidR="00F12C90">
        <w:rPr>
          <w:rFonts w:ascii="Arial" w:eastAsia="Times New Roman" w:hAnsi="Arial" w:cs="Arial"/>
          <w:bCs/>
          <w:color w:val="000000" w:themeColor="text1"/>
          <w:sz w:val="22"/>
          <w:lang w:val="es-ES" w:eastAsia="es-ES_tradnl"/>
        </w:rPr>
        <w:t xml:space="preserve">tipo </w:t>
      </w:r>
      <w:r w:rsidR="00EF3D1B" w:rsidRPr="00C44228">
        <w:rPr>
          <w:rFonts w:ascii="Arial" w:eastAsia="Times New Roman" w:hAnsi="Arial" w:cs="Arial"/>
          <w:bCs/>
          <w:i/>
          <w:iCs/>
          <w:color w:val="000000" w:themeColor="text1"/>
          <w:sz w:val="22"/>
          <w:lang w:val="es-ES" w:eastAsia="es-ES_tradnl"/>
        </w:rPr>
        <w:t>complementarios</w:t>
      </w:r>
      <w:r w:rsidR="00EF3D1B">
        <w:rPr>
          <w:rFonts w:ascii="Arial" w:eastAsia="Times New Roman" w:hAnsi="Arial" w:cs="Arial"/>
          <w:bCs/>
          <w:color w:val="000000" w:themeColor="text1"/>
          <w:sz w:val="22"/>
          <w:lang w:val="es-ES" w:eastAsia="es-ES_tradnl"/>
        </w:rPr>
        <w:t xml:space="preserve"> </w:t>
      </w:r>
      <w:r w:rsidR="000F76A5" w:rsidRPr="00015ABB">
        <w:rPr>
          <w:rFonts w:ascii="Arial" w:eastAsia="Times New Roman" w:hAnsi="Arial" w:cs="Arial"/>
          <w:bCs/>
          <w:color w:val="000000" w:themeColor="text1"/>
          <w:sz w:val="22"/>
          <w:lang w:val="es-ES" w:eastAsia="es-ES_tradnl"/>
        </w:rPr>
        <w:t xml:space="preserve">para los procesos de licitación de obra pública de infraestructura social relacionados con el </w:t>
      </w:r>
      <w:r w:rsidR="000F76A5" w:rsidRPr="00C44228">
        <w:rPr>
          <w:rFonts w:ascii="Arial" w:eastAsia="Times New Roman" w:hAnsi="Arial" w:cs="Arial"/>
          <w:bCs/>
          <w:i/>
          <w:iCs/>
          <w:color w:val="000000" w:themeColor="text1"/>
          <w:sz w:val="22"/>
          <w:lang w:val="es-ES" w:eastAsia="es-ES_tradnl"/>
        </w:rPr>
        <w:t>sector</w:t>
      </w:r>
      <w:r w:rsidR="000F76A5" w:rsidRPr="00015ABB">
        <w:rPr>
          <w:rFonts w:ascii="Arial" w:eastAsia="Times New Roman" w:hAnsi="Arial" w:cs="Arial"/>
          <w:bCs/>
          <w:color w:val="000000" w:themeColor="text1"/>
          <w:sz w:val="22"/>
          <w:lang w:val="es-ES" w:eastAsia="es-ES_tradnl"/>
        </w:rPr>
        <w:t xml:space="preserve"> </w:t>
      </w:r>
      <w:r w:rsidR="000F76A5" w:rsidRPr="00500AD7">
        <w:rPr>
          <w:rFonts w:ascii="Arial" w:eastAsia="Times New Roman" w:hAnsi="Arial" w:cs="Arial"/>
          <w:bCs/>
          <w:i/>
          <w:color w:val="000000" w:themeColor="text1"/>
          <w:sz w:val="22"/>
          <w:lang w:val="es-ES" w:eastAsia="es-ES_tradnl"/>
        </w:rPr>
        <w:t>educativo</w:t>
      </w:r>
      <w:r w:rsidR="000F76A5" w:rsidRPr="00015ABB">
        <w:rPr>
          <w:rFonts w:ascii="Arial" w:eastAsia="Times New Roman" w:hAnsi="Arial" w:cs="Arial"/>
          <w:bCs/>
          <w:color w:val="000000" w:themeColor="text1"/>
          <w:sz w:val="22"/>
          <w:lang w:val="es-ES" w:eastAsia="es-ES_tradnl"/>
        </w:rPr>
        <w:t xml:space="preserve">, mediante la </w:t>
      </w:r>
      <w:r w:rsidR="000F76A5" w:rsidRPr="00060D82">
        <w:rPr>
          <w:rFonts w:ascii="Arial" w:hAnsi="Arial" w:cs="Arial"/>
          <w:sz w:val="22"/>
          <w:lang w:val="es-ES"/>
        </w:rPr>
        <w:t>Resolución No. 220 del 6 de agosto de 2021</w:t>
      </w:r>
      <w:r w:rsidR="000A59B8">
        <w:rPr>
          <w:rFonts w:ascii="Arial" w:hAnsi="Arial" w:cs="Arial"/>
          <w:sz w:val="22"/>
          <w:lang w:val="es-ES"/>
        </w:rPr>
        <w:t>. Esta,</w:t>
      </w:r>
      <w:r w:rsidR="000F76A5" w:rsidRPr="00015ABB">
        <w:rPr>
          <w:rFonts w:ascii="Arial" w:hAnsi="Arial" w:cs="Arial"/>
          <w:sz w:val="22"/>
          <w:lang w:val="es-ES"/>
        </w:rPr>
        <w:t xml:space="preserve"> en el artículo 2</w:t>
      </w:r>
      <w:r w:rsidR="000A59B8">
        <w:rPr>
          <w:rFonts w:ascii="Arial" w:hAnsi="Arial" w:cs="Arial"/>
          <w:sz w:val="22"/>
          <w:lang w:val="es-ES"/>
        </w:rPr>
        <w:t>,</w:t>
      </w:r>
      <w:r w:rsidR="000F76A5" w:rsidRPr="00015ABB">
        <w:rPr>
          <w:rFonts w:ascii="Arial" w:hAnsi="Arial" w:cs="Arial"/>
          <w:sz w:val="22"/>
          <w:lang w:val="es-ES"/>
        </w:rPr>
        <w:t xml:space="preserve"> desarrolla el «Anexo -Glosario sector Educativo» y la «Matriz -Experiencia sector Educativo», los cuales definen el alcance para ese sector específicamente. </w:t>
      </w:r>
      <w:r w:rsidR="009021FE" w:rsidRPr="00C44228">
        <w:rPr>
          <w:rFonts w:ascii="Arial" w:eastAsia="Times New Roman" w:hAnsi="Arial" w:cs="Arial"/>
          <w:bCs/>
          <w:color w:val="000000" w:themeColor="text1"/>
          <w:sz w:val="22"/>
          <w:lang w:val="es-ES" w:eastAsia="es-ES_tradnl"/>
        </w:rPr>
        <w:t xml:space="preserve">De esta manera, los documentos tipo para los procesos de licitación de obra pública de infraestructura social, relacionados con el </w:t>
      </w:r>
      <w:r w:rsidR="009021FE" w:rsidRPr="00C44228">
        <w:rPr>
          <w:rFonts w:ascii="Arial" w:eastAsia="Times New Roman" w:hAnsi="Arial" w:cs="Arial"/>
          <w:bCs/>
          <w:i/>
          <w:iCs/>
          <w:color w:val="000000" w:themeColor="text1"/>
          <w:sz w:val="22"/>
          <w:lang w:val="es-ES" w:eastAsia="es-ES_tradnl"/>
        </w:rPr>
        <w:t>sector educ</w:t>
      </w:r>
      <w:r w:rsidR="009021FE" w:rsidRPr="00C44228">
        <w:rPr>
          <w:rFonts w:ascii="Arial" w:eastAsia="Times New Roman" w:hAnsi="Arial" w:cs="Arial"/>
          <w:bCs/>
          <w:i/>
          <w:color w:val="000000" w:themeColor="text1"/>
          <w:sz w:val="22"/>
          <w:lang w:val="es-ES" w:eastAsia="es-ES_tradnl"/>
        </w:rPr>
        <w:t xml:space="preserve">ativo, </w:t>
      </w:r>
      <w:r w:rsidR="009021FE" w:rsidRPr="00C44228">
        <w:rPr>
          <w:rFonts w:ascii="Arial" w:eastAsia="Times New Roman" w:hAnsi="Arial" w:cs="Arial"/>
          <w:bCs/>
          <w:iCs/>
          <w:color w:val="000000" w:themeColor="text1"/>
          <w:sz w:val="22"/>
          <w:lang w:val="es-ES" w:eastAsia="es-ES_tradnl"/>
        </w:rPr>
        <w:t xml:space="preserve">serán obligatorios a partir del 2 de noviembre de 2021, toda vez que ya se adoptaron los documentos tipo </w:t>
      </w:r>
      <w:r w:rsidR="009021FE" w:rsidRPr="00C44228">
        <w:rPr>
          <w:rFonts w:ascii="Arial" w:eastAsia="Times New Roman" w:hAnsi="Arial" w:cs="Arial"/>
          <w:bCs/>
          <w:i/>
          <w:color w:val="000000" w:themeColor="text1"/>
          <w:sz w:val="22"/>
          <w:lang w:val="es-ES" w:eastAsia="es-ES_tradnl"/>
        </w:rPr>
        <w:t>complementarios</w:t>
      </w:r>
      <w:r w:rsidR="009021FE" w:rsidRPr="00C44228">
        <w:rPr>
          <w:rFonts w:ascii="Arial" w:eastAsia="Times New Roman" w:hAnsi="Arial" w:cs="Arial"/>
          <w:bCs/>
          <w:iCs/>
          <w:color w:val="000000" w:themeColor="text1"/>
          <w:sz w:val="22"/>
          <w:lang w:val="es-ES" w:eastAsia="es-ES_tradnl"/>
        </w:rPr>
        <w:t xml:space="preserve"> para este sector en particular</w:t>
      </w:r>
      <w:r w:rsidR="009021FE" w:rsidRPr="008B2F4C">
        <w:rPr>
          <w:rFonts w:ascii="Arial" w:eastAsia="Times New Roman" w:hAnsi="Arial" w:cs="Arial"/>
          <w:bCs/>
          <w:iCs/>
          <w:color w:val="000000" w:themeColor="text1"/>
          <w:sz w:val="22"/>
          <w:lang w:val="es-ES" w:eastAsia="es-ES_tradnl"/>
        </w:rPr>
        <w:t>.</w:t>
      </w:r>
      <w:r w:rsidR="009021FE">
        <w:rPr>
          <w:rFonts w:ascii="Arial" w:eastAsia="Times New Roman" w:hAnsi="Arial" w:cs="Arial"/>
          <w:bCs/>
          <w:iCs/>
          <w:color w:val="000000" w:themeColor="text1"/>
          <w:sz w:val="22"/>
          <w:lang w:val="es-ES" w:eastAsia="es-ES_tradnl"/>
        </w:rPr>
        <w:t xml:space="preserve"> Finalmente, </w:t>
      </w:r>
      <w:r w:rsidR="009021FE">
        <w:rPr>
          <w:rFonts w:ascii="Arial" w:hAnsi="Arial" w:cs="Arial"/>
          <w:sz w:val="22"/>
          <w:lang w:val="es-ES"/>
        </w:rPr>
        <w:t>l</w:t>
      </w:r>
      <w:r w:rsidR="000F76A5" w:rsidRPr="00015ABB">
        <w:rPr>
          <w:rFonts w:ascii="Arial" w:hAnsi="Arial" w:cs="Arial"/>
          <w:sz w:val="22"/>
          <w:lang w:val="es-ES"/>
        </w:rPr>
        <w:t xml:space="preserve">os demás sectores se irán desarrollando a medida que se adopten la matriz de experiencia y el glosario correspondiente a cada sector, mediante las resoluciones </w:t>
      </w:r>
      <w:r w:rsidR="00293067">
        <w:rPr>
          <w:rFonts w:ascii="Arial" w:hAnsi="Arial" w:cs="Arial"/>
          <w:sz w:val="22"/>
          <w:lang w:val="es-ES"/>
        </w:rPr>
        <w:t xml:space="preserve">posteriores </w:t>
      </w:r>
      <w:r w:rsidR="000F76A5" w:rsidRPr="00015ABB">
        <w:rPr>
          <w:rFonts w:ascii="Arial" w:hAnsi="Arial" w:cs="Arial"/>
          <w:sz w:val="22"/>
          <w:lang w:val="es-ES"/>
        </w:rPr>
        <w:t xml:space="preserve">que expedida la Agencia Nacional de Contratación Pública </w:t>
      </w:r>
      <w:r w:rsidR="00293067">
        <w:rPr>
          <w:rFonts w:ascii="Arial" w:hAnsi="Arial" w:cs="Arial"/>
          <w:sz w:val="22"/>
          <w:lang w:val="es-ES"/>
        </w:rPr>
        <w:t>–</w:t>
      </w:r>
      <w:r w:rsidR="000F76A5" w:rsidRPr="00015ABB">
        <w:rPr>
          <w:rFonts w:ascii="Arial" w:hAnsi="Arial" w:cs="Arial"/>
          <w:sz w:val="22"/>
          <w:lang w:val="es-ES"/>
        </w:rPr>
        <w:t xml:space="preserve"> Colombia Compra Eficiente</w:t>
      </w:r>
      <w:r w:rsidR="000B1E0B">
        <w:rPr>
          <w:rFonts w:ascii="Arial" w:hAnsi="Arial" w:cs="Arial"/>
          <w:sz w:val="22"/>
          <w:lang w:val="es-ES"/>
        </w:rPr>
        <w:t>.</w:t>
      </w:r>
    </w:p>
    <w:p w14:paraId="3C373950" w14:textId="77777777" w:rsidR="000F76A5" w:rsidRPr="00015ABB" w:rsidRDefault="000F76A5" w:rsidP="00071D56">
      <w:pPr>
        <w:spacing w:before="120" w:after="120" w:line="276" w:lineRule="auto"/>
        <w:jc w:val="both"/>
        <w:rPr>
          <w:rFonts w:ascii="Arial" w:hAnsi="Arial" w:cs="Arial"/>
          <w:sz w:val="22"/>
          <w:lang w:val="es-ES"/>
        </w:rPr>
      </w:pPr>
    </w:p>
    <w:p w14:paraId="7A489D82" w14:textId="77777777" w:rsidR="00A44717" w:rsidRDefault="00A44717" w:rsidP="00071D56">
      <w:pPr>
        <w:spacing w:before="120" w:after="120"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6424C936" w14:textId="77777777" w:rsidR="00AE5EFD" w:rsidRDefault="00AE5EFD" w:rsidP="00AE5EFD">
      <w:pPr>
        <w:jc w:val="both"/>
        <w:rPr>
          <w:rFonts w:ascii="Arial" w:eastAsia="Times New Roman" w:hAnsi="Arial" w:cs="Arial"/>
          <w:bCs/>
          <w:color w:val="000000" w:themeColor="text1"/>
          <w:lang w:eastAsia="es-ES_tradnl"/>
        </w:rPr>
      </w:pPr>
    </w:p>
    <w:p w14:paraId="2B02915D" w14:textId="5EE47020" w:rsidR="00BE1E33" w:rsidRPr="00A32FFB" w:rsidRDefault="00BE1E33" w:rsidP="00C44228">
      <w:pPr>
        <w:pStyle w:val="Textoindependiente"/>
        <w:spacing w:line="276" w:lineRule="auto"/>
        <w:ind w:right="107"/>
        <w:jc w:val="both"/>
        <w:rPr>
          <w:rFonts w:eastAsia="Times New Roman"/>
          <w:lang w:val="es-ES_tradnl" w:eastAsia="es-CO"/>
        </w:rPr>
      </w:pPr>
      <w:r w:rsidRPr="00A32FFB">
        <w:rPr>
          <w:rFonts w:eastAsia="Times New Roman"/>
          <w:lang w:val="es-ES_tradnl" w:eastAsia="es-CO"/>
        </w:rPr>
        <w:t>Atentamente,</w:t>
      </w:r>
    </w:p>
    <w:bookmarkEnd w:id="0"/>
    <w:bookmarkEnd w:id="1"/>
    <w:p w14:paraId="1C8F6984" w14:textId="53100FDA" w:rsidR="00BE1E33" w:rsidRPr="00A32FFB" w:rsidRDefault="00BE1E33" w:rsidP="00A32FFB">
      <w:pPr>
        <w:spacing w:line="276" w:lineRule="auto"/>
        <w:jc w:val="center"/>
        <w:rPr>
          <w:rFonts w:ascii="Arial" w:eastAsia="Times New Roman" w:hAnsi="Arial" w:cs="Arial"/>
          <w:sz w:val="22"/>
          <w:lang w:val="es-ES_tradnl" w:eastAsia="es-CO"/>
        </w:rPr>
      </w:pPr>
    </w:p>
    <w:p w14:paraId="5598544B" w14:textId="1939C201" w:rsidR="006D31E1" w:rsidRPr="00A32FFB" w:rsidRDefault="00546BE0" w:rsidP="00A32FFB">
      <w:pPr>
        <w:spacing w:line="276" w:lineRule="auto"/>
        <w:jc w:val="center"/>
        <w:rPr>
          <w:rFonts w:ascii="Arial" w:eastAsia="Times New Roman" w:hAnsi="Arial" w:cs="Arial"/>
          <w:sz w:val="22"/>
          <w:lang w:val="es-ES_tradnl" w:eastAsia="es-CO"/>
        </w:rPr>
      </w:pPr>
      <w:r w:rsidRPr="00A32FFB">
        <w:rPr>
          <w:rFonts w:ascii="Arial" w:hAnsi="Arial" w:cs="Arial"/>
          <w:noProof/>
          <w:sz w:val="22"/>
          <w:lang w:val="en-US"/>
        </w:rPr>
        <w:drawing>
          <wp:inline distT="0" distB="0" distL="0" distR="0" wp14:anchorId="57D46200" wp14:editId="204D3778">
            <wp:extent cx="2924623" cy="128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87707"/>
                    </a:xfrm>
                    <a:prstGeom prst="rect">
                      <a:avLst/>
                    </a:prstGeom>
                  </pic:spPr>
                </pic:pic>
              </a:graphicData>
            </a:graphic>
          </wp:inline>
        </w:drawing>
      </w:r>
      <w:r w:rsidR="00346F88" w:rsidRPr="00A32FFB">
        <w:rPr>
          <w:rFonts w:ascii="Arial" w:hAnsi="Arial" w:cs="Arial"/>
          <w:sz w:val="22"/>
          <w:shd w:val="clear" w:color="auto" w:fill="FFFFFF"/>
          <w:lang w:val="es-ES_tradnl"/>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4413"/>
      </w:tblGrid>
      <w:tr w:rsidR="00ED1F11" w:rsidRPr="001308D2" w14:paraId="7E5CB93D" w14:textId="77777777" w:rsidTr="002D28E0">
        <w:trPr>
          <w:trHeight w:val="315"/>
        </w:trPr>
        <w:tc>
          <w:tcPr>
            <w:tcW w:w="924" w:type="dxa"/>
            <w:vAlign w:val="center"/>
            <w:hideMark/>
          </w:tcPr>
          <w:p w14:paraId="44CFA06E" w14:textId="77777777" w:rsidR="00BE1E33" w:rsidRPr="001308D2" w:rsidRDefault="00BE1E33"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1308D2" w:rsidRDefault="00346F88"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Guillermo Escolar Flórez</w:t>
            </w:r>
          </w:p>
          <w:p w14:paraId="6C4A6DA1" w14:textId="5897BB3C" w:rsidR="00982E99" w:rsidRPr="001308D2" w:rsidRDefault="00982E99"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Contratista de la Subdirección de Gestión Contractual</w:t>
            </w:r>
          </w:p>
        </w:tc>
      </w:tr>
      <w:tr w:rsidR="00ED1F11" w:rsidRPr="001308D2" w14:paraId="092BCD16" w14:textId="77777777" w:rsidTr="002D28E0">
        <w:trPr>
          <w:trHeight w:val="330"/>
        </w:trPr>
        <w:tc>
          <w:tcPr>
            <w:tcW w:w="924" w:type="dxa"/>
            <w:vAlign w:val="center"/>
            <w:hideMark/>
          </w:tcPr>
          <w:p w14:paraId="463B4DD3" w14:textId="77777777" w:rsidR="00BE1E33" w:rsidRPr="001308D2" w:rsidRDefault="00BE1E33"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30E9FA" w14:textId="135A8188" w:rsidR="002166C0" w:rsidRPr="001308D2" w:rsidRDefault="00E5368A"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Sebastián Ramírez Grisales</w:t>
            </w:r>
            <w:r w:rsidR="002166C0" w:rsidRPr="001308D2">
              <w:rPr>
                <w:rFonts w:ascii="Arial" w:eastAsia="Times New Roman" w:hAnsi="Arial" w:cs="Arial"/>
                <w:color w:val="000000" w:themeColor="text1"/>
                <w:sz w:val="16"/>
                <w:szCs w:val="16"/>
                <w:lang w:val="es-ES" w:eastAsia="es-ES"/>
              </w:rPr>
              <w:t xml:space="preserve"> </w:t>
            </w:r>
          </w:p>
          <w:p w14:paraId="72718C99" w14:textId="188CDDFC" w:rsidR="00BE1E33" w:rsidRPr="001308D2" w:rsidRDefault="002166C0"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Gestor T1-15 de la Subdirección de Gestión Contractual</w:t>
            </w:r>
          </w:p>
        </w:tc>
      </w:tr>
      <w:tr w:rsidR="00982E99" w:rsidRPr="001308D2" w14:paraId="57DAFEF9" w14:textId="77777777" w:rsidTr="002D28E0">
        <w:trPr>
          <w:trHeight w:val="300"/>
        </w:trPr>
        <w:tc>
          <w:tcPr>
            <w:tcW w:w="924" w:type="dxa"/>
            <w:vAlign w:val="center"/>
            <w:hideMark/>
          </w:tcPr>
          <w:p w14:paraId="70677013" w14:textId="77777777" w:rsidR="00BE1E33" w:rsidRPr="001308D2" w:rsidRDefault="00BE1E33"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1308D2" w:rsidRDefault="00346F88"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Jorge Augusto Tirado Navarro</w:t>
            </w:r>
          </w:p>
          <w:p w14:paraId="75BC677C" w14:textId="76A38807" w:rsidR="00BE1E33" w:rsidRPr="001308D2" w:rsidRDefault="00346F88" w:rsidP="001308D2">
            <w:pPr>
              <w:rPr>
                <w:rFonts w:ascii="Arial" w:eastAsia="Times New Roman" w:hAnsi="Arial" w:cs="Arial"/>
                <w:color w:val="000000" w:themeColor="text1"/>
                <w:sz w:val="16"/>
                <w:szCs w:val="16"/>
                <w:lang w:val="es-ES" w:eastAsia="es-ES"/>
              </w:rPr>
            </w:pPr>
            <w:r w:rsidRPr="001308D2">
              <w:rPr>
                <w:rFonts w:ascii="Arial" w:eastAsia="Times New Roman" w:hAnsi="Arial" w:cs="Arial"/>
                <w:color w:val="000000" w:themeColor="text1"/>
                <w:sz w:val="16"/>
                <w:szCs w:val="16"/>
                <w:lang w:val="es-ES" w:eastAsia="es-ES"/>
              </w:rPr>
              <w:t>Subdirector de Gestión Contractual</w:t>
            </w:r>
          </w:p>
        </w:tc>
      </w:tr>
    </w:tbl>
    <w:p w14:paraId="0AD7000B" w14:textId="77777777" w:rsidR="005E440E" w:rsidRPr="005E440E" w:rsidRDefault="005E440E" w:rsidP="00482262">
      <w:pPr>
        <w:spacing w:line="276" w:lineRule="auto"/>
        <w:rPr>
          <w:rFonts w:ascii="Arial" w:hAnsi="Arial" w:cs="Arial"/>
          <w:sz w:val="22"/>
        </w:rPr>
      </w:pPr>
    </w:p>
    <w:sectPr w:rsidR="005E440E" w:rsidRPr="005E440E"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7FA1" w14:textId="77777777" w:rsidR="00736CCE" w:rsidRDefault="00736CCE" w:rsidP="008C487C">
      <w:r>
        <w:separator/>
      </w:r>
    </w:p>
  </w:endnote>
  <w:endnote w:type="continuationSeparator" w:id="0">
    <w:p w14:paraId="72002E65" w14:textId="77777777" w:rsidR="00736CCE" w:rsidRDefault="00736CC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709352A1" w14:textId="77777777" w:rsidR="004330CB" w:rsidRDefault="004330CB" w:rsidP="0043588C">
    <w:pPr>
      <w:pStyle w:val="Sinespaciado"/>
      <w:jc w:val="right"/>
      <w:rPr>
        <w:rFonts w:ascii="Arial" w:hAnsi="Arial" w:cs="Arial"/>
        <w:sz w:val="18"/>
        <w:szCs w:val="18"/>
      </w:rPr>
    </w:pPr>
  </w:p>
  <w:p w14:paraId="3D3EB348" w14:textId="77C8F247"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384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384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B9D" w14:textId="77777777" w:rsidR="00736CCE" w:rsidRDefault="00736CCE" w:rsidP="008C487C">
      <w:r>
        <w:separator/>
      </w:r>
    </w:p>
  </w:footnote>
  <w:footnote w:type="continuationSeparator" w:id="0">
    <w:p w14:paraId="2A3BF50D" w14:textId="77777777" w:rsidR="00736CCE" w:rsidRDefault="00736CCE" w:rsidP="008C487C">
      <w:r>
        <w:continuationSeparator/>
      </w:r>
    </w:p>
  </w:footnote>
  <w:footnote w:id="1">
    <w:p w14:paraId="32E5F5D1" w14:textId="3A9AF2CD" w:rsidR="00B64553" w:rsidRPr="00071D56" w:rsidRDefault="00B64553" w:rsidP="00B64553">
      <w:pPr>
        <w:pStyle w:val="Textonotapie"/>
        <w:ind w:firstLine="709"/>
        <w:jc w:val="both"/>
        <w:rPr>
          <w:rFonts w:ascii="Arial" w:eastAsia="Times New Roman" w:hAnsi="Arial" w:cs="Arial"/>
          <w:color w:val="000000"/>
          <w:sz w:val="19"/>
          <w:szCs w:val="19"/>
          <w:bdr w:val="none" w:sz="0" w:space="0" w:color="auto" w:frame="1"/>
          <w:lang w:eastAsia="es-CO"/>
        </w:rPr>
      </w:pPr>
      <w:r w:rsidRPr="00071D56">
        <w:rPr>
          <w:rStyle w:val="Refdenotaalpie"/>
          <w:rFonts w:ascii="Arial" w:hAnsi="Arial" w:cs="Arial"/>
          <w:sz w:val="19"/>
          <w:szCs w:val="19"/>
        </w:rPr>
        <w:footnoteRef/>
      </w:r>
      <w:r w:rsidRPr="00071D56">
        <w:rPr>
          <w:rFonts w:ascii="Arial" w:hAnsi="Arial" w:cs="Arial"/>
          <w:sz w:val="19"/>
          <w:szCs w:val="19"/>
        </w:rPr>
        <w:t xml:space="preserve"> </w:t>
      </w:r>
      <w:r w:rsidRPr="00071D56">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B143442" w14:textId="77777777" w:rsidR="00B64553" w:rsidRPr="00071D56" w:rsidRDefault="00B64553" w:rsidP="00B64553">
      <w:pPr>
        <w:pStyle w:val="Textonotapie"/>
        <w:ind w:firstLine="709"/>
        <w:rPr>
          <w:rFonts w:ascii="Arial" w:hAnsi="Arial" w:cs="Arial"/>
          <w:sz w:val="19"/>
          <w:szCs w:val="19"/>
        </w:rPr>
      </w:pPr>
    </w:p>
  </w:footnote>
  <w:footnote w:id="2">
    <w:p w14:paraId="11259FF2" w14:textId="77777777" w:rsidR="00B64553" w:rsidRPr="00071D56" w:rsidRDefault="00B64553" w:rsidP="00B64553">
      <w:pPr>
        <w:pStyle w:val="Textonotapie"/>
        <w:ind w:firstLine="709"/>
        <w:rPr>
          <w:rFonts w:ascii="Arial" w:eastAsia="Times New Roman" w:hAnsi="Arial" w:cs="Arial"/>
          <w:color w:val="000000"/>
          <w:sz w:val="19"/>
          <w:szCs w:val="19"/>
          <w:bdr w:val="none" w:sz="0" w:space="0" w:color="auto" w:frame="1"/>
          <w:lang w:eastAsia="es-CO"/>
        </w:rPr>
      </w:pPr>
      <w:r w:rsidRPr="00071D56">
        <w:rPr>
          <w:rStyle w:val="Refdenotaalpie"/>
          <w:rFonts w:ascii="Arial" w:hAnsi="Arial" w:cs="Arial"/>
          <w:sz w:val="19"/>
          <w:szCs w:val="19"/>
        </w:rPr>
        <w:footnoteRef/>
      </w:r>
      <w:r w:rsidRPr="00071D56">
        <w:rPr>
          <w:rFonts w:ascii="Arial" w:hAnsi="Arial" w:cs="Arial"/>
          <w:sz w:val="19"/>
          <w:szCs w:val="19"/>
        </w:rPr>
        <w:t xml:space="preserve"> </w:t>
      </w:r>
      <w:r w:rsidRPr="00071D56">
        <w:rPr>
          <w:rFonts w:ascii="Arial" w:eastAsia="Times New Roman" w:hAnsi="Arial" w:cs="Arial"/>
          <w:color w:val="000000"/>
          <w:sz w:val="19"/>
          <w:szCs w:val="19"/>
          <w:bdr w:val="none" w:sz="0" w:space="0" w:color="auto" w:frame="1"/>
          <w:lang w:eastAsia="es-CO"/>
        </w:rPr>
        <w:t>Diario Oficial. Gaceta del Congreso 458 de 2005.  </w:t>
      </w:r>
    </w:p>
    <w:p w14:paraId="6B75C3D4" w14:textId="77777777" w:rsidR="00B64553" w:rsidRPr="00071D56" w:rsidRDefault="00B64553" w:rsidP="00B64553">
      <w:pPr>
        <w:pStyle w:val="Textonotapie"/>
        <w:ind w:firstLine="709"/>
        <w:rPr>
          <w:rFonts w:ascii="Arial" w:hAnsi="Arial" w:cs="Arial"/>
          <w:sz w:val="19"/>
          <w:szCs w:val="19"/>
        </w:rPr>
      </w:pPr>
    </w:p>
  </w:footnote>
  <w:footnote w:id="3">
    <w:p w14:paraId="1FE68FB5" w14:textId="77777777" w:rsidR="00B64553" w:rsidRPr="00071D56" w:rsidRDefault="00B64553" w:rsidP="00B64553">
      <w:pPr>
        <w:pStyle w:val="Textonotapie"/>
        <w:ind w:firstLine="709"/>
        <w:rPr>
          <w:rFonts w:ascii="Arial" w:hAnsi="Arial" w:cs="Arial"/>
          <w:sz w:val="19"/>
          <w:szCs w:val="19"/>
        </w:rPr>
      </w:pPr>
      <w:r w:rsidRPr="00071D56">
        <w:rPr>
          <w:rStyle w:val="Refdenotaalpie"/>
          <w:rFonts w:ascii="Arial" w:hAnsi="Arial" w:cs="Arial"/>
          <w:sz w:val="19"/>
          <w:szCs w:val="19"/>
        </w:rPr>
        <w:footnoteRef/>
      </w:r>
      <w:r w:rsidRPr="00071D56">
        <w:rPr>
          <w:rFonts w:ascii="Arial" w:hAnsi="Arial" w:cs="Arial"/>
          <w:sz w:val="19"/>
          <w:szCs w:val="19"/>
        </w:rPr>
        <w:t xml:space="preserve"> Ibídem.  </w:t>
      </w:r>
    </w:p>
    <w:p w14:paraId="6B23D79C" w14:textId="77777777" w:rsidR="00B64553" w:rsidRPr="00071D56" w:rsidRDefault="00B64553" w:rsidP="00B64553">
      <w:pPr>
        <w:pStyle w:val="Textonotapie"/>
        <w:ind w:firstLine="709"/>
        <w:rPr>
          <w:rFonts w:ascii="Arial" w:hAnsi="Arial" w:cs="Arial"/>
          <w:sz w:val="19"/>
          <w:szCs w:val="19"/>
        </w:rPr>
      </w:pPr>
    </w:p>
  </w:footnote>
  <w:footnote w:id="4">
    <w:p w14:paraId="5913791A" w14:textId="77777777" w:rsidR="00B64553" w:rsidRPr="00071D56" w:rsidRDefault="00B64553" w:rsidP="00B64553">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071D56">
        <w:rPr>
          <w:rStyle w:val="Refdenotaalpie"/>
          <w:rFonts w:ascii="Arial" w:hAnsi="Arial" w:cs="Arial"/>
          <w:sz w:val="19"/>
          <w:szCs w:val="19"/>
        </w:rPr>
        <w:footnoteRef/>
      </w:r>
      <w:r w:rsidRPr="00071D56">
        <w:rPr>
          <w:rFonts w:ascii="Arial" w:hAnsi="Arial" w:cs="Arial"/>
          <w:sz w:val="19"/>
          <w:szCs w:val="19"/>
        </w:rPr>
        <w:t xml:space="preserve"> </w:t>
      </w:r>
      <w:r w:rsidRPr="00071D56">
        <w:rPr>
          <w:rFonts w:ascii="Arial" w:hAnsi="Arial" w:cs="Arial"/>
          <w:color w:val="000000"/>
          <w:sz w:val="19"/>
          <w:szCs w:val="19"/>
          <w:bdr w:val="none" w:sz="0" w:space="0" w:color="auto" w:frame="1"/>
          <w:lang w:eastAsia="es-CO"/>
        </w:rPr>
        <w:t>Diario Oficial. Gaceta del Congreso 416 de 2007, Informe de Conciliación Senado. </w:t>
      </w:r>
    </w:p>
    <w:p w14:paraId="5B19B6FB" w14:textId="77777777" w:rsidR="00B64553" w:rsidRPr="00071D56" w:rsidRDefault="00B64553" w:rsidP="00B64553">
      <w:pPr>
        <w:shd w:val="clear" w:color="auto" w:fill="FFFFFF"/>
        <w:ind w:firstLine="709"/>
        <w:jc w:val="both"/>
        <w:textAlignment w:val="baseline"/>
        <w:rPr>
          <w:rFonts w:ascii="Arial" w:hAnsi="Arial" w:cs="Arial"/>
          <w:color w:val="000000"/>
          <w:sz w:val="19"/>
          <w:szCs w:val="19"/>
          <w:lang w:eastAsia="es-CO"/>
        </w:rPr>
      </w:pPr>
    </w:p>
  </w:footnote>
  <w:footnote w:id="5">
    <w:p w14:paraId="5BE28273" w14:textId="46CAEE09" w:rsidR="004D4385" w:rsidRPr="00071D56" w:rsidRDefault="004D4385" w:rsidP="004D4385">
      <w:pPr>
        <w:pStyle w:val="Textonotapie"/>
        <w:ind w:firstLine="708"/>
        <w:jc w:val="both"/>
        <w:rPr>
          <w:rFonts w:ascii="Arial" w:hAnsi="Arial" w:cs="Arial"/>
          <w:sz w:val="19"/>
          <w:szCs w:val="19"/>
        </w:rPr>
      </w:pPr>
      <w:r w:rsidRPr="00071D56">
        <w:rPr>
          <w:rStyle w:val="Refdenotaalpie"/>
          <w:rFonts w:ascii="Arial" w:hAnsi="Arial" w:cs="Arial"/>
          <w:sz w:val="19"/>
          <w:szCs w:val="19"/>
        </w:rPr>
        <w:footnoteRef/>
      </w:r>
      <w:r w:rsidRPr="00071D56">
        <w:rPr>
          <w:rFonts w:ascii="Arial" w:hAnsi="Arial" w:cs="Arial"/>
          <w:sz w:val="19"/>
          <w:szCs w:val="19"/>
        </w:rPr>
        <w:t xml:space="preserve"> El artículo 1 de la Ley 2022 de 2020 modifica el artículo 4 de la Ley 1882 de 2018, el cual adicion</w:t>
      </w:r>
      <w:r w:rsidR="004F4787">
        <w:rPr>
          <w:rFonts w:ascii="Arial" w:hAnsi="Arial" w:cs="Arial"/>
          <w:sz w:val="19"/>
          <w:szCs w:val="19"/>
        </w:rPr>
        <w:t>ó</w:t>
      </w:r>
      <w:r w:rsidRPr="00071D56">
        <w:rPr>
          <w:rFonts w:ascii="Arial" w:hAnsi="Arial" w:cs="Arial"/>
          <w:sz w:val="19"/>
          <w:szCs w:val="19"/>
        </w:rPr>
        <w:t xml:space="preserve">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BB354B7" w14:textId="77777777" w:rsidR="004D4385" w:rsidRPr="00071D56" w:rsidRDefault="004D4385" w:rsidP="004D4385">
      <w:pPr>
        <w:pStyle w:val="Textonotapie"/>
        <w:ind w:firstLine="708"/>
        <w:jc w:val="both"/>
        <w:rPr>
          <w:rFonts w:ascii="Arial" w:hAnsi="Arial" w:cs="Arial"/>
          <w:sz w:val="19"/>
          <w:szCs w:val="19"/>
        </w:rPr>
      </w:pPr>
      <w:r w:rsidRPr="00071D56">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9C5A947" w14:textId="77777777" w:rsidR="004D4385" w:rsidRPr="00071D56" w:rsidRDefault="004D4385" w:rsidP="004D4385">
      <w:pPr>
        <w:pStyle w:val="Textonotapie"/>
        <w:ind w:firstLine="708"/>
        <w:jc w:val="both"/>
        <w:rPr>
          <w:rFonts w:ascii="Arial" w:hAnsi="Arial" w:cs="Arial"/>
          <w:sz w:val="19"/>
          <w:szCs w:val="19"/>
        </w:rPr>
      </w:pPr>
      <w:r w:rsidRPr="00071D56">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EFBD67E" w14:textId="77777777" w:rsidR="004D4385" w:rsidRPr="00071D56" w:rsidRDefault="004D4385" w:rsidP="004D4385">
      <w:pPr>
        <w:pStyle w:val="Textonotapie"/>
        <w:ind w:firstLine="708"/>
        <w:jc w:val="both"/>
        <w:rPr>
          <w:rFonts w:ascii="Arial" w:hAnsi="Arial" w:cs="Arial"/>
          <w:sz w:val="19"/>
          <w:szCs w:val="19"/>
        </w:rPr>
      </w:pPr>
      <w:r w:rsidRPr="00071D56">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E608779" w14:textId="77777777" w:rsidR="004D4385" w:rsidRPr="00071D56" w:rsidRDefault="004D4385" w:rsidP="004D4385">
      <w:pPr>
        <w:pStyle w:val="Textonotapie"/>
        <w:ind w:firstLine="708"/>
        <w:jc w:val="both"/>
        <w:rPr>
          <w:rFonts w:ascii="Arial" w:hAnsi="Arial" w:cs="Arial"/>
          <w:sz w:val="19"/>
          <w:szCs w:val="19"/>
          <w:lang w:val="es-ES"/>
        </w:rPr>
      </w:pPr>
      <w:r w:rsidRPr="00071D56">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BDDF413" w14:textId="77777777" w:rsidR="0022538D" w:rsidRPr="00071D56" w:rsidRDefault="0022538D" w:rsidP="00071D56">
      <w:pPr>
        <w:pStyle w:val="Textonotapie"/>
        <w:ind w:firstLine="708"/>
        <w:rPr>
          <w:rFonts w:ascii="Arial" w:hAnsi="Arial" w:cs="Arial"/>
          <w:sz w:val="19"/>
          <w:szCs w:val="19"/>
          <w:lang w:val="es-ES"/>
        </w:rPr>
      </w:pPr>
      <w:r w:rsidRPr="00071D56">
        <w:rPr>
          <w:rStyle w:val="Refdenotaalpie"/>
          <w:rFonts w:ascii="Arial" w:hAnsi="Arial" w:cs="Arial"/>
          <w:sz w:val="19"/>
          <w:szCs w:val="19"/>
        </w:rPr>
        <w:footnoteRef/>
      </w:r>
      <w:r w:rsidRPr="00071D56">
        <w:rPr>
          <w:rFonts w:ascii="Arial" w:hAnsi="Arial" w:cs="Arial"/>
          <w:sz w:val="19"/>
          <w:szCs w:val="19"/>
        </w:rPr>
        <w:t xml:space="preserve"> Código: CCE-EICP-GI-14. Versión 1</w:t>
      </w:r>
    </w:p>
  </w:footnote>
  <w:footnote w:id="7">
    <w:p w14:paraId="1C1CAD27" w14:textId="721AB7B8" w:rsidR="00AE44D0" w:rsidRPr="00071D56" w:rsidRDefault="00AE44D0" w:rsidP="00C44228">
      <w:pPr>
        <w:pStyle w:val="Textonotapie"/>
        <w:ind w:firstLine="708"/>
        <w:jc w:val="both"/>
        <w:rPr>
          <w:rFonts w:ascii="Arial" w:hAnsi="Arial" w:cs="Arial"/>
          <w:sz w:val="19"/>
          <w:szCs w:val="19"/>
          <w:lang w:val="es-ES"/>
        </w:rPr>
      </w:pPr>
      <w:r w:rsidRPr="00071D56">
        <w:rPr>
          <w:rStyle w:val="Refdenotaalpie"/>
          <w:rFonts w:ascii="Arial" w:hAnsi="Arial" w:cs="Arial"/>
          <w:sz w:val="19"/>
          <w:szCs w:val="19"/>
        </w:rPr>
        <w:footnoteRef/>
      </w:r>
      <w:r w:rsidRPr="00071D56">
        <w:rPr>
          <w:rFonts w:ascii="Arial" w:hAnsi="Arial" w:cs="Arial"/>
          <w:sz w:val="19"/>
          <w:szCs w:val="19"/>
        </w:rPr>
        <w:t>«Por la cual se aplaza la entrada en vigencia de los documentos tipo para los procesos de licitación de obra pública de infraestructura social y los documentos tipo complementarios para procesos de licitación de obra pública de infraestructura social relacionados con el sector educativo»</w:t>
      </w:r>
      <w:r w:rsidR="00162336">
        <w:rPr>
          <w:rFonts w:ascii="Arial" w:eastAsia="Calibri" w:hAnsi="Arial" w:cs="Arial"/>
          <w:color w:val="000000"/>
          <w:sz w:val="19"/>
          <w:szCs w:val="19"/>
          <w:lang w:val="es-ES_tradnl"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99E"/>
    <w:rsid w:val="000035BA"/>
    <w:rsid w:val="00007FF7"/>
    <w:rsid w:val="00010D30"/>
    <w:rsid w:val="0001135B"/>
    <w:rsid w:val="000205D6"/>
    <w:rsid w:val="000207A0"/>
    <w:rsid w:val="0002170C"/>
    <w:rsid w:val="00023EEE"/>
    <w:rsid w:val="0002648F"/>
    <w:rsid w:val="00027B72"/>
    <w:rsid w:val="0003091B"/>
    <w:rsid w:val="000333A2"/>
    <w:rsid w:val="00040C88"/>
    <w:rsid w:val="00040D6E"/>
    <w:rsid w:val="00042C0C"/>
    <w:rsid w:val="00044B5E"/>
    <w:rsid w:val="00044FF2"/>
    <w:rsid w:val="000514D4"/>
    <w:rsid w:val="00052133"/>
    <w:rsid w:val="00055688"/>
    <w:rsid w:val="00060575"/>
    <w:rsid w:val="00060D82"/>
    <w:rsid w:val="00061E92"/>
    <w:rsid w:val="00061EE4"/>
    <w:rsid w:val="00062291"/>
    <w:rsid w:val="00062B0D"/>
    <w:rsid w:val="0006519B"/>
    <w:rsid w:val="00066EDE"/>
    <w:rsid w:val="00067408"/>
    <w:rsid w:val="000707A0"/>
    <w:rsid w:val="00071D56"/>
    <w:rsid w:val="00073E7F"/>
    <w:rsid w:val="000757F8"/>
    <w:rsid w:val="00082589"/>
    <w:rsid w:val="00086A16"/>
    <w:rsid w:val="00086C02"/>
    <w:rsid w:val="00087288"/>
    <w:rsid w:val="00090D92"/>
    <w:rsid w:val="00093069"/>
    <w:rsid w:val="00094F86"/>
    <w:rsid w:val="0009519E"/>
    <w:rsid w:val="00097117"/>
    <w:rsid w:val="000973F2"/>
    <w:rsid w:val="00097CD6"/>
    <w:rsid w:val="000A12B4"/>
    <w:rsid w:val="000A1DBA"/>
    <w:rsid w:val="000A59B8"/>
    <w:rsid w:val="000A6338"/>
    <w:rsid w:val="000A7A2D"/>
    <w:rsid w:val="000B073E"/>
    <w:rsid w:val="000B09B5"/>
    <w:rsid w:val="000B1E0B"/>
    <w:rsid w:val="000B34BD"/>
    <w:rsid w:val="000B4552"/>
    <w:rsid w:val="000B4C69"/>
    <w:rsid w:val="000B4E6D"/>
    <w:rsid w:val="000C0066"/>
    <w:rsid w:val="000C0AA7"/>
    <w:rsid w:val="000C0E39"/>
    <w:rsid w:val="000C67EA"/>
    <w:rsid w:val="000D088F"/>
    <w:rsid w:val="000D2220"/>
    <w:rsid w:val="000D2FE0"/>
    <w:rsid w:val="000D3508"/>
    <w:rsid w:val="000D392A"/>
    <w:rsid w:val="000D5464"/>
    <w:rsid w:val="000D5552"/>
    <w:rsid w:val="000D6983"/>
    <w:rsid w:val="000D7BBD"/>
    <w:rsid w:val="000E4A3C"/>
    <w:rsid w:val="000E5038"/>
    <w:rsid w:val="000E6867"/>
    <w:rsid w:val="000E7F3A"/>
    <w:rsid w:val="000F5F52"/>
    <w:rsid w:val="000F76A5"/>
    <w:rsid w:val="00103CB5"/>
    <w:rsid w:val="001056C0"/>
    <w:rsid w:val="00107607"/>
    <w:rsid w:val="001120C8"/>
    <w:rsid w:val="00112597"/>
    <w:rsid w:val="00113AD4"/>
    <w:rsid w:val="00115190"/>
    <w:rsid w:val="00116557"/>
    <w:rsid w:val="00117289"/>
    <w:rsid w:val="00117B90"/>
    <w:rsid w:val="0012089B"/>
    <w:rsid w:val="00120DBB"/>
    <w:rsid w:val="00120FF1"/>
    <w:rsid w:val="001236B9"/>
    <w:rsid w:val="00127B2C"/>
    <w:rsid w:val="001308D2"/>
    <w:rsid w:val="00131937"/>
    <w:rsid w:val="001321AB"/>
    <w:rsid w:val="00133D22"/>
    <w:rsid w:val="00135571"/>
    <w:rsid w:val="00135E98"/>
    <w:rsid w:val="00137B0D"/>
    <w:rsid w:val="00137DDF"/>
    <w:rsid w:val="00140E57"/>
    <w:rsid w:val="00141330"/>
    <w:rsid w:val="00141C64"/>
    <w:rsid w:val="00144375"/>
    <w:rsid w:val="0014462B"/>
    <w:rsid w:val="0014628D"/>
    <w:rsid w:val="00146827"/>
    <w:rsid w:val="00147E4A"/>
    <w:rsid w:val="001556C8"/>
    <w:rsid w:val="00155CF7"/>
    <w:rsid w:val="00157123"/>
    <w:rsid w:val="001573A6"/>
    <w:rsid w:val="00160687"/>
    <w:rsid w:val="00160AB9"/>
    <w:rsid w:val="00162336"/>
    <w:rsid w:val="0016251D"/>
    <w:rsid w:val="00164E79"/>
    <w:rsid w:val="00166272"/>
    <w:rsid w:val="00170958"/>
    <w:rsid w:val="00173047"/>
    <w:rsid w:val="00173342"/>
    <w:rsid w:val="0017558C"/>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6A98"/>
    <w:rsid w:val="001B13DF"/>
    <w:rsid w:val="001B2E5D"/>
    <w:rsid w:val="001B2EA2"/>
    <w:rsid w:val="001B329B"/>
    <w:rsid w:val="001B5D63"/>
    <w:rsid w:val="001B6C66"/>
    <w:rsid w:val="001B7D2C"/>
    <w:rsid w:val="001C4850"/>
    <w:rsid w:val="001C507E"/>
    <w:rsid w:val="001C628A"/>
    <w:rsid w:val="001C6D64"/>
    <w:rsid w:val="001D4F98"/>
    <w:rsid w:val="001E4AEB"/>
    <w:rsid w:val="001E5DBB"/>
    <w:rsid w:val="001F1051"/>
    <w:rsid w:val="001F3010"/>
    <w:rsid w:val="001F34A8"/>
    <w:rsid w:val="001F4CFB"/>
    <w:rsid w:val="001F7297"/>
    <w:rsid w:val="002001EA"/>
    <w:rsid w:val="002026F7"/>
    <w:rsid w:val="002034AD"/>
    <w:rsid w:val="002044D6"/>
    <w:rsid w:val="00212C92"/>
    <w:rsid w:val="00213B48"/>
    <w:rsid w:val="002163A3"/>
    <w:rsid w:val="002166C0"/>
    <w:rsid w:val="00217CE5"/>
    <w:rsid w:val="00220F87"/>
    <w:rsid w:val="002218CE"/>
    <w:rsid w:val="002219C9"/>
    <w:rsid w:val="00222032"/>
    <w:rsid w:val="002239B4"/>
    <w:rsid w:val="0022538D"/>
    <w:rsid w:val="00225C5F"/>
    <w:rsid w:val="00227257"/>
    <w:rsid w:val="00227E1B"/>
    <w:rsid w:val="00230B24"/>
    <w:rsid w:val="0023180C"/>
    <w:rsid w:val="002321B7"/>
    <w:rsid w:val="0023225E"/>
    <w:rsid w:val="00233840"/>
    <w:rsid w:val="00233B2D"/>
    <w:rsid w:val="00234C6C"/>
    <w:rsid w:val="00236264"/>
    <w:rsid w:val="0023774F"/>
    <w:rsid w:val="00242088"/>
    <w:rsid w:val="00247D11"/>
    <w:rsid w:val="002511E0"/>
    <w:rsid w:val="0025163D"/>
    <w:rsid w:val="002516D4"/>
    <w:rsid w:val="002551A3"/>
    <w:rsid w:val="00265031"/>
    <w:rsid w:val="00266277"/>
    <w:rsid w:val="00272F63"/>
    <w:rsid w:val="0027329E"/>
    <w:rsid w:val="00273B05"/>
    <w:rsid w:val="00274370"/>
    <w:rsid w:val="00275260"/>
    <w:rsid w:val="00280A81"/>
    <w:rsid w:val="00281E4E"/>
    <w:rsid w:val="00283250"/>
    <w:rsid w:val="00284C12"/>
    <w:rsid w:val="00286834"/>
    <w:rsid w:val="00291D1E"/>
    <w:rsid w:val="002928EE"/>
    <w:rsid w:val="00293067"/>
    <w:rsid w:val="00293DFF"/>
    <w:rsid w:val="002959FA"/>
    <w:rsid w:val="00296330"/>
    <w:rsid w:val="002972F3"/>
    <w:rsid w:val="002A365B"/>
    <w:rsid w:val="002A4002"/>
    <w:rsid w:val="002A4BCA"/>
    <w:rsid w:val="002A517F"/>
    <w:rsid w:val="002B27BC"/>
    <w:rsid w:val="002B282F"/>
    <w:rsid w:val="002B4B30"/>
    <w:rsid w:val="002C1261"/>
    <w:rsid w:val="002C6B45"/>
    <w:rsid w:val="002C7D43"/>
    <w:rsid w:val="002D1A52"/>
    <w:rsid w:val="002D28E0"/>
    <w:rsid w:val="002D7E44"/>
    <w:rsid w:val="002E5CE0"/>
    <w:rsid w:val="002E6804"/>
    <w:rsid w:val="002E7390"/>
    <w:rsid w:val="002E79B6"/>
    <w:rsid w:val="002E7BC2"/>
    <w:rsid w:val="002F3529"/>
    <w:rsid w:val="002F474A"/>
    <w:rsid w:val="002F5479"/>
    <w:rsid w:val="002F63BB"/>
    <w:rsid w:val="002F701E"/>
    <w:rsid w:val="002F76C8"/>
    <w:rsid w:val="00302F9F"/>
    <w:rsid w:val="00304386"/>
    <w:rsid w:val="003051E7"/>
    <w:rsid w:val="00306151"/>
    <w:rsid w:val="003067AC"/>
    <w:rsid w:val="003141AC"/>
    <w:rsid w:val="00314F61"/>
    <w:rsid w:val="003163C5"/>
    <w:rsid w:val="003174DA"/>
    <w:rsid w:val="00324C9D"/>
    <w:rsid w:val="00325E03"/>
    <w:rsid w:val="003401FE"/>
    <w:rsid w:val="00340A7A"/>
    <w:rsid w:val="003461DA"/>
    <w:rsid w:val="00346D80"/>
    <w:rsid w:val="00346F88"/>
    <w:rsid w:val="00346F8E"/>
    <w:rsid w:val="00351536"/>
    <w:rsid w:val="003535A2"/>
    <w:rsid w:val="00360470"/>
    <w:rsid w:val="00360F9A"/>
    <w:rsid w:val="0036754F"/>
    <w:rsid w:val="00371192"/>
    <w:rsid w:val="003750DA"/>
    <w:rsid w:val="00384629"/>
    <w:rsid w:val="00385513"/>
    <w:rsid w:val="00386679"/>
    <w:rsid w:val="00387E9E"/>
    <w:rsid w:val="00390DCF"/>
    <w:rsid w:val="00393B92"/>
    <w:rsid w:val="00397FF3"/>
    <w:rsid w:val="003A00C3"/>
    <w:rsid w:val="003A00DA"/>
    <w:rsid w:val="003A0C33"/>
    <w:rsid w:val="003A2944"/>
    <w:rsid w:val="003A3731"/>
    <w:rsid w:val="003A633B"/>
    <w:rsid w:val="003B0DEF"/>
    <w:rsid w:val="003B604C"/>
    <w:rsid w:val="003C0237"/>
    <w:rsid w:val="003C0FBB"/>
    <w:rsid w:val="003C200C"/>
    <w:rsid w:val="003C2074"/>
    <w:rsid w:val="003C3ADB"/>
    <w:rsid w:val="003C5E88"/>
    <w:rsid w:val="003D11B5"/>
    <w:rsid w:val="003D134C"/>
    <w:rsid w:val="003D32CD"/>
    <w:rsid w:val="003D3B81"/>
    <w:rsid w:val="003D69A5"/>
    <w:rsid w:val="003D6D9F"/>
    <w:rsid w:val="003E0079"/>
    <w:rsid w:val="003E09D5"/>
    <w:rsid w:val="003E14F9"/>
    <w:rsid w:val="003E59ED"/>
    <w:rsid w:val="003F045D"/>
    <w:rsid w:val="003F3119"/>
    <w:rsid w:val="003F3C60"/>
    <w:rsid w:val="003F4D44"/>
    <w:rsid w:val="003F6D32"/>
    <w:rsid w:val="00400FF0"/>
    <w:rsid w:val="00405714"/>
    <w:rsid w:val="00405F92"/>
    <w:rsid w:val="0040662C"/>
    <w:rsid w:val="00406B09"/>
    <w:rsid w:val="00421B11"/>
    <w:rsid w:val="004265FC"/>
    <w:rsid w:val="00430B5A"/>
    <w:rsid w:val="00431328"/>
    <w:rsid w:val="004330CB"/>
    <w:rsid w:val="00433B17"/>
    <w:rsid w:val="0043588C"/>
    <w:rsid w:val="004377A2"/>
    <w:rsid w:val="00437A8B"/>
    <w:rsid w:val="0044029B"/>
    <w:rsid w:val="00440B11"/>
    <w:rsid w:val="0044207D"/>
    <w:rsid w:val="00443937"/>
    <w:rsid w:val="00445988"/>
    <w:rsid w:val="00447FE5"/>
    <w:rsid w:val="00450614"/>
    <w:rsid w:val="0045082C"/>
    <w:rsid w:val="00450B83"/>
    <w:rsid w:val="004535E3"/>
    <w:rsid w:val="00456CED"/>
    <w:rsid w:val="004617B8"/>
    <w:rsid w:val="0046426E"/>
    <w:rsid w:val="0046504E"/>
    <w:rsid w:val="00467C8E"/>
    <w:rsid w:val="004758FE"/>
    <w:rsid w:val="00476E72"/>
    <w:rsid w:val="00481DE3"/>
    <w:rsid w:val="00482262"/>
    <w:rsid w:val="004830C8"/>
    <w:rsid w:val="004837AB"/>
    <w:rsid w:val="00483A2F"/>
    <w:rsid w:val="00483C0A"/>
    <w:rsid w:val="00487ADF"/>
    <w:rsid w:val="00490DBF"/>
    <w:rsid w:val="00494769"/>
    <w:rsid w:val="00494F12"/>
    <w:rsid w:val="00497571"/>
    <w:rsid w:val="004A13B5"/>
    <w:rsid w:val="004A254B"/>
    <w:rsid w:val="004A46B5"/>
    <w:rsid w:val="004A5382"/>
    <w:rsid w:val="004A6E34"/>
    <w:rsid w:val="004A6EE1"/>
    <w:rsid w:val="004B1BEE"/>
    <w:rsid w:val="004B22E7"/>
    <w:rsid w:val="004B2AB8"/>
    <w:rsid w:val="004B6492"/>
    <w:rsid w:val="004B6AD7"/>
    <w:rsid w:val="004C1BA6"/>
    <w:rsid w:val="004C3A31"/>
    <w:rsid w:val="004C3D5C"/>
    <w:rsid w:val="004D04EB"/>
    <w:rsid w:val="004D0DA3"/>
    <w:rsid w:val="004D3C91"/>
    <w:rsid w:val="004D4385"/>
    <w:rsid w:val="004D770C"/>
    <w:rsid w:val="004E0A28"/>
    <w:rsid w:val="004E12CD"/>
    <w:rsid w:val="004E3243"/>
    <w:rsid w:val="004E370E"/>
    <w:rsid w:val="004E402A"/>
    <w:rsid w:val="004E5D3D"/>
    <w:rsid w:val="004F006C"/>
    <w:rsid w:val="004F0A29"/>
    <w:rsid w:val="004F3D32"/>
    <w:rsid w:val="004F407C"/>
    <w:rsid w:val="004F4387"/>
    <w:rsid w:val="004F4787"/>
    <w:rsid w:val="004F66A9"/>
    <w:rsid w:val="004F7059"/>
    <w:rsid w:val="004F7A45"/>
    <w:rsid w:val="004F7F85"/>
    <w:rsid w:val="00500AD7"/>
    <w:rsid w:val="005015C9"/>
    <w:rsid w:val="00501FCD"/>
    <w:rsid w:val="005029C2"/>
    <w:rsid w:val="00502A41"/>
    <w:rsid w:val="00506B56"/>
    <w:rsid w:val="00510BF5"/>
    <w:rsid w:val="00511247"/>
    <w:rsid w:val="0051467B"/>
    <w:rsid w:val="00515265"/>
    <w:rsid w:val="00517E74"/>
    <w:rsid w:val="00521BA7"/>
    <w:rsid w:val="00525051"/>
    <w:rsid w:val="005252E2"/>
    <w:rsid w:val="00526D27"/>
    <w:rsid w:val="00530C2D"/>
    <w:rsid w:val="00530EAD"/>
    <w:rsid w:val="00534AE0"/>
    <w:rsid w:val="00537682"/>
    <w:rsid w:val="005409D3"/>
    <w:rsid w:val="00541B55"/>
    <w:rsid w:val="0054577D"/>
    <w:rsid w:val="00546BE0"/>
    <w:rsid w:val="005511D5"/>
    <w:rsid w:val="00551564"/>
    <w:rsid w:val="0055390E"/>
    <w:rsid w:val="005548C5"/>
    <w:rsid w:val="00554E71"/>
    <w:rsid w:val="00560F5F"/>
    <w:rsid w:val="00561350"/>
    <w:rsid w:val="00563E22"/>
    <w:rsid w:val="0056768C"/>
    <w:rsid w:val="00567ECD"/>
    <w:rsid w:val="00570856"/>
    <w:rsid w:val="00575081"/>
    <w:rsid w:val="00575DC6"/>
    <w:rsid w:val="00580859"/>
    <w:rsid w:val="0058233D"/>
    <w:rsid w:val="0058306B"/>
    <w:rsid w:val="005831A0"/>
    <w:rsid w:val="00585FB5"/>
    <w:rsid w:val="005875EC"/>
    <w:rsid w:val="00591586"/>
    <w:rsid w:val="005940B2"/>
    <w:rsid w:val="005A0936"/>
    <w:rsid w:val="005A1143"/>
    <w:rsid w:val="005A14BC"/>
    <w:rsid w:val="005A3EDE"/>
    <w:rsid w:val="005A4C16"/>
    <w:rsid w:val="005A70C4"/>
    <w:rsid w:val="005B3F0E"/>
    <w:rsid w:val="005B4DB4"/>
    <w:rsid w:val="005B6484"/>
    <w:rsid w:val="005B6F36"/>
    <w:rsid w:val="005B753D"/>
    <w:rsid w:val="005C214C"/>
    <w:rsid w:val="005C298B"/>
    <w:rsid w:val="005C29D9"/>
    <w:rsid w:val="005D18D3"/>
    <w:rsid w:val="005D24AD"/>
    <w:rsid w:val="005D3438"/>
    <w:rsid w:val="005D3442"/>
    <w:rsid w:val="005D426A"/>
    <w:rsid w:val="005D4B7E"/>
    <w:rsid w:val="005D5579"/>
    <w:rsid w:val="005E440E"/>
    <w:rsid w:val="005E7551"/>
    <w:rsid w:val="005F1007"/>
    <w:rsid w:val="005F5D19"/>
    <w:rsid w:val="005F6CBF"/>
    <w:rsid w:val="00602DD2"/>
    <w:rsid w:val="00605672"/>
    <w:rsid w:val="00606103"/>
    <w:rsid w:val="006062E0"/>
    <w:rsid w:val="00606FE0"/>
    <w:rsid w:val="0061332C"/>
    <w:rsid w:val="006135E6"/>
    <w:rsid w:val="00615659"/>
    <w:rsid w:val="00616FE1"/>
    <w:rsid w:val="00617345"/>
    <w:rsid w:val="00617DF2"/>
    <w:rsid w:val="00621810"/>
    <w:rsid w:val="00624F67"/>
    <w:rsid w:val="00626E99"/>
    <w:rsid w:val="00632EA5"/>
    <w:rsid w:val="00633905"/>
    <w:rsid w:val="00641087"/>
    <w:rsid w:val="00642D69"/>
    <w:rsid w:val="00643E6E"/>
    <w:rsid w:val="00645447"/>
    <w:rsid w:val="00651D32"/>
    <w:rsid w:val="006550F8"/>
    <w:rsid w:val="006561DA"/>
    <w:rsid w:val="00656926"/>
    <w:rsid w:val="0065701C"/>
    <w:rsid w:val="006606E6"/>
    <w:rsid w:val="00660BC7"/>
    <w:rsid w:val="00661CE0"/>
    <w:rsid w:val="00662792"/>
    <w:rsid w:val="00666ED7"/>
    <w:rsid w:val="0067152F"/>
    <w:rsid w:val="00671A31"/>
    <w:rsid w:val="00672F75"/>
    <w:rsid w:val="006734CA"/>
    <w:rsid w:val="006744F1"/>
    <w:rsid w:val="0067459C"/>
    <w:rsid w:val="00675F04"/>
    <w:rsid w:val="006818B6"/>
    <w:rsid w:val="006824B8"/>
    <w:rsid w:val="006834EE"/>
    <w:rsid w:val="00683BD5"/>
    <w:rsid w:val="00693348"/>
    <w:rsid w:val="006A1142"/>
    <w:rsid w:val="006A602E"/>
    <w:rsid w:val="006A7743"/>
    <w:rsid w:val="006B0B79"/>
    <w:rsid w:val="006B6339"/>
    <w:rsid w:val="006B6C6A"/>
    <w:rsid w:val="006C1567"/>
    <w:rsid w:val="006C15D5"/>
    <w:rsid w:val="006C234F"/>
    <w:rsid w:val="006C386E"/>
    <w:rsid w:val="006C3D0C"/>
    <w:rsid w:val="006C3FBC"/>
    <w:rsid w:val="006C5955"/>
    <w:rsid w:val="006D31E1"/>
    <w:rsid w:val="006D343E"/>
    <w:rsid w:val="006D359C"/>
    <w:rsid w:val="006D3940"/>
    <w:rsid w:val="006D519D"/>
    <w:rsid w:val="006E1202"/>
    <w:rsid w:val="006E2710"/>
    <w:rsid w:val="006E2E1D"/>
    <w:rsid w:val="006E63F1"/>
    <w:rsid w:val="006E7542"/>
    <w:rsid w:val="006F1FD7"/>
    <w:rsid w:val="006F39D0"/>
    <w:rsid w:val="006F6897"/>
    <w:rsid w:val="006F7484"/>
    <w:rsid w:val="006F7746"/>
    <w:rsid w:val="007040FA"/>
    <w:rsid w:val="007071B1"/>
    <w:rsid w:val="00711157"/>
    <w:rsid w:val="00712FFF"/>
    <w:rsid w:val="00714E2B"/>
    <w:rsid w:val="00715B7E"/>
    <w:rsid w:val="00720D29"/>
    <w:rsid w:val="00730CDB"/>
    <w:rsid w:val="00731B46"/>
    <w:rsid w:val="00736C89"/>
    <w:rsid w:val="00736CCE"/>
    <w:rsid w:val="007376B3"/>
    <w:rsid w:val="007413C5"/>
    <w:rsid w:val="00745744"/>
    <w:rsid w:val="007462F1"/>
    <w:rsid w:val="0075032A"/>
    <w:rsid w:val="0075092A"/>
    <w:rsid w:val="007631CF"/>
    <w:rsid w:val="007708B1"/>
    <w:rsid w:val="00770D7D"/>
    <w:rsid w:val="00772497"/>
    <w:rsid w:val="007744E3"/>
    <w:rsid w:val="007756D5"/>
    <w:rsid w:val="00776241"/>
    <w:rsid w:val="00776CA9"/>
    <w:rsid w:val="00776F45"/>
    <w:rsid w:val="00781047"/>
    <w:rsid w:val="00782A9F"/>
    <w:rsid w:val="00784474"/>
    <w:rsid w:val="00787F0A"/>
    <w:rsid w:val="00790BDF"/>
    <w:rsid w:val="00791377"/>
    <w:rsid w:val="007917E6"/>
    <w:rsid w:val="007928D4"/>
    <w:rsid w:val="00792B9C"/>
    <w:rsid w:val="007953C4"/>
    <w:rsid w:val="00795512"/>
    <w:rsid w:val="007972AC"/>
    <w:rsid w:val="007A0EFC"/>
    <w:rsid w:val="007A4F15"/>
    <w:rsid w:val="007A5340"/>
    <w:rsid w:val="007A674B"/>
    <w:rsid w:val="007B2DC6"/>
    <w:rsid w:val="007B5FA8"/>
    <w:rsid w:val="007B6C2E"/>
    <w:rsid w:val="007B6FDF"/>
    <w:rsid w:val="007C0C73"/>
    <w:rsid w:val="007C7892"/>
    <w:rsid w:val="007D03DD"/>
    <w:rsid w:val="007D0C7B"/>
    <w:rsid w:val="007D1D53"/>
    <w:rsid w:val="007D27F3"/>
    <w:rsid w:val="007D43A8"/>
    <w:rsid w:val="007D4C7B"/>
    <w:rsid w:val="007D62C7"/>
    <w:rsid w:val="007E10EB"/>
    <w:rsid w:val="007E1611"/>
    <w:rsid w:val="007E4719"/>
    <w:rsid w:val="007E4B98"/>
    <w:rsid w:val="007E6A15"/>
    <w:rsid w:val="007E6A27"/>
    <w:rsid w:val="007F687A"/>
    <w:rsid w:val="007F6AA7"/>
    <w:rsid w:val="007F7AC6"/>
    <w:rsid w:val="00803061"/>
    <w:rsid w:val="00804A74"/>
    <w:rsid w:val="00807EEE"/>
    <w:rsid w:val="0081087D"/>
    <w:rsid w:val="008109D6"/>
    <w:rsid w:val="00810F65"/>
    <w:rsid w:val="008135F4"/>
    <w:rsid w:val="00813893"/>
    <w:rsid w:val="008149E7"/>
    <w:rsid w:val="00815DBF"/>
    <w:rsid w:val="008218D6"/>
    <w:rsid w:val="0082266E"/>
    <w:rsid w:val="008234E2"/>
    <w:rsid w:val="00824361"/>
    <w:rsid w:val="008327EE"/>
    <w:rsid w:val="0083350D"/>
    <w:rsid w:val="00834968"/>
    <w:rsid w:val="00835417"/>
    <w:rsid w:val="00840F38"/>
    <w:rsid w:val="00842E74"/>
    <w:rsid w:val="0084355F"/>
    <w:rsid w:val="0084374B"/>
    <w:rsid w:val="00843BE5"/>
    <w:rsid w:val="0084580C"/>
    <w:rsid w:val="0084777B"/>
    <w:rsid w:val="0085037B"/>
    <w:rsid w:val="00855030"/>
    <w:rsid w:val="00856B64"/>
    <w:rsid w:val="0085702A"/>
    <w:rsid w:val="00857DEF"/>
    <w:rsid w:val="008602F0"/>
    <w:rsid w:val="00861F13"/>
    <w:rsid w:val="00862C81"/>
    <w:rsid w:val="00863DD9"/>
    <w:rsid w:val="00866446"/>
    <w:rsid w:val="0086741B"/>
    <w:rsid w:val="00870BDD"/>
    <w:rsid w:val="00874CE9"/>
    <w:rsid w:val="008751A3"/>
    <w:rsid w:val="008771C4"/>
    <w:rsid w:val="00880204"/>
    <w:rsid w:val="008840CA"/>
    <w:rsid w:val="00886F29"/>
    <w:rsid w:val="00887F70"/>
    <w:rsid w:val="0089027D"/>
    <w:rsid w:val="00892517"/>
    <w:rsid w:val="008927FE"/>
    <w:rsid w:val="00892A25"/>
    <w:rsid w:val="00897DAB"/>
    <w:rsid w:val="008A0633"/>
    <w:rsid w:val="008A1724"/>
    <w:rsid w:val="008A3386"/>
    <w:rsid w:val="008A37D8"/>
    <w:rsid w:val="008A53F2"/>
    <w:rsid w:val="008B09B1"/>
    <w:rsid w:val="008B09D2"/>
    <w:rsid w:val="008B2F4C"/>
    <w:rsid w:val="008C1CE8"/>
    <w:rsid w:val="008C24B6"/>
    <w:rsid w:val="008C3987"/>
    <w:rsid w:val="008C3E5B"/>
    <w:rsid w:val="008C487C"/>
    <w:rsid w:val="008C4C28"/>
    <w:rsid w:val="008C5224"/>
    <w:rsid w:val="008D07ED"/>
    <w:rsid w:val="008D0BF9"/>
    <w:rsid w:val="008D2CBA"/>
    <w:rsid w:val="008D40D6"/>
    <w:rsid w:val="008D4381"/>
    <w:rsid w:val="008E0886"/>
    <w:rsid w:val="008E0FCC"/>
    <w:rsid w:val="008E2FE3"/>
    <w:rsid w:val="008E5EB0"/>
    <w:rsid w:val="008E5F34"/>
    <w:rsid w:val="008F0FBE"/>
    <w:rsid w:val="008F2267"/>
    <w:rsid w:val="008F3EE2"/>
    <w:rsid w:val="008F4CB7"/>
    <w:rsid w:val="008F4FBB"/>
    <w:rsid w:val="008F5D30"/>
    <w:rsid w:val="008F6B23"/>
    <w:rsid w:val="009021FE"/>
    <w:rsid w:val="009034CF"/>
    <w:rsid w:val="00910B3C"/>
    <w:rsid w:val="00911243"/>
    <w:rsid w:val="0091202E"/>
    <w:rsid w:val="0091226B"/>
    <w:rsid w:val="00912EA2"/>
    <w:rsid w:val="009161B8"/>
    <w:rsid w:val="0091627F"/>
    <w:rsid w:val="00916488"/>
    <w:rsid w:val="00916D06"/>
    <w:rsid w:val="009223EA"/>
    <w:rsid w:val="009231E0"/>
    <w:rsid w:val="00924365"/>
    <w:rsid w:val="00926E16"/>
    <w:rsid w:val="009270B9"/>
    <w:rsid w:val="00933EF5"/>
    <w:rsid w:val="00935BE4"/>
    <w:rsid w:val="00935F01"/>
    <w:rsid w:val="009371E8"/>
    <w:rsid w:val="0094084D"/>
    <w:rsid w:val="00943FF0"/>
    <w:rsid w:val="00944392"/>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12D7"/>
    <w:rsid w:val="00982E99"/>
    <w:rsid w:val="0098491A"/>
    <w:rsid w:val="0099267F"/>
    <w:rsid w:val="00993BFE"/>
    <w:rsid w:val="00993CE0"/>
    <w:rsid w:val="00995931"/>
    <w:rsid w:val="009963CB"/>
    <w:rsid w:val="00997B5A"/>
    <w:rsid w:val="009A3D14"/>
    <w:rsid w:val="009A4998"/>
    <w:rsid w:val="009A5714"/>
    <w:rsid w:val="009A5A15"/>
    <w:rsid w:val="009A5DA7"/>
    <w:rsid w:val="009A764B"/>
    <w:rsid w:val="009B0FED"/>
    <w:rsid w:val="009B1AEC"/>
    <w:rsid w:val="009B1BCD"/>
    <w:rsid w:val="009B2845"/>
    <w:rsid w:val="009B3481"/>
    <w:rsid w:val="009C0FAC"/>
    <w:rsid w:val="009C59BA"/>
    <w:rsid w:val="009C6F56"/>
    <w:rsid w:val="009D1D57"/>
    <w:rsid w:val="009D1DE1"/>
    <w:rsid w:val="009D266A"/>
    <w:rsid w:val="009D39BD"/>
    <w:rsid w:val="009D6FEF"/>
    <w:rsid w:val="009E14F0"/>
    <w:rsid w:val="009E2544"/>
    <w:rsid w:val="009E2770"/>
    <w:rsid w:val="009E2D72"/>
    <w:rsid w:val="009E41C2"/>
    <w:rsid w:val="009E4A43"/>
    <w:rsid w:val="009E6C5F"/>
    <w:rsid w:val="009F2261"/>
    <w:rsid w:val="009F3537"/>
    <w:rsid w:val="00A12450"/>
    <w:rsid w:val="00A13C4B"/>
    <w:rsid w:val="00A25657"/>
    <w:rsid w:val="00A27907"/>
    <w:rsid w:val="00A30B0A"/>
    <w:rsid w:val="00A31880"/>
    <w:rsid w:val="00A329B6"/>
    <w:rsid w:val="00A32C19"/>
    <w:rsid w:val="00A32FFB"/>
    <w:rsid w:val="00A367A1"/>
    <w:rsid w:val="00A37CBD"/>
    <w:rsid w:val="00A415D2"/>
    <w:rsid w:val="00A4372E"/>
    <w:rsid w:val="00A44717"/>
    <w:rsid w:val="00A460BA"/>
    <w:rsid w:val="00A47EC1"/>
    <w:rsid w:val="00A510F6"/>
    <w:rsid w:val="00A53684"/>
    <w:rsid w:val="00A54F89"/>
    <w:rsid w:val="00A645A9"/>
    <w:rsid w:val="00A651C9"/>
    <w:rsid w:val="00A657F1"/>
    <w:rsid w:val="00A6700F"/>
    <w:rsid w:val="00A70F57"/>
    <w:rsid w:val="00A733E0"/>
    <w:rsid w:val="00A757F5"/>
    <w:rsid w:val="00A758DC"/>
    <w:rsid w:val="00A75B4C"/>
    <w:rsid w:val="00A762A2"/>
    <w:rsid w:val="00A76331"/>
    <w:rsid w:val="00A765EA"/>
    <w:rsid w:val="00A80739"/>
    <w:rsid w:val="00A83829"/>
    <w:rsid w:val="00A85AFF"/>
    <w:rsid w:val="00A95100"/>
    <w:rsid w:val="00AA2A39"/>
    <w:rsid w:val="00AA615B"/>
    <w:rsid w:val="00AA6B2A"/>
    <w:rsid w:val="00AA7209"/>
    <w:rsid w:val="00AB0DED"/>
    <w:rsid w:val="00AB254D"/>
    <w:rsid w:val="00AB5F84"/>
    <w:rsid w:val="00AB616D"/>
    <w:rsid w:val="00AC0948"/>
    <w:rsid w:val="00AC0C81"/>
    <w:rsid w:val="00AC5FE7"/>
    <w:rsid w:val="00AC799F"/>
    <w:rsid w:val="00AD21C2"/>
    <w:rsid w:val="00AD51A8"/>
    <w:rsid w:val="00AD5FA4"/>
    <w:rsid w:val="00AD7725"/>
    <w:rsid w:val="00AE13A1"/>
    <w:rsid w:val="00AE194E"/>
    <w:rsid w:val="00AE1CAD"/>
    <w:rsid w:val="00AE355C"/>
    <w:rsid w:val="00AE44D0"/>
    <w:rsid w:val="00AE5EFD"/>
    <w:rsid w:val="00AE6142"/>
    <w:rsid w:val="00AE668A"/>
    <w:rsid w:val="00AE6858"/>
    <w:rsid w:val="00AF185A"/>
    <w:rsid w:val="00AF2203"/>
    <w:rsid w:val="00AF4523"/>
    <w:rsid w:val="00AF5C62"/>
    <w:rsid w:val="00AF6D01"/>
    <w:rsid w:val="00AF7270"/>
    <w:rsid w:val="00AF7DE1"/>
    <w:rsid w:val="00AF7F8A"/>
    <w:rsid w:val="00B00B72"/>
    <w:rsid w:val="00B0135B"/>
    <w:rsid w:val="00B06445"/>
    <w:rsid w:val="00B1005D"/>
    <w:rsid w:val="00B100E5"/>
    <w:rsid w:val="00B139DC"/>
    <w:rsid w:val="00B169A0"/>
    <w:rsid w:val="00B17BC5"/>
    <w:rsid w:val="00B2158C"/>
    <w:rsid w:val="00B2365C"/>
    <w:rsid w:val="00B24E57"/>
    <w:rsid w:val="00B2594C"/>
    <w:rsid w:val="00B259A3"/>
    <w:rsid w:val="00B26E57"/>
    <w:rsid w:val="00B30582"/>
    <w:rsid w:val="00B30D96"/>
    <w:rsid w:val="00B33648"/>
    <w:rsid w:val="00B35792"/>
    <w:rsid w:val="00B406AA"/>
    <w:rsid w:val="00B40E44"/>
    <w:rsid w:val="00B411C7"/>
    <w:rsid w:val="00B43CD5"/>
    <w:rsid w:val="00B44EB3"/>
    <w:rsid w:val="00B46660"/>
    <w:rsid w:val="00B47CBC"/>
    <w:rsid w:val="00B502EC"/>
    <w:rsid w:val="00B506DA"/>
    <w:rsid w:val="00B5123E"/>
    <w:rsid w:val="00B51D72"/>
    <w:rsid w:val="00B522C4"/>
    <w:rsid w:val="00B52B0E"/>
    <w:rsid w:val="00B5337D"/>
    <w:rsid w:val="00B54309"/>
    <w:rsid w:val="00B56215"/>
    <w:rsid w:val="00B62DD9"/>
    <w:rsid w:val="00B63A7D"/>
    <w:rsid w:val="00B64553"/>
    <w:rsid w:val="00B65290"/>
    <w:rsid w:val="00B67C63"/>
    <w:rsid w:val="00B70E26"/>
    <w:rsid w:val="00B718F1"/>
    <w:rsid w:val="00B71D17"/>
    <w:rsid w:val="00B74D24"/>
    <w:rsid w:val="00B77186"/>
    <w:rsid w:val="00B771D4"/>
    <w:rsid w:val="00B77C40"/>
    <w:rsid w:val="00B81CA8"/>
    <w:rsid w:val="00B81F75"/>
    <w:rsid w:val="00B84BE3"/>
    <w:rsid w:val="00B84E9D"/>
    <w:rsid w:val="00B863F6"/>
    <w:rsid w:val="00B9397D"/>
    <w:rsid w:val="00B9767F"/>
    <w:rsid w:val="00B97D95"/>
    <w:rsid w:val="00BA383B"/>
    <w:rsid w:val="00BA59EC"/>
    <w:rsid w:val="00BA6091"/>
    <w:rsid w:val="00BA7E78"/>
    <w:rsid w:val="00BB0EA7"/>
    <w:rsid w:val="00BB3DBA"/>
    <w:rsid w:val="00BB59F9"/>
    <w:rsid w:val="00BB65E0"/>
    <w:rsid w:val="00BC15B8"/>
    <w:rsid w:val="00BC3D32"/>
    <w:rsid w:val="00BC5279"/>
    <w:rsid w:val="00BC6627"/>
    <w:rsid w:val="00BC6C4E"/>
    <w:rsid w:val="00BC71A3"/>
    <w:rsid w:val="00BD0990"/>
    <w:rsid w:val="00BD0A88"/>
    <w:rsid w:val="00BD23BD"/>
    <w:rsid w:val="00BD3459"/>
    <w:rsid w:val="00BD5120"/>
    <w:rsid w:val="00BD5341"/>
    <w:rsid w:val="00BD58A7"/>
    <w:rsid w:val="00BD7FF3"/>
    <w:rsid w:val="00BE1E33"/>
    <w:rsid w:val="00BE2AD3"/>
    <w:rsid w:val="00BE2B56"/>
    <w:rsid w:val="00BE36F7"/>
    <w:rsid w:val="00BE3CD6"/>
    <w:rsid w:val="00BE4E4A"/>
    <w:rsid w:val="00BE50B7"/>
    <w:rsid w:val="00BF1787"/>
    <w:rsid w:val="00BF2443"/>
    <w:rsid w:val="00C00831"/>
    <w:rsid w:val="00C02D09"/>
    <w:rsid w:val="00C03689"/>
    <w:rsid w:val="00C069D0"/>
    <w:rsid w:val="00C07863"/>
    <w:rsid w:val="00C11BCD"/>
    <w:rsid w:val="00C12201"/>
    <w:rsid w:val="00C13418"/>
    <w:rsid w:val="00C1405A"/>
    <w:rsid w:val="00C20AC5"/>
    <w:rsid w:val="00C22412"/>
    <w:rsid w:val="00C247F3"/>
    <w:rsid w:val="00C24EAC"/>
    <w:rsid w:val="00C25E14"/>
    <w:rsid w:val="00C26186"/>
    <w:rsid w:val="00C266A5"/>
    <w:rsid w:val="00C31ED6"/>
    <w:rsid w:val="00C32446"/>
    <w:rsid w:val="00C345AE"/>
    <w:rsid w:val="00C37AC1"/>
    <w:rsid w:val="00C40C84"/>
    <w:rsid w:val="00C44228"/>
    <w:rsid w:val="00C4526C"/>
    <w:rsid w:val="00C50B1B"/>
    <w:rsid w:val="00C52801"/>
    <w:rsid w:val="00C6210F"/>
    <w:rsid w:val="00C63CE5"/>
    <w:rsid w:val="00C70C7D"/>
    <w:rsid w:val="00C745C6"/>
    <w:rsid w:val="00C75D22"/>
    <w:rsid w:val="00C75DB8"/>
    <w:rsid w:val="00C76A82"/>
    <w:rsid w:val="00C76D92"/>
    <w:rsid w:val="00C77224"/>
    <w:rsid w:val="00C87A79"/>
    <w:rsid w:val="00C909D4"/>
    <w:rsid w:val="00C92B82"/>
    <w:rsid w:val="00C956D0"/>
    <w:rsid w:val="00C964DE"/>
    <w:rsid w:val="00C96C57"/>
    <w:rsid w:val="00C97F69"/>
    <w:rsid w:val="00CA0586"/>
    <w:rsid w:val="00CA05BB"/>
    <w:rsid w:val="00CA12D8"/>
    <w:rsid w:val="00CA3C3B"/>
    <w:rsid w:val="00CA5790"/>
    <w:rsid w:val="00CA61DB"/>
    <w:rsid w:val="00CA634C"/>
    <w:rsid w:val="00CB004E"/>
    <w:rsid w:val="00CB0D87"/>
    <w:rsid w:val="00CB0FD4"/>
    <w:rsid w:val="00CB7787"/>
    <w:rsid w:val="00CC02F1"/>
    <w:rsid w:val="00CC1134"/>
    <w:rsid w:val="00CC3C9A"/>
    <w:rsid w:val="00CC3DEC"/>
    <w:rsid w:val="00CD05DC"/>
    <w:rsid w:val="00CD3C6F"/>
    <w:rsid w:val="00CD5DF3"/>
    <w:rsid w:val="00CE0973"/>
    <w:rsid w:val="00CE153F"/>
    <w:rsid w:val="00CE58C4"/>
    <w:rsid w:val="00CF183E"/>
    <w:rsid w:val="00CF326B"/>
    <w:rsid w:val="00CF56D7"/>
    <w:rsid w:val="00CF605F"/>
    <w:rsid w:val="00CF6C6F"/>
    <w:rsid w:val="00D058DF"/>
    <w:rsid w:val="00D0763E"/>
    <w:rsid w:val="00D12644"/>
    <w:rsid w:val="00D13774"/>
    <w:rsid w:val="00D14A23"/>
    <w:rsid w:val="00D1531B"/>
    <w:rsid w:val="00D15EAB"/>
    <w:rsid w:val="00D22CDB"/>
    <w:rsid w:val="00D24682"/>
    <w:rsid w:val="00D24F06"/>
    <w:rsid w:val="00D25AEF"/>
    <w:rsid w:val="00D349EE"/>
    <w:rsid w:val="00D3779A"/>
    <w:rsid w:val="00D404BB"/>
    <w:rsid w:val="00D421E8"/>
    <w:rsid w:val="00D43ADB"/>
    <w:rsid w:val="00D43ECF"/>
    <w:rsid w:val="00D516F2"/>
    <w:rsid w:val="00D52EFC"/>
    <w:rsid w:val="00D5473B"/>
    <w:rsid w:val="00D56763"/>
    <w:rsid w:val="00D56766"/>
    <w:rsid w:val="00D56CC4"/>
    <w:rsid w:val="00D56D47"/>
    <w:rsid w:val="00D644D8"/>
    <w:rsid w:val="00D648B0"/>
    <w:rsid w:val="00D7088A"/>
    <w:rsid w:val="00D70FB4"/>
    <w:rsid w:val="00D74A1C"/>
    <w:rsid w:val="00D759EF"/>
    <w:rsid w:val="00D75BD6"/>
    <w:rsid w:val="00D76E57"/>
    <w:rsid w:val="00D815C1"/>
    <w:rsid w:val="00D822D9"/>
    <w:rsid w:val="00D838D1"/>
    <w:rsid w:val="00D843FF"/>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A76F0"/>
    <w:rsid w:val="00DB3F57"/>
    <w:rsid w:val="00DB4079"/>
    <w:rsid w:val="00DB7208"/>
    <w:rsid w:val="00DB751D"/>
    <w:rsid w:val="00DC0138"/>
    <w:rsid w:val="00DC0F98"/>
    <w:rsid w:val="00DC10EA"/>
    <w:rsid w:val="00DC1941"/>
    <w:rsid w:val="00DC1FAD"/>
    <w:rsid w:val="00DC22C6"/>
    <w:rsid w:val="00DC2515"/>
    <w:rsid w:val="00DC4BB8"/>
    <w:rsid w:val="00DC59FA"/>
    <w:rsid w:val="00DC679E"/>
    <w:rsid w:val="00DD0E98"/>
    <w:rsid w:val="00DD1A92"/>
    <w:rsid w:val="00DD265C"/>
    <w:rsid w:val="00DD2D2E"/>
    <w:rsid w:val="00DE0A9A"/>
    <w:rsid w:val="00DE0E26"/>
    <w:rsid w:val="00DE3047"/>
    <w:rsid w:val="00DE6220"/>
    <w:rsid w:val="00DE64DE"/>
    <w:rsid w:val="00DE7AB4"/>
    <w:rsid w:val="00DF0661"/>
    <w:rsid w:val="00DF217A"/>
    <w:rsid w:val="00DF2F9C"/>
    <w:rsid w:val="00DF4D86"/>
    <w:rsid w:val="00DF5FDD"/>
    <w:rsid w:val="00DF6644"/>
    <w:rsid w:val="00DF6A51"/>
    <w:rsid w:val="00DF7033"/>
    <w:rsid w:val="00DF7BCF"/>
    <w:rsid w:val="00DF7F6E"/>
    <w:rsid w:val="00E0053A"/>
    <w:rsid w:val="00E01D84"/>
    <w:rsid w:val="00E01E05"/>
    <w:rsid w:val="00E030B1"/>
    <w:rsid w:val="00E0556E"/>
    <w:rsid w:val="00E06637"/>
    <w:rsid w:val="00E137BB"/>
    <w:rsid w:val="00E16A21"/>
    <w:rsid w:val="00E16A8F"/>
    <w:rsid w:val="00E16D8B"/>
    <w:rsid w:val="00E17AA0"/>
    <w:rsid w:val="00E204B4"/>
    <w:rsid w:val="00E221EC"/>
    <w:rsid w:val="00E224A4"/>
    <w:rsid w:val="00E27B94"/>
    <w:rsid w:val="00E30022"/>
    <w:rsid w:val="00E3199C"/>
    <w:rsid w:val="00E33820"/>
    <w:rsid w:val="00E34A66"/>
    <w:rsid w:val="00E35B0E"/>
    <w:rsid w:val="00E42425"/>
    <w:rsid w:val="00E522D4"/>
    <w:rsid w:val="00E5368A"/>
    <w:rsid w:val="00E53A9A"/>
    <w:rsid w:val="00E53ED1"/>
    <w:rsid w:val="00E5460B"/>
    <w:rsid w:val="00E54BB4"/>
    <w:rsid w:val="00E62E6F"/>
    <w:rsid w:val="00E6312F"/>
    <w:rsid w:val="00E63ADB"/>
    <w:rsid w:val="00E64988"/>
    <w:rsid w:val="00E64A38"/>
    <w:rsid w:val="00E650D8"/>
    <w:rsid w:val="00E664DA"/>
    <w:rsid w:val="00E75356"/>
    <w:rsid w:val="00E756AC"/>
    <w:rsid w:val="00E82153"/>
    <w:rsid w:val="00E82679"/>
    <w:rsid w:val="00E8356F"/>
    <w:rsid w:val="00E8381A"/>
    <w:rsid w:val="00E85358"/>
    <w:rsid w:val="00E861B6"/>
    <w:rsid w:val="00E87596"/>
    <w:rsid w:val="00E87794"/>
    <w:rsid w:val="00E96422"/>
    <w:rsid w:val="00EA2206"/>
    <w:rsid w:val="00EA3B7D"/>
    <w:rsid w:val="00EA4081"/>
    <w:rsid w:val="00EA5A59"/>
    <w:rsid w:val="00EB3D8F"/>
    <w:rsid w:val="00EB42D3"/>
    <w:rsid w:val="00EB5184"/>
    <w:rsid w:val="00EB67D6"/>
    <w:rsid w:val="00EB79B1"/>
    <w:rsid w:val="00EC092E"/>
    <w:rsid w:val="00EC1F05"/>
    <w:rsid w:val="00EC28A2"/>
    <w:rsid w:val="00EC2D8F"/>
    <w:rsid w:val="00ED0FE3"/>
    <w:rsid w:val="00ED1F11"/>
    <w:rsid w:val="00ED2621"/>
    <w:rsid w:val="00ED3EF0"/>
    <w:rsid w:val="00ED5E06"/>
    <w:rsid w:val="00EE121F"/>
    <w:rsid w:val="00EE2707"/>
    <w:rsid w:val="00EE4DA0"/>
    <w:rsid w:val="00EF2CA6"/>
    <w:rsid w:val="00EF3D1B"/>
    <w:rsid w:val="00EF4DC4"/>
    <w:rsid w:val="00EF553C"/>
    <w:rsid w:val="00F0422A"/>
    <w:rsid w:val="00F0523A"/>
    <w:rsid w:val="00F05DEE"/>
    <w:rsid w:val="00F0717E"/>
    <w:rsid w:val="00F117B1"/>
    <w:rsid w:val="00F12C90"/>
    <w:rsid w:val="00F12D75"/>
    <w:rsid w:val="00F134F9"/>
    <w:rsid w:val="00F17AD4"/>
    <w:rsid w:val="00F218E0"/>
    <w:rsid w:val="00F21DDD"/>
    <w:rsid w:val="00F23CE5"/>
    <w:rsid w:val="00F24382"/>
    <w:rsid w:val="00F24C62"/>
    <w:rsid w:val="00F267C7"/>
    <w:rsid w:val="00F26DB6"/>
    <w:rsid w:val="00F27497"/>
    <w:rsid w:val="00F30366"/>
    <w:rsid w:val="00F31211"/>
    <w:rsid w:val="00F33F55"/>
    <w:rsid w:val="00F33F7F"/>
    <w:rsid w:val="00F34138"/>
    <w:rsid w:val="00F34863"/>
    <w:rsid w:val="00F3642B"/>
    <w:rsid w:val="00F3784C"/>
    <w:rsid w:val="00F379D7"/>
    <w:rsid w:val="00F40221"/>
    <w:rsid w:val="00F41276"/>
    <w:rsid w:val="00F418A2"/>
    <w:rsid w:val="00F4230D"/>
    <w:rsid w:val="00F45997"/>
    <w:rsid w:val="00F45E31"/>
    <w:rsid w:val="00F46851"/>
    <w:rsid w:val="00F47FCE"/>
    <w:rsid w:val="00F501D2"/>
    <w:rsid w:val="00F5266F"/>
    <w:rsid w:val="00F55AB2"/>
    <w:rsid w:val="00F55C60"/>
    <w:rsid w:val="00F56447"/>
    <w:rsid w:val="00F573FF"/>
    <w:rsid w:val="00F619ED"/>
    <w:rsid w:val="00F61FCE"/>
    <w:rsid w:val="00F64055"/>
    <w:rsid w:val="00F645CD"/>
    <w:rsid w:val="00F64BF6"/>
    <w:rsid w:val="00F659B8"/>
    <w:rsid w:val="00F67011"/>
    <w:rsid w:val="00F710C6"/>
    <w:rsid w:val="00F72327"/>
    <w:rsid w:val="00F8284E"/>
    <w:rsid w:val="00F848D2"/>
    <w:rsid w:val="00F87FD4"/>
    <w:rsid w:val="00F90890"/>
    <w:rsid w:val="00F911E4"/>
    <w:rsid w:val="00F9481A"/>
    <w:rsid w:val="00F964FD"/>
    <w:rsid w:val="00F96AB1"/>
    <w:rsid w:val="00F97692"/>
    <w:rsid w:val="00F9783F"/>
    <w:rsid w:val="00F978B3"/>
    <w:rsid w:val="00FA2523"/>
    <w:rsid w:val="00FA282C"/>
    <w:rsid w:val="00FA547C"/>
    <w:rsid w:val="00FA7068"/>
    <w:rsid w:val="00FB0CCD"/>
    <w:rsid w:val="00FB44F1"/>
    <w:rsid w:val="00FB603A"/>
    <w:rsid w:val="00FC194C"/>
    <w:rsid w:val="00FC3C38"/>
    <w:rsid w:val="00FC49DE"/>
    <w:rsid w:val="00FC755D"/>
    <w:rsid w:val="00FD17AB"/>
    <w:rsid w:val="00FD376E"/>
    <w:rsid w:val="00FD3BC2"/>
    <w:rsid w:val="00FD4AF2"/>
    <w:rsid w:val="00FD724A"/>
    <w:rsid w:val="00FE00F9"/>
    <w:rsid w:val="00FE22E3"/>
    <w:rsid w:val="00FE3DFF"/>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paragraph" w:customStyle="1" w:styleId="Car1">
    <w:name w:val="Car1"/>
    <w:basedOn w:val="Normal"/>
    <w:next w:val="Textonotapie"/>
    <w:uiPriority w:val="99"/>
    <w:unhideWhenUsed/>
    <w:qFormat/>
    <w:rsid w:val="004D438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871302216">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894345583">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75D5-6B2A-4522-9F55-41D72F669E7A}"/>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www.w3.org/2000/xmlns/"/>
    <ds:schemaRef ds:uri="9d85dbaf-23eb-4e57-a637-93dcacc8b1a1"/>
    <ds:schemaRef ds:uri="http://www.w3.org/2001/XMLSchema-instance"/>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363F232A-39AF-43B8-B01B-1FC37E4B71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18376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Guillermo Enrique Escolar Flores</cp:lastModifiedBy>
  <cp:revision>2</cp:revision>
  <cp:lastPrinted>2021-08-12T22:16:00Z</cp:lastPrinted>
  <dcterms:created xsi:type="dcterms:W3CDTF">2021-10-05T13:42:00Z</dcterms:created>
  <dcterms:modified xsi:type="dcterms:W3CDTF">2021-10-05T13:42:00Z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