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B36EFB"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B36EFB">
        <w:rPr>
          <w:rFonts w:ascii="Arial" w:hAnsi="Arial" w:cs="Arial"/>
          <w:b/>
          <w:color w:val="000000" w:themeColor="text1"/>
          <w:sz w:val="16"/>
          <w:szCs w:val="16"/>
          <w:lang w:val="es-ES_tradnl" w:eastAsia="es-ES"/>
        </w:rPr>
        <w:t>CCE-DES-FM-17</w:t>
      </w:r>
    </w:p>
    <w:bookmarkEnd w:id="0"/>
    <w:bookmarkEnd w:id="1"/>
    <w:p w14:paraId="71C0E23D" w14:textId="77777777" w:rsidR="00DE2B07" w:rsidRPr="00B36EFB" w:rsidRDefault="00DE2B07" w:rsidP="00E548C3">
      <w:pPr>
        <w:jc w:val="both"/>
        <w:rPr>
          <w:rFonts w:ascii="Arial" w:eastAsia="Calibri" w:hAnsi="Arial" w:cs="Arial"/>
          <w:color w:val="000000" w:themeColor="text1"/>
          <w:sz w:val="20"/>
          <w:szCs w:val="20"/>
          <w:lang w:val="es-ES_tradnl"/>
        </w:rPr>
      </w:pPr>
    </w:p>
    <w:p w14:paraId="1BED658F" w14:textId="3AFF5DDE" w:rsidR="00F02D25" w:rsidRPr="00B36EFB" w:rsidRDefault="006170F7" w:rsidP="00E548C3">
      <w:pPr>
        <w:jc w:val="both"/>
        <w:rPr>
          <w:rFonts w:ascii="Arial" w:eastAsia="Calibri" w:hAnsi="Arial" w:cs="Arial"/>
          <w:b/>
          <w:bCs/>
          <w:color w:val="000000" w:themeColor="text1"/>
          <w:sz w:val="22"/>
          <w:lang w:val="es-ES_tradnl"/>
        </w:rPr>
      </w:pPr>
      <w:r w:rsidRPr="00B36EFB">
        <w:rPr>
          <w:rFonts w:ascii="Arial" w:eastAsia="Calibri" w:hAnsi="Arial" w:cs="Arial"/>
          <w:b/>
          <w:bCs/>
          <w:color w:val="000000" w:themeColor="text1"/>
          <w:sz w:val="22"/>
          <w:lang w:val="es-ES_tradnl"/>
        </w:rPr>
        <w:t>LEY 2020 DE 2020 – Exposición de Motivos</w:t>
      </w:r>
    </w:p>
    <w:p w14:paraId="2D93CA15" w14:textId="77777777" w:rsidR="00EC36B1" w:rsidRPr="00B36EFB" w:rsidRDefault="00EC36B1" w:rsidP="00E548C3">
      <w:pPr>
        <w:jc w:val="both"/>
        <w:rPr>
          <w:rFonts w:ascii="Arial" w:eastAsia="Calibri" w:hAnsi="Arial" w:cs="Arial"/>
          <w:sz w:val="20"/>
          <w:szCs w:val="20"/>
          <w:lang w:val="es-ES_tradnl"/>
        </w:rPr>
      </w:pPr>
    </w:p>
    <w:p w14:paraId="1EBBF7F6" w14:textId="2E7F8956" w:rsidR="00EC36B1" w:rsidRPr="00B36EFB" w:rsidRDefault="008462A0" w:rsidP="00B95C30">
      <w:pPr>
        <w:jc w:val="both"/>
        <w:rPr>
          <w:rFonts w:ascii="Arial" w:eastAsia="Calibri" w:hAnsi="Arial" w:cs="Arial"/>
          <w:sz w:val="20"/>
          <w:szCs w:val="20"/>
          <w:lang w:val="es-ES_tradnl"/>
        </w:rPr>
      </w:pPr>
      <w:r w:rsidRPr="00B36EFB">
        <w:rPr>
          <w:rFonts w:ascii="Arial" w:eastAsia="Calibri" w:hAnsi="Arial" w:cs="Arial"/>
          <w:sz w:val="20"/>
          <w:szCs w:val="20"/>
          <w:lang w:val="es-ES_tradnl"/>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la misma.</w:t>
      </w:r>
    </w:p>
    <w:p w14:paraId="6DC46C80" w14:textId="77777777" w:rsidR="003A6BA5" w:rsidRPr="00B36EFB" w:rsidRDefault="003A6BA5" w:rsidP="00B95C30">
      <w:pPr>
        <w:jc w:val="both"/>
        <w:rPr>
          <w:rFonts w:ascii="Arial" w:eastAsia="Calibri" w:hAnsi="Arial" w:cs="Arial"/>
          <w:sz w:val="22"/>
          <w:lang w:val="es-ES_tradnl"/>
        </w:rPr>
      </w:pPr>
    </w:p>
    <w:p w14:paraId="208B97B7" w14:textId="026A2940" w:rsidR="00B95C30" w:rsidRPr="00B36EFB" w:rsidRDefault="00C97106" w:rsidP="00B95C30">
      <w:pPr>
        <w:jc w:val="both"/>
        <w:rPr>
          <w:rFonts w:ascii="Arial" w:eastAsia="Calibri" w:hAnsi="Arial" w:cs="Arial"/>
          <w:b/>
          <w:sz w:val="22"/>
          <w:lang w:val="es-ES_tradnl"/>
        </w:rPr>
      </w:pPr>
      <w:r w:rsidRPr="00B36EFB">
        <w:rPr>
          <w:rFonts w:ascii="Arial" w:eastAsia="Calibri" w:hAnsi="Arial" w:cs="Arial"/>
          <w:b/>
          <w:sz w:val="22"/>
          <w:lang w:val="es-ES_tradnl"/>
        </w:rPr>
        <w:t>REGISTRO NACIONAL DE OBRAS CIVILES INCONCLUSAS</w:t>
      </w:r>
      <w:r w:rsidR="00B95C30" w:rsidRPr="00B36EFB">
        <w:rPr>
          <w:rFonts w:ascii="Arial" w:eastAsia="Calibri" w:hAnsi="Arial" w:cs="Arial"/>
          <w:b/>
          <w:sz w:val="22"/>
          <w:lang w:val="es-ES_tradnl"/>
        </w:rPr>
        <w:t xml:space="preserve"> </w:t>
      </w:r>
      <w:bookmarkStart w:id="2" w:name="_Hlk39666823"/>
      <w:r w:rsidR="00B95C30" w:rsidRPr="00B36EFB">
        <w:rPr>
          <w:rFonts w:ascii="Arial" w:eastAsia="Calibri" w:hAnsi="Arial" w:cs="Arial"/>
          <w:b/>
          <w:color w:val="000000" w:themeColor="text1"/>
          <w:sz w:val="22"/>
          <w:lang w:val="es-ES_tradnl"/>
        </w:rPr>
        <w:t>–</w:t>
      </w:r>
      <w:bookmarkEnd w:id="2"/>
      <w:r w:rsidR="00B95C30" w:rsidRPr="00B36EFB">
        <w:rPr>
          <w:rFonts w:ascii="Arial" w:eastAsia="Calibri" w:hAnsi="Arial" w:cs="Arial"/>
          <w:b/>
          <w:sz w:val="22"/>
          <w:lang w:val="es-ES_tradnl"/>
        </w:rPr>
        <w:t xml:space="preserve"> </w:t>
      </w:r>
      <w:r w:rsidR="009B3163" w:rsidRPr="00B36EFB">
        <w:rPr>
          <w:rFonts w:ascii="Arial" w:eastAsia="Calibri" w:hAnsi="Arial" w:cs="Arial"/>
          <w:b/>
          <w:sz w:val="22"/>
          <w:lang w:val="es-ES_tradnl"/>
        </w:rPr>
        <w:t>Concepto</w:t>
      </w:r>
      <w:r w:rsidR="00A97C93" w:rsidRPr="00B36EFB">
        <w:rPr>
          <w:rFonts w:ascii="Arial" w:eastAsia="Calibri" w:hAnsi="Arial" w:cs="Arial"/>
          <w:b/>
          <w:sz w:val="22"/>
          <w:lang w:val="es-ES_tradnl"/>
        </w:rPr>
        <w:t xml:space="preserve"> </w:t>
      </w:r>
      <w:r w:rsidR="00A97C93" w:rsidRPr="00B36EFB">
        <w:rPr>
          <w:rFonts w:ascii="Arial" w:eastAsia="Calibri" w:hAnsi="Arial" w:cs="Arial"/>
          <w:b/>
          <w:color w:val="000000" w:themeColor="text1"/>
          <w:sz w:val="22"/>
          <w:lang w:val="es-ES_tradnl"/>
        </w:rPr>
        <w:t xml:space="preserve">– </w:t>
      </w:r>
      <w:r w:rsidR="009B3163" w:rsidRPr="00B36EFB">
        <w:rPr>
          <w:rFonts w:ascii="Arial" w:eastAsia="Calibri" w:hAnsi="Arial" w:cs="Arial"/>
          <w:b/>
          <w:color w:val="000000" w:themeColor="text1"/>
          <w:sz w:val="22"/>
          <w:lang w:val="es-ES_tradnl"/>
        </w:rPr>
        <w:t>Ley 2020 de 2020</w:t>
      </w:r>
    </w:p>
    <w:p w14:paraId="26480898" w14:textId="77777777" w:rsidR="00B95C30" w:rsidRPr="00B36EFB" w:rsidRDefault="00B95C30" w:rsidP="00B95C30">
      <w:pPr>
        <w:jc w:val="both"/>
        <w:rPr>
          <w:rFonts w:ascii="Arial" w:eastAsia="Calibri" w:hAnsi="Arial" w:cs="Arial"/>
          <w:sz w:val="20"/>
          <w:szCs w:val="20"/>
          <w:lang w:val="es-ES_tradnl"/>
        </w:rPr>
      </w:pPr>
    </w:p>
    <w:p w14:paraId="271628E0" w14:textId="5C4FBDAE" w:rsidR="003F63EE" w:rsidRPr="00B36EFB" w:rsidRDefault="003F63EE" w:rsidP="003F63EE">
      <w:pPr>
        <w:jc w:val="both"/>
        <w:rPr>
          <w:rFonts w:ascii="Arial" w:eastAsia="Calibri" w:hAnsi="Arial" w:cs="Arial"/>
          <w:sz w:val="20"/>
          <w:szCs w:val="20"/>
          <w:lang w:val="es-ES_tradnl"/>
        </w:rPr>
      </w:pPr>
      <w:r w:rsidRPr="00B36EFB">
        <w:rPr>
          <w:rFonts w:ascii="Arial" w:eastAsia="Calibri" w:hAnsi="Arial" w:cs="Arial"/>
          <w:sz w:val="20"/>
          <w:szCs w:val="20"/>
          <w:lang w:val="es-ES_tradnl"/>
        </w:rPr>
        <w:t>[…]</w:t>
      </w:r>
      <w:r w:rsidR="008462A0" w:rsidRPr="00B36EFB">
        <w:rPr>
          <w:rFonts w:ascii="Arial" w:eastAsia="Calibri" w:hAnsi="Arial" w:cs="Arial"/>
          <w:sz w:val="20"/>
          <w:szCs w:val="20"/>
          <w:lang w:val="es-ES_tradnl"/>
        </w:rPr>
        <w:t xml:space="preserve"> el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w:t>
      </w:r>
    </w:p>
    <w:p w14:paraId="5F267DC8" w14:textId="34E17EB8" w:rsidR="007E0812" w:rsidRPr="00B36EFB" w:rsidRDefault="007E0812" w:rsidP="007E0812">
      <w:pPr>
        <w:jc w:val="both"/>
        <w:rPr>
          <w:rFonts w:ascii="Arial" w:eastAsia="Calibri" w:hAnsi="Arial" w:cs="Arial"/>
          <w:sz w:val="20"/>
          <w:szCs w:val="20"/>
          <w:lang w:val="es-ES_tradnl"/>
        </w:rPr>
      </w:pPr>
    </w:p>
    <w:p w14:paraId="7ACAAB6A" w14:textId="316074A2" w:rsidR="00FE24F4" w:rsidRPr="00B36EFB" w:rsidRDefault="00FE24F4" w:rsidP="00FE24F4">
      <w:pPr>
        <w:jc w:val="both"/>
        <w:rPr>
          <w:rFonts w:ascii="Arial" w:eastAsia="Calibri" w:hAnsi="Arial" w:cs="Arial"/>
          <w:b/>
          <w:sz w:val="22"/>
          <w:lang w:val="es-ES_tradnl"/>
        </w:rPr>
      </w:pPr>
      <w:r w:rsidRPr="00B36EFB">
        <w:rPr>
          <w:rFonts w:ascii="Arial" w:eastAsia="Calibri" w:hAnsi="Arial" w:cs="Arial"/>
          <w:b/>
          <w:sz w:val="22"/>
          <w:lang w:val="es-ES_tradnl"/>
        </w:rPr>
        <w:t>OBRA</w:t>
      </w:r>
      <w:r w:rsidR="00C36845" w:rsidRPr="00B36EFB">
        <w:rPr>
          <w:rFonts w:ascii="Arial" w:eastAsia="Calibri" w:hAnsi="Arial" w:cs="Arial"/>
          <w:b/>
          <w:sz w:val="22"/>
          <w:lang w:val="es-ES_tradnl"/>
        </w:rPr>
        <w:t xml:space="preserve"> CIVIL</w:t>
      </w:r>
      <w:r w:rsidRPr="00B36EFB">
        <w:rPr>
          <w:rFonts w:ascii="Arial" w:eastAsia="Calibri" w:hAnsi="Arial" w:cs="Arial"/>
          <w:b/>
          <w:sz w:val="22"/>
          <w:lang w:val="es-ES_tradnl"/>
        </w:rPr>
        <w:t xml:space="preserve"> </w:t>
      </w:r>
      <w:r w:rsidR="00A77D21" w:rsidRPr="00B36EFB">
        <w:rPr>
          <w:rFonts w:ascii="Arial" w:eastAsia="Calibri" w:hAnsi="Arial" w:cs="Arial"/>
          <w:b/>
          <w:sz w:val="22"/>
          <w:lang w:val="es-ES_tradnl"/>
        </w:rPr>
        <w:t>INCONCLUSA</w:t>
      </w:r>
      <w:r w:rsidRPr="00B36EFB">
        <w:rPr>
          <w:rFonts w:ascii="Arial" w:eastAsia="Calibri" w:hAnsi="Arial" w:cs="Arial"/>
          <w:b/>
          <w:sz w:val="22"/>
          <w:lang w:val="es-ES_tradnl"/>
        </w:rPr>
        <w:t xml:space="preserve"> </w:t>
      </w:r>
      <w:r w:rsidRPr="00B36EFB">
        <w:rPr>
          <w:rFonts w:ascii="Arial" w:eastAsia="Calibri" w:hAnsi="Arial" w:cs="Arial"/>
          <w:b/>
          <w:color w:val="000000" w:themeColor="text1"/>
          <w:sz w:val="22"/>
          <w:lang w:val="es-ES_tradnl"/>
        </w:rPr>
        <w:t>–</w:t>
      </w:r>
      <w:r w:rsidRPr="00B36EFB">
        <w:rPr>
          <w:rFonts w:ascii="Arial" w:eastAsia="Calibri" w:hAnsi="Arial" w:cs="Arial"/>
          <w:b/>
          <w:sz w:val="22"/>
          <w:lang w:val="es-ES_tradnl"/>
        </w:rPr>
        <w:t xml:space="preserve"> </w:t>
      </w:r>
      <w:r w:rsidR="00A77D21" w:rsidRPr="00B36EFB">
        <w:rPr>
          <w:rFonts w:ascii="Arial" w:eastAsia="Calibri" w:hAnsi="Arial" w:cs="Arial"/>
          <w:b/>
          <w:sz w:val="22"/>
          <w:lang w:val="es-ES_tradnl"/>
        </w:rPr>
        <w:t>Definición</w:t>
      </w:r>
      <w:r w:rsidRPr="00B36EFB">
        <w:rPr>
          <w:rFonts w:ascii="Arial" w:eastAsia="Calibri" w:hAnsi="Arial" w:cs="Arial"/>
          <w:b/>
          <w:sz w:val="22"/>
          <w:lang w:val="es-ES_tradnl"/>
        </w:rPr>
        <w:t xml:space="preserve"> </w:t>
      </w:r>
    </w:p>
    <w:p w14:paraId="4C1EFAF7" w14:textId="77777777" w:rsidR="00FE24F4" w:rsidRPr="00B36EFB" w:rsidRDefault="00FE24F4" w:rsidP="00FE24F4">
      <w:pPr>
        <w:jc w:val="both"/>
        <w:rPr>
          <w:rFonts w:ascii="Arial" w:eastAsia="Calibri" w:hAnsi="Arial" w:cs="Arial"/>
          <w:sz w:val="20"/>
          <w:szCs w:val="20"/>
          <w:lang w:val="es-ES_tradnl"/>
        </w:rPr>
      </w:pPr>
    </w:p>
    <w:p w14:paraId="381A59AF" w14:textId="44D5EFA1" w:rsidR="003F63EE" w:rsidRPr="00B36EFB" w:rsidRDefault="008462A0" w:rsidP="003F63EE">
      <w:pPr>
        <w:jc w:val="both"/>
        <w:rPr>
          <w:rFonts w:ascii="Arial" w:eastAsia="Calibri" w:hAnsi="Arial" w:cs="Arial"/>
          <w:sz w:val="20"/>
          <w:szCs w:val="20"/>
          <w:lang w:val="es-ES_tradnl"/>
        </w:rPr>
      </w:pPr>
      <w:r w:rsidRPr="00B36EFB">
        <w:rPr>
          <w:rFonts w:ascii="Arial" w:eastAsia="Calibri" w:hAnsi="Arial" w:cs="Arial"/>
          <w:sz w:val="20"/>
          <w:szCs w:val="20"/>
          <w:lang w:val="es-ES_tradnl"/>
        </w:rPr>
        <w:t xml:space="preserve">Según el inciso primero del literal a) del artículo 2 de esta ley, 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45185539" w14:textId="77777777" w:rsidR="00C36845" w:rsidRPr="00B36EFB" w:rsidRDefault="00C36845" w:rsidP="007E0812">
      <w:pPr>
        <w:jc w:val="both"/>
        <w:rPr>
          <w:rFonts w:ascii="Arial" w:eastAsia="Calibri" w:hAnsi="Arial" w:cs="Arial"/>
          <w:sz w:val="20"/>
          <w:szCs w:val="20"/>
          <w:lang w:val="es-ES_tradnl"/>
        </w:rPr>
      </w:pPr>
    </w:p>
    <w:p w14:paraId="39589435" w14:textId="565F7162" w:rsidR="002C11FA" w:rsidRPr="00B36EFB" w:rsidRDefault="00A77D21" w:rsidP="002C11FA">
      <w:pPr>
        <w:jc w:val="both"/>
        <w:rPr>
          <w:rFonts w:ascii="Arial" w:eastAsia="Calibri" w:hAnsi="Arial" w:cs="Arial"/>
          <w:b/>
          <w:sz w:val="22"/>
          <w:lang w:val="es-ES_tradnl"/>
        </w:rPr>
      </w:pPr>
      <w:r w:rsidRPr="00B36EFB">
        <w:rPr>
          <w:rFonts w:ascii="Arial" w:eastAsia="Calibri" w:hAnsi="Arial" w:cs="Arial"/>
          <w:b/>
          <w:sz w:val="22"/>
          <w:lang w:val="es-ES_tradnl"/>
        </w:rPr>
        <w:t xml:space="preserve">REGISTRO NACIONAL DE OBRAS CIVILES INCONCLUSAS </w:t>
      </w:r>
      <w:r w:rsidRPr="00B36EFB">
        <w:rPr>
          <w:rFonts w:ascii="Arial" w:eastAsia="Calibri" w:hAnsi="Arial" w:cs="Arial"/>
          <w:b/>
          <w:color w:val="000000" w:themeColor="text1"/>
          <w:sz w:val="22"/>
          <w:lang w:val="es-ES_tradnl"/>
        </w:rPr>
        <w:t>–</w:t>
      </w:r>
      <w:r w:rsidRPr="00B36EFB">
        <w:rPr>
          <w:rFonts w:ascii="Arial" w:eastAsia="Calibri" w:hAnsi="Arial" w:cs="Arial"/>
          <w:b/>
          <w:sz w:val="22"/>
          <w:lang w:val="es-ES_tradnl"/>
        </w:rPr>
        <w:t xml:space="preserve"> </w:t>
      </w:r>
      <w:r w:rsidR="00EC36B1" w:rsidRPr="00B36EFB">
        <w:rPr>
          <w:rFonts w:ascii="Arial" w:eastAsia="Calibri" w:hAnsi="Arial" w:cs="Arial"/>
          <w:b/>
          <w:sz w:val="22"/>
          <w:lang w:val="es-ES_tradnl"/>
        </w:rPr>
        <w:t xml:space="preserve">Reporte de información </w:t>
      </w:r>
      <w:r w:rsidR="002C11FA" w:rsidRPr="00B36EFB">
        <w:rPr>
          <w:rFonts w:ascii="Arial" w:eastAsia="Calibri" w:hAnsi="Arial" w:cs="Arial"/>
          <w:b/>
          <w:sz w:val="22"/>
          <w:lang w:val="es-ES_tradnl"/>
        </w:rPr>
        <w:t xml:space="preserve">– Deber de verificación </w:t>
      </w:r>
    </w:p>
    <w:p w14:paraId="5AB3437B" w14:textId="77777777" w:rsidR="00EC36B1" w:rsidRPr="00B36EFB" w:rsidRDefault="00EC36B1" w:rsidP="00A77D21">
      <w:pPr>
        <w:jc w:val="both"/>
        <w:rPr>
          <w:rFonts w:ascii="Arial" w:eastAsia="Calibri" w:hAnsi="Arial" w:cs="Arial"/>
          <w:b/>
          <w:sz w:val="22"/>
          <w:lang w:val="es-ES_tradnl"/>
        </w:rPr>
      </w:pPr>
    </w:p>
    <w:p w14:paraId="2A65E9B6" w14:textId="36C6F90F" w:rsidR="002C11FA" w:rsidRPr="00B36EFB" w:rsidRDefault="003F63EE" w:rsidP="002C11FA">
      <w:pPr>
        <w:jc w:val="both"/>
        <w:rPr>
          <w:rFonts w:ascii="Arial" w:eastAsia="Calibri" w:hAnsi="Arial" w:cs="Arial"/>
          <w:sz w:val="20"/>
          <w:szCs w:val="20"/>
          <w:lang w:val="es-ES_tradnl"/>
        </w:rPr>
      </w:pPr>
      <w:r w:rsidRPr="00B36EFB">
        <w:rPr>
          <w:rFonts w:ascii="Arial" w:eastAsia="Calibri" w:hAnsi="Arial" w:cs="Arial"/>
          <w:sz w:val="20"/>
          <w:szCs w:val="20"/>
          <w:lang w:val="es-ES_tradnl"/>
        </w:rPr>
        <w:t xml:space="preserve">[…] </w:t>
      </w:r>
      <w:r w:rsidR="008462A0" w:rsidRPr="00B36EFB">
        <w:rPr>
          <w:rFonts w:ascii="Arial" w:eastAsia="Calibri" w:hAnsi="Arial" w:cs="Arial"/>
          <w:sz w:val="20"/>
          <w:szCs w:val="20"/>
          <w:lang w:val="es-ES_tradnl"/>
        </w:rPr>
        <w:t xml:space="preserve">el artículo 4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así como los actos administrativos que declaren el incumplimiento de los contratistas o caducidad de los contratos. Igualmente, en este Registro constará la información de las obras civiles ya terminadas que no se encuentre en funcionamiento conforme al artículo 15. </w:t>
      </w:r>
    </w:p>
    <w:p w14:paraId="53AE6B40" w14:textId="77777777" w:rsidR="00A77D21" w:rsidRPr="00B36EFB" w:rsidRDefault="00A77D21" w:rsidP="00A77D21">
      <w:pPr>
        <w:jc w:val="both"/>
        <w:rPr>
          <w:rFonts w:ascii="Arial" w:eastAsia="Calibri" w:hAnsi="Arial" w:cs="Arial"/>
          <w:sz w:val="20"/>
          <w:szCs w:val="20"/>
          <w:lang w:val="es-ES_tradnl"/>
        </w:rPr>
      </w:pPr>
    </w:p>
    <w:p w14:paraId="33C92489" w14:textId="2162A9DC" w:rsidR="003F63EE" w:rsidRPr="00B36EFB" w:rsidRDefault="00A77D21" w:rsidP="003F63EE">
      <w:pPr>
        <w:tabs>
          <w:tab w:val="left" w:pos="0"/>
        </w:tabs>
        <w:jc w:val="both"/>
        <w:rPr>
          <w:rFonts w:ascii="Arial" w:eastAsia="Calibri" w:hAnsi="Arial" w:cs="Arial"/>
          <w:color w:val="000000"/>
          <w:sz w:val="20"/>
          <w:szCs w:val="20"/>
          <w:lang w:val="es-ES_tradnl" w:eastAsia="en-GB"/>
        </w:rPr>
      </w:pPr>
      <w:r w:rsidRPr="00B36EFB">
        <w:rPr>
          <w:rFonts w:ascii="Arial" w:eastAsia="Calibri" w:hAnsi="Arial" w:cs="Arial"/>
          <w:color w:val="000000"/>
          <w:sz w:val="20"/>
          <w:szCs w:val="20"/>
          <w:lang w:val="es-ES_tradnl" w:eastAsia="en-GB"/>
        </w:rPr>
        <w:t xml:space="preserve"> </w:t>
      </w:r>
      <w:r w:rsidR="002C11FA" w:rsidRPr="00B36EFB">
        <w:rPr>
          <w:rFonts w:ascii="Arial" w:eastAsia="Calibri" w:hAnsi="Arial" w:cs="Arial"/>
          <w:color w:val="000000"/>
          <w:sz w:val="20"/>
          <w:szCs w:val="20"/>
          <w:lang w:val="es-ES_tradnl" w:eastAsia="en-GB"/>
        </w:rPr>
        <w:t>[…],</w:t>
      </w:r>
      <w:r w:rsidR="008462A0" w:rsidRPr="00B36EFB">
        <w:rPr>
          <w:rFonts w:ascii="Arial" w:eastAsia="Calibri" w:hAnsi="Arial" w:cs="Arial"/>
          <w:color w:val="000000"/>
          <w:sz w:val="20"/>
          <w:szCs w:val="20"/>
          <w:lang w:val="es-ES_tradnl" w:eastAsia="en-GB"/>
        </w:rPr>
        <w:t xml:space="preserve"> el artículo 6 de la Ley 2020 de 2020 establece un deber a cargo de las entidades estatales dentro de los procedimientos que adelanten para la contratación de obras públicas. Consiste en la </w:t>
      </w:r>
      <w:r w:rsidR="008462A0" w:rsidRPr="00B36EFB">
        <w:rPr>
          <w:rFonts w:ascii="Arial" w:eastAsia="Calibri" w:hAnsi="Arial" w:cs="Arial"/>
          <w:color w:val="000000"/>
          <w:sz w:val="20"/>
          <w:szCs w:val="20"/>
          <w:lang w:val="es-ES_tradnl" w:eastAsia="en-GB"/>
        </w:rPr>
        <w:lastRenderedPageBreak/>
        <w:t>obligación de consultar y analizar la información contenida en el Registro Nacional de Obras Civiles Inconclusas. Además, dispone que en los procesos de selección de contratistas de obra e interventores han de considerarse las anotaciones del registro en la evaluación de los factores de calidad.</w:t>
      </w:r>
    </w:p>
    <w:p w14:paraId="236B9204" w14:textId="77777777" w:rsidR="00873863" w:rsidRPr="00B36EFB" w:rsidRDefault="00873863" w:rsidP="00873863">
      <w:pPr>
        <w:tabs>
          <w:tab w:val="left" w:pos="0"/>
        </w:tabs>
        <w:jc w:val="both"/>
        <w:rPr>
          <w:rFonts w:ascii="Arial" w:eastAsia="Calibri" w:hAnsi="Arial" w:cs="Arial"/>
          <w:color w:val="000000"/>
          <w:sz w:val="20"/>
          <w:szCs w:val="20"/>
          <w:lang w:val="es-ES_tradnl" w:eastAsia="en-GB"/>
        </w:rPr>
      </w:pPr>
    </w:p>
    <w:p w14:paraId="097D19CB" w14:textId="1DBE4DA6" w:rsidR="00EC36B1" w:rsidRPr="00B36EFB" w:rsidRDefault="006174FA" w:rsidP="00EC36B1">
      <w:pPr>
        <w:tabs>
          <w:tab w:val="left" w:pos="1073"/>
        </w:tabs>
        <w:spacing w:line="276" w:lineRule="auto"/>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 xml:space="preserve">ANOTACIONES EN EL REGISTRO NACIONAL DE OBRAS INCONCLUSAS – Consultar y analizar </w:t>
      </w:r>
      <w:r w:rsidR="002C11FA" w:rsidRPr="00B36EFB">
        <w:rPr>
          <w:rFonts w:ascii="Arial" w:eastAsia="Calibri" w:hAnsi="Arial" w:cs="Arial"/>
          <w:b/>
          <w:color w:val="000000" w:themeColor="text1"/>
          <w:sz w:val="22"/>
          <w:lang w:val="es-ES_tradnl"/>
        </w:rPr>
        <w:t>– Anotaciones vigentes</w:t>
      </w:r>
    </w:p>
    <w:p w14:paraId="5E1665AA" w14:textId="77777777" w:rsidR="006174FA" w:rsidRPr="00B36EFB" w:rsidRDefault="006174FA" w:rsidP="00EC36B1">
      <w:pPr>
        <w:tabs>
          <w:tab w:val="left" w:pos="1073"/>
        </w:tabs>
        <w:spacing w:line="276" w:lineRule="auto"/>
        <w:jc w:val="both"/>
        <w:rPr>
          <w:rFonts w:ascii="Arial" w:eastAsia="Calibri" w:hAnsi="Arial" w:cs="Arial"/>
          <w:b/>
          <w:color w:val="000000" w:themeColor="text1"/>
          <w:sz w:val="22"/>
          <w:lang w:val="es-ES_tradnl"/>
        </w:rPr>
      </w:pPr>
    </w:p>
    <w:p w14:paraId="72912F5C" w14:textId="6B73227C" w:rsidR="003F63EE" w:rsidRPr="00B36EFB" w:rsidRDefault="003F63EE" w:rsidP="003F63EE">
      <w:pPr>
        <w:tabs>
          <w:tab w:val="left" w:pos="0"/>
        </w:tabs>
        <w:jc w:val="both"/>
        <w:rPr>
          <w:rFonts w:ascii="Arial" w:eastAsia="Calibri" w:hAnsi="Arial" w:cs="Arial"/>
          <w:color w:val="000000"/>
          <w:sz w:val="20"/>
          <w:szCs w:val="20"/>
          <w:lang w:eastAsia="en-GB"/>
        </w:rPr>
      </w:pPr>
      <w:r w:rsidRPr="00B36EFB">
        <w:rPr>
          <w:rFonts w:ascii="Arial" w:eastAsia="Calibri" w:hAnsi="Arial" w:cs="Arial"/>
          <w:color w:val="000000"/>
          <w:sz w:val="20"/>
          <w:szCs w:val="20"/>
          <w:lang w:eastAsia="en-GB"/>
        </w:rPr>
        <w:t>[…]</w:t>
      </w:r>
      <w:r w:rsidR="000C2E4D" w:rsidRPr="00B36EFB">
        <w:rPr>
          <w:rFonts w:ascii="Arial" w:eastAsia="Calibri" w:hAnsi="Arial" w:cs="Arial"/>
          <w:color w:val="000000"/>
          <w:sz w:val="20"/>
          <w:szCs w:val="20"/>
          <w:lang w:eastAsia="en-GB"/>
        </w:rPr>
        <w:t xml:space="preserve"> </w:t>
      </w:r>
      <w:r w:rsidR="008462A0" w:rsidRPr="00B36EFB">
        <w:rPr>
          <w:rFonts w:ascii="Arial" w:eastAsia="Calibri" w:hAnsi="Arial" w:cs="Arial"/>
          <w:color w:val="000000"/>
          <w:sz w:val="20"/>
          <w:szCs w:val="20"/>
          <w:lang w:eastAsia="en-GB"/>
        </w:rPr>
        <w:t>la connotación de las palabras «consultar y analizar» constituyen el marco respecto del cual se circunscribe el deber de la entidad de tener en cuenta las anotaciones en el Registro Nacional de Obras Civiles Inconclusas, para efectos de la evaluación de los factores de ponderación de calidad. En otras palabras, las expresiones «consultar y analizar», determinan el alcance de la interpretación tanto del contenido del artículo 6 de la Ley 2020 de 2020, como en el texto establecido en los Documentos Base, sobre el Registro Nacional de Obras Civiles Inconclusas.</w:t>
      </w:r>
      <w:r w:rsidRPr="00B36EFB">
        <w:rPr>
          <w:rFonts w:ascii="Arial" w:eastAsia="Calibri" w:hAnsi="Arial" w:cs="Arial"/>
          <w:color w:val="000000"/>
          <w:sz w:val="20"/>
          <w:szCs w:val="20"/>
          <w:lang w:eastAsia="en-GB"/>
        </w:rPr>
        <w:t xml:space="preserve"> </w:t>
      </w:r>
    </w:p>
    <w:p w14:paraId="1D21AB49" w14:textId="77777777" w:rsidR="002C11FA" w:rsidRPr="00B36EFB" w:rsidRDefault="002C11FA" w:rsidP="002C11FA">
      <w:pPr>
        <w:tabs>
          <w:tab w:val="left" w:pos="1073"/>
        </w:tabs>
        <w:spacing w:line="276" w:lineRule="auto"/>
        <w:jc w:val="both"/>
        <w:rPr>
          <w:rFonts w:ascii="Arial" w:eastAsia="Calibri" w:hAnsi="Arial" w:cs="Arial"/>
          <w:color w:val="000000"/>
          <w:sz w:val="20"/>
          <w:szCs w:val="20"/>
          <w:lang w:val="es-MX" w:eastAsia="en-GB"/>
        </w:rPr>
      </w:pPr>
    </w:p>
    <w:p w14:paraId="5AD4D5B8" w14:textId="3A99B396" w:rsidR="002C11FA" w:rsidRPr="00B36EFB" w:rsidRDefault="002C11FA" w:rsidP="002C11FA">
      <w:pPr>
        <w:tabs>
          <w:tab w:val="left" w:pos="0"/>
        </w:tabs>
        <w:jc w:val="both"/>
        <w:rPr>
          <w:rFonts w:ascii="Arial" w:eastAsia="Calibri" w:hAnsi="Arial" w:cs="Arial"/>
          <w:color w:val="000000"/>
          <w:sz w:val="20"/>
          <w:szCs w:val="20"/>
          <w:lang w:eastAsia="en-GB"/>
        </w:rPr>
      </w:pPr>
      <w:r w:rsidRPr="00B36EFB">
        <w:rPr>
          <w:rFonts w:ascii="Arial" w:eastAsia="Calibri" w:hAnsi="Arial" w:cs="Arial"/>
          <w:color w:val="000000"/>
          <w:sz w:val="20"/>
          <w:szCs w:val="20"/>
          <w:lang w:eastAsia="en-GB"/>
        </w:rPr>
        <w:t>[…],</w:t>
      </w:r>
      <w:r w:rsidR="008462A0" w:rsidRPr="00B36EFB">
        <w:t xml:space="preserve"> </w:t>
      </w:r>
      <w:r w:rsidR="008462A0" w:rsidRPr="00B36EFB">
        <w:rPr>
          <w:rFonts w:ascii="Arial" w:eastAsia="Calibri" w:hAnsi="Arial" w:cs="Arial"/>
          <w:color w:val="000000"/>
          <w:sz w:val="20"/>
          <w:szCs w:val="20"/>
          <w:lang w:eastAsia="en-GB"/>
        </w:rPr>
        <w:t xml:space="preserve">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En tal sentido, para efectos del descuento del puntaje establecido en numeral 4.2 del documento base, la entidad estatal –al momento de evaluar el factor de calidad– deberá consultar y analizar las anotaciones en el registro con sus respectivas actualizaciones.  </w:t>
      </w:r>
    </w:p>
    <w:p w14:paraId="5665A24E" w14:textId="77777777" w:rsidR="002C11FA" w:rsidRPr="00B36EFB" w:rsidRDefault="002C11FA" w:rsidP="008C036D">
      <w:pPr>
        <w:tabs>
          <w:tab w:val="left" w:pos="1073"/>
        </w:tabs>
        <w:spacing w:line="276" w:lineRule="auto"/>
        <w:jc w:val="both"/>
        <w:rPr>
          <w:rFonts w:ascii="Arial" w:eastAsia="Calibri" w:hAnsi="Arial" w:cs="Arial"/>
          <w:b/>
          <w:sz w:val="22"/>
          <w:lang w:val="es-ES_tradnl"/>
        </w:rPr>
      </w:pPr>
    </w:p>
    <w:p w14:paraId="797AC596" w14:textId="3217CECF" w:rsidR="00EC36B1" w:rsidRPr="00B36EFB" w:rsidRDefault="006174FA" w:rsidP="008C036D">
      <w:pPr>
        <w:tabs>
          <w:tab w:val="left" w:pos="1073"/>
        </w:tabs>
        <w:spacing w:line="276" w:lineRule="auto"/>
        <w:jc w:val="both"/>
        <w:rPr>
          <w:rFonts w:ascii="Arial" w:eastAsia="Calibri" w:hAnsi="Arial" w:cs="Arial"/>
          <w:b/>
          <w:sz w:val="22"/>
          <w:lang w:val="es-ES_tradnl"/>
        </w:rPr>
      </w:pPr>
      <w:r w:rsidRPr="00B36EFB">
        <w:rPr>
          <w:rFonts w:ascii="Arial" w:eastAsia="Calibri" w:hAnsi="Arial" w:cs="Arial"/>
          <w:b/>
          <w:sz w:val="22"/>
          <w:lang w:val="es-ES_tradnl"/>
        </w:rPr>
        <w:t>DESCUENTO PUNTAJE EN LOS FACTORES DE CALIDAD</w:t>
      </w:r>
      <w:r w:rsidR="00AD5CED" w:rsidRPr="00B36EFB">
        <w:rPr>
          <w:rFonts w:ascii="Arial" w:eastAsia="Calibri" w:hAnsi="Arial" w:cs="Arial"/>
          <w:b/>
          <w:sz w:val="22"/>
          <w:lang w:val="es-ES_tradnl"/>
        </w:rPr>
        <w:t xml:space="preserve"> </w:t>
      </w:r>
      <w:r w:rsidRPr="00B36EFB">
        <w:rPr>
          <w:rFonts w:ascii="Arial" w:eastAsia="Calibri" w:hAnsi="Arial" w:cs="Arial"/>
          <w:b/>
          <w:sz w:val="22"/>
          <w:lang w:val="es-ES_tradnl"/>
        </w:rPr>
        <w:t>– Incumplimiento del contratista</w:t>
      </w:r>
    </w:p>
    <w:p w14:paraId="4DF899F3" w14:textId="77777777" w:rsidR="00EC36B1" w:rsidRPr="00B36EFB" w:rsidRDefault="00EC36B1" w:rsidP="008C036D">
      <w:pPr>
        <w:tabs>
          <w:tab w:val="left" w:pos="1073"/>
        </w:tabs>
        <w:spacing w:line="276" w:lineRule="auto"/>
        <w:jc w:val="both"/>
        <w:rPr>
          <w:rFonts w:ascii="Arial" w:eastAsia="Calibri" w:hAnsi="Arial" w:cs="Arial"/>
          <w:b/>
          <w:sz w:val="22"/>
          <w:lang w:val="es-ES_tradnl"/>
        </w:rPr>
      </w:pPr>
    </w:p>
    <w:p w14:paraId="2C062931" w14:textId="112854B4" w:rsidR="003F63EE" w:rsidRPr="00B36EFB" w:rsidRDefault="003F63EE" w:rsidP="003F63EE">
      <w:pPr>
        <w:tabs>
          <w:tab w:val="left" w:pos="0"/>
        </w:tabs>
        <w:jc w:val="both"/>
        <w:rPr>
          <w:rFonts w:ascii="Arial" w:eastAsia="Calibri" w:hAnsi="Arial" w:cs="Arial"/>
          <w:color w:val="000000"/>
          <w:sz w:val="20"/>
          <w:szCs w:val="20"/>
          <w:lang w:eastAsia="en-GB"/>
        </w:rPr>
      </w:pPr>
      <w:r w:rsidRPr="00B36EFB">
        <w:rPr>
          <w:rFonts w:ascii="Arial" w:eastAsia="Calibri" w:hAnsi="Arial" w:cs="Arial"/>
          <w:color w:val="000000"/>
          <w:sz w:val="20"/>
          <w:szCs w:val="20"/>
          <w:lang w:eastAsia="en-GB"/>
        </w:rPr>
        <w:t xml:space="preserve">[…] </w:t>
      </w:r>
      <w:r w:rsidR="00915DC7" w:rsidRPr="00B36EFB">
        <w:rPr>
          <w:rFonts w:ascii="Arial" w:eastAsia="Calibri" w:hAnsi="Arial" w:cs="Arial"/>
          <w:color w:val="000000"/>
          <w:sz w:val="20"/>
          <w:szCs w:val="20"/>
          <w:lang w:val="es-ES_tradnl" w:eastAsia="en-GB"/>
        </w:rPr>
        <w:t xml:space="preserve">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00915DC7" w:rsidRPr="00B36EFB">
        <w:rPr>
          <w:rFonts w:ascii="Arial" w:eastAsia="Calibri" w:hAnsi="Arial" w:cs="Arial"/>
          <w:color w:val="000000"/>
          <w:sz w:val="20"/>
          <w:szCs w:val="20"/>
          <w:lang w:val="es-MX" w:eastAsia="en-GB"/>
        </w:rPr>
        <w:t>si esa anotación se dio por un incumplimiento del contratista; de esta manera, dependiendo del supuesto, la entidad descontará el punto.</w:t>
      </w:r>
      <w:r w:rsidR="003A6BA5" w:rsidRPr="00B36EFB">
        <w:rPr>
          <w:rFonts w:ascii="Arial" w:eastAsia="Calibri" w:hAnsi="Arial" w:cs="Arial"/>
          <w:color w:val="000000"/>
          <w:sz w:val="20"/>
          <w:szCs w:val="20"/>
          <w:lang w:eastAsia="en-GB"/>
        </w:rPr>
        <w:t xml:space="preserve">. </w:t>
      </w:r>
    </w:p>
    <w:p w14:paraId="0366F47A" w14:textId="77777777" w:rsidR="003F63EE" w:rsidRPr="00B36EFB" w:rsidRDefault="003F63EE" w:rsidP="003F63EE">
      <w:pPr>
        <w:tabs>
          <w:tab w:val="left" w:pos="0"/>
        </w:tabs>
        <w:jc w:val="both"/>
        <w:rPr>
          <w:rFonts w:ascii="Arial" w:eastAsia="Calibri" w:hAnsi="Arial" w:cs="Arial"/>
          <w:color w:val="000000"/>
          <w:sz w:val="20"/>
          <w:szCs w:val="20"/>
          <w:lang w:eastAsia="en-GB"/>
        </w:rPr>
      </w:pPr>
    </w:p>
    <w:p w14:paraId="1FBD9E3A" w14:textId="3BD19D59" w:rsidR="003F63EE" w:rsidRPr="00B36EFB" w:rsidRDefault="003F63EE" w:rsidP="003F63EE">
      <w:pPr>
        <w:tabs>
          <w:tab w:val="left" w:pos="0"/>
        </w:tabs>
        <w:jc w:val="both"/>
        <w:rPr>
          <w:rFonts w:ascii="Arial" w:eastAsia="Calibri" w:hAnsi="Arial" w:cs="Arial"/>
          <w:color w:val="000000"/>
          <w:sz w:val="20"/>
          <w:szCs w:val="20"/>
          <w:lang w:val="es-MX" w:eastAsia="en-GB"/>
        </w:rPr>
      </w:pPr>
      <w:r w:rsidRPr="00B36EFB">
        <w:rPr>
          <w:rFonts w:ascii="Arial" w:eastAsia="Calibri" w:hAnsi="Arial" w:cs="Arial"/>
          <w:color w:val="000000"/>
          <w:sz w:val="20"/>
          <w:szCs w:val="20"/>
          <w:lang w:val="es-MX" w:eastAsia="en-GB"/>
        </w:rPr>
        <w:t xml:space="preserve">[…] </w:t>
      </w:r>
      <w:r w:rsidR="003A6BA5" w:rsidRPr="00B36EFB">
        <w:rPr>
          <w:rFonts w:ascii="Arial" w:eastAsia="Calibri" w:hAnsi="Arial" w:cs="Arial"/>
          <w:color w:val="000000"/>
          <w:sz w:val="20"/>
          <w:szCs w:val="20"/>
          <w:lang w:val="es-MX" w:eastAsia="en-GB"/>
        </w:rPr>
        <w:t xml:space="preserve">la sola inclusión en el Registro Nacional de Obras Civiles Inconclusas no puede entenderse suficiente para descontar el punto de la sumatoria obtenida de los factores de calidad. 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w:t>
      </w:r>
    </w:p>
    <w:p w14:paraId="5536E57B" w14:textId="199A2654" w:rsidR="00EC36B1" w:rsidRPr="00B36EFB" w:rsidRDefault="00784181" w:rsidP="003F63EE">
      <w:pPr>
        <w:spacing w:after="200" w:line="276" w:lineRule="auto"/>
        <w:rPr>
          <w:rFonts w:ascii="Arial" w:eastAsia="Calibri" w:hAnsi="Arial" w:cs="Arial"/>
          <w:color w:val="000000"/>
          <w:sz w:val="20"/>
          <w:szCs w:val="20"/>
          <w:lang w:eastAsia="en-GB"/>
        </w:rPr>
      </w:pPr>
      <w:r w:rsidRPr="00B36EFB">
        <w:rPr>
          <w:rFonts w:ascii="Arial" w:eastAsia="Calibri" w:hAnsi="Arial" w:cs="Arial"/>
          <w:color w:val="000000"/>
          <w:sz w:val="20"/>
          <w:szCs w:val="20"/>
          <w:lang w:eastAsia="en-GB"/>
        </w:rPr>
        <w:br w:type="page"/>
      </w:r>
    </w:p>
    <w:p w14:paraId="160CD82C" w14:textId="7682D062" w:rsidR="00EE6A1A" w:rsidRPr="00B36EFB" w:rsidRDefault="00EE6A1A" w:rsidP="00AB75CB">
      <w:pPr>
        <w:jc w:val="both"/>
        <w:rPr>
          <w:rFonts w:ascii="Arial" w:hAnsi="Arial" w:cs="Arial"/>
          <w:noProof/>
          <w:color w:val="000000" w:themeColor="text1"/>
          <w:sz w:val="22"/>
          <w:lang w:val="es-ES_tradnl"/>
        </w:rPr>
      </w:pPr>
    </w:p>
    <w:p w14:paraId="138124D5" w14:textId="77777777" w:rsidR="00B0742F" w:rsidRPr="00B36EFB" w:rsidRDefault="00B0742F" w:rsidP="00C118DB">
      <w:pPr>
        <w:spacing w:line="276" w:lineRule="auto"/>
        <w:jc w:val="both"/>
        <w:rPr>
          <w:rFonts w:ascii="Arial" w:hAnsi="Arial" w:cs="Arial"/>
          <w:noProof/>
          <w:color w:val="000000" w:themeColor="text1"/>
          <w:sz w:val="22"/>
          <w:lang w:val="es-ES_tradnl"/>
        </w:rPr>
      </w:pPr>
    </w:p>
    <w:p w14:paraId="7DD48F49" w14:textId="05E86AF5" w:rsidR="00B95C30" w:rsidRPr="00B36EFB" w:rsidRDefault="00B95C30" w:rsidP="00C118DB">
      <w:pPr>
        <w:spacing w:line="276" w:lineRule="auto"/>
        <w:jc w:val="both"/>
        <w:rPr>
          <w:rFonts w:ascii="Arial" w:hAnsi="Arial" w:cs="Arial"/>
          <w:b/>
          <w:color w:val="000000" w:themeColor="text1"/>
          <w:sz w:val="22"/>
          <w:lang w:val="es-ES"/>
        </w:rPr>
      </w:pPr>
      <w:r w:rsidRPr="00B36EFB">
        <w:rPr>
          <w:rFonts w:ascii="Arial" w:hAnsi="Arial" w:cs="Arial"/>
          <w:noProof/>
          <w:color w:val="000000" w:themeColor="text1"/>
          <w:sz w:val="22"/>
        </w:rPr>
        <w:t>Bogotá D.C.</w:t>
      </w:r>
      <w:r w:rsidR="00B12B01">
        <w:rPr>
          <w:rFonts w:ascii="Arial" w:hAnsi="Arial" w:cs="Arial"/>
          <w:noProof/>
          <w:color w:val="000000" w:themeColor="text1"/>
          <w:sz w:val="22"/>
        </w:rPr>
        <w:t xml:space="preserve">, </w:t>
      </w:r>
      <w:r w:rsidR="00B12B01" w:rsidRPr="00B12B01">
        <w:rPr>
          <w:rFonts w:ascii="Arial" w:hAnsi="Arial" w:cs="Arial"/>
          <w:b/>
          <w:bCs/>
          <w:noProof/>
          <w:color w:val="000000" w:themeColor="text1"/>
          <w:sz w:val="22"/>
        </w:rPr>
        <w:t>13/10/2021 09:01:43</w:t>
      </w:r>
    </w:p>
    <w:p w14:paraId="7DF86128" w14:textId="5C6EC223" w:rsidR="00784181" w:rsidRPr="00B36EFB" w:rsidRDefault="00784181" w:rsidP="00C118DB">
      <w:pPr>
        <w:spacing w:line="276" w:lineRule="auto"/>
        <w:jc w:val="both"/>
        <w:rPr>
          <w:rFonts w:ascii="Arial" w:eastAsia="Calibri" w:hAnsi="Arial" w:cs="Arial"/>
          <w:noProof/>
          <w:color w:val="000000" w:themeColor="text1"/>
          <w:sz w:val="22"/>
          <w:szCs w:val="22"/>
        </w:rPr>
      </w:pPr>
    </w:p>
    <w:p w14:paraId="201AB2DA" w14:textId="77777777" w:rsidR="00B0742F" w:rsidRPr="00B36EFB" w:rsidRDefault="00B0742F" w:rsidP="00AB75CB">
      <w:pPr>
        <w:jc w:val="both"/>
        <w:rPr>
          <w:rFonts w:ascii="Arial" w:eastAsia="Calibri" w:hAnsi="Arial" w:cs="Arial"/>
          <w:noProof/>
          <w:color w:val="000000" w:themeColor="text1"/>
          <w:sz w:val="22"/>
          <w:szCs w:val="22"/>
        </w:rPr>
      </w:pPr>
    </w:p>
    <w:p w14:paraId="5E89E106" w14:textId="0F873CA3" w:rsidR="00B95C30" w:rsidRPr="00B36EFB" w:rsidRDefault="00B12B01" w:rsidP="00B95C30">
      <w:pPr>
        <w:spacing w:line="276" w:lineRule="auto"/>
        <w:jc w:val="right"/>
        <w:rPr>
          <w:rFonts w:ascii="Arial" w:hAnsi="Arial" w:cs="Arial"/>
          <w:b/>
          <w:noProof/>
          <w:color w:val="000000" w:themeColor="text1"/>
          <w:sz w:val="22"/>
          <w:szCs w:val="22"/>
        </w:rPr>
      </w:pPr>
      <w:r w:rsidRPr="00B12B01">
        <w:rPr>
          <w:rFonts w:ascii="Arial" w:hAnsi="Arial" w:cs="Arial"/>
          <w:b/>
          <w:noProof/>
          <w:color w:val="000000" w:themeColor="text1"/>
          <w:sz w:val="22"/>
          <w:szCs w:val="22"/>
        </w:rPr>
        <w:drawing>
          <wp:inline distT="0" distB="0" distL="0" distR="0" wp14:anchorId="07556495" wp14:editId="51A31E3B">
            <wp:extent cx="2305050" cy="790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790575"/>
                    </a:xfrm>
                    <a:prstGeom prst="rect">
                      <a:avLst/>
                    </a:prstGeom>
                    <a:noFill/>
                    <a:ln>
                      <a:noFill/>
                    </a:ln>
                  </pic:spPr>
                </pic:pic>
              </a:graphicData>
            </a:graphic>
          </wp:inline>
        </w:drawing>
      </w:r>
    </w:p>
    <w:p w14:paraId="6A8A869B" w14:textId="3B4C0B85" w:rsidR="00B95C30" w:rsidRPr="00B36EFB" w:rsidRDefault="00B95C30" w:rsidP="00B95C30">
      <w:pPr>
        <w:jc w:val="both"/>
        <w:rPr>
          <w:rFonts w:ascii="Arial" w:hAnsi="Arial" w:cs="Arial"/>
          <w:b/>
          <w:color w:val="000000" w:themeColor="text1"/>
          <w:sz w:val="22"/>
        </w:rPr>
      </w:pPr>
    </w:p>
    <w:p w14:paraId="6F62BB3D" w14:textId="77777777" w:rsidR="00B0742F" w:rsidRPr="00B36EFB" w:rsidRDefault="00B0742F" w:rsidP="00B95C30">
      <w:pPr>
        <w:jc w:val="both"/>
        <w:rPr>
          <w:rFonts w:ascii="Arial" w:hAnsi="Arial" w:cs="Arial"/>
          <w:b/>
          <w:color w:val="000000" w:themeColor="text1"/>
          <w:sz w:val="22"/>
        </w:rPr>
      </w:pPr>
    </w:p>
    <w:p w14:paraId="5F5AE9EF" w14:textId="77777777" w:rsidR="00B95C30" w:rsidRPr="00B36EFB" w:rsidRDefault="00B95C30" w:rsidP="00B95C30">
      <w:pPr>
        <w:jc w:val="both"/>
        <w:rPr>
          <w:rFonts w:ascii="Arial" w:eastAsia="Calibri" w:hAnsi="Arial" w:cs="Arial"/>
          <w:color w:val="000000" w:themeColor="text1"/>
          <w:sz w:val="22"/>
          <w:lang w:val="es-ES_tradnl"/>
        </w:rPr>
      </w:pPr>
      <w:r w:rsidRPr="00B36EFB">
        <w:rPr>
          <w:rFonts w:ascii="Arial" w:eastAsia="Calibri" w:hAnsi="Arial" w:cs="Arial"/>
          <w:color w:val="000000" w:themeColor="text1"/>
          <w:sz w:val="22"/>
          <w:lang w:val="es-ES_tradnl"/>
        </w:rPr>
        <w:t>Señor</w:t>
      </w:r>
    </w:p>
    <w:p w14:paraId="3F9ED760" w14:textId="4E204D71" w:rsidR="00E027D8" w:rsidRPr="00B36EFB" w:rsidRDefault="00AB75CB" w:rsidP="00B95C30">
      <w:pPr>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José Eduardo Forero Colina</w:t>
      </w:r>
    </w:p>
    <w:p w14:paraId="09D4AEA8" w14:textId="6FC5FDBE" w:rsidR="00B95C30" w:rsidRPr="00B36EFB" w:rsidRDefault="00AB75CB" w:rsidP="00B95C30">
      <w:pPr>
        <w:jc w:val="both"/>
        <w:rPr>
          <w:rFonts w:ascii="Arial" w:eastAsia="Calibri" w:hAnsi="Arial" w:cs="Arial"/>
          <w:color w:val="000000" w:themeColor="text1"/>
          <w:sz w:val="22"/>
          <w:lang w:val="es-ES_tradnl"/>
        </w:rPr>
      </w:pPr>
      <w:r w:rsidRPr="00B36EFB">
        <w:rPr>
          <w:rFonts w:ascii="Arial" w:eastAsia="Calibri" w:hAnsi="Arial" w:cs="Arial"/>
          <w:color w:val="000000" w:themeColor="text1"/>
          <w:sz w:val="22"/>
          <w:lang w:val="es-ES_tradnl"/>
        </w:rPr>
        <w:t xml:space="preserve">Bogotá D.C </w:t>
      </w:r>
    </w:p>
    <w:p w14:paraId="6AEE3B40" w14:textId="35F568D0" w:rsidR="00784181" w:rsidRPr="00B36EFB" w:rsidRDefault="00784181" w:rsidP="00B95C30">
      <w:pPr>
        <w:jc w:val="both"/>
        <w:rPr>
          <w:rFonts w:ascii="Arial" w:eastAsia="Calibri" w:hAnsi="Arial" w:cs="Arial"/>
          <w:color w:val="000000" w:themeColor="text1"/>
          <w:sz w:val="22"/>
          <w:lang w:val="es-ES_tradnl"/>
        </w:rPr>
      </w:pPr>
    </w:p>
    <w:p w14:paraId="22C2B5F3" w14:textId="77777777" w:rsidR="00044498" w:rsidRPr="00B36EFB" w:rsidRDefault="00044498" w:rsidP="00B95C30">
      <w:pPr>
        <w:jc w:val="both"/>
        <w:rPr>
          <w:rFonts w:ascii="Arial" w:eastAsia="Calibri" w:hAnsi="Arial" w:cs="Arial"/>
          <w:color w:val="000000" w:themeColor="text1"/>
          <w:sz w:val="22"/>
          <w:lang w:val="es-ES_tradnl"/>
        </w:rPr>
      </w:pPr>
    </w:p>
    <w:p w14:paraId="12E66182" w14:textId="79E288A0" w:rsidR="00B95C30" w:rsidRPr="00B36EFB" w:rsidRDefault="00784181" w:rsidP="003F63EE">
      <w:pPr>
        <w:rPr>
          <w:rFonts w:ascii="Arial" w:eastAsia="Calibri" w:hAnsi="Arial" w:cs="Arial"/>
          <w:b/>
          <w:bCs/>
          <w:color w:val="000000" w:themeColor="text1"/>
          <w:sz w:val="22"/>
          <w:lang w:val="es-ES_tradnl"/>
        </w:rPr>
      </w:pPr>
      <w:r w:rsidRPr="00B36EFB">
        <w:rPr>
          <w:rFonts w:ascii="Arial" w:eastAsia="Calibri" w:hAnsi="Arial" w:cs="Arial"/>
          <w:b/>
          <w:bCs/>
          <w:color w:val="000000" w:themeColor="text1"/>
          <w:sz w:val="22"/>
          <w:lang w:val="es-ES_tradnl"/>
        </w:rPr>
        <w:t xml:space="preserve">                                            </w:t>
      </w:r>
      <w:r w:rsidR="00864CD5" w:rsidRPr="00B36EFB">
        <w:rPr>
          <w:rFonts w:ascii="Arial" w:eastAsia="Calibri" w:hAnsi="Arial" w:cs="Arial"/>
          <w:b/>
          <w:bCs/>
          <w:color w:val="000000" w:themeColor="text1"/>
          <w:sz w:val="22"/>
          <w:lang w:val="es-ES_tradnl"/>
        </w:rPr>
        <w:t xml:space="preserve">Concepto C ‒ </w:t>
      </w:r>
      <w:r w:rsidR="00D05D09" w:rsidRPr="00B36EFB">
        <w:rPr>
          <w:rFonts w:ascii="Arial" w:eastAsia="Calibri" w:hAnsi="Arial" w:cs="Arial"/>
          <w:b/>
          <w:bCs/>
          <w:color w:val="000000" w:themeColor="text1"/>
          <w:sz w:val="22"/>
          <w:lang w:val="es-ES_tradnl"/>
        </w:rPr>
        <w:t>571</w:t>
      </w:r>
      <w:r w:rsidR="00AD5CED" w:rsidRPr="00B36EFB">
        <w:rPr>
          <w:rFonts w:ascii="Arial" w:eastAsia="Calibri" w:hAnsi="Arial" w:cs="Arial"/>
          <w:b/>
          <w:bCs/>
          <w:color w:val="000000" w:themeColor="text1"/>
          <w:sz w:val="22"/>
          <w:lang w:val="es-ES_tradnl"/>
        </w:rPr>
        <w:t xml:space="preserve"> </w:t>
      </w:r>
      <w:r w:rsidR="00275FBF" w:rsidRPr="00B36EFB">
        <w:rPr>
          <w:rFonts w:ascii="Arial" w:eastAsia="Calibri" w:hAnsi="Arial" w:cs="Arial"/>
          <w:b/>
          <w:bCs/>
          <w:color w:val="000000" w:themeColor="text1"/>
          <w:sz w:val="22"/>
          <w:lang w:val="es-ES_tradnl"/>
        </w:rPr>
        <w:t>de 2021</w:t>
      </w:r>
    </w:p>
    <w:p w14:paraId="1BD594F9" w14:textId="77777777" w:rsidR="00B95C30" w:rsidRPr="00B36EF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36EFB" w14:paraId="19DFC051" w14:textId="77777777" w:rsidTr="00D15356">
        <w:tc>
          <w:tcPr>
            <w:tcW w:w="2689" w:type="dxa"/>
          </w:tcPr>
          <w:p w14:paraId="6BC0D1AC" w14:textId="77777777" w:rsidR="00B95C30" w:rsidRPr="00B36EFB" w:rsidRDefault="00B95C30" w:rsidP="00D15356">
            <w:pPr>
              <w:jc w:val="both"/>
              <w:rPr>
                <w:rFonts w:ascii="Arial" w:eastAsia="Calibri" w:hAnsi="Arial" w:cs="Arial"/>
                <w:color w:val="000000" w:themeColor="text1"/>
                <w:sz w:val="22"/>
                <w:lang w:val="es-ES_tradnl"/>
              </w:rPr>
            </w:pPr>
            <w:r w:rsidRPr="00B36EFB">
              <w:rPr>
                <w:rFonts w:ascii="Arial" w:eastAsia="Calibri" w:hAnsi="Arial" w:cs="Arial"/>
                <w:b/>
                <w:color w:val="000000" w:themeColor="text1"/>
                <w:sz w:val="22"/>
                <w:lang w:val="es-ES_tradnl"/>
              </w:rPr>
              <w:t>Temas:</w:t>
            </w:r>
            <w:r w:rsidRPr="00B36EFB">
              <w:rPr>
                <w:rFonts w:ascii="Arial" w:eastAsia="Calibri" w:hAnsi="Arial" w:cs="Arial"/>
                <w:color w:val="000000" w:themeColor="text1"/>
                <w:sz w:val="22"/>
                <w:lang w:val="es-ES_tradnl"/>
              </w:rPr>
              <w:t xml:space="preserve">                                      </w:t>
            </w:r>
          </w:p>
        </w:tc>
        <w:tc>
          <w:tcPr>
            <w:tcW w:w="6237" w:type="dxa"/>
          </w:tcPr>
          <w:p w14:paraId="5F389CAF" w14:textId="0D3E61F2" w:rsidR="00B95C30" w:rsidRPr="00B36EFB" w:rsidRDefault="006174FA" w:rsidP="00864CD5">
            <w:pPr>
              <w:jc w:val="both"/>
              <w:rPr>
                <w:rFonts w:ascii="Arial" w:eastAsia="Calibri" w:hAnsi="Arial" w:cs="Arial"/>
                <w:bCs/>
                <w:color w:val="000000" w:themeColor="text1"/>
                <w:sz w:val="22"/>
                <w:lang w:val="es-ES_tradnl"/>
              </w:rPr>
            </w:pPr>
            <w:r w:rsidRPr="00B36EFB">
              <w:rPr>
                <w:rFonts w:ascii="Arial" w:eastAsia="Calibri" w:hAnsi="Arial" w:cs="Arial"/>
                <w:bCs/>
                <w:color w:val="000000" w:themeColor="text1"/>
                <w:sz w:val="22"/>
                <w:lang w:val="es-ES_tradnl"/>
              </w:rPr>
              <w:t xml:space="preserve">Ley 2020 de </w:t>
            </w:r>
            <w:r w:rsidR="003F63EE" w:rsidRPr="00B36EFB">
              <w:rPr>
                <w:rFonts w:ascii="Arial" w:eastAsia="Calibri" w:hAnsi="Arial" w:cs="Arial"/>
                <w:bCs/>
                <w:color w:val="000000" w:themeColor="text1"/>
                <w:sz w:val="22"/>
                <w:lang w:val="es-ES_tradnl"/>
              </w:rPr>
              <w:t xml:space="preserve">2020 </w:t>
            </w:r>
            <w:r w:rsidR="006170F7" w:rsidRPr="00B36EFB">
              <w:rPr>
                <w:rFonts w:ascii="Arial" w:eastAsia="Calibri" w:hAnsi="Arial" w:cs="Arial"/>
                <w:bCs/>
                <w:color w:val="000000" w:themeColor="text1"/>
                <w:sz w:val="22"/>
                <w:lang w:val="es-ES_tradnl"/>
              </w:rPr>
              <w:t xml:space="preserve">– Exposición de Motivos </w:t>
            </w:r>
            <w:r w:rsidR="004C683D" w:rsidRPr="00B36EFB">
              <w:rPr>
                <w:rFonts w:ascii="Arial" w:eastAsia="Calibri" w:hAnsi="Arial" w:cs="Arial"/>
                <w:bCs/>
                <w:color w:val="000000" w:themeColor="text1"/>
                <w:sz w:val="22"/>
                <w:lang w:val="es-ES_tradnl"/>
              </w:rPr>
              <w:t>/</w:t>
            </w:r>
            <w:r w:rsidR="004C683D" w:rsidRPr="00B36EFB">
              <w:rPr>
                <w:rFonts w:ascii="Arial" w:eastAsia="Calibri" w:hAnsi="Arial" w:cs="Arial"/>
                <w:bCs/>
                <w:sz w:val="22"/>
                <w:lang w:val="es-ES_tradnl"/>
              </w:rPr>
              <w:t xml:space="preserve"> </w:t>
            </w:r>
            <w:r w:rsidR="004C683D" w:rsidRPr="00B36EFB">
              <w:rPr>
                <w:rFonts w:ascii="Arial" w:eastAsia="Calibri" w:hAnsi="Arial" w:cs="Arial"/>
                <w:bCs/>
                <w:color w:val="000000" w:themeColor="text1"/>
                <w:sz w:val="22"/>
                <w:lang w:val="es-ES_tradnl"/>
              </w:rPr>
              <w:t>REGISTRO</w:t>
            </w:r>
            <w:r w:rsidR="002415B8" w:rsidRPr="00B36EFB">
              <w:rPr>
                <w:rFonts w:ascii="Arial" w:eastAsia="Calibri" w:hAnsi="Arial" w:cs="Arial"/>
                <w:bCs/>
                <w:sz w:val="22"/>
                <w:lang w:val="es-ES_tradnl"/>
              </w:rPr>
              <w:t xml:space="preserve"> NACIONAL DE OBRAS CIVILES INCONCLUSAS – Concepto – Ley 2020 de 2020</w:t>
            </w:r>
            <w:r w:rsidR="00B95C30" w:rsidRPr="00B36EFB">
              <w:rPr>
                <w:rFonts w:ascii="Arial" w:eastAsia="Calibri" w:hAnsi="Arial" w:cs="Arial"/>
                <w:bCs/>
                <w:sz w:val="22"/>
                <w:lang w:val="es-ES_tradnl"/>
              </w:rPr>
              <w:t xml:space="preserve"> /</w:t>
            </w:r>
            <w:r w:rsidR="002415B8" w:rsidRPr="00B36EFB">
              <w:rPr>
                <w:rFonts w:ascii="Arial" w:eastAsia="Calibri" w:hAnsi="Arial" w:cs="Arial"/>
                <w:bCs/>
                <w:sz w:val="22"/>
                <w:lang w:val="es-ES_tradnl"/>
              </w:rPr>
              <w:t xml:space="preserve"> OBRA </w:t>
            </w:r>
            <w:r w:rsidR="00AD5CED" w:rsidRPr="00B36EFB">
              <w:rPr>
                <w:rFonts w:ascii="Arial" w:eastAsia="Calibri" w:hAnsi="Arial" w:cs="Arial"/>
                <w:bCs/>
                <w:sz w:val="22"/>
                <w:lang w:val="es-ES_tradnl"/>
              </w:rPr>
              <w:t xml:space="preserve">CIVIL </w:t>
            </w:r>
            <w:r w:rsidR="00F6091B" w:rsidRPr="00B36EFB">
              <w:rPr>
                <w:rFonts w:ascii="Arial" w:eastAsia="Calibri" w:hAnsi="Arial" w:cs="Arial"/>
                <w:bCs/>
                <w:sz w:val="22"/>
                <w:lang w:val="es-ES_tradnl"/>
              </w:rPr>
              <w:t>INCONCLUSA –</w:t>
            </w:r>
            <w:r w:rsidR="002415B8" w:rsidRPr="00B36EFB">
              <w:rPr>
                <w:rFonts w:ascii="Arial" w:eastAsia="Calibri" w:hAnsi="Arial" w:cs="Arial"/>
                <w:bCs/>
                <w:sz w:val="22"/>
                <w:lang w:val="es-ES_tradnl"/>
              </w:rPr>
              <w:t xml:space="preserve"> Definición / REGISTRO NACIONAL DE OBRAS CIVILES </w:t>
            </w:r>
            <w:r w:rsidR="000D152A" w:rsidRPr="00B36EFB">
              <w:rPr>
                <w:rFonts w:ascii="Arial" w:eastAsia="Calibri" w:hAnsi="Arial" w:cs="Arial"/>
                <w:bCs/>
                <w:sz w:val="22"/>
                <w:lang w:val="es-ES_tradnl"/>
              </w:rPr>
              <w:t>INCONCLUSAS –</w:t>
            </w:r>
            <w:r w:rsidR="002415B8" w:rsidRPr="00B36EFB">
              <w:rPr>
                <w:rFonts w:ascii="Arial" w:eastAsia="Calibri" w:hAnsi="Arial" w:cs="Arial"/>
                <w:bCs/>
                <w:sz w:val="22"/>
                <w:lang w:val="es-ES_tradnl"/>
              </w:rPr>
              <w:t xml:space="preserve"> </w:t>
            </w:r>
            <w:r w:rsidRPr="00B36EFB">
              <w:rPr>
                <w:rFonts w:ascii="Arial" w:eastAsia="Calibri" w:hAnsi="Arial" w:cs="Arial"/>
                <w:bCs/>
                <w:sz w:val="22"/>
                <w:lang w:val="es-ES_tradnl"/>
              </w:rPr>
              <w:t>Reporte de información</w:t>
            </w:r>
            <w:r w:rsidR="002C11FA" w:rsidRPr="00B36EFB">
              <w:rPr>
                <w:rFonts w:ascii="Arial" w:eastAsia="Calibri" w:hAnsi="Arial" w:cs="Arial"/>
                <w:bCs/>
                <w:sz w:val="22"/>
                <w:lang w:val="es-ES_tradnl"/>
              </w:rPr>
              <w:t xml:space="preserve"> </w:t>
            </w:r>
            <w:r w:rsidRPr="00B36EFB">
              <w:rPr>
                <w:rFonts w:ascii="Arial" w:eastAsia="Calibri" w:hAnsi="Arial" w:cs="Arial"/>
                <w:bCs/>
                <w:sz w:val="22"/>
                <w:lang w:val="es-ES_tradnl"/>
              </w:rPr>
              <w:t xml:space="preserve">– </w:t>
            </w:r>
            <w:r w:rsidR="00864CD5" w:rsidRPr="00B36EFB">
              <w:rPr>
                <w:rFonts w:ascii="Arial" w:eastAsia="Calibri" w:hAnsi="Arial" w:cs="Arial"/>
                <w:bCs/>
                <w:sz w:val="22"/>
                <w:lang w:val="es-ES_tradnl"/>
              </w:rPr>
              <w:t xml:space="preserve">Deber de verificación </w:t>
            </w:r>
            <w:r w:rsidRPr="00B36EFB">
              <w:rPr>
                <w:rFonts w:ascii="Arial" w:eastAsia="Calibri" w:hAnsi="Arial" w:cs="Arial"/>
                <w:color w:val="000000" w:themeColor="text1"/>
                <w:sz w:val="22"/>
                <w:lang w:val="es-ES_tradnl"/>
              </w:rPr>
              <w:t>/ ANOTACIONES EN EL REGISTRO NACIONAL DE OBRAS INCONCLUSAS – Consultar y analizar</w:t>
            </w:r>
            <w:r w:rsidR="002C11FA" w:rsidRPr="00B36EFB">
              <w:rPr>
                <w:rFonts w:ascii="Arial" w:eastAsia="Calibri" w:hAnsi="Arial" w:cs="Arial"/>
                <w:color w:val="000000" w:themeColor="text1"/>
                <w:sz w:val="22"/>
                <w:lang w:val="es-ES_tradnl"/>
              </w:rPr>
              <w:t xml:space="preserve"> – Anotaciones </w:t>
            </w:r>
            <w:r w:rsidR="004E6F55" w:rsidRPr="00B36EFB">
              <w:rPr>
                <w:rFonts w:ascii="Arial" w:eastAsia="Calibri" w:hAnsi="Arial" w:cs="Arial"/>
                <w:color w:val="000000" w:themeColor="text1"/>
                <w:sz w:val="22"/>
                <w:lang w:val="es-ES_tradnl"/>
              </w:rPr>
              <w:t>vigentes /</w:t>
            </w:r>
            <w:r w:rsidRPr="00B36EFB">
              <w:rPr>
                <w:rFonts w:ascii="Arial" w:eastAsia="Calibri" w:hAnsi="Arial" w:cs="Arial"/>
                <w:color w:val="000000" w:themeColor="text1"/>
                <w:sz w:val="22"/>
                <w:lang w:val="es-ES_tradnl"/>
              </w:rPr>
              <w:t xml:space="preserve"> </w:t>
            </w:r>
            <w:r w:rsidR="00891838" w:rsidRPr="00B36EFB">
              <w:rPr>
                <w:rFonts w:ascii="Arial" w:eastAsia="Calibri" w:hAnsi="Arial" w:cs="Arial"/>
                <w:sz w:val="22"/>
                <w:lang w:val="es-ES_tradnl"/>
              </w:rPr>
              <w:t>DESCUENTO PUNTAJE EN LOS FACTORES DE CALIDAD – Incumplimiento del contratista</w:t>
            </w:r>
          </w:p>
        </w:tc>
      </w:tr>
      <w:tr w:rsidR="00B95C30" w:rsidRPr="00B36EFB" w14:paraId="27CD52AB" w14:textId="77777777" w:rsidTr="00D15356">
        <w:tc>
          <w:tcPr>
            <w:tcW w:w="2689" w:type="dxa"/>
          </w:tcPr>
          <w:p w14:paraId="37E195A1" w14:textId="3D4EB451" w:rsidR="00B95C30" w:rsidRPr="00B36EFB" w:rsidRDefault="00B95C30" w:rsidP="00D15356">
            <w:pPr>
              <w:spacing w:before="120"/>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Radicación:</w:t>
            </w:r>
            <w:r w:rsidRPr="00B36EFB">
              <w:rPr>
                <w:rFonts w:ascii="Arial" w:eastAsia="Calibri" w:hAnsi="Arial" w:cs="Arial"/>
                <w:color w:val="000000" w:themeColor="text1"/>
                <w:sz w:val="22"/>
                <w:lang w:val="es-ES_tradnl"/>
              </w:rPr>
              <w:t xml:space="preserve">                              </w:t>
            </w:r>
          </w:p>
        </w:tc>
        <w:tc>
          <w:tcPr>
            <w:tcW w:w="6237" w:type="dxa"/>
          </w:tcPr>
          <w:p w14:paraId="09088B1B" w14:textId="598E03B7" w:rsidR="00B95C30" w:rsidRPr="00B36EFB" w:rsidRDefault="00B95C30" w:rsidP="00D15356">
            <w:pPr>
              <w:spacing w:before="120"/>
              <w:jc w:val="both"/>
              <w:rPr>
                <w:rFonts w:ascii="Arial" w:eastAsia="Calibri" w:hAnsi="Arial" w:cs="Arial"/>
                <w:color w:val="000000" w:themeColor="text1"/>
                <w:sz w:val="22"/>
                <w:lang w:val="es-ES_tradnl"/>
              </w:rPr>
            </w:pPr>
            <w:r w:rsidRPr="00B36EFB">
              <w:rPr>
                <w:rFonts w:ascii="Arial" w:eastAsia="Calibri" w:hAnsi="Arial" w:cs="Arial"/>
                <w:color w:val="000000" w:themeColor="text1"/>
                <w:sz w:val="22"/>
                <w:lang w:val="es-ES_tradnl"/>
              </w:rPr>
              <w:t xml:space="preserve">Respuesta a consulta </w:t>
            </w:r>
            <w:r w:rsidR="00AB75CB" w:rsidRPr="00B36EFB">
              <w:rPr>
                <w:rFonts w:ascii="Arial" w:eastAsia="Calibri" w:hAnsi="Arial" w:cs="Arial"/>
                <w:color w:val="000000" w:themeColor="text1"/>
                <w:sz w:val="22"/>
              </w:rPr>
              <w:t>P20210831007893</w:t>
            </w:r>
          </w:p>
        </w:tc>
      </w:tr>
    </w:tbl>
    <w:p w14:paraId="635FAA34" w14:textId="37DE2A66" w:rsidR="006D69FA" w:rsidRPr="00B36EFB" w:rsidRDefault="006D69FA" w:rsidP="003C3339">
      <w:pPr>
        <w:jc w:val="both"/>
        <w:rPr>
          <w:rFonts w:ascii="Arial" w:eastAsia="Calibri" w:hAnsi="Arial" w:cs="Arial"/>
          <w:color w:val="000000" w:themeColor="text1"/>
          <w:sz w:val="22"/>
          <w:lang w:val="es-ES_tradnl"/>
        </w:rPr>
      </w:pPr>
    </w:p>
    <w:p w14:paraId="610D5130" w14:textId="77777777" w:rsidR="00784181" w:rsidRPr="00B36EFB" w:rsidRDefault="00784181" w:rsidP="003C3339">
      <w:pPr>
        <w:jc w:val="both"/>
        <w:rPr>
          <w:rFonts w:ascii="Arial" w:eastAsia="Calibri" w:hAnsi="Arial" w:cs="Arial"/>
          <w:color w:val="000000" w:themeColor="text1"/>
          <w:sz w:val="22"/>
          <w:lang w:val="es-ES_tradnl"/>
        </w:rPr>
      </w:pPr>
    </w:p>
    <w:p w14:paraId="1CF4AEA0" w14:textId="4FE4CB23" w:rsidR="003C3339" w:rsidRPr="00B36EFB" w:rsidRDefault="003C3339" w:rsidP="003C3339">
      <w:pPr>
        <w:jc w:val="both"/>
        <w:rPr>
          <w:rFonts w:ascii="Arial" w:eastAsia="Calibri" w:hAnsi="Arial" w:cs="Arial"/>
          <w:color w:val="000000" w:themeColor="text1"/>
          <w:sz w:val="22"/>
          <w:lang w:val="es-ES_tradnl"/>
        </w:rPr>
      </w:pPr>
      <w:r w:rsidRPr="00B36EFB">
        <w:rPr>
          <w:rFonts w:ascii="Arial" w:eastAsia="Calibri" w:hAnsi="Arial" w:cs="Arial"/>
          <w:color w:val="000000" w:themeColor="text1"/>
          <w:sz w:val="22"/>
          <w:lang w:val="es-ES_tradnl"/>
        </w:rPr>
        <w:t xml:space="preserve">Estimado señor </w:t>
      </w:r>
      <w:r w:rsidR="00AB75CB" w:rsidRPr="00B36EFB">
        <w:rPr>
          <w:rFonts w:ascii="Arial" w:eastAsia="Calibri" w:hAnsi="Arial" w:cs="Arial"/>
          <w:color w:val="000000" w:themeColor="text1"/>
          <w:sz w:val="22"/>
          <w:lang w:val="es-ES_tradnl"/>
        </w:rPr>
        <w:t>Forero</w:t>
      </w:r>
      <w:r w:rsidRPr="00B36EFB">
        <w:rPr>
          <w:rFonts w:ascii="Arial" w:eastAsia="Calibri" w:hAnsi="Arial" w:cs="Arial"/>
          <w:color w:val="000000" w:themeColor="text1"/>
          <w:sz w:val="22"/>
          <w:lang w:val="es-ES_tradnl"/>
        </w:rPr>
        <w:t>:</w:t>
      </w:r>
    </w:p>
    <w:p w14:paraId="1EAE5543" w14:textId="77777777" w:rsidR="00DD5B04" w:rsidRPr="00B36EFB" w:rsidRDefault="00DD5B04" w:rsidP="00DF76A2">
      <w:pPr>
        <w:jc w:val="both"/>
        <w:rPr>
          <w:rFonts w:ascii="Arial" w:eastAsia="Calibri" w:hAnsi="Arial" w:cs="Arial"/>
          <w:color w:val="000000" w:themeColor="text1"/>
          <w:sz w:val="22"/>
          <w:lang w:val="es-ES_tradnl"/>
        </w:rPr>
      </w:pPr>
    </w:p>
    <w:p w14:paraId="2109B2D3" w14:textId="25770955" w:rsidR="00DD5B04" w:rsidRPr="00B36EFB" w:rsidRDefault="00DD5B04" w:rsidP="00DF76A2">
      <w:pPr>
        <w:spacing w:line="276" w:lineRule="auto"/>
        <w:jc w:val="both"/>
        <w:rPr>
          <w:rFonts w:ascii="Arial" w:eastAsia="Calibri" w:hAnsi="Arial" w:cs="Arial"/>
          <w:color w:val="000000" w:themeColor="text1"/>
          <w:sz w:val="22"/>
          <w:lang w:val="es-ES_tradnl"/>
        </w:rPr>
      </w:pPr>
      <w:r w:rsidRPr="00B36EF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sidRPr="00B36EFB">
        <w:rPr>
          <w:rFonts w:ascii="Arial" w:eastAsia="Calibri" w:hAnsi="Arial" w:cs="Arial"/>
          <w:color w:val="000000" w:themeColor="text1"/>
          <w:sz w:val="22"/>
          <w:lang w:val="es-ES_tradnl"/>
        </w:rPr>
        <w:t>–</w:t>
      </w:r>
      <w:r w:rsidRPr="00B36EFB">
        <w:rPr>
          <w:rFonts w:ascii="Arial" w:eastAsia="Calibri" w:hAnsi="Arial" w:cs="Arial"/>
          <w:color w:val="000000" w:themeColor="text1"/>
          <w:sz w:val="22"/>
          <w:lang w:val="es-ES_tradnl"/>
        </w:rPr>
        <w:t xml:space="preserve"> Colombia Compra Eficiente</w:t>
      </w:r>
      <w:r w:rsidR="00CE69CC" w:rsidRPr="00B36EFB">
        <w:rPr>
          <w:rFonts w:ascii="Arial" w:eastAsia="Calibri" w:hAnsi="Arial" w:cs="Arial"/>
          <w:color w:val="000000" w:themeColor="text1"/>
          <w:sz w:val="22"/>
          <w:lang w:val="es-ES_tradnl"/>
        </w:rPr>
        <w:t>,</w:t>
      </w:r>
      <w:r w:rsidRPr="00B36EFB">
        <w:rPr>
          <w:rFonts w:ascii="Arial" w:eastAsia="Calibri" w:hAnsi="Arial" w:cs="Arial"/>
          <w:color w:val="000000" w:themeColor="text1"/>
          <w:sz w:val="22"/>
          <w:lang w:val="es-ES_tradnl"/>
        </w:rPr>
        <w:t xml:space="preserve"> responde su consulta del </w:t>
      </w:r>
      <w:r w:rsidR="00AB75CB" w:rsidRPr="00B36EFB">
        <w:rPr>
          <w:rFonts w:ascii="Arial" w:eastAsia="Calibri" w:hAnsi="Arial" w:cs="Arial"/>
          <w:color w:val="000000" w:themeColor="text1"/>
          <w:sz w:val="22"/>
          <w:lang w:val="es-ES_tradnl"/>
        </w:rPr>
        <w:t>31</w:t>
      </w:r>
      <w:r w:rsidR="00AD5CED" w:rsidRPr="00B36EFB">
        <w:rPr>
          <w:rFonts w:ascii="Arial" w:eastAsia="Calibri" w:hAnsi="Arial" w:cs="Arial"/>
          <w:color w:val="000000" w:themeColor="text1"/>
          <w:sz w:val="22"/>
          <w:lang w:val="es-ES_tradnl"/>
        </w:rPr>
        <w:t xml:space="preserve"> </w:t>
      </w:r>
      <w:r w:rsidR="00FD4AF3" w:rsidRPr="00B36EFB">
        <w:rPr>
          <w:rFonts w:ascii="Arial" w:eastAsia="Calibri" w:hAnsi="Arial" w:cs="Arial"/>
          <w:color w:val="000000" w:themeColor="text1"/>
          <w:sz w:val="22"/>
          <w:lang w:val="es-ES_tradnl"/>
        </w:rPr>
        <w:t xml:space="preserve">de </w:t>
      </w:r>
      <w:r w:rsidR="00AB75CB" w:rsidRPr="00B36EFB">
        <w:rPr>
          <w:rFonts w:ascii="Arial" w:eastAsia="Calibri" w:hAnsi="Arial" w:cs="Arial"/>
          <w:color w:val="000000" w:themeColor="text1"/>
          <w:sz w:val="22"/>
          <w:lang w:val="es-ES_tradnl"/>
        </w:rPr>
        <w:t>agosto</w:t>
      </w:r>
      <w:r w:rsidRPr="00B36EFB">
        <w:rPr>
          <w:rFonts w:ascii="Arial" w:eastAsia="Calibri" w:hAnsi="Arial" w:cs="Arial"/>
          <w:color w:val="000000" w:themeColor="text1"/>
          <w:sz w:val="22"/>
          <w:lang w:val="es-ES_tradnl"/>
        </w:rPr>
        <w:t xml:space="preserve"> del</w:t>
      </w:r>
      <w:r w:rsidR="007E74BF" w:rsidRPr="00B36EFB">
        <w:rPr>
          <w:rFonts w:ascii="Arial" w:eastAsia="Calibri" w:hAnsi="Arial" w:cs="Arial"/>
          <w:color w:val="000000" w:themeColor="text1"/>
          <w:sz w:val="22"/>
          <w:lang w:val="es-ES_tradnl"/>
        </w:rPr>
        <w:t xml:space="preserve"> </w:t>
      </w:r>
      <w:r w:rsidR="006D69FA" w:rsidRPr="00B36EFB">
        <w:rPr>
          <w:rFonts w:ascii="Arial" w:eastAsia="Calibri" w:hAnsi="Arial" w:cs="Arial"/>
          <w:color w:val="000000" w:themeColor="text1"/>
          <w:sz w:val="22"/>
          <w:lang w:val="es-ES_tradnl"/>
        </w:rPr>
        <w:t xml:space="preserve">2021. </w:t>
      </w:r>
    </w:p>
    <w:p w14:paraId="0C1E0712" w14:textId="77777777" w:rsidR="00DD5B04" w:rsidRPr="00B36EFB"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B36EF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Problema</w:t>
      </w:r>
      <w:r w:rsidR="00C02DBF" w:rsidRPr="00B36EFB">
        <w:rPr>
          <w:rFonts w:ascii="Arial" w:eastAsia="Calibri" w:hAnsi="Arial" w:cs="Arial"/>
          <w:b/>
          <w:color w:val="000000" w:themeColor="text1"/>
          <w:sz w:val="22"/>
          <w:lang w:val="es-ES_tradnl"/>
        </w:rPr>
        <w:t>s</w:t>
      </w:r>
      <w:r w:rsidRPr="00B36EFB">
        <w:rPr>
          <w:rFonts w:ascii="Arial" w:eastAsia="Calibri" w:hAnsi="Arial" w:cs="Arial"/>
          <w:b/>
          <w:color w:val="000000" w:themeColor="text1"/>
          <w:sz w:val="22"/>
          <w:lang w:val="es-ES_tradnl"/>
        </w:rPr>
        <w:t xml:space="preserve"> planteado</w:t>
      </w:r>
      <w:r w:rsidR="00C02DBF" w:rsidRPr="00B36EFB">
        <w:rPr>
          <w:rFonts w:ascii="Arial" w:eastAsia="Calibri" w:hAnsi="Arial" w:cs="Arial"/>
          <w:b/>
          <w:color w:val="000000" w:themeColor="text1"/>
          <w:sz w:val="22"/>
          <w:lang w:val="es-ES_tradnl"/>
        </w:rPr>
        <w:t>s</w:t>
      </w:r>
      <w:r w:rsidRPr="00B36EFB">
        <w:rPr>
          <w:rFonts w:ascii="Arial" w:eastAsia="Calibri" w:hAnsi="Arial" w:cs="Arial"/>
          <w:b/>
          <w:color w:val="000000" w:themeColor="text1"/>
          <w:sz w:val="22"/>
          <w:lang w:val="es-ES_tradnl"/>
        </w:rPr>
        <w:t xml:space="preserve"> </w:t>
      </w:r>
    </w:p>
    <w:p w14:paraId="224B43D3" w14:textId="77777777" w:rsidR="00DD5B04" w:rsidRPr="00B36EF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277ADCF" w14:textId="354B0A5E" w:rsidR="000E4EA2" w:rsidRPr="00B36EFB" w:rsidRDefault="00C02DBF" w:rsidP="00AD5CED">
      <w:pPr>
        <w:spacing w:line="276" w:lineRule="auto"/>
        <w:jc w:val="both"/>
        <w:rPr>
          <w:rFonts w:ascii="Arial" w:hAnsi="Arial" w:cs="Arial"/>
          <w:color w:val="000000" w:themeColor="text1"/>
          <w:sz w:val="22"/>
          <w:lang w:val="es-ES_tradnl"/>
        </w:rPr>
      </w:pPr>
      <w:bookmarkStart w:id="3" w:name="_Hlk70876531"/>
      <w:r w:rsidRPr="00B36EFB">
        <w:rPr>
          <w:rFonts w:ascii="Arial" w:hAnsi="Arial" w:cs="Arial"/>
          <w:color w:val="000000" w:themeColor="text1"/>
          <w:sz w:val="22"/>
          <w:lang w:val="es-ES_tradnl"/>
        </w:rPr>
        <w:t>S</w:t>
      </w:r>
      <w:r w:rsidR="004A41BA" w:rsidRPr="00B36EFB">
        <w:rPr>
          <w:rFonts w:ascii="Arial" w:hAnsi="Arial" w:cs="Arial"/>
          <w:color w:val="000000" w:themeColor="text1"/>
          <w:sz w:val="22"/>
          <w:lang w:val="es-ES_tradnl"/>
        </w:rPr>
        <w:t>obre</w:t>
      </w:r>
      <w:r w:rsidR="00044498" w:rsidRPr="00B36EFB">
        <w:rPr>
          <w:rFonts w:ascii="Arial" w:hAnsi="Arial" w:cs="Arial"/>
          <w:color w:val="000000" w:themeColor="text1"/>
          <w:sz w:val="22"/>
          <w:lang w:val="es-ES_tradnl"/>
        </w:rPr>
        <w:t xml:space="preserve"> las anotaciones en el Registro Nacional de Obras Civiles Inconclusas</w:t>
      </w:r>
      <w:bookmarkEnd w:id="3"/>
      <w:r w:rsidRPr="00B36EFB">
        <w:rPr>
          <w:rFonts w:ascii="Arial" w:hAnsi="Arial" w:cs="Arial"/>
          <w:color w:val="000000" w:themeColor="text1"/>
          <w:sz w:val="22"/>
          <w:lang w:val="es-ES_tradnl"/>
        </w:rPr>
        <w:t>, usted realiza la</w:t>
      </w:r>
      <w:r w:rsidR="000E4EA2" w:rsidRPr="00B36EFB">
        <w:rPr>
          <w:rFonts w:ascii="Arial" w:hAnsi="Arial" w:cs="Arial"/>
          <w:color w:val="000000" w:themeColor="text1"/>
          <w:sz w:val="22"/>
          <w:lang w:val="es-ES_tradnl"/>
        </w:rPr>
        <w:t xml:space="preserve"> </w:t>
      </w:r>
      <w:r w:rsidRPr="00B36EFB">
        <w:rPr>
          <w:rFonts w:ascii="Arial" w:hAnsi="Arial" w:cs="Arial"/>
          <w:color w:val="000000" w:themeColor="text1"/>
          <w:sz w:val="22"/>
          <w:lang w:val="es-ES_tradnl"/>
        </w:rPr>
        <w:t>siguiente pregunta</w:t>
      </w:r>
      <w:r w:rsidR="00497B15" w:rsidRPr="00B36EFB">
        <w:rPr>
          <w:rFonts w:ascii="Arial" w:hAnsi="Arial" w:cs="Arial"/>
          <w:color w:val="000000" w:themeColor="text1"/>
          <w:sz w:val="22"/>
          <w:lang w:val="es-ES_tradnl"/>
        </w:rPr>
        <w:t>:</w:t>
      </w:r>
      <w:r w:rsidR="00493078" w:rsidRPr="00B36EFB">
        <w:rPr>
          <w:rFonts w:ascii="Arial" w:hAnsi="Arial" w:cs="Arial"/>
          <w:color w:val="000000" w:themeColor="text1"/>
          <w:sz w:val="22"/>
          <w:lang w:val="es-ES_tradnl"/>
        </w:rPr>
        <w:t xml:space="preserve"> </w:t>
      </w:r>
      <w:r w:rsidR="000E4EA2" w:rsidRPr="00B36EFB">
        <w:rPr>
          <w:rFonts w:ascii="Arial" w:hAnsi="Arial" w:cs="Arial"/>
          <w:color w:val="000000" w:themeColor="text1"/>
          <w:sz w:val="22"/>
          <w:szCs w:val="22"/>
          <w:lang w:val="es-ES_tradnl"/>
        </w:rPr>
        <w:t>«</w:t>
      </w:r>
      <w:r w:rsidR="00153F10" w:rsidRPr="00B36EFB">
        <w:rPr>
          <w:rFonts w:ascii="Arial" w:eastAsia="Calibri" w:hAnsi="Arial" w:cs="Arial"/>
          <w:bCs/>
          <w:sz w:val="22"/>
          <w:szCs w:val="22"/>
        </w:rPr>
        <w:t>cuáles</w:t>
      </w:r>
      <w:r w:rsidR="000E4EA2" w:rsidRPr="00B36EFB">
        <w:rPr>
          <w:rFonts w:ascii="Arial" w:eastAsia="Calibri" w:hAnsi="Arial" w:cs="Arial"/>
          <w:bCs/>
          <w:sz w:val="22"/>
          <w:szCs w:val="22"/>
        </w:rPr>
        <w:t xml:space="preserve"> son los requisitos para quitar puntaje en las ofertas de licitación </w:t>
      </w:r>
      <w:r w:rsidR="00153F10" w:rsidRPr="00B36EFB">
        <w:rPr>
          <w:rFonts w:ascii="Arial" w:eastAsia="Calibri" w:hAnsi="Arial" w:cs="Arial"/>
          <w:bCs/>
          <w:sz w:val="22"/>
          <w:szCs w:val="22"/>
        </w:rPr>
        <w:t>pública</w:t>
      </w:r>
      <w:r w:rsidR="000E4EA2" w:rsidRPr="00B36EFB">
        <w:rPr>
          <w:rFonts w:ascii="Arial" w:eastAsia="Calibri" w:hAnsi="Arial" w:cs="Arial"/>
          <w:bCs/>
          <w:sz w:val="22"/>
          <w:szCs w:val="22"/>
        </w:rPr>
        <w:t>, por obras inconclusas</w:t>
      </w:r>
      <w:r w:rsidR="000E4EA2" w:rsidRPr="00B36EFB">
        <w:rPr>
          <w:rFonts w:ascii="Arial" w:hAnsi="Arial" w:cs="Arial"/>
          <w:color w:val="000000" w:themeColor="text1"/>
          <w:sz w:val="22"/>
          <w:szCs w:val="22"/>
          <w:lang w:val="es-ES_tradnl"/>
        </w:rPr>
        <w:t>»</w:t>
      </w:r>
      <w:r w:rsidR="00493078" w:rsidRPr="00B36EFB">
        <w:rPr>
          <w:rFonts w:ascii="Arial" w:hAnsi="Arial" w:cs="Arial"/>
          <w:color w:val="000000" w:themeColor="text1"/>
          <w:sz w:val="22"/>
          <w:szCs w:val="22"/>
          <w:lang w:val="es-ES_tradnl"/>
        </w:rPr>
        <w:t>.</w:t>
      </w:r>
    </w:p>
    <w:p w14:paraId="2A79DF8F" w14:textId="77777777" w:rsidR="00864CD5" w:rsidRPr="00B36EFB" w:rsidRDefault="00864CD5" w:rsidP="00864CD5">
      <w:pPr>
        <w:ind w:left="709" w:right="709"/>
        <w:jc w:val="both"/>
        <w:rPr>
          <w:rFonts w:ascii="Arial" w:hAnsi="Arial" w:cs="Arial"/>
          <w:color w:val="000000" w:themeColor="text1"/>
          <w:sz w:val="21"/>
          <w:szCs w:val="21"/>
          <w:lang w:val="es-ES_tradnl"/>
        </w:rPr>
      </w:pPr>
    </w:p>
    <w:p w14:paraId="505D2AC2" w14:textId="36A001B5" w:rsidR="00904C33" w:rsidRPr="00B36EFB"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Consideraciones</w:t>
      </w:r>
    </w:p>
    <w:p w14:paraId="336E5625" w14:textId="77777777" w:rsidR="00904C33" w:rsidRPr="00B36EFB"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301934F5" w:rsidR="00904C33" w:rsidRPr="00B36EFB" w:rsidRDefault="00904C33" w:rsidP="00904C33">
      <w:pPr>
        <w:spacing w:line="276" w:lineRule="auto"/>
        <w:jc w:val="both"/>
        <w:rPr>
          <w:rFonts w:ascii="Arial" w:hAnsi="Arial" w:cs="Arial"/>
          <w:color w:val="000000" w:themeColor="text1"/>
          <w:sz w:val="22"/>
          <w:lang w:val="es-ES_tradnl"/>
        </w:rPr>
      </w:pPr>
      <w:r w:rsidRPr="00B36EFB">
        <w:rPr>
          <w:rFonts w:ascii="Arial" w:hAnsi="Arial" w:cs="Arial"/>
          <w:color w:val="000000" w:themeColor="text1"/>
          <w:sz w:val="22"/>
          <w:lang w:val="es-ES_tradnl"/>
        </w:rPr>
        <w:lastRenderedPageBreak/>
        <w:t>Para resolver su consulta, se analizarán los siguientes temas: i) el Registro Nacional de Obras Civiles Inconclusas, ii) interpretación del artículo 6 de la Ley 2020 de 2020, en relación con la evaluación de los factores de ponderación de calidad</w:t>
      </w:r>
      <w:r w:rsidR="00A83A06" w:rsidRPr="00B36EFB">
        <w:t xml:space="preserve"> </w:t>
      </w:r>
      <w:r w:rsidR="00A83A06" w:rsidRPr="00B36EFB">
        <w:rPr>
          <w:rFonts w:ascii="Arial" w:hAnsi="Arial" w:cs="Arial"/>
          <w:color w:val="000000" w:themeColor="text1"/>
          <w:sz w:val="22"/>
          <w:lang w:val="es-ES_tradnl"/>
        </w:rPr>
        <w:t>para la selección de contratistas de obra o interventores</w:t>
      </w:r>
      <w:r w:rsidRPr="00B36EFB">
        <w:rPr>
          <w:rFonts w:ascii="Arial" w:hAnsi="Arial" w:cs="Arial"/>
          <w:color w:val="000000" w:themeColor="text1"/>
          <w:sz w:val="22"/>
          <w:lang w:val="es-ES_tradnl"/>
        </w:rPr>
        <w:t xml:space="preserve"> y iii) análisis de las anotaciones del Registro Nacional de Obras </w:t>
      </w:r>
      <w:r w:rsidR="00A83A06" w:rsidRPr="00B36EFB">
        <w:rPr>
          <w:rFonts w:ascii="Arial" w:hAnsi="Arial" w:cs="Arial"/>
          <w:color w:val="000000" w:themeColor="text1"/>
          <w:sz w:val="22"/>
          <w:lang w:val="es-ES_tradnl"/>
        </w:rPr>
        <w:t xml:space="preserve">Civiles </w:t>
      </w:r>
      <w:r w:rsidRPr="00B36EFB">
        <w:rPr>
          <w:rFonts w:ascii="Arial" w:hAnsi="Arial" w:cs="Arial"/>
          <w:color w:val="000000" w:themeColor="text1"/>
          <w:sz w:val="22"/>
          <w:lang w:val="es-ES_tradnl"/>
        </w:rPr>
        <w:t>Inconclusas en los documentos tipos</w:t>
      </w:r>
      <w:r w:rsidR="006F7607" w:rsidRPr="00B36EFB">
        <w:rPr>
          <w:rFonts w:ascii="Arial" w:hAnsi="Arial" w:cs="Arial"/>
          <w:color w:val="000000" w:themeColor="text1"/>
          <w:sz w:val="22"/>
          <w:lang w:val="es-ES_tradnl"/>
        </w:rPr>
        <w:t>.</w:t>
      </w:r>
    </w:p>
    <w:p w14:paraId="66E96B5E" w14:textId="6B5B8518" w:rsidR="00E07AAA" w:rsidRPr="00B36EFB" w:rsidRDefault="00E07AAA" w:rsidP="002B17AD">
      <w:pPr>
        <w:spacing w:before="120" w:line="276" w:lineRule="auto"/>
        <w:ind w:firstLine="709"/>
        <w:jc w:val="both"/>
        <w:rPr>
          <w:rFonts w:ascii="Arial" w:hAnsi="Arial" w:cs="Arial"/>
          <w:color w:val="000000" w:themeColor="text1"/>
          <w:sz w:val="22"/>
          <w:lang w:val="es-ES_tradnl"/>
        </w:rPr>
      </w:pPr>
      <w:r w:rsidRPr="00B36EFB">
        <w:rPr>
          <w:rFonts w:ascii="Arial" w:hAnsi="Arial" w:cs="Arial"/>
          <w:color w:val="000000" w:themeColor="text1"/>
          <w:sz w:val="22"/>
          <w:lang w:val="es-ES_tradnl"/>
        </w:rPr>
        <w:t xml:space="preserve">La Agencia Nacional de Contratación Pública </w:t>
      </w:r>
      <w:r w:rsidR="001369F5" w:rsidRPr="00B36EFB">
        <w:rPr>
          <w:rFonts w:ascii="Arial" w:hAnsi="Arial" w:cs="Arial"/>
          <w:color w:val="000000" w:themeColor="text1"/>
          <w:sz w:val="22"/>
          <w:lang w:val="es-ES_tradnl"/>
        </w:rPr>
        <w:t xml:space="preserve">– </w:t>
      </w:r>
      <w:r w:rsidRPr="00B36EFB">
        <w:rPr>
          <w:rFonts w:ascii="Arial" w:hAnsi="Arial" w:cs="Arial"/>
          <w:color w:val="000000" w:themeColor="text1"/>
          <w:sz w:val="22"/>
          <w:lang w:val="es-ES_tradnl"/>
        </w:rPr>
        <w:t xml:space="preserve">Colombia Compra Eficiente se pronunció sobre el Registro Nacional de Obras Civiles Inconclusas en </w:t>
      </w:r>
      <w:r w:rsidR="003B28F8" w:rsidRPr="00B36EFB">
        <w:rPr>
          <w:rFonts w:ascii="Arial" w:hAnsi="Arial" w:cs="Arial"/>
          <w:color w:val="000000" w:themeColor="text1"/>
          <w:sz w:val="22"/>
          <w:lang w:val="es-ES_tradnl"/>
        </w:rPr>
        <w:t>los</w:t>
      </w:r>
      <w:r w:rsidRPr="00B36EFB">
        <w:rPr>
          <w:rFonts w:ascii="Arial" w:hAnsi="Arial" w:cs="Arial"/>
          <w:color w:val="000000" w:themeColor="text1"/>
          <w:sz w:val="22"/>
          <w:lang w:val="es-ES_tradnl"/>
        </w:rPr>
        <w:t xml:space="preserve"> concepto</w:t>
      </w:r>
      <w:r w:rsidR="003B28F8" w:rsidRPr="00B36EFB">
        <w:rPr>
          <w:rFonts w:ascii="Arial" w:hAnsi="Arial" w:cs="Arial"/>
          <w:color w:val="000000" w:themeColor="text1"/>
          <w:sz w:val="22"/>
          <w:lang w:val="es-ES_tradnl"/>
        </w:rPr>
        <w:t>s</w:t>
      </w:r>
      <w:r w:rsidRPr="00B36EFB">
        <w:rPr>
          <w:rFonts w:ascii="Arial" w:hAnsi="Arial" w:cs="Arial"/>
          <w:color w:val="000000" w:themeColor="text1"/>
          <w:sz w:val="22"/>
          <w:lang w:val="es-ES_tradnl"/>
        </w:rPr>
        <w:t xml:space="preserve"> C</w:t>
      </w:r>
      <w:r w:rsidR="00054252" w:rsidRPr="00B36EFB">
        <w:rPr>
          <w:rFonts w:ascii="Arial" w:hAnsi="Arial" w:cs="Arial"/>
          <w:color w:val="000000" w:themeColor="text1"/>
          <w:sz w:val="22"/>
          <w:lang w:val="es-ES_tradnl"/>
        </w:rPr>
        <w:t>-712</w:t>
      </w:r>
      <w:r w:rsidR="003F63EE" w:rsidRPr="00B36EFB">
        <w:rPr>
          <w:rFonts w:ascii="Arial" w:hAnsi="Arial" w:cs="Arial"/>
          <w:color w:val="000000" w:themeColor="text1"/>
          <w:sz w:val="22"/>
          <w:lang w:val="es-ES_tradnl"/>
        </w:rPr>
        <w:t xml:space="preserve"> del 28 de diciembre </w:t>
      </w:r>
      <w:r w:rsidR="00054252" w:rsidRPr="00B36EFB">
        <w:rPr>
          <w:rFonts w:ascii="Arial" w:hAnsi="Arial" w:cs="Arial"/>
          <w:color w:val="000000" w:themeColor="text1"/>
          <w:sz w:val="22"/>
          <w:lang w:val="es-ES_tradnl"/>
        </w:rPr>
        <w:t>de 2020</w:t>
      </w:r>
      <w:r w:rsidR="00A83A06" w:rsidRPr="00B36EFB">
        <w:rPr>
          <w:rFonts w:ascii="Arial" w:hAnsi="Arial" w:cs="Arial"/>
          <w:color w:val="000000" w:themeColor="text1"/>
          <w:sz w:val="22"/>
          <w:lang w:val="es-ES_tradnl"/>
        </w:rPr>
        <w:t>,</w:t>
      </w:r>
      <w:r w:rsidR="003F63EE" w:rsidRPr="00B36EFB">
        <w:rPr>
          <w:rFonts w:ascii="Arial" w:hAnsi="Arial" w:cs="Arial"/>
          <w:color w:val="000000" w:themeColor="text1"/>
          <w:sz w:val="22"/>
          <w:lang w:val="es-ES_tradnl"/>
        </w:rPr>
        <w:t xml:space="preserve"> C-088 del 17 de marzo de 2021</w:t>
      </w:r>
      <w:r w:rsidR="002B17AD" w:rsidRPr="00B36EFB">
        <w:rPr>
          <w:rFonts w:ascii="Arial" w:hAnsi="Arial" w:cs="Arial"/>
          <w:color w:val="000000" w:themeColor="text1"/>
          <w:sz w:val="22"/>
          <w:lang w:val="es-ES_tradnl"/>
        </w:rPr>
        <w:t>,</w:t>
      </w:r>
      <w:r w:rsidR="00A83A06" w:rsidRPr="00B36EFB">
        <w:rPr>
          <w:rFonts w:ascii="Arial" w:hAnsi="Arial" w:cs="Arial"/>
          <w:color w:val="000000" w:themeColor="text1"/>
          <w:sz w:val="22"/>
          <w:lang w:val="es-ES_tradnl"/>
        </w:rPr>
        <w:t xml:space="preserve"> C-110 del 29 de marzo de 2021</w:t>
      </w:r>
      <w:r w:rsidR="002B17AD" w:rsidRPr="00B36EFB">
        <w:rPr>
          <w:rFonts w:ascii="Arial" w:hAnsi="Arial" w:cs="Arial"/>
          <w:color w:val="000000" w:themeColor="text1"/>
          <w:sz w:val="22"/>
          <w:lang w:val="es-ES_tradnl"/>
        </w:rPr>
        <w:t>, C-203 del 3 de mayo de 2021</w:t>
      </w:r>
      <w:r w:rsidR="00153F10" w:rsidRPr="00B36EFB">
        <w:rPr>
          <w:rFonts w:ascii="Arial" w:hAnsi="Arial" w:cs="Arial"/>
          <w:color w:val="000000" w:themeColor="text1"/>
          <w:sz w:val="22"/>
          <w:lang w:val="es-ES_tradnl"/>
        </w:rPr>
        <w:t>,</w:t>
      </w:r>
      <w:r w:rsidR="002B17AD" w:rsidRPr="00B36EFB">
        <w:rPr>
          <w:rFonts w:ascii="Arial" w:hAnsi="Arial" w:cs="Arial"/>
          <w:color w:val="000000" w:themeColor="text1"/>
          <w:sz w:val="22"/>
          <w:lang w:val="es-ES_tradnl"/>
        </w:rPr>
        <w:t xml:space="preserve"> C-333 del 9 de julio de 2021</w:t>
      </w:r>
      <w:r w:rsidR="00153F10" w:rsidRPr="00B36EFB">
        <w:rPr>
          <w:rFonts w:ascii="Arial" w:hAnsi="Arial" w:cs="Arial"/>
          <w:color w:val="000000" w:themeColor="text1"/>
          <w:sz w:val="22"/>
          <w:lang w:val="es-ES_tradnl"/>
        </w:rPr>
        <w:t xml:space="preserve"> y C-551 del 30 de septiembre de 2021</w:t>
      </w:r>
      <w:r w:rsidR="002B17AD" w:rsidRPr="00B36EFB">
        <w:rPr>
          <w:rFonts w:ascii="Arial" w:hAnsi="Arial" w:cs="Arial"/>
          <w:color w:val="000000" w:themeColor="text1"/>
          <w:sz w:val="22"/>
          <w:lang w:val="es-ES_tradnl"/>
        </w:rPr>
        <w:t xml:space="preserve">. </w:t>
      </w:r>
      <w:r w:rsidR="00054252" w:rsidRPr="00B36EFB">
        <w:rPr>
          <w:rFonts w:ascii="Arial" w:eastAsiaTheme="minorHAnsi" w:hAnsi="Arial" w:cs="Arial"/>
          <w:color w:val="000000" w:themeColor="text1"/>
          <w:sz w:val="22"/>
          <w:szCs w:val="22"/>
          <w:lang w:val="es-ES_tradnl" w:eastAsia="en-US"/>
        </w:rPr>
        <w:t>La tesis expuesta se reitera a continuación y se complementa</w:t>
      </w:r>
      <w:r w:rsidR="00153F10" w:rsidRPr="00B36EFB">
        <w:rPr>
          <w:rFonts w:ascii="Arial" w:eastAsiaTheme="minorHAnsi" w:hAnsi="Arial" w:cs="Arial"/>
          <w:color w:val="000000" w:themeColor="text1"/>
          <w:sz w:val="22"/>
          <w:szCs w:val="22"/>
          <w:lang w:val="es-ES_tradnl" w:eastAsia="en-US"/>
        </w:rPr>
        <w:t>n</w:t>
      </w:r>
      <w:r w:rsidR="00054252" w:rsidRPr="00B36EFB">
        <w:rPr>
          <w:rFonts w:ascii="Arial" w:eastAsiaTheme="minorHAnsi" w:hAnsi="Arial" w:cs="Arial"/>
          <w:color w:val="000000" w:themeColor="text1"/>
          <w:sz w:val="22"/>
          <w:szCs w:val="22"/>
          <w:lang w:val="es-ES_tradnl" w:eastAsia="en-US"/>
        </w:rPr>
        <w:t xml:space="preserve"> en lo pertinente</w:t>
      </w:r>
      <w:r w:rsidR="00154933" w:rsidRPr="00B36EFB">
        <w:rPr>
          <w:rFonts w:ascii="Arial" w:eastAsiaTheme="minorHAnsi" w:hAnsi="Arial" w:cs="Arial"/>
          <w:color w:val="000000" w:themeColor="text1"/>
          <w:sz w:val="22"/>
          <w:szCs w:val="22"/>
          <w:lang w:val="es-ES_tradnl" w:eastAsia="en-US"/>
        </w:rPr>
        <w:t>:</w:t>
      </w:r>
      <w:r w:rsidR="00054252" w:rsidRPr="00B36EFB">
        <w:rPr>
          <w:rFonts w:ascii="Arial" w:eastAsiaTheme="minorHAnsi" w:hAnsi="Arial" w:cs="Arial"/>
          <w:color w:val="000000" w:themeColor="text1"/>
          <w:sz w:val="22"/>
          <w:szCs w:val="22"/>
          <w:lang w:val="es-ES_tradnl" w:eastAsia="en-US"/>
        </w:rPr>
        <w:t xml:space="preserve"> </w:t>
      </w:r>
    </w:p>
    <w:p w14:paraId="2427DFC4" w14:textId="338F37A8" w:rsidR="004427AC" w:rsidRPr="00B36EFB"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B36EFB" w:rsidRDefault="00505DCB" w:rsidP="00510DE9">
      <w:pPr>
        <w:tabs>
          <w:tab w:val="left" w:pos="0"/>
        </w:tabs>
        <w:jc w:val="both"/>
        <w:rPr>
          <w:rFonts w:ascii="Arial" w:eastAsia="Calibri" w:hAnsi="Arial" w:cs="Arial"/>
          <w:b/>
          <w:bCs/>
          <w:color w:val="000000" w:themeColor="text1"/>
          <w:sz w:val="22"/>
          <w:lang w:val="pt-BR"/>
        </w:rPr>
      </w:pPr>
      <w:r w:rsidRPr="00B36EFB">
        <w:rPr>
          <w:rFonts w:ascii="Arial" w:eastAsia="Calibri" w:hAnsi="Arial" w:cs="Arial"/>
          <w:b/>
          <w:bCs/>
          <w:color w:val="000000"/>
          <w:sz w:val="22"/>
          <w:lang w:val="pt-BR" w:eastAsia="en-GB"/>
        </w:rPr>
        <w:t>2.1. Registro Nacional de Obras Civiles Inconclusas</w:t>
      </w:r>
    </w:p>
    <w:p w14:paraId="5716FC05" w14:textId="3B1CC33D" w:rsidR="00004556" w:rsidRPr="00B36EFB" w:rsidRDefault="00004556" w:rsidP="00D40F8B">
      <w:pPr>
        <w:tabs>
          <w:tab w:val="left" w:pos="0"/>
        </w:tabs>
        <w:spacing w:line="276" w:lineRule="auto"/>
        <w:jc w:val="both"/>
        <w:rPr>
          <w:rFonts w:ascii="Arial" w:eastAsia="Calibri" w:hAnsi="Arial" w:cs="Arial"/>
          <w:b/>
          <w:color w:val="000000" w:themeColor="text1"/>
          <w:sz w:val="22"/>
          <w:lang w:val="pt-BR"/>
        </w:rPr>
      </w:pPr>
    </w:p>
    <w:p w14:paraId="72529C40" w14:textId="1EA4FCD1" w:rsidR="003F63EE" w:rsidRPr="00B36EFB" w:rsidRDefault="003F63EE" w:rsidP="003F63EE">
      <w:pPr>
        <w:tabs>
          <w:tab w:val="left" w:pos="0"/>
        </w:tabs>
        <w:spacing w:line="276" w:lineRule="auto"/>
        <w:jc w:val="both"/>
        <w:rPr>
          <w:rFonts w:ascii="Arial" w:eastAsia="Calibri" w:hAnsi="Arial" w:cs="Arial"/>
          <w:color w:val="000000"/>
          <w:sz w:val="22"/>
          <w:lang w:val="es-ES_tradnl" w:eastAsia="en-GB"/>
        </w:rPr>
      </w:pPr>
      <w:r w:rsidRPr="00B36EFB">
        <w:rPr>
          <w:rFonts w:ascii="Arial" w:eastAsia="Calibri" w:hAnsi="Arial" w:cs="Arial"/>
          <w:bCs/>
          <w:color w:val="000000" w:themeColor="text1"/>
          <w:sz w:val="22"/>
          <w:lang w:val="es-ES_tradnl"/>
        </w:rPr>
        <w:t xml:space="preserve">La Ley 2020 de 2020 creó el </w:t>
      </w:r>
      <w:r w:rsidRPr="00B36EFB">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4" w:name="_Hlk71184857"/>
      <w:r w:rsidRPr="00B36EFB">
        <w:rPr>
          <w:rFonts w:ascii="Arial" w:eastAsia="Calibri" w:hAnsi="Arial" w:cs="Arial"/>
          <w:color w:val="000000"/>
          <w:sz w:val="22"/>
          <w:lang w:val="es-ES_tradnl" w:eastAsia="en-GB"/>
        </w:rPr>
        <w:t xml:space="preserve">Según el inciso primero del literal a) del artículo 2 de </w:t>
      </w:r>
      <w:r w:rsidR="004F4248" w:rsidRPr="00B36EFB">
        <w:rPr>
          <w:rFonts w:ascii="Arial" w:eastAsia="Calibri" w:hAnsi="Arial" w:cs="Arial"/>
          <w:color w:val="000000"/>
          <w:sz w:val="22"/>
          <w:lang w:val="es-ES_tradnl" w:eastAsia="en-GB"/>
        </w:rPr>
        <w:t>esta l</w:t>
      </w:r>
      <w:r w:rsidRPr="00B36EFB">
        <w:rPr>
          <w:rFonts w:ascii="Arial" w:eastAsia="Calibri" w:hAnsi="Arial" w:cs="Arial"/>
          <w:color w:val="000000"/>
          <w:sz w:val="22"/>
          <w:lang w:val="es-ES_tradnl" w:eastAsia="en-GB"/>
        </w:rPr>
        <w:t xml:space="preserve">ey, se entiende por </w:t>
      </w:r>
      <w:r w:rsidRPr="00B36EFB">
        <w:rPr>
          <w:rFonts w:ascii="Arial" w:eastAsia="Calibri" w:hAnsi="Arial" w:cs="Arial"/>
          <w:i/>
          <w:iCs/>
          <w:color w:val="000000"/>
          <w:sz w:val="22"/>
          <w:lang w:val="es-ES_tradnl" w:eastAsia="en-GB"/>
        </w:rPr>
        <w:t>obra civil inconclusa</w:t>
      </w:r>
      <w:r w:rsidRPr="00B36EFB">
        <w:rPr>
          <w:rFonts w:ascii="Arial" w:eastAsia="Calibri" w:hAnsi="Arial" w:cs="Arial"/>
          <w:color w:val="000000"/>
          <w:sz w:val="22"/>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bookmarkEnd w:id="4"/>
    </w:p>
    <w:p w14:paraId="66414AA5" w14:textId="67A1B259"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En otras palabras, el concepto de obra civil inconclusa </w:t>
      </w:r>
      <w:r w:rsidR="00A5101D" w:rsidRPr="00B36EFB">
        <w:rPr>
          <w:rFonts w:ascii="Arial" w:eastAsia="Calibri" w:hAnsi="Arial" w:cs="Arial"/>
          <w:color w:val="000000"/>
          <w:sz w:val="22"/>
          <w:lang w:val="es-ES_tradnl" w:eastAsia="en-GB"/>
        </w:rPr>
        <w:t xml:space="preserve">es </w:t>
      </w:r>
      <w:r w:rsidR="000429AA" w:rsidRPr="00B36EFB">
        <w:rPr>
          <w:rFonts w:ascii="Arial" w:eastAsia="Calibri" w:hAnsi="Arial" w:cs="Arial"/>
          <w:color w:val="000000"/>
          <w:sz w:val="22"/>
          <w:lang w:val="es-ES_tradnl" w:eastAsia="en-GB"/>
        </w:rPr>
        <w:t>armónico</w:t>
      </w:r>
      <w:r w:rsidRPr="00B36EFB">
        <w:rPr>
          <w:rFonts w:ascii="Arial" w:eastAsia="Calibri" w:hAnsi="Arial" w:cs="Arial"/>
          <w:color w:val="000000"/>
          <w:sz w:val="22"/>
          <w:lang w:val="es-ES_tradnl" w:eastAsia="en-GB"/>
        </w:rPr>
        <w:t xml:space="preserve"> con la definición del contrato de obra, prevista en el artículo 32 de la Ley 80 de 1993, </w:t>
      </w:r>
      <w:r w:rsidR="00A5101D" w:rsidRPr="00B36EFB">
        <w:rPr>
          <w:rFonts w:ascii="Arial" w:eastAsia="Calibri" w:hAnsi="Arial" w:cs="Arial"/>
          <w:color w:val="000000"/>
          <w:sz w:val="22"/>
          <w:lang w:val="es-ES_tradnl" w:eastAsia="en-GB"/>
        </w:rPr>
        <w:t>según el cual</w:t>
      </w:r>
      <w:r w:rsidRPr="00B36EFB">
        <w:rPr>
          <w:rFonts w:ascii="Arial" w:eastAsia="Calibri" w:hAnsi="Arial" w:cs="Arial"/>
          <w:color w:val="000000"/>
          <w:sz w:val="22"/>
          <w:lang w:val="es-ES_tradnl" w:eastAsia="en-GB"/>
        </w:rPr>
        <w:t xml:space="preserve">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71D97E78" w14:textId="77777777"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3FD5BC54" w14:textId="67FAE345"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De la definición del artículo 2 de la Ley 2020 de 2020 se resalta lo siguiente. Por un lado, cuando la obra civil cumpla con los elementos establecidos en el inciso primero literal </w:t>
      </w:r>
      <w:r w:rsidRPr="00B36EFB">
        <w:rPr>
          <w:rFonts w:ascii="Arial" w:eastAsia="Calibri" w:hAnsi="Arial" w:cs="Arial"/>
          <w:color w:val="000000"/>
          <w:sz w:val="22"/>
          <w:lang w:val="es-ES_tradnl" w:eastAsia="en-GB"/>
        </w:rPr>
        <w:lastRenderedPageBreak/>
        <w:t>a) del artículo 2, deberá cataloga</w:t>
      </w:r>
      <w:r w:rsidR="0004080C" w:rsidRPr="00B36EFB">
        <w:rPr>
          <w:rFonts w:ascii="Arial" w:eastAsia="Calibri" w:hAnsi="Arial" w:cs="Arial"/>
          <w:color w:val="000000"/>
          <w:sz w:val="22"/>
          <w:lang w:val="es-ES_tradnl" w:eastAsia="en-GB"/>
        </w:rPr>
        <w:t>rse</w:t>
      </w:r>
      <w:r w:rsidRPr="00B36EFB">
        <w:rPr>
          <w:rFonts w:ascii="Arial" w:eastAsia="Calibri" w:hAnsi="Arial" w:cs="Arial"/>
          <w:color w:val="000000"/>
          <w:sz w:val="22"/>
          <w:lang w:val="es-ES_tradnl" w:eastAsia="en-GB"/>
        </w:rPr>
        <w:t xml:space="preserve"> como obra civil inconclusa. Es decir, si el trabajo material sobre el bien inmueble no ha concluido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05A6AA60" w14:textId="1EEDADC1"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Esta última precisión es importante, debido a que el propósito del literal a) del artículo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B36EFB">
        <w:rPr>
          <w:rStyle w:val="Refdenotaalpie"/>
          <w:rFonts w:ascii="Arial" w:eastAsia="Calibri" w:hAnsi="Arial" w:cs="Arial"/>
          <w:color w:val="000000"/>
          <w:sz w:val="22"/>
          <w:lang w:val="es-ES_tradnl" w:eastAsia="en-GB"/>
        </w:rPr>
        <w:footnoteReference w:id="2"/>
      </w:r>
      <w:r w:rsidRPr="00B36EFB">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131C0769" w14:textId="77777777" w:rsidR="00805882" w:rsidRPr="00B36EFB" w:rsidRDefault="003F63EE" w:rsidP="00805882">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De conformidad con el artículo 3 de la Ley 2020 de 2020</w:t>
      </w:r>
      <w:r w:rsidRPr="00B36EFB">
        <w:rPr>
          <w:rStyle w:val="Refdenotaalpie"/>
          <w:rFonts w:ascii="Arial" w:eastAsia="Calibri" w:hAnsi="Arial" w:cs="Arial"/>
          <w:color w:val="000000"/>
          <w:sz w:val="22"/>
          <w:lang w:val="es-ES_tradnl" w:eastAsia="en-GB"/>
        </w:rPr>
        <w:footnoteReference w:id="3"/>
      </w:r>
      <w:r w:rsidRPr="00B36EFB">
        <w:rPr>
          <w:rFonts w:ascii="Arial" w:eastAsia="Calibri" w:hAnsi="Arial" w:cs="Arial"/>
          <w:color w:val="000000"/>
          <w:sz w:val="22"/>
          <w:lang w:val="es-ES_tradnl" w:eastAsia="en-GB"/>
        </w:rPr>
        <w:t>, el Registro Nacional de Obras Civiles Inconclusas es un sistema administrado por la Contraloría General de la República</w:t>
      </w:r>
      <w:r w:rsidRPr="00B36EFB">
        <w:rPr>
          <w:rStyle w:val="Refdenotaalpie"/>
          <w:rFonts w:ascii="Arial" w:eastAsia="Calibri" w:hAnsi="Arial" w:cs="Arial"/>
          <w:color w:val="000000"/>
          <w:sz w:val="22"/>
          <w:lang w:val="es-ES_tradnl" w:eastAsia="en-GB"/>
        </w:rPr>
        <w:footnoteReference w:id="4"/>
      </w:r>
      <w:r w:rsidRPr="00B36EFB">
        <w:rPr>
          <w:rFonts w:ascii="Arial" w:eastAsia="Calibri" w:hAnsi="Arial" w:cs="Arial"/>
          <w:color w:val="000000"/>
          <w:sz w:val="22"/>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w:t>
      </w:r>
      <w:r w:rsidRPr="00B36EFB">
        <w:rPr>
          <w:rFonts w:ascii="Arial" w:eastAsia="Calibri" w:hAnsi="Arial" w:cs="Arial"/>
          <w:color w:val="000000"/>
          <w:sz w:val="22"/>
          <w:lang w:val="es-ES_tradnl" w:eastAsia="en-GB"/>
        </w:rPr>
        <w:lastRenderedPageBreak/>
        <w:t>de obras civiles inconclusas reportado por las entidades estatales hará parte integral del banco de proyectos de la respectiva entidad».</w:t>
      </w:r>
      <w:r w:rsidR="00EE46A2" w:rsidRPr="00B36EFB">
        <w:rPr>
          <w:rFonts w:ascii="Arial" w:eastAsia="Calibri" w:hAnsi="Arial" w:cs="Arial"/>
          <w:color w:val="000000"/>
          <w:sz w:val="22"/>
          <w:lang w:val="es-ES_tradnl" w:eastAsia="en-GB"/>
        </w:rPr>
        <w:t xml:space="preserve"> </w:t>
      </w:r>
    </w:p>
    <w:p w14:paraId="73ADF90D" w14:textId="3B9EDBD8" w:rsidR="006D05C0" w:rsidRPr="00B36EFB" w:rsidRDefault="00805882" w:rsidP="00805882">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La información de este</w:t>
      </w:r>
      <w:r w:rsidRPr="00B36EFB">
        <w:rPr>
          <w:rFonts w:ascii="Arial" w:hAnsi="Arial" w:cs="Arial"/>
          <w:color w:val="000000" w:themeColor="text1"/>
          <w:sz w:val="22"/>
        </w:rPr>
        <w:t xml:space="preserve"> registro debe actualiza</w:t>
      </w:r>
      <w:r w:rsidR="00D84E19" w:rsidRPr="00B36EFB">
        <w:rPr>
          <w:rFonts w:ascii="Arial" w:hAnsi="Arial" w:cs="Arial"/>
          <w:color w:val="000000" w:themeColor="text1"/>
          <w:sz w:val="22"/>
        </w:rPr>
        <w:t>rse</w:t>
      </w:r>
      <w:r w:rsidRPr="00B36EFB">
        <w:rPr>
          <w:rFonts w:ascii="Arial" w:hAnsi="Arial" w:cs="Arial"/>
          <w:color w:val="000000" w:themeColor="text1"/>
          <w:sz w:val="22"/>
        </w:rPr>
        <w:t xml:space="preserve"> permanentemente. </w:t>
      </w:r>
      <w:r w:rsidR="00CD7924" w:rsidRPr="00B36EFB">
        <w:rPr>
          <w:rFonts w:ascii="Arial" w:hAnsi="Arial" w:cs="Arial"/>
          <w:color w:val="000000" w:themeColor="text1"/>
          <w:sz w:val="22"/>
        </w:rPr>
        <w:t xml:space="preserve">Conforme </w:t>
      </w:r>
      <w:r w:rsidR="002B0598" w:rsidRPr="00B36EFB">
        <w:rPr>
          <w:rFonts w:ascii="Arial" w:hAnsi="Arial" w:cs="Arial"/>
          <w:color w:val="000000" w:themeColor="text1"/>
          <w:sz w:val="22"/>
        </w:rPr>
        <w:t>a</w:t>
      </w:r>
      <w:r w:rsidR="00CD7924" w:rsidRPr="00B36EFB">
        <w:rPr>
          <w:rFonts w:ascii="Arial" w:hAnsi="Arial" w:cs="Arial"/>
          <w:color w:val="000000" w:themeColor="text1"/>
          <w:sz w:val="22"/>
        </w:rPr>
        <w:t xml:space="preserve">l artículo 3 de la Ley 2020 de 2020,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sidR="002B0598" w:rsidRPr="00B36EFB">
        <w:rPr>
          <w:rFonts w:ascii="Arial" w:hAnsi="Arial" w:cs="Arial"/>
          <w:color w:val="000000" w:themeColor="text1"/>
          <w:sz w:val="22"/>
        </w:rPr>
        <w:t>disponga</w:t>
      </w:r>
      <w:r w:rsidR="00CD7924" w:rsidRPr="00B36EFB">
        <w:rPr>
          <w:rFonts w:ascii="Arial" w:hAnsi="Arial" w:cs="Arial"/>
          <w:color w:val="000000" w:themeColor="text1"/>
          <w:sz w:val="22"/>
        </w:rPr>
        <w:t xml:space="preserve"> la Contraloría General de la República</w:t>
      </w:r>
      <w:r w:rsidR="006D05C0" w:rsidRPr="00B36EFB">
        <w:rPr>
          <w:rStyle w:val="Refdenotaalpie"/>
          <w:rFonts w:ascii="Arial" w:eastAsia="Calibri" w:hAnsi="Arial" w:cs="Arial"/>
          <w:color w:val="000000"/>
          <w:sz w:val="22"/>
          <w:lang w:val="es-ES_tradnl" w:eastAsia="en-GB"/>
        </w:rPr>
        <w:footnoteReference w:id="5"/>
      </w:r>
      <w:r w:rsidR="00D84E19" w:rsidRPr="00B36EFB">
        <w:rPr>
          <w:rFonts w:ascii="Arial" w:hAnsi="Arial" w:cs="Arial"/>
          <w:color w:val="000000" w:themeColor="text1"/>
          <w:sz w:val="22"/>
        </w:rPr>
        <w:t>.</w:t>
      </w:r>
    </w:p>
    <w:p w14:paraId="4BAF5990" w14:textId="3F686F63" w:rsidR="003F63EE" w:rsidRPr="00B36EFB"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Sobre el espíritu de la </w:t>
      </w:r>
      <w:r w:rsidR="00653F57" w:rsidRPr="00B36EFB">
        <w:rPr>
          <w:rFonts w:ascii="Arial" w:eastAsia="Calibri" w:hAnsi="Arial" w:cs="Arial"/>
          <w:color w:val="000000"/>
          <w:sz w:val="22"/>
          <w:lang w:val="es-ES_tradnl" w:eastAsia="en-GB"/>
        </w:rPr>
        <w:t>l</w:t>
      </w:r>
      <w:r w:rsidRPr="00B36EFB">
        <w:rPr>
          <w:rFonts w:ascii="Arial" w:eastAsia="Calibri" w:hAnsi="Arial" w:cs="Arial"/>
          <w:color w:val="000000"/>
          <w:sz w:val="22"/>
          <w:lang w:val="es-ES_tradnl" w:eastAsia="en-GB"/>
        </w:rPr>
        <w:t>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B36EFB">
        <w:rPr>
          <w:rStyle w:val="Refdenotaalpie"/>
          <w:rFonts w:ascii="Arial" w:eastAsia="Calibri" w:hAnsi="Arial" w:cs="Arial"/>
          <w:color w:val="000000"/>
          <w:sz w:val="22"/>
          <w:lang w:val="es-ES_tradnl" w:eastAsia="en-GB"/>
        </w:rPr>
        <w:footnoteReference w:id="6"/>
      </w:r>
      <w:r w:rsidRPr="00B36EFB">
        <w:rPr>
          <w:rFonts w:ascii="Arial" w:eastAsia="Calibri" w:hAnsi="Arial" w:cs="Arial"/>
          <w:color w:val="000000"/>
          <w:sz w:val="22"/>
          <w:lang w:val="es-ES_tradnl" w:eastAsia="en-GB"/>
        </w:rPr>
        <w:t>.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la misma.</w:t>
      </w:r>
    </w:p>
    <w:p w14:paraId="210BD0B7" w14:textId="093A0EB2"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 </w:t>
      </w:r>
      <w:r w:rsidR="00653F57" w:rsidRPr="00B36EFB">
        <w:rPr>
          <w:rFonts w:ascii="Arial" w:eastAsia="Calibri" w:hAnsi="Arial" w:cs="Arial"/>
          <w:color w:val="000000"/>
          <w:sz w:val="22"/>
          <w:lang w:val="es-ES_tradnl" w:eastAsia="en-GB"/>
        </w:rPr>
        <w:t>P</w:t>
      </w:r>
      <w:r w:rsidRPr="00B36EFB">
        <w:rPr>
          <w:rFonts w:ascii="Arial" w:eastAsia="Calibri" w:hAnsi="Arial" w:cs="Arial"/>
          <w:color w:val="000000"/>
          <w:sz w:val="22"/>
          <w:lang w:val="es-ES_tradnl" w:eastAsia="en-GB"/>
        </w:rPr>
        <w:t xml:space="preserve">or ello los artículos 5 y 13 </w:t>
      </w:r>
      <w:r w:rsidRPr="00B36EFB">
        <w:rPr>
          <w:rFonts w:ascii="Arial" w:eastAsia="Calibri" w:hAnsi="Arial" w:cs="Arial"/>
          <w:i/>
          <w:color w:val="000000"/>
          <w:sz w:val="22"/>
          <w:lang w:val="es-ES_tradnl" w:eastAsia="en-GB"/>
        </w:rPr>
        <w:t>ibídem</w:t>
      </w:r>
      <w:r w:rsidRPr="00B36EFB">
        <w:rPr>
          <w:rFonts w:ascii="Arial" w:eastAsia="Calibri" w:hAnsi="Arial" w:cs="Arial"/>
          <w:color w:val="000000"/>
          <w:sz w:val="22"/>
          <w:lang w:val="es-ES_tradnl" w:eastAsia="en-GB"/>
        </w:rPr>
        <w:t xml:space="preserve"> </w:t>
      </w:r>
      <w:r w:rsidR="007C5A9F" w:rsidRPr="00B36EFB">
        <w:rPr>
          <w:rFonts w:ascii="Arial" w:eastAsia="Calibri" w:hAnsi="Arial" w:cs="Arial"/>
          <w:color w:val="000000"/>
          <w:sz w:val="22"/>
          <w:lang w:val="es-ES_tradnl" w:eastAsia="en-GB"/>
        </w:rPr>
        <w:t>disponen</w:t>
      </w:r>
      <w:r w:rsidRPr="00B36EFB">
        <w:rPr>
          <w:rFonts w:ascii="Arial" w:eastAsia="Calibri" w:hAnsi="Arial" w:cs="Arial"/>
          <w:color w:val="000000"/>
          <w:sz w:val="22"/>
          <w:lang w:val="es-ES_tradnl" w:eastAsia="en-GB"/>
        </w:rPr>
        <w:t xml:space="preserve">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se podrá presentar en el plan de desarrollo de la entidad, una estrategia de atención para determinar la intervención de las obras que se encuentren en el Registro Nacional de Obras </w:t>
      </w:r>
      <w:r w:rsidRPr="00B36EFB">
        <w:rPr>
          <w:rFonts w:ascii="Arial" w:eastAsia="Calibri" w:hAnsi="Arial" w:cs="Arial"/>
          <w:color w:val="000000"/>
          <w:sz w:val="22"/>
          <w:lang w:val="es-ES_tradnl" w:eastAsia="en-GB"/>
        </w:rPr>
        <w:lastRenderedPageBreak/>
        <w:t>Civiles Inconclusas, con énfasis en aquellas que lleven más tiempo sin intervención, siempre atendiendo a la disponibilidad de recursos</w:t>
      </w:r>
      <w:r w:rsidRPr="00B36EFB">
        <w:rPr>
          <w:rStyle w:val="Refdenotaalpie"/>
          <w:rFonts w:ascii="Arial" w:eastAsia="Calibri" w:hAnsi="Arial" w:cs="Arial"/>
          <w:color w:val="000000"/>
          <w:sz w:val="22"/>
          <w:lang w:val="es-ES_tradnl" w:eastAsia="en-GB"/>
        </w:rPr>
        <w:footnoteReference w:id="7"/>
      </w:r>
      <w:r w:rsidRPr="00B36EFB">
        <w:rPr>
          <w:rFonts w:ascii="Arial" w:eastAsia="Calibri" w:hAnsi="Arial" w:cs="Arial"/>
          <w:color w:val="000000"/>
          <w:sz w:val="22"/>
          <w:lang w:val="es-ES_tradnl" w:eastAsia="en-GB"/>
        </w:rPr>
        <w:t xml:space="preserve">. </w:t>
      </w:r>
    </w:p>
    <w:p w14:paraId="10F12519" w14:textId="3EFC458B" w:rsidR="00EE46A2" w:rsidRPr="00B36EFB"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En tal sentido, esta ley busca que la entidad estatal determine el destino definitivo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deberá ser adoptada por acto administrativo por el representante legal de la entidad a cargo de la obra y </w:t>
      </w:r>
      <w:r w:rsidR="009C37EA" w:rsidRPr="00B36EFB">
        <w:rPr>
          <w:rFonts w:ascii="Arial" w:eastAsia="Calibri" w:hAnsi="Arial" w:cs="Arial"/>
          <w:color w:val="000000"/>
          <w:sz w:val="22"/>
          <w:lang w:val="es-ES_tradnl" w:eastAsia="en-GB"/>
        </w:rPr>
        <w:t>solo podrá</w:t>
      </w:r>
      <w:r w:rsidRPr="00B36EFB">
        <w:rPr>
          <w:rFonts w:ascii="Arial" w:eastAsia="Calibri" w:hAnsi="Arial" w:cs="Arial"/>
          <w:color w:val="000000"/>
          <w:sz w:val="22"/>
          <w:lang w:val="es-ES_tradnl" w:eastAsia="en-GB"/>
        </w:rPr>
        <w:t xml:space="preserve"> ser ordenada en casos de ruina o grave amenaza a los derechos fundamentales o colectivos, debidamente evaluada. </w:t>
      </w:r>
    </w:p>
    <w:p w14:paraId="34153240" w14:textId="1352831B" w:rsidR="00271098" w:rsidRPr="00B36EFB" w:rsidRDefault="00D051BB" w:rsidP="009C37EA">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Respecto a</w:t>
      </w:r>
      <w:r w:rsidR="003F63EE" w:rsidRPr="00B36EFB">
        <w:rPr>
          <w:rFonts w:ascii="Arial" w:eastAsia="Calibri" w:hAnsi="Arial" w:cs="Arial"/>
          <w:color w:val="000000"/>
          <w:sz w:val="22"/>
          <w:lang w:val="es-ES_tradnl" w:eastAsia="en-GB"/>
        </w:rPr>
        <w:t xml:space="preserve">l contenido del Registro Nacional de Obras Civiles Inconclusas, </w:t>
      </w:r>
      <w:bookmarkStart w:id="5" w:name="_Hlk71184896"/>
      <w:r w:rsidR="003F63EE" w:rsidRPr="00B36EFB">
        <w:rPr>
          <w:rFonts w:ascii="Arial" w:eastAsia="Calibri" w:hAnsi="Arial" w:cs="Arial"/>
          <w:color w:val="000000"/>
          <w:sz w:val="22"/>
          <w:lang w:val="es-ES_tradnl" w:eastAsia="en-GB"/>
        </w:rPr>
        <w:t>el artículo 4 determina la información mínima que debe reportarse por las entidades públicas. Entre otros, deberá contener datos sobre la</w:t>
      </w:r>
      <w:r w:rsidR="00271098" w:rsidRPr="00B36EFB">
        <w:rPr>
          <w:rFonts w:ascii="Arial" w:eastAsia="Calibri" w:hAnsi="Arial" w:cs="Arial"/>
          <w:color w:val="000000"/>
          <w:sz w:val="22"/>
          <w:lang w:val="es-ES_tradnl" w:eastAsia="en-GB"/>
        </w:rPr>
        <w:t xml:space="preserve"> identificación del contratista, consultores, interventores y demás personas naturales y/o jurídicas</w:t>
      </w:r>
      <w:r w:rsidR="003F63EE" w:rsidRPr="00B36EFB">
        <w:rPr>
          <w:rFonts w:ascii="Arial" w:eastAsia="Calibri" w:hAnsi="Arial" w:cs="Arial"/>
          <w:color w:val="000000"/>
          <w:sz w:val="22"/>
          <w:lang w:val="es-ES_tradnl" w:eastAsia="en-GB"/>
        </w:rPr>
        <w:t xml:space="preserve"> </w:t>
      </w:r>
      <w:r w:rsidR="00271098" w:rsidRPr="00B36EFB">
        <w:rPr>
          <w:rFonts w:ascii="Arial" w:eastAsia="Calibri" w:hAnsi="Arial" w:cs="Arial"/>
          <w:color w:val="000000"/>
          <w:sz w:val="22"/>
          <w:lang w:val="es-ES_tradnl" w:eastAsia="en-GB"/>
        </w:rPr>
        <w:t xml:space="preserve">que intervinieron en la planeación y ejecución del proyecto, las </w:t>
      </w:r>
      <w:r w:rsidR="003F63EE" w:rsidRPr="00B36EFB">
        <w:rPr>
          <w:rFonts w:ascii="Arial" w:eastAsia="Calibri" w:hAnsi="Arial" w:cs="Arial"/>
          <w:color w:val="000000"/>
          <w:sz w:val="22"/>
          <w:lang w:val="es-ES_tradnl" w:eastAsia="en-GB"/>
        </w:rPr>
        <w:t xml:space="preserve">razones técnicas y/o jurídicas por las cuales la obra civil quedó inconclusa; los pagos efectuados; los procesos en curso y/o fallos que hayan declarado responsabilidades penales, fiscales, civiles y disciplinarias derivadas de la obra inconclusa; así como los actos administrativos que declaren el incumplimiento de los contratistas o caducidad de los contratos. Igualmente, en este Registro constará la información de las obras civiles ya terminadas que no se encuentre en funcionamiento conforme al artículo 15. </w:t>
      </w:r>
    </w:p>
    <w:bookmarkEnd w:id="5"/>
    <w:p w14:paraId="2DF83810" w14:textId="4E70ED9A" w:rsidR="003F63EE" w:rsidRPr="00B36EFB"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Según artículo 9 de la Ley 2020 de 2020, la obligación de reportar esta información recae en los representantes legales de las entidades estatales y su incumplimiento genera las sanciones respectivas conforme a la normativa vigente</w:t>
      </w:r>
      <w:r w:rsidRPr="00B36EFB">
        <w:rPr>
          <w:rStyle w:val="Refdenotaalpie"/>
          <w:rFonts w:ascii="Arial" w:eastAsia="Calibri" w:hAnsi="Arial" w:cs="Arial"/>
          <w:color w:val="000000"/>
          <w:sz w:val="22"/>
          <w:lang w:val="es-ES_tradnl" w:eastAsia="en-GB"/>
        </w:rPr>
        <w:footnoteReference w:id="8"/>
      </w:r>
      <w:r w:rsidRPr="00B36EFB">
        <w:rPr>
          <w:rFonts w:ascii="Arial" w:eastAsia="Calibri" w:hAnsi="Arial" w:cs="Arial"/>
          <w:color w:val="000000"/>
          <w:sz w:val="22"/>
          <w:lang w:val="es-ES_tradnl" w:eastAsia="en-GB"/>
        </w:rPr>
        <w:t xml:space="preserve">. En todo caso, la información que consta en el Registro podrá tenerse en cuenta por los entes de control o por las entidades públicas sometidas al Estatuto General de Contratación 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2CEC3A73" w14:textId="345096D0" w:rsidR="00466861" w:rsidRPr="00B36EFB"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lastRenderedPageBreak/>
        <w:t>De esta manera, debido al carácter público de la información del registro, se podrá verificar en el sistema dispuesto por la Contraloría General de la Nación, el motivo por el cual la obra civil quedo inconclusa, así como las situaciones de incumplimiento del contratista y en general el estado jurídico, técnico y financiero de la obra. Si se presenta alguna controversia respecto de la información suministrada por la entidad estatal, esta será la encargada de resolverla atendiendo los principios y disposiciones establecidos en la normatividad vigente. Conforme al artículo 12, es preciso señalar que la cancelación de la anotación de la obra en el Registro Nacional de Obras Civiles Inconclusas solo operará a solicitud de la entidad estatal una vez haya sido demolida o finalizada exitosamente.</w:t>
      </w:r>
    </w:p>
    <w:p w14:paraId="12B66FEC" w14:textId="77777777" w:rsidR="00360E6D" w:rsidRPr="00B36EFB" w:rsidRDefault="00360E6D" w:rsidP="004C34CD">
      <w:pPr>
        <w:tabs>
          <w:tab w:val="left" w:pos="0"/>
        </w:tabs>
        <w:spacing w:line="276" w:lineRule="auto"/>
        <w:ind w:firstLine="709"/>
        <w:jc w:val="both"/>
        <w:rPr>
          <w:rFonts w:ascii="Arial" w:eastAsia="Calibri" w:hAnsi="Arial" w:cs="Arial"/>
          <w:color w:val="000000"/>
          <w:sz w:val="22"/>
          <w:lang w:val="es-ES_tradnl" w:eastAsia="en-GB"/>
        </w:rPr>
      </w:pPr>
    </w:p>
    <w:p w14:paraId="557C39B2" w14:textId="45AF61EF" w:rsidR="00E5756C" w:rsidRPr="00B36EFB" w:rsidRDefault="00E5756C" w:rsidP="00BD67B2">
      <w:pPr>
        <w:tabs>
          <w:tab w:val="left" w:pos="0"/>
        </w:tabs>
        <w:spacing w:line="276" w:lineRule="auto"/>
        <w:jc w:val="both"/>
        <w:rPr>
          <w:rFonts w:ascii="Arial" w:eastAsia="Calibri" w:hAnsi="Arial" w:cs="Arial"/>
          <w:b/>
          <w:bCs/>
          <w:color w:val="000000"/>
          <w:sz w:val="22"/>
          <w:lang w:val="es-ES_tradnl" w:eastAsia="en-GB"/>
        </w:rPr>
      </w:pPr>
      <w:r w:rsidRPr="00B36EFB">
        <w:rPr>
          <w:rFonts w:ascii="Arial" w:eastAsia="Calibri" w:hAnsi="Arial" w:cs="Arial"/>
          <w:b/>
          <w:bCs/>
          <w:color w:val="000000"/>
          <w:sz w:val="22"/>
          <w:lang w:val="es-ES_tradnl" w:eastAsia="en-GB"/>
        </w:rPr>
        <w:t xml:space="preserve">2.2. </w:t>
      </w:r>
      <w:r w:rsidR="00360E6D" w:rsidRPr="00B36EFB">
        <w:rPr>
          <w:rFonts w:ascii="Arial" w:eastAsia="Calibri" w:hAnsi="Arial" w:cs="Arial"/>
          <w:b/>
          <w:bCs/>
          <w:color w:val="000000"/>
          <w:sz w:val="22"/>
          <w:lang w:val="es-ES_tradnl" w:eastAsia="en-GB"/>
        </w:rPr>
        <w:t>Deber de verificación del Registro Nacional de Obras Civiles Inconclusas en la evaluación de</w:t>
      </w:r>
      <w:r w:rsidR="007145BC" w:rsidRPr="00B36EFB">
        <w:rPr>
          <w:rFonts w:ascii="Arial" w:eastAsia="Calibri" w:hAnsi="Arial" w:cs="Arial"/>
          <w:b/>
          <w:bCs/>
          <w:color w:val="000000"/>
          <w:sz w:val="22"/>
          <w:lang w:val="es-ES_tradnl" w:eastAsia="en-GB"/>
        </w:rPr>
        <w:t xml:space="preserve"> los</w:t>
      </w:r>
      <w:r w:rsidR="00360E6D" w:rsidRPr="00B36EFB">
        <w:rPr>
          <w:rFonts w:ascii="Arial" w:eastAsia="Calibri" w:hAnsi="Arial" w:cs="Arial"/>
          <w:b/>
          <w:bCs/>
          <w:color w:val="000000"/>
          <w:sz w:val="22"/>
          <w:lang w:val="es-ES_tradnl" w:eastAsia="en-GB"/>
        </w:rPr>
        <w:t xml:space="preserve"> factores de calidad para la selección de contratistas de obra o interventores</w:t>
      </w:r>
    </w:p>
    <w:p w14:paraId="47C4BBD9" w14:textId="252A38FB" w:rsidR="00BD67B2" w:rsidRPr="00B36EFB"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77777777" w:rsidR="00466861" w:rsidRPr="00B36EFB" w:rsidRDefault="00466861" w:rsidP="00466861">
      <w:pPr>
        <w:tabs>
          <w:tab w:val="left" w:pos="0"/>
        </w:tabs>
        <w:spacing w:line="276" w:lineRule="auto"/>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B36EFB">
        <w:rPr>
          <w:rFonts w:ascii="Arial" w:eastAsia="Calibri" w:hAnsi="Arial" w:cs="Arial"/>
          <w:i/>
          <w:iCs/>
          <w:color w:val="000000"/>
          <w:sz w:val="22"/>
          <w:lang w:val="es-ES_tradnl" w:eastAsia="en-GB"/>
        </w:rPr>
        <w:t>consultar</w:t>
      </w:r>
      <w:r w:rsidRPr="00B36EFB">
        <w:rPr>
          <w:rFonts w:ascii="Arial" w:eastAsia="Calibri" w:hAnsi="Arial" w:cs="Arial"/>
          <w:color w:val="000000"/>
          <w:sz w:val="22"/>
          <w:lang w:val="es-ES_tradnl" w:eastAsia="en-GB"/>
        </w:rPr>
        <w:t xml:space="preserve"> y </w:t>
      </w:r>
      <w:r w:rsidRPr="00B36EFB">
        <w:rPr>
          <w:rFonts w:ascii="Arial" w:eastAsia="Calibri" w:hAnsi="Arial" w:cs="Arial"/>
          <w:i/>
          <w:iCs/>
          <w:color w:val="000000"/>
          <w:sz w:val="22"/>
          <w:lang w:val="es-ES_tradnl" w:eastAsia="en-GB"/>
        </w:rPr>
        <w:t>analizar</w:t>
      </w:r>
      <w:r w:rsidRPr="00B36EFB">
        <w:rPr>
          <w:rFonts w:ascii="Arial" w:eastAsia="Calibri" w:hAnsi="Arial" w:cs="Arial"/>
          <w:color w:val="000000"/>
          <w:sz w:val="22"/>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los factores de calidad. La norma prescribe lo siguiente:</w:t>
      </w:r>
    </w:p>
    <w:p w14:paraId="537CB646" w14:textId="77777777"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014F5AFB"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xml:space="preserve">Cualquier controversia o solicitud que surja en relación con los reportes </w:t>
      </w:r>
      <w:r w:rsidR="007145BC" w:rsidRPr="00B36EFB">
        <w:rPr>
          <w:rFonts w:ascii="Arial" w:eastAsia="Calibri" w:hAnsi="Arial" w:cs="Arial"/>
          <w:color w:val="000000"/>
          <w:sz w:val="21"/>
          <w:szCs w:val="21"/>
          <w:lang w:val="es-ES_tradnl" w:eastAsia="en-GB"/>
        </w:rPr>
        <w:t>d</w:t>
      </w:r>
      <w:r w:rsidRPr="00B36EFB">
        <w:rPr>
          <w:rFonts w:ascii="Arial" w:eastAsia="Calibri" w:hAnsi="Arial" w:cs="Arial"/>
          <w:color w:val="000000"/>
          <w:sz w:val="21"/>
          <w:szCs w:val="21"/>
          <w:lang w:val="es-ES_tradnl" w:eastAsia="en-GB"/>
        </w:rPr>
        <w:t>e información que suministre la entidad contratante, serán resueltos por esta, atendiendo los principios y disposiciones establecidos en la normatividad vigente.</w:t>
      </w:r>
    </w:p>
    <w:p w14:paraId="3A047B7A" w14:textId="77777777" w:rsidR="00466861" w:rsidRPr="00B36EFB"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Pr="00B36EFB"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B36EFB">
        <w:rPr>
          <w:rFonts w:ascii="Arial" w:eastAsia="Calibri" w:hAnsi="Arial" w:cs="Arial"/>
          <w:i/>
          <w:iCs/>
          <w:color w:val="000000"/>
          <w:sz w:val="22"/>
          <w:lang w:val="es-ES_tradnl" w:eastAsia="en-GB"/>
        </w:rPr>
        <w:t>selección objetiva</w:t>
      </w:r>
      <w:r w:rsidRPr="00B36EFB">
        <w:rPr>
          <w:rFonts w:ascii="Arial" w:eastAsia="Calibri" w:hAnsi="Arial" w:cs="Arial"/>
          <w:color w:val="000000"/>
          <w:sz w:val="22"/>
          <w:lang w:val="es-ES_tradnl" w:eastAsia="en-GB"/>
        </w:rPr>
        <w:t xml:space="preserve"> en los procedimientos contractuales, </w:t>
      </w:r>
      <w:r w:rsidRPr="00B36EFB">
        <w:rPr>
          <w:rFonts w:ascii="Arial" w:eastAsia="Calibri" w:hAnsi="Arial" w:cs="Arial"/>
          <w:color w:val="000000"/>
          <w:sz w:val="22"/>
          <w:lang w:val="es-ES_tradnl" w:eastAsia="en-GB"/>
        </w:rPr>
        <w:lastRenderedPageBreak/>
        <w:t>precisando la metodología con la cual pueden establecerse tanto los requisitos habilitantes como los criterios de evaluación. En lo pertinente, la norma dispone que:</w:t>
      </w:r>
    </w:p>
    <w:p w14:paraId="36C497EE" w14:textId="77777777" w:rsidR="00466861" w:rsidRPr="00B36EFB" w:rsidRDefault="00466861" w:rsidP="00466861">
      <w:pPr>
        <w:tabs>
          <w:tab w:val="left" w:pos="0"/>
        </w:tabs>
        <w:ind w:right="709"/>
        <w:jc w:val="both"/>
        <w:rPr>
          <w:rFonts w:ascii="Arial" w:eastAsia="Calibri" w:hAnsi="Arial" w:cs="Arial"/>
          <w:color w:val="000000"/>
          <w:sz w:val="21"/>
          <w:szCs w:val="21"/>
          <w:lang w:val="es-ES_tradnl" w:eastAsia="en-GB"/>
        </w:rPr>
      </w:pPr>
    </w:p>
    <w:p w14:paraId="2F05453A"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b) La ponderación de los elementos de calidad y precio que representen la mejor relación de costo-beneficio para la entidad. (Énfasis fuera de texto)</w:t>
      </w:r>
    </w:p>
    <w:p w14:paraId="728D3318" w14:textId="77777777"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p>
    <w:p w14:paraId="2DEE119C" w14:textId="77777777" w:rsidR="00466861" w:rsidRPr="00B36EFB"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B36EFB">
        <w:rPr>
          <w:rFonts w:ascii="Arial" w:eastAsia="Calibri" w:hAnsi="Arial" w:cs="Arial"/>
          <w:iCs/>
          <w:color w:val="000000"/>
          <w:sz w:val="22"/>
          <w:lang w:val="es-ES_tradnl" w:eastAsia="en-GB"/>
        </w:rPr>
        <w:t>no</w:t>
      </w:r>
      <w:r w:rsidRPr="00B36EFB">
        <w:rPr>
          <w:rFonts w:ascii="Arial" w:eastAsia="Calibri" w:hAnsi="Arial" w:cs="Arial"/>
          <w:color w:val="000000"/>
          <w:sz w:val="22"/>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21266B1C" w14:textId="5D58128C" w:rsidR="00466861" w:rsidRPr="00B36EFB"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B36EFB">
        <w:rPr>
          <w:rFonts w:ascii="Arial" w:eastAsia="Calibri" w:hAnsi="Arial" w:cs="Arial"/>
          <w:color w:val="FF0000"/>
          <w:sz w:val="22"/>
          <w:lang w:val="es-ES_tradnl" w:eastAsia="en-GB"/>
        </w:rPr>
        <w:t xml:space="preserve">. </w:t>
      </w:r>
      <w:r w:rsidRPr="00B36EFB">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166A7109" w:rsidR="00466861" w:rsidRPr="00B36EFB" w:rsidRDefault="00466861" w:rsidP="00466861">
      <w:pPr>
        <w:tabs>
          <w:tab w:val="left" w:pos="0"/>
        </w:tabs>
        <w:spacing w:before="120" w:line="276" w:lineRule="auto"/>
        <w:ind w:firstLine="709"/>
        <w:jc w:val="both"/>
        <w:rPr>
          <w:rFonts w:ascii="Arial" w:hAnsi="Arial" w:cs="Arial"/>
          <w:color w:val="000000" w:themeColor="text1"/>
          <w:sz w:val="22"/>
        </w:rPr>
      </w:pPr>
      <w:r w:rsidRPr="00B36EFB">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w:t>
      </w:r>
      <w:r w:rsidR="007145BC" w:rsidRPr="00B36EFB">
        <w:rPr>
          <w:rFonts w:ascii="Arial" w:eastAsia="Calibri" w:hAnsi="Arial" w:cs="Arial"/>
          <w:color w:val="000000"/>
          <w:sz w:val="22"/>
          <w:lang w:val="es-ES_tradnl" w:eastAsia="en-GB"/>
        </w:rPr>
        <w:t>señaló</w:t>
      </w:r>
      <w:r w:rsidRPr="00B36EFB">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sidRPr="00B36EFB">
        <w:rPr>
          <w:rFonts w:ascii="Arial" w:hAnsi="Arial" w:cs="Arial"/>
          <w:color w:val="000000" w:themeColor="text1"/>
          <w:sz w:val="22"/>
        </w:rPr>
        <w:t xml:space="preserve">la </w:t>
      </w:r>
      <w:r w:rsidRPr="00B36EFB">
        <w:rPr>
          <w:rFonts w:ascii="Arial" w:hAnsi="Arial" w:cs="Arial"/>
          <w:color w:val="000000" w:themeColor="text1"/>
          <w:sz w:val="22"/>
        </w:rPr>
        <w:lastRenderedPageBreak/>
        <w:t>decisión debe ser adecuada y proporcional al trámite y a los hechos que lo motivaron</w:t>
      </w:r>
      <w:r w:rsidRPr="00B36EFB">
        <w:rPr>
          <w:rStyle w:val="Refdenotaalpie"/>
          <w:rFonts w:ascii="Arial" w:hAnsi="Arial" w:cs="Arial"/>
          <w:color w:val="000000" w:themeColor="text1"/>
          <w:sz w:val="22"/>
        </w:rPr>
        <w:footnoteReference w:id="9"/>
      </w:r>
      <w:r w:rsidRPr="00B36EFB">
        <w:rPr>
          <w:rFonts w:ascii="Arial" w:hAnsi="Arial" w:cs="Arial"/>
          <w:color w:val="000000" w:themeColor="text1"/>
          <w:sz w:val="22"/>
        </w:rPr>
        <w:t>. Este también ha sido el entendimiento de la doctrina, que ha considerado que el ejercicio de la discrecionalidad administrativa debe respetar el principio de proporcionalidad</w:t>
      </w:r>
      <w:r w:rsidRPr="00B36EFB">
        <w:rPr>
          <w:rStyle w:val="Refdenotaalpie"/>
          <w:rFonts w:ascii="Arial" w:hAnsi="Arial" w:cs="Arial"/>
          <w:color w:val="000000" w:themeColor="text1"/>
          <w:sz w:val="22"/>
        </w:rPr>
        <w:footnoteReference w:id="10"/>
      </w:r>
      <w:r w:rsidRPr="00B36EFB">
        <w:rPr>
          <w:rFonts w:ascii="Arial" w:hAnsi="Arial" w:cs="Arial"/>
          <w:color w:val="000000" w:themeColor="text1"/>
          <w:sz w:val="22"/>
        </w:rPr>
        <w:t>.</w:t>
      </w:r>
    </w:p>
    <w:p w14:paraId="2E58647C" w14:textId="06278F1B" w:rsidR="00466861" w:rsidRPr="00B36EFB" w:rsidRDefault="00466861" w:rsidP="00466861">
      <w:pPr>
        <w:tabs>
          <w:tab w:val="left" w:pos="0"/>
        </w:tabs>
        <w:spacing w:before="120" w:line="276" w:lineRule="auto"/>
        <w:ind w:firstLine="709"/>
        <w:jc w:val="both"/>
        <w:rPr>
          <w:rFonts w:ascii="Arial" w:hAnsi="Arial" w:cs="Arial"/>
          <w:color w:val="000000" w:themeColor="text1"/>
          <w:sz w:val="22"/>
        </w:rPr>
      </w:pPr>
      <w:r w:rsidRPr="00B36EFB">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w:t>
      </w:r>
      <w:r w:rsidR="007145BC" w:rsidRPr="00B36EFB">
        <w:rPr>
          <w:rFonts w:ascii="Arial" w:hAnsi="Arial" w:cs="Arial"/>
          <w:color w:val="000000" w:themeColor="text1"/>
          <w:sz w:val="22"/>
        </w:rPr>
        <w:t>Entre</w:t>
      </w:r>
      <w:r w:rsidRPr="00B36EFB">
        <w:rPr>
          <w:rFonts w:ascii="Arial" w:hAnsi="Arial" w:cs="Arial"/>
          <w:color w:val="000000" w:themeColor="text1"/>
          <w:sz w:val="22"/>
        </w:rPr>
        <w:t xml:space="preserve"> estos criterios se encuentran los elementos de calidad y precio indicados en el artículo 5, numeral 2, literal a), de la Ley 1150 de 2007. Por ello la Sección Tercera del Consejo de Estado considera que: </w:t>
      </w:r>
    </w:p>
    <w:p w14:paraId="1013A2E5" w14:textId="77777777" w:rsidR="00466861" w:rsidRPr="00B36EFB"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B36EFB">
        <w:rPr>
          <w:rStyle w:val="Refdenotaalpie"/>
          <w:rFonts w:ascii="Arial" w:eastAsia="Calibri" w:hAnsi="Arial" w:cs="Arial"/>
          <w:color w:val="000000"/>
          <w:sz w:val="21"/>
          <w:szCs w:val="21"/>
          <w:lang w:val="es-ES_tradnl" w:eastAsia="en-GB"/>
        </w:rPr>
        <w:footnoteReference w:id="11"/>
      </w:r>
      <w:r w:rsidRPr="00B36EFB">
        <w:rPr>
          <w:rFonts w:ascii="Arial" w:eastAsia="Calibri" w:hAnsi="Arial" w:cs="Arial"/>
          <w:color w:val="000000"/>
          <w:sz w:val="21"/>
          <w:szCs w:val="21"/>
          <w:lang w:val="es-ES_tradnl" w:eastAsia="en-GB"/>
        </w:rPr>
        <w:t>.</w:t>
      </w:r>
    </w:p>
    <w:p w14:paraId="732488CA" w14:textId="77777777" w:rsidR="00466861" w:rsidRPr="00B36EFB" w:rsidRDefault="00466861" w:rsidP="00466861">
      <w:pPr>
        <w:tabs>
          <w:tab w:val="left" w:pos="0"/>
        </w:tabs>
        <w:spacing w:line="276" w:lineRule="auto"/>
        <w:ind w:firstLine="709"/>
        <w:jc w:val="both"/>
        <w:rPr>
          <w:rFonts w:ascii="Arial" w:hAnsi="Arial" w:cs="Arial"/>
          <w:color w:val="000000" w:themeColor="text1"/>
          <w:sz w:val="22"/>
        </w:rPr>
      </w:pPr>
    </w:p>
    <w:p w14:paraId="09E746D0" w14:textId="77777777" w:rsidR="007145BC" w:rsidRPr="00B36EFB" w:rsidRDefault="007145BC" w:rsidP="007145BC">
      <w:pPr>
        <w:spacing w:line="276" w:lineRule="auto"/>
        <w:ind w:firstLine="709"/>
        <w:jc w:val="both"/>
        <w:rPr>
          <w:rFonts w:ascii="Arial" w:hAnsi="Arial" w:cs="Arial"/>
          <w:color w:val="000000" w:themeColor="text1"/>
          <w:sz w:val="22"/>
          <w:lang w:val="es-ES_tradnl"/>
        </w:rPr>
      </w:pPr>
      <w:r w:rsidRPr="00B36EFB">
        <w:rPr>
          <w:rFonts w:ascii="Arial" w:hAnsi="Arial" w:cs="Arial"/>
          <w:color w:val="000000" w:themeColor="text1"/>
          <w:sz w:val="22"/>
        </w:rPr>
        <w:t xml:space="preserve">Por lo tanto, cuando 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 significa que al aplicar dichos criterios de calificación con puntos dentro del procedimiento contractual, las </w:t>
      </w:r>
      <w:r w:rsidRPr="00B36EFB">
        <w:rPr>
          <w:rFonts w:ascii="Arial" w:hAnsi="Arial" w:cs="Arial"/>
          <w:color w:val="000000" w:themeColor="text1"/>
          <w:sz w:val="22"/>
        </w:rPr>
        <w:lastRenderedPageBreak/>
        <w:t xml:space="preserve">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B36EFB">
        <w:rPr>
          <w:rFonts w:ascii="Arial" w:eastAsiaTheme="minorHAnsi" w:hAnsi="Arial" w:cs="Arial"/>
          <w:sz w:val="22"/>
          <w:szCs w:val="22"/>
          <w:lang w:val="es-MX" w:eastAsia="en-US"/>
        </w:rPr>
        <w:t>En este contexto, las entidades deberán examinar la particularidad de la anotación y determinar la forma en la que dicha anotación afectará el factor de calidad al momento de realizar la respectiva evaluación.</w:t>
      </w:r>
    </w:p>
    <w:p w14:paraId="08945EBA" w14:textId="77777777" w:rsidR="007145BC" w:rsidRPr="00B36EFB" w:rsidRDefault="007145BC" w:rsidP="007145BC">
      <w:pPr>
        <w:spacing w:before="120" w:line="276" w:lineRule="auto"/>
        <w:ind w:firstLine="709"/>
        <w:jc w:val="both"/>
        <w:rPr>
          <w:rFonts w:ascii="Arial" w:hAnsi="Arial" w:cs="Arial"/>
          <w:color w:val="000000" w:themeColor="text1"/>
          <w:sz w:val="22"/>
        </w:rPr>
      </w:pPr>
      <w:r w:rsidRPr="00B36EFB">
        <w:rPr>
          <w:rFonts w:ascii="Arial" w:hAnsi="Arial" w:cs="Arial"/>
          <w:color w:val="000000" w:themeColor="text1"/>
          <w:sz w:val="22"/>
        </w:rPr>
        <w:t>De esta manera, como las entidades estatales cuentan con discrecionalidad para determinar los criterios de calificación, corresponde a estas definir, en los pliegos de condiciones, los factores de ponderación de calidad y</w:t>
      </w:r>
      <w:r w:rsidRPr="00B36EFB">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 los factores de calidad, conforme a los parámetros del artículo 6 de la Ley 2020 de 2020</w:t>
      </w:r>
      <w:r w:rsidRPr="00B36EFB">
        <w:rPr>
          <w:rFonts w:ascii="Arial" w:hAnsi="Arial" w:cs="Arial"/>
          <w:color w:val="000000" w:themeColor="text1"/>
          <w:sz w:val="22"/>
        </w:rPr>
        <w:t xml:space="preserve">. Lo anterior, teniendo en cuenta, además, que </w:t>
      </w:r>
      <w:r w:rsidRPr="00B36EFB">
        <w:rPr>
          <w:rFonts w:ascii="Arial" w:hAnsi="Arial" w:cs="Arial"/>
          <w:color w:val="000000" w:themeColor="text1"/>
          <w:sz w:val="22"/>
          <w:lang w:val="es-MX"/>
        </w:rPr>
        <w:t>la norma no restringió a una metodología específica el análisis y la valoración de estas anotaciones.</w:t>
      </w:r>
    </w:p>
    <w:p w14:paraId="3B788489" w14:textId="2D654864" w:rsidR="00466861" w:rsidRPr="00B36EFB" w:rsidRDefault="00466861" w:rsidP="00044498">
      <w:pPr>
        <w:spacing w:before="120" w:line="276" w:lineRule="auto"/>
        <w:ind w:firstLine="709"/>
        <w:jc w:val="both"/>
        <w:rPr>
          <w:rFonts w:ascii="Arial" w:hAnsi="Arial" w:cs="Arial"/>
          <w:color w:val="000000" w:themeColor="text1"/>
          <w:sz w:val="22"/>
        </w:rPr>
      </w:pPr>
      <w:r w:rsidRPr="00B36EFB">
        <w:rPr>
          <w:rFonts w:ascii="Arial" w:hAnsi="Arial" w:cs="Arial"/>
          <w:color w:val="000000" w:themeColor="text1"/>
          <w:sz w:val="22"/>
        </w:rPr>
        <w:t>Situación distinta se presenta en el ejercicio de la competencia de la Agencia Nacional de Contratación Pública – Colombia Compra Eficiente para la elaboración de los pliegos de condiciones tipo, pues el artículo 1 de la Ley 2022 de 2020 le permite establecer dentro de tales documentos «[…]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sidRPr="00B36EFB">
        <w:rPr>
          <w:rStyle w:val="Refdenotaalpie"/>
          <w:rFonts w:ascii="Arial" w:hAnsi="Arial" w:cs="Arial"/>
          <w:color w:val="000000" w:themeColor="text1"/>
          <w:sz w:val="22"/>
        </w:rPr>
        <w:footnoteReference w:id="12"/>
      </w:r>
      <w:r w:rsidR="00DE6119" w:rsidRPr="00B36EFB">
        <w:rPr>
          <w:rFonts w:ascii="Arial" w:hAnsi="Arial" w:cs="Arial"/>
          <w:color w:val="000000" w:themeColor="text1"/>
          <w:sz w:val="22"/>
        </w:rPr>
        <w:t xml:space="preserve">, como se expondrá a continuación. </w:t>
      </w:r>
    </w:p>
    <w:p w14:paraId="495C4DC1" w14:textId="77777777" w:rsidR="00EA53D3" w:rsidRPr="00B36EFB" w:rsidRDefault="00EA53D3" w:rsidP="000F3D39">
      <w:pPr>
        <w:spacing w:line="276" w:lineRule="auto"/>
        <w:jc w:val="both"/>
        <w:rPr>
          <w:rFonts w:ascii="Arial" w:hAnsi="Arial" w:cs="Arial"/>
          <w:color w:val="000000" w:themeColor="text1"/>
          <w:sz w:val="22"/>
        </w:rPr>
      </w:pPr>
    </w:p>
    <w:p w14:paraId="3557038E" w14:textId="058AB4F3" w:rsidR="00276373" w:rsidRPr="00B36EFB" w:rsidRDefault="000F3D39" w:rsidP="00276373">
      <w:pPr>
        <w:spacing w:before="120" w:line="276" w:lineRule="auto"/>
        <w:jc w:val="both"/>
        <w:rPr>
          <w:rFonts w:ascii="Arial" w:hAnsi="Arial" w:cs="Arial"/>
          <w:b/>
          <w:color w:val="000000" w:themeColor="text1"/>
          <w:sz w:val="22"/>
        </w:rPr>
      </w:pPr>
      <w:r w:rsidRPr="00B36EFB">
        <w:rPr>
          <w:rFonts w:ascii="Arial" w:hAnsi="Arial" w:cs="Arial"/>
          <w:b/>
          <w:color w:val="000000" w:themeColor="text1"/>
          <w:sz w:val="22"/>
        </w:rPr>
        <w:lastRenderedPageBreak/>
        <w:t>2.3</w:t>
      </w:r>
      <w:r w:rsidR="00E11CF0" w:rsidRPr="00B36EFB">
        <w:rPr>
          <w:rFonts w:ascii="Arial" w:hAnsi="Arial" w:cs="Arial"/>
          <w:b/>
          <w:color w:val="000000" w:themeColor="text1"/>
          <w:sz w:val="22"/>
        </w:rPr>
        <w:t>.</w:t>
      </w:r>
      <w:r w:rsidR="00EA53D3" w:rsidRPr="00B36EFB">
        <w:rPr>
          <w:rFonts w:ascii="Arial" w:hAnsi="Arial" w:cs="Arial"/>
          <w:b/>
          <w:color w:val="000000" w:themeColor="text1"/>
          <w:sz w:val="22"/>
        </w:rPr>
        <w:t xml:space="preserve"> </w:t>
      </w:r>
      <w:r w:rsidR="00466861" w:rsidRPr="00B36EFB">
        <w:rPr>
          <w:rFonts w:ascii="Arial" w:hAnsi="Arial" w:cs="Arial"/>
          <w:b/>
          <w:color w:val="000000" w:themeColor="text1"/>
          <w:sz w:val="22"/>
        </w:rPr>
        <w:t>Análisis de las anotaciones del Registro Nacional de Obras Civiles Inconclusas en los documentos tipo</w:t>
      </w:r>
      <w:r w:rsidR="00044498" w:rsidRPr="00B36EFB">
        <w:rPr>
          <w:rFonts w:ascii="Arial" w:hAnsi="Arial" w:cs="Arial"/>
          <w:b/>
          <w:color w:val="000000" w:themeColor="text1"/>
          <w:sz w:val="22"/>
        </w:rPr>
        <w:t xml:space="preserve"> </w:t>
      </w:r>
    </w:p>
    <w:p w14:paraId="17F05E34" w14:textId="77777777" w:rsidR="00FD2CA6" w:rsidRPr="00B36EFB" w:rsidRDefault="00FD2CA6" w:rsidP="00D40F8B">
      <w:pPr>
        <w:spacing w:line="276" w:lineRule="auto"/>
        <w:jc w:val="both"/>
        <w:rPr>
          <w:rFonts w:ascii="Arial" w:hAnsi="Arial" w:cs="Arial"/>
          <w:b/>
          <w:color w:val="000000" w:themeColor="text1"/>
          <w:sz w:val="22"/>
        </w:rPr>
      </w:pPr>
    </w:p>
    <w:p w14:paraId="6B05E2A9" w14:textId="34AAB4CF" w:rsidR="00466861" w:rsidRPr="00B36EFB" w:rsidRDefault="00466861" w:rsidP="00466861">
      <w:pPr>
        <w:spacing w:line="276" w:lineRule="auto"/>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El artículo 4 de la Ley 1882 de 2018, modificado por la Ley 2022 de 2020, dispone que la Agencia Nacional de Contratación Pública le corresponde adoptar los «</w:t>
      </w:r>
      <w:bookmarkStart w:id="6" w:name="ver_30223091"/>
      <w:r w:rsidRPr="00B36EFB">
        <w:rPr>
          <w:rFonts w:ascii="Arial" w:eastAsiaTheme="minorHAnsi" w:hAnsi="Arial" w:cs="Arial"/>
          <w:sz w:val="22"/>
          <w:szCs w:val="22"/>
          <w:lang w:val="es-MX" w:eastAsia="en-US"/>
        </w:rPr>
        <w:t>documentos tipo que serán de obligatorio cumplimiento en la actividad contractual de todas las entidades sometidas al Estatuto General de Contratación de la Administración Pública».</w:t>
      </w:r>
      <w:r w:rsidR="00B24542" w:rsidRPr="00B36EFB">
        <w:rPr>
          <w:rFonts w:ascii="Arial" w:eastAsiaTheme="minorHAnsi" w:hAnsi="Arial" w:cs="Arial"/>
          <w:sz w:val="22"/>
          <w:szCs w:val="22"/>
          <w:lang w:val="es-MX" w:eastAsia="en-US"/>
        </w:rPr>
        <w:t xml:space="preserve"> </w:t>
      </w:r>
      <w:r w:rsidRPr="00B36EFB">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BD5656E" w14:textId="12232010" w:rsidR="00466861" w:rsidRPr="00B36EFB" w:rsidRDefault="00466861" w:rsidP="00466861">
      <w:pPr>
        <w:spacing w:before="120" w:line="276" w:lineRule="auto"/>
        <w:ind w:firstLine="709"/>
        <w:jc w:val="both"/>
        <w:rPr>
          <w:rFonts w:ascii="Arial" w:hAnsi="Arial" w:cs="Arial"/>
          <w:sz w:val="22"/>
        </w:rPr>
      </w:pPr>
      <w:r w:rsidRPr="00B36EFB">
        <w:rPr>
          <w:rFonts w:ascii="Arial" w:eastAsiaTheme="minorHAnsi" w:hAnsi="Arial" w:cs="Arial"/>
          <w:sz w:val="22"/>
          <w:szCs w:val="22"/>
          <w:lang w:val="es-MX" w:eastAsia="en-US"/>
        </w:rPr>
        <w:t>De conformidad con las competencias asignadas,</w:t>
      </w:r>
      <w:r w:rsidRPr="00B36EFB">
        <w:rPr>
          <w:rFonts w:ascii="Arial" w:hAnsi="Arial" w:cs="Arial"/>
          <w:sz w:val="22"/>
          <w:shd w:val="clear" w:color="auto" w:fill="FFFFFF"/>
        </w:rPr>
        <w:t xml:space="preserve"> la Agencia Nacional de Contratación Pública – Colombia Compra Eficiente ha expedido las</w:t>
      </w:r>
      <w:r w:rsidRPr="00B36EFB">
        <w:rPr>
          <w:rFonts w:ascii="Arial" w:hAnsi="Arial" w:cs="Arial"/>
          <w:sz w:val="22"/>
        </w:rPr>
        <w:t xml:space="preserve"> Resoluciones respectivas,  mediante las cuales implementa y desarrolla</w:t>
      </w:r>
      <w:r w:rsidR="007145BC" w:rsidRPr="00B36EFB">
        <w:rPr>
          <w:rFonts w:ascii="Arial" w:hAnsi="Arial" w:cs="Arial"/>
          <w:sz w:val="22"/>
        </w:rPr>
        <w:t>, entre otros,</w:t>
      </w:r>
      <w:r w:rsidRPr="00B36EFB">
        <w:rPr>
          <w:rFonts w:ascii="Arial" w:hAnsi="Arial" w:cs="Arial"/>
          <w:sz w:val="22"/>
        </w:rPr>
        <w:t xml:space="preserve"> los Documentos Tipo aplicables a los procesos de obra pública de infraestructura de transporte, en las modalidades de licitación pública, selección abreviada de menor cuantía, mínima cuantía</w:t>
      </w:r>
      <w:r w:rsidR="00DE6119" w:rsidRPr="00B36EFB">
        <w:rPr>
          <w:rFonts w:ascii="Arial" w:hAnsi="Arial" w:cs="Arial"/>
          <w:sz w:val="22"/>
        </w:rPr>
        <w:t xml:space="preserve"> e interventoría</w:t>
      </w:r>
      <w:r w:rsidRPr="00B36EFB">
        <w:rPr>
          <w:rFonts w:ascii="Arial" w:hAnsi="Arial" w:cs="Arial"/>
          <w:sz w:val="22"/>
        </w:rPr>
        <w:t xml:space="preserve">, así como los Documentos </w:t>
      </w:r>
      <w:r w:rsidR="0011177B" w:rsidRPr="00B36EFB">
        <w:rPr>
          <w:rFonts w:ascii="Arial" w:hAnsi="Arial" w:cs="Arial"/>
          <w:sz w:val="22"/>
        </w:rPr>
        <w:t>T</w:t>
      </w:r>
      <w:r w:rsidRPr="00B36EFB">
        <w:rPr>
          <w:rFonts w:ascii="Arial" w:hAnsi="Arial" w:cs="Arial"/>
          <w:sz w:val="22"/>
        </w:rPr>
        <w:t>ipo para los procesos de licitación de obra pública de infraestructura de agua potable y saneamiento básico</w:t>
      </w:r>
      <w:r w:rsidR="006F7607" w:rsidRPr="00B36EFB">
        <w:rPr>
          <w:rFonts w:ascii="Arial" w:hAnsi="Arial" w:cs="Arial"/>
          <w:sz w:val="22"/>
        </w:rPr>
        <w:t xml:space="preserve"> y los de obra pública de infraestructura social</w:t>
      </w:r>
      <w:r w:rsidR="006F7607" w:rsidRPr="00B36EFB">
        <w:rPr>
          <w:rStyle w:val="Refdenotaalpie"/>
          <w:rFonts w:ascii="Arial" w:hAnsi="Arial" w:cs="Arial"/>
          <w:sz w:val="22"/>
        </w:rPr>
        <w:footnoteReference w:id="13"/>
      </w:r>
      <w:r w:rsidRPr="00B36EFB">
        <w:rPr>
          <w:rFonts w:ascii="Arial" w:hAnsi="Arial" w:cs="Arial"/>
          <w:sz w:val="22"/>
        </w:rPr>
        <w:t>. De acuerdo con el «Documento Base» de dichos procesos</w:t>
      </w:r>
      <w:r w:rsidR="0011177B" w:rsidRPr="00B36EFB">
        <w:rPr>
          <w:rStyle w:val="Refdenotaalpie"/>
          <w:rFonts w:ascii="Arial" w:hAnsi="Arial" w:cs="Arial"/>
          <w:sz w:val="22"/>
        </w:rPr>
        <w:footnoteReference w:id="14"/>
      </w:r>
      <w:r w:rsidRPr="00B36EFB">
        <w:rPr>
          <w:rFonts w:ascii="Arial" w:hAnsi="Arial" w:cs="Arial"/>
          <w:sz w:val="22"/>
        </w:rPr>
        <w:t xml:space="preserve">, con excepción de la mínima cuantía, en el numeral 4.2 «Factor de Calidad» se contempló que: </w:t>
      </w:r>
    </w:p>
    <w:p w14:paraId="24A10681" w14:textId="77777777" w:rsidR="00466861" w:rsidRPr="00B36EFB" w:rsidRDefault="00466861" w:rsidP="00466861">
      <w:pPr>
        <w:spacing w:line="276" w:lineRule="auto"/>
        <w:ind w:firstLine="709"/>
        <w:jc w:val="both"/>
        <w:rPr>
          <w:rFonts w:ascii="Arial" w:eastAsiaTheme="minorHAnsi" w:hAnsi="Arial" w:cs="Arial"/>
          <w:sz w:val="22"/>
          <w:szCs w:val="22"/>
          <w:lang w:val="es-MX" w:eastAsia="en-US"/>
        </w:rPr>
      </w:pPr>
    </w:p>
    <w:p w14:paraId="508338A9" w14:textId="77777777" w:rsidR="00466861" w:rsidRPr="00B36EFB" w:rsidRDefault="00466861" w:rsidP="00466861">
      <w:pPr>
        <w:tabs>
          <w:tab w:val="left" w:pos="0"/>
        </w:tabs>
        <w:ind w:left="709" w:right="709"/>
        <w:jc w:val="both"/>
        <w:rPr>
          <w:rFonts w:ascii="Arial" w:eastAsia="Calibri" w:hAnsi="Arial" w:cs="Arial"/>
          <w:i/>
          <w:iCs/>
          <w:color w:val="000000"/>
          <w:sz w:val="21"/>
          <w:szCs w:val="21"/>
          <w:lang w:val="es-ES_tradnl" w:eastAsia="en-GB"/>
        </w:rPr>
      </w:pPr>
      <w:r w:rsidRPr="00B36EFB">
        <w:rPr>
          <w:rFonts w:ascii="Arial" w:eastAsia="Calibri" w:hAnsi="Arial" w:cs="Arial"/>
          <w:color w:val="000000"/>
          <w:sz w:val="21"/>
          <w:szCs w:val="21"/>
          <w:lang w:val="es-ES_tradnl" w:eastAsia="en-GB"/>
        </w:rPr>
        <w:t xml:space="preserve">Las entidades estatales deben </w:t>
      </w:r>
      <w:r w:rsidRPr="00B36EFB">
        <w:rPr>
          <w:rFonts w:ascii="Arial" w:eastAsia="Calibri" w:hAnsi="Arial" w:cs="Arial"/>
          <w:bCs/>
          <w:i/>
          <w:iCs/>
          <w:color w:val="000000"/>
          <w:sz w:val="21"/>
          <w:szCs w:val="21"/>
          <w:lang w:val="es-ES_tradnl" w:eastAsia="en-GB"/>
        </w:rPr>
        <w:t>consultar</w:t>
      </w:r>
      <w:r w:rsidRPr="00B36EFB">
        <w:rPr>
          <w:rFonts w:ascii="Arial" w:eastAsia="Calibri" w:hAnsi="Arial" w:cs="Arial"/>
          <w:bCs/>
          <w:color w:val="000000"/>
          <w:sz w:val="21"/>
          <w:szCs w:val="21"/>
          <w:lang w:val="es-ES_tradnl" w:eastAsia="en-GB"/>
        </w:rPr>
        <w:t xml:space="preserve"> y </w:t>
      </w:r>
      <w:r w:rsidRPr="00B36EFB">
        <w:rPr>
          <w:rFonts w:ascii="Arial" w:eastAsia="Calibri" w:hAnsi="Arial" w:cs="Arial"/>
          <w:bCs/>
          <w:i/>
          <w:iCs/>
          <w:color w:val="000000"/>
          <w:sz w:val="21"/>
          <w:szCs w:val="21"/>
          <w:lang w:val="es-ES_tradnl" w:eastAsia="en-GB"/>
        </w:rPr>
        <w:t>analizar</w:t>
      </w:r>
      <w:r w:rsidRPr="00B36EFB">
        <w:rPr>
          <w:rFonts w:ascii="Arial" w:eastAsia="Calibri" w:hAnsi="Arial" w:cs="Arial"/>
          <w:b/>
          <w:color w:val="000000"/>
          <w:sz w:val="21"/>
          <w:szCs w:val="21"/>
          <w:lang w:val="es-ES_tradnl" w:eastAsia="en-GB"/>
        </w:rPr>
        <w:t xml:space="preserve"> </w:t>
      </w:r>
      <w:r w:rsidRPr="00B36EFB">
        <w:rPr>
          <w:rFonts w:ascii="Arial" w:eastAsia="Calibri" w:hAnsi="Arial" w:cs="Arial"/>
          <w:color w:val="000000"/>
          <w:sz w:val="21"/>
          <w:szCs w:val="21"/>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(Énfasis fuera de texto)</w:t>
      </w:r>
    </w:p>
    <w:p w14:paraId="55219544" w14:textId="77777777" w:rsidR="00466861" w:rsidRPr="00B36EFB" w:rsidRDefault="00466861" w:rsidP="00466861">
      <w:pPr>
        <w:spacing w:line="276" w:lineRule="auto"/>
        <w:jc w:val="both"/>
        <w:rPr>
          <w:rFonts w:ascii="Arial" w:eastAsiaTheme="minorHAnsi" w:hAnsi="Arial" w:cs="Arial"/>
          <w:sz w:val="22"/>
          <w:szCs w:val="22"/>
          <w:lang w:val="es-MX" w:eastAsia="en-US"/>
        </w:rPr>
      </w:pPr>
    </w:p>
    <w:p w14:paraId="046844CC" w14:textId="50A96EC9" w:rsidR="00466861" w:rsidRPr="00B36EFB" w:rsidRDefault="00466861" w:rsidP="00243319">
      <w:pPr>
        <w:spacing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lastRenderedPageBreak/>
        <w:t>Para comprender íntegramente la forma de aplicación del numeral citado, se revisarán dos temas que a nuestro juicio son esenciales</w:t>
      </w:r>
      <w:r w:rsidR="00276C34" w:rsidRPr="00B36EFB">
        <w:rPr>
          <w:rFonts w:ascii="Arial" w:eastAsiaTheme="minorHAnsi" w:hAnsi="Arial" w:cs="Arial"/>
          <w:sz w:val="22"/>
          <w:szCs w:val="22"/>
          <w:lang w:val="es-MX" w:eastAsia="en-US"/>
        </w:rPr>
        <w:t>:</w:t>
      </w:r>
      <w:r w:rsidRPr="00B36EFB">
        <w:rPr>
          <w:rFonts w:ascii="Arial" w:eastAsiaTheme="minorHAnsi" w:hAnsi="Arial" w:cs="Arial"/>
          <w:sz w:val="22"/>
          <w:szCs w:val="22"/>
          <w:lang w:val="es-MX" w:eastAsia="en-US"/>
        </w:rPr>
        <w:t xml:space="preserve"> i) el alcance de los vocablos </w:t>
      </w:r>
      <w:r w:rsidRPr="00B36EFB">
        <w:rPr>
          <w:rFonts w:ascii="Arial" w:hAnsi="Arial" w:cs="Arial"/>
          <w:sz w:val="22"/>
        </w:rPr>
        <w:t>«</w:t>
      </w:r>
      <w:r w:rsidRPr="00B36EFB">
        <w:rPr>
          <w:rFonts w:ascii="Arial" w:eastAsia="Calibri" w:hAnsi="Arial" w:cs="Arial"/>
          <w:color w:val="000000"/>
          <w:sz w:val="22"/>
          <w:szCs w:val="22"/>
          <w:lang w:val="es-ES_tradnl" w:eastAsia="en-GB"/>
        </w:rPr>
        <w:t>consultar y analizar</w:t>
      </w:r>
      <w:r w:rsidRPr="00B36EFB">
        <w:rPr>
          <w:rFonts w:ascii="Arial" w:hAnsi="Arial" w:cs="Arial"/>
          <w:sz w:val="22"/>
        </w:rPr>
        <w:t>»</w:t>
      </w:r>
      <w:r w:rsidRPr="00B36EFB">
        <w:rPr>
          <w:rFonts w:ascii="Arial" w:eastAsia="Calibri" w:hAnsi="Arial" w:cs="Arial"/>
          <w:color w:val="000000"/>
          <w:sz w:val="22"/>
          <w:szCs w:val="22"/>
          <w:lang w:val="es-ES_tradnl" w:eastAsia="en-GB"/>
        </w:rPr>
        <w:t xml:space="preserve"> y ii) las anotaciones en el Registro Nacional de Obras Civiles Inconclusas. </w:t>
      </w:r>
    </w:p>
    <w:p w14:paraId="2F23F996" w14:textId="15EF0225" w:rsidR="00466861" w:rsidRPr="00B36EFB" w:rsidRDefault="00466861"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Como punto de partida, es preciso señalar que el inicio del párrafo del documento base, prescribe el deber de las entidades estatales de consultar y analizar las anotaciones vigentes que reposan en el Registro Nacional de Obras Civiles Inconclusas</w:t>
      </w:r>
      <w:r w:rsidR="00276C34" w:rsidRPr="00B36EFB">
        <w:rPr>
          <w:rFonts w:ascii="Arial" w:eastAsiaTheme="minorHAnsi" w:hAnsi="Arial" w:cs="Arial"/>
          <w:sz w:val="22"/>
          <w:szCs w:val="22"/>
          <w:lang w:val="es-MX" w:eastAsia="en-US"/>
        </w:rPr>
        <w:t>,</w:t>
      </w:r>
      <w:r w:rsidRPr="00B36EFB">
        <w:rPr>
          <w:rFonts w:ascii="Arial" w:eastAsiaTheme="minorHAnsi" w:hAnsi="Arial" w:cs="Arial"/>
          <w:sz w:val="22"/>
          <w:szCs w:val="22"/>
          <w:lang w:val="es-MX" w:eastAsia="en-US"/>
        </w:rPr>
        <w:t xml:space="preserve"> </w:t>
      </w:r>
      <w:r w:rsidR="00276C34" w:rsidRPr="00B36EFB">
        <w:rPr>
          <w:rFonts w:ascii="Arial" w:eastAsiaTheme="minorHAnsi" w:hAnsi="Arial" w:cs="Arial"/>
          <w:sz w:val="22"/>
          <w:szCs w:val="22"/>
          <w:lang w:val="es-MX" w:eastAsia="en-US"/>
        </w:rPr>
        <w:t>l</w:t>
      </w:r>
      <w:r w:rsidRPr="00B36EFB">
        <w:rPr>
          <w:rFonts w:ascii="Arial" w:eastAsiaTheme="minorHAnsi" w:hAnsi="Arial" w:cs="Arial"/>
          <w:sz w:val="22"/>
          <w:szCs w:val="22"/>
          <w:lang w:val="es-MX" w:eastAsia="en-US"/>
        </w:rPr>
        <w:t xml:space="preserve">o </w:t>
      </w:r>
      <w:r w:rsidR="00276C34" w:rsidRPr="00B36EFB">
        <w:rPr>
          <w:rFonts w:ascii="Arial" w:eastAsiaTheme="minorHAnsi" w:hAnsi="Arial" w:cs="Arial"/>
          <w:sz w:val="22"/>
          <w:szCs w:val="22"/>
          <w:lang w:val="es-MX" w:eastAsia="en-US"/>
        </w:rPr>
        <w:t>cual</w:t>
      </w:r>
      <w:r w:rsidRPr="00B36EFB">
        <w:rPr>
          <w:rFonts w:ascii="Arial" w:eastAsiaTheme="minorHAnsi" w:hAnsi="Arial" w:cs="Arial"/>
          <w:sz w:val="22"/>
          <w:szCs w:val="22"/>
          <w:lang w:val="es-MX" w:eastAsia="en-US"/>
        </w:rPr>
        <w:t xml:space="preserve"> guarda coherencia con el artículo 6 de la Ley 2020 de 2020. En efecto, este primer aparte del párrafo de los </w:t>
      </w:r>
      <w:r w:rsidRPr="00B36EFB">
        <w:rPr>
          <w:rFonts w:ascii="Arial" w:hAnsi="Arial" w:cs="Arial"/>
          <w:sz w:val="22"/>
        </w:rPr>
        <w:t>«</w:t>
      </w:r>
      <w:r w:rsidRPr="00B36EFB">
        <w:rPr>
          <w:rFonts w:ascii="Arial" w:eastAsiaTheme="minorHAnsi" w:hAnsi="Arial" w:cs="Arial"/>
          <w:sz w:val="22"/>
          <w:szCs w:val="22"/>
          <w:lang w:val="es-MX" w:eastAsia="en-US"/>
        </w:rPr>
        <w:t>Documentos Base</w:t>
      </w:r>
      <w:r w:rsidRPr="00B36EFB">
        <w:rPr>
          <w:rFonts w:ascii="Arial" w:hAnsi="Arial" w:cs="Arial"/>
          <w:sz w:val="22"/>
        </w:rPr>
        <w:t>»</w:t>
      </w:r>
      <w:r w:rsidRPr="00B36EFB">
        <w:rPr>
          <w:rFonts w:ascii="Arial" w:eastAsiaTheme="minorHAnsi" w:hAnsi="Arial" w:cs="Arial"/>
          <w:sz w:val="22"/>
          <w:szCs w:val="22"/>
          <w:lang w:val="es-MX" w:eastAsia="en-US"/>
        </w:rPr>
        <w:t xml:space="preserve"> es esencialmente una transcripción del inciso primero del artículo 6, el cual dispone que </w:t>
      </w:r>
      <w:r w:rsidRPr="00B36EFB">
        <w:rPr>
          <w:rFonts w:ascii="Arial" w:hAnsi="Arial" w:cs="Arial"/>
          <w:sz w:val="22"/>
        </w:rPr>
        <w:t>«</w:t>
      </w:r>
      <w:r w:rsidRPr="00B36EFB">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B36EFB">
        <w:rPr>
          <w:rFonts w:ascii="Arial" w:eastAsiaTheme="minorHAnsi" w:hAnsi="Arial" w:cs="Arial"/>
          <w:b/>
          <w:sz w:val="22"/>
          <w:szCs w:val="22"/>
          <w:lang w:val="es-MX" w:eastAsia="en-US"/>
        </w:rPr>
        <w:t xml:space="preserve"> </w:t>
      </w:r>
      <w:r w:rsidRPr="00B36EFB">
        <w:rPr>
          <w:rFonts w:ascii="Arial" w:eastAsiaTheme="minorHAnsi" w:hAnsi="Arial" w:cs="Arial"/>
          <w:sz w:val="22"/>
          <w:szCs w:val="22"/>
          <w:lang w:val="es-MX" w:eastAsia="en-US"/>
        </w:rPr>
        <w:t>consultar y analizar las anotaciones vigentes que presenten las personas naturales o jurídicas, nacionales o extranjeras domiciliadas o con sucursal en Colombia, en el Registro Nacional de Obras Civiles Inconclusas</w:t>
      </w:r>
      <w:r w:rsidRPr="00B36EFB">
        <w:rPr>
          <w:rFonts w:ascii="Arial" w:hAnsi="Arial" w:cs="Arial"/>
          <w:sz w:val="22"/>
        </w:rPr>
        <w:t>»</w:t>
      </w:r>
      <w:r w:rsidRPr="00B36EFB">
        <w:rPr>
          <w:rFonts w:ascii="Arial" w:eastAsiaTheme="minorHAnsi" w:hAnsi="Arial" w:cs="Arial"/>
          <w:sz w:val="22"/>
          <w:szCs w:val="22"/>
          <w:lang w:val="es-MX" w:eastAsia="en-US"/>
        </w:rPr>
        <w:t xml:space="preserve">. Nótese que los términos de </w:t>
      </w:r>
      <w:r w:rsidRPr="00B36EFB">
        <w:rPr>
          <w:rFonts w:ascii="Arial" w:hAnsi="Arial" w:cs="Arial"/>
          <w:sz w:val="22"/>
        </w:rPr>
        <w:t>«</w:t>
      </w:r>
      <w:r w:rsidRPr="00B36EFB">
        <w:rPr>
          <w:rFonts w:ascii="Arial" w:eastAsiaTheme="minorHAnsi" w:hAnsi="Arial" w:cs="Arial"/>
          <w:sz w:val="22"/>
          <w:szCs w:val="22"/>
          <w:lang w:val="es-MX" w:eastAsia="en-US"/>
        </w:rPr>
        <w:t>consultar y analizar</w:t>
      </w:r>
      <w:r w:rsidRPr="00B36EFB">
        <w:rPr>
          <w:rFonts w:ascii="Arial" w:hAnsi="Arial" w:cs="Arial"/>
          <w:sz w:val="22"/>
        </w:rPr>
        <w:t>»</w:t>
      </w:r>
      <w:r w:rsidRPr="00B36EFB">
        <w:rPr>
          <w:rFonts w:ascii="Arial" w:eastAsiaTheme="minorHAnsi" w:hAnsi="Arial" w:cs="Arial"/>
          <w:sz w:val="22"/>
          <w:szCs w:val="22"/>
          <w:lang w:val="es-MX" w:eastAsia="en-US"/>
        </w:rPr>
        <w:t xml:space="preserve">, son empleados tanto en los Documento Base, como en la disposición señalada. </w:t>
      </w:r>
    </w:p>
    <w:p w14:paraId="122AC12B" w14:textId="77777777" w:rsidR="00466861" w:rsidRPr="00B36EFB" w:rsidRDefault="00466861"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 xml:space="preserve">Según su significado literal, consultar es </w:t>
      </w:r>
      <w:r w:rsidRPr="00B36EFB">
        <w:rPr>
          <w:rFonts w:ascii="Arial" w:hAnsi="Arial" w:cs="Arial"/>
          <w:sz w:val="22"/>
        </w:rPr>
        <w:t>«</w:t>
      </w:r>
      <w:r w:rsidRPr="00B36EFB">
        <w:rPr>
          <w:rFonts w:ascii="Arial" w:eastAsiaTheme="minorHAnsi" w:hAnsi="Arial" w:cs="Arial"/>
          <w:sz w:val="22"/>
          <w:szCs w:val="22"/>
          <w:lang w:val="es-MX" w:eastAsia="en-US"/>
        </w:rPr>
        <w:t>buscar documentación o datos sobre algún asunto o materia</w:t>
      </w:r>
      <w:r w:rsidRPr="00B36EFB">
        <w:rPr>
          <w:rFonts w:ascii="Arial" w:hAnsi="Arial" w:cs="Arial"/>
          <w:sz w:val="22"/>
        </w:rPr>
        <w:t>»</w:t>
      </w:r>
      <w:r w:rsidRPr="00B36EFB">
        <w:rPr>
          <w:rStyle w:val="Refdenotaalpie"/>
          <w:rFonts w:ascii="Arial" w:eastAsiaTheme="minorHAnsi" w:hAnsi="Arial" w:cs="Arial"/>
          <w:sz w:val="22"/>
          <w:szCs w:val="22"/>
          <w:lang w:val="es-MX" w:eastAsia="en-US"/>
        </w:rPr>
        <w:footnoteReference w:id="15"/>
      </w:r>
      <w:r w:rsidRPr="00B36EFB">
        <w:rPr>
          <w:rFonts w:ascii="Arial" w:hAnsi="Arial" w:cs="Arial"/>
          <w:sz w:val="22"/>
        </w:rPr>
        <w:t xml:space="preserve"> y analizar </w:t>
      </w:r>
      <w:r w:rsidRPr="00B36EFB">
        <w:rPr>
          <w:rFonts w:ascii="Arial" w:eastAsiaTheme="minorHAnsi" w:hAnsi="Arial" w:cs="Arial"/>
          <w:sz w:val="22"/>
          <w:szCs w:val="22"/>
          <w:lang w:val="es-MX" w:eastAsia="en-US"/>
        </w:rPr>
        <w:t xml:space="preserve">se refiere al </w:t>
      </w:r>
      <w:r w:rsidRPr="00B36EFB">
        <w:rPr>
          <w:rFonts w:ascii="Arial" w:hAnsi="Arial" w:cs="Arial"/>
          <w:sz w:val="22"/>
        </w:rPr>
        <w:t>«</w:t>
      </w:r>
      <w:r w:rsidRPr="00B36EFB">
        <w:rPr>
          <w:rFonts w:ascii="Arial" w:eastAsiaTheme="minorHAnsi" w:hAnsi="Arial" w:cs="Arial"/>
          <w:sz w:val="22"/>
          <w:szCs w:val="22"/>
          <w:lang w:val="es-MX" w:eastAsia="en-US"/>
        </w:rPr>
        <w:t>examen que se hace de una obra, de un escrito o de cualquier realidad susceptible de estudio intelectual</w:t>
      </w:r>
      <w:r w:rsidRPr="00B36EFB">
        <w:rPr>
          <w:rFonts w:ascii="Arial" w:hAnsi="Arial" w:cs="Arial"/>
          <w:sz w:val="22"/>
        </w:rPr>
        <w:t>»</w:t>
      </w:r>
      <w:r w:rsidRPr="00B36EFB">
        <w:rPr>
          <w:rStyle w:val="Refdenotaalpie"/>
          <w:rFonts w:ascii="Arial" w:eastAsiaTheme="minorHAnsi" w:hAnsi="Arial" w:cs="Arial"/>
          <w:sz w:val="22"/>
          <w:szCs w:val="22"/>
          <w:lang w:val="es-MX" w:eastAsia="en-US"/>
        </w:rPr>
        <w:footnoteReference w:id="16"/>
      </w:r>
      <w:r w:rsidRPr="00B36EFB">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0D4141A7" w14:textId="5ED51B73" w:rsidR="00466861" w:rsidRPr="00B36EFB" w:rsidRDefault="00466861"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Estos vocablos, revisten especial importancia en este estudio, p</w:t>
      </w:r>
      <w:r w:rsidR="00873162" w:rsidRPr="00B36EFB">
        <w:rPr>
          <w:rFonts w:ascii="Arial" w:eastAsiaTheme="minorHAnsi" w:hAnsi="Arial" w:cs="Arial"/>
          <w:sz w:val="22"/>
          <w:szCs w:val="22"/>
          <w:lang w:val="es-MX" w:eastAsia="en-US"/>
        </w:rPr>
        <w:t>ues</w:t>
      </w:r>
      <w:r w:rsidRPr="00B36EFB">
        <w:rPr>
          <w:rFonts w:ascii="Arial" w:eastAsiaTheme="minorHAnsi" w:hAnsi="Arial" w:cs="Arial"/>
          <w:sz w:val="22"/>
          <w:szCs w:val="22"/>
          <w:lang w:val="es-MX" w:eastAsia="en-US"/>
        </w:rPr>
        <w:t xml:space="preserve"> con base en ese análisis la entidad estatal descontará un punto de la sumatoria obtenida en relación con el factor calidad. En otras palabras, en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desarrollo del trámite legislativo que se surtió en el Congreso de la República, en el cual se incorporó en el artículo 6 de la Ley 2020 de 2020 los vocablos </w:t>
      </w:r>
      <w:r w:rsidRPr="00B36EFB">
        <w:rPr>
          <w:rFonts w:ascii="Arial" w:hAnsi="Arial" w:cs="Arial"/>
          <w:sz w:val="22"/>
        </w:rPr>
        <w:t xml:space="preserve">«consultar y </w:t>
      </w:r>
      <w:r w:rsidRPr="00B36EFB">
        <w:rPr>
          <w:rFonts w:ascii="Arial" w:eastAsiaTheme="minorHAnsi" w:hAnsi="Arial" w:cs="Arial"/>
          <w:sz w:val="22"/>
          <w:szCs w:val="22"/>
          <w:lang w:val="es-MX" w:eastAsia="en-US"/>
        </w:rPr>
        <w:t>analizar</w:t>
      </w:r>
      <w:r w:rsidRPr="00B36EFB">
        <w:rPr>
          <w:rFonts w:ascii="Arial" w:hAnsi="Arial" w:cs="Arial"/>
          <w:sz w:val="22"/>
        </w:rPr>
        <w:t>», en el entendido que «no toda inclusión en el registro es imputable al contratista»</w:t>
      </w:r>
      <w:r w:rsidRPr="00B36EFB">
        <w:rPr>
          <w:rStyle w:val="Refdenotaalpie"/>
          <w:rFonts w:ascii="Arial" w:hAnsi="Arial" w:cs="Arial"/>
          <w:sz w:val="22"/>
        </w:rPr>
        <w:footnoteReference w:id="17"/>
      </w:r>
      <w:r w:rsidRPr="00B36EFB">
        <w:rPr>
          <w:rFonts w:ascii="Arial" w:hAnsi="Arial" w:cs="Arial"/>
          <w:sz w:val="22"/>
        </w:rPr>
        <w:t xml:space="preserve">. </w:t>
      </w:r>
    </w:p>
    <w:p w14:paraId="546E7B47" w14:textId="77777777" w:rsidR="00276C34" w:rsidRPr="00B36EFB" w:rsidRDefault="00466861" w:rsidP="00276C34">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lastRenderedPageBreak/>
        <w:t xml:space="preserve">De esta manera, la connotación de las palabras </w:t>
      </w:r>
      <w:r w:rsidRPr="00B36EFB">
        <w:rPr>
          <w:rFonts w:ascii="Arial" w:hAnsi="Arial" w:cs="Arial"/>
          <w:sz w:val="22"/>
        </w:rPr>
        <w:t xml:space="preserve">«consultar y </w:t>
      </w:r>
      <w:r w:rsidRPr="00B36EFB">
        <w:rPr>
          <w:rFonts w:ascii="Arial" w:eastAsiaTheme="minorHAnsi" w:hAnsi="Arial" w:cs="Arial"/>
          <w:sz w:val="22"/>
          <w:szCs w:val="22"/>
          <w:lang w:val="es-MX" w:eastAsia="en-US"/>
        </w:rPr>
        <w:t>analizar</w:t>
      </w:r>
      <w:r w:rsidRPr="00B36EFB">
        <w:rPr>
          <w:rFonts w:ascii="Arial" w:hAnsi="Arial" w:cs="Arial"/>
          <w:sz w:val="22"/>
        </w:rPr>
        <w:t xml:space="preserve">» </w:t>
      </w:r>
      <w:r w:rsidRPr="00B36EFB">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B36EFB">
        <w:rPr>
          <w:rFonts w:ascii="Arial" w:hAnsi="Arial" w:cs="Arial"/>
          <w:sz w:val="22"/>
        </w:rPr>
        <w:t xml:space="preserve">«consultar y </w:t>
      </w:r>
      <w:r w:rsidRPr="00B36EFB">
        <w:rPr>
          <w:rFonts w:ascii="Arial" w:eastAsiaTheme="minorHAnsi" w:hAnsi="Arial" w:cs="Arial"/>
          <w:sz w:val="22"/>
          <w:szCs w:val="22"/>
          <w:lang w:val="es-MX" w:eastAsia="en-US"/>
        </w:rPr>
        <w:t>analizar</w:t>
      </w:r>
      <w:r w:rsidRPr="00B36EFB">
        <w:rPr>
          <w:rFonts w:ascii="Arial" w:hAnsi="Arial" w:cs="Arial"/>
          <w:sz w:val="22"/>
        </w:rPr>
        <w:t>»</w:t>
      </w:r>
      <w:r w:rsidRPr="00B36EFB">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w:t>
      </w:r>
      <w:r w:rsidR="00276C34" w:rsidRPr="00B36EFB">
        <w:rPr>
          <w:rFonts w:ascii="Arial" w:eastAsiaTheme="minorHAnsi" w:hAnsi="Arial" w:cs="Arial"/>
          <w:sz w:val="22"/>
          <w:szCs w:val="22"/>
          <w:lang w:val="es-MX" w:eastAsia="en-US"/>
        </w:rPr>
        <w:t xml:space="preserve">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23DE6C29" w14:textId="69213D42" w:rsidR="00466861" w:rsidRPr="00B36EFB" w:rsidRDefault="00466861" w:rsidP="00276C34">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Bajo estas consideraciones, la interpretación adecuada para lo dispuesto en el Documento Base es que</w:t>
      </w:r>
      <w:r w:rsidR="00445DBE" w:rsidRPr="00B36EFB">
        <w:rPr>
          <w:rFonts w:ascii="Arial" w:eastAsiaTheme="minorHAnsi" w:hAnsi="Arial" w:cs="Arial"/>
          <w:sz w:val="22"/>
          <w:szCs w:val="22"/>
          <w:lang w:val="es-MX" w:eastAsia="en-US"/>
        </w:rPr>
        <w:t>,</w:t>
      </w:r>
      <w:r w:rsidRPr="00B36EFB">
        <w:rPr>
          <w:rFonts w:ascii="Arial" w:eastAsiaTheme="minorHAnsi" w:hAnsi="Arial" w:cs="Arial"/>
          <w:sz w:val="22"/>
          <w:szCs w:val="22"/>
          <w:lang w:val="es-MX" w:eastAsia="en-US"/>
        </w:rPr>
        <w:t xml:space="preserve"> para descontar el punto de la sumatoria obtenida en relación con el factor de calidad</w:t>
      </w:r>
      <w:r w:rsidR="00445DBE" w:rsidRPr="00B36EFB">
        <w:rPr>
          <w:rFonts w:ascii="Arial" w:eastAsiaTheme="minorHAnsi" w:hAnsi="Arial" w:cs="Arial"/>
          <w:sz w:val="22"/>
          <w:szCs w:val="22"/>
          <w:lang w:val="es-MX" w:eastAsia="en-US"/>
        </w:rPr>
        <w:t>,</w:t>
      </w:r>
      <w:r w:rsidRPr="00B36EFB">
        <w:rPr>
          <w:rFonts w:ascii="Arial" w:eastAsiaTheme="minorHAnsi" w:hAnsi="Arial" w:cs="Arial"/>
          <w:sz w:val="22"/>
          <w:szCs w:val="22"/>
          <w:lang w:val="es-MX" w:eastAsia="en-US"/>
        </w:rPr>
        <w:t xml:space="preserve"> la entidad deberá consultar y analizar las anotaciones vigentes en el Registro Nacional de Obras Civiles Inconclusas. Con este panorama, la pregunta que surge a continuación es</w:t>
      </w:r>
      <w:r w:rsidR="00276C34" w:rsidRPr="00B36EFB">
        <w:rPr>
          <w:rFonts w:ascii="Arial" w:eastAsiaTheme="minorHAnsi" w:hAnsi="Arial" w:cs="Arial"/>
          <w:sz w:val="22"/>
          <w:szCs w:val="22"/>
          <w:lang w:val="es-MX" w:eastAsia="en-US"/>
        </w:rPr>
        <w:t xml:space="preserve"> la siguiente</w:t>
      </w:r>
      <w:r w:rsidRPr="00B36EFB">
        <w:rPr>
          <w:rFonts w:ascii="Arial" w:eastAsiaTheme="minorHAnsi" w:hAnsi="Arial" w:cs="Arial"/>
          <w:sz w:val="22"/>
          <w:szCs w:val="22"/>
          <w:lang w:val="es-MX" w:eastAsia="en-US"/>
        </w:rPr>
        <w:t xml:space="preserve"> ¿cómo analizar las anotaciones para descontar el punto del factor de calidad? Consideramos adecuado, por ejemplo, que en este análisis la entidad verifique si existen anotaciones relacionadas con el incumplimiento del contratista, que permita determinar que la obra no concluyó como consecuencia de este</w:t>
      </w:r>
      <w:r w:rsidR="00276C34" w:rsidRPr="00B36EFB">
        <w:rPr>
          <w:rFonts w:ascii="Arial" w:eastAsiaTheme="minorHAnsi" w:hAnsi="Arial" w:cs="Arial"/>
          <w:sz w:val="22"/>
          <w:szCs w:val="22"/>
          <w:lang w:val="es-MX" w:eastAsia="en-US"/>
        </w:rPr>
        <w:t xml:space="preserve"> en cuyo caso descontará el punto. </w:t>
      </w:r>
    </w:p>
    <w:p w14:paraId="26E82CE0" w14:textId="18070858" w:rsidR="00466861" w:rsidRPr="00B36EFB" w:rsidRDefault="00466861"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Para clarificar el argumento anterior, es pertinente considerar l</w:t>
      </w:r>
      <w:r w:rsidR="00276C34" w:rsidRPr="00B36EFB">
        <w:rPr>
          <w:rFonts w:ascii="Arial" w:eastAsiaTheme="minorHAnsi" w:hAnsi="Arial" w:cs="Arial"/>
          <w:sz w:val="22"/>
          <w:szCs w:val="22"/>
          <w:lang w:val="es-MX" w:eastAsia="en-US"/>
        </w:rPr>
        <w:t xml:space="preserve">os cambios </w:t>
      </w:r>
      <w:r w:rsidRPr="00B36EFB">
        <w:rPr>
          <w:rFonts w:ascii="Arial" w:eastAsiaTheme="minorHAnsi" w:hAnsi="Arial" w:cs="Arial"/>
          <w:sz w:val="22"/>
          <w:szCs w:val="22"/>
          <w:lang w:val="es-MX" w:eastAsia="en-US"/>
        </w:rPr>
        <w:t xml:space="preserve">que </w:t>
      </w:r>
      <w:r w:rsidR="00276C34" w:rsidRPr="00B36EFB">
        <w:rPr>
          <w:rFonts w:ascii="Arial" w:eastAsiaTheme="minorHAnsi" w:hAnsi="Arial" w:cs="Arial"/>
          <w:sz w:val="22"/>
          <w:szCs w:val="22"/>
          <w:lang w:val="es-MX" w:eastAsia="en-US"/>
        </w:rPr>
        <w:t>tuvo</w:t>
      </w:r>
      <w:r w:rsidRPr="00B36EFB">
        <w:rPr>
          <w:rFonts w:ascii="Arial" w:eastAsiaTheme="minorHAnsi" w:hAnsi="Arial" w:cs="Arial"/>
          <w:sz w:val="22"/>
          <w:szCs w:val="22"/>
          <w:lang w:val="es-MX" w:eastAsia="en-US"/>
        </w:rPr>
        <w:t xml:space="preserve"> el artículo 6 de la Ley 2020 de 2020 durante el trámite legislativo en el Congreso de la República, desde la radicación del proyecto hasta su versión final. Esto con el objetivo de evidenciar que el alcance del análisis de las anotaciones en el registro</w:t>
      </w:r>
      <w:r w:rsidR="00DF30B5" w:rsidRPr="00B36EFB">
        <w:rPr>
          <w:rFonts w:ascii="Arial" w:eastAsiaTheme="minorHAnsi" w:hAnsi="Arial" w:cs="Arial"/>
          <w:sz w:val="22"/>
          <w:szCs w:val="22"/>
          <w:lang w:val="es-MX" w:eastAsia="en-US"/>
        </w:rPr>
        <w:t xml:space="preserve"> también</w:t>
      </w:r>
      <w:r w:rsidRPr="00B36EFB">
        <w:rPr>
          <w:rFonts w:ascii="Arial" w:eastAsiaTheme="minorHAnsi" w:hAnsi="Arial" w:cs="Arial"/>
          <w:sz w:val="22"/>
          <w:szCs w:val="22"/>
          <w:lang w:val="es-MX" w:eastAsia="en-US"/>
        </w:rPr>
        <w:t xml:space="preserve"> incluye la verificación de los incumplimientos del contratista respecto de las obras civiles inconclusas. </w:t>
      </w:r>
    </w:p>
    <w:p w14:paraId="340E47E5" w14:textId="77777777" w:rsidR="00466861" w:rsidRPr="00B36EFB" w:rsidRDefault="00466861"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 xml:space="preserve">En la presentación inicial del proyecto de Ley No. 025 de 2018, </w:t>
      </w:r>
      <w:r w:rsidRPr="00B36EFB">
        <w:rPr>
          <w:rFonts w:ascii="Arial" w:hAnsi="Arial" w:cs="Arial"/>
          <w:sz w:val="22"/>
        </w:rPr>
        <w:t>«</w:t>
      </w:r>
      <w:r w:rsidRPr="00B36EFB">
        <w:rPr>
          <w:rFonts w:ascii="Arial" w:eastAsiaTheme="minorHAnsi" w:hAnsi="Arial" w:cs="Arial"/>
          <w:sz w:val="22"/>
          <w:szCs w:val="22"/>
          <w:lang w:val="es-MX" w:eastAsia="en-US"/>
        </w:rPr>
        <w:t>por medio de la cual se crea el registro nacional de obras civiles inconclusas de las entidades estatales y se dictan otras disposiciones</w:t>
      </w:r>
      <w:r w:rsidRPr="00B36EFB">
        <w:rPr>
          <w:rFonts w:ascii="Arial" w:hAnsi="Arial" w:cs="Arial"/>
          <w:sz w:val="22"/>
        </w:rPr>
        <w:t>»</w:t>
      </w:r>
      <w:r w:rsidRPr="00B36EFB">
        <w:rPr>
          <w:rFonts w:ascii="Arial" w:eastAsiaTheme="minorHAnsi" w:hAnsi="Arial" w:cs="Arial"/>
          <w:sz w:val="22"/>
          <w:szCs w:val="22"/>
          <w:lang w:val="es-MX" w:eastAsia="en-US"/>
        </w:rPr>
        <w:t xml:space="preserve">, la redacción del artículo 6 distaba mucho de la versión final de la Ley 2020 de 2020. El texto original no involucraba asuntos relacionados con la contratación pública. La disposición establecía lo siguiente: </w:t>
      </w:r>
    </w:p>
    <w:p w14:paraId="22E8F0B6" w14:textId="37122370" w:rsidR="00466861" w:rsidRPr="00B36EFB" w:rsidRDefault="002F1E67" w:rsidP="0011177B">
      <w:pPr>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 xml:space="preserve"> </w:t>
      </w:r>
    </w:p>
    <w:p w14:paraId="5D674BC2" w14:textId="31CD57BC" w:rsidR="00466861" w:rsidRPr="00B36EFB" w:rsidRDefault="00466861" w:rsidP="0011177B">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2DAB96F2" w14:textId="77777777" w:rsidR="0011177B" w:rsidRPr="00B36EFB" w:rsidRDefault="0011177B" w:rsidP="0011177B">
      <w:pPr>
        <w:tabs>
          <w:tab w:val="left" w:pos="0"/>
        </w:tabs>
        <w:ind w:left="709" w:right="709"/>
        <w:jc w:val="both"/>
        <w:rPr>
          <w:rFonts w:ascii="Arial" w:eastAsia="Calibri" w:hAnsi="Arial" w:cs="Arial"/>
          <w:color w:val="000000"/>
          <w:sz w:val="21"/>
          <w:szCs w:val="21"/>
          <w:lang w:val="es-ES_tradnl" w:eastAsia="en-GB"/>
        </w:rPr>
      </w:pPr>
    </w:p>
    <w:p w14:paraId="5ED242EB" w14:textId="77777777" w:rsidR="00466861" w:rsidRPr="00B36EFB" w:rsidRDefault="00466861" w:rsidP="0011177B">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w:t>
      </w:r>
      <w:r w:rsidRPr="00B36EFB">
        <w:rPr>
          <w:rFonts w:ascii="Arial" w:eastAsia="Calibri" w:hAnsi="Arial" w:cs="Arial"/>
          <w:color w:val="000000"/>
          <w:sz w:val="21"/>
          <w:szCs w:val="21"/>
          <w:lang w:val="es-ES_tradnl" w:eastAsia="en-GB"/>
        </w:rPr>
        <w:lastRenderedPageBreak/>
        <w:t xml:space="preserve">relacionar con claridad el nombre de los contratistas y sociedades que presenten un mayor número de obras inconclusas. </w:t>
      </w:r>
    </w:p>
    <w:p w14:paraId="435E0B5C" w14:textId="77777777" w:rsidR="00466861" w:rsidRPr="00B36EFB" w:rsidRDefault="00466861" w:rsidP="0011177B">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sidRPr="00B36EFB">
        <w:rPr>
          <w:rStyle w:val="Refdenotaalpie"/>
          <w:rFonts w:ascii="Arial" w:eastAsiaTheme="minorHAnsi" w:hAnsi="Arial" w:cs="Arial"/>
          <w:sz w:val="22"/>
          <w:szCs w:val="22"/>
          <w:lang w:val="es-MX" w:eastAsia="en-US"/>
        </w:rPr>
        <w:footnoteReference w:id="18"/>
      </w:r>
    </w:p>
    <w:p w14:paraId="09E6A809" w14:textId="77777777" w:rsidR="00466861" w:rsidRPr="00B36EFB" w:rsidRDefault="00466861" w:rsidP="00466861">
      <w:pPr>
        <w:spacing w:line="276" w:lineRule="auto"/>
        <w:ind w:firstLine="709"/>
        <w:jc w:val="both"/>
        <w:rPr>
          <w:rFonts w:ascii="Arial" w:eastAsiaTheme="minorHAnsi" w:hAnsi="Arial" w:cs="Arial"/>
          <w:sz w:val="22"/>
          <w:szCs w:val="22"/>
          <w:lang w:val="es-MX" w:eastAsia="en-US"/>
        </w:rPr>
      </w:pPr>
    </w:p>
    <w:p w14:paraId="70C90C0D" w14:textId="77777777" w:rsidR="00466861" w:rsidRPr="00B36EFB" w:rsidRDefault="00466861" w:rsidP="00466861">
      <w:pPr>
        <w:spacing w:line="276" w:lineRule="auto"/>
        <w:ind w:firstLine="709"/>
        <w:jc w:val="both"/>
        <w:rPr>
          <w:rFonts w:ascii="Arial" w:eastAsia="Calibri" w:hAnsi="Arial" w:cs="Arial"/>
          <w:color w:val="000000"/>
          <w:sz w:val="22"/>
          <w:szCs w:val="22"/>
          <w:lang w:val="es-ES_tradnl" w:eastAsia="en-GB"/>
        </w:rPr>
      </w:pPr>
      <w:r w:rsidRPr="00B36EFB">
        <w:rPr>
          <w:rFonts w:ascii="Arial" w:eastAsiaTheme="minorHAnsi" w:hAnsi="Arial" w:cs="Arial"/>
          <w:sz w:val="22"/>
          <w:szCs w:val="22"/>
          <w:lang w:val="es-MX" w:eastAsia="en-US"/>
        </w:rPr>
        <w:t xml:space="preserve">Como se observa, el enfoque de esta redacción se caracterizó por determinar un Registro a nivel territorial de obras civiles inconclusas que se incorporaran en al Registro Nacional de Obras Inconclusas. Así mismo, establecía al </w:t>
      </w:r>
      <w:r w:rsidRPr="00B36EFB">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6BE0440F" w14:textId="531A5546" w:rsidR="00466861" w:rsidRPr="00B36EFB"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 xml:space="preserve">Posteriormente, la modificación del artículo supuso la inclusión de una obligación a cargo de las entidades estatales en su parágrafo segundo. Según esta versión, </w:t>
      </w:r>
      <w:r w:rsidRPr="00B36EFB">
        <w:rPr>
          <w:rFonts w:ascii="Arial" w:hAnsi="Arial" w:cs="Arial"/>
          <w:sz w:val="22"/>
        </w:rPr>
        <w:t>«</w:t>
      </w:r>
      <w:r w:rsidRPr="00B36EFB">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B36EFB">
        <w:rPr>
          <w:rFonts w:ascii="Arial" w:hAnsi="Arial" w:cs="Arial"/>
          <w:sz w:val="22"/>
        </w:rPr>
        <w:t>»</w:t>
      </w:r>
      <w:r w:rsidRPr="00B36EFB">
        <w:rPr>
          <w:rStyle w:val="Refdenotaalpie"/>
          <w:rFonts w:ascii="Arial" w:eastAsia="Calibri" w:hAnsi="Arial" w:cs="Arial"/>
          <w:color w:val="000000"/>
          <w:sz w:val="22"/>
          <w:szCs w:val="22"/>
          <w:lang w:val="es-ES_tradnl" w:eastAsia="en-GB"/>
        </w:rPr>
        <w:footnoteReference w:id="19"/>
      </w:r>
      <w:r w:rsidRPr="00B36EFB">
        <w:rPr>
          <w:rFonts w:ascii="Arial" w:eastAsia="Calibri" w:hAnsi="Arial" w:cs="Arial"/>
          <w:color w:val="000000"/>
          <w:sz w:val="22"/>
          <w:szCs w:val="22"/>
          <w:lang w:val="es-ES_tradnl" w:eastAsia="en-GB"/>
        </w:rPr>
        <w:t xml:space="preserve">. </w:t>
      </w:r>
      <w:r w:rsidR="00DF30B5" w:rsidRPr="00B36EFB">
        <w:rPr>
          <w:rFonts w:ascii="Arial" w:eastAsia="Calibri" w:hAnsi="Arial" w:cs="Arial"/>
          <w:color w:val="000000"/>
          <w:sz w:val="22"/>
          <w:szCs w:val="22"/>
          <w:lang w:val="es-ES_tradnl" w:eastAsia="en-GB"/>
        </w:rPr>
        <w:t>E</w:t>
      </w:r>
      <w:r w:rsidRPr="00B36EFB">
        <w:rPr>
          <w:rFonts w:ascii="Arial" w:eastAsia="Calibri" w:hAnsi="Arial" w:cs="Arial"/>
          <w:color w:val="000000"/>
          <w:sz w:val="22"/>
          <w:szCs w:val="22"/>
          <w:lang w:val="es-ES_tradnl" w:eastAsia="en-GB"/>
        </w:rPr>
        <w:t xml:space="preserve">sta glosa comprende dos términos claves, </w:t>
      </w:r>
      <w:r w:rsidRPr="00B36EFB">
        <w:rPr>
          <w:rFonts w:ascii="Arial" w:hAnsi="Arial" w:cs="Arial"/>
          <w:sz w:val="22"/>
        </w:rPr>
        <w:t>«</w:t>
      </w:r>
      <w:r w:rsidRPr="00B36EFB">
        <w:rPr>
          <w:rFonts w:ascii="Arial" w:eastAsia="Calibri" w:hAnsi="Arial" w:cs="Arial"/>
          <w:color w:val="000000"/>
          <w:sz w:val="22"/>
          <w:szCs w:val="22"/>
          <w:lang w:val="es-ES_tradnl" w:eastAsia="en-GB"/>
        </w:rPr>
        <w:t>consultar</w:t>
      </w:r>
      <w:r w:rsidRPr="00B36EFB">
        <w:rPr>
          <w:rFonts w:ascii="Arial" w:hAnsi="Arial" w:cs="Arial"/>
          <w:sz w:val="22"/>
        </w:rPr>
        <w:t>»</w:t>
      </w:r>
      <w:r w:rsidRPr="00B36EFB">
        <w:rPr>
          <w:rFonts w:ascii="Arial" w:eastAsia="Calibri" w:hAnsi="Arial" w:cs="Arial"/>
          <w:color w:val="000000"/>
          <w:sz w:val="22"/>
          <w:szCs w:val="22"/>
          <w:lang w:val="es-ES_tradnl" w:eastAsia="en-GB"/>
        </w:rPr>
        <w:t xml:space="preserve"> e </w:t>
      </w:r>
      <w:r w:rsidRPr="00B36EFB">
        <w:rPr>
          <w:rFonts w:ascii="Arial" w:hAnsi="Arial" w:cs="Arial"/>
          <w:sz w:val="22"/>
        </w:rPr>
        <w:t>«</w:t>
      </w:r>
      <w:r w:rsidRPr="00B36EFB">
        <w:rPr>
          <w:rFonts w:ascii="Arial" w:eastAsia="Calibri" w:hAnsi="Arial" w:cs="Arial"/>
          <w:color w:val="000000"/>
          <w:sz w:val="22"/>
          <w:szCs w:val="22"/>
          <w:lang w:val="es-ES_tradnl" w:eastAsia="en-GB"/>
        </w:rPr>
        <w:t>incumplimiento</w:t>
      </w:r>
      <w:r w:rsidRPr="00B36EFB">
        <w:rPr>
          <w:rFonts w:ascii="Arial" w:hAnsi="Arial" w:cs="Arial"/>
          <w:sz w:val="22"/>
        </w:rPr>
        <w:t>»</w:t>
      </w:r>
      <w:r w:rsidRPr="00B36EFB">
        <w:rPr>
          <w:rFonts w:ascii="Arial" w:eastAsia="Calibri" w:hAnsi="Arial" w:cs="Arial"/>
          <w:color w:val="000000"/>
          <w:sz w:val="22"/>
          <w:szCs w:val="22"/>
          <w:lang w:val="es-ES_tradnl" w:eastAsia="en-GB"/>
        </w:rPr>
        <w:t xml:space="preserve">. Así, </w:t>
      </w:r>
      <w:r w:rsidR="004E7A24" w:rsidRPr="00B36EFB">
        <w:rPr>
          <w:rFonts w:ascii="Arial" w:eastAsia="Calibri" w:hAnsi="Arial" w:cs="Arial"/>
          <w:color w:val="000000"/>
          <w:sz w:val="22"/>
          <w:szCs w:val="22"/>
          <w:lang w:val="es-ES_tradnl" w:eastAsia="en-GB"/>
        </w:rPr>
        <w:t xml:space="preserve">antes de contratar obras públicas, </w:t>
      </w:r>
      <w:r w:rsidRPr="00B36EFB">
        <w:rPr>
          <w:rFonts w:ascii="Arial" w:eastAsia="Calibri" w:hAnsi="Arial" w:cs="Arial"/>
          <w:color w:val="000000"/>
          <w:sz w:val="22"/>
          <w:szCs w:val="22"/>
          <w:lang w:val="es-ES_tradnl" w:eastAsia="en-GB"/>
        </w:rPr>
        <w:t xml:space="preserve">las entidades debían consultar los incumplimientos de los contratistas en </w:t>
      </w:r>
      <w:r w:rsidR="004E7A24" w:rsidRPr="00B36EFB">
        <w:rPr>
          <w:rFonts w:ascii="Arial" w:eastAsia="Calibri" w:hAnsi="Arial" w:cs="Arial"/>
          <w:color w:val="000000"/>
          <w:sz w:val="22"/>
          <w:szCs w:val="22"/>
          <w:lang w:val="es-ES_tradnl" w:eastAsia="en-GB"/>
        </w:rPr>
        <w:t>el</w:t>
      </w:r>
      <w:r w:rsidRPr="00B36EFB">
        <w:rPr>
          <w:rFonts w:ascii="Arial" w:eastAsia="Calibri" w:hAnsi="Arial" w:cs="Arial"/>
          <w:color w:val="000000"/>
          <w:sz w:val="22"/>
          <w:szCs w:val="22"/>
          <w:lang w:val="es-ES_tradnl" w:eastAsia="en-GB"/>
        </w:rPr>
        <w:t xml:space="preserve"> registro, </w:t>
      </w:r>
      <w:r w:rsidR="0063306E" w:rsidRPr="00B36EFB">
        <w:rPr>
          <w:rFonts w:ascii="Arial" w:eastAsia="Calibri" w:hAnsi="Arial" w:cs="Arial"/>
          <w:color w:val="000000"/>
          <w:sz w:val="22"/>
          <w:szCs w:val="22"/>
          <w:lang w:val="es-ES_tradnl" w:eastAsia="en-GB"/>
        </w:rPr>
        <w:t>pero</w:t>
      </w:r>
      <w:r w:rsidRPr="00B36EFB">
        <w:rPr>
          <w:rFonts w:ascii="Arial" w:eastAsia="Calibri" w:hAnsi="Arial" w:cs="Arial"/>
          <w:color w:val="000000"/>
          <w:sz w:val="22"/>
          <w:szCs w:val="22"/>
          <w:lang w:val="es-ES_tradnl" w:eastAsia="en-GB"/>
        </w:rPr>
        <w:t xml:space="preserve"> no se estableció ninguna consecuencia jurídica. En ponencias siguientes, el parágrafo segundo del artículo 6 cambi</w:t>
      </w:r>
      <w:r w:rsidR="00276C34" w:rsidRPr="00B36EFB">
        <w:rPr>
          <w:rFonts w:ascii="Arial" w:eastAsia="Calibri" w:hAnsi="Arial" w:cs="Arial"/>
          <w:color w:val="000000"/>
          <w:sz w:val="22"/>
          <w:szCs w:val="22"/>
          <w:lang w:val="es-ES_tradnl" w:eastAsia="en-GB"/>
        </w:rPr>
        <w:t>ó</w:t>
      </w:r>
      <w:r w:rsidRPr="00B36EFB">
        <w:rPr>
          <w:rFonts w:ascii="Arial" w:eastAsia="Calibri" w:hAnsi="Arial" w:cs="Arial"/>
          <w:color w:val="000000"/>
          <w:sz w:val="22"/>
          <w:szCs w:val="22"/>
          <w:lang w:val="es-ES_tradnl" w:eastAsia="en-GB"/>
        </w:rPr>
        <w:t xml:space="preserve"> radicalmente. Este aparte dispuso</w:t>
      </w:r>
      <w:r w:rsidRPr="00B36EFB">
        <w:rPr>
          <w:rStyle w:val="Refdenotaalpie"/>
          <w:rFonts w:ascii="Arial" w:eastAsia="Calibri" w:hAnsi="Arial" w:cs="Arial"/>
          <w:color w:val="000000"/>
          <w:sz w:val="22"/>
          <w:szCs w:val="22"/>
          <w:lang w:val="es-ES_tradnl" w:eastAsia="en-GB"/>
        </w:rPr>
        <w:footnoteReference w:id="20"/>
      </w:r>
      <w:r w:rsidRPr="00B36EFB">
        <w:rPr>
          <w:rFonts w:ascii="Arial" w:eastAsia="Calibri" w:hAnsi="Arial" w:cs="Arial"/>
          <w:color w:val="000000"/>
          <w:sz w:val="22"/>
          <w:szCs w:val="22"/>
          <w:lang w:val="es-ES_tradnl" w:eastAsia="en-GB"/>
        </w:rPr>
        <w:t>:</w:t>
      </w:r>
    </w:p>
    <w:p w14:paraId="159FDEAD" w14:textId="77777777" w:rsidR="00466861" w:rsidRPr="00B36EFB" w:rsidRDefault="00466861" w:rsidP="00466861">
      <w:pPr>
        <w:spacing w:line="276" w:lineRule="auto"/>
        <w:ind w:firstLine="709"/>
        <w:jc w:val="both"/>
        <w:rPr>
          <w:rFonts w:ascii="Arial" w:eastAsia="Calibri" w:hAnsi="Arial" w:cs="Arial"/>
          <w:color w:val="000000"/>
          <w:sz w:val="22"/>
          <w:szCs w:val="22"/>
          <w:lang w:val="es-ES_tradnl" w:eastAsia="en-GB"/>
        </w:rPr>
      </w:pPr>
    </w:p>
    <w:p w14:paraId="312E43A1"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56E5347B"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La entidad contratante tendrá en cuenta el</w:t>
      </w:r>
      <w:r w:rsidRPr="00B36EFB">
        <w:rPr>
          <w:rFonts w:ascii="Arial" w:eastAsia="Calibri" w:hAnsi="Arial" w:cs="Arial"/>
          <w:b/>
          <w:color w:val="000000"/>
          <w:sz w:val="21"/>
          <w:szCs w:val="21"/>
          <w:lang w:val="es-ES_tradnl" w:eastAsia="en-GB"/>
        </w:rPr>
        <w:t xml:space="preserve"> </w:t>
      </w:r>
      <w:r w:rsidRPr="00B36EFB">
        <w:rPr>
          <w:rFonts w:ascii="Arial" w:eastAsia="Calibri" w:hAnsi="Arial" w:cs="Arial"/>
          <w:bCs/>
          <w:i/>
          <w:iCs/>
          <w:color w:val="000000"/>
          <w:sz w:val="21"/>
          <w:szCs w:val="21"/>
          <w:lang w:val="es-ES_tradnl" w:eastAsia="en-GB"/>
        </w:rPr>
        <w:t>cumplimiento</w:t>
      </w:r>
      <w:r w:rsidRPr="00B36EFB">
        <w:rPr>
          <w:rFonts w:ascii="Arial" w:eastAsia="Calibri" w:hAnsi="Arial" w:cs="Arial"/>
          <w:color w:val="000000"/>
          <w:sz w:val="21"/>
          <w:szCs w:val="21"/>
          <w:lang w:val="es-ES_tradnl" w:eastAsia="en-GB"/>
        </w:rPr>
        <w:t xml:space="preserve"> de los contratistas licitantes, reflejado en el certificado allegado por los mismos y </w:t>
      </w:r>
      <w:r w:rsidRPr="00B36EFB">
        <w:rPr>
          <w:rFonts w:ascii="Arial" w:eastAsia="Calibri" w:hAnsi="Arial" w:cs="Arial"/>
          <w:bCs/>
          <w:i/>
          <w:iCs/>
          <w:color w:val="000000"/>
          <w:sz w:val="21"/>
          <w:szCs w:val="21"/>
          <w:lang w:val="es-ES_tradnl" w:eastAsia="en-GB"/>
        </w:rPr>
        <w:t>evaluarán</w:t>
      </w:r>
      <w:r w:rsidRPr="00B36EFB">
        <w:rPr>
          <w:rFonts w:ascii="Arial" w:eastAsia="Calibri" w:hAnsi="Arial" w:cs="Arial"/>
          <w:color w:val="000000"/>
          <w:sz w:val="21"/>
          <w:szCs w:val="21"/>
          <w:lang w:val="es-ES_tradnl" w:eastAsia="en-GB"/>
        </w:rPr>
        <w:t xml:space="preserve"> sus antecedentes de acuerdo a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56B32BEC" w14:textId="5F1D0BD7" w:rsidR="00466861" w:rsidRPr="00B36EFB" w:rsidRDefault="00466861" w:rsidP="0011177B">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lastRenderedPageBreak/>
        <w:t>El Ministerio de Hacienda y Crédito Público en un término de (6) meses contados a partir de la entrada en vigencia de la presente ley, reglamentará la tarifa a cobrar por el certificado. (Énfasis fuera de texto)</w:t>
      </w:r>
    </w:p>
    <w:p w14:paraId="785C1CEE" w14:textId="77777777" w:rsidR="00A14A0A" w:rsidRPr="00B36EFB" w:rsidRDefault="00A14A0A" w:rsidP="0011177B">
      <w:pPr>
        <w:tabs>
          <w:tab w:val="left" w:pos="0"/>
        </w:tabs>
        <w:ind w:left="709" w:right="709"/>
        <w:jc w:val="both"/>
        <w:rPr>
          <w:rFonts w:ascii="Arial" w:eastAsia="Calibri" w:hAnsi="Arial" w:cs="Arial"/>
          <w:color w:val="000000"/>
          <w:sz w:val="21"/>
          <w:szCs w:val="21"/>
          <w:lang w:val="es-ES_tradnl" w:eastAsia="en-GB"/>
        </w:rPr>
      </w:pPr>
    </w:p>
    <w:p w14:paraId="32A8D42D" w14:textId="1FB668F4" w:rsidR="00466861" w:rsidRPr="00B36EFB" w:rsidRDefault="00466861" w:rsidP="00466861">
      <w:pPr>
        <w:spacing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Tres (3) aspectos merecen la atención. Primero, establece un certificado virtual sobre anotaciones que los contratistas presenten en el registro; segundo, de dicho certificado deberá tener</w:t>
      </w:r>
      <w:r w:rsidR="005E17CA" w:rsidRPr="00B36EFB">
        <w:rPr>
          <w:rFonts w:ascii="Arial" w:eastAsia="Calibri" w:hAnsi="Arial" w:cs="Arial"/>
          <w:color w:val="000000"/>
          <w:sz w:val="22"/>
          <w:szCs w:val="22"/>
          <w:lang w:val="es-ES_tradnl" w:eastAsia="en-GB"/>
        </w:rPr>
        <w:t>se</w:t>
      </w:r>
      <w:r w:rsidRPr="00B36EFB">
        <w:rPr>
          <w:rFonts w:ascii="Arial" w:eastAsia="Calibri" w:hAnsi="Arial" w:cs="Arial"/>
          <w:color w:val="000000"/>
          <w:sz w:val="22"/>
          <w:szCs w:val="22"/>
          <w:lang w:val="es-ES_tradnl" w:eastAsia="en-GB"/>
        </w:rPr>
        <w:t xml:space="preserve"> en cuenta el cumplimiento de los contratistas; y por último, se evaluarán los antecedentes del contratista, de acuerdo a la puntuación que se determine. Según se evidencia, nuevamente el cumplimiento del contratista resulta relevante. En este caso, se le atribuye una consecuencia a</w:t>
      </w:r>
      <w:r w:rsidR="00647CDF" w:rsidRPr="00B36EFB">
        <w:rPr>
          <w:rFonts w:ascii="Arial" w:eastAsia="Calibri" w:hAnsi="Arial" w:cs="Arial"/>
          <w:color w:val="000000"/>
          <w:sz w:val="22"/>
          <w:szCs w:val="22"/>
          <w:lang w:val="es-ES_tradnl" w:eastAsia="en-GB"/>
        </w:rPr>
        <w:t>l</w:t>
      </w:r>
      <w:r w:rsidRPr="00B36EFB">
        <w:rPr>
          <w:rFonts w:ascii="Arial" w:eastAsia="Calibri" w:hAnsi="Arial" w:cs="Arial"/>
          <w:color w:val="000000"/>
          <w:sz w:val="22"/>
          <w:szCs w:val="22"/>
          <w:lang w:val="es-ES_tradnl" w:eastAsia="en-GB"/>
        </w:rPr>
        <w:t xml:space="preserve"> cumplimiento, el cual se tendrá en cuenta para la puntuación en la evaluación de la oferta. </w:t>
      </w:r>
    </w:p>
    <w:p w14:paraId="11E09B37" w14:textId="576503C3" w:rsidR="00466861" w:rsidRPr="00B36EFB"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Así, el artículo 6 contin</w:t>
      </w:r>
      <w:r w:rsidR="00161B87" w:rsidRPr="00B36EFB">
        <w:rPr>
          <w:rFonts w:ascii="Arial" w:eastAsia="Calibri" w:hAnsi="Arial" w:cs="Arial"/>
          <w:color w:val="000000"/>
          <w:sz w:val="22"/>
          <w:szCs w:val="22"/>
          <w:lang w:val="es-ES_tradnl" w:eastAsia="en-GB"/>
        </w:rPr>
        <w:t>uó</w:t>
      </w:r>
      <w:r w:rsidRPr="00B36EFB">
        <w:rPr>
          <w:rFonts w:ascii="Arial" w:eastAsia="Calibri" w:hAnsi="Arial" w:cs="Arial"/>
          <w:color w:val="000000"/>
          <w:sz w:val="22"/>
          <w:szCs w:val="22"/>
          <w:lang w:val="es-ES_tradnl" w:eastAsia="en-GB"/>
        </w:rPr>
        <w:t xml:space="preserve"> en transformación</w:t>
      </w:r>
      <w:r w:rsidR="00276C34" w:rsidRPr="00B36EFB">
        <w:rPr>
          <w:rFonts w:ascii="Arial" w:eastAsia="Calibri" w:hAnsi="Arial" w:cs="Arial"/>
          <w:color w:val="000000"/>
          <w:sz w:val="22"/>
          <w:szCs w:val="22"/>
          <w:lang w:val="es-ES_tradnl" w:eastAsia="en-GB"/>
        </w:rPr>
        <w:t>,</w:t>
      </w:r>
      <w:r w:rsidRPr="00B36EFB">
        <w:rPr>
          <w:rFonts w:ascii="Arial" w:eastAsia="Calibri" w:hAnsi="Arial" w:cs="Arial"/>
          <w:color w:val="000000"/>
          <w:sz w:val="22"/>
          <w:szCs w:val="22"/>
          <w:lang w:val="es-ES_tradnl" w:eastAsia="en-GB"/>
        </w:rPr>
        <w:t xml:space="preserve"> en particular, el parágrafo segundo. </w:t>
      </w:r>
      <w:r w:rsidR="00276C34" w:rsidRPr="00B36EFB">
        <w:rPr>
          <w:rFonts w:ascii="Arial" w:eastAsia="Calibri" w:hAnsi="Arial" w:cs="Arial"/>
          <w:color w:val="000000"/>
          <w:sz w:val="22"/>
          <w:szCs w:val="22"/>
          <w:lang w:val="es-ES_tradnl" w:eastAsia="en-GB"/>
        </w:rPr>
        <w:t>De esta manera, el</w:t>
      </w:r>
      <w:r w:rsidRPr="00B36EFB">
        <w:rPr>
          <w:rFonts w:ascii="Arial" w:eastAsia="Calibri" w:hAnsi="Arial" w:cs="Arial"/>
          <w:color w:val="000000"/>
          <w:sz w:val="22"/>
          <w:szCs w:val="22"/>
          <w:lang w:val="es-ES_tradnl" w:eastAsia="en-GB"/>
        </w:rPr>
        <w:t xml:space="preserve"> texto siguiente eliminó la certificación virtual y en cambio determinó que las entidades contratantes en los pliegos de condiciones o sus equivalentes, </w:t>
      </w:r>
      <w:r w:rsidRPr="00B36EFB">
        <w:rPr>
          <w:rFonts w:ascii="Arial" w:hAnsi="Arial" w:cs="Arial"/>
          <w:sz w:val="22"/>
        </w:rPr>
        <w:t>«</w:t>
      </w:r>
      <w:r w:rsidRPr="00B36EFB">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004C34CD" w:rsidRPr="00B36EFB">
        <w:rPr>
          <w:rFonts w:ascii="Arial" w:eastAsia="Calibri" w:hAnsi="Arial" w:cs="Arial"/>
          <w:color w:val="000000"/>
          <w:sz w:val="22"/>
          <w:szCs w:val="22"/>
          <w:lang w:val="es-ES_tradnl" w:eastAsia="en-GB"/>
        </w:rPr>
        <w:t>)</w:t>
      </w:r>
      <w:r w:rsidR="004C34CD" w:rsidRPr="00B36EFB">
        <w:rPr>
          <w:rFonts w:ascii="Arial" w:hAnsi="Arial" w:cs="Arial"/>
          <w:sz w:val="22"/>
        </w:rPr>
        <w:t>»</w:t>
      </w:r>
      <w:r w:rsidRPr="00B36EFB">
        <w:rPr>
          <w:rFonts w:ascii="Arial" w:eastAsia="Calibri" w:hAnsi="Arial" w:cs="Arial"/>
          <w:color w:val="000000"/>
          <w:sz w:val="22"/>
          <w:szCs w:val="22"/>
          <w:lang w:val="es-ES_tradnl" w:eastAsia="en-GB"/>
        </w:rPr>
        <w:t xml:space="preserve">. De igual manera, señaló que </w:t>
      </w:r>
      <w:r w:rsidRPr="00B36EFB">
        <w:rPr>
          <w:rFonts w:ascii="Arial" w:hAnsi="Arial" w:cs="Arial"/>
          <w:sz w:val="22"/>
        </w:rPr>
        <w:t>«</w:t>
      </w:r>
      <w:r w:rsidRPr="00B36EFB">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B36EFB">
        <w:rPr>
          <w:rFonts w:ascii="Arial" w:hAnsi="Arial" w:cs="Arial"/>
          <w:sz w:val="22"/>
        </w:rPr>
        <w:t>»</w:t>
      </w:r>
      <w:r w:rsidRPr="00B36EFB">
        <w:rPr>
          <w:rStyle w:val="Refdenotaalpie"/>
          <w:rFonts w:ascii="Arial" w:eastAsia="Calibri" w:hAnsi="Arial" w:cs="Arial"/>
          <w:color w:val="000000"/>
          <w:sz w:val="22"/>
          <w:szCs w:val="22"/>
          <w:lang w:val="es-ES_tradnl" w:eastAsia="en-GB"/>
        </w:rPr>
        <w:footnoteReference w:id="21"/>
      </w:r>
      <w:r w:rsidRPr="00B36EFB">
        <w:rPr>
          <w:rFonts w:ascii="Arial" w:eastAsia="Calibri" w:hAnsi="Arial" w:cs="Arial"/>
          <w:color w:val="000000"/>
          <w:sz w:val="22"/>
          <w:szCs w:val="22"/>
          <w:lang w:val="es-ES_tradnl" w:eastAsia="en-GB"/>
        </w:rPr>
        <w:t>.</w:t>
      </w:r>
    </w:p>
    <w:p w14:paraId="70AF50CA" w14:textId="77777777" w:rsidR="00466861" w:rsidRPr="00B36EFB"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 xml:space="preserve">Como se evidencia, la versión en este punto se centró en las anotaciones que presenten las personas naturales o jurídicas, nacionales o extranjeras domiciliadas o con sucursal en Colombia en el Registro Nacional de Obras Civiles Inconclusas. La consecuencia jurídica era aparentemente clara, por cada anotación se descontaría 3% de los puntos en los factores de ponderación de calidad. No obstante, lo expuesto no se consideró suficiente. Por tanto, en ponencias siguientes el artículo fue modificado completamente. Se eliminaron los parágrafos y el artículo quedó compuesto por dos párrafos, de la siguiente manera: </w:t>
      </w:r>
    </w:p>
    <w:p w14:paraId="10BB3DFC" w14:textId="77777777" w:rsidR="00466861" w:rsidRPr="00B36EFB" w:rsidRDefault="00466861" w:rsidP="00466861">
      <w:pPr>
        <w:spacing w:line="276" w:lineRule="auto"/>
        <w:ind w:firstLine="709"/>
        <w:jc w:val="both"/>
        <w:rPr>
          <w:rFonts w:ascii="Arial" w:eastAsia="Calibri" w:hAnsi="Arial" w:cs="Arial"/>
          <w:color w:val="000000"/>
          <w:sz w:val="22"/>
          <w:szCs w:val="22"/>
          <w:lang w:val="es-ES_tradnl" w:eastAsia="en-GB"/>
        </w:rPr>
      </w:pPr>
    </w:p>
    <w:p w14:paraId="7A45B5E6" w14:textId="77777777" w:rsidR="00466861" w:rsidRPr="00B36EFB"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5F603216" w14:textId="77777777" w:rsidR="00466861" w:rsidRPr="00B36EFB" w:rsidRDefault="00466861" w:rsidP="00466861">
      <w:pPr>
        <w:tabs>
          <w:tab w:val="left" w:pos="0"/>
        </w:tabs>
        <w:ind w:left="709" w:right="709"/>
        <w:jc w:val="both"/>
        <w:rPr>
          <w:rFonts w:ascii="Arial" w:eastAsia="Calibri" w:hAnsi="Arial" w:cs="Arial"/>
          <w:color w:val="000000"/>
          <w:sz w:val="21"/>
          <w:szCs w:val="21"/>
          <w:lang w:val="es-ES_tradnl" w:eastAsia="en-GB"/>
        </w:rPr>
      </w:pPr>
      <w:r w:rsidRPr="00B36EFB">
        <w:rPr>
          <w:rFonts w:ascii="Arial" w:eastAsia="Calibri" w:hAnsi="Arial" w:cs="Arial"/>
          <w:color w:val="000000"/>
          <w:sz w:val="21"/>
          <w:szCs w:val="21"/>
          <w:lang w:val="es-ES_tradnl" w:eastAsia="en-GB"/>
        </w:rPr>
        <w:t xml:space="preserve">Durante los procesos de selección objetiva para contratistas de obra o interventores, se descontará hasta tres (3) por ciento de los puntos por cada </w:t>
      </w:r>
      <w:r w:rsidRPr="00B36EFB">
        <w:rPr>
          <w:rFonts w:ascii="Arial" w:eastAsia="Calibri" w:hAnsi="Arial" w:cs="Arial"/>
          <w:color w:val="000000"/>
          <w:sz w:val="21"/>
          <w:szCs w:val="21"/>
          <w:lang w:val="es-ES_tradnl" w:eastAsia="en-GB"/>
        </w:rPr>
        <w:lastRenderedPageBreak/>
        <w:t>anotación en el Registro Nacional de Obras Civiles Inconclusas, por causas imputables a ellos, en los factores de ponderación de calidad, establecido en el literal a) del artículo 5° de la Ley 1150 de 2007 o la norma que la modifique</w:t>
      </w:r>
      <w:r w:rsidRPr="00B36EFB">
        <w:rPr>
          <w:rStyle w:val="Refdenotaalpie"/>
          <w:rFonts w:ascii="Arial" w:eastAsia="Calibri" w:hAnsi="Arial" w:cs="Arial"/>
          <w:color w:val="000000"/>
          <w:sz w:val="22"/>
          <w:szCs w:val="22"/>
          <w:lang w:val="es-ES_tradnl" w:eastAsia="en-GB"/>
        </w:rPr>
        <w:footnoteReference w:id="22"/>
      </w:r>
      <w:r w:rsidRPr="00B36EFB">
        <w:rPr>
          <w:rFonts w:ascii="Arial" w:eastAsia="Calibri" w:hAnsi="Arial" w:cs="Arial"/>
          <w:color w:val="000000"/>
          <w:sz w:val="21"/>
          <w:szCs w:val="21"/>
          <w:lang w:val="es-ES_tradnl" w:eastAsia="en-GB"/>
        </w:rPr>
        <w:t>.</w:t>
      </w:r>
    </w:p>
    <w:p w14:paraId="086E67D0" w14:textId="77777777" w:rsidR="00466861" w:rsidRPr="00B36EFB" w:rsidRDefault="00466861" w:rsidP="00466861">
      <w:pPr>
        <w:tabs>
          <w:tab w:val="left" w:pos="0"/>
        </w:tabs>
        <w:spacing w:line="276" w:lineRule="auto"/>
        <w:ind w:left="709" w:right="709"/>
        <w:jc w:val="both"/>
        <w:rPr>
          <w:rFonts w:ascii="Arial" w:eastAsia="Calibri" w:hAnsi="Arial" w:cs="Arial"/>
          <w:color w:val="000000"/>
          <w:sz w:val="21"/>
          <w:szCs w:val="21"/>
          <w:lang w:val="es-ES_tradnl" w:eastAsia="en-GB"/>
        </w:rPr>
      </w:pPr>
    </w:p>
    <w:p w14:paraId="0E9146AB" w14:textId="77777777" w:rsidR="00466861" w:rsidRPr="00B36EFB" w:rsidRDefault="00466861" w:rsidP="00466861">
      <w:pPr>
        <w:spacing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 xml:space="preserve">En esta versión se incluyeron los vocablos </w:t>
      </w:r>
      <w:r w:rsidRPr="00B36EFB">
        <w:rPr>
          <w:rFonts w:ascii="Arial" w:hAnsi="Arial" w:cs="Arial"/>
          <w:sz w:val="22"/>
          <w:szCs w:val="22"/>
        </w:rPr>
        <w:t>«</w:t>
      </w:r>
      <w:r w:rsidRPr="00B36EFB">
        <w:rPr>
          <w:rFonts w:ascii="Arial" w:eastAsia="Calibri" w:hAnsi="Arial" w:cs="Arial"/>
          <w:color w:val="000000"/>
          <w:sz w:val="22"/>
          <w:szCs w:val="22"/>
          <w:lang w:val="es-ES_tradnl" w:eastAsia="en-GB"/>
        </w:rPr>
        <w:t>consultar y analizar</w:t>
      </w:r>
      <w:r w:rsidRPr="00B36EFB">
        <w:rPr>
          <w:rFonts w:ascii="Arial" w:hAnsi="Arial" w:cs="Arial"/>
          <w:sz w:val="22"/>
          <w:szCs w:val="22"/>
        </w:rPr>
        <w:t xml:space="preserve">» para efectos de las anotaciones </w:t>
      </w:r>
      <w:r w:rsidRPr="00B36EFB">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Se resalta la consecuencia que le atribuye el artículo a las anotaciones en el Registro. De esta manera, el descuento de hasta 3% de los puntos en los factores de ponderación se realiza si la anotación es por causas imputables a ellos. </w:t>
      </w:r>
    </w:p>
    <w:p w14:paraId="7650D91F" w14:textId="749CA46D" w:rsidR="00466861" w:rsidRPr="00B36EFB" w:rsidRDefault="00466861" w:rsidP="00466861">
      <w:pPr>
        <w:spacing w:before="120" w:line="276" w:lineRule="auto"/>
        <w:ind w:firstLine="709"/>
        <w:jc w:val="both"/>
        <w:rPr>
          <w:rFonts w:ascii="Arial" w:eastAsia="Calibri" w:hAnsi="Arial" w:cs="Arial"/>
          <w:color w:val="000000"/>
          <w:sz w:val="22"/>
          <w:szCs w:val="22"/>
          <w:lang w:eastAsia="en-GB"/>
        </w:rPr>
      </w:pPr>
      <w:r w:rsidRPr="00B36EFB">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B36EFB">
        <w:rPr>
          <w:rFonts w:ascii="Arial" w:hAnsi="Arial" w:cs="Arial"/>
          <w:sz w:val="22"/>
        </w:rPr>
        <w:t>«</w:t>
      </w:r>
      <w:r w:rsidRPr="00B36EFB">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B36EFB">
        <w:rPr>
          <w:rFonts w:ascii="Arial" w:hAnsi="Arial" w:cs="Arial"/>
          <w:sz w:val="22"/>
        </w:rPr>
        <w:t>»</w:t>
      </w:r>
      <w:r w:rsidRPr="00B36EFB">
        <w:rPr>
          <w:rFonts w:ascii="Arial" w:eastAsia="Calibri" w:hAnsi="Arial" w:cs="Arial"/>
          <w:color w:val="000000"/>
          <w:sz w:val="22"/>
          <w:szCs w:val="22"/>
          <w:lang w:eastAsia="en-GB"/>
        </w:rPr>
        <w:t>.</w:t>
      </w:r>
    </w:p>
    <w:p w14:paraId="16A673A6" w14:textId="4B49A4C4" w:rsidR="00466861" w:rsidRPr="00B36EFB" w:rsidRDefault="00466861" w:rsidP="00466861">
      <w:pPr>
        <w:spacing w:before="120" w:line="276" w:lineRule="auto"/>
        <w:ind w:firstLine="709"/>
        <w:jc w:val="both"/>
        <w:rPr>
          <w:rFonts w:ascii="Arial" w:eastAsia="Calibri" w:hAnsi="Arial" w:cs="Arial"/>
          <w:color w:val="000000"/>
          <w:sz w:val="22"/>
          <w:szCs w:val="22"/>
          <w:lang w:eastAsia="en-GB"/>
        </w:rPr>
      </w:pPr>
      <w:r w:rsidRPr="00B36EFB">
        <w:rPr>
          <w:rFonts w:ascii="Arial" w:eastAsia="Calibri" w:hAnsi="Arial" w:cs="Arial"/>
          <w:color w:val="000000"/>
          <w:sz w:val="22"/>
          <w:szCs w:val="22"/>
          <w:lang w:eastAsia="en-GB"/>
        </w:rPr>
        <w:t xml:space="preserve">De lo expuesto se puede concluir lo siguiente: i) para el legislador es claro que  no toda anotación en el Registro Nacional de Obras Civiles Inconclusa corresponde a una causa atribuible al contratista; ii) en los procesos de contratación de obras públicas que adelanten las entidades estatales contratantes, las anotaciones en el registro deberán consultarse y analizarse; y iii) cuando en la anotación se evidencie una causa atribuible al contratista se descontará un porcentaje de los puntos en los factores de ponderación de calidad. </w:t>
      </w:r>
      <w:r w:rsidR="00276C34" w:rsidRPr="00B36EFB">
        <w:rPr>
          <w:rFonts w:ascii="Arial" w:eastAsia="Calibri" w:hAnsi="Arial" w:cs="Arial"/>
          <w:color w:val="000000"/>
          <w:sz w:val="22"/>
          <w:szCs w:val="22"/>
          <w:lang w:eastAsia="en-GB"/>
        </w:rPr>
        <w:t xml:space="preserve">Este aspecto guarda coherencia con las diferentes redacciones del artículo 6 en el trámite legislativo, de las cuales se acentúa el especial énfasis en el incumplimiento del contratista. </w:t>
      </w:r>
    </w:p>
    <w:p w14:paraId="0AAF64AD" w14:textId="49AAA656" w:rsidR="00466861" w:rsidRPr="00B36EFB"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B36EFB">
        <w:rPr>
          <w:rFonts w:ascii="Arial" w:eastAsia="Calibri" w:hAnsi="Arial" w:cs="Arial"/>
          <w:color w:val="000000"/>
          <w:sz w:val="22"/>
          <w:szCs w:val="22"/>
          <w:lang w:val="es-ES_tradnl" w:eastAsia="en-GB"/>
        </w:rPr>
        <w:t>Finalmente, la versión actual del artículo 6 de la Ley 2020 de 2020 conserva el párrafo primero de manera idéntica a la redacción anterior</w:t>
      </w:r>
      <w:r w:rsidR="00276C34" w:rsidRPr="00B36EFB">
        <w:rPr>
          <w:rFonts w:ascii="Arial" w:eastAsia="Calibri" w:hAnsi="Arial" w:cs="Arial"/>
          <w:color w:val="000000"/>
          <w:sz w:val="22"/>
          <w:szCs w:val="22"/>
          <w:lang w:val="es-ES_tradnl" w:eastAsia="en-GB"/>
        </w:rPr>
        <w:t>, al tiempo que</w:t>
      </w:r>
      <w:r w:rsidRPr="00B36EFB">
        <w:rPr>
          <w:rFonts w:ascii="Arial" w:eastAsia="Calibri" w:hAnsi="Arial" w:cs="Arial"/>
          <w:color w:val="000000"/>
          <w:sz w:val="22"/>
          <w:szCs w:val="22"/>
          <w:lang w:val="es-ES_tradnl" w:eastAsia="en-GB"/>
        </w:rPr>
        <w:t xml:space="preserve"> </w:t>
      </w:r>
      <w:r w:rsidR="00276C34" w:rsidRPr="00B36EFB">
        <w:rPr>
          <w:rFonts w:ascii="Arial" w:eastAsia="Calibri" w:hAnsi="Arial" w:cs="Arial"/>
          <w:color w:val="000000"/>
          <w:sz w:val="22"/>
          <w:szCs w:val="22"/>
          <w:lang w:val="es-ES_tradnl" w:eastAsia="en-GB"/>
        </w:rPr>
        <w:t>m</w:t>
      </w:r>
      <w:r w:rsidRPr="00B36EFB">
        <w:rPr>
          <w:rFonts w:ascii="Arial" w:eastAsia="Calibri" w:hAnsi="Arial" w:cs="Arial"/>
          <w:color w:val="000000"/>
          <w:sz w:val="22"/>
          <w:szCs w:val="22"/>
          <w:lang w:val="es-ES_tradnl" w:eastAsia="en-GB"/>
        </w:rPr>
        <w:t>odific</w:t>
      </w:r>
      <w:r w:rsidR="00276C34" w:rsidRPr="00B36EFB">
        <w:rPr>
          <w:rFonts w:ascii="Arial" w:eastAsia="Calibri" w:hAnsi="Arial" w:cs="Arial"/>
          <w:color w:val="000000"/>
          <w:sz w:val="22"/>
          <w:szCs w:val="22"/>
          <w:lang w:val="es-ES_tradnl" w:eastAsia="en-GB"/>
        </w:rPr>
        <w:t>ó</w:t>
      </w:r>
      <w:r w:rsidRPr="00B36EFB">
        <w:rPr>
          <w:rFonts w:ascii="Arial" w:eastAsia="Calibri" w:hAnsi="Arial" w:cs="Arial"/>
          <w:color w:val="000000"/>
          <w:sz w:val="22"/>
          <w:szCs w:val="22"/>
          <w:lang w:val="es-ES_tradnl" w:eastAsia="en-GB"/>
        </w:rPr>
        <w:t xml:space="preserve"> el párrafo segundo, dejando abierta el método o la forma en la cual se tendrá en cuenta las anotaciones en el registro al momento de evaluar los factores de ponderación de calidad. Además, agrega un párrafo relacionado con las controversias que surjan respecto de los reportes de la información que suministre la entidad contratante. </w:t>
      </w:r>
    </w:p>
    <w:p w14:paraId="361AE5DB" w14:textId="47950910" w:rsidR="006C4461" w:rsidRPr="00B36EFB" w:rsidRDefault="00276C34">
      <w:pPr>
        <w:spacing w:before="120" w:line="276" w:lineRule="auto"/>
        <w:ind w:firstLine="709"/>
        <w:jc w:val="both"/>
        <w:rPr>
          <w:rFonts w:ascii="Arial" w:eastAsiaTheme="minorHAnsi" w:hAnsi="Arial" w:cs="Arial"/>
          <w:sz w:val="22"/>
          <w:szCs w:val="22"/>
          <w:lang w:val="es-MX" w:eastAsia="en-US"/>
        </w:rPr>
      </w:pPr>
      <w:r w:rsidRPr="00B36EFB">
        <w:rPr>
          <w:rFonts w:ascii="Arial" w:eastAsia="Calibri" w:hAnsi="Arial" w:cs="Arial"/>
          <w:color w:val="000000"/>
          <w:sz w:val="22"/>
          <w:szCs w:val="22"/>
          <w:lang w:val="es-ES_tradnl" w:eastAsia="en-GB"/>
        </w:rPr>
        <w:t>Por ello</w:t>
      </w:r>
      <w:r w:rsidR="00466861" w:rsidRPr="00B36EFB">
        <w:rPr>
          <w:rFonts w:ascii="Arial" w:eastAsia="Calibri" w:hAnsi="Arial" w:cs="Arial"/>
          <w:color w:val="000000"/>
          <w:sz w:val="22"/>
          <w:szCs w:val="22"/>
          <w:lang w:val="es-ES_tradnl" w:eastAsia="en-GB"/>
        </w:rPr>
        <w:t xml:space="preserve">, 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w:t>
      </w:r>
      <w:r w:rsidR="006C4461" w:rsidRPr="00B36EFB">
        <w:rPr>
          <w:rFonts w:ascii="Arial" w:eastAsia="Calibri" w:hAnsi="Arial" w:cs="Arial"/>
          <w:color w:val="000000"/>
          <w:sz w:val="22"/>
          <w:szCs w:val="22"/>
          <w:lang w:val="es-ES_tradnl" w:eastAsia="en-GB"/>
        </w:rPr>
        <w:t xml:space="preserve">vigentes </w:t>
      </w:r>
      <w:r w:rsidR="00466861" w:rsidRPr="00B36EFB">
        <w:rPr>
          <w:rFonts w:ascii="Arial" w:eastAsia="Calibri" w:hAnsi="Arial" w:cs="Arial"/>
          <w:color w:val="000000"/>
          <w:sz w:val="22"/>
          <w:szCs w:val="22"/>
          <w:lang w:val="es-ES_tradnl" w:eastAsia="en-GB"/>
        </w:rPr>
        <w:t xml:space="preserve">en el Registro Nacional de Obras Civiles Inconclusas y determine </w:t>
      </w:r>
      <w:r w:rsidR="00466861" w:rsidRPr="00B36EFB">
        <w:rPr>
          <w:rFonts w:ascii="Arial" w:eastAsiaTheme="minorHAnsi" w:hAnsi="Arial" w:cs="Arial"/>
          <w:sz w:val="22"/>
          <w:szCs w:val="22"/>
          <w:lang w:val="es-MX" w:eastAsia="en-US"/>
        </w:rPr>
        <w:t xml:space="preserve">si esa anotación </w:t>
      </w:r>
      <w:r w:rsidR="00466861" w:rsidRPr="00B36EFB">
        <w:rPr>
          <w:rFonts w:ascii="Arial" w:eastAsiaTheme="minorHAnsi" w:hAnsi="Arial" w:cs="Arial"/>
          <w:sz w:val="22"/>
          <w:szCs w:val="22"/>
          <w:lang w:val="es-MX" w:eastAsia="en-US"/>
        </w:rPr>
        <w:lastRenderedPageBreak/>
        <w:t>se dio por un incumplimiento del contratista</w:t>
      </w:r>
      <w:r w:rsidRPr="00B36EFB">
        <w:rPr>
          <w:rFonts w:ascii="Arial" w:eastAsiaTheme="minorHAnsi" w:hAnsi="Arial" w:cs="Arial"/>
          <w:sz w:val="22"/>
          <w:szCs w:val="22"/>
          <w:lang w:val="es-MX" w:eastAsia="en-US"/>
        </w:rPr>
        <w:t xml:space="preserve">; de esta manera, dependiendo del supuesto, la entidad descontará el punto. </w:t>
      </w:r>
    </w:p>
    <w:p w14:paraId="74077DEE" w14:textId="2A91882D" w:rsidR="006C4461" w:rsidRPr="00B36EFB" w:rsidRDefault="006C4461" w:rsidP="00466861">
      <w:pPr>
        <w:spacing w:before="120" w:line="276" w:lineRule="auto"/>
        <w:ind w:firstLine="709"/>
        <w:jc w:val="both"/>
        <w:rPr>
          <w:rFonts w:ascii="Arial" w:eastAsiaTheme="minorHAnsi" w:hAnsi="Arial" w:cs="Arial"/>
          <w:sz w:val="22"/>
          <w:szCs w:val="22"/>
          <w:lang w:val="es-MX" w:eastAsia="en-US"/>
        </w:rPr>
      </w:pPr>
      <w:bookmarkStart w:id="7" w:name="_Hlk68164749"/>
      <w:r w:rsidRPr="00B36EFB">
        <w:rPr>
          <w:rFonts w:ascii="Arial" w:hAnsi="Arial" w:cs="Arial"/>
          <w:color w:val="000000" w:themeColor="text1"/>
          <w:sz w:val="22"/>
        </w:rPr>
        <w:t xml:space="preserve">Debe precisarse que las anotaciones vigentes en el Registro Nacional de Obras Civiles </w:t>
      </w:r>
      <w:r w:rsidR="006170F7" w:rsidRPr="00B36EFB">
        <w:rPr>
          <w:rFonts w:ascii="Arial" w:hAnsi="Arial" w:cs="Arial"/>
          <w:color w:val="000000" w:themeColor="text1"/>
          <w:sz w:val="22"/>
        </w:rPr>
        <w:t xml:space="preserve">Inconclusas </w:t>
      </w:r>
      <w:r w:rsidRPr="00B36EFB">
        <w:rPr>
          <w:rFonts w:ascii="Arial" w:hAnsi="Arial" w:cs="Arial"/>
          <w:color w:val="000000" w:themeColor="text1"/>
          <w:sz w:val="22"/>
        </w:rPr>
        <w:t xml:space="preserve">corresponden a </w:t>
      </w:r>
      <w:r w:rsidR="00AF7F35" w:rsidRPr="00B36EFB">
        <w:rPr>
          <w:rFonts w:ascii="Arial" w:hAnsi="Arial" w:cs="Arial"/>
          <w:color w:val="000000" w:themeColor="text1"/>
          <w:sz w:val="22"/>
        </w:rPr>
        <w:t>las</w:t>
      </w:r>
      <w:r w:rsidRPr="00B36EFB">
        <w:rPr>
          <w:rFonts w:ascii="Arial" w:hAnsi="Arial" w:cs="Arial"/>
          <w:color w:val="000000" w:themeColor="text1"/>
          <w:sz w:val="22"/>
        </w:rPr>
        <w:t xml:space="preserve"> que reposan en </w:t>
      </w:r>
      <w:r w:rsidR="00AF7F35" w:rsidRPr="00B36EFB">
        <w:rPr>
          <w:rFonts w:ascii="Arial" w:hAnsi="Arial" w:cs="Arial"/>
          <w:color w:val="000000" w:themeColor="text1"/>
          <w:sz w:val="22"/>
        </w:rPr>
        <w:t>este</w:t>
      </w:r>
      <w:r w:rsidRPr="00B36EFB">
        <w:rPr>
          <w:rFonts w:ascii="Arial" w:hAnsi="Arial" w:cs="Arial"/>
          <w:color w:val="000000" w:themeColor="text1"/>
          <w:sz w:val="22"/>
        </w:rPr>
        <w:t>, teniendo en cuenta las actualizaciones que realice la Contraloría General de la República y las entidades estatales</w:t>
      </w:r>
      <w:r w:rsidR="006170F7" w:rsidRPr="00B36EFB">
        <w:rPr>
          <w:rFonts w:ascii="Arial" w:hAnsi="Arial" w:cs="Arial"/>
          <w:color w:val="000000" w:themeColor="text1"/>
          <w:sz w:val="22"/>
        </w:rPr>
        <w:t xml:space="preserve">, conforme </w:t>
      </w:r>
      <w:r w:rsidR="00D90023" w:rsidRPr="00B36EFB">
        <w:rPr>
          <w:rFonts w:ascii="Arial" w:hAnsi="Arial" w:cs="Arial"/>
          <w:color w:val="000000" w:themeColor="text1"/>
          <w:sz w:val="22"/>
        </w:rPr>
        <w:t>a</w:t>
      </w:r>
      <w:r w:rsidR="006170F7" w:rsidRPr="00B36EFB">
        <w:rPr>
          <w:rFonts w:ascii="Arial" w:hAnsi="Arial" w:cs="Arial"/>
          <w:color w:val="000000" w:themeColor="text1"/>
          <w:sz w:val="22"/>
        </w:rPr>
        <w:t>l artículo 3 de la Ley 2020 de 2020.</w:t>
      </w:r>
      <w:r w:rsidRPr="00B36EFB">
        <w:rPr>
          <w:rFonts w:ascii="Arial" w:hAnsi="Arial" w:cs="Arial"/>
          <w:color w:val="000000" w:themeColor="text1"/>
          <w:sz w:val="22"/>
        </w:rPr>
        <w:t xml:space="preserve"> </w:t>
      </w:r>
      <w:bookmarkStart w:id="8" w:name="_Hlk70876793"/>
      <w:r w:rsidRPr="00B36EFB">
        <w:rPr>
          <w:rFonts w:ascii="Arial" w:hAnsi="Arial" w:cs="Arial"/>
          <w:color w:val="000000" w:themeColor="text1"/>
          <w:sz w:val="22"/>
        </w:rPr>
        <w:t xml:space="preserve">En tal sentido, para efectos del descuento del puntaje establecido en numeral 4.2 del documento base, la entidad estatal </w:t>
      </w:r>
      <w:r w:rsidR="000D378E" w:rsidRPr="00B36EFB">
        <w:rPr>
          <w:rFonts w:ascii="Arial" w:hAnsi="Arial" w:cs="Arial"/>
          <w:color w:val="000000" w:themeColor="text1"/>
          <w:sz w:val="22"/>
        </w:rPr>
        <w:t>–</w:t>
      </w:r>
      <w:r w:rsidRPr="00B36EFB">
        <w:rPr>
          <w:rFonts w:ascii="Arial" w:hAnsi="Arial" w:cs="Arial"/>
          <w:color w:val="000000" w:themeColor="text1"/>
          <w:sz w:val="22"/>
        </w:rPr>
        <w:t>al momento de evaluar el factor de calidad</w:t>
      </w:r>
      <w:r w:rsidR="000D378E" w:rsidRPr="00B36EFB">
        <w:rPr>
          <w:rFonts w:ascii="Arial" w:hAnsi="Arial" w:cs="Arial"/>
          <w:color w:val="000000" w:themeColor="text1"/>
          <w:sz w:val="22"/>
        </w:rPr>
        <w:t>–</w:t>
      </w:r>
      <w:r w:rsidRPr="00B36EFB">
        <w:rPr>
          <w:rFonts w:ascii="Arial" w:hAnsi="Arial" w:cs="Arial"/>
          <w:color w:val="000000" w:themeColor="text1"/>
          <w:sz w:val="22"/>
        </w:rPr>
        <w:t xml:space="preserve"> deberá </w:t>
      </w:r>
      <w:r w:rsidR="00BC5BBD" w:rsidRPr="00B36EFB">
        <w:rPr>
          <w:rFonts w:ascii="Arial" w:hAnsi="Arial" w:cs="Arial"/>
          <w:color w:val="000000" w:themeColor="text1"/>
          <w:sz w:val="22"/>
        </w:rPr>
        <w:t>consulta</w:t>
      </w:r>
      <w:r w:rsidR="0017118C" w:rsidRPr="00B36EFB">
        <w:rPr>
          <w:rFonts w:ascii="Arial" w:hAnsi="Arial" w:cs="Arial"/>
          <w:color w:val="000000" w:themeColor="text1"/>
          <w:sz w:val="22"/>
        </w:rPr>
        <w:t>r</w:t>
      </w:r>
      <w:r w:rsidR="00BC5BBD" w:rsidRPr="00B36EFB">
        <w:rPr>
          <w:rFonts w:ascii="Arial" w:hAnsi="Arial" w:cs="Arial"/>
          <w:color w:val="000000" w:themeColor="text1"/>
          <w:sz w:val="22"/>
        </w:rPr>
        <w:t xml:space="preserve"> y analizar la</w:t>
      </w:r>
      <w:r w:rsidRPr="00B36EFB">
        <w:rPr>
          <w:rFonts w:ascii="Arial" w:hAnsi="Arial" w:cs="Arial"/>
          <w:color w:val="000000" w:themeColor="text1"/>
          <w:sz w:val="22"/>
        </w:rPr>
        <w:t xml:space="preserve">s anotaciones en el </w:t>
      </w:r>
      <w:r w:rsidR="000D378E" w:rsidRPr="00B36EFB">
        <w:rPr>
          <w:rFonts w:ascii="Arial" w:hAnsi="Arial" w:cs="Arial"/>
          <w:color w:val="000000" w:themeColor="text1"/>
          <w:sz w:val="22"/>
        </w:rPr>
        <w:t>r</w:t>
      </w:r>
      <w:r w:rsidRPr="00B36EFB">
        <w:rPr>
          <w:rFonts w:ascii="Arial" w:hAnsi="Arial" w:cs="Arial"/>
          <w:color w:val="000000" w:themeColor="text1"/>
          <w:sz w:val="22"/>
        </w:rPr>
        <w:t>egistro con sus respectivas actualizaciones.</w:t>
      </w:r>
      <w:r w:rsidR="00BC5BBD" w:rsidRPr="00B36EFB">
        <w:rPr>
          <w:rFonts w:ascii="Arial" w:hAnsi="Arial" w:cs="Arial"/>
          <w:color w:val="000000" w:themeColor="text1"/>
          <w:sz w:val="22"/>
        </w:rPr>
        <w:t xml:space="preserve"> </w:t>
      </w:r>
      <w:bookmarkEnd w:id="8"/>
      <w:r w:rsidR="00BC5BBD" w:rsidRPr="00B36EFB">
        <w:rPr>
          <w:rFonts w:ascii="Arial" w:hAnsi="Arial" w:cs="Arial"/>
          <w:color w:val="000000" w:themeColor="text1"/>
          <w:sz w:val="22"/>
        </w:rPr>
        <w:t xml:space="preserve"> </w:t>
      </w:r>
    </w:p>
    <w:bookmarkEnd w:id="7"/>
    <w:p w14:paraId="02C19188" w14:textId="77777777" w:rsidR="00327C25" w:rsidRPr="00B36EFB" w:rsidRDefault="00327C25" w:rsidP="00327C25">
      <w:pPr>
        <w:spacing w:before="120" w:line="276" w:lineRule="auto"/>
        <w:ind w:firstLine="709"/>
        <w:jc w:val="both"/>
        <w:rPr>
          <w:rFonts w:ascii="Arial" w:eastAsia="Calibri" w:hAnsi="Arial" w:cs="Arial"/>
          <w:color w:val="000000"/>
          <w:sz w:val="22"/>
          <w:lang w:val="es-ES_tradnl" w:eastAsia="en-GB"/>
        </w:rPr>
      </w:pPr>
      <w:r w:rsidRPr="00B36EFB">
        <w:rPr>
          <w:rFonts w:ascii="Arial" w:eastAsiaTheme="minorHAnsi" w:hAnsi="Arial" w:cs="Arial"/>
          <w:sz w:val="22"/>
          <w:szCs w:val="22"/>
          <w:lang w:val="es-MX" w:eastAsia="en-US"/>
        </w:rPr>
        <w:t xml:space="preserve">En este escenario,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Debido a lo anterior, las anotaciones incluidas en el Registro Nacional de Obras Civiles inconclusas deben ser consultadas y analizadas. En efecto, la información que reposa en dicho Registro contiene las obras que </w:t>
      </w:r>
      <w:r w:rsidRPr="00B36EFB">
        <w:rPr>
          <w:rFonts w:ascii="Arial" w:eastAsia="Calibri" w:hAnsi="Arial" w:cs="Arial"/>
          <w:color w:val="000000"/>
          <w:sz w:val="22"/>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B36EFB">
        <w:rPr>
          <w:rFonts w:ascii="Arial" w:eastAsia="Calibri" w:hAnsi="Arial" w:cs="Arial"/>
          <w:i/>
          <w:color w:val="000000"/>
          <w:sz w:val="22"/>
          <w:lang w:val="es-ES_tradnl" w:eastAsia="en-GB"/>
        </w:rPr>
        <w:t xml:space="preserve">per se </w:t>
      </w:r>
      <w:r w:rsidRPr="00B36EFB">
        <w:rPr>
          <w:rFonts w:ascii="Arial" w:eastAsia="Calibri" w:hAnsi="Arial"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14:paraId="16FB65F6" w14:textId="68874FBC" w:rsidR="00D92B9B" w:rsidRPr="00B36EFB" w:rsidRDefault="00466861" w:rsidP="00466861">
      <w:pPr>
        <w:spacing w:before="120" w:line="276" w:lineRule="auto"/>
        <w:ind w:firstLine="709"/>
        <w:jc w:val="both"/>
        <w:rPr>
          <w:rFonts w:ascii="Arial" w:eastAsia="Calibri" w:hAnsi="Arial" w:cs="Arial"/>
          <w:color w:val="000000"/>
          <w:sz w:val="22"/>
          <w:lang w:val="es-ES_tradnl" w:eastAsia="en-GB"/>
        </w:rPr>
      </w:pPr>
      <w:r w:rsidRPr="00B36EFB">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En efecto, aunque el artículo 4 de la Ley 2020 de 2020 </w:t>
      </w:r>
      <w:r w:rsidR="00E70E47" w:rsidRPr="00B36EFB">
        <w:rPr>
          <w:rFonts w:ascii="Arial" w:eastAsia="Calibri" w:hAnsi="Arial" w:cs="Arial"/>
          <w:color w:val="000000"/>
          <w:sz w:val="22"/>
          <w:lang w:val="es-ES_tradnl" w:eastAsia="en-GB"/>
        </w:rPr>
        <w:t xml:space="preserve">dispone </w:t>
      </w:r>
      <w:r w:rsidRPr="00B36EFB">
        <w:rPr>
          <w:rFonts w:ascii="Arial" w:eastAsia="Calibri" w:hAnsi="Arial" w:cs="Arial"/>
          <w:color w:val="000000"/>
          <w:sz w:val="22"/>
          <w:lang w:val="es-ES_tradnl" w:eastAsia="en-GB"/>
        </w:rPr>
        <w:t xml:space="preserve">el contenido mínimo de información que se debe incorporar en el Registro Nacional de Obras Civiles Inconclusas, puede suceder que la entidad no cuente con toda la información requerida </w:t>
      </w:r>
      <w:r w:rsidR="000D152A" w:rsidRPr="00B36EFB">
        <w:rPr>
          <w:rFonts w:ascii="Arial" w:eastAsia="Calibri" w:hAnsi="Arial" w:cs="Arial"/>
          <w:color w:val="000000"/>
          <w:sz w:val="22"/>
          <w:lang w:val="es-ES_tradnl" w:eastAsia="en-GB"/>
        </w:rPr>
        <w:t>y,</w:t>
      </w:r>
      <w:r w:rsidRPr="00B36EFB">
        <w:rPr>
          <w:rFonts w:ascii="Arial" w:eastAsia="Calibri" w:hAnsi="Arial" w:cs="Arial"/>
          <w:color w:val="000000"/>
          <w:sz w:val="22"/>
          <w:lang w:val="es-ES_tradnl" w:eastAsia="en-GB"/>
        </w:rPr>
        <w:t xml:space="preserve">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B36EFB">
        <w:rPr>
          <w:rFonts w:ascii="Arial" w:hAnsi="Arial" w:cs="Arial"/>
          <w:sz w:val="22"/>
        </w:rPr>
        <w:t>«</w:t>
      </w:r>
      <w:r w:rsidRPr="00B36EFB">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B36EFB">
        <w:rPr>
          <w:rFonts w:ascii="Arial" w:hAnsi="Arial" w:cs="Arial"/>
          <w:sz w:val="22"/>
        </w:rPr>
        <w:t>»</w:t>
      </w:r>
      <w:r w:rsidRPr="00B36EFB">
        <w:rPr>
          <w:rStyle w:val="Refdenotaalpie"/>
          <w:rFonts w:ascii="Arial" w:eastAsia="Calibri" w:hAnsi="Arial" w:cs="Arial"/>
          <w:color w:val="000000"/>
          <w:sz w:val="22"/>
          <w:lang w:val="es-ES_tradnl" w:eastAsia="en-GB"/>
        </w:rPr>
        <w:footnoteReference w:id="23"/>
      </w:r>
      <w:r w:rsidRPr="00B36EFB">
        <w:rPr>
          <w:rFonts w:ascii="Arial" w:eastAsia="Calibri" w:hAnsi="Arial" w:cs="Arial"/>
          <w:color w:val="000000"/>
          <w:sz w:val="22"/>
          <w:lang w:val="es-ES_tradnl" w:eastAsia="en-GB"/>
        </w:rPr>
        <w:t xml:space="preserve">. Esta ilustración </w:t>
      </w:r>
      <w:r w:rsidR="00E70E47" w:rsidRPr="00B36EFB">
        <w:rPr>
          <w:rFonts w:ascii="Arial" w:eastAsia="Calibri" w:hAnsi="Arial" w:cs="Arial"/>
          <w:color w:val="000000"/>
          <w:sz w:val="22"/>
          <w:lang w:val="es-ES_tradnl" w:eastAsia="en-GB"/>
        </w:rPr>
        <w:t>de</w:t>
      </w:r>
      <w:r w:rsidRPr="00B36EFB">
        <w:rPr>
          <w:rFonts w:ascii="Arial" w:eastAsia="Calibri" w:hAnsi="Arial" w:cs="Arial"/>
          <w:color w:val="000000"/>
          <w:sz w:val="22"/>
          <w:lang w:val="es-ES_tradnl" w:eastAsia="en-GB"/>
        </w:rPr>
        <w:t>muestra que en el Registro Nacional de Obras Civiles Inconclusas no necesariamente se encontrará toda la información que dé cuenta del cumplimiento o el incumplimiento del contratista.</w:t>
      </w:r>
      <w:r w:rsidR="00A3483C" w:rsidRPr="00B36EFB">
        <w:rPr>
          <w:rFonts w:ascii="Arial" w:eastAsia="Calibri" w:hAnsi="Arial" w:cs="Arial"/>
          <w:color w:val="000000"/>
          <w:sz w:val="22"/>
          <w:lang w:val="es-ES_tradnl" w:eastAsia="en-GB"/>
        </w:rPr>
        <w:t xml:space="preserve"> </w:t>
      </w:r>
    </w:p>
    <w:p w14:paraId="4EF2F0B0" w14:textId="49EFE1BB" w:rsidR="00466861" w:rsidRPr="00B36EFB" w:rsidRDefault="001E218A" w:rsidP="00D92B9B">
      <w:pPr>
        <w:spacing w:before="120" w:line="276" w:lineRule="auto"/>
        <w:ind w:firstLine="709"/>
        <w:jc w:val="both"/>
        <w:rPr>
          <w:rFonts w:ascii="Arial" w:eastAsiaTheme="minorHAnsi" w:hAnsi="Arial" w:cs="Arial"/>
          <w:sz w:val="22"/>
          <w:szCs w:val="22"/>
          <w:lang w:val="es-MX" w:eastAsia="en-US"/>
        </w:rPr>
      </w:pPr>
      <w:r w:rsidRPr="00B36EFB">
        <w:rPr>
          <w:rFonts w:ascii="Arial" w:eastAsia="Calibri" w:hAnsi="Arial" w:cs="Arial"/>
          <w:color w:val="000000"/>
          <w:sz w:val="22"/>
          <w:lang w:val="es-ES_tradnl" w:eastAsia="en-GB"/>
        </w:rPr>
        <w:t>En este punto</w:t>
      </w:r>
      <w:r w:rsidR="00D92B9B" w:rsidRPr="00B36EFB">
        <w:rPr>
          <w:rFonts w:ascii="Arial" w:eastAsia="Calibri" w:hAnsi="Arial" w:cs="Arial"/>
          <w:color w:val="000000"/>
          <w:sz w:val="22"/>
          <w:lang w:val="es-ES_tradnl" w:eastAsia="en-GB"/>
        </w:rPr>
        <w:t>,</w:t>
      </w:r>
      <w:r w:rsidRPr="00B36EFB">
        <w:rPr>
          <w:rFonts w:ascii="Arial" w:eastAsia="Calibri" w:hAnsi="Arial" w:cs="Arial"/>
          <w:color w:val="000000"/>
          <w:sz w:val="22"/>
          <w:lang w:val="es-ES_tradnl" w:eastAsia="en-GB"/>
        </w:rPr>
        <w:t xml:space="preserve"> cabe destacar que</w:t>
      </w:r>
      <w:r w:rsidR="00D92B9B" w:rsidRPr="00B36EFB">
        <w:rPr>
          <w:rFonts w:ascii="Arial" w:eastAsia="Calibri" w:hAnsi="Arial" w:cs="Arial"/>
          <w:color w:val="000000"/>
          <w:sz w:val="22"/>
          <w:lang w:val="es-ES_tradnl" w:eastAsia="en-GB"/>
        </w:rPr>
        <w:t xml:space="preserve"> para </w:t>
      </w:r>
      <w:r w:rsidR="00A3483C" w:rsidRPr="00B36EFB">
        <w:rPr>
          <w:rFonts w:ascii="Arial" w:eastAsia="Calibri" w:hAnsi="Arial" w:cs="Arial"/>
          <w:color w:val="000000"/>
          <w:sz w:val="22"/>
          <w:lang w:val="es-ES_tradnl" w:eastAsia="en-GB"/>
        </w:rPr>
        <w:t>desc</w:t>
      </w:r>
      <w:r w:rsidR="00D92B9B" w:rsidRPr="00B36EFB">
        <w:rPr>
          <w:rFonts w:ascii="Arial" w:eastAsia="Calibri" w:hAnsi="Arial" w:cs="Arial"/>
          <w:color w:val="000000"/>
          <w:sz w:val="22"/>
          <w:lang w:val="es-ES_tradnl" w:eastAsia="en-GB"/>
        </w:rPr>
        <w:t>ontar e</w:t>
      </w:r>
      <w:r w:rsidR="00A3483C" w:rsidRPr="00B36EFB">
        <w:rPr>
          <w:rFonts w:ascii="Arial" w:eastAsiaTheme="minorHAnsi" w:hAnsi="Arial" w:cs="Arial"/>
          <w:sz w:val="22"/>
          <w:szCs w:val="22"/>
          <w:lang w:val="es-MX" w:eastAsia="en-US"/>
        </w:rPr>
        <w:t>l puntaje</w:t>
      </w:r>
      <w:r w:rsidR="00D92B9B" w:rsidRPr="00B36EFB">
        <w:rPr>
          <w:rFonts w:ascii="Arial" w:eastAsiaTheme="minorHAnsi" w:hAnsi="Arial" w:cs="Arial"/>
          <w:sz w:val="22"/>
          <w:szCs w:val="22"/>
          <w:lang w:val="es-MX" w:eastAsia="en-US"/>
        </w:rPr>
        <w:t xml:space="preserve"> conforme al numeral</w:t>
      </w:r>
      <w:r w:rsidR="00D92B9B" w:rsidRPr="00B36EFB">
        <w:rPr>
          <w:rFonts w:ascii="Arial" w:hAnsi="Arial" w:cs="Arial"/>
          <w:color w:val="000000" w:themeColor="text1"/>
          <w:sz w:val="22"/>
        </w:rPr>
        <w:t xml:space="preserve"> 4.2 «Factor de Calidad» del documento base</w:t>
      </w:r>
      <w:r w:rsidR="00A3483C" w:rsidRPr="00B36EFB">
        <w:rPr>
          <w:rFonts w:ascii="Arial" w:eastAsiaTheme="minorHAnsi" w:hAnsi="Arial" w:cs="Arial"/>
          <w:sz w:val="22"/>
          <w:szCs w:val="22"/>
          <w:lang w:val="es-MX" w:eastAsia="en-US"/>
        </w:rPr>
        <w:t>,</w:t>
      </w:r>
      <w:r w:rsidR="00D92B9B" w:rsidRPr="00B36EFB">
        <w:rPr>
          <w:rFonts w:ascii="Arial" w:eastAsiaTheme="minorHAnsi" w:hAnsi="Arial" w:cs="Arial"/>
          <w:sz w:val="22"/>
          <w:szCs w:val="22"/>
          <w:lang w:val="es-MX" w:eastAsia="en-US"/>
        </w:rPr>
        <w:t xml:space="preserve"> deberá tener</w:t>
      </w:r>
      <w:r w:rsidR="00F757A8" w:rsidRPr="00B36EFB">
        <w:rPr>
          <w:rFonts w:ascii="Arial" w:eastAsiaTheme="minorHAnsi" w:hAnsi="Arial" w:cs="Arial"/>
          <w:sz w:val="22"/>
          <w:szCs w:val="22"/>
          <w:lang w:val="es-MX" w:eastAsia="en-US"/>
        </w:rPr>
        <w:t>se</w:t>
      </w:r>
      <w:r w:rsidR="00D92B9B" w:rsidRPr="00B36EFB">
        <w:rPr>
          <w:rFonts w:ascii="Arial" w:eastAsiaTheme="minorHAnsi" w:hAnsi="Arial" w:cs="Arial"/>
          <w:sz w:val="22"/>
          <w:szCs w:val="22"/>
          <w:lang w:val="es-MX" w:eastAsia="en-US"/>
        </w:rPr>
        <w:t xml:space="preserve"> en cuenta únicamente la </w:t>
      </w:r>
      <w:r w:rsidR="00D92B9B" w:rsidRPr="00B36EFB">
        <w:rPr>
          <w:rFonts w:ascii="Arial" w:eastAsiaTheme="minorHAnsi" w:hAnsi="Arial" w:cs="Arial"/>
          <w:sz w:val="22"/>
          <w:szCs w:val="22"/>
          <w:lang w:val="es-MX" w:eastAsia="en-US"/>
        </w:rPr>
        <w:lastRenderedPageBreak/>
        <w:t>información co</w:t>
      </w:r>
      <w:r w:rsidR="00A3483C" w:rsidRPr="00B36EFB">
        <w:rPr>
          <w:rFonts w:ascii="Arial" w:eastAsiaTheme="minorHAnsi" w:hAnsi="Arial" w:cs="Arial"/>
          <w:sz w:val="22"/>
          <w:szCs w:val="22"/>
          <w:lang w:val="es-MX" w:eastAsia="en-US"/>
        </w:rPr>
        <w:t>ntemplada en dicho Registro</w:t>
      </w:r>
      <w:r w:rsidRPr="00B36EFB">
        <w:rPr>
          <w:rFonts w:ascii="Arial" w:eastAsiaTheme="minorHAnsi" w:hAnsi="Arial" w:cs="Arial"/>
          <w:sz w:val="22"/>
          <w:szCs w:val="22"/>
          <w:lang w:val="es-MX" w:eastAsia="en-US"/>
        </w:rPr>
        <w:t>, la cual</w:t>
      </w:r>
      <w:r w:rsidR="00F757A8" w:rsidRPr="00B36EFB">
        <w:rPr>
          <w:rFonts w:ascii="Arial" w:eastAsiaTheme="minorHAnsi" w:hAnsi="Arial" w:cs="Arial"/>
          <w:sz w:val="22"/>
          <w:szCs w:val="22"/>
          <w:lang w:val="es-MX" w:eastAsia="en-US"/>
        </w:rPr>
        <w:t xml:space="preserve"> </w:t>
      </w:r>
      <w:r w:rsidRPr="00B36EFB">
        <w:rPr>
          <w:rFonts w:ascii="Arial" w:eastAsiaTheme="minorHAnsi" w:hAnsi="Arial" w:cs="Arial"/>
          <w:sz w:val="22"/>
          <w:szCs w:val="22"/>
          <w:lang w:val="es-MX" w:eastAsia="en-US"/>
        </w:rPr>
        <w:t>debe ser consultada y analizada</w:t>
      </w:r>
      <w:r w:rsidR="00D92B9B" w:rsidRPr="00B36EFB">
        <w:rPr>
          <w:rFonts w:ascii="Arial" w:eastAsia="Calibri" w:hAnsi="Arial" w:cs="Arial"/>
          <w:color w:val="000000"/>
          <w:sz w:val="22"/>
          <w:lang w:val="es-ES_tradnl" w:eastAsia="en-GB"/>
        </w:rPr>
        <w:t>. E</w:t>
      </w:r>
      <w:r w:rsidRPr="00B36EFB">
        <w:rPr>
          <w:rFonts w:ascii="Arial" w:eastAsia="Calibri" w:hAnsi="Arial" w:cs="Arial"/>
          <w:color w:val="000000"/>
          <w:sz w:val="22"/>
          <w:lang w:val="es-ES_tradnl" w:eastAsia="en-GB"/>
        </w:rPr>
        <w:t>sto</w:t>
      </w:r>
      <w:r w:rsidR="00D92B9B" w:rsidRPr="00B36EFB">
        <w:rPr>
          <w:rFonts w:ascii="Arial" w:eastAsia="Calibri" w:hAnsi="Arial" w:cs="Arial"/>
          <w:color w:val="000000"/>
          <w:sz w:val="22"/>
          <w:lang w:val="es-ES_tradnl" w:eastAsia="en-GB"/>
        </w:rPr>
        <w:t xml:space="preserve"> por cuanto el mismo artículo 6 de la Ley 2020 de 2020 establece que durante los procesos de selección objetiva para contratistas de obra o interventores se tendrán en cuenta las anotaciones vigentes en el Registro Nacional de Obras Inconclusas</w:t>
      </w:r>
      <w:r w:rsidR="002C11FA" w:rsidRPr="00B36EFB">
        <w:rPr>
          <w:rFonts w:ascii="Arial" w:eastAsia="Calibri" w:hAnsi="Arial" w:cs="Arial"/>
          <w:color w:val="000000"/>
          <w:sz w:val="22"/>
          <w:lang w:val="es-ES_tradnl" w:eastAsia="en-GB"/>
        </w:rPr>
        <w:t xml:space="preserve">. </w:t>
      </w:r>
      <w:r w:rsidR="00996D6F" w:rsidRPr="00B36EFB">
        <w:rPr>
          <w:rFonts w:ascii="Arial" w:eastAsia="Calibri" w:hAnsi="Arial" w:cs="Arial"/>
          <w:color w:val="000000"/>
          <w:sz w:val="22"/>
          <w:lang w:val="es-ES_tradnl" w:eastAsia="en-GB"/>
        </w:rPr>
        <w:t>Por tanto</w:t>
      </w:r>
      <w:r w:rsidR="002C11FA" w:rsidRPr="00B36EFB">
        <w:rPr>
          <w:rFonts w:ascii="Arial" w:eastAsia="Calibri" w:hAnsi="Arial" w:cs="Arial"/>
          <w:color w:val="000000"/>
          <w:sz w:val="22"/>
          <w:lang w:val="es-ES_tradnl" w:eastAsia="en-GB"/>
        </w:rPr>
        <w:t>, solo podrá acudirse a la información allí reportada para efectos del numeral 4.2 del documento base</w:t>
      </w:r>
      <w:r w:rsidRPr="00B36EFB">
        <w:rPr>
          <w:rFonts w:ascii="Arial" w:eastAsia="Calibri" w:hAnsi="Arial" w:cs="Arial"/>
          <w:color w:val="000000"/>
          <w:sz w:val="22"/>
          <w:lang w:val="es-ES_tradnl" w:eastAsia="en-GB"/>
        </w:rPr>
        <w:t xml:space="preserve">. </w:t>
      </w:r>
      <w:r w:rsidR="002C11FA" w:rsidRPr="00B36EFB">
        <w:rPr>
          <w:rFonts w:ascii="Arial" w:eastAsia="Calibri" w:hAnsi="Arial" w:cs="Arial"/>
          <w:color w:val="000000"/>
          <w:sz w:val="22"/>
          <w:lang w:val="es-ES_tradnl" w:eastAsia="en-GB"/>
        </w:rPr>
        <w:t xml:space="preserve"> </w:t>
      </w:r>
    </w:p>
    <w:p w14:paraId="59085FE3" w14:textId="477E7DB2" w:rsidR="00466861" w:rsidRPr="00B36EFB" w:rsidRDefault="002C11FA"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Calibri" w:hAnsi="Arial" w:cs="Arial"/>
          <w:color w:val="000000"/>
          <w:sz w:val="22"/>
          <w:lang w:val="es-ES_tradnl" w:eastAsia="en-GB"/>
        </w:rPr>
        <w:t>Así las cosas</w:t>
      </w:r>
      <w:r w:rsidR="00466861" w:rsidRPr="00B36EFB">
        <w:rPr>
          <w:rFonts w:ascii="Arial" w:eastAsia="Calibri" w:hAnsi="Arial" w:cs="Arial"/>
          <w:color w:val="000000"/>
          <w:sz w:val="22"/>
          <w:lang w:val="es-ES_tradnl" w:eastAsia="en-GB"/>
        </w:rPr>
        <w:t xml:space="preserve">, la sola inclusión en el Registro Nacional de Obras Civiles Inconclusas no puede entenderse suficiente para descontar el punto de la sumatoria obtenida de los factores de calidad. </w:t>
      </w:r>
      <w:r w:rsidR="00466861" w:rsidRPr="00B36EFB">
        <w:rPr>
          <w:rFonts w:ascii="Arial" w:eastAsiaTheme="minorHAnsi" w:hAnsi="Arial" w:cs="Arial"/>
          <w:sz w:val="22"/>
          <w:szCs w:val="22"/>
          <w:lang w:val="es-MX" w:eastAsia="en-US"/>
        </w:rPr>
        <w:t>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w:t>
      </w:r>
      <w:r w:rsidR="00327C25" w:rsidRPr="00B36EFB">
        <w:rPr>
          <w:rFonts w:ascii="Arial" w:eastAsiaTheme="minorHAnsi" w:hAnsi="Arial" w:cs="Arial"/>
          <w:sz w:val="22"/>
          <w:szCs w:val="22"/>
          <w:lang w:val="es-MX" w:eastAsia="en-US"/>
        </w:rPr>
        <w:t xml:space="preserve"> analizadas</w:t>
      </w:r>
      <w:r w:rsidR="00466861" w:rsidRPr="00B36EFB">
        <w:rPr>
          <w:rFonts w:ascii="Arial" w:eastAsiaTheme="minorHAnsi" w:hAnsi="Arial" w:cs="Arial"/>
          <w:sz w:val="22"/>
          <w:szCs w:val="22"/>
          <w:lang w:val="es-MX" w:eastAsia="en-US"/>
        </w:rPr>
        <w:t xml:space="preserve">, podrá formular la observación respectiva. En caso de que se presente alguna inconformidad en relación con la información reportada en el Registro por la entidad contratante, el artículo 6 de la Ley 2020 de 2020 dispuso que tal controversia o solicitud será resuelta por la entidad contratante que suministró dicha información. </w:t>
      </w:r>
      <w:bookmarkEnd w:id="6"/>
    </w:p>
    <w:p w14:paraId="4ED0713C" w14:textId="063BD627" w:rsidR="00AB09DA" w:rsidRPr="00B36EFB" w:rsidRDefault="00AB09DA" w:rsidP="00466861">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 xml:space="preserve">En resumen, para efectos de </w:t>
      </w:r>
      <w:r w:rsidRPr="00B36EFB">
        <w:rPr>
          <w:rFonts w:ascii="Arial" w:eastAsia="Calibri" w:hAnsi="Arial" w:cs="Arial"/>
          <w:color w:val="000000"/>
          <w:sz w:val="22"/>
          <w:lang w:val="es-ES_tradnl" w:eastAsia="en-GB"/>
        </w:rPr>
        <w:t>descontar e</w:t>
      </w:r>
      <w:r w:rsidRPr="00B36EFB">
        <w:rPr>
          <w:rFonts w:ascii="Arial" w:eastAsiaTheme="minorHAnsi" w:hAnsi="Arial" w:cs="Arial"/>
          <w:sz w:val="22"/>
          <w:szCs w:val="22"/>
          <w:lang w:val="es-MX" w:eastAsia="en-US"/>
        </w:rPr>
        <w:t>l puntaje conforme al numeral</w:t>
      </w:r>
      <w:r w:rsidRPr="00B36EFB">
        <w:rPr>
          <w:rFonts w:ascii="Arial" w:hAnsi="Arial" w:cs="Arial"/>
          <w:color w:val="000000" w:themeColor="text1"/>
          <w:sz w:val="22"/>
        </w:rPr>
        <w:t xml:space="preserve"> 4.2 «Factor de Calidad» del documento base</w:t>
      </w:r>
      <w:r w:rsidRPr="00B36EFB">
        <w:rPr>
          <w:rFonts w:ascii="Arial" w:eastAsiaTheme="minorHAnsi" w:hAnsi="Arial" w:cs="Arial"/>
          <w:sz w:val="22"/>
          <w:szCs w:val="22"/>
          <w:lang w:val="es-MX" w:eastAsia="en-US"/>
        </w:rPr>
        <w:t xml:space="preserve"> de los documentos tipo, se tendrá en cuenta lo siguiente: i) la entidad deberá </w:t>
      </w:r>
      <w:r w:rsidRPr="00B36EFB">
        <w:rPr>
          <w:rFonts w:ascii="Arial" w:eastAsia="Calibri" w:hAnsi="Arial" w:cs="Arial"/>
          <w:color w:val="000000"/>
          <w:sz w:val="22"/>
          <w:szCs w:val="22"/>
          <w:lang w:val="es-ES_tradnl" w:eastAsia="en-GB"/>
        </w:rPr>
        <w:t xml:space="preserve">consultar y analizar las anotaciones vigentes en el Registro Nacional de Obras Civiles Inconclusas, ii) dicha anotación debe corresponder a un incumplimiento del contratista y iii) el descuento del punto únicamente procede con base en la información contemplada en el Registro. </w:t>
      </w:r>
    </w:p>
    <w:p w14:paraId="3B4B5DF5" w14:textId="77777777" w:rsidR="00747529" w:rsidRPr="00B36EFB" w:rsidRDefault="00747529" w:rsidP="007B18FD">
      <w:pPr>
        <w:spacing w:line="276" w:lineRule="auto"/>
        <w:ind w:firstLine="709"/>
        <w:jc w:val="both"/>
        <w:rPr>
          <w:rFonts w:ascii="Arial" w:hAnsi="Arial" w:cs="Arial"/>
          <w:color w:val="000000" w:themeColor="text1"/>
          <w:sz w:val="22"/>
        </w:rPr>
      </w:pPr>
    </w:p>
    <w:p w14:paraId="37CA9805" w14:textId="4838EADE" w:rsidR="00DD5B04" w:rsidRPr="00B36EFB" w:rsidRDefault="004177A6" w:rsidP="00510DE9">
      <w:pPr>
        <w:tabs>
          <w:tab w:val="left" w:pos="0"/>
        </w:tabs>
        <w:jc w:val="both"/>
        <w:rPr>
          <w:rFonts w:ascii="Arial" w:eastAsia="Calibri" w:hAnsi="Arial" w:cs="Arial"/>
          <w:b/>
          <w:color w:val="000000" w:themeColor="text1"/>
          <w:sz w:val="22"/>
          <w:lang w:val="es-ES_tradnl"/>
        </w:rPr>
      </w:pPr>
      <w:r w:rsidRPr="00B36EFB">
        <w:rPr>
          <w:rFonts w:ascii="Arial" w:eastAsia="Calibri" w:hAnsi="Arial" w:cs="Arial"/>
          <w:b/>
          <w:color w:val="000000" w:themeColor="text1"/>
          <w:sz w:val="22"/>
          <w:lang w:val="es-ES_tradnl"/>
        </w:rPr>
        <w:t>3</w:t>
      </w:r>
      <w:r w:rsidR="00B011A9" w:rsidRPr="00B36EFB">
        <w:rPr>
          <w:rFonts w:ascii="Arial" w:eastAsia="Calibri" w:hAnsi="Arial" w:cs="Arial"/>
          <w:b/>
          <w:color w:val="000000" w:themeColor="text1"/>
          <w:sz w:val="22"/>
          <w:lang w:val="es-ES_tradnl"/>
        </w:rPr>
        <w:t xml:space="preserve">. </w:t>
      </w:r>
      <w:r w:rsidR="00DD5B04" w:rsidRPr="00B36EFB">
        <w:rPr>
          <w:rFonts w:ascii="Arial" w:eastAsia="Calibri" w:hAnsi="Arial" w:cs="Arial"/>
          <w:b/>
          <w:color w:val="000000" w:themeColor="text1"/>
          <w:sz w:val="22"/>
          <w:lang w:val="es-ES_tradnl"/>
        </w:rPr>
        <w:t>Respuesta</w:t>
      </w:r>
    </w:p>
    <w:p w14:paraId="4A972907" w14:textId="73CFEF2C" w:rsidR="00A83A06" w:rsidRPr="00B36EFB" w:rsidRDefault="00A83A06" w:rsidP="00523363">
      <w:pPr>
        <w:tabs>
          <w:tab w:val="left" w:pos="0"/>
        </w:tabs>
        <w:spacing w:line="276" w:lineRule="auto"/>
        <w:jc w:val="both"/>
        <w:rPr>
          <w:rFonts w:ascii="Arial" w:eastAsia="Calibri" w:hAnsi="Arial" w:cs="Arial"/>
          <w:b/>
          <w:color w:val="000000" w:themeColor="text1"/>
          <w:sz w:val="22"/>
          <w:lang w:val="es-ES_tradnl"/>
        </w:rPr>
      </w:pPr>
    </w:p>
    <w:p w14:paraId="00C262D2" w14:textId="54F97536" w:rsidR="006837B2" w:rsidRPr="00B36EFB" w:rsidRDefault="00050E84" w:rsidP="00044498">
      <w:pPr>
        <w:spacing w:after="120"/>
        <w:ind w:left="709" w:right="709"/>
        <w:jc w:val="both"/>
        <w:rPr>
          <w:rFonts w:ascii="Arial" w:hAnsi="Arial" w:cs="Arial"/>
          <w:color w:val="000000" w:themeColor="text1"/>
          <w:sz w:val="21"/>
          <w:szCs w:val="21"/>
          <w:lang w:val="es-ES_tradnl"/>
        </w:rPr>
      </w:pPr>
      <w:r w:rsidRPr="00B36EFB">
        <w:rPr>
          <w:rFonts w:ascii="Arial" w:hAnsi="Arial" w:cs="Arial"/>
          <w:color w:val="000000" w:themeColor="text1"/>
          <w:sz w:val="21"/>
          <w:szCs w:val="21"/>
          <w:lang w:val="es-ES_tradnl"/>
        </w:rPr>
        <w:t>«</w:t>
      </w:r>
      <w:r w:rsidR="00327C25" w:rsidRPr="00B36EFB">
        <w:rPr>
          <w:rFonts w:ascii="Arial" w:eastAsia="Calibri" w:hAnsi="Arial" w:cs="Arial"/>
          <w:bCs/>
          <w:sz w:val="22"/>
          <w:szCs w:val="22"/>
        </w:rPr>
        <w:t>cuáles</w:t>
      </w:r>
      <w:r w:rsidR="00044498" w:rsidRPr="00B36EFB">
        <w:rPr>
          <w:rFonts w:ascii="Arial" w:eastAsia="Calibri" w:hAnsi="Arial" w:cs="Arial"/>
          <w:bCs/>
          <w:sz w:val="22"/>
          <w:szCs w:val="22"/>
        </w:rPr>
        <w:t xml:space="preserve"> son los requisitos para quitar puntaje en las ofertas de licitación </w:t>
      </w:r>
      <w:r w:rsidR="00327C25" w:rsidRPr="00B36EFB">
        <w:rPr>
          <w:rFonts w:ascii="Arial" w:eastAsia="Calibri" w:hAnsi="Arial" w:cs="Arial"/>
          <w:bCs/>
          <w:sz w:val="22"/>
          <w:szCs w:val="22"/>
        </w:rPr>
        <w:t>pública</w:t>
      </w:r>
      <w:r w:rsidR="00044498" w:rsidRPr="00B36EFB">
        <w:rPr>
          <w:rFonts w:ascii="Arial" w:eastAsia="Calibri" w:hAnsi="Arial" w:cs="Arial"/>
          <w:bCs/>
          <w:sz w:val="22"/>
          <w:szCs w:val="22"/>
        </w:rPr>
        <w:t>, por obras inconclusas</w:t>
      </w:r>
      <w:r w:rsidRPr="00B36EFB">
        <w:rPr>
          <w:rFonts w:ascii="Arial" w:hAnsi="Arial" w:cs="Arial"/>
          <w:color w:val="000000" w:themeColor="text1"/>
          <w:sz w:val="21"/>
          <w:szCs w:val="21"/>
          <w:lang w:val="es-ES_tradnl"/>
        </w:rPr>
        <w:t>»</w:t>
      </w:r>
      <w:r w:rsidR="002D6AD0" w:rsidRPr="00B36EFB">
        <w:rPr>
          <w:rFonts w:ascii="Arial" w:hAnsi="Arial" w:cs="Arial"/>
          <w:color w:val="000000" w:themeColor="text1"/>
          <w:sz w:val="21"/>
          <w:szCs w:val="21"/>
          <w:lang w:val="es-ES_tradnl"/>
        </w:rPr>
        <w:t>.</w:t>
      </w:r>
    </w:p>
    <w:p w14:paraId="23355F5A" w14:textId="77777777" w:rsidR="00044498" w:rsidRPr="00B36EFB" w:rsidRDefault="00044498" w:rsidP="0011177B">
      <w:pPr>
        <w:spacing w:line="276" w:lineRule="auto"/>
        <w:ind w:left="709" w:right="709"/>
        <w:jc w:val="both"/>
        <w:rPr>
          <w:rFonts w:ascii="Arial" w:hAnsi="Arial" w:cs="Arial"/>
          <w:color w:val="000000" w:themeColor="text1"/>
          <w:sz w:val="21"/>
          <w:szCs w:val="21"/>
          <w:lang w:val="es-ES_tradnl"/>
        </w:rPr>
      </w:pPr>
    </w:p>
    <w:p w14:paraId="09A8723B" w14:textId="77777777" w:rsidR="00064495" w:rsidRPr="00B36EFB" w:rsidRDefault="00064495" w:rsidP="00064495">
      <w:pPr>
        <w:spacing w:line="276" w:lineRule="auto"/>
        <w:jc w:val="both"/>
        <w:rPr>
          <w:rFonts w:ascii="Arial" w:hAnsi="Arial" w:cs="Arial"/>
          <w:color w:val="000000" w:themeColor="text1"/>
          <w:sz w:val="22"/>
          <w:lang w:val="es-ES_tradnl"/>
        </w:rPr>
      </w:pPr>
      <w:r w:rsidRPr="00B36EFB">
        <w:rPr>
          <w:rFonts w:ascii="Arial" w:hAnsi="Arial" w:cs="Arial"/>
          <w:color w:val="000000" w:themeColor="text1"/>
          <w:sz w:val="22"/>
          <w:lang w:val="es-ES_tradnl"/>
        </w:rPr>
        <w:t xml:space="preserve">El artículo 6 de la Ley 2020 de 2020 establece un deber a cargo de las entidades estatales dentro de los procedimientos que adelanten para la contratación de obras públicas, que consiste en la obligación de consultar y analizar la información contenida en el Registro Nacional de Obras Civiles Inconclusas. A su vez indica que, durante </w:t>
      </w:r>
      <w:r w:rsidRPr="00B36EFB">
        <w:rPr>
          <w:rFonts w:ascii="Arial" w:hAnsi="Arial" w:cs="Arial"/>
          <w:color w:val="000000" w:themeColor="text1"/>
          <w:sz w:val="22"/>
        </w:rPr>
        <w:t>los procesos de selección objetiva para contratistas de obra o interventores, se tendrán en cuenta las anotaciones vigentes en el Registro Nacional de Obras Civiles Inconclusas al momento de evaluar los factores de ponderación de calidad</w:t>
      </w:r>
      <w:r w:rsidRPr="00B36EFB">
        <w:rPr>
          <w:rFonts w:ascii="Arial" w:hAnsi="Arial" w:cs="Arial"/>
          <w:i/>
          <w:iCs/>
          <w:color w:val="000000" w:themeColor="text1"/>
          <w:sz w:val="22"/>
        </w:rPr>
        <w:t>,</w:t>
      </w:r>
      <w:r w:rsidRPr="00B36EFB">
        <w:rPr>
          <w:rFonts w:ascii="Arial" w:hAnsi="Arial" w:cs="Arial"/>
          <w:color w:val="000000" w:themeColor="text1"/>
          <w:sz w:val="22"/>
        </w:rPr>
        <w:t xml:space="preserve"> establecidos en el literal a) del artículo 5o de la Ley 1150 de 2007 o la norma que la modifique. Esto significa que, para efectos de evaluar el factor de calidad dentro del procedimiento contractual, las entidades estatales deben servirse de la información contenida en el registro, realizando el respectivo análisis de la información.</w:t>
      </w:r>
    </w:p>
    <w:p w14:paraId="079DCEE3" w14:textId="1EF916A5" w:rsidR="00064495" w:rsidRPr="00B36EFB" w:rsidRDefault="00064495" w:rsidP="00064495">
      <w:pPr>
        <w:spacing w:before="120" w:line="276" w:lineRule="auto"/>
        <w:ind w:firstLine="709"/>
        <w:jc w:val="both"/>
        <w:rPr>
          <w:rFonts w:ascii="Arial" w:hAnsi="Arial" w:cs="Arial"/>
          <w:color w:val="000000" w:themeColor="text1"/>
          <w:sz w:val="22"/>
          <w:lang w:val="es-ES_tradnl"/>
        </w:rPr>
      </w:pPr>
      <w:r w:rsidRPr="00B36EFB">
        <w:rPr>
          <w:rFonts w:ascii="Arial" w:hAnsi="Arial" w:cs="Arial"/>
          <w:color w:val="000000" w:themeColor="text1"/>
          <w:sz w:val="22"/>
          <w:lang w:val="es-ES_tradnl"/>
        </w:rPr>
        <w:t xml:space="preserve">Debido </w:t>
      </w:r>
      <w:r w:rsidRPr="00B36EFB">
        <w:rPr>
          <w:rFonts w:ascii="Arial" w:hAnsi="Arial" w:cs="Arial"/>
          <w:color w:val="000000" w:themeColor="text1"/>
          <w:sz w:val="22"/>
        </w:rPr>
        <w:t>a que las entidades estatales cuentan con discrecionalidad para determinar los criterios de calificación, corresponde a estas definir</w:t>
      </w:r>
      <w:r w:rsidR="0011177B" w:rsidRPr="00B36EFB">
        <w:rPr>
          <w:rFonts w:ascii="Arial" w:hAnsi="Arial" w:cs="Arial"/>
          <w:color w:val="000000" w:themeColor="text1"/>
          <w:sz w:val="22"/>
        </w:rPr>
        <w:t>, en los pliegos de condiciones,</w:t>
      </w:r>
      <w:r w:rsidR="003C6E89" w:rsidRPr="00B36EFB">
        <w:rPr>
          <w:rFonts w:ascii="Arial" w:hAnsi="Arial" w:cs="Arial"/>
          <w:color w:val="000000" w:themeColor="text1"/>
          <w:sz w:val="22"/>
        </w:rPr>
        <w:t xml:space="preserve"> los </w:t>
      </w:r>
      <w:r w:rsidR="003C6E89" w:rsidRPr="00B36EFB">
        <w:rPr>
          <w:rFonts w:ascii="Arial" w:hAnsi="Arial" w:cs="Arial"/>
          <w:color w:val="000000" w:themeColor="text1"/>
          <w:sz w:val="22"/>
        </w:rPr>
        <w:lastRenderedPageBreak/>
        <w:t>factores de ponderación de calidad y</w:t>
      </w:r>
      <w:r w:rsidRPr="00B36EFB">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 los factores de calidad, conforme a los parámetros del artículo 6 de la ley 2020 de 2020.</w:t>
      </w:r>
    </w:p>
    <w:p w14:paraId="3D6CF0C7" w14:textId="0D2CCBDE" w:rsidR="00327C25" w:rsidRPr="00B36EFB" w:rsidRDefault="00C44972" w:rsidP="00327C25">
      <w:pPr>
        <w:spacing w:before="120" w:line="276" w:lineRule="auto"/>
        <w:ind w:firstLine="709"/>
        <w:jc w:val="both"/>
        <w:rPr>
          <w:rFonts w:ascii="Arial" w:eastAsiaTheme="minorHAnsi" w:hAnsi="Arial" w:cs="Arial"/>
          <w:sz w:val="22"/>
          <w:szCs w:val="22"/>
          <w:lang w:val="es-MX" w:eastAsia="en-US"/>
        </w:rPr>
      </w:pPr>
      <w:r w:rsidRPr="00B36EFB">
        <w:rPr>
          <w:rFonts w:ascii="Arial" w:hAnsi="Arial" w:cs="Arial"/>
          <w:color w:val="000000" w:themeColor="text1"/>
          <w:sz w:val="22"/>
          <w:lang w:val="es-ES_tradnl"/>
        </w:rPr>
        <w:t>Por su parte, e</w:t>
      </w:r>
      <w:r w:rsidR="00064495" w:rsidRPr="00B36EFB">
        <w:rPr>
          <w:rFonts w:ascii="Arial" w:hAnsi="Arial" w:cs="Arial"/>
          <w:color w:val="000000" w:themeColor="text1"/>
          <w:sz w:val="22"/>
          <w:lang w:val="es-ES_tradnl"/>
        </w:rPr>
        <w:t>n relación con los documentos tipo</w:t>
      </w:r>
      <w:r w:rsidR="0011177B" w:rsidRPr="00B36EFB">
        <w:rPr>
          <w:rFonts w:ascii="Arial" w:hAnsi="Arial" w:cs="Arial"/>
          <w:color w:val="000000" w:themeColor="text1"/>
          <w:sz w:val="22"/>
          <w:lang w:val="es-ES_tradnl"/>
        </w:rPr>
        <w:t xml:space="preserve"> de obra para procesos de licitación pública adoptados por esta Agencia</w:t>
      </w:r>
      <w:r w:rsidR="00064495" w:rsidRPr="00B36EFB">
        <w:rPr>
          <w:rFonts w:ascii="Arial" w:hAnsi="Arial" w:cs="Arial"/>
          <w:color w:val="000000" w:themeColor="text1"/>
          <w:sz w:val="22"/>
          <w:lang w:val="es-ES_tradnl"/>
        </w:rPr>
        <w:t xml:space="preserve">, se precisa que </w:t>
      </w:r>
      <w:r w:rsidR="00064495" w:rsidRPr="00B36EFB">
        <w:rPr>
          <w:rFonts w:ascii="Arial" w:hAnsi="Arial" w:cs="Arial"/>
          <w:color w:val="000000" w:themeColor="text1"/>
          <w:sz w:val="22"/>
        </w:rPr>
        <w:t>c</w:t>
      </w:r>
      <w:r w:rsidR="00E70850" w:rsidRPr="00B36EFB">
        <w:rPr>
          <w:rFonts w:ascii="Arial" w:hAnsi="Arial" w:cs="Arial"/>
          <w:color w:val="000000" w:themeColor="text1"/>
          <w:sz w:val="22"/>
        </w:rPr>
        <w:t xml:space="preserve">onforme </w:t>
      </w:r>
      <w:bookmarkStart w:id="9" w:name="_Hlk68166539"/>
      <w:r w:rsidR="00E70850" w:rsidRPr="00B36EFB">
        <w:rPr>
          <w:rFonts w:ascii="Arial" w:hAnsi="Arial" w:cs="Arial"/>
          <w:color w:val="000000" w:themeColor="text1"/>
          <w:sz w:val="22"/>
        </w:rPr>
        <w:t>al numeral 4.2 «Factor de Calidad» del documento base</w:t>
      </w:r>
      <w:bookmarkEnd w:id="9"/>
      <w:r w:rsidRPr="00B36EFB">
        <w:rPr>
          <w:rFonts w:ascii="Arial" w:hAnsi="Arial" w:cs="Arial"/>
          <w:color w:val="000000" w:themeColor="text1"/>
          <w:sz w:val="22"/>
        </w:rPr>
        <w:t>,</w:t>
      </w:r>
      <w:r w:rsidR="00064495" w:rsidRPr="00B36EFB">
        <w:rPr>
          <w:rFonts w:ascii="Arial" w:hAnsi="Arial" w:cs="Arial"/>
          <w:color w:val="000000" w:themeColor="text1"/>
          <w:sz w:val="22"/>
        </w:rPr>
        <w:t xml:space="preserve"> </w:t>
      </w:r>
      <w:r w:rsidR="003C6E89" w:rsidRPr="00B36EFB">
        <w:rPr>
          <w:rFonts w:ascii="Arial" w:hAnsi="Arial" w:cs="Arial"/>
          <w:color w:val="000000" w:themeColor="text1"/>
          <w:sz w:val="22"/>
        </w:rPr>
        <w:t>las entidades estatales deben consultar y analizar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corresponde a la entidad examinar la anotación con sus respectivas actualizaciones y determinar si esta se refiere a un incumplimiento del contratista</w:t>
      </w:r>
      <w:r w:rsidR="00327C25" w:rsidRPr="00B36EFB">
        <w:rPr>
          <w:rFonts w:ascii="Arial" w:hAnsi="Arial" w:cs="Arial"/>
          <w:color w:val="000000" w:themeColor="text1"/>
          <w:sz w:val="22"/>
        </w:rPr>
        <w:t>;</w:t>
      </w:r>
      <w:r w:rsidR="00327C25" w:rsidRPr="00B36EFB">
        <w:rPr>
          <w:rFonts w:ascii="Arial" w:eastAsiaTheme="minorHAnsi" w:hAnsi="Arial" w:cs="Arial"/>
          <w:sz w:val="22"/>
          <w:szCs w:val="22"/>
          <w:lang w:val="es-MX" w:eastAsia="en-US"/>
        </w:rPr>
        <w:t xml:space="preserve"> de esta manera, dependiendo del supuesto, la entidad descontará el punto. </w:t>
      </w:r>
    </w:p>
    <w:p w14:paraId="6DF459BF" w14:textId="3910D064" w:rsidR="009C3D2C" w:rsidRPr="00B36EFB" w:rsidRDefault="00E70850" w:rsidP="00070AEB">
      <w:pPr>
        <w:spacing w:before="120" w:line="276" w:lineRule="auto"/>
        <w:ind w:firstLine="709"/>
        <w:jc w:val="both"/>
        <w:rPr>
          <w:rFonts w:ascii="Arial" w:hAnsi="Arial" w:cs="Arial"/>
          <w:color w:val="000000" w:themeColor="text1"/>
          <w:sz w:val="22"/>
        </w:rPr>
      </w:pPr>
      <w:r w:rsidRPr="00B36EFB">
        <w:rPr>
          <w:rFonts w:ascii="Arial" w:hAnsi="Arial" w:cs="Arial"/>
          <w:color w:val="000000" w:themeColor="text1"/>
          <w:sz w:val="22"/>
        </w:rPr>
        <w:t>Así, la sola inclusión en el Registro Nacional de Obras Civiles Inconclusas no puede entenderse suficiente para descontar el punto de la sumatoria obtenida de los factores de calidad. En otras palabras, la anotación en el registro no genera automáticamente el descuento del punto, por cuanto la entidad está en la obligación de consultar y analizar la anotación.</w:t>
      </w:r>
      <w:r w:rsidR="00070AEB" w:rsidRPr="00B36EFB">
        <w:rPr>
          <w:rFonts w:ascii="Arial" w:hAnsi="Arial" w:cs="Arial"/>
          <w:color w:val="000000" w:themeColor="text1"/>
          <w:sz w:val="22"/>
        </w:rPr>
        <w:t xml:space="preserve"> Esto </w:t>
      </w:r>
      <w:r w:rsidR="0016125D" w:rsidRPr="00B36EFB">
        <w:rPr>
          <w:rFonts w:ascii="Arial" w:hAnsi="Arial" w:cs="Arial"/>
          <w:color w:val="000000" w:themeColor="text1"/>
          <w:sz w:val="22"/>
        </w:rPr>
        <w:t>aplica</w:t>
      </w:r>
      <w:r w:rsidR="00070AEB" w:rsidRPr="00B36EFB">
        <w:rPr>
          <w:rFonts w:ascii="Arial" w:hAnsi="Arial" w:cs="Arial"/>
          <w:color w:val="000000" w:themeColor="text1"/>
          <w:sz w:val="22"/>
        </w:rPr>
        <w:t xml:space="preserve"> tanto </w:t>
      </w:r>
      <w:r w:rsidR="0016125D" w:rsidRPr="00B36EFB">
        <w:rPr>
          <w:rFonts w:ascii="Arial" w:hAnsi="Arial" w:cs="Arial"/>
          <w:color w:val="000000" w:themeColor="text1"/>
          <w:sz w:val="22"/>
        </w:rPr>
        <w:t>en</w:t>
      </w:r>
      <w:r w:rsidR="00070AEB" w:rsidRPr="00B36EFB">
        <w:rPr>
          <w:rFonts w:ascii="Arial" w:hAnsi="Arial" w:cs="Arial"/>
          <w:color w:val="000000" w:themeColor="text1"/>
          <w:sz w:val="22"/>
        </w:rPr>
        <w:t xml:space="preserve"> los procesos de selección objetiva para contratistas de obra como para interventores. </w:t>
      </w:r>
      <w:r w:rsidRPr="00B36EFB">
        <w:rPr>
          <w:rFonts w:ascii="Arial" w:hAnsi="Arial" w:cs="Arial"/>
          <w:color w:val="000000" w:themeColor="text1"/>
          <w:sz w:val="22"/>
        </w:rPr>
        <w:t>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w:t>
      </w:r>
      <w:r w:rsidR="00204A2F" w:rsidRPr="00B36EFB">
        <w:rPr>
          <w:rFonts w:ascii="Arial" w:hAnsi="Arial" w:cs="Arial"/>
          <w:color w:val="000000" w:themeColor="text1"/>
          <w:sz w:val="22"/>
        </w:rPr>
        <w:t xml:space="preserve"> analizadas en este concepto</w:t>
      </w:r>
      <w:r w:rsidRPr="00B36EFB">
        <w:rPr>
          <w:rFonts w:ascii="Arial" w:hAnsi="Arial" w:cs="Arial"/>
          <w:color w:val="000000" w:themeColor="text1"/>
          <w:sz w:val="22"/>
        </w:rPr>
        <w:t>, podrá formular la observación respectiva</w:t>
      </w:r>
      <w:r w:rsidR="00861F0F" w:rsidRPr="00B36EFB">
        <w:rPr>
          <w:rFonts w:ascii="Arial" w:eastAsiaTheme="minorHAnsi" w:hAnsi="Arial" w:cs="Arial"/>
          <w:sz w:val="22"/>
          <w:szCs w:val="22"/>
          <w:lang w:val="es-MX" w:eastAsia="en-US"/>
        </w:rPr>
        <w:t xml:space="preserve">. </w:t>
      </w:r>
    </w:p>
    <w:p w14:paraId="38E7D678" w14:textId="77777777" w:rsidR="00C00A1D" w:rsidRPr="00B36EFB" w:rsidRDefault="00447E82" w:rsidP="00AE0C2C">
      <w:pPr>
        <w:spacing w:before="120" w:line="276" w:lineRule="auto"/>
        <w:ind w:firstLine="709"/>
        <w:jc w:val="both"/>
        <w:rPr>
          <w:rFonts w:ascii="Arial" w:eastAsia="Calibri" w:hAnsi="Arial" w:cs="Arial"/>
          <w:color w:val="000000"/>
          <w:sz w:val="22"/>
          <w:lang w:val="es-ES_tradnl" w:eastAsia="en-GB"/>
        </w:rPr>
      </w:pPr>
      <w:r w:rsidRPr="00B36EFB">
        <w:rPr>
          <w:rFonts w:ascii="Arial" w:eastAsiaTheme="minorHAnsi" w:hAnsi="Arial" w:cs="Arial"/>
          <w:sz w:val="22"/>
          <w:szCs w:val="22"/>
          <w:lang w:val="es-MX" w:eastAsia="en-US"/>
        </w:rPr>
        <w:t xml:space="preserve">Finalmente, </w:t>
      </w:r>
      <w:bookmarkStart w:id="10" w:name="_Hlk68165480"/>
      <w:r w:rsidR="00C00A1D" w:rsidRPr="00B36EFB">
        <w:rPr>
          <w:rFonts w:ascii="Arial" w:eastAsia="Calibri" w:hAnsi="Arial" w:cs="Arial"/>
          <w:color w:val="000000"/>
          <w:sz w:val="22"/>
          <w:lang w:val="es-ES_tradnl" w:eastAsia="en-GB"/>
        </w:rPr>
        <w:t>cabe destacar que para descontar e</w:t>
      </w:r>
      <w:r w:rsidR="00C00A1D" w:rsidRPr="00B36EFB">
        <w:rPr>
          <w:rFonts w:ascii="Arial" w:eastAsiaTheme="minorHAnsi" w:hAnsi="Arial" w:cs="Arial"/>
          <w:sz w:val="22"/>
          <w:szCs w:val="22"/>
          <w:lang w:val="es-MX" w:eastAsia="en-US"/>
        </w:rPr>
        <w:t>l puntaje conforme al numeral</w:t>
      </w:r>
      <w:r w:rsidR="00C00A1D" w:rsidRPr="00B36EFB">
        <w:rPr>
          <w:rFonts w:ascii="Arial" w:hAnsi="Arial" w:cs="Arial"/>
          <w:color w:val="000000" w:themeColor="text1"/>
          <w:sz w:val="22"/>
        </w:rPr>
        <w:t xml:space="preserve"> 4.2 «Factor de Calidad» del documento base</w:t>
      </w:r>
      <w:r w:rsidR="00C00A1D" w:rsidRPr="00B36EFB">
        <w:rPr>
          <w:rFonts w:ascii="Arial" w:eastAsiaTheme="minorHAnsi" w:hAnsi="Arial" w:cs="Arial"/>
          <w:sz w:val="22"/>
          <w:szCs w:val="22"/>
          <w:lang w:val="es-MX" w:eastAsia="en-US"/>
        </w:rPr>
        <w:t>, deberá tenerse en cuenta únicamente la información contemplada en dicho Registro, la cual debe ser consultada y analizada</w:t>
      </w:r>
      <w:r w:rsidR="00C00A1D" w:rsidRPr="00B36EFB">
        <w:rPr>
          <w:rFonts w:ascii="Arial" w:eastAsia="Calibri" w:hAnsi="Arial" w:cs="Arial"/>
          <w:color w:val="000000"/>
          <w:sz w:val="22"/>
          <w:lang w:val="es-ES_tradnl" w:eastAsia="en-GB"/>
        </w:rPr>
        <w:t xml:space="preserve">. 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del numeral 4.2 del documento base.  </w:t>
      </w:r>
    </w:p>
    <w:p w14:paraId="3A8DB010" w14:textId="3339AB9D" w:rsidR="00AB09DA" w:rsidRPr="00B36EFB" w:rsidRDefault="00AB09DA" w:rsidP="00AE0C2C">
      <w:pPr>
        <w:spacing w:before="120" w:line="276" w:lineRule="auto"/>
        <w:ind w:firstLine="709"/>
        <w:jc w:val="both"/>
        <w:rPr>
          <w:rFonts w:ascii="Arial" w:eastAsiaTheme="minorHAnsi" w:hAnsi="Arial" w:cs="Arial"/>
          <w:sz w:val="22"/>
          <w:szCs w:val="22"/>
          <w:lang w:val="es-MX" w:eastAsia="en-US"/>
        </w:rPr>
      </w:pPr>
      <w:r w:rsidRPr="00B36EFB">
        <w:rPr>
          <w:rFonts w:ascii="Arial" w:eastAsiaTheme="minorHAnsi" w:hAnsi="Arial" w:cs="Arial"/>
          <w:sz w:val="22"/>
          <w:szCs w:val="22"/>
          <w:lang w:val="es-MX" w:eastAsia="en-US"/>
        </w:rPr>
        <w:t xml:space="preserve">En resumen, para efectos de </w:t>
      </w:r>
      <w:r w:rsidRPr="00B36EFB">
        <w:rPr>
          <w:rFonts w:ascii="Arial" w:eastAsia="Calibri" w:hAnsi="Arial" w:cs="Arial"/>
          <w:color w:val="000000"/>
          <w:sz w:val="22"/>
          <w:lang w:val="es-ES_tradnl" w:eastAsia="en-GB"/>
        </w:rPr>
        <w:t>descontar e</w:t>
      </w:r>
      <w:r w:rsidRPr="00B36EFB">
        <w:rPr>
          <w:rFonts w:ascii="Arial" w:eastAsiaTheme="minorHAnsi" w:hAnsi="Arial" w:cs="Arial"/>
          <w:sz w:val="22"/>
          <w:szCs w:val="22"/>
          <w:lang w:val="es-MX" w:eastAsia="en-US"/>
        </w:rPr>
        <w:t>l puntaje conforme al numeral</w:t>
      </w:r>
      <w:r w:rsidRPr="00B36EFB">
        <w:rPr>
          <w:rFonts w:ascii="Arial" w:hAnsi="Arial" w:cs="Arial"/>
          <w:color w:val="000000" w:themeColor="text1"/>
          <w:sz w:val="22"/>
        </w:rPr>
        <w:t xml:space="preserve"> 4.2 «Factor de Calidad» del documento base</w:t>
      </w:r>
      <w:r w:rsidRPr="00B36EFB">
        <w:rPr>
          <w:rFonts w:ascii="Arial" w:eastAsiaTheme="minorHAnsi" w:hAnsi="Arial" w:cs="Arial"/>
          <w:sz w:val="22"/>
          <w:szCs w:val="22"/>
          <w:lang w:val="es-MX" w:eastAsia="en-US"/>
        </w:rPr>
        <w:t xml:space="preserve"> de los documentos tipo, se tendrá en cuenta lo siguiente: i) la entidad deberá </w:t>
      </w:r>
      <w:r w:rsidRPr="00B36EFB">
        <w:rPr>
          <w:rFonts w:ascii="Arial" w:eastAsia="Calibri" w:hAnsi="Arial" w:cs="Arial"/>
          <w:color w:val="000000"/>
          <w:sz w:val="22"/>
          <w:szCs w:val="22"/>
          <w:lang w:val="es-ES_tradnl" w:eastAsia="en-GB"/>
        </w:rPr>
        <w:t xml:space="preserve">consultar y analizar las anotaciones vigentes en el Registro Nacional de Obras Civiles Inconclusas, ii) dicha anotación debe corresponder a un incumplimiento del contratista y iii) el descuento del punto únicamente procede con base en la información contemplada en el Registro. </w:t>
      </w:r>
    </w:p>
    <w:p w14:paraId="3680DB0E" w14:textId="77777777" w:rsidR="00587585" w:rsidRPr="00B36EFB" w:rsidRDefault="00587585" w:rsidP="00587585">
      <w:pPr>
        <w:spacing w:line="276" w:lineRule="auto"/>
        <w:ind w:firstLine="709"/>
        <w:jc w:val="both"/>
        <w:rPr>
          <w:rFonts w:ascii="Arial" w:eastAsiaTheme="minorHAnsi" w:hAnsi="Arial" w:cs="Arial"/>
          <w:sz w:val="22"/>
          <w:szCs w:val="22"/>
          <w:lang w:val="es-MX" w:eastAsia="en-US"/>
        </w:rPr>
      </w:pPr>
    </w:p>
    <w:bookmarkEnd w:id="10"/>
    <w:p w14:paraId="77EE5912" w14:textId="59329AC3" w:rsidR="00DD5B04" w:rsidRPr="00B36EFB" w:rsidRDefault="00DD5B04" w:rsidP="0011177B">
      <w:pPr>
        <w:spacing w:line="276" w:lineRule="auto"/>
        <w:jc w:val="both"/>
        <w:rPr>
          <w:rFonts w:ascii="Arial" w:hAnsi="Arial" w:cs="Arial"/>
          <w:color w:val="000000" w:themeColor="text1"/>
          <w:sz w:val="22"/>
          <w:lang w:val="es-ES_tradnl"/>
        </w:rPr>
      </w:pPr>
      <w:r w:rsidRPr="00B36EFB">
        <w:rPr>
          <w:rFonts w:ascii="Arial" w:hAnsi="Arial" w:cs="Arial"/>
          <w:color w:val="000000" w:themeColor="text1"/>
          <w:sz w:val="22"/>
          <w:lang w:val="es-ES_tradnl"/>
        </w:rPr>
        <w:lastRenderedPageBreak/>
        <w:t>Este concepto tiene el alcance previsto en el artículo 28 del Código de Procedimiento Administrativo y de</w:t>
      </w:r>
      <w:r w:rsidR="00D40F8B" w:rsidRPr="00B36EFB">
        <w:rPr>
          <w:rFonts w:ascii="Arial" w:hAnsi="Arial" w:cs="Arial"/>
          <w:color w:val="000000" w:themeColor="text1"/>
          <w:sz w:val="22"/>
          <w:lang w:val="es-ES_tradnl"/>
        </w:rPr>
        <w:t xml:space="preserve"> lo Contencioso Administrativo.</w:t>
      </w:r>
    </w:p>
    <w:p w14:paraId="056816F7" w14:textId="77777777" w:rsidR="00D40F8B" w:rsidRPr="00B36EFB" w:rsidRDefault="00D40F8B" w:rsidP="00D40F8B">
      <w:pPr>
        <w:spacing w:before="120" w:line="276" w:lineRule="auto"/>
        <w:jc w:val="both"/>
        <w:rPr>
          <w:rFonts w:ascii="Arial" w:hAnsi="Arial" w:cs="Arial"/>
          <w:color w:val="000000" w:themeColor="text1"/>
          <w:sz w:val="22"/>
          <w:lang w:val="es-ES_tradnl"/>
        </w:rPr>
      </w:pPr>
    </w:p>
    <w:p w14:paraId="692FC307" w14:textId="317B51E8" w:rsidR="00921304" w:rsidRPr="00B36EF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36EFB">
        <w:rPr>
          <w:rFonts w:ascii="Arial" w:hAnsi="Arial" w:cs="Arial"/>
          <w:color w:val="000000" w:themeColor="text1"/>
          <w:sz w:val="22"/>
          <w:szCs w:val="22"/>
          <w:lang w:val="es-ES_tradnl"/>
        </w:rPr>
        <w:t>Atentamente,</w:t>
      </w:r>
    </w:p>
    <w:p w14:paraId="349855C9" w14:textId="77777777" w:rsidR="00D40F8B" w:rsidRPr="00B36EFB" w:rsidRDefault="00D40F8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9730030" w14:textId="0447DE75" w:rsidR="00DD5B04" w:rsidRPr="00B36EFB" w:rsidRDefault="00C96F5A"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C06922">
        <w:rPr>
          <w:rFonts w:ascii="Arial" w:hAnsi="Arial" w:cs="Arial"/>
          <w:bCs/>
          <w:noProof/>
          <w:color w:val="000000" w:themeColor="text1"/>
          <w:sz w:val="20"/>
          <w:szCs w:val="20"/>
        </w:rPr>
        <w:drawing>
          <wp:inline distT="0" distB="0" distL="0" distR="0" wp14:anchorId="542DD52A" wp14:editId="7D57A1F7">
            <wp:extent cx="3124636" cy="100026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2"/>
                    <a:stretch>
                      <a:fillRect/>
                    </a:stretch>
                  </pic:blipFill>
                  <pic:spPr>
                    <a:xfrm>
                      <a:off x="0" y="0"/>
                      <a:ext cx="3124636" cy="1000265"/>
                    </a:xfrm>
                    <a:prstGeom prst="rect">
                      <a:avLst/>
                    </a:prstGeom>
                  </pic:spPr>
                </pic:pic>
              </a:graphicData>
            </a:graphic>
          </wp:inline>
        </w:drawing>
      </w:r>
    </w:p>
    <w:p w14:paraId="10A1E411" w14:textId="77777777" w:rsidR="00D40F8B" w:rsidRPr="00B36EFB" w:rsidRDefault="00D40F8B" w:rsidP="008462A0">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36EFB" w14:paraId="0C7DC5F7" w14:textId="77777777" w:rsidTr="00D40F8B">
        <w:trPr>
          <w:trHeight w:val="160"/>
        </w:trPr>
        <w:tc>
          <w:tcPr>
            <w:tcW w:w="812" w:type="dxa"/>
            <w:vAlign w:val="center"/>
            <w:hideMark/>
          </w:tcPr>
          <w:p w14:paraId="5BDB1AC9" w14:textId="77777777" w:rsidR="00DD5B04" w:rsidRPr="00B36EFB" w:rsidRDefault="00DD5B04"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B36EFB" w:rsidRDefault="00F412DF"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val="es-ES_tradnl" w:eastAsia="es-ES"/>
              </w:rPr>
              <w:t>Tatiana Baquero Iguarán</w:t>
            </w:r>
          </w:p>
          <w:p w14:paraId="240C71FD" w14:textId="31312C95" w:rsidR="00DD5B04" w:rsidRPr="00B36EFB" w:rsidRDefault="00DD5B04"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val="es-ES_tradnl" w:eastAsia="es-ES"/>
              </w:rPr>
              <w:t>Contratista</w:t>
            </w:r>
            <w:r w:rsidR="00FF0050" w:rsidRPr="00B36EFB">
              <w:rPr>
                <w:rFonts w:ascii="Arial" w:hAnsi="Arial" w:cs="Arial"/>
                <w:color w:val="000000" w:themeColor="text1"/>
                <w:sz w:val="16"/>
                <w:szCs w:val="16"/>
                <w:lang w:val="es-ES_tradnl" w:eastAsia="es-ES"/>
              </w:rPr>
              <w:t xml:space="preserve"> de la </w:t>
            </w:r>
            <w:r w:rsidRPr="00B36EFB">
              <w:rPr>
                <w:rFonts w:ascii="Arial" w:hAnsi="Arial" w:cs="Arial"/>
                <w:color w:val="000000" w:themeColor="text1"/>
                <w:sz w:val="16"/>
                <w:szCs w:val="16"/>
                <w:lang w:val="es-ES_tradnl" w:eastAsia="es-ES"/>
              </w:rPr>
              <w:t>Subdirección de Gestión Contractual</w:t>
            </w:r>
          </w:p>
        </w:tc>
      </w:tr>
      <w:tr w:rsidR="00DD5B04" w:rsidRPr="00B36EFB" w14:paraId="2F8FD650" w14:textId="77777777" w:rsidTr="00D15356">
        <w:trPr>
          <w:trHeight w:val="330"/>
        </w:trPr>
        <w:tc>
          <w:tcPr>
            <w:tcW w:w="812" w:type="dxa"/>
            <w:vAlign w:val="center"/>
            <w:hideMark/>
          </w:tcPr>
          <w:p w14:paraId="50203A0B" w14:textId="77777777" w:rsidR="00DD5B04" w:rsidRPr="00B36EFB" w:rsidRDefault="00DD5B04"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B36EFB" w:rsidRDefault="00F412DF" w:rsidP="00F412DF">
            <w:pPr>
              <w:rPr>
                <w:rFonts w:ascii="Arial" w:hAnsi="Arial" w:cs="Arial"/>
                <w:color w:val="000000" w:themeColor="text1"/>
                <w:sz w:val="16"/>
                <w:szCs w:val="16"/>
                <w:lang w:val="es-ES" w:eastAsia="es-ES"/>
              </w:rPr>
            </w:pPr>
            <w:r w:rsidRPr="00B36EFB">
              <w:rPr>
                <w:rFonts w:ascii="Arial" w:hAnsi="Arial" w:cs="Arial"/>
                <w:color w:val="000000" w:themeColor="text1"/>
                <w:sz w:val="16"/>
                <w:szCs w:val="16"/>
                <w:lang w:val="es-ES" w:eastAsia="es-ES"/>
              </w:rPr>
              <w:t>Juan David Montoya Penagos</w:t>
            </w:r>
          </w:p>
          <w:p w14:paraId="130B3228" w14:textId="128627BF" w:rsidR="00DD5B04" w:rsidRPr="00B36EFB" w:rsidRDefault="00F412DF" w:rsidP="00F412DF">
            <w:pPr>
              <w:jc w:val="both"/>
              <w:rPr>
                <w:rFonts w:ascii="Arial" w:hAnsi="Arial" w:cs="Arial"/>
                <w:color w:val="000000" w:themeColor="text1"/>
                <w:sz w:val="16"/>
                <w:szCs w:val="16"/>
                <w:lang w:val="es-ES_tradnl" w:eastAsia="es-ES"/>
              </w:rPr>
            </w:pPr>
            <w:r w:rsidRPr="00B36EFB">
              <w:rPr>
                <w:rFonts w:ascii="Arial" w:hAnsi="Arial" w:cs="Arial"/>
                <w:color w:val="000000"/>
                <w:sz w:val="16"/>
                <w:szCs w:val="16"/>
                <w:shd w:val="clear" w:color="auto" w:fill="FFFFFF"/>
              </w:rPr>
              <w:t>Gestor T1-15 de la </w:t>
            </w:r>
            <w:r w:rsidRPr="00B36EFB">
              <w:rPr>
                <w:rFonts w:ascii="Arial" w:hAnsi="Arial" w:cs="Arial"/>
                <w:color w:val="000000" w:themeColor="text1"/>
                <w:sz w:val="16"/>
                <w:szCs w:val="16"/>
                <w:lang w:val="es-ES" w:eastAsia="es-ES"/>
              </w:rPr>
              <w:t>Subdirección de Gestión Contractual</w:t>
            </w:r>
          </w:p>
        </w:tc>
      </w:tr>
      <w:tr w:rsidR="00DD5B04" w:rsidRPr="00D40F8B" w14:paraId="0FCBCA4A" w14:textId="77777777" w:rsidTr="0011177B">
        <w:trPr>
          <w:trHeight w:val="223"/>
        </w:trPr>
        <w:tc>
          <w:tcPr>
            <w:tcW w:w="812" w:type="dxa"/>
            <w:vAlign w:val="center"/>
            <w:hideMark/>
          </w:tcPr>
          <w:p w14:paraId="3C1D943A" w14:textId="77777777" w:rsidR="00DD5B04" w:rsidRPr="00B36EFB" w:rsidRDefault="00DD5B04"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F2C1B8" w14:textId="77777777" w:rsidR="00E94400" w:rsidRPr="00B36EFB" w:rsidRDefault="00E94400" w:rsidP="00E94400">
            <w:pPr>
              <w:jc w:val="both"/>
              <w:rPr>
                <w:rFonts w:ascii="Arial" w:hAnsi="Arial" w:cs="Arial"/>
                <w:color w:val="000000" w:themeColor="text1"/>
                <w:sz w:val="16"/>
                <w:szCs w:val="16"/>
                <w:lang w:eastAsia="es-ES"/>
              </w:rPr>
            </w:pPr>
            <w:r w:rsidRPr="00B36EFB">
              <w:rPr>
                <w:rFonts w:ascii="Arial" w:hAnsi="Arial" w:cs="Arial"/>
                <w:color w:val="000000" w:themeColor="text1"/>
                <w:sz w:val="16"/>
                <w:szCs w:val="16"/>
                <w:lang w:eastAsia="es-ES"/>
              </w:rPr>
              <w:t xml:space="preserve">Juan David Marín López </w:t>
            </w:r>
          </w:p>
          <w:p w14:paraId="1ADC483B" w14:textId="685AF05E" w:rsidR="00DD5B04" w:rsidRPr="00D40F8B" w:rsidRDefault="00E94400" w:rsidP="00DF76A2">
            <w:pPr>
              <w:jc w:val="both"/>
              <w:rPr>
                <w:rFonts w:ascii="Arial" w:hAnsi="Arial" w:cs="Arial"/>
                <w:color w:val="000000" w:themeColor="text1"/>
                <w:sz w:val="16"/>
                <w:szCs w:val="16"/>
                <w:lang w:val="es-ES_tradnl" w:eastAsia="es-ES"/>
              </w:rPr>
            </w:pPr>
            <w:r w:rsidRPr="00B36EFB">
              <w:rPr>
                <w:rFonts w:ascii="Arial" w:hAnsi="Arial" w:cs="Arial"/>
                <w:color w:val="000000" w:themeColor="text1"/>
                <w:sz w:val="16"/>
                <w:szCs w:val="16"/>
                <w:lang w:eastAsia="es-ES"/>
              </w:rPr>
              <w:t>Subdirector de Gestión Contractual ANCP – CCE (E)</w:t>
            </w:r>
          </w:p>
        </w:tc>
      </w:tr>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8FFC" w14:textId="77777777" w:rsidR="00931E13" w:rsidRDefault="00931E13">
      <w:r>
        <w:separator/>
      </w:r>
    </w:p>
  </w:endnote>
  <w:endnote w:type="continuationSeparator" w:id="0">
    <w:p w14:paraId="1BAEA3C8" w14:textId="77777777" w:rsidR="00931E13" w:rsidRDefault="00931E13">
      <w:r>
        <w:continuationSeparator/>
      </w:r>
    </w:p>
  </w:endnote>
  <w:endnote w:type="continuationNotice" w:id="1">
    <w:p w14:paraId="160E06D9" w14:textId="77777777" w:rsidR="00931E13" w:rsidRDefault="0093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2194" w14:textId="77777777" w:rsidR="00931E13" w:rsidRDefault="00931E13">
      <w:r>
        <w:separator/>
      </w:r>
    </w:p>
  </w:footnote>
  <w:footnote w:type="continuationSeparator" w:id="0">
    <w:p w14:paraId="10C44304" w14:textId="77777777" w:rsidR="00931E13" w:rsidRDefault="00931E13">
      <w:r>
        <w:continuationSeparator/>
      </w:r>
    </w:p>
  </w:footnote>
  <w:footnote w:type="continuationNotice" w:id="1">
    <w:p w14:paraId="778E9417" w14:textId="77777777" w:rsidR="00931E13" w:rsidRDefault="00931E13"/>
  </w:footnote>
  <w:footnote w:id="2">
    <w:p w14:paraId="545F922D" w14:textId="4A86AA48" w:rsidR="003F63EE" w:rsidRPr="00B36EFB" w:rsidRDefault="003F63EE" w:rsidP="003F63EE">
      <w:pPr>
        <w:pStyle w:val="Textonotapie"/>
        <w:ind w:firstLine="709"/>
        <w:jc w:val="both"/>
        <w:rPr>
          <w:color w:val="000000" w:themeColor="text1"/>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ES"/>
        </w:rPr>
        <w:t xml:space="preserve">Sobre el particular, se puede consultar la Gaceta 158 del cuarto debate en el Senado. Disponible en: </w:t>
      </w:r>
      <w:hyperlink r:id="rId1" w:history="1">
        <w:r w:rsidRPr="00B36EFB">
          <w:rPr>
            <w:rFonts w:ascii="Arial" w:hAnsi="Arial" w:cs="Arial"/>
            <w:color w:val="000000" w:themeColor="text1"/>
            <w:sz w:val="19"/>
            <w:szCs w:val="19"/>
            <w:lang w:val="es-ES"/>
          </w:rPr>
          <w:t>http://svrpubindc.imprenta.gov.co/senado/index.xhtml;jsessionid=b3ba7213a248bacd37376ffcedca</w:t>
        </w:r>
      </w:hyperlink>
      <w:r w:rsidR="002B17AD" w:rsidRPr="00B36EFB">
        <w:rPr>
          <w:rFonts w:ascii="Arial" w:hAnsi="Arial" w:cs="Arial"/>
          <w:color w:val="000000" w:themeColor="text1"/>
          <w:sz w:val="19"/>
          <w:szCs w:val="19"/>
          <w:lang w:val="es-ES"/>
        </w:rPr>
        <w:t xml:space="preserve">  </w:t>
      </w:r>
      <w:r w:rsidRPr="00B36EFB">
        <w:rPr>
          <w:color w:val="000000" w:themeColor="text1"/>
        </w:rPr>
        <w:t xml:space="preserve"> </w:t>
      </w:r>
    </w:p>
    <w:p w14:paraId="7177A302" w14:textId="77777777" w:rsidR="003F63EE" w:rsidRPr="00B36EFB" w:rsidRDefault="003F63EE" w:rsidP="003F63EE">
      <w:pPr>
        <w:pStyle w:val="Textonotapie"/>
        <w:ind w:firstLine="709"/>
        <w:rPr>
          <w:color w:val="000000" w:themeColor="text1"/>
          <w:lang w:val="es-CO"/>
        </w:rPr>
      </w:pPr>
    </w:p>
  </w:footnote>
  <w:footnote w:id="3">
    <w:p w14:paraId="15B57BB1" w14:textId="77777777" w:rsidR="003F63EE" w:rsidRPr="00B36EFB" w:rsidRDefault="003F63EE" w:rsidP="003F63EE">
      <w:pPr>
        <w:pStyle w:val="Textonotapie"/>
        <w:ind w:firstLine="709"/>
        <w:jc w:val="both"/>
        <w:rPr>
          <w:rFonts w:ascii="Arial" w:hAnsi="Arial" w:cs="Arial"/>
          <w:color w:val="000000" w:themeColor="text1"/>
          <w:sz w:val="19"/>
          <w:szCs w:val="19"/>
          <w:lang w:val="es-ES"/>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6E56E16E" w14:textId="77777777" w:rsidR="003F63EE" w:rsidRPr="00B36EFB" w:rsidRDefault="003F63EE" w:rsidP="003F63EE">
      <w:pPr>
        <w:pStyle w:val="Textonotapie"/>
        <w:ind w:firstLine="709"/>
        <w:jc w:val="both"/>
        <w:rPr>
          <w:rFonts w:ascii="Arial" w:hAnsi="Arial" w:cs="Arial"/>
          <w:color w:val="000000" w:themeColor="text1"/>
          <w:sz w:val="19"/>
          <w:szCs w:val="19"/>
          <w:lang w:val="es-ES"/>
        </w:rPr>
      </w:pPr>
      <w:r w:rsidRPr="00B36EFB">
        <w:rPr>
          <w:rFonts w:ascii="Arial" w:hAnsi="Arial" w:cs="Arial"/>
          <w:color w:val="000000" w:themeColor="text1"/>
          <w:sz w:val="19"/>
          <w:szCs w:val="19"/>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footnote>
  <w:footnote w:id="4">
    <w:p w14:paraId="7A70B2D5" w14:textId="5933E695" w:rsidR="003F63EE" w:rsidRPr="00B36EFB" w:rsidRDefault="003F63EE" w:rsidP="003F63EE">
      <w:pPr>
        <w:pStyle w:val="Textonotapie"/>
        <w:ind w:firstLine="709"/>
        <w:jc w:val="both"/>
        <w:rPr>
          <w:rFonts w:ascii="Arial" w:hAnsi="Arial" w:cs="Arial"/>
          <w:color w:val="000000" w:themeColor="text1"/>
          <w:sz w:val="19"/>
          <w:szCs w:val="19"/>
          <w:lang w:val="es-ES"/>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004A4241" w:rsidRPr="00B36EFB">
          <w:rPr>
            <w:rStyle w:val="Hipervnculo"/>
            <w:rFonts w:ascii="Arial" w:hAnsi="Arial" w:cs="Arial"/>
            <w:color w:val="000000" w:themeColor="text1"/>
            <w:sz w:val="19"/>
            <w:szCs w:val="19"/>
            <w:lang w:val="es-ES"/>
          </w:rPr>
          <w:t>https://www.contraloria.gov.co/documents/20181/1776254/CIRCULAR_2020EE0096013_REGISTRO_NACIONAL_OBRAS_INCONCLUSAS.PDF/785952d4-4b41-48cb-916b-4881c3b4a095</w:t>
        </w:r>
      </w:hyperlink>
    </w:p>
    <w:p w14:paraId="25AF1AE1" w14:textId="77777777" w:rsidR="004A4241" w:rsidRPr="00B36EFB" w:rsidRDefault="004A4241" w:rsidP="003F63EE">
      <w:pPr>
        <w:pStyle w:val="Textonotapie"/>
        <w:ind w:firstLine="709"/>
        <w:jc w:val="both"/>
        <w:rPr>
          <w:rFonts w:ascii="Arial" w:hAnsi="Arial" w:cs="Arial"/>
          <w:color w:val="000000" w:themeColor="text1"/>
          <w:sz w:val="19"/>
          <w:szCs w:val="19"/>
          <w:lang w:val="es-ES"/>
        </w:rPr>
      </w:pPr>
    </w:p>
  </w:footnote>
  <w:footnote w:id="5">
    <w:p w14:paraId="30B5FAEA" w14:textId="77777777" w:rsidR="006D05C0" w:rsidRPr="00B36EFB" w:rsidRDefault="006D05C0" w:rsidP="006D05C0">
      <w:pPr>
        <w:pStyle w:val="Textonotapie"/>
        <w:ind w:firstLine="709"/>
        <w:jc w:val="both"/>
        <w:rPr>
          <w:rFonts w:ascii="Arial" w:eastAsia="Calibri" w:hAnsi="Arial" w:cs="Arial"/>
          <w:color w:val="000000" w:themeColor="text1"/>
          <w:sz w:val="19"/>
          <w:szCs w:val="19"/>
          <w:lang w:val="es-ES_tradnl" w:eastAsia="en-GB"/>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CO"/>
        </w:rPr>
        <w:t xml:space="preserve">Al respecto, el parágrafo 3 </w:t>
      </w:r>
      <w:r w:rsidRPr="00B36EFB">
        <w:rPr>
          <w:rFonts w:ascii="Arial" w:eastAsia="Calibri" w:hAnsi="Arial" w:cs="Arial"/>
          <w:color w:val="000000" w:themeColor="text1"/>
          <w:sz w:val="19"/>
          <w:szCs w:val="19"/>
          <w:lang w:val="es-ES_tradnl" w:eastAsia="en-GB"/>
        </w:rPr>
        <w:t>del artículo 3 de la Ley 2020 de 2020 establece lo siguiente:</w:t>
      </w:r>
      <w:r w:rsidRPr="00B36EFB">
        <w:rPr>
          <w:rFonts w:ascii="Arial" w:eastAsia="Calibri" w:hAnsi="Arial" w:cs="Arial"/>
          <w:color w:val="000000" w:themeColor="text1"/>
          <w:sz w:val="22"/>
          <w:lang w:val="es-ES_tradnl" w:eastAsia="en-GB"/>
        </w:rPr>
        <w:t xml:space="preserve"> </w:t>
      </w:r>
      <w:r w:rsidRPr="00B36EFB">
        <w:rPr>
          <w:rFonts w:ascii="Arial" w:hAnsi="Arial" w:cs="Arial"/>
          <w:color w:val="000000" w:themeColor="text1"/>
          <w:sz w:val="19"/>
          <w:szCs w:val="19"/>
          <w:lang w:val="es-ES"/>
        </w:rPr>
        <w:t>«</w:t>
      </w:r>
      <w:r w:rsidRPr="00B36EFB">
        <w:rPr>
          <w:rFonts w:ascii="Arial" w:eastAsia="Calibri" w:hAnsi="Arial" w:cs="Arial"/>
          <w:color w:val="000000" w:themeColor="text1"/>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5067BAC0" w14:textId="77777777" w:rsidR="006D05C0" w:rsidRPr="00B36EFB" w:rsidRDefault="006D05C0" w:rsidP="006D05C0">
      <w:pPr>
        <w:pStyle w:val="Textonotapie"/>
        <w:ind w:firstLine="709"/>
        <w:jc w:val="both"/>
        <w:rPr>
          <w:color w:val="000000" w:themeColor="text1"/>
          <w:lang w:val="es-CO"/>
        </w:rPr>
      </w:pPr>
      <w:r w:rsidRPr="00B36EFB">
        <w:rPr>
          <w:rFonts w:ascii="Arial" w:hAnsi="Arial" w:cs="Arial"/>
          <w:color w:val="000000" w:themeColor="text1"/>
          <w:sz w:val="19"/>
          <w:szCs w:val="19"/>
          <w:lang w:val="es-ES"/>
        </w:rPr>
        <w:t>«</w:t>
      </w:r>
      <w:r w:rsidRPr="00B36EFB">
        <w:rPr>
          <w:rFonts w:ascii="Arial" w:eastAsia="Calibri" w:hAnsi="Arial" w:cs="Arial"/>
          <w:color w:val="000000" w:themeColor="text1"/>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B36EFB">
        <w:rPr>
          <w:rFonts w:ascii="Arial" w:hAnsi="Arial" w:cs="Arial"/>
          <w:color w:val="000000" w:themeColor="text1"/>
          <w:sz w:val="19"/>
          <w:szCs w:val="19"/>
          <w:lang w:val="es-ES"/>
        </w:rPr>
        <w:t>»</w:t>
      </w:r>
    </w:p>
  </w:footnote>
  <w:footnote w:id="6">
    <w:p w14:paraId="50898B9D" w14:textId="77777777" w:rsidR="003F63EE" w:rsidRPr="00B36EFB" w:rsidRDefault="003F63EE" w:rsidP="003F63EE">
      <w:pPr>
        <w:pStyle w:val="Textonotapie"/>
        <w:jc w:val="both"/>
        <w:rPr>
          <w:rFonts w:ascii="Arial" w:hAnsi="Arial" w:cs="Arial"/>
          <w:color w:val="000000" w:themeColor="text1"/>
          <w:sz w:val="19"/>
          <w:szCs w:val="19"/>
        </w:rPr>
      </w:pPr>
    </w:p>
    <w:p w14:paraId="47BDF827" w14:textId="77777777" w:rsidR="003F63EE" w:rsidRPr="00B36EFB" w:rsidRDefault="003F63EE" w:rsidP="003F63EE">
      <w:pPr>
        <w:pStyle w:val="Textonotapie"/>
        <w:ind w:firstLine="709"/>
        <w:jc w:val="both"/>
        <w:rPr>
          <w:rFonts w:ascii="Arial" w:hAnsi="Arial" w:cs="Arial"/>
          <w:color w:val="000000" w:themeColor="text1"/>
          <w:sz w:val="19"/>
          <w:szCs w:val="19"/>
          <w:lang w:val="es-ES"/>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B36EFB" w:rsidRDefault="003F63EE" w:rsidP="003F63EE">
      <w:pPr>
        <w:pStyle w:val="Textonotapie"/>
        <w:ind w:firstLine="709"/>
        <w:jc w:val="both"/>
        <w:rPr>
          <w:rFonts w:ascii="Arial" w:hAnsi="Arial" w:cs="Arial"/>
          <w:color w:val="000000" w:themeColor="text1"/>
          <w:sz w:val="19"/>
          <w:szCs w:val="19"/>
          <w:lang w:val="es-ES"/>
        </w:rPr>
      </w:pPr>
    </w:p>
  </w:footnote>
  <w:footnote w:id="7">
    <w:p w14:paraId="516FB853" w14:textId="77777777" w:rsidR="003F63EE" w:rsidRPr="00B36EFB" w:rsidRDefault="003F63EE" w:rsidP="003F63EE">
      <w:pPr>
        <w:pStyle w:val="Textonotapie"/>
        <w:ind w:firstLine="709"/>
        <w:jc w:val="both"/>
        <w:rPr>
          <w:rFonts w:ascii="Arial" w:hAnsi="Arial" w:cs="Arial"/>
          <w:color w:val="000000" w:themeColor="text1"/>
          <w:sz w:val="19"/>
          <w:szCs w:val="19"/>
          <w:lang w:val="es-ES"/>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45FF1CAC" w14:textId="77777777" w:rsidR="003F63EE" w:rsidRPr="00B36EFB" w:rsidRDefault="003F63EE" w:rsidP="003F63EE">
      <w:pPr>
        <w:pStyle w:val="Textonotapie"/>
        <w:ind w:firstLine="709"/>
        <w:jc w:val="both"/>
        <w:rPr>
          <w:color w:val="000000" w:themeColor="text1"/>
          <w:lang w:val="es-CO"/>
        </w:rPr>
      </w:pPr>
    </w:p>
  </w:footnote>
  <w:footnote w:id="8">
    <w:p w14:paraId="66FBC820" w14:textId="77777777" w:rsidR="003F63EE" w:rsidRPr="00B36EFB" w:rsidRDefault="003F63EE" w:rsidP="003F63EE">
      <w:pPr>
        <w:pStyle w:val="Textonotapie"/>
        <w:ind w:firstLine="709"/>
        <w:jc w:val="both"/>
        <w:rPr>
          <w:color w:val="000000" w:themeColor="text1"/>
          <w:lang w:val="es-CO"/>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9">
    <w:p w14:paraId="19815BFB"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eastAsia="es-CO"/>
        </w:rPr>
        <w:t>Ley 1437 de 2011:</w:t>
      </w:r>
      <w:r w:rsidRPr="00B36EFB">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B36EFB">
        <w:rPr>
          <w:rFonts w:ascii="Arial" w:hAnsi="Arial" w:cs="Arial"/>
          <w:color w:val="000000" w:themeColor="text1"/>
          <w:sz w:val="19"/>
          <w:szCs w:val="19"/>
          <w:lang w:eastAsia="es-CO"/>
        </w:rPr>
        <w:t>»</w:t>
      </w:r>
      <w:r w:rsidRPr="00B36EFB">
        <w:rPr>
          <w:rFonts w:ascii="Arial" w:hAnsi="Arial" w:cs="Arial"/>
          <w:color w:val="000000" w:themeColor="text1"/>
          <w:sz w:val="19"/>
          <w:szCs w:val="19"/>
        </w:rPr>
        <w:t>.</w:t>
      </w:r>
    </w:p>
    <w:p w14:paraId="12B2685B" w14:textId="77777777" w:rsidR="00466861" w:rsidRPr="00B36EFB" w:rsidRDefault="00466861" w:rsidP="00466861">
      <w:pPr>
        <w:pStyle w:val="Textonotapie"/>
        <w:ind w:firstLine="709"/>
        <w:jc w:val="both"/>
        <w:rPr>
          <w:rFonts w:ascii="Arial" w:hAnsi="Arial" w:cs="Arial"/>
          <w:color w:val="000000" w:themeColor="text1"/>
          <w:sz w:val="19"/>
          <w:szCs w:val="19"/>
          <w:lang w:val="es-ES"/>
        </w:rPr>
      </w:pPr>
    </w:p>
  </w:footnote>
  <w:footnote w:id="10">
    <w:p w14:paraId="615A1910" w14:textId="77777777" w:rsidR="00466861" w:rsidRPr="00B36EFB" w:rsidRDefault="00466861" w:rsidP="00466861">
      <w:pPr>
        <w:pStyle w:val="Textonotapie"/>
        <w:ind w:firstLine="709"/>
        <w:jc w:val="both"/>
        <w:rPr>
          <w:rFonts w:ascii="Arial" w:hAnsi="Arial" w:cs="Arial"/>
          <w:color w:val="000000" w:themeColor="text1"/>
          <w:sz w:val="19"/>
          <w:szCs w:val="19"/>
          <w:lang w:val="es-ES"/>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ES"/>
        </w:rPr>
        <w:t xml:space="preserve">Principio que se compone a su vez de «tres subprincipios, etapas o mandatos parciales: el </w:t>
      </w:r>
      <w:r w:rsidRPr="00B36EFB">
        <w:rPr>
          <w:rFonts w:ascii="Arial" w:hAnsi="Arial" w:cs="Arial"/>
          <w:i/>
          <w:iCs/>
          <w:color w:val="000000" w:themeColor="text1"/>
          <w:sz w:val="19"/>
          <w:szCs w:val="19"/>
          <w:lang w:val="es-ES"/>
        </w:rPr>
        <w:t>subprincipio o mandato de adecuación, de idoneidad o de congruencia</w:t>
      </w:r>
      <w:r w:rsidRPr="00B36EFB">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B36EFB">
        <w:rPr>
          <w:rFonts w:ascii="Arial" w:hAnsi="Arial" w:cs="Arial"/>
          <w:i/>
          <w:iCs/>
          <w:color w:val="000000" w:themeColor="text1"/>
          <w:sz w:val="19"/>
          <w:szCs w:val="19"/>
          <w:lang w:val="es-ES"/>
        </w:rPr>
        <w:t>subprincipio o mandato de necesidad, intervención mínima o menor lesividad</w:t>
      </w:r>
      <w:r w:rsidRPr="00B36EFB">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B36EFB">
        <w:rPr>
          <w:rFonts w:ascii="Arial" w:hAnsi="Arial" w:cs="Arial"/>
          <w:i/>
          <w:iCs/>
          <w:color w:val="000000" w:themeColor="text1"/>
          <w:sz w:val="19"/>
          <w:szCs w:val="19"/>
          <w:lang w:val="es-ES"/>
        </w:rPr>
        <w:t>el subprincipio o mandato de proporcionalidad en sentido estricto</w:t>
      </w:r>
      <w:r w:rsidRPr="00B36EFB">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B36EFB" w:rsidRDefault="00466861" w:rsidP="00466861">
      <w:pPr>
        <w:pStyle w:val="Textonotapie"/>
        <w:ind w:firstLine="709"/>
        <w:jc w:val="both"/>
        <w:rPr>
          <w:rFonts w:ascii="Arial" w:hAnsi="Arial" w:cs="Arial"/>
          <w:color w:val="000000" w:themeColor="text1"/>
          <w:sz w:val="19"/>
          <w:szCs w:val="19"/>
          <w:lang w:val="es-ES"/>
        </w:rPr>
      </w:pPr>
    </w:p>
  </w:footnote>
  <w:footnote w:id="11">
    <w:p w14:paraId="5144796C" w14:textId="32289649" w:rsidR="00466861" w:rsidRPr="00B36EFB" w:rsidRDefault="00466861" w:rsidP="00466861">
      <w:pPr>
        <w:ind w:firstLine="709"/>
        <w:jc w:val="both"/>
        <w:rPr>
          <w:rFonts w:ascii="Arial" w:eastAsiaTheme="minorHAnsi" w:hAnsi="Arial" w:cs="Arial"/>
          <w:color w:val="000000" w:themeColor="text1"/>
          <w:sz w:val="19"/>
          <w:szCs w:val="19"/>
          <w:lang w:val="es-ES" w:eastAsia="en-US"/>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ES"/>
        </w:rPr>
        <w:t xml:space="preserve">Consejo de Estado. Sección Tercera. Sentencia del 14 de abril de 2010. Consejero Ponente: Enrique Gil Botero. </w:t>
      </w:r>
      <w:r w:rsidRPr="00B36EFB">
        <w:rPr>
          <w:rFonts w:ascii="Arial" w:eastAsiaTheme="minorHAnsi" w:hAnsi="Arial" w:cs="Arial"/>
          <w:color w:val="000000" w:themeColor="text1"/>
          <w:sz w:val="19"/>
          <w:szCs w:val="19"/>
          <w:lang w:val="es-ES" w:eastAsia="en-US"/>
        </w:rPr>
        <w:t>Radicación número: 11001-03-26-000-2008-00101-00(36054)</w:t>
      </w:r>
      <w:r w:rsidR="00F80DAD" w:rsidRPr="00B36EFB">
        <w:rPr>
          <w:rFonts w:ascii="Arial" w:eastAsiaTheme="minorHAnsi" w:hAnsi="Arial" w:cs="Arial"/>
          <w:color w:val="000000" w:themeColor="text1"/>
          <w:sz w:val="19"/>
          <w:szCs w:val="19"/>
          <w:lang w:val="es-ES" w:eastAsia="en-US"/>
        </w:rPr>
        <w:t>.</w:t>
      </w:r>
    </w:p>
    <w:p w14:paraId="4AF2FD79" w14:textId="77777777" w:rsidR="00466861" w:rsidRPr="00B36EFB" w:rsidRDefault="00466861" w:rsidP="00466861">
      <w:pPr>
        <w:pStyle w:val="Textonotapie"/>
        <w:ind w:firstLine="709"/>
        <w:jc w:val="both"/>
        <w:rPr>
          <w:rFonts w:ascii="Arial" w:hAnsi="Arial" w:cs="Arial"/>
          <w:color w:val="000000" w:themeColor="text1"/>
          <w:sz w:val="19"/>
          <w:szCs w:val="19"/>
          <w:lang w:val="es-ES"/>
        </w:rPr>
      </w:pPr>
    </w:p>
  </w:footnote>
  <w:footnote w:id="12">
    <w:p w14:paraId="66F2F19B"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«ARTÍCULO 1o. Modifíquese el artículo 4o de la Ley 1882 de 2018, el cual quedará así:</w:t>
      </w:r>
    </w:p>
    <w:p w14:paraId="112BC1AB"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Fonts w:ascii="Arial" w:hAnsi="Arial" w:cs="Arial"/>
          <w:color w:val="000000" w:themeColor="text1"/>
          <w:sz w:val="19"/>
          <w:szCs w:val="19"/>
        </w:rPr>
        <w:t>»Artículo 4o. Adiciónese el siguiente parágrafo al artículo 2o de la Ley 1150 de 2007.</w:t>
      </w:r>
    </w:p>
    <w:p w14:paraId="56B18859" w14:textId="16BB05F3" w:rsidR="00466861" w:rsidRPr="00B36EFB" w:rsidRDefault="00466861" w:rsidP="00466861">
      <w:pPr>
        <w:pStyle w:val="Textonotapie"/>
        <w:ind w:firstLine="709"/>
        <w:jc w:val="both"/>
        <w:rPr>
          <w:rFonts w:ascii="Arial" w:hAnsi="Arial" w:cs="Arial"/>
          <w:color w:val="000000" w:themeColor="text1"/>
          <w:sz w:val="19"/>
          <w:szCs w:val="19"/>
        </w:rPr>
      </w:pPr>
      <w:r w:rsidRPr="00B36EFB">
        <w:rPr>
          <w:rFonts w:ascii="Arial" w:hAnsi="Arial" w:cs="Arial"/>
          <w:color w:val="000000" w:themeColor="text1"/>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8A641"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9F0957"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7364704"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84F3A66" w14:textId="77777777" w:rsidR="00466861" w:rsidRPr="00B36EFB" w:rsidRDefault="00466861" w:rsidP="00466861">
      <w:pPr>
        <w:pStyle w:val="Textonotapie"/>
        <w:ind w:firstLine="709"/>
        <w:jc w:val="both"/>
        <w:rPr>
          <w:rFonts w:ascii="Arial" w:hAnsi="Arial" w:cs="Arial"/>
          <w:color w:val="000000" w:themeColor="text1"/>
          <w:sz w:val="19"/>
          <w:szCs w:val="19"/>
          <w:lang w:val="es-CO"/>
        </w:rPr>
      </w:pPr>
      <w:r w:rsidRPr="00B36EFB">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3">
    <w:p w14:paraId="214E32E3" w14:textId="60EA5A72" w:rsidR="006F7607" w:rsidRPr="00B36EFB" w:rsidRDefault="006F7607" w:rsidP="006F7607">
      <w:pPr>
        <w:pStyle w:val="Textonotapie"/>
        <w:ind w:firstLine="709"/>
        <w:jc w:val="both"/>
        <w:rPr>
          <w:color w:val="000000" w:themeColor="text1"/>
          <w:lang w:val="es-CO"/>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rPr>
        <w:t xml:space="preserve">Para el efecto, se puede consultar el siguiente enlace en el cual se encuentran todos los documentos tipo actualmente implementados por Colombia Compra Eficiente </w:t>
      </w:r>
      <w:hyperlink r:id="rId3" w:history="1">
        <w:r w:rsidRPr="00B36EFB">
          <w:rPr>
            <w:rFonts w:ascii="Arial" w:hAnsi="Arial" w:cs="Arial"/>
            <w:color w:val="000000" w:themeColor="text1"/>
            <w:sz w:val="19"/>
            <w:szCs w:val="19"/>
          </w:rPr>
          <w:t>https://www.colombiacompra.gov.co/documentos-tipo/documentos-tipo</w:t>
        </w:r>
      </w:hyperlink>
      <w:r w:rsidRPr="00B36EFB">
        <w:rPr>
          <w:rFonts w:ascii="Arial" w:hAnsi="Arial" w:cs="Arial"/>
          <w:color w:val="000000" w:themeColor="text1"/>
          <w:sz w:val="19"/>
          <w:szCs w:val="19"/>
        </w:rPr>
        <w:t xml:space="preserve"> </w:t>
      </w:r>
      <w:r w:rsidRPr="00B36EFB">
        <w:rPr>
          <w:color w:val="000000" w:themeColor="text1"/>
          <w:lang w:val="es-CO"/>
        </w:rPr>
        <w:t xml:space="preserve">  </w:t>
      </w:r>
    </w:p>
    <w:p w14:paraId="199CC393" w14:textId="21CBE709" w:rsidR="006F7607" w:rsidRPr="00B36EFB" w:rsidRDefault="006F7607" w:rsidP="006F7607">
      <w:pPr>
        <w:pStyle w:val="Textonotapie"/>
        <w:ind w:firstLine="709"/>
        <w:jc w:val="both"/>
        <w:rPr>
          <w:rFonts w:ascii="Arial" w:hAnsi="Arial" w:cs="Arial"/>
          <w:color w:val="000000" w:themeColor="text1"/>
          <w:sz w:val="19"/>
          <w:szCs w:val="19"/>
          <w:lang w:val="es-CO"/>
        </w:rPr>
      </w:pPr>
      <w:r w:rsidRPr="00B36EFB">
        <w:rPr>
          <w:rFonts w:ascii="Arial" w:hAnsi="Arial" w:cs="Arial"/>
          <w:color w:val="000000" w:themeColor="text1"/>
          <w:sz w:val="19"/>
          <w:szCs w:val="19"/>
          <w:lang w:val="es-CO"/>
        </w:rPr>
        <w:t xml:space="preserve">Los documentos tipo de obra pública de infraestructura social y de obra pública de infraestructura social relacionados con el sector educativo adoptados mediante Resoluciones 219 y 220 de 2021, respectivamente, entran en vigencia a partir del 2 de noviembre de 2021 conforme lo dispone la Resolución 261 del 2021. </w:t>
      </w:r>
    </w:p>
    <w:p w14:paraId="59346024" w14:textId="5002E3BD" w:rsidR="006F7607" w:rsidRPr="00B36EFB" w:rsidRDefault="006F7607">
      <w:pPr>
        <w:pStyle w:val="Textonotapie"/>
        <w:rPr>
          <w:color w:val="000000" w:themeColor="text1"/>
          <w:lang w:val="es-CO"/>
        </w:rPr>
      </w:pPr>
    </w:p>
  </w:footnote>
  <w:footnote w:id="14">
    <w:p w14:paraId="450BBCF3" w14:textId="05FB7C9F" w:rsidR="0011177B" w:rsidRPr="00B36EFB" w:rsidRDefault="0011177B" w:rsidP="0011177B">
      <w:pPr>
        <w:pStyle w:val="Textonotapie"/>
        <w:ind w:firstLine="709"/>
        <w:jc w:val="both"/>
        <w:rPr>
          <w:bCs/>
          <w:color w:val="000000" w:themeColor="text1"/>
        </w:rPr>
      </w:pPr>
      <w:r w:rsidRPr="00B36EFB">
        <w:rPr>
          <w:rStyle w:val="Refdenotaalpie"/>
          <w:color w:val="000000" w:themeColor="text1"/>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CO"/>
        </w:rPr>
        <w:t xml:space="preserve">En los documentos tipo para selección de interventoría de obra pública de infraestructura de transporte se encuentra incluido en el inciso segundo del capítulo </w:t>
      </w:r>
      <w:r w:rsidRPr="00B36EFB">
        <w:rPr>
          <w:rFonts w:ascii="Arial" w:hAnsi="Arial" w:cs="Arial"/>
          <w:bCs/>
          <w:color w:val="000000" w:themeColor="text1"/>
          <w:sz w:val="19"/>
          <w:szCs w:val="19"/>
          <w:lang w:val="es-CO"/>
        </w:rPr>
        <w:t>IV.</w:t>
      </w:r>
      <w:r w:rsidRPr="00B36EFB">
        <w:rPr>
          <w:rFonts w:ascii="Arial" w:hAnsi="Arial" w:cs="Arial"/>
          <w:bCs/>
          <w:color w:val="000000" w:themeColor="text1"/>
          <w:sz w:val="19"/>
          <w:szCs w:val="19"/>
        </w:rPr>
        <w:t xml:space="preserve"> Criterios de Evaluación, Asignación de Puntaje y Criterios de Desempate. </w:t>
      </w:r>
    </w:p>
    <w:p w14:paraId="30CEBAEF" w14:textId="6E5C85A0" w:rsidR="0011177B" w:rsidRPr="00B36EFB" w:rsidRDefault="0011177B">
      <w:pPr>
        <w:pStyle w:val="Textonotapie"/>
        <w:rPr>
          <w:color w:val="000000" w:themeColor="text1"/>
          <w:lang w:val="es-CO"/>
        </w:rPr>
      </w:pPr>
    </w:p>
  </w:footnote>
  <w:footnote w:id="15">
    <w:p w14:paraId="75A669B8" w14:textId="77777777" w:rsidR="00466861" w:rsidRPr="00B36EFB" w:rsidRDefault="00466861" w:rsidP="00466861">
      <w:pPr>
        <w:pStyle w:val="Textonotapie"/>
        <w:ind w:firstLine="709"/>
        <w:rPr>
          <w:rFonts w:ascii="Arial" w:hAnsi="Arial" w:cs="Arial"/>
          <w:color w:val="000000" w:themeColor="text1"/>
          <w:sz w:val="19"/>
          <w:szCs w:val="19"/>
          <w:lang w:val="es-CO"/>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 </w:t>
      </w:r>
      <w:r w:rsidRPr="00B36EFB">
        <w:rPr>
          <w:rFonts w:ascii="Arial" w:hAnsi="Arial" w:cs="Arial"/>
          <w:color w:val="000000" w:themeColor="text1"/>
          <w:sz w:val="19"/>
          <w:szCs w:val="19"/>
          <w:lang w:val="es-CO"/>
        </w:rPr>
        <w:t xml:space="preserve">Definición Rae. Disponible en </w:t>
      </w:r>
      <w:hyperlink r:id="rId4" w:history="1">
        <w:r w:rsidRPr="00B36EFB">
          <w:rPr>
            <w:rStyle w:val="Hipervnculo"/>
            <w:rFonts w:ascii="Arial" w:hAnsi="Arial" w:cs="Arial"/>
            <w:color w:val="000000" w:themeColor="text1"/>
            <w:sz w:val="19"/>
            <w:szCs w:val="19"/>
            <w:u w:val="none"/>
            <w:lang w:val="es-CO"/>
          </w:rPr>
          <w:t>https://dle.rae.es/consultar</w:t>
        </w:r>
      </w:hyperlink>
      <w:r w:rsidRPr="00B36EFB">
        <w:rPr>
          <w:rStyle w:val="Hipervnculo"/>
          <w:rFonts w:ascii="Arial" w:hAnsi="Arial" w:cs="Arial"/>
          <w:color w:val="000000" w:themeColor="text1"/>
          <w:sz w:val="19"/>
          <w:szCs w:val="19"/>
          <w:u w:val="none"/>
          <w:lang w:val="es-CO"/>
        </w:rPr>
        <w:t xml:space="preserve"> </w:t>
      </w:r>
    </w:p>
    <w:p w14:paraId="0C32AE75" w14:textId="77777777" w:rsidR="00466861" w:rsidRPr="00B36EFB" w:rsidRDefault="00466861" w:rsidP="00466861">
      <w:pPr>
        <w:pStyle w:val="Textonotapie"/>
        <w:ind w:firstLine="709"/>
        <w:rPr>
          <w:rFonts w:ascii="Arial" w:hAnsi="Arial" w:cs="Arial"/>
          <w:color w:val="000000" w:themeColor="text1"/>
          <w:sz w:val="19"/>
          <w:szCs w:val="19"/>
          <w:lang w:val="es-CO"/>
        </w:rPr>
      </w:pPr>
    </w:p>
  </w:footnote>
  <w:footnote w:id="16">
    <w:p w14:paraId="0F5B86AA" w14:textId="77777777" w:rsidR="00466861" w:rsidRPr="00B36EFB" w:rsidRDefault="00466861" w:rsidP="00466861">
      <w:pPr>
        <w:pStyle w:val="Textonotapie"/>
        <w:ind w:firstLine="709"/>
        <w:rPr>
          <w:color w:val="000000" w:themeColor="text1"/>
          <w:lang w:val="es-CO"/>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lang w:val="es-CO"/>
        </w:rPr>
        <w:t>Ibídem. Disponible en: https://www.rae.es/drae2001/an%C3%A1lisis</w:t>
      </w:r>
    </w:p>
  </w:footnote>
  <w:footnote w:id="17">
    <w:p w14:paraId="4549D829"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color w:val="000000" w:themeColor="text1"/>
        </w:rPr>
        <w:footnoteRef/>
      </w:r>
      <w:r w:rsidRPr="00B36EFB">
        <w:rPr>
          <w:color w:val="000000" w:themeColor="text1"/>
        </w:rPr>
        <w:t xml:space="preserve"> </w:t>
      </w:r>
      <w:r w:rsidRPr="00B36EFB">
        <w:rPr>
          <w:rFonts w:ascii="Arial" w:hAnsi="Arial" w:cs="Arial"/>
          <w:color w:val="000000" w:themeColor="text1"/>
          <w:sz w:val="19"/>
          <w:szCs w:val="19"/>
        </w:rPr>
        <w:t>Gaceta del Congreso de la República No.1187/19. Disponible en:</w:t>
      </w:r>
      <w:r w:rsidRPr="00B36EFB">
        <w:rPr>
          <w:color w:val="000000" w:themeColor="text1"/>
        </w:rPr>
        <w:t xml:space="preserve"> </w:t>
      </w:r>
      <w:hyperlink r:id="rId5" w:history="1">
        <w:r w:rsidRPr="00B36EFB">
          <w:rPr>
            <w:rStyle w:val="Hipervnculo"/>
            <w:rFonts w:ascii="Arial" w:hAnsi="Arial" w:cs="Arial"/>
            <w:color w:val="000000" w:themeColor="text1"/>
            <w:sz w:val="19"/>
            <w:szCs w:val="19"/>
            <w:u w:val="none"/>
          </w:rPr>
          <w:t>http://leyes.senado.gov.co/proyectos/images/documentos/Textos%20Radicados/Ponencias/2019/gaceta_1187.pdf</w:t>
        </w:r>
      </w:hyperlink>
      <w:r w:rsidRPr="00B36EFB">
        <w:rPr>
          <w:rFonts w:ascii="Arial" w:hAnsi="Arial" w:cs="Arial"/>
          <w:color w:val="000000" w:themeColor="text1"/>
          <w:sz w:val="19"/>
          <w:szCs w:val="19"/>
        </w:rPr>
        <w:t xml:space="preserve"> </w:t>
      </w:r>
    </w:p>
    <w:p w14:paraId="3CF683C6" w14:textId="77777777" w:rsidR="00466861" w:rsidRPr="00B36EFB" w:rsidRDefault="00466861" w:rsidP="00466861">
      <w:pPr>
        <w:pStyle w:val="Textonotapie"/>
        <w:ind w:firstLine="709"/>
        <w:rPr>
          <w:color w:val="000000" w:themeColor="text1"/>
          <w:lang w:val="es-CO"/>
        </w:rPr>
      </w:pPr>
    </w:p>
  </w:footnote>
  <w:footnote w:id="18">
    <w:p w14:paraId="582A0577" w14:textId="77777777" w:rsidR="00466861" w:rsidRPr="00B36EFB" w:rsidRDefault="00466861" w:rsidP="00466861">
      <w:pPr>
        <w:pStyle w:val="Textonotapie"/>
        <w:ind w:firstLine="709"/>
        <w:jc w:val="both"/>
        <w:rPr>
          <w:rFonts w:ascii="Arial" w:hAnsi="Arial" w:cs="Arial"/>
          <w:color w:val="000000" w:themeColor="text1"/>
          <w:sz w:val="19"/>
          <w:szCs w:val="19"/>
          <w:lang w:val="es-ES"/>
        </w:rPr>
      </w:pPr>
      <w:r w:rsidRPr="00B36EFB">
        <w:rPr>
          <w:rStyle w:val="Refdenotaalpie"/>
          <w:rFonts w:ascii="Arial" w:hAnsi="Arial" w:cs="Arial"/>
          <w:color w:val="000000" w:themeColor="text1"/>
          <w:sz w:val="19"/>
          <w:szCs w:val="19"/>
        </w:rPr>
        <w:footnoteRef/>
      </w:r>
      <w:r w:rsidRPr="00B36EFB">
        <w:rPr>
          <w:rFonts w:ascii="Arial" w:hAnsi="Arial" w:cs="Arial"/>
          <w:color w:val="000000" w:themeColor="text1"/>
          <w:sz w:val="19"/>
          <w:szCs w:val="19"/>
        </w:rPr>
        <w:t xml:space="preserve">Gaceta del Congreso de la República No. 563/18. Disponible en: </w:t>
      </w:r>
      <w:hyperlink r:id="rId6" w:history="1">
        <w:r w:rsidRPr="00B36EFB">
          <w:rPr>
            <w:rStyle w:val="Hipervnculo"/>
            <w:rFonts w:ascii="Arial" w:hAnsi="Arial" w:cs="Arial"/>
            <w:color w:val="000000" w:themeColor="text1"/>
            <w:sz w:val="19"/>
            <w:szCs w:val="19"/>
            <w:u w:val="none"/>
            <w:lang w:val="es-ES"/>
          </w:rPr>
          <w:t>http://leyes.senado.gov.co/proyectos/images/documentos/Textos%20Radicados/Ponencias/2018/gaceta_563.pdf</w:t>
        </w:r>
      </w:hyperlink>
      <w:r w:rsidRPr="00B36EFB">
        <w:rPr>
          <w:rFonts w:ascii="Arial" w:hAnsi="Arial" w:cs="Arial"/>
          <w:color w:val="000000" w:themeColor="text1"/>
          <w:sz w:val="19"/>
          <w:szCs w:val="19"/>
          <w:lang w:val="es-ES"/>
        </w:rPr>
        <w:t xml:space="preserve"> </w:t>
      </w:r>
    </w:p>
    <w:p w14:paraId="5F208B75" w14:textId="77777777" w:rsidR="00466861" w:rsidRPr="00B36EFB" w:rsidRDefault="00466861" w:rsidP="00466861">
      <w:pPr>
        <w:pStyle w:val="Textonotapie"/>
        <w:ind w:firstLine="709"/>
        <w:jc w:val="both"/>
        <w:rPr>
          <w:rFonts w:ascii="Arial" w:hAnsi="Arial" w:cs="Arial"/>
          <w:color w:val="000000" w:themeColor="text1"/>
          <w:sz w:val="19"/>
          <w:szCs w:val="19"/>
          <w:lang w:val="es-CO"/>
        </w:rPr>
      </w:pPr>
    </w:p>
  </w:footnote>
  <w:footnote w:id="19">
    <w:p w14:paraId="7E92F08D"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color w:val="000000" w:themeColor="text1"/>
        </w:rPr>
        <w:footnoteRef/>
      </w:r>
      <w:r w:rsidRPr="00B36EFB">
        <w:rPr>
          <w:rFonts w:ascii="Arial" w:hAnsi="Arial" w:cs="Arial"/>
          <w:color w:val="000000" w:themeColor="text1"/>
          <w:sz w:val="19"/>
          <w:szCs w:val="19"/>
        </w:rPr>
        <w:t xml:space="preserve">Gaceta del Congreso de la República No. 1154/18 Disponible en: </w:t>
      </w:r>
      <w:hyperlink r:id="rId7" w:history="1">
        <w:r w:rsidRPr="00B36EFB">
          <w:rPr>
            <w:rStyle w:val="Hipervnculo"/>
            <w:rFonts w:ascii="Arial" w:hAnsi="Arial" w:cs="Arial"/>
            <w:color w:val="000000" w:themeColor="text1"/>
            <w:sz w:val="19"/>
            <w:szCs w:val="19"/>
            <w:u w:val="none"/>
          </w:rPr>
          <w:t>http://leyes.senado.gov.co/proyectos/images/documentos/Textos%20Radicados/Ponencias/2018/gaceta_1154.pdf</w:t>
        </w:r>
      </w:hyperlink>
      <w:r w:rsidRPr="00B36EFB">
        <w:rPr>
          <w:rFonts w:ascii="Arial" w:hAnsi="Arial" w:cs="Arial"/>
          <w:color w:val="000000" w:themeColor="text1"/>
          <w:sz w:val="19"/>
          <w:szCs w:val="19"/>
        </w:rPr>
        <w:t xml:space="preserve"> </w:t>
      </w:r>
    </w:p>
    <w:p w14:paraId="66234463" w14:textId="77777777" w:rsidR="00466861" w:rsidRPr="00B36EFB" w:rsidRDefault="00466861" w:rsidP="00466861">
      <w:pPr>
        <w:pStyle w:val="Textonotapie"/>
        <w:ind w:firstLine="709"/>
        <w:jc w:val="both"/>
        <w:rPr>
          <w:color w:val="000000" w:themeColor="text1"/>
          <w:lang w:val="es-CO"/>
        </w:rPr>
      </w:pPr>
    </w:p>
  </w:footnote>
  <w:footnote w:id="20">
    <w:p w14:paraId="72036AD8"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color w:val="000000" w:themeColor="text1"/>
        </w:rPr>
        <w:footnoteRef/>
      </w:r>
      <w:r w:rsidRPr="00B36EFB">
        <w:rPr>
          <w:rFonts w:ascii="Arial" w:hAnsi="Arial" w:cs="Arial"/>
          <w:color w:val="000000" w:themeColor="text1"/>
          <w:sz w:val="19"/>
          <w:szCs w:val="19"/>
        </w:rPr>
        <w:t xml:space="preserve">Gaceta del Congreso de la República No. 423/19. Disponible en: </w:t>
      </w:r>
      <w:hyperlink r:id="rId8" w:history="1">
        <w:r w:rsidRPr="00B36EFB">
          <w:rPr>
            <w:rStyle w:val="Hipervnculo"/>
            <w:rFonts w:ascii="Arial" w:hAnsi="Arial" w:cs="Arial"/>
            <w:color w:val="000000" w:themeColor="text1"/>
            <w:sz w:val="19"/>
            <w:szCs w:val="19"/>
            <w:u w:val="none"/>
          </w:rPr>
          <w:t>http://leyes.senado.gov.co/proyectos/images/documentos/Textos%20Radicados/Ponencias/2019/gaceta_423.pdf</w:t>
        </w:r>
      </w:hyperlink>
      <w:r w:rsidRPr="00B36EFB">
        <w:rPr>
          <w:rFonts w:ascii="Arial" w:hAnsi="Arial" w:cs="Arial"/>
          <w:color w:val="000000" w:themeColor="text1"/>
          <w:sz w:val="19"/>
          <w:szCs w:val="19"/>
        </w:rPr>
        <w:t xml:space="preserve"> </w:t>
      </w:r>
    </w:p>
    <w:p w14:paraId="0826DB5B" w14:textId="77777777" w:rsidR="00466861" w:rsidRPr="00B36EFB" w:rsidRDefault="00466861" w:rsidP="00466861">
      <w:pPr>
        <w:pStyle w:val="Textonotapie"/>
        <w:ind w:firstLine="709"/>
        <w:jc w:val="both"/>
        <w:rPr>
          <w:color w:val="000000" w:themeColor="text1"/>
          <w:lang w:val="es-CO"/>
        </w:rPr>
      </w:pPr>
    </w:p>
  </w:footnote>
  <w:footnote w:id="21">
    <w:p w14:paraId="55B9E156" w14:textId="77777777" w:rsidR="00466861" w:rsidRPr="00B36EFB" w:rsidRDefault="00466861" w:rsidP="00466861">
      <w:pPr>
        <w:pStyle w:val="Textonotapie"/>
        <w:ind w:firstLine="709"/>
        <w:jc w:val="both"/>
        <w:rPr>
          <w:rFonts w:ascii="Arial" w:hAnsi="Arial" w:cs="Arial"/>
          <w:color w:val="000000" w:themeColor="text1"/>
          <w:sz w:val="19"/>
          <w:szCs w:val="19"/>
        </w:rPr>
      </w:pPr>
      <w:r w:rsidRPr="00B36EFB">
        <w:rPr>
          <w:rStyle w:val="Refdenotaalpie"/>
          <w:color w:val="000000" w:themeColor="text1"/>
        </w:rPr>
        <w:footnoteRef/>
      </w:r>
      <w:r w:rsidRPr="00B36EFB">
        <w:rPr>
          <w:rFonts w:ascii="Arial" w:hAnsi="Arial" w:cs="Arial"/>
          <w:color w:val="000000" w:themeColor="text1"/>
          <w:sz w:val="19"/>
          <w:szCs w:val="19"/>
        </w:rPr>
        <w:t>Gaceta del Congreso de la República No. 963/19</w:t>
      </w:r>
      <w:r w:rsidRPr="00B36EFB">
        <w:rPr>
          <w:color w:val="000000" w:themeColor="text1"/>
        </w:rPr>
        <w:t xml:space="preserve"> </w:t>
      </w:r>
      <w:r w:rsidRPr="00B36EFB">
        <w:rPr>
          <w:rFonts w:ascii="Arial" w:hAnsi="Arial" w:cs="Arial"/>
          <w:color w:val="000000" w:themeColor="text1"/>
          <w:sz w:val="19"/>
          <w:szCs w:val="19"/>
        </w:rPr>
        <w:t xml:space="preserve">Disponible en: </w:t>
      </w:r>
      <w:hyperlink r:id="rId9" w:history="1">
        <w:r w:rsidRPr="00B36EFB">
          <w:rPr>
            <w:rStyle w:val="Hipervnculo"/>
            <w:rFonts w:ascii="Arial" w:hAnsi="Arial" w:cs="Arial"/>
            <w:color w:val="000000" w:themeColor="text1"/>
            <w:sz w:val="19"/>
            <w:szCs w:val="19"/>
            <w:u w:val="none"/>
          </w:rPr>
          <w:t>http://leyes.senado.gov.co/proyectos/images/documentos/Textos%20Radicados/Ponencias/2019/gaceta_963.pdf</w:t>
        </w:r>
      </w:hyperlink>
    </w:p>
    <w:p w14:paraId="570691AF" w14:textId="77777777" w:rsidR="00466861" w:rsidRPr="00B36EFB" w:rsidRDefault="00466861" w:rsidP="00466861">
      <w:pPr>
        <w:pStyle w:val="Textonotapie"/>
        <w:ind w:firstLine="709"/>
        <w:jc w:val="both"/>
        <w:rPr>
          <w:color w:val="000000" w:themeColor="text1"/>
          <w:lang w:val="es-CO"/>
        </w:rPr>
      </w:pPr>
    </w:p>
  </w:footnote>
  <w:footnote w:id="22">
    <w:p w14:paraId="320FC090" w14:textId="77777777" w:rsidR="00466861" w:rsidRPr="00B36EFB" w:rsidRDefault="00466861" w:rsidP="00466861">
      <w:pPr>
        <w:pStyle w:val="Textonotapie"/>
        <w:ind w:firstLine="709"/>
        <w:jc w:val="both"/>
        <w:rPr>
          <w:color w:val="000000" w:themeColor="text1"/>
          <w:lang w:val="es-CO"/>
        </w:rPr>
      </w:pPr>
      <w:r w:rsidRPr="00B36EFB">
        <w:rPr>
          <w:rStyle w:val="Refdenotaalpie"/>
          <w:color w:val="000000" w:themeColor="text1"/>
        </w:rPr>
        <w:footnoteRef/>
      </w:r>
      <w:r w:rsidRPr="00B36EFB">
        <w:rPr>
          <w:rFonts w:ascii="Arial" w:hAnsi="Arial" w:cs="Arial"/>
          <w:color w:val="000000" w:themeColor="text1"/>
          <w:sz w:val="19"/>
          <w:szCs w:val="19"/>
        </w:rPr>
        <w:t>Gaceta del Congreso de la República No. 1187/19</w:t>
      </w:r>
      <w:r w:rsidRPr="00B36EFB">
        <w:rPr>
          <w:color w:val="000000" w:themeColor="text1"/>
        </w:rPr>
        <w:t xml:space="preserve"> </w:t>
      </w:r>
      <w:r w:rsidRPr="00B36EFB">
        <w:rPr>
          <w:rFonts w:ascii="Arial" w:hAnsi="Arial" w:cs="Arial"/>
          <w:color w:val="000000" w:themeColor="text1"/>
          <w:sz w:val="19"/>
          <w:szCs w:val="19"/>
        </w:rPr>
        <w:t xml:space="preserve">Disponible en: </w:t>
      </w:r>
      <w:hyperlink r:id="rId10" w:history="1">
        <w:r w:rsidRPr="00B36EFB">
          <w:rPr>
            <w:rStyle w:val="Hipervnculo"/>
            <w:rFonts w:ascii="Arial" w:hAnsi="Arial" w:cs="Arial"/>
            <w:color w:val="000000" w:themeColor="text1"/>
            <w:sz w:val="19"/>
            <w:szCs w:val="19"/>
            <w:u w:val="none"/>
          </w:rPr>
          <w:t>http://leyes.senado.gov.co/proyectos/images/documentos/Textos%20Radicados/Ponencias/2019/gaceta_1187.pdf</w:t>
        </w:r>
      </w:hyperlink>
      <w:r w:rsidRPr="00B36EFB">
        <w:rPr>
          <w:rFonts w:ascii="Arial" w:hAnsi="Arial" w:cs="Arial"/>
          <w:color w:val="000000" w:themeColor="text1"/>
          <w:sz w:val="19"/>
          <w:szCs w:val="19"/>
        </w:rPr>
        <w:t xml:space="preserve"> </w:t>
      </w:r>
    </w:p>
  </w:footnote>
  <w:footnote w:id="23">
    <w:p w14:paraId="215B33EC" w14:textId="77777777" w:rsidR="00466861" w:rsidRPr="00B36EFB" w:rsidRDefault="00466861" w:rsidP="00466861">
      <w:pPr>
        <w:pStyle w:val="Textonotapie"/>
        <w:ind w:firstLine="709"/>
        <w:rPr>
          <w:rFonts w:ascii="Arial" w:hAnsi="Arial" w:cs="Arial"/>
          <w:color w:val="000000" w:themeColor="text1"/>
          <w:lang w:val="es-CO"/>
        </w:rPr>
      </w:pPr>
      <w:r w:rsidRPr="00B36EFB">
        <w:rPr>
          <w:rStyle w:val="Refdenotaalpie"/>
          <w:rFonts w:ascii="Arial" w:hAnsi="Arial" w:cs="Arial"/>
          <w:color w:val="000000" w:themeColor="text1"/>
        </w:rPr>
        <w:footnoteRef/>
      </w:r>
      <w:r w:rsidRPr="00B36EFB">
        <w:rPr>
          <w:rFonts w:ascii="Arial" w:hAnsi="Arial" w:cs="Arial"/>
          <w:color w:val="000000" w:themeColor="text1"/>
        </w:rPr>
        <w:t xml:space="preserve"> </w:t>
      </w:r>
      <w:r w:rsidRPr="00B36EFB">
        <w:rPr>
          <w:rFonts w:ascii="Arial" w:hAnsi="Arial" w:cs="Arial"/>
          <w:color w:val="000000" w:themeColor="text1"/>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C25"/>
    <w:rsid w:val="00042D03"/>
    <w:rsid w:val="00043086"/>
    <w:rsid w:val="000430A0"/>
    <w:rsid w:val="00043A33"/>
    <w:rsid w:val="00043D3B"/>
    <w:rsid w:val="00043DFA"/>
    <w:rsid w:val="0004418C"/>
    <w:rsid w:val="00044204"/>
    <w:rsid w:val="00044498"/>
    <w:rsid w:val="000449D4"/>
    <w:rsid w:val="00046717"/>
    <w:rsid w:val="00046A63"/>
    <w:rsid w:val="00046C09"/>
    <w:rsid w:val="0004716A"/>
    <w:rsid w:val="00047385"/>
    <w:rsid w:val="000473E8"/>
    <w:rsid w:val="000504DE"/>
    <w:rsid w:val="00050E84"/>
    <w:rsid w:val="00051074"/>
    <w:rsid w:val="00051C8A"/>
    <w:rsid w:val="00052B79"/>
    <w:rsid w:val="00052EA0"/>
    <w:rsid w:val="000536E3"/>
    <w:rsid w:val="00054252"/>
    <w:rsid w:val="0005474D"/>
    <w:rsid w:val="00055CB9"/>
    <w:rsid w:val="00056F66"/>
    <w:rsid w:val="0005702F"/>
    <w:rsid w:val="0005779C"/>
    <w:rsid w:val="00061D06"/>
    <w:rsid w:val="00061E28"/>
    <w:rsid w:val="0006294B"/>
    <w:rsid w:val="00062CDD"/>
    <w:rsid w:val="00063FA5"/>
    <w:rsid w:val="000640AF"/>
    <w:rsid w:val="00064495"/>
    <w:rsid w:val="00064626"/>
    <w:rsid w:val="00064940"/>
    <w:rsid w:val="00064CAE"/>
    <w:rsid w:val="00064DB7"/>
    <w:rsid w:val="00064FA7"/>
    <w:rsid w:val="00065195"/>
    <w:rsid w:val="00070AEB"/>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1E7"/>
    <w:rsid w:val="000B5781"/>
    <w:rsid w:val="000C0185"/>
    <w:rsid w:val="000C0F81"/>
    <w:rsid w:val="000C128D"/>
    <w:rsid w:val="000C17A3"/>
    <w:rsid w:val="000C1D4B"/>
    <w:rsid w:val="000C2E4D"/>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4EA2"/>
    <w:rsid w:val="000E5768"/>
    <w:rsid w:val="000E5843"/>
    <w:rsid w:val="000E6139"/>
    <w:rsid w:val="000E6BE1"/>
    <w:rsid w:val="000E7E0B"/>
    <w:rsid w:val="000F078A"/>
    <w:rsid w:val="000F122D"/>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77B"/>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0A24"/>
    <w:rsid w:val="00131B5A"/>
    <w:rsid w:val="00132C30"/>
    <w:rsid w:val="00132EFD"/>
    <w:rsid w:val="00133AED"/>
    <w:rsid w:val="00134FF9"/>
    <w:rsid w:val="00135E88"/>
    <w:rsid w:val="0013695C"/>
    <w:rsid w:val="001369F5"/>
    <w:rsid w:val="00136BF7"/>
    <w:rsid w:val="001378B9"/>
    <w:rsid w:val="00137FFA"/>
    <w:rsid w:val="00140109"/>
    <w:rsid w:val="0014029B"/>
    <w:rsid w:val="00140A4F"/>
    <w:rsid w:val="001413AB"/>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3F10"/>
    <w:rsid w:val="0015407E"/>
    <w:rsid w:val="0015448E"/>
    <w:rsid w:val="00154933"/>
    <w:rsid w:val="00154A6F"/>
    <w:rsid w:val="00155D08"/>
    <w:rsid w:val="00156BE5"/>
    <w:rsid w:val="00157232"/>
    <w:rsid w:val="00160401"/>
    <w:rsid w:val="00160D4E"/>
    <w:rsid w:val="0016125D"/>
    <w:rsid w:val="00161B87"/>
    <w:rsid w:val="00161E62"/>
    <w:rsid w:val="00161F1C"/>
    <w:rsid w:val="0016200B"/>
    <w:rsid w:val="00163D7A"/>
    <w:rsid w:val="00164281"/>
    <w:rsid w:val="00167503"/>
    <w:rsid w:val="001676A9"/>
    <w:rsid w:val="00167A15"/>
    <w:rsid w:val="00167A50"/>
    <w:rsid w:val="00167DF5"/>
    <w:rsid w:val="00170001"/>
    <w:rsid w:val="0017118C"/>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A2F"/>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3319"/>
    <w:rsid w:val="00244058"/>
    <w:rsid w:val="0024465A"/>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0BD"/>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BB1"/>
    <w:rsid w:val="00275FBF"/>
    <w:rsid w:val="00276373"/>
    <w:rsid w:val="00276C34"/>
    <w:rsid w:val="00277933"/>
    <w:rsid w:val="00277F8D"/>
    <w:rsid w:val="00277FA7"/>
    <w:rsid w:val="00280F3D"/>
    <w:rsid w:val="0028106A"/>
    <w:rsid w:val="0028187B"/>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17AD"/>
    <w:rsid w:val="002B27C8"/>
    <w:rsid w:val="002B2A7F"/>
    <w:rsid w:val="002B330B"/>
    <w:rsid w:val="002B39BE"/>
    <w:rsid w:val="002B438C"/>
    <w:rsid w:val="002B48DB"/>
    <w:rsid w:val="002B4B34"/>
    <w:rsid w:val="002B541A"/>
    <w:rsid w:val="002B6407"/>
    <w:rsid w:val="002B6416"/>
    <w:rsid w:val="002B6459"/>
    <w:rsid w:val="002B73B0"/>
    <w:rsid w:val="002C1143"/>
    <w:rsid w:val="002C11FA"/>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E67"/>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27C25"/>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6438"/>
    <w:rsid w:val="00360E6D"/>
    <w:rsid w:val="00361A59"/>
    <w:rsid w:val="00363348"/>
    <w:rsid w:val="00363857"/>
    <w:rsid w:val="00363D59"/>
    <w:rsid w:val="003640F7"/>
    <w:rsid w:val="00364300"/>
    <w:rsid w:val="00365D3A"/>
    <w:rsid w:val="003664FF"/>
    <w:rsid w:val="00366BD2"/>
    <w:rsid w:val="003670B8"/>
    <w:rsid w:val="003704A3"/>
    <w:rsid w:val="003706F2"/>
    <w:rsid w:val="0037124F"/>
    <w:rsid w:val="00371CA6"/>
    <w:rsid w:val="00373827"/>
    <w:rsid w:val="0037401C"/>
    <w:rsid w:val="00374A1E"/>
    <w:rsid w:val="0037507B"/>
    <w:rsid w:val="00375C7C"/>
    <w:rsid w:val="00377027"/>
    <w:rsid w:val="00377135"/>
    <w:rsid w:val="00380272"/>
    <w:rsid w:val="00380576"/>
    <w:rsid w:val="003805DB"/>
    <w:rsid w:val="003813F4"/>
    <w:rsid w:val="0038152A"/>
    <w:rsid w:val="00381B96"/>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120F"/>
    <w:rsid w:val="003B1E57"/>
    <w:rsid w:val="003B28F8"/>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6E89"/>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89E"/>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63EE"/>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5A4"/>
    <w:rsid w:val="004209D2"/>
    <w:rsid w:val="00420D6E"/>
    <w:rsid w:val="00421BD2"/>
    <w:rsid w:val="00421E00"/>
    <w:rsid w:val="00421FCB"/>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5DBE"/>
    <w:rsid w:val="00446037"/>
    <w:rsid w:val="0044642F"/>
    <w:rsid w:val="0044772C"/>
    <w:rsid w:val="00447E82"/>
    <w:rsid w:val="00450846"/>
    <w:rsid w:val="00451A52"/>
    <w:rsid w:val="00451FC8"/>
    <w:rsid w:val="0045271D"/>
    <w:rsid w:val="00452755"/>
    <w:rsid w:val="00452803"/>
    <w:rsid w:val="004529C6"/>
    <w:rsid w:val="00452EAD"/>
    <w:rsid w:val="004533D1"/>
    <w:rsid w:val="004534D1"/>
    <w:rsid w:val="00454547"/>
    <w:rsid w:val="00454548"/>
    <w:rsid w:val="00454717"/>
    <w:rsid w:val="00455047"/>
    <w:rsid w:val="00455354"/>
    <w:rsid w:val="0045558D"/>
    <w:rsid w:val="00456970"/>
    <w:rsid w:val="00456BB1"/>
    <w:rsid w:val="00456DDB"/>
    <w:rsid w:val="00457570"/>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08A"/>
    <w:rsid w:val="00483356"/>
    <w:rsid w:val="004835CA"/>
    <w:rsid w:val="004836F8"/>
    <w:rsid w:val="004836FE"/>
    <w:rsid w:val="004843F9"/>
    <w:rsid w:val="004847E6"/>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78"/>
    <w:rsid w:val="00493E04"/>
    <w:rsid w:val="004940E3"/>
    <w:rsid w:val="0049530F"/>
    <w:rsid w:val="00496664"/>
    <w:rsid w:val="00496786"/>
    <w:rsid w:val="0049695B"/>
    <w:rsid w:val="00496D8F"/>
    <w:rsid w:val="00497463"/>
    <w:rsid w:val="00497B15"/>
    <w:rsid w:val="004A054C"/>
    <w:rsid w:val="004A08D1"/>
    <w:rsid w:val="004A16C1"/>
    <w:rsid w:val="004A1CE2"/>
    <w:rsid w:val="004A2800"/>
    <w:rsid w:val="004A34D2"/>
    <w:rsid w:val="004A41BA"/>
    <w:rsid w:val="004A4241"/>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6F55"/>
    <w:rsid w:val="004E7200"/>
    <w:rsid w:val="004E7A24"/>
    <w:rsid w:val="004F034D"/>
    <w:rsid w:val="004F053F"/>
    <w:rsid w:val="004F091D"/>
    <w:rsid w:val="004F0960"/>
    <w:rsid w:val="004F0A5C"/>
    <w:rsid w:val="004F163F"/>
    <w:rsid w:val="004F18A0"/>
    <w:rsid w:val="004F1A08"/>
    <w:rsid w:val="004F2B64"/>
    <w:rsid w:val="004F2E3D"/>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26BE"/>
    <w:rsid w:val="00523363"/>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585"/>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7B2"/>
    <w:rsid w:val="005A5A3D"/>
    <w:rsid w:val="005A5CF8"/>
    <w:rsid w:val="005A6035"/>
    <w:rsid w:val="005A6B75"/>
    <w:rsid w:val="005A6E00"/>
    <w:rsid w:val="005A718A"/>
    <w:rsid w:val="005B09BE"/>
    <w:rsid w:val="005B12B2"/>
    <w:rsid w:val="005B143B"/>
    <w:rsid w:val="005B1E45"/>
    <w:rsid w:val="005B21C4"/>
    <w:rsid w:val="005B2A28"/>
    <w:rsid w:val="005B3621"/>
    <w:rsid w:val="005B3ECA"/>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F1D"/>
    <w:rsid w:val="005E273D"/>
    <w:rsid w:val="005E3278"/>
    <w:rsid w:val="005E363B"/>
    <w:rsid w:val="005E3B0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0F7"/>
    <w:rsid w:val="006174FA"/>
    <w:rsid w:val="006178D1"/>
    <w:rsid w:val="006204FE"/>
    <w:rsid w:val="00620719"/>
    <w:rsid w:val="006212C9"/>
    <w:rsid w:val="00621D0C"/>
    <w:rsid w:val="00622470"/>
    <w:rsid w:val="00622725"/>
    <w:rsid w:val="006231AA"/>
    <w:rsid w:val="00623482"/>
    <w:rsid w:val="00623AC2"/>
    <w:rsid w:val="00625F38"/>
    <w:rsid w:val="006266D7"/>
    <w:rsid w:val="00626D42"/>
    <w:rsid w:val="00626EE3"/>
    <w:rsid w:val="006274AD"/>
    <w:rsid w:val="00627532"/>
    <w:rsid w:val="006302AA"/>
    <w:rsid w:val="006310C3"/>
    <w:rsid w:val="0063161E"/>
    <w:rsid w:val="0063167C"/>
    <w:rsid w:val="00631BB5"/>
    <w:rsid w:val="00631DD0"/>
    <w:rsid w:val="0063306E"/>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6C4B"/>
    <w:rsid w:val="006573EA"/>
    <w:rsid w:val="00660C10"/>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3F26"/>
    <w:rsid w:val="0067426B"/>
    <w:rsid w:val="00674A1B"/>
    <w:rsid w:val="006754F8"/>
    <w:rsid w:val="00676127"/>
    <w:rsid w:val="00676AE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67AC"/>
    <w:rsid w:val="006B786A"/>
    <w:rsid w:val="006B7E4E"/>
    <w:rsid w:val="006C003A"/>
    <w:rsid w:val="006C2454"/>
    <w:rsid w:val="006C2551"/>
    <w:rsid w:val="006C37CA"/>
    <w:rsid w:val="006C40D2"/>
    <w:rsid w:val="006C4461"/>
    <w:rsid w:val="006C5B15"/>
    <w:rsid w:val="006C5D32"/>
    <w:rsid w:val="006C5DCB"/>
    <w:rsid w:val="006C70C4"/>
    <w:rsid w:val="006D04DA"/>
    <w:rsid w:val="006D05C0"/>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58D"/>
    <w:rsid w:val="006F4A6D"/>
    <w:rsid w:val="006F4CB0"/>
    <w:rsid w:val="006F4F78"/>
    <w:rsid w:val="006F547E"/>
    <w:rsid w:val="006F5CA8"/>
    <w:rsid w:val="006F5CCF"/>
    <w:rsid w:val="006F7607"/>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A16"/>
    <w:rsid w:val="00712B63"/>
    <w:rsid w:val="00713526"/>
    <w:rsid w:val="00713FC5"/>
    <w:rsid w:val="007145BC"/>
    <w:rsid w:val="00715BBF"/>
    <w:rsid w:val="00715C29"/>
    <w:rsid w:val="00715CBD"/>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5A9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2A"/>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116"/>
    <w:rsid w:val="00803700"/>
    <w:rsid w:val="00803D9D"/>
    <w:rsid w:val="00805882"/>
    <w:rsid w:val="008059C6"/>
    <w:rsid w:val="00805AD7"/>
    <w:rsid w:val="00805BD6"/>
    <w:rsid w:val="00805DE3"/>
    <w:rsid w:val="00807C35"/>
    <w:rsid w:val="00807F69"/>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4E3"/>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512"/>
    <w:rsid w:val="0087033C"/>
    <w:rsid w:val="00870B44"/>
    <w:rsid w:val="008715ED"/>
    <w:rsid w:val="008717D8"/>
    <w:rsid w:val="00871E3C"/>
    <w:rsid w:val="00872F97"/>
    <w:rsid w:val="00873162"/>
    <w:rsid w:val="00873863"/>
    <w:rsid w:val="00874607"/>
    <w:rsid w:val="00874915"/>
    <w:rsid w:val="00874B89"/>
    <w:rsid w:val="00875403"/>
    <w:rsid w:val="00875434"/>
    <w:rsid w:val="00876215"/>
    <w:rsid w:val="0087646C"/>
    <w:rsid w:val="00876815"/>
    <w:rsid w:val="00877932"/>
    <w:rsid w:val="008808C7"/>
    <w:rsid w:val="00880CBB"/>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066"/>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DC7"/>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1E13"/>
    <w:rsid w:val="00933333"/>
    <w:rsid w:val="0093349A"/>
    <w:rsid w:val="009337B2"/>
    <w:rsid w:val="00933FCB"/>
    <w:rsid w:val="00934E69"/>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4138"/>
    <w:rsid w:val="00964B3F"/>
    <w:rsid w:val="00964C98"/>
    <w:rsid w:val="00966214"/>
    <w:rsid w:val="009675D1"/>
    <w:rsid w:val="00971441"/>
    <w:rsid w:val="009715D4"/>
    <w:rsid w:val="009739A9"/>
    <w:rsid w:val="00973AA2"/>
    <w:rsid w:val="0097494E"/>
    <w:rsid w:val="00974B58"/>
    <w:rsid w:val="009761ED"/>
    <w:rsid w:val="009801E7"/>
    <w:rsid w:val="0098022F"/>
    <w:rsid w:val="009810DE"/>
    <w:rsid w:val="00981D44"/>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12E"/>
    <w:rsid w:val="009B422F"/>
    <w:rsid w:val="009B46BC"/>
    <w:rsid w:val="009B4D1A"/>
    <w:rsid w:val="009B558B"/>
    <w:rsid w:val="009B6801"/>
    <w:rsid w:val="009B6D21"/>
    <w:rsid w:val="009B78ED"/>
    <w:rsid w:val="009C181C"/>
    <w:rsid w:val="009C1C7F"/>
    <w:rsid w:val="009C28A2"/>
    <w:rsid w:val="009C3239"/>
    <w:rsid w:val="009C37EA"/>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5CB"/>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0A"/>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643"/>
    <w:rsid w:val="00A27F18"/>
    <w:rsid w:val="00A27FB6"/>
    <w:rsid w:val="00A30121"/>
    <w:rsid w:val="00A30368"/>
    <w:rsid w:val="00A3043A"/>
    <w:rsid w:val="00A30E02"/>
    <w:rsid w:val="00A30F6A"/>
    <w:rsid w:val="00A31BA2"/>
    <w:rsid w:val="00A31C3E"/>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2A8"/>
    <w:rsid w:val="00A46574"/>
    <w:rsid w:val="00A467C4"/>
    <w:rsid w:val="00A500B1"/>
    <w:rsid w:val="00A5101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443"/>
    <w:rsid w:val="00A8487F"/>
    <w:rsid w:val="00A849A3"/>
    <w:rsid w:val="00A84A0E"/>
    <w:rsid w:val="00A86E0B"/>
    <w:rsid w:val="00A90F12"/>
    <w:rsid w:val="00A916D0"/>
    <w:rsid w:val="00A93101"/>
    <w:rsid w:val="00A94293"/>
    <w:rsid w:val="00A9496E"/>
    <w:rsid w:val="00A949F0"/>
    <w:rsid w:val="00A94BDE"/>
    <w:rsid w:val="00A94D26"/>
    <w:rsid w:val="00A94FCA"/>
    <w:rsid w:val="00A95E4C"/>
    <w:rsid w:val="00A96C60"/>
    <w:rsid w:val="00A9740B"/>
    <w:rsid w:val="00A97548"/>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9DA"/>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B75CB"/>
    <w:rsid w:val="00AC02AA"/>
    <w:rsid w:val="00AC0537"/>
    <w:rsid w:val="00AC0A84"/>
    <w:rsid w:val="00AC2A0B"/>
    <w:rsid w:val="00AC2BEE"/>
    <w:rsid w:val="00AC2E53"/>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5CED"/>
    <w:rsid w:val="00AD6236"/>
    <w:rsid w:val="00AD7619"/>
    <w:rsid w:val="00AD7770"/>
    <w:rsid w:val="00AE0C2C"/>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595"/>
    <w:rsid w:val="00B0742F"/>
    <w:rsid w:val="00B10109"/>
    <w:rsid w:val="00B10388"/>
    <w:rsid w:val="00B1085E"/>
    <w:rsid w:val="00B10FD1"/>
    <w:rsid w:val="00B12735"/>
    <w:rsid w:val="00B129C6"/>
    <w:rsid w:val="00B12B01"/>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16A6"/>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4F5"/>
    <w:rsid w:val="00B345B4"/>
    <w:rsid w:val="00B348B1"/>
    <w:rsid w:val="00B34A28"/>
    <w:rsid w:val="00B35046"/>
    <w:rsid w:val="00B35B6A"/>
    <w:rsid w:val="00B36EFB"/>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608"/>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BBD"/>
    <w:rsid w:val="00BC5FDD"/>
    <w:rsid w:val="00BC68B4"/>
    <w:rsid w:val="00BD0140"/>
    <w:rsid w:val="00BD023B"/>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0A1D"/>
    <w:rsid w:val="00C01F74"/>
    <w:rsid w:val="00C02558"/>
    <w:rsid w:val="00C0285F"/>
    <w:rsid w:val="00C02DB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972"/>
    <w:rsid w:val="00C44B36"/>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3D24"/>
    <w:rsid w:val="00C54640"/>
    <w:rsid w:val="00C547A6"/>
    <w:rsid w:val="00C54A3A"/>
    <w:rsid w:val="00C5503F"/>
    <w:rsid w:val="00C55C32"/>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0B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6F5A"/>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69C"/>
    <w:rsid w:val="00CD050A"/>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FA4"/>
    <w:rsid w:val="00CE65A7"/>
    <w:rsid w:val="00CE68FE"/>
    <w:rsid w:val="00CE69CC"/>
    <w:rsid w:val="00CE6EC4"/>
    <w:rsid w:val="00CE7F26"/>
    <w:rsid w:val="00CF12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5D0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3B8A"/>
    <w:rsid w:val="00D44866"/>
    <w:rsid w:val="00D4498E"/>
    <w:rsid w:val="00D4515F"/>
    <w:rsid w:val="00D451E8"/>
    <w:rsid w:val="00D4636B"/>
    <w:rsid w:val="00D466C9"/>
    <w:rsid w:val="00D467D8"/>
    <w:rsid w:val="00D47275"/>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711B"/>
    <w:rsid w:val="00D87384"/>
    <w:rsid w:val="00D90023"/>
    <w:rsid w:val="00D90683"/>
    <w:rsid w:val="00D915C8"/>
    <w:rsid w:val="00D9261C"/>
    <w:rsid w:val="00D92B9B"/>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171"/>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F0"/>
    <w:rsid w:val="00DE4105"/>
    <w:rsid w:val="00DE5189"/>
    <w:rsid w:val="00DE6119"/>
    <w:rsid w:val="00DE6230"/>
    <w:rsid w:val="00DE7108"/>
    <w:rsid w:val="00DE78D1"/>
    <w:rsid w:val="00DF0263"/>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1AB"/>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400"/>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5EED"/>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4F7B"/>
    <w:rsid w:val="00F15505"/>
    <w:rsid w:val="00F15BFF"/>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91B"/>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7A8"/>
    <w:rsid w:val="00F76C11"/>
    <w:rsid w:val="00F77021"/>
    <w:rsid w:val="00F77E61"/>
    <w:rsid w:val="00F80DAD"/>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3A1"/>
    <w:rsid w:val="00F93DBC"/>
    <w:rsid w:val="00F93E41"/>
    <w:rsid w:val="00F94644"/>
    <w:rsid w:val="00F9537B"/>
    <w:rsid w:val="00F963FC"/>
    <w:rsid w:val="00FA015F"/>
    <w:rsid w:val="00FA0FAC"/>
    <w:rsid w:val="00FA1DA2"/>
    <w:rsid w:val="00FA2420"/>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2CE"/>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834">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7346864">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560749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423.pdf" TargetMode="External"/><Relationship Id="rId3" Type="http://schemas.openxmlformats.org/officeDocument/2006/relationships/hyperlink" Target="https://www.colombiacompra.gov.co/documentos-tipo/documentos-tipo" TargetMode="External"/><Relationship Id="rId7" Type="http://schemas.openxmlformats.org/officeDocument/2006/relationships/hyperlink" Target="http://leyes.senado.gov.co/proyectos/images/documentos/Textos%20Radicados/Ponencias/2018/gaceta_1154.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leyes.senado.gov.co/proyectos/images/documentos/Textos%20Radicados/Ponencias/2018/gaceta_563.pdf" TargetMode="External"/><Relationship Id="rId5" Type="http://schemas.openxmlformats.org/officeDocument/2006/relationships/hyperlink" Target="http://leyes.senado.gov.co/proyectos/images/documentos/Textos%20Radicados/Ponencias/2019/gaceta_1187.pdf" TargetMode="External"/><Relationship Id="rId10" Type="http://schemas.openxmlformats.org/officeDocument/2006/relationships/hyperlink" Target="http://leyes.senado.gov.co/proyectos/images/documentos/Textos%20Radicados/Ponencias/2019/gaceta_1187.pdf" TargetMode="External"/><Relationship Id="rId4" Type="http://schemas.openxmlformats.org/officeDocument/2006/relationships/hyperlink" Target="https://dle.rae.es/consultar" TargetMode="External"/><Relationship Id="rId9" Type="http://schemas.openxmlformats.org/officeDocument/2006/relationships/hyperlink" Target="http://leyes.senado.gov.co/proyectos/images/documentos/Textos%20Radicados/Ponencias/2019/gaceta_9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048D7AD-54B8-4D81-9442-C8EA294568BC}"/>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21</Pages>
  <Words>8029</Words>
  <Characters>44164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2021-10-14T14:08:00Z</dcterms:created>
  <dcterms:modified xsi:type="dcterms:W3CDTF">2021-10-14T14:08:00Z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