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5B322" w14:textId="71160490" w:rsidR="003662B2" w:rsidRPr="003662B2" w:rsidRDefault="00802379" w:rsidP="007F212F">
      <w:pPr>
        <w:rPr>
          <w:rFonts w:ascii="Arial" w:hAnsi="Arial" w:cs="Arial"/>
          <w:b/>
          <w:color w:val="000000" w:themeColor="text1"/>
          <w:sz w:val="22"/>
          <w:szCs w:val="22"/>
          <w:lang w:eastAsia="es-ES"/>
        </w:rPr>
      </w:pPr>
      <w:r w:rsidRPr="00A32928">
        <w:rPr>
          <w:rFonts w:ascii="Arial" w:hAnsi="Arial" w:cs="Arial"/>
          <w:b/>
          <w:color w:val="000000" w:themeColor="text1"/>
          <w:sz w:val="22"/>
          <w:szCs w:val="22"/>
          <w:lang w:eastAsia="es-ES"/>
        </w:rPr>
        <w:t xml:space="preserve">PRINCIPIO DE SELECCIÓN OBJETIVA </w:t>
      </w:r>
      <w:r w:rsidR="003662B2">
        <w:rPr>
          <w:rFonts w:ascii="Arial" w:hAnsi="Arial" w:cs="Arial"/>
          <w:b/>
          <w:color w:val="000000" w:themeColor="text1"/>
          <w:sz w:val="22"/>
          <w:szCs w:val="22"/>
          <w:lang w:eastAsia="es-ES"/>
        </w:rPr>
        <w:t xml:space="preserve">– </w:t>
      </w:r>
      <w:r w:rsidR="0025274E">
        <w:rPr>
          <w:rFonts w:ascii="Arial" w:hAnsi="Arial" w:cs="Arial"/>
          <w:b/>
          <w:color w:val="000000" w:themeColor="text1"/>
          <w:sz w:val="22"/>
          <w:szCs w:val="22"/>
          <w:lang w:eastAsia="es-ES"/>
        </w:rPr>
        <w:t xml:space="preserve">Factores objetivos </w:t>
      </w:r>
    </w:p>
    <w:p w14:paraId="6BFFC83C" w14:textId="77777777" w:rsidR="003662B2" w:rsidRPr="003662B2" w:rsidRDefault="003662B2" w:rsidP="003662B2">
      <w:pPr>
        <w:jc w:val="both"/>
        <w:rPr>
          <w:rFonts w:ascii="Arial" w:hAnsi="Arial" w:cs="Arial"/>
          <w:color w:val="000000"/>
          <w:sz w:val="20"/>
          <w:szCs w:val="20"/>
          <w:bdr w:val="none" w:sz="0" w:space="0" w:color="auto" w:frame="1"/>
        </w:rPr>
      </w:pPr>
    </w:p>
    <w:p w14:paraId="4EB188C7" w14:textId="77777777" w:rsidR="003662B2" w:rsidRPr="003662B2" w:rsidRDefault="003662B2" w:rsidP="003662B2">
      <w:pPr>
        <w:jc w:val="both"/>
        <w:rPr>
          <w:rFonts w:ascii="Arial" w:hAnsi="Arial" w:cs="Arial"/>
          <w:color w:val="000000"/>
          <w:sz w:val="20"/>
          <w:szCs w:val="20"/>
          <w:bdr w:val="none" w:sz="0" w:space="0" w:color="auto" w:frame="1"/>
        </w:rPr>
      </w:pPr>
      <w:r w:rsidRPr="003662B2">
        <w:rPr>
          <w:rFonts w:ascii="Arial" w:hAnsi="Arial" w:cs="Arial"/>
          <w:color w:val="000000"/>
          <w:sz w:val="20"/>
          <w:szCs w:val="20"/>
          <w:bdr w:val="none" w:sz="0" w:space="0" w:color="auto" w:frame="1"/>
        </w:rPr>
        <w:t xml:space="preserve">Uno de los principios transversales de los procedimientos de selección es el de selección objetiva.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4ECED416" w14:textId="036B0AFF" w:rsidR="00802379" w:rsidRDefault="003662B2" w:rsidP="003662B2">
      <w:pPr>
        <w:jc w:val="both"/>
        <w:rPr>
          <w:rFonts w:ascii="Arial" w:hAnsi="Arial" w:cs="Arial"/>
          <w:color w:val="000000"/>
          <w:sz w:val="20"/>
          <w:szCs w:val="20"/>
          <w:bdr w:val="none" w:sz="0" w:space="0" w:color="auto" w:frame="1"/>
        </w:rPr>
      </w:pPr>
      <w:r w:rsidRPr="003662B2">
        <w:rPr>
          <w:rFonts w:ascii="Arial" w:hAnsi="Arial" w:cs="Arial"/>
          <w:color w:val="000000"/>
          <w:sz w:val="20"/>
          <w:szCs w:val="20"/>
          <w:bdr w:val="none" w:sz="0" w:space="0" w:color="auto" w:frame="1"/>
        </w:rPr>
        <w:t>Si bien dentro de la historia de la contratación pública en Colombia, se vislumbran antecedentes normativos que consagraban este principio, en la actualidad la disposición legal que lo establece en forma explícita es el artículo 5 de la Ley 1150 de 2007, modificado por el artículo 88 de la Ley 1474 de 2011 y por el artículo 5 de la Ley 1882 de 2018</w:t>
      </w:r>
      <w:r>
        <w:rPr>
          <w:rFonts w:ascii="Arial" w:hAnsi="Arial" w:cs="Arial"/>
          <w:color w:val="000000"/>
          <w:sz w:val="20"/>
          <w:szCs w:val="20"/>
          <w:bdr w:val="none" w:sz="0" w:space="0" w:color="auto" w:frame="1"/>
        </w:rPr>
        <w:t xml:space="preserve">. </w:t>
      </w:r>
    </w:p>
    <w:p w14:paraId="3C918CDD" w14:textId="77777777" w:rsidR="003662B2" w:rsidRPr="00A32928" w:rsidRDefault="003662B2" w:rsidP="003662B2">
      <w:pPr>
        <w:jc w:val="both"/>
        <w:rPr>
          <w:rFonts w:ascii="Arial" w:hAnsi="Arial" w:cs="Arial"/>
          <w:color w:val="000000"/>
          <w:sz w:val="22"/>
          <w:szCs w:val="22"/>
          <w:bdr w:val="none" w:sz="0" w:space="0" w:color="auto" w:frame="1"/>
        </w:rPr>
      </w:pPr>
    </w:p>
    <w:p w14:paraId="1E4E98DF" w14:textId="4CB3801E" w:rsidR="00AF130E" w:rsidRPr="00A32928" w:rsidRDefault="00AF130E" w:rsidP="00AF130E">
      <w:pPr>
        <w:jc w:val="both"/>
        <w:rPr>
          <w:rFonts w:ascii="Arial" w:hAnsi="Arial" w:cs="Arial"/>
          <w:b/>
          <w:color w:val="000000" w:themeColor="text1"/>
          <w:sz w:val="22"/>
          <w:szCs w:val="22"/>
          <w:lang w:eastAsia="es-ES"/>
        </w:rPr>
      </w:pPr>
      <w:r w:rsidRPr="00A32928">
        <w:rPr>
          <w:rFonts w:ascii="Arial" w:hAnsi="Arial" w:cs="Arial"/>
          <w:b/>
          <w:color w:val="000000" w:themeColor="text1"/>
          <w:sz w:val="22"/>
          <w:szCs w:val="22"/>
          <w:lang w:eastAsia="es-ES"/>
        </w:rPr>
        <w:t xml:space="preserve">PRINCIPIO DE SELECCIÓN OBJETIVA – Desarrollo jurisprudencial </w:t>
      </w:r>
    </w:p>
    <w:p w14:paraId="084BB75F" w14:textId="77777777" w:rsidR="00AF130E" w:rsidRPr="00A32928" w:rsidRDefault="00AF130E" w:rsidP="00AF130E">
      <w:pPr>
        <w:shd w:val="clear" w:color="auto" w:fill="FFFFFF"/>
        <w:jc w:val="both"/>
        <w:textAlignment w:val="baseline"/>
        <w:rPr>
          <w:rFonts w:ascii="Arial" w:hAnsi="Arial" w:cs="Arial"/>
          <w:color w:val="000000"/>
          <w:sz w:val="22"/>
          <w:szCs w:val="22"/>
          <w:bdr w:val="none" w:sz="0" w:space="0" w:color="auto" w:frame="1"/>
        </w:rPr>
      </w:pPr>
    </w:p>
    <w:p w14:paraId="11827ACF" w14:textId="5C5004DD" w:rsidR="00AF130E" w:rsidRPr="0089114F" w:rsidRDefault="0025274E" w:rsidP="00AF130E">
      <w:pPr>
        <w:jc w:val="both"/>
        <w:rPr>
          <w:rFonts w:ascii="Arial" w:hAnsi="Arial" w:cs="Arial"/>
          <w:color w:val="000000"/>
          <w:sz w:val="20"/>
          <w:szCs w:val="20"/>
          <w:bdr w:val="none" w:sz="0" w:space="0" w:color="auto" w:frame="1"/>
        </w:rPr>
      </w:pPr>
      <w:r w:rsidRPr="0089114F">
        <w:rPr>
          <w:rFonts w:ascii="Arial" w:hAnsi="Arial" w:cs="Arial"/>
          <w:color w:val="000000"/>
          <w:sz w:val="20"/>
          <w:szCs w:val="20"/>
          <w:bdr w:val="none" w:sz="0" w:space="0" w:color="auto" w:frame="1"/>
        </w:rPr>
        <w:t xml:space="preserve">La jurisprudencia también ha reconocido la preponderancia de este deber en la etapa precontractual, indicando que su garantía es imprescindible para satisfacer adecuadamente las necesidades de la sociedad a través del contrato estatal.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 </w:t>
      </w:r>
    </w:p>
    <w:p w14:paraId="04D76E73" w14:textId="5432E49C" w:rsidR="0089114F" w:rsidRPr="0089114F" w:rsidRDefault="0089114F" w:rsidP="00AF130E">
      <w:pPr>
        <w:jc w:val="both"/>
        <w:rPr>
          <w:rFonts w:ascii="Arial" w:hAnsi="Arial" w:cs="Arial"/>
          <w:color w:val="000000"/>
          <w:sz w:val="20"/>
          <w:szCs w:val="20"/>
          <w:bdr w:val="none" w:sz="0" w:space="0" w:color="auto" w:frame="1"/>
        </w:rPr>
      </w:pPr>
      <w:r w:rsidRPr="0089114F">
        <w:rPr>
          <w:rFonts w:ascii="Arial" w:eastAsia="Calibri" w:hAnsi="Arial" w:cs="Arial"/>
          <w:sz w:val="20"/>
          <w:szCs w:val="20"/>
          <w:lang w:val="es-ES_tradnl"/>
        </w:rPr>
        <w:t>En igual sentido,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p>
    <w:p w14:paraId="04B391CF" w14:textId="77777777" w:rsidR="0025274E" w:rsidRPr="00A32928" w:rsidRDefault="0025274E" w:rsidP="00AF130E">
      <w:pPr>
        <w:jc w:val="both"/>
        <w:rPr>
          <w:rFonts w:ascii="Arial" w:hAnsi="Arial" w:cs="Arial"/>
          <w:b/>
          <w:color w:val="000000" w:themeColor="text1"/>
          <w:sz w:val="22"/>
          <w:szCs w:val="22"/>
          <w:lang w:eastAsia="es-ES"/>
        </w:rPr>
      </w:pPr>
    </w:p>
    <w:p w14:paraId="32088840" w14:textId="721D5E09" w:rsidR="00967C55" w:rsidRPr="00A32928" w:rsidRDefault="00AF130E" w:rsidP="007F212F">
      <w:pPr>
        <w:rPr>
          <w:rFonts w:ascii="Arial" w:hAnsi="Arial" w:cs="Arial"/>
          <w:b/>
          <w:color w:val="000000" w:themeColor="text1"/>
          <w:sz w:val="22"/>
          <w:szCs w:val="22"/>
          <w:lang w:eastAsia="es-ES"/>
        </w:rPr>
      </w:pPr>
      <w:r w:rsidRPr="00A32928">
        <w:rPr>
          <w:rFonts w:ascii="Arial" w:hAnsi="Arial" w:cs="Arial"/>
          <w:b/>
          <w:color w:val="000000" w:themeColor="text1"/>
          <w:sz w:val="22"/>
          <w:szCs w:val="22"/>
          <w:lang w:eastAsia="es-ES"/>
        </w:rPr>
        <w:t xml:space="preserve">SUBSABANIBILIDAD – Requisitos habilitantes </w:t>
      </w:r>
    </w:p>
    <w:p w14:paraId="6BAD629F" w14:textId="7FEA3C87" w:rsidR="00AF130E" w:rsidRPr="00A32928" w:rsidRDefault="00AF130E" w:rsidP="007F212F">
      <w:pPr>
        <w:rPr>
          <w:rFonts w:ascii="Arial" w:hAnsi="Arial" w:cs="Arial"/>
          <w:b/>
          <w:color w:val="000000" w:themeColor="text1"/>
          <w:sz w:val="22"/>
          <w:szCs w:val="22"/>
          <w:lang w:eastAsia="es-ES"/>
        </w:rPr>
      </w:pPr>
    </w:p>
    <w:p w14:paraId="754819BB" w14:textId="10CF2C96" w:rsidR="00AF130E" w:rsidRPr="00A32928" w:rsidRDefault="00AF130E" w:rsidP="00AF130E">
      <w:pPr>
        <w:shd w:val="clear" w:color="auto" w:fill="FFFFFF"/>
        <w:jc w:val="both"/>
        <w:textAlignment w:val="baseline"/>
        <w:rPr>
          <w:rFonts w:ascii="Arial" w:hAnsi="Arial" w:cs="Arial"/>
          <w:color w:val="000000"/>
          <w:sz w:val="20"/>
          <w:szCs w:val="20"/>
          <w:bdr w:val="none" w:sz="0" w:space="0" w:color="auto" w:frame="1"/>
        </w:rPr>
      </w:pPr>
      <w:r w:rsidRPr="00A32928">
        <w:rPr>
          <w:rFonts w:ascii="Arial" w:hAnsi="Arial" w:cs="Arial"/>
          <w:color w:val="000000"/>
          <w:sz w:val="20"/>
          <w:szCs w:val="20"/>
          <w:bdr w:val="none" w:sz="0" w:space="0" w:color="auto" w:frame="1"/>
        </w:rPr>
        <w:t xml:space="preserve">A continuación, se reitera el concepto de esta Subdirección en torno al alcance de la regla de la </w:t>
      </w:r>
      <w:proofErr w:type="spellStart"/>
      <w:r w:rsidRPr="00A32928">
        <w:rPr>
          <w:rFonts w:ascii="Arial" w:hAnsi="Arial" w:cs="Arial"/>
          <w:color w:val="000000"/>
          <w:sz w:val="20"/>
          <w:szCs w:val="20"/>
          <w:bdr w:val="none" w:sz="0" w:space="0" w:color="auto" w:frame="1"/>
        </w:rPr>
        <w:t>subsanabilidad</w:t>
      </w:r>
      <w:proofErr w:type="spellEnd"/>
      <w:r w:rsidRPr="00A32928">
        <w:rPr>
          <w:rFonts w:ascii="Arial" w:hAnsi="Arial" w:cs="Arial"/>
          <w:color w:val="000000"/>
          <w:sz w:val="20"/>
          <w:szCs w:val="20"/>
          <w:bdr w:val="none" w:sz="0" w:space="0" w:color="auto" w:frame="1"/>
        </w:rPr>
        <w:t xml:space="preserve">, contenida actualmente en el artículo 5 de la Ley 1150 de 2007. Al respecto, la postura que se explica en el presente concepto es la siguiente: por regla general, i) la falta de entrega o </w:t>
      </w:r>
      <w:proofErr w:type="spellStart"/>
      <w:r w:rsidRPr="00A32928">
        <w:rPr>
          <w:rFonts w:ascii="Arial" w:hAnsi="Arial" w:cs="Arial"/>
          <w:color w:val="000000"/>
          <w:sz w:val="20"/>
          <w:szCs w:val="20"/>
          <w:bdr w:val="none" w:sz="0" w:space="0" w:color="auto" w:frame="1"/>
        </w:rPr>
        <w:t>ii</w:t>
      </w:r>
      <w:proofErr w:type="spellEnd"/>
      <w:r w:rsidRPr="00A32928">
        <w:rPr>
          <w:rFonts w:ascii="Arial" w:hAnsi="Arial" w:cs="Arial"/>
          <w:color w:val="000000"/>
          <w:sz w:val="20"/>
          <w:szCs w:val="20"/>
          <w:bdr w:val="none" w:sz="0" w:space="0" w:color="auto" w:frame="1"/>
        </w:rPr>
        <w:t>) los defectos, de los requisitos habilitantes, son subsanables. </w:t>
      </w:r>
    </w:p>
    <w:p w14:paraId="76EE253F" w14:textId="0182943C" w:rsidR="00AF130E" w:rsidRPr="00A32928" w:rsidRDefault="00AF130E" w:rsidP="00AF130E">
      <w:pPr>
        <w:shd w:val="clear" w:color="auto" w:fill="FFFFFF"/>
        <w:jc w:val="both"/>
        <w:textAlignment w:val="baseline"/>
        <w:rPr>
          <w:rFonts w:ascii="Arial" w:hAnsi="Arial" w:cs="Arial"/>
          <w:color w:val="000000"/>
          <w:sz w:val="20"/>
          <w:szCs w:val="20"/>
          <w:bdr w:val="none" w:sz="0" w:space="0" w:color="auto" w:frame="1"/>
        </w:rPr>
      </w:pPr>
    </w:p>
    <w:p w14:paraId="097D6970" w14:textId="7CD8F837" w:rsidR="00AF130E" w:rsidRPr="00A32928" w:rsidRDefault="00AF130E" w:rsidP="00AF130E">
      <w:pPr>
        <w:shd w:val="clear" w:color="auto" w:fill="FFFFFF"/>
        <w:jc w:val="both"/>
        <w:textAlignment w:val="baseline"/>
        <w:rPr>
          <w:rFonts w:ascii="Arial" w:hAnsi="Arial" w:cs="Arial"/>
          <w:b/>
          <w:bCs/>
          <w:color w:val="000000"/>
          <w:sz w:val="22"/>
          <w:szCs w:val="22"/>
        </w:rPr>
      </w:pPr>
      <w:r w:rsidRPr="00A32928">
        <w:rPr>
          <w:rFonts w:ascii="Arial" w:hAnsi="Arial" w:cs="Arial"/>
          <w:b/>
          <w:bCs/>
          <w:color w:val="000000"/>
          <w:sz w:val="22"/>
          <w:szCs w:val="22"/>
        </w:rPr>
        <w:t xml:space="preserve">PLIEGO TIPO – </w:t>
      </w:r>
      <w:r w:rsidR="00A34167">
        <w:rPr>
          <w:rFonts w:ascii="Arial" w:hAnsi="Arial" w:cs="Arial"/>
          <w:b/>
          <w:bCs/>
          <w:color w:val="000000"/>
          <w:sz w:val="22"/>
          <w:szCs w:val="22"/>
        </w:rPr>
        <w:t xml:space="preserve">Causal de rechazo de la oferta – Tachaduras </w:t>
      </w:r>
    </w:p>
    <w:p w14:paraId="14F489EE" w14:textId="7EFD09C4" w:rsidR="00AF130E" w:rsidRPr="00A32928" w:rsidRDefault="00AF130E" w:rsidP="00AF130E">
      <w:pPr>
        <w:shd w:val="clear" w:color="auto" w:fill="FFFFFF"/>
        <w:jc w:val="both"/>
        <w:textAlignment w:val="baseline"/>
        <w:rPr>
          <w:rFonts w:ascii="Arial" w:hAnsi="Arial" w:cs="Arial"/>
          <w:b/>
          <w:bCs/>
          <w:color w:val="000000"/>
          <w:sz w:val="22"/>
          <w:szCs w:val="22"/>
        </w:rPr>
      </w:pPr>
    </w:p>
    <w:p w14:paraId="3A2DBFE2" w14:textId="3B683436" w:rsidR="00A34167" w:rsidRPr="00A34167" w:rsidRDefault="00A34167" w:rsidP="00A34167">
      <w:pPr>
        <w:shd w:val="clear" w:color="auto" w:fill="FFFFFF"/>
        <w:jc w:val="both"/>
        <w:textAlignment w:val="baseline"/>
        <w:rPr>
          <w:rFonts w:ascii="Arial" w:hAnsi="Arial" w:cs="Arial"/>
          <w:color w:val="000000"/>
          <w:sz w:val="20"/>
          <w:szCs w:val="20"/>
          <w:bdr w:val="none" w:sz="0" w:space="0" w:color="auto" w:frame="1"/>
        </w:rPr>
      </w:pPr>
      <w:r w:rsidRPr="00A34167">
        <w:rPr>
          <w:rFonts w:ascii="Arial" w:hAnsi="Arial" w:cs="Arial"/>
          <w:color w:val="000000"/>
          <w:sz w:val="20"/>
          <w:szCs w:val="20"/>
          <w:bdr w:val="none" w:sz="0" w:space="0" w:color="auto" w:frame="1"/>
        </w:rPr>
        <w:t>los documentos tipo contienen parámetros obligatorios para las entidades estatales sometidas al Estatuto General de Contratación de la Administración Pública que adelanten la tipología contractual que estos se encarguen de desarrollar. Con base en todo lo anterior, por ejemplo, en la versión 3 de los documentos tipo para licitaciones de obra de infraestructura de transporte se incluyeron las causales de rechazo de las ofertas, entre ellas, la relacionada con la presente consulta –causal N– la cual se transcribe en los siguientes términos:</w:t>
      </w:r>
      <w:r>
        <w:rPr>
          <w:rFonts w:ascii="Arial" w:hAnsi="Arial" w:cs="Arial"/>
          <w:color w:val="000000"/>
          <w:sz w:val="20"/>
          <w:szCs w:val="20"/>
          <w:bdr w:val="none" w:sz="0" w:space="0" w:color="auto" w:frame="1"/>
        </w:rPr>
        <w:t xml:space="preserve"> </w:t>
      </w:r>
      <w:r w:rsidRPr="00A34167">
        <w:rPr>
          <w:rFonts w:ascii="Arial" w:hAnsi="Arial" w:cs="Arial"/>
          <w:color w:val="000000"/>
          <w:sz w:val="20"/>
          <w:szCs w:val="20"/>
          <w:bdr w:val="none" w:sz="0" w:space="0" w:color="auto" w:frame="1"/>
        </w:rPr>
        <w:t xml:space="preserve">N. Presentar la oferta con tachaduras o enmendaduras que no estén convalidadas en la forma indicada en la sección 2.3 del pliego de condiciones. </w:t>
      </w:r>
    </w:p>
    <w:p w14:paraId="68036405" w14:textId="082720F0" w:rsidR="007025B9" w:rsidRPr="00A32928" w:rsidRDefault="00A34167" w:rsidP="00A34167">
      <w:pPr>
        <w:shd w:val="clear" w:color="auto" w:fill="FFFFFF"/>
        <w:jc w:val="both"/>
        <w:textAlignment w:val="baseline"/>
        <w:rPr>
          <w:rFonts w:ascii="Arial" w:hAnsi="Arial" w:cs="Arial"/>
          <w:color w:val="000000"/>
          <w:sz w:val="20"/>
          <w:szCs w:val="20"/>
          <w:bdr w:val="none" w:sz="0" w:space="0" w:color="auto" w:frame="1"/>
          <w:lang w:val="es-MX"/>
        </w:rPr>
      </w:pPr>
      <w:r w:rsidRPr="00A34167">
        <w:rPr>
          <w:rFonts w:ascii="Arial" w:hAnsi="Arial" w:cs="Arial"/>
          <w:color w:val="000000"/>
          <w:sz w:val="20"/>
          <w:szCs w:val="20"/>
          <w:bdr w:val="none" w:sz="0" w:space="0" w:color="auto" w:frame="1"/>
        </w:rPr>
        <w:t xml:space="preserve">Para solucionar la presente consulta son útiles las referencias expuestas sobre el deber de selección objetiva y el régimen jurídico de la </w:t>
      </w:r>
      <w:proofErr w:type="spellStart"/>
      <w:r w:rsidRPr="00A34167">
        <w:rPr>
          <w:rFonts w:ascii="Arial" w:hAnsi="Arial" w:cs="Arial"/>
          <w:color w:val="000000"/>
          <w:sz w:val="20"/>
          <w:szCs w:val="20"/>
          <w:bdr w:val="none" w:sz="0" w:space="0" w:color="auto" w:frame="1"/>
        </w:rPr>
        <w:t>subsanabilidad</w:t>
      </w:r>
      <w:proofErr w:type="spellEnd"/>
      <w:r w:rsidRPr="00A34167">
        <w:rPr>
          <w:rFonts w:ascii="Arial" w:hAnsi="Arial" w:cs="Arial"/>
          <w:color w:val="000000"/>
          <w:sz w:val="20"/>
          <w:szCs w:val="20"/>
          <w:bdr w:val="none" w:sz="0" w:space="0" w:color="auto" w:frame="1"/>
        </w:rPr>
        <w:t xml:space="preserve"> de las ofertas. En concreto, es necesario resaltar que la causal de rechazo contenida en el literal N del numeral 1.15 – causales de rechazo del </w:t>
      </w:r>
      <w:r w:rsidRPr="00A34167">
        <w:rPr>
          <w:rFonts w:ascii="Arial" w:hAnsi="Arial" w:cs="Arial"/>
          <w:color w:val="000000"/>
          <w:sz w:val="20"/>
          <w:szCs w:val="20"/>
          <w:bdr w:val="none" w:sz="0" w:space="0" w:color="auto" w:frame="1"/>
        </w:rPr>
        <w:lastRenderedPageBreak/>
        <w:t>documento tipo indicado no distingue, a efectos de su aplicación, entre documentos que contengan requisitos habilitantes o ponderables y, con base en ello, esta Agencia debe interpretar de manera sistemática el ordenamiento para dilucidar la forma de aplicación de la causal.</w:t>
      </w:r>
    </w:p>
    <w:p w14:paraId="340EA5BF" w14:textId="77777777" w:rsidR="007025B9" w:rsidRPr="00A32928" w:rsidRDefault="007025B9" w:rsidP="007025B9">
      <w:pPr>
        <w:shd w:val="clear" w:color="auto" w:fill="FFFFFF"/>
        <w:jc w:val="both"/>
        <w:textAlignment w:val="baseline"/>
        <w:rPr>
          <w:rFonts w:ascii="Arial" w:hAnsi="Arial" w:cs="Arial"/>
          <w:color w:val="000000"/>
          <w:sz w:val="20"/>
          <w:szCs w:val="20"/>
          <w:bdr w:val="none" w:sz="0" w:space="0" w:color="auto" w:frame="1"/>
          <w:lang w:val="es-MX"/>
        </w:rPr>
      </w:pPr>
    </w:p>
    <w:p w14:paraId="30F94DD4" w14:textId="30F21CF9" w:rsidR="007025B9" w:rsidRPr="00A32928" w:rsidRDefault="007025B9" w:rsidP="007025B9">
      <w:pPr>
        <w:shd w:val="clear" w:color="auto" w:fill="FFFFFF"/>
        <w:jc w:val="both"/>
        <w:textAlignment w:val="baseline"/>
        <w:rPr>
          <w:rFonts w:ascii="Arial" w:hAnsi="Arial" w:cs="Arial"/>
          <w:b/>
          <w:bCs/>
          <w:color w:val="000000"/>
          <w:sz w:val="22"/>
          <w:szCs w:val="22"/>
        </w:rPr>
      </w:pPr>
      <w:r w:rsidRPr="00A32928">
        <w:rPr>
          <w:rFonts w:ascii="Arial" w:hAnsi="Arial" w:cs="Arial"/>
          <w:b/>
          <w:bCs/>
          <w:color w:val="000000"/>
          <w:sz w:val="22"/>
          <w:szCs w:val="22"/>
        </w:rPr>
        <w:t xml:space="preserve">CAUSAL DE RECHAZO – </w:t>
      </w:r>
      <w:r w:rsidR="00B60192">
        <w:rPr>
          <w:rFonts w:ascii="Arial" w:hAnsi="Arial" w:cs="Arial"/>
          <w:b/>
          <w:bCs/>
          <w:color w:val="000000"/>
          <w:sz w:val="22"/>
          <w:szCs w:val="22"/>
        </w:rPr>
        <w:t>L</w:t>
      </w:r>
      <w:r w:rsidRPr="00A32928">
        <w:rPr>
          <w:rFonts w:ascii="Arial" w:hAnsi="Arial" w:cs="Arial"/>
          <w:b/>
          <w:bCs/>
          <w:color w:val="000000"/>
          <w:sz w:val="22"/>
          <w:szCs w:val="22"/>
        </w:rPr>
        <w:t xml:space="preserve">iteral </w:t>
      </w:r>
      <w:r w:rsidR="00132CB6">
        <w:rPr>
          <w:rFonts w:ascii="Arial" w:hAnsi="Arial" w:cs="Arial"/>
          <w:b/>
          <w:bCs/>
          <w:color w:val="000000"/>
          <w:sz w:val="22"/>
          <w:szCs w:val="22"/>
        </w:rPr>
        <w:t>n</w:t>
      </w:r>
      <w:r w:rsidRPr="00A32928">
        <w:rPr>
          <w:rFonts w:ascii="Arial" w:hAnsi="Arial" w:cs="Arial"/>
          <w:b/>
          <w:bCs/>
          <w:color w:val="000000"/>
          <w:sz w:val="22"/>
          <w:szCs w:val="22"/>
        </w:rPr>
        <w:t xml:space="preserve"> – Tachaduras – Convalidación – Alcance </w:t>
      </w:r>
    </w:p>
    <w:p w14:paraId="4ECE7731" w14:textId="77777777" w:rsidR="007025B9" w:rsidRPr="00A32928" w:rsidRDefault="007025B9" w:rsidP="007025B9">
      <w:pPr>
        <w:shd w:val="clear" w:color="auto" w:fill="FFFFFF"/>
        <w:jc w:val="both"/>
        <w:textAlignment w:val="baseline"/>
        <w:rPr>
          <w:rFonts w:ascii="Arial" w:hAnsi="Arial" w:cs="Arial"/>
          <w:b/>
          <w:color w:val="000000"/>
          <w:sz w:val="20"/>
          <w:szCs w:val="20"/>
          <w:bdr w:val="none" w:sz="0" w:space="0" w:color="auto" w:frame="1"/>
          <w:lang w:val="es-MX"/>
        </w:rPr>
      </w:pPr>
    </w:p>
    <w:p w14:paraId="40236A02" w14:textId="77777777" w:rsidR="007025B9" w:rsidRPr="00A32928" w:rsidRDefault="007025B9" w:rsidP="007025B9">
      <w:pPr>
        <w:shd w:val="clear" w:color="auto" w:fill="FFFFFF"/>
        <w:jc w:val="both"/>
        <w:textAlignment w:val="baseline"/>
        <w:rPr>
          <w:rFonts w:ascii="Arial" w:hAnsi="Arial" w:cs="Arial"/>
          <w:color w:val="000000"/>
          <w:sz w:val="20"/>
          <w:szCs w:val="20"/>
          <w:bdr w:val="none" w:sz="0" w:space="0" w:color="auto" w:frame="1"/>
          <w:lang w:val="es-MX"/>
        </w:rPr>
      </w:pPr>
      <w:r w:rsidRPr="00A32928">
        <w:rPr>
          <w:rFonts w:ascii="Arial" w:hAnsi="Arial" w:cs="Arial"/>
          <w:color w:val="000000"/>
          <w:sz w:val="20"/>
          <w:szCs w:val="20"/>
          <w:bdr w:val="none" w:sz="0" w:space="0" w:color="auto" w:frame="1"/>
          <w:lang w:val="es-MX"/>
        </w:rPr>
        <w:t>Por tanto, resulta claro que presentar la oferta con tachaduras o enmendaduras, que no están convalidadas en la forma indicada en la sección 2.3 del pliego de condiciones versión 3 de los pliegos tipo, puede constituir una causal de rechazo siempre y cuando se trate de documentos o requisitos necesarios para comparar las propuestas.</w:t>
      </w:r>
    </w:p>
    <w:p w14:paraId="29A694A3" w14:textId="77777777" w:rsidR="007025B9" w:rsidRPr="00A32928" w:rsidRDefault="007025B9" w:rsidP="007025B9">
      <w:pPr>
        <w:shd w:val="clear" w:color="auto" w:fill="FFFFFF"/>
        <w:jc w:val="both"/>
        <w:textAlignment w:val="baseline"/>
        <w:rPr>
          <w:rFonts w:ascii="Arial" w:hAnsi="Arial" w:cs="Arial"/>
          <w:color w:val="000000"/>
          <w:sz w:val="20"/>
          <w:szCs w:val="20"/>
          <w:bdr w:val="none" w:sz="0" w:space="0" w:color="auto" w:frame="1"/>
          <w:lang w:val="es-MX"/>
        </w:rPr>
      </w:pPr>
      <w:r w:rsidRPr="00A32928">
        <w:rPr>
          <w:rFonts w:ascii="Arial" w:hAnsi="Arial" w:cs="Arial"/>
          <w:color w:val="000000"/>
          <w:sz w:val="20"/>
          <w:szCs w:val="20"/>
          <w:bdr w:val="none" w:sz="0" w:space="0" w:color="auto" w:frame="1"/>
          <w:lang w:val="es-MX"/>
        </w:rPr>
        <w:t xml:space="preserve">En orden con lo anterior, debe recordarse que la sección 2.3. del pliego de condiciones establece la forma en que debe presentarse la oferta, precisando las indicaciones que deben diligenciarse en cada sobre de oferta. Asimismo, esta sección señala que los documentos que conforman los sobres 1 y 2 deben entregarse legajados, foliados, escritos en idioma castellano y en medio mecánico; igualmente, precisó que la oferta debe ser numerada en todas sus hojas. La propuesta debe contener un índice que identifique la documentación de la oferta y el folio al que corresponde cada una de estas. </w:t>
      </w:r>
    </w:p>
    <w:p w14:paraId="76A0F6BF" w14:textId="77777777" w:rsidR="007025B9" w:rsidRPr="00A32928" w:rsidRDefault="007025B9" w:rsidP="007025B9">
      <w:pPr>
        <w:shd w:val="clear" w:color="auto" w:fill="FFFFFF"/>
        <w:jc w:val="both"/>
        <w:textAlignment w:val="baseline"/>
        <w:rPr>
          <w:rFonts w:ascii="Arial" w:hAnsi="Arial" w:cs="Arial"/>
          <w:color w:val="000000"/>
          <w:sz w:val="20"/>
          <w:szCs w:val="20"/>
          <w:bdr w:val="none" w:sz="0" w:space="0" w:color="auto" w:frame="1"/>
          <w:lang w:val="es-MX"/>
        </w:rPr>
      </w:pPr>
      <w:r w:rsidRPr="00A32928">
        <w:rPr>
          <w:rFonts w:ascii="Arial" w:hAnsi="Arial" w:cs="Arial"/>
          <w:color w:val="000000"/>
          <w:sz w:val="20"/>
          <w:szCs w:val="20"/>
          <w:bdr w:val="none" w:sz="0" w:space="0" w:color="auto" w:frame="1"/>
          <w:lang w:val="es-MX"/>
        </w:rPr>
        <w:t xml:space="preserve">Igualmente, la estipulación citada contempla la posibilidad de enmendar o tachar errores y define la forma en que estas deben subsanarse, previendo que en estos casos aquellas deben ser convalidadas por la persona que suscribió el documento objeto de </w:t>
      </w:r>
      <w:proofErr w:type="gramStart"/>
      <w:r w:rsidRPr="00A32928">
        <w:rPr>
          <w:rFonts w:ascii="Arial" w:hAnsi="Arial" w:cs="Arial"/>
          <w:color w:val="000000"/>
          <w:sz w:val="20"/>
          <w:szCs w:val="20"/>
          <w:bdr w:val="none" w:sz="0" w:space="0" w:color="auto" w:frame="1"/>
          <w:lang w:val="es-MX"/>
        </w:rPr>
        <w:t>la misma</w:t>
      </w:r>
      <w:proofErr w:type="gramEnd"/>
      <w:r w:rsidRPr="00A32928">
        <w:rPr>
          <w:rFonts w:ascii="Arial" w:hAnsi="Arial" w:cs="Arial"/>
          <w:color w:val="000000"/>
          <w:sz w:val="20"/>
          <w:szCs w:val="20"/>
          <w:bdr w:val="none" w:sz="0" w:space="0" w:color="auto" w:frame="1"/>
          <w:lang w:val="es-MX"/>
        </w:rPr>
        <w:t xml:space="preserve">, firmándolo al pie de la misma y nota al margen del documento donde manifieste clara y expresamente que se hizo dicha corrección. </w:t>
      </w:r>
    </w:p>
    <w:p w14:paraId="439EA8CF" w14:textId="1826ECCF" w:rsidR="00AF130E" w:rsidRPr="00A32928" w:rsidRDefault="007025B9" w:rsidP="007025B9">
      <w:pPr>
        <w:shd w:val="clear" w:color="auto" w:fill="FFFFFF"/>
        <w:jc w:val="both"/>
        <w:textAlignment w:val="baseline"/>
        <w:rPr>
          <w:rFonts w:ascii="Arial" w:hAnsi="Arial" w:cs="Arial"/>
          <w:color w:val="000000"/>
          <w:sz w:val="20"/>
          <w:szCs w:val="20"/>
        </w:rPr>
      </w:pPr>
      <w:r w:rsidRPr="00A32928">
        <w:rPr>
          <w:rFonts w:ascii="Arial" w:hAnsi="Arial" w:cs="Arial"/>
          <w:color w:val="000000"/>
          <w:sz w:val="20"/>
          <w:szCs w:val="20"/>
          <w:bdr w:val="none" w:sz="0" w:space="0" w:color="auto" w:frame="1"/>
          <w:lang w:val="es-MX"/>
        </w:rPr>
        <w:t>Sin embargo, a pesar de que la estipulación señala que la tachadura o enmendadura debe ser convalidada por quien suscribió el documento, dicha estipulación debe ser interpretada a la luz del principio de primacía del derecho sustancial sobre las formalidades, de que trata el artículo 228 de la Constitución Política y el numeral 15 del artículo 25 de la Ley 80 de 1993, de modo que, en cada caso concreto, las entidades que adelantan los procesos de contratación deberán verificar que con su aplicación no se obstaculice la efectividad de los derechos del proponente por exigencias procedimentales excesivas y que constituyan una aplicación irreflexiva de la formalidad respectiva.</w:t>
      </w:r>
    </w:p>
    <w:p w14:paraId="4C6C9C76" w14:textId="77777777" w:rsidR="00AF130E" w:rsidRPr="00A32928" w:rsidRDefault="00AF130E" w:rsidP="00AF130E">
      <w:pPr>
        <w:shd w:val="clear" w:color="auto" w:fill="FFFFFF"/>
        <w:jc w:val="both"/>
        <w:textAlignment w:val="baseline"/>
        <w:rPr>
          <w:rFonts w:ascii="Arial" w:hAnsi="Arial" w:cs="Arial"/>
          <w:b/>
          <w:bCs/>
          <w:color w:val="000000"/>
          <w:sz w:val="22"/>
          <w:szCs w:val="22"/>
        </w:rPr>
      </w:pPr>
    </w:p>
    <w:p w14:paraId="6D4AD045" w14:textId="77777777" w:rsidR="007025B9" w:rsidRPr="00A32928" w:rsidRDefault="007025B9" w:rsidP="000A3221">
      <w:pPr>
        <w:rPr>
          <w:rFonts w:ascii="Arial" w:hAnsi="Arial" w:cs="Arial"/>
          <w:b/>
          <w:bCs/>
          <w:color w:val="000000"/>
          <w:sz w:val="22"/>
          <w:szCs w:val="22"/>
        </w:rPr>
      </w:pPr>
    </w:p>
    <w:p w14:paraId="0D8324E3" w14:textId="77777777" w:rsidR="00240517" w:rsidRPr="00A32928" w:rsidRDefault="00240517">
      <w:pPr>
        <w:rPr>
          <w:rFonts w:ascii="Arial" w:eastAsia="Calibri" w:hAnsi="Arial" w:cs="Arial"/>
          <w:color w:val="000000" w:themeColor="text1"/>
          <w:sz w:val="22"/>
        </w:rPr>
      </w:pPr>
      <w:r w:rsidRPr="00A32928">
        <w:rPr>
          <w:rFonts w:ascii="Arial" w:eastAsia="Calibri" w:hAnsi="Arial" w:cs="Arial"/>
          <w:color w:val="000000" w:themeColor="text1"/>
          <w:sz w:val="22"/>
        </w:rPr>
        <w:br w:type="page"/>
      </w:r>
    </w:p>
    <w:p w14:paraId="7C6CA6F9" w14:textId="77777777" w:rsidR="005D261C" w:rsidRDefault="005D261C" w:rsidP="000A3221">
      <w:pPr>
        <w:rPr>
          <w:rFonts w:ascii="Arial" w:eastAsia="Calibri" w:hAnsi="Arial" w:cs="Arial"/>
          <w:color w:val="000000" w:themeColor="text1"/>
          <w:sz w:val="22"/>
        </w:rPr>
      </w:pPr>
    </w:p>
    <w:p w14:paraId="33C546C4" w14:textId="57C4FE07" w:rsidR="005D261C" w:rsidRDefault="005D261C" w:rsidP="005D261C">
      <w:pPr>
        <w:jc w:val="right"/>
        <w:rPr>
          <w:rFonts w:ascii="Arial" w:eastAsia="Calibri" w:hAnsi="Arial" w:cs="Arial"/>
          <w:color w:val="000000" w:themeColor="text1"/>
          <w:sz w:val="22"/>
        </w:rPr>
      </w:pPr>
      <w:r>
        <w:rPr>
          <w:noProof/>
        </w:rPr>
        <w:drawing>
          <wp:inline distT="0" distB="0" distL="0" distR="0" wp14:anchorId="3B523393" wp14:editId="1E6B3281">
            <wp:extent cx="2390775" cy="485191"/>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398611" cy="486781"/>
                    </a:xfrm>
                    <a:prstGeom prst="rect">
                      <a:avLst/>
                    </a:prstGeom>
                  </pic:spPr>
                </pic:pic>
              </a:graphicData>
            </a:graphic>
          </wp:inline>
        </w:drawing>
      </w:r>
    </w:p>
    <w:p w14:paraId="3E06555D" w14:textId="07A172A7" w:rsidR="005D261C" w:rsidRDefault="005D261C" w:rsidP="000A3221">
      <w:pPr>
        <w:rPr>
          <w:rFonts w:ascii="Arial" w:eastAsia="Calibri" w:hAnsi="Arial" w:cs="Arial"/>
          <w:color w:val="000000" w:themeColor="text1"/>
          <w:sz w:val="22"/>
        </w:rPr>
      </w:pPr>
      <w:r>
        <w:rPr>
          <w:rFonts w:ascii="Arial" w:eastAsia="Calibri" w:hAnsi="Arial" w:cs="Arial"/>
          <w:color w:val="000000" w:themeColor="text1"/>
          <w:sz w:val="22"/>
        </w:rPr>
        <w:t xml:space="preserve">Bogotá D.C., 13 </w:t>
      </w:r>
      <w:proofErr w:type="gramStart"/>
      <w:r>
        <w:rPr>
          <w:rFonts w:ascii="Arial" w:eastAsia="Calibri" w:hAnsi="Arial" w:cs="Arial"/>
          <w:color w:val="000000" w:themeColor="text1"/>
          <w:sz w:val="22"/>
        </w:rPr>
        <w:t>Agosto</w:t>
      </w:r>
      <w:proofErr w:type="gramEnd"/>
      <w:r>
        <w:rPr>
          <w:rFonts w:ascii="Arial" w:eastAsia="Calibri" w:hAnsi="Arial" w:cs="Arial"/>
          <w:color w:val="000000" w:themeColor="text1"/>
          <w:sz w:val="22"/>
        </w:rPr>
        <w:t xml:space="preserve"> 2021</w:t>
      </w:r>
    </w:p>
    <w:p w14:paraId="38FF4755" w14:textId="77777777" w:rsidR="005D261C" w:rsidRDefault="005D261C" w:rsidP="000A3221">
      <w:pPr>
        <w:rPr>
          <w:rFonts w:ascii="Arial" w:eastAsia="Calibri" w:hAnsi="Arial" w:cs="Arial"/>
          <w:color w:val="000000" w:themeColor="text1"/>
          <w:sz w:val="22"/>
        </w:rPr>
      </w:pPr>
    </w:p>
    <w:p w14:paraId="6E5E3ADC" w14:textId="77777777" w:rsidR="005D261C" w:rsidRDefault="005D261C" w:rsidP="000A3221">
      <w:pPr>
        <w:rPr>
          <w:rFonts w:ascii="Arial" w:eastAsia="Calibri" w:hAnsi="Arial" w:cs="Arial"/>
          <w:color w:val="000000" w:themeColor="text1"/>
          <w:sz w:val="22"/>
        </w:rPr>
      </w:pPr>
    </w:p>
    <w:p w14:paraId="3C9B38FE" w14:textId="34605308" w:rsidR="000A3221" w:rsidRPr="00A32928" w:rsidRDefault="000A3221" w:rsidP="000A3221">
      <w:pPr>
        <w:rPr>
          <w:rFonts w:ascii="Arial" w:eastAsia="Calibri" w:hAnsi="Arial" w:cs="Arial"/>
          <w:color w:val="000000" w:themeColor="text1"/>
          <w:sz w:val="22"/>
        </w:rPr>
      </w:pPr>
      <w:r w:rsidRPr="00A32928">
        <w:rPr>
          <w:rFonts w:ascii="Arial" w:eastAsia="Calibri" w:hAnsi="Arial" w:cs="Arial"/>
          <w:color w:val="000000" w:themeColor="text1"/>
          <w:sz w:val="22"/>
        </w:rPr>
        <w:t>Señor</w:t>
      </w:r>
    </w:p>
    <w:p w14:paraId="29E62BA3" w14:textId="623A32BC" w:rsidR="000A3221" w:rsidRPr="00A32928" w:rsidRDefault="00B07322" w:rsidP="000A3221">
      <w:pPr>
        <w:rPr>
          <w:rFonts w:ascii="Arial" w:eastAsia="Calibri" w:hAnsi="Arial" w:cs="Arial"/>
          <w:b/>
          <w:color w:val="000000" w:themeColor="text1"/>
          <w:sz w:val="22"/>
        </w:rPr>
      </w:pPr>
      <w:r w:rsidRPr="00A32928">
        <w:rPr>
          <w:rFonts w:ascii="Arial" w:eastAsia="Calibri" w:hAnsi="Arial" w:cs="Arial"/>
          <w:b/>
          <w:color w:val="000000" w:themeColor="text1"/>
          <w:sz w:val="22"/>
        </w:rPr>
        <w:t>Peticionario</w:t>
      </w:r>
      <w:r w:rsidR="000157E9">
        <w:rPr>
          <w:rFonts w:ascii="Arial" w:eastAsia="Calibri" w:hAnsi="Arial" w:cs="Arial"/>
          <w:b/>
          <w:color w:val="000000" w:themeColor="text1"/>
          <w:sz w:val="22"/>
        </w:rPr>
        <w:t xml:space="preserve"> anónimo</w:t>
      </w:r>
    </w:p>
    <w:p w14:paraId="648CC771" w14:textId="4D7178C0" w:rsidR="000A3221" w:rsidRPr="00A32928" w:rsidRDefault="008F0403" w:rsidP="000A3221">
      <w:pPr>
        <w:rPr>
          <w:rFonts w:ascii="Arial" w:eastAsia="Calibri" w:hAnsi="Arial" w:cs="Arial"/>
          <w:color w:val="000000" w:themeColor="text1"/>
          <w:sz w:val="22"/>
        </w:rPr>
      </w:pPr>
      <w:r w:rsidRPr="00A32928">
        <w:rPr>
          <w:rFonts w:ascii="Arial" w:eastAsia="Calibri" w:hAnsi="Arial" w:cs="Arial"/>
          <w:bCs/>
          <w:color w:val="000000" w:themeColor="text1"/>
          <w:sz w:val="22"/>
        </w:rPr>
        <w:t>Bogotá D.C.</w:t>
      </w:r>
    </w:p>
    <w:p w14:paraId="07CC316A" w14:textId="296EB8DA" w:rsidR="000A3221" w:rsidRPr="00A32928" w:rsidRDefault="000A3221" w:rsidP="000A3221">
      <w:pPr>
        <w:rPr>
          <w:rFonts w:ascii="Arial" w:eastAsia="Calibri" w:hAnsi="Arial" w:cs="Arial"/>
          <w:color w:val="000000" w:themeColor="text1"/>
          <w:sz w:val="22"/>
        </w:rPr>
      </w:pPr>
    </w:p>
    <w:p w14:paraId="2E4DA3CE" w14:textId="77777777" w:rsidR="00046546" w:rsidRPr="00A32928" w:rsidRDefault="00046546" w:rsidP="000A3221">
      <w:pPr>
        <w:rPr>
          <w:rFonts w:ascii="Arial" w:eastAsia="Calibri" w:hAnsi="Arial" w:cs="Arial"/>
          <w:color w:val="000000" w:themeColor="text1"/>
          <w:sz w:val="22"/>
        </w:rPr>
      </w:pPr>
    </w:p>
    <w:p w14:paraId="2F69A217" w14:textId="02E281AE" w:rsidR="00046546" w:rsidRPr="00A32928" w:rsidRDefault="000A3221" w:rsidP="00AF130E">
      <w:pPr>
        <w:ind w:left="2124" w:firstLine="708"/>
        <w:rPr>
          <w:rFonts w:ascii="Arial" w:eastAsia="Calibri" w:hAnsi="Arial" w:cs="Arial"/>
          <w:b/>
          <w:color w:val="000000" w:themeColor="text1"/>
          <w:sz w:val="22"/>
        </w:rPr>
      </w:pPr>
      <w:r w:rsidRPr="00A32928">
        <w:rPr>
          <w:rFonts w:ascii="Arial" w:eastAsia="Calibri" w:hAnsi="Arial" w:cs="Arial"/>
          <w:b/>
          <w:color w:val="000000" w:themeColor="text1"/>
          <w:sz w:val="22"/>
        </w:rPr>
        <w:t xml:space="preserve">Concepto C – </w:t>
      </w:r>
      <w:r w:rsidR="007025B9" w:rsidRPr="00A32928">
        <w:rPr>
          <w:rFonts w:ascii="Arial" w:eastAsia="Calibri" w:hAnsi="Arial" w:cs="Arial"/>
          <w:b/>
          <w:color w:val="000000" w:themeColor="text1"/>
          <w:sz w:val="22"/>
        </w:rPr>
        <w:t xml:space="preserve">409 </w:t>
      </w:r>
      <w:r w:rsidRPr="00A32928">
        <w:rPr>
          <w:rFonts w:ascii="Arial" w:eastAsia="Calibri" w:hAnsi="Arial" w:cs="Arial"/>
          <w:b/>
          <w:color w:val="000000" w:themeColor="text1"/>
          <w:sz w:val="22"/>
        </w:rPr>
        <w:t>de 202</w:t>
      </w:r>
      <w:r w:rsidR="001B16A1" w:rsidRPr="00A32928">
        <w:rPr>
          <w:rFonts w:ascii="Arial" w:eastAsia="Calibri" w:hAnsi="Arial" w:cs="Arial"/>
          <w:b/>
          <w:color w:val="000000" w:themeColor="text1"/>
          <w:sz w:val="22"/>
        </w:rPr>
        <w:t>1</w:t>
      </w:r>
    </w:p>
    <w:p w14:paraId="526DA8B4" w14:textId="77777777" w:rsidR="00AF130E" w:rsidRPr="00A32928" w:rsidRDefault="00AF130E" w:rsidP="00AF130E">
      <w:pPr>
        <w:ind w:left="2124" w:firstLine="708"/>
        <w:rPr>
          <w:rFonts w:ascii="Arial" w:eastAsia="Calibri" w:hAnsi="Arial" w:cs="Arial"/>
          <w:b/>
          <w:color w:val="000000" w:themeColor="text1"/>
          <w:sz w:val="22"/>
        </w:rPr>
      </w:pPr>
    </w:p>
    <w:p w14:paraId="233A77D0" w14:textId="77777777" w:rsidR="000A3221" w:rsidRPr="00A32928" w:rsidRDefault="000A3221" w:rsidP="000A3221">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E96F75" w:rsidRPr="00A32928" w14:paraId="324DF65E" w14:textId="77777777" w:rsidTr="00E96F75">
        <w:tc>
          <w:tcPr>
            <w:tcW w:w="2552" w:type="dxa"/>
            <w:hideMark/>
          </w:tcPr>
          <w:p w14:paraId="15132EF2" w14:textId="77777777" w:rsidR="000A3221" w:rsidRPr="00A32928" w:rsidRDefault="000A3221" w:rsidP="007F212F">
            <w:pPr>
              <w:rPr>
                <w:rFonts w:ascii="Arial" w:eastAsia="Calibri" w:hAnsi="Arial" w:cs="Arial"/>
                <w:color w:val="000000" w:themeColor="text1"/>
              </w:rPr>
            </w:pPr>
            <w:r w:rsidRPr="00A32928">
              <w:rPr>
                <w:rFonts w:ascii="Arial" w:eastAsia="Calibri" w:hAnsi="Arial" w:cs="Arial"/>
                <w:b/>
                <w:color w:val="000000" w:themeColor="text1"/>
              </w:rPr>
              <w:t>Temas:</w:t>
            </w:r>
            <w:r w:rsidRPr="00A32928">
              <w:rPr>
                <w:rFonts w:ascii="Arial" w:eastAsia="Calibri" w:hAnsi="Arial" w:cs="Arial"/>
                <w:color w:val="000000" w:themeColor="text1"/>
              </w:rPr>
              <w:t xml:space="preserve">           </w:t>
            </w:r>
          </w:p>
          <w:p w14:paraId="1BFCBF3A" w14:textId="77777777" w:rsidR="000A3221" w:rsidRPr="00A32928" w:rsidRDefault="000A3221" w:rsidP="007F212F">
            <w:pPr>
              <w:rPr>
                <w:rFonts w:ascii="Arial" w:eastAsia="Calibri" w:hAnsi="Arial" w:cs="Arial"/>
                <w:color w:val="000000" w:themeColor="text1"/>
              </w:rPr>
            </w:pPr>
            <w:r w:rsidRPr="00A32928">
              <w:rPr>
                <w:rFonts w:ascii="Arial" w:eastAsia="Calibri" w:hAnsi="Arial" w:cs="Arial"/>
                <w:color w:val="000000" w:themeColor="text1"/>
              </w:rPr>
              <w:t xml:space="preserve">                           </w:t>
            </w:r>
          </w:p>
        </w:tc>
        <w:tc>
          <w:tcPr>
            <w:tcW w:w="6374" w:type="dxa"/>
            <w:hideMark/>
          </w:tcPr>
          <w:p w14:paraId="03DFBA95" w14:textId="77777777" w:rsidR="000A3221" w:rsidRPr="00A32928" w:rsidRDefault="00AF130E" w:rsidP="007025B9">
            <w:pPr>
              <w:shd w:val="clear" w:color="auto" w:fill="FFFFFF"/>
              <w:jc w:val="both"/>
              <w:textAlignment w:val="baseline"/>
              <w:rPr>
                <w:rFonts w:ascii="Arial" w:hAnsi="Arial" w:cs="Arial"/>
                <w:b/>
                <w:bCs/>
                <w:color w:val="000000"/>
              </w:rPr>
            </w:pPr>
            <w:r w:rsidRPr="00A32928">
              <w:rPr>
                <w:rFonts w:ascii="Arial" w:hAnsi="Arial" w:cs="Arial"/>
                <w:bCs/>
                <w:color w:val="000000" w:themeColor="text1"/>
                <w:lang w:eastAsia="es-ES"/>
              </w:rPr>
              <w:t xml:space="preserve">PRINCIPIO DE SELECCIÓN OBJETIVA / PRINCIPIO DE SELECCIÓN OBJETIVA – Desarrollo jurisprudencial / SUBSABANIBILIDAD – Requisitos habilitantes / </w:t>
            </w:r>
            <w:r w:rsidRPr="00A32928">
              <w:rPr>
                <w:rFonts w:ascii="Arial" w:hAnsi="Arial" w:cs="Arial"/>
                <w:bCs/>
                <w:color w:val="000000"/>
              </w:rPr>
              <w:t xml:space="preserve">PLIEGO TIPO – CAUSAL DE RECHAZO DE OFERTA </w:t>
            </w:r>
            <w:r w:rsidR="007025B9" w:rsidRPr="00A32928">
              <w:rPr>
                <w:rFonts w:ascii="Arial" w:hAnsi="Arial" w:cs="Arial"/>
                <w:bCs/>
                <w:color w:val="000000"/>
              </w:rPr>
              <w:t xml:space="preserve">/ </w:t>
            </w:r>
            <w:r w:rsidR="007025B9" w:rsidRPr="003662B2">
              <w:rPr>
                <w:rFonts w:ascii="Arial" w:hAnsi="Arial" w:cs="Arial"/>
                <w:color w:val="000000"/>
              </w:rPr>
              <w:t>CAUSAL DE RECHAZO – literal N – Tachaduras – Convalidación – Alcance</w:t>
            </w:r>
            <w:r w:rsidR="007025B9" w:rsidRPr="00A32928">
              <w:rPr>
                <w:rFonts w:ascii="Arial" w:hAnsi="Arial" w:cs="Arial"/>
                <w:b/>
                <w:bCs/>
                <w:color w:val="000000"/>
              </w:rPr>
              <w:t xml:space="preserve"> </w:t>
            </w:r>
          </w:p>
          <w:p w14:paraId="4A40C838" w14:textId="26C8E401" w:rsidR="007025B9" w:rsidRPr="00A32928" w:rsidRDefault="007025B9" w:rsidP="007025B9">
            <w:pPr>
              <w:shd w:val="clear" w:color="auto" w:fill="FFFFFF"/>
              <w:jc w:val="both"/>
              <w:textAlignment w:val="baseline"/>
              <w:rPr>
                <w:rFonts w:ascii="Arial" w:hAnsi="Arial" w:cs="Arial"/>
                <w:b/>
                <w:bCs/>
                <w:color w:val="000000"/>
              </w:rPr>
            </w:pPr>
          </w:p>
        </w:tc>
      </w:tr>
      <w:tr w:rsidR="00E96F75" w:rsidRPr="00A32928" w14:paraId="62A81E64" w14:textId="77777777" w:rsidTr="00E96F75">
        <w:tc>
          <w:tcPr>
            <w:tcW w:w="2552" w:type="dxa"/>
          </w:tcPr>
          <w:p w14:paraId="73F14ECF" w14:textId="77777777" w:rsidR="000A3221" w:rsidRPr="00A32928" w:rsidRDefault="000A3221" w:rsidP="007F212F">
            <w:pPr>
              <w:spacing w:before="120"/>
              <w:rPr>
                <w:rFonts w:ascii="Arial" w:eastAsia="Calibri" w:hAnsi="Arial" w:cs="Arial"/>
                <w:b/>
                <w:color w:val="000000" w:themeColor="text1"/>
              </w:rPr>
            </w:pPr>
            <w:r w:rsidRPr="00A32928">
              <w:rPr>
                <w:rFonts w:ascii="Arial" w:eastAsia="Calibri" w:hAnsi="Arial" w:cs="Arial"/>
                <w:b/>
                <w:color w:val="000000" w:themeColor="text1"/>
              </w:rPr>
              <w:t>Radicación:</w:t>
            </w:r>
            <w:r w:rsidRPr="00A32928">
              <w:rPr>
                <w:rFonts w:ascii="Arial" w:eastAsia="Calibri" w:hAnsi="Arial" w:cs="Arial"/>
                <w:color w:val="000000" w:themeColor="text1"/>
              </w:rPr>
              <w:t xml:space="preserve">                              </w:t>
            </w:r>
          </w:p>
        </w:tc>
        <w:tc>
          <w:tcPr>
            <w:tcW w:w="6374" w:type="dxa"/>
          </w:tcPr>
          <w:p w14:paraId="0B69532A" w14:textId="10E00167" w:rsidR="000A3221" w:rsidRPr="00A32928" w:rsidRDefault="000A3221" w:rsidP="003E296B">
            <w:pPr>
              <w:rPr>
                <w:rFonts w:ascii="Arial" w:eastAsia="Calibri" w:hAnsi="Arial" w:cs="Arial"/>
                <w:bCs/>
                <w:color w:val="000000" w:themeColor="text1"/>
              </w:rPr>
            </w:pPr>
            <w:r w:rsidRPr="00A32928">
              <w:rPr>
                <w:rFonts w:ascii="Arial" w:eastAsia="Calibri" w:hAnsi="Arial" w:cs="Arial"/>
                <w:bCs/>
                <w:color w:val="000000" w:themeColor="text1"/>
              </w:rPr>
              <w:t xml:space="preserve">Respuesta a consulta </w:t>
            </w:r>
            <w:r w:rsidR="00DC15ED" w:rsidRPr="00A32928">
              <w:rPr>
                <w:rFonts w:ascii="Arial" w:hAnsi="Arial" w:cs="Arial"/>
                <w:bCs/>
                <w:color w:val="323130"/>
                <w:shd w:val="clear" w:color="auto" w:fill="FAF9F8"/>
              </w:rPr>
              <w:t>P20210</w:t>
            </w:r>
            <w:r w:rsidR="003E296B" w:rsidRPr="00A32928">
              <w:rPr>
                <w:rFonts w:ascii="Arial" w:hAnsi="Arial" w:cs="Arial"/>
                <w:bCs/>
                <w:color w:val="323130"/>
                <w:shd w:val="clear" w:color="auto" w:fill="FAF9F8"/>
              </w:rPr>
              <w:t>630005737</w:t>
            </w:r>
          </w:p>
        </w:tc>
      </w:tr>
    </w:tbl>
    <w:p w14:paraId="39058CCB" w14:textId="77777777" w:rsidR="007025B9" w:rsidRPr="00A32928" w:rsidRDefault="007025B9" w:rsidP="000A3221">
      <w:pPr>
        <w:rPr>
          <w:rFonts w:ascii="Arial" w:eastAsia="Calibri" w:hAnsi="Arial" w:cs="Arial"/>
          <w:color w:val="000000" w:themeColor="text1"/>
          <w:sz w:val="22"/>
        </w:rPr>
      </w:pPr>
    </w:p>
    <w:p w14:paraId="39A1E878" w14:textId="10EBE0EF" w:rsidR="000A3221" w:rsidRPr="00A32928" w:rsidRDefault="000A3221" w:rsidP="000A3221">
      <w:pPr>
        <w:rPr>
          <w:rFonts w:ascii="Arial" w:eastAsia="Calibri" w:hAnsi="Arial" w:cs="Arial"/>
          <w:color w:val="000000" w:themeColor="text1"/>
          <w:sz w:val="22"/>
        </w:rPr>
      </w:pPr>
      <w:r w:rsidRPr="00A32928">
        <w:rPr>
          <w:rFonts w:ascii="Arial" w:eastAsia="Calibri" w:hAnsi="Arial" w:cs="Arial"/>
          <w:color w:val="000000" w:themeColor="text1"/>
          <w:sz w:val="22"/>
        </w:rPr>
        <w:t>Estimad</w:t>
      </w:r>
      <w:r w:rsidR="00967C55" w:rsidRPr="00A32928">
        <w:rPr>
          <w:rFonts w:ascii="Arial" w:eastAsia="Calibri" w:hAnsi="Arial" w:cs="Arial"/>
          <w:color w:val="000000" w:themeColor="text1"/>
          <w:sz w:val="22"/>
        </w:rPr>
        <w:t>o</w:t>
      </w:r>
      <w:r w:rsidRPr="00A32928">
        <w:rPr>
          <w:rFonts w:ascii="Arial" w:eastAsia="Calibri" w:hAnsi="Arial" w:cs="Arial"/>
          <w:color w:val="000000" w:themeColor="text1"/>
          <w:sz w:val="22"/>
        </w:rPr>
        <w:t xml:space="preserve"> seño</w:t>
      </w:r>
      <w:r w:rsidR="00777292" w:rsidRPr="00A32928">
        <w:rPr>
          <w:rFonts w:ascii="Arial" w:eastAsia="Calibri" w:hAnsi="Arial" w:cs="Arial"/>
          <w:color w:val="000000" w:themeColor="text1"/>
          <w:sz w:val="22"/>
        </w:rPr>
        <w:t>r</w:t>
      </w:r>
      <w:r w:rsidR="00BA71E5" w:rsidRPr="00A32928">
        <w:rPr>
          <w:rFonts w:ascii="Arial" w:eastAsia="Calibri" w:hAnsi="Arial" w:cs="Arial"/>
          <w:color w:val="000000" w:themeColor="text1"/>
          <w:sz w:val="22"/>
        </w:rPr>
        <w:t xml:space="preserve"> peticionario</w:t>
      </w:r>
      <w:r w:rsidRPr="00A32928">
        <w:rPr>
          <w:rFonts w:ascii="Arial" w:eastAsia="Calibri" w:hAnsi="Arial" w:cs="Arial"/>
          <w:color w:val="000000" w:themeColor="text1"/>
          <w:sz w:val="22"/>
        </w:rPr>
        <w:t>:</w:t>
      </w:r>
    </w:p>
    <w:p w14:paraId="1360175E" w14:textId="77777777" w:rsidR="000A3221" w:rsidRPr="00A32928" w:rsidRDefault="000A3221" w:rsidP="000A3221">
      <w:pPr>
        <w:rPr>
          <w:rFonts w:ascii="Arial" w:eastAsia="Calibri" w:hAnsi="Arial" w:cs="Arial"/>
          <w:color w:val="000000" w:themeColor="text1"/>
          <w:sz w:val="22"/>
        </w:rPr>
      </w:pPr>
    </w:p>
    <w:p w14:paraId="686D2778" w14:textId="51D1513D" w:rsidR="000A3221" w:rsidRPr="00A32928" w:rsidRDefault="000A3221" w:rsidP="000A3221">
      <w:pPr>
        <w:spacing w:line="276" w:lineRule="auto"/>
        <w:jc w:val="both"/>
        <w:rPr>
          <w:rFonts w:ascii="Arial" w:eastAsia="Calibri" w:hAnsi="Arial" w:cs="Arial"/>
          <w:color w:val="000000" w:themeColor="text1"/>
          <w:sz w:val="22"/>
        </w:rPr>
      </w:pPr>
      <w:r w:rsidRPr="00A32928">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3E296B" w:rsidRPr="00A32928">
        <w:rPr>
          <w:rFonts w:ascii="Arial" w:eastAsia="Calibri" w:hAnsi="Arial" w:cs="Arial"/>
          <w:color w:val="000000" w:themeColor="text1"/>
          <w:sz w:val="22"/>
        </w:rPr>
        <w:t xml:space="preserve">30 de junio de </w:t>
      </w:r>
      <w:r w:rsidRPr="00A32928">
        <w:rPr>
          <w:rFonts w:ascii="Arial" w:eastAsia="Calibri" w:hAnsi="Arial" w:cs="Arial"/>
          <w:color w:val="000000" w:themeColor="text1"/>
          <w:sz w:val="22"/>
        </w:rPr>
        <w:t>202</w:t>
      </w:r>
      <w:r w:rsidR="001B16A1" w:rsidRPr="00A32928">
        <w:rPr>
          <w:rFonts w:ascii="Arial" w:eastAsia="Calibri" w:hAnsi="Arial" w:cs="Arial"/>
          <w:color w:val="000000" w:themeColor="text1"/>
          <w:sz w:val="22"/>
        </w:rPr>
        <w:t>1</w:t>
      </w:r>
      <w:r w:rsidRPr="00A32928">
        <w:rPr>
          <w:rFonts w:ascii="Arial" w:eastAsia="Calibri" w:hAnsi="Arial" w:cs="Arial"/>
          <w:color w:val="000000" w:themeColor="text1"/>
          <w:sz w:val="22"/>
        </w:rPr>
        <w:t xml:space="preserve">. </w:t>
      </w:r>
    </w:p>
    <w:p w14:paraId="3E901AE2" w14:textId="77777777" w:rsidR="000A3221" w:rsidRPr="00A32928" w:rsidRDefault="000A3221" w:rsidP="000A3221">
      <w:pPr>
        <w:spacing w:line="276" w:lineRule="auto"/>
        <w:jc w:val="both"/>
        <w:rPr>
          <w:rFonts w:ascii="Arial" w:eastAsia="Calibri" w:hAnsi="Arial" w:cs="Arial"/>
          <w:color w:val="000000" w:themeColor="text1"/>
          <w:sz w:val="22"/>
        </w:rPr>
      </w:pPr>
    </w:p>
    <w:p w14:paraId="02F9FA41" w14:textId="77777777" w:rsidR="00794DB7" w:rsidRPr="00A32928" w:rsidRDefault="000A3221" w:rsidP="00794DB7">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A32928">
        <w:rPr>
          <w:rFonts w:ascii="Arial" w:eastAsia="Calibri" w:hAnsi="Arial" w:cs="Arial"/>
          <w:b/>
          <w:color w:val="000000" w:themeColor="text1"/>
          <w:sz w:val="22"/>
        </w:rPr>
        <w:t>Problema</w:t>
      </w:r>
      <w:r w:rsidR="00B63EB7" w:rsidRPr="00A32928">
        <w:rPr>
          <w:rFonts w:ascii="Arial" w:eastAsia="Calibri" w:hAnsi="Arial" w:cs="Arial"/>
          <w:b/>
          <w:color w:val="000000" w:themeColor="text1"/>
          <w:sz w:val="22"/>
        </w:rPr>
        <w:t xml:space="preserve"> </w:t>
      </w:r>
      <w:r w:rsidRPr="00A32928">
        <w:rPr>
          <w:rFonts w:ascii="Arial" w:eastAsia="Calibri" w:hAnsi="Arial" w:cs="Arial"/>
          <w:b/>
          <w:color w:val="000000" w:themeColor="text1"/>
          <w:sz w:val="22"/>
        </w:rPr>
        <w:t>planteado</w:t>
      </w:r>
    </w:p>
    <w:p w14:paraId="0EFF9169" w14:textId="505FC16C" w:rsidR="001D1DE1" w:rsidRPr="00A32928" w:rsidRDefault="000A3221" w:rsidP="003025BB">
      <w:pPr>
        <w:pStyle w:val="Prrafodelista"/>
        <w:tabs>
          <w:tab w:val="left" w:pos="284"/>
        </w:tabs>
        <w:spacing w:line="276" w:lineRule="auto"/>
        <w:ind w:left="0"/>
        <w:jc w:val="both"/>
        <w:rPr>
          <w:rFonts w:ascii="Arial" w:eastAsia="Calibri" w:hAnsi="Arial" w:cs="Arial"/>
          <w:color w:val="000000" w:themeColor="text1"/>
          <w:sz w:val="22"/>
        </w:rPr>
      </w:pPr>
      <w:r w:rsidRPr="00A32928">
        <w:rPr>
          <w:rFonts w:ascii="Arial" w:eastAsia="Calibri" w:hAnsi="Arial" w:cs="Arial"/>
          <w:b/>
          <w:color w:val="000000" w:themeColor="text1"/>
          <w:sz w:val="22"/>
        </w:rPr>
        <w:t xml:space="preserve"> </w:t>
      </w:r>
    </w:p>
    <w:p w14:paraId="2DDF9CCF" w14:textId="285E6AD5" w:rsidR="008F0403" w:rsidRPr="00A32928" w:rsidRDefault="000A3221" w:rsidP="003E296B">
      <w:pPr>
        <w:spacing w:line="276" w:lineRule="auto"/>
        <w:jc w:val="both"/>
        <w:rPr>
          <w:rFonts w:ascii="Arial" w:hAnsi="Arial" w:cs="Arial"/>
          <w:color w:val="000000"/>
          <w:sz w:val="22"/>
          <w:szCs w:val="22"/>
          <w:bdr w:val="none" w:sz="0" w:space="0" w:color="auto" w:frame="1"/>
        </w:rPr>
      </w:pPr>
      <w:r w:rsidRPr="00A32928">
        <w:rPr>
          <w:rFonts w:ascii="Arial" w:eastAsia="Calibri" w:hAnsi="Arial" w:cs="Arial"/>
          <w:color w:val="000000" w:themeColor="text1"/>
          <w:sz w:val="22"/>
          <w:szCs w:val="22"/>
        </w:rPr>
        <w:t>Usted realiza la</w:t>
      </w:r>
      <w:r w:rsidR="007025B9" w:rsidRPr="00A32928">
        <w:rPr>
          <w:rFonts w:ascii="Arial" w:eastAsia="Calibri" w:hAnsi="Arial" w:cs="Arial"/>
          <w:color w:val="000000" w:themeColor="text1"/>
          <w:sz w:val="22"/>
          <w:szCs w:val="22"/>
        </w:rPr>
        <w:t xml:space="preserve"> </w:t>
      </w:r>
      <w:r w:rsidRPr="00A32928">
        <w:rPr>
          <w:rFonts w:ascii="Arial" w:eastAsia="Calibri" w:hAnsi="Arial" w:cs="Arial"/>
          <w:color w:val="000000" w:themeColor="text1"/>
          <w:sz w:val="22"/>
          <w:szCs w:val="22"/>
        </w:rPr>
        <w:t>siguiente</w:t>
      </w:r>
      <w:r w:rsidR="007025B9" w:rsidRPr="00A32928">
        <w:rPr>
          <w:rFonts w:ascii="Arial" w:eastAsia="Calibri" w:hAnsi="Arial" w:cs="Arial"/>
          <w:color w:val="000000" w:themeColor="text1"/>
          <w:sz w:val="22"/>
          <w:szCs w:val="22"/>
        </w:rPr>
        <w:t xml:space="preserve"> pregunta: </w:t>
      </w:r>
      <w:r w:rsidR="00090DE0" w:rsidRPr="00A32928">
        <w:rPr>
          <w:rFonts w:ascii="Arial" w:eastAsia="Calibri" w:hAnsi="Arial" w:cs="Arial"/>
          <w:color w:val="000000" w:themeColor="text1"/>
          <w:sz w:val="22"/>
          <w:szCs w:val="22"/>
          <w:lang w:val="es-ES"/>
        </w:rPr>
        <w:t>«</w:t>
      </w:r>
      <w:r w:rsidR="003E296B" w:rsidRPr="00A32928">
        <w:rPr>
          <w:rFonts w:ascii="Arial" w:hAnsi="Arial" w:cs="Arial"/>
          <w:color w:val="000000"/>
          <w:sz w:val="22"/>
          <w:szCs w:val="22"/>
          <w:bdr w:val="none" w:sz="0" w:space="0" w:color="auto" w:frame="1"/>
        </w:rPr>
        <w:t>sí se refiere a tachaduras y enmendaduras en los documentos que se presentan para acreditar los requisitos habilitantes y de puntaje o se refiere también a errores en la foliación o en el índice al presentar una propuesta</w:t>
      </w:r>
      <w:r w:rsidR="003662B2">
        <w:rPr>
          <w:rFonts w:ascii="Arial" w:hAnsi="Arial" w:cs="Arial"/>
          <w:color w:val="000000"/>
          <w:sz w:val="22"/>
          <w:szCs w:val="22"/>
          <w:bdr w:val="none" w:sz="0" w:space="0" w:color="auto" w:frame="1"/>
        </w:rPr>
        <w:t>,</w:t>
      </w:r>
      <w:r w:rsidR="003662B2" w:rsidRPr="00A32928">
        <w:rPr>
          <w:rFonts w:ascii="Arial" w:hAnsi="Arial" w:cs="Arial"/>
          <w:color w:val="000000"/>
          <w:sz w:val="22"/>
          <w:szCs w:val="22"/>
          <w:bdr w:val="none" w:sz="0" w:space="0" w:color="auto" w:frame="1"/>
        </w:rPr>
        <w:t xml:space="preserve"> </w:t>
      </w:r>
      <w:r w:rsidR="003E296B" w:rsidRPr="00A32928">
        <w:rPr>
          <w:rFonts w:ascii="Arial" w:hAnsi="Arial" w:cs="Arial"/>
          <w:color w:val="000000"/>
          <w:sz w:val="22"/>
          <w:szCs w:val="22"/>
          <w:bdr w:val="none" w:sz="0" w:space="0" w:color="auto" w:frame="1"/>
        </w:rPr>
        <w:t xml:space="preserve">a que la causal tiene un vacío de interpretación que </w:t>
      </w:r>
      <w:proofErr w:type="spellStart"/>
      <w:r w:rsidR="003E296B" w:rsidRPr="00A32928">
        <w:rPr>
          <w:rFonts w:ascii="Arial" w:hAnsi="Arial" w:cs="Arial"/>
          <w:color w:val="000000"/>
          <w:sz w:val="22"/>
          <w:szCs w:val="22"/>
          <w:bdr w:val="none" w:sz="0" w:space="0" w:color="auto" w:frame="1"/>
        </w:rPr>
        <w:t>esta</w:t>
      </w:r>
      <w:proofErr w:type="spellEnd"/>
      <w:r w:rsidR="003E296B" w:rsidRPr="00A32928">
        <w:rPr>
          <w:rFonts w:ascii="Arial" w:hAnsi="Arial" w:cs="Arial"/>
          <w:color w:val="000000"/>
          <w:sz w:val="22"/>
          <w:szCs w:val="22"/>
          <w:bdr w:val="none" w:sz="0" w:space="0" w:color="auto" w:frame="1"/>
        </w:rPr>
        <w:t xml:space="preserve"> siendo aprovechada para rechazar las propuestas igualmente solicito me aclare según el numeral 2.3 que es lo que se convalida si el documento como tal o el error en la foliación</w:t>
      </w:r>
      <w:r w:rsidR="008F0403" w:rsidRPr="00A32928">
        <w:rPr>
          <w:rFonts w:ascii="Arial" w:eastAsia="Calibri" w:hAnsi="Arial" w:cs="Arial"/>
          <w:color w:val="000000" w:themeColor="text1"/>
          <w:sz w:val="22"/>
          <w:szCs w:val="22"/>
          <w:lang w:val="es-ES"/>
        </w:rPr>
        <w:t>».</w:t>
      </w:r>
      <w:r w:rsidR="008F0403" w:rsidRPr="00A32928">
        <w:rPr>
          <w:rFonts w:ascii="Arial" w:hAnsi="Arial" w:cs="Arial"/>
          <w:color w:val="000000"/>
          <w:sz w:val="21"/>
          <w:szCs w:val="21"/>
          <w:bdr w:val="none" w:sz="0" w:space="0" w:color="auto" w:frame="1"/>
        </w:rPr>
        <w:t> </w:t>
      </w:r>
    </w:p>
    <w:p w14:paraId="2FDC3DCB" w14:textId="4F923724" w:rsidR="00794DB7" w:rsidRPr="00A32928" w:rsidRDefault="00794DB7" w:rsidP="007230A2">
      <w:pPr>
        <w:pStyle w:val="NormalWeb"/>
        <w:shd w:val="clear" w:color="auto" w:fill="FFFFFF"/>
        <w:spacing w:before="0" w:beforeAutospacing="0" w:line="276" w:lineRule="auto"/>
        <w:contextualSpacing/>
        <w:jc w:val="both"/>
        <w:textAlignment w:val="baseline"/>
        <w:rPr>
          <w:rFonts w:ascii="Arial" w:hAnsi="Arial" w:cs="Arial"/>
          <w:color w:val="000000"/>
          <w:sz w:val="22"/>
          <w:szCs w:val="22"/>
          <w:bdr w:val="none" w:sz="0" w:space="0" w:color="auto" w:frame="1"/>
        </w:rPr>
      </w:pPr>
    </w:p>
    <w:p w14:paraId="7F6E1B98" w14:textId="75C61236" w:rsidR="00B43423" w:rsidRPr="00A32928" w:rsidRDefault="00794DB7" w:rsidP="004F4910">
      <w:pPr>
        <w:pStyle w:val="NormalWeb"/>
        <w:numPr>
          <w:ilvl w:val="0"/>
          <w:numId w:val="1"/>
        </w:numPr>
        <w:shd w:val="clear" w:color="auto" w:fill="FFFFFF"/>
        <w:spacing w:before="0" w:beforeAutospacing="0" w:after="0" w:afterAutospacing="0" w:line="276" w:lineRule="auto"/>
        <w:contextualSpacing/>
        <w:jc w:val="both"/>
        <w:textAlignment w:val="baseline"/>
        <w:rPr>
          <w:rFonts w:ascii="Arial" w:hAnsi="Arial" w:cs="Arial"/>
          <w:b/>
          <w:bCs/>
          <w:color w:val="000000"/>
          <w:sz w:val="22"/>
          <w:szCs w:val="22"/>
          <w:bdr w:val="none" w:sz="0" w:space="0" w:color="auto" w:frame="1"/>
        </w:rPr>
      </w:pPr>
      <w:r w:rsidRPr="00A32928">
        <w:rPr>
          <w:rFonts w:ascii="Arial" w:eastAsia="Calibri" w:hAnsi="Arial" w:cs="Arial"/>
          <w:b/>
          <w:bCs/>
          <w:color w:val="000000" w:themeColor="text1"/>
          <w:sz w:val="22"/>
          <w:szCs w:val="22"/>
        </w:rPr>
        <w:t>Consideraciones</w:t>
      </w:r>
    </w:p>
    <w:p w14:paraId="604332A6" w14:textId="0DCC97AB" w:rsidR="00794DB7" w:rsidRPr="00A32928" w:rsidRDefault="00794DB7" w:rsidP="004F4910">
      <w:pPr>
        <w:pStyle w:val="NormalWeb"/>
        <w:shd w:val="clear" w:color="auto" w:fill="FFFFFF"/>
        <w:spacing w:before="0" w:beforeAutospacing="0" w:after="0" w:afterAutospacing="0" w:line="276" w:lineRule="auto"/>
        <w:ind w:left="360"/>
        <w:contextualSpacing/>
        <w:jc w:val="both"/>
        <w:textAlignment w:val="baseline"/>
        <w:rPr>
          <w:rFonts w:ascii="Arial" w:eastAsia="Calibri" w:hAnsi="Arial" w:cs="Arial"/>
          <w:color w:val="000000" w:themeColor="text1"/>
          <w:sz w:val="22"/>
          <w:szCs w:val="22"/>
        </w:rPr>
      </w:pPr>
    </w:p>
    <w:p w14:paraId="0CFB032B" w14:textId="24A9A456" w:rsidR="00794DB7" w:rsidRPr="00A32928" w:rsidRDefault="00794DB7" w:rsidP="003662B2">
      <w:pPr>
        <w:spacing w:after="120" w:line="276" w:lineRule="auto"/>
        <w:jc w:val="both"/>
        <w:rPr>
          <w:rFonts w:ascii="Arial" w:hAnsi="Arial" w:cs="Arial"/>
          <w:sz w:val="22"/>
          <w:szCs w:val="22"/>
        </w:rPr>
      </w:pPr>
      <w:r w:rsidRPr="00A32928">
        <w:rPr>
          <w:rFonts w:ascii="Arial" w:eastAsia="Calibri" w:hAnsi="Arial" w:cs="Arial"/>
          <w:color w:val="000000" w:themeColor="text1"/>
          <w:sz w:val="22"/>
          <w:szCs w:val="22"/>
        </w:rPr>
        <w:t>Para responder a sus interrogantes se estudiarán los siguientes temas:</w:t>
      </w:r>
      <w:r w:rsidR="0052321C" w:rsidRPr="00A32928">
        <w:rPr>
          <w:rFonts w:ascii="Arial" w:eastAsia="Calibri" w:hAnsi="Arial" w:cs="Arial"/>
          <w:color w:val="000000" w:themeColor="text1"/>
          <w:sz w:val="22"/>
          <w:szCs w:val="22"/>
        </w:rPr>
        <w:t xml:space="preserve"> </w:t>
      </w:r>
      <w:r w:rsidRPr="00A32928">
        <w:rPr>
          <w:rFonts w:ascii="Arial" w:eastAsia="Calibri" w:hAnsi="Arial" w:cs="Arial"/>
          <w:color w:val="000000" w:themeColor="text1"/>
          <w:sz w:val="22"/>
          <w:szCs w:val="22"/>
        </w:rPr>
        <w:t>i)</w:t>
      </w:r>
      <w:r w:rsidR="0052321C" w:rsidRPr="00A32928">
        <w:rPr>
          <w:rFonts w:ascii="Arial" w:eastAsia="Calibri" w:hAnsi="Arial" w:cs="Arial"/>
          <w:color w:val="000000" w:themeColor="text1"/>
          <w:sz w:val="22"/>
          <w:szCs w:val="22"/>
        </w:rPr>
        <w:t xml:space="preserve"> </w:t>
      </w:r>
      <w:r w:rsidR="00F2785D" w:rsidRPr="00A32928">
        <w:rPr>
          <w:rFonts w:ascii="Arial" w:eastAsia="Calibri" w:hAnsi="Arial" w:cs="Arial"/>
          <w:color w:val="000000" w:themeColor="text1"/>
          <w:sz w:val="22"/>
          <w:szCs w:val="22"/>
        </w:rPr>
        <w:t>principio de selección objetiva en la contratación estatal</w:t>
      </w:r>
      <w:r w:rsidR="003957B2" w:rsidRPr="00A32928">
        <w:rPr>
          <w:rFonts w:ascii="Arial" w:eastAsia="Calibri" w:hAnsi="Arial" w:cs="Arial"/>
          <w:color w:val="000000" w:themeColor="text1"/>
          <w:sz w:val="22"/>
          <w:szCs w:val="22"/>
        </w:rPr>
        <w:t>;</w:t>
      </w:r>
      <w:r w:rsidR="008F0403" w:rsidRPr="00A32928">
        <w:rPr>
          <w:rFonts w:ascii="Arial" w:eastAsia="Calibri" w:hAnsi="Arial" w:cs="Arial"/>
          <w:color w:val="000000" w:themeColor="text1"/>
          <w:sz w:val="22"/>
          <w:szCs w:val="22"/>
        </w:rPr>
        <w:t xml:space="preserve"> </w:t>
      </w:r>
      <w:proofErr w:type="spellStart"/>
      <w:r w:rsidR="008F0403" w:rsidRPr="00A32928">
        <w:rPr>
          <w:rFonts w:ascii="Arial" w:eastAsia="Calibri" w:hAnsi="Arial" w:cs="Arial"/>
          <w:color w:val="000000" w:themeColor="text1"/>
          <w:sz w:val="22"/>
          <w:szCs w:val="22"/>
        </w:rPr>
        <w:t>ii</w:t>
      </w:r>
      <w:proofErr w:type="spellEnd"/>
      <w:r w:rsidR="008F0403" w:rsidRPr="00A32928">
        <w:rPr>
          <w:rFonts w:ascii="Arial" w:eastAsia="Calibri" w:hAnsi="Arial" w:cs="Arial"/>
          <w:color w:val="000000" w:themeColor="text1"/>
          <w:sz w:val="22"/>
          <w:szCs w:val="22"/>
        </w:rPr>
        <w:t>)</w:t>
      </w:r>
      <w:r w:rsidR="0052321C" w:rsidRPr="00A32928">
        <w:rPr>
          <w:rFonts w:ascii="Arial" w:eastAsia="Calibri" w:hAnsi="Arial" w:cs="Arial"/>
          <w:color w:val="000000" w:themeColor="text1"/>
          <w:sz w:val="22"/>
          <w:szCs w:val="22"/>
        </w:rPr>
        <w:t xml:space="preserve"> </w:t>
      </w:r>
      <w:r w:rsidR="0052321C" w:rsidRPr="00A32928">
        <w:rPr>
          <w:rFonts w:ascii="Arial" w:hAnsi="Arial" w:cs="Arial"/>
          <w:color w:val="000000"/>
          <w:sz w:val="22"/>
          <w:szCs w:val="22"/>
          <w:bdr w:val="none" w:sz="0" w:space="0" w:color="auto" w:frame="1"/>
        </w:rPr>
        <w:t xml:space="preserve">alcance de la regla de </w:t>
      </w:r>
      <w:proofErr w:type="spellStart"/>
      <w:r w:rsidR="0052321C" w:rsidRPr="00A32928">
        <w:rPr>
          <w:rFonts w:ascii="Arial" w:hAnsi="Arial" w:cs="Arial"/>
          <w:color w:val="000000"/>
          <w:sz w:val="22"/>
          <w:szCs w:val="22"/>
          <w:bdr w:val="none" w:sz="0" w:space="0" w:color="auto" w:frame="1"/>
        </w:rPr>
        <w:t>subsanabilidad</w:t>
      </w:r>
      <w:proofErr w:type="spellEnd"/>
      <w:r w:rsidR="0052321C" w:rsidRPr="00A32928">
        <w:rPr>
          <w:rFonts w:ascii="Arial" w:hAnsi="Arial" w:cs="Arial"/>
          <w:color w:val="000000"/>
          <w:sz w:val="22"/>
          <w:szCs w:val="22"/>
          <w:bdr w:val="none" w:sz="0" w:space="0" w:color="auto" w:frame="1"/>
        </w:rPr>
        <w:t xml:space="preserve"> de las ofertas en los procedimientos de selección </w:t>
      </w:r>
      <w:r w:rsidR="008F0403" w:rsidRPr="00A32928">
        <w:rPr>
          <w:rFonts w:ascii="Arial" w:eastAsia="Calibri" w:hAnsi="Arial" w:cs="Arial"/>
          <w:color w:val="000000" w:themeColor="text1"/>
          <w:sz w:val="22"/>
          <w:szCs w:val="22"/>
        </w:rPr>
        <w:t xml:space="preserve">y </w:t>
      </w:r>
      <w:proofErr w:type="spellStart"/>
      <w:r w:rsidR="008F0403" w:rsidRPr="00A32928">
        <w:rPr>
          <w:rFonts w:ascii="Arial" w:eastAsia="Calibri" w:hAnsi="Arial" w:cs="Arial"/>
          <w:color w:val="000000" w:themeColor="text1"/>
          <w:sz w:val="22"/>
          <w:szCs w:val="22"/>
        </w:rPr>
        <w:t>iii</w:t>
      </w:r>
      <w:proofErr w:type="spellEnd"/>
      <w:r w:rsidR="008F0403" w:rsidRPr="00A32928">
        <w:rPr>
          <w:rFonts w:ascii="Arial" w:eastAsia="Calibri" w:hAnsi="Arial" w:cs="Arial"/>
          <w:color w:val="000000" w:themeColor="text1"/>
          <w:sz w:val="22"/>
          <w:szCs w:val="22"/>
        </w:rPr>
        <w:t>)</w:t>
      </w:r>
      <w:r w:rsidR="003957B2" w:rsidRPr="00A32928">
        <w:rPr>
          <w:rFonts w:ascii="Arial" w:eastAsia="Calibri" w:hAnsi="Arial" w:cs="Arial"/>
          <w:color w:val="000000" w:themeColor="text1"/>
          <w:sz w:val="22"/>
          <w:szCs w:val="22"/>
        </w:rPr>
        <w:t xml:space="preserve"> </w:t>
      </w:r>
      <w:r w:rsidR="0052321C" w:rsidRPr="00A32928">
        <w:rPr>
          <w:rFonts w:ascii="Arial" w:eastAsia="Calibri" w:hAnsi="Arial" w:cs="Arial"/>
          <w:color w:val="000000" w:themeColor="text1"/>
          <w:sz w:val="22"/>
          <w:szCs w:val="22"/>
        </w:rPr>
        <w:t>causal</w:t>
      </w:r>
      <w:r w:rsidR="0005303E" w:rsidRPr="00A32928">
        <w:rPr>
          <w:rFonts w:ascii="Arial" w:eastAsia="Calibri" w:hAnsi="Arial" w:cs="Arial"/>
          <w:color w:val="000000" w:themeColor="text1"/>
          <w:sz w:val="22"/>
          <w:szCs w:val="22"/>
        </w:rPr>
        <w:t>es</w:t>
      </w:r>
      <w:r w:rsidR="0052321C" w:rsidRPr="00A32928">
        <w:rPr>
          <w:rFonts w:ascii="Arial" w:eastAsia="Calibri" w:hAnsi="Arial" w:cs="Arial"/>
          <w:color w:val="000000" w:themeColor="text1"/>
          <w:sz w:val="22"/>
          <w:szCs w:val="22"/>
        </w:rPr>
        <w:t xml:space="preserve"> de rechazo contenida</w:t>
      </w:r>
      <w:r w:rsidR="0005303E" w:rsidRPr="00A32928">
        <w:rPr>
          <w:rFonts w:ascii="Arial" w:eastAsia="Calibri" w:hAnsi="Arial" w:cs="Arial"/>
          <w:color w:val="000000" w:themeColor="text1"/>
          <w:sz w:val="22"/>
          <w:szCs w:val="22"/>
        </w:rPr>
        <w:t>s</w:t>
      </w:r>
      <w:r w:rsidR="0052321C" w:rsidRPr="00A32928">
        <w:rPr>
          <w:rFonts w:ascii="Arial" w:eastAsia="Calibri" w:hAnsi="Arial" w:cs="Arial"/>
          <w:color w:val="000000" w:themeColor="text1"/>
          <w:sz w:val="22"/>
          <w:szCs w:val="22"/>
        </w:rPr>
        <w:t xml:space="preserve"> en los </w:t>
      </w:r>
      <w:r w:rsidR="0005303E" w:rsidRPr="00A32928">
        <w:rPr>
          <w:rFonts w:ascii="Arial" w:eastAsia="Calibri" w:hAnsi="Arial" w:cs="Arial"/>
          <w:color w:val="000000" w:themeColor="text1"/>
          <w:sz w:val="22"/>
          <w:szCs w:val="22"/>
        </w:rPr>
        <w:t xml:space="preserve">documentos </w:t>
      </w:r>
      <w:r w:rsidR="0052321C" w:rsidRPr="00A32928">
        <w:rPr>
          <w:rFonts w:ascii="Arial" w:eastAsia="Calibri" w:hAnsi="Arial" w:cs="Arial"/>
          <w:color w:val="000000" w:themeColor="text1"/>
          <w:sz w:val="22"/>
          <w:szCs w:val="22"/>
        </w:rPr>
        <w:t>tipo.</w:t>
      </w:r>
    </w:p>
    <w:p w14:paraId="27665580" w14:textId="5F172C64" w:rsidR="00B43423" w:rsidRPr="00A32928" w:rsidRDefault="00B43423" w:rsidP="00802379">
      <w:pPr>
        <w:spacing w:line="276" w:lineRule="auto"/>
        <w:ind w:firstLine="708"/>
        <w:jc w:val="both"/>
      </w:pPr>
      <w:r w:rsidRPr="00A32928">
        <w:rPr>
          <w:rFonts w:ascii="Arial" w:eastAsia="Calibri" w:hAnsi="Arial" w:cs="Arial"/>
          <w:sz w:val="22"/>
        </w:rPr>
        <w:lastRenderedPageBreak/>
        <w:t>La Agencia Nacional de Contratación Pública − Colombia Compra Eficiente se ha pronunciado sobre</w:t>
      </w:r>
      <w:r w:rsidR="0052321C" w:rsidRPr="00A32928">
        <w:rPr>
          <w:rFonts w:ascii="Arial" w:eastAsia="Calibri" w:hAnsi="Arial" w:cs="Arial"/>
          <w:sz w:val="22"/>
        </w:rPr>
        <w:t xml:space="preserve"> el principio de selección objetiva y</w:t>
      </w:r>
      <w:r w:rsidR="0005303E" w:rsidRPr="00A32928">
        <w:rPr>
          <w:rFonts w:ascii="Arial" w:eastAsia="Calibri" w:hAnsi="Arial" w:cs="Arial"/>
          <w:sz w:val="22"/>
        </w:rPr>
        <w:t>,</w:t>
      </w:r>
      <w:r w:rsidR="0052321C" w:rsidRPr="00A32928">
        <w:rPr>
          <w:rFonts w:ascii="Arial" w:eastAsia="Calibri" w:hAnsi="Arial" w:cs="Arial"/>
          <w:sz w:val="22"/>
        </w:rPr>
        <w:t xml:space="preserve"> en espec</w:t>
      </w:r>
      <w:r w:rsidR="0005303E" w:rsidRPr="00A32928">
        <w:rPr>
          <w:rFonts w:ascii="Arial" w:eastAsia="Calibri" w:hAnsi="Arial" w:cs="Arial"/>
          <w:sz w:val="22"/>
        </w:rPr>
        <w:t>í</w:t>
      </w:r>
      <w:r w:rsidR="0052321C" w:rsidRPr="00A32928">
        <w:rPr>
          <w:rFonts w:ascii="Arial" w:eastAsia="Calibri" w:hAnsi="Arial" w:cs="Arial"/>
          <w:sz w:val="22"/>
        </w:rPr>
        <w:t>fico</w:t>
      </w:r>
      <w:r w:rsidR="0005303E" w:rsidRPr="00A32928">
        <w:rPr>
          <w:rFonts w:ascii="Arial" w:eastAsia="Calibri" w:hAnsi="Arial" w:cs="Arial"/>
          <w:sz w:val="22"/>
        </w:rPr>
        <w:t>,</w:t>
      </w:r>
      <w:r w:rsidR="0052321C" w:rsidRPr="00A32928">
        <w:rPr>
          <w:rFonts w:ascii="Arial" w:eastAsia="Calibri" w:hAnsi="Arial" w:cs="Arial"/>
          <w:sz w:val="22"/>
        </w:rPr>
        <w:t xml:space="preserve"> </w:t>
      </w:r>
      <w:r w:rsidR="0005303E" w:rsidRPr="00A32928">
        <w:rPr>
          <w:rFonts w:ascii="Arial" w:eastAsia="Calibri" w:hAnsi="Arial" w:cs="Arial"/>
          <w:sz w:val="22"/>
        </w:rPr>
        <w:t xml:space="preserve">frente a </w:t>
      </w:r>
      <w:r w:rsidR="0052321C" w:rsidRPr="00A32928">
        <w:rPr>
          <w:rFonts w:ascii="Arial" w:eastAsia="Calibri" w:hAnsi="Arial" w:cs="Arial"/>
          <w:sz w:val="22"/>
        </w:rPr>
        <w:t xml:space="preserve">la </w:t>
      </w:r>
      <w:proofErr w:type="spellStart"/>
      <w:r w:rsidR="0052321C" w:rsidRPr="00A32928">
        <w:rPr>
          <w:rFonts w:ascii="Arial" w:eastAsia="Calibri" w:hAnsi="Arial" w:cs="Arial"/>
          <w:sz w:val="22"/>
        </w:rPr>
        <w:t>subsanabilidad</w:t>
      </w:r>
      <w:proofErr w:type="spellEnd"/>
      <w:r w:rsidR="00802379" w:rsidRPr="00A32928">
        <w:rPr>
          <w:rFonts w:ascii="Arial" w:eastAsia="Calibri" w:hAnsi="Arial" w:cs="Arial"/>
          <w:sz w:val="22"/>
        </w:rPr>
        <w:t xml:space="preserve"> </w:t>
      </w:r>
      <w:r w:rsidR="0005303E" w:rsidRPr="00A32928">
        <w:rPr>
          <w:rFonts w:ascii="Arial" w:eastAsia="Calibri" w:hAnsi="Arial" w:cs="Arial"/>
          <w:sz w:val="22"/>
        </w:rPr>
        <w:t xml:space="preserve">de las ofertas </w:t>
      </w:r>
      <w:r w:rsidR="00802379" w:rsidRPr="00A32928">
        <w:rPr>
          <w:rFonts w:ascii="Arial" w:eastAsia="Calibri" w:hAnsi="Arial" w:cs="Arial"/>
          <w:sz w:val="22"/>
        </w:rPr>
        <w:t xml:space="preserve">en </w:t>
      </w:r>
      <w:r w:rsidR="006845C7" w:rsidRPr="00A32928">
        <w:rPr>
          <w:rFonts w:ascii="Arial" w:eastAsia="Calibri" w:hAnsi="Arial" w:cs="Arial"/>
          <w:sz w:val="22"/>
        </w:rPr>
        <w:t xml:space="preserve">los </w:t>
      </w:r>
      <w:r w:rsidR="00802379" w:rsidRPr="00A32928">
        <w:rPr>
          <w:rFonts w:ascii="Arial" w:eastAsia="Calibri" w:hAnsi="Arial" w:cs="Arial"/>
          <w:sz w:val="22"/>
        </w:rPr>
        <w:t xml:space="preserve">conceptos </w:t>
      </w:r>
      <w:r w:rsidR="00802379" w:rsidRPr="00A32928">
        <w:rPr>
          <w:rFonts w:ascii="Arial" w:hAnsi="Arial" w:cs="Arial"/>
          <w:color w:val="000000"/>
          <w:sz w:val="22"/>
          <w:szCs w:val="22"/>
          <w:lang w:val="es-MX"/>
        </w:rPr>
        <w:t>con radicado No.: 4201913000006471 del 28 de octubre de 2019, 4201912000006711 del 12 de noviembre de 2019 y 4201912000006496 del 15 de noviembre de 2019; las cuales se unificaron en el Concepto CU-060 del 24 de febrero de 2020</w:t>
      </w:r>
      <w:r w:rsidR="006845C7" w:rsidRPr="00A32928">
        <w:rPr>
          <w:rFonts w:ascii="Arial" w:hAnsi="Arial" w:cs="Arial"/>
          <w:color w:val="000000"/>
          <w:sz w:val="22"/>
          <w:szCs w:val="22"/>
          <w:lang w:val="es-MX"/>
        </w:rPr>
        <w:t xml:space="preserve">. Este se ha </w:t>
      </w:r>
      <w:r w:rsidR="00802379" w:rsidRPr="00A32928">
        <w:rPr>
          <w:rFonts w:ascii="Arial" w:hAnsi="Arial" w:cs="Arial"/>
          <w:color w:val="000000"/>
          <w:sz w:val="22"/>
          <w:szCs w:val="22"/>
          <w:lang w:val="es-MX"/>
        </w:rPr>
        <w:t>reitera</w:t>
      </w:r>
      <w:r w:rsidR="006845C7" w:rsidRPr="00A32928">
        <w:rPr>
          <w:rFonts w:ascii="Arial" w:hAnsi="Arial" w:cs="Arial"/>
          <w:color w:val="000000"/>
          <w:sz w:val="22"/>
          <w:szCs w:val="22"/>
          <w:lang w:val="es-MX"/>
        </w:rPr>
        <w:t>do</w:t>
      </w:r>
      <w:r w:rsidR="00802379" w:rsidRPr="00A32928">
        <w:rPr>
          <w:rFonts w:ascii="Arial" w:hAnsi="Arial" w:cs="Arial"/>
          <w:color w:val="000000"/>
          <w:sz w:val="22"/>
          <w:szCs w:val="22"/>
          <w:lang w:val="es-MX"/>
        </w:rPr>
        <w:t> en forma pacífica, entre otros, en los conceptos: C-121 del 3 de marzo de 2020, C-160 del 3 de abril de 2020, C-013 del 17 de abril de 2020, C-465 del 27 de julio de 2020, C-557 del 21 de agosto de 2020, C-573 del 27 de agosto de 2020, C-595 del 21 de septiembre de 2020</w:t>
      </w:r>
      <w:r w:rsidR="00664119" w:rsidRPr="00A32928">
        <w:rPr>
          <w:rFonts w:ascii="Arial" w:hAnsi="Arial" w:cs="Arial"/>
          <w:color w:val="000000"/>
          <w:sz w:val="22"/>
          <w:szCs w:val="22"/>
          <w:lang w:val="es-MX"/>
        </w:rPr>
        <w:t xml:space="preserve">, </w:t>
      </w:r>
      <w:r w:rsidR="00802379" w:rsidRPr="00A32928">
        <w:rPr>
          <w:rFonts w:ascii="Arial" w:hAnsi="Arial" w:cs="Arial"/>
          <w:color w:val="000000"/>
          <w:sz w:val="22"/>
          <w:szCs w:val="22"/>
          <w:lang w:val="es-MX"/>
        </w:rPr>
        <w:t>C-634 de 21 de noviembre de 2020</w:t>
      </w:r>
      <w:r w:rsidR="00664119" w:rsidRPr="00A32928">
        <w:rPr>
          <w:rFonts w:ascii="Arial" w:hAnsi="Arial" w:cs="Arial"/>
          <w:color w:val="000000"/>
          <w:sz w:val="22"/>
          <w:szCs w:val="22"/>
          <w:lang w:val="es-MX"/>
        </w:rPr>
        <w:t xml:space="preserve"> y C- 217 de 14 de mayo 2021</w:t>
      </w:r>
      <w:r w:rsidR="00802379" w:rsidRPr="00A32928">
        <w:rPr>
          <w:rFonts w:ascii="Arial" w:hAnsi="Arial" w:cs="Arial"/>
          <w:color w:val="000000"/>
          <w:sz w:val="22"/>
          <w:szCs w:val="22"/>
          <w:lang w:val="es-MX"/>
        </w:rPr>
        <w:t xml:space="preserve">. </w:t>
      </w:r>
      <w:r w:rsidRPr="00A32928">
        <w:rPr>
          <w:rFonts w:ascii="Arial" w:eastAsia="Calibri" w:hAnsi="Arial" w:cs="Arial"/>
          <w:sz w:val="22"/>
        </w:rPr>
        <w:t>La</w:t>
      </w:r>
      <w:r w:rsidR="003957B2" w:rsidRPr="00A32928">
        <w:rPr>
          <w:rFonts w:ascii="Arial" w:eastAsia="Calibri" w:hAnsi="Arial" w:cs="Arial"/>
          <w:sz w:val="22"/>
        </w:rPr>
        <w:t>s</w:t>
      </w:r>
      <w:r w:rsidRPr="00A32928">
        <w:rPr>
          <w:rFonts w:ascii="Arial" w:eastAsia="Calibri" w:hAnsi="Arial" w:cs="Arial"/>
          <w:sz w:val="22"/>
        </w:rPr>
        <w:t xml:space="preserve"> tesis propuesta</w:t>
      </w:r>
      <w:r w:rsidR="003957B2" w:rsidRPr="00A32928">
        <w:rPr>
          <w:rFonts w:ascii="Arial" w:eastAsia="Calibri" w:hAnsi="Arial" w:cs="Arial"/>
          <w:sz w:val="22"/>
        </w:rPr>
        <w:t>s</w:t>
      </w:r>
      <w:r w:rsidRPr="00A32928">
        <w:rPr>
          <w:rFonts w:ascii="Arial" w:eastAsia="Calibri" w:hAnsi="Arial" w:cs="Arial"/>
          <w:sz w:val="22"/>
        </w:rPr>
        <w:t xml:space="preserve"> </w:t>
      </w:r>
      <w:r w:rsidR="003957B2" w:rsidRPr="00A32928">
        <w:rPr>
          <w:rFonts w:ascii="Arial" w:eastAsia="Calibri" w:hAnsi="Arial" w:cs="Arial"/>
          <w:sz w:val="22"/>
        </w:rPr>
        <w:t xml:space="preserve">en dichos conceptos se reiteran </w:t>
      </w:r>
      <w:r w:rsidRPr="00A32928">
        <w:rPr>
          <w:rFonts w:ascii="Arial" w:eastAsia="Calibri" w:hAnsi="Arial" w:cs="Arial"/>
          <w:sz w:val="22"/>
        </w:rPr>
        <w:t>y, en lo necesario, se complementa</w:t>
      </w:r>
      <w:r w:rsidR="003957B2" w:rsidRPr="00A32928">
        <w:rPr>
          <w:rFonts w:ascii="Arial" w:eastAsia="Calibri" w:hAnsi="Arial" w:cs="Arial"/>
          <w:sz w:val="22"/>
        </w:rPr>
        <w:t>n</w:t>
      </w:r>
      <w:r w:rsidRPr="00A32928">
        <w:rPr>
          <w:rFonts w:ascii="Arial" w:eastAsia="Calibri" w:hAnsi="Arial" w:cs="Arial"/>
          <w:sz w:val="22"/>
        </w:rPr>
        <w:t xml:space="preserve"> con</w:t>
      </w:r>
      <w:r w:rsidR="003957B2" w:rsidRPr="00A32928">
        <w:rPr>
          <w:rFonts w:ascii="Arial" w:eastAsia="Calibri" w:hAnsi="Arial" w:cs="Arial"/>
          <w:sz w:val="22"/>
        </w:rPr>
        <w:t>forme a</w:t>
      </w:r>
      <w:r w:rsidRPr="00A32928">
        <w:rPr>
          <w:rFonts w:ascii="Arial" w:eastAsia="Calibri" w:hAnsi="Arial" w:cs="Arial"/>
          <w:sz w:val="22"/>
        </w:rPr>
        <w:t xml:space="preserve"> las siguientes consideraciones</w:t>
      </w:r>
      <w:r w:rsidR="00802379" w:rsidRPr="00A32928">
        <w:rPr>
          <w:rFonts w:ascii="Arial" w:eastAsia="Calibri" w:hAnsi="Arial" w:cs="Arial"/>
          <w:sz w:val="22"/>
        </w:rPr>
        <w:t xml:space="preserve">. </w:t>
      </w:r>
    </w:p>
    <w:p w14:paraId="7D3218D6" w14:textId="509DFE78" w:rsidR="00DC15ED" w:rsidRPr="00A32928" w:rsidRDefault="00DC15ED" w:rsidP="00DC15ED">
      <w:pPr>
        <w:shd w:val="clear" w:color="auto" w:fill="FFFFFF"/>
        <w:jc w:val="both"/>
        <w:textAlignment w:val="baseline"/>
        <w:rPr>
          <w:rFonts w:ascii="Calibri" w:hAnsi="Calibri" w:cs="Calibri"/>
          <w:color w:val="000000"/>
          <w:sz w:val="22"/>
          <w:szCs w:val="22"/>
        </w:rPr>
      </w:pPr>
    </w:p>
    <w:p w14:paraId="05EFD6C3" w14:textId="2D465893" w:rsidR="00DC15ED" w:rsidRPr="00A32928" w:rsidRDefault="00967C55" w:rsidP="00967C55">
      <w:pPr>
        <w:shd w:val="clear" w:color="auto" w:fill="FFFFFF"/>
        <w:spacing w:line="276" w:lineRule="auto"/>
        <w:jc w:val="both"/>
        <w:textAlignment w:val="baseline"/>
        <w:rPr>
          <w:rFonts w:ascii="Arial" w:hAnsi="Arial" w:cs="Arial"/>
          <w:color w:val="000000"/>
          <w:sz w:val="22"/>
          <w:szCs w:val="22"/>
        </w:rPr>
      </w:pPr>
      <w:r w:rsidRPr="00A32928">
        <w:rPr>
          <w:rFonts w:ascii="Arial" w:hAnsi="Arial" w:cs="Arial"/>
          <w:b/>
          <w:bCs/>
          <w:color w:val="000000"/>
          <w:sz w:val="22"/>
          <w:szCs w:val="22"/>
          <w:bdr w:val="none" w:sz="0" w:space="0" w:color="auto" w:frame="1"/>
        </w:rPr>
        <w:t>2.</w:t>
      </w:r>
      <w:r w:rsidR="00DC15ED" w:rsidRPr="00A32928">
        <w:rPr>
          <w:rFonts w:ascii="Arial" w:hAnsi="Arial" w:cs="Arial"/>
          <w:b/>
          <w:bCs/>
          <w:color w:val="000000"/>
          <w:sz w:val="22"/>
          <w:szCs w:val="22"/>
          <w:bdr w:val="none" w:sz="0" w:space="0" w:color="auto" w:frame="1"/>
        </w:rPr>
        <w:t>1. Principio de selección objetiva en la contratación estatal </w:t>
      </w:r>
    </w:p>
    <w:p w14:paraId="5D0EA49F" w14:textId="68C4BC14" w:rsidR="00DC15ED" w:rsidRPr="00A32928" w:rsidRDefault="00DC15ED" w:rsidP="00967C55">
      <w:pPr>
        <w:shd w:val="clear" w:color="auto" w:fill="FFFFFF"/>
        <w:spacing w:line="276" w:lineRule="auto"/>
        <w:jc w:val="both"/>
        <w:textAlignment w:val="baseline"/>
        <w:rPr>
          <w:rFonts w:ascii="Arial" w:hAnsi="Arial" w:cs="Arial"/>
          <w:color w:val="000000"/>
          <w:sz w:val="22"/>
          <w:szCs w:val="22"/>
        </w:rPr>
      </w:pPr>
    </w:p>
    <w:p w14:paraId="249DA3C8" w14:textId="300D2C8C" w:rsidR="00DC15ED" w:rsidRPr="00A32928" w:rsidRDefault="00DC15ED" w:rsidP="00967C55">
      <w:pPr>
        <w:shd w:val="clear" w:color="auto" w:fill="FFFFFF"/>
        <w:spacing w:line="276" w:lineRule="auto"/>
        <w:jc w:val="both"/>
        <w:textAlignment w:val="baseline"/>
        <w:rPr>
          <w:rFonts w:ascii="Arial" w:hAnsi="Arial" w:cs="Arial"/>
          <w:color w:val="000000"/>
          <w:sz w:val="22"/>
          <w:szCs w:val="22"/>
        </w:rPr>
      </w:pPr>
      <w:r w:rsidRPr="00A32928">
        <w:rPr>
          <w:rFonts w:ascii="Arial" w:hAnsi="Arial" w:cs="Arial"/>
          <w:color w:val="000000"/>
          <w:sz w:val="22"/>
          <w:szCs w:val="22"/>
          <w:bdr w:val="none" w:sz="0" w:space="0" w:color="auto" w:frame="1"/>
        </w:rPr>
        <w:t>Uno de los principios transversales de los procedimientos de selección es el de </w:t>
      </w:r>
      <w:r w:rsidRPr="00A32928">
        <w:rPr>
          <w:rFonts w:ascii="Arial" w:hAnsi="Arial" w:cs="Arial"/>
          <w:i/>
          <w:iCs/>
          <w:color w:val="000000"/>
          <w:sz w:val="22"/>
          <w:szCs w:val="22"/>
          <w:bdr w:val="none" w:sz="0" w:space="0" w:color="auto" w:frame="1"/>
        </w:rPr>
        <w:t>selección objetiva</w:t>
      </w:r>
      <w:r w:rsidRPr="00A32928">
        <w:rPr>
          <w:rFonts w:ascii="Arial" w:hAnsi="Arial" w:cs="Arial"/>
          <w:color w:val="000000"/>
          <w:sz w:val="22"/>
          <w:szCs w:val="22"/>
          <w:bdr w:val="none" w:sz="0" w:space="0" w:color="auto" w:frame="1"/>
        </w:rPr>
        <w:t>.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4EA107C5" w14:textId="2F53C547" w:rsidR="00DC15ED" w:rsidRPr="00A32928" w:rsidRDefault="00DC15ED" w:rsidP="001058FF">
      <w:pPr>
        <w:shd w:val="clear" w:color="auto" w:fill="FFFFFF"/>
        <w:spacing w:before="120" w:line="276" w:lineRule="auto"/>
        <w:ind w:firstLine="709"/>
        <w:jc w:val="both"/>
        <w:textAlignment w:val="baseline"/>
        <w:rPr>
          <w:rFonts w:ascii="Arial" w:hAnsi="Arial" w:cs="Arial"/>
          <w:color w:val="000000"/>
          <w:sz w:val="22"/>
          <w:szCs w:val="22"/>
        </w:rPr>
      </w:pPr>
      <w:r w:rsidRPr="00A32928">
        <w:rPr>
          <w:rFonts w:ascii="Arial" w:hAnsi="Arial" w:cs="Arial"/>
          <w:color w:val="000000"/>
          <w:sz w:val="22"/>
          <w:szCs w:val="22"/>
          <w:bdr w:val="none" w:sz="0" w:space="0" w:color="auto" w:frame="1"/>
        </w:rPr>
        <w:t xml:space="preserve">Si bien dentro de la historia de la contratación pública en Colombia, se vislumbran antecedentes normativos que consagraban este principio, en la actualidad la disposición legal que lo </w:t>
      </w:r>
      <w:r w:rsidR="006845C7" w:rsidRPr="00A32928">
        <w:rPr>
          <w:rFonts w:ascii="Arial" w:hAnsi="Arial" w:cs="Arial"/>
          <w:color w:val="000000"/>
          <w:sz w:val="22"/>
          <w:szCs w:val="22"/>
          <w:bdr w:val="none" w:sz="0" w:space="0" w:color="auto" w:frame="1"/>
        </w:rPr>
        <w:t>establece en forma explícita</w:t>
      </w:r>
      <w:r w:rsidRPr="00A32928">
        <w:rPr>
          <w:rFonts w:ascii="Arial" w:hAnsi="Arial" w:cs="Arial"/>
          <w:color w:val="000000"/>
          <w:sz w:val="22"/>
          <w:szCs w:val="22"/>
          <w:bdr w:val="none" w:sz="0" w:space="0" w:color="auto" w:frame="1"/>
        </w:rPr>
        <w:t xml:space="preserve"> es el artículo 5 de la Ley 1150 de 2007, modificado por el artículo 88 de la Ley 1474 de 2011 y por el artículo 5 de la Ley 1882 de 2018</w:t>
      </w:r>
      <w:r w:rsidR="006845C7" w:rsidRPr="00A32928">
        <w:rPr>
          <w:rFonts w:ascii="Arial" w:hAnsi="Arial" w:cs="Arial"/>
          <w:color w:val="000000"/>
          <w:sz w:val="22"/>
          <w:szCs w:val="22"/>
          <w:bdr w:val="none" w:sz="0" w:space="0" w:color="auto" w:frame="1"/>
        </w:rPr>
        <w:t>. Dicha disposición establece</w:t>
      </w:r>
      <w:r w:rsidRPr="00A32928">
        <w:rPr>
          <w:rFonts w:ascii="Arial" w:hAnsi="Arial" w:cs="Arial"/>
          <w:color w:val="000000"/>
          <w:sz w:val="22"/>
          <w:szCs w:val="22"/>
          <w:bdr w:val="none" w:sz="0" w:space="0" w:color="auto" w:frame="1"/>
        </w:rPr>
        <w:t xml:space="preserve"> lo siguiente: </w:t>
      </w:r>
    </w:p>
    <w:p w14:paraId="12B401C9" w14:textId="5258A0A2" w:rsidR="00DC15ED" w:rsidRPr="00A32928" w:rsidRDefault="00DC15ED" w:rsidP="00967C55">
      <w:pPr>
        <w:shd w:val="clear" w:color="auto" w:fill="FFFFFF"/>
        <w:spacing w:line="276" w:lineRule="auto"/>
        <w:jc w:val="both"/>
        <w:textAlignment w:val="baseline"/>
        <w:rPr>
          <w:rFonts w:ascii="Arial" w:hAnsi="Arial" w:cs="Arial"/>
          <w:color w:val="000000"/>
          <w:sz w:val="22"/>
          <w:szCs w:val="22"/>
        </w:rPr>
      </w:pPr>
    </w:p>
    <w:p w14:paraId="248E291F" w14:textId="0A5A29F5" w:rsidR="00F2785D" w:rsidRPr="00A32928" w:rsidRDefault="00F2785D" w:rsidP="000D724C">
      <w:pPr>
        <w:spacing w:after="120"/>
        <w:ind w:left="709" w:right="709"/>
        <w:jc w:val="both"/>
        <w:rPr>
          <w:rFonts w:ascii="Arial" w:eastAsia="Calibri" w:hAnsi="Arial" w:cs="Arial"/>
          <w:sz w:val="21"/>
          <w:szCs w:val="21"/>
          <w:lang w:val="es-ES_tradnl"/>
        </w:rPr>
      </w:pPr>
      <w:r w:rsidRPr="00A32928">
        <w:rPr>
          <w:rFonts w:ascii="Arial" w:eastAsia="Calibri" w:hAnsi="Arial" w:cs="Arial"/>
          <w:sz w:val="21"/>
          <w:szCs w:val="21"/>
          <w:lang w:val="es-ES_tradnl"/>
        </w:rPr>
        <w:t xml:space="preserve">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r w:rsidR="00802379" w:rsidRPr="00A32928">
        <w:rPr>
          <w:rFonts w:ascii="Arial" w:eastAsia="Calibri" w:hAnsi="Arial" w:cs="Arial"/>
          <w:sz w:val="21"/>
          <w:szCs w:val="21"/>
          <w:lang w:val="es-ES_tradnl"/>
        </w:rPr>
        <w:t>equivalentes</w:t>
      </w:r>
      <w:r w:rsidRPr="00A32928">
        <w:rPr>
          <w:rFonts w:ascii="Arial" w:eastAsia="Calibri" w:hAnsi="Arial" w:cs="Arial"/>
          <w:sz w:val="21"/>
          <w:szCs w:val="21"/>
          <w:lang w:val="es-ES_tradnl"/>
        </w:rPr>
        <w:t xml:space="preserve"> tendrán en cuenta los siguientes criterios:</w:t>
      </w:r>
    </w:p>
    <w:p w14:paraId="7CCC41C8" w14:textId="77777777" w:rsidR="00F2785D" w:rsidRPr="00A32928" w:rsidRDefault="00F2785D" w:rsidP="000D724C">
      <w:pPr>
        <w:spacing w:after="120"/>
        <w:ind w:left="709" w:right="709"/>
        <w:jc w:val="both"/>
        <w:rPr>
          <w:rFonts w:ascii="Arial" w:eastAsia="Calibri" w:hAnsi="Arial" w:cs="Arial"/>
          <w:sz w:val="21"/>
          <w:szCs w:val="21"/>
          <w:lang w:val="es-ES_tradnl"/>
        </w:rPr>
      </w:pPr>
      <w:r w:rsidRPr="00A32928">
        <w:rPr>
          <w:rFonts w:ascii="Arial" w:eastAsia="Calibri" w:hAnsi="Arial" w:cs="Arial"/>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43048659" w14:textId="67955B02" w:rsidR="00F2785D" w:rsidRPr="00A32928" w:rsidRDefault="00F2785D" w:rsidP="000D724C">
      <w:pPr>
        <w:spacing w:after="120"/>
        <w:ind w:left="709" w:right="709"/>
        <w:jc w:val="both"/>
        <w:rPr>
          <w:rFonts w:ascii="Arial" w:eastAsia="Calibri" w:hAnsi="Arial" w:cs="Arial"/>
          <w:sz w:val="21"/>
          <w:szCs w:val="21"/>
          <w:lang w:val="es-ES_tradnl"/>
        </w:rPr>
      </w:pPr>
      <w:r w:rsidRPr="00A32928">
        <w:rPr>
          <w:rFonts w:ascii="Arial" w:eastAsia="Calibri" w:hAnsi="Arial" w:cs="Arial"/>
          <w:sz w:val="21"/>
          <w:szCs w:val="21"/>
          <w:lang w:val="es-ES_tradnl"/>
        </w:rPr>
        <w:t xml:space="preserve">2. </w:t>
      </w:r>
      <w:r w:rsidR="006845C7" w:rsidRPr="00A32928">
        <w:rPr>
          <w:rFonts w:ascii="Arial" w:eastAsia="Calibri" w:hAnsi="Arial" w:cs="Arial"/>
          <w:sz w:val="21"/>
          <w:szCs w:val="21"/>
          <w:lang w:val="es-ES_tradnl"/>
        </w:rPr>
        <w:t>[</w:t>
      </w:r>
      <w:r w:rsidRPr="00A32928">
        <w:rPr>
          <w:rFonts w:ascii="Arial" w:eastAsia="Calibri" w:hAnsi="Arial" w:cs="Arial"/>
          <w:sz w:val="21"/>
          <w:szCs w:val="21"/>
          <w:lang w:val="es-ES_tradnl"/>
        </w:rPr>
        <w:t>Numeral modificado por el artículo 88 de la Ley 1474 de 2011. El nuevo texto es el siguiente:</w:t>
      </w:r>
      <w:r w:rsidR="006845C7" w:rsidRPr="00A32928">
        <w:rPr>
          <w:rFonts w:ascii="Arial" w:eastAsia="Calibri" w:hAnsi="Arial" w:cs="Arial"/>
          <w:sz w:val="21"/>
          <w:szCs w:val="21"/>
          <w:lang w:val="es-ES_tradnl"/>
        </w:rPr>
        <w:t>]</w:t>
      </w:r>
      <w:r w:rsidRPr="00A32928">
        <w:rPr>
          <w:rFonts w:ascii="Arial" w:eastAsia="Calibri" w:hAnsi="Arial" w:cs="Arial"/>
          <w:sz w:val="21"/>
          <w:szCs w:val="21"/>
          <w:lang w:val="es-ES_tradnl"/>
        </w:rPr>
        <w:t xml:space="preserve"> La oferta más favorable será aquella que, teniendo en cuenta </w:t>
      </w:r>
      <w:r w:rsidRPr="00A32928">
        <w:rPr>
          <w:rFonts w:ascii="Arial" w:eastAsia="Calibri" w:hAnsi="Arial" w:cs="Arial"/>
          <w:sz w:val="21"/>
          <w:szCs w:val="21"/>
          <w:lang w:val="es-ES_tradnl"/>
        </w:rPr>
        <w:lastRenderedPageBreak/>
        <w:t>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1FA2E55E" w14:textId="77777777" w:rsidR="00F2785D" w:rsidRPr="00A32928" w:rsidRDefault="00F2785D" w:rsidP="000D724C">
      <w:pPr>
        <w:spacing w:after="120"/>
        <w:ind w:left="709" w:right="709"/>
        <w:jc w:val="both"/>
        <w:rPr>
          <w:rFonts w:ascii="Arial" w:eastAsia="Calibri" w:hAnsi="Arial" w:cs="Arial"/>
          <w:sz w:val="21"/>
          <w:szCs w:val="21"/>
          <w:lang w:val="es-ES_tradnl"/>
        </w:rPr>
      </w:pPr>
      <w:r w:rsidRPr="00A32928">
        <w:rPr>
          <w:rFonts w:ascii="Arial" w:eastAsia="Calibri" w:hAnsi="Arial" w:cs="Arial"/>
          <w:sz w:val="21"/>
          <w:szCs w:val="21"/>
          <w:lang w:val="es-ES_tradnl"/>
        </w:rPr>
        <w:t>En los procesos de selección en los que se tenga en cuenta los factores técnicos y económicos, la oferta más ventajosa será la que resulte de aplicar alguna de las siguientes alternativas:</w:t>
      </w:r>
    </w:p>
    <w:p w14:paraId="4746033E" w14:textId="77777777" w:rsidR="00F2785D" w:rsidRPr="00A32928" w:rsidRDefault="00F2785D" w:rsidP="000D724C">
      <w:pPr>
        <w:spacing w:after="120"/>
        <w:ind w:left="709" w:right="709"/>
        <w:jc w:val="both"/>
        <w:rPr>
          <w:rFonts w:ascii="Arial" w:eastAsia="Calibri" w:hAnsi="Arial" w:cs="Arial"/>
          <w:sz w:val="21"/>
          <w:szCs w:val="21"/>
          <w:lang w:val="es-ES_tradnl"/>
        </w:rPr>
      </w:pPr>
      <w:r w:rsidRPr="00A32928">
        <w:rPr>
          <w:rFonts w:ascii="Arial" w:eastAsia="Calibri" w:hAnsi="Arial" w:cs="Arial"/>
          <w:sz w:val="21"/>
          <w:szCs w:val="21"/>
          <w:lang w:val="es-ES_tradnl"/>
        </w:rPr>
        <w:t>a) La ponderación de los elementos de calidad y precio soportados en puntajes o fórmulas señaladas en el pliego de condiciones; o</w:t>
      </w:r>
    </w:p>
    <w:p w14:paraId="63F72EEC" w14:textId="77777777" w:rsidR="00F2785D" w:rsidRPr="00A32928" w:rsidRDefault="00F2785D" w:rsidP="000D724C">
      <w:pPr>
        <w:spacing w:after="120"/>
        <w:ind w:left="709" w:right="709"/>
        <w:jc w:val="both"/>
        <w:rPr>
          <w:rFonts w:ascii="Arial" w:eastAsia="Calibri" w:hAnsi="Arial" w:cs="Arial"/>
          <w:sz w:val="21"/>
          <w:szCs w:val="21"/>
          <w:lang w:val="es-ES_tradnl"/>
        </w:rPr>
      </w:pPr>
      <w:r w:rsidRPr="00A32928">
        <w:rPr>
          <w:rFonts w:ascii="Arial" w:eastAsia="Calibri" w:hAnsi="Arial" w:cs="Arial"/>
          <w:sz w:val="21"/>
          <w:szCs w:val="21"/>
          <w:lang w:val="es-ES_tradnl"/>
        </w:rPr>
        <w:t>b) La ponderación de los elementos de calidad y precio que representen la mejor relación de costo-beneficio para la entidad.</w:t>
      </w:r>
    </w:p>
    <w:p w14:paraId="1CD005ED" w14:textId="77777777" w:rsidR="00F2785D" w:rsidRPr="00A32928" w:rsidRDefault="00F2785D" w:rsidP="000D724C">
      <w:pPr>
        <w:spacing w:after="120"/>
        <w:ind w:left="709" w:right="709"/>
        <w:jc w:val="both"/>
        <w:rPr>
          <w:rFonts w:ascii="Arial" w:eastAsia="Calibri" w:hAnsi="Arial" w:cs="Arial"/>
          <w:sz w:val="21"/>
          <w:szCs w:val="21"/>
          <w:lang w:val="es-ES_tradnl"/>
        </w:rPr>
      </w:pPr>
      <w:r w:rsidRPr="00A32928">
        <w:rPr>
          <w:rFonts w:ascii="Arial" w:eastAsia="Calibri" w:hAnsi="Arial" w:cs="Arial"/>
          <w:sz w:val="21"/>
          <w:szCs w:val="21"/>
          <w:lang w:val="es-ES_tradnl"/>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7380280A" w14:textId="77777777" w:rsidR="00F2785D" w:rsidRPr="00A32928" w:rsidRDefault="00F2785D" w:rsidP="000D724C">
      <w:pPr>
        <w:spacing w:after="120"/>
        <w:ind w:left="709" w:right="709"/>
        <w:jc w:val="both"/>
        <w:rPr>
          <w:rFonts w:ascii="Arial" w:eastAsia="Calibri" w:hAnsi="Arial" w:cs="Arial"/>
          <w:sz w:val="21"/>
          <w:szCs w:val="21"/>
          <w:lang w:val="es-ES_tradnl"/>
        </w:rPr>
      </w:pPr>
      <w:r w:rsidRPr="00A32928">
        <w:rPr>
          <w:rFonts w:ascii="Arial" w:eastAsia="Calibri" w:hAnsi="Arial" w:cs="Arial"/>
          <w:sz w:val="21"/>
          <w:szCs w:val="21"/>
          <w:lang w:val="es-ES_tradnl"/>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168D0AC3" w14:textId="77777777" w:rsidR="00F2785D" w:rsidRPr="00A32928" w:rsidRDefault="00F2785D" w:rsidP="000D724C">
      <w:pPr>
        <w:spacing w:after="120"/>
        <w:ind w:left="709" w:right="709"/>
        <w:jc w:val="both"/>
        <w:rPr>
          <w:rFonts w:ascii="Arial" w:eastAsia="Calibri" w:hAnsi="Arial" w:cs="Arial"/>
          <w:sz w:val="21"/>
          <w:szCs w:val="21"/>
          <w:lang w:val="es-ES_tradnl"/>
        </w:rPr>
      </w:pPr>
      <w:r w:rsidRPr="00A32928">
        <w:rPr>
          <w:rFonts w:ascii="Arial" w:eastAsia="Calibri" w:hAnsi="Arial" w:cs="Arial"/>
          <w:sz w:val="21"/>
          <w:szCs w:val="21"/>
          <w:lang w:val="es-ES_tradnl"/>
        </w:rPr>
        <w:t>En ningún caso se podrá incluir el precio, como factor de escogencia para la selección de consultores.</w:t>
      </w:r>
    </w:p>
    <w:p w14:paraId="3BE28985" w14:textId="21D31737" w:rsidR="00F2785D" w:rsidRPr="00A32928" w:rsidRDefault="00F2785D" w:rsidP="000D724C">
      <w:pPr>
        <w:spacing w:after="120"/>
        <w:ind w:left="709" w:right="709"/>
        <w:jc w:val="both"/>
        <w:rPr>
          <w:rFonts w:ascii="Arial" w:eastAsia="Calibri" w:hAnsi="Arial" w:cs="Arial"/>
          <w:sz w:val="21"/>
          <w:szCs w:val="21"/>
          <w:lang w:val="es-ES_tradnl"/>
        </w:rPr>
      </w:pPr>
      <w:r w:rsidRPr="00A32928">
        <w:rPr>
          <w:rFonts w:ascii="Arial" w:eastAsia="Calibri" w:hAnsi="Arial" w:cs="Arial"/>
          <w:sz w:val="21"/>
          <w:szCs w:val="21"/>
          <w:lang w:val="es-ES_tradnl"/>
        </w:rPr>
        <w:t xml:space="preserve">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r w:rsidR="00802379" w:rsidRPr="00A32928">
        <w:rPr>
          <w:rFonts w:ascii="Arial" w:eastAsia="Calibri" w:hAnsi="Arial" w:cs="Arial"/>
          <w:sz w:val="21"/>
          <w:szCs w:val="21"/>
          <w:lang w:val="es-ES_tradnl"/>
        </w:rPr>
        <w:t>puntaje</w:t>
      </w:r>
      <w:r w:rsidRPr="00A32928">
        <w:rPr>
          <w:rFonts w:ascii="Arial" w:eastAsia="Calibri" w:hAnsi="Arial" w:cs="Arial"/>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7CC2935F" w14:textId="77777777" w:rsidR="00F2785D" w:rsidRPr="00A32928" w:rsidRDefault="00F2785D" w:rsidP="000D724C">
      <w:pPr>
        <w:spacing w:after="120"/>
        <w:ind w:left="709" w:right="709"/>
        <w:jc w:val="both"/>
        <w:rPr>
          <w:rFonts w:ascii="Arial" w:eastAsia="Calibri" w:hAnsi="Arial" w:cs="Arial"/>
          <w:sz w:val="21"/>
          <w:szCs w:val="21"/>
          <w:lang w:val="es-ES_tradnl"/>
        </w:rPr>
      </w:pPr>
      <w:r w:rsidRPr="00A32928">
        <w:rPr>
          <w:rFonts w:ascii="Arial" w:eastAsia="Calibri" w:hAnsi="Arial" w:cs="Arial"/>
          <w:sz w:val="21"/>
          <w:szCs w:val="21"/>
          <w:lang w:val="es-ES_tradnl"/>
        </w:rPr>
        <w:t>Durante el término otorgado para subsanar las ofertas, los proponentes no podrán acreditar circunstancias ocurridas con posterioridad al cierre del proceso.</w:t>
      </w:r>
    </w:p>
    <w:p w14:paraId="4F9C9E78" w14:textId="77777777" w:rsidR="00F2785D" w:rsidRPr="00A32928" w:rsidRDefault="00F2785D" w:rsidP="000D724C">
      <w:pPr>
        <w:spacing w:after="120"/>
        <w:ind w:left="709" w:right="709"/>
        <w:jc w:val="both"/>
        <w:rPr>
          <w:rFonts w:ascii="Arial" w:eastAsia="Calibri" w:hAnsi="Arial" w:cs="Arial"/>
          <w:sz w:val="21"/>
          <w:szCs w:val="21"/>
          <w:lang w:val="es-ES_tradnl"/>
        </w:rPr>
      </w:pPr>
      <w:r w:rsidRPr="00A32928">
        <w:rPr>
          <w:rFonts w:ascii="Arial" w:eastAsia="Calibri" w:hAnsi="Arial" w:cs="Arial"/>
          <w:sz w:val="21"/>
          <w:szCs w:val="21"/>
          <w:lang w:val="es-ES_tradnl"/>
        </w:rPr>
        <w:lastRenderedPageBreak/>
        <w:t>PARÁGRAFO 2o. Las certificaciones de sistemas de gestión de calidad no serán objeto de calificación, ni podrán establecerse como documento habilitante para participar en licitaciones o concursos.</w:t>
      </w:r>
    </w:p>
    <w:p w14:paraId="46783E48" w14:textId="656A4F03" w:rsidR="00F2785D" w:rsidRPr="00A32928" w:rsidRDefault="00F2785D" w:rsidP="000D724C">
      <w:pPr>
        <w:spacing w:after="120"/>
        <w:ind w:left="709" w:right="709"/>
        <w:jc w:val="both"/>
        <w:rPr>
          <w:rFonts w:ascii="Arial" w:eastAsia="Calibri" w:hAnsi="Arial" w:cs="Arial"/>
          <w:sz w:val="21"/>
          <w:szCs w:val="21"/>
          <w:lang w:val="es-ES_tradnl"/>
        </w:rPr>
      </w:pPr>
      <w:r w:rsidRPr="00A32928">
        <w:rPr>
          <w:rFonts w:ascii="Arial" w:eastAsia="Calibri" w:hAnsi="Arial" w:cs="Arial"/>
          <w:sz w:val="21"/>
          <w:szCs w:val="21"/>
          <w:lang w:val="es-ES_tradnl"/>
        </w:rPr>
        <w:t xml:space="preserve">PARÁGRAFO 3o. </w:t>
      </w:r>
      <w:r w:rsidR="006845C7" w:rsidRPr="00A32928">
        <w:rPr>
          <w:rFonts w:ascii="Arial" w:eastAsia="Calibri" w:hAnsi="Arial" w:cs="Arial"/>
          <w:sz w:val="21"/>
          <w:szCs w:val="21"/>
          <w:lang w:val="es-ES_tradnl"/>
        </w:rPr>
        <w:t>[</w:t>
      </w:r>
      <w:r w:rsidRPr="00A32928">
        <w:rPr>
          <w:rFonts w:ascii="Arial" w:eastAsia="Calibri" w:hAnsi="Arial" w:cs="Arial"/>
          <w:sz w:val="21"/>
          <w:szCs w:val="21"/>
          <w:lang w:val="es-ES_tradnl"/>
        </w:rPr>
        <w:t>Parágrafo adicionado por el artículo 5 de la Ley 1882 de 2018. El nuevo texto es el siguiente:</w:t>
      </w:r>
      <w:r w:rsidR="006845C7" w:rsidRPr="00A32928">
        <w:rPr>
          <w:rFonts w:ascii="Arial" w:eastAsia="Calibri" w:hAnsi="Arial" w:cs="Arial"/>
          <w:sz w:val="21"/>
          <w:szCs w:val="21"/>
          <w:lang w:val="es-ES_tradnl"/>
        </w:rPr>
        <w:t>]</w:t>
      </w:r>
      <w:r w:rsidRPr="00A32928">
        <w:rPr>
          <w:rFonts w:ascii="Arial" w:eastAsia="Calibri" w:hAnsi="Arial" w:cs="Arial"/>
          <w:sz w:val="21"/>
          <w:szCs w:val="21"/>
          <w:lang w:val="es-ES_tradnl"/>
        </w:rPr>
        <w:t xml:space="preserve"> La no entrega de la garantía de seriedad junto con la propuesta no será subsanable y será causal de rechazo de </w:t>
      </w:r>
      <w:proofErr w:type="gramStart"/>
      <w:r w:rsidRPr="00A32928">
        <w:rPr>
          <w:rFonts w:ascii="Arial" w:eastAsia="Calibri" w:hAnsi="Arial" w:cs="Arial"/>
          <w:sz w:val="21"/>
          <w:szCs w:val="21"/>
          <w:lang w:val="es-ES_tradnl"/>
        </w:rPr>
        <w:t>la misma</w:t>
      </w:r>
      <w:proofErr w:type="gramEnd"/>
      <w:r w:rsidRPr="00A32928">
        <w:rPr>
          <w:rFonts w:ascii="Arial" w:eastAsia="Calibri" w:hAnsi="Arial" w:cs="Arial"/>
          <w:sz w:val="21"/>
          <w:szCs w:val="21"/>
          <w:lang w:val="es-ES_tradnl"/>
        </w:rPr>
        <w:t>.</w:t>
      </w:r>
    </w:p>
    <w:p w14:paraId="0DFA1E16" w14:textId="774E912A" w:rsidR="00F2785D" w:rsidRPr="00A32928" w:rsidRDefault="00F2785D" w:rsidP="000D724C">
      <w:pPr>
        <w:spacing w:after="120"/>
        <w:ind w:left="709" w:right="709"/>
        <w:jc w:val="both"/>
        <w:rPr>
          <w:rFonts w:ascii="Arial" w:eastAsia="Calibri" w:hAnsi="Arial" w:cs="Arial"/>
          <w:sz w:val="21"/>
          <w:szCs w:val="21"/>
          <w:lang w:val="es-ES_tradnl"/>
        </w:rPr>
      </w:pPr>
      <w:r w:rsidRPr="00A32928">
        <w:rPr>
          <w:rFonts w:ascii="Arial" w:eastAsia="Calibri" w:hAnsi="Arial" w:cs="Arial"/>
          <w:sz w:val="21"/>
          <w:szCs w:val="21"/>
          <w:lang w:val="es-ES_tradnl"/>
        </w:rPr>
        <w:t xml:space="preserve">PARÁGRAFO 4o. </w:t>
      </w:r>
      <w:r w:rsidR="006845C7" w:rsidRPr="00A32928">
        <w:rPr>
          <w:rFonts w:ascii="Arial" w:eastAsia="Calibri" w:hAnsi="Arial" w:cs="Arial"/>
          <w:sz w:val="21"/>
          <w:szCs w:val="21"/>
          <w:lang w:val="es-ES_tradnl"/>
        </w:rPr>
        <w:t>[</w:t>
      </w:r>
      <w:r w:rsidRPr="00A32928">
        <w:rPr>
          <w:rFonts w:ascii="Arial" w:eastAsia="Calibri" w:hAnsi="Arial" w:cs="Arial"/>
          <w:sz w:val="21"/>
          <w:szCs w:val="21"/>
          <w:lang w:val="es-ES_tradnl"/>
        </w:rPr>
        <w:t>Parágrafo adicionado por el artículo 5 de la Ley 1882 de 2018. El nuevo texto es el siguiente:</w:t>
      </w:r>
      <w:r w:rsidR="006845C7" w:rsidRPr="00A32928">
        <w:rPr>
          <w:rFonts w:ascii="Arial" w:eastAsia="Calibri" w:hAnsi="Arial" w:cs="Arial"/>
          <w:sz w:val="21"/>
          <w:szCs w:val="21"/>
          <w:lang w:val="es-ES_tradnl"/>
        </w:rPr>
        <w:t>]</w:t>
      </w:r>
      <w:r w:rsidRPr="00A32928">
        <w:rPr>
          <w:rFonts w:ascii="Arial" w:eastAsia="Calibri" w:hAnsi="Arial" w:cs="Arial"/>
          <w:sz w:val="21"/>
          <w:szCs w:val="21"/>
          <w:lang w:val="es-ES_tradnl"/>
        </w:rPr>
        <w:t xml:space="preserve">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14:paraId="4F60E1DF" w14:textId="27790139" w:rsidR="00F2785D" w:rsidRPr="00A32928" w:rsidRDefault="00F2785D" w:rsidP="000D724C">
      <w:pPr>
        <w:ind w:left="709" w:right="709"/>
        <w:jc w:val="both"/>
        <w:rPr>
          <w:rFonts w:ascii="Arial" w:eastAsia="Calibri" w:hAnsi="Arial" w:cs="Arial"/>
          <w:sz w:val="21"/>
          <w:szCs w:val="21"/>
          <w:lang w:val="es-ES_tradnl"/>
        </w:rPr>
      </w:pPr>
      <w:r w:rsidRPr="00A32928">
        <w:rPr>
          <w:rFonts w:ascii="Arial" w:eastAsia="Calibri" w:hAnsi="Arial" w:cs="Arial"/>
          <w:sz w:val="21"/>
          <w:szCs w:val="21"/>
          <w:lang w:val="es-ES_tradnl"/>
        </w:rPr>
        <w:t xml:space="preserve">PARÁGRAFO 5o. </w:t>
      </w:r>
      <w:r w:rsidR="006845C7" w:rsidRPr="00A32928">
        <w:rPr>
          <w:rFonts w:ascii="Arial" w:eastAsia="Calibri" w:hAnsi="Arial" w:cs="Arial"/>
          <w:sz w:val="21"/>
          <w:szCs w:val="21"/>
          <w:lang w:val="es-ES_tradnl"/>
        </w:rPr>
        <w:t>[</w:t>
      </w:r>
      <w:r w:rsidRPr="00A32928">
        <w:rPr>
          <w:rFonts w:ascii="Arial" w:eastAsia="Calibri" w:hAnsi="Arial" w:cs="Arial"/>
          <w:sz w:val="21"/>
          <w:szCs w:val="21"/>
          <w:lang w:val="es-ES_tradnl"/>
        </w:rPr>
        <w:t>Parágrafo adicionado por el artículo 5 de la Ley 1882 de 2018. El nuevo texto es el siguiente:</w:t>
      </w:r>
      <w:r w:rsidR="006845C7" w:rsidRPr="00A32928">
        <w:rPr>
          <w:rFonts w:ascii="Arial" w:eastAsia="Calibri" w:hAnsi="Arial" w:cs="Arial"/>
          <w:sz w:val="21"/>
          <w:szCs w:val="21"/>
          <w:lang w:val="es-ES_tradnl"/>
        </w:rPr>
        <w:t>]</w:t>
      </w:r>
      <w:r w:rsidRPr="00A32928">
        <w:rPr>
          <w:rFonts w:ascii="Arial" w:eastAsia="Calibri" w:hAnsi="Arial" w:cs="Arial"/>
          <w:sz w:val="21"/>
          <w:szCs w:val="21"/>
          <w:lang w:val="es-ES_tradnl"/>
        </w:rPr>
        <w:t xml:space="preserve"> En los procesos de contratación, las entidades estatales deberán aceptar la experiencia adquirida por los proponentes a través de la ejecución de contratos con particulares. </w:t>
      </w:r>
    </w:p>
    <w:p w14:paraId="2D17409E" w14:textId="77777777" w:rsidR="00F2785D" w:rsidRPr="00A32928" w:rsidRDefault="00F2785D" w:rsidP="00967C55">
      <w:pPr>
        <w:shd w:val="clear" w:color="auto" w:fill="FFFFFF"/>
        <w:spacing w:line="276" w:lineRule="auto"/>
        <w:jc w:val="both"/>
        <w:textAlignment w:val="baseline"/>
        <w:rPr>
          <w:rFonts w:ascii="Arial" w:hAnsi="Arial" w:cs="Arial"/>
          <w:color w:val="000000"/>
          <w:sz w:val="22"/>
          <w:szCs w:val="22"/>
        </w:rPr>
      </w:pPr>
    </w:p>
    <w:p w14:paraId="2A8F6E6B" w14:textId="6830BDB9" w:rsidR="00DC15ED" w:rsidRPr="00A32928" w:rsidRDefault="00DC15ED" w:rsidP="001058FF">
      <w:pPr>
        <w:shd w:val="clear" w:color="auto" w:fill="FFFFFF"/>
        <w:spacing w:line="276" w:lineRule="auto"/>
        <w:ind w:firstLine="708"/>
        <w:jc w:val="both"/>
        <w:textAlignment w:val="baseline"/>
        <w:rPr>
          <w:rFonts w:ascii="Arial" w:hAnsi="Arial" w:cs="Arial"/>
          <w:color w:val="000000"/>
          <w:sz w:val="22"/>
          <w:szCs w:val="22"/>
        </w:rPr>
      </w:pPr>
      <w:r w:rsidRPr="00A32928">
        <w:rPr>
          <w:rFonts w:ascii="Arial" w:hAnsi="Arial" w:cs="Arial"/>
          <w:color w:val="000000"/>
          <w:sz w:val="22"/>
          <w:szCs w:val="22"/>
          <w:bdr w:val="none" w:sz="0" w:space="0" w:color="auto" w:frame="1"/>
        </w:rPr>
        <w:t>Así mismo, la Ley 80 de 1993 se refiere a la </w:t>
      </w:r>
      <w:r w:rsidRPr="00A32928">
        <w:rPr>
          <w:rFonts w:ascii="Arial" w:hAnsi="Arial" w:cs="Arial"/>
          <w:i/>
          <w:iCs/>
          <w:color w:val="000000"/>
          <w:sz w:val="22"/>
          <w:szCs w:val="22"/>
          <w:bdr w:val="none" w:sz="0" w:space="0" w:color="auto" w:frame="1"/>
        </w:rPr>
        <w:t>selección objetiva</w:t>
      </w:r>
      <w:r w:rsidRPr="00A32928">
        <w:rPr>
          <w:rFonts w:ascii="Arial" w:hAnsi="Arial" w:cs="Arial"/>
          <w:color w:val="000000"/>
          <w:sz w:val="22"/>
          <w:szCs w:val="22"/>
          <w:bdr w:val="none" w:sz="0" w:space="0" w:color="auto" w:frame="1"/>
        </w:rPr>
        <w:t xml:space="preserve"> en varios apartados, como el primer inciso del artículo 21, que obliga a las entidades estatales </w:t>
      </w:r>
      <w:proofErr w:type="gramStart"/>
      <w:r w:rsidRPr="00A32928">
        <w:rPr>
          <w:rFonts w:ascii="Arial" w:hAnsi="Arial" w:cs="Arial"/>
          <w:color w:val="000000"/>
          <w:sz w:val="22"/>
          <w:szCs w:val="22"/>
          <w:bdr w:val="none" w:sz="0" w:space="0" w:color="auto" w:frame="1"/>
        </w:rPr>
        <w:t>a</w:t>
      </w:r>
      <w:proofErr w:type="gramEnd"/>
      <w:r w:rsidRPr="00A32928">
        <w:rPr>
          <w:rFonts w:ascii="Arial" w:hAnsi="Arial" w:cs="Arial"/>
          <w:color w:val="000000"/>
          <w:sz w:val="22"/>
          <w:szCs w:val="22"/>
          <w:bdr w:val="none" w:sz="0" w:space="0" w:color="auto" w:frame="1"/>
        </w:rPr>
        <w:t xml:space="preserve"> tener en cuenta la selección objetiva, al garantizar la participación de los oferentes de bienes y servicios de origen nacional; el artículo 24, numeral 5º, literal a), que manda que en los pliegos de condiciones se indiquen «[…] los requisitos objetivos necesarios para participar en el correspondiente proceso de selección»</w:t>
      </w:r>
      <w:r w:rsidR="006845C7" w:rsidRPr="00A32928">
        <w:rPr>
          <w:rFonts w:ascii="Arial" w:hAnsi="Arial" w:cs="Arial"/>
          <w:color w:val="000000"/>
          <w:sz w:val="22"/>
          <w:szCs w:val="22"/>
          <w:bdr w:val="none" w:sz="0" w:space="0" w:color="auto" w:frame="1"/>
        </w:rPr>
        <w:t>. En igual sentido,</w:t>
      </w:r>
      <w:r w:rsidRPr="00A32928">
        <w:rPr>
          <w:rFonts w:ascii="Arial" w:hAnsi="Arial" w:cs="Arial"/>
          <w:color w:val="000000"/>
          <w:sz w:val="22"/>
          <w:szCs w:val="22"/>
          <w:bdr w:val="none" w:sz="0" w:space="0" w:color="auto" w:frame="1"/>
        </w:rPr>
        <w:t xml:space="preserve">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w:t>
      </w:r>
    </w:p>
    <w:p w14:paraId="1D8D00BC" w14:textId="0E71670B" w:rsidR="00DC15ED" w:rsidRPr="00A32928" w:rsidRDefault="00DC15ED" w:rsidP="001058FF">
      <w:pPr>
        <w:shd w:val="clear" w:color="auto" w:fill="FFFFFF"/>
        <w:spacing w:before="120" w:line="276" w:lineRule="auto"/>
        <w:ind w:firstLine="708"/>
        <w:jc w:val="both"/>
        <w:textAlignment w:val="baseline"/>
        <w:rPr>
          <w:rFonts w:ascii="Arial" w:hAnsi="Arial" w:cs="Arial"/>
          <w:color w:val="000000"/>
          <w:sz w:val="22"/>
          <w:szCs w:val="22"/>
        </w:rPr>
      </w:pPr>
      <w:r w:rsidRPr="00A32928">
        <w:rPr>
          <w:rFonts w:ascii="Arial" w:hAnsi="Arial" w:cs="Arial"/>
          <w:color w:val="000000"/>
          <w:sz w:val="22"/>
          <w:szCs w:val="22"/>
          <w:bdr w:val="none" w:sz="0" w:space="0" w:color="auto" w:frame="1"/>
        </w:rPr>
        <w:t>De igual forma, este principio también se menciona en el segundo inciso del parágrafo 3º del artículo 24, que exige tener en cuenta la selección objetiva de la entidad veedora para el procedimiento de venta de bienes de las entidades estatales por el sistema de martillo</w:t>
      </w:r>
      <w:r w:rsidR="006845C7" w:rsidRPr="00A32928">
        <w:rPr>
          <w:rFonts w:ascii="Arial" w:hAnsi="Arial" w:cs="Arial"/>
          <w:color w:val="000000"/>
          <w:sz w:val="22"/>
          <w:szCs w:val="22"/>
          <w:bdr w:val="none" w:sz="0" w:space="0" w:color="auto" w:frame="1"/>
        </w:rPr>
        <w:t>. También lo hace</w:t>
      </w:r>
      <w:r w:rsidRPr="00A32928">
        <w:rPr>
          <w:rFonts w:ascii="Arial" w:hAnsi="Arial" w:cs="Arial"/>
          <w:color w:val="000000"/>
          <w:sz w:val="22"/>
          <w:szCs w:val="22"/>
          <w:bdr w:val="none" w:sz="0" w:space="0" w:color="auto" w:frame="1"/>
        </w:rPr>
        <w:t xml:space="preserve"> el numeral 18 del artículo 25, el cual señala que «La declaratoria de desierta de la licitación únicamente procederá por motivos o causas que impidan la escogencia objetiva»</w:t>
      </w:r>
      <w:r w:rsidR="006845C7" w:rsidRPr="00A32928">
        <w:rPr>
          <w:rFonts w:ascii="Arial" w:hAnsi="Arial" w:cs="Arial"/>
          <w:color w:val="000000"/>
          <w:sz w:val="22"/>
          <w:szCs w:val="22"/>
          <w:bdr w:val="none" w:sz="0" w:space="0" w:color="auto" w:frame="1"/>
        </w:rPr>
        <w:t>. Igualmente,</w:t>
      </w:r>
      <w:r w:rsidRPr="00A32928">
        <w:rPr>
          <w:rFonts w:ascii="Arial" w:hAnsi="Arial" w:cs="Arial"/>
          <w:color w:val="000000"/>
          <w:sz w:val="22"/>
          <w:szCs w:val="22"/>
          <w:bdr w:val="none" w:sz="0" w:space="0" w:color="auto" w:frame="1"/>
        </w:rPr>
        <w:t xml:space="preserve">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w:t>
      </w:r>
      <w:r w:rsidR="006845C7" w:rsidRPr="00A32928">
        <w:rPr>
          <w:rFonts w:ascii="Arial" w:hAnsi="Arial" w:cs="Arial"/>
          <w:color w:val="000000"/>
          <w:sz w:val="22"/>
          <w:szCs w:val="22"/>
          <w:bdr w:val="none" w:sz="0" w:space="0" w:color="auto" w:frame="1"/>
        </w:rPr>
        <w:t>. De otro lado,</w:t>
      </w:r>
      <w:r w:rsidRPr="00A32928">
        <w:rPr>
          <w:rFonts w:ascii="Arial" w:hAnsi="Arial" w:cs="Arial"/>
          <w:color w:val="000000"/>
          <w:sz w:val="22"/>
          <w:szCs w:val="22"/>
          <w:bdr w:val="none" w:sz="0" w:space="0" w:color="auto" w:frame="1"/>
        </w:rPr>
        <w:t xml:space="preserve"> el inciso final del artículo 38, que obliga a las entidades estatales </w:t>
      </w:r>
      <w:r w:rsidRPr="00A32928">
        <w:rPr>
          <w:rFonts w:ascii="Arial" w:hAnsi="Arial" w:cs="Arial"/>
          <w:color w:val="000000"/>
          <w:sz w:val="22"/>
          <w:szCs w:val="22"/>
          <w:bdr w:val="none" w:sz="0" w:space="0" w:color="auto" w:frame="1"/>
        </w:rPr>
        <w:lastRenderedPageBreak/>
        <w:t>que tengan como objeto la prestación de servicios y actividades de telecomunicaciones a respetar el principio de selección objetiva</w:t>
      </w:r>
      <w:r w:rsidR="006845C7" w:rsidRPr="00A32928">
        <w:rPr>
          <w:rFonts w:ascii="Arial" w:hAnsi="Arial" w:cs="Arial"/>
          <w:color w:val="000000"/>
          <w:sz w:val="22"/>
          <w:szCs w:val="22"/>
          <w:bdr w:val="none" w:sz="0" w:space="0" w:color="auto" w:frame="1"/>
        </w:rPr>
        <w:t>.</w:t>
      </w:r>
      <w:r w:rsidRPr="00A32928">
        <w:rPr>
          <w:rFonts w:ascii="Arial" w:hAnsi="Arial" w:cs="Arial"/>
          <w:color w:val="000000"/>
          <w:sz w:val="22"/>
          <w:szCs w:val="22"/>
          <w:bdr w:val="none" w:sz="0" w:space="0" w:color="auto" w:frame="1"/>
        </w:rPr>
        <w:t xml:space="preserve"> </w:t>
      </w:r>
      <w:r w:rsidR="00764A13" w:rsidRPr="00A32928">
        <w:rPr>
          <w:rFonts w:ascii="Arial" w:hAnsi="Arial" w:cs="Arial"/>
          <w:color w:val="000000"/>
          <w:sz w:val="22"/>
          <w:szCs w:val="22"/>
          <w:bdr w:val="none" w:sz="0" w:space="0" w:color="auto" w:frame="1"/>
        </w:rPr>
        <w:t>F</w:t>
      </w:r>
      <w:r w:rsidR="006845C7" w:rsidRPr="00A32928">
        <w:rPr>
          <w:rFonts w:ascii="Arial" w:hAnsi="Arial" w:cs="Arial"/>
          <w:color w:val="000000"/>
          <w:sz w:val="22"/>
          <w:szCs w:val="22"/>
          <w:bdr w:val="none" w:sz="0" w:space="0" w:color="auto" w:frame="1"/>
        </w:rPr>
        <w:t>inalmente,</w:t>
      </w:r>
      <w:r w:rsidRPr="00A32928">
        <w:rPr>
          <w:rFonts w:ascii="Arial" w:hAnsi="Arial" w:cs="Arial"/>
          <w:color w:val="000000"/>
          <w:sz w:val="22"/>
          <w:szCs w:val="22"/>
          <w:bdr w:val="none" w:sz="0" w:space="0" w:color="auto" w:frame="1"/>
        </w:rPr>
        <w:t xml:space="preserve"> el segundo inciso del artículo 76, que ordena cumplir también con dicho principio a las entidades que tengan por objeto la exploración, explotación y comercialización de recursos naturales renovables y no renovables.  </w:t>
      </w:r>
    </w:p>
    <w:p w14:paraId="572B9C97" w14:textId="2BD474CC" w:rsidR="00DC15ED" w:rsidRPr="00A32928" w:rsidRDefault="00DC15ED" w:rsidP="001058FF">
      <w:pPr>
        <w:shd w:val="clear" w:color="auto" w:fill="FFFFFF"/>
        <w:spacing w:before="120" w:line="276" w:lineRule="auto"/>
        <w:ind w:firstLine="708"/>
        <w:jc w:val="both"/>
        <w:textAlignment w:val="baseline"/>
        <w:rPr>
          <w:rFonts w:ascii="Arial" w:hAnsi="Arial" w:cs="Arial"/>
          <w:sz w:val="22"/>
          <w:szCs w:val="22"/>
        </w:rPr>
      </w:pPr>
      <w:r w:rsidRPr="00A32928">
        <w:rPr>
          <w:rFonts w:ascii="Arial" w:hAnsi="Arial" w:cs="Arial"/>
          <w:color w:val="000000"/>
          <w:sz w:val="22"/>
          <w:szCs w:val="22"/>
          <w:bdr w:val="none" w:sz="0" w:space="0" w:color="auto" w:frame="1"/>
        </w:rPr>
        <w:t xml:space="preserve">Por su parte, a nivel reglamentario, el Decreto 1082 de 2015 también hace referencia a la selección objetiva como postulado esencial de los procedimientos de selección. Así se infiere de normas 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w:t>
      </w:r>
      <w:proofErr w:type="spellStart"/>
      <w:r w:rsidRPr="00A32928">
        <w:rPr>
          <w:rFonts w:ascii="Arial" w:hAnsi="Arial" w:cs="Arial"/>
          <w:color w:val="000000"/>
          <w:sz w:val="22"/>
          <w:szCs w:val="22"/>
          <w:bdr w:val="none" w:sz="0" w:space="0" w:color="auto" w:frame="1"/>
        </w:rPr>
        <w:t>ii</w:t>
      </w:r>
      <w:proofErr w:type="spellEnd"/>
      <w:r w:rsidRPr="00A32928">
        <w:rPr>
          <w:rFonts w:ascii="Arial" w:hAnsi="Arial" w:cs="Arial"/>
          <w:color w:val="000000"/>
          <w:sz w:val="22"/>
          <w:szCs w:val="22"/>
          <w:bdr w:val="none" w:sz="0" w:space="0" w:color="auto" w:frame="1"/>
        </w:rPr>
        <w:t>) el numeral 8º del artículo 2.2.1.2.1.3.13., que establece como obligación del jurado calificador en los concursos de méritos para la selección de consultores de diseño, planos, anteproyectos y proyectos arquitectónicos, «Manifestar a la Entidad Estatal promotora la declaratoria de desierto del concurso de arquitectura, en caso que se presente el impedimento de la escogencia objetiva de que trata el numeral 18 del artículo 25 de la Ley 80 de 1993»</w:t>
      </w:r>
      <w:r w:rsidR="001058FF" w:rsidRPr="00A32928">
        <w:rPr>
          <w:rFonts w:ascii="Arial" w:hAnsi="Arial" w:cs="Arial"/>
          <w:color w:val="000000"/>
          <w:sz w:val="22"/>
          <w:szCs w:val="22"/>
          <w:bdr w:val="none" w:sz="0" w:space="0" w:color="auto" w:frame="1"/>
        </w:rPr>
        <w:t xml:space="preserve">. </w:t>
      </w:r>
    </w:p>
    <w:p w14:paraId="66371195" w14:textId="77777777" w:rsidR="00F073B8" w:rsidRPr="00A32928" w:rsidRDefault="00DC15ED" w:rsidP="001058FF">
      <w:pPr>
        <w:shd w:val="clear" w:color="auto" w:fill="FFFFFF"/>
        <w:spacing w:before="120" w:line="276" w:lineRule="auto"/>
        <w:ind w:firstLine="708"/>
        <w:jc w:val="both"/>
        <w:textAlignment w:val="baseline"/>
        <w:rPr>
          <w:rFonts w:ascii="Arial" w:eastAsia="Calibri" w:hAnsi="Arial" w:cs="Arial"/>
          <w:sz w:val="22"/>
          <w:lang w:val="es-ES_tradnl"/>
        </w:rPr>
      </w:pPr>
      <w:r w:rsidRPr="00A32928">
        <w:rPr>
          <w:rFonts w:ascii="Arial" w:hAnsi="Arial" w:cs="Arial"/>
          <w:color w:val="000000"/>
          <w:sz w:val="22"/>
          <w:szCs w:val="22"/>
          <w:bdr w:val="none" w:sz="0" w:space="0" w:color="auto" w:frame="1"/>
        </w:rPr>
        <w:t xml:space="preserve">La jurisprudencia también ha reconocido la preponderancia de este deber en la etapa precontractual, indicando que su garantía es imprescindible para satisfacer adecuadamente las necesidades de la sociedad a través del contrato estatal. A este respecto, la Sección Tercera del Consejo de Estado ha dicho que </w:t>
      </w:r>
      <w:r w:rsidR="00724DAE" w:rsidRPr="00A32928">
        <w:rPr>
          <w:rFonts w:ascii="Arial" w:eastAsia="Calibri" w:hAnsi="Arial" w:cs="Arial"/>
          <w:sz w:val="22"/>
          <w:lang w:val="es-ES_tradnl"/>
        </w:rPr>
        <w:t>«la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00724DAE" w:rsidRPr="00A32928">
        <w:rPr>
          <w:rStyle w:val="Refdenotaalpie"/>
          <w:rFonts w:ascii="Arial" w:eastAsia="Calibri" w:hAnsi="Arial" w:cs="Arial"/>
          <w:sz w:val="22"/>
          <w:lang w:val="es-ES_tradnl"/>
        </w:rPr>
        <w:footnoteReference w:id="1"/>
      </w:r>
      <w:r w:rsidR="00724DAE" w:rsidRPr="00A32928">
        <w:rPr>
          <w:rFonts w:ascii="Arial" w:eastAsia="Calibri" w:hAnsi="Arial" w:cs="Arial"/>
          <w:sz w:val="22"/>
          <w:lang w:val="es-ES_tradnl"/>
        </w:rPr>
        <w:t xml:space="preserve">. </w:t>
      </w:r>
    </w:p>
    <w:p w14:paraId="1C43A169" w14:textId="6846C1FA" w:rsidR="00DC15ED" w:rsidRPr="00A32928" w:rsidRDefault="00F073B8" w:rsidP="001058FF">
      <w:pPr>
        <w:shd w:val="clear" w:color="auto" w:fill="FFFFFF"/>
        <w:spacing w:before="120" w:line="276" w:lineRule="auto"/>
        <w:ind w:firstLine="708"/>
        <w:jc w:val="both"/>
        <w:textAlignment w:val="baseline"/>
        <w:rPr>
          <w:rFonts w:ascii="Arial" w:hAnsi="Arial" w:cs="Arial"/>
          <w:color w:val="000000"/>
          <w:sz w:val="22"/>
          <w:szCs w:val="22"/>
        </w:rPr>
      </w:pPr>
      <w:r w:rsidRPr="00A32928">
        <w:rPr>
          <w:rFonts w:ascii="Arial" w:eastAsia="Calibri" w:hAnsi="Arial" w:cs="Arial"/>
          <w:sz w:val="22"/>
          <w:lang w:val="es-ES_tradnl"/>
        </w:rPr>
        <w:t>En igual sentido</w:t>
      </w:r>
      <w:r w:rsidR="00724DAE" w:rsidRPr="00A32928">
        <w:rPr>
          <w:rFonts w:ascii="Arial" w:eastAsia="Calibri" w:hAnsi="Arial" w:cs="Arial"/>
          <w:sz w:val="22"/>
          <w:lang w:val="es-ES_tradnl"/>
        </w:rPr>
        <w:t>,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00724DAE" w:rsidRPr="00A32928">
        <w:rPr>
          <w:rStyle w:val="Refdenotaalpie"/>
          <w:rFonts w:ascii="Arial" w:eastAsia="Calibri" w:hAnsi="Arial" w:cs="Arial"/>
          <w:sz w:val="22"/>
          <w:lang w:val="es-ES_tradnl"/>
        </w:rPr>
        <w:footnoteReference w:id="2"/>
      </w:r>
      <w:r w:rsidR="00724DAE" w:rsidRPr="00A32928">
        <w:rPr>
          <w:rFonts w:ascii="Arial" w:eastAsia="Calibri" w:hAnsi="Arial" w:cs="Arial"/>
          <w:sz w:val="22"/>
          <w:lang w:val="es-ES_tradnl"/>
        </w:rPr>
        <w:t>.</w:t>
      </w:r>
    </w:p>
    <w:p w14:paraId="0271844F" w14:textId="77777777" w:rsidR="006845C7" w:rsidRPr="00A32928" w:rsidRDefault="00DC15ED" w:rsidP="001058FF">
      <w:pPr>
        <w:shd w:val="clear" w:color="auto" w:fill="FFFFFF"/>
        <w:spacing w:before="120" w:line="276" w:lineRule="auto"/>
        <w:ind w:firstLine="708"/>
        <w:jc w:val="both"/>
        <w:textAlignment w:val="baseline"/>
        <w:rPr>
          <w:rFonts w:ascii="Arial" w:hAnsi="Arial" w:cs="Arial"/>
          <w:color w:val="000000"/>
          <w:sz w:val="22"/>
          <w:szCs w:val="22"/>
          <w:bdr w:val="none" w:sz="0" w:space="0" w:color="auto" w:frame="1"/>
        </w:rPr>
      </w:pPr>
      <w:r w:rsidRPr="00A32928">
        <w:rPr>
          <w:rFonts w:ascii="Arial" w:hAnsi="Arial" w:cs="Arial"/>
          <w:color w:val="000000"/>
          <w:sz w:val="22"/>
          <w:szCs w:val="22"/>
          <w:bdr w:val="none" w:sz="0" w:space="0" w:color="auto" w:frame="1"/>
        </w:rPr>
        <w:lastRenderedPageBreak/>
        <w:t xml:space="preserve">De igual forma,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permitir la subsanación de los requisitos de participación, bajo las condiciones indicadas en la ley, antes de tomar la decisión de rechazar las propuestas que hayan omitido la observancia de los requisitos habilitantes. </w:t>
      </w:r>
      <w:r w:rsidR="006845C7" w:rsidRPr="00A32928">
        <w:rPr>
          <w:rFonts w:ascii="Arial" w:hAnsi="Arial" w:cs="Arial"/>
          <w:color w:val="000000"/>
          <w:sz w:val="22"/>
          <w:szCs w:val="22"/>
          <w:bdr w:val="none" w:sz="0" w:space="0" w:color="auto" w:frame="1"/>
        </w:rPr>
        <w:t>Sin perjuicio, también, de lo establecido en el artículo 30.7 de la Ley 80 de 1993 relacionado con la posibilidad de presentar explicaciones y aclaraciones del contenido de las ofertas</w:t>
      </w:r>
      <w:r w:rsidR="006845C7" w:rsidRPr="00A32928">
        <w:rPr>
          <w:rStyle w:val="Refdenotaalpie"/>
          <w:rFonts w:ascii="Arial" w:hAnsi="Arial" w:cs="Arial"/>
          <w:color w:val="000000"/>
          <w:sz w:val="22"/>
          <w:szCs w:val="22"/>
          <w:bdr w:val="none" w:sz="0" w:space="0" w:color="auto" w:frame="1"/>
        </w:rPr>
        <w:footnoteReference w:id="3"/>
      </w:r>
      <w:r w:rsidR="006845C7" w:rsidRPr="00A32928">
        <w:rPr>
          <w:rFonts w:ascii="Arial" w:hAnsi="Arial" w:cs="Arial"/>
          <w:color w:val="000000"/>
          <w:sz w:val="22"/>
          <w:szCs w:val="22"/>
          <w:bdr w:val="none" w:sz="0" w:space="0" w:color="auto" w:frame="1"/>
        </w:rPr>
        <w:t xml:space="preserve">. </w:t>
      </w:r>
    </w:p>
    <w:p w14:paraId="6994075E" w14:textId="127F79BB" w:rsidR="00DC15ED" w:rsidRPr="00A32928" w:rsidRDefault="00DC15ED" w:rsidP="001058FF">
      <w:pPr>
        <w:shd w:val="clear" w:color="auto" w:fill="FFFFFF"/>
        <w:spacing w:before="120" w:line="276" w:lineRule="auto"/>
        <w:ind w:firstLine="708"/>
        <w:jc w:val="both"/>
        <w:textAlignment w:val="baseline"/>
        <w:rPr>
          <w:rFonts w:ascii="Arial" w:hAnsi="Arial" w:cs="Arial"/>
          <w:color w:val="000000"/>
          <w:sz w:val="22"/>
          <w:szCs w:val="22"/>
        </w:rPr>
      </w:pPr>
      <w:r w:rsidRPr="00A32928">
        <w:rPr>
          <w:rFonts w:ascii="Arial" w:hAnsi="Arial" w:cs="Arial"/>
          <w:color w:val="000000"/>
          <w:sz w:val="22"/>
          <w:szCs w:val="22"/>
          <w:bdr w:val="none" w:sz="0" w:space="0" w:color="auto" w:frame="1"/>
        </w:rPr>
        <w:t xml:space="preserve">Lo anterior, teniendo en cuenta que la decisión de rechazar una propuesta,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corrijan </w:t>
      </w:r>
      <w:r w:rsidR="006845C7" w:rsidRPr="00A32928">
        <w:rPr>
          <w:rFonts w:ascii="Arial" w:hAnsi="Arial" w:cs="Arial"/>
          <w:color w:val="000000"/>
          <w:sz w:val="22"/>
          <w:szCs w:val="22"/>
          <w:bdr w:val="none" w:sz="0" w:space="0" w:color="auto" w:frame="1"/>
        </w:rPr>
        <w:t xml:space="preserve">sus ofertas. Esto es, que subsanen </w:t>
      </w:r>
      <w:r w:rsidRPr="00A32928">
        <w:rPr>
          <w:rFonts w:ascii="Arial" w:hAnsi="Arial" w:cs="Arial"/>
          <w:color w:val="000000"/>
          <w:sz w:val="22"/>
          <w:szCs w:val="22"/>
          <w:bdr w:val="none" w:sz="0" w:space="0" w:color="auto" w:frame="1"/>
        </w:rPr>
        <w:t>la información relacionada con los requisitos que no asignan puntaje, como mecanismo para hacer prevalecer el derecho sustancial sobre las formalidades</w:t>
      </w:r>
      <w:r w:rsidR="000D1F49" w:rsidRPr="00A32928">
        <w:rPr>
          <w:rFonts w:ascii="Arial" w:hAnsi="Arial" w:cs="Arial"/>
          <w:color w:val="000000"/>
          <w:sz w:val="22"/>
          <w:szCs w:val="22"/>
          <w:bdr w:val="none" w:sz="0" w:space="0" w:color="auto" w:frame="1"/>
        </w:rPr>
        <w:t xml:space="preserve">, lo cual </w:t>
      </w:r>
      <w:r w:rsidRPr="00A32928">
        <w:rPr>
          <w:rFonts w:ascii="Arial" w:hAnsi="Arial" w:cs="Arial"/>
          <w:color w:val="000000"/>
          <w:sz w:val="22"/>
          <w:szCs w:val="22"/>
          <w:bdr w:val="none" w:sz="0" w:space="0" w:color="auto" w:frame="1"/>
        </w:rPr>
        <w:t>se explica a continuación. </w:t>
      </w:r>
    </w:p>
    <w:p w14:paraId="6EEB9343" w14:textId="0FC831C3" w:rsidR="00DC15ED" w:rsidRPr="00A32928" w:rsidRDefault="00DC15ED" w:rsidP="00967C55">
      <w:pPr>
        <w:shd w:val="clear" w:color="auto" w:fill="FFFFFF"/>
        <w:spacing w:line="276" w:lineRule="auto"/>
        <w:jc w:val="both"/>
        <w:textAlignment w:val="baseline"/>
        <w:rPr>
          <w:rFonts w:ascii="Arial" w:hAnsi="Arial" w:cs="Arial"/>
          <w:color w:val="000000"/>
          <w:sz w:val="22"/>
          <w:szCs w:val="22"/>
        </w:rPr>
      </w:pPr>
    </w:p>
    <w:p w14:paraId="5E7D63AE" w14:textId="45675B7C" w:rsidR="00DC15ED" w:rsidRPr="00A32928" w:rsidRDefault="00DC15ED" w:rsidP="00967C55">
      <w:pPr>
        <w:shd w:val="clear" w:color="auto" w:fill="FFFFFF"/>
        <w:spacing w:line="276" w:lineRule="auto"/>
        <w:jc w:val="both"/>
        <w:textAlignment w:val="baseline"/>
        <w:rPr>
          <w:rFonts w:ascii="Arial" w:hAnsi="Arial" w:cs="Arial"/>
          <w:color w:val="000000"/>
          <w:sz w:val="22"/>
          <w:szCs w:val="22"/>
        </w:rPr>
      </w:pPr>
      <w:r w:rsidRPr="00A32928">
        <w:rPr>
          <w:rFonts w:ascii="Arial" w:hAnsi="Arial" w:cs="Arial"/>
          <w:b/>
          <w:bCs/>
          <w:color w:val="000000"/>
          <w:sz w:val="22"/>
          <w:szCs w:val="22"/>
          <w:bdr w:val="none" w:sz="0" w:space="0" w:color="auto" w:frame="1"/>
        </w:rPr>
        <w:t>2.</w:t>
      </w:r>
      <w:r w:rsidR="00790A60" w:rsidRPr="00A32928">
        <w:rPr>
          <w:rFonts w:ascii="Arial" w:hAnsi="Arial" w:cs="Arial"/>
          <w:b/>
          <w:bCs/>
          <w:color w:val="000000"/>
          <w:sz w:val="22"/>
          <w:szCs w:val="22"/>
          <w:bdr w:val="none" w:sz="0" w:space="0" w:color="auto" w:frame="1"/>
        </w:rPr>
        <w:t>2</w:t>
      </w:r>
      <w:r w:rsidRPr="00A32928">
        <w:rPr>
          <w:rFonts w:ascii="Arial" w:hAnsi="Arial" w:cs="Arial"/>
          <w:b/>
          <w:bCs/>
          <w:color w:val="000000"/>
          <w:sz w:val="22"/>
          <w:szCs w:val="22"/>
          <w:bdr w:val="none" w:sz="0" w:space="0" w:color="auto" w:frame="1"/>
        </w:rPr>
        <w:t xml:space="preserve"> Alcance de la regla de </w:t>
      </w:r>
      <w:proofErr w:type="spellStart"/>
      <w:r w:rsidRPr="00A32928">
        <w:rPr>
          <w:rFonts w:ascii="Arial" w:hAnsi="Arial" w:cs="Arial"/>
          <w:b/>
          <w:bCs/>
          <w:color w:val="000000"/>
          <w:sz w:val="22"/>
          <w:szCs w:val="22"/>
          <w:bdr w:val="none" w:sz="0" w:space="0" w:color="auto" w:frame="1"/>
        </w:rPr>
        <w:t>subsanabilidad</w:t>
      </w:r>
      <w:proofErr w:type="spellEnd"/>
      <w:r w:rsidRPr="00A32928">
        <w:rPr>
          <w:rFonts w:ascii="Arial" w:hAnsi="Arial" w:cs="Arial"/>
          <w:b/>
          <w:bCs/>
          <w:color w:val="000000"/>
          <w:sz w:val="22"/>
          <w:szCs w:val="22"/>
          <w:bdr w:val="none" w:sz="0" w:space="0" w:color="auto" w:frame="1"/>
        </w:rPr>
        <w:t xml:space="preserve"> de las ofertas en los procedimientos de selección</w:t>
      </w:r>
    </w:p>
    <w:p w14:paraId="0B65EB3F" w14:textId="23A708E8" w:rsidR="00DC15ED" w:rsidRPr="00A32928" w:rsidRDefault="00DC15ED" w:rsidP="00967C55">
      <w:pPr>
        <w:shd w:val="clear" w:color="auto" w:fill="FFFFFF"/>
        <w:spacing w:line="276" w:lineRule="auto"/>
        <w:jc w:val="both"/>
        <w:textAlignment w:val="baseline"/>
        <w:rPr>
          <w:rFonts w:ascii="Arial" w:hAnsi="Arial" w:cs="Arial"/>
          <w:color w:val="000000"/>
          <w:sz w:val="22"/>
          <w:szCs w:val="22"/>
        </w:rPr>
      </w:pPr>
    </w:p>
    <w:p w14:paraId="434CE996" w14:textId="7924D069" w:rsidR="00DC15ED" w:rsidRPr="00A32928" w:rsidRDefault="00DC15ED" w:rsidP="00967C55">
      <w:pPr>
        <w:shd w:val="clear" w:color="auto" w:fill="FFFFFF"/>
        <w:spacing w:line="276" w:lineRule="auto"/>
        <w:jc w:val="both"/>
        <w:textAlignment w:val="baseline"/>
        <w:rPr>
          <w:rFonts w:ascii="Arial" w:hAnsi="Arial" w:cs="Arial"/>
          <w:color w:val="000000"/>
          <w:sz w:val="22"/>
          <w:szCs w:val="22"/>
        </w:rPr>
      </w:pPr>
      <w:r w:rsidRPr="00A32928">
        <w:rPr>
          <w:rFonts w:ascii="Arial" w:hAnsi="Arial" w:cs="Arial"/>
          <w:color w:val="000000"/>
          <w:sz w:val="22"/>
          <w:szCs w:val="22"/>
          <w:bdr w:val="none" w:sz="0" w:space="0" w:color="auto" w:frame="1"/>
        </w:rPr>
        <w:t xml:space="preserve">A continuación, se reitera el concepto de esta Subdirección en torno al alcance de la regla de la </w:t>
      </w:r>
      <w:proofErr w:type="spellStart"/>
      <w:r w:rsidRPr="00A32928">
        <w:rPr>
          <w:rFonts w:ascii="Arial" w:hAnsi="Arial" w:cs="Arial"/>
          <w:color w:val="000000"/>
          <w:sz w:val="22"/>
          <w:szCs w:val="22"/>
          <w:bdr w:val="none" w:sz="0" w:space="0" w:color="auto" w:frame="1"/>
        </w:rPr>
        <w:t>subsanabilidad</w:t>
      </w:r>
      <w:proofErr w:type="spellEnd"/>
      <w:r w:rsidRPr="00A32928">
        <w:rPr>
          <w:rFonts w:ascii="Arial" w:hAnsi="Arial" w:cs="Arial"/>
          <w:color w:val="000000"/>
          <w:sz w:val="22"/>
          <w:szCs w:val="22"/>
          <w:bdr w:val="none" w:sz="0" w:space="0" w:color="auto" w:frame="1"/>
        </w:rPr>
        <w:t xml:space="preserve">, contenida actualmente en el artículo 5 de la Ley 1150 de 2007. Al respecto, la postura que se explica en el presente concepto es la siguiente: por regla general, i) la falta de entrega o </w:t>
      </w:r>
      <w:proofErr w:type="spellStart"/>
      <w:r w:rsidRPr="00A32928">
        <w:rPr>
          <w:rFonts w:ascii="Arial" w:hAnsi="Arial" w:cs="Arial"/>
          <w:color w:val="000000"/>
          <w:sz w:val="22"/>
          <w:szCs w:val="22"/>
          <w:bdr w:val="none" w:sz="0" w:space="0" w:color="auto" w:frame="1"/>
        </w:rPr>
        <w:t>ii</w:t>
      </w:r>
      <w:proofErr w:type="spellEnd"/>
      <w:r w:rsidRPr="00A32928">
        <w:rPr>
          <w:rFonts w:ascii="Arial" w:hAnsi="Arial" w:cs="Arial"/>
          <w:color w:val="000000"/>
          <w:sz w:val="22"/>
          <w:szCs w:val="22"/>
          <w:bdr w:val="none" w:sz="0" w:space="0" w:color="auto" w:frame="1"/>
        </w:rPr>
        <w:t>) los defectos, de los requisitos habilitantes, son subsanables. </w:t>
      </w:r>
    </w:p>
    <w:p w14:paraId="29B57BBD" w14:textId="6C32F42A" w:rsidR="00DC15ED" w:rsidRPr="00A32928" w:rsidRDefault="00DC15ED" w:rsidP="00802379">
      <w:pPr>
        <w:shd w:val="clear" w:color="auto" w:fill="FFFFFF"/>
        <w:spacing w:before="120" w:line="276" w:lineRule="auto"/>
        <w:ind w:firstLine="708"/>
        <w:jc w:val="both"/>
        <w:textAlignment w:val="baseline"/>
        <w:rPr>
          <w:rFonts w:ascii="Arial" w:hAnsi="Arial" w:cs="Arial"/>
          <w:color w:val="000000"/>
          <w:sz w:val="22"/>
          <w:szCs w:val="22"/>
        </w:rPr>
      </w:pPr>
      <w:r w:rsidRPr="00A32928">
        <w:rPr>
          <w:rFonts w:ascii="Arial" w:hAnsi="Arial" w:cs="Arial"/>
          <w:color w:val="000000"/>
          <w:sz w:val="22"/>
          <w:szCs w:val="22"/>
          <w:bdr w:val="none" w:sz="0" w:space="0" w:color="auto" w:frame="1"/>
        </w:rPr>
        <w:t>Al respecto, la posibilidad de enmendar, corregir o subsanar los errores en los que se incurre en los documentos contentivos de la oferta es un tema que ha tenido diferentes momentos o etapas en el ordenamiento jurídico colombiano. En un </w:t>
      </w:r>
      <w:r w:rsidRPr="00A32928">
        <w:rPr>
          <w:rFonts w:ascii="Arial" w:hAnsi="Arial" w:cs="Arial"/>
          <w:i/>
          <w:iCs/>
          <w:color w:val="000000"/>
          <w:sz w:val="22"/>
          <w:szCs w:val="22"/>
          <w:bdr w:val="none" w:sz="0" w:space="0" w:color="auto" w:frame="1"/>
        </w:rPr>
        <w:t>primer momento</w:t>
      </w:r>
      <w:r w:rsidRPr="00A32928">
        <w:rPr>
          <w:rFonts w:ascii="Arial" w:hAnsi="Arial" w:cs="Arial"/>
          <w:color w:val="000000"/>
          <w:sz w:val="22"/>
          <w:szCs w:val="22"/>
          <w:bdr w:val="none" w:sz="0" w:space="0" w:color="auto" w:frame="1"/>
        </w:rPr>
        <w:t xml:space="preserve">, antes de la </w:t>
      </w:r>
      <w:proofErr w:type="gramStart"/>
      <w:r w:rsidRPr="00A32928">
        <w:rPr>
          <w:rFonts w:ascii="Arial" w:hAnsi="Arial" w:cs="Arial"/>
          <w:color w:val="000000"/>
          <w:sz w:val="22"/>
          <w:szCs w:val="22"/>
          <w:bdr w:val="none" w:sz="0" w:space="0" w:color="auto" w:frame="1"/>
        </w:rPr>
        <w:t>entrada en vigencia</w:t>
      </w:r>
      <w:proofErr w:type="gramEnd"/>
      <w:r w:rsidRPr="00A32928">
        <w:rPr>
          <w:rFonts w:ascii="Arial" w:hAnsi="Arial" w:cs="Arial"/>
          <w:color w:val="000000"/>
          <w:sz w:val="22"/>
          <w:szCs w:val="22"/>
          <w:bdr w:val="none" w:sz="0" w:space="0" w:color="auto" w:frame="1"/>
        </w:rPr>
        <w:t xml:space="preserve"> de la Constitución Política de 1991, el régimen jurídico de la </w:t>
      </w:r>
      <w:proofErr w:type="spellStart"/>
      <w:r w:rsidRPr="00A32928">
        <w:rPr>
          <w:rFonts w:ascii="Arial" w:hAnsi="Arial" w:cs="Arial"/>
          <w:color w:val="000000"/>
          <w:sz w:val="22"/>
          <w:szCs w:val="22"/>
          <w:bdr w:val="none" w:sz="0" w:space="0" w:color="auto" w:frame="1"/>
        </w:rPr>
        <w:t>subsanabilidad</w:t>
      </w:r>
      <w:proofErr w:type="spellEnd"/>
      <w:r w:rsidRPr="00A32928">
        <w:rPr>
          <w:rFonts w:ascii="Arial" w:hAnsi="Arial" w:cs="Arial"/>
          <w:color w:val="000000"/>
          <w:sz w:val="22"/>
          <w:szCs w:val="22"/>
          <w:bdr w:val="none" w:sz="0" w:space="0" w:color="auto" w:frame="1"/>
        </w:rPr>
        <w:t xml:space="preserve"> de las ofertas estaba compuesto por el Decreto-ley 150 de 1976 y el Decreto-ley 222 de 1983. Bajo estas normas, la posibilidad de subsanar errores era </w:t>
      </w:r>
      <w:r w:rsidRPr="00A32928">
        <w:rPr>
          <w:rFonts w:ascii="Arial" w:hAnsi="Arial" w:cs="Arial"/>
          <w:color w:val="000000"/>
          <w:sz w:val="22"/>
          <w:szCs w:val="22"/>
          <w:bdr w:val="none" w:sz="0" w:space="0" w:color="auto" w:frame="1"/>
        </w:rPr>
        <w:lastRenderedPageBreak/>
        <w:t>prácticamente inexistente, debido al excesivo formalismo procedimental que irradiaba la actuación administrativa. En este contexto, por ejemplo, no era extraordinario que una oferta fuera rechazada por no aportar una copia de esta.  </w:t>
      </w:r>
    </w:p>
    <w:p w14:paraId="3258B822" w14:textId="77777777" w:rsidR="00DC15ED" w:rsidRPr="00A32928" w:rsidRDefault="00DC15ED" w:rsidP="0052321C">
      <w:pPr>
        <w:shd w:val="clear" w:color="auto" w:fill="FFFFFF"/>
        <w:spacing w:before="120" w:line="276" w:lineRule="auto"/>
        <w:ind w:firstLine="708"/>
        <w:jc w:val="both"/>
        <w:textAlignment w:val="baseline"/>
        <w:rPr>
          <w:rFonts w:ascii="Arial" w:hAnsi="Arial" w:cs="Arial"/>
          <w:color w:val="000000"/>
          <w:sz w:val="22"/>
          <w:szCs w:val="22"/>
        </w:rPr>
      </w:pPr>
      <w:r w:rsidRPr="00A32928">
        <w:rPr>
          <w:rFonts w:ascii="Arial" w:hAnsi="Arial" w:cs="Arial"/>
          <w:color w:val="000000"/>
          <w:sz w:val="22"/>
          <w:szCs w:val="22"/>
          <w:bdr w:val="none" w:sz="0" w:space="0" w:color="auto" w:frame="1"/>
        </w:rPr>
        <w:t>En un </w:t>
      </w:r>
      <w:r w:rsidRPr="00A32928">
        <w:rPr>
          <w:rFonts w:ascii="Arial" w:hAnsi="Arial" w:cs="Arial"/>
          <w:i/>
          <w:iCs/>
          <w:color w:val="000000"/>
          <w:sz w:val="22"/>
          <w:szCs w:val="22"/>
          <w:bdr w:val="none" w:sz="0" w:space="0" w:color="auto" w:frame="1"/>
        </w:rPr>
        <w:t>segundo momento</w:t>
      </w:r>
      <w:r w:rsidRPr="00A32928">
        <w:rPr>
          <w:rFonts w:ascii="Arial" w:hAnsi="Arial" w:cs="Arial"/>
          <w:color w:val="000000"/>
          <w:sz w:val="22"/>
          <w:szCs w:val="22"/>
          <w:bdr w:val="none" w:sz="0" w:space="0" w:color="auto" w:frame="1"/>
        </w:rPr>
        <w:t> se expidió la Ley 80 de 1993, bajo el paradigma que supuso la Constitución de 1991, particularmente en la manera como se relaciona lo formal y lo sustancial en las actuaciones judiciales y administrativas. Este cambio ideológico quedó consignado en el artículo 228, que introdujo el principio de supremacía o prevalencia del derecho sustancial sobre el procedimental. En este nuevo escenario constitucional, el numeral 15 del artículo 25 de la Ley 80 de 1993 dispuso lo siguiente:  </w:t>
      </w:r>
    </w:p>
    <w:p w14:paraId="109CCC38" w14:textId="2E48D31D" w:rsidR="00DC15ED" w:rsidRPr="00A32928" w:rsidRDefault="00DC15ED" w:rsidP="00967C55">
      <w:pPr>
        <w:shd w:val="clear" w:color="auto" w:fill="FFFFFF"/>
        <w:spacing w:line="276" w:lineRule="auto"/>
        <w:jc w:val="both"/>
        <w:textAlignment w:val="baseline"/>
        <w:rPr>
          <w:rFonts w:ascii="Arial" w:hAnsi="Arial" w:cs="Arial"/>
          <w:color w:val="000000"/>
          <w:sz w:val="22"/>
          <w:szCs w:val="22"/>
        </w:rPr>
      </w:pPr>
    </w:p>
    <w:p w14:paraId="6A5327FB" w14:textId="77777777" w:rsidR="00DC15ED" w:rsidRPr="00A32928" w:rsidRDefault="00DC15ED" w:rsidP="008721BF">
      <w:pPr>
        <w:shd w:val="clear" w:color="auto" w:fill="FFFFFF"/>
        <w:ind w:left="709" w:right="709"/>
        <w:jc w:val="both"/>
        <w:textAlignment w:val="baseline"/>
        <w:rPr>
          <w:rFonts w:ascii="Arial" w:hAnsi="Arial" w:cs="Arial"/>
          <w:color w:val="000000"/>
          <w:sz w:val="22"/>
          <w:szCs w:val="22"/>
        </w:rPr>
      </w:pPr>
      <w:r w:rsidRPr="00A32928">
        <w:rPr>
          <w:rFonts w:ascii="Arial" w:hAnsi="Arial" w:cs="Arial"/>
          <w:color w:val="000000"/>
          <w:sz w:val="22"/>
          <w:szCs w:val="22"/>
          <w:bdr w:val="none" w:sz="0" w:space="0" w:color="auto" w:frame="1"/>
        </w:rPr>
        <w:t>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1331A566" w14:textId="0C1CD242" w:rsidR="00DC15ED" w:rsidRPr="00A32928" w:rsidRDefault="00DC15ED">
      <w:pPr>
        <w:shd w:val="clear" w:color="auto" w:fill="FFFFFF"/>
        <w:ind w:left="709" w:right="709"/>
        <w:jc w:val="both"/>
        <w:textAlignment w:val="baseline"/>
        <w:rPr>
          <w:rFonts w:ascii="Arial" w:hAnsi="Arial" w:cs="Arial"/>
          <w:color w:val="000000"/>
          <w:sz w:val="22"/>
          <w:szCs w:val="22"/>
        </w:rPr>
      </w:pPr>
    </w:p>
    <w:p w14:paraId="72A2EC07" w14:textId="77777777" w:rsidR="00DC15ED" w:rsidRPr="00A32928" w:rsidRDefault="00DC15ED">
      <w:pPr>
        <w:shd w:val="clear" w:color="auto" w:fill="FFFFFF"/>
        <w:ind w:left="709" w:right="709"/>
        <w:jc w:val="both"/>
        <w:textAlignment w:val="baseline"/>
        <w:rPr>
          <w:rFonts w:ascii="Arial" w:hAnsi="Arial" w:cs="Arial"/>
          <w:color w:val="000000"/>
          <w:sz w:val="22"/>
          <w:szCs w:val="22"/>
        </w:rPr>
      </w:pPr>
      <w:r w:rsidRPr="00A32928">
        <w:rPr>
          <w:rFonts w:ascii="Arial" w:hAnsi="Arial" w:cs="Arial"/>
          <w:color w:val="000000"/>
          <w:sz w:val="22"/>
          <w:szCs w:val="22"/>
          <w:bdr w:val="none" w:sz="0" w:space="0" w:color="auto" w:frame="1"/>
        </w:rPr>
        <w:t>La ausencia de requisitos o la falta de documentos referentes a la futura contratación o al proponente, no necesarios para la comparación de propuestas, no servirá de título suficiente para el rechazo de los ofrecimientos hechos.  </w:t>
      </w:r>
    </w:p>
    <w:p w14:paraId="6F45CEA9" w14:textId="3346649A" w:rsidR="00DC15ED" w:rsidRPr="00A32928" w:rsidRDefault="00DC15ED" w:rsidP="000D724C">
      <w:pPr>
        <w:shd w:val="clear" w:color="auto" w:fill="FFFFFF"/>
        <w:ind w:left="709" w:right="709"/>
        <w:jc w:val="both"/>
        <w:textAlignment w:val="baseline"/>
        <w:rPr>
          <w:rFonts w:ascii="Arial" w:hAnsi="Arial" w:cs="Arial"/>
          <w:color w:val="000000"/>
          <w:sz w:val="22"/>
          <w:szCs w:val="22"/>
        </w:rPr>
      </w:pPr>
    </w:p>
    <w:p w14:paraId="42159B04" w14:textId="79CDE9B0" w:rsidR="00DC15ED" w:rsidRPr="00A32928" w:rsidRDefault="00DC15ED" w:rsidP="0052321C">
      <w:pPr>
        <w:shd w:val="clear" w:color="auto" w:fill="FFFFFF"/>
        <w:spacing w:line="276" w:lineRule="auto"/>
        <w:ind w:firstLine="708"/>
        <w:jc w:val="both"/>
        <w:textAlignment w:val="baseline"/>
        <w:rPr>
          <w:rFonts w:ascii="Arial" w:hAnsi="Arial" w:cs="Arial"/>
          <w:color w:val="000000"/>
          <w:sz w:val="22"/>
          <w:szCs w:val="22"/>
        </w:rPr>
      </w:pPr>
      <w:r w:rsidRPr="00A32928">
        <w:rPr>
          <w:rFonts w:ascii="Arial" w:hAnsi="Arial" w:cs="Arial"/>
          <w:color w:val="000000"/>
          <w:sz w:val="22"/>
          <w:szCs w:val="22"/>
          <w:bdr w:val="none" w:sz="0" w:space="0" w:color="auto" w:frame="1"/>
        </w:rPr>
        <w:t xml:space="preserve">El régimen jurídico de </w:t>
      </w:r>
      <w:proofErr w:type="spellStart"/>
      <w:r w:rsidRPr="00A32928">
        <w:rPr>
          <w:rFonts w:ascii="Arial" w:hAnsi="Arial" w:cs="Arial"/>
          <w:color w:val="000000"/>
          <w:sz w:val="22"/>
          <w:szCs w:val="22"/>
          <w:bdr w:val="none" w:sz="0" w:space="0" w:color="auto" w:frame="1"/>
        </w:rPr>
        <w:t>subsanabilidad</w:t>
      </w:r>
      <w:proofErr w:type="spellEnd"/>
      <w:r w:rsidRPr="00A32928">
        <w:rPr>
          <w:rFonts w:ascii="Arial" w:hAnsi="Arial" w:cs="Arial"/>
          <w:color w:val="000000"/>
          <w:sz w:val="22"/>
          <w:szCs w:val="22"/>
          <w:bdr w:val="none" w:sz="0" w:space="0" w:color="auto" w:frame="1"/>
        </w:rPr>
        <w:t xml:space="preserve"> de las ofertas sufre un cambio fundamental bajo esta norma, pues ya no era posible rechazar las ofertas por falta de requisitos o documentos que no fueran «necesarios para la comparación de propuestas».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51E8D300" w14:textId="77777777" w:rsidR="00DC15ED" w:rsidRPr="00A32928" w:rsidRDefault="00DC15ED" w:rsidP="0052321C">
      <w:pPr>
        <w:shd w:val="clear" w:color="auto" w:fill="FFFFFF"/>
        <w:spacing w:before="120" w:line="276" w:lineRule="auto"/>
        <w:ind w:firstLine="708"/>
        <w:jc w:val="both"/>
        <w:textAlignment w:val="baseline"/>
        <w:rPr>
          <w:rFonts w:ascii="Arial" w:hAnsi="Arial" w:cs="Arial"/>
          <w:color w:val="000000"/>
          <w:sz w:val="22"/>
          <w:szCs w:val="22"/>
        </w:rPr>
      </w:pPr>
      <w:r w:rsidRPr="00A32928">
        <w:rPr>
          <w:rFonts w:ascii="Arial" w:hAnsi="Arial" w:cs="Arial"/>
          <w:color w:val="000000"/>
          <w:sz w:val="22"/>
          <w:szCs w:val="22"/>
          <w:bdr w:val="none" w:sz="0" w:space="0" w:color="auto" w:frame="1"/>
        </w:rPr>
        <w:t>Esta norma debía leerse en conjunto con otras de la Ley 80 de 1993, particularmente con el artículo 30.7, que ordena a la entidad señalar un plazo razonable para evaluar las propuestas y pedir a los proponentes, de ser necesario, que aclaren o expliquen aspectos que ofrezcan dudas y resulten indispensables para hacer la evaluación.  </w:t>
      </w:r>
    </w:p>
    <w:p w14:paraId="4ECE7C48" w14:textId="4E3194C2" w:rsidR="00DC15ED" w:rsidRPr="00A32928" w:rsidRDefault="00BD20CC" w:rsidP="0052321C">
      <w:pPr>
        <w:shd w:val="clear" w:color="auto" w:fill="FFFFFF"/>
        <w:spacing w:before="120" w:line="276" w:lineRule="auto"/>
        <w:jc w:val="both"/>
        <w:textAlignment w:val="baseline"/>
        <w:rPr>
          <w:rFonts w:ascii="Arial" w:hAnsi="Arial" w:cs="Arial"/>
          <w:color w:val="000000"/>
          <w:sz w:val="22"/>
          <w:szCs w:val="22"/>
        </w:rPr>
      </w:pPr>
      <w:r w:rsidRPr="00A32928">
        <w:rPr>
          <w:rFonts w:ascii="Arial" w:hAnsi="Arial" w:cs="Arial"/>
          <w:color w:val="000000"/>
          <w:sz w:val="22"/>
          <w:szCs w:val="22"/>
          <w:bdr w:val="none" w:sz="0" w:space="0" w:color="auto" w:frame="1"/>
        </w:rPr>
        <w:tab/>
      </w:r>
      <w:r w:rsidR="00DC15ED" w:rsidRPr="00A32928">
        <w:rPr>
          <w:rFonts w:ascii="Arial" w:hAnsi="Arial" w:cs="Arial"/>
          <w:color w:val="000000"/>
          <w:sz w:val="22"/>
          <w:szCs w:val="22"/>
          <w:bdr w:val="none" w:sz="0" w:space="0" w:color="auto" w:frame="1"/>
        </w:rPr>
        <w:t xml:space="preserve">A partir de la lectura integrada de estas tres normas debía concluirse que con la Ley 80 de 1993 era posible subsanar las propuestas, y la omisión o el error en algún aspecto de </w:t>
      </w:r>
      <w:proofErr w:type="gramStart"/>
      <w:r w:rsidR="00DC15ED" w:rsidRPr="00A32928">
        <w:rPr>
          <w:rFonts w:ascii="Arial" w:hAnsi="Arial" w:cs="Arial"/>
          <w:color w:val="000000"/>
          <w:sz w:val="22"/>
          <w:szCs w:val="22"/>
          <w:bdr w:val="none" w:sz="0" w:space="0" w:color="auto" w:frame="1"/>
        </w:rPr>
        <w:t>la misma</w:t>
      </w:r>
      <w:proofErr w:type="gramEnd"/>
      <w:r w:rsidR="00DC15ED" w:rsidRPr="00A32928">
        <w:rPr>
          <w:rFonts w:ascii="Arial" w:hAnsi="Arial" w:cs="Arial"/>
          <w:color w:val="000000"/>
          <w:sz w:val="22"/>
          <w:szCs w:val="22"/>
          <w:bdr w:val="none" w:sz="0" w:space="0" w:color="auto" w:frame="1"/>
        </w:rPr>
        <w:t xml:space="preserve"> no podía llevar a su rechazo, sin antes verificar que lo omitido fuera un aspecto necesario para la comparación.  </w:t>
      </w:r>
    </w:p>
    <w:p w14:paraId="6282B64A" w14:textId="77777777" w:rsidR="00DC15ED" w:rsidRPr="00A32928" w:rsidRDefault="00DC15ED" w:rsidP="0052321C">
      <w:pPr>
        <w:shd w:val="clear" w:color="auto" w:fill="FFFFFF"/>
        <w:spacing w:before="120" w:line="276" w:lineRule="auto"/>
        <w:ind w:firstLine="708"/>
        <w:jc w:val="both"/>
        <w:textAlignment w:val="baseline"/>
        <w:rPr>
          <w:rFonts w:ascii="Arial" w:hAnsi="Arial" w:cs="Arial"/>
          <w:color w:val="000000"/>
          <w:sz w:val="22"/>
          <w:szCs w:val="22"/>
        </w:rPr>
      </w:pPr>
      <w:r w:rsidRPr="00A32928">
        <w:rPr>
          <w:rFonts w:ascii="Arial" w:hAnsi="Arial" w:cs="Arial"/>
          <w:color w:val="000000"/>
          <w:sz w:val="22"/>
          <w:szCs w:val="22"/>
          <w:bdr w:val="none" w:sz="0" w:space="0" w:color="auto" w:frame="1"/>
        </w:rPr>
        <w:t>En un </w:t>
      </w:r>
      <w:r w:rsidRPr="00A32928">
        <w:rPr>
          <w:rFonts w:ascii="Arial" w:hAnsi="Arial" w:cs="Arial"/>
          <w:i/>
          <w:iCs/>
          <w:color w:val="000000"/>
          <w:sz w:val="22"/>
          <w:szCs w:val="22"/>
          <w:bdr w:val="none" w:sz="0" w:space="0" w:color="auto" w:frame="1"/>
        </w:rPr>
        <w:t>tercer momento</w:t>
      </w:r>
      <w:r w:rsidRPr="00A32928">
        <w:rPr>
          <w:rFonts w:ascii="Arial" w:hAnsi="Arial" w:cs="Arial"/>
          <w:color w:val="000000"/>
          <w:sz w:val="22"/>
          <w:szCs w:val="22"/>
          <w:bdr w:val="none" w:sz="0" w:space="0" w:color="auto" w:frame="1"/>
        </w:rPr>
        <w:t>, siguiendo la línea trazada por la Ley 80 de 1993, el legislador expidió la Ley 1150 de 2007, que, en el parágrafo 1º del artículo 5, prescribió lo siguiente:  </w:t>
      </w:r>
    </w:p>
    <w:p w14:paraId="4B981072" w14:textId="1D931DC4" w:rsidR="00DC15ED" w:rsidRPr="00A32928" w:rsidRDefault="00DC15ED" w:rsidP="000D724C">
      <w:pPr>
        <w:shd w:val="clear" w:color="auto" w:fill="FFFFFF"/>
        <w:ind w:left="709" w:right="709"/>
        <w:jc w:val="both"/>
        <w:textAlignment w:val="baseline"/>
        <w:rPr>
          <w:rFonts w:ascii="Arial" w:hAnsi="Arial" w:cs="Arial"/>
          <w:color w:val="000000"/>
          <w:sz w:val="21"/>
          <w:szCs w:val="21"/>
        </w:rPr>
      </w:pPr>
    </w:p>
    <w:p w14:paraId="23BBBDE8" w14:textId="77777777" w:rsidR="00DC15ED" w:rsidRPr="00A32928" w:rsidRDefault="00DC15ED" w:rsidP="000D724C">
      <w:pPr>
        <w:shd w:val="clear" w:color="auto" w:fill="FFFFFF"/>
        <w:ind w:left="709" w:right="709"/>
        <w:jc w:val="both"/>
        <w:textAlignment w:val="baseline"/>
        <w:rPr>
          <w:rFonts w:ascii="Arial" w:hAnsi="Arial" w:cs="Arial"/>
          <w:color w:val="000000"/>
          <w:sz w:val="21"/>
          <w:szCs w:val="21"/>
        </w:rPr>
      </w:pPr>
      <w:r w:rsidRPr="00A32928">
        <w:rPr>
          <w:rFonts w:ascii="Arial" w:hAnsi="Arial" w:cs="Arial"/>
          <w:color w:val="000000"/>
          <w:sz w:val="21"/>
          <w:szCs w:val="21"/>
          <w:bdr w:val="none" w:sz="0" w:space="0" w:color="auto" w:frame="1"/>
        </w:rPr>
        <w:lastRenderedPageBreak/>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A32928">
        <w:rPr>
          <w:rFonts w:ascii="Arial" w:hAnsi="Arial" w:cs="Arial"/>
          <w:b/>
          <w:bCs/>
          <w:color w:val="000000"/>
          <w:sz w:val="21"/>
          <w:szCs w:val="21"/>
          <w:bdr w:val="none" w:sz="0" w:space="0" w:color="auto" w:frame="1"/>
        </w:rPr>
        <w:t>, </w:t>
      </w:r>
      <w:r w:rsidRPr="00A32928">
        <w:rPr>
          <w:rFonts w:ascii="Arial" w:hAnsi="Arial" w:cs="Arial"/>
          <w:color w:val="000000"/>
          <w:sz w:val="21"/>
          <w:szCs w:val="21"/>
          <w:bdr w:val="none" w:sz="0" w:space="0" w:color="auto" w:frame="1"/>
        </w:rPr>
        <w:t xml:space="preserve">todos aquellos requisitos de la propuesta que no afecten la asignación de </w:t>
      </w:r>
      <w:proofErr w:type="gramStart"/>
      <w:r w:rsidRPr="00A32928">
        <w:rPr>
          <w:rFonts w:ascii="Arial" w:hAnsi="Arial" w:cs="Arial"/>
          <w:color w:val="000000"/>
          <w:sz w:val="21"/>
          <w:szCs w:val="21"/>
          <w:bdr w:val="none" w:sz="0" w:space="0" w:color="auto" w:frame="1"/>
        </w:rPr>
        <w:t>puntaje,</w:t>
      </w:r>
      <w:proofErr w:type="gramEnd"/>
      <w:r w:rsidRPr="00A32928">
        <w:rPr>
          <w:rFonts w:ascii="Arial" w:hAnsi="Arial" w:cs="Arial"/>
          <w:color w:val="000000"/>
          <w:sz w:val="21"/>
          <w:szCs w:val="21"/>
          <w:bdr w:val="none" w:sz="0" w:space="0" w:color="auto" w:frame="1"/>
        </w:rPr>
        <w:t xml:space="preserve"> podrán ser solicitados por las entidades en cualquier momento, hasta la adjudicación. No </w:t>
      </w:r>
      <w:proofErr w:type="gramStart"/>
      <w:r w:rsidRPr="00A32928">
        <w:rPr>
          <w:rFonts w:ascii="Arial" w:hAnsi="Arial" w:cs="Arial"/>
          <w:color w:val="000000"/>
          <w:sz w:val="21"/>
          <w:szCs w:val="21"/>
          <w:bdr w:val="none" w:sz="0" w:space="0" w:color="auto" w:frame="1"/>
        </w:rPr>
        <w:t>obstante</w:t>
      </w:r>
      <w:proofErr w:type="gramEnd"/>
      <w:r w:rsidRPr="00A32928">
        <w:rPr>
          <w:rFonts w:ascii="Arial" w:hAnsi="Arial" w:cs="Arial"/>
          <w:color w:val="000000"/>
          <w:sz w:val="21"/>
          <w:szCs w:val="21"/>
          <w:bdr w:val="none" w:sz="0" w:space="0" w:color="auto" w:frame="1"/>
        </w:rPr>
        <w:t xml:space="preserve"> lo anterior, en aquellos procesos de selección en los que se utilice el mecanismo de subasta, deberán ser solicitados hasta el momento previo a su realización.  </w:t>
      </w:r>
    </w:p>
    <w:p w14:paraId="7471349C" w14:textId="45544359" w:rsidR="00DC15ED" w:rsidRPr="00A32928" w:rsidRDefault="00DC15ED" w:rsidP="000D724C">
      <w:pPr>
        <w:shd w:val="clear" w:color="auto" w:fill="FFFFFF"/>
        <w:ind w:left="709" w:right="709"/>
        <w:jc w:val="both"/>
        <w:textAlignment w:val="baseline"/>
        <w:rPr>
          <w:rFonts w:ascii="Arial" w:hAnsi="Arial" w:cs="Arial"/>
          <w:color w:val="000000"/>
          <w:sz w:val="21"/>
          <w:szCs w:val="21"/>
        </w:rPr>
      </w:pPr>
    </w:p>
    <w:p w14:paraId="29781C4C" w14:textId="5F24AD04" w:rsidR="00DC15ED" w:rsidRPr="00A32928" w:rsidRDefault="00DC15ED" w:rsidP="0052321C">
      <w:pPr>
        <w:shd w:val="clear" w:color="auto" w:fill="FFFFFF"/>
        <w:spacing w:after="120" w:line="276" w:lineRule="auto"/>
        <w:ind w:firstLine="708"/>
        <w:jc w:val="both"/>
        <w:textAlignment w:val="baseline"/>
        <w:rPr>
          <w:rFonts w:ascii="Arial" w:hAnsi="Arial" w:cs="Arial"/>
          <w:color w:val="000000"/>
          <w:sz w:val="22"/>
          <w:szCs w:val="22"/>
        </w:rPr>
      </w:pPr>
      <w:r w:rsidRPr="00A32928">
        <w:rPr>
          <w:rFonts w:ascii="Arial" w:hAnsi="Arial" w:cs="Arial"/>
          <w:color w:val="000000"/>
          <w:sz w:val="22"/>
          <w:szCs w:val="22"/>
          <w:bdr w:val="none" w:sz="0" w:space="0" w:color="auto" w:frame="1"/>
        </w:rPr>
        <w:t>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0F141315" w14:textId="1D0E6ACA" w:rsidR="000D724C" w:rsidRPr="00A32928" w:rsidRDefault="00DC15ED" w:rsidP="0052321C">
      <w:pPr>
        <w:shd w:val="clear" w:color="auto" w:fill="FFFFFF"/>
        <w:spacing w:line="276" w:lineRule="auto"/>
        <w:ind w:firstLine="708"/>
        <w:jc w:val="both"/>
        <w:textAlignment w:val="baseline"/>
        <w:rPr>
          <w:rFonts w:ascii="Arial" w:hAnsi="Arial" w:cs="Arial"/>
          <w:color w:val="000000"/>
          <w:sz w:val="22"/>
          <w:szCs w:val="22"/>
        </w:rPr>
      </w:pPr>
      <w:r w:rsidRPr="00A32928">
        <w:rPr>
          <w:rFonts w:ascii="Arial" w:hAnsi="Arial" w:cs="Arial"/>
          <w:color w:val="000000"/>
          <w:sz w:val="22"/>
          <w:szCs w:val="22"/>
          <w:bdr w:val="none" w:sz="0" w:space="0" w:color="auto" w:frame="1"/>
        </w:rPr>
        <w:t>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al verificar la Administración encuentra que lo omitido por el proponente es un aspecto que otorga puntaje, no es posible subsanarlo, pero si no otorga puntaje la Administración debe requerir al proponente para que lo subsane.   </w:t>
      </w:r>
    </w:p>
    <w:p w14:paraId="39295317" w14:textId="6CA950BF" w:rsidR="00DC15ED" w:rsidRPr="00A32928" w:rsidRDefault="00DC15ED" w:rsidP="0052321C">
      <w:pPr>
        <w:shd w:val="clear" w:color="auto" w:fill="FFFFFF"/>
        <w:spacing w:before="120" w:line="276" w:lineRule="auto"/>
        <w:ind w:firstLine="708"/>
        <w:jc w:val="both"/>
        <w:textAlignment w:val="baseline"/>
        <w:rPr>
          <w:rFonts w:ascii="Arial" w:hAnsi="Arial" w:cs="Arial"/>
          <w:color w:val="000000"/>
          <w:sz w:val="22"/>
          <w:szCs w:val="22"/>
        </w:rPr>
      </w:pPr>
      <w:r w:rsidRPr="00A32928">
        <w:rPr>
          <w:rFonts w:ascii="Arial" w:hAnsi="Arial" w:cs="Arial"/>
          <w:color w:val="000000"/>
          <w:sz w:val="22"/>
          <w:szCs w:val="22"/>
          <w:bdr w:val="none" w:sz="0" w:space="0" w:color="auto" w:frame="1"/>
        </w:rPr>
        <w:t xml:space="preserve">El artículo 5 de la Ley 1150 de 2007, además de consagrar un criterio más claro, y, de paso, reducir la discrecionalidad de la Administración, fijó un ámbito temporal para la subsanación de las ofertas: </w:t>
      </w:r>
      <w:r w:rsidR="00790A60" w:rsidRPr="00A32928">
        <w:rPr>
          <w:rFonts w:ascii="Arial" w:hAnsi="Arial" w:cs="Arial"/>
          <w:color w:val="000000"/>
          <w:sz w:val="22"/>
          <w:szCs w:val="22"/>
          <w:bdr w:val="none" w:sz="0" w:space="0" w:color="auto" w:frame="1"/>
        </w:rPr>
        <w:t>«</w:t>
      </w:r>
      <w:r w:rsidRPr="00A32928">
        <w:rPr>
          <w:rFonts w:ascii="Arial" w:hAnsi="Arial" w:cs="Arial"/>
          <w:i/>
          <w:iCs/>
          <w:color w:val="000000"/>
          <w:sz w:val="22"/>
          <w:szCs w:val="22"/>
          <w:bdr w:val="none" w:sz="0" w:space="0" w:color="auto" w:frame="1"/>
        </w:rPr>
        <w:t>en cualquier momento, hasta la adjudicación</w:t>
      </w:r>
      <w:r w:rsidR="00790A60" w:rsidRPr="00A32928">
        <w:rPr>
          <w:rFonts w:ascii="Arial" w:hAnsi="Arial" w:cs="Arial"/>
          <w:color w:val="000000"/>
          <w:sz w:val="22"/>
          <w:szCs w:val="22"/>
          <w:bdr w:val="none" w:sz="0" w:space="0" w:color="auto" w:frame="1"/>
        </w:rPr>
        <w:t>»</w:t>
      </w:r>
      <w:r w:rsidRPr="00A32928">
        <w:rPr>
          <w:rFonts w:ascii="Arial" w:hAnsi="Arial" w:cs="Arial"/>
          <w:color w:val="000000"/>
          <w:sz w:val="22"/>
          <w:szCs w:val="22"/>
          <w:bdr w:val="none" w:sz="0" w:space="0" w:color="auto" w:frame="1"/>
        </w:rPr>
        <w:t>.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01657B5E" w14:textId="238A1CFC" w:rsidR="00DC15ED" w:rsidRPr="00A32928" w:rsidRDefault="00DC15ED" w:rsidP="00967C55">
      <w:pPr>
        <w:shd w:val="clear" w:color="auto" w:fill="FFFFFF"/>
        <w:spacing w:line="276" w:lineRule="auto"/>
        <w:jc w:val="both"/>
        <w:textAlignment w:val="baseline"/>
        <w:rPr>
          <w:rFonts w:ascii="Arial" w:hAnsi="Arial" w:cs="Arial"/>
          <w:color w:val="000000"/>
          <w:sz w:val="22"/>
          <w:szCs w:val="22"/>
        </w:rPr>
      </w:pPr>
    </w:p>
    <w:p w14:paraId="4323D311" w14:textId="77777777" w:rsidR="000D724C" w:rsidRPr="00A32928" w:rsidRDefault="000D724C" w:rsidP="000D724C">
      <w:pPr>
        <w:ind w:left="709" w:right="709"/>
        <w:jc w:val="both"/>
        <w:rPr>
          <w:rFonts w:ascii="Arial" w:hAnsi="Arial" w:cs="Arial"/>
          <w:sz w:val="21"/>
          <w:szCs w:val="21"/>
          <w:lang w:val="es-ES_tradnl"/>
        </w:rPr>
      </w:pPr>
      <w:r w:rsidRPr="00A32928">
        <w:rPr>
          <w:rFonts w:ascii="Arial" w:hAnsi="Arial" w:cs="Arial"/>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A32928">
        <w:rPr>
          <w:rStyle w:val="Refdenotaalpie"/>
          <w:rFonts w:ascii="Arial" w:hAnsi="Arial" w:cs="Arial"/>
          <w:sz w:val="21"/>
          <w:szCs w:val="21"/>
          <w:lang w:val="es-ES_tradnl"/>
        </w:rPr>
        <w:footnoteReference w:id="4"/>
      </w:r>
      <w:r w:rsidRPr="00A32928">
        <w:rPr>
          <w:rFonts w:ascii="Arial" w:hAnsi="Arial" w:cs="Arial"/>
          <w:sz w:val="21"/>
          <w:szCs w:val="21"/>
          <w:lang w:val="es-ES_tradnl"/>
        </w:rPr>
        <w:t>.</w:t>
      </w:r>
    </w:p>
    <w:p w14:paraId="34D0FF37" w14:textId="14B22104" w:rsidR="00DC15ED" w:rsidRPr="00A32928" w:rsidRDefault="00DC15ED" w:rsidP="00967C55">
      <w:pPr>
        <w:shd w:val="clear" w:color="auto" w:fill="FFFFFF"/>
        <w:spacing w:line="276" w:lineRule="auto"/>
        <w:jc w:val="both"/>
        <w:textAlignment w:val="baseline"/>
        <w:rPr>
          <w:rFonts w:ascii="Arial" w:hAnsi="Arial" w:cs="Arial"/>
          <w:color w:val="000000"/>
          <w:sz w:val="22"/>
          <w:szCs w:val="22"/>
        </w:rPr>
      </w:pPr>
    </w:p>
    <w:p w14:paraId="50DBBD2E" w14:textId="77777777" w:rsidR="00DC15ED" w:rsidRPr="00A32928" w:rsidRDefault="00DC15ED" w:rsidP="0052321C">
      <w:pPr>
        <w:shd w:val="clear" w:color="auto" w:fill="FFFFFF"/>
        <w:spacing w:line="276" w:lineRule="auto"/>
        <w:ind w:firstLine="708"/>
        <w:jc w:val="both"/>
        <w:textAlignment w:val="baseline"/>
        <w:rPr>
          <w:rFonts w:ascii="Arial" w:hAnsi="Arial" w:cs="Arial"/>
          <w:color w:val="000000"/>
          <w:sz w:val="22"/>
          <w:szCs w:val="22"/>
        </w:rPr>
      </w:pPr>
      <w:r w:rsidRPr="00A32928">
        <w:rPr>
          <w:rFonts w:ascii="Arial" w:hAnsi="Arial" w:cs="Arial"/>
          <w:color w:val="000000"/>
          <w:sz w:val="22"/>
          <w:szCs w:val="22"/>
          <w:bdr w:val="none" w:sz="0" w:space="0" w:color="auto" w:frame="1"/>
        </w:rPr>
        <w:lastRenderedPageBreak/>
        <w:t>En un </w:t>
      </w:r>
      <w:r w:rsidRPr="00A32928">
        <w:rPr>
          <w:rFonts w:ascii="Arial" w:hAnsi="Arial" w:cs="Arial"/>
          <w:i/>
          <w:iCs/>
          <w:color w:val="000000"/>
          <w:sz w:val="22"/>
          <w:szCs w:val="22"/>
          <w:bdr w:val="none" w:sz="0" w:space="0" w:color="auto" w:frame="1"/>
        </w:rPr>
        <w:t>cuarto momento</w:t>
      </w:r>
      <w:r w:rsidRPr="00A32928">
        <w:rPr>
          <w:rFonts w:ascii="Arial" w:hAnsi="Arial" w:cs="Arial"/>
          <w:color w:val="000000"/>
          <w:sz w:val="22"/>
          <w:szCs w:val="22"/>
          <w:bdr w:val="none" w:sz="0" w:space="0" w:color="auto" w:frame="1"/>
        </w:rPr>
        <w:t>, el legislador expidió la Ley 1882 de 2018, con la finalidad de introducir cambios y ajustes para fortalecer la contratación pública. Particularmente, el artículo 5 modificó el parágrafo 1º del artículo 5 de la Ley 1150 de 2007:  </w:t>
      </w:r>
    </w:p>
    <w:p w14:paraId="18F567E4" w14:textId="3B0FB253" w:rsidR="00DC15ED" w:rsidRPr="00A32928" w:rsidRDefault="00DC15ED" w:rsidP="00967C55">
      <w:pPr>
        <w:shd w:val="clear" w:color="auto" w:fill="FFFFFF"/>
        <w:spacing w:line="276" w:lineRule="auto"/>
        <w:jc w:val="both"/>
        <w:textAlignment w:val="baseline"/>
        <w:rPr>
          <w:rFonts w:ascii="Arial" w:hAnsi="Arial" w:cs="Arial"/>
          <w:color w:val="000000"/>
          <w:sz w:val="22"/>
          <w:szCs w:val="22"/>
        </w:rPr>
      </w:pPr>
    </w:p>
    <w:p w14:paraId="199F4D47" w14:textId="77777777" w:rsidR="00DC15ED" w:rsidRPr="00A32928" w:rsidRDefault="00DC15ED" w:rsidP="000D724C">
      <w:pPr>
        <w:shd w:val="clear" w:color="auto" w:fill="FFFFFF"/>
        <w:ind w:left="709" w:right="709"/>
        <w:jc w:val="both"/>
        <w:textAlignment w:val="baseline"/>
        <w:rPr>
          <w:rFonts w:ascii="Arial" w:hAnsi="Arial" w:cs="Arial"/>
          <w:color w:val="000000"/>
          <w:sz w:val="21"/>
          <w:szCs w:val="21"/>
        </w:rPr>
      </w:pPr>
      <w:r w:rsidRPr="00A32928">
        <w:rPr>
          <w:rFonts w:ascii="Arial" w:hAnsi="Arial" w:cs="Arial"/>
          <w:color w:val="000000"/>
          <w:sz w:val="21"/>
          <w:szCs w:val="21"/>
          <w:bdr w:val="none" w:sz="0" w:space="0" w:color="auto" w:frame="1"/>
        </w:rPr>
        <w:t>Artículo 5°. De la selección objetiva.  </w:t>
      </w:r>
    </w:p>
    <w:p w14:paraId="0F646028" w14:textId="77777777" w:rsidR="00DC15ED" w:rsidRPr="00A32928" w:rsidRDefault="00DC15ED" w:rsidP="000D724C">
      <w:pPr>
        <w:shd w:val="clear" w:color="auto" w:fill="FFFFFF"/>
        <w:ind w:left="709" w:right="709"/>
        <w:jc w:val="both"/>
        <w:textAlignment w:val="baseline"/>
        <w:rPr>
          <w:rFonts w:ascii="Arial" w:hAnsi="Arial" w:cs="Arial"/>
          <w:color w:val="000000"/>
          <w:sz w:val="21"/>
          <w:szCs w:val="21"/>
        </w:rPr>
      </w:pPr>
      <w:r w:rsidRPr="00A32928">
        <w:rPr>
          <w:rFonts w:ascii="Arial" w:hAnsi="Arial" w:cs="Arial"/>
          <w:color w:val="000000"/>
          <w:sz w:val="21"/>
          <w:szCs w:val="21"/>
          <w:bdr w:val="none" w:sz="0" w:space="0" w:color="auto" w:frame="1"/>
        </w:rPr>
        <w:t>[...]  </w:t>
      </w:r>
    </w:p>
    <w:p w14:paraId="18C99D53" w14:textId="77777777" w:rsidR="00DC15ED" w:rsidRPr="00A32928" w:rsidRDefault="00DC15ED" w:rsidP="000D724C">
      <w:pPr>
        <w:shd w:val="clear" w:color="auto" w:fill="FFFFFF"/>
        <w:ind w:left="709" w:right="709"/>
        <w:jc w:val="both"/>
        <w:textAlignment w:val="baseline"/>
        <w:rPr>
          <w:rFonts w:ascii="Arial" w:hAnsi="Arial" w:cs="Arial"/>
          <w:color w:val="000000"/>
          <w:sz w:val="21"/>
          <w:szCs w:val="21"/>
        </w:rPr>
      </w:pPr>
      <w:r w:rsidRPr="00A32928">
        <w:rPr>
          <w:rFonts w:ascii="Arial" w:hAnsi="Arial" w:cs="Arial"/>
          <w:color w:val="000000"/>
          <w:sz w:val="21"/>
          <w:szCs w:val="21"/>
          <w:bdr w:val="none" w:sz="0" w:space="0" w:color="auto" w:frame="1"/>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A32928">
        <w:rPr>
          <w:rFonts w:ascii="Arial" w:hAnsi="Arial" w:cs="Arial"/>
          <w:color w:val="000000"/>
          <w:sz w:val="21"/>
          <w:szCs w:val="21"/>
          <w:bdr w:val="none" w:sz="0" w:space="0" w:color="auto" w:frame="1"/>
        </w:rPr>
        <w:t>puntaje,</w:t>
      </w:r>
      <w:proofErr w:type="gramEnd"/>
      <w:r w:rsidRPr="00A32928">
        <w:rPr>
          <w:rFonts w:ascii="Arial" w:hAnsi="Arial" w:cs="Arial"/>
          <w:color w:val="000000"/>
          <w:sz w:val="21"/>
          <w:szCs w:val="21"/>
          <w:bdr w:val="none" w:sz="0" w:space="0" w:color="auto" w:frame="1"/>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09A534E0" w14:textId="49F04265" w:rsidR="00DC15ED" w:rsidRPr="00A32928" w:rsidRDefault="00DC15ED" w:rsidP="00967C55">
      <w:pPr>
        <w:shd w:val="clear" w:color="auto" w:fill="FFFFFF"/>
        <w:spacing w:line="276" w:lineRule="auto"/>
        <w:jc w:val="both"/>
        <w:textAlignment w:val="baseline"/>
        <w:rPr>
          <w:rFonts w:ascii="Arial" w:hAnsi="Arial" w:cs="Arial"/>
          <w:color w:val="000000"/>
          <w:sz w:val="22"/>
          <w:szCs w:val="22"/>
        </w:rPr>
      </w:pPr>
    </w:p>
    <w:p w14:paraId="21EA1FF0" w14:textId="4CDAB064" w:rsidR="00DC15ED" w:rsidRPr="00A32928" w:rsidRDefault="00EF3DA7" w:rsidP="0052321C">
      <w:pPr>
        <w:shd w:val="clear" w:color="auto" w:fill="FFFFFF"/>
        <w:spacing w:line="276" w:lineRule="auto"/>
        <w:ind w:firstLine="708"/>
        <w:jc w:val="both"/>
        <w:textAlignment w:val="baseline"/>
        <w:rPr>
          <w:rFonts w:ascii="Arial" w:hAnsi="Arial" w:cs="Arial"/>
          <w:color w:val="000000"/>
          <w:sz w:val="22"/>
          <w:szCs w:val="22"/>
        </w:rPr>
      </w:pPr>
      <w:r w:rsidRPr="00A32928">
        <w:rPr>
          <w:rFonts w:ascii="Arial" w:hAnsi="Arial" w:cs="Arial"/>
          <w:color w:val="000000"/>
          <w:sz w:val="22"/>
          <w:szCs w:val="22"/>
          <w:bdr w:val="none" w:sz="0" w:space="0" w:color="auto" w:frame="1"/>
        </w:rPr>
        <w:t>De lo anterior se desprende que e</w:t>
      </w:r>
      <w:r w:rsidR="00DC15ED" w:rsidRPr="00A32928">
        <w:rPr>
          <w:rFonts w:ascii="Arial" w:hAnsi="Arial" w:cs="Arial"/>
          <w:color w:val="000000"/>
          <w:sz w:val="22"/>
          <w:szCs w:val="22"/>
          <w:bdr w:val="none" w:sz="0" w:space="0" w:color="auto" w:frame="1"/>
        </w:rPr>
        <w:t xml:space="preserve">sta norma i) mantiene el criterio de la Ley 80 de 1993, relativo a que todo lo que no sea necesario para la comparación de propuestas no es título suficiente para su rechazo; </w:t>
      </w:r>
      <w:proofErr w:type="spellStart"/>
      <w:r w:rsidR="00DC15ED" w:rsidRPr="00A32928">
        <w:rPr>
          <w:rFonts w:ascii="Arial" w:hAnsi="Arial" w:cs="Arial"/>
          <w:color w:val="000000"/>
          <w:sz w:val="22"/>
          <w:szCs w:val="22"/>
          <w:bdr w:val="none" w:sz="0" w:space="0" w:color="auto" w:frame="1"/>
        </w:rPr>
        <w:t>ii</w:t>
      </w:r>
      <w:proofErr w:type="spellEnd"/>
      <w:r w:rsidR="00DC15ED" w:rsidRPr="00A32928">
        <w:rPr>
          <w:rFonts w:ascii="Arial" w:hAnsi="Arial" w:cs="Arial"/>
          <w:color w:val="000000"/>
          <w:sz w:val="22"/>
          <w:szCs w:val="22"/>
          <w:bdr w:val="none" w:sz="0" w:space="0" w:color="auto" w:frame="1"/>
        </w:rPr>
        <w:t>) mantiene el criterio aclaratorio de la Ley 1150 de 2007, según el cual todo lo que no afecte la asignación de puntaje puede subsanarse. </w:t>
      </w:r>
      <w:r w:rsidR="00790A60" w:rsidRPr="00A32928">
        <w:rPr>
          <w:rFonts w:ascii="Arial" w:hAnsi="Arial" w:cs="Arial"/>
          <w:color w:val="000000"/>
          <w:sz w:val="22"/>
          <w:szCs w:val="22"/>
          <w:bdr w:val="none" w:sz="0" w:space="0" w:color="auto" w:frame="1"/>
        </w:rPr>
        <w:t>Lo anterior, sin perjuicio de tener en consideración las demás modificaciones y cambios realizados por el artículo 5 la Ley 1882 de 2018 al artículo 5 de la Ley 1150 de 2007.</w:t>
      </w:r>
    </w:p>
    <w:p w14:paraId="2DD7F442" w14:textId="125E8F1A" w:rsidR="00DC15ED" w:rsidRPr="00A32928" w:rsidRDefault="00DC15ED" w:rsidP="00967C55">
      <w:pPr>
        <w:shd w:val="clear" w:color="auto" w:fill="FFFFFF"/>
        <w:spacing w:line="276" w:lineRule="auto"/>
        <w:jc w:val="both"/>
        <w:textAlignment w:val="baseline"/>
        <w:rPr>
          <w:rFonts w:ascii="Arial" w:hAnsi="Arial" w:cs="Arial"/>
          <w:color w:val="000000"/>
          <w:sz w:val="22"/>
          <w:szCs w:val="22"/>
        </w:rPr>
      </w:pPr>
    </w:p>
    <w:p w14:paraId="50C2590C" w14:textId="7CADCF74" w:rsidR="00DC15ED" w:rsidRPr="00A32928" w:rsidRDefault="00967C55" w:rsidP="00967C55">
      <w:pPr>
        <w:shd w:val="clear" w:color="auto" w:fill="FFFFFF"/>
        <w:spacing w:line="276" w:lineRule="auto"/>
        <w:jc w:val="both"/>
        <w:textAlignment w:val="baseline"/>
        <w:rPr>
          <w:rFonts w:ascii="Arial" w:hAnsi="Arial" w:cs="Arial"/>
          <w:color w:val="000000"/>
          <w:sz w:val="22"/>
          <w:szCs w:val="22"/>
        </w:rPr>
      </w:pPr>
      <w:r w:rsidRPr="00A32928">
        <w:rPr>
          <w:rFonts w:ascii="Arial" w:hAnsi="Arial" w:cs="Arial"/>
          <w:b/>
          <w:bCs/>
          <w:color w:val="000000"/>
          <w:sz w:val="22"/>
          <w:szCs w:val="22"/>
          <w:bdr w:val="none" w:sz="0" w:space="0" w:color="auto" w:frame="1"/>
        </w:rPr>
        <w:t>2.</w:t>
      </w:r>
      <w:r w:rsidR="00DC15ED" w:rsidRPr="00A32928">
        <w:rPr>
          <w:rFonts w:ascii="Arial" w:hAnsi="Arial" w:cs="Arial"/>
          <w:b/>
          <w:bCs/>
          <w:color w:val="000000"/>
          <w:sz w:val="22"/>
          <w:szCs w:val="22"/>
          <w:bdr w:val="none" w:sz="0" w:space="0" w:color="auto" w:frame="1"/>
        </w:rPr>
        <w:t xml:space="preserve">3. Causal de rechazo contenida en los </w:t>
      </w:r>
      <w:r w:rsidR="0030242B" w:rsidRPr="00A32928">
        <w:rPr>
          <w:rFonts w:ascii="Arial" w:hAnsi="Arial" w:cs="Arial"/>
          <w:b/>
          <w:bCs/>
          <w:color w:val="000000"/>
          <w:sz w:val="22"/>
          <w:szCs w:val="22"/>
          <w:bdr w:val="none" w:sz="0" w:space="0" w:color="auto" w:frame="1"/>
        </w:rPr>
        <w:t xml:space="preserve">documentos </w:t>
      </w:r>
      <w:r w:rsidR="00DC15ED" w:rsidRPr="00A32928">
        <w:rPr>
          <w:rFonts w:ascii="Arial" w:hAnsi="Arial" w:cs="Arial"/>
          <w:b/>
          <w:bCs/>
          <w:color w:val="000000"/>
          <w:sz w:val="22"/>
          <w:szCs w:val="22"/>
          <w:bdr w:val="none" w:sz="0" w:space="0" w:color="auto" w:frame="1"/>
        </w:rPr>
        <w:t>tipo  </w:t>
      </w:r>
    </w:p>
    <w:p w14:paraId="4ADF0FBA" w14:textId="746892F2" w:rsidR="00DC15ED" w:rsidRPr="00A32928" w:rsidRDefault="00DC15ED" w:rsidP="00967C55">
      <w:pPr>
        <w:shd w:val="clear" w:color="auto" w:fill="FFFFFF"/>
        <w:spacing w:line="276" w:lineRule="auto"/>
        <w:jc w:val="both"/>
        <w:textAlignment w:val="baseline"/>
        <w:rPr>
          <w:rFonts w:ascii="Arial" w:hAnsi="Arial" w:cs="Arial"/>
          <w:color w:val="000000"/>
          <w:sz w:val="22"/>
          <w:szCs w:val="22"/>
        </w:rPr>
      </w:pPr>
    </w:p>
    <w:p w14:paraId="2FC6C4F6" w14:textId="20C32E3B" w:rsidR="00DC15ED" w:rsidRPr="00A32928" w:rsidRDefault="00DC15ED" w:rsidP="00967C55">
      <w:pPr>
        <w:shd w:val="clear" w:color="auto" w:fill="FFFFFF"/>
        <w:spacing w:line="276" w:lineRule="auto"/>
        <w:jc w:val="both"/>
        <w:textAlignment w:val="baseline"/>
        <w:rPr>
          <w:rFonts w:ascii="Arial" w:hAnsi="Arial" w:cs="Arial"/>
          <w:color w:val="000000"/>
          <w:sz w:val="22"/>
          <w:szCs w:val="22"/>
        </w:rPr>
      </w:pPr>
      <w:r w:rsidRPr="00A32928">
        <w:rPr>
          <w:rFonts w:ascii="Arial" w:hAnsi="Arial" w:cs="Arial"/>
          <w:color w:val="000000"/>
          <w:sz w:val="22"/>
          <w:szCs w:val="22"/>
          <w:bdr w:val="none" w:sz="0" w:space="0" w:color="auto" w:frame="1"/>
        </w:rPr>
        <w:t xml:space="preserve">La </w:t>
      </w:r>
      <w:r w:rsidR="00790A60" w:rsidRPr="00A32928">
        <w:rPr>
          <w:rFonts w:ascii="Arial" w:hAnsi="Arial" w:cs="Arial"/>
          <w:color w:val="000000"/>
          <w:sz w:val="22"/>
          <w:szCs w:val="22"/>
          <w:bdr w:val="none" w:sz="0" w:space="0" w:color="auto" w:frame="1"/>
        </w:rPr>
        <w:t>posibilidad de adoptar</w:t>
      </w:r>
      <w:r w:rsidRPr="00A32928">
        <w:rPr>
          <w:rFonts w:ascii="Arial" w:hAnsi="Arial" w:cs="Arial"/>
          <w:color w:val="000000"/>
          <w:sz w:val="22"/>
          <w:szCs w:val="22"/>
          <w:bdr w:val="none" w:sz="0" w:space="0" w:color="auto" w:frame="1"/>
        </w:rPr>
        <w:t xml:space="preserve"> documentos tipo en el ordenamiento jurídico colombiano se incluyó en el artículo 4 de la Ley 1882 de 2018. A partir de esta norma, se determinó la obligatoriedad por parte de todas las entidades públicas sometidas al estatuto general de contratación pública de aplicar los documentos tipo adoptados por el gobierno nacional.  </w:t>
      </w:r>
    </w:p>
    <w:p w14:paraId="777ED327" w14:textId="77777777" w:rsidR="00DC15ED" w:rsidRPr="00A32928" w:rsidRDefault="00DC15ED" w:rsidP="0052321C">
      <w:pPr>
        <w:shd w:val="clear" w:color="auto" w:fill="FFFFFF"/>
        <w:spacing w:before="120" w:line="276" w:lineRule="auto"/>
        <w:ind w:firstLine="708"/>
        <w:jc w:val="both"/>
        <w:textAlignment w:val="baseline"/>
        <w:rPr>
          <w:rFonts w:ascii="Arial" w:hAnsi="Arial" w:cs="Arial"/>
          <w:color w:val="000000"/>
          <w:sz w:val="22"/>
          <w:szCs w:val="22"/>
        </w:rPr>
      </w:pPr>
      <w:r w:rsidRPr="00A32928">
        <w:rPr>
          <w:rFonts w:ascii="Arial" w:hAnsi="Arial" w:cs="Arial"/>
          <w:color w:val="000000"/>
          <w:sz w:val="22"/>
          <w:szCs w:val="22"/>
          <w:bdr w:val="none" w:sz="0" w:space="0" w:color="auto" w:frame="1"/>
        </w:rPr>
        <w:t>El mencionado artículo 4 establecía que el Gobierno nacional adoptaría los documentos tipo para los pliegos de condiciones de los procesos de selección de obras públicas, interventoría para las obras públicas, interventoría para consultoría de estudios y diseños para obras públicas, consultoría en ingeniería  para obras, los cuales debían ser utilizados por todas las entidades sometidas al Estatuto General de la Contratación de la Administración Pública en los procesos de selección que adelantaran. Esta norma fue modificada por el artículo 1 de la Ley 2022 de 2020, de la siguiente manera: </w:t>
      </w:r>
    </w:p>
    <w:p w14:paraId="57776B70" w14:textId="4372F567" w:rsidR="00DC15ED" w:rsidRPr="00A32928" w:rsidRDefault="00DC15ED" w:rsidP="00967C55">
      <w:pPr>
        <w:shd w:val="clear" w:color="auto" w:fill="FFFFFF"/>
        <w:spacing w:line="276" w:lineRule="auto"/>
        <w:jc w:val="both"/>
        <w:textAlignment w:val="baseline"/>
        <w:rPr>
          <w:rFonts w:ascii="Arial" w:hAnsi="Arial" w:cs="Arial"/>
          <w:color w:val="000000"/>
          <w:sz w:val="22"/>
          <w:szCs w:val="22"/>
        </w:rPr>
      </w:pPr>
    </w:p>
    <w:p w14:paraId="1B6193A9" w14:textId="53C61970" w:rsidR="00DC15ED" w:rsidRPr="00A32928" w:rsidRDefault="00DC15ED" w:rsidP="000D724C">
      <w:pPr>
        <w:shd w:val="clear" w:color="auto" w:fill="FFFFFF"/>
        <w:ind w:left="709" w:right="709"/>
        <w:jc w:val="both"/>
        <w:textAlignment w:val="baseline"/>
        <w:rPr>
          <w:rFonts w:ascii="Arial" w:hAnsi="Arial" w:cs="Arial"/>
          <w:color w:val="000000"/>
          <w:sz w:val="21"/>
          <w:szCs w:val="21"/>
        </w:rPr>
      </w:pPr>
      <w:r w:rsidRPr="00A32928">
        <w:rPr>
          <w:rFonts w:ascii="Arial" w:hAnsi="Arial" w:cs="Arial"/>
          <w:color w:val="000000"/>
          <w:sz w:val="21"/>
          <w:szCs w:val="21"/>
          <w:bdr w:val="none" w:sz="0" w:space="0" w:color="auto" w:frame="1"/>
        </w:rPr>
        <w:lastRenderedPageBreak/>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096A8A6C" w14:textId="4D83DA98" w:rsidR="00DC15ED" w:rsidRPr="00A32928" w:rsidRDefault="00DC15ED" w:rsidP="000D724C">
      <w:pPr>
        <w:shd w:val="clear" w:color="auto" w:fill="FFFFFF"/>
        <w:ind w:left="709" w:right="709"/>
        <w:jc w:val="both"/>
        <w:textAlignment w:val="baseline"/>
        <w:rPr>
          <w:rFonts w:ascii="Arial" w:hAnsi="Arial" w:cs="Arial"/>
          <w:color w:val="000000"/>
          <w:sz w:val="21"/>
          <w:szCs w:val="21"/>
        </w:rPr>
      </w:pPr>
    </w:p>
    <w:p w14:paraId="574D0469" w14:textId="77777777" w:rsidR="00DC15ED" w:rsidRPr="00A32928" w:rsidRDefault="00DC15ED" w:rsidP="000D724C">
      <w:pPr>
        <w:shd w:val="clear" w:color="auto" w:fill="FFFFFF"/>
        <w:ind w:left="709" w:right="709"/>
        <w:jc w:val="both"/>
        <w:textAlignment w:val="baseline"/>
        <w:rPr>
          <w:rFonts w:ascii="Arial" w:hAnsi="Arial" w:cs="Arial"/>
          <w:color w:val="000000"/>
          <w:sz w:val="21"/>
          <w:szCs w:val="21"/>
        </w:rPr>
      </w:pPr>
      <w:r w:rsidRPr="00A32928">
        <w:rPr>
          <w:rFonts w:ascii="Arial" w:hAnsi="Arial" w:cs="Arial"/>
          <w:color w:val="000000"/>
          <w:sz w:val="21"/>
          <w:szCs w:val="21"/>
          <w:bdr w:val="none" w:sz="0" w:space="0" w:color="auto" w:frame="1"/>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40AF0C4E" w14:textId="72CD490E" w:rsidR="00DC15ED" w:rsidRPr="00A32928" w:rsidRDefault="00DC15ED" w:rsidP="000D724C">
      <w:pPr>
        <w:shd w:val="clear" w:color="auto" w:fill="FFFFFF"/>
        <w:ind w:left="709" w:right="709"/>
        <w:jc w:val="both"/>
        <w:textAlignment w:val="baseline"/>
        <w:rPr>
          <w:rFonts w:ascii="Arial" w:hAnsi="Arial" w:cs="Arial"/>
          <w:color w:val="000000"/>
          <w:sz w:val="21"/>
          <w:szCs w:val="21"/>
        </w:rPr>
      </w:pPr>
    </w:p>
    <w:p w14:paraId="1677F636" w14:textId="77777777" w:rsidR="00DC15ED" w:rsidRPr="00A32928" w:rsidRDefault="00DC15ED" w:rsidP="000D724C">
      <w:pPr>
        <w:shd w:val="clear" w:color="auto" w:fill="FFFFFF"/>
        <w:ind w:left="709" w:right="709"/>
        <w:jc w:val="both"/>
        <w:textAlignment w:val="baseline"/>
        <w:rPr>
          <w:rFonts w:ascii="Arial" w:hAnsi="Arial" w:cs="Arial"/>
          <w:color w:val="000000"/>
          <w:sz w:val="21"/>
          <w:szCs w:val="21"/>
        </w:rPr>
      </w:pPr>
      <w:r w:rsidRPr="00A32928">
        <w:rPr>
          <w:rFonts w:ascii="Arial" w:hAnsi="Arial" w:cs="Arial"/>
          <w:color w:val="000000"/>
          <w:sz w:val="21"/>
          <w:szCs w:val="21"/>
          <w:bdr w:val="none" w:sz="0" w:space="0" w:color="auto" w:frame="1"/>
        </w:rPr>
        <w:t>Con el ánimo de promover la descentralización, el empleo local, el desarrollo, los servicios e industria local, en la adopción de los documentos tipo, se tendrá en cuenta las características propias de las regiones […] </w:t>
      </w:r>
    </w:p>
    <w:p w14:paraId="132D4259" w14:textId="054A4595" w:rsidR="00DC15ED" w:rsidRPr="00A32928" w:rsidRDefault="00DC15ED" w:rsidP="000D724C">
      <w:pPr>
        <w:shd w:val="clear" w:color="auto" w:fill="FFFFFF"/>
        <w:ind w:left="709" w:right="709"/>
        <w:jc w:val="both"/>
        <w:textAlignment w:val="baseline"/>
        <w:rPr>
          <w:rFonts w:ascii="Arial" w:hAnsi="Arial" w:cs="Arial"/>
          <w:color w:val="000000"/>
          <w:sz w:val="21"/>
          <w:szCs w:val="21"/>
        </w:rPr>
      </w:pPr>
    </w:p>
    <w:p w14:paraId="4A5703CF" w14:textId="77777777" w:rsidR="00DC15ED" w:rsidRPr="00A32928" w:rsidRDefault="00DC15ED" w:rsidP="000D724C">
      <w:pPr>
        <w:shd w:val="clear" w:color="auto" w:fill="FFFFFF"/>
        <w:ind w:left="709" w:right="709"/>
        <w:jc w:val="both"/>
        <w:textAlignment w:val="baseline"/>
        <w:rPr>
          <w:rFonts w:ascii="Arial" w:hAnsi="Arial" w:cs="Arial"/>
          <w:color w:val="000000"/>
          <w:sz w:val="21"/>
          <w:szCs w:val="21"/>
        </w:rPr>
      </w:pPr>
      <w:r w:rsidRPr="00A32928">
        <w:rPr>
          <w:rFonts w:ascii="Arial" w:hAnsi="Arial" w:cs="Arial"/>
          <w:color w:val="000000"/>
          <w:sz w:val="21"/>
          <w:szCs w:val="21"/>
          <w:bdr w:val="none" w:sz="0" w:space="0" w:color="auto" w:frame="1"/>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sidRPr="00A32928">
        <w:rPr>
          <w:rFonts w:ascii="Arial" w:hAnsi="Arial" w:cs="Arial"/>
          <w:color w:val="000000"/>
          <w:sz w:val="21"/>
          <w:szCs w:val="21"/>
          <w:bdr w:val="none" w:sz="0" w:space="0" w:color="auto" w:frame="1"/>
          <w:lang w:val="es-ES"/>
        </w:rPr>
        <w:t>».</w:t>
      </w:r>
      <w:r w:rsidRPr="00A32928">
        <w:rPr>
          <w:rFonts w:ascii="Arial" w:hAnsi="Arial" w:cs="Arial"/>
          <w:color w:val="000000"/>
          <w:sz w:val="21"/>
          <w:szCs w:val="21"/>
          <w:bdr w:val="none" w:sz="0" w:space="0" w:color="auto" w:frame="1"/>
        </w:rPr>
        <w:t> </w:t>
      </w:r>
    </w:p>
    <w:p w14:paraId="0739EDE0" w14:textId="38470C5A" w:rsidR="00DC15ED" w:rsidRPr="00A32928" w:rsidRDefault="00DC15ED" w:rsidP="00967C55">
      <w:pPr>
        <w:shd w:val="clear" w:color="auto" w:fill="FFFFFF"/>
        <w:spacing w:line="276" w:lineRule="auto"/>
        <w:jc w:val="both"/>
        <w:textAlignment w:val="baseline"/>
        <w:rPr>
          <w:rFonts w:ascii="Arial" w:hAnsi="Arial" w:cs="Arial"/>
          <w:color w:val="000000"/>
          <w:sz w:val="22"/>
          <w:szCs w:val="22"/>
        </w:rPr>
      </w:pPr>
    </w:p>
    <w:p w14:paraId="54675D66" w14:textId="1C1F07B2" w:rsidR="00DC15ED" w:rsidRPr="00A32928" w:rsidRDefault="00790A60" w:rsidP="0052321C">
      <w:pPr>
        <w:shd w:val="clear" w:color="auto" w:fill="FFFFFF"/>
        <w:spacing w:line="276" w:lineRule="auto"/>
        <w:ind w:firstLine="708"/>
        <w:jc w:val="both"/>
        <w:textAlignment w:val="baseline"/>
        <w:rPr>
          <w:rFonts w:ascii="Arial" w:hAnsi="Arial" w:cs="Arial"/>
          <w:color w:val="000000"/>
          <w:sz w:val="22"/>
          <w:szCs w:val="22"/>
        </w:rPr>
      </w:pPr>
      <w:r w:rsidRPr="00A32928">
        <w:rPr>
          <w:rFonts w:ascii="Arial" w:hAnsi="Arial" w:cs="Arial"/>
          <w:color w:val="000000"/>
          <w:sz w:val="22"/>
          <w:szCs w:val="22"/>
          <w:bdr w:val="none" w:sz="0" w:space="0" w:color="auto" w:frame="1"/>
        </w:rPr>
        <w:t>En este sentido, l</w:t>
      </w:r>
      <w:r w:rsidR="00DC15ED" w:rsidRPr="00A32928">
        <w:rPr>
          <w:rFonts w:ascii="Arial" w:hAnsi="Arial" w:cs="Arial"/>
          <w:color w:val="000000"/>
          <w:sz w:val="22"/>
          <w:szCs w:val="22"/>
          <w:bdr w:val="none" w:sz="0" w:space="0" w:color="auto" w:frame="1"/>
        </w:rPr>
        <w:t xml:space="preserve">os documentos tipo contienen parámetros obligatorios para las entidades estatales sometidas al Estatuto General de Contratación de la Administración Pública que adelanten la tipología contractual que estos se encarguen de desarrollar. </w:t>
      </w:r>
      <w:r w:rsidR="00390232" w:rsidRPr="00A32928">
        <w:rPr>
          <w:rFonts w:ascii="Arial" w:hAnsi="Arial" w:cs="Arial"/>
          <w:color w:val="000000"/>
          <w:sz w:val="22"/>
          <w:szCs w:val="22"/>
          <w:bdr w:val="none" w:sz="0" w:space="0" w:color="auto" w:frame="1"/>
        </w:rPr>
        <w:t>Con base en tod</w:t>
      </w:r>
      <w:r w:rsidR="00DC15ED" w:rsidRPr="00A32928">
        <w:rPr>
          <w:rFonts w:ascii="Arial" w:hAnsi="Arial" w:cs="Arial"/>
          <w:color w:val="000000"/>
          <w:sz w:val="22"/>
          <w:szCs w:val="22"/>
          <w:bdr w:val="none" w:sz="0" w:space="0" w:color="auto" w:frame="1"/>
        </w:rPr>
        <w:t>o</w:t>
      </w:r>
      <w:r w:rsidR="00390232" w:rsidRPr="00A32928">
        <w:rPr>
          <w:rFonts w:ascii="Arial" w:hAnsi="Arial" w:cs="Arial"/>
          <w:color w:val="000000"/>
          <w:sz w:val="22"/>
          <w:szCs w:val="22"/>
          <w:bdr w:val="none" w:sz="0" w:space="0" w:color="auto" w:frame="1"/>
        </w:rPr>
        <w:t xml:space="preserve"> lo anterior, </w:t>
      </w:r>
      <w:r w:rsidR="0030242B" w:rsidRPr="00A32928">
        <w:rPr>
          <w:rFonts w:ascii="Arial" w:hAnsi="Arial" w:cs="Arial"/>
          <w:color w:val="000000"/>
          <w:sz w:val="22"/>
          <w:szCs w:val="22"/>
          <w:bdr w:val="none" w:sz="0" w:space="0" w:color="auto" w:frame="1"/>
        </w:rPr>
        <w:t xml:space="preserve">por ejemplo, </w:t>
      </w:r>
      <w:r w:rsidRPr="00A32928">
        <w:rPr>
          <w:rFonts w:ascii="Arial" w:hAnsi="Arial" w:cs="Arial"/>
          <w:color w:val="000000"/>
          <w:sz w:val="22"/>
          <w:szCs w:val="22"/>
          <w:bdr w:val="none" w:sz="0" w:space="0" w:color="auto" w:frame="1"/>
        </w:rPr>
        <w:t>en la versión 3 de los documentos tipo para licitaciones de obra de infraestructura de transporte se incluyeron las causales de rechazo de las ofertas, entre ellas, la relacionada con la presente consulta –causal N– la cual se transcribe en los siguientes términos: </w:t>
      </w:r>
      <w:r w:rsidRPr="00A32928">
        <w:rPr>
          <w:rFonts w:ascii="Arial" w:hAnsi="Arial" w:cs="Arial"/>
          <w:b/>
          <w:bCs/>
          <w:color w:val="000000"/>
          <w:sz w:val="22"/>
          <w:szCs w:val="22"/>
          <w:bdr w:val="none" w:sz="0" w:space="0" w:color="auto" w:frame="1"/>
        </w:rPr>
        <w:t> </w:t>
      </w:r>
      <w:r w:rsidR="00DC15ED" w:rsidRPr="00A32928">
        <w:rPr>
          <w:rFonts w:ascii="Arial" w:hAnsi="Arial" w:cs="Arial"/>
          <w:color w:val="000000"/>
          <w:sz w:val="22"/>
          <w:szCs w:val="22"/>
          <w:bdr w:val="none" w:sz="0" w:space="0" w:color="auto" w:frame="1"/>
        </w:rPr>
        <w:t> </w:t>
      </w:r>
      <w:r w:rsidR="00DC15ED" w:rsidRPr="00A32928">
        <w:rPr>
          <w:rFonts w:ascii="Arial" w:hAnsi="Arial" w:cs="Arial"/>
          <w:b/>
          <w:bCs/>
          <w:color w:val="000000"/>
          <w:sz w:val="22"/>
          <w:szCs w:val="22"/>
          <w:bdr w:val="none" w:sz="0" w:space="0" w:color="auto" w:frame="1"/>
        </w:rPr>
        <w:t> </w:t>
      </w:r>
    </w:p>
    <w:p w14:paraId="1C7706A5" w14:textId="26EAFD04" w:rsidR="00DC15ED" w:rsidRPr="00A32928" w:rsidRDefault="00DC15ED" w:rsidP="00967C55">
      <w:pPr>
        <w:shd w:val="clear" w:color="auto" w:fill="FFFFFF"/>
        <w:spacing w:line="276" w:lineRule="auto"/>
        <w:jc w:val="both"/>
        <w:textAlignment w:val="baseline"/>
        <w:rPr>
          <w:rFonts w:ascii="Arial" w:hAnsi="Arial" w:cs="Arial"/>
          <w:color w:val="000000"/>
          <w:sz w:val="22"/>
          <w:szCs w:val="22"/>
        </w:rPr>
      </w:pPr>
    </w:p>
    <w:p w14:paraId="1D46B3B2" w14:textId="02CEDBEB" w:rsidR="00DC15ED" w:rsidRPr="00A32928" w:rsidRDefault="000D724C" w:rsidP="000D724C">
      <w:pPr>
        <w:shd w:val="clear" w:color="auto" w:fill="FFFFFF"/>
        <w:ind w:left="709" w:right="709"/>
        <w:jc w:val="both"/>
        <w:textAlignment w:val="baseline"/>
        <w:rPr>
          <w:rFonts w:ascii="Arial" w:hAnsi="Arial" w:cs="Arial"/>
          <w:color w:val="000000"/>
          <w:sz w:val="21"/>
          <w:szCs w:val="21"/>
        </w:rPr>
      </w:pPr>
      <w:r w:rsidRPr="00A32928">
        <w:rPr>
          <w:rFonts w:ascii="Arial" w:hAnsi="Arial" w:cs="Arial"/>
          <w:color w:val="000000"/>
          <w:sz w:val="21"/>
          <w:szCs w:val="21"/>
          <w:bdr w:val="none" w:sz="0" w:space="0" w:color="auto" w:frame="1"/>
          <w:lang w:val="es-MX"/>
        </w:rPr>
        <w:t xml:space="preserve">N. </w:t>
      </w:r>
      <w:r w:rsidR="00DC15ED" w:rsidRPr="00A32928">
        <w:rPr>
          <w:rFonts w:ascii="Arial" w:hAnsi="Arial" w:cs="Arial"/>
          <w:color w:val="000000"/>
          <w:sz w:val="21"/>
          <w:szCs w:val="21"/>
          <w:bdr w:val="none" w:sz="0" w:space="0" w:color="auto" w:frame="1"/>
          <w:lang w:val="es-MX"/>
        </w:rPr>
        <w:t>Presentar la oferta con tachaduras o enmendaduras que no estén convalidadas en la forma indicada en la sección 2.3 del pliego de condiciones. </w:t>
      </w:r>
    </w:p>
    <w:p w14:paraId="3C687FA4" w14:textId="72D9D8A6" w:rsidR="00DC15ED" w:rsidRPr="00A32928" w:rsidRDefault="00DC15ED" w:rsidP="000D724C">
      <w:pPr>
        <w:shd w:val="clear" w:color="auto" w:fill="FFFFFF"/>
        <w:ind w:left="709" w:right="709"/>
        <w:jc w:val="both"/>
        <w:textAlignment w:val="baseline"/>
        <w:rPr>
          <w:rFonts w:ascii="Arial" w:hAnsi="Arial" w:cs="Arial"/>
          <w:color w:val="000000"/>
          <w:sz w:val="21"/>
          <w:szCs w:val="21"/>
        </w:rPr>
      </w:pPr>
    </w:p>
    <w:p w14:paraId="43F115F0" w14:textId="77777777" w:rsidR="008721BF" w:rsidRPr="00A32928" w:rsidRDefault="008721BF" w:rsidP="008721BF">
      <w:pPr>
        <w:shd w:val="clear" w:color="auto" w:fill="FFFFFF"/>
        <w:spacing w:line="276" w:lineRule="auto"/>
        <w:ind w:firstLine="708"/>
        <w:jc w:val="both"/>
        <w:textAlignment w:val="baseline"/>
        <w:rPr>
          <w:rFonts w:ascii="Arial" w:hAnsi="Arial" w:cs="Arial"/>
          <w:color w:val="000000"/>
          <w:sz w:val="21"/>
          <w:szCs w:val="21"/>
        </w:rPr>
      </w:pPr>
      <w:r w:rsidRPr="00A32928">
        <w:rPr>
          <w:rFonts w:ascii="Arial" w:hAnsi="Arial" w:cs="Arial"/>
          <w:color w:val="000000"/>
          <w:sz w:val="21"/>
          <w:szCs w:val="21"/>
        </w:rPr>
        <w:t xml:space="preserve">Para solucionar la presente consulta son útiles las referencias expuestas sobre el deber de selección objetiva y el régimen jurídico de la </w:t>
      </w:r>
      <w:proofErr w:type="spellStart"/>
      <w:r w:rsidRPr="00A32928">
        <w:rPr>
          <w:rFonts w:ascii="Arial" w:hAnsi="Arial" w:cs="Arial"/>
          <w:color w:val="000000"/>
          <w:sz w:val="21"/>
          <w:szCs w:val="21"/>
        </w:rPr>
        <w:t>subsanabilidad</w:t>
      </w:r>
      <w:proofErr w:type="spellEnd"/>
      <w:r w:rsidRPr="00A32928">
        <w:rPr>
          <w:rFonts w:ascii="Arial" w:hAnsi="Arial" w:cs="Arial"/>
          <w:color w:val="000000"/>
          <w:sz w:val="21"/>
          <w:szCs w:val="21"/>
        </w:rPr>
        <w:t xml:space="preserve"> de las ofertas. En concreto, es necesario resaltar que la causal de rechazo contenida en el literal N del numeral 1.15 – causales de rechazo del documento tipo indicado no distingue, a efectos de su aplicación, entre documentos que contengan requisitos habilitantes o ponderables y, con base en ello, esta Agencia debe interpretar de manera sistemática el ordenamiento para dilucidar la forma de aplicación de la causal.</w:t>
      </w:r>
    </w:p>
    <w:p w14:paraId="12E37BEC" w14:textId="77777777" w:rsidR="008721BF" w:rsidRPr="00A32928" w:rsidRDefault="008721BF" w:rsidP="008721BF">
      <w:pPr>
        <w:shd w:val="clear" w:color="auto" w:fill="FFFFFF"/>
        <w:spacing w:before="120" w:line="276" w:lineRule="auto"/>
        <w:ind w:firstLine="708"/>
        <w:jc w:val="both"/>
        <w:textAlignment w:val="baseline"/>
        <w:rPr>
          <w:rFonts w:ascii="Arial" w:hAnsi="Arial" w:cs="Arial"/>
          <w:color w:val="000000"/>
          <w:sz w:val="21"/>
          <w:szCs w:val="21"/>
        </w:rPr>
      </w:pPr>
      <w:r w:rsidRPr="00A32928">
        <w:rPr>
          <w:rFonts w:ascii="Arial" w:hAnsi="Arial" w:cs="Arial"/>
          <w:color w:val="000000"/>
          <w:sz w:val="21"/>
          <w:szCs w:val="21"/>
        </w:rPr>
        <w:t xml:space="preserve">Con base en lo expuesto en los anteriores numerales, en primer lugar, es importante señalar que esta causal de rechazo aplica sin perjuicio de la posibilidad de subsanar el contenido de las ofertas en los términos analizados en este concepto. Es decir, pese a que en la oferta se configure el supuesto de hecho prescrito en la causal de rechazo, es necesario que </w:t>
      </w:r>
      <w:r w:rsidRPr="00A32928">
        <w:rPr>
          <w:rFonts w:ascii="Arial" w:hAnsi="Arial" w:cs="Arial"/>
          <w:color w:val="000000"/>
          <w:sz w:val="21"/>
          <w:szCs w:val="21"/>
        </w:rPr>
        <w:lastRenderedPageBreak/>
        <w:t>la entidad estatal previamente otorgue la oportunidad de subsanar la deficiencia de la oferta, en los casos en que resulte procedente. En particular, ello sería procedente frente a cualquier contenido de la oferta que no incida en la asignación de puntaje, lo que implicaría, dependiendo del supuesto concreto, permitir que las enmendaduras o tachaduras sean convalidadas en la forma exigida en la sección 2.3. del documento tipo.</w:t>
      </w:r>
    </w:p>
    <w:p w14:paraId="3C15B725" w14:textId="77777777" w:rsidR="008721BF" w:rsidRPr="00A32928" w:rsidRDefault="008721BF" w:rsidP="008721BF">
      <w:pPr>
        <w:shd w:val="clear" w:color="auto" w:fill="FFFFFF"/>
        <w:spacing w:before="120" w:line="276" w:lineRule="auto"/>
        <w:ind w:firstLine="708"/>
        <w:jc w:val="both"/>
        <w:textAlignment w:val="baseline"/>
        <w:rPr>
          <w:rFonts w:ascii="Arial" w:hAnsi="Arial" w:cs="Arial"/>
          <w:color w:val="000000"/>
          <w:sz w:val="22"/>
          <w:szCs w:val="22"/>
          <w:bdr w:val="none" w:sz="0" w:space="0" w:color="auto" w:frame="1"/>
          <w:lang w:val="es-MX"/>
        </w:rPr>
      </w:pPr>
      <w:r w:rsidRPr="00A32928">
        <w:rPr>
          <w:rFonts w:ascii="Arial" w:hAnsi="Arial" w:cs="Arial"/>
          <w:color w:val="000000"/>
          <w:sz w:val="22"/>
          <w:szCs w:val="22"/>
          <w:bdr w:val="none" w:sz="0" w:space="0" w:color="auto" w:frame="1"/>
          <w:lang w:val="es-MX"/>
        </w:rPr>
        <w:t xml:space="preserve">Adicionalmente, es necesario aclarar que la finalidad buscada con la causal de rechazo contenida en el literal N del numeral 1.15 del pliego tipo es brindar certeza a la entidad estatal sobre el contenido de la propuesta y, de este modo, evitar que en el proceso de análisis de las ofertas se produzcan errores que conduzcan a la alteración o que vicien el resultado de la evaluación. En este sentido, es responsabilidad del oferente proceder a convalidar las tachaduras y enmendaduras de conformidad con lo previsto en la sección 2.3 del pliego de condiciones, es decir, «toda tachadura y/o enmendadura que presente algún documento de la oferta debe estar salvado con la firma de quien suscribe el correspondiente documento al pie de </w:t>
      </w:r>
      <w:proofErr w:type="gramStart"/>
      <w:r w:rsidRPr="00A32928">
        <w:rPr>
          <w:rFonts w:ascii="Arial" w:hAnsi="Arial" w:cs="Arial"/>
          <w:color w:val="000000"/>
          <w:sz w:val="22"/>
          <w:szCs w:val="22"/>
          <w:bdr w:val="none" w:sz="0" w:space="0" w:color="auto" w:frame="1"/>
          <w:lang w:val="es-MX"/>
        </w:rPr>
        <w:t>la misma</w:t>
      </w:r>
      <w:proofErr w:type="gramEnd"/>
      <w:r w:rsidRPr="00A32928">
        <w:rPr>
          <w:rFonts w:ascii="Arial" w:hAnsi="Arial" w:cs="Arial"/>
          <w:color w:val="000000"/>
          <w:sz w:val="22"/>
          <w:szCs w:val="22"/>
          <w:bdr w:val="none" w:sz="0" w:space="0" w:color="auto" w:frame="1"/>
          <w:lang w:val="es-MX"/>
        </w:rPr>
        <w:t xml:space="preserve"> y nota al margen del documento donde manifieste clara y expresamente la corrección realizada».</w:t>
      </w:r>
    </w:p>
    <w:p w14:paraId="281FD8F0" w14:textId="77777777" w:rsidR="008721BF" w:rsidRPr="00A32928" w:rsidRDefault="008721BF" w:rsidP="008721BF">
      <w:pPr>
        <w:shd w:val="clear" w:color="auto" w:fill="FFFFFF"/>
        <w:spacing w:before="120" w:line="276" w:lineRule="auto"/>
        <w:ind w:firstLine="708"/>
        <w:jc w:val="both"/>
        <w:textAlignment w:val="baseline"/>
        <w:rPr>
          <w:rFonts w:ascii="Arial" w:hAnsi="Arial" w:cs="Arial"/>
          <w:color w:val="000000"/>
          <w:sz w:val="22"/>
          <w:szCs w:val="22"/>
        </w:rPr>
      </w:pPr>
      <w:r w:rsidRPr="00A32928">
        <w:rPr>
          <w:rFonts w:ascii="Arial" w:hAnsi="Arial" w:cs="Arial"/>
          <w:color w:val="000000"/>
          <w:sz w:val="22"/>
          <w:szCs w:val="22"/>
        </w:rPr>
        <w:t>Para concluir con el presente estudio, es pertinente resaltar que el alcance de la causal de rechazo analizada es restrictivo, en la medida en que podría configurarse el supuesto siempre y cuando la tachadura o enmendadura tenga una incidencia directa y sustancial en el análisis del contenido de los documentos de la oferta. En efecto, las causales de rechazo deben interpretarse de forma razonable, conforme a los parámetros legales y jurisprudenciales, por lo que no sería justificado rechazar una propuesta, por ejemplo, porque haya una tachadura o enmendadura en lugares netamente formales de la oferta. En efecto, como lo establece el parágrafo 1 del artículo 5 de la Ley 1150 de 2007 «</w:t>
      </w:r>
      <w:r w:rsidRPr="00A32928">
        <w:rPr>
          <w:rFonts w:ascii="Arial" w:hAnsi="Arial" w:cs="Arial"/>
          <w:color w:val="000000"/>
          <w:sz w:val="21"/>
          <w:szCs w:val="21"/>
          <w:bdr w:val="none" w:sz="0" w:space="0" w:color="auto" w:frame="1"/>
        </w:rPr>
        <w:t xml:space="preserve">La ausencia de requisitos o la falta de documentos referentes a la futura contratación o al proponente, </w:t>
      </w:r>
      <w:r w:rsidRPr="00A32928">
        <w:rPr>
          <w:rFonts w:ascii="Arial" w:hAnsi="Arial" w:cs="Arial"/>
          <w:i/>
          <w:iCs/>
          <w:color w:val="000000"/>
          <w:sz w:val="21"/>
          <w:szCs w:val="21"/>
          <w:bdr w:val="none" w:sz="0" w:space="0" w:color="auto" w:frame="1"/>
        </w:rPr>
        <w:t>no necesarios para la comparación de las propuestas</w:t>
      </w:r>
      <w:r w:rsidRPr="00A32928">
        <w:rPr>
          <w:rFonts w:ascii="Arial" w:hAnsi="Arial" w:cs="Arial"/>
          <w:color w:val="000000"/>
          <w:sz w:val="21"/>
          <w:szCs w:val="21"/>
          <w:bdr w:val="none" w:sz="0" w:space="0" w:color="auto" w:frame="1"/>
        </w:rPr>
        <w:t xml:space="preserve"> no servirán de título suficiente para el rechazo de los ofrecimientos hechos»</w:t>
      </w:r>
      <w:r w:rsidRPr="00A32928">
        <w:rPr>
          <w:rFonts w:ascii="Arial" w:hAnsi="Arial" w:cs="Arial"/>
          <w:color w:val="000000"/>
          <w:sz w:val="22"/>
          <w:szCs w:val="22"/>
        </w:rPr>
        <w:t xml:space="preserve">. Por lo tanto, toda entidad estatal debe ejercer su competencia de manera rigurosa y, por tanto, aplicar la causal de rechazo analizada en los eventos en que la tachadura o la enmendadura impacte algún elemento sustancial de los documentos analizados, esto es, que incida en la comparación de las ofertas y sin perjuicio de aplicar el régimen de </w:t>
      </w:r>
      <w:proofErr w:type="spellStart"/>
      <w:r w:rsidRPr="00A32928">
        <w:rPr>
          <w:rFonts w:ascii="Arial" w:hAnsi="Arial" w:cs="Arial"/>
          <w:color w:val="000000"/>
          <w:sz w:val="22"/>
          <w:szCs w:val="22"/>
        </w:rPr>
        <w:t>subsanabilidad</w:t>
      </w:r>
      <w:proofErr w:type="spellEnd"/>
      <w:r w:rsidRPr="00A32928">
        <w:rPr>
          <w:rFonts w:ascii="Arial" w:hAnsi="Arial" w:cs="Arial"/>
          <w:color w:val="000000"/>
          <w:sz w:val="22"/>
          <w:szCs w:val="22"/>
        </w:rPr>
        <w:t xml:space="preserve"> en los términos desarrollados en los numerales 2.1. y 2.2. de este concepto.</w:t>
      </w:r>
    </w:p>
    <w:p w14:paraId="2E14A017" w14:textId="316C2752" w:rsidR="007671D8" w:rsidRPr="00A32928" w:rsidRDefault="004C6FCA" w:rsidP="00FD629E">
      <w:pPr>
        <w:shd w:val="clear" w:color="auto" w:fill="FFFFFF"/>
        <w:spacing w:before="120" w:line="276" w:lineRule="auto"/>
        <w:ind w:firstLine="708"/>
        <w:jc w:val="both"/>
        <w:textAlignment w:val="baseline"/>
        <w:rPr>
          <w:rFonts w:ascii="Arial" w:hAnsi="Arial" w:cs="Arial"/>
          <w:color w:val="000000"/>
          <w:sz w:val="22"/>
          <w:szCs w:val="22"/>
        </w:rPr>
      </w:pPr>
      <w:r w:rsidRPr="00A32928">
        <w:rPr>
          <w:rFonts w:ascii="Arial" w:hAnsi="Arial" w:cs="Arial"/>
          <w:color w:val="000000"/>
          <w:sz w:val="22"/>
          <w:szCs w:val="22"/>
        </w:rPr>
        <w:t>De esta manera</w:t>
      </w:r>
      <w:r w:rsidR="00656A1E" w:rsidRPr="00A32928">
        <w:rPr>
          <w:rFonts w:ascii="Arial" w:hAnsi="Arial" w:cs="Arial"/>
          <w:color w:val="000000"/>
          <w:sz w:val="22"/>
          <w:szCs w:val="22"/>
        </w:rPr>
        <w:t xml:space="preserve">, </w:t>
      </w:r>
      <w:r w:rsidR="008721BF" w:rsidRPr="00A32928">
        <w:rPr>
          <w:rFonts w:ascii="Arial" w:hAnsi="Arial" w:cs="Arial"/>
          <w:color w:val="000000"/>
          <w:sz w:val="22"/>
          <w:szCs w:val="22"/>
        </w:rPr>
        <w:t>el citado numeral 2.3.</w:t>
      </w:r>
      <w:r w:rsidR="00656A1E" w:rsidRPr="00A32928">
        <w:rPr>
          <w:rFonts w:ascii="Arial" w:hAnsi="Arial" w:cs="Arial"/>
          <w:color w:val="000000"/>
          <w:sz w:val="22"/>
          <w:szCs w:val="22"/>
        </w:rPr>
        <w:t xml:space="preserve"> </w:t>
      </w:r>
      <w:r w:rsidR="008721BF" w:rsidRPr="00A32928">
        <w:rPr>
          <w:rFonts w:ascii="Arial" w:hAnsi="Arial" w:cs="Arial"/>
          <w:color w:val="000000"/>
          <w:sz w:val="22"/>
          <w:szCs w:val="22"/>
        </w:rPr>
        <w:t>establece que en los casos en que la oferta se presente con alguna tachadura o enmendadura</w:t>
      </w:r>
      <w:r w:rsidR="00FD629E" w:rsidRPr="00A32928">
        <w:rPr>
          <w:rFonts w:ascii="Arial" w:hAnsi="Arial" w:cs="Arial"/>
          <w:color w:val="000000"/>
          <w:sz w:val="22"/>
          <w:szCs w:val="22"/>
        </w:rPr>
        <w:t>, las correcciones</w:t>
      </w:r>
      <w:r w:rsidR="006432FA" w:rsidRPr="00A32928">
        <w:rPr>
          <w:rFonts w:ascii="Arial" w:hAnsi="Arial" w:cs="Arial"/>
          <w:color w:val="000000"/>
          <w:sz w:val="22"/>
          <w:szCs w:val="22"/>
        </w:rPr>
        <w:t xml:space="preserve"> deben ser convalidadas por la persona que suscribió el documento </w:t>
      </w:r>
      <w:r w:rsidR="007671D8" w:rsidRPr="00A32928">
        <w:rPr>
          <w:rFonts w:ascii="Arial" w:hAnsi="Arial" w:cs="Arial"/>
          <w:color w:val="000000"/>
          <w:sz w:val="22"/>
          <w:szCs w:val="22"/>
        </w:rPr>
        <w:t xml:space="preserve">objeto de </w:t>
      </w:r>
      <w:proofErr w:type="gramStart"/>
      <w:r w:rsidR="007671D8" w:rsidRPr="00A32928">
        <w:rPr>
          <w:rFonts w:ascii="Arial" w:hAnsi="Arial" w:cs="Arial"/>
          <w:color w:val="000000"/>
          <w:sz w:val="22"/>
          <w:szCs w:val="22"/>
        </w:rPr>
        <w:t>la misma</w:t>
      </w:r>
      <w:proofErr w:type="gramEnd"/>
      <w:r w:rsidR="007671D8" w:rsidRPr="00A32928">
        <w:rPr>
          <w:rFonts w:ascii="Arial" w:hAnsi="Arial" w:cs="Arial"/>
          <w:color w:val="000000"/>
          <w:sz w:val="22"/>
          <w:szCs w:val="22"/>
        </w:rPr>
        <w:t xml:space="preserve">, </w:t>
      </w:r>
      <w:r w:rsidR="006432FA" w:rsidRPr="00A32928">
        <w:rPr>
          <w:rFonts w:ascii="Arial" w:hAnsi="Arial" w:cs="Arial"/>
          <w:color w:val="000000"/>
          <w:sz w:val="22"/>
          <w:szCs w:val="22"/>
        </w:rPr>
        <w:t xml:space="preserve">firmándolo al pie de la misma y nota al margen del documento donde manifieste clara y expresamente que se hizo dicha corrección. </w:t>
      </w:r>
    </w:p>
    <w:p w14:paraId="75CCA235" w14:textId="7B9B0B0C" w:rsidR="006432FA" w:rsidRPr="00A32928" w:rsidRDefault="007671D8" w:rsidP="00FD629E">
      <w:pPr>
        <w:shd w:val="clear" w:color="auto" w:fill="FFFFFF"/>
        <w:spacing w:before="120" w:line="276" w:lineRule="auto"/>
        <w:ind w:firstLine="708"/>
        <w:jc w:val="both"/>
        <w:textAlignment w:val="baseline"/>
        <w:rPr>
          <w:rFonts w:ascii="Arial" w:hAnsi="Arial" w:cs="Arial"/>
          <w:color w:val="000000"/>
          <w:sz w:val="22"/>
          <w:szCs w:val="22"/>
        </w:rPr>
      </w:pPr>
      <w:r w:rsidRPr="00A32928">
        <w:rPr>
          <w:rFonts w:ascii="Arial" w:hAnsi="Arial" w:cs="Arial"/>
          <w:color w:val="000000"/>
          <w:sz w:val="22"/>
          <w:szCs w:val="22"/>
        </w:rPr>
        <w:t>Sin embargo</w:t>
      </w:r>
      <w:r w:rsidR="006432FA" w:rsidRPr="00A32928">
        <w:rPr>
          <w:rFonts w:ascii="Arial" w:hAnsi="Arial" w:cs="Arial"/>
          <w:color w:val="000000"/>
          <w:sz w:val="22"/>
          <w:szCs w:val="22"/>
        </w:rPr>
        <w:t xml:space="preserve">, </w:t>
      </w:r>
      <w:r w:rsidR="008721BF" w:rsidRPr="00A32928">
        <w:rPr>
          <w:rFonts w:ascii="Arial" w:hAnsi="Arial" w:cs="Arial"/>
          <w:color w:val="000000"/>
          <w:sz w:val="22"/>
          <w:szCs w:val="22"/>
        </w:rPr>
        <w:t xml:space="preserve">como se expresó, </w:t>
      </w:r>
      <w:r w:rsidRPr="00A32928">
        <w:rPr>
          <w:rFonts w:ascii="Arial" w:hAnsi="Arial" w:cs="Arial"/>
          <w:color w:val="000000"/>
          <w:sz w:val="22"/>
          <w:szCs w:val="22"/>
        </w:rPr>
        <w:t>a pesar de que la estipulación señala</w:t>
      </w:r>
      <w:r w:rsidR="006432FA" w:rsidRPr="00A32928">
        <w:rPr>
          <w:rFonts w:ascii="Arial" w:hAnsi="Arial" w:cs="Arial"/>
          <w:color w:val="000000"/>
          <w:sz w:val="22"/>
          <w:szCs w:val="22"/>
        </w:rPr>
        <w:t xml:space="preserve"> que la tachadura o enmendadura debe ser convalidada por quien suscribió el documento, </w:t>
      </w:r>
      <w:r w:rsidRPr="00A32928">
        <w:rPr>
          <w:rFonts w:ascii="Arial" w:hAnsi="Arial" w:cs="Arial"/>
          <w:color w:val="000000"/>
          <w:sz w:val="22"/>
          <w:szCs w:val="22"/>
        </w:rPr>
        <w:t xml:space="preserve">dicha estipulación debe ser interpretada </w:t>
      </w:r>
      <w:r w:rsidR="00FD629E" w:rsidRPr="00A32928">
        <w:rPr>
          <w:rFonts w:ascii="Arial" w:hAnsi="Arial" w:cs="Arial"/>
          <w:color w:val="000000"/>
          <w:sz w:val="22"/>
          <w:szCs w:val="22"/>
        </w:rPr>
        <w:t>bajo el tamiz</w:t>
      </w:r>
      <w:r w:rsidRPr="00A32928">
        <w:rPr>
          <w:rFonts w:ascii="Arial" w:hAnsi="Arial" w:cs="Arial"/>
          <w:color w:val="000000"/>
          <w:sz w:val="22"/>
          <w:szCs w:val="22"/>
        </w:rPr>
        <w:t xml:space="preserve"> del principio de primacía del derecho </w:t>
      </w:r>
      <w:r w:rsidRPr="00A32928">
        <w:rPr>
          <w:rFonts w:ascii="Arial" w:hAnsi="Arial" w:cs="Arial"/>
          <w:color w:val="000000"/>
          <w:sz w:val="22"/>
          <w:szCs w:val="22"/>
        </w:rPr>
        <w:lastRenderedPageBreak/>
        <w:t xml:space="preserve">sustancial sobre </w:t>
      </w:r>
      <w:r w:rsidR="00FD629E" w:rsidRPr="00A32928">
        <w:rPr>
          <w:rFonts w:ascii="Arial" w:hAnsi="Arial" w:cs="Arial"/>
          <w:color w:val="000000"/>
          <w:sz w:val="22"/>
          <w:szCs w:val="22"/>
        </w:rPr>
        <w:t>las formalidades</w:t>
      </w:r>
      <w:r w:rsidRPr="00A32928">
        <w:rPr>
          <w:rFonts w:ascii="Arial" w:hAnsi="Arial" w:cs="Arial"/>
          <w:color w:val="000000"/>
          <w:sz w:val="22"/>
          <w:szCs w:val="22"/>
        </w:rPr>
        <w:t xml:space="preserve">, de que trata el artículo 228 de la Constitución Política  </w:t>
      </w:r>
      <w:r w:rsidR="00206655" w:rsidRPr="00A32928">
        <w:rPr>
          <w:rFonts w:ascii="Arial" w:hAnsi="Arial" w:cs="Arial"/>
          <w:color w:val="000000"/>
          <w:sz w:val="22"/>
          <w:szCs w:val="22"/>
        </w:rPr>
        <w:t xml:space="preserve">y </w:t>
      </w:r>
      <w:r w:rsidRPr="00A32928">
        <w:rPr>
          <w:rFonts w:ascii="Arial" w:hAnsi="Arial" w:cs="Arial"/>
          <w:color w:val="000000"/>
          <w:sz w:val="22"/>
          <w:szCs w:val="22"/>
        </w:rPr>
        <w:t xml:space="preserve">el </w:t>
      </w:r>
      <w:r w:rsidR="000C37D8" w:rsidRPr="00A32928">
        <w:rPr>
          <w:rFonts w:ascii="Arial" w:hAnsi="Arial" w:cs="Arial"/>
          <w:color w:val="000000"/>
          <w:sz w:val="22"/>
          <w:szCs w:val="22"/>
        </w:rPr>
        <w:t>artículo 5 de la Ley 1150 de 2007</w:t>
      </w:r>
      <w:r w:rsidRPr="00A32928">
        <w:rPr>
          <w:rFonts w:ascii="Arial" w:hAnsi="Arial" w:cs="Arial"/>
          <w:color w:val="000000"/>
          <w:sz w:val="22"/>
          <w:szCs w:val="22"/>
        </w:rPr>
        <w:t>, de modo que, en cada caso concreto, las entidades que adelantan los procesos de contratación deber</w:t>
      </w:r>
      <w:r w:rsidR="00FD629E" w:rsidRPr="00A32928">
        <w:rPr>
          <w:rFonts w:ascii="Arial" w:hAnsi="Arial" w:cs="Arial"/>
          <w:color w:val="000000"/>
          <w:sz w:val="22"/>
          <w:szCs w:val="22"/>
        </w:rPr>
        <w:t xml:space="preserve">án verificar que con su aplicación no se obstaculice la efectividad de los derechos del proponente por exigencias procedimentales excesivas y que constituyan una aplicación irreflexiva de la formalidad respectiva. </w:t>
      </w:r>
    </w:p>
    <w:p w14:paraId="75B444B4" w14:textId="77777777" w:rsidR="001C4CCE" w:rsidRPr="00A32928" w:rsidRDefault="001C4CCE" w:rsidP="00FD629E">
      <w:pPr>
        <w:shd w:val="clear" w:color="auto" w:fill="FFFFFF"/>
        <w:spacing w:before="120" w:line="276" w:lineRule="auto"/>
        <w:ind w:firstLine="708"/>
        <w:jc w:val="both"/>
        <w:textAlignment w:val="baseline"/>
        <w:rPr>
          <w:color w:val="000000"/>
        </w:rPr>
      </w:pPr>
    </w:p>
    <w:p w14:paraId="1A9C10F9" w14:textId="5246CC9B" w:rsidR="008B0209" w:rsidRPr="003662B2" w:rsidRDefault="0072436A" w:rsidP="00967C55">
      <w:pPr>
        <w:pStyle w:val="Prrafodelista"/>
        <w:numPr>
          <w:ilvl w:val="0"/>
          <w:numId w:val="1"/>
        </w:numPr>
        <w:tabs>
          <w:tab w:val="left" w:pos="426"/>
          <w:tab w:val="left" w:pos="851"/>
        </w:tabs>
        <w:spacing w:line="276" w:lineRule="auto"/>
        <w:jc w:val="both"/>
        <w:rPr>
          <w:rStyle w:val="apple-converted-space"/>
          <w:rFonts w:ascii="Arial" w:hAnsi="Arial" w:cs="Arial"/>
          <w:b/>
          <w:bCs/>
          <w:color w:val="000000"/>
          <w:sz w:val="22"/>
          <w:bdr w:val="none" w:sz="0" w:space="0" w:color="auto" w:frame="1"/>
        </w:rPr>
      </w:pPr>
      <w:r w:rsidRPr="00A32928">
        <w:rPr>
          <w:rStyle w:val="apple-converted-space"/>
          <w:rFonts w:ascii="Arial" w:hAnsi="Arial" w:cs="Arial"/>
          <w:b/>
          <w:bCs/>
          <w:color w:val="000000"/>
          <w:sz w:val="22"/>
          <w:bdr w:val="none" w:sz="0" w:space="0" w:color="auto" w:frame="1"/>
        </w:rPr>
        <w:t xml:space="preserve">Respuesta </w:t>
      </w:r>
    </w:p>
    <w:p w14:paraId="012439F8" w14:textId="6F72DF36" w:rsidR="00C17289" w:rsidRPr="003662B2" w:rsidRDefault="00C17289" w:rsidP="00967C55">
      <w:pPr>
        <w:tabs>
          <w:tab w:val="left" w:pos="426"/>
          <w:tab w:val="left" w:pos="851"/>
        </w:tabs>
        <w:spacing w:line="276" w:lineRule="auto"/>
        <w:ind w:left="709" w:right="709"/>
        <w:jc w:val="both"/>
        <w:rPr>
          <w:rStyle w:val="apple-converted-space"/>
          <w:rFonts w:ascii="Arial" w:hAnsi="Arial" w:cs="Arial"/>
          <w:b/>
          <w:bCs/>
          <w:color w:val="000000"/>
          <w:sz w:val="22"/>
          <w:szCs w:val="22"/>
          <w:bdr w:val="none" w:sz="0" w:space="0" w:color="auto" w:frame="1"/>
        </w:rPr>
      </w:pPr>
    </w:p>
    <w:p w14:paraId="424AB086" w14:textId="43813A58" w:rsidR="00C17289" w:rsidRPr="00A32928" w:rsidRDefault="00CC2646" w:rsidP="00CF0B23">
      <w:pPr>
        <w:ind w:left="709" w:right="709"/>
        <w:jc w:val="both"/>
        <w:rPr>
          <w:rFonts w:ascii="Arial" w:hAnsi="Arial" w:cs="Arial"/>
          <w:color w:val="000000"/>
          <w:sz w:val="21"/>
          <w:szCs w:val="21"/>
          <w:bdr w:val="none" w:sz="0" w:space="0" w:color="auto" w:frame="1"/>
        </w:rPr>
      </w:pPr>
      <w:r w:rsidRPr="00A32928">
        <w:rPr>
          <w:rFonts w:ascii="Arial" w:eastAsia="Calibri" w:hAnsi="Arial" w:cs="Arial"/>
          <w:color w:val="000000" w:themeColor="text1"/>
          <w:sz w:val="21"/>
          <w:szCs w:val="21"/>
        </w:rPr>
        <w:t xml:space="preserve"> </w:t>
      </w:r>
      <w:r w:rsidR="00C17289" w:rsidRPr="00A32928">
        <w:rPr>
          <w:rFonts w:ascii="Arial" w:eastAsia="Calibri" w:hAnsi="Arial" w:cs="Arial"/>
          <w:color w:val="000000" w:themeColor="text1"/>
          <w:sz w:val="21"/>
          <w:szCs w:val="21"/>
          <w:lang w:val="es-ES"/>
        </w:rPr>
        <w:t>«</w:t>
      </w:r>
      <w:r w:rsidR="00CF0B23" w:rsidRPr="00A32928">
        <w:rPr>
          <w:rFonts w:ascii="Arial" w:hAnsi="Arial" w:cs="Arial"/>
          <w:color w:val="000000"/>
          <w:sz w:val="21"/>
          <w:szCs w:val="21"/>
          <w:bdr w:val="none" w:sz="0" w:space="0" w:color="auto" w:frame="1"/>
        </w:rPr>
        <w:t>sí se refiere a tachaduras y enmendaduras en los documentos que se presentan para acreditar los requisitos habilitantes y de puntaje o se refiere también a errores en la foliación o en el índice al presentar una propuesta. ya que la causal tiene un vacío de interpretación que está siendo aprovechada para rechazar las propuestas igualmente solicito me aclare según el numeral 2.3 que es lo que se convalida si el documento como tal o el error en la foliación</w:t>
      </w:r>
      <w:r w:rsidR="00C17289" w:rsidRPr="00A32928">
        <w:rPr>
          <w:rFonts w:ascii="Arial" w:eastAsia="Calibri" w:hAnsi="Arial" w:cs="Arial"/>
          <w:color w:val="000000" w:themeColor="text1"/>
          <w:sz w:val="21"/>
          <w:szCs w:val="21"/>
          <w:lang w:val="es-ES"/>
        </w:rPr>
        <w:t>».</w:t>
      </w:r>
      <w:r w:rsidR="00C17289" w:rsidRPr="00A32928">
        <w:rPr>
          <w:rFonts w:ascii="Arial" w:hAnsi="Arial" w:cs="Arial"/>
          <w:color w:val="000000"/>
          <w:sz w:val="21"/>
          <w:szCs w:val="21"/>
          <w:bdr w:val="none" w:sz="0" w:space="0" w:color="auto" w:frame="1"/>
        </w:rPr>
        <w:t> </w:t>
      </w:r>
    </w:p>
    <w:p w14:paraId="4AD3F3BE" w14:textId="77777777" w:rsidR="009E59C4" w:rsidRPr="00A32928" w:rsidRDefault="009E59C4" w:rsidP="00967C55">
      <w:pPr>
        <w:spacing w:line="276" w:lineRule="auto"/>
        <w:ind w:right="709"/>
        <w:jc w:val="both"/>
        <w:rPr>
          <w:rFonts w:ascii="Arial" w:hAnsi="Arial" w:cs="Arial"/>
          <w:color w:val="000000"/>
          <w:sz w:val="22"/>
          <w:szCs w:val="22"/>
          <w:bdr w:val="none" w:sz="0" w:space="0" w:color="auto" w:frame="1"/>
        </w:rPr>
      </w:pPr>
    </w:p>
    <w:p w14:paraId="429DFE0F" w14:textId="77777777" w:rsidR="008721BF" w:rsidRPr="00A32928" w:rsidRDefault="008721BF" w:rsidP="008721BF">
      <w:pPr>
        <w:shd w:val="clear" w:color="auto" w:fill="FFFFFF"/>
        <w:spacing w:after="120" w:line="276" w:lineRule="auto"/>
        <w:jc w:val="both"/>
        <w:textAlignment w:val="baseline"/>
        <w:rPr>
          <w:rFonts w:ascii="Arial" w:hAnsi="Arial" w:cs="Arial"/>
          <w:color w:val="000000"/>
          <w:sz w:val="22"/>
          <w:szCs w:val="22"/>
          <w:bdr w:val="none" w:sz="0" w:space="0" w:color="auto" w:frame="1"/>
          <w:lang w:val="es-MX"/>
        </w:rPr>
      </w:pPr>
      <w:r w:rsidRPr="00A32928">
        <w:rPr>
          <w:rFonts w:ascii="Arial" w:hAnsi="Arial" w:cs="Arial"/>
          <w:color w:val="000000"/>
          <w:sz w:val="22"/>
          <w:szCs w:val="22"/>
          <w:bdr w:val="none" w:sz="0" w:space="0" w:color="auto" w:frame="1"/>
          <w:lang w:val="es-MX"/>
        </w:rPr>
        <w:t xml:space="preserve">Con base en las anteriores consideraciones, es posible concluir que la causal de rechazo prevista en el literal N) del numeral 1.15 de los documentos tipo, según la cual una entidad pública puede rechazar una propuesta de una licitación pública cuando un oferente presente «la oferta con tachaduras o enmendaduras que no estén convalidadas en la forma indicada en la sección 2.3 del pliego de condiciones», es plenamente válida. Lo anterior teniendo en cuenta que busca brindar certeza a la entidad estatal sobre el contenido de la propuesta y, de este modo, evitar que en el proceso de análisis de las ofertas se produzcan errores que conduzcan a la alteración o que vicien el resultado de la evaluación. Además, es importante aclarar que </w:t>
      </w:r>
      <w:r w:rsidRPr="00A32928">
        <w:rPr>
          <w:rFonts w:ascii="Arial" w:hAnsi="Arial" w:cs="Arial"/>
          <w:i/>
          <w:iCs/>
          <w:color w:val="000000"/>
          <w:sz w:val="22"/>
          <w:szCs w:val="22"/>
          <w:bdr w:val="none" w:sz="0" w:space="0" w:color="auto" w:frame="1"/>
          <w:lang w:val="es-MX"/>
        </w:rPr>
        <w:t>prima facie</w:t>
      </w:r>
      <w:r w:rsidRPr="00A32928">
        <w:rPr>
          <w:rFonts w:ascii="Arial" w:hAnsi="Arial" w:cs="Arial"/>
          <w:color w:val="000000"/>
          <w:sz w:val="22"/>
          <w:szCs w:val="22"/>
          <w:bdr w:val="none" w:sz="0" w:space="0" w:color="auto" w:frame="1"/>
          <w:lang w:val="es-MX"/>
        </w:rPr>
        <w:t xml:space="preserve"> la causal no prevé distinción alguna entre el tipo de documento –habilitante o ponderable– con base en el cual se puede aplicar la causal de rechazo.</w:t>
      </w:r>
    </w:p>
    <w:p w14:paraId="422868CE" w14:textId="0603B397" w:rsidR="008721BF" w:rsidRPr="00A32928" w:rsidRDefault="008721BF" w:rsidP="008721BF">
      <w:pPr>
        <w:shd w:val="clear" w:color="auto" w:fill="FFFFFF"/>
        <w:spacing w:after="120" w:line="276" w:lineRule="auto"/>
        <w:jc w:val="both"/>
        <w:textAlignment w:val="baseline"/>
        <w:rPr>
          <w:rFonts w:ascii="Arial" w:hAnsi="Arial" w:cs="Arial"/>
          <w:color w:val="000000"/>
          <w:sz w:val="22"/>
          <w:szCs w:val="22"/>
          <w:bdr w:val="none" w:sz="0" w:space="0" w:color="auto" w:frame="1"/>
          <w:lang w:val="es-MX"/>
        </w:rPr>
      </w:pPr>
      <w:r w:rsidRPr="00A32928">
        <w:rPr>
          <w:rFonts w:ascii="Arial" w:hAnsi="Arial" w:cs="Arial"/>
          <w:color w:val="000000"/>
          <w:sz w:val="22"/>
          <w:szCs w:val="22"/>
          <w:bdr w:val="none" w:sz="0" w:space="0" w:color="auto" w:frame="1"/>
          <w:lang w:val="es-MX"/>
        </w:rPr>
        <w:tab/>
        <w:t xml:space="preserve">En este contexto, con base en el régimen expuesto de la </w:t>
      </w:r>
      <w:proofErr w:type="spellStart"/>
      <w:r w:rsidRPr="00A32928">
        <w:rPr>
          <w:rFonts w:ascii="Arial" w:hAnsi="Arial" w:cs="Arial"/>
          <w:color w:val="000000"/>
          <w:sz w:val="22"/>
          <w:szCs w:val="22"/>
          <w:bdr w:val="none" w:sz="0" w:space="0" w:color="auto" w:frame="1"/>
          <w:lang w:val="es-MX"/>
        </w:rPr>
        <w:t>subsanabilidad</w:t>
      </w:r>
      <w:proofErr w:type="spellEnd"/>
      <w:r w:rsidRPr="00A32928">
        <w:rPr>
          <w:rFonts w:ascii="Arial" w:hAnsi="Arial" w:cs="Arial"/>
          <w:color w:val="000000"/>
          <w:sz w:val="22"/>
          <w:szCs w:val="22"/>
          <w:bdr w:val="none" w:sz="0" w:space="0" w:color="auto" w:frame="1"/>
          <w:lang w:val="es-MX"/>
        </w:rPr>
        <w:t xml:space="preserve"> de las ofertas, debe concluirse que en el evento en que se llegara a presentar un error, como es una tachadura o enmendadura en algún documento que haga parte de la oferta, se configurará la causal de rechazo analizada siempre y cuando previamente se conceda la oportunidad al oferente de subsanar esta deficiencia, permitiendo la subsanación en los términos indicados en el numeral 2.1. y 2.2. de este concepto. </w:t>
      </w:r>
      <w:r w:rsidR="00CD5E12" w:rsidRPr="00A32928">
        <w:rPr>
          <w:rFonts w:ascii="Arial" w:hAnsi="Arial" w:cs="Arial"/>
          <w:color w:val="000000"/>
          <w:sz w:val="22"/>
          <w:szCs w:val="22"/>
          <w:bdr w:val="none" w:sz="0" w:space="0" w:color="auto" w:frame="1"/>
          <w:lang w:val="es-MX"/>
        </w:rPr>
        <w:t>Lo anterior</w:t>
      </w:r>
      <w:r w:rsidRPr="00A32928">
        <w:rPr>
          <w:rFonts w:ascii="Arial" w:hAnsi="Arial" w:cs="Arial"/>
          <w:color w:val="000000"/>
          <w:sz w:val="22"/>
          <w:szCs w:val="22"/>
          <w:bdr w:val="none" w:sz="0" w:space="0" w:color="auto" w:frame="1"/>
          <w:lang w:val="es-MX"/>
        </w:rPr>
        <w:t xml:space="preserve">, siempre que la </w:t>
      </w:r>
      <w:proofErr w:type="spellStart"/>
      <w:r w:rsidRPr="00A32928">
        <w:rPr>
          <w:rFonts w:ascii="Arial" w:hAnsi="Arial" w:cs="Arial"/>
          <w:color w:val="000000"/>
          <w:sz w:val="22"/>
          <w:szCs w:val="22"/>
          <w:bdr w:val="none" w:sz="0" w:space="0" w:color="auto" w:frame="1"/>
          <w:lang w:val="es-MX"/>
        </w:rPr>
        <w:t>subsanabilidad</w:t>
      </w:r>
      <w:proofErr w:type="spellEnd"/>
      <w:r w:rsidRPr="00A32928">
        <w:rPr>
          <w:rFonts w:ascii="Arial" w:hAnsi="Arial" w:cs="Arial"/>
          <w:color w:val="000000"/>
          <w:sz w:val="22"/>
          <w:szCs w:val="22"/>
          <w:bdr w:val="none" w:sz="0" w:space="0" w:color="auto" w:frame="1"/>
          <w:lang w:val="es-MX"/>
        </w:rPr>
        <w:t xml:space="preserve"> se realice frente a contenidos de la oferta que no afectan la asignación de puntaje. </w:t>
      </w:r>
    </w:p>
    <w:p w14:paraId="23497B22" w14:textId="77777777" w:rsidR="008721BF" w:rsidRPr="00A32928" w:rsidRDefault="008721BF" w:rsidP="008721BF">
      <w:pPr>
        <w:shd w:val="clear" w:color="auto" w:fill="FFFFFF"/>
        <w:spacing w:after="120" w:line="276" w:lineRule="auto"/>
        <w:ind w:firstLine="708"/>
        <w:jc w:val="both"/>
        <w:textAlignment w:val="baseline"/>
        <w:rPr>
          <w:rFonts w:ascii="Arial" w:hAnsi="Arial" w:cs="Arial"/>
          <w:color w:val="000000"/>
          <w:sz w:val="22"/>
          <w:szCs w:val="22"/>
        </w:rPr>
      </w:pPr>
      <w:r w:rsidRPr="00A32928">
        <w:rPr>
          <w:rFonts w:ascii="Arial" w:hAnsi="Arial" w:cs="Arial"/>
          <w:color w:val="000000"/>
          <w:sz w:val="22"/>
          <w:szCs w:val="22"/>
        </w:rPr>
        <w:t xml:space="preserve">Es pertinente resaltar que el alcance de la causal de rechazo analizada es restrictivo, en la medida en que podría configurarse el supuesto siempre y cuando la tachadura o enmendadura tenga una incidencia directa y sustancial en el análisis del contenido de los documentos de la oferta. En efecto, las causales de rechazo deben interpretarse de forma razonable, conforme a los parámetros legales y jurisprudenciales, por lo que no sería justificado rechazar una propuesta, por ejemplo, porque haya una tachadura o </w:t>
      </w:r>
      <w:r w:rsidRPr="00A32928">
        <w:rPr>
          <w:rFonts w:ascii="Arial" w:hAnsi="Arial" w:cs="Arial"/>
          <w:color w:val="000000"/>
          <w:sz w:val="22"/>
          <w:szCs w:val="22"/>
        </w:rPr>
        <w:lastRenderedPageBreak/>
        <w:t>enmendadura en lugares netamente formales de la oferta. En efecto, como lo establece el parágrafo 1 del artículo 5 de la Ley 1150 de 2007 «</w:t>
      </w:r>
      <w:r w:rsidRPr="00A32928">
        <w:rPr>
          <w:rFonts w:ascii="Arial" w:hAnsi="Arial" w:cs="Arial"/>
          <w:color w:val="000000"/>
          <w:sz w:val="21"/>
          <w:szCs w:val="21"/>
          <w:bdr w:val="none" w:sz="0" w:space="0" w:color="auto" w:frame="1"/>
        </w:rPr>
        <w:t xml:space="preserve">La ausencia de requisitos o la falta de documentos referentes a la futura contratación o al proponente, </w:t>
      </w:r>
      <w:r w:rsidRPr="00A32928">
        <w:rPr>
          <w:rFonts w:ascii="Arial" w:hAnsi="Arial" w:cs="Arial"/>
          <w:i/>
          <w:iCs/>
          <w:color w:val="000000"/>
          <w:sz w:val="21"/>
          <w:szCs w:val="21"/>
          <w:bdr w:val="none" w:sz="0" w:space="0" w:color="auto" w:frame="1"/>
        </w:rPr>
        <w:t>no necesarios para la comparación de las propuestas</w:t>
      </w:r>
      <w:r w:rsidRPr="00A32928">
        <w:rPr>
          <w:rFonts w:ascii="Arial" w:hAnsi="Arial" w:cs="Arial"/>
          <w:color w:val="000000"/>
          <w:sz w:val="21"/>
          <w:szCs w:val="21"/>
          <w:bdr w:val="none" w:sz="0" w:space="0" w:color="auto" w:frame="1"/>
        </w:rPr>
        <w:t xml:space="preserve"> no servirán de título suficiente para el rechazo de los ofrecimientos hechos»</w:t>
      </w:r>
      <w:r w:rsidRPr="00A32928">
        <w:rPr>
          <w:rFonts w:ascii="Arial" w:hAnsi="Arial" w:cs="Arial"/>
          <w:color w:val="000000"/>
          <w:sz w:val="22"/>
          <w:szCs w:val="22"/>
        </w:rPr>
        <w:t xml:space="preserve">. Por lo tanto, toda entidad estatal debe ejercer su competencia de manera rigurosa y, por tanto, aplicar la causal de rechazo analizada en los eventos en que la tachadura o la enmendadura impacte algún elemento sustancial de los documentos analizados, esto es, que incida en la comparación de las ofertas y sin perjuicio de aplicar el régimen de </w:t>
      </w:r>
      <w:proofErr w:type="spellStart"/>
      <w:r w:rsidRPr="00A32928">
        <w:rPr>
          <w:rFonts w:ascii="Arial" w:hAnsi="Arial" w:cs="Arial"/>
          <w:color w:val="000000"/>
          <w:sz w:val="22"/>
          <w:szCs w:val="22"/>
        </w:rPr>
        <w:t>subsanabilidad</w:t>
      </w:r>
      <w:proofErr w:type="spellEnd"/>
      <w:r w:rsidRPr="00A32928">
        <w:rPr>
          <w:rFonts w:ascii="Arial" w:hAnsi="Arial" w:cs="Arial"/>
          <w:color w:val="000000"/>
          <w:sz w:val="22"/>
          <w:szCs w:val="22"/>
        </w:rPr>
        <w:t xml:space="preserve"> en los términos desarrollados en los numerales 2.1. y 2.2. de este concepto</w:t>
      </w:r>
      <w:r w:rsidRPr="00A32928">
        <w:rPr>
          <w:rFonts w:ascii="Arial" w:hAnsi="Arial" w:cs="Arial"/>
          <w:color w:val="000000"/>
          <w:sz w:val="22"/>
          <w:szCs w:val="22"/>
          <w:bdr w:val="none" w:sz="0" w:space="0" w:color="auto" w:frame="1"/>
          <w:lang w:val="es-MX"/>
        </w:rPr>
        <w:t>.</w:t>
      </w:r>
    </w:p>
    <w:p w14:paraId="18E10BB5" w14:textId="77777777" w:rsidR="00A31D73" w:rsidRPr="00A32928" w:rsidRDefault="00A31D73" w:rsidP="00A31D73">
      <w:pPr>
        <w:shd w:val="clear" w:color="auto" w:fill="FFFFFF"/>
        <w:spacing w:before="120" w:line="276" w:lineRule="auto"/>
        <w:ind w:firstLine="708"/>
        <w:jc w:val="both"/>
        <w:textAlignment w:val="baseline"/>
        <w:rPr>
          <w:rFonts w:ascii="Arial" w:hAnsi="Arial" w:cs="Arial"/>
          <w:color w:val="000000"/>
          <w:sz w:val="22"/>
          <w:szCs w:val="22"/>
        </w:rPr>
      </w:pPr>
      <w:r w:rsidRPr="00A32928">
        <w:rPr>
          <w:rFonts w:ascii="Arial" w:hAnsi="Arial" w:cs="Arial"/>
          <w:color w:val="000000"/>
          <w:sz w:val="22"/>
          <w:szCs w:val="22"/>
        </w:rPr>
        <w:t xml:space="preserve">De esta manera, el citado numeral 2.3. establece que en los casos en que la oferta se presente con alguna tachadura o enmendadura, las correcciones deben ser convalidadas por la persona que suscribió el documento objeto de </w:t>
      </w:r>
      <w:proofErr w:type="gramStart"/>
      <w:r w:rsidRPr="00A32928">
        <w:rPr>
          <w:rFonts w:ascii="Arial" w:hAnsi="Arial" w:cs="Arial"/>
          <w:color w:val="000000"/>
          <w:sz w:val="22"/>
          <w:szCs w:val="22"/>
        </w:rPr>
        <w:t>la misma</w:t>
      </w:r>
      <w:proofErr w:type="gramEnd"/>
      <w:r w:rsidRPr="00A32928">
        <w:rPr>
          <w:rFonts w:ascii="Arial" w:hAnsi="Arial" w:cs="Arial"/>
          <w:color w:val="000000"/>
          <w:sz w:val="22"/>
          <w:szCs w:val="22"/>
        </w:rPr>
        <w:t xml:space="preserve">, firmándolo al pie de la misma y nota al margen del documento donde manifieste clara y expresamente que se hizo dicha corrección. </w:t>
      </w:r>
    </w:p>
    <w:p w14:paraId="079B9133" w14:textId="5C2F6ADD" w:rsidR="008721BF" w:rsidRPr="00A32928" w:rsidRDefault="008721BF" w:rsidP="008721BF">
      <w:pPr>
        <w:shd w:val="clear" w:color="auto" w:fill="FFFFFF"/>
        <w:spacing w:before="120" w:line="276" w:lineRule="auto"/>
        <w:ind w:firstLine="708"/>
        <w:jc w:val="both"/>
        <w:textAlignment w:val="baseline"/>
        <w:rPr>
          <w:rFonts w:ascii="Arial" w:hAnsi="Arial" w:cs="Arial"/>
          <w:color w:val="000000"/>
          <w:sz w:val="22"/>
          <w:szCs w:val="22"/>
        </w:rPr>
      </w:pPr>
      <w:r w:rsidRPr="00A32928">
        <w:rPr>
          <w:rFonts w:ascii="Arial" w:hAnsi="Arial" w:cs="Arial"/>
          <w:color w:val="000000"/>
          <w:sz w:val="22"/>
          <w:szCs w:val="22"/>
        </w:rPr>
        <w:t xml:space="preserve">Sin embargo, como se expresó, a pesar de que la estipulación señala que la tachadura o enmendadura debe ser convalidada por quien suscribió el documento, dicha estipulación debe ser interpretada bajo el tamiz del principio de primacía del derecho sustancial sobre el las formalidades, de que trata el artículo 228 de la Constitución Política y </w:t>
      </w:r>
      <w:r w:rsidR="000C37D8" w:rsidRPr="00A32928">
        <w:rPr>
          <w:rFonts w:ascii="Arial" w:hAnsi="Arial" w:cs="Arial"/>
          <w:color w:val="000000"/>
          <w:sz w:val="22"/>
          <w:szCs w:val="22"/>
        </w:rPr>
        <w:t>el artículo 5 de la Ley 1150 de 2007</w:t>
      </w:r>
      <w:r w:rsidRPr="00A32928">
        <w:rPr>
          <w:rFonts w:ascii="Arial" w:hAnsi="Arial" w:cs="Arial"/>
          <w:color w:val="000000"/>
          <w:sz w:val="22"/>
          <w:szCs w:val="22"/>
        </w:rPr>
        <w:t xml:space="preserve">, de modo que, en cada caso concreto, las entidades que adelantan los procesos de contratación deberán verificar que con su aplicación no se obstaculice la efectividad de los derechos del proponente por exigencias procedimentales excesivas y que constituyan una aplicación irreflexiva de la formalidad respectiva. </w:t>
      </w:r>
    </w:p>
    <w:p w14:paraId="31D703EB" w14:textId="77777777" w:rsidR="00FD629E" w:rsidRPr="00A32928" w:rsidRDefault="00FD629E" w:rsidP="0052321C">
      <w:pPr>
        <w:shd w:val="clear" w:color="auto" w:fill="FFFFFF"/>
        <w:spacing w:line="276" w:lineRule="auto"/>
        <w:ind w:firstLine="708"/>
        <w:jc w:val="both"/>
        <w:textAlignment w:val="baseline"/>
        <w:rPr>
          <w:rFonts w:ascii="Arial" w:hAnsi="Arial" w:cs="Arial"/>
          <w:color w:val="000000"/>
          <w:sz w:val="22"/>
          <w:szCs w:val="22"/>
        </w:rPr>
      </w:pPr>
    </w:p>
    <w:p w14:paraId="7D55C4B4" w14:textId="77777777" w:rsidR="002E773D" w:rsidRPr="00A32928" w:rsidRDefault="002E773D" w:rsidP="004F4910">
      <w:pPr>
        <w:tabs>
          <w:tab w:val="left" w:pos="426"/>
          <w:tab w:val="left" w:pos="851"/>
        </w:tabs>
        <w:spacing w:line="276" w:lineRule="auto"/>
        <w:jc w:val="both"/>
        <w:rPr>
          <w:rStyle w:val="apple-converted-space"/>
          <w:rFonts w:ascii="Arial" w:hAnsi="Arial" w:cs="Arial"/>
          <w:b/>
          <w:bCs/>
          <w:color w:val="000000"/>
          <w:sz w:val="22"/>
          <w:szCs w:val="22"/>
          <w:bdr w:val="none" w:sz="0" w:space="0" w:color="auto" w:frame="1"/>
        </w:rPr>
      </w:pPr>
    </w:p>
    <w:p w14:paraId="3206D288" w14:textId="77777777" w:rsidR="000A3221" w:rsidRPr="00A32928" w:rsidRDefault="000A3221" w:rsidP="007230A2">
      <w:pPr>
        <w:spacing w:line="276" w:lineRule="auto"/>
        <w:jc w:val="both"/>
        <w:rPr>
          <w:rFonts w:ascii="Arial" w:eastAsia="Calibri" w:hAnsi="Arial" w:cs="Arial"/>
          <w:color w:val="000000" w:themeColor="text1"/>
          <w:sz w:val="22"/>
          <w:szCs w:val="22"/>
        </w:rPr>
      </w:pPr>
      <w:r w:rsidRPr="00A32928">
        <w:rPr>
          <w:rFonts w:ascii="Arial" w:eastAsia="Calibri" w:hAnsi="Arial" w:cs="Arial"/>
          <w:color w:val="000000" w:themeColor="text1"/>
          <w:sz w:val="22"/>
          <w:szCs w:val="22"/>
        </w:rPr>
        <w:t>Este concepto tiene el alcance previsto en el artículo 28 del Código de Procedimiento Administrativo y de lo Contencioso Administrativo.</w:t>
      </w:r>
    </w:p>
    <w:p w14:paraId="4AC77A75" w14:textId="77777777" w:rsidR="000A3221" w:rsidRPr="00A32928" w:rsidRDefault="000A3221" w:rsidP="000A3221">
      <w:pPr>
        <w:ind w:firstLine="709"/>
        <w:jc w:val="both"/>
        <w:rPr>
          <w:rFonts w:ascii="Arial" w:eastAsia="Calibri" w:hAnsi="Arial" w:cs="Arial"/>
          <w:color w:val="000000" w:themeColor="text1"/>
          <w:sz w:val="22"/>
        </w:rPr>
      </w:pPr>
    </w:p>
    <w:p w14:paraId="61B1A62E" w14:textId="34B2F729" w:rsidR="000A3221" w:rsidRPr="00A32928" w:rsidRDefault="000A3221" w:rsidP="000A3221">
      <w:pPr>
        <w:jc w:val="both"/>
        <w:rPr>
          <w:rFonts w:ascii="Arial" w:hAnsi="Arial" w:cs="Arial"/>
          <w:color w:val="000000" w:themeColor="text1"/>
          <w:sz w:val="22"/>
          <w:lang w:eastAsia="es-CO"/>
        </w:rPr>
      </w:pPr>
      <w:r w:rsidRPr="00A32928">
        <w:rPr>
          <w:rFonts w:ascii="Arial" w:hAnsi="Arial" w:cs="Arial"/>
          <w:color w:val="000000" w:themeColor="text1"/>
          <w:sz w:val="22"/>
          <w:lang w:eastAsia="es-CO"/>
        </w:rPr>
        <w:t>Atentamente,</w:t>
      </w:r>
    </w:p>
    <w:p w14:paraId="50C0BBC2" w14:textId="544280E7" w:rsidR="00F31054" w:rsidRPr="00A32928" w:rsidRDefault="003662B2" w:rsidP="001B16A1">
      <w:pPr>
        <w:jc w:val="center"/>
        <w:rPr>
          <w:rFonts w:ascii="Arial" w:hAnsi="Arial" w:cs="Arial"/>
          <w:color w:val="000000" w:themeColor="text1"/>
          <w:sz w:val="22"/>
          <w:lang w:eastAsia="es-CO"/>
        </w:rPr>
      </w:pPr>
      <w:r>
        <w:rPr>
          <w:noProof/>
        </w:rPr>
        <w:drawing>
          <wp:inline distT="0" distB="0" distL="0" distR="0" wp14:anchorId="0292E97E" wp14:editId="59143EE5">
            <wp:extent cx="2514600" cy="1114425"/>
            <wp:effectExtent l="0" t="0" r="0" b="0"/>
            <wp:docPr id="1003562769" name="Imagen 100356276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182BF0A3" w14:textId="77777777" w:rsidR="000A3221" w:rsidRPr="00A32928" w:rsidRDefault="000A3221" w:rsidP="00BE7D5D">
      <w:pPr>
        <w:jc w:val="center"/>
        <w:rPr>
          <w:rFonts w:ascii="Arial" w:hAnsi="Arial" w:cs="Arial"/>
          <w:color w:val="000000" w:themeColor="text1"/>
          <w:sz w:val="18"/>
          <w:szCs w:val="20"/>
          <w:lang w:eastAsia="es-CO"/>
        </w:rPr>
      </w:pPr>
    </w:p>
    <w:p w14:paraId="68BB4AFE" w14:textId="77777777" w:rsidR="000A3221" w:rsidRPr="00A32928" w:rsidRDefault="000A3221" w:rsidP="000A3221">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A3221" w:rsidRPr="00A32928" w14:paraId="0D9B5608" w14:textId="77777777" w:rsidTr="007F212F">
        <w:trPr>
          <w:trHeight w:val="315"/>
        </w:trPr>
        <w:tc>
          <w:tcPr>
            <w:tcW w:w="812" w:type="dxa"/>
            <w:vAlign w:val="center"/>
            <w:hideMark/>
          </w:tcPr>
          <w:p w14:paraId="7438F1CC" w14:textId="77777777" w:rsidR="000A3221" w:rsidRPr="00A32928" w:rsidRDefault="000A3221" w:rsidP="007F212F">
            <w:pPr>
              <w:rPr>
                <w:rFonts w:ascii="Arial" w:hAnsi="Arial" w:cs="Arial"/>
                <w:color w:val="000000" w:themeColor="text1"/>
                <w:sz w:val="16"/>
                <w:szCs w:val="16"/>
                <w:lang w:eastAsia="es-ES"/>
              </w:rPr>
            </w:pPr>
            <w:r w:rsidRPr="00A32928">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7A12528" w14:textId="35C88109" w:rsidR="000A3221" w:rsidRPr="00A32928" w:rsidRDefault="003E296B" w:rsidP="007F212F">
            <w:pPr>
              <w:rPr>
                <w:rFonts w:ascii="Arial" w:hAnsi="Arial" w:cs="Arial"/>
                <w:color w:val="000000" w:themeColor="text1"/>
                <w:sz w:val="16"/>
                <w:szCs w:val="16"/>
                <w:lang w:eastAsia="es-ES"/>
              </w:rPr>
            </w:pPr>
            <w:r w:rsidRPr="00A32928">
              <w:rPr>
                <w:rFonts w:ascii="Arial" w:hAnsi="Arial" w:cs="Arial"/>
                <w:color w:val="000000" w:themeColor="text1"/>
                <w:sz w:val="16"/>
                <w:szCs w:val="16"/>
                <w:lang w:eastAsia="es-ES"/>
              </w:rPr>
              <w:t xml:space="preserve">Nina María Padrón Ballestas </w:t>
            </w:r>
          </w:p>
          <w:p w14:paraId="0C1B47BA" w14:textId="77777777" w:rsidR="000A3221" w:rsidRPr="00A32928" w:rsidRDefault="000A3221" w:rsidP="007F212F">
            <w:pPr>
              <w:rPr>
                <w:rFonts w:ascii="Arial" w:hAnsi="Arial" w:cs="Arial"/>
                <w:color w:val="000000" w:themeColor="text1"/>
                <w:sz w:val="16"/>
                <w:szCs w:val="16"/>
                <w:lang w:eastAsia="es-ES"/>
              </w:rPr>
            </w:pPr>
            <w:r w:rsidRPr="00A32928">
              <w:rPr>
                <w:rFonts w:ascii="Arial" w:hAnsi="Arial" w:cs="Arial"/>
                <w:color w:val="000000" w:themeColor="text1"/>
                <w:sz w:val="16"/>
                <w:szCs w:val="16"/>
                <w:lang w:eastAsia="es-ES"/>
              </w:rPr>
              <w:t>Contratista de la Subdirección de Gestión Contractual</w:t>
            </w:r>
          </w:p>
        </w:tc>
      </w:tr>
      <w:tr w:rsidR="000A3221" w:rsidRPr="00A32928" w14:paraId="6148E603" w14:textId="77777777" w:rsidTr="007F212F">
        <w:trPr>
          <w:trHeight w:val="330"/>
        </w:trPr>
        <w:tc>
          <w:tcPr>
            <w:tcW w:w="812" w:type="dxa"/>
            <w:vAlign w:val="center"/>
            <w:hideMark/>
          </w:tcPr>
          <w:p w14:paraId="1B4031DF" w14:textId="77777777" w:rsidR="000A3221" w:rsidRPr="00A32928" w:rsidRDefault="000A3221" w:rsidP="007F212F">
            <w:pPr>
              <w:rPr>
                <w:rFonts w:ascii="Arial" w:hAnsi="Arial" w:cs="Arial"/>
                <w:color w:val="000000" w:themeColor="text1"/>
                <w:sz w:val="16"/>
                <w:szCs w:val="16"/>
                <w:lang w:eastAsia="es-ES"/>
              </w:rPr>
            </w:pPr>
            <w:r w:rsidRPr="00A32928">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24E1C86" w14:textId="73941CD0" w:rsidR="002E164A" w:rsidRPr="00A32928" w:rsidRDefault="002E164A" w:rsidP="002E164A">
            <w:pPr>
              <w:rPr>
                <w:rFonts w:ascii="Arial" w:hAnsi="Arial" w:cs="Arial"/>
                <w:color w:val="000000" w:themeColor="text1"/>
                <w:sz w:val="16"/>
                <w:szCs w:val="16"/>
                <w:lang w:eastAsia="es-ES"/>
              </w:rPr>
            </w:pPr>
            <w:r w:rsidRPr="00A32928">
              <w:rPr>
                <w:rFonts w:ascii="Arial" w:hAnsi="Arial" w:cs="Arial"/>
                <w:color w:val="000000" w:themeColor="text1"/>
                <w:sz w:val="16"/>
                <w:szCs w:val="16"/>
                <w:lang w:eastAsia="es-ES"/>
              </w:rPr>
              <w:t>Sebasti</w:t>
            </w:r>
            <w:r w:rsidR="00C5453E" w:rsidRPr="00A32928">
              <w:rPr>
                <w:rFonts w:ascii="Arial" w:hAnsi="Arial" w:cs="Arial"/>
                <w:color w:val="000000" w:themeColor="text1"/>
                <w:sz w:val="16"/>
                <w:szCs w:val="16"/>
                <w:lang w:eastAsia="es-ES"/>
              </w:rPr>
              <w:t>á</w:t>
            </w:r>
            <w:r w:rsidRPr="00A32928">
              <w:rPr>
                <w:rFonts w:ascii="Arial" w:hAnsi="Arial" w:cs="Arial"/>
                <w:color w:val="000000" w:themeColor="text1"/>
                <w:sz w:val="16"/>
                <w:szCs w:val="16"/>
                <w:lang w:eastAsia="es-ES"/>
              </w:rPr>
              <w:t>n Ram</w:t>
            </w:r>
            <w:r w:rsidR="00C5453E" w:rsidRPr="00A32928">
              <w:rPr>
                <w:rFonts w:ascii="Arial" w:hAnsi="Arial" w:cs="Arial"/>
                <w:color w:val="000000" w:themeColor="text1"/>
                <w:sz w:val="16"/>
                <w:szCs w:val="16"/>
                <w:lang w:eastAsia="es-ES"/>
              </w:rPr>
              <w:t>í</w:t>
            </w:r>
            <w:r w:rsidRPr="00A32928">
              <w:rPr>
                <w:rFonts w:ascii="Arial" w:hAnsi="Arial" w:cs="Arial"/>
                <w:color w:val="000000" w:themeColor="text1"/>
                <w:sz w:val="16"/>
                <w:szCs w:val="16"/>
                <w:lang w:eastAsia="es-ES"/>
              </w:rPr>
              <w:t>rez Grisales</w:t>
            </w:r>
          </w:p>
          <w:p w14:paraId="2EADEC24" w14:textId="240E3733" w:rsidR="000A3221" w:rsidRPr="00A32928" w:rsidRDefault="002E164A" w:rsidP="007F212F">
            <w:pPr>
              <w:rPr>
                <w:rFonts w:ascii="Arial" w:hAnsi="Arial" w:cs="Arial"/>
                <w:color w:val="000000" w:themeColor="text1"/>
                <w:sz w:val="16"/>
                <w:szCs w:val="16"/>
                <w:lang w:eastAsia="es-ES"/>
              </w:rPr>
            </w:pPr>
            <w:r w:rsidRPr="00A32928">
              <w:rPr>
                <w:rFonts w:ascii="Arial" w:hAnsi="Arial" w:cs="Arial"/>
                <w:color w:val="000000" w:themeColor="text1"/>
                <w:sz w:val="16"/>
                <w:szCs w:val="16"/>
                <w:lang w:eastAsia="es-ES"/>
              </w:rPr>
              <w:t>Gestor T1-15 de la Subdirección de Gestión Contractual</w:t>
            </w:r>
          </w:p>
        </w:tc>
      </w:tr>
      <w:tr w:rsidR="000A3221" w:rsidRPr="003F6D32" w14:paraId="0B72FD9B" w14:textId="77777777" w:rsidTr="007F212F">
        <w:trPr>
          <w:trHeight w:val="300"/>
        </w:trPr>
        <w:tc>
          <w:tcPr>
            <w:tcW w:w="812" w:type="dxa"/>
            <w:vAlign w:val="center"/>
            <w:hideMark/>
          </w:tcPr>
          <w:p w14:paraId="44ACDF20" w14:textId="77777777" w:rsidR="000A3221" w:rsidRPr="00A32928" w:rsidRDefault="000A3221" w:rsidP="007F212F">
            <w:pPr>
              <w:rPr>
                <w:rFonts w:ascii="Arial" w:hAnsi="Arial" w:cs="Arial"/>
                <w:color w:val="000000" w:themeColor="text1"/>
                <w:sz w:val="16"/>
                <w:szCs w:val="16"/>
                <w:lang w:eastAsia="es-ES"/>
              </w:rPr>
            </w:pPr>
            <w:r w:rsidRPr="00A32928">
              <w:rPr>
                <w:rFonts w:ascii="Arial" w:hAnsi="Arial" w:cs="Arial"/>
                <w:color w:val="000000" w:themeColor="text1"/>
                <w:sz w:val="16"/>
                <w:szCs w:val="16"/>
                <w:lang w:eastAsia="es-ES"/>
              </w:rPr>
              <w:lastRenderedPageBreak/>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F8A6E4" w14:textId="77777777" w:rsidR="000A3221" w:rsidRPr="00A32928" w:rsidRDefault="000A3221" w:rsidP="007F212F">
            <w:pPr>
              <w:rPr>
                <w:rFonts w:ascii="Arial" w:hAnsi="Arial" w:cs="Arial"/>
                <w:color w:val="000000" w:themeColor="text1"/>
                <w:sz w:val="16"/>
                <w:szCs w:val="16"/>
                <w:lang w:eastAsia="es-ES"/>
              </w:rPr>
            </w:pPr>
            <w:r w:rsidRPr="00A32928">
              <w:rPr>
                <w:rFonts w:ascii="Arial" w:hAnsi="Arial" w:cs="Arial"/>
                <w:color w:val="000000" w:themeColor="text1"/>
                <w:sz w:val="16"/>
                <w:szCs w:val="16"/>
                <w:lang w:eastAsia="es-ES"/>
              </w:rPr>
              <w:t>Jorge Augusto Tirado Navarro</w:t>
            </w:r>
          </w:p>
          <w:p w14:paraId="7C27519D" w14:textId="77777777" w:rsidR="000A3221" w:rsidRPr="006C15D5" w:rsidRDefault="000A3221" w:rsidP="007F212F">
            <w:pPr>
              <w:rPr>
                <w:rFonts w:ascii="Arial" w:hAnsi="Arial" w:cs="Arial"/>
                <w:color w:val="000000" w:themeColor="text1"/>
                <w:sz w:val="16"/>
                <w:szCs w:val="16"/>
                <w:lang w:eastAsia="es-ES"/>
              </w:rPr>
            </w:pPr>
            <w:r w:rsidRPr="00A32928">
              <w:rPr>
                <w:rFonts w:ascii="Arial" w:hAnsi="Arial" w:cs="Arial"/>
                <w:color w:val="000000" w:themeColor="text1"/>
                <w:sz w:val="16"/>
                <w:szCs w:val="16"/>
                <w:lang w:eastAsia="es-ES"/>
              </w:rPr>
              <w:t>Subdirector de Gestión Contractual ANCP – CCE</w:t>
            </w:r>
          </w:p>
        </w:tc>
      </w:tr>
    </w:tbl>
    <w:p w14:paraId="560748D5" w14:textId="77777777" w:rsidR="003D76D7" w:rsidRDefault="003D76D7"/>
    <w:sectPr w:rsidR="003D76D7" w:rsidSect="007F212F">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6A6F" w14:textId="77777777" w:rsidR="00952B94" w:rsidRDefault="00952B94" w:rsidP="003D76D7">
      <w:r>
        <w:separator/>
      </w:r>
    </w:p>
  </w:endnote>
  <w:endnote w:type="continuationSeparator" w:id="0">
    <w:p w14:paraId="1FD9B5C2" w14:textId="77777777" w:rsidR="00952B94" w:rsidRDefault="00952B94" w:rsidP="003D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4B14" w14:textId="77777777" w:rsidR="007F212F" w:rsidRDefault="007F212F" w:rsidP="007F212F">
    <w:pPr>
      <w:pStyle w:val="Sinespaciado"/>
      <w:jc w:val="right"/>
      <w:rPr>
        <w:rFonts w:ascii="Arial" w:hAnsi="Arial" w:cs="Arial"/>
        <w:sz w:val="18"/>
        <w:szCs w:val="18"/>
      </w:rPr>
    </w:pPr>
  </w:p>
  <w:p w14:paraId="09F5290B" w14:textId="77777777" w:rsidR="007F212F" w:rsidRDefault="007F212F" w:rsidP="007F212F">
    <w:pPr>
      <w:pStyle w:val="Sinespaciado"/>
      <w:jc w:val="right"/>
      <w:rPr>
        <w:rFonts w:ascii="Arial" w:hAnsi="Arial" w:cs="Arial"/>
        <w:sz w:val="18"/>
        <w:szCs w:val="18"/>
      </w:rPr>
    </w:pPr>
  </w:p>
  <w:p w14:paraId="1D343841" w14:textId="77777777" w:rsidR="007F212F" w:rsidRPr="008217B7" w:rsidRDefault="007F212F" w:rsidP="007F212F">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025B9">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025B9">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775EE45C" w14:textId="77777777" w:rsidR="007F212F" w:rsidRDefault="007F212F" w:rsidP="007F212F">
    <w:pPr>
      <w:pStyle w:val="Piedepgina"/>
      <w:jc w:val="center"/>
      <w:rPr>
        <w:lang w:val="es-ES"/>
      </w:rPr>
    </w:pPr>
    <w:r>
      <w:rPr>
        <w:noProof/>
        <w:lang w:val="es-CO" w:eastAsia="es-CO"/>
      </w:rPr>
      <w:drawing>
        <wp:inline distT="0" distB="0" distL="0" distR="0" wp14:anchorId="332D4274" wp14:editId="6A5B2B3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0E6B99F5" w14:textId="77777777" w:rsidR="007F212F" w:rsidRPr="00E756AC" w:rsidRDefault="007F212F" w:rsidP="007F212F">
    <w:pPr>
      <w:pStyle w:val="Piedepgina"/>
      <w:jc w:val="center"/>
      <w:rPr>
        <w:sz w:val="18"/>
        <w:szCs w:val="18"/>
        <w:lang w:val="es-ES"/>
      </w:rPr>
    </w:pPr>
  </w:p>
  <w:p w14:paraId="50FDFB48" w14:textId="77777777" w:rsidR="007F212F" w:rsidRPr="00E756AC" w:rsidRDefault="007F212F" w:rsidP="007F212F">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77201" w14:textId="77777777" w:rsidR="00952B94" w:rsidRDefault="00952B94" w:rsidP="003D76D7">
      <w:r>
        <w:separator/>
      </w:r>
    </w:p>
  </w:footnote>
  <w:footnote w:type="continuationSeparator" w:id="0">
    <w:p w14:paraId="4AE108AA" w14:textId="77777777" w:rsidR="00952B94" w:rsidRDefault="00952B94" w:rsidP="003D76D7">
      <w:r>
        <w:continuationSeparator/>
      </w:r>
    </w:p>
  </w:footnote>
  <w:footnote w:id="1">
    <w:p w14:paraId="624D9C40" w14:textId="77777777" w:rsidR="00724DAE" w:rsidRDefault="00724DAE" w:rsidP="00724DAE">
      <w:pPr>
        <w:pStyle w:val="Textonotapie"/>
        <w:ind w:firstLine="709"/>
        <w:jc w:val="both"/>
        <w:rPr>
          <w:rFonts w:ascii="Arial" w:hAnsi="Arial" w:cs="Arial"/>
          <w:color w:val="000000" w:themeColor="text1"/>
          <w:sz w:val="19"/>
          <w:szCs w:val="19"/>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Consejo de Estado. Sección Tercera. Subsección A. Sentencia del 25 de octubre de 2019. Exp. 39.945. Consejera Ponente: María Adriana Marín.</w:t>
      </w:r>
    </w:p>
    <w:p w14:paraId="56703E95" w14:textId="77777777" w:rsidR="00724DAE" w:rsidRPr="00DC2C79" w:rsidRDefault="00724DAE" w:rsidP="00724DAE">
      <w:pPr>
        <w:pStyle w:val="Textonotapie"/>
        <w:ind w:firstLine="709"/>
        <w:jc w:val="both"/>
        <w:rPr>
          <w:rFonts w:ascii="Arial" w:hAnsi="Arial" w:cs="Arial"/>
          <w:color w:val="000000" w:themeColor="text1"/>
          <w:sz w:val="19"/>
          <w:szCs w:val="19"/>
          <w:lang w:val="es-ES"/>
        </w:rPr>
      </w:pPr>
    </w:p>
  </w:footnote>
  <w:footnote w:id="2">
    <w:p w14:paraId="2B1DB338" w14:textId="77777777" w:rsidR="00724DAE" w:rsidRPr="00DC2C79" w:rsidRDefault="00724DAE" w:rsidP="00724DAE">
      <w:pPr>
        <w:pStyle w:val="Textonotapie"/>
        <w:ind w:firstLine="709"/>
        <w:jc w:val="both"/>
        <w:rPr>
          <w:rFonts w:ascii="Arial" w:hAnsi="Arial" w:cs="Arial"/>
          <w:color w:val="000000" w:themeColor="text1"/>
          <w:sz w:val="19"/>
          <w:szCs w:val="19"/>
          <w:lang w:val="es-ES"/>
        </w:rPr>
      </w:pPr>
      <w:r w:rsidRPr="00DC2C79">
        <w:rPr>
          <w:rStyle w:val="Refdenotaalpie"/>
          <w:rFonts w:ascii="Arial" w:hAnsi="Arial" w:cs="Arial"/>
          <w:color w:val="000000" w:themeColor="text1"/>
          <w:sz w:val="19"/>
          <w:szCs w:val="19"/>
        </w:rPr>
        <w:footnoteRef/>
      </w:r>
      <w:r w:rsidRPr="00DC2C79">
        <w:rPr>
          <w:rStyle w:val="Refdenotaalpie"/>
          <w:rFonts w:ascii="Arial" w:hAnsi="Arial" w:cs="Arial"/>
          <w:color w:val="000000" w:themeColor="text1"/>
          <w:sz w:val="19"/>
          <w:szCs w:val="19"/>
        </w:rPr>
        <w:t xml:space="preserve"> </w:t>
      </w:r>
      <w:r w:rsidRPr="00DC2C79">
        <w:rPr>
          <w:rFonts w:ascii="Arial" w:hAnsi="Arial" w:cs="Arial"/>
          <w:color w:val="000000" w:themeColor="text1"/>
          <w:sz w:val="19"/>
          <w:szCs w:val="19"/>
        </w:rPr>
        <w:t xml:space="preserve">Consejo de Estado. Sección Tercera. Subsección A. Sentencia del 5 de julio de 2018. </w:t>
      </w:r>
      <w:r w:rsidRPr="00DC2C79">
        <w:rPr>
          <w:rFonts w:ascii="Arial" w:hAnsi="Arial" w:cs="Arial"/>
          <w:color w:val="000000" w:themeColor="text1"/>
          <w:sz w:val="19"/>
          <w:szCs w:val="19"/>
        </w:rPr>
        <w:t>Exp. 37.834. Consejero Ponente: Carlos Alberto Zambrano Barrera.</w:t>
      </w:r>
    </w:p>
  </w:footnote>
  <w:footnote w:id="3">
    <w:p w14:paraId="6E5C439B" w14:textId="77777777" w:rsidR="006845C7" w:rsidRPr="003D7017" w:rsidRDefault="006845C7" w:rsidP="006845C7">
      <w:pPr>
        <w:pStyle w:val="Textonotapie"/>
        <w:ind w:firstLine="708"/>
        <w:jc w:val="both"/>
        <w:rPr>
          <w:rFonts w:ascii="Arial" w:hAnsi="Arial" w:cs="Arial"/>
          <w:sz w:val="19"/>
          <w:szCs w:val="19"/>
        </w:rPr>
      </w:pPr>
      <w:r w:rsidRPr="003D7017">
        <w:rPr>
          <w:rStyle w:val="Refdenotaalpie"/>
          <w:rFonts w:ascii="Arial" w:hAnsi="Arial" w:cs="Arial"/>
          <w:sz w:val="19"/>
          <w:szCs w:val="19"/>
        </w:rPr>
        <w:footnoteRef/>
      </w:r>
      <w:r w:rsidRPr="003D7017">
        <w:rPr>
          <w:rFonts w:ascii="Arial" w:hAnsi="Arial" w:cs="Arial"/>
          <w:sz w:val="19"/>
          <w:szCs w:val="19"/>
        </w:rPr>
        <w:t xml:space="preserve"> </w:t>
      </w:r>
      <w:r>
        <w:rPr>
          <w:rFonts w:ascii="Arial" w:hAnsi="Arial" w:cs="Arial"/>
          <w:sz w:val="19"/>
          <w:szCs w:val="19"/>
        </w:rPr>
        <w:t>«A</w:t>
      </w:r>
      <w:r w:rsidRPr="002E371D">
        <w:rPr>
          <w:rFonts w:ascii="Arial" w:hAnsi="Arial" w:cs="Arial"/>
          <w:sz w:val="19"/>
          <w:szCs w:val="19"/>
        </w:rPr>
        <w:t xml:space="preserve">rticulo 30. </w:t>
      </w:r>
      <w:r>
        <w:rPr>
          <w:rFonts w:ascii="Arial" w:hAnsi="Arial" w:cs="Arial"/>
          <w:sz w:val="19"/>
          <w:szCs w:val="19"/>
        </w:rPr>
        <w:t>D</w:t>
      </w:r>
      <w:r w:rsidRPr="002E371D">
        <w:rPr>
          <w:rFonts w:ascii="Arial" w:hAnsi="Arial" w:cs="Arial"/>
          <w:sz w:val="19"/>
          <w:szCs w:val="19"/>
        </w:rPr>
        <w:t>e la estructura de los procedimientos de selecci</w:t>
      </w:r>
      <w:r>
        <w:rPr>
          <w:rFonts w:ascii="Arial" w:hAnsi="Arial" w:cs="Arial"/>
          <w:sz w:val="19"/>
          <w:szCs w:val="19"/>
        </w:rPr>
        <w:t>ó</w:t>
      </w:r>
      <w:r w:rsidRPr="002E371D">
        <w:rPr>
          <w:rFonts w:ascii="Arial" w:hAnsi="Arial" w:cs="Arial"/>
          <w:sz w:val="19"/>
          <w:szCs w:val="19"/>
        </w:rPr>
        <w:t>n</w:t>
      </w:r>
      <w:r w:rsidRPr="003D7017">
        <w:rPr>
          <w:rFonts w:ascii="Arial" w:hAnsi="Arial" w:cs="Arial"/>
          <w:sz w:val="19"/>
          <w:szCs w:val="19"/>
        </w:rPr>
        <w:t xml:space="preserve">. La licitación o concurso se efectuará conforme a las siguientes reglas: </w:t>
      </w:r>
    </w:p>
    <w:p w14:paraId="649A7C9B" w14:textId="77777777" w:rsidR="006845C7" w:rsidRPr="003D7017" w:rsidRDefault="006845C7" w:rsidP="006845C7">
      <w:pPr>
        <w:pStyle w:val="Textonotapie"/>
        <w:ind w:firstLine="708"/>
        <w:jc w:val="both"/>
        <w:rPr>
          <w:rFonts w:ascii="Arial" w:hAnsi="Arial" w:cs="Arial"/>
          <w:sz w:val="19"/>
          <w:szCs w:val="19"/>
          <w:lang w:val="es-CO"/>
        </w:rPr>
      </w:pPr>
      <w:r>
        <w:rPr>
          <w:rFonts w:ascii="Arial" w:hAnsi="Arial" w:cs="Arial"/>
          <w:color w:val="000000"/>
          <w:sz w:val="19"/>
          <w:szCs w:val="19"/>
        </w:rPr>
        <w:t>»</w:t>
      </w:r>
      <w:r w:rsidRPr="003D7017">
        <w:rPr>
          <w:rFonts w:ascii="Arial" w:hAnsi="Arial" w:cs="Arial"/>
          <w:color w:val="000000"/>
          <w:sz w:val="19"/>
          <w:szCs w:val="19"/>
        </w:rPr>
        <w:t>7o. De acuerdo con la naturaleza, objeto y cuantía del contrato, en los pliegos de condiciones, se señalará el plazo razonable dentro del cual la entidad deberá elaborar los estudios técnicos, económicos y jurídicos necesarios para la evaluación de las propuestas y para solicitar a los proponentes las aclaraciones y explicaciones que se estimen indispensables</w:t>
      </w:r>
      <w:r>
        <w:rPr>
          <w:rFonts w:ascii="Arial" w:hAnsi="Arial" w:cs="Arial"/>
          <w:color w:val="000000"/>
          <w:sz w:val="19"/>
          <w:szCs w:val="19"/>
        </w:rPr>
        <w:t>»</w:t>
      </w:r>
      <w:r w:rsidRPr="003D7017">
        <w:rPr>
          <w:rFonts w:ascii="Arial" w:hAnsi="Arial" w:cs="Arial"/>
          <w:color w:val="000000"/>
          <w:sz w:val="19"/>
          <w:szCs w:val="19"/>
        </w:rPr>
        <w:t>.</w:t>
      </w:r>
    </w:p>
  </w:footnote>
  <w:footnote w:id="4">
    <w:p w14:paraId="50650333" w14:textId="77777777" w:rsidR="000D724C" w:rsidRPr="00DC2C79" w:rsidRDefault="000D724C" w:rsidP="000D724C">
      <w:pPr>
        <w:pStyle w:val="Textonotapie"/>
        <w:ind w:firstLine="709"/>
        <w:jc w:val="both"/>
        <w:rPr>
          <w:rFonts w:ascii="Arial" w:hAnsi="Arial" w:cs="Arial"/>
          <w:color w:val="000000" w:themeColor="text1"/>
          <w:sz w:val="19"/>
          <w:szCs w:val="19"/>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Consejo de Estado. Sección Tercera, Subsección C. Sentencia del 26 de febrero de 2014. C.P. Enrique Gil Botero, Rad. 1999-00113-01 (25.804).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5F8C" w14:textId="77777777" w:rsidR="007F212F" w:rsidRDefault="007F212F">
    <w:pPr>
      <w:pStyle w:val="Encabezado"/>
    </w:pPr>
    <w:r>
      <w:rPr>
        <w:noProof/>
        <w:lang w:val="es-CO" w:eastAsia="es-CO"/>
      </w:rPr>
      <w:drawing>
        <wp:anchor distT="0" distB="0" distL="114300" distR="114300" simplePos="0" relativeHeight="251659264" behindDoc="1" locked="0" layoutInCell="1" allowOverlap="1" wp14:anchorId="573DC992" wp14:editId="786AC5A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2D0F12E"/>
    <w:lvl w:ilvl="0">
      <w:start w:val="1"/>
      <w:numFmt w:val="decimal"/>
      <w:lvlText w:val="%1."/>
      <w:lvlJc w:val="left"/>
      <w:pPr>
        <w:ind w:left="360"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FB08FE"/>
    <w:multiLevelType w:val="hybridMultilevel"/>
    <w:tmpl w:val="85605032"/>
    <w:lvl w:ilvl="0" w:tplc="1EE8FB40">
      <w:start w:val="1"/>
      <w:numFmt w:val="lowerRoman"/>
      <w:lvlText w:val="%1)"/>
      <w:lvlJc w:val="left"/>
      <w:pPr>
        <w:ind w:left="1429" w:hanging="720"/>
      </w:pPr>
      <w:rPr>
        <w:rFonts w:eastAsia="Calibri" w:hint="default"/>
        <w:color w:val="000000" w:themeColor="text1"/>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0F2C45"/>
    <w:multiLevelType w:val="hybridMultilevel"/>
    <w:tmpl w:val="2988BD9A"/>
    <w:lvl w:ilvl="0" w:tplc="AF68D3F6">
      <w:start w:val="5"/>
      <w:numFmt w:val="lowerRoman"/>
      <w:lvlText w:val="%1)"/>
      <w:lvlJc w:val="left"/>
      <w:pPr>
        <w:ind w:left="1080" w:hanging="720"/>
      </w:pPr>
      <w:rPr>
        <w:rFonts w:ascii="Arial" w:eastAsia="Calibri" w:hAnsi="Arial" w:cs="Arial"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E133DD"/>
    <w:multiLevelType w:val="hybridMultilevel"/>
    <w:tmpl w:val="5BDEB912"/>
    <w:lvl w:ilvl="0" w:tplc="B73C0006">
      <w:start w:val="3"/>
      <w:numFmt w:val="lowerRoman"/>
      <w:lvlText w:val="%1)"/>
      <w:lvlJc w:val="left"/>
      <w:pPr>
        <w:ind w:left="1440" w:hanging="720"/>
      </w:pPr>
      <w:rPr>
        <w:rFonts w:ascii="Times New Roman" w:hAnsi="Times New Roman" w:cs="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A7F2337"/>
    <w:multiLevelType w:val="hybridMultilevel"/>
    <w:tmpl w:val="26808120"/>
    <w:lvl w:ilvl="0" w:tplc="46B63A4E">
      <w:start w:val="1"/>
      <w:numFmt w:val="lowerRoman"/>
      <w:lvlText w:val="%1)"/>
      <w:lvlJc w:val="left"/>
      <w:pPr>
        <w:ind w:left="1429" w:hanging="720"/>
      </w:pPr>
      <w:rPr>
        <w:rFonts w:eastAsia="Calibri" w:hint="default"/>
        <w:color w:val="000000" w:themeColor="text1"/>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B6F255C"/>
    <w:multiLevelType w:val="hybridMultilevel"/>
    <w:tmpl w:val="02DC14C0"/>
    <w:lvl w:ilvl="0" w:tplc="F3A4874C">
      <w:start w:val="1"/>
      <w:numFmt w:val="lowerRoman"/>
      <w:lvlText w:val="%1)"/>
      <w:lvlJc w:val="left"/>
      <w:pPr>
        <w:ind w:left="1429" w:hanging="720"/>
      </w:pPr>
      <w:rPr>
        <w:rFonts w:eastAsia="Calibri" w:hint="default"/>
        <w:color w:val="000000" w:themeColor="text1"/>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09578FD"/>
    <w:multiLevelType w:val="multilevel"/>
    <w:tmpl w:val="298AF3B6"/>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9628B3"/>
    <w:multiLevelType w:val="hybridMultilevel"/>
    <w:tmpl w:val="C622A91E"/>
    <w:lvl w:ilvl="0" w:tplc="96F0F0BA">
      <w:start w:val="7"/>
      <w:numFmt w:val="lowerRoman"/>
      <w:lvlText w:val="%1)"/>
      <w:lvlJc w:val="left"/>
      <w:pPr>
        <w:ind w:left="1440" w:hanging="720"/>
      </w:pPr>
      <w:rPr>
        <w:rFonts w:ascii="Arial" w:eastAsia="Calibri" w:hAnsi="Arial" w:cs="Arial" w:hint="default"/>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325D577A"/>
    <w:multiLevelType w:val="hybridMultilevel"/>
    <w:tmpl w:val="1B529C40"/>
    <w:lvl w:ilvl="0" w:tplc="C152DB46">
      <w:start w:val="5"/>
      <w:numFmt w:val="upperRoman"/>
      <w:lvlText w:val="%1."/>
      <w:lvlJc w:val="left"/>
      <w:pPr>
        <w:ind w:left="1427" w:hanging="720"/>
      </w:pPr>
      <w:rPr>
        <w:rFonts w:hint="default"/>
        <w:u w:val="none"/>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9" w15:restartNumberingAfterBreak="0">
    <w:nsid w:val="3B7C4233"/>
    <w:multiLevelType w:val="multilevel"/>
    <w:tmpl w:val="60A05F5C"/>
    <w:lvl w:ilvl="0">
      <w:start w:val="2"/>
      <w:numFmt w:val="upperRoman"/>
      <w:lvlText w:val="%1."/>
      <w:lvlJc w:val="right"/>
      <w:pPr>
        <w:ind w:left="1067" w:hanging="360"/>
      </w:pPr>
      <w:rPr>
        <w:rFonts w:hint="default"/>
        <w:color w:val="262626" w:themeColor="text1" w:themeTint="D9"/>
        <w:sz w:val="21"/>
        <w:szCs w:val="21"/>
      </w:rPr>
    </w:lvl>
    <w:lvl w:ilvl="1">
      <w:start w:val="3"/>
      <w:numFmt w:val="decimal"/>
      <w:isLgl/>
      <w:lvlText w:val="%1.%2."/>
      <w:lvlJc w:val="left"/>
      <w:pPr>
        <w:ind w:left="720" w:hanging="720"/>
      </w:pPr>
      <w:rPr>
        <w:rFonts w:hint="default"/>
      </w:rPr>
    </w:lvl>
    <w:lvl w:ilvl="2">
      <w:start w:val="1"/>
      <w:numFmt w:val="decimal"/>
      <w:isLgl/>
      <w:lvlText w:val="%1.%2.%3."/>
      <w:lvlJc w:val="left"/>
      <w:pPr>
        <w:ind w:left="1427" w:hanging="720"/>
      </w:pPr>
      <w:rPr>
        <w:rFonts w:hint="default"/>
      </w:rPr>
    </w:lvl>
    <w:lvl w:ilvl="3">
      <w:start w:val="1"/>
      <w:numFmt w:val="decimal"/>
      <w:isLgl/>
      <w:lvlText w:val="%1.%2.%3.%4."/>
      <w:lvlJc w:val="left"/>
      <w:pPr>
        <w:ind w:left="1787" w:hanging="1080"/>
      </w:pPr>
      <w:rPr>
        <w:rFonts w:hint="default"/>
      </w:rPr>
    </w:lvl>
    <w:lvl w:ilvl="4">
      <w:start w:val="1"/>
      <w:numFmt w:val="decimal"/>
      <w:isLgl/>
      <w:lvlText w:val="%1.%2.%3.%4.%5."/>
      <w:lvlJc w:val="left"/>
      <w:pPr>
        <w:ind w:left="1787" w:hanging="1080"/>
      </w:pPr>
      <w:rPr>
        <w:rFonts w:hint="default"/>
      </w:rPr>
    </w:lvl>
    <w:lvl w:ilvl="5">
      <w:start w:val="1"/>
      <w:numFmt w:val="decimal"/>
      <w:isLgl/>
      <w:lvlText w:val="%1.%2.%3.%4.%5.%6."/>
      <w:lvlJc w:val="left"/>
      <w:pPr>
        <w:ind w:left="2147" w:hanging="1440"/>
      </w:pPr>
      <w:rPr>
        <w:rFonts w:hint="default"/>
      </w:rPr>
    </w:lvl>
    <w:lvl w:ilvl="6">
      <w:start w:val="1"/>
      <w:numFmt w:val="decimal"/>
      <w:isLgl/>
      <w:lvlText w:val="%1.%2.%3.%4.%5.%6.%7."/>
      <w:lvlJc w:val="left"/>
      <w:pPr>
        <w:ind w:left="2147" w:hanging="1440"/>
      </w:pPr>
      <w:rPr>
        <w:rFonts w:hint="default"/>
      </w:rPr>
    </w:lvl>
    <w:lvl w:ilvl="7">
      <w:start w:val="1"/>
      <w:numFmt w:val="decimal"/>
      <w:isLgl/>
      <w:lvlText w:val="%1.%2.%3.%4.%5.%6.%7.%8."/>
      <w:lvlJc w:val="left"/>
      <w:pPr>
        <w:ind w:left="2507" w:hanging="1800"/>
      </w:pPr>
      <w:rPr>
        <w:rFonts w:hint="default"/>
      </w:rPr>
    </w:lvl>
    <w:lvl w:ilvl="8">
      <w:start w:val="1"/>
      <w:numFmt w:val="decimal"/>
      <w:isLgl/>
      <w:lvlText w:val="%1.%2.%3.%4.%5.%6.%7.%8.%9."/>
      <w:lvlJc w:val="left"/>
      <w:pPr>
        <w:ind w:left="2507" w:hanging="1800"/>
      </w:pPr>
      <w:rPr>
        <w:rFonts w:hint="default"/>
      </w:rPr>
    </w:lvl>
  </w:abstractNum>
  <w:abstractNum w:abstractNumId="10" w15:restartNumberingAfterBreak="0">
    <w:nsid w:val="4E555FED"/>
    <w:multiLevelType w:val="hybridMultilevel"/>
    <w:tmpl w:val="7B34D7EE"/>
    <w:lvl w:ilvl="0" w:tplc="6016A0A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12" w15:restartNumberingAfterBreak="0">
    <w:nsid w:val="60A27E04"/>
    <w:multiLevelType w:val="hybridMultilevel"/>
    <w:tmpl w:val="AB905834"/>
    <w:lvl w:ilvl="0" w:tplc="35E4F0D0">
      <w:start w:val="4"/>
      <w:numFmt w:val="upperRoman"/>
      <w:lvlText w:val="%1."/>
      <w:lvlJc w:val="right"/>
      <w:pPr>
        <w:ind w:left="1067" w:hanging="360"/>
      </w:pPr>
      <w:rPr>
        <w:rFonts w:hint="default"/>
        <w:color w:val="262626" w:themeColor="text1" w:themeTint="D9"/>
        <w:sz w:val="21"/>
        <w:szCs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71BD2D3D"/>
    <w:multiLevelType w:val="hybridMultilevel"/>
    <w:tmpl w:val="699ABA50"/>
    <w:lvl w:ilvl="0" w:tplc="7B84FFDC">
      <w:start w:val="6"/>
      <w:numFmt w:val="lowerRoman"/>
      <w:lvlText w:val="%1)"/>
      <w:lvlJc w:val="left"/>
      <w:pPr>
        <w:ind w:left="1440" w:hanging="720"/>
      </w:pPr>
      <w:rPr>
        <w:rFonts w:ascii="Arial" w:eastAsia="Calibri" w:hAnsi="Arial" w:cs="Arial" w:hint="default"/>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1E93C90"/>
    <w:multiLevelType w:val="multilevel"/>
    <w:tmpl w:val="3B325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2"/>
  </w:num>
  <w:num w:numId="5">
    <w:abstractNumId w:val="14"/>
  </w:num>
  <w:num w:numId="6">
    <w:abstractNumId w:val="7"/>
  </w:num>
  <w:num w:numId="7">
    <w:abstractNumId w:val="10"/>
  </w:num>
  <w:num w:numId="8">
    <w:abstractNumId w:val="13"/>
  </w:num>
  <w:num w:numId="9">
    <w:abstractNumId w:val="11"/>
  </w:num>
  <w:num w:numId="10">
    <w:abstractNumId w:val="9"/>
  </w:num>
  <w:num w:numId="11">
    <w:abstractNumId w:val="12"/>
  </w:num>
  <w:num w:numId="12">
    <w:abstractNumId w:val="15"/>
  </w:num>
  <w:num w:numId="13">
    <w:abstractNumId w:val="1"/>
  </w:num>
  <w:num w:numId="14">
    <w:abstractNumId w:val="5"/>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6D7"/>
    <w:rsid w:val="0000547F"/>
    <w:rsid w:val="00007CBD"/>
    <w:rsid w:val="000103C6"/>
    <w:rsid w:val="000157E9"/>
    <w:rsid w:val="0002795D"/>
    <w:rsid w:val="000313E2"/>
    <w:rsid w:val="00036D01"/>
    <w:rsid w:val="00046546"/>
    <w:rsid w:val="00052C45"/>
    <w:rsid w:val="0005303E"/>
    <w:rsid w:val="00057F3B"/>
    <w:rsid w:val="0006650A"/>
    <w:rsid w:val="0006698F"/>
    <w:rsid w:val="000803FE"/>
    <w:rsid w:val="0008476E"/>
    <w:rsid w:val="00090DE0"/>
    <w:rsid w:val="000A1A4E"/>
    <w:rsid w:val="000A3221"/>
    <w:rsid w:val="000B0B28"/>
    <w:rsid w:val="000B7291"/>
    <w:rsid w:val="000B756C"/>
    <w:rsid w:val="000C37D8"/>
    <w:rsid w:val="000C6222"/>
    <w:rsid w:val="000C6FA7"/>
    <w:rsid w:val="000D1F49"/>
    <w:rsid w:val="000D724C"/>
    <w:rsid w:val="000D77B7"/>
    <w:rsid w:val="001043ED"/>
    <w:rsid w:val="001058FF"/>
    <w:rsid w:val="00111872"/>
    <w:rsid w:val="0012047B"/>
    <w:rsid w:val="00123B14"/>
    <w:rsid w:val="00125144"/>
    <w:rsid w:val="00130782"/>
    <w:rsid w:val="00132CB6"/>
    <w:rsid w:val="00133BFA"/>
    <w:rsid w:val="00154846"/>
    <w:rsid w:val="00164520"/>
    <w:rsid w:val="001849EC"/>
    <w:rsid w:val="0019305E"/>
    <w:rsid w:val="00197D73"/>
    <w:rsid w:val="001A22E5"/>
    <w:rsid w:val="001A453E"/>
    <w:rsid w:val="001B16A1"/>
    <w:rsid w:val="001B77B2"/>
    <w:rsid w:val="001C03B6"/>
    <w:rsid w:val="001C4CCE"/>
    <w:rsid w:val="001D1DE1"/>
    <w:rsid w:val="001D6021"/>
    <w:rsid w:val="001E1555"/>
    <w:rsid w:val="001E4040"/>
    <w:rsid w:val="001F0FBD"/>
    <w:rsid w:val="00206655"/>
    <w:rsid w:val="002075E5"/>
    <w:rsid w:val="00217E43"/>
    <w:rsid w:val="00235F26"/>
    <w:rsid w:val="00240517"/>
    <w:rsid w:val="0025274E"/>
    <w:rsid w:val="00252870"/>
    <w:rsid w:val="00260EA4"/>
    <w:rsid w:val="00275779"/>
    <w:rsid w:val="00280972"/>
    <w:rsid w:val="00295DFD"/>
    <w:rsid w:val="002A2D5D"/>
    <w:rsid w:val="002A3CE1"/>
    <w:rsid w:val="002A47E2"/>
    <w:rsid w:val="002B3393"/>
    <w:rsid w:val="002C010E"/>
    <w:rsid w:val="002C5CD0"/>
    <w:rsid w:val="002E164A"/>
    <w:rsid w:val="002E17B2"/>
    <w:rsid w:val="002E3442"/>
    <w:rsid w:val="002E773D"/>
    <w:rsid w:val="00301BBA"/>
    <w:rsid w:val="0030242B"/>
    <w:rsid w:val="003025BB"/>
    <w:rsid w:val="00317FD0"/>
    <w:rsid w:val="00336CBA"/>
    <w:rsid w:val="00345242"/>
    <w:rsid w:val="003454AD"/>
    <w:rsid w:val="003527F0"/>
    <w:rsid w:val="00365E29"/>
    <w:rsid w:val="003662B2"/>
    <w:rsid w:val="00374DAD"/>
    <w:rsid w:val="00390232"/>
    <w:rsid w:val="003927F8"/>
    <w:rsid w:val="003957B2"/>
    <w:rsid w:val="003C558A"/>
    <w:rsid w:val="003C79D8"/>
    <w:rsid w:val="003D76D7"/>
    <w:rsid w:val="003E00B3"/>
    <w:rsid w:val="003E296B"/>
    <w:rsid w:val="003E37FC"/>
    <w:rsid w:val="00412212"/>
    <w:rsid w:val="004200B8"/>
    <w:rsid w:val="00422EC2"/>
    <w:rsid w:val="00425809"/>
    <w:rsid w:val="0042588B"/>
    <w:rsid w:val="004463D5"/>
    <w:rsid w:val="00446DF8"/>
    <w:rsid w:val="00461F82"/>
    <w:rsid w:val="00487EFC"/>
    <w:rsid w:val="0049622A"/>
    <w:rsid w:val="004C6FCA"/>
    <w:rsid w:val="004D6641"/>
    <w:rsid w:val="004D6EB0"/>
    <w:rsid w:val="004F4910"/>
    <w:rsid w:val="00516AF0"/>
    <w:rsid w:val="0052321C"/>
    <w:rsid w:val="00541CA6"/>
    <w:rsid w:val="00560693"/>
    <w:rsid w:val="0058255B"/>
    <w:rsid w:val="00582F2B"/>
    <w:rsid w:val="00585342"/>
    <w:rsid w:val="00597BF8"/>
    <w:rsid w:val="005B4540"/>
    <w:rsid w:val="005B7A31"/>
    <w:rsid w:val="005D261C"/>
    <w:rsid w:val="005D5F59"/>
    <w:rsid w:val="005D7830"/>
    <w:rsid w:val="005F5CB4"/>
    <w:rsid w:val="005F70A7"/>
    <w:rsid w:val="00633CA8"/>
    <w:rsid w:val="00636C8E"/>
    <w:rsid w:val="006432FA"/>
    <w:rsid w:val="00646013"/>
    <w:rsid w:val="00656A1E"/>
    <w:rsid w:val="00662CF8"/>
    <w:rsid w:val="00664119"/>
    <w:rsid w:val="00666936"/>
    <w:rsid w:val="00666D85"/>
    <w:rsid w:val="00666FB4"/>
    <w:rsid w:val="006845C7"/>
    <w:rsid w:val="00695198"/>
    <w:rsid w:val="006964CD"/>
    <w:rsid w:val="006A0323"/>
    <w:rsid w:val="006A443A"/>
    <w:rsid w:val="006A5DD8"/>
    <w:rsid w:val="006B382F"/>
    <w:rsid w:val="006B39B0"/>
    <w:rsid w:val="006C12B2"/>
    <w:rsid w:val="006C3D29"/>
    <w:rsid w:val="007021C0"/>
    <w:rsid w:val="007025B9"/>
    <w:rsid w:val="00706796"/>
    <w:rsid w:val="00707F5A"/>
    <w:rsid w:val="007230A2"/>
    <w:rsid w:val="0072436A"/>
    <w:rsid w:val="00724DAE"/>
    <w:rsid w:val="00725D11"/>
    <w:rsid w:val="00727161"/>
    <w:rsid w:val="007340AD"/>
    <w:rsid w:val="00735D41"/>
    <w:rsid w:val="00764A13"/>
    <w:rsid w:val="007671D8"/>
    <w:rsid w:val="00777292"/>
    <w:rsid w:val="00787648"/>
    <w:rsid w:val="00790A60"/>
    <w:rsid w:val="007916F1"/>
    <w:rsid w:val="00794DB7"/>
    <w:rsid w:val="007A1095"/>
    <w:rsid w:val="007B4FA8"/>
    <w:rsid w:val="007C30A4"/>
    <w:rsid w:val="007C6300"/>
    <w:rsid w:val="007E5A7C"/>
    <w:rsid w:val="007F212F"/>
    <w:rsid w:val="007F2608"/>
    <w:rsid w:val="00802379"/>
    <w:rsid w:val="00806B05"/>
    <w:rsid w:val="00806D63"/>
    <w:rsid w:val="0081421D"/>
    <w:rsid w:val="00841CB2"/>
    <w:rsid w:val="008560F0"/>
    <w:rsid w:val="00861884"/>
    <w:rsid w:val="008629E3"/>
    <w:rsid w:val="008721BF"/>
    <w:rsid w:val="008803E0"/>
    <w:rsid w:val="00881238"/>
    <w:rsid w:val="00881473"/>
    <w:rsid w:val="0089114F"/>
    <w:rsid w:val="00897053"/>
    <w:rsid w:val="008A770D"/>
    <w:rsid w:val="008B0209"/>
    <w:rsid w:val="008B5722"/>
    <w:rsid w:val="008C68C1"/>
    <w:rsid w:val="008F0403"/>
    <w:rsid w:val="008F1680"/>
    <w:rsid w:val="008F639B"/>
    <w:rsid w:val="008F6420"/>
    <w:rsid w:val="00902FF1"/>
    <w:rsid w:val="009076BF"/>
    <w:rsid w:val="009108CD"/>
    <w:rsid w:val="00910C66"/>
    <w:rsid w:val="00924299"/>
    <w:rsid w:val="0093097E"/>
    <w:rsid w:val="0093154D"/>
    <w:rsid w:val="009524F8"/>
    <w:rsid w:val="00952B94"/>
    <w:rsid w:val="00967C55"/>
    <w:rsid w:val="0099331B"/>
    <w:rsid w:val="009B0DF3"/>
    <w:rsid w:val="009B5323"/>
    <w:rsid w:val="009D0D40"/>
    <w:rsid w:val="009D1664"/>
    <w:rsid w:val="009D78D6"/>
    <w:rsid w:val="009E07DE"/>
    <w:rsid w:val="009E59C4"/>
    <w:rsid w:val="00A05CEB"/>
    <w:rsid w:val="00A1440E"/>
    <w:rsid w:val="00A17C8D"/>
    <w:rsid w:val="00A22A5D"/>
    <w:rsid w:val="00A31D73"/>
    <w:rsid w:val="00A32928"/>
    <w:rsid w:val="00A34167"/>
    <w:rsid w:val="00A37206"/>
    <w:rsid w:val="00A37F66"/>
    <w:rsid w:val="00A57CE2"/>
    <w:rsid w:val="00A851EC"/>
    <w:rsid w:val="00A95C83"/>
    <w:rsid w:val="00AA7647"/>
    <w:rsid w:val="00AB1687"/>
    <w:rsid w:val="00AC3B10"/>
    <w:rsid w:val="00AE0EA0"/>
    <w:rsid w:val="00AE2E8D"/>
    <w:rsid w:val="00AE5029"/>
    <w:rsid w:val="00AE6A39"/>
    <w:rsid w:val="00AF0CCF"/>
    <w:rsid w:val="00AF130E"/>
    <w:rsid w:val="00B07322"/>
    <w:rsid w:val="00B23473"/>
    <w:rsid w:val="00B43423"/>
    <w:rsid w:val="00B4530C"/>
    <w:rsid w:val="00B52B8E"/>
    <w:rsid w:val="00B60192"/>
    <w:rsid w:val="00B63EB7"/>
    <w:rsid w:val="00B75295"/>
    <w:rsid w:val="00B8088F"/>
    <w:rsid w:val="00B8131C"/>
    <w:rsid w:val="00B879D3"/>
    <w:rsid w:val="00B91AD7"/>
    <w:rsid w:val="00B97791"/>
    <w:rsid w:val="00BA3512"/>
    <w:rsid w:val="00BA57B7"/>
    <w:rsid w:val="00BA71E5"/>
    <w:rsid w:val="00BC0CAC"/>
    <w:rsid w:val="00BC42A3"/>
    <w:rsid w:val="00BD07ED"/>
    <w:rsid w:val="00BD20CC"/>
    <w:rsid w:val="00BD5DB8"/>
    <w:rsid w:val="00BD691E"/>
    <w:rsid w:val="00BE7D5D"/>
    <w:rsid w:val="00BF3AEF"/>
    <w:rsid w:val="00BF79C0"/>
    <w:rsid w:val="00C03DEE"/>
    <w:rsid w:val="00C053C4"/>
    <w:rsid w:val="00C14447"/>
    <w:rsid w:val="00C17289"/>
    <w:rsid w:val="00C20C41"/>
    <w:rsid w:val="00C211CC"/>
    <w:rsid w:val="00C273AC"/>
    <w:rsid w:val="00C31389"/>
    <w:rsid w:val="00C4159A"/>
    <w:rsid w:val="00C4483E"/>
    <w:rsid w:val="00C4752B"/>
    <w:rsid w:val="00C5453E"/>
    <w:rsid w:val="00C56EE1"/>
    <w:rsid w:val="00C62B18"/>
    <w:rsid w:val="00C674F2"/>
    <w:rsid w:val="00C74D6A"/>
    <w:rsid w:val="00C82EF7"/>
    <w:rsid w:val="00C866A1"/>
    <w:rsid w:val="00CA31CD"/>
    <w:rsid w:val="00CC2646"/>
    <w:rsid w:val="00CD5E12"/>
    <w:rsid w:val="00CE60A0"/>
    <w:rsid w:val="00CF0B23"/>
    <w:rsid w:val="00D0298F"/>
    <w:rsid w:val="00D032D9"/>
    <w:rsid w:val="00D035A7"/>
    <w:rsid w:val="00D03725"/>
    <w:rsid w:val="00D207E0"/>
    <w:rsid w:val="00D325EF"/>
    <w:rsid w:val="00D4736F"/>
    <w:rsid w:val="00D7257B"/>
    <w:rsid w:val="00D76CD8"/>
    <w:rsid w:val="00D8413E"/>
    <w:rsid w:val="00D96087"/>
    <w:rsid w:val="00DA79F1"/>
    <w:rsid w:val="00DB6FCA"/>
    <w:rsid w:val="00DC15ED"/>
    <w:rsid w:val="00DC5965"/>
    <w:rsid w:val="00DD2CD0"/>
    <w:rsid w:val="00DE48C6"/>
    <w:rsid w:val="00DE7EA5"/>
    <w:rsid w:val="00DF0574"/>
    <w:rsid w:val="00DF72E7"/>
    <w:rsid w:val="00E03A3F"/>
    <w:rsid w:val="00E14224"/>
    <w:rsid w:val="00E23B13"/>
    <w:rsid w:val="00E26580"/>
    <w:rsid w:val="00E42E3D"/>
    <w:rsid w:val="00E773FC"/>
    <w:rsid w:val="00E80B67"/>
    <w:rsid w:val="00E84C78"/>
    <w:rsid w:val="00E934D3"/>
    <w:rsid w:val="00E95F23"/>
    <w:rsid w:val="00E96F75"/>
    <w:rsid w:val="00EA6174"/>
    <w:rsid w:val="00EB7537"/>
    <w:rsid w:val="00ED5CD4"/>
    <w:rsid w:val="00EE3094"/>
    <w:rsid w:val="00EF0741"/>
    <w:rsid w:val="00EF3DA7"/>
    <w:rsid w:val="00EF6659"/>
    <w:rsid w:val="00F070CF"/>
    <w:rsid w:val="00F073B8"/>
    <w:rsid w:val="00F17F6C"/>
    <w:rsid w:val="00F24AF8"/>
    <w:rsid w:val="00F2785D"/>
    <w:rsid w:val="00F31054"/>
    <w:rsid w:val="00F344A0"/>
    <w:rsid w:val="00F37EBD"/>
    <w:rsid w:val="00F410F2"/>
    <w:rsid w:val="00F50EAF"/>
    <w:rsid w:val="00F61F2D"/>
    <w:rsid w:val="00F66099"/>
    <w:rsid w:val="00F81071"/>
    <w:rsid w:val="00F8200D"/>
    <w:rsid w:val="00F82DCA"/>
    <w:rsid w:val="00FC11E3"/>
    <w:rsid w:val="00FC4706"/>
    <w:rsid w:val="00FD629E"/>
    <w:rsid w:val="00FE09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43A3"/>
  <w15:chartTrackingRefBased/>
  <w15:docId w15:val="{3D397E1E-011D-9E41-8CBD-D232CF87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5B9"/>
    <w:rPr>
      <w:rFonts w:ascii="Times New Roman" w:eastAsia="Times New Roman" w:hAnsi="Times New Roman" w:cs="Times New Roman"/>
      <w:lang w:eastAsia="es-MX"/>
    </w:rPr>
  </w:style>
  <w:style w:type="paragraph" w:styleId="Ttulo2">
    <w:name w:val="heading 2"/>
    <w:basedOn w:val="Normal"/>
    <w:link w:val="Ttulo2Car"/>
    <w:uiPriority w:val="1"/>
    <w:qFormat/>
    <w:rsid w:val="008B0209"/>
    <w:pPr>
      <w:widowControl w:val="0"/>
      <w:autoSpaceDE w:val="0"/>
      <w:autoSpaceDN w:val="0"/>
      <w:ind w:left="300"/>
      <w:jc w:val="both"/>
      <w:outlineLvl w:val="1"/>
    </w:pPr>
    <w:rPr>
      <w:rFonts w:ascii="Arial" w:eastAsia="Arial" w:hAnsi="Arial" w:cs="Arial"/>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D76D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D76D7"/>
    <w:rPr>
      <w:szCs w:val="22"/>
      <w:lang w:val="es-MX"/>
    </w:rPr>
  </w:style>
  <w:style w:type="paragraph" w:styleId="Encabezado">
    <w:name w:val="header"/>
    <w:basedOn w:val="Normal"/>
    <w:link w:val="EncabezadoCar"/>
    <w:uiPriority w:val="99"/>
    <w:unhideWhenUsed/>
    <w:rsid w:val="003D76D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D76D7"/>
    <w:rPr>
      <w:szCs w:val="22"/>
      <w:lang w:val="es-MX"/>
    </w:rPr>
  </w:style>
  <w:style w:type="table" w:styleId="Tablaconcuadrcula">
    <w:name w:val="Table Grid"/>
    <w:basedOn w:val="Tablanormal"/>
    <w:uiPriority w:val="39"/>
    <w:qFormat/>
    <w:rsid w:val="003D76D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D76D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link w:val="SinespaciadoCar"/>
    <w:uiPriority w:val="3"/>
    <w:qFormat/>
    <w:rsid w:val="003D76D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3D76D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3D76D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3D76D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D76D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
    <w:basedOn w:val="Fuentedeprrafopredeter"/>
    <w:link w:val="Appelnotedebasde"/>
    <w:uiPriority w:val="99"/>
    <w:unhideWhenUsed/>
    <w:qFormat/>
    <w:rsid w:val="003D76D7"/>
    <w:rPr>
      <w:vertAlign w:val="superscript"/>
    </w:rPr>
  </w:style>
  <w:style w:type="paragraph" w:customStyle="1" w:styleId="paragraph">
    <w:name w:val="paragraph"/>
    <w:basedOn w:val="Normal"/>
    <w:rsid w:val="003D76D7"/>
    <w:pPr>
      <w:spacing w:before="100" w:beforeAutospacing="1" w:after="100" w:afterAutospacing="1"/>
    </w:pPr>
  </w:style>
  <w:style w:type="paragraph" w:styleId="Textoindependiente">
    <w:name w:val="Body Text"/>
    <w:basedOn w:val="Normal"/>
    <w:link w:val="TextoindependienteCar"/>
    <w:uiPriority w:val="1"/>
    <w:qFormat/>
    <w:rsid w:val="003D76D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D76D7"/>
    <w:rPr>
      <w:rFonts w:ascii="Arial" w:eastAsia="Arial" w:hAnsi="Arial" w:cs="Arial"/>
      <w:sz w:val="20"/>
      <w:szCs w:val="20"/>
      <w:lang w:val="es-ES"/>
    </w:rPr>
  </w:style>
  <w:style w:type="paragraph" w:styleId="NormalWeb">
    <w:name w:val="Normal (Web)"/>
    <w:basedOn w:val="Normal"/>
    <w:link w:val="NormalWebCar"/>
    <w:uiPriority w:val="99"/>
    <w:unhideWhenUsed/>
    <w:rsid w:val="003D76D7"/>
    <w:pPr>
      <w:spacing w:before="100" w:beforeAutospacing="1" w:after="100" w:afterAutospacing="1"/>
    </w:pPr>
  </w:style>
  <w:style w:type="paragraph" w:customStyle="1" w:styleId="xxmsonospacing">
    <w:name w:val="x_xmsonospacing"/>
    <w:basedOn w:val="Normal"/>
    <w:rsid w:val="003D76D7"/>
    <w:pPr>
      <w:spacing w:before="100" w:beforeAutospacing="1" w:after="100" w:afterAutospacing="1"/>
    </w:pPr>
  </w:style>
  <w:style w:type="paragraph" w:customStyle="1" w:styleId="xmsonormal">
    <w:name w:val="x_msonormal"/>
    <w:basedOn w:val="Normal"/>
    <w:rsid w:val="003D76D7"/>
    <w:pPr>
      <w:spacing w:before="100" w:beforeAutospacing="1" w:after="100" w:afterAutospacing="1"/>
    </w:pPr>
  </w:style>
  <w:style w:type="paragraph" w:customStyle="1" w:styleId="Appelnotedebasde">
    <w:name w:val="Appel note de bas de..."/>
    <w:basedOn w:val="Normal"/>
    <w:link w:val="Refdenotaalpie"/>
    <w:uiPriority w:val="99"/>
    <w:rsid w:val="003D76D7"/>
    <w:pPr>
      <w:spacing w:after="160" w:line="240" w:lineRule="exact"/>
    </w:pPr>
    <w:rPr>
      <w:rFonts w:asciiTheme="minorHAnsi" w:eastAsiaTheme="minorHAnsi" w:hAnsiTheme="minorHAnsi" w:cstheme="minorBidi"/>
      <w:vertAlign w:val="superscript"/>
      <w:lang w:eastAsia="en-US"/>
    </w:rPr>
  </w:style>
  <w:style w:type="character" w:styleId="Refdecomentario">
    <w:name w:val="annotation reference"/>
    <w:basedOn w:val="Fuentedeprrafopredeter"/>
    <w:uiPriority w:val="99"/>
    <w:semiHidden/>
    <w:unhideWhenUsed/>
    <w:rsid w:val="007E5A7C"/>
    <w:rPr>
      <w:sz w:val="16"/>
      <w:szCs w:val="16"/>
    </w:rPr>
  </w:style>
  <w:style w:type="paragraph" w:styleId="Textocomentario">
    <w:name w:val="annotation text"/>
    <w:basedOn w:val="Normal"/>
    <w:link w:val="TextocomentarioCar"/>
    <w:uiPriority w:val="99"/>
    <w:unhideWhenUsed/>
    <w:rsid w:val="007E5A7C"/>
    <w:rPr>
      <w:sz w:val="20"/>
      <w:szCs w:val="20"/>
    </w:rPr>
  </w:style>
  <w:style w:type="character" w:customStyle="1" w:styleId="TextocomentarioCar">
    <w:name w:val="Texto comentario Car"/>
    <w:basedOn w:val="Fuentedeprrafopredeter"/>
    <w:link w:val="Textocomentario"/>
    <w:uiPriority w:val="99"/>
    <w:rsid w:val="007E5A7C"/>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E5A7C"/>
    <w:rPr>
      <w:b/>
      <w:bCs/>
    </w:rPr>
  </w:style>
  <w:style w:type="character" w:customStyle="1" w:styleId="AsuntodelcomentarioCar">
    <w:name w:val="Asunto del comentario Car"/>
    <w:basedOn w:val="TextocomentarioCar"/>
    <w:link w:val="Asuntodelcomentario"/>
    <w:uiPriority w:val="99"/>
    <w:semiHidden/>
    <w:rsid w:val="007E5A7C"/>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7E5A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5A7C"/>
    <w:rPr>
      <w:rFonts w:ascii="Segoe UI" w:eastAsia="Times New Roman" w:hAnsi="Segoe UI" w:cs="Segoe UI"/>
      <w:sz w:val="18"/>
      <w:szCs w:val="18"/>
      <w:lang w:eastAsia="es-MX"/>
    </w:rPr>
  </w:style>
  <w:style w:type="character" w:customStyle="1" w:styleId="normaltextrun">
    <w:name w:val="normaltextrun"/>
    <w:basedOn w:val="Fuentedeprrafopredeter"/>
    <w:rsid w:val="000A3221"/>
  </w:style>
  <w:style w:type="paragraph" w:styleId="Revisin">
    <w:name w:val="Revision"/>
    <w:hidden/>
    <w:uiPriority w:val="99"/>
    <w:semiHidden/>
    <w:rsid w:val="00B63EB7"/>
    <w:rPr>
      <w:rFonts w:ascii="Times New Roman" w:eastAsia="Times New Roman" w:hAnsi="Times New Roman" w:cs="Times New Roman"/>
      <w:lang w:eastAsia="es-MX"/>
    </w:rPr>
  </w:style>
  <w:style w:type="character" w:customStyle="1" w:styleId="NormalWebCar">
    <w:name w:val="Normal (Web) Car"/>
    <w:link w:val="NormalWeb"/>
    <w:uiPriority w:val="99"/>
    <w:rsid w:val="005D7830"/>
    <w:rPr>
      <w:rFonts w:ascii="Times New Roman" w:eastAsia="Times New Roman" w:hAnsi="Times New Roman" w:cs="Times New Roman"/>
      <w:lang w:eastAsia="es-MX"/>
    </w:rPr>
  </w:style>
  <w:style w:type="character" w:customStyle="1" w:styleId="apple-converted-space">
    <w:name w:val="apple-converted-space"/>
    <w:basedOn w:val="Fuentedeprrafopredeter"/>
    <w:rsid w:val="00DE48C6"/>
  </w:style>
  <w:style w:type="character" w:customStyle="1" w:styleId="eop">
    <w:name w:val="eop"/>
    <w:basedOn w:val="Fuentedeprrafopredeter"/>
    <w:rsid w:val="00DE48C6"/>
  </w:style>
  <w:style w:type="paragraph" w:customStyle="1" w:styleId="xmsonospacing">
    <w:name w:val="x_msonospacing"/>
    <w:basedOn w:val="Normal"/>
    <w:rsid w:val="00C866A1"/>
    <w:pPr>
      <w:spacing w:before="100" w:beforeAutospacing="1" w:after="100" w:afterAutospacing="1"/>
    </w:pPr>
  </w:style>
  <w:style w:type="paragraph" w:customStyle="1" w:styleId="xparagraph">
    <w:name w:val="x_paragraph"/>
    <w:basedOn w:val="Normal"/>
    <w:rsid w:val="00C866A1"/>
    <w:pPr>
      <w:spacing w:before="100" w:beforeAutospacing="1" w:after="100" w:afterAutospacing="1"/>
    </w:pPr>
  </w:style>
  <w:style w:type="character" w:customStyle="1" w:styleId="xnormaltextrun">
    <w:name w:val="x_normaltextrun"/>
    <w:basedOn w:val="Fuentedeprrafopredeter"/>
    <w:rsid w:val="00C866A1"/>
  </w:style>
  <w:style w:type="character" w:customStyle="1" w:styleId="xeop">
    <w:name w:val="x_eop"/>
    <w:basedOn w:val="Fuentedeprrafopredeter"/>
    <w:rsid w:val="00C866A1"/>
  </w:style>
  <w:style w:type="character" w:customStyle="1" w:styleId="xapple-converted-space">
    <w:name w:val="x_apple-converted-space"/>
    <w:basedOn w:val="Fuentedeprrafopredeter"/>
    <w:rsid w:val="00C866A1"/>
  </w:style>
  <w:style w:type="character" w:customStyle="1" w:styleId="ms-button-flexcontainer">
    <w:name w:val="ms-button-flexcontainer"/>
    <w:basedOn w:val="Fuentedeprrafopredeter"/>
    <w:rsid w:val="00C211CC"/>
  </w:style>
  <w:style w:type="character" w:customStyle="1" w:styleId="SinespaciadoCar">
    <w:name w:val="Sin espaciado Car"/>
    <w:aliases w:val="No Indent Car"/>
    <w:link w:val="Sinespaciado"/>
    <w:uiPriority w:val="3"/>
    <w:rsid w:val="0008476E"/>
    <w:rPr>
      <w:szCs w:val="22"/>
      <w:lang w:val="es-MX"/>
    </w:rPr>
  </w:style>
  <w:style w:type="character" w:customStyle="1" w:styleId="baj">
    <w:name w:val="b_aj"/>
    <w:basedOn w:val="Fuentedeprrafopredeter"/>
    <w:rsid w:val="006B39B0"/>
  </w:style>
  <w:style w:type="character" w:styleId="Textoennegrita">
    <w:name w:val="Strong"/>
    <w:basedOn w:val="Fuentedeprrafopredeter"/>
    <w:uiPriority w:val="22"/>
    <w:qFormat/>
    <w:rsid w:val="00BD691E"/>
    <w:rPr>
      <w:b/>
      <w:bCs/>
    </w:rPr>
  </w:style>
  <w:style w:type="character" w:customStyle="1" w:styleId="Ttulo2Car">
    <w:name w:val="Título 2 Car"/>
    <w:basedOn w:val="Fuentedeprrafopredeter"/>
    <w:link w:val="Ttulo2"/>
    <w:uiPriority w:val="1"/>
    <w:rsid w:val="008B0209"/>
    <w:rPr>
      <w:rFonts w:ascii="Arial" w:eastAsia="Arial" w:hAnsi="Arial" w:cs="Arial"/>
      <w:sz w:val="22"/>
      <w:szCs w:val="22"/>
      <w:lang w:val="es-ES"/>
    </w:rPr>
  </w:style>
  <w:style w:type="character" w:styleId="Hipervnculo">
    <w:name w:val="Hyperlink"/>
    <w:basedOn w:val="Fuentedeprrafopredeter"/>
    <w:uiPriority w:val="99"/>
    <w:unhideWhenUsed/>
    <w:rsid w:val="00B434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9448">
      <w:bodyDiv w:val="1"/>
      <w:marLeft w:val="0"/>
      <w:marRight w:val="0"/>
      <w:marTop w:val="0"/>
      <w:marBottom w:val="0"/>
      <w:divBdr>
        <w:top w:val="none" w:sz="0" w:space="0" w:color="auto"/>
        <w:left w:val="none" w:sz="0" w:space="0" w:color="auto"/>
        <w:bottom w:val="none" w:sz="0" w:space="0" w:color="auto"/>
        <w:right w:val="none" w:sz="0" w:space="0" w:color="auto"/>
      </w:divBdr>
    </w:div>
    <w:div w:id="313140428">
      <w:bodyDiv w:val="1"/>
      <w:marLeft w:val="0"/>
      <w:marRight w:val="0"/>
      <w:marTop w:val="0"/>
      <w:marBottom w:val="0"/>
      <w:divBdr>
        <w:top w:val="none" w:sz="0" w:space="0" w:color="auto"/>
        <w:left w:val="none" w:sz="0" w:space="0" w:color="auto"/>
        <w:bottom w:val="none" w:sz="0" w:space="0" w:color="auto"/>
        <w:right w:val="none" w:sz="0" w:space="0" w:color="auto"/>
      </w:divBdr>
    </w:div>
    <w:div w:id="341858198">
      <w:bodyDiv w:val="1"/>
      <w:marLeft w:val="0"/>
      <w:marRight w:val="0"/>
      <w:marTop w:val="0"/>
      <w:marBottom w:val="0"/>
      <w:divBdr>
        <w:top w:val="none" w:sz="0" w:space="0" w:color="auto"/>
        <w:left w:val="none" w:sz="0" w:space="0" w:color="auto"/>
        <w:bottom w:val="none" w:sz="0" w:space="0" w:color="auto"/>
        <w:right w:val="none" w:sz="0" w:space="0" w:color="auto"/>
      </w:divBdr>
    </w:div>
    <w:div w:id="347341267">
      <w:bodyDiv w:val="1"/>
      <w:marLeft w:val="0"/>
      <w:marRight w:val="0"/>
      <w:marTop w:val="0"/>
      <w:marBottom w:val="0"/>
      <w:divBdr>
        <w:top w:val="none" w:sz="0" w:space="0" w:color="auto"/>
        <w:left w:val="none" w:sz="0" w:space="0" w:color="auto"/>
        <w:bottom w:val="none" w:sz="0" w:space="0" w:color="auto"/>
        <w:right w:val="none" w:sz="0" w:space="0" w:color="auto"/>
      </w:divBdr>
      <w:divsChild>
        <w:div w:id="1260017207">
          <w:marLeft w:val="0"/>
          <w:marRight w:val="0"/>
          <w:marTop w:val="0"/>
          <w:marBottom w:val="0"/>
          <w:divBdr>
            <w:top w:val="none" w:sz="0" w:space="0" w:color="auto"/>
            <w:left w:val="none" w:sz="0" w:space="0" w:color="auto"/>
            <w:bottom w:val="none" w:sz="0" w:space="0" w:color="auto"/>
            <w:right w:val="none" w:sz="0" w:space="0" w:color="auto"/>
          </w:divBdr>
          <w:divsChild>
            <w:div w:id="1670672">
              <w:marLeft w:val="0"/>
              <w:marRight w:val="0"/>
              <w:marTop w:val="0"/>
              <w:marBottom w:val="0"/>
              <w:divBdr>
                <w:top w:val="none" w:sz="0" w:space="0" w:color="auto"/>
                <w:left w:val="none" w:sz="0" w:space="0" w:color="auto"/>
                <w:bottom w:val="none" w:sz="0" w:space="0" w:color="auto"/>
                <w:right w:val="none" w:sz="0" w:space="0" w:color="auto"/>
              </w:divBdr>
              <w:divsChild>
                <w:div w:id="700933417">
                  <w:marLeft w:val="0"/>
                  <w:marRight w:val="0"/>
                  <w:marTop w:val="0"/>
                  <w:marBottom w:val="0"/>
                  <w:divBdr>
                    <w:top w:val="none" w:sz="0" w:space="0" w:color="auto"/>
                    <w:left w:val="none" w:sz="0" w:space="0" w:color="auto"/>
                    <w:bottom w:val="none" w:sz="0" w:space="0" w:color="auto"/>
                    <w:right w:val="none" w:sz="0" w:space="0" w:color="auto"/>
                  </w:divBdr>
                  <w:divsChild>
                    <w:div w:id="1819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2123">
      <w:bodyDiv w:val="1"/>
      <w:marLeft w:val="0"/>
      <w:marRight w:val="0"/>
      <w:marTop w:val="0"/>
      <w:marBottom w:val="0"/>
      <w:divBdr>
        <w:top w:val="none" w:sz="0" w:space="0" w:color="auto"/>
        <w:left w:val="none" w:sz="0" w:space="0" w:color="auto"/>
        <w:bottom w:val="none" w:sz="0" w:space="0" w:color="auto"/>
        <w:right w:val="none" w:sz="0" w:space="0" w:color="auto"/>
      </w:divBdr>
    </w:div>
    <w:div w:id="360673300">
      <w:bodyDiv w:val="1"/>
      <w:marLeft w:val="0"/>
      <w:marRight w:val="0"/>
      <w:marTop w:val="0"/>
      <w:marBottom w:val="0"/>
      <w:divBdr>
        <w:top w:val="none" w:sz="0" w:space="0" w:color="auto"/>
        <w:left w:val="none" w:sz="0" w:space="0" w:color="auto"/>
        <w:bottom w:val="none" w:sz="0" w:space="0" w:color="auto"/>
        <w:right w:val="none" w:sz="0" w:space="0" w:color="auto"/>
      </w:divBdr>
    </w:div>
    <w:div w:id="380598347">
      <w:bodyDiv w:val="1"/>
      <w:marLeft w:val="0"/>
      <w:marRight w:val="0"/>
      <w:marTop w:val="0"/>
      <w:marBottom w:val="0"/>
      <w:divBdr>
        <w:top w:val="none" w:sz="0" w:space="0" w:color="auto"/>
        <w:left w:val="none" w:sz="0" w:space="0" w:color="auto"/>
        <w:bottom w:val="none" w:sz="0" w:space="0" w:color="auto"/>
        <w:right w:val="none" w:sz="0" w:space="0" w:color="auto"/>
      </w:divBdr>
    </w:div>
    <w:div w:id="450713735">
      <w:bodyDiv w:val="1"/>
      <w:marLeft w:val="0"/>
      <w:marRight w:val="0"/>
      <w:marTop w:val="0"/>
      <w:marBottom w:val="0"/>
      <w:divBdr>
        <w:top w:val="none" w:sz="0" w:space="0" w:color="auto"/>
        <w:left w:val="none" w:sz="0" w:space="0" w:color="auto"/>
        <w:bottom w:val="none" w:sz="0" w:space="0" w:color="auto"/>
        <w:right w:val="none" w:sz="0" w:space="0" w:color="auto"/>
      </w:divBdr>
    </w:div>
    <w:div w:id="552303910">
      <w:bodyDiv w:val="1"/>
      <w:marLeft w:val="0"/>
      <w:marRight w:val="0"/>
      <w:marTop w:val="0"/>
      <w:marBottom w:val="0"/>
      <w:divBdr>
        <w:top w:val="none" w:sz="0" w:space="0" w:color="auto"/>
        <w:left w:val="none" w:sz="0" w:space="0" w:color="auto"/>
        <w:bottom w:val="none" w:sz="0" w:space="0" w:color="auto"/>
        <w:right w:val="none" w:sz="0" w:space="0" w:color="auto"/>
      </w:divBdr>
    </w:div>
    <w:div w:id="607272835">
      <w:bodyDiv w:val="1"/>
      <w:marLeft w:val="0"/>
      <w:marRight w:val="0"/>
      <w:marTop w:val="0"/>
      <w:marBottom w:val="0"/>
      <w:divBdr>
        <w:top w:val="none" w:sz="0" w:space="0" w:color="auto"/>
        <w:left w:val="none" w:sz="0" w:space="0" w:color="auto"/>
        <w:bottom w:val="none" w:sz="0" w:space="0" w:color="auto"/>
        <w:right w:val="none" w:sz="0" w:space="0" w:color="auto"/>
      </w:divBdr>
      <w:divsChild>
        <w:div w:id="1541551668">
          <w:marLeft w:val="0"/>
          <w:marRight w:val="0"/>
          <w:marTop w:val="0"/>
          <w:marBottom w:val="0"/>
          <w:divBdr>
            <w:top w:val="none" w:sz="0" w:space="0" w:color="auto"/>
            <w:left w:val="none" w:sz="0" w:space="0" w:color="auto"/>
            <w:bottom w:val="none" w:sz="0" w:space="0" w:color="auto"/>
            <w:right w:val="none" w:sz="0" w:space="0" w:color="auto"/>
          </w:divBdr>
        </w:div>
        <w:div w:id="2049135579">
          <w:marLeft w:val="0"/>
          <w:marRight w:val="0"/>
          <w:marTop w:val="0"/>
          <w:marBottom w:val="0"/>
          <w:divBdr>
            <w:top w:val="none" w:sz="0" w:space="0" w:color="auto"/>
            <w:left w:val="none" w:sz="0" w:space="0" w:color="auto"/>
            <w:bottom w:val="none" w:sz="0" w:space="0" w:color="auto"/>
            <w:right w:val="none" w:sz="0" w:space="0" w:color="auto"/>
          </w:divBdr>
        </w:div>
      </w:divsChild>
    </w:div>
    <w:div w:id="647827651">
      <w:bodyDiv w:val="1"/>
      <w:marLeft w:val="0"/>
      <w:marRight w:val="0"/>
      <w:marTop w:val="0"/>
      <w:marBottom w:val="0"/>
      <w:divBdr>
        <w:top w:val="none" w:sz="0" w:space="0" w:color="auto"/>
        <w:left w:val="none" w:sz="0" w:space="0" w:color="auto"/>
        <w:bottom w:val="none" w:sz="0" w:space="0" w:color="auto"/>
        <w:right w:val="none" w:sz="0" w:space="0" w:color="auto"/>
      </w:divBdr>
    </w:div>
    <w:div w:id="673842962">
      <w:bodyDiv w:val="1"/>
      <w:marLeft w:val="0"/>
      <w:marRight w:val="0"/>
      <w:marTop w:val="0"/>
      <w:marBottom w:val="0"/>
      <w:divBdr>
        <w:top w:val="none" w:sz="0" w:space="0" w:color="auto"/>
        <w:left w:val="none" w:sz="0" w:space="0" w:color="auto"/>
        <w:bottom w:val="none" w:sz="0" w:space="0" w:color="auto"/>
        <w:right w:val="none" w:sz="0" w:space="0" w:color="auto"/>
      </w:divBdr>
    </w:div>
    <w:div w:id="684936730">
      <w:bodyDiv w:val="1"/>
      <w:marLeft w:val="0"/>
      <w:marRight w:val="0"/>
      <w:marTop w:val="0"/>
      <w:marBottom w:val="0"/>
      <w:divBdr>
        <w:top w:val="none" w:sz="0" w:space="0" w:color="auto"/>
        <w:left w:val="none" w:sz="0" w:space="0" w:color="auto"/>
        <w:bottom w:val="none" w:sz="0" w:space="0" w:color="auto"/>
        <w:right w:val="none" w:sz="0" w:space="0" w:color="auto"/>
      </w:divBdr>
    </w:div>
    <w:div w:id="747266671">
      <w:bodyDiv w:val="1"/>
      <w:marLeft w:val="0"/>
      <w:marRight w:val="0"/>
      <w:marTop w:val="0"/>
      <w:marBottom w:val="0"/>
      <w:divBdr>
        <w:top w:val="none" w:sz="0" w:space="0" w:color="auto"/>
        <w:left w:val="none" w:sz="0" w:space="0" w:color="auto"/>
        <w:bottom w:val="none" w:sz="0" w:space="0" w:color="auto"/>
        <w:right w:val="none" w:sz="0" w:space="0" w:color="auto"/>
      </w:divBdr>
      <w:divsChild>
        <w:div w:id="1528986057">
          <w:marLeft w:val="0"/>
          <w:marRight w:val="0"/>
          <w:marTop w:val="0"/>
          <w:marBottom w:val="0"/>
          <w:divBdr>
            <w:top w:val="none" w:sz="0" w:space="0" w:color="auto"/>
            <w:left w:val="none" w:sz="0" w:space="0" w:color="auto"/>
            <w:bottom w:val="none" w:sz="0" w:space="0" w:color="auto"/>
            <w:right w:val="none" w:sz="0" w:space="0" w:color="auto"/>
          </w:divBdr>
        </w:div>
        <w:div w:id="1104230724">
          <w:marLeft w:val="0"/>
          <w:marRight w:val="0"/>
          <w:marTop w:val="0"/>
          <w:marBottom w:val="0"/>
          <w:divBdr>
            <w:top w:val="none" w:sz="0" w:space="0" w:color="auto"/>
            <w:left w:val="none" w:sz="0" w:space="0" w:color="auto"/>
            <w:bottom w:val="none" w:sz="0" w:space="0" w:color="auto"/>
            <w:right w:val="none" w:sz="0" w:space="0" w:color="auto"/>
          </w:divBdr>
        </w:div>
        <w:div w:id="131099236">
          <w:marLeft w:val="0"/>
          <w:marRight w:val="0"/>
          <w:marTop w:val="0"/>
          <w:marBottom w:val="0"/>
          <w:divBdr>
            <w:top w:val="none" w:sz="0" w:space="0" w:color="auto"/>
            <w:left w:val="none" w:sz="0" w:space="0" w:color="auto"/>
            <w:bottom w:val="none" w:sz="0" w:space="0" w:color="auto"/>
            <w:right w:val="none" w:sz="0" w:space="0" w:color="auto"/>
          </w:divBdr>
        </w:div>
      </w:divsChild>
    </w:div>
    <w:div w:id="799880408">
      <w:bodyDiv w:val="1"/>
      <w:marLeft w:val="0"/>
      <w:marRight w:val="0"/>
      <w:marTop w:val="0"/>
      <w:marBottom w:val="0"/>
      <w:divBdr>
        <w:top w:val="none" w:sz="0" w:space="0" w:color="auto"/>
        <w:left w:val="none" w:sz="0" w:space="0" w:color="auto"/>
        <w:bottom w:val="none" w:sz="0" w:space="0" w:color="auto"/>
        <w:right w:val="none" w:sz="0" w:space="0" w:color="auto"/>
      </w:divBdr>
    </w:div>
    <w:div w:id="942032373">
      <w:bodyDiv w:val="1"/>
      <w:marLeft w:val="0"/>
      <w:marRight w:val="0"/>
      <w:marTop w:val="0"/>
      <w:marBottom w:val="0"/>
      <w:divBdr>
        <w:top w:val="none" w:sz="0" w:space="0" w:color="auto"/>
        <w:left w:val="none" w:sz="0" w:space="0" w:color="auto"/>
        <w:bottom w:val="none" w:sz="0" w:space="0" w:color="auto"/>
        <w:right w:val="none" w:sz="0" w:space="0" w:color="auto"/>
      </w:divBdr>
    </w:div>
    <w:div w:id="981151399">
      <w:bodyDiv w:val="1"/>
      <w:marLeft w:val="0"/>
      <w:marRight w:val="0"/>
      <w:marTop w:val="0"/>
      <w:marBottom w:val="0"/>
      <w:divBdr>
        <w:top w:val="none" w:sz="0" w:space="0" w:color="auto"/>
        <w:left w:val="none" w:sz="0" w:space="0" w:color="auto"/>
        <w:bottom w:val="none" w:sz="0" w:space="0" w:color="auto"/>
        <w:right w:val="none" w:sz="0" w:space="0" w:color="auto"/>
      </w:divBdr>
      <w:divsChild>
        <w:div w:id="1053234249">
          <w:marLeft w:val="0"/>
          <w:marRight w:val="0"/>
          <w:marTop w:val="0"/>
          <w:marBottom w:val="0"/>
          <w:divBdr>
            <w:top w:val="none" w:sz="0" w:space="0" w:color="auto"/>
            <w:left w:val="none" w:sz="0" w:space="0" w:color="auto"/>
            <w:bottom w:val="none" w:sz="0" w:space="0" w:color="auto"/>
            <w:right w:val="none" w:sz="0" w:space="0" w:color="auto"/>
          </w:divBdr>
        </w:div>
      </w:divsChild>
    </w:div>
    <w:div w:id="1036587696">
      <w:bodyDiv w:val="1"/>
      <w:marLeft w:val="0"/>
      <w:marRight w:val="0"/>
      <w:marTop w:val="0"/>
      <w:marBottom w:val="0"/>
      <w:divBdr>
        <w:top w:val="none" w:sz="0" w:space="0" w:color="auto"/>
        <w:left w:val="none" w:sz="0" w:space="0" w:color="auto"/>
        <w:bottom w:val="none" w:sz="0" w:space="0" w:color="auto"/>
        <w:right w:val="none" w:sz="0" w:space="0" w:color="auto"/>
      </w:divBdr>
    </w:div>
    <w:div w:id="1057827231">
      <w:bodyDiv w:val="1"/>
      <w:marLeft w:val="0"/>
      <w:marRight w:val="0"/>
      <w:marTop w:val="0"/>
      <w:marBottom w:val="0"/>
      <w:divBdr>
        <w:top w:val="none" w:sz="0" w:space="0" w:color="auto"/>
        <w:left w:val="none" w:sz="0" w:space="0" w:color="auto"/>
        <w:bottom w:val="none" w:sz="0" w:space="0" w:color="auto"/>
        <w:right w:val="none" w:sz="0" w:space="0" w:color="auto"/>
      </w:divBdr>
      <w:divsChild>
        <w:div w:id="29116709">
          <w:marLeft w:val="0"/>
          <w:marRight w:val="0"/>
          <w:marTop w:val="0"/>
          <w:marBottom w:val="0"/>
          <w:divBdr>
            <w:top w:val="none" w:sz="0" w:space="0" w:color="auto"/>
            <w:left w:val="none" w:sz="0" w:space="0" w:color="auto"/>
            <w:bottom w:val="none" w:sz="0" w:space="0" w:color="auto"/>
            <w:right w:val="none" w:sz="0" w:space="0" w:color="auto"/>
          </w:divBdr>
        </w:div>
      </w:divsChild>
    </w:div>
    <w:div w:id="1060789803">
      <w:bodyDiv w:val="1"/>
      <w:marLeft w:val="0"/>
      <w:marRight w:val="0"/>
      <w:marTop w:val="0"/>
      <w:marBottom w:val="0"/>
      <w:divBdr>
        <w:top w:val="none" w:sz="0" w:space="0" w:color="auto"/>
        <w:left w:val="none" w:sz="0" w:space="0" w:color="auto"/>
        <w:bottom w:val="none" w:sz="0" w:space="0" w:color="auto"/>
        <w:right w:val="none" w:sz="0" w:space="0" w:color="auto"/>
      </w:divBdr>
    </w:div>
    <w:div w:id="1069309201">
      <w:bodyDiv w:val="1"/>
      <w:marLeft w:val="0"/>
      <w:marRight w:val="0"/>
      <w:marTop w:val="0"/>
      <w:marBottom w:val="0"/>
      <w:divBdr>
        <w:top w:val="none" w:sz="0" w:space="0" w:color="auto"/>
        <w:left w:val="none" w:sz="0" w:space="0" w:color="auto"/>
        <w:bottom w:val="none" w:sz="0" w:space="0" w:color="auto"/>
        <w:right w:val="none" w:sz="0" w:space="0" w:color="auto"/>
      </w:divBdr>
      <w:divsChild>
        <w:div w:id="2079815316">
          <w:marLeft w:val="0"/>
          <w:marRight w:val="0"/>
          <w:marTop w:val="0"/>
          <w:marBottom w:val="0"/>
          <w:divBdr>
            <w:top w:val="none" w:sz="0" w:space="0" w:color="auto"/>
            <w:left w:val="none" w:sz="0" w:space="0" w:color="auto"/>
            <w:bottom w:val="none" w:sz="0" w:space="0" w:color="auto"/>
            <w:right w:val="none" w:sz="0" w:space="0" w:color="auto"/>
          </w:divBdr>
          <w:divsChild>
            <w:div w:id="1861695375">
              <w:marLeft w:val="0"/>
              <w:marRight w:val="0"/>
              <w:marTop w:val="0"/>
              <w:marBottom w:val="0"/>
              <w:divBdr>
                <w:top w:val="none" w:sz="0" w:space="0" w:color="auto"/>
                <w:left w:val="none" w:sz="0" w:space="0" w:color="auto"/>
                <w:bottom w:val="none" w:sz="0" w:space="0" w:color="auto"/>
                <w:right w:val="none" w:sz="0" w:space="0" w:color="auto"/>
              </w:divBdr>
              <w:divsChild>
                <w:div w:id="1830097450">
                  <w:marLeft w:val="0"/>
                  <w:marRight w:val="0"/>
                  <w:marTop w:val="0"/>
                  <w:marBottom w:val="0"/>
                  <w:divBdr>
                    <w:top w:val="none" w:sz="0" w:space="0" w:color="auto"/>
                    <w:left w:val="none" w:sz="0" w:space="0" w:color="auto"/>
                    <w:bottom w:val="none" w:sz="0" w:space="0" w:color="auto"/>
                    <w:right w:val="none" w:sz="0" w:space="0" w:color="auto"/>
                  </w:divBdr>
                  <w:divsChild>
                    <w:div w:id="1710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85264">
      <w:bodyDiv w:val="1"/>
      <w:marLeft w:val="0"/>
      <w:marRight w:val="0"/>
      <w:marTop w:val="0"/>
      <w:marBottom w:val="0"/>
      <w:divBdr>
        <w:top w:val="none" w:sz="0" w:space="0" w:color="auto"/>
        <w:left w:val="none" w:sz="0" w:space="0" w:color="auto"/>
        <w:bottom w:val="none" w:sz="0" w:space="0" w:color="auto"/>
        <w:right w:val="none" w:sz="0" w:space="0" w:color="auto"/>
      </w:divBdr>
      <w:divsChild>
        <w:div w:id="581449890">
          <w:marLeft w:val="0"/>
          <w:marRight w:val="0"/>
          <w:marTop w:val="0"/>
          <w:marBottom w:val="0"/>
          <w:divBdr>
            <w:top w:val="none" w:sz="0" w:space="0" w:color="auto"/>
            <w:left w:val="none" w:sz="0" w:space="0" w:color="auto"/>
            <w:bottom w:val="none" w:sz="0" w:space="0" w:color="auto"/>
            <w:right w:val="none" w:sz="0" w:space="0" w:color="auto"/>
          </w:divBdr>
          <w:divsChild>
            <w:div w:id="265846744">
              <w:marLeft w:val="0"/>
              <w:marRight w:val="0"/>
              <w:marTop w:val="0"/>
              <w:marBottom w:val="0"/>
              <w:divBdr>
                <w:top w:val="none" w:sz="0" w:space="0" w:color="auto"/>
                <w:left w:val="none" w:sz="0" w:space="0" w:color="auto"/>
                <w:bottom w:val="none" w:sz="0" w:space="0" w:color="auto"/>
                <w:right w:val="none" w:sz="0" w:space="0" w:color="auto"/>
              </w:divBdr>
              <w:divsChild>
                <w:div w:id="5286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63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465"/>
          <w:marRight w:val="0"/>
          <w:marTop w:val="0"/>
          <w:marBottom w:val="0"/>
          <w:divBdr>
            <w:top w:val="none" w:sz="0" w:space="0" w:color="auto"/>
            <w:left w:val="none" w:sz="0" w:space="0" w:color="auto"/>
            <w:bottom w:val="none" w:sz="0" w:space="0" w:color="auto"/>
            <w:right w:val="none" w:sz="0" w:space="0" w:color="auto"/>
          </w:divBdr>
          <w:divsChild>
            <w:div w:id="416293029">
              <w:marLeft w:val="0"/>
              <w:marRight w:val="0"/>
              <w:marTop w:val="0"/>
              <w:marBottom w:val="0"/>
              <w:divBdr>
                <w:top w:val="none" w:sz="0" w:space="0" w:color="auto"/>
                <w:left w:val="none" w:sz="0" w:space="12" w:color="auto"/>
                <w:bottom w:val="none" w:sz="0" w:space="0" w:color="auto"/>
                <w:right w:val="none" w:sz="0" w:space="12" w:color="auto"/>
              </w:divBdr>
              <w:divsChild>
                <w:div w:id="384720406">
                  <w:marLeft w:val="0"/>
                  <w:marRight w:val="0"/>
                  <w:marTop w:val="0"/>
                  <w:marBottom w:val="0"/>
                  <w:divBdr>
                    <w:top w:val="none" w:sz="0" w:space="0" w:color="auto"/>
                    <w:left w:val="none" w:sz="0" w:space="0" w:color="auto"/>
                    <w:bottom w:val="none" w:sz="0" w:space="0" w:color="auto"/>
                    <w:right w:val="none" w:sz="0" w:space="0" w:color="auto"/>
                  </w:divBdr>
                  <w:divsChild>
                    <w:div w:id="615063141">
                      <w:marLeft w:val="0"/>
                      <w:marRight w:val="0"/>
                      <w:marTop w:val="0"/>
                      <w:marBottom w:val="0"/>
                      <w:divBdr>
                        <w:top w:val="none" w:sz="0" w:space="0" w:color="auto"/>
                        <w:left w:val="none" w:sz="0" w:space="0" w:color="auto"/>
                        <w:bottom w:val="none" w:sz="0" w:space="0" w:color="auto"/>
                        <w:right w:val="none" w:sz="0" w:space="0" w:color="auto"/>
                      </w:divBdr>
                      <w:divsChild>
                        <w:div w:id="592905437">
                          <w:marLeft w:val="0"/>
                          <w:marRight w:val="0"/>
                          <w:marTop w:val="0"/>
                          <w:marBottom w:val="0"/>
                          <w:divBdr>
                            <w:top w:val="none" w:sz="0" w:space="0" w:color="auto"/>
                            <w:left w:val="none" w:sz="0" w:space="0" w:color="auto"/>
                            <w:bottom w:val="none" w:sz="0" w:space="0" w:color="auto"/>
                            <w:right w:val="none" w:sz="0" w:space="0" w:color="auto"/>
                          </w:divBdr>
                          <w:divsChild>
                            <w:div w:id="1629898508">
                              <w:marLeft w:val="0"/>
                              <w:marRight w:val="0"/>
                              <w:marTop w:val="0"/>
                              <w:marBottom w:val="0"/>
                              <w:divBdr>
                                <w:top w:val="none" w:sz="0" w:space="0" w:color="auto"/>
                                <w:left w:val="none" w:sz="0" w:space="0" w:color="auto"/>
                                <w:bottom w:val="none" w:sz="0" w:space="0" w:color="auto"/>
                                <w:right w:val="none" w:sz="0" w:space="0" w:color="auto"/>
                              </w:divBdr>
                              <w:divsChild>
                                <w:div w:id="5365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042681">
          <w:marLeft w:val="465"/>
          <w:marRight w:val="0"/>
          <w:marTop w:val="0"/>
          <w:marBottom w:val="0"/>
          <w:divBdr>
            <w:top w:val="none" w:sz="0" w:space="0" w:color="auto"/>
            <w:left w:val="none" w:sz="0" w:space="0" w:color="auto"/>
            <w:bottom w:val="none" w:sz="0" w:space="0" w:color="auto"/>
            <w:right w:val="none" w:sz="0" w:space="0" w:color="auto"/>
          </w:divBdr>
          <w:divsChild>
            <w:div w:id="292371476">
              <w:marLeft w:val="0"/>
              <w:marRight w:val="0"/>
              <w:marTop w:val="0"/>
              <w:marBottom w:val="0"/>
              <w:divBdr>
                <w:top w:val="none" w:sz="0" w:space="0" w:color="auto"/>
                <w:left w:val="none" w:sz="0" w:space="12" w:color="auto"/>
                <w:bottom w:val="none" w:sz="0" w:space="0" w:color="auto"/>
                <w:right w:val="none" w:sz="0" w:space="12" w:color="auto"/>
              </w:divBdr>
              <w:divsChild>
                <w:div w:id="309142014">
                  <w:marLeft w:val="0"/>
                  <w:marRight w:val="0"/>
                  <w:marTop w:val="0"/>
                  <w:marBottom w:val="0"/>
                  <w:divBdr>
                    <w:top w:val="none" w:sz="0" w:space="0" w:color="auto"/>
                    <w:left w:val="none" w:sz="0" w:space="0" w:color="auto"/>
                    <w:bottom w:val="none" w:sz="0" w:space="0" w:color="auto"/>
                    <w:right w:val="none" w:sz="0" w:space="0" w:color="auto"/>
                  </w:divBdr>
                  <w:divsChild>
                    <w:div w:id="1166479765">
                      <w:marLeft w:val="0"/>
                      <w:marRight w:val="0"/>
                      <w:marTop w:val="0"/>
                      <w:marBottom w:val="0"/>
                      <w:divBdr>
                        <w:top w:val="none" w:sz="0" w:space="0" w:color="auto"/>
                        <w:left w:val="none" w:sz="0" w:space="0" w:color="auto"/>
                        <w:bottom w:val="none" w:sz="0" w:space="0" w:color="auto"/>
                        <w:right w:val="none" w:sz="0" w:space="0" w:color="auto"/>
                      </w:divBdr>
                      <w:divsChild>
                        <w:div w:id="1843666034">
                          <w:marLeft w:val="0"/>
                          <w:marRight w:val="0"/>
                          <w:marTop w:val="0"/>
                          <w:marBottom w:val="0"/>
                          <w:divBdr>
                            <w:top w:val="none" w:sz="0" w:space="0" w:color="auto"/>
                            <w:left w:val="none" w:sz="0" w:space="0" w:color="auto"/>
                            <w:bottom w:val="none" w:sz="0" w:space="0" w:color="auto"/>
                            <w:right w:val="none" w:sz="0" w:space="0" w:color="auto"/>
                          </w:divBdr>
                          <w:divsChild>
                            <w:div w:id="848838063">
                              <w:marLeft w:val="0"/>
                              <w:marRight w:val="0"/>
                              <w:marTop w:val="0"/>
                              <w:marBottom w:val="0"/>
                              <w:divBdr>
                                <w:top w:val="none" w:sz="0" w:space="0" w:color="auto"/>
                                <w:left w:val="none" w:sz="0" w:space="0" w:color="auto"/>
                                <w:bottom w:val="none" w:sz="0" w:space="0" w:color="auto"/>
                                <w:right w:val="none" w:sz="0" w:space="0" w:color="auto"/>
                              </w:divBdr>
                              <w:divsChild>
                                <w:div w:id="14015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173892">
      <w:bodyDiv w:val="1"/>
      <w:marLeft w:val="0"/>
      <w:marRight w:val="0"/>
      <w:marTop w:val="0"/>
      <w:marBottom w:val="0"/>
      <w:divBdr>
        <w:top w:val="none" w:sz="0" w:space="0" w:color="auto"/>
        <w:left w:val="none" w:sz="0" w:space="0" w:color="auto"/>
        <w:bottom w:val="none" w:sz="0" w:space="0" w:color="auto"/>
        <w:right w:val="none" w:sz="0" w:space="0" w:color="auto"/>
      </w:divBdr>
    </w:div>
    <w:div w:id="1506096129">
      <w:bodyDiv w:val="1"/>
      <w:marLeft w:val="0"/>
      <w:marRight w:val="0"/>
      <w:marTop w:val="0"/>
      <w:marBottom w:val="0"/>
      <w:divBdr>
        <w:top w:val="none" w:sz="0" w:space="0" w:color="auto"/>
        <w:left w:val="none" w:sz="0" w:space="0" w:color="auto"/>
        <w:bottom w:val="none" w:sz="0" w:space="0" w:color="auto"/>
        <w:right w:val="none" w:sz="0" w:space="0" w:color="auto"/>
      </w:divBdr>
    </w:div>
    <w:div w:id="1588072404">
      <w:bodyDiv w:val="1"/>
      <w:marLeft w:val="0"/>
      <w:marRight w:val="0"/>
      <w:marTop w:val="0"/>
      <w:marBottom w:val="0"/>
      <w:divBdr>
        <w:top w:val="none" w:sz="0" w:space="0" w:color="auto"/>
        <w:left w:val="none" w:sz="0" w:space="0" w:color="auto"/>
        <w:bottom w:val="none" w:sz="0" w:space="0" w:color="auto"/>
        <w:right w:val="none" w:sz="0" w:space="0" w:color="auto"/>
      </w:divBdr>
    </w:div>
    <w:div w:id="1615675995">
      <w:bodyDiv w:val="1"/>
      <w:marLeft w:val="0"/>
      <w:marRight w:val="0"/>
      <w:marTop w:val="0"/>
      <w:marBottom w:val="0"/>
      <w:divBdr>
        <w:top w:val="none" w:sz="0" w:space="0" w:color="auto"/>
        <w:left w:val="none" w:sz="0" w:space="0" w:color="auto"/>
        <w:bottom w:val="none" w:sz="0" w:space="0" w:color="auto"/>
        <w:right w:val="none" w:sz="0" w:space="0" w:color="auto"/>
      </w:divBdr>
    </w:div>
    <w:div w:id="1634486957">
      <w:bodyDiv w:val="1"/>
      <w:marLeft w:val="0"/>
      <w:marRight w:val="0"/>
      <w:marTop w:val="0"/>
      <w:marBottom w:val="0"/>
      <w:divBdr>
        <w:top w:val="none" w:sz="0" w:space="0" w:color="auto"/>
        <w:left w:val="none" w:sz="0" w:space="0" w:color="auto"/>
        <w:bottom w:val="none" w:sz="0" w:space="0" w:color="auto"/>
        <w:right w:val="none" w:sz="0" w:space="0" w:color="auto"/>
      </w:divBdr>
    </w:div>
    <w:div w:id="1683119605">
      <w:bodyDiv w:val="1"/>
      <w:marLeft w:val="0"/>
      <w:marRight w:val="0"/>
      <w:marTop w:val="0"/>
      <w:marBottom w:val="0"/>
      <w:divBdr>
        <w:top w:val="none" w:sz="0" w:space="0" w:color="auto"/>
        <w:left w:val="none" w:sz="0" w:space="0" w:color="auto"/>
        <w:bottom w:val="none" w:sz="0" w:space="0" w:color="auto"/>
        <w:right w:val="none" w:sz="0" w:space="0" w:color="auto"/>
      </w:divBdr>
    </w:div>
    <w:div w:id="1711030383">
      <w:bodyDiv w:val="1"/>
      <w:marLeft w:val="0"/>
      <w:marRight w:val="0"/>
      <w:marTop w:val="0"/>
      <w:marBottom w:val="0"/>
      <w:divBdr>
        <w:top w:val="none" w:sz="0" w:space="0" w:color="auto"/>
        <w:left w:val="none" w:sz="0" w:space="0" w:color="auto"/>
        <w:bottom w:val="none" w:sz="0" w:space="0" w:color="auto"/>
        <w:right w:val="none" w:sz="0" w:space="0" w:color="auto"/>
      </w:divBdr>
    </w:div>
    <w:div w:id="1736853545">
      <w:bodyDiv w:val="1"/>
      <w:marLeft w:val="0"/>
      <w:marRight w:val="0"/>
      <w:marTop w:val="0"/>
      <w:marBottom w:val="0"/>
      <w:divBdr>
        <w:top w:val="none" w:sz="0" w:space="0" w:color="auto"/>
        <w:left w:val="none" w:sz="0" w:space="0" w:color="auto"/>
        <w:bottom w:val="none" w:sz="0" w:space="0" w:color="auto"/>
        <w:right w:val="none" w:sz="0" w:space="0" w:color="auto"/>
      </w:divBdr>
    </w:div>
    <w:div w:id="1754621251">
      <w:bodyDiv w:val="1"/>
      <w:marLeft w:val="0"/>
      <w:marRight w:val="0"/>
      <w:marTop w:val="0"/>
      <w:marBottom w:val="0"/>
      <w:divBdr>
        <w:top w:val="none" w:sz="0" w:space="0" w:color="auto"/>
        <w:left w:val="none" w:sz="0" w:space="0" w:color="auto"/>
        <w:bottom w:val="none" w:sz="0" w:space="0" w:color="auto"/>
        <w:right w:val="none" w:sz="0" w:space="0" w:color="auto"/>
      </w:divBdr>
    </w:div>
    <w:div w:id="1770467412">
      <w:bodyDiv w:val="1"/>
      <w:marLeft w:val="0"/>
      <w:marRight w:val="0"/>
      <w:marTop w:val="0"/>
      <w:marBottom w:val="0"/>
      <w:divBdr>
        <w:top w:val="none" w:sz="0" w:space="0" w:color="auto"/>
        <w:left w:val="none" w:sz="0" w:space="0" w:color="auto"/>
        <w:bottom w:val="none" w:sz="0" w:space="0" w:color="auto"/>
        <w:right w:val="none" w:sz="0" w:space="0" w:color="auto"/>
      </w:divBdr>
      <w:divsChild>
        <w:div w:id="1356225530">
          <w:marLeft w:val="0"/>
          <w:marRight w:val="0"/>
          <w:marTop w:val="0"/>
          <w:marBottom w:val="0"/>
          <w:divBdr>
            <w:top w:val="none" w:sz="0" w:space="0" w:color="auto"/>
            <w:left w:val="none" w:sz="0" w:space="0" w:color="auto"/>
            <w:bottom w:val="none" w:sz="0" w:space="0" w:color="auto"/>
            <w:right w:val="none" w:sz="0" w:space="0" w:color="auto"/>
          </w:divBdr>
        </w:div>
        <w:div w:id="673343171">
          <w:marLeft w:val="0"/>
          <w:marRight w:val="0"/>
          <w:marTop w:val="0"/>
          <w:marBottom w:val="0"/>
          <w:divBdr>
            <w:top w:val="none" w:sz="0" w:space="0" w:color="auto"/>
            <w:left w:val="none" w:sz="0" w:space="0" w:color="auto"/>
            <w:bottom w:val="none" w:sz="0" w:space="0" w:color="auto"/>
            <w:right w:val="none" w:sz="0" w:space="0" w:color="auto"/>
          </w:divBdr>
        </w:div>
        <w:div w:id="1746412416">
          <w:marLeft w:val="0"/>
          <w:marRight w:val="0"/>
          <w:marTop w:val="0"/>
          <w:marBottom w:val="0"/>
          <w:divBdr>
            <w:top w:val="none" w:sz="0" w:space="0" w:color="auto"/>
            <w:left w:val="none" w:sz="0" w:space="0" w:color="auto"/>
            <w:bottom w:val="none" w:sz="0" w:space="0" w:color="auto"/>
            <w:right w:val="none" w:sz="0" w:space="0" w:color="auto"/>
          </w:divBdr>
        </w:div>
        <w:div w:id="2040667375">
          <w:marLeft w:val="0"/>
          <w:marRight w:val="0"/>
          <w:marTop w:val="0"/>
          <w:marBottom w:val="0"/>
          <w:divBdr>
            <w:top w:val="none" w:sz="0" w:space="0" w:color="auto"/>
            <w:left w:val="none" w:sz="0" w:space="0" w:color="auto"/>
            <w:bottom w:val="none" w:sz="0" w:space="0" w:color="auto"/>
            <w:right w:val="none" w:sz="0" w:space="0" w:color="auto"/>
          </w:divBdr>
        </w:div>
        <w:div w:id="287786855">
          <w:marLeft w:val="0"/>
          <w:marRight w:val="0"/>
          <w:marTop w:val="0"/>
          <w:marBottom w:val="0"/>
          <w:divBdr>
            <w:top w:val="none" w:sz="0" w:space="0" w:color="auto"/>
            <w:left w:val="none" w:sz="0" w:space="0" w:color="auto"/>
            <w:bottom w:val="none" w:sz="0" w:space="0" w:color="auto"/>
            <w:right w:val="none" w:sz="0" w:space="0" w:color="auto"/>
          </w:divBdr>
        </w:div>
        <w:div w:id="1780024923">
          <w:marLeft w:val="0"/>
          <w:marRight w:val="0"/>
          <w:marTop w:val="0"/>
          <w:marBottom w:val="0"/>
          <w:divBdr>
            <w:top w:val="none" w:sz="0" w:space="0" w:color="auto"/>
            <w:left w:val="none" w:sz="0" w:space="0" w:color="auto"/>
            <w:bottom w:val="none" w:sz="0" w:space="0" w:color="auto"/>
            <w:right w:val="none" w:sz="0" w:space="0" w:color="auto"/>
          </w:divBdr>
        </w:div>
        <w:div w:id="1641229585">
          <w:marLeft w:val="0"/>
          <w:marRight w:val="0"/>
          <w:marTop w:val="0"/>
          <w:marBottom w:val="0"/>
          <w:divBdr>
            <w:top w:val="none" w:sz="0" w:space="0" w:color="auto"/>
            <w:left w:val="none" w:sz="0" w:space="0" w:color="auto"/>
            <w:bottom w:val="none" w:sz="0" w:space="0" w:color="auto"/>
            <w:right w:val="none" w:sz="0" w:space="0" w:color="auto"/>
          </w:divBdr>
        </w:div>
        <w:div w:id="1805463703">
          <w:marLeft w:val="0"/>
          <w:marRight w:val="0"/>
          <w:marTop w:val="0"/>
          <w:marBottom w:val="0"/>
          <w:divBdr>
            <w:top w:val="none" w:sz="0" w:space="0" w:color="auto"/>
            <w:left w:val="none" w:sz="0" w:space="0" w:color="auto"/>
            <w:bottom w:val="none" w:sz="0" w:space="0" w:color="auto"/>
            <w:right w:val="none" w:sz="0" w:space="0" w:color="auto"/>
          </w:divBdr>
        </w:div>
        <w:div w:id="770663490">
          <w:marLeft w:val="0"/>
          <w:marRight w:val="0"/>
          <w:marTop w:val="0"/>
          <w:marBottom w:val="0"/>
          <w:divBdr>
            <w:top w:val="none" w:sz="0" w:space="0" w:color="auto"/>
            <w:left w:val="none" w:sz="0" w:space="0" w:color="auto"/>
            <w:bottom w:val="none" w:sz="0" w:space="0" w:color="auto"/>
            <w:right w:val="none" w:sz="0" w:space="0" w:color="auto"/>
          </w:divBdr>
        </w:div>
        <w:div w:id="1656370835">
          <w:marLeft w:val="0"/>
          <w:marRight w:val="0"/>
          <w:marTop w:val="0"/>
          <w:marBottom w:val="0"/>
          <w:divBdr>
            <w:top w:val="none" w:sz="0" w:space="0" w:color="auto"/>
            <w:left w:val="none" w:sz="0" w:space="0" w:color="auto"/>
            <w:bottom w:val="none" w:sz="0" w:space="0" w:color="auto"/>
            <w:right w:val="none" w:sz="0" w:space="0" w:color="auto"/>
          </w:divBdr>
        </w:div>
        <w:div w:id="1120025592">
          <w:marLeft w:val="0"/>
          <w:marRight w:val="0"/>
          <w:marTop w:val="0"/>
          <w:marBottom w:val="0"/>
          <w:divBdr>
            <w:top w:val="none" w:sz="0" w:space="0" w:color="auto"/>
            <w:left w:val="none" w:sz="0" w:space="0" w:color="auto"/>
            <w:bottom w:val="none" w:sz="0" w:space="0" w:color="auto"/>
            <w:right w:val="none" w:sz="0" w:space="0" w:color="auto"/>
          </w:divBdr>
        </w:div>
        <w:div w:id="782114604">
          <w:marLeft w:val="0"/>
          <w:marRight w:val="0"/>
          <w:marTop w:val="0"/>
          <w:marBottom w:val="0"/>
          <w:divBdr>
            <w:top w:val="none" w:sz="0" w:space="0" w:color="auto"/>
            <w:left w:val="none" w:sz="0" w:space="0" w:color="auto"/>
            <w:bottom w:val="none" w:sz="0" w:space="0" w:color="auto"/>
            <w:right w:val="none" w:sz="0" w:space="0" w:color="auto"/>
          </w:divBdr>
        </w:div>
      </w:divsChild>
    </w:div>
    <w:div w:id="1798377079">
      <w:bodyDiv w:val="1"/>
      <w:marLeft w:val="0"/>
      <w:marRight w:val="0"/>
      <w:marTop w:val="0"/>
      <w:marBottom w:val="0"/>
      <w:divBdr>
        <w:top w:val="none" w:sz="0" w:space="0" w:color="auto"/>
        <w:left w:val="none" w:sz="0" w:space="0" w:color="auto"/>
        <w:bottom w:val="none" w:sz="0" w:space="0" w:color="auto"/>
        <w:right w:val="none" w:sz="0" w:space="0" w:color="auto"/>
      </w:divBdr>
    </w:div>
    <w:div w:id="1800102812">
      <w:bodyDiv w:val="1"/>
      <w:marLeft w:val="0"/>
      <w:marRight w:val="0"/>
      <w:marTop w:val="0"/>
      <w:marBottom w:val="0"/>
      <w:divBdr>
        <w:top w:val="none" w:sz="0" w:space="0" w:color="auto"/>
        <w:left w:val="none" w:sz="0" w:space="0" w:color="auto"/>
        <w:bottom w:val="none" w:sz="0" w:space="0" w:color="auto"/>
        <w:right w:val="none" w:sz="0" w:space="0" w:color="auto"/>
      </w:divBdr>
      <w:divsChild>
        <w:div w:id="1985504245">
          <w:marLeft w:val="465"/>
          <w:marRight w:val="0"/>
          <w:marTop w:val="0"/>
          <w:marBottom w:val="0"/>
          <w:divBdr>
            <w:top w:val="none" w:sz="0" w:space="0" w:color="auto"/>
            <w:left w:val="none" w:sz="0" w:space="0" w:color="auto"/>
            <w:bottom w:val="none" w:sz="0" w:space="0" w:color="auto"/>
            <w:right w:val="none" w:sz="0" w:space="0" w:color="auto"/>
          </w:divBdr>
          <w:divsChild>
            <w:div w:id="987901741">
              <w:marLeft w:val="0"/>
              <w:marRight w:val="0"/>
              <w:marTop w:val="0"/>
              <w:marBottom w:val="0"/>
              <w:divBdr>
                <w:top w:val="none" w:sz="0" w:space="0" w:color="auto"/>
                <w:left w:val="none" w:sz="0" w:space="12" w:color="auto"/>
                <w:bottom w:val="none" w:sz="0" w:space="0" w:color="auto"/>
                <w:right w:val="none" w:sz="0" w:space="12" w:color="auto"/>
              </w:divBdr>
              <w:divsChild>
                <w:div w:id="1070494856">
                  <w:marLeft w:val="0"/>
                  <w:marRight w:val="0"/>
                  <w:marTop w:val="0"/>
                  <w:marBottom w:val="0"/>
                  <w:divBdr>
                    <w:top w:val="none" w:sz="0" w:space="0" w:color="auto"/>
                    <w:left w:val="none" w:sz="0" w:space="0" w:color="auto"/>
                    <w:bottom w:val="none" w:sz="0" w:space="0" w:color="auto"/>
                    <w:right w:val="none" w:sz="0" w:space="0" w:color="auto"/>
                  </w:divBdr>
                  <w:divsChild>
                    <w:div w:id="459997879">
                      <w:marLeft w:val="0"/>
                      <w:marRight w:val="0"/>
                      <w:marTop w:val="0"/>
                      <w:marBottom w:val="0"/>
                      <w:divBdr>
                        <w:top w:val="none" w:sz="0" w:space="0" w:color="auto"/>
                        <w:left w:val="none" w:sz="0" w:space="0" w:color="auto"/>
                        <w:bottom w:val="none" w:sz="0" w:space="0" w:color="auto"/>
                        <w:right w:val="none" w:sz="0" w:space="0" w:color="auto"/>
                      </w:divBdr>
                      <w:divsChild>
                        <w:div w:id="2085952928">
                          <w:marLeft w:val="0"/>
                          <w:marRight w:val="0"/>
                          <w:marTop w:val="0"/>
                          <w:marBottom w:val="0"/>
                          <w:divBdr>
                            <w:top w:val="none" w:sz="0" w:space="0" w:color="auto"/>
                            <w:left w:val="none" w:sz="0" w:space="0" w:color="auto"/>
                            <w:bottom w:val="none" w:sz="0" w:space="0" w:color="auto"/>
                            <w:right w:val="none" w:sz="0" w:space="0" w:color="auto"/>
                          </w:divBdr>
                          <w:divsChild>
                            <w:div w:id="1897547891">
                              <w:marLeft w:val="0"/>
                              <w:marRight w:val="0"/>
                              <w:marTop w:val="0"/>
                              <w:marBottom w:val="0"/>
                              <w:divBdr>
                                <w:top w:val="none" w:sz="0" w:space="0" w:color="auto"/>
                                <w:left w:val="none" w:sz="0" w:space="0" w:color="auto"/>
                                <w:bottom w:val="none" w:sz="0" w:space="0" w:color="auto"/>
                                <w:right w:val="none" w:sz="0" w:space="0" w:color="auto"/>
                              </w:divBdr>
                              <w:divsChild>
                                <w:div w:id="11546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562878">
          <w:marLeft w:val="465"/>
          <w:marRight w:val="0"/>
          <w:marTop w:val="0"/>
          <w:marBottom w:val="0"/>
          <w:divBdr>
            <w:top w:val="none" w:sz="0" w:space="0" w:color="auto"/>
            <w:left w:val="none" w:sz="0" w:space="0" w:color="auto"/>
            <w:bottom w:val="none" w:sz="0" w:space="0" w:color="auto"/>
            <w:right w:val="none" w:sz="0" w:space="0" w:color="auto"/>
          </w:divBdr>
          <w:divsChild>
            <w:div w:id="283733172">
              <w:marLeft w:val="0"/>
              <w:marRight w:val="0"/>
              <w:marTop w:val="0"/>
              <w:marBottom w:val="0"/>
              <w:divBdr>
                <w:top w:val="none" w:sz="0" w:space="0" w:color="auto"/>
                <w:left w:val="none" w:sz="0" w:space="12" w:color="auto"/>
                <w:bottom w:val="none" w:sz="0" w:space="0" w:color="auto"/>
                <w:right w:val="none" w:sz="0" w:space="12" w:color="auto"/>
              </w:divBdr>
              <w:divsChild>
                <w:div w:id="1284768318">
                  <w:marLeft w:val="0"/>
                  <w:marRight w:val="0"/>
                  <w:marTop w:val="0"/>
                  <w:marBottom w:val="0"/>
                  <w:divBdr>
                    <w:top w:val="none" w:sz="0" w:space="0" w:color="auto"/>
                    <w:left w:val="none" w:sz="0" w:space="0" w:color="auto"/>
                    <w:bottom w:val="none" w:sz="0" w:space="0" w:color="auto"/>
                    <w:right w:val="none" w:sz="0" w:space="0" w:color="auto"/>
                  </w:divBdr>
                  <w:divsChild>
                    <w:div w:id="109856882">
                      <w:marLeft w:val="0"/>
                      <w:marRight w:val="0"/>
                      <w:marTop w:val="0"/>
                      <w:marBottom w:val="0"/>
                      <w:divBdr>
                        <w:top w:val="none" w:sz="0" w:space="0" w:color="auto"/>
                        <w:left w:val="none" w:sz="0" w:space="0" w:color="auto"/>
                        <w:bottom w:val="none" w:sz="0" w:space="0" w:color="auto"/>
                        <w:right w:val="none" w:sz="0" w:space="0" w:color="auto"/>
                      </w:divBdr>
                      <w:divsChild>
                        <w:div w:id="1508322033">
                          <w:marLeft w:val="0"/>
                          <w:marRight w:val="0"/>
                          <w:marTop w:val="0"/>
                          <w:marBottom w:val="0"/>
                          <w:divBdr>
                            <w:top w:val="none" w:sz="0" w:space="0" w:color="auto"/>
                            <w:left w:val="none" w:sz="0" w:space="0" w:color="auto"/>
                            <w:bottom w:val="none" w:sz="0" w:space="0" w:color="auto"/>
                            <w:right w:val="none" w:sz="0" w:space="0" w:color="auto"/>
                          </w:divBdr>
                          <w:divsChild>
                            <w:div w:id="104621322">
                              <w:marLeft w:val="0"/>
                              <w:marRight w:val="0"/>
                              <w:marTop w:val="0"/>
                              <w:marBottom w:val="0"/>
                              <w:divBdr>
                                <w:top w:val="none" w:sz="0" w:space="0" w:color="auto"/>
                                <w:left w:val="none" w:sz="0" w:space="0" w:color="auto"/>
                                <w:bottom w:val="none" w:sz="0" w:space="0" w:color="auto"/>
                                <w:right w:val="none" w:sz="0" w:space="0" w:color="auto"/>
                              </w:divBdr>
                              <w:divsChild>
                                <w:div w:id="16774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336875">
      <w:bodyDiv w:val="1"/>
      <w:marLeft w:val="0"/>
      <w:marRight w:val="0"/>
      <w:marTop w:val="0"/>
      <w:marBottom w:val="0"/>
      <w:divBdr>
        <w:top w:val="none" w:sz="0" w:space="0" w:color="auto"/>
        <w:left w:val="none" w:sz="0" w:space="0" w:color="auto"/>
        <w:bottom w:val="none" w:sz="0" w:space="0" w:color="auto"/>
        <w:right w:val="none" w:sz="0" w:space="0" w:color="auto"/>
      </w:divBdr>
      <w:divsChild>
        <w:div w:id="2041587988">
          <w:marLeft w:val="0"/>
          <w:marRight w:val="0"/>
          <w:marTop w:val="0"/>
          <w:marBottom w:val="0"/>
          <w:divBdr>
            <w:top w:val="none" w:sz="0" w:space="0" w:color="auto"/>
            <w:left w:val="none" w:sz="0" w:space="0" w:color="auto"/>
            <w:bottom w:val="none" w:sz="0" w:space="0" w:color="auto"/>
            <w:right w:val="none" w:sz="0" w:space="0" w:color="auto"/>
          </w:divBdr>
          <w:divsChild>
            <w:div w:id="2100832058">
              <w:marLeft w:val="0"/>
              <w:marRight w:val="0"/>
              <w:marTop w:val="0"/>
              <w:marBottom w:val="0"/>
              <w:divBdr>
                <w:top w:val="none" w:sz="0" w:space="0" w:color="auto"/>
                <w:left w:val="none" w:sz="0" w:space="0" w:color="auto"/>
                <w:bottom w:val="none" w:sz="0" w:space="0" w:color="auto"/>
                <w:right w:val="none" w:sz="0" w:space="0" w:color="auto"/>
              </w:divBdr>
              <w:divsChild>
                <w:div w:id="3259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94038">
      <w:bodyDiv w:val="1"/>
      <w:marLeft w:val="0"/>
      <w:marRight w:val="0"/>
      <w:marTop w:val="0"/>
      <w:marBottom w:val="0"/>
      <w:divBdr>
        <w:top w:val="none" w:sz="0" w:space="0" w:color="auto"/>
        <w:left w:val="none" w:sz="0" w:space="0" w:color="auto"/>
        <w:bottom w:val="none" w:sz="0" w:space="0" w:color="auto"/>
        <w:right w:val="none" w:sz="0" w:space="0" w:color="auto"/>
      </w:divBdr>
    </w:div>
    <w:div w:id="1980525921">
      <w:bodyDiv w:val="1"/>
      <w:marLeft w:val="0"/>
      <w:marRight w:val="0"/>
      <w:marTop w:val="0"/>
      <w:marBottom w:val="0"/>
      <w:divBdr>
        <w:top w:val="none" w:sz="0" w:space="0" w:color="auto"/>
        <w:left w:val="none" w:sz="0" w:space="0" w:color="auto"/>
        <w:bottom w:val="none" w:sz="0" w:space="0" w:color="auto"/>
        <w:right w:val="none" w:sz="0" w:space="0" w:color="auto"/>
      </w:divBdr>
      <w:divsChild>
        <w:div w:id="262543375">
          <w:marLeft w:val="0"/>
          <w:marRight w:val="0"/>
          <w:marTop w:val="0"/>
          <w:marBottom w:val="0"/>
          <w:divBdr>
            <w:top w:val="none" w:sz="0" w:space="0" w:color="auto"/>
            <w:left w:val="none" w:sz="0" w:space="0" w:color="auto"/>
            <w:bottom w:val="none" w:sz="0" w:space="0" w:color="auto"/>
            <w:right w:val="none" w:sz="0" w:space="0" w:color="auto"/>
          </w:divBdr>
          <w:divsChild>
            <w:div w:id="2138720875">
              <w:marLeft w:val="0"/>
              <w:marRight w:val="0"/>
              <w:marTop w:val="0"/>
              <w:marBottom w:val="0"/>
              <w:divBdr>
                <w:top w:val="none" w:sz="0" w:space="0" w:color="auto"/>
                <w:left w:val="none" w:sz="0" w:space="0" w:color="auto"/>
                <w:bottom w:val="none" w:sz="0" w:space="0" w:color="auto"/>
                <w:right w:val="none" w:sz="0" w:space="0" w:color="auto"/>
              </w:divBdr>
              <w:divsChild>
                <w:div w:id="6753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F568448-AE89-4B15-AED5-DF6C733351F5}">
  <ds:schemaRefs>
    <ds:schemaRef ds:uri="http://schemas.microsoft.com/sharepoint/v3/contenttype/forms"/>
  </ds:schemaRefs>
</ds:datastoreItem>
</file>

<file path=customXml/itemProps2.xml><?xml version="1.0" encoding="utf-8"?>
<ds:datastoreItem xmlns:ds="http://schemas.openxmlformats.org/officeDocument/2006/customXml" ds:itemID="{0FB34D0A-92A0-4F0F-93C4-A0A22A0AD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C3B8A-766A-4B73-B4BA-F6BAE34037EC}">
  <ds:schemaRefs>
    <ds:schemaRef ds:uri="http://schemas.openxmlformats.org/officeDocument/2006/bibliography"/>
  </ds:schemaRefs>
</ds:datastoreItem>
</file>

<file path=customXml/itemProps4.xml><?xml version="1.0" encoding="utf-8"?>
<ds:datastoreItem xmlns:ds="http://schemas.openxmlformats.org/officeDocument/2006/customXml" ds:itemID="{FCC19FFB-96DD-4128-A9F8-A665A40B07B4}">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metadata/properties"/>
    <ds:schemaRef ds:uri="a6cb9e4b-f1d1-4245-83ec-6cad768d538a"/>
    <ds:schemaRef ds:uri="9d85dbaf-23eb-4e57-a637-93dcacc8b1a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6496</Words>
  <Characters>35731</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Nasly Yeana Mosquera Rivas</cp:lastModifiedBy>
  <cp:revision>2</cp:revision>
  <dcterms:created xsi:type="dcterms:W3CDTF">2021-10-20T11:46:00Z</dcterms:created>
  <dcterms:modified xsi:type="dcterms:W3CDTF">2021-10-20T11:46:00Z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