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B0E3" w14:textId="40C797EA" w:rsidR="004D3AE0" w:rsidRPr="00102E93" w:rsidRDefault="004D3AE0" w:rsidP="00102E93">
      <w:pPr>
        <w:spacing w:after="0" w:line="276" w:lineRule="auto"/>
        <w:jc w:val="right"/>
        <w:rPr>
          <w:rFonts w:ascii="Arial" w:eastAsia="Calibri" w:hAnsi="Arial" w:cs="Arial"/>
          <w:b/>
          <w:bCs/>
          <w:lang w:val="es-MX"/>
        </w:rPr>
      </w:pPr>
      <w:bookmarkStart w:id="0" w:name="_Hlk29890381"/>
      <w:bookmarkEnd w:id="0"/>
      <w:r w:rsidRPr="004D3AE0">
        <w:rPr>
          <w:rFonts w:ascii="Arial" w:eastAsia="Times New Roman" w:hAnsi="Arial" w:cs="Arial"/>
          <w:b/>
          <w:bCs/>
          <w:sz w:val="16"/>
          <w:szCs w:val="16"/>
          <w:lang w:val="es-MX" w:eastAsia="es-ES"/>
        </w:rPr>
        <w:t>CCE-DES-FM-17</w:t>
      </w:r>
    </w:p>
    <w:p w14:paraId="1A3AEC3C" w14:textId="6B861BE2" w:rsidR="00102E93" w:rsidRPr="00102E93" w:rsidRDefault="004159AE" w:rsidP="00102E93">
      <w:pPr>
        <w:spacing w:after="0" w:line="240" w:lineRule="auto"/>
        <w:jc w:val="both"/>
        <w:rPr>
          <w:rFonts w:ascii="Arial" w:eastAsia="Calibri" w:hAnsi="Arial" w:cs="Arial"/>
          <w:b/>
          <w:bCs/>
          <w:color w:val="000000" w:themeColor="text1"/>
          <w:lang w:val="es-ES_tradnl"/>
        </w:rPr>
      </w:pPr>
      <w:bookmarkStart w:id="1" w:name="_Hlk65849162"/>
      <w:r>
        <w:rPr>
          <w:rFonts w:ascii="Arial" w:eastAsia="Calibri" w:hAnsi="Arial" w:cs="Arial"/>
          <w:b/>
          <w:bCs/>
          <w:color w:val="000000" w:themeColor="text1"/>
          <w:lang w:val="es-ES_tradnl"/>
        </w:rPr>
        <w:t xml:space="preserve">CAPACIDAD RESIDUAL – Definición </w:t>
      </w:r>
    </w:p>
    <w:p w14:paraId="59C8E50E" w14:textId="77777777" w:rsidR="00102E93" w:rsidRDefault="00102E93" w:rsidP="00102E93">
      <w:pPr>
        <w:spacing w:after="0" w:line="240" w:lineRule="auto"/>
        <w:jc w:val="both"/>
        <w:rPr>
          <w:rFonts w:ascii="Arial" w:eastAsia="Calibri" w:hAnsi="Arial" w:cs="Arial"/>
          <w:color w:val="000000" w:themeColor="text1"/>
          <w:sz w:val="20"/>
          <w:szCs w:val="20"/>
          <w:lang w:val="es-ES_tradnl"/>
        </w:rPr>
      </w:pPr>
    </w:p>
    <w:p w14:paraId="5258988B" w14:textId="685AF95C" w:rsidR="00102E93" w:rsidRDefault="00F57F0F" w:rsidP="00857541">
      <w:pPr>
        <w:spacing w:after="0" w:line="240" w:lineRule="auto"/>
        <w:jc w:val="both"/>
        <w:rPr>
          <w:rFonts w:ascii="Arial" w:eastAsia="Calibri" w:hAnsi="Arial" w:cs="Arial"/>
          <w:color w:val="000000" w:themeColor="text1"/>
          <w:sz w:val="20"/>
          <w:szCs w:val="20"/>
          <w:lang w:val="es-ES_tradnl"/>
        </w:rPr>
      </w:pPr>
      <w:r w:rsidRPr="00F57F0F">
        <w:rPr>
          <w:rFonts w:ascii="Arial" w:eastAsia="Calibri" w:hAnsi="Arial" w:cs="Arial"/>
          <w:color w:val="000000" w:themeColor="text1"/>
          <w:sz w:val="20"/>
          <w:szCs w:val="20"/>
          <w:lang w:val="es-ES_tradnl"/>
        </w:rPr>
        <w:t>La capacidad residual, es definida en el artículo 2.2.1.1.1.3.1 del Decreto 1082 de 2015, como la «[…] aptitud de un oferente para cumplir oportuna y cabalmente con el objeto de un contrato de obra, sin que sus otros compromisos contractuales afecten su habilidad de cumplir con el contrato que está en proceso de selección». Ahora, el artículo 72 de la Ley 1682 de 2013 establece que para calcular la capacidad residual de contratación pública se deben tener en cuenta los factores de experiencia, capacidad financiera, capacidad técnica y capacidad de organización, y en consecuencia faculta al Gobierno para reglamentar la materia</w:t>
      </w:r>
      <w:r>
        <w:rPr>
          <w:rFonts w:ascii="Arial" w:eastAsia="Calibri" w:hAnsi="Arial" w:cs="Arial"/>
          <w:color w:val="000000" w:themeColor="text1"/>
          <w:sz w:val="20"/>
          <w:szCs w:val="20"/>
          <w:lang w:val="es-ES_tradnl"/>
        </w:rPr>
        <w:t xml:space="preserve">. </w:t>
      </w:r>
    </w:p>
    <w:p w14:paraId="051D1EDC" w14:textId="77777777" w:rsidR="00857541" w:rsidRDefault="00857541" w:rsidP="00857541">
      <w:pPr>
        <w:spacing w:after="0" w:line="240" w:lineRule="auto"/>
        <w:jc w:val="both"/>
        <w:rPr>
          <w:rFonts w:ascii="Arial" w:eastAsia="Calibri" w:hAnsi="Arial" w:cs="Arial"/>
          <w:b/>
          <w:bCs/>
          <w:color w:val="000000" w:themeColor="text1"/>
          <w:lang w:val="es-ES_tradnl"/>
        </w:rPr>
      </w:pPr>
    </w:p>
    <w:p w14:paraId="6014AB6F" w14:textId="493588A1" w:rsidR="00102E93" w:rsidRDefault="00102E93" w:rsidP="00857541">
      <w:pPr>
        <w:spacing w:after="0" w:line="240" w:lineRule="auto"/>
        <w:jc w:val="both"/>
        <w:rPr>
          <w:rFonts w:ascii="Arial" w:eastAsia="Calibri" w:hAnsi="Arial" w:cs="Arial"/>
          <w:b/>
          <w:bCs/>
          <w:color w:val="000000" w:themeColor="text1"/>
          <w:lang w:val="es-ES_tradnl"/>
        </w:rPr>
      </w:pPr>
      <w:r w:rsidRPr="004E01A9">
        <w:rPr>
          <w:rFonts w:ascii="Arial" w:eastAsia="Calibri" w:hAnsi="Arial" w:cs="Arial"/>
          <w:b/>
          <w:bCs/>
          <w:color w:val="000000" w:themeColor="text1"/>
          <w:lang w:val="es-ES_tradnl"/>
        </w:rPr>
        <w:t>CAUSALES DE RECHAZO –</w:t>
      </w:r>
      <w:r>
        <w:rPr>
          <w:rFonts w:ascii="Arial" w:eastAsia="Calibri" w:hAnsi="Arial" w:cs="Arial"/>
          <w:b/>
          <w:bCs/>
          <w:color w:val="000000" w:themeColor="text1"/>
          <w:lang w:val="es-ES"/>
        </w:rPr>
        <w:t xml:space="preserve"> </w:t>
      </w:r>
      <w:r>
        <w:rPr>
          <w:rFonts w:ascii="Arial" w:eastAsia="Calibri" w:hAnsi="Arial" w:cs="Arial"/>
          <w:b/>
          <w:bCs/>
          <w:color w:val="000000" w:themeColor="text1"/>
          <w:lang w:val="es-ES_tradnl"/>
        </w:rPr>
        <w:t>N</w:t>
      </w:r>
      <w:r w:rsidRPr="004E01A9">
        <w:rPr>
          <w:rFonts w:ascii="Arial" w:eastAsia="Calibri" w:hAnsi="Arial" w:cs="Arial"/>
          <w:b/>
          <w:bCs/>
          <w:color w:val="000000" w:themeColor="text1"/>
          <w:lang w:val="es-ES_tradnl"/>
        </w:rPr>
        <w:t>o pueden ser caprichosas ni arbitrarias</w:t>
      </w:r>
    </w:p>
    <w:p w14:paraId="25C776DC" w14:textId="77777777" w:rsidR="00857541" w:rsidRPr="004E01A9" w:rsidRDefault="00857541" w:rsidP="00857541">
      <w:pPr>
        <w:spacing w:after="0" w:line="240" w:lineRule="auto"/>
        <w:jc w:val="both"/>
        <w:rPr>
          <w:rFonts w:ascii="Arial" w:eastAsia="Calibri" w:hAnsi="Arial" w:cs="Arial"/>
          <w:b/>
          <w:bCs/>
          <w:color w:val="000000" w:themeColor="text1"/>
          <w:lang w:val="es-ES_tradnl"/>
        </w:rPr>
      </w:pPr>
    </w:p>
    <w:p w14:paraId="048A2425" w14:textId="77777777" w:rsidR="00F57F0F" w:rsidRDefault="00F57F0F" w:rsidP="004D3AE0">
      <w:pPr>
        <w:spacing w:after="0" w:line="240" w:lineRule="auto"/>
        <w:jc w:val="both"/>
        <w:rPr>
          <w:rFonts w:ascii="Arial" w:eastAsia="Calibri" w:hAnsi="Arial" w:cs="Arial"/>
          <w:color w:val="000000" w:themeColor="text1"/>
          <w:sz w:val="20"/>
          <w:szCs w:val="20"/>
          <w:lang w:val="es-ES_tradnl"/>
        </w:rPr>
      </w:pPr>
      <w:r w:rsidRPr="00F57F0F">
        <w:rPr>
          <w:rFonts w:ascii="Arial" w:eastAsia="Calibri" w:hAnsi="Arial" w:cs="Arial"/>
          <w:color w:val="000000" w:themeColor="text1"/>
          <w:sz w:val="20"/>
          <w:szCs w:val="20"/>
          <w:lang w:val="es-ES_tradnl"/>
        </w:rPr>
        <w:t>Conforme al inciso 1 del artículo 209 de la Constitución Política de Colombia, la función administrativa está al servicio de los intereses generales y se desarrolla, entre otros, con fundamento en el principio de imparcialidad. En este sentido, el numeral 3 del artículo 3 de la Ley 1437 de 2011 prescribe que «En virtud del principio de imparcialidad, las autoridades deberán actuar teniendo en cuenta que la finalidad de los procedimientos consiste en asegurar y garantizar los derechos de todas las personas sin discriminación alguna y sin tener en consideración factores de afecto o de interés y, en general, cualquier clase de motivación subjetiva». Esta directriz es de especial relevancia en materia de contratación estatal, ya que –en virtud del artículo 77 de la Ley 80 de 1993 y el artículo 13 de la Ley 1150 de 2007– se integra tanto al régimen de las entidades sometidas como al de las exceptuadas del Estatuto General de Contratación de la Administración Pública, guardando una estrecha relación con el principio de selección objetiva.</w:t>
      </w:r>
    </w:p>
    <w:bookmarkEnd w:id="1"/>
    <w:p w14:paraId="023D8D88" w14:textId="77777777" w:rsidR="004D3AE0" w:rsidRPr="004D3AE0" w:rsidRDefault="004D3AE0" w:rsidP="004D3AE0">
      <w:pPr>
        <w:spacing w:after="0" w:line="240" w:lineRule="auto"/>
        <w:jc w:val="both"/>
        <w:rPr>
          <w:rFonts w:ascii="Arial" w:eastAsia="Calibri" w:hAnsi="Arial" w:cs="Arial"/>
          <w:sz w:val="20"/>
          <w:szCs w:val="20"/>
          <w:lang w:val="es-MX"/>
        </w:rPr>
      </w:pPr>
    </w:p>
    <w:p w14:paraId="0E6B3CCD" w14:textId="77777777" w:rsidR="004D3AE0" w:rsidRPr="004D3AE0" w:rsidRDefault="004D3AE0" w:rsidP="004D3AE0">
      <w:pPr>
        <w:spacing w:after="0" w:line="240" w:lineRule="auto"/>
        <w:jc w:val="both"/>
        <w:rPr>
          <w:rFonts w:ascii="Arial" w:eastAsia="Calibri" w:hAnsi="Arial" w:cs="Arial"/>
          <w:b/>
          <w:lang w:val="es-MX"/>
        </w:rPr>
      </w:pPr>
      <w:bookmarkStart w:id="2" w:name="_Hlk65849173"/>
      <w:r w:rsidRPr="004D3AE0">
        <w:rPr>
          <w:rFonts w:ascii="Arial" w:eastAsia="Calibri" w:hAnsi="Arial" w:cs="Arial"/>
          <w:b/>
          <w:lang w:val="es-MX"/>
        </w:rPr>
        <w:t xml:space="preserve">CAPACIDAD RESIDUAL – Rechazo de la oferta – Afectación – Subsanabilidad </w:t>
      </w:r>
    </w:p>
    <w:bookmarkEnd w:id="2"/>
    <w:p w14:paraId="43084643" w14:textId="77777777" w:rsidR="004D3AE0" w:rsidRPr="004D3AE0" w:rsidRDefault="004D3AE0" w:rsidP="004D3AE0">
      <w:pPr>
        <w:spacing w:after="0" w:line="240" w:lineRule="auto"/>
        <w:jc w:val="both"/>
        <w:rPr>
          <w:rFonts w:ascii="Arial" w:eastAsia="Calibri" w:hAnsi="Arial" w:cs="Arial"/>
          <w:b/>
          <w:sz w:val="20"/>
          <w:szCs w:val="20"/>
          <w:lang w:val="es-MX"/>
        </w:rPr>
      </w:pPr>
    </w:p>
    <w:p w14:paraId="4FDF5B14" w14:textId="798EADFE" w:rsidR="004D3AE0" w:rsidRDefault="00F57F0F" w:rsidP="004D3AE0">
      <w:pPr>
        <w:spacing w:after="0" w:line="240" w:lineRule="auto"/>
        <w:jc w:val="both"/>
        <w:rPr>
          <w:rFonts w:ascii="Arial" w:hAnsi="Arial" w:cs="Arial"/>
          <w:sz w:val="20"/>
          <w:szCs w:val="20"/>
        </w:rPr>
      </w:pPr>
      <w:r w:rsidRPr="00F57F0F">
        <w:rPr>
          <w:rFonts w:ascii="Arial" w:hAnsi="Arial" w:cs="Arial"/>
          <w:sz w:val="20"/>
          <w:szCs w:val="20"/>
        </w:rPr>
        <w:t xml:space="preserve">Aunque las causales de rechazo del literal E, H y Z del numeral 1.15 de los documentos tipo –versión 3 de licitación de obra pública– y E, H y AA –versión 2 de selección abreviada de menor cuantía–, se relacionan con la capacidad residual como requisito habilitante, estas se aplican en supuestos diferentes, </w:t>
      </w:r>
      <w:proofErr w:type="gramStart"/>
      <w:r w:rsidRPr="00F57F0F">
        <w:rPr>
          <w:rFonts w:ascii="Arial" w:hAnsi="Arial" w:cs="Arial"/>
          <w:sz w:val="20"/>
          <w:szCs w:val="20"/>
        </w:rPr>
        <w:t>de acuerdo a</w:t>
      </w:r>
      <w:proofErr w:type="gramEnd"/>
      <w:r w:rsidRPr="00F57F0F">
        <w:rPr>
          <w:rFonts w:ascii="Arial" w:hAnsi="Arial" w:cs="Arial"/>
          <w:sz w:val="20"/>
          <w:szCs w:val="20"/>
        </w:rPr>
        <w:t xml:space="preserve"> lo explicado ut supra. La causal del literal H de ambos «Documentos Base»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Además, la causal del literal Z –versión 3 de licitación de obra pública– y AA en –versión 2 de selección abreviada de menor cuantía–, se presenta cuando el proponente deja de informar la totalidad de los contratos que tiene en ejecución antes del cierre. Por ejemplo, si el proponente, teniendo tres contratos en ejecución antes del cierre, no los informa todos.</w:t>
      </w:r>
    </w:p>
    <w:p w14:paraId="71B5DB63" w14:textId="77777777" w:rsidR="00F57F0F" w:rsidRPr="004D3AE0" w:rsidRDefault="00F57F0F" w:rsidP="004D3AE0">
      <w:pPr>
        <w:spacing w:after="0" w:line="240" w:lineRule="auto"/>
        <w:jc w:val="both"/>
        <w:rPr>
          <w:rFonts w:ascii="Arial" w:eastAsia="Calibri" w:hAnsi="Arial" w:cs="Arial"/>
          <w:sz w:val="20"/>
          <w:szCs w:val="20"/>
          <w:lang w:val="es-MX"/>
        </w:rPr>
      </w:pPr>
    </w:p>
    <w:p w14:paraId="46B5FE82" w14:textId="770EDD19" w:rsidR="004D3AE0" w:rsidRPr="004D3AE0" w:rsidRDefault="004D3AE0" w:rsidP="004D3AE0">
      <w:pPr>
        <w:spacing w:after="0" w:line="240" w:lineRule="auto"/>
        <w:jc w:val="both"/>
        <w:rPr>
          <w:rFonts w:ascii="Arial" w:eastAsia="Calibri" w:hAnsi="Arial" w:cs="Arial"/>
          <w:b/>
          <w:lang w:val="es-MX"/>
        </w:rPr>
      </w:pPr>
      <w:bookmarkStart w:id="3" w:name="_Hlk65849188"/>
      <w:r w:rsidRPr="004D3AE0">
        <w:rPr>
          <w:rFonts w:ascii="Arial" w:eastAsia="Calibri" w:hAnsi="Arial" w:cs="Arial"/>
          <w:b/>
          <w:lang w:val="es-MX"/>
        </w:rPr>
        <w:t xml:space="preserve">RECHAZO DE LA OFERTA – Capacidad residual – Documento </w:t>
      </w:r>
      <w:r w:rsidR="00DC2697">
        <w:rPr>
          <w:rFonts w:ascii="Arial" w:eastAsia="Calibri" w:hAnsi="Arial" w:cs="Arial"/>
          <w:b/>
          <w:lang w:val="es-MX"/>
        </w:rPr>
        <w:t>b</w:t>
      </w:r>
      <w:r w:rsidRPr="004D3AE0">
        <w:rPr>
          <w:rFonts w:ascii="Arial" w:eastAsia="Calibri" w:hAnsi="Arial" w:cs="Arial"/>
          <w:b/>
          <w:lang w:val="es-MX"/>
        </w:rPr>
        <w:t xml:space="preserve">ase – Literal </w:t>
      </w:r>
      <w:r w:rsidR="00DC2697">
        <w:rPr>
          <w:rFonts w:ascii="Arial" w:eastAsia="Calibri" w:hAnsi="Arial" w:cs="Arial"/>
          <w:b/>
          <w:lang w:val="es-MX"/>
        </w:rPr>
        <w:t>z</w:t>
      </w:r>
      <w:r w:rsidRPr="004D3AE0">
        <w:rPr>
          <w:rFonts w:ascii="Arial" w:eastAsia="Calibri" w:hAnsi="Arial" w:cs="Arial"/>
          <w:b/>
          <w:lang w:val="es-MX"/>
        </w:rPr>
        <w:t xml:space="preserve"> </w:t>
      </w:r>
      <w:r w:rsidR="00AA605B" w:rsidRPr="004D3AE0">
        <w:rPr>
          <w:rFonts w:ascii="Arial" w:eastAsia="Calibri" w:hAnsi="Arial" w:cs="Arial"/>
          <w:b/>
          <w:lang w:val="es-MX"/>
        </w:rPr>
        <w:t xml:space="preserve">– Versión 3 – Licitación </w:t>
      </w:r>
      <w:r w:rsidR="00DC2697">
        <w:rPr>
          <w:rFonts w:ascii="Arial" w:eastAsia="Calibri" w:hAnsi="Arial" w:cs="Arial"/>
          <w:b/>
          <w:lang w:val="es-MX"/>
        </w:rPr>
        <w:t>p</w:t>
      </w:r>
      <w:r w:rsidR="00AA605B" w:rsidRPr="004D3AE0">
        <w:rPr>
          <w:rFonts w:ascii="Arial" w:eastAsia="Calibri" w:hAnsi="Arial" w:cs="Arial"/>
          <w:b/>
          <w:lang w:val="es-MX"/>
        </w:rPr>
        <w:t>ública</w:t>
      </w:r>
      <w:r w:rsidR="00AA605B">
        <w:rPr>
          <w:rFonts w:ascii="Arial" w:eastAsia="Calibri" w:hAnsi="Arial" w:cs="Arial"/>
          <w:b/>
          <w:lang w:val="es-MX"/>
        </w:rPr>
        <w:t xml:space="preserve"> </w:t>
      </w:r>
      <w:r w:rsidR="00AA605B" w:rsidRPr="004D3AE0">
        <w:rPr>
          <w:rFonts w:ascii="Arial" w:eastAsia="Calibri" w:hAnsi="Arial" w:cs="Arial"/>
          <w:b/>
          <w:lang w:val="es-MX"/>
        </w:rPr>
        <w:t xml:space="preserve">– </w:t>
      </w:r>
      <w:r w:rsidR="00AA605B" w:rsidRPr="004D3AE0">
        <w:rPr>
          <w:rFonts w:ascii="Arial" w:hAnsi="Arial" w:cs="Arial"/>
          <w:b/>
          <w:lang w:val="es-MX"/>
        </w:rPr>
        <w:t xml:space="preserve">Versión 2 − </w:t>
      </w:r>
      <w:r w:rsidR="00AA605B" w:rsidRPr="004D3AE0">
        <w:rPr>
          <w:rFonts w:ascii="Arial" w:eastAsia="Calibri" w:hAnsi="Arial" w:cs="Arial"/>
          <w:b/>
          <w:lang w:val="es-MX"/>
        </w:rPr>
        <w:t xml:space="preserve">Selección </w:t>
      </w:r>
      <w:r w:rsidR="00AA605B" w:rsidRPr="004D3AE0">
        <w:rPr>
          <w:rFonts w:ascii="Arial" w:hAnsi="Arial" w:cs="Arial"/>
          <w:b/>
          <w:lang w:val="es-MX"/>
        </w:rPr>
        <w:t>abreviada de menor cuantía –</w:t>
      </w:r>
      <w:r w:rsidRPr="004D3AE0">
        <w:rPr>
          <w:rFonts w:ascii="Arial" w:eastAsia="Calibri" w:hAnsi="Arial" w:cs="Arial"/>
          <w:b/>
          <w:lang w:val="es-MX"/>
        </w:rPr>
        <w:t xml:space="preserve">Literal </w:t>
      </w:r>
      <w:proofErr w:type="spellStart"/>
      <w:r w:rsidR="00DC2697">
        <w:rPr>
          <w:rFonts w:ascii="Arial" w:eastAsia="Calibri" w:hAnsi="Arial" w:cs="Arial"/>
          <w:b/>
          <w:lang w:val="es-MX"/>
        </w:rPr>
        <w:t>aa</w:t>
      </w:r>
      <w:proofErr w:type="spellEnd"/>
      <w:r w:rsidRPr="004D3AE0">
        <w:rPr>
          <w:rFonts w:ascii="Arial" w:eastAsia="Calibri" w:hAnsi="Arial" w:cs="Arial"/>
          <w:b/>
          <w:lang w:val="es-MX"/>
        </w:rPr>
        <w:t xml:space="preserve"> − Alcance </w:t>
      </w:r>
    </w:p>
    <w:bookmarkEnd w:id="3"/>
    <w:p w14:paraId="4EF19ED0" w14:textId="77777777" w:rsidR="004D3AE0" w:rsidRPr="004D3AE0" w:rsidRDefault="004D3AE0" w:rsidP="004D3AE0">
      <w:pPr>
        <w:spacing w:after="0" w:line="240" w:lineRule="auto"/>
        <w:jc w:val="both"/>
        <w:rPr>
          <w:rFonts w:ascii="Arial" w:eastAsia="Calibri" w:hAnsi="Arial" w:cs="Arial"/>
          <w:sz w:val="20"/>
          <w:szCs w:val="20"/>
          <w:lang w:val="es-MX"/>
        </w:rPr>
      </w:pPr>
    </w:p>
    <w:p w14:paraId="62F36B46" w14:textId="77777777" w:rsidR="00F57F0F" w:rsidRDefault="00F57F0F" w:rsidP="00F57F0F">
      <w:pPr>
        <w:spacing w:after="0" w:line="240" w:lineRule="auto"/>
        <w:jc w:val="both"/>
        <w:rPr>
          <w:rFonts w:ascii="Arial" w:hAnsi="Arial" w:cs="Arial"/>
          <w:sz w:val="20"/>
          <w:szCs w:val="20"/>
        </w:rPr>
      </w:pPr>
      <w:r w:rsidRPr="00F57F0F">
        <w:rPr>
          <w:rFonts w:ascii="Arial" w:hAnsi="Arial" w:cs="Arial"/>
          <w:sz w:val="20"/>
          <w:szCs w:val="20"/>
        </w:rPr>
        <w:t xml:space="preserve">La causal del literal Z de los documentos tipo –versión 3 de licitación de obra pública– y AA –versión 2 de selección abreviada de menor cuantía–, procede cuando el proponente no informa todos los contratos,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el que el proponente «corrija» el </w:t>
      </w:r>
      <w:r w:rsidRPr="00F57F0F">
        <w:rPr>
          <w:rFonts w:ascii="Arial" w:hAnsi="Arial" w:cs="Arial"/>
          <w:sz w:val="20"/>
          <w:szCs w:val="20"/>
        </w:rPr>
        <w:lastRenderedPageBreak/>
        <w:t>error e informe la existencia de un contrato no informado, implica aceptar que ocurrió la causal del literal Z de los documentos tipo –versión 3 de licitación de obra pública– y AA –versión 2 de selección abreviada de menor cuantía–, esto es, que el proponente incumplió su obligación de reportar todos los contratos que tenía en ejecución.</w:t>
      </w:r>
      <w:r>
        <w:rPr>
          <w:rFonts w:ascii="Arial" w:hAnsi="Arial" w:cs="Arial"/>
          <w:sz w:val="20"/>
          <w:szCs w:val="20"/>
        </w:rPr>
        <w:t xml:space="preserve"> </w:t>
      </w:r>
    </w:p>
    <w:p w14:paraId="275A3291" w14:textId="77777777" w:rsidR="00F57F0F" w:rsidRDefault="00F57F0F" w:rsidP="00F57F0F">
      <w:pPr>
        <w:spacing w:after="0" w:line="240" w:lineRule="auto"/>
        <w:jc w:val="both"/>
        <w:rPr>
          <w:rFonts w:ascii="Arial" w:hAnsi="Arial" w:cs="Arial"/>
          <w:sz w:val="20"/>
          <w:szCs w:val="20"/>
        </w:rPr>
      </w:pPr>
    </w:p>
    <w:p w14:paraId="61F53512" w14:textId="77777777" w:rsidR="004D3AE0" w:rsidRPr="004D3AE0" w:rsidRDefault="004D3AE0" w:rsidP="004D3AE0">
      <w:pPr>
        <w:spacing w:after="0" w:line="240" w:lineRule="auto"/>
        <w:jc w:val="both"/>
        <w:rPr>
          <w:rFonts w:ascii="Arial" w:hAnsi="Arial" w:cs="Arial"/>
          <w:lang w:val="es-MX"/>
        </w:rPr>
      </w:pPr>
    </w:p>
    <w:p w14:paraId="1701CF08" w14:textId="77777777" w:rsidR="004D3AE0" w:rsidRPr="004D3AE0" w:rsidRDefault="004D3AE0" w:rsidP="004D3AE0">
      <w:pPr>
        <w:spacing w:after="200" w:line="276" w:lineRule="auto"/>
        <w:rPr>
          <w:rFonts w:ascii="Arial" w:hAnsi="Arial" w:cs="Arial"/>
          <w:color w:val="000000" w:themeColor="text1"/>
          <w:lang w:val="es-MX"/>
        </w:rPr>
      </w:pPr>
      <w:r w:rsidRPr="004D3AE0">
        <w:rPr>
          <w:rFonts w:ascii="Arial" w:hAnsi="Arial" w:cs="Arial"/>
          <w:color w:val="000000" w:themeColor="text1"/>
          <w:lang w:val="es-MX"/>
        </w:rPr>
        <w:br w:type="page"/>
      </w:r>
    </w:p>
    <w:p w14:paraId="4D2BEAF4" w14:textId="7903C4E6" w:rsidR="004D3AE0" w:rsidRPr="004D3AE0" w:rsidRDefault="009011FA" w:rsidP="009011FA">
      <w:pPr>
        <w:spacing w:after="0" w:line="240" w:lineRule="auto"/>
        <w:jc w:val="right"/>
        <w:rPr>
          <w:rFonts w:ascii="Arial" w:eastAsia="Calibri" w:hAnsi="Arial" w:cs="Arial"/>
          <w:lang w:val="es-MX"/>
        </w:rPr>
      </w:pPr>
      <w:r>
        <w:rPr>
          <w:noProof/>
        </w:rPr>
        <w:lastRenderedPageBreak/>
        <w:drawing>
          <wp:inline distT="0" distB="0" distL="0" distR="0" wp14:anchorId="20A5A1CB" wp14:editId="0D3CB481">
            <wp:extent cx="1771650" cy="485775"/>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1771650" cy="485775"/>
                    </a:xfrm>
                    <a:prstGeom prst="rect">
                      <a:avLst/>
                    </a:prstGeom>
                  </pic:spPr>
                </pic:pic>
              </a:graphicData>
            </a:graphic>
          </wp:inline>
        </w:drawing>
      </w:r>
    </w:p>
    <w:p w14:paraId="28E18402" w14:textId="7C8FCAC3" w:rsidR="004D3AE0" w:rsidRDefault="004D3AE0" w:rsidP="004D3AE0">
      <w:pPr>
        <w:spacing w:after="0" w:line="240" w:lineRule="auto"/>
        <w:rPr>
          <w:rFonts w:ascii="Arial" w:eastAsia="Calibri" w:hAnsi="Arial" w:cs="Arial"/>
          <w:lang w:val="es-MX"/>
        </w:rPr>
      </w:pPr>
    </w:p>
    <w:p w14:paraId="33628457" w14:textId="7B887943" w:rsidR="009011FA" w:rsidRPr="00E756BF" w:rsidRDefault="009011FA" w:rsidP="009011FA">
      <w:pPr>
        <w:spacing w:after="0" w:line="240" w:lineRule="auto"/>
        <w:jc w:val="right"/>
        <w:rPr>
          <w:rFonts w:ascii="Arial" w:eastAsia="Calibri" w:hAnsi="Arial" w:cs="Arial"/>
          <w:lang w:val="es-MX"/>
        </w:rPr>
      </w:pPr>
    </w:p>
    <w:p w14:paraId="6E9213BF" w14:textId="4DD196B7" w:rsidR="004D3AE0" w:rsidRPr="00E756BF" w:rsidRDefault="00E756BF" w:rsidP="004D3AE0">
      <w:pPr>
        <w:spacing w:after="0" w:line="240" w:lineRule="auto"/>
        <w:rPr>
          <w:rFonts w:ascii="Arial" w:eastAsia="Calibri" w:hAnsi="Arial" w:cs="Arial"/>
          <w:lang w:val="es-MX"/>
        </w:rPr>
      </w:pPr>
      <w:r w:rsidRPr="00E756BF">
        <w:rPr>
          <w:rFonts w:ascii="Arial" w:hAnsi="Arial" w:cs="Arial"/>
        </w:rPr>
        <w:t xml:space="preserve">Bogotá, </w:t>
      </w:r>
      <w:r w:rsidR="009011FA">
        <w:rPr>
          <w:rFonts w:ascii="Arial" w:hAnsi="Arial" w:cs="Arial"/>
        </w:rPr>
        <w:t xml:space="preserve">13 </w:t>
      </w:r>
      <w:proofErr w:type="gramStart"/>
      <w:r w:rsidR="009011FA">
        <w:rPr>
          <w:rFonts w:ascii="Arial" w:hAnsi="Arial" w:cs="Arial"/>
        </w:rPr>
        <w:t>Octubre</w:t>
      </w:r>
      <w:proofErr w:type="gramEnd"/>
      <w:r w:rsidR="009011FA">
        <w:rPr>
          <w:rFonts w:ascii="Arial" w:hAnsi="Arial" w:cs="Arial"/>
        </w:rPr>
        <w:t xml:space="preserve"> 2021</w:t>
      </w:r>
    </w:p>
    <w:p w14:paraId="5DC558EA" w14:textId="77777777" w:rsidR="00E44D14" w:rsidRPr="004D3AE0" w:rsidRDefault="00E44D14" w:rsidP="004D3AE0">
      <w:pPr>
        <w:spacing w:after="0" w:line="240" w:lineRule="auto"/>
        <w:rPr>
          <w:rFonts w:ascii="Arial" w:eastAsia="Calibri" w:hAnsi="Arial" w:cs="Arial"/>
          <w:lang w:val="es-MX"/>
        </w:rPr>
      </w:pPr>
    </w:p>
    <w:p w14:paraId="750C6A1D" w14:textId="28939065" w:rsidR="004D3AE0" w:rsidRPr="004D3AE0" w:rsidRDefault="004D3AE0" w:rsidP="004D3AE0">
      <w:pPr>
        <w:spacing w:after="0" w:line="240" w:lineRule="auto"/>
        <w:rPr>
          <w:rFonts w:ascii="Arial" w:eastAsia="Calibri" w:hAnsi="Arial" w:cs="Arial"/>
          <w:lang w:val="es-MX"/>
        </w:rPr>
      </w:pPr>
      <w:r w:rsidRPr="004D3AE0">
        <w:rPr>
          <w:rFonts w:ascii="Arial" w:eastAsia="Calibri" w:hAnsi="Arial" w:cs="Arial"/>
          <w:lang w:val="es-MX"/>
        </w:rPr>
        <w:t>Señor</w:t>
      </w:r>
    </w:p>
    <w:p w14:paraId="784FD1BE" w14:textId="32FB1565" w:rsidR="004D3AE0" w:rsidRPr="004D3AE0" w:rsidRDefault="008136CF" w:rsidP="004D3AE0">
      <w:pPr>
        <w:spacing w:after="0" w:line="240" w:lineRule="auto"/>
        <w:rPr>
          <w:rFonts w:ascii="Arial" w:hAnsi="Arial" w:cs="Arial"/>
          <w:b/>
          <w:bCs/>
          <w:lang w:val="es-MX"/>
        </w:rPr>
      </w:pPr>
      <w:r>
        <w:rPr>
          <w:rFonts w:ascii="Arial" w:hAnsi="Arial" w:cs="Arial"/>
          <w:b/>
          <w:bCs/>
          <w:lang w:val="es-MX"/>
        </w:rPr>
        <w:t>Peticionario</w:t>
      </w:r>
    </w:p>
    <w:p w14:paraId="74091155" w14:textId="77777777" w:rsidR="004D3AE0" w:rsidRPr="004D3AE0" w:rsidRDefault="004D3AE0" w:rsidP="004D3AE0">
      <w:pPr>
        <w:spacing w:after="0" w:line="240" w:lineRule="auto"/>
        <w:rPr>
          <w:rFonts w:ascii="Arial" w:hAnsi="Arial" w:cs="Arial"/>
          <w:lang w:val="es-MX"/>
        </w:rPr>
      </w:pPr>
    </w:p>
    <w:p w14:paraId="1AEADAB9" w14:textId="77777777" w:rsidR="004D3AE0" w:rsidRPr="004D3AE0" w:rsidRDefault="004D3AE0" w:rsidP="004D3AE0">
      <w:pPr>
        <w:spacing w:after="0" w:line="240" w:lineRule="auto"/>
        <w:rPr>
          <w:rFonts w:ascii="Arial" w:eastAsia="Calibri" w:hAnsi="Arial" w:cs="Arial"/>
          <w:lang w:val="es-MX"/>
        </w:rPr>
      </w:pPr>
    </w:p>
    <w:p w14:paraId="3ED5B3F6" w14:textId="77777777" w:rsidR="004D3AE0" w:rsidRPr="004D3AE0" w:rsidRDefault="004D3AE0" w:rsidP="004D3AE0">
      <w:pPr>
        <w:spacing w:after="0" w:line="240" w:lineRule="auto"/>
        <w:rPr>
          <w:rFonts w:ascii="Arial" w:eastAsia="Calibri" w:hAnsi="Arial" w:cs="Arial"/>
          <w:lang w:val="es-MX"/>
        </w:rPr>
      </w:pPr>
    </w:p>
    <w:p w14:paraId="2765CC85" w14:textId="078DFF03" w:rsidR="004D3AE0" w:rsidRPr="004D3AE0" w:rsidRDefault="004D3AE0" w:rsidP="004D3AE0">
      <w:pPr>
        <w:spacing w:after="0" w:line="240" w:lineRule="auto"/>
        <w:rPr>
          <w:rFonts w:ascii="Arial" w:eastAsia="Calibri" w:hAnsi="Arial" w:cs="Arial"/>
          <w:b/>
          <w:lang w:val="es-MX"/>
        </w:rPr>
      </w:pPr>
      <w:r w:rsidRPr="004D3AE0">
        <w:rPr>
          <w:rFonts w:ascii="Arial" w:eastAsia="Calibri" w:hAnsi="Arial" w:cs="Arial"/>
          <w:lang w:val="es-MX"/>
        </w:rPr>
        <w:t xml:space="preserve">                                            </w:t>
      </w:r>
      <w:r w:rsidRPr="004D3AE0">
        <w:rPr>
          <w:rFonts w:ascii="Arial" w:eastAsia="Calibri" w:hAnsi="Arial" w:cs="Arial"/>
          <w:b/>
          <w:lang w:val="es-MX"/>
        </w:rPr>
        <w:t xml:space="preserve">Concepto C − </w:t>
      </w:r>
      <w:r w:rsidR="008136CF">
        <w:rPr>
          <w:rFonts w:ascii="Arial" w:eastAsia="Calibri" w:hAnsi="Arial" w:cs="Arial"/>
          <w:b/>
          <w:lang w:val="es-MX"/>
        </w:rPr>
        <w:t>485</w:t>
      </w:r>
      <w:r w:rsidRPr="004D3AE0">
        <w:rPr>
          <w:rFonts w:ascii="Arial" w:eastAsia="Calibri" w:hAnsi="Arial" w:cs="Arial"/>
          <w:b/>
          <w:lang w:val="es-MX"/>
        </w:rPr>
        <w:t xml:space="preserve"> de 2021</w:t>
      </w:r>
    </w:p>
    <w:p w14:paraId="0763D03A" w14:textId="77777777" w:rsidR="004D3AE0" w:rsidRPr="004D3AE0" w:rsidRDefault="004D3AE0" w:rsidP="004D3AE0">
      <w:pPr>
        <w:spacing w:after="0" w:line="240" w:lineRule="auto"/>
        <w:rPr>
          <w:rFonts w:ascii="Arial" w:eastAsia="Calibri" w:hAnsi="Arial" w:cs="Arial"/>
          <w:lang w:val="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D3AE0" w:rsidRPr="004D3AE0" w14:paraId="132D2712" w14:textId="77777777" w:rsidTr="004159AE">
        <w:tc>
          <w:tcPr>
            <w:tcW w:w="2689" w:type="dxa"/>
            <w:hideMark/>
          </w:tcPr>
          <w:p w14:paraId="1B38069B" w14:textId="77777777" w:rsidR="004D3AE0" w:rsidRPr="004D3AE0" w:rsidRDefault="004D3AE0" w:rsidP="004D3AE0">
            <w:pPr>
              <w:rPr>
                <w:rFonts w:ascii="Arial" w:eastAsia="Calibri" w:hAnsi="Arial" w:cs="Arial"/>
                <w:lang w:val="es-MX"/>
              </w:rPr>
            </w:pPr>
            <w:r w:rsidRPr="004D3AE0">
              <w:rPr>
                <w:rFonts w:ascii="Arial" w:eastAsia="Calibri" w:hAnsi="Arial" w:cs="Arial"/>
                <w:b/>
                <w:lang w:val="es-MX"/>
              </w:rPr>
              <w:t>Temas:</w:t>
            </w:r>
            <w:r w:rsidRPr="004D3AE0">
              <w:rPr>
                <w:rFonts w:ascii="Arial" w:eastAsia="Calibri" w:hAnsi="Arial" w:cs="Arial"/>
                <w:lang w:val="es-MX"/>
              </w:rPr>
              <w:t xml:space="preserve">           </w:t>
            </w:r>
          </w:p>
          <w:p w14:paraId="4F62315D" w14:textId="77777777" w:rsidR="004D3AE0" w:rsidRPr="004D3AE0" w:rsidRDefault="004D3AE0" w:rsidP="004D3AE0">
            <w:pPr>
              <w:rPr>
                <w:rFonts w:ascii="Arial" w:eastAsia="Calibri" w:hAnsi="Arial" w:cs="Arial"/>
                <w:lang w:val="es-MX"/>
              </w:rPr>
            </w:pPr>
            <w:r w:rsidRPr="004D3AE0">
              <w:rPr>
                <w:rFonts w:ascii="Arial" w:eastAsia="Calibri" w:hAnsi="Arial" w:cs="Arial"/>
                <w:lang w:val="es-MX"/>
              </w:rPr>
              <w:t xml:space="preserve">                           </w:t>
            </w:r>
          </w:p>
        </w:tc>
        <w:tc>
          <w:tcPr>
            <w:tcW w:w="6237" w:type="dxa"/>
            <w:hideMark/>
          </w:tcPr>
          <w:p w14:paraId="6E44DEAE" w14:textId="33D0ABDF" w:rsidR="00AA605B" w:rsidRPr="004159AE" w:rsidRDefault="004159AE" w:rsidP="00AA605B">
            <w:pPr>
              <w:jc w:val="both"/>
              <w:rPr>
                <w:rFonts w:ascii="Arial" w:eastAsia="Calibri" w:hAnsi="Arial" w:cs="Arial"/>
                <w:color w:val="000000" w:themeColor="text1"/>
                <w:lang w:val="es-ES_tradnl"/>
              </w:rPr>
            </w:pPr>
            <w:r>
              <w:rPr>
                <w:rFonts w:ascii="Arial" w:eastAsia="Calibri" w:hAnsi="Arial" w:cs="Arial"/>
                <w:color w:val="000000" w:themeColor="text1"/>
                <w:lang w:val="es-ES_tradnl"/>
              </w:rPr>
              <w:t xml:space="preserve">/ </w:t>
            </w:r>
            <w:r w:rsidRPr="004159AE">
              <w:rPr>
                <w:rFonts w:ascii="Arial" w:eastAsia="Calibri" w:hAnsi="Arial" w:cs="Arial"/>
                <w:color w:val="000000" w:themeColor="text1"/>
                <w:lang w:val="es-ES_tradnl"/>
              </w:rPr>
              <w:t xml:space="preserve">CAPACIDAD RESIDUAL – Definición / </w:t>
            </w:r>
            <w:r w:rsidR="00102E93" w:rsidRPr="004159AE">
              <w:rPr>
                <w:rFonts w:ascii="Arial" w:eastAsia="Calibri" w:hAnsi="Arial" w:cs="Arial"/>
                <w:color w:val="000000" w:themeColor="text1"/>
                <w:lang w:val="es-ES_tradnl"/>
              </w:rPr>
              <w:t>CAUSALES DE RECHAZO –</w:t>
            </w:r>
            <w:r w:rsidR="00102E93" w:rsidRPr="004159AE">
              <w:rPr>
                <w:rFonts w:ascii="Arial" w:eastAsia="Calibri" w:hAnsi="Arial" w:cs="Arial"/>
                <w:color w:val="000000" w:themeColor="text1"/>
                <w:lang w:val="es-ES"/>
              </w:rPr>
              <w:t xml:space="preserve"> </w:t>
            </w:r>
            <w:r w:rsidR="00102E93" w:rsidRPr="004159AE">
              <w:rPr>
                <w:rFonts w:ascii="Arial" w:eastAsia="Calibri" w:hAnsi="Arial" w:cs="Arial"/>
                <w:color w:val="000000" w:themeColor="text1"/>
                <w:lang w:val="es-ES_tradnl"/>
              </w:rPr>
              <w:t>No pueden ser caprichosas ni arbitrarias</w:t>
            </w:r>
            <w:r w:rsidR="00F57F0F">
              <w:rPr>
                <w:rFonts w:ascii="Arial" w:eastAsia="Calibri" w:hAnsi="Arial" w:cs="Arial"/>
                <w:color w:val="000000" w:themeColor="text1"/>
                <w:lang w:val="es-ES_tradnl"/>
              </w:rPr>
              <w:t xml:space="preserve"> </w:t>
            </w:r>
            <w:r w:rsidR="00AA605B" w:rsidRPr="004159AE">
              <w:rPr>
                <w:rFonts w:ascii="Arial" w:eastAsia="Calibri" w:hAnsi="Arial" w:cs="Arial"/>
                <w:lang w:val="es-MX"/>
              </w:rPr>
              <w:t xml:space="preserve">/ CAPACIDAD RESIDUAL – Rechazo de la oferta – Afectación – Subsanabilidad / RECHAZO DE LA OFERTA – Capacidad residual – Documento Base – Literal Z – Versión 3 – Licitación Pública – </w:t>
            </w:r>
            <w:r w:rsidR="00AA605B" w:rsidRPr="004159AE">
              <w:rPr>
                <w:rFonts w:ascii="Arial" w:hAnsi="Arial" w:cs="Arial"/>
                <w:lang w:val="es-MX"/>
              </w:rPr>
              <w:t xml:space="preserve">Versión 2 − </w:t>
            </w:r>
            <w:r w:rsidR="00AA605B" w:rsidRPr="004159AE">
              <w:rPr>
                <w:rFonts w:ascii="Arial" w:eastAsia="Calibri" w:hAnsi="Arial" w:cs="Arial"/>
                <w:lang w:val="es-MX"/>
              </w:rPr>
              <w:t xml:space="preserve">Selección </w:t>
            </w:r>
            <w:r w:rsidR="00AA605B" w:rsidRPr="004159AE">
              <w:rPr>
                <w:rFonts w:ascii="Arial" w:hAnsi="Arial" w:cs="Arial"/>
                <w:lang w:val="es-MX"/>
              </w:rPr>
              <w:t>abreviada de menor cuantía –</w:t>
            </w:r>
            <w:r w:rsidR="00AA605B" w:rsidRPr="004159AE">
              <w:rPr>
                <w:rFonts w:ascii="Arial" w:eastAsia="Calibri" w:hAnsi="Arial" w:cs="Arial"/>
                <w:lang w:val="es-MX"/>
              </w:rPr>
              <w:t xml:space="preserve">Literal AA </w:t>
            </w:r>
            <w:r>
              <w:rPr>
                <w:rFonts w:ascii="Arial" w:eastAsia="Calibri" w:hAnsi="Arial" w:cs="Arial"/>
                <w:lang w:val="es-MX"/>
              </w:rPr>
              <w:t>–</w:t>
            </w:r>
            <w:r w:rsidR="00AA605B" w:rsidRPr="004159AE">
              <w:rPr>
                <w:rFonts w:ascii="Arial" w:eastAsia="Calibri" w:hAnsi="Arial" w:cs="Arial"/>
                <w:lang w:val="es-MX"/>
              </w:rPr>
              <w:t xml:space="preserve"> Alcance</w:t>
            </w:r>
            <w:r>
              <w:rPr>
                <w:rFonts w:ascii="Arial" w:eastAsia="Calibri" w:hAnsi="Arial" w:cs="Arial"/>
                <w:lang w:val="es-MX"/>
              </w:rPr>
              <w:t xml:space="preserve"> /</w:t>
            </w:r>
          </w:p>
          <w:p w14:paraId="4F8DE333" w14:textId="77777777" w:rsidR="004D3AE0" w:rsidRPr="004159AE" w:rsidRDefault="004D3AE0" w:rsidP="004D3AE0">
            <w:pPr>
              <w:jc w:val="both"/>
              <w:rPr>
                <w:rFonts w:ascii="Arial" w:eastAsia="Calibri" w:hAnsi="Arial" w:cs="Arial"/>
                <w:lang w:val="es-MX"/>
              </w:rPr>
            </w:pPr>
          </w:p>
          <w:p w14:paraId="115208ED" w14:textId="77777777" w:rsidR="004D3AE0" w:rsidRPr="004159AE" w:rsidRDefault="004D3AE0" w:rsidP="004D3AE0">
            <w:pPr>
              <w:jc w:val="both"/>
              <w:rPr>
                <w:rFonts w:ascii="Arial" w:hAnsi="Arial" w:cs="Arial"/>
                <w:lang w:val="es-ES"/>
              </w:rPr>
            </w:pPr>
          </w:p>
        </w:tc>
      </w:tr>
      <w:tr w:rsidR="004D3AE0" w:rsidRPr="004D3AE0" w14:paraId="2AB205C0" w14:textId="77777777" w:rsidTr="004159AE">
        <w:tc>
          <w:tcPr>
            <w:tcW w:w="2689" w:type="dxa"/>
          </w:tcPr>
          <w:p w14:paraId="46408F24" w14:textId="77777777" w:rsidR="004D3AE0" w:rsidRPr="004D3AE0" w:rsidRDefault="004D3AE0" w:rsidP="004D3AE0">
            <w:pPr>
              <w:spacing w:before="60"/>
              <w:rPr>
                <w:rFonts w:ascii="Arial" w:eastAsia="Calibri" w:hAnsi="Arial" w:cs="Arial"/>
                <w:b/>
                <w:lang w:val="es-MX"/>
              </w:rPr>
            </w:pPr>
            <w:r w:rsidRPr="004D3AE0">
              <w:rPr>
                <w:rFonts w:ascii="Arial" w:eastAsia="Calibri" w:hAnsi="Arial" w:cs="Arial"/>
                <w:b/>
                <w:lang w:val="es-MX"/>
              </w:rPr>
              <w:t>Radicación:</w:t>
            </w:r>
            <w:r w:rsidRPr="004D3AE0">
              <w:rPr>
                <w:rFonts w:ascii="Arial" w:eastAsia="Calibri" w:hAnsi="Arial" w:cs="Arial"/>
                <w:lang w:val="es-MX"/>
              </w:rPr>
              <w:t xml:space="preserve">                              </w:t>
            </w:r>
          </w:p>
        </w:tc>
        <w:tc>
          <w:tcPr>
            <w:tcW w:w="6237" w:type="dxa"/>
          </w:tcPr>
          <w:p w14:paraId="35C03B5C" w14:textId="0BE0C19C" w:rsidR="004D3AE0" w:rsidRPr="004D3AE0" w:rsidRDefault="004D3AE0" w:rsidP="004D3AE0">
            <w:pPr>
              <w:jc w:val="both"/>
              <w:rPr>
                <w:rFonts w:ascii="Arial" w:eastAsia="Calibri" w:hAnsi="Arial" w:cs="Arial"/>
                <w:lang w:val="es-MX"/>
              </w:rPr>
            </w:pPr>
            <w:r w:rsidRPr="004D3AE0">
              <w:rPr>
                <w:rFonts w:ascii="Arial" w:eastAsia="Calibri" w:hAnsi="Arial" w:cs="Arial"/>
                <w:lang w:val="es-MX"/>
              </w:rPr>
              <w:t>Respuesta a la consulta P20210</w:t>
            </w:r>
            <w:r w:rsidR="008136CF">
              <w:rPr>
                <w:rFonts w:ascii="Arial" w:eastAsia="Calibri" w:hAnsi="Arial" w:cs="Arial"/>
                <w:lang w:val="es-MX"/>
              </w:rPr>
              <w:t>903008009</w:t>
            </w:r>
          </w:p>
        </w:tc>
      </w:tr>
    </w:tbl>
    <w:p w14:paraId="0A935B9D" w14:textId="77777777" w:rsidR="004D3AE0" w:rsidRPr="004D3AE0" w:rsidRDefault="004D3AE0" w:rsidP="004D3AE0">
      <w:pPr>
        <w:spacing w:after="0" w:line="240" w:lineRule="auto"/>
        <w:rPr>
          <w:rFonts w:ascii="Arial" w:eastAsia="Calibri" w:hAnsi="Arial" w:cs="Arial"/>
          <w:lang w:val="es-MX"/>
        </w:rPr>
      </w:pPr>
    </w:p>
    <w:p w14:paraId="522E46BD" w14:textId="1F5EC399" w:rsidR="004D3AE0" w:rsidRPr="004D3AE0" w:rsidRDefault="004D3AE0" w:rsidP="004D3AE0">
      <w:pPr>
        <w:spacing w:after="0" w:line="240" w:lineRule="auto"/>
        <w:rPr>
          <w:rFonts w:ascii="Arial" w:eastAsia="Calibri" w:hAnsi="Arial" w:cs="Arial"/>
          <w:lang w:val="es-MX"/>
        </w:rPr>
      </w:pPr>
      <w:r w:rsidRPr="004D3AE0">
        <w:rPr>
          <w:rFonts w:ascii="Arial" w:eastAsia="Calibri" w:hAnsi="Arial" w:cs="Arial"/>
          <w:lang w:val="es-MX"/>
        </w:rPr>
        <w:t>Estimad</w:t>
      </w:r>
      <w:r w:rsidR="008136CF">
        <w:rPr>
          <w:rFonts w:ascii="Arial" w:eastAsia="Calibri" w:hAnsi="Arial" w:cs="Arial"/>
          <w:lang w:val="es-MX"/>
        </w:rPr>
        <w:t xml:space="preserve">o señor peticionario: </w:t>
      </w:r>
    </w:p>
    <w:p w14:paraId="545C9D0C" w14:textId="77777777" w:rsidR="004D3AE0" w:rsidRPr="004D3AE0" w:rsidRDefault="004D3AE0" w:rsidP="004D3AE0">
      <w:pPr>
        <w:spacing w:after="0" w:line="240" w:lineRule="auto"/>
        <w:rPr>
          <w:rFonts w:ascii="Arial" w:eastAsia="Calibri" w:hAnsi="Arial" w:cs="Arial"/>
          <w:lang w:val="es-MX"/>
        </w:rPr>
      </w:pPr>
    </w:p>
    <w:p w14:paraId="0001ADC7" w14:textId="0FC3DD27" w:rsidR="004D3AE0" w:rsidRPr="004D3AE0" w:rsidRDefault="004D3AE0" w:rsidP="004D3AE0">
      <w:pPr>
        <w:spacing w:after="0" w:line="276" w:lineRule="auto"/>
        <w:ind w:right="49"/>
        <w:jc w:val="both"/>
        <w:rPr>
          <w:rFonts w:ascii="Arial" w:eastAsia="Calibri" w:hAnsi="Arial" w:cs="Arial"/>
          <w:lang w:val="es-MX"/>
        </w:rPr>
      </w:pPr>
      <w:r w:rsidRPr="004D3AE0">
        <w:rPr>
          <w:rFonts w:ascii="Arial" w:eastAsia="Calibri" w:hAnsi="Arial" w:cs="Arial"/>
          <w:lang w:val="es-MX"/>
        </w:rPr>
        <w:t>En ejercicio de la competencia otorgada por el numeral 8 del artículo 11 y el numeral 5 del artículo 3 del Decreto Ley 4170 de 2011, la Agencia Nacional de Contratación Pública – Colombia Compra Eficiente responde la consulta realizada el 2</w:t>
      </w:r>
      <w:r w:rsidR="008136CF">
        <w:rPr>
          <w:rFonts w:ascii="Arial" w:eastAsia="Calibri" w:hAnsi="Arial" w:cs="Arial"/>
          <w:lang w:val="es-MX"/>
        </w:rPr>
        <w:t xml:space="preserve"> de septiembre de 2021.</w:t>
      </w:r>
      <w:r w:rsidRPr="004D3AE0">
        <w:rPr>
          <w:rFonts w:ascii="Arial" w:eastAsia="Calibri" w:hAnsi="Arial" w:cs="Arial"/>
          <w:lang w:val="es-MX"/>
        </w:rPr>
        <w:t xml:space="preserve"> </w:t>
      </w:r>
    </w:p>
    <w:p w14:paraId="5B746BA8" w14:textId="77777777" w:rsidR="004D3AE0" w:rsidRPr="004D3AE0" w:rsidRDefault="004D3AE0" w:rsidP="004D3AE0">
      <w:pPr>
        <w:spacing w:after="0" w:line="276" w:lineRule="auto"/>
        <w:jc w:val="both"/>
        <w:rPr>
          <w:rFonts w:ascii="Arial" w:eastAsia="Calibri" w:hAnsi="Arial" w:cs="Arial"/>
          <w:lang w:val="es-MX"/>
        </w:rPr>
      </w:pPr>
    </w:p>
    <w:p w14:paraId="1C52E700" w14:textId="77777777" w:rsidR="004D3AE0" w:rsidRPr="004D3AE0" w:rsidRDefault="004D3AE0" w:rsidP="00131D3C">
      <w:pPr>
        <w:numPr>
          <w:ilvl w:val="0"/>
          <w:numId w:val="1"/>
        </w:numPr>
        <w:tabs>
          <w:tab w:val="left" w:pos="426"/>
        </w:tabs>
        <w:spacing w:after="0" w:line="276" w:lineRule="auto"/>
        <w:ind w:left="284" w:hanging="284"/>
        <w:contextualSpacing/>
        <w:jc w:val="both"/>
        <w:rPr>
          <w:rFonts w:ascii="Arial" w:eastAsia="Calibri" w:hAnsi="Arial" w:cs="Arial"/>
          <w:b/>
          <w:lang w:val="es-MX"/>
        </w:rPr>
      </w:pPr>
      <w:r w:rsidRPr="004D3AE0">
        <w:rPr>
          <w:rFonts w:ascii="Arial" w:eastAsia="Calibri" w:hAnsi="Arial" w:cs="Arial"/>
          <w:b/>
          <w:lang w:val="es-MX"/>
        </w:rPr>
        <w:t xml:space="preserve">Problemas planteados </w:t>
      </w:r>
    </w:p>
    <w:p w14:paraId="3374999B" w14:textId="77777777" w:rsidR="004D3AE0" w:rsidRPr="004D3AE0" w:rsidRDefault="004D3AE0" w:rsidP="004D3AE0">
      <w:pPr>
        <w:tabs>
          <w:tab w:val="left" w:pos="426"/>
        </w:tabs>
        <w:spacing w:after="0" w:line="276" w:lineRule="auto"/>
        <w:jc w:val="both"/>
        <w:rPr>
          <w:rFonts w:ascii="Arial" w:eastAsia="Calibri" w:hAnsi="Arial" w:cs="Arial"/>
          <w:b/>
          <w:lang w:val="es-MX"/>
        </w:rPr>
      </w:pPr>
    </w:p>
    <w:p w14:paraId="1B35A867" w14:textId="14C83704" w:rsidR="004D3AE0" w:rsidRPr="004D3AE0" w:rsidRDefault="008136CF" w:rsidP="004D3AE0">
      <w:pPr>
        <w:tabs>
          <w:tab w:val="left" w:pos="426"/>
        </w:tabs>
        <w:spacing w:after="0" w:line="276" w:lineRule="auto"/>
        <w:jc w:val="both"/>
        <w:rPr>
          <w:rFonts w:ascii="Arial" w:eastAsia="Calibri" w:hAnsi="Arial" w:cs="Arial"/>
          <w:lang w:val="es-MX"/>
        </w:rPr>
      </w:pPr>
      <w:r>
        <w:rPr>
          <w:rFonts w:ascii="Arial" w:eastAsia="Calibri" w:hAnsi="Arial" w:cs="Arial"/>
          <w:lang w:val="es-MX"/>
        </w:rPr>
        <w:t>U</w:t>
      </w:r>
      <w:r w:rsidR="004D3AE0" w:rsidRPr="004D3AE0">
        <w:rPr>
          <w:rFonts w:ascii="Arial" w:eastAsia="Calibri" w:hAnsi="Arial" w:cs="Arial"/>
          <w:lang w:val="es-MX"/>
        </w:rPr>
        <w:t>sted realiza la siguiente pregunta:</w:t>
      </w:r>
      <w:r w:rsidR="004D3AE0" w:rsidRPr="004D3AE0">
        <w:rPr>
          <w:sz w:val="24"/>
          <w:lang w:val="es-MX"/>
        </w:rPr>
        <w:t xml:space="preserve"> </w:t>
      </w:r>
      <w:r w:rsidR="004D3AE0" w:rsidRPr="004D3AE0">
        <w:rPr>
          <w:rFonts w:ascii="Arial" w:hAnsi="Arial" w:cs="Arial"/>
          <w:lang w:val="es-MX"/>
        </w:rPr>
        <w:t>[…</w:t>
      </w:r>
      <w:proofErr w:type="gramStart"/>
      <w:r w:rsidR="004D3AE0" w:rsidRPr="004D3AE0">
        <w:rPr>
          <w:rFonts w:ascii="Arial" w:hAnsi="Arial" w:cs="Arial"/>
          <w:lang w:val="es-MX"/>
        </w:rPr>
        <w:t>]«</w:t>
      </w:r>
      <w:proofErr w:type="gramEnd"/>
      <w:r w:rsidRPr="008136CF">
        <w:rPr>
          <w:rFonts w:ascii="Arial" w:hAnsi="Arial" w:cs="Arial"/>
        </w:rPr>
        <w:t xml:space="preserve">Debe un proponente incluir dentro de los contratos en ejecución para el </w:t>
      </w:r>
      <w:r w:rsidR="00AB4274" w:rsidRPr="008136CF">
        <w:rPr>
          <w:rFonts w:ascii="Arial" w:hAnsi="Arial" w:cs="Arial"/>
        </w:rPr>
        <w:t>cálculo</w:t>
      </w:r>
      <w:r w:rsidRPr="008136CF">
        <w:rPr>
          <w:rFonts w:ascii="Arial" w:hAnsi="Arial" w:cs="Arial"/>
        </w:rPr>
        <w:t xml:space="preserve"> de la capacidad residual los contratos que actualmente tiene en CONCESIÓN (concesión alumbrado público). </w:t>
      </w:r>
      <w:proofErr w:type="gramStart"/>
      <w:r w:rsidRPr="008136CF">
        <w:rPr>
          <w:rFonts w:ascii="Arial" w:hAnsi="Arial" w:cs="Arial"/>
        </w:rPr>
        <w:t>Si present</w:t>
      </w:r>
      <w:r>
        <w:rPr>
          <w:rFonts w:ascii="Arial" w:hAnsi="Arial" w:cs="Arial"/>
        </w:rPr>
        <w:t>ó</w:t>
      </w:r>
      <w:r w:rsidRPr="008136CF">
        <w:rPr>
          <w:rFonts w:ascii="Arial" w:hAnsi="Arial" w:cs="Arial"/>
        </w:rPr>
        <w:t xml:space="preserve"> su oferta con el formato de contratos de ejecución sin incluir estos contratos de concesión, es causal de rechazo de la oferta?</w:t>
      </w:r>
      <w:proofErr w:type="gramEnd"/>
      <w:r w:rsidRPr="008136CF">
        <w:rPr>
          <w:rFonts w:ascii="Arial" w:hAnsi="Arial" w:cs="Arial"/>
        </w:rPr>
        <w:t xml:space="preserve"> </w:t>
      </w:r>
      <w:proofErr w:type="gramStart"/>
      <w:r w:rsidRPr="008136CF">
        <w:rPr>
          <w:rFonts w:ascii="Arial" w:hAnsi="Arial" w:cs="Arial"/>
        </w:rPr>
        <w:t>Puesto que la información consignada es errónea o insuficiente?</w:t>
      </w:r>
      <w:proofErr w:type="gramEnd"/>
      <w:r w:rsidR="004D3AE0" w:rsidRPr="008136CF">
        <w:rPr>
          <w:rFonts w:ascii="Arial" w:hAnsi="Arial" w:cs="Arial"/>
          <w:lang w:val="es-MX"/>
        </w:rPr>
        <w:t>».</w:t>
      </w:r>
    </w:p>
    <w:p w14:paraId="748A29C4" w14:textId="77777777" w:rsidR="004D3AE0" w:rsidRPr="004D3AE0" w:rsidRDefault="004D3AE0" w:rsidP="004D3AE0">
      <w:pPr>
        <w:tabs>
          <w:tab w:val="left" w:pos="426"/>
        </w:tabs>
        <w:spacing w:after="0" w:line="276" w:lineRule="auto"/>
        <w:jc w:val="both"/>
        <w:rPr>
          <w:rFonts w:ascii="Arial" w:eastAsia="Calibri" w:hAnsi="Arial" w:cs="Arial"/>
          <w:lang w:val="es-MX"/>
        </w:rPr>
      </w:pPr>
    </w:p>
    <w:p w14:paraId="737146CD" w14:textId="60C6E696" w:rsidR="004D3AE0" w:rsidRDefault="004D3AE0" w:rsidP="004D3AE0">
      <w:pPr>
        <w:numPr>
          <w:ilvl w:val="0"/>
          <w:numId w:val="1"/>
        </w:numPr>
        <w:tabs>
          <w:tab w:val="left" w:pos="426"/>
        </w:tabs>
        <w:spacing w:after="0" w:line="276" w:lineRule="auto"/>
        <w:ind w:left="284" w:hanging="284"/>
        <w:contextualSpacing/>
        <w:jc w:val="both"/>
        <w:rPr>
          <w:rFonts w:ascii="Arial" w:eastAsia="Calibri" w:hAnsi="Arial" w:cs="Arial"/>
          <w:b/>
          <w:lang w:val="es-MX"/>
        </w:rPr>
      </w:pPr>
      <w:r w:rsidRPr="004D3AE0">
        <w:rPr>
          <w:rFonts w:ascii="Arial" w:eastAsia="Calibri" w:hAnsi="Arial" w:cs="Arial"/>
          <w:b/>
          <w:lang w:val="es-MX"/>
        </w:rPr>
        <w:t>Consideraciones</w:t>
      </w:r>
    </w:p>
    <w:p w14:paraId="4988EF85" w14:textId="013A1D93" w:rsidR="00E57B74" w:rsidRDefault="00E57B74" w:rsidP="00FB1C6D">
      <w:pPr>
        <w:tabs>
          <w:tab w:val="left" w:pos="426"/>
        </w:tabs>
        <w:spacing w:after="0" w:line="276" w:lineRule="auto"/>
        <w:contextualSpacing/>
        <w:jc w:val="both"/>
        <w:rPr>
          <w:rFonts w:ascii="Arial" w:eastAsia="Calibri" w:hAnsi="Arial" w:cs="Arial"/>
          <w:b/>
          <w:lang w:val="es-MX"/>
        </w:rPr>
      </w:pPr>
    </w:p>
    <w:p w14:paraId="21ED23D5" w14:textId="6C1E5388" w:rsidR="00BD06B1" w:rsidRPr="00B1174B" w:rsidRDefault="00BD06B1" w:rsidP="00BD06B1">
      <w:pPr>
        <w:spacing w:after="120" w:line="276" w:lineRule="auto"/>
        <w:jc w:val="both"/>
        <w:rPr>
          <w:rFonts w:ascii="Arial" w:eastAsia="Calibri" w:hAnsi="Arial" w:cs="Arial"/>
          <w:lang w:val="es-ES"/>
        </w:rPr>
      </w:pPr>
      <w:r w:rsidRPr="00704308">
        <w:rPr>
          <w:rFonts w:ascii="Arial" w:eastAsia="Times New Roman" w:hAnsi="Arial" w:cs="Arial"/>
          <w:lang w:val="es-ES" w:eastAsia="es-ES_tradnl"/>
        </w:rPr>
        <w:t>Para absolver los interrogantes formulados se analizarán los siguientes temas:</w:t>
      </w:r>
      <w:r w:rsidRPr="00704308">
        <w:rPr>
          <w:rFonts w:ascii="Arial" w:eastAsia="Calibri" w:hAnsi="Arial" w:cs="Arial"/>
          <w:lang w:val="es-ES"/>
        </w:rPr>
        <w:t xml:space="preserve"> i) </w:t>
      </w:r>
      <w:r w:rsidR="00704308" w:rsidRPr="00704308">
        <w:rPr>
          <w:rFonts w:ascii="Arial" w:eastAsia="Calibri" w:hAnsi="Arial" w:cs="Arial"/>
          <w:lang w:val="es-MX"/>
        </w:rPr>
        <w:t>La capacidad residual como requisito habilitante en los procesos de selección de obra pública</w:t>
      </w:r>
      <w:r w:rsidR="00704308">
        <w:rPr>
          <w:rFonts w:ascii="Arial" w:eastAsia="Calibri" w:hAnsi="Arial" w:cs="Arial"/>
          <w:b/>
          <w:bCs/>
          <w:lang w:val="es-MX"/>
        </w:rPr>
        <w:t xml:space="preserve">, </w:t>
      </w:r>
      <w:proofErr w:type="spellStart"/>
      <w:r>
        <w:rPr>
          <w:rFonts w:ascii="Arial" w:eastAsia="Calibri" w:hAnsi="Arial" w:cs="Arial"/>
          <w:lang w:val="es-ES"/>
        </w:rPr>
        <w:lastRenderedPageBreak/>
        <w:t>ii</w:t>
      </w:r>
      <w:proofErr w:type="spellEnd"/>
      <w:r>
        <w:rPr>
          <w:rFonts w:ascii="Arial" w:eastAsia="Calibri" w:hAnsi="Arial" w:cs="Arial"/>
          <w:lang w:val="es-ES"/>
        </w:rPr>
        <w:t>) a</w:t>
      </w:r>
      <w:r w:rsidRPr="00FF7212">
        <w:rPr>
          <w:rFonts w:ascii="Arial" w:eastAsia="Calibri" w:hAnsi="Arial" w:cs="Arial"/>
          <w:lang w:val="es-ES"/>
        </w:rPr>
        <w:t xml:space="preserve">lcance de la regla de la </w:t>
      </w:r>
      <w:proofErr w:type="spellStart"/>
      <w:r w:rsidRPr="00FF7212">
        <w:rPr>
          <w:rFonts w:ascii="Arial" w:eastAsia="Calibri" w:hAnsi="Arial" w:cs="Arial"/>
          <w:lang w:val="es-ES"/>
        </w:rPr>
        <w:t>subsanabilidad</w:t>
      </w:r>
      <w:proofErr w:type="spellEnd"/>
      <w:r w:rsidRPr="00FF7212">
        <w:rPr>
          <w:rFonts w:ascii="Arial" w:eastAsia="Calibri" w:hAnsi="Arial" w:cs="Arial"/>
          <w:lang w:val="es-ES"/>
        </w:rPr>
        <w:t xml:space="preserve"> de las ofertas en los procesos de selección</w:t>
      </w:r>
      <w:r>
        <w:rPr>
          <w:rFonts w:ascii="Arial" w:eastAsia="Calibri" w:hAnsi="Arial" w:cs="Arial"/>
          <w:lang w:val="es-ES"/>
        </w:rPr>
        <w:t xml:space="preserve">, </w:t>
      </w:r>
      <w:r w:rsidR="00B1174B">
        <w:rPr>
          <w:rFonts w:ascii="Arial" w:eastAsia="Calibri" w:hAnsi="Arial" w:cs="Arial"/>
          <w:lang w:val="es-ES"/>
        </w:rPr>
        <w:t xml:space="preserve">y </w:t>
      </w:r>
      <w:proofErr w:type="spellStart"/>
      <w:r>
        <w:rPr>
          <w:rFonts w:ascii="Arial" w:eastAsia="Calibri" w:hAnsi="Arial" w:cs="Arial"/>
          <w:lang w:val="es-ES"/>
        </w:rPr>
        <w:t>iii</w:t>
      </w:r>
      <w:proofErr w:type="spellEnd"/>
      <w:r>
        <w:rPr>
          <w:rFonts w:ascii="Arial" w:eastAsia="Calibri" w:hAnsi="Arial" w:cs="Arial"/>
          <w:lang w:val="es-ES"/>
        </w:rPr>
        <w:t>)</w:t>
      </w:r>
      <w:r w:rsidR="00B1174B">
        <w:rPr>
          <w:rFonts w:ascii="Arial" w:eastAsia="Calibri" w:hAnsi="Arial" w:cs="Arial"/>
          <w:lang w:val="es-ES"/>
        </w:rPr>
        <w:t xml:space="preserve"> </w:t>
      </w:r>
      <w:r w:rsidR="00704308">
        <w:rPr>
          <w:rFonts w:ascii="Arial" w:eastAsia="Calibri" w:hAnsi="Arial" w:cs="Arial"/>
          <w:lang w:val="es-ES"/>
        </w:rPr>
        <w:t xml:space="preserve">Capacidad residual y rechazo de la oferta </w:t>
      </w:r>
      <w:r w:rsidR="00704308">
        <w:rPr>
          <w:rFonts w:ascii="Arial" w:eastAsia="Calibri" w:hAnsi="Arial" w:cs="Arial"/>
          <w:color w:val="000000" w:themeColor="text1"/>
          <w:lang w:val="es-ES_tradnl"/>
        </w:rPr>
        <w:t xml:space="preserve">en los procesos de selección.  </w:t>
      </w:r>
    </w:p>
    <w:p w14:paraId="3423BDC2" w14:textId="1C2F23F2" w:rsidR="00B4694F" w:rsidRDefault="00E6301A" w:rsidP="00F57F0F">
      <w:pPr>
        <w:spacing w:after="120" w:line="276" w:lineRule="auto"/>
        <w:ind w:firstLine="708"/>
        <w:jc w:val="both"/>
        <w:rPr>
          <w:rFonts w:ascii="Arial" w:eastAsia="Calibri" w:hAnsi="Arial" w:cs="Arial"/>
          <w:lang w:val="es-MX"/>
        </w:rPr>
      </w:pPr>
      <w:r w:rsidRPr="00E6301A">
        <w:rPr>
          <w:rFonts w:ascii="Arial" w:eastAsia="Calibri" w:hAnsi="Arial" w:cs="Arial"/>
          <w:lang w:val="es-MX"/>
        </w:rPr>
        <w:t>La Agencia Nacional de Contratación Pública − Colombia Compra Eficiente se ha</w:t>
      </w:r>
      <w:r>
        <w:rPr>
          <w:rFonts w:ascii="Arial" w:eastAsia="Calibri" w:hAnsi="Arial" w:cs="Arial"/>
          <w:lang w:val="es-MX"/>
        </w:rPr>
        <w:t xml:space="preserve"> </w:t>
      </w:r>
      <w:r w:rsidRPr="00E6301A">
        <w:rPr>
          <w:rFonts w:ascii="Arial" w:eastAsia="Calibri" w:hAnsi="Arial" w:cs="Arial"/>
          <w:lang w:val="es-MX"/>
        </w:rPr>
        <w:t>pronunciado sobre la experiencia como requisito habilitante y como factor para determinar</w:t>
      </w:r>
      <w:r>
        <w:rPr>
          <w:rFonts w:ascii="Arial" w:eastAsia="Calibri" w:hAnsi="Arial" w:cs="Arial"/>
          <w:lang w:val="es-MX"/>
        </w:rPr>
        <w:t xml:space="preserve"> </w:t>
      </w:r>
      <w:r w:rsidRPr="00E6301A">
        <w:rPr>
          <w:rFonts w:ascii="Arial" w:eastAsia="Calibri" w:hAnsi="Arial" w:cs="Arial"/>
          <w:lang w:val="es-MX"/>
        </w:rPr>
        <w:t>la capacidad residual, así como también sobre la forma en que se debe determinar esta</w:t>
      </w:r>
      <w:r>
        <w:rPr>
          <w:rFonts w:ascii="Arial" w:eastAsia="Calibri" w:hAnsi="Arial" w:cs="Arial"/>
          <w:lang w:val="es-MX"/>
        </w:rPr>
        <w:t xml:space="preserve"> </w:t>
      </w:r>
      <w:r w:rsidRPr="00E6301A">
        <w:rPr>
          <w:rFonts w:ascii="Arial" w:eastAsia="Calibri" w:hAnsi="Arial" w:cs="Arial"/>
          <w:lang w:val="es-MX"/>
        </w:rPr>
        <w:t>última, en los conceptos del 27 de agosto y el 20 y 26 (2) de diciembre de 2019</w:t>
      </w:r>
      <w:r>
        <w:rPr>
          <w:rFonts w:ascii="Arial" w:eastAsia="Calibri" w:hAnsi="Arial" w:cs="Arial"/>
          <w:lang w:val="es-MX"/>
        </w:rPr>
        <w:t xml:space="preserve"> </w:t>
      </w:r>
      <w:r w:rsidRPr="00E6301A">
        <w:rPr>
          <w:rFonts w:ascii="Arial" w:eastAsia="Calibri" w:hAnsi="Arial" w:cs="Arial"/>
          <w:lang w:val="es-MX"/>
        </w:rPr>
        <w:t>−radicados Nos. 2201913000006275, 2201913000009465, 2201913000009642 y</w:t>
      </w:r>
      <w:r>
        <w:rPr>
          <w:rFonts w:ascii="Arial" w:eastAsia="Calibri" w:hAnsi="Arial" w:cs="Arial"/>
          <w:lang w:val="es-MX"/>
        </w:rPr>
        <w:t xml:space="preserve"> </w:t>
      </w:r>
      <w:r w:rsidRPr="00E6301A">
        <w:rPr>
          <w:rFonts w:ascii="Arial" w:eastAsia="Calibri" w:hAnsi="Arial" w:cs="Arial"/>
          <w:lang w:val="es-MX"/>
        </w:rPr>
        <w:t>2201913000009640−. Igualmente, en los conceptos C-022</w:t>
      </w:r>
      <w:r>
        <w:rPr>
          <w:rFonts w:ascii="Arial" w:eastAsia="Calibri" w:hAnsi="Arial" w:cs="Arial"/>
          <w:lang w:val="es-MX"/>
        </w:rPr>
        <w:t xml:space="preserve"> de 20 de febrero de </w:t>
      </w:r>
      <w:proofErr w:type="gramStart"/>
      <w:r>
        <w:rPr>
          <w:rFonts w:ascii="Arial" w:eastAsia="Calibri" w:hAnsi="Arial" w:cs="Arial"/>
          <w:lang w:val="es-MX"/>
        </w:rPr>
        <w:t xml:space="preserve">2020 </w:t>
      </w:r>
      <w:r w:rsidRPr="00E6301A">
        <w:rPr>
          <w:rFonts w:ascii="Arial" w:eastAsia="Calibri" w:hAnsi="Arial" w:cs="Arial"/>
          <w:lang w:val="es-MX"/>
        </w:rPr>
        <w:t>,</w:t>
      </w:r>
      <w:proofErr w:type="gramEnd"/>
      <w:r w:rsidRPr="00E6301A">
        <w:rPr>
          <w:rFonts w:ascii="Arial" w:eastAsia="Calibri" w:hAnsi="Arial" w:cs="Arial"/>
          <w:lang w:val="es-MX"/>
        </w:rPr>
        <w:t xml:space="preserve"> C-089</w:t>
      </w:r>
      <w:r>
        <w:rPr>
          <w:rFonts w:ascii="Arial" w:eastAsia="Calibri" w:hAnsi="Arial" w:cs="Arial"/>
          <w:lang w:val="es-MX"/>
        </w:rPr>
        <w:t xml:space="preserve"> de 4 de abril de 2020</w:t>
      </w:r>
      <w:r w:rsidRPr="00E6301A">
        <w:rPr>
          <w:rFonts w:ascii="Arial" w:eastAsia="Calibri" w:hAnsi="Arial" w:cs="Arial"/>
          <w:lang w:val="es-MX"/>
        </w:rPr>
        <w:t>, C-112</w:t>
      </w:r>
      <w:r>
        <w:rPr>
          <w:rFonts w:ascii="Arial" w:eastAsia="Calibri" w:hAnsi="Arial" w:cs="Arial"/>
          <w:lang w:val="es-MX"/>
        </w:rPr>
        <w:t xml:space="preserve"> de 16 de marzo de 2020</w:t>
      </w:r>
      <w:r w:rsidRPr="00E6301A">
        <w:rPr>
          <w:rFonts w:ascii="Arial" w:eastAsia="Calibri" w:hAnsi="Arial" w:cs="Arial"/>
          <w:lang w:val="es-MX"/>
        </w:rPr>
        <w:t>, C-133</w:t>
      </w:r>
      <w:r>
        <w:rPr>
          <w:rFonts w:ascii="Arial" w:eastAsia="Calibri" w:hAnsi="Arial" w:cs="Arial"/>
          <w:lang w:val="es-MX"/>
        </w:rPr>
        <w:t xml:space="preserve"> de 30 de marzo de 2020</w:t>
      </w:r>
      <w:r w:rsidRPr="00E6301A">
        <w:rPr>
          <w:rFonts w:ascii="Arial" w:eastAsia="Calibri" w:hAnsi="Arial" w:cs="Arial"/>
          <w:lang w:val="es-MX"/>
        </w:rPr>
        <w:t>, C-194</w:t>
      </w:r>
      <w:r>
        <w:rPr>
          <w:rFonts w:ascii="Arial" w:eastAsia="Calibri" w:hAnsi="Arial" w:cs="Arial"/>
          <w:lang w:val="es-MX"/>
        </w:rPr>
        <w:t xml:space="preserve"> de 21 de abril de 2021, </w:t>
      </w:r>
      <w:r w:rsidRPr="00E6301A">
        <w:rPr>
          <w:rFonts w:ascii="Arial" w:eastAsia="Calibri" w:hAnsi="Arial" w:cs="Arial"/>
          <w:lang w:val="es-MX"/>
        </w:rPr>
        <w:t xml:space="preserve">C-222 de </w:t>
      </w:r>
      <w:r>
        <w:rPr>
          <w:rFonts w:ascii="Arial" w:eastAsia="Calibri" w:hAnsi="Arial" w:cs="Arial"/>
          <w:lang w:val="es-MX"/>
        </w:rPr>
        <w:t xml:space="preserve">29 de marzo de </w:t>
      </w:r>
      <w:r w:rsidRPr="00E6301A">
        <w:rPr>
          <w:rFonts w:ascii="Arial" w:eastAsia="Calibri" w:hAnsi="Arial" w:cs="Arial"/>
          <w:lang w:val="es-MX"/>
        </w:rPr>
        <w:t>2020</w:t>
      </w:r>
      <w:r>
        <w:rPr>
          <w:rFonts w:ascii="Arial" w:eastAsia="Calibri" w:hAnsi="Arial" w:cs="Arial"/>
          <w:lang w:val="es-MX"/>
        </w:rPr>
        <w:t xml:space="preserve"> y C – 3</w:t>
      </w:r>
      <w:r w:rsidR="003E580B">
        <w:rPr>
          <w:rFonts w:ascii="Arial" w:eastAsia="Calibri" w:hAnsi="Arial" w:cs="Arial"/>
          <w:lang w:val="es-MX"/>
        </w:rPr>
        <w:t>26</w:t>
      </w:r>
      <w:r>
        <w:rPr>
          <w:rFonts w:ascii="Arial" w:eastAsia="Calibri" w:hAnsi="Arial" w:cs="Arial"/>
          <w:lang w:val="es-MX"/>
        </w:rPr>
        <w:t xml:space="preserve"> de </w:t>
      </w:r>
      <w:r w:rsidR="003E580B">
        <w:rPr>
          <w:rFonts w:ascii="Arial" w:eastAsia="Calibri" w:hAnsi="Arial" w:cs="Arial"/>
          <w:lang w:val="es-MX"/>
        </w:rPr>
        <w:t xml:space="preserve">9 de junio de 2020. </w:t>
      </w:r>
    </w:p>
    <w:p w14:paraId="18C1AE9D" w14:textId="675F9E7A" w:rsidR="003F4E53" w:rsidRDefault="00B4694F" w:rsidP="003F4E53">
      <w:pPr>
        <w:spacing w:after="120" w:line="276" w:lineRule="auto"/>
        <w:ind w:firstLine="708"/>
        <w:jc w:val="both"/>
        <w:rPr>
          <w:rFonts w:ascii="Arial" w:eastAsia="Calibri" w:hAnsi="Arial" w:cs="Arial"/>
          <w:lang w:val="es-MX"/>
        </w:rPr>
      </w:pPr>
      <w:r>
        <w:rPr>
          <w:rFonts w:ascii="Arial" w:eastAsia="Calibri" w:hAnsi="Arial" w:cs="Arial"/>
          <w:lang w:val="es-MX"/>
        </w:rPr>
        <w:t xml:space="preserve">Por otro lado, esta Agencia </w:t>
      </w:r>
      <w:r w:rsidR="004D3AE0" w:rsidRPr="004D3AE0">
        <w:rPr>
          <w:rFonts w:ascii="Arial" w:eastAsia="Calibri" w:hAnsi="Arial" w:cs="Arial"/>
          <w:bCs/>
          <w:lang w:val="es-MX"/>
        </w:rPr>
        <w:t>ha desarrollado, desde diferentes perspectivas, el alcance de las causales de rechazo de propuestas en la contratación estatal,</w:t>
      </w:r>
      <w:r w:rsidR="004D3AE0" w:rsidRPr="004D3AE0">
        <w:rPr>
          <w:sz w:val="24"/>
          <w:lang w:val="es-MX"/>
        </w:rPr>
        <w:t xml:space="preserve"> </w:t>
      </w:r>
      <w:r w:rsidR="004D3AE0" w:rsidRPr="004D3AE0">
        <w:rPr>
          <w:rFonts w:ascii="Arial" w:eastAsia="Calibri" w:hAnsi="Arial" w:cs="Arial"/>
          <w:bCs/>
          <w:lang w:val="es-MX"/>
        </w:rPr>
        <w:t xml:space="preserve">en los conceptos </w:t>
      </w:r>
      <w:r w:rsidR="004D3AE0" w:rsidRPr="004D3AE0">
        <w:rPr>
          <w:rFonts w:ascii="Arial" w:eastAsia="Calibri" w:hAnsi="Arial" w:cs="Arial"/>
          <w:lang w:val="es-MX"/>
        </w:rPr>
        <w:t>C-019 del 14 de enero de 2020, C-037 del 28 de enero de 2020, C-033 del 13 de marzo de 2020, C-137 del 26 de marzo de 2020, C-153 del 1 de abril de 2020, C-184 del 2 de abril de 2020</w:t>
      </w:r>
      <w:r w:rsidR="00747D75">
        <w:rPr>
          <w:rFonts w:ascii="Arial" w:eastAsia="Calibri" w:hAnsi="Arial" w:cs="Arial"/>
          <w:lang w:val="es-MX"/>
        </w:rPr>
        <w:t xml:space="preserve">, </w:t>
      </w:r>
      <w:r w:rsidR="004D3AE0" w:rsidRPr="004D3AE0">
        <w:rPr>
          <w:rFonts w:ascii="Arial" w:eastAsia="Calibri" w:hAnsi="Arial" w:cs="Arial"/>
          <w:bCs/>
          <w:lang w:val="es-MX"/>
        </w:rPr>
        <w:t>C</w:t>
      </w:r>
      <w:r w:rsidR="004D3AE0" w:rsidRPr="004D3AE0">
        <w:rPr>
          <w:rFonts w:ascii="Arial" w:eastAsia="Calibri" w:hAnsi="Arial" w:cs="Arial"/>
          <w:lang w:val="es-MX"/>
        </w:rPr>
        <w:t>-016 del 21 de abril de 2020</w:t>
      </w:r>
      <w:r w:rsidR="00747D75">
        <w:rPr>
          <w:rFonts w:ascii="Arial" w:eastAsia="Calibri" w:hAnsi="Arial" w:cs="Arial"/>
          <w:lang w:val="es-MX"/>
        </w:rPr>
        <w:t xml:space="preserve"> y C – 147 de 12 de abril de 2021</w:t>
      </w:r>
      <w:r w:rsidR="004D3AE0" w:rsidRPr="004D3AE0">
        <w:rPr>
          <w:rFonts w:ascii="Arial" w:eastAsia="Calibri" w:hAnsi="Arial" w:cs="Arial"/>
          <w:vertAlign w:val="superscript"/>
          <w:lang w:val="es-MX"/>
        </w:rPr>
        <w:footnoteReference w:id="1"/>
      </w:r>
      <w:r w:rsidR="004D3AE0" w:rsidRPr="004D3AE0">
        <w:rPr>
          <w:rFonts w:ascii="Arial" w:eastAsia="Calibri" w:hAnsi="Arial" w:cs="Arial"/>
          <w:lang w:val="es-MX"/>
        </w:rPr>
        <w:t xml:space="preserve">. </w:t>
      </w:r>
    </w:p>
    <w:p w14:paraId="4B8A058D" w14:textId="66B3F683" w:rsidR="003A5899" w:rsidRDefault="003F4E53" w:rsidP="00F57F0F">
      <w:pPr>
        <w:spacing w:after="0" w:line="276" w:lineRule="auto"/>
        <w:ind w:firstLine="708"/>
        <w:jc w:val="both"/>
        <w:rPr>
          <w:rFonts w:ascii="Arial" w:eastAsia="Calibri" w:hAnsi="Arial" w:cs="Arial"/>
          <w:lang w:val="es-MX"/>
        </w:rPr>
      </w:pPr>
      <w:r>
        <w:rPr>
          <w:rFonts w:ascii="Arial" w:eastAsia="Calibri" w:hAnsi="Arial" w:cs="Arial"/>
          <w:lang w:val="es-MX"/>
        </w:rPr>
        <w:t>De otra parte,</w:t>
      </w:r>
      <w:r w:rsidR="004D3AE0" w:rsidRPr="004D3AE0">
        <w:rPr>
          <w:rFonts w:ascii="Arial" w:eastAsia="Calibri" w:hAnsi="Arial" w:cs="Arial"/>
          <w:lang w:val="es-MX"/>
        </w:rPr>
        <w:t xml:space="preserve"> en los conceptos del 13, 20 y 25 de septiembre de 2019 −radicados Nos. 2201913000006805, 2201913000007017, 2201913000007009, 2201913000007117, respectivamente−, </w:t>
      </w:r>
      <w:r>
        <w:rPr>
          <w:rFonts w:ascii="Arial" w:eastAsia="Calibri" w:hAnsi="Arial" w:cs="Arial"/>
          <w:lang w:val="es-MX"/>
        </w:rPr>
        <w:t xml:space="preserve">se </w:t>
      </w:r>
      <w:r w:rsidR="004D3AE0" w:rsidRPr="004D3AE0">
        <w:rPr>
          <w:rFonts w:ascii="Arial" w:eastAsia="Calibri" w:hAnsi="Arial" w:cs="Arial"/>
          <w:lang w:val="es-MX"/>
        </w:rPr>
        <w:t>estudi</w:t>
      </w:r>
      <w:r>
        <w:rPr>
          <w:rFonts w:ascii="Arial" w:eastAsia="Calibri" w:hAnsi="Arial" w:cs="Arial"/>
          <w:lang w:val="es-MX"/>
        </w:rPr>
        <w:t>aron</w:t>
      </w:r>
      <w:r w:rsidR="004D3AE0" w:rsidRPr="004D3AE0">
        <w:rPr>
          <w:rFonts w:ascii="Arial" w:eastAsia="Calibri" w:hAnsi="Arial" w:cs="Arial"/>
          <w:lang w:val="es-MX"/>
        </w:rPr>
        <w:t xml:space="preserve"> las causales de rechazo en los documentos tipo. Igualmente, en los conceptos del 21 de agosto y el 30 de octubre de 2019 −radicados Nos. 2201913000006054 y 2201913000008148–, C-033 del 13 de marzo de 2020, C-133 del 30 de marzo de 2020, C-196 del 8 de abril de 2020, C-297 del 4 de junio de 2020, C-489 del 23 de julio de 2020, C-522 del 6 de agosto de 2020, C-547 del 21 de agosto de 2020, C-642 de 30 de octubre de 2020</w:t>
      </w:r>
      <w:r w:rsidR="00FA4E2F">
        <w:rPr>
          <w:rFonts w:ascii="Arial" w:eastAsia="Calibri" w:hAnsi="Arial" w:cs="Arial"/>
          <w:lang w:val="es-MX"/>
        </w:rPr>
        <w:t>,</w:t>
      </w:r>
      <w:r w:rsidR="004D3AE0" w:rsidRPr="004D3AE0">
        <w:rPr>
          <w:rFonts w:ascii="Arial" w:eastAsia="Calibri" w:hAnsi="Arial" w:cs="Arial"/>
          <w:lang w:val="es-MX"/>
        </w:rPr>
        <w:t xml:space="preserve"> C-720 del 11 de diciembre de 2020</w:t>
      </w:r>
      <w:r w:rsidR="00FA4E2F">
        <w:rPr>
          <w:rFonts w:ascii="Arial" w:eastAsia="Calibri" w:hAnsi="Arial" w:cs="Arial"/>
          <w:lang w:val="es-MX"/>
        </w:rPr>
        <w:t xml:space="preserve"> y C-042 del 4 de marzo de 2021</w:t>
      </w:r>
      <w:r w:rsidR="004D3AE0" w:rsidRPr="004D3AE0">
        <w:rPr>
          <w:rFonts w:ascii="Arial" w:eastAsia="Calibri" w:hAnsi="Arial" w:cs="Arial"/>
          <w:lang w:val="es-MX"/>
        </w:rPr>
        <w:t xml:space="preserve">, </w:t>
      </w:r>
      <w:r>
        <w:rPr>
          <w:rFonts w:ascii="Arial" w:eastAsia="Calibri" w:hAnsi="Arial" w:cs="Arial"/>
          <w:lang w:val="es-MX"/>
        </w:rPr>
        <w:t xml:space="preserve">se </w:t>
      </w:r>
      <w:r w:rsidR="004D3AE0" w:rsidRPr="004D3AE0">
        <w:rPr>
          <w:rFonts w:ascii="Arial" w:eastAsia="Calibri" w:hAnsi="Arial" w:cs="Arial"/>
          <w:lang w:val="es-MX"/>
        </w:rPr>
        <w:t xml:space="preserve">analizó el rechazo de propuestas por falta de acreditación del requisito de capacidad residual. </w:t>
      </w:r>
      <w:r>
        <w:rPr>
          <w:rFonts w:ascii="Arial" w:eastAsia="Calibri" w:hAnsi="Arial" w:cs="Arial"/>
          <w:lang w:val="es-MX"/>
        </w:rPr>
        <w:t>Algunos de los argumentos expuestos en estos</w:t>
      </w:r>
      <w:r w:rsidR="004D3AE0" w:rsidRPr="004D3AE0">
        <w:rPr>
          <w:rFonts w:ascii="Arial" w:eastAsia="Calibri" w:hAnsi="Arial" w:cs="Arial"/>
          <w:lang w:val="es-MX"/>
        </w:rPr>
        <w:t xml:space="preserve"> concepto</w:t>
      </w:r>
      <w:r>
        <w:rPr>
          <w:rFonts w:ascii="Arial" w:eastAsia="Calibri" w:hAnsi="Arial" w:cs="Arial"/>
          <w:lang w:val="es-MX"/>
        </w:rPr>
        <w:t xml:space="preserve">s, en lo </w:t>
      </w:r>
      <w:r w:rsidR="004D3AE0" w:rsidRPr="004D3AE0">
        <w:rPr>
          <w:rFonts w:ascii="Arial" w:eastAsia="Calibri" w:hAnsi="Arial" w:cs="Arial"/>
          <w:lang w:val="es-MX"/>
        </w:rPr>
        <w:t>pertinente</w:t>
      </w:r>
      <w:r>
        <w:rPr>
          <w:rFonts w:ascii="Arial" w:eastAsia="Calibri" w:hAnsi="Arial" w:cs="Arial"/>
          <w:lang w:val="es-MX"/>
        </w:rPr>
        <w:t>,</w:t>
      </w:r>
      <w:r w:rsidR="004D3AE0" w:rsidRPr="004D3AE0">
        <w:rPr>
          <w:rFonts w:ascii="Arial" w:eastAsia="Calibri" w:hAnsi="Arial" w:cs="Arial"/>
          <w:lang w:val="es-MX"/>
        </w:rPr>
        <w:t xml:space="preserve"> se reitera</w:t>
      </w:r>
      <w:r>
        <w:rPr>
          <w:rFonts w:ascii="Arial" w:eastAsia="Calibri" w:hAnsi="Arial" w:cs="Arial"/>
          <w:lang w:val="es-MX"/>
        </w:rPr>
        <w:t>n</w:t>
      </w:r>
      <w:r w:rsidR="004D3AE0" w:rsidRPr="004D3AE0">
        <w:rPr>
          <w:rFonts w:ascii="Arial" w:eastAsia="Calibri" w:hAnsi="Arial" w:cs="Arial"/>
          <w:lang w:val="es-MX"/>
        </w:rPr>
        <w:t xml:space="preserve"> a continuación.</w:t>
      </w:r>
    </w:p>
    <w:p w14:paraId="31E08CD7" w14:textId="77777777" w:rsidR="00FD748D" w:rsidRDefault="00FD748D" w:rsidP="003F4E53">
      <w:pPr>
        <w:spacing w:after="0" w:line="276" w:lineRule="auto"/>
        <w:jc w:val="both"/>
        <w:rPr>
          <w:rFonts w:ascii="Arial" w:eastAsia="Calibri" w:hAnsi="Arial" w:cs="Arial"/>
          <w:b/>
          <w:bCs/>
          <w:lang w:val="es-MX"/>
        </w:rPr>
      </w:pPr>
    </w:p>
    <w:p w14:paraId="2690BCB0" w14:textId="2F7B8D18" w:rsidR="00102E93" w:rsidRDefault="00117B9B" w:rsidP="003F4E53">
      <w:pPr>
        <w:spacing w:after="0" w:line="276" w:lineRule="auto"/>
        <w:jc w:val="both"/>
        <w:rPr>
          <w:rFonts w:ascii="Arial" w:eastAsia="Calibri" w:hAnsi="Arial" w:cs="Arial"/>
          <w:b/>
          <w:bCs/>
          <w:lang w:val="es-MX"/>
        </w:rPr>
      </w:pPr>
      <w:r>
        <w:rPr>
          <w:rFonts w:ascii="Arial" w:eastAsia="Calibri" w:hAnsi="Arial" w:cs="Arial"/>
          <w:b/>
          <w:bCs/>
          <w:lang w:val="es-MX"/>
        </w:rPr>
        <w:t xml:space="preserve">2.1. </w:t>
      </w:r>
      <w:r w:rsidR="002B49BF">
        <w:rPr>
          <w:rFonts w:ascii="Arial" w:eastAsia="Calibri" w:hAnsi="Arial" w:cs="Arial"/>
          <w:b/>
          <w:bCs/>
          <w:lang w:val="es-MX"/>
        </w:rPr>
        <w:t xml:space="preserve">La capacidad residual como requisito habilitante en los procesos de selección de obra pública </w:t>
      </w:r>
    </w:p>
    <w:p w14:paraId="37CB2014" w14:textId="77777777" w:rsidR="003F4E53" w:rsidRPr="00F57F0F" w:rsidRDefault="003F4E53" w:rsidP="00F57F0F">
      <w:pPr>
        <w:spacing w:after="0" w:line="276" w:lineRule="auto"/>
        <w:jc w:val="both"/>
        <w:rPr>
          <w:rFonts w:ascii="Arial" w:eastAsia="Calibri" w:hAnsi="Arial" w:cs="Arial"/>
          <w:b/>
          <w:bCs/>
          <w:sz w:val="16"/>
          <w:szCs w:val="16"/>
          <w:lang w:val="es-MX"/>
        </w:rPr>
      </w:pPr>
    </w:p>
    <w:p w14:paraId="3900A5A8" w14:textId="167BD92C" w:rsidR="004D3AE0" w:rsidRPr="004D3AE0" w:rsidRDefault="0063233B" w:rsidP="004D3AE0">
      <w:pPr>
        <w:tabs>
          <w:tab w:val="left" w:pos="426"/>
        </w:tabs>
        <w:spacing w:after="0" w:line="276" w:lineRule="auto"/>
        <w:jc w:val="both"/>
        <w:rPr>
          <w:rFonts w:ascii="Arial" w:hAnsi="Arial" w:cs="Arial"/>
          <w:szCs w:val="20"/>
          <w:lang w:val="es-MX"/>
        </w:rPr>
      </w:pPr>
      <w:r>
        <w:rPr>
          <w:rFonts w:ascii="Arial" w:hAnsi="Arial" w:cs="Arial"/>
          <w:szCs w:val="20"/>
          <w:lang w:val="es-MX"/>
        </w:rPr>
        <w:t xml:space="preserve">La </w:t>
      </w:r>
      <w:r w:rsidR="004D3AE0" w:rsidRPr="004D3AE0">
        <w:rPr>
          <w:rFonts w:ascii="Arial" w:hAnsi="Arial" w:cs="Arial"/>
          <w:szCs w:val="20"/>
          <w:lang w:val="es-MX"/>
        </w:rPr>
        <w:t xml:space="preserve">capacidad residual, </w:t>
      </w:r>
      <w:r w:rsidR="003F4E53">
        <w:rPr>
          <w:rFonts w:ascii="Arial" w:hAnsi="Arial" w:cs="Arial"/>
          <w:szCs w:val="20"/>
          <w:lang w:val="es-MX"/>
        </w:rPr>
        <w:t xml:space="preserve">es </w:t>
      </w:r>
      <w:r w:rsidR="004D3AE0" w:rsidRPr="004D3AE0">
        <w:rPr>
          <w:rFonts w:ascii="Arial" w:hAnsi="Arial" w:cs="Arial"/>
          <w:szCs w:val="20"/>
          <w:lang w:val="es-MX"/>
        </w:rPr>
        <w:t xml:space="preserve">definida </w:t>
      </w:r>
      <w:r w:rsidR="002142B9" w:rsidRPr="004D3AE0">
        <w:rPr>
          <w:rFonts w:ascii="Arial" w:hAnsi="Arial" w:cs="Arial"/>
          <w:szCs w:val="20"/>
          <w:lang w:val="es-MX"/>
        </w:rPr>
        <w:t>en el artículo 2.2.1.1.1.3.1</w:t>
      </w:r>
      <w:r w:rsidR="002142B9">
        <w:rPr>
          <w:rFonts w:ascii="Arial" w:hAnsi="Arial" w:cs="Arial"/>
          <w:szCs w:val="20"/>
          <w:lang w:val="es-MX"/>
        </w:rPr>
        <w:t xml:space="preserve"> d</w:t>
      </w:r>
      <w:r w:rsidR="004D3AE0" w:rsidRPr="004D3AE0">
        <w:rPr>
          <w:rFonts w:ascii="Arial" w:hAnsi="Arial" w:cs="Arial"/>
          <w:szCs w:val="20"/>
          <w:lang w:val="es-MX"/>
        </w:rPr>
        <w:t>el Decreto 1082 de 2015, como la «</w:t>
      </w:r>
      <w:r w:rsidR="00E53E84">
        <w:rPr>
          <w:rFonts w:ascii="Arial" w:hAnsi="Arial" w:cs="Arial"/>
          <w:szCs w:val="20"/>
          <w:lang w:val="es-MX"/>
        </w:rPr>
        <w:t xml:space="preserve">[…] </w:t>
      </w:r>
      <w:r w:rsidR="00704308">
        <w:rPr>
          <w:rFonts w:ascii="Arial" w:hAnsi="Arial" w:cs="Arial"/>
          <w:szCs w:val="20"/>
          <w:lang w:val="es-MX"/>
        </w:rPr>
        <w:t>a</w:t>
      </w:r>
      <w:r w:rsidR="004D3AE0" w:rsidRPr="004D3AE0">
        <w:rPr>
          <w:rFonts w:ascii="Arial" w:hAnsi="Arial" w:cs="Arial"/>
          <w:szCs w:val="20"/>
          <w:lang w:val="es-MX"/>
        </w:rPr>
        <w:t xml:space="preserve">ptitud de un oferente para cumplir oportuna y cabalmente con el objeto de </w:t>
      </w:r>
      <w:r w:rsidR="004D3AE0" w:rsidRPr="004D3AE0">
        <w:rPr>
          <w:rFonts w:ascii="Arial" w:hAnsi="Arial" w:cs="Arial"/>
          <w:szCs w:val="20"/>
          <w:lang w:val="es-MX"/>
        </w:rPr>
        <w:lastRenderedPageBreak/>
        <w:t>un contrato de obra, sin que sus otros compromisos contractuales afecten su habilidad de cumplir con el contrato que está en proceso de selección</w:t>
      </w:r>
      <w:r w:rsidR="004D3AE0" w:rsidRPr="004D3AE0">
        <w:rPr>
          <w:rFonts w:ascii="Arial" w:hAnsi="Arial" w:cs="Arial"/>
          <w:iCs/>
          <w:szCs w:val="20"/>
          <w:lang w:val="es-MX"/>
        </w:rPr>
        <w:t>»</w:t>
      </w:r>
      <w:r w:rsidR="004D3AE0" w:rsidRPr="004D3AE0">
        <w:rPr>
          <w:rFonts w:ascii="Arial" w:hAnsi="Arial" w:cs="Arial"/>
          <w:szCs w:val="20"/>
          <w:lang w:val="es-MX"/>
        </w:rPr>
        <w:t>. Ahora, el artículo 72 de la Ley 1682 de 2013 establece que para calcular la capacidad residual de contratación pública se deben tener en cuenta los factores de experiencia, capacidad financiera, capacidad técnica y capacidad de organización, y en consecuencia faculta al Gobierno para reglamentar la materia</w:t>
      </w:r>
      <w:r w:rsidR="004D3AE0" w:rsidRPr="004D3AE0">
        <w:rPr>
          <w:rFonts w:cs="Arial"/>
          <w:szCs w:val="20"/>
          <w:vertAlign w:val="superscript"/>
          <w:lang w:val="es-MX"/>
        </w:rPr>
        <w:footnoteReference w:id="2"/>
      </w:r>
      <w:r w:rsidR="004D3AE0" w:rsidRPr="004D3AE0">
        <w:rPr>
          <w:rFonts w:ascii="Arial" w:hAnsi="Arial" w:cs="Arial"/>
          <w:szCs w:val="20"/>
          <w:lang w:val="es-MX"/>
        </w:rPr>
        <w:t xml:space="preserve">. </w:t>
      </w:r>
    </w:p>
    <w:p w14:paraId="68DFED9A" w14:textId="77777777" w:rsidR="004D3AE0" w:rsidRPr="004D3AE0" w:rsidRDefault="004D3AE0" w:rsidP="004D3AE0">
      <w:pPr>
        <w:tabs>
          <w:tab w:val="left" w:pos="426"/>
        </w:tabs>
        <w:spacing w:before="120" w:after="120" w:line="276" w:lineRule="auto"/>
        <w:ind w:firstLine="709"/>
        <w:jc w:val="both"/>
        <w:rPr>
          <w:rFonts w:ascii="Arial" w:hAnsi="Arial" w:cs="Arial"/>
          <w:szCs w:val="20"/>
          <w:lang w:val="es-MX"/>
        </w:rPr>
      </w:pPr>
      <w:r w:rsidRPr="004D3AE0">
        <w:rPr>
          <w:rFonts w:ascii="Arial" w:hAnsi="Arial" w:cs="Arial"/>
          <w:szCs w:val="20"/>
          <w:lang w:val="es-MX"/>
        </w:rPr>
        <w:t xml:space="preserve">Por su parte, el artículo 2.2.1.1.1.1.6.4. del Decreto 1082 de 2015, con fundamento en la facultad otorgada al Gobierno, 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4D3AE0">
        <w:rPr>
          <w:rFonts w:ascii="Arial" w:hAnsi="Arial" w:cs="Arial"/>
          <w:szCs w:val="20"/>
          <w:lang w:val="es-MX"/>
        </w:rPr>
        <w:t>ii</w:t>
      </w:r>
      <w:proofErr w:type="spellEnd"/>
      <w:r w:rsidRPr="004D3AE0">
        <w:rPr>
          <w:rFonts w:ascii="Arial" w:hAnsi="Arial" w:cs="Arial"/>
          <w:szCs w:val="20"/>
          <w:lang w:val="es-MX"/>
        </w:rPr>
        <w:t xml:space="preserve">) la lista de contratos de obras civiles en ejecución, suscritos por sociedades, consorcios o uniones temporales, en los cuales el proponente tenga participación, con entidades estatales y con entidades privadas y, finalmente, </w:t>
      </w:r>
      <w:proofErr w:type="spellStart"/>
      <w:r w:rsidRPr="004D3AE0">
        <w:rPr>
          <w:rFonts w:ascii="Arial" w:hAnsi="Arial" w:cs="Arial"/>
          <w:szCs w:val="20"/>
          <w:lang w:val="es-MX"/>
        </w:rPr>
        <w:t>iii</w:t>
      </w:r>
      <w:proofErr w:type="spellEnd"/>
      <w:r w:rsidRPr="004D3AE0">
        <w:rPr>
          <w:rFonts w:ascii="Arial" w:hAnsi="Arial" w:cs="Arial"/>
          <w:szCs w:val="20"/>
          <w:lang w:val="es-MX"/>
        </w:rPr>
        <w:t>) el balance general auditado del año inmediatamente anterior y estado de resultados auditado del año en que haya obtenido el mayor ingreso operacional en los últimos cinco (5) años</w:t>
      </w:r>
      <w:r w:rsidRPr="004D3AE0">
        <w:rPr>
          <w:rFonts w:cs="Arial"/>
          <w:szCs w:val="20"/>
          <w:vertAlign w:val="superscript"/>
          <w:lang w:val="es-MX"/>
        </w:rPr>
        <w:footnoteReference w:id="3"/>
      </w:r>
      <w:r w:rsidRPr="004D3AE0">
        <w:rPr>
          <w:rFonts w:ascii="Arial" w:hAnsi="Arial" w:cs="Arial"/>
          <w:szCs w:val="20"/>
          <w:lang w:val="es-MX"/>
        </w:rPr>
        <w:t xml:space="preserve">. </w:t>
      </w:r>
    </w:p>
    <w:p w14:paraId="71AB2966" w14:textId="77777777" w:rsidR="004D3AE0" w:rsidRPr="004D3AE0" w:rsidRDefault="004D3AE0" w:rsidP="004D3AE0">
      <w:pPr>
        <w:tabs>
          <w:tab w:val="left" w:pos="426"/>
        </w:tabs>
        <w:spacing w:before="120" w:after="120" w:line="276" w:lineRule="auto"/>
        <w:ind w:firstLine="709"/>
        <w:jc w:val="both"/>
        <w:rPr>
          <w:rFonts w:ascii="Arial" w:hAnsi="Arial" w:cs="Arial"/>
          <w:szCs w:val="20"/>
          <w:lang w:val="es-MX"/>
        </w:rPr>
      </w:pPr>
      <w:r w:rsidRPr="004D3AE0">
        <w:rPr>
          <w:rFonts w:ascii="Arial" w:hAnsi="Arial" w:cs="Arial"/>
          <w:szCs w:val="20"/>
          <w:lang w:val="es-MX"/>
        </w:rPr>
        <w:lastRenderedPageBreak/>
        <w:t xml:space="preserve">El artículo 6 de la Ley 1150 de 2007 establece que todas las personas naturales o jurídicas nacionales o extranjeras domiciliadas o con sucursal en Colombia, que aspiren a celebrar contratos con las entidades estatales, deben estar inscritas en el Registro Único de Proponentes de la Cámara de Comercio con jurisdicción en su domicilio principal. En dicho registro constará la información relacionada con la experiencia, capacidad jurídica, financiera y de organización del proponente, es decir, la verificación de dichos requisitos habilitantes se demostrará exclusivamente con el RUP, donde deben constar dichas condiciones. En consecuencia, las entidades, en los procedimientos de selección, no podrán exigir, ni los proponentes aportar, documentación que deba utilizarse para efectuar la inscripción en el registro. </w:t>
      </w:r>
    </w:p>
    <w:p w14:paraId="4E6022F1" w14:textId="5613DBD2" w:rsidR="004D3AE0" w:rsidRDefault="004D3AE0" w:rsidP="004D3AE0">
      <w:pPr>
        <w:tabs>
          <w:tab w:val="left" w:pos="426"/>
        </w:tabs>
        <w:spacing w:before="120" w:after="120" w:line="276" w:lineRule="auto"/>
        <w:ind w:firstLine="709"/>
        <w:jc w:val="both"/>
        <w:rPr>
          <w:rFonts w:ascii="Arial" w:hAnsi="Arial" w:cs="Arial"/>
          <w:szCs w:val="20"/>
          <w:lang w:val="es-MX"/>
        </w:rPr>
      </w:pPr>
      <w:r w:rsidRPr="004D3AE0">
        <w:rPr>
          <w:rFonts w:ascii="Arial" w:hAnsi="Arial" w:cs="Arial"/>
          <w:szCs w:val="20"/>
          <w:lang w:val="es-MX"/>
        </w:rPr>
        <w:t xml:space="preserve">Conforme a lo anterior, la Ley 1150 de 2007 establece que los requisitos habilitantes de experiencia, capacidad jurídica, financiera y de organización se acreditarán conforme a lo contenido en el Registro Único de Proponentes. Respecto a la acreditación de la capacidad residual, como esta no se realiza totalmente conforme al contenido del RUP, las entidades deben exigir los documentos previstos en el artículo 2.2.1.1.1.6.4 del Decreto 1082 de 2015, siempre y cuando no sea información que el proponente haya aportado, con anterioridad, para inscribirse en el RUP. </w:t>
      </w:r>
    </w:p>
    <w:p w14:paraId="40026E1E" w14:textId="26C7DDCC" w:rsidR="00E43CE2" w:rsidRDefault="0063233B" w:rsidP="00E65C61">
      <w:pPr>
        <w:tabs>
          <w:tab w:val="left" w:pos="426"/>
        </w:tabs>
        <w:spacing w:before="120" w:after="120" w:line="276" w:lineRule="auto"/>
        <w:ind w:firstLine="709"/>
        <w:jc w:val="both"/>
        <w:rPr>
          <w:rFonts w:ascii="Arial" w:hAnsi="Arial" w:cs="Arial"/>
          <w:szCs w:val="20"/>
          <w:lang w:val="es-MX"/>
        </w:rPr>
      </w:pPr>
      <w:r>
        <w:rPr>
          <w:rFonts w:ascii="Arial" w:hAnsi="Arial" w:cs="Arial"/>
          <w:szCs w:val="20"/>
          <w:lang w:val="es-MX"/>
        </w:rPr>
        <w:t xml:space="preserve">El Consejo de Estado, al estudiar </w:t>
      </w:r>
      <w:r w:rsidR="006B6CB6">
        <w:rPr>
          <w:rFonts w:ascii="Arial" w:hAnsi="Arial" w:cs="Arial"/>
          <w:szCs w:val="20"/>
          <w:lang w:val="es-MX"/>
        </w:rPr>
        <w:t xml:space="preserve">la demanda de nulidad contra el artículo 18 del Decreto 1510 de 2013, que reglamentaba el artículo 6 de la Ley 1150 de 2007, </w:t>
      </w:r>
      <w:r w:rsidR="00E65C61">
        <w:rPr>
          <w:rFonts w:ascii="Arial" w:hAnsi="Arial" w:cs="Arial"/>
          <w:szCs w:val="20"/>
          <w:lang w:val="es-MX"/>
        </w:rPr>
        <w:t xml:space="preserve">señaló que la capacidad residual </w:t>
      </w:r>
      <w:r w:rsidR="002142B9">
        <w:rPr>
          <w:rFonts w:ascii="Arial" w:hAnsi="Arial" w:cs="Arial"/>
          <w:szCs w:val="20"/>
          <w:lang w:val="es-MX"/>
        </w:rPr>
        <w:t>alude a</w:t>
      </w:r>
      <w:r w:rsidR="00E65C61">
        <w:rPr>
          <w:rFonts w:ascii="Arial" w:hAnsi="Arial" w:cs="Arial"/>
          <w:szCs w:val="20"/>
          <w:lang w:val="es-MX"/>
        </w:rPr>
        <w:t xml:space="preserve"> </w:t>
      </w:r>
      <w:r w:rsidR="00E65C61" w:rsidRPr="00E65C61">
        <w:rPr>
          <w:rFonts w:ascii="Arial" w:hAnsi="Arial" w:cs="Arial"/>
          <w:lang w:val="es-MX"/>
        </w:rPr>
        <w:t xml:space="preserve">«la </w:t>
      </w:r>
      <w:r w:rsidR="00E65C61" w:rsidRPr="00E65C61">
        <w:rPr>
          <w:rFonts w:ascii="Arial" w:hAnsi="Arial" w:cs="Arial"/>
          <w:bCs/>
        </w:rPr>
        <w:t>aptitud del contratista para cumplir con las obligaciones contractuales sin que los demás compromisos adquiridos por este con anterioridad</w:t>
      </w:r>
      <w:r w:rsidR="00E65C61">
        <w:rPr>
          <w:rFonts w:ascii="Arial" w:hAnsi="Arial" w:cs="Arial"/>
          <w:bCs/>
        </w:rPr>
        <w:t xml:space="preserve"> afecten su ejecución</w:t>
      </w:r>
      <w:r w:rsidR="00E65C61" w:rsidRPr="00E65C61">
        <w:rPr>
          <w:rFonts w:ascii="Arial" w:hAnsi="Arial" w:cs="Arial"/>
          <w:bCs/>
        </w:rPr>
        <w:t>, esto es, implica la verificación concreta de un aspecto propio de la capacidad</w:t>
      </w:r>
      <w:r w:rsidR="00E65C61" w:rsidRPr="00E65C61">
        <w:rPr>
          <w:rFonts w:ascii="Arial" w:hAnsi="Arial" w:cs="Arial"/>
          <w:lang w:val="es-MX"/>
        </w:rPr>
        <w:t>».</w:t>
      </w:r>
      <w:r w:rsidR="00E65C61">
        <w:rPr>
          <w:rFonts w:ascii="Arial" w:hAnsi="Arial" w:cs="Arial"/>
          <w:szCs w:val="20"/>
          <w:lang w:val="es-MX"/>
        </w:rPr>
        <w:t xml:space="preserve">  </w:t>
      </w:r>
    </w:p>
    <w:p w14:paraId="615A3048" w14:textId="6F02990A" w:rsidR="002142B9" w:rsidRDefault="002142B9" w:rsidP="00E65C61">
      <w:pPr>
        <w:tabs>
          <w:tab w:val="left" w:pos="426"/>
        </w:tabs>
        <w:spacing w:before="120" w:after="120" w:line="276" w:lineRule="auto"/>
        <w:ind w:firstLine="709"/>
        <w:jc w:val="both"/>
        <w:rPr>
          <w:rFonts w:ascii="Arial" w:eastAsia="Calibri" w:hAnsi="Arial" w:cs="Arial"/>
          <w:color w:val="000000" w:themeColor="text1"/>
        </w:rPr>
      </w:pPr>
      <w:r>
        <w:rPr>
          <w:rFonts w:ascii="Arial" w:eastAsia="Calibri" w:hAnsi="Arial" w:cs="Arial"/>
          <w:color w:val="000000" w:themeColor="text1"/>
        </w:rPr>
        <w:t xml:space="preserve">El numeral 1 del artículo 2.2.1.1.1.6.4. del Decreto 1082 de 2015 estableció que el interesado en celebrar un contrato de obra pública con una entidad estatal deberá acreditar </w:t>
      </w:r>
      <w:r w:rsidRPr="00F5171A">
        <w:rPr>
          <w:rFonts w:ascii="Arial" w:eastAsia="Calibri" w:hAnsi="Arial" w:cs="Arial"/>
          <w:color w:val="000000" w:themeColor="text1"/>
        </w:rPr>
        <w:t>«</w:t>
      </w:r>
      <w:r>
        <w:rPr>
          <w:rFonts w:ascii="Arial" w:eastAsia="Calibri" w:hAnsi="Arial" w:cs="Arial"/>
          <w:color w:val="000000" w:themeColor="text1"/>
        </w:rPr>
        <w:t>los contratos de obra civiles en ejecución suscritos con entidades estatales y con entidades privadas […] incluyendo contratos de concesión y los contratos de obra suscritos con un concesionario</w:t>
      </w:r>
      <w:r w:rsidRPr="00F5171A">
        <w:rPr>
          <w:rFonts w:ascii="Arial" w:eastAsia="Calibri" w:hAnsi="Arial" w:cs="Arial"/>
          <w:color w:val="000000" w:themeColor="text1"/>
        </w:rPr>
        <w:t>»</w:t>
      </w:r>
      <w:r>
        <w:rPr>
          <w:rFonts w:ascii="Arial" w:eastAsia="Calibri" w:hAnsi="Arial" w:cs="Arial"/>
          <w:color w:val="000000" w:themeColor="text1"/>
        </w:rPr>
        <w:t xml:space="preserve">. </w:t>
      </w:r>
    </w:p>
    <w:p w14:paraId="189A61E9" w14:textId="1CE1D328" w:rsidR="00E65C61" w:rsidRDefault="007149B9" w:rsidP="007149B9">
      <w:pPr>
        <w:tabs>
          <w:tab w:val="left" w:pos="426"/>
        </w:tabs>
        <w:spacing w:before="120" w:after="120" w:line="276" w:lineRule="auto"/>
        <w:ind w:firstLine="709"/>
        <w:jc w:val="both"/>
        <w:rPr>
          <w:rFonts w:ascii="Arial" w:eastAsia="Calibri" w:hAnsi="Arial" w:cs="Arial"/>
          <w:color w:val="000000" w:themeColor="text1"/>
        </w:rPr>
      </w:pPr>
      <w:r>
        <w:rPr>
          <w:rFonts w:ascii="Arial" w:eastAsia="Calibri" w:hAnsi="Arial" w:cs="Arial"/>
          <w:color w:val="000000" w:themeColor="text1"/>
        </w:rPr>
        <w:t xml:space="preserve">Entonces, de conformidad con lo establecido en la norma referida, la capacidad residual de un oferente se verifica, entre otros factores, a partir de los contratos de obras civiles en ejecución, incluidos contratos de concesión. </w:t>
      </w:r>
      <w:r w:rsidR="00B62556">
        <w:rPr>
          <w:rFonts w:ascii="Arial" w:eastAsia="Calibri" w:hAnsi="Arial" w:cs="Arial"/>
          <w:color w:val="000000" w:themeColor="text1"/>
        </w:rPr>
        <w:t xml:space="preserve">Frente </w:t>
      </w:r>
      <w:r w:rsidR="003A5899">
        <w:rPr>
          <w:rFonts w:ascii="Arial" w:eastAsia="Calibri" w:hAnsi="Arial" w:cs="Arial"/>
          <w:color w:val="000000" w:themeColor="text1"/>
        </w:rPr>
        <w:t xml:space="preserve">a este </w:t>
      </w:r>
      <w:r>
        <w:rPr>
          <w:rFonts w:ascii="Arial" w:eastAsia="Calibri" w:hAnsi="Arial" w:cs="Arial"/>
          <w:color w:val="000000" w:themeColor="text1"/>
        </w:rPr>
        <w:t xml:space="preserve">último </w:t>
      </w:r>
      <w:r w:rsidR="003A5899">
        <w:rPr>
          <w:rFonts w:ascii="Arial" w:eastAsia="Calibri" w:hAnsi="Arial" w:cs="Arial"/>
          <w:color w:val="000000" w:themeColor="text1"/>
        </w:rPr>
        <w:t xml:space="preserve">respecto, debe precisarse que </w:t>
      </w:r>
      <w:r w:rsidR="001B158B">
        <w:rPr>
          <w:rFonts w:ascii="Arial" w:eastAsia="Calibri" w:hAnsi="Arial" w:cs="Arial"/>
          <w:color w:val="000000" w:themeColor="text1"/>
        </w:rPr>
        <w:t xml:space="preserve">la </w:t>
      </w:r>
      <w:r w:rsidR="001B158B">
        <w:rPr>
          <w:rFonts w:ascii="Arial" w:eastAsia="Calibri" w:hAnsi="Arial" w:cs="Arial"/>
          <w:i/>
          <w:iCs/>
          <w:color w:val="000000" w:themeColor="text1"/>
        </w:rPr>
        <w:t>Guía para Determinar y Verificar la Capacidad Residual del Proponente en los Procesos de Contratación de Obra Pública</w:t>
      </w:r>
      <w:r w:rsidR="004C6C7C">
        <w:rPr>
          <w:rFonts w:ascii="Arial" w:eastAsia="Calibri" w:hAnsi="Arial" w:cs="Arial"/>
          <w:i/>
          <w:iCs/>
          <w:color w:val="000000" w:themeColor="text1"/>
        </w:rPr>
        <w:t xml:space="preserve">, </w:t>
      </w:r>
      <w:r w:rsidR="004C6C7C">
        <w:rPr>
          <w:rFonts w:ascii="Arial" w:eastAsia="Calibri" w:hAnsi="Arial" w:cs="Arial"/>
          <w:color w:val="000000" w:themeColor="text1"/>
        </w:rPr>
        <w:t>expedida por esta Agenci</w:t>
      </w:r>
      <w:r w:rsidR="003A5899">
        <w:rPr>
          <w:rFonts w:ascii="Arial" w:eastAsia="Calibri" w:hAnsi="Arial" w:cs="Arial"/>
          <w:color w:val="000000" w:themeColor="text1"/>
        </w:rPr>
        <w:t>a, en su acápite de definición de</w:t>
      </w:r>
      <w:r w:rsidR="004C6C7C">
        <w:rPr>
          <w:rFonts w:ascii="Arial" w:eastAsia="Calibri" w:hAnsi="Arial" w:cs="Arial"/>
          <w:color w:val="000000" w:themeColor="text1"/>
        </w:rPr>
        <w:t xml:space="preserve"> expresiones utilizadas</w:t>
      </w:r>
      <w:r w:rsidR="003A5899">
        <w:rPr>
          <w:rFonts w:ascii="Arial" w:eastAsia="Calibri" w:hAnsi="Arial" w:cs="Arial"/>
          <w:color w:val="000000" w:themeColor="text1"/>
        </w:rPr>
        <w:t>,</w:t>
      </w:r>
      <w:r w:rsidR="004C6C7C">
        <w:rPr>
          <w:rFonts w:ascii="Arial" w:eastAsia="Calibri" w:hAnsi="Arial" w:cs="Arial"/>
          <w:color w:val="000000" w:themeColor="text1"/>
        </w:rPr>
        <w:t xml:space="preserve"> </w:t>
      </w:r>
      <w:r w:rsidR="003A5899">
        <w:rPr>
          <w:rFonts w:ascii="Arial" w:eastAsia="Calibri" w:hAnsi="Arial" w:cs="Arial"/>
          <w:color w:val="000000" w:themeColor="text1"/>
        </w:rPr>
        <w:t xml:space="preserve">determinó el alcance </w:t>
      </w:r>
      <w:r>
        <w:rPr>
          <w:rFonts w:ascii="Arial" w:eastAsia="Calibri" w:hAnsi="Arial" w:cs="Arial"/>
          <w:color w:val="000000" w:themeColor="text1"/>
        </w:rPr>
        <w:t xml:space="preserve">del concepto </w:t>
      </w:r>
      <w:r w:rsidRPr="00F5171A">
        <w:rPr>
          <w:rFonts w:ascii="Arial" w:eastAsia="Calibri" w:hAnsi="Arial" w:cs="Arial"/>
          <w:color w:val="000000" w:themeColor="text1"/>
        </w:rPr>
        <w:t>«</w:t>
      </w:r>
      <w:r>
        <w:rPr>
          <w:rFonts w:ascii="Arial" w:eastAsia="Calibri" w:hAnsi="Arial" w:cs="Arial"/>
          <w:color w:val="000000" w:themeColor="text1"/>
        </w:rPr>
        <w:t>contratos en ejecución</w:t>
      </w:r>
      <w:r w:rsidRPr="00F5171A">
        <w:rPr>
          <w:rFonts w:ascii="Arial" w:eastAsia="Calibri" w:hAnsi="Arial" w:cs="Arial"/>
          <w:color w:val="000000" w:themeColor="text1"/>
        </w:rPr>
        <w:t>»</w:t>
      </w:r>
      <w:r w:rsidR="003A5899">
        <w:rPr>
          <w:rFonts w:ascii="Arial" w:eastAsia="Calibri" w:hAnsi="Arial" w:cs="Arial"/>
          <w:color w:val="000000" w:themeColor="text1"/>
        </w:rPr>
        <w:t xml:space="preserve">, así: </w:t>
      </w:r>
    </w:p>
    <w:p w14:paraId="52E4E0E7" w14:textId="6FFEB13E" w:rsidR="0063233B" w:rsidRDefault="004C6C7C" w:rsidP="0094237C">
      <w:pPr>
        <w:tabs>
          <w:tab w:val="left" w:pos="426"/>
        </w:tabs>
        <w:spacing w:after="0" w:line="240" w:lineRule="auto"/>
        <w:ind w:left="709" w:right="709"/>
        <w:jc w:val="both"/>
        <w:rPr>
          <w:rFonts w:ascii="Arial" w:hAnsi="Arial" w:cs="Arial"/>
          <w:sz w:val="21"/>
          <w:szCs w:val="21"/>
          <w:lang w:val="es-MX"/>
        </w:rPr>
      </w:pPr>
      <w:r w:rsidRPr="004C6C7C">
        <w:rPr>
          <w:rFonts w:ascii="Arial" w:hAnsi="Arial" w:cs="Arial"/>
          <w:sz w:val="21"/>
          <w:szCs w:val="21"/>
        </w:rPr>
        <w:t xml:space="preserve">Son los contratos que a la fecha de presentación de la oferta obligan al proponente con Entidades Estatales y con entidades privadas para ejecutar obras civiles, incluyendo la ejecución de obras civiles en los contratos de </w:t>
      </w:r>
      <w:r w:rsidRPr="004C6C7C">
        <w:rPr>
          <w:rFonts w:ascii="Arial" w:hAnsi="Arial" w:cs="Arial"/>
          <w:sz w:val="21"/>
          <w:szCs w:val="21"/>
        </w:rPr>
        <w:lastRenderedPageBreak/>
        <w:t>concesión y los contratos de obra suscritos con concesionarios, incluyendo los contratos suspendidos y aquellos que no tengan acta de inicio. No se entenderán como contratos en ejecución los que se encuentren en liquidación.</w:t>
      </w:r>
    </w:p>
    <w:p w14:paraId="18E28AD7" w14:textId="77777777" w:rsidR="0094237C" w:rsidRPr="0094237C" w:rsidRDefault="0094237C" w:rsidP="0094237C">
      <w:pPr>
        <w:tabs>
          <w:tab w:val="left" w:pos="426"/>
        </w:tabs>
        <w:spacing w:after="0" w:line="240" w:lineRule="auto"/>
        <w:ind w:left="709" w:right="709"/>
        <w:jc w:val="both"/>
        <w:rPr>
          <w:rFonts w:ascii="Arial" w:hAnsi="Arial" w:cs="Arial"/>
          <w:sz w:val="21"/>
          <w:szCs w:val="21"/>
          <w:lang w:val="es-MX"/>
        </w:rPr>
      </w:pPr>
    </w:p>
    <w:p w14:paraId="07CC3F1D" w14:textId="682F083A" w:rsidR="004159AE" w:rsidRDefault="00117B9B" w:rsidP="00F57F0F">
      <w:pPr>
        <w:tabs>
          <w:tab w:val="left" w:pos="426"/>
        </w:tabs>
        <w:spacing w:before="120" w:after="0" w:line="276" w:lineRule="auto"/>
        <w:ind w:firstLine="709"/>
        <w:jc w:val="both"/>
        <w:rPr>
          <w:rFonts w:ascii="Arial" w:hAnsi="Arial" w:cs="Arial"/>
          <w:szCs w:val="20"/>
          <w:lang w:val="es-MX"/>
        </w:rPr>
      </w:pPr>
      <w:r w:rsidRPr="003A5899">
        <w:rPr>
          <w:rFonts w:ascii="Arial" w:hAnsi="Arial" w:cs="Arial"/>
          <w:szCs w:val="20"/>
          <w:lang w:val="es-MX"/>
        </w:rPr>
        <w:t xml:space="preserve">En </w:t>
      </w:r>
      <w:r w:rsidR="003A5899">
        <w:rPr>
          <w:rFonts w:ascii="Arial" w:hAnsi="Arial" w:cs="Arial"/>
          <w:szCs w:val="20"/>
          <w:lang w:val="es-MX"/>
        </w:rPr>
        <w:t>síntesis,</w:t>
      </w:r>
      <w:r w:rsidR="003A5899" w:rsidRPr="003A5899">
        <w:rPr>
          <w:rFonts w:ascii="Arial" w:hAnsi="Arial" w:cs="Arial"/>
          <w:szCs w:val="20"/>
          <w:lang w:val="es-MX"/>
        </w:rPr>
        <w:t xml:space="preserve"> para esta Agencia, conforme con </w:t>
      </w:r>
      <w:r w:rsidR="00574EFF" w:rsidRPr="003A5899">
        <w:rPr>
          <w:rFonts w:ascii="Arial" w:hAnsi="Arial" w:cs="Arial"/>
          <w:szCs w:val="20"/>
          <w:lang w:val="es-MX"/>
        </w:rPr>
        <w:t xml:space="preserve">la </w:t>
      </w:r>
      <w:r w:rsidR="003A5899">
        <w:rPr>
          <w:rFonts w:ascii="Arial" w:eastAsia="Calibri" w:hAnsi="Arial" w:cs="Arial"/>
          <w:i/>
          <w:iCs/>
          <w:color w:val="000000" w:themeColor="text1"/>
        </w:rPr>
        <w:t>Guía para Determinar y Verificar la Capacidad Residual del Proponente en los Procesos de Contratación de Obra Pública</w:t>
      </w:r>
      <w:r w:rsidR="003A5899">
        <w:rPr>
          <w:rFonts w:ascii="Arial" w:hAnsi="Arial" w:cs="Arial"/>
          <w:szCs w:val="20"/>
          <w:lang w:val="es-MX"/>
        </w:rPr>
        <w:t xml:space="preserve">, </w:t>
      </w:r>
      <w:r w:rsidR="003A5899" w:rsidRPr="003A5899">
        <w:rPr>
          <w:rFonts w:ascii="Arial" w:hAnsi="Arial" w:cs="Arial"/>
          <w:szCs w:val="20"/>
          <w:lang w:val="es-MX"/>
        </w:rPr>
        <w:t xml:space="preserve">los interesados en participar en un proceso de contratación de obra </w:t>
      </w:r>
      <w:r w:rsidR="00EA2F1E" w:rsidRPr="003A5899">
        <w:rPr>
          <w:rFonts w:ascii="Arial" w:hAnsi="Arial" w:cs="Arial"/>
          <w:szCs w:val="20"/>
          <w:lang w:val="es-MX"/>
        </w:rPr>
        <w:t>pública</w:t>
      </w:r>
      <w:r w:rsidR="007149B9" w:rsidRPr="003A5899">
        <w:rPr>
          <w:rFonts w:ascii="Arial" w:hAnsi="Arial" w:cs="Arial"/>
          <w:szCs w:val="20"/>
          <w:lang w:val="es-MX"/>
        </w:rPr>
        <w:t xml:space="preserve"> deben</w:t>
      </w:r>
      <w:r w:rsidR="00574EFF" w:rsidRPr="003A5899">
        <w:rPr>
          <w:rFonts w:ascii="Arial" w:hAnsi="Arial" w:cs="Arial"/>
          <w:szCs w:val="20"/>
          <w:lang w:val="es-MX"/>
        </w:rPr>
        <w:t xml:space="preserve"> relacionar</w:t>
      </w:r>
      <w:r w:rsidR="003A5899">
        <w:rPr>
          <w:rFonts w:ascii="Arial" w:hAnsi="Arial" w:cs="Arial"/>
          <w:szCs w:val="20"/>
          <w:lang w:val="es-MX"/>
        </w:rPr>
        <w:t xml:space="preserve"> o enlistar, </w:t>
      </w:r>
      <w:r w:rsidR="00574EFF" w:rsidRPr="003A5899">
        <w:rPr>
          <w:rFonts w:ascii="Arial" w:hAnsi="Arial" w:cs="Arial"/>
          <w:szCs w:val="20"/>
          <w:lang w:val="es-MX"/>
        </w:rPr>
        <w:t xml:space="preserve">para determinar </w:t>
      </w:r>
      <w:r w:rsidR="003A5899">
        <w:rPr>
          <w:rFonts w:ascii="Arial" w:hAnsi="Arial" w:cs="Arial"/>
          <w:szCs w:val="20"/>
          <w:lang w:val="es-MX"/>
        </w:rPr>
        <w:t xml:space="preserve">su </w:t>
      </w:r>
      <w:r w:rsidR="00574EFF" w:rsidRPr="003A5899">
        <w:rPr>
          <w:rFonts w:ascii="Arial" w:hAnsi="Arial" w:cs="Arial"/>
          <w:szCs w:val="20"/>
          <w:lang w:val="es-MX"/>
        </w:rPr>
        <w:t xml:space="preserve">capacidad residual, aquellos contratos de concesión cuyo objeto comprenda la ejecución de obras </w:t>
      </w:r>
      <w:r w:rsidR="003A5899" w:rsidRPr="003A5899">
        <w:rPr>
          <w:rFonts w:ascii="Arial" w:hAnsi="Arial" w:cs="Arial"/>
          <w:szCs w:val="20"/>
          <w:lang w:val="es-MX"/>
        </w:rPr>
        <w:t>civiles</w:t>
      </w:r>
      <w:r w:rsidR="00574EFF" w:rsidRPr="003A5899">
        <w:rPr>
          <w:rFonts w:ascii="Arial" w:hAnsi="Arial" w:cs="Arial"/>
          <w:szCs w:val="20"/>
          <w:lang w:val="es-MX"/>
        </w:rPr>
        <w:t xml:space="preserve">. Es decir que, en lo que respecta </w:t>
      </w:r>
      <w:r w:rsidR="003A5899">
        <w:rPr>
          <w:rFonts w:ascii="Arial" w:hAnsi="Arial" w:cs="Arial"/>
          <w:szCs w:val="20"/>
          <w:lang w:val="es-MX"/>
        </w:rPr>
        <w:t>a los contratos de concesión</w:t>
      </w:r>
      <w:r w:rsidR="00574EFF" w:rsidRPr="003A5899">
        <w:rPr>
          <w:rFonts w:ascii="Arial" w:hAnsi="Arial" w:cs="Arial"/>
          <w:szCs w:val="20"/>
          <w:lang w:val="es-MX"/>
        </w:rPr>
        <w:t xml:space="preserve">, el deber de </w:t>
      </w:r>
      <w:r w:rsidR="007149B9">
        <w:rPr>
          <w:rFonts w:ascii="Arial" w:hAnsi="Arial" w:cs="Arial"/>
          <w:szCs w:val="20"/>
          <w:lang w:val="es-MX"/>
        </w:rPr>
        <w:t>reportarlos</w:t>
      </w:r>
      <w:r w:rsidR="00574EFF" w:rsidRPr="003A5899">
        <w:rPr>
          <w:rFonts w:ascii="Arial" w:hAnsi="Arial" w:cs="Arial"/>
          <w:szCs w:val="20"/>
          <w:lang w:val="es-MX"/>
        </w:rPr>
        <w:t xml:space="preserve"> </w:t>
      </w:r>
      <w:r w:rsidR="003A5899">
        <w:rPr>
          <w:rFonts w:ascii="Arial" w:hAnsi="Arial" w:cs="Arial"/>
          <w:szCs w:val="20"/>
          <w:lang w:val="es-MX"/>
        </w:rPr>
        <w:t xml:space="preserve">no es genérico para todos los contratos de esta naturaleza, sino que </w:t>
      </w:r>
      <w:r w:rsidR="003A5899" w:rsidRPr="003A5899">
        <w:rPr>
          <w:rFonts w:ascii="Arial" w:hAnsi="Arial" w:cs="Arial"/>
          <w:szCs w:val="20"/>
          <w:lang w:val="es-MX"/>
        </w:rPr>
        <w:t xml:space="preserve">se circunscribe exclusivamente </w:t>
      </w:r>
      <w:r w:rsidR="00574EFF" w:rsidRPr="003A5899">
        <w:rPr>
          <w:rFonts w:ascii="Arial" w:hAnsi="Arial" w:cs="Arial"/>
          <w:szCs w:val="20"/>
          <w:lang w:val="es-MX"/>
        </w:rPr>
        <w:t>para aquell</w:t>
      </w:r>
      <w:r w:rsidR="003A5899">
        <w:rPr>
          <w:rFonts w:ascii="Arial" w:hAnsi="Arial" w:cs="Arial"/>
          <w:szCs w:val="20"/>
          <w:lang w:val="es-MX"/>
        </w:rPr>
        <w:t>a</w:t>
      </w:r>
      <w:r w:rsidR="00574EFF" w:rsidRPr="003A5899">
        <w:rPr>
          <w:rFonts w:ascii="Arial" w:hAnsi="Arial" w:cs="Arial"/>
          <w:szCs w:val="20"/>
          <w:lang w:val="es-MX"/>
        </w:rPr>
        <w:t xml:space="preserve">s </w:t>
      </w:r>
      <w:r w:rsidR="003A5899" w:rsidRPr="003A5899">
        <w:rPr>
          <w:rFonts w:ascii="Arial" w:hAnsi="Arial" w:cs="Arial"/>
          <w:szCs w:val="20"/>
          <w:lang w:val="es-MX"/>
        </w:rPr>
        <w:t>contrataciones en las que se haya pactado la ejecución de obras civiles</w:t>
      </w:r>
      <w:r w:rsidR="003A5899">
        <w:rPr>
          <w:rFonts w:ascii="Arial" w:hAnsi="Arial" w:cs="Arial"/>
          <w:szCs w:val="20"/>
          <w:lang w:val="es-MX"/>
        </w:rPr>
        <w:t xml:space="preserve">.  </w:t>
      </w:r>
    </w:p>
    <w:p w14:paraId="5A79090C" w14:textId="77777777" w:rsidR="00EA2F1E" w:rsidRDefault="00EA2F1E" w:rsidP="00F57F0F">
      <w:pPr>
        <w:shd w:val="clear" w:color="auto" w:fill="FFFFFF"/>
        <w:spacing w:after="0" w:line="276" w:lineRule="auto"/>
        <w:jc w:val="both"/>
        <w:textAlignment w:val="baseline"/>
        <w:rPr>
          <w:rFonts w:ascii="Arial" w:hAnsi="Arial" w:cs="Arial"/>
          <w:b/>
          <w:bCs/>
          <w:color w:val="000000"/>
          <w:bdr w:val="none" w:sz="0" w:space="0" w:color="auto" w:frame="1"/>
        </w:rPr>
      </w:pPr>
      <w:bookmarkStart w:id="5" w:name="_Hlk34855808"/>
    </w:p>
    <w:p w14:paraId="32B9458A" w14:textId="24962A16" w:rsidR="005F0C8C" w:rsidRDefault="005F0C8C" w:rsidP="00EA2F1E">
      <w:pPr>
        <w:shd w:val="clear" w:color="auto" w:fill="FFFFFF"/>
        <w:spacing w:after="0" w:line="276" w:lineRule="auto"/>
        <w:jc w:val="both"/>
        <w:textAlignment w:val="baseline"/>
        <w:rPr>
          <w:rFonts w:ascii="Arial" w:hAnsi="Arial" w:cs="Arial"/>
          <w:b/>
          <w:bCs/>
          <w:color w:val="000000"/>
          <w:bdr w:val="none" w:sz="0" w:space="0" w:color="auto" w:frame="1"/>
        </w:rPr>
      </w:pPr>
      <w:r w:rsidRPr="00967C55">
        <w:rPr>
          <w:rFonts w:ascii="Arial" w:hAnsi="Arial" w:cs="Arial"/>
          <w:b/>
          <w:bCs/>
          <w:color w:val="000000"/>
          <w:bdr w:val="none" w:sz="0" w:space="0" w:color="auto" w:frame="1"/>
        </w:rPr>
        <w:t>2.</w:t>
      </w:r>
      <w:r w:rsidR="002B49BF">
        <w:rPr>
          <w:rFonts w:ascii="Arial" w:hAnsi="Arial" w:cs="Arial"/>
          <w:b/>
          <w:bCs/>
          <w:color w:val="000000"/>
          <w:bdr w:val="none" w:sz="0" w:space="0" w:color="auto" w:frame="1"/>
        </w:rPr>
        <w:t>2.</w:t>
      </w:r>
      <w:r w:rsidRPr="00967C55">
        <w:rPr>
          <w:rFonts w:ascii="Arial" w:hAnsi="Arial" w:cs="Arial"/>
          <w:b/>
          <w:bCs/>
          <w:color w:val="000000"/>
          <w:bdr w:val="none" w:sz="0" w:space="0" w:color="auto" w:frame="1"/>
        </w:rPr>
        <w:t xml:space="preserve"> Alcance de la regla de </w:t>
      </w:r>
      <w:proofErr w:type="spellStart"/>
      <w:r w:rsidRPr="00967C55">
        <w:rPr>
          <w:rFonts w:ascii="Arial" w:hAnsi="Arial" w:cs="Arial"/>
          <w:b/>
          <w:bCs/>
          <w:color w:val="000000"/>
          <w:bdr w:val="none" w:sz="0" w:space="0" w:color="auto" w:frame="1"/>
        </w:rPr>
        <w:t>subsanabilidad</w:t>
      </w:r>
      <w:proofErr w:type="spellEnd"/>
      <w:r w:rsidRPr="00967C55">
        <w:rPr>
          <w:rFonts w:ascii="Arial" w:hAnsi="Arial" w:cs="Arial"/>
          <w:b/>
          <w:bCs/>
          <w:color w:val="000000"/>
          <w:bdr w:val="none" w:sz="0" w:space="0" w:color="auto" w:frame="1"/>
        </w:rPr>
        <w:t xml:space="preserve"> de las ofertas en los procedimientos de selección</w:t>
      </w:r>
    </w:p>
    <w:p w14:paraId="2FD95DDE" w14:textId="77777777" w:rsidR="00EA2F1E" w:rsidRPr="00967C55" w:rsidRDefault="00EA2F1E" w:rsidP="00F57F0F">
      <w:pPr>
        <w:shd w:val="clear" w:color="auto" w:fill="FFFFFF"/>
        <w:spacing w:after="0" w:line="276" w:lineRule="auto"/>
        <w:jc w:val="both"/>
        <w:textAlignment w:val="baseline"/>
        <w:rPr>
          <w:rFonts w:ascii="Arial" w:hAnsi="Arial" w:cs="Arial"/>
          <w:color w:val="000000"/>
        </w:rPr>
      </w:pPr>
    </w:p>
    <w:p w14:paraId="5EBF90A5" w14:textId="13543D05" w:rsidR="00E667D5" w:rsidRPr="00FF7212" w:rsidRDefault="00E667D5" w:rsidP="00E667D5">
      <w:pPr>
        <w:spacing w:line="276" w:lineRule="auto"/>
        <w:jc w:val="both"/>
        <w:rPr>
          <w:rFonts w:ascii="Arial" w:eastAsia="Calibri" w:hAnsi="Arial" w:cs="Arial"/>
          <w:color w:val="000000"/>
          <w:szCs w:val="24"/>
          <w:lang w:val="es-ES" w:eastAsia="es-MX"/>
        </w:rPr>
      </w:pPr>
      <w:r w:rsidRPr="00FF7212">
        <w:rPr>
          <w:rFonts w:ascii="Arial" w:eastAsia="Calibri" w:hAnsi="Arial" w:cs="Arial"/>
          <w:color w:val="000000"/>
          <w:szCs w:val="24"/>
          <w:lang w:val="es-ES" w:eastAsia="es-MX"/>
        </w:rPr>
        <w:t xml:space="preserve">La </w:t>
      </w:r>
      <w:proofErr w:type="spellStart"/>
      <w:r w:rsidRPr="00FF7212">
        <w:rPr>
          <w:rFonts w:ascii="Arial" w:eastAsia="Calibri" w:hAnsi="Arial" w:cs="Arial"/>
          <w:color w:val="000000"/>
          <w:szCs w:val="24"/>
          <w:lang w:val="es-ES" w:eastAsia="es-MX"/>
        </w:rPr>
        <w:t>subsanabilidad</w:t>
      </w:r>
      <w:proofErr w:type="spellEnd"/>
      <w:r w:rsidRPr="00FF7212">
        <w:rPr>
          <w:rFonts w:ascii="Arial" w:eastAsia="Calibri" w:hAnsi="Arial" w:cs="Arial"/>
          <w:color w:val="000000"/>
          <w:szCs w:val="24"/>
          <w:lang w:val="es-ES" w:eastAsia="es-MX"/>
        </w:rPr>
        <w:t xml:space="preserve"> es un mecanismo previsto en los procedimientos regulados por el Estatuto de Contratación Estatal de Colombia. Esta regla, prevista en el artículo 5 de la Ley 1150 de 2007, permite que los proponentes puedan enmendar, corregir o modificar los errores en los documentos de la oferta respecto a los requisitos habilitantes. Además, la posibilidad de subsanar estos documentos tiene como propósito: </w:t>
      </w:r>
    </w:p>
    <w:p w14:paraId="510FD6A6" w14:textId="3D455540" w:rsidR="00E667D5" w:rsidRDefault="00E667D5" w:rsidP="00EA2F1E">
      <w:pPr>
        <w:spacing w:after="0" w:line="240" w:lineRule="auto"/>
        <w:ind w:left="709" w:right="709"/>
        <w:jc w:val="both"/>
        <w:rPr>
          <w:rFonts w:ascii="Arial" w:eastAsia="Calibri" w:hAnsi="Arial" w:cs="Arial"/>
          <w:color w:val="000000"/>
          <w:sz w:val="21"/>
          <w:szCs w:val="21"/>
          <w:lang w:val="es-ES" w:eastAsia="es-MX"/>
        </w:rPr>
      </w:pPr>
      <w:r w:rsidRPr="00FF7212">
        <w:rPr>
          <w:rFonts w:ascii="Arial" w:eastAsia="Calibri" w:hAnsi="Arial" w:cs="Arial"/>
          <w:color w:val="000000"/>
          <w:sz w:val="21"/>
          <w:szCs w:val="21"/>
          <w:lang w:val="es-ES" w:eastAsia="es-MX"/>
        </w:rPr>
        <w:t xml:space="preserve">[…] 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w:t>
      </w:r>
      <w:proofErr w:type="gramStart"/>
      <w:r w:rsidRPr="00FF7212">
        <w:rPr>
          <w:rFonts w:ascii="Arial" w:eastAsia="Calibri" w:hAnsi="Arial" w:cs="Arial"/>
          <w:color w:val="000000"/>
          <w:sz w:val="21"/>
          <w:szCs w:val="21"/>
          <w:lang w:val="es-ES" w:eastAsia="es-MX"/>
        </w:rPr>
        <w:t>la misma</w:t>
      </w:r>
      <w:proofErr w:type="gramEnd"/>
      <w:r w:rsidRPr="00FF7212">
        <w:rPr>
          <w:rFonts w:ascii="Arial" w:eastAsia="Calibri" w:hAnsi="Arial" w:cs="Arial"/>
          <w:color w:val="000000"/>
          <w:sz w:val="21"/>
          <w:szCs w:val="21"/>
          <w:lang w:val="es-ES" w:eastAsia="es-MX"/>
        </w:rPr>
        <w:t>, priven a la administración de considerar una oferta por causa de tales falencias</w:t>
      </w:r>
      <w:r w:rsidRPr="00FF7212">
        <w:rPr>
          <w:rFonts w:ascii="Arial" w:eastAsia="Calibri" w:hAnsi="Arial" w:cs="Arial"/>
          <w:color w:val="000000"/>
          <w:sz w:val="21"/>
          <w:szCs w:val="21"/>
          <w:vertAlign w:val="superscript"/>
          <w:lang w:val="es-ES" w:eastAsia="es-MX"/>
        </w:rPr>
        <w:footnoteReference w:id="4"/>
      </w:r>
      <w:r w:rsidRPr="00FF7212">
        <w:rPr>
          <w:rFonts w:ascii="Arial" w:eastAsia="Calibri" w:hAnsi="Arial" w:cs="Arial"/>
          <w:color w:val="000000"/>
          <w:sz w:val="21"/>
          <w:szCs w:val="21"/>
          <w:lang w:val="es-ES" w:eastAsia="es-MX"/>
        </w:rPr>
        <w:t>.</w:t>
      </w:r>
    </w:p>
    <w:p w14:paraId="27E43F0F" w14:textId="77777777" w:rsidR="00EA2F1E" w:rsidRPr="00B1174B" w:rsidRDefault="00EA2F1E" w:rsidP="00F57F0F">
      <w:pPr>
        <w:spacing w:after="0" w:line="240" w:lineRule="auto"/>
        <w:ind w:left="709" w:right="709"/>
        <w:jc w:val="both"/>
        <w:rPr>
          <w:rFonts w:ascii="Arial" w:eastAsia="Calibri" w:hAnsi="Arial" w:cs="Arial"/>
          <w:color w:val="000000"/>
          <w:sz w:val="21"/>
          <w:szCs w:val="21"/>
          <w:lang w:val="es-ES" w:eastAsia="es-MX"/>
        </w:rPr>
      </w:pPr>
    </w:p>
    <w:p w14:paraId="67AA8CD2" w14:textId="6F5B81E4" w:rsidR="00E667D5" w:rsidRPr="00FF7212" w:rsidRDefault="00E667D5" w:rsidP="00E667D5">
      <w:pPr>
        <w:spacing w:after="120" w:line="276" w:lineRule="auto"/>
        <w:ind w:firstLine="708"/>
        <w:jc w:val="both"/>
        <w:rPr>
          <w:rFonts w:ascii="Arial" w:eastAsia="Times New Roman" w:hAnsi="Arial" w:cs="Arial"/>
          <w:color w:val="000000"/>
          <w:szCs w:val="24"/>
          <w:lang w:val="es-ES" w:eastAsia="es-MX"/>
        </w:rPr>
      </w:pPr>
      <w:r w:rsidRPr="00FF7212">
        <w:rPr>
          <w:rFonts w:ascii="Arial" w:eastAsia="Calibri" w:hAnsi="Arial" w:cs="Arial"/>
          <w:color w:val="000000"/>
          <w:szCs w:val="24"/>
          <w:lang w:val="es-ES" w:eastAsia="es-MX"/>
        </w:rPr>
        <w:t xml:space="preserve">A raíz de lo anterior, no podrán rechazarse las propuestas por ausencia de requisitos o falta de documentos que verifiquen las condiciones habilitantes del proponente, y que, a su vez, estos no se constituyan como factores de comparación entre </w:t>
      </w:r>
      <w:r>
        <w:rPr>
          <w:rFonts w:ascii="Arial" w:eastAsia="Calibri" w:hAnsi="Arial" w:cs="Arial"/>
          <w:color w:val="000000"/>
          <w:szCs w:val="24"/>
          <w:lang w:val="es-ES" w:eastAsia="es-MX"/>
        </w:rPr>
        <w:t>p</w:t>
      </w:r>
      <w:r w:rsidRPr="00FF7212">
        <w:rPr>
          <w:rFonts w:ascii="Arial" w:eastAsia="Calibri" w:hAnsi="Arial" w:cs="Arial"/>
          <w:color w:val="000000"/>
          <w:szCs w:val="24"/>
          <w:lang w:val="es-ES" w:eastAsia="es-MX"/>
        </w:rPr>
        <w:t xml:space="preserve">ropuestas. </w:t>
      </w:r>
      <w:r w:rsidR="00805364">
        <w:rPr>
          <w:rFonts w:ascii="Arial" w:eastAsia="Times New Roman" w:hAnsi="Arial" w:cs="Arial"/>
          <w:color w:val="000000"/>
          <w:szCs w:val="24"/>
          <w:lang w:val="es-ES" w:eastAsia="es-MX"/>
        </w:rPr>
        <w:t>No obstante</w:t>
      </w:r>
      <w:r w:rsidRPr="00FF7212">
        <w:rPr>
          <w:rFonts w:ascii="Arial" w:eastAsia="Times New Roman" w:hAnsi="Arial" w:cs="Arial"/>
          <w:color w:val="000000"/>
          <w:szCs w:val="24"/>
          <w:lang w:val="es-ES" w:eastAsia="es-MX"/>
        </w:rPr>
        <w:t xml:space="preserve">, la posibilidad de subsanar los documentos contentivos de la oferta es un tema que ha tenido diferentes momentos o etapas en el ordenamiento jurídico colombiano. </w:t>
      </w:r>
    </w:p>
    <w:p w14:paraId="14E9516C" w14:textId="77777777" w:rsidR="00E667D5" w:rsidRPr="00FF7212" w:rsidRDefault="00E667D5" w:rsidP="00E667D5">
      <w:pPr>
        <w:spacing w:before="120" w:after="120" w:line="276" w:lineRule="auto"/>
        <w:ind w:firstLine="709"/>
        <w:jc w:val="both"/>
        <w:rPr>
          <w:rFonts w:ascii="Arial" w:eastAsia="Times New Roman" w:hAnsi="Arial" w:cs="Arial"/>
          <w:color w:val="000000"/>
          <w:szCs w:val="24"/>
          <w:lang w:val="es-ES" w:eastAsia="es-MX"/>
        </w:rPr>
      </w:pPr>
      <w:r w:rsidRPr="00FF7212">
        <w:rPr>
          <w:rFonts w:ascii="Arial" w:eastAsia="Times New Roman" w:hAnsi="Arial" w:cs="Arial"/>
          <w:color w:val="000000"/>
          <w:szCs w:val="24"/>
          <w:lang w:val="es-ES" w:eastAsia="es-MX"/>
        </w:rPr>
        <w:t xml:space="preserve">En un </w:t>
      </w:r>
      <w:r w:rsidRPr="00FF7212">
        <w:rPr>
          <w:rFonts w:ascii="Arial" w:eastAsia="Times New Roman" w:hAnsi="Arial" w:cs="Arial"/>
          <w:i/>
          <w:color w:val="000000"/>
          <w:szCs w:val="24"/>
          <w:lang w:val="es-ES" w:eastAsia="es-MX"/>
        </w:rPr>
        <w:t>primer momento</w:t>
      </w:r>
      <w:r w:rsidRPr="00FF7212">
        <w:rPr>
          <w:rFonts w:ascii="Arial" w:eastAsia="Times New Roman" w:hAnsi="Arial" w:cs="Arial"/>
          <w:color w:val="000000"/>
          <w:szCs w:val="24"/>
          <w:lang w:val="es-ES" w:eastAsia="es-MX"/>
        </w:rPr>
        <w:t xml:space="preserve">, antes de la entrada en vigor de la Constitución Política de 1991, el régimen jurídico de la </w:t>
      </w:r>
      <w:proofErr w:type="spellStart"/>
      <w:r w:rsidRPr="00FF7212">
        <w:rPr>
          <w:rFonts w:ascii="Arial" w:eastAsia="Times New Roman" w:hAnsi="Arial" w:cs="Arial"/>
          <w:color w:val="000000"/>
          <w:szCs w:val="24"/>
          <w:lang w:val="es-ES" w:eastAsia="es-MX"/>
        </w:rPr>
        <w:t>subsanabilidad</w:t>
      </w:r>
      <w:proofErr w:type="spellEnd"/>
      <w:r w:rsidRPr="00FF7212">
        <w:rPr>
          <w:rFonts w:ascii="Arial" w:eastAsia="Times New Roman" w:hAnsi="Arial" w:cs="Arial"/>
          <w:color w:val="000000"/>
          <w:szCs w:val="24"/>
          <w:lang w:val="es-ES" w:eastAsia="es-MX"/>
        </w:rPr>
        <w:t xml:space="preserve"> de las ofertas estaba compuesto por el Decreto Ley 150 de 1976 y el Decreto Ley 222 de 1983. Bajo el imperio de estas normas, la posibilidad de subsanar errores era prácticamente inexistente, debido al excesivo formalismo procedimental que irradiaba la actuación administrativa. En este contexto, por </w:t>
      </w:r>
      <w:r w:rsidRPr="00FF7212">
        <w:rPr>
          <w:rFonts w:ascii="Arial" w:eastAsia="Times New Roman" w:hAnsi="Arial" w:cs="Arial"/>
          <w:color w:val="000000"/>
          <w:szCs w:val="24"/>
          <w:lang w:val="es-ES" w:eastAsia="es-MX"/>
        </w:rPr>
        <w:lastRenderedPageBreak/>
        <w:t xml:space="preserve">ejemplo, no era extraordinario que una oferta fuera rechazada por no aportar una copia de esta. </w:t>
      </w:r>
    </w:p>
    <w:p w14:paraId="5B23F449" w14:textId="21B5B492" w:rsidR="00E667D5" w:rsidRPr="00FF7212" w:rsidRDefault="00E667D5" w:rsidP="007149B9">
      <w:pPr>
        <w:spacing w:before="120" w:line="276" w:lineRule="auto"/>
        <w:ind w:firstLine="709"/>
        <w:jc w:val="both"/>
        <w:rPr>
          <w:rFonts w:ascii="Arial" w:eastAsia="Times New Roman" w:hAnsi="Arial" w:cs="Arial"/>
          <w:color w:val="000000"/>
          <w:szCs w:val="24"/>
          <w:lang w:val="es-ES" w:eastAsia="es-MX"/>
        </w:rPr>
      </w:pPr>
      <w:r w:rsidRPr="00FF7212">
        <w:rPr>
          <w:rFonts w:ascii="Arial" w:eastAsia="Times New Roman" w:hAnsi="Arial" w:cs="Arial"/>
          <w:color w:val="000000"/>
          <w:szCs w:val="24"/>
          <w:lang w:val="es-ES" w:eastAsia="es-MX"/>
        </w:rPr>
        <w:t xml:space="preserve">En un </w:t>
      </w:r>
      <w:r w:rsidRPr="00FF7212">
        <w:rPr>
          <w:rFonts w:ascii="Arial" w:eastAsia="Times New Roman" w:hAnsi="Arial" w:cs="Arial"/>
          <w:i/>
          <w:color w:val="000000"/>
          <w:szCs w:val="24"/>
          <w:lang w:val="es-ES" w:eastAsia="es-MX"/>
        </w:rPr>
        <w:t>segundo momento</w:t>
      </w:r>
      <w:r w:rsidRPr="00FF7212">
        <w:rPr>
          <w:rFonts w:ascii="Arial" w:eastAsia="Times New Roman" w:hAnsi="Arial" w:cs="Arial"/>
          <w:color w:val="000000"/>
          <w:szCs w:val="24"/>
          <w:lang w:val="es-ES" w:eastAsia="es-MX"/>
        </w:rPr>
        <w:t xml:space="preserve"> se expidió la Ley 80 de 1993, bajo el nuevo paradigma que supuso la Constitución de 1991, particularmente en la forma como se relaciona lo formal y lo sustancial en las actuaciones judiciales y administrativas. Este cambio ideológico quedó consignado en el artículo 228, que introdujo un principio de supremacía o prevalencia del derecho sustancial sobre lo procedimental. En este nuevo escenario constitucional, el artículo 25.15 de la Ley 80 de 1993 dispuso lo siguiente: </w:t>
      </w:r>
    </w:p>
    <w:p w14:paraId="0D5F79C0" w14:textId="77777777" w:rsidR="00E667D5" w:rsidRPr="00FF7212" w:rsidRDefault="00E667D5" w:rsidP="00E667D5">
      <w:pPr>
        <w:spacing w:after="120"/>
        <w:ind w:left="709" w:right="709"/>
        <w:jc w:val="both"/>
        <w:rPr>
          <w:rFonts w:ascii="Arial" w:eastAsia="Times New Roman" w:hAnsi="Arial" w:cs="Arial"/>
          <w:color w:val="000000"/>
          <w:sz w:val="21"/>
          <w:szCs w:val="21"/>
          <w:lang w:val="es-ES" w:eastAsia="es-MX"/>
        </w:rPr>
      </w:pPr>
      <w:r w:rsidRPr="00FF7212">
        <w:rPr>
          <w:rFonts w:ascii="Arial" w:eastAsia="Times New Roman" w:hAnsi="Arial" w:cs="Arial"/>
          <w:color w:val="000000"/>
          <w:sz w:val="21"/>
          <w:szCs w:val="21"/>
          <w:lang w:val="es-ES" w:eastAsia="es-MX"/>
        </w:rPr>
        <w:t xml:space="preserve">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66AEFE7D" w14:textId="37A56DBE" w:rsidR="00E667D5" w:rsidRPr="00B1174B" w:rsidRDefault="00E667D5" w:rsidP="00B1174B">
      <w:pPr>
        <w:spacing w:before="120"/>
        <w:ind w:left="709" w:right="709"/>
        <w:jc w:val="both"/>
        <w:rPr>
          <w:rFonts w:ascii="Arial" w:eastAsia="Times New Roman" w:hAnsi="Arial" w:cs="Arial"/>
          <w:color w:val="000000"/>
          <w:sz w:val="21"/>
          <w:szCs w:val="21"/>
          <w:lang w:val="es-ES" w:eastAsia="es-MX"/>
        </w:rPr>
      </w:pPr>
      <w:r w:rsidRPr="00FF7212">
        <w:rPr>
          <w:rFonts w:ascii="Arial" w:eastAsia="Times New Roman" w:hAnsi="Arial" w:cs="Arial"/>
          <w:color w:val="000000"/>
          <w:sz w:val="21"/>
          <w:szCs w:val="21"/>
          <w:lang w:val="es-ES" w:eastAsia="es-MX"/>
        </w:rPr>
        <w:t xml:space="preserve">La ausencia de requisitos o la falta de documentos referentes a la futura contratación o al proponente, no necesarios para la comparación de propuestas, no servirá de título suficiente para el rechazo de los ofrecimientos hechos. </w:t>
      </w:r>
    </w:p>
    <w:p w14:paraId="6265E237" w14:textId="77777777" w:rsidR="00E667D5" w:rsidRPr="00FF7212" w:rsidRDefault="00E667D5" w:rsidP="00E667D5">
      <w:pPr>
        <w:spacing w:after="120" w:line="276" w:lineRule="auto"/>
        <w:ind w:firstLine="709"/>
        <w:jc w:val="both"/>
        <w:rPr>
          <w:rFonts w:ascii="Arial" w:eastAsia="Times New Roman" w:hAnsi="Arial" w:cs="Arial"/>
          <w:color w:val="000000"/>
          <w:szCs w:val="24"/>
          <w:lang w:val="es-ES" w:eastAsia="es-MX"/>
        </w:rPr>
      </w:pPr>
      <w:r w:rsidRPr="00FF7212">
        <w:rPr>
          <w:rFonts w:ascii="Arial" w:eastAsia="Times New Roman" w:hAnsi="Arial" w:cs="Arial"/>
          <w:color w:val="000000"/>
          <w:szCs w:val="24"/>
          <w:lang w:val="es-ES" w:eastAsia="es-MX"/>
        </w:rPr>
        <w:t xml:space="preserve">Bajo el amparo de esta norma, el régimen jurídico de </w:t>
      </w:r>
      <w:proofErr w:type="spellStart"/>
      <w:r w:rsidRPr="00FF7212">
        <w:rPr>
          <w:rFonts w:ascii="Arial" w:eastAsia="Times New Roman" w:hAnsi="Arial" w:cs="Arial"/>
          <w:color w:val="000000"/>
          <w:szCs w:val="24"/>
          <w:lang w:val="es-ES" w:eastAsia="es-MX"/>
        </w:rPr>
        <w:t>subsanabilidad</w:t>
      </w:r>
      <w:proofErr w:type="spellEnd"/>
      <w:r w:rsidRPr="00FF7212">
        <w:rPr>
          <w:rFonts w:ascii="Arial" w:eastAsia="Times New Roman" w:hAnsi="Arial" w:cs="Arial"/>
          <w:color w:val="000000"/>
          <w:szCs w:val="24"/>
          <w:lang w:val="es-ES" w:eastAsia="es-MX"/>
        </w:rPr>
        <w:t xml:space="preserve"> de las ofertas sufre un cambio fundamental, pues ya no era posible rechazar las ofertas por falta de requisitos o documentos que no fueran «necesarios para la comparación de propuestas».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79A44BE4" w14:textId="77777777" w:rsidR="00E667D5" w:rsidRPr="00FF7212" w:rsidRDefault="00E667D5" w:rsidP="00E667D5">
      <w:pPr>
        <w:spacing w:before="120" w:after="120" w:line="276" w:lineRule="auto"/>
        <w:ind w:firstLine="709"/>
        <w:jc w:val="both"/>
        <w:rPr>
          <w:rFonts w:ascii="Arial" w:eastAsia="Times New Roman" w:hAnsi="Arial" w:cs="Arial"/>
          <w:color w:val="000000"/>
          <w:szCs w:val="24"/>
          <w:lang w:val="es-ES" w:eastAsia="es-MX"/>
        </w:rPr>
      </w:pPr>
      <w:r w:rsidRPr="00FF7212">
        <w:rPr>
          <w:rFonts w:ascii="Arial" w:eastAsia="Times New Roman" w:hAnsi="Arial" w:cs="Arial"/>
          <w:color w:val="000000"/>
          <w:szCs w:val="24"/>
          <w:lang w:val="es-ES" w:eastAsia="es-MX"/>
        </w:rPr>
        <w:t>Esta norma debía leerse en conjunto con otras de la Ley 80 de 1993, particularmente con el artículo 30.7, que ordena a la entidad señalar un plazo razonable para evaluar las propuestas y para pedir a los proponentes, de ser necesario, que aclaren o expliquen aspectos que ofrezcan dudas y resulten indispensables para llevar a cabo la evaluación</w:t>
      </w:r>
      <w:r w:rsidRPr="00FF7212">
        <w:rPr>
          <w:rFonts w:ascii="Arial" w:eastAsia="Times New Roman" w:hAnsi="Arial" w:cs="Arial"/>
          <w:color w:val="000000"/>
          <w:szCs w:val="24"/>
          <w:vertAlign w:val="superscript"/>
          <w:lang w:val="es-ES" w:eastAsia="es-MX"/>
        </w:rPr>
        <w:footnoteReference w:id="5"/>
      </w:r>
      <w:r w:rsidRPr="00FF7212">
        <w:rPr>
          <w:rFonts w:ascii="Arial" w:eastAsia="Times New Roman" w:hAnsi="Arial" w:cs="Arial"/>
          <w:color w:val="000000"/>
          <w:szCs w:val="24"/>
          <w:lang w:val="es-ES" w:eastAsia="es-MX"/>
        </w:rPr>
        <w:t>; y con el artículo 30.8, que consagró el término de 5 días hábiles para que los oferentes presenten observaciones al informe de evaluación de las propuestas, sin que sea posible completar, adicionar, modificar o mejorar su oferta</w:t>
      </w:r>
      <w:r w:rsidRPr="00FF7212">
        <w:rPr>
          <w:rFonts w:ascii="Arial" w:eastAsia="Times New Roman" w:hAnsi="Arial" w:cs="Arial"/>
          <w:color w:val="000000"/>
          <w:szCs w:val="24"/>
          <w:vertAlign w:val="superscript"/>
          <w:lang w:val="es-ES" w:eastAsia="es-MX"/>
        </w:rPr>
        <w:footnoteReference w:id="6"/>
      </w:r>
      <w:r w:rsidRPr="00FF7212">
        <w:rPr>
          <w:rFonts w:ascii="Arial" w:eastAsia="Times New Roman" w:hAnsi="Arial" w:cs="Arial"/>
          <w:color w:val="000000"/>
          <w:szCs w:val="24"/>
          <w:lang w:val="es-ES" w:eastAsia="es-MX"/>
        </w:rPr>
        <w:t xml:space="preserve">.  </w:t>
      </w:r>
    </w:p>
    <w:p w14:paraId="2F0069F5" w14:textId="77777777" w:rsidR="00E667D5" w:rsidRPr="00FF7212" w:rsidRDefault="00E667D5" w:rsidP="00E667D5">
      <w:pPr>
        <w:spacing w:before="120" w:after="120" w:line="276" w:lineRule="auto"/>
        <w:ind w:firstLine="709"/>
        <w:jc w:val="both"/>
        <w:rPr>
          <w:rFonts w:ascii="Arial" w:eastAsia="Times New Roman" w:hAnsi="Arial" w:cs="Arial"/>
          <w:color w:val="000000"/>
          <w:szCs w:val="24"/>
          <w:lang w:val="es-ES" w:eastAsia="es-MX"/>
        </w:rPr>
      </w:pPr>
      <w:r w:rsidRPr="00FF7212">
        <w:rPr>
          <w:rFonts w:ascii="Arial" w:eastAsia="Times New Roman" w:hAnsi="Arial" w:cs="Arial"/>
          <w:color w:val="000000"/>
          <w:szCs w:val="24"/>
          <w:lang w:val="es-ES" w:eastAsia="es-MX"/>
        </w:rPr>
        <w:lastRenderedPageBreak/>
        <w:t xml:space="preserve">A partir de la lectura integrada de estas tres normas debía concluirse que con la Ley 80 de 1993 era posible subsanar las propuestas, y la omisión o el error en algún aspecto de esta no podía llevar a su rechazo, sin antes verificar que lo omitido fuera un aspecto necesario para la comparación. </w:t>
      </w:r>
    </w:p>
    <w:p w14:paraId="61270B01" w14:textId="2DE2A3A3" w:rsidR="00E667D5" w:rsidRPr="00FF7212" w:rsidRDefault="00E667D5" w:rsidP="00E667D5">
      <w:pPr>
        <w:spacing w:line="276" w:lineRule="auto"/>
        <w:ind w:firstLine="709"/>
        <w:jc w:val="both"/>
        <w:rPr>
          <w:rFonts w:ascii="Arial" w:eastAsia="Times New Roman" w:hAnsi="Arial" w:cs="Arial"/>
          <w:color w:val="000000"/>
          <w:szCs w:val="24"/>
          <w:lang w:val="es-ES" w:eastAsia="es-MX"/>
        </w:rPr>
      </w:pPr>
      <w:r w:rsidRPr="00FF7212">
        <w:rPr>
          <w:rFonts w:ascii="Arial" w:eastAsia="Times New Roman" w:hAnsi="Arial" w:cs="Arial"/>
          <w:color w:val="000000"/>
          <w:szCs w:val="24"/>
          <w:lang w:val="es-ES" w:eastAsia="es-MX"/>
        </w:rPr>
        <w:t xml:space="preserve">En un </w:t>
      </w:r>
      <w:r w:rsidRPr="00FF7212">
        <w:rPr>
          <w:rFonts w:ascii="Arial" w:eastAsia="Times New Roman" w:hAnsi="Arial" w:cs="Arial"/>
          <w:i/>
          <w:color w:val="000000"/>
          <w:szCs w:val="24"/>
          <w:lang w:val="es-ES" w:eastAsia="es-MX"/>
        </w:rPr>
        <w:t>tercer momento</w:t>
      </w:r>
      <w:r w:rsidRPr="00FF7212">
        <w:rPr>
          <w:rFonts w:ascii="Arial" w:eastAsia="Times New Roman" w:hAnsi="Arial" w:cs="Arial"/>
          <w:color w:val="000000"/>
          <w:szCs w:val="24"/>
          <w:lang w:val="es-ES" w:eastAsia="es-MX"/>
        </w:rPr>
        <w:t xml:space="preserve">, siguiendo la línea trazada por la Ley 80 de 1993, el legislador expidió la Ley 1150 de 2007, que en el parágrafo 1º del artículo 5, determinó lo siguiente: </w:t>
      </w:r>
    </w:p>
    <w:p w14:paraId="2F4BE044" w14:textId="6AAC701E" w:rsidR="00E667D5" w:rsidRPr="00E667D5" w:rsidRDefault="00E667D5" w:rsidP="00E667D5">
      <w:pPr>
        <w:ind w:left="709" w:right="709"/>
        <w:jc w:val="both"/>
        <w:rPr>
          <w:rFonts w:ascii="Arial" w:eastAsia="Times New Roman" w:hAnsi="Arial" w:cs="Arial"/>
          <w:color w:val="000000"/>
          <w:sz w:val="21"/>
          <w:szCs w:val="21"/>
          <w:lang w:val="es-ES" w:eastAsia="es-MX"/>
        </w:rPr>
      </w:pPr>
      <w:r w:rsidRPr="00FF7212">
        <w:rPr>
          <w:rFonts w:ascii="Arial" w:eastAsia="Times New Roman" w:hAnsi="Arial" w:cs="Arial"/>
          <w:color w:val="000000"/>
          <w:sz w:val="21"/>
          <w:szCs w:val="21"/>
          <w:lang w:val="es-ES" w:eastAsia="es-MX"/>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FF7212">
        <w:rPr>
          <w:rFonts w:ascii="Arial" w:eastAsia="Times New Roman" w:hAnsi="Arial" w:cs="Arial"/>
          <w:b/>
          <w:color w:val="000000"/>
          <w:sz w:val="21"/>
          <w:szCs w:val="21"/>
          <w:lang w:val="es-ES" w:eastAsia="es-MX"/>
        </w:rPr>
        <w:t xml:space="preserve">, </w:t>
      </w:r>
      <w:r w:rsidRPr="00FF7212">
        <w:rPr>
          <w:rFonts w:ascii="Arial" w:eastAsia="Times New Roman" w:hAnsi="Arial" w:cs="Arial"/>
          <w:color w:val="000000"/>
          <w:sz w:val="21"/>
          <w:szCs w:val="21"/>
          <w:lang w:val="es-ES" w:eastAsia="es-MX"/>
        </w:rPr>
        <w:t xml:space="preserve">todos aquellos requisitos de la propuesta que no afecten la asignación de </w:t>
      </w:r>
      <w:proofErr w:type="gramStart"/>
      <w:r w:rsidRPr="00FF7212">
        <w:rPr>
          <w:rFonts w:ascii="Arial" w:eastAsia="Times New Roman" w:hAnsi="Arial" w:cs="Arial"/>
          <w:color w:val="000000"/>
          <w:sz w:val="21"/>
          <w:szCs w:val="21"/>
          <w:lang w:val="es-ES" w:eastAsia="es-MX"/>
        </w:rPr>
        <w:t>puntaje,</w:t>
      </w:r>
      <w:proofErr w:type="gramEnd"/>
      <w:r w:rsidRPr="00FF7212">
        <w:rPr>
          <w:rFonts w:ascii="Arial" w:eastAsia="Times New Roman" w:hAnsi="Arial" w:cs="Arial"/>
          <w:color w:val="000000"/>
          <w:sz w:val="21"/>
          <w:szCs w:val="21"/>
          <w:lang w:val="es-ES" w:eastAsia="es-MX"/>
        </w:rPr>
        <w:t xml:space="preserve"> podrán ser solicitados por las entidades en cualquier momento, hasta la adjudicación. No </w:t>
      </w:r>
      <w:proofErr w:type="gramStart"/>
      <w:r w:rsidRPr="00FF7212">
        <w:rPr>
          <w:rFonts w:ascii="Arial" w:eastAsia="Times New Roman" w:hAnsi="Arial" w:cs="Arial"/>
          <w:color w:val="000000"/>
          <w:sz w:val="21"/>
          <w:szCs w:val="21"/>
          <w:lang w:val="es-ES" w:eastAsia="es-MX"/>
        </w:rPr>
        <w:t>obstante</w:t>
      </w:r>
      <w:proofErr w:type="gramEnd"/>
      <w:r w:rsidRPr="00FF7212">
        <w:rPr>
          <w:rFonts w:ascii="Arial" w:eastAsia="Times New Roman" w:hAnsi="Arial" w:cs="Arial"/>
          <w:color w:val="000000"/>
          <w:sz w:val="21"/>
          <w:szCs w:val="21"/>
          <w:lang w:val="es-ES" w:eastAsia="es-MX"/>
        </w:rPr>
        <w:t xml:space="preserve"> lo anterior, en aquellos procesos de selección en los que se utilice el mecanismo de subasta, deberán ser solicitados hasta el momento previo a su realización. </w:t>
      </w:r>
    </w:p>
    <w:p w14:paraId="0CE76A3F" w14:textId="77777777" w:rsidR="00E667D5" w:rsidRPr="00FF7212" w:rsidRDefault="00E667D5" w:rsidP="00E667D5">
      <w:pPr>
        <w:spacing w:after="120" w:line="276" w:lineRule="auto"/>
        <w:ind w:firstLine="709"/>
        <w:jc w:val="both"/>
        <w:rPr>
          <w:rFonts w:ascii="Arial" w:eastAsia="Times New Roman" w:hAnsi="Arial" w:cs="Arial"/>
          <w:color w:val="000000"/>
          <w:szCs w:val="24"/>
          <w:lang w:val="es-ES" w:eastAsia="es-MX"/>
        </w:rPr>
      </w:pPr>
      <w:r w:rsidRPr="00FF7212">
        <w:rPr>
          <w:rFonts w:ascii="Arial" w:eastAsia="Times New Roman" w:hAnsi="Arial" w:cs="Arial"/>
          <w:color w:val="000000"/>
          <w:szCs w:val="24"/>
          <w:lang w:val="es-ES" w:eastAsia="es-MX"/>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24E3A8B0" w14:textId="77777777" w:rsidR="00E667D5" w:rsidRPr="00FF7212" w:rsidRDefault="00E667D5" w:rsidP="00E667D5">
      <w:pPr>
        <w:spacing w:before="120" w:after="120" w:line="276" w:lineRule="auto"/>
        <w:ind w:firstLine="709"/>
        <w:jc w:val="both"/>
        <w:rPr>
          <w:rFonts w:ascii="Arial" w:eastAsia="Times New Roman" w:hAnsi="Arial" w:cs="Arial"/>
          <w:color w:val="000000"/>
          <w:szCs w:val="24"/>
          <w:lang w:val="es-ES" w:eastAsia="es-MX"/>
        </w:rPr>
      </w:pPr>
      <w:r w:rsidRPr="00FF7212">
        <w:rPr>
          <w:rFonts w:ascii="Arial" w:eastAsia="Times New Roman" w:hAnsi="Arial" w:cs="Arial"/>
          <w:color w:val="000000"/>
          <w:szCs w:val="24"/>
          <w:lang w:val="es-ES" w:eastAsia="es-MX"/>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294EA781" w14:textId="606FE378" w:rsidR="00E667D5" w:rsidRPr="00FF7212" w:rsidRDefault="00E667D5" w:rsidP="00B1174B">
      <w:pPr>
        <w:spacing w:before="120" w:line="276" w:lineRule="auto"/>
        <w:ind w:firstLine="709"/>
        <w:jc w:val="both"/>
        <w:rPr>
          <w:rFonts w:ascii="Arial" w:eastAsia="Times New Roman" w:hAnsi="Arial" w:cs="Arial"/>
          <w:color w:val="000000"/>
          <w:szCs w:val="24"/>
          <w:lang w:val="es-ES" w:eastAsia="es-MX"/>
        </w:rPr>
      </w:pPr>
      <w:r w:rsidRPr="00FF7212">
        <w:rPr>
          <w:rFonts w:ascii="Arial" w:eastAsia="Times New Roman" w:hAnsi="Arial" w:cs="Arial"/>
          <w:color w:val="000000"/>
          <w:szCs w:val="24"/>
          <w:lang w:val="es-ES" w:eastAsia="es-MX"/>
        </w:rPr>
        <w:t xml:space="preserve">El artículo 5 de la Ley 1150 de 2007, además de consagrar un criterio más claro, y, de paso, reducir la discrecionalidad de la Administración, fijó un ámbito temporal para la subsanación de las ofertas: «en cualquier momento, hasta la adjudicación». El Consejo de Estado concluyó que a partir del parágrafo 1º del artículo 5 de la Ley 1150, la definición de lo que es subsanable y lo que no lo es surge a partir del planteamiento de la pregunta sobre si el defecto asigna puntaje o no, en estos términos: </w:t>
      </w:r>
    </w:p>
    <w:p w14:paraId="55B8A010" w14:textId="3F765D71" w:rsidR="00E667D5" w:rsidRPr="00B1174B" w:rsidRDefault="00E667D5" w:rsidP="00B1174B">
      <w:pPr>
        <w:ind w:left="709" w:right="709"/>
        <w:jc w:val="both"/>
        <w:rPr>
          <w:rFonts w:ascii="Arial" w:eastAsia="Times New Roman" w:hAnsi="Arial" w:cs="Arial"/>
          <w:color w:val="000000"/>
          <w:sz w:val="21"/>
          <w:szCs w:val="21"/>
          <w:lang w:val="es-ES" w:eastAsia="es-MX"/>
        </w:rPr>
      </w:pPr>
      <w:r w:rsidRPr="00FF7212">
        <w:rPr>
          <w:rFonts w:ascii="Arial" w:eastAsia="Times New Roman" w:hAnsi="Arial" w:cs="Arial"/>
          <w:color w:val="000000"/>
          <w:sz w:val="21"/>
          <w:szCs w:val="21"/>
          <w:lang w:val="es-ES" w:eastAsia="es-MX"/>
        </w:rPr>
        <w:t xml:space="preserve">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w:t>
      </w:r>
      <w:r w:rsidRPr="00FF7212">
        <w:rPr>
          <w:rFonts w:ascii="Arial" w:eastAsia="Times New Roman" w:hAnsi="Arial" w:cs="Arial"/>
          <w:color w:val="000000"/>
          <w:sz w:val="21"/>
          <w:szCs w:val="21"/>
          <w:lang w:val="es-ES" w:eastAsia="es-MX"/>
        </w:rPr>
        <w:lastRenderedPageBreak/>
        <w:t>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FF7212">
        <w:rPr>
          <w:rFonts w:ascii="Arial" w:eastAsia="Times New Roman" w:hAnsi="Arial" w:cs="Arial"/>
          <w:color w:val="000000"/>
          <w:sz w:val="21"/>
          <w:szCs w:val="21"/>
          <w:vertAlign w:val="superscript"/>
          <w:lang w:val="es-ES" w:eastAsia="es-MX"/>
        </w:rPr>
        <w:footnoteReference w:id="7"/>
      </w:r>
      <w:r w:rsidRPr="00FF7212">
        <w:rPr>
          <w:rFonts w:ascii="Arial" w:eastAsia="Times New Roman" w:hAnsi="Arial" w:cs="Arial"/>
          <w:color w:val="000000"/>
          <w:sz w:val="21"/>
          <w:szCs w:val="21"/>
          <w:lang w:val="es-ES" w:eastAsia="es-MX"/>
        </w:rPr>
        <w:t>.</w:t>
      </w:r>
    </w:p>
    <w:p w14:paraId="26E15F34" w14:textId="77777777" w:rsidR="00E667D5" w:rsidRPr="00FF7212" w:rsidRDefault="00E667D5" w:rsidP="00E667D5">
      <w:pPr>
        <w:tabs>
          <w:tab w:val="left" w:pos="284"/>
        </w:tabs>
        <w:spacing w:after="120" w:line="276" w:lineRule="auto"/>
        <w:ind w:firstLine="709"/>
        <w:jc w:val="both"/>
        <w:rPr>
          <w:rFonts w:ascii="Arial" w:eastAsia="Calibri" w:hAnsi="Arial" w:cs="Arial"/>
          <w:color w:val="000000"/>
          <w:lang w:val="es-ES"/>
        </w:rPr>
      </w:pPr>
      <w:r w:rsidRPr="00FF7212">
        <w:rPr>
          <w:rFonts w:ascii="Arial" w:eastAsia="Calibri" w:hAnsi="Arial" w:cs="Arial"/>
          <w:color w:val="000000"/>
          <w:lang w:val="es-ES"/>
        </w:rPr>
        <w:t xml:space="preserve">Esa interpretación fue compartida por la </w:t>
      </w:r>
      <w:r w:rsidRPr="00FF7212">
        <w:rPr>
          <w:rFonts w:ascii="Arial" w:eastAsia="MS Mincho" w:hAnsi="Arial" w:cs="Arial"/>
          <w:color w:val="000000"/>
          <w:lang w:val="es-ES" w:eastAsia="es-CO"/>
        </w:rPr>
        <w:t>Agencia Nacional de Contratación Pública – Colombia Compra Eficiente</w:t>
      </w:r>
      <w:r w:rsidRPr="00FF7212">
        <w:rPr>
          <w:rFonts w:ascii="Arial" w:eastAsia="Calibri" w:hAnsi="Arial" w:cs="Arial"/>
          <w:color w:val="000000"/>
          <w:lang w:val="es-ES"/>
        </w:rPr>
        <w:t xml:space="preserve">, pues en la Circular Externa Única se precisó </w:t>
      </w:r>
      <w:proofErr w:type="gramStart"/>
      <w:r w:rsidRPr="00FF7212">
        <w:rPr>
          <w:rFonts w:ascii="Arial" w:eastAsia="Calibri" w:hAnsi="Arial" w:cs="Arial"/>
          <w:color w:val="000000"/>
          <w:lang w:val="es-ES"/>
        </w:rPr>
        <w:t>que</w:t>
      </w:r>
      <w:proofErr w:type="gramEnd"/>
      <w:r w:rsidRPr="00FF7212">
        <w:rPr>
          <w:rFonts w:ascii="Arial" w:eastAsia="Calibri" w:hAnsi="Arial" w:cs="Arial"/>
          <w:color w:val="000000"/>
          <w:lang w:val="es-ES"/>
        </w:rPr>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4B5976A7" w14:textId="3AEB92A4" w:rsidR="00E667D5" w:rsidRPr="00FF7212" w:rsidRDefault="00E667D5" w:rsidP="00B1174B">
      <w:pPr>
        <w:tabs>
          <w:tab w:val="left" w:pos="284"/>
        </w:tabs>
        <w:spacing w:before="120" w:line="276" w:lineRule="auto"/>
        <w:ind w:firstLine="709"/>
        <w:jc w:val="both"/>
        <w:rPr>
          <w:rFonts w:ascii="Arial" w:eastAsia="MS Mincho" w:hAnsi="Arial" w:cs="Arial"/>
          <w:color w:val="000000"/>
          <w:lang w:val="es-ES"/>
        </w:rPr>
      </w:pPr>
      <w:r w:rsidRPr="00FF7212">
        <w:rPr>
          <w:rFonts w:ascii="Arial" w:eastAsia="MS Mincho" w:hAnsi="Arial" w:cs="Arial"/>
          <w:color w:val="000000"/>
          <w:lang w:val="es-ES" w:eastAsia="es-CO"/>
        </w:rPr>
        <w:t xml:space="preserve">En un </w:t>
      </w:r>
      <w:r w:rsidRPr="00FF7212">
        <w:rPr>
          <w:rFonts w:ascii="Arial" w:eastAsia="MS Mincho" w:hAnsi="Arial" w:cs="Arial"/>
          <w:i/>
          <w:iCs/>
          <w:color w:val="000000"/>
          <w:lang w:val="es-ES" w:eastAsia="es-CO"/>
        </w:rPr>
        <w:t>cuarto momento</w:t>
      </w:r>
      <w:r w:rsidRPr="00FF7212">
        <w:rPr>
          <w:rFonts w:ascii="Arial" w:eastAsia="MS Mincho" w:hAnsi="Arial" w:cs="Arial"/>
          <w:color w:val="000000"/>
          <w:lang w:val="es-ES" w:eastAsia="es-CO"/>
        </w:rPr>
        <w:t xml:space="preserve">, el legislador expidió la Ley 1882 de 2018, con la finalidad de introducir cambios y ajustes para fortalecer la contratación pública. El artículo 5 modificó el parágrafo 1º y adicionó algunos otros, entre ellos el 4° del artículo 5 de la Ley 1150 de 2007: </w:t>
      </w:r>
    </w:p>
    <w:p w14:paraId="4229B0A5" w14:textId="77777777" w:rsidR="00E667D5" w:rsidRPr="00FF7212" w:rsidRDefault="00E667D5" w:rsidP="00E667D5">
      <w:pPr>
        <w:ind w:left="709" w:right="709"/>
        <w:jc w:val="both"/>
        <w:rPr>
          <w:rFonts w:ascii="Arial" w:eastAsia="Times New Roman" w:hAnsi="Arial" w:cs="Arial"/>
          <w:color w:val="000000"/>
          <w:sz w:val="21"/>
          <w:szCs w:val="21"/>
          <w:lang w:val="es-ES" w:eastAsia="es-MX"/>
        </w:rPr>
      </w:pPr>
      <w:r w:rsidRPr="00FF7212">
        <w:rPr>
          <w:rFonts w:ascii="Arial" w:eastAsia="Times New Roman" w:hAnsi="Arial" w:cs="Arial"/>
          <w:color w:val="000000"/>
          <w:sz w:val="21"/>
          <w:szCs w:val="21"/>
          <w:lang w:val="es-ES" w:eastAsia="es-MX"/>
        </w:rPr>
        <w:t xml:space="preserve">Artículo 5°. De la selección objetiva. </w:t>
      </w:r>
    </w:p>
    <w:p w14:paraId="546A8AD3" w14:textId="77777777" w:rsidR="00E667D5" w:rsidRPr="00FF7212" w:rsidRDefault="00E667D5" w:rsidP="00E667D5">
      <w:pPr>
        <w:spacing w:after="120"/>
        <w:ind w:left="709" w:right="709"/>
        <w:jc w:val="both"/>
        <w:rPr>
          <w:rFonts w:ascii="Arial" w:eastAsia="Times New Roman" w:hAnsi="Arial" w:cs="Arial"/>
          <w:color w:val="000000"/>
          <w:sz w:val="21"/>
          <w:szCs w:val="21"/>
          <w:lang w:val="es-ES" w:eastAsia="es-MX"/>
        </w:rPr>
      </w:pPr>
      <w:r w:rsidRPr="00FF7212">
        <w:rPr>
          <w:rFonts w:ascii="Arial" w:eastAsia="Times New Roman" w:hAnsi="Arial" w:cs="Arial"/>
          <w:color w:val="000000"/>
          <w:sz w:val="21"/>
          <w:szCs w:val="21"/>
          <w:lang w:val="es-ES" w:eastAsia="es-MX"/>
        </w:rPr>
        <w:t>[...]</w:t>
      </w:r>
    </w:p>
    <w:p w14:paraId="78D38EA0" w14:textId="7A656834" w:rsidR="00E667D5" w:rsidRPr="00B1174B" w:rsidRDefault="00E667D5" w:rsidP="00B1174B">
      <w:pPr>
        <w:ind w:left="709" w:right="709"/>
        <w:jc w:val="both"/>
        <w:rPr>
          <w:rFonts w:ascii="Arial" w:eastAsia="Times New Roman" w:hAnsi="Arial" w:cs="Arial"/>
          <w:color w:val="000000"/>
          <w:sz w:val="21"/>
          <w:szCs w:val="21"/>
          <w:lang w:val="es-ES" w:eastAsia="es-MX"/>
        </w:rPr>
      </w:pPr>
      <w:r w:rsidRPr="00FF7212">
        <w:rPr>
          <w:rFonts w:ascii="Arial" w:eastAsia="Times New Roman" w:hAnsi="Arial" w:cs="Arial"/>
          <w:color w:val="000000"/>
          <w:sz w:val="21"/>
          <w:szCs w:val="21"/>
          <w:lang w:val="es-ES" w:eastAsia="es-MX"/>
        </w:rPr>
        <w:t xml:space="preserve">Parágrafo 1º. La ausencia de requisitos o la falta de documentos referentes a la futura contratación o al proponente, no necesarios para la </w:t>
      </w:r>
      <w:bookmarkStart w:id="6" w:name="_Hlk71479674"/>
      <w:r w:rsidRPr="00FF7212">
        <w:rPr>
          <w:rFonts w:ascii="Arial" w:eastAsia="Times New Roman" w:hAnsi="Arial" w:cs="Arial"/>
          <w:color w:val="000000"/>
          <w:sz w:val="21"/>
          <w:szCs w:val="21"/>
          <w:lang w:val="es-ES" w:eastAsia="es-MX"/>
        </w:rPr>
        <w:t>comparación de las propuestas</w:t>
      </w:r>
      <w:bookmarkEnd w:id="6"/>
      <w:r w:rsidRPr="00FF7212">
        <w:rPr>
          <w:rFonts w:ascii="Arial" w:eastAsia="Times New Roman" w:hAnsi="Arial" w:cs="Arial"/>
          <w:color w:val="000000"/>
          <w:sz w:val="21"/>
          <w:szCs w:val="21"/>
          <w:lang w:val="es-ES" w:eastAsia="es-MX"/>
        </w:rPr>
        <w:t xml:space="preserve"> no servirán de título suficiente para el rechazo de los ofrecimientos hechos. En consecuencia, todos aquellos requisitos de la propuesta que no afecten la asignación de </w:t>
      </w:r>
      <w:proofErr w:type="gramStart"/>
      <w:r w:rsidRPr="00FF7212">
        <w:rPr>
          <w:rFonts w:ascii="Arial" w:eastAsia="Times New Roman" w:hAnsi="Arial" w:cs="Arial"/>
          <w:color w:val="000000"/>
          <w:sz w:val="21"/>
          <w:szCs w:val="21"/>
          <w:lang w:val="es-ES" w:eastAsia="es-MX"/>
        </w:rPr>
        <w:t>puntaje,</w:t>
      </w:r>
      <w:proofErr w:type="gramEnd"/>
      <w:r w:rsidRPr="00FF7212">
        <w:rPr>
          <w:rFonts w:ascii="Arial" w:eastAsia="Times New Roman" w:hAnsi="Arial" w:cs="Arial"/>
          <w:color w:val="000000"/>
          <w:sz w:val="21"/>
          <w:szCs w:val="21"/>
          <w:lang w:val="es-ES" w:eastAsia="es-MX"/>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67138190" w14:textId="77777777" w:rsidR="00E667D5" w:rsidRPr="00FF7212" w:rsidRDefault="00E667D5" w:rsidP="00E667D5">
      <w:pPr>
        <w:spacing w:after="120" w:line="276" w:lineRule="auto"/>
        <w:ind w:firstLine="709"/>
        <w:jc w:val="both"/>
        <w:rPr>
          <w:rFonts w:ascii="Arial" w:eastAsia="Times New Roman" w:hAnsi="Arial" w:cs="Arial"/>
          <w:color w:val="000000"/>
          <w:szCs w:val="24"/>
          <w:lang w:val="es-ES" w:eastAsia="es-MX"/>
        </w:rPr>
      </w:pPr>
      <w:r w:rsidRPr="00FF7212">
        <w:rPr>
          <w:rFonts w:ascii="Arial" w:eastAsia="Times New Roman" w:hAnsi="Arial" w:cs="Arial"/>
          <w:color w:val="000000"/>
          <w:szCs w:val="24"/>
          <w:lang w:val="es-ES" w:eastAsia="es-MX"/>
        </w:rPr>
        <w:t xml:space="preserve">Esta norma: i) mantiene el criterio de la Ley 80 de 1993, relativo a que todo lo que no sea necesario para la comparación de propuestas no es título suficiente para su rechazo; </w:t>
      </w:r>
      <w:proofErr w:type="spellStart"/>
      <w:r w:rsidRPr="00FF7212">
        <w:rPr>
          <w:rFonts w:ascii="Arial" w:eastAsia="Times New Roman" w:hAnsi="Arial" w:cs="Arial"/>
          <w:color w:val="000000"/>
          <w:szCs w:val="24"/>
          <w:lang w:val="es-ES" w:eastAsia="es-MX"/>
        </w:rPr>
        <w:t>ii</w:t>
      </w:r>
      <w:proofErr w:type="spellEnd"/>
      <w:r w:rsidRPr="00FF7212">
        <w:rPr>
          <w:rFonts w:ascii="Arial" w:eastAsia="Times New Roman" w:hAnsi="Arial" w:cs="Arial"/>
          <w:color w:val="000000"/>
          <w:szCs w:val="24"/>
          <w:lang w:val="es-ES" w:eastAsia="es-MX"/>
        </w:rPr>
        <w:t xml:space="preserve">) mantiene el criterio aclaratorio de la Ley 1150 de 2007, según el cual todo lo que no afecte la asignación de puntaje puede subsanarse y, </w:t>
      </w:r>
      <w:proofErr w:type="spellStart"/>
      <w:r w:rsidRPr="00FF7212">
        <w:rPr>
          <w:rFonts w:ascii="Arial" w:eastAsia="Times New Roman" w:hAnsi="Arial" w:cs="Arial"/>
          <w:color w:val="000000"/>
          <w:szCs w:val="24"/>
          <w:lang w:val="es-ES" w:eastAsia="es-MX"/>
        </w:rPr>
        <w:t>iii</w:t>
      </w:r>
      <w:proofErr w:type="spellEnd"/>
      <w:r w:rsidRPr="00FF7212">
        <w:rPr>
          <w:rFonts w:ascii="Arial" w:eastAsia="Times New Roman" w:hAnsi="Arial" w:cs="Arial"/>
          <w:color w:val="000000"/>
          <w:szCs w:val="24"/>
          <w:lang w:val="es-ES" w:eastAsia="es-MX"/>
        </w:rPr>
        <w:t>) introduce modificaciones en relación con tres (3) aspectos que se analizarán a continuación:</w:t>
      </w:r>
    </w:p>
    <w:p w14:paraId="725E71D0" w14:textId="77777777" w:rsidR="00E667D5" w:rsidRPr="00FF7212" w:rsidRDefault="00E667D5" w:rsidP="00E667D5">
      <w:pPr>
        <w:spacing w:after="120" w:line="276" w:lineRule="auto"/>
        <w:ind w:firstLine="709"/>
        <w:jc w:val="both"/>
        <w:rPr>
          <w:rFonts w:ascii="Arial" w:eastAsia="Arial" w:hAnsi="Arial" w:cs="Arial"/>
          <w:color w:val="000000"/>
          <w:szCs w:val="24"/>
          <w:lang w:val="es-ES" w:eastAsia="es-MX"/>
        </w:rPr>
      </w:pPr>
      <w:r w:rsidRPr="00FF7212">
        <w:rPr>
          <w:rFonts w:ascii="Arial" w:eastAsia="Arial" w:hAnsi="Arial" w:cs="Arial"/>
          <w:color w:val="000000"/>
          <w:szCs w:val="24"/>
          <w:lang w:val="es-ES" w:eastAsia="es-MX"/>
        </w:rPr>
        <w:lastRenderedPageBreak/>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r w:rsidRPr="00FF7212">
        <w:rPr>
          <w:rFonts w:ascii="Arial" w:eastAsia="Arial" w:hAnsi="Arial" w:cs="Arial"/>
          <w:color w:val="000000"/>
          <w:vertAlign w:val="superscript"/>
          <w:lang w:val="es-ES" w:eastAsia="es-MX"/>
        </w:rPr>
        <w:footnoteReference w:id="8"/>
      </w:r>
      <w:r w:rsidRPr="00FF7212">
        <w:rPr>
          <w:rFonts w:ascii="Arial" w:eastAsia="Arial" w:hAnsi="Arial" w:cs="Arial"/>
          <w:color w:val="000000"/>
          <w:szCs w:val="24"/>
          <w:lang w:val="es-ES" w:eastAsia="es-MX"/>
        </w:rPr>
        <w:t>.</w:t>
      </w:r>
    </w:p>
    <w:p w14:paraId="2C41261C" w14:textId="77777777" w:rsidR="00E667D5" w:rsidRPr="00FF7212" w:rsidRDefault="00E667D5" w:rsidP="00E667D5">
      <w:pPr>
        <w:spacing w:after="120" w:line="276" w:lineRule="auto"/>
        <w:ind w:firstLine="709"/>
        <w:jc w:val="both"/>
        <w:rPr>
          <w:rFonts w:ascii="Arial" w:eastAsia="Arial" w:hAnsi="Arial" w:cs="Arial"/>
          <w:color w:val="000000"/>
          <w:szCs w:val="24"/>
          <w:lang w:val="es-ES" w:eastAsia="es-MX"/>
        </w:rPr>
      </w:pPr>
      <w:r w:rsidRPr="00FF7212">
        <w:rPr>
          <w:rFonts w:ascii="Arial" w:eastAsia="Times New Roman" w:hAnsi="Arial" w:cs="Arial"/>
          <w:color w:val="000000"/>
          <w:szCs w:val="24"/>
          <w:shd w:val="clear" w:color="auto" w:fill="FFFFFF"/>
          <w:lang w:val="es-ES" w:eastAsia="es-MX"/>
        </w:rPr>
        <w:t>Frente a la regla general, como se explica en el Concepto CU-060 del 24 de febrero de 2020,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5A5FC93A" w14:textId="77777777" w:rsidR="00E667D5" w:rsidRPr="00FF7212" w:rsidRDefault="00E667D5" w:rsidP="00E667D5">
      <w:pPr>
        <w:spacing w:after="120" w:line="276" w:lineRule="auto"/>
        <w:ind w:firstLine="720"/>
        <w:jc w:val="both"/>
        <w:rPr>
          <w:rFonts w:ascii="Arial" w:eastAsia="Calibri" w:hAnsi="Arial" w:cs="Arial"/>
          <w:color w:val="000000"/>
          <w:sz w:val="21"/>
          <w:szCs w:val="21"/>
          <w:lang w:val="es-ES" w:eastAsia="es-MX"/>
        </w:rPr>
      </w:pPr>
      <w:r w:rsidRPr="00FF7212">
        <w:rPr>
          <w:rFonts w:ascii="Arial" w:eastAsia="Arial" w:hAnsi="Arial" w:cs="Arial"/>
          <w:color w:val="000000"/>
          <w:szCs w:val="24"/>
          <w:lang w:val="es-ES" w:eastAsia="es-MX"/>
        </w:rPr>
        <w:t xml:space="preserve">De otro lado, el segundo cambio importante de la Ley 1882 de 2018 </w:t>
      </w:r>
      <w:r w:rsidRPr="00FF7212">
        <w:rPr>
          <w:rFonts w:ascii="Arial" w:eastAsia="Calibri" w:hAnsi="Arial" w:cs="Arial"/>
          <w:color w:val="000000"/>
          <w:szCs w:val="24"/>
          <w:lang w:val="es-ES" w:eastAsia="es-MX"/>
        </w:rPr>
        <w:t xml:space="preserve">es el correspondiente a la garantía de seriedad. El parágrafo 3 del artículo 5 de la Ley 1150 de 2007, adicionado por el artículo 5 de la Ley 1882 de 2018 dispone que la falta de entrega de la garantía de seriedad es insubsanable. Al respecto, la norma prescribe lo siguiente: «PARÁGRAFO 3o. La no entrega de la garantía de seriedad junto con la propuesta no será subsanable y será causal de rechazo de </w:t>
      </w:r>
      <w:proofErr w:type="gramStart"/>
      <w:r w:rsidRPr="00FF7212">
        <w:rPr>
          <w:rFonts w:ascii="Arial" w:eastAsia="Calibri" w:hAnsi="Arial" w:cs="Arial"/>
          <w:color w:val="000000"/>
          <w:szCs w:val="24"/>
          <w:lang w:val="es-ES" w:eastAsia="es-MX"/>
        </w:rPr>
        <w:t>la misma</w:t>
      </w:r>
      <w:proofErr w:type="gramEnd"/>
      <w:r w:rsidRPr="00FF7212">
        <w:rPr>
          <w:rFonts w:ascii="Arial" w:eastAsia="Calibri" w:hAnsi="Arial" w:cs="Arial"/>
          <w:color w:val="000000"/>
          <w:szCs w:val="24"/>
          <w:lang w:val="es-ES" w:eastAsia="es-MX"/>
        </w:rPr>
        <w:t>».</w:t>
      </w:r>
    </w:p>
    <w:p w14:paraId="48AB48B8" w14:textId="1F5B8FCC" w:rsidR="00E667D5" w:rsidRPr="00B1174B" w:rsidRDefault="00E667D5" w:rsidP="00B1174B">
      <w:pPr>
        <w:spacing w:line="276" w:lineRule="auto"/>
        <w:ind w:firstLine="709"/>
        <w:jc w:val="both"/>
        <w:rPr>
          <w:rFonts w:ascii="Arial" w:eastAsia="Times New Roman" w:hAnsi="Arial" w:cs="Arial"/>
          <w:szCs w:val="24"/>
          <w:bdr w:val="none" w:sz="0" w:space="0" w:color="auto" w:frame="1"/>
          <w:lang w:val="es-ES" w:eastAsia="es-MX"/>
        </w:rPr>
      </w:pPr>
      <w:r w:rsidRPr="00FF7212">
        <w:rPr>
          <w:rFonts w:ascii="Arial" w:eastAsia="Arial" w:hAnsi="Arial" w:cs="Arial"/>
          <w:color w:val="000000"/>
          <w:szCs w:val="24"/>
          <w:lang w:val="es-ES" w:eastAsia="es-MX"/>
        </w:rPr>
        <w:t xml:space="preserve">Finalmente, el último cambio importante de la Ley 1882 de 2018 fue la introducción de un criterio material, directamente relacionado con los aspectos subsanables: </w:t>
      </w:r>
      <w:r w:rsidRPr="00FF7212">
        <w:rPr>
          <w:rFonts w:ascii="Arial" w:eastAsia="Arial" w:hAnsi="Arial" w:cs="Arial"/>
          <w:i/>
          <w:iCs/>
          <w:color w:val="000000"/>
          <w:szCs w:val="24"/>
          <w:lang w:val="es-ES" w:eastAsia="es-MX"/>
        </w:rPr>
        <w:t>«</w:t>
      </w:r>
      <w:r w:rsidRPr="00FF7212">
        <w:rPr>
          <w:rFonts w:ascii="Arial" w:eastAsia="Arial" w:hAnsi="Arial" w:cs="Arial"/>
          <w:color w:val="000000"/>
          <w:szCs w:val="24"/>
          <w:lang w:val="es-ES" w:eastAsia="es-MX"/>
        </w:rPr>
        <w:t>los proponentes no podrán acreditar circunstancias ocurridas con posterioridad al cierre del proceso»</w:t>
      </w:r>
      <w:r w:rsidRPr="00FF7212">
        <w:rPr>
          <w:rFonts w:ascii="Arial" w:eastAsia="Arial" w:hAnsi="Arial" w:cs="Arial"/>
          <w:b/>
          <w:bCs/>
          <w:color w:val="000000"/>
          <w:szCs w:val="24"/>
          <w:lang w:val="es-ES" w:eastAsia="es-MX"/>
        </w:rPr>
        <w:t>.</w:t>
      </w:r>
      <w:r w:rsidRPr="00FF7212">
        <w:rPr>
          <w:rFonts w:ascii="Arial" w:eastAsia="Times New Roman" w:hAnsi="Arial" w:cs="Arial"/>
          <w:szCs w:val="24"/>
          <w:bdr w:val="none" w:sz="0" w:space="0" w:color="auto" w:frame="1"/>
          <w:lang w:val="es-ES" w:eastAsia="es-MX"/>
        </w:rPr>
        <w:t xml:space="preserve"> Esta regla tiene una finalidad particular, y es que, al momento de presentar la oferta, el proponente la deberá hacerlo de forma íntegra y así evitar que a lo largo del procedimiento contractual complete o adicione su propuesta, conforme mejora su situación particular. En términos del Consejo de Estado:</w:t>
      </w:r>
    </w:p>
    <w:p w14:paraId="36700D7E" w14:textId="16A85729" w:rsidR="00E667D5" w:rsidRPr="00FF7212" w:rsidRDefault="00E667D5" w:rsidP="00B1174B">
      <w:pPr>
        <w:tabs>
          <w:tab w:val="left" w:pos="426"/>
        </w:tabs>
        <w:ind w:left="709" w:right="709"/>
        <w:jc w:val="both"/>
        <w:rPr>
          <w:rFonts w:ascii="Arial" w:eastAsia="Arial" w:hAnsi="Arial" w:cs="Arial"/>
          <w:color w:val="000000"/>
          <w:sz w:val="21"/>
          <w:szCs w:val="21"/>
          <w:lang w:val="es-ES" w:eastAsia="es-MX"/>
        </w:rPr>
      </w:pPr>
      <w:r w:rsidRPr="00FF7212">
        <w:rPr>
          <w:rFonts w:ascii="Arial" w:eastAsia="Arial" w:hAnsi="Arial" w:cs="Arial"/>
          <w:color w:val="000000"/>
          <w:sz w:val="21"/>
          <w:szCs w:val="21"/>
          <w:lang w:val="es-ES" w:eastAsia="es-MX"/>
        </w:rPr>
        <w:t xml:space="preserve">[…] no es posible que el oferente vaya mejorando, completando, adicionando, modificando o estructurando su propuesta a lo largo del proceso contractual según vaya evolucionando su situación particular en el mismo, pues como se establece en el numeral 6º del artículo 30 de la Ley 80 de 1993, “las propuestas deben referirse y sujetarse a todos y cada uno de los puntos contenidos en el pliego de condiciones”, es decir, todos los elementos del negocio jurídico exigidos en los pliegos de condiciones. Dicho de otra forma, el oferente tiene la carga de presentar su oferta en forma íntegra, esto es, respondiendo todos los puntos del pliego de condiciones y adjuntando todos los documentos de soporte </w:t>
      </w:r>
      <w:r w:rsidRPr="00FF7212">
        <w:rPr>
          <w:rFonts w:ascii="Arial" w:eastAsia="Arial" w:hAnsi="Arial" w:cs="Arial"/>
          <w:color w:val="000000"/>
          <w:sz w:val="21"/>
          <w:szCs w:val="21"/>
          <w:lang w:val="es-ES" w:eastAsia="es-MX"/>
        </w:rPr>
        <w:lastRenderedPageBreak/>
        <w:t>o prueba de las condiciones habilitantes y de los elementos de su oferta, de manera que la entidad licitante pueda, con economía de medios, evaluarla lo más eficientemente posible, y sólo si hace falta algún requisito o un documento, la administración puede requerirlo del oferente.</w:t>
      </w:r>
      <w:r w:rsidRPr="00FF7212">
        <w:rPr>
          <w:rFonts w:ascii="Arial" w:eastAsia="Arial" w:hAnsi="Arial" w:cs="Arial"/>
          <w:color w:val="000000"/>
          <w:sz w:val="21"/>
          <w:szCs w:val="21"/>
          <w:vertAlign w:val="superscript"/>
          <w:lang w:val="es-ES" w:eastAsia="es-MX"/>
        </w:rPr>
        <w:footnoteReference w:id="9"/>
      </w:r>
    </w:p>
    <w:p w14:paraId="032E652D" w14:textId="38518519" w:rsidR="00E667D5" w:rsidRPr="00FF7212" w:rsidRDefault="00E667D5" w:rsidP="00E667D5">
      <w:pPr>
        <w:spacing w:after="120" w:line="276" w:lineRule="auto"/>
        <w:ind w:firstLine="709"/>
        <w:jc w:val="both"/>
        <w:rPr>
          <w:rFonts w:ascii="Arial" w:eastAsia="Times New Roman" w:hAnsi="Arial" w:cs="Arial"/>
          <w:color w:val="000000"/>
          <w:szCs w:val="24"/>
          <w:shd w:val="clear" w:color="auto" w:fill="FFFFFF"/>
          <w:lang w:val="es-ES" w:eastAsia="es-MX"/>
        </w:rPr>
      </w:pPr>
      <w:r w:rsidRPr="00FF7212">
        <w:rPr>
          <w:rFonts w:ascii="Arial" w:eastAsia="Times New Roman" w:hAnsi="Arial" w:cs="Arial"/>
          <w:color w:val="000000"/>
          <w:szCs w:val="24"/>
          <w:shd w:val="clear" w:color="auto" w:fill="FFFFFF"/>
          <w:lang w:val="es-ES" w:eastAsia="es-MX"/>
        </w:rPr>
        <w:t>El texto transcrito, es concordante con el parágrafo 3 del artículo 30 de la Ley 80 de 1993</w:t>
      </w:r>
      <w:r w:rsidRPr="00FF7212">
        <w:rPr>
          <w:rFonts w:ascii="Arial" w:eastAsia="Arial" w:hAnsi="Arial" w:cs="Arial"/>
          <w:color w:val="000000"/>
          <w:szCs w:val="24"/>
          <w:vertAlign w:val="superscript"/>
          <w:lang w:val="es-ES" w:eastAsia="es-MX"/>
        </w:rPr>
        <w:footnoteReference w:id="10"/>
      </w:r>
      <w:r w:rsidRPr="00FF7212">
        <w:rPr>
          <w:rFonts w:ascii="Arial" w:eastAsia="Times New Roman" w:hAnsi="Arial" w:cs="Arial"/>
          <w:color w:val="000000"/>
          <w:szCs w:val="24"/>
          <w:shd w:val="clear" w:color="auto" w:fill="FFFFFF"/>
          <w:lang w:val="es-ES" w:eastAsia="es-MX"/>
        </w:rPr>
        <w:t xml:space="preserve">, adicionado por la Ley 1882 de 2018, el cual regula la elaboración y traslado del informe de evaluación. Conforme indica dicho artículo, la entidad estatal debe publicar un informe de evaluación preliminar relacionado con los requisitos habilitantes, en el que se deben dar cuenta de las posibles inconsistencias en la acreditación de </w:t>
      </w:r>
      <w:proofErr w:type="gramStart"/>
      <w:r w:rsidRPr="00FF7212">
        <w:rPr>
          <w:rFonts w:ascii="Arial" w:eastAsia="Times New Roman" w:hAnsi="Arial" w:cs="Arial"/>
          <w:color w:val="000000"/>
          <w:szCs w:val="24"/>
          <w:shd w:val="clear" w:color="auto" w:fill="FFFFFF"/>
          <w:lang w:val="es-ES" w:eastAsia="es-MX"/>
        </w:rPr>
        <w:t>los mismos</w:t>
      </w:r>
      <w:proofErr w:type="gramEnd"/>
      <w:r w:rsidRPr="00FF7212">
        <w:rPr>
          <w:rFonts w:ascii="Arial" w:eastAsia="Times New Roman" w:hAnsi="Arial" w:cs="Arial"/>
          <w:color w:val="000000"/>
          <w:szCs w:val="24"/>
          <w:shd w:val="clear" w:color="auto" w:fill="FFFFFF"/>
          <w:lang w:val="es-ES" w:eastAsia="es-MX"/>
        </w:rPr>
        <w:t xml:space="preserve">, el cual debe ser publicado durante </w:t>
      </w:r>
      <w:r w:rsidR="007149B9">
        <w:rPr>
          <w:rFonts w:ascii="Arial" w:eastAsia="Times New Roman" w:hAnsi="Arial" w:cs="Arial"/>
          <w:color w:val="000000"/>
          <w:szCs w:val="24"/>
          <w:shd w:val="clear" w:color="auto" w:fill="FFFFFF"/>
          <w:lang w:val="es-ES" w:eastAsia="es-MX"/>
        </w:rPr>
        <w:t>el plazo correspondiente</w:t>
      </w:r>
      <w:r w:rsidRPr="00FF7212">
        <w:rPr>
          <w:rFonts w:ascii="Arial" w:eastAsia="Times New Roman" w:hAnsi="Arial" w:cs="Arial"/>
          <w:color w:val="000000"/>
          <w:szCs w:val="24"/>
          <w:shd w:val="clear" w:color="auto" w:fill="FFFFFF"/>
          <w:lang w:val="es-ES" w:eastAsia="es-MX"/>
        </w:rPr>
        <w:t xml:space="preserve">, </w:t>
      </w:r>
      <w:r w:rsidR="007149B9">
        <w:rPr>
          <w:rFonts w:ascii="Arial" w:eastAsia="Times New Roman" w:hAnsi="Arial" w:cs="Arial"/>
          <w:color w:val="000000"/>
          <w:szCs w:val="24"/>
          <w:shd w:val="clear" w:color="auto" w:fill="FFFFFF"/>
          <w:lang w:val="es-ES" w:eastAsia="es-MX"/>
        </w:rPr>
        <w:t xml:space="preserve">dentro del </w:t>
      </w:r>
      <w:r w:rsidR="00805364">
        <w:rPr>
          <w:rFonts w:ascii="Arial" w:eastAsia="Times New Roman" w:hAnsi="Arial" w:cs="Arial"/>
          <w:color w:val="000000"/>
          <w:szCs w:val="24"/>
          <w:shd w:val="clear" w:color="auto" w:fill="FFFFFF"/>
          <w:lang w:val="es-ES" w:eastAsia="es-MX"/>
        </w:rPr>
        <w:t xml:space="preserve">cual </w:t>
      </w:r>
      <w:r w:rsidR="00805364" w:rsidRPr="00FF7212">
        <w:rPr>
          <w:rFonts w:ascii="Arial" w:eastAsia="Times New Roman" w:hAnsi="Arial" w:cs="Arial"/>
          <w:color w:val="000000"/>
          <w:szCs w:val="24"/>
          <w:shd w:val="clear" w:color="auto" w:fill="FFFFFF"/>
          <w:lang w:val="es-ES" w:eastAsia="es-MX"/>
        </w:rPr>
        <w:t>les</w:t>
      </w:r>
      <w:r w:rsidRPr="00FF7212">
        <w:rPr>
          <w:rFonts w:ascii="Arial" w:eastAsia="Times New Roman" w:hAnsi="Arial" w:cs="Arial"/>
          <w:color w:val="000000"/>
          <w:szCs w:val="24"/>
          <w:shd w:val="clear" w:color="auto" w:fill="FFFFFF"/>
          <w:lang w:val="es-ES" w:eastAsia="es-MX"/>
        </w:rPr>
        <w:t xml:space="preserve"> corresponde a los proponentes allegar los documentos requeridos para subsanar aquellos referidos a la acreditación de documentos no sometidos a puntaje. Dicho termino de traslado del informe de evaluación es al que se refieren el parágrafo 1 del artículo 5 de la Ley 1150 de 2007, y el 3 del artículo 30 de la Ley 80 de 1993 como oportunidad para subsanar en los procesos de licitación de obra pública. </w:t>
      </w:r>
    </w:p>
    <w:p w14:paraId="13A158FD" w14:textId="282764F7" w:rsidR="00B1174B" w:rsidRDefault="00E667D5" w:rsidP="00805364">
      <w:pPr>
        <w:spacing w:after="0" w:line="276" w:lineRule="auto"/>
        <w:ind w:firstLine="709"/>
        <w:jc w:val="both"/>
        <w:rPr>
          <w:rFonts w:ascii="Arial" w:eastAsia="Times New Roman" w:hAnsi="Arial" w:cs="Arial"/>
          <w:color w:val="000000"/>
          <w:szCs w:val="24"/>
          <w:shd w:val="clear" w:color="auto" w:fill="FFFFFF"/>
          <w:lang w:val="es-ES" w:eastAsia="es-MX"/>
        </w:rPr>
      </w:pPr>
      <w:r w:rsidRPr="00FF7212">
        <w:rPr>
          <w:rFonts w:ascii="Arial" w:eastAsia="Times New Roman" w:hAnsi="Arial" w:cs="Arial"/>
          <w:color w:val="000000"/>
          <w:szCs w:val="24"/>
          <w:shd w:val="clear" w:color="auto" w:fill="FFFFFF"/>
          <w:lang w:val="es-ES" w:eastAsia="es-MX"/>
        </w:rPr>
        <w:t>De esta manera, si un proponente no subsana o lo hace de manera errónea durante el término del informe de evaluación, la consecuencia jurídica es que se rechacé la oferta por no cumplir con los requisitos habilitantes para participar en el proceso de contratación. Así lo dispone el parágrafo 1º del artículo 5º de la Ley 1150 de 2007 al mencionar que «[…] Serán rechazadas las ofertas de aquellos proponentes que no suministren la información y la documentación solicitada por la entidad estatal hasta el plazo anteriormente señalado».</w:t>
      </w:r>
    </w:p>
    <w:p w14:paraId="0A59262F" w14:textId="77777777" w:rsidR="002F7EC1" w:rsidRDefault="002F7EC1" w:rsidP="00F57F0F">
      <w:pPr>
        <w:spacing w:after="0" w:line="276" w:lineRule="auto"/>
        <w:ind w:firstLine="709"/>
        <w:jc w:val="both"/>
        <w:rPr>
          <w:rFonts w:ascii="Arial" w:eastAsia="Times New Roman" w:hAnsi="Arial" w:cs="Arial"/>
          <w:color w:val="000000"/>
          <w:szCs w:val="24"/>
          <w:shd w:val="clear" w:color="auto" w:fill="FFFFFF"/>
          <w:lang w:val="es-ES" w:eastAsia="es-MX"/>
        </w:rPr>
      </w:pPr>
    </w:p>
    <w:p w14:paraId="7FEBAB09" w14:textId="2470F7DF" w:rsidR="00102E93" w:rsidRPr="00102E93" w:rsidRDefault="005F0C8C" w:rsidP="00102E93">
      <w:pPr>
        <w:spacing w:line="276" w:lineRule="auto"/>
        <w:jc w:val="both"/>
        <w:rPr>
          <w:rFonts w:ascii="Arial" w:eastAsia="Calibri" w:hAnsi="Arial" w:cs="Arial"/>
          <w:b/>
          <w:bCs/>
          <w:color w:val="000000" w:themeColor="text1"/>
          <w:lang w:val="es-ES_tradnl"/>
        </w:rPr>
      </w:pPr>
      <w:r>
        <w:rPr>
          <w:rFonts w:ascii="Arial" w:eastAsia="Calibri" w:hAnsi="Arial" w:cs="Arial"/>
          <w:b/>
          <w:bCs/>
          <w:color w:val="000000" w:themeColor="text1"/>
          <w:lang w:val="es-ES_tradnl"/>
        </w:rPr>
        <w:t xml:space="preserve">2.3. </w:t>
      </w:r>
      <w:bookmarkEnd w:id="5"/>
      <w:r w:rsidR="00704308">
        <w:rPr>
          <w:rFonts w:ascii="Arial" w:eastAsia="Calibri" w:hAnsi="Arial" w:cs="Arial"/>
          <w:b/>
          <w:bCs/>
          <w:color w:val="000000" w:themeColor="text1"/>
          <w:lang w:val="es-ES_tradnl"/>
        </w:rPr>
        <w:t>Capacidad residual y rechazo de la oferta en los procesos de selección: documentos tipo de infraestructura de transporte</w:t>
      </w:r>
    </w:p>
    <w:p w14:paraId="0F0D7301" w14:textId="77777777" w:rsidR="00102E93" w:rsidRPr="009C3A2B" w:rsidRDefault="00102E93" w:rsidP="00102E93">
      <w:pPr>
        <w:spacing w:line="276" w:lineRule="auto"/>
        <w:jc w:val="both"/>
        <w:rPr>
          <w:rFonts w:ascii="Arial" w:eastAsia="Calibri" w:hAnsi="Arial" w:cs="Arial"/>
          <w:color w:val="000000" w:themeColor="text1"/>
          <w:lang w:val="es-ES_tradnl"/>
        </w:rPr>
      </w:pPr>
      <w:r w:rsidRPr="009C3A2B">
        <w:rPr>
          <w:rFonts w:ascii="Arial" w:eastAsia="Calibri" w:hAnsi="Arial" w:cs="Arial"/>
          <w:color w:val="000000" w:themeColor="text1"/>
          <w:lang w:val="es-ES_tradnl"/>
        </w:rPr>
        <w:t xml:space="preserve">Conforme al inciso 1 del artículo 209 de la Constitución Política de Colombia, la función administrativa está al servicio de los intereses generales y se desarrolla, entre otros, con fundamento en el principio de imparcialidad. En este sentido, el numeral 3 del artículo 3 de la Ley 1437 de 2011 prescribe que «En virtud del principio de imparcialidad, las autoridades </w:t>
      </w:r>
      <w:r w:rsidRPr="009C3A2B">
        <w:rPr>
          <w:rFonts w:ascii="Arial" w:eastAsia="Calibri" w:hAnsi="Arial" w:cs="Arial"/>
          <w:color w:val="000000" w:themeColor="text1"/>
          <w:lang w:val="es-ES_tradnl"/>
        </w:rPr>
        <w:lastRenderedPageBreak/>
        <w:t>deberán actuar teniendo en cuenta que la finalidad de los procedimientos consiste en asegurar y garantizar los derechos de todas las personas sin discriminación alguna y sin tener en consideración factores de afecto o de interés y, en general, cualquier clase de motivación subjetiva». Esta directriz es de especial relevancia en materia de contratación estatal, ya que –en virtud del artículo 77 de la Ley 80 de 1993 y el artículo 13 de la Ley 1150 de 2007– se integra tanto al régimen de las entidades sometidas como al de las exceptuadas del Estatuto General de Contratación de la Administración Pública, guardando una estrecha relación con el principio de selección objetiva.</w:t>
      </w:r>
    </w:p>
    <w:p w14:paraId="66920699" w14:textId="65BE0C49" w:rsidR="00102E93" w:rsidRPr="009C3A2B" w:rsidRDefault="00102E93" w:rsidP="00102E93">
      <w:pPr>
        <w:spacing w:before="120" w:line="276" w:lineRule="auto"/>
        <w:jc w:val="both"/>
        <w:rPr>
          <w:rFonts w:ascii="Arial" w:eastAsia="Calibri" w:hAnsi="Arial" w:cs="Arial"/>
          <w:color w:val="000000" w:themeColor="text1"/>
          <w:lang w:val="es-ES_tradnl"/>
        </w:rPr>
      </w:pPr>
      <w:r w:rsidRPr="009C3A2B">
        <w:rPr>
          <w:rFonts w:ascii="Arial" w:eastAsia="Calibri" w:hAnsi="Arial" w:cs="Arial"/>
          <w:color w:val="000000" w:themeColor="text1"/>
          <w:lang w:val="es-ES_tradnl"/>
        </w:rPr>
        <w:tab/>
      </w:r>
      <w:bookmarkStart w:id="7" w:name="_Hlk34855985"/>
      <w:r w:rsidRPr="009C3A2B">
        <w:rPr>
          <w:rFonts w:ascii="Arial" w:eastAsia="Calibri" w:hAnsi="Arial" w:cs="Arial"/>
          <w:color w:val="000000" w:themeColor="text1"/>
          <w:lang w:val="es-ES_tradnl"/>
        </w:rPr>
        <w:t>Dichos principios tienen un papel relevante en la elaboración de los pliegos de condiciones, pues si bien las entidades tienen un margen de autonomía para definir algunos aspectos del futuro negocio, las causales de rechazo de las propuestas deben ser razonables, bien porque algunas de éstas se encuentren previstas en el ordenamiento o porque conducen a que se adjudique el contrato al proponente que cumple con los requisitos técnicos y económicos para su ejecución. En esta medida, dichas causales no deben fundamentarse en el simple capricho o el mero arbitrio, lo cual –además de contrariar los principios analizados– limita la participación</w:t>
      </w:r>
      <w:bookmarkEnd w:id="7"/>
      <w:r w:rsidRPr="009C3A2B">
        <w:rPr>
          <w:rFonts w:ascii="Arial" w:eastAsia="Calibri" w:hAnsi="Arial" w:cs="Arial"/>
          <w:color w:val="000000" w:themeColor="text1"/>
          <w:lang w:val="es-ES_tradnl"/>
        </w:rPr>
        <w:t xml:space="preserve">. </w:t>
      </w:r>
      <w:r>
        <w:rPr>
          <w:rFonts w:ascii="Arial" w:eastAsia="Calibri" w:hAnsi="Arial" w:cs="Arial"/>
          <w:color w:val="000000" w:themeColor="text1"/>
          <w:lang w:val="es-ES_tradnl"/>
        </w:rPr>
        <w:t>Por ello</w:t>
      </w:r>
      <w:r w:rsidRPr="009C3A2B">
        <w:rPr>
          <w:rFonts w:ascii="Arial" w:eastAsia="Calibri" w:hAnsi="Arial" w:cs="Arial"/>
          <w:color w:val="000000" w:themeColor="text1"/>
          <w:lang w:val="es-ES_tradnl"/>
        </w:rPr>
        <w:t>, la jurisprudencia</w:t>
      </w:r>
      <w:r>
        <w:rPr>
          <w:rFonts w:ascii="Arial" w:eastAsia="Calibri" w:hAnsi="Arial" w:cs="Arial"/>
          <w:color w:val="000000" w:themeColor="text1"/>
          <w:lang w:val="es-ES_tradnl"/>
        </w:rPr>
        <w:t xml:space="preserve"> del Consejo de Estado</w:t>
      </w:r>
      <w:r w:rsidRPr="009C3A2B">
        <w:rPr>
          <w:rFonts w:ascii="Arial" w:eastAsia="Calibri" w:hAnsi="Arial" w:cs="Arial"/>
          <w:color w:val="000000" w:themeColor="text1"/>
          <w:lang w:val="es-ES_tradnl"/>
        </w:rPr>
        <w:t xml:space="preserve"> ha sostenido que:</w:t>
      </w:r>
    </w:p>
    <w:p w14:paraId="1C278EF4" w14:textId="2DECB45A" w:rsidR="00102E93" w:rsidRPr="009C3A2B" w:rsidRDefault="00102E93" w:rsidP="00102E93">
      <w:pPr>
        <w:ind w:left="709" w:right="709"/>
        <w:jc w:val="both"/>
        <w:rPr>
          <w:rFonts w:ascii="Arial" w:eastAsia="Calibri" w:hAnsi="Arial" w:cs="Arial"/>
          <w:color w:val="000000" w:themeColor="text1"/>
          <w:sz w:val="21"/>
          <w:szCs w:val="21"/>
          <w:lang w:val="es-ES_tradnl"/>
        </w:rPr>
      </w:pPr>
      <w:r w:rsidRPr="009C3A2B">
        <w:rPr>
          <w:rFonts w:ascii="Arial" w:eastAsia="Calibri" w:hAnsi="Arial" w:cs="Arial"/>
          <w:color w:val="000000" w:themeColor="text1"/>
          <w:sz w:val="21"/>
          <w:szCs w:val="21"/>
          <w:lang w:val="es-ES_tradnl"/>
        </w:rPr>
        <w:t>[…] la descalificación de ofertas no puede depender de la libre discrecionalidad de la Administración, en la medida en que el oferente adquiere el derecho de participar en el procedimiento de selección y se genera para él una situación jurídica particular, en consecuencia, para rechazar o descalificar una propuesta la entidad pública debe sujetarse a determinadas reglas consistentes en que las causales que dan lugar a ello se encuentren previamente establecidas en la ley o deriven del incumplimiento de requisitos de la propuesta o de la omisión de documentos referentes a la futura contratación que sean necesarios para la comparación de las propuestas […], puesto que la causa excluyente debe ser razonable, esencial y proporcionada, toda vez que no tendría justificación excluir una propuesta por una deficiencia que no tenga incidencia alguna en la contratación</w:t>
      </w:r>
      <w:r w:rsidRPr="009C3A2B">
        <w:rPr>
          <w:rStyle w:val="Refdenotaalpie"/>
          <w:rFonts w:ascii="Arial" w:eastAsia="Calibri" w:hAnsi="Arial" w:cs="Arial"/>
          <w:color w:val="000000" w:themeColor="text1"/>
          <w:sz w:val="21"/>
          <w:szCs w:val="21"/>
          <w:lang w:val="es-ES_tradnl"/>
        </w:rPr>
        <w:footnoteReference w:id="11"/>
      </w:r>
      <w:r w:rsidRPr="009C3A2B">
        <w:rPr>
          <w:rFonts w:ascii="Arial" w:eastAsia="Calibri" w:hAnsi="Arial" w:cs="Arial"/>
          <w:color w:val="000000" w:themeColor="text1"/>
          <w:sz w:val="21"/>
          <w:szCs w:val="21"/>
          <w:lang w:val="es-ES_tradnl"/>
        </w:rPr>
        <w:t>.</w:t>
      </w:r>
    </w:p>
    <w:p w14:paraId="22B9C779" w14:textId="5F0D9771" w:rsidR="00102E93" w:rsidRDefault="00102E93" w:rsidP="00102E93">
      <w:pPr>
        <w:spacing w:line="276" w:lineRule="auto"/>
        <w:ind w:firstLine="708"/>
        <w:jc w:val="both"/>
        <w:rPr>
          <w:rFonts w:ascii="Arial" w:eastAsia="Calibri" w:hAnsi="Arial" w:cs="Arial"/>
          <w:color w:val="000000" w:themeColor="text1"/>
          <w:lang w:val="es-ES_tradnl"/>
        </w:rPr>
      </w:pPr>
      <w:r w:rsidRPr="009C3A2B">
        <w:rPr>
          <w:rFonts w:ascii="Arial" w:eastAsia="Calibri" w:hAnsi="Arial" w:cs="Arial"/>
          <w:color w:val="000000" w:themeColor="text1"/>
          <w:lang w:val="es-ES_tradnl"/>
        </w:rPr>
        <w:t xml:space="preserve">En este contexto, </w:t>
      </w:r>
      <w:bookmarkStart w:id="8" w:name="_Hlk34855896"/>
      <w:r w:rsidRPr="009C3A2B">
        <w:rPr>
          <w:rFonts w:ascii="Arial" w:eastAsia="Calibri" w:hAnsi="Arial" w:cs="Arial"/>
          <w:color w:val="000000" w:themeColor="text1"/>
          <w:lang w:val="es-ES_tradnl"/>
        </w:rPr>
        <w:t>las causales de rechazo de la oferta deben emanar directamente de la ley</w:t>
      </w:r>
      <w:r>
        <w:rPr>
          <w:rFonts w:ascii="Arial" w:eastAsia="Calibri" w:hAnsi="Arial" w:cs="Arial"/>
          <w:color w:val="000000" w:themeColor="text1"/>
          <w:lang w:val="es-ES_tradnl"/>
        </w:rPr>
        <w:t>,</w:t>
      </w:r>
      <w:r w:rsidRPr="009C3A2B">
        <w:rPr>
          <w:rFonts w:ascii="Arial" w:eastAsia="Calibri" w:hAnsi="Arial" w:cs="Arial"/>
          <w:color w:val="000000" w:themeColor="text1"/>
          <w:lang w:val="es-ES_tradnl"/>
        </w:rPr>
        <w:t xml:space="preserve"> del pliego de condiciones</w:t>
      </w:r>
      <w:r>
        <w:rPr>
          <w:rFonts w:ascii="Arial" w:eastAsia="Calibri" w:hAnsi="Arial" w:cs="Arial"/>
          <w:color w:val="000000" w:themeColor="text1"/>
          <w:lang w:val="es-ES_tradnl"/>
        </w:rPr>
        <w:t xml:space="preserve"> o documento equivalente en los regímenes exceptuados</w:t>
      </w:r>
      <w:r w:rsidRPr="009C3A2B">
        <w:rPr>
          <w:rFonts w:ascii="Arial" w:eastAsia="Calibri" w:hAnsi="Arial" w:cs="Arial"/>
          <w:color w:val="000000" w:themeColor="text1"/>
          <w:lang w:val="es-ES_tradnl"/>
        </w:rPr>
        <w:t xml:space="preserve">, pero en </w:t>
      </w:r>
      <w:r>
        <w:rPr>
          <w:rFonts w:ascii="Arial" w:eastAsia="Calibri" w:hAnsi="Arial" w:cs="Arial"/>
          <w:color w:val="000000" w:themeColor="text1"/>
          <w:lang w:val="es-ES_tradnl"/>
        </w:rPr>
        <w:t>todo</w:t>
      </w:r>
      <w:r w:rsidRPr="009C3A2B">
        <w:rPr>
          <w:rFonts w:ascii="Arial" w:eastAsia="Calibri" w:hAnsi="Arial" w:cs="Arial"/>
          <w:color w:val="000000" w:themeColor="text1"/>
          <w:lang w:val="es-ES_tradnl"/>
        </w:rPr>
        <w:t xml:space="preserve"> caso guardan relación con defectos, omisiones o circunstancias impeditivas que permitan deducir</w:t>
      </w:r>
      <w:r>
        <w:rPr>
          <w:rFonts w:ascii="Arial" w:eastAsia="Calibri" w:hAnsi="Arial" w:cs="Arial"/>
          <w:color w:val="000000" w:themeColor="text1"/>
          <w:lang w:val="es-ES_tradnl"/>
        </w:rPr>
        <w:t xml:space="preserve"> o concluir</w:t>
      </w:r>
      <w:r w:rsidRPr="009C3A2B">
        <w:rPr>
          <w:rFonts w:ascii="Arial" w:eastAsia="Calibri" w:hAnsi="Arial" w:cs="Arial"/>
          <w:color w:val="000000" w:themeColor="text1"/>
          <w:lang w:val="es-ES_tradnl"/>
        </w:rPr>
        <w:t xml:space="preserve"> que la misma no resulta favorable para los intereses de la entidad. En otras palabras, no pueden fundamentarse en consideraciones subjetivas, que conviertan dichas causales en inhabilidades para participar en los procesos de selección</w:t>
      </w:r>
      <w:bookmarkEnd w:id="8"/>
      <w:r w:rsidR="00B1174B">
        <w:rPr>
          <w:rFonts w:ascii="Arial" w:eastAsia="Calibri" w:hAnsi="Arial" w:cs="Arial"/>
          <w:color w:val="000000" w:themeColor="text1"/>
          <w:lang w:val="es-ES_tradnl"/>
        </w:rPr>
        <w:t xml:space="preserve">. </w:t>
      </w:r>
    </w:p>
    <w:p w14:paraId="275BBA20" w14:textId="6F12C8CA" w:rsidR="008B0FBD" w:rsidRDefault="00CD4900" w:rsidP="008B0FBD">
      <w:pPr>
        <w:spacing w:line="276" w:lineRule="auto"/>
        <w:ind w:firstLine="708"/>
        <w:jc w:val="both"/>
        <w:rPr>
          <w:rFonts w:ascii="Arial" w:eastAsia="Calibri" w:hAnsi="Arial" w:cs="Arial"/>
          <w:color w:val="000000" w:themeColor="text1"/>
          <w:lang w:val="es-ES_tradnl"/>
        </w:rPr>
      </w:pPr>
      <w:r>
        <w:rPr>
          <w:rFonts w:ascii="Arial" w:eastAsia="Calibri" w:hAnsi="Arial" w:cs="Arial"/>
          <w:color w:val="000000" w:themeColor="text1"/>
          <w:lang w:val="es-ES_tradnl"/>
        </w:rPr>
        <w:lastRenderedPageBreak/>
        <w:t>Hasta lo aquí señalado se puede concluir respecto de las causales de rechazo</w:t>
      </w:r>
      <w:r w:rsidR="008B0FBD">
        <w:rPr>
          <w:rFonts w:ascii="Arial" w:eastAsia="Calibri" w:hAnsi="Arial" w:cs="Arial"/>
          <w:color w:val="000000" w:themeColor="text1"/>
          <w:lang w:val="es-ES_tradnl"/>
        </w:rPr>
        <w:t>, e</w:t>
      </w:r>
      <w:r>
        <w:rPr>
          <w:rFonts w:ascii="Arial" w:eastAsia="Calibri" w:hAnsi="Arial" w:cs="Arial"/>
          <w:color w:val="000000" w:themeColor="text1"/>
          <w:lang w:val="es-ES_tradnl"/>
        </w:rPr>
        <w:t xml:space="preserve">n primer lugar, que no son arbitrarias y en consecuencia emanan directamente de la ley, </w:t>
      </w:r>
      <w:r w:rsidR="008B0FBD">
        <w:rPr>
          <w:rFonts w:ascii="Arial" w:eastAsia="Calibri" w:hAnsi="Arial" w:cs="Arial"/>
          <w:color w:val="000000" w:themeColor="text1"/>
          <w:lang w:val="es-ES_tradnl"/>
        </w:rPr>
        <w:t>l</w:t>
      </w:r>
      <w:r>
        <w:rPr>
          <w:rFonts w:ascii="Arial" w:eastAsia="Calibri" w:hAnsi="Arial" w:cs="Arial"/>
          <w:color w:val="000000" w:themeColor="text1"/>
          <w:lang w:val="es-ES_tradnl"/>
        </w:rPr>
        <w:t xml:space="preserve">os pliegos de condiciones o de los documentos </w:t>
      </w:r>
      <w:r w:rsidR="008B0FBD">
        <w:rPr>
          <w:rFonts w:ascii="Arial" w:eastAsia="Calibri" w:hAnsi="Arial" w:cs="Arial"/>
          <w:color w:val="000000" w:themeColor="text1"/>
          <w:lang w:val="es-ES_tradnl"/>
        </w:rPr>
        <w:t>equivalentes</w:t>
      </w:r>
      <w:r>
        <w:rPr>
          <w:rFonts w:ascii="Arial" w:eastAsia="Calibri" w:hAnsi="Arial" w:cs="Arial"/>
          <w:color w:val="000000" w:themeColor="text1"/>
          <w:lang w:val="es-ES_tradnl"/>
        </w:rPr>
        <w:t xml:space="preserve"> en los regímenes exceptuados. Y de otro lado, que en estos eventos se admite la </w:t>
      </w:r>
      <w:proofErr w:type="spellStart"/>
      <w:r>
        <w:rPr>
          <w:rFonts w:ascii="Arial" w:eastAsia="Calibri" w:hAnsi="Arial" w:cs="Arial"/>
          <w:color w:val="000000" w:themeColor="text1"/>
          <w:lang w:val="es-ES_tradnl"/>
        </w:rPr>
        <w:t>subsanabilidad</w:t>
      </w:r>
      <w:proofErr w:type="spellEnd"/>
      <w:r>
        <w:rPr>
          <w:rFonts w:ascii="Arial" w:eastAsia="Calibri" w:hAnsi="Arial" w:cs="Arial"/>
          <w:color w:val="000000" w:themeColor="text1"/>
          <w:lang w:val="es-ES_tradnl"/>
        </w:rPr>
        <w:t xml:space="preserve"> cuando, se dan por supuestas las reglas sobre esta materia.</w:t>
      </w:r>
    </w:p>
    <w:p w14:paraId="2EB00BA4" w14:textId="2C0ACAE7" w:rsidR="00EA7258" w:rsidRDefault="00EA7258" w:rsidP="008B0FBD">
      <w:pPr>
        <w:spacing w:line="276" w:lineRule="auto"/>
        <w:ind w:firstLine="708"/>
        <w:jc w:val="both"/>
        <w:rPr>
          <w:rFonts w:ascii="Arial" w:eastAsia="Calibri" w:hAnsi="Arial" w:cs="Arial"/>
          <w:color w:val="000000" w:themeColor="text1"/>
          <w:lang w:val="es-ES_tradnl"/>
        </w:rPr>
      </w:pPr>
      <w:r>
        <w:rPr>
          <w:rFonts w:ascii="Arial" w:eastAsia="Calibri" w:hAnsi="Arial" w:cs="Arial"/>
          <w:color w:val="000000" w:themeColor="text1"/>
          <w:lang w:val="es-ES_tradnl"/>
        </w:rPr>
        <w:t>En ese sentido, considerando que la ca</w:t>
      </w:r>
      <w:r w:rsidR="00391E8F">
        <w:rPr>
          <w:rFonts w:ascii="Arial" w:eastAsia="Calibri" w:hAnsi="Arial" w:cs="Arial"/>
          <w:color w:val="000000" w:themeColor="text1"/>
          <w:lang w:val="es-ES_tradnl"/>
        </w:rPr>
        <w:t>pacidad res</w:t>
      </w:r>
      <w:r w:rsidR="0062372B">
        <w:rPr>
          <w:rFonts w:ascii="Arial" w:eastAsia="Calibri" w:hAnsi="Arial" w:cs="Arial"/>
          <w:color w:val="000000" w:themeColor="text1"/>
          <w:lang w:val="es-ES_tradnl"/>
        </w:rPr>
        <w:t xml:space="preserve">idual es un </w:t>
      </w:r>
      <w:r w:rsidR="00B5049F">
        <w:rPr>
          <w:rFonts w:ascii="Arial" w:eastAsia="Calibri" w:hAnsi="Arial" w:cs="Arial"/>
          <w:color w:val="000000" w:themeColor="text1"/>
          <w:lang w:val="es-ES_tradnl"/>
        </w:rPr>
        <w:t xml:space="preserve">requisito habilitante, en principio, debe permitirse la subsanación </w:t>
      </w:r>
      <w:r w:rsidR="002F0766">
        <w:rPr>
          <w:rFonts w:ascii="Arial" w:eastAsia="Calibri" w:hAnsi="Arial" w:cs="Arial"/>
          <w:color w:val="000000" w:themeColor="text1"/>
          <w:lang w:val="es-ES_tradnl"/>
        </w:rPr>
        <w:t xml:space="preserve">cuando los proponentes no logran acreditarla conforme </w:t>
      </w:r>
      <w:r w:rsidR="00F94496">
        <w:rPr>
          <w:rFonts w:ascii="Arial" w:eastAsia="Calibri" w:hAnsi="Arial" w:cs="Arial"/>
          <w:color w:val="000000" w:themeColor="text1"/>
          <w:lang w:val="es-ES_tradnl"/>
        </w:rPr>
        <w:t xml:space="preserve">a la metodología aplicables, es decir la establecida en la guía. </w:t>
      </w:r>
      <w:r w:rsidR="00BB1D8B">
        <w:rPr>
          <w:rFonts w:ascii="Arial" w:eastAsia="Calibri" w:hAnsi="Arial" w:cs="Arial"/>
          <w:color w:val="000000" w:themeColor="text1"/>
          <w:lang w:val="es-ES_tradnl"/>
        </w:rPr>
        <w:t xml:space="preserve">A tales efectos resulta necesario que las entidades </w:t>
      </w:r>
      <w:r w:rsidR="00814099">
        <w:rPr>
          <w:rFonts w:ascii="Arial" w:eastAsia="Calibri" w:hAnsi="Arial" w:cs="Arial"/>
          <w:color w:val="000000" w:themeColor="text1"/>
          <w:lang w:val="es-ES_tradnl"/>
        </w:rPr>
        <w:t>dentro del pliego de condiciones dispongan como se realizará dicha acreditación dentro del respectivo procedimiento, desarrollando en todo caso la referida meto</w:t>
      </w:r>
      <w:r w:rsidR="006E321C">
        <w:rPr>
          <w:rFonts w:ascii="Arial" w:eastAsia="Calibri" w:hAnsi="Arial" w:cs="Arial"/>
          <w:color w:val="000000" w:themeColor="text1"/>
          <w:lang w:val="es-ES_tradnl"/>
        </w:rPr>
        <w:t>dología</w:t>
      </w:r>
      <w:r w:rsidR="009D3909">
        <w:rPr>
          <w:rFonts w:ascii="Arial" w:eastAsia="Calibri" w:hAnsi="Arial" w:cs="Arial"/>
          <w:color w:val="000000" w:themeColor="text1"/>
          <w:lang w:val="es-ES_tradnl"/>
        </w:rPr>
        <w:t xml:space="preserve">. De esta manera </w:t>
      </w:r>
      <w:r w:rsidR="005A51C6">
        <w:rPr>
          <w:rFonts w:ascii="Arial" w:eastAsia="Calibri" w:hAnsi="Arial" w:cs="Arial"/>
          <w:color w:val="000000" w:themeColor="text1"/>
          <w:lang w:val="es-ES_tradnl"/>
        </w:rPr>
        <w:t xml:space="preserve">los proponentes tienen la oportunidad de conocer las reglas </w:t>
      </w:r>
      <w:r w:rsidR="00D92F93">
        <w:rPr>
          <w:rFonts w:ascii="Arial" w:eastAsia="Calibri" w:hAnsi="Arial" w:cs="Arial"/>
          <w:color w:val="000000" w:themeColor="text1"/>
          <w:lang w:val="es-ES_tradnl"/>
        </w:rPr>
        <w:t>de acreditación y se logra establecer en que eventos procede la subsanación</w:t>
      </w:r>
      <w:r w:rsidR="00B6299C">
        <w:rPr>
          <w:rFonts w:ascii="Arial" w:eastAsia="Calibri" w:hAnsi="Arial" w:cs="Arial"/>
          <w:color w:val="000000" w:themeColor="text1"/>
          <w:lang w:val="es-ES_tradnl"/>
        </w:rPr>
        <w:t xml:space="preserve">, y en cuales </w:t>
      </w:r>
      <w:r w:rsidR="00572971">
        <w:rPr>
          <w:rFonts w:ascii="Arial" w:eastAsia="Calibri" w:hAnsi="Arial" w:cs="Arial"/>
          <w:color w:val="000000" w:themeColor="text1"/>
          <w:lang w:val="es-ES_tradnl"/>
        </w:rPr>
        <w:t xml:space="preserve">opera el </w:t>
      </w:r>
      <w:r w:rsidR="00B6299C">
        <w:rPr>
          <w:rFonts w:ascii="Arial" w:eastAsia="Calibri" w:hAnsi="Arial" w:cs="Arial"/>
          <w:color w:val="000000" w:themeColor="text1"/>
          <w:lang w:val="es-ES_tradnl"/>
        </w:rPr>
        <w:t xml:space="preserve">rechazo </w:t>
      </w:r>
      <w:r w:rsidR="00FF4DD9">
        <w:rPr>
          <w:rFonts w:ascii="Arial" w:eastAsia="Calibri" w:hAnsi="Arial" w:cs="Arial"/>
          <w:color w:val="000000" w:themeColor="text1"/>
          <w:lang w:val="es-ES_tradnl"/>
        </w:rPr>
        <w:t xml:space="preserve">por disposición </w:t>
      </w:r>
      <w:r w:rsidR="00572971">
        <w:rPr>
          <w:rFonts w:ascii="Arial" w:eastAsia="Calibri" w:hAnsi="Arial" w:cs="Arial"/>
          <w:color w:val="000000" w:themeColor="text1"/>
          <w:lang w:val="es-ES_tradnl"/>
        </w:rPr>
        <w:t xml:space="preserve">de la ley o de </w:t>
      </w:r>
      <w:r w:rsidR="00FF4DD9">
        <w:rPr>
          <w:rFonts w:ascii="Arial" w:eastAsia="Calibri" w:hAnsi="Arial" w:cs="Arial"/>
          <w:color w:val="000000" w:themeColor="text1"/>
          <w:lang w:val="es-ES_tradnl"/>
        </w:rPr>
        <w:t xml:space="preserve">alguna de las causales incluidas </w:t>
      </w:r>
      <w:r w:rsidR="00D95796">
        <w:rPr>
          <w:rFonts w:ascii="Arial" w:eastAsia="Calibri" w:hAnsi="Arial" w:cs="Arial"/>
          <w:color w:val="000000" w:themeColor="text1"/>
          <w:lang w:val="es-ES_tradnl"/>
        </w:rPr>
        <w:t xml:space="preserve">por la entidad </w:t>
      </w:r>
      <w:r w:rsidR="00FF4DD9">
        <w:rPr>
          <w:rFonts w:ascii="Arial" w:eastAsia="Calibri" w:hAnsi="Arial" w:cs="Arial"/>
          <w:color w:val="000000" w:themeColor="text1"/>
          <w:lang w:val="es-ES_tradnl"/>
        </w:rPr>
        <w:t>en el</w:t>
      </w:r>
      <w:r w:rsidR="00572971">
        <w:rPr>
          <w:rFonts w:ascii="Arial" w:eastAsia="Calibri" w:hAnsi="Arial" w:cs="Arial"/>
          <w:color w:val="000000" w:themeColor="text1"/>
          <w:lang w:val="es-ES_tradnl"/>
        </w:rPr>
        <w:t xml:space="preserve"> pliego de </w:t>
      </w:r>
      <w:r w:rsidR="00FF4DD9">
        <w:rPr>
          <w:rFonts w:ascii="Arial" w:eastAsia="Calibri" w:hAnsi="Arial" w:cs="Arial"/>
          <w:color w:val="000000" w:themeColor="text1"/>
          <w:lang w:val="es-ES_tradnl"/>
        </w:rPr>
        <w:t>condiciones</w:t>
      </w:r>
      <w:r w:rsidR="00D95796">
        <w:rPr>
          <w:rFonts w:ascii="Arial" w:eastAsia="Calibri" w:hAnsi="Arial" w:cs="Arial"/>
          <w:color w:val="000000" w:themeColor="text1"/>
          <w:lang w:val="es-ES_tradnl"/>
        </w:rPr>
        <w:t xml:space="preserve">. </w:t>
      </w:r>
    </w:p>
    <w:p w14:paraId="59295F2D" w14:textId="055CAF90" w:rsidR="004D3AE0" w:rsidRPr="004D3AE0" w:rsidRDefault="004D3AE0">
      <w:pPr>
        <w:spacing w:before="120" w:after="0" w:line="276" w:lineRule="auto"/>
        <w:jc w:val="both"/>
        <w:rPr>
          <w:rFonts w:ascii="Arial" w:hAnsi="Arial" w:cs="Arial"/>
          <w:szCs w:val="20"/>
          <w:lang w:val="es-MX"/>
        </w:rPr>
      </w:pPr>
      <w:r w:rsidRPr="004D3AE0">
        <w:rPr>
          <w:rFonts w:ascii="Arial" w:hAnsi="Arial" w:cs="Arial"/>
          <w:szCs w:val="20"/>
          <w:lang w:val="es-MX"/>
        </w:rPr>
        <w:tab/>
      </w:r>
      <w:r w:rsidR="00DF1B0C">
        <w:rPr>
          <w:rFonts w:ascii="Arial" w:hAnsi="Arial" w:cs="Arial"/>
          <w:szCs w:val="20"/>
          <w:lang w:val="es-MX"/>
        </w:rPr>
        <w:t>De acuerdo con esto</w:t>
      </w:r>
      <w:r w:rsidR="00184F11">
        <w:rPr>
          <w:rFonts w:ascii="Arial" w:hAnsi="Arial" w:cs="Arial"/>
          <w:szCs w:val="20"/>
          <w:lang w:val="es-MX"/>
        </w:rPr>
        <w:t>,</w:t>
      </w:r>
      <w:r w:rsidR="00DF1B0C">
        <w:rPr>
          <w:rFonts w:ascii="Arial" w:hAnsi="Arial" w:cs="Arial"/>
          <w:szCs w:val="20"/>
          <w:lang w:val="es-MX"/>
        </w:rPr>
        <w:t xml:space="preserve"> para</w:t>
      </w:r>
      <w:r w:rsidR="00184F11">
        <w:rPr>
          <w:rFonts w:ascii="Arial" w:hAnsi="Arial" w:cs="Arial"/>
          <w:szCs w:val="20"/>
          <w:lang w:val="es-MX"/>
        </w:rPr>
        <w:t xml:space="preserve"> </w:t>
      </w:r>
      <w:r w:rsidR="00DF1B0C">
        <w:rPr>
          <w:rFonts w:ascii="Arial" w:hAnsi="Arial" w:cs="Arial"/>
          <w:szCs w:val="20"/>
          <w:lang w:val="es-MX"/>
        </w:rPr>
        <w:t>los</w:t>
      </w:r>
      <w:r w:rsidR="00184F11">
        <w:rPr>
          <w:rFonts w:ascii="Arial" w:hAnsi="Arial" w:cs="Arial"/>
          <w:szCs w:val="20"/>
          <w:lang w:val="es-MX"/>
        </w:rPr>
        <w:t xml:space="preserve"> </w:t>
      </w:r>
      <w:r w:rsidR="00DF1B0C">
        <w:rPr>
          <w:rFonts w:ascii="Arial" w:hAnsi="Arial" w:cs="Arial"/>
          <w:szCs w:val="20"/>
          <w:lang w:val="es-MX"/>
        </w:rPr>
        <w:t xml:space="preserve">procesos adelantados con </w:t>
      </w:r>
      <w:r w:rsidR="00184F11">
        <w:rPr>
          <w:rFonts w:ascii="Arial" w:hAnsi="Arial" w:cs="Arial"/>
          <w:szCs w:val="20"/>
          <w:lang w:val="es-MX"/>
        </w:rPr>
        <w:t>documentos tipo de infraestructura de transporte,</w:t>
      </w:r>
      <w:r w:rsidR="00DF1B0C">
        <w:rPr>
          <w:rFonts w:ascii="Arial" w:hAnsi="Arial" w:cs="Arial"/>
          <w:szCs w:val="20"/>
          <w:lang w:val="es-MX"/>
        </w:rPr>
        <w:t xml:space="preserve"> esta Agencia</w:t>
      </w:r>
      <w:r w:rsidR="00BB7A55">
        <w:rPr>
          <w:rFonts w:ascii="Arial" w:hAnsi="Arial" w:cs="Arial"/>
          <w:szCs w:val="20"/>
          <w:lang w:val="es-MX"/>
        </w:rPr>
        <w:t>, en ejercicio de las potestades otorgadas por la Ley 2022 de 2020, ha incluido en los pliegos tipo o documentos base</w:t>
      </w:r>
      <w:r w:rsidR="00C638EF">
        <w:rPr>
          <w:rFonts w:ascii="Arial" w:hAnsi="Arial" w:cs="Arial"/>
          <w:szCs w:val="20"/>
          <w:lang w:val="es-MX"/>
        </w:rPr>
        <w:t xml:space="preserve"> unas reglas aplicables</w:t>
      </w:r>
      <w:r w:rsidR="00184F11">
        <w:rPr>
          <w:rFonts w:ascii="Arial" w:hAnsi="Arial" w:cs="Arial"/>
          <w:szCs w:val="20"/>
          <w:lang w:val="es-MX"/>
        </w:rPr>
        <w:t xml:space="preserve"> </w:t>
      </w:r>
      <w:r w:rsidR="00C638EF">
        <w:rPr>
          <w:rFonts w:ascii="Arial" w:hAnsi="Arial" w:cs="Arial"/>
          <w:szCs w:val="20"/>
          <w:lang w:val="es-MX"/>
        </w:rPr>
        <w:t xml:space="preserve">a distintas clases de </w:t>
      </w:r>
      <w:r w:rsidR="00A839DD">
        <w:rPr>
          <w:rFonts w:ascii="Arial" w:hAnsi="Arial" w:cs="Arial"/>
          <w:szCs w:val="20"/>
          <w:lang w:val="es-MX"/>
        </w:rPr>
        <w:t>defectos en la acreditación de la capacidad residual</w:t>
      </w:r>
      <w:r w:rsidR="00C638EF">
        <w:rPr>
          <w:rFonts w:ascii="Arial" w:hAnsi="Arial" w:cs="Arial"/>
          <w:szCs w:val="20"/>
          <w:lang w:val="es-MX"/>
        </w:rPr>
        <w:t xml:space="preserve">, las cuales </w:t>
      </w:r>
      <w:r w:rsidR="00D61905">
        <w:rPr>
          <w:rFonts w:ascii="Arial" w:hAnsi="Arial" w:cs="Arial"/>
          <w:szCs w:val="20"/>
          <w:lang w:val="es-MX"/>
        </w:rPr>
        <w:t xml:space="preserve">derivan </w:t>
      </w:r>
      <w:proofErr w:type="gramStart"/>
      <w:r w:rsidR="00D61905">
        <w:rPr>
          <w:rFonts w:ascii="Arial" w:hAnsi="Arial" w:cs="Arial"/>
          <w:szCs w:val="20"/>
          <w:lang w:val="es-MX"/>
        </w:rPr>
        <w:t xml:space="preserve">en </w:t>
      </w:r>
      <w:r w:rsidR="00C638EF">
        <w:rPr>
          <w:rFonts w:ascii="Arial" w:hAnsi="Arial" w:cs="Arial"/>
          <w:szCs w:val="20"/>
          <w:lang w:val="es-MX"/>
        </w:rPr>
        <w:t xml:space="preserve"> consecuencias</w:t>
      </w:r>
      <w:proofErr w:type="gramEnd"/>
      <w:r w:rsidR="00C638EF">
        <w:rPr>
          <w:rFonts w:ascii="Arial" w:hAnsi="Arial" w:cs="Arial"/>
          <w:szCs w:val="20"/>
          <w:lang w:val="es-MX"/>
        </w:rPr>
        <w:t xml:space="preserve"> </w:t>
      </w:r>
      <w:r w:rsidR="00D61905">
        <w:rPr>
          <w:rFonts w:ascii="Arial" w:hAnsi="Arial" w:cs="Arial"/>
          <w:szCs w:val="20"/>
          <w:lang w:val="es-MX"/>
        </w:rPr>
        <w:t xml:space="preserve">de </w:t>
      </w:r>
      <w:r w:rsidR="00C638EF">
        <w:rPr>
          <w:rFonts w:ascii="Arial" w:hAnsi="Arial" w:cs="Arial"/>
          <w:szCs w:val="20"/>
          <w:lang w:val="es-MX"/>
        </w:rPr>
        <w:t>distint</w:t>
      </w:r>
      <w:r w:rsidR="00D61905">
        <w:rPr>
          <w:rFonts w:ascii="Arial" w:hAnsi="Arial" w:cs="Arial"/>
          <w:szCs w:val="20"/>
          <w:lang w:val="es-MX"/>
        </w:rPr>
        <w:t>o orden.</w:t>
      </w:r>
      <w:r w:rsidRPr="004D3AE0">
        <w:rPr>
          <w:rFonts w:ascii="Arial" w:hAnsi="Arial" w:cs="Arial"/>
          <w:szCs w:val="20"/>
          <w:lang w:val="es-MX"/>
        </w:rPr>
        <w:t xml:space="preserve">  En la tercera versión de los documentos tipo</w:t>
      </w:r>
      <w:r w:rsidR="00677D9A">
        <w:rPr>
          <w:rFonts w:ascii="Arial" w:hAnsi="Arial" w:cs="Arial"/>
          <w:szCs w:val="20"/>
          <w:lang w:val="es-MX"/>
        </w:rPr>
        <w:t xml:space="preserve"> de licitación de obra pública de infraestructura de transporte</w:t>
      </w:r>
      <w:r w:rsidR="00CD3C99">
        <w:rPr>
          <w:rFonts w:ascii="Arial" w:hAnsi="Arial" w:cs="Arial"/>
          <w:szCs w:val="20"/>
          <w:lang w:val="es-MX"/>
        </w:rPr>
        <w:t xml:space="preserve">, por un lado, encontramos </w:t>
      </w:r>
      <w:r w:rsidRPr="004D3AE0">
        <w:rPr>
          <w:rFonts w:ascii="Arial" w:hAnsi="Arial" w:cs="Arial"/>
          <w:szCs w:val="20"/>
          <w:lang w:val="es-MX"/>
        </w:rPr>
        <w:t>las causales previstas en los literales E, H y Z.</w:t>
      </w:r>
      <w:r w:rsidR="00CD3C99">
        <w:rPr>
          <w:rFonts w:ascii="Arial" w:hAnsi="Arial" w:cs="Arial"/>
          <w:szCs w:val="20"/>
          <w:lang w:val="es-MX"/>
        </w:rPr>
        <w:t xml:space="preserve"> del numeral 1.15</w:t>
      </w:r>
      <w:r w:rsidRPr="004D3AE0">
        <w:rPr>
          <w:rFonts w:ascii="Arial" w:hAnsi="Arial" w:cs="Arial"/>
          <w:szCs w:val="20"/>
          <w:lang w:val="es-MX"/>
        </w:rPr>
        <w:t xml:space="preserve">, </w:t>
      </w:r>
      <w:r w:rsidR="00287823">
        <w:rPr>
          <w:rFonts w:ascii="Arial" w:hAnsi="Arial" w:cs="Arial"/>
          <w:szCs w:val="20"/>
          <w:lang w:val="es-MX"/>
        </w:rPr>
        <w:t xml:space="preserve">y, </w:t>
      </w:r>
      <w:r w:rsidRPr="004D3AE0">
        <w:rPr>
          <w:rFonts w:ascii="Arial" w:hAnsi="Arial" w:cs="Arial"/>
          <w:szCs w:val="20"/>
          <w:lang w:val="es-MX"/>
        </w:rPr>
        <w:t>por otra parte, para el documento tipo de selección abreviada de menor cuantía –versión 2–, estas causales se consagran en los literales E, H y AA</w:t>
      </w:r>
      <w:r w:rsidRPr="004D3AE0">
        <w:rPr>
          <w:rFonts w:ascii="Arial" w:hAnsi="Arial" w:cs="Arial"/>
          <w:szCs w:val="20"/>
          <w:vertAlign w:val="superscript"/>
          <w:lang w:val="es-MX"/>
        </w:rPr>
        <w:footnoteReference w:id="12"/>
      </w:r>
      <w:r w:rsidRPr="004D3AE0">
        <w:rPr>
          <w:rFonts w:ascii="Arial" w:hAnsi="Arial" w:cs="Arial"/>
          <w:szCs w:val="20"/>
          <w:lang w:val="es-MX"/>
        </w:rPr>
        <w:t>. En el documento base de la −versión 3− se establece lo siguiente:</w:t>
      </w:r>
    </w:p>
    <w:p w14:paraId="23352335" w14:textId="77777777" w:rsidR="004D3AE0" w:rsidRPr="004D3AE0" w:rsidRDefault="004D3AE0" w:rsidP="004D3AE0">
      <w:pPr>
        <w:spacing w:after="0" w:line="240" w:lineRule="auto"/>
        <w:ind w:left="709" w:right="709"/>
        <w:jc w:val="both"/>
        <w:rPr>
          <w:rFonts w:ascii="Arial" w:hAnsi="Arial" w:cs="Arial"/>
          <w:sz w:val="21"/>
          <w:szCs w:val="21"/>
          <w:lang w:val="es-MX"/>
        </w:rPr>
      </w:pPr>
    </w:p>
    <w:p w14:paraId="48946445" w14:textId="77777777" w:rsidR="004D3AE0" w:rsidRPr="004D3AE0" w:rsidRDefault="004D3AE0" w:rsidP="004D3AE0">
      <w:pPr>
        <w:spacing w:after="0" w:line="240" w:lineRule="auto"/>
        <w:ind w:left="709" w:right="709"/>
        <w:jc w:val="both"/>
        <w:rPr>
          <w:rFonts w:ascii="Arial" w:hAnsi="Arial" w:cs="Arial"/>
          <w:b/>
          <w:bCs/>
          <w:sz w:val="21"/>
          <w:szCs w:val="21"/>
          <w:lang w:val="es-MX"/>
        </w:rPr>
      </w:pPr>
      <w:r w:rsidRPr="004D3AE0">
        <w:rPr>
          <w:rFonts w:ascii="Arial" w:hAnsi="Arial" w:cs="Arial"/>
          <w:b/>
          <w:bCs/>
          <w:sz w:val="21"/>
          <w:szCs w:val="21"/>
          <w:lang w:val="es-MX"/>
        </w:rPr>
        <w:t>1.15.</w:t>
      </w:r>
      <w:r w:rsidRPr="004D3AE0">
        <w:rPr>
          <w:rFonts w:ascii="Arial" w:hAnsi="Arial" w:cs="Arial"/>
          <w:b/>
          <w:bCs/>
          <w:sz w:val="21"/>
          <w:szCs w:val="21"/>
          <w:lang w:val="es-MX"/>
        </w:rPr>
        <w:tab/>
        <w:t xml:space="preserve">CAUSALES DE RECHAZO </w:t>
      </w:r>
    </w:p>
    <w:p w14:paraId="7FD797DC" w14:textId="77777777" w:rsidR="004D3AE0" w:rsidRPr="004D3AE0" w:rsidRDefault="004D3AE0" w:rsidP="004D3AE0">
      <w:pPr>
        <w:spacing w:after="0" w:line="240" w:lineRule="auto"/>
        <w:ind w:left="709" w:right="709"/>
        <w:jc w:val="both"/>
        <w:rPr>
          <w:rFonts w:ascii="Arial" w:hAnsi="Arial" w:cs="Arial"/>
          <w:sz w:val="21"/>
          <w:szCs w:val="21"/>
          <w:lang w:val="es-MX"/>
        </w:rPr>
      </w:pPr>
      <w:r w:rsidRPr="004D3AE0">
        <w:rPr>
          <w:rFonts w:ascii="Arial" w:hAnsi="Arial" w:cs="Arial"/>
          <w:sz w:val="21"/>
          <w:szCs w:val="21"/>
          <w:lang w:val="es-MX"/>
        </w:rPr>
        <w:t xml:space="preserve">Son causales de rechazo de las propuestas las siguientes </w:t>
      </w:r>
      <w:r w:rsidRPr="004D3AE0">
        <w:rPr>
          <w:rFonts w:ascii="Arial" w:hAnsi="Arial" w:cs="Arial"/>
          <w:sz w:val="21"/>
          <w:szCs w:val="21"/>
          <w:highlight w:val="lightGray"/>
          <w:lang w:val="es-MX"/>
        </w:rPr>
        <w:t>[Las entidades no podrán incluir causales de rechazo distintas a las señaladas en la presente sección]</w:t>
      </w:r>
      <w:r w:rsidRPr="004D3AE0">
        <w:rPr>
          <w:rFonts w:ascii="Arial" w:hAnsi="Arial" w:cs="Arial"/>
          <w:sz w:val="21"/>
          <w:szCs w:val="21"/>
          <w:lang w:val="es-MX"/>
        </w:rPr>
        <w:t>:</w:t>
      </w:r>
    </w:p>
    <w:p w14:paraId="0CE9C93D" w14:textId="77777777" w:rsidR="004D3AE0" w:rsidRPr="004D3AE0" w:rsidRDefault="004D3AE0" w:rsidP="004D3AE0">
      <w:pPr>
        <w:spacing w:after="0" w:line="240" w:lineRule="auto"/>
        <w:ind w:left="709" w:right="709"/>
        <w:jc w:val="both"/>
        <w:rPr>
          <w:rFonts w:ascii="Arial" w:hAnsi="Arial" w:cs="Arial"/>
          <w:sz w:val="21"/>
          <w:szCs w:val="21"/>
          <w:lang w:val="es-MX"/>
        </w:rPr>
      </w:pPr>
      <w:r w:rsidRPr="004D3AE0">
        <w:rPr>
          <w:rFonts w:ascii="Arial" w:hAnsi="Arial" w:cs="Arial"/>
          <w:sz w:val="21"/>
          <w:szCs w:val="21"/>
          <w:lang w:val="es-MX"/>
        </w:rPr>
        <w:t>[…]</w:t>
      </w:r>
    </w:p>
    <w:p w14:paraId="7FD9D570" w14:textId="77777777" w:rsidR="004D3AE0" w:rsidRPr="004D3AE0" w:rsidRDefault="004D3AE0" w:rsidP="004D3AE0">
      <w:pPr>
        <w:spacing w:after="0" w:line="240" w:lineRule="auto"/>
        <w:ind w:left="709" w:right="709"/>
        <w:jc w:val="both"/>
        <w:rPr>
          <w:rFonts w:ascii="Arial" w:hAnsi="Arial" w:cs="Arial"/>
          <w:sz w:val="21"/>
          <w:szCs w:val="21"/>
          <w:lang w:val="es-MX"/>
        </w:rPr>
      </w:pPr>
      <w:r w:rsidRPr="004D3AE0">
        <w:rPr>
          <w:rFonts w:ascii="Arial" w:hAnsi="Arial" w:cs="Arial"/>
          <w:sz w:val="21"/>
          <w:szCs w:val="21"/>
          <w:lang w:val="es-MX"/>
        </w:rPr>
        <w:t>E.</w:t>
      </w:r>
      <w:r w:rsidRPr="004D3AE0">
        <w:rPr>
          <w:rFonts w:ascii="Arial" w:hAnsi="Arial" w:cs="Arial"/>
          <w:sz w:val="21"/>
          <w:szCs w:val="21"/>
          <w:lang w:val="es-MX"/>
        </w:rPr>
        <w:tab/>
        <w:t>Que el proponente no aclare, subsane o aporte documentos necesarios para cumplir un requisito habilitante o aportándolos no lo haga de forma correcta, en los términos establecidos en la sección 1.6.</w:t>
      </w:r>
    </w:p>
    <w:p w14:paraId="62DE374D" w14:textId="77777777" w:rsidR="004D3AE0" w:rsidRPr="004D3AE0" w:rsidRDefault="004D3AE0" w:rsidP="004D3AE0">
      <w:pPr>
        <w:spacing w:after="0" w:line="240" w:lineRule="auto"/>
        <w:ind w:left="709" w:right="709"/>
        <w:jc w:val="both"/>
        <w:rPr>
          <w:rFonts w:ascii="Arial" w:hAnsi="Arial" w:cs="Arial"/>
          <w:sz w:val="21"/>
          <w:szCs w:val="21"/>
          <w:lang w:val="es-MX"/>
        </w:rPr>
      </w:pPr>
      <w:r w:rsidRPr="004D3AE0">
        <w:rPr>
          <w:rFonts w:ascii="Arial" w:hAnsi="Arial" w:cs="Arial"/>
          <w:sz w:val="21"/>
          <w:szCs w:val="21"/>
          <w:lang w:val="es-MX"/>
        </w:rPr>
        <w:t>[…]</w:t>
      </w:r>
    </w:p>
    <w:p w14:paraId="01FC6A81" w14:textId="77777777" w:rsidR="004D3AE0" w:rsidRPr="004D3AE0" w:rsidRDefault="004D3AE0" w:rsidP="004D3AE0">
      <w:pPr>
        <w:spacing w:after="0" w:line="240" w:lineRule="auto"/>
        <w:ind w:left="709" w:right="709"/>
        <w:jc w:val="both"/>
        <w:rPr>
          <w:rFonts w:ascii="Arial" w:hAnsi="Arial" w:cs="Arial"/>
          <w:sz w:val="21"/>
          <w:szCs w:val="21"/>
          <w:lang w:val="es-MX"/>
        </w:rPr>
      </w:pPr>
      <w:r w:rsidRPr="004D3AE0">
        <w:rPr>
          <w:rFonts w:ascii="Arial" w:hAnsi="Arial" w:cs="Arial"/>
          <w:sz w:val="21"/>
          <w:szCs w:val="21"/>
          <w:lang w:val="es-MX"/>
        </w:rPr>
        <w:t>H.</w:t>
      </w:r>
      <w:r w:rsidRPr="004D3AE0">
        <w:rPr>
          <w:rFonts w:ascii="Arial" w:hAnsi="Arial" w:cs="Arial"/>
          <w:sz w:val="21"/>
          <w:szCs w:val="21"/>
          <w:lang w:val="es-MX"/>
        </w:rPr>
        <w:tab/>
        <w:t>Que el proponente aporte información inexacta sobre la cual pueda existir una posible falsedad en los términos de la sección 1.11.</w:t>
      </w:r>
    </w:p>
    <w:p w14:paraId="4B8E8F0F" w14:textId="77777777" w:rsidR="004D3AE0" w:rsidRPr="004D3AE0" w:rsidRDefault="004D3AE0" w:rsidP="004D3AE0">
      <w:pPr>
        <w:spacing w:after="0" w:line="240" w:lineRule="auto"/>
        <w:ind w:left="709" w:right="709"/>
        <w:jc w:val="both"/>
        <w:rPr>
          <w:rFonts w:ascii="Arial" w:hAnsi="Arial" w:cs="Arial"/>
          <w:sz w:val="21"/>
          <w:szCs w:val="21"/>
          <w:lang w:val="es-MX"/>
        </w:rPr>
      </w:pPr>
      <w:r w:rsidRPr="004D3AE0">
        <w:rPr>
          <w:rFonts w:ascii="Arial" w:hAnsi="Arial" w:cs="Arial"/>
          <w:sz w:val="21"/>
          <w:szCs w:val="21"/>
          <w:lang w:val="es-MX"/>
        </w:rPr>
        <w:lastRenderedPageBreak/>
        <w:t>[…]</w:t>
      </w:r>
    </w:p>
    <w:p w14:paraId="37131522" w14:textId="7E8EEDFA" w:rsidR="004D3AE0" w:rsidRDefault="004D3AE0" w:rsidP="004D3AE0">
      <w:pPr>
        <w:spacing w:after="0" w:line="240" w:lineRule="auto"/>
        <w:ind w:left="709" w:right="709"/>
        <w:jc w:val="both"/>
        <w:rPr>
          <w:rFonts w:ascii="Arial" w:hAnsi="Arial" w:cs="Arial"/>
          <w:sz w:val="21"/>
          <w:szCs w:val="21"/>
          <w:lang w:val="es-MX"/>
        </w:rPr>
      </w:pPr>
      <w:r w:rsidRPr="004D3AE0">
        <w:rPr>
          <w:rFonts w:ascii="Arial" w:hAnsi="Arial" w:cs="Arial"/>
          <w:sz w:val="21"/>
          <w:szCs w:val="21"/>
          <w:lang w:val="es-MX"/>
        </w:rPr>
        <w:t>Z.</w:t>
      </w:r>
      <w:r w:rsidRPr="004D3AE0">
        <w:rPr>
          <w:rFonts w:ascii="Arial" w:hAnsi="Arial" w:cs="Arial"/>
          <w:sz w:val="21"/>
          <w:szCs w:val="21"/>
          <w:lang w:val="es-MX"/>
        </w:rPr>
        <w:tab/>
        <w:t>No informar todos los contratos que el proponente tenga en ejecución antes del cierre, necesarios para acreditar su capacidad residual conforme a la sección 3.10</w:t>
      </w:r>
      <w:r w:rsidRPr="004D3AE0">
        <w:rPr>
          <w:rFonts w:ascii="Arial" w:hAnsi="Arial" w:cs="Arial"/>
          <w:sz w:val="21"/>
          <w:szCs w:val="21"/>
          <w:vertAlign w:val="superscript"/>
          <w:lang w:val="es-MX"/>
        </w:rPr>
        <w:footnoteReference w:id="13"/>
      </w:r>
      <w:r w:rsidRPr="004D3AE0">
        <w:rPr>
          <w:rFonts w:ascii="Arial" w:hAnsi="Arial" w:cs="Arial"/>
          <w:sz w:val="21"/>
          <w:szCs w:val="21"/>
          <w:lang w:val="es-MX"/>
        </w:rPr>
        <w:t>.</w:t>
      </w:r>
    </w:p>
    <w:p w14:paraId="4C4C86A8" w14:textId="77777777" w:rsidR="00E92903" w:rsidRPr="004D3AE0" w:rsidRDefault="00E92903" w:rsidP="004D3AE0">
      <w:pPr>
        <w:spacing w:after="0" w:line="240" w:lineRule="auto"/>
        <w:ind w:left="709" w:right="709"/>
        <w:jc w:val="both"/>
        <w:rPr>
          <w:rFonts w:ascii="Arial" w:hAnsi="Arial" w:cs="Arial"/>
          <w:sz w:val="21"/>
          <w:szCs w:val="21"/>
          <w:lang w:val="es-MX"/>
        </w:rPr>
      </w:pPr>
    </w:p>
    <w:p w14:paraId="18F91C60" w14:textId="426F51EB" w:rsidR="004D3AE0" w:rsidRPr="004D3AE0" w:rsidRDefault="004D3AE0" w:rsidP="004D3AE0">
      <w:pPr>
        <w:spacing w:after="0" w:line="276" w:lineRule="auto"/>
        <w:ind w:firstLine="708"/>
        <w:jc w:val="both"/>
        <w:rPr>
          <w:rFonts w:ascii="Arial" w:hAnsi="Arial" w:cs="Arial"/>
          <w:szCs w:val="20"/>
          <w:lang w:val="es-MX"/>
        </w:rPr>
      </w:pPr>
      <w:r w:rsidRPr="004D3AE0">
        <w:rPr>
          <w:rFonts w:ascii="Arial" w:hAnsi="Arial" w:cs="Arial"/>
          <w:szCs w:val="20"/>
          <w:lang w:val="es-MX"/>
        </w:rPr>
        <w:t xml:space="preserve">Como se consideró en los conceptos del 25 de septiembre y el 23 de diciembre de 2019 −radicados Nos. 2201913000007117 y 2201913000009538−, las causales de rechazo de ofertas consagradas en los documentos tipo son taxativas, descartándose que la entidad introduzca causales, salvo que estén establecidas en otras disposiciones normativas. Igualmente, por la naturaleza de las causales de rechazo, su aplicación es estricta, lo que –a juicio de la Agencia Nacional de Contratación Pública– significa que su interpretación gramatical prevalece sobre una interpretación extensiva o de otra índole, mediante la cual se pretenda ampliar su alcance. En ese contexto, las tres </w:t>
      </w:r>
      <w:r w:rsidR="006276CB">
        <w:rPr>
          <w:rFonts w:ascii="Arial" w:hAnsi="Arial" w:cs="Arial"/>
          <w:szCs w:val="20"/>
          <w:lang w:val="es-MX"/>
        </w:rPr>
        <w:t xml:space="preserve">causales de rechazo </w:t>
      </w:r>
      <w:r w:rsidRPr="004D3AE0">
        <w:rPr>
          <w:rFonts w:ascii="Arial" w:hAnsi="Arial" w:cs="Arial"/>
          <w:szCs w:val="20"/>
          <w:lang w:val="es-MX"/>
        </w:rPr>
        <w:t>citadas tienen el siguiente alcance:</w:t>
      </w:r>
    </w:p>
    <w:p w14:paraId="27C23D8F" w14:textId="15F6090C" w:rsidR="004D3AE0" w:rsidRPr="004D3AE0" w:rsidRDefault="004D3AE0" w:rsidP="004D3AE0">
      <w:pPr>
        <w:spacing w:before="120" w:after="0" w:line="276" w:lineRule="auto"/>
        <w:ind w:firstLine="708"/>
        <w:jc w:val="both"/>
        <w:rPr>
          <w:rFonts w:ascii="Arial" w:hAnsi="Arial" w:cs="Arial"/>
          <w:lang w:val="es-MX"/>
        </w:rPr>
      </w:pPr>
      <w:r w:rsidRPr="004D3AE0">
        <w:rPr>
          <w:rFonts w:ascii="Arial" w:hAnsi="Arial" w:cs="Arial"/>
          <w:i/>
          <w:szCs w:val="20"/>
          <w:lang w:val="es-MX"/>
        </w:rPr>
        <w:t>i)</w:t>
      </w:r>
      <w:r w:rsidRPr="004D3AE0">
        <w:rPr>
          <w:rFonts w:ascii="Arial" w:hAnsi="Arial" w:cs="Arial"/>
          <w:szCs w:val="20"/>
          <w:lang w:val="es-MX"/>
        </w:rPr>
        <w:t xml:space="preserve"> La causal del literal Z del numeral 1.15 –versión 3 de licitación</w:t>
      </w:r>
      <w:r w:rsidR="009C7311">
        <w:rPr>
          <w:rFonts w:ascii="Arial" w:hAnsi="Arial" w:cs="Arial"/>
          <w:szCs w:val="20"/>
          <w:lang w:val="es-MX"/>
        </w:rPr>
        <w:t xml:space="preserve"> de obra</w:t>
      </w:r>
      <w:r w:rsidRPr="004D3AE0">
        <w:rPr>
          <w:rFonts w:ascii="Arial" w:hAnsi="Arial" w:cs="Arial"/>
          <w:szCs w:val="20"/>
          <w:lang w:val="es-MX"/>
        </w:rPr>
        <w:t xml:space="preserve"> pública– y AA –versión 2 de </w:t>
      </w:r>
      <w:r w:rsidR="009C7311">
        <w:rPr>
          <w:rFonts w:ascii="Arial" w:hAnsi="Arial" w:cs="Arial"/>
          <w:szCs w:val="20"/>
          <w:lang w:val="es-MX"/>
        </w:rPr>
        <w:t xml:space="preserve">selección abreviada de </w:t>
      </w:r>
      <w:r w:rsidRPr="004D3AE0">
        <w:rPr>
          <w:rFonts w:ascii="Arial" w:hAnsi="Arial" w:cs="Arial"/>
          <w:szCs w:val="20"/>
          <w:lang w:val="es-MX"/>
        </w:rPr>
        <w:t xml:space="preserve">menor cuantía–, solamente se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En ese orden, la </w:t>
      </w:r>
      <w:r w:rsidRPr="004D3AE0">
        <w:rPr>
          <w:rFonts w:ascii="Arial" w:hAnsi="Arial" w:cs="Arial"/>
          <w:lang w:val="es-MX"/>
        </w:rPr>
        <w:t xml:space="preserve">configuración de la causal de rechazo del </w:t>
      </w:r>
      <w:r w:rsidRPr="004D3AE0">
        <w:rPr>
          <w:rFonts w:ascii="Arial" w:hAnsi="Arial" w:cs="Arial"/>
          <w:szCs w:val="20"/>
          <w:lang w:val="es-MX"/>
        </w:rPr>
        <w:t>literal Z del numeral 1.15 –versión 3 de licitación</w:t>
      </w:r>
      <w:r w:rsidR="0035367B">
        <w:rPr>
          <w:rFonts w:ascii="Arial" w:hAnsi="Arial" w:cs="Arial"/>
          <w:szCs w:val="20"/>
          <w:lang w:val="es-MX"/>
        </w:rPr>
        <w:t xml:space="preserve"> de obra</w:t>
      </w:r>
      <w:r w:rsidRPr="004D3AE0">
        <w:rPr>
          <w:rFonts w:ascii="Arial" w:hAnsi="Arial" w:cs="Arial"/>
          <w:szCs w:val="20"/>
          <w:lang w:val="es-MX"/>
        </w:rPr>
        <w:t xml:space="preserve"> pública– y AA –versión 2 de </w:t>
      </w:r>
      <w:r w:rsidR="0035367B">
        <w:rPr>
          <w:rFonts w:ascii="Arial" w:hAnsi="Arial" w:cs="Arial"/>
          <w:szCs w:val="20"/>
          <w:lang w:val="es-MX"/>
        </w:rPr>
        <w:t>selección abrev</w:t>
      </w:r>
      <w:r w:rsidR="006276CB">
        <w:rPr>
          <w:rFonts w:ascii="Arial" w:hAnsi="Arial" w:cs="Arial"/>
          <w:szCs w:val="20"/>
          <w:lang w:val="es-MX"/>
        </w:rPr>
        <w:t>i</w:t>
      </w:r>
      <w:r w:rsidR="0035367B">
        <w:rPr>
          <w:rFonts w:ascii="Arial" w:hAnsi="Arial" w:cs="Arial"/>
          <w:szCs w:val="20"/>
          <w:lang w:val="es-MX"/>
        </w:rPr>
        <w:t xml:space="preserve">ada de </w:t>
      </w:r>
      <w:r w:rsidRPr="004D3AE0">
        <w:rPr>
          <w:rFonts w:ascii="Arial" w:hAnsi="Arial" w:cs="Arial"/>
          <w:szCs w:val="20"/>
          <w:lang w:val="es-MX"/>
        </w:rPr>
        <w:t xml:space="preserve">menor cuantía– </w:t>
      </w:r>
      <w:r w:rsidRPr="004D3AE0">
        <w:rPr>
          <w:rFonts w:ascii="Arial" w:hAnsi="Arial" w:cs="Arial"/>
          <w:lang w:val="es-MX"/>
        </w:rPr>
        <w:t>es objetiva, pues solo aplica ante la omisión del proponente de informar el número total de contratos en ejecución antes del cierre.</w:t>
      </w:r>
    </w:p>
    <w:p w14:paraId="61C050A4" w14:textId="5C6B7202" w:rsidR="004D3AE0" w:rsidRPr="004D3AE0" w:rsidRDefault="004D3AE0" w:rsidP="004D3AE0">
      <w:pPr>
        <w:spacing w:before="120" w:after="0" w:line="276" w:lineRule="auto"/>
        <w:ind w:firstLine="708"/>
        <w:jc w:val="both"/>
        <w:rPr>
          <w:rFonts w:ascii="Arial" w:hAnsi="Arial" w:cs="Arial"/>
          <w:szCs w:val="20"/>
          <w:lang w:val="es-MX"/>
        </w:rPr>
      </w:pPr>
      <w:proofErr w:type="spellStart"/>
      <w:r w:rsidRPr="004D3AE0">
        <w:rPr>
          <w:rFonts w:ascii="Arial" w:hAnsi="Arial" w:cs="Arial"/>
          <w:i/>
          <w:szCs w:val="20"/>
          <w:lang w:val="es-MX"/>
        </w:rPr>
        <w:t>ii</w:t>
      </w:r>
      <w:proofErr w:type="spellEnd"/>
      <w:r w:rsidRPr="004D3AE0">
        <w:rPr>
          <w:rFonts w:ascii="Arial" w:hAnsi="Arial" w:cs="Arial"/>
          <w:i/>
          <w:szCs w:val="20"/>
          <w:lang w:val="es-MX"/>
        </w:rPr>
        <w:t xml:space="preserve">) </w:t>
      </w:r>
      <w:r w:rsidRPr="004D3AE0">
        <w:rPr>
          <w:rFonts w:ascii="Arial" w:hAnsi="Arial" w:cs="Arial"/>
          <w:szCs w:val="20"/>
          <w:lang w:val="es-MX"/>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del literal E del numeral 1.15 del documento base –versión 3 de licitación </w:t>
      </w:r>
      <w:r w:rsidR="00391D83">
        <w:rPr>
          <w:rFonts w:ascii="Arial" w:hAnsi="Arial" w:cs="Arial"/>
          <w:szCs w:val="20"/>
          <w:lang w:val="es-MX"/>
        </w:rPr>
        <w:t xml:space="preserve">de obra </w:t>
      </w:r>
      <w:r w:rsidRPr="004D3AE0">
        <w:rPr>
          <w:rFonts w:ascii="Arial" w:hAnsi="Arial" w:cs="Arial"/>
          <w:szCs w:val="20"/>
          <w:lang w:val="es-MX"/>
        </w:rPr>
        <w:t xml:space="preserve">pública– y –versión 2 de </w:t>
      </w:r>
      <w:r w:rsidR="00391D83">
        <w:rPr>
          <w:rFonts w:ascii="Arial" w:hAnsi="Arial" w:cs="Arial"/>
          <w:szCs w:val="20"/>
          <w:lang w:val="es-MX"/>
        </w:rPr>
        <w:t xml:space="preserve">selección abreviada de </w:t>
      </w:r>
      <w:r w:rsidRPr="004D3AE0">
        <w:rPr>
          <w:rFonts w:ascii="Arial" w:hAnsi="Arial" w:cs="Arial"/>
          <w:szCs w:val="20"/>
          <w:lang w:val="es-MX"/>
        </w:rPr>
        <w:t xml:space="preserve">menor cuantía–. </w:t>
      </w:r>
    </w:p>
    <w:p w14:paraId="29E29E8A" w14:textId="5B2D3E60" w:rsidR="004D3AE0" w:rsidRPr="004D3AE0" w:rsidRDefault="004D3AE0" w:rsidP="004D3AE0">
      <w:pPr>
        <w:spacing w:before="120" w:after="0" w:line="276" w:lineRule="auto"/>
        <w:ind w:firstLine="708"/>
        <w:jc w:val="both"/>
        <w:rPr>
          <w:rFonts w:ascii="Arial" w:hAnsi="Arial" w:cs="Arial"/>
          <w:szCs w:val="20"/>
          <w:lang w:val="es-MX"/>
        </w:rPr>
      </w:pPr>
      <w:proofErr w:type="spellStart"/>
      <w:r w:rsidRPr="004D3AE0">
        <w:rPr>
          <w:rFonts w:ascii="Arial" w:hAnsi="Arial" w:cs="Arial"/>
          <w:i/>
          <w:szCs w:val="20"/>
          <w:lang w:val="es-MX"/>
        </w:rPr>
        <w:t>iii</w:t>
      </w:r>
      <w:proofErr w:type="spellEnd"/>
      <w:r w:rsidRPr="004D3AE0">
        <w:rPr>
          <w:rFonts w:ascii="Arial" w:hAnsi="Arial" w:cs="Arial"/>
          <w:i/>
          <w:szCs w:val="20"/>
          <w:lang w:val="es-MX"/>
        </w:rPr>
        <w:t xml:space="preserve">) </w:t>
      </w:r>
      <w:r w:rsidRPr="004D3AE0">
        <w:rPr>
          <w:rFonts w:ascii="Arial" w:hAnsi="Arial" w:cs="Arial"/>
          <w:szCs w:val="20"/>
          <w:lang w:val="es-MX"/>
        </w:rPr>
        <w:t>Lo dicho en los numerales precedentes tampoco descarta la posibilidad de que la entidad rechace la oferta si encuentra configurada la causal consagrada en el literal H del numeral 1.15 del documento base –versión 3 de licitación</w:t>
      </w:r>
      <w:r w:rsidR="002F1F5B">
        <w:rPr>
          <w:rFonts w:ascii="Arial" w:hAnsi="Arial" w:cs="Arial"/>
          <w:szCs w:val="20"/>
          <w:lang w:val="es-MX"/>
        </w:rPr>
        <w:t xml:space="preserve"> de obra</w:t>
      </w:r>
      <w:r w:rsidRPr="004D3AE0">
        <w:rPr>
          <w:rFonts w:ascii="Arial" w:hAnsi="Arial" w:cs="Arial"/>
          <w:szCs w:val="20"/>
          <w:lang w:val="es-MX"/>
        </w:rPr>
        <w:t xml:space="preserve"> pública– y –versión </w:t>
      </w:r>
      <w:r w:rsidRPr="004D3AE0">
        <w:rPr>
          <w:rFonts w:ascii="Arial" w:hAnsi="Arial" w:cs="Arial"/>
          <w:szCs w:val="20"/>
          <w:lang w:val="es-MX"/>
        </w:rPr>
        <w:lastRenderedPageBreak/>
        <w:t xml:space="preserve">2 de </w:t>
      </w:r>
      <w:r w:rsidR="002F1F5B">
        <w:rPr>
          <w:rFonts w:ascii="Arial" w:hAnsi="Arial" w:cs="Arial"/>
          <w:szCs w:val="20"/>
          <w:lang w:val="es-MX"/>
        </w:rPr>
        <w:t xml:space="preserve">selección abreviada de </w:t>
      </w:r>
      <w:r w:rsidRPr="004D3AE0">
        <w:rPr>
          <w:rFonts w:ascii="Arial" w:hAnsi="Arial" w:cs="Arial"/>
          <w:szCs w:val="20"/>
          <w:lang w:val="es-MX"/>
        </w:rPr>
        <w:t xml:space="preserve">menor cuantía–, que aplica cuando el proponente aporta información inexacta, como dispone el numeral 1.11. del documento base: </w:t>
      </w:r>
    </w:p>
    <w:p w14:paraId="75E8CA61" w14:textId="77777777" w:rsidR="004D3AE0" w:rsidRPr="004D3AE0" w:rsidRDefault="004D3AE0" w:rsidP="004D3AE0">
      <w:pPr>
        <w:spacing w:after="0" w:line="276" w:lineRule="auto"/>
        <w:jc w:val="both"/>
        <w:rPr>
          <w:rFonts w:ascii="Arial" w:hAnsi="Arial" w:cs="Arial"/>
          <w:lang w:val="es-MX"/>
        </w:rPr>
      </w:pPr>
    </w:p>
    <w:p w14:paraId="7EA8D88E" w14:textId="77777777" w:rsidR="004D3AE0" w:rsidRPr="004D3AE0" w:rsidRDefault="004D3AE0" w:rsidP="004D3AE0">
      <w:pPr>
        <w:spacing w:after="120" w:line="240" w:lineRule="auto"/>
        <w:ind w:left="709" w:right="709"/>
        <w:jc w:val="both"/>
        <w:rPr>
          <w:rFonts w:ascii="Arial" w:hAnsi="Arial" w:cs="Arial"/>
          <w:b/>
          <w:bCs/>
          <w:sz w:val="21"/>
          <w:szCs w:val="21"/>
        </w:rPr>
      </w:pPr>
      <w:bookmarkStart w:id="9" w:name="_Toc508648251"/>
      <w:bookmarkStart w:id="10" w:name="_Toc508984035"/>
      <w:bookmarkStart w:id="11" w:name="_Toc509843865"/>
      <w:bookmarkStart w:id="12" w:name="_Toc511924773"/>
      <w:bookmarkStart w:id="13" w:name="_Toc520226862"/>
      <w:bookmarkStart w:id="14" w:name="_Toc520297832"/>
      <w:bookmarkStart w:id="15" w:name="_Toc520317097"/>
      <w:bookmarkStart w:id="16" w:name="_Toc533083698"/>
      <w:bookmarkStart w:id="17" w:name="_Ref4940712"/>
      <w:bookmarkStart w:id="18" w:name="_Toc5006129"/>
      <w:r w:rsidRPr="004D3AE0">
        <w:rPr>
          <w:rFonts w:ascii="Arial" w:hAnsi="Arial" w:cs="Arial"/>
          <w:b/>
          <w:bCs/>
          <w:sz w:val="21"/>
          <w:szCs w:val="21"/>
        </w:rPr>
        <w:t>1.11 INFORMACIÓN INEXACTA</w:t>
      </w:r>
      <w:bookmarkEnd w:id="9"/>
      <w:bookmarkEnd w:id="10"/>
      <w:bookmarkEnd w:id="11"/>
      <w:bookmarkEnd w:id="12"/>
      <w:bookmarkEnd w:id="13"/>
      <w:bookmarkEnd w:id="14"/>
      <w:bookmarkEnd w:id="15"/>
      <w:bookmarkEnd w:id="16"/>
      <w:bookmarkEnd w:id="17"/>
      <w:bookmarkEnd w:id="18"/>
      <w:r w:rsidRPr="004D3AE0">
        <w:rPr>
          <w:rFonts w:ascii="Arial" w:hAnsi="Arial" w:cs="Arial"/>
          <w:b/>
          <w:bCs/>
          <w:sz w:val="21"/>
          <w:szCs w:val="21"/>
        </w:rPr>
        <w:t xml:space="preserve"> </w:t>
      </w:r>
    </w:p>
    <w:p w14:paraId="2E88C064" w14:textId="3B68C82F" w:rsidR="004D3AE0" w:rsidRPr="004D3AE0" w:rsidRDefault="004D3AE0" w:rsidP="004D3AE0">
      <w:pPr>
        <w:spacing w:after="120" w:line="240" w:lineRule="auto"/>
        <w:ind w:left="709" w:right="709"/>
        <w:jc w:val="both"/>
        <w:rPr>
          <w:rFonts w:ascii="Arial" w:hAnsi="Arial" w:cs="Arial"/>
          <w:sz w:val="21"/>
          <w:szCs w:val="21"/>
          <w:lang w:val="es-MX"/>
        </w:rPr>
      </w:pPr>
      <w:r w:rsidRPr="004D3AE0">
        <w:rPr>
          <w:rFonts w:ascii="Arial" w:hAnsi="Arial" w:cs="Arial"/>
          <w:sz w:val="21"/>
          <w:szCs w:val="21"/>
          <w:lang w:val="es-MX"/>
        </w:rPr>
        <w:t xml:space="preserve">La entidad se reserva el derecho de verificar integralmente la información aportada por el proponente. Para esto, puede acudir a las autoridades, personas, empresas o entidades respectivas. </w:t>
      </w:r>
    </w:p>
    <w:p w14:paraId="4F497918" w14:textId="77777777" w:rsidR="004D3AE0" w:rsidRPr="004D3AE0" w:rsidRDefault="004D3AE0" w:rsidP="004D3AE0">
      <w:pPr>
        <w:spacing w:after="120" w:line="240" w:lineRule="auto"/>
        <w:ind w:left="709" w:right="709"/>
        <w:jc w:val="both"/>
        <w:rPr>
          <w:rFonts w:ascii="Arial" w:hAnsi="Arial" w:cs="Arial"/>
          <w:sz w:val="21"/>
          <w:szCs w:val="21"/>
          <w:lang w:val="es-MX"/>
        </w:rPr>
      </w:pPr>
      <w:r w:rsidRPr="004D3AE0">
        <w:rPr>
          <w:rFonts w:ascii="Arial" w:hAnsi="Arial" w:cs="Arial"/>
          <w:sz w:val="21"/>
          <w:szCs w:val="21"/>
          <w:lang w:val="es-MX"/>
        </w:rPr>
        <w:t xml:space="preserve">Cuando exista inconsistencia entre la información suministrada por el proponente y la verificada por la entidad, la información que pretende demostrar el proponente se tendrá por no acreditada. </w:t>
      </w:r>
    </w:p>
    <w:p w14:paraId="50B77378" w14:textId="77777777" w:rsidR="004D3AE0" w:rsidRPr="004D3AE0" w:rsidRDefault="004D3AE0" w:rsidP="004D3AE0">
      <w:pPr>
        <w:spacing w:after="0" w:line="240" w:lineRule="auto"/>
        <w:ind w:left="709" w:right="709"/>
        <w:jc w:val="both"/>
        <w:rPr>
          <w:rFonts w:ascii="Arial" w:hAnsi="Arial" w:cs="Arial"/>
          <w:sz w:val="21"/>
          <w:szCs w:val="21"/>
          <w:lang w:val="es-MX"/>
        </w:rPr>
      </w:pPr>
      <w:r w:rsidRPr="004D3AE0">
        <w:rPr>
          <w:rFonts w:ascii="Arial" w:hAnsi="Arial" w:cs="Arial"/>
          <w:sz w:val="21"/>
          <w:szCs w:val="21"/>
          <w:lang w:val="es-MX"/>
        </w:rPr>
        <w:t xml:space="preserve">La entidad compulsará copias a las autoridades competentes en aquellos eventos en los cuales la información aportada tenga inconsistencias sobre las cuales pueda existir una posible falsedad, sin que el proponente haya demostrado lo contrario, y rechazará la oferta. </w:t>
      </w:r>
    </w:p>
    <w:p w14:paraId="28D5B60F" w14:textId="77777777" w:rsidR="004D3AE0" w:rsidRPr="004D3AE0" w:rsidRDefault="004D3AE0" w:rsidP="004D3AE0">
      <w:pPr>
        <w:spacing w:after="0" w:line="276" w:lineRule="auto"/>
        <w:ind w:left="709" w:right="709"/>
        <w:jc w:val="both"/>
        <w:rPr>
          <w:rFonts w:ascii="Arial" w:hAnsi="Arial" w:cs="Arial"/>
        </w:rPr>
      </w:pPr>
    </w:p>
    <w:p w14:paraId="29B633C5" w14:textId="4FC7DBB0" w:rsidR="004D3AE0" w:rsidRPr="004D3AE0" w:rsidRDefault="00DD10E0" w:rsidP="004D3AE0">
      <w:pPr>
        <w:spacing w:after="0" w:line="276" w:lineRule="auto"/>
        <w:ind w:firstLine="709"/>
        <w:jc w:val="both"/>
        <w:rPr>
          <w:rFonts w:ascii="Arial" w:hAnsi="Arial" w:cs="Arial"/>
        </w:rPr>
      </w:pPr>
      <w:r w:rsidRPr="004D3AE0">
        <w:rPr>
          <w:rFonts w:ascii="Arial" w:hAnsi="Arial" w:cs="Arial"/>
        </w:rPr>
        <w:t>Esta numeral faculta</w:t>
      </w:r>
      <w:r w:rsidR="004D3AE0" w:rsidRPr="004D3AE0">
        <w:rPr>
          <w:rFonts w:ascii="Arial" w:hAnsi="Arial" w:cs="Arial"/>
        </w:rPr>
        <w:t xml:space="preserve"> a la entidad estatal para verificar la información aportada, para lo cual podrá acudir a las autoridades, personas, empresas o entidades que estén en posición de verificar la información. No obstante, tal verificación es potestativa, no obligatoria, </w:t>
      </w:r>
      <w:r w:rsidR="00D90049">
        <w:rPr>
          <w:rFonts w:ascii="Arial" w:hAnsi="Arial" w:cs="Arial"/>
        </w:rPr>
        <w:t>debido a</w:t>
      </w:r>
      <w:r w:rsidR="004D3AE0" w:rsidRPr="004D3AE0">
        <w:rPr>
          <w:rFonts w:ascii="Arial" w:hAnsi="Arial" w:cs="Arial"/>
        </w:rPr>
        <w:t xml:space="preserve"> que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r w:rsidR="004D3AE0" w:rsidRPr="004D3AE0">
        <w:rPr>
          <w:rFonts w:cs="Arial"/>
          <w:vertAlign w:val="superscript"/>
        </w:rPr>
        <w:footnoteReference w:id="14"/>
      </w:r>
      <w:r w:rsidR="004D3AE0" w:rsidRPr="004D3AE0">
        <w:rPr>
          <w:rFonts w:ascii="Arial" w:hAnsi="Arial" w:cs="Arial"/>
        </w:rPr>
        <w:t>. Conforme a ello, la prerrogativa de verificación es una herramienta para que la Administración adquiera certeza en el cumplimiento de los requisitos del procedimiento de selección y del comportamiento leal que se exige a los proponentes.</w:t>
      </w:r>
    </w:p>
    <w:p w14:paraId="4DECC9A2" w14:textId="6620955B" w:rsidR="004D3AE0" w:rsidRPr="004D3AE0" w:rsidRDefault="00D90049" w:rsidP="004D3AE0">
      <w:pPr>
        <w:spacing w:before="120" w:after="120" w:line="276" w:lineRule="auto"/>
        <w:ind w:firstLine="708"/>
        <w:jc w:val="both"/>
        <w:rPr>
          <w:rFonts w:ascii="Arial" w:eastAsiaTheme="minorEastAsia" w:hAnsi="Arial" w:cs="Arial"/>
          <w:lang w:val="es-MX" w:eastAsia="es-CO"/>
        </w:rPr>
      </w:pPr>
      <w:r>
        <w:rPr>
          <w:rFonts w:ascii="Arial" w:eastAsiaTheme="minorEastAsia" w:hAnsi="Arial" w:cs="Arial"/>
          <w:lang w:eastAsia="es-CO"/>
        </w:rPr>
        <w:t>De acuerdo con</w:t>
      </w:r>
      <w:r w:rsidR="004D3AE0" w:rsidRPr="004D3AE0">
        <w:rPr>
          <w:rFonts w:ascii="Arial" w:eastAsiaTheme="minorEastAsia" w:hAnsi="Arial" w:cs="Arial"/>
          <w:lang w:val="es-MX"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En esta medida, «[…] se habla de inexactitud cuando la información que aporta el proponente no concuerda con la que verifica la entidad, lo cual lleva a que esta información se entienda como no acreditada».</w:t>
      </w:r>
    </w:p>
    <w:p w14:paraId="1000271E" w14:textId="77777777" w:rsidR="004D3AE0" w:rsidRPr="004D3AE0" w:rsidRDefault="004D3AE0" w:rsidP="004D3AE0">
      <w:pPr>
        <w:spacing w:before="120" w:after="120" w:line="276" w:lineRule="auto"/>
        <w:ind w:firstLine="709"/>
        <w:jc w:val="both"/>
        <w:rPr>
          <w:rFonts w:ascii="Arial" w:hAnsi="Arial" w:cs="Arial"/>
        </w:rPr>
      </w:pPr>
      <w:r w:rsidRPr="004D3AE0">
        <w:rPr>
          <w:rFonts w:ascii="Arial" w:hAnsi="Arial" w:cs="Arial"/>
        </w:rPr>
        <w:t xml:space="preserve">Esta regla de verificación de la información contempla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w:t>
      </w:r>
      <w:r w:rsidRPr="004D3AE0">
        <w:rPr>
          <w:rFonts w:ascii="Arial" w:hAnsi="Arial" w:cs="Arial"/>
        </w:rPr>
        <w:lastRenderedPageBreak/>
        <w:t xml:space="preserve">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posible falsedad. </w:t>
      </w:r>
    </w:p>
    <w:p w14:paraId="70E96683" w14:textId="77777777" w:rsidR="004D3AE0" w:rsidRPr="004D3AE0" w:rsidRDefault="004D3AE0" w:rsidP="004D3AE0">
      <w:pPr>
        <w:spacing w:before="120" w:after="120" w:line="276" w:lineRule="auto"/>
        <w:ind w:firstLine="709"/>
        <w:jc w:val="both"/>
        <w:rPr>
          <w:rFonts w:ascii="Arial" w:hAnsi="Arial" w:cs="Arial"/>
        </w:rPr>
      </w:pPr>
      <w:r w:rsidRPr="004D3AE0">
        <w:rPr>
          <w:rFonts w:ascii="Arial" w:hAnsi="Arial" w:cs="Arial"/>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 </w:t>
      </w:r>
    </w:p>
    <w:p w14:paraId="450EADC5" w14:textId="4775A399" w:rsidR="004D3AE0" w:rsidRPr="004D3AE0" w:rsidRDefault="004D3AE0" w:rsidP="004D3AE0">
      <w:pPr>
        <w:spacing w:before="120" w:after="0" w:line="276" w:lineRule="auto"/>
        <w:ind w:firstLine="709"/>
        <w:jc w:val="both"/>
        <w:rPr>
          <w:rFonts w:ascii="Arial" w:hAnsi="Arial" w:cs="Arial"/>
        </w:rPr>
      </w:pPr>
      <w:r w:rsidRPr="004D3AE0">
        <w:rPr>
          <w:rFonts w:ascii="Arial" w:hAnsi="Arial" w:cs="Arial"/>
        </w:rPr>
        <w:t xml:space="preserve">Las reglas previstas en el numeral 1.11 de ambos «Documentos Base» aplican frente a la totalidad de la información y documentación aportada para cumplir los requisitos exigidos en el pliego de condiciones. Sin embargo, el documento base de licitación pública −versión 1− adoptado por la Resolución No. 1798 de 2019 contempla una consecuencia diferente para la verificación del cumplimiento de la capacidad residual del proponente, cuando la entidad estatal, en uso de la potestad verificadora, advierte que se dejó de incluir información que afecta la capacidad residual. Este evento está incluido en el numeral 3.10 del </w:t>
      </w:r>
      <w:r w:rsidRPr="004D3AE0">
        <w:rPr>
          <w:rFonts w:ascii="Arial" w:hAnsi="Arial" w:cs="Arial"/>
          <w:szCs w:val="20"/>
          <w:lang w:val="es-MX"/>
        </w:rPr>
        <w:t xml:space="preserve">–versión 3 de licitación </w:t>
      </w:r>
      <w:r w:rsidR="0012412F">
        <w:rPr>
          <w:rFonts w:ascii="Arial" w:hAnsi="Arial" w:cs="Arial"/>
          <w:szCs w:val="20"/>
          <w:lang w:val="es-MX"/>
        </w:rPr>
        <w:t xml:space="preserve">de obra </w:t>
      </w:r>
      <w:r w:rsidRPr="004D3AE0">
        <w:rPr>
          <w:rFonts w:ascii="Arial" w:hAnsi="Arial" w:cs="Arial"/>
          <w:szCs w:val="20"/>
          <w:lang w:val="es-MX"/>
        </w:rPr>
        <w:t xml:space="preserve">pública– y –versión 2 de </w:t>
      </w:r>
      <w:r w:rsidR="0012412F">
        <w:rPr>
          <w:rFonts w:ascii="Arial" w:hAnsi="Arial" w:cs="Arial"/>
          <w:szCs w:val="20"/>
          <w:lang w:val="es-MX"/>
        </w:rPr>
        <w:t xml:space="preserve">selección abreviada de </w:t>
      </w:r>
      <w:r w:rsidRPr="004D3AE0">
        <w:rPr>
          <w:rFonts w:ascii="Arial" w:hAnsi="Arial" w:cs="Arial"/>
          <w:szCs w:val="20"/>
          <w:lang w:val="es-MX"/>
        </w:rPr>
        <w:t>menor cuantía–</w:t>
      </w:r>
      <w:r w:rsidRPr="004D3AE0">
        <w:rPr>
          <w:rFonts w:ascii="Arial" w:hAnsi="Arial" w:cs="Arial"/>
        </w:rPr>
        <w:t xml:space="preserve">, al señalar: </w:t>
      </w:r>
    </w:p>
    <w:p w14:paraId="5F2D33E8" w14:textId="77777777" w:rsidR="004D3AE0" w:rsidRPr="004D3AE0" w:rsidRDefault="004D3AE0" w:rsidP="004D3AE0">
      <w:pPr>
        <w:spacing w:after="0" w:line="276" w:lineRule="auto"/>
        <w:jc w:val="both"/>
        <w:rPr>
          <w:rFonts w:ascii="Arial" w:hAnsi="Arial" w:cs="Arial"/>
        </w:rPr>
      </w:pPr>
    </w:p>
    <w:p w14:paraId="642D4736" w14:textId="77777777" w:rsidR="004D3AE0" w:rsidRPr="004D3AE0" w:rsidRDefault="004D3AE0" w:rsidP="004D3AE0">
      <w:pPr>
        <w:keepNext/>
        <w:keepLines/>
        <w:spacing w:before="40" w:after="120"/>
        <w:ind w:left="709"/>
        <w:jc w:val="both"/>
        <w:outlineLvl w:val="1"/>
        <w:rPr>
          <w:rFonts w:ascii="Arial" w:hAnsi="Arial" w:cs="Arial"/>
          <w:bCs/>
          <w:caps/>
        </w:rPr>
      </w:pPr>
      <w:r w:rsidRPr="004D3AE0">
        <w:rPr>
          <w:rFonts w:ascii="Arial" w:hAnsi="Arial" w:cs="Arial"/>
          <w:b/>
          <w:bCs/>
          <w:caps/>
        </w:rPr>
        <w:t>3.10. CAPACIDAD RESIDUAL</w:t>
      </w:r>
    </w:p>
    <w:p w14:paraId="3811CD17" w14:textId="77777777" w:rsidR="004D3AE0" w:rsidRPr="004D3AE0" w:rsidRDefault="004D3AE0" w:rsidP="004D3AE0">
      <w:pPr>
        <w:spacing w:after="0" w:line="240" w:lineRule="auto"/>
        <w:rPr>
          <w:sz w:val="24"/>
        </w:rPr>
      </w:pPr>
    </w:p>
    <w:p w14:paraId="1DF5C978" w14:textId="77777777" w:rsidR="004D3AE0" w:rsidRPr="004D3AE0" w:rsidRDefault="004D3AE0" w:rsidP="004D3AE0">
      <w:pPr>
        <w:spacing w:line="240" w:lineRule="auto"/>
        <w:ind w:left="708" w:right="758"/>
        <w:jc w:val="both"/>
        <w:rPr>
          <w:rFonts w:ascii="Arial" w:eastAsia="Calibri" w:hAnsi="Arial" w:cs="Times New Roman"/>
          <w:color w:val="000000"/>
          <w:sz w:val="20"/>
          <w:lang w:val="es-MX"/>
        </w:rPr>
      </w:pPr>
      <w:r w:rsidRPr="004D3AE0">
        <w:rPr>
          <w:rFonts w:ascii="Arial" w:eastAsia="Calibri" w:hAnsi="Arial" w:cs="Times New Roman"/>
          <w:color w:val="000000"/>
          <w:sz w:val="20"/>
          <w:lang w:val="es-MX"/>
        </w:rPr>
        <w:t>El proponente será hábil si su capacidad residual es mayor o igual a la capacidad residual de proceso de contratación (CRPC). Así:</w:t>
      </w:r>
    </w:p>
    <w:p w14:paraId="793EB976" w14:textId="77777777" w:rsidR="004D3AE0" w:rsidRPr="004D3AE0" w:rsidRDefault="004D3AE0" w:rsidP="004D3AE0">
      <w:pPr>
        <w:widowControl w:val="0"/>
        <w:spacing w:line="240" w:lineRule="auto"/>
        <w:jc w:val="center"/>
        <w:rPr>
          <w:rFonts w:ascii="Arial" w:eastAsia="Calibri" w:hAnsi="Arial" w:cs="Arial"/>
          <w:color w:val="000000"/>
          <w:sz w:val="20"/>
          <w:szCs w:val="20"/>
        </w:rPr>
      </w:pPr>
      <m:oMathPara>
        <m:oMath>
          <m:r>
            <w:rPr>
              <w:rFonts w:ascii="Cambria Math" w:eastAsia="Calibri" w:hAnsi="Cambria Math" w:cs="Arial"/>
              <w:color w:val="000000"/>
              <w:sz w:val="20"/>
              <w:szCs w:val="20"/>
            </w:rPr>
            <m:t>CRP ≥CRPC</m:t>
          </m:r>
        </m:oMath>
      </m:oMathPara>
    </w:p>
    <w:p w14:paraId="765DDEE5" w14:textId="77777777" w:rsidR="004D3AE0" w:rsidRPr="004D3AE0" w:rsidRDefault="004D3AE0" w:rsidP="004D3AE0">
      <w:pPr>
        <w:spacing w:line="240" w:lineRule="auto"/>
        <w:ind w:left="708" w:right="758"/>
        <w:jc w:val="both"/>
        <w:rPr>
          <w:rFonts w:ascii="Arial" w:eastAsia="Calibri" w:hAnsi="Arial" w:cs="Times New Roman"/>
          <w:color w:val="000000"/>
          <w:sz w:val="20"/>
          <w:lang w:val="es-MX"/>
        </w:rPr>
      </w:pPr>
      <w:r w:rsidRPr="004D3AE0">
        <w:rPr>
          <w:rFonts w:ascii="Arial" w:eastAsia="Calibri" w:hAnsi="Arial" w:cs="Times New Roman"/>
          <w:color w:val="000000"/>
          <w:sz w:val="20"/>
          <w:lang w:val="es-MX"/>
        </w:rPr>
        <w:t xml:space="preserve">Los proponentes acreditarán la capacidad residual o K de contratación conforme se describe a continuación. En todo caso, si con posterioridad al cierre del proceso cualquier interesado, durante el traslado del informe de evaluación, o la entidad, en uso de la potestad verificadora, advierte que se dejó de incluir, al cierre del proceso, por parte de un proponente, alguna información contractual que afecte su capacidad residual, la entidad rechazará la oferta. </w:t>
      </w:r>
    </w:p>
    <w:p w14:paraId="0A3D014A" w14:textId="77777777" w:rsidR="004D3AE0" w:rsidRPr="004D3AE0" w:rsidRDefault="004D3AE0" w:rsidP="004D3AE0">
      <w:pPr>
        <w:spacing w:after="0" w:line="240" w:lineRule="auto"/>
        <w:ind w:left="708" w:right="758"/>
        <w:jc w:val="both"/>
        <w:rPr>
          <w:rFonts w:ascii="Arial" w:eastAsia="Calibri" w:hAnsi="Arial" w:cs="Times New Roman"/>
          <w:color w:val="000000"/>
          <w:sz w:val="20"/>
          <w:lang w:val="es-MX"/>
        </w:rPr>
      </w:pPr>
      <w:r w:rsidRPr="004D3AE0">
        <w:rPr>
          <w:rFonts w:ascii="Arial" w:eastAsia="Calibri" w:hAnsi="Arial" w:cs="Times New Roman"/>
          <w:color w:val="000000"/>
          <w:sz w:val="20"/>
          <w:lang w:val="es-MX"/>
        </w:rPr>
        <w:lastRenderedPageBreak/>
        <w:t>Lo anterior, sin perjuicio de las acciones administrativas y/o judiciales a que haya lugar, en contra de la (s) persona (s) que haya (n) suscrito las certificaciones exigidas para el cálculo de la capacidad residual.</w:t>
      </w:r>
    </w:p>
    <w:p w14:paraId="61671E5E" w14:textId="77777777" w:rsidR="004D3AE0" w:rsidRPr="004D3AE0" w:rsidRDefault="004D3AE0" w:rsidP="004D3AE0">
      <w:pPr>
        <w:spacing w:after="0" w:line="276" w:lineRule="auto"/>
        <w:jc w:val="both"/>
        <w:rPr>
          <w:rFonts w:ascii="Arial" w:hAnsi="Arial" w:cs="Arial"/>
        </w:rPr>
      </w:pPr>
    </w:p>
    <w:p w14:paraId="4C04D59D" w14:textId="0333466A" w:rsidR="004D3AE0" w:rsidRPr="004D3AE0" w:rsidRDefault="004D3AE0" w:rsidP="002C3B5B">
      <w:pPr>
        <w:spacing w:after="120" w:line="276" w:lineRule="auto"/>
        <w:ind w:firstLine="709"/>
        <w:jc w:val="both"/>
        <w:rPr>
          <w:rFonts w:ascii="Arial" w:hAnsi="Arial" w:cs="Arial"/>
        </w:rPr>
      </w:pPr>
      <w:r w:rsidRPr="004D3AE0">
        <w:rPr>
          <w:rFonts w:ascii="Arial" w:hAnsi="Arial" w:cs="Arial"/>
        </w:rPr>
        <w:t>Aunque las</w:t>
      </w:r>
      <w:r w:rsidRPr="004D3AE0">
        <w:rPr>
          <w:rFonts w:ascii="Arial" w:hAnsi="Arial" w:cs="Arial"/>
          <w:szCs w:val="20"/>
          <w:lang w:val="es-MX"/>
        </w:rPr>
        <w:t xml:space="preserve"> causales de rechazo del literal E, H y Z del numeral 1.15 de los documentos tipo –versión 3 de licitación</w:t>
      </w:r>
      <w:r w:rsidR="006E266C">
        <w:rPr>
          <w:rFonts w:ascii="Arial" w:hAnsi="Arial" w:cs="Arial"/>
          <w:szCs w:val="20"/>
          <w:lang w:val="es-MX"/>
        </w:rPr>
        <w:t xml:space="preserve"> de obra</w:t>
      </w:r>
      <w:r w:rsidRPr="004D3AE0">
        <w:rPr>
          <w:rFonts w:ascii="Arial" w:hAnsi="Arial" w:cs="Arial"/>
          <w:szCs w:val="20"/>
          <w:lang w:val="es-MX"/>
        </w:rPr>
        <w:t xml:space="preserve"> pública– y E, H y AA –versión 2 de </w:t>
      </w:r>
      <w:r w:rsidR="006E266C">
        <w:rPr>
          <w:rFonts w:ascii="Arial" w:hAnsi="Arial" w:cs="Arial"/>
          <w:szCs w:val="20"/>
          <w:lang w:val="es-MX"/>
        </w:rPr>
        <w:t xml:space="preserve">selección abreviada de </w:t>
      </w:r>
      <w:r w:rsidRPr="004D3AE0">
        <w:rPr>
          <w:rFonts w:ascii="Arial" w:hAnsi="Arial" w:cs="Arial"/>
          <w:szCs w:val="20"/>
          <w:lang w:val="es-MX"/>
        </w:rPr>
        <w:t>menor cuantía–, se relacionan con la capacidad residual como requisito habilitante</w:t>
      </w:r>
      <w:r w:rsidRPr="004D3AE0">
        <w:rPr>
          <w:rFonts w:ascii="Arial" w:hAnsi="Arial" w:cs="Arial"/>
        </w:rPr>
        <w:t xml:space="preserve">, estas se aplican en supuestos diferentes, </w:t>
      </w:r>
      <w:proofErr w:type="gramStart"/>
      <w:r w:rsidRPr="004D3AE0">
        <w:rPr>
          <w:rFonts w:ascii="Arial" w:hAnsi="Arial" w:cs="Arial"/>
        </w:rPr>
        <w:t>de acuerdo a</w:t>
      </w:r>
      <w:proofErr w:type="gramEnd"/>
      <w:r w:rsidRPr="004D3AE0">
        <w:rPr>
          <w:rFonts w:ascii="Arial" w:hAnsi="Arial" w:cs="Arial"/>
        </w:rPr>
        <w:t xml:space="preserve"> lo explicado </w:t>
      </w:r>
      <w:r w:rsidRPr="004D3AE0">
        <w:rPr>
          <w:rFonts w:ascii="Arial" w:hAnsi="Arial" w:cs="Arial"/>
          <w:i/>
        </w:rPr>
        <w:t>ut supra</w:t>
      </w:r>
      <w:r w:rsidRPr="004D3AE0">
        <w:rPr>
          <w:rFonts w:ascii="Arial" w:hAnsi="Arial" w:cs="Arial"/>
        </w:rPr>
        <w:t xml:space="preserve">. La causal del literal H </w:t>
      </w:r>
      <w:r w:rsidR="00FB1C6D" w:rsidRPr="00190C05">
        <w:rPr>
          <w:rFonts w:ascii="Arial" w:hAnsi="Arial" w:cs="Arial"/>
        </w:rPr>
        <w:t>de ambos «Documentos Base»</w:t>
      </w:r>
      <w:r w:rsidRPr="004D3AE0">
        <w:rPr>
          <w:rFonts w:ascii="Arial" w:hAnsi="Arial" w:cs="Arial"/>
        </w:rPr>
        <w:t xml:space="preserve">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Además, la causal del literal Z </w:t>
      </w:r>
      <w:r w:rsidRPr="004D3AE0">
        <w:rPr>
          <w:rFonts w:ascii="Arial" w:hAnsi="Arial" w:cs="Arial"/>
          <w:szCs w:val="20"/>
          <w:lang w:val="es-MX"/>
        </w:rPr>
        <w:t xml:space="preserve">–versión 3 de licitación </w:t>
      </w:r>
      <w:r w:rsidR="00F41E8A">
        <w:rPr>
          <w:rFonts w:ascii="Arial" w:hAnsi="Arial" w:cs="Arial"/>
          <w:szCs w:val="20"/>
          <w:lang w:val="es-MX"/>
        </w:rPr>
        <w:t xml:space="preserve">de obra </w:t>
      </w:r>
      <w:r w:rsidRPr="004D3AE0">
        <w:rPr>
          <w:rFonts w:ascii="Arial" w:hAnsi="Arial" w:cs="Arial"/>
          <w:szCs w:val="20"/>
          <w:lang w:val="es-MX"/>
        </w:rPr>
        <w:t>pública– y AA en –versión 2 de</w:t>
      </w:r>
      <w:r w:rsidR="00F41E8A">
        <w:rPr>
          <w:rFonts w:ascii="Arial" w:hAnsi="Arial" w:cs="Arial"/>
          <w:szCs w:val="20"/>
          <w:lang w:val="es-MX"/>
        </w:rPr>
        <w:t xml:space="preserve"> selección abreviada de</w:t>
      </w:r>
      <w:r w:rsidRPr="004D3AE0">
        <w:rPr>
          <w:rFonts w:ascii="Arial" w:hAnsi="Arial" w:cs="Arial"/>
          <w:szCs w:val="20"/>
          <w:lang w:val="es-MX"/>
        </w:rPr>
        <w:t xml:space="preserve"> menor cuantía–,</w:t>
      </w:r>
      <w:r w:rsidRPr="004D3AE0">
        <w:rPr>
          <w:rFonts w:ascii="Arial" w:hAnsi="Arial" w:cs="Arial"/>
        </w:rPr>
        <w:t xml:space="preserve"> se presenta cuando el proponente deja de informar la totalidad de los contratos que tiene en ejecución antes del cierre. Por ejemplo, si el proponente, teniendo tres contratos en ejecución antes del cierre, no los informa todos. </w:t>
      </w:r>
    </w:p>
    <w:p w14:paraId="7083BD3A" w14:textId="3967388D" w:rsidR="004D3AE0" w:rsidRPr="004D3AE0" w:rsidRDefault="004D3AE0" w:rsidP="002C3B5B">
      <w:pPr>
        <w:spacing w:after="120" w:line="276" w:lineRule="auto"/>
        <w:ind w:firstLine="709"/>
        <w:jc w:val="both"/>
        <w:rPr>
          <w:rFonts w:ascii="Arial" w:hAnsi="Arial" w:cs="Arial"/>
        </w:rPr>
      </w:pPr>
      <w:r w:rsidRPr="004D3AE0">
        <w:rPr>
          <w:rFonts w:ascii="Arial" w:hAnsi="Arial" w:cs="Arial"/>
        </w:rPr>
        <w:t xml:space="preserve">Finalmente, esta distinción también se proyecta sobre las reglas de </w:t>
      </w:r>
      <w:proofErr w:type="spellStart"/>
      <w:r w:rsidRPr="004D3AE0">
        <w:rPr>
          <w:rFonts w:ascii="Arial" w:hAnsi="Arial" w:cs="Arial"/>
        </w:rPr>
        <w:t>subsanabilidad</w:t>
      </w:r>
      <w:proofErr w:type="spellEnd"/>
      <w:r w:rsidRPr="004D3AE0">
        <w:rPr>
          <w:rFonts w:ascii="Arial" w:hAnsi="Arial" w:cs="Arial"/>
        </w:rPr>
        <w:t xml:space="preserve"> de las ofertas de la Ley 1150 de 2007, pues solo habrá lugar a subsanar en los eventos en los que el proponente omite información sobre los contratos informados, esto es, en el evento de la causal del literal E común en ambos documentos base. Dicho de otra forma, no se puede subsanar cuando se incurre las causales H y Z </w:t>
      </w:r>
      <w:r w:rsidRPr="004D3AE0">
        <w:rPr>
          <w:rFonts w:ascii="Arial" w:hAnsi="Arial" w:cs="Arial"/>
          <w:szCs w:val="20"/>
          <w:lang w:val="es-MX"/>
        </w:rPr>
        <w:t>de los documentos tipo –versión 3 de licitación</w:t>
      </w:r>
      <w:r w:rsidR="005737C7">
        <w:rPr>
          <w:rFonts w:ascii="Arial" w:hAnsi="Arial" w:cs="Arial"/>
          <w:szCs w:val="20"/>
          <w:lang w:val="es-MX"/>
        </w:rPr>
        <w:t xml:space="preserve"> de obra</w:t>
      </w:r>
      <w:r w:rsidRPr="004D3AE0">
        <w:rPr>
          <w:rFonts w:ascii="Arial" w:hAnsi="Arial" w:cs="Arial"/>
          <w:szCs w:val="20"/>
          <w:lang w:val="es-MX"/>
        </w:rPr>
        <w:t xml:space="preserve"> pública– y, H y AA –versión 2 de </w:t>
      </w:r>
      <w:r w:rsidR="005737C7">
        <w:rPr>
          <w:rFonts w:ascii="Arial" w:hAnsi="Arial" w:cs="Arial"/>
          <w:szCs w:val="20"/>
          <w:lang w:val="es-MX"/>
        </w:rPr>
        <w:t xml:space="preserve">selección abreviada </w:t>
      </w:r>
      <w:r w:rsidR="00CC57E8">
        <w:rPr>
          <w:rFonts w:ascii="Arial" w:hAnsi="Arial" w:cs="Arial"/>
          <w:szCs w:val="20"/>
          <w:lang w:val="es-MX"/>
        </w:rPr>
        <w:t xml:space="preserve">de </w:t>
      </w:r>
      <w:r w:rsidRPr="004D3AE0">
        <w:rPr>
          <w:rFonts w:ascii="Arial" w:hAnsi="Arial" w:cs="Arial"/>
          <w:szCs w:val="20"/>
          <w:lang w:val="es-MX"/>
        </w:rPr>
        <w:t>menor cuantía–</w:t>
      </w:r>
      <w:r w:rsidRPr="004D3AE0">
        <w:rPr>
          <w:rFonts w:ascii="Arial" w:hAnsi="Arial" w:cs="Arial"/>
        </w:rPr>
        <w:t>, eventos en los cuales el rechazo procede de forma automática, es decir, sin permitirle al proponente subsanar la «inexactitud» de la oferta o el número de contratos que tenía el deber de reportar.</w:t>
      </w:r>
    </w:p>
    <w:p w14:paraId="08FF4812" w14:textId="294F4C0B" w:rsidR="004D3AE0" w:rsidRPr="004D3AE0" w:rsidRDefault="00DD10E0" w:rsidP="004D3AE0">
      <w:pPr>
        <w:spacing w:after="120" w:line="276" w:lineRule="auto"/>
        <w:ind w:firstLine="708"/>
        <w:jc w:val="both"/>
        <w:rPr>
          <w:rFonts w:ascii="Arial" w:hAnsi="Arial" w:cs="Arial"/>
        </w:rPr>
      </w:pPr>
      <w:r>
        <w:rPr>
          <w:rFonts w:ascii="Arial" w:hAnsi="Arial" w:cs="Arial"/>
          <w:noProof/>
        </w:rPr>
        <w:t>Esto</w:t>
      </w:r>
      <w:r w:rsidR="004D3AE0" w:rsidRPr="004D3AE0">
        <w:rPr>
          <w:rFonts w:ascii="Arial" w:hAnsi="Arial" w:cs="Arial"/>
        </w:rPr>
        <w:t xml:space="preserve"> no contradice lo dispuesto en el artículo 5, parágrafo 1, de la Ley 1150 de 2007, adicionado por el artículo 5 de la Ley 1882 de 2018, norma que dispone que «</w:t>
      </w:r>
      <w:r w:rsidR="004D3AE0" w:rsidRPr="004D3AE0">
        <w:rPr>
          <w:sz w:val="24"/>
          <w:lang w:val="es-MX"/>
        </w:rPr>
        <w:t xml:space="preserve">[…] </w:t>
      </w:r>
      <w:r w:rsidR="004D3AE0" w:rsidRPr="004D3AE0">
        <w:rPr>
          <w:rFonts w:ascii="Arial" w:hAnsi="Arial" w:cs="Arial"/>
        </w:rPr>
        <w:t xml:space="preserve">todos aquellos requisitos de la propuesta que no afecten la asignación de </w:t>
      </w:r>
      <w:r w:rsidR="00AC3A4C" w:rsidRPr="004D3AE0">
        <w:rPr>
          <w:rFonts w:ascii="Arial" w:hAnsi="Arial" w:cs="Arial"/>
        </w:rPr>
        <w:t>puntaje</w:t>
      </w:r>
      <w:r w:rsidR="004D3AE0" w:rsidRPr="004D3AE0">
        <w:rPr>
          <w:rFonts w:ascii="Arial" w:hAnsi="Arial" w:cs="Arial"/>
        </w:rPr>
        <w:t xml:space="preserv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diez (10) requisitos habilitantes a los que se refiere el Capítulo III del documento base. Sin embargo, los supuestos de hecho en los que se fundamentan las causales de rechazo no permiten la subsanación. La imposibilidad de subsanar se deriva, entonces, del supuesto de hecho de aquellas causales, sin que en esto sea relevante que se otorguen o no puntos a la propuesta por el requisito de capacidad residual. </w:t>
      </w:r>
    </w:p>
    <w:p w14:paraId="447C8087" w14:textId="6D56B749" w:rsidR="004D3AE0" w:rsidRPr="004D3AE0" w:rsidRDefault="004D3AE0" w:rsidP="004D3AE0">
      <w:pPr>
        <w:spacing w:after="120" w:line="276" w:lineRule="auto"/>
        <w:ind w:firstLine="708"/>
        <w:jc w:val="both"/>
        <w:rPr>
          <w:rFonts w:ascii="Arial" w:hAnsi="Arial" w:cs="Arial"/>
        </w:rPr>
      </w:pPr>
      <w:r w:rsidRPr="004D3AE0">
        <w:rPr>
          <w:rFonts w:ascii="Arial" w:hAnsi="Arial" w:cs="Arial"/>
        </w:rPr>
        <w:lastRenderedPageBreak/>
        <w:t xml:space="preserve">La causal del literal Z </w:t>
      </w:r>
      <w:r w:rsidRPr="004D3AE0">
        <w:rPr>
          <w:rFonts w:ascii="Arial" w:hAnsi="Arial" w:cs="Arial"/>
          <w:szCs w:val="20"/>
          <w:lang w:val="es-MX"/>
        </w:rPr>
        <w:t>de los documentos tipo –versión 3 de licitación</w:t>
      </w:r>
      <w:r w:rsidR="00CC57E8">
        <w:rPr>
          <w:rFonts w:ascii="Arial" w:hAnsi="Arial" w:cs="Arial"/>
          <w:szCs w:val="20"/>
          <w:lang w:val="es-MX"/>
        </w:rPr>
        <w:t xml:space="preserve"> de obra</w:t>
      </w:r>
      <w:r w:rsidRPr="004D3AE0">
        <w:rPr>
          <w:rFonts w:ascii="Arial" w:hAnsi="Arial" w:cs="Arial"/>
          <w:szCs w:val="20"/>
          <w:lang w:val="es-MX"/>
        </w:rPr>
        <w:t xml:space="preserve"> pública– y AA –versión 2 de </w:t>
      </w:r>
      <w:r w:rsidR="00CC57E8">
        <w:rPr>
          <w:rFonts w:ascii="Arial" w:hAnsi="Arial" w:cs="Arial"/>
          <w:szCs w:val="20"/>
          <w:lang w:val="es-MX"/>
        </w:rPr>
        <w:t xml:space="preserve">selección abreviada de </w:t>
      </w:r>
      <w:r w:rsidRPr="004D3AE0">
        <w:rPr>
          <w:rFonts w:ascii="Arial" w:hAnsi="Arial" w:cs="Arial"/>
          <w:szCs w:val="20"/>
          <w:lang w:val="es-MX"/>
        </w:rPr>
        <w:t>menor cuantía–</w:t>
      </w:r>
      <w:r w:rsidRPr="004D3AE0">
        <w:rPr>
          <w:rFonts w:ascii="Arial" w:hAnsi="Arial" w:cs="Arial"/>
        </w:rPr>
        <w:t xml:space="preserve">, procede cuando el proponente no informa todos los contratos,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el que el proponente «corrija» el error e informe la existencia de un contrato no informado, implica aceptar que ocurrió la causal del literal Z </w:t>
      </w:r>
      <w:r w:rsidRPr="004D3AE0">
        <w:rPr>
          <w:rFonts w:ascii="Arial" w:hAnsi="Arial" w:cs="Arial"/>
          <w:szCs w:val="20"/>
          <w:lang w:val="es-MX"/>
        </w:rPr>
        <w:t>de los documentos tipo –versión 3 de licitación</w:t>
      </w:r>
      <w:r w:rsidR="0019198A">
        <w:rPr>
          <w:rFonts w:ascii="Arial" w:hAnsi="Arial" w:cs="Arial"/>
          <w:szCs w:val="20"/>
          <w:lang w:val="es-MX"/>
        </w:rPr>
        <w:t xml:space="preserve"> de obra</w:t>
      </w:r>
      <w:r w:rsidRPr="004D3AE0">
        <w:rPr>
          <w:rFonts w:ascii="Arial" w:hAnsi="Arial" w:cs="Arial"/>
          <w:szCs w:val="20"/>
          <w:lang w:val="es-MX"/>
        </w:rPr>
        <w:t xml:space="preserve"> pública– y AA –versión 2 de </w:t>
      </w:r>
      <w:r w:rsidR="0019198A">
        <w:rPr>
          <w:rFonts w:ascii="Arial" w:hAnsi="Arial" w:cs="Arial"/>
          <w:szCs w:val="20"/>
          <w:lang w:val="es-MX"/>
        </w:rPr>
        <w:t xml:space="preserve">selección abreviada de </w:t>
      </w:r>
      <w:r w:rsidRPr="004D3AE0">
        <w:rPr>
          <w:rFonts w:ascii="Arial" w:hAnsi="Arial" w:cs="Arial"/>
          <w:szCs w:val="20"/>
          <w:lang w:val="es-MX"/>
        </w:rPr>
        <w:t>menor cuantía–</w:t>
      </w:r>
      <w:r w:rsidRPr="004D3AE0">
        <w:rPr>
          <w:rFonts w:ascii="Arial" w:hAnsi="Arial" w:cs="Arial"/>
        </w:rPr>
        <w:t xml:space="preserve">, esto es, que el proponente incumplió su obligación de reportar todos los contratos que tenía en ejecución. </w:t>
      </w:r>
    </w:p>
    <w:p w14:paraId="775B9867" w14:textId="77777777" w:rsidR="004D3AE0" w:rsidRPr="004D3AE0" w:rsidRDefault="004D3AE0" w:rsidP="004D3AE0">
      <w:pPr>
        <w:spacing w:after="120" w:line="276" w:lineRule="auto"/>
        <w:ind w:firstLine="708"/>
        <w:jc w:val="both"/>
        <w:rPr>
          <w:rFonts w:ascii="Arial" w:hAnsi="Arial" w:cs="Arial"/>
        </w:rPr>
      </w:pPr>
      <w:r w:rsidRPr="004D3AE0">
        <w:rPr>
          <w:rFonts w:ascii="Arial" w:hAnsi="Arial" w:cs="Arial"/>
        </w:rPr>
        <w:t xml:space="preserve">Conclusión similar se aplica al literal H del numeral 1.15 de ambos «Documentos Base», en el entendido de que el supuesto de hecho de esa causal, esto es, lo que genera el rechazo de la oferta, es la acción del proponente de aportar «[…] información inexacta sobre la cual pueda existir una posible falsedad […]», no la ausencia de la información que podría tomarse del contrato viciado de falsedad. </w:t>
      </w:r>
    </w:p>
    <w:p w14:paraId="67B9040E" w14:textId="43DBFAF2" w:rsidR="005E7ECC" w:rsidRDefault="004D3AE0" w:rsidP="00CE7AB8">
      <w:pPr>
        <w:spacing w:after="120" w:line="276" w:lineRule="auto"/>
        <w:ind w:firstLine="709"/>
        <w:jc w:val="both"/>
        <w:rPr>
          <w:rFonts w:ascii="Arial" w:eastAsiaTheme="minorEastAsia" w:hAnsi="Arial" w:cs="Arial"/>
          <w:lang w:val="es-MX" w:eastAsia="es-CO"/>
        </w:rPr>
      </w:pPr>
      <w:r w:rsidRPr="00CE7AB8">
        <w:rPr>
          <w:rFonts w:ascii="Arial" w:hAnsi="Arial" w:cs="Arial"/>
        </w:rPr>
        <w:t xml:space="preserve">De otro lado, para calcular la capacidad residual del proponente se deben tener en cuenta: i) la capacidad de organización, </w:t>
      </w:r>
      <w:proofErr w:type="spellStart"/>
      <w:r w:rsidRPr="00CE7AB8">
        <w:rPr>
          <w:rFonts w:ascii="Arial" w:hAnsi="Arial" w:cs="Arial"/>
        </w:rPr>
        <w:t>ii</w:t>
      </w:r>
      <w:proofErr w:type="spellEnd"/>
      <w:r w:rsidRPr="00CE7AB8">
        <w:rPr>
          <w:rFonts w:ascii="Arial" w:hAnsi="Arial" w:cs="Arial"/>
        </w:rPr>
        <w:t xml:space="preserve">) la experiencia, </w:t>
      </w:r>
      <w:proofErr w:type="spellStart"/>
      <w:r w:rsidRPr="00CE7AB8">
        <w:rPr>
          <w:rFonts w:ascii="Arial" w:hAnsi="Arial" w:cs="Arial"/>
        </w:rPr>
        <w:t>iii</w:t>
      </w:r>
      <w:proofErr w:type="spellEnd"/>
      <w:r w:rsidRPr="00CE7AB8">
        <w:rPr>
          <w:rFonts w:ascii="Arial" w:hAnsi="Arial" w:cs="Arial"/>
        </w:rPr>
        <w:t xml:space="preserve">) la capacidad técnica, </w:t>
      </w:r>
      <w:proofErr w:type="spellStart"/>
      <w:r w:rsidRPr="00CE7AB8">
        <w:rPr>
          <w:rFonts w:ascii="Arial" w:hAnsi="Arial" w:cs="Arial"/>
        </w:rPr>
        <w:t>iv</w:t>
      </w:r>
      <w:proofErr w:type="spellEnd"/>
      <w:r w:rsidRPr="00CE7AB8">
        <w:rPr>
          <w:rFonts w:ascii="Arial" w:hAnsi="Arial" w:cs="Arial"/>
        </w:rPr>
        <w:t xml:space="preserve">) la capacidad financiera y v) el saldo de contratos en ejecución, y para cada una de dichas variables se requiere acreditar los requisitos y documentos establecidos en el numeral 3.10 del «Documento Base». </w:t>
      </w:r>
      <w:r w:rsidRPr="00CE7AB8">
        <w:rPr>
          <w:rFonts w:ascii="Arial" w:eastAsiaTheme="minorEastAsia" w:hAnsi="Arial" w:cs="Arial"/>
          <w:lang w:val="es-MX" w:eastAsia="es-CO"/>
        </w:rPr>
        <w:t>Ahora bien, en</w:t>
      </w:r>
      <w:r w:rsidRPr="001A39E9">
        <w:rPr>
          <w:rFonts w:ascii="Arial" w:hAnsi="Arial" w:cs="Arial"/>
          <w:lang w:val="es-MX"/>
        </w:rPr>
        <w:t xml:space="preserve"> los documentos tipo versión 3 de licitación </w:t>
      </w:r>
      <w:r w:rsidR="005741F6" w:rsidRPr="00E03B8B">
        <w:rPr>
          <w:rFonts w:ascii="Arial" w:hAnsi="Arial" w:cs="Arial"/>
          <w:lang w:val="es-MX"/>
        </w:rPr>
        <w:t xml:space="preserve">de obra </w:t>
      </w:r>
      <w:r w:rsidRPr="00F57F0F">
        <w:rPr>
          <w:rFonts w:ascii="Arial" w:hAnsi="Arial" w:cs="Arial"/>
          <w:lang w:val="es-MX"/>
        </w:rPr>
        <w:t xml:space="preserve">pública– y –versión 2 de </w:t>
      </w:r>
      <w:r w:rsidR="005741F6" w:rsidRPr="00F57F0F">
        <w:rPr>
          <w:rFonts w:ascii="Arial" w:hAnsi="Arial" w:cs="Arial"/>
          <w:lang w:val="es-MX"/>
        </w:rPr>
        <w:t xml:space="preserve">selección abreviada de </w:t>
      </w:r>
      <w:r w:rsidRPr="00F57F0F">
        <w:rPr>
          <w:rFonts w:ascii="Arial" w:hAnsi="Arial" w:cs="Arial"/>
          <w:lang w:val="es-MX"/>
        </w:rPr>
        <w:t>menor cuantía–</w:t>
      </w:r>
      <w:r w:rsidRPr="00CE7AB8">
        <w:rPr>
          <w:rFonts w:ascii="Arial" w:eastAsiaTheme="minorEastAsia" w:hAnsi="Arial" w:cs="Arial"/>
          <w:lang w:val="es-MX" w:eastAsia="es-CO"/>
        </w:rPr>
        <w:t xml:space="preserve">, se modificó la redacción del numeral «3.10 Capacidad residual» señalando que si con posterioridad al cierre del proceso cualquier interesado, </w:t>
      </w:r>
      <w:r w:rsidRPr="00CE7AB8">
        <w:rPr>
          <w:rFonts w:ascii="Arial" w:eastAsiaTheme="minorEastAsia" w:hAnsi="Arial" w:cs="Arial"/>
          <w:i/>
          <w:iCs/>
          <w:lang w:val="es-MX" w:eastAsia="es-CO"/>
        </w:rPr>
        <w:t>durante el traslado del informe de evaluación</w:t>
      </w:r>
      <w:r w:rsidRPr="00CE7AB8">
        <w:rPr>
          <w:rFonts w:ascii="Arial" w:eastAsiaTheme="minorEastAsia" w:hAnsi="Arial" w:cs="Arial"/>
          <w:lang w:val="es-MX" w:eastAsia="es-CO"/>
        </w:rPr>
        <w:t xml:space="preserve">, o la entidad, en uso de la potestad verificadora, advierte que se dejó de incluir, al cierre del proceso, por parte de un proponente, alguna información contractual, que afecte su capacidad residual, la entidad rechazará la oferta. </w:t>
      </w:r>
    </w:p>
    <w:p w14:paraId="0877D1AA" w14:textId="3BEA8708" w:rsidR="004D3AE0" w:rsidRDefault="00814D3D" w:rsidP="00046E97">
      <w:pPr>
        <w:spacing w:after="120" w:line="276" w:lineRule="auto"/>
        <w:ind w:firstLine="709"/>
        <w:jc w:val="both"/>
        <w:rPr>
          <w:rFonts w:ascii="Arial" w:hAnsi="Arial" w:cs="Arial"/>
        </w:rPr>
      </w:pPr>
      <w:r>
        <w:rPr>
          <w:rFonts w:ascii="Arial" w:eastAsiaTheme="minorEastAsia" w:hAnsi="Arial" w:cs="Arial"/>
          <w:lang w:val="es-MX" w:eastAsia="es-CO"/>
        </w:rPr>
        <w:t xml:space="preserve">De acuerdo con lo anterior, en procesos </w:t>
      </w:r>
      <w:r w:rsidR="0062415D">
        <w:rPr>
          <w:rFonts w:ascii="Arial" w:eastAsiaTheme="minorEastAsia" w:hAnsi="Arial" w:cs="Arial"/>
          <w:lang w:val="es-MX" w:eastAsia="es-CO"/>
        </w:rPr>
        <w:t xml:space="preserve">de licitación </w:t>
      </w:r>
      <w:r>
        <w:rPr>
          <w:rFonts w:ascii="Arial" w:eastAsiaTheme="minorEastAsia" w:hAnsi="Arial" w:cs="Arial"/>
          <w:lang w:val="es-MX" w:eastAsia="es-CO"/>
        </w:rPr>
        <w:t>a</w:t>
      </w:r>
      <w:r w:rsidR="0062415D">
        <w:rPr>
          <w:rFonts w:ascii="Arial" w:eastAsiaTheme="minorEastAsia" w:hAnsi="Arial" w:cs="Arial"/>
          <w:lang w:val="es-MX" w:eastAsia="es-CO"/>
        </w:rPr>
        <w:t xml:space="preserve">delantados con documentos tipo de infraestructura de transporte –versión 3–, </w:t>
      </w:r>
      <w:r w:rsidR="002D4E50">
        <w:rPr>
          <w:rFonts w:ascii="Arial" w:eastAsiaTheme="minorEastAsia" w:hAnsi="Arial" w:cs="Arial"/>
          <w:lang w:val="es-MX" w:eastAsia="es-CO"/>
        </w:rPr>
        <w:t>eventos como el omitir la totalidad de los contratos en ejecución</w:t>
      </w:r>
      <w:r w:rsidR="00DF3D9A">
        <w:rPr>
          <w:rFonts w:ascii="Arial" w:eastAsiaTheme="minorEastAsia" w:hAnsi="Arial" w:cs="Arial"/>
          <w:lang w:val="es-MX" w:eastAsia="es-CO"/>
        </w:rPr>
        <w:t xml:space="preserve"> tienen como consecuencia el rechazo automático de la oferta,</w:t>
      </w:r>
      <w:r w:rsidR="00AA742D">
        <w:rPr>
          <w:rFonts w:ascii="Arial" w:eastAsiaTheme="minorEastAsia" w:hAnsi="Arial" w:cs="Arial"/>
          <w:lang w:val="es-MX" w:eastAsia="es-CO"/>
        </w:rPr>
        <w:t xml:space="preserve"> sin que proceda su subsanación,</w:t>
      </w:r>
      <w:r w:rsidR="00DF3D9A">
        <w:rPr>
          <w:rFonts w:ascii="Arial" w:eastAsiaTheme="minorEastAsia" w:hAnsi="Arial" w:cs="Arial"/>
          <w:lang w:val="es-MX" w:eastAsia="es-CO"/>
        </w:rPr>
        <w:t xml:space="preserve"> </w:t>
      </w:r>
      <w:r w:rsidR="00AA742D">
        <w:rPr>
          <w:rFonts w:ascii="Arial" w:eastAsiaTheme="minorEastAsia" w:hAnsi="Arial" w:cs="Arial"/>
          <w:lang w:val="es-MX" w:eastAsia="es-CO"/>
        </w:rPr>
        <w:t>en aplicación</w:t>
      </w:r>
      <w:r w:rsidR="00792945">
        <w:rPr>
          <w:rFonts w:ascii="Arial" w:eastAsiaTheme="minorEastAsia" w:hAnsi="Arial" w:cs="Arial"/>
          <w:lang w:val="es-MX" w:eastAsia="es-CO"/>
        </w:rPr>
        <w:t xml:space="preserve"> </w:t>
      </w:r>
      <w:r w:rsidR="00AA742D">
        <w:rPr>
          <w:rFonts w:ascii="Arial" w:eastAsiaTheme="minorEastAsia" w:hAnsi="Arial" w:cs="Arial"/>
          <w:lang w:val="es-MX" w:eastAsia="es-CO"/>
        </w:rPr>
        <w:t xml:space="preserve">de </w:t>
      </w:r>
      <w:r w:rsidR="00792945">
        <w:rPr>
          <w:rFonts w:ascii="Arial" w:eastAsiaTheme="minorEastAsia" w:hAnsi="Arial" w:cs="Arial"/>
          <w:lang w:val="es-MX" w:eastAsia="es-CO"/>
        </w:rPr>
        <w:t xml:space="preserve">la causal </w:t>
      </w:r>
      <w:r w:rsidR="00AA742D">
        <w:rPr>
          <w:rFonts w:ascii="Arial" w:eastAsiaTheme="minorEastAsia" w:hAnsi="Arial" w:cs="Arial"/>
          <w:lang w:val="es-MX" w:eastAsia="es-CO"/>
        </w:rPr>
        <w:t xml:space="preserve">de rechazo </w:t>
      </w:r>
      <w:r w:rsidR="00792945">
        <w:rPr>
          <w:rFonts w:ascii="Arial" w:eastAsiaTheme="minorEastAsia" w:hAnsi="Arial" w:cs="Arial"/>
          <w:lang w:val="es-MX" w:eastAsia="es-CO"/>
        </w:rPr>
        <w:t>del literal Z</w:t>
      </w:r>
      <w:r w:rsidR="00AA742D">
        <w:rPr>
          <w:rFonts w:ascii="Arial" w:eastAsiaTheme="minorEastAsia" w:hAnsi="Arial" w:cs="Arial"/>
          <w:lang w:val="es-MX" w:eastAsia="es-CO"/>
        </w:rPr>
        <w:t xml:space="preserve"> del numeral 1.15</w:t>
      </w:r>
      <w:r w:rsidR="00792945">
        <w:rPr>
          <w:rFonts w:ascii="Arial" w:eastAsiaTheme="minorEastAsia" w:hAnsi="Arial" w:cs="Arial"/>
          <w:lang w:val="es-MX" w:eastAsia="es-CO"/>
        </w:rPr>
        <w:t xml:space="preserve"> y lo señalado en el</w:t>
      </w:r>
      <w:r w:rsidR="00AA742D">
        <w:rPr>
          <w:rFonts w:ascii="Arial" w:eastAsiaTheme="minorEastAsia" w:hAnsi="Arial" w:cs="Arial"/>
          <w:lang w:val="es-MX" w:eastAsia="es-CO"/>
        </w:rPr>
        <w:t xml:space="preserve"> numeral 3.10 del</w:t>
      </w:r>
      <w:r w:rsidR="00792945">
        <w:rPr>
          <w:rFonts w:ascii="Arial" w:eastAsiaTheme="minorEastAsia" w:hAnsi="Arial" w:cs="Arial"/>
          <w:lang w:val="es-MX" w:eastAsia="es-CO"/>
        </w:rPr>
        <w:t xml:space="preserve"> </w:t>
      </w:r>
      <w:r w:rsidR="00AA742D">
        <w:rPr>
          <w:rFonts w:ascii="Arial" w:eastAsiaTheme="minorEastAsia" w:hAnsi="Arial" w:cs="Arial"/>
          <w:lang w:val="es-MX" w:eastAsia="es-CO"/>
        </w:rPr>
        <w:t>documento base.</w:t>
      </w:r>
      <w:r w:rsidR="004D2952">
        <w:rPr>
          <w:rFonts w:ascii="Arial" w:eastAsiaTheme="minorEastAsia" w:hAnsi="Arial" w:cs="Arial"/>
          <w:lang w:val="es-MX" w:eastAsia="es-CO"/>
        </w:rPr>
        <w:t xml:space="preserve"> </w:t>
      </w:r>
      <w:r w:rsidR="00AA742D" w:rsidRPr="004D2952">
        <w:rPr>
          <w:rFonts w:ascii="Arial" w:eastAsiaTheme="minorEastAsia" w:hAnsi="Arial" w:cs="Arial"/>
          <w:lang w:val="es-MX" w:eastAsia="es-CO"/>
        </w:rPr>
        <w:t xml:space="preserve"> </w:t>
      </w:r>
      <w:r w:rsidR="004D2952" w:rsidRPr="00F57F0F">
        <w:rPr>
          <w:rFonts w:ascii="Arial" w:eastAsia="Times New Roman" w:hAnsi="Arial" w:cs="Arial"/>
          <w:color w:val="000000"/>
          <w:lang w:val="es-MX"/>
        </w:rPr>
        <w:t>Esto comoquiera que</w:t>
      </w:r>
      <w:r w:rsidR="00046E97">
        <w:rPr>
          <w:rFonts w:ascii="Arial" w:eastAsia="Times New Roman" w:hAnsi="Arial" w:cs="Arial"/>
          <w:color w:val="000000"/>
          <w:lang w:val="es-MX"/>
        </w:rPr>
        <w:t xml:space="preserve"> este último numeral indica que</w:t>
      </w:r>
      <w:r w:rsidR="0051416A">
        <w:rPr>
          <w:rFonts w:ascii="Arial" w:hAnsi="Arial" w:cs="Arial"/>
        </w:rPr>
        <w:t xml:space="preserve"> </w:t>
      </w:r>
      <w:r w:rsidR="000910C9">
        <w:rPr>
          <w:rFonts w:ascii="Arial" w:hAnsi="Arial" w:cs="Arial"/>
        </w:rPr>
        <w:t>debe</w:t>
      </w:r>
      <w:r w:rsidR="008F3858">
        <w:rPr>
          <w:rFonts w:ascii="Arial" w:hAnsi="Arial" w:cs="Arial"/>
        </w:rPr>
        <w:t xml:space="preserve"> </w:t>
      </w:r>
      <w:r w:rsidR="008A3AFA">
        <w:rPr>
          <w:rFonts w:ascii="Arial" w:hAnsi="Arial" w:cs="Arial"/>
        </w:rPr>
        <w:t>rechaza</w:t>
      </w:r>
      <w:r w:rsidR="000910C9">
        <w:rPr>
          <w:rFonts w:ascii="Arial" w:hAnsi="Arial" w:cs="Arial"/>
        </w:rPr>
        <w:t>rse</w:t>
      </w:r>
      <w:r w:rsidR="008A3AFA">
        <w:rPr>
          <w:rFonts w:ascii="Arial" w:hAnsi="Arial" w:cs="Arial"/>
        </w:rPr>
        <w:t xml:space="preserve"> </w:t>
      </w:r>
      <w:r w:rsidR="0051416A">
        <w:rPr>
          <w:rFonts w:ascii="Arial" w:hAnsi="Arial" w:cs="Arial"/>
        </w:rPr>
        <w:t xml:space="preserve">la oferta </w:t>
      </w:r>
      <w:r w:rsidR="00022C4D">
        <w:rPr>
          <w:rFonts w:ascii="Arial" w:hAnsi="Arial" w:cs="Arial"/>
        </w:rPr>
        <w:t>cuando</w:t>
      </w:r>
      <w:r w:rsidR="00046E97">
        <w:rPr>
          <w:rFonts w:ascii="Arial" w:hAnsi="Arial" w:cs="Arial"/>
        </w:rPr>
        <w:t xml:space="preserve"> se evidencia que el proponente dejó de incluir, al cierre del proceso alguna información contractual que afecte su capacidad residual. </w:t>
      </w:r>
    </w:p>
    <w:p w14:paraId="039F283E" w14:textId="6C0DF586" w:rsidR="006F2035" w:rsidRDefault="00046E97" w:rsidP="00046E97">
      <w:pPr>
        <w:spacing w:after="120" w:line="276" w:lineRule="auto"/>
        <w:jc w:val="both"/>
        <w:rPr>
          <w:rFonts w:ascii="Arial" w:hAnsi="Arial" w:cs="Arial"/>
        </w:rPr>
      </w:pPr>
      <w:r>
        <w:rPr>
          <w:rFonts w:ascii="Arial" w:hAnsi="Arial" w:cs="Arial"/>
        </w:rPr>
        <w:tab/>
      </w:r>
      <w:r w:rsidR="00A857FC">
        <w:rPr>
          <w:rFonts w:ascii="Arial" w:hAnsi="Arial" w:cs="Arial"/>
        </w:rPr>
        <w:t>De otra parte</w:t>
      </w:r>
      <w:r w:rsidR="00E3311F">
        <w:rPr>
          <w:rFonts w:ascii="Arial" w:hAnsi="Arial" w:cs="Arial"/>
        </w:rPr>
        <w:t xml:space="preserve">, </w:t>
      </w:r>
      <w:r w:rsidR="00297D65">
        <w:rPr>
          <w:rFonts w:ascii="Arial" w:hAnsi="Arial" w:cs="Arial"/>
        </w:rPr>
        <w:t xml:space="preserve">puede que </w:t>
      </w:r>
      <w:r w:rsidR="00E3311F">
        <w:rPr>
          <w:rFonts w:ascii="Arial" w:hAnsi="Arial" w:cs="Arial"/>
        </w:rPr>
        <w:t xml:space="preserve">en los procesos no regidos por documentos tipo, </w:t>
      </w:r>
      <w:r w:rsidR="00065808">
        <w:rPr>
          <w:rFonts w:ascii="Arial" w:hAnsi="Arial" w:cs="Arial"/>
        </w:rPr>
        <w:t xml:space="preserve">así como en aquellos en las que no se contemplen previsiones </w:t>
      </w:r>
      <w:r w:rsidR="00297D65">
        <w:rPr>
          <w:rFonts w:ascii="Arial" w:hAnsi="Arial" w:cs="Arial"/>
        </w:rPr>
        <w:t xml:space="preserve">asimilables a las analizadas en el presente acápite, los eventos en los que un proponente omita informar </w:t>
      </w:r>
      <w:r w:rsidR="006466D8">
        <w:rPr>
          <w:rFonts w:ascii="Arial" w:hAnsi="Arial" w:cs="Arial"/>
        </w:rPr>
        <w:t xml:space="preserve">información relativa </w:t>
      </w:r>
      <w:r w:rsidR="006466D8">
        <w:rPr>
          <w:rFonts w:ascii="Arial" w:hAnsi="Arial" w:cs="Arial"/>
        </w:rPr>
        <w:lastRenderedPageBreak/>
        <w:t xml:space="preserve">al saldo de contratos en ejecución </w:t>
      </w:r>
      <w:r w:rsidR="006F2035">
        <w:rPr>
          <w:rFonts w:ascii="Arial" w:hAnsi="Arial" w:cs="Arial"/>
        </w:rPr>
        <w:t>deban</w:t>
      </w:r>
      <w:r w:rsidR="00FB4EF2">
        <w:rPr>
          <w:rFonts w:ascii="Arial" w:hAnsi="Arial" w:cs="Arial"/>
        </w:rPr>
        <w:t xml:space="preserve"> ser gestionado de una manera distinta. Esto comoquiera</w:t>
      </w:r>
      <w:r w:rsidR="006F2035">
        <w:rPr>
          <w:rFonts w:ascii="Arial" w:hAnsi="Arial" w:cs="Arial"/>
        </w:rPr>
        <w:t xml:space="preserve"> que, </w:t>
      </w:r>
      <w:r w:rsidR="0031054B">
        <w:rPr>
          <w:rFonts w:ascii="Arial" w:hAnsi="Arial" w:cs="Arial"/>
        </w:rPr>
        <w:t xml:space="preserve">en ejercicio de la </w:t>
      </w:r>
      <w:r w:rsidR="006F2035">
        <w:rPr>
          <w:rFonts w:ascii="Arial" w:hAnsi="Arial" w:cs="Arial"/>
        </w:rPr>
        <w:t xml:space="preserve">discrecionalidad que les </w:t>
      </w:r>
      <w:r w:rsidR="0031054B">
        <w:rPr>
          <w:rFonts w:ascii="Arial" w:hAnsi="Arial" w:cs="Arial"/>
        </w:rPr>
        <w:t>compete a las entidades estatales para configurar el pliego de condiciones en estos procesos</w:t>
      </w:r>
      <w:r w:rsidR="00413E7C">
        <w:rPr>
          <w:rFonts w:ascii="Arial" w:hAnsi="Arial" w:cs="Arial"/>
        </w:rPr>
        <w:t xml:space="preserve">, es posible que no se establezca el rechazo de la </w:t>
      </w:r>
      <w:r w:rsidR="005227BE">
        <w:rPr>
          <w:rFonts w:ascii="Arial" w:hAnsi="Arial" w:cs="Arial"/>
        </w:rPr>
        <w:t xml:space="preserve">oferta como la consecuencia </w:t>
      </w:r>
      <w:r w:rsidR="002C491C">
        <w:rPr>
          <w:rFonts w:ascii="Arial" w:hAnsi="Arial" w:cs="Arial"/>
        </w:rPr>
        <w:t xml:space="preserve">inmediatamente </w:t>
      </w:r>
      <w:r w:rsidR="005227BE">
        <w:rPr>
          <w:rFonts w:ascii="Arial" w:hAnsi="Arial" w:cs="Arial"/>
        </w:rPr>
        <w:t>procedente ante dicho tipo de omisión</w:t>
      </w:r>
      <w:r w:rsidR="002C491C">
        <w:rPr>
          <w:rFonts w:ascii="Arial" w:hAnsi="Arial" w:cs="Arial"/>
        </w:rPr>
        <w:t xml:space="preserve">, estableciendo, por ejemplo, la necesidad de solicitar la subsanación </w:t>
      </w:r>
      <w:r w:rsidR="00A64443">
        <w:rPr>
          <w:rFonts w:ascii="Arial" w:hAnsi="Arial" w:cs="Arial"/>
        </w:rPr>
        <w:t xml:space="preserve">antes de proceder al rechazo. </w:t>
      </w:r>
    </w:p>
    <w:p w14:paraId="065B8505" w14:textId="10137B8E" w:rsidR="00A64443" w:rsidRDefault="00A64443" w:rsidP="00F57F0F">
      <w:pPr>
        <w:spacing w:after="0" w:line="276" w:lineRule="auto"/>
        <w:jc w:val="both"/>
        <w:rPr>
          <w:rFonts w:ascii="Arial" w:hAnsi="Arial" w:cs="Arial"/>
        </w:rPr>
      </w:pPr>
      <w:r>
        <w:rPr>
          <w:rFonts w:ascii="Arial" w:hAnsi="Arial" w:cs="Arial"/>
        </w:rPr>
        <w:tab/>
        <w:t xml:space="preserve">En todo caso, </w:t>
      </w:r>
      <w:r w:rsidR="00536646">
        <w:rPr>
          <w:rFonts w:ascii="Arial" w:hAnsi="Arial" w:cs="Arial"/>
        </w:rPr>
        <w:t xml:space="preserve">a modo de conclusión, debe señalarse que </w:t>
      </w:r>
      <w:r w:rsidR="00C54473">
        <w:rPr>
          <w:rFonts w:ascii="Arial" w:hAnsi="Arial" w:cs="Arial"/>
        </w:rPr>
        <w:t>son las entidades estatales a quienes corresponde determinar el proceder</w:t>
      </w:r>
      <w:r w:rsidR="001D726A">
        <w:rPr>
          <w:rFonts w:ascii="Arial" w:hAnsi="Arial" w:cs="Arial"/>
        </w:rPr>
        <w:t xml:space="preserve"> </w:t>
      </w:r>
      <w:r w:rsidR="00C54473">
        <w:rPr>
          <w:rFonts w:ascii="Arial" w:hAnsi="Arial" w:cs="Arial"/>
        </w:rPr>
        <w:t xml:space="preserve">ante eventos en los que </w:t>
      </w:r>
      <w:r w:rsidR="00CB18C0">
        <w:rPr>
          <w:rFonts w:ascii="Arial" w:hAnsi="Arial" w:cs="Arial"/>
        </w:rPr>
        <w:t>el proponente omita informa</w:t>
      </w:r>
      <w:r w:rsidR="001D726A">
        <w:rPr>
          <w:rFonts w:ascii="Arial" w:hAnsi="Arial" w:cs="Arial"/>
        </w:rPr>
        <w:t xml:space="preserve">ción </w:t>
      </w:r>
      <w:r w:rsidR="00D92E0A">
        <w:rPr>
          <w:rFonts w:ascii="Arial" w:hAnsi="Arial" w:cs="Arial"/>
        </w:rPr>
        <w:t>relacionada con la acreditación de su capacidad residual</w:t>
      </w:r>
      <w:r w:rsidR="00745C0E">
        <w:rPr>
          <w:rFonts w:ascii="Arial" w:hAnsi="Arial" w:cs="Arial"/>
        </w:rPr>
        <w:t xml:space="preserve">, como, por ejemplo, no informar uno de los contratos </w:t>
      </w:r>
      <w:r w:rsidR="003745BF">
        <w:rPr>
          <w:rFonts w:ascii="Arial" w:hAnsi="Arial" w:cs="Arial"/>
        </w:rPr>
        <w:t xml:space="preserve">que debe valorarse dentro del </w:t>
      </w:r>
      <w:r w:rsidR="00745C0E">
        <w:rPr>
          <w:rFonts w:ascii="Arial" w:hAnsi="Arial" w:cs="Arial"/>
        </w:rPr>
        <w:t xml:space="preserve">saldo de contratos en ejecución. </w:t>
      </w:r>
      <w:r w:rsidR="003745BF">
        <w:rPr>
          <w:rFonts w:ascii="Arial" w:hAnsi="Arial" w:cs="Arial"/>
        </w:rPr>
        <w:t>Tratándose</w:t>
      </w:r>
      <w:r w:rsidR="00745C0E">
        <w:rPr>
          <w:rFonts w:ascii="Arial" w:hAnsi="Arial" w:cs="Arial"/>
        </w:rPr>
        <w:t xml:space="preserve"> </w:t>
      </w:r>
      <w:r w:rsidR="003745BF">
        <w:rPr>
          <w:rFonts w:ascii="Arial" w:hAnsi="Arial" w:cs="Arial"/>
        </w:rPr>
        <w:t>de procesos adelantados con documentos tipo de infraestructura de transporte</w:t>
      </w:r>
      <w:r w:rsidR="00F907AA">
        <w:rPr>
          <w:rFonts w:ascii="Arial" w:hAnsi="Arial" w:cs="Arial"/>
        </w:rPr>
        <w:t>, dichos eventos deben analizarse a la luz de lo previsto en l</w:t>
      </w:r>
      <w:r w:rsidR="00C232B7">
        <w:rPr>
          <w:rFonts w:ascii="Arial" w:hAnsi="Arial" w:cs="Arial"/>
        </w:rPr>
        <w:t>os</w:t>
      </w:r>
      <w:r w:rsidR="00F907AA">
        <w:rPr>
          <w:rFonts w:ascii="Arial" w:hAnsi="Arial" w:cs="Arial"/>
        </w:rPr>
        <w:t xml:space="preserve"> numeral</w:t>
      </w:r>
      <w:r w:rsidR="00C232B7">
        <w:rPr>
          <w:rFonts w:ascii="Arial" w:hAnsi="Arial" w:cs="Arial"/>
        </w:rPr>
        <w:t>es</w:t>
      </w:r>
      <w:r w:rsidR="00F907AA">
        <w:rPr>
          <w:rFonts w:ascii="Arial" w:hAnsi="Arial" w:cs="Arial"/>
        </w:rPr>
        <w:t xml:space="preserve"> 1.15, literal Z </w:t>
      </w:r>
      <w:r w:rsidR="00C232B7">
        <w:rPr>
          <w:rFonts w:ascii="Arial" w:hAnsi="Arial" w:cs="Arial"/>
        </w:rPr>
        <w:t xml:space="preserve">y 3.10 </w:t>
      </w:r>
      <w:r w:rsidR="00F907AA">
        <w:rPr>
          <w:rFonts w:ascii="Arial" w:hAnsi="Arial" w:cs="Arial"/>
        </w:rPr>
        <w:t>–versión 3–</w:t>
      </w:r>
      <w:r w:rsidR="00C232B7">
        <w:rPr>
          <w:rFonts w:ascii="Arial" w:hAnsi="Arial" w:cs="Arial"/>
        </w:rPr>
        <w:t xml:space="preserve">, en los que </w:t>
      </w:r>
      <w:r w:rsidR="0003456A">
        <w:rPr>
          <w:rFonts w:ascii="Arial" w:hAnsi="Arial" w:cs="Arial"/>
        </w:rPr>
        <w:t xml:space="preserve">se establece que ante situaciones como la señalada procede el rechazo de la oferta. En los procesos </w:t>
      </w:r>
      <w:r w:rsidR="00264524">
        <w:rPr>
          <w:rFonts w:ascii="Arial" w:hAnsi="Arial" w:cs="Arial"/>
        </w:rPr>
        <w:t>no regidos por documentos tipo en los que no se contemplen reglas asimilables a la</w:t>
      </w:r>
      <w:r w:rsidR="004B57F8">
        <w:rPr>
          <w:rFonts w:ascii="Arial" w:hAnsi="Arial" w:cs="Arial"/>
        </w:rPr>
        <w:t>s incluidas en los pliegos tipo</w:t>
      </w:r>
      <w:r w:rsidR="00EF551E">
        <w:rPr>
          <w:rFonts w:ascii="Arial" w:hAnsi="Arial" w:cs="Arial"/>
        </w:rPr>
        <w:t>, estos eventos tendrán que ser estudiados de acuerdo con las causales de rechazo de la oferta que</w:t>
      </w:r>
      <w:r w:rsidR="00714A71">
        <w:rPr>
          <w:rFonts w:ascii="Arial" w:hAnsi="Arial" w:cs="Arial"/>
        </w:rPr>
        <w:t>,</w:t>
      </w:r>
      <w:r w:rsidR="00EF551E">
        <w:rPr>
          <w:rFonts w:ascii="Arial" w:hAnsi="Arial" w:cs="Arial"/>
        </w:rPr>
        <w:t xml:space="preserve"> razonada y justificadamente</w:t>
      </w:r>
      <w:r w:rsidR="00714A71">
        <w:rPr>
          <w:rFonts w:ascii="Arial" w:hAnsi="Arial" w:cs="Arial"/>
        </w:rPr>
        <w:t>,</w:t>
      </w:r>
      <w:r w:rsidR="00EF551E">
        <w:rPr>
          <w:rFonts w:ascii="Arial" w:hAnsi="Arial" w:cs="Arial"/>
        </w:rPr>
        <w:t xml:space="preserve"> haya incluido la entidad estatal en el pliego de condiciones</w:t>
      </w:r>
      <w:r w:rsidR="001C0A7C">
        <w:rPr>
          <w:rFonts w:ascii="Arial" w:hAnsi="Arial" w:cs="Arial"/>
        </w:rPr>
        <w:t>, sin perjuicio de la aplicación de lo</w:t>
      </w:r>
      <w:r w:rsidR="00A857FC">
        <w:rPr>
          <w:rFonts w:ascii="Arial" w:hAnsi="Arial" w:cs="Arial"/>
        </w:rPr>
        <w:t xml:space="preserve"> dispuesto en el</w:t>
      </w:r>
      <w:r w:rsidR="00A857FC" w:rsidRPr="00A857FC">
        <w:rPr>
          <w:rFonts w:ascii="Arial" w:hAnsi="Arial" w:cs="Arial"/>
        </w:rPr>
        <w:t xml:space="preserve"> parágrafo 1 del artículo 5 de la Ley 1150 de 2007, modificada por la Ley 1882 de 2018.</w:t>
      </w:r>
      <w:r w:rsidR="001C0A7C">
        <w:rPr>
          <w:rFonts w:ascii="Arial" w:hAnsi="Arial" w:cs="Arial"/>
        </w:rPr>
        <w:t xml:space="preserve"> </w:t>
      </w:r>
    </w:p>
    <w:p w14:paraId="2C0B0C98" w14:textId="77777777" w:rsidR="004D3AE0" w:rsidRPr="004D3AE0" w:rsidRDefault="004D3AE0" w:rsidP="00CB4EDA">
      <w:pPr>
        <w:spacing w:after="0" w:line="276" w:lineRule="auto"/>
        <w:jc w:val="both"/>
        <w:rPr>
          <w:rFonts w:ascii="Arial" w:hAnsi="Arial" w:cs="Arial"/>
        </w:rPr>
      </w:pPr>
    </w:p>
    <w:p w14:paraId="3EEEDF63" w14:textId="77777777" w:rsidR="004D3AE0" w:rsidRPr="004D3AE0" w:rsidRDefault="004D3AE0" w:rsidP="004D3AE0">
      <w:pPr>
        <w:numPr>
          <w:ilvl w:val="0"/>
          <w:numId w:val="3"/>
        </w:numPr>
        <w:tabs>
          <w:tab w:val="left" w:pos="284"/>
        </w:tabs>
        <w:spacing w:after="0" w:line="276" w:lineRule="auto"/>
        <w:contextualSpacing/>
        <w:jc w:val="both"/>
        <w:rPr>
          <w:rFonts w:ascii="Arial" w:eastAsia="Calibri" w:hAnsi="Arial" w:cs="Arial"/>
          <w:lang w:val="es-MX"/>
        </w:rPr>
      </w:pPr>
      <w:r w:rsidRPr="004D3AE0">
        <w:rPr>
          <w:rFonts w:ascii="Arial" w:eastAsia="Calibri" w:hAnsi="Arial" w:cs="Arial"/>
          <w:b/>
          <w:lang w:val="es-MX"/>
        </w:rPr>
        <w:t>Respuestas</w:t>
      </w:r>
    </w:p>
    <w:p w14:paraId="6CFCAD55" w14:textId="77777777" w:rsidR="004D3AE0" w:rsidRPr="004D3AE0" w:rsidRDefault="004D3AE0" w:rsidP="004D3AE0">
      <w:pPr>
        <w:spacing w:after="0" w:line="276" w:lineRule="auto"/>
        <w:ind w:right="709"/>
        <w:jc w:val="both"/>
        <w:rPr>
          <w:rFonts w:ascii="Arial" w:eastAsia="Calibri" w:hAnsi="Arial" w:cs="Arial"/>
          <w:iCs/>
          <w:lang w:val="es-MX"/>
        </w:rPr>
      </w:pPr>
    </w:p>
    <w:p w14:paraId="349283F3" w14:textId="6F508C2A" w:rsidR="004D3AE0" w:rsidRPr="004D3AE0" w:rsidRDefault="004D3AE0" w:rsidP="004D3AE0">
      <w:pPr>
        <w:tabs>
          <w:tab w:val="left" w:pos="426"/>
        </w:tabs>
        <w:spacing w:after="0" w:line="240" w:lineRule="auto"/>
        <w:ind w:left="709" w:right="709"/>
        <w:jc w:val="both"/>
        <w:rPr>
          <w:rFonts w:ascii="Arial" w:eastAsia="Calibri" w:hAnsi="Arial" w:cs="Arial"/>
          <w:sz w:val="21"/>
          <w:szCs w:val="21"/>
          <w:lang w:val="es-MX"/>
        </w:rPr>
      </w:pPr>
      <w:r w:rsidRPr="004D3AE0">
        <w:rPr>
          <w:rFonts w:ascii="Arial" w:hAnsi="Arial" w:cs="Arial"/>
          <w:sz w:val="21"/>
          <w:szCs w:val="21"/>
          <w:lang w:val="es-MX"/>
        </w:rPr>
        <w:t>[…</w:t>
      </w:r>
      <w:proofErr w:type="gramStart"/>
      <w:r w:rsidRPr="004D3AE0">
        <w:rPr>
          <w:rFonts w:ascii="Arial" w:hAnsi="Arial" w:cs="Arial"/>
          <w:sz w:val="21"/>
          <w:szCs w:val="21"/>
          <w:lang w:val="es-MX"/>
        </w:rPr>
        <w:t>]</w:t>
      </w:r>
      <w:r w:rsidR="008B0FBD" w:rsidRPr="008B0FBD">
        <w:rPr>
          <w:rFonts w:ascii="Arial" w:hAnsi="Arial" w:cs="Arial"/>
          <w:sz w:val="21"/>
          <w:szCs w:val="21"/>
          <w:lang w:val="es-MX"/>
        </w:rPr>
        <w:t>[</w:t>
      </w:r>
      <w:proofErr w:type="gramEnd"/>
      <w:r w:rsidR="008B0FBD" w:rsidRPr="008B0FBD">
        <w:rPr>
          <w:rFonts w:ascii="Arial" w:hAnsi="Arial" w:cs="Arial"/>
          <w:sz w:val="21"/>
          <w:szCs w:val="21"/>
          <w:lang w:val="es-MX"/>
        </w:rPr>
        <w:t xml:space="preserve">…]«Debe un proponente incluir dentro de los contratos en ejecución para el cálculo de la capacidad residual los contratos que actualmente tiene en CONCESIÓN (concesión alumbrado público). </w:t>
      </w:r>
      <w:proofErr w:type="gramStart"/>
      <w:r w:rsidR="008B0FBD" w:rsidRPr="008B0FBD">
        <w:rPr>
          <w:rFonts w:ascii="Arial" w:hAnsi="Arial" w:cs="Arial"/>
          <w:sz w:val="21"/>
          <w:szCs w:val="21"/>
          <w:lang w:val="es-MX"/>
        </w:rPr>
        <w:t>Si presentó su oferta con el formato de contratos de ejecución sin incluir estos contratos de concesión, es causal de rechazo de la oferta?</w:t>
      </w:r>
      <w:proofErr w:type="gramEnd"/>
      <w:r w:rsidR="008B0FBD" w:rsidRPr="008B0FBD">
        <w:rPr>
          <w:rFonts w:ascii="Arial" w:hAnsi="Arial" w:cs="Arial"/>
          <w:sz w:val="21"/>
          <w:szCs w:val="21"/>
          <w:lang w:val="es-MX"/>
        </w:rPr>
        <w:t xml:space="preserve"> </w:t>
      </w:r>
      <w:proofErr w:type="gramStart"/>
      <w:r w:rsidR="008B0FBD" w:rsidRPr="008B0FBD">
        <w:rPr>
          <w:rFonts w:ascii="Arial" w:hAnsi="Arial" w:cs="Arial"/>
          <w:sz w:val="21"/>
          <w:szCs w:val="21"/>
          <w:lang w:val="es-MX"/>
        </w:rPr>
        <w:t>Puesto que la información consignada es errónea o insuficiente?</w:t>
      </w:r>
      <w:proofErr w:type="gramEnd"/>
      <w:r w:rsidR="008B0FBD" w:rsidRPr="008B0FBD">
        <w:rPr>
          <w:rFonts w:ascii="Arial" w:hAnsi="Arial" w:cs="Arial"/>
          <w:sz w:val="21"/>
          <w:szCs w:val="21"/>
          <w:lang w:val="es-MX"/>
        </w:rPr>
        <w:t>»</w:t>
      </w:r>
    </w:p>
    <w:p w14:paraId="21E0001B" w14:textId="1176989C" w:rsidR="00B70EE4" w:rsidRPr="004D3AE0" w:rsidRDefault="00B70EE4" w:rsidP="00F57F0F">
      <w:pPr>
        <w:spacing w:after="0" w:line="240" w:lineRule="auto"/>
        <w:ind w:right="709"/>
        <w:jc w:val="both"/>
        <w:rPr>
          <w:rFonts w:ascii="Arial" w:eastAsia="Calibri" w:hAnsi="Arial" w:cs="Arial"/>
          <w:sz w:val="21"/>
          <w:szCs w:val="21"/>
          <w:lang w:val="es-MX"/>
        </w:rPr>
      </w:pPr>
    </w:p>
    <w:p w14:paraId="0E721D07" w14:textId="0C3BBDB3" w:rsidR="00F74085" w:rsidRDefault="00A02C29" w:rsidP="00F74085">
      <w:pPr>
        <w:tabs>
          <w:tab w:val="left" w:pos="426"/>
        </w:tabs>
        <w:spacing w:after="120" w:line="276" w:lineRule="auto"/>
        <w:jc w:val="both"/>
        <w:rPr>
          <w:rFonts w:ascii="Arial" w:eastAsia="Calibri" w:hAnsi="Arial" w:cs="Arial"/>
          <w:color w:val="000000" w:themeColor="text1"/>
        </w:rPr>
      </w:pPr>
      <w:r>
        <w:rPr>
          <w:rFonts w:ascii="Arial" w:eastAsia="Calibri" w:hAnsi="Arial" w:cs="Arial"/>
          <w:color w:val="000000" w:themeColor="text1"/>
        </w:rPr>
        <w:t>Conforme a lo expuesto, e</w:t>
      </w:r>
      <w:r w:rsidR="008B0FBD">
        <w:rPr>
          <w:rFonts w:ascii="Arial" w:eastAsia="Calibri" w:hAnsi="Arial" w:cs="Arial"/>
          <w:color w:val="000000" w:themeColor="text1"/>
        </w:rPr>
        <w:t xml:space="preserve">l numeral 1 del artículo 2.2.1.1.1.6.4. del Decreto 1082 de 2015 estableció que el interesado en celebrar un contrato de obra pública con una entidad estatal deberá acreditar </w:t>
      </w:r>
      <w:r w:rsidR="008B0FBD" w:rsidRPr="00F5171A">
        <w:rPr>
          <w:rFonts w:ascii="Arial" w:eastAsia="Calibri" w:hAnsi="Arial" w:cs="Arial"/>
          <w:color w:val="000000" w:themeColor="text1"/>
        </w:rPr>
        <w:t>«</w:t>
      </w:r>
      <w:r w:rsidR="008B0FBD">
        <w:rPr>
          <w:rFonts w:ascii="Arial" w:eastAsia="Calibri" w:hAnsi="Arial" w:cs="Arial"/>
          <w:color w:val="000000" w:themeColor="text1"/>
        </w:rPr>
        <w:t>los contratos de obra civiles en ejecución suscritos con entidades estatales y con entidades privadas […] incluyendo contratos de concesión y los contratos de obra suscritos con un concesionario</w:t>
      </w:r>
      <w:r w:rsidR="008B0FBD" w:rsidRPr="00F5171A">
        <w:rPr>
          <w:rFonts w:ascii="Arial" w:eastAsia="Calibri" w:hAnsi="Arial" w:cs="Arial"/>
          <w:color w:val="000000" w:themeColor="text1"/>
        </w:rPr>
        <w:t>»</w:t>
      </w:r>
      <w:r w:rsidR="008B0FBD">
        <w:rPr>
          <w:rFonts w:ascii="Arial" w:eastAsia="Calibri" w:hAnsi="Arial" w:cs="Arial"/>
          <w:color w:val="000000" w:themeColor="text1"/>
        </w:rPr>
        <w:t xml:space="preserve">. </w:t>
      </w:r>
      <w:r w:rsidR="00F74085">
        <w:rPr>
          <w:rFonts w:ascii="Arial" w:eastAsia="Calibri" w:hAnsi="Arial" w:cs="Arial"/>
          <w:color w:val="000000" w:themeColor="text1"/>
        </w:rPr>
        <w:t>Según</w:t>
      </w:r>
      <w:r w:rsidR="008B0FBD">
        <w:rPr>
          <w:rFonts w:ascii="Arial" w:eastAsia="Calibri" w:hAnsi="Arial" w:cs="Arial"/>
          <w:color w:val="000000" w:themeColor="text1"/>
        </w:rPr>
        <w:t xml:space="preserve"> </w:t>
      </w:r>
      <w:r w:rsidR="00F74085">
        <w:rPr>
          <w:rFonts w:ascii="Arial" w:eastAsia="Calibri" w:hAnsi="Arial" w:cs="Arial"/>
          <w:color w:val="000000" w:themeColor="text1"/>
        </w:rPr>
        <w:t xml:space="preserve">dicha </w:t>
      </w:r>
      <w:r w:rsidR="008B0FBD">
        <w:rPr>
          <w:rFonts w:ascii="Arial" w:eastAsia="Calibri" w:hAnsi="Arial" w:cs="Arial"/>
          <w:color w:val="000000" w:themeColor="text1"/>
        </w:rPr>
        <w:t xml:space="preserve">norma, la capacidad residual de un oferente se verifica, entre otros factores, a partir de los contratos de obras civiles en ejecución, incluidos contratos de concesión. </w:t>
      </w:r>
    </w:p>
    <w:p w14:paraId="16BEE799" w14:textId="5BCEF55B" w:rsidR="008B0FBD" w:rsidRDefault="00F74085" w:rsidP="00F57F0F">
      <w:pPr>
        <w:tabs>
          <w:tab w:val="left" w:pos="426"/>
        </w:tabs>
        <w:spacing w:after="120" w:line="276" w:lineRule="auto"/>
        <w:jc w:val="both"/>
        <w:rPr>
          <w:rFonts w:ascii="Arial" w:hAnsi="Arial" w:cs="Arial"/>
          <w:sz w:val="21"/>
          <w:szCs w:val="21"/>
          <w:lang w:val="es-MX"/>
        </w:rPr>
      </w:pPr>
      <w:r>
        <w:rPr>
          <w:rFonts w:ascii="Arial" w:eastAsia="Calibri" w:hAnsi="Arial" w:cs="Arial"/>
          <w:color w:val="000000" w:themeColor="text1"/>
        </w:rPr>
        <w:tab/>
      </w:r>
      <w:r>
        <w:rPr>
          <w:rFonts w:ascii="Arial" w:eastAsia="Calibri" w:hAnsi="Arial" w:cs="Arial"/>
          <w:color w:val="000000" w:themeColor="text1"/>
        </w:rPr>
        <w:tab/>
        <w:t>Lo anterior comoquiera</w:t>
      </w:r>
      <w:r w:rsidR="008B0FBD">
        <w:rPr>
          <w:rFonts w:ascii="Arial" w:eastAsia="Calibri" w:hAnsi="Arial" w:cs="Arial"/>
          <w:color w:val="000000" w:themeColor="text1"/>
        </w:rPr>
        <w:t xml:space="preserve"> que</w:t>
      </w:r>
      <w:r>
        <w:rPr>
          <w:rFonts w:ascii="Arial" w:eastAsia="Calibri" w:hAnsi="Arial" w:cs="Arial"/>
          <w:color w:val="000000" w:themeColor="text1"/>
        </w:rPr>
        <w:t>,</w:t>
      </w:r>
      <w:r w:rsidR="008B0FBD">
        <w:rPr>
          <w:rFonts w:ascii="Arial" w:eastAsia="Calibri" w:hAnsi="Arial" w:cs="Arial"/>
          <w:color w:val="000000" w:themeColor="text1"/>
        </w:rPr>
        <w:t xml:space="preserve"> la </w:t>
      </w:r>
      <w:r w:rsidR="008B0FBD">
        <w:rPr>
          <w:rFonts w:ascii="Arial" w:eastAsia="Calibri" w:hAnsi="Arial" w:cs="Arial"/>
          <w:i/>
          <w:iCs/>
          <w:color w:val="000000" w:themeColor="text1"/>
        </w:rPr>
        <w:t xml:space="preserve">Guía para Determinar y Verificar la Capacidad Residual del Proponente en los Procesos de Contratación de Obra Pública, </w:t>
      </w:r>
      <w:r>
        <w:rPr>
          <w:rFonts w:ascii="Arial" w:eastAsia="Calibri" w:hAnsi="Arial" w:cs="Arial"/>
          <w:color w:val="000000" w:themeColor="text1"/>
        </w:rPr>
        <w:t>expedida por esta Agencia, en la que se establece la metodología para el cálculo de la capacidad residual</w:t>
      </w:r>
      <w:r w:rsidR="008B0FBD">
        <w:rPr>
          <w:rFonts w:ascii="Arial" w:eastAsia="Calibri" w:hAnsi="Arial" w:cs="Arial"/>
          <w:color w:val="000000" w:themeColor="text1"/>
        </w:rPr>
        <w:t xml:space="preserve">, </w:t>
      </w:r>
      <w:r w:rsidR="00BC48E9">
        <w:rPr>
          <w:rFonts w:ascii="Arial" w:eastAsia="Calibri" w:hAnsi="Arial" w:cs="Arial"/>
          <w:color w:val="000000" w:themeColor="text1"/>
        </w:rPr>
        <w:t xml:space="preserve">define </w:t>
      </w:r>
      <w:r w:rsidR="008B0FBD" w:rsidRPr="00F5171A">
        <w:rPr>
          <w:rFonts w:ascii="Arial" w:eastAsia="Calibri" w:hAnsi="Arial" w:cs="Arial"/>
          <w:color w:val="000000" w:themeColor="text1"/>
        </w:rPr>
        <w:t>«</w:t>
      </w:r>
      <w:r w:rsidR="00405429">
        <w:rPr>
          <w:rFonts w:ascii="Arial" w:eastAsia="Calibri" w:hAnsi="Arial" w:cs="Arial"/>
          <w:color w:val="000000" w:themeColor="text1"/>
        </w:rPr>
        <w:t>C</w:t>
      </w:r>
      <w:r w:rsidR="008B0FBD">
        <w:rPr>
          <w:rFonts w:ascii="Arial" w:eastAsia="Calibri" w:hAnsi="Arial" w:cs="Arial"/>
          <w:color w:val="000000" w:themeColor="text1"/>
        </w:rPr>
        <w:t>ontratos en ejecución</w:t>
      </w:r>
      <w:r w:rsidR="008B0FBD" w:rsidRPr="00F5171A">
        <w:rPr>
          <w:rFonts w:ascii="Arial" w:eastAsia="Calibri" w:hAnsi="Arial" w:cs="Arial"/>
          <w:color w:val="000000" w:themeColor="text1"/>
        </w:rPr>
        <w:t>»</w:t>
      </w:r>
      <w:r w:rsidR="008B0FBD">
        <w:rPr>
          <w:rFonts w:ascii="Arial" w:eastAsia="Calibri" w:hAnsi="Arial" w:cs="Arial"/>
          <w:color w:val="000000" w:themeColor="text1"/>
        </w:rPr>
        <w:t xml:space="preserve">, </w:t>
      </w:r>
      <w:r w:rsidR="00BC48E9">
        <w:rPr>
          <w:rFonts w:ascii="Arial" w:eastAsia="Calibri" w:hAnsi="Arial" w:cs="Arial"/>
          <w:color w:val="000000" w:themeColor="text1"/>
        </w:rPr>
        <w:t>como los que</w:t>
      </w:r>
      <w:r w:rsidR="008B0FBD">
        <w:rPr>
          <w:rFonts w:ascii="Arial" w:eastAsia="Calibri" w:hAnsi="Arial" w:cs="Arial"/>
          <w:color w:val="000000" w:themeColor="text1"/>
        </w:rPr>
        <w:t xml:space="preserve">: </w:t>
      </w:r>
      <w:r w:rsidR="00405429" w:rsidRPr="00F57F0F">
        <w:rPr>
          <w:rFonts w:ascii="Arial" w:hAnsi="Arial" w:cs="Arial"/>
          <w:i/>
          <w:iCs/>
        </w:rPr>
        <w:t>«</w:t>
      </w:r>
      <w:r w:rsidR="00BC48E9">
        <w:rPr>
          <w:rFonts w:ascii="Arial" w:hAnsi="Arial" w:cs="Arial"/>
          <w:i/>
          <w:iCs/>
        </w:rPr>
        <w:t>[…]</w:t>
      </w:r>
      <w:r w:rsidR="008B0FBD" w:rsidRPr="00F57F0F">
        <w:rPr>
          <w:rFonts w:ascii="Arial" w:hAnsi="Arial" w:cs="Arial"/>
          <w:i/>
          <w:iCs/>
        </w:rPr>
        <w:t xml:space="preserve"> a la fecha de presentación </w:t>
      </w:r>
      <w:r w:rsidR="008B0FBD" w:rsidRPr="00F57F0F">
        <w:rPr>
          <w:rFonts w:ascii="Arial" w:hAnsi="Arial" w:cs="Arial"/>
          <w:i/>
          <w:iCs/>
        </w:rPr>
        <w:lastRenderedPageBreak/>
        <w:t>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r w:rsidR="00405429" w:rsidRPr="00F57F0F">
        <w:rPr>
          <w:rFonts w:ascii="Arial" w:hAnsi="Arial" w:cs="Arial"/>
          <w:i/>
          <w:iCs/>
        </w:rPr>
        <w:t>»</w:t>
      </w:r>
      <w:r w:rsidR="008B0FBD" w:rsidRPr="004C6C7C">
        <w:rPr>
          <w:rFonts w:ascii="Arial" w:hAnsi="Arial" w:cs="Arial"/>
          <w:sz w:val="21"/>
          <w:szCs w:val="21"/>
        </w:rPr>
        <w:t>.</w:t>
      </w:r>
    </w:p>
    <w:p w14:paraId="04113D9B" w14:textId="37BE81CD" w:rsidR="00561FFE" w:rsidRDefault="006B7134" w:rsidP="00F57F0F">
      <w:pPr>
        <w:spacing w:after="0" w:line="276" w:lineRule="auto"/>
        <w:ind w:firstLine="708"/>
        <w:jc w:val="both"/>
        <w:rPr>
          <w:rFonts w:ascii="Arial" w:eastAsia="Calibri" w:hAnsi="Arial" w:cs="Arial"/>
          <w:color w:val="000000" w:themeColor="text1"/>
          <w:lang w:val="es-ES_tradnl"/>
        </w:rPr>
      </w:pPr>
      <w:r>
        <w:rPr>
          <w:rFonts w:ascii="Arial" w:hAnsi="Arial" w:cs="Arial"/>
          <w:szCs w:val="20"/>
          <w:lang w:val="es-MX"/>
        </w:rPr>
        <w:t>Por otro lado, e</w:t>
      </w:r>
      <w:r w:rsidR="008B0FBD">
        <w:rPr>
          <w:rFonts w:ascii="Arial" w:hAnsi="Arial" w:cs="Arial"/>
          <w:szCs w:val="20"/>
          <w:lang w:val="es-MX"/>
        </w:rPr>
        <w:t xml:space="preserve">n relación con la consecuencia </w:t>
      </w:r>
      <w:r w:rsidR="00CB4EDA">
        <w:rPr>
          <w:rFonts w:ascii="Arial" w:hAnsi="Arial" w:cs="Arial"/>
          <w:szCs w:val="20"/>
          <w:lang w:val="es-MX"/>
        </w:rPr>
        <w:t>de suministrar información errónea o insuficiente</w:t>
      </w:r>
      <w:r>
        <w:rPr>
          <w:rFonts w:ascii="Arial" w:hAnsi="Arial" w:cs="Arial"/>
          <w:szCs w:val="20"/>
          <w:lang w:val="es-MX"/>
        </w:rPr>
        <w:t>, relacionada con los contratos en ejecución,</w:t>
      </w:r>
      <w:r w:rsidR="00CB4EDA">
        <w:rPr>
          <w:rFonts w:ascii="Arial" w:hAnsi="Arial" w:cs="Arial"/>
          <w:szCs w:val="20"/>
          <w:lang w:val="es-MX"/>
        </w:rPr>
        <w:t xml:space="preserve"> se tiene </w:t>
      </w:r>
      <w:r>
        <w:rPr>
          <w:rFonts w:ascii="Arial" w:hAnsi="Arial" w:cs="Arial"/>
          <w:szCs w:val="20"/>
          <w:lang w:val="es-MX"/>
        </w:rPr>
        <w:t xml:space="preserve">que, </w:t>
      </w:r>
      <w:r w:rsidR="000C3B63">
        <w:rPr>
          <w:rFonts w:ascii="Arial" w:hAnsi="Arial" w:cs="Arial"/>
          <w:szCs w:val="20"/>
          <w:lang w:val="es-MX"/>
        </w:rPr>
        <w:t xml:space="preserve">dichas circunstancias deben ser analizadas </w:t>
      </w:r>
      <w:r w:rsidR="00105671">
        <w:rPr>
          <w:rFonts w:ascii="Arial" w:hAnsi="Arial" w:cs="Arial"/>
          <w:szCs w:val="20"/>
          <w:lang w:val="es-MX"/>
        </w:rPr>
        <w:t xml:space="preserve">por </w:t>
      </w:r>
      <w:proofErr w:type="gramStart"/>
      <w:r w:rsidR="00105671">
        <w:rPr>
          <w:rFonts w:ascii="Arial" w:hAnsi="Arial" w:cs="Arial"/>
          <w:szCs w:val="20"/>
          <w:lang w:val="es-MX"/>
        </w:rPr>
        <w:t>la en</w:t>
      </w:r>
      <w:r w:rsidR="008C168F">
        <w:rPr>
          <w:rFonts w:ascii="Arial" w:hAnsi="Arial" w:cs="Arial"/>
          <w:szCs w:val="20"/>
          <w:lang w:val="es-MX"/>
        </w:rPr>
        <w:t>tidades estatales</w:t>
      </w:r>
      <w:proofErr w:type="gramEnd"/>
      <w:r w:rsidR="008C168F">
        <w:rPr>
          <w:rFonts w:ascii="Arial" w:hAnsi="Arial" w:cs="Arial"/>
          <w:szCs w:val="20"/>
          <w:lang w:val="es-MX"/>
        </w:rPr>
        <w:t xml:space="preserve"> que adelantan los procesos de contratación </w:t>
      </w:r>
      <w:r w:rsidR="00C544A3">
        <w:rPr>
          <w:rFonts w:ascii="Arial" w:hAnsi="Arial" w:cs="Arial"/>
          <w:szCs w:val="20"/>
          <w:lang w:val="es-MX"/>
        </w:rPr>
        <w:t xml:space="preserve">de acuerdo </w:t>
      </w:r>
      <w:r w:rsidR="00357A7B">
        <w:rPr>
          <w:rFonts w:ascii="Arial" w:hAnsi="Arial" w:cs="Arial"/>
          <w:szCs w:val="20"/>
          <w:lang w:val="es-MX"/>
        </w:rPr>
        <w:t>con</w:t>
      </w:r>
      <w:r w:rsidR="00CB4EDA">
        <w:rPr>
          <w:rFonts w:ascii="Arial" w:eastAsia="Calibri" w:hAnsi="Arial" w:cs="Arial"/>
          <w:color w:val="000000" w:themeColor="text1"/>
          <w:lang w:val="es-ES_tradnl"/>
        </w:rPr>
        <w:t xml:space="preserve"> </w:t>
      </w:r>
      <w:r w:rsidR="00CB4EDA" w:rsidRPr="009C3A2B">
        <w:rPr>
          <w:rFonts w:ascii="Arial" w:eastAsia="Calibri" w:hAnsi="Arial" w:cs="Arial"/>
          <w:color w:val="000000" w:themeColor="text1"/>
          <w:lang w:val="es-ES_tradnl"/>
        </w:rPr>
        <w:t>las causales de rechazo de la oferta</w:t>
      </w:r>
      <w:r w:rsidR="000C3B63">
        <w:rPr>
          <w:rFonts w:ascii="Arial" w:eastAsia="Calibri" w:hAnsi="Arial" w:cs="Arial"/>
          <w:color w:val="000000" w:themeColor="text1"/>
          <w:lang w:val="es-ES_tradnl"/>
        </w:rPr>
        <w:t xml:space="preserve"> contempladas en </w:t>
      </w:r>
      <w:r w:rsidR="00CB4EDA" w:rsidRPr="009C3A2B">
        <w:rPr>
          <w:rFonts w:ascii="Arial" w:eastAsia="Calibri" w:hAnsi="Arial" w:cs="Arial"/>
          <w:color w:val="000000" w:themeColor="text1"/>
          <w:lang w:val="es-ES_tradnl"/>
        </w:rPr>
        <w:t>la ley</w:t>
      </w:r>
      <w:r w:rsidR="008C168F">
        <w:rPr>
          <w:rFonts w:ascii="Arial" w:eastAsia="Calibri" w:hAnsi="Arial" w:cs="Arial"/>
          <w:color w:val="000000" w:themeColor="text1"/>
          <w:lang w:val="es-ES_tradnl"/>
        </w:rPr>
        <w:t>, así como las</w:t>
      </w:r>
      <w:r w:rsidR="00357A7B">
        <w:rPr>
          <w:rFonts w:ascii="Arial" w:eastAsia="Calibri" w:hAnsi="Arial" w:cs="Arial"/>
          <w:color w:val="000000" w:themeColor="text1"/>
          <w:lang w:val="es-ES_tradnl"/>
        </w:rPr>
        <w:t xml:space="preserve"> incluid</w:t>
      </w:r>
      <w:r w:rsidR="008C168F">
        <w:rPr>
          <w:rFonts w:ascii="Arial" w:eastAsia="Calibri" w:hAnsi="Arial" w:cs="Arial"/>
          <w:color w:val="000000" w:themeColor="text1"/>
          <w:lang w:val="es-ES_tradnl"/>
        </w:rPr>
        <w:t>as</w:t>
      </w:r>
      <w:r w:rsidR="00357A7B">
        <w:rPr>
          <w:rFonts w:ascii="Arial" w:eastAsia="Calibri" w:hAnsi="Arial" w:cs="Arial"/>
          <w:color w:val="000000" w:themeColor="text1"/>
          <w:lang w:val="es-ES_tradnl"/>
        </w:rPr>
        <w:t xml:space="preserve"> </w:t>
      </w:r>
      <w:r w:rsidR="008C168F">
        <w:rPr>
          <w:rFonts w:ascii="Arial" w:eastAsia="Calibri" w:hAnsi="Arial" w:cs="Arial"/>
          <w:color w:val="000000" w:themeColor="text1"/>
          <w:lang w:val="es-ES_tradnl"/>
        </w:rPr>
        <w:t xml:space="preserve">por </w:t>
      </w:r>
      <w:r w:rsidR="00357A7B">
        <w:rPr>
          <w:rFonts w:ascii="Arial" w:eastAsia="Calibri" w:hAnsi="Arial" w:cs="Arial"/>
          <w:color w:val="000000" w:themeColor="text1"/>
          <w:lang w:val="es-ES_tradnl"/>
        </w:rPr>
        <w:t>la entidad en</w:t>
      </w:r>
      <w:r w:rsidR="000C3B63">
        <w:rPr>
          <w:rFonts w:ascii="Arial" w:eastAsia="Calibri" w:hAnsi="Arial" w:cs="Arial"/>
          <w:color w:val="000000" w:themeColor="text1"/>
          <w:lang w:val="es-ES_tradnl"/>
        </w:rPr>
        <w:t xml:space="preserve"> </w:t>
      </w:r>
      <w:r w:rsidR="00CB4EDA" w:rsidRPr="009C3A2B">
        <w:rPr>
          <w:rFonts w:ascii="Arial" w:eastAsia="Calibri" w:hAnsi="Arial" w:cs="Arial"/>
          <w:color w:val="000000" w:themeColor="text1"/>
          <w:lang w:val="es-ES_tradnl"/>
        </w:rPr>
        <w:t>el pliego de condiciones</w:t>
      </w:r>
      <w:r w:rsidR="00CB4EDA">
        <w:rPr>
          <w:rFonts w:ascii="Arial" w:eastAsia="Calibri" w:hAnsi="Arial" w:cs="Arial"/>
          <w:color w:val="000000" w:themeColor="text1"/>
          <w:lang w:val="es-ES_tradnl"/>
        </w:rPr>
        <w:t xml:space="preserve"> o documento equivalente</w:t>
      </w:r>
      <w:r w:rsidR="000C3B63">
        <w:rPr>
          <w:rFonts w:ascii="Arial" w:eastAsia="Calibri" w:hAnsi="Arial" w:cs="Arial"/>
          <w:color w:val="000000" w:themeColor="text1"/>
          <w:lang w:val="es-ES_tradnl"/>
        </w:rPr>
        <w:t xml:space="preserve">. </w:t>
      </w:r>
      <w:r w:rsidR="00561FFE">
        <w:rPr>
          <w:rFonts w:ascii="Arial" w:eastAsia="Calibri" w:hAnsi="Arial" w:cs="Arial"/>
          <w:color w:val="000000" w:themeColor="text1"/>
          <w:lang w:val="es-ES_tradnl"/>
        </w:rPr>
        <w:t xml:space="preserve">Tratándose de procesos adelantados con documentos tipo de obra pública de infraestructura de transporte, </w:t>
      </w:r>
      <w:r w:rsidR="005E7123">
        <w:rPr>
          <w:rFonts w:ascii="Arial" w:eastAsia="Calibri" w:hAnsi="Arial" w:cs="Arial"/>
          <w:color w:val="000000" w:themeColor="text1"/>
          <w:lang w:val="es-ES_tradnl"/>
        </w:rPr>
        <w:t>dichas circunstancias deben ser analizadas a luz de</w:t>
      </w:r>
      <w:r w:rsidR="00A604DD">
        <w:rPr>
          <w:rFonts w:ascii="Arial" w:eastAsia="Calibri" w:hAnsi="Arial" w:cs="Arial"/>
          <w:color w:val="000000" w:themeColor="text1"/>
          <w:lang w:val="es-ES_tradnl"/>
        </w:rPr>
        <w:t xml:space="preserve"> </w:t>
      </w:r>
      <w:r w:rsidR="005E7123">
        <w:rPr>
          <w:rFonts w:ascii="Arial" w:eastAsia="Calibri" w:hAnsi="Arial" w:cs="Arial"/>
          <w:color w:val="000000" w:themeColor="text1"/>
          <w:lang w:val="es-ES_tradnl"/>
        </w:rPr>
        <w:t>l</w:t>
      </w:r>
      <w:r w:rsidR="00A604DD">
        <w:rPr>
          <w:rFonts w:ascii="Arial" w:eastAsia="Calibri" w:hAnsi="Arial" w:cs="Arial"/>
          <w:color w:val="000000" w:themeColor="text1"/>
          <w:lang w:val="es-ES_tradnl"/>
        </w:rPr>
        <w:t>as</w:t>
      </w:r>
      <w:r w:rsidR="005E7123">
        <w:rPr>
          <w:rFonts w:ascii="Arial" w:eastAsia="Calibri" w:hAnsi="Arial" w:cs="Arial"/>
          <w:color w:val="000000" w:themeColor="text1"/>
          <w:lang w:val="es-ES_tradnl"/>
        </w:rPr>
        <w:t xml:space="preserve"> </w:t>
      </w:r>
      <w:r w:rsidR="00A604DD">
        <w:rPr>
          <w:rFonts w:ascii="Arial" w:eastAsia="Calibri" w:hAnsi="Arial" w:cs="Arial"/>
          <w:color w:val="000000" w:themeColor="text1"/>
          <w:lang w:val="es-ES_tradnl"/>
        </w:rPr>
        <w:t>causales previstas</w:t>
      </w:r>
      <w:r w:rsidR="00CB4EDA">
        <w:rPr>
          <w:rFonts w:ascii="Arial" w:eastAsia="Calibri" w:hAnsi="Arial" w:cs="Arial"/>
          <w:color w:val="000000" w:themeColor="text1"/>
          <w:lang w:val="es-ES_tradnl"/>
        </w:rPr>
        <w:t xml:space="preserve"> </w:t>
      </w:r>
      <w:r w:rsidR="00A604DD">
        <w:rPr>
          <w:rFonts w:ascii="Arial" w:hAnsi="Arial" w:cs="Arial"/>
          <w:szCs w:val="20"/>
          <w:lang w:val="es-MX"/>
        </w:rPr>
        <w:t>en los</w:t>
      </w:r>
      <w:r w:rsidR="005E7123" w:rsidRPr="004D3AE0">
        <w:rPr>
          <w:rFonts w:ascii="Arial" w:hAnsi="Arial" w:cs="Arial"/>
          <w:szCs w:val="20"/>
          <w:lang w:val="es-MX"/>
        </w:rPr>
        <w:t xml:space="preserve"> literales E, H y Z</w:t>
      </w:r>
      <w:r w:rsidR="00A604DD">
        <w:rPr>
          <w:rFonts w:ascii="Arial" w:hAnsi="Arial" w:cs="Arial"/>
          <w:szCs w:val="20"/>
          <w:lang w:val="es-MX"/>
        </w:rPr>
        <w:t xml:space="preserve"> del numeral 1.15</w:t>
      </w:r>
      <w:r w:rsidR="005E7123" w:rsidRPr="004D3AE0">
        <w:rPr>
          <w:rFonts w:ascii="Arial" w:hAnsi="Arial" w:cs="Arial"/>
          <w:szCs w:val="20"/>
          <w:lang w:val="es-MX"/>
        </w:rPr>
        <w:t xml:space="preserve"> </w:t>
      </w:r>
      <w:r w:rsidR="005E7123">
        <w:rPr>
          <w:rFonts w:ascii="Arial" w:hAnsi="Arial" w:cs="Arial"/>
          <w:szCs w:val="20"/>
          <w:lang w:val="es-MX"/>
        </w:rPr>
        <w:t xml:space="preserve">y, </w:t>
      </w:r>
      <w:r w:rsidR="00A604DD">
        <w:rPr>
          <w:rFonts w:ascii="Arial" w:hAnsi="Arial" w:cs="Arial"/>
          <w:szCs w:val="20"/>
          <w:lang w:val="es-MX"/>
        </w:rPr>
        <w:t>–</w:t>
      </w:r>
      <w:r w:rsidR="00A604DD" w:rsidRPr="004D3AE0">
        <w:rPr>
          <w:rFonts w:ascii="Arial" w:hAnsi="Arial" w:cs="Arial"/>
          <w:szCs w:val="20"/>
          <w:lang w:val="es-MX"/>
        </w:rPr>
        <w:t xml:space="preserve">E, H y AA </w:t>
      </w:r>
      <w:r w:rsidR="00A604DD">
        <w:rPr>
          <w:rFonts w:ascii="Arial" w:hAnsi="Arial" w:cs="Arial"/>
          <w:szCs w:val="20"/>
          <w:lang w:val="es-MX"/>
        </w:rPr>
        <w:t>en</w:t>
      </w:r>
      <w:r w:rsidR="005E7123" w:rsidRPr="004D3AE0">
        <w:rPr>
          <w:rFonts w:ascii="Arial" w:hAnsi="Arial" w:cs="Arial"/>
          <w:szCs w:val="20"/>
          <w:lang w:val="es-MX"/>
        </w:rPr>
        <w:t xml:space="preserve"> el documento tipo de selección abreviada de menor cuantía –versión 2–,</w:t>
      </w:r>
      <w:r w:rsidR="00373D21">
        <w:rPr>
          <w:rFonts w:ascii="Arial" w:hAnsi="Arial" w:cs="Arial"/>
          <w:szCs w:val="20"/>
          <w:lang w:val="es-MX"/>
        </w:rPr>
        <w:t xml:space="preserve"> así como lo dispuesto en los numerales 1.11 y 3.10. </w:t>
      </w:r>
      <w:r w:rsidR="00565EAC">
        <w:rPr>
          <w:rFonts w:ascii="Arial" w:hAnsi="Arial" w:cs="Arial"/>
          <w:szCs w:val="20"/>
          <w:lang w:val="es-MX"/>
        </w:rPr>
        <w:t>Esto sin perjuicio de la aplicación de la regla general de subsanabilidad prevista en el parágrafo 1 del artículo 5 de la Ley 1150 de 2007, modificada por la Ley 1882 de 2018.</w:t>
      </w:r>
    </w:p>
    <w:p w14:paraId="320BA6D6" w14:textId="77777777" w:rsidR="00A4602D" w:rsidRDefault="00A4602D" w:rsidP="004D3AE0">
      <w:pPr>
        <w:spacing w:after="0" w:line="276" w:lineRule="auto"/>
        <w:jc w:val="both"/>
        <w:rPr>
          <w:rFonts w:ascii="Arial" w:eastAsia="Calibri" w:hAnsi="Arial" w:cs="Arial"/>
          <w:lang w:val="es-MX"/>
        </w:rPr>
      </w:pPr>
    </w:p>
    <w:p w14:paraId="57569118" w14:textId="12932553" w:rsidR="004D3AE0" w:rsidRPr="004D3AE0" w:rsidRDefault="004D3AE0" w:rsidP="004D3AE0">
      <w:pPr>
        <w:spacing w:after="0" w:line="276" w:lineRule="auto"/>
        <w:jc w:val="both"/>
        <w:rPr>
          <w:rFonts w:ascii="Arial" w:eastAsia="Calibri" w:hAnsi="Arial" w:cs="Arial"/>
          <w:lang w:val="es-MX"/>
        </w:rPr>
      </w:pPr>
      <w:r w:rsidRPr="004D3AE0">
        <w:rPr>
          <w:rFonts w:ascii="Arial" w:eastAsia="Calibri" w:hAnsi="Arial" w:cs="Arial"/>
          <w:lang w:val="es-MX"/>
        </w:rPr>
        <w:t>Este concepto tiene el alcance previsto en el artículo 28 del Código de Procedimiento Administrativo y de lo Contencioso Administrativo.</w:t>
      </w:r>
    </w:p>
    <w:p w14:paraId="2F0928DA" w14:textId="77777777" w:rsidR="004D3AE0" w:rsidRPr="004D3AE0" w:rsidRDefault="004D3AE0" w:rsidP="004D3AE0">
      <w:pPr>
        <w:spacing w:after="0" w:line="240" w:lineRule="auto"/>
        <w:jc w:val="both"/>
        <w:rPr>
          <w:rFonts w:ascii="Arial" w:eastAsia="Calibri" w:hAnsi="Arial" w:cs="Arial"/>
          <w:lang w:val="es-MX"/>
        </w:rPr>
      </w:pPr>
      <w:r w:rsidRPr="004D3AE0">
        <w:rPr>
          <w:noProof/>
          <w:sz w:val="24"/>
          <w:lang w:val="en-US"/>
        </w:rPr>
        <mc:AlternateContent>
          <mc:Choice Requires="wps">
            <w:drawing>
              <wp:anchor distT="0" distB="0" distL="114300" distR="114300" simplePos="0" relativeHeight="251659264" behindDoc="0" locked="0" layoutInCell="1" allowOverlap="1" wp14:anchorId="2523FA0B" wp14:editId="703C4BD7">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5BD49E0"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09C1ED34" w14:textId="3C04C873" w:rsidR="004D3AE0" w:rsidRPr="00301C91" w:rsidRDefault="004D3AE0" w:rsidP="00301C91">
      <w:pPr>
        <w:spacing w:after="0" w:line="240" w:lineRule="auto"/>
        <w:rPr>
          <w:rFonts w:ascii="Arial" w:eastAsia="Times New Roman" w:hAnsi="Arial" w:cs="Arial"/>
          <w:lang w:val="es-MX" w:eastAsia="es-CO"/>
        </w:rPr>
      </w:pPr>
      <w:r w:rsidRPr="004D3AE0">
        <w:rPr>
          <w:rFonts w:ascii="Arial" w:eastAsia="Times New Roman" w:hAnsi="Arial" w:cs="Arial"/>
          <w:lang w:val="es-MX" w:eastAsia="es-CO"/>
        </w:rPr>
        <w:t>Atentamente,</w:t>
      </w:r>
    </w:p>
    <w:p w14:paraId="3D701573" w14:textId="77777777" w:rsidR="001271EC" w:rsidRDefault="001271EC" w:rsidP="004D3AE0">
      <w:pPr>
        <w:spacing w:after="0" w:line="240" w:lineRule="auto"/>
        <w:jc w:val="center"/>
        <w:rPr>
          <w:rFonts w:ascii="Arial" w:eastAsia="Times New Roman" w:hAnsi="Arial" w:cs="Arial"/>
          <w:sz w:val="18"/>
          <w:szCs w:val="20"/>
          <w:lang w:val="es-MX" w:eastAsia="es-CO"/>
        </w:rPr>
      </w:pPr>
    </w:p>
    <w:p w14:paraId="6FB598CA" w14:textId="65498F0E" w:rsidR="004D3AE0" w:rsidRPr="004D3AE0" w:rsidRDefault="0049158D" w:rsidP="004D3AE0">
      <w:pPr>
        <w:spacing w:after="0" w:line="240" w:lineRule="auto"/>
        <w:jc w:val="center"/>
        <w:rPr>
          <w:rFonts w:ascii="Arial" w:eastAsia="Times New Roman" w:hAnsi="Arial" w:cs="Arial"/>
          <w:sz w:val="18"/>
          <w:szCs w:val="20"/>
          <w:lang w:val="es-MX" w:eastAsia="es-CO"/>
        </w:rPr>
      </w:pPr>
      <w:r>
        <w:rPr>
          <w:rFonts w:ascii="Arial" w:eastAsia="Times New Roman" w:hAnsi="Arial" w:cs="Arial"/>
          <w:noProof/>
          <w:sz w:val="18"/>
          <w:szCs w:val="20"/>
          <w:lang w:val="es-MX" w:eastAsia="es-CO"/>
        </w:rPr>
        <w:drawing>
          <wp:inline distT="0" distB="0" distL="0" distR="0" wp14:anchorId="5201F822" wp14:editId="5B223F8D">
            <wp:extent cx="2533650" cy="981075"/>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33650" cy="981075"/>
                    </a:xfrm>
                    <a:prstGeom prst="rect">
                      <a:avLst/>
                    </a:prstGeom>
                  </pic:spPr>
                </pic:pic>
              </a:graphicData>
            </a:graphic>
          </wp:inline>
        </w:drawing>
      </w:r>
    </w:p>
    <w:p w14:paraId="24B3605D" w14:textId="0FF3B9C4" w:rsidR="004D3AE0" w:rsidRDefault="004D3AE0" w:rsidP="004D3AE0">
      <w:pPr>
        <w:spacing w:after="0" w:line="240" w:lineRule="auto"/>
        <w:jc w:val="center"/>
        <w:rPr>
          <w:rFonts w:ascii="Arial" w:eastAsia="Times New Roman" w:hAnsi="Arial" w:cs="Arial"/>
          <w:sz w:val="18"/>
          <w:szCs w:val="20"/>
          <w:lang w:val="es-MX" w:eastAsia="es-CO"/>
        </w:rPr>
      </w:pPr>
    </w:p>
    <w:p w14:paraId="035A6535" w14:textId="77777777" w:rsidR="001271EC" w:rsidRPr="004D3AE0" w:rsidRDefault="001271EC" w:rsidP="004D3AE0">
      <w:pPr>
        <w:spacing w:after="0" w:line="240" w:lineRule="auto"/>
        <w:jc w:val="center"/>
        <w:rPr>
          <w:rFonts w:ascii="Arial" w:eastAsia="Times New Roman" w:hAnsi="Arial" w:cs="Arial"/>
          <w:sz w:val="18"/>
          <w:szCs w:val="20"/>
          <w:lang w:val="es-MX"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D3AE0" w:rsidRPr="004D3AE0" w14:paraId="46696674" w14:textId="77777777" w:rsidTr="008F76F4">
        <w:trPr>
          <w:trHeight w:val="315"/>
        </w:trPr>
        <w:tc>
          <w:tcPr>
            <w:tcW w:w="812" w:type="dxa"/>
            <w:vAlign w:val="center"/>
            <w:hideMark/>
          </w:tcPr>
          <w:p w14:paraId="1084A7AE" w14:textId="77777777" w:rsidR="004D3AE0" w:rsidRPr="004D3AE0" w:rsidRDefault="004D3AE0" w:rsidP="004D3AE0">
            <w:pPr>
              <w:rPr>
                <w:rFonts w:ascii="Arial" w:eastAsia="Times New Roman" w:hAnsi="Arial" w:cs="Arial"/>
                <w:sz w:val="16"/>
                <w:szCs w:val="16"/>
                <w:lang w:val="es-MX" w:eastAsia="es-ES"/>
              </w:rPr>
            </w:pPr>
            <w:r w:rsidRPr="004D3AE0">
              <w:rPr>
                <w:rFonts w:ascii="Arial" w:eastAsia="Times New Roman" w:hAnsi="Arial" w:cs="Arial"/>
                <w:sz w:val="16"/>
                <w:szCs w:val="16"/>
                <w:lang w:val="es-MX" w:eastAsia="es-ES"/>
              </w:rPr>
              <w:t>Elaboró:</w:t>
            </w:r>
          </w:p>
        </w:tc>
        <w:tc>
          <w:tcPr>
            <w:tcW w:w="4413" w:type="dxa"/>
            <w:tcBorders>
              <w:top w:val="nil"/>
              <w:left w:val="nil"/>
              <w:bottom w:val="dotted" w:sz="4" w:space="0" w:color="7F7F7F" w:themeColor="text1" w:themeTint="80"/>
              <w:right w:val="nil"/>
            </w:tcBorders>
            <w:vAlign w:val="center"/>
            <w:hideMark/>
          </w:tcPr>
          <w:p w14:paraId="4C217429" w14:textId="1CD0E342" w:rsidR="004D3AE0" w:rsidRPr="004D3AE0" w:rsidRDefault="00CB4EDA" w:rsidP="004D3AE0">
            <w:pPr>
              <w:rPr>
                <w:rFonts w:ascii="Arial" w:eastAsia="Times New Roman" w:hAnsi="Arial" w:cs="Arial"/>
                <w:sz w:val="16"/>
                <w:szCs w:val="16"/>
                <w:lang w:val="es-MX" w:eastAsia="es-ES"/>
              </w:rPr>
            </w:pPr>
            <w:r>
              <w:rPr>
                <w:rFonts w:ascii="Arial" w:eastAsia="Times New Roman" w:hAnsi="Arial" w:cs="Arial"/>
                <w:sz w:val="16"/>
                <w:szCs w:val="16"/>
                <w:lang w:val="es-MX" w:eastAsia="es-ES"/>
              </w:rPr>
              <w:t>Nina María Padrón Ballestas</w:t>
            </w:r>
          </w:p>
          <w:p w14:paraId="3A721A58" w14:textId="77777777" w:rsidR="004D3AE0" w:rsidRPr="004D3AE0" w:rsidRDefault="004D3AE0" w:rsidP="004D3AE0">
            <w:pPr>
              <w:rPr>
                <w:rFonts w:ascii="Arial" w:eastAsia="Times New Roman" w:hAnsi="Arial" w:cs="Arial"/>
                <w:sz w:val="16"/>
                <w:szCs w:val="16"/>
                <w:lang w:val="es-MX" w:eastAsia="es-ES"/>
              </w:rPr>
            </w:pPr>
            <w:r w:rsidRPr="004D3AE0">
              <w:rPr>
                <w:rFonts w:ascii="Arial" w:eastAsia="Times New Roman" w:hAnsi="Arial" w:cs="Arial"/>
                <w:sz w:val="16"/>
                <w:szCs w:val="16"/>
                <w:lang w:val="es-MX" w:eastAsia="es-ES"/>
              </w:rPr>
              <w:t>Contratista de la Subdirección de Gestión Contractual</w:t>
            </w:r>
          </w:p>
        </w:tc>
      </w:tr>
      <w:tr w:rsidR="004D3AE0" w:rsidRPr="00725725" w14:paraId="7592E787" w14:textId="77777777" w:rsidTr="008F76F4">
        <w:trPr>
          <w:trHeight w:val="330"/>
        </w:trPr>
        <w:tc>
          <w:tcPr>
            <w:tcW w:w="812" w:type="dxa"/>
            <w:vAlign w:val="center"/>
            <w:hideMark/>
          </w:tcPr>
          <w:p w14:paraId="548C4ABA" w14:textId="77777777" w:rsidR="004D3AE0" w:rsidRPr="004D3AE0" w:rsidRDefault="004D3AE0" w:rsidP="004D3AE0">
            <w:pPr>
              <w:rPr>
                <w:rFonts w:ascii="Arial" w:eastAsia="Times New Roman" w:hAnsi="Arial" w:cs="Arial"/>
                <w:sz w:val="16"/>
                <w:szCs w:val="16"/>
                <w:lang w:val="es-MX" w:eastAsia="es-ES"/>
              </w:rPr>
            </w:pPr>
            <w:r w:rsidRPr="004D3AE0">
              <w:rPr>
                <w:rFonts w:ascii="Arial" w:eastAsia="Times New Roman" w:hAnsi="Arial" w:cs="Arial"/>
                <w:sz w:val="16"/>
                <w:szCs w:val="16"/>
                <w:lang w:val="es-MX"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97E934" w14:textId="0ADA2DB6" w:rsidR="00301C91" w:rsidRPr="004D3AE0" w:rsidRDefault="00CB4EDA" w:rsidP="004D3AE0">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Alejandro Sarmiento </w:t>
            </w:r>
            <w:r w:rsidR="00301C91">
              <w:rPr>
                <w:rFonts w:ascii="Arial" w:hAnsi="Arial" w:cs="Arial"/>
                <w:color w:val="000000" w:themeColor="text1"/>
                <w:sz w:val="16"/>
                <w:szCs w:val="16"/>
                <w:lang w:val="es-ES_tradnl" w:eastAsia="es-ES"/>
              </w:rPr>
              <w:t xml:space="preserve">Cantillo </w:t>
            </w:r>
          </w:p>
          <w:p w14:paraId="329E14DB" w14:textId="1FB28691" w:rsidR="004D3AE0" w:rsidRPr="00FB1C6D" w:rsidRDefault="004D3AE0" w:rsidP="004D3AE0">
            <w:pPr>
              <w:rPr>
                <w:rFonts w:ascii="Arial" w:eastAsia="Times New Roman" w:hAnsi="Arial" w:cs="Arial"/>
                <w:sz w:val="16"/>
                <w:szCs w:val="16"/>
                <w:lang w:eastAsia="es-ES"/>
              </w:rPr>
            </w:pPr>
            <w:r w:rsidRPr="00FB1C6D">
              <w:rPr>
                <w:rFonts w:ascii="Arial" w:hAnsi="Arial" w:cs="Arial"/>
                <w:color w:val="000000" w:themeColor="text1"/>
                <w:sz w:val="16"/>
                <w:szCs w:val="16"/>
                <w:lang w:eastAsia="es-ES"/>
              </w:rPr>
              <w:t>Gestor T1-1</w:t>
            </w:r>
            <w:r w:rsidR="0025425D">
              <w:rPr>
                <w:rFonts w:ascii="Arial" w:hAnsi="Arial" w:cs="Arial"/>
                <w:color w:val="000000" w:themeColor="text1"/>
                <w:sz w:val="16"/>
                <w:szCs w:val="16"/>
                <w:lang w:eastAsia="es-ES"/>
              </w:rPr>
              <w:t>1</w:t>
            </w:r>
            <w:r w:rsidR="00725725" w:rsidRPr="00FB1C6D">
              <w:rPr>
                <w:rFonts w:ascii="Arial" w:hAnsi="Arial" w:cs="Arial"/>
                <w:color w:val="000000" w:themeColor="text1"/>
                <w:sz w:val="16"/>
                <w:szCs w:val="16"/>
                <w:lang w:eastAsia="es-ES"/>
              </w:rPr>
              <w:t xml:space="preserve"> de la Subdirecció</w:t>
            </w:r>
            <w:r w:rsidR="00725725">
              <w:rPr>
                <w:rFonts w:ascii="Arial" w:hAnsi="Arial" w:cs="Arial"/>
                <w:color w:val="000000" w:themeColor="text1"/>
                <w:sz w:val="16"/>
                <w:szCs w:val="16"/>
                <w:lang w:eastAsia="es-ES"/>
              </w:rPr>
              <w:t>n de Gestión Contractual</w:t>
            </w:r>
          </w:p>
        </w:tc>
      </w:tr>
      <w:tr w:rsidR="004D3AE0" w:rsidRPr="004D3AE0" w14:paraId="21A9DF1F" w14:textId="77777777" w:rsidTr="008F76F4">
        <w:trPr>
          <w:trHeight w:val="300"/>
        </w:trPr>
        <w:tc>
          <w:tcPr>
            <w:tcW w:w="812" w:type="dxa"/>
            <w:vAlign w:val="center"/>
            <w:hideMark/>
          </w:tcPr>
          <w:p w14:paraId="1FC91B4F" w14:textId="77777777" w:rsidR="004D3AE0" w:rsidRPr="004D3AE0" w:rsidRDefault="004D3AE0" w:rsidP="004D3AE0">
            <w:pPr>
              <w:rPr>
                <w:rFonts w:ascii="Arial" w:eastAsia="Times New Roman" w:hAnsi="Arial" w:cs="Arial"/>
                <w:sz w:val="16"/>
                <w:szCs w:val="16"/>
                <w:lang w:val="es-MX" w:eastAsia="es-ES"/>
              </w:rPr>
            </w:pPr>
            <w:r w:rsidRPr="004D3AE0">
              <w:rPr>
                <w:rFonts w:ascii="Arial" w:eastAsia="Times New Roman" w:hAnsi="Arial" w:cs="Arial"/>
                <w:sz w:val="16"/>
                <w:szCs w:val="16"/>
                <w:lang w:val="es-MX"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09579D" w14:textId="77777777" w:rsidR="005A3206" w:rsidRPr="004641CC" w:rsidRDefault="005A3206" w:rsidP="005A3206">
            <w:pPr>
              <w:rPr>
                <w:rFonts w:ascii="Arial" w:hAnsi="Arial" w:cs="Arial"/>
                <w:sz w:val="16"/>
                <w:szCs w:val="16"/>
                <w:lang w:val="es-ES" w:eastAsia="es-ES"/>
              </w:rPr>
            </w:pPr>
            <w:r w:rsidRPr="004641CC">
              <w:rPr>
                <w:rFonts w:ascii="Arial" w:hAnsi="Arial" w:cs="Arial"/>
                <w:sz w:val="16"/>
                <w:szCs w:val="16"/>
                <w:lang w:val="es-ES" w:eastAsia="es-ES"/>
              </w:rPr>
              <w:t>Juan David Marín López</w:t>
            </w:r>
          </w:p>
          <w:p w14:paraId="2BDB932D" w14:textId="39AF4E6B" w:rsidR="004D3AE0" w:rsidRPr="004D3AE0" w:rsidRDefault="005A3206" w:rsidP="004D3AE0">
            <w:pPr>
              <w:rPr>
                <w:rFonts w:ascii="Arial" w:eastAsia="Times New Roman" w:hAnsi="Arial" w:cs="Arial"/>
                <w:sz w:val="16"/>
                <w:szCs w:val="16"/>
                <w:lang w:val="es-MX" w:eastAsia="es-ES"/>
              </w:rPr>
            </w:pPr>
            <w:r w:rsidRPr="004641CC">
              <w:rPr>
                <w:rFonts w:ascii="Arial" w:hAnsi="Arial" w:cs="Arial"/>
                <w:sz w:val="16"/>
                <w:szCs w:val="16"/>
                <w:lang w:val="es-ES" w:eastAsia="es-ES"/>
              </w:rPr>
              <w:t>Subdirector de Gestión Contractual ANCP – CCE (E)</w:t>
            </w:r>
          </w:p>
        </w:tc>
      </w:tr>
    </w:tbl>
    <w:p w14:paraId="1807B4BF" w14:textId="77777777" w:rsidR="003255AD" w:rsidRDefault="003255AD"/>
    <w:sectPr w:rsidR="003255AD"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2570" w14:textId="77777777" w:rsidR="00C07DAF" w:rsidRDefault="00C07DAF" w:rsidP="004D3AE0">
      <w:pPr>
        <w:spacing w:after="0" w:line="240" w:lineRule="auto"/>
      </w:pPr>
      <w:r>
        <w:separator/>
      </w:r>
    </w:p>
  </w:endnote>
  <w:endnote w:type="continuationSeparator" w:id="0">
    <w:p w14:paraId="0E03DDFE" w14:textId="77777777" w:rsidR="00C07DAF" w:rsidRDefault="00C07DAF" w:rsidP="004D3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C247" w14:textId="49750266" w:rsidR="00675981" w:rsidRDefault="00675981" w:rsidP="005A79FE">
    <w:pPr>
      <w:pStyle w:val="Piedepgina"/>
      <w:jc w:val="right"/>
      <w:rPr>
        <w:rFonts w:ascii="Arial" w:hAnsi="Arial" w:cs="Arial"/>
        <w:bCs/>
        <w:color w:val="7F7F7F" w:themeColor="text1" w:themeTint="80"/>
        <w:sz w:val="16"/>
        <w:szCs w:val="16"/>
      </w:rPr>
    </w:pPr>
  </w:p>
  <w:p w14:paraId="28E9D2DB" w14:textId="77777777" w:rsidR="00AF79CF" w:rsidRDefault="00AF79CF" w:rsidP="005A79FE">
    <w:pPr>
      <w:pStyle w:val="Piedepgina"/>
      <w:jc w:val="right"/>
      <w:rPr>
        <w:rFonts w:ascii="Arial" w:hAnsi="Arial" w:cs="Arial"/>
        <w:bCs/>
        <w:color w:val="7F7F7F" w:themeColor="text1" w:themeTint="80"/>
        <w:sz w:val="16"/>
        <w:szCs w:val="16"/>
      </w:rPr>
    </w:pPr>
  </w:p>
  <w:p w14:paraId="6432062C" w14:textId="1437AB71" w:rsidR="000126BB" w:rsidRPr="005A79FE" w:rsidRDefault="00131D3C"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6E23C4FC" w14:textId="77777777" w:rsidR="000126BB" w:rsidRDefault="00131D3C" w:rsidP="007B0854">
    <w:pPr>
      <w:pStyle w:val="Piedepgina"/>
      <w:jc w:val="center"/>
      <w:rPr>
        <w:lang w:val="es-ES"/>
      </w:rPr>
    </w:pPr>
    <w:r>
      <w:rPr>
        <w:noProof/>
      </w:rPr>
      <w:drawing>
        <wp:inline distT="0" distB="0" distL="0" distR="0" wp14:anchorId="148A5F68" wp14:editId="1B7ACDC2">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D48F32D" w14:textId="77777777" w:rsidR="00E17C49" w:rsidRDefault="00F15095" w:rsidP="007B0854">
    <w:pPr>
      <w:pStyle w:val="Piedepgina"/>
      <w:jc w:val="center"/>
      <w:rPr>
        <w:lang w:val="es-ES"/>
      </w:rPr>
    </w:pPr>
  </w:p>
  <w:p w14:paraId="22A5FA76" w14:textId="77777777" w:rsidR="000126BB" w:rsidRPr="007B0854" w:rsidRDefault="00F15095"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0E1C" w14:textId="77777777" w:rsidR="00C07DAF" w:rsidRDefault="00C07DAF" w:rsidP="004D3AE0">
      <w:pPr>
        <w:spacing w:after="0" w:line="240" w:lineRule="auto"/>
      </w:pPr>
      <w:r>
        <w:separator/>
      </w:r>
    </w:p>
  </w:footnote>
  <w:footnote w:type="continuationSeparator" w:id="0">
    <w:p w14:paraId="790FD9D8" w14:textId="77777777" w:rsidR="00C07DAF" w:rsidRDefault="00C07DAF" w:rsidP="004D3AE0">
      <w:pPr>
        <w:spacing w:after="0" w:line="240" w:lineRule="auto"/>
      </w:pPr>
      <w:r>
        <w:continuationSeparator/>
      </w:r>
    </w:p>
  </w:footnote>
  <w:footnote w:id="1">
    <w:p w14:paraId="0689BEAD" w14:textId="15603438" w:rsidR="004D3AE0" w:rsidRPr="00F57F0F" w:rsidRDefault="004D3AE0" w:rsidP="00FD748D">
      <w:pPr>
        <w:pStyle w:val="Textonotapie"/>
        <w:ind w:firstLine="708"/>
        <w:jc w:val="both"/>
        <w:rPr>
          <w:rFonts w:ascii="Arial" w:hAnsi="Arial" w:cs="Arial"/>
          <w:sz w:val="19"/>
          <w:szCs w:val="19"/>
          <w:lang w:val="es-CO"/>
        </w:rPr>
      </w:pPr>
      <w:r w:rsidRPr="00F57F0F">
        <w:rPr>
          <w:rStyle w:val="Refdenotaalpie"/>
          <w:rFonts w:ascii="Arial" w:hAnsi="Arial" w:cs="Arial"/>
          <w:sz w:val="19"/>
          <w:szCs w:val="19"/>
        </w:rPr>
        <w:footnoteRef/>
      </w:r>
      <w:r w:rsidRPr="00F57F0F">
        <w:rPr>
          <w:rFonts w:ascii="Arial" w:hAnsi="Arial" w:cs="Arial"/>
          <w:sz w:val="19"/>
          <w:szCs w:val="19"/>
        </w:rPr>
        <w:t xml:space="preserve"> </w:t>
      </w:r>
      <w:r w:rsidRPr="00FD748D">
        <w:rPr>
          <w:rFonts w:ascii="Arial" w:hAnsi="Arial" w:cs="Arial"/>
          <w:sz w:val="19"/>
          <w:szCs w:val="19"/>
        </w:rPr>
        <w:t xml:space="preserve">De igual forma </w:t>
      </w:r>
      <w:r w:rsidRPr="00FD748D">
        <w:rPr>
          <w:rFonts w:ascii="Arial" w:eastAsia="Calibri" w:hAnsi="Arial" w:cs="Arial"/>
          <w:bCs/>
          <w:sz w:val="19"/>
          <w:szCs w:val="19"/>
        </w:rPr>
        <w:t>el alcance de las causales de rechazo de propuestas en la contratación estatal ha sido estudiada entre otros en los conceptos del 6, 9, 16 y 20 de agosto, del 5, 12, 20 y 30 de septiembre, del 21 de octubre, del 14 de noviembre y del 23 de diciembre de 2019 –radicados Nos. 2201913000005608, 2201913000005750, 2201913000005976, 2201913000006033, 2201913000006562, 2201913000006773, 2201913000007021, 2201913000007240, 2201913000007850, 2201913000008483 y 2201913000009538, respectivamente–.</w:t>
      </w:r>
    </w:p>
  </w:footnote>
  <w:footnote w:id="2">
    <w:p w14:paraId="6D649802" w14:textId="77777777" w:rsidR="004D3AE0" w:rsidRPr="00FD748D" w:rsidRDefault="004D3AE0">
      <w:pPr>
        <w:pStyle w:val="Textonotapie"/>
        <w:ind w:firstLine="708"/>
        <w:jc w:val="both"/>
        <w:rPr>
          <w:rFonts w:ascii="Arial" w:hAnsi="Arial" w:cs="Arial"/>
          <w:bCs/>
          <w:iCs/>
          <w:sz w:val="19"/>
          <w:szCs w:val="19"/>
          <w:lang w:val="es-CO"/>
        </w:rPr>
      </w:pPr>
      <w:r w:rsidRPr="00F57F0F">
        <w:rPr>
          <w:rStyle w:val="Refdenotaalpie"/>
          <w:rFonts w:ascii="Arial" w:hAnsi="Arial" w:cs="Arial"/>
          <w:sz w:val="19"/>
          <w:szCs w:val="19"/>
        </w:rPr>
        <w:footnoteRef/>
      </w:r>
      <w:r w:rsidRPr="00FD748D">
        <w:rPr>
          <w:rFonts w:ascii="Arial" w:hAnsi="Arial" w:cs="Arial"/>
          <w:sz w:val="19"/>
          <w:szCs w:val="19"/>
        </w:rPr>
        <w:t xml:space="preserve"> «</w:t>
      </w:r>
      <w:r w:rsidRPr="00FD748D">
        <w:rPr>
          <w:rFonts w:ascii="Arial" w:hAnsi="Arial" w:cs="Arial"/>
          <w:bCs/>
          <w:sz w:val="19"/>
          <w:szCs w:val="19"/>
          <w:lang w:val="es-CO"/>
        </w:rPr>
        <w:t>Artículo</w:t>
      </w:r>
      <w:bookmarkStart w:id="4" w:name="72"/>
      <w:r w:rsidRPr="00FD748D">
        <w:rPr>
          <w:rFonts w:ascii="Arial" w:hAnsi="Arial" w:cs="Arial"/>
          <w:bCs/>
          <w:sz w:val="19"/>
          <w:szCs w:val="19"/>
          <w:lang w:val="es-CO"/>
        </w:rPr>
        <w:t> </w:t>
      </w:r>
      <w:bookmarkEnd w:id="4"/>
      <w:r w:rsidRPr="00FD748D">
        <w:rPr>
          <w:rFonts w:ascii="Arial" w:hAnsi="Arial" w:cs="Arial"/>
          <w:bCs/>
          <w:sz w:val="19"/>
          <w:szCs w:val="19"/>
          <w:lang w:val="es-CO"/>
        </w:rPr>
        <w:t>72.</w:t>
      </w:r>
      <w:r w:rsidRPr="00FD748D">
        <w:rPr>
          <w:rFonts w:ascii="Arial" w:hAnsi="Arial" w:cs="Arial"/>
          <w:sz w:val="19"/>
          <w:szCs w:val="19"/>
          <w:lang w:val="es-CO"/>
        </w:rPr>
        <w:t> </w:t>
      </w:r>
      <w:r w:rsidRPr="00FD748D">
        <w:rPr>
          <w:rFonts w:ascii="Arial" w:hAnsi="Arial" w:cs="Arial"/>
          <w:bCs/>
          <w:iCs/>
          <w:sz w:val="19"/>
          <w:szCs w:val="19"/>
          <w:lang w:val="es-CO"/>
        </w:rPr>
        <w:t>Capacidad residual de contratación pública</w:t>
      </w:r>
      <w:r w:rsidRPr="00FD748D">
        <w:rPr>
          <w:rFonts w:ascii="Arial" w:hAnsi="Arial" w:cs="Arial"/>
          <w:sz w:val="19"/>
          <w:szCs w:val="19"/>
          <w:lang w:val="es-CO"/>
        </w:rPr>
        <w:t>:</w:t>
      </w:r>
      <w:r w:rsidRPr="00FD748D">
        <w:rPr>
          <w:rFonts w:ascii="Arial" w:hAnsi="Arial" w:cs="Arial"/>
          <w:b/>
          <w:bCs/>
          <w:i/>
          <w:iCs/>
          <w:sz w:val="19"/>
          <w:szCs w:val="19"/>
          <w:lang w:val="es-CO"/>
        </w:rPr>
        <w:t xml:space="preserve"> </w:t>
      </w:r>
      <w:r w:rsidRPr="00FD748D">
        <w:rPr>
          <w:rFonts w:ascii="Arial" w:hAnsi="Arial" w:cs="Arial"/>
          <w:sz w:val="19"/>
          <w:szCs w:val="19"/>
          <w:lang w:val="es-CO"/>
        </w:rPr>
        <w:t>La capacidad residual de contratación cuando obra pública se obtendrá de sustraer de la capacidad del valor de los contratos en ejecución.</w:t>
      </w:r>
    </w:p>
    <w:p w14:paraId="47288886" w14:textId="77777777" w:rsidR="004D3AE0" w:rsidRPr="00FD748D" w:rsidRDefault="004D3AE0">
      <w:pPr>
        <w:pStyle w:val="Textonotapie"/>
        <w:ind w:firstLine="708"/>
        <w:jc w:val="both"/>
        <w:rPr>
          <w:rFonts w:ascii="Arial" w:hAnsi="Arial" w:cs="Arial"/>
          <w:sz w:val="19"/>
          <w:szCs w:val="19"/>
          <w:lang w:val="es-CO"/>
        </w:rPr>
      </w:pPr>
      <w:r w:rsidRPr="00FD748D">
        <w:rPr>
          <w:rFonts w:ascii="Arial" w:hAnsi="Arial" w:cs="Arial"/>
          <w:sz w:val="19"/>
          <w:szCs w:val="19"/>
          <w:lang w:val="es-CO"/>
        </w:rPr>
        <w:t>»La capacidad de contratación se deberá calcular mediante la evaluación de los siguientes factores: Experiencia (E), Capacidad Financiera (CF), Capacidad Técnica (CT), y Capacidad de Organización (CO).</w:t>
      </w:r>
    </w:p>
    <w:p w14:paraId="790A69FF" w14:textId="77777777" w:rsidR="004D3AE0" w:rsidRPr="00FD748D" w:rsidRDefault="004D3AE0">
      <w:pPr>
        <w:pStyle w:val="Textonotapie"/>
        <w:ind w:firstLine="708"/>
        <w:jc w:val="both"/>
        <w:rPr>
          <w:rFonts w:ascii="Arial" w:hAnsi="Arial" w:cs="Arial"/>
          <w:sz w:val="19"/>
          <w:szCs w:val="19"/>
          <w:lang w:val="es-CO"/>
        </w:rPr>
      </w:pPr>
      <w:r w:rsidRPr="00FD748D">
        <w:rPr>
          <w:rFonts w:ascii="Arial" w:hAnsi="Arial" w:cs="Arial"/>
          <w:sz w:val="19"/>
          <w:szCs w:val="19"/>
          <w:lang w:val="es-CO"/>
        </w:rPr>
        <w:t>»Para los efectos de la evaluación de los factores mencionados en el inciso anterior, por ningún motivo, ni bajo ninguna circunstancia se podrán tener en cuenta la rentabilidad y las utilidades.</w:t>
      </w:r>
    </w:p>
    <w:p w14:paraId="1F915C5E" w14:textId="77777777" w:rsidR="004D3AE0" w:rsidRPr="00FD748D" w:rsidRDefault="004D3AE0">
      <w:pPr>
        <w:pStyle w:val="Textonotapie"/>
        <w:ind w:firstLine="708"/>
        <w:jc w:val="both"/>
        <w:rPr>
          <w:rFonts w:ascii="Arial" w:hAnsi="Arial" w:cs="Arial"/>
          <w:sz w:val="19"/>
          <w:szCs w:val="19"/>
          <w:lang w:val="es-CO"/>
        </w:rPr>
      </w:pPr>
      <w:r w:rsidRPr="00FD748D">
        <w:rPr>
          <w:rFonts w:ascii="Arial" w:hAnsi="Arial" w:cs="Arial"/>
          <w:sz w:val="19"/>
          <w:szCs w:val="19"/>
          <w:lang w:val="es-CO"/>
        </w:rPr>
        <w:t>»El Gobierno Nacional reglamentará la materia, dentro de los sesenta (60) días siguientes a la promulgación de la presente ley, acudiendo al concepto técnico de la Sociedad Colombiana de Ingenieros, en virtual de la Ley 49 de 1904, para propender por una reglamentación equitativa en la implementación de mínimos y máximos que garanticen los derechos de los pequeños contratistas».</w:t>
      </w:r>
    </w:p>
    <w:p w14:paraId="26913806" w14:textId="77777777" w:rsidR="004D3AE0" w:rsidRPr="00FD748D" w:rsidRDefault="004D3AE0">
      <w:pPr>
        <w:pStyle w:val="Textonotapie"/>
        <w:ind w:firstLine="708"/>
        <w:jc w:val="both"/>
        <w:rPr>
          <w:rFonts w:ascii="Arial" w:hAnsi="Arial" w:cs="Arial"/>
          <w:sz w:val="19"/>
          <w:szCs w:val="19"/>
          <w:lang w:val="es-CO"/>
        </w:rPr>
      </w:pPr>
    </w:p>
  </w:footnote>
  <w:footnote w:id="3">
    <w:p w14:paraId="2C1F08A9" w14:textId="77777777" w:rsidR="004D3AE0" w:rsidRPr="00FD748D" w:rsidRDefault="004D3AE0" w:rsidP="00F57F0F">
      <w:pPr>
        <w:pStyle w:val="NormalWeb"/>
        <w:shd w:val="clear" w:color="auto" w:fill="FFFFFF"/>
        <w:spacing w:after="0" w:line="240" w:lineRule="auto"/>
        <w:ind w:firstLine="708"/>
        <w:jc w:val="both"/>
        <w:rPr>
          <w:rFonts w:ascii="Arial" w:hAnsi="Arial" w:cs="Arial"/>
          <w:sz w:val="19"/>
          <w:szCs w:val="19"/>
        </w:rPr>
      </w:pPr>
      <w:r w:rsidRPr="00F57F0F">
        <w:rPr>
          <w:rStyle w:val="Refdenotaalpie"/>
          <w:rFonts w:ascii="Arial" w:hAnsi="Arial" w:cs="Arial"/>
          <w:sz w:val="19"/>
          <w:szCs w:val="19"/>
          <w:lang w:val="es-MX"/>
        </w:rPr>
        <w:footnoteRef/>
      </w:r>
      <w:r w:rsidRPr="00F57F0F">
        <w:rPr>
          <w:rStyle w:val="Refdenotaalpie"/>
          <w:rFonts w:ascii="Arial" w:hAnsi="Arial" w:cs="Arial"/>
          <w:sz w:val="19"/>
          <w:szCs w:val="19"/>
          <w:lang w:val="es-MX"/>
        </w:rPr>
        <w:t xml:space="preserve"> </w:t>
      </w:r>
      <w:r w:rsidRPr="00FD748D">
        <w:rPr>
          <w:rFonts w:ascii="Arial" w:hAnsi="Arial" w:cs="Arial"/>
          <w:sz w:val="19"/>
          <w:szCs w:val="19"/>
        </w:rPr>
        <w:t>«Artículo 2.2.1.1.1.6.4. Capacidad Residual: El interesado en celebrar contratos de obra pública con Entidades Estatales debe acreditar su Capacidad Residual o K de Contratación con los siguientes documentos:</w:t>
      </w:r>
    </w:p>
    <w:p w14:paraId="055EED19" w14:textId="60836145" w:rsidR="00431595" w:rsidRPr="00FD748D" w:rsidRDefault="004D3AE0" w:rsidP="00F57F0F">
      <w:pPr>
        <w:shd w:val="clear" w:color="auto" w:fill="FFFFFF"/>
        <w:spacing w:after="0" w:line="240" w:lineRule="auto"/>
        <w:ind w:firstLine="709"/>
        <w:jc w:val="both"/>
        <w:rPr>
          <w:rFonts w:ascii="Arial" w:hAnsi="Arial" w:cs="Arial"/>
          <w:sz w:val="19"/>
          <w:szCs w:val="19"/>
        </w:rPr>
      </w:pPr>
      <w:r w:rsidRPr="00FD748D">
        <w:rPr>
          <w:rFonts w:ascii="Arial" w:hAnsi="Arial" w:cs="Arial"/>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25524E37" w14:textId="1682F4A9" w:rsidR="004D3AE0" w:rsidRPr="00FD748D" w:rsidRDefault="004D3AE0" w:rsidP="00F57F0F">
      <w:pPr>
        <w:shd w:val="clear" w:color="auto" w:fill="FFFFFF"/>
        <w:spacing w:after="0" w:line="240" w:lineRule="auto"/>
        <w:ind w:firstLine="709"/>
        <w:jc w:val="both"/>
        <w:rPr>
          <w:rFonts w:ascii="Arial" w:hAnsi="Arial" w:cs="Arial"/>
          <w:sz w:val="19"/>
          <w:szCs w:val="19"/>
        </w:rPr>
      </w:pPr>
      <w:r w:rsidRPr="00FD748D">
        <w:rPr>
          <w:rFonts w:ascii="Arial" w:hAnsi="Arial" w:cs="Arial"/>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54B47723" w14:textId="26BFF78D" w:rsidR="004D3AE0" w:rsidRPr="00FD748D" w:rsidRDefault="004D3AE0" w:rsidP="00F57F0F">
      <w:pPr>
        <w:shd w:val="clear" w:color="auto" w:fill="FFFFFF"/>
        <w:spacing w:after="0" w:line="240" w:lineRule="auto"/>
        <w:ind w:firstLine="709"/>
        <w:jc w:val="both"/>
        <w:rPr>
          <w:rFonts w:ascii="Arial" w:hAnsi="Arial" w:cs="Arial"/>
          <w:sz w:val="19"/>
          <w:szCs w:val="19"/>
        </w:rPr>
      </w:pPr>
      <w:r w:rsidRPr="00FD748D">
        <w:rPr>
          <w:rFonts w:ascii="Arial" w:hAnsi="Arial" w:cs="Arial"/>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4">
    <w:p w14:paraId="167CC867" w14:textId="77777777" w:rsidR="00E667D5" w:rsidRPr="00FD748D" w:rsidRDefault="00E667D5">
      <w:pPr>
        <w:pStyle w:val="Textonotapie"/>
        <w:ind w:firstLine="708"/>
        <w:rPr>
          <w:rFonts w:ascii="Arial" w:hAnsi="Arial" w:cs="Arial"/>
          <w:sz w:val="19"/>
          <w:szCs w:val="19"/>
          <w:lang w:val="es-ES"/>
        </w:rPr>
      </w:pPr>
      <w:r w:rsidRPr="00FD748D">
        <w:rPr>
          <w:rStyle w:val="Refdenotaalpie"/>
          <w:rFonts w:ascii="Arial" w:hAnsi="Arial" w:cs="Arial"/>
          <w:sz w:val="19"/>
          <w:szCs w:val="19"/>
        </w:rPr>
        <w:footnoteRef/>
      </w:r>
      <w:r w:rsidRPr="00FD748D">
        <w:rPr>
          <w:rFonts w:ascii="Arial" w:hAnsi="Arial" w:cs="Arial"/>
          <w:sz w:val="19"/>
          <w:szCs w:val="19"/>
        </w:rPr>
        <w:t xml:space="preserve"> </w:t>
      </w:r>
      <w:r w:rsidRPr="00FD748D">
        <w:rPr>
          <w:rFonts w:ascii="Arial" w:hAnsi="Arial" w:cs="Arial"/>
          <w:sz w:val="19"/>
          <w:szCs w:val="19"/>
          <w:lang w:val="es-ES"/>
        </w:rPr>
        <w:t>Consejo de Estado. Sala de Consulta y Servicio Civil. Concepto del 20 de mayo de 2010. No. de Radicado: 11001-03-06-000-2010-00034-00(1992). C.P. Enrique José Arboleda Perdomo.</w:t>
      </w:r>
    </w:p>
  </w:footnote>
  <w:footnote w:id="5">
    <w:p w14:paraId="4C20CCB1" w14:textId="77777777" w:rsidR="00E667D5" w:rsidRPr="00FD748D" w:rsidRDefault="00E667D5">
      <w:pPr>
        <w:pStyle w:val="Textonotapie"/>
        <w:ind w:firstLine="709"/>
        <w:jc w:val="both"/>
        <w:rPr>
          <w:rFonts w:ascii="Arial" w:hAnsi="Arial" w:cs="Arial"/>
          <w:color w:val="000000"/>
          <w:sz w:val="19"/>
          <w:szCs w:val="19"/>
        </w:rPr>
      </w:pPr>
      <w:r w:rsidRPr="00FD748D">
        <w:rPr>
          <w:rStyle w:val="Refdenotaalpie"/>
          <w:rFonts w:ascii="Arial" w:hAnsi="Arial" w:cs="Arial"/>
          <w:color w:val="000000"/>
          <w:sz w:val="19"/>
          <w:szCs w:val="19"/>
        </w:rPr>
        <w:footnoteRef/>
      </w:r>
      <w:r w:rsidRPr="00FD748D">
        <w:rPr>
          <w:rFonts w:ascii="Arial" w:hAnsi="Arial" w:cs="Arial"/>
          <w:color w:val="000000"/>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215981C3" w14:textId="77777777" w:rsidR="00E667D5" w:rsidRPr="00FD748D" w:rsidRDefault="00E667D5">
      <w:pPr>
        <w:pStyle w:val="Textonotapie"/>
        <w:ind w:firstLine="709"/>
        <w:jc w:val="both"/>
        <w:rPr>
          <w:rFonts w:ascii="Arial" w:hAnsi="Arial" w:cs="Arial"/>
          <w:color w:val="000000"/>
          <w:sz w:val="19"/>
          <w:szCs w:val="19"/>
        </w:rPr>
      </w:pPr>
    </w:p>
  </w:footnote>
  <w:footnote w:id="6">
    <w:p w14:paraId="01D3D90E" w14:textId="77777777" w:rsidR="00E667D5" w:rsidRPr="00FD748D" w:rsidRDefault="00E667D5">
      <w:pPr>
        <w:pStyle w:val="Textonotapie"/>
        <w:ind w:firstLine="709"/>
        <w:jc w:val="both"/>
        <w:rPr>
          <w:rFonts w:ascii="Arial" w:hAnsi="Arial" w:cs="Arial"/>
          <w:color w:val="000000"/>
          <w:sz w:val="19"/>
          <w:szCs w:val="19"/>
        </w:rPr>
      </w:pPr>
      <w:r w:rsidRPr="00FD748D">
        <w:rPr>
          <w:rStyle w:val="Refdenotaalpie"/>
          <w:rFonts w:ascii="Arial" w:hAnsi="Arial" w:cs="Arial"/>
          <w:color w:val="000000"/>
          <w:sz w:val="19"/>
          <w:szCs w:val="19"/>
        </w:rPr>
        <w:footnoteRef/>
      </w:r>
      <w:r w:rsidRPr="00FD748D">
        <w:rPr>
          <w:rFonts w:ascii="Arial" w:hAnsi="Arial" w:cs="Arial"/>
          <w:color w:val="000000"/>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7">
    <w:p w14:paraId="373A9EF1" w14:textId="77777777" w:rsidR="00E667D5" w:rsidRPr="00FD748D" w:rsidRDefault="00E667D5">
      <w:pPr>
        <w:pStyle w:val="Textonotapie"/>
        <w:ind w:firstLine="709"/>
        <w:jc w:val="both"/>
        <w:rPr>
          <w:rFonts w:ascii="Arial" w:hAnsi="Arial" w:cs="Arial"/>
          <w:color w:val="000000"/>
          <w:sz w:val="19"/>
          <w:szCs w:val="19"/>
        </w:rPr>
      </w:pPr>
      <w:r w:rsidRPr="00FD748D">
        <w:rPr>
          <w:rStyle w:val="Refdenotaalpie"/>
          <w:rFonts w:ascii="Arial" w:hAnsi="Arial" w:cs="Arial"/>
          <w:color w:val="000000"/>
          <w:sz w:val="19"/>
          <w:szCs w:val="19"/>
        </w:rPr>
        <w:footnoteRef/>
      </w:r>
      <w:r w:rsidRPr="00FD748D">
        <w:rPr>
          <w:rFonts w:ascii="Arial" w:hAnsi="Arial" w:cs="Arial"/>
          <w:color w:val="000000"/>
          <w:sz w:val="19"/>
          <w:szCs w:val="19"/>
        </w:rPr>
        <w:t xml:space="preserve"> Consejo de Estado. Sección Tercera. Subsección C. Sentencia del 26 de febrero de 2014. Expediente: 25.804. Consejero Ponente: Enrique Gil Botero.</w:t>
      </w:r>
    </w:p>
  </w:footnote>
  <w:footnote w:id="8">
    <w:p w14:paraId="5EF04783" w14:textId="77777777" w:rsidR="00E667D5" w:rsidRPr="00FD748D" w:rsidRDefault="00E667D5" w:rsidP="00F57F0F">
      <w:pPr>
        <w:pBdr>
          <w:top w:val="nil"/>
          <w:left w:val="nil"/>
          <w:bottom w:val="nil"/>
          <w:right w:val="nil"/>
          <w:between w:val="nil"/>
        </w:pBdr>
        <w:spacing w:line="240" w:lineRule="auto"/>
        <w:ind w:firstLine="709"/>
        <w:jc w:val="both"/>
        <w:rPr>
          <w:rFonts w:ascii="Arial" w:eastAsia="Arial" w:hAnsi="Arial" w:cs="Arial"/>
          <w:color w:val="000000"/>
          <w:sz w:val="19"/>
          <w:szCs w:val="19"/>
        </w:rPr>
      </w:pPr>
      <w:r w:rsidRPr="00FD748D">
        <w:rPr>
          <w:rFonts w:ascii="Arial" w:hAnsi="Arial" w:cs="Arial"/>
          <w:sz w:val="19"/>
          <w:szCs w:val="19"/>
          <w:vertAlign w:val="superscript"/>
        </w:rPr>
        <w:footnoteRef/>
      </w:r>
      <w:r w:rsidRPr="00FD748D">
        <w:rPr>
          <w:rFonts w:ascii="Arial" w:eastAsia="Arial" w:hAnsi="Arial" w:cs="Arial"/>
          <w:color w:val="000000"/>
          <w:sz w:val="19"/>
          <w:szCs w:val="19"/>
          <w:vertAlign w:val="superscript"/>
        </w:rPr>
        <w:t xml:space="preserve"> </w:t>
      </w:r>
      <w:r w:rsidRPr="00FD748D">
        <w:rPr>
          <w:rFonts w:ascii="Arial" w:eastAsia="Arial" w:hAnsi="Arial" w:cs="Arial"/>
          <w:color w:val="000000"/>
          <w:sz w:val="19"/>
          <w:szCs w:val="19"/>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9">
    <w:p w14:paraId="42F453C4" w14:textId="77777777" w:rsidR="00E667D5" w:rsidRPr="00FD748D" w:rsidRDefault="00E667D5">
      <w:pPr>
        <w:pStyle w:val="Textonotapie"/>
        <w:ind w:firstLine="708"/>
        <w:rPr>
          <w:rFonts w:ascii="Arial" w:hAnsi="Arial" w:cs="Arial"/>
          <w:color w:val="000000"/>
          <w:sz w:val="19"/>
          <w:szCs w:val="19"/>
          <w:lang w:val="es-ES"/>
        </w:rPr>
      </w:pPr>
      <w:r w:rsidRPr="00FD748D">
        <w:rPr>
          <w:rFonts w:ascii="Arial" w:eastAsia="Arial" w:hAnsi="Arial" w:cs="Arial"/>
          <w:color w:val="000000"/>
          <w:sz w:val="19"/>
          <w:szCs w:val="19"/>
          <w:vertAlign w:val="superscript"/>
        </w:rPr>
        <w:footnoteRef/>
      </w:r>
      <w:r w:rsidRPr="00FD748D">
        <w:rPr>
          <w:rFonts w:ascii="Arial" w:eastAsia="Arial" w:hAnsi="Arial" w:cs="Arial"/>
          <w:color w:val="000000"/>
          <w:sz w:val="19"/>
          <w:szCs w:val="19"/>
          <w:vertAlign w:val="superscript"/>
          <w:lang w:val="es-ES"/>
        </w:rPr>
        <w:t xml:space="preserve"> </w:t>
      </w:r>
      <w:r w:rsidRPr="00FD748D">
        <w:rPr>
          <w:rFonts w:ascii="Arial" w:eastAsia="Arial" w:hAnsi="Arial" w:cs="Arial"/>
          <w:color w:val="000000"/>
          <w:sz w:val="19"/>
          <w:szCs w:val="19"/>
          <w:lang w:val="es-ES"/>
        </w:rPr>
        <w:t>Consejo de Estado. Sala de Consulta y Servicio Civil. Concepto del 20 de mayo de 2010. No. de Radicado: 11001-03-06-000-2010-00034-00(1992). C.P. Enrique José Arboleda Perdomo.</w:t>
      </w:r>
    </w:p>
    <w:p w14:paraId="323E649D" w14:textId="77777777" w:rsidR="00E667D5" w:rsidRPr="00FD748D" w:rsidRDefault="00E667D5">
      <w:pPr>
        <w:pStyle w:val="Textonotapie"/>
        <w:ind w:firstLine="708"/>
        <w:jc w:val="both"/>
        <w:rPr>
          <w:rFonts w:ascii="Arial" w:hAnsi="Arial" w:cs="Arial"/>
          <w:color w:val="000000"/>
          <w:sz w:val="19"/>
          <w:szCs w:val="19"/>
        </w:rPr>
      </w:pPr>
    </w:p>
  </w:footnote>
  <w:footnote w:id="10">
    <w:p w14:paraId="7BB24FD6" w14:textId="77777777" w:rsidR="00E667D5" w:rsidRPr="00FD748D" w:rsidRDefault="00E667D5">
      <w:pPr>
        <w:pStyle w:val="Textonotapie"/>
        <w:ind w:firstLine="708"/>
        <w:jc w:val="both"/>
        <w:rPr>
          <w:rFonts w:ascii="Arial" w:hAnsi="Arial" w:cs="Arial"/>
          <w:sz w:val="19"/>
          <w:szCs w:val="19"/>
        </w:rPr>
      </w:pPr>
      <w:r w:rsidRPr="00FD748D">
        <w:rPr>
          <w:rStyle w:val="Refdenotaalpie"/>
          <w:rFonts w:ascii="Arial" w:hAnsi="Arial" w:cs="Arial"/>
          <w:sz w:val="19"/>
          <w:szCs w:val="19"/>
        </w:rPr>
        <w:footnoteRef/>
      </w:r>
      <w:r w:rsidRPr="00FD748D">
        <w:rPr>
          <w:rFonts w:ascii="Arial" w:hAnsi="Arial" w:cs="Arial"/>
          <w:sz w:val="19"/>
          <w:szCs w:val="19"/>
        </w:rPr>
        <w:t xml:space="preserve"> Ley 80 de 1993, artículo 4 parágrafo 3º: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14:paraId="02ADD030" w14:textId="77777777" w:rsidR="00E667D5" w:rsidRPr="00FD748D" w:rsidRDefault="00E667D5">
      <w:pPr>
        <w:pStyle w:val="Textonotapie"/>
        <w:ind w:firstLine="708"/>
        <w:jc w:val="both"/>
        <w:rPr>
          <w:rFonts w:ascii="Arial" w:hAnsi="Arial" w:cs="Arial"/>
          <w:sz w:val="19"/>
          <w:szCs w:val="19"/>
          <w:lang w:val="es-ES"/>
        </w:rPr>
      </w:pPr>
      <w:r w:rsidRPr="00FD748D">
        <w:rPr>
          <w:rFonts w:ascii="Arial" w:hAnsi="Arial" w:cs="Arial"/>
          <w:sz w:val="19"/>
          <w:szCs w:val="19"/>
        </w:rPr>
        <w:t>»En estos procesos el informe permanecerá publicado en el 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w:t>
      </w:r>
    </w:p>
  </w:footnote>
  <w:footnote w:id="11">
    <w:p w14:paraId="10C4D69A" w14:textId="77777777" w:rsidR="00102E93" w:rsidRPr="00FD748D" w:rsidRDefault="00102E93">
      <w:pPr>
        <w:pStyle w:val="Textonotapie"/>
        <w:ind w:firstLine="708"/>
        <w:jc w:val="both"/>
        <w:rPr>
          <w:rFonts w:ascii="Arial" w:hAnsi="Arial" w:cs="Arial"/>
          <w:color w:val="000000" w:themeColor="text1"/>
          <w:sz w:val="19"/>
          <w:szCs w:val="19"/>
          <w:lang w:val="es-ES"/>
        </w:rPr>
      </w:pPr>
      <w:r w:rsidRPr="00FD748D">
        <w:rPr>
          <w:rStyle w:val="Refdenotaalpie"/>
          <w:rFonts w:ascii="Arial" w:hAnsi="Arial" w:cs="Arial"/>
          <w:color w:val="000000" w:themeColor="text1"/>
          <w:sz w:val="19"/>
          <w:szCs w:val="19"/>
        </w:rPr>
        <w:footnoteRef/>
      </w:r>
      <w:r w:rsidRPr="00FD748D">
        <w:rPr>
          <w:rFonts w:ascii="Arial" w:hAnsi="Arial" w:cs="Arial"/>
          <w:color w:val="000000" w:themeColor="text1"/>
          <w:sz w:val="19"/>
          <w:szCs w:val="19"/>
        </w:rPr>
        <w:t xml:space="preserve"> CONSEJO DE ESTADO. Sección Tercera. Sentencia del 4 de junio de 2008. Exp. 17.783. C.P. Myriam Guerrero de Escobar.</w:t>
      </w:r>
    </w:p>
  </w:footnote>
  <w:footnote w:id="12">
    <w:p w14:paraId="2A4B49D1" w14:textId="77777777" w:rsidR="004D3AE0" w:rsidRPr="00F57F0F" w:rsidRDefault="004D3AE0">
      <w:pPr>
        <w:pStyle w:val="Textonotapie"/>
        <w:ind w:firstLine="708"/>
        <w:jc w:val="both"/>
        <w:rPr>
          <w:rFonts w:ascii="Arial" w:hAnsi="Arial" w:cs="Arial"/>
          <w:sz w:val="19"/>
          <w:szCs w:val="19"/>
          <w:lang w:val="es-CO"/>
        </w:rPr>
      </w:pPr>
      <w:r w:rsidRPr="00F57F0F">
        <w:rPr>
          <w:rStyle w:val="Refdenotaalpie"/>
          <w:rFonts w:ascii="Arial" w:hAnsi="Arial" w:cs="Arial"/>
          <w:sz w:val="19"/>
          <w:szCs w:val="19"/>
        </w:rPr>
        <w:footnoteRef/>
      </w:r>
      <w:r w:rsidRPr="00F57F0F">
        <w:rPr>
          <w:rFonts w:ascii="Arial" w:hAnsi="Arial" w:cs="Arial"/>
          <w:sz w:val="19"/>
          <w:szCs w:val="19"/>
        </w:rPr>
        <w:t xml:space="preserve"> </w:t>
      </w:r>
      <w:r w:rsidRPr="00FD748D">
        <w:rPr>
          <w:rFonts w:ascii="Arial" w:hAnsi="Arial" w:cs="Arial"/>
          <w:sz w:val="19"/>
          <w:szCs w:val="19"/>
        </w:rPr>
        <w:t>Estas tres causales son iguales en los documentos tipos de licitación pública –versión 3– y selección abreviada de menor cuantía –versión 2–, sin embargo, la causal «No informar todos los contratos que el proponente tenga en ejecución antes del cierre, necesarios para acreditar su capacidad residual conforme a la sección 3.10» se encuentra en el literal «Z» del documento base -Versión 3- y en el literal AA, del documento de menor cuantía -Versión 2-.</w:t>
      </w:r>
    </w:p>
  </w:footnote>
  <w:footnote w:id="13">
    <w:p w14:paraId="255B9112" w14:textId="77777777" w:rsidR="004D3AE0" w:rsidRPr="00FD748D" w:rsidRDefault="004D3AE0">
      <w:pPr>
        <w:pStyle w:val="Textonotapie"/>
        <w:ind w:firstLine="708"/>
        <w:jc w:val="both"/>
        <w:rPr>
          <w:rFonts w:ascii="Arial" w:hAnsi="Arial" w:cs="Arial"/>
          <w:sz w:val="19"/>
          <w:szCs w:val="19"/>
        </w:rPr>
      </w:pPr>
      <w:r w:rsidRPr="00F57F0F">
        <w:rPr>
          <w:rStyle w:val="Refdenotaalpie"/>
          <w:rFonts w:ascii="Arial" w:hAnsi="Arial" w:cs="Arial"/>
          <w:sz w:val="19"/>
          <w:szCs w:val="19"/>
        </w:rPr>
        <w:footnoteRef/>
      </w:r>
      <w:r w:rsidRPr="00F57F0F">
        <w:rPr>
          <w:rFonts w:ascii="Arial" w:hAnsi="Arial" w:cs="Arial"/>
          <w:sz w:val="19"/>
          <w:szCs w:val="19"/>
        </w:rPr>
        <w:t xml:space="preserve"> </w:t>
      </w:r>
      <w:r w:rsidRPr="00FD748D">
        <w:rPr>
          <w:rFonts w:ascii="Arial" w:hAnsi="Arial" w:cs="Arial"/>
          <w:sz w:val="19"/>
          <w:szCs w:val="19"/>
        </w:rPr>
        <w:t>La causal contenida en el literal «Z» del «Documento Base», de los documentos tipo de licitación pública –versión 3–, resulta idéntica a la contenida en el literal AA del documento tipo selección abreviada de menor cuantía –versión 2–, esto es:</w:t>
      </w:r>
    </w:p>
    <w:p w14:paraId="44D93794" w14:textId="77777777" w:rsidR="004D3AE0" w:rsidRPr="00FD748D" w:rsidRDefault="004D3AE0" w:rsidP="00F57F0F">
      <w:pPr>
        <w:pStyle w:val="Prrafodelista"/>
        <w:numPr>
          <w:ilvl w:val="0"/>
          <w:numId w:val="2"/>
        </w:numPr>
        <w:ind w:left="360" w:firstLine="708"/>
        <w:jc w:val="both"/>
        <w:rPr>
          <w:rFonts w:ascii="Arial" w:hAnsi="Arial" w:cs="Arial"/>
          <w:sz w:val="19"/>
          <w:szCs w:val="19"/>
        </w:rPr>
      </w:pPr>
      <w:r w:rsidRPr="00FD748D">
        <w:rPr>
          <w:rFonts w:ascii="Arial" w:hAnsi="Arial" w:cs="Arial"/>
          <w:sz w:val="19"/>
          <w:szCs w:val="19"/>
        </w:rPr>
        <w:t>No informar todos los contratos que el proponente tenga en ejecución antes del cierre, necesarios para acreditar su capacidad residual conforme a la sección 3.10.</w:t>
      </w:r>
    </w:p>
  </w:footnote>
  <w:footnote w:id="14">
    <w:p w14:paraId="5C361303" w14:textId="2D68F94D" w:rsidR="004D3AE0" w:rsidRPr="00F57F0F" w:rsidRDefault="004D3AE0">
      <w:pPr>
        <w:pStyle w:val="Textonotapie"/>
        <w:ind w:firstLine="708"/>
        <w:rPr>
          <w:rFonts w:ascii="Arial" w:hAnsi="Arial" w:cs="Arial"/>
          <w:sz w:val="19"/>
          <w:szCs w:val="19"/>
        </w:rPr>
      </w:pPr>
      <w:r w:rsidRPr="00F57F0F">
        <w:rPr>
          <w:rStyle w:val="Refdenotaalpie"/>
          <w:rFonts w:ascii="Arial" w:hAnsi="Arial" w:cs="Arial"/>
          <w:sz w:val="19"/>
          <w:szCs w:val="19"/>
        </w:rPr>
        <w:footnoteRef/>
      </w:r>
      <w:r w:rsidRPr="00F57F0F">
        <w:rPr>
          <w:rFonts w:ascii="Arial" w:hAnsi="Arial" w:cs="Arial"/>
          <w:sz w:val="19"/>
          <w:szCs w:val="19"/>
        </w:rPr>
        <w:t xml:space="preserve"> </w:t>
      </w:r>
      <w:r w:rsidRPr="00FD748D">
        <w:rPr>
          <w:rFonts w:ascii="Arial" w:hAnsi="Arial" w:cs="Arial"/>
          <w:i/>
          <w:iCs/>
          <w:sz w:val="19"/>
          <w:szCs w:val="19"/>
        </w:rPr>
        <w:t>Ibídem</w:t>
      </w:r>
      <w:r w:rsidR="00D979CF">
        <w:rPr>
          <w:rFonts w:ascii="Arial" w:hAnsi="Arial" w:cs="Arial"/>
          <w:i/>
          <w:iCs/>
          <w:sz w:val="19"/>
          <w:szCs w:val="19"/>
        </w:rPr>
        <w:t>.</w:t>
      </w:r>
      <w:r w:rsidRPr="00F57F0F">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FD09" w14:textId="77777777" w:rsidR="000126BB" w:rsidRDefault="00F15095">
    <w:pPr>
      <w:pStyle w:val="Encabezado"/>
    </w:pPr>
  </w:p>
  <w:p w14:paraId="77F10A1F" w14:textId="77777777" w:rsidR="000126BB" w:rsidRDefault="00F15095">
    <w:pPr>
      <w:pStyle w:val="Encabezado"/>
    </w:pPr>
  </w:p>
  <w:p w14:paraId="751E4EE1" w14:textId="77777777" w:rsidR="000126BB" w:rsidRDefault="00131D3C">
    <w:pPr>
      <w:pStyle w:val="Encabezado"/>
    </w:pPr>
    <w:r>
      <w:rPr>
        <w:noProof/>
        <w:lang w:val="en-US"/>
      </w:rPr>
      <w:drawing>
        <wp:anchor distT="0" distB="0" distL="114300" distR="114300" simplePos="0" relativeHeight="251659264" behindDoc="1" locked="0" layoutInCell="1" allowOverlap="1" wp14:anchorId="40C8A9A2" wp14:editId="6D208B3C">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C50540" w14:textId="77777777" w:rsidR="000126BB" w:rsidRDefault="00F15095">
    <w:pPr>
      <w:pStyle w:val="Encabezado"/>
    </w:pPr>
  </w:p>
  <w:p w14:paraId="6F67374C" w14:textId="77777777" w:rsidR="000126BB" w:rsidRDefault="00F15095">
    <w:pPr>
      <w:pStyle w:val="Encabezado"/>
    </w:pPr>
  </w:p>
  <w:p w14:paraId="65C150A6" w14:textId="77777777" w:rsidR="000126BB" w:rsidRDefault="00F150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6F82F7C"/>
    <w:multiLevelType w:val="hybridMultilevel"/>
    <w:tmpl w:val="0F56D282"/>
    <w:lvl w:ilvl="0" w:tplc="FF5E5916">
      <w:start w:val="27"/>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7B066B07"/>
    <w:multiLevelType w:val="multilevel"/>
    <w:tmpl w:val="11E03A5E"/>
    <w:lvl w:ilvl="0">
      <w:start w:val="3"/>
      <w:numFmt w:val="decimal"/>
      <w:lvlText w:val="%1"/>
      <w:lvlJc w:val="left"/>
      <w:pPr>
        <w:ind w:left="375" w:hanging="375"/>
      </w:pPr>
      <w:rPr>
        <w:rFonts w:hint="default"/>
        <w:b/>
        <w:bCs/>
      </w:rPr>
    </w:lvl>
    <w:lvl w:ilvl="1">
      <w:start w:val="10"/>
      <w:numFmt w:val="decimal"/>
      <w:lvlText w:val="%1.%2"/>
      <w:lvlJc w:val="left"/>
      <w:pPr>
        <w:ind w:left="150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E0"/>
    <w:rsid w:val="00022C4D"/>
    <w:rsid w:val="00023EEC"/>
    <w:rsid w:val="0003456A"/>
    <w:rsid w:val="00046E97"/>
    <w:rsid w:val="0005161E"/>
    <w:rsid w:val="00061DA9"/>
    <w:rsid w:val="00065808"/>
    <w:rsid w:val="00071E47"/>
    <w:rsid w:val="00074B64"/>
    <w:rsid w:val="000910C9"/>
    <w:rsid w:val="000A00AE"/>
    <w:rsid w:val="000C3B63"/>
    <w:rsid w:val="00102E93"/>
    <w:rsid w:val="00105671"/>
    <w:rsid w:val="00117B9B"/>
    <w:rsid w:val="00117DAF"/>
    <w:rsid w:val="0012412F"/>
    <w:rsid w:val="001271EC"/>
    <w:rsid w:val="00131D3C"/>
    <w:rsid w:val="00132DEA"/>
    <w:rsid w:val="0013365A"/>
    <w:rsid w:val="001420B0"/>
    <w:rsid w:val="0015517E"/>
    <w:rsid w:val="00157645"/>
    <w:rsid w:val="00157E49"/>
    <w:rsid w:val="00167FC7"/>
    <w:rsid w:val="00184F11"/>
    <w:rsid w:val="00190C05"/>
    <w:rsid w:val="0019198A"/>
    <w:rsid w:val="001A39E9"/>
    <w:rsid w:val="001B158B"/>
    <w:rsid w:val="001C0A7C"/>
    <w:rsid w:val="001D00F9"/>
    <w:rsid w:val="001D679F"/>
    <w:rsid w:val="001D726A"/>
    <w:rsid w:val="001E4011"/>
    <w:rsid w:val="001F1829"/>
    <w:rsid w:val="001F3186"/>
    <w:rsid w:val="002142B9"/>
    <w:rsid w:val="00216A43"/>
    <w:rsid w:val="0022069E"/>
    <w:rsid w:val="0025425D"/>
    <w:rsid w:val="00255322"/>
    <w:rsid w:val="00264524"/>
    <w:rsid w:val="00287823"/>
    <w:rsid w:val="00297D65"/>
    <w:rsid w:val="002A5AA3"/>
    <w:rsid w:val="002B0AEF"/>
    <w:rsid w:val="002B1A8B"/>
    <w:rsid w:val="002B49BF"/>
    <w:rsid w:val="002C3B5B"/>
    <w:rsid w:val="002C491C"/>
    <w:rsid w:val="002D4E50"/>
    <w:rsid w:val="002F003A"/>
    <w:rsid w:val="002F0766"/>
    <w:rsid w:val="002F1F5B"/>
    <w:rsid w:val="002F7EC1"/>
    <w:rsid w:val="00301C91"/>
    <w:rsid w:val="0031054B"/>
    <w:rsid w:val="003109E2"/>
    <w:rsid w:val="003121A2"/>
    <w:rsid w:val="003255AD"/>
    <w:rsid w:val="0034764D"/>
    <w:rsid w:val="0035367B"/>
    <w:rsid w:val="003547E4"/>
    <w:rsid w:val="00357315"/>
    <w:rsid w:val="00357A7B"/>
    <w:rsid w:val="00373D21"/>
    <w:rsid w:val="003745BF"/>
    <w:rsid w:val="0038477D"/>
    <w:rsid w:val="00391D83"/>
    <w:rsid w:val="00391E8F"/>
    <w:rsid w:val="003A5899"/>
    <w:rsid w:val="003E580B"/>
    <w:rsid w:val="003F4E53"/>
    <w:rsid w:val="00405429"/>
    <w:rsid w:val="004064EC"/>
    <w:rsid w:val="0041340A"/>
    <w:rsid w:val="00413E7C"/>
    <w:rsid w:val="00413F85"/>
    <w:rsid w:val="004159AE"/>
    <w:rsid w:val="00431595"/>
    <w:rsid w:val="004449A7"/>
    <w:rsid w:val="00451A63"/>
    <w:rsid w:val="0049158D"/>
    <w:rsid w:val="00494608"/>
    <w:rsid w:val="004A29C0"/>
    <w:rsid w:val="004B57F8"/>
    <w:rsid w:val="004C486F"/>
    <w:rsid w:val="004C6C7C"/>
    <w:rsid w:val="004D2952"/>
    <w:rsid w:val="004D3AE0"/>
    <w:rsid w:val="004E14CC"/>
    <w:rsid w:val="004F10C4"/>
    <w:rsid w:val="00504808"/>
    <w:rsid w:val="00513F3B"/>
    <w:rsid w:val="0051416A"/>
    <w:rsid w:val="00521F9A"/>
    <w:rsid w:val="005227BE"/>
    <w:rsid w:val="00536646"/>
    <w:rsid w:val="00561FFE"/>
    <w:rsid w:val="00565EAC"/>
    <w:rsid w:val="00572971"/>
    <w:rsid w:val="005737C7"/>
    <w:rsid w:val="005741F6"/>
    <w:rsid w:val="00574EFF"/>
    <w:rsid w:val="005A3206"/>
    <w:rsid w:val="005A51C6"/>
    <w:rsid w:val="005E5FB5"/>
    <w:rsid w:val="005E7123"/>
    <w:rsid w:val="005E7ECC"/>
    <w:rsid w:val="005F0C8C"/>
    <w:rsid w:val="00614263"/>
    <w:rsid w:val="00620B33"/>
    <w:rsid w:val="0062372B"/>
    <w:rsid w:val="0062415D"/>
    <w:rsid w:val="006276CB"/>
    <w:rsid w:val="0063233B"/>
    <w:rsid w:val="006466D8"/>
    <w:rsid w:val="0065039C"/>
    <w:rsid w:val="00653A1B"/>
    <w:rsid w:val="0066416F"/>
    <w:rsid w:val="0067463A"/>
    <w:rsid w:val="00675981"/>
    <w:rsid w:val="00677D9A"/>
    <w:rsid w:val="00692B35"/>
    <w:rsid w:val="006B1A9F"/>
    <w:rsid w:val="006B1AEA"/>
    <w:rsid w:val="006B6CB6"/>
    <w:rsid w:val="006B7134"/>
    <w:rsid w:val="006D6861"/>
    <w:rsid w:val="006E266C"/>
    <w:rsid w:val="006E321C"/>
    <w:rsid w:val="006F2035"/>
    <w:rsid w:val="00704308"/>
    <w:rsid w:val="007149B9"/>
    <w:rsid w:val="00714A71"/>
    <w:rsid w:val="0072093C"/>
    <w:rsid w:val="00725725"/>
    <w:rsid w:val="00744843"/>
    <w:rsid w:val="00745C0E"/>
    <w:rsid w:val="00746E55"/>
    <w:rsid w:val="00747D75"/>
    <w:rsid w:val="00751082"/>
    <w:rsid w:val="00792945"/>
    <w:rsid w:val="007C0604"/>
    <w:rsid w:val="007E21BA"/>
    <w:rsid w:val="007E437F"/>
    <w:rsid w:val="007F2B76"/>
    <w:rsid w:val="00805364"/>
    <w:rsid w:val="0080789D"/>
    <w:rsid w:val="008136CF"/>
    <w:rsid w:val="0081408B"/>
    <w:rsid w:val="00814099"/>
    <w:rsid w:val="00814A0D"/>
    <w:rsid w:val="00814D3D"/>
    <w:rsid w:val="008366A2"/>
    <w:rsid w:val="00857541"/>
    <w:rsid w:val="00875E4C"/>
    <w:rsid w:val="00885B22"/>
    <w:rsid w:val="00890993"/>
    <w:rsid w:val="008A3AFA"/>
    <w:rsid w:val="008B0FBD"/>
    <w:rsid w:val="008C168F"/>
    <w:rsid w:val="008F3858"/>
    <w:rsid w:val="009011FA"/>
    <w:rsid w:val="00934C6E"/>
    <w:rsid w:val="0094237C"/>
    <w:rsid w:val="009C2D2A"/>
    <w:rsid w:val="009C7311"/>
    <w:rsid w:val="009D3909"/>
    <w:rsid w:val="009D7268"/>
    <w:rsid w:val="00A02485"/>
    <w:rsid w:val="00A02C29"/>
    <w:rsid w:val="00A05073"/>
    <w:rsid w:val="00A4602D"/>
    <w:rsid w:val="00A604DD"/>
    <w:rsid w:val="00A64443"/>
    <w:rsid w:val="00A839DD"/>
    <w:rsid w:val="00A857FC"/>
    <w:rsid w:val="00A906B7"/>
    <w:rsid w:val="00A948EE"/>
    <w:rsid w:val="00AA605B"/>
    <w:rsid w:val="00AA742D"/>
    <w:rsid w:val="00AA7772"/>
    <w:rsid w:val="00AB4274"/>
    <w:rsid w:val="00AC3A4C"/>
    <w:rsid w:val="00AC7859"/>
    <w:rsid w:val="00AE6F63"/>
    <w:rsid w:val="00AF79CF"/>
    <w:rsid w:val="00B1174B"/>
    <w:rsid w:val="00B17A7C"/>
    <w:rsid w:val="00B33C36"/>
    <w:rsid w:val="00B421F3"/>
    <w:rsid w:val="00B4694F"/>
    <w:rsid w:val="00B5049F"/>
    <w:rsid w:val="00B62556"/>
    <w:rsid w:val="00B6299C"/>
    <w:rsid w:val="00B70EE4"/>
    <w:rsid w:val="00BB1D8B"/>
    <w:rsid w:val="00BB7A55"/>
    <w:rsid w:val="00BC48E9"/>
    <w:rsid w:val="00BD06B1"/>
    <w:rsid w:val="00BE0BEE"/>
    <w:rsid w:val="00BE6BF5"/>
    <w:rsid w:val="00C07DAF"/>
    <w:rsid w:val="00C14B22"/>
    <w:rsid w:val="00C160C2"/>
    <w:rsid w:val="00C232B7"/>
    <w:rsid w:val="00C26177"/>
    <w:rsid w:val="00C27CD5"/>
    <w:rsid w:val="00C422F9"/>
    <w:rsid w:val="00C54473"/>
    <w:rsid w:val="00C544A3"/>
    <w:rsid w:val="00C62448"/>
    <w:rsid w:val="00C638EF"/>
    <w:rsid w:val="00CA4782"/>
    <w:rsid w:val="00CB18C0"/>
    <w:rsid w:val="00CB4EDA"/>
    <w:rsid w:val="00CC57E8"/>
    <w:rsid w:val="00CD3C99"/>
    <w:rsid w:val="00CD4900"/>
    <w:rsid w:val="00CE7AB8"/>
    <w:rsid w:val="00D067B5"/>
    <w:rsid w:val="00D21AB4"/>
    <w:rsid w:val="00D454F1"/>
    <w:rsid w:val="00D61905"/>
    <w:rsid w:val="00D64509"/>
    <w:rsid w:val="00D81A4F"/>
    <w:rsid w:val="00D90049"/>
    <w:rsid w:val="00D92951"/>
    <w:rsid w:val="00D92E0A"/>
    <w:rsid w:val="00D92F93"/>
    <w:rsid w:val="00D95796"/>
    <w:rsid w:val="00D979CF"/>
    <w:rsid w:val="00DA7A54"/>
    <w:rsid w:val="00DB416B"/>
    <w:rsid w:val="00DC2697"/>
    <w:rsid w:val="00DD10E0"/>
    <w:rsid w:val="00DD4D59"/>
    <w:rsid w:val="00DE5EC0"/>
    <w:rsid w:val="00DF1B0C"/>
    <w:rsid w:val="00DF3D9A"/>
    <w:rsid w:val="00E03B8B"/>
    <w:rsid w:val="00E310EC"/>
    <w:rsid w:val="00E3311F"/>
    <w:rsid w:val="00E43CE2"/>
    <w:rsid w:val="00E44D14"/>
    <w:rsid w:val="00E53E84"/>
    <w:rsid w:val="00E57B74"/>
    <w:rsid w:val="00E6301A"/>
    <w:rsid w:val="00E65C61"/>
    <w:rsid w:val="00E667D5"/>
    <w:rsid w:val="00E756BF"/>
    <w:rsid w:val="00E92903"/>
    <w:rsid w:val="00EA2F1E"/>
    <w:rsid w:val="00EA7258"/>
    <w:rsid w:val="00EE5BEE"/>
    <w:rsid w:val="00EF551E"/>
    <w:rsid w:val="00F15095"/>
    <w:rsid w:val="00F33271"/>
    <w:rsid w:val="00F41C33"/>
    <w:rsid w:val="00F41E8A"/>
    <w:rsid w:val="00F42A2E"/>
    <w:rsid w:val="00F521A7"/>
    <w:rsid w:val="00F57F0F"/>
    <w:rsid w:val="00F74085"/>
    <w:rsid w:val="00F76C90"/>
    <w:rsid w:val="00F779F7"/>
    <w:rsid w:val="00F826BC"/>
    <w:rsid w:val="00F907AA"/>
    <w:rsid w:val="00F94496"/>
    <w:rsid w:val="00FA4E2F"/>
    <w:rsid w:val="00FB1C6D"/>
    <w:rsid w:val="00FB48ED"/>
    <w:rsid w:val="00FB4EF2"/>
    <w:rsid w:val="00FD748D"/>
    <w:rsid w:val="00FE10B8"/>
    <w:rsid w:val="00FE5231"/>
    <w:rsid w:val="00FF4DD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CEBB"/>
  <w15:chartTrackingRefBased/>
  <w15:docId w15:val="{53E2F85D-A171-45FC-BA16-02896BB4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3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AE0"/>
  </w:style>
  <w:style w:type="paragraph" w:styleId="NormalWeb">
    <w:name w:val="Normal (Web)"/>
    <w:basedOn w:val="Normal"/>
    <w:uiPriority w:val="99"/>
    <w:semiHidden/>
    <w:unhideWhenUsed/>
    <w:rsid w:val="004D3AE0"/>
    <w:rPr>
      <w:rFonts w:ascii="Times New Roman" w:hAnsi="Times New Roman" w:cs="Times New Roman"/>
      <w:sz w:val="24"/>
      <w:szCs w:val="24"/>
    </w:rPr>
  </w:style>
  <w:style w:type="paragraph" w:styleId="Piedepgina">
    <w:name w:val="footer"/>
    <w:basedOn w:val="Normal"/>
    <w:link w:val="PiedepginaCar"/>
    <w:uiPriority w:val="99"/>
    <w:unhideWhenUsed/>
    <w:rsid w:val="004D3AE0"/>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4D3AE0"/>
    <w:rPr>
      <w:sz w:val="24"/>
      <w:lang w:val="es-MX"/>
    </w:rPr>
  </w:style>
  <w:style w:type="table" w:styleId="Tablaconcuadrcula">
    <w:name w:val="Table Grid"/>
    <w:basedOn w:val="Tablanormal"/>
    <w:uiPriority w:val="39"/>
    <w:rsid w:val="004D3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D3AE0"/>
    <w:pPr>
      <w:spacing w:after="0" w:line="240" w:lineRule="auto"/>
      <w:ind w:left="720"/>
      <w:contextualSpacing/>
    </w:pPr>
    <w:rPr>
      <w:sz w:val="24"/>
      <w:lang w:val="es-MX"/>
    </w:rPr>
  </w:style>
  <w:style w:type="paragraph" w:styleId="Sinespaciado">
    <w:name w:val="No Spacing"/>
    <w:uiPriority w:val="1"/>
    <w:qFormat/>
    <w:rsid w:val="004D3AE0"/>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D3AE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D3AE0"/>
    <w:pPr>
      <w:spacing w:after="0" w:line="240" w:lineRule="auto"/>
    </w:pPr>
    <w:rPr>
      <w:sz w:val="20"/>
      <w:szCs w:val="20"/>
      <w:lang w:val="es-MX"/>
    </w:rPr>
  </w:style>
  <w:style w:type="character" w:customStyle="1" w:styleId="TextonotapieCar1">
    <w:name w:val="Texto nota pie Car1"/>
    <w:basedOn w:val="Fuentedeprrafopredeter"/>
    <w:uiPriority w:val="99"/>
    <w:semiHidden/>
    <w:rsid w:val="004D3AE0"/>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D3AE0"/>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
    <w:basedOn w:val="Fuentedeprrafopredeter"/>
    <w:link w:val="Appelnotedebasde"/>
    <w:uiPriority w:val="99"/>
    <w:unhideWhenUsed/>
    <w:qFormat/>
    <w:rsid w:val="004D3AE0"/>
    <w:rPr>
      <w:vertAlign w:val="superscript"/>
    </w:rPr>
  </w:style>
  <w:style w:type="character" w:styleId="Refdecomentario">
    <w:name w:val="annotation reference"/>
    <w:basedOn w:val="Fuentedeprrafopredeter"/>
    <w:uiPriority w:val="99"/>
    <w:semiHidden/>
    <w:unhideWhenUsed/>
    <w:rsid w:val="00890993"/>
    <w:rPr>
      <w:sz w:val="16"/>
      <w:szCs w:val="16"/>
    </w:rPr>
  </w:style>
  <w:style w:type="paragraph" w:styleId="Textocomentario">
    <w:name w:val="annotation text"/>
    <w:basedOn w:val="Normal"/>
    <w:link w:val="TextocomentarioCar"/>
    <w:uiPriority w:val="99"/>
    <w:semiHidden/>
    <w:unhideWhenUsed/>
    <w:rsid w:val="008909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0993"/>
    <w:rPr>
      <w:sz w:val="20"/>
      <w:szCs w:val="20"/>
    </w:rPr>
  </w:style>
  <w:style w:type="paragraph" w:styleId="Asuntodelcomentario">
    <w:name w:val="annotation subject"/>
    <w:basedOn w:val="Textocomentario"/>
    <w:next w:val="Textocomentario"/>
    <w:link w:val="AsuntodelcomentarioCar"/>
    <w:uiPriority w:val="99"/>
    <w:semiHidden/>
    <w:unhideWhenUsed/>
    <w:rsid w:val="00890993"/>
    <w:rPr>
      <w:b/>
      <w:bCs/>
    </w:rPr>
  </w:style>
  <w:style w:type="character" w:customStyle="1" w:styleId="AsuntodelcomentarioCar">
    <w:name w:val="Asunto del comentario Car"/>
    <w:basedOn w:val="TextocomentarioCar"/>
    <w:link w:val="Asuntodelcomentario"/>
    <w:uiPriority w:val="99"/>
    <w:semiHidden/>
    <w:rsid w:val="00890993"/>
    <w:rPr>
      <w:b/>
      <w:bCs/>
      <w:sz w:val="20"/>
      <w:szCs w:val="20"/>
    </w:rPr>
  </w:style>
  <w:style w:type="paragraph" w:customStyle="1" w:styleId="Appelnotedebasde">
    <w:name w:val="Appel note de bas de..."/>
    <w:basedOn w:val="Normal"/>
    <w:link w:val="Refdenotaalpie"/>
    <w:uiPriority w:val="99"/>
    <w:rsid w:val="005F0C8C"/>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31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03E6A-F372-430C-A8E1-A70D916FD804}">
  <ds:schemaRefs>
    <ds:schemaRef ds:uri="http://schemas.openxmlformats.org/officeDocument/2006/bibliography"/>
  </ds:schemaRefs>
</ds:datastoreItem>
</file>

<file path=customXml/itemProps2.xml><?xml version="1.0" encoding="utf-8"?>
<ds:datastoreItem xmlns:ds="http://schemas.openxmlformats.org/officeDocument/2006/customXml" ds:itemID="{64873C56-3E9C-4115-AE9A-0F203FB44440}">
  <ds:schemaRefs>
    <ds:schemaRef ds:uri="9d85dbaf-23eb-4e57-a637-93dcacc8b1a1"/>
    <ds:schemaRef ds:uri="http://www.w3.org/XML/1998/namespace"/>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a6cb9e4b-f1d1-4245-83ec-6cad768d538a"/>
    <ds:schemaRef ds:uri="http://schemas.microsoft.com/office/2006/metadata/properties"/>
  </ds:schemaRefs>
</ds:datastoreItem>
</file>

<file path=customXml/itemProps3.xml><?xml version="1.0" encoding="utf-8"?>
<ds:datastoreItem xmlns:ds="http://schemas.openxmlformats.org/officeDocument/2006/customXml" ds:itemID="{81AD0C88-B272-404E-AE91-82391268B5DE}">
  <ds:schemaRefs>
    <ds:schemaRef ds:uri="http://schemas.microsoft.com/sharepoint/v3/contenttype/forms"/>
  </ds:schemaRefs>
</ds:datastoreItem>
</file>

<file path=customXml/itemProps4.xml><?xml version="1.0" encoding="utf-8"?>
<ds:datastoreItem xmlns:ds="http://schemas.openxmlformats.org/officeDocument/2006/customXml" ds:itemID="{0F228E01-0298-4B92-AFF0-2CE40C73F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8004</Words>
  <Characters>44028</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Nasly Yeana Mosquera Rivas</cp:lastModifiedBy>
  <cp:revision>2</cp:revision>
  <dcterms:created xsi:type="dcterms:W3CDTF">2021-10-20T12:44:00Z</dcterms:created>
  <dcterms:modified xsi:type="dcterms:W3CDTF">2021-10-20T12:44:00Z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