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6B4C" w14:textId="4F1FB66A" w:rsidR="00722A9A" w:rsidRDefault="00722A9A" w:rsidP="00722A9A">
      <w:pPr>
        <w:jc w:val="both"/>
        <w:rPr>
          <w:rFonts w:ascii="Arial" w:eastAsia="Calibri" w:hAnsi="Arial" w:cs="Arial"/>
          <w:b/>
          <w:color w:val="000000" w:themeColor="text1"/>
          <w:sz w:val="22"/>
          <w:lang w:val="es-ES_tradnl"/>
        </w:rPr>
      </w:pPr>
      <w:bookmarkStart w:id="0" w:name="_Hlk31875101"/>
      <w:bookmarkStart w:id="1" w:name="_Hlk29890381"/>
      <w:r>
        <w:rPr>
          <w:rFonts w:ascii="Arial" w:eastAsia="Calibri" w:hAnsi="Arial" w:cs="Arial"/>
          <w:b/>
          <w:bCs/>
          <w:color w:val="000000" w:themeColor="text1"/>
          <w:sz w:val="22"/>
          <w:lang w:val="es-ES_tradnl"/>
        </w:rPr>
        <w:t>CONTRATO INTERADMINISTRATIVO</w:t>
      </w:r>
      <w:r w:rsidRPr="00222BE8">
        <w:rPr>
          <w:rFonts w:ascii="Arial" w:eastAsia="Calibri" w:hAnsi="Arial" w:cs="Arial"/>
          <w:b/>
          <w:bCs/>
          <w:color w:val="000000" w:themeColor="text1"/>
          <w:sz w:val="22"/>
          <w:lang w:val="es-ES_tradnl"/>
        </w:rPr>
        <w:t xml:space="preserve"> </w:t>
      </w:r>
      <w:r>
        <w:rPr>
          <w:rFonts w:ascii="Arial" w:eastAsia="Calibri" w:hAnsi="Arial" w:cs="Arial"/>
          <w:b/>
          <w:sz w:val="22"/>
          <w:lang w:val="es-ES_tradnl"/>
        </w:rPr>
        <w:t>–</w:t>
      </w:r>
      <w:r w:rsidRPr="00C32CB3">
        <w:rPr>
          <w:rFonts w:ascii="Arial" w:eastAsia="Calibri" w:hAnsi="Arial" w:cs="Arial"/>
          <w:b/>
          <w:bCs/>
          <w:color w:val="000000" w:themeColor="text1"/>
          <w:sz w:val="22"/>
          <w:lang w:val="es-ES_tradnl"/>
        </w:rPr>
        <w:t xml:space="preserve"> </w:t>
      </w:r>
      <w:r w:rsidRPr="00C32CB3">
        <w:rPr>
          <w:rFonts w:ascii="Arial" w:eastAsia="Calibri" w:hAnsi="Arial" w:cs="Arial"/>
          <w:b/>
          <w:color w:val="000000" w:themeColor="text1"/>
          <w:sz w:val="22"/>
          <w:lang w:val="es-ES_tradnl"/>
        </w:rPr>
        <w:t>Excepciones</w:t>
      </w:r>
      <w:r>
        <w:rPr>
          <w:rFonts w:ascii="Arial" w:eastAsia="Calibri" w:hAnsi="Arial" w:cs="Arial"/>
          <w:b/>
          <w:color w:val="000000" w:themeColor="text1"/>
          <w:sz w:val="22"/>
          <w:lang w:val="es-ES_tradnl"/>
        </w:rPr>
        <w:t xml:space="preserve"> – Contrato de </w:t>
      </w:r>
      <w:r w:rsidR="00FD00DD">
        <w:rPr>
          <w:rFonts w:ascii="Arial" w:eastAsia="Calibri" w:hAnsi="Arial" w:cs="Arial"/>
          <w:b/>
          <w:color w:val="000000" w:themeColor="text1"/>
          <w:sz w:val="22"/>
          <w:lang w:val="es-ES_tradnl"/>
        </w:rPr>
        <w:t>o</w:t>
      </w:r>
      <w:r>
        <w:rPr>
          <w:rFonts w:ascii="Arial" w:eastAsia="Calibri" w:hAnsi="Arial" w:cs="Arial"/>
          <w:b/>
          <w:color w:val="000000" w:themeColor="text1"/>
          <w:sz w:val="22"/>
          <w:lang w:val="es-ES_tradnl"/>
        </w:rPr>
        <w:t>bra</w:t>
      </w:r>
    </w:p>
    <w:p w14:paraId="08A71B07" w14:textId="77777777" w:rsidR="00722A9A" w:rsidRDefault="00722A9A" w:rsidP="00722A9A">
      <w:pPr>
        <w:jc w:val="both"/>
        <w:rPr>
          <w:rFonts w:ascii="Arial" w:eastAsia="Calibri" w:hAnsi="Arial" w:cs="Arial"/>
          <w:b/>
          <w:color w:val="000000" w:themeColor="text1"/>
          <w:sz w:val="22"/>
          <w:lang w:val="es-ES_tradnl"/>
        </w:rPr>
      </w:pPr>
    </w:p>
    <w:p w14:paraId="4A42FA8A" w14:textId="65FC9469" w:rsidR="000617FD" w:rsidRDefault="00722A9A" w:rsidP="00FD00DD">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r w:rsidRPr="00FB24FA">
        <w:rPr>
          <w:rFonts w:ascii="Arial" w:hAnsi="Arial" w:cs="Arial"/>
          <w:color w:val="000000" w:themeColor="text1"/>
          <w:sz w:val="20"/>
          <w:szCs w:val="20"/>
          <w:lang w:val="es-ES_tradnl"/>
        </w:rPr>
        <w:t xml:space="preserve"> </w:t>
      </w:r>
      <w:r w:rsidR="000617FD" w:rsidRPr="000617FD">
        <w:rPr>
          <w:rFonts w:ascii="Arial" w:hAnsi="Arial" w:cs="Arial"/>
          <w:color w:val="000000" w:themeColor="text1"/>
          <w:sz w:val="20"/>
          <w:szCs w:val="20"/>
          <w:lang w:val="es-ES_tradnl"/>
        </w:rPr>
        <w:t>esa misma ley establece excepciones concretas a esta facultad, aplicable a los supuestos en que ciertas tipologías contractuales sean ejecutadas por alguna de las entidades estatales enlistadas en dicha restricción. De esta manera, el artículo 2, numeral 4, literal c), de la mencionada ley –modificado por el artículo 92 de la Ley 1474 de 2011– estableció lo siguiente:</w:t>
      </w:r>
      <w:r w:rsidR="000617FD">
        <w:rPr>
          <w:rFonts w:ascii="Arial" w:hAnsi="Arial" w:cs="Arial"/>
          <w:color w:val="000000" w:themeColor="text1"/>
          <w:sz w:val="20"/>
          <w:szCs w:val="20"/>
          <w:lang w:val="es-ES_tradnl"/>
        </w:rPr>
        <w:t xml:space="preserve"> </w:t>
      </w:r>
      <w:r w:rsidR="000617FD" w:rsidRPr="000617FD">
        <w:rPr>
          <w:rFonts w:ascii="Arial" w:hAnsi="Arial" w:cs="Arial"/>
          <w:color w:val="000000" w:themeColor="text1"/>
          <w:sz w:val="20"/>
          <w:szCs w:val="20"/>
          <w:lang w:val="es-ES_tradnl"/>
        </w:rPr>
        <w:t xml:space="preserve">ARTÍCULO 92. CONTRATOS INTERADMINISTRATIVOS. </w:t>
      </w:r>
      <w:proofErr w:type="spellStart"/>
      <w:r w:rsidR="000617FD" w:rsidRPr="000617FD">
        <w:rPr>
          <w:rFonts w:ascii="Arial" w:hAnsi="Arial" w:cs="Arial"/>
          <w:color w:val="000000" w:themeColor="text1"/>
          <w:sz w:val="20"/>
          <w:szCs w:val="20"/>
          <w:lang w:val="es-ES_tradnl"/>
        </w:rPr>
        <w:t>Modifícase</w:t>
      </w:r>
      <w:proofErr w:type="spellEnd"/>
      <w:r w:rsidR="000617FD" w:rsidRPr="000617FD">
        <w:rPr>
          <w:rFonts w:ascii="Arial" w:hAnsi="Arial" w:cs="Arial"/>
          <w:color w:val="000000" w:themeColor="text1"/>
          <w:sz w:val="20"/>
          <w:szCs w:val="20"/>
          <w:lang w:val="es-ES_tradnl"/>
        </w:rPr>
        <w:t xml:space="preserve"> el inciso primero del literal c) del numeral 4 del artículo 2o de la Ley 1150 de 2007, el cual quedará así:</w:t>
      </w:r>
      <w:r w:rsidR="000617FD">
        <w:rPr>
          <w:rFonts w:ascii="Arial" w:hAnsi="Arial" w:cs="Arial"/>
          <w:color w:val="000000" w:themeColor="text1"/>
          <w:sz w:val="20"/>
          <w:szCs w:val="20"/>
          <w:lang w:val="es-ES_tradnl"/>
        </w:rPr>
        <w:t xml:space="preserve"> </w:t>
      </w:r>
      <w:r w:rsidR="000617FD" w:rsidRPr="000617FD">
        <w:rPr>
          <w:rFonts w:ascii="Arial" w:hAnsi="Arial" w:cs="Arial"/>
          <w:color w:val="000000" w:themeColor="text1"/>
          <w:sz w:val="20"/>
          <w:szCs w:val="20"/>
          <w:lang w:val="es-ES_tradnl"/>
        </w:rPr>
        <w:t>c) Contratos interadministrativos, siempre que las obligaciones derivadas del mismo tengan relación directa con el objeto de la entidad ejecutora señalado en la ley o en sus reglamentos.</w:t>
      </w:r>
    </w:p>
    <w:p w14:paraId="27C9ADFF" w14:textId="1A5C6788" w:rsidR="00722A9A" w:rsidRPr="000617FD" w:rsidRDefault="000617FD" w:rsidP="00FD00DD">
      <w:pPr>
        <w:jc w:val="both"/>
        <w:rPr>
          <w:rFonts w:ascii="Arial" w:hAnsi="Arial" w:cs="Arial"/>
          <w:color w:val="000000" w:themeColor="text1"/>
          <w:sz w:val="20"/>
          <w:szCs w:val="20"/>
          <w:lang w:val="es-ES_tradnl"/>
        </w:rPr>
      </w:pPr>
      <w:r w:rsidRPr="000617FD">
        <w:rPr>
          <w:rFonts w:ascii="Arial" w:hAnsi="Arial" w:cs="Arial"/>
          <w:color w:val="000000" w:themeColor="text1"/>
          <w:sz w:val="20"/>
          <w:szCs w:val="20"/>
          <w:lang w:val="es-ES_tradnl"/>
        </w:rPr>
        <w:t xml:space="preserve">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w:t>
      </w:r>
      <w:proofErr w:type="spellStart"/>
      <w:r w:rsidRPr="000617FD">
        <w:rPr>
          <w:rFonts w:ascii="Arial" w:hAnsi="Arial" w:cs="Arial"/>
          <w:color w:val="000000" w:themeColor="text1"/>
          <w:sz w:val="20"/>
          <w:szCs w:val="20"/>
          <w:lang w:val="es-ES_tradnl"/>
        </w:rPr>
        <w:t>artículo.Según</w:t>
      </w:r>
      <w:proofErr w:type="spellEnd"/>
      <w:r w:rsidRPr="000617FD">
        <w:rPr>
          <w:rFonts w:ascii="Arial" w:hAnsi="Arial" w:cs="Arial"/>
          <w:color w:val="000000" w:themeColor="text1"/>
          <w:sz w:val="20"/>
          <w:szCs w:val="20"/>
          <w:lang w:val="es-ES_tradnl"/>
        </w:rPr>
        <w:t xml:space="preserve">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p w14:paraId="44B64BD9" w14:textId="735B10DD" w:rsidR="005169BE" w:rsidRPr="005169BE" w:rsidRDefault="005169BE" w:rsidP="00722A9A">
      <w:pPr>
        <w:jc w:val="both"/>
        <w:rPr>
          <w:rFonts w:ascii="Arial" w:eastAsia="Calibri" w:hAnsi="Arial" w:cs="Arial"/>
          <w:b/>
          <w:color w:val="000000" w:themeColor="text1"/>
          <w:sz w:val="22"/>
        </w:rPr>
      </w:pPr>
    </w:p>
    <w:p w14:paraId="371C6336" w14:textId="77777777" w:rsidR="00877F7E" w:rsidRPr="00877F7E" w:rsidRDefault="00877F7E" w:rsidP="00877F7E">
      <w:pPr>
        <w:ind w:left="709" w:right="709"/>
        <w:jc w:val="both"/>
        <w:rPr>
          <w:rFonts w:ascii="Arial" w:eastAsia="Calibri" w:hAnsi="Arial" w:cs="Arial"/>
          <w:sz w:val="21"/>
          <w:szCs w:val="21"/>
        </w:rPr>
      </w:pPr>
    </w:p>
    <w:p w14:paraId="025F5A92" w14:textId="4E67028E" w:rsidR="002F723E" w:rsidRPr="00877F7E" w:rsidRDefault="002F723E" w:rsidP="00B67F3A">
      <w:pPr>
        <w:spacing w:line="276" w:lineRule="auto"/>
        <w:rPr>
          <w:rFonts w:ascii="Arial" w:eastAsia="Calibri" w:hAnsi="Arial" w:cs="Arial"/>
          <w:sz w:val="22"/>
        </w:rPr>
      </w:pPr>
    </w:p>
    <w:p w14:paraId="2AA3DDFE" w14:textId="77777777" w:rsidR="005B7AE5" w:rsidRDefault="005B7AE5">
      <w:pPr>
        <w:spacing w:after="200" w:line="276" w:lineRule="auto"/>
        <w:rPr>
          <w:rFonts w:ascii="Arial" w:eastAsia="Calibri" w:hAnsi="Arial" w:cs="Arial"/>
          <w:sz w:val="22"/>
        </w:rPr>
      </w:pPr>
      <w:r>
        <w:rPr>
          <w:rFonts w:ascii="Arial" w:eastAsia="Calibri" w:hAnsi="Arial" w:cs="Arial"/>
          <w:sz w:val="22"/>
        </w:rPr>
        <w:br w:type="page"/>
      </w:r>
    </w:p>
    <w:p w14:paraId="549625C0" w14:textId="625B3738" w:rsidR="00994955" w:rsidRDefault="00397E5F" w:rsidP="00397E5F">
      <w:pPr>
        <w:jc w:val="right"/>
        <w:rPr>
          <w:rFonts w:ascii="Arial" w:eastAsia="Calibri" w:hAnsi="Arial" w:cs="Arial"/>
          <w:sz w:val="22"/>
        </w:rPr>
      </w:pPr>
      <w:r>
        <w:rPr>
          <w:noProof/>
        </w:rPr>
        <w:lastRenderedPageBreak/>
        <w:drawing>
          <wp:inline distT="0" distB="0" distL="0" distR="0" wp14:anchorId="60625CD9" wp14:editId="3890D430">
            <wp:extent cx="2428875" cy="609600"/>
            <wp:effectExtent l="0" t="0" r="952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428875" cy="609600"/>
                    </a:xfrm>
                    <a:prstGeom prst="rect">
                      <a:avLst/>
                    </a:prstGeom>
                  </pic:spPr>
                </pic:pic>
              </a:graphicData>
            </a:graphic>
          </wp:inline>
        </w:drawing>
      </w:r>
    </w:p>
    <w:p w14:paraId="04556AF0" w14:textId="77777777" w:rsidR="00994955" w:rsidRDefault="00994955" w:rsidP="00AF4721">
      <w:pPr>
        <w:rPr>
          <w:rFonts w:ascii="Arial" w:eastAsia="Calibri" w:hAnsi="Arial" w:cs="Arial"/>
          <w:sz w:val="22"/>
        </w:rPr>
      </w:pPr>
    </w:p>
    <w:p w14:paraId="60D9D67B" w14:textId="1F330BB9" w:rsidR="00AF4721" w:rsidRPr="00877F7E" w:rsidRDefault="00AF4721" w:rsidP="00AF4721">
      <w:pPr>
        <w:rPr>
          <w:rFonts w:ascii="Arial" w:eastAsia="Calibri" w:hAnsi="Arial" w:cs="Arial"/>
          <w:sz w:val="22"/>
        </w:rPr>
      </w:pPr>
      <w:r w:rsidRPr="00877F7E">
        <w:rPr>
          <w:rFonts w:ascii="Arial" w:eastAsia="Calibri" w:hAnsi="Arial" w:cs="Arial"/>
          <w:sz w:val="22"/>
        </w:rPr>
        <w:t xml:space="preserve">Bogotá, </w:t>
      </w:r>
      <w:r w:rsidR="00994955">
        <w:rPr>
          <w:rFonts w:ascii="Arial" w:eastAsia="Calibri" w:hAnsi="Arial" w:cs="Arial"/>
          <w:sz w:val="22"/>
        </w:rPr>
        <w:t xml:space="preserve">20 </w:t>
      </w:r>
      <w:proofErr w:type="gramStart"/>
      <w:r w:rsidR="00994955">
        <w:rPr>
          <w:rFonts w:ascii="Arial" w:eastAsia="Calibri" w:hAnsi="Arial" w:cs="Arial"/>
          <w:sz w:val="22"/>
        </w:rPr>
        <w:t>Septiembre</w:t>
      </w:r>
      <w:proofErr w:type="gramEnd"/>
      <w:r w:rsidR="00994955">
        <w:rPr>
          <w:rFonts w:ascii="Arial" w:eastAsia="Calibri" w:hAnsi="Arial" w:cs="Arial"/>
          <w:sz w:val="22"/>
        </w:rPr>
        <w:t xml:space="preserve"> 2021</w:t>
      </w:r>
    </w:p>
    <w:p w14:paraId="6665C970" w14:textId="77777777" w:rsidR="00AF4721" w:rsidRPr="00877F7E" w:rsidRDefault="00AF4721" w:rsidP="00EB0BBE">
      <w:pPr>
        <w:rPr>
          <w:rFonts w:ascii="Arial" w:eastAsia="Calibri" w:hAnsi="Arial" w:cs="Arial"/>
          <w:sz w:val="22"/>
        </w:rPr>
      </w:pPr>
    </w:p>
    <w:p w14:paraId="1F3E67BB" w14:textId="6BEC6183" w:rsidR="00AF1718" w:rsidRPr="00877F7E" w:rsidRDefault="00A54C72" w:rsidP="00EB0BBE">
      <w:pPr>
        <w:rPr>
          <w:rFonts w:ascii="Arial" w:eastAsia="Calibri" w:hAnsi="Arial" w:cs="Arial"/>
          <w:sz w:val="22"/>
        </w:rPr>
      </w:pPr>
      <w:r w:rsidRPr="00877F7E">
        <w:rPr>
          <w:rFonts w:ascii="Arial" w:eastAsia="Calibri" w:hAnsi="Arial" w:cs="Arial"/>
          <w:sz w:val="22"/>
        </w:rPr>
        <w:t xml:space="preserve">Señor </w:t>
      </w:r>
    </w:p>
    <w:p w14:paraId="7A9ADCF5" w14:textId="22DB5425" w:rsidR="00AF1718" w:rsidRPr="00877F7E" w:rsidRDefault="003465C6" w:rsidP="00EB0BBE">
      <w:pPr>
        <w:rPr>
          <w:rFonts w:ascii="Arial" w:eastAsia="Calibri" w:hAnsi="Arial" w:cs="Arial"/>
          <w:b/>
          <w:sz w:val="22"/>
          <w:lang w:val="es-ES"/>
        </w:rPr>
      </w:pPr>
      <w:r>
        <w:rPr>
          <w:rFonts w:ascii="Arial" w:eastAsia="Calibri" w:hAnsi="Arial" w:cs="Arial"/>
          <w:b/>
          <w:sz w:val="22"/>
        </w:rPr>
        <w:t>Juan David Peláez Henao</w:t>
      </w:r>
    </w:p>
    <w:p w14:paraId="0C4BCB54" w14:textId="612BA342" w:rsidR="00AF1718" w:rsidRPr="00877F7E" w:rsidRDefault="00195745" w:rsidP="00EB0BBE">
      <w:pPr>
        <w:rPr>
          <w:rFonts w:ascii="Arial" w:eastAsia="Calibri" w:hAnsi="Arial" w:cs="Arial"/>
          <w:sz w:val="22"/>
        </w:rPr>
      </w:pPr>
      <w:r w:rsidRPr="00877F7E">
        <w:rPr>
          <w:rFonts w:ascii="Arial" w:eastAsia="Calibri" w:hAnsi="Arial" w:cs="Arial"/>
          <w:sz w:val="22"/>
        </w:rPr>
        <w:t>Bogotá</w:t>
      </w:r>
      <w:r w:rsidR="003B0B8D" w:rsidRPr="00877F7E">
        <w:rPr>
          <w:rFonts w:ascii="Arial" w:eastAsia="Calibri" w:hAnsi="Arial" w:cs="Arial"/>
          <w:sz w:val="22"/>
        </w:rPr>
        <w:t>,</w:t>
      </w:r>
      <w:r w:rsidRPr="00877F7E">
        <w:rPr>
          <w:rFonts w:ascii="Arial" w:eastAsia="Calibri" w:hAnsi="Arial" w:cs="Arial"/>
          <w:sz w:val="22"/>
        </w:rPr>
        <w:t xml:space="preserve"> D.C</w:t>
      </w:r>
      <w:r w:rsidR="003E2919" w:rsidRPr="00877F7E">
        <w:rPr>
          <w:rFonts w:ascii="Arial" w:eastAsia="Calibri" w:hAnsi="Arial" w:cs="Arial"/>
          <w:sz w:val="22"/>
        </w:rPr>
        <w:t>.</w:t>
      </w:r>
      <w:r w:rsidRPr="00877F7E">
        <w:rPr>
          <w:rFonts w:ascii="Arial" w:eastAsia="Calibri" w:hAnsi="Arial" w:cs="Arial"/>
          <w:sz w:val="22"/>
        </w:rPr>
        <w:t xml:space="preserve"> </w:t>
      </w:r>
    </w:p>
    <w:p w14:paraId="52C41654" w14:textId="2182974A" w:rsidR="00AF1718" w:rsidRPr="00877F7E" w:rsidRDefault="00AF1718" w:rsidP="00B67F3A">
      <w:pPr>
        <w:spacing w:line="276" w:lineRule="auto"/>
        <w:rPr>
          <w:rFonts w:ascii="Arial" w:eastAsia="Calibri" w:hAnsi="Arial" w:cs="Arial"/>
          <w:sz w:val="22"/>
        </w:rPr>
      </w:pPr>
    </w:p>
    <w:p w14:paraId="479972ED" w14:textId="77777777" w:rsidR="00AF1718" w:rsidRPr="00877F7E" w:rsidRDefault="00AF1718" w:rsidP="00B67F3A">
      <w:pPr>
        <w:spacing w:line="276" w:lineRule="auto"/>
        <w:rPr>
          <w:rFonts w:ascii="Arial" w:eastAsia="Calibri" w:hAnsi="Arial" w:cs="Arial"/>
          <w:sz w:val="22"/>
        </w:rPr>
      </w:pPr>
    </w:p>
    <w:p w14:paraId="5D5D21AD" w14:textId="7BE11ECD" w:rsidR="00DF5076" w:rsidRPr="00877F7E" w:rsidRDefault="00C71C51" w:rsidP="002F723E">
      <w:pPr>
        <w:spacing w:line="276" w:lineRule="auto"/>
        <w:ind w:left="2694"/>
        <w:rPr>
          <w:rFonts w:ascii="Arial" w:eastAsia="Calibri" w:hAnsi="Arial" w:cs="Arial"/>
          <w:b/>
          <w:sz w:val="22"/>
        </w:rPr>
      </w:pPr>
      <w:r w:rsidRPr="00877F7E">
        <w:rPr>
          <w:rFonts w:ascii="Arial" w:eastAsia="Calibri" w:hAnsi="Arial" w:cs="Arial"/>
          <w:b/>
          <w:sz w:val="22"/>
        </w:rPr>
        <w:t>Concepto C</w:t>
      </w:r>
      <w:r w:rsidR="00967D10" w:rsidRPr="00877F7E">
        <w:rPr>
          <w:rFonts w:ascii="Arial" w:eastAsia="Calibri" w:hAnsi="Arial" w:cs="Arial"/>
          <w:b/>
          <w:sz w:val="22"/>
        </w:rPr>
        <w:t xml:space="preserve"> –</w:t>
      </w:r>
      <w:r w:rsidRPr="00877F7E">
        <w:rPr>
          <w:rFonts w:ascii="Arial" w:eastAsia="Calibri" w:hAnsi="Arial" w:cs="Arial"/>
          <w:b/>
          <w:sz w:val="22"/>
        </w:rPr>
        <w:t xml:space="preserve"> </w:t>
      </w:r>
      <w:r w:rsidR="003465C6">
        <w:rPr>
          <w:rFonts w:ascii="Arial" w:eastAsia="Calibri" w:hAnsi="Arial" w:cs="Arial"/>
          <w:b/>
          <w:sz w:val="22"/>
        </w:rPr>
        <w:t>50</w:t>
      </w:r>
      <w:r w:rsidR="003D0FA6">
        <w:rPr>
          <w:rFonts w:ascii="Arial" w:eastAsia="Calibri" w:hAnsi="Arial" w:cs="Arial"/>
          <w:b/>
          <w:sz w:val="22"/>
        </w:rPr>
        <w:t>8</w:t>
      </w:r>
      <w:r w:rsidRPr="00877F7E">
        <w:rPr>
          <w:rFonts w:ascii="Arial" w:eastAsia="Calibri" w:hAnsi="Arial" w:cs="Arial"/>
          <w:b/>
          <w:sz w:val="22"/>
        </w:rPr>
        <w:t xml:space="preserve"> </w:t>
      </w:r>
      <w:r w:rsidR="00AF1718" w:rsidRPr="00877F7E">
        <w:rPr>
          <w:rFonts w:ascii="Arial" w:eastAsia="Calibri" w:hAnsi="Arial" w:cs="Arial"/>
          <w:b/>
          <w:sz w:val="22"/>
        </w:rPr>
        <w:t>de 2021</w:t>
      </w:r>
    </w:p>
    <w:p w14:paraId="37719CA8" w14:textId="77777777" w:rsidR="00AF1718" w:rsidRPr="00877F7E" w:rsidRDefault="00AF1718"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877F7E" w14:paraId="00B1888F" w14:textId="77777777" w:rsidTr="004E51E3">
        <w:tc>
          <w:tcPr>
            <w:tcW w:w="2689" w:type="dxa"/>
            <w:hideMark/>
          </w:tcPr>
          <w:p w14:paraId="6531557F" w14:textId="1160258F" w:rsidR="00AF1718" w:rsidRPr="00877F7E" w:rsidRDefault="00AF1718" w:rsidP="00B67F3A">
            <w:pPr>
              <w:spacing w:line="276" w:lineRule="auto"/>
              <w:rPr>
                <w:rFonts w:ascii="Arial" w:eastAsia="Calibri" w:hAnsi="Arial" w:cs="Arial"/>
                <w:sz w:val="22"/>
              </w:rPr>
            </w:pPr>
            <w:r w:rsidRPr="00877F7E">
              <w:rPr>
                <w:rFonts w:ascii="Arial" w:eastAsia="Calibri" w:hAnsi="Arial" w:cs="Arial"/>
                <w:b/>
                <w:sz w:val="22"/>
              </w:rPr>
              <w:t>Temas:</w:t>
            </w:r>
            <w:r w:rsidRPr="00877F7E">
              <w:rPr>
                <w:rFonts w:ascii="Arial" w:eastAsia="Calibri" w:hAnsi="Arial" w:cs="Arial"/>
                <w:sz w:val="22"/>
              </w:rPr>
              <w:t xml:space="preserve"> </w:t>
            </w:r>
          </w:p>
        </w:tc>
        <w:tc>
          <w:tcPr>
            <w:tcW w:w="6237" w:type="dxa"/>
            <w:hideMark/>
          </w:tcPr>
          <w:p w14:paraId="6F7B2448" w14:textId="36ACDCC8" w:rsidR="00722A9A" w:rsidRPr="00AC715E" w:rsidRDefault="00722A9A" w:rsidP="00594471">
            <w:pPr>
              <w:tabs>
                <w:tab w:val="left" w:pos="709"/>
              </w:tabs>
              <w:jc w:val="both"/>
              <w:rPr>
                <w:rFonts w:ascii="Arial" w:hAnsi="Arial" w:cs="Arial"/>
                <w:color w:val="000000" w:themeColor="text1"/>
                <w:sz w:val="20"/>
                <w:szCs w:val="20"/>
                <w:lang w:val="es-ES_tradnl"/>
              </w:rPr>
            </w:pPr>
            <w:r w:rsidRPr="00AC715E">
              <w:rPr>
                <w:rFonts w:ascii="Arial" w:eastAsia="Calibri" w:hAnsi="Arial" w:cs="Arial"/>
                <w:color w:val="000000" w:themeColor="text1"/>
                <w:sz w:val="22"/>
                <w:lang w:val="es-ES_tradnl"/>
              </w:rPr>
              <w:t xml:space="preserve">CONTRATO INTERADMINISTRATIVO </w:t>
            </w:r>
            <w:r w:rsidRPr="00AC715E">
              <w:rPr>
                <w:rFonts w:ascii="Arial" w:eastAsia="Calibri" w:hAnsi="Arial" w:cs="Arial"/>
                <w:sz w:val="22"/>
                <w:lang w:val="es-ES_tradnl"/>
              </w:rPr>
              <w:t>–</w:t>
            </w:r>
            <w:r w:rsidRPr="00AC715E">
              <w:rPr>
                <w:rFonts w:ascii="Arial" w:eastAsia="Calibri" w:hAnsi="Arial" w:cs="Arial"/>
                <w:color w:val="000000" w:themeColor="text1"/>
                <w:sz w:val="22"/>
                <w:lang w:val="es-ES_tradnl"/>
              </w:rPr>
              <w:t xml:space="preserve"> Excepciones – Contrato de Obra  </w:t>
            </w:r>
          </w:p>
          <w:p w14:paraId="30A9E48B" w14:textId="78D3C6B6" w:rsidR="007E0B27" w:rsidRPr="00AC715E" w:rsidRDefault="007E0B27">
            <w:pPr>
              <w:jc w:val="both"/>
              <w:rPr>
                <w:rFonts w:ascii="Arial" w:hAnsi="Arial" w:cs="Arial"/>
                <w:sz w:val="22"/>
              </w:rPr>
            </w:pPr>
          </w:p>
        </w:tc>
      </w:tr>
      <w:tr w:rsidR="00AF1718" w:rsidRPr="00877F7E" w14:paraId="0E180394" w14:textId="77777777" w:rsidTr="004E51E3">
        <w:tc>
          <w:tcPr>
            <w:tcW w:w="2689" w:type="dxa"/>
          </w:tcPr>
          <w:p w14:paraId="35D0842E" w14:textId="5833E558" w:rsidR="00AF1718" w:rsidRPr="00877F7E" w:rsidRDefault="00AF1718" w:rsidP="00B67F3A">
            <w:pPr>
              <w:spacing w:line="276" w:lineRule="auto"/>
              <w:rPr>
                <w:rFonts w:ascii="Arial" w:eastAsia="Calibri" w:hAnsi="Arial" w:cs="Arial"/>
                <w:sz w:val="22"/>
              </w:rPr>
            </w:pPr>
            <w:r w:rsidRPr="00877F7E">
              <w:rPr>
                <w:rFonts w:ascii="Arial" w:eastAsia="Calibri" w:hAnsi="Arial" w:cs="Arial"/>
                <w:sz w:val="22"/>
              </w:rPr>
              <w:t>Radicación:</w:t>
            </w:r>
          </w:p>
        </w:tc>
        <w:tc>
          <w:tcPr>
            <w:tcW w:w="6237" w:type="dxa"/>
          </w:tcPr>
          <w:p w14:paraId="1B6BB553" w14:textId="51DD505B" w:rsidR="00AF1718" w:rsidRPr="00877F7E" w:rsidRDefault="00FF6BBB" w:rsidP="003465C6">
            <w:pPr>
              <w:spacing w:line="276" w:lineRule="auto"/>
              <w:ind w:left="1"/>
              <w:jc w:val="both"/>
              <w:rPr>
                <w:rFonts w:ascii="Arial" w:eastAsia="Calibri" w:hAnsi="Arial" w:cs="Arial"/>
                <w:sz w:val="22"/>
              </w:rPr>
            </w:pPr>
            <w:r w:rsidRPr="00877F7E">
              <w:rPr>
                <w:rFonts w:ascii="Arial" w:eastAsia="Calibri" w:hAnsi="Arial" w:cs="Arial"/>
                <w:sz w:val="22"/>
              </w:rPr>
              <w:t>Respuesta a consulta</w:t>
            </w:r>
            <w:r w:rsidR="000E3523" w:rsidRPr="00877F7E">
              <w:rPr>
                <w:rFonts w:ascii="Arial" w:eastAsia="Calibri" w:hAnsi="Arial" w:cs="Arial"/>
                <w:sz w:val="22"/>
              </w:rPr>
              <w:t xml:space="preserve"> P2021</w:t>
            </w:r>
            <w:r w:rsidR="003465C6">
              <w:rPr>
                <w:rFonts w:ascii="Arial" w:eastAsia="Calibri" w:hAnsi="Arial" w:cs="Arial"/>
                <w:sz w:val="22"/>
              </w:rPr>
              <w:t>0806006998</w:t>
            </w:r>
          </w:p>
        </w:tc>
      </w:tr>
    </w:tbl>
    <w:p w14:paraId="5032701F" w14:textId="548DDDB5" w:rsidR="00E658C9" w:rsidRPr="00877F7E" w:rsidRDefault="00E658C9" w:rsidP="00B67F3A">
      <w:pPr>
        <w:spacing w:line="276" w:lineRule="auto"/>
        <w:rPr>
          <w:rFonts w:ascii="Arial" w:eastAsia="Calibri" w:hAnsi="Arial" w:cs="Arial"/>
          <w:sz w:val="22"/>
        </w:rPr>
      </w:pPr>
    </w:p>
    <w:p w14:paraId="5585167A" w14:textId="34148A1F" w:rsidR="00B20EEE" w:rsidRPr="00877F7E" w:rsidRDefault="00AF1718" w:rsidP="00145C2E">
      <w:pPr>
        <w:spacing w:after="120" w:line="276" w:lineRule="auto"/>
        <w:rPr>
          <w:rFonts w:ascii="Arial" w:eastAsia="Calibri" w:hAnsi="Arial" w:cs="Arial"/>
          <w:sz w:val="22"/>
        </w:rPr>
      </w:pPr>
      <w:r w:rsidRPr="00877F7E">
        <w:rPr>
          <w:rFonts w:ascii="Arial" w:eastAsia="Calibri" w:hAnsi="Arial" w:cs="Arial"/>
          <w:sz w:val="22"/>
        </w:rPr>
        <w:t xml:space="preserve">Estimado </w:t>
      </w:r>
      <w:r w:rsidR="00C71C51" w:rsidRPr="00877F7E">
        <w:rPr>
          <w:rFonts w:ascii="Arial" w:eastAsia="Calibri" w:hAnsi="Arial" w:cs="Arial"/>
          <w:sz w:val="22"/>
        </w:rPr>
        <w:t xml:space="preserve">señor </w:t>
      </w:r>
      <w:r w:rsidR="005D0534">
        <w:rPr>
          <w:rFonts w:ascii="Arial" w:eastAsia="Calibri" w:hAnsi="Arial" w:cs="Arial"/>
          <w:sz w:val="22"/>
        </w:rPr>
        <w:t>Peláez,</w:t>
      </w:r>
    </w:p>
    <w:p w14:paraId="08C8CA6B" w14:textId="63809423" w:rsidR="00AF1718" w:rsidRPr="00877F7E" w:rsidRDefault="00AF1718" w:rsidP="00B67F3A">
      <w:pPr>
        <w:spacing w:line="276" w:lineRule="auto"/>
        <w:jc w:val="both"/>
        <w:rPr>
          <w:rFonts w:ascii="Arial" w:eastAsia="Calibri" w:hAnsi="Arial" w:cs="Arial"/>
          <w:sz w:val="22"/>
        </w:rPr>
      </w:pPr>
      <w:r w:rsidRPr="00877F7E">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4F2FA6" w:rsidRPr="00877F7E">
        <w:rPr>
          <w:rFonts w:ascii="Arial" w:eastAsia="Calibri" w:hAnsi="Arial" w:cs="Arial"/>
          <w:sz w:val="22"/>
        </w:rPr>
        <w:t xml:space="preserve">te responde su consulta del </w:t>
      </w:r>
      <w:r w:rsidR="005D0534">
        <w:rPr>
          <w:rFonts w:ascii="Arial" w:eastAsia="Calibri" w:hAnsi="Arial" w:cs="Arial"/>
          <w:sz w:val="22"/>
        </w:rPr>
        <w:t>6 de agosto</w:t>
      </w:r>
      <w:r w:rsidR="000E3523" w:rsidRPr="00877F7E">
        <w:rPr>
          <w:rFonts w:ascii="Arial" w:eastAsia="Calibri" w:hAnsi="Arial" w:cs="Arial"/>
          <w:sz w:val="22"/>
        </w:rPr>
        <w:t xml:space="preserve"> de 2021. </w:t>
      </w:r>
    </w:p>
    <w:p w14:paraId="1A0A2BD6" w14:textId="77777777" w:rsidR="00AF1718" w:rsidRPr="00877F7E" w:rsidRDefault="00AF1718" w:rsidP="00B67F3A">
      <w:pPr>
        <w:spacing w:line="276" w:lineRule="auto"/>
        <w:jc w:val="both"/>
        <w:rPr>
          <w:rFonts w:ascii="Arial" w:eastAsia="Calibri" w:hAnsi="Arial" w:cs="Arial"/>
        </w:rPr>
      </w:pPr>
    </w:p>
    <w:p w14:paraId="269B720F" w14:textId="1A6521A5" w:rsidR="00722C4F" w:rsidRPr="00877F7E"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877F7E">
        <w:rPr>
          <w:rFonts w:ascii="Arial" w:eastAsia="Calibri" w:hAnsi="Arial" w:cs="Arial"/>
          <w:b/>
          <w:sz w:val="22"/>
        </w:rPr>
        <w:t>Problema planteado</w:t>
      </w:r>
      <w:bookmarkStart w:id="2" w:name="_Hlk68679800"/>
    </w:p>
    <w:p w14:paraId="60770856" w14:textId="73E687AA" w:rsidR="006A61EC" w:rsidRPr="00976F29" w:rsidRDefault="000E3523" w:rsidP="00A35C6E">
      <w:pPr>
        <w:spacing w:before="100" w:beforeAutospacing="1" w:after="100" w:afterAutospacing="1"/>
        <w:jc w:val="both"/>
        <w:rPr>
          <w:rFonts w:ascii="Arial" w:hAnsi="Arial" w:cs="Arial"/>
          <w:sz w:val="21"/>
          <w:szCs w:val="21"/>
        </w:rPr>
      </w:pPr>
      <w:r w:rsidRPr="00877F7E">
        <w:rPr>
          <w:rFonts w:ascii="Arial" w:eastAsia="Calibri" w:hAnsi="Arial" w:cs="Arial"/>
          <w:sz w:val="22"/>
        </w:rPr>
        <w:t>U</w:t>
      </w:r>
      <w:r w:rsidR="00A002DA" w:rsidRPr="00877F7E">
        <w:rPr>
          <w:rFonts w:ascii="Arial" w:eastAsia="Calibri" w:hAnsi="Arial" w:cs="Arial"/>
          <w:sz w:val="22"/>
        </w:rPr>
        <w:t xml:space="preserve">sted </w:t>
      </w:r>
      <w:r w:rsidR="003B0B8D" w:rsidRPr="00877F7E">
        <w:rPr>
          <w:rFonts w:ascii="Arial" w:eastAsia="Calibri" w:hAnsi="Arial" w:cs="Arial"/>
          <w:sz w:val="22"/>
        </w:rPr>
        <w:t xml:space="preserve">formula </w:t>
      </w:r>
      <w:r w:rsidR="0057006A" w:rsidRPr="00877F7E">
        <w:rPr>
          <w:rFonts w:ascii="Arial" w:eastAsia="Calibri" w:hAnsi="Arial" w:cs="Arial"/>
          <w:sz w:val="22"/>
        </w:rPr>
        <w:t>la siguiente consulta:</w:t>
      </w:r>
      <w:r w:rsidR="0057006A" w:rsidRPr="00976F29">
        <w:rPr>
          <w:rFonts w:ascii="Arial" w:eastAsia="Calibri" w:hAnsi="Arial" w:cs="Arial"/>
          <w:sz w:val="21"/>
          <w:szCs w:val="21"/>
        </w:rPr>
        <w:t xml:space="preserve"> </w:t>
      </w:r>
      <w:r w:rsidRPr="000F2DF3">
        <w:rPr>
          <w:rFonts w:ascii="Arial" w:eastAsia="Calibri" w:hAnsi="Arial" w:cs="Arial"/>
          <w:sz w:val="22"/>
        </w:rPr>
        <w:t>«</w:t>
      </w:r>
      <w:r w:rsidR="005D0534" w:rsidRPr="000F2DF3">
        <w:rPr>
          <w:rFonts w:ascii="Arial" w:hAnsi="Arial" w:cs="Arial"/>
          <w:sz w:val="22"/>
        </w:rPr>
        <w:t xml:space="preserve">Teniendo en cuenta la naturaleza jurídica de las empresas industriales y comerciales del estado, dentro de las cuales se encuentran las empresas de desarrollo urbano, estas pueden desarrollar contratos y convenios interadministrativos para la ejecución de consultorías, diseños e interventorías. No obstante, algunas de estas empresas de desarrollo dentro de su objeto social establecen la ejecución de contratos de obra. En este sentido, los entes territoriales o cualquier entidad pública pueden contratar directamente a través de la expedición de contratos interadministrativos con estos, este tipo de contratos a pesar de la prohibición expresa que en este sentido está contenida en el artículo 92 de la Ley 1474 de 2011. Si bien es cierto, que el artículo 92 de la Ley 1474 de 2011 establece como excepción para contratar directamente a través de contratos interadministrativos, los contratos de obra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proofErr w:type="gramStart"/>
      <w:r w:rsidR="005D0534" w:rsidRPr="000F2DF3">
        <w:rPr>
          <w:rFonts w:ascii="Arial" w:hAnsi="Arial" w:cs="Arial"/>
          <w:sz w:val="22"/>
        </w:rPr>
        <w:t>Esta excepción o interpretación de la norma, se hace extensiva para las empresas comerciales e industriales del estado, o la misma se hace de aplicación taxativa</w:t>
      </w:r>
      <w:r w:rsidR="00976F29" w:rsidRPr="000F2DF3">
        <w:rPr>
          <w:rFonts w:ascii="Arial" w:hAnsi="Arial" w:cs="Arial"/>
          <w:sz w:val="22"/>
        </w:rPr>
        <w:t xml:space="preserve"> (sic)</w:t>
      </w:r>
      <w:r w:rsidR="005D0534" w:rsidRPr="000F2DF3">
        <w:rPr>
          <w:rFonts w:ascii="Arial" w:hAnsi="Arial" w:cs="Arial"/>
          <w:sz w:val="22"/>
        </w:rPr>
        <w:t>?</w:t>
      </w:r>
      <w:proofErr w:type="gramEnd"/>
      <w:r w:rsidR="00AF1718" w:rsidRPr="000F2DF3">
        <w:rPr>
          <w:rFonts w:ascii="Arial" w:eastAsia="Calibri" w:hAnsi="Arial" w:cs="Arial"/>
          <w:sz w:val="22"/>
        </w:rPr>
        <w:t>»</w:t>
      </w:r>
      <w:bookmarkEnd w:id="2"/>
      <w:r w:rsidR="00AF1718" w:rsidRPr="000F2DF3">
        <w:rPr>
          <w:rFonts w:ascii="Arial" w:eastAsia="Calibri" w:hAnsi="Arial" w:cs="Arial"/>
          <w:sz w:val="22"/>
        </w:rPr>
        <w:t>.</w:t>
      </w:r>
    </w:p>
    <w:p w14:paraId="1BB295BA" w14:textId="25008BD9" w:rsidR="00722C4F" w:rsidRPr="00877F7E" w:rsidRDefault="00E7138C" w:rsidP="00A002DA">
      <w:pPr>
        <w:spacing w:line="276" w:lineRule="auto"/>
        <w:jc w:val="both"/>
        <w:rPr>
          <w:rFonts w:ascii="Arial" w:eastAsia="Calibri" w:hAnsi="Arial" w:cs="Arial"/>
          <w:b/>
          <w:sz w:val="22"/>
        </w:rPr>
      </w:pPr>
      <w:r w:rsidRPr="00877F7E">
        <w:rPr>
          <w:rFonts w:ascii="Arial" w:eastAsia="Calibri" w:hAnsi="Arial" w:cs="Arial"/>
          <w:b/>
          <w:sz w:val="22"/>
        </w:rPr>
        <w:t xml:space="preserve">2. </w:t>
      </w:r>
      <w:r w:rsidR="00817EA3" w:rsidRPr="00877F7E">
        <w:rPr>
          <w:rFonts w:ascii="Arial" w:eastAsia="Calibri" w:hAnsi="Arial" w:cs="Arial"/>
          <w:b/>
          <w:sz w:val="22"/>
        </w:rPr>
        <w:t>C</w:t>
      </w:r>
      <w:r w:rsidRPr="00877F7E">
        <w:rPr>
          <w:rFonts w:ascii="Arial" w:eastAsia="Calibri" w:hAnsi="Arial" w:cs="Arial"/>
          <w:b/>
          <w:sz w:val="22"/>
        </w:rPr>
        <w:t>onsideraciones</w:t>
      </w:r>
    </w:p>
    <w:p w14:paraId="2101C82B" w14:textId="77777777" w:rsidR="003A6038" w:rsidRPr="00877F7E" w:rsidRDefault="003A6038" w:rsidP="00EB0BBE">
      <w:pPr>
        <w:jc w:val="both"/>
        <w:rPr>
          <w:rFonts w:ascii="Arial" w:eastAsia="Calibri" w:hAnsi="Arial" w:cs="Arial"/>
          <w:b/>
          <w:sz w:val="22"/>
        </w:rPr>
      </w:pPr>
    </w:p>
    <w:p w14:paraId="523D51AD" w14:textId="1DC713DC" w:rsidR="00E87560" w:rsidRPr="007E1C55" w:rsidRDefault="00E87560" w:rsidP="00F67EDC">
      <w:pPr>
        <w:spacing w:before="120" w:line="276" w:lineRule="auto"/>
        <w:jc w:val="both"/>
        <w:rPr>
          <w:rFonts w:ascii="Arial" w:eastAsia="Calibri" w:hAnsi="Arial" w:cs="Arial"/>
          <w:sz w:val="22"/>
          <w:lang w:val="es-ES"/>
        </w:rPr>
      </w:pPr>
      <w:r w:rsidRPr="007E1C55">
        <w:rPr>
          <w:rFonts w:ascii="Arial" w:eastAsia="Times New Roman" w:hAnsi="Arial" w:cs="Arial"/>
          <w:color w:val="000000" w:themeColor="text1"/>
          <w:sz w:val="22"/>
          <w:lang w:val="es-ES" w:eastAsia="es-ES_tradnl"/>
        </w:rPr>
        <w:lastRenderedPageBreak/>
        <w:t>La Agencia Nacional de Contratación Pública – Colombia Compra Eficiente</w:t>
      </w:r>
      <w:r w:rsidRPr="007E1C55">
        <w:rPr>
          <w:rFonts w:ascii="Arial" w:eastAsia="Calibri" w:hAnsi="Arial" w:cs="Arial"/>
          <w:sz w:val="22"/>
          <w:lang w:val="es-ES"/>
        </w:rPr>
        <w:t xml:space="preserve"> se ha referido </w:t>
      </w:r>
      <w:r w:rsidR="00B70F8D">
        <w:rPr>
          <w:rFonts w:ascii="Arial" w:eastAsia="Calibri" w:hAnsi="Arial" w:cs="Arial"/>
          <w:sz w:val="22"/>
          <w:lang w:val="es-ES"/>
        </w:rPr>
        <w:t>a</w:t>
      </w:r>
      <w:r w:rsidR="006F6448">
        <w:rPr>
          <w:rFonts w:ascii="Arial" w:eastAsia="Calibri" w:hAnsi="Arial" w:cs="Arial"/>
          <w:sz w:val="22"/>
          <w:lang w:val="es-ES"/>
        </w:rPr>
        <w:t xml:space="preserve">l alcance del artículo 92 de la Ley 1474 de </w:t>
      </w:r>
      <w:r w:rsidR="00214C02">
        <w:rPr>
          <w:rFonts w:ascii="Arial" w:eastAsia="Calibri" w:hAnsi="Arial" w:cs="Arial"/>
          <w:sz w:val="22"/>
          <w:lang w:val="es-ES"/>
        </w:rPr>
        <w:t>2011</w:t>
      </w:r>
      <w:r w:rsidRPr="007E1C55">
        <w:rPr>
          <w:rFonts w:ascii="Arial" w:eastAsia="Calibri" w:hAnsi="Arial" w:cs="Arial"/>
          <w:sz w:val="22"/>
          <w:lang w:val="es-ES"/>
        </w:rPr>
        <w:t xml:space="preserve">, entre otros, </w:t>
      </w:r>
      <w:r w:rsidR="00BE3D1B">
        <w:rPr>
          <w:rFonts w:ascii="Arial" w:eastAsia="Calibri" w:hAnsi="Arial" w:cs="Arial"/>
          <w:sz w:val="22"/>
          <w:lang w:val="es-ES"/>
        </w:rPr>
        <w:t>en</w:t>
      </w:r>
      <w:r w:rsidR="00BE3D1B" w:rsidRPr="007E1C55">
        <w:rPr>
          <w:rFonts w:ascii="Arial" w:eastAsia="Calibri" w:hAnsi="Arial" w:cs="Arial"/>
          <w:sz w:val="22"/>
          <w:lang w:val="es-ES"/>
        </w:rPr>
        <w:t xml:space="preserve"> </w:t>
      </w:r>
      <w:r w:rsidRPr="007E1C55">
        <w:rPr>
          <w:rFonts w:ascii="Arial" w:eastAsia="Calibri" w:hAnsi="Arial" w:cs="Arial"/>
          <w:sz w:val="22"/>
          <w:lang w:val="es-ES"/>
        </w:rPr>
        <w:t>los conceptos 4201913000007669 del 12 de noviembre del 2019, 4201912000007162 del 3 de diciembre de 2019, 4201912000007640 del 16 de diciembre de 2019, 4201913000007643 del 26 de diciembre del 2019, C−222 del 29 de marzo de 2020, C−089 del 14 de abril del 2020, C−239 del 16 de abril del 2020, C−324 del 5 de mayo del 2020, C−343 del 17 de junio del 2020, C−372 del 30 de junio del 2020, C-586 del 31 de agosto del 2020, C-627 del 16 de septiembre del 2020, C-623 del 21 de octubre del 2020</w:t>
      </w:r>
      <w:r w:rsidR="00214C02">
        <w:rPr>
          <w:rFonts w:ascii="Arial" w:eastAsia="Calibri" w:hAnsi="Arial" w:cs="Arial"/>
          <w:sz w:val="22"/>
          <w:lang w:val="es-ES"/>
        </w:rPr>
        <w:t>,</w:t>
      </w:r>
      <w:r w:rsidRPr="007E1C55">
        <w:rPr>
          <w:rFonts w:ascii="Arial" w:eastAsia="Calibri" w:hAnsi="Arial" w:cs="Arial"/>
          <w:sz w:val="22"/>
          <w:lang w:val="es-ES"/>
        </w:rPr>
        <w:t xml:space="preserve"> C-095 del 24 de marzo del 2021</w:t>
      </w:r>
      <w:r w:rsidR="00214C02">
        <w:rPr>
          <w:rFonts w:ascii="Arial" w:eastAsia="Calibri" w:hAnsi="Arial" w:cs="Arial"/>
          <w:sz w:val="22"/>
          <w:lang w:val="es-ES"/>
        </w:rPr>
        <w:t xml:space="preserve"> y </w:t>
      </w:r>
      <w:r w:rsidR="00BB4557">
        <w:rPr>
          <w:rFonts w:ascii="Arial" w:eastAsia="Calibri" w:hAnsi="Arial" w:cs="Arial"/>
          <w:sz w:val="22"/>
          <w:lang w:val="es-ES"/>
        </w:rPr>
        <w:t xml:space="preserve">C – 252 de </w:t>
      </w:r>
      <w:r w:rsidR="00A410F1">
        <w:rPr>
          <w:rFonts w:ascii="Arial" w:eastAsia="Calibri" w:hAnsi="Arial" w:cs="Arial"/>
          <w:sz w:val="22"/>
          <w:lang w:val="es-ES"/>
        </w:rPr>
        <w:t>31 de mayo</w:t>
      </w:r>
      <w:r w:rsidR="00AD139C">
        <w:rPr>
          <w:rFonts w:ascii="Arial" w:eastAsia="Calibri" w:hAnsi="Arial" w:cs="Arial"/>
          <w:sz w:val="22"/>
          <w:lang w:val="es-ES"/>
        </w:rPr>
        <w:t xml:space="preserve"> de 2021</w:t>
      </w:r>
      <w:r w:rsidRPr="007E1C55">
        <w:rPr>
          <w:rFonts w:ascii="Arial" w:eastAsia="Calibri" w:hAnsi="Arial" w:cs="Arial"/>
          <w:sz w:val="22"/>
          <w:lang w:val="es-ES"/>
        </w:rPr>
        <w:t xml:space="preserve">. </w:t>
      </w:r>
      <w:r w:rsidRPr="007E1C55">
        <w:rPr>
          <w:rFonts w:ascii="Arial" w:eastAsia="Calibri" w:hAnsi="Arial" w:cs="Arial"/>
          <w:color w:val="000000" w:themeColor="text1"/>
          <w:sz w:val="22"/>
          <w:lang w:val="es-ES_tradnl"/>
        </w:rPr>
        <w:t>La tesis desarrollada en estos conceptos se reitera a continuación.</w:t>
      </w:r>
    </w:p>
    <w:p w14:paraId="5CD2FB4C" w14:textId="77777777" w:rsidR="00B17644" w:rsidRPr="00877F7E" w:rsidRDefault="00B17644" w:rsidP="00EB0BBE">
      <w:pPr>
        <w:jc w:val="both"/>
        <w:rPr>
          <w:rFonts w:ascii="Arial" w:eastAsia="Arial" w:hAnsi="Arial" w:cs="Arial"/>
          <w:b/>
          <w:bCs/>
          <w:color w:val="000000"/>
          <w:sz w:val="22"/>
          <w:szCs w:val="24"/>
          <w:lang w:val="es-ES_tradnl" w:eastAsia="es-ES_tradnl"/>
        </w:rPr>
      </w:pPr>
    </w:p>
    <w:p w14:paraId="3F34CD37" w14:textId="057A4D1E" w:rsidR="00BD5B8E" w:rsidRPr="00082FA1" w:rsidRDefault="00B75CAD" w:rsidP="00BD5B8E">
      <w:pPr>
        <w:spacing w:line="276" w:lineRule="auto"/>
        <w:jc w:val="both"/>
        <w:rPr>
          <w:rFonts w:ascii="Arial" w:eastAsia="Calibri" w:hAnsi="Arial" w:cs="Arial"/>
          <w:color w:val="000000" w:themeColor="text1"/>
          <w:sz w:val="22"/>
          <w:lang w:val="es-ES_tradnl"/>
        </w:rPr>
      </w:pPr>
      <w:r w:rsidRPr="00222BE8">
        <w:rPr>
          <w:rFonts w:ascii="Arial" w:eastAsia="Calibri" w:hAnsi="Arial" w:cs="Arial"/>
          <w:b/>
          <w:color w:val="000000" w:themeColor="text1"/>
          <w:sz w:val="22"/>
          <w:lang w:val="es-ES_tradnl"/>
        </w:rPr>
        <w:t>2.</w:t>
      </w:r>
      <w:r>
        <w:rPr>
          <w:rFonts w:ascii="Arial" w:eastAsia="Calibri" w:hAnsi="Arial" w:cs="Arial"/>
          <w:b/>
          <w:color w:val="000000" w:themeColor="text1"/>
          <w:sz w:val="22"/>
          <w:lang w:val="es-ES_tradnl"/>
        </w:rPr>
        <w:t>1</w:t>
      </w:r>
      <w:r w:rsidRPr="00222BE8">
        <w:rPr>
          <w:rFonts w:ascii="Arial" w:eastAsia="Calibri" w:hAnsi="Arial" w:cs="Arial"/>
          <w:b/>
          <w:color w:val="000000" w:themeColor="text1"/>
          <w:sz w:val="22"/>
          <w:lang w:val="es-ES_tradnl"/>
        </w:rPr>
        <w:t>. Contratos interadministrativos</w:t>
      </w:r>
      <w:r>
        <w:rPr>
          <w:rFonts w:ascii="Arial" w:eastAsia="Calibri" w:hAnsi="Arial" w:cs="Arial"/>
          <w:b/>
          <w:color w:val="000000" w:themeColor="text1"/>
          <w:sz w:val="22"/>
          <w:lang w:val="es-ES_tradnl"/>
        </w:rPr>
        <w:t xml:space="preserve">: </w:t>
      </w:r>
      <w:r w:rsidR="00082FA1">
        <w:rPr>
          <w:rFonts w:ascii="Arial" w:hAnsi="Arial" w:cs="Arial"/>
          <w:b/>
          <w:sz w:val="22"/>
        </w:rPr>
        <w:t>p</w:t>
      </w:r>
      <w:r w:rsidR="00BD5B8E" w:rsidRPr="007E1C55">
        <w:rPr>
          <w:rFonts w:ascii="Arial" w:hAnsi="Arial" w:cs="Arial"/>
          <w:b/>
          <w:sz w:val="22"/>
        </w:rPr>
        <w:t xml:space="preserve">osibilidad de celebrar contratos o convenios interadministrativos y régimen jurídico aplicable </w:t>
      </w:r>
    </w:p>
    <w:p w14:paraId="67B19743" w14:textId="77777777" w:rsidR="00BD5B8E" w:rsidRPr="007E1C55" w:rsidRDefault="00BD5B8E" w:rsidP="00BD5B8E">
      <w:pPr>
        <w:spacing w:line="276" w:lineRule="auto"/>
        <w:jc w:val="both"/>
        <w:rPr>
          <w:rFonts w:ascii="Arial" w:hAnsi="Arial" w:cs="Arial"/>
          <w:b/>
          <w:sz w:val="22"/>
        </w:rPr>
      </w:pPr>
    </w:p>
    <w:p w14:paraId="2304CED7" w14:textId="79519099" w:rsidR="00BD5B8E" w:rsidRPr="007E1C55" w:rsidRDefault="00BD5B8E" w:rsidP="00BD5B8E">
      <w:pPr>
        <w:spacing w:line="276" w:lineRule="auto"/>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Los procedimientos contractuales mediante los cuales las entidades estatales sometidas al Estatuto General de Contratación de la Administración Pública </w:t>
      </w:r>
      <w:r w:rsidR="00BE3D1B">
        <w:rPr>
          <w:rFonts w:ascii="Arial" w:eastAsia="Calibri" w:hAnsi="Arial" w:cs="Arial"/>
          <w:color w:val="000000" w:themeColor="text1"/>
          <w:sz w:val="22"/>
          <w:lang w:val="es-ES_tradnl"/>
        </w:rPr>
        <w:t xml:space="preserve">–en adelante EGCAP– </w:t>
      </w:r>
      <w:r w:rsidRPr="007E1C55">
        <w:rPr>
          <w:rFonts w:ascii="Arial" w:eastAsia="Calibri" w:hAnsi="Arial" w:cs="Arial"/>
          <w:color w:val="000000" w:themeColor="text1"/>
          <w:sz w:val="22"/>
          <w:lang w:val="es-ES_tradnl"/>
        </w:rPr>
        <w:t xml:space="preserve">ejecutan recursos públicos y satisfacen el interés general se rigen por la normativa de contratación pública ―Ley 80 de 1993, Ley 1150 de 2007, Decreto 1082 de 2015 y disposiciones concordantes―, que contiene los principios, reglas y procedimientos que rigen los contratos de las entidades estatales. En concreto, el </w:t>
      </w:r>
      <w:r w:rsidR="00BE3D1B">
        <w:rPr>
          <w:rFonts w:ascii="Arial" w:eastAsia="Calibri" w:hAnsi="Arial" w:cs="Arial"/>
          <w:color w:val="000000" w:themeColor="text1"/>
          <w:sz w:val="22"/>
          <w:lang w:val="es-ES_tradnl"/>
        </w:rPr>
        <w:t>EGCAP</w:t>
      </w:r>
      <w:r w:rsidRPr="007E1C55">
        <w:rPr>
          <w:rFonts w:ascii="Arial" w:eastAsia="Calibri" w:hAnsi="Arial" w:cs="Arial"/>
          <w:color w:val="000000" w:themeColor="text1"/>
          <w:sz w:val="22"/>
          <w:lang w:val="es-ES_tradnl"/>
        </w:rPr>
        <w:t xml:space="preserve"> se aplica a las entidades estatales relacionadas en el artículo 2, con lo cual se puede determinar quiénes deben cumplir los principios y obligaciones señalados en las normas citadas. </w:t>
      </w:r>
    </w:p>
    <w:p w14:paraId="0A7FDE5B" w14:textId="77777777" w:rsidR="00BD5B8E" w:rsidRPr="007E1C55" w:rsidRDefault="00BD5B8E" w:rsidP="00BD5B8E">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Los procedimientos de contratación se estructuran a partir de las modalidades de selección, y al revisar las normas citadas se observa que contienen los procedimientos para adelantarlas y las reglas de cada modalidad: licitación pública, selección abreviada, concurso de méritos, contratación directa y mínima cuantía</w:t>
      </w:r>
      <w:r w:rsidRPr="007E1C55">
        <w:rPr>
          <w:rStyle w:val="Refdenotaalpie"/>
          <w:rFonts w:ascii="Arial" w:eastAsia="Calibri" w:hAnsi="Arial" w:cs="Arial"/>
          <w:color w:val="000000" w:themeColor="text1"/>
          <w:sz w:val="22"/>
          <w:lang w:val="es-ES_tradnl"/>
        </w:rPr>
        <w:footnoteReference w:id="2"/>
      </w:r>
      <w:r w:rsidRPr="007E1C55">
        <w:rPr>
          <w:rFonts w:ascii="Arial" w:eastAsia="Calibri" w:hAnsi="Arial" w:cs="Arial"/>
          <w:color w:val="000000" w:themeColor="text1"/>
          <w:sz w:val="22"/>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7E1C55">
        <w:rPr>
          <w:rFonts w:ascii="Arial" w:eastAsia="Calibri" w:hAnsi="Arial" w:cs="Arial"/>
          <w:color w:val="000000" w:themeColor="text1"/>
          <w:sz w:val="22"/>
          <w:lang w:val="es-ES_tradnl"/>
        </w:rPr>
        <w:t>eficiente,</w:t>
      </w:r>
      <w:proofErr w:type="gramEnd"/>
      <w:r w:rsidRPr="007E1C55">
        <w:rPr>
          <w:rFonts w:ascii="Arial" w:eastAsia="Calibri" w:hAnsi="Arial" w:cs="Arial"/>
          <w:color w:val="000000" w:themeColor="text1"/>
          <w:sz w:val="22"/>
          <w:lang w:val="es-ES_tradnl"/>
        </w:rPr>
        <w:t xml:space="preserve"> es el de modular las modalidades de selección en razón a las características del objeto». </w:t>
      </w:r>
    </w:p>
    <w:p w14:paraId="66821123" w14:textId="58CBDCEB" w:rsidR="00BD5B8E" w:rsidRPr="007E1C55" w:rsidRDefault="00BD5B8E" w:rsidP="00BD5B8E">
      <w:pPr>
        <w:spacing w:before="120" w:after="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Sobre la tipología de convenio </w:t>
      </w:r>
      <w:r w:rsidR="00BE3D1B">
        <w:rPr>
          <w:rFonts w:ascii="Arial" w:eastAsia="Calibri" w:hAnsi="Arial" w:cs="Arial"/>
          <w:color w:val="000000" w:themeColor="text1"/>
          <w:sz w:val="22"/>
          <w:lang w:val="es-ES_tradnl"/>
        </w:rPr>
        <w:t xml:space="preserve">o contrato </w:t>
      </w:r>
      <w:r w:rsidRPr="007E1C55">
        <w:rPr>
          <w:rFonts w:ascii="Arial" w:eastAsia="Calibri" w:hAnsi="Arial" w:cs="Arial"/>
          <w:color w:val="000000" w:themeColor="text1"/>
          <w:sz w:val="22"/>
          <w:lang w:val="es-ES_tradnl"/>
        </w:rPr>
        <w:t xml:space="preserve">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w:t>
      </w:r>
      <w:r w:rsidRPr="007E1C55">
        <w:rPr>
          <w:rFonts w:ascii="Arial" w:eastAsia="Calibri" w:hAnsi="Arial" w:cs="Arial"/>
          <w:color w:val="000000" w:themeColor="text1"/>
          <w:sz w:val="22"/>
          <w:lang w:val="es-ES_tradnl"/>
        </w:rPr>
        <w:lastRenderedPageBreak/>
        <w:t>interadministrativos como aquella contratación entre entidades estatales</w:t>
      </w:r>
      <w:r w:rsidRPr="007E1C55">
        <w:rPr>
          <w:rStyle w:val="Refdenotaalpie"/>
          <w:rFonts w:ascii="Arial" w:eastAsia="Calibri" w:hAnsi="Arial" w:cs="Arial"/>
          <w:color w:val="000000" w:themeColor="text1"/>
          <w:sz w:val="22"/>
          <w:lang w:val="es-ES_tradnl"/>
        </w:rPr>
        <w:footnoteReference w:id="3"/>
      </w:r>
      <w:r w:rsidRPr="007E1C55">
        <w:rPr>
          <w:rFonts w:ascii="Arial" w:eastAsia="Calibri" w:hAnsi="Arial" w:cs="Arial"/>
          <w:color w:val="000000" w:themeColor="text1"/>
          <w:sz w:val="22"/>
          <w:lang w:val="es-ES_tradnl"/>
        </w:rPr>
        <w:t>.</w:t>
      </w:r>
      <w:r w:rsidRPr="007E1C55">
        <w:rPr>
          <w:rFonts w:ascii="Arial" w:hAnsi="Arial" w:cs="Arial"/>
          <w:color w:val="000000" w:themeColor="text1"/>
          <w:sz w:val="22"/>
          <w:lang w:val="es-ES_tradnl"/>
        </w:rPr>
        <w:t xml:space="preserve"> </w:t>
      </w:r>
      <w:r w:rsidRPr="007E1C55">
        <w:rPr>
          <w:rFonts w:ascii="Arial" w:eastAsia="Calibri" w:hAnsi="Arial" w:cs="Arial"/>
          <w:color w:val="000000" w:themeColor="text1"/>
          <w:sz w:val="22"/>
          <w:lang w:val="es-ES_tradnl"/>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 en los términos explicados en el apartado anterior.</w:t>
      </w:r>
    </w:p>
    <w:p w14:paraId="26D861E1" w14:textId="4320652D" w:rsidR="00BD5B8E" w:rsidRPr="007E1C55" w:rsidRDefault="00BD5B8E" w:rsidP="00BD5B8E">
      <w:pPr>
        <w:spacing w:before="120" w:after="120" w:line="276" w:lineRule="auto"/>
        <w:ind w:firstLine="708"/>
        <w:jc w:val="both"/>
        <w:rPr>
          <w:rFonts w:ascii="Arial" w:hAnsi="Arial" w:cs="Arial"/>
          <w:color w:val="000000" w:themeColor="text1"/>
          <w:sz w:val="22"/>
          <w:lang w:val="es-ES_tradnl"/>
        </w:rPr>
      </w:pPr>
      <w:r w:rsidRPr="007E1C55">
        <w:rPr>
          <w:rFonts w:ascii="Arial" w:eastAsia="Calibri" w:hAnsi="Arial" w:cs="Arial"/>
          <w:color w:val="000000" w:themeColor="text1"/>
          <w:sz w:val="22"/>
          <w:lang w:val="es-ES_tradnl"/>
        </w:rPr>
        <w:t xml:space="preserve">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w:t>
      </w:r>
      <w:r w:rsidR="00D709C7">
        <w:rPr>
          <w:rFonts w:ascii="Arial" w:eastAsia="Calibri" w:hAnsi="Arial" w:cs="Arial"/>
          <w:color w:val="000000" w:themeColor="text1"/>
          <w:sz w:val="22"/>
          <w:lang w:val="es-ES_tradnl"/>
        </w:rPr>
        <w:t xml:space="preserve">la </w:t>
      </w:r>
      <w:r w:rsidRPr="007E1C55">
        <w:rPr>
          <w:rFonts w:ascii="Arial" w:eastAsia="Calibri" w:hAnsi="Arial" w:cs="Arial"/>
          <w:color w:val="000000" w:themeColor="text1"/>
          <w:sz w:val="22"/>
          <w:lang w:val="es-ES_tradnl"/>
        </w:rPr>
        <w:t xml:space="preserve">Ley 80 de 1993 bien puede celebrar esta clase de convenios con una entidad estatal de régimen especial y no por ello dejará de ser un contrato o convenio interadministrativo, caso en el cual su ejecución </w:t>
      </w:r>
      <w:r w:rsidR="002368E8">
        <w:rPr>
          <w:rFonts w:ascii="Arial" w:eastAsia="Calibri" w:hAnsi="Arial" w:cs="Arial"/>
          <w:color w:val="000000" w:themeColor="text1"/>
          <w:sz w:val="22"/>
          <w:lang w:val="es-ES_tradnl"/>
        </w:rPr>
        <w:t>se regirá por</w:t>
      </w:r>
      <w:r w:rsidRPr="007E1C55">
        <w:rPr>
          <w:rFonts w:ascii="Arial" w:eastAsia="Calibri" w:hAnsi="Arial" w:cs="Arial"/>
          <w:color w:val="000000" w:themeColor="text1"/>
          <w:sz w:val="22"/>
          <w:lang w:val="es-ES_tradnl"/>
        </w:rPr>
        <w:t xml:space="preserve"> la Ley 80 de 1993, si la entidad sometida al Estatuto General de Contratación de la Administración Pública actúa en calidad de contratante.</w:t>
      </w:r>
    </w:p>
    <w:p w14:paraId="562FB95F" w14:textId="77777777" w:rsidR="00BD5B8E" w:rsidRPr="007E1C55" w:rsidRDefault="00BD5B8E" w:rsidP="00BD5B8E">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7E1C55">
        <w:rPr>
          <w:rStyle w:val="Refdenotaalpie"/>
          <w:rFonts w:ascii="Arial" w:eastAsia="Calibri" w:hAnsi="Arial" w:cs="Arial"/>
          <w:color w:val="000000" w:themeColor="text1"/>
          <w:sz w:val="22"/>
          <w:lang w:val="es-ES_tradnl"/>
        </w:rPr>
        <w:footnoteReference w:id="4"/>
      </w:r>
      <w:r w:rsidRPr="007E1C55">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7FE75A08" w14:textId="4CD65314" w:rsidR="00BD5B8E" w:rsidRPr="007E1C55" w:rsidRDefault="00BD5B8E" w:rsidP="00BD5B8E">
      <w:pPr>
        <w:spacing w:before="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lastRenderedPageBreak/>
        <w:t>Así las cosas, atendiendo a la literalidad de las normas enunciadas, no cabe una interpretación diferente</w:t>
      </w:r>
      <w:r w:rsidRPr="007E1C55">
        <w:rPr>
          <w:rStyle w:val="Refdenotaalpie"/>
          <w:rFonts w:ascii="Arial" w:hAnsi="Arial" w:cs="Arial"/>
          <w:color w:val="000000" w:themeColor="text1"/>
          <w:sz w:val="22"/>
          <w:lang w:val="es-ES_tradnl"/>
        </w:rPr>
        <w:footnoteReference w:id="5"/>
      </w:r>
      <w:r w:rsidRPr="007E1C55">
        <w:rPr>
          <w:rFonts w:ascii="Arial" w:eastAsia="Calibri" w:hAnsi="Arial" w:cs="Arial"/>
          <w:color w:val="000000" w:themeColor="text1"/>
          <w:sz w:val="22"/>
          <w:lang w:val="es-ES_tradnl"/>
        </w:rPr>
        <w:t>, pues, de acuerdo con lo anotado, esta clase de acuerdos de voluntades se definen por un criterio orgánico, por lo que uno de sus elementos esenciales es que en los extremos de la relación jurídico negocial concurran personas de derecho público con competencia para celebrar contratos. Adicionalmente, el Consejo de Estado ha indicado, frente a</w:t>
      </w:r>
      <w:r w:rsidR="00BE3D1B">
        <w:rPr>
          <w:rFonts w:ascii="Arial" w:eastAsia="Calibri" w:hAnsi="Arial" w:cs="Arial"/>
          <w:color w:val="000000" w:themeColor="text1"/>
          <w:sz w:val="22"/>
          <w:lang w:val="es-ES_tradnl"/>
        </w:rPr>
        <w:t xml:space="preserve"> </w:t>
      </w:r>
      <w:r w:rsidRPr="007E1C55">
        <w:rPr>
          <w:rFonts w:ascii="Arial" w:eastAsia="Calibri" w:hAnsi="Arial" w:cs="Arial"/>
          <w:color w:val="000000" w:themeColor="text1"/>
          <w:sz w:val="22"/>
          <w:lang w:val="es-ES_tradnl"/>
        </w:rPr>
        <w:t>l</w:t>
      </w:r>
      <w:r w:rsidR="00BE3D1B">
        <w:rPr>
          <w:rFonts w:ascii="Arial" w:eastAsia="Calibri" w:hAnsi="Arial" w:cs="Arial"/>
          <w:color w:val="000000" w:themeColor="text1"/>
          <w:sz w:val="22"/>
          <w:lang w:val="es-ES_tradnl"/>
        </w:rPr>
        <w:t>os contratos o</w:t>
      </w:r>
      <w:r w:rsidRPr="007E1C55">
        <w:rPr>
          <w:rFonts w:ascii="Arial" w:eastAsia="Calibri" w:hAnsi="Arial" w:cs="Arial"/>
          <w:color w:val="000000" w:themeColor="text1"/>
          <w:sz w:val="22"/>
          <w:lang w:val="es-ES_tradnl"/>
        </w:rPr>
        <w:t xml:space="preserve"> convenio interadministrativo</w:t>
      </w:r>
      <w:r w:rsidR="00BE3D1B">
        <w:rPr>
          <w:rFonts w:ascii="Arial" w:eastAsia="Calibri" w:hAnsi="Arial" w:cs="Arial"/>
          <w:color w:val="000000" w:themeColor="text1"/>
          <w:sz w:val="22"/>
          <w:lang w:val="es-ES_tradnl"/>
        </w:rPr>
        <w:t>s</w:t>
      </w:r>
      <w:r w:rsidRPr="007E1C55">
        <w:rPr>
          <w:rFonts w:ascii="Arial" w:eastAsia="Calibri" w:hAnsi="Arial" w:cs="Arial"/>
          <w:color w:val="000000" w:themeColor="text1"/>
          <w:sz w:val="22"/>
          <w:lang w:val="es-ES_tradnl"/>
        </w:rPr>
        <w:t xml:space="preserve"> y sus características, que:</w:t>
      </w:r>
    </w:p>
    <w:p w14:paraId="6975F404" w14:textId="77777777" w:rsidR="00BD5B8E" w:rsidRPr="007E1C55" w:rsidRDefault="00BD5B8E" w:rsidP="00BD5B8E">
      <w:pPr>
        <w:ind w:left="709" w:right="709"/>
        <w:jc w:val="both"/>
        <w:rPr>
          <w:rFonts w:ascii="Arial" w:eastAsia="Calibri" w:hAnsi="Arial" w:cs="Arial"/>
          <w:color w:val="000000" w:themeColor="text1"/>
          <w:sz w:val="21"/>
          <w:szCs w:val="21"/>
          <w:lang w:val="es-ES_tradnl"/>
        </w:rPr>
      </w:pPr>
    </w:p>
    <w:p w14:paraId="6D1F3B41" w14:textId="77777777" w:rsidR="00BD5B8E" w:rsidRPr="007E1C55" w:rsidRDefault="00BD5B8E" w:rsidP="00BD5B8E">
      <w:pPr>
        <w:spacing w:after="120"/>
        <w:ind w:left="709" w:right="709"/>
        <w:jc w:val="both"/>
        <w:rPr>
          <w:rFonts w:ascii="Arial" w:eastAsia="Calibri" w:hAnsi="Arial" w:cs="Arial"/>
          <w:color w:val="000000" w:themeColor="text1"/>
          <w:sz w:val="21"/>
          <w:szCs w:val="21"/>
          <w:lang w:val="es-ES_tradnl"/>
        </w:rPr>
      </w:pPr>
      <w:r w:rsidRPr="007E1C55">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62312BD7" w14:textId="77777777" w:rsidR="00BD5B8E" w:rsidRPr="007E1C55" w:rsidRDefault="00BD5B8E" w:rsidP="00BD5B8E">
      <w:pPr>
        <w:ind w:left="709" w:right="709"/>
        <w:jc w:val="both"/>
        <w:rPr>
          <w:rFonts w:ascii="Arial" w:eastAsia="Calibri" w:hAnsi="Arial" w:cs="Arial"/>
          <w:color w:val="000000" w:themeColor="text1"/>
          <w:sz w:val="21"/>
          <w:szCs w:val="21"/>
          <w:lang w:val="es-ES_tradnl"/>
        </w:rPr>
      </w:pPr>
      <w:r w:rsidRPr="007E1C55">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w:t>
      </w:r>
      <w:proofErr w:type="spellStart"/>
      <w:r w:rsidRPr="007E1C55">
        <w:rPr>
          <w:rFonts w:ascii="Arial" w:eastAsia="Calibri" w:hAnsi="Arial" w:cs="Arial"/>
          <w:color w:val="000000" w:themeColor="text1"/>
          <w:sz w:val="21"/>
          <w:szCs w:val="21"/>
          <w:lang w:val="es-ES_tradnl"/>
        </w:rPr>
        <w:t>ii</w:t>
      </w:r>
      <w:proofErr w:type="spellEnd"/>
      <w:r w:rsidRPr="007E1C55">
        <w:rPr>
          <w:rFonts w:ascii="Arial" w:eastAsia="Calibri" w:hAnsi="Arial" w:cs="Arial"/>
          <w:color w:val="000000" w:themeColor="text1"/>
          <w:sz w:val="21"/>
          <w:szCs w:val="21"/>
          <w:lang w:val="es-ES_tradnl"/>
        </w:rPr>
        <w:t>) tienen como fuente la autonomía contractual; (</w:t>
      </w:r>
      <w:proofErr w:type="spellStart"/>
      <w:r w:rsidRPr="007E1C55">
        <w:rPr>
          <w:rFonts w:ascii="Arial" w:eastAsia="Calibri" w:hAnsi="Arial" w:cs="Arial"/>
          <w:color w:val="000000" w:themeColor="text1"/>
          <w:sz w:val="21"/>
          <w:szCs w:val="21"/>
          <w:lang w:val="es-ES_tradnl"/>
        </w:rPr>
        <w:t>iii</w:t>
      </w:r>
      <w:proofErr w:type="spellEnd"/>
      <w:r w:rsidRPr="007E1C55">
        <w:rPr>
          <w:rFonts w:ascii="Arial" w:eastAsia="Calibri" w:hAnsi="Arial" w:cs="Arial"/>
          <w:color w:val="000000" w:themeColor="text1"/>
          <w:sz w:val="21"/>
          <w:szCs w:val="21"/>
          <w:lang w:val="es-ES_tradnl"/>
        </w:rPr>
        <w:t>) son contratos nominados puesto que están mencionados en la ley; (</w:t>
      </w:r>
      <w:proofErr w:type="spellStart"/>
      <w:r w:rsidRPr="007E1C55">
        <w:rPr>
          <w:rFonts w:ascii="Arial" w:eastAsia="Calibri" w:hAnsi="Arial" w:cs="Arial"/>
          <w:color w:val="000000" w:themeColor="text1"/>
          <w:sz w:val="21"/>
          <w:szCs w:val="21"/>
          <w:lang w:val="es-ES_tradnl"/>
        </w:rPr>
        <w:t>iv</w:t>
      </w:r>
      <w:proofErr w:type="spellEnd"/>
      <w:r w:rsidRPr="007E1C55">
        <w:rPr>
          <w:rFonts w:ascii="Arial" w:eastAsia="Calibri" w:hAnsi="Arial" w:cs="Arial"/>
          <w:color w:val="000000" w:themeColor="text1"/>
          <w:sz w:val="21"/>
          <w:szCs w:val="21"/>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7E1C55">
        <w:rPr>
          <w:rFonts w:ascii="Arial" w:eastAsia="Calibri" w:hAnsi="Arial" w:cs="Arial"/>
          <w:color w:val="000000" w:themeColor="text1"/>
          <w:sz w:val="21"/>
          <w:szCs w:val="21"/>
          <w:lang w:val="es-ES_tradnl"/>
        </w:rPr>
        <w:t>vii</w:t>
      </w:r>
      <w:proofErr w:type="spellEnd"/>
      <w:r w:rsidRPr="007E1C55">
        <w:rPr>
          <w:rFonts w:ascii="Arial" w:eastAsia="Calibri" w:hAnsi="Arial" w:cs="Arial"/>
          <w:color w:val="000000" w:themeColor="text1"/>
          <w:sz w:val="21"/>
          <w:szCs w:val="21"/>
          <w:lang w:val="es-ES_tradnl"/>
        </w:rPr>
        <w:t>) persiguen una finalidad común a través de la realización de intereses compartidos entre las entidades vinculadas; (</w:t>
      </w:r>
      <w:proofErr w:type="spellStart"/>
      <w:r w:rsidRPr="007E1C55">
        <w:rPr>
          <w:rFonts w:ascii="Arial" w:eastAsia="Calibri" w:hAnsi="Arial" w:cs="Arial"/>
          <w:color w:val="000000" w:themeColor="text1"/>
          <w:sz w:val="21"/>
          <w:szCs w:val="21"/>
          <w:lang w:val="es-ES_tradnl"/>
        </w:rPr>
        <w:t>viii</w:t>
      </w:r>
      <w:proofErr w:type="spellEnd"/>
      <w:r w:rsidRPr="007E1C55">
        <w:rPr>
          <w:rFonts w:ascii="Arial" w:eastAsia="Calibri" w:hAnsi="Arial" w:cs="Arial"/>
          <w:color w:val="000000" w:themeColor="text1"/>
          <w:sz w:val="21"/>
          <w:szCs w:val="21"/>
          <w:lang w:val="es-ES_tradnl"/>
        </w:rPr>
        <w:t>) la acción mediante la cual se deben ventilar las diferencias que sobre el particular surjan es la de controversias contractuales</w:t>
      </w:r>
      <w:r w:rsidRPr="007E1C55">
        <w:rPr>
          <w:rStyle w:val="Refdenotaalpie"/>
          <w:rFonts w:ascii="Arial" w:eastAsia="Calibri" w:hAnsi="Arial" w:cs="Arial"/>
          <w:color w:val="000000" w:themeColor="text1"/>
          <w:sz w:val="21"/>
          <w:szCs w:val="21"/>
          <w:lang w:val="es-ES_tradnl"/>
        </w:rPr>
        <w:footnoteReference w:id="6"/>
      </w:r>
      <w:r w:rsidRPr="007E1C55">
        <w:rPr>
          <w:rFonts w:ascii="Arial" w:eastAsia="Calibri" w:hAnsi="Arial" w:cs="Arial"/>
          <w:color w:val="000000" w:themeColor="text1"/>
          <w:sz w:val="21"/>
          <w:szCs w:val="21"/>
          <w:lang w:val="es-ES_tradnl"/>
        </w:rPr>
        <w:t>.</w:t>
      </w:r>
    </w:p>
    <w:p w14:paraId="136BC16F" w14:textId="77777777" w:rsidR="00BD5B8E" w:rsidRPr="007E1C55" w:rsidRDefault="00BD5B8E" w:rsidP="00BD5B8E">
      <w:pPr>
        <w:spacing w:line="276" w:lineRule="auto"/>
        <w:ind w:right="709"/>
        <w:jc w:val="both"/>
        <w:rPr>
          <w:rFonts w:ascii="Arial" w:eastAsia="Calibri" w:hAnsi="Arial" w:cs="Arial"/>
          <w:color w:val="000000" w:themeColor="text1"/>
          <w:sz w:val="22"/>
          <w:lang w:val="es-ES_tradnl"/>
        </w:rPr>
      </w:pPr>
    </w:p>
    <w:p w14:paraId="6940A0D1" w14:textId="2499FFDF" w:rsidR="008E2BBB" w:rsidRDefault="00BD5B8E" w:rsidP="00BD5B8E">
      <w:pPr>
        <w:spacing w:after="120" w:line="276" w:lineRule="auto"/>
        <w:ind w:firstLine="709"/>
        <w:jc w:val="both"/>
        <w:rPr>
          <w:rFonts w:ascii="Arial" w:eastAsia="Calibri" w:hAnsi="Arial" w:cs="Arial"/>
          <w:color w:val="000000" w:themeColor="text1"/>
          <w:sz w:val="22"/>
          <w:highlight w:val="cyan"/>
          <w:lang w:val="es-ES_tradnl"/>
        </w:rPr>
      </w:pPr>
      <w:r w:rsidRPr="007E1C55">
        <w:rPr>
          <w:rFonts w:ascii="Arial" w:eastAsia="Calibri" w:hAnsi="Arial" w:cs="Arial"/>
          <w:color w:val="000000" w:themeColor="text1"/>
          <w:sz w:val="22"/>
          <w:lang w:val="es-ES_tradnl"/>
        </w:rPr>
        <w:t xml:space="preserve">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w:t>
      </w:r>
      <w:r w:rsidRPr="00F67EDC">
        <w:rPr>
          <w:rFonts w:ascii="Arial" w:eastAsia="Calibri" w:hAnsi="Arial" w:cs="Arial"/>
          <w:color w:val="000000" w:themeColor="text1"/>
          <w:sz w:val="22"/>
          <w:lang w:val="es-ES_tradnl"/>
        </w:rPr>
        <w:t xml:space="preserve">Sin embargo, esa misma ley establece excepciones </w:t>
      </w:r>
      <w:r w:rsidR="00F96B91" w:rsidRPr="00F67EDC">
        <w:rPr>
          <w:rFonts w:ascii="Arial" w:eastAsia="Calibri" w:hAnsi="Arial" w:cs="Arial"/>
          <w:color w:val="000000" w:themeColor="text1"/>
          <w:sz w:val="22"/>
          <w:lang w:val="es-ES_tradnl"/>
        </w:rPr>
        <w:t xml:space="preserve">concretas </w:t>
      </w:r>
      <w:r w:rsidRPr="00F67EDC">
        <w:rPr>
          <w:rFonts w:ascii="Arial" w:eastAsia="Calibri" w:hAnsi="Arial" w:cs="Arial"/>
          <w:color w:val="000000" w:themeColor="text1"/>
          <w:sz w:val="22"/>
          <w:lang w:val="es-ES_tradnl"/>
        </w:rPr>
        <w:t xml:space="preserve">a esta </w:t>
      </w:r>
      <w:r w:rsidR="00F96B91" w:rsidRPr="00F67EDC">
        <w:rPr>
          <w:rFonts w:ascii="Arial" w:eastAsia="Calibri" w:hAnsi="Arial" w:cs="Arial"/>
          <w:color w:val="000000" w:themeColor="text1"/>
          <w:sz w:val="22"/>
          <w:lang w:val="es-ES_tradnl"/>
        </w:rPr>
        <w:t>facultad</w:t>
      </w:r>
      <w:r w:rsidRPr="00F67EDC">
        <w:rPr>
          <w:rFonts w:ascii="Arial" w:eastAsia="Calibri" w:hAnsi="Arial" w:cs="Arial"/>
          <w:color w:val="000000" w:themeColor="text1"/>
          <w:sz w:val="22"/>
          <w:lang w:val="es-ES_tradnl"/>
        </w:rPr>
        <w:t xml:space="preserve">, </w:t>
      </w:r>
      <w:r w:rsidR="00F96B91" w:rsidRPr="00F67EDC">
        <w:rPr>
          <w:rFonts w:ascii="Arial" w:eastAsia="Calibri" w:hAnsi="Arial" w:cs="Arial"/>
          <w:color w:val="000000" w:themeColor="text1"/>
          <w:sz w:val="22"/>
          <w:lang w:val="es-ES_tradnl"/>
        </w:rPr>
        <w:t>aplicable a los supuestos en que</w:t>
      </w:r>
      <w:r w:rsidRPr="00F67EDC">
        <w:rPr>
          <w:rFonts w:ascii="Arial" w:eastAsia="Calibri" w:hAnsi="Arial" w:cs="Arial"/>
          <w:color w:val="000000" w:themeColor="text1"/>
          <w:sz w:val="22"/>
          <w:lang w:val="es-ES_tradnl"/>
        </w:rPr>
        <w:t xml:space="preserve"> ciertas tipologías contractuales sean ejecutadas por </w:t>
      </w:r>
      <w:r w:rsidR="00F96B91" w:rsidRPr="00F67EDC">
        <w:rPr>
          <w:rFonts w:ascii="Arial" w:eastAsia="Calibri" w:hAnsi="Arial" w:cs="Arial"/>
          <w:color w:val="000000" w:themeColor="text1"/>
          <w:sz w:val="22"/>
          <w:lang w:val="es-ES_tradnl"/>
        </w:rPr>
        <w:t xml:space="preserve">alguna de las </w:t>
      </w:r>
      <w:r w:rsidRPr="00F67EDC">
        <w:rPr>
          <w:rFonts w:ascii="Arial" w:eastAsia="Calibri" w:hAnsi="Arial" w:cs="Arial"/>
          <w:color w:val="000000" w:themeColor="text1"/>
          <w:sz w:val="22"/>
          <w:lang w:val="es-ES_tradnl"/>
        </w:rPr>
        <w:t xml:space="preserve">entidades estatales </w:t>
      </w:r>
      <w:r w:rsidR="00F96B91" w:rsidRPr="00F67EDC">
        <w:rPr>
          <w:rFonts w:ascii="Arial" w:eastAsia="Calibri" w:hAnsi="Arial" w:cs="Arial"/>
          <w:color w:val="000000" w:themeColor="text1"/>
          <w:sz w:val="22"/>
          <w:lang w:val="es-ES_tradnl"/>
        </w:rPr>
        <w:t xml:space="preserve">enlistadas en dicha restricción. De esta manera, </w:t>
      </w:r>
      <w:r w:rsidRPr="00F67EDC">
        <w:rPr>
          <w:rFonts w:ascii="Arial" w:eastAsia="Calibri" w:hAnsi="Arial" w:cs="Arial"/>
          <w:color w:val="000000" w:themeColor="text1"/>
          <w:sz w:val="22"/>
          <w:lang w:val="es-ES_tradnl"/>
        </w:rPr>
        <w:t>el artículo 2, numeral 4, literal c), de la mencionada ley –modificado por el artículo 92 de la Ley 1474 de 2011–</w:t>
      </w:r>
      <w:r w:rsidR="00F96B91" w:rsidRPr="00F67EDC">
        <w:rPr>
          <w:rFonts w:ascii="Arial" w:eastAsia="Calibri" w:hAnsi="Arial" w:cs="Arial"/>
          <w:color w:val="000000" w:themeColor="text1"/>
          <w:sz w:val="22"/>
          <w:lang w:val="es-ES_tradnl"/>
        </w:rPr>
        <w:t xml:space="preserve"> estableció</w:t>
      </w:r>
      <w:r w:rsidR="008E2BBB" w:rsidRPr="00F67EDC">
        <w:rPr>
          <w:rFonts w:ascii="Arial" w:eastAsia="Calibri" w:hAnsi="Arial" w:cs="Arial"/>
          <w:color w:val="000000" w:themeColor="text1"/>
          <w:sz w:val="22"/>
          <w:lang w:val="es-ES_tradnl"/>
        </w:rPr>
        <w:t xml:space="preserve"> lo siguiente: </w:t>
      </w:r>
    </w:p>
    <w:p w14:paraId="2D9A3F4E" w14:textId="77777777" w:rsidR="00B433A0" w:rsidRPr="00B06A13" w:rsidRDefault="00B433A0" w:rsidP="00B433A0">
      <w:pPr>
        <w:pStyle w:val="NormalWeb"/>
        <w:ind w:left="709" w:right="709"/>
        <w:jc w:val="both"/>
        <w:rPr>
          <w:rFonts w:ascii="Arial" w:hAnsi="Arial" w:cs="Arial"/>
          <w:sz w:val="21"/>
          <w:szCs w:val="21"/>
        </w:rPr>
      </w:pPr>
      <w:bookmarkStart w:id="3" w:name="92"/>
      <w:r w:rsidRPr="00B06A13">
        <w:rPr>
          <w:rFonts w:ascii="Arial" w:hAnsi="Arial" w:cs="Arial"/>
          <w:sz w:val="21"/>
          <w:szCs w:val="21"/>
        </w:rPr>
        <w:t>ARTÍCULO 92. CONTRATOS INTERADMINISTRATIVOS.</w:t>
      </w:r>
      <w:bookmarkEnd w:id="3"/>
      <w:r w:rsidRPr="00B06A13">
        <w:rPr>
          <w:rFonts w:ascii="Arial" w:hAnsi="Arial" w:cs="Arial"/>
          <w:sz w:val="21"/>
          <w:szCs w:val="21"/>
        </w:rPr>
        <w:t> </w:t>
      </w:r>
      <w:proofErr w:type="spellStart"/>
      <w:r w:rsidRPr="00B06A13">
        <w:rPr>
          <w:rFonts w:ascii="Arial" w:hAnsi="Arial" w:cs="Arial"/>
          <w:sz w:val="21"/>
          <w:szCs w:val="21"/>
        </w:rPr>
        <w:t>Modifícase</w:t>
      </w:r>
      <w:proofErr w:type="spellEnd"/>
      <w:r w:rsidRPr="00B06A13">
        <w:rPr>
          <w:rFonts w:ascii="Arial" w:hAnsi="Arial" w:cs="Arial"/>
          <w:sz w:val="21"/>
          <w:szCs w:val="21"/>
        </w:rPr>
        <w:t xml:space="preserve"> el inciso primero del literal c) del numeral 4 del artículo </w:t>
      </w:r>
      <w:hyperlink r:id="rId12" w:anchor="2" w:history="1">
        <w:r w:rsidRPr="00B06A13">
          <w:rPr>
            <w:rStyle w:val="Hipervnculo"/>
            <w:rFonts w:ascii="Arial" w:hAnsi="Arial" w:cs="Arial"/>
            <w:color w:val="auto"/>
            <w:sz w:val="21"/>
            <w:szCs w:val="21"/>
          </w:rPr>
          <w:t>2</w:t>
        </w:r>
      </w:hyperlink>
      <w:r w:rsidRPr="00B06A13">
        <w:rPr>
          <w:rFonts w:ascii="Arial" w:hAnsi="Arial" w:cs="Arial"/>
          <w:sz w:val="21"/>
          <w:szCs w:val="21"/>
        </w:rPr>
        <w:t>o de la Ley 1150 de 2007, el cual quedará así:</w:t>
      </w:r>
    </w:p>
    <w:p w14:paraId="117B6AB5" w14:textId="77777777" w:rsidR="00B433A0" w:rsidRPr="00B06A13" w:rsidRDefault="00B433A0" w:rsidP="00B433A0">
      <w:pPr>
        <w:pStyle w:val="NormalWeb"/>
        <w:ind w:left="709" w:right="709"/>
        <w:jc w:val="both"/>
        <w:rPr>
          <w:rFonts w:ascii="Arial" w:hAnsi="Arial" w:cs="Arial"/>
          <w:sz w:val="21"/>
          <w:szCs w:val="21"/>
        </w:rPr>
      </w:pPr>
      <w:r w:rsidRPr="00B06A13">
        <w:rPr>
          <w:rFonts w:ascii="Arial" w:hAnsi="Arial" w:cs="Arial"/>
          <w:sz w:val="21"/>
          <w:szCs w:val="21"/>
        </w:rPr>
        <w:lastRenderedPageBreak/>
        <w:t>c) Contratos interadministrativos, siempre que las obligaciones derivadas del mismo tengan relación directa con el objeto de la entidad ejecutora señalado en la ley o en sus reglamentos.</w:t>
      </w:r>
    </w:p>
    <w:p w14:paraId="43A9020A" w14:textId="152F7052" w:rsidR="008E2BBB" w:rsidRPr="00117B9E" w:rsidRDefault="00B433A0" w:rsidP="00117B9E">
      <w:pPr>
        <w:pStyle w:val="NormalWeb"/>
        <w:ind w:left="709" w:right="709"/>
        <w:jc w:val="both"/>
        <w:rPr>
          <w:rFonts w:ascii="Arial" w:hAnsi="Arial" w:cs="Arial"/>
          <w:sz w:val="21"/>
          <w:szCs w:val="21"/>
        </w:rPr>
      </w:pPr>
      <w:r w:rsidRPr="00B06A13">
        <w:rPr>
          <w:rFonts w:ascii="Arial" w:hAnsi="Arial" w:cs="Arial"/>
          <w:sz w:val="21"/>
          <w:szCs w:val="21"/>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AEFD40D" w14:textId="7D8E9B53" w:rsidR="008E2BBB" w:rsidRPr="00E82D42" w:rsidRDefault="00CF069E" w:rsidP="00E82D42">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Según </w:t>
      </w:r>
      <w:r w:rsidR="00E27E87">
        <w:rPr>
          <w:rFonts w:ascii="Arial" w:eastAsia="Calibri" w:hAnsi="Arial" w:cs="Arial"/>
          <w:color w:val="000000" w:themeColor="text1"/>
          <w:sz w:val="22"/>
          <w:lang w:val="es-ES_tradnl"/>
        </w:rPr>
        <w:t>el inciso primero del literal trascrito</w:t>
      </w:r>
      <w:r>
        <w:rPr>
          <w:rFonts w:ascii="Arial" w:eastAsia="Calibri" w:hAnsi="Arial" w:cs="Arial"/>
          <w:color w:val="000000" w:themeColor="text1"/>
          <w:sz w:val="22"/>
          <w:lang w:val="es-ES_tradnl"/>
        </w:rPr>
        <w:t xml:space="preserve">, </w:t>
      </w:r>
      <w:r w:rsidR="004F4730">
        <w:rPr>
          <w:rFonts w:ascii="Arial" w:eastAsia="Calibri" w:hAnsi="Arial" w:cs="Arial"/>
          <w:color w:val="000000" w:themeColor="text1"/>
          <w:sz w:val="22"/>
          <w:lang w:val="es-ES_tradnl"/>
        </w:rPr>
        <w:t xml:space="preserve">la suscripción de contratos </w:t>
      </w:r>
      <w:r w:rsidR="003963A6">
        <w:rPr>
          <w:rFonts w:ascii="Arial" w:eastAsia="Calibri" w:hAnsi="Arial" w:cs="Arial"/>
          <w:color w:val="000000" w:themeColor="text1"/>
          <w:sz w:val="22"/>
          <w:lang w:val="es-ES_tradnl"/>
        </w:rPr>
        <w:t>interadministrativos</w:t>
      </w:r>
      <w:r w:rsidR="00F96B91">
        <w:rPr>
          <w:rFonts w:ascii="Arial" w:eastAsia="Calibri" w:hAnsi="Arial" w:cs="Arial"/>
          <w:color w:val="000000" w:themeColor="text1"/>
          <w:sz w:val="22"/>
          <w:lang w:val="es-ES_tradnl"/>
        </w:rPr>
        <w:t xml:space="preserve"> de forma directa, conforme a dicha causal,</w:t>
      </w:r>
      <w:r w:rsidR="003963A6">
        <w:rPr>
          <w:rFonts w:ascii="Arial" w:eastAsia="Calibri" w:hAnsi="Arial" w:cs="Arial"/>
          <w:color w:val="000000" w:themeColor="text1"/>
          <w:sz w:val="22"/>
          <w:lang w:val="es-ES_tradnl"/>
        </w:rPr>
        <w:t xml:space="preserve"> está sujeta a que las obligaciones del negocio jurídico </w:t>
      </w:r>
      <w:r w:rsidR="0093576F">
        <w:rPr>
          <w:rFonts w:ascii="Arial" w:eastAsia="Calibri" w:hAnsi="Arial" w:cs="Arial"/>
          <w:color w:val="000000" w:themeColor="text1"/>
          <w:sz w:val="22"/>
          <w:lang w:val="es-ES_tradnl"/>
        </w:rPr>
        <w:t xml:space="preserve">tengan relación directa con el </w:t>
      </w:r>
      <w:r w:rsidR="00A92C5B">
        <w:rPr>
          <w:rFonts w:ascii="Arial" w:eastAsia="Calibri" w:hAnsi="Arial" w:cs="Arial"/>
          <w:color w:val="000000" w:themeColor="text1"/>
          <w:sz w:val="22"/>
          <w:lang w:val="es-ES_tradnl"/>
        </w:rPr>
        <w:t>objeto de la entidad ejecutora, establecido en la ley o en sus reg</w:t>
      </w:r>
      <w:r w:rsidR="00E82D42">
        <w:rPr>
          <w:rFonts w:ascii="Arial" w:eastAsia="Calibri" w:hAnsi="Arial" w:cs="Arial"/>
          <w:color w:val="000000" w:themeColor="text1"/>
          <w:sz w:val="22"/>
          <w:lang w:val="es-ES_tradnl"/>
        </w:rPr>
        <w:t xml:space="preserve">lamentos. </w:t>
      </w:r>
      <w:r w:rsidR="00E27E87">
        <w:rPr>
          <w:rFonts w:ascii="Arial" w:eastAsia="Calibri" w:hAnsi="Arial" w:cs="Arial"/>
          <w:color w:val="000000" w:themeColor="text1"/>
          <w:sz w:val="22"/>
          <w:lang w:val="es-ES_tradnl"/>
        </w:rPr>
        <w:t xml:space="preserve"> </w:t>
      </w:r>
      <w:r w:rsidR="009550EB">
        <w:rPr>
          <w:rFonts w:ascii="Arial" w:eastAsia="Calibri" w:hAnsi="Arial" w:cs="Arial"/>
          <w:color w:val="000000" w:themeColor="text1"/>
          <w:sz w:val="22"/>
          <w:lang w:val="es-ES_tradnl"/>
        </w:rPr>
        <w:t xml:space="preserve">La condición impuesta por el legislador para </w:t>
      </w:r>
      <w:r w:rsidR="001464FF">
        <w:rPr>
          <w:rFonts w:ascii="Arial" w:eastAsia="Calibri" w:hAnsi="Arial" w:cs="Arial"/>
          <w:color w:val="000000" w:themeColor="text1"/>
          <w:sz w:val="22"/>
          <w:lang w:val="es-ES_tradnl"/>
        </w:rPr>
        <w:t xml:space="preserve">la suscripción de estos </w:t>
      </w:r>
      <w:r w:rsidR="00E82D42">
        <w:rPr>
          <w:rFonts w:ascii="Arial" w:eastAsia="Calibri" w:hAnsi="Arial" w:cs="Arial"/>
          <w:color w:val="000000" w:themeColor="text1"/>
          <w:sz w:val="22"/>
          <w:lang w:val="es-ES_tradnl"/>
        </w:rPr>
        <w:t>contratos</w:t>
      </w:r>
      <w:r w:rsidR="00F03244">
        <w:rPr>
          <w:rFonts w:ascii="Arial" w:eastAsia="Calibri" w:hAnsi="Arial" w:cs="Arial"/>
          <w:color w:val="000000" w:themeColor="text1"/>
          <w:sz w:val="22"/>
          <w:lang w:val="es-ES_tradnl"/>
        </w:rPr>
        <w:t xml:space="preserve"> se establece </w:t>
      </w:r>
      <w:r w:rsidR="001C7C87">
        <w:rPr>
          <w:rFonts w:ascii="Arial" w:eastAsia="Calibri" w:hAnsi="Arial" w:cs="Arial"/>
          <w:color w:val="000000" w:themeColor="text1"/>
          <w:sz w:val="22"/>
          <w:lang w:val="es-ES_tradnl"/>
        </w:rPr>
        <w:t>a efectos de constatar que el ejecutante cuent</w:t>
      </w:r>
      <w:r w:rsidR="00E82D42">
        <w:rPr>
          <w:rFonts w:ascii="Arial" w:eastAsia="Calibri" w:hAnsi="Arial" w:cs="Arial"/>
          <w:color w:val="000000" w:themeColor="text1"/>
          <w:sz w:val="22"/>
          <w:lang w:val="es-ES_tradnl"/>
        </w:rPr>
        <w:t>e</w:t>
      </w:r>
      <w:r w:rsidR="001C7C87">
        <w:rPr>
          <w:rFonts w:ascii="Arial" w:eastAsia="Calibri" w:hAnsi="Arial" w:cs="Arial"/>
          <w:color w:val="000000" w:themeColor="text1"/>
          <w:sz w:val="22"/>
          <w:lang w:val="es-ES_tradnl"/>
        </w:rPr>
        <w:t xml:space="preserve"> con la capacidad jurídica para </w:t>
      </w:r>
      <w:r w:rsidR="006A7240">
        <w:rPr>
          <w:rFonts w:ascii="Arial" w:eastAsia="Calibri" w:hAnsi="Arial" w:cs="Arial"/>
          <w:color w:val="000000" w:themeColor="text1"/>
          <w:sz w:val="22"/>
          <w:lang w:val="es-ES_tradnl"/>
        </w:rPr>
        <w:t xml:space="preserve">contraer las obligaciones establecidas en el contrato. </w:t>
      </w:r>
      <w:r w:rsidR="00E82D42">
        <w:rPr>
          <w:rFonts w:ascii="Arial" w:eastAsia="Calibri" w:hAnsi="Arial" w:cs="Arial"/>
          <w:color w:val="000000" w:themeColor="text1"/>
          <w:sz w:val="22"/>
          <w:lang w:val="es-ES_tradnl"/>
        </w:rPr>
        <w:t xml:space="preserve"> </w:t>
      </w:r>
      <w:r w:rsidR="001C7C87">
        <w:rPr>
          <w:rFonts w:ascii="Arial" w:eastAsia="Calibri" w:hAnsi="Arial" w:cs="Arial"/>
          <w:color w:val="000000" w:themeColor="text1"/>
          <w:sz w:val="22"/>
          <w:lang w:val="es-ES_tradnl"/>
        </w:rPr>
        <w:t xml:space="preserve"> </w:t>
      </w:r>
      <w:r w:rsidR="001C6E6F">
        <w:rPr>
          <w:rFonts w:ascii="Arial" w:eastAsia="Calibri" w:hAnsi="Arial" w:cs="Arial"/>
          <w:color w:val="000000" w:themeColor="text1"/>
          <w:sz w:val="22"/>
          <w:lang w:val="es-ES_tradnl"/>
        </w:rPr>
        <w:t xml:space="preserve"> </w:t>
      </w:r>
    </w:p>
    <w:p w14:paraId="27E86923" w14:textId="5DBBDFF5" w:rsidR="00BD5B8E" w:rsidRPr="007E1C55" w:rsidRDefault="00D937BB" w:rsidP="00BD5B8E">
      <w:pPr>
        <w:spacing w:after="120" w:line="276" w:lineRule="auto"/>
        <w:ind w:firstLine="709"/>
        <w:jc w:val="both"/>
        <w:rPr>
          <w:rFonts w:ascii="Arial" w:eastAsia="Calibri" w:hAnsi="Arial" w:cs="Arial"/>
          <w:color w:val="000000" w:themeColor="text1"/>
          <w:sz w:val="22"/>
          <w:lang w:val="es-ES_tradnl"/>
        </w:rPr>
      </w:pPr>
      <w:r w:rsidRPr="00610E6E">
        <w:rPr>
          <w:rFonts w:ascii="Arial" w:eastAsia="Calibri" w:hAnsi="Arial" w:cs="Arial"/>
          <w:color w:val="000000" w:themeColor="text1"/>
          <w:sz w:val="22"/>
          <w:lang w:val="es-ES_tradnl"/>
        </w:rPr>
        <w:t xml:space="preserve">De otro lado, para efectos de </w:t>
      </w:r>
      <w:r w:rsidR="00F96B91">
        <w:rPr>
          <w:rFonts w:ascii="Arial" w:eastAsia="Calibri" w:hAnsi="Arial" w:cs="Arial"/>
          <w:color w:val="000000" w:themeColor="text1"/>
          <w:sz w:val="22"/>
          <w:lang w:val="es-ES_tradnl"/>
        </w:rPr>
        <w:t>responder</w:t>
      </w:r>
      <w:r w:rsidRPr="00610E6E">
        <w:rPr>
          <w:rFonts w:ascii="Arial" w:eastAsia="Calibri" w:hAnsi="Arial" w:cs="Arial"/>
          <w:color w:val="000000" w:themeColor="text1"/>
          <w:sz w:val="22"/>
          <w:lang w:val="es-ES_tradnl"/>
        </w:rPr>
        <w:t xml:space="preserve"> su consulta, se encuentra que el inciso segundo</w:t>
      </w:r>
      <w:r w:rsidR="00BD5B8E" w:rsidRPr="00610E6E">
        <w:rPr>
          <w:rFonts w:ascii="Arial" w:eastAsia="Calibri" w:hAnsi="Arial" w:cs="Arial"/>
          <w:color w:val="000000" w:themeColor="text1"/>
          <w:sz w:val="22"/>
          <w:lang w:val="es-ES_tradnl"/>
        </w:rPr>
        <w:t xml:space="preserve"> </w:t>
      </w:r>
      <w:r w:rsidR="00F96B91">
        <w:rPr>
          <w:rFonts w:ascii="Arial" w:eastAsia="Calibri" w:hAnsi="Arial" w:cs="Arial"/>
          <w:color w:val="000000" w:themeColor="text1"/>
          <w:sz w:val="22"/>
          <w:lang w:val="es-ES_tradnl"/>
        </w:rPr>
        <w:t>establece una limitación a la contratación directa mediante la causal del litera</w:t>
      </w:r>
      <w:r w:rsidR="00CB49EF">
        <w:rPr>
          <w:rFonts w:ascii="Arial" w:eastAsia="Calibri" w:hAnsi="Arial" w:cs="Arial"/>
          <w:color w:val="000000" w:themeColor="text1"/>
          <w:sz w:val="22"/>
          <w:lang w:val="es-ES_tradnl"/>
        </w:rPr>
        <w:t>l</w:t>
      </w:r>
      <w:r w:rsidR="00F96B91">
        <w:rPr>
          <w:rFonts w:ascii="Arial" w:eastAsia="Calibri" w:hAnsi="Arial" w:cs="Arial"/>
          <w:color w:val="000000" w:themeColor="text1"/>
          <w:sz w:val="22"/>
          <w:lang w:val="es-ES_tradnl"/>
        </w:rPr>
        <w:t xml:space="preserve"> c) –transcrito anteriormente»– dirigido a las</w:t>
      </w:r>
      <w:r w:rsidR="00BD5B8E" w:rsidRPr="00610E6E">
        <w:rPr>
          <w:rFonts w:ascii="Arial" w:eastAsia="Calibri" w:hAnsi="Arial" w:cs="Arial"/>
          <w:color w:val="000000" w:themeColor="text1"/>
          <w:sz w:val="22"/>
          <w:lang w:val="es-ES_tradnl"/>
        </w:rPr>
        <w:t xml:space="preserve">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00F96B91">
        <w:rPr>
          <w:rFonts w:ascii="Arial" w:eastAsia="Calibri" w:hAnsi="Arial" w:cs="Arial"/>
          <w:color w:val="000000" w:themeColor="text1"/>
          <w:sz w:val="22"/>
          <w:lang w:val="es-ES_tradnl"/>
        </w:rPr>
        <w:t>. De manera que cuando ellas sean las ejecut</w:t>
      </w:r>
      <w:r w:rsidR="00576309">
        <w:rPr>
          <w:rFonts w:ascii="Arial" w:eastAsia="Calibri" w:hAnsi="Arial" w:cs="Arial"/>
          <w:color w:val="000000" w:themeColor="text1"/>
          <w:sz w:val="22"/>
          <w:lang w:val="es-ES_tradnl"/>
        </w:rPr>
        <w:t>o</w:t>
      </w:r>
      <w:r w:rsidR="00F96B91">
        <w:rPr>
          <w:rFonts w:ascii="Arial" w:eastAsia="Calibri" w:hAnsi="Arial" w:cs="Arial"/>
          <w:color w:val="000000" w:themeColor="text1"/>
          <w:sz w:val="22"/>
          <w:lang w:val="es-ES_tradnl"/>
        </w:rPr>
        <w:t>ras,</w:t>
      </w:r>
      <w:r w:rsidR="00BD5B8E" w:rsidRPr="00610E6E">
        <w:rPr>
          <w:rFonts w:ascii="Arial" w:eastAsia="Calibri" w:hAnsi="Arial" w:cs="Arial"/>
          <w:color w:val="000000" w:themeColor="text1"/>
          <w:sz w:val="22"/>
          <w:lang w:val="es-ES_tradnl"/>
        </w:rPr>
        <w:t xml:space="preserve"> no </w:t>
      </w:r>
      <w:r w:rsidR="00F96B91">
        <w:rPr>
          <w:rFonts w:ascii="Arial" w:eastAsia="Calibri" w:hAnsi="Arial" w:cs="Arial"/>
          <w:color w:val="000000" w:themeColor="text1"/>
          <w:sz w:val="22"/>
          <w:lang w:val="es-ES_tradnl"/>
        </w:rPr>
        <w:t xml:space="preserve">se </w:t>
      </w:r>
      <w:r w:rsidR="00BD5B8E" w:rsidRPr="00610E6E">
        <w:rPr>
          <w:rFonts w:ascii="Arial" w:eastAsia="Calibri" w:hAnsi="Arial" w:cs="Arial"/>
          <w:color w:val="000000" w:themeColor="text1"/>
          <w:sz w:val="22"/>
          <w:lang w:val="es-ES_tradnl"/>
        </w:rPr>
        <w:t>pueden celebrar contratos interadministrativos de manera directa</w:t>
      </w:r>
      <w:r w:rsidR="00F96B91">
        <w:rPr>
          <w:rFonts w:ascii="Arial" w:eastAsia="Calibri" w:hAnsi="Arial" w:cs="Arial"/>
          <w:color w:val="000000" w:themeColor="text1"/>
          <w:sz w:val="22"/>
          <w:lang w:val="es-ES_tradnl"/>
        </w:rPr>
        <w:t xml:space="preserve">, utilizando la causal del literal c), </w:t>
      </w:r>
      <w:r w:rsidR="00576309">
        <w:rPr>
          <w:rFonts w:ascii="Arial" w:eastAsia="Calibri" w:hAnsi="Arial" w:cs="Arial"/>
          <w:color w:val="000000" w:themeColor="text1"/>
          <w:sz w:val="22"/>
          <w:lang w:val="es-ES_tradnl"/>
        </w:rPr>
        <w:t>en tratándose</w:t>
      </w:r>
      <w:r w:rsidR="00F96B91">
        <w:rPr>
          <w:rFonts w:ascii="Arial" w:eastAsia="Calibri" w:hAnsi="Arial" w:cs="Arial"/>
          <w:color w:val="000000" w:themeColor="text1"/>
          <w:sz w:val="22"/>
          <w:lang w:val="es-ES_tradnl"/>
        </w:rPr>
        <w:t xml:space="preserve"> de «</w:t>
      </w:r>
      <w:r w:rsidR="00F96B91" w:rsidRPr="00F96B91">
        <w:rPr>
          <w:rFonts w:ascii="Arial" w:eastAsia="Calibri" w:hAnsi="Arial" w:cs="Arial"/>
          <w:color w:val="000000" w:themeColor="text1"/>
          <w:sz w:val="22"/>
          <w:lang w:val="es-ES_tradnl"/>
        </w:rPr>
        <w:t>contratos de obra, suministro, prestación de servicios de evaluación de conformidad respecto de las normas o reglamentos técnicos, encargos fiduciarios y fiducia pública</w:t>
      </w:r>
      <w:r w:rsidR="00F96B91">
        <w:rPr>
          <w:rFonts w:ascii="Arial" w:eastAsia="Calibri" w:hAnsi="Arial" w:cs="Arial"/>
          <w:color w:val="000000" w:themeColor="text1"/>
          <w:sz w:val="22"/>
          <w:lang w:val="es-ES_tradnl"/>
        </w:rPr>
        <w:t>».</w:t>
      </w:r>
    </w:p>
    <w:p w14:paraId="1A1624D5" w14:textId="1A05F59B" w:rsidR="00BD5B8E" w:rsidRDefault="00BD5B8E" w:rsidP="00BD5B8E">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Sin embargo, conviene señalar que la excepción contenida en la norma mencionada </w:t>
      </w:r>
      <w:r w:rsidR="00F96B91">
        <w:rPr>
          <w:rFonts w:ascii="Arial" w:eastAsia="Calibri" w:hAnsi="Arial" w:cs="Arial"/>
          <w:color w:val="000000" w:themeColor="text1"/>
          <w:sz w:val="22"/>
          <w:lang w:val="es-ES_tradnl"/>
        </w:rPr>
        <w:t xml:space="preserve">–concretamente el inciso segundo– </w:t>
      </w:r>
      <w:r w:rsidRPr="007E1C55">
        <w:rPr>
          <w:rFonts w:ascii="Arial" w:eastAsia="Calibri" w:hAnsi="Arial" w:cs="Arial"/>
          <w:color w:val="000000" w:themeColor="text1"/>
          <w:sz w:val="22"/>
          <w:lang w:val="es-ES_tradnl"/>
        </w:rPr>
        <w:t>determina de manera explícita los sujetos a los cuales les es aplicable la restricción contenida en dicho artículo, que incluye la celebración de contratos o convenios interadministrativos cuando se trate</w:t>
      </w:r>
      <w:r w:rsidR="00AC2EBE">
        <w:rPr>
          <w:rFonts w:ascii="Arial" w:eastAsia="Calibri" w:hAnsi="Arial" w:cs="Arial"/>
          <w:color w:val="000000" w:themeColor="text1"/>
          <w:sz w:val="22"/>
          <w:lang w:val="es-ES_tradnl"/>
        </w:rPr>
        <w:t>, entre otros,</w:t>
      </w:r>
      <w:r w:rsidRPr="007E1C55">
        <w:rPr>
          <w:rFonts w:ascii="Arial" w:eastAsia="Calibri" w:hAnsi="Arial" w:cs="Arial"/>
          <w:color w:val="000000" w:themeColor="text1"/>
          <w:sz w:val="22"/>
          <w:lang w:val="es-ES_tradnl"/>
        </w:rPr>
        <w:t xml:space="preserve"> de un contrato de obra. Esta disposición exceptuó celebrar de manera directa contratos o convenios interadministrativos cuando se trate de un contrato de obra cuy</w:t>
      </w:r>
      <w:r w:rsidR="00F96B91">
        <w:rPr>
          <w:rFonts w:ascii="Arial" w:eastAsia="Calibri" w:hAnsi="Arial" w:cs="Arial"/>
          <w:color w:val="000000" w:themeColor="text1"/>
          <w:sz w:val="22"/>
          <w:lang w:val="es-ES_tradnl"/>
        </w:rPr>
        <w:t>a</w:t>
      </w:r>
      <w:r w:rsidRPr="007E1C55">
        <w:rPr>
          <w:rFonts w:ascii="Arial" w:eastAsia="Calibri" w:hAnsi="Arial" w:cs="Arial"/>
          <w:color w:val="000000" w:themeColor="text1"/>
          <w:sz w:val="22"/>
          <w:lang w:val="es-ES_tradnl"/>
        </w:rPr>
        <w:t xml:space="preserve"> </w:t>
      </w:r>
      <w:r w:rsidR="00F96B91">
        <w:rPr>
          <w:rFonts w:ascii="Arial" w:eastAsia="Calibri" w:hAnsi="Arial" w:cs="Arial"/>
          <w:color w:val="000000" w:themeColor="text1"/>
          <w:sz w:val="22"/>
          <w:lang w:val="es-ES_tradnl"/>
        </w:rPr>
        <w:t>entidad ejecut</w:t>
      </w:r>
      <w:r w:rsidR="00970792">
        <w:rPr>
          <w:rFonts w:ascii="Arial" w:eastAsia="Calibri" w:hAnsi="Arial" w:cs="Arial"/>
          <w:color w:val="000000" w:themeColor="text1"/>
          <w:sz w:val="22"/>
          <w:lang w:val="es-ES_tradnl"/>
        </w:rPr>
        <w:t>o</w:t>
      </w:r>
      <w:r w:rsidR="00F96B91">
        <w:rPr>
          <w:rFonts w:ascii="Arial" w:eastAsia="Calibri" w:hAnsi="Arial" w:cs="Arial"/>
          <w:color w:val="000000" w:themeColor="text1"/>
          <w:sz w:val="22"/>
          <w:lang w:val="es-ES_tradnl"/>
        </w:rPr>
        <w:t>ra</w:t>
      </w:r>
      <w:r w:rsidRPr="007E1C55">
        <w:rPr>
          <w:rFonts w:ascii="Arial" w:eastAsia="Calibri" w:hAnsi="Arial" w:cs="Arial"/>
          <w:color w:val="000000" w:themeColor="text1"/>
          <w:sz w:val="22"/>
          <w:lang w:val="es-ES_tradnl"/>
        </w:rPr>
        <w:t xml:space="preserve">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14:paraId="75D06E6C" w14:textId="0B2142E2" w:rsidR="00393013" w:rsidRDefault="000A7212" w:rsidP="00BD5B8E">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En esta línea, l</w:t>
      </w:r>
      <w:r w:rsidR="00393013">
        <w:rPr>
          <w:rFonts w:ascii="Arial" w:eastAsia="Calibri" w:hAnsi="Arial" w:cs="Arial"/>
          <w:color w:val="000000" w:themeColor="text1"/>
          <w:sz w:val="22"/>
          <w:lang w:val="es-ES_tradnl"/>
        </w:rPr>
        <w:t>a Sala de Consulta</w:t>
      </w:r>
      <w:r w:rsidR="00E56204">
        <w:rPr>
          <w:rFonts w:ascii="Arial" w:eastAsia="Calibri" w:hAnsi="Arial" w:cs="Arial"/>
          <w:color w:val="000000" w:themeColor="text1"/>
          <w:sz w:val="22"/>
          <w:lang w:val="es-ES_tradnl"/>
        </w:rPr>
        <w:t xml:space="preserve"> y Servicio</w:t>
      </w:r>
      <w:r w:rsidR="00393013">
        <w:rPr>
          <w:rFonts w:ascii="Arial" w:eastAsia="Calibri" w:hAnsi="Arial" w:cs="Arial"/>
          <w:color w:val="000000" w:themeColor="text1"/>
          <w:sz w:val="22"/>
          <w:lang w:val="es-ES_tradnl"/>
        </w:rPr>
        <w:t xml:space="preserve"> Civil</w:t>
      </w:r>
      <w:r>
        <w:rPr>
          <w:rStyle w:val="Refdenotaalpie"/>
          <w:rFonts w:ascii="Arial" w:eastAsia="Calibri" w:hAnsi="Arial" w:cs="Arial"/>
          <w:color w:val="000000" w:themeColor="text1"/>
          <w:sz w:val="22"/>
          <w:lang w:val="es-ES_tradnl"/>
        </w:rPr>
        <w:footnoteReference w:id="7"/>
      </w:r>
      <w:r w:rsidR="00E113A2">
        <w:rPr>
          <w:rFonts w:ascii="Arial" w:eastAsia="Calibri" w:hAnsi="Arial" w:cs="Arial"/>
          <w:color w:val="000000" w:themeColor="text1"/>
          <w:sz w:val="22"/>
          <w:lang w:val="es-ES_tradnl"/>
        </w:rPr>
        <w:t xml:space="preserve"> precisó sobre el alcance de la modificación introducida por el artículo 92 de la Ley 1474 de 2011 al literal c) de</w:t>
      </w:r>
      <w:r w:rsidR="00531E8D">
        <w:rPr>
          <w:rFonts w:ascii="Arial" w:eastAsia="Calibri" w:hAnsi="Arial" w:cs="Arial"/>
          <w:color w:val="000000" w:themeColor="text1"/>
          <w:sz w:val="22"/>
          <w:lang w:val="es-ES_tradnl"/>
        </w:rPr>
        <w:t>l numeral 4 del artículo 2 de la Ley 1150 de 2007,</w:t>
      </w:r>
      <w:r>
        <w:rPr>
          <w:rFonts w:ascii="Arial" w:eastAsia="Calibri" w:hAnsi="Arial" w:cs="Arial"/>
          <w:color w:val="000000" w:themeColor="text1"/>
          <w:sz w:val="22"/>
          <w:lang w:val="es-ES_tradnl"/>
        </w:rPr>
        <w:t xml:space="preserve"> y en particular, sobre la restricción establecida en el inciso segundo de la norma referida, </w:t>
      </w:r>
      <w:r w:rsidR="00C2495C">
        <w:rPr>
          <w:rFonts w:ascii="Arial" w:eastAsia="Calibri" w:hAnsi="Arial" w:cs="Arial"/>
          <w:color w:val="000000" w:themeColor="text1"/>
          <w:sz w:val="22"/>
          <w:lang w:val="es-ES_tradnl"/>
        </w:rPr>
        <w:t xml:space="preserve">lo siguiente: </w:t>
      </w:r>
    </w:p>
    <w:p w14:paraId="03D93925" w14:textId="77777777" w:rsidR="00820070" w:rsidRPr="00F25885" w:rsidRDefault="00820070" w:rsidP="00820070">
      <w:pPr>
        <w:pStyle w:val="Textoindependiente"/>
        <w:ind w:right="51"/>
      </w:pPr>
    </w:p>
    <w:p w14:paraId="347FDEE8" w14:textId="178D804A" w:rsidR="00634E90" w:rsidRDefault="00E502D4" w:rsidP="00634E90">
      <w:pPr>
        <w:pStyle w:val="Textoindependiente"/>
        <w:ind w:left="709" w:right="709"/>
        <w:jc w:val="both"/>
        <w:rPr>
          <w:sz w:val="21"/>
          <w:szCs w:val="21"/>
        </w:rPr>
      </w:pPr>
      <w:r>
        <w:rPr>
          <w:sz w:val="21"/>
          <w:szCs w:val="21"/>
        </w:rPr>
        <w:t>[..]</w:t>
      </w:r>
      <w:r w:rsidR="00634E90">
        <w:rPr>
          <w:sz w:val="21"/>
          <w:szCs w:val="21"/>
        </w:rPr>
        <w:t xml:space="preserve"> </w:t>
      </w:r>
      <w:r w:rsidR="00634E90" w:rsidRPr="00634E90">
        <w:rPr>
          <w:sz w:val="21"/>
          <w:szCs w:val="21"/>
        </w:rPr>
        <w:t xml:space="preserve">La suscripción de contratos interadministrativos </w:t>
      </w:r>
      <w:r w:rsidR="00634E90" w:rsidRPr="007E1C55">
        <w:rPr>
          <w:rFonts w:eastAsia="Calibri"/>
          <w:color w:val="000000" w:themeColor="text1"/>
          <w:sz w:val="22"/>
          <w:lang w:val="es-ES_tradnl"/>
        </w:rPr>
        <w:t>«</w:t>
      </w:r>
      <w:r w:rsidR="00634E90" w:rsidRPr="00634E90">
        <w:rPr>
          <w:sz w:val="21"/>
          <w:szCs w:val="21"/>
        </w:rPr>
        <w:t>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00634E90" w:rsidRPr="007E1C55">
        <w:rPr>
          <w:rFonts w:eastAsia="Calibri"/>
          <w:color w:val="000000" w:themeColor="text1"/>
          <w:sz w:val="22"/>
          <w:lang w:val="es-ES_tradnl"/>
        </w:rPr>
        <w:t>»</w:t>
      </w:r>
      <w:r w:rsidR="00634E90" w:rsidRPr="00634E90">
        <w:rPr>
          <w:sz w:val="21"/>
          <w:szCs w:val="21"/>
        </w:rPr>
        <w:t>, debe estar precedida de licitación pública o selección abreviada; solamente en los demás casos, podrá acudirse al sistema de contratación directa (literal c, inciso 2).</w:t>
      </w:r>
    </w:p>
    <w:p w14:paraId="2A7F5E24" w14:textId="77777777" w:rsidR="00A83ED3" w:rsidRDefault="00A83ED3" w:rsidP="00634E90">
      <w:pPr>
        <w:pStyle w:val="Textoindependiente"/>
        <w:ind w:left="709" w:right="709"/>
        <w:jc w:val="both"/>
        <w:rPr>
          <w:sz w:val="21"/>
          <w:szCs w:val="21"/>
        </w:rPr>
      </w:pPr>
    </w:p>
    <w:p w14:paraId="3F720201" w14:textId="4D363AF0" w:rsidR="00820070" w:rsidRPr="006A7240" w:rsidRDefault="00634E90">
      <w:pPr>
        <w:pStyle w:val="Textoindependiente"/>
        <w:ind w:left="709" w:right="709"/>
        <w:jc w:val="both"/>
        <w:rPr>
          <w:sz w:val="21"/>
          <w:szCs w:val="21"/>
        </w:rPr>
      </w:pPr>
      <w:r w:rsidRPr="00634E90">
        <w:rPr>
          <w:sz w:val="21"/>
          <w:szCs w:val="21"/>
        </w:rPr>
        <w:t xml:space="preserve">La Sala aclara que, en todo caso y aún en los eventos de licitación pública o selección abreviada, el contrato debe tener relación directa con el objeto de la entidad ejecutora; en ese sentido, el inciso segundo de la norma en </w:t>
      </w:r>
      <w:proofErr w:type="gramStart"/>
      <w:r w:rsidRPr="00634E90">
        <w:rPr>
          <w:sz w:val="21"/>
          <w:szCs w:val="21"/>
        </w:rPr>
        <w:t>cita,</w:t>
      </w:r>
      <w:proofErr w:type="gramEnd"/>
      <w:r w:rsidRPr="00634E90">
        <w:rPr>
          <w:sz w:val="21"/>
          <w:szCs w:val="21"/>
        </w:rPr>
        <w:t xml:space="preserve"> no puede ser interpretado como una autorización para celebrar contratos que no tengan relación con el objeto de la entidad ejecutora. La excepción que consagra dicho inciso se refiere solamente a que los contratos allí referidos no pueden celebrarse por contratación </w:t>
      </w:r>
      <w:proofErr w:type="gramStart"/>
      <w:r w:rsidRPr="00634E90">
        <w:rPr>
          <w:sz w:val="21"/>
          <w:szCs w:val="21"/>
        </w:rPr>
        <w:t>directa</w:t>
      </w:r>
      <w:proofErr w:type="gramEnd"/>
      <w:r w:rsidRPr="00634E90">
        <w:rPr>
          <w:sz w:val="21"/>
          <w:szCs w:val="21"/>
        </w:rPr>
        <w:t xml:space="preserve"> sino que requieren agotar un proceso previo de licitación pública o selección abreviada.</w:t>
      </w:r>
    </w:p>
    <w:p w14:paraId="7C4E06C3" w14:textId="77777777" w:rsidR="00820070" w:rsidRPr="007E1C55" w:rsidRDefault="00820070" w:rsidP="00F67EDC">
      <w:pPr>
        <w:spacing w:line="276" w:lineRule="auto"/>
        <w:ind w:firstLine="709"/>
        <w:jc w:val="both"/>
        <w:rPr>
          <w:rFonts w:ascii="Arial" w:eastAsia="Calibri" w:hAnsi="Arial" w:cs="Arial"/>
          <w:color w:val="000000" w:themeColor="text1"/>
          <w:sz w:val="22"/>
          <w:lang w:val="es-ES_tradnl"/>
        </w:rPr>
      </w:pPr>
    </w:p>
    <w:p w14:paraId="287CB876" w14:textId="71ABFBF8" w:rsidR="00406F22" w:rsidRDefault="00406F22" w:rsidP="00406F22">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Así las cosas, de conformidad con lo establecido por el artículo</w:t>
      </w:r>
      <w:r w:rsidRPr="007E1C5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92 de la Ley 1474 de 2011, al modificar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 cuando sean las ejecut</w:t>
      </w:r>
      <w:r w:rsidR="00362F40">
        <w:rPr>
          <w:rFonts w:ascii="Arial" w:eastAsia="Calibri" w:hAnsi="Arial" w:cs="Arial"/>
          <w:color w:val="000000" w:themeColor="text1"/>
          <w:sz w:val="22"/>
          <w:lang w:val="es-ES_tradnl"/>
        </w:rPr>
        <w:t>o</w:t>
      </w:r>
      <w:r>
        <w:rPr>
          <w:rFonts w:ascii="Arial" w:eastAsia="Calibri" w:hAnsi="Arial" w:cs="Arial"/>
          <w:color w:val="000000" w:themeColor="text1"/>
          <w:sz w:val="22"/>
          <w:lang w:val="es-ES_tradnl"/>
        </w:rPr>
        <w:t xml:space="preserve">ras, no podrán celebrar bajo la modalidad de contratación directa la suscripción de los contratos interadministrativos mencionados en ella, entre ellos, el contrato de obra, sin perjuicio de que dichas entidades participen y eventualmente celebren dichos contratos luego de ser seleccionados a través de modalidades como la licitación pública o selección abreviada, según corresponda. </w:t>
      </w:r>
    </w:p>
    <w:p w14:paraId="53BD4009" w14:textId="77777777" w:rsidR="00406F22" w:rsidRDefault="00406F22" w:rsidP="00406F22">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 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w:t>
      </w:r>
      <w:r>
        <w:rPr>
          <w:rFonts w:ascii="Arial" w:eastAsia="Calibri" w:hAnsi="Arial" w:cs="Arial"/>
          <w:color w:val="000000" w:themeColor="text1"/>
          <w:sz w:val="22"/>
          <w:lang w:val="es-ES_tradnl"/>
        </w:rPr>
        <w:lastRenderedPageBreak/>
        <w:t>las demás disposiciones del ordenamiento jurídico, correspondiendo a cada entidad definir la conveniencia y procedencia jurídica, técnica y financiera de su celebración.</w:t>
      </w:r>
    </w:p>
    <w:p w14:paraId="2C11790D" w14:textId="71A76D79" w:rsidR="00214DB5" w:rsidRPr="002562C1" w:rsidRDefault="00406F22" w:rsidP="002562C1">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particular, teniendo en cuenta la consulta del peticionario, se observa que la restricción establecida en el inciso segundo del literal c) no se extendió a las empresas industriales y comerciales del Estado, las cuales ostentan una naturaleza jurídica particular, de acuerdo con lo establecido en la Ley 489 de 1998 –art. 38, entre otros–, por lo cual no es posible asimilarlas a alguno de los tipos de entidades enlistadas en el inciso segundo del literal c) analizado. En particular, cabe destacar que la Ley 489 de 1998 regula como entidades estatales distintas, entre otras, por un lado, a las empresas industriales y comerciales del Estado y, por otro, a las sociedades de economía mixta</w:t>
      </w:r>
      <w:bookmarkStart w:id="4" w:name="_Hlk82437628"/>
      <w:r w:rsidR="0076275C">
        <w:rPr>
          <w:rStyle w:val="Refdenotaalpie"/>
          <w:rFonts w:ascii="Arial" w:eastAsia="Calibri" w:hAnsi="Arial" w:cs="Arial"/>
          <w:color w:val="000000" w:themeColor="text1"/>
          <w:sz w:val="22"/>
          <w:lang w:val="es-ES_tradnl"/>
        </w:rPr>
        <w:footnoteReference w:id="8"/>
      </w:r>
      <w:r w:rsidR="0076275C">
        <w:rPr>
          <w:rFonts w:ascii="Arial" w:eastAsia="Calibri" w:hAnsi="Arial" w:cs="Arial"/>
          <w:color w:val="000000" w:themeColor="text1"/>
          <w:sz w:val="22"/>
          <w:lang w:val="es-ES_tradnl"/>
        </w:rPr>
        <w:t>.</w:t>
      </w:r>
    </w:p>
    <w:bookmarkEnd w:id="4"/>
    <w:p w14:paraId="2C37AEDF" w14:textId="77777777" w:rsidR="004B3F77" w:rsidRPr="002562C1" w:rsidRDefault="004B3F77" w:rsidP="002562C1">
      <w:pPr>
        <w:spacing w:before="120" w:after="120" w:line="276" w:lineRule="auto"/>
        <w:ind w:firstLine="708"/>
        <w:jc w:val="both"/>
        <w:rPr>
          <w:rFonts w:ascii="Arial" w:eastAsia="Calibri" w:hAnsi="Arial" w:cs="Arial"/>
          <w:color w:val="000000" w:themeColor="text1"/>
          <w:sz w:val="22"/>
          <w:lang w:val="es-ES_tradnl"/>
        </w:rPr>
      </w:pPr>
    </w:p>
    <w:p w14:paraId="55A4B340" w14:textId="6F3C7A19" w:rsidR="001F7686" w:rsidRDefault="00FB4DBF" w:rsidP="004B3F77">
      <w:pPr>
        <w:spacing w:line="276" w:lineRule="auto"/>
        <w:jc w:val="both"/>
        <w:rPr>
          <w:rFonts w:ascii="Arial" w:eastAsia="Calibri" w:hAnsi="Arial" w:cs="Arial"/>
          <w:b/>
          <w:sz w:val="22"/>
        </w:rPr>
      </w:pPr>
      <w:r w:rsidRPr="00877F7E">
        <w:rPr>
          <w:rFonts w:ascii="Arial" w:eastAsia="Calibri" w:hAnsi="Arial" w:cs="Arial"/>
          <w:b/>
          <w:sz w:val="22"/>
        </w:rPr>
        <w:t xml:space="preserve">3. </w:t>
      </w:r>
      <w:r w:rsidR="00305947" w:rsidRPr="00877F7E">
        <w:rPr>
          <w:rFonts w:ascii="Arial" w:eastAsia="Calibri" w:hAnsi="Arial" w:cs="Arial"/>
          <w:b/>
          <w:sz w:val="22"/>
        </w:rPr>
        <w:t>Respuesta</w:t>
      </w:r>
    </w:p>
    <w:p w14:paraId="7E251028" w14:textId="77777777" w:rsidR="004B3F77" w:rsidRPr="00877F7E" w:rsidRDefault="004B3F77" w:rsidP="003465C6">
      <w:pPr>
        <w:spacing w:line="276" w:lineRule="auto"/>
        <w:jc w:val="both"/>
        <w:rPr>
          <w:rFonts w:ascii="Arial" w:eastAsia="Calibri" w:hAnsi="Arial" w:cs="Arial"/>
          <w:b/>
          <w:sz w:val="22"/>
        </w:rPr>
      </w:pPr>
    </w:p>
    <w:p w14:paraId="2D496B92" w14:textId="5978004A" w:rsidR="007A1954" w:rsidRPr="00F67EDC" w:rsidRDefault="00C674F2" w:rsidP="00F67EDC">
      <w:pPr>
        <w:ind w:left="709" w:right="709"/>
        <w:jc w:val="both"/>
        <w:rPr>
          <w:rFonts w:ascii="Arial" w:eastAsia="Calibri" w:hAnsi="Arial" w:cs="Arial"/>
          <w:sz w:val="21"/>
          <w:szCs w:val="21"/>
        </w:rPr>
      </w:pPr>
      <w:r w:rsidRPr="00F67EDC">
        <w:rPr>
          <w:rFonts w:ascii="Arial" w:eastAsia="Calibri" w:hAnsi="Arial" w:cs="Arial"/>
          <w:sz w:val="21"/>
          <w:szCs w:val="21"/>
        </w:rPr>
        <w:t xml:space="preserve">«Teniendo en cuenta la naturaleza jurídica de las empresas industriales y comerciales del estado, dentro de las cuales se encuentran las empresas de desarrollo urbano, estas pueden desarrollar contratos y convenios interadministrativos para la ejecución de consultorías, diseños e interventorías. No obstante, algunas de estas empresas de desarrollo dentro de su objeto social establecen la ejecución de contratos de obra. En este sentido, los entes territoriales o cualquier entidad pública pueden contratar directamente a través de la expedición de contratos interadministrativos con estos, este tipo de contratos a pesar de la prohibición expresa que en este sentido está contenida en el artículo 92 de la Ley 1474 de 2011. Si bien es cierto, que el artículo 92 de la Ley 1474 de 2011 establece como excepción para contratar directamente a través de contratos interadministrativos, los contratos de obra cuando las instituciones de educación superior públicas o las Sociedades de Economía Mixta con participación mayoritaria del Estado, o las personas jurídicas sin </w:t>
      </w:r>
      <w:r w:rsidRPr="00F67EDC">
        <w:rPr>
          <w:rFonts w:ascii="Arial" w:eastAsia="Calibri" w:hAnsi="Arial" w:cs="Arial"/>
          <w:sz w:val="21"/>
          <w:szCs w:val="21"/>
        </w:rPr>
        <w:lastRenderedPageBreak/>
        <w:t xml:space="preserve">ánimo de lucro conformadas por la asociación de entidades públicas, o las federaciones de entidades territoriales sean las ejecutoras. </w:t>
      </w:r>
      <w:proofErr w:type="gramStart"/>
      <w:r w:rsidRPr="00F67EDC">
        <w:rPr>
          <w:rFonts w:ascii="Arial" w:eastAsia="Calibri" w:hAnsi="Arial" w:cs="Arial"/>
          <w:sz w:val="21"/>
          <w:szCs w:val="21"/>
        </w:rPr>
        <w:t>Esta excepción o interpretación de la norma, se hace extensiva para las empresas comerciales e industriales del estado, o la misma se hace de aplicación taxativa (sic)?</w:t>
      </w:r>
      <w:proofErr w:type="gramEnd"/>
      <w:r w:rsidRPr="00F67EDC">
        <w:rPr>
          <w:rFonts w:ascii="Arial" w:eastAsia="Calibri" w:hAnsi="Arial" w:cs="Arial"/>
          <w:sz w:val="21"/>
          <w:szCs w:val="21"/>
        </w:rPr>
        <w:t>»</w:t>
      </w:r>
    </w:p>
    <w:p w14:paraId="2FAAFE12" w14:textId="77777777" w:rsidR="00610E6E" w:rsidRDefault="00610E6E" w:rsidP="00610E6E">
      <w:pPr>
        <w:spacing w:after="120" w:line="276" w:lineRule="auto"/>
        <w:ind w:firstLine="709"/>
        <w:jc w:val="both"/>
        <w:rPr>
          <w:rFonts w:ascii="Arial" w:hAnsi="Arial" w:cs="Arial"/>
          <w:sz w:val="22"/>
        </w:rPr>
      </w:pPr>
    </w:p>
    <w:p w14:paraId="497771D9" w14:textId="58E3A0A2" w:rsidR="00610E6E" w:rsidRDefault="00610E6E" w:rsidP="00F67EDC">
      <w:pPr>
        <w:spacing w:after="120" w:line="276" w:lineRule="auto"/>
        <w:jc w:val="both"/>
        <w:rPr>
          <w:rFonts w:ascii="Arial" w:eastAsia="Calibri" w:hAnsi="Arial" w:cs="Arial"/>
          <w:color w:val="000000" w:themeColor="text1"/>
          <w:sz w:val="22"/>
          <w:lang w:val="es-ES_tradnl"/>
        </w:rPr>
      </w:pPr>
      <w:r>
        <w:rPr>
          <w:rFonts w:ascii="Arial" w:hAnsi="Arial" w:cs="Arial"/>
          <w:sz w:val="22"/>
        </w:rPr>
        <w:t>Para</w:t>
      </w:r>
      <w:r w:rsidRPr="00610E6E">
        <w:rPr>
          <w:rFonts w:ascii="Arial" w:eastAsia="Calibri" w:hAnsi="Arial" w:cs="Arial"/>
          <w:color w:val="000000" w:themeColor="text1"/>
          <w:sz w:val="22"/>
          <w:lang w:val="es-ES_tradnl"/>
        </w:rPr>
        <w:t xml:space="preserve"> efectos de </w:t>
      </w:r>
      <w:r w:rsidR="003C2143">
        <w:rPr>
          <w:rFonts w:ascii="Arial" w:eastAsia="Calibri" w:hAnsi="Arial" w:cs="Arial"/>
          <w:color w:val="000000" w:themeColor="text1"/>
          <w:sz w:val="22"/>
          <w:lang w:val="es-ES_tradnl"/>
        </w:rPr>
        <w:t>responder</w:t>
      </w:r>
      <w:r w:rsidRPr="00610E6E">
        <w:rPr>
          <w:rFonts w:ascii="Arial" w:eastAsia="Calibri" w:hAnsi="Arial" w:cs="Arial"/>
          <w:color w:val="000000" w:themeColor="text1"/>
          <w:sz w:val="22"/>
          <w:lang w:val="es-ES_tradnl"/>
        </w:rPr>
        <w:t xml:space="preserve"> su consulta, se encuentra que el inciso segundo señala que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r w:rsidR="009463D2">
        <w:rPr>
          <w:rFonts w:ascii="Arial" w:eastAsia="Calibri" w:hAnsi="Arial" w:cs="Arial"/>
          <w:color w:val="000000" w:themeColor="text1"/>
          <w:sz w:val="22"/>
          <w:lang w:val="es-ES_tradnl"/>
        </w:rPr>
        <w:t xml:space="preserve">las entidades estatales </w:t>
      </w:r>
      <w:r w:rsidRPr="00610E6E">
        <w:rPr>
          <w:rFonts w:ascii="Arial" w:eastAsia="Calibri" w:hAnsi="Arial" w:cs="Arial"/>
          <w:color w:val="000000" w:themeColor="text1"/>
          <w:sz w:val="22"/>
          <w:lang w:val="es-ES_tradnl"/>
        </w:rPr>
        <w:t>no pueden celebrar contratos interadministrativos de manera directa</w:t>
      </w:r>
      <w:r w:rsidR="003C2143">
        <w:rPr>
          <w:rFonts w:ascii="Arial" w:eastAsia="Calibri" w:hAnsi="Arial" w:cs="Arial"/>
          <w:color w:val="000000" w:themeColor="text1"/>
          <w:sz w:val="22"/>
          <w:lang w:val="es-ES_tradnl"/>
        </w:rPr>
        <w:t>, cuando los contratos interadministrativos a celebrar sean «</w:t>
      </w:r>
      <w:r w:rsidR="003C2143" w:rsidRPr="00F96B91">
        <w:rPr>
          <w:rFonts w:ascii="Arial" w:eastAsia="Calibri" w:hAnsi="Arial" w:cs="Arial"/>
          <w:color w:val="000000" w:themeColor="text1"/>
          <w:sz w:val="22"/>
          <w:lang w:val="es-ES_tradnl"/>
        </w:rPr>
        <w:t>contratos de obra, suministro, prestación de servicios de evaluación de conformidad respecto de las normas o reglamentos técnicos, encargos fiduciarios y fiducia pública</w:t>
      </w:r>
      <w:r w:rsidR="003C2143">
        <w:rPr>
          <w:rFonts w:ascii="Arial" w:eastAsia="Calibri" w:hAnsi="Arial" w:cs="Arial"/>
          <w:color w:val="000000" w:themeColor="text1"/>
          <w:sz w:val="22"/>
          <w:lang w:val="es-ES_tradnl"/>
        </w:rPr>
        <w:t>»</w:t>
      </w:r>
    </w:p>
    <w:p w14:paraId="02980D26" w14:textId="2F964736" w:rsidR="0017579D" w:rsidRDefault="0017579D" w:rsidP="0017579D">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Así las cosas, de conformidad con lo establecido por el artículo</w:t>
      </w:r>
      <w:r w:rsidRPr="007E1C5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92 de la Ley 1474 de 2011, al modificar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w:t>
      </w:r>
      <w:r w:rsidR="008173E9">
        <w:rPr>
          <w:rFonts w:ascii="Arial" w:eastAsia="Calibri" w:hAnsi="Arial" w:cs="Arial"/>
          <w:color w:val="000000" w:themeColor="text1"/>
          <w:sz w:val="22"/>
          <w:lang w:val="es-ES_tradnl"/>
        </w:rPr>
        <w:t>, cuando sean las ejecut</w:t>
      </w:r>
      <w:r w:rsidR="009E2F42">
        <w:rPr>
          <w:rFonts w:ascii="Arial" w:eastAsia="Calibri" w:hAnsi="Arial" w:cs="Arial"/>
          <w:color w:val="000000" w:themeColor="text1"/>
          <w:sz w:val="22"/>
          <w:lang w:val="es-ES_tradnl"/>
        </w:rPr>
        <w:t>o</w:t>
      </w:r>
      <w:r w:rsidR="008173E9">
        <w:rPr>
          <w:rFonts w:ascii="Arial" w:eastAsia="Calibri" w:hAnsi="Arial" w:cs="Arial"/>
          <w:color w:val="000000" w:themeColor="text1"/>
          <w:sz w:val="22"/>
          <w:lang w:val="es-ES_tradnl"/>
        </w:rPr>
        <w:t>ras,</w:t>
      </w:r>
      <w:r>
        <w:rPr>
          <w:rFonts w:ascii="Arial" w:eastAsia="Calibri" w:hAnsi="Arial" w:cs="Arial"/>
          <w:color w:val="000000" w:themeColor="text1"/>
          <w:sz w:val="22"/>
          <w:lang w:val="es-ES_tradnl"/>
        </w:rPr>
        <w:t xml:space="preserve"> no podrán celebrar bajo la modalidad de contratación directa la suscripción de los contratos interadministrativos mencionados en ella, entre ellos, el contrato de obra, sin perjuicio de que dichas entidades participen y eventualmente celebren dichos contratos luego de ser seleccionados a través de modalidades como la licitación pública o selección abreviada, según corresponda. </w:t>
      </w:r>
    </w:p>
    <w:p w14:paraId="1E3D2241" w14:textId="5DD29BBF" w:rsidR="0017579D" w:rsidRDefault="0017579D" w:rsidP="0017579D">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 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w:t>
      </w:r>
      <w:r w:rsidR="008173E9">
        <w:rPr>
          <w:rFonts w:ascii="Arial" w:eastAsia="Calibri" w:hAnsi="Arial" w:cs="Arial"/>
          <w:color w:val="000000" w:themeColor="text1"/>
          <w:sz w:val="22"/>
          <w:lang w:val="es-ES_tradnl"/>
        </w:rPr>
        <w:t>e</w:t>
      </w:r>
      <w:r>
        <w:rPr>
          <w:rFonts w:ascii="Arial" w:eastAsia="Calibri" w:hAnsi="Arial" w:cs="Arial"/>
          <w:color w:val="000000" w:themeColor="text1"/>
          <w:sz w:val="22"/>
          <w:lang w:val="es-ES_tradnl"/>
        </w:rPr>
        <w:t xml:space="preserve"> de </w:t>
      </w:r>
      <w:r w:rsidR="008173E9">
        <w:rPr>
          <w:rFonts w:ascii="Arial" w:eastAsia="Calibri" w:hAnsi="Arial" w:cs="Arial"/>
          <w:color w:val="000000" w:themeColor="text1"/>
          <w:sz w:val="22"/>
          <w:lang w:val="es-ES_tradnl"/>
        </w:rPr>
        <w:t>otros objetos contractuales</w:t>
      </w:r>
      <w:r>
        <w:rPr>
          <w:rFonts w:ascii="Arial" w:eastAsia="Calibri" w:hAnsi="Arial" w:cs="Arial"/>
          <w:color w:val="000000" w:themeColor="text1"/>
          <w:sz w:val="22"/>
          <w:lang w:val="es-ES_tradnl"/>
        </w:rPr>
        <w:t xml:space="preserve">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14:paraId="620E8529" w14:textId="06BC00B7" w:rsidR="009C3231" w:rsidRDefault="0017579D" w:rsidP="0017579D">
      <w:pPr>
        <w:spacing w:before="120" w:after="120" w:line="276" w:lineRule="auto"/>
        <w:ind w:firstLine="708"/>
        <w:jc w:val="both"/>
        <w:rPr>
          <w:lang w:val="es-ES_tradnl"/>
        </w:rPr>
      </w:pPr>
      <w:r>
        <w:rPr>
          <w:rFonts w:ascii="Arial" w:eastAsia="Calibri" w:hAnsi="Arial" w:cs="Arial"/>
          <w:color w:val="000000" w:themeColor="text1"/>
          <w:sz w:val="22"/>
          <w:lang w:val="es-ES_tradnl"/>
        </w:rPr>
        <w:t xml:space="preserve">En particular, teniendo en cuenta la consulta del peticionario, se observa que la restricción establecida en el inciso segundo del literal c) no se extendió a las empresas industriales y comerciales del Estado, las cuales ostentan una naturaleza jurídica particular, de acuerdo con lo establecido en la Ley 489 de 1998 –art. 38, entre otros–, por lo cual no es posible asimilarlas a alguno de los tipos de entidades enlistadas en el inciso segundo del literal c) analizado. En particular, cabe destacar que la Ley 489 de 1998 regula como entidades estatales distintas, entre otras, </w:t>
      </w:r>
      <w:r w:rsidR="008D1EB0">
        <w:rPr>
          <w:rFonts w:ascii="Arial" w:eastAsia="Calibri" w:hAnsi="Arial" w:cs="Arial"/>
          <w:color w:val="000000" w:themeColor="text1"/>
          <w:sz w:val="22"/>
          <w:lang w:val="es-ES_tradnl"/>
        </w:rPr>
        <w:t xml:space="preserve">por un lado, </w:t>
      </w:r>
      <w:r>
        <w:rPr>
          <w:rFonts w:ascii="Arial" w:eastAsia="Calibri" w:hAnsi="Arial" w:cs="Arial"/>
          <w:color w:val="000000" w:themeColor="text1"/>
          <w:sz w:val="22"/>
          <w:lang w:val="es-ES_tradnl"/>
        </w:rPr>
        <w:t xml:space="preserve">a las empresas industriales y comerciales del Estado </w:t>
      </w:r>
      <w:r w:rsidR="008D1EB0">
        <w:rPr>
          <w:rFonts w:ascii="Arial" w:eastAsia="Calibri" w:hAnsi="Arial" w:cs="Arial"/>
          <w:color w:val="000000" w:themeColor="text1"/>
          <w:sz w:val="22"/>
          <w:lang w:val="es-ES_tradnl"/>
        </w:rPr>
        <w:t>y, por otro, a</w:t>
      </w:r>
      <w:r>
        <w:rPr>
          <w:rFonts w:ascii="Arial" w:eastAsia="Calibri" w:hAnsi="Arial" w:cs="Arial"/>
          <w:color w:val="000000" w:themeColor="text1"/>
          <w:sz w:val="22"/>
          <w:lang w:val="es-ES_tradnl"/>
        </w:rPr>
        <w:t xml:space="preserve"> las sociedades de economía mixta</w:t>
      </w:r>
      <w:r>
        <w:rPr>
          <w:lang w:val="es-ES_tradnl"/>
        </w:rPr>
        <w:t>.</w:t>
      </w:r>
    </w:p>
    <w:p w14:paraId="678658AD" w14:textId="3352A289" w:rsidR="00877F7E" w:rsidRPr="00F67EDC" w:rsidRDefault="0017579D" w:rsidP="00F67EDC">
      <w:pPr>
        <w:spacing w:before="120" w:after="120" w:line="276" w:lineRule="auto"/>
        <w:ind w:firstLine="708"/>
        <w:jc w:val="both"/>
        <w:rPr>
          <w:rFonts w:ascii="Arial" w:eastAsia="Calibri" w:hAnsi="Arial" w:cs="Arial"/>
          <w:color w:val="000000" w:themeColor="text1"/>
          <w:sz w:val="22"/>
          <w:lang w:val="es-ES_tradnl"/>
        </w:rPr>
      </w:pPr>
      <w:r w:rsidDel="005F6094">
        <w:rPr>
          <w:rFonts w:ascii="Arial" w:eastAsia="Calibri" w:hAnsi="Arial" w:cs="Arial"/>
          <w:color w:val="000000" w:themeColor="text1"/>
          <w:sz w:val="22"/>
          <w:lang w:val="es-ES_tradnl"/>
        </w:rPr>
        <w:lastRenderedPageBreak/>
        <w:t xml:space="preserve"> </w:t>
      </w:r>
    </w:p>
    <w:p w14:paraId="426B5DCA" w14:textId="027BE431" w:rsidR="00214878" w:rsidRPr="00877F7E" w:rsidRDefault="00CF62EA" w:rsidP="009A6978">
      <w:pPr>
        <w:spacing w:line="276" w:lineRule="auto"/>
        <w:jc w:val="both"/>
        <w:rPr>
          <w:rFonts w:ascii="Arial" w:eastAsia="Calibri" w:hAnsi="Arial" w:cs="Arial"/>
          <w:sz w:val="22"/>
        </w:rPr>
      </w:pPr>
      <w:r w:rsidRPr="00877F7E">
        <w:rPr>
          <w:rFonts w:ascii="Arial" w:eastAsia="Calibri" w:hAnsi="Arial" w:cs="Arial"/>
          <w:sz w:val="22"/>
        </w:rPr>
        <w:t>E</w:t>
      </w:r>
      <w:r w:rsidR="00214878" w:rsidRPr="00877F7E">
        <w:rPr>
          <w:rFonts w:ascii="Arial" w:eastAsia="Calibri" w:hAnsi="Arial" w:cs="Arial"/>
          <w:sz w:val="22"/>
        </w:rPr>
        <w:t>ste concepto tiene el alcance previsto en el artículo 28 del Código de Procedimiento Administrativo y de lo Contencioso Administrativo.</w:t>
      </w:r>
    </w:p>
    <w:p w14:paraId="2B363F9B" w14:textId="77777777" w:rsidR="008515EE" w:rsidRPr="00877F7E" w:rsidRDefault="008515EE" w:rsidP="008B11C1">
      <w:pPr>
        <w:spacing w:line="276" w:lineRule="auto"/>
        <w:jc w:val="both"/>
        <w:rPr>
          <w:rFonts w:ascii="Arial" w:eastAsia="Calibri" w:hAnsi="Arial" w:cs="Arial"/>
          <w:sz w:val="22"/>
        </w:rPr>
      </w:pPr>
    </w:p>
    <w:p w14:paraId="2D31E5AC" w14:textId="293D2EB9" w:rsidR="00214878" w:rsidRPr="00877F7E" w:rsidRDefault="00214878" w:rsidP="008B11C1">
      <w:pPr>
        <w:spacing w:line="276" w:lineRule="auto"/>
        <w:jc w:val="both"/>
        <w:rPr>
          <w:rFonts w:ascii="Arial" w:eastAsia="Calibri" w:hAnsi="Arial" w:cs="Arial"/>
          <w:sz w:val="22"/>
        </w:rPr>
      </w:pPr>
      <w:r w:rsidRPr="00877F7E">
        <w:rPr>
          <w:rFonts w:ascii="Arial" w:hAnsi="Arial" w:cs="Arial"/>
          <w:noProof/>
          <w:lang w:val="en-US"/>
        </w:rPr>
        <mc:AlternateContent>
          <mc:Choice Requires="wps">
            <w:drawing>
              <wp:anchor distT="0" distB="0" distL="114300" distR="114300" simplePos="0" relativeHeight="251658240"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D1ED1A"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Pr="00877F7E" w:rsidRDefault="00214878" w:rsidP="008B11C1">
      <w:pPr>
        <w:spacing w:line="276" w:lineRule="auto"/>
        <w:rPr>
          <w:rFonts w:ascii="Arial" w:eastAsia="Times New Roman" w:hAnsi="Arial" w:cs="Arial"/>
          <w:sz w:val="22"/>
          <w:lang w:eastAsia="es-CO"/>
        </w:rPr>
      </w:pPr>
      <w:r w:rsidRPr="00877F7E">
        <w:rPr>
          <w:rFonts w:ascii="Arial" w:eastAsia="Times New Roman" w:hAnsi="Arial" w:cs="Arial"/>
          <w:sz w:val="22"/>
          <w:lang w:eastAsia="es-CO"/>
        </w:rPr>
        <w:t>Atentamente,</w:t>
      </w:r>
    </w:p>
    <w:p w14:paraId="56DC2BE6" w14:textId="167A4ECC" w:rsidR="008D7064" w:rsidRPr="00877F7E" w:rsidRDefault="00F67EDC" w:rsidP="0054602D">
      <w:pPr>
        <w:spacing w:line="276" w:lineRule="auto"/>
        <w:jc w:val="center"/>
        <w:rPr>
          <w:rFonts w:ascii="Arial" w:eastAsia="Times New Roman" w:hAnsi="Arial" w:cs="Arial"/>
          <w:sz w:val="22"/>
          <w:lang w:eastAsia="es-CO"/>
        </w:rPr>
      </w:pPr>
      <w:r>
        <w:rPr>
          <w:noProof/>
        </w:rPr>
        <w:drawing>
          <wp:inline distT="0" distB="0" distL="0" distR="0" wp14:anchorId="6D2D9836" wp14:editId="093540FD">
            <wp:extent cx="2514600" cy="1114425"/>
            <wp:effectExtent l="0" t="0" r="0" b="0"/>
            <wp:docPr id="1003562769" name="Imagen 100356276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60E1C2" w14:textId="77777777" w:rsidR="0054602D" w:rsidRPr="00877F7E"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877F7E" w14:paraId="2E979D08" w14:textId="77777777" w:rsidTr="00C968EC">
        <w:trPr>
          <w:trHeight w:val="315"/>
        </w:trPr>
        <w:tc>
          <w:tcPr>
            <w:tcW w:w="812" w:type="dxa"/>
            <w:vAlign w:val="center"/>
          </w:tcPr>
          <w:p w14:paraId="1606F074" w14:textId="77777777" w:rsidR="00214878" w:rsidRPr="00877F7E" w:rsidRDefault="00214878"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515CC6E9" w:rsidR="00214878" w:rsidRPr="00877F7E" w:rsidRDefault="00877F7E" w:rsidP="00AF2440">
            <w:pPr>
              <w:rPr>
                <w:rFonts w:ascii="Arial" w:eastAsia="Times New Roman" w:hAnsi="Arial" w:cs="Arial"/>
                <w:sz w:val="14"/>
                <w:szCs w:val="14"/>
                <w:lang w:eastAsia="es-ES"/>
              </w:rPr>
            </w:pPr>
            <w:r>
              <w:rPr>
                <w:rFonts w:ascii="Arial" w:eastAsia="Times New Roman" w:hAnsi="Arial" w:cs="Arial"/>
                <w:sz w:val="14"/>
                <w:szCs w:val="14"/>
                <w:lang w:eastAsia="es-ES"/>
              </w:rPr>
              <w:t xml:space="preserve">Nina María Padrón Ballestas </w:t>
            </w:r>
          </w:p>
          <w:p w14:paraId="6995B041" w14:textId="1D9646A3" w:rsidR="00214878" w:rsidRPr="00877F7E" w:rsidRDefault="00A60725"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Contratista</w:t>
            </w:r>
            <w:r w:rsidR="002B79DC" w:rsidRPr="00877F7E">
              <w:rPr>
                <w:rFonts w:ascii="Arial" w:eastAsia="Times New Roman" w:hAnsi="Arial" w:cs="Arial"/>
                <w:sz w:val="14"/>
                <w:szCs w:val="14"/>
                <w:lang w:eastAsia="es-ES"/>
              </w:rPr>
              <w:t xml:space="preserve"> de la Subdirección de Gestión Contractual </w:t>
            </w:r>
            <w:r w:rsidRPr="00877F7E">
              <w:rPr>
                <w:rFonts w:ascii="Arial" w:eastAsia="Times New Roman" w:hAnsi="Arial" w:cs="Arial"/>
                <w:sz w:val="14"/>
                <w:szCs w:val="14"/>
                <w:lang w:eastAsia="es-ES"/>
              </w:rPr>
              <w:t xml:space="preserve"> </w:t>
            </w:r>
          </w:p>
        </w:tc>
      </w:tr>
      <w:tr w:rsidR="00CA7FEF" w:rsidRPr="00877F7E" w14:paraId="1EFBDAAD" w14:textId="77777777" w:rsidTr="00C968EC">
        <w:trPr>
          <w:trHeight w:val="330"/>
        </w:trPr>
        <w:tc>
          <w:tcPr>
            <w:tcW w:w="812" w:type="dxa"/>
            <w:vAlign w:val="center"/>
          </w:tcPr>
          <w:p w14:paraId="09701992" w14:textId="77777777" w:rsidR="00214878" w:rsidRPr="00877F7E" w:rsidRDefault="00214878"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D733AAC" w14:textId="03DB2B10" w:rsidR="005F3841" w:rsidRPr="00877F7E" w:rsidRDefault="00877F7E" w:rsidP="00AF2440">
            <w:pPr>
              <w:rPr>
                <w:rFonts w:ascii="Arial" w:eastAsia="Times New Roman" w:hAnsi="Arial" w:cs="Arial"/>
                <w:sz w:val="14"/>
                <w:szCs w:val="14"/>
                <w:lang w:eastAsia="es-ES"/>
              </w:rPr>
            </w:pPr>
            <w:r>
              <w:rPr>
                <w:rFonts w:ascii="Arial" w:hAnsi="Arial" w:cs="Arial"/>
                <w:sz w:val="14"/>
                <w:szCs w:val="14"/>
                <w:lang w:eastAsia="es-ES"/>
              </w:rPr>
              <w:t>Sebastián Ramírez Grisales</w:t>
            </w:r>
          </w:p>
          <w:p w14:paraId="6B6BBB43" w14:textId="3C13A5C3" w:rsidR="005F3841" w:rsidRPr="00877F7E" w:rsidRDefault="005F3841"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Gestor T1-15 de la Dirección General</w:t>
            </w:r>
          </w:p>
        </w:tc>
      </w:tr>
      <w:tr w:rsidR="00CA7FEF" w:rsidRPr="002B79DC" w14:paraId="24C3AA5B" w14:textId="77777777" w:rsidTr="00C968EC">
        <w:trPr>
          <w:trHeight w:val="300"/>
        </w:trPr>
        <w:tc>
          <w:tcPr>
            <w:tcW w:w="812" w:type="dxa"/>
            <w:vAlign w:val="center"/>
          </w:tcPr>
          <w:p w14:paraId="3F00D087" w14:textId="77777777" w:rsidR="00214878" w:rsidRPr="00877F7E" w:rsidRDefault="00214878"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AE1539" w14:textId="77777777" w:rsidR="00E263C3" w:rsidRPr="00877F7E" w:rsidRDefault="00E263C3" w:rsidP="00E263C3">
            <w:pPr>
              <w:rPr>
                <w:rFonts w:ascii="Arial" w:hAnsi="Arial" w:cs="Arial"/>
                <w:sz w:val="14"/>
                <w:szCs w:val="14"/>
                <w:lang w:eastAsia="es-ES"/>
              </w:rPr>
            </w:pPr>
            <w:r w:rsidRPr="00877F7E">
              <w:rPr>
                <w:rFonts w:ascii="Arial" w:hAnsi="Arial" w:cs="Arial"/>
                <w:sz w:val="14"/>
                <w:szCs w:val="14"/>
                <w:lang w:eastAsia="es-ES"/>
              </w:rPr>
              <w:t>Jorge Augusto Tirado Navarro</w:t>
            </w:r>
          </w:p>
          <w:p w14:paraId="1D1409AB" w14:textId="5F14B4EB" w:rsidR="00214878" w:rsidRPr="002B79DC" w:rsidRDefault="00E263C3" w:rsidP="00AF2440">
            <w:pPr>
              <w:rPr>
                <w:rFonts w:ascii="Arial" w:eastAsia="Times New Roman" w:hAnsi="Arial" w:cs="Arial"/>
                <w:sz w:val="14"/>
                <w:szCs w:val="14"/>
                <w:lang w:eastAsia="es-ES"/>
              </w:rPr>
            </w:pPr>
            <w:r w:rsidRPr="00877F7E">
              <w:rPr>
                <w:rFonts w:ascii="Arial" w:hAnsi="Arial" w:cs="Arial"/>
                <w:sz w:val="14"/>
                <w:szCs w:val="14"/>
                <w:lang w:eastAsia="es-ES"/>
              </w:rPr>
              <w:t>Subdirector de Gestión Contractual ANCP – CCE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4"/>
      <w:footerReference w:type="default" r:id="rId15"/>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2991" w14:textId="77777777" w:rsidR="00170E02" w:rsidRDefault="00170E02">
      <w:r>
        <w:separator/>
      </w:r>
    </w:p>
  </w:endnote>
  <w:endnote w:type="continuationSeparator" w:id="0">
    <w:p w14:paraId="5FA376B7" w14:textId="77777777" w:rsidR="00170E02" w:rsidRDefault="00170E02">
      <w:r>
        <w:continuationSeparator/>
      </w:r>
    </w:p>
  </w:endnote>
  <w:endnote w:type="continuationNotice" w:id="1">
    <w:p w14:paraId="443D9C52" w14:textId="77777777" w:rsidR="00170E02" w:rsidRDefault="00170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D7700C0" w:rsidR="00526D46" w:rsidRPr="008217B7" w:rsidRDefault="00526D46"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44C91">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44C91">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18ACE78" w14:textId="77777777" w:rsidR="00526D46" w:rsidRDefault="27EFD074" w:rsidP="00214878">
    <w:pPr>
      <w:pStyle w:val="Piedepgina"/>
      <w:jc w:val="center"/>
      <w:rPr>
        <w:lang w:val="es-ES"/>
      </w:rPr>
    </w:pPr>
    <w:r>
      <w:rPr>
        <w:noProof/>
        <w:lang w:val="en-US"/>
      </w:rPr>
      <w:drawing>
        <wp:inline distT="0" distB="0" distL="0" distR="0" wp14:anchorId="53C58075" wp14:editId="208A91C6">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6D46" w:rsidRDefault="00526D46" w:rsidP="00214878">
    <w:pPr>
      <w:pStyle w:val="Piedepgina"/>
      <w:jc w:val="center"/>
      <w:rPr>
        <w:lang w:val="es-ES"/>
      </w:rPr>
    </w:pPr>
  </w:p>
  <w:p w14:paraId="6C0EFC49" w14:textId="77777777" w:rsidR="00526D46" w:rsidRPr="00214878" w:rsidRDefault="00526D46"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7DE1" w14:textId="77777777" w:rsidR="00170E02" w:rsidRDefault="00170E02">
      <w:r>
        <w:separator/>
      </w:r>
    </w:p>
  </w:footnote>
  <w:footnote w:type="continuationSeparator" w:id="0">
    <w:p w14:paraId="03870C71" w14:textId="77777777" w:rsidR="00170E02" w:rsidRDefault="00170E02">
      <w:r>
        <w:continuationSeparator/>
      </w:r>
    </w:p>
  </w:footnote>
  <w:footnote w:type="continuationNotice" w:id="1">
    <w:p w14:paraId="49049512" w14:textId="77777777" w:rsidR="00170E02" w:rsidRDefault="00170E02"/>
  </w:footnote>
  <w:footnote w:id="2">
    <w:p w14:paraId="48EA3772" w14:textId="77777777" w:rsidR="00BD5B8E" w:rsidRPr="00214DB5" w:rsidRDefault="00BD5B8E" w:rsidP="0017579D">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5C5DFC76" w14:textId="77777777" w:rsidR="00BD5B8E" w:rsidRPr="00214DB5" w:rsidRDefault="00BD5B8E" w:rsidP="0017579D">
      <w:pPr>
        <w:pStyle w:val="Textonotapie"/>
        <w:ind w:firstLine="709"/>
        <w:jc w:val="both"/>
        <w:rPr>
          <w:rFonts w:ascii="Arial" w:hAnsi="Arial" w:cs="Arial"/>
          <w:color w:val="000000" w:themeColor="text1"/>
          <w:sz w:val="19"/>
          <w:szCs w:val="19"/>
          <w:lang w:val="es-ES"/>
        </w:rPr>
      </w:pPr>
    </w:p>
  </w:footnote>
  <w:footnote w:id="3">
    <w:p w14:paraId="1CAB11DD" w14:textId="77777777" w:rsidR="00BD5B8E" w:rsidRPr="00214DB5" w:rsidRDefault="00BD5B8E" w:rsidP="0017579D">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214DB5">
        <w:rPr>
          <w:rFonts w:ascii="Arial" w:hAnsi="Arial" w:cs="Arial"/>
          <w:color w:val="000000" w:themeColor="text1"/>
          <w:sz w:val="19"/>
          <w:szCs w:val="19"/>
        </w:rPr>
        <w:t>y</w:t>
      </w:r>
      <w:proofErr w:type="gramEnd"/>
      <w:r w:rsidRPr="00214DB5">
        <w:rPr>
          <w:rFonts w:ascii="Arial" w:hAnsi="Arial" w:cs="Arial"/>
          <w:color w:val="000000" w:themeColor="text1"/>
          <w:sz w:val="19"/>
          <w:szCs w:val="19"/>
        </w:rPr>
        <w:t xml:space="preserve"> en consecuencia, le es aplicable lo establecido en el artículo 2.2.1.2.1.4.1 del presente decreto.</w:t>
      </w:r>
    </w:p>
    <w:p w14:paraId="69D8FA57" w14:textId="77777777" w:rsidR="00BD5B8E" w:rsidRPr="00214DB5" w:rsidRDefault="00BD5B8E" w:rsidP="0017579D">
      <w:pPr>
        <w:pStyle w:val="Textonotapie"/>
        <w:ind w:firstLine="709"/>
        <w:jc w:val="both"/>
        <w:rPr>
          <w:rFonts w:ascii="Arial" w:hAnsi="Arial" w:cs="Arial"/>
          <w:color w:val="000000" w:themeColor="text1"/>
          <w:sz w:val="19"/>
          <w:szCs w:val="19"/>
        </w:rPr>
      </w:pPr>
      <w:proofErr w:type="gramStart"/>
      <w:r w:rsidRPr="00214DB5">
        <w:rPr>
          <w:rFonts w:ascii="Arial" w:hAnsi="Arial" w:cs="Arial"/>
          <w:color w:val="000000" w:themeColor="text1"/>
          <w:sz w:val="19"/>
          <w:szCs w:val="19"/>
        </w:rPr>
        <w:t>»Cuando</w:t>
      </w:r>
      <w:proofErr w:type="gramEnd"/>
      <w:r w:rsidRPr="00214DB5">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4408B824" w14:textId="77777777" w:rsidR="00BD5B8E" w:rsidRPr="00214DB5" w:rsidRDefault="00BD5B8E" w:rsidP="0017579D">
      <w:pPr>
        <w:pStyle w:val="Textonotapie"/>
        <w:ind w:firstLine="709"/>
        <w:jc w:val="both"/>
        <w:rPr>
          <w:rFonts w:ascii="Arial" w:hAnsi="Arial" w:cs="Arial"/>
          <w:color w:val="000000" w:themeColor="text1"/>
          <w:sz w:val="19"/>
          <w:szCs w:val="19"/>
        </w:rPr>
      </w:pPr>
    </w:p>
  </w:footnote>
  <w:footnote w:id="4">
    <w:p w14:paraId="1D8D236F" w14:textId="77777777" w:rsidR="00BD5B8E" w:rsidRPr="00214DB5" w:rsidRDefault="00BD5B8E" w:rsidP="0017579D">
      <w:pPr>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Style w:val="Refdenotaalpie"/>
          <w:rFonts w:ascii="Arial" w:hAnsi="Arial" w:cs="Arial"/>
          <w:color w:val="000000" w:themeColor="text1"/>
          <w:sz w:val="19"/>
          <w:szCs w:val="19"/>
        </w:rPr>
        <w:t xml:space="preserve"> </w:t>
      </w:r>
      <w:r w:rsidRPr="00214DB5">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4A951172" w14:textId="77777777" w:rsidR="00BD5B8E" w:rsidRPr="00214DB5" w:rsidRDefault="00BD5B8E" w:rsidP="0017579D">
      <w:pPr>
        <w:ind w:firstLine="709"/>
        <w:jc w:val="both"/>
        <w:rPr>
          <w:rFonts w:ascii="Arial" w:hAnsi="Arial" w:cs="Arial"/>
          <w:color w:val="000000" w:themeColor="text1"/>
          <w:sz w:val="19"/>
          <w:szCs w:val="19"/>
        </w:rPr>
      </w:pPr>
    </w:p>
  </w:footnote>
  <w:footnote w:id="5">
    <w:p w14:paraId="53CB1E20" w14:textId="77777777" w:rsidR="00BD5B8E" w:rsidRPr="00214DB5" w:rsidRDefault="00BD5B8E" w:rsidP="0017579D">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324F980E" w14:textId="77777777" w:rsidR="00BD5B8E" w:rsidRPr="00214DB5" w:rsidRDefault="00BD5B8E" w:rsidP="0017579D">
      <w:pPr>
        <w:pStyle w:val="Textonotapie"/>
        <w:ind w:firstLine="709"/>
        <w:jc w:val="both"/>
        <w:rPr>
          <w:rFonts w:ascii="Arial" w:hAnsi="Arial" w:cs="Arial"/>
          <w:color w:val="000000" w:themeColor="text1"/>
          <w:sz w:val="19"/>
          <w:szCs w:val="19"/>
          <w:lang w:val="es-ES"/>
        </w:rPr>
      </w:pPr>
    </w:p>
  </w:footnote>
  <w:footnote w:id="6">
    <w:p w14:paraId="3289102D" w14:textId="77777777" w:rsidR="00BD5B8E" w:rsidRPr="00214DB5" w:rsidRDefault="00BD5B8E" w:rsidP="0017579D">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4F3E65F0" w14:textId="77777777" w:rsidR="00BD5B8E" w:rsidRPr="00214DB5" w:rsidRDefault="00BD5B8E" w:rsidP="0017579D">
      <w:pPr>
        <w:pStyle w:val="Textonotapie"/>
        <w:ind w:firstLine="709"/>
        <w:jc w:val="both"/>
        <w:rPr>
          <w:rFonts w:ascii="Arial" w:hAnsi="Arial" w:cs="Arial"/>
          <w:color w:val="000000" w:themeColor="text1"/>
          <w:sz w:val="19"/>
          <w:szCs w:val="19"/>
          <w:lang w:val="es-ES"/>
        </w:rPr>
      </w:pPr>
    </w:p>
  </w:footnote>
  <w:footnote w:id="7">
    <w:p w14:paraId="160F9C70" w14:textId="6F789129" w:rsidR="000A7212" w:rsidRPr="00214DB5" w:rsidRDefault="000A7212" w:rsidP="00F67EDC">
      <w:pPr>
        <w:pStyle w:val="Textonotapie"/>
        <w:ind w:firstLine="709"/>
        <w:jc w:val="both"/>
        <w:rPr>
          <w:rFonts w:ascii="Arial" w:hAnsi="Arial" w:cs="Arial"/>
          <w:sz w:val="19"/>
          <w:szCs w:val="19"/>
        </w:rPr>
      </w:pPr>
      <w:r w:rsidRPr="00214DB5">
        <w:rPr>
          <w:rStyle w:val="Refdenotaalpie"/>
          <w:rFonts w:ascii="Arial" w:hAnsi="Arial" w:cs="Arial"/>
          <w:sz w:val="19"/>
          <w:szCs w:val="19"/>
        </w:rPr>
        <w:footnoteRef/>
      </w:r>
      <w:r w:rsidRPr="00214DB5">
        <w:rPr>
          <w:rFonts w:ascii="Arial" w:hAnsi="Arial" w:cs="Arial"/>
          <w:sz w:val="19"/>
          <w:szCs w:val="19"/>
        </w:rPr>
        <w:t xml:space="preserve"> </w:t>
      </w:r>
      <w:r w:rsidR="00927B17" w:rsidRPr="00214DB5">
        <w:rPr>
          <w:rFonts w:ascii="Arial" w:hAnsi="Arial" w:cs="Arial"/>
          <w:sz w:val="19"/>
          <w:szCs w:val="19"/>
        </w:rPr>
        <w:t xml:space="preserve">Consejo de Estado. Sala de Consulta y Servicio Civil. Concepto de </w:t>
      </w:r>
      <w:r w:rsidR="00466099" w:rsidRPr="00214DB5">
        <w:rPr>
          <w:rFonts w:ascii="Arial" w:hAnsi="Arial" w:cs="Arial"/>
          <w:sz w:val="19"/>
          <w:szCs w:val="19"/>
        </w:rPr>
        <w:t xml:space="preserve">28 de junio de 2012. </w:t>
      </w:r>
      <w:r w:rsidR="006F0D85" w:rsidRPr="00214DB5">
        <w:rPr>
          <w:rFonts w:ascii="Arial" w:hAnsi="Arial" w:cs="Arial"/>
          <w:sz w:val="19"/>
          <w:szCs w:val="19"/>
        </w:rPr>
        <w:t>Rad: 11001-03-06-000-2012-00016-00(2092)</w:t>
      </w:r>
      <w:r w:rsidR="001C6E6F" w:rsidRPr="00214DB5">
        <w:rPr>
          <w:rFonts w:ascii="Arial" w:hAnsi="Arial" w:cs="Arial"/>
          <w:sz w:val="19"/>
          <w:szCs w:val="19"/>
        </w:rPr>
        <w:t xml:space="preserve">. CP: William Zambrano Cetina. </w:t>
      </w:r>
    </w:p>
  </w:footnote>
  <w:footnote w:id="8">
    <w:p w14:paraId="18910983" w14:textId="77777777" w:rsidR="0076275C" w:rsidRPr="007E531E" w:rsidRDefault="0076275C" w:rsidP="00F67EDC">
      <w:pPr>
        <w:pStyle w:val="Textonotapie"/>
        <w:ind w:firstLine="708"/>
        <w:jc w:val="both"/>
        <w:rPr>
          <w:rFonts w:ascii="Arial" w:hAnsi="Arial" w:cs="Arial"/>
          <w:sz w:val="19"/>
          <w:szCs w:val="19"/>
        </w:rPr>
      </w:pPr>
      <w:r w:rsidRPr="007E531E">
        <w:rPr>
          <w:rStyle w:val="Refdenotaalpie"/>
          <w:rFonts w:ascii="Arial" w:hAnsi="Arial" w:cs="Arial"/>
          <w:sz w:val="19"/>
          <w:szCs w:val="19"/>
        </w:rPr>
        <w:footnoteRef/>
      </w:r>
      <w:r w:rsidRPr="007E531E">
        <w:rPr>
          <w:rFonts w:ascii="Arial" w:hAnsi="Arial" w:cs="Arial"/>
          <w:sz w:val="19"/>
          <w:szCs w:val="19"/>
        </w:rPr>
        <w:t xml:space="preserve"> </w:t>
      </w:r>
      <w:r>
        <w:rPr>
          <w:rFonts w:ascii="Arial" w:hAnsi="Arial" w:cs="Arial"/>
          <w:sz w:val="19"/>
          <w:szCs w:val="19"/>
        </w:rPr>
        <w:t>«A</w:t>
      </w:r>
      <w:r w:rsidRPr="007E531E">
        <w:rPr>
          <w:rFonts w:ascii="Arial" w:hAnsi="Arial" w:cs="Arial"/>
          <w:sz w:val="19"/>
          <w:szCs w:val="19"/>
        </w:rPr>
        <w:t xml:space="preserve">rticulo 38. </w:t>
      </w:r>
      <w:r>
        <w:rPr>
          <w:rFonts w:ascii="Arial" w:hAnsi="Arial" w:cs="Arial"/>
          <w:sz w:val="19"/>
          <w:szCs w:val="19"/>
        </w:rPr>
        <w:t>I</w:t>
      </w:r>
      <w:r w:rsidRPr="007E531E">
        <w:rPr>
          <w:rFonts w:ascii="Arial" w:hAnsi="Arial" w:cs="Arial"/>
          <w:sz w:val="19"/>
          <w:szCs w:val="19"/>
        </w:rPr>
        <w:t>ntegraci</w:t>
      </w:r>
      <w:r>
        <w:rPr>
          <w:rFonts w:ascii="Arial" w:hAnsi="Arial" w:cs="Arial"/>
          <w:sz w:val="19"/>
          <w:szCs w:val="19"/>
        </w:rPr>
        <w:t>ó</w:t>
      </w:r>
      <w:r w:rsidRPr="007E531E">
        <w:rPr>
          <w:rFonts w:ascii="Arial" w:hAnsi="Arial" w:cs="Arial"/>
          <w:sz w:val="19"/>
          <w:szCs w:val="19"/>
        </w:rPr>
        <w:t xml:space="preserve">n de la rama ejecutiva del poder </w:t>
      </w:r>
      <w:proofErr w:type="spellStart"/>
      <w:r w:rsidRPr="007E531E">
        <w:rPr>
          <w:rFonts w:ascii="Arial" w:hAnsi="Arial" w:cs="Arial"/>
          <w:sz w:val="19"/>
          <w:szCs w:val="19"/>
        </w:rPr>
        <w:t>publico</w:t>
      </w:r>
      <w:proofErr w:type="spellEnd"/>
      <w:r w:rsidRPr="007E531E">
        <w:rPr>
          <w:rFonts w:ascii="Arial" w:hAnsi="Arial" w:cs="Arial"/>
          <w:sz w:val="19"/>
          <w:szCs w:val="19"/>
        </w:rPr>
        <w:t xml:space="preserve"> en el orden nacional. La Rama Ejecutiva del Poder Público en el orden nacional, está integrada por los siguientes organismos y entidades:</w:t>
      </w:r>
    </w:p>
    <w:p w14:paraId="0F26B44B" w14:textId="77777777" w:rsidR="0076275C" w:rsidRPr="007E531E" w:rsidRDefault="0076275C" w:rsidP="00F67EDC">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1. Del Sector Central:</w:t>
      </w:r>
    </w:p>
    <w:p w14:paraId="5ADF6295"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a</w:t>
      </w:r>
      <w:proofErr w:type="gramEnd"/>
      <w:r w:rsidRPr="007E531E">
        <w:rPr>
          <w:rFonts w:ascii="Arial" w:hAnsi="Arial" w:cs="Arial"/>
          <w:sz w:val="19"/>
          <w:szCs w:val="19"/>
        </w:rPr>
        <w:t>) La Presidencia de la República;</w:t>
      </w:r>
    </w:p>
    <w:p w14:paraId="46D5D6F4"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b</w:t>
      </w:r>
      <w:proofErr w:type="gramEnd"/>
      <w:r w:rsidRPr="007E531E">
        <w:rPr>
          <w:rFonts w:ascii="Arial" w:hAnsi="Arial" w:cs="Arial"/>
          <w:sz w:val="19"/>
          <w:szCs w:val="19"/>
        </w:rPr>
        <w:t>) La Vicepresidencia de la República;</w:t>
      </w:r>
    </w:p>
    <w:p w14:paraId="14A42CE7" w14:textId="77777777" w:rsidR="0076275C" w:rsidRPr="007E531E" w:rsidRDefault="0076275C" w:rsidP="00F67EDC">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c) Los Consejos Superiores de la administración;</w:t>
      </w:r>
    </w:p>
    <w:p w14:paraId="795B60B9"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d</w:t>
      </w:r>
      <w:proofErr w:type="gramEnd"/>
      <w:r w:rsidRPr="007E531E">
        <w:rPr>
          <w:rFonts w:ascii="Arial" w:hAnsi="Arial" w:cs="Arial"/>
          <w:sz w:val="19"/>
          <w:szCs w:val="19"/>
        </w:rPr>
        <w:t>) Los ministerios y departamentos administrativos;</w:t>
      </w:r>
    </w:p>
    <w:p w14:paraId="419A8BFF"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e</w:t>
      </w:r>
      <w:proofErr w:type="gramEnd"/>
      <w:r w:rsidRPr="007E531E">
        <w:rPr>
          <w:rFonts w:ascii="Arial" w:hAnsi="Arial" w:cs="Arial"/>
          <w:sz w:val="19"/>
          <w:szCs w:val="19"/>
        </w:rPr>
        <w:t>) Las superintendencias y unidades administrativas especiales sin personería jurídica.</w:t>
      </w:r>
    </w:p>
    <w:p w14:paraId="60F999F7" w14:textId="77777777" w:rsidR="0076275C" w:rsidRPr="007E531E" w:rsidRDefault="0076275C" w:rsidP="00F67EDC">
      <w:pPr>
        <w:pStyle w:val="Textonotapie"/>
        <w:ind w:firstLine="708"/>
        <w:jc w:val="both"/>
        <w:rPr>
          <w:rFonts w:ascii="Arial" w:hAnsi="Arial" w:cs="Arial"/>
          <w:i/>
          <w:iCs/>
          <w:sz w:val="19"/>
          <w:szCs w:val="19"/>
        </w:rPr>
      </w:pPr>
      <w:r>
        <w:rPr>
          <w:rFonts w:ascii="Arial" w:hAnsi="Arial" w:cs="Arial"/>
          <w:i/>
          <w:iCs/>
          <w:sz w:val="19"/>
          <w:szCs w:val="19"/>
        </w:rPr>
        <w:t>»</w:t>
      </w:r>
      <w:r w:rsidRPr="007E531E">
        <w:rPr>
          <w:rFonts w:ascii="Arial" w:hAnsi="Arial" w:cs="Arial"/>
          <w:i/>
          <w:iCs/>
          <w:sz w:val="19"/>
          <w:szCs w:val="19"/>
        </w:rPr>
        <w:t>2. Del Sector descentralizado por servicios:</w:t>
      </w:r>
    </w:p>
    <w:p w14:paraId="62947AE2"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a</w:t>
      </w:r>
      <w:proofErr w:type="gramEnd"/>
      <w:r w:rsidRPr="007E531E">
        <w:rPr>
          <w:rFonts w:ascii="Arial" w:hAnsi="Arial" w:cs="Arial"/>
          <w:sz w:val="19"/>
          <w:szCs w:val="19"/>
        </w:rPr>
        <w:t>) Los establecimientos públicos;</w:t>
      </w:r>
    </w:p>
    <w:p w14:paraId="753B2E5A"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i/>
          <w:iCs/>
          <w:sz w:val="19"/>
          <w:szCs w:val="19"/>
        </w:rPr>
        <w:t>»</w:t>
      </w:r>
      <w:r w:rsidRPr="007E531E">
        <w:rPr>
          <w:rFonts w:ascii="Arial" w:hAnsi="Arial" w:cs="Arial"/>
          <w:i/>
          <w:iCs/>
          <w:sz w:val="19"/>
          <w:szCs w:val="19"/>
        </w:rPr>
        <w:t>b</w:t>
      </w:r>
      <w:proofErr w:type="gramEnd"/>
      <w:r w:rsidRPr="007E531E">
        <w:rPr>
          <w:rFonts w:ascii="Arial" w:hAnsi="Arial" w:cs="Arial"/>
          <w:i/>
          <w:iCs/>
          <w:sz w:val="19"/>
          <w:szCs w:val="19"/>
        </w:rPr>
        <w:t>) Las empresas industriales y comerciales del Estado</w:t>
      </w:r>
      <w:r w:rsidRPr="007E531E">
        <w:rPr>
          <w:rFonts w:ascii="Arial" w:hAnsi="Arial" w:cs="Arial"/>
          <w:sz w:val="19"/>
          <w:szCs w:val="19"/>
        </w:rPr>
        <w:t>;</w:t>
      </w:r>
    </w:p>
    <w:p w14:paraId="7A6E355E" w14:textId="77777777" w:rsidR="0076275C" w:rsidRPr="007E531E" w:rsidRDefault="0076275C" w:rsidP="00F67EDC">
      <w:pPr>
        <w:pStyle w:val="Textonotapie"/>
        <w:ind w:firstLine="708"/>
        <w:jc w:val="both"/>
        <w:rPr>
          <w:rFonts w:ascii="Arial" w:hAnsi="Arial" w:cs="Arial"/>
          <w:sz w:val="19"/>
          <w:szCs w:val="19"/>
        </w:rPr>
      </w:pPr>
      <w:r>
        <w:rPr>
          <w:rFonts w:ascii="Arial" w:hAnsi="Arial" w:cs="Arial"/>
          <w:sz w:val="19"/>
          <w:szCs w:val="19"/>
        </w:rPr>
        <w:t>»</w:t>
      </w:r>
      <w:r w:rsidRPr="007E531E">
        <w:rPr>
          <w:rFonts w:ascii="Arial" w:hAnsi="Arial" w:cs="Arial"/>
          <w:sz w:val="19"/>
          <w:szCs w:val="19"/>
        </w:rPr>
        <w:t>c) Las superintendencias y las unidades administrativas especiales con personería jurídica;</w:t>
      </w:r>
    </w:p>
    <w:p w14:paraId="71024EF5"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d</w:t>
      </w:r>
      <w:proofErr w:type="gramEnd"/>
      <w:r w:rsidRPr="007E531E">
        <w:rPr>
          <w:rFonts w:ascii="Arial" w:hAnsi="Arial" w:cs="Arial"/>
          <w:sz w:val="19"/>
          <w:szCs w:val="19"/>
        </w:rPr>
        <w:t>) Las empresas sociales del Estado y las empresas oficiales de servicios públicos domiciliarios;</w:t>
      </w:r>
    </w:p>
    <w:p w14:paraId="009BF7EE"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e</w:t>
      </w:r>
      <w:proofErr w:type="gramEnd"/>
      <w:r w:rsidRPr="007E531E">
        <w:rPr>
          <w:rFonts w:ascii="Arial" w:hAnsi="Arial" w:cs="Arial"/>
          <w:sz w:val="19"/>
          <w:szCs w:val="19"/>
        </w:rPr>
        <w:t>) Los institutos científicos y tecnológicos;</w:t>
      </w:r>
    </w:p>
    <w:p w14:paraId="7A8320BA" w14:textId="77777777"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f</w:t>
      </w:r>
      <w:proofErr w:type="gramEnd"/>
      <w:r w:rsidRPr="007E531E">
        <w:rPr>
          <w:rFonts w:ascii="Arial" w:hAnsi="Arial" w:cs="Arial"/>
          <w:sz w:val="19"/>
          <w:szCs w:val="19"/>
        </w:rPr>
        <w:t xml:space="preserve">) Las sociedades públicas y </w:t>
      </w:r>
      <w:r w:rsidRPr="007E531E">
        <w:rPr>
          <w:rFonts w:ascii="Arial" w:hAnsi="Arial" w:cs="Arial"/>
          <w:i/>
          <w:iCs/>
          <w:sz w:val="19"/>
          <w:szCs w:val="19"/>
        </w:rPr>
        <w:t>las sociedades de economía mixta</w:t>
      </w:r>
      <w:r w:rsidRPr="007E531E">
        <w:rPr>
          <w:rFonts w:ascii="Arial" w:hAnsi="Arial" w:cs="Arial"/>
          <w:sz w:val="19"/>
          <w:szCs w:val="19"/>
        </w:rPr>
        <w:t>;</w:t>
      </w:r>
    </w:p>
    <w:p w14:paraId="138B736A" w14:textId="7A614E0D" w:rsidR="0076275C" w:rsidRPr="007E531E" w:rsidRDefault="0076275C" w:rsidP="00F67EDC">
      <w:pPr>
        <w:pStyle w:val="Textonotapie"/>
        <w:ind w:firstLine="708"/>
        <w:jc w:val="both"/>
        <w:rPr>
          <w:rFonts w:ascii="Arial" w:hAnsi="Arial" w:cs="Arial"/>
          <w:sz w:val="19"/>
          <w:szCs w:val="19"/>
        </w:rPr>
      </w:pPr>
      <w:proofErr w:type="gramStart"/>
      <w:r>
        <w:rPr>
          <w:rFonts w:ascii="Arial" w:hAnsi="Arial" w:cs="Arial"/>
          <w:sz w:val="19"/>
          <w:szCs w:val="19"/>
        </w:rPr>
        <w:t>»</w:t>
      </w:r>
      <w:r w:rsidRPr="007E531E">
        <w:rPr>
          <w:rFonts w:ascii="Arial" w:hAnsi="Arial" w:cs="Arial"/>
          <w:sz w:val="19"/>
          <w:szCs w:val="19"/>
        </w:rPr>
        <w:t>g</w:t>
      </w:r>
      <w:proofErr w:type="gramEnd"/>
      <w:r w:rsidRPr="007E531E">
        <w:rPr>
          <w:rFonts w:ascii="Arial" w:hAnsi="Arial" w:cs="Arial"/>
          <w:sz w:val="19"/>
          <w:szCs w:val="19"/>
        </w:rPr>
        <w:t>) Las demás entidades administrativas nacionales con personería jurídica que cree, organice o autorice la ley para que formen parte de la Rama Ejecutiva del Poder Público</w:t>
      </w:r>
      <w:r>
        <w:rPr>
          <w:rFonts w:ascii="Arial" w:hAnsi="Arial" w:cs="Arial"/>
          <w:sz w:val="19"/>
          <w:szCs w:val="19"/>
        </w:rPr>
        <w:t>»</w:t>
      </w:r>
      <w:r w:rsidR="0017579D">
        <w:rPr>
          <w:rFonts w:ascii="Arial" w:hAnsi="Arial" w:cs="Arial"/>
          <w:sz w:val="19"/>
          <w:szCs w:val="19"/>
        </w:rPr>
        <w:t xml:space="preserve"> (Cursivas fuera del original)</w:t>
      </w:r>
      <w:r w:rsidRPr="007E531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526D46" w:rsidRDefault="00526D46" w:rsidP="00214878">
    <w:pPr>
      <w:pStyle w:val="Encabezado"/>
    </w:pPr>
    <w:r>
      <w:rPr>
        <w:noProof/>
        <w:lang w:val="en-US"/>
      </w:rPr>
      <w:drawing>
        <wp:anchor distT="0" distB="0" distL="114300" distR="114300" simplePos="0" relativeHeight="251658240"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6D46" w:rsidRPr="00214878" w:rsidRDefault="00526D46"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5A1343"/>
    <w:multiLevelType w:val="multilevel"/>
    <w:tmpl w:val="44549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6"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3"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2"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25"/>
  </w:num>
  <w:num w:numId="5">
    <w:abstractNumId w:val="3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
  </w:num>
  <w:num w:numId="9">
    <w:abstractNumId w:val="29"/>
  </w:num>
  <w:num w:numId="10">
    <w:abstractNumId w:val="22"/>
  </w:num>
  <w:num w:numId="11">
    <w:abstractNumId w:val="19"/>
  </w:num>
  <w:num w:numId="12">
    <w:abstractNumId w:val="1"/>
  </w:num>
  <w:num w:numId="13">
    <w:abstractNumId w:val="20"/>
  </w:num>
  <w:num w:numId="14">
    <w:abstractNumId w:val="24"/>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9"/>
  </w:num>
  <w:num w:numId="24">
    <w:abstractNumId w:val="32"/>
  </w:num>
  <w:num w:numId="25">
    <w:abstractNumId w:val="15"/>
  </w:num>
  <w:num w:numId="26">
    <w:abstractNumId w:val="23"/>
  </w:num>
  <w:num w:numId="27">
    <w:abstractNumId w:val="7"/>
  </w:num>
  <w:num w:numId="28">
    <w:abstractNumId w:val="6"/>
  </w:num>
  <w:num w:numId="29">
    <w:abstractNumId w:val="12"/>
  </w:num>
  <w:num w:numId="30">
    <w:abstractNumId w:val="33"/>
  </w:num>
  <w:num w:numId="31">
    <w:abstractNumId w:val="28"/>
  </w:num>
  <w:num w:numId="32">
    <w:abstractNumId w:val="2"/>
  </w:num>
  <w:num w:numId="33">
    <w:abstractNumId w:val="1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36DD"/>
    <w:rsid w:val="00007845"/>
    <w:rsid w:val="00015DF9"/>
    <w:rsid w:val="00022430"/>
    <w:rsid w:val="00023BE4"/>
    <w:rsid w:val="00023C87"/>
    <w:rsid w:val="0002551F"/>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1353"/>
    <w:rsid w:val="000617FD"/>
    <w:rsid w:val="00064B28"/>
    <w:rsid w:val="00064E2F"/>
    <w:rsid w:val="000709B9"/>
    <w:rsid w:val="000738A4"/>
    <w:rsid w:val="00074108"/>
    <w:rsid w:val="000743F8"/>
    <w:rsid w:val="00075235"/>
    <w:rsid w:val="00077A71"/>
    <w:rsid w:val="000821B3"/>
    <w:rsid w:val="00082FA1"/>
    <w:rsid w:val="00084AF1"/>
    <w:rsid w:val="00086C1E"/>
    <w:rsid w:val="0009126C"/>
    <w:rsid w:val="00091F03"/>
    <w:rsid w:val="00092172"/>
    <w:rsid w:val="00092C97"/>
    <w:rsid w:val="0009351A"/>
    <w:rsid w:val="000942EB"/>
    <w:rsid w:val="000950AA"/>
    <w:rsid w:val="000A3D48"/>
    <w:rsid w:val="000A4AA5"/>
    <w:rsid w:val="000A6FC7"/>
    <w:rsid w:val="000A7212"/>
    <w:rsid w:val="000A785D"/>
    <w:rsid w:val="000B103F"/>
    <w:rsid w:val="000B1F29"/>
    <w:rsid w:val="000B2127"/>
    <w:rsid w:val="000B5754"/>
    <w:rsid w:val="000B6AB4"/>
    <w:rsid w:val="000C0959"/>
    <w:rsid w:val="000C19E1"/>
    <w:rsid w:val="000C4531"/>
    <w:rsid w:val="000C7696"/>
    <w:rsid w:val="000C77F0"/>
    <w:rsid w:val="000D02B3"/>
    <w:rsid w:val="000D078E"/>
    <w:rsid w:val="000D3A92"/>
    <w:rsid w:val="000D4A92"/>
    <w:rsid w:val="000D50E3"/>
    <w:rsid w:val="000D7E68"/>
    <w:rsid w:val="000E0550"/>
    <w:rsid w:val="000E179B"/>
    <w:rsid w:val="000E1BF2"/>
    <w:rsid w:val="000E1FCB"/>
    <w:rsid w:val="000E3523"/>
    <w:rsid w:val="000E4B5C"/>
    <w:rsid w:val="000E699E"/>
    <w:rsid w:val="000E730C"/>
    <w:rsid w:val="000E7352"/>
    <w:rsid w:val="000E7F0F"/>
    <w:rsid w:val="000F14E8"/>
    <w:rsid w:val="000F18A6"/>
    <w:rsid w:val="000F22D6"/>
    <w:rsid w:val="000F2DF3"/>
    <w:rsid w:val="000F4EAF"/>
    <w:rsid w:val="00101C4D"/>
    <w:rsid w:val="00103915"/>
    <w:rsid w:val="001069A9"/>
    <w:rsid w:val="00110320"/>
    <w:rsid w:val="001103A2"/>
    <w:rsid w:val="00111B26"/>
    <w:rsid w:val="00113958"/>
    <w:rsid w:val="00113AFB"/>
    <w:rsid w:val="00117B9E"/>
    <w:rsid w:val="00121CD3"/>
    <w:rsid w:val="00122B23"/>
    <w:rsid w:val="00123889"/>
    <w:rsid w:val="00125924"/>
    <w:rsid w:val="00125C5F"/>
    <w:rsid w:val="00127D47"/>
    <w:rsid w:val="00130EF4"/>
    <w:rsid w:val="001353DC"/>
    <w:rsid w:val="0013568D"/>
    <w:rsid w:val="0013799F"/>
    <w:rsid w:val="00137FFA"/>
    <w:rsid w:val="00140570"/>
    <w:rsid w:val="001407F6"/>
    <w:rsid w:val="00140A32"/>
    <w:rsid w:val="00141FAC"/>
    <w:rsid w:val="001428A2"/>
    <w:rsid w:val="00145C2E"/>
    <w:rsid w:val="001464FF"/>
    <w:rsid w:val="00151923"/>
    <w:rsid w:val="001550A3"/>
    <w:rsid w:val="00156A2A"/>
    <w:rsid w:val="00161B7E"/>
    <w:rsid w:val="00163902"/>
    <w:rsid w:val="00166B32"/>
    <w:rsid w:val="00170E02"/>
    <w:rsid w:val="0017579D"/>
    <w:rsid w:val="00175FDC"/>
    <w:rsid w:val="00176817"/>
    <w:rsid w:val="0018007B"/>
    <w:rsid w:val="001821C5"/>
    <w:rsid w:val="001929F9"/>
    <w:rsid w:val="00193DFB"/>
    <w:rsid w:val="00193EFC"/>
    <w:rsid w:val="00195006"/>
    <w:rsid w:val="00195745"/>
    <w:rsid w:val="001A2276"/>
    <w:rsid w:val="001A36B8"/>
    <w:rsid w:val="001A695E"/>
    <w:rsid w:val="001A6D50"/>
    <w:rsid w:val="001A7009"/>
    <w:rsid w:val="001B493A"/>
    <w:rsid w:val="001B5E28"/>
    <w:rsid w:val="001B6613"/>
    <w:rsid w:val="001C01AC"/>
    <w:rsid w:val="001C092E"/>
    <w:rsid w:val="001C19E6"/>
    <w:rsid w:val="001C611F"/>
    <w:rsid w:val="001C6B55"/>
    <w:rsid w:val="001C6E6F"/>
    <w:rsid w:val="001C7C87"/>
    <w:rsid w:val="001D088A"/>
    <w:rsid w:val="001D175D"/>
    <w:rsid w:val="001D5178"/>
    <w:rsid w:val="001D5C4D"/>
    <w:rsid w:val="001E0B25"/>
    <w:rsid w:val="001E0E4F"/>
    <w:rsid w:val="001E62AF"/>
    <w:rsid w:val="001F07C0"/>
    <w:rsid w:val="001F2A9C"/>
    <w:rsid w:val="001F7686"/>
    <w:rsid w:val="002002A3"/>
    <w:rsid w:val="00202F2E"/>
    <w:rsid w:val="002109B6"/>
    <w:rsid w:val="0021312A"/>
    <w:rsid w:val="0021354E"/>
    <w:rsid w:val="00213765"/>
    <w:rsid w:val="00214878"/>
    <w:rsid w:val="00214C02"/>
    <w:rsid w:val="00214DB5"/>
    <w:rsid w:val="00215E47"/>
    <w:rsid w:val="0022174A"/>
    <w:rsid w:val="00224AFF"/>
    <w:rsid w:val="00232DBE"/>
    <w:rsid w:val="00233154"/>
    <w:rsid w:val="00233D41"/>
    <w:rsid w:val="002346FC"/>
    <w:rsid w:val="00234B84"/>
    <w:rsid w:val="002368E8"/>
    <w:rsid w:val="00237377"/>
    <w:rsid w:val="002411E9"/>
    <w:rsid w:val="0024158B"/>
    <w:rsid w:val="0024213C"/>
    <w:rsid w:val="00242ED7"/>
    <w:rsid w:val="0024480D"/>
    <w:rsid w:val="002451C1"/>
    <w:rsid w:val="002454B3"/>
    <w:rsid w:val="0024669C"/>
    <w:rsid w:val="002469B5"/>
    <w:rsid w:val="002501E7"/>
    <w:rsid w:val="00250EB5"/>
    <w:rsid w:val="00252B8B"/>
    <w:rsid w:val="002562C1"/>
    <w:rsid w:val="0025799B"/>
    <w:rsid w:val="0026156A"/>
    <w:rsid w:val="0026186C"/>
    <w:rsid w:val="00261A2E"/>
    <w:rsid w:val="002630D9"/>
    <w:rsid w:val="00263252"/>
    <w:rsid w:val="002706B4"/>
    <w:rsid w:val="00271593"/>
    <w:rsid w:val="00273CA7"/>
    <w:rsid w:val="00274B0A"/>
    <w:rsid w:val="00277E34"/>
    <w:rsid w:val="00280E65"/>
    <w:rsid w:val="0028451A"/>
    <w:rsid w:val="00286EF9"/>
    <w:rsid w:val="00287A42"/>
    <w:rsid w:val="00291854"/>
    <w:rsid w:val="002918F7"/>
    <w:rsid w:val="00294025"/>
    <w:rsid w:val="00294A08"/>
    <w:rsid w:val="00294B09"/>
    <w:rsid w:val="002A2CEC"/>
    <w:rsid w:val="002A31F8"/>
    <w:rsid w:val="002A36A9"/>
    <w:rsid w:val="002A4D54"/>
    <w:rsid w:val="002A62A8"/>
    <w:rsid w:val="002B3D4E"/>
    <w:rsid w:val="002B79DC"/>
    <w:rsid w:val="002C71CA"/>
    <w:rsid w:val="002C7B84"/>
    <w:rsid w:val="002C7E55"/>
    <w:rsid w:val="002C7E5B"/>
    <w:rsid w:val="002D1AA6"/>
    <w:rsid w:val="002D63C6"/>
    <w:rsid w:val="002D7A0C"/>
    <w:rsid w:val="002E000E"/>
    <w:rsid w:val="002E1753"/>
    <w:rsid w:val="002E7375"/>
    <w:rsid w:val="002E79A9"/>
    <w:rsid w:val="002F2195"/>
    <w:rsid w:val="002F3127"/>
    <w:rsid w:val="002F33C3"/>
    <w:rsid w:val="002F723E"/>
    <w:rsid w:val="00300384"/>
    <w:rsid w:val="003011A3"/>
    <w:rsid w:val="00302E0A"/>
    <w:rsid w:val="00303001"/>
    <w:rsid w:val="003033BA"/>
    <w:rsid w:val="00305947"/>
    <w:rsid w:val="00306259"/>
    <w:rsid w:val="003067C4"/>
    <w:rsid w:val="00313908"/>
    <w:rsid w:val="003159B5"/>
    <w:rsid w:val="00315C98"/>
    <w:rsid w:val="003177B8"/>
    <w:rsid w:val="00321084"/>
    <w:rsid w:val="00323084"/>
    <w:rsid w:val="00330E9B"/>
    <w:rsid w:val="0033352A"/>
    <w:rsid w:val="00333DA4"/>
    <w:rsid w:val="00333DBC"/>
    <w:rsid w:val="003364EE"/>
    <w:rsid w:val="00342C0D"/>
    <w:rsid w:val="003465C6"/>
    <w:rsid w:val="0034680A"/>
    <w:rsid w:val="003471F9"/>
    <w:rsid w:val="00352311"/>
    <w:rsid w:val="0035408A"/>
    <w:rsid w:val="00354E7E"/>
    <w:rsid w:val="003559ED"/>
    <w:rsid w:val="00356E6F"/>
    <w:rsid w:val="00356FAB"/>
    <w:rsid w:val="00361BB8"/>
    <w:rsid w:val="00362F40"/>
    <w:rsid w:val="003644CA"/>
    <w:rsid w:val="003657FD"/>
    <w:rsid w:val="00366E1B"/>
    <w:rsid w:val="00367E8A"/>
    <w:rsid w:val="0037000E"/>
    <w:rsid w:val="003751BE"/>
    <w:rsid w:val="00386456"/>
    <w:rsid w:val="00387590"/>
    <w:rsid w:val="00391644"/>
    <w:rsid w:val="003925E0"/>
    <w:rsid w:val="00392F03"/>
    <w:rsid w:val="00393013"/>
    <w:rsid w:val="003945B8"/>
    <w:rsid w:val="003963A6"/>
    <w:rsid w:val="00397E5F"/>
    <w:rsid w:val="003A1AAE"/>
    <w:rsid w:val="003A299C"/>
    <w:rsid w:val="003A581E"/>
    <w:rsid w:val="003A6038"/>
    <w:rsid w:val="003B0B5A"/>
    <w:rsid w:val="003B0B8D"/>
    <w:rsid w:val="003B2D22"/>
    <w:rsid w:val="003B4F39"/>
    <w:rsid w:val="003B5BB8"/>
    <w:rsid w:val="003B743E"/>
    <w:rsid w:val="003B7F82"/>
    <w:rsid w:val="003C07D6"/>
    <w:rsid w:val="003C0885"/>
    <w:rsid w:val="003C2143"/>
    <w:rsid w:val="003D0FA6"/>
    <w:rsid w:val="003D14E8"/>
    <w:rsid w:val="003D456C"/>
    <w:rsid w:val="003D7759"/>
    <w:rsid w:val="003E2919"/>
    <w:rsid w:val="003F2F99"/>
    <w:rsid w:val="003F6F8C"/>
    <w:rsid w:val="00400DDE"/>
    <w:rsid w:val="00405662"/>
    <w:rsid w:val="00406008"/>
    <w:rsid w:val="00406F22"/>
    <w:rsid w:val="00407293"/>
    <w:rsid w:val="00407636"/>
    <w:rsid w:val="00410870"/>
    <w:rsid w:val="00414A77"/>
    <w:rsid w:val="00415395"/>
    <w:rsid w:val="00416AC0"/>
    <w:rsid w:val="00416B88"/>
    <w:rsid w:val="00417402"/>
    <w:rsid w:val="00421001"/>
    <w:rsid w:val="0042114E"/>
    <w:rsid w:val="00425C7A"/>
    <w:rsid w:val="004268A3"/>
    <w:rsid w:val="0043152C"/>
    <w:rsid w:val="00432163"/>
    <w:rsid w:val="00434829"/>
    <w:rsid w:val="004348F9"/>
    <w:rsid w:val="00434BC9"/>
    <w:rsid w:val="00440BFC"/>
    <w:rsid w:val="0044200A"/>
    <w:rsid w:val="004422D6"/>
    <w:rsid w:val="00443F10"/>
    <w:rsid w:val="00444865"/>
    <w:rsid w:val="00445186"/>
    <w:rsid w:val="00445F18"/>
    <w:rsid w:val="004513E8"/>
    <w:rsid w:val="004537E9"/>
    <w:rsid w:val="00454947"/>
    <w:rsid w:val="004554A0"/>
    <w:rsid w:val="00457177"/>
    <w:rsid w:val="004619B2"/>
    <w:rsid w:val="00462527"/>
    <w:rsid w:val="00462E8A"/>
    <w:rsid w:val="00463385"/>
    <w:rsid w:val="00466099"/>
    <w:rsid w:val="00467950"/>
    <w:rsid w:val="00473A25"/>
    <w:rsid w:val="00474EFB"/>
    <w:rsid w:val="00475159"/>
    <w:rsid w:val="00477B6D"/>
    <w:rsid w:val="00477DEE"/>
    <w:rsid w:val="00477E54"/>
    <w:rsid w:val="00481988"/>
    <w:rsid w:val="004823BF"/>
    <w:rsid w:val="00483490"/>
    <w:rsid w:val="00485AE3"/>
    <w:rsid w:val="00487048"/>
    <w:rsid w:val="004873D8"/>
    <w:rsid w:val="0048775B"/>
    <w:rsid w:val="00490869"/>
    <w:rsid w:val="0049197E"/>
    <w:rsid w:val="0049251C"/>
    <w:rsid w:val="00496795"/>
    <w:rsid w:val="00497AC6"/>
    <w:rsid w:val="004A1580"/>
    <w:rsid w:val="004A214E"/>
    <w:rsid w:val="004A34D2"/>
    <w:rsid w:val="004A51B7"/>
    <w:rsid w:val="004B0F82"/>
    <w:rsid w:val="004B35AD"/>
    <w:rsid w:val="004B3F77"/>
    <w:rsid w:val="004B6213"/>
    <w:rsid w:val="004B62BE"/>
    <w:rsid w:val="004C035A"/>
    <w:rsid w:val="004C35C3"/>
    <w:rsid w:val="004C39C9"/>
    <w:rsid w:val="004C3E24"/>
    <w:rsid w:val="004C56C4"/>
    <w:rsid w:val="004C64DF"/>
    <w:rsid w:val="004C6B9C"/>
    <w:rsid w:val="004D021E"/>
    <w:rsid w:val="004D2202"/>
    <w:rsid w:val="004D2FE0"/>
    <w:rsid w:val="004D4D4E"/>
    <w:rsid w:val="004E2DEA"/>
    <w:rsid w:val="004E420A"/>
    <w:rsid w:val="004E51E3"/>
    <w:rsid w:val="004E5772"/>
    <w:rsid w:val="004E6117"/>
    <w:rsid w:val="004F1A74"/>
    <w:rsid w:val="004F2FA6"/>
    <w:rsid w:val="004F3CEB"/>
    <w:rsid w:val="004F3E22"/>
    <w:rsid w:val="004F4730"/>
    <w:rsid w:val="0050193D"/>
    <w:rsid w:val="0050196E"/>
    <w:rsid w:val="00501AD2"/>
    <w:rsid w:val="00502A6F"/>
    <w:rsid w:val="00502A9D"/>
    <w:rsid w:val="0050434E"/>
    <w:rsid w:val="00504B90"/>
    <w:rsid w:val="0051074C"/>
    <w:rsid w:val="00510EAF"/>
    <w:rsid w:val="00512714"/>
    <w:rsid w:val="00513AF2"/>
    <w:rsid w:val="0051416A"/>
    <w:rsid w:val="005169BE"/>
    <w:rsid w:val="00517425"/>
    <w:rsid w:val="00517832"/>
    <w:rsid w:val="00525C51"/>
    <w:rsid w:val="00526D46"/>
    <w:rsid w:val="00531345"/>
    <w:rsid w:val="005318F6"/>
    <w:rsid w:val="00531A19"/>
    <w:rsid w:val="00531E8D"/>
    <w:rsid w:val="005356EA"/>
    <w:rsid w:val="00536637"/>
    <w:rsid w:val="0053681E"/>
    <w:rsid w:val="00537683"/>
    <w:rsid w:val="00541DD0"/>
    <w:rsid w:val="0054229C"/>
    <w:rsid w:val="00542514"/>
    <w:rsid w:val="005427CF"/>
    <w:rsid w:val="00543CC9"/>
    <w:rsid w:val="0054413A"/>
    <w:rsid w:val="0054602D"/>
    <w:rsid w:val="00546CA7"/>
    <w:rsid w:val="00550BD9"/>
    <w:rsid w:val="00550FD8"/>
    <w:rsid w:val="00551AEB"/>
    <w:rsid w:val="00553EAD"/>
    <w:rsid w:val="005564CA"/>
    <w:rsid w:val="00557C64"/>
    <w:rsid w:val="005637B5"/>
    <w:rsid w:val="0057006A"/>
    <w:rsid w:val="00570241"/>
    <w:rsid w:val="00572EF9"/>
    <w:rsid w:val="00574D76"/>
    <w:rsid w:val="00576309"/>
    <w:rsid w:val="00576A4A"/>
    <w:rsid w:val="00577104"/>
    <w:rsid w:val="00577185"/>
    <w:rsid w:val="00581EEC"/>
    <w:rsid w:val="00585BBA"/>
    <w:rsid w:val="005909E4"/>
    <w:rsid w:val="00590CFC"/>
    <w:rsid w:val="00592702"/>
    <w:rsid w:val="00592E79"/>
    <w:rsid w:val="00594471"/>
    <w:rsid w:val="00595AF8"/>
    <w:rsid w:val="005A0AC1"/>
    <w:rsid w:val="005A1E1D"/>
    <w:rsid w:val="005A3893"/>
    <w:rsid w:val="005A4AEC"/>
    <w:rsid w:val="005A7711"/>
    <w:rsid w:val="005B0CD4"/>
    <w:rsid w:val="005B11C6"/>
    <w:rsid w:val="005B20E7"/>
    <w:rsid w:val="005B27C3"/>
    <w:rsid w:val="005B2CF7"/>
    <w:rsid w:val="005B2F7D"/>
    <w:rsid w:val="005B57CE"/>
    <w:rsid w:val="005B5B7D"/>
    <w:rsid w:val="005B7AE5"/>
    <w:rsid w:val="005C1FC3"/>
    <w:rsid w:val="005C30B0"/>
    <w:rsid w:val="005C3EA1"/>
    <w:rsid w:val="005C4E28"/>
    <w:rsid w:val="005C50CF"/>
    <w:rsid w:val="005C6805"/>
    <w:rsid w:val="005C6BD0"/>
    <w:rsid w:val="005C7609"/>
    <w:rsid w:val="005C7CDD"/>
    <w:rsid w:val="005D0534"/>
    <w:rsid w:val="005D0E31"/>
    <w:rsid w:val="005D1B45"/>
    <w:rsid w:val="005D25BD"/>
    <w:rsid w:val="005D2E6E"/>
    <w:rsid w:val="005D4405"/>
    <w:rsid w:val="005D4488"/>
    <w:rsid w:val="005E3FDC"/>
    <w:rsid w:val="005E5A01"/>
    <w:rsid w:val="005E5AD9"/>
    <w:rsid w:val="005F05AC"/>
    <w:rsid w:val="005F3841"/>
    <w:rsid w:val="005F6094"/>
    <w:rsid w:val="00600AC5"/>
    <w:rsid w:val="00603487"/>
    <w:rsid w:val="00604F33"/>
    <w:rsid w:val="00610E6E"/>
    <w:rsid w:val="00615A40"/>
    <w:rsid w:val="0062065E"/>
    <w:rsid w:val="0062127A"/>
    <w:rsid w:val="00621E35"/>
    <w:rsid w:val="0062303B"/>
    <w:rsid w:val="006252C7"/>
    <w:rsid w:val="0062539B"/>
    <w:rsid w:val="00626CE0"/>
    <w:rsid w:val="00630230"/>
    <w:rsid w:val="00632B90"/>
    <w:rsid w:val="00634E90"/>
    <w:rsid w:val="00636072"/>
    <w:rsid w:val="00637AC0"/>
    <w:rsid w:val="00640226"/>
    <w:rsid w:val="006402FD"/>
    <w:rsid w:val="00644299"/>
    <w:rsid w:val="006442AE"/>
    <w:rsid w:val="00645D51"/>
    <w:rsid w:val="0065101A"/>
    <w:rsid w:val="006535D1"/>
    <w:rsid w:val="00653A0D"/>
    <w:rsid w:val="00654AA6"/>
    <w:rsid w:val="006551DC"/>
    <w:rsid w:val="00655371"/>
    <w:rsid w:val="00656629"/>
    <w:rsid w:val="0066034E"/>
    <w:rsid w:val="00662A05"/>
    <w:rsid w:val="0067336C"/>
    <w:rsid w:val="006735A6"/>
    <w:rsid w:val="006754C6"/>
    <w:rsid w:val="00676504"/>
    <w:rsid w:val="00676EE8"/>
    <w:rsid w:val="006778AF"/>
    <w:rsid w:val="00685F97"/>
    <w:rsid w:val="00687EC0"/>
    <w:rsid w:val="00690936"/>
    <w:rsid w:val="00695958"/>
    <w:rsid w:val="00697665"/>
    <w:rsid w:val="006A5A2E"/>
    <w:rsid w:val="006A61EC"/>
    <w:rsid w:val="006A7240"/>
    <w:rsid w:val="006A7FD0"/>
    <w:rsid w:val="006B06BF"/>
    <w:rsid w:val="006B200D"/>
    <w:rsid w:val="006B2ADC"/>
    <w:rsid w:val="006B6ED7"/>
    <w:rsid w:val="006C0B8D"/>
    <w:rsid w:val="006C1038"/>
    <w:rsid w:val="006C1231"/>
    <w:rsid w:val="006C68E6"/>
    <w:rsid w:val="006C731D"/>
    <w:rsid w:val="006D1878"/>
    <w:rsid w:val="006D1D47"/>
    <w:rsid w:val="006D32A2"/>
    <w:rsid w:val="006D7687"/>
    <w:rsid w:val="006D79C0"/>
    <w:rsid w:val="006E0572"/>
    <w:rsid w:val="006E65A3"/>
    <w:rsid w:val="006F0D85"/>
    <w:rsid w:val="006F5CF0"/>
    <w:rsid w:val="006F5D44"/>
    <w:rsid w:val="006F6448"/>
    <w:rsid w:val="006F7B68"/>
    <w:rsid w:val="006F7E30"/>
    <w:rsid w:val="00700D9E"/>
    <w:rsid w:val="00704381"/>
    <w:rsid w:val="00704921"/>
    <w:rsid w:val="00704B0B"/>
    <w:rsid w:val="00705631"/>
    <w:rsid w:val="00706E7F"/>
    <w:rsid w:val="00710F03"/>
    <w:rsid w:val="00712A6A"/>
    <w:rsid w:val="007147F4"/>
    <w:rsid w:val="00715C9E"/>
    <w:rsid w:val="00716B0A"/>
    <w:rsid w:val="0071707F"/>
    <w:rsid w:val="00722A9A"/>
    <w:rsid w:val="00722B21"/>
    <w:rsid w:val="00722C4F"/>
    <w:rsid w:val="00724C38"/>
    <w:rsid w:val="00727074"/>
    <w:rsid w:val="00727C3C"/>
    <w:rsid w:val="007343CE"/>
    <w:rsid w:val="00734B73"/>
    <w:rsid w:val="00734E1F"/>
    <w:rsid w:val="00735909"/>
    <w:rsid w:val="00737DB6"/>
    <w:rsid w:val="007403F4"/>
    <w:rsid w:val="007424A8"/>
    <w:rsid w:val="00742DD2"/>
    <w:rsid w:val="0074414C"/>
    <w:rsid w:val="00744529"/>
    <w:rsid w:val="00744C91"/>
    <w:rsid w:val="00744CB8"/>
    <w:rsid w:val="00744E2B"/>
    <w:rsid w:val="007452CF"/>
    <w:rsid w:val="00746C4F"/>
    <w:rsid w:val="00746D5B"/>
    <w:rsid w:val="0075010E"/>
    <w:rsid w:val="0075101C"/>
    <w:rsid w:val="00751CDD"/>
    <w:rsid w:val="00754C50"/>
    <w:rsid w:val="0075639F"/>
    <w:rsid w:val="0075647A"/>
    <w:rsid w:val="00756B38"/>
    <w:rsid w:val="00756EC8"/>
    <w:rsid w:val="007575ED"/>
    <w:rsid w:val="007609E9"/>
    <w:rsid w:val="007618B2"/>
    <w:rsid w:val="0076275C"/>
    <w:rsid w:val="007634AD"/>
    <w:rsid w:val="00764F47"/>
    <w:rsid w:val="00771882"/>
    <w:rsid w:val="0078118D"/>
    <w:rsid w:val="0078122E"/>
    <w:rsid w:val="00781AA8"/>
    <w:rsid w:val="00782E86"/>
    <w:rsid w:val="0078365A"/>
    <w:rsid w:val="00783D11"/>
    <w:rsid w:val="00787D3E"/>
    <w:rsid w:val="0079134A"/>
    <w:rsid w:val="0079377E"/>
    <w:rsid w:val="00795113"/>
    <w:rsid w:val="007A1954"/>
    <w:rsid w:val="007A2E13"/>
    <w:rsid w:val="007A6A34"/>
    <w:rsid w:val="007B0854"/>
    <w:rsid w:val="007B45EA"/>
    <w:rsid w:val="007C0CCA"/>
    <w:rsid w:val="007C3D5F"/>
    <w:rsid w:val="007C3ECF"/>
    <w:rsid w:val="007C7CE4"/>
    <w:rsid w:val="007D1B79"/>
    <w:rsid w:val="007D3323"/>
    <w:rsid w:val="007D4021"/>
    <w:rsid w:val="007E0B27"/>
    <w:rsid w:val="007E193F"/>
    <w:rsid w:val="007E24A0"/>
    <w:rsid w:val="007E313B"/>
    <w:rsid w:val="007E331A"/>
    <w:rsid w:val="007E6D71"/>
    <w:rsid w:val="007F44E6"/>
    <w:rsid w:val="007F7255"/>
    <w:rsid w:val="007F72CB"/>
    <w:rsid w:val="00800317"/>
    <w:rsid w:val="00800AD9"/>
    <w:rsid w:val="00801F73"/>
    <w:rsid w:val="00802FF0"/>
    <w:rsid w:val="008065A8"/>
    <w:rsid w:val="00811EDD"/>
    <w:rsid w:val="0081566E"/>
    <w:rsid w:val="00816B40"/>
    <w:rsid w:val="008173E9"/>
    <w:rsid w:val="00817EA3"/>
    <w:rsid w:val="00820070"/>
    <w:rsid w:val="008201C7"/>
    <w:rsid w:val="008229F3"/>
    <w:rsid w:val="008238DA"/>
    <w:rsid w:val="00824A6D"/>
    <w:rsid w:val="008259A3"/>
    <w:rsid w:val="00825F61"/>
    <w:rsid w:val="0082768D"/>
    <w:rsid w:val="00830306"/>
    <w:rsid w:val="0083119B"/>
    <w:rsid w:val="00833A0B"/>
    <w:rsid w:val="00835C7D"/>
    <w:rsid w:val="0083646A"/>
    <w:rsid w:val="00836EAB"/>
    <w:rsid w:val="00837C23"/>
    <w:rsid w:val="00837D4D"/>
    <w:rsid w:val="00847C80"/>
    <w:rsid w:val="008502A5"/>
    <w:rsid w:val="0085092D"/>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74E3B"/>
    <w:rsid w:val="00877F7E"/>
    <w:rsid w:val="00884F75"/>
    <w:rsid w:val="008865C0"/>
    <w:rsid w:val="0088776A"/>
    <w:rsid w:val="008903AE"/>
    <w:rsid w:val="008941DC"/>
    <w:rsid w:val="00894712"/>
    <w:rsid w:val="00896CE7"/>
    <w:rsid w:val="008A1444"/>
    <w:rsid w:val="008A1F4E"/>
    <w:rsid w:val="008A2F4B"/>
    <w:rsid w:val="008A4522"/>
    <w:rsid w:val="008A56B5"/>
    <w:rsid w:val="008A75B6"/>
    <w:rsid w:val="008A7BB3"/>
    <w:rsid w:val="008B0FC4"/>
    <w:rsid w:val="008B11C1"/>
    <w:rsid w:val="008B3DDE"/>
    <w:rsid w:val="008B48B6"/>
    <w:rsid w:val="008B58DD"/>
    <w:rsid w:val="008B6ED5"/>
    <w:rsid w:val="008B79E0"/>
    <w:rsid w:val="008C449B"/>
    <w:rsid w:val="008C5872"/>
    <w:rsid w:val="008C5FE5"/>
    <w:rsid w:val="008C720A"/>
    <w:rsid w:val="008D1900"/>
    <w:rsid w:val="008D1C27"/>
    <w:rsid w:val="008D1EB0"/>
    <w:rsid w:val="008D3488"/>
    <w:rsid w:val="008D4418"/>
    <w:rsid w:val="008D5921"/>
    <w:rsid w:val="008D7064"/>
    <w:rsid w:val="008E021A"/>
    <w:rsid w:val="008E1C15"/>
    <w:rsid w:val="008E2BBB"/>
    <w:rsid w:val="008E7DD0"/>
    <w:rsid w:val="008F53F4"/>
    <w:rsid w:val="00901339"/>
    <w:rsid w:val="00902872"/>
    <w:rsid w:val="009047C5"/>
    <w:rsid w:val="00906A3A"/>
    <w:rsid w:val="00906FED"/>
    <w:rsid w:val="009101AA"/>
    <w:rsid w:val="00911BF7"/>
    <w:rsid w:val="009123E9"/>
    <w:rsid w:val="009125D0"/>
    <w:rsid w:val="00913B77"/>
    <w:rsid w:val="00913EC5"/>
    <w:rsid w:val="00916DB5"/>
    <w:rsid w:val="009170FB"/>
    <w:rsid w:val="00921955"/>
    <w:rsid w:val="00921D40"/>
    <w:rsid w:val="00923BCA"/>
    <w:rsid w:val="00924DB6"/>
    <w:rsid w:val="009272AE"/>
    <w:rsid w:val="00927B17"/>
    <w:rsid w:val="009329A4"/>
    <w:rsid w:val="009329BE"/>
    <w:rsid w:val="009344B3"/>
    <w:rsid w:val="0093576F"/>
    <w:rsid w:val="0093661C"/>
    <w:rsid w:val="00936B57"/>
    <w:rsid w:val="00937DAB"/>
    <w:rsid w:val="00941B45"/>
    <w:rsid w:val="00945A85"/>
    <w:rsid w:val="009463D2"/>
    <w:rsid w:val="00947945"/>
    <w:rsid w:val="00950AE6"/>
    <w:rsid w:val="009513A9"/>
    <w:rsid w:val="00951524"/>
    <w:rsid w:val="0095340A"/>
    <w:rsid w:val="0095385A"/>
    <w:rsid w:val="00954AC6"/>
    <w:rsid w:val="009550EB"/>
    <w:rsid w:val="00965006"/>
    <w:rsid w:val="00966595"/>
    <w:rsid w:val="00967D10"/>
    <w:rsid w:val="00967ED9"/>
    <w:rsid w:val="00970792"/>
    <w:rsid w:val="00971321"/>
    <w:rsid w:val="0097455B"/>
    <w:rsid w:val="00976CDB"/>
    <w:rsid w:val="00976F29"/>
    <w:rsid w:val="00981254"/>
    <w:rsid w:val="00982F90"/>
    <w:rsid w:val="009839A9"/>
    <w:rsid w:val="009853D5"/>
    <w:rsid w:val="009859D4"/>
    <w:rsid w:val="00985F55"/>
    <w:rsid w:val="0098629E"/>
    <w:rsid w:val="00990443"/>
    <w:rsid w:val="00994955"/>
    <w:rsid w:val="00995D22"/>
    <w:rsid w:val="009A035F"/>
    <w:rsid w:val="009A0487"/>
    <w:rsid w:val="009A6978"/>
    <w:rsid w:val="009A7840"/>
    <w:rsid w:val="009A7EAF"/>
    <w:rsid w:val="009C2F8F"/>
    <w:rsid w:val="009C3231"/>
    <w:rsid w:val="009C4045"/>
    <w:rsid w:val="009C501C"/>
    <w:rsid w:val="009C50D0"/>
    <w:rsid w:val="009C7373"/>
    <w:rsid w:val="009D02F9"/>
    <w:rsid w:val="009E1FEB"/>
    <w:rsid w:val="009E27E2"/>
    <w:rsid w:val="009E2F42"/>
    <w:rsid w:val="009E49CC"/>
    <w:rsid w:val="009E4AF0"/>
    <w:rsid w:val="009E56BA"/>
    <w:rsid w:val="009E5FD4"/>
    <w:rsid w:val="009F12D8"/>
    <w:rsid w:val="009F15A3"/>
    <w:rsid w:val="009F1B41"/>
    <w:rsid w:val="009F2412"/>
    <w:rsid w:val="00A002DA"/>
    <w:rsid w:val="00A06772"/>
    <w:rsid w:val="00A074BF"/>
    <w:rsid w:val="00A0798E"/>
    <w:rsid w:val="00A12E39"/>
    <w:rsid w:val="00A1500F"/>
    <w:rsid w:val="00A17103"/>
    <w:rsid w:val="00A23EDF"/>
    <w:rsid w:val="00A241AD"/>
    <w:rsid w:val="00A24322"/>
    <w:rsid w:val="00A24560"/>
    <w:rsid w:val="00A24780"/>
    <w:rsid w:val="00A24FCF"/>
    <w:rsid w:val="00A257F1"/>
    <w:rsid w:val="00A34538"/>
    <w:rsid w:val="00A348FB"/>
    <w:rsid w:val="00A35C6E"/>
    <w:rsid w:val="00A408C7"/>
    <w:rsid w:val="00A410F1"/>
    <w:rsid w:val="00A50EA1"/>
    <w:rsid w:val="00A52630"/>
    <w:rsid w:val="00A54843"/>
    <w:rsid w:val="00A5495C"/>
    <w:rsid w:val="00A54C72"/>
    <w:rsid w:val="00A54FA1"/>
    <w:rsid w:val="00A56DCE"/>
    <w:rsid w:val="00A60147"/>
    <w:rsid w:val="00A60595"/>
    <w:rsid w:val="00A60725"/>
    <w:rsid w:val="00A620C8"/>
    <w:rsid w:val="00A62356"/>
    <w:rsid w:val="00A64ADC"/>
    <w:rsid w:val="00A65455"/>
    <w:rsid w:val="00A72528"/>
    <w:rsid w:val="00A737CD"/>
    <w:rsid w:val="00A75A39"/>
    <w:rsid w:val="00A76494"/>
    <w:rsid w:val="00A8084F"/>
    <w:rsid w:val="00A83ED3"/>
    <w:rsid w:val="00A8663D"/>
    <w:rsid w:val="00A92C5B"/>
    <w:rsid w:val="00A94648"/>
    <w:rsid w:val="00A9550C"/>
    <w:rsid w:val="00A95A3C"/>
    <w:rsid w:val="00A95E66"/>
    <w:rsid w:val="00AA442B"/>
    <w:rsid w:val="00AA6D04"/>
    <w:rsid w:val="00AA707B"/>
    <w:rsid w:val="00AB042E"/>
    <w:rsid w:val="00AB31E7"/>
    <w:rsid w:val="00AB55A6"/>
    <w:rsid w:val="00AB7B09"/>
    <w:rsid w:val="00AC2EBE"/>
    <w:rsid w:val="00AC54C6"/>
    <w:rsid w:val="00AC654E"/>
    <w:rsid w:val="00AC715E"/>
    <w:rsid w:val="00AC7B70"/>
    <w:rsid w:val="00AD017C"/>
    <w:rsid w:val="00AD0BB9"/>
    <w:rsid w:val="00AD0C27"/>
    <w:rsid w:val="00AD0EDA"/>
    <w:rsid w:val="00AD139C"/>
    <w:rsid w:val="00AD64EA"/>
    <w:rsid w:val="00AE3229"/>
    <w:rsid w:val="00AE3C7C"/>
    <w:rsid w:val="00AF02E3"/>
    <w:rsid w:val="00AF1718"/>
    <w:rsid w:val="00AF2440"/>
    <w:rsid w:val="00AF4721"/>
    <w:rsid w:val="00AF4CF9"/>
    <w:rsid w:val="00AF693C"/>
    <w:rsid w:val="00AF798A"/>
    <w:rsid w:val="00B01F1F"/>
    <w:rsid w:val="00B04223"/>
    <w:rsid w:val="00B06A13"/>
    <w:rsid w:val="00B06DB4"/>
    <w:rsid w:val="00B11CB1"/>
    <w:rsid w:val="00B122E0"/>
    <w:rsid w:val="00B174B9"/>
    <w:rsid w:val="00B17644"/>
    <w:rsid w:val="00B20EEE"/>
    <w:rsid w:val="00B2165B"/>
    <w:rsid w:val="00B22E22"/>
    <w:rsid w:val="00B23C3C"/>
    <w:rsid w:val="00B333CE"/>
    <w:rsid w:val="00B35AA5"/>
    <w:rsid w:val="00B36C98"/>
    <w:rsid w:val="00B37256"/>
    <w:rsid w:val="00B433A0"/>
    <w:rsid w:val="00B444B2"/>
    <w:rsid w:val="00B525CB"/>
    <w:rsid w:val="00B53388"/>
    <w:rsid w:val="00B54C59"/>
    <w:rsid w:val="00B55BD6"/>
    <w:rsid w:val="00B55E9C"/>
    <w:rsid w:val="00B56418"/>
    <w:rsid w:val="00B56DC6"/>
    <w:rsid w:val="00B61BDD"/>
    <w:rsid w:val="00B61FD8"/>
    <w:rsid w:val="00B6341B"/>
    <w:rsid w:val="00B63CB2"/>
    <w:rsid w:val="00B67F3A"/>
    <w:rsid w:val="00B70F8D"/>
    <w:rsid w:val="00B74072"/>
    <w:rsid w:val="00B75CAD"/>
    <w:rsid w:val="00B775E8"/>
    <w:rsid w:val="00B81BD8"/>
    <w:rsid w:val="00B851DC"/>
    <w:rsid w:val="00B87F66"/>
    <w:rsid w:val="00B91AD0"/>
    <w:rsid w:val="00B96B75"/>
    <w:rsid w:val="00BA52D6"/>
    <w:rsid w:val="00BA75AD"/>
    <w:rsid w:val="00BA7701"/>
    <w:rsid w:val="00BA7C60"/>
    <w:rsid w:val="00BB2C01"/>
    <w:rsid w:val="00BB3E2C"/>
    <w:rsid w:val="00BB4557"/>
    <w:rsid w:val="00BB6F85"/>
    <w:rsid w:val="00BC1B41"/>
    <w:rsid w:val="00BC52A5"/>
    <w:rsid w:val="00BC6BDC"/>
    <w:rsid w:val="00BD0D6C"/>
    <w:rsid w:val="00BD1EF0"/>
    <w:rsid w:val="00BD367E"/>
    <w:rsid w:val="00BD422F"/>
    <w:rsid w:val="00BD5AB7"/>
    <w:rsid w:val="00BD5B8E"/>
    <w:rsid w:val="00BD6ED0"/>
    <w:rsid w:val="00BD78FE"/>
    <w:rsid w:val="00BE03A7"/>
    <w:rsid w:val="00BE0EDB"/>
    <w:rsid w:val="00BE3D1B"/>
    <w:rsid w:val="00BF00DE"/>
    <w:rsid w:val="00BF1906"/>
    <w:rsid w:val="00BF46F6"/>
    <w:rsid w:val="00BF624E"/>
    <w:rsid w:val="00C03DC6"/>
    <w:rsid w:val="00C05841"/>
    <w:rsid w:val="00C0689F"/>
    <w:rsid w:val="00C07C55"/>
    <w:rsid w:val="00C13C4E"/>
    <w:rsid w:val="00C1497E"/>
    <w:rsid w:val="00C17D54"/>
    <w:rsid w:val="00C217DB"/>
    <w:rsid w:val="00C22704"/>
    <w:rsid w:val="00C22B69"/>
    <w:rsid w:val="00C2495C"/>
    <w:rsid w:val="00C343AD"/>
    <w:rsid w:val="00C34A3E"/>
    <w:rsid w:val="00C3521A"/>
    <w:rsid w:val="00C35F7C"/>
    <w:rsid w:val="00C371A6"/>
    <w:rsid w:val="00C474AC"/>
    <w:rsid w:val="00C5124A"/>
    <w:rsid w:val="00C5128E"/>
    <w:rsid w:val="00C519EF"/>
    <w:rsid w:val="00C523AA"/>
    <w:rsid w:val="00C55E36"/>
    <w:rsid w:val="00C56AE4"/>
    <w:rsid w:val="00C60F20"/>
    <w:rsid w:val="00C64FD0"/>
    <w:rsid w:val="00C674F2"/>
    <w:rsid w:val="00C6768A"/>
    <w:rsid w:val="00C67DB9"/>
    <w:rsid w:val="00C67FE4"/>
    <w:rsid w:val="00C7160E"/>
    <w:rsid w:val="00C71C51"/>
    <w:rsid w:val="00C77A9F"/>
    <w:rsid w:val="00C80C66"/>
    <w:rsid w:val="00C82793"/>
    <w:rsid w:val="00C85959"/>
    <w:rsid w:val="00C85EF8"/>
    <w:rsid w:val="00C914CD"/>
    <w:rsid w:val="00C93A8A"/>
    <w:rsid w:val="00C93E70"/>
    <w:rsid w:val="00C968EC"/>
    <w:rsid w:val="00C97A89"/>
    <w:rsid w:val="00CA14F9"/>
    <w:rsid w:val="00CA3F2F"/>
    <w:rsid w:val="00CA6816"/>
    <w:rsid w:val="00CA7FEF"/>
    <w:rsid w:val="00CB49EF"/>
    <w:rsid w:val="00CC00CD"/>
    <w:rsid w:val="00CC1FBB"/>
    <w:rsid w:val="00CC22E3"/>
    <w:rsid w:val="00CC7FF4"/>
    <w:rsid w:val="00CD0562"/>
    <w:rsid w:val="00CD10EE"/>
    <w:rsid w:val="00CD3ACB"/>
    <w:rsid w:val="00CD5C88"/>
    <w:rsid w:val="00CE11B1"/>
    <w:rsid w:val="00CE14B9"/>
    <w:rsid w:val="00CE1F6E"/>
    <w:rsid w:val="00CE352A"/>
    <w:rsid w:val="00CE3995"/>
    <w:rsid w:val="00CE675D"/>
    <w:rsid w:val="00CF069E"/>
    <w:rsid w:val="00CF10C1"/>
    <w:rsid w:val="00CF2489"/>
    <w:rsid w:val="00CF2BDE"/>
    <w:rsid w:val="00CF2E86"/>
    <w:rsid w:val="00CF3EC4"/>
    <w:rsid w:val="00CF415E"/>
    <w:rsid w:val="00CF482F"/>
    <w:rsid w:val="00CF4890"/>
    <w:rsid w:val="00CF498C"/>
    <w:rsid w:val="00CF5D44"/>
    <w:rsid w:val="00CF62EA"/>
    <w:rsid w:val="00D00015"/>
    <w:rsid w:val="00D05D2E"/>
    <w:rsid w:val="00D10740"/>
    <w:rsid w:val="00D10E69"/>
    <w:rsid w:val="00D117C5"/>
    <w:rsid w:val="00D1627F"/>
    <w:rsid w:val="00D16E39"/>
    <w:rsid w:val="00D22239"/>
    <w:rsid w:val="00D2412B"/>
    <w:rsid w:val="00D2531F"/>
    <w:rsid w:val="00D25C34"/>
    <w:rsid w:val="00D309A0"/>
    <w:rsid w:val="00D31956"/>
    <w:rsid w:val="00D32AF5"/>
    <w:rsid w:val="00D40843"/>
    <w:rsid w:val="00D41357"/>
    <w:rsid w:val="00D433FD"/>
    <w:rsid w:val="00D44C1E"/>
    <w:rsid w:val="00D50780"/>
    <w:rsid w:val="00D50CDE"/>
    <w:rsid w:val="00D51773"/>
    <w:rsid w:val="00D52F10"/>
    <w:rsid w:val="00D531FA"/>
    <w:rsid w:val="00D60615"/>
    <w:rsid w:val="00D62188"/>
    <w:rsid w:val="00D709C7"/>
    <w:rsid w:val="00D721FE"/>
    <w:rsid w:val="00D72E9D"/>
    <w:rsid w:val="00D73D97"/>
    <w:rsid w:val="00D74CDA"/>
    <w:rsid w:val="00D763D4"/>
    <w:rsid w:val="00D76F4F"/>
    <w:rsid w:val="00D77683"/>
    <w:rsid w:val="00D802C1"/>
    <w:rsid w:val="00D81907"/>
    <w:rsid w:val="00D82CE5"/>
    <w:rsid w:val="00D8775D"/>
    <w:rsid w:val="00D92575"/>
    <w:rsid w:val="00D937BB"/>
    <w:rsid w:val="00DA014D"/>
    <w:rsid w:val="00DA4606"/>
    <w:rsid w:val="00DA5AB1"/>
    <w:rsid w:val="00DB10BA"/>
    <w:rsid w:val="00DB36AB"/>
    <w:rsid w:val="00DB43CA"/>
    <w:rsid w:val="00DB4C4A"/>
    <w:rsid w:val="00DB5657"/>
    <w:rsid w:val="00DC09FD"/>
    <w:rsid w:val="00DC2432"/>
    <w:rsid w:val="00DC384E"/>
    <w:rsid w:val="00DC5121"/>
    <w:rsid w:val="00DC5FAA"/>
    <w:rsid w:val="00DC62E5"/>
    <w:rsid w:val="00DD07F7"/>
    <w:rsid w:val="00DD20BA"/>
    <w:rsid w:val="00DD38D8"/>
    <w:rsid w:val="00DD4605"/>
    <w:rsid w:val="00DD735D"/>
    <w:rsid w:val="00DE3119"/>
    <w:rsid w:val="00DE54CB"/>
    <w:rsid w:val="00DE60EA"/>
    <w:rsid w:val="00DE6CFD"/>
    <w:rsid w:val="00DF02DC"/>
    <w:rsid w:val="00DF21D4"/>
    <w:rsid w:val="00DF236B"/>
    <w:rsid w:val="00DF248A"/>
    <w:rsid w:val="00DF2D13"/>
    <w:rsid w:val="00DF5076"/>
    <w:rsid w:val="00DF5488"/>
    <w:rsid w:val="00E03244"/>
    <w:rsid w:val="00E0587A"/>
    <w:rsid w:val="00E100EC"/>
    <w:rsid w:val="00E113A2"/>
    <w:rsid w:val="00E115B4"/>
    <w:rsid w:val="00E13AB8"/>
    <w:rsid w:val="00E203DD"/>
    <w:rsid w:val="00E263C3"/>
    <w:rsid w:val="00E27716"/>
    <w:rsid w:val="00E27C85"/>
    <w:rsid w:val="00E27E87"/>
    <w:rsid w:val="00E315A2"/>
    <w:rsid w:val="00E318E0"/>
    <w:rsid w:val="00E33B62"/>
    <w:rsid w:val="00E357DC"/>
    <w:rsid w:val="00E429C9"/>
    <w:rsid w:val="00E44E00"/>
    <w:rsid w:val="00E461F1"/>
    <w:rsid w:val="00E502D4"/>
    <w:rsid w:val="00E51329"/>
    <w:rsid w:val="00E53964"/>
    <w:rsid w:val="00E554DC"/>
    <w:rsid w:val="00E56204"/>
    <w:rsid w:val="00E57323"/>
    <w:rsid w:val="00E57B05"/>
    <w:rsid w:val="00E57F9A"/>
    <w:rsid w:val="00E602F2"/>
    <w:rsid w:val="00E608C9"/>
    <w:rsid w:val="00E63AED"/>
    <w:rsid w:val="00E658C9"/>
    <w:rsid w:val="00E65F49"/>
    <w:rsid w:val="00E6610F"/>
    <w:rsid w:val="00E7138C"/>
    <w:rsid w:val="00E73815"/>
    <w:rsid w:val="00E7595D"/>
    <w:rsid w:val="00E77706"/>
    <w:rsid w:val="00E80C82"/>
    <w:rsid w:val="00E82D42"/>
    <w:rsid w:val="00E855D9"/>
    <w:rsid w:val="00E87560"/>
    <w:rsid w:val="00E903AB"/>
    <w:rsid w:val="00E95B00"/>
    <w:rsid w:val="00E96DEA"/>
    <w:rsid w:val="00EA1C4C"/>
    <w:rsid w:val="00EA4E7D"/>
    <w:rsid w:val="00EA6CBF"/>
    <w:rsid w:val="00EA728D"/>
    <w:rsid w:val="00EA76D7"/>
    <w:rsid w:val="00EB0BBE"/>
    <w:rsid w:val="00EC7366"/>
    <w:rsid w:val="00EC7673"/>
    <w:rsid w:val="00ED1754"/>
    <w:rsid w:val="00ED2E21"/>
    <w:rsid w:val="00ED305A"/>
    <w:rsid w:val="00ED676F"/>
    <w:rsid w:val="00ED718F"/>
    <w:rsid w:val="00ED7FE6"/>
    <w:rsid w:val="00EF1C91"/>
    <w:rsid w:val="00EF5956"/>
    <w:rsid w:val="00EF7BAE"/>
    <w:rsid w:val="00F000BC"/>
    <w:rsid w:val="00F03244"/>
    <w:rsid w:val="00F046A7"/>
    <w:rsid w:val="00F05293"/>
    <w:rsid w:val="00F06B82"/>
    <w:rsid w:val="00F070FE"/>
    <w:rsid w:val="00F10D45"/>
    <w:rsid w:val="00F13A3B"/>
    <w:rsid w:val="00F14031"/>
    <w:rsid w:val="00F157F7"/>
    <w:rsid w:val="00F16D27"/>
    <w:rsid w:val="00F22044"/>
    <w:rsid w:val="00F22827"/>
    <w:rsid w:val="00F26805"/>
    <w:rsid w:val="00F30541"/>
    <w:rsid w:val="00F3057D"/>
    <w:rsid w:val="00F33293"/>
    <w:rsid w:val="00F33A70"/>
    <w:rsid w:val="00F341A0"/>
    <w:rsid w:val="00F36A58"/>
    <w:rsid w:val="00F41499"/>
    <w:rsid w:val="00F4285A"/>
    <w:rsid w:val="00F444A4"/>
    <w:rsid w:val="00F45FE4"/>
    <w:rsid w:val="00F53A3E"/>
    <w:rsid w:val="00F57426"/>
    <w:rsid w:val="00F6121F"/>
    <w:rsid w:val="00F61462"/>
    <w:rsid w:val="00F617C8"/>
    <w:rsid w:val="00F64252"/>
    <w:rsid w:val="00F65E96"/>
    <w:rsid w:val="00F67D6E"/>
    <w:rsid w:val="00F67EDC"/>
    <w:rsid w:val="00F70C89"/>
    <w:rsid w:val="00F74D1D"/>
    <w:rsid w:val="00F75297"/>
    <w:rsid w:val="00F80272"/>
    <w:rsid w:val="00F83681"/>
    <w:rsid w:val="00F8436F"/>
    <w:rsid w:val="00F84899"/>
    <w:rsid w:val="00F84C2E"/>
    <w:rsid w:val="00F859F0"/>
    <w:rsid w:val="00F85DF4"/>
    <w:rsid w:val="00F9050C"/>
    <w:rsid w:val="00F908C1"/>
    <w:rsid w:val="00F913B5"/>
    <w:rsid w:val="00F96760"/>
    <w:rsid w:val="00F96B91"/>
    <w:rsid w:val="00F97396"/>
    <w:rsid w:val="00F974BA"/>
    <w:rsid w:val="00FA128B"/>
    <w:rsid w:val="00FA2D53"/>
    <w:rsid w:val="00FA393E"/>
    <w:rsid w:val="00FA4AE4"/>
    <w:rsid w:val="00FA4D0C"/>
    <w:rsid w:val="00FA6E00"/>
    <w:rsid w:val="00FA7208"/>
    <w:rsid w:val="00FA7689"/>
    <w:rsid w:val="00FA7D4C"/>
    <w:rsid w:val="00FB289E"/>
    <w:rsid w:val="00FB46F8"/>
    <w:rsid w:val="00FB4DBF"/>
    <w:rsid w:val="00FB52A0"/>
    <w:rsid w:val="00FC0CF3"/>
    <w:rsid w:val="00FC180A"/>
    <w:rsid w:val="00FD00DD"/>
    <w:rsid w:val="00FD4DE7"/>
    <w:rsid w:val="00FD6AF5"/>
    <w:rsid w:val="00FD6D19"/>
    <w:rsid w:val="00FD71FF"/>
    <w:rsid w:val="00FE141E"/>
    <w:rsid w:val="00FE1991"/>
    <w:rsid w:val="00FE5042"/>
    <w:rsid w:val="00FE6583"/>
    <w:rsid w:val="00FE6C03"/>
    <w:rsid w:val="00FE73E2"/>
    <w:rsid w:val="00FF4936"/>
    <w:rsid w:val="00FF4BB8"/>
    <w:rsid w:val="00FF4FDD"/>
    <w:rsid w:val="00FF51FE"/>
    <w:rsid w:val="00FF6BBB"/>
    <w:rsid w:val="00FF767D"/>
    <w:rsid w:val="1126E876"/>
    <w:rsid w:val="27C94118"/>
    <w:rsid w:val="27CBFCDF"/>
    <w:rsid w:val="27EFD074"/>
    <w:rsid w:val="2E600DFE"/>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7E"/>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aliases w:val="Footnote Text Char Char Char Char Car,texto de nota al pie Car,Footnote Text Char Car,Footnote Text Char Char Char Char Char Char Char Char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253901475">
      <w:bodyDiv w:val="1"/>
      <w:marLeft w:val="0"/>
      <w:marRight w:val="0"/>
      <w:marTop w:val="0"/>
      <w:marBottom w:val="0"/>
      <w:divBdr>
        <w:top w:val="none" w:sz="0" w:space="0" w:color="auto"/>
        <w:left w:val="none" w:sz="0" w:space="0" w:color="auto"/>
        <w:bottom w:val="none" w:sz="0" w:space="0" w:color="auto"/>
        <w:right w:val="none" w:sz="0" w:space="0" w:color="auto"/>
      </w:divBdr>
    </w:div>
    <w:div w:id="1420061834">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150_2007.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5D6EE-79FF-44FB-ADFC-48C6C5FD2AE5}">
  <ds:schemaRefs>
    <ds:schemaRef ds:uri="http://schemas.openxmlformats.org/officeDocument/2006/bibliography"/>
  </ds:schemaRefs>
</ds:datastoreItem>
</file>

<file path=customXml/itemProps2.xml><?xml version="1.0" encoding="utf-8"?>
<ds:datastoreItem xmlns:ds="http://schemas.openxmlformats.org/officeDocument/2006/customXml" ds:itemID="{1AE8E3A6-77E7-4328-9AEA-266054033C2E}">
  <ds:schemaRefs>
    <ds:schemaRef ds:uri="a6cb9e4b-f1d1-4245-83ec-6cad768d538a"/>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d85dbaf-23eb-4e57-a637-93dcacc8b1a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01010B2-082E-4DF0-A928-98555FD53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3558</Words>
  <Characters>19570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2021-10-20T12:53:00Z</dcterms:created>
  <dcterms:modified xsi:type="dcterms:W3CDTF">2021-10-20T12:53:00Z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