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3C4C" w14:textId="5CA10468" w:rsidR="006E39EA" w:rsidRPr="00352354" w:rsidRDefault="00800DEA" w:rsidP="00E92199">
      <w:pPr>
        <w:spacing w:before="120" w:after="160" w:line="276" w:lineRule="auto"/>
        <w:jc w:val="right"/>
        <w:rPr>
          <w:rFonts w:ascii="Arial" w:hAnsi="Arial" w:cs="Arial"/>
          <w:b/>
          <w:sz w:val="16"/>
          <w:szCs w:val="16"/>
          <w:lang w:eastAsia="es-ES"/>
        </w:rPr>
      </w:pPr>
      <w:bookmarkStart w:id="0" w:name="_Hlk31875101"/>
      <w:bookmarkStart w:id="1" w:name="_Hlk29890381"/>
      <w:r w:rsidRPr="00352354">
        <w:rPr>
          <w:rFonts w:ascii="Arial" w:hAnsi="Arial" w:cs="Arial"/>
          <w:b/>
          <w:sz w:val="16"/>
          <w:szCs w:val="16"/>
          <w:lang w:eastAsia="es-ES"/>
        </w:rPr>
        <w:t>CCE-DES-FM-17</w:t>
      </w:r>
    </w:p>
    <w:p w14:paraId="620306DE" w14:textId="537109AA" w:rsidR="005C6805" w:rsidRPr="00352354" w:rsidRDefault="003559ED" w:rsidP="003D7759">
      <w:pPr>
        <w:rPr>
          <w:rFonts w:ascii="Arial" w:eastAsia="Calibri" w:hAnsi="Arial" w:cs="Arial"/>
          <w:b/>
          <w:bCs/>
          <w:sz w:val="22"/>
          <w:szCs w:val="24"/>
          <w:lang w:eastAsia="es-ES_tradnl"/>
        </w:rPr>
      </w:pPr>
      <w:r w:rsidRPr="00352354">
        <w:rPr>
          <w:rFonts w:ascii="Arial" w:eastAsia="Arial" w:hAnsi="Arial" w:cs="Arial"/>
          <w:b/>
          <w:sz w:val="22"/>
        </w:rPr>
        <w:t>DOCUMENTOS TIPO –</w:t>
      </w:r>
      <w:r w:rsidRPr="00352354">
        <w:rPr>
          <w:rFonts w:ascii="Arial" w:hAnsi="Arial" w:cs="Arial"/>
          <w:b/>
          <w:color w:val="000000" w:themeColor="text1"/>
          <w:sz w:val="22"/>
          <w:lang w:val="es-ES_tradnl"/>
        </w:rPr>
        <w:t xml:space="preserve"> </w:t>
      </w:r>
      <w:r w:rsidR="00C4549C" w:rsidRPr="00352354">
        <w:rPr>
          <w:rFonts w:ascii="Arial" w:hAnsi="Arial" w:cs="Arial"/>
          <w:b/>
          <w:color w:val="000000" w:themeColor="text1"/>
          <w:sz w:val="22"/>
          <w:lang w:val="es-ES_tradnl"/>
        </w:rPr>
        <w:t xml:space="preserve">Fundamento normativo – </w:t>
      </w:r>
      <w:r w:rsidR="00EA0711" w:rsidRPr="00352354">
        <w:rPr>
          <w:rFonts w:ascii="Arial" w:eastAsia="Calibri" w:hAnsi="Arial" w:cs="Arial"/>
          <w:b/>
          <w:bCs/>
          <w:sz w:val="22"/>
          <w:szCs w:val="24"/>
          <w:lang w:eastAsia="es-ES_tradnl"/>
        </w:rPr>
        <w:t>Obligatoriedad</w:t>
      </w:r>
      <w:r w:rsidRPr="00352354">
        <w:rPr>
          <w:rFonts w:ascii="Arial" w:eastAsia="Calibri" w:hAnsi="Arial" w:cs="Arial"/>
          <w:b/>
          <w:bCs/>
          <w:sz w:val="22"/>
          <w:szCs w:val="24"/>
          <w:lang w:eastAsia="es-ES_tradnl"/>
        </w:rPr>
        <w:t xml:space="preserve"> </w:t>
      </w:r>
    </w:p>
    <w:p w14:paraId="6C7A643A" w14:textId="3D943315" w:rsidR="003559ED" w:rsidRPr="00352354" w:rsidRDefault="003559ED" w:rsidP="003D7759">
      <w:pPr>
        <w:rPr>
          <w:rFonts w:ascii="Arial" w:eastAsia="Calibri" w:hAnsi="Arial" w:cs="Arial"/>
          <w:b/>
          <w:bCs/>
          <w:sz w:val="22"/>
          <w:szCs w:val="24"/>
          <w:lang w:eastAsia="es-ES_tradnl"/>
        </w:rPr>
      </w:pPr>
    </w:p>
    <w:p w14:paraId="1F800673" w14:textId="77777777" w:rsidR="00CC6BB9" w:rsidRPr="00CC6BB9" w:rsidRDefault="00C4549C" w:rsidP="00CE18F9">
      <w:pPr>
        <w:jc w:val="both"/>
        <w:rPr>
          <w:rFonts w:ascii="Arial" w:eastAsia="Calibri" w:hAnsi="Arial" w:cs="Arial"/>
          <w:color w:val="000000"/>
          <w:sz w:val="20"/>
          <w:szCs w:val="20"/>
          <w:lang w:val="es-ES" w:eastAsia="es-ES_tradnl"/>
        </w:rPr>
      </w:pPr>
      <w:r w:rsidRPr="00CC6BB9">
        <w:rPr>
          <w:rFonts w:ascii="Arial" w:eastAsia="Calibri" w:hAnsi="Arial" w:cs="Arial"/>
          <w:color w:val="000000"/>
          <w:sz w:val="20"/>
          <w:szCs w:val="20"/>
          <w:lang w:val="es-ES_tradnl" w:eastAsia="es-ES_tradnl"/>
        </w:rPr>
        <w:t xml:space="preserve">[…] </w:t>
      </w:r>
      <w:r w:rsidR="00CC6BB9" w:rsidRPr="00CC6BB9">
        <w:rPr>
          <w:rFonts w:ascii="Arial" w:eastAsia="Calibri" w:hAnsi="Arial" w:cs="Arial"/>
          <w:color w:val="000000"/>
          <w:sz w:val="20"/>
          <w:szCs w:val="20"/>
          <w:lang w:val="es-ES" w:eastAsia="es-ES_tradnl"/>
        </w:rPr>
        <w:t xml:space="preserve">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1600A895" w14:textId="6545114C" w:rsidR="00C4549C" w:rsidRDefault="00CC6BB9" w:rsidP="00CE18F9">
      <w:pPr>
        <w:jc w:val="both"/>
        <w:rPr>
          <w:rFonts w:ascii="Arial" w:eastAsia="Calibri" w:hAnsi="Arial" w:cs="Arial"/>
          <w:color w:val="000000"/>
          <w:sz w:val="20"/>
          <w:szCs w:val="20"/>
          <w:lang w:val="es-ES" w:eastAsia="es-ES_tradnl"/>
        </w:rPr>
      </w:pPr>
      <w:r w:rsidRPr="00CC6BB9">
        <w:rPr>
          <w:rFonts w:ascii="Arial" w:eastAsia="Calibri" w:hAnsi="Arial" w:cs="Arial"/>
          <w:color w:val="000000"/>
          <w:sz w:val="20"/>
          <w:szCs w:val="20"/>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Pr>
          <w:rFonts w:ascii="Arial" w:eastAsia="Calibri" w:hAnsi="Arial" w:cs="Arial"/>
          <w:color w:val="000000"/>
          <w:sz w:val="20"/>
          <w:szCs w:val="20"/>
          <w:lang w:val="es-ES" w:eastAsia="es-ES_tradnl"/>
        </w:rPr>
        <w:t xml:space="preserve">. </w:t>
      </w:r>
    </w:p>
    <w:p w14:paraId="10D4ACE0" w14:textId="77777777" w:rsidR="00CC6BB9" w:rsidRPr="00CC6BB9" w:rsidRDefault="00CC6BB9" w:rsidP="00CC6BB9">
      <w:pPr>
        <w:jc w:val="both"/>
        <w:rPr>
          <w:rFonts w:ascii="Arial" w:eastAsia="Calibri" w:hAnsi="Arial" w:cs="Arial"/>
          <w:noProof/>
          <w:sz w:val="20"/>
          <w:szCs w:val="20"/>
          <w:lang w:val="es-ES_tradnl"/>
        </w:rPr>
      </w:pPr>
    </w:p>
    <w:p w14:paraId="3CCEFFC9" w14:textId="65DB4EFF" w:rsidR="00C4549C" w:rsidRPr="007F0C70" w:rsidRDefault="00C4549C" w:rsidP="00CE18F9">
      <w:pPr>
        <w:jc w:val="both"/>
        <w:rPr>
          <w:rFonts w:ascii="Arial" w:eastAsia="Calibri" w:hAnsi="Arial" w:cs="Arial"/>
          <w:b/>
          <w:bCs/>
          <w:color w:val="000000" w:themeColor="text1"/>
          <w:sz w:val="22"/>
        </w:rPr>
      </w:pPr>
      <w:r w:rsidRPr="00352354">
        <w:rPr>
          <w:rFonts w:ascii="Arial" w:eastAsia="Arial" w:hAnsi="Arial" w:cs="Arial"/>
          <w:b/>
          <w:sz w:val="22"/>
        </w:rPr>
        <w:t xml:space="preserve">DOCUMENTOS TIPO – </w:t>
      </w:r>
      <w:r w:rsidR="007F0C70">
        <w:rPr>
          <w:rFonts w:ascii="Arial" w:eastAsia="Arial" w:hAnsi="Arial" w:cs="Arial"/>
          <w:b/>
          <w:sz w:val="22"/>
        </w:rPr>
        <w:t xml:space="preserve">Anexo 4 – </w:t>
      </w:r>
      <w:r w:rsidR="00CC6BB9" w:rsidRPr="00352354">
        <w:rPr>
          <w:rFonts w:ascii="Arial" w:eastAsia="Calibri" w:hAnsi="Arial" w:cs="Arial"/>
          <w:b/>
          <w:bCs/>
          <w:color w:val="000000" w:themeColor="text1"/>
          <w:sz w:val="22"/>
        </w:rPr>
        <w:t>Pacto de transparencia</w:t>
      </w:r>
      <w:r w:rsidR="00CC6BB9">
        <w:rPr>
          <w:rFonts w:ascii="Arial" w:eastAsia="Calibri" w:hAnsi="Arial" w:cs="Arial"/>
          <w:b/>
          <w:bCs/>
          <w:color w:val="000000" w:themeColor="text1"/>
          <w:sz w:val="22"/>
        </w:rPr>
        <w:t xml:space="preserve"> </w:t>
      </w:r>
      <w:r w:rsidR="0071396C">
        <w:rPr>
          <w:rFonts w:ascii="Arial" w:eastAsia="Calibri" w:hAnsi="Arial" w:cs="Arial"/>
          <w:b/>
          <w:bCs/>
          <w:color w:val="000000" w:themeColor="text1"/>
          <w:sz w:val="22"/>
        </w:rPr>
        <w:t xml:space="preserve">– Formato 1 </w:t>
      </w:r>
      <w:r w:rsidR="007F0C70">
        <w:rPr>
          <w:rFonts w:ascii="Arial" w:eastAsia="Calibri" w:hAnsi="Arial" w:cs="Arial"/>
          <w:b/>
          <w:bCs/>
          <w:color w:val="000000" w:themeColor="text1"/>
          <w:sz w:val="22"/>
        </w:rPr>
        <w:t xml:space="preserve">– </w:t>
      </w:r>
      <w:r w:rsidR="0071396C">
        <w:rPr>
          <w:rFonts w:ascii="Arial" w:eastAsia="Calibri" w:hAnsi="Arial" w:cs="Arial"/>
          <w:b/>
          <w:bCs/>
          <w:color w:val="000000" w:themeColor="text1"/>
          <w:sz w:val="22"/>
        </w:rPr>
        <w:t>Carta de presentación de la oferta</w:t>
      </w:r>
    </w:p>
    <w:p w14:paraId="2F2490EC" w14:textId="77777777" w:rsidR="00CE18F9" w:rsidRPr="00352354" w:rsidRDefault="00CE18F9" w:rsidP="00CE18F9">
      <w:pPr>
        <w:jc w:val="both"/>
        <w:rPr>
          <w:rFonts w:ascii="Arial" w:eastAsia="Calibri" w:hAnsi="Arial" w:cs="Arial"/>
          <w:b/>
          <w:bCs/>
          <w:sz w:val="22"/>
          <w:szCs w:val="24"/>
          <w:lang w:eastAsia="es-ES_tradnl"/>
        </w:rPr>
      </w:pPr>
    </w:p>
    <w:p w14:paraId="18DA4138" w14:textId="77777777" w:rsidR="00CC6BB9" w:rsidRPr="00CC6BB9" w:rsidRDefault="00CC6BB9" w:rsidP="007F0C70">
      <w:pPr>
        <w:widowControl w:val="0"/>
        <w:autoSpaceDE w:val="0"/>
        <w:autoSpaceDN w:val="0"/>
        <w:jc w:val="both"/>
        <w:rPr>
          <w:rFonts w:ascii="Arial" w:eastAsia="Arial" w:hAnsi="Arial" w:cs="Arial"/>
          <w:color w:val="000000" w:themeColor="text1"/>
          <w:sz w:val="20"/>
          <w:szCs w:val="20"/>
          <w:lang w:val="es-ES" w:eastAsia="es-ES" w:bidi="es-ES"/>
        </w:rPr>
      </w:pPr>
      <w:r w:rsidRPr="00CC6BB9">
        <w:rPr>
          <w:rFonts w:ascii="Arial" w:eastAsia="Calibri" w:hAnsi="Arial" w:cs="Arial"/>
          <w:color w:val="000000" w:themeColor="text1"/>
          <w:sz w:val="20"/>
          <w:szCs w:val="20"/>
          <w:lang w:val="es-ES" w:eastAsia="es-ES" w:bidi="es-ES"/>
        </w:rPr>
        <w:t xml:space="preserve">Los compromisos del </w:t>
      </w:r>
      <w:r w:rsidRPr="00CC6BB9">
        <w:rPr>
          <w:rFonts w:ascii="Arial" w:eastAsia="Arial" w:hAnsi="Arial" w:cs="Arial"/>
          <w:color w:val="000000" w:themeColor="text1"/>
          <w:sz w:val="20"/>
          <w:szCs w:val="20"/>
          <w:lang w:val="es-ES" w:eastAsia="es-ES" w:bidi="es-ES"/>
        </w:rPr>
        <w:t>«</w:t>
      </w:r>
      <w:r w:rsidRPr="00CC6BB9">
        <w:rPr>
          <w:rFonts w:ascii="Arial" w:eastAsia="Calibri" w:hAnsi="Arial" w:cs="Arial"/>
          <w:color w:val="000000" w:themeColor="text1"/>
          <w:sz w:val="20"/>
          <w:szCs w:val="20"/>
          <w:lang w:val="es-ES" w:eastAsia="es-ES" w:bidi="es-ES"/>
        </w:rPr>
        <w:t>Anexo 4 – Pacto de Transparencia» se relacionan, entre otras cosas, con: i) el cumplimiento de la ley, ii) actuar con lealtad, respeto y buena fe, iii) estructurar la oferta a partir de la información dada por la entidad, iv) no incurrir en colusión de proponentes ni actos de corrupción, v) denunciar prácticas irregulares y vi) acatar las reglas del procedimiento, entre otros.</w:t>
      </w:r>
    </w:p>
    <w:p w14:paraId="0804CF20" w14:textId="1F04FE8A" w:rsidR="00CC6BB9" w:rsidRPr="00CC6BB9" w:rsidRDefault="00CC6BB9" w:rsidP="007F0C70">
      <w:pPr>
        <w:widowControl w:val="0"/>
        <w:autoSpaceDE w:val="0"/>
        <w:autoSpaceDN w:val="0"/>
        <w:jc w:val="both"/>
        <w:rPr>
          <w:rFonts w:ascii="Arial" w:hAnsi="Arial" w:cs="Arial"/>
          <w:color w:val="000000" w:themeColor="text1"/>
          <w:sz w:val="20"/>
          <w:szCs w:val="20"/>
          <w:lang w:val="es-CO"/>
        </w:rPr>
      </w:pPr>
      <w:r w:rsidRPr="00CC6BB9">
        <w:rPr>
          <w:rFonts w:ascii="Arial" w:eastAsia="Arial" w:hAnsi="Arial" w:cs="Arial"/>
          <w:color w:val="000000" w:themeColor="text1"/>
          <w:sz w:val="20"/>
          <w:szCs w:val="20"/>
          <w:lang w:val="es-ES" w:eastAsia="es-ES" w:bidi="es-ES"/>
        </w:rPr>
        <w:t xml:space="preserve">El Documento base de los Documentos Tipo hace referencia a este anexo, estableciendo que la forma de asumir los compromisos contenidos en el mismo, es mediante la suscripción del </w:t>
      </w:r>
      <w:r w:rsidRPr="00CC6BB9">
        <w:rPr>
          <w:rFonts w:ascii="Arial" w:eastAsia="Arial" w:hAnsi="Arial" w:cs="Arial"/>
          <w:color w:val="000000" w:themeColor="text1"/>
          <w:sz w:val="20"/>
          <w:szCs w:val="20"/>
          <w:lang w:val="es-CO" w:eastAsia="es-ES" w:bidi="es-ES"/>
        </w:rPr>
        <w:t>«Formato 1 – Carta de presentación de la oferta»</w:t>
      </w:r>
      <w:r w:rsidRPr="00CC6BB9">
        <w:rPr>
          <w:rFonts w:ascii="Arial" w:hAnsi="Arial" w:cs="Arial"/>
          <w:color w:val="000000" w:themeColor="text1"/>
          <w:sz w:val="20"/>
          <w:szCs w:val="20"/>
          <w:lang w:val="es-CO"/>
        </w:rPr>
        <w:t xml:space="preserve">. Este formato debe ser firmado y presentado por el proponente, comoquiera que es el medio para manifestar su intención de participar en el procedimiento de contratación. Asimismo, este documento contiene manifestaciones donde el proponente señala, entre otros, encontrarse autorizado para suscribir y presentar la oferta; suscribir el contrato en caso de resultar adjudicatario; conocer los documentos, anexos, matrices, estudios y demás soportes del procedimiento contractual; conocer las normas que rigen el proceso de contratación; conocer las características, condiciones de ejecución del contrato y riesgos previsibles; no encontrarse incurso en causales de inhabilidad e incompatibilidad o conflicto de intereses; etc. </w:t>
      </w:r>
    </w:p>
    <w:p w14:paraId="3B8AA091" w14:textId="77777777" w:rsidR="00CC6BB9" w:rsidRPr="00CC6BB9" w:rsidRDefault="00CC6BB9" w:rsidP="007F0C70">
      <w:pPr>
        <w:widowControl w:val="0"/>
        <w:autoSpaceDE w:val="0"/>
        <w:autoSpaceDN w:val="0"/>
        <w:jc w:val="both"/>
        <w:rPr>
          <w:rFonts w:ascii="Arial" w:hAnsi="Arial" w:cs="Arial"/>
          <w:color w:val="000000" w:themeColor="text1"/>
          <w:sz w:val="20"/>
          <w:szCs w:val="20"/>
          <w:lang w:val="es-CO"/>
        </w:rPr>
      </w:pPr>
      <w:r w:rsidRPr="00CC6BB9">
        <w:rPr>
          <w:rFonts w:ascii="Arial" w:hAnsi="Arial" w:cs="Arial"/>
          <w:color w:val="000000" w:themeColor="text1"/>
          <w:sz w:val="20"/>
          <w:szCs w:val="20"/>
          <w:lang w:val="es-CO"/>
        </w:rPr>
        <w:t>Las manifestaciones y declaraciones contenidas en este formato son obligatorias para el proponente, pues lo suscribe bajo la gravedad del juramento, y el formato contiene los espacios para la firma del proponente o de su representante legal. El Documento base de los Documentos Tipo exige que el proponente deba diligenciar todos los formatos y espacios en blanco dispuestos en el formato, lo que también es aplicable para los proponentes plurales –consorcios y uniones temporales–. Sobre su consulta, a manera de ejemplo, el numeral 13 del «Formato 1 – Carta de presentación de la oferta» de los documentos tipo de licitación de obra pública de infraestructura de transporte – versión 3 señala: «13. Conozco el Anexo denominado “pacto de transparencia” relacionado en el pliego de condiciones y me comprometo a darle estricto cumplimiento».</w:t>
      </w:r>
    </w:p>
    <w:p w14:paraId="66E14473" w14:textId="77777777" w:rsidR="00DE6EFF" w:rsidRPr="00352354" w:rsidRDefault="00DE6EFF" w:rsidP="007F0C70">
      <w:pPr>
        <w:jc w:val="both"/>
        <w:rPr>
          <w:rFonts w:ascii="Arial" w:hAnsi="Arial" w:cs="Arial"/>
          <w:sz w:val="20"/>
          <w:szCs w:val="20"/>
        </w:rPr>
      </w:pPr>
    </w:p>
    <w:p w14:paraId="56FB8B17" w14:textId="1579B798" w:rsidR="00DE6EFF" w:rsidRPr="00352354" w:rsidRDefault="00DE6EFF" w:rsidP="007F0C70">
      <w:pPr>
        <w:jc w:val="both"/>
        <w:rPr>
          <w:rFonts w:ascii="Arial" w:eastAsia="Calibri" w:hAnsi="Arial" w:cs="Arial"/>
          <w:b/>
          <w:sz w:val="22"/>
          <w:lang w:val="es-ES_tradnl"/>
        </w:rPr>
      </w:pPr>
      <w:r w:rsidRPr="00352354">
        <w:rPr>
          <w:rFonts w:ascii="Arial" w:eastAsia="Calibri" w:hAnsi="Arial" w:cs="Arial"/>
          <w:b/>
          <w:sz w:val="22"/>
          <w:lang w:val="es-ES_tradnl"/>
        </w:rPr>
        <w:t xml:space="preserve">DOCUMENTOS TIPO – Regla de </w:t>
      </w:r>
      <w:r w:rsidR="007F0C70">
        <w:rPr>
          <w:rFonts w:ascii="Arial" w:eastAsia="Calibri" w:hAnsi="Arial" w:cs="Arial"/>
          <w:b/>
          <w:sz w:val="22"/>
          <w:lang w:val="es-ES_tradnl"/>
        </w:rPr>
        <w:t>i</w:t>
      </w:r>
      <w:r w:rsidRPr="00352354">
        <w:rPr>
          <w:rFonts w:ascii="Arial" w:eastAsia="Calibri" w:hAnsi="Arial" w:cs="Arial"/>
          <w:b/>
          <w:sz w:val="22"/>
          <w:lang w:val="es-ES_tradnl"/>
        </w:rPr>
        <w:t xml:space="preserve">nalterabilidad </w:t>
      </w:r>
      <w:r w:rsidRPr="00352354">
        <w:rPr>
          <w:rFonts w:ascii="Arial" w:eastAsia="Calibri" w:hAnsi="Arial" w:cs="Arial"/>
          <w:b/>
          <w:color w:val="000000" w:themeColor="text1"/>
          <w:sz w:val="22"/>
          <w:lang w:val="es-ES_tradnl"/>
        </w:rPr>
        <w:t xml:space="preserve">– </w:t>
      </w:r>
      <w:r w:rsidR="0071396C">
        <w:rPr>
          <w:rFonts w:ascii="Arial" w:eastAsia="Calibri" w:hAnsi="Arial" w:cs="Arial"/>
          <w:b/>
          <w:sz w:val="22"/>
          <w:lang w:val="es-ES_tradnl"/>
        </w:rPr>
        <w:t xml:space="preserve">Excepciones </w:t>
      </w:r>
    </w:p>
    <w:p w14:paraId="7700A8FC" w14:textId="77777777" w:rsidR="00CE30F8" w:rsidRDefault="00CE30F8" w:rsidP="007F0C70">
      <w:pPr>
        <w:jc w:val="both"/>
        <w:rPr>
          <w:rFonts w:ascii="Arial" w:eastAsia="Calibri" w:hAnsi="Arial" w:cs="Arial"/>
          <w:color w:val="000000"/>
          <w:sz w:val="20"/>
          <w:szCs w:val="20"/>
          <w:lang w:val="es-ES_tradnl"/>
        </w:rPr>
      </w:pPr>
    </w:p>
    <w:p w14:paraId="2A43CF3C" w14:textId="61FB0BCD" w:rsidR="00CE30F8" w:rsidRPr="00CE30F8" w:rsidRDefault="00CE30F8" w:rsidP="005B79BE">
      <w:pPr>
        <w:jc w:val="both"/>
        <w:rPr>
          <w:rFonts w:ascii="Arial" w:eastAsia="Calibri" w:hAnsi="Arial" w:cs="Arial"/>
          <w:color w:val="000000"/>
          <w:sz w:val="20"/>
          <w:szCs w:val="20"/>
          <w:lang w:val="es-ES_tradnl"/>
        </w:rPr>
      </w:pPr>
      <w:r w:rsidRPr="00CE30F8">
        <w:rPr>
          <w:rFonts w:ascii="Arial" w:eastAsia="Calibri" w:hAnsi="Arial" w:cs="Arial"/>
          <w:color w:val="000000"/>
          <w:sz w:val="20"/>
          <w:szCs w:val="20"/>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7F0C70">
        <w:rPr>
          <w:rFonts w:ascii="Arial" w:eastAsia="Calibri" w:hAnsi="Arial" w:cs="Arial"/>
          <w:color w:val="000000"/>
          <w:sz w:val="20"/>
          <w:szCs w:val="20"/>
          <w:lang w:val="es-ES_tradnl"/>
        </w:rPr>
        <w:t>Documentos del Proceso las condiciones habilitantes</w:t>
      </w:r>
      <w:r w:rsidRPr="00CE30F8">
        <w:rPr>
          <w:rFonts w:ascii="Arial" w:eastAsia="Calibri" w:hAnsi="Arial" w:cs="Arial"/>
          <w:color w:val="000000"/>
          <w:sz w:val="20"/>
          <w:szCs w:val="20"/>
          <w:lang w:val="es-ES_tradnl"/>
        </w:rPr>
        <w:t xml:space="preserve">, los factores técnicos y económicos de escogencia y los sistemas de ponderación distintos a los señalados en los </w:t>
      </w:r>
      <w:r w:rsidRPr="00CE30F8">
        <w:rPr>
          <w:rFonts w:ascii="Arial" w:eastAsia="Calibri" w:hAnsi="Arial" w:cs="Arial"/>
          <w:color w:val="000000"/>
          <w:sz w:val="20"/>
          <w:szCs w:val="20"/>
          <w:lang w:val="es-ES_tradnl"/>
        </w:rPr>
        <w:lastRenderedPageBreak/>
        <w:t>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7463CE6" w14:textId="77777777" w:rsidR="002E1571" w:rsidRPr="00352354" w:rsidRDefault="002E1571" w:rsidP="005B79BE">
      <w:pPr>
        <w:jc w:val="both"/>
        <w:rPr>
          <w:rFonts w:ascii="Arial" w:eastAsia="Calibri" w:hAnsi="Arial" w:cs="Arial"/>
          <w:color w:val="000000"/>
          <w:sz w:val="20"/>
          <w:szCs w:val="20"/>
          <w:lang w:val="es-ES_tradnl"/>
        </w:rPr>
      </w:pPr>
    </w:p>
    <w:p w14:paraId="106CB03D" w14:textId="397F7938" w:rsidR="00CE30F8" w:rsidRPr="00352354" w:rsidRDefault="0071396C" w:rsidP="005B79BE">
      <w:pPr>
        <w:jc w:val="both"/>
        <w:rPr>
          <w:rFonts w:ascii="Arial" w:hAnsi="Arial" w:cs="Arial"/>
          <w:b/>
          <w:color w:val="000000" w:themeColor="text1"/>
          <w:sz w:val="22"/>
        </w:rPr>
      </w:pPr>
      <w:r w:rsidRPr="00352354">
        <w:rPr>
          <w:rFonts w:ascii="Arial" w:hAnsi="Arial" w:cs="Arial"/>
          <w:b/>
          <w:color w:val="000000" w:themeColor="text1"/>
          <w:sz w:val="22"/>
        </w:rPr>
        <w:t>COMPROMISOS ANTICORRUPCIÓN</w:t>
      </w:r>
      <w:r w:rsidR="005B79BE">
        <w:rPr>
          <w:rFonts w:ascii="Arial" w:hAnsi="Arial" w:cs="Arial"/>
          <w:b/>
          <w:color w:val="000000" w:themeColor="text1"/>
          <w:sz w:val="22"/>
        </w:rPr>
        <w:t xml:space="preserve"> </w:t>
      </w:r>
      <w:r w:rsidR="00084123" w:rsidRPr="00352354">
        <w:rPr>
          <w:rFonts w:ascii="Arial" w:hAnsi="Arial" w:cs="Arial"/>
          <w:b/>
          <w:color w:val="000000" w:themeColor="text1"/>
          <w:sz w:val="22"/>
        </w:rPr>
        <w:t>–</w:t>
      </w:r>
      <w:r w:rsidR="00DE6EFF" w:rsidRPr="00352354">
        <w:rPr>
          <w:rFonts w:ascii="Arial" w:hAnsi="Arial" w:cs="Arial"/>
          <w:b/>
          <w:color w:val="000000" w:themeColor="text1"/>
          <w:sz w:val="22"/>
        </w:rPr>
        <w:t xml:space="preserve"> Fundamento normativo </w:t>
      </w:r>
      <w:r w:rsidR="00CE30F8" w:rsidRPr="00352354">
        <w:rPr>
          <w:rFonts w:ascii="Arial" w:hAnsi="Arial" w:cs="Arial"/>
          <w:b/>
          <w:color w:val="000000" w:themeColor="text1"/>
          <w:sz w:val="22"/>
        </w:rPr>
        <w:t xml:space="preserve">– </w:t>
      </w:r>
      <w:r w:rsidR="00CE30F8">
        <w:rPr>
          <w:rFonts w:ascii="Arial" w:hAnsi="Arial" w:cs="Arial"/>
          <w:b/>
          <w:color w:val="000000" w:themeColor="text1"/>
          <w:sz w:val="22"/>
        </w:rPr>
        <w:t>Documentos</w:t>
      </w:r>
      <w:r w:rsidR="00CE30F8" w:rsidRPr="00352354">
        <w:rPr>
          <w:rFonts w:ascii="Arial" w:hAnsi="Arial" w:cs="Arial"/>
          <w:b/>
          <w:color w:val="000000" w:themeColor="text1"/>
          <w:sz w:val="22"/>
        </w:rPr>
        <w:t xml:space="preserve"> exigidos </w:t>
      </w:r>
      <w:r w:rsidR="005B79BE">
        <w:rPr>
          <w:rFonts w:ascii="Arial" w:hAnsi="Arial" w:cs="Arial"/>
          <w:b/>
          <w:color w:val="000000" w:themeColor="text1"/>
          <w:sz w:val="22"/>
        </w:rPr>
        <w:t>–</w:t>
      </w:r>
      <w:r w:rsidR="00CE30F8" w:rsidRPr="00352354">
        <w:rPr>
          <w:rFonts w:ascii="Arial" w:hAnsi="Arial" w:cs="Arial"/>
          <w:b/>
          <w:color w:val="000000" w:themeColor="text1"/>
          <w:sz w:val="22"/>
        </w:rPr>
        <w:t xml:space="preserve"> </w:t>
      </w:r>
      <w:r w:rsidR="005B79BE">
        <w:rPr>
          <w:rFonts w:ascii="Arial" w:hAnsi="Arial" w:cs="Arial"/>
          <w:b/>
          <w:color w:val="000000" w:themeColor="text1"/>
          <w:sz w:val="22"/>
        </w:rPr>
        <w:t>P</w:t>
      </w:r>
      <w:r w:rsidR="00CE30F8" w:rsidRPr="00352354">
        <w:rPr>
          <w:rFonts w:ascii="Arial" w:hAnsi="Arial" w:cs="Arial"/>
          <w:b/>
          <w:color w:val="000000" w:themeColor="text1"/>
          <w:sz w:val="22"/>
        </w:rPr>
        <w:t>roceso</w:t>
      </w:r>
      <w:r w:rsidR="005B79BE">
        <w:rPr>
          <w:rFonts w:ascii="Arial" w:hAnsi="Arial" w:cs="Arial"/>
          <w:b/>
          <w:color w:val="000000" w:themeColor="text1"/>
          <w:sz w:val="22"/>
        </w:rPr>
        <w:t>s</w:t>
      </w:r>
      <w:r w:rsidR="00CE30F8" w:rsidRPr="00352354">
        <w:rPr>
          <w:rFonts w:ascii="Arial" w:hAnsi="Arial" w:cs="Arial"/>
          <w:b/>
          <w:color w:val="000000" w:themeColor="text1"/>
          <w:sz w:val="22"/>
        </w:rPr>
        <w:t xml:space="preserve"> de selección</w:t>
      </w:r>
    </w:p>
    <w:p w14:paraId="0FBC07B5" w14:textId="77777777" w:rsidR="002E1571" w:rsidRPr="00352354" w:rsidRDefault="002E1571" w:rsidP="005B79BE">
      <w:pPr>
        <w:jc w:val="both"/>
        <w:rPr>
          <w:rFonts w:ascii="Arial" w:hAnsi="Arial" w:cs="Arial"/>
          <w:color w:val="000000" w:themeColor="text1"/>
          <w:sz w:val="20"/>
          <w:szCs w:val="20"/>
        </w:rPr>
      </w:pPr>
    </w:p>
    <w:p w14:paraId="5AABE72B" w14:textId="79DC33CC" w:rsidR="00E92199" w:rsidRPr="00352354" w:rsidRDefault="00DE6EFF" w:rsidP="005B79BE">
      <w:pPr>
        <w:jc w:val="both"/>
        <w:rPr>
          <w:rFonts w:ascii="Arial" w:hAnsi="Arial" w:cs="Arial"/>
          <w:color w:val="000000" w:themeColor="text1"/>
          <w:sz w:val="20"/>
          <w:szCs w:val="20"/>
        </w:rPr>
      </w:pPr>
      <w:r w:rsidRPr="00352354">
        <w:rPr>
          <w:rFonts w:ascii="Arial" w:hAnsi="Arial" w:cs="Arial"/>
          <w:color w:val="000000" w:themeColor="text1"/>
          <w:sz w:val="20"/>
          <w:szCs w:val="20"/>
        </w:rPr>
        <w:t>Dentro de las normas que regulan la contratación estatal no se hace referencia expresa a los compromisos anticorrupción como uno de los documentos integrantes de los pliegos de condiciones en los diferentes procesos de selección realizados por las entidades estatales, esto sin perjuicio de la obligatoriedad de aplicar los documentos tipo implementados y desarrollados por esta Agencia. Sin embargo, las entidades estatales al incluir dentro de sus pliegos de condiciones el compromiso anticorrupción como anexo integrante de estos, se constituyen en un requisito obligatorio que los proponentes deberán cumplir al momento de presentar su oferta.</w:t>
      </w:r>
    </w:p>
    <w:p w14:paraId="77C04645" w14:textId="7FB32E02" w:rsidR="00DE6EFF" w:rsidRPr="00352354" w:rsidRDefault="00DE6EFF" w:rsidP="005B79BE">
      <w:pPr>
        <w:jc w:val="both"/>
        <w:rPr>
          <w:rFonts w:ascii="Arial" w:hAnsi="Arial" w:cs="Arial"/>
          <w:color w:val="000000" w:themeColor="text1"/>
          <w:sz w:val="20"/>
          <w:szCs w:val="20"/>
        </w:rPr>
      </w:pPr>
      <w:r w:rsidRPr="00352354">
        <w:rPr>
          <w:rFonts w:ascii="Arial" w:hAnsi="Arial" w:cs="Arial"/>
          <w:color w:val="000000" w:themeColor="text1"/>
          <w:sz w:val="20"/>
          <w:szCs w:val="20"/>
        </w:rPr>
        <w:t>[…]</w:t>
      </w:r>
    </w:p>
    <w:p w14:paraId="25C8158A" w14:textId="77777777" w:rsidR="00DE6EFF" w:rsidRPr="00352354" w:rsidRDefault="00DE6EFF" w:rsidP="005B79BE">
      <w:pPr>
        <w:jc w:val="both"/>
        <w:rPr>
          <w:rFonts w:ascii="Arial" w:eastAsia="Calibri" w:hAnsi="Arial" w:cs="Arial"/>
          <w:color w:val="000000" w:themeColor="text1"/>
          <w:sz w:val="20"/>
          <w:szCs w:val="20"/>
          <w:lang w:val="es-ES" w:eastAsia="es-ES" w:bidi="es-ES"/>
        </w:rPr>
      </w:pPr>
      <w:r w:rsidRPr="00352354">
        <w:rPr>
          <w:rFonts w:ascii="Arial" w:eastAsia="Calibri" w:hAnsi="Arial" w:cs="Arial"/>
          <w:color w:val="000000" w:themeColor="text1"/>
          <w:sz w:val="20"/>
          <w:szCs w:val="20"/>
          <w:lang w:val="es-ES" w:eastAsia="es-ES" w:bidi="es-ES"/>
        </w:rPr>
        <w:t xml:space="preserve">Se concluye entonces, que existe un marco jurídico compuesto de normativa internacional como nacional que resulta vinculante, siendo este el soporte sobre el cual las entidades estales al estructurar sus procesos de selección, exijan a los oferentes la suscripción y presentación de dicho documento como parte integral y de obligatorio cumplimiento en sus pliegos de condiciones. Sin perjuicio, de la regulación establecida cuando se trate de documentos tipo, ámbito de aplicación antes desarrollado. </w:t>
      </w:r>
    </w:p>
    <w:p w14:paraId="17F90E3F" w14:textId="77777777" w:rsidR="00DE6EFF" w:rsidRPr="00352354" w:rsidRDefault="00DE6EFF" w:rsidP="00E92199">
      <w:pPr>
        <w:spacing w:before="120" w:after="120"/>
        <w:jc w:val="both"/>
        <w:rPr>
          <w:rFonts w:ascii="Arial" w:hAnsi="Arial" w:cs="Arial"/>
          <w:color w:val="000000" w:themeColor="text1"/>
          <w:sz w:val="22"/>
          <w:lang w:val="es-ES"/>
        </w:rPr>
      </w:pPr>
    </w:p>
    <w:p w14:paraId="3D158CC8" w14:textId="3A198F45" w:rsidR="00DE6EFF" w:rsidRPr="00352354" w:rsidRDefault="00DE6EFF" w:rsidP="00E92199">
      <w:pPr>
        <w:spacing w:before="120" w:after="120"/>
        <w:jc w:val="both"/>
        <w:rPr>
          <w:rFonts w:ascii="Arial" w:eastAsiaTheme="minorEastAsia" w:hAnsi="Arial" w:cs="Arial"/>
          <w:sz w:val="20"/>
          <w:szCs w:val="20"/>
        </w:rPr>
      </w:pPr>
    </w:p>
    <w:p w14:paraId="18032EC7" w14:textId="0865B87C" w:rsidR="006E39EA" w:rsidRPr="00352354" w:rsidRDefault="006E39EA" w:rsidP="00E92199">
      <w:pPr>
        <w:spacing w:before="120" w:after="120"/>
        <w:jc w:val="both"/>
        <w:rPr>
          <w:rFonts w:ascii="Arial" w:eastAsiaTheme="minorEastAsia" w:hAnsi="Arial" w:cs="Arial"/>
          <w:sz w:val="20"/>
          <w:szCs w:val="20"/>
        </w:rPr>
      </w:pPr>
    </w:p>
    <w:p w14:paraId="18167C9F" w14:textId="114B6672" w:rsidR="00A002DA" w:rsidRPr="00352354" w:rsidRDefault="00A002DA" w:rsidP="006E39EA">
      <w:pPr>
        <w:spacing w:after="120"/>
        <w:jc w:val="both"/>
        <w:rPr>
          <w:rFonts w:ascii="Arial" w:eastAsia="Calibri" w:hAnsi="Arial" w:cs="Arial"/>
          <w:sz w:val="20"/>
          <w:szCs w:val="20"/>
        </w:rPr>
      </w:pPr>
    </w:p>
    <w:p w14:paraId="025F5A92" w14:textId="74AB42EF" w:rsidR="002F723E" w:rsidRPr="00352354" w:rsidRDefault="002F723E" w:rsidP="00B67F3A">
      <w:pPr>
        <w:spacing w:line="276" w:lineRule="auto"/>
        <w:rPr>
          <w:rFonts w:ascii="Arial" w:eastAsia="Calibri" w:hAnsi="Arial" w:cs="Arial"/>
          <w:sz w:val="22"/>
        </w:rPr>
      </w:pPr>
    </w:p>
    <w:p w14:paraId="6933B8F7" w14:textId="261094A1" w:rsidR="000261BB" w:rsidRPr="00352354" w:rsidRDefault="000261BB" w:rsidP="00B67F3A">
      <w:pPr>
        <w:spacing w:line="276" w:lineRule="auto"/>
        <w:rPr>
          <w:rFonts w:ascii="Arial" w:eastAsia="Calibri" w:hAnsi="Arial" w:cs="Arial"/>
          <w:sz w:val="22"/>
        </w:rPr>
      </w:pPr>
    </w:p>
    <w:p w14:paraId="6522AC1E" w14:textId="4E72EC69" w:rsidR="000261BB" w:rsidRPr="00352354" w:rsidRDefault="000261BB" w:rsidP="00B67F3A">
      <w:pPr>
        <w:spacing w:line="276" w:lineRule="auto"/>
        <w:rPr>
          <w:rFonts w:ascii="Arial" w:eastAsia="Calibri" w:hAnsi="Arial" w:cs="Arial"/>
          <w:sz w:val="22"/>
        </w:rPr>
      </w:pPr>
    </w:p>
    <w:p w14:paraId="29E46577" w14:textId="1C214C62" w:rsidR="000261BB" w:rsidRPr="00352354" w:rsidRDefault="000261BB" w:rsidP="00B67F3A">
      <w:pPr>
        <w:spacing w:line="276" w:lineRule="auto"/>
        <w:rPr>
          <w:rFonts w:ascii="Arial" w:eastAsia="Calibri" w:hAnsi="Arial" w:cs="Arial"/>
          <w:sz w:val="22"/>
        </w:rPr>
      </w:pPr>
    </w:p>
    <w:p w14:paraId="447BFA82" w14:textId="4746D49E" w:rsidR="000261BB" w:rsidRPr="00352354" w:rsidRDefault="000261BB" w:rsidP="00B67F3A">
      <w:pPr>
        <w:spacing w:line="276" w:lineRule="auto"/>
        <w:rPr>
          <w:rFonts w:ascii="Arial" w:eastAsia="Calibri" w:hAnsi="Arial" w:cs="Arial"/>
          <w:sz w:val="22"/>
        </w:rPr>
      </w:pPr>
    </w:p>
    <w:p w14:paraId="6C0307A3" w14:textId="1A563E6F" w:rsidR="00761CAA" w:rsidRPr="00352354" w:rsidRDefault="00761CAA" w:rsidP="00B67F3A">
      <w:pPr>
        <w:spacing w:line="276" w:lineRule="auto"/>
        <w:rPr>
          <w:rFonts w:ascii="Arial" w:eastAsia="Calibri" w:hAnsi="Arial" w:cs="Arial"/>
          <w:sz w:val="22"/>
        </w:rPr>
      </w:pPr>
    </w:p>
    <w:p w14:paraId="79A5E9BC" w14:textId="3A6D3DBC" w:rsidR="006E39EA" w:rsidRPr="00352354" w:rsidRDefault="006E39EA" w:rsidP="00B67F3A">
      <w:pPr>
        <w:spacing w:line="276" w:lineRule="auto"/>
        <w:rPr>
          <w:rFonts w:ascii="Arial" w:eastAsia="Calibri" w:hAnsi="Arial" w:cs="Arial"/>
          <w:sz w:val="22"/>
        </w:rPr>
      </w:pPr>
    </w:p>
    <w:p w14:paraId="0BE63702" w14:textId="613EF33F" w:rsidR="00E92199" w:rsidRPr="00352354" w:rsidRDefault="00E92199" w:rsidP="00B67F3A">
      <w:pPr>
        <w:spacing w:line="276" w:lineRule="auto"/>
        <w:rPr>
          <w:rFonts w:ascii="Arial" w:eastAsia="Calibri" w:hAnsi="Arial" w:cs="Arial"/>
          <w:sz w:val="22"/>
        </w:rPr>
      </w:pPr>
    </w:p>
    <w:p w14:paraId="4706A8CE" w14:textId="32E3C732" w:rsidR="00E92199" w:rsidRPr="00352354" w:rsidRDefault="00E92199" w:rsidP="00B67F3A">
      <w:pPr>
        <w:spacing w:line="276" w:lineRule="auto"/>
        <w:rPr>
          <w:rFonts w:ascii="Arial" w:eastAsia="Calibri" w:hAnsi="Arial" w:cs="Arial"/>
          <w:sz w:val="22"/>
        </w:rPr>
      </w:pPr>
    </w:p>
    <w:p w14:paraId="675D9E6E" w14:textId="7A035B98" w:rsidR="00E92199" w:rsidRPr="00352354" w:rsidRDefault="00E92199" w:rsidP="00B67F3A">
      <w:pPr>
        <w:spacing w:line="276" w:lineRule="auto"/>
        <w:rPr>
          <w:rFonts w:ascii="Arial" w:eastAsia="Calibri" w:hAnsi="Arial" w:cs="Arial"/>
          <w:sz w:val="22"/>
        </w:rPr>
      </w:pPr>
    </w:p>
    <w:p w14:paraId="6DDDD90B" w14:textId="18B4FA2F" w:rsidR="00E92199" w:rsidRPr="00352354" w:rsidRDefault="00E92199" w:rsidP="00B67F3A">
      <w:pPr>
        <w:spacing w:line="276" w:lineRule="auto"/>
        <w:rPr>
          <w:rFonts w:ascii="Arial" w:eastAsia="Calibri" w:hAnsi="Arial" w:cs="Arial"/>
          <w:sz w:val="22"/>
        </w:rPr>
      </w:pPr>
    </w:p>
    <w:p w14:paraId="71EE94BE" w14:textId="27FDFE27" w:rsidR="00E92199" w:rsidRPr="00352354" w:rsidRDefault="00E92199" w:rsidP="00B67F3A">
      <w:pPr>
        <w:spacing w:line="276" w:lineRule="auto"/>
        <w:rPr>
          <w:rFonts w:ascii="Arial" w:eastAsia="Calibri" w:hAnsi="Arial" w:cs="Arial"/>
          <w:sz w:val="22"/>
        </w:rPr>
      </w:pPr>
    </w:p>
    <w:p w14:paraId="560BF6BB" w14:textId="525B0D65" w:rsidR="00E92199" w:rsidRPr="00352354" w:rsidRDefault="00E92199" w:rsidP="00B67F3A">
      <w:pPr>
        <w:spacing w:line="276" w:lineRule="auto"/>
        <w:rPr>
          <w:rFonts w:ascii="Arial" w:eastAsia="Calibri" w:hAnsi="Arial" w:cs="Arial"/>
          <w:sz w:val="22"/>
        </w:rPr>
      </w:pPr>
    </w:p>
    <w:p w14:paraId="0A1DC498" w14:textId="557BCA31" w:rsidR="00E92199" w:rsidRPr="00352354" w:rsidRDefault="00E92199" w:rsidP="00B67F3A">
      <w:pPr>
        <w:spacing w:line="276" w:lineRule="auto"/>
        <w:rPr>
          <w:rFonts w:ascii="Arial" w:eastAsia="Calibri" w:hAnsi="Arial" w:cs="Arial"/>
          <w:sz w:val="22"/>
        </w:rPr>
      </w:pPr>
    </w:p>
    <w:p w14:paraId="09089E83" w14:textId="59A34E64" w:rsidR="00E92199" w:rsidRPr="00352354" w:rsidRDefault="00E92199" w:rsidP="00B67F3A">
      <w:pPr>
        <w:spacing w:line="276" w:lineRule="auto"/>
        <w:rPr>
          <w:rFonts w:ascii="Arial" w:eastAsia="Calibri" w:hAnsi="Arial" w:cs="Arial"/>
          <w:sz w:val="22"/>
        </w:rPr>
      </w:pPr>
    </w:p>
    <w:p w14:paraId="69034903" w14:textId="1E735B93" w:rsidR="00E92199" w:rsidRPr="00352354" w:rsidRDefault="00E92199" w:rsidP="00B67F3A">
      <w:pPr>
        <w:spacing w:line="276" w:lineRule="auto"/>
        <w:rPr>
          <w:rFonts w:ascii="Arial" w:eastAsia="Calibri" w:hAnsi="Arial" w:cs="Arial"/>
          <w:sz w:val="22"/>
        </w:rPr>
      </w:pPr>
    </w:p>
    <w:p w14:paraId="7691F8BD" w14:textId="77777777" w:rsidR="006E39EA" w:rsidRPr="00352354" w:rsidRDefault="006E39EA" w:rsidP="00B67F3A">
      <w:pPr>
        <w:spacing w:line="276" w:lineRule="auto"/>
        <w:rPr>
          <w:rFonts w:ascii="Arial" w:eastAsia="Calibri" w:hAnsi="Arial" w:cs="Arial"/>
          <w:sz w:val="22"/>
        </w:rPr>
      </w:pPr>
    </w:p>
    <w:p w14:paraId="42E776B2" w14:textId="45090ABA" w:rsidR="00A655C1" w:rsidRDefault="00A655C1" w:rsidP="00A655C1">
      <w:pPr>
        <w:jc w:val="right"/>
        <w:rPr>
          <w:rFonts w:ascii="Arial" w:eastAsia="Calibri" w:hAnsi="Arial" w:cs="Arial"/>
          <w:sz w:val="22"/>
        </w:rPr>
      </w:pPr>
      <w:r w:rsidRPr="00A655C1">
        <w:rPr>
          <w:rFonts w:ascii="Arial" w:eastAsia="Calibri" w:hAnsi="Arial" w:cs="Arial"/>
          <w:noProof/>
          <w:sz w:val="22"/>
          <w:lang w:val="en-US"/>
        </w:rPr>
        <w:lastRenderedPageBreak/>
        <w:drawing>
          <wp:inline distT="0" distB="0" distL="0" distR="0" wp14:anchorId="3B782263" wp14:editId="5473D06F">
            <wp:extent cx="3082925" cy="74295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7856" cy="744138"/>
                    </a:xfrm>
                    <a:prstGeom prst="rect">
                      <a:avLst/>
                    </a:prstGeom>
                    <a:noFill/>
                    <a:ln>
                      <a:noFill/>
                    </a:ln>
                  </pic:spPr>
                </pic:pic>
              </a:graphicData>
            </a:graphic>
          </wp:inline>
        </w:drawing>
      </w:r>
    </w:p>
    <w:p w14:paraId="3926B481" w14:textId="5F28284A" w:rsidR="00A655C1" w:rsidRDefault="00A655C1" w:rsidP="00EB0BBE">
      <w:pPr>
        <w:rPr>
          <w:rFonts w:ascii="Arial" w:eastAsia="Calibri" w:hAnsi="Arial" w:cs="Arial"/>
          <w:sz w:val="22"/>
        </w:rPr>
      </w:pPr>
    </w:p>
    <w:p w14:paraId="775E254C" w14:textId="47400A6A" w:rsidR="00A655C1" w:rsidRDefault="00A655C1" w:rsidP="00EB0BBE">
      <w:pPr>
        <w:rPr>
          <w:rFonts w:ascii="ArialMT" w:hAnsi="ArialMT" w:cs="ArialMT"/>
          <w:color w:val="4E4D4D"/>
          <w:sz w:val="20"/>
          <w:szCs w:val="20"/>
          <w:lang w:val="en-US"/>
        </w:rPr>
      </w:pPr>
      <w:r>
        <w:rPr>
          <w:rFonts w:ascii="ArialMT" w:hAnsi="ArialMT" w:cs="ArialMT"/>
          <w:color w:val="4E4D4D"/>
          <w:sz w:val="20"/>
          <w:szCs w:val="20"/>
          <w:lang w:val="en-US"/>
        </w:rPr>
        <w:t xml:space="preserve">Bogotá, 20 </w:t>
      </w:r>
      <w:proofErr w:type="spellStart"/>
      <w:r>
        <w:rPr>
          <w:rFonts w:ascii="ArialMT" w:hAnsi="ArialMT" w:cs="ArialMT"/>
          <w:color w:val="4E4D4D"/>
          <w:sz w:val="20"/>
          <w:szCs w:val="20"/>
          <w:lang w:val="en-US"/>
        </w:rPr>
        <w:t>Octubre</w:t>
      </w:r>
      <w:proofErr w:type="spellEnd"/>
      <w:r>
        <w:rPr>
          <w:rFonts w:ascii="ArialMT" w:hAnsi="ArialMT" w:cs="ArialMT"/>
          <w:color w:val="4E4D4D"/>
          <w:sz w:val="20"/>
          <w:szCs w:val="20"/>
          <w:lang w:val="en-US"/>
        </w:rPr>
        <w:t xml:space="preserve"> 2021</w:t>
      </w:r>
    </w:p>
    <w:p w14:paraId="7EDC5A26" w14:textId="77777777" w:rsidR="00A655C1" w:rsidRDefault="00A655C1" w:rsidP="00EB0BBE">
      <w:pPr>
        <w:rPr>
          <w:rFonts w:ascii="Arial" w:eastAsia="Calibri" w:hAnsi="Arial" w:cs="Arial"/>
          <w:sz w:val="22"/>
        </w:rPr>
      </w:pPr>
    </w:p>
    <w:p w14:paraId="1F3E67BB" w14:textId="7412268F" w:rsidR="00AF1718" w:rsidRPr="00352354" w:rsidRDefault="00A54C72" w:rsidP="00EB0BBE">
      <w:pPr>
        <w:rPr>
          <w:rFonts w:ascii="Arial" w:eastAsia="Calibri" w:hAnsi="Arial" w:cs="Arial"/>
          <w:sz w:val="22"/>
        </w:rPr>
      </w:pPr>
      <w:r w:rsidRPr="00352354">
        <w:rPr>
          <w:rFonts w:ascii="Arial" w:eastAsia="Calibri" w:hAnsi="Arial" w:cs="Arial"/>
          <w:sz w:val="22"/>
        </w:rPr>
        <w:t>Señor</w:t>
      </w:r>
      <w:r w:rsidR="00A907EF" w:rsidRPr="00352354">
        <w:rPr>
          <w:rFonts w:ascii="Arial" w:eastAsia="Calibri" w:hAnsi="Arial" w:cs="Arial"/>
          <w:sz w:val="22"/>
        </w:rPr>
        <w:t>a</w:t>
      </w:r>
      <w:r w:rsidRPr="00352354">
        <w:rPr>
          <w:rFonts w:ascii="Arial" w:eastAsia="Calibri" w:hAnsi="Arial" w:cs="Arial"/>
          <w:sz w:val="22"/>
        </w:rPr>
        <w:t xml:space="preserve"> </w:t>
      </w:r>
    </w:p>
    <w:p w14:paraId="7A9ADCF5" w14:textId="1218557F" w:rsidR="00AF1718" w:rsidRPr="00352354" w:rsidRDefault="00A907EF" w:rsidP="00EB0BBE">
      <w:pPr>
        <w:rPr>
          <w:rFonts w:ascii="Arial" w:eastAsia="Calibri" w:hAnsi="Arial" w:cs="Arial"/>
          <w:sz w:val="22"/>
          <w:lang w:val="es-ES"/>
        </w:rPr>
      </w:pPr>
      <w:r w:rsidRPr="00352354">
        <w:rPr>
          <w:rFonts w:ascii="Arial" w:eastAsia="Calibri" w:hAnsi="Arial" w:cs="Arial"/>
          <w:sz w:val="22"/>
        </w:rPr>
        <w:t xml:space="preserve">María Isabel Valencia Aguirre </w:t>
      </w:r>
      <w:r w:rsidR="00C71C51" w:rsidRPr="00352354">
        <w:rPr>
          <w:rFonts w:ascii="Arial" w:eastAsia="Calibri" w:hAnsi="Arial" w:cs="Arial"/>
          <w:sz w:val="22"/>
        </w:rPr>
        <w:t xml:space="preserve"> </w:t>
      </w:r>
    </w:p>
    <w:p w14:paraId="0C4BCB54" w14:textId="64885A60" w:rsidR="00AF1718" w:rsidRPr="00352354" w:rsidRDefault="00A907EF" w:rsidP="00EB0BBE">
      <w:pPr>
        <w:rPr>
          <w:rFonts w:ascii="Arial" w:eastAsia="Calibri" w:hAnsi="Arial" w:cs="Arial"/>
          <w:sz w:val="22"/>
        </w:rPr>
      </w:pPr>
      <w:r w:rsidRPr="00352354">
        <w:rPr>
          <w:rFonts w:ascii="Arial" w:eastAsia="Calibri" w:hAnsi="Arial" w:cs="Arial"/>
          <w:sz w:val="22"/>
        </w:rPr>
        <w:t xml:space="preserve">Bojacá, Cundinamarca </w:t>
      </w:r>
      <w:r w:rsidR="00195745" w:rsidRPr="00352354">
        <w:rPr>
          <w:rFonts w:ascii="Arial" w:eastAsia="Calibri" w:hAnsi="Arial" w:cs="Arial"/>
          <w:sz w:val="22"/>
        </w:rPr>
        <w:t xml:space="preserve"> </w:t>
      </w:r>
    </w:p>
    <w:p w14:paraId="52C41654" w14:textId="2D1E7C4B" w:rsidR="00AF1718" w:rsidRPr="00352354" w:rsidRDefault="00AF1718" w:rsidP="00B67F3A">
      <w:pPr>
        <w:spacing w:line="276" w:lineRule="auto"/>
        <w:rPr>
          <w:rFonts w:ascii="Arial" w:eastAsia="Calibri" w:hAnsi="Arial" w:cs="Arial"/>
          <w:sz w:val="22"/>
        </w:rPr>
      </w:pPr>
    </w:p>
    <w:p w14:paraId="059319F3" w14:textId="77777777" w:rsidR="000261BB" w:rsidRPr="00352354" w:rsidRDefault="000261BB" w:rsidP="00B67F3A">
      <w:pPr>
        <w:spacing w:line="276" w:lineRule="auto"/>
        <w:rPr>
          <w:rFonts w:ascii="Arial" w:eastAsia="Calibri" w:hAnsi="Arial" w:cs="Arial"/>
          <w:sz w:val="22"/>
        </w:rPr>
      </w:pPr>
    </w:p>
    <w:p w14:paraId="479972ED" w14:textId="77777777" w:rsidR="00AF1718" w:rsidRPr="00352354" w:rsidRDefault="00AF1718" w:rsidP="00B67F3A">
      <w:pPr>
        <w:spacing w:line="276" w:lineRule="auto"/>
        <w:rPr>
          <w:rFonts w:ascii="Arial" w:eastAsia="Calibri" w:hAnsi="Arial" w:cs="Arial"/>
          <w:sz w:val="22"/>
        </w:rPr>
      </w:pPr>
    </w:p>
    <w:p w14:paraId="5D5D21AD" w14:textId="6F5CC816" w:rsidR="00DF5076" w:rsidRPr="00352354" w:rsidRDefault="00C71C51" w:rsidP="002F723E">
      <w:pPr>
        <w:spacing w:line="276" w:lineRule="auto"/>
        <w:ind w:left="2694"/>
        <w:rPr>
          <w:rFonts w:ascii="Arial" w:eastAsia="Calibri" w:hAnsi="Arial" w:cs="Arial"/>
          <w:b/>
          <w:sz w:val="22"/>
        </w:rPr>
      </w:pPr>
      <w:r w:rsidRPr="00352354">
        <w:rPr>
          <w:rFonts w:ascii="Arial" w:eastAsia="Calibri" w:hAnsi="Arial" w:cs="Arial"/>
          <w:b/>
          <w:sz w:val="22"/>
        </w:rPr>
        <w:t>Concepto C</w:t>
      </w:r>
      <w:r w:rsidR="00967D10" w:rsidRPr="00352354">
        <w:rPr>
          <w:rFonts w:ascii="Arial" w:eastAsia="Calibri" w:hAnsi="Arial" w:cs="Arial"/>
          <w:b/>
          <w:sz w:val="22"/>
        </w:rPr>
        <w:t xml:space="preserve"> –</w:t>
      </w:r>
      <w:r w:rsidR="00A907EF" w:rsidRPr="00352354">
        <w:rPr>
          <w:rFonts w:ascii="Arial" w:eastAsia="Calibri" w:hAnsi="Arial" w:cs="Arial"/>
          <w:b/>
          <w:sz w:val="22"/>
        </w:rPr>
        <w:t xml:space="preserve"> 555</w:t>
      </w:r>
      <w:r w:rsidRPr="00352354">
        <w:rPr>
          <w:rFonts w:ascii="Arial" w:eastAsia="Calibri" w:hAnsi="Arial" w:cs="Arial"/>
          <w:b/>
          <w:sz w:val="22"/>
        </w:rPr>
        <w:t xml:space="preserve"> </w:t>
      </w:r>
      <w:r w:rsidR="00AF1718" w:rsidRPr="00352354">
        <w:rPr>
          <w:rFonts w:ascii="Arial" w:eastAsia="Calibri" w:hAnsi="Arial" w:cs="Arial"/>
          <w:b/>
          <w:sz w:val="22"/>
        </w:rPr>
        <w:t>de 2021</w:t>
      </w:r>
    </w:p>
    <w:p w14:paraId="37719CA8" w14:textId="7C400027" w:rsidR="00AF1718" w:rsidRPr="00352354" w:rsidRDefault="00AF1718" w:rsidP="00B67F3A">
      <w:pPr>
        <w:spacing w:line="276" w:lineRule="auto"/>
        <w:rPr>
          <w:rFonts w:ascii="Arial" w:eastAsia="Calibri" w:hAnsi="Arial" w:cs="Arial"/>
          <w:sz w:val="22"/>
        </w:rPr>
      </w:pPr>
    </w:p>
    <w:p w14:paraId="3E52E0FD" w14:textId="77777777" w:rsidR="00E92199" w:rsidRPr="00352354" w:rsidRDefault="00E92199"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352354" w14:paraId="00B1888F" w14:textId="77777777" w:rsidTr="004E51E3">
        <w:tc>
          <w:tcPr>
            <w:tcW w:w="2689" w:type="dxa"/>
            <w:hideMark/>
          </w:tcPr>
          <w:p w14:paraId="6531557F" w14:textId="1160258F" w:rsidR="00AF1718" w:rsidRPr="00352354" w:rsidRDefault="00AF1718" w:rsidP="00B67F3A">
            <w:pPr>
              <w:spacing w:line="276" w:lineRule="auto"/>
              <w:rPr>
                <w:rFonts w:ascii="Arial" w:eastAsia="Calibri" w:hAnsi="Arial" w:cs="Arial"/>
                <w:sz w:val="22"/>
              </w:rPr>
            </w:pPr>
            <w:r w:rsidRPr="00352354">
              <w:rPr>
                <w:rFonts w:ascii="Arial" w:eastAsia="Calibri" w:hAnsi="Arial" w:cs="Arial"/>
                <w:b/>
                <w:sz w:val="22"/>
              </w:rPr>
              <w:t>Temas:</w:t>
            </w:r>
            <w:r w:rsidRPr="00352354">
              <w:rPr>
                <w:rFonts w:ascii="Arial" w:eastAsia="Calibri" w:hAnsi="Arial" w:cs="Arial"/>
                <w:sz w:val="22"/>
              </w:rPr>
              <w:t xml:space="preserve"> </w:t>
            </w:r>
          </w:p>
        </w:tc>
        <w:tc>
          <w:tcPr>
            <w:tcW w:w="6237" w:type="dxa"/>
            <w:hideMark/>
          </w:tcPr>
          <w:p w14:paraId="6DD32BEE" w14:textId="77777777" w:rsidR="00C06081" w:rsidRPr="00C06081" w:rsidRDefault="00CE30F8" w:rsidP="00C06081">
            <w:pPr>
              <w:spacing w:line="276" w:lineRule="auto"/>
              <w:jc w:val="both"/>
              <w:rPr>
                <w:rFonts w:ascii="Arial" w:hAnsi="Arial" w:cs="Arial"/>
                <w:bCs/>
                <w:color w:val="000000" w:themeColor="text1"/>
                <w:sz w:val="22"/>
              </w:rPr>
            </w:pPr>
            <w:r w:rsidRPr="00C06081">
              <w:rPr>
                <w:rFonts w:ascii="Arial" w:eastAsia="Arial" w:hAnsi="Arial" w:cs="Arial"/>
                <w:bCs/>
                <w:sz w:val="22"/>
              </w:rPr>
              <w:t>DOCUMENTOS TIPO –</w:t>
            </w:r>
            <w:r w:rsidRPr="00C06081">
              <w:rPr>
                <w:rFonts w:ascii="Arial" w:hAnsi="Arial" w:cs="Arial"/>
                <w:bCs/>
                <w:color w:val="000000" w:themeColor="text1"/>
                <w:sz w:val="22"/>
                <w:lang w:val="es-ES_tradnl"/>
              </w:rPr>
              <w:t xml:space="preserve"> Fundamento normativo – </w:t>
            </w:r>
            <w:r w:rsidRPr="00C06081">
              <w:rPr>
                <w:rFonts w:ascii="Arial" w:eastAsia="Calibri" w:hAnsi="Arial" w:cs="Arial"/>
                <w:bCs/>
                <w:sz w:val="22"/>
                <w:szCs w:val="24"/>
                <w:lang w:eastAsia="es-ES_tradnl"/>
              </w:rPr>
              <w:t>Obligatoriedad</w:t>
            </w:r>
            <w:r w:rsidRPr="00C06081">
              <w:rPr>
                <w:rFonts w:ascii="Arial" w:eastAsia="Arial" w:hAnsi="Arial" w:cs="Arial"/>
                <w:bCs/>
                <w:sz w:val="22"/>
              </w:rPr>
              <w:t xml:space="preserve"> / DOCUMENTOS TIPO – </w:t>
            </w:r>
            <w:r w:rsidRPr="00C06081">
              <w:rPr>
                <w:rFonts w:ascii="Arial" w:eastAsia="Calibri" w:hAnsi="Arial" w:cs="Arial"/>
                <w:bCs/>
                <w:color w:val="000000" w:themeColor="text1"/>
                <w:sz w:val="22"/>
              </w:rPr>
              <w:t xml:space="preserve">El anexo «Pacto de transparencia» – Formato 1 «Carta de presentación de la oferta» / </w:t>
            </w:r>
            <w:r w:rsidRPr="00C06081">
              <w:rPr>
                <w:rFonts w:ascii="Arial" w:eastAsia="Calibri" w:hAnsi="Arial" w:cs="Arial"/>
                <w:bCs/>
                <w:sz w:val="22"/>
                <w:lang w:val="es-ES_tradnl"/>
              </w:rPr>
              <w:t xml:space="preserve">DOCUMENTOS TIPO – Regla de Inalterabilidad </w:t>
            </w:r>
            <w:r w:rsidRPr="00C06081">
              <w:rPr>
                <w:rFonts w:ascii="Arial" w:eastAsia="Calibri" w:hAnsi="Arial" w:cs="Arial"/>
                <w:bCs/>
                <w:color w:val="000000" w:themeColor="text1"/>
                <w:sz w:val="22"/>
                <w:lang w:val="es-ES_tradnl"/>
              </w:rPr>
              <w:t xml:space="preserve">– </w:t>
            </w:r>
            <w:r w:rsidRPr="00C06081">
              <w:rPr>
                <w:rFonts w:ascii="Arial" w:eastAsia="Calibri" w:hAnsi="Arial" w:cs="Arial"/>
                <w:bCs/>
                <w:sz w:val="22"/>
                <w:lang w:val="es-ES_tradnl"/>
              </w:rPr>
              <w:t xml:space="preserve">Excepciones / </w:t>
            </w:r>
            <w:r w:rsidR="00C06081" w:rsidRPr="00C06081">
              <w:rPr>
                <w:rFonts w:ascii="Arial" w:hAnsi="Arial" w:cs="Arial"/>
                <w:bCs/>
                <w:color w:val="000000" w:themeColor="text1"/>
                <w:sz w:val="22"/>
                <w:lang w:val="es-CO"/>
              </w:rPr>
              <w:t>«</w:t>
            </w:r>
            <w:r w:rsidR="00C06081" w:rsidRPr="00C06081">
              <w:rPr>
                <w:rFonts w:ascii="Arial" w:hAnsi="Arial" w:cs="Arial"/>
                <w:bCs/>
                <w:color w:val="000000" w:themeColor="text1"/>
                <w:sz w:val="22"/>
              </w:rPr>
              <w:t>COMPROMISOS ANTICORRUPCIÓN» O «PACTOS DE TRANSPARENCIA» – Fundamento normativo – Documentos exigidos en un proceso de selección</w:t>
            </w:r>
          </w:p>
          <w:p w14:paraId="30A9E48B" w14:textId="7055436A" w:rsidR="002E1571" w:rsidRPr="00352354" w:rsidRDefault="002E1571" w:rsidP="00C06081">
            <w:pPr>
              <w:spacing w:line="276" w:lineRule="auto"/>
              <w:jc w:val="both"/>
              <w:rPr>
                <w:rFonts w:ascii="Arial" w:hAnsi="Arial" w:cs="Arial"/>
                <w:b/>
                <w:color w:val="000000" w:themeColor="text1"/>
                <w:sz w:val="22"/>
              </w:rPr>
            </w:pPr>
          </w:p>
        </w:tc>
      </w:tr>
      <w:tr w:rsidR="00AF1718" w:rsidRPr="00352354" w14:paraId="0E180394" w14:textId="77777777" w:rsidTr="004E51E3">
        <w:tc>
          <w:tcPr>
            <w:tcW w:w="2689" w:type="dxa"/>
          </w:tcPr>
          <w:p w14:paraId="35D0842E" w14:textId="5833E558" w:rsidR="00AF1718" w:rsidRPr="00352354" w:rsidRDefault="00AF1718" w:rsidP="00B67F3A">
            <w:pPr>
              <w:spacing w:line="276" w:lineRule="auto"/>
              <w:rPr>
                <w:rFonts w:ascii="Arial" w:eastAsia="Calibri" w:hAnsi="Arial" w:cs="Arial"/>
                <w:sz w:val="22"/>
              </w:rPr>
            </w:pPr>
            <w:r w:rsidRPr="00352354">
              <w:rPr>
                <w:rFonts w:ascii="Arial" w:eastAsia="Calibri" w:hAnsi="Arial" w:cs="Arial"/>
                <w:sz w:val="22"/>
              </w:rPr>
              <w:t>Radicación:</w:t>
            </w:r>
          </w:p>
        </w:tc>
        <w:tc>
          <w:tcPr>
            <w:tcW w:w="6237" w:type="dxa"/>
          </w:tcPr>
          <w:p w14:paraId="1B6BB553" w14:textId="0286304A" w:rsidR="00AF1718" w:rsidRPr="00352354" w:rsidRDefault="00FF6BBB" w:rsidP="00A907EF">
            <w:pPr>
              <w:spacing w:line="276" w:lineRule="auto"/>
              <w:ind w:left="1"/>
              <w:jc w:val="both"/>
              <w:rPr>
                <w:rFonts w:ascii="Arial" w:eastAsia="Calibri" w:hAnsi="Arial" w:cs="Arial"/>
                <w:sz w:val="22"/>
              </w:rPr>
            </w:pPr>
            <w:r w:rsidRPr="00352354">
              <w:rPr>
                <w:rFonts w:ascii="Arial" w:eastAsia="Calibri" w:hAnsi="Arial" w:cs="Arial"/>
                <w:sz w:val="22"/>
              </w:rPr>
              <w:t xml:space="preserve">Respuesta a </w:t>
            </w:r>
            <w:r w:rsidR="00A907EF" w:rsidRPr="00352354">
              <w:rPr>
                <w:rFonts w:ascii="Arial" w:eastAsia="Calibri" w:hAnsi="Arial" w:cs="Arial"/>
                <w:sz w:val="22"/>
              </w:rPr>
              <w:t xml:space="preserve">las </w:t>
            </w:r>
            <w:r w:rsidRPr="00352354">
              <w:rPr>
                <w:rFonts w:ascii="Arial" w:eastAsia="Calibri" w:hAnsi="Arial" w:cs="Arial"/>
                <w:sz w:val="22"/>
              </w:rPr>
              <w:t>consulta</w:t>
            </w:r>
            <w:r w:rsidR="00A907EF" w:rsidRPr="00352354">
              <w:rPr>
                <w:rFonts w:ascii="Arial" w:eastAsia="Calibri" w:hAnsi="Arial" w:cs="Arial"/>
                <w:sz w:val="22"/>
              </w:rPr>
              <w:t xml:space="preserve">s </w:t>
            </w:r>
            <w:r w:rsidR="00C71C51" w:rsidRPr="00352354">
              <w:rPr>
                <w:rFonts w:ascii="Arial" w:eastAsia="Calibri" w:hAnsi="Arial" w:cs="Arial"/>
                <w:sz w:val="22"/>
              </w:rPr>
              <w:t>P</w:t>
            </w:r>
            <w:r w:rsidR="00A907EF" w:rsidRPr="00352354">
              <w:rPr>
                <w:rFonts w:ascii="Arial" w:eastAsia="Calibri" w:hAnsi="Arial" w:cs="Arial"/>
                <w:sz w:val="22"/>
              </w:rPr>
              <w:t>20210907008124 y P20210907008137</w:t>
            </w:r>
          </w:p>
        </w:tc>
      </w:tr>
    </w:tbl>
    <w:p w14:paraId="5032701F" w14:textId="548DDDB5" w:rsidR="00E658C9" w:rsidRPr="00352354" w:rsidRDefault="00E658C9" w:rsidP="00B67F3A">
      <w:pPr>
        <w:spacing w:line="276" w:lineRule="auto"/>
        <w:rPr>
          <w:rFonts w:ascii="Arial" w:eastAsia="Calibri" w:hAnsi="Arial" w:cs="Arial"/>
          <w:sz w:val="22"/>
        </w:rPr>
      </w:pPr>
    </w:p>
    <w:p w14:paraId="330D2A6B" w14:textId="77777777" w:rsidR="000261BB" w:rsidRPr="00352354" w:rsidRDefault="000261BB" w:rsidP="00145C2E">
      <w:pPr>
        <w:spacing w:after="120" w:line="276" w:lineRule="auto"/>
        <w:rPr>
          <w:rFonts w:ascii="Arial" w:eastAsia="Calibri" w:hAnsi="Arial" w:cs="Arial"/>
          <w:sz w:val="22"/>
        </w:rPr>
      </w:pPr>
    </w:p>
    <w:p w14:paraId="5585167A" w14:textId="46783525" w:rsidR="00B20EEE" w:rsidRPr="00352354" w:rsidRDefault="00A907EF" w:rsidP="00145C2E">
      <w:pPr>
        <w:spacing w:after="120" w:line="276" w:lineRule="auto"/>
        <w:rPr>
          <w:rFonts w:ascii="Arial" w:eastAsia="Calibri" w:hAnsi="Arial" w:cs="Arial"/>
          <w:sz w:val="22"/>
        </w:rPr>
      </w:pPr>
      <w:r w:rsidRPr="00352354">
        <w:rPr>
          <w:rFonts w:ascii="Arial" w:eastAsia="Calibri" w:hAnsi="Arial" w:cs="Arial"/>
          <w:sz w:val="22"/>
        </w:rPr>
        <w:t>Estimada</w:t>
      </w:r>
      <w:r w:rsidR="00AF1718" w:rsidRPr="00352354">
        <w:rPr>
          <w:rFonts w:ascii="Arial" w:eastAsia="Calibri" w:hAnsi="Arial" w:cs="Arial"/>
          <w:sz w:val="22"/>
        </w:rPr>
        <w:t xml:space="preserve"> </w:t>
      </w:r>
      <w:r w:rsidR="00C71C51" w:rsidRPr="00352354">
        <w:rPr>
          <w:rFonts w:ascii="Arial" w:eastAsia="Calibri" w:hAnsi="Arial" w:cs="Arial"/>
          <w:sz w:val="22"/>
        </w:rPr>
        <w:t>señor</w:t>
      </w:r>
      <w:r w:rsidRPr="00352354">
        <w:rPr>
          <w:rFonts w:ascii="Arial" w:eastAsia="Calibri" w:hAnsi="Arial" w:cs="Arial"/>
          <w:sz w:val="22"/>
        </w:rPr>
        <w:t>a</w:t>
      </w:r>
      <w:r w:rsidR="00C71C51" w:rsidRPr="00352354">
        <w:rPr>
          <w:rFonts w:ascii="Arial" w:eastAsia="Calibri" w:hAnsi="Arial" w:cs="Arial"/>
          <w:sz w:val="22"/>
        </w:rPr>
        <w:t xml:space="preserve"> </w:t>
      </w:r>
      <w:r w:rsidRPr="00352354">
        <w:rPr>
          <w:rFonts w:ascii="Arial" w:eastAsia="Calibri" w:hAnsi="Arial" w:cs="Arial"/>
          <w:sz w:val="22"/>
        </w:rPr>
        <w:t>Valencia</w:t>
      </w:r>
      <w:r w:rsidR="00AF1718" w:rsidRPr="00352354">
        <w:rPr>
          <w:rFonts w:ascii="Arial" w:eastAsia="Calibri" w:hAnsi="Arial" w:cs="Arial"/>
          <w:sz w:val="22"/>
        </w:rPr>
        <w:t>,</w:t>
      </w:r>
    </w:p>
    <w:p w14:paraId="08C8CA6B" w14:textId="36CD0356" w:rsidR="00AF1718" w:rsidRPr="00352354" w:rsidRDefault="00AF1718" w:rsidP="00B67F3A">
      <w:pPr>
        <w:spacing w:line="276" w:lineRule="auto"/>
        <w:jc w:val="both"/>
        <w:rPr>
          <w:rFonts w:ascii="Arial" w:eastAsia="Calibri" w:hAnsi="Arial" w:cs="Arial"/>
          <w:sz w:val="22"/>
        </w:rPr>
      </w:pPr>
      <w:r w:rsidRPr="00352354">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4F2FA6" w:rsidRPr="00352354">
        <w:rPr>
          <w:rFonts w:ascii="Arial" w:eastAsia="Calibri" w:hAnsi="Arial" w:cs="Arial"/>
          <w:sz w:val="22"/>
        </w:rPr>
        <w:t>te responde su</w:t>
      </w:r>
      <w:r w:rsidR="0029446D" w:rsidRPr="00352354">
        <w:rPr>
          <w:rFonts w:ascii="Arial" w:eastAsia="Calibri" w:hAnsi="Arial" w:cs="Arial"/>
          <w:sz w:val="22"/>
        </w:rPr>
        <w:t>s</w:t>
      </w:r>
      <w:r w:rsidR="004F2FA6" w:rsidRPr="00352354">
        <w:rPr>
          <w:rFonts w:ascii="Arial" w:eastAsia="Calibri" w:hAnsi="Arial" w:cs="Arial"/>
          <w:sz w:val="22"/>
        </w:rPr>
        <w:t xml:space="preserve"> consulta</w:t>
      </w:r>
      <w:r w:rsidR="0029446D" w:rsidRPr="00352354">
        <w:rPr>
          <w:rFonts w:ascii="Arial" w:eastAsia="Calibri" w:hAnsi="Arial" w:cs="Arial"/>
          <w:sz w:val="22"/>
        </w:rPr>
        <w:t>s</w:t>
      </w:r>
      <w:r w:rsidR="004F2FA6" w:rsidRPr="00352354">
        <w:rPr>
          <w:rFonts w:ascii="Arial" w:eastAsia="Calibri" w:hAnsi="Arial" w:cs="Arial"/>
          <w:sz w:val="22"/>
        </w:rPr>
        <w:t xml:space="preserve"> del </w:t>
      </w:r>
      <w:r w:rsidR="0029446D" w:rsidRPr="00352354">
        <w:rPr>
          <w:rFonts w:ascii="Arial" w:eastAsia="Calibri" w:hAnsi="Arial" w:cs="Arial"/>
          <w:sz w:val="22"/>
        </w:rPr>
        <w:t>7 de septiembre</w:t>
      </w:r>
      <w:r w:rsidR="00146306" w:rsidRPr="00352354">
        <w:rPr>
          <w:rFonts w:ascii="Arial" w:eastAsia="Calibri" w:hAnsi="Arial" w:cs="Arial"/>
          <w:sz w:val="22"/>
        </w:rPr>
        <w:t xml:space="preserve"> </w:t>
      </w:r>
      <w:r w:rsidRPr="00352354">
        <w:rPr>
          <w:rFonts w:ascii="Arial" w:eastAsia="Calibri" w:hAnsi="Arial" w:cs="Arial"/>
          <w:sz w:val="22"/>
        </w:rPr>
        <w:t>de 2021</w:t>
      </w:r>
      <w:r w:rsidR="00A002DA" w:rsidRPr="00352354">
        <w:rPr>
          <w:rFonts w:ascii="Arial" w:eastAsia="Calibri" w:hAnsi="Arial" w:cs="Arial"/>
          <w:sz w:val="22"/>
        </w:rPr>
        <w:t>.</w:t>
      </w:r>
    </w:p>
    <w:p w14:paraId="1A0A2BD6" w14:textId="77777777" w:rsidR="00AF1718" w:rsidRPr="00352354" w:rsidRDefault="00AF1718" w:rsidP="00B67F3A">
      <w:pPr>
        <w:spacing w:line="276" w:lineRule="auto"/>
        <w:jc w:val="both"/>
        <w:rPr>
          <w:rFonts w:ascii="Arial" w:eastAsia="Calibri" w:hAnsi="Arial" w:cs="Arial"/>
        </w:rPr>
      </w:pPr>
    </w:p>
    <w:p w14:paraId="269B720F" w14:textId="1A6521A5" w:rsidR="00722C4F" w:rsidRPr="00352354"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52354">
        <w:rPr>
          <w:rFonts w:ascii="Arial" w:eastAsia="Calibri" w:hAnsi="Arial" w:cs="Arial"/>
          <w:b/>
          <w:sz w:val="22"/>
        </w:rPr>
        <w:t>Problema planteado</w:t>
      </w:r>
      <w:bookmarkStart w:id="2" w:name="_Hlk68679800"/>
    </w:p>
    <w:p w14:paraId="616B73D6" w14:textId="77777777" w:rsidR="00440BFC" w:rsidRPr="00352354" w:rsidRDefault="00440BFC" w:rsidP="00440BFC">
      <w:pPr>
        <w:pStyle w:val="Prrafodelista"/>
        <w:tabs>
          <w:tab w:val="left" w:pos="284"/>
        </w:tabs>
        <w:spacing w:line="276" w:lineRule="auto"/>
        <w:jc w:val="both"/>
        <w:rPr>
          <w:rFonts w:ascii="Arial" w:eastAsia="Calibri" w:hAnsi="Arial" w:cs="Arial"/>
          <w:b/>
          <w:sz w:val="22"/>
        </w:rPr>
      </w:pPr>
    </w:p>
    <w:p w14:paraId="525EC10D" w14:textId="75AB14DA" w:rsidR="002E1571" w:rsidRPr="00352354" w:rsidRDefault="00A907EF" w:rsidP="002E1571">
      <w:pPr>
        <w:spacing w:before="120" w:line="276" w:lineRule="auto"/>
        <w:jc w:val="both"/>
        <w:rPr>
          <w:rFonts w:ascii="Arial" w:eastAsia="Calibri" w:hAnsi="Arial" w:cs="Arial"/>
          <w:sz w:val="22"/>
        </w:rPr>
      </w:pPr>
      <w:r w:rsidRPr="00352354">
        <w:rPr>
          <w:rFonts w:ascii="Arial" w:eastAsia="Calibri" w:hAnsi="Arial" w:cs="Arial"/>
          <w:sz w:val="22"/>
        </w:rPr>
        <w:t xml:space="preserve">En la primera petición, asociada al radicado de entrada No. P20210907008124, usted formula la siguiente consulta: </w:t>
      </w:r>
      <w:r w:rsidR="00672538" w:rsidRPr="00352354">
        <w:rPr>
          <w:rFonts w:ascii="Arial" w:eastAsia="Calibri" w:hAnsi="Arial" w:cs="Arial"/>
          <w:sz w:val="22"/>
        </w:rPr>
        <w:t xml:space="preserve"> </w:t>
      </w:r>
    </w:p>
    <w:p w14:paraId="75EDF83B" w14:textId="190E116A" w:rsidR="0029446D" w:rsidRPr="00352354" w:rsidRDefault="00672538" w:rsidP="002E1571">
      <w:pPr>
        <w:spacing w:before="120"/>
        <w:ind w:left="709" w:right="709"/>
        <w:jc w:val="both"/>
        <w:rPr>
          <w:rFonts w:ascii="Arial" w:eastAsia="Calibri" w:hAnsi="Arial" w:cs="Arial"/>
          <w:sz w:val="21"/>
          <w:szCs w:val="21"/>
        </w:rPr>
      </w:pPr>
      <w:r w:rsidRPr="00352354">
        <w:rPr>
          <w:rFonts w:ascii="Arial" w:eastAsia="Calibri" w:hAnsi="Arial" w:cs="Arial"/>
          <w:sz w:val="21"/>
          <w:szCs w:val="21"/>
        </w:rPr>
        <w:t>«</w:t>
      </w:r>
      <w:r w:rsidR="00A907EF" w:rsidRPr="00352354">
        <w:rPr>
          <w:rFonts w:ascii="Arial" w:eastAsia="Calibri" w:hAnsi="Arial" w:cs="Arial"/>
          <w:sz w:val="21"/>
          <w:szCs w:val="21"/>
        </w:rPr>
        <w:t xml:space="preserve">De conformidad con la Circular 15 de Colombia Compra Eficiente los documentos tipo aplican para los procesos de contratación de obra </w:t>
      </w:r>
      <w:r w:rsidR="008734DC" w:rsidRPr="00352354">
        <w:rPr>
          <w:rFonts w:ascii="Arial" w:eastAsia="Calibri" w:hAnsi="Arial" w:cs="Arial"/>
          <w:sz w:val="21"/>
          <w:szCs w:val="21"/>
        </w:rPr>
        <w:t>pública</w:t>
      </w:r>
      <w:r w:rsidR="00A907EF" w:rsidRPr="00352354">
        <w:rPr>
          <w:rFonts w:ascii="Arial" w:eastAsia="Calibri" w:hAnsi="Arial" w:cs="Arial"/>
          <w:sz w:val="21"/>
          <w:szCs w:val="21"/>
        </w:rPr>
        <w:t xml:space="preserve">, en relación con el documento “compromiso anticorrupción” </w:t>
      </w:r>
      <w:r w:rsidR="0029446D" w:rsidRPr="00352354">
        <w:rPr>
          <w:rFonts w:ascii="Arial" w:eastAsia="Calibri" w:hAnsi="Arial" w:cs="Arial"/>
          <w:sz w:val="21"/>
          <w:szCs w:val="21"/>
        </w:rPr>
        <w:t xml:space="preserve">que se solicita diligenciar y aportar junto con la propuesta en un proceso de licitación </w:t>
      </w:r>
      <w:r w:rsidR="008734DC" w:rsidRPr="00352354">
        <w:rPr>
          <w:rFonts w:ascii="Arial" w:eastAsia="Calibri" w:hAnsi="Arial" w:cs="Arial"/>
          <w:sz w:val="21"/>
          <w:szCs w:val="21"/>
        </w:rPr>
        <w:t>pública</w:t>
      </w:r>
      <w:r w:rsidR="0029446D" w:rsidRPr="00352354">
        <w:rPr>
          <w:rFonts w:ascii="Arial" w:eastAsia="Calibri" w:hAnsi="Arial" w:cs="Arial"/>
          <w:sz w:val="21"/>
          <w:szCs w:val="21"/>
        </w:rPr>
        <w:t xml:space="preserve">, pregunto: </w:t>
      </w:r>
    </w:p>
    <w:p w14:paraId="286C2EC0" w14:textId="77777777" w:rsidR="0029446D" w:rsidRPr="00352354" w:rsidRDefault="0029446D" w:rsidP="00EA0711">
      <w:pPr>
        <w:ind w:left="709" w:right="709"/>
        <w:jc w:val="both"/>
        <w:rPr>
          <w:rFonts w:ascii="Arial" w:eastAsia="Calibri" w:hAnsi="Arial" w:cs="Arial"/>
          <w:sz w:val="21"/>
          <w:szCs w:val="21"/>
        </w:rPr>
      </w:pPr>
    </w:p>
    <w:p w14:paraId="208DD5DE" w14:textId="3D447D58" w:rsidR="00722C4F" w:rsidRPr="00352354" w:rsidRDefault="0029446D" w:rsidP="0029446D">
      <w:pPr>
        <w:pStyle w:val="Prrafodelista"/>
        <w:numPr>
          <w:ilvl w:val="0"/>
          <w:numId w:val="34"/>
        </w:numPr>
        <w:ind w:right="709"/>
        <w:jc w:val="both"/>
        <w:rPr>
          <w:rFonts w:ascii="Arial" w:hAnsi="Arial" w:cs="Arial"/>
          <w:sz w:val="21"/>
          <w:szCs w:val="21"/>
          <w:lang w:val="es-ES"/>
        </w:rPr>
      </w:pPr>
      <w:r w:rsidRPr="00352354">
        <w:rPr>
          <w:rFonts w:ascii="Arial" w:eastAsia="Calibri" w:hAnsi="Arial" w:cs="Arial"/>
          <w:sz w:val="21"/>
          <w:szCs w:val="21"/>
        </w:rPr>
        <w:t>¿Este documento es obligatorio?</w:t>
      </w:r>
      <w:r w:rsidR="003B0B8D" w:rsidRPr="00352354">
        <w:rPr>
          <w:rFonts w:ascii="Arial" w:eastAsia="Calibri" w:hAnsi="Arial" w:cs="Arial"/>
          <w:sz w:val="21"/>
          <w:szCs w:val="21"/>
        </w:rPr>
        <w:t xml:space="preserve"> </w:t>
      </w:r>
      <w:bookmarkEnd w:id="2"/>
    </w:p>
    <w:p w14:paraId="07896254" w14:textId="6526521E" w:rsidR="0029446D" w:rsidRPr="00352354" w:rsidRDefault="0029446D" w:rsidP="0029446D">
      <w:pPr>
        <w:pStyle w:val="Prrafodelista"/>
        <w:numPr>
          <w:ilvl w:val="0"/>
          <w:numId w:val="34"/>
        </w:numPr>
        <w:ind w:right="709"/>
        <w:jc w:val="both"/>
        <w:rPr>
          <w:rFonts w:ascii="Arial" w:hAnsi="Arial" w:cs="Arial"/>
          <w:sz w:val="21"/>
          <w:szCs w:val="21"/>
          <w:lang w:val="es-ES"/>
        </w:rPr>
      </w:pPr>
      <w:r w:rsidRPr="00352354">
        <w:rPr>
          <w:rFonts w:ascii="Arial" w:eastAsia="Calibri" w:hAnsi="Arial" w:cs="Arial"/>
          <w:sz w:val="21"/>
          <w:szCs w:val="21"/>
        </w:rPr>
        <w:t>¿Aplica para todos los procesos o solo para los de obra pública?</w:t>
      </w:r>
    </w:p>
    <w:p w14:paraId="23576BEE" w14:textId="0C5154B8" w:rsidR="0029446D" w:rsidRPr="00352354" w:rsidRDefault="0029446D" w:rsidP="0029446D">
      <w:pPr>
        <w:pStyle w:val="Prrafodelista"/>
        <w:numPr>
          <w:ilvl w:val="0"/>
          <w:numId w:val="34"/>
        </w:numPr>
        <w:ind w:right="709"/>
        <w:jc w:val="both"/>
        <w:rPr>
          <w:rFonts w:ascii="Arial" w:hAnsi="Arial" w:cs="Arial"/>
          <w:sz w:val="21"/>
          <w:szCs w:val="21"/>
          <w:lang w:val="es-ES"/>
        </w:rPr>
      </w:pPr>
      <w:r w:rsidRPr="00352354">
        <w:rPr>
          <w:rFonts w:ascii="Arial" w:eastAsia="Calibri" w:hAnsi="Arial" w:cs="Arial"/>
          <w:sz w:val="21"/>
          <w:szCs w:val="21"/>
        </w:rPr>
        <w:t>¿El formato compromiso anticorrupción está establecido como documento tipo?</w:t>
      </w:r>
    </w:p>
    <w:p w14:paraId="272BD5C9" w14:textId="3FF2D9E1" w:rsidR="0029446D" w:rsidRPr="00352354" w:rsidRDefault="0029446D" w:rsidP="0029446D">
      <w:pPr>
        <w:ind w:right="709"/>
        <w:jc w:val="both"/>
        <w:rPr>
          <w:rFonts w:ascii="Arial" w:hAnsi="Arial" w:cs="Arial"/>
          <w:sz w:val="22"/>
          <w:lang w:val="es-ES"/>
        </w:rPr>
      </w:pPr>
    </w:p>
    <w:p w14:paraId="019E52F7" w14:textId="17D73F97" w:rsidR="0029446D" w:rsidRPr="00352354" w:rsidRDefault="0029446D" w:rsidP="00212C8C">
      <w:pPr>
        <w:spacing w:line="276" w:lineRule="auto"/>
        <w:ind w:firstLine="709"/>
        <w:jc w:val="both"/>
        <w:rPr>
          <w:rFonts w:ascii="Arial" w:hAnsi="Arial" w:cs="Arial"/>
          <w:sz w:val="22"/>
          <w:lang w:val="es-ES"/>
        </w:rPr>
      </w:pPr>
      <w:r w:rsidRPr="00352354">
        <w:rPr>
          <w:rFonts w:ascii="Arial" w:hAnsi="Arial" w:cs="Arial"/>
          <w:sz w:val="22"/>
          <w:lang w:val="es-ES"/>
        </w:rPr>
        <w:t xml:space="preserve">En la segunda petición, </w:t>
      </w:r>
      <w:r w:rsidRPr="00352354">
        <w:rPr>
          <w:rFonts w:ascii="Arial" w:eastAsia="Calibri" w:hAnsi="Arial" w:cs="Arial"/>
          <w:sz w:val="22"/>
        </w:rPr>
        <w:t>asociada al radicado de entrada No. P20210907008137, se formula la siguiente consulta:</w:t>
      </w:r>
      <w:r w:rsidRPr="00352354">
        <w:rPr>
          <w:rFonts w:ascii="Arial" w:hAnsi="Arial" w:cs="Arial"/>
          <w:sz w:val="22"/>
          <w:lang w:val="es-ES"/>
        </w:rPr>
        <w:t xml:space="preserve"> </w:t>
      </w:r>
    </w:p>
    <w:p w14:paraId="37AF444B" w14:textId="77777777" w:rsidR="00987A56" w:rsidRPr="00352354" w:rsidRDefault="00987A56" w:rsidP="00212C8C">
      <w:pPr>
        <w:spacing w:line="276" w:lineRule="auto"/>
        <w:ind w:firstLine="709"/>
        <w:jc w:val="both"/>
        <w:rPr>
          <w:rFonts w:ascii="Arial" w:hAnsi="Arial" w:cs="Arial"/>
          <w:sz w:val="22"/>
          <w:lang w:val="es-ES"/>
        </w:rPr>
      </w:pPr>
    </w:p>
    <w:p w14:paraId="02477889" w14:textId="3E1320E7" w:rsidR="0029446D" w:rsidRPr="00352354" w:rsidRDefault="0029446D" w:rsidP="00212C8C">
      <w:pPr>
        <w:ind w:left="709" w:right="709"/>
        <w:jc w:val="both"/>
        <w:rPr>
          <w:rFonts w:ascii="Arial" w:hAnsi="Arial" w:cs="Arial"/>
          <w:sz w:val="21"/>
          <w:szCs w:val="21"/>
          <w:lang w:val="es-ES"/>
        </w:rPr>
      </w:pPr>
      <w:r w:rsidRPr="00352354">
        <w:rPr>
          <w:rFonts w:ascii="Arial" w:hAnsi="Arial" w:cs="Arial"/>
          <w:sz w:val="21"/>
          <w:szCs w:val="21"/>
          <w:lang w:val="es-ES"/>
        </w:rPr>
        <w:t>«En relación con el formato compromiso anticorrupción, quiero saber si ese documento ¿es obligatorio dentro de los documentos tipo establecidos por Colombia Compra Eficiente no solo para los procesos de contratación de obra pública sino para todos los procesos de selección objetiva, y si no se exige como requisito habilitante ni está establecido como causal de rechazo la no presentación es posible subsanarlo?</w:t>
      </w:r>
      <w:r w:rsidR="008734DC" w:rsidRPr="00352354">
        <w:rPr>
          <w:rFonts w:ascii="Arial" w:hAnsi="Arial" w:cs="Arial"/>
          <w:sz w:val="21"/>
          <w:szCs w:val="21"/>
          <w:lang w:val="es-ES"/>
        </w:rPr>
        <w:t>»</w:t>
      </w:r>
    </w:p>
    <w:p w14:paraId="60770856" w14:textId="6C117D22" w:rsidR="006A61EC" w:rsidRPr="00352354" w:rsidRDefault="006A61EC" w:rsidP="006A61EC">
      <w:pPr>
        <w:spacing w:line="276" w:lineRule="auto"/>
        <w:jc w:val="both"/>
        <w:rPr>
          <w:rFonts w:ascii="Arial" w:eastAsia="Calibri" w:hAnsi="Arial" w:cs="Arial"/>
          <w:b/>
          <w:sz w:val="22"/>
        </w:rPr>
      </w:pPr>
    </w:p>
    <w:p w14:paraId="1BB295BA" w14:textId="25008BD9" w:rsidR="00722C4F" w:rsidRPr="00352354" w:rsidRDefault="00E7138C" w:rsidP="00A002DA">
      <w:pPr>
        <w:spacing w:line="276" w:lineRule="auto"/>
        <w:jc w:val="both"/>
        <w:rPr>
          <w:rFonts w:ascii="Arial" w:eastAsia="Calibri" w:hAnsi="Arial" w:cs="Arial"/>
          <w:b/>
          <w:sz w:val="22"/>
        </w:rPr>
      </w:pPr>
      <w:r w:rsidRPr="00352354">
        <w:rPr>
          <w:rFonts w:ascii="Arial" w:eastAsia="Calibri" w:hAnsi="Arial" w:cs="Arial"/>
          <w:b/>
          <w:sz w:val="22"/>
        </w:rPr>
        <w:t xml:space="preserve">2. </w:t>
      </w:r>
      <w:r w:rsidR="00817EA3" w:rsidRPr="00352354">
        <w:rPr>
          <w:rFonts w:ascii="Arial" w:eastAsia="Calibri" w:hAnsi="Arial" w:cs="Arial"/>
          <w:b/>
          <w:sz w:val="22"/>
        </w:rPr>
        <w:t>C</w:t>
      </w:r>
      <w:r w:rsidRPr="00352354">
        <w:rPr>
          <w:rFonts w:ascii="Arial" w:eastAsia="Calibri" w:hAnsi="Arial" w:cs="Arial"/>
          <w:b/>
          <w:sz w:val="22"/>
        </w:rPr>
        <w:t>onsideraciones</w:t>
      </w:r>
    </w:p>
    <w:p w14:paraId="2101C82B" w14:textId="77777777" w:rsidR="003A6038" w:rsidRPr="00352354" w:rsidRDefault="003A6038" w:rsidP="00EB0BBE">
      <w:pPr>
        <w:jc w:val="both"/>
        <w:rPr>
          <w:rFonts w:ascii="Arial" w:eastAsia="Calibri" w:hAnsi="Arial" w:cs="Arial"/>
          <w:b/>
          <w:sz w:val="22"/>
        </w:rPr>
      </w:pPr>
    </w:p>
    <w:p w14:paraId="2532374F" w14:textId="661B971C" w:rsidR="00CF17DC" w:rsidRPr="00352354" w:rsidRDefault="00CF17DC" w:rsidP="006E0A11">
      <w:pPr>
        <w:spacing w:line="276" w:lineRule="auto"/>
        <w:jc w:val="both"/>
        <w:rPr>
          <w:rFonts w:ascii="Arial" w:eastAsia="Calibri" w:hAnsi="Arial" w:cs="Arial"/>
          <w:sz w:val="22"/>
        </w:rPr>
      </w:pPr>
      <w:r w:rsidRPr="00352354">
        <w:rPr>
          <w:rFonts w:ascii="Arial" w:eastAsia="Calibri" w:hAnsi="Arial" w:cs="Arial"/>
          <w:color w:val="000000" w:themeColor="text1"/>
          <w:sz w:val="22"/>
          <w:lang w:val="es-ES_tradnl"/>
        </w:rPr>
        <w:t xml:space="preserve">La Agencia Nacional de Contratación Pública – Colombia Compra Eficiente ha estudiado el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 C-370 del 28 de julio de 2021, C-380 del 29 de julio de 2021 y C-493 del 14 de septiembre de 2021, entre otros.  </w:t>
      </w:r>
    </w:p>
    <w:p w14:paraId="5B587274" w14:textId="77777777" w:rsidR="00C130A2" w:rsidRPr="00352354" w:rsidRDefault="00C130A2" w:rsidP="00CF17DC">
      <w:pPr>
        <w:spacing w:line="276" w:lineRule="auto"/>
        <w:jc w:val="both"/>
        <w:rPr>
          <w:rFonts w:ascii="Arial" w:eastAsia="Calibri" w:hAnsi="Arial" w:cs="Arial"/>
          <w:sz w:val="22"/>
          <w:lang w:val="es-ES"/>
        </w:rPr>
      </w:pPr>
    </w:p>
    <w:p w14:paraId="3857C168" w14:textId="24580924" w:rsidR="00D412EA" w:rsidRPr="00352354" w:rsidRDefault="00C130A2" w:rsidP="00C130A2">
      <w:pPr>
        <w:spacing w:line="276" w:lineRule="auto"/>
        <w:jc w:val="both"/>
        <w:rPr>
          <w:rFonts w:ascii="Arial" w:eastAsia="Arial" w:hAnsi="Arial" w:cs="Arial"/>
          <w:b/>
          <w:bCs/>
          <w:color w:val="000000"/>
          <w:sz w:val="22"/>
          <w:szCs w:val="24"/>
          <w:lang w:val="es-ES_tradnl" w:eastAsia="es-ES_tradnl"/>
        </w:rPr>
      </w:pPr>
      <w:r w:rsidRPr="00352354">
        <w:rPr>
          <w:rFonts w:ascii="Arial" w:eastAsia="Arial" w:hAnsi="Arial" w:cs="Arial"/>
          <w:b/>
          <w:bCs/>
          <w:color w:val="000000"/>
          <w:sz w:val="22"/>
          <w:szCs w:val="24"/>
          <w:lang w:val="es-ES_tradnl" w:eastAsia="es-ES_tradnl"/>
        </w:rPr>
        <w:t>2.</w:t>
      </w:r>
      <w:r w:rsidR="00CE5A3C" w:rsidRPr="00352354">
        <w:rPr>
          <w:rFonts w:ascii="Arial" w:eastAsia="Arial" w:hAnsi="Arial" w:cs="Arial"/>
          <w:b/>
          <w:bCs/>
          <w:color w:val="000000"/>
          <w:sz w:val="22"/>
          <w:szCs w:val="24"/>
          <w:lang w:val="es-ES_tradnl" w:eastAsia="es-ES_tradnl"/>
        </w:rPr>
        <w:t>1</w:t>
      </w:r>
      <w:r w:rsidR="00CF17DC" w:rsidRPr="00352354">
        <w:rPr>
          <w:rFonts w:ascii="Arial" w:eastAsia="Arial" w:hAnsi="Arial" w:cs="Arial"/>
          <w:b/>
          <w:bCs/>
          <w:color w:val="000000"/>
          <w:sz w:val="22"/>
          <w:szCs w:val="24"/>
          <w:lang w:val="es-ES_tradnl" w:eastAsia="es-ES_tradnl"/>
        </w:rPr>
        <w:t xml:space="preserve">. </w:t>
      </w:r>
      <w:r w:rsidR="00987A56" w:rsidRPr="00352354">
        <w:rPr>
          <w:rFonts w:ascii="Arial" w:eastAsia="Arial" w:hAnsi="Arial" w:cs="Arial"/>
          <w:b/>
          <w:bCs/>
          <w:color w:val="000000"/>
          <w:sz w:val="22"/>
          <w:szCs w:val="24"/>
          <w:lang w:val="es-ES_tradnl" w:eastAsia="es-ES_tradnl"/>
        </w:rPr>
        <w:t>Documentos tipo. Fundamento normativo y documentos adoptados hasta la actualidad</w:t>
      </w:r>
    </w:p>
    <w:p w14:paraId="33CF5901" w14:textId="77777777" w:rsidR="00C130A2" w:rsidRPr="00352354" w:rsidRDefault="00C130A2" w:rsidP="00C130A2">
      <w:pPr>
        <w:spacing w:line="276" w:lineRule="auto"/>
        <w:jc w:val="both"/>
        <w:rPr>
          <w:rFonts w:ascii="Arial" w:eastAsia="Arial" w:hAnsi="Arial" w:cs="Arial"/>
          <w:b/>
          <w:bCs/>
          <w:color w:val="000000"/>
          <w:sz w:val="22"/>
          <w:szCs w:val="24"/>
          <w:lang w:val="es-ES_tradnl" w:eastAsia="es-ES_tradnl"/>
        </w:rPr>
      </w:pPr>
    </w:p>
    <w:p w14:paraId="2CEC8A13" w14:textId="142E3FCF" w:rsidR="00730FF8" w:rsidRPr="00352354" w:rsidRDefault="00730FF8" w:rsidP="00730FF8">
      <w:pPr>
        <w:spacing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La adopción de los documentos tipo obligatorios en el ordenamiento jurídico colombiano se incluyó por primera vez en el parágrafo 3 del artículo 2 de la Ley 1150 de 2007</w:t>
      </w:r>
      <w:r w:rsidRPr="00352354">
        <w:rPr>
          <w:rFonts w:ascii="Arial" w:eastAsia="Calibri" w:hAnsi="Arial" w:cs="Arial"/>
          <w:color w:val="000000"/>
          <w:sz w:val="22"/>
          <w:szCs w:val="24"/>
          <w:vertAlign w:val="superscript"/>
          <w:lang w:val="es-ES" w:eastAsia="es-ES_tradnl"/>
        </w:rPr>
        <w:footnoteReference w:id="1"/>
      </w:r>
      <w:r w:rsidRPr="00352354">
        <w:rPr>
          <w:rFonts w:ascii="Arial" w:eastAsia="Calibri" w:hAnsi="Arial" w:cs="Arial"/>
          <w:color w:val="000000"/>
          <w:sz w:val="22"/>
          <w:szCs w:val="24"/>
          <w:lang w:val="es-ES" w:eastAsia="es-ES_tradnl"/>
        </w:rPr>
        <w:t>, que facultó al gobierno nacional para expedirlos, pero solo cuando se tratara de la adquisición o suministro de bienes y servicios de características técnicas uniformes y de común utilización</w:t>
      </w:r>
      <w:r w:rsidR="00D92DFF" w:rsidRPr="00352354">
        <w:rPr>
          <w:rFonts w:ascii="Arial" w:eastAsia="Calibri" w:hAnsi="Arial" w:cs="Arial"/>
          <w:color w:val="000000"/>
          <w:sz w:val="22"/>
          <w:szCs w:val="24"/>
          <w:lang w:val="es-ES" w:eastAsia="es-ES_tradnl"/>
        </w:rPr>
        <w:t>;</w:t>
      </w:r>
      <w:r w:rsidRPr="00352354">
        <w:rPr>
          <w:rFonts w:ascii="Arial" w:eastAsia="Calibri" w:hAnsi="Arial" w:cs="Arial"/>
          <w:color w:val="000000"/>
          <w:sz w:val="22"/>
          <w:szCs w:val="24"/>
          <w:lang w:val="es-ES" w:eastAsia="es-ES_tradnl"/>
        </w:rPr>
        <w:t xml:space="preserve"> facultad </w:t>
      </w:r>
      <w:r w:rsidR="00D92DFF" w:rsidRPr="00352354">
        <w:rPr>
          <w:rFonts w:ascii="Arial" w:eastAsia="Calibri" w:hAnsi="Arial" w:cs="Arial"/>
          <w:color w:val="000000"/>
          <w:sz w:val="22"/>
          <w:szCs w:val="24"/>
          <w:lang w:val="es-ES" w:eastAsia="es-ES_tradnl"/>
        </w:rPr>
        <w:t xml:space="preserve">que </w:t>
      </w:r>
      <w:r w:rsidRPr="00352354">
        <w:rPr>
          <w:rFonts w:ascii="Arial" w:eastAsia="Calibri" w:hAnsi="Arial" w:cs="Arial"/>
          <w:color w:val="000000"/>
          <w:sz w:val="22"/>
          <w:szCs w:val="24"/>
          <w:lang w:val="es-ES" w:eastAsia="es-ES_tradnl"/>
        </w:rPr>
        <w:t xml:space="preserve">no ha sido ejercida hasta la actualidad. </w:t>
      </w:r>
    </w:p>
    <w:p w14:paraId="0979B71C" w14:textId="77777777" w:rsidR="00730FF8" w:rsidRPr="00352354" w:rsidRDefault="00730FF8" w:rsidP="00730FF8">
      <w:pPr>
        <w:spacing w:line="276" w:lineRule="auto"/>
        <w:ind w:firstLine="708"/>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w:t>
      </w:r>
      <w:r w:rsidRPr="00352354">
        <w:rPr>
          <w:rFonts w:ascii="Arial" w:eastAsia="Calibri" w:hAnsi="Arial" w:cs="Arial"/>
          <w:color w:val="000000"/>
          <w:sz w:val="22"/>
          <w:szCs w:val="24"/>
          <w:lang w:val="es-ES" w:eastAsia="es-ES_tradnl"/>
        </w:rPr>
        <w:lastRenderedPageBreak/>
        <w:t xml:space="preserve">tipo adoptados por el gobierno nacional. En virtud de las competencias atribuidas por la Ley 1882 de 2018 se expidieron varios documentos tipo para el sector de infraestructura de transporte. </w:t>
      </w:r>
    </w:p>
    <w:p w14:paraId="1D7271D9" w14:textId="77777777" w:rsidR="00730FF8" w:rsidRPr="00352354" w:rsidRDefault="00730FF8" w:rsidP="00730FF8">
      <w:pPr>
        <w:spacing w:before="120" w:after="120" w:line="276" w:lineRule="auto"/>
        <w:ind w:firstLine="708"/>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352354">
        <w:rPr>
          <w:rFonts w:ascii="Arial" w:eastAsia="Calibri" w:hAnsi="Arial" w:cs="Arial"/>
          <w:color w:val="000000"/>
          <w:sz w:val="22"/>
          <w:szCs w:val="24"/>
          <w:vertAlign w:val="superscript"/>
          <w:lang w:val="es-ES" w:eastAsia="es-ES_tradnl"/>
        </w:rPr>
        <w:footnoteReference w:id="2"/>
      </w:r>
      <w:r w:rsidRPr="00352354">
        <w:rPr>
          <w:rFonts w:ascii="Arial" w:eastAsia="Calibri" w:hAnsi="Arial" w:cs="Arial"/>
          <w:color w:val="000000"/>
          <w:sz w:val="22"/>
          <w:szCs w:val="24"/>
          <w:lang w:val="es-ES" w:eastAsia="es-ES_tradnl"/>
        </w:rPr>
        <w:t>.</w:t>
      </w:r>
    </w:p>
    <w:p w14:paraId="4A86444C" w14:textId="77777777" w:rsidR="00730FF8" w:rsidRPr="00352354" w:rsidRDefault="00730FF8" w:rsidP="00730FF8">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1BF6EB1F" w14:textId="77777777" w:rsidR="00730FF8" w:rsidRPr="00352354" w:rsidRDefault="00730FF8" w:rsidP="00730FF8">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w:t>
      </w:r>
      <w:r w:rsidRPr="00352354">
        <w:rPr>
          <w:rFonts w:ascii="Arial" w:eastAsia="Calibri" w:hAnsi="Arial" w:cs="Arial"/>
          <w:color w:val="000000"/>
          <w:sz w:val="22"/>
          <w:szCs w:val="24"/>
          <w:lang w:val="es-ES" w:eastAsia="es-ES_tradnl"/>
        </w:rPr>
        <w:lastRenderedPageBreak/>
        <w:t xml:space="preserve">gobierno nacional tenía la facultad de adoptar documentos tipo en otros contratos o procesos de selección, y por último, vi) los documentos tipo serían adoptados por categorías de acuerdo con la cuantía de la contratación. </w:t>
      </w:r>
    </w:p>
    <w:p w14:paraId="6AA6B56A" w14:textId="77777777" w:rsidR="00730FF8" w:rsidRPr="00352354" w:rsidRDefault="00730FF8" w:rsidP="00730FF8">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352354">
        <w:rPr>
          <w:rFonts w:ascii="Arial" w:eastAsia="Calibri" w:hAnsi="Arial" w:cs="Arial"/>
          <w:color w:val="000000"/>
          <w:sz w:val="22"/>
          <w:szCs w:val="24"/>
          <w:vertAlign w:val="superscript"/>
          <w:lang w:val="es-ES" w:eastAsia="es-ES_tradnl"/>
        </w:rPr>
        <w:footnoteReference w:id="3"/>
      </w:r>
      <w:r w:rsidRPr="00352354">
        <w:rPr>
          <w:rFonts w:ascii="Arial" w:eastAsia="Calibri" w:hAnsi="Arial" w:cs="Arial"/>
          <w:color w:val="000000"/>
          <w:sz w:val="22"/>
          <w:szCs w:val="24"/>
          <w:lang w:val="es-ES" w:eastAsia="es-ES_tradnl"/>
        </w:rPr>
        <w:t>.</w:t>
      </w:r>
    </w:p>
    <w:p w14:paraId="188A8358" w14:textId="77777777" w:rsidR="00730FF8" w:rsidRPr="00352354" w:rsidRDefault="00730FF8" w:rsidP="00730FF8">
      <w:pPr>
        <w:spacing w:before="120" w:after="120" w:line="276" w:lineRule="auto"/>
        <w:jc w:val="both"/>
        <w:rPr>
          <w:rFonts w:ascii="Arial" w:eastAsia="Calibri" w:hAnsi="Arial" w:cs="Arial"/>
          <w:color w:val="000000"/>
          <w:sz w:val="22"/>
          <w:szCs w:val="24"/>
          <w:lang w:val="es-ES" w:eastAsia="es-ES_tradnl"/>
        </w:rPr>
      </w:pPr>
      <w:r w:rsidRPr="00352354">
        <w:rPr>
          <w:rFonts w:ascii="Arial" w:eastAsia="Calibri" w:hAnsi="Arial" w:cs="Arial"/>
          <w:color w:val="000000"/>
          <w:sz w:val="22"/>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4DD86A9" w14:textId="77777777" w:rsidR="00730FF8" w:rsidRPr="00352354" w:rsidRDefault="00730FF8" w:rsidP="00730FF8">
      <w:pPr>
        <w:spacing w:before="120" w:after="120" w:line="276" w:lineRule="auto"/>
        <w:jc w:val="both"/>
        <w:rPr>
          <w:rFonts w:ascii="Arial" w:eastAsia="Calibri" w:hAnsi="Arial" w:cs="Arial"/>
          <w:sz w:val="22"/>
          <w:lang w:val="es-ES"/>
        </w:rPr>
      </w:pPr>
      <w:r w:rsidRPr="00352354">
        <w:rPr>
          <w:rFonts w:ascii="Arial" w:eastAsia="Calibri" w:hAnsi="Arial" w:cs="Arial"/>
          <w:color w:val="000000"/>
          <w:sz w:val="22"/>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352354">
        <w:rPr>
          <w:rFonts w:ascii="Arial" w:eastAsia="Calibri" w:hAnsi="Arial" w:cs="Arial"/>
          <w:sz w:val="22"/>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183C402" w14:textId="77777777" w:rsidR="00730FF8" w:rsidRPr="00352354" w:rsidRDefault="00730FF8" w:rsidP="00730FF8">
      <w:pPr>
        <w:spacing w:before="120" w:after="120" w:line="276" w:lineRule="auto"/>
        <w:jc w:val="both"/>
        <w:rPr>
          <w:rFonts w:ascii="Arial" w:eastAsia="Calibri" w:hAnsi="Arial" w:cs="Arial"/>
          <w:color w:val="000000"/>
          <w:sz w:val="22"/>
          <w:lang w:val="es-ES" w:eastAsia="es-ES_tradnl"/>
        </w:rPr>
      </w:pPr>
      <w:r w:rsidRPr="00352354">
        <w:rPr>
          <w:rFonts w:ascii="Arial" w:eastAsia="Calibri" w:hAnsi="Arial" w:cs="Arial"/>
          <w:sz w:val="22"/>
          <w:lang w:val="es-ES"/>
        </w:rPr>
        <w:lastRenderedPageBreak/>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352354" w:rsidDel="00A434AB">
        <w:rPr>
          <w:rFonts w:ascii="Arial" w:eastAsia="Calibri" w:hAnsi="Arial" w:cs="Arial"/>
          <w:sz w:val="22"/>
          <w:lang w:val="es-ES"/>
        </w:rPr>
        <w:t xml:space="preserve"> </w:t>
      </w:r>
      <w:r w:rsidRPr="00352354">
        <w:rPr>
          <w:rFonts w:ascii="Arial" w:eastAsia="Calibri" w:hAnsi="Arial" w:cs="Arial"/>
          <w:sz w:val="22"/>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07034690"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Por otra parte</w:t>
      </w:r>
      <w:r w:rsidRPr="00352354">
        <w:rPr>
          <w:rFonts w:ascii="Arial" w:eastAsia="Calibri" w:hAnsi="Arial" w:cs="Arial"/>
          <w:i/>
          <w:iCs/>
          <w:color w:val="000000"/>
          <w:sz w:val="22"/>
          <w:lang w:val="es-ES" w:eastAsia="es-ES"/>
        </w:rPr>
        <w:t>,</w:t>
      </w:r>
      <w:r w:rsidRPr="00352354">
        <w:rPr>
          <w:rFonts w:ascii="Arial" w:eastAsia="Calibri" w:hAnsi="Arial" w:cs="Arial"/>
          <w:color w:val="000000"/>
          <w:sz w:val="22"/>
          <w:lang w:val="es-ES" w:eastAsia="es-ES"/>
        </w:rPr>
        <w:t xml:space="preserve"> debe tenerse en cuenta que la Ley 2022 de 2020 fue sancionada por el Presidente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352354">
        <w:rPr>
          <w:rFonts w:ascii="Arial" w:eastAsia="Calibri" w:hAnsi="Arial" w:cs="Arial"/>
          <w:color w:val="000000"/>
          <w:sz w:val="22"/>
          <w:vertAlign w:val="superscript"/>
          <w:lang w:val="es-ES" w:eastAsia="es-ES"/>
        </w:rPr>
        <w:footnoteReference w:id="4"/>
      </w:r>
      <w:r w:rsidRPr="00352354">
        <w:rPr>
          <w:rFonts w:ascii="Arial" w:eastAsia="Calibri" w:hAnsi="Arial" w:cs="Arial"/>
          <w:color w:val="000000"/>
          <w:sz w:val="22"/>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w:t>
      </w:r>
      <w:r w:rsidRPr="00352354">
        <w:rPr>
          <w:rFonts w:ascii="Arial" w:eastAsia="Calibri" w:hAnsi="Arial" w:cs="Arial"/>
          <w:color w:val="000000"/>
          <w:sz w:val="22"/>
          <w:lang w:val="es-ES" w:eastAsia="es-ES"/>
        </w:rPr>
        <w:lastRenderedPageBreak/>
        <w:t xml:space="preserve">la cual se actualizan los Documentos Tipo para los procesos de selección de licitación de obra pública de infraestructura de transporte y se deroga la Resolución 0045 de 2020». </w:t>
      </w:r>
    </w:p>
    <w:p w14:paraId="23B6C0E1"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351244EA" w14:textId="54E0F6B4"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Asimismo,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w:t>
      </w:r>
      <w:r w:rsidR="00C242B2" w:rsidRPr="00352354">
        <w:rPr>
          <w:rFonts w:ascii="Arial" w:eastAsia="Calibri" w:hAnsi="Arial" w:cs="Arial"/>
          <w:color w:val="000000"/>
          <w:sz w:val="22"/>
          <w:lang w:val="es-ES" w:eastAsia="es-ES"/>
        </w:rPr>
        <w:t xml:space="preserve"> forma transversal en</w:t>
      </w:r>
      <w:r w:rsidRPr="00352354">
        <w:rPr>
          <w:rFonts w:ascii="Arial" w:eastAsia="Calibri" w:hAnsi="Arial" w:cs="Arial"/>
          <w:color w:val="000000"/>
          <w:sz w:val="22"/>
          <w:lang w:val="es-ES" w:eastAsia="es-ES"/>
        </w:rPr>
        <w:t xml:space="preserve"> los sectores de educación, salud y recreación, cultura y deporte. Sin embargo, para que sean obligatorios en cada uno de los sectores, la Agencia deberá expedir una Resolución que adopte la Matriz de Experiencia y el Glosario de cada uno de los sectores. De esta manera, actualmente solo serían obligatorios los documentos tipo de infraestructura social para proyectos del sector educativo, pues la Resolución 220 del 6 de agosto de 2021 adoptó la Matriz de Experiencia y el Glosario para este sector. </w:t>
      </w:r>
    </w:p>
    <w:p w14:paraId="18EAA24C"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7C60F68D"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2EDF813A"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lastRenderedPageBreak/>
        <w:t>ii) Documentos tipo para licitación de obra pública de infraestructura de transporte –versión 2–, obligatorios para los procesos cuyo aviso de convocatoria se haya publicado desde el 10 de marzo de 2020.</w:t>
      </w:r>
    </w:p>
    <w:p w14:paraId="4F6D473D"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iii) Documentos tipo para licitación de obra pública de infraestructura de transporte –versión 3–, obligatorios para los procesos cuyo aviso de convocatoria se haya publicado desde el 1 de enero de 2021.</w:t>
      </w:r>
    </w:p>
    <w:p w14:paraId="2E52DFB4"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3C5CCF7D"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4F90B2BE"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vi) Documentos tipo para procesos de mínima cuantía de infraestructura de transporte, obligatorios para los procesos cuya invitación pública se haya publicado a partir del 10 de junio de 2020.</w:t>
      </w:r>
    </w:p>
    <w:p w14:paraId="7D261609"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39285081"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5AA53ACE"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0FCDD7CA"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x) Documentos tipo para procesos de gestión catastral con enfoque multipropósito que se celebren a través de contratos interadministrativos, a partir del 1 de febrero de 2021.</w:t>
      </w:r>
    </w:p>
    <w:p w14:paraId="66DC29E3"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273FCA93" w14:textId="77777777" w:rsidR="00730FF8" w:rsidRPr="00352354" w:rsidRDefault="00730FF8" w:rsidP="00730FF8">
      <w:pPr>
        <w:spacing w:before="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 xml:space="preserve">xi) Documentos tipo para procesos de licitación de obra pública de infraestructura social, para los procesos cuyo aviso de convocatoria se publique desde 30 de agosto de 2021. </w:t>
      </w:r>
    </w:p>
    <w:p w14:paraId="554B2C76" w14:textId="77777777" w:rsidR="00730FF8" w:rsidRPr="00352354" w:rsidRDefault="00730FF8" w:rsidP="00212C8C">
      <w:pPr>
        <w:spacing w:after="120" w:line="276" w:lineRule="auto"/>
        <w:ind w:firstLine="709"/>
        <w:jc w:val="both"/>
        <w:rPr>
          <w:rFonts w:ascii="Arial" w:eastAsia="Calibri" w:hAnsi="Arial" w:cs="Arial"/>
          <w:color w:val="000000"/>
          <w:sz w:val="22"/>
          <w:lang w:val="es-ES" w:eastAsia="es-ES"/>
        </w:rPr>
      </w:pPr>
      <w:r w:rsidRPr="00352354">
        <w:rPr>
          <w:rFonts w:ascii="Arial" w:eastAsia="Calibri" w:hAnsi="Arial" w:cs="Arial"/>
          <w:color w:val="000000"/>
          <w:sz w:val="22"/>
          <w:lang w:val="es-ES" w:eastAsia="es-ES"/>
        </w:rPr>
        <w:t>xii) Documentos tipo complementarios para los procesos de licitación de obra pública de infraestructura social relacionados con el sector educativo, para los procesos cuyo aviso de convocatoria se publique desde 30 de agosto de 2021.</w:t>
      </w:r>
    </w:p>
    <w:p w14:paraId="22D6DE75" w14:textId="6551B53F" w:rsidR="00730FF8" w:rsidRPr="00352354" w:rsidRDefault="00730FF8" w:rsidP="00212C8C">
      <w:pPr>
        <w:spacing w:after="120" w:line="276" w:lineRule="auto"/>
        <w:ind w:firstLine="708"/>
        <w:jc w:val="both"/>
        <w:rPr>
          <w:rFonts w:ascii="Arial" w:hAnsi="Arial" w:cs="Arial"/>
          <w:color w:val="0D0D0D"/>
          <w:sz w:val="22"/>
          <w:bdr w:val="none" w:sz="0" w:space="0" w:color="auto" w:frame="1"/>
          <w:lang w:eastAsia="es-CO"/>
        </w:rPr>
      </w:pPr>
      <w:r w:rsidRPr="00352354">
        <w:rPr>
          <w:rFonts w:ascii="Arial" w:eastAsia="Calibri" w:hAnsi="Arial" w:cs="Arial"/>
          <w:sz w:val="22"/>
        </w:rPr>
        <w:lastRenderedPageBreak/>
        <w:t xml:space="preserve">De acuerdo con lo expuesto, </w:t>
      </w:r>
      <w:r w:rsidRPr="00352354">
        <w:rPr>
          <w:rFonts w:ascii="Arial" w:eastAsia="Calibri" w:hAnsi="Arial" w:cs="Arial"/>
          <w:color w:val="000000"/>
          <w:sz w:val="22"/>
          <w:bdr w:val="none" w:sz="0" w:space="0" w:color="auto" w:frame="1"/>
        </w:rPr>
        <w:t xml:space="preserve">los documentos tipo adoptados son obligatorios para las entidades estatales cuyos contratos se rijan por el Estatuto General de la Contratación </w:t>
      </w:r>
      <w:r w:rsidR="00B733B0" w:rsidRPr="00352354">
        <w:rPr>
          <w:rFonts w:ascii="Arial" w:eastAsia="Calibri" w:hAnsi="Arial" w:cs="Arial"/>
          <w:color w:val="000000"/>
          <w:sz w:val="22"/>
          <w:bdr w:val="none" w:sz="0" w:space="0" w:color="auto" w:frame="1"/>
        </w:rPr>
        <w:t xml:space="preserve">de la Administración </w:t>
      </w:r>
      <w:r w:rsidRPr="00352354">
        <w:rPr>
          <w:rFonts w:ascii="Arial" w:eastAsia="Calibri" w:hAnsi="Arial" w:cs="Arial"/>
          <w:color w:val="000000"/>
          <w:sz w:val="22"/>
          <w:bdr w:val="none" w:sz="0" w:space="0" w:color="auto" w:frame="1"/>
        </w:rPr>
        <w:t>Pública, que adelanten procesos de contratación mediante la modalidad que establecen los documentos tipo para cada sector y teniendo en cuenta el ámbito de aplicación determinado en la Matriz</w:t>
      </w:r>
      <w:r w:rsidR="00B733B0" w:rsidRPr="00352354">
        <w:rPr>
          <w:rFonts w:ascii="Arial" w:eastAsia="Calibri" w:hAnsi="Arial" w:cs="Arial"/>
          <w:color w:val="000000"/>
          <w:sz w:val="22"/>
          <w:bdr w:val="none" w:sz="0" w:space="0" w:color="auto" w:frame="1"/>
        </w:rPr>
        <w:t xml:space="preserve"> de Experiencia de cada documento tipo.</w:t>
      </w:r>
    </w:p>
    <w:p w14:paraId="3DBB388F" w14:textId="557BA844" w:rsidR="00C130A2" w:rsidRPr="00352354" w:rsidRDefault="00C130A2" w:rsidP="00C130A2">
      <w:pPr>
        <w:spacing w:line="276" w:lineRule="auto"/>
        <w:jc w:val="both"/>
        <w:rPr>
          <w:rStyle w:val="normaltextrun"/>
          <w:rFonts w:ascii="Arial" w:hAnsi="Arial" w:cs="Arial"/>
          <w:color w:val="000000"/>
          <w:sz w:val="22"/>
          <w:shd w:val="clear" w:color="auto" w:fill="FFFFFF"/>
        </w:rPr>
      </w:pPr>
    </w:p>
    <w:p w14:paraId="19C96DF1" w14:textId="4B81031C" w:rsidR="00693F3E" w:rsidRPr="00352354" w:rsidRDefault="00C130A2" w:rsidP="00C130A2">
      <w:pPr>
        <w:spacing w:line="276" w:lineRule="auto"/>
        <w:jc w:val="both"/>
        <w:rPr>
          <w:rFonts w:ascii="Arial" w:eastAsia="Calibri" w:hAnsi="Arial" w:cs="Arial"/>
          <w:b/>
          <w:bCs/>
          <w:color w:val="000000" w:themeColor="text1"/>
          <w:sz w:val="22"/>
        </w:rPr>
      </w:pPr>
      <w:r w:rsidRPr="00352354">
        <w:rPr>
          <w:rFonts w:ascii="Arial" w:eastAsia="Calibri" w:hAnsi="Arial" w:cs="Arial"/>
          <w:b/>
          <w:bCs/>
          <w:color w:val="000000" w:themeColor="text1"/>
          <w:sz w:val="22"/>
        </w:rPr>
        <w:t>2.</w:t>
      </w:r>
      <w:r w:rsidR="00CE5A3C" w:rsidRPr="00352354">
        <w:rPr>
          <w:rFonts w:ascii="Arial" w:eastAsia="Calibri" w:hAnsi="Arial" w:cs="Arial"/>
          <w:b/>
          <w:bCs/>
          <w:color w:val="000000" w:themeColor="text1"/>
          <w:sz w:val="22"/>
        </w:rPr>
        <w:t>2</w:t>
      </w:r>
      <w:r w:rsidR="00693F3E" w:rsidRPr="00352354">
        <w:rPr>
          <w:rFonts w:ascii="Arial" w:eastAsia="Calibri" w:hAnsi="Arial" w:cs="Arial"/>
          <w:b/>
          <w:bCs/>
          <w:color w:val="000000" w:themeColor="text1"/>
          <w:sz w:val="22"/>
        </w:rPr>
        <w:t xml:space="preserve">. </w:t>
      </w:r>
      <w:r w:rsidR="002153A9" w:rsidRPr="00352354">
        <w:rPr>
          <w:rFonts w:ascii="Arial" w:eastAsia="Calibri" w:hAnsi="Arial" w:cs="Arial"/>
          <w:b/>
          <w:bCs/>
          <w:color w:val="000000" w:themeColor="text1"/>
          <w:sz w:val="22"/>
        </w:rPr>
        <w:t>El anexo «</w:t>
      </w:r>
      <w:r w:rsidR="00693F3E" w:rsidRPr="00352354">
        <w:rPr>
          <w:rFonts w:ascii="Arial" w:eastAsia="Calibri" w:hAnsi="Arial" w:cs="Arial"/>
          <w:b/>
          <w:bCs/>
          <w:color w:val="000000" w:themeColor="text1"/>
          <w:sz w:val="22"/>
        </w:rPr>
        <w:t>Pacto de transparencia</w:t>
      </w:r>
      <w:r w:rsidR="002153A9" w:rsidRPr="00352354">
        <w:rPr>
          <w:rFonts w:ascii="Arial" w:eastAsia="Calibri" w:hAnsi="Arial" w:cs="Arial"/>
          <w:b/>
          <w:bCs/>
          <w:color w:val="000000" w:themeColor="text1"/>
          <w:sz w:val="22"/>
        </w:rPr>
        <w:t>»</w:t>
      </w:r>
      <w:r w:rsidR="00693F3E" w:rsidRPr="00352354">
        <w:rPr>
          <w:rFonts w:ascii="Arial" w:eastAsia="Calibri" w:hAnsi="Arial" w:cs="Arial"/>
          <w:b/>
          <w:bCs/>
          <w:color w:val="000000" w:themeColor="text1"/>
          <w:sz w:val="22"/>
        </w:rPr>
        <w:t xml:space="preserve"> </w:t>
      </w:r>
      <w:r w:rsidR="005E1398" w:rsidRPr="00352354">
        <w:rPr>
          <w:rFonts w:ascii="Arial" w:eastAsia="Calibri" w:hAnsi="Arial" w:cs="Arial"/>
          <w:b/>
          <w:bCs/>
          <w:color w:val="000000" w:themeColor="text1"/>
          <w:sz w:val="22"/>
        </w:rPr>
        <w:t>de los documentos tipo</w:t>
      </w:r>
    </w:p>
    <w:p w14:paraId="5F8B8453" w14:textId="77777777" w:rsidR="00693F3E" w:rsidRPr="00352354" w:rsidRDefault="00693F3E" w:rsidP="00693F3E">
      <w:pPr>
        <w:spacing w:line="276" w:lineRule="auto"/>
        <w:jc w:val="both"/>
        <w:rPr>
          <w:rFonts w:ascii="Arial" w:eastAsia="Calibri" w:hAnsi="Arial" w:cs="Arial"/>
          <w:b/>
          <w:bCs/>
          <w:color w:val="000000" w:themeColor="text1"/>
          <w:sz w:val="22"/>
        </w:rPr>
      </w:pPr>
    </w:p>
    <w:p w14:paraId="066052D3" w14:textId="070334F9" w:rsidR="00693F3E" w:rsidRPr="00352354" w:rsidRDefault="007F1BD7" w:rsidP="002E1571">
      <w:pPr>
        <w:spacing w:after="120" w:line="276" w:lineRule="auto"/>
        <w:jc w:val="both"/>
        <w:rPr>
          <w:rFonts w:ascii="Arial" w:eastAsia="Calibri" w:hAnsi="Arial" w:cs="Arial"/>
          <w:color w:val="000000" w:themeColor="text1"/>
          <w:sz w:val="22"/>
        </w:rPr>
      </w:pPr>
      <w:r w:rsidRPr="00212C8C">
        <w:rPr>
          <w:rFonts w:ascii="Arial" w:eastAsia="Calibri" w:hAnsi="Arial" w:cs="Arial"/>
          <w:color w:val="000000" w:themeColor="text1"/>
          <w:sz w:val="22"/>
        </w:rPr>
        <w:t>Los documentos tipo expedidos por la Agencia</w:t>
      </w:r>
      <w:r w:rsidRPr="00352354">
        <w:rPr>
          <w:rFonts w:ascii="Arial" w:eastAsia="Calibri" w:hAnsi="Arial" w:cs="Arial"/>
          <w:color w:val="000000" w:themeColor="text1"/>
          <w:sz w:val="22"/>
        </w:rPr>
        <w:t xml:space="preserve">, </w:t>
      </w:r>
      <w:r w:rsidR="00006739" w:rsidRPr="00352354">
        <w:rPr>
          <w:rFonts w:ascii="Arial" w:eastAsia="Calibri" w:hAnsi="Arial" w:cs="Arial"/>
          <w:color w:val="000000" w:themeColor="text1"/>
          <w:sz w:val="22"/>
        </w:rPr>
        <w:t xml:space="preserve">y desarrollados en el numeral anterior, </w:t>
      </w:r>
      <w:r w:rsidR="002153A9" w:rsidRPr="00352354">
        <w:rPr>
          <w:rFonts w:ascii="Arial" w:eastAsia="Calibri" w:hAnsi="Arial" w:cs="Arial"/>
          <w:color w:val="000000" w:themeColor="text1"/>
          <w:sz w:val="22"/>
        </w:rPr>
        <w:t xml:space="preserve">usualmente se componen de la siguiente manera: </w:t>
      </w:r>
      <w:r w:rsidR="00693F3E" w:rsidRPr="00352354">
        <w:rPr>
          <w:rFonts w:ascii="Arial" w:eastAsia="Calibri" w:hAnsi="Arial" w:cs="Arial"/>
          <w:color w:val="000000" w:themeColor="text1"/>
          <w:sz w:val="22"/>
        </w:rPr>
        <w:t>i) documento</w:t>
      </w:r>
      <w:r w:rsidR="009572EB" w:rsidRPr="00352354">
        <w:rPr>
          <w:rFonts w:ascii="Arial" w:eastAsia="Calibri" w:hAnsi="Arial" w:cs="Arial"/>
          <w:color w:val="000000" w:themeColor="text1"/>
          <w:sz w:val="22"/>
        </w:rPr>
        <w:t xml:space="preserve"> base del pliego tipo</w:t>
      </w:r>
      <w:r w:rsidR="00693F3E" w:rsidRPr="00352354">
        <w:rPr>
          <w:rFonts w:ascii="Arial" w:eastAsia="Calibri" w:hAnsi="Arial" w:cs="Arial"/>
          <w:color w:val="000000" w:themeColor="text1"/>
          <w:sz w:val="22"/>
        </w:rPr>
        <w:t xml:space="preserve">, ii) anexos, iii) formatos, iv) matrices y v) formularios. </w:t>
      </w:r>
    </w:p>
    <w:p w14:paraId="385626FE" w14:textId="4B6BD84F" w:rsidR="00693F3E" w:rsidRPr="00352354" w:rsidRDefault="00CA47AF" w:rsidP="002E1571">
      <w:pPr>
        <w:widowControl w:val="0"/>
        <w:autoSpaceDE w:val="0"/>
        <w:autoSpaceDN w:val="0"/>
        <w:spacing w:before="120" w:after="120" w:line="276" w:lineRule="auto"/>
        <w:ind w:firstLine="709"/>
        <w:jc w:val="both"/>
        <w:rPr>
          <w:rFonts w:ascii="Arial" w:eastAsia="Calibri" w:hAnsi="Arial" w:cs="Arial"/>
          <w:color w:val="000000" w:themeColor="text1"/>
          <w:sz w:val="22"/>
          <w:lang w:val="es-ES" w:eastAsia="es-ES" w:bidi="es-ES"/>
        </w:rPr>
      </w:pPr>
      <w:r w:rsidRPr="00352354">
        <w:rPr>
          <w:rFonts w:ascii="Arial" w:eastAsia="Arial" w:hAnsi="Arial" w:cs="Arial"/>
          <w:color w:val="000000" w:themeColor="text1"/>
          <w:sz w:val="22"/>
          <w:lang w:eastAsia="es-ES" w:bidi="es-ES"/>
        </w:rPr>
        <w:t>En relación con</w:t>
      </w:r>
      <w:r w:rsidR="009572EB" w:rsidRPr="00352354">
        <w:rPr>
          <w:rFonts w:ascii="Arial" w:eastAsia="Arial" w:hAnsi="Arial" w:cs="Arial"/>
          <w:color w:val="000000" w:themeColor="text1"/>
          <w:sz w:val="22"/>
          <w:lang w:eastAsia="es-ES" w:bidi="es-ES"/>
        </w:rPr>
        <w:t xml:space="preserve"> </w:t>
      </w:r>
      <w:r w:rsidR="009572EB" w:rsidRPr="00352354">
        <w:rPr>
          <w:rFonts w:ascii="Arial" w:eastAsia="Arial" w:hAnsi="Arial" w:cs="Arial"/>
          <w:color w:val="000000" w:themeColor="text1"/>
          <w:sz w:val="22"/>
          <w:lang w:val="es-ES" w:eastAsia="es-ES" w:bidi="es-ES"/>
        </w:rPr>
        <w:t>los</w:t>
      </w:r>
      <w:r w:rsidR="00693F3E" w:rsidRPr="00352354">
        <w:rPr>
          <w:rFonts w:ascii="Arial" w:eastAsia="Arial" w:hAnsi="Arial" w:cs="Arial"/>
          <w:color w:val="000000" w:themeColor="text1"/>
          <w:sz w:val="22"/>
          <w:lang w:val="es-ES" w:eastAsia="es-ES" w:bidi="es-ES"/>
        </w:rPr>
        <w:t xml:space="preserve"> anexos de los Documentos Tipo, </w:t>
      </w:r>
      <w:r w:rsidR="009572EB" w:rsidRPr="00352354">
        <w:rPr>
          <w:rFonts w:ascii="Arial" w:eastAsia="Arial" w:hAnsi="Arial" w:cs="Arial"/>
          <w:color w:val="000000" w:themeColor="text1"/>
          <w:sz w:val="22"/>
          <w:lang w:val="es-ES" w:eastAsia="es-ES" w:bidi="es-ES"/>
        </w:rPr>
        <w:t xml:space="preserve">el No. 4 se denomina </w:t>
      </w:r>
      <w:r w:rsidR="00693F3E" w:rsidRPr="00352354">
        <w:rPr>
          <w:rFonts w:ascii="Arial" w:eastAsia="Arial" w:hAnsi="Arial" w:cs="Arial"/>
          <w:color w:val="000000" w:themeColor="text1"/>
          <w:sz w:val="22"/>
          <w:lang w:val="es-ES" w:eastAsia="es-ES" w:bidi="es-ES"/>
        </w:rPr>
        <w:t>«</w:t>
      </w:r>
      <w:r w:rsidR="00693F3E" w:rsidRPr="00352354">
        <w:rPr>
          <w:rFonts w:ascii="Arial" w:eastAsia="Calibri" w:hAnsi="Arial" w:cs="Arial"/>
          <w:color w:val="000000" w:themeColor="text1"/>
          <w:sz w:val="22"/>
          <w:lang w:val="es-ES" w:eastAsia="es-ES" w:bidi="es-ES"/>
        </w:rPr>
        <w:t>Anexo 4 – Pacto de Transparencia». Este documento contiene 22 compromisos que deben asumir los proponentes a</w:t>
      </w:r>
      <w:r w:rsidR="00BE4FCD" w:rsidRPr="00352354">
        <w:rPr>
          <w:rFonts w:ascii="Arial" w:eastAsia="Calibri" w:hAnsi="Arial" w:cs="Arial"/>
          <w:color w:val="000000" w:themeColor="text1"/>
          <w:sz w:val="22"/>
          <w:lang w:val="es-ES" w:eastAsia="es-ES" w:bidi="es-ES"/>
        </w:rPr>
        <w:t>l participar en un proceso</w:t>
      </w:r>
      <w:r w:rsidR="00693F3E" w:rsidRPr="00352354">
        <w:rPr>
          <w:rFonts w:ascii="Arial" w:eastAsia="Calibri" w:hAnsi="Arial" w:cs="Arial"/>
          <w:color w:val="000000" w:themeColor="text1"/>
          <w:sz w:val="22"/>
          <w:lang w:val="es-ES" w:eastAsia="es-ES" w:bidi="es-ES"/>
        </w:rPr>
        <w:t xml:space="preserve"> de selección </w:t>
      </w:r>
      <w:r w:rsidR="00BE4FCD" w:rsidRPr="00352354">
        <w:rPr>
          <w:rFonts w:ascii="Arial" w:eastAsia="Calibri" w:hAnsi="Arial" w:cs="Arial"/>
          <w:color w:val="000000" w:themeColor="text1"/>
          <w:sz w:val="22"/>
          <w:lang w:val="es-ES" w:eastAsia="es-ES" w:bidi="es-ES"/>
        </w:rPr>
        <w:t>donde se estén aplicando los documentos tipo, lo cual significa que quien pre</w:t>
      </w:r>
      <w:r w:rsidR="00693F3E" w:rsidRPr="00352354">
        <w:rPr>
          <w:rFonts w:ascii="Arial" w:eastAsia="Calibri" w:hAnsi="Arial" w:cs="Arial"/>
          <w:color w:val="000000" w:themeColor="text1"/>
          <w:sz w:val="22"/>
          <w:lang w:val="es-ES" w:eastAsia="es-ES" w:bidi="es-ES"/>
        </w:rPr>
        <w:t>senta oferta se compromete a cumplir las obligaciones enunciadas en el anexo, el cual hace parte integral de los documentos del proceso.</w:t>
      </w:r>
    </w:p>
    <w:p w14:paraId="5C22BCE8" w14:textId="2C0D46DB" w:rsidR="00693F3E" w:rsidRPr="00352354" w:rsidRDefault="00693F3E" w:rsidP="002E1571">
      <w:pPr>
        <w:widowControl w:val="0"/>
        <w:autoSpaceDE w:val="0"/>
        <w:autoSpaceDN w:val="0"/>
        <w:spacing w:before="120" w:after="120" w:line="276" w:lineRule="auto"/>
        <w:ind w:firstLine="709"/>
        <w:jc w:val="both"/>
        <w:rPr>
          <w:rFonts w:ascii="Arial" w:eastAsia="Arial" w:hAnsi="Arial" w:cs="Arial"/>
          <w:color w:val="000000" w:themeColor="text1"/>
          <w:sz w:val="22"/>
          <w:lang w:val="es-ES" w:eastAsia="es-ES" w:bidi="es-ES"/>
        </w:rPr>
      </w:pPr>
      <w:r w:rsidRPr="00352354">
        <w:rPr>
          <w:rFonts w:ascii="Arial" w:eastAsia="Calibri" w:hAnsi="Arial" w:cs="Arial"/>
          <w:color w:val="000000" w:themeColor="text1"/>
          <w:sz w:val="22"/>
          <w:lang w:val="es-ES" w:eastAsia="es-ES" w:bidi="es-ES"/>
        </w:rPr>
        <w:t xml:space="preserve">Los compromisos del </w:t>
      </w:r>
      <w:r w:rsidRPr="00352354">
        <w:rPr>
          <w:rFonts w:ascii="Arial" w:eastAsia="Arial" w:hAnsi="Arial" w:cs="Arial"/>
          <w:color w:val="000000" w:themeColor="text1"/>
          <w:sz w:val="22"/>
          <w:lang w:val="es-ES" w:eastAsia="es-ES" w:bidi="es-ES"/>
        </w:rPr>
        <w:t>«</w:t>
      </w:r>
      <w:r w:rsidRPr="00352354">
        <w:rPr>
          <w:rFonts w:ascii="Arial" w:eastAsia="Calibri" w:hAnsi="Arial" w:cs="Arial"/>
          <w:color w:val="000000" w:themeColor="text1"/>
          <w:sz w:val="22"/>
          <w:lang w:val="es-ES" w:eastAsia="es-ES" w:bidi="es-ES"/>
        </w:rPr>
        <w:t>Anexo 4 – Pacto de Transparencia» se relacionan</w:t>
      </w:r>
      <w:r w:rsidR="002153A9" w:rsidRPr="00352354">
        <w:rPr>
          <w:rFonts w:ascii="Arial" w:eastAsia="Calibri" w:hAnsi="Arial" w:cs="Arial"/>
          <w:color w:val="000000" w:themeColor="text1"/>
          <w:sz w:val="22"/>
          <w:lang w:val="es-ES" w:eastAsia="es-ES" w:bidi="es-ES"/>
        </w:rPr>
        <w:t>, entre otras cosas,</w:t>
      </w:r>
      <w:r w:rsidRPr="00352354">
        <w:rPr>
          <w:rFonts w:ascii="Arial" w:eastAsia="Calibri" w:hAnsi="Arial" w:cs="Arial"/>
          <w:color w:val="000000" w:themeColor="text1"/>
          <w:sz w:val="22"/>
          <w:lang w:val="es-ES" w:eastAsia="es-ES" w:bidi="es-ES"/>
        </w:rPr>
        <w:t xml:space="preserve"> con: i) el cumplimiento de la ley, ii) actuar con lealtad, respeto y buena fe, iii) estructurar la oferta a partir de la información dada por la entidad, iv) no incurrir en colusión de proponentes ni actos de corrupción, v) denunciar prácticas irregulares y vi) acatar las reglas del procedimiento, entre otros.</w:t>
      </w:r>
    </w:p>
    <w:p w14:paraId="2C42EE79" w14:textId="1381CFD4" w:rsidR="002E1571" w:rsidRPr="00352354" w:rsidRDefault="00693F3E" w:rsidP="002E1571">
      <w:pPr>
        <w:widowControl w:val="0"/>
        <w:autoSpaceDE w:val="0"/>
        <w:autoSpaceDN w:val="0"/>
        <w:spacing w:before="120" w:after="120" w:line="276" w:lineRule="auto"/>
        <w:ind w:firstLine="709"/>
        <w:jc w:val="both"/>
        <w:rPr>
          <w:rFonts w:ascii="Arial" w:hAnsi="Arial" w:cs="Arial"/>
          <w:color w:val="000000" w:themeColor="text1"/>
          <w:sz w:val="22"/>
          <w:lang w:val="es-CO"/>
        </w:rPr>
      </w:pPr>
      <w:r w:rsidRPr="00352354">
        <w:rPr>
          <w:rFonts w:ascii="Arial" w:eastAsia="Arial" w:hAnsi="Arial" w:cs="Arial"/>
          <w:color w:val="000000" w:themeColor="text1"/>
          <w:sz w:val="22"/>
          <w:lang w:val="es-ES" w:eastAsia="es-ES" w:bidi="es-ES"/>
        </w:rPr>
        <w:t xml:space="preserve">El Documento base de los Documentos Tipo hace referencia a este </w:t>
      </w:r>
      <w:r w:rsidR="0021292E" w:rsidRPr="00352354">
        <w:rPr>
          <w:rFonts w:ascii="Arial" w:eastAsia="Arial" w:hAnsi="Arial" w:cs="Arial"/>
          <w:color w:val="000000" w:themeColor="text1"/>
          <w:sz w:val="22"/>
          <w:lang w:val="es-ES" w:eastAsia="es-ES" w:bidi="es-ES"/>
        </w:rPr>
        <w:t xml:space="preserve">anexo, estableciendo que la forma de asumir los compromisos contenidos en el mismo, es mediante la suscripción del </w:t>
      </w:r>
      <w:r w:rsidRPr="00352354">
        <w:rPr>
          <w:rFonts w:ascii="Arial" w:eastAsia="Arial" w:hAnsi="Arial" w:cs="Arial"/>
          <w:color w:val="000000" w:themeColor="text1"/>
          <w:sz w:val="22"/>
          <w:lang w:val="es-CO" w:eastAsia="es-ES" w:bidi="es-ES"/>
        </w:rPr>
        <w:t xml:space="preserve">«Formato 1 </w:t>
      </w:r>
      <w:r w:rsidR="002153A9" w:rsidRPr="00352354">
        <w:rPr>
          <w:rFonts w:ascii="Arial" w:eastAsia="Arial" w:hAnsi="Arial" w:cs="Arial"/>
          <w:color w:val="000000" w:themeColor="text1"/>
          <w:sz w:val="22"/>
          <w:lang w:val="es-CO" w:eastAsia="es-ES" w:bidi="es-ES"/>
        </w:rPr>
        <w:t>–</w:t>
      </w:r>
      <w:r w:rsidRPr="00352354">
        <w:rPr>
          <w:rFonts w:ascii="Arial" w:eastAsia="Arial" w:hAnsi="Arial" w:cs="Arial"/>
          <w:color w:val="000000" w:themeColor="text1"/>
          <w:sz w:val="22"/>
          <w:lang w:val="es-CO" w:eastAsia="es-ES" w:bidi="es-ES"/>
        </w:rPr>
        <w:t xml:space="preserve"> Carta de presentación de la oferta»</w:t>
      </w:r>
      <w:r w:rsidR="008B5A34" w:rsidRPr="00352354">
        <w:rPr>
          <w:rStyle w:val="Refdenotaalpie"/>
          <w:rFonts w:ascii="Arial" w:eastAsia="Arial" w:hAnsi="Arial" w:cs="Arial"/>
          <w:color w:val="000000" w:themeColor="text1"/>
          <w:sz w:val="22"/>
          <w:lang w:val="es-CO" w:eastAsia="es-ES" w:bidi="es-ES"/>
        </w:rPr>
        <w:footnoteReference w:id="5"/>
      </w:r>
      <w:r w:rsidR="0021292E" w:rsidRPr="00352354">
        <w:rPr>
          <w:rFonts w:ascii="Arial" w:hAnsi="Arial" w:cs="Arial"/>
          <w:color w:val="000000" w:themeColor="text1"/>
          <w:sz w:val="22"/>
          <w:lang w:val="es-CO"/>
        </w:rPr>
        <w:t xml:space="preserve">. </w:t>
      </w:r>
      <w:r w:rsidR="002153A9" w:rsidRPr="00352354">
        <w:rPr>
          <w:rFonts w:ascii="Arial" w:hAnsi="Arial" w:cs="Arial"/>
          <w:color w:val="000000" w:themeColor="text1"/>
          <w:sz w:val="22"/>
          <w:lang w:val="es-CO"/>
        </w:rPr>
        <w:t xml:space="preserve">Este </w:t>
      </w:r>
      <w:r w:rsidR="0021292E" w:rsidRPr="00352354">
        <w:rPr>
          <w:rFonts w:ascii="Arial" w:hAnsi="Arial" w:cs="Arial"/>
          <w:color w:val="000000" w:themeColor="text1"/>
          <w:sz w:val="22"/>
          <w:lang w:val="es-CO"/>
        </w:rPr>
        <w:t>formato debe ser firmado y presentado por el proponente</w:t>
      </w:r>
      <w:r w:rsidRPr="00352354">
        <w:rPr>
          <w:rFonts w:ascii="Arial" w:hAnsi="Arial" w:cs="Arial"/>
          <w:color w:val="000000" w:themeColor="text1"/>
          <w:sz w:val="22"/>
          <w:lang w:val="es-CO"/>
        </w:rPr>
        <w:t xml:space="preserve">, </w:t>
      </w:r>
      <w:r w:rsidR="0021292E" w:rsidRPr="00352354">
        <w:rPr>
          <w:rFonts w:ascii="Arial" w:hAnsi="Arial" w:cs="Arial"/>
          <w:color w:val="000000" w:themeColor="text1"/>
          <w:sz w:val="22"/>
          <w:lang w:val="es-CO"/>
        </w:rPr>
        <w:t xml:space="preserve">comoquiera que </w:t>
      </w:r>
      <w:r w:rsidRPr="00352354">
        <w:rPr>
          <w:rFonts w:ascii="Arial" w:hAnsi="Arial" w:cs="Arial"/>
          <w:color w:val="000000" w:themeColor="text1"/>
          <w:sz w:val="22"/>
          <w:lang w:val="es-CO"/>
        </w:rPr>
        <w:t>es el medio para manifestar su intención de participar en el pro</w:t>
      </w:r>
      <w:r w:rsidR="00155871" w:rsidRPr="00352354">
        <w:rPr>
          <w:rFonts w:ascii="Arial" w:hAnsi="Arial" w:cs="Arial"/>
          <w:color w:val="000000" w:themeColor="text1"/>
          <w:sz w:val="22"/>
          <w:lang w:val="es-CO"/>
        </w:rPr>
        <w:t>cedimiento de contratación. Asimismo</w:t>
      </w:r>
      <w:r w:rsidRPr="00352354">
        <w:rPr>
          <w:rFonts w:ascii="Arial" w:hAnsi="Arial" w:cs="Arial"/>
          <w:color w:val="000000" w:themeColor="text1"/>
          <w:sz w:val="22"/>
          <w:lang w:val="es-CO"/>
        </w:rPr>
        <w:t xml:space="preserve">, este documento contiene manifestaciones donde el proponente señala, entre otros, encontrarse autorizado para suscribir y presentar la oferta; suscribir el contrato en caso de resultar adjudicatario; conocer los documentos, anexos, matrices, estudios y demás soportes del procedimiento contractual; conocer las normas que rigen el proceso de contratación; conocer las características, condiciones de ejecución del contrato y riesgos previsibles; no encontrarse incurso en causales de inhabilidad e incompatibilidad o conflicto de intereses; etc. </w:t>
      </w:r>
    </w:p>
    <w:p w14:paraId="042C77C3" w14:textId="7B108175" w:rsidR="000204BE" w:rsidRPr="00352354" w:rsidRDefault="00693F3E" w:rsidP="002E1571">
      <w:pPr>
        <w:widowControl w:val="0"/>
        <w:autoSpaceDE w:val="0"/>
        <w:autoSpaceDN w:val="0"/>
        <w:spacing w:before="120" w:after="120" w:line="276" w:lineRule="auto"/>
        <w:ind w:firstLine="709"/>
        <w:jc w:val="both"/>
        <w:rPr>
          <w:rFonts w:ascii="Arial" w:hAnsi="Arial" w:cs="Arial"/>
          <w:color w:val="000000" w:themeColor="text1"/>
          <w:sz w:val="22"/>
          <w:lang w:val="es-CO"/>
        </w:rPr>
      </w:pPr>
      <w:r w:rsidRPr="00352354">
        <w:rPr>
          <w:rFonts w:ascii="Arial" w:hAnsi="Arial" w:cs="Arial"/>
          <w:color w:val="000000" w:themeColor="text1"/>
          <w:sz w:val="22"/>
          <w:lang w:val="es-CO"/>
        </w:rPr>
        <w:t xml:space="preserve">Las manifestaciones y declaraciones contenidas en este formato son obligatorias </w:t>
      </w:r>
      <w:r w:rsidRPr="00352354">
        <w:rPr>
          <w:rFonts w:ascii="Arial" w:hAnsi="Arial" w:cs="Arial"/>
          <w:color w:val="000000" w:themeColor="text1"/>
          <w:sz w:val="22"/>
          <w:lang w:val="es-CO"/>
        </w:rPr>
        <w:lastRenderedPageBreak/>
        <w:t xml:space="preserve">para el proponente, </w:t>
      </w:r>
      <w:r w:rsidR="00DF77C4" w:rsidRPr="00352354">
        <w:rPr>
          <w:rFonts w:ascii="Arial" w:hAnsi="Arial" w:cs="Arial"/>
          <w:color w:val="000000" w:themeColor="text1"/>
          <w:sz w:val="22"/>
          <w:lang w:val="es-CO"/>
        </w:rPr>
        <w:t>pues</w:t>
      </w:r>
      <w:r w:rsidRPr="00352354">
        <w:rPr>
          <w:rFonts w:ascii="Arial" w:hAnsi="Arial" w:cs="Arial"/>
          <w:color w:val="000000" w:themeColor="text1"/>
          <w:sz w:val="22"/>
          <w:lang w:val="es-CO"/>
        </w:rPr>
        <w:t xml:space="preserve"> lo suscribe bajo la gravedad del juramento, y el formato contiene los espacios para la firma del proponente o de su representante legal. El Documento base de los Documentos Tipo exige que el proponente deba diligenciar todos los formatos y espacios en blanco dispuestos en el formato, lo que también es aplicable para los proponentes </w:t>
      </w:r>
      <w:r w:rsidR="00F10D90" w:rsidRPr="00352354">
        <w:rPr>
          <w:rFonts w:ascii="Arial" w:hAnsi="Arial" w:cs="Arial"/>
          <w:color w:val="000000" w:themeColor="text1"/>
          <w:sz w:val="22"/>
          <w:lang w:val="es-CO"/>
        </w:rPr>
        <w:t>plurales</w:t>
      </w:r>
      <w:r w:rsidR="002153A9" w:rsidRPr="00352354">
        <w:rPr>
          <w:rFonts w:ascii="Arial" w:hAnsi="Arial" w:cs="Arial"/>
          <w:color w:val="000000" w:themeColor="text1"/>
          <w:sz w:val="22"/>
          <w:lang w:val="es-CO"/>
        </w:rPr>
        <w:t xml:space="preserve"> –</w:t>
      </w:r>
      <w:r w:rsidRPr="00352354">
        <w:rPr>
          <w:rFonts w:ascii="Arial" w:hAnsi="Arial" w:cs="Arial"/>
          <w:color w:val="000000" w:themeColor="text1"/>
          <w:sz w:val="22"/>
          <w:lang w:val="es-CO"/>
        </w:rPr>
        <w:t>consorcios y uniones temporales</w:t>
      </w:r>
      <w:r w:rsidR="002153A9" w:rsidRPr="00352354">
        <w:rPr>
          <w:rFonts w:ascii="Arial" w:hAnsi="Arial" w:cs="Arial"/>
          <w:color w:val="000000" w:themeColor="text1"/>
          <w:sz w:val="22"/>
          <w:lang w:val="es-CO"/>
        </w:rPr>
        <w:t>–.</w:t>
      </w:r>
      <w:r w:rsidRPr="00352354">
        <w:rPr>
          <w:rFonts w:ascii="Arial" w:hAnsi="Arial" w:cs="Arial"/>
          <w:color w:val="000000" w:themeColor="text1"/>
          <w:sz w:val="22"/>
          <w:lang w:val="es-CO"/>
        </w:rPr>
        <w:t xml:space="preserve"> Sobre su </w:t>
      </w:r>
      <w:r w:rsidR="00F10D90" w:rsidRPr="00352354">
        <w:rPr>
          <w:rFonts w:ascii="Arial" w:hAnsi="Arial" w:cs="Arial"/>
          <w:color w:val="000000" w:themeColor="text1"/>
          <w:sz w:val="22"/>
          <w:lang w:val="es-CO"/>
        </w:rPr>
        <w:t>consulta</w:t>
      </w:r>
      <w:r w:rsidR="008A16B3" w:rsidRPr="00352354">
        <w:rPr>
          <w:rFonts w:ascii="Arial" w:hAnsi="Arial" w:cs="Arial"/>
          <w:color w:val="000000" w:themeColor="text1"/>
          <w:sz w:val="22"/>
          <w:lang w:val="es-CO"/>
        </w:rPr>
        <w:t>, a manera de ejemplo</w:t>
      </w:r>
      <w:r w:rsidRPr="00352354">
        <w:rPr>
          <w:rFonts w:ascii="Arial" w:hAnsi="Arial" w:cs="Arial"/>
          <w:color w:val="000000" w:themeColor="text1"/>
          <w:sz w:val="22"/>
          <w:lang w:val="es-CO"/>
        </w:rPr>
        <w:t xml:space="preserve">, el numeral 13 del «Formato 1 </w:t>
      </w:r>
      <w:r w:rsidR="002153A9" w:rsidRPr="00352354">
        <w:rPr>
          <w:rFonts w:ascii="Arial" w:hAnsi="Arial" w:cs="Arial"/>
          <w:color w:val="000000" w:themeColor="text1"/>
          <w:sz w:val="22"/>
          <w:lang w:val="es-CO"/>
        </w:rPr>
        <w:t>–</w:t>
      </w:r>
      <w:r w:rsidRPr="00352354">
        <w:rPr>
          <w:rFonts w:ascii="Arial" w:hAnsi="Arial" w:cs="Arial"/>
          <w:color w:val="000000" w:themeColor="text1"/>
          <w:sz w:val="22"/>
          <w:lang w:val="es-CO"/>
        </w:rPr>
        <w:t xml:space="preserve"> Carta de presentación de la oferta» </w:t>
      </w:r>
      <w:r w:rsidR="008A16B3" w:rsidRPr="00352354">
        <w:rPr>
          <w:rFonts w:ascii="Arial" w:hAnsi="Arial" w:cs="Arial"/>
          <w:color w:val="000000" w:themeColor="text1"/>
          <w:sz w:val="22"/>
          <w:lang w:val="es-CO"/>
        </w:rPr>
        <w:t xml:space="preserve">de los documentos tipo de licitación de obra pública de infraestructura de transporte </w:t>
      </w:r>
      <w:r w:rsidR="002153A9" w:rsidRPr="00352354">
        <w:rPr>
          <w:rFonts w:ascii="Arial" w:hAnsi="Arial" w:cs="Arial"/>
          <w:color w:val="000000" w:themeColor="text1"/>
          <w:sz w:val="22"/>
          <w:lang w:val="es-CO"/>
        </w:rPr>
        <w:t xml:space="preserve">– </w:t>
      </w:r>
      <w:r w:rsidR="008A16B3" w:rsidRPr="00352354">
        <w:rPr>
          <w:rFonts w:ascii="Arial" w:hAnsi="Arial" w:cs="Arial"/>
          <w:color w:val="000000" w:themeColor="text1"/>
          <w:sz w:val="22"/>
          <w:lang w:val="es-CO"/>
        </w:rPr>
        <w:t xml:space="preserve">versión 3 </w:t>
      </w:r>
      <w:r w:rsidRPr="00352354">
        <w:rPr>
          <w:rFonts w:ascii="Arial" w:hAnsi="Arial" w:cs="Arial"/>
          <w:color w:val="000000" w:themeColor="text1"/>
          <w:sz w:val="22"/>
          <w:lang w:val="es-CO"/>
        </w:rPr>
        <w:t xml:space="preserve">señala: «13. </w:t>
      </w:r>
      <w:r w:rsidR="008A16B3" w:rsidRPr="00352354">
        <w:rPr>
          <w:rFonts w:ascii="Arial" w:hAnsi="Arial" w:cs="Arial"/>
          <w:color w:val="000000" w:themeColor="text1"/>
          <w:sz w:val="22"/>
          <w:lang w:val="es-CO"/>
        </w:rPr>
        <w:t>Conozco el Anexo denominado “pacto de transparencia” relacionado en el pliego de condiciones y me comprometo a darle estricto cumplimiento</w:t>
      </w:r>
      <w:r w:rsidRPr="00352354">
        <w:rPr>
          <w:rFonts w:ascii="Arial" w:hAnsi="Arial" w:cs="Arial"/>
          <w:color w:val="000000" w:themeColor="text1"/>
          <w:sz w:val="22"/>
          <w:lang w:val="es-CO"/>
        </w:rPr>
        <w:t>».</w:t>
      </w:r>
    </w:p>
    <w:p w14:paraId="15366CC3" w14:textId="09F6AD55" w:rsidR="009A7735" w:rsidRPr="00352354" w:rsidRDefault="009A7735" w:rsidP="002E1571">
      <w:pPr>
        <w:spacing w:before="120" w:after="120" w:line="276" w:lineRule="auto"/>
        <w:ind w:firstLine="709"/>
        <w:jc w:val="both"/>
        <w:rPr>
          <w:rFonts w:ascii="Arial" w:eastAsia="Calibri" w:hAnsi="Arial" w:cs="Arial"/>
          <w:color w:val="000000" w:themeColor="text1"/>
          <w:sz w:val="22"/>
          <w:lang w:val="es-ES_tradnl"/>
        </w:rPr>
      </w:pPr>
      <w:r w:rsidRPr="00352354">
        <w:rPr>
          <w:rFonts w:ascii="Arial" w:hAnsi="Arial" w:cs="Arial"/>
          <w:color w:val="000000" w:themeColor="text1"/>
          <w:sz w:val="22"/>
          <w:lang w:val="es-CO"/>
        </w:rPr>
        <w:t>Finalmente</w:t>
      </w:r>
      <w:r w:rsidR="0056381B" w:rsidRPr="00352354">
        <w:rPr>
          <w:rFonts w:ascii="Arial" w:hAnsi="Arial" w:cs="Arial"/>
          <w:color w:val="000000" w:themeColor="text1"/>
          <w:sz w:val="22"/>
          <w:lang w:val="es-CO"/>
        </w:rPr>
        <w:t>,</w:t>
      </w:r>
      <w:r w:rsidRPr="00352354">
        <w:rPr>
          <w:rFonts w:ascii="Arial" w:hAnsi="Arial" w:cs="Arial"/>
          <w:color w:val="000000" w:themeColor="text1"/>
          <w:sz w:val="22"/>
          <w:lang w:val="es-CO"/>
        </w:rPr>
        <w:t xml:space="preserve"> es del caso precisar que la suscripción y presentación del «Formato 1 </w:t>
      </w:r>
      <w:r w:rsidR="002153A9" w:rsidRPr="00352354">
        <w:rPr>
          <w:rFonts w:ascii="Arial" w:hAnsi="Arial" w:cs="Arial"/>
          <w:color w:val="000000" w:themeColor="text1"/>
          <w:sz w:val="22"/>
          <w:lang w:val="es-CO"/>
        </w:rPr>
        <w:t>–</w:t>
      </w:r>
      <w:r w:rsidRPr="00352354">
        <w:rPr>
          <w:rFonts w:ascii="Arial" w:hAnsi="Arial" w:cs="Arial"/>
          <w:color w:val="000000" w:themeColor="text1"/>
          <w:sz w:val="22"/>
          <w:lang w:val="es-CO"/>
        </w:rPr>
        <w:t xml:space="preserve"> Carta de presentación de la oferta» constituye un</w:t>
      </w:r>
      <w:r w:rsidR="00766606" w:rsidRPr="00352354">
        <w:rPr>
          <w:rFonts w:ascii="Arial" w:hAnsi="Arial" w:cs="Arial"/>
          <w:color w:val="000000" w:themeColor="text1"/>
          <w:sz w:val="22"/>
          <w:lang w:val="es-CO"/>
        </w:rPr>
        <w:t>o de los</w:t>
      </w:r>
      <w:r w:rsidRPr="00352354">
        <w:rPr>
          <w:rFonts w:ascii="Arial" w:hAnsi="Arial" w:cs="Arial"/>
          <w:color w:val="000000" w:themeColor="text1"/>
          <w:sz w:val="22"/>
          <w:lang w:val="es-CO"/>
        </w:rPr>
        <w:t xml:space="preserve"> requisito</w:t>
      </w:r>
      <w:r w:rsidR="00766606" w:rsidRPr="00352354">
        <w:rPr>
          <w:rFonts w:ascii="Arial" w:hAnsi="Arial" w:cs="Arial"/>
          <w:color w:val="000000" w:themeColor="text1"/>
          <w:sz w:val="22"/>
          <w:lang w:val="es-CO"/>
        </w:rPr>
        <w:t>s</w:t>
      </w:r>
      <w:r w:rsidRPr="00352354">
        <w:rPr>
          <w:rFonts w:ascii="Arial" w:hAnsi="Arial" w:cs="Arial"/>
          <w:color w:val="000000" w:themeColor="text1"/>
          <w:sz w:val="22"/>
          <w:lang w:val="es-CO"/>
        </w:rPr>
        <w:t xml:space="preserve"> habilitante</w:t>
      </w:r>
      <w:r w:rsidR="00766606" w:rsidRPr="00352354">
        <w:rPr>
          <w:rFonts w:ascii="Arial" w:hAnsi="Arial" w:cs="Arial"/>
          <w:color w:val="000000" w:themeColor="text1"/>
          <w:sz w:val="22"/>
          <w:lang w:val="es-CO"/>
        </w:rPr>
        <w:t>s</w:t>
      </w:r>
      <w:r w:rsidR="00F06B4B" w:rsidRPr="00352354">
        <w:rPr>
          <w:rFonts w:ascii="Arial" w:hAnsi="Arial" w:cs="Arial"/>
          <w:color w:val="000000" w:themeColor="text1"/>
          <w:sz w:val="22"/>
          <w:lang w:val="es-CO"/>
        </w:rPr>
        <w:t xml:space="preserve"> de la capacidad jurídica. </w:t>
      </w:r>
      <w:r w:rsidR="000204BE" w:rsidRPr="00352354">
        <w:rPr>
          <w:rFonts w:ascii="Arial" w:hAnsi="Arial" w:cs="Arial"/>
          <w:color w:val="000000" w:themeColor="text1"/>
          <w:sz w:val="22"/>
          <w:lang w:val="es-CO"/>
        </w:rPr>
        <w:t>Ahora bien, f</w:t>
      </w:r>
      <w:r w:rsidRPr="00352354">
        <w:rPr>
          <w:rFonts w:ascii="Arial" w:hAnsi="Arial" w:cs="Arial"/>
          <w:color w:val="000000" w:themeColor="text1"/>
          <w:sz w:val="22"/>
          <w:lang w:val="es-CO"/>
        </w:rPr>
        <w:t>rent</w:t>
      </w:r>
      <w:r w:rsidR="000204BE" w:rsidRPr="00352354">
        <w:rPr>
          <w:rFonts w:ascii="Arial" w:hAnsi="Arial" w:cs="Arial"/>
          <w:color w:val="000000" w:themeColor="text1"/>
          <w:sz w:val="22"/>
          <w:lang w:val="es-CO"/>
        </w:rPr>
        <w:t>e a los requisitos habilitantes, estos se</w:t>
      </w:r>
      <w:r w:rsidRPr="00352354">
        <w:rPr>
          <w:rFonts w:ascii="Arial" w:eastAsia="Calibri" w:hAnsi="Arial" w:cs="Arial"/>
          <w:color w:val="000000" w:themeColor="text1"/>
          <w:sz w:val="22"/>
          <w:lang w:val="es-ES_tradnl"/>
        </w:rPr>
        <w:t xml:space="preserv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w:t>
      </w:r>
      <w:r w:rsidRPr="00352354">
        <w:rPr>
          <w:rFonts w:ascii="Arial" w:eastAsia="Calibri" w:hAnsi="Arial" w:cs="Arial"/>
          <w:i/>
          <w:iCs/>
          <w:color w:val="000000" w:themeColor="text1"/>
          <w:sz w:val="22"/>
          <w:lang w:val="es-ES_tradnl"/>
        </w:rPr>
        <w:t>criterios de evaluación</w:t>
      </w:r>
      <w:r w:rsidRPr="00352354">
        <w:rPr>
          <w:rFonts w:ascii="Arial" w:eastAsia="Calibri" w:hAnsi="Arial" w:cs="Arial"/>
          <w:color w:val="000000" w:themeColor="text1"/>
          <w:sz w:val="22"/>
          <w:lang w:val="es-ES_tradnl"/>
        </w:rPr>
        <w:t xml:space="preserve"> –también conocidos como </w:t>
      </w:r>
      <w:r w:rsidRPr="00352354">
        <w:rPr>
          <w:rFonts w:ascii="Arial" w:eastAsia="Calibri" w:hAnsi="Arial" w:cs="Arial"/>
          <w:i/>
          <w:iCs/>
          <w:color w:val="000000" w:themeColor="text1"/>
          <w:sz w:val="22"/>
          <w:lang w:val="es-ES_tradnl"/>
        </w:rPr>
        <w:t>criterios de calificación</w:t>
      </w:r>
      <w:r w:rsidRPr="00352354">
        <w:rPr>
          <w:rFonts w:ascii="Arial" w:eastAsia="Calibri" w:hAnsi="Arial" w:cs="Arial"/>
          <w:color w:val="000000" w:themeColor="text1"/>
          <w:sz w:val="22"/>
          <w:lang w:val="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w:t>
      </w:r>
      <w:r w:rsidR="00766606" w:rsidRPr="00352354">
        <w:rPr>
          <w:rFonts w:ascii="Arial" w:eastAsia="Calibri" w:hAnsi="Arial" w:cs="Arial"/>
          <w:color w:val="000000" w:themeColor="text1"/>
          <w:sz w:val="22"/>
          <w:lang w:val="es-ES_tradnl"/>
        </w:rPr>
        <w:t>más favorable a la entidad</w:t>
      </w:r>
      <w:r w:rsidRPr="00352354">
        <w:rPr>
          <w:rFonts w:ascii="Arial" w:eastAsia="Calibri" w:hAnsi="Arial" w:cs="Arial"/>
          <w:color w:val="000000" w:themeColor="text1"/>
          <w:sz w:val="22"/>
          <w:lang w:val="es-ES_tradnl"/>
        </w:rPr>
        <w:t xml:space="preserve">. </w:t>
      </w:r>
    </w:p>
    <w:p w14:paraId="63F7374D" w14:textId="0FD207C6" w:rsidR="009A7735" w:rsidRPr="00352354" w:rsidRDefault="009A7735" w:rsidP="002E1571">
      <w:pPr>
        <w:spacing w:before="120" w:line="276" w:lineRule="auto"/>
        <w:ind w:firstLine="709"/>
        <w:jc w:val="both"/>
        <w:rPr>
          <w:rFonts w:ascii="Arial" w:eastAsia="Calibri" w:hAnsi="Arial" w:cs="Arial"/>
          <w:color w:val="000000" w:themeColor="text1"/>
          <w:sz w:val="22"/>
          <w:lang w:val="es-ES_tradnl"/>
        </w:rPr>
      </w:pPr>
      <w:r w:rsidRPr="00352354">
        <w:rPr>
          <w:rFonts w:ascii="Arial" w:eastAsia="Calibri" w:hAnsi="Arial" w:cs="Arial"/>
          <w:color w:val="000000" w:themeColor="text1"/>
          <w:sz w:val="22"/>
          <w:lang w:val="es-ES_tradnl"/>
        </w:rPr>
        <w:t xml:space="preserve">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w:t>
      </w:r>
      <w:r w:rsidR="002153A9" w:rsidRPr="00352354">
        <w:rPr>
          <w:rFonts w:ascii="Arial" w:eastAsia="Calibri" w:hAnsi="Arial" w:cs="Arial"/>
          <w:color w:val="000000" w:themeColor="text1"/>
          <w:sz w:val="22"/>
          <w:lang w:val="es-ES_tradnl"/>
        </w:rPr>
        <w:t>de los factores o criterios de asignación de puntaje</w:t>
      </w:r>
      <w:r w:rsidRPr="00352354">
        <w:rPr>
          <w:rFonts w:ascii="Arial" w:eastAsia="Calibri" w:hAnsi="Arial" w:cs="Arial"/>
          <w:color w:val="000000" w:themeColor="text1"/>
          <w:sz w:val="22"/>
          <w:lang w:val="es-ES_tradnl"/>
        </w:rPr>
        <w:t xml:space="preserve">. </w:t>
      </w:r>
    </w:p>
    <w:p w14:paraId="0895C004" w14:textId="31067A86" w:rsidR="00006739" w:rsidRPr="00352354" w:rsidRDefault="00006739" w:rsidP="002E1571">
      <w:pPr>
        <w:spacing w:before="120" w:line="276" w:lineRule="auto"/>
        <w:ind w:firstLine="709"/>
        <w:jc w:val="both"/>
        <w:rPr>
          <w:rFonts w:ascii="Arial" w:eastAsia="Calibri" w:hAnsi="Arial" w:cs="Arial"/>
          <w:color w:val="000000" w:themeColor="text1"/>
          <w:sz w:val="22"/>
          <w:lang w:val="es-ES_tradnl"/>
        </w:rPr>
      </w:pPr>
      <w:r w:rsidRPr="00352354">
        <w:rPr>
          <w:rFonts w:ascii="Arial" w:eastAsia="Calibri" w:hAnsi="Arial" w:cs="Arial"/>
          <w:color w:val="000000" w:themeColor="text1"/>
          <w:sz w:val="22"/>
          <w:lang w:val="es-ES_tradnl"/>
        </w:rPr>
        <w:t>Ahora bien, como se precisó anteriormente, en los procesos regidos por los documentos tipo a los que se hizo referencia en el numeral anterior de este concepto, se entiende que con la suscripción y presentación de la «Carta de presentación de la oferta» se entiende que el proponente asume los compromisos establecidos en el «Anexo 4 – Pacto de transparencia», por lo que no sería necesario que el proponente aportara algún documento adicional a la «Carta de presentación de la oferta»</w:t>
      </w:r>
      <w:r w:rsidR="00503226" w:rsidRPr="00352354">
        <w:rPr>
          <w:rStyle w:val="Refdenotaalpie"/>
          <w:rFonts w:ascii="Arial" w:eastAsia="Calibri" w:hAnsi="Arial" w:cs="Arial"/>
          <w:color w:val="000000" w:themeColor="text1"/>
          <w:sz w:val="22"/>
          <w:lang w:val="es-ES_tradnl"/>
        </w:rPr>
        <w:footnoteReference w:id="6"/>
      </w:r>
      <w:r w:rsidRPr="00352354">
        <w:rPr>
          <w:rFonts w:ascii="Arial" w:eastAsia="Calibri" w:hAnsi="Arial" w:cs="Arial"/>
          <w:color w:val="000000" w:themeColor="text1"/>
          <w:sz w:val="22"/>
          <w:lang w:val="es-ES_tradnl"/>
        </w:rPr>
        <w:t xml:space="preserve">. Sin embargo, se precisa que esto se deriva de la forma como se regularon los documentos tipo, ya que en un proceso que no se rija por ellos se llegaría a conclusiones distintas de acuerdo con lo que </w:t>
      </w:r>
      <w:r w:rsidRPr="00352354">
        <w:rPr>
          <w:rFonts w:ascii="Arial" w:eastAsia="Calibri" w:hAnsi="Arial" w:cs="Arial"/>
          <w:color w:val="000000" w:themeColor="text1"/>
          <w:sz w:val="22"/>
          <w:lang w:val="es-ES_tradnl"/>
        </w:rPr>
        <w:lastRenderedPageBreak/>
        <w:t>se regule en el pliego de condiciones, tal como se analizará en el numeral 2.4 de este concepto.</w:t>
      </w:r>
    </w:p>
    <w:p w14:paraId="3188B4EA" w14:textId="77777777" w:rsidR="000204BE" w:rsidRPr="00352354" w:rsidRDefault="000204BE" w:rsidP="000204BE">
      <w:pPr>
        <w:spacing w:line="276" w:lineRule="auto"/>
        <w:ind w:firstLine="708"/>
        <w:jc w:val="both"/>
        <w:rPr>
          <w:rFonts w:ascii="Arial" w:eastAsia="Calibri" w:hAnsi="Arial" w:cs="Arial"/>
          <w:color w:val="000000" w:themeColor="text1"/>
          <w:sz w:val="22"/>
          <w:lang w:val="es-ES_tradnl"/>
        </w:rPr>
      </w:pPr>
    </w:p>
    <w:p w14:paraId="32549AA0" w14:textId="2FE77454" w:rsidR="00C130A2" w:rsidRPr="00352354" w:rsidRDefault="00C130A2" w:rsidP="00C130A2">
      <w:pPr>
        <w:shd w:val="clear" w:color="auto" w:fill="FFFFFF"/>
        <w:spacing w:line="276" w:lineRule="auto"/>
        <w:jc w:val="both"/>
        <w:textAlignment w:val="baseline"/>
        <w:rPr>
          <w:rFonts w:ascii="Arial" w:eastAsia="Times New Roman" w:hAnsi="Arial" w:cs="Arial"/>
          <w:b/>
          <w:bCs/>
          <w:color w:val="000000"/>
          <w:sz w:val="22"/>
          <w:lang w:eastAsia="es-CO"/>
        </w:rPr>
      </w:pPr>
      <w:r w:rsidRPr="00352354">
        <w:rPr>
          <w:rFonts w:ascii="Arial" w:eastAsia="Times New Roman" w:hAnsi="Arial" w:cs="Arial"/>
          <w:b/>
          <w:bCs/>
          <w:color w:val="000000"/>
          <w:sz w:val="22"/>
          <w:lang w:eastAsia="es-CO"/>
        </w:rPr>
        <w:t>2.</w:t>
      </w:r>
      <w:r w:rsidR="00CE5A3C" w:rsidRPr="00352354">
        <w:rPr>
          <w:rFonts w:ascii="Arial" w:eastAsia="Times New Roman" w:hAnsi="Arial" w:cs="Arial"/>
          <w:b/>
          <w:bCs/>
          <w:color w:val="000000"/>
          <w:sz w:val="22"/>
          <w:lang w:eastAsia="es-CO"/>
        </w:rPr>
        <w:t>3</w:t>
      </w:r>
      <w:r w:rsidRPr="00352354">
        <w:rPr>
          <w:rFonts w:ascii="Arial" w:eastAsia="Times New Roman" w:hAnsi="Arial" w:cs="Arial"/>
          <w:b/>
          <w:bCs/>
          <w:color w:val="000000"/>
          <w:sz w:val="22"/>
          <w:lang w:eastAsia="es-CO"/>
        </w:rPr>
        <w:t xml:space="preserve">. Alcance de la regla de inalterabilidad de los documentos tipo y sus excepciones </w:t>
      </w:r>
    </w:p>
    <w:p w14:paraId="72BCB9BF" w14:textId="77777777" w:rsidR="00C130A2" w:rsidRPr="00352354" w:rsidRDefault="00C130A2" w:rsidP="00C130A2">
      <w:pPr>
        <w:shd w:val="clear" w:color="auto" w:fill="FFFFFF"/>
        <w:spacing w:line="276" w:lineRule="auto"/>
        <w:textAlignment w:val="baseline"/>
        <w:rPr>
          <w:rFonts w:ascii="Arial" w:eastAsia="Times New Roman" w:hAnsi="Arial" w:cs="Arial"/>
          <w:b/>
          <w:bCs/>
          <w:color w:val="000000"/>
          <w:sz w:val="22"/>
          <w:lang w:eastAsia="es-CO"/>
        </w:rPr>
      </w:pPr>
    </w:p>
    <w:p w14:paraId="7030E6B7" w14:textId="77D045ED" w:rsidR="00F06B4B" w:rsidRPr="00352354" w:rsidRDefault="00F06B4B" w:rsidP="002E1571">
      <w:pPr>
        <w:spacing w:after="120" w:line="276" w:lineRule="auto"/>
        <w:jc w:val="both"/>
        <w:rPr>
          <w:rFonts w:ascii="Arial" w:hAnsi="Arial" w:cs="Arial"/>
          <w:color w:val="000000"/>
          <w:sz w:val="22"/>
          <w:shd w:val="clear" w:color="auto" w:fill="FFFFFF"/>
          <w:lang w:val="es-CO"/>
        </w:rPr>
      </w:pPr>
      <w:r w:rsidRPr="00352354">
        <w:rPr>
          <w:rStyle w:val="normaltextrun"/>
          <w:rFonts w:ascii="Arial" w:hAnsi="Arial" w:cs="Arial"/>
          <w:color w:val="000000"/>
          <w:sz w:val="22"/>
          <w:shd w:val="clear" w:color="auto" w:fill="FFFFFF"/>
          <w:lang w:val="es-CO"/>
        </w:rPr>
        <w:t>La Agencia Nacional de Contratación Pública − Colombia Compra Eficiente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w:t>
      </w:r>
      <w:r w:rsidRPr="00352354">
        <w:rPr>
          <w:rStyle w:val="normaltextrun"/>
          <w:rFonts w:ascii="Arial" w:hAnsi="Arial" w:cs="Arial"/>
          <w:color w:val="000000"/>
          <w:sz w:val="22"/>
          <w:shd w:val="clear" w:color="auto" w:fill="FFFFFF"/>
          <w:lang w:val="es-ES"/>
        </w:rPr>
        <w:t>C-031 del 1 de febrero de 2021,</w:t>
      </w:r>
      <w:r w:rsidRPr="00352354">
        <w:rPr>
          <w:rStyle w:val="normaltextrun"/>
          <w:rFonts w:ascii="Arial" w:hAnsi="Arial" w:cs="Arial"/>
          <w:color w:val="000000"/>
          <w:sz w:val="22"/>
          <w:shd w:val="clear" w:color="auto" w:fill="FFFFFF"/>
          <w:lang w:val="es-CO"/>
        </w:rPr>
        <w:t xml:space="preserve"> C-027 del 1 de marzo de 2021, C-064 del 8 de marzo 2021, C-157 del 13 de abril de 2021 y C-204 del 6 de mayo de 2021, explicó la regla de inalterabilidad y sus excepciones. Las tesis desarrolladas en estos conceptos se reiteran a continuación: </w:t>
      </w:r>
    </w:p>
    <w:p w14:paraId="4D2EDB7B" w14:textId="0780F2A7" w:rsidR="00C130A2" w:rsidRPr="00352354" w:rsidRDefault="00C130A2" w:rsidP="002E1571">
      <w:pPr>
        <w:spacing w:before="120" w:after="120" w:line="276" w:lineRule="auto"/>
        <w:ind w:firstLine="709"/>
        <w:jc w:val="both"/>
        <w:rPr>
          <w:rFonts w:ascii="Arial" w:eastAsia="Calibri" w:hAnsi="Arial" w:cs="Arial"/>
          <w:color w:val="000000"/>
          <w:sz w:val="22"/>
          <w:lang w:val="es-ES_tradnl"/>
        </w:rPr>
      </w:pPr>
      <w:r w:rsidRPr="00352354">
        <w:rPr>
          <w:rFonts w:ascii="Arial" w:eastAsia="Calibri" w:hAnsi="Arial" w:cs="Arial"/>
          <w:color w:val="000000"/>
          <w:sz w:val="22"/>
          <w:lang w:val="es-ES_tradnl"/>
        </w:rPr>
        <w:t>Todas las resoluciones</w:t>
      </w:r>
      <w:r w:rsidRPr="00352354">
        <w:rPr>
          <w:rFonts w:ascii="Arial" w:eastAsia="Calibri" w:hAnsi="Arial" w:cs="Arial"/>
          <w:color w:val="000000"/>
          <w:sz w:val="22"/>
          <w:vertAlign w:val="superscript"/>
          <w:lang w:val="es-ES_tradnl"/>
        </w:rPr>
        <w:footnoteReference w:id="7"/>
      </w:r>
      <w:r w:rsidRPr="00352354">
        <w:rPr>
          <w:rFonts w:ascii="Arial" w:eastAsia="Calibri" w:hAnsi="Arial" w:cs="Arial"/>
          <w:color w:val="000000"/>
          <w:sz w:val="22"/>
          <w:lang w:val="es-ES_tradnl"/>
        </w:rPr>
        <w:t xml:space="preserve"> expedidas por la Agencia Nacional de Contratación Pública – Colombia Compra Eficiente, mediante las cuales se han adoptado los </w:t>
      </w:r>
      <w:r w:rsidR="00653AEA" w:rsidRPr="00352354">
        <w:rPr>
          <w:rFonts w:ascii="Arial" w:eastAsia="Calibri" w:hAnsi="Arial" w:cs="Arial"/>
          <w:color w:val="000000"/>
          <w:sz w:val="22"/>
          <w:lang w:val="es-ES_tradnl"/>
        </w:rPr>
        <w:t xml:space="preserve">documentos </w:t>
      </w:r>
      <w:r w:rsidRPr="00352354">
        <w:rPr>
          <w:rFonts w:ascii="Arial" w:eastAsia="Calibri" w:hAnsi="Arial" w:cs="Arial"/>
          <w:color w:val="000000"/>
          <w:sz w:val="22"/>
          <w:lang w:val="es-ES_tradnl"/>
        </w:rPr>
        <w:t xml:space="preserve">tipo, consagran la regla de la inalterabilidad. Esta prohibición consiste en que las entidades estatales no pueden incluir o modificar en los </w:t>
      </w:r>
      <w:r w:rsidRPr="00352354">
        <w:rPr>
          <w:rFonts w:ascii="Arial" w:eastAsia="Calibri" w:hAnsi="Arial" w:cs="Arial"/>
          <w:i/>
          <w:iCs/>
          <w:color w:val="000000"/>
          <w:sz w:val="22"/>
          <w:lang w:val="es-ES_tradnl"/>
        </w:rPr>
        <w:t>Documentos del Proceso</w:t>
      </w:r>
      <w:r w:rsidRPr="00352354">
        <w:rPr>
          <w:rFonts w:ascii="Arial" w:eastAsia="Calibri" w:hAnsi="Arial" w:cs="Arial"/>
          <w:color w:val="000000"/>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9A6EAB5" w14:textId="77777777" w:rsidR="00C130A2" w:rsidRPr="00352354" w:rsidRDefault="00C130A2" w:rsidP="002E1571">
      <w:pPr>
        <w:spacing w:before="120" w:after="120" w:line="276" w:lineRule="auto"/>
        <w:ind w:firstLine="709"/>
        <w:jc w:val="both"/>
        <w:rPr>
          <w:rFonts w:ascii="Arial" w:eastAsia="Calibri" w:hAnsi="Arial" w:cs="Arial"/>
          <w:color w:val="000000"/>
          <w:sz w:val="22"/>
          <w:lang w:val="es-ES_tradnl"/>
        </w:rPr>
      </w:pPr>
      <w:r w:rsidRPr="00352354">
        <w:rPr>
          <w:rFonts w:ascii="Arial" w:eastAsia="Calibri" w:hAnsi="Arial" w:cs="Arial"/>
          <w:color w:val="000000"/>
          <w:sz w:val="22"/>
          <w:lang w:val="es-ES_tradnl"/>
        </w:rPr>
        <w:lastRenderedPageBreak/>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p>
    <w:p w14:paraId="3386E03F" w14:textId="7A26EE3C" w:rsidR="00C130A2" w:rsidRPr="00352354" w:rsidRDefault="00C130A2" w:rsidP="002E1571">
      <w:pPr>
        <w:spacing w:before="120" w:after="120" w:line="276" w:lineRule="auto"/>
        <w:ind w:firstLine="709"/>
        <w:jc w:val="both"/>
        <w:rPr>
          <w:rFonts w:ascii="Arial" w:eastAsia="Calibri" w:hAnsi="Arial" w:cs="Arial"/>
          <w:bCs/>
          <w:color w:val="000000"/>
          <w:sz w:val="22"/>
          <w:lang w:val="es-ES_tradnl"/>
        </w:rPr>
      </w:pPr>
      <w:r w:rsidRPr="00352354">
        <w:rPr>
          <w:rFonts w:ascii="Arial" w:eastAsia="Calibri" w:hAnsi="Arial" w:cs="Arial"/>
          <w:bCs/>
          <w:color w:val="000000"/>
          <w:sz w:val="22"/>
          <w:lang w:val="es-ES_tradnl"/>
        </w:rPr>
        <w:t xml:space="preserve">Además, las entidades estatales deben garantizar el </w:t>
      </w:r>
      <w:r w:rsidRPr="00352354">
        <w:rPr>
          <w:rFonts w:ascii="Arial" w:eastAsia="Calibri" w:hAnsi="Arial" w:cs="Arial"/>
          <w:bCs/>
          <w:i/>
          <w:iCs/>
          <w:color w:val="000000"/>
          <w:sz w:val="22"/>
          <w:lang w:val="es-ES_tradnl"/>
        </w:rPr>
        <w:t>principio de economía</w:t>
      </w:r>
      <w:r w:rsidRPr="00352354">
        <w:rPr>
          <w:rFonts w:ascii="Arial" w:eastAsia="Calibri" w:hAnsi="Arial" w:cs="Arial"/>
          <w:bCs/>
          <w:color w:val="000000"/>
          <w:sz w:val="22"/>
          <w:lang w:val="es-ES_tradnl"/>
        </w:rPr>
        <w:t xml:space="preserve">, del cual se desprende que no pueden exigir documentos o requisitos más allá de los que permitan la Constitución, la ley y los reglamentos. Este postulado ha sido recogido no solo en la </w:t>
      </w:r>
      <w:r w:rsidR="00F73C2F" w:rsidRPr="00352354">
        <w:rPr>
          <w:rFonts w:ascii="Arial" w:eastAsia="Calibri" w:hAnsi="Arial" w:cs="Arial"/>
          <w:bCs/>
          <w:color w:val="000000"/>
          <w:sz w:val="22"/>
          <w:lang w:val="es-ES_tradnl"/>
        </w:rPr>
        <w:t>co</w:t>
      </w:r>
      <w:r w:rsidRPr="00352354">
        <w:rPr>
          <w:rFonts w:ascii="Arial" w:eastAsia="Calibri" w:hAnsi="Arial" w:cs="Arial"/>
          <w:bCs/>
          <w:color w:val="000000"/>
          <w:sz w:val="22"/>
          <w:lang w:val="es-ES_tradnl"/>
        </w:rPr>
        <w:t>ntratación estatal</w:t>
      </w:r>
      <w:r w:rsidRPr="00352354">
        <w:rPr>
          <w:rFonts w:ascii="Arial" w:eastAsia="Calibri" w:hAnsi="Arial" w:cs="Arial"/>
          <w:bCs/>
          <w:color w:val="000000"/>
          <w:sz w:val="22"/>
          <w:vertAlign w:val="superscript"/>
          <w:lang w:val="es-ES_tradnl"/>
        </w:rPr>
        <w:footnoteReference w:id="8"/>
      </w:r>
      <w:r w:rsidRPr="00352354">
        <w:rPr>
          <w:rFonts w:ascii="Arial" w:eastAsia="Calibri" w:hAnsi="Arial" w:cs="Arial"/>
          <w:bCs/>
          <w:color w:val="000000"/>
          <w:sz w:val="22"/>
          <w:lang w:val="es-ES_tradnl"/>
        </w:rPr>
        <w:t xml:space="preserve"> sino además en la normativa </w:t>
      </w:r>
      <w:proofErr w:type="spellStart"/>
      <w:r w:rsidRPr="00352354">
        <w:rPr>
          <w:rFonts w:ascii="Arial" w:eastAsia="Calibri" w:hAnsi="Arial" w:cs="Arial"/>
          <w:bCs/>
          <w:color w:val="000000"/>
          <w:sz w:val="22"/>
          <w:lang w:val="es-ES_tradnl"/>
        </w:rPr>
        <w:t>antitrámites</w:t>
      </w:r>
      <w:proofErr w:type="spellEnd"/>
      <w:r w:rsidRPr="00352354">
        <w:rPr>
          <w:rFonts w:ascii="Arial" w:eastAsia="Calibri" w:hAnsi="Arial" w:cs="Arial"/>
          <w:bCs/>
          <w:color w:val="000000"/>
          <w:sz w:val="22"/>
          <w:vertAlign w:val="superscript"/>
          <w:lang w:val="es-ES_tradnl"/>
        </w:rPr>
        <w:footnoteReference w:id="9"/>
      </w:r>
      <w:r w:rsidRPr="00352354">
        <w:rPr>
          <w:rFonts w:ascii="Arial" w:eastAsia="Calibri" w:hAnsi="Arial" w:cs="Arial"/>
          <w:bCs/>
          <w:color w:val="000000"/>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58559718" w14:textId="78E99B39" w:rsidR="00C130A2" w:rsidRPr="00352354" w:rsidRDefault="00C130A2" w:rsidP="002E1571">
      <w:pPr>
        <w:spacing w:before="120" w:after="120" w:line="276" w:lineRule="auto"/>
        <w:ind w:firstLine="709"/>
        <w:jc w:val="both"/>
        <w:rPr>
          <w:rFonts w:ascii="Arial" w:eastAsia="Calibri" w:hAnsi="Arial" w:cs="Arial"/>
          <w:color w:val="000000"/>
          <w:sz w:val="22"/>
        </w:rPr>
      </w:pPr>
      <w:r w:rsidRPr="00352354">
        <w:rPr>
          <w:rFonts w:ascii="Arial" w:eastAsia="Calibri" w:hAnsi="Arial" w:cs="Arial"/>
          <w:color w:val="000000"/>
          <w:sz w:val="22"/>
        </w:rPr>
        <w:t xml:space="preserve">Adicionalmente, la parte introductoria de los </w:t>
      </w:r>
      <w:r w:rsidR="00653AEA" w:rsidRPr="00352354">
        <w:rPr>
          <w:rFonts w:ascii="Arial" w:eastAsia="Calibri" w:hAnsi="Arial" w:cs="Arial"/>
          <w:color w:val="000000"/>
          <w:sz w:val="22"/>
        </w:rPr>
        <w:t xml:space="preserve">documentos base de los </w:t>
      </w:r>
      <w:r w:rsidRPr="00352354">
        <w:rPr>
          <w:rFonts w:ascii="Arial" w:eastAsia="Calibri" w:hAnsi="Arial" w:cs="Arial"/>
          <w:color w:val="000000"/>
          <w:sz w:val="22"/>
        </w:rPr>
        <w:t>documentos tipo dispone</w:t>
      </w:r>
      <w:r w:rsidR="00653AEA" w:rsidRPr="00352354">
        <w:rPr>
          <w:rFonts w:ascii="Arial" w:eastAsia="Calibri" w:hAnsi="Arial" w:cs="Arial"/>
          <w:color w:val="000000"/>
          <w:sz w:val="22"/>
        </w:rPr>
        <w:t>n</w:t>
      </w:r>
      <w:r w:rsidRPr="00352354">
        <w:rPr>
          <w:rFonts w:ascii="Arial" w:eastAsia="Calibri" w:hAnsi="Arial" w:cs="Arial"/>
          <w:color w:val="000000"/>
          <w:sz w:val="22"/>
        </w:rPr>
        <w:t xml:space="preserve">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w:t>
      </w:r>
      <w:r w:rsidR="00653AEA" w:rsidRPr="00352354">
        <w:rPr>
          <w:rFonts w:ascii="Arial" w:eastAsia="Calibri" w:hAnsi="Arial" w:cs="Arial"/>
          <w:color w:val="000000"/>
          <w:sz w:val="22"/>
        </w:rPr>
        <w:t xml:space="preserve"> los mismos documentos tipo</w:t>
      </w:r>
      <w:r w:rsidRPr="00352354">
        <w:rPr>
          <w:rFonts w:ascii="Arial" w:eastAsia="Calibri" w:hAnsi="Arial" w:cs="Arial"/>
          <w:color w:val="000000"/>
          <w:sz w:val="22"/>
        </w:rPr>
        <w:t xml:space="preserve">. </w:t>
      </w:r>
    </w:p>
    <w:p w14:paraId="16D88B90" w14:textId="4F3D25E8" w:rsidR="00C130A2" w:rsidRPr="00352354" w:rsidRDefault="00C130A2" w:rsidP="002E1571">
      <w:pPr>
        <w:spacing w:before="120" w:after="120" w:line="276" w:lineRule="auto"/>
        <w:ind w:firstLine="709"/>
        <w:jc w:val="both"/>
        <w:rPr>
          <w:rFonts w:ascii="Arial" w:eastAsia="Calibri" w:hAnsi="Arial" w:cs="Arial"/>
          <w:bCs/>
          <w:sz w:val="22"/>
        </w:rPr>
      </w:pPr>
      <w:r w:rsidRPr="00352354">
        <w:rPr>
          <w:rFonts w:ascii="Arial" w:eastAsia="Calibri" w:hAnsi="Arial" w:cs="Arial"/>
          <w:bCs/>
          <w:sz w:val="22"/>
        </w:rPr>
        <w:t xml:space="preserve">En suma, la regla general frente la aplicación </w:t>
      </w:r>
      <w:r w:rsidR="00653AEA" w:rsidRPr="00352354">
        <w:rPr>
          <w:rFonts w:ascii="Arial" w:eastAsia="Calibri" w:hAnsi="Arial" w:cs="Arial"/>
          <w:bCs/>
          <w:sz w:val="22"/>
        </w:rPr>
        <w:t>de los documentos tipo</w:t>
      </w:r>
      <w:r w:rsidRPr="00352354">
        <w:rPr>
          <w:rFonts w:ascii="Arial" w:eastAsia="Calibri" w:hAnsi="Arial" w:cs="Arial"/>
          <w:bCs/>
          <w:sz w:val="22"/>
        </w:rPr>
        <w:t xml:space="preserve"> es su inalterabilidad, y no se podrán incluir o modificar en los documentos del proceso las condiciones habilitantes, los factores técnicos y económicos de escogencia y los sistemas </w:t>
      </w:r>
      <w:r w:rsidRPr="00352354">
        <w:rPr>
          <w:rFonts w:ascii="Arial" w:eastAsia="Calibri" w:hAnsi="Arial" w:cs="Arial"/>
          <w:bCs/>
          <w:sz w:val="22"/>
        </w:rPr>
        <w:lastRenderedPageBreak/>
        <w:t xml:space="preserve">de ponderación distintos a los señalados en los documentos tipo. </w:t>
      </w:r>
      <w:r w:rsidR="00653AEA" w:rsidRPr="00352354">
        <w:rPr>
          <w:rFonts w:ascii="Arial" w:eastAsia="Calibri" w:hAnsi="Arial" w:cs="Arial"/>
          <w:bCs/>
          <w:sz w:val="22"/>
        </w:rPr>
        <w:t>En tal sentido, estos solo se podrán modificar respecto a aquellos contenidos que el mismo documento tipo lo permita</w:t>
      </w:r>
      <w:r w:rsidRPr="00352354">
        <w:rPr>
          <w:rFonts w:ascii="Arial" w:eastAsia="Calibri" w:hAnsi="Arial" w:cs="Arial"/>
          <w:bCs/>
          <w:sz w:val="22"/>
        </w:rPr>
        <w:t>.</w:t>
      </w:r>
    </w:p>
    <w:p w14:paraId="0C6ECC1D" w14:textId="77777777" w:rsidR="00C130A2" w:rsidRPr="00352354" w:rsidRDefault="00C130A2" w:rsidP="002E1571">
      <w:pPr>
        <w:spacing w:before="120" w:after="120" w:line="276" w:lineRule="auto"/>
        <w:ind w:firstLine="709"/>
        <w:jc w:val="both"/>
        <w:rPr>
          <w:rFonts w:ascii="Arial" w:eastAsia="Calibri" w:hAnsi="Arial" w:cs="Arial"/>
          <w:bCs/>
          <w:sz w:val="22"/>
        </w:rPr>
      </w:pPr>
      <w:r w:rsidRPr="00352354">
        <w:rPr>
          <w:rFonts w:ascii="Arial" w:eastAsia="Calibri" w:hAnsi="Arial" w:cs="Arial"/>
          <w:bCs/>
          <w:sz w:val="22"/>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11991BE0" w14:textId="77777777" w:rsidR="00C130A2" w:rsidRPr="00352354" w:rsidRDefault="00C130A2" w:rsidP="00C130A2">
      <w:pPr>
        <w:spacing w:before="120" w:after="120" w:line="276" w:lineRule="auto"/>
        <w:ind w:firstLine="709"/>
        <w:jc w:val="both"/>
        <w:rPr>
          <w:rFonts w:ascii="Arial" w:eastAsia="Calibri" w:hAnsi="Arial" w:cs="Arial"/>
          <w:sz w:val="22"/>
        </w:rPr>
      </w:pPr>
      <w:r w:rsidRPr="00352354">
        <w:rPr>
          <w:rFonts w:ascii="Arial" w:eastAsia="Calibri" w:hAnsi="Arial" w:cs="Arial"/>
          <w:sz w:val="22"/>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39CF21B7" w14:textId="77E41317" w:rsidR="00C130A2" w:rsidRPr="00352354" w:rsidRDefault="00C130A2" w:rsidP="002E1571">
      <w:pPr>
        <w:spacing w:before="120" w:after="120" w:line="276" w:lineRule="auto"/>
        <w:ind w:firstLine="709"/>
        <w:jc w:val="both"/>
        <w:rPr>
          <w:rFonts w:ascii="Arial" w:eastAsia="Calibri" w:hAnsi="Arial" w:cs="Arial"/>
          <w:sz w:val="22"/>
        </w:rPr>
      </w:pPr>
      <w:r w:rsidRPr="00352354">
        <w:rPr>
          <w:rFonts w:ascii="Arial" w:eastAsia="Calibri" w:hAnsi="Arial" w:cs="Arial"/>
          <w:sz w:val="22"/>
        </w:rPr>
        <w:t>El carácter inalterable de los documentos tipo no puede, entonces, hacerse extensivo a los aspectos</w:t>
      </w:r>
      <w:r w:rsidR="0026125C" w:rsidRPr="00352354">
        <w:rPr>
          <w:rFonts w:ascii="Arial" w:eastAsia="Calibri" w:hAnsi="Arial" w:cs="Arial"/>
          <w:sz w:val="22"/>
        </w:rPr>
        <w:t xml:space="preserve"> meramente</w:t>
      </w:r>
      <w:r w:rsidRPr="00352354">
        <w:rPr>
          <w:rFonts w:ascii="Arial" w:eastAsia="Calibri" w:hAnsi="Arial" w:cs="Arial"/>
          <w:sz w:val="22"/>
        </w:rPr>
        <w:t xml:space="preserve"> </w:t>
      </w:r>
      <w:r w:rsidR="0026125C" w:rsidRPr="00352354">
        <w:rPr>
          <w:rFonts w:ascii="Arial" w:eastAsia="Calibri" w:hAnsi="Arial" w:cs="Arial"/>
          <w:sz w:val="22"/>
        </w:rPr>
        <w:t xml:space="preserve">formales </w:t>
      </w:r>
      <w:r w:rsidRPr="00352354">
        <w:rPr>
          <w:rFonts w:ascii="Arial" w:eastAsia="Calibri" w:hAnsi="Arial" w:cs="Arial"/>
          <w:sz w:val="22"/>
        </w:rPr>
        <w:t>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w:t>
      </w:r>
      <w:r w:rsidR="00F82A91" w:rsidRPr="00352354">
        <w:rPr>
          <w:rFonts w:ascii="Arial" w:eastAsia="Calibri" w:hAnsi="Arial" w:cs="Arial"/>
          <w:sz w:val="22"/>
        </w:rPr>
        <w:t>, es decir,</w:t>
      </w:r>
      <w:r w:rsidRPr="00352354">
        <w:rPr>
          <w:rFonts w:ascii="Arial" w:eastAsia="Calibri" w:hAnsi="Arial" w:cs="Arial"/>
          <w:sz w:val="22"/>
        </w:rPr>
        <w:t xml:space="preserve"> no afectan su contenido esencial y, mucho menos, las obligaciones, deberes y derechos que se derivan para las partes contratantes.</w:t>
      </w:r>
    </w:p>
    <w:p w14:paraId="36985F0D" w14:textId="43360343" w:rsidR="00FA128B" w:rsidRPr="00352354" w:rsidRDefault="00FA128B" w:rsidP="00071077">
      <w:pPr>
        <w:spacing w:line="276" w:lineRule="auto"/>
        <w:ind w:firstLine="709"/>
        <w:jc w:val="both"/>
        <w:rPr>
          <w:rFonts w:ascii="Arial" w:eastAsiaTheme="minorEastAsia" w:hAnsi="Arial" w:cs="Arial"/>
          <w:sz w:val="22"/>
        </w:rPr>
      </w:pPr>
    </w:p>
    <w:p w14:paraId="5D66940E" w14:textId="43436748" w:rsidR="00CE5A3C" w:rsidRPr="00352354" w:rsidRDefault="00CE5A3C" w:rsidP="00CE5A3C">
      <w:pPr>
        <w:spacing w:line="276" w:lineRule="auto"/>
        <w:jc w:val="both"/>
        <w:rPr>
          <w:rFonts w:ascii="Arial" w:hAnsi="Arial" w:cs="Arial"/>
          <w:b/>
          <w:color w:val="000000" w:themeColor="text1"/>
          <w:sz w:val="22"/>
        </w:rPr>
      </w:pPr>
      <w:r w:rsidRPr="00352354">
        <w:rPr>
          <w:rFonts w:ascii="Arial" w:hAnsi="Arial" w:cs="Arial"/>
          <w:b/>
          <w:color w:val="000000" w:themeColor="text1"/>
          <w:sz w:val="22"/>
        </w:rPr>
        <w:t>2.4. Fundamento normativo de</w:t>
      </w:r>
      <w:r w:rsidR="00503226" w:rsidRPr="00352354">
        <w:rPr>
          <w:rFonts w:ascii="Arial" w:hAnsi="Arial" w:cs="Arial"/>
          <w:b/>
          <w:color w:val="000000" w:themeColor="text1"/>
          <w:sz w:val="22"/>
        </w:rPr>
        <w:t xml:space="preserve"> </w:t>
      </w:r>
      <w:r w:rsidRPr="00352354">
        <w:rPr>
          <w:rFonts w:ascii="Arial" w:hAnsi="Arial" w:cs="Arial"/>
          <w:b/>
          <w:color w:val="000000" w:themeColor="text1"/>
          <w:sz w:val="22"/>
        </w:rPr>
        <w:t>l</w:t>
      </w:r>
      <w:r w:rsidR="00503226" w:rsidRPr="00352354">
        <w:rPr>
          <w:rFonts w:ascii="Arial" w:hAnsi="Arial" w:cs="Arial"/>
          <w:b/>
          <w:color w:val="000000" w:themeColor="text1"/>
          <w:sz w:val="22"/>
        </w:rPr>
        <w:t>os</w:t>
      </w:r>
      <w:r w:rsidRPr="00352354">
        <w:rPr>
          <w:rFonts w:ascii="Arial" w:hAnsi="Arial" w:cs="Arial"/>
          <w:b/>
          <w:color w:val="000000" w:themeColor="text1"/>
          <w:sz w:val="22"/>
        </w:rPr>
        <w:t xml:space="preserve"> </w:t>
      </w:r>
      <w:r w:rsidR="00503226" w:rsidRPr="00352354">
        <w:rPr>
          <w:rFonts w:ascii="Arial" w:hAnsi="Arial" w:cs="Arial"/>
          <w:b/>
          <w:color w:val="000000" w:themeColor="text1"/>
          <w:sz w:val="22"/>
          <w:lang w:val="es-CO"/>
        </w:rPr>
        <w:t>«</w:t>
      </w:r>
      <w:r w:rsidRPr="00352354">
        <w:rPr>
          <w:rFonts w:ascii="Arial" w:hAnsi="Arial" w:cs="Arial"/>
          <w:b/>
          <w:color w:val="000000" w:themeColor="text1"/>
          <w:sz w:val="22"/>
        </w:rPr>
        <w:t>compromiso</w:t>
      </w:r>
      <w:r w:rsidR="00503226" w:rsidRPr="00352354">
        <w:rPr>
          <w:rFonts w:ascii="Arial" w:hAnsi="Arial" w:cs="Arial"/>
          <w:b/>
          <w:color w:val="000000" w:themeColor="text1"/>
          <w:sz w:val="22"/>
        </w:rPr>
        <w:t>s</w:t>
      </w:r>
      <w:r w:rsidRPr="00352354">
        <w:rPr>
          <w:rFonts w:ascii="Arial" w:hAnsi="Arial" w:cs="Arial"/>
          <w:b/>
          <w:color w:val="000000" w:themeColor="text1"/>
          <w:sz w:val="22"/>
        </w:rPr>
        <w:t xml:space="preserve"> anticorrupción</w:t>
      </w:r>
      <w:r w:rsidR="00503226" w:rsidRPr="00352354">
        <w:rPr>
          <w:rFonts w:ascii="Arial" w:hAnsi="Arial" w:cs="Arial"/>
          <w:b/>
          <w:color w:val="000000" w:themeColor="text1"/>
          <w:sz w:val="22"/>
        </w:rPr>
        <w:t>» o «pactos de transparencia»</w:t>
      </w:r>
      <w:r w:rsidRPr="00352354">
        <w:rPr>
          <w:rFonts w:ascii="Arial" w:hAnsi="Arial" w:cs="Arial"/>
          <w:b/>
          <w:color w:val="000000" w:themeColor="text1"/>
          <w:sz w:val="22"/>
        </w:rPr>
        <w:t>, como parte integrante de los documentos exigidos en un proceso de selección</w:t>
      </w:r>
    </w:p>
    <w:p w14:paraId="434AB93F" w14:textId="77777777" w:rsidR="00CE5A3C" w:rsidRPr="00352354" w:rsidRDefault="00CE5A3C" w:rsidP="00CE5A3C">
      <w:pPr>
        <w:spacing w:line="276" w:lineRule="auto"/>
        <w:jc w:val="both"/>
        <w:rPr>
          <w:rFonts w:ascii="Arial" w:hAnsi="Arial" w:cs="Arial"/>
          <w:b/>
          <w:color w:val="000000" w:themeColor="text1"/>
          <w:sz w:val="22"/>
        </w:rPr>
      </w:pPr>
    </w:p>
    <w:p w14:paraId="4AE4F891" w14:textId="01A73B4F" w:rsidR="00CE5A3C" w:rsidRPr="00352354" w:rsidRDefault="00CE5A3C" w:rsidP="002E1571">
      <w:pPr>
        <w:spacing w:line="276" w:lineRule="auto"/>
        <w:jc w:val="both"/>
        <w:rPr>
          <w:rFonts w:ascii="Arial" w:eastAsia="Calibri" w:hAnsi="Arial" w:cs="Arial"/>
          <w:color w:val="000000" w:themeColor="text1"/>
          <w:sz w:val="22"/>
          <w:lang w:val="es-ES" w:eastAsia="es-ES" w:bidi="es-ES"/>
        </w:rPr>
      </w:pPr>
      <w:r w:rsidRPr="00352354">
        <w:rPr>
          <w:rFonts w:ascii="Arial" w:hAnsi="Arial" w:cs="Arial"/>
          <w:color w:val="000000" w:themeColor="text1"/>
          <w:sz w:val="22"/>
        </w:rPr>
        <w:t xml:space="preserve">Dentro de las normas que regulan la contratación estatal no se hace referencia expresa a los </w:t>
      </w:r>
      <w:r w:rsidR="0041548E" w:rsidRPr="00352354">
        <w:rPr>
          <w:rFonts w:ascii="Arial" w:hAnsi="Arial" w:cs="Arial"/>
          <w:color w:val="000000" w:themeColor="text1"/>
          <w:sz w:val="22"/>
        </w:rPr>
        <w:t>«</w:t>
      </w:r>
      <w:r w:rsidRPr="00352354">
        <w:rPr>
          <w:rFonts w:ascii="Arial" w:hAnsi="Arial" w:cs="Arial"/>
          <w:color w:val="000000" w:themeColor="text1"/>
          <w:sz w:val="22"/>
        </w:rPr>
        <w:t>compromisos anticorrupción</w:t>
      </w:r>
      <w:r w:rsidR="0041548E" w:rsidRPr="00352354">
        <w:rPr>
          <w:rFonts w:ascii="Arial" w:hAnsi="Arial" w:cs="Arial"/>
          <w:color w:val="000000" w:themeColor="text1"/>
          <w:sz w:val="22"/>
        </w:rPr>
        <w:t>»</w:t>
      </w:r>
      <w:r w:rsidRPr="00352354">
        <w:rPr>
          <w:rFonts w:ascii="Arial" w:hAnsi="Arial" w:cs="Arial"/>
          <w:color w:val="000000" w:themeColor="text1"/>
          <w:sz w:val="22"/>
        </w:rPr>
        <w:t xml:space="preserve"> como uno de los documentos integrantes de los pliegos de condiciones en los diferentes procesos de selección realizados por las entidades estatales</w:t>
      </w:r>
      <w:r w:rsidR="0041548E" w:rsidRPr="00352354">
        <w:rPr>
          <w:rFonts w:ascii="Arial" w:hAnsi="Arial" w:cs="Arial"/>
          <w:color w:val="000000" w:themeColor="text1"/>
          <w:sz w:val="22"/>
        </w:rPr>
        <w:t>.</w:t>
      </w:r>
      <w:r w:rsidRPr="00352354">
        <w:rPr>
          <w:rFonts w:ascii="Arial" w:hAnsi="Arial" w:cs="Arial"/>
          <w:color w:val="000000" w:themeColor="text1"/>
          <w:sz w:val="22"/>
        </w:rPr>
        <w:t xml:space="preserve"> </w:t>
      </w:r>
      <w:r w:rsidR="0041548E" w:rsidRPr="00352354">
        <w:rPr>
          <w:rFonts w:ascii="Arial" w:hAnsi="Arial" w:cs="Arial"/>
          <w:color w:val="000000" w:themeColor="text1"/>
          <w:sz w:val="22"/>
        </w:rPr>
        <w:t>E</w:t>
      </w:r>
      <w:r w:rsidRPr="00352354">
        <w:rPr>
          <w:rFonts w:ascii="Arial" w:hAnsi="Arial" w:cs="Arial"/>
          <w:color w:val="000000" w:themeColor="text1"/>
          <w:sz w:val="22"/>
        </w:rPr>
        <w:t xml:space="preserve">sto sin perjuicio de la obligatoriedad de aplicar los documentos tipo implementados y desarrollados por esta Agencia. Sin embargo, las entidades estatales </w:t>
      </w:r>
      <w:r w:rsidR="00995AF7" w:rsidRPr="00352354">
        <w:rPr>
          <w:rFonts w:ascii="Arial" w:hAnsi="Arial" w:cs="Arial"/>
          <w:color w:val="000000" w:themeColor="text1"/>
          <w:sz w:val="22"/>
        </w:rPr>
        <w:t xml:space="preserve">al </w:t>
      </w:r>
      <w:r w:rsidRPr="00352354">
        <w:rPr>
          <w:rFonts w:ascii="Arial" w:hAnsi="Arial" w:cs="Arial"/>
          <w:color w:val="000000" w:themeColor="text1"/>
          <w:sz w:val="22"/>
        </w:rPr>
        <w:t xml:space="preserve">incluir dentro </w:t>
      </w:r>
      <w:r w:rsidR="00995AF7" w:rsidRPr="00352354">
        <w:rPr>
          <w:rFonts w:ascii="Arial" w:hAnsi="Arial" w:cs="Arial"/>
          <w:color w:val="000000" w:themeColor="text1"/>
          <w:sz w:val="22"/>
        </w:rPr>
        <w:t xml:space="preserve">de </w:t>
      </w:r>
      <w:r w:rsidRPr="00352354">
        <w:rPr>
          <w:rFonts w:ascii="Arial" w:hAnsi="Arial" w:cs="Arial"/>
          <w:color w:val="000000" w:themeColor="text1"/>
          <w:sz w:val="22"/>
        </w:rPr>
        <w:t>sus pliegos de condiciones el compromiso anticorrupción como anexo integrante de estos, s</w:t>
      </w:r>
      <w:r w:rsidR="00995AF7" w:rsidRPr="00352354">
        <w:rPr>
          <w:rFonts w:ascii="Arial" w:hAnsi="Arial" w:cs="Arial"/>
          <w:color w:val="000000" w:themeColor="text1"/>
          <w:sz w:val="22"/>
        </w:rPr>
        <w:t xml:space="preserve">e constituyen en un requisito </w:t>
      </w:r>
      <w:r w:rsidRPr="00352354">
        <w:rPr>
          <w:rFonts w:ascii="Arial" w:hAnsi="Arial" w:cs="Arial"/>
          <w:color w:val="000000" w:themeColor="text1"/>
          <w:sz w:val="22"/>
        </w:rPr>
        <w:t xml:space="preserve">obligatorio que </w:t>
      </w:r>
      <w:r w:rsidR="00995AF7" w:rsidRPr="00352354">
        <w:rPr>
          <w:rFonts w:ascii="Arial" w:hAnsi="Arial" w:cs="Arial"/>
          <w:color w:val="000000" w:themeColor="text1"/>
          <w:sz w:val="22"/>
        </w:rPr>
        <w:t xml:space="preserve">los </w:t>
      </w:r>
      <w:r w:rsidRPr="00352354">
        <w:rPr>
          <w:rFonts w:ascii="Arial" w:hAnsi="Arial" w:cs="Arial"/>
          <w:color w:val="000000" w:themeColor="text1"/>
          <w:sz w:val="22"/>
        </w:rPr>
        <w:t>proponente</w:t>
      </w:r>
      <w:r w:rsidR="00995AF7" w:rsidRPr="00352354">
        <w:rPr>
          <w:rFonts w:ascii="Arial" w:hAnsi="Arial" w:cs="Arial"/>
          <w:color w:val="000000" w:themeColor="text1"/>
          <w:sz w:val="22"/>
        </w:rPr>
        <w:t xml:space="preserve">s deberán cumplir al momento de presentar </w:t>
      </w:r>
      <w:r w:rsidRPr="00352354">
        <w:rPr>
          <w:rFonts w:ascii="Arial" w:hAnsi="Arial" w:cs="Arial"/>
          <w:color w:val="000000" w:themeColor="text1"/>
          <w:sz w:val="22"/>
        </w:rPr>
        <w:t>su oferta</w:t>
      </w:r>
      <w:r w:rsidR="00503226" w:rsidRPr="00352354">
        <w:rPr>
          <w:rFonts w:ascii="Arial" w:hAnsi="Arial" w:cs="Arial"/>
          <w:color w:val="000000" w:themeColor="text1"/>
          <w:sz w:val="22"/>
        </w:rPr>
        <w:t xml:space="preserve">, por lo que su cumplimiento se realizará en los </w:t>
      </w:r>
      <w:r w:rsidR="00503226" w:rsidRPr="00352354">
        <w:rPr>
          <w:rFonts w:ascii="Arial" w:hAnsi="Arial" w:cs="Arial"/>
          <w:color w:val="000000" w:themeColor="text1"/>
          <w:sz w:val="22"/>
        </w:rPr>
        <w:lastRenderedPageBreak/>
        <w:t>términos exigidos en cada procedimiento de selección</w:t>
      </w:r>
      <w:r w:rsidRPr="00352354">
        <w:rPr>
          <w:rFonts w:ascii="Arial" w:hAnsi="Arial" w:cs="Arial"/>
          <w:color w:val="000000" w:themeColor="text1"/>
          <w:sz w:val="22"/>
        </w:rPr>
        <w:t xml:space="preserve">. </w:t>
      </w:r>
      <w:r w:rsidR="00022E02" w:rsidRPr="00352354">
        <w:rPr>
          <w:rFonts w:ascii="Arial" w:hAnsi="Arial" w:cs="Arial"/>
          <w:color w:val="000000" w:themeColor="text1"/>
          <w:sz w:val="22"/>
        </w:rPr>
        <w:t>En relación con</w:t>
      </w:r>
      <w:r w:rsidRPr="00352354">
        <w:rPr>
          <w:rFonts w:ascii="Arial" w:hAnsi="Arial" w:cs="Arial"/>
          <w:color w:val="000000" w:themeColor="text1"/>
          <w:sz w:val="22"/>
        </w:rPr>
        <w:t xml:space="preserve"> los compromisos anticorrupción</w:t>
      </w:r>
      <w:r w:rsidR="00022E02" w:rsidRPr="00352354">
        <w:rPr>
          <w:rFonts w:ascii="Arial" w:hAnsi="Arial" w:cs="Arial"/>
          <w:color w:val="000000" w:themeColor="text1"/>
          <w:sz w:val="22"/>
        </w:rPr>
        <w:t>,</w:t>
      </w:r>
      <w:r w:rsidRPr="00352354">
        <w:rPr>
          <w:rFonts w:ascii="Arial" w:hAnsi="Arial" w:cs="Arial"/>
          <w:color w:val="000000" w:themeColor="text1"/>
          <w:sz w:val="22"/>
        </w:rPr>
        <w:t xml:space="preserve"> l</w:t>
      </w:r>
      <w:r w:rsidRPr="00352354">
        <w:rPr>
          <w:rFonts w:ascii="Arial" w:eastAsia="Calibri" w:hAnsi="Arial" w:cs="Arial"/>
          <w:color w:val="000000" w:themeColor="text1"/>
          <w:sz w:val="22"/>
          <w:lang w:val="es-ES" w:eastAsia="es-ES" w:bidi="es-ES"/>
        </w:rPr>
        <w:t xml:space="preserve">a Corte Constitucional definió su naturaleza de la siguiente manera: </w:t>
      </w:r>
    </w:p>
    <w:p w14:paraId="5C9EC823" w14:textId="77777777" w:rsidR="002E1571" w:rsidRPr="00352354" w:rsidRDefault="002E1571" w:rsidP="002E1571">
      <w:pPr>
        <w:spacing w:line="276" w:lineRule="auto"/>
        <w:jc w:val="both"/>
        <w:rPr>
          <w:rFonts w:ascii="Arial" w:eastAsia="Calibri" w:hAnsi="Arial" w:cs="Arial"/>
          <w:color w:val="000000" w:themeColor="text1"/>
          <w:sz w:val="22"/>
          <w:lang w:val="es-ES" w:eastAsia="es-ES" w:bidi="es-ES"/>
        </w:rPr>
      </w:pPr>
    </w:p>
    <w:p w14:paraId="4D20AC84" w14:textId="77777777" w:rsidR="00CE5A3C" w:rsidRPr="00352354" w:rsidRDefault="00CE5A3C" w:rsidP="006472E1">
      <w:pPr>
        <w:ind w:left="709" w:right="709"/>
        <w:jc w:val="both"/>
        <w:rPr>
          <w:rFonts w:ascii="Arial" w:eastAsia="Calibri" w:hAnsi="Arial" w:cs="Arial"/>
          <w:color w:val="000000" w:themeColor="text1"/>
          <w:sz w:val="21"/>
          <w:szCs w:val="21"/>
          <w:lang w:val="es-ES" w:eastAsia="es-ES" w:bidi="es-ES"/>
        </w:rPr>
      </w:pPr>
      <w:r w:rsidRPr="00352354">
        <w:rPr>
          <w:rFonts w:ascii="Arial" w:eastAsia="Calibri" w:hAnsi="Arial" w:cs="Arial"/>
          <w:color w:val="000000" w:themeColor="text1"/>
          <w:sz w:val="21"/>
          <w:szCs w:val="21"/>
          <w:lang w:val="es-ES" w:eastAsia="es-ES" w:bidi="es-ES"/>
        </w:rPr>
        <w:t>Los llamados «compromisos anticorrupción» obedecen a un género de convenios más amplios denominados «Pactos de Integridad», entendidos como acuerdos de voluntades, suscritos entre los actores que intervienen directamente en un proceso de contratación de recursos públicos, para fortalecer la transparencia, la equidad, la probidad y la sostenibilidad de la modalidad contractual escogida. Su principal objetivo es promover la construcción y suscripción de compromisos éticos por parte de todos los involucrados en las respectivas contrataciones y sirven como instrumento de confianza en los procesos para prevenir actos de corrupción. En algunas ocasiones han servido para rendir cuentas a la opinión pública cuando se han generado dudas o preocupaciones sobre la transparencia de algunos procesos licitatorios. El imperativo de acordar tales pactos éticos, se ha implementado desde hace pocos años y busca, se repite, evitar prácticas fraudulentas que intenten obtener algún beneficio ilegitimo de la adjudicación de un proceso licitatorio</w:t>
      </w:r>
      <w:r w:rsidRPr="00352354">
        <w:rPr>
          <w:rStyle w:val="Refdenotaalpie"/>
          <w:rFonts w:ascii="Arial" w:eastAsia="Calibri" w:hAnsi="Arial" w:cs="Arial"/>
          <w:color w:val="000000" w:themeColor="text1"/>
          <w:sz w:val="21"/>
          <w:szCs w:val="21"/>
          <w:lang w:val="es-ES" w:eastAsia="es-ES" w:bidi="es-ES"/>
        </w:rPr>
        <w:footnoteReference w:id="10"/>
      </w:r>
      <w:r w:rsidRPr="00352354">
        <w:rPr>
          <w:rFonts w:ascii="Arial" w:eastAsia="Calibri" w:hAnsi="Arial" w:cs="Arial"/>
          <w:color w:val="000000" w:themeColor="text1"/>
          <w:sz w:val="21"/>
          <w:szCs w:val="21"/>
          <w:lang w:val="es-ES" w:eastAsia="es-ES" w:bidi="es-ES"/>
        </w:rPr>
        <w:t xml:space="preserve">. </w:t>
      </w:r>
    </w:p>
    <w:p w14:paraId="7987159F" w14:textId="77777777" w:rsidR="00CE5A3C" w:rsidRPr="00352354" w:rsidRDefault="00CE5A3C" w:rsidP="00CE5A3C">
      <w:pPr>
        <w:spacing w:line="276" w:lineRule="auto"/>
        <w:jc w:val="both"/>
        <w:rPr>
          <w:rFonts w:ascii="Arial" w:eastAsia="Calibri" w:hAnsi="Arial" w:cs="Arial"/>
          <w:color w:val="000000" w:themeColor="text1"/>
          <w:sz w:val="21"/>
          <w:szCs w:val="21"/>
          <w:lang w:val="es-ES" w:eastAsia="es-ES" w:bidi="es-ES"/>
        </w:rPr>
      </w:pPr>
      <w:r w:rsidRPr="00352354">
        <w:rPr>
          <w:rFonts w:ascii="Arial" w:eastAsia="Calibri" w:hAnsi="Arial" w:cs="Arial"/>
          <w:color w:val="000000" w:themeColor="text1"/>
          <w:sz w:val="21"/>
          <w:szCs w:val="21"/>
          <w:lang w:val="es-ES" w:eastAsia="es-ES" w:bidi="es-ES"/>
        </w:rPr>
        <w:t xml:space="preserve"> </w:t>
      </w:r>
    </w:p>
    <w:p w14:paraId="6FED2255" w14:textId="5EA7B8B1" w:rsidR="00CE5A3C" w:rsidRPr="00352354" w:rsidRDefault="00CE5A3C" w:rsidP="00CE5A3C">
      <w:pPr>
        <w:spacing w:line="276" w:lineRule="auto"/>
        <w:ind w:firstLine="709"/>
        <w:jc w:val="both"/>
        <w:rPr>
          <w:rFonts w:ascii="Arial" w:eastAsia="Calibri" w:hAnsi="Arial" w:cs="Arial"/>
          <w:color w:val="FF0000"/>
          <w:sz w:val="22"/>
          <w:lang w:val="es-ES" w:eastAsia="es-ES" w:bidi="es-ES"/>
        </w:rPr>
      </w:pPr>
      <w:r w:rsidRPr="00352354">
        <w:rPr>
          <w:rFonts w:ascii="Arial" w:eastAsia="Calibri" w:hAnsi="Arial" w:cs="Arial"/>
          <w:color w:val="000000" w:themeColor="text1"/>
          <w:sz w:val="22"/>
          <w:lang w:val="es-ES" w:eastAsia="es-ES" w:bidi="es-ES"/>
        </w:rPr>
        <w:t>Por su parte</w:t>
      </w:r>
      <w:r w:rsidR="00022E02" w:rsidRPr="00352354">
        <w:rPr>
          <w:rFonts w:ascii="Arial" w:eastAsia="Calibri" w:hAnsi="Arial" w:cs="Arial"/>
          <w:color w:val="000000" w:themeColor="text1"/>
          <w:sz w:val="22"/>
          <w:lang w:val="es-ES" w:eastAsia="es-ES" w:bidi="es-ES"/>
        </w:rPr>
        <w:t>,</w:t>
      </w:r>
      <w:r w:rsidRPr="00352354">
        <w:rPr>
          <w:rFonts w:ascii="Arial" w:eastAsia="Calibri" w:hAnsi="Arial" w:cs="Arial"/>
          <w:color w:val="000000" w:themeColor="text1"/>
          <w:sz w:val="22"/>
          <w:lang w:val="es-ES" w:eastAsia="es-ES" w:bidi="es-ES"/>
        </w:rPr>
        <w:t xml:space="preserve"> la normativa internacional ha diseñado un marco jurídico de prevención, sanción y colaboración contra los actos de corrupción, siendo este el primer referente jurídico de los compromisos anticorrupción, comoquiera que el Estado Colombiano se encuentra vinculado a dos instrumentos relevantes como son: </w:t>
      </w:r>
      <w:r w:rsidR="0041548E" w:rsidRPr="00352354">
        <w:rPr>
          <w:rFonts w:ascii="Arial" w:eastAsia="Calibri" w:hAnsi="Arial" w:cs="Arial"/>
          <w:color w:val="000000" w:themeColor="text1"/>
          <w:sz w:val="22"/>
          <w:lang w:val="es-ES" w:eastAsia="es-ES" w:bidi="es-ES"/>
        </w:rPr>
        <w:t>l</w:t>
      </w:r>
      <w:r w:rsidRPr="00352354">
        <w:rPr>
          <w:rFonts w:ascii="Arial" w:eastAsia="Calibri" w:hAnsi="Arial" w:cs="Arial"/>
          <w:color w:val="000000" w:themeColor="text1"/>
          <w:sz w:val="22"/>
          <w:lang w:val="es-ES" w:eastAsia="es-ES" w:bidi="es-ES"/>
        </w:rPr>
        <w:t>a Convención Interamericana contra la corrupción, cuya aprobación se hizo con la expedición y entrada en vigencia de la Ley 412 de 1997 y la Convención de las Naciones Unidas contra la Corrupción aprobada mediante la Ley 970 de 2005. En es</w:t>
      </w:r>
      <w:r w:rsidR="0041548E" w:rsidRPr="00352354">
        <w:rPr>
          <w:rFonts w:ascii="Arial" w:eastAsia="Calibri" w:hAnsi="Arial" w:cs="Arial"/>
          <w:color w:val="000000" w:themeColor="text1"/>
          <w:sz w:val="22"/>
          <w:lang w:val="es-ES" w:eastAsia="es-ES" w:bidi="es-ES"/>
        </w:rPr>
        <w:t xml:space="preserve">te </w:t>
      </w:r>
      <w:r w:rsidRPr="00352354">
        <w:rPr>
          <w:rFonts w:ascii="Arial" w:eastAsia="Calibri" w:hAnsi="Arial" w:cs="Arial"/>
          <w:color w:val="000000" w:themeColor="text1"/>
          <w:sz w:val="22"/>
          <w:lang w:val="es-ES" w:eastAsia="es-ES" w:bidi="es-ES"/>
        </w:rPr>
        <w:t>sentido</w:t>
      </w:r>
      <w:r w:rsidR="0041548E" w:rsidRPr="00352354">
        <w:rPr>
          <w:rFonts w:ascii="Arial" w:eastAsia="Calibri" w:hAnsi="Arial" w:cs="Arial"/>
          <w:color w:val="000000" w:themeColor="text1"/>
          <w:sz w:val="22"/>
          <w:lang w:val="es-ES" w:eastAsia="es-ES" w:bidi="es-ES"/>
        </w:rPr>
        <w:t>,</w:t>
      </w:r>
      <w:r w:rsidRPr="00352354">
        <w:rPr>
          <w:rFonts w:ascii="Arial" w:eastAsia="Calibri" w:hAnsi="Arial" w:cs="Arial"/>
          <w:color w:val="000000" w:themeColor="text1"/>
          <w:sz w:val="22"/>
          <w:lang w:val="es-ES" w:eastAsia="es-ES" w:bidi="es-ES"/>
        </w:rPr>
        <w:t xml:space="preserve"> la Sala de Consulta y Servicio Civil del Consejo de Estado ha precisado: </w:t>
      </w:r>
    </w:p>
    <w:p w14:paraId="774B0518" w14:textId="77777777" w:rsidR="00CE5A3C" w:rsidRPr="00352354" w:rsidRDefault="00CE5A3C" w:rsidP="00CE5A3C">
      <w:pPr>
        <w:spacing w:line="276" w:lineRule="auto"/>
        <w:ind w:firstLine="709"/>
        <w:jc w:val="both"/>
        <w:rPr>
          <w:rFonts w:ascii="Arial" w:eastAsia="Calibri" w:hAnsi="Arial" w:cs="Arial"/>
          <w:color w:val="000000" w:themeColor="text1"/>
          <w:sz w:val="21"/>
          <w:szCs w:val="21"/>
          <w:lang w:val="es-ES" w:eastAsia="es-ES" w:bidi="es-ES"/>
        </w:rPr>
      </w:pPr>
    </w:p>
    <w:p w14:paraId="140F716B" w14:textId="4E9D9F94" w:rsidR="00CE5A3C" w:rsidRPr="00352354" w:rsidRDefault="00CE5A3C" w:rsidP="006472E1">
      <w:pPr>
        <w:ind w:left="709" w:right="709"/>
        <w:jc w:val="both"/>
        <w:rPr>
          <w:rFonts w:ascii="Arial" w:eastAsia="Calibri" w:hAnsi="Arial" w:cs="Arial"/>
          <w:color w:val="000000" w:themeColor="text1"/>
          <w:sz w:val="21"/>
          <w:szCs w:val="21"/>
          <w:lang w:val="es-ES" w:eastAsia="es-ES" w:bidi="es-ES"/>
        </w:rPr>
      </w:pPr>
      <w:r w:rsidRPr="00352354">
        <w:rPr>
          <w:rFonts w:ascii="Arial" w:eastAsia="Calibri" w:hAnsi="Arial" w:cs="Arial"/>
          <w:color w:val="000000" w:themeColor="text1"/>
          <w:sz w:val="21"/>
          <w:szCs w:val="21"/>
          <w:lang w:val="es-ES" w:eastAsia="es-ES" w:bidi="es-ES"/>
        </w:rPr>
        <w:t>[…] Es claro que los mecanismos que señala la Convención, en concordancia con los principios constitucionales de la función administrativa, permiten a las entidades estatales acudir, entre otros instrumentos, a solicitar y suscribir compromisos anticorrupción de integridad, con el fin de que tales proponentes o contratistas, sus socios, representantes legales, casas matrices, o cualquier otro sujeto a ellos vinculados declaren formalmente que no se encuentran comprometidos ni se involucraran en actos de corrupción</w:t>
      </w:r>
      <w:r w:rsidR="005B45A0" w:rsidRPr="00352354">
        <w:rPr>
          <w:rStyle w:val="Refdenotaalpie"/>
          <w:rFonts w:ascii="Arial" w:eastAsia="Calibri" w:hAnsi="Arial" w:cs="Arial"/>
          <w:color w:val="000000" w:themeColor="text1"/>
          <w:sz w:val="21"/>
          <w:szCs w:val="21"/>
          <w:lang w:val="es-ES" w:eastAsia="es-ES" w:bidi="es-ES"/>
        </w:rPr>
        <w:footnoteReference w:id="11"/>
      </w:r>
      <w:r w:rsidRPr="00352354">
        <w:rPr>
          <w:rFonts w:ascii="Arial" w:eastAsia="Calibri" w:hAnsi="Arial" w:cs="Arial"/>
          <w:color w:val="000000" w:themeColor="text1"/>
          <w:sz w:val="21"/>
          <w:szCs w:val="21"/>
          <w:lang w:val="es-ES" w:eastAsia="es-ES" w:bidi="es-ES"/>
        </w:rPr>
        <w:t xml:space="preserve">. </w:t>
      </w:r>
    </w:p>
    <w:p w14:paraId="2F7EC78D" w14:textId="77777777" w:rsidR="00CE5A3C" w:rsidRPr="00352354" w:rsidRDefault="00CE5A3C" w:rsidP="00CE5A3C">
      <w:pPr>
        <w:spacing w:line="276" w:lineRule="auto"/>
        <w:ind w:firstLine="709"/>
        <w:jc w:val="both"/>
        <w:rPr>
          <w:rFonts w:ascii="Arial" w:eastAsia="Calibri" w:hAnsi="Arial" w:cs="Arial"/>
          <w:color w:val="000000" w:themeColor="text1"/>
          <w:sz w:val="22"/>
          <w:lang w:val="es-ES" w:eastAsia="es-ES" w:bidi="es-ES"/>
        </w:rPr>
      </w:pPr>
    </w:p>
    <w:p w14:paraId="5AD46B60" w14:textId="4E8C1E7E" w:rsidR="00CE5A3C" w:rsidRPr="00352354" w:rsidRDefault="00CE5A3C" w:rsidP="002E1571">
      <w:pPr>
        <w:spacing w:after="120" w:line="276" w:lineRule="auto"/>
        <w:ind w:firstLine="709"/>
        <w:jc w:val="both"/>
        <w:rPr>
          <w:rFonts w:ascii="Arial" w:eastAsia="Calibri" w:hAnsi="Arial" w:cs="Arial"/>
          <w:color w:val="000000" w:themeColor="text1"/>
          <w:sz w:val="22"/>
          <w:lang w:val="es-ES" w:eastAsia="es-ES" w:bidi="es-ES"/>
        </w:rPr>
      </w:pPr>
      <w:r w:rsidRPr="00352354">
        <w:rPr>
          <w:rFonts w:ascii="Arial" w:eastAsia="Calibri" w:hAnsi="Arial" w:cs="Arial"/>
          <w:color w:val="000000" w:themeColor="text1"/>
          <w:sz w:val="22"/>
          <w:lang w:val="es-ES" w:eastAsia="es-ES" w:bidi="es-ES"/>
        </w:rPr>
        <w:t xml:space="preserve">Aunado a lo anterior, </w:t>
      </w:r>
      <w:r w:rsidR="000D7270" w:rsidRPr="00352354">
        <w:rPr>
          <w:rFonts w:ascii="Arial" w:eastAsia="Calibri" w:hAnsi="Arial" w:cs="Arial"/>
          <w:color w:val="000000" w:themeColor="text1"/>
          <w:sz w:val="22"/>
          <w:lang w:val="es-ES" w:eastAsia="es-ES" w:bidi="es-ES"/>
        </w:rPr>
        <w:t xml:space="preserve">la implementación de los pactos anticorrupción, pactos de transparencia o integridad en </w:t>
      </w:r>
      <w:r w:rsidRPr="00352354">
        <w:rPr>
          <w:rFonts w:ascii="Arial" w:eastAsia="Calibri" w:hAnsi="Arial" w:cs="Arial"/>
          <w:color w:val="000000" w:themeColor="text1"/>
          <w:sz w:val="22"/>
          <w:lang w:val="es-ES" w:eastAsia="es-ES" w:bidi="es-ES"/>
        </w:rPr>
        <w:t>los procesos de selección se ha venido dando</w:t>
      </w:r>
      <w:r w:rsidR="000D7270" w:rsidRPr="00352354">
        <w:rPr>
          <w:rFonts w:ascii="Arial" w:eastAsia="Calibri" w:hAnsi="Arial" w:cs="Arial"/>
          <w:color w:val="000000" w:themeColor="text1"/>
          <w:sz w:val="22"/>
          <w:lang w:val="es-ES" w:eastAsia="es-ES" w:bidi="es-ES"/>
        </w:rPr>
        <w:t>, entre otras cosas,</w:t>
      </w:r>
      <w:r w:rsidRPr="00352354">
        <w:rPr>
          <w:rFonts w:ascii="Arial" w:eastAsia="Calibri" w:hAnsi="Arial" w:cs="Arial"/>
          <w:color w:val="000000" w:themeColor="text1"/>
          <w:sz w:val="22"/>
          <w:lang w:val="es-ES" w:eastAsia="es-ES" w:bidi="es-ES"/>
        </w:rPr>
        <w:t xml:space="preserve"> a partir de los objetivos trazados en algunos planes de desarrollo de los diferentes gobiernos, específicamente</w:t>
      </w:r>
      <w:r w:rsidR="000D7270" w:rsidRPr="00352354">
        <w:rPr>
          <w:rFonts w:ascii="Arial" w:eastAsia="Calibri" w:hAnsi="Arial" w:cs="Arial"/>
          <w:color w:val="000000" w:themeColor="text1"/>
          <w:sz w:val="22"/>
          <w:lang w:val="es-ES" w:eastAsia="es-ES" w:bidi="es-ES"/>
        </w:rPr>
        <w:t>,</w:t>
      </w:r>
      <w:r w:rsidRPr="00352354">
        <w:rPr>
          <w:rFonts w:ascii="Arial" w:eastAsia="Calibri" w:hAnsi="Arial" w:cs="Arial"/>
          <w:color w:val="000000" w:themeColor="text1"/>
          <w:sz w:val="22"/>
          <w:lang w:val="es-ES" w:eastAsia="es-ES" w:bidi="es-ES"/>
        </w:rPr>
        <w:t xml:space="preserve"> el correspondiente a la Ley 508 de 1999 concerniente al periodo 1999-2002 dispuso: «Con el fin de convocar a la sociedad civil en la lucha contra </w:t>
      </w:r>
      <w:r w:rsidRPr="00352354">
        <w:rPr>
          <w:rFonts w:ascii="Arial" w:eastAsia="Calibri" w:hAnsi="Arial" w:cs="Arial"/>
          <w:color w:val="000000" w:themeColor="text1"/>
          <w:sz w:val="22"/>
          <w:lang w:val="es-ES" w:eastAsia="es-ES" w:bidi="es-ES"/>
        </w:rPr>
        <w:lastRenderedPageBreak/>
        <w:t>la corrupción, se promoverá la adhesi</w:t>
      </w:r>
      <w:r w:rsidR="00995AF7" w:rsidRPr="00352354">
        <w:rPr>
          <w:rFonts w:ascii="Arial" w:eastAsia="Calibri" w:hAnsi="Arial" w:cs="Arial"/>
          <w:color w:val="000000" w:themeColor="text1"/>
          <w:sz w:val="22"/>
          <w:lang w:val="es-ES" w:eastAsia="es-ES" w:bidi="es-ES"/>
        </w:rPr>
        <w:t>ó</w:t>
      </w:r>
      <w:r w:rsidRPr="00352354">
        <w:rPr>
          <w:rFonts w:ascii="Arial" w:eastAsia="Calibri" w:hAnsi="Arial" w:cs="Arial"/>
          <w:color w:val="000000" w:themeColor="text1"/>
          <w:sz w:val="22"/>
          <w:lang w:val="es-ES" w:eastAsia="es-ES" w:bidi="es-ES"/>
        </w:rPr>
        <w:t xml:space="preserve">n al programa mundial de </w:t>
      </w:r>
      <w:r w:rsidR="0041548E" w:rsidRPr="00352354">
        <w:rPr>
          <w:rFonts w:ascii="Arial" w:eastAsia="Calibri" w:hAnsi="Arial" w:cs="Arial"/>
          <w:color w:val="000000" w:themeColor="text1"/>
          <w:sz w:val="22"/>
          <w:lang w:val="es-ES" w:eastAsia="es-ES" w:bidi="es-ES"/>
        </w:rPr>
        <w:t>“</w:t>
      </w:r>
      <w:r w:rsidRPr="00352354">
        <w:rPr>
          <w:rFonts w:ascii="Arial" w:eastAsia="Calibri" w:hAnsi="Arial" w:cs="Arial"/>
          <w:color w:val="000000" w:themeColor="text1"/>
          <w:sz w:val="22"/>
          <w:lang w:val="es-ES" w:eastAsia="es-ES" w:bidi="es-ES"/>
        </w:rPr>
        <w:t>Transparencia Internacional – Islas de Integridad</w:t>
      </w:r>
      <w:r w:rsidR="0041548E" w:rsidRPr="00352354">
        <w:rPr>
          <w:rFonts w:ascii="Arial" w:eastAsia="Calibri" w:hAnsi="Arial" w:cs="Arial"/>
          <w:color w:val="000000" w:themeColor="text1"/>
          <w:sz w:val="22"/>
          <w:lang w:val="es-ES" w:eastAsia="es-ES" w:bidi="es-ES"/>
        </w:rPr>
        <w:t>”</w:t>
      </w:r>
      <w:r w:rsidRPr="00352354">
        <w:rPr>
          <w:rFonts w:ascii="Arial" w:eastAsia="Calibri" w:hAnsi="Arial" w:cs="Arial"/>
          <w:color w:val="000000" w:themeColor="text1"/>
          <w:sz w:val="22"/>
          <w:lang w:val="es-ES" w:eastAsia="es-ES" w:bidi="es-ES"/>
        </w:rPr>
        <w:t>, de manera que los proponentes en licitaciones públicas internacionales y nacionales se obliguen por medio de acuerdos anticorrupción con responsabilidades personales y económicas. Adicionalmente se buscará una mayor transparencia al hacer pública la información sobre los procesos de contratación, de manera que la comunidad pueda ejercer un verdadero control. También se establecerán convenios de comportamiento ético con los gremios económicos y los afiliados que contratan con el Estado»</w:t>
      </w:r>
      <w:r w:rsidR="0041548E" w:rsidRPr="00352354">
        <w:rPr>
          <w:rFonts w:ascii="Arial" w:eastAsia="Calibri" w:hAnsi="Arial" w:cs="Arial"/>
          <w:color w:val="000000" w:themeColor="text1"/>
          <w:sz w:val="22"/>
          <w:lang w:val="es-ES" w:eastAsia="es-ES" w:bidi="es-ES"/>
        </w:rPr>
        <w:t>.</w:t>
      </w:r>
      <w:r w:rsidRPr="00352354">
        <w:rPr>
          <w:rFonts w:ascii="Arial" w:eastAsia="Calibri" w:hAnsi="Arial" w:cs="Arial"/>
          <w:color w:val="000000" w:themeColor="text1"/>
          <w:sz w:val="22"/>
          <w:lang w:val="es-ES" w:eastAsia="es-ES" w:bidi="es-ES"/>
        </w:rPr>
        <w:t xml:space="preserve"> </w:t>
      </w:r>
    </w:p>
    <w:p w14:paraId="22282D79" w14:textId="2EC730FB" w:rsidR="00CE5A3C" w:rsidRPr="00352354" w:rsidRDefault="00CE5A3C" w:rsidP="00EC77A1">
      <w:pPr>
        <w:spacing w:before="120" w:line="276" w:lineRule="auto"/>
        <w:ind w:firstLine="709"/>
        <w:jc w:val="both"/>
        <w:rPr>
          <w:rFonts w:ascii="Arial" w:eastAsia="Calibri" w:hAnsi="Arial" w:cs="Arial"/>
          <w:color w:val="000000" w:themeColor="text1"/>
          <w:sz w:val="22"/>
          <w:lang w:val="es-ES" w:eastAsia="es-ES" w:bidi="es-ES"/>
        </w:rPr>
      </w:pPr>
      <w:r w:rsidRPr="00352354">
        <w:rPr>
          <w:rFonts w:ascii="Arial" w:eastAsia="Calibri" w:hAnsi="Arial" w:cs="Arial"/>
          <w:color w:val="000000" w:themeColor="text1"/>
          <w:sz w:val="22"/>
          <w:lang w:val="es-ES" w:eastAsia="es-ES" w:bidi="es-ES"/>
        </w:rPr>
        <w:t xml:space="preserve">Por otra parte, se ha venido desarrollando un marco jurídico compuesto de normas de orden legal sobre las que se soporta la inclusión y la importancia de la suscripción de los compromisos anticorrupción dentro de los diferentes procesos de contratación. Como uno de los primeros referentes se encuentra la Ley 190 de 1995, «por la cual se dictan normas tendientes a preservar la moralidad en la Administración Publica y se fijan disposiciones con el fin de erradicar la corrupción administrativa» y más recientemente se encuentra la Ley 1474 de 2011 «Por la cual se dictan normas orientadas a fortalecer los mecanismos de prevención, investigación y sanción de actos de corrupción y la efectividad del control de la gestión pública». </w:t>
      </w:r>
      <w:r w:rsidR="000D7270" w:rsidRPr="00352354">
        <w:rPr>
          <w:rFonts w:ascii="Arial" w:eastAsia="Calibri" w:hAnsi="Arial" w:cs="Arial"/>
          <w:color w:val="000000" w:themeColor="text1"/>
          <w:sz w:val="22"/>
          <w:lang w:val="es-ES" w:eastAsia="es-ES" w:bidi="es-ES"/>
        </w:rPr>
        <w:t xml:space="preserve">De </w:t>
      </w:r>
      <w:r w:rsidRPr="00352354">
        <w:rPr>
          <w:rFonts w:ascii="Arial" w:eastAsia="Calibri" w:hAnsi="Arial" w:cs="Arial"/>
          <w:color w:val="000000" w:themeColor="text1"/>
          <w:sz w:val="22"/>
          <w:lang w:val="es-ES" w:eastAsia="es-ES" w:bidi="es-ES"/>
        </w:rPr>
        <w:t xml:space="preserve">esta ley en particular se </w:t>
      </w:r>
      <w:r w:rsidR="000D7270" w:rsidRPr="00352354">
        <w:rPr>
          <w:rFonts w:ascii="Arial" w:eastAsia="Calibri" w:hAnsi="Arial" w:cs="Arial"/>
          <w:color w:val="000000" w:themeColor="text1"/>
          <w:sz w:val="22"/>
          <w:lang w:val="es-ES" w:eastAsia="es-ES" w:bidi="es-ES"/>
        </w:rPr>
        <w:t xml:space="preserve">destaca </w:t>
      </w:r>
      <w:r w:rsidRPr="00352354">
        <w:rPr>
          <w:rFonts w:ascii="Arial" w:eastAsia="Calibri" w:hAnsi="Arial" w:cs="Arial"/>
          <w:color w:val="000000" w:themeColor="text1"/>
          <w:sz w:val="22"/>
          <w:lang w:val="es-ES" w:eastAsia="es-ES" w:bidi="es-ES"/>
        </w:rPr>
        <w:t xml:space="preserve">el artículo 73 que dispone: </w:t>
      </w:r>
    </w:p>
    <w:p w14:paraId="7A654E80" w14:textId="77777777" w:rsidR="00CE5A3C" w:rsidRPr="00352354" w:rsidRDefault="00CE5A3C" w:rsidP="00CE5A3C">
      <w:pPr>
        <w:spacing w:line="276" w:lineRule="auto"/>
        <w:ind w:firstLine="709"/>
        <w:jc w:val="both"/>
        <w:rPr>
          <w:rFonts w:ascii="Arial" w:eastAsia="Calibri" w:hAnsi="Arial" w:cs="Arial"/>
          <w:color w:val="000000" w:themeColor="text1"/>
          <w:sz w:val="22"/>
          <w:lang w:val="es-ES" w:eastAsia="es-ES" w:bidi="es-ES"/>
        </w:rPr>
      </w:pPr>
    </w:p>
    <w:p w14:paraId="1B8172A6" w14:textId="0FEAC4FF" w:rsidR="00CE5A3C" w:rsidRPr="00352354" w:rsidRDefault="000D7270" w:rsidP="006472E1">
      <w:pPr>
        <w:ind w:left="709" w:right="709"/>
        <w:jc w:val="both"/>
        <w:rPr>
          <w:rFonts w:ascii="Arial" w:eastAsia="Calibri" w:hAnsi="Arial" w:cs="Arial"/>
          <w:color w:val="000000" w:themeColor="text1"/>
          <w:sz w:val="21"/>
          <w:szCs w:val="21"/>
          <w:lang w:val="es-ES" w:eastAsia="es-ES" w:bidi="es-ES"/>
        </w:rPr>
      </w:pPr>
      <w:r w:rsidRPr="00352354">
        <w:rPr>
          <w:rFonts w:ascii="Arial" w:eastAsia="Calibri" w:hAnsi="Arial" w:cs="Arial"/>
          <w:bCs/>
          <w:color w:val="000000" w:themeColor="text1"/>
          <w:sz w:val="21"/>
          <w:szCs w:val="21"/>
          <w:lang w:val="es-ES" w:eastAsia="es-ES" w:bidi="es-ES"/>
        </w:rPr>
        <w:t>Plan anticorrupción y de atención al ciudadano</w:t>
      </w:r>
      <w:r w:rsidRPr="006472E1">
        <w:rPr>
          <w:rFonts w:ascii="Arial" w:eastAsia="Calibri" w:hAnsi="Arial" w:cs="Arial"/>
          <w:bCs/>
          <w:color w:val="000000" w:themeColor="text1"/>
          <w:sz w:val="21"/>
          <w:szCs w:val="21"/>
          <w:lang w:val="es-ES" w:eastAsia="es-ES" w:bidi="es-ES"/>
        </w:rPr>
        <w:t xml:space="preserve">. </w:t>
      </w:r>
      <w:r w:rsidR="00CE5A3C" w:rsidRPr="00352354">
        <w:rPr>
          <w:rFonts w:ascii="Arial" w:eastAsia="Calibri" w:hAnsi="Arial" w:cs="Arial"/>
          <w:color w:val="000000" w:themeColor="text1"/>
          <w:sz w:val="21"/>
          <w:szCs w:val="21"/>
          <w:lang w:val="es-ES" w:eastAsia="es-ES" w:bidi="es-ES"/>
        </w:rPr>
        <w:t>Cada entidad del orden nacional, departamental y municipal deberá elaborar anualmente una estrategia de lucha contra la corrupción y de atención al ciudadano. Dicha estrategia contemplar</w:t>
      </w:r>
      <w:r w:rsidR="00995AF7" w:rsidRPr="00352354">
        <w:rPr>
          <w:rFonts w:ascii="Arial" w:eastAsia="Calibri" w:hAnsi="Arial" w:cs="Arial"/>
          <w:color w:val="000000" w:themeColor="text1"/>
          <w:sz w:val="21"/>
          <w:szCs w:val="21"/>
          <w:lang w:val="es-ES" w:eastAsia="es-ES" w:bidi="es-ES"/>
        </w:rPr>
        <w:t>á</w:t>
      </w:r>
      <w:r w:rsidR="00CE5A3C" w:rsidRPr="00352354">
        <w:rPr>
          <w:rFonts w:ascii="Arial" w:eastAsia="Calibri" w:hAnsi="Arial" w:cs="Arial"/>
          <w:color w:val="000000" w:themeColor="text1"/>
          <w:sz w:val="21"/>
          <w:szCs w:val="21"/>
          <w:lang w:val="es-ES" w:eastAsia="es-ES" w:bidi="es-ES"/>
        </w:rPr>
        <w:t xml:space="preserve">, entre otras cosas, el mapa de riesgos de corrupción en la respectiva entidad, las medidas concretas para mitigar esos riesgos, las estrategias </w:t>
      </w:r>
      <w:proofErr w:type="spellStart"/>
      <w:r w:rsidR="00CE5A3C" w:rsidRPr="00352354">
        <w:rPr>
          <w:rFonts w:ascii="Arial" w:eastAsia="Calibri" w:hAnsi="Arial" w:cs="Arial"/>
          <w:color w:val="000000" w:themeColor="text1"/>
          <w:sz w:val="21"/>
          <w:szCs w:val="21"/>
          <w:lang w:val="es-ES" w:eastAsia="es-ES" w:bidi="es-ES"/>
        </w:rPr>
        <w:t>antitrámites</w:t>
      </w:r>
      <w:proofErr w:type="spellEnd"/>
      <w:r w:rsidR="00CE5A3C" w:rsidRPr="00352354">
        <w:rPr>
          <w:rFonts w:ascii="Arial" w:eastAsia="Calibri" w:hAnsi="Arial" w:cs="Arial"/>
          <w:color w:val="000000" w:themeColor="text1"/>
          <w:sz w:val="21"/>
          <w:szCs w:val="21"/>
          <w:lang w:val="es-ES" w:eastAsia="es-ES" w:bidi="es-ES"/>
        </w:rPr>
        <w:t xml:space="preserve"> y los mecanismos para mejorar la atención al ciudadano</w:t>
      </w:r>
      <w:r w:rsidRPr="00352354">
        <w:rPr>
          <w:rFonts w:ascii="Arial" w:eastAsia="Calibri" w:hAnsi="Arial" w:cs="Arial"/>
          <w:color w:val="000000" w:themeColor="text1"/>
          <w:sz w:val="21"/>
          <w:szCs w:val="21"/>
          <w:lang w:val="es-ES" w:eastAsia="es-ES" w:bidi="es-ES"/>
        </w:rPr>
        <w:t xml:space="preserve"> […]</w:t>
      </w:r>
      <w:r w:rsidR="00CE5A3C" w:rsidRPr="00352354">
        <w:rPr>
          <w:rFonts w:ascii="Arial" w:eastAsia="Calibri" w:hAnsi="Arial" w:cs="Arial"/>
          <w:color w:val="000000" w:themeColor="text1"/>
          <w:sz w:val="21"/>
          <w:szCs w:val="21"/>
          <w:lang w:val="es-ES" w:eastAsia="es-ES" w:bidi="es-ES"/>
        </w:rPr>
        <w:t xml:space="preserve">. </w:t>
      </w:r>
    </w:p>
    <w:p w14:paraId="5017FE61" w14:textId="77777777" w:rsidR="00CE5A3C" w:rsidRPr="00352354" w:rsidRDefault="00CE5A3C" w:rsidP="00CE5A3C">
      <w:pPr>
        <w:spacing w:line="276" w:lineRule="auto"/>
        <w:ind w:left="709" w:right="709"/>
        <w:jc w:val="both"/>
        <w:rPr>
          <w:rFonts w:ascii="Arial" w:eastAsia="Calibri" w:hAnsi="Arial" w:cs="Arial"/>
          <w:color w:val="000000" w:themeColor="text1"/>
          <w:sz w:val="21"/>
          <w:szCs w:val="21"/>
          <w:lang w:val="es-ES" w:eastAsia="es-ES" w:bidi="es-ES"/>
        </w:rPr>
      </w:pPr>
    </w:p>
    <w:p w14:paraId="4386B24B" w14:textId="72607580" w:rsidR="00CE5A3C" w:rsidRPr="00352354" w:rsidRDefault="00CE5A3C" w:rsidP="006472E1">
      <w:pPr>
        <w:spacing w:after="120" w:line="276" w:lineRule="auto"/>
        <w:ind w:firstLine="709"/>
        <w:jc w:val="both"/>
        <w:rPr>
          <w:rFonts w:ascii="Arial" w:eastAsia="Calibri" w:hAnsi="Arial" w:cs="Arial"/>
          <w:color w:val="000000" w:themeColor="text1"/>
          <w:sz w:val="22"/>
          <w:lang w:val="es-ES" w:eastAsia="es-ES" w:bidi="es-ES"/>
        </w:rPr>
      </w:pPr>
      <w:r w:rsidRPr="00352354">
        <w:rPr>
          <w:rFonts w:ascii="Arial" w:eastAsia="Calibri" w:hAnsi="Arial" w:cs="Arial"/>
          <w:color w:val="000000" w:themeColor="text1"/>
          <w:sz w:val="22"/>
          <w:lang w:val="es-ES" w:eastAsia="es-ES" w:bidi="es-ES"/>
        </w:rPr>
        <w:t xml:space="preserve">Se concluye entonces, que existe un marco jurídico compuesto de normativa internacional como nacional que </w:t>
      </w:r>
      <w:r w:rsidR="000D7270" w:rsidRPr="00352354">
        <w:rPr>
          <w:rFonts w:ascii="Arial" w:eastAsia="Calibri" w:hAnsi="Arial" w:cs="Arial"/>
          <w:color w:val="000000" w:themeColor="text1"/>
          <w:sz w:val="22"/>
          <w:lang w:val="es-ES" w:eastAsia="es-ES" w:bidi="es-ES"/>
        </w:rPr>
        <w:t xml:space="preserve">fundamenta la posibilidad de que </w:t>
      </w:r>
      <w:r w:rsidRPr="00352354">
        <w:rPr>
          <w:rFonts w:ascii="Arial" w:eastAsia="Calibri" w:hAnsi="Arial" w:cs="Arial"/>
          <w:color w:val="000000" w:themeColor="text1"/>
          <w:sz w:val="22"/>
          <w:lang w:val="es-ES" w:eastAsia="es-ES" w:bidi="es-ES"/>
        </w:rPr>
        <w:t xml:space="preserve">las entidades estales </w:t>
      </w:r>
      <w:r w:rsidR="00995AF7" w:rsidRPr="00352354">
        <w:rPr>
          <w:rFonts w:ascii="Arial" w:eastAsia="Calibri" w:hAnsi="Arial" w:cs="Arial"/>
          <w:color w:val="000000" w:themeColor="text1"/>
          <w:sz w:val="22"/>
          <w:lang w:val="es-ES" w:eastAsia="es-ES" w:bidi="es-ES"/>
        </w:rPr>
        <w:t xml:space="preserve">al estructurar sus </w:t>
      </w:r>
      <w:r w:rsidRPr="00352354">
        <w:rPr>
          <w:rFonts w:ascii="Arial" w:eastAsia="Calibri" w:hAnsi="Arial" w:cs="Arial"/>
          <w:color w:val="000000" w:themeColor="text1"/>
          <w:sz w:val="22"/>
          <w:lang w:val="es-ES" w:eastAsia="es-ES" w:bidi="es-ES"/>
        </w:rPr>
        <w:t>procesos de selección, exi</w:t>
      </w:r>
      <w:r w:rsidR="00995AF7" w:rsidRPr="00352354">
        <w:rPr>
          <w:rFonts w:ascii="Arial" w:eastAsia="Calibri" w:hAnsi="Arial" w:cs="Arial"/>
          <w:color w:val="000000" w:themeColor="text1"/>
          <w:sz w:val="22"/>
          <w:lang w:val="es-ES" w:eastAsia="es-ES" w:bidi="es-ES"/>
        </w:rPr>
        <w:t>jan</w:t>
      </w:r>
      <w:r w:rsidRPr="00352354">
        <w:rPr>
          <w:rFonts w:ascii="Arial" w:eastAsia="Calibri" w:hAnsi="Arial" w:cs="Arial"/>
          <w:color w:val="000000" w:themeColor="text1"/>
          <w:sz w:val="22"/>
          <w:lang w:val="es-ES" w:eastAsia="es-ES" w:bidi="es-ES"/>
        </w:rPr>
        <w:t xml:space="preserve"> a los oferentes la suscripción y presentación de dicho documento </w:t>
      </w:r>
      <w:r w:rsidR="000D7270" w:rsidRPr="00352354">
        <w:rPr>
          <w:rFonts w:ascii="Arial" w:eastAsia="Calibri" w:hAnsi="Arial" w:cs="Arial"/>
          <w:color w:val="000000" w:themeColor="text1"/>
          <w:sz w:val="22"/>
          <w:lang w:val="es-ES" w:eastAsia="es-ES" w:bidi="es-ES"/>
        </w:rPr>
        <w:t>con sus ofertas, de acuerdo con lo establecido en cada pliego de condiciones</w:t>
      </w:r>
      <w:r w:rsidR="00995AF7" w:rsidRPr="00352354">
        <w:rPr>
          <w:rFonts w:ascii="Arial" w:eastAsia="Calibri" w:hAnsi="Arial" w:cs="Arial"/>
          <w:color w:val="000000" w:themeColor="text1"/>
          <w:sz w:val="22"/>
          <w:lang w:val="es-ES" w:eastAsia="es-ES" w:bidi="es-ES"/>
        </w:rPr>
        <w:t>. S</w:t>
      </w:r>
      <w:r w:rsidRPr="00352354">
        <w:rPr>
          <w:rFonts w:ascii="Arial" w:eastAsia="Calibri" w:hAnsi="Arial" w:cs="Arial"/>
          <w:color w:val="000000" w:themeColor="text1"/>
          <w:sz w:val="22"/>
          <w:lang w:val="es-ES" w:eastAsia="es-ES" w:bidi="es-ES"/>
        </w:rPr>
        <w:t xml:space="preserve">in perjuicio de la regulación establecida cuando se trate de </w:t>
      </w:r>
      <w:r w:rsidR="000D7270" w:rsidRPr="00352354">
        <w:rPr>
          <w:rFonts w:ascii="Arial" w:eastAsia="Calibri" w:hAnsi="Arial" w:cs="Arial"/>
          <w:color w:val="000000" w:themeColor="text1"/>
          <w:sz w:val="22"/>
          <w:lang w:val="es-ES" w:eastAsia="es-ES" w:bidi="es-ES"/>
        </w:rPr>
        <w:t xml:space="preserve">procesos regidos por los </w:t>
      </w:r>
      <w:r w:rsidRPr="00352354">
        <w:rPr>
          <w:rFonts w:ascii="Arial" w:eastAsia="Calibri" w:hAnsi="Arial" w:cs="Arial"/>
          <w:color w:val="000000" w:themeColor="text1"/>
          <w:sz w:val="22"/>
          <w:lang w:val="es-ES" w:eastAsia="es-ES" w:bidi="es-ES"/>
        </w:rPr>
        <w:t xml:space="preserve">documentos tipo, </w:t>
      </w:r>
      <w:r w:rsidR="000D7270" w:rsidRPr="00352354">
        <w:rPr>
          <w:rFonts w:ascii="Arial" w:eastAsia="Calibri" w:hAnsi="Arial" w:cs="Arial"/>
          <w:color w:val="000000" w:themeColor="text1"/>
          <w:sz w:val="22"/>
          <w:lang w:val="es-ES" w:eastAsia="es-ES" w:bidi="es-ES"/>
        </w:rPr>
        <w:t>donde su exigencia y cumplimiento se realizará en la forma señalada en el numeral 2.2. de este concepto.</w:t>
      </w:r>
    </w:p>
    <w:p w14:paraId="42C02378" w14:textId="2714E447" w:rsidR="005C1E48" w:rsidRPr="00352354" w:rsidRDefault="005C1E48" w:rsidP="00CE5A3C">
      <w:pPr>
        <w:spacing w:line="276" w:lineRule="auto"/>
        <w:ind w:firstLine="709"/>
        <w:jc w:val="both"/>
        <w:rPr>
          <w:rFonts w:ascii="Arial" w:eastAsia="Calibri" w:hAnsi="Arial" w:cs="Arial"/>
          <w:color w:val="000000" w:themeColor="text1"/>
          <w:sz w:val="22"/>
          <w:lang w:val="es-ES" w:eastAsia="es-ES" w:bidi="es-ES"/>
        </w:rPr>
      </w:pPr>
      <w:r w:rsidRPr="00352354">
        <w:rPr>
          <w:rFonts w:ascii="Arial" w:eastAsia="Calibri" w:hAnsi="Arial" w:cs="Arial"/>
          <w:color w:val="000000" w:themeColor="text1"/>
          <w:sz w:val="22"/>
          <w:lang w:val="es-ES" w:eastAsia="es-ES" w:bidi="es-ES"/>
        </w:rPr>
        <w:t>En tal sentido, para los procesos que no se enmarquen en el ámbito de aplicación de los documentos tipo el cumplimiento de un requisito como el desarrollado en este numeral se deberá cumplir en los términos establecidos en cada pliego de condiciones, de manera que las entidades estatales en estos procesos tendrán discrecionalidad para establecer la forma como los proponentes cumplirán este requisito en los casos en que se haya exigido en el pliego de condiciones o documento equivalente.</w:t>
      </w:r>
    </w:p>
    <w:p w14:paraId="67A3D836" w14:textId="13AA8D0D" w:rsidR="00CE5A3C" w:rsidRPr="00352354" w:rsidRDefault="00CE5A3C" w:rsidP="00071077">
      <w:pPr>
        <w:spacing w:line="276" w:lineRule="auto"/>
        <w:ind w:firstLine="709"/>
        <w:jc w:val="both"/>
        <w:rPr>
          <w:rFonts w:ascii="Arial" w:eastAsiaTheme="minorEastAsia" w:hAnsi="Arial" w:cs="Arial"/>
          <w:sz w:val="22"/>
        </w:rPr>
      </w:pPr>
    </w:p>
    <w:p w14:paraId="55A4B340" w14:textId="317A6023" w:rsidR="001F7686" w:rsidRPr="00352354" w:rsidRDefault="00FB4DBF" w:rsidP="00071077">
      <w:pPr>
        <w:spacing w:line="276" w:lineRule="auto"/>
        <w:jc w:val="both"/>
        <w:rPr>
          <w:rFonts w:ascii="Arial" w:eastAsia="Calibri" w:hAnsi="Arial" w:cs="Arial"/>
          <w:b/>
          <w:sz w:val="22"/>
        </w:rPr>
      </w:pPr>
      <w:r w:rsidRPr="00352354">
        <w:rPr>
          <w:rFonts w:ascii="Arial" w:eastAsia="Calibri" w:hAnsi="Arial" w:cs="Arial"/>
          <w:b/>
          <w:sz w:val="22"/>
        </w:rPr>
        <w:lastRenderedPageBreak/>
        <w:t xml:space="preserve">3. </w:t>
      </w:r>
      <w:r w:rsidR="00305947" w:rsidRPr="00352354">
        <w:rPr>
          <w:rFonts w:ascii="Arial" w:eastAsia="Calibri" w:hAnsi="Arial" w:cs="Arial"/>
          <w:b/>
          <w:sz w:val="22"/>
        </w:rPr>
        <w:t>Respuesta</w:t>
      </w:r>
    </w:p>
    <w:p w14:paraId="3EC6F8A1" w14:textId="77777777" w:rsidR="00071077" w:rsidRPr="00352354" w:rsidRDefault="00071077" w:rsidP="00071077">
      <w:pPr>
        <w:spacing w:line="276" w:lineRule="auto"/>
        <w:jc w:val="both"/>
        <w:rPr>
          <w:rFonts w:ascii="Arial" w:eastAsia="Calibri" w:hAnsi="Arial" w:cs="Arial"/>
          <w:b/>
          <w:sz w:val="22"/>
        </w:rPr>
      </w:pPr>
    </w:p>
    <w:p w14:paraId="5C28D4FF" w14:textId="7988A369" w:rsidR="00F73C2F" w:rsidRPr="00352354" w:rsidRDefault="00AC71E7">
      <w:pPr>
        <w:ind w:left="709" w:right="709"/>
        <w:jc w:val="both"/>
        <w:rPr>
          <w:rFonts w:ascii="Arial" w:eastAsia="Calibri" w:hAnsi="Arial" w:cs="Arial"/>
          <w:sz w:val="21"/>
          <w:szCs w:val="21"/>
        </w:rPr>
      </w:pPr>
      <w:r w:rsidRPr="00352354">
        <w:rPr>
          <w:rFonts w:ascii="Arial" w:eastAsia="Calibri" w:hAnsi="Arial" w:cs="Arial"/>
          <w:sz w:val="21"/>
          <w:szCs w:val="21"/>
        </w:rPr>
        <w:t>«</w:t>
      </w:r>
      <w:r w:rsidR="00CC34BD" w:rsidRPr="00352354">
        <w:rPr>
          <w:rFonts w:ascii="Arial" w:eastAsia="Calibri" w:hAnsi="Arial" w:cs="Arial"/>
          <w:sz w:val="21"/>
          <w:szCs w:val="21"/>
        </w:rPr>
        <w:t xml:space="preserve">[…] </w:t>
      </w:r>
      <w:r w:rsidR="00F73C2F" w:rsidRPr="00352354">
        <w:rPr>
          <w:rFonts w:ascii="Arial" w:eastAsia="Calibri" w:hAnsi="Arial" w:cs="Arial"/>
          <w:sz w:val="21"/>
          <w:szCs w:val="21"/>
        </w:rPr>
        <w:t xml:space="preserve">en relación con el documento “compromiso anticorrupción” que se solicita diligenciar y aportar junto con la propuesta en un proceso de licitación pública, pregunto: </w:t>
      </w:r>
    </w:p>
    <w:p w14:paraId="27A716FF" w14:textId="77777777" w:rsidR="00AC71E7" w:rsidRPr="00352354" w:rsidRDefault="00AC71E7">
      <w:pPr>
        <w:ind w:left="709" w:right="709"/>
        <w:jc w:val="both"/>
        <w:rPr>
          <w:rFonts w:ascii="Arial" w:eastAsia="Calibri" w:hAnsi="Arial" w:cs="Arial"/>
          <w:sz w:val="21"/>
          <w:szCs w:val="21"/>
        </w:rPr>
      </w:pPr>
    </w:p>
    <w:p w14:paraId="490D1C96" w14:textId="5AD50A83" w:rsidR="00AC71E7" w:rsidRPr="00352354" w:rsidRDefault="00F73C2F">
      <w:pPr>
        <w:pStyle w:val="Prrafodelista"/>
        <w:numPr>
          <w:ilvl w:val="0"/>
          <w:numId w:val="35"/>
        </w:numPr>
        <w:spacing w:after="120"/>
        <w:ind w:right="709"/>
        <w:jc w:val="both"/>
        <w:rPr>
          <w:rFonts w:ascii="Arial" w:hAnsi="Arial" w:cs="Arial"/>
          <w:sz w:val="21"/>
          <w:szCs w:val="21"/>
          <w:lang w:val="es-ES"/>
        </w:rPr>
      </w:pPr>
      <w:r w:rsidRPr="00352354">
        <w:rPr>
          <w:rFonts w:ascii="Arial" w:eastAsia="Calibri" w:hAnsi="Arial" w:cs="Arial"/>
          <w:sz w:val="21"/>
          <w:szCs w:val="21"/>
        </w:rPr>
        <w:t xml:space="preserve">¿Este documento es obligatorio? </w:t>
      </w:r>
    </w:p>
    <w:p w14:paraId="416FB206" w14:textId="77777777" w:rsidR="00F73C2F" w:rsidRPr="00352354" w:rsidRDefault="00F73C2F">
      <w:pPr>
        <w:pStyle w:val="Prrafodelista"/>
        <w:numPr>
          <w:ilvl w:val="0"/>
          <w:numId w:val="35"/>
        </w:numPr>
        <w:ind w:right="709"/>
        <w:jc w:val="both"/>
        <w:rPr>
          <w:rFonts w:ascii="Arial" w:hAnsi="Arial" w:cs="Arial"/>
          <w:sz w:val="21"/>
          <w:szCs w:val="21"/>
          <w:lang w:val="es-ES"/>
        </w:rPr>
      </w:pPr>
      <w:r w:rsidRPr="00352354">
        <w:rPr>
          <w:rFonts w:ascii="Arial" w:eastAsia="Calibri" w:hAnsi="Arial" w:cs="Arial"/>
          <w:sz w:val="21"/>
          <w:szCs w:val="21"/>
        </w:rPr>
        <w:t>¿Aplica para todos los procesos o solo para los de obra pública?</w:t>
      </w:r>
    </w:p>
    <w:p w14:paraId="6EB6A543" w14:textId="467155CB" w:rsidR="00AC71E7" w:rsidRPr="00352354" w:rsidRDefault="00F73C2F">
      <w:pPr>
        <w:pStyle w:val="Prrafodelista"/>
        <w:numPr>
          <w:ilvl w:val="0"/>
          <w:numId w:val="35"/>
        </w:numPr>
        <w:spacing w:after="120"/>
        <w:ind w:right="709"/>
        <w:jc w:val="both"/>
        <w:rPr>
          <w:rFonts w:ascii="Arial" w:hAnsi="Arial" w:cs="Arial"/>
          <w:sz w:val="21"/>
          <w:szCs w:val="21"/>
          <w:lang w:val="es-ES"/>
        </w:rPr>
      </w:pPr>
      <w:r w:rsidRPr="00352354">
        <w:rPr>
          <w:rFonts w:ascii="Arial" w:eastAsia="Calibri" w:hAnsi="Arial" w:cs="Arial"/>
          <w:sz w:val="21"/>
          <w:szCs w:val="21"/>
        </w:rPr>
        <w:t>¿El formato compromiso anticorrupción está establecido como documento tipo?</w:t>
      </w:r>
    </w:p>
    <w:p w14:paraId="7F1620BC" w14:textId="39230D51" w:rsidR="00AC71E7" w:rsidRPr="00352354" w:rsidRDefault="00AC71E7" w:rsidP="006472E1">
      <w:pPr>
        <w:ind w:left="709" w:right="709"/>
        <w:jc w:val="both"/>
        <w:rPr>
          <w:rFonts w:ascii="Arial" w:hAnsi="Arial" w:cs="Arial"/>
          <w:sz w:val="21"/>
          <w:szCs w:val="21"/>
          <w:lang w:val="es-ES"/>
        </w:rPr>
      </w:pPr>
      <w:r w:rsidRPr="00352354">
        <w:rPr>
          <w:rFonts w:ascii="Arial" w:hAnsi="Arial" w:cs="Arial"/>
          <w:sz w:val="21"/>
          <w:szCs w:val="21"/>
          <w:lang w:val="es-ES"/>
        </w:rPr>
        <w:t>En relación con el formato compromiso anticorrupción, quiero saber si ese documento ¿es obligatorio dentro de los documentos tipo establecidos por Colombia Compra Eficiente no solo para los procesos de contratación de obra pública sino para todos los procesos de selección objetiva, y si no se exige como requisito habilitante ni está establecido como causal de rechazo la no presentación es posible subsanarlo?»</w:t>
      </w:r>
    </w:p>
    <w:p w14:paraId="0E60C952" w14:textId="77777777" w:rsidR="00F73C2F" w:rsidRPr="00352354" w:rsidRDefault="00F73C2F" w:rsidP="00F73C2F">
      <w:pPr>
        <w:ind w:right="709"/>
        <w:jc w:val="both"/>
        <w:rPr>
          <w:rFonts w:ascii="Arial" w:eastAsia="Calibri" w:hAnsi="Arial" w:cs="Arial"/>
          <w:sz w:val="22"/>
        </w:rPr>
      </w:pPr>
    </w:p>
    <w:p w14:paraId="2C7DACF0" w14:textId="63653464" w:rsidR="00BB0F41" w:rsidRPr="00352354" w:rsidRDefault="00BB0F41" w:rsidP="00155871">
      <w:pPr>
        <w:spacing w:after="120" w:line="276" w:lineRule="auto"/>
        <w:jc w:val="both"/>
        <w:rPr>
          <w:rFonts w:ascii="Arial" w:eastAsia="Calibri" w:hAnsi="Arial" w:cs="Arial"/>
          <w:color w:val="000000" w:themeColor="text1"/>
          <w:sz w:val="22"/>
          <w:lang w:val="es-ES" w:eastAsia="es-ES" w:bidi="es-ES"/>
        </w:rPr>
      </w:pPr>
      <w:r w:rsidRPr="00352354">
        <w:rPr>
          <w:rFonts w:ascii="Arial" w:eastAsia="Calibri" w:hAnsi="Arial" w:cs="Arial"/>
          <w:sz w:val="22"/>
        </w:rPr>
        <w:t>C</w:t>
      </w:r>
      <w:r w:rsidR="00F73C2F" w:rsidRPr="00352354">
        <w:rPr>
          <w:rFonts w:ascii="Arial" w:eastAsia="Calibri" w:hAnsi="Arial" w:cs="Arial"/>
          <w:sz w:val="22"/>
        </w:rPr>
        <w:t xml:space="preserve">onforme a las consideraciones </w:t>
      </w:r>
      <w:r w:rsidR="00D158E4" w:rsidRPr="00352354">
        <w:rPr>
          <w:rFonts w:ascii="Arial" w:eastAsia="Calibri" w:hAnsi="Arial" w:cs="Arial"/>
          <w:sz w:val="22"/>
        </w:rPr>
        <w:t>anteriores</w:t>
      </w:r>
      <w:r w:rsidR="00F73C2F" w:rsidRPr="00352354">
        <w:rPr>
          <w:rFonts w:ascii="Arial" w:eastAsia="Calibri" w:hAnsi="Arial" w:cs="Arial"/>
          <w:sz w:val="22"/>
        </w:rPr>
        <w:t xml:space="preserve">, los documentos tipo implementados y desarrollados por </w:t>
      </w:r>
      <w:r w:rsidR="00F3616E" w:rsidRPr="00352354">
        <w:rPr>
          <w:rFonts w:ascii="Arial" w:eastAsia="Calibri" w:hAnsi="Arial" w:cs="Arial"/>
          <w:sz w:val="22"/>
        </w:rPr>
        <w:t xml:space="preserve">esta Agencia </w:t>
      </w:r>
      <w:r w:rsidR="00D158E4" w:rsidRPr="00352354">
        <w:rPr>
          <w:rFonts w:ascii="Arial" w:eastAsia="Calibri" w:hAnsi="Arial" w:cs="Arial"/>
          <w:sz w:val="22"/>
        </w:rPr>
        <w:t xml:space="preserve">usualmente </w:t>
      </w:r>
      <w:r w:rsidR="00F3616E" w:rsidRPr="00352354">
        <w:rPr>
          <w:rFonts w:ascii="Arial" w:eastAsia="Calibri" w:hAnsi="Arial" w:cs="Arial"/>
          <w:sz w:val="22"/>
        </w:rPr>
        <w:t xml:space="preserve">están compuestos de un documento base </w:t>
      </w:r>
      <w:r w:rsidR="00F3616E" w:rsidRPr="00352354">
        <w:rPr>
          <w:rFonts w:ascii="Arial" w:eastAsia="Calibri" w:hAnsi="Arial" w:cs="Arial"/>
          <w:color w:val="000000" w:themeColor="text1"/>
          <w:sz w:val="22"/>
        </w:rPr>
        <w:t>del pliego tipo, anexos, formatos, matrices y formularios</w:t>
      </w:r>
      <w:r w:rsidR="00F3616E" w:rsidRPr="00352354">
        <w:rPr>
          <w:rFonts w:ascii="Arial" w:eastAsia="Calibri" w:hAnsi="Arial" w:cs="Arial"/>
          <w:sz w:val="22"/>
        </w:rPr>
        <w:t xml:space="preserve">. </w:t>
      </w:r>
      <w:r w:rsidR="00D158E4" w:rsidRPr="00352354">
        <w:rPr>
          <w:rFonts w:ascii="Arial" w:eastAsia="Calibri" w:hAnsi="Arial" w:cs="Arial"/>
          <w:sz w:val="22"/>
        </w:rPr>
        <w:t xml:space="preserve">Los documentos tipo adoptados actualmente por la Agencia, con fundamento en el parágrafo 7 del artículo 2 de la Ley 1150 de 2007, adicionado por el artículo 4 de la Ley 1882 de 2018 y modificado por el artículo 1 de la Ley 2022 de 2020, fueron expuestos en el numeral 2.1 de este concepto, de acuerdo con el ámbito de aplicación de cada uno de ellos. </w:t>
      </w:r>
      <w:r w:rsidR="0082582B" w:rsidRPr="00352354">
        <w:rPr>
          <w:rFonts w:ascii="Arial" w:eastAsia="Calibri" w:hAnsi="Arial" w:cs="Arial"/>
          <w:sz w:val="22"/>
        </w:rPr>
        <w:t xml:space="preserve">En </w:t>
      </w:r>
      <w:r w:rsidR="00D158E4" w:rsidRPr="00352354">
        <w:rPr>
          <w:rFonts w:ascii="Arial" w:eastAsia="Calibri" w:hAnsi="Arial" w:cs="Arial"/>
          <w:sz w:val="22"/>
        </w:rPr>
        <w:t xml:space="preserve">dichos documentos tipo se encuentra el </w:t>
      </w:r>
      <w:r w:rsidR="00F3616E" w:rsidRPr="00352354">
        <w:rPr>
          <w:rFonts w:ascii="Arial" w:eastAsia="Calibri" w:hAnsi="Arial" w:cs="Arial"/>
          <w:sz w:val="22"/>
        </w:rPr>
        <w:t xml:space="preserve">denominado </w:t>
      </w:r>
      <w:r w:rsidR="00F3616E" w:rsidRPr="00352354">
        <w:rPr>
          <w:rFonts w:ascii="Arial" w:eastAsia="Arial" w:hAnsi="Arial" w:cs="Arial"/>
          <w:color w:val="000000" w:themeColor="text1"/>
          <w:sz w:val="22"/>
          <w:lang w:val="es-ES" w:eastAsia="es-ES" w:bidi="es-ES"/>
        </w:rPr>
        <w:t>«</w:t>
      </w:r>
      <w:r w:rsidR="00F3616E" w:rsidRPr="00352354">
        <w:rPr>
          <w:rFonts w:ascii="Arial" w:eastAsia="Calibri" w:hAnsi="Arial" w:cs="Arial"/>
          <w:color w:val="000000" w:themeColor="text1"/>
          <w:sz w:val="22"/>
          <w:lang w:val="es-ES" w:eastAsia="es-ES" w:bidi="es-ES"/>
        </w:rPr>
        <w:t>Anexo 4 – Pacto de Transparencia»</w:t>
      </w:r>
      <w:r w:rsidR="00D158E4" w:rsidRPr="00352354">
        <w:rPr>
          <w:rFonts w:ascii="Arial" w:eastAsia="Calibri" w:hAnsi="Arial" w:cs="Arial"/>
          <w:color w:val="000000" w:themeColor="text1"/>
          <w:sz w:val="22"/>
          <w:lang w:val="es-ES" w:eastAsia="es-ES" w:bidi="es-ES"/>
        </w:rPr>
        <w:t>, que</w:t>
      </w:r>
      <w:r w:rsidR="00F3616E" w:rsidRPr="00352354">
        <w:rPr>
          <w:rFonts w:ascii="Arial" w:eastAsia="Calibri" w:hAnsi="Arial" w:cs="Arial"/>
          <w:color w:val="000000" w:themeColor="text1"/>
          <w:sz w:val="22"/>
          <w:lang w:val="es-ES" w:eastAsia="es-ES" w:bidi="es-ES"/>
        </w:rPr>
        <w:t xml:space="preserve"> es </w:t>
      </w:r>
      <w:r w:rsidRPr="00352354">
        <w:rPr>
          <w:rFonts w:ascii="Arial" w:eastAsia="Calibri" w:hAnsi="Arial" w:cs="Arial"/>
          <w:color w:val="000000" w:themeColor="text1"/>
          <w:sz w:val="22"/>
          <w:lang w:val="es-ES" w:eastAsia="es-ES" w:bidi="es-ES"/>
        </w:rPr>
        <w:t xml:space="preserve">un </w:t>
      </w:r>
      <w:r w:rsidR="00F3616E" w:rsidRPr="00352354">
        <w:rPr>
          <w:rFonts w:ascii="Arial" w:eastAsia="Calibri" w:hAnsi="Arial" w:cs="Arial"/>
          <w:color w:val="000000" w:themeColor="text1"/>
          <w:sz w:val="22"/>
          <w:lang w:val="es-ES" w:eastAsia="es-ES" w:bidi="es-ES"/>
        </w:rPr>
        <w:t xml:space="preserve">documento donde se establecen 22 compromisos que los proponentes que deseen presentar oferta deben conocer y aceptar en integridad mediante la suscripción del </w:t>
      </w:r>
      <w:r w:rsidR="00F3616E" w:rsidRPr="00352354">
        <w:rPr>
          <w:rFonts w:ascii="Arial" w:eastAsia="Arial" w:hAnsi="Arial" w:cs="Arial"/>
          <w:color w:val="000000" w:themeColor="text1"/>
          <w:sz w:val="22"/>
          <w:lang w:val="es-CO" w:eastAsia="es-ES" w:bidi="es-ES"/>
        </w:rPr>
        <w:t xml:space="preserve">«Formato 1 - Carta de presentación de la oferta». </w:t>
      </w:r>
      <w:r w:rsidR="00D931DB" w:rsidRPr="00352354">
        <w:rPr>
          <w:rFonts w:ascii="Arial" w:eastAsia="Arial" w:hAnsi="Arial" w:cs="Arial"/>
          <w:color w:val="000000" w:themeColor="text1"/>
          <w:sz w:val="22"/>
          <w:lang w:val="es-CO" w:eastAsia="es-ES" w:bidi="es-ES"/>
        </w:rPr>
        <w:t xml:space="preserve">En los </w:t>
      </w:r>
      <w:r w:rsidR="00F3616E" w:rsidRPr="00352354">
        <w:rPr>
          <w:rFonts w:ascii="Arial" w:eastAsia="Arial" w:hAnsi="Arial" w:cs="Arial"/>
          <w:color w:val="000000" w:themeColor="text1"/>
          <w:sz w:val="22"/>
          <w:lang w:val="es-CO" w:eastAsia="es-ES" w:bidi="es-ES"/>
        </w:rPr>
        <w:t>proceso</w:t>
      </w:r>
      <w:r w:rsidR="00D931DB" w:rsidRPr="00352354">
        <w:rPr>
          <w:rFonts w:ascii="Arial" w:eastAsia="Arial" w:hAnsi="Arial" w:cs="Arial"/>
          <w:color w:val="000000" w:themeColor="text1"/>
          <w:sz w:val="22"/>
          <w:lang w:val="es-CO" w:eastAsia="es-ES" w:bidi="es-ES"/>
        </w:rPr>
        <w:t>s</w:t>
      </w:r>
      <w:r w:rsidR="00F3616E" w:rsidRPr="00352354">
        <w:rPr>
          <w:rFonts w:ascii="Arial" w:eastAsia="Arial" w:hAnsi="Arial" w:cs="Arial"/>
          <w:color w:val="000000" w:themeColor="text1"/>
          <w:sz w:val="22"/>
          <w:lang w:val="es-CO" w:eastAsia="es-ES" w:bidi="es-ES"/>
        </w:rPr>
        <w:t xml:space="preserve"> de selección </w:t>
      </w:r>
      <w:r w:rsidR="00D931DB" w:rsidRPr="00352354">
        <w:rPr>
          <w:rFonts w:ascii="Arial" w:eastAsia="Arial" w:hAnsi="Arial" w:cs="Arial"/>
          <w:color w:val="000000" w:themeColor="text1"/>
          <w:sz w:val="22"/>
          <w:lang w:val="es-CO" w:eastAsia="es-ES" w:bidi="es-ES"/>
        </w:rPr>
        <w:t xml:space="preserve">donde se utilicen </w:t>
      </w:r>
      <w:r w:rsidR="00F3616E" w:rsidRPr="00352354">
        <w:rPr>
          <w:rFonts w:ascii="Arial" w:eastAsia="Arial" w:hAnsi="Arial" w:cs="Arial"/>
          <w:color w:val="000000" w:themeColor="text1"/>
          <w:sz w:val="22"/>
          <w:lang w:val="es-CO" w:eastAsia="es-ES" w:bidi="es-ES"/>
        </w:rPr>
        <w:t>los documentos tipo</w:t>
      </w:r>
      <w:r w:rsidR="00D931DB" w:rsidRPr="00352354">
        <w:rPr>
          <w:rFonts w:ascii="Arial" w:eastAsia="Arial" w:hAnsi="Arial" w:cs="Arial"/>
          <w:color w:val="000000" w:themeColor="text1"/>
          <w:sz w:val="22"/>
          <w:lang w:val="es-CO" w:eastAsia="es-ES" w:bidi="es-ES"/>
        </w:rPr>
        <w:t>,</w:t>
      </w:r>
      <w:r w:rsidR="00F3616E" w:rsidRPr="00352354">
        <w:rPr>
          <w:rFonts w:ascii="Arial" w:eastAsia="Arial" w:hAnsi="Arial" w:cs="Arial"/>
          <w:color w:val="000000" w:themeColor="text1"/>
          <w:sz w:val="22"/>
          <w:lang w:val="es-CO" w:eastAsia="es-ES" w:bidi="es-ES"/>
        </w:rPr>
        <w:t xml:space="preserve"> la suscripción del «Formato 1 - Carta de presentación de la oferta» es </w:t>
      </w:r>
      <w:r w:rsidRPr="00352354">
        <w:rPr>
          <w:rFonts w:ascii="Arial" w:eastAsia="Arial" w:hAnsi="Arial" w:cs="Arial"/>
          <w:color w:val="000000" w:themeColor="text1"/>
          <w:sz w:val="22"/>
          <w:lang w:val="es-CO" w:eastAsia="es-ES" w:bidi="es-ES"/>
        </w:rPr>
        <w:t>obligatoria</w:t>
      </w:r>
      <w:r w:rsidR="00F3616E" w:rsidRPr="00352354">
        <w:rPr>
          <w:rFonts w:ascii="Arial" w:eastAsia="Arial" w:hAnsi="Arial" w:cs="Arial"/>
          <w:color w:val="000000" w:themeColor="text1"/>
          <w:sz w:val="22"/>
          <w:lang w:val="es-CO" w:eastAsia="es-ES" w:bidi="es-ES"/>
        </w:rPr>
        <w:t xml:space="preserve"> para los oferentes</w:t>
      </w:r>
      <w:r w:rsidR="00D931DB" w:rsidRPr="00352354">
        <w:rPr>
          <w:rFonts w:ascii="Arial" w:eastAsia="Arial" w:hAnsi="Arial" w:cs="Arial"/>
          <w:color w:val="000000" w:themeColor="text1"/>
          <w:sz w:val="22"/>
          <w:lang w:val="es-CO" w:eastAsia="es-ES" w:bidi="es-ES"/>
        </w:rPr>
        <w:t>;</w:t>
      </w:r>
      <w:r w:rsidR="00F3616E" w:rsidRPr="00352354">
        <w:rPr>
          <w:rFonts w:ascii="Arial" w:eastAsia="Arial" w:hAnsi="Arial" w:cs="Arial"/>
          <w:color w:val="000000" w:themeColor="text1"/>
          <w:sz w:val="22"/>
          <w:lang w:val="es-CO" w:eastAsia="es-ES" w:bidi="es-ES"/>
        </w:rPr>
        <w:t xml:space="preserve"> por </w:t>
      </w:r>
      <w:r w:rsidRPr="00352354">
        <w:rPr>
          <w:rFonts w:ascii="Arial" w:eastAsia="Arial" w:hAnsi="Arial" w:cs="Arial"/>
          <w:color w:val="000000" w:themeColor="text1"/>
          <w:sz w:val="22"/>
          <w:lang w:val="es-CO" w:eastAsia="es-ES" w:bidi="es-ES"/>
        </w:rPr>
        <w:t>consiguiente,</w:t>
      </w:r>
      <w:r w:rsidR="00F3616E" w:rsidRPr="00352354">
        <w:rPr>
          <w:rFonts w:ascii="Arial" w:eastAsia="Arial" w:hAnsi="Arial" w:cs="Arial"/>
          <w:color w:val="000000" w:themeColor="text1"/>
          <w:sz w:val="22"/>
          <w:lang w:val="es-CO" w:eastAsia="es-ES" w:bidi="es-ES"/>
        </w:rPr>
        <w:t xml:space="preserve"> la aceptación</w:t>
      </w:r>
      <w:r w:rsidR="00D931DB" w:rsidRPr="00352354">
        <w:rPr>
          <w:rFonts w:ascii="Arial" w:eastAsia="Arial" w:hAnsi="Arial" w:cs="Arial"/>
          <w:color w:val="000000" w:themeColor="text1"/>
          <w:sz w:val="22"/>
          <w:lang w:val="es-CO" w:eastAsia="es-ES" w:bidi="es-ES"/>
        </w:rPr>
        <w:t xml:space="preserve"> del</w:t>
      </w:r>
      <w:r w:rsidR="00F3616E" w:rsidRPr="00352354">
        <w:rPr>
          <w:rFonts w:ascii="Arial" w:eastAsia="Arial" w:hAnsi="Arial" w:cs="Arial"/>
          <w:color w:val="000000" w:themeColor="text1"/>
          <w:sz w:val="22"/>
          <w:lang w:val="es-CO" w:eastAsia="es-ES" w:bidi="es-ES"/>
        </w:rPr>
        <w:t xml:space="preserve"> </w:t>
      </w:r>
      <w:r w:rsidR="00F3616E" w:rsidRPr="00352354">
        <w:rPr>
          <w:rFonts w:ascii="Arial" w:eastAsia="Arial" w:hAnsi="Arial" w:cs="Arial"/>
          <w:color w:val="000000" w:themeColor="text1"/>
          <w:sz w:val="22"/>
          <w:lang w:val="es-ES" w:eastAsia="es-ES" w:bidi="es-ES"/>
        </w:rPr>
        <w:t>«</w:t>
      </w:r>
      <w:r w:rsidR="00F3616E" w:rsidRPr="00352354">
        <w:rPr>
          <w:rFonts w:ascii="Arial" w:eastAsia="Calibri" w:hAnsi="Arial" w:cs="Arial"/>
          <w:color w:val="000000" w:themeColor="text1"/>
          <w:sz w:val="22"/>
          <w:lang w:val="es-ES" w:eastAsia="es-ES" w:bidi="es-ES"/>
        </w:rPr>
        <w:t xml:space="preserve">Anexo 4 – Pacto de Transparencia» se </w:t>
      </w:r>
      <w:r w:rsidRPr="00352354">
        <w:rPr>
          <w:rFonts w:ascii="Arial" w:eastAsia="Calibri" w:hAnsi="Arial" w:cs="Arial"/>
          <w:color w:val="000000" w:themeColor="text1"/>
          <w:sz w:val="22"/>
          <w:lang w:val="es-ES" w:eastAsia="es-ES" w:bidi="es-ES"/>
        </w:rPr>
        <w:t xml:space="preserve">expresa </w:t>
      </w:r>
      <w:r w:rsidR="00155871" w:rsidRPr="00352354">
        <w:rPr>
          <w:rFonts w:ascii="Arial" w:eastAsia="Calibri" w:hAnsi="Arial" w:cs="Arial"/>
          <w:color w:val="000000" w:themeColor="text1"/>
          <w:sz w:val="22"/>
          <w:lang w:val="es-ES" w:eastAsia="es-ES" w:bidi="es-ES"/>
        </w:rPr>
        <w:t xml:space="preserve">con la firma de </w:t>
      </w:r>
      <w:r w:rsidR="00D158E4" w:rsidRPr="00352354">
        <w:rPr>
          <w:rFonts w:ascii="Arial" w:eastAsia="Calibri" w:hAnsi="Arial" w:cs="Arial"/>
          <w:color w:val="000000" w:themeColor="text1"/>
          <w:sz w:val="22"/>
          <w:lang w:val="es-ES" w:eastAsia="es-ES" w:bidi="es-ES"/>
        </w:rPr>
        <w:t xml:space="preserve">aquel </w:t>
      </w:r>
      <w:r w:rsidR="00155871" w:rsidRPr="00352354">
        <w:rPr>
          <w:rFonts w:ascii="Arial" w:eastAsia="Calibri" w:hAnsi="Arial" w:cs="Arial"/>
          <w:color w:val="000000" w:themeColor="text1"/>
          <w:sz w:val="22"/>
          <w:lang w:val="es-ES" w:eastAsia="es-ES" w:bidi="es-ES"/>
        </w:rPr>
        <w:t xml:space="preserve">documento. </w:t>
      </w:r>
      <w:r w:rsidR="00D931DB" w:rsidRPr="00352354">
        <w:rPr>
          <w:rFonts w:ascii="Arial" w:eastAsia="Calibri" w:hAnsi="Arial" w:cs="Arial"/>
          <w:color w:val="000000" w:themeColor="text1"/>
          <w:sz w:val="22"/>
          <w:lang w:val="es-ES" w:eastAsia="es-ES" w:bidi="es-ES"/>
        </w:rPr>
        <w:t xml:space="preserve">Por otra parte, </w:t>
      </w:r>
      <w:r w:rsidR="00155871" w:rsidRPr="00352354">
        <w:rPr>
          <w:rFonts w:ascii="Arial" w:eastAsia="Calibri" w:hAnsi="Arial" w:cs="Arial"/>
          <w:color w:val="000000" w:themeColor="text1"/>
          <w:sz w:val="22"/>
          <w:lang w:val="es-ES" w:eastAsia="es-ES" w:bidi="es-ES"/>
        </w:rPr>
        <w:t xml:space="preserve">las entidades estatales obligadas a </w:t>
      </w:r>
      <w:r w:rsidR="00D931DB" w:rsidRPr="00352354">
        <w:rPr>
          <w:rFonts w:ascii="Arial" w:eastAsia="Calibri" w:hAnsi="Arial" w:cs="Arial"/>
          <w:color w:val="000000" w:themeColor="text1"/>
          <w:sz w:val="22"/>
          <w:lang w:val="es-ES" w:eastAsia="es-ES" w:bidi="es-ES"/>
        </w:rPr>
        <w:t xml:space="preserve">utilizar </w:t>
      </w:r>
      <w:r w:rsidR="00155871" w:rsidRPr="00352354">
        <w:rPr>
          <w:rFonts w:ascii="Arial" w:eastAsia="Calibri" w:hAnsi="Arial" w:cs="Arial"/>
          <w:color w:val="000000" w:themeColor="text1"/>
          <w:sz w:val="22"/>
          <w:lang w:val="es-ES" w:eastAsia="es-ES" w:bidi="es-ES"/>
        </w:rPr>
        <w:t>los documentos tipo no podrán prescindir de</w:t>
      </w:r>
      <w:r w:rsidR="0066157F" w:rsidRPr="00352354">
        <w:rPr>
          <w:rFonts w:ascii="Arial" w:eastAsia="Calibri" w:hAnsi="Arial" w:cs="Arial"/>
          <w:color w:val="000000" w:themeColor="text1"/>
          <w:sz w:val="22"/>
          <w:lang w:val="es-ES" w:eastAsia="es-ES" w:bidi="es-ES"/>
        </w:rPr>
        <w:t xml:space="preserve">l diligenciamiento </w:t>
      </w:r>
      <w:r w:rsidR="00FE5986" w:rsidRPr="00352354">
        <w:rPr>
          <w:rFonts w:ascii="Arial" w:eastAsia="Calibri" w:hAnsi="Arial" w:cs="Arial"/>
          <w:color w:val="000000" w:themeColor="text1"/>
          <w:sz w:val="22"/>
          <w:lang w:val="es-ES" w:eastAsia="es-ES" w:bidi="es-ES"/>
        </w:rPr>
        <w:t>d</w:t>
      </w:r>
      <w:r w:rsidR="00155871" w:rsidRPr="00352354">
        <w:rPr>
          <w:rFonts w:ascii="Arial" w:eastAsia="Calibri" w:hAnsi="Arial" w:cs="Arial"/>
          <w:color w:val="000000" w:themeColor="text1"/>
          <w:sz w:val="22"/>
          <w:lang w:val="es-ES" w:eastAsia="es-ES" w:bidi="es-ES"/>
        </w:rPr>
        <w:t xml:space="preserve">el </w:t>
      </w:r>
      <w:r w:rsidR="00155871" w:rsidRPr="00352354">
        <w:rPr>
          <w:rFonts w:ascii="Arial" w:eastAsia="Arial" w:hAnsi="Arial" w:cs="Arial"/>
          <w:color w:val="000000" w:themeColor="text1"/>
          <w:sz w:val="22"/>
          <w:lang w:val="es-CO" w:eastAsia="es-ES" w:bidi="es-ES"/>
        </w:rPr>
        <w:t xml:space="preserve">«Formato 1 </w:t>
      </w:r>
      <w:r w:rsidR="00D158E4" w:rsidRPr="00352354">
        <w:rPr>
          <w:rFonts w:ascii="Arial" w:eastAsia="Arial" w:hAnsi="Arial" w:cs="Arial"/>
          <w:color w:val="000000" w:themeColor="text1"/>
          <w:sz w:val="22"/>
          <w:lang w:val="es-CO" w:eastAsia="es-ES" w:bidi="es-ES"/>
        </w:rPr>
        <w:t>–</w:t>
      </w:r>
      <w:r w:rsidR="00155871" w:rsidRPr="00352354">
        <w:rPr>
          <w:rFonts w:ascii="Arial" w:eastAsia="Arial" w:hAnsi="Arial" w:cs="Arial"/>
          <w:color w:val="000000" w:themeColor="text1"/>
          <w:sz w:val="22"/>
          <w:lang w:val="es-CO" w:eastAsia="es-ES" w:bidi="es-ES"/>
        </w:rPr>
        <w:t xml:space="preserve"> Carta de presentación de la oferta» en virtud de la regla de inalterabilidad de los documentos tipo. </w:t>
      </w:r>
    </w:p>
    <w:p w14:paraId="3595E561" w14:textId="2BC7CA2B" w:rsidR="00AC527D" w:rsidRPr="00352354" w:rsidRDefault="00D158E4" w:rsidP="00EC77A1">
      <w:pPr>
        <w:widowControl w:val="0"/>
        <w:autoSpaceDE w:val="0"/>
        <w:autoSpaceDN w:val="0"/>
        <w:spacing w:before="120" w:after="120" w:line="276" w:lineRule="auto"/>
        <w:ind w:firstLine="709"/>
        <w:jc w:val="both"/>
        <w:rPr>
          <w:rFonts w:ascii="Arial" w:hAnsi="Arial" w:cs="Arial"/>
          <w:color w:val="000000" w:themeColor="text1"/>
          <w:sz w:val="22"/>
          <w:lang w:val="es-CO"/>
        </w:rPr>
      </w:pPr>
      <w:r w:rsidRPr="00352354">
        <w:rPr>
          <w:rFonts w:ascii="Arial" w:eastAsia="Calibri" w:hAnsi="Arial" w:cs="Arial"/>
          <w:color w:val="000000" w:themeColor="text1"/>
          <w:sz w:val="22"/>
          <w:lang w:val="es-ES" w:eastAsia="es-ES" w:bidi="es-ES"/>
        </w:rPr>
        <w:t>En este sentido, s</w:t>
      </w:r>
      <w:r w:rsidR="00AC71E7" w:rsidRPr="00352354">
        <w:rPr>
          <w:rFonts w:ascii="Arial" w:eastAsia="Calibri" w:hAnsi="Arial" w:cs="Arial"/>
          <w:color w:val="000000" w:themeColor="text1"/>
          <w:sz w:val="22"/>
          <w:lang w:val="es-ES" w:eastAsia="es-ES" w:bidi="es-ES"/>
        </w:rPr>
        <w:t>e reitera que</w:t>
      </w:r>
      <w:r w:rsidR="0055704E" w:rsidRPr="00352354">
        <w:rPr>
          <w:rFonts w:ascii="Arial" w:eastAsia="Calibri" w:hAnsi="Arial" w:cs="Arial"/>
          <w:color w:val="000000" w:themeColor="text1"/>
          <w:sz w:val="22"/>
          <w:lang w:val="es-ES" w:eastAsia="es-ES" w:bidi="es-ES"/>
        </w:rPr>
        <w:t xml:space="preserve"> los oferentes mediante la suscripción d</w:t>
      </w:r>
      <w:r w:rsidR="00AC71E7" w:rsidRPr="00352354">
        <w:rPr>
          <w:rFonts w:ascii="Arial" w:eastAsia="Calibri" w:hAnsi="Arial" w:cs="Arial"/>
          <w:color w:val="000000" w:themeColor="text1"/>
          <w:sz w:val="22"/>
          <w:lang w:val="es-ES" w:eastAsia="es-ES" w:bidi="es-ES"/>
        </w:rPr>
        <w:t xml:space="preserve">el </w:t>
      </w:r>
      <w:r w:rsidR="00AC71E7" w:rsidRPr="00352354">
        <w:rPr>
          <w:rFonts w:ascii="Arial" w:eastAsia="Arial" w:hAnsi="Arial" w:cs="Arial"/>
          <w:color w:val="000000" w:themeColor="text1"/>
          <w:sz w:val="22"/>
          <w:lang w:val="es-CO" w:eastAsia="es-ES" w:bidi="es-ES"/>
        </w:rPr>
        <w:t xml:space="preserve">«Formato 1 </w:t>
      </w:r>
      <w:r w:rsidRPr="00352354">
        <w:rPr>
          <w:rFonts w:ascii="Arial" w:eastAsia="Arial" w:hAnsi="Arial" w:cs="Arial"/>
          <w:color w:val="000000" w:themeColor="text1"/>
          <w:sz w:val="22"/>
          <w:lang w:val="es-CO" w:eastAsia="es-ES" w:bidi="es-ES"/>
        </w:rPr>
        <w:t>–</w:t>
      </w:r>
      <w:r w:rsidR="00AC71E7" w:rsidRPr="00352354">
        <w:rPr>
          <w:rFonts w:ascii="Arial" w:eastAsia="Arial" w:hAnsi="Arial" w:cs="Arial"/>
          <w:color w:val="000000" w:themeColor="text1"/>
          <w:sz w:val="22"/>
          <w:lang w:val="es-CO" w:eastAsia="es-ES" w:bidi="es-ES"/>
        </w:rPr>
        <w:t xml:space="preserve"> Carta de presentación de la oferta» además de la manifestación de conocer </w:t>
      </w:r>
      <w:r w:rsidR="00660BDF" w:rsidRPr="00352354">
        <w:rPr>
          <w:rFonts w:ascii="Arial" w:eastAsia="Arial" w:hAnsi="Arial" w:cs="Arial"/>
          <w:color w:val="000000" w:themeColor="text1"/>
          <w:sz w:val="22"/>
          <w:lang w:val="es-CO" w:eastAsia="es-ES" w:bidi="es-ES"/>
        </w:rPr>
        <w:t>y</w:t>
      </w:r>
      <w:r w:rsidR="00AC71E7" w:rsidRPr="00352354">
        <w:rPr>
          <w:rFonts w:ascii="Arial" w:eastAsia="Arial" w:hAnsi="Arial" w:cs="Arial"/>
          <w:color w:val="000000" w:themeColor="text1"/>
          <w:sz w:val="22"/>
          <w:lang w:val="es-CO" w:eastAsia="es-ES" w:bidi="es-ES"/>
        </w:rPr>
        <w:t xml:space="preserve"> aceptar el contenido del </w:t>
      </w:r>
      <w:r w:rsidR="00660BDF" w:rsidRPr="00352354">
        <w:rPr>
          <w:rFonts w:ascii="Arial" w:eastAsia="Arial" w:hAnsi="Arial" w:cs="Arial"/>
          <w:color w:val="000000" w:themeColor="text1"/>
          <w:sz w:val="22"/>
          <w:lang w:val="es-ES" w:eastAsia="es-ES" w:bidi="es-ES"/>
        </w:rPr>
        <w:t>«</w:t>
      </w:r>
      <w:r w:rsidR="00660BDF" w:rsidRPr="00352354">
        <w:rPr>
          <w:rFonts w:ascii="Arial" w:eastAsia="Calibri" w:hAnsi="Arial" w:cs="Arial"/>
          <w:color w:val="000000" w:themeColor="text1"/>
          <w:sz w:val="22"/>
          <w:lang w:val="es-ES" w:eastAsia="es-ES" w:bidi="es-ES"/>
        </w:rPr>
        <w:t>Anexo 4 – Pacto de Transparencia»</w:t>
      </w:r>
      <w:r w:rsidR="00AC71E7" w:rsidRPr="00352354">
        <w:rPr>
          <w:rFonts w:ascii="Arial" w:eastAsia="Arial" w:hAnsi="Arial" w:cs="Arial"/>
          <w:color w:val="000000" w:themeColor="text1"/>
          <w:sz w:val="22"/>
          <w:lang w:val="es-CO" w:eastAsia="es-ES" w:bidi="es-ES"/>
        </w:rPr>
        <w:t xml:space="preserve">, también </w:t>
      </w:r>
      <w:r w:rsidR="00AC527D" w:rsidRPr="00352354">
        <w:rPr>
          <w:rFonts w:ascii="Arial" w:eastAsia="Arial" w:hAnsi="Arial" w:cs="Arial"/>
          <w:color w:val="000000" w:themeColor="text1"/>
          <w:sz w:val="22"/>
          <w:lang w:val="es-CO" w:eastAsia="es-ES" w:bidi="es-ES"/>
        </w:rPr>
        <w:t>establece</w:t>
      </w:r>
      <w:r w:rsidR="00AC71E7" w:rsidRPr="00352354">
        <w:rPr>
          <w:rFonts w:ascii="Arial" w:eastAsia="Arial" w:hAnsi="Arial" w:cs="Arial"/>
          <w:color w:val="000000" w:themeColor="text1"/>
          <w:sz w:val="22"/>
          <w:lang w:val="es-CO" w:eastAsia="es-ES" w:bidi="es-ES"/>
        </w:rPr>
        <w:t xml:space="preserve"> otra serie</w:t>
      </w:r>
      <w:r w:rsidRPr="00352354">
        <w:rPr>
          <w:rFonts w:ascii="Arial" w:eastAsia="Arial" w:hAnsi="Arial" w:cs="Arial"/>
          <w:color w:val="000000" w:themeColor="text1"/>
          <w:sz w:val="22"/>
          <w:lang w:val="es-CO" w:eastAsia="es-ES" w:bidi="es-ES"/>
        </w:rPr>
        <w:t xml:space="preserve"> de</w:t>
      </w:r>
      <w:r w:rsidR="00AC71E7" w:rsidRPr="00352354">
        <w:rPr>
          <w:rFonts w:ascii="Arial" w:eastAsia="Arial" w:hAnsi="Arial" w:cs="Arial"/>
          <w:color w:val="000000" w:themeColor="text1"/>
          <w:sz w:val="22"/>
          <w:lang w:val="es-CO" w:eastAsia="es-ES" w:bidi="es-ES"/>
        </w:rPr>
        <w:t xml:space="preserve"> </w:t>
      </w:r>
      <w:r w:rsidR="00AC71E7" w:rsidRPr="00352354">
        <w:rPr>
          <w:rFonts w:ascii="Arial" w:hAnsi="Arial" w:cs="Arial"/>
          <w:color w:val="000000" w:themeColor="text1"/>
          <w:sz w:val="22"/>
          <w:lang w:val="es-CO"/>
        </w:rPr>
        <w:t>manifestaciones</w:t>
      </w:r>
      <w:r w:rsidR="0055704E" w:rsidRPr="00352354">
        <w:rPr>
          <w:rFonts w:ascii="Arial" w:hAnsi="Arial" w:cs="Arial"/>
          <w:color w:val="000000" w:themeColor="text1"/>
          <w:sz w:val="22"/>
          <w:lang w:val="es-CO"/>
        </w:rPr>
        <w:t xml:space="preserve">. Entre ellas, manifiesta </w:t>
      </w:r>
      <w:r w:rsidR="00AC71E7" w:rsidRPr="00352354">
        <w:rPr>
          <w:rFonts w:ascii="Arial" w:hAnsi="Arial" w:cs="Arial"/>
          <w:color w:val="000000" w:themeColor="text1"/>
          <w:sz w:val="22"/>
          <w:lang w:val="es-CO"/>
        </w:rPr>
        <w:t xml:space="preserve">encontrarse autorizado para suscribir y presentar la oferta; suscribir el contrato en caso de resultar adjudicatario; conocer los documentos, anexos, matrices, estudios y demás soportes del procedimiento contractual; conocer las normas que rigen el proceso de contratación; conocer las características, condiciones de ejecución del contrato y riesgos previsibles; no encontrarse incurso en causales de inhabilidad e incompatibilidad o conflicto de intereses; etc. </w:t>
      </w:r>
      <w:r w:rsidR="00AC527D" w:rsidRPr="00352354">
        <w:rPr>
          <w:rFonts w:ascii="Arial" w:hAnsi="Arial" w:cs="Arial"/>
          <w:color w:val="000000" w:themeColor="text1"/>
          <w:sz w:val="22"/>
          <w:lang w:val="es-CO"/>
        </w:rPr>
        <w:t xml:space="preserve">En </w:t>
      </w:r>
      <w:r w:rsidR="00E354B0" w:rsidRPr="00352354">
        <w:rPr>
          <w:rFonts w:ascii="Arial" w:hAnsi="Arial" w:cs="Arial"/>
          <w:color w:val="000000" w:themeColor="text1"/>
          <w:sz w:val="22"/>
          <w:lang w:val="es-CO"/>
        </w:rPr>
        <w:t xml:space="preserve">este contexto, al </w:t>
      </w:r>
      <w:r w:rsidR="0055704E" w:rsidRPr="00352354">
        <w:rPr>
          <w:rFonts w:ascii="Arial" w:hAnsi="Arial" w:cs="Arial"/>
          <w:color w:val="000000" w:themeColor="text1"/>
          <w:sz w:val="22"/>
          <w:lang w:val="es-CO"/>
        </w:rPr>
        <w:t xml:space="preserve">constituir la </w:t>
      </w:r>
      <w:r w:rsidR="0055704E" w:rsidRPr="00352354">
        <w:rPr>
          <w:rFonts w:ascii="Arial" w:hAnsi="Arial" w:cs="Arial"/>
          <w:color w:val="000000" w:themeColor="text1"/>
          <w:sz w:val="22"/>
          <w:lang w:val="es-CO"/>
        </w:rPr>
        <w:lastRenderedPageBreak/>
        <w:t xml:space="preserve">presentación de este documento </w:t>
      </w:r>
      <w:r w:rsidR="00E354B0" w:rsidRPr="00352354">
        <w:rPr>
          <w:rFonts w:ascii="Arial" w:hAnsi="Arial" w:cs="Arial"/>
          <w:color w:val="000000" w:themeColor="text1"/>
          <w:sz w:val="22"/>
          <w:lang w:val="es-CO"/>
        </w:rPr>
        <w:t>un requisito habilitante</w:t>
      </w:r>
      <w:r w:rsidR="00AC527D" w:rsidRPr="00352354">
        <w:rPr>
          <w:rFonts w:ascii="Arial" w:hAnsi="Arial" w:cs="Arial"/>
          <w:color w:val="000000" w:themeColor="text1"/>
          <w:sz w:val="22"/>
          <w:lang w:val="es-CO"/>
        </w:rPr>
        <w:t>, la no presentación</w:t>
      </w:r>
      <w:r w:rsidR="009C56E8" w:rsidRPr="00352354">
        <w:rPr>
          <w:rFonts w:ascii="Arial" w:hAnsi="Arial" w:cs="Arial"/>
          <w:color w:val="000000" w:themeColor="text1"/>
          <w:sz w:val="22"/>
          <w:lang w:val="es-CO"/>
        </w:rPr>
        <w:t xml:space="preserve"> y/o</w:t>
      </w:r>
      <w:r w:rsidR="00AC527D" w:rsidRPr="00352354">
        <w:rPr>
          <w:rFonts w:ascii="Arial" w:hAnsi="Arial" w:cs="Arial"/>
          <w:color w:val="000000" w:themeColor="text1"/>
          <w:sz w:val="22"/>
          <w:lang w:val="es-CO"/>
        </w:rPr>
        <w:t xml:space="preserve"> no suscripción de este formato</w:t>
      </w:r>
      <w:r w:rsidR="0055704E" w:rsidRPr="00352354">
        <w:rPr>
          <w:rFonts w:ascii="Arial" w:hAnsi="Arial" w:cs="Arial"/>
          <w:color w:val="000000" w:themeColor="text1"/>
          <w:sz w:val="22"/>
          <w:lang w:val="es-CO"/>
        </w:rPr>
        <w:t>,</w:t>
      </w:r>
      <w:r w:rsidR="00AC527D" w:rsidRPr="00352354">
        <w:rPr>
          <w:rFonts w:ascii="Arial" w:hAnsi="Arial" w:cs="Arial"/>
          <w:color w:val="000000" w:themeColor="text1"/>
          <w:sz w:val="22"/>
          <w:lang w:val="es-CO"/>
        </w:rPr>
        <w:t xml:space="preserve"> entendido como un requisito habilitante para acreditar la capacidad jurídica del proponente, es subsanable comoquiera que por</w:t>
      </w:r>
      <w:r w:rsidR="00155871" w:rsidRPr="00352354">
        <w:rPr>
          <w:rFonts w:ascii="Arial" w:hAnsi="Arial" w:cs="Arial"/>
          <w:color w:val="000000" w:themeColor="text1"/>
          <w:sz w:val="22"/>
          <w:lang w:val="es-CO"/>
        </w:rPr>
        <w:t xml:space="preserve"> el mismo no otorga puntaje</w:t>
      </w:r>
      <w:r w:rsidRPr="00352354">
        <w:rPr>
          <w:rFonts w:ascii="Arial" w:hAnsi="Arial" w:cs="Arial"/>
          <w:color w:val="000000" w:themeColor="text1"/>
          <w:sz w:val="22"/>
          <w:lang w:val="es-CO"/>
        </w:rPr>
        <w:t>, posibilidad de subsanar que debe realizarse de acuerdo con el marco jurídico vigente.</w:t>
      </w:r>
    </w:p>
    <w:p w14:paraId="2D35DE4D" w14:textId="320BA925" w:rsidR="00BB0F41" w:rsidRPr="00352354" w:rsidRDefault="00AC527D" w:rsidP="00EC77A1">
      <w:pPr>
        <w:spacing w:before="120" w:line="276" w:lineRule="auto"/>
        <w:ind w:firstLine="709"/>
        <w:jc w:val="both"/>
        <w:rPr>
          <w:rFonts w:ascii="Arial" w:hAnsi="Arial" w:cs="Arial"/>
          <w:sz w:val="22"/>
          <w:lang w:val="es-ES"/>
        </w:rPr>
      </w:pPr>
      <w:r w:rsidRPr="00352354">
        <w:rPr>
          <w:rFonts w:ascii="Arial" w:eastAsia="Calibri" w:hAnsi="Arial" w:cs="Arial"/>
          <w:color w:val="000000" w:themeColor="text1"/>
          <w:sz w:val="22"/>
          <w:lang w:val="es-CO" w:eastAsia="es-ES" w:bidi="es-ES"/>
        </w:rPr>
        <w:t>Finalmente</w:t>
      </w:r>
      <w:r w:rsidR="00BB0F41" w:rsidRPr="00352354">
        <w:rPr>
          <w:rFonts w:ascii="Arial" w:eastAsia="Calibri" w:hAnsi="Arial" w:cs="Arial"/>
          <w:color w:val="000000" w:themeColor="text1"/>
          <w:sz w:val="22"/>
          <w:lang w:val="es-ES" w:eastAsia="es-ES" w:bidi="es-ES"/>
        </w:rPr>
        <w:t xml:space="preserve">, tratándose de procesos de selección que no </w:t>
      </w:r>
      <w:r w:rsidR="00D158E4" w:rsidRPr="00352354">
        <w:rPr>
          <w:rFonts w:ascii="Arial" w:eastAsia="Calibri" w:hAnsi="Arial" w:cs="Arial"/>
          <w:color w:val="000000" w:themeColor="text1"/>
          <w:sz w:val="22"/>
          <w:lang w:val="es-ES" w:eastAsia="es-ES" w:bidi="es-ES"/>
        </w:rPr>
        <w:t>se rijan por los</w:t>
      </w:r>
      <w:r w:rsidR="00BB0F41" w:rsidRPr="00352354">
        <w:rPr>
          <w:rFonts w:ascii="Arial" w:eastAsia="Calibri" w:hAnsi="Arial" w:cs="Arial"/>
          <w:i/>
          <w:color w:val="000000" w:themeColor="text1"/>
          <w:sz w:val="22"/>
          <w:lang w:val="es-ES" w:eastAsia="es-ES" w:bidi="es-ES"/>
        </w:rPr>
        <w:t xml:space="preserve"> </w:t>
      </w:r>
      <w:r w:rsidR="00BB0F41" w:rsidRPr="00352354">
        <w:rPr>
          <w:rFonts w:ascii="Arial" w:eastAsia="Calibri" w:hAnsi="Arial" w:cs="Arial"/>
          <w:color w:val="000000" w:themeColor="text1"/>
          <w:sz w:val="22"/>
          <w:lang w:val="es-ES" w:eastAsia="es-ES" w:bidi="es-ES"/>
        </w:rPr>
        <w:t xml:space="preserve">documentos tipo, la obligatoriedad de suscribir un compromiso, pacto o acuerdo anticorrupción </w:t>
      </w:r>
      <w:r w:rsidR="00D158E4" w:rsidRPr="00352354">
        <w:rPr>
          <w:rFonts w:ascii="Arial" w:eastAsia="Calibri" w:hAnsi="Arial" w:cs="Arial"/>
          <w:color w:val="000000" w:themeColor="text1"/>
          <w:sz w:val="22"/>
          <w:lang w:val="es-ES" w:eastAsia="es-ES" w:bidi="es-ES"/>
        </w:rPr>
        <w:t xml:space="preserve">o de transparencia </w:t>
      </w:r>
      <w:r w:rsidR="00BB0F41" w:rsidRPr="00352354">
        <w:rPr>
          <w:rFonts w:ascii="Arial" w:eastAsia="Calibri" w:hAnsi="Arial" w:cs="Arial"/>
          <w:color w:val="000000" w:themeColor="text1"/>
          <w:sz w:val="22"/>
          <w:lang w:val="es-ES" w:eastAsia="es-ES" w:bidi="es-ES"/>
        </w:rPr>
        <w:t xml:space="preserve">se </w:t>
      </w:r>
      <w:r w:rsidR="00D158E4" w:rsidRPr="00352354">
        <w:rPr>
          <w:rFonts w:ascii="Arial" w:eastAsia="Calibri" w:hAnsi="Arial" w:cs="Arial"/>
          <w:color w:val="000000" w:themeColor="text1"/>
          <w:sz w:val="22"/>
          <w:lang w:val="es-ES" w:eastAsia="es-ES" w:bidi="es-ES"/>
        </w:rPr>
        <w:t xml:space="preserve">fundamenta </w:t>
      </w:r>
      <w:r w:rsidR="00BB0F41" w:rsidRPr="00352354">
        <w:rPr>
          <w:rFonts w:ascii="Arial" w:eastAsia="Calibri" w:hAnsi="Arial" w:cs="Arial"/>
          <w:color w:val="000000" w:themeColor="text1"/>
          <w:sz w:val="22"/>
          <w:lang w:val="es-ES" w:eastAsia="es-ES" w:bidi="es-ES"/>
        </w:rPr>
        <w:t xml:space="preserve">en la normativa </w:t>
      </w:r>
      <w:r w:rsidR="00D158E4" w:rsidRPr="00352354">
        <w:rPr>
          <w:rFonts w:ascii="Arial" w:eastAsia="Calibri" w:hAnsi="Arial" w:cs="Arial"/>
          <w:color w:val="000000" w:themeColor="text1"/>
          <w:sz w:val="22"/>
          <w:lang w:val="es-ES" w:eastAsia="es-ES" w:bidi="es-ES"/>
        </w:rPr>
        <w:t>analizada</w:t>
      </w:r>
      <w:r w:rsidR="0055704E" w:rsidRPr="00352354">
        <w:rPr>
          <w:rFonts w:ascii="Arial" w:eastAsia="Calibri" w:hAnsi="Arial" w:cs="Arial"/>
          <w:color w:val="000000" w:themeColor="text1"/>
          <w:sz w:val="22"/>
          <w:lang w:val="es-ES" w:eastAsia="es-ES" w:bidi="es-ES"/>
        </w:rPr>
        <w:t xml:space="preserve">, siempre que las entidades </w:t>
      </w:r>
      <w:r w:rsidR="00BC33A6" w:rsidRPr="00352354">
        <w:rPr>
          <w:rFonts w:ascii="Arial" w:eastAsia="Calibri" w:hAnsi="Arial" w:cs="Arial"/>
          <w:color w:val="000000" w:themeColor="text1"/>
          <w:sz w:val="22"/>
          <w:lang w:val="es-ES" w:eastAsia="es-ES" w:bidi="es-ES"/>
        </w:rPr>
        <w:t xml:space="preserve">estatales contratantes </w:t>
      </w:r>
      <w:r w:rsidR="0055704E" w:rsidRPr="00352354">
        <w:rPr>
          <w:rFonts w:ascii="Arial" w:eastAsia="Calibri" w:hAnsi="Arial" w:cs="Arial"/>
          <w:color w:val="000000" w:themeColor="text1"/>
          <w:sz w:val="22"/>
          <w:lang w:val="es-ES" w:eastAsia="es-ES" w:bidi="es-ES"/>
        </w:rPr>
        <w:t xml:space="preserve">realicen una exigencia </w:t>
      </w:r>
      <w:r w:rsidR="00BB7BE5" w:rsidRPr="00352354">
        <w:rPr>
          <w:rFonts w:ascii="Arial" w:eastAsia="Calibri" w:hAnsi="Arial" w:cs="Arial"/>
          <w:color w:val="000000" w:themeColor="text1"/>
          <w:sz w:val="22"/>
          <w:lang w:val="es-ES" w:eastAsia="es-ES" w:bidi="es-ES"/>
        </w:rPr>
        <w:t>de esta naturaleza</w:t>
      </w:r>
      <w:r w:rsidR="0055704E" w:rsidRPr="00352354">
        <w:rPr>
          <w:rFonts w:ascii="Arial" w:eastAsia="Calibri" w:hAnsi="Arial" w:cs="Arial"/>
          <w:color w:val="000000" w:themeColor="text1"/>
          <w:sz w:val="22"/>
          <w:lang w:val="es-ES" w:eastAsia="es-ES" w:bidi="es-ES"/>
        </w:rPr>
        <w:t xml:space="preserve"> en sus pliegos de condiciones</w:t>
      </w:r>
      <w:r w:rsidR="00BB7BE5" w:rsidRPr="00352354">
        <w:rPr>
          <w:rFonts w:ascii="Arial" w:eastAsia="Calibri" w:hAnsi="Arial" w:cs="Arial"/>
          <w:color w:val="000000" w:themeColor="text1"/>
          <w:sz w:val="22"/>
          <w:lang w:val="es-ES" w:eastAsia="es-ES" w:bidi="es-ES"/>
        </w:rPr>
        <w:t>. En estos casos, los proponentes cumplirán con dicho requisito en los términos en que se haya establecido en los pliegos de condiciones</w:t>
      </w:r>
      <w:r w:rsidR="00BC33A6" w:rsidRPr="00352354">
        <w:rPr>
          <w:rFonts w:ascii="Arial" w:eastAsia="Calibri" w:hAnsi="Arial" w:cs="Arial"/>
          <w:color w:val="000000" w:themeColor="text1"/>
          <w:sz w:val="22"/>
          <w:lang w:val="es-ES" w:eastAsia="es-ES" w:bidi="es-ES"/>
        </w:rPr>
        <w:t xml:space="preserve"> o documento equivalente.</w:t>
      </w:r>
    </w:p>
    <w:p w14:paraId="007FA5EC" w14:textId="1A2B8B97" w:rsidR="00967D10" w:rsidRPr="00352354" w:rsidRDefault="00967D10" w:rsidP="009A6978">
      <w:pPr>
        <w:tabs>
          <w:tab w:val="left" w:pos="426"/>
        </w:tabs>
        <w:spacing w:line="276" w:lineRule="auto"/>
        <w:jc w:val="both"/>
        <w:rPr>
          <w:rFonts w:ascii="Arial" w:eastAsia="Calibri" w:hAnsi="Arial" w:cs="Arial"/>
          <w:b/>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6B5DCA" w14:textId="027BE431" w:rsidR="00214878" w:rsidRPr="00352354" w:rsidRDefault="00CF62EA" w:rsidP="009A6978">
      <w:pPr>
        <w:spacing w:line="276" w:lineRule="auto"/>
        <w:jc w:val="both"/>
        <w:rPr>
          <w:rFonts w:ascii="Arial" w:eastAsia="Calibri" w:hAnsi="Arial" w:cs="Arial"/>
          <w:sz w:val="22"/>
        </w:rPr>
      </w:pPr>
      <w:r w:rsidRPr="00352354">
        <w:rPr>
          <w:rFonts w:ascii="Arial" w:eastAsia="Calibri" w:hAnsi="Arial" w:cs="Arial"/>
          <w:sz w:val="22"/>
        </w:rPr>
        <w:t>E</w:t>
      </w:r>
      <w:r w:rsidR="00214878" w:rsidRPr="00352354">
        <w:rPr>
          <w:rFonts w:ascii="Arial" w:eastAsia="Calibri" w:hAnsi="Arial" w:cs="Arial"/>
          <w:sz w:val="22"/>
        </w:rPr>
        <w:t>ste concepto tiene el alcance previsto en el artículo 28 del Código de Procedimiento Administrativo y de lo Contencioso Administrativo.</w:t>
      </w:r>
    </w:p>
    <w:p w14:paraId="2B363F9B" w14:textId="77777777" w:rsidR="008515EE" w:rsidRPr="00352354" w:rsidRDefault="008515EE" w:rsidP="008B11C1">
      <w:pPr>
        <w:spacing w:line="276" w:lineRule="auto"/>
        <w:jc w:val="both"/>
        <w:rPr>
          <w:rFonts w:ascii="Arial" w:eastAsia="Calibri" w:hAnsi="Arial" w:cs="Arial"/>
          <w:sz w:val="22"/>
        </w:rPr>
      </w:pPr>
    </w:p>
    <w:p w14:paraId="2D31E5AC" w14:textId="293D2EB9" w:rsidR="00214878" w:rsidRPr="00352354" w:rsidRDefault="00214878" w:rsidP="008B11C1">
      <w:pPr>
        <w:spacing w:line="276" w:lineRule="auto"/>
        <w:jc w:val="both"/>
        <w:rPr>
          <w:rFonts w:ascii="Arial" w:eastAsia="Calibri" w:hAnsi="Arial" w:cs="Arial"/>
          <w:sz w:val="22"/>
        </w:rPr>
      </w:pPr>
      <w:r w:rsidRPr="00352354">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0738B1"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DDC6849" w14:textId="53149CFE" w:rsidR="00847C80" w:rsidRPr="00352354" w:rsidRDefault="00214878" w:rsidP="008B11C1">
      <w:pPr>
        <w:spacing w:line="276" w:lineRule="auto"/>
        <w:rPr>
          <w:rFonts w:ascii="Arial" w:eastAsia="Times New Roman" w:hAnsi="Arial" w:cs="Arial"/>
          <w:sz w:val="22"/>
          <w:lang w:eastAsia="es-CO"/>
        </w:rPr>
      </w:pPr>
      <w:r w:rsidRPr="00352354">
        <w:rPr>
          <w:rFonts w:ascii="Arial" w:eastAsia="Times New Roman" w:hAnsi="Arial" w:cs="Arial"/>
          <w:sz w:val="22"/>
          <w:lang w:eastAsia="es-CO"/>
        </w:rPr>
        <w:t>Atentamente,</w:t>
      </w:r>
    </w:p>
    <w:p w14:paraId="56DC2BE6" w14:textId="5C205805" w:rsidR="008D7064" w:rsidRPr="00352354" w:rsidRDefault="00A655C1" w:rsidP="0054602D">
      <w:pPr>
        <w:spacing w:line="276" w:lineRule="auto"/>
        <w:jc w:val="center"/>
        <w:rPr>
          <w:rFonts w:ascii="Arial" w:eastAsia="Times New Roman" w:hAnsi="Arial" w:cs="Arial"/>
          <w:sz w:val="22"/>
          <w:lang w:eastAsia="es-CO"/>
        </w:rPr>
      </w:pPr>
      <w:r>
        <w:rPr>
          <w:rFonts w:ascii="Arial" w:eastAsia="Times New Roman" w:hAnsi="Arial" w:cs="Arial"/>
          <w:noProof/>
          <w:sz w:val="22"/>
          <w:lang w:val="en-US"/>
        </w:rPr>
        <w:drawing>
          <wp:inline distT="0" distB="0" distL="0" distR="0" wp14:anchorId="5FDDAD5E" wp14:editId="5E38AC3F">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REPOSITORIO SUBDIRECTOR.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E60E1C2" w14:textId="77777777" w:rsidR="0054602D" w:rsidRPr="00352354"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352354" w14:paraId="2E979D08" w14:textId="77777777" w:rsidTr="00C968EC">
        <w:trPr>
          <w:trHeight w:val="315"/>
        </w:trPr>
        <w:tc>
          <w:tcPr>
            <w:tcW w:w="812" w:type="dxa"/>
            <w:vAlign w:val="center"/>
          </w:tcPr>
          <w:p w14:paraId="1606F074" w14:textId="77777777" w:rsidR="00214878" w:rsidRPr="00352354" w:rsidRDefault="00214878"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352354" w:rsidRDefault="008D7064"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 xml:space="preserve">Jorge Alberto García Calume </w:t>
            </w:r>
            <w:r w:rsidR="00A60725" w:rsidRPr="00352354">
              <w:rPr>
                <w:rFonts w:ascii="Arial" w:eastAsia="Times New Roman" w:hAnsi="Arial" w:cs="Arial"/>
                <w:sz w:val="14"/>
                <w:szCs w:val="14"/>
                <w:lang w:eastAsia="es-ES"/>
              </w:rPr>
              <w:t xml:space="preserve"> </w:t>
            </w:r>
          </w:p>
          <w:p w14:paraId="6995B041" w14:textId="1D9646A3" w:rsidR="00214878" w:rsidRPr="00352354" w:rsidRDefault="00A60725"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Contratista</w:t>
            </w:r>
            <w:r w:rsidR="002B79DC" w:rsidRPr="00352354">
              <w:rPr>
                <w:rFonts w:ascii="Arial" w:eastAsia="Times New Roman" w:hAnsi="Arial" w:cs="Arial"/>
                <w:sz w:val="14"/>
                <w:szCs w:val="14"/>
                <w:lang w:eastAsia="es-ES"/>
              </w:rPr>
              <w:t xml:space="preserve"> de la Subdirección de Gestión Contractual </w:t>
            </w:r>
            <w:r w:rsidRPr="00352354">
              <w:rPr>
                <w:rFonts w:ascii="Arial" w:eastAsia="Times New Roman" w:hAnsi="Arial" w:cs="Arial"/>
                <w:sz w:val="14"/>
                <w:szCs w:val="14"/>
                <w:lang w:eastAsia="es-ES"/>
              </w:rPr>
              <w:t xml:space="preserve"> </w:t>
            </w:r>
          </w:p>
        </w:tc>
      </w:tr>
      <w:tr w:rsidR="00CA7FEF" w:rsidRPr="00352354" w14:paraId="1EFBDAAD" w14:textId="77777777" w:rsidTr="00C968EC">
        <w:trPr>
          <w:trHeight w:val="330"/>
        </w:trPr>
        <w:tc>
          <w:tcPr>
            <w:tcW w:w="812" w:type="dxa"/>
            <w:vAlign w:val="center"/>
          </w:tcPr>
          <w:p w14:paraId="09701992" w14:textId="77777777" w:rsidR="00214878" w:rsidRPr="00352354" w:rsidRDefault="00214878"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2C985EC" w14:textId="4983EFC6" w:rsidR="00E263C3" w:rsidRPr="00352354" w:rsidRDefault="000261BB" w:rsidP="00E263C3">
            <w:pPr>
              <w:rPr>
                <w:rFonts w:ascii="Arial" w:hAnsi="Arial" w:cs="Arial"/>
                <w:sz w:val="14"/>
                <w:szCs w:val="14"/>
                <w:lang w:eastAsia="es-ES"/>
              </w:rPr>
            </w:pPr>
            <w:r w:rsidRPr="00352354">
              <w:rPr>
                <w:rFonts w:ascii="Arial" w:hAnsi="Arial" w:cs="Arial"/>
                <w:sz w:val="14"/>
                <w:szCs w:val="14"/>
                <w:lang w:eastAsia="es-ES"/>
              </w:rPr>
              <w:t xml:space="preserve">Sebastián Ramírez Grisales </w:t>
            </w:r>
          </w:p>
          <w:p w14:paraId="6B6BBB43" w14:textId="37738E10" w:rsidR="005F3841" w:rsidRPr="00352354" w:rsidRDefault="00E263C3" w:rsidP="00AF2440">
            <w:pPr>
              <w:rPr>
                <w:rFonts w:ascii="Arial" w:hAnsi="Arial" w:cs="Arial"/>
                <w:sz w:val="14"/>
                <w:szCs w:val="14"/>
                <w:lang w:eastAsia="es-ES"/>
              </w:rPr>
            </w:pPr>
            <w:r w:rsidRPr="00352354">
              <w:rPr>
                <w:rFonts w:ascii="Arial" w:hAnsi="Arial" w:cs="Arial"/>
                <w:sz w:val="14"/>
                <w:szCs w:val="14"/>
                <w:lang w:eastAsia="es-ES"/>
              </w:rPr>
              <w:t>Gestor T1-15 de la Subdirección de Gestión Contractual</w:t>
            </w:r>
          </w:p>
        </w:tc>
      </w:tr>
      <w:tr w:rsidR="00CA7FEF" w:rsidRPr="002B79DC" w14:paraId="24C3AA5B" w14:textId="77777777" w:rsidTr="00C968EC">
        <w:trPr>
          <w:trHeight w:val="300"/>
        </w:trPr>
        <w:tc>
          <w:tcPr>
            <w:tcW w:w="812" w:type="dxa"/>
            <w:vAlign w:val="center"/>
          </w:tcPr>
          <w:p w14:paraId="3F00D087" w14:textId="77777777" w:rsidR="00214878" w:rsidRPr="00352354" w:rsidRDefault="00214878" w:rsidP="00AF2440">
            <w:pPr>
              <w:rPr>
                <w:rFonts w:ascii="Arial" w:eastAsia="Times New Roman" w:hAnsi="Arial" w:cs="Arial"/>
                <w:sz w:val="14"/>
                <w:szCs w:val="14"/>
                <w:lang w:eastAsia="es-ES"/>
              </w:rPr>
            </w:pPr>
            <w:r w:rsidRPr="00352354">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6AE1539" w14:textId="77777777" w:rsidR="00E263C3" w:rsidRPr="00352354" w:rsidRDefault="00E263C3" w:rsidP="00E263C3">
            <w:pPr>
              <w:rPr>
                <w:rFonts w:ascii="Arial" w:hAnsi="Arial" w:cs="Arial"/>
                <w:sz w:val="14"/>
                <w:szCs w:val="14"/>
                <w:lang w:eastAsia="es-ES"/>
              </w:rPr>
            </w:pPr>
            <w:r w:rsidRPr="00352354">
              <w:rPr>
                <w:rFonts w:ascii="Arial" w:hAnsi="Arial" w:cs="Arial"/>
                <w:sz w:val="14"/>
                <w:szCs w:val="14"/>
                <w:lang w:eastAsia="es-ES"/>
              </w:rPr>
              <w:t>Jorge Augusto Tirado Navarro</w:t>
            </w:r>
          </w:p>
          <w:p w14:paraId="1D1409AB" w14:textId="5F14B4EB" w:rsidR="00214878" w:rsidRPr="002B79DC" w:rsidRDefault="00E263C3" w:rsidP="00AF2440">
            <w:pPr>
              <w:rPr>
                <w:rFonts w:ascii="Arial" w:eastAsia="Times New Roman" w:hAnsi="Arial" w:cs="Arial"/>
                <w:sz w:val="14"/>
                <w:szCs w:val="14"/>
                <w:lang w:eastAsia="es-ES"/>
              </w:rPr>
            </w:pPr>
            <w:r w:rsidRPr="00352354">
              <w:rPr>
                <w:rFonts w:ascii="Arial" w:hAnsi="Arial" w:cs="Arial"/>
                <w:sz w:val="14"/>
                <w:szCs w:val="14"/>
                <w:lang w:eastAsia="es-ES"/>
              </w:rPr>
              <w:t>Subdirector de Gestión Contractual ANCP – CCE</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4838" w14:textId="77777777" w:rsidR="00443CA9" w:rsidRDefault="00443CA9">
      <w:r>
        <w:separator/>
      </w:r>
    </w:p>
  </w:endnote>
  <w:endnote w:type="continuationSeparator" w:id="0">
    <w:p w14:paraId="3188E067" w14:textId="77777777" w:rsidR="00443CA9" w:rsidRDefault="0044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755ADB82" w:rsidR="009A7735" w:rsidRPr="008217B7" w:rsidRDefault="009A7735"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655C1">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655C1">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18ACE78" w14:textId="77777777" w:rsidR="009A7735" w:rsidRDefault="009A7735" w:rsidP="00214878">
    <w:pPr>
      <w:pStyle w:val="Piedepgina"/>
      <w:jc w:val="center"/>
      <w:rPr>
        <w:lang w:val="es-ES"/>
      </w:rPr>
    </w:pPr>
    <w:r>
      <w:rPr>
        <w:noProof/>
        <w:lang w:val="en-US"/>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9A7735" w:rsidRDefault="009A7735" w:rsidP="00214878">
    <w:pPr>
      <w:pStyle w:val="Piedepgina"/>
      <w:jc w:val="center"/>
      <w:rPr>
        <w:lang w:val="es-ES"/>
      </w:rPr>
    </w:pPr>
  </w:p>
  <w:p w14:paraId="6C0EFC49" w14:textId="77777777" w:rsidR="009A7735" w:rsidRPr="00214878" w:rsidRDefault="009A7735"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0EFA" w14:textId="77777777" w:rsidR="00443CA9" w:rsidRDefault="00443CA9">
      <w:r>
        <w:separator/>
      </w:r>
    </w:p>
  </w:footnote>
  <w:footnote w:type="continuationSeparator" w:id="0">
    <w:p w14:paraId="5B868821" w14:textId="77777777" w:rsidR="00443CA9" w:rsidRDefault="00443CA9">
      <w:r>
        <w:continuationSeparator/>
      </w:r>
    </w:p>
  </w:footnote>
  <w:footnote w:id="1">
    <w:p w14:paraId="4C355FCB" w14:textId="77777777" w:rsidR="00730FF8" w:rsidRPr="00503226" w:rsidRDefault="00730FF8" w:rsidP="00503226">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36A8BE2C" w14:textId="77777777" w:rsidR="00730FF8" w:rsidRPr="00503226" w:rsidRDefault="00730FF8">
      <w:pPr>
        <w:pStyle w:val="Textonotapie"/>
        <w:ind w:firstLine="709"/>
        <w:jc w:val="both"/>
        <w:rPr>
          <w:rFonts w:ascii="Arial" w:hAnsi="Arial" w:cs="Arial"/>
          <w:color w:val="000000"/>
          <w:sz w:val="19"/>
          <w:szCs w:val="19"/>
          <w:lang w:val="es-CO"/>
        </w:rPr>
      </w:pPr>
    </w:p>
  </w:footnote>
  <w:footnote w:id="2">
    <w:p w14:paraId="02946625" w14:textId="77777777" w:rsidR="00730FF8" w:rsidRPr="00503226" w:rsidRDefault="00730FF8">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w:t>
      </w:r>
      <w:r w:rsidRPr="00503226">
        <w:rPr>
          <w:rFonts w:ascii="Arial" w:hAnsi="Arial" w:cs="Arial"/>
          <w:color w:val="000000"/>
          <w:sz w:val="19"/>
          <w:szCs w:val="19"/>
          <w:lang w:val="es-CO"/>
        </w:rPr>
        <w:t xml:space="preserve">Ley 1882 de 2018: «Artículo 4. </w:t>
      </w:r>
      <w:r w:rsidRPr="00503226">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21F49D9" w14:textId="77777777" w:rsidR="00730FF8" w:rsidRPr="00503226" w:rsidRDefault="00730FF8">
      <w:pPr>
        <w:pStyle w:val="Textonotapie"/>
        <w:ind w:firstLine="709"/>
        <w:jc w:val="both"/>
        <w:rPr>
          <w:rFonts w:ascii="Arial" w:hAnsi="Arial" w:cs="Arial"/>
          <w:color w:val="000000"/>
          <w:sz w:val="19"/>
          <w:szCs w:val="19"/>
          <w:lang w:val="es-CO"/>
        </w:rPr>
      </w:pPr>
      <w:r w:rsidRPr="00503226">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5560CA59" w14:textId="77777777" w:rsidR="00730FF8" w:rsidRPr="00503226" w:rsidRDefault="00730FF8">
      <w:pPr>
        <w:pStyle w:val="Textonotapie"/>
        <w:ind w:firstLine="709"/>
        <w:jc w:val="both"/>
        <w:rPr>
          <w:rFonts w:ascii="Arial" w:hAnsi="Arial" w:cs="Arial"/>
          <w:color w:val="000000"/>
          <w:sz w:val="19"/>
          <w:szCs w:val="19"/>
          <w:lang w:val="es-CO"/>
        </w:rPr>
      </w:pPr>
      <w:r w:rsidRPr="00503226">
        <w:rPr>
          <w:rFonts w:ascii="Arial" w:hAnsi="Arial" w:cs="Arial"/>
          <w:color w:val="000000"/>
          <w:sz w:val="19"/>
          <w:szCs w:val="19"/>
          <w:lang w:val="es-CO"/>
        </w:rPr>
        <w:t>»Los pliegos tipo se adoptarán por categorías de acuerdo con la cuantía de la contratación, según la reglamentación que expida el Gobierno nacional».</w:t>
      </w:r>
    </w:p>
    <w:p w14:paraId="7D3F91DE" w14:textId="77777777" w:rsidR="00730FF8" w:rsidRPr="00503226" w:rsidRDefault="00730FF8">
      <w:pPr>
        <w:pStyle w:val="Textonotapie"/>
        <w:ind w:firstLine="709"/>
        <w:jc w:val="both"/>
        <w:rPr>
          <w:rFonts w:ascii="Arial" w:hAnsi="Arial" w:cs="Arial"/>
          <w:color w:val="000000"/>
          <w:sz w:val="19"/>
          <w:szCs w:val="19"/>
          <w:lang w:val="es-CO"/>
        </w:rPr>
      </w:pPr>
    </w:p>
  </w:footnote>
  <w:footnote w:id="3">
    <w:p w14:paraId="0ACBF42D" w14:textId="77777777" w:rsidR="00730FF8" w:rsidRPr="00503226" w:rsidRDefault="00730FF8">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4D632602" w14:textId="77777777" w:rsidR="00730FF8" w:rsidRPr="00503226" w:rsidRDefault="00730FF8">
      <w:pPr>
        <w:pStyle w:val="Textonotapie"/>
        <w:ind w:firstLine="709"/>
        <w:jc w:val="both"/>
        <w:rPr>
          <w:rFonts w:ascii="Arial" w:hAnsi="Arial" w:cs="Arial"/>
          <w:color w:val="000000"/>
          <w:sz w:val="19"/>
          <w:szCs w:val="19"/>
        </w:rPr>
      </w:pPr>
    </w:p>
  </w:footnote>
  <w:footnote w:id="4">
    <w:p w14:paraId="6FB5F563" w14:textId="77777777" w:rsidR="00730FF8" w:rsidRPr="00503226" w:rsidRDefault="00730FF8">
      <w:pPr>
        <w:pStyle w:val="Textonotapie"/>
        <w:ind w:firstLine="708"/>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«ARTÍCULO 1o. Modifíquese el artículo 4o de la Ley 1882 de 2018, el cual quedará así:</w:t>
      </w:r>
    </w:p>
    <w:p w14:paraId="3293CEED" w14:textId="77777777" w:rsidR="00730FF8" w:rsidRPr="00503226" w:rsidRDefault="00730FF8">
      <w:pPr>
        <w:pStyle w:val="Textonotapie"/>
        <w:ind w:firstLine="708"/>
        <w:jc w:val="both"/>
        <w:rPr>
          <w:rFonts w:ascii="Arial" w:hAnsi="Arial" w:cs="Arial"/>
          <w:color w:val="000000"/>
          <w:sz w:val="19"/>
          <w:szCs w:val="19"/>
        </w:rPr>
      </w:pPr>
      <w:r w:rsidRPr="00503226">
        <w:rPr>
          <w:rFonts w:ascii="Arial" w:hAnsi="Arial" w:cs="Arial"/>
          <w:color w:val="000000"/>
          <w:sz w:val="19"/>
          <w:szCs w:val="19"/>
        </w:rPr>
        <w:t>»Artículo 4o. Adiciónese el siguiente parágrafo al artículo 2o de la Ley 1150 de 2007.</w:t>
      </w:r>
    </w:p>
    <w:p w14:paraId="6B762C97" w14:textId="77777777" w:rsidR="00730FF8" w:rsidRPr="00503226" w:rsidRDefault="00730FF8">
      <w:pPr>
        <w:pStyle w:val="Textonotapie"/>
        <w:ind w:firstLine="708"/>
        <w:jc w:val="both"/>
        <w:rPr>
          <w:rFonts w:ascii="Arial" w:hAnsi="Arial" w:cs="Arial"/>
          <w:color w:val="000000"/>
          <w:sz w:val="19"/>
          <w:szCs w:val="19"/>
        </w:rPr>
      </w:pPr>
      <w:r w:rsidRPr="00503226">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F999C89" w14:textId="77777777" w:rsidR="00730FF8" w:rsidRPr="00503226" w:rsidRDefault="00730FF8">
      <w:pPr>
        <w:pStyle w:val="Textonotapie"/>
        <w:ind w:firstLine="708"/>
        <w:jc w:val="both"/>
        <w:rPr>
          <w:rFonts w:ascii="Arial" w:hAnsi="Arial" w:cs="Arial"/>
          <w:color w:val="000000"/>
          <w:sz w:val="19"/>
          <w:szCs w:val="19"/>
        </w:rPr>
      </w:pPr>
      <w:r w:rsidRPr="00503226">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316FB07" w14:textId="77777777" w:rsidR="00730FF8" w:rsidRPr="00503226" w:rsidRDefault="00730FF8">
      <w:pPr>
        <w:pStyle w:val="Textonotapie"/>
        <w:ind w:firstLine="708"/>
        <w:jc w:val="both"/>
        <w:rPr>
          <w:rFonts w:ascii="Arial" w:hAnsi="Arial" w:cs="Arial"/>
          <w:color w:val="000000"/>
          <w:sz w:val="19"/>
          <w:szCs w:val="19"/>
        </w:rPr>
      </w:pPr>
      <w:r w:rsidRPr="00503226">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3A90B6B" w14:textId="77777777" w:rsidR="00730FF8" w:rsidRPr="00503226" w:rsidRDefault="00730FF8">
      <w:pPr>
        <w:pStyle w:val="Textonotapie"/>
        <w:ind w:firstLine="708"/>
        <w:jc w:val="both"/>
        <w:rPr>
          <w:rFonts w:ascii="Arial" w:hAnsi="Arial" w:cs="Arial"/>
          <w:color w:val="000000"/>
          <w:sz w:val="19"/>
          <w:szCs w:val="19"/>
        </w:rPr>
      </w:pPr>
      <w:r w:rsidRPr="0050322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727D379" w14:textId="77777777" w:rsidR="00730FF8" w:rsidRPr="00503226" w:rsidRDefault="00730FF8">
      <w:pPr>
        <w:pStyle w:val="Textonotapie"/>
        <w:ind w:firstLine="708"/>
        <w:jc w:val="both"/>
        <w:rPr>
          <w:rFonts w:ascii="Arial" w:hAnsi="Arial" w:cs="Arial"/>
          <w:color w:val="000000"/>
          <w:sz w:val="19"/>
          <w:szCs w:val="19"/>
          <w:lang w:val="es-CO"/>
        </w:rPr>
      </w:pPr>
      <w:r w:rsidRPr="00503226">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4FBA5473" w14:textId="782D9F43" w:rsidR="008B5A34" w:rsidRPr="00212C8C" w:rsidRDefault="008B5A34" w:rsidP="00212C8C">
      <w:pPr>
        <w:pStyle w:val="Textonotapie"/>
        <w:ind w:firstLine="709"/>
        <w:jc w:val="both"/>
        <w:rPr>
          <w:rFonts w:ascii="Arial" w:hAnsi="Arial" w:cs="Arial"/>
          <w:sz w:val="19"/>
          <w:szCs w:val="19"/>
        </w:rPr>
      </w:pPr>
      <w:r w:rsidRPr="00212C8C">
        <w:rPr>
          <w:rStyle w:val="Refdenotaalpie"/>
          <w:rFonts w:ascii="Arial" w:hAnsi="Arial" w:cs="Arial"/>
          <w:sz w:val="19"/>
          <w:szCs w:val="19"/>
        </w:rPr>
        <w:footnoteRef/>
      </w:r>
      <w:r w:rsidRPr="00212C8C">
        <w:rPr>
          <w:rFonts w:ascii="Arial" w:hAnsi="Arial" w:cs="Arial"/>
          <w:sz w:val="19"/>
          <w:szCs w:val="19"/>
        </w:rPr>
        <w:t xml:space="preserve"> Lo anterior también se fundamenta en el mismo «Anexo 4 – Pacto de transparencia» donde se establece al principio del documento indicado: «El presente documento hace parte integral de los Documentos del Proceso y con la carta de presentación de la propuesta el proponente se compromete a: […]»</w:t>
      </w:r>
    </w:p>
  </w:footnote>
  <w:footnote w:id="6">
    <w:p w14:paraId="60974709" w14:textId="2088CBFF" w:rsidR="00503226" w:rsidRPr="00212C8C" w:rsidRDefault="00503226" w:rsidP="00212C8C">
      <w:pPr>
        <w:pStyle w:val="Textonotapie"/>
        <w:ind w:firstLine="708"/>
        <w:jc w:val="both"/>
        <w:rPr>
          <w:rFonts w:ascii="Arial" w:hAnsi="Arial" w:cs="Arial"/>
          <w:sz w:val="19"/>
          <w:szCs w:val="19"/>
        </w:rPr>
      </w:pPr>
      <w:r w:rsidRPr="00212C8C">
        <w:rPr>
          <w:rStyle w:val="Refdenotaalpie"/>
          <w:rFonts w:ascii="Arial" w:hAnsi="Arial" w:cs="Arial"/>
          <w:sz w:val="19"/>
          <w:szCs w:val="19"/>
        </w:rPr>
        <w:footnoteRef/>
      </w:r>
      <w:r w:rsidRPr="00212C8C">
        <w:rPr>
          <w:rFonts w:ascii="Arial" w:hAnsi="Arial" w:cs="Arial"/>
          <w:sz w:val="19"/>
          <w:szCs w:val="19"/>
        </w:rPr>
        <w:t xml:space="preserve"> Esto incluso se establece de forma precisa en el numeral 2.1. «Carta de presentación de la oferta» del documento base de los documentos tipo. Por ejemplo, en el documento base o pliego tipo para los procesos de licitación de obra pública de infraestructura de transporte – Versión 3 se establece: «2.1. CARTA DE PRESENTACIÓN DE LA OFERTA […] La carta de presentación debe suscribirse. Con la firma de este documento se entiende que el proponente conoce y acepta las obligaciones del Anexo 4 – Pacto de Transparencia y, por lo tanto, no será necesaria la entrega de este documento al momento de presentar la oferta».</w:t>
      </w:r>
    </w:p>
  </w:footnote>
  <w:footnote w:id="7">
    <w:p w14:paraId="45DBDCF0" w14:textId="77777777" w:rsidR="009A7735" w:rsidRPr="00503226" w:rsidRDefault="009A7735">
      <w:pPr>
        <w:pStyle w:val="Textonotapie"/>
        <w:ind w:firstLine="709"/>
        <w:jc w:val="both"/>
        <w:rPr>
          <w:rFonts w:ascii="Arial" w:hAnsi="Arial" w:cs="Arial"/>
          <w:sz w:val="19"/>
          <w:szCs w:val="19"/>
          <w:lang w:val="es-ES"/>
        </w:rPr>
      </w:pPr>
      <w:r w:rsidRPr="00503226">
        <w:rPr>
          <w:rStyle w:val="Refdenotaalpie"/>
          <w:rFonts w:ascii="Arial" w:hAnsi="Arial" w:cs="Arial"/>
          <w:sz w:val="19"/>
          <w:szCs w:val="19"/>
        </w:rPr>
        <w:footnoteRef/>
      </w:r>
      <w:r w:rsidRPr="00503226">
        <w:rPr>
          <w:rFonts w:ascii="Arial" w:hAnsi="Arial" w:cs="Arial"/>
          <w:sz w:val="19"/>
          <w:szCs w:val="19"/>
        </w:rPr>
        <w:t xml:space="preserve"> </w:t>
      </w:r>
      <w:r w:rsidRPr="00503226">
        <w:rPr>
          <w:rFonts w:ascii="Arial" w:hAnsi="Arial" w:cs="Arial"/>
          <w:sz w:val="19"/>
          <w:szCs w:val="19"/>
          <w:lang w:val="es-ES"/>
        </w:rPr>
        <w:t xml:space="preserve">En cuanto a las resoluciones vigentes, dicha regla se observa en el artículo 3 de las Resoluciones </w:t>
      </w:r>
      <w:bookmarkStart w:id="3" w:name="_Hlk82363077"/>
      <w:r w:rsidRPr="00503226">
        <w:rPr>
          <w:rFonts w:ascii="Arial" w:hAnsi="Arial" w:cs="Arial"/>
          <w:sz w:val="19"/>
          <w:szCs w:val="19"/>
          <w:lang w:val="es-ES"/>
        </w:rPr>
        <w:t>240 de 2020, 241 de 2020, así como en el artículo 2 de la Resolución 094 de 2020</w:t>
      </w:r>
      <w:bookmarkEnd w:id="3"/>
      <w:r w:rsidRPr="00503226">
        <w:rPr>
          <w:rFonts w:ascii="Arial" w:hAnsi="Arial" w:cs="Arial"/>
          <w:sz w:val="19"/>
          <w:szCs w:val="19"/>
          <w:lang w:val="es-ES"/>
        </w:rPr>
        <w:t>.</w:t>
      </w:r>
    </w:p>
    <w:p w14:paraId="1EB7C785" w14:textId="77777777" w:rsidR="009A7735" w:rsidRPr="00503226" w:rsidRDefault="009A7735">
      <w:pPr>
        <w:pStyle w:val="Textonotapie"/>
        <w:ind w:firstLine="709"/>
        <w:jc w:val="both"/>
        <w:rPr>
          <w:rFonts w:ascii="Arial" w:hAnsi="Arial" w:cs="Arial"/>
          <w:sz w:val="19"/>
          <w:szCs w:val="19"/>
          <w:lang w:val="es-ES"/>
        </w:rPr>
      </w:pPr>
    </w:p>
  </w:footnote>
  <w:footnote w:id="8">
    <w:p w14:paraId="0B6DF51D" w14:textId="77777777" w:rsidR="009A7735" w:rsidRPr="00503226" w:rsidRDefault="009A7735">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14610B11" w14:textId="77777777" w:rsidR="009A7735" w:rsidRPr="00503226" w:rsidRDefault="009A7735">
      <w:pPr>
        <w:pStyle w:val="Textonotapie"/>
        <w:ind w:firstLine="709"/>
        <w:jc w:val="both"/>
        <w:rPr>
          <w:rFonts w:ascii="Arial" w:hAnsi="Arial" w:cs="Arial"/>
          <w:color w:val="000000"/>
          <w:sz w:val="19"/>
          <w:szCs w:val="19"/>
        </w:rPr>
      </w:pPr>
    </w:p>
  </w:footnote>
  <w:footnote w:id="9">
    <w:p w14:paraId="69F2411F" w14:textId="77777777" w:rsidR="009A7735" w:rsidRPr="00503226" w:rsidRDefault="009A7735">
      <w:pPr>
        <w:ind w:firstLine="709"/>
        <w:jc w:val="both"/>
        <w:rPr>
          <w:rFonts w:ascii="Arial" w:hAnsi="Arial" w:cs="Arial"/>
          <w:color w:val="000000"/>
          <w:sz w:val="19"/>
          <w:szCs w:val="19"/>
          <w:lang w:val="es-ES"/>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w:t>
      </w:r>
      <w:r w:rsidRPr="00503226">
        <w:rPr>
          <w:rFonts w:ascii="Arial" w:hAnsi="Arial" w:cs="Arial"/>
          <w:color w:val="000000"/>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0DB93A13" w14:textId="77777777" w:rsidR="009A7735" w:rsidRPr="00503226" w:rsidRDefault="009A7735">
      <w:pPr>
        <w:ind w:firstLine="709"/>
        <w:jc w:val="both"/>
        <w:rPr>
          <w:rFonts w:ascii="Arial" w:hAnsi="Arial" w:cs="Arial"/>
          <w:color w:val="000000"/>
          <w:sz w:val="19"/>
          <w:szCs w:val="19"/>
          <w:lang w:val="es-ES"/>
        </w:rPr>
      </w:pPr>
    </w:p>
  </w:footnote>
  <w:footnote w:id="10">
    <w:p w14:paraId="2172C608" w14:textId="44DBE4DE" w:rsidR="00CE5A3C" w:rsidRPr="00503226" w:rsidRDefault="00CE5A3C">
      <w:pPr>
        <w:pStyle w:val="Textonotapie"/>
        <w:ind w:firstLine="709"/>
        <w:jc w:val="both"/>
        <w:rPr>
          <w:rFonts w:ascii="Arial" w:hAnsi="Arial" w:cs="Arial"/>
          <w:sz w:val="19"/>
          <w:szCs w:val="19"/>
          <w:lang w:val="es-ES"/>
        </w:rPr>
      </w:pPr>
      <w:r w:rsidRPr="00503226">
        <w:rPr>
          <w:rStyle w:val="Refdenotaalpie"/>
          <w:rFonts w:ascii="Arial" w:hAnsi="Arial" w:cs="Arial"/>
          <w:sz w:val="19"/>
          <w:szCs w:val="19"/>
        </w:rPr>
        <w:footnoteRef/>
      </w:r>
      <w:r w:rsidRPr="00503226">
        <w:rPr>
          <w:rFonts w:ascii="Arial" w:hAnsi="Arial" w:cs="Arial"/>
          <w:sz w:val="19"/>
          <w:szCs w:val="19"/>
        </w:rPr>
        <w:t xml:space="preserve"> </w:t>
      </w:r>
      <w:r w:rsidRPr="00503226">
        <w:rPr>
          <w:rFonts w:ascii="Arial" w:hAnsi="Arial" w:cs="Arial"/>
          <w:sz w:val="19"/>
          <w:szCs w:val="19"/>
          <w:lang w:val="es-ES"/>
        </w:rPr>
        <w:t xml:space="preserve">Corte Constitucional. Sentencia T-337 de 2005. M.P: Jaime Araujo Rentería. </w:t>
      </w:r>
    </w:p>
    <w:p w14:paraId="42E7FC01" w14:textId="77777777" w:rsidR="005B45A0" w:rsidRPr="00503226" w:rsidRDefault="005B45A0" w:rsidP="006472E1">
      <w:pPr>
        <w:pStyle w:val="Textonotapie"/>
        <w:ind w:firstLine="709"/>
        <w:jc w:val="both"/>
        <w:rPr>
          <w:rFonts w:ascii="Arial" w:hAnsi="Arial" w:cs="Arial"/>
          <w:sz w:val="19"/>
          <w:szCs w:val="19"/>
          <w:lang w:val="es-ES"/>
        </w:rPr>
      </w:pPr>
    </w:p>
  </w:footnote>
  <w:footnote w:id="11">
    <w:p w14:paraId="0FFFC1D7" w14:textId="2FA07EC3" w:rsidR="005B45A0" w:rsidRPr="00503226" w:rsidRDefault="005B45A0">
      <w:pPr>
        <w:pStyle w:val="Textonotapie"/>
        <w:ind w:firstLine="709"/>
        <w:jc w:val="both"/>
        <w:rPr>
          <w:rFonts w:ascii="Arial" w:hAnsi="Arial" w:cs="Arial"/>
          <w:sz w:val="19"/>
          <w:szCs w:val="19"/>
          <w:lang w:val="es-ES"/>
        </w:rPr>
      </w:pPr>
      <w:r w:rsidRPr="006472E1">
        <w:rPr>
          <w:rStyle w:val="Refdenotaalpie"/>
          <w:rFonts w:ascii="Arial" w:hAnsi="Arial" w:cs="Arial"/>
          <w:sz w:val="19"/>
          <w:szCs w:val="19"/>
        </w:rPr>
        <w:footnoteRef/>
      </w:r>
      <w:r w:rsidRPr="006472E1">
        <w:rPr>
          <w:rFonts w:ascii="Arial" w:hAnsi="Arial" w:cs="Arial"/>
          <w:sz w:val="19"/>
          <w:szCs w:val="19"/>
        </w:rPr>
        <w:t xml:space="preserve"> </w:t>
      </w:r>
      <w:r w:rsidRPr="00503226">
        <w:rPr>
          <w:rFonts w:ascii="Arial" w:hAnsi="Arial" w:cs="Arial"/>
          <w:sz w:val="19"/>
          <w:szCs w:val="19"/>
          <w:lang w:val="es-ES"/>
        </w:rPr>
        <w:t xml:space="preserve">Sala de Consulta y Servicio Civil del Consejo de Estado. Radicado No. 11001-03-06-000-2015-00129-00(2264). Consejero Ponente: Álvaro Namén Vargas.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9A7735" w:rsidRDefault="009A7735"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9A7735" w:rsidRPr="00214878" w:rsidRDefault="009A7735"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931912"/>
    <w:multiLevelType w:val="hybridMultilevel"/>
    <w:tmpl w:val="210E686A"/>
    <w:lvl w:ilvl="0" w:tplc="3E7816E8">
      <w:start w:val="1"/>
      <w:numFmt w:val="decimal"/>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6"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3"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335E8F"/>
    <w:multiLevelType w:val="hybridMultilevel"/>
    <w:tmpl w:val="81CE24EC"/>
    <w:lvl w:ilvl="0" w:tplc="3EE652CA">
      <w:start w:val="1"/>
      <w:numFmt w:val="decimal"/>
      <w:lvlText w:val="%1."/>
      <w:lvlJc w:val="left"/>
      <w:pPr>
        <w:ind w:left="1069" w:hanging="360"/>
      </w:pPr>
      <w:rPr>
        <w:rFonts w:eastAsia="Calibri"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3"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25"/>
  </w:num>
  <w:num w:numId="5">
    <w:abstractNumId w:val="3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
  </w:num>
  <w:num w:numId="9">
    <w:abstractNumId w:val="29"/>
  </w:num>
  <w:num w:numId="10">
    <w:abstractNumId w:val="22"/>
  </w:num>
  <w:num w:numId="11">
    <w:abstractNumId w:val="19"/>
  </w:num>
  <w:num w:numId="12">
    <w:abstractNumId w:val="1"/>
  </w:num>
  <w:num w:numId="13">
    <w:abstractNumId w:val="20"/>
  </w:num>
  <w:num w:numId="14">
    <w:abstractNumId w:val="24"/>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9"/>
  </w:num>
  <w:num w:numId="24">
    <w:abstractNumId w:val="33"/>
  </w:num>
  <w:num w:numId="25">
    <w:abstractNumId w:val="15"/>
  </w:num>
  <w:num w:numId="26">
    <w:abstractNumId w:val="23"/>
  </w:num>
  <w:num w:numId="27">
    <w:abstractNumId w:val="7"/>
  </w:num>
  <w:num w:numId="28">
    <w:abstractNumId w:val="6"/>
  </w:num>
  <w:num w:numId="29">
    <w:abstractNumId w:val="12"/>
  </w:num>
  <w:num w:numId="30">
    <w:abstractNumId w:val="34"/>
  </w:num>
  <w:num w:numId="31">
    <w:abstractNumId w:val="28"/>
  </w:num>
  <w:num w:numId="32">
    <w:abstractNumId w:val="2"/>
  </w:num>
  <w:num w:numId="33">
    <w:abstractNumId w:val="13"/>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6739"/>
    <w:rsid w:val="00007845"/>
    <w:rsid w:val="00015DF9"/>
    <w:rsid w:val="000204BE"/>
    <w:rsid w:val="00022430"/>
    <w:rsid w:val="00022E02"/>
    <w:rsid w:val="00023BE4"/>
    <w:rsid w:val="00023C87"/>
    <w:rsid w:val="00024329"/>
    <w:rsid w:val="0002551F"/>
    <w:rsid w:val="000261BB"/>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60398"/>
    <w:rsid w:val="00060721"/>
    <w:rsid w:val="000626DD"/>
    <w:rsid w:val="00064B28"/>
    <w:rsid w:val="00064E2F"/>
    <w:rsid w:val="000709B9"/>
    <w:rsid w:val="00071077"/>
    <w:rsid w:val="000738A4"/>
    <w:rsid w:val="00074108"/>
    <w:rsid w:val="000743F8"/>
    <w:rsid w:val="00074E34"/>
    <w:rsid w:val="00075235"/>
    <w:rsid w:val="00077A71"/>
    <w:rsid w:val="000821B3"/>
    <w:rsid w:val="00084123"/>
    <w:rsid w:val="00084AF1"/>
    <w:rsid w:val="00086C1E"/>
    <w:rsid w:val="0009126C"/>
    <w:rsid w:val="00091F03"/>
    <w:rsid w:val="00092172"/>
    <w:rsid w:val="00092C97"/>
    <w:rsid w:val="0009351A"/>
    <w:rsid w:val="000942EB"/>
    <w:rsid w:val="000950AA"/>
    <w:rsid w:val="000A3D48"/>
    <w:rsid w:val="000A4AA5"/>
    <w:rsid w:val="000A6FC7"/>
    <w:rsid w:val="000A785D"/>
    <w:rsid w:val="000B103F"/>
    <w:rsid w:val="000B1F29"/>
    <w:rsid w:val="000B2127"/>
    <w:rsid w:val="000B5754"/>
    <w:rsid w:val="000B6AB4"/>
    <w:rsid w:val="000C0959"/>
    <w:rsid w:val="000C19E1"/>
    <w:rsid w:val="000C7696"/>
    <w:rsid w:val="000C77F0"/>
    <w:rsid w:val="000D02B3"/>
    <w:rsid w:val="000D3A92"/>
    <w:rsid w:val="000D4A92"/>
    <w:rsid w:val="000D7270"/>
    <w:rsid w:val="000E0550"/>
    <w:rsid w:val="000E1BF2"/>
    <w:rsid w:val="000E1FCB"/>
    <w:rsid w:val="000E2D78"/>
    <w:rsid w:val="000E4B5C"/>
    <w:rsid w:val="000E699E"/>
    <w:rsid w:val="000E730C"/>
    <w:rsid w:val="000E7352"/>
    <w:rsid w:val="000E7F0F"/>
    <w:rsid w:val="000F14E8"/>
    <w:rsid w:val="000F18A6"/>
    <w:rsid w:val="000F22D6"/>
    <w:rsid w:val="000F4EAF"/>
    <w:rsid w:val="00101C4D"/>
    <w:rsid w:val="00103915"/>
    <w:rsid w:val="001069A9"/>
    <w:rsid w:val="00110320"/>
    <w:rsid w:val="001103A2"/>
    <w:rsid w:val="00113958"/>
    <w:rsid w:val="00113AFB"/>
    <w:rsid w:val="00121CD3"/>
    <w:rsid w:val="00122B23"/>
    <w:rsid w:val="00123889"/>
    <w:rsid w:val="00125924"/>
    <w:rsid w:val="00125C5F"/>
    <w:rsid w:val="00130EF4"/>
    <w:rsid w:val="001353DC"/>
    <w:rsid w:val="0013568D"/>
    <w:rsid w:val="0013799F"/>
    <w:rsid w:val="00137FFA"/>
    <w:rsid w:val="00140570"/>
    <w:rsid w:val="001407F6"/>
    <w:rsid w:val="00140A32"/>
    <w:rsid w:val="00141FAC"/>
    <w:rsid w:val="001428A2"/>
    <w:rsid w:val="00145C2E"/>
    <w:rsid w:val="00146306"/>
    <w:rsid w:val="00151923"/>
    <w:rsid w:val="001550A3"/>
    <w:rsid w:val="00155871"/>
    <w:rsid w:val="00156A2A"/>
    <w:rsid w:val="00161B7E"/>
    <w:rsid w:val="00163902"/>
    <w:rsid w:val="00166B32"/>
    <w:rsid w:val="00172E61"/>
    <w:rsid w:val="00175BAF"/>
    <w:rsid w:val="00175FDC"/>
    <w:rsid w:val="00176817"/>
    <w:rsid w:val="0018007B"/>
    <w:rsid w:val="001821C5"/>
    <w:rsid w:val="001929F9"/>
    <w:rsid w:val="00193DFB"/>
    <w:rsid w:val="00193EFC"/>
    <w:rsid w:val="00195745"/>
    <w:rsid w:val="001A2276"/>
    <w:rsid w:val="001A36B8"/>
    <w:rsid w:val="001A695E"/>
    <w:rsid w:val="001A6D50"/>
    <w:rsid w:val="001A7009"/>
    <w:rsid w:val="001B493A"/>
    <w:rsid w:val="001B5E28"/>
    <w:rsid w:val="001B6613"/>
    <w:rsid w:val="001C01AC"/>
    <w:rsid w:val="001C092E"/>
    <w:rsid w:val="001C611F"/>
    <w:rsid w:val="001C6B55"/>
    <w:rsid w:val="001D088A"/>
    <w:rsid w:val="001D175D"/>
    <w:rsid w:val="001D5178"/>
    <w:rsid w:val="001D5C4D"/>
    <w:rsid w:val="001E0B25"/>
    <w:rsid w:val="001E0E4F"/>
    <w:rsid w:val="001E1DB9"/>
    <w:rsid w:val="001E33DC"/>
    <w:rsid w:val="001E62AF"/>
    <w:rsid w:val="001F07C0"/>
    <w:rsid w:val="001F2A9C"/>
    <w:rsid w:val="001F7686"/>
    <w:rsid w:val="002002A3"/>
    <w:rsid w:val="00202F2E"/>
    <w:rsid w:val="002109B6"/>
    <w:rsid w:val="0021292E"/>
    <w:rsid w:val="00212C8C"/>
    <w:rsid w:val="0021312A"/>
    <w:rsid w:val="0021354E"/>
    <w:rsid w:val="00213765"/>
    <w:rsid w:val="00214878"/>
    <w:rsid w:val="002153A9"/>
    <w:rsid w:val="00215E47"/>
    <w:rsid w:val="00220892"/>
    <w:rsid w:val="0022174A"/>
    <w:rsid w:val="00224AFF"/>
    <w:rsid w:val="00231FD9"/>
    <w:rsid w:val="00233154"/>
    <w:rsid w:val="00233D41"/>
    <w:rsid w:val="002346FC"/>
    <w:rsid w:val="00234B84"/>
    <w:rsid w:val="00237377"/>
    <w:rsid w:val="002411E9"/>
    <w:rsid w:val="0024158B"/>
    <w:rsid w:val="0024213C"/>
    <w:rsid w:val="00242ED7"/>
    <w:rsid w:val="0024480D"/>
    <w:rsid w:val="002451C1"/>
    <w:rsid w:val="002454B3"/>
    <w:rsid w:val="0024669C"/>
    <w:rsid w:val="002501E7"/>
    <w:rsid w:val="00250EB5"/>
    <w:rsid w:val="00252B8B"/>
    <w:rsid w:val="0025799B"/>
    <w:rsid w:val="0026125C"/>
    <w:rsid w:val="0026156A"/>
    <w:rsid w:val="0026186C"/>
    <w:rsid w:val="00261A2E"/>
    <w:rsid w:val="002630D9"/>
    <w:rsid w:val="00263252"/>
    <w:rsid w:val="002706B4"/>
    <w:rsid w:val="00271593"/>
    <w:rsid w:val="00276A5B"/>
    <w:rsid w:val="00277E34"/>
    <w:rsid w:val="00280E65"/>
    <w:rsid w:val="0028451A"/>
    <w:rsid w:val="00286EF9"/>
    <w:rsid w:val="00287A42"/>
    <w:rsid w:val="00291854"/>
    <w:rsid w:val="002918F7"/>
    <w:rsid w:val="00292C5B"/>
    <w:rsid w:val="00294025"/>
    <w:rsid w:val="0029446D"/>
    <w:rsid w:val="00294A08"/>
    <w:rsid w:val="00294B09"/>
    <w:rsid w:val="002A2CEC"/>
    <w:rsid w:val="002A31F8"/>
    <w:rsid w:val="002A36A9"/>
    <w:rsid w:val="002A4D54"/>
    <w:rsid w:val="002A62A8"/>
    <w:rsid w:val="002A7B10"/>
    <w:rsid w:val="002B3D4E"/>
    <w:rsid w:val="002B4EBC"/>
    <w:rsid w:val="002B79DC"/>
    <w:rsid w:val="002C71CA"/>
    <w:rsid w:val="002C7B84"/>
    <w:rsid w:val="002C7E55"/>
    <w:rsid w:val="002C7E5B"/>
    <w:rsid w:val="002D1AA6"/>
    <w:rsid w:val="002D7A0C"/>
    <w:rsid w:val="002E000E"/>
    <w:rsid w:val="002E1571"/>
    <w:rsid w:val="002E1753"/>
    <w:rsid w:val="002E7375"/>
    <w:rsid w:val="002E79A9"/>
    <w:rsid w:val="002F2195"/>
    <w:rsid w:val="002F3127"/>
    <w:rsid w:val="002F33C3"/>
    <w:rsid w:val="002F723E"/>
    <w:rsid w:val="00300384"/>
    <w:rsid w:val="003011A3"/>
    <w:rsid w:val="00302E0A"/>
    <w:rsid w:val="00303001"/>
    <w:rsid w:val="003033BA"/>
    <w:rsid w:val="00305947"/>
    <w:rsid w:val="00306259"/>
    <w:rsid w:val="003067C4"/>
    <w:rsid w:val="003100D0"/>
    <w:rsid w:val="0031354B"/>
    <w:rsid w:val="00313908"/>
    <w:rsid w:val="003159B5"/>
    <w:rsid w:val="00315C98"/>
    <w:rsid w:val="00316518"/>
    <w:rsid w:val="003177B8"/>
    <w:rsid w:val="00321084"/>
    <w:rsid w:val="00323084"/>
    <w:rsid w:val="00330E9B"/>
    <w:rsid w:val="0033352A"/>
    <w:rsid w:val="00333DA4"/>
    <w:rsid w:val="00333DBC"/>
    <w:rsid w:val="00334344"/>
    <w:rsid w:val="00336606"/>
    <w:rsid w:val="00342C0D"/>
    <w:rsid w:val="0034680A"/>
    <w:rsid w:val="003471F9"/>
    <w:rsid w:val="00352311"/>
    <w:rsid w:val="00352354"/>
    <w:rsid w:val="0035408A"/>
    <w:rsid w:val="003549BE"/>
    <w:rsid w:val="003559ED"/>
    <w:rsid w:val="00356E6F"/>
    <w:rsid w:val="00356FAB"/>
    <w:rsid w:val="00361BB8"/>
    <w:rsid w:val="003644CA"/>
    <w:rsid w:val="003657FD"/>
    <w:rsid w:val="00366E1B"/>
    <w:rsid w:val="0037000E"/>
    <w:rsid w:val="0037035B"/>
    <w:rsid w:val="0037129B"/>
    <w:rsid w:val="003751BE"/>
    <w:rsid w:val="00381BD5"/>
    <w:rsid w:val="00386456"/>
    <w:rsid w:val="00387590"/>
    <w:rsid w:val="00391644"/>
    <w:rsid w:val="003925E0"/>
    <w:rsid w:val="00392F03"/>
    <w:rsid w:val="003945B8"/>
    <w:rsid w:val="003A1AAE"/>
    <w:rsid w:val="003A299C"/>
    <w:rsid w:val="003A581E"/>
    <w:rsid w:val="003A6038"/>
    <w:rsid w:val="003B0B5A"/>
    <w:rsid w:val="003B0B8D"/>
    <w:rsid w:val="003B2D22"/>
    <w:rsid w:val="003B4F39"/>
    <w:rsid w:val="003B5BB8"/>
    <w:rsid w:val="003B743E"/>
    <w:rsid w:val="003B7F82"/>
    <w:rsid w:val="003C07D6"/>
    <w:rsid w:val="003D14E8"/>
    <w:rsid w:val="003D41F0"/>
    <w:rsid w:val="003D456C"/>
    <w:rsid w:val="003D7759"/>
    <w:rsid w:val="003E2919"/>
    <w:rsid w:val="003F2F99"/>
    <w:rsid w:val="003F34A9"/>
    <w:rsid w:val="003F6F8C"/>
    <w:rsid w:val="00400A70"/>
    <w:rsid w:val="00400DDE"/>
    <w:rsid w:val="00405662"/>
    <w:rsid w:val="00406008"/>
    <w:rsid w:val="00407293"/>
    <w:rsid w:val="004072B5"/>
    <w:rsid w:val="00407636"/>
    <w:rsid w:val="00410870"/>
    <w:rsid w:val="00412C58"/>
    <w:rsid w:val="00414A77"/>
    <w:rsid w:val="00415395"/>
    <w:rsid w:val="0041548E"/>
    <w:rsid w:val="00416413"/>
    <w:rsid w:val="00416AC0"/>
    <w:rsid w:val="00416B88"/>
    <w:rsid w:val="00417402"/>
    <w:rsid w:val="00421001"/>
    <w:rsid w:val="0042114E"/>
    <w:rsid w:val="00425C7A"/>
    <w:rsid w:val="004268A3"/>
    <w:rsid w:val="0043152C"/>
    <w:rsid w:val="00432163"/>
    <w:rsid w:val="00434829"/>
    <w:rsid w:val="004348F9"/>
    <w:rsid w:val="00434BC9"/>
    <w:rsid w:val="00440BFC"/>
    <w:rsid w:val="00441274"/>
    <w:rsid w:val="0044200A"/>
    <w:rsid w:val="004422D6"/>
    <w:rsid w:val="00443CA9"/>
    <w:rsid w:val="00443F10"/>
    <w:rsid w:val="00444865"/>
    <w:rsid w:val="00445186"/>
    <w:rsid w:val="00445F18"/>
    <w:rsid w:val="004513E8"/>
    <w:rsid w:val="004537E9"/>
    <w:rsid w:val="00454947"/>
    <w:rsid w:val="00457177"/>
    <w:rsid w:val="004619B2"/>
    <w:rsid w:val="00462527"/>
    <w:rsid w:val="00463385"/>
    <w:rsid w:val="00467950"/>
    <w:rsid w:val="00473A25"/>
    <w:rsid w:val="00474EFB"/>
    <w:rsid w:val="00475159"/>
    <w:rsid w:val="00477B6D"/>
    <w:rsid w:val="00477DEE"/>
    <w:rsid w:val="00481988"/>
    <w:rsid w:val="004823BF"/>
    <w:rsid w:val="00483490"/>
    <w:rsid w:val="00485AE3"/>
    <w:rsid w:val="00487048"/>
    <w:rsid w:val="00487545"/>
    <w:rsid w:val="0048775B"/>
    <w:rsid w:val="00490869"/>
    <w:rsid w:val="0049197E"/>
    <w:rsid w:val="004A1580"/>
    <w:rsid w:val="004A214E"/>
    <w:rsid w:val="004A34D2"/>
    <w:rsid w:val="004A51B7"/>
    <w:rsid w:val="004A7D77"/>
    <w:rsid w:val="004B0F82"/>
    <w:rsid w:val="004B1AFD"/>
    <w:rsid w:val="004B6213"/>
    <w:rsid w:val="004B62BE"/>
    <w:rsid w:val="004C035A"/>
    <w:rsid w:val="004C35C3"/>
    <w:rsid w:val="004C39C9"/>
    <w:rsid w:val="004C3E24"/>
    <w:rsid w:val="004C56C4"/>
    <w:rsid w:val="004C64DF"/>
    <w:rsid w:val="004C6B9C"/>
    <w:rsid w:val="004D021E"/>
    <w:rsid w:val="004D2202"/>
    <w:rsid w:val="004D2DEF"/>
    <w:rsid w:val="004D2FE0"/>
    <w:rsid w:val="004D4D4E"/>
    <w:rsid w:val="004D6FC1"/>
    <w:rsid w:val="004E2DEA"/>
    <w:rsid w:val="004E420A"/>
    <w:rsid w:val="004E51E3"/>
    <w:rsid w:val="004E5772"/>
    <w:rsid w:val="004E6117"/>
    <w:rsid w:val="004F1A74"/>
    <w:rsid w:val="004F2FA6"/>
    <w:rsid w:val="004F30EA"/>
    <w:rsid w:val="004F3CEB"/>
    <w:rsid w:val="004F3E22"/>
    <w:rsid w:val="004F6E46"/>
    <w:rsid w:val="0050193D"/>
    <w:rsid w:val="0050196E"/>
    <w:rsid w:val="00501AD2"/>
    <w:rsid w:val="00502020"/>
    <w:rsid w:val="00502A6F"/>
    <w:rsid w:val="00502A9D"/>
    <w:rsid w:val="00503226"/>
    <w:rsid w:val="0050434E"/>
    <w:rsid w:val="00504B90"/>
    <w:rsid w:val="0051074C"/>
    <w:rsid w:val="00510EAF"/>
    <w:rsid w:val="00512714"/>
    <w:rsid w:val="00513AF2"/>
    <w:rsid w:val="0051416A"/>
    <w:rsid w:val="00517425"/>
    <w:rsid w:val="00517832"/>
    <w:rsid w:val="00525C51"/>
    <w:rsid w:val="00526D46"/>
    <w:rsid w:val="00531345"/>
    <w:rsid w:val="005318F6"/>
    <w:rsid w:val="00531A19"/>
    <w:rsid w:val="0053303D"/>
    <w:rsid w:val="005356EA"/>
    <w:rsid w:val="00536637"/>
    <w:rsid w:val="0053681E"/>
    <w:rsid w:val="00537683"/>
    <w:rsid w:val="00541DD0"/>
    <w:rsid w:val="0054229C"/>
    <w:rsid w:val="00542514"/>
    <w:rsid w:val="005427CF"/>
    <w:rsid w:val="00543CC9"/>
    <w:rsid w:val="0054413A"/>
    <w:rsid w:val="0054602D"/>
    <w:rsid w:val="00546A8C"/>
    <w:rsid w:val="00546CA7"/>
    <w:rsid w:val="00550BD9"/>
    <w:rsid w:val="00550FD8"/>
    <w:rsid w:val="00551AEB"/>
    <w:rsid w:val="00553EAD"/>
    <w:rsid w:val="005564CA"/>
    <w:rsid w:val="0055704E"/>
    <w:rsid w:val="00557C64"/>
    <w:rsid w:val="005637B5"/>
    <w:rsid w:val="0056381B"/>
    <w:rsid w:val="0057006A"/>
    <w:rsid w:val="00570241"/>
    <w:rsid w:val="00572EF9"/>
    <w:rsid w:val="005747F3"/>
    <w:rsid w:val="00574D76"/>
    <w:rsid w:val="00576A4A"/>
    <w:rsid w:val="00577104"/>
    <w:rsid w:val="00577185"/>
    <w:rsid w:val="00581BE5"/>
    <w:rsid w:val="00581EEC"/>
    <w:rsid w:val="005907F9"/>
    <w:rsid w:val="005909E4"/>
    <w:rsid w:val="00590CFC"/>
    <w:rsid w:val="00592702"/>
    <w:rsid w:val="00592E79"/>
    <w:rsid w:val="00595AF8"/>
    <w:rsid w:val="005A0AC1"/>
    <w:rsid w:val="005A1E1D"/>
    <w:rsid w:val="005A3893"/>
    <w:rsid w:val="005A4AEC"/>
    <w:rsid w:val="005A7711"/>
    <w:rsid w:val="005B0CD4"/>
    <w:rsid w:val="005B11C6"/>
    <w:rsid w:val="005B20E7"/>
    <w:rsid w:val="005B27C3"/>
    <w:rsid w:val="005B2CF7"/>
    <w:rsid w:val="005B2EEC"/>
    <w:rsid w:val="005B2F7D"/>
    <w:rsid w:val="005B45A0"/>
    <w:rsid w:val="005B57CE"/>
    <w:rsid w:val="005B5B7D"/>
    <w:rsid w:val="005B79BE"/>
    <w:rsid w:val="005C1E48"/>
    <w:rsid w:val="005C1FC3"/>
    <w:rsid w:val="005C3EA1"/>
    <w:rsid w:val="005C4E28"/>
    <w:rsid w:val="005C50CF"/>
    <w:rsid w:val="005C6805"/>
    <w:rsid w:val="005C6BD0"/>
    <w:rsid w:val="005C7609"/>
    <w:rsid w:val="005C7CDD"/>
    <w:rsid w:val="005D096F"/>
    <w:rsid w:val="005D1B45"/>
    <w:rsid w:val="005D25BD"/>
    <w:rsid w:val="005D2E6E"/>
    <w:rsid w:val="005D4405"/>
    <w:rsid w:val="005D4488"/>
    <w:rsid w:val="005E1398"/>
    <w:rsid w:val="005E3FDC"/>
    <w:rsid w:val="005E50EA"/>
    <w:rsid w:val="005E5A01"/>
    <w:rsid w:val="005E5AD9"/>
    <w:rsid w:val="005F05AC"/>
    <w:rsid w:val="005F3841"/>
    <w:rsid w:val="005F678C"/>
    <w:rsid w:val="00600AC5"/>
    <w:rsid w:val="00603487"/>
    <w:rsid w:val="006043A3"/>
    <w:rsid w:val="00604F33"/>
    <w:rsid w:val="00615A40"/>
    <w:rsid w:val="006179FF"/>
    <w:rsid w:val="0062065E"/>
    <w:rsid w:val="0062127A"/>
    <w:rsid w:val="00621E35"/>
    <w:rsid w:val="0062303B"/>
    <w:rsid w:val="0062539B"/>
    <w:rsid w:val="00627D61"/>
    <w:rsid w:val="00630230"/>
    <w:rsid w:val="00632B90"/>
    <w:rsid w:val="00636072"/>
    <w:rsid w:val="006378B6"/>
    <w:rsid w:val="00637AC0"/>
    <w:rsid w:val="00640226"/>
    <w:rsid w:val="006402FD"/>
    <w:rsid w:val="00644299"/>
    <w:rsid w:val="006442AE"/>
    <w:rsid w:val="00645D51"/>
    <w:rsid w:val="006472E1"/>
    <w:rsid w:val="006535D1"/>
    <w:rsid w:val="00653A0D"/>
    <w:rsid w:val="00653AEA"/>
    <w:rsid w:val="00654AA6"/>
    <w:rsid w:val="006551DC"/>
    <w:rsid w:val="00655371"/>
    <w:rsid w:val="00656629"/>
    <w:rsid w:val="00657AFA"/>
    <w:rsid w:val="0066034E"/>
    <w:rsid w:val="006608BE"/>
    <w:rsid w:val="00660BDF"/>
    <w:rsid w:val="0066157F"/>
    <w:rsid w:val="00662A05"/>
    <w:rsid w:val="00672538"/>
    <w:rsid w:val="0067336C"/>
    <w:rsid w:val="006735A6"/>
    <w:rsid w:val="006754C6"/>
    <w:rsid w:val="00676504"/>
    <w:rsid w:val="00676EE8"/>
    <w:rsid w:val="006778AF"/>
    <w:rsid w:val="00685F97"/>
    <w:rsid w:val="00687EC0"/>
    <w:rsid w:val="00690936"/>
    <w:rsid w:val="00693F3E"/>
    <w:rsid w:val="00695958"/>
    <w:rsid w:val="00697665"/>
    <w:rsid w:val="006A07D6"/>
    <w:rsid w:val="006A5A2E"/>
    <w:rsid w:val="006A61EC"/>
    <w:rsid w:val="006A7FD0"/>
    <w:rsid w:val="006B06BF"/>
    <w:rsid w:val="006B200D"/>
    <w:rsid w:val="006B2ADC"/>
    <w:rsid w:val="006B6ED7"/>
    <w:rsid w:val="006C0B8D"/>
    <w:rsid w:val="006C1038"/>
    <w:rsid w:val="006C1231"/>
    <w:rsid w:val="006C6528"/>
    <w:rsid w:val="006C68E6"/>
    <w:rsid w:val="006C731D"/>
    <w:rsid w:val="006D1878"/>
    <w:rsid w:val="006D1D47"/>
    <w:rsid w:val="006D32A2"/>
    <w:rsid w:val="006D7687"/>
    <w:rsid w:val="006D79C0"/>
    <w:rsid w:val="006E0572"/>
    <w:rsid w:val="006E0A11"/>
    <w:rsid w:val="006E0DD1"/>
    <w:rsid w:val="006E39EA"/>
    <w:rsid w:val="006E65A3"/>
    <w:rsid w:val="006F5CF0"/>
    <w:rsid w:val="006F5D44"/>
    <w:rsid w:val="006F7B68"/>
    <w:rsid w:val="006F7C6D"/>
    <w:rsid w:val="006F7E30"/>
    <w:rsid w:val="00700D9E"/>
    <w:rsid w:val="00702D5D"/>
    <w:rsid w:val="00704381"/>
    <w:rsid w:val="00704921"/>
    <w:rsid w:val="00704B0B"/>
    <w:rsid w:val="00705631"/>
    <w:rsid w:val="00710F03"/>
    <w:rsid w:val="00712A6A"/>
    <w:rsid w:val="0071396C"/>
    <w:rsid w:val="007147F4"/>
    <w:rsid w:val="00715C9E"/>
    <w:rsid w:val="00716B0A"/>
    <w:rsid w:val="0071707F"/>
    <w:rsid w:val="00722B21"/>
    <w:rsid w:val="00722C4F"/>
    <w:rsid w:val="00724C38"/>
    <w:rsid w:val="00727074"/>
    <w:rsid w:val="00727946"/>
    <w:rsid w:val="00727C3C"/>
    <w:rsid w:val="00730FF8"/>
    <w:rsid w:val="007343CE"/>
    <w:rsid w:val="00734B73"/>
    <w:rsid w:val="00734E1F"/>
    <w:rsid w:val="00735909"/>
    <w:rsid w:val="00737DB6"/>
    <w:rsid w:val="007403F4"/>
    <w:rsid w:val="007424A8"/>
    <w:rsid w:val="00742B9C"/>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1CAA"/>
    <w:rsid w:val="007634AD"/>
    <w:rsid w:val="00764F47"/>
    <w:rsid w:val="00766606"/>
    <w:rsid w:val="00771882"/>
    <w:rsid w:val="0078122E"/>
    <w:rsid w:val="00781AA8"/>
    <w:rsid w:val="0078365A"/>
    <w:rsid w:val="00783D11"/>
    <w:rsid w:val="007855D6"/>
    <w:rsid w:val="00787D3E"/>
    <w:rsid w:val="0079134A"/>
    <w:rsid w:val="0079377E"/>
    <w:rsid w:val="00795113"/>
    <w:rsid w:val="007A1954"/>
    <w:rsid w:val="007A6A34"/>
    <w:rsid w:val="007B0854"/>
    <w:rsid w:val="007B1012"/>
    <w:rsid w:val="007B45EA"/>
    <w:rsid w:val="007C0CCA"/>
    <w:rsid w:val="007C7CE4"/>
    <w:rsid w:val="007D1B79"/>
    <w:rsid w:val="007D3323"/>
    <w:rsid w:val="007D3DA6"/>
    <w:rsid w:val="007D4021"/>
    <w:rsid w:val="007D4803"/>
    <w:rsid w:val="007E0B27"/>
    <w:rsid w:val="007E193F"/>
    <w:rsid w:val="007E24A0"/>
    <w:rsid w:val="007E331A"/>
    <w:rsid w:val="007E6D71"/>
    <w:rsid w:val="007F0C70"/>
    <w:rsid w:val="007F1BD7"/>
    <w:rsid w:val="007F372A"/>
    <w:rsid w:val="007F44E6"/>
    <w:rsid w:val="007F7255"/>
    <w:rsid w:val="007F72CB"/>
    <w:rsid w:val="00800317"/>
    <w:rsid w:val="00800AD9"/>
    <w:rsid w:val="00800DEA"/>
    <w:rsid w:val="00801F73"/>
    <w:rsid w:val="00802FF0"/>
    <w:rsid w:val="008065A8"/>
    <w:rsid w:val="00811EDD"/>
    <w:rsid w:val="00813CA0"/>
    <w:rsid w:val="00816B40"/>
    <w:rsid w:val="00817EA3"/>
    <w:rsid w:val="008201C7"/>
    <w:rsid w:val="008229F3"/>
    <w:rsid w:val="00823406"/>
    <w:rsid w:val="008238DA"/>
    <w:rsid w:val="00824A6D"/>
    <w:rsid w:val="0082582B"/>
    <w:rsid w:val="008259A3"/>
    <w:rsid w:val="008268AE"/>
    <w:rsid w:val="0082768D"/>
    <w:rsid w:val="00830306"/>
    <w:rsid w:val="0083119B"/>
    <w:rsid w:val="00833A0B"/>
    <w:rsid w:val="00835C7D"/>
    <w:rsid w:val="0083646A"/>
    <w:rsid w:val="00836EAB"/>
    <w:rsid w:val="00837C23"/>
    <w:rsid w:val="00847C80"/>
    <w:rsid w:val="008502A5"/>
    <w:rsid w:val="0085092D"/>
    <w:rsid w:val="00850EFF"/>
    <w:rsid w:val="008515EE"/>
    <w:rsid w:val="008537E9"/>
    <w:rsid w:val="00854B8E"/>
    <w:rsid w:val="008574D1"/>
    <w:rsid w:val="008615FD"/>
    <w:rsid w:val="00862405"/>
    <w:rsid w:val="00862FD9"/>
    <w:rsid w:val="00864A61"/>
    <w:rsid w:val="008659FF"/>
    <w:rsid w:val="008662E2"/>
    <w:rsid w:val="00871A33"/>
    <w:rsid w:val="0087201C"/>
    <w:rsid w:val="008734DC"/>
    <w:rsid w:val="008735F6"/>
    <w:rsid w:val="00874B3D"/>
    <w:rsid w:val="00883319"/>
    <w:rsid w:val="00884C6D"/>
    <w:rsid w:val="00884F75"/>
    <w:rsid w:val="008865C0"/>
    <w:rsid w:val="0088776A"/>
    <w:rsid w:val="008903AE"/>
    <w:rsid w:val="008941DC"/>
    <w:rsid w:val="00894712"/>
    <w:rsid w:val="00896CE7"/>
    <w:rsid w:val="008A1444"/>
    <w:rsid w:val="008A16B3"/>
    <w:rsid w:val="008A1F4E"/>
    <w:rsid w:val="008A2171"/>
    <w:rsid w:val="008A2F4B"/>
    <w:rsid w:val="008A4522"/>
    <w:rsid w:val="008A56B5"/>
    <w:rsid w:val="008A7BB3"/>
    <w:rsid w:val="008B0FC4"/>
    <w:rsid w:val="008B11C1"/>
    <w:rsid w:val="008B3DDE"/>
    <w:rsid w:val="008B48B6"/>
    <w:rsid w:val="008B58DD"/>
    <w:rsid w:val="008B5A34"/>
    <w:rsid w:val="008B79E0"/>
    <w:rsid w:val="008C449B"/>
    <w:rsid w:val="008C5872"/>
    <w:rsid w:val="008C5FE5"/>
    <w:rsid w:val="008D1C27"/>
    <w:rsid w:val="008D1D8A"/>
    <w:rsid w:val="008D3488"/>
    <w:rsid w:val="008D4418"/>
    <w:rsid w:val="008D5921"/>
    <w:rsid w:val="008D7064"/>
    <w:rsid w:val="008E021A"/>
    <w:rsid w:val="008E1C15"/>
    <w:rsid w:val="008E49CE"/>
    <w:rsid w:val="008E7DD0"/>
    <w:rsid w:val="008F53F4"/>
    <w:rsid w:val="008F746C"/>
    <w:rsid w:val="00901339"/>
    <w:rsid w:val="00902872"/>
    <w:rsid w:val="009047C5"/>
    <w:rsid w:val="00906FED"/>
    <w:rsid w:val="009101AA"/>
    <w:rsid w:val="00911BF7"/>
    <w:rsid w:val="009123E9"/>
    <w:rsid w:val="009125D0"/>
    <w:rsid w:val="00913B77"/>
    <w:rsid w:val="00916DB5"/>
    <w:rsid w:val="009170FB"/>
    <w:rsid w:val="00921955"/>
    <w:rsid w:val="00921D40"/>
    <w:rsid w:val="00923BCA"/>
    <w:rsid w:val="009272AE"/>
    <w:rsid w:val="009329A4"/>
    <w:rsid w:val="009329BE"/>
    <w:rsid w:val="009344B3"/>
    <w:rsid w:val="0093661C"/>
    <w:rsid w:val="00936B57"/>
    <w:rsid w:val="00941B45"/>
    <w:rsid w:val="00945A85"/>
    <w:rsid w:val="00947945"/>
    <w:rsid w:val="00950AE6"/>
    <w:rsid w:val="009513A9"/>
    <w:rsid w:val="00951524"/>
    <w:rsid w:val="0095340A"/>
    <w:rsid w:val="0095385A"/>
    <w:rsid w:val="00954AC6"/>
    <w:rsid w:val="009572EB"/>
    <w:rsid w:val="009603B4"/>
    <w:rsid w:val="00965006"/>
    <w:rsid w:val="00966595"/>
    <w:rsid w:val="00967D10"/>
    <w:rsid w:val="00967ED9"/>
    <w:rsid w:val="00971321"/>
    <w:rsid w:val="0097455B"/>
    <w:rsid w:val="00976CDB"/>
    <w:rsid w:val="00981254"/>
    <w:rsid w:val="00982F90"/>
    <w:rsid w:val="009839A9"/>
    <w:rsid w:val="009853D5"/>
    <w:rsid w:val="009859D4"/>
    <w:rsid w:val="00985F55"/>
    <w:rsid w:val="0098629E"/>
    <w:rsid w:val="00987A56"/>
    <w:rsid w:val="00990443"/>
    <w:rsid w:val="00995AF7"/>
    <w:rsid w:val="00995D22"/>
    <w:rsid w:val="0099712A"/>
    <w:rsid w:val="009A035F"/>
    <w:rsid w:val="009A0487"/>
    <w:rsid w:val="009A6978"/>
    <w:rsid w:val="009A7735"/>
    <w:rsid w:val="009A7840"/>
    <w:rsid w:val="009A7EAF"/>
    <w:rsid w:val="009B751B"/>
    <w:rsid w:val="009C2F8F"/>
    <w:rsid w:val="009C4045"/>
    <w:rsid w:val="009C501C"/>
    <w:rsid w:val="009C50D0"/>
    <w:rsid w:val="009C56E8"/>
    <w:rsid w:val="009C7373"/>
    <w:rsid w:val="009D02F9"/>
    <w:rsid w:val="009E1FEB"/>
    <w:rsid w:val="009E27E2"/>
    <w:rsid w:val="009E49CC"/>
    <w:rsid w:val="009E4AF0"/>
    <w:rsid w:val="009E56BA"/>
    <w:rsid w:val="009E5FD4"/>
    <w:rsid w:val="009E6E5C"/>
    <w:rsid w:val="009F12D8"/>
    <w:rsid w:val="009F15A3"/>
    <w:rsid w:val="009F2412"/>
    <w:rsid w:val="009F4463"/>
    <w:rsid w:val="009F7D55"/>
    <w:rsid w:val="00A002DA"/>
    <w:rsid w:val="00A06772"/>
    <w:rsid w:val="00A074BF"/>
    <w:rsid w:val="00A0798E"/>
    <w:rsid w:val="00A12E39"/>
    <w:rsid w:val="00A1500F"/>
    <w:rsid w:val="00A17103"/>
    <w:rsid w:val="00A23EDF"/>
    <w:rsid w:val="00A241AD"/>
    <w:rsid w:val="00A24322"/>
    <w:rsid w:val="00A24560"/>
    <w:rsid w:val="00A24780"/>
    <w:rsid w:val="00A24FCF"/>
    <w:rsid w:val="00A257F1"/>
    <w:rsid w:val="00A34538"/>
    <w:rsid w:val="00A348FB"/>
    <w:rsid w:val="00A408C7"/>
    <w:rsid w:val="00A4436B"/>
    <w:rsid w:val="00A50EA1"/>
    <w:rsid w:val="00A54843"/>
    <w:rsid w:val="00A5495C"/>
    <w:rsid w:val="00A54C72"/>
    <w:rsid w:val="00A54FA1"/>
    <w:rsid w:val="00A56DCE"/>
    <w:rsid w:val="00A60147"/>
    <w:rsid w:val="00A60595"/>
    <w:rsid w:val="00A60725"/>
    <w:rsid w:val="00A620C8"/>
    <w:rsid w:val="00A62356"/>
    <w:rsid w:val="00A64ADC"/>
    <w:rsid w:val="00A655C1"/>
    <w:rsid w:val="00A72528"/>
    <w:rsid w:val="00A737CD"/>
    <w:rsid w:val="00A75A39"/>
    <w:rsid w:val="00A76494"/>
    <w:rsid w:val="00A8084F"/>
    <w:rsid w:val="00A8663D"/>
    <w:rsid w:val="00A907EF"/>
    <w:rsid w:val="00A9550C"/>
    <w:rsid w:val="00A95A3C"/>
    <w:rsid w:val="00A95E66"/>
    <w:rsid w:val="00AA442B"/>
    <w:rsid w:val="00AA53F8"/>
    <w:rsid w:val="00AA6D04"/>
    <w:rsid w:val="00AA707B"/>
    <w:rsid w:val="00AB31E7"/>
    <w:rsid w:val="00AB55A6"/>
    <w:rsid w:val="00AB7B09"/>
    <w:rsid w:val="00AC527D"/>
    <w:rsid w:val="00AC54C6"/>
    <w:rsid w:val="00AC654E"/>
    <w:rsid w:val="00AC71E7"/>
    <w:rsid w:val="00AC7B70"/>
    <w:rsid w:val="00AD017C"/>
    <w:rsid w:val="00AD0BB9"/>
    <w:rsid w:val="00AD0C27"/>
    <w:rsid w:val="00AD0EDA"/>
    <w:rsid w:val="00AD64EA"/>
    <w:rsid w:val="00AE3229"/>
    <w:rsid w:val="00AE3C7C"/>
    <w:rsid w:val="00AF02E3"/>
    <w:rsid w:val="00AF1718"/>
    <w:rsid w:val="00AF2440"/>
    <w:rsid w:val="00AF4CF9"/>
    <w:rsid w:val="00AF693C"/>
    <w:rsid w:val="00AF798A"/>
    <w:rsid w:val="00B04223"/>
    <w:rsid w:val="00B06DB4"/>
    <w:rsid w:val="00B114C0"/>
    <w:rsid w:val="00B11CB1"/>
    <w:rsid w:val="00B174B9"/>
    <w:rsid w:val="00B17644"/>
    <w:rsid w:val="00B20EEE"/>
    <w:rsid w:val="00B2165B"/>
    <w:rsid w:val="00B221A3"/>
    <w:rsid w:val="00B22E22"/>
    <w:rsid w:val="00B23C3C"/>
    <w:rsid w:val="00B333CE"/>
    <w:rsid w:val="00B35AA5"/>
    <w:rsid w:val="00B36C98"/>
    <w:rsid w:val="00B37256"/>
    <w:rsid w:val="00B444B2"/>
    <w:rsid w:val="00B52234"/>
    <w:rsid w:val="00B525CB"/>
    <w:rsid w:val="00B53388"/>
    <w:rsid w:val="00B54C59"/>
    <w:rsid w:val="00B55E9C"/>
    <w:rsid w:val="00B56418"/>
    <w:rsid w:val="00B61BDD"/>
    <w:rsid w:val="00B61FD8"/>
    <w:rsid w:val="00B624BF"/>
    <w:rsid w:val="00B6341B"/>
    <w:rsid w:val="00B63CB2"/>
    <w:rsid w:val="00B67F3A"/>
    <w:rsid w:val="00B733B0"/>
    <w:rsid w:val="00B74072"/>
    <w:rsid w:val="00B761B6"/>
    <w:rsid w:val="00B775E8"/>
    <w:rsid w:val="00B81BD8"/>
    <w:rsid w:val="00B851DC"/>
    <w:rsid w:val="00B91AD0"/>
    <w:rsid w:val="00BA52D6"/>
    <w:rsid w:val="00BA75AD"/>
    <w:rsid w:val="00BA7C60"/>
    <w:rsid w:val="00BB0F41"/>
    <w:rsid w:val="00BB117C"/>
    <w:rsid w:val="00BB2C01"/>
    <w:rsid w:val="00BB3E2C"/>
    <w:rsid w:val="00BB6F85"/>
    <w:rsid w:val="00BB7BE5"/>
    <w:rsid w:val="00BC1B41"/>
    <w:rsid w:val="00BC33A6"/>
    <w:rsid w:val="00BC52A5"/>
    <w:rsid w:val="00BC6BDC"/>
    <w:rsid w:val="00BD0D6C"/>
    <w:rsid w:val="00BD1EF0"/>
    <w:rsid w:val="00BD367E"/>
    <w:rsid w:val="00BD422F"/>
    <w:rsid w:val="00BD6ED0"/>
    <w:rsid w:val="00BD78FE"/>
    <w:rsid w:val="00BE03A7"/>
    <w:rsid w:val="00BE0EDB"/>
    <w:rsid w:val="00BE4FCD"/>
    <w:rsid w:val="00BF00DE"/>
    <w:rsid w:val="00BF1906"/>
    <w:rsid w:val="00BF46F6"/>
    <w:rsid w:val="00BF624E"/>
    <w:rsid w:val="00C03DC6"/>
    <w:rsid w:val="00C05841"/>
    <w:rsid w:val="00C06081"/>
    <w:rsid w:val="00C0689F"/>
    <w:rsid w:val="00C07C55"/>
    <w:rsid w:val="00C130A2"/>
    <w:rsid w:val="00C16CA7"/>
    <w:rsid w:val="00C172E8"/>
    <w:rsid w:val="00C17D54"/>
    <w:rsid w:val="00C217DB"/>
    <w:rsid w:val="00C22704"/>
    <w:rsid w:val="00C22B69"/>
    <w:rsid w:val="00C242B2"/>
    <w:rsid w:val="00C343AD"/>
    <w:rsid w:val="00C3521A"/>
    <w:rsid w:val="00C3582D"/>
    <w:rsid w:val="00C35F7C"/>
    <w:rsid w:val="00C36E40"/>
    <w:rsid w:val="00C371A6"/>
    <w:rsid w:val="00C428BA"/>
    <w:rsid w:val="00C429B4"/>
    <w:rsid w:val="00C4549C"/>
    <w:rsid w:val="00C474AC"/>
    <w:rsid w:val="00C51223"/>
    <w:rsid w:val="00C5124A"/>
    <w:rsid w:val="00C5128E"/>
    <w:rsid w:val="00C523AA"/>
    <w:rsid w:val="00C5495E"/>
    <w:rsid w:val="00C55E36"/>
    <w:rsid w:val="00C56AE4"/>
    <w:rsid w:val="00C60F20"/>
    <w:rsid w:val="00C61A73"/>
    <w:rsid w:val="00C64FD0"/>
    <w:rsid w:val="00C6768A"/>
    <w:rsid w:val="00C67FE4"/>
    <w:rsid w:val="00C7160E"/>
    <w:rsid w:val="00C71C51"/>
    <w:rsid w:val="00C77A9F"/>
    <w:rsid w:val="00C80C66"/>
    <w:rsid w:val="00C82793"/>
    <w:rsid w:val="00C85959"/>
    <w:rsid w:val="00C85EF8"/>
    <w:rsid w:val="00C914CD"/>
    <w:rsid w:val="00C93A8A"/>
    <w:rsid w:val="00C93E70"/>
    <w:rsid w:val="00C968EC"/>
    <w:rsid w:val="00C97A89"/>
    <w:rsid w:val="00CA14F9"/>
    <w:rsid w:val="00CA3F2F"/>
    <w:rsid w:val="00CA47AF"/>
    <w:rsid w:val="00CA6816"/>
    <w:rsid w:val="00CA7015"/>
    <w:rsid w:val="00CA7FEF"/>
    <w:rsid w:val="00CB1768"/>
    <w:rsid w:val="00CC00CD"/>
    <w:rsid w:val="00CC1FBB"/>
    <w:rsid w:val="00CC22E3"/>
    <w:rsid w:val="00CC34BD"/>
    <w:rsid w:val="00CC6BB9"/>
    <w:rsid w:val="00CC7FF4"/>
    <w:rsid w:val="00CD0562"/>
    <w:rsid w:val="00CD10EE"/>
    <w:rsid w:val="00CD3ACB"/>
    <w:rsid w:val="00CD5C88"/>
    <w:rsid w:val="00CE11B1"/>
    <w:rsid w:val="00CE14B9"/>
    <w:rsid w:val="00CE18F9"/>
    <w:rsid w:val="00CE1F6E"/>
    <w:rsid w:val="00CE30F8"/>
    <w:rsid w:val="00CE352A"/>
    <w:rsid w:val="00CE3995"/>
    <w:rsid w:val="00CE3EC8"/>
    <w:rsid w:val="00CE5A3C"/>
    <w:rsid w:val="00CE675D"/>
    <w:rsid w:val="00CF00B7"/>
    <w:rsid w:val="00CF0FAA"/>
    <w:rsid w:val="00CF10C1"/>
    <w:rsid w:val="00CF17DC"/>
    <w:rsid w:val="00CF2489"/>
    <w:rsid w:val="00CF2BDE"/>
    <w:rsid w:val="00CF2E86"/>
    <w:rsid w:val="00CF3EC4"/>
    <w:rsid w:val="00CF415E"/>
    <w:rsid w:val="00CF482F"/>
    <w:rsid w:val="00CF4890"/>
    <w:rsid w:val="00CF62EA"/>
    <w:rsid w:val="00D00015"/>
    <w:rsid w:val="00D10740"/>
    <w:rsid w:val="00D10E69"/>
    <w:rsid w:val="00D117C5"/>
    <w:rsid w:val="00D158E4"/>
    <w:rsid w:val="00D1627F"/>
    <w:rsid w:val="00D16E39"/>
    <w:rsid w:val="00D22239"/>
    <w:rsid w:val="00D2531F"/>
    <w:rsid w:val="00D259D7"/>
    <w:rsid w:val="00D25C34"/>
    <w:rsid w:val="00D309A0"/>
    <w:rsid w:val="00D31956"/>
    <w:rsid w:val="00D32AF5"/>
    <w:rsid w:val="00D40843"/>
    <w:rsid w:val="00D412EA"/>
    <w:rsid w:val="00D41357"/>
    <w:rsid w:val="00D433FD"/>
    <w:rsid w:val="00D44C1E"/>
    <w:rsid w:val="00D50CDE"/>
    <w:rsid w:val="00D51773"/>
    <w:rsid w:val="00D52F10"/>
    <w:rsid w:val="00D531FA"/>
    <w:rsid w:val="00D60615"/>
    <w:rsid w:val="00D648B5"/>
    <w:rsid w:val="00D721FE"/>
    <w:rsid w:val="00D72E9D"/>
    <w:rsid w:val="00D73D97"/>
    <w:rsid w:val="00D74CDA"/>
    <w:rsid w:val="00D763D4"/>
    <w:rsid w:val="00D76F4F"/>
    <w:rsid w:val="00D77683"/>
    <w:rsid w:val="00D802C1"/>
    <w:rsid w:val="00D81907"/>
    <w:rsid w:val="00D82CE5"/>
    <w:rsid w:val="00D8775D"/>
    <w:rsid w:val="00D92575"/>
    <w:rsid w:val="00D92DFF"/>
    <w:rsid w:val="00D931DB"/>
    <w:rsid w:val="00DA4606"/>
    <w:rsid w:val="00DA5AB1"/>
    <w:rsid w:val="00DB36AB"/>
    <w:rsid w:val="00DB4C4A"/>
    <w:rsid w:val="00DB5657"/>
    <w:rsid w:val="00DC09FD"/>
    <w:rsid w:val="00DC2432"/>
    <w:rsid w:val="00DC5121"/>
    <w:rsid w:val="00DC5FAA"/>
    <w:rsid w:val="00DC62E5"/>
    <w:rsid w:val="00DC71AA"/>
    <w:rsid w:val="00DD07F7"/>
    <w:rsid w:val="00DD20BA"/>
    <w:rsid w:val="00DD38D8"/>
    <w:rsid w:val="00DD4605"/>
    <w:rsid w:val="00DD735D"/>
    <w:rsid w:val="00DE208B"/>
    <w:rsid w:val="00DE3119"/>
    <w:rsid w:val="00DE60EA"/>
    <w:rsid w:val="00DE6CFD"/>
    <w:rsid w:val="00DE6EFF"/>
    <w:rsid w:val="00DF02DC"/>
    <w:rsid w:val="00DF05A6"/>
    <w:rsid w:val="00DF21D4"/>
    <w:rsid w:val="00DF236B"/>
    <w:rsid w:val="00DF248A"/>
    <w:rsid w:val="00DF2D13"/>
    <w:rsid w:val="00DF5076"/>
    <w:rsid w:val="00DF5488"/>
    <w:rsid w:val="00DF77C4"/>
    <w:rsid w:val="00E0263D"/>
    <w:rsid w:val="00E03244"/>
    <w:rsid w:val="00E0587A"/>
    <w:rsid w:val="00E100EC"/>
    <w:rsid w:val="00E115B4"/>
    <w:rsid w:val="00E13AB8"/>
    <w:rsid w:val="00E203DD"/>
    <w:rsid w:val="00E263C3"/>
    <w:rsid w:val="00E27716"/>
    <w:rsid w:val="00E27C85"/>
    <w:rsid w:val="00E315A2"/>
    <w:rsid w:val="00E318E0"/>
    <w:rsid w:val="00E33B62"/>
    <w:rsid w:val="00E354B0"/>
    <w:rsid w:val="00E357DC"/>
    <w:rsid w:val="00E429C9"/>
    <w:rsid w:val="00E442D2"/>
    <w:rsid w:val="00E44E00"/>
    <w:rsid w:val="00E461F1"/>
    <w:rsid w:val="00E51329"/>
    <w:rsid w:val="00E53964"/>
    <w:rsid w:val="00E554DC"/>
    <w:rsid w:val="00E57323"/>
    <w:rsid w:val="00E57B05"/>
    <w:rsid w:val="00E602F2"/>
    <w:rsid w:val="00E608C9"/>
    <w:rsid w:val="00E63AED"/>
    <w:rsid w:val="00E658C9"/>
    <w:rsid w:val="00E65F49"/>
    <w:rsid w:val="00E6610F"/>
    <w:rsid w:val="00E7138C"/>
    <w:rsid w:val="00E73815"/>
    <w:rsid w:val="00E7595D"/>
    <w:rsid w:val="00E77706"/>
    <w:rsid w:val="00E80C82"/>
    <w:rsid w:val="00E855D9"/>
    <w:rsid w:val="00E903AB"/>
    <w:rsid w:val="00E92199"/>
    <w:rsid w:val="00E95B00"/>
    <w:rsid w:val="00E96DEA"/>
    <w:rsid w:val="00EA0711"/>
    <w:rsid w:val="00EA1C4C"/>
    <w:rsid w:val="00EA4E7D"/>
    <w:rsid w:val="00EA6CBF"/>
    <w:rsid w:val="00EA728D"/>
    <w:rsid w:val="00EA76D7"/>
    <w:rsid w:val="00EB0BBE"/>
    <w:rsid w:val="00EC09EF"/>
    <w:rsid w:val="00EC7366"/>
    <w:rsid w:val="00EC7673"/>
    <w:rsid w:val="00EC77A1"/>
    <w:rsid w:val="00ED1754"/>
    <w:rsid w:val="00ED305A"/>
    <w:rsid w:val="00ED676F"/>
    <w:rsid w:val="00ED718F"/>
    <w:rsid w:val="00ED7FE6"/>
    <w:rsid w:val="00EE7B12"/>
    <w:rsid w:val="00EF1C91"/>
    <w:rsid w:val="00EF5956"/>
    <w:rsid w:val="00EF7BAE"/>
    <w:rsid w:val="00F046A7"/>
    <w:rsid w:val="00F05293"/>
    <w:rsid w:val="00F06B4B"/>
    <w:rsid w:val="00F06B82"/>
    <w:rsid w:val="00F070FE"/>
    <w:rsid w:val="00F10D45"/>
    <w:rsid w:val="00F10D90"/>
    <w:rsid w:val="00F13A3B"/>
    <w:rsid w:val="00F14031"/>
    <w:rsid w:val="00F157F7"/>
    <w:rsid w:val="00F22044"/>
    <w:rsid w:val="00F22827"/>
    <w:rsid w:val="00F30541"/>
    <w:rsid w:val="00F3057D"/>
    <w:rsid w:val="00F33293"/>
    <w:rsid w:val="00F341A0"/>
    <w:rsid w:val="00F3616E"/>
    <w:rsid w:val="00F36A58"/>
    <w:rsid w:val="00F41499"/>
    <w:rsid w:val="00F4285A"/>
    <w:rsid w:val="00F444A4"/>
    <w:rsid w:val="00F45FE4"/>
    <w:rsid w:val="00F53A3E"/>
    <w:rsid w:val="00F56206"/>
    <w:rsid w:val="00F57426"/>
    <w:rsid w:val="00F6121F"/>
    <w:rsid w:val="00F61462"/>
    <w:rsid w:val="00F617C8"/>
    <w:rsid w:val="00F64252"/>
    <w:rsid w:val="00F65E96"/>
    <w:rsid w:val="00F67D6E"/>
    <w:rsid w:val="00F70C89"/>
    <w:rsid w:val="00F73C2F"/>
    <w:rsid w:val="00F74D1D"/>
    <w:rsid w:val="00F75297"/>
    <w:rsid w:val="00F77B02"/>
    <w:rsid w:val="00F80272"/>
    <w:rsid w:val="00F82A91"/>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89E"/>
    <w:rsid w:val="00FB46F8"/>
    <w:rsid w:val="00FB4DBF"/>
    <w:rsid w:val="00FB52A0"/>
    <w:rsid w:val="00FC0CF3"/>
    <w:rsid w:val="00FC180A"/>
    <w:rsid w:val="00FC750B"/>
    <w:rsid w:val="00FD4DE7"/>
    <w:rsid w:val="00FD6AF5"/>
    <w:rsid w:val="00FD71FF"/>
    <w:rsid w:val="00FE141E"/>
    <w:rsid w:val="00FE1991"/>
    <w:rsid w:val="00FE1C01"/>
    <w:rsid w:val="00FE2E07"/>
    <w:rsid w:val="00FE5042"/>
    <w:rsid w:val="00FE5986"/>
    <w:rsid w:val="00FE6583"/>
    <w:rsid w:val="00FE6C03"/>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5032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character" w:customStyle="1" w:styleId="Ttulo2Car">
    <w:name w:val="Título 2 Car"/>
    <w:basedOn w:val="Fuentedeprrafopredeter"/>
    <w:link w:val="Ttulo2"/>
    <w:uiPriority w:val="9"/>
    <w:semiHidden/>
    <w:rsid w:val="00503226"/>
    <w:rPr>
      <w:rFonts w:asciiTheme="majorHAnsi" w:eastAsiaTheme="majorEastAsia" w:hAnsiTheme="majorHAnsi" w:cstheme="majorBidi"/>
      <w:color w:val="365F91"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70D92-0791-40E3-B8DC-D21010811C24}">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AE8E3A6-77E7-4328-9AEA-266054033C2E}">
  <ds:schemaRefs>
    <ds:schemaRef ds:uri="9d85dbaf-23eb-4e57-a637-93dcacc8b1a1"/>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a6cb9e4b-f1d1-4245-83ec-6cad768d538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E6AEA95-8C18-4B52-9623-9507C0BD4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18</Pages>
  <Words>6803</Words>
  <Characters>37422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dcterms:created xsi:type="dcterms:W3CDTF">2021-10-28T15:16:00Z</dcterms:created>
  <dcterms:modified xsi:type="dcterms:W3CDTF">2021-10-28T15:16:00Z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