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B2967" w:rsidRDefault="00B55C69" w:rsidP="008536BB">
      <w:pPr>
        <w:jc w:val="right"/>
        <w:rPr>
          <w:rFonts w:ascii="Arial" w:eastAsia="Calibri" w:hAnsi="Arial" w:cs="Arial"/>
          <w:b/>
          <w:sz w:val="20"/>
          <w:szCs w:val="20"/>
          <w:lang w:val="es-ES_tradnl"/>
        </w:rPr>
      </w:pPr>
      <w:bookmarkStart w:id="0" w:name="_Hlk28946138"/>
      <w:bookmarkStart w:id="1" w:name="_Hlk29548183"/>
      <w:r w:rsidRPr="00DB2967">
        <w:rPr>
          <w:rFonts w:ascii="Arial" w:hAnsi="Arial" w:cs="Arial"/>
          <w:bCs/>
          <w:sz w:val="16"/>
          <w:szCs w:val="16"/>
          <w:lang w:val="es-ES_tradnl" w:eastAsia="es-ES"/>
        </w:rPr>
        <w:t>CCE-DES-FM-17</w:t>
      </w:r>
      <w:bookmarkEnd w:id="0"/>
      <w:bookmarkEnd w:id="1"/>
    </w:p>
    <w:p w14:paraId="55FBD910" w14:textId="77777777" w:rsidR="008536BB" w:rsidRPr="00DB2967" w:rsidRDefault="008536BB" w:rsidP="00B95C30">
      <w:pPr>
        <w:spacing w:line="276" w:lineRule="auto"/>
        <w:jc w:val="both"/>
        <w:rPr>
          <w:rFonts w:ascii="Arial" w:hAnsi="Arial" w:cs="Arial"/>
          <w:noProof/>
          <w:sz w:val="22"/>
          <w:lang w:val="es-ES_tradnl"/>
        </w:rPr>
      </w:pPr>
    </w:p>
    <w:p w14:paraId="6A654097" w14:textId="523CAACE" w:rsidR="00C978D4" w:rsidRPr="00DB2967" w:rsidRDefault="00272945" w:rsidP="00C978D4">
      <w:pPr>
        <w:jc w:val="both"/>
        <w:rPr>
          <w:rFonts w:ascii="Arial" w:eastAsia="Calibri" w:hAnsi="Arial" w:cs="Arial"/>
          <w:b/>
          <w:sz w:val="22"/>
          <w:lang w:val="es-ES_tradnl"/>
        </w:rPr>
      </w:pPr>
      <w:r w:rsidRPr="00DB2967">
        <w:rPr>
          <w:rFonts w:ascii="Arial" w:eastAsia="Calibri" w:hAnsi="Arial" w:cs="Arial"/>
          <w:b/>
          <w:sz w:val="22"/>
          <w:lang w:val="es-ES_tradnl"/>
        </w:rPr>
        <w:t>SELECCIÓN OBJETIVA</w:t>
      </w:r>
      <w:r w:rsidR="00C978D4" w:rsidRPr="00DB2967">
        <w:rPr>
          <w:rFonts w:ascii="Arial" w:eastAsia="Calibri" w:hAnsi="Arial" w:cs="Arial"/>
          <w:b/>
          <w:sz w:val="22"/>
          <w:lang w:val="es-ES_tradnl"/>
        </w:rPr>
        <w:t xml:space="preserve"> – </w:t>
      </w:r>
      <w:r w:rsidR="00003D39" w:rsidRPr="00DB2967">
        <w:rPr>
          <w:rFonts w:ascii="Arial" w:eastAsia="Calibri" w:hAnsi="Arial" w:cs="Arial"/>
          <w:b/>
          <w:sz w:val="22"/>
          <w:lang w:val="es-ES_tradnl"/>
        </w:rPr>
        <w:t>Contratación estatal</w:t>
      </w:r>
      <w:r w:rsidR="00616D7F" w:rsidRPr="00DB2967">
        <w:rPr>
          <w:rFonts w:ascii="Arial" w:eastAsia="Calibri" w:hAnsi="Arial" w:cs="Arial"/>
          <w:b/>
          <w:sz w:val="22"/>
          <w:lang w:val="es-ES_tradnl"/>
        </w:rPr>
        <w:t xml:space="preserve"> </w:t>
      </w:r>
      <w:r w:rsidR="00C978D4" w:rsidRPr="00DB2967">
        <w:rPr>
          <w:rFonts w:ascii="Arial" w:eastAsia="Calibri" w:hAnsi="Arial" w:cs="Arial"/>
          <w:b/>
          <w:sz w:val="22"/>
          <w:lang w:val="es-ES_tradnl"/>
        </w:rPr>
        <w:t xml:space="preserve">– </w:t>
      </w:r>
      <w:r w:rsidRPr="00DB2967">
        <w:rPr>
          <w:rFonts w:ascii="Arial" w:eastAsia="Calibri" w:hAnsi="Arial" w:cs="Arial"/>
          <w:b/>
          <w:sz w:val="22"/>
          <w:lang w:val="es-ES_tradnl"/>
        </w:rPr>
        <w:t>Concepto</w:t>
      </w:r>
    </w:p>
    <w:p w14:paraId="4AAB8DDD" w14:textId="537B898C" w:rsidR="00C978D4" w:rsidRPr="00DB2967" w:rsidRDefault="00C978D4" w:rsidP="0099531F">
      <w:pPr>
        <w:jc w:val="both"/>
        <w:rPr>
          <w:rFonts w:ascii="Arial" w:eastAsia="Calibri" w:hAnsi="Arial" w:cs="Arial"/>
          <w:b/>
          <w:sz w:val="22"/>
          <w:lang w:val="es-ES_tradnl"/>
        </w:rPr>
      </w:pPr>
    </w:p>
    <w:p w14:paraId="33E10CCB" w14:textId="470486AD" w:rsidR="00636F88" w:rsidRPr="00DB2967" w:rsidRDefault="00D06A4D" w:rsidP="0099531F">
      <w:pPr>
        <w:jc w:val="both"/>
        <w:rPr>
          <w:rFonts w:ascii="Arial" w:eastAsia="Calibri" w:hAnsi="Arial" w:cs="Arial"/>
          <w:sz w:val="20"/>
          <w:szCs w:val="20"/>
          <w:lang w:val="es-ES_tradnl"/>
        </w:rPr>
      </w:pPr>
      <w:r w:rsidRPr="00DB2967">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DB2967">
        <w:rPr>
          <w:rFonts w:ascii="Arial" w:eastAsia="Calibri" w:hAnsi="Arial" w:cs="Arial"/>
          <w:sz w:val="20"/>
          <w:szCs w:val="20"/>
          <w:lang w:val="es-ES_tradnl"/>
        </w:rPr>
        <w:t>equivalentes,</w:t>
      </w:r>
      <w:proofErr w:type="gramEnd"/>
      <w:r w:rsidRPr="00DB2967">
        <w:rPr>
          <w:rFonts w:ascii="Arial" w:eastAsia="Calibri" w:hAnsi="Arial"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r w:rsidR="00AF6DEC" w:rsidRPr="00DB2967">
        <w:rPr>
          <w:rFonts w:ascii="Arial" w:eastAsia="Calibri" w:hAnsi="Arial" w:cs="Arial"/>
          <w:sz w:val="20"/>
          <w:szCs w:val="20"/>
          <w:lang w:val="es-ES_tradnl"/>
        </w:rPr>
        <w:t>.</w:t>
      </w:r>
    </w:p>
    <w:p w14:paraId="0EA25C4D" w14:textId="77777777" w:rsidR="00AF6DEC" w:rsidRPr="00DB2967" w:rsidRDefault="00AF6DEC" w:rsidP="0099531F">
      <w:pPr>
        <w:jc w:val="both"/>
        <w:rPr>
          <w:rFonts w:ascii="Arial" w:eastAsia="Calibri" w:hAnsi="Arial" w:cs="Arial"/>
          <w:b/>
          <w:sz w:val="22"/>
          <w:lang w:val="es-ES_tradnl"/>
        </w:rPr>
      </w:pPr>
    </w:p>
    <w:p w14:paraId="73365DCF" w14:textId="63E2A713" w:rsidR="00272945" w:rsidRPr="00DB2967" w:rsidRDefault="00B54215" w:rsidP="00272945">
      <w:pPr>
        <w:jc w:val="both"/>
        <w:rPr>
          <w:rFonts w:ascii="Arial" w:eastAsia="Calibri" w:hAnsi="Arial" w:cs="Arial"/>
          <w:b/>
          <w:sz w:val="22"/>
          <w:lang w:val="es-ES_tradnl"/>
        </w:rPr>
      </w:pPr>
      <w:r w:rsidRPr="00DB2967">
        <w:rPr>
          <w:rFonts w:ascii="Arial" w:eastAsia="Calibri" w:hAnsi="Arial" w:cs="Arial"/>
          <w:b/>
          <w:sz w:val="22"/>
          <w:lang w:val="es-ES_tradnl"/>
        </w:rPr>
        <w:t>EMPATE</w:t>
      </w:r>
      <w:r w:rsidR="00272945" w:rsidRPr="00DB2967">
        <w:rPr>
          <w:rFonts w:ascii="Arial" w:eastAsia="Calibri" w:hAnsi="Arial" w:cs="Arial"/>
          <w:b/>
          <w:sz w:val="22"/>
          <w:lang w:val="es-ES_tradnl"/>
        </w:rPr>
        <w:t xml:space="preserve"> – </w:t>
      </w:r>
      <w:r w:rsidRPr="00DB2967">
        <w:rPr>
          <w:rFonts w:ascii="Arial" w:eastAsia="Calibri" w:hAnsi="Arial" w:cs="Arial"/>
          <w:b/>
          <w:sz w:val="22"/>
          <w:lang w:val="es-ES_tradnl"/>
        </w:rPr>
        <w:t>Procedimiento de selección</w:t>
      </w:r>
      <w:r w:rsidR="00272945" w:rsidRPr="00DB2967">
        <w:rPr>
          <w:rFonts w:ascii="Arial" w:eastAsia="Calibri" w:hAnsi="Arial" w:cs="Arial"/>
          <w:b/>
          <w:sz w:val="22"/>
          <w:lang w:val="es-ES_tradnl"/>
        </w:rPr>
        <w:t xml:space="preserve"> – Concepto</w:t>
      </w:r>
    </w:p>
    <w:p w14:paraId="182F8CB9" w14:textId="246E5B50" w:rsidR="00272945" w:rsidRPr="00DB2967" w:rsidRDefault="00272945" w:rsidP="0099531F">
      <w:pPr>
        <w:jc w:val="both"/>
        <w:rPr>
          <w:rFonts w:ascii="Arial" w:eastAsia="Calibri" w:hAnsi="Arial" w:cs="Arial"/>
          <w:b/>
          <w:sz w:val="22"/>
          <w:lang w:val="es-ES_tradnl"/>
        </w:rPr>
      </w:pPr>
    </w:p>
    <w:p w14:paraId="29DD8E0A" w14:textId="001A73BD" w:rsidR="006F71F5" w:rsidRPr="00DB2967" w:rsidRDefault="00F3690F" w:rsidP="005C6D19">
      <w:pPr>
        <w:jc w:val="both"/>
        <w:rPr>
          <w:rFonts w:ascii="Arial" w:hAnsi="Arial" w:cs="Arial"/>
          <w:noProof/>
          <w:sz w:val="22"/>
          <w:lang w:val="es-ES_tradnl"/>
        </w:rPr>
      </w:pPr>
      <w:r w:rsidRPr="00DB2967">
        <w:rPr>
          <w:rFonts w:ascii="Arial" w:eastAsia="Calibri" w:hAnsi="Arial" w:cs="Arial"/>
          <w:sz w:val="20"/>
          <w:szCs w:val="20"/>
          <w:lang w:val="es-ES_tradnl"/>
        </w:rPr>
        <w:t>[…]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r w:rsidR="005C6D19" w:rsidRPr="00DB2967">
        <w:rPr>
          <w:rFonts w:ascii="Arial" w:eastAsia="Calibri" w:hAnsi="Arial" w:cs="Arial"/>
          <w:sz w:val="20"/>
          <w:szCs w:val="20"/>
          <w:lang w:val="es-ES_tradnl"/>
        </w:rPr>
        <w:t>.</w:t>
      </w:r>
    </w:p>
    <w:p w14:paraId="2B2F279A" w14:textId="77777777" w:rsidR="005C6D19" w:rsidRPr="00DB2967" w:rsidRDefault="005C6D19" w:rsidP="00DF71EA">
      <w:pPr>
        <w:jc w:val="both"/>
        <w:rPr>
          <w:rFonts w:ascii="Arial" w:eastAsia="Calibri" w:hAnsi="Arial" w:cs="Arial"/>
          <w:b/>
          <w:sz w:val="22"/>
          <w:lang w:val="es-ES_tradnl"/>
        </w:rPr>
      </w:pPr>
    </w:p>
    <w:p w14:paraId="04086EC5" w14:textId="5C2FA739" w:rsidR="00DF71EA" w:rsidRPr="00DB2967" w:rsidRDefault="00D73881" w:rsidP="00DF71EA">
      <w:pPr>
        <w:jc w:val="both"/>
        <w:rPr>
          <w:rFonts w:ascii="Arial" w:eastAsia="Calibri" w:hAnsi="Arial" w:cs="Arial"/>
          <w:b/>
          <w:sz w:val="22"/>
          <w:lang w:val="es-ES_tradnl"/>
        </w:rPr>
      </w:pPr>
      <w:r w:rsidRPr="00DB2967">
        <w:rPr>
          <w:rFonts w:ascii="Arial" w:eastAsia="Calibri" w:hAnsi="Arial" w:cs="Arial"/>
          <w:b/>
          <w:sz w:val="22"/>
          <w:lang w:val="es-ES_tradnl"/>
        </w:rPr>
        <w:t>FACTORES DE DESEMPATE</w:t>
      </w:r>
      <w:r w:rsidR="00DF71EA" w:rsidRPr="00DB2967">
        <w:rPr>
          <w:rFonts w:ascii="Arial" w:eastAsia="Calibri" w:hAnsi="Arial" w:cs="Arial"/>
          <w:b/>
          <w:sz w:val="22"/>
          <w:lang w:val="es-ES_tradnl"/>
        </w:rPr>
        <w:t xml:space="preserve"> – </w:t>
      </w:r>
      <w:r w:rsidRPr="00DB2967">
        <w:rPr>
          <w:rFonts w:ascii="Arial" w:eastAsia="Calibri" w:hAnsi="Arial" w:cs="Arial"/>
          <w:b/>
          <w:sz w:val="22"/>
          <w:lang w:val="es-ES_tradnl"/>
        </w:rPr>
        <w:t>Características</w:t>
      </w:r>
      <w:r w:rsidR="00DF71EA" w:rsidRPr="00DB2967">
        <w:rPr>
          <w:rFonts w:ascii="Arial" w:eastAsia="Calibri" w:hAnsi="Arial" w:cs="Arial"/>
          <w:b/>
          <w:sz w:val="22"/>
          <w:lang w:val="es-ES_tradnl"/>
        </w:rPr>
        <w:t xml:space="preserve"> – </w:t>
      </w:r>
      <w:r w:rsidRPr="00DB2967">
        <w:rPr>
          <w:rFonts w:ascii="Arial" w:eastAsia="Calibri" w:hAnsi="Arial" w:cs="Arial"/>
          <w:b/>
          <w:sz w:val="22"/>
          <w:lang w:val="es-ES_tradnl"/>
        </w:rPr>
        <w:t>Límites</w:t>
      </w:r>
    </w:p>
    <w:p w14:paraId="583F00A4" w14:textId="390EB1EB" w:rsidR="00DF71EA" w:rsidRPr="00DB2967" w:rsidRDefault="00DF71EA" w:rsidP="00B95C30">
      <w:pPr>
        <w:spacing w:line="276" w:lineRule="auto"/>
        <w:jc w:val="both"/>
        <w:rPr>
          <w:rFonts w:ascii="Arial" w:hAnsi="Arial" w:cs="Arial"/>
          <w:noProof/>
          <w:sz w:val="22"/>
          <w:lang w:val="es-ES_tradnl"/>
        </w:rPr>
      </w:pPr>
    </w:p>
    <w:p w14:paraId="7686A6BB" w14:textId="1B24ED8A" w:rsidR="00F77A2C" w:rsidRPr="00DB2967" w:rsidRDefault="00133536" w:rsidP="005D323B">
      <w:pPr>
        <w:jc w:val="both"/>
        <w:rPr>
          <w:rFonts w:ascii="Arial" w:eastAsia="Calibri" w:hAnsi="Arial" w:cs="Arial"/>
          <w:sz w:val="20"/>
          <w:szCs w:val="20"/>
          <w:lang w:val="es-ES_tradnl"/>
        </w:rPr>
      </w:pPr>
      <w:r w:rsidRPr="00DB2967">
        <w:rPr>
          <w:rFonts w:ascii="Arial" w:eastAsia="Calibri" w:hAnsi="Arial" w:cs="Arial"/>
          <w:sz w:val="20"/>
          <w:szCs w:val="20"/>
          <w:lang w:val="es-ES_tradnl"/>
        </w:rPr>
        <w:t xml:space="preserve">[…] </w:t>
      </w:r>
      <w:r w:rsidR="00F77A2C" w:rsidRPr="00DB2967">
        <w:rPr>
          <w:rFonts w:ascii="Arial" w:eastAsia="Calibri" w:hAnsi="Arial" w:cs="Arial"/>
          <w:sz w:val="20"/>
          <w:szCs w:val="20"/>
          <w:lang w:val="es-ES_tradnl"/>
        </w:rPr>
        <w:t xml:space="preserve">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5204F243" w14:textId="04E7B4EE" w:rsidR="00D73881" w:rsidRPr="00DB2967" w:rsidRDefault="00F77A2C" w:rsidP="005D323B">
      <w:pPr>
        <w:jc w:val="both"/>
        <w:rPr>
          <w:rFonts w:ascii="Arial" w:eastAsia="Calibri" w:hAnsi="Arial" w:cs="Arial"/>
          <w:sz w:val="20"/>
          <w:szCs w:val="20"/>
          <w:lang w:val="es-ES_tradnl"/>
        </w:rPr>
      </w:pPr>
      <w:r w:rsidRPr="00DB2967">
        <w:rPr>
          <w:rFonts w:ascii="Arial" w:eastAsia="Calibri" w:hAnsi="Arial" w:cs="Arial"/>
          <w:sz w:val="20"/>
          <w:szCs w:val="20"/>
          <w:lang w:val="es-ES_tradnl"/>
        </w:rPr>
        <w:t xml:space="preserve">En tal sentido, la Corte Constitucional explica que cuando la ley establece factores de desempate obligatorios, las entidades estatales no pueden </w:t>
      </w:r>
      <w:proofErr w:type="spellStart"/>
      <w:r w:rsidRPr="00DB2967">
        <w:rPr>
          <w:rFonts w:ascii="Arial" w:eastAsia="Calibri" w:hAnsi="Arial" w:cs="Arial"/>
          <w:sz w:val="20"/>
          <w:szCs w:val="20"/>
          <w:lang w:val="es-ES_tradnl"/>
        </w:rPr>
        <w:t>inaplicarlos</w:t>
      </w:r>
      <w:proofErr w:type="spellEnd"/>
      <w:r w:rsidRPr="00DB2967">
        <w:rPr>
          <w:rFonts w:ascii="Arial" w:eastAsia="Calibri" w:hAnsi="Arial" w:cs="Arial"/>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r w:rsidR="003D3F28" w:rsidRPr="00DB2967">
        <w:rPr>
          <w:rFonts w:ascii="Arial" w:eastAsia="Calibri" w:hAnsi="Arial" w:cs="Arial"/>
          <w:sz w:val="20"/>
          <w:szCs w:val="20"/>
          <w:lang w:val="es-ES_tradnl"/>
        </w:rPr>
        <w:t>.</w:t>
      </w:r>
      <w:r w:rsidR="00D73881" w:rsidRPr="00DB2967">
        <w:rPr>
          <w:rFonts w:ascii="Arial" w:eastAsia="Calibri" w:hAnsi="Arial" w:cs="Arial"/>
          <w:sz w:val="20"/>
          <w:szCs w:val="20"/>
          <w:lang w:val="es-ES_tradnl"/>
        </w:rPr>
        <w:t xml:space="preserve"> </w:t>
      </w:r>
    </w:p>
    <w:p w14:paraId="2886B805" w14:textId="77777777" w:rsidR="005D323B" w:rsidRPr="00DB2967" w:rsidRDefault="005D323B" w:rsidP="00D73881">
      <w:pPr>
        <w:jc w:val="both"/>
        <w:rPr>
          <w:rFonts w:ascii="Arial" w:eastAsia="Calibri" w:hAnsi="Arial" w:cs="Arial"/>
          <w:b/>
          <w:sz w:val="22"/>
          <w:lang w:val="es-ES_tradnl"/>
        </w:rPr>
      </w:pPr>
    </w:p>
    <w:p w14:paraId="7144E95B" w14:textId="6179FDBF" w:rsidR="00D73881" w:rsidRPr="00DB2967" w:rsidRDefault="00D73881" w:rsidP="00D73881">
      <w:pPr>
        <w:jc w:val="both"/>
        <w:rPr>
          <w:rFonts w:ascii="Arial" w:eastAsia="Calibri" w:hAnsi="Arial" w:cs="Arial"/>
          <w:b/>
          <w:sz w:val="22"/>
          <w:lang w:val="es-ES_tradnl"/>
        </w:rPr>
      </w:pPr>
      <w:r w:rsidRPr="00DB2967">
        <w:rPr>
          <w:rFonts w:ascii="Arial" w:eastAsia="Calibri" w:hAnsi="Arial" w:cs="Arial"/>
          <w:b/>
          <w:sz w:val="22"/>
          <w:lang w:val="es-ES_tradnl"/>
        </w:rPr>
        <w:t xml:space="preserve">LEY DE EMPRENDIMIENTO – Ley </w:t>
      </w:r>
      <w:r w:rsidR="007B209C" w:rsidRPr="00DB2967">
        <w:rPr>
          <w:rFonts w:ascii="Arial" w:eastAsia="Calibri" w:hAnsi="Arial" w:cs="Arial"/>
          <w:b/>
          <w:sz w:val="22"/>
          <w:lang w:val="es-ES_tradnl"/>
        </w:rPr>
        <w:t>2069</w:t>
      </w:r>
      <w:r w:rsidRPr="00DB2967">
        <w:rPr>
          <w:rFonts w:ascii="Arial" w:eastAsia="Calibri" w:hAnsi="Arial" w:cs="Arial"/>
          <w:b/>
          <w:sz w:val="22"/>
          <w:lang w:val="es-ES_tradnl"/>
        </w:rPr>
        <w:t xml:space="preserve"> de 2020 – Vigencia </w:t>
      </w:r>
    </w:p>
    <w:p w14:paraId="33C4B2FF" w14:textId="77777777" w:rsidR="005D323B" w:rsidRDefault="005D323B" w:rsidP="005D323B">
      <w:pPr>
        <w:jc w:val="both"/>
        <w:rPr>
          <w:rFonts w:ascii="Arial" w:eastAsia="Calibri" w:hAnsi="Arial" w:cs="Arial"/>
          <w:b/>
          <w:sz w:val="22"/>
          <w:lang w:val="es-ES_tradnl"/>
        </w:rPr>
      </w:pPr>
    </w:p>
    <w:p w14:paraId="186BC4E6" w14:textId="165175A7" w:rsidR="008410B1" w:rsidRPr="00DB2967" w:rsidRDefault="008410B1" w:rsidP="008410B1">
      <w:pPr>
        <w:jc w:val="both"/>
        <w:rPr>
          <w:rFonts w:ascii="Arial" w:eastAsia="Calibri" w:hAnsi="Arial" w:cs="Arial"/>
          <w:sz w:val="20"/>
          <w:szCs w:val="20"/>
          <w:lang w:val="es-ES_tradnl"/>
        </w:rPr>
      </w:pPr>
      <w:r w:rsidRPr="00DB2967">
        <w:rPr>
          <w:rFonts w:ascii="Arial" w:eastAsia="Calibri" w:hAnsi="Arial" w:cs="Arial"/>
          <w:sz w:val="20"/>
          <w:szCs w:val="20"/>
          <w:lang w:val="es-ES_tradnl"/>
        </w:rPr>
        <w:lastRenderedPageBreak/>
        <w:t xml:space="preserve">El 31 de diciembre de 2020 se promulgó la Ley </w:t>
      </w:r>
      <w:r w:rsidR="007B209C" w:rsidRPr="00DB2967">
        <w:rPr>
          <w:rFonts w:ascii="Arial" w:eastAsia="Calibri" w:hAnsi="Arial" w:cs="Arial"/>
          <w:sz w:val="20"/>
          <w:szCs w:val="20"/>
          <w:lang w:val="es-ES_tradnl"/>
        </w:rPr>
        <w:t>2069</w:t>
      </w:r>
      <w:r w:rsidRPr="00DB2967">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23AB3850" w14:textId="71F6214C" w:rsidR="008410B1" w:rsidRPr="00DB2967" w:rsidRDefault="008410B1" w:rsidP="008410B1">
      <w:pPr>
        <w:jc w:val="both"/>
        <w:rPr>
          <w:rFonts w:ascii="Arial" w:eastAsia="Calibri" w:hAnsi="Arial" w:cs="Arial"/>
          <w:sz w:val="20"/>
          <w:szCs w:val="20"/>
          <w:lang w:val="es-ES_tradnl"/>
        </w:rPr>
      </w:pPr>
      <w:r w:rsidRPr="00DB2967">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DB2967">
        <w:rPr>
          <w:rFonts w:ascii="Arial" w:eastAsia="Calibri" w:hAnsi="Arial" w:cs="Arial"/>
          <w:sz w:val="20"/>
          <w:szCs w:val="20"/>
          <w:lang w:val="es-ES_tradnl"/>
        </w:rPr>
        <w:t>de acuerdo a</w:t>
      </w:r>
      <w:proofErr w:type="gramEnd"/>
      <w:r w:rsidRPr="00DB2967">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DB2967">
        <w:rPr>
          <w:rFonts w:ascii="Arial" w:eastAsia="Calibri" w:hAnsi="Arial" w:cs="Arial"/>
          <w:sz w:val="20"/>
          <w:szCs w:val="20"/>
          <w:lang w:val="es-ES_tradnl"/>
        </w:rPr>
        <w:t>mipymes</w:t>
      </w:r>
      <w:proofErr w:type="spellEnd"/>
      <w:r w:rsidRPr="00DB2967">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DB2967">
        <w:rPr>
          <w:rFonts w:ascii="Arial" w:eastAsia="Calibri" w:hAnsi="Arial" w:cs="Arial"/>
          <w:sz w:val="20"/>
          <w:szCs w:val="20"/>
          <w:lang w:val="es-ES_tradnl"/>
        </w:rPr>
        <w:t>,</w:t>
      </w:r>
      <w:r w:rsidR="00B74EF8" w:rsidRPr="00DB2967">
        <w:rPr>
          <w:rFonts w:ascii="Arial" w:eastAsia="Calibri" w:hAnsi="Arial" w:cs="Arial"/>
          <w:sz w:val="20"/>
          <w:szCs w:val="20"/>
          <w:lang w:val="es-ES_tradnl"/>
        </w:rPr>
        <w:t xml:space="preserve"> </w:t>
      </w:r>
      <w:r w:rsidRPr="00DB2967">
        <w:rPr>
          <w:rFonts w:ascii="Arial" w:eastAsia="Calibri" w:hAnsi="Arial" w:cs="Arial"/>
          <w:sz w:val="20"/>
          <w:szCs w:val="20"/>
          <w:lang w:val="es-ES_tradnl"/>
        </w:rPr>
        <w:t>y se prevén medidas de educación para el emprendimiento y la innovación.</w:t>
      </w:r>
    </w:p>
    <w:p w14:paraId="017696B6" w14:textId="68374247" w:rsidR="00965729" w:rsidRPr="00DB2967" w:rsidRDefault="00965729" w:rsidP="008410B1">
      <w:pPr>
        <w:jc w:val="both"/>
        <w:rPr>
          <w:rFonts w:ascii="Arial" w:eastAsia="Calibri" w:hAnsi="Arial" w:cs="Arial"/>
          <w:b/>
          <w:sz w:val="22"/>
          <w:lang w:val="es-ES_tradnl"/>
        </w:rPr>
      </w:pPr>
    </w:p>
    <w:p w14:paraId="2AF69B60" w14:textId="5B493D4B" w:rsidR="00383677" w:rsidRPr="00DB2967" w:rsidRDefault="00383677" w:rsidP="008410B1">
      <w:pPr>
        <w:jc w:val="both"/>
        <w:rPr>
          <w:rFonts w:ascii="Arial" w:eastAsia="Calibri" w:hAnsi="Arial" w:cs="Arial"/>
          <w:b/>
          <w:sz w:val="22"/>
          <w:lang w:val="es-ES_tradnl"/>
        </w:rPr>
      </w:pPr>
      <w:r w:rsidRPr="00DB2967">
        <w:rPr>
          <w:rFonts w:ascii="Arial" w:eastAsia="Calibri" w:hAnsi="Arial" w:cs="Arial"/>
          <w:b/>
          <w:sz w:val="22"/>
          <w:lang w:val="es-ES_tradnl"/>
        </w:rPr>
        <w:t>FACTORES DE DESEMPATE – Ley 2069</w:t>
      </w:r>
      <w:r w:rsidR="00CF61C0">
        <w:rPr>
          <w:rFonts w:ascii="Arial" w:eastAsia="Calibri" w:hAnsi="Arial" w:cs="Arial"/>
          <w:b/>
          <w:sz w:val="22"/>
          <w:lang w:val="es-ES_tradnl"/>
        </w:rPr>
        <w:t xml:space="preserve"> de 2020</w:t>
      </w:r>
      <w:r w:rsidRPr="00DB2967">
        <w:rPr>
          <w:rFonts w:ascii="Arial" w:eastAsia="Calibri" w:hAnsi="Arial" w:cs="Arial"/>
          <w:b/>
          <w:sz w:val="22"/>
          <w:lang w:val="es-ES_tradnl"/>
        </w:rPr>
        <w:t xml:space="preserve"> – Artículo 35 – Aplicación directa</w:t>
      </w:r>
    </w:p>
    <w:p w14:paraId="6CBC62EA" w14:textId="122B927D" w:rsidR="00383677" w:rsidRPr="00DB2967" w:rsidRDefault="00383677" w:rsidP="008410B1">
      <w:pPr>
        <w:jc w:val="both"/>
        <w:rPr>
          <w:rFonts w:ascii="Arial" w:eastAsia="Calibri" w:hAnsi="Arial" w:cs="Arial"/>
          <w:b/>
          <w:sz w:val="22"/>
          <w:lang w:val="es-ES_tradnl"/>
        </w:rPr>
      </w:pPr>
    </w:p>
    <w:p w14:paraId="2C9F730B" w14:textId="05B79711" w:rsidR="00383677" w:rsidRPr="00DB2967" w:rsidRDefault="00383677" w:rsidP="00383677">
      <w:pPr>
        <w:jc w:val="both"/>
        <w:rPr>
          <w:rFonts w:ascii="Arial" w:eastAsia="Calibri" w:hAnsi="Arial" w:cs="Arial"/>
          <w:bCs/>
          <w:sz w:val="20"/>
          <w:szCs w:val="22"/>
          <w:lang w:val="es-ES_tradnl"/>
        </w:rPr>
      </w:pPr>
      <w:r w:rsidRPr="00DB2967">
        <w:rPr>
          <w:rFonts w:ascii="Arial" w:eastAsia="Calibri" w:hAnsi="Arial" w:cs="Arial"/>
          <w:bCs/>
          <w:sz w:val="20"/>
          <w:szCs w:val="22"/>
          <w:lang w:val="es-ES_tradnl"/>
        </w:rPr>
        <w:t>En efecto, 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podrá reglamentar la aplicación de factores de desempate en casos en que concurran dos o más de los factores aquí previstos».</w:t>
      </w:r>
    </w:p>
    <w:p w14:paraId="24EF3281" w14:textId="77777777" w:rsidR="00965729" w:rsidRPr="00DB2967" w:rsidRDefault="00965729" w:rsidP="008410B1">
      <w:pPr>
        <w:jc w:val="both"/>
        <w:rPr>
          <w:rFonts w:ascii="Arial" w:eastAsia="Calibri" w:hAnsi="Arial" w:cs="Arial"/>
          <w:b/>
          <w:sz w:val="22"/>
          <w:lang w:val="es-ES_tradnl"/>
        </w:rPr>
      </w:pPr>
    </w:p>
    <w:p w14:paraId="5C894141" w14:textId="7ACDBCED" w:rsidR="00D73881" w:rsidRPr="00DB2967" w:rsidRDefault="00D73881" w:rsidP="00D73881">
      <w:pPr>
        <w:jc w:val="both"/>
        <w:rPr>
          <w:rFonts w:ascii="Arial" w:eastAsia="Calibri" w:hAnsi="Arial" w:cs="Arial"/>
          <w:b/>
          <w:sz w:val="22"/>
          <w:lang w:val="es-ES_tradnl"/>
        </w:rPr>
      </w:pPr>
      <w:r w:rsidRPr="00DB2967">
        <w:rPr>
          <w:rFonts w:ascii="Arial" w:eastAsia="Calibri" w:hAnsi="Arial" w:cs="Arial"/>
          <w:b/>
          <w:sz w:val="22"/>
          <w:lang w:val="es-ES_tradnl"/>
        </w:rPr>
        <w:t xml:space="preserve">FACTORES DE DESEMPATE – Ley </w:t>
      </w:r>
      <w:r w:rsidR="007B209C" w:rsidRPr="00DB2967">
        <w:rPr>
          <w:rFonts w:ascii="Arial" w:eastAsia="Calibri" w:hAnsi="Arial" w:cs="Arial"/>
          <w:b/>
          <w:sz w:val="22"/>
          <w:lang w:val="es-ES_tradnl"/>
        </w:rPr>
        <w:t>2069</w:t>
      </w:r>
      <w:r w:rsidR="00CF61C0">
        <w:rPr>
          <w:rFonts w:ascii="Arial" w:eastAsia="Calibri" w:hAnsi="Arial" w:cs="Arial"/>
          <w:b/>
          <w:sz w:val="22"/>
          <w:lang w:val="es-ES_tradnl"/>
        </w:rPr>
        <w:t xml:space="preserve"> de 2020</w:t>
      </w:r>
      <w:r w:rsidRPr="00DB2967">
        <w:rPr>
          <w:rFonts w:ascii="Arial" w:eastAsia="Calibri" w:hAnsi="Arial" w:cs="Arial"/>
          <w:b/>
          <w:sz w:val="22"/>
          <w:lang w:val="es-ES_tradnl"/>
        </w:rPr>
        <w:t xml:space="preserve"> – Artículo 35 – Acreditación</w:t>
      </w:r>
    </w:p>
    <w:p w14:paraId="4D9EB4C1" w14:textId="20D03020" w:rsidR="00D73881" w:rsidRPr="00DB2967" w:rsidRDefault="00D73881" w:rsidP="00B95C30">
      <w:pPr>
        <w:spacing w:line="276" w:lineRule="auto"/>
        <w:jc w:val="both"/>
        <w:rPr>
          <w:rFonts w:ascii="Arial" w:hAnsi="Arial" w:cs="Arial"/>
          <w:noProof/>
          <w:sz w:val="22"/>
          <w:lang w:val="es-ES_tradnl"/>
        </w:rPr>
      </w:pPr>
    </w:p>
    <w:p w14:paraId="591133F6" w14:textId="2CAEA54E" w:rsidR="00383677" w:rsidRPr="00DB2967" w:rsidRDefault="00BC1C23" w:rsidP="00BC1C23">
      <w:pPr>
        <w:jc w:val="both"/>
        <w:rPr>
          <w:rFonts w:ascii="Arial" w:eastAsia="Calibri" w:hAnsi="Arial" w:cs="Arial"/>
          <w:sz w:val="20"/>
          <w:szCs w:val="20"/>
          <w:lang w:val="es-ES_tradnl"/>
        </w:rPr>
      </w:pPr>
      <w:r w:rsidRPr="00DB2967">
        <w:rPr>
          <w:rFonts w:ascii="Arial" w:eastAsia="Calibri" w:hAnsi="Arial" w:cs="Arial"/>
          <w:sz w:val="20"/>
          <w:szCs w:val="20"/>
          <w:lang w:val="es-ES_tradnl"/>
        </w:rPr>
        <w:t xml:space="preserve">El artículo 35 de la Ley 2069 de 2020 no establece medios específicos para acreditar las circunstancias a las que se refieren sus numerales y que dan lugar a la aplicación de las reglas de desempate.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5B078637" w14:textId="3AE22443" w:rsidR="00B167C8" w:rsidRPr="00DB2967" w:rsidRDefault="00BC1C23" w:rsidP="00BC1C23">
      <w:pPr>
        <w:jc w:val="both"/>
        <w:rPr>
          <w:rFonts w:ascii="Arial" w:hAnsi="Arial" w:cs="Arial"/>
          <w:noProof/>
          <w:sz w:val="22"/>
          <w:lang w:val="es-ES_tradnl"/>
        </w:rPr>
      </w:pPr>
      <w:r w:rsidRPr="00DB2967">
        <w:rPr>
          <w:rFonts w:ascii="Arial" w:eastAsia="Calibri" w:hAnsi="Arial" w:cs="Arial"/>
          <w:sz w:val="20"/>
          <w:szCs w:val="20"/>
          <w:lang w:val="es-ES_tradnl"/>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w:t>
      </w:r>
      <w:r w:rsidRPr="00DB2967">
        <w:rPr>
          <w:rFonts w:ascii="Arial" w:eastAsia="Calibri" w:hAnsi="Arial" w:cs="Arial"/>
          <w:sz w:val="20"/>
          <w:szCs w:val="20"/>
          <w:lang w:val="es-ES_tradnl"/>
        </w:rPr>
        <w:lastRenderedPageBreak/>
        <w:t>como las autoridades encargadas de certificar las circunstancias del artículo 35. Sin embargo, mientras ello no suceda, deberá aplicarse el criterio indicado con anterioridad.</w:t>
      </w:r>
    </w:p>
    <w:p w14:paraId="13C27EB7" w14:textId="77777777" w:rsidR="00B167C8" w:rsidRPr="00DB2967" w:rsidRDefault="00B167C8" w:rsidP="00B95C30">
      <w:pPr>
        <w:spacing w:line="276" w:lineRule="auto"/>
        <w:jc w:val="both"/>
        <w:rPr>
          <w:rFonts w:ascii="Arial" w:hAnsi="Arial" w:cs="Arial"/>
          <w:noProof/>
          <w:sz w:val="22"/>
          <w:lang w:val="es-ES_tradnl"/>
        </w:rPr>
      </w:pPr>
    </w:p>
    <w:p w14:paraId="0AB212D3" w14:textId="4B3958A0" w:rsidR="00B167C8" w:rsidRPr="00DB2967" w:rsidRDefault="00383677" w:rsidP="00B95C30">
      <w:pPr>
        <w:spacing w:line="276" w:lineRule="auto"/>
        <w:jc w:val="both"/>
        <w:rPr>
          <w:rFonts w:ascii="Arial" w:hAnsi="Arial" w:cs="Arial"/>
          <w:noProof/>
          <w:sz w:val="22"/>
          <w:lang w:val="es-ES_tradnl"/>
        </w:rPr>
      </w:pPr>
      <w:r w:rsidRPr="00DB2967">
        <w:rPr>
          <w:rFonts w:ascii="Arial" w:eastAsia="Calibri" w:hAnsi="Arial" w:cs="Arial"/>
          <w:b/>
          <w:sz w:val="22"/>
          <w:lang w:val="es-ES_tradnl"/>
        </w:rPr>
        <w:t>FACTORES DE DESEMPATE – Ley 2069</w:t>
      </w:r>
      <w:r w:rsidR="00CF61C0">
        <w:rPr>
          <w:rFonts w:ascii="Arial" w:eastAsia="Calibri" w:hAnsi="Arial" w:cs="Arial"/>
          <w:b/>
          <w:sz w:val="22"/>
          <w:lang w:val="es-ES_tradnl"/>
        </w:rPr>
        <w:t xml:space="preserve"> de 2020</w:t>
      </w:r>
      <w:r w:rsidRPr="00DB2967">
        <w:rPr>
          <w:rFonts w:ascii="Arial" w:eastAsia="Calibri" w:hAnsi="Arial" w:cs="Arial"/>
          <w:b/>
          <w:sz w:val="22"/>
          <w:lang w:val="es-ES_tradnl"/>
        </w:rPr>
        <w:t xml:space="preserve"> – Artículo 35 – Numeral 2 – </w:t>
      </w:r>
      <w:r w:rsidR="00316DFF" w:rsidRPr="00DB2967">
        <w:rPr>
          <w:rFonts w:ascii="Arial" w:eastAsia="Calibri" w:hAnsi="Arial" w:cs="Arial"/>
          <w:b/>
          <w:sz w:val="22"/>
          <w:lang w:val="es-ES_tradnl"/>
        </w:rPr>
        <w:t xml:space="preserve">Numeral 7 – </w:t>
      </w:r>
      <w:r w:rsidRPr="00DB2967">
        <w:rPr>
          <w:rFonts w:ascii="Arial" w:eastAsia="Calibri" w:hAnsi="Arial" w:cs="Arial"/>
          <w:b/>
          <w:sz w:val="22"/>
          <w:lang w:val="es-ES_tradnl"/>
        </w:rPr>
        <w:t xml:space="preserve">Concepto jurídico indeterminado – Participación </w:t>
      </w:r>
      <w:r w:rsidR="00316DFF" w:rsidRPr="00DB2967">
        <w:rPr>
          <w:rFonts w:ascii="Arial" w:eastAsia="Calibri" w:hAnsi="Arial" w:cs="Arial"/>
          <w:b/>
          <w:sz w:val="22"/>
          <w:lang w:val="es-ES_tradnl"/>
        </w:rPr>
        <w:t xml:space="preserve">– Capital social – Utilidades – Acciones – Cuotas – Partes de interés </w:t>
      </w:r>
    </w:p>
    <w:p w14:paraId="5B23BC21" w14:textId="07204032" w:rsidR="00B167C8" w:rsidRPr="00DB2967" w:rsidRDefault="00B167C8" w:rsidP="00B95C30">
      <w:pPr>
        <w:spacing w:line="276" w:lineRule="auto"/>
        <w:jc w:val="both"/>
        <w:rPr>
          <w:rFonts w:ascii="Arial" w:hAnsi="Arial" w:cs="Arial"/>
          <w:noProof/>
          <w:sz w:val="22"/>
          <w:lang w:val="es-ES_tradnl"/>
        </w:rPr>
      </w:pPr>
    </w:p>
    <w:p w14:paraId="2F01786E" w14:textId="77777777" w:rsidR="00316DFF" w:rsidRPr="00DB2967" w:rsidRDefault="00316DFF" w:rsidP="00CF61C0">
      <w:pPr>
        <w:jc w:val="both"/>
        <w:rPr>
          <w:rFonts w:ascii="Arial" w:hAnsi="Arial" w:cs="Arial"/>
          <w:sz w:val="20"/>
          <w:szCs w:val="20"/>
          <w:lang w:val="es-ES_tradnl"/>
        </w:rPr>
      </w:pPr>
      <w:r w:rsidRPr="00DB2967">
        <w:rPr>
          <w:rFonts w:ascii="Arial" w:hAnsi="Arial" w:cs="Arial"/>
          <w:sz w:val="20"/>
          <w:szCs w:val="20"/>
          <w:lang w:val="es-ES_tradnl"/>
        </w:rPr>
        <w:t xml:space="preserve">El artículo 35, los numerales 2 y 7, de la Ley 2069 de 2020 utilizan un concepto jurídico indeterminado, cuando se refiere a la </w:t>
      </w:r>
      <w:r w:rsidRPr="00DB2967">
        <w:rPr>
          <w:rFonts w:ascii="Arial" w:hAnsi="Arial" w:cs="Arial"/>
          <w:i/>
          <w:iCs/>
          <w:sz w:val="20"/>
          <w:szCs w:val="20"/>
          <w:lang w:val="es-ES_tradnl"/>
        </w:rPr>
        <w:t>participación mayoritaria</w:t>
      </w:r>
      <w:r w:rsidRPr="00DB2967">
        <w:rPr>
          <w:rFonts w:ascii="Arial" w:hAnsi="Arial" w:cs="Arial"/>
          <w:sz w:val="20"/>
          <w:szCs w:val="20"/>
          <w:lang w:val="es-ES_tradnl"/>
        </w:rPr>
        <w:t xml:space="preserve"> de las mujeres cabeza de familia, mujeres víctimas de la violencia intrafamiliar o personas en proceso de reintegración o reincorporación en la persona jurídica. El decreto reglamentario que se expida podría precisar con mayor claridad este requisito. A menos de indicarse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6675DE83" w14:textId="1019B313" w:rsidR="00316DFF" w:rsidRPr="00DB2967" w:rsidRDefault="00316DFF" w:rsidP="00CF61C0">
      <w:pPr>
        <w:jc w:val="both"/>
        <w:rPr>
          <w:rFonts w:ascii="Arial" w:hAnsi="Arial" w:cs="Arial"/>
          <w:sz w:val="20"/>
          <w:szCs w:val="20"/>
          <w:lang w:val="es-ES_tradnl"/>
        </w:rPr>
      </w:pPr>
      <w:r w:rsidRPr="00DB2967">
        <w:rPr>
          <w:rFonts w:ascii="Arial" w:hAnsi="Arial" w:cs="Arial"/>
          <w:sz w:val="20"/>
          <w:szCs w:val="20"/>
          <w:lang w:val="es-ES_tradnl"/>
        </w:rPr>
        <w:t xml:space="preserve">En tal sentido, teniendo en cuenta que no hay definición legal expresa, el Diccionario de la Lengua Española dice que «participar» es «Tener parte en una sociedad o negocio o ser socio de ellos». Esta noción es acorde con el derecho societario, en el cual se indica que la participación recae en algunos casos en proporción a las acciones, cuotas o partes de interés, asociadas a los aportes que los socios realizan al capital. No obstante, conforme se desprende del artículo 150 del Código de Comercio, la titularidad de acciones, cuotas o partes de interés, a su vez determina la proporción en que debe hacerse el reparto de utilidades. En ese sentido, teniendo en cuenta que participar debe entenderse –a menos que el reglamento disponga lo contrario– como tomar parte en la sociedad, de acuerdo con el aporte en dinero o trabajo, esta Agencia considera que no basta con que una mujer cabeza de familia, una mujer víctima de la violencia intrafamiliar o una persona en proceso de reincorporación esté vinculada laboralmente o prestando un servicio, para asumir que está «participando»; sino que la participación debe entenderse en términos de la composición accionaria o cuotas parte. </w:t>
      </w:r>
    </w:p>
    <w:p w14:paraId="44F79015" w14:textId="685F4799" w:rsidR="00316DFF" w:rsidRPr="00DB2967" w:rsidRDefault="00316DFF" w:rsidP="00316DFF">
      <w:pPr>
        <w:jc w:val="both"/>
        <w:rPr>
          <w:rFonts w:ascii="Arial" w:hAnsi="Arial" w:cs="Arial"/>
          <w:sz w:val="20"/>
          <w:szCs w:val="20"/>
          <w:lang w:val="es-ES_tradnl"/>
        </w:rPr>
      </w:pPr>
    </w:p>
    <w:p w14:paraId="1071B973" w14:textId="75C271DD" w:rsidR="00316DFF" w:rsidRPr="00DB2967" w:rsidRDefault="00316DFF" w:rsidP="00316DFF">
      <w:pPr>
        <w:jc w:val="both"/>
        <w:rPr>
          <w:rFonts w:ascii="Arial" w:eastAsia="Calibri" w:hAnsi="Arial" w:cs="Arial"/>
          <w:b/>
          <w:sz w:val="22"/>
          <w:lang w:val="es-ES_tradnl"/>
        </w:rPr>
      </w:pPr>
      <w:r w:rsidRPr="00DB2967">
        <w:rPr>
          <w:rFonts w:ascii="Arial" w:eastAsia="Calibri" w:hAnsi="Arial" w:cs="Arial"/>
          <w:b/>
          <w:sz w:val="22"/>
          <w:lang w:val="es-ES_tradnl"/>
        </w:rPr>
        <w:t>FACTORES DE DESEMPATE – Ley 2069</w:t>
      </w:r>
      <w:r w:rsidR="00CF61C0">
        <w:rPr>
          <w:rFonts w:ascii="Arial" w:eastAsia="Calibri" w:hAnsi="Arial" w:cs="Arial"/>
          <w:b/>
          <w:sz w:val="22"/>
          <w:lang w:val="es-ES_tradnl"/>
        </w:rPr>
        <w:t xml:space="preserve"> de 2020</w:t>
      </w:r>
      <w:r w:rsidRPr="00DB2967">
        <w:rPr>
          <w:rFonts w:ascii="Arial" w:eastAsia="Calibri" w:hAnsi="Arial" w:cs="Arial"/>
          <w:b/>
          <w:sz w:val="22"/>
          <w:lang w:val="es-ES_tradnl"/>
        </w:rPr>
        <w:t xml:space="preserve"> – Artículo 35 – Numeral 2 – Numeral 7 – Concepto jurídico indeterminado – Participación mayoritaria</w:t>
      </w:r>
      <w:r w:rsidRPr="00DB2967">
        <w:rPr>
          <w:b/>
        </w:rPr>
        <w:t xml:space="preserve"> – </w:t>
      </w:r>
      <w:r w:rsidRPr="00DB2967">
        <w:rPr>
          <w:rFonts w:ascii="Arial" w:eastAsia="Calibri" w:hAnsi="Arial" w:cs="Arial"/>
          <w:b/>
          <w:sz w:val="22"/>
          <w:lang w:val="es-ES_tradnl"/>
        </w:rPr>
        <w:t>Superior al 50%</w:t>
      </w:r>
    </w:p>
    <w:p w14:paraId="0548B728" w14:textId="77777777" w:rsidR="00316DFF" w:rsidRPr="00DB2967" w:rsidRDefault="00316DFF" w:rsidP="00316DFF">
      <w:pPr>
        <w:jc w:val="both"/>
        <w:rPr>
          <w:rFonts w:ascii="Arial" w:hAnsi="Arial" w:cs="Arial"/>
          <w:sz w:val="20"/>
          <w:szCs w:val="20"/>
          <w:lang w:val="es-ES_tradnl"/>
        </w:rPr>
      </w:pPr>
    </w:p>
    <w:p w14:paraId="4F3541EB" w14:textId="3F458F8D" w:rsidR="00316DFF" w:rsidRPr="00DB2967" w:rsidRDefault="00316DFF" w:rsidP="00316DFF">
      <w:pPr>
        <w:jc w:val="both"/>
        <w:rPr>
          <w:rFonts w:ascii="Arial" w:hAnsi="Arial" w:cs="Arial"/>
          <w:sz w:val="18"/>
          <w:szCs w:val="18"/>
          <w:lang w:val="es-ES_tradnl"/>
        </w:rPr>
      </w:pPr>
      <w:r w:rsidRPr="00DB2967">
        <w:rPr>
          <w:rFonts w:ascii="Arial" w:hAnsi="Arial" w:cs="Arial"/>
          <w:sz w:val="20"/>
          <w:szCs w:val="20"/>
        </w:rPr>
        <w:t xml:space="preserve">Si bien las normas en comento no definieron en que consiste el carácter mayoritario de la participación, se puede afirmar –acorde con el derecho societario– que por esta se entiende la posición de un socio cuando tiene más del cincuenta por ciento (50%) de participación en la sociedad. Conforme a lo anterior, la expresión «mayoritariamente», contenida en los numerales 2 del artículo 35 de la Ley 2069 de 2020 exige que las mujeres cabeza de familia, mujeres víctimas de la violencia intrafamiliar o las personas en proceso de reincorporación o reintegración cuenten –singular o conjuntamente– con una participación superior al (50%) en la sociedad, para que esta pueda ser considerada como mayoritaria. Esa misma expresión contenida en el literal a del numeral 7 del artículo 35, implica que, para aplicar este criterio de desempate, la persona jurídica integrante del proponente plural deba acreditar que cuenta con una participación de más del cincuenta por ciento (50%) sobre el total de acciones, cuotas o partes de interés de la respectiva sociedad. Lo anterior sin perjuicio que, como se mencionó anteriormente, </w:t>
      </w:r>
      <w:r w:rsidRPr="00DB2967">
        <w:rPr>
          <w:rFonts w:ascii="Arial" w:hAnsi="Arial" w:cs="Arial"/>
          <w:sz w:val="20"/>
          <w:szCs w:val="20"/>
          <w:lang w:val="es-ES_tradnl"/>
        </w:rPr>
        <w:t>el gobierno nacional, por vía reglamentaria, le otorgue un alcance diferente al enunciado normativo analizado.</w:t>
      </w:r>
    </w:p>
    <w:p w14:paraId="4D43F1CC" w14:textId="77777777" w:rsidR="00A96831" w:rsidRPr="00DB2967" w:rsidRDefault="00A96831" w:rsidP="00B95C30">
      <w:pPr>
        <w:jc w:val="both"/>
        <w:rPr>
          <w:rFonts w:ascii="Arial" w:eastAsia="Calibri" w:hAnsi="Arial" w:cs="Arial"/>
          <w:sz w:val="22"/>
          <w:lang w:val="es-ES_tradnl"/>
        </w:rPr>
      </w:pPr>
      <w:bookmarkStart w:id="2" w:name="_Hlk65676167"/>
    </w:p>
    <w:p w14:paraId="10B37635" w14:textId="3F9720B3" w:rsidR="00A96831" w:rsidRDefault="00A96831" w:rsidP="00B95C30">
      <w:pPr>
        <w:jc w:val="both"/>
        <w:rPr>
          <w:rFonts w:ascii="Arial" w:eastAsia="Calibri" w:hAnsi="Arial" w:cs="Arial"/>
          <w:sz w:val="22"/>
          <w:lang w:val="es-ES_tradnl"/>
        </w:rPr>
      </w:pPr>
    </w:p>
    <w:p w14:paraId="412F03A1" w14:textId="77777777" w:rsidR="00E63CBA" w:rsidRDefault="00E63CBA" w:rsidP="00B95C30">
      <w:pPr>
        <w:jc w:val="both"/>
        <w:rPr>
          <w:rFonts w:ascii="Arial" w:eastAsia="Calibri" w:hAnsi="Arial" w:cs="Arial"/>
          <w:sz w:val="22"/>
          <w:lang w:val="es-ES_tradnl"/>
        </w:rPr>
      </w:pPr>
      <w:bookmarkStart w:id="3" w:name="_Hlk85147202"/>
    </w:p>
    <w:p w14:paraId="14C77510" w14:textId="0C16D9F2" w:rsidR="00E63CBA" w:rsidRDefault="00E63CBA" w:rsidP="00B95C30">
      <w:pPr>
        <w:jc w:val="both"/>
        <w:rPr>
          <w:rFonts w:ascii="Arial" w:eastAsia="Calibri" w:hAnsi="Arial" w:cs="Arial"/>
          <w:sz w:val="22"/>
          <w:lang w:val="es-ES_tradnl"/>
        </w:rPr>
      </w:pPr>
    </w:p>
    <w:p w14:paraId="63B3C75E" w14:textId="00B051F6" w:rsidR="00E63CBA" w:rsidRDefault="00000BB1" w:rsidP="00E63CBA">
      <w:pPr>
        <w:jc w:val="right"/>
        <w:rPr>
          <w:rFonts w:ascii="Arial" w:eastAsia="Calibri" w:hAnsi="Arial" w:cs="Arial"/>
          <w:sz w:val="22"/>
          <w:lang w:val="es-ES_tradnl"/>
        </w:rPr>
      </w:pPr>
      <w:r>
        <w:rPr>
          <w:rFonts w:ascii="Arial" w:eastAsia="Calibri" w:hAnsi="Arial" w:cs="Arial"/>
          <w:noProof/>
          <w:sz w:val="22"/>
          <w:lang w:val="es-ES_tradnl"/>
        </w:rPr>
        <w:drawing>
          <wp:inline distT="0" distB="0" distL="0" distR="0" wp14:anchorId="1674B1B2" wp14:editId="16226AB7">
            <wp:extent cx="2940050" cy="787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307" cy="793059"/>
                    </a:xfrm>
                    <a:prstGeom prst="rect">
                      <a:avLst/>
                    </a:prstGeom>
                    <a:noFill/>
                    <a:ln>
                      <a:noFill/>
                    </a:ln>
                  </pic:spPr>
                </pic:pic>
              </a:graphicData>
            </a:graphic>
          </wp:inline>
        </w:drawing>
      </w:r>
    </w:p>
    <w:p w14:paraId="09968272" w14:textId="77777777" w:rsidR="00E63CBA" w:rsidRDefault="00E63CBA" w:rsidP="00B95C30">
      <w:pPr>
        <w:jc w:val="both"/>
        <w:rPr>
          <w:rFonts w:ascii="Arial" w:eastAsia="Calibri" w:hAnsi="Arial" w:cs="Arial"/>
          <w:sz w:val="22"/>
          <w:lang w:val="es-ES_tradnl"/>
        </w:rPr>
      </w:pPr>
    </w:p>
    <w:p w14:paraId="06F2F2AE" w14:textId="77777777" w:rsidR="00E63CBA" w:rsidRDefault="00E63CBA" w:rsidP="00B95C30">
      <w:pPr>
        <w:jc w:val="both"/>
        <w:rPr>
          <w:rFonts w:ascii="Arial" w:eastAsia="Calibri" w:hAnsi="Arial" w:cs="Arial"/>
          <w:sz w:val="22"/>
          <w:lang w:val="es-ES_tradnl"/>
        </w:rPr>
      </w:pPr>
    </w:p>
    <w:p w14:paraId="1A641218" w14:textId="77777777" w:rsidR="00E63CBA" w:rsidRDefault="00E63CBA" w:rsidP="00B95C30">
      <w:pPr>
        <w:jc w:val="both"/>
        <w:rPr>
          <w:rFonts w:ascii="Arial" w:eastAsia="Calibri" w:hAnsi="Arial" w:cs="Arial"/>
          <w:sz w:val="22"/>
          <w:lang w:val="es-ES_tradnl"/>
        </w:rPr>
      </w:pPr>
    </w:p>
    <w:p w14:paraId="5F5AE9EF" w14:textId="3154B9AE" w:rsidR="00B95C30" w:rsidRPr="00AA0BEA" w:rsidRDefault="00A96831" w:rsidP="00B95C30">
      <w:pPr>
        <w:jc w:val="both"/>
        <w:rPr>
          <w:rFonts w:ascii="Arial" w:eastAsia="Calibri" w:hAnsi="Arial" w:cs="Arial"/>
          <w:sz w:val="22"/>
          <w:lang w:val="es-ES_tradnl"/>
        </w:rPr>
      </w:pPr>
      <w:r w:rsidRPr="00AA0BEA">
        <w:rPr>
          <w:rFonts w:ascii="Arial" w:eastAsia="Calibri" w:hAnsi="Arial" w:cs="Arial"/>
          <w:sz w:val="22"/>
          <w:lang w:val="es-ES_tradnl"/>
        </w:rPr>
        <w:t>S</w:t>
      </w:r>
      <w:r w:rsidR="00BE4FBF" w:rsidRPr="00AA0BEA">
        <w:rPr>
          <w:rFonts w:ascii="Arial" w:eastAsia="Calibri" w:hAnsi="Arial" w:cs="Arial"/>
          <w:sz w:val="22"/>
          <w:lang w:val="es-ES_tradnl"/>
        </w:rPr>
        <w:t>eñor</w:t>
      </w:r>
      <w:r w:rsidR="00E21E17" w:rsidRPr="00AA0BEA">
        <w:rPr>
          <w:rFonts w:ascii="Arial" w:eastAsia="Calibri" w:hAnsi="Arial" w:cs="Arial"/>
          <w:sz w:val="22"/>
          <w:lang w:val="es-ES_tradnl"/>
        </w:rPr>
        <w:t>a</w:t>
      </w:r>
    </w:p>
    <w:p w14:paraId="08693ECE" w14:textId="1ABEF351" w:rsidR="00E21E17" w:rsidRPr="00AA0BEA" w:rsidRDefault="002B0AB4" w:rsidP="00B63DAB">
      <w:pPr>
        <w:jc w:val="both"/>
        <w:rPr>
          <w:rFonts w:ascii="Arial" w:eastAsia="Calibri" w:hAnsi="Arial" w:cs="Arial"/>
          <w:b/>
          <w:sz w:val="22"/>
          <w:lang w:val="es-ES_tradnl"/>
        </w:rPr>
      </w:pPr>
      <w:r w:rsidRPr="00AA0BEA">
        <w:rPr>
          <w:rFonts w:ascii="Arial" w:eastAsia="Calibri" w:hAnsi="Arial" w:cs="Arial"/>
          <w:b/>
          <w:sz w:val="22"/>
          <w:lang w:val="es-ES_tradnl"/>
        </w:rPr>
        <w:t>Ximena Ale</w:t>
      </w:r>
      <w:r w:rsidR="000468F9" w:rsidRPr="00AA0BEA">
        <w:rPr>
          <w:rFonts w:ascii="Arial" w:eastAsia="Calibri" w:hAnsi="Arial" w:cs="Arial"/>
          <w:b/>
          <w:sz w:val="22"/>
          <w:lang w:val="es-ES_tradnl"/>
        </w:rPr>
        <w:t>x</w:t>
      </w:r>
      <w:r w:rsidRPr="00AA0BEA">
        <w:rPr>
          <w:rFonts w:ascii="Arial" w:eastAsia="Calibri" w:hAnsi="Arial" w:cs="Arial"/>
          <w:b/>
          <w:sz w:val="22"/>
          <w:lang w:val="es-ES_tradnl"/>
        </w:rPr>
        <w:t>andra</w:t>
      </w:r>
      <w:r w:rsidR="000468F9" w:rsidRPr="00AA0BEA">
        <w:rPr>
          <w:rFonts w:ascii="Arial" w:eastAsia="Calibri" w:hAnsi="Arial" w:cs="Arial"/>
          <w:b/>
          <w:sz w:val="22"/>
          <w:lang w:val="es-ES_tradnl"/>
        </w:rPr>
        <w:t xml:space="preserve"> Pachón Anzola</w:t>
      </w:r>
    </w:p>
    <w:p w14:paraId="1576487D" w14:textId="6218F4DD" w:rsidR="00C619B8" w:rsidRPr="00AA0BEA" w:rsidRDefault="00B63DAB" w:rsidP="00B95C30">
      <w:pPr>
        <w:jc w:val="both"/>
        <w:rPr>
          <w:rFonts w:ascii="Arial" w:eastAsia="Calibri" w:hAnsi="Arial" w:cs="Arial"/>
          <w:sz w:val="22"/>
          <w:lang w:val="es-ES_tradnl"/>
        </w:rPr>
      </w:pPr>
      <w:r w:rsidRPr="00AA0BEA">
        <w:rPr>
          <w:rFonts w:ascii="Arial" w:eastAsia="Calibri" w:hAnsi="Arial" w:cs="Arial"/>
          <w:sz w:val="22"/>
          <w:lang w:val="es-ES_tradnl"/>
        </w:rPr>
        <w:t>Bogotá D.C.</w:t>
      </w:r>
    </w:p>
    <w:p w14:paraId="7276B167" w14:textId="476253B7" w:rsidR="002046EC" w:rsidRPr="00AA0BEA" w:rsidRDefault="002046EC" w:rsidP="00B95C30">
      <w:pPr>
        <w:jc w:val="both"/>
        <w:rPr>
          <w:rFonts w:ascii="Arial" w:eastAsia="Calibri" w:hAnsi="Arial" w:cs="Arial"/>
          <w:sz w:val="22"/>
          <w:lang w:val="es-ES_tradnl"/>
        </w:rPr>
      </w:pPr>
    </w:p>
    <w:p w14:paraId="22327351" w14:textId="77777777" w:rsidR="00383677" w:rsidRPr="00AA0BEA" w:rsidRDefault="00383677" w:rsidP="00B95C30">
      <w:pPr>
        <w:jc w:val="both"/>
        <w:rPr>
          <w:rFonts w:ascii="Arial" w:eastAsia="Calibri" w:hAnsi="Arial" w:cs="Arial"/>
          <w:sz w:val="22"/>
          <w:lang w:val="es-ES_tradnl"/>
        </w:rPr>
      </w:pPr>
    </w:p>
    <w:p w14:paraId="12E66182" w14:textId="35A370F5" w:rsidR="00B95C30" w:rsidRPr="00AA0BEA" w:rsidRDefault="00F53F4F" w:rsidP="001D6CD2">
      <w:pPr>
        <w:rPr>
          <w:rFonts w:ascii="Arial" w:eastAsia="Calibri" w:hAnsi="Arial" w:cs="Arial"/>
          <w:b/>
          <w:bCs/>
          <w:sz w:val="22"/>
          <w:lang w:val="es-ES_tradnl"/>
        </w:rPr>
      </w:pPr>
      <w:r w:rsidRPr="00AA0BEA">
        <w:rPr>
          <w:rFonts w:ascii="Arial" w:eastAsia="Calibri" w:hAnsi="Arial" w:cs="Arial"/>
          <w:b/>
          <w:bCs/>
          <w:sz w:val="22"/>
          <w:lang w:val="es-ES_tradnl"/>
        </w:rPr>
        <w:t xml:space="preserve">                                            </w:t>
      </w:r>
      <w:r w:rsidR="00B95C30" w:rsidRPr="00AA0BEA">
        <w:rPr>
          <w:rFonts w:ascii="Arial" w:eastAsia="Calibri" w:hAnsi="Arial" w:cs="Arial"/>
          <w:b/>
          <w:bCs/>
          <w:sz w:val="22"/>
          <w:lang w:val="es-ES_tradnl"/>
        </w:rPr>
        <w:t xml:space="preserve">Concepto C ‒ </w:t>
      </w:r>
      <w:r w:rsidR="00E42AE6" w:rsidRPr="00AA0BEA">
        <w:rPr>
          <w:rFonts w:ascii="Arial" w:eastAsia="Calibri" w:hAnsi="Arial" w:cs="Arial"/>
          <w:b/>
          <w:bCs/>
          <w:sz w:val="22"/>
          <w:lang w:val="es-ES_tradnl"/>
        </w:rPr>
        <w:t>582</w:t>
      </w:r>
      <w:r w:rsidR="00B95C30" w:rsidRPr="00AA0BEA">
        <w:rPr>
          <w:rFonts w:ascii="Arial" w:eastAsia="Calibri" w:hAnsi="Arial" w:cs="Arial"/>
          <w:b/>
          <w:bCs/>
          <w:sz w:val="22"/>
          <w:lang w:val="es-ES_tradnl"/>
        </w:rPr>
        <w:t xml:space="preserve"> de 202</w:t>
      </w:r>
      <w:r w:rsidR="005E781C" w:rsidRPr="00AA0BEA">
        <w:rPr>
          <w:rFonts w:ascii="Arial" w:eastAsia="Calibri" w:hAnsi="Arial" w:cs="Arial"/>
          <w:b/>
          <w:bCs/>
          <w:sz w:val="22"/>
          <w:lang w:val="es-ES_tradnl"/>
        </w:rPr>
        <w:t>1</w:t>
      </w:r>
    </w:p>
    <w:p w14:paraId="3BCC282D" w14:textId="4E80A491" w:rsidR="00DD6485" w:rsidRPr="00AA0BEA" w:rsidRDefault="00DD6485"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B2967" w:rsidRPr="00AA0BEA" w14:paraId="19DFC051" w14:textId="77777777" w:rsidTr="008F4163">
        <w:tc>
          <w:tcPr>
            <w:tcW w:w="2689" w:type="dxa"/>
          </w:tcPr>
          <w:p w14:paraId="6BC0D1AC" w14:textId="77777777" w:rsidR="00B95C30" w:rsidRPr="00AA0BEA" w:rsidRDefault="00B95C30" w:rsidP="008F4163">
            <w:pPr>
              <w:jc w:val="both"/>
              <w:rPr>
                <w:rFonts w:ascii="Arial" w:eastAsia="Calibri" w:hAnsi="Arial" w:cs="Arial"/>
                <w:sz w:val="22"/>
                <w:lang w:val="es-ES_tradnl"/>
              </w:rPr>
            </w:pPr>
            <w:r w:rsidRPr="00AA0BEA">
              <w:rPr>
                <w:rFonts w:ascii="Arial" w:eastAsia="Calibri" w:hAnsi="Arial" w:cs="Arial"/>
                <w:b/>
                <w:sz w:val="22"/>
                <w:lang w:val="es-ES_tradnl"/>
              </w:rPr>
              <w:t>Temas:</w:t>
            </w:r>
            <w:r w:rsidRPr="00AA0BEA">
              <w:rPr>
                <w:rFonts w:ascii="Arial" w:eastAsia="Calibri" w:hAnsi="Arial" w:cs="Arial"/>
                <w:sz w:val="22"/>
                <w:lang w:val="es-ES_tradnl"/>
              </w:rPr>
              <w:t xml:space="preserve">                                      </w:t>
            </w:r>
          </w:p>
        </w:tc>
        <w:tc>
          <w:tcPr>
            <w:tcW w:w="6237" w:type="dxa"/>
          </w:tcPr>
          <w:p w14:paraId="5F389CAF" w14:textId="3BDB8BF5" w:rsidR="00B95C30" w:rsidRPr="00AA0BEA" w:rsidRDefault="008B63FE" w:rsidP="008F4163">
            <w:pPr>
              <w:jc w:val="both"/>
              <w:rPr>
                <w:rFonts w:ascii="Arial" w:eastAsia="Calibri" w:hAnsi="Arial" w:cs="Arial"/>
                <w:bCs/>
                <w:sz w:val="22"/>
                <w:lang w:val="es-ES_tradnl"/>
              </w:rPr>
            </w:pPr>
            <w:r w:rsidRPr="00AA0BEA">
              <w:rPr>
                <w:rFonts w:ascii="Arial" w:eastAsia="Calibri" w:hAnsi="Arial" w:cs="Arial"/>
                <w:bCs/>
                <w:sz w:val="22"/>
                <w:lang w:val="es-ES_tradnl"/>
              </w:rPr>
              <w:t xml:space="preserve">SELECCIÓN OBJETIVA – Contratación estatal – Concepto </w:t>
            </w:r>
            <w:r w:rsidR="00B95C30" w:rsidRPr="00AA0BEA">
              <w:rPr>
                <w:rFonts w:ascii="Arial" w:eastAsia="Calibri" w:hAnsi="Arial" w:cs="Arial"/>
                <w:bCs/>
                <w:sz w:val="22"/>
                <w:lang w:val="es-ES_tradnl"/>
              </w:rPr>
              <w:t>/</w:t>
            </w:r>
            <w:r w:rsidRPr="00AA0BEA">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AA0BEA">
              <w:rPr>
                <w:rFonts w:ascii="Arial" w:eastAsia="Calibri" w:hAnsi="Arial" w:cs="Arial"/>
                <w:bCs/>
                <w:sz w:val="22"/>
                <w:lang w:val="es-ES_tradnl"/>
              </w:rPr>
              <w:t>2069</w:t>
            </w:r>
            <w:r w:rsidRPr="00AA0BEA">
              <w:rPr>
                <w:rFonts w:ascii="Arial" w:eastAsia="Calibri" w:hAnsi="Arial" w:cs="Arial"/>
                <w:bCs/>
                <w:sz w:val="22"/>
                <w:lang w:val="es-ES_tradnl"/>
              </w:rPr>
              <w:t xml:space="preserve"> de 2020 – Vigencia /</w:t>
            </w:r>
            <w:r w:rsidR="00656F2E" w:rsidRPr="00AA0BEA">
              <w:rPr>
                <w:rFonts w:ascii="Arial" w:eastAsia="Calibri" w:hAnsi="Arial" w:cs="Arial"/>
                <w:bCs/>
                <w:sz w:val="22"/>
                <w:lang w:val="es-ES_tradnl"/>
              </w:rPr>
              <w:t xml:space="preserve"> </w:t>
            </w:r>
            <w:r w:rsidR="00383677" w:rsidRPr="00AA0BEA">
              <w:rPr>
                <w:rFonts w:ascii="Arial" w:eastAsia="Calibri" w:hAnsi="Arial" w:cs="Arial"/>
                <w:bCs/>
                <w:sz w:val="22"/>
                <w:lang w:val="es-ES_tradnl"/>
              </w:rPr>
              <w:t xml:space="preserve">FACTORES DE DESEMPATE – Ley 2069 – Artículo 35 – Aplicación directa / FACTORES DE DESEMPATE – Ley 2069 – Artículo 35 – Acreditación / </w:t>
            </w:r>
            <w:r w:rsidR="00316DFF" w:rsidRPr="00AA0BEA">
              <w:rPr>
                <w:rFonts w:ascii="Arial" w:eastAsia="Calibri" w:hAnsi="Arial" w:cs="Arial"/>
                <w:bCs/>
                <w:sz w:val="22"/>
                <w:lang w:val="es-ES_tradnl"/>
              </w:rPr>
              <w:t>FACTORES DE DESEMPATE – Ley 2069 – Artículo 35 – Numeral 2 –  Numeral 7 – Concepto jurídico indeterminado – Participación – Capital social – Utilidades – Acciones – Cuotas – Partes de interés / FACTORES DE DESEMPATE – Ley 2069 – Artículo 35 – Numeral 2 – Numeral 7 – Concepto jurídico indeterminado – Participación mayoritaria – Superior al 50%</w:t>
            </w:r>
          </w:p>
        </w:tc>
      </w:tr>
      <w:tr w:rsidR="00EA1DE2" w:rsidRPr="00AA0BEA" w14:paraId="27CD52AB" w14:textId="77777777" w:rsidTr="008F4163">
        <w:tc>
          <w:tcPr>
            <w:tcW w:w="2689" w:type="dxa"/>
          </w:tcPr>
          <w:p w14:paraId="37E195A1" w14:textId="1BA218D5" w:rsidR="00B95C30" w:rsidRPr="00AA0BEA" w:rsidRDefault="00B95C30" w:rsidP="008F4163">
            <w:pPr>
              <w:spacing w:before="120"/>
              <w:jc w:val="both"/>
              <w:rPr>
                <w:rFonts w:ascii="Arial" w:eastAsia="Calibri" w:hAnsi="Arial" w:cs="Arial"/>
                <w:b/>
                <w:sz w:val="22"/>
                <w:lang w:val="es-ES_tradnl"/>
              </w:rPr>
            </w:pPr>
            <w:r w:rsidRPr="00AA0BEA">
              <w:rPr>
                <w:rFonts w:ascii="Arial" w:eastAsia="Calibri" w:hAnsi="Arial" w:cs="Arial"/>
                <w:b/>
                <w:sz w:val="22"/>
                <w:lang w:val="es-ES_tradnl"/>
              </w:rPr>
              <w:t>Radicación:</w:t>
            </w:r>
            <w:r w:rsidRPr="00AA0BEA">
              <w:rPr>
                <w:rFonts w:ascii="Arial" w:eastAsia="Calibri" w:hAnsi="Arial" w:cs="Arial"/>
                <w:sz w:val="22"/>
                <w:lang w:val="es-ES_tradnl"/>
              </w:rPr>
              <w:t xml:space="preserve">                              </w:t>
            </w:r>
          </w:p>
        </w:tc>
        <w:tc>
          <w:tcPr>
            <w:tcW w:w="6237" w:type="dxa"/>
          </w:tcPr>
          <w:p w14:paraId="09088B1B" w14:textId="003CC482" w:rsidR="00B95C30" w:rsidRPr="00AA0BEA" w:rsidRDefault="00B95C30" w:rsidP="008F4163">
            <w:pPr>
              <w:spacing w:before="120"/>
              <w:jc w:val="both"/>
              <w:rPr>
                <w:rFonts w:ascii="Arial" w:eastAsia="Calibri" w:hAnsi="Arial" w:cs="Arial"/>
                <w:sz w:val="22"/>
                <w:lang w:val="es-ES_tradnl"/>
              </w:rPr>
            </w:pPr>
            <w:r w:rsidRPr="00AA0BEA">
              <w:rPr>
                <w:rFonts w:ascii="Arial" w:eastAsia="Calibri" w:hAnsi="Arial" w:cs="Arial"/>
                <w:sz w:val="22"/>
                <w:lang w:val="es-ES_tradnl"/>
              </w:rPr>
              <w:t xml:space="preserve">Respuesta a consulta # </w:t>
            </w:r>
            <w:r w:rsidR="00BC6BD2" w:rsidRPr="00AA0BEA">
              <w:rPr>
                <w:rFonts w:ascii="Arial" w:eastAsia="Calibri" w:hAnsi="Arial" w:cs="Arial"/>
                <w:sz w:val="22"/>
                <w:lang w:val="es-ES_tradnl"/>
              </w:rPr>
              <w:t>P20210902007985</w:t>
            </w:r>
          </w:p>
        </w:tc>
      </w:tr>
    </w:tbl>
    <w:p w14:paraId="5FC37587" w14:textId="6D158169" w:rsidR="00DD6485" w:rsidRPr="00AA0BEA" w:rsidRDefault="00DD6485" w:rsidP="003C3339">
      <w:pPr>
        <w:jc w:val="both"/>
        <w:rPr>
          <w:rFonts w:ascii="Arial" w:eastAsia="Calibri" w:hAnsi="Arial" w:cs="Arial"/>
          <w:sz w:val="22"/>
          <w:lang w:val="es-ES_tradnl"/>
        </w:rPr>
      </w:pPr>
    </w:p>
    <w:p w14:paraId="6D129CDE" w14:textId="77777777" w:rsidR="000F21BA" w:rsidRPr="00AA0BEA" w:rsidRDefault="000F21BA" w:rsidP="003C3339">
      <w:pPr>
        <w:jc w:val="both"/>
        <w:rPr>
          <w:rFonts w:ascii="Arial" w:eastAsia="Calibri" w:hAnsi="Arial" w:cs="Arial"/>
          <w:sz w:val="22"/>
          <w:lang w:val="es-ES_tradnl"/>
        </w:rPr>
      </w:pPr>
    </w:p>
    <w:p w14:paraId="1CF4AEA0" w14:textId="6506C2D0" w:rsidR="003C3339" w:rsidRPr="00AA0BEA" w:rsidRDefault="003C3339" w:rsidP="003C3339">
      <w:pPr>
        <w:jc w:val="both"/>
        <w:rPr>
          <w:rFonts w:ascii="Arial" w:eastAsia="Calibri" w:hAnsi="Arial" w:cs="Arial"/>
          <w:sz w:val="22"/>
          <w:lang w:val="es-ES_tradnl"/>
        </w:rPr>
      </w:pPr>
      <w:r w:rsidRPr="00AA0BEA">
        <w:rPr>
          <w:rFonts w:ascii="Arial" w:eastAsia="Calibri" w:hAnsi="Arial" w:cs="Arial"/>
          <w:sz w:val="22"/>
          <w:lang w:val="es-ES_tradnl"/>
        </w:rPr>
        <w:t>Estimad</w:t>
      </w:r>
      <w:r w:rsidR="00E21E17" w:rsidRPr="00AA0BEA">
        <w:rPr>
          <w:rFonts w:ascii="Arial" w:eastAsia="Calibri" w:hAnsi="Arial" w:cs="Arial"/>
          <w:sz w:val="22"/>
          <w:lang w:val="es-ES_tradnl"/>
        </w:rPr>
        <w:t>a</w:t>
      </w:r>
      <w:r w:rsidRPr="00AA0BEA">
        <w:rPr>
          <w:rFonts w:ascii="Arial" w:eastAsia="Calibri" w:hAnsi="Arial" w:cs="Arial"/>
          <w:sz w:val="22"/>
          <w:lang w:val="es-ES_tradnl"/>
        </w:rPr>
        <w:t xml:space="preserve"> </w:t>
      </w:r>
      <w:r w:rsidR="0063732C" w:rsidRPr="00AA0BEA">
        <w:rPr>
          <w:rFonts w:ascii="Arial" w:eastAsia="Calibri" w:hAnsi="Arial" w:cs="Arial"/>
          <w:sz w:val="22"/>
          <w:lang w:val="es-ES_tradnl"/>
        </w:rPr>
        <w:t>señor</w:t>
      </w:r>
      <w:r w:rsidR="00E21E17" w:rsidRPr="00AA0BEA">
        <w:rPr>
          <w:rFonts w:ascii="Arial" w:eastAsia="Calibri" w:hAnsi="Arial" w:cs="Arial"/>
          <w:sz w:val="22"/>
          <w:lang w:val="es-ES_tradnl"/>
        </w:rPr>
        <w:t>a</w:t>
      </w:r>
      <w:r w:rsidR="00BE4FBF" w:rsidRPr="00AA0BEA">
        <w:rPr>
          <w:rFonts w:ascii="Arial" w:eastAsia="Calibri" w:hAnsi="Arial" w:cs="Arial"/>
          <w:sz w:val="22"/>
          <w:lang w:val="es-ES_tradnl"/>
        </w:rPr>
        <w:t xml:space="preserve"> </w:t>
      </w:r>
      <w:r w:rsidR="00E42AE6" w:rsidRPr="00AA0BEA">
        <w:rPr>
          <w:rFonts w:ascii="Arial" w:eastAsia="Calibri" w:hAnsi="Arial" w:cs="Arial"/>
          <w:sz w:val="22"/>
          <w:lang w:val="es-ES_tradnl"/>
        </w:rPr>
        <w:t>Pachón</w:t>
      </w:r>
      <w:r w:rsidRPr="00AA0BEA">
        <w:rPr>
          <w:rFonts w:ascii="Arial" w:eastAsia="Calibri" w:hAnsi="Arial" w:cs="Arial"/>
          <w:sz w:val="22"/>
          <w:lang w:val="es-ES_tradnl"/>
        </w:rPr>
        <w:t>:</w:t>
      </w:r>
    </w:p>
    <w:p w14:paraId="2C1641D4" w14:textId="77777777" w:rsidR="00DD6485" w:rsidRPr="00AA0BEA" w:rsidRDefault="00DD6485" w:rsidP="00DF76A2">
      <w:pPr>
        <w:jc w:val="both"/>
        <w:rPr>
          <w:rFonts w:ascii="Arial" w:eastAsia="Calibri" w:hAnsi="Arial" w:cs="Arial"/>
          <w:sz w:val="22"/>
        </w:rPr>
      </w:pPr>
    </w:p>
    <w:p w14:paraId="2109B2D3" w14:textId="5DD58D64" w:rsidR="00DD5B04" w:rsidRPr="00AA0BEA" w:rsidRDefault="00DD5B04" w:rsidP="00DF76A2">
      <w:pPr>
        <w:spacing w:line="276" w:lineRule="auto"/>
        <w:jc w:val="both"/>
        <w:rPr>
          <w:rFonts w:ascii="Arial" w:eastAsia="Calibri" w:hAnsi="Arial" w:cs="Arial"/>
          <w:sz w:val="22"/>
          <w:lang w:val="es-ES_tradnl"/>
        </w:rPr>
      </w:pPr>
      <w:r w:rsidRPr="00AA0BEA">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FF5CE5" w:rsidRPr="00AA0BEA">
        <w:rPr>
          <w:rFonts w:ascii="Arial" w:eastAsia="Calibri" w:hAnsi="Arial" w:cs="Arial"/>
          <w:sz w:val="22"/>
          <w:lang w:val="es-ES_tradnl"/>
        </w:rPr>
        <w:t>–</w:t>
      </w:r>
      <w:r w:rsidRPr="00AA0BEA">
        <w:rPr>
          <w:rFonts w:ascii="Arial" w:eastAsia="Calibri" w:hAnsi="Arial" w:cs="Arial"/>
          <w:sz w:val="22"/>
          <w:lang w:val="es-ES_tradnl"/>
        </w:rPr>
        <w:t xml:space="preserve"> Colombia Compra Eficiente</w:t>
      </w:r>
      <w:r w:rsidR="008C3C57" w:rsidRPr="00AA0BEA">
        <w:rPr>
          <w:rFonts w:ascii="Arial" w:eastAsia="Calibri" w:hAnsi="Arial" w:cs="Arial"/>
          <w:sz w:val="22"/>
          <w:lang w:val="es-ES_tradnl"/>
        </w:rPr>
        <w:t xml:space="preserve"> </w:t>
      </w:r>
      <w:r w:rsidRPr="00AA0BEA">
        <w:rPr>
          <w:rFonts w:ascii="Arial" w:eastAsia="Calibri" w:hAnsi="Arial" w:cs="Arial"/>
          <w:sz w:val="22"/>
          <w:lang w:val="es-ES_tradnl"/>
        </w:rPr>
        <w:t xml:space="preserve">responde </w:t>
      </w:r>
      <w:r w:rsidR="00FF5CE5" w:rsidRPr="00AA0BEA">
        <w:rPr>
          <w:rFonts w:ascii="Arial" w:eastAsia="Calibri" w:hAnsi="Arial" w:cs="Arial"/>
          <w:sz w:val="22"/>
          <w:lang w:val="es-ES_tradnl"/>
        </w:rPr>
        <w:t xml:space="preserve">la </w:t>
      </w:r>
      <w:r w:rsidRPr="00AA0BEA">
        <w:rPr>
          <w:rFonts w:ascii="Arial" w:eastAsia="Calibri" w:hAnsi="Arial" w:cs="Arial"/>
          <w:sz w:val="22"/>
          <w:lang w:val="es-ES_tradnl"/>
        </w:rPr>
        <w:t xml:space="preserve">consulta </w:t>
      </w:r>
      <w:r w:rsidR="001E07E6" w:rsidRPr="00AA0BEA">
        <w:rPr>
          <w:rFonts w:ascii="Arial" w:eastAsia="Calibri" w:hAnsi="Arial" w:cs="Arial"/>
          <w:sz w:val="22"/>
          <w:lang w:val="es-ES_tradnl"/>
        </w:rPr>
        <w:t xml:space="preserve">remitida </w:t>
      </w:r>
      <w:r w:rsidR="00FF5CE5" w:rsidRPr="00AA0BEA">
        <w:rPr>
          <w:rFonts w:ascii="Arial" w:eastAsia="Calibri" w:hAnsi="Arial" w:cs="Arial"/>
          <w:sz w:val="22"/>
          <w:lang w:val="es-ES_tradnl"/>
        </w:rPr>
        <w:t xml:space="preserve">por la Superintendencia de Sociedades </w:t>
      </w:r>
      <w:r w:rsidR="001E07E6" w:rsidRPr="00AA0BEA">
        <w:rPr>
          <w:rFonts w:ascii="Arial" w:eastAsia="Calibri" w:hAnsi="Arial" w:cs="Arial"/>
          <w:sz w:val="22"/>
          <w:lang w:val="es-ES_tradnl"/>
        </w:rPr>
        <w:t>el</w:t>
      </w:r>
      <w:r w:rsidRPr="00AA0BEA">
        <w:rPr>
          <w:rFonts w:ascii="Arial" w:eastAsia="Calibri" w:hAnsi="Arial" w:cs="Arial"/>
          <w:sz w:val="22"/>
          <w:lang w:val="es-ES_tradnl"/>
        </w:rPr>
        <w:t xml:space="preserve"> </w:t>
      </w:r>
      <w:r w:rsidR="001E07E6" w:rsidRPr="00AA0BEA">
        <w:rPr>
          <w:rFonts w:ascii="Arial" w:eastAsia="Calibri" w:hAnsi="Arial" w:cs="Arial"/>
          <w:sz w:val="22"/>
          <w:lang w:val="es-ES_tradnl"/>
        </w:rPr>
        <w:t xml:space="preserve">2 </w:t>
      </w:r>
      <w:r w:rsidR="00FD4AF3" w:rsidRPr="00AA0BEA">
        <w:rPr>
          <w:rFonts w:ascii="Arial" w:eastAsia="Calibri" w:hAnsi="Arial" w:cs="Arial"/>
          <w:sz w:val="22"/>
          <w:lang w:val="es-ES_tradnl"/>
        </w:rPr>
        <w:t xml:space="preserve">de </w:t>
      </w:r>
      <w:r w:rsidR="001E07E6" w:rsidRPr="00AA0BEA">
        <w:rPr>
          <w:rFonts w:ascii="Arial" w:eastAsia="Calibri" w:hAnsi="Arial" w:cs="Arial"/>
          <w:sz w:val="22"/>
          <w:lang w:val="es-ES_tradnl"/>
        </w:rPr>
        <w:t>septiembre</w:t>
      </w:r>
      <w:r w:rsidRPr="00AA0BEA">
        <w:rPr>
          <w:rFonts w:ascii="Arial" w:eastAsia="Calibri" w:hAnsi="Arial" w:cs="Arial"/>
          <w:sz w:val="22"/>
          <w:lang w:val="es-ES_tradnl"/>
        </w:rPr>
        <w:t xml:space="preserve"> d</w:t>
      </w:r>
      <w:r w:rsidR="001E07E6" w:rsidRPr="00AA0BEA">
        <w:rPr>
          <w:rFonts w:ascii="Arial" w:eastAsia="Calibri" w:hAnsi="Arial" w:cs="Arial"/>
          <w:sz w:val="22"/>
          <w:lang w:val="es-ES_tradnl"/>
        </w:rPr>
        <w:t>e</w:t>
      </w:r>
      <w:r w:rsidR="00B3783A" w:rsidRPr="00AA0BEA">
        <w:rPr>
          <w:rFonts w:ascii="Arial" w:eastAsia="Calibri" w:hAnsi="Arial" w:cs="Arial"/>
          <w:sz w:val="22"/>
          <w:lang w:val="es-ES_tradnl"/>
        </w:rPr>
        <w:t xml:space="preserve"> </w:t>
      </w:r>
      <w:r w:rsidRPr="00AA0BEA">
        <w:rPr>
          <w:rFonts w:ascii="Arial" w:eastAsia="Calibri" w:hAnsi="Arial" w:cs="Arial"/>
          <w:sz w:val="22"/>
          <w:lang w:val="es-ES_tradnl"/>
        </w:rPr>
        <w:t>202</w:t>
      </w:r>
      <w:r w:rsidR="00FB0880" w:rsidRPr="00AA0BEA">
        <w:rPr>
          <w:rFonts w:ascii="Arial" w:eastAsia="Calibri" w:hAnsi="Arial" w:cs="Arial"/>
          <w:sz w:val="22"/>
          <w:lang w:val="es-ES_tradnl"/>
        </w:rPr>
        <w:t>1</w:t>
      </w:r>
      <w:r w:rsidR="00FB5467" w:rsidRPr="00AA0BEA">
        <w:rPr>
          <w:rFonts w:ascii="Arial" w:eastAsia="Calibri" w:hAnsi="Arial" w:cs="Arial"/>
          <w:sz w:val="22"/>
          <w:lang w:val="es-ES_tradnl"/>
        </w:rPr>
        <w:t xml:space="preserve">. </w:t>
      </w:r>
    </w:p>
    <w:p w14:paraId="0C1E0712" w14:textId="77777777" w:rsidR="00DD5B04" w:rsidRPr="00AA0BEA" w:rsidRDefault="00DD5B04" w:rsidP="000F21BA">
      <w:pPr>
        <w:jc w:val="both"/>
        <w:rPr>
          <w:rFonts w:ascii="Arial" w:eastAsia="Calibri" w:hAnsi="Arial" w:cs="Arial"/>
          <w:b/>
          <w:sz w:val="22"/>
          <w:lang w:val="es-ES_tradnl"/>
        </w:rPr>
      </w:pPr>
    </w:p>
    <w:p w14:paraId="7701FCC7" w14:textId="77777777" w:rsidR="00DD5B04" w:rsidRPr="00AA0BE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AA0BEA">
        <w:rPr>
          <w:rFonts w:ascii="Arial" w:eastAsia="Calibri" w:hAnsi="Arial" w:cs="Arial"/>
          <w:b/>
          <w:sz w:val="22"/>
          <w:lang w:val="es-ES_tradnl"/>
        </w:rPr>
        <w:t xml:space="preserve">Problema planteado </w:t>
      </w:r>
    </w:p>
    <w:p w14:paraId="224B43D3" w14:textId="77777777" w:rsidR="00DD5B04" w:rsidRPr="00AA0BEA" w:rsidRDefault="00DD5B04" w:rsidP="000F21BA">
      <w:pPr>
        <w:tabs>
          <w:tab w:val="left" w:pos="426"/>
        </w:tabs>
        <w:jc w:val="both"/>
        <w:rPr>
          <w:rFonts w:ascii="Arial" w:eastAsia="Calibri" w:hAnsi="Arial" w:cs="Arial"/>
          <w:b/>
          <w:sz w:val="22"/>
          <w:lang w:val="es-ES_tradnl"/>
        </w:rPr>
      </w:pPr>
    </w:p>
    <w:p w14:paraId="3C575DE9" w14:textId="1E4E5B15" w:rsidR="00443B55" w:rsidRPr="00AA0BEA" w:rsidRDefault="00C86427" w:rsidP="00EC26EA">
      <w:pPr>
        <w:spacing w:line="276" w:lineRule="auto"/>
        <w:jc w:val="both"/>
        <w:rPr>
          <w:rFonts w:ascii="Arial" w:hAnsi="Arial" w:cs="Arial"/>
          <w:sz w:val="22"/>
          <w:lang w:val="es-ES_tradnl"/>
        </w:rPr>
      </w:pPr>
      <w:r w:rsidRPr="00AA0BEA">
        <w:rPr>
          <w:rFonts w:ascii="Arial" w:hAnsi="Arial" w:cs="Arial"/>
          <w:sz w:val="22"/>
          <w:lang w:val="es-ES_tradnl"/>
        </w:rPr>
        <w:t>U</w:t>
      </w:r>
      <w:r w:rsidR="00363B19" w:rsidRPr="00AA0BEA">
        <w:rPr>
          <w:rFonts w:ascii="Arial" w:hAnsi="Arial" w:cs="Arial"/>
          <w:sz w:val="22"/>
          <w:lang w:val="es-ES_tradnl"/>
        </w:rPr>
        <w:t xml:space="preserve">sted </w:t>
      </w:r>
      <w:r w:rsidR="00FF5CE5" w:rsidRPr="00AA0BEA">
        <w:rPr>
          <w:rFonts w:ascii="Arial" w:hAnsi="Arial" w:cs="Arial"/>
          <w:sz w:val="22"/>
          <w:lang w:val="es-ES_tradnl"/>
        </w:rPr>
        <w:t>realiza</w:t>
      </w:r>
      <w:r w:rsidR="00363B19" w:rsidRPr="00AA0BEA">
        <w:rPr>
          <w:rFonts w:ascii="Arial" w:hAnsi="Arial" w:cs="Arial"/>
          <w:sz w:val="22"/>
          <w:lang w:val="es-ES_tradnl"/>
        </w:rPr>
        <w:t xml:space="preserve"> </w:t>
      </w:r>
      <w:r w:rsidR="006D46A3" w:rsidRPr="00AA0BEA">
        <w:rPr>
          <w:rFonts w:ascii="Arial" w:hAnsi="Arial" w:cs="Arial"/>
          <w:sz w:val="22"/>
          <w:lang w:val="es-ES_tradnl"/>
        </w:rPr>
        <w:t>la siguiente</w:t>
      </w:r>
      <w:r w:rsidR="00C028F5" w:rsidRPr="00AA0BEA">
        <w:rPr>
          <w:rFonts w:ascii="Arial" w:hAnsi="Arial" w:cs="Arial"/>
          <w:sz w:val="22"/>
          <w:lang w:val="es-ES_tradnl"/>
        </w:rPr>
        <w:t xml:space="preserve"> </w:t>
      </w:r>
      <w:r w:rsidR="00286713" w:rsidRPr="00AA0BEA">
        <w:rPr>
          <w:rFonts w:ascii="Arial" w:hAnsi="Arial" w:cs="Arial"/>
          <w:sz w:val="22"/>
          <w:lang w:val="es-ES_tradnl"/>
        </w:rPr>
        <w:t xml:space="preserve">consulta </w:t>
      </w:r>
      <w:r w:rsidR="00164DDB" w:rsidRPr="00AA0BEA">
        <w:rPr>
          <w:rFonts w:ascii="Arial" w:hAnsi="Arial" w:cs="Arial"/>
          <w:sz w:val="22"/>
          <w:lang w:val="es-ES_tradnl"/>
        </w:rPr>
        <w:t>referida a</w:t>
      </w:r>
      <w:r w:rsidR="001053E4" w:rsidRPr="00AA0BEA">
        <w:rPr>
          <w:rFonts w:ascii="Arial" w:hAnsi="Arial" w:cs="Arial"/>
          <w:sz w:val="22"/>
          <w:lang w:val="es-ES_tradnl"/>
        </w:rPr>
        <w:t xml:space="preserve"> los factores de desempate de los numerales 2 y 7 del artículo 35 de la Ley 2069 de 2020</w:t>
      </w:r>
      <w:r w:rsidR="00716630" w:rsidRPr="00AA0BEA">
        <w:rPr>
          <w:rFonts w:ascii="Arial" w:hAnsi="Arial" w:cs="Arial"/>
          <w:sz w:val="22"/>
          <w:lang w:val="es-ES_tradnl"/>
        </w:rPr>
        <w:t>, «Por medio de la cual se impulsa el emprendimiento en Colombia»</w:t>
      </w:r>
      <w:r w:rsidR="00286713" w:rsidRPr="00AA0BEA">
        <w:rPr>
          <w:rFonts w:ascii="Arial" w:hAnsi="Arial" w:cs="Arial"/>
          <w:sz w:val="22"/>
          <w:lang w:val="es-ES_tradnl"/>
        </w:rPr>
        <w:t xml:space="preserve">, solicitando </w:t>
      </w:r>
      <w:r w:rsidR="00FF5CE5" w:rsidRPr="00AA0BEA">
        <w:rPr>
          <w:rFonts w:ascii="Arial" w:hAnsi="Arial" w:cs="Arial"/>
          <w:sz w:val="22"/>
          <w:lang w:val="es-ES_tradnl"/>
        </w:rPr>
        <w:t>lo siguiente</w:t>
      </w:r>
      <w:r w:rsidR="00B422C0" w:rsidRPr="00AA0BEA">
        <w:rPr>
          <w:rFonts w:ascii="Arial" w:hAnsi="Arial" w:cs="Arial"/>
          <w:sz w:val="22"/>
          <w:lang w:val="es-ES_tradnl"/>
        </w:rPr>
        <w:t>:</w:t>
      </w:r>
      <w:r w:rsidR="007E18DF" w:rsidRPr="00AA0BEA">
        <w:rPr>
          <w:rFonts w:ascii="Arial" w:hAnsi="Arial" w:cs="Arial"/>
          <w:sz w:val="22"/>
          <w:lang w:val="es-ES_tradnl"/>
        </w:rPr>
        <w:t xml:space="preserve"> </w:t>
      </w:r>
    </w:p>
    <w:p w14:paraId="1DCB479C" w14:textId="77777777" w:rsidR="00B11A61" w:rsidRPr="00AA0BEA" w:rsidRDefault="00B11A61" w:rsidP="00B11A61">
      <w:pPr>
        <w:pStyle w:val="Default"/>
        <w:ind w:left="709" w:right="709"/>
        <w:jc w:val="both"/>
        <w:rPr>
          <w:color w:val="auto"/>
          <w:sz w:val="21"/>
          <w:szCs w:val="21"/>
          <w:lang w:val="es-ES_tradnl"/>
        </w:rPr>
      </w:pPr>
    </w:p>
    <w:p w14:paraId="4EE80768" w14:textId="3F08E6AE" w:rsidR="009F6B5F" w:rsidRPr="00AA0BEA" w:rsidRDefault="009F6B5F"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lastRenderedPageBreak/>
        <w:t>«</w:t>
      </w:r>
      <w:r w:rsidR="0016489F" w:rsidRPr="00AA0BEA">
        <w:rPr>
          <w:rFonts w:ascii="Arial" w:hAnsi="Arial" w:cs="Arial"/>
          <w:sz w:val="21"/>
          <w:szCs w:val="21"/>
          <w:lang w:val="es-ES"/>
        </w:rPr>
        <w:t xml:space="preserve">[…] </w:t>
      </w:r>
      <w:r w:rsidR="00F3756F" w:rsidRPr="00AA0BEA">
        <w:rPr>
          <w:rFonts w:ascii="Arial" w:hAnsi="Arial" w:cs="Arial"/>
          <w:sz w:val="21"/>
          <w:szCs w:val="21"/>
          <w:lang w:val="es-ES"/>
        </w:rPr>
        <w:t xml:space="preserve">1. </w:t>
      </w:r>
      <w:r w:rsidR="007C6696" w:rsidRPr="00AA0BEA">
        <w:rPr>
          <w:rFonts w:ascii="Arial" w:hAnsi="Arial" w:cs="Arial"/>
          <w:sz w:val="21"/>
          <w:szCs w:val="21"/>
          <w:lang w:val="es-ES"/>
        </w:rPr>
        <w:t>En el numeral 2 establece: "...</w:t>
      </w:r>
      <w:r w:rsidR="007C6696" w:rsidRPr="00AA0BEA">
        <w:rPr>
          <w:rFonts w:ascii="Arial" w:hAnsi="Arial" w:cs="Arial"/>
          <w:sz w:val="21"/>
          <w:szCs w:val="21"/>
          <w:lang w:val="es-ES"/>
        </w:rPr>
        <w:tab/>
        <w:t xml:space="preserve"> preferir la propuesta de la mujer cabeza de familia, mujeres víctimas de la violencia intrafamiliar o de la persona jurídica en la cual participe o participen </w:t>
      </w:r>
      <w:proofErr w:type="gramStart"/>
      <w:r w:rsidR="007C6696" w:rsidRPr="00AA0BEA">
        <w:rPr>
          <w:rFonts w:ascii="Arial" w:hAnsi="Arial" w:cs="Arial"/>
          <w:sz w:val="21"/>
          <w:szCs w:val="21"/>
          <w:lang w:val="es-ES"/>
        </w:rPr>
        <w:t>mayoritariamente;...</w:t>
      </w:r>
      <w:proofErr w:type="gramEnd"/>
      <w:r w:rsidR="007C6696" w:rsidRPr="00AA0BEA">
        <w:rPr>
          <w:rFonts w:ascii="Arial" w:hAnsi="Arial" w:cs="Arial"/>
          <w:sz w:val="21"/>
          <w:szCs w:val="21"/>
          <w:lang w:val="es-ES"/>
        </w:rPr>
        <w:t>". Agradezco se me aclare la frase "participar mayoritariamente" ya que podría entenderse de múltiples maneras que me permito citar:</w:t>
      </w:r>
    </w:p>
    <w:p w14:paraId="3059589A" w14:textId="538687F0" w:rsidR="00117D06" w:rsidRPr="00AA0BEA" w:rsidRDefault="007C6696"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t>a)</w:t>
      </w:r>
      <w:r w:rsidR="00F3756F" w:rsidRPr="00AA0BEA">
        <w:rPr>
          <w:rFonts w:ascii="Arial" w:hAnsi="Arial" w:cs="Arial"/>
          <w:sz w:val="21"/>
          <w:szCs w:val="21"/>
          <w:lang w:val="es-ES"/>
        </w:rPr>
        <w:t xml:space="preserve"> </w:t>
      </w:r>
      <w:r w:rsidRPr="00AA0BEA">
        <w:rPr>
          <w:rFonts w:ascii="Arial" w:hAnsi="Arial" w:cs="Arial"/>
          <w:sz w:val="21"/>
          <w:szCs w:val="21"/>
          <w:lang w:val="es-ES"/>
        </w:rPr>
        <w:t>Las mujeres serán socio o accionista y ceder el 51% de las acciones de la empresa a las mujeres de tal manera que la sumatoria de las acciones entregadas a las mujeres que cumplan con dicha característica sumen el 51% del porcentaje accionario</w:t>
      </w:r>
    </w:p>
    <w:p w14:paraId="2717B9C3" w14:textId="6B19DD26" w:rsidR="009F6B5F" w:rsidRPr="00AA0BEA" w:rsidRDefault="00C83BEC"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t>b</w:t>
      </w:r>
      <w:r w:rsidR="00F3756F" w:rsidRPr="00AA0BEA">
        <w:rPr>
          <w:rFonts w:ascii="Arial" w:hAnsi="Arial" w:cs="Arial"/>
          <w:sz w:val="21"/>
          <w:szCs w:val="21"/>
          <w:lang w:val="es-ES"/>
        </w:rPr>
        <w:t xml:space="preserve">) </w:t>
      </w:r>
      <w:r w:rsidRPr="00AA0BEA">
        <w:rPr>
          <w:rFonts w:ascii="Arial" w:hAnsi="Arial" w:cs="Arial"/>
          <w:sz w:val="21"/>
          <w:szCs w:val="21"/>
          <w:lang w:val="es-ES"/>
        </w:rPr>
        <w:t>L</w:t>
      </w:r>
      <w:r w:rsidR="00F74209" w:rsidRPr="00AA0BEA">
        <w:rPr>
          <w:rFonts w:ascii="Arial" w:hAnsi="Arial" w:cs="Arial"/>
          <w:sz w:val="21"/>
          <w:szCs w:val="21"/>
          <w:lang w:val="es-ES"/>
        </w:rPr>
        <w:t>as mujeres no se constituirán como socio o accionista sino entregarle el 51% de las utilidades a las mujeres</w:t>
      </w:r>
    </w:p>
    <w:p w14:paraId="4753BC65" w14:textId="5A45E846" w:rsidR="00F3756F" w:rsidRPr="00AA0BEA" w:rsidRDefault="00F74209"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t xml:space="preserve">c) </w:t>
      </w:r>
      <w:r w:rsidR="00C83BEC" w:rsidRPr="00AA0BEA">
        <w:rPr>
          <w:rFonts w:ascii="Arial" w:hAnsi="Arial" w:cs="Arial"/>
          <w:sz w:val="21"/>
          <w:szCs w:val="21"/>
          <w:lang w:val="es-ES"/>
        </w:rPr>
        <w:t>L</w:t>
      </w:r>
      <w:r w:rsidRPr="00AA0BEA">
        <w:rPr>
          <w:rFonts w:ascii="Arial" w:hAnsi="Arial" w:cs="Arial"/>
          <w:sz w:val="21"/>
          <w:szCs w:val="21"/>
          <w:lang w:val="es-ES"/>
        </w:rPr>
        <w:t>a participación debe ser en la capital o solo en las utilidades</w:t>
      </w:r>
    </w:p>
    <w:p w14:paraId="330D51C5" w14:textId="00D492A7" w:rsidR="00F3756F" w:rsidRPr="00AA0BEA" w:rsidRDefault="00F74209" w:rsidP="00117D06">
      <w:pPr>
        <w:widowControl w:val="0"/>
        <w:autoSpaceDE w:val="0"/>
        <w:autoSpaceDN w:val="0"/>
        <w:adjustRightInd w:val="0"/>
        <w:ind w:left="709" w:right="709"/>
        <w:jc w:val="both"/>
        <w:rPr>
          <w:rFonts w:ascii="Arial" w:hAnsi="Arial" w:cs="Arial"/>
          <w:sz w:val="21"/>
          <w:szCs w:val="21"/>
          <w:lang w:val="es-ES"/>
        </w:rPr>
      </w:pPr>
      <w:r w:rsidRPr="00AA0BEA">
        <w:rPr>
          <w:rFonts w:ascii="Arial" w:hAnsi="Arial" w:cs="Arial"/>
          <w:sz w:val="21"/>
          <w:szCs w:val="21"/>
          <w:lang w:val="es-ES"/>
        </w:rPr>
        <w:t xml:space="preserve">2. </w:t>
      </w:r>
      <w:r w:rsidR="0009034C" w:rsidRPr="00AA0BEA">
        <w:rPr>
          <w:rFonts w:ascii="Arial" w:hAnsi="Arial" w:cs="Arial"/>
          <w:sz w:val="21"/>
          <w:szCs w:val="21"/>
          <w:lang w:val="es-ES"/>
        </w:rPr>
        <w:t>E</w:t>
      </w:r>
      <w:r w:rsidRPr="00AA0BEA">
        <w:rPr>
          <w:rFonts w:ascii="Arial" w:hAnsi="Arial" w:cs="Arial"/>
          <w:sz w:val="21"/>
          <w:szCs w:val="21"/>
          <w:lang w:val="es-ES"/>
        </w:rPr>
        <w:t xml:space="preserve">n el numeral 7 establece "...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w:t>
      </w:r>
      <w:r w:rsidR="009F6B5F" w:rsidRPr="00AA0BEA">
        <w:rPr>
          <w:rFonts w:ascii="Arial" w:hAnsi="Arial" w:cs="Arial"/>
          <w:sz w:val="21"/>
          <w:szCs w:val="21"/>
          <w:lang w:val="es-ES"/>
        </w:rPr>
        <w:t>A</w:t>
      </w:r>
      <w:r w:rsidRPr="00AA0BEA">
        <w:rPr>
          <w:rFonts w:ascii="Arial" w:hAnsi="Arial" w:cs="Arial"/>
          <w:sz w:val="21"/>
          <w:szCs w:val="21"/>
          <w:lang w:val="es-ES"/>
        </w:rPr>
        <w:t>gradezco s eme aclare la palabra "participar" ya que podría entenderse de la siguiente manera:</w:t>
      </w:r>
      <w:r w:rsidR="009F6B5F" w:rsidRPr="00AA0BEA">
        <w:rPr>
          <w:rFonts w:ascii="Arial" w:hAnsi="Arial" w:cs="Arial"/>
          <w:sz w:val="21"/>
          <w:szCs w:val="21"/>
          <w:lang w:val="es-ES"/>
        </w:rPr>
        <w:t xml:space="preserve"> </w:t>
      </w:r>
      <w:r w:rsidRPr="00AA0BEA">
        <w:rPr>
          <w:rFonts w:ascii="Arial" w:hAnsi="Arial" w:cs="Arial"/>
          <w:sz w:val="21"/>
          <w:szCs w:val="21"/>
          <w:lang w:val="es-ES"/>
        </w:rPr>
        <w:t xml:space="preserve">a) </w:t>
      </w:r>
      <w:r w:rsidR="009F6B5F" w:rsidRPr="00AA0BEA">
        <w:rPr>
          <w:rFonts w:ascii="Arial" w:hAnsi="Arial" w:cs="Arial"/>
          <w:sz w:val="21"/>
          <w:szCs w:val="21"/>
          <w:lang w:val="es-ES"/>
        </w:rPr>
        <w:t>L</w:t>
      </w:r>
      <w:r w:rsidRPr="00AA0BEA">
        <w:rPr>
          <w:rFonts w:ascii="Arial" w:hAnsi="Arial" w:cs="Arial"/>
          <w:sz w:val="21"/>
          <w:szCs w:val="21"/>
          <w:lang w:val="es-ES"/>
        </w:rPr>
        <w:t>a participación debe ser en la capital o solo en las utilidades</w:t>
      </w:r>
      <w:r w:rsidR="009F6B5F" w:rsidRPr="00AA0BEA">
        <w:rPr>
          <w:rFonts w:ascii="Arial" w:hAnsi="Arial" w:cs="Arial"/>
          <w:sz w:val="21"/>
          <w:szCs w:val="21"/>
          <w:lang w:val="es-ES"/>
        </w:rPr>
        <w:t>».</w:t>
      </w:r>
    </w:p>
    <w:p w14:paraId="5A37E41A" w14:textId="77777777" w:rsidR="00C24144" w:rsidRPr="00AA0BEA" w:rsidRDefault="00C24144" w:rsidP="007B59D8">
      <w:pPr>
        <w:spacing w:line="276" w:lineRule="auto"/>
        <w:ind w:left="709" w:right="709"/>
        <w:jc w:val="both"/>
        <w:rPr>
          <w:rFonts w:ascii="Arial" w:hAnsi="Arial" w:cs="Arial"/>
          <w:sz w:val="22"/>
          <w:szCs w:val="22"/>
          <w:lang w:val="es-ES_tradnl"/>
        </w:rPr>
      </w:pPr>
    </w:p>
    <w:p w14:paraId="124D2DCA" w14:textId="110CBE38" w:rsidR="00DD5B04" w:rsidRPr="00AA0BEA"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A0BEA">
        <w:rPr>
          <w:rFonts w:ascii="Arial" w:eastAsia="Calibri" w:hAnsi="Arial" w:cs="Arial"/>
          <w:b/>
          <w:sz w:val="22"/>
          <w:lang w:val="es-ES_tradnl"/>
        </w:rPr>
        <w:t>Consideraciones</w:t>
      </w:r>
    </w:p>
    <w:p w14:paraId="30EA16A1" w14:textId="77777777" w:rsidR="00F2292C" w:rsidRPr="00AA0BEA" w:rsidRDefault="00F2292C" w:rsidP="00F2292C">
      <w:pPr>
        <w:pStyle w:val="Prrafodelista"/>
        <w:tabs>
          <w:tab w:val="left" w:pos="0"/>
          <w:tab w:val="left" w:pos="284"/>
        </w:tabs>
        <w:ind w:left="0"/>
        <w:jc w:val="both"/>
        <w:rPr>
          <w:rFonts w:ascii="Arial" w:eastAsia="Calibri" w:hAnsi="Arial" w:cs="Arial"/>
          <w:b/>
          <w:sz w:val="22"/>
          <w:lang w:val="es-ES_tradnl"/>
        </w:rPr>
      </w:pPr>
    </w:p>
    <w:p w14:paraId="66EAF58C" w14:textId="5DF6AD19" w:rsidR="00F2292C" w:rsidRPr="00AA0BEA" w:rsidRDefault="00F2292C" w:rsidP="00F2292C">
      <w:pPr>
        <w:tabs>
          <w:tab w:val="left" w:pos="0"/>
          <w:tab w:val="left" w:pos="284"/>
        </w:tabs>
        <w:spacing w:after="120" w:line="276" w:lineRule="auto"/>
        <w:jc w:val="both"/>
        <w:rPr>
          <w:rFonts w:ascii="Arial" w:eastAsia="Calibri" w:hAnsi="Arial" w:cs="Arial"/>
          <w:bCs/>
          <w:sz w:val="22"/>
          <w:lang w:val="es-ES_tradnl"/>
        </w:rPr>
      </w:pPr>
      <w:r w:rsidRPr="00AA0BEA">
        <w:rPr>
          <w:rFonts w:ascii="Arial" w:eastAsia="Calibri" w:hAnsi="Arial" w:cs="Arial"/>
          <w:bCs/>
          <w:sz w:val="22"/>
          <w:lang w:val="es-ES_tradnl"/>
        </w:rPr>
        <w:t>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Por tanto, la Agencia carece de atribuciones para resolver interrogantes relacionados con la interpretación de normas de derecho societario</w:t>
      </w:r>
      <w:r w:rsidR="00FF5CE5" w:rsidRPr="00AA0BEA">
        <w:rPr>
          <w:rFonts w:ascii="Arial" w:eastAsia="Calibri" w:hAnsi="Arial" w:cs="Arial"/>
          <w:bCs/>
          <w:sz w:val="22"/>
          <w:lang w:val="es-ES_tradnl"/>
        </w:rPr>
        <w:t>.</w:t>
      </w:r>
    </w:p>
    <w:p w14:paraId="7D050D2E" w14:textId="1F4BAF15" w:rsidR="00435703" w:rsidRPr="00AA0BEA" w:rsidRDefault="00F2292C" w:rsidP="00AA0BEA">
      <w:pPr>
        <w:tabs>
          <w:tab w:val="left" w:pos="0"/>
          <w:tab w:val="left" w:pos="284"/>
        </w:tabs>
        <w:spacing w:after="120" w:line="276" w:lineRule="auto"/>
        <w:jc w:val="both"/>
        <w:rPr>
          <w:rFonts w:ascii="Arial" w:eastAsia="Calibri" w:hAnsi="Arial" w:cs="Arial"/>
          <w:sz w:val="22"/>
          <w:szCs w:val="22"/>
          <w:lang w:val="es-ES_tradnl"/>
        </w:rPr>
      </w:pPr>
      <w:r w:rsidRPr="00AA0BEA">
        <w:rPr>
          <w:rFonts w:ascii="Arial" w:eastAsia="Calibri" w:hAnsi="Arial" w:cs="Arial"/>
          <w:bCs/>
          <w:sz w:val="22"/>
          <w:lang w:val="es-ES_tradnl"/>
        </w:rPr>
        <w:tab/>
      </w:r>
      <w:r w:rsidRPr="00AA0BEA">
        <w:rPr>
          <w:rFonts w:ascii="Arial" w:eastAsia="Calibri" w:hAnsi="Arial" w:cs="Arial"/>
          <w:bCs/>
          <w:sz w:val="22"/>
          <w:lang w:val="es-ES_tradnl"/>
        </w:rPr>
        <w:tab/>
        <w:t>En ese sentido, se encuentra que la aclaración solicitada por el peticionario no tiene sustento en normas relativas a la contratación estatal, sino en las disposiciones comerciales por las que se rige el contrato de sociedad</w:t>
      </w:r>
      <w:r w:rsidR="00FF5CE5" w:rsidRPr="00AA0BEA">
        <w:rPr>
          <w:rFonts w:ascii="Arial" w:eastAsia="Calibri" w:hAnsi="Arial" w:cs="Arial"/>
          <w:bCs/>
          <w:sz w:val="22"/>
          <w:lang w:val="es-ES_tradnl"/>
        </w:rPr>
        <w:t>. En esta medida, la</w:t>
      </w:r>
      <w:r w:rsidRPr="00AA0BEA">
        <w:rPr>
          <w:rFonts w:ascii="Arial" w:eastAsia="Calibri" w:hAnsi="Arial" w:cs="Arial"/>
          <w:bCs/>
          <w:sz w:val="22"/>
          <w:lang w:val="es-ES_tradnl"/>
        </w:rPr>
        <w:t xml:space="preserve"> Subdirección carece de competencia para pronunciarse sobre el particula</w:t>
      </w:r>
      <w:r w:rsidR="00385FBC" w:rsidRPr="00AA0BEA">
        <w:rPr>
          <w:rFonts w:ascii="Arial" w:eastAsia="Calibri" w:hAnsi="Arial" w:cs="Arial"/>
          <w:bCs/>
          <w:sz w:val="22"/>
          <w:lang w:val="es-ES_tradnl"/>
        </w:rPr>
        <w:t>r</w:t>
      </w:r>
      <w:r w:rsidRPr="00AA0BEA">
        <w:rPr>
          <w:rFonts w:ascii="Arial" w:eastAsia="Calibri" w:hAnsi="Arial" w:cs="Arial"/>
          <w:bCs/>
          <w:sz w:val="22"/>
          <w:lang w:val="es-ES_tradnl"/>
        </w:rPr>
        <w:t xml:space="preserve"> en los términos solicitados por el peticionario, máxime cuando del texto</w:t>
      </w:r>
      <w:r w:rsidR="009A2623" w:rsidRPr="00AA0BEA">
        <w:rPr>
          <w:rFonts w:ascii="Arial" w:eastAsia="Calibri" w:hAnsi="Arial" w:cs="Arial"/>
          <w:bCs/>
          <w:sz w:val="22"/>
          <w:lang w:val="es-ES_tradnl"/>
        </w:rPr>
        <w:t xml:space="preserve"> </w:t>
      </w:r>
      <w:r w:rsidR="00340385" w:rsidRPr="00AA0BEA">
        <w:rPr>
          <w:rFonts w:ascii="Arial" w:eastAsia="Calibri" w:hAnsi="Arial" w:cs="Arial"/>
          <w:bCs/>
          <w:sz w:val="22"/>
          <w:lang w:val="es-ES_tradnl"/>
        </w:rPr>
        <w:t>de los numerales 2 y 7 del artículo 35 de la Ley 2069 de 2020</w:t>
      </w:r>
      <w:r w:rsidRPr="00AA0BEA">
        <w:rPr>
          <w:rFonts w:ascii="Arial" w:eastAsia="Calibri" w:hAnsi="Arial" w:cs="Arial"/>
          <w:bCs/>
          <w:sz w:val="22"/>
          <w:lang w:val="es-ES_tradnl"/>
        </w:rPr>
        <w:t xml:space="preserve"> no surge</w:t>
      </w:r>
      <w:r w:rsidR="005B51EF" w:rsidRPr="00AA0BEA">
        <w:rPr>
          <w:rFonts w:ascii="Arial" w:eastAsia="Calibri" w:hAnsi="Arial" w:cs="Arial"/>
          <w:bCs/>
          <w:sz w:val="22"/>
          <w:lang w:val="es-ES_tradnl"/>
        </w:rPr>
        <w:t xml:space="preserve"> la diferenciación sobre la que versa la consulta.</w:t>
      </w:r>
      <w:r w:rsidRPr="00AA0BEA">
        <w:rPr>
          <w:rFonts w:ascii="Arial" w:eastAsia="Calibri" w:hAnsi="Arial" w:cs="Arial"/>
          <w:bCs/>
          <w:sz w:val="22"/>
          <w:lang w:val="es-ES_tradnl"/>
        </w:rPr>
        <w:t xml:space="preserve"> </w:t>
      </w:r>
      <w:r w:rsidR="00385FBC" w:rsidRPr="00AA0BEA">
        <w:rPr>
          <w:rFonts w:ascii="Arial" w:eastAsia="Calibri" w:hAnsi="Arial" w:cs="Arial"/>
          <w:bCs/>
          <w:sz w:val="22"/>
          <w:lang w:val="es-ES_tradnl"/>
        </w:rPr>
        <w:t xml:space="preserve">No obstante, teniendo en cuenta </w:t>
      </w:r>
      <w:r w:rsidR="0014222D" w:rsidRPr="00AA0BEA">
        <w:rPr>
          <w:rFonts w:ascii="Arial" w:eastAsia="Calibri" w:hAnsi="Arial" w:cs="Arial"/>
          <w:bCs/>
          <w:sz w:val="22"/>
          <w:lang w:val="es-ES_tradnl"/>
        </w:rPr>
        <w:t xml:space="preserve">que la </w:t>
      </w:r>
      <w:r w:rsidR="00FF5CE5" w:rsidRPr="00AA0BEA">
        <w:rPr>
          <w:rFonts w:ascii="Arial" w:eastAsia="Calibri" w:hAnsi="Arial" w:cs="Arial"/>
          <w:bCs/>
          <w:sz w:val="22"/>
          <w:lang w:val="es-ES_tradnl"/>
        </w:rPr>
        <w:t xml:space="preserve">solicitud </w:t>
      </w:r>
      <w:r w:rsidR="005B51EF" w:rsidRPr="00AA0BEA">
        <w:rPr>
          <w:rFonts w:ascii="Arial" w:eastAsia="Calibri" w:hAnsi="Arial" w:cs="Arial"/>
          <w:bCs/>
          <w:sz w:val="22"/>
          <w:lang w:val="es-ES_tradnl"/>
        </w:rPr>
        <w:t>se relaciona</w:t>
      </w:r>
      <w:r w:rsidR="0014222D" w:rsidRPr="00AA0BEA">
        <w:rPr>
          <w:rFonts w:ascii="Arial" w:eastAsia="Calibri" w:hAnsi="Arial" w:cs="Arial"/>
          <w:bCs/>
          <w:sz w:val="22"/>
          <w:lang w:val="es-ES_tradnl"/>
        </w:rPr>
        <w:t xml:space="preserve"> </w:t>
      </w:r>
      <w:r w:rsidR="005B51EF" w:rsidRPr="00AA0BEA">
        <w:rPr>
          <w:rFonts w:ascii="Arial" w:eastAsia="Calibri" w:hAnsi="Arial" w:cs="Arial"/>
          <w:bCs/>
          <w:sz w:val="22"/>
          <w:lang w:val="es-ES_tradnl"/>
        </w:rPr>
        <w:t xml:space="preserve">con los factores de desempate </w:t>
      </w:r>
      <w:r w:rsidR="00340385" w:rsidRPr="00AA0BEA">
        <w:rPr>
          <w:rFonts w:ascii="Arial" w:eastAsia="Calibri" w:hAnsi="Arial" w:cs="Arial"/>
          <w:bCs/>
          <w:sz w:val="22"/>
          <w:lang w:val="es-ES_tradnl"/>
        </w:rPr>
        <w:t>de la Ley de Emprendimiento</w:t>
      </w:r>
      <w:r w:rsidR="005B51EF" w:rsidRPr="00AA0BEA">
        <w:rPr>
          <w:rFonts w:ascii="Arial" w:eastAsia="Calibri" w:hAnsi="Arial" w:cs="Arial"/>
          <w:bCs/>
          <w:sz w:val="22"/>
          <w:lang w:val="es-ES_tradnl"/>
        </w:rPr>
        <w:t xml:space="preserve">, se resolverá la misma en lo estrictamente referido a </w:t>
      </w:r>
      <w:r w:rsidR="00DF3998" w:rsidRPr="00AA0BEA">
        <w:rPr>
          <w:rFonts w:ascii="Arial" w:eastAsia="Calibri" w:hAnsi="Arial" w:cs="Arial"/>
          <w:bCs/>
          <w:sz w:val="22"/>
          <w:lang w:val="es-ES_tradnl"/>
        </w:rPr>
        <w:t>la aplicación</w:t>
      </w:r>
      <w:r w:rsidR="005B51EF" w:rsidRPr="00AA0BEA">
        <w:rPr>
          <w:rFonts w:ascii="Arial" w:eastAsia="Calibri" w:hAnsi="Arial" w:cs="Arial"/>
          <w:bCs/>
          <w:sz w:val="22"/>
          <w:lang w:val="es-ES_tradnl"/>
        </w:rPr>
        <w:t xml:space="preserve"> de estas disposiciones</w:t>
      </w:r>
      <w:r w:rsidR="00FF5CE5" w:rsidRPr="00AA0BEA">
        <w:rPr>
          <w:rFonts w:ascii="Arial" w:eastAsia="Calibri" w:hAnsi="Arial" w:cs="Arial"/>
          <w:bCs/>
          <w:sz w:val="22"/>
          <w:lang w:val="es-ES_tradnl"/>
        </w:rPr>
        <w:t xml:space="preserve"> en el sistema de compras y contratación pública</w:t>
      </w:r>
      <w:r w:rsidR="00EC3592" w:rsidRPr="00AA0BEA">
        <w:rPr>
          <w:rFonts w:ascii="Arial" w:eastAsia="Calibri" w:hAnsi="Arial" w:cs="Arial"/>
          <w:bCs/>
          <w:sz w:val="22"/>
          <w:lang w:val="es-ES_tradnl"/>
        </w:rPr>
        <w:t xml:space="preserve">, dentro de los </w:t>
      </w:r>
      <w:r w:rsidR="00FF5CE5" w:rsidRPr="00AA0BEA">
        <w:rPr>
          <w:rFonts w:ascii="Arial" w:eastAsia="Calibri" w:hAnsi="Arial" w:cs="Arial"/>
          <w:bCs/>
          <w:sz w:val="22"/>
          <w:lang w:val="es-ES_tradnl"/>
        </w:rPr>
        <w:t>límites</w:t>
      </w:r>
      <w:r w:rsidR="00EC3592" w:rsidRPr="00AA0BEA">
        <w:rPr>
          <w:rFonts w:ascii="Arial" w:eastAsia="Calibri" w:hAnsi="Arial" w:cs="Arial"/>
          <w:bCs/>
          <w:sz w:val="22"/>
          <w:lang w:val="es-ES_tradnl"/>
        </w:rPr>
        <w:t xml:space="preserve"> de la competencia consultiva atribuida a esta Agencia. </w:t>
      </w:r>
    </w:p>
    <w:p w14:paraId="305BC2F1" w14:textId="35E584CB" w:rsidR="003C4317" w:rsidRPr="00AA0BEA" w:rsidRDefault="00EC3592" w:rsidP="00EC3592">
      <w:pPr>
        <w:spacing w:after="120" w:line="276" w:lineRule="auto"/>
        <w:ind w:firstLine="708"/>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Para estos </w:t>
      </w:r>
      <w:r w:rsidR="00DF3998" w:rsidRPr="00AA0BEA">
        <w:rPr>
          <w:rFonts w:ascii="Arial" w:eastAsia="Calibri" w:hAnsi="Arial" w:cs="Arial"/>
          <w:sz w:val="22"/>
          <w:szCs w:val="22"/>
          <w:lang w:val="es-ES_tradnl"/>
        </w:rPr>
        <w:t>efectos, l</w:t>
      </w:r>
      <w:r w:rsidR="008E30C4" w:rsidRPr="00AA0BEA">
        <w:rPr>
          <w:rFonts w:ascii="Arial" w:eastAsia="Calibri" w:hAnsi="Arial" w:cs="Arial"/>
          <w:sz w:val="22"/>
          <w:szCs w:val="22"/>
          <w:lang w:val="es-ES_tradnl"/>
        </w:rPr>
        <w:t xml:space="preserve">a Subdirección de Gestión Contractual </w:t>
      </w:r>
      <w:r w:rsidR="00271230" w:rsidRPr="00AA0BEA">
        <w:rPr>
          <w:rFonts w:ascii="Arial" w:eastAsia="Calibri" w:hAnsi="Arial" w:cs="Arial"/>
          <w:sz w:val="22"/>
          <w:szCs w:val="22"/>
          <w:lang w:val="es-ES_tradnl"/>
        </w:rPr>
        <w:t>analizar</w:t>
      </w:r>
      <w:r w:rsidR="00DF3998" w:rsidRPr="00AA0BEA">
        <w:rPr>
          <w:rFonts w:ascii="Arial" w:eastAsia="Calibri" w:hAnsi="Arial" w:cs="Arial"/>
          <w:sz w:val="22"/>
          <w:szCs w:val="22"/>
          <w:lang w:val="es-ES_tradnl"/>
        </w:rPr>
        <w:t>á</w:t>
      </w:r>
      <w:r w:rsidR="00271230" w:rsidRPr="00AA0BEA">
        <w:rPr>
          <w:rFonts w:ascii="Arial" w:eastAsia="Calibri" w:hAnsi="Arial" w:cs="Arial"/>
          <w:sz w:val="22"/>
          <w:szCs w:val="22"/>
          <w:lang w:val="es-ES_tradnl"/>
        </w:rPr>
        <w:t xml:space="preserve"> los</w:t>
      </w:r>
      <w:r w:rsidR="00822EC4" w:rsidRPr="00AA0BEA">
        <w:rPr>
          <w:rFonts w:ascii="Arial" w:eastAsia="Calibri" w:hAnsi="Arial" w:cs="Arial"/>
          <w:sz w:val="22"/>
          <w:szCs w:val="22"/>
          <w:lang w:val="es-ES_tradnl"/>
        </w:rPr>
        <w:t xml:space="preserve"> siguientes temas: </w:t>
      </w:r>
      <w:r w:rsidR="00833ADA" w:rsidRPr="00AA0BEA">
        <w:rPr>
          <w:rFonts w:ascii="Arial" w:eastAsia="Calibri" w:hAnsi="Arial" w:cs="Arial"/>
          <w:sz w:val="22"/>
          <w:szCs w:val="22"/>
          <w:lang w:val="es-ES_tradnl"/>
        </w:rPr>
        <w:t xml:space="preserve">i) definición de los criterios de desempate en la contratación estatal, </w:t>
      </w:r>
      <w:proofErr w:type="spellStart"/>
      <w:r w:rsidR="00822EC4" w:rsidRPr="00AA0BEA">
        <w:rPr>
          <w:rFonts w:ascii="Arial" w:eastAsia="Calibri" w:hAnsi="Arial" w:cs="Arial"/>
          <w:sz w:val="22"/>
          <w:szCs w:val="22"/>
          <w:lang w:val="es-ES_tradnl"/>
        </w:rPr>
        <w:t>i</w:t>
      </w:r>
      <w:r w:rsidR="00833ADA" w:rsidRPr="00AA0BEA">
        <w:rPr>
          <w:rFonts w:ascii="Arial" w:eastAsia="Calibri" w:hAnsi="Arial" w:cs="Arial"/>
          <w:sz w:val="22"/>
          <w:szCs w:val="22"/>
          <w:lang w:val="es-ES_tradnl"/>
        </w:rPr>
        <w:t>i</w:t>
      </w:r>
      <w:proofErr w:type="spellEnd"/>
      <w:r w:rsidR="00822EC4" w:rsidRPr="00AA0BEA">
        <w:rPr>
          <w:rFonts w:ascii="Arial" w:eastAsia="Calibri" w:hAnsi="Arial" w:cs="Arial"/>
          <w:sz w:val="22"/>
          <w:szCs w:val="22"/>
          <w:lang w:val="es-ES_tradnl"/>
        </w:rPr>
        <w:t>)</w:t>
      </w:r>
      <w:r w:rsidR="00A12574" w:rsidRPr="00AA0BEA">
        <w:rPr>
          <w:rFonts w:ascii="Arial" w:eastAsia="Calibri" w:hAnsi="Arial" w:cs="Arial"/>
          <w:sz w:val="22"/>
          <w:szCs w:val="22"/>
          <w:lang w:val="es-ES_tradnl"/>
        </w:rPr>
        <w:t xml:space="preserve"> vigencia y </w:t>
      </w:r>
      <w:r w:rsidR="00A12574" w:rsidRPr="00AA0BEA">
        <w:rPr>
          <w:rFonts w:ascii="Arial" w:eastAsia="Calibri" w:hAnsi="Arial" w:cs="Arial"/>
          <w:sz w:val="22"/>
          <w:szCs w:val="22"/>
          <w:lang w:val="es-ES_tradnl"/>
        </w:rPr>
        <w:lastRenderedPageBreak/>
        <w:t xml:space="preserve">ámbito de aplicación de la Ley </w:t>
      </w:r>
      <w:r w:rsidR="007B209C" w:rsidRPr="00AA0BEA">
        <w:rPr>
          <w:rFonts w:ascii="Arial" w:eastAsia="Calibri" w:hAnsi="Arial" w:cs="Arial"/>
          <w:sz w:val="22"/>
          <w:szCs w:val="22"/>
          <w:lang w:val="es-ES_tradnl"/>
        </w:rPr>
        <w:t>2069</w:t>
      </w:r>
      <w:r w:rsidR="00A12574" w:rsidRPr="00AA0BEA">
        <w:rPr>
          <w:rFonts w:ascii="Arial" w:eastAsia="Calibri" w:hAnsi="Arial" w:cs="Arial"/>
          <w:sz w:val="22"/>
          <w:szCs w:val="22"/>
          <w:lang w:val="es-ES_tradnl"/>
        </w:rPr>
        <w:t xml:space="preserve"> de 2020</w:t>
      </w:r>
      <w:r w:rsidR="00A96831" w:rsidRPr="00AA0BEA">
        <w:rPr>
          <w:rFonts w:ascii="Arial" w:eastAsia="Calibri" w:hAnsi="Arial" w:cs="Arial"/>
          <w:sz w:val="22"/>
          <w:szCs w:val="22"/>
          <w:lang w:val="es-ES_tradnl"/>
        </w:rPr>
        <w:t>,</w:t>
      </w:r>
      <w:r w:rsidR="00833ADA" w:rsidRPr="00AA0BEA">
        <w:rPr>
          <w:rFonts w:ascii="Arial" w:eastAsia="Calibri" w:hAnsi="Arial" w:cs="Arial"/>
          <w:sz w:val="22"/>
          <w:szCs w:val="22"/>
          <w:lang w:val="es-ES_tradnl"/>
        </w:rPr>
        <w:t xml:space="preserve"> </w:t>
      </w:r>
      <w:proofErr w:type="spellStart"/>
      <w:r w:rsidR="00523F41" w:rsidRPr="00AA0BEA">
        <w:rPr>
          <w:rFonts w:ascii="Arial" w:eastAsia="Calibri" w:hAnsi="Arial" w:cs="Arial"/>
          <w:sz w:val="22"/>
          <w:szCs w:val="22"/>
          <w:lang w:val="es-ES_tradnl"/>
        </w:rPr>
        <w:t>iii</w:t>
      </w:r>
      <w:proofErr w:type="spellEnd"/>
      <w:r w:rsidR="00523F41" w:rsidRPr="00AA0BEA">
        <w:rPr>
          <w:rFonts w:ascii="Arial" w:eastAsia="Calibri" w:hAnsi="Arial" w:cs="Arial"/>
          <w:sz w:val="22"/>
          <w:szCs w:val="22"/>
          <w:lang w:val="es-ES_tradnl"/>
        </w:rPr>
        <w:t>)</w:t>
      </w:r>
      <w:r w:rsidR="0069351C" w:rsidRPr="00AA0BEA">
        <w:rPr>
          <w:rFonts w:ascii="Arial" w:eastAsia="Calibri" w:hAnsi="Arial" w:cs="Arial"/>
          <w:sz w:val="22"/>
          <w:szCs w:val="22"/>
          <w:lang w:val="es-ES_tradnl"/>
        </w:rPr>
        <w:t xml:space="preserve"> aplicación</w:t>
      </w:r>
      <w:r w:rsidR="009D6909" w:rsidRPr="00AA0BEA">
        <w:rPr>
          <w:rFonts w:ascii="Arial" w:eastAsia="Calibri" w:hAnsi="Arial" w:cs="Arial"/>
          <w:sz w:val="22"/>
          <w:szCs w:val="22"/>
          <w:lang w:val="es-ES_tradnl"/>
        </w:rPr>
        <w:t xml:space="preserve"> de los factores de desempate</w:t>
      </w:r>
      <w:r w:rsidR="003C4317" w:rsidRPr="00AA0BEA">
        <w:rPr>
          <w:rFonts w:ascii="Arial" w:eastAsia="Calibri" w:hAnsi="Arial" w:cs="Arial"/>
          <w:sz w:val="22"/>
          <w:szCs w:val="22"/>
          <w:lang w:val="es-ES_tradnl"/>
        </w:rPr>
        <w:t xml:space="preserve"> consagrados en el artículo 35 de la mencionada </w:t>
      </w:r>
      <w:r w:rsidR="009B0A04" w:rsidRPr="00AA0BEA">
        <w:rPr>
          <w:rFonts w:ascii="Arial" w:eastAsia="Calibri" w:hAnsi="Arial" w:cs="Arial"/>
          <w:sz w:val="22"/>
          <w:szCs w:val="22"/>
          <w:lang w:val="es-ES_tradnl"/>
        </w:rPr>
        <w:t>l</w:t>
      </w:r>
      <w:r w:rsidR="003C4317" w:rsidRPr="00AA0BEA">
        <w:rPr>
          <w:rFonts w:ascii="Arial" w:eastAsia="Calibri" w:hAnsi="Arial" w:cs="Arial"/>
          <w:sz w:val="22"/>
          <w:szCs w:val="22"/>
          <w:lang w:val="es-ES_tradnl"/>
        </w:rPr>
        <w:t>ey</w:t>
      </w:r>
      <w:r w:rsidR="00A96831" w:rsidRPr="00AA0BEA">
        <w:rPr>
          <w:rFonts w:ascii="Arial" w:eastAsia="Calibri" w:hAnsi="Arial" w:cs="Arial"/>
          <w:sz w:val="22"/>
          <w:szCs w:val="22"/>
          <w:lang w:val="es-ES_tradnl"/>
        </w:rPr>
        <w:t xml:space="preserve"> y </w:t>
      </w:r>
      <w:proofErr w:type="spellStart"/>
      <w:r w:rsidR="00A96831" w:rsidRPr="00AA0BEA">
        <w:rPr>
          <w:rFonts w:ascii="Arial" w:eastAsia="Calibri" w:hAnsi="Arial" w:cs="Arial"/>
          <w:sz w:val="22"/>
          <w:szCs w:val="22"/>
          <w:lang w:val="es-ES_tradnl"/>
        </w:rPr>
        <w:t>iv</w:t>
      </w:r>
      <w:proofErr w:type="spellEnd"/>
      <w:r w:rsidR="00A96831" w:rsidRPr="00AA0BEA">
        <w:rPr>
          <w:rFonts w:ascii="Arial" w:eastAsia="Calibri" w:hAnsi="Arial" w:cs="Arial"/>
          <w:sz w:val="22"/>
          <w:szCs w:val="22"/>
          <w:lang w:val="es-ES_tradnl"/>
        </w:rPr>
        <w:t>)</w:t>
      </w:r>
      <w:r w:rsidR="00A96831" w:rsidRPr="00AA0BEA">
        <w:t xml:space="preserve"> </w:t>
      </w:r>
      <w:r w:rsidR="00A96831" w:rsidRPr="00AA0BEA">
        <w:rPr>
          <w:rFonts w:ascii="Arial" w:eastAsia="Calibri" w:hAnsi="Arial" w:cs="Arial"/>
          <w:sz w:val="22"/>
          <w:szCs w:val="22"/>
          <w:lang w:val="es-ES_tradnl"/>
        </w:rPr>
        <w:t>interpretación del concepto de «participación mayoritaria» en los factores de desempate de los numerales 2 y 7.</w:t>
      </w:r>
    </w:p>
    <w:p w14:paraId="3E8289F5" w14:textId="77777777" w:rsidR="00DF3998" w:rsidRPr="00AA0BEA" w:rsidRDefault="0091181C" w:rsidP="00DF3998">
      <w:pPr>
        <w:spacing w:line="276" w:lineRule="auto"/>
        <w:ind w:firstLine="708"/>
        <w:jc w:val="both"/>
        <w:rPr>
          <w:rFonts w:ascii="Arial" w:eastAsia="Calibri" w:hAnsi="Arial" w:cs="Arial"/>
          <w:bCs/>
          <w:sz w:val="22"/>
        </w:rPr>
      </w:pPr>
      <w:r w:rsidRPr="00AA0BEA">
        <w:rPr>
          <w:rFonts w:ascii="Arial" w:eastAsia="Calibri" w:hAnsi="Arial" w:cs="Arial"/>
          <w:sz w:val="22"/>
          <w:szCs w:val="22"/>
          <w:lang w:val="es-ES_tradnl"/>
        </w:rPr>
        <w:t>L</w:t>
      </w:r>
      <w:r w:rsidR="00930F83" w:rsidRPr="00AA0BEA">
        <w:rPr>
          <w:rFonts w:ascii="Arial" w:eastAsia="Calibri" w:hAnsi="Arial" w:cs="Arial"/>
          <w:sz w:val="22"/>
          <w:szCs w:val="22"/>
          <w:lang w:val="es-ES_tradnl"/>
        </w:rPr>
        <w:t xml:space="preserve">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w:t>
      </w:r>
      <w:r w:rsidRPr="00AA0BEA">
        <w:rPr>
          <w:rFonts w:ascii="Arial" w:eastAsia="Calibri" w:hAnsi="Arial" w:cs="Arial"/>
          <w:bCs/>
          <w:sz w:val="22"/>
        </w:rPr>
        <w:t>De manera más reciente, particularmente,</w:t>
      </w:r>
      <w:r w:rsidR="00930F83" w:rsidRPr="00AA0BEA">
        <w:rPr>
          <w:rFonts w:ascii="Arial" w:eastAsia="Calibri" w:hAnsi="Arial" w:cs="Arial"/>
          <w:bCs/>
          <w:sz w:val="22"/>
        </w:rPr>
        <w:t xml:space="preserve"> </w:t>
      </w:r>
      <w:r w:rsidRPr="00AA0BEA">
        <w:rPr>
          <w:rFonts w:ascii="Arial" w:eastAsia="Calibri" w:hAnsi="Arial" w:cs="Arial"/>
          <w:bCs/>
          <w:sz w:val="22"/>
        </w:rPr>
        <w:t>en los conceptos C-302 de 24 de junio de 202</w:t>
      </w:r>
      <w:r w:rsidR="006B78C9" w:rsidRPr="00AA0BEA">
        <w:rPr>
          <w:rFonts w:ascii="Arial" w:eastAsia="Calibri" w:hAnsi="Arial" w:cs="Arial"/>
          <w:bCs/>
          <w:sz w:val="22"/>
        </w:rPr>
        <w:t>1,</w:t>
      </w:r>
      <w:r w:rsidRPr="00AA0BEA">
        <w:rPr>
          <w:rFonts w:ascii="Arial" w:eastAsia="Calibri" w:hAnsi="Arial" w:cs="Arial"/>
          <w:bCs/>
          <w:sz w:val="22"/>
        </w:rPr>
        <w:t xml:space="preserve"> </w:t>
      </w:r>
      <w:r w:rsidR="00554AEE" w:rsidRPr="00AA0BEA">
        <w:rPr>
          <w:rFonts w:ascii="Arial" w:eastAsia="Calibri" w:hAnsi="Arial" w:cs="Arial"/>
          <w:bCs/>
          <w:sz w:val="22"/>
        </w:rPr>
        <w:t>C-320 del 1 de julio de 202</w:t>
      </w:r>
      <w:r w:rsidR="007A1BDA" w:rsidRPr="00AA0BEA">
        <w:rPr>
          <w:rFonts w:ascii="Arial" w:eastAsia="Calibri" w:hAnsi="Arial" w:cs="Arial"/>
          <w:bCs/>
          <w:sz w:val="22"/>
        </w:rPr>
        <w:t>, C-338 del 12 de julio de 2021,</w:t>
      </w:r>
      <w:r w:rsidR="00554AEE" w:rsidRPr="00AA0BEA">
        <w:rPr>
          <w:rFonts w:ascii="Arial" w:eastAsia="Calibri" w:hAnsi="Arial" w:cs="Arial"/>
          <w:bCs/>
          <w:sz w:val="22"/>
        </w:rPr>
        <w:t xml:space="preserve"> C-444 del 23 de julio de 2021</w:t>
      </w:r>
      <w:r w:rsidR="00BD1335" w:rsidRPr="00AA0BEA">
        <w:rPr>
          <w:rFonts w:ascii="Arial" w:eastAsia="Calibri" w:hAnsi="Arial" w:cs="Arial"/>
          <w:bCs/>
          <w:sz w:val="22"/>
        </w:rPr>
        <w:t>, C-437 del 24 de agosto de 2021,</w:t>
      </w:r>
      <w:r w:rsidR="00554AEE" w:rsidRPr="00AA0BEA">
        <w:rPr>
          <w:rFonts w:ascii="Arial" w:eastAsia="Calibri" w:hAnsi="Arial" w:cs="Arial"/>
          <w:bCs/>
          <w:sz w:val="22"/>
        </w:rPr>
        <w:t xml:space="preserve"> C-518 el 20 de septiembre de </w:t>
      </w:r>
      <w:r w:rsidRPr="00AA0BEA">
        <w:rPr>
          <w:rFonts w:ascii="Arial" w:eastAsia="Calibri" w:hAnsi="Arial" w:cs="Arial"/>
          <w:bCs/>
          <w:sz w:val="22"/>
        </w:rPr>
        <w:t>2021, C</w:t>
      </w:r>
      <w:r w:rsidR="00554AEE" w:rsidRPr="00AA0BEA">
        <w:rPr>
          <w:rFonts w:ascii="Arial" w:eastAsia="Calibri" w:hAnsi="Arial" w:cs="Arial"/>
          <w:bCs/>
          <w:sz w:val="22"/>
        </w:rPr>
        <w:t>-438 del 28</w:t>
      </w:r>
      <w:r w:rsidRPr="00AA0BEA">
        <w:rPr>
          <w:rFonts w:ascii="Arial" w:eastAsia="Calibri" w:hAnsi="Arial" w:cs="Arial"/>
          <w:bCs/>
          <w:sz w:val="22"/>
        </w:rPr>
        <w:t xml:space="preserve"> de septiembre de </w:t>
      </w:r>
      <w:r w:rsidR="00554AEE" w:rsidRPr="00AA0BEA">
        <w:rPr>
          <w:rFonts w:ascii="Arial" w:eastAsia="Calibri" w:hAnsi="Arial" w:cs="Arial"/>
          <w:bCs/>
          <w:sz w:val="22"/>
        </w:rPr>
        <w:t>2021</w:t>
      </w:r>
      <w:r w:rsidRPr="00AA0BEA">
        <w:rPr>
          <w:rFonts w:ascii="Arial" w:eastAsia="Calibri" w:hAnsi="Arial" w:cs="Arial"/>
          <w:bCs/>
          <w:sz w:val="22"/>
        </w:rPr>
        <w:t>, entre otros, se estudiaron los factores de desempate introducidos por el artículo 35 de la Ley 2069 de 2020</w:t>
      </w:r>
      <w:r w:rsidRPr="00AA0BEA">
        <w:rPr>
          <w:rStyle w:val="Refdenotaalpie"/>
          <w:rFonts w:ascii="Arial" w:eastAsia="Calibri" w:hAnsi="Arial" w:cs="Arial"/>
          <w:bCs/>
          <w:sz w:val="22"/>
        </w:rPr>
        <w:footnoteReference w:id="2"/>
      </w:r>
      <w:r w:rsidRPr="00AA0BEA">
        <w:rPr>
          <w:rFonts w:ascii="Arial" w:eastAsia="Calibri" w:hAnsi="Arial" w:cs="Arial"/>
          <w:bCs/>
          <w:sz w:val="22"/>
        </w:rPr>
        <w:t>.</w:t>
      </w:r>
      <w:r w:rsidR="002070D7" w:rsidRPr="00AA0BEA">
        <w:rPr>
          <w:rFonts w:ascii="Arial" w:eastAsia="Calibri" w:hAnsi="Arial" w:cs="Arial"/>
          <w:bCs/>
          <w:sz w:val="22"/>
        </w:rPr>
        <w:t xml:space="preserve"> </w:t>
      </w:r>
      <w:r w:rsidR="009B0A04" w:rsidRPr="00AA0BEA">
        <w:rPr>
          <w:rFonts w:ascii="Arial" w:eastAsia="Calibri" w:hAnsi="Arial" w:cs="Arial"/>
          <w:bCs/>
          <w:sz w:val="22"/>
        </w:rPr>
        <w:t>La</w:t>
      </w:r>
      <w:r w:rsidR="00324829" w:rsidRPr="00AA0BEA">
        <w:rPr>
          <w:rFonts w:ascii="Arial" w:eastAsia="Calibri" w:hAnsi="Arial" w:cs="Arial"/>
          <w:bCs/>
          <w:sz w:val="22"/>
        </w:rPr>
        <w:t>s</w:t>
      </w:r>
      <w:r w:rsidR="009B0A04" w:rsidRPr="00AA0BEA">
        <w:rPr>
          <w:rFonts w:ascii="Arial" w:eastAsia="Calibri" w:hAnsi="Arial" w:cs="Arial"/>
          <w:bCs/>
          <w:sz w:val="22"/>
        </w:rPr>
        <w:t xml:space="preserve"> tesis desarrolladas en dichos conceptos se reiteran </w:t>
      </w:r>
      <w:r w:rsidR="001E7065" w:rsidRPr="00AA0BEA">
        <w:rPr>
          <w:rFonts w:ascii="Arial" w:eastAsia="Calibri" w:hAnsi="Arial" w:cs="Arial"/>
          <w:bCs/>
          <w:sz w:val="22"/>
        </w:rPr>
        <w:t>a continuación</w:t>
      </w:r>
      <w:r w:rsidR="00DF3998" w:rsidRPr="00AA0BEA">
        <w:rPr>
          <w:rFonts w:ascii="Arial" w:eastAsia="Calibri" w:hAnsi="Arial" w:cs="Arial"/>
          <w:bCs/>
          <w:sz w:val="22"/>
        </w:rPr>
        <w:t>.</w:t>
      </w:r>
    </w:p>
    <w:p w14:paraId="7FBE6D54" w14:textId="77777777" w:rsidR="00DF3998" w:rsidRPr="00AA0BEA" w:rsidRDefault="00DF3998" w:rsidP="00DF3998">
      <w:pPr>
        <w:spacing w:line="276" w:lineRule="auto"/>
        <w:jc w:val="both"/>
        <w:rPr>
          <w:rFonts w:ascii="Arial" w:eastAsia="Calibri" w:hAnsi="Arial" w:cs="Arial"/>
          <w:bCs/>
          <w:sz w:val="22"/>
        </w:rPr>
      </w:pPr>
    </w:p>
    <w:p w14:paraId="4175169A" w14:textId="30F34583" w:rsidR="00EE4F92" w:rsidRPr="00AA0BEA" w:rsidRDefault="00EE4F92" w:rsidP="00DF3998">
      <w:pPr>
        <w:spacing w:line="276" w:lineRule="auto"/>
        <w:jc w:val="both"/>
        <w:rPr>
          <w:rFonts w:ascii="Arial" w:eastAsia="Calibri" w:hAnsi="Arial" w:cs="Arial"/>
          <w:b/>
          <w:bCs/>
          <w:sz w:val="22"/>
          <w:szCs w:val="22"/>
          <w:lang w:val="es-ES_tradnl"/>
        </w:rPr>
      </w:pPr>
      <w:r w:rsidRPr="00AA0BEA">
        <w:rPr>
          <w:rFonts w:ascii="Arial" w:eastAsia="Calibri" w:hAnsi="Arial" w:cs="Arial"/>
          <w:b/>
          <w:bCs/>
          <w:sz w:val="22"/>
          <w:szCs w:val="22"/>
          <w:lang w:val="es-ES_tradnl"/>
        </w:rPr>
        <w:t>2.1. Factores de desempate en la contratación estatal: concepto y características</w:t>
      </w:r>
    </w:p>
    <w:p w14:paraId="43F0ECFC" w14:textId="77777777" w:rsidR="00EE4F92" w:rsidRPr="00AA0BEA" w:rsidRDefault="00EE4F92" w:rsidP="00084B00">
      <w:pPr>
        <w:jc w:val="both"/>
        <w:rPr>
          <w:rFonts w:ascii="Arial" w:eastAsia="Calibri" w:hAnsi="Arial" w:cs="Arial"/>
          <w:sz w:val="22"/>
          <w:szCs w:val="22"/>
          <w:lang w:val="es-ES_tradnl"/>
        </w:rPr>
      </w:pPr>
    </w:p>
    <w:p w14:paraId="0CC04DA0" w14:textId="378775A8" w:rsidR="00EE4F92" w:rsidRPr="00AA0BEA" w:rsidRDefault="00EE4F92" w:rsidP="00EE4F92">
      <w:pPr>
        <w:spacing w:line="276" w:lineRule="auto"/>
        <w:jc w:val="both"/>
        <w:rPr>
          <w:rFonts w:ascii="Arial" w:eastAsia="Calibri" w:hAnsi="Arial" w:cs="Arial"/>
          <w:sz w:val="22"/>
          <w:szCs w:val="22"/>
          <w:lang w:val="es-ES_tradnl"/>
        </w:rPr>
      </w:pPr>
      <w:bookmarkStart w:id="4" w:name="_Hlk71538005"/>
      <w:r w:rsidRPr="00AA0BEA">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r w:rsidR="00134F5B" w:rsidRPr="00AA0BEA">
        <w:rPr>
          <w:rFonts w:ascii="Arial" w:eastAsia="Calibri" w:hAnsi="Arial" w:cs="Arial"/>
          <w:sz w:val="22"/>
          <w:szCs w:val="22"/>
          <w:lang w:val="es-ES_tradnl"/>
        </w:rPr>
        <w:t>equivalentes</w:t>
      </w:r>
      <w:r w:rsidRPr="00AA0BEA">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bookmarkEnd w:id="4"/>
    <w:p w14:paraId="486EB0F1" w14:textId="4AB0593A" w:rsidR="00EE4F92" w:rsidRPr="00AA0BEA" w:rsidRDefault="00EE4F92" w:rsidP="00EE4F92">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lastRenderedPageBreak/>
        <w:t xml:space="preserve">En esta perspectiva, </w:t>
      </w:r>
      <w:bookmarkStart w:id="5" w:name="_Hlk71538043"/>
      <w:r w:rsidRPr="00AA0BEA">
        <w:rPr>
          <w:rFonts w:ascii="Arial" w:eastAsia="Calibri" w:hAnsi="Arial" w:cs="Arial"/>
          <w:sz w:val="22"/>
          <w:szCs w:val="22"/>
          <w:lang w:val="es-ES_tradnl"/>
        </w:rPr>
        <w:t xml:space="preserve">los requisitos habilitantes o de participación, así como los criterios de evaluación o de calificación con puntos, son instrumentos por medio de los cuales se pretende </w:t>
      </w:r>
      <w:r w:rsidR="004B7273" w:rsidRPr="00AA0BEA">
        <w:rPr>
          <w:rFonts w:ascii="Arial" w:eastAsia="Calibri" w:hAnsi="Arial" w:cs="Arial"/>
          <w:sz w:val="22"/>
          <w:szCs w:val="22"/>
          <w:lang w:val="es-ES_tradnl"/>
        </w:rPr>
        <w:t xml:space="preserve">materializar </w:t>
      </w:r>
      <w:r w:rsidRPr="00AA0BEA">
        <w:rPr>
          <w:rFonts w:ascii="Arial" w:eastAsia="Calibri" w:hAnsi="Arial" w:cs="Arial"/>
          <w:sz w:val="22"/>
          <w:szCs w:val="22"/>
          <w:lang w:val="es-ES_tradnl"/>
        </w:rPr>
        <w:t xml:space="preserve">el principio de selección objetiva en la contratación pública. Sin embargo, en algunas ocasiones, así se establezcan requisitos habilitantes y factores de calificación </w:t>
      </w:r>
      <w:r w:rsidR="004B7273" w:rsidRPr="00AA0BEA">
        <w:rPr>
          <w:rFonts w:ascii="Arial" w:eastAsia="Calibri" w:hAnsi="Arial" w:cs="Arial"/>
          <w:sz w:val="22"/>
          <w:szCs w:val="22"/>
          <w:lang w:val="es-ES_tradnl"/>
        </w:rPr>
        <w:t>adecuados</w:t>
      </w:r>
      <w:r w:rsidRPr="00AA0BEA">
        <w:rPr>
          <w:rFonts w:ascii="Arial" w:eastAsia="Calibri" w:hAnsi="Arial" w:cs="Arial"/>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4B7273" w:rsidRPr="00AA0BEA">
        <w:rPr>
          <w:rFonts w:ascii="Arial" w:eastAsia="Calibri" w:hAnsi="Arial" w:cs="Arial"/>
          <w:sz w:val="22"/>
          <w:szCs w:val="22"/>
          <w:lang w:val="es-ES_tradnl"/>
        </w:rPr>
        <w:t>equivalente</w:t>
      </w:r>
      <w:r w:rsidRPr="00AA0BEA">
        <w:rPr>
          <w:rFonts w:ascii="Arial" w:eastAsia="Calibri" w:hAnsi="Arial" w:cs="Arial"/>
          <w:sz w:val="22"/>
          <w:szCs w:val="22"/>
          <w:lang w:val="es-ES_tradnl"/>
        </w:rPr>
        <w:t>, al ponderarse los criterios de calificación que, en principio, aplican al procedimiento de selección</w:t>
      </w:r>
      <w:bookmarkEnd w:id="5"/>
      <w:r w:rsidRPr="00AA0BEA">
        <w:rPr>
          <w:rFonts w:ascii="Arial" w:eastAsia="Calibri" w:hAnsi="Arial" w:cs="Arial"/>
          <w:sz w:val="22"/>
          <w:szCs w:val="22"/>
          <w:lang w:val="es-ES_tradnl"/>
        </w:rPr>
        <w:t xml:space="preserve">. </w:t>
      </w:r>
    </w:p>
    <w:p w14:paraId="5986E1C5" w14:textId="77777777" w:rsidR="00EE4F92" w:rsidRPr="00AA0BEA" w:rsidRDefault="00EE4F92" w:rsidP="00EE4F92">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Sin embargo, </w:t>
      </w:r>
      <w:bookmarkStart w:id="6" w:name="_Hlk71538124"/>
      <w:r w:rsidRPr="00AA0BEA">
        <w:rPr>
          <w:rFonts w:ascii="Arial" w:eastAsia="Calibri" w:hAnsi="Arial" w:cs="Arial"/>
          <w:sz w:val="22"/>
          <w:szCs w:val="22"/>
          <w:lang w:val="es-ES_tradnl"/>
        </w:rPr>
        <w:t>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AA0BEA">
        <w:rPr>
          <w:rStyle w:val="Refdenotaalpie"/>
          <w:rFonts w:ascii="Arial" w:hAnsi="Arial" w:cs="Arial"/>
          <w:sz w:val="21"/>
          <w:szCs w:val="21"/>
          <w:lang w:val="es-ES_tradnl"/>
        </w:rPr>
        <w:footnoteReference w:id="3"/>
      </w:r>
      <w:r w:rsidRPr="00AA0BEA">
        <w:rPr>
          <w:rFonts w:ascii="Arial" w:eastAsia="Calibri" w:hAnsi="Arial" w:cs="Arial"/>
          <w:sz w:val="22"/>
          <w:szCs w:val="22"/>
          <w:lang w:val="es-ES_tradnl"/>
        </w:rPr>
        <w:t xml:space="preserve">. </w:t>
      </w:r>
    </w:p>
    <w:p w14:paraId="269022B4" w14:textId="77777777" w:rsidR="00EE4F92" w:rsidRPr="00AA0BEA" w:rsidRDefault="00EE4F92" w:rsidP="00EE4F92">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AA0BEA">
        <w:rPr>
          <w:rFonts w:ascii="Arial" w:eastAsia="Calibri" w:hAnsi="Arial" w:cs="Arial"/>
          <w:sz w:val="22"/>
          <w:szCs w:val="22"/>
          <w:lang w:val="es-ES_tradnl"/>
        </w:rPr>
        <w:t>inaplicarlos</w:t>
      </w:r>
      <w:proofErr w:type="spellEnd"/>
      <w:r w:rsidRPr="00AA0BEA">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AA0BEA">
        <w:rPr>
          <w:rStyle w:val="Refdenotaalpie"/>
          <w:rFonts w:ascii="Arial" w:eastAsia="Calibri" w:hAnsi="Arial" w:cs="Arial"/>
          <w:sz w:val="22"/>
          <w:szCs w:val="22"/>
          <w:lang w:val="es-ES_tradnl"/>
        </w:rPr>
        <w:footnoteReference w:id="4"/>
      </w:r>
      <w:r w:rsidRPr="00AA0BEA">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r w:rsidRPr="00AA0BEA">
        <w:rPr>
          <w:rStyle w:val="Refdenotaalpie"/>
          <w:rFonts w:ascii="Arial" w:eastAsia="Calibri" w:hAnsi="Arial" w:cs="Arial"/>
          <w:sz w:val="22"/>
          <w:szCs w:val="22"/>
          <w:lang w:val="es-ES_tradnl"/>
        </w:rPr>
        <w:footnoteReference w:id="5"/>
      </w:r>
      <w:r w:rsidRPr="00AA0BEA">
        <w:rPr>
          <w:rFonts w:ascii="Arial" w:eastAsia="Calibri" w:hAnsi="Arial" w:cs="Arial"/>
          <w:sz w:val="22"/>
          <w:szCs w:val="22"/>
          <w:lang w:val="es-ES_tradnl"/>
        </w:rPr>
        <w:t>.</w:t>
      </w:r>
    </w:p>
    <w:bookmarkEnd w:id="6"/>
    <w:p w14:paraId="02900898" w14:textId="514DD44D" w:rsidR="00EE4F92" w:rsidRPr="00AA0BEA" w:rsidRDefault="00EE4F92" w:rsidP="00EE4F92">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lastRenderedPageBreak/>
        <w:t xml:space="preserve">Ahora bien, en cumplimiento de los principios de reciprocidad y de </w:t>
      </w:r>
      <w:r w:rsidRPr="00AA0BEA">
        <w:rPr>
          <w:rFonts w:ascii="Arial" w:eastAsia="Calibri" w:hAnsi="Arial" w:cs="Arial"/>
          <w:i/>
          <w:iCs/>
          <w:sz w:val="22"/>
          <w:szCs w:val="22"/>
          <w:lang w:val="es-ES_tradnl"/>
        </w:rPr>
        <w:t xml:space="preserve">pacta sunt </w:t>
      </w:r>
      <w:proofErr w:type="spellStart"/>
      <w:r w:rsidRPr="00AA0BEA">
        <w:rPr>
          <w:rFonts w:ascii="Arial" w:eastAsia="Calibri" w:hAnsi="Arial" w:cs="Arial"/>
          <w:i/>
          <w:iCs/>
          <w:sz w:val="22"/>
          <w:szCs w:val="22"/>
          <w:lang w:val="es-ES_tradnl"/>
        </w:rPr>
        <w:t>servanda</w:t>
      </w:r>
      <w:proofErr w:type="spellEnd"/>
      <w:r w:rsidRPr="00AA0BEA">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31D665B7" w14:textId="77777777" w:rsidR="009F0862" w:rsidRPr="00AA0BEA" w:rsidRDefault="009F0862" w:rsidP="00AA0BEA">
      <w:pPr>
        <w:spacing w:line="276" w:lineRule="auto"/>
        <w:ind w:firstLine="709"/>
        <w:jc w:val="both"/>
        <w:rPr>
          <w:rFonts w:ascii="Arial" w:eastAsia="Calibri" w:hAnsi="Arial" w:cs="Arial"/>
          <w:sz w:val="22"/>
          <w:szCs w:val="22"/>
          <w:lang w:val="es-ES_tradnl"/>
        </w:rPr>
      </w:pPr>
    </w:p>
    <w:p w14:paraId="4ADDE856" w14:textId="77777777" w:rsidR="0030529D" w:rsidRPr="00AA0BEA" w:rsidRDefault="0030529D" w:rsidP="0030529D">
      <w:pPr>
        <w:spacing w:line="276" w:lineRule="auto"/>
        <w:jc w:val="both"/>
        <w:rPr>
          <w:rFonts w:ascii="Arial" w:eastAsia="Calibri" w:hAnsi="Arial" w:cs="Arial"/>
          <w:b/>
          <w:bCs/>
          <w:sz w:val="22"/>
          <w:szCs w:val="22"/>
          <w:lang w:val="es-ES_tradnl"/>
        </w:rPr>
      </w:pPr>
      <w:r w:rsidRPr="00AA0BEA">
        <w:rPr>
          <w:rFonts w:ascii="Arial" w:eastAsia="Calibri" w:hAnsi="Arial" w:cs="Arial"/>
          <w:b/>
          <w:bCs/>
          <w:sz w:val="22"/>
          <w:szCs w:val="22"/>
          <w:lang w:val="es-ES_tradnl"/>
        </w:rPr>
        <w:t>2.2. Vigencia y ámbito de aplicación de la Ley 2069 de 2020</w:t>
      </w:r>
    </w:p>
    <w:p w14:paraId="3E270A2D" w14:textId="77777777" w:rsidR="0030529D" w:rsidRPr="00AA0BEA" w:rsidRDefault="0030529D" w:rsidP="0030529D">
      <w:pPr>
        <w:spacing w:line="276" w:lineRule="auto"/>
        <w:jc w:val="both"/>
        <w:rPr>
          <w:rFonts w:ascii="Arial" w:eastAsia="Calibri" w:hAnsi="Arial" w:cs="Arial"/>
          <w:sz w:val="22"/>
          <w:szCs w:val="22"/>
          <w:lang w:val="es-ES_tradnl"/>
        </w:rPr>
      </w:pPr>
    </w:p>
    <w:p w14:paraId="7ABE3F81" w14:textId="77777777" w:rsidR="0030529D" w:rsidRPr="00AA0BEA" w:rsidRDefault="0030529D" w:rsidP="0030529D">
      <w:pPr>
        <w:spacing w:line="276" w:lineRule="auto"/>
        <w:jc w:val="both"/>
        <w:rPr>
          <w:rFonts w:ascii="Arial" w:eastAsia="Calibri" w:hAnsi="Arial" w:cs="Arial"/>
          <w:sz w:val="22"/>
          <w:szCs w:val="22"/>
          <w:lang w:val="es-ES_tradnl"/>
        </w:rPr>
      </w:pPr>
      <w:r w:rsidRPr="00AA0BEA">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6F972BED" w14:textId="77777777" w:rsidR="0030529D" w:rsidRPr="00AA0BEA" w:rsidRDefault="0030529D" w:rsidP="0030529D">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A0BEA">
        <w:rPr>
          <w:rFonts w:ascii="Arial" w:eastAsia="Calibri" w:hAnsi="Arial" w:cs="Arial"/>
          <w:sz w:val="22"/>
          <w:szCs w:val="22"/>
          <w:lang w:val="es-ES_tradnl"/>
        </w:rPr>
        <w:t>de acuerdo a</w:t>
      </w:r>
      <w:proofErr w:type="gramEnd"/>
      <w:r w:rsidRPr="00AA0BEA">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AA0BEA">
        <w:rPr>
          <w:rFonts w:ascii="Arial" w:eastAsia="Calibri" w:hAnsi="Arial" w:cs="Arial"/>
          <w:sz w:val="22"/>
          <w:szCs w:val="22"/>
          <w:lang w:val="es-ES_tradnl"/>
        </w:rPr>
        <w:t>mipymes</w:t>
      </w:r>
      <w:proofErr w:type="spellEnd"/>
      <w:r w:rsidRPr="00AA0BEA">
        <w:rPr>
          <w:rFonts w:ascii="Arial" w:eastAsia="Calibri" w:hAnsi="Arial" w:cs="Arial"/>
          <w:sz w:val="22"/>
          <w:szCs w:val="22"/>
          <w:lang w:val="es-ES_tradnl"/>
        </w:rPr>
        <w:t>–, mediante la racionalización y simplificación de los trámites y tarifas</w:t>
      </w:r>
      <w:r w:rsidRPr="00AA0BEA">
        <w:rPr>
          <w:rStyle w:val="Refdenotaalpie"/>
          <w:rFonts w:ascii="Arial" w:eastAsia="Calibri" w:hAnsi="Arial" w:cs="Arial"/>
          <w:sz w:val="22"/>
          <w:szCs w:val="22"/>
          <w:lang w:val="es-ES_tradnl"/>
        </w:rPr>
        <w:footnoteReference w:id="6"/>
      </w:r>
      <w:r w:rsidRPr="00AA0BEA">
        <w:rPr>
          <w:rFonts w:ascii="Arial" w:eastAsia="Calibri" w:hAnsi="Arial" w:cs="Arial"/>
          <w:sz w:val="22"/>
          <w:szCs w:val="22"/>
          <w:lang w:val="es-ES_tradnl"/>
        </w:rPr>
        <w:t>, así como incentivos a favor de aquellas dentro del sistema de compras y contratación pública</w:t>
      </w:r>
      <w:r w:rsidRPr="00AA0BEA">
        <w:rPr>
          <w:rStyle w:val="Refdenotaalpie"/>
          <w:rFonts w:ascii="Arial" w:eastAsia="Calibri" w:hAnsi="Arial" w:cs="Arial"/>
          <w:sz w:val="22"/>
          <w:szCs w:val="22"/>
          <w:lang w:val="es-ES_tradnl"/>
        </w:rPr>
        <w:footnoteReference w:id="7"/>
      </w:r>
      <w:r w:rsidRPr="00AA0BEA">
        <w:rPr>
          <w:rFonts w:ascii="Arial" w:eastAsia="Calibri" w:hAnsi="Arial" w:cs="Arial"/>
          <w:sz w:val="22"/>
          <w:szCs w:val="22"/>
          <w:lang w:val="es-ES_tradnl"/>
        </w:rPr>
        <w:t>. De igual forma, se consagran mecanismos de acceso al financiamiento</w:t>
      </w:r>
      <w:r w:rsidRPr="00AA0BEA">
        <w:rPr>
          <w:rStyle w:val="Refdenotaalpie"/>
          <w:rFonts w:ascii="Arial" w:eastAsia="Calibri" w:hAnsi="Arial" w:cs="Arial"/>
          <w:sz w:val="22"/>
          <w:szCs w:val="22"/>
          <w:lang w:val="es-ES_tradnl"/>
        </w:rPr>
        <w:footnoteReference w:id="8"/>
      </w:r>
      <w:r w:rsidRPr="00AA0BEA">
        <w:rPr>
          <w:rFonts w:ascii="Arial" w:eastAsia="Calibri" w:hAnsi="Arial" w:cs="Arial"/>
          <w:sz w:val="22"/>
          <w:szCs w:val="22"/>
          <w:lang w:val="es-ES_tradnl"/>
        </w:rPr>
        <w:t>, se unifican las fuentes de emprendimiento y de desarrollo empresarial, para fortalecer y promover los distintos sectores de la economía</w:t>
      </w:r>
      <w:r w:rsidRPr="00AA0BEA">
        <w:rPr>
          <w:rStyle w:val="Refdenotaalpie"/>
          <w:rFonts w:ascii="Arial" w:eastAsia="Calibri" w:hAnsi="Arial" w:cs="Arial"/>
          <w:sz w:val="22"/>
          <w:szCs w:val="22"/>
          <w:lang w:val="es-ES_tradnl"/>
        </w:rPr>
        <w:footnoteReference w:id="9"/>
      </w:r>
      <w:r w:rsidRPr="00AA0BEA">
        <w:rPr>
          <w:rFonts w:ascii="Arial" w:eastAsia="Calibri" w:hAnsi="Arial" w:cs="Arial"/>
          <w:sz w:val="22"/>
          <w:szCs w:val="22"/>
          <w:lang w:val="es-ES_tradnl"/>
        </w:rPr>
        <w:t xml:space="preserve"> y se prevén medidas de educación para el emprendimiento y la innovación</w:t>
      </w:r>
      <w:r w:rsidRPr="00AA0BEA">
        <w:rPr>
          <w:rStyle w:val="Refdenotaalpie"/>
          <w:rFonts w:ascii="Arial" w:eastAsia="Calibri" w:hAnsi="Arial" w:cs="Arial"/>
          <w:sz w:val="22"/>
          <w:szCs w:val="22"/>
          <w:lang w:val="es-ES_tradnl"/>
        </w:rPr>
        <w:footnoteReference w:id="10"/>
      </w:r>
      <w:r w:rsidRPr="00AA0BEA">
        <w:rPr>
          <w:rFonts w:ascii="Arial" w:eastAsia="Calibri" w:hAnsi="Arial" w:cs="Arial"/>
          <w:sz w:val="22"/>
          <w:szCs w:val="22"/>
          <w:lang w:val="es-ES_tradnl"/>
        </w:rPr>
        <w:t>.</w:t>
      </w:r>
    </w:p>
    <w:p w14:paraId="157D0AE0" w14:textId="77777777" w:rsidR="0030529D" w:rsidRPr="00AA0BEA" w:rsidRDefault="0030529D" w:rsidP="0030529D">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w:t>
      </w:r>
      <w:r w:rsidRPr="00AA0BEA">
        <w:rPr>
          <w:rFonts w:ascii="Arial" w:eastAsia="Calibri" w:hAnsi="Arial" w:cs="Arial"/>
          <w:sz w:val="22"/>
          <w:szCs w:val="22"/>
          <w:lang w:val="es-ES_tradnl"/>
        </w:rPr>
        <w:lastRenderedPageBreak/>
        <w:t xml:space="preserve">aquellas se encuentran en el Capítulo III –artículos 30 al 36–. En su orden, tales artículos consagran: i) reglas sobre la participación de las </w:t>
      </w:r>
      <w:proofErr w:type="spellStart"/>
      <w:r w:rsidRPr="00AA0BEA">
        <w:rPr>
          <w:rFonts w:ascii="Arial" w:eastAsia="Calibri" w:hAnsi="Arial" w:cs="Arial"/>
          <w:sz w:val="22"/>
          <w:szCs w:val="22"/>
          <w:lang w:val="es-ES_tradnl"/>
        </w:rPr>
        <w:t>mipymes</w:t>
      </w:r>
      <w:proofErr w:type="spellEnd"/>
      <w:r w:rsidRPr="00AA0BEA">
        <w:rPr>
          <w:rFonts w:ascii="Arial" w:eastAsia="Calibri" w:hAnsi="Arial" w:cs="Arial"/>
          <w:sz w:val="22"/>
          <w:szCs w:val="22"/>
          <w:lang w:val="es-ES_tradnl"/>
        </w:rPr>
        <w:t xml:space="preserve"> en el procedimiento de mínima cuantía, </w:t>
      </w:r>
      <w:proofErr w:type="spellStart"/>
      <w:r w:rsidRPr="00AA0BEA">
        <w:rPr>
          <w:rFonts w:ascii="Arial" w:eastAsia="Calibri" w:hAnsi="Arial" w:cs="Arial"/>
          <w:sz w:val="22"/>
          <w:szCs w:val="22"/>
          <w:lang w:val="es-ES_tradnl"/>
        </w:rPr>
        <w:t>ii</w:t>
      </w:r>
      <w:proofErr w:type="spellEnd"/>
      <w:r w:rsidRPr="00AA0BEA">
        <w:rPr>
          <w:rFonts w:ascii="Arial" w:eastAsia="Calibri" w:hAnsi="Arial" w:cs="Arial"/>
          <w:sz w:val="22"/>
          <w:szCs w:val="22"/>
          <w:lang w:val="es-ES_tradnl"/>
        </w:rPr>
        <w:t xml:space="preserve">) criterios diferenciales para </w:t>
      </w:r>
      <w:proofErr w:type="spellStart"/>
      <w:r w:rsidRPr="00AA0BEA">
        <w:rPr>
          <w:rFonts w:ascii="Arial" w:eastAsia="Calibri" w:hAnsi="Arial" w:cs="Arial"/>
          <w:sz w:val="22"/>
          <w:szCs w:val="22"/>
          <w:lang w:val="es-ES_tradnl"/>
        </w:rPr>
        <w:t>mipymes</w:t>
      </w:r>
      <w:proofErr w:type="spellEnd"/>
      <w:r w:rsidRPr="00AA0BEA">
        <w:rPr>
          <w:rFonts w:ascii="Arial" w:eastAsia="Calibri" w:hAnsi="Arial" w:cs="Arial"/>
          <w:sz w:val="22"/>
          <w:szCs w:val="22"/>
          <w:lang w:val="es-ES_tradnl"/>
        </w:rPr>
        <w:t xml:space="preserve"> en el sistema de compras públicas, </w:t>
      </w:r>
      <w:proofErr w:type="spellStart"/>
      <w:r w:rsidRPr="00AA0BEA">
        <w:rPr>
          <w:rFonts w:ascii="Arial" w:eastAsia="Calibri" w:hAnsi="Arial" w:cs="Arial"/>
          <w:sz w:val="22"/>
          <w:szCs w:val="22"/>
          <w:lang w:val="es-ES_tradnl"/>
        </w:rPr>
        <w:t>iii</w:t>
      </w:r>
      <w:proofErr w:type="spellEnd"/>
      <w:r w:rsidRPr="00AA0BEA">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AA0BEA">
        <w:rPr>
          <w:rFonts w:ascii="Arial" w:eastAsia="Calibri" w:hAnsi="Arial" w:cs="Arial"/>
          <w:sz w:val="22"/>
          <w:szCs w:val="22"/>
          <w:lang w:val="es-ES_tradnl"/>
        </w:rPr>
        <w:t>iv</w:t>
      </w:r>
      <w:proofErr w:type="spellEnd"/>
      <w:r w:rsidRPr="00AA0BEA">
        <w:rPr>
          <w:rFonts w:ascii="Arial" w:eastAsia="Calibri" w:hAnsi="Arial" w:cs="Arial"/>
          <w:sz w:val="22"/>
          <w:szCs w:val="22"/>
          <w:lang w:val="es-ES_tradnl"/>
        </w:rPr>
        <w:t xml:space="preserve">) promoción del acceso de las </w:t>
      </w:r>
      <w:proofErr w:type="spellStart"/>
      <w:r w:rsidRPr="00AA0BEA">
        <w:rPr>
          <w:rFonts w:ascii="Arial" w:eastAsia="Calibri" w:hAnsi="Arial" w:cs="Arial"/>
          <w:sz w:val="22"/>
          <w:szCs w:val="22"/>
          <w:lang w:val="es-ES_tradnl"/>
        </w:rPr>
        <w:t>mipymes</w:t>
      </w:r>
      <w:proofErr w:type="spellEnd"/>
      <w:r w:rsidRPr="00AA0BEA">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proofErr w:type="gramStart"/>
      <w:r w:rsidRPr="00AA0BEA">
        <w:rPr>
          <w:rFonts w:ascii="Arial" w:eastAsia="Calibri" w:hAnsi="Arial" w:cs="Arial"/>
          <w:sz w:val="22"/>
          <w:szCs w:val="22"/>
          <w:lang w:val="es-ES_tradnl"/>
        </w:rPr>
        <w:t>continuación</w:t>
      </w:r>
      <w:proofErr w:type="gramEnd"/>
      <w:r w:rsidRPr="00AA0BEA">
        <w:rPr>
          <w:rFonts w:ascii="Arial" w:eastAsia="Calibri" w:hAnsi="Arial" w:cs="Arial"/>
          <w:sz w:val="22"/>
          <w:szCs w:val="22"/>
          <w:lang w:val="es-ES_tradnl"/>
        </w:rPr>
        <w:t xml:space="preserve"> se estudiará el contenido y alcance de dicha norma.  </w:t>
      </w:r>
    </w:p>
    <w:p w14:paraId="1BB885FD" w14:textId="77777777" w:rsidR="0030529D" w:rsidRPr="00AA0BEA" w:rsidRDefault="0030529D" w:rsidP="0030529D">
      <w:pPr>
        <w:spacing w:line="276" w:lineRule="auto"/>
        <w:jc w:val="both"/>
        <w:rPr>
          <w:rFonts w:ascii="Arial" w:eastAsia="Calibri" w:hAnsi="Arial" w:cs="Arial"/>
          <w:sz w:val="22"/>
          <w:szCs w:val="22"/>
          <w:lang w:val="es-ES_tradnl"/>
        </w:rPr>
      </w:pPr>
    </w:p>
    <w:p w14:paraId="5B9F1D38" w14:textId="32E5C4FC" w:rsidR="0030529D" w:rsidRPr="00AA0BEA" w:rsidRDefault="0030529D" w:rsidP="0030529D">
      <w:pPr>
        <w:spacing w:line="276" w:lineRule="auto"/>
        <w:jc w:val="both"/>
        <w:rPr>
          <w:rFonts w:ascii="Arial" w:eastAsia="Calibri" w:hAnsi="Arial" w:cs="Arial"/>
          <w:b/>
          <w:bCs/>
          <w:sz w:val="22"/>
          <w:szCs w:val="22"/>
          <w:lang w:val="es-ES_tradnl"/>
        </w:rPr>
      </w:pPr>
      <w:r w:rsidRPr="00AA0BEA">
        <w:rPr>
          <w:rFonts w:ascii="Arial" w:eastAsia="Calibri" w:hAnsi="Arial" w:cs="Arial"/>
          <w:b/>
          <w:bCs/>
          <w:sz w:val="22"/>
          <w:szCs w:val="22"/>
          <w:lang w:val="es-ES_tradnl"/>
        </w:rPr>
        <w:t xml:space="preserve">2.3. Aplicación de los factores de desempate </w:t>
      </w:r>
      <w:r w:rsidR="002E2053" w:rsidRPr="00AA0BEA">
        <w:rPr>
          <w:rFonts w:ascii="Arial" w:eastAsia="Calibri" w:hAnsi="Arial" w:cs="Arial"/>
          <w:b/>
          <w:bCs/>
          <w:sz w:val="22"/>
          <w:szCs w:val="22"/>
          <w:lang w:val="es-ES_tradnl"/>
        </w:rPr>
        <w:t>del</w:t>
      </w:r>
      <w:r w:rsidRPr="00AA0BEA">
        <w:rPr>
          <w:rFonts w:ascii="Arial" w:eastAsia="Calibri" w:hAnsi="Arial" w:cs="Arial"/>
          <w:b/>
          <w:bCs/>
          <w:sz w:val="22"/>
          <w:szCs w:val="22"/>
          <w:lang w:val="es-ES_tradnl"/>
        </w:rPr>
        <w:t xml:space="preserve"> artículo 35 de la Ley 2069 de 2020</w:t>
      </w:r>
    </w:p>
    <w:p w14:paraId="33C2CA7E" w14:textId="77777777" w:rsidR="009F0862" w:rsidRPr="00AA0BEA" w:rsidRDefault="009F0862" w:rsidP="0030529D">
      <w:pPr>
        <w:spacing w:line="276" w:lineRule="auto"/>
        <w:jc w:val="both"/>
        <w:rPr>
          <w:rFonts w:ascii="Arial" w:eastAsia="Calibri" w:hAnsi="Arial" w:cs="Arial"/>
          <w:b/>
          <w:bCs/>
          <w:sz w:val="22"/>
          <w:szCs w:val="22"/>
          <w:lang w:val="es-ES_tradnl"/>
        </w:rPr>
      </w:pPr>
    </w:p>
    <w:p w14:paraId="28246740" w14:textId="4F7CA466" w:rsidR="00BD3AF1" w:rsidRPr="00AA0BEA" w:rsidRDefault="00FC6DB9" w:rsidP="00AA0BEA">
      <w:pPr>
        <w:spacing w:line="276" w:lineRule="auto"/>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El artículo 35 de la Ley </w:t>
      </w:r>
      <w:r w:rsidR="007B209C" w:rsidRPr="00AA0BEA">
        <w:rPr>
          <w:rFonts w:ascii="Arial" w:eastAsia="Calibri" w:hAnsi="Arial" w:cs="Arial"/>
          <w:sz w:val="22"/>
          <w:szCs w:val="22"/>
          <w:lang w:val="es-ES_tradnl"/>
        </w:rPr>
        <w:t>2069</w:t>
      </w:r>
      <w:r w:rsidRPr="00AA0BEA">
        <w:rPr>
          <w:rFonts w:ascii="Arial" w:eastAsia="Calibri" w:hAnsi="Arial" w:cs="Arial"/>
          <w:sz w:val="22"/>
          <w:szCs w:val="22"/>
          <w:lang w:val="es-ES_tradnl"/>
        </w:rPr>
        <w:t xml:space="preserve"> de 2020</w:t>
      </w:r>
      <w:r w:rsidR="00486226" w:rsidRPr="00AA0BEA">
        <w:rPr>
          <w:rFonts w:ascii="Arial" w:eastAsia="Calibri" w:hAnsi="Arial" w:cs="Arial"/>
          <w:sz w:val="22"/>
          <w:szCs w:val="22"/>
          <w:lang w:val="es-ES_tradnl"/>
        </w:rPr>
        <w:t xml:space="preserve"> modifica la regulación de los </w:t>
      </w:r>
      <w:r w:rsidR="008F4163" w:rsidRPr="00AA0BEA">
        <w:rPr>
          <w:rFonts w:ascii="Arial" w:eastAsia="Calibri" w:hAnsi="Arial" w:cs="Arial"/>
          <w:sz w:val="22"/>
          <w:szCs w:val="22"/>
          <w:lang w:val="es-ES_tradnl"/>
        </w:rPr>
        <w:t>factores</w:t>
      </w:r>
      <w:r w:rsidR="00486226" w:rsidRPr="00AA0BEA">
        <w:rPr>
          <w:rFonts w:ascii="Arial" w:eastAsia="Calibri" w:hAnsi="Arial" w:cs="Arial"/>
          <w:sz w:val="22"/>
          <w:szCs w:val="22"/>
          <w:lang w:val="es-ES_tradnl"/>
        </w:rPr>
        <w:t xml:space="preserve"> de</w:t>
      </w:r>
      <w:r w:rsidR="008F4163" w:rsidRPr="00AA0BEA">
        <w:rPr>
          <w:rFonts w:ascii="Arial" w:eastAsia="Calibri" w:hAnsi="Arial" w:cs="Arial"/>
          <w:sz w:val="22"/>
          <w:szCs w:val="22"/>
          <w:lang w:val="es-ES_tradnl"/>
        </w:rPr>
        <w:t xml:space="preserve"> desempate en la contratación estatal. En consideración a que</w:t>
      </w:r>
      <w:r w:rsidR="006660F0" w:rsidRPr="00AA0BEA">
        <w:rPr>
          <w:rFonts w:ascii="Arial" w:eastAsia="Calibri" w:hAnsi="Arial" w:cs="Arial"/>
          <w:sz w:val="22"/>
          <w:szCs w:val="22"/>
          <w:lang w:val="es-ES_tradnl"/>
        </w:rPr>
        <w:t xml:space="preserve"> en la consulta se solicita que la Agencia Nacional de Contratación Pública – Colombia Compra Eficiente</w:t>
      </w:r>
      <w:r w:rsidR="00B6040C" w:rsidRPr="00AA0BEA">
        <w:rPr>
          <w:rFonts w:ascii="Arial" w:eastAsia="Calibri" w:hAnsi="Arial" w:cs="Arial"/>
          <w:sz w:val="22"/>
          <w:szCs w:val="22"/>
          <w:lang w:val="es-ES_tradnl"/>
        </w:rPr>
        <w:t xml:space="preserve"> </w:t>
      </w:r>
      <w:r w:rsidR="00087A64" w:rsidRPr="00AA0BEA">
        <w:rPr>
          <w:rFonts w:ascii="Arial" w:eastAsia="Calibri" w:hAnsi="Arial" w:cs="Arial"/>
          <w:sz w:val="22"/>
          <w:szCs w:val="22"/>
          <w:lang w:val="es-ES_tradnl"/>
        </w:rPr>
        <w:t xml:space="preserve">efectúe </w:t>
      </w:r>
      <w:r w:rsidR="00707A2E" w:rsidRPr="00AA0BEA">
        <w:rPr>
          <w:rFonts w:ascii="Arial" w:eastAsia="Calibri" w:hAnsi="Arial" w:cs="Arial"/>
          <w:sz w:val="22"/>
          <w:szCs w:val="22"/>
          <w:lang w:val="es-ES_tradnl"/>
        </w:rPr>
        <w:t xml:space="preserve">ciertas </w:t>
      </w:r>
      <w:r w:rsidR="00087A64" w:rsidRPr="00AA0BEA">
        <w:rPr>
          <w:rFonts w:ascii="Arial" w:eastAsia="Calibri" w:hAnsi="Arial" w:cs="Arial"/>
          <w:sz w:val="22"/>
          <w:szCs w:val="22"/>
          <w:lang w:val="es-ES_tradnl"/>
        </w:rPr>
        <w:t>precisiones hermenéuticas sobre</w:t>
      </w:r>
      <w:r w:rsidR="00707A2E" w:rsidRPr="00AA0BEA">
        <w:rPr>
          <w:rFonts w:ascii="Arial" w:eastAsia="Calibri" w:hAnsi="Arial" w:cs="Arial"/>
          <w:sz w:val="22"/>
          <w:szCs w:val="22"/>
          <w:lang w:val="es-ES_tradnl"/>
        </w:rPr>
        <w:t xml:space="preserve"> algunos numerales de dicho artículo</w:t>
      </w:r>
      <w:r w:rsidR="00B6040C" w:rsidRPr="00AA0BEA">
        <w:rPr>
          <w:rFonts w:ascii="Arial" w:eastAsia="Calibri" w:hAnsi="Arial" w:cs="Arial"/>
          <w:sz w:val="22"/>
          <w:szCs w:val="22"/>
          <w:lang w:val="es-ES_tradnl"/>
        </w:rPr>
        <w:t xml:space="preserve">, </w:t>
      </w:r>
      <w:r w:rsidR="00707A2E" w:rsidRPr="00AA0BEA">
        <w:rPr>
          <w:rFonts w:ascii="Arial" w:eastAsia="Calibri" w:hAnsi="Arial" w:cs="Arial"/>
          <w:sz w:val="22"/>
          <w:szCs w:val="22"/>
          <w:lang w:val="es-ES_tradnl"/>
        </w:rPr>
        <w:t>la</w:t>
      </w:r>
      <w:r w:rsidR="00BE0CDF" w:rsidRPr="00AA0BEA">
        <w:rPr>
          <w:rFonts w:ascii="Arial" w:eastAsia="Calibri" w:hAnsi="Arial" w:cs="Arial"/>
          <w:sz w:val="22"/>
          <w:szCs w:val="22"/>
          <w:lang w:val="es-ES_tradnl"/>
        </w:rPr>
        <w:t xml:space="preserve"> Subdirección de Gestión Contractual</w:t>
      </w:r>
      <w:r w:rsidR="00C438A2" w:rsidRPr="00AA0BEA">
        <w:rPr>
          <w:rFonts w:ascii="Arial" w:eastAsia="Calibri" w:hAnsi="Arial" w:cs="Arial"/>
          <w:sz w:val="22"/>
          <w:szCs w:val="22"/>
          <w:lang w:val="es-ES_tradnl"/>
        </w:rPr>
        <w:t xml:space="preserve"> </w:t>
      </w:r>
      <w:r w:rsidR="00707A2E" w:rsidRPr="00AA0BEA">
        <w:rPr>
          <w:rFonts w:ascii="Arial" w:eastAsia="Calibri" w:hAnsi="Arial" w:cs="Arial"/>
          <w:sz w:val="22"/>
          <w:szCs w:val="22"/>
          <w:lang w:val="es-ES_tradnl"/>
        </w:rPr>
        <w:t xml:space="preserve">se pronunciará sobre el </w:t>
      </w:r>
      <w:r w:rsidR="00AC5D9D" w:rsidRPr="00AA0BEA">
        <w:rPr>
          <w:rFonts w:ascii="Arial" w:eastAsia="Calibri" w:hAnsi="Arial" w:cs="Arial"/>
          <w:sz w:val="22"/>
          <w:szCs w:val="22"/>
          <w:lang w:val="es-ES_tradnl"/>
        </w:rPr>
        <w:t>alcance</w:t>
      </w:r>
      <w:r w:rsidR="00707A2E" w:rsidRPr="00AA0BEA">
        <w:rPr>
          <w:rFonts w:ascii="Arial" w:eastAsia="Calibri" w:hAnsi="Arial" w:cs="Arial"/>
          <w:sz w:val="22"/>
          <w:szCs w:val="22"/>
          <w:lang w:val="es-ES_tradnl"/>
        </w:rPr>
        <w:t xml:space="preserve"> que otorga a tales disposiciones</w:t>
      </w:r>
      <w:r w:rsidR="00DB5F44" w:rsidRPr="00AA0BEA">
        <w:rPr>
          <w:rFonts w:ascii="Arial" w:eastAsia="Calibri" w:hAnsi="Arial" w:cs="Arial"/>
          <w:sz w:val="22"/>
          <w:szCs w:val="22"/>
          <w:lang w:val="es-ES_tradnl"/>
        </w:rPr>
        <w:t>. Esto</w:t>
      </w:r>
      <w:r w:rsidR="00BE0CDF" w:rsidRPr="00AA0BEA">
        <w:rPr>
          <w:rFonts w:ascii="Arial" w:eastAsia="Calibri" w:hAnsi="Arial" w:cs="Arial"/>
          <w:sz w:val="22"/>
          <w:szCs w:val="22"/>
          <w:lang w:val="es-ES_tradnl"/>
        </w:rPr>
        <w:t xml:space="preserve"> sin pasar por alto la novedad de </w:t>
      </w:r>
      <w:r w:rsidR="00F92FC1" w:rsidRPr="00AA0BEA">
        <w:rPr>
          <w:rFonts w:ascii="Arial" w:eastAsia="Calibri" w:hAnsi="Arial" w:cs="Arial"/>
          <w:sz w:val="22"/>
          <w:szCs w:val="22"/>
          <w:lang w:val="es-ES_tradnl"/>
        </w:rPr>
        <w:t xml:space="preserve">la Ley </w:t>
      </w:r>
      <w:r w:rsidR="007B209C" w:rsidRPr="00AA0BEA">
        <w:rPr>
          <w:rFonts w:ascii="Arial" w:eastAsia="Calibri" w:hAnsi="Arial" w:cs="Arial"/>
          <w:sz w:val="22"/>
          <w:szCs w:val="22"/>
          <w:lang w:val="es-ES_tradnl"/>
        </w:rPr>
        <w:t>2069</w:t>
      </w:r>
      <w:r w:rsidR="00F92FC1" w:rsidRPr="00AA0BEA">
        <w:rPr>
          <w:rFonts w:ascii="Arial" w:eastAsia="Calibri" w:hAnsi="Arial" w:cs="Arial"/>
          <w:sz w:val="22"/>
          <w:szCs w:val="22"/>
          <w:lang w:val="es-ES_tradnl"/>
        </w:rPr>
        <w:t xml:space="preserve"> de 2020</w:t>
      </w:r>
      <w:r w:rsidR="00963550" w:rsidRPr="00AA0BEA">
        <w:rPr>
          <w:rFonts w:ascii="Arial" w:eastAsia="Calibri" w:hAnsi="Arial" w:cs="Arial"/>
          <w:sz w:val="22"/>
          <w:szCs w:val="22"/>
          <w:lang w:val="es-ES_tradnl"/>
        </w:rPr>
        <w:t xml:space="preserve"> </w:t>
      </w:r>
      <w:r w:rsidR="00BE0CDF" w:rsidRPr="00AA0BEA">
        <w:rPr>
          <w:rFonts w:ascii="Arial" w:eastAsia="Calibri" w:hAnsi="Arial" w:cs="Arial"/>
          <w:sz w:val="22"/>
          <w:szCs w:val="22"/>
          <w:lang w:val="es-ES_tradnl"/>
        </w:rPr>
        <w:t xml:space="preserve">y la ausencia de </w:t>
      </w:r>
      <w:r w:rsidR="00963550" w:rsidRPr="00AA0BEA">
        <w:rPr>
          <w:rFonts w:ascii="Arial" w:eastAsia="Calibri" w:hAnsi="Arial" w:cs="Arial"/>
          <w:sz w:val="22"/>
          <w:szCs w:val="22"/>
          <w:lang w:val="es-ES_tradnl"/>
        </w:rPr>
        <w:t>pronunciamientos jurisprudenciales</w:t>
      </w:r>
      <w:r w:rsidR="00BE0CDF" w:rsidRPr="00AA0BEA">
        <w:rPr>
          <w:rFonts w:ascii="Arial" w:eastAsia="Calibri" w:hAnsi="Arial" w:cs="Arial"/>
          <w:sz w:val="22"/>
          <w:szCs w:val="22"/>
          <w:lang w:val="es-ES_tradnl"/>
        </w:rPr>
        <w:t xml:space="preserve"> o estudios doctrinarios</w:t>
      </w:r>
      <w:r w:rsidR="00963550" w:rsidRPr="00AA0BEA">
        <w:rPr>
          <w:rFonts w:ascii="Arial" w:eastAsia="Calibri" w:hAnsi="Arial" w:cs="Arial"/>
          <w:sz w:val="22"/>
          <w:szCs w:val="22"/>
          <w:lang w:val="es-ES_tradnl"/>
        </w:rPr>
        <w:t xml:space="preserve"> sobre el tema</w:t>
      </w:r>
      <w:r w:rsidR="00545997" w:rsidRPr="00AA0BEA">
        <w:rPr>
          <w:rFonts w:ascii="Arial" w:eastAsia="Calibri" w:hAnsi="Arial" w:cs="Arial"/>
          <w:sz w:val="22"/>
          <w:szCs w:val="22"/>
          <w:lang w:val="es-ES_tradnl"/>
        </w:rPr>
        <w:t>, que seguramente contribuirán a decantar la interpretación de las normas en comento.</w:t>
      </w:r>
    </w:p>
    <w:p w14:paraId="3BBAF618" w14:textId="590D56E1" w:rsidR="005359BF" w:rsidRPr="00AA0BEA" w:rsidRDefault="005359BF" w:rsidP="005359BF">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w:t>
      </w:r>
      <w:r w:rsidR="00D75232" w:rsidRPr="00AA0BEA">
        <w:rPr>
          <w:rFonts w:ascii="Arial" w:eastAsia="Calibri" w:hAnsi="Arial" w:cs="Arial"/>
          <w:sz w:val="22"/>
          <w:szCs w:val="22"/>
          <w:lang w:val="es-ES_tradnl"/>
        </w:rPr>
        <w:t>2069</w:t>
      </w:r>
      <w:r w:rsidRPr="00AA0BEA">
        <w:rPr>
          <w:rFonts w:ascii="Arial" w:eastAsia="Calibri" w:hAnsi="Arial" w:cs="Arial"/>
          <w:sz w:val="22"/>
          <w:szCs w:val="22"/>
          <w:lang w:val="es-ES_tradnl"/>
        </w:rPr>
        <w:t xml:space="preserve"> de 2020 goza de aplicación directa desde la fecha de su promulgación, es decir, no requiere de una reglamentación previa como presupuesto para su eficacia. Esta precisión </w:t>
      </w:r>
      <w:r w:rsidR="00E85E96" w:rsidRPr="00AA0BEA">
        <w:rPr>
          <w:rFonts w:ascii="Arial" w:eastAsia="Calibri" w:hAnsi="Arial" w:cs="Arial"/>
          <w:sz w:val="22"/>
          <w:szCs w:val="22"/>
          <w:lang w:val="es-ES_tradnl"/>
        </w:rPr>
        <w:t>es importante</w:t>
      </w:r>
      <w:r w:rsidRPr="00AA0BEA">
        <w:rPr>
          <w:rFonts w:ascii="Arial" w:eastAsia="Calibri" w:hAnsi="Arial" w:cs="Arial"/>
          <w:sz w:val="22"/>
          <w:szCs w:val="22"/>
          <w:lang w:val="es-ES_tradnl"/>
        </w:rPr>
        <w:t xml:space="preserve">, porque algunos enunciados normativos de la </w:t>
      </w:r>
      <w:r w:rsidR="00E85E96" w:rsidRPr="00AA0BEA">
        <w:rPr>
          <w:rFonts w:ascii="Arial" w:eastAsia="Calibri" w:hAnsi="Arial" w:cs="Arial"/>
          <w:sz w:val="22"/>
          <w:szCs w:val="22"/>
          <w:lang w:val="es-ES_tradnl"/>
        </w:rPr>
        <w:t>l</w:t>
      </w:r>
      <w:r w:rsidRPr="00AA0BEA">
        <w:rPr>
          <w:rFonts w:ascii="Arial" w:eastAsia="Calibri" w:hAnsi="Arial" w:cs="Arial"/>
          <w:sz w:val="22"/>
          <w:szCs w:val="22"/>
          <w:lang w:val="es-ES_tradnl"/>
        </w:rPr>
        <w:t xml:space="preserve">ey bajo análisis establecen un mandato de reglamentación, dirigido al gobierno nacional, como condición para aplicar lo dispuesto en </w:t>
      </w:r>
      <w:r w:rsidR="00E85E96" w:rsidRPr="00AA0BEA">
        <w:rPr>
          <w:rFonts w:ascii="Arial" w:eastAsia="Calibri" w:hAnsi="Arial" w:cs="Arial"/>
          <w:sz w:val="22"/>
          <w:szCs w:val="22"/>
          <w:lang w:val="es-ES_tradnl"/>
        </w:rPr>
        <w:t xml:space="preserve">la </w:t>
      </w:r>
      <w:r w:rsidRPr="00AA0BEA">
        <w:rPr>
          <w:rFonts w:ascii="Arial" w:eastAsia="Calibri" w:hAnsi="Arial" w:cs="Arial"/>
          <w:sz w:val="22"/>
          <w:szCs w:val="22"/>
          <w:lang w:val="es-ES_tradnl"/>
        </w:rPr>
        <w:t>Ley</w:t>
      </w:r>
      <w:r w:rsidR="00E85E96" w:rsidRPr="00AA0BEA">
        <w:rPr>
          <w:rFonts w:ascii="Arial" w:eastAsia="Calibri" w:hAnsi="Arial" w:cs="Arial"/>
          <w:sz w:val="22"/>
          <w:szCs w:val="22"/>
          <w:lang w:val="es-ES_tradnl"/>
        </w:rPr>
        <w:t xml:space="preserve"> de Emprendimiento</w:t>
      </w:r>
      <w:r w:rsidRPr="00AA0BEA">
        <w:rPr>
          <w:rFonts w:ascii="Arial" w:eastAsia="Calibri" w:hAnsi="Arial" w:cs="Arial"/>
          <w:sz w:val="22"/>
          <w:szCs w:val="22"/>
          <w:lang w:val="es-ES_tradnl"/>
        </w:rPr>
        <w:t xml:space="preserve">. </w:t>
      </w:r>
    </w:p>
    <w:p w14:paraId="64E70AB9" w14:textId="73794390" w:rsidR="00963550" w:rsidRPr="00AA0BEA" w:rsidRDefault="00BA482B" w:rsidP="0091690B">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Por ejemplo, </w:t>
      </w:r>
      <w:r w:rsidR="007534AD" w:rsidRPr="00AA0BEA">
        <w:rPr>
          <w:rFonts w:ascii="Arial" w:eastAsia="Calibri" w:hAnsi="Arial" w:cs="Arial"/>
          <w:sz w:val="22"/>
          <w:szCs w:val="22"/>
          <w:lang w:val="es-ES_tradnl"/>
        </w:rPr>
        <w:t xml:space="preserve">el artículo 31, en el segundo inciso, </w:t>
      </w:r>
      <w:r w:rsidR="00685D37" w:rsidRPr="00AA0BEA">
        <w:rPr>
          <w:rFonts w:ascii="Arial" w:eastAsia="Calibri" w:hAnsi="Arial" w:cs="Arial"/>
          <w:sz w:val="22"/>
          <w:szCs w:val="22"/>
          <w:lang w:val="es-ES_tradnl"/>
        </w:rPr>
        <w:t>determina que «El Gobierno Nacional reglamentará la definición de los criterios diferenciales, sobre reglas objetivas que podrán implementar las Entidades Estatales».</w:t>
      </w:r>
      <w:r w:rsidR="0006626E" w:rsidRPr="00AA0BEA">
        <w:rPr>
          <w:rFonts w:ascii="Arial" w:eastAsia="Calibri" w:hAnsi="Arial" w:cs="Arial"/>
          <w:sz w:val="22"/>
          <w:szCs w:val="22"/>
          <w:lang w:val="es-ES_tradnl"/>
        </w:rPr>
        <w:t xml:space="preserve"> </w:t>
      </w:r>
      <w:r w:rsidR="00787B1B" w:rsidRPr="00AA0BEA">
        <w:rPr>
          <w:rFonts w:ascii="Arial" w:eastAsia="Calibri" w:hAnsi="Arial" w:cs="Arial"/>
          <w:sz w:val="22"/>
          <w:szCs w:val="22"/>
          <w:lang w:val="es-ES_tradnl"/>
        </w:rPr>
        <w:t>Del mismo modo, el parágrafo primero del artículo 32 establece que «La definición de emprendimientos y empresas de mujeres se reglamentará por el gobierno nacional»</w:t>
      </w:r>
      <w:r w:rsidR="00FD72B1" w:rsidRPr="00AA0BEA">
        <w:rPr>
          <w:rFonts w:ascii="Arial" w:eastAsia="Calibri" w:hAnsi="Arial" w:cs="Arial"/>
          <w:sz w:val="22"/>
          <w:szCs w:val="22"/>
          <w:lang w:val="es-ES_tradnl"/>
        </w:rPr>
        <w:t xml:space="preserve">, en tanto que el inciso cuarto del artículo 12 de la Ley 1150 de 2007, modificado por el artículo </w:t>
      </w:r>
      <w:r w:rsidR="00F13F51" w:rsidRPr="00AA0BEA">
        <w:rPr>
          <w:rFonts w:ascii="Arial" w:eastAsia="Calibri" w:hAnsi="Arial" w:cs="Arial"/>
          <w:sz w:val="22"/>
          <w:szCs w:val="22"/>
          <w:lang w:val="es-ES_tradnl"/>
        </w:rPr>
        <w:t xml:space="preserve">34 de la Ley </w:t>
      </w:r>
      <w:r w:rsidR="007B209C" w:rsidRPr="00AA0BEA">
        <w:rPr>
          <w:rFonts w:ascii="Arial" w:eastAsia="Calibri" w:hAnsi="Arial" w:cs="Arial"/>
          <w:sz w:val="22"/>
          <w:szCs w:val="22"/>
          <w:lang w:val="es-ES_tradnl"/>
        </w:rPr>
        <w:t>2069</w:t>
      </w:r>
      <w:r w:rsidR="00F13F51" w:rsidRPr="00AA0BEA">
        <w:rPr>
          <w:rFonts w:ascii="Arial" w:eastAsia="Calibri" w:hAnsi="Arial" w:cs="Arial"/>
          <w:sz w:val="22"/>
          <w:szCs w:val="22"/>
          <w:lang w:val="es-ES_tradnl"/>
        </w:rPr>
        <w:t xml:space="preserve"> de 2020, </w:t>
      </w:r>
      <w:r w:rsidR="00CD02ED" w:rsidRPr="00AA0BEA">
        <w:rPr>
          <w:rFonts w:ascii="Arial" w:eastAsia="Calibri" w:hAnsi="Arial" w:cs="Arial"/>
          <w:sz w:val="22"/>
          <w:szCs w:val="22"/>
          <w:lang w:val="es-ES_tradnl"/>
        </w:rPr>
        <w:t xml:space="preserve">indica que en los pliegos de condiciones las entidades estatales deben </w:t>
      </w:r>
      <w:r w:rsidR="00B1507C" w:rsidRPr="00AA0BEA">
        <w:rPr>
          <w:rFonts w:ascii="Arial" w:eastAsia="Calibri" w:hAnsi="Arial" w:cs="Arial"/>
          <w:sz w:val="22"/>
          <w:szCs w:val="22"/>
          <w:lang w:val="es-ES_tradnl"/>
        </w:rPr>
        <w:t>prever mecanismos que garanticen la provisión de bienes y servicios por parte de sujetos de especial protección constitucional «</w:t>
      </w:r>
      <w:r w:rsidR="0017655B" w:rsidRPr="00AA0BEA">
        <w:rPr>
          <w:rFonts w:ascii="Arial" w:eastAsia="Calibri" w:hAnsi="Arial" w:cs="Arial"/>
          <w:sz w:val="22"/>
          <w:szCs w:val="22"/>
          <w:lang w:val="es-ES_tradnl"/>
        </w:rPr>
        <w:t>[…] en las condiciones que señale el reglamento».</w:t>
      </w:r>
    </w:p>
    <w:p w14:paraId="6BE8E6DF" w14:textId="5B7E8D06" w:rsidR="002F24DA" w:rsidRPr="00AA0BEA" w:rsidRDefault="002F24DA" w:rsidP="00BD3AF1">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Lo</w:t>
      </w:r>
      <w:r w:rsidR="008E4CAE" w:rsidRPr="00AA0BEA">
        <w:rPr>
          <w:rFonts w:ascii="Arial" w:eastAsia="Calibri" w:hAnsi="Arial" w:cs="Arial"/>
          <w:sz w:val="22"/>
          <w:szCs w:val="22"/>
          <w:lang w:val="es-ES_tradnl"/>
        </w:rPr>
        <w:t xml:space="preserve"> mismo no sucede con el artículo 35</w:t>
      </w:r>
      <w:r w:rsidR="00535B2F" w:rsidRPr="00AA0BEA">
        <w:rPr>
          <w:rFonts w:ascii="Arial" w:eastAsia="Calibri" w:hAnsi="Arial" w:cs="Arial"/>
          <w:sz w:val="22"/>
          <w:szCs w:val="22"/>
          <w:lang w:val="es-ES_tradnl"/>
        </w:rPr>
        <w:t xml:space="preserve">. En efecto, </w:t>
      </w:r>
      <w:r w:rsidR="00535B2F" w:rsidRPr="00AA0BEA">
        <w:rPr>
          <w:rFonts w:ascii="Arial" w:hAnsi="Arial" w:cs="Arial"/>
          <w:sz w:val="22"/>
          <w:szCs w:val="22"/>
          <w:lang w:val="es-ES_tradnl"/>
        </w:rPr>
        <w:t xml:space="preserve">si bien los factores de desempate regulados en el artículo 35 deben aplicarse «[…] de forma sucesiva y excluyente para </w:t>
      </w:r>
      <w:r w:rsidR="00535B2F" w:rsidRPr="00AA0BEA">
        <w:rPr>
          <w:rFonts w:ascii="Arial" w:hAnsi="Arial" w:cs="Arial"/>
          <w:sz w:val="22"/>
          <w:szCs w:val="22"/>
          <w:lang w:val="es-ES_tradnl"/>
        </w:rPr>
        <w:lastRenderedPageBreak/>
        <w:t xml:space="preserve">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AA0BEA">
        <w:rPr>
          <w:rFonts w:ascii="Arial" w:eastAsia="Calibri" w:hAnsi="Arial" w:cs="Arial"/>
          <w:sz w:val="22"/>
          <w:szCs w:val="22"/>
          <w:lang w:val="es-ES_tradnl"/>
        </w:rPr>
        <w:t xml:space="preserve"> </w:t>
      </w:r>
      <w:r w:rsidR="00287BDB" w:rsidRPr="00AA0BEA">
        <w:rPr>
          <w:rFonts w:ascii="Arial" w:eastAsia="Calibri" w:hAnsi="Arial" w:cs="Arial"/>
          <w:sz w:val="22"/>
          <w:szCs w:val="22"/>
          <w:lang w:val="es-ES_tradnl"/>
        </w:rPr>
        <w:t xml:space="preserve"> </w:t>
      </w:r>
    </w:p>
    <w:p w14:paraId="7F4456D7" w14:textId="77777777" w:rsidR="00E63BC3" w:rsidRPr="00AA0BEA" w:rsidRDefault="00E63BC3" w:rsidP="00E63BC3">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AA0BEA">
        <w:rPr>
          <w:rFonts w:ascii="Arial" w:eastAsia="Calibri" w:hAnsi="Arial" w:cs="Arial"/>
          <w:i/>
          <w:iCs/>
          <w:sz w:val="22"/>
          <w:szCs w:val="22"/>
          <w:lang w:val="es-ES_tradnl"/>
        </w:rPr>
        <w:t>podrá reglamentar</w:t>
      </w:r>
      <w:r w:rsidRPr="00AA0BEA">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7BC46E83" w14:textId="598F76C7" w:rsidR="00E63BC3" w:rsidRPr="00AA0BEA" w:rsidRDefault="00E63BC3" w:rsidP="00E63BC3">
      <w:pPr>
        <w:spacing w:before="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Como se observa</w:t>
      </w:r>
      <w:r w:rsidR="004B7273" w:rsidRPr="00AA0BEA">
        <w:rPr>
          <w:rFonts w:ascii="Arial" w:eastAsia="Calibri" w:hAnsi="Arial" w:cs="Arial"/>
          <w:sz w:val="22"/>
          <w:szCs w:val="22"/>
          <w:lang w:val="es-ES_tradnl"/>
        </w:rPr>
        <w:t>,</w:t>
      </w:r>
      <w:r w:rsidRPr="00AA0BEA">
        <w:rPr>
          <w:rFonts w:ascii="Arial" w:eastAsia="Calibri" w:hAnsi="Arial" w:cs="Arial"/>
          <w:sz w:val="22"/>
          <w:szCs w:val="22"/>
          <w:lang w:val="es-ES_tradnl"/>
        </w:rPr>
        <w:t xml:space="preserve">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9D093E6" w14:textId="77777777" w:rsidR="00E63BC3" w:rsidRPr="00AA0BEA" w:rsidRDefault="00E63BC3" w:rsidP="00E63BC3">
      <w:pPr>
        <w:spacing w:before="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1C69F39" w14:textId="711F686B" w:rsidR="00E63BC3" w:rsidRPr="00AA0BEA" w:rsidRDefault="00E63BC3" w:rsidP="00E63BC3">
      <w:pPr>
        <w:spacing w:before="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 xml:space="preserve">Ahora bien, hasta la promulgación de la Ley 2069 de 2020, el artículo 2.2.1.1.2.2.9. del Decreto 1082 de 2015 regulaba los factores de desempate que debían aplicarse en los </w:t>
      </w:r>
      <w:r w:rsidRPr="00AA0BEA">
        <w:rPr>
          <w:rFonts w:ascii="Arial" w:hAnsi="Arial" w:cs="Arial"/>
          <w:sz w:val="22"/>
          <w:szCs w:val="22"/>
          <w:lang w:val="es-ES_tradnl"/>
        </w:rPr>
        <w:lastRenderedPageBreak/>
        <w:t>procesos de selección</w:t>
      </w:r>
      <w:r w:rsidRPr="00AA0BEA">
        <w:rPr>
          <w:rStyle w:val="Refdenotaalpie"/>
          <w:rFonts w:ascii="Arial" w:hAnsi="Arial" w:cs="Arial"/>
          <w:sz w:val="22"/>
          <w:szCs w:val="22"/>
          <w:lang w:val="es-ES_tradnl"/>
        </w:rPr>
        <w:footnoteReference w:id="11"/>
      </w:r>
      <w:r w:rsidRPr="00AA0BEA">
        <w:rPr>
          <w:rFonts w:ascii="Arial" w:hAnsi="Arial" w:cs="Arial"/>
          <w:sz w:val="22"/>
          <w:szCs w:val="22"/>
          <w:lang w:val="es-ES_tradnl"/>
        </w:rPr>
        <w:t xml:space="preserve">. En criterio de esta Agencia, </w:t>
      </w:r>
      <w:r w:rsidR="00C150D8" w:rsidRPr="00AA0BEA">
        <w:rPr>
          <w:rFonts w:ascii="Arial" w:hAnsi="Arial" w:cs="Arial"/>
          <w:sz w:val="22"/>
          <w:szCs w:val="22"/>
          <w:lang w:val="es-ES_tradnl"/>
        </w:rPr>
        <w:t xml:space="preserve">esta </w:t>
      </w:r>
      <w:r w:rsidRPr="00AA0BEA">
        <w:rPr>
          <w:rFonts w:ascii="Arial" w:hAnsi="Arial" w:cs="Arial"/>
          <w:sz w:val="22"/>
          <w:szCs w:val="22"/>
          <w:lang w:val="es-ES_tradnl"/>
        </w:rPr>
        <w:t xml:space="preserve">norma debe entenderse derogada por el artículo 35 de la Ley 2069 de 2020. Ello no solo porque el artículo 84 </w:t>
      </w:r>
      <w:r w:rsidR="00041102" w:rsidRPr="00AA0BEA">
        <w:rPr>
          <w:rFonts w:ascii="Arial" w:hAnsi="Arial" w:cs="Arial"/>
          <w:sz w:val="22"/>
          <w:szCs w:val="22"/>
          <w:lang w:val="es-ES_tradnl"/>
        </w:rPr>
        <w:t>dispone</w:t>
      </w:r>
      <w:r w:rsidRPr="00AA0BEA">
        <w:rPr>
          <w:rFonts w:ascii="Arial" w:hAnsi="Arial" w:cs="Arial"/>
          <w:sz w:val="22"/>
          <w:szCs w:val="22"/>
          <w:lang w:val="es-ES_tradnl"/>
        </w:rPr>
        <w:t xml:space="preserve"> que</w:t>
      </w:r>
      <w:r w:rsidR="00041102" w:rsidRPr="00AA0BEA">
        <w:rPr>
          <w:rFonts w:ascii="Arial" w:hAnsi="Arial" w:cs="Arial"/>
          <w:sz w:val="22"/>
          <w:szCs w:val="22"/>
          <w:lang w:val="es-ES_tradnl"/>
        </w:rPr>
        <w:t xml:space="preserve"> esta ley</w:t>
      </w:r>
      <w:r w:rsidRPr="00AA0BEA">
        <w:rPr>
          <w:rFonts w:ascii="Arial" w:hAnsi="Arial" w:cs="Arial"/>
          <w:sz w:val="22"/>
          <w:szCs w:val="22"/>
          <w:lang w:val="es-ES_tradnl"/>
        </w:rPr>
        <w:t xml:space="preserv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50CFBC25" w14:textId="7BBBC93F" w:rsidR="00F742D4" w:rsidRPr="00AA0BEA" w:rsidRDefault="00E63BC3" w:rsidP="007B59D8">
      <w:pPr>
        <w:spacing w:before="120" w:line="276" w:lineRule="auto"/>
        <w:ind w:firstLine="708"/>
        <w:jc w:val="both"/>
        <w:rPr>
          <w:rFonts w:ascii="Arial" w:hAnsi="Arial" w:cs="Arial"/>
          <w:sz w:val="22"/>
          <w:szCs w:val="22"/>
          <w:lang w:val="es-ES_tradnl"/>
        </w:rPr>
      </w:pPr>
      <w:r w:rsidRPr="00AA0BEA">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7" w:name="_Hlk62546732"/>
      <w:r w:rsidRPr="00AA0BEA">
        <w:rPr>
          <w:rFonts w:ascii="Arial" w:hAnsi="Arial" w:cs="Arial"/>
          <w:sz w:val="22"/>
          <w:szCs w:val="22"/>
          <w:lang w:val="es-ES_tradnl"/>
        </w:rPr>
        <w:t xml:space="preserve">Dado que el Decreto 1082 de 2015 es un reglamento </w:t>
      </w:r>
      <w:proofErr w:type="spellStart"/>
      <w:r w:rsidRPr="00AA0BEA">
        <w:rPr>
          <w:rFonts w:ascii="Arial" w:hAnsi="Arial" w:cs="Arial"/>
          <w:i/>
          <w:iCs/>
          <w:sz w:val="22"/>
          <w:szCs w:val="22"/>
          <w:lang w:val="es-ES_tradnl"/>
        </w:rPr>
        <w:t>secundum</w:t>
      </w:r>
      <w:proofErr w:type="spellEnd"/>
      <w:r w:rsidRPr="00AA0BEA">
        <w:rPr>
          <w:rFonts w:ascii="Arial" w:hAnsi="Arial" w:cs="Arial"/>
          <w:i/>
          <w:iCs/>
          <w:sz w:val="22"/>
          <w:szCs w:val="22"/>
          <w:lang w:val="es-ES_tradnl"/>
        </w:rPr>
        <w:t xml:space="preserve"> </w:t>
      </w:r>
      <w:proofErr w:type="spellStart"/>
      <w:r w:rsidRPr="00AA0BEA">
        <w:rPr>
          <w:rFonts w:ascii="Arial" w:hAnsi="Arial" w:cs="Arial"/>
          <w:i/>
          <w:iCs/>
          <w:sz w:val="22"/>
          <w:szCs w:val="22"/>
          <w:lang w:val="es-ES_tradnl"/>
        </w:rPr>
        <w:t>legem</w:t>
      </w:r>
      <w:proofErr w:type="spellEnd"/>
      <w:r w:rsidRPr="00AA0BEA">
        <w:rPr>
          <w:rFonts w:ascii="Arial" w:hAnsi="Arial" w:cs="Arial"/>
          <w:sz w:val="22"/>
          <w:szCs w:val="22"/>
          <w:lang w:val="es-ES_tradnl"/>
        </w:rPr>
        <w:t xml:space="preserve"> –es decir, que desarrolla una norma de mayor jerarquía–, la expedición de una ley en sentido formal –es</w:t>
      </w:r>
      <w:r w:rsidR="00B52FA3" w:rsidRPr="00AA0BEA">
        <w:rPr>
          <w:rFonts w:ascii="Arial" w:hAnsi="Arial" w:cs="Arial"/>
          <w:sz w:val="22"/>
          <w:szCs w:val="22"/>
          <w:lang w:val="es-ES_tradnl"/>
        </w:rPr>
        <w:t>to es,</w:t>
      </w:r>
      <w:r w:rsidRPr="00AA0BEA">
        <w:rPr>
          <w:rFonts w:ascii="Arial" w:hAnsi="Arial" w:cs="Arial"/>
          <w:sz w:val="22"/>
          <w:szCs w:val="22"/>
          <w:lang w:val="es-ES_tradnl"/>
        </w:rPr>
        <w:t xml:space="preserve"> una fuente que condiciona el contenido de este último–, hace que la disposición reglamentaria decaiga</w:t>
      </w:r>
      <w:bookmarkEnd w:id="7"/>
      <w:r w:rsidRPr="00AA0BEA">
        <w:rPr>
          <w:rFonts w:ascii="Arial" w:hAnsi="Arial" w:cs="Arial"/>
          <w:sz w:val="22"/>
          <w:szCs w:val="22"/>
          <w:lang w:val="es-ES_tradnl"/>
        </w:rPr>
        <w:t xml:space="preserve">.  </w:t>
      </w:r>
    </w:p>
    <w:p w14:paraId="0BD6F7D2" w14:textId="3E9F9F15" w:rsidR="00E63BC3" w:rsidRPr="00AA0BEA" w:rsidRDefault="00E63BC3" w:rsidP="002E2053">
      <w:pPr>
        <w:ind w:firstLine="708"/>
        <w:jc w:val="both"/>
        <w:rPr>
          <w:rFonts w:ascii="Arial" w:hAnsi="Arial" w:cs="Arial"/>
          <w:sz w:val="22"/>
          <w:szCs w:val="22"/>
          <w:lang w:val="es-ES_tradnl"/>
        </w:rPr>
      </w:pPr>
      <w:r w:rsidRPr="00AA0BEA">
        <w:rPr>
          <w:rFonts w:ascii="Arial" w:hAnsi="Arial" w:cs="Arial"/>
          <w:sz w:val="22"/>
          <w:szCs w:val="22"/>
          <w:lang w:val="es-ES_tradnl"/>
        </w:rPr>
        <w:t xml:space="preserve">  </w:t>
      </w:r>
    </w:p>
    <w:p w14:paraId="43A0A897" w14:textId="097C8EF7" w:rsidR="00134FC9" w:rsidRPr="00AA0BEA" w:rsidRDefault="00BE4AFC" w:rsidP="00F742D4">
      <w:pPr>
        <w:spacing w:line="276" w:lineRule="auto"/>
        <w:jc w:val="both"/>
        <w:rPr>
          <w:rFonts w:ascii="Arial" w:hAnsi="Arial" w:cs="Arial"/>
          <w:b/>
          <w:bCs/>
          <w:sz w:val="22"/>
          <w:szCs w:val="22"/>
          <w:lang w:val="es-ES_tradnl"/>
        </w:rPr>
      </w:pPr>
      <w:r w:rsidRPr="00AA0BEA">
        <w:rPr>
          <w:rFonts w:ascii="Arial" w:hAnsi="Arial" w:cs="Arial"/>
          <w:b/>
          <w:bCs/>
          <w:sz w:val="22"/>
          <w:szCs w:val="22"/>
          <w:lang w:val="es-ES_tradnl"/>
        </w:rPr>
        <w:lastRenderedPageBreak/>
        <w:t>2.</w:t>
      </w:r>
      <w:r w:rsidR="00C155AC" w:rsidRPr="00AA0BEA">
        <w:rPr>
          <w:rFonts w:ascii="Arial" w:hAnsi="Arial" w:cs="Arial"/>
          <w:b/>
          <w:bCs/>
          <w:sz w:val="22"/>
          <w:szCs w:val="22"/>
          <w:lang w:val="es-ES_tradnl"/>
        </w:rPr>
        <w:t>4</w:t>
      </w:r>
      <w:r w:rsidRPr="00AA0BEA">
        <w:rPr>
          <w:rFonts w:ascii="Arial" w:hAnsi="Arial" w:cs="Arial"/>
          <w:b/>
          <w:bCs/>
          <w:sz w:val="22"/>
          <w:szCs w:val="22"/>
          <w:lang w:val="es-ES_tradnl"/>
        </w:rPr>
        <w:t xml:space="preserve">. </w:t>
      </w:r>
      <w:r w:rsidR="008C525F" w:rsidRPr="00AA0BEA">
        <w:rPr>
          <w:rFonts w:ascii="Arial" w:hAnsi="Arial" w:cs="Arial"/>
          <w:b/>
          <w:bCs/>
          <w:sz w:val="22"/>
          <w:szCs w:val="22"/>
          <w:lang w:val="es-ES_tradnl"/>
        </w:rPr>
        <w:t>Interpretación de</w:t>
      </w:r>
      <w:r w:rsidR="002E2053" w:rsidRPr="00AA0BEA">
        <w:rPr>
          <w:rFonts w:ascii="Arial" w:hAnsi="Arial" w:cs="Arial"/>
          <w:b/>
          <w:bCs/>
          <w:sz w:val="22"/>
          <w:szCs w:val="22"/>
          <w:lang w:val="es-ES_tradnl"/>
        </w:rPr>
        <w:t>l concepto de</w:t>
      </w:r>
      <w:r w:rsidR="008C525F" w:rsidRPr="00AA0BEA">
        <w:rPr>
          <w:rFonts w:ascii="Arial" w:hAnsi="Arial" w:cs="Arial"/>
          <w:b/>
          <w:bCs/>
          <w:sz w:val="22"/>
          <w:szCs w:val="22"/>
          <w:lang w:val="es-ES_tradnl"/>
        </w:rPr>
        <w:t xml:space="preserve"> </w:t>
      </w:r>
      <w:r w:rsidR="002E2053" w:rsidRPr="00AA0BEA">
        <w:rPr>
          <w:rFonts w:ascii="Arial" w:hAnsi="Arial" w:cs="Arial"/>
          <w:b/>
          <w:bCs/>
          <w:i/>
          <w:iCs/>
          <w:sz w:val="22"/>
          <w:szCs w:val="22"/>
          <w:lang w:val="es-ES_tradnl"/>
        </w:rPr>
        <w:t>«</w:t>
      </w:r>
      <w:r w:rsidR="004B5F0F" w:rsidRPr="00AA0BEA">
        <w:rPr>
          <w:rFonts w:ascii="Arial" w:hAnsi="Arial" w:cs="Arial"/>
          <w:b/>
          <w:bCs/>
          <w:i/>
          <w:iCs/>
          <w:sz w:val="22"/>
          <w:szCs w:val="22"/>
          <w:lang w:val="es-ES_tradnl"/>
        </w:rPr>
        <w:t>participación mayoritaria</w:t>
      </w:r>
      <w:r w:rsidR="002E2053" w:rsidRPr="00AA0BEA">
        <w:rPr>
          <w:rFonts w:ascii="Arial" w:hAnsi="Arial" w:cs="Arial"/>
          <w:b/>
          <w:bCs/>
          <w:i/>
          <w:iCs/>
          <w:sz w:val="22"/>
          <w:szCs w:val="22"/>
          <w:lang w:val="es-ES_tradnl"/>
        </w:rPr>
        <w:t>»</w:t>
      </w:r>
      <w:r w:rsidR="004B5F0F" w:rsidRPr="00AA0BEA">
        <w:rPr>
          <w:rFonts w:ascii="Arial" w:hAnsi="Arial" w:cs="Arial"/>
          <w:b/>
          <w:bCs/>
          <w:i/>
          <w:iCs/>
          <w:sz w:val="22"/>
          <w:szCs w:val="22"/>
          <w:lang w:val="es-ES_tradnl"/>
        </w:rPr>
        <w:t xml:space="preserve"> </w:t>
      </w:r>
      <w:r w:rsidR="004B5F0F" w:rsidRPr="00AA0BEA">
        <w:rPr>
          <w:rFonts w:ascii="Arial" w:hAnsi="Arial" w:cs="Arial"/>
          <w:b/>
          <w:bCs/>
          <w:sz w:val="22"/>
          <w:szCs w:val="22"/>
          <w:lang w:val="es-ES_tradnl"/>
        </w:rPr>
        <w:t xml:space="preserve">en los </w:t>
      </w:r>
      <w:r w:rsidR="00F742D4" w:rsidRPr="00AA0BEA">
        <w:rPr>
          <w:rFonts w:ascii="Arial" w:hAnsi="Arial" w:cs="Arial"/>
          <w:b/>
          <w:bCs/>
          <w:sz w:val="22"/>
          <w:szCs w:val="22"/>
          <w:lang w:val="es-ES_tradnl"/>
        </w:rPr>
        <w:t>factores de desempate de los numerales 2 y 7</w:t>
      </w:r>
      <w:r w:rsidR="009F0862" w:rsidRPr="00AA0BEA">
        <w:rPr>
          <w:rFonts w:ascii="Arial" w:hAnsi="Arial" w:cs="Arial"/>
          <w:b/>
          <w:bCs/>
          <w:sz w:val="22"/>
          <w:szCs w:val="22"/>
          <w:lang w:val="es-ES_tradnl"/>
        </w:rPr>
        <w:t xml:space="preserve"> del artículo 35 de la Ley 2069 de 2020</w:t>
      </w:r>
    </w:p>
    <w:p w14:paraId="6E7C2F93" w14:textId="77777777" w:rsidR="002E2053" w:rsidRPr="00AA0BEA" w:rsidRDefault="002E2053" w:rsidP="00F742D4">
      <w:pPr>
        <w:spacing w:line="276" w:lineRule="auto"/>
        <w:jc w:val="both"/>
        <w:rPr>
          <w:rFonts w:ascii="Arial" w:hAnsi="Arial" w:cs="Arial"/>
          <w:b/>
          <w:bCs/>
          <w:sz w:val="22"/>
          <w:szCs w:val="22"/>
          <w:lang w:val="es-ES_tradnl"/>
        </w:rPr>
      </w:pPr>
    </w:p>
    <w:p w14:paraId="6525352B" w14:textId="0A8557B3" w:rsidR="00325AD9" w:rsidRPr="00AA0BEA" w:rsidRDefault="009F210A" w:rsidP="002E2053">
      <w:pPr>
        <w:spacing w:line="276" w:lineRule="auto"/>
        <w:jc w:val="both"/>
        <w:rPr>
          <w:rFonts w:ascii="Arial" w:hAnsi="Arial" w:cs="Arial"/>
          <w:sz w:val="22"/>
          <w:szCs w:val="22"/>
          <w:lang w:val="es-ES_tradnl"/>
        </w:rPr>
      </w:pPr>
      <w:r w:rsidRPr="00AA0BEA">
        <w:rPr>
          <w:rFonts w:ascii="Arial" w:eastAsia="Calibri" w:hAnsi="Arial" w:cs="Arial"/>
          <w:sz w:val="22"/>
          <w:szCs w:val="22"/>
          <w:lang w:val="es-ES_tradnl"/>
        </w:rPr>
        <w:t>Luego</w:t>
      </w:r>
      <w:r w:rsidR="00D82A7D" w:rsidRPr="00AA0BEA">
        <w:rPr>
          <w:rFonts w:ascii="Arial" w:eastAsia="Calibri" w:hAnsi="Arial" w:cs="Arial"/>
          <w:sz w:val="22"/>
          <w:szCs w:val="22"/>
          <w:lang w:val="es-ES_tradnl"/>
        </w:rPr>
        <w:t xml:space="preserve"> de aclarar</w:t>
      </w:r>
      <w:r w:rsidR="00325AD9" w:rsidRPr="00AA0BEA">
        <w:rPr>
          <w:rFonts w:ascii="Arial" w:eastAsia="Calibri" w:hAnsi="Arial" w:cs="Arial"/>
          <w:sz w:val="22"/>
          <w:szCs w:val="22"/>
          <w:lang w:val="es-ES_tradnl"/>
        </w:rPr>
        <w:t xml:space="preserve"> que el artículo 35 de la Ley </w:t>
      </w:r>
      <w:r w:rsidR="007B209C" w:rsidRPr="00AA0BEA">
        <w:rPr>
          <w:rFonts w:ascii="Arial" w:eastAsia="Calibri" w:hAnsi="Arial" w:cs="Arial"/>
          <w:sz w:val="22"/>
          <w:szCs w:val="22"/>
          <w:lang w:val="es-ES_tradnl"/>
        </w:rPr>
        <w:t>2069</w:t>
      </w:r>
      <w:r w:rsidR="00325AD9" w:rsidRPr="00AA0BEA">
        <w:rPr>
          <w:rFonts w:ascii="Arial" w:eastAsia="Calibri" w:hAnsi="Arial" w:cs="Arial"/>
          <w:sz w:val="22"/>
          <w:szCs w:val="22"/>
          <w:lang w:val="es-ES_tradnl"/>
        </w:rPr>
        <w:t xml:space="preserve"> de 2020 se encuentra vigente y que no requiere </w:t>
      </w:r>
      <w:r w:rsidR="00D82A7D" w:rsidRPr="00AA0BEA">
        <w:rPr>
          <w:rFonts w:ascii="Arial" w:eastAsia="Calibri" w:hAnsi="Arial" w:cs="Arial"/>
          <w:sz w:val="22"/>
          <w:szCs w:val="22"/>
          <w:lang w:val="es-ES_tradnl"/>
        </w:rPr>
        <w:t>reglamentación</w:t>
      </w:r>
      <w:r w:rsidR="00325AD9" w:rsidRPr="00AA0BEA">
        <w:rPr>
          <w:rFonts w:ascii="Arial" w:eastAsia="Calibri" w:hAnsi="Arial" w:cs="Arial"/>
          <w:sz w:val="22"/>
          <w:szCs w:val="22"/>
          <w:lang w:val="es-ES_tradnl"/>
        </w:rPr>
        <w:t xml:space="preserve"> previa para que </w:t>
      </w:r>
      <w:r w:rsidR="0041674B" w:rsidRPr="00AA0BEA">
        <w:rPr>
          <w:rFonts w:ascii="Arial" w:eastAsia="Calibri" w:hAnsi="Arial" w:cs="Arial"/>
          <w:sz w:val="22"/>
          <w:szCs w:val="22"/>
          <w:lang w:val="es-ES_tradnl"/>
        </w:rPr>
        <w:t xml:space="preserve">sea exigible en los procedimientos de selección, es </w:t>
      </w:r>
      <w:r w:rsidR="00B309AD" w:rsidRPr="00AA0BEA">
        <w:rPr>
          <w:rFonts w:ascii="Arial" w:eastAsia="Calibri" w:hAnsi="Arial" w:cs="Arial"/>
          <w:sz w:val="22"/>
          <w:szCs w:val="22"/>
          <w:lang w:val="es-ES_tradnl"/>
        </w:rPr>
        <w:t xml:space="preserve">necesario </w:t>
      </w:r>
      <w:r w:rsidR="0041674B" w:rsidRPr="00AA0BEA">
        <w:rPr>
          <w:rFonts w:ascii="Arial" w:eastAsia="Calibri" w:hAnsi="Arial" w:cs="Arial"/>
          <w:sz w:val="22"/>
          <w:szCs w:val="22"/>
          <w:lang w:val="es-ES_tradnl"/>
        </w:rPr>
        <w:t xml:space="preserve">hacer referencia al objeto de </w:t>
      </w:r>
      <w:r w:rsidR="00A00F5E" w:rsidRPr="00AA0BEA">
        <w:rPr>
          <w:rFonts w:ascii="Arial" w:eastAsia="Calibri" w:hAnsi="Arial" w:cs="Arial"/>
          <w:sz w:val="22"/>
          <w:szCs w:val="22"/>
          <w:lang w:val="es-ES_tradnl"/>
        </w:rPr>
        <w:t>la</w:t>
      </w:r>
      <w:r w:rsidR="0041674B" w:rsidRPr="00AA0BEA">
        <w:rPr>
          <w:rFonts w:ascii="Arial" w:eastAsia="Calibri" w:hAnsi="Arial" w:cs="Arial"/>
          <w:sz w:val="22"/>
          <w:szCs w:val="22"/>
          <w:lang w:val="es-ES_tradnl"/>
        </w:rPr>
        <w:t xml:space="preserve"> consulta. </w:t>
      </w:r>
      <w:r w:rsidR="00735E2E" w:rsidRPr="00AA0BEA">
        <w:rPr>
          <w:rFonts w:ascii="Arial" w:eastAsia="Calibri" w:hAnsi="Arial" w:cs="Arial"/>
          <w:sz w:val="22"/>
          <w:szCs w:val="22"/>
          <w:lang w:val="es-ES_tradnl"/>
        </w:rPr>
        <w:t xml:space="preserve">En ella </w:t>
      </w:r>
      <w:r w:rsidR="0041674B" w:rsidRPr="00AA0BEA">
        <w:rPr>
          <w:rFonts w:ascii="Arial" w:eastAsia="Calibri" w:hAnsi="Arial" w:cs="Arial"/>
          <w:sz w:val="22"/>
          <w:szCs w:val="22"/>
          <w:lang w:val="es-ES_tradnl"/>
        </w:rPr>
        <w:t xml:space="preserve">se </w:t>
      </w:r>
      <w:r w:rsidR="000116B0" w:rsidRPr="00AA0BEA">
        <w:rPr>
          <w:rFonts w:ascii="Arial" w:eastAsia="Calibri" w:hAnsi="Arial" w:cs="Arial"/>
          <w:sz w:val="22"/>
          <w:szCs w:val="22"/>
          <w:lang w:val="es-ES_tradnl"/>
        </w:rPr>
        <w:t xml:space="preserve">indaga </w:t>
      </w:r>
      <w:r w:rsidR="00111835" w:rsidRPr="00AA0BEA">
        <w:rPr>
          <w:rFonts w:ascii="Arial" w:eastAsia="Calibri" w:hAnsi="Arial" w:cs="Arial"/>
          <w:sz w:val="22"/>
          <w:szCs w:val="22"/>
          <w:lang w:val="es-ES_tradnl"/>
        </w:rPr>
        <w:t>sobre</w:t>
      </w:r>
      <w:r w:rsidR="00FA1D66" w:rsidRPr="00AA0BEA">
        <w:rPr>
          <w:rFonts w:ascii="Arial" w:eastAsia="Calibri" w:hAnsi="Arial" w:cs="Arial"/>
          <w:sz w:val="22"/>
          <w:szCs w:val="22"/>
          <w:lang w:val="es-ES_tradnl"/>
        </w:rPr>
        <w:t xml:space="preserve"> </w:t>
      </w:r>
      <w:proofErr w:type="spellStart"/>
      <w:r w:rsidR="00D025B0" w:rsidRPr="00AA0BEA">
        <w:rPr>
          <w:rFonts w:ascii="Arial" w:eastAsia="Calibri" w:hAnsi="Arial" w:cs="Arial"/>
          <w:sz w:val="22"/>
          <w:szCs w:val="22"/>
          <w:lang w:val="es-ES_tradnl"/>
        </w:rPr>
        <w:t>como</w:t>
      </w:r>
      <w:proofErr w:type="spellEnd"/>
      <w:r w:rsidR="00D025B0" w:rsidRPr="00AA0BEA">
        <w:rPr>
          <w:rFonts w:ascii="Arial" w:eastAsia="Calibri" w:hAnsi="Arial" w:cs="Arial"/>
          <w:sz w:val="22"/>
          <w:szCs w:val="22"/>
          <w:lang w:val="es-ES_tradnl"/>
        </w:rPr>
        <w:t xml:space="preserve"> debe interpretarse la referencia a la </w:t>
      </w:r>
      <w:r w:rsidR="00EB20C8" w:rsidRPr="00AA0BEA">
        <w:rPr>
          <w:rFonts w:ascii="Arial" w:eastAsia="Calibri" w:hAnsi="Arial" w:cs="Arial"/>
          <w:sz w:val="22"/>
          <w:szCs w:val="22"/>
          <w:lang w:val="es-ES_tradnl"/>
        </w:rPr>
        <w:t>«</w:t>
      </w:r>
      <w:r w:rsidR="00D025B0" w:rsidRPr="00AA0BEA">
        <w:rPr>
          <w:rFonts w:ascii="Arial" w:eastAsia="Calibri" w:hAnsi="Arial" w:cs="Arial"/>
          <w:i/>
          <w:iCs/>
          <w:sz w:val="22"/>
          <w:szCs w:val="22"/>
          <w:lang w:val="es-ES_tradnl"/>
        </w:rPr>
        <w:t xml:space="preserve">participación </w:t>
      </w:r>
      <w:r w:rsidR="00CD1DCC" w:rsidRPr="00AA0BEA">
        <w:rPr>
          <w:rFonts w:ascii="Arial" w:eastAsia="Calibri" w:hAnsi="Arial" w:cs="Arial"/>
          <w:i/>
          <w:iCs/>
          <w:sz w:val="22"/>
          <w:szCs w:val="22"/>
          <w:lang w:val="es-ES_tradnl"/>
        </w:rPr>
        <w:t>mayoritaria</w:t>
      </w:r>
      <w:r w:rsidR="00EB20C8" w:rsidRPr="00AA0BEA">
        <w:rPr>
          <w:rFonts w:ascii="Arial" w:eastAsia="Calibri" w:hAnsi="Arial" w:cs="Arial"/>
          <w:i/>
          <w:iCs/>
          <w:sz w:val="22"/>
          <w:szCs w:val="22"/>
          <w:lang w:val="es-ES_tradnl"/>
        </w:rPr>
        <w:t>»</w:t>
      </w:r>
      <w:r w:rsidR="00CD1DCC" w:rsidRPr="00AA0BEA">
        <w:rPr>
          <w:rFonts w:ascii="Arial" w:eastAsia="Calibri" w:hAnsi="Arial" w:cs="Arial"/>
          <w:sz w:val="22"/>
          <w:szCs w:val="22"/>
          <w:lang w:val="es-ES_tradnl"/>
        </w:rPr>
        <w:t xml:space="preserve">, contenida en los factores de desempate de los numerales 2 y 7 del artículo </w:t>
      </w:r>
      <w:r w:rsidR="00B67DBB" w:rsidRPr="00AA0BEA">
        <w:rPr>
          <w:rFonts w:ascii="Arial" w:eastAsia="Calibri" w:hAnsi="Arial" w:cs="Arial"/>
          <w:sz w:val="22"/>
          <w:szCs w:val="22"/>
          <w:lang w:val="es-ES_tradnl"/>
        </w:rPr>
        <w:t>35. Dicho numerales</w:t>
      </w:r>
      <w:r w:rsidR="00FA1D66" w:rsidRPr="00AA0BEA">
        <w:rPr>
          <w:rFonts w:ascii="Arial" w:eastAsia="Calibri" w:hAnsi="Arial" w:cs="Arial"/>
          <w:sz w:val="22"/>
          <w:szCs w:val="22"/>
          <w:lang w:val="es-ES_tradnl"/>
        </w:rPr>
        <w:t xml:space="preserve"> </w:t>
      </w:r>
      <w:r w:rsidR="00B309AD" w:rsidRPr="00AA0BEA">
        <w:rPr>
          <w:rFonts w:ascii="Arial" w:eastAsia="Calibri" w:hAnsi="Arial" w:cs="Arial"/>
          <w:sz w:val="22"/>
          <w:szCs w:val="22"/>
          <w:lang w:val="es-ES_tradnl"/>
        </w:rPr>
        <w:t>dispone</w:t>
      </w:r>
      <w:r w:rsidR="00C155AC" w:rsidRPr="00AA0BEA">
        <w:rPr>
          <w:rFonts w:ascii="Arial" w:eastAsia="Calibri" w:hAnsi="Arial" w:cs="Arial"/>
          <w:sz w:val="22"/>
          <w:szCs w:val="22"/>
          <w:lang w:val="es-ES_tradnl"/>
        </w:rPr>
        <w:t>n</w:t>
      </w:r>
      <w:r w:rsidR="00B309AD" w:rsidRPr="00AA0BEA">
        <w:rPr>
          <w:rFonts w:ascii="Arial" w:eastAsia="Calibri" w:hAnsi="Arial" w:cs="Arial"/>
          <w:sz w:val="22"/>
          <w:szCs w:val="22"/>
          <w:lang w:val="es-ES_tradnl"/>
        </w:rPr>
        <w:t xml:space="preserve"> </w:t>
      </w:r>
      <w:r w:rsidR="00FA1D66" w:rsidRPr="00AA0BEA">
        <w:rPr>
          <w:rFonts w:ascii="Arial" w:eastAsia="Calibri" w:hAnsi="Arial" w:cs="Arial"/>
          <w:sz w:val="22"/>
          <w:szCs w:val="22"/>
          <w:lang w:val="es-ES_tradnl"/>
        </w:rPr>
        <w:t>lo siguiente:</w:t>
      </w:r>
    </w:p>
    <w:p w14:paraId="1BD2BF5B" w14:textId="77777777" w:rsidR="00FA1D66" w:rsidRPr="00AA0BEA" w:rsidRDefault="00FA1D66" w:rsidP="00BB606C">
      <w:pPr>
        <w:ind w:left="709" w:right="709"/>
        <w:jc w:val="both"/>
        <w:rPr>
          <w:rFonts w:ascii="Arial" w:eastAsia="Calibri" w:hAnsi="Arial" w:cs="Arial"/>
          <w:sz w:val="21"/>
          <w:szCs w:val="21"/>
          <w:lang w:val="es-ES_tradnl"/>
        </w:rPr>
      </w:pPr>
    </w:p>
    <w:p w14:paraId="0BC827BE" w14:textId="5AA234DC" w:rsidR="00530458" w:rsidRPr="00AA0BEA" w:rsidRDefault="00530458" w:rsidP="00BB606C">
      <w:pPr>
        <w:ind w:left="709" w:right="709"/>
        <w:jc w:val="both"/>
        <w:rPr>
          <w:rFonts w:ascii="Arial" w:eastAsia="Calibri" w:hAnsi="Arial" w:cs="Arial"/>
          <w:sz w:val="21"/>
          <w:szCs w:val="21"/>
          <w:lang w:val="es-ES_tradnl"/>
        </w:rPr>
      </w:pPr>
      <w:r w:rsidRPr="00AA0BEA">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1BF8C960" w:rsidR="00530458" w:rsidRPr="00AA0BEA" w:rsidRDefault="00530458" w:rsidP="004B205A">
      <w:pPr>
        <w:spacing w:after="120"/>
        <w:ind w:left="709" w:right="709"/>
        <w:jc w:val="both"/>
        <w:rPr>
          <w:rFonts w:ascii="Arial" w:eastAsia="Calibri" w:hAnsi="Arial" w:cs="Arial"/>
          <w:sz w:val="21"/>
          <w:szCs w:val="21"/>
          <w:lang w:val="es-ES_tradnl"/>
        </w:rPr>
      </w:pPr>
      <w:r w:rsidRPr="00AA0BEA">
        <w:rPr>
          <w:rFonts w:ascii="Arial" w:eastAsia="Calibri" w:hAnsi="Arial" w:cs="Arial"/>
          <w:sz w:val="21"/>
          <w:szCs w:val="21"/>
          <w:lang w:val="es-ES_tradnl"/>
        </w:rPr>
        <w:t>[…]</w:t>
      </w:r>
    </w:p>
    <w:p w14:paraId="2B7F48FA" w14:textId="1D93391A" w:rsidR="00766D49" w:rsidRPr="00AA0BEA" w:rsidRDefault="00BB606C" w:rsidP="0050674C">
      <w:pPr>
        <w:ind w:left="709" w:right="709"/>
        <w:jc w:val="both"/>
        <w:rPr>
          <w:rFonts w:ascii="Arial" w:eastAsia="Calibri" w:hAnsi="Arial" w:cs="Arial"/>
          <w:sz w:val="21"/>
          <w:szCs w:val="21"/>
          <w:lang w:val="es-ES_tradnl"/>
        </w:rPr>
      </w:pPr>
      <w:r w:rsidRPr="00AA0BEA">
        <w:rPr>
          <w:rFonts w:ascii="Arial" w:eastAsia="Calibri" w:hAnsi="Arial" w:cs="Arial"/>
          <w:sz w:val="21"/>
          <w:szCs w:val="21"/>
          <w:lang w:val="es-ES_tradnl"/>
        </w:rPr>
        <w:t xml:space="preserve">2. Preferir la propuesta de la mujer cabeza de familia, mujeres víctimas de la violencia intrafamiliar o de la persona jurídica en la cual </w:t>
      </w:r>
      <w:r w:rsidRPr="00AA0BEA">
        <w:rPr>
          <w:rFonts w:ascii="Arial" w:eastAsia="Calibri" w:hAnsi="Arial" w:cs="Arial"/>
          <w:b/>
          <w:bCs/>
          <w:i/>
          <w:iCs/>
          <w:sz w:val="21"/>
          <w:szCs w:val="21"/>
          <w:lang w:val="es-ES_tradnl"/>
        </w:rPr>
        <w:t>participe o participen mayoritariamente</w:t>
      </w:r>
      <w:r w:rsidRPr="00AA0BEA">
        <w:rPr>
          <w:rFonts w:ascii="Arial" w:eastAsia="Calibri" w:hAnsi="Arial" w:cs="Arial"/>
          <w:sz w:val="21"/>
          <w:szCs w:val="21"/>
          <w:lang w:val="es-ES_tradnl"/>
        </w:rPr>
        <w:t>; o, la de un proponente plural constituido por mujeres cabeza de familia, mujeres víctimas de violencia intrafamiliar y/o personas jurídicas en las cuales participe o participen mayoritariamente.</w:t>
      </w:r>
    </w:p>
    <w:p w14:paraId="7DA8B955" w14:textId="388229D2" w:rsidR="00B91C91" w:rsidRPr="00AA0BEA" w:rsidRDefault="00DB35BA" w:rsidP="00AA0BEA">
      <w:pPr>
        <w:spacing w:after="120"/>
        <w:ind w:left="709" w:right="709"/>
        <w:jc w:val="both"/>
        <w:rPr>
          <w:rFonts w:ascii="Arial" w:eastAsia="Calibri" w:hAnsi="Arial" w:cs="Arial"/>
          <w:sz w:val="21"/>
          <w:szCs w:val="21"/>
          <w:lang w:val="es-ES_tradnl"/>
        </w:rPr>
      </w:pPr>
      <w:r w:rsidRPr="00AA0BEA">
        <w:rPr>
          <w:rFonts w:ascii="Arial" w:eastAsia="Calibri" w:hAnsi="Arial" w:cs="Arial"/>
          <w:sz w:val="21"/>
          <w:szCs w:val="21"/>
          <w:lang w:val="es-ES_tradnl"/>
        </w:rPr>
        <w:t>[…]</w:t>
      </w:r>
    </w:p>
    <w:p w14:paraId="31ED69CC" w14:textId="58D9A5C2" w:rsidR="00DB35BA" w:rsidRPr="00AA0BEA" w:rsidRDefault="00B91C91" w:rsidP="0050674C">
      <w:pPr>
        <w:ind w:left="709" w:right="709"/>
        <w:jc w:val="both"/>
        <w:rPr>
          <w:rFonts w:ascii="Arial" w:eastAsia="Calibri" w:hAnsi="Arial" w:cs="Arial"/>
          <w:sz w:val="21"/>
          <w:szCs w:val="21"/>
          <w:lang w:val="es-ES_tradnl"/>
        </w:rPr>
      </w:pPr>
      <w:r w:rsidRPr="00AA0BEA">
        <w:rPr>
          <w:rFonts w:ascii="Arial" w:eastAsia="Calibri" w:hAnsi="Arial" w:cs="Arial"/>
          <w:sz w:val="21"/>
          <w:szCs w:val="21"/>
          <w:lang w:val="es-ES_tradnl"/>
        </w:rPr>
        <w:t xml:space="preserve">7. Preferir la oferta presentada por un proponente plural siempre que: (a) esté conformado por al menos una madre cabeza de familia y/o una persona en proceso de reincorporación o reintegración, o una persona jurídica en la cual </w:t>
      </w:r>
      <w:r w:rsidRPr="00AA0BEA">
        <w:rPr>
          <w:rFonts w:ascii="Arial" w:eastAsia="Calibri" w:hAnsi="Arial" w:cs="Arial"/>
          <w:b/>
          <w:bCs/>
          <w:i/>
          <w:iCs/>
          <w:sz w:val="21"/>
          <w:szCs w:val="21"/>
          <w:lang w:val="es-ES_tradnl"/>
        </w:rPr>
        <w:t>participe o participen mayoritariamente</w:t>
      </w:r>
      <w:r w:rsidRPr="00AA0BEA">
        <w:rPr>
          <w:rFonts w:ascii="Arial" w:eastAsia="Calibri" w:hAnsi="Arial" w:cs="Arial"/>
          <w:sz w:val="21"/>
          <w:szCs w:val="21"/>
          <w:lang w:val="es-ES_tradnl"/>
        </w:rPr>
        <w:t>,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r w:rsidR="009A4AE1" w:rsidRPr="00AA0BEA">
        <w:rPr>
          <w:rFonts w:ascii="Arial" w:eastAsia="Calibri" w:hAnsi="Arial" w:cs="Arial"/>
          <w:sz w:val="21"/>
          <w:szCs w:val="21"/>
          <w:lang w:val="es-ES_tradnl"/>
        </w:rPr>
        <w:t xml:space="preserve"> [Énfasis fuera de texto]</w:t>
      </w:r>
    </w:p>
    <w:p w14:paraId="3A334991" w14:textId="77777777" w:rsidR="00DB35BA" w:rsidRPr="00AA0BEA" w:rsidRDefault="00DB35BA" w:rsidP="00AA0BEA">
      <w:pPr>
        <w:spacing w:line="276" w:lineRule="auto"/>
        <w:ind w:left="709" w:right="709"/>
        <w:jc w:val="both"/>
        <w:rPr>
          <w:rFonts w:ascii="Arial" w:eastAsia="Calibri" w:hAnsi="Arial" w:cs="Arial"/>
          <w:sz w:val="22"/>
          <w:szCs w:val="22"/>
          <w:lang w:val="es-ES_tradnl"/>
        </w:rPr>
      </w:pPr>
    </w:p>
    <w:p w14:paraId="2D34285E" w14:textId="5DBF1B20" w:rsidR="00CC4EF4" w:rsidRPr="00AA0BEA" w:rsidRDefault="00CC4EF4" w:rsidP="00EF6939">
      <w:pPr>
        <w:spacing w:after="120"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Como se advierte, </w:t>
      </w:r>
      <w:r w:rsidR="001E21E5" w:rsidRPr="00AA0BEA">
        <w:rPr>
          <w:rFonts w:ascii="Arial" w:eastAsia="Calibri" w:hAnsi="Arial" w:cs="Arial"/>
          <w:sz w:val="22"/>
          <w:szCs w:val="22"/>
          <w:lang w:val="es-ES_tradnl"/>
        </w:rPr>
        <w:t xml:space="preserve">por un </w:t>
      </w:r>
      <w:r w:rsidR="00EF6939" w:rsidRPr="00AA0BEA">
        <w:rPr>
          <w:rFonts w:ascii="Arial" w:eastAsia="Calibri" w:hAnsi="Arial" w:cs="Arial"/>
          <w:sz w:val="22"/>
          <w:szCs w:val="22"/>
          <w:lang w:val="es-ES_tradnl"/>
        </w:rPr>
        <w:t>lado, estos numerales</w:t>
      </w:r>
      <w:r w:rsidR="0058721E" w:rsidRPr="00AA0BEA">
        <w:rPr>
          <w:rFonts w:ascii="Arial" w:eastAsia="Calibri" w:hAnsi="Arial" w:cs="Arial"/>
          <w:sz w:val="22"/>
          <w:szCs w:val="22"/>
          <w:lang w:val="es-ES_tradnl"/>
        </w:rPr>
        <w:t>–</w:t>
      </w:r>
      <w:r w:rsidR="009B66DF" w:rsidRPr="00AA0BEA">
        <w:rPr>
          <w:rFonts w:ascii="Arial" w:eastAsia="Calibri" w:hAnsi="Arial" w:cs="Arial"/>
          <w:sz w:val="22"/>
          <w:szCs w:val="22"/>
          <w:lang w:val="es-ES_tradnl"/>
        </w:rPr>
        <w:t>al igual que los demás del artículo 35</w:t>
      </w:r>
      <w:r w:rsidR="009B66DF" w:rsidRPr="00AA0BEA">
        <w:rPr>
          <w:rFonts w:ascii="Arial" w:eastAsia="Calibri" w:hAnsi="Arial" w:cs="Arial"/>
          <w:i/>
          <w:iCs/>
          <w:sz w:val="22"/>
          <w:szCs w:val="22"/>
          <w:lang w:val="es-ES_tradnl"/>
        </w:rPr>
        <w:t xml:space="preserve"> </w:t>
      </w:r>
      <w:r w:rsidR="00111835" w:rsidRPr="00AA0BEA">
        <w:rPr>
          <w:rFonts w:ascii="Arial" w:eastAsia="Calibri" w:hAnsi="Arial" w:cs="Arial"/>
          <w:sz w:val="22"/>
          <w:szCs w:val="22"/>
          <w:lang w:val="es-ES_tradnl"/>
        </w:rPr>
        <w:t>de la Ley de Emprendimiento</w:t>
      </w:r>
      <w:r w:rsidR="0058721E" w:rsidRPr="00AA0BEA">
        <w:rPr>
          <w:rFonts w:ascii="Arial" w:eastAsia="Calibri" w:hAnsi="Arial" w:cs="Arial"/>
          <w:sz w:val="22"/>
          <w:szCs w:val="22"/>
          <w:lang w:val="es-ES_tradnl"/>
        </w:rPr>
        <w:t>–</w:t>
      </w:r>
      <w:r w:rsidRPr="00AA0BEA">
        <w:rPr>
          <w:rFonts w:ascii="Arial" w:eastAsia="Calibri" w:hAnsi="Arial" w:cs="Arial"/>
          <w:sz w:val="22"/>
          <w:szCs w:val="22"/>
          <w:lang w:val="es-ES_tradnl"/>
        </w:rPr>
        <w:t xml:space="preserve"> </w:t>
      </w:r>
      <w:bookmarkStart w:id="8" w:name="_Hlk62459524"/>
      <w:r w:rsidRPr="00AA0BEA">
        <w:rPr>
          <w:rFonts w:ascii="Arial" w:eastAsia="Calibri" w:hAnsi="Arial" w:cs="Arial"/>
          <w:sz w:val="22"/>
          <w:szCs w:val="22"/>
          <w:lang w:val="es-ES_tradnl"/>
        </w:rPr>
        <w:t>no establece</w:t>
      </w:r>
      <w:r w:rsidR="00EF6939" w:rsidRPr="00AA0BEA">
        <w:rPr>
          <w:rFonts w:ascii="Arial" w:eastAsia="Calibri" w:hAnsi="Arial" w:cs="Arial"/>
          <w:sz w:val="22"/>
          <w:szCs w:val="22"/>
          <w:lang w:val="es-ES_tradnl"/>
        </w:rPr>
        <w:t>n</w:t>
      </w:r>
      <w:r w:rsidRPr="00AA0BEA">
        <w:rPr>
          <w:rFonts w:ascii="Arial" w:eastAsia="Calibri" w:hAnsi="Arial" w:cs="Arial"/>
          <w:sz w:val="22"/>
          <w:szCs w:val="22"/>
          <w:lang w:val="es-ES_tradnl"/>
        </w:rPr>
        <w:t xml:space="preserve"> medio</w:t>
      </w:r>
      <w:r w:rsidR="00EF6939" w:rsidRPr="00AA0BEA">
        <w:rPr>
          <w:rFonts w:ascii="Arial" w:eastAsia="Calibri" w:hAnsi="Arial" w:cs="Arial"/>
          <w:sz w:val="22"/>
          <w:szCs w:val="22"/>
          <w:lang w:val="es-ES_tradnl"/>
        </w:rPr>
        <w:t>s</w:t>
      </w:r>
      <w:r w:rsidRPr="00AA0BEA">
        <w:rPr>
          <w:rFonts w:ascii="Arial" w:eastAsia="Calibri" w:hAnsi="Arial" w:cs="Arial"/>
          <w:sz w:val="22"/>
          <w:szCs w:val="22"/>
          <w:lang w:val="es-ES_tradnl"/>
        </w:rPr>
        <w:t xml:space="preserve"> específico</w:t>
      </w:r>
      <w:r w:rsidR="004D1F02" w:rsidRPr="00AA0BEA">
        <w:rPr>
          <w:rFonts w:ascii="Arial" w:eastAsia="Calibri" w:hAnsi="Arial" w:cs="Arial"/>
          <w:sz w:val="22"/>
          <w:szCs w:val="22"/>
          <w:lang w:val="es-ES_tradnl"/>
        </w:rPr>
        <w:t>s</w:t>
      </w:r>
      <w:r w:rsidRPr="00AA0BEA">
        <w:rPr>
          <w:rFonts w:ascii="Arial" w:eastAsia="Calibri" w:hAnsi="Arial" w:cs="Arial"/>
          <w:sz w:val="22"/>
          <w:szCs w:val="22"/>
          <w:lang w:val="es-ES_tradnl"/>
        </w:rPr>
        <w:t xml:space="preserve"> para acreditar las circunstancias a las que se refiere</w:t>
      </w:r>
      <w:r w:rsidR="00EF6939" w:rsidRPr="00AA0BEA">
        <w:rPr>
          <w:rFonts w:ascii="Arial" w:eastAsia="Calibri" w:hAnsi="Arial" w:cs="Arial"/>
          <w:sz w:val="22"/>
          <w:szCs w:val="22"/>
          <w:lang w:val="es-ES_tradnl"/>
        </w:rPr>
        <w:t>n</w:t>
      </w:r>
      <w:r w:rsidRPr="00AA0BEA">
        <w:rPr>
          <w:rFonts w:ascii="Arial" w:eastAsia="Calibri" w:hAnsi="Arial" w:cs="Arial"/>
          <w:sz w:val="22"/>
          <w:szCs w:val="22"/>
          <w:lang w:val="es-ES_tradnl"/>
        </w:rPr>
        <w:t xml:space="preserv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w:t>
      </w:r>
      <w:r w:rsidRPr="00AA0BEA">
        <w:rPr>
          <w:rFonts w:ascii="Arial" w:eastAsia="Calibri" w:hAnsi="Arial" w:cs="Arial"/>
          <w:sz w:val="22"/>
          <w:szCs w:val="22"/>
          <w:lang w:val="es-ES_tradnl"/>
        </w:rPr>
        <w:lastRenderedPageBreak/>
        <w:t xml:space="preserve">discrecionalidad para establecer en el pliego de condiciones o en el documento equivalente de qué manera el proponente podrá probar que se </w:t>
      </w:r>
      <w:r w:rsidR="00345965" w:rsidRPr="00AA0BEA">
        <w:rPr>
          <w:rFonts w:ascii="Arial" w:eastAsia="Calibri" w:hAnsi="Arial" w:cs="Arial"/>
          <w:sz w:val="22"/>
          <w:szCs w:val="22"/>
          <w:lang w:val="es-ES_tradnl"/>
        </w:rPr>
        <w:t>encuentra</w:t>
      </w:r>
      <w:r w:rsidRPr="00AA0BEA">
        <w:rPr>
          <w:rFonts w:ascii="Arial" w:eastAsia="Calibri" w:hAnsi="Arial" w:cs="Arial"/>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AA0BEA">
        <w:rPr>
          <w:rFonts w:ascii="Arial" w:eastAsia="Calibri" w:hAnsi="Arial" w:cs="Arial"/>
          <w:sz w:val="22"/>
          <w:szCs w:val="22"/>
          <w:lang w:val="es-ES_tradnl"/>
        </w:rPr>
        <w:t>2069</w:t>
      </w:r>
      <w:r w:rsidRPr="00AA0BEA">
        <w:rPr>
          <w:rFonts w:ascii="Arial" w:eastAsia="Calibri" w:hAnsi="Arial" w:cs="Arial"/>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6BDAE8E8" w14:textId="29BE806B" w:rsidR="00066544" w:rsidRPr="00AA0BEA" w:rsidRDefault="00EF6939" w:rsidP="00826C54">
      <w:pPr>
        <w:spacing w:line="276" w:lineRule="auto"/>
        <w:ind w:firstLine="709"/>
        <w:jc w:val="both"/>
        <w:rPr>
          <w:rFonts w:ascii="Arial" w:eastAsia="Calibri" w:hAnsi="Arial" w:cs="Arial"/>
          <w:sz w:val="22"/>
          <w:szCs w:val="22"/>
          <w:lang w:val="es-ES_tradnl"/>
        </w:rPr>
      </w:pPr>
      <w:r w:rsidRPr="00AA0BEA">
        <w:rPr>
          <w:rFonts w:ascii="Arial" w:eastAsia="Calibri" w:hAnsi="Arial" w:cs="Arial"/>
          <w:sz w:val="22"/>
          <w:szCs w:val="22"/>
          <w:lang w:val="es-ES_tradnl"/>
        </w:rPr>
        <w:t xml:space="preserve">Ahora bien, </w:t>
      </w:r>
      <w:r w:rsidR="00462E56" w:rsidRPr="00AA0BEA">
        <w:rPr>
          <w:rFonts w:ascii="Arial" w:eastAsia="Calibri" w:hAnsi="Arial" w:cs="Arial"/>
          <w:sz w:val="22"/>
          <w:szCs w:val="22"/>
          <w:lang w:val="es-ES_tradnl"/>
        </w:rPr>
        <w:t xml:space="preserve">estos dos factores de desempate coinciden parcialmente en </w:t>
      </w:r>
      <w:r w:rsidR="00653F07" w:rsidRPr="00AA0BEA">
        <w:rPr>
          <w:rFonts w:ascii="Arial" w:eastAsia="Calibri" w:hAnsi="Arial" w:cs="Arial"/>
          <w:sz w:val="22"/>
          <w:szCs w:val="22"/>
          <w:lang w:val="es-ES_tradnl"/>
        </w:rPr>
        <w:t xml:space="preserve">cuanto a los grupos </w:t>
      </w:r>
      <w:r w:rsidR="009F0862" w:rsidRPr="00AA0BEA">
        <w:rPr>
          <w:rFonts w:ascii="Arial" w:eastAsia="Calibri" w:hAnsi="Arial" w:cs="Arial"/>
          <w:sz w:val="22"/>
          <w:szCs w:val="22"/>
          <w:lang w:val="es-ES_tradnl"/>
        </w:rPr>
        <w:t>demográficos</w:t>
      </w:r>
      <w:r w:rsidR="00653F07" w:rsidRPr="00AA0BEA">
        <w:rPr>
          <w:rFonts w:ascii="Arial" w:eastAsia="Calibri" w:hAnsi="Arial" w:cs="Arial"/>
          <w:sz w:val="22"/>
          <w:szCs w:val="22"/>
          <w:lang w:val="es-ES_tradnl"/>
        </w:rPr>
        <w:t xml:space="preserve"> que benefician –mujeres cabeza de familia–</w:t>
      </w:r>
      <w:r w:rsidR="003319F3" w:rsidRPr="00AA0BEA">
        <w:rPr>
          <w:rFonts w:ascii="Arial" w:eastAsia="Calibri" w:hAnsi="Arial" w:cs="Arial"/>
          <w:sz w:val="22"/>
          <w:szCs w:val="22"/>
          <w:lang w:val="es-ES_tradnl"/>
        </w:rPr>
        <w:t xml:space="preserve">, </w:t>
      </w:r>
      <w:r w:rsidR="00C155AC" w:rsidRPr="00AA0BEA">
        <w:rPr>
          <w:rFonts w:ascii="Arial" w:eastAsia="Calibri" w:hAnsi="Arial" w:cs="Arial"/>
          <w:sz w:val="22"/>
          <w:szCs w:val="22"/>
          <w:lang w:val="es-ES_tradnl"/>
        </w:rPr>
        <w:t>pero</w:t>
      </w:r>
      <w:r w:rsidR="003319F3" w:rsidRPr="00AA0BEA">
        <w:rPr>
          <w:rFonts w:ascii="Arial" w:eastAsia="Calibri" w:hAnsi="Arial" w:cs="Arial"/>
          <w:sz w:val="22"/>
          <w:szCs w:val="22"/>
          <w:lang w:val="es-ES_tradnl"/>
        </w:rPr>
        <w:t xml:space="preserve"> desarrollan supuestos de hecho disimiles</w:t>
      </w:r>
      <w:r w:rsidR="00B8327B" w:rsidRPr="00AA0BEA">
        <w:rPr>
          <w:rFonts w:ascii="Arial" w:eastAsia="Calibri" w:hAnsi="Arial" w:cs="Arial"/>
          <w:sz w:val="22"/>
          <w:szCs w:val="22"/>
          <w:lang w:val="es-ES_tradnl"/>
        </w:rPr>
        <w:t>. El del numeral 2 beneficia a los proponentes que acrediten ser</w:t>
      </w:r>
      <w:r w:rsidR="00F216F0" w:rsidRPr="00AA0BEA">
        <w:rPr>
          <w:rFonts w:ascii="Arial" w:eastAsia="Calibri" w:hAnsi="Arial" w:cs="Arial"/>
          <w:sz w:val="22"/>
          <w:szCs w:val="22"/>
          <w:lang w:val="es-ES_tradnl"/>
        </w:rPr>
        <w:t xml:space="preserve"> mujeres cabeza de familia</w:t>
      </w:r>
      <w:r w:rsidR="003B08C3" w:rsidRPr="00AA0BEA">
        <w:rPr>
          <w:rStyle w:val="Refdenotaalpie"/>
          <w:rFonts w:ascii="Arial" w:eastAsia="Calibri" w:hAnsi="Arial" w:cs="Arial"/>
          <w:sz w:val="22"/>
          <w:szCs w:val="22"/>
          <w:lang w:val="es-ES_tradnl"/>
        </w:rPr>
        <w:footnoteReference w:id="12"/>
      </w:r>
      <w:r w:rsidR="00F216F0" w:rsidRPr="00AA0BEA">
        <w:rPr>
          <w:rFonts w:ascii="Arial" w:eastAsia="Calibri" w:hAnsi="Arial" w:cs="Arial"/>
          <w:sz w:val="22"/>
          <w:szCs w:val="22"/>
          <w:lang w:val="es-ES_tradnl"/>
        </w:rPr>
        <w:t xml:space="preserve"> o mujeres </w:t>
      </w:r>
      <w:r w:rsidR="001A1108" w:rsidRPr="00AA0BEA">
        <w:rPr>
          <w:rFonts w:ascii="Arial" w:eastAsia="Calibri" w:hAnsi="Arial" w:cs="Arial"/>
          <w:sz w:val="22"/>
          <w:szCs w:val="22"/>
          <w:lang w:val="es-ES_tradnl"/>
        </w:rPr>
        <w:t>víctimas</w:t>
      </w:r>
      <w:r w:rsidR="00F216F0" w:rsidRPr="00AA0BEA">
        <w:rPr>
          <w:rFonts w:ascii="Arial" w:eastAsia="Calibri" w:hAnsi="Arial" w:cs="Arial"/>
          <w:sz w:val="22"/>
          <w:szCs w:val="22"/>
          <w:lang w:val="es-ES_tradnl"/>
        </w:rPr>
        <w:t xml:space="preserve"> de violencia intrafamiliar</w:t>
      </w:r>
      <w:r w:rsidR="001A1108" w:rsidRPr="00AA0BEA">
        <w:rPr>
          <w:rStyle w:val="Refdenotaalpie"/>
          <w:rFonts w:ascii="Arial" w:eastAsia="Calibri" w:hAnsi="Arial" w:cs="Arial"/>
          <w:sz w:val="22"/>
          <w:szCs w:val="22"/>
          <w:lang w:val="es-ES_tradnl"/>
        </w:rPr>
        <w:footnoteReference w:id="13"/>
      </w:r>
      <w:r w:rsidR="00EB02BF" w:rsidRPr="00AA0BEA">
        <w:rPr>
          <w:rFonts w:ascii="Arial" w:eastAsia="Calibri" w:hAnsi="Arial" w:cs="Arial"/>
          <w:sz w:val="22"/>
          <w:szCs w:val="22"/>
          <w:lang w:val="es-ES_tradnl"/>
        </w:rPr>
        <w:t>,</w:t>
      </w:r>
      <w:r w:rsidR="009F0862" w:rsidRPr="00AA0BEA">
        <w:rPr>
          <w:rFonts w:ascii="Arial" w:eastAsia="Calibri" w:hAnsi="Arial" w:cs="Arial"/>
          <w:sz w:val="22"/>
          <w:szCs w:val="22"/>
          <w:lang w:val="es-ES_tradnl"/>
        </w:rPr>
        <w:t xml:space="preserve"> </w:t>
      </w:r>
      <w:r w:rsidR="00826C54" w:rsidRPr="00AA0BEA">
        <w:rPr>
          <w:rFonts w:ascii="Arial" w:eastAsia="Calibri" w:hAnsi="Arial" w:cs="Arial"/>
          <w:sz w:val="22"/>
          <w:szCs w:val="22"/>
          <w:lang w:val="es-ES_tradnl"/>
        </w:rPr>
        <w:t xml:space="preserve">a las personas jurídicas en las que estas «participen mayoritariamente», </w:t>
      </w:r>
      <w:r w:rsidR="00C5007D" w:rsidRPr="00AA0BEA">
        <w:rPr>
          <w:rFonts w:ascii="Arial" w:eastAsia="Calibri" w:hAnsi="Arial" w:cs="Arial"/>
          <w:sz w:val="22"/>
          <w:szCs w:val="22"/>
          <w:lang w:val="es-ES_tradnl"/>
        </w:rPr>
        <w:t>así como a los proponentes plurales</w:t>
      </w:r>
      <w:r w:rsidR="00EB02BF" w:rsidRPr="00AA0BEA">
        <w:rPr>
          <w:rFonts w:ascii="Arial" w:eastAsia="Calibri" w:hAnsi="Arial" w:cs="Arial"/>
          <w:sz w:val="22"/>
          <w:szCs w:val="22"/>
          <w:lang w:val="es-ES_tradnl"/>
        </w:rPr>
        <w:t xml:space="preserve"> </w:t>
      </w:r>
      <w:r w:rsidR="00C5007D" w:rsidRPr="00AA0BEA">
        <w:rPr>
          <w:rFonts w:ascii="Arial" w:eastAsia="Calibri" w:hAnsi="Arial" w:cs="Arial"/>
          <w:sz w:val="22"/>
          <w:szCs w:val="22"/>
          <w:lang w:val="es-ES_tradnl"/>
        </w:rPr>
        <w:t>que conformen</w:t>
      </w:r>
      <w:r w:rsidR="00EB02BF" w:rsidRPr="00AA0BEA">
        <w:rPr>
          <w:rFonts w:ascii="Arial" w:eastAsia="Calibri" w:hAnsi="Arial" w:cs="Arial"/>
          <w:sz w:val="22"/>
          <w:szCs w:val="22"/>
          <w:lang w:val="es-ES_tradnl"/>
        </w:rPr>
        <w:t xml:space="preserve">. Por su lado, el factor de desempate del numeral 7 </w:t>
      </w:r>
      <w:r w:rsidR="00EB02BF" w:rsidRPr="00AA0BEA">
        <w:rPr>
          <w:rFonts w:ascii="Arial" w:eastAsia="Calibri" w:hAnsi="Arial" w:cs="Arial"/>
          <w:sz w:val="22"/>
          <w:szCs w:val="22"/>
          <w:lang w:val="es-ES_tradnl"/>
        </w:rPr>
        <w:lastRenderedPageBreak/>
        <w:t>benefici</w:t>
      </w:r>
      <w:r w:rsidR="00826C54" w:rsidRPr="00AA0BEA">
        <w:rPr>
          <w:rFonts w:ascii="Arial" w:eastAsia="Calibri" w:hAnsi="Arial" w:cs="Arial"/>
          <w:sz w:val="22"/>
          <w:szCs w:val="22"/>
          <w:lang w:val="es-ES_tradnl"/>
        </w:rPr>
        <w:t xml:space="preserve">a, </w:t>
      </w:r>
      <w:r w:rsidR="00066544" w:rsidRPr="00AA0BEA">
        <w:rPr>
          <w:rFonts w:ascii="Arial" w:hAnsi="Arial" w:cs="Arial"/>
          <w:sz w:val="22"/>
          <w:szCs w:val="22"/>
          <w:lang w:val="es-ES_tradnl"/>
        </w:rPr>
        <w:t>únicamente</w:t>
      </w:r>
      <w:r w:rsidR="00826C54" w:rsidRPr="00AA0BEA">
        <w:rPr>
          <w:rFonts w:ascii="Arial" w:hAnsi="Arial" w:cs="Arial"/>
          <w:sz w:val="22"/>
          <w:szCs w:val="22"/>
          <w:lang w:val="es-ES_tradnl"/>
        </w:rPr>
        <w:t xml:space="preserve">, </w:t>
      </w:r>
      <w:r w:rsidR="00066544" w:rsidRPr="00AA0BEA">
        <w:rPr>
          <w:rFonts w:ascii="Arial" w:hAnsi="Arial" w:cs="Arial"/>
          <w:sz w:val="22"/>
          <w:szCs w:val="22"/>
          <w:lang w:val="es-ES_tradnl"/>
        </w:rPr>
        <w:t xml:space="preserve">a </w:t>
      </w:r>
      <w:r w:rsidR="00345DEB" w:rsidRPr="00AA0BEA">
        <w:rPr>
          <w:rFonts w:ascii="Arial" w:hAnsi="Arial" w:cs="Arial"/>
          <w:sz w:val="22"/>
          <w:szCs w:val="22"/>
          <w:lang w:val="es-ES_tradnl"/>
        </w:rPr>
        <w:t xml:space="preserve">los </w:t>
      </w:r>
      <w:r w:rsidR="00066544" w:rsidRPr="00AA0BEA">
        <w:rPr>
          <w:rFonts w:ascii="Arial" w:hAnsi="Arial" w:cs="Arial"/>
          <w:sz w:val="22"/>
          <w:szCs w:val="22"/>
          <w:lang w:val="es-ES_tradnl"/>
        </w:rPr>
        <w:t xml:space="preserve">proponentes plurales siempre </w:t>
      </w:r>
      <w:r w:rsidR="00C155AC" w:rsidRPr="00AA0BEA">
        <w:rPr>
          <w:rFonts w:ascii="Arial" w:hAnsi="Arial" w:cs="Arial"/>
          <w:sz w:val="22"/>
          <w:szCs w:val="22"/>
          <w:lang w:val="es-ES_tradnl"/>
        </w:rPr>
        <w:t>que</w:t>
      </w:r>
      <w:r w:rsidR="00066544" w:rsidRPr="00AA0BEA">
        <w:rPr>
          <w:rFonts w:ascii="Arial" w:hAnsi="Arial" w:cs="Arial"/>
          <w:sz w:val="22"/>
          <w:szCs w:val="22"/>
          <w:lang w:val="es-ES_tradnl"/>
        </w:rPr>
        <w:t xml:space="preserve"> </w:t>
      </w:r>
      <w:r w:rsidR="00C72965" w:rsidRPr="00AA0BEA">
        <w:rPr>
          <w:rFonts w:ascii="Arial" w:hAnsi="Arial" w:cs="Arial"/>
          <w:sz w:val="22"/>
          <w:szCs w:val="22"/>
          <w:lang w:val="es-ES_tradnl"/>
        </w:rPr>
        <w:t>acredit</w:t>
      </w:r>
      <w:r w:rsidR="003960DC" w:rsidRPr="00AA0BEA">
        <w:rPr>
          <w:rFonts w:ascii="Arial" w:hAnsi="Arial" w:cs="Arial"/>
          <w:sz w:val="22"/>
          <w:szCs w:val="22"/>
          <w:lang w:val="es-ES_tradnl"/>
        </w:rPr>
        <w:t xml:space="preserve">en las </w:t>
      </w:r>
      <w:r w:rsidR="005B0024" w:rsidRPr="00AA0BEA">
        <w:rPr>
          <w:rFonts w:ascii="Arial" w:hAnsi="Arial" w:cs="Arial"/>
          <w:sz w:val="22"/>
          <w:szCs w:val="22"/>
          <w:lang w:val="es-ES_tradnl"/>
        </w:rPr>
        <w:t>condiciones descritas en los correspondientes literales, uno de los cuales implica demostrar que</w:t>
      </w:r>
      <w:r w:rsidR="00066544" w:rsidRPr="00AA0BEA">
        <w:rPr>
          <w:rFonts w:ascii="Arial" w:hAnsi="Arial" w:cs="Arial"/>
          <w:sz w:val="22"/>
          <w:szCs w:val="22"/>
          <w:lang w:val="es-ES_tradnl"/>
        </w:rPr>
        <w:t xml:space="preserve"> el </w:t>
      </w:r>
      <w:r w:rsidR="00345DEB" w:rsidRPr="00AA0BEA">
        <w:rPr>
          <w:rFonts w:ascii="Arial" w:hAnsi="Arial" w:cs="Arial"/>
          <w:sz w:val="22"/>
          <w:szCs w:val="22"/>
          <w:lang w:val="es-ES_tradnl"/>
        </w:rPr>
        <w:t>consorcio o la unión temporal</w:t>
      </w:r>
      <w:r w:rsidR="00066544" w:rsidRPr="00AA0BEA">
        <w:rPr>
          <w:rFonts w:ascii="Arial" w:hAnsi="Arial" w:cs="Arial"/>
          <w:sz w:val="22"/>
          <w:szCs w:val="22"/>
          <w:lang w:val="es-ES_tradnl"/>
        </w:rPr>
        <w:t xml:space="preserve"> est</w:t>
      </w:r>
      <w:r w:rsidR="00C72965" w:rsidRPr="00AA0BEA">
        <w:rPr>
          <w:rFonts w:ascii="Arial" w:hAnsi="Arial" w:cs="Arial"/>
          <w:sz w:val="22"/>
          <w:szCs w:val="22"/>
          <w:lang w:val="es-ES_tradnl"/>
        </w:rPr>
        <w:t>á</w:t>
      </w:r>
      <w:r w:rsidR="00066544" w:rsidRPr="00AA0BEA">
        <w:rPr>
          <w:rFonts w:ascii="Arial" w:hAnsi="Arial" w:cs="Arial"/>
          <w:sz w:val="22"/>
          <w:szCs w:val="22"/>
          <w:lang w:val="es-ES_tradnl"/>
        </w:rPr>
        <w:t xml:space="preserve"> integrado por al menos una persona natural con la condición </w:t>
      </w:r>
      <w:r w:rsidR="00E13745" w:rsidRPr="00AA0BEA">
        <w:rPr>
          <w:rFonts w:ascii="Arial" w:eastAsia="Calibri" w:hAnsi="Arial" w:cs="Arial"/>
          <w:sz w:val="22"/>
          <w:szCs w:val="22"/>
          <w:lang w:val="es-ES_tradnl"/>
        </w:rPr>
        <w:t>madre cabeza de familia y/o una persona en proceso de reincorporación o reintegración o</w:t>
      </w:r>
      <w:r w:rsidR="00C155AC" w:rsidRPr="00AA0BEA">
        <w:rPr>
          <w:rFonts w:ascii="Arial" w:eastAsia="Calibri" w:hAnsi="Arial" w:cs="Arial"/>
          <w:sz w:val="22"/>
          <w:szCs w:val="22"/>
          <w:lang w:val="es-ES_tradnl"/>
        </w:rPr>
        <w:t>,</w:t>
      </w:r>
      <w:r w:rsidR="00E13745" w:rsidRPr="00AA0BEA">
        <w:rPr>
          <w:rFonts w:ascii="Arial" w:eastAsia="Calibri" w:hAnsi="Arial" w:cs="Arial"/>
          <w:sz w:val="22"/>
          <w:szCs w:val="22"/>
          <w:lang w:val="es-ES_tradnl"/>
        </w:rPr>
        <w:t xml:space="preserve"> en su defecto, que el proponente </w:t>
      </w:r>
      <w:r w:rsidR="00C155AC" w:rsidRPr="00AA0BEA">
        <w:rPr>
          <w:rFonts w:ascii="Arial" w:eastAsia="Calibri" w:hAnsi="Arial" w:cs="Arial"/>
          <w:sz w:val="22"/>
          <w:szCs w:val="22"/>
          <w:lang w:val="es-ES_tradnl"/>
        </w:rPr>
        <w:t xml:space="preserve">sea </w:t>
      </w:r>
      <w:r w:rsidR="00E13745" w:rsidRPr="00AA0BEA">
        <w:rPr>
          <w:rFonts w:ascii="Arial" w:eastAsia="Calibri" w:hAnsi="Arial" w:cs="Arial"/>
          <w:sz w:val="22"/>
          <w:szCs w:val="22"/>
          <w:lang w:val="es-ES_tradnl"/>
        </w:rPr>
        <w:t xml:space="preserve">una persona jurídica en la cual </w:t>
      </w:r>
      <w:r w:rsidR="00C155AC" w:rsidRPr="00AA0BEA">
        <w:rPr>
          <w:rFonts w:ascii="Arial" w:eastAsia="Calibri" w:hAnsi="Arial" w:cs="Arial"/>
          <w:sz w:val="22"/>
          <w:szCs w:val="22"/>
          <w:lang w:val="es-ES_tradnl"/>
        </w:rPr>
        <w:t xml:space="preserve">individuos </w:t>
      </w:r>
      <w:r w:rsidR="001B4F75" w:rsidRPr="00AA0BEA">
        <w:rPr>
          <w:rFonts w:ascii="Arial" w:eastAsia="Calibri" w:hAnsi="Arial" w:cs="Arial"/>
          <w:sz w:val="22"/>
          <w:szCs w:val="22"/>
          <w:lang w:val="es-ES_tradnl"/>
        </w:rPr>
        <w:t>con estas condiciones «</w:t>
      </w:r>
      <w:r w:rsidR="00E13745" w:rsidRPr="00AA0BEA">
        <w:rPr>
          <w:rFonts w:ascii="Arial" w:eastAsia="Calibri" w:hAnsi="Arial" w:cs="Arial"/>
          <w:sz w:val="22"/>
          <w:szCs w:val="22"/>
          <w:lang w:val="es-ES_tradnl"/>
        </w:rPr>
        <w:t>particip</w:t>
      </w:r>
      <w:r w:rsidR="00826C54" w:rsidRPr="00AA0BEA">
        <w:rPr>
          <w:rFonts w:ascii="Arial" w:eastAsia="Calibri" w:hAnsi="Arial" w:cs="Arial"/>
          <w:sz w:val="22"/>
          <w:szCs w:val="22"/>
          <w:lang w:val="es-ES_tradnl"/>
        </w:rPr>
        <w:t>an</w:t>
      </w:r>
      <w:r w:rsidR="00E13745" w:rsidRPr="00AA0BEA">
        <w:rPr>
          <w:rFonts w:ascii="Arial" w:eastAsia="Calibri" w:hAnsi="Arial" w:cs="Arial"/>
          <w:sz w:val="22"/>
          <w:szCs w:val="22"/>
          <w:lang w:val="es-ES_tradnl"/>
        </w:rPr>
        <w:t xml:space="preserve"> mayoritariamente</w:t>
      </w:r>
      <w:r w:rsidR="001B4F75" w:rsidRPr="00AA0BEA">
        <w:rPr>
          <w:rFonts w:ascii="Arial" w:eastAsia="Calibri" w:hAnsi="Arial" w:cs="Arial"/>
          <w:sz w:val="22"/>
          <w:szCs w:val="22"/>
          <w:lang w:val="es-ES_tradnl"/>
        </w:rPr>
        <w:t>»</w:t>
      </w:r>
      <w:r w:rsidR="00826C54" w:rsidRPr="00AA0BEA">
        <w:rPr>
          <w:rFonts w:ascii="Arial" w:eastAsia="Calibri" w:hAnsi="Arial" w:cs="Arial"/>
          <w:sz w:val="22"/>
          <w:szCs w:val="22"/>
          <w:lang w:val="es-ES_tradnl"/>
        </w:rPr>
        <w:t>.</w:t>
      </w:r>
    </w:p>
    <w:bookmarkEnd w:id="8"/>
    <w:p w14:paraId="236730E2" w14:textId="66944896" w:rsidR="00E5768D" w:rsidRPr="00AA0BEA" w:rsidRDefault="00190B52" w:rsidP="00637648">
      <w:pPr>
        <w:spacing w:before="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Como se aprecia ambos factores</w:t>
      </w:r>
      <w:r w:rsidR="007870E4" w:rsidRPr="00AA0BEA">
        <w:rPr>
          <w:rFonts w:ascii="Arial" w:hAnsi="Arial" w:cs="Arial"/>
          <w:sz w:val="22"/>
          <w:szCs w:val="22"/>
          <w:lang w:val="es-ES_tradnl"/>
        </w:rPr>
        <w:t xml:space="preserve"> hacen referencia a la «participación </w:t>
      </w:r>
      <w:r w:rsidR="00A46AA7" w:rsidRPr="00AA0BEA">
        <w:rPr>
          <w:rFonts w:ascii="Arial" w:hAnsi="Arial" w:cs="Arial"/>
          <w:sz w:val="22"/>
          <w:szCs w:val="22"/>
          <w:lang w:val="es-ES_tradnl"/>
        </w:rPr>
        <w:t>mayoritaria» de</w:t>
      </w:r>
      <w:r w:rsidR="00E3021C" w:rsidRPr="00AA0BEA">
        <w:rPr>
          <w:rFonts w:ascii="Arial" w:hAnsi="Arial" w:cs="Arial"/>
          <w:sz w:val="22"/>
          <w:szCs w:val="22"/>
          <w:lang w:val="es-ES_tradnl"/>
        </w:rPr>
        <w:t xml:space="preserve"> personas pertenecientes a determinados grupos demográficos en las personas jurídicas que fungen como pr</w:t>
      </w:r>
      <w:r w:rsidR="00FF188B" w:rsidRPr="00AA0BEA">
        <w:rPr>
          <w:rFonts w:ascii="Arial" w:hAnsi="Arial" w:cs="Arial"/>
          <w:sz w:val="22"/>
          <w:szCs w:val="22"/>
          <w:lang w:val="es-ES_tradnl"/>
        </w:rPr>
        <w:t>o</w:t>
      </w:r>
      <w:r w:rsidR="00E3021C" w:rsidRPr="00AA0BEA">
        <w:rPr>
          <w:rFonts w:ascii="Arial" w:hAnsi="Arial" w:cs="Arial"/>
          <w:sz w:val="22"/>
          <w:szCs w:val="22"/>
          <w:lang w:val="es-ES_tradnl"/>
        </w:rPr>
        <w:t>ponentes</w:t>
      </w:r>
      <w:r w:rsidR="00761639" w:rsidRPr="00AA0BEA">
        <w:rPr>
          <w:rFonts w:ascii="Arial" w:hAnsi="Arial" w:cs="Arial"/>
          <w:sz w:val="22"/>
          <w:szCs w:val="22"/>
          <w:lang w:val="es-ES_tradnl"/>
        </w:rPr>
        <w:t>,</w:t>
      </w:r>
      <w:r w:rsidR="00FF188B" w:rsidRPr="00AA0BEA">
        <w:rPr>
          <w:rFonts w:ascii="Arial" w:hAnsi="Arial" w:cs="Arial"/>
          <w:sz w:val="22"/>
          <w:szCs w:val="22"/>
          <w:lang w:val="es-ES_tradnl"/>
        </w:rPr>
        <w:t xml:space="preserve"> como </w:t>
      </w:r>
      <w:r w:rsidR="00A46AA7" w:rsidRPr="00AA0BEA">
        <w:rPr>
          <w:rFonts w:ascii="Arial" w:hAnsi="Arial" w:cs="Arial"/>
          <w:sz w:val="22"/>
          <w:szCs w:val="22"/>
          <w:lang w:val="es-ES_tradnl"/>
        </w:rPr>
        <w:t>circunstancias</w:t>
      </w:r>
      <w:r w:rsidR="00FF188B" w:rsidRPr="00AA0BEA">
        <w:rPr>
          <w:rFonts w:ascii="Arial" w:hAnsi="Arial" w:cs="Arial"/>
          <w:sz w:val="22"/>
          <w:szCs w:val="22"/>
          <w:lang w:val="es-ES_tradnl"/>
        </w:rPr>
        <w:t xml:space="preserve"> determinantes de los supuestos de hecho en función de los cuales operan estas reglas de desempate. </w:t>
      </w:r>
      <w:r w:rsidR="00637648" w:rsidRPr="00AA0BEA">
        <w:rPr>
          <w:rFonts w:ascii="Arial" w:hAnsi="Arial" w:cs="Arial"/>
          <w:sz w:val="22"/>
          <w:szCs w:val="22"/>
          <w:lang w:val="es-ES_tradnl"/>
        </w:rPr>
        <w:t>Al respecto debe indicarse que, cuando</w:t>
      </w:r>
      <w:r w:rsidR="00A46AA7" w:rsidRPr="00AA0BEA">
        <w:rPr>
          <w:rFonts w:ascii="Arial" w:hAnsi="Arial" w:cs="Arial"/>
          <w:sz w:val="22"/>
          <w:szCs w:val="22"/>
          <w:lang w:val="es-ES_tradnl"/>
        </w:rPr>
        <w:t xml:space="preserve"> que se hace tal referencia, el ordenamiento </w:t>
      </w:r>
      <w:r w:rsidR="008A41F8" w:rsidRPr="00AA0BEA">
        <w:rPr>
          <w:rFonts w:ascii="Arial" w:hAnsi="Arial" w:cs="Arial"/>
          <w:sz w:val="22"/>
          <w:szCs w:val="22"/>
          <w:lang w:val="es-ES_tradnl"/>
        </w:rPr>
        <w:t>utiliza un concepto jurídico indeterminado</w:t>
      </w:r>
      <w:r w:rsidR="000F4FAA" w:rsidRPr="00AA0BEA">
        <w:rPr>
          <w:rFonts w:ascii="Arial" w:hAnsi="Arial" w:cs="Arial"/>
          <w:sz w:val="22"/>
          <w:szCs w:val="22"/>
          <w:lang w:val="es-ES_tradnl"/>
        </w:rPr>
        <w:t xml:space="preserve">, el cual podría, eventualmente, ser </w:t>
      </w:r>
      <w:r w:rsidR="00761639" w:rsidRPr="00AA0BEA">
        <w:rPr>
          <w:rFonts w:ascii="Arial" w:hAnsi="Arial" w:cs="Arial"/>
          <w:sz w:val="22"/>
          <w:szCs w:val="22"/>
          <w:lang w:val="es-ES_tradnl"/>
        </w:rPr>
        <w:t>acotado por</w:t>
      </w:r>
      <w:r w:rsidR="000F4FAA" w:rsidRPr="00AA0BEA">
        <w:rPr>
          <w:rFonts w:ascii="Arial" w:hAnsi="Arial" w:cs="Arial"/>
          <w:sz w:val="22"/>
          <w:szCs w:val="22"/>
          <w:lang w:val="es-ES_tradnl"/>
        </w:rPr>
        <w:t xml:space="preserve"> el </w:t>
      </w:r>
      <w:r w:rsidR="008A41F8" w:rsidRPr="00AA0BEA">
        <w:rPr>
          <w:rFonts w:ascii="Arial" w:hAnsi="Arial" w:cs="Arial"/>
          <w:sz w:val="22"/>
          <w:szCs w:val="22"/>
          <w:lang w:val="es-ES_tradnl"/>
        </w:rPr>
        <w:t xml:space="preserve">decreto reglamentario que se expida </w:t>
      </w:r>
      <w:r w:rsidR="00F35331" w:rsidRPr="00AA0BEA">
        <w:rPr>
          <w:rFonts w:ascii="Arial" w:hAnsi="Arial" w:cs="Arial"/>
          <w:sz w:val="22"/>
          <w:szCs w:val="22"/>
          <w:lang w:val="es-ES_tradnl"/>
        </w:rPr>
        <w:t xml:space="preserve">para </w:t>
      </w:r>
      <w:r w:rsidR="008A41F8" w:rsidRPr="00AA0BEA">
        <w:rPr>
          <w:rFonts w:ascii="Arial" w:hAnsi="Arial" w:cs="Arial"/>
          <w:sz w:val="22"/>
          <w:szCs w:val="22"/>
          <w:lang w:val="es-ES_tradnl"/>
        </w:rPr>
        <w:t xml:space="preserve">precisar con mayor nitidez este requisito. A menos </w:t>
      </w:r>
      <w:r w:rsidR="00B237E6" w:rsidRPr="00AA0BEA">
        <w:rPr>
          <w:rFonts w:ascii="Arial" w:hAnsi="Arial" w:cs="Arial"/>
          <w:sz w:val="22"/>
          <w:szCs w:val="22"/>
          <w:lang w:val="es-ES_tradnl"/>
        </w:rPr>
        <w:t>que se</w:t>
      </w:r>
      <w:r w:rsidR="008A41F8" w:rsidRPr="00AA0BEA">
        <w:rPr>
          <w:rFonts w:ascii="Arial" w:hAnsi="Arial" w:cs="Arial"/>
          <w:sz w:val="22"/>
          <w:szCs w:val="22"/>
          <w:lang w:val="es-ES_tradnl"/>
        </w:rPr>
        <w:t xml:space="preserve"> indicar</w:t>
      </w:r>
      <w:r w:rsidR="00B237E6" w:rsidRPr="00AA0BEA">
        <w:rPr>
          <w:rFonts w:ascii="Arial" w:hAnsi="Arial" w:cs="Arial"/>
          <w:sz w:val="22"/>
          <w:szCs w:val="22"/>
          <w:lang w:val="es-ES_tradnl"/>
        </w:rPr>
        <w:t>a</w:t>
      </w:r>
      <w:r w:rsidR="008A41F8" w:rsidRPr="00AA0BEA">
        <w:rPr>
          <w:rFonts w:ascii="Arial" w:hAnsi="Arial" w:cs="Arial"/>
          <w:sz w:val="22"/>
          <w:szCs w:val="22"/>
          <w:lang w:val="es-ES_tradnl"/>
        </w:rPr>
        <w:t xml:space="preserve"> lo contrario en dicha reglamentación </w:t>
      </w:r>
      <w:r w:rsidR="00DD25A4" w:rsidRPr="00AA0BEA">
        <w:rPr>
          <w:rFonts w:ascii="Arial" w:hAnsi="Arial" w:cs="Arial"/>
          <w:sz w:val="22"/>
          <w:szCs w:val="22"/>
          <w:lang w:val="es-ES_tradnl"/>
        </w:rPr>
        <w:t xml:space="preserve">para establecer el alcance de dicho concepto </w:t>
      </w:r>
      <w:r w:rsidR="008A41F8" w:rsidRPr="00AA0BEA">
        <w:rPr>
          <w:rFonts w:ascii="Arial" w:hAnsi="Arial" w:cs="Arial"/>
          <w:sz w:val="22"/>
          <w:szCs w:val="22"/>
          <w:lang w:val="es-ES_tradnl"/>
        </w:rPr>
        <w:t xml:space="preserve">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04BAF40" w14:textId="0C51433E" w:rsidR="00E070C1" w:rsidRPr="00AA0BEA" w:rsidRDefault="008A41F8" w:rsidP="00B32E31">
      <w:pPr>
        <w:spacing w:before="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 xml:space="preserve">En tal sentido, teniendo en cuenta que no hay definición legal expresa, el Diccionario de la Lengua Española </w:t>
      </w:r>
      <w:r w:rsidR="00345DEB" w:rsidRPr="00AA0BEA">
        <w:rPr>
          <w:rFonts w:ascii="Arial" w:hAnsi="Arial" w:cs="Arial"/>
          <w:sz w:val="22"/>
          <w:szCs w:val="22"/>
          <w:lang w:val="es-ES_tradnl"/>
        </w:rPr>
        <w:t>explica</w:t>
      </w:r>
      <w:r w:rsidRPr="00AA0BEA">
        <w:rPr>
          <w:rFonts w:ascii="Arial" w:hAnsi="Arial" w:cs="Arial"/>
          <w:sz w:val="22"/>
          <w:szCs w:val="22"/>
          <w:lang w:val="es-ES_tradnl"/>
        </w:rPr>
        <w:t xml:space="preserve"> que «participar» es «Tener parte en una sociedad o negocio o ser socio de ellos»</w:t>
      </w:r>
      <w:r w:rsidRPr="00AA0BEA">
        <w:rPr>
          <w:rStyle w:val="Refdenotaalpie"/>
          <w:rFonts w:ascii="Arial" w:hAnsi="Arial" w:cs="Arial"/>
          <w:sz w:val="22"/>
          <w:szCs w:val="22"/>
          <w:lang w:val="es-ES_tradnl"/>
        </w:rPr>
        <w:footnoteReference w:id="14"/>
      </w:r>
      <w:r w:rsidR="00F41B55" w:rsidRPr="00AA0BEA">
        <w:rPr>
          <w:rFonts w:ascii="Arial" w:hAnsi="Arial" w:cs="Arial"/>
          <w:sz w:val="22"/>
          <w:szCs w:val="22"/>
          <w:lang w:val="es-ES_tradnl"/>
        </w:rPr>
        <w:t xml:space="preserve">, </w:t>
      </w:r>
      <w:r w:rsidR="00B94722" w:rsidRPr="00AA0BEA">
        <w:rPr>
          <w:rFonts w:ascii="Arial" w:hAnsi="Arial" w:cs="Arial"/>
          <w:sz w:val="22"/>
          <w:szCs w:val="22"/>
          <w:lang w:val="es-ES_tradnl"/>
        </w:rPr>
        <w:t>mientras define «participación» como «</w:t>
      </w:r>
      <w:r w:rsidR="00B94722" w:rsidRPr="00AA0BEA">
        <w:rPr>
          <w:rFonts w:ascii="Arial" w:hAnsi="Arial" w:cs="Arial"/>
          <w:sz w:val="22"/>
          <w:szCs w:val="22"/>
        </w:rPr>
        <w:t>Parte</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que</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se</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posee</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en</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el</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capital</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de</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un</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negocio</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o</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de</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una</w:t>
      </w:r>
      <w:r w:rsidR="00B94722" w:rsidRPr="00AA0BEA">
        <w:rPr>
          <w:rFonts w:ascii="Arial" w:hAnsi="Arial" w:cs="Arial"/>
          <w:spacing w:val="4"/>
          <w:sz w:val="22"/>
          <w:szCs w:val="22"/>
          <w:shd w:val="clear" w:color="auto" w:fill="FFFFFF"/>
        </w:rPr>
        <w:t> </w:t>
      </w:r>
      <w:r w:rsidR="00B94722" w:rsidRPr="00AA0BEA">
        <w:rPr>
          <w:rFonts w:ascii="Arial" w:hAnsi="Arial" w:cs="Arial"/>
          <w:sz w:val="22"/>
          <w:szCs w:val="22"/>
        </w:rPr>
        <w:t>empresa»</w:t>
      </w:r>
      <w:r w:rsidR="00D81876" w:rsidRPr="00AA0BEA">
        <w:rPr>
          <w:rStyle w:val="Refdenotaalpie"/>
          <w:rFonts w:ascii="Arial" w:hAnsi="Arial" w:cs="Arial"/>
          <w:sz w:val="22"/>
          <w:szCs w:val="22"/>
        </w:rPr>
        <w:footnoteReference w:id="15"/>
      </w:r>
      <w:r w:rsidR="00B94722" w:rsidRPr="00AA0BEA">
        <w:rPr>
          <w:rFonts w:ascii="Arial" w:hAnsi="Arial" w:cs="Arial"/>
          <w:spacing w:val="4"/>
          <w:sz w:val="22"/>
          <w:szCs w:val="22"/>
          <w:shd w:val="clear" w:color="auto" w:fill="FFFFFF"/>
        </w:rPr>
        <w:t>.</w:t>
      </w:r>
      <w:r w:rsidRPr="00AA0BEA">
        <w:rPr>
          <w:rFonts w:ascii="Arial" w:hAnsi="Arial" w:cs="Arial"/>
          <w:sz w:val="22"/>
          <w:szCs w:val="22"/>
          <w:lang w:val="es-ES_tradnl"/>
        </w:rPr>
        <w:t xml:space="preserve"> Esta</w:t>
      </w:r>
      <w:r w:rsidR="004F0654" w:rsidRPr="00AA0BEA">
        <w:rPr>
          <w:rFonts w:ascii="Arial" w:hAnsi="Arial" w:cs="Arial"/>
          <w:sz w:val="22"/>
          <w:szCs w:val="22"/>
          <w:lang w:val="es-ES_tradnl"/>
        </w:rPr>
        <w:t>s</w:t>
      </w:r>
      <w:r w:rsidRPr="00AA0BEA">
        <w:rPr>
          <w:rFonts w:ascii="Arial" w:hAnsi="Arial" w:cs="Arial"/>
          <w:sz w:val="22"/>
          <w:szCs w:val="22"/>
          <w:lang w:val="es-ES_tradnl"/>
        </w:rPr>
        <w:t xml:space="preserve"> noci</w:t>
      </w:r>
      <w:r w:rsidR="004F0654" w:rsidRPr="00AA0BEA">
        <w:rPr>
          <w:rFonts w:ascii="Arial" w:hAnsi="Arial" w:cs="Arial"/>
          <w:sz w:val="22"/>
          <w:szCs w:val="22"/>
          <w:lang w:val="es-ES_tradnl"/>
        </w:rPr>
        <w:t>ones</w:t>
      </w:r>
      <w:r w:rsidRPr="00AA0BEA">
        <w:rPr>
          <w:rFonts w:ascii="Arial" w:hAnsi="Arial" w:cs="Arial"/>
          <w:sz w:val="22"/>
          <w:szCs w:val="22"/>
          <w:lang w:val="es-ES_tradnl"/>
        </w:rPr>
        <w:t xml:space="preserve"> s</w:t>
      </w:r>
      <w:r w:rsidR="004F0654" w:rsidRPr="00AA0BEA">
        <w:rPr>
          <w:rFonts w:ascii="Arial" w:hAnsi="Arial" w:cs="Arial"/>
          <w:sz w:val="22"/>
          <w:szCs w:val="22"/>
          <w:lang w:val="es-ES_tradnl"/>
        </w:rPr>
        <w:t>on</w:t>
      </w:r>
      <w:r w:rsidRPr="00AA0BEA">
        <w:rPr>
          <w:rFonts w:ascii="Arial" w:hAnsi="Arial" w:cs="Arial"/>
          <w:sz w:val="22"/>
          <w:szCs w:val="22"/>
          <w:lang w:val="es-ES_tradnl"/>
        </w:rPr>
        <w:t xml:space="preserve"> acorde</w:t>
      </w:r>
      <w:r w:rsidR="004F0654" w:rsidRPr="00AA0BEA">
        <w:rPr>
          <w:rFonts w:ascii="Arial" w:hAnsi="Arial" w:cs="Arial"/>
          <w:sz w:val="22"/>
          <w:szCs w:val="22"/>
          <w:lang w:val="es-ES_tradnl"/>
        </w:rPr>
        <w:t>s</w:t>
      </w:r>
      <w:r w:rsidRPr="00AA0BEA">
        <w:rPr>
          <w:rFonts w:ascii="Arial" w:hAnsi="Arial" w:cs="Arial"/>
          <w:sz w:val="22"/>
          <w:szCs w:val="22"/>
          <w:lang w:val="es-ES_tradnl"/>
        </w:rPr>
        <w:t xml:space="preserve"> con el derecho societario, </w:t>
      </w:r>
      <w:r w:rsidR="00315910" w:rsidRPr="00AA0BEA">
        <w:rPr>
          <w:rFonts w:ascii="Arial" w:hAnsi="Arial" w:cs="Arial"/>
          <w:sz w:val="22"/>
          <w:szCs w:val="22"/>
          <w:lang w:val="es-ES_tradnl"/>
        </w:rPr>
        <w:t>bajo el entendimiento que</w:t>
      </w:r>
      <w:r w:rsidRPr="00AA0BEA">
        <w:rPr>
          <w:rFonts w:ascii="Arial" w:hAnsi="Arial" w:cs="Arial"/>
          <w:sz w:val="22"/>
          <w:szCs w:val="22"/>
          <w:lang w:val="es-ES_tradnl"/>
        </w:rPr>
        <w:t xml:space="preserve"> la participación </w:t>
      </w:r>
      <w:r w:rsidR="005C3290" w:rsidRPr="00AA0BEA">
        <w:rPr>
          <w:rFonts w:ascii="Arial" w:hAnsi="Arial" w:cs="Arial"/>
          <w:sz w:val="22"/>
          <w:szCs w:val="22"/>
          <w:lang w:val="es-ES_tradnl"/>
        </w:rPr>
        <w:t xml:space="preserve">en una sociedad </w:t>
      </w:r>
      <w:r w:rsidR="00A27EF6" w:rsidRPr="00AA0BEA">
        <w:rPr>
          <w:rFonts w:ascii="Arial" w:hAnsi="Arial" w:cs="Arial"/>
          <w:sz w:val="22"/>
          <w:szCs w:val="22"/>
          <w:lang w:val="es-ES_tradnl"/>
        </w:rPr>
        <w:t>puede establecerse</w:t>
      </w:r>
      <w:r w:rsidRPr="00AA0BEA">
        <w:rPr>
          <w:rFonts w:ascii="Arial" w:hAnsi="Arial" w:cs="Arial"/>
          <w:sz w:val="22"/>
          <w:szCs w:val="22"/>
          <w:lang w:val="es-ES_tradnl"/>
        </w:rPr>
        <w:t xml:space="preserve"> en algunos </w:t>
      </w:r>
      <w:r w:rsidR="00890E44" w:rsidRPr="00AA0BEA">
        <w:rPr>
          <w:rFonts w:ascii="Arial" w:hAnsi="Arial" w:cs="Arial"/>
          <w:sz w:val="22"/>
          <w:szCs w:val="22"/>
          <w:lang w:val="es-ES_tradnl"/>
        </w:rPr>
        <w:t xml:space="preserve">casos en </w:t>
      </w:r>
      <w:r w:rsidRPr="00AA0BEA">
        <w:rPr>
          <w:rFonts w:ascii="Arial" w:hAnsi="Arial" w:cs="Arial"/>
          <w:sz w:val="22"/>
          <w:szCs w:val="22"/>
          <w:lang w:val="es-ES_tradnl"/>
        </w:rPr>
        <w:t>proporción a las acciones</w:t>
      </w:r>
      <w:r w:rsidR="0074537F" w:rsidRPr="00AA0BEA">
        <w:rPr>
          <w:rFonts w:ascii="Arial" w:hAnsi="Arial" w:cs="Arial"/>
          <w:sz w:val="22"/>
          <w:szCs w:val="22"/>
          <w:lang w:val="es-ES_tradnl"/>
        </w:rPr>
        <w:t xml:space="preserve"> </w:t>
      </w:r>
      <w:r w:rsidRPr="00AA0BEA">
        <w:rPr>
          <w:rFonts w:ascii="Arial" w:hAnsi="Arial" w:cs="Arial"/>
          <w:sz w:val="22"/>
          <w:szCs w:val="22"/>
          <w:lang w:val="es-ES_tradnl"/>
        </w:rPr>
        <w:t xml:space="preserve">–en las sociedades por acciones– o de acuerdo </w:t>
      </w:r>
      <w:r w:rsidR="0074537F" w:rsidRPr="00AA0BEA">
        <w:rPr>
          <w:rFonts w:ascii="Arial" w:hAnsi="Arial" w:cs="Arial"/>
          <w:sz w:val="22"/>
          <w:szCs w:val="22"/>
          <w:lang w:val="es-ES_tradnl"/>
        </w:rPr>
        <w:t>con</w:t>
      </w:r>
      <w:r w:rsidRPr="00AA0BEA">
        <w:rPr>
          <w:rFonts w:ascii="Arial" w:hAnsi="Arial" w:cs="Arial"/>
          <w:sz w:val="22"/>
          <w:szCs w:val="22"/>
          <w:lang w:val="es-ES_tradnl"/>
        </w:rPr>
        <w:t xml:space="preserve"> la industria o trabajo personal del socio –como sucede usualmente en las sociedades de personas–. Así </w:t>
      </w:r>
      <w:r w:rsidR="008C5EFF" w:rsidRPr="00AA0BEA">
        <w:rPr>
          <w:rFonts w:ascii="Arial" w:hAnsi="Arial" w:cs="Arial"/>
          <w:sz w:val="22"/>
          <w:szCs w:val="22"/>
          <w:lang w:val="es-ES_tradnl"/>
        </w:rPr>
        <w:t>se desprende de los dispuesto</w:t>
      </w:r>
      <w:r w:rsidRPr="00AA0BEA">
        <w:rPr>
          <w:rFonts w:ascii="Arial" w:hAnsi="Arial" w:cs="Arial"/>
          <w:sz w:val="22"/>
          <w:szCs w:val="22"/>
          <w:lang w:val="es-ES_tradnl"/>
        </w:rPr>
        <w:t xml:space="preserve">, entre otros, </w:t>
      </w:r>
      <w:r w:rsidR="008C5EFF" w:rsidRPr="00AA0BEA">
        <w:rPr>
          <w:rFonts w:ascii="Arial" w:hAnsi="Arial" w:cs="Arial"/>
          <w:sz w:val="22"/>
          <w:szCs w:val="22"/>
          <w:lang w:val="es-ES_tradnl"/>
        </w:rPr>
        <w:t xml:space="preserve">en </w:t>
      </w:r>
      <w:r w:rsidRPr="00AA0BEA">
        <w:rPr>
          <w:rFonts w:ascii="Arial" w:hAnsi="Arial" w:cs="Arial"/>
          <w:sz w:val="22"/>
          <w:szCs w:val="22"/>
          <w:lang w:val="es-ES_tradnl"/>
        </w:rPr>
        <w:t>los artículos 130, 137, 138, 141, 150, 380 y 462 del Código de Comercio.</w:t>
      </w:r>
      <w:r w:rsidR="00906DB3" w:rsidRPr="00AA0BEA">
        <w:rPr>
          <w:rFonts w:ascii="Arial" w:hAnsi="Arial" w:cs="Arial"/>
          <w:sz w:val="22"/>
          <w:szCs w:val="22"/>
          <w:lang w:val="es-ES_tradnl"/>
        </w:rPr>
        <w:t xml:space="preserve"> </w:t>
      </w:r>
    </w:p>
    <w:p w14:paraId="4833E3D0" w14:textId="5FDFB1B1" w:rsidR="000833F2" w:rsidRPr="00AA0BEA" w:rsidRDefault="000833F2" w:rsidP="000833F2">
      <w:pPr>
        <w:spacing w:before="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 xml:space="preserve">Teniendo en cuenta </w:t>
      </w:r>
      <w:r w:rsidR="00A83901" w:rsidRPr="00AA0BEA">
        <w:rPr>
          <w:rFonts w:ascii="Arial" w:hAnsi="Arial" w:cs="Arial"/>
          <w:sz w:val="22"/>
          <w:szCs w:val="22"/>
          <w:lang w:val="es-ES_tradnl"/>
        </w:rPr>
        <w:t xml:space="preserve">esto, </w:t>
      </w:r>
      <w:r w:rsidR="00977D72" w:rsidRPr="00AA0BEA">
        <w:rPr>
          <w:rFonts w:ascii="Arial" w:hAnsi="Arial" w:cs="Arial"/>
          <w:sz w:val="22"/>
          <w:szCs w:val="22"/>
          <w:lang w:val="es-ES_tradnl"/>
        </w:rPr>
        <w:t>ha sido criterio de esta</w:t>
      </w:r>
      <w:r w:rsidRPr="00AA0BEA">
        <w:rPr>
          <w:rFonts w:ascii="Arial" w:hAnsi="Arial" w:cs="Arial"/>
          <w:sz w:val="22"/>
          <w:szCs w:val="22"/>
          <w:lang w:val="es-ES_tradnl"/>
        </w:rPr>
        <w:t xml:space="preserve"> Agencia que la participación</w:t>
      </w:r>
      <w:r w:rsidR="00A274DA" w:rsidRPr="00AA0BEA">
        <w:rPr>
          <w:rFonts w:ascii="Arial" w:hAnsi="Arial" w:cs="Arial"/>
          <w:sz w:val="22"/>
          <w:szCs w:val="22"/>
          <w:lang w:val="es-ES_tradnl"/>
        </w:rPr>
        <w:t xml:space="preserve"> en la persona jurídica a la que hacen referencia los factores de desempate de los numerales 2 y 7 del artículo 35 </w:t>
      </w:r>
      <w:r w:rsidRPr="00AA0BEA">
        <w:rPr>
          <w:rFonts w:ascii="Arial" w:hAnsi="Arial" w:cs="Arial"/>
          <w:sz w:val="22"/>
          <w:szCs w:val="22"/>
          <w:lang w:val="es-ES_tradnl"/>
        </w:rPr>
        <w:t xml:space="preserve">debe entenderse en términos de la composición accionaria o cuotas parte, de conformidad con las disposiciones indicadas del derecho </w:t>
      </w:r>
      <w:r w:rsidR="00D81F3F" w:rsidRPr="00AA0BEA">
        <w:rPr>
          <w:rFonts w:ascii="Arial" w:hAnsi="Arial" w:cs="Arial"/>
          <w:sz w:val="22"/>
          <w:szCs w:val="22"/>
          <w:lang w:val="es-ES_tradnl"/>
        </w:rPr>
        <w:t>societario.</w:t>
      </w:r>
      <w:r w:rsidRPr="00AA0BEA">
        <w:rPr>
          <w:rFonts w:ascii="Arial" w:hAnsi="Arial" w:cs="Arial"/>
          <w:sz w:val="22"/>
          <w:szCs w:val="22"/>
          <w:lang w:val="es-ES_tradnl"/>
        </w:rPr>
        <w:t xml:space="preserve"> En consecuencia,</w:t>
      </w:r>
      <w:r w:rsidR="006A76B7" w:rsidRPr="00AA0BEA">
        <w:rPr>
          <w:rFonts w:ascii="Arial" w:hAnsi="Arial" w:cs="Arial"/>
          <w:sz w:val="22"/>
          <w:szCs w:val="22"/>
          <w:lang w:val="es-ES_tradnl"/>
        </w:rPr>
        <w:t xml:space="preserve"> en lo referido al factor de desempate del numeral 2 </w:t>
      </w:r>
      <w:r w:rsidRPr="00AA0BEA">
        <w:rPr>
          <w:rFonts w:ascii="Arial" w:hAnsi="Arial" w:cs="Arial"/>
          <w:sz w:val="22"/>
          <w:szCs w:val="22"/>
          <w:lang w:val="es-ES_tradnl"/>
        </w:rPr>
        <w:t xml:space="preserve"> no basta con que un proponente tenga en su planta a mujeres que reúnan </w:t>
      </w:r>
      <w:r w:rsidR="00CF2A13" w:rsidRPr="00AA0BEA">
        <w:rPr>
          <w:rFonts w:ascii="Arial" w:hAnsi="Arial" w:cs="Arial"/>
          <w:sz w:val="22"/>
          <w:szCs w:val="22"/>
          <w:lang w:val="es-ES_tradnl"/>
        </w:rPr>
        <w:t>alguna de las referidas</w:t>
      </w:r>
      <w:r w:rsidRPr="00AA0BEA">
        <w:rPr>
          <w:rFonts w:ascii="Arial" w:hAnsi="Arial" w:cs="Arial"/>
          <w:sz w:val="22"/>
          <w:szCs w:val="22"/>
          <w:lang w:val="es-ES_tradnl"/>
        </w:rPr>
        <w:t xml:space="preserve"> condici</w:t>
      </w:r>
      <w:r w:rsidR="00CF2A13" w:rsidRPr="00AA0BEA">
        <w:rPr>
          <w:rFonts w:ascii="Arial" w:hAnsi="Arial" w:cs="Arial"/>
          <w:sz w:val="22"/>
          <w:szCs w:val="22"/>
          <w:lang w:val="es-ES_tradnl"/>
        </w:rPr>
        <w:t xml:space="preserve">ones mientras que a efectos de acreditar </w:t>
      </w:r>
      <w:r w:rsidR="00712956" w:rsidRPr="00AA0BEA">
        <w:rPr>
          <w:rFonts w:ascii="Arial" w:hAnsi="Arial" w:cs="Arial"/>
          <w:sz w:val="22"/>
          <w:szCs w:val="22"/>
          <w:lang w:val="es-ES_tradnl"/>
        </w:rPr>
        <w:t xml:space="preserve">el requisito del literal a del numeral 7 no basta con que </w:t>
      </w:r>
      <w:r w:rsidR="00520643" w:rsidRPr="00AA0BEA">
        <w:rPr>
          <w:rFonts w:ascii="Arial" w:hAnsi="Arial" w:cs="Arial"/>
          <w:sz w:val="22"/>
          <w:szCs w:val="22"/>
          <w:lang w:val="es-ES_tradnl"/>
        </w:rPr>
        <w:t xml:space="preserve">el integrante del proponente plural tenga contratados </w:t>
      </w:r>
      <w:r w:rsidR="005B4877" w:rsidRPr="00AA0BEA">
        <w:rPr>
          <w:rFonts w:ascii="Arial" w:hAnsi="Arial" w:cs="Arial"/>
          <w:sz w:val="22"/>
          <w:szCs w:val="22"/>
          <w:lang w:val="es-ES_tradnl"/>
        </w:rPr>
        <w:t>personas</w:t>
      </w:r>
      <w:r w:rsidR="00520643" w:rsidRPr="00AA0BEA">
        <w:rPr>
          <w:rFonts w:ascii="Arial" w:hAnsi="Arial" w:cs="Arial"/>
          <w:sz w:val="22"/>
          <w:szCs w:val="22"/>
          <w:lang w:val="es-ES_tradnl"/>
        </w:rPr>
        <w:t xml:space="preserve"> en proceso de </w:t>
      </w:r>
      <w:r w:rsidR="005B4877" w:rsidRPr="00AA0BEA">
        <w:rPr>
          <w:rFonts w:ascii="Arial" w:hAnsi="Arial" w:cs="Arial"/>
          <w:sz w:val="22"/>
          <w:szCs w:val="22"/>
          <w:lang w:val="es-ES_tradnl"/>
        </w:rPr>
        <w:t>reincorporación</w:t>
      </w:r>
      <w:r w:rsidR="00712956" w:rsidRPr="00AA0BEA">
        <w:rPr>
          <w:rFonts w:ascii="Arial" w:hAnsi="Arial" w:cs="Arial"/>
          <w:sz w:val="22"/>
          <w:szCs w:val="22"/>
          <w:lang w:val="es-ES_tradnl"/>
        </w:rPr>
        <w:t xml:space="preserve">, </w:t>
      </w:r>
      <w:r w:rsidRPr="00AA0BEA">
        <w:rPr>
          <w:rFonts w:ascii="Arial" w:hAnsi="Arial" w:cs="Arial"/>
          <w:sz w:val="22"/>
          <w:szCs w:val="22"/>
          <w:lang w:val="es-ES_tradnl"/>
        </w:rPr>
        <w:t>sino que</w:t>
      </w:r>
      <w:r w:rsidR="005B4877" w:rsidRPr="00AA0BEA">
        <w:rPr>
          <w:rFonts w:ascii="Arial" w:hAnsi="Arial" w:cs="Arial"/>
          <w:sz w:val="22"/>
          <w:szCs w:val="22"/>
          <w:lang w:val="es-ES_tradnl"/>
        </w:rPr>
        <w:t>, en ambos casos,</w:t>
      </w:r>
      <w:r w:rsidRPr="00AA0BEA">
        <w:rPr>
          <w:rFonts w:ascii="Arial" w:hAnsi="Arial" w:cs="Arial"/>
          <w:sz w:val="22"/>
          <w:szCs w:val="22"/>
          <w:lang w:val="es-ES_tradnl"/>
        </w:rPr>
        <w:t xml:space="preserve"> se debe demostrar la participación de las mismas, según el certificado de </w:t>
      </w:r>
      <w:r w:rsidRPr="00AA0BEA">
        <w:rPr>
          <w:rFonts w:ascii="Arial" w:hAnsi="Arial" w:cs="Arial"/>
          <w:sz w:val="22"/>
          <w:szCs w:val="22"/>
          <w:lang w:val="es-ES_tradnl"/>
        </w:rPr>
        <w:lastRenderedPageBreak/>
        <w:t>existencia y representación legal. Sin embargo, se aclara que esta es la interpretación que por ahora la Agencia considera más razonable y que no desconoce la posibilidad de que el gobierno nacional, por vía reglamentaria, le otorgue un alcance diferente al enunciado normativo.</w:t>
      </w:r>
    </w:p>
    <w:p w14:paraId="5329F3FD" w14:textId="7C2E1FDE" w:rsidR="00EE4306" w:rsidRPr="00AA0BEA" w:rsidRDefault="00421457" w:rsidP="00B113E3">
      <w:pPr>
        <w:spacing w:before="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 xml:space="preserve">En ese sentido, </w:t>
      </w:r>
      <w:r w:rsidR="005E52E4" w:rsidRPr="00AA0BEA">
        <w:rPr>
          <w:rFonts w:ascii="Arial" w:hAnsi="Arial" w:cs="Arial"/>
          <w:sz w:val="22"/>
          <w:szCs w:val="22"/>
          <w:lang w:val="es-ES_tradnl"/>
        </w:rPr>
        <w:t xml:space="preserve">se estima que la </w:t>
      </w:r>
      <w:r w:rsidRPr="00AA0BEA">
        <w:rPr>
          <w:rFonts w:ascii="Arial" w:hAnsi="Arial" w:cs="Arial"/>
          <w:sz w:val="22"/>
          <w:szCs w:val="22"/>
          <w:lang w:val="es-ES_tradnl"/>
        </w:rPr>
        <w:t>participación a</w:t>
      </w:r>
      <w:r w:rsidR="005E52E4" w:rsidRPr="00AA0BEA">
        <w:rPr>
          <w:rFonts w:ascii="Arial" w:hAnsi="Arial" w:cs="Arial"/>
          <w:sz w:val="22"/>
          <w:szCs w:val="22"/>
          <w:lang w:val="es-ES_tradnl"/>
        </w:rPr>
        <w:t xml:space="preserve"> la que hacen referencia los supuestos de hecho de los factores de desempate bajo estudio</w:t>
      </w:r>
      <w:r w:rsidR="001829CB" w:rsidRPr="00AA0BEA">
        <w:rPr>
          <w:rFonts w:ascii="Arial" w:hAnsi="Arial" w:cs="Arial"/>
          <w:sz w:val="22"/>
          <w:szCs w:val="22"/>
          <w:lang w:val="es-ES_tradnl"/>
        </w:rPr>
        <w:t xml:space="preserve"> está asociada a la</w:t>
      </w:r>
      <w:r w:rsidR="00D97FF9" w:rsidRPr="00AA0BEA">
        <w:rPr>
          <w:rFonts w:ascii="Arial" w:hAnsi="Arial" w:cs="Arial"/>
          <w:sz w:val="22"/>
          <w:szCs w:val="22"/>
          <w:lang w:val="es-ES_tradnl"/>
        </w:rPr>
        <w:t xml:space="preserve"> </w:t>
      </w:r>
      <w:r w:rsidR="00166195" w:rsidRPr="00AA0BEA">
        <w:rPr>
          <w:rFonts w:ascii="Arial" w:hAnsi="Arial" w:cs="Arial"/>
          <w:sz w:val="22"/>
          <w:szCs w:val="22"/>
          <w:lang w:val="es-ES_tradnl"/>
        </w:rPr>
        <w:t>propiedad de</w:t>
      </w:r>
      <w:r w:rsidR="001829CB" w:rsidRPr="00AA0BEA">
        <w:rPr>
          <w:rFonts w:ascii="Arial" w:hAnsi="Arial" w:cs="Arial"/>
          <w:sz w:val="22"/>
          <w:szCs w:val="22"/>
          <w:lang w:val="es-ES_tradnl"/>
        </w:rPr>
        <w:t xml:space="preserve"> acciones</w:t>
      </w:r>
      <w:r w:rsidR="00166195" w:rsidRPr="00AA0BEA">
        <w:rPr>
          <w:rFonts w:ascii="Arial" w:hAnsi="Arial" w:cs="Arial"/>
          <w:sz w:val="22"/>
          <w:szCs w:val="22"/>
          <w:lang w:val="es-ES_tradnl"/>
        </w:rPr>
        <w:t xml:space="preserve">, cuotas o partes de interés de la sociedad </w:t>
      </w:r>
      <w:r w:rsidR="00CB685F" w:rsidRPr="00AA0BEA">
        <w:rPr>
          <w:rFonts w:ascii="Arial" w:hAnsi="Arial" w:cs="Arial"/>
          <w:sz w:val="22"/>
          <w:szCs w:val="22"/>
          <w:lang w:val="es-ES_tradnl"/>
        </w:rPr>
        <w:t xml:space="preserve">–proponente o integrante del proponente plural– </w:t>
      </w:r>
      <w:r w:rsidR="00E47EDA" w:rsidRPr="00AA0BEA">
        <w:rPr>
          <w:rFonts w:ascii="Arial" w:hAnsi="Arial" w:cs="Arial"/>
          <w:sz w:val="22"/>
          <w:szCs w:val="22"/>
          <w:lang w:val="es-ES_tradnl"/>
        </w:rPr>
        <w:t>en cabeza</w:t>
      </w:r>
      <w:r w:rsidR="00166195" w:rsidRPr="00AA0BEA">
        <w:rPr>
          <w:rFonts w:ascii="Arial" w:hAnsi="Arial" w:cs="Arial"/>
          <w:sz w:val="22"/>
          <w:szCs w:val="22"/>
          <w:lang w:val="es-ES_tradnl"/>
        </w:rPr>
        <w:t xml:space="preserve"> de </w:t>
      </w:r>
      <w:r w:rsidR="00B77490" w:rsidRPr="00AA0BEA">
        <w:rPr>
          <w:rFonts w:ascii="Arial" w:hAnsi="Arial" w:cs="Arial"/>
          <w:sz w:val="22"/>
          <w:szCs w:val="22"/>
          <w:lang w:val="es-ES_tradnl"/>
        </w:rPr>
        <w:t>mujeres cabeza de familia, mujeres víctimas de violencia intrafamiliar y/o personas en procesos de reincorporación y reintegración, lo que</w:t>
      </w:r>
      <w:r w:rsidR="00327084" w:rsidRPr="00AA0BEA">
        <w:rPr>
          <w:rFonts w:ascii="Arial" w:hAnsi="Arial" w:cs="Arial"/>
          <w:sz w:val="22"/>
          <w:szCs w:val="22"/>
          <w:lang w:val="es-ES_tradnl"/>
        </w:rPr>
        <w:t>,</w:t>
      </w:r>
      <w:r w:rsidR="00B77490" w:rsidRPr="00AA0BEA">
        <w:rPr>
          <w:rFonts w:ascii="Arial" w:hAnsi="Arial" w:cs="Arial"/>
          <w:sz w:val="22"/>
          <w:szCs w:val="22"/>
          <w:lang w:val="es-ES_tradnl"/>
        </w:rPr>
        <w:t xml:space="preserve"> en </w:t>
      </w:r>
      <w:r w:rsidR="00327084" w:rsidRPr="00AA0BEA">
        <w:rPr>
          <w:rFonts w:ascii="Arial" w:hAnsi="Arial" w:cs="Arial"/>
          <w:sz w:val="22"/>
          <w:szCs w:val="22"/>
          <w:lang w:val="es-ES_tradnl"/>
        </w:rPr>
        <w:t xml:space="preserve">principio, </w:t>
      </w:r>
      <w:r w:rsidR="00E47EDA" w:rsidRPr="00AA0BEA">
        <w:rPr>
          <w:rFonts w:ascii="Arial" w:hAnsi="Arial" w:cs="Arial"/>
          <w:sz w:val="22"/>
          <w:szCs w:val="22"/>
          <w:lang w:val="es-ES_tradnl"/>
        </w:rPr>
        <w:t xml:space="preserve">evidencia una relación </w:t>
      </w:r>
      <w:r w:rsidR="00073ADE" w:rsidRPr="00AA0BEA">
        <w:rPr>
          <w:rFonts w:ascii="Arial" w:hAnsi="Arial" w:cs="Arial"/>
          <w:sz w:val="22"/>
          <w:szCs w:val="22"/>
          <w:lang w:val="es-ES_tradnl"/>
        </w:rPr>
        <w:t xml:space="preserve">con </w:t>
      </w:r>
      <w:r w:rsidR="00762DEA" w:rsidRPr="00AA0BEA">
        <w:rPr>
          <w:rFonts w:ascii="Arial" w:hAnsi="Arial" w:cs="Arial"/>
          <w:sz w:val="22"/>
          <w:szCs w:val="22"/>
          <w:lang w:val="es-ES_tradnl"/>
        </w:rPr>
        <w:t xml:space="preserve">la conformación del capital </w:t>
      </w:r>
      <w:r w:rsidR="00A81694" w:rsidRPr="00AA0BEA">
        <w:rPr>
          <w:rFonts w:ascii="Arial" w:hAnsi="Arial" w:cs="Arial"/>
          <w:sz w:val="22"/>
          <w:szCs w:val="22"/>
          <w:lang w:val="es-ES_tradnl"/>
        </w:rPr>
        <w:t>social</w:t>
      </w:r>
      <w:r w:rsidR="00762DEA" w:rsidRPr="00AA0BEA">
        <w:rPr>
          <w:rFonts w:ascii="Arial" w:hAnsi="Arial" w:cs="Arial"/>
          <w:sz w:val="22"/>
          <w:szCs w:val="22"/>
          <w:lang w:val="es-ES_tradnl"/>
        </w:rPr>
        <w:t xml:space="preserve">, en la medida que </w:t>
      </w:r>
      <w:r w:rsidR="000A4336" w:rsidRPr="00AA0BEA">
        <w:rPr>
          <w:rFonts w:ascii="Arial" w:hAnsi="Arial" w:cs="Arial"/>
          <w:sz w:val="22"/>
          <w:szCs w:val="22"/>
          <w:lang w:val="es-ES_tradnl"/>
        </w:rPr>
        <w:t xml:space="preserve">las acciones, cuotas o partes de interés </w:t>
      </w:r>
      <w:r w:rsidR="00345DEB" w:rsidRPr="00AA0BEA">
        <w:rPr>
          <w:rFonts w:ascii="Arial" w:hAnsi="Arial" w:cs="Arial"/>
          <w:sz w:val="22"/>
          <w:szCs w:val="22"/>
          <w:lang w:val="es-ES_tradnl"/>
        </w:rPr>
        <w:t>son</w:t>
      </w:r>
      <w:r w:rsidR="000A4336" w:rsidRPr="00AA0BEA">
        <w:rPr>
          <w:rFonts w:ascii="Arial" w:hAnsi="Arial" w:cs="Arial"/>
          <w:sz w:val="22"/>
          <w:szCs w:val="22"/>
          <w:lang w:val="es-ES_tradnl"/>
        </w:rPr>
        <w:t xml:space="preserve"> representativos de </w:t>
      </w:r>
      <w:r w:rsidR="00A238C6" w:rsidRPr="00AA0BEA">
        <w:rPr>
          <w:rFonts w:ascii="Arial" w:hAnsi="Arial" w:cs="Arial"/>
          <w:sz w:val="22"/>
          <w:szCs w:val="22"/>
          <w:lang w:val="es-ES_tradnl"/>
        </w:rPr>
        <w:t>los</w:t>
      </w:r>
      <w:r w:rsidR="000A4336" w:rsidRPr="00AA0BEA">
        <w:rPr>
          <w:rFonts w:ascii="Arial" w:hAnsi="Arial" w:cs="Arial"/>
          <w:sz w:val="22"/>
          <w:szCs w:val="22"/>
          <w:lang w:val="es-ES_tradnl"/>
        </w:rPr>
        <w:t xml:space="preserve"> aportes </w:t>
      </w:r>
      <w:r w:rsidR="00A238C6" w:rsidRPr="00AA0BEA">
        <w:rPr>
          <w:rFonts w:ascii="Arial" w:hAnsi="Arial" w:cs="Arial"/>
          <w:sz w:val="22"/>
          <w:szCs w:val="22"/>
          <w:lang w:val="es-ES_tradnl"/>
        </w:rPr>
        <w:t xml:space="preserve"> de los socios </w:t>
      </w:r>
      <w:r w:rsidR="000A4336" w:rsidRPr="00AA0BEA">
        <w:rPr>
          <w:rFonts w:ascii="Arial" w:hAnsi="Arial" w:cs="Arial"/>
          <w:sz w:val="22"/>
          <w:szCs w:val="22"/>
          <w:lang w:val="es-ES_tradnl"/>
        </w:rPr>
        <w:t xml:space="preserve">al mismo. </w:t>
      </w:r>
      <w:r w:rsidR="00CB2E80" w:rsidRPr="00AA0BEA">
        <w:rPr>
          <w:rFonts w:ascii="Arial" w:hAnsi="Arial" w:cs="Arial"/>
          <w:sz w:val="22"/>
          <w:szCs w:val="22"/>
          <w:lang w:val="es-ES_tradnl"/>
        </w:rPr>
        <w:t>De</w:t>
      </w:r>
      <w:r w:rsidR="00B24EB5" w:rsidRPr="00AA0BEA">
        <w:rPr>
          <w:rFonts w:ascii="Arial" w:hAnsi="Arial" w:cs="Arial"/>
          <w:sz w:val="22"/>
          <w:szCs w:val="22"/>
          <w:lang w:val="es-ES_tradnl"/>
        </w:rPr>
        <w:t xml:space="preserve"> igual</w:t>
      </w:r>
      <w:r w:rsidR="00CB2E80" w:rsidRPr="00AA0BEA">
        <w:rPr>
          <w:rFonts w:ascii="Arial" w:hAnsi="Arial" w:cs="Arial"/>
          <w:sz w:val="22"/>
          <w:szCs w:val="22"/>
          <w:lang w:val="es-ES_tradnl"/>
        </w:rPr>
        <w:t xml:space="preserve"> forma, e</w:t>
      </w:r>
      <w:r w:rsidR="004F0654" w:rsidRPr="00AA0BEA">
        <w:rPr>
          <w:rFonts w:ascii="Arial" w:hAnsi="Arial" w:cs="Arial"/>
          <w:sz w:val="22"/>
          <w:szCs w:val="22"/>
          <w:lang w:val="es-ES_tradnl"/>
        </w:rPr>
        <w:t xml:space="preserve">llo también se encuentra asociado a la distribución de las utilidades </w:t>
      </w:r>
      <w:r w:rsidR="003968B6" w:rsidRPr="00AA0BEA">
        <w:rPr>
          <w:rFonts w:ascii="Arial" w:hAnsi="Arial" w:cs="Arial"/>
          <w:sz w:val="22"/>
          <w:szCs w:val="22"/>
          <w:lang w:val="es-ES_tradnl"/>
        </w:rPr>
        <w:t xml:space="preserve">conforme </w:t>
      </w:r>
      <w:r w:rsidR="00165729" w:rsidRPr="00AA0BEA">
        <w:rPr>
          <w:rFonts w:ascii="Arial" w:hAnsi="Arial" w:cs="Arial"/>
          <w:sz w:val="22"/>
          <w:szCs w:val="22"/>
          <w:lang w:val="es-ES_tradnl"/>
        </w:rPr>
        <w:t>a</w:t>
      </w:r>
      <w:r w:rsidR="003968B6" w:rsidRPr="00AA0BEA">
        <w:rPr>
          <w:rFonts w:ascii="Arial" w:hAnsi="Arial" w:cs="Arial"/>
          <w:sz w:val="22"/>
          <w:szCs w:val="22"/>
          <w:lang w:val="es-ES_tradnl"/>
        </w:rPr>
        <w:t xml:space="preserve">l artículo 150 del Código de </w:t>
      </w:r>
      <w:r w:rsidR="00021E82" w:rsidRPr="00AA0BEA">
        <w:rPr>
          <w:rFonts w:ascii="Arial" w:hAnsi="Arial" w:cs="Arial"/>
          <w:sz w:val="22"/>
          <w:szCs w:val="22"/>
          <w:lang w:val="es-ES_tradnl"/>
        </w:rPr>
        <w:t>Comercio</w:t>
      </w:r>
      <w:r w:rsidR="00165729" w:rsidRPr="00AA0BEA">
        <w:rPr>
          <w:rFonts w:ascii="Arial" w:hAnsi="Arial" w:cs="Arial"/>
          <w:sz w:val="22"/>
          <w:szCs w:val="22"/>
          <w:lang w:val="es-ES_tradnl"/>
        </w:rPr>
        <w:t>,</w:t>
      </w:r>
      <w:r w:rsidR="003968B6" w:rsidRPr="00AA0BEA">
        <w:rPr>
          <w:rFonts w:ascii="Arial" w:hAnsi="Arial" w:cs="Arial"/>
          <w:sz w:val="22"/>
          <w:szCs w:val="22"/>
          <w:lang w:val="es-ES_tradnl"/>
        </w:rPr>
        <w:t xml:space="preserve"> </w:t>
      </w:r>
      <w:r w:rsidR="004F0654" w:rsidRPr="00AA0BEA">
        <w:rPr>
          <w:rFonts w:ascii="Arial" w:hAnsi="Arial" w:cs="Arial"/>
          <w:sz w:val="22"/>
          <w:szCs w:val="22"/>
          <w:lang w:val="es-ES_tradnl"/>
        </w:rPr>
        <w:t xml:space="preserve">en el que se indica que este </w:t>
      </w:r>
      <w:r w:rsidR="000469DE" w:rsidRPr="00AA0BEA">
        <w:rPr>
          <w:rFonts w:ascii="Arial" w:hAnsi="Arial" w:cs="Arial"/>
          <w:sz w:val="22"/>
          <w:szCs w:val="22"/>
          <w:lang w:val="es-ES_tradnl"/>
        </w:rPr>
        <w:t xml:space="preserve">debe hacerse «[…] </w:t>
      </w:r>
      <w:r w:rsidR="00045007" w:rsidRPr="00AA0BEA">
        <w:rPr>
          <w:rFonts w:ascii="Arial" w:hAnsi="Arial" w:cs="Arial"/>
          <w:sz w:val="22"/>
          <w:szCs w:val="22"/>
          <w:lang w:val="es-ES_tradnl"/>
        </w:rPr>
        <w:t>en proporción a la parte pagada del valor nominal de las acciones, cuotas o partes de interés de cada asociado, si en el contrato no se ha previsto válidamente otra cosa</w:t>
      </w:r>
      <w:r w:rsidR="00B113E3" w:rsidRPr="00AA0BEA">
        <w:rPr>
          <w:rFonts w:ascii="Arial" w:hAnsi="Arial" w:cs="Arial"/>
          <w:sz w:val="22"/>
          <w:szCs w:val="22"/>
          <w:lang w:val="es-ES_tradnl"/>
        </w:rPr>
        <w:t>».</w:t>
      </w:r>
      <w:r w:rsidR="00D417E8" w:rsidRPr="00AA0BEA">
        <w:rPr>
          <w:rFonts w:ascii="Arial" w:hAnsi="Arial" w:cs="Arial"/>
          <w:sz w:val="22"/>
          <w:szCs w:val="22"/>
          <w:lang w:val="es-ES_tradnl"/>
        </w:rPr>
        <w:t xml:space="preserve"> No obstante, la Agencia considera que este último criterio es poco fiable, ya que –a título de ejemplo– no existiría reparto cuando se obtienen pérdidas o retienen las utilidades para capitalizar el negocio.</w:t>
      </w:r>
      <w:r w:rsidR="00045007" w:rsidRPr="00AA0BEA">
        <w:rPr>
          <w:rFonts w:ascii="Arial" w:hAnsi="Arial" w:cs="Arial"/>
          <w:sz w:val="22"/>
          <w:szCs w:val="22"/>
          <w:lang w:val="es-ES_tradnl"/>
        </w:rPr>
        <w:t xml:space="preserve"> </w:t>
      </w:r>
    </w:p>
    <w:p w14:paraId="3CE1C835" w14:textId="5DCEACE4" w:rsidR="00E2584C" w:rsidRPr="00AA0BEA" w:rsidRDefault="005F54A8" w:rsidP="00AA0BEA">
      <w:pPr>
        <w:spacing w:before="120" w:line="276" w:lineRule="auto"/>
        <w:ind w:firstLine="708"/>
        <w:jc w:val="both"/>
        <w:rPr>
          <w:rFonts w:ascii="Arial" w:hAnsi="Arial" w:cs="Arial"/>
          <w:sz w:val="22"/>
          <w:szCs w:val="22"/>
          <w:lang w:val="es-ES_tradnl"/>
        </w:rPr>
      </w:pPr>
      <w:r w:rsidRPr="00AA0BEA">
        <w:rPr>
          <w:rFonts w:ascii="Arial" w:hAnsi="Arial" w:cs="Arial"/>
          <w:sz w:val="22"/>
          <w:szCs w:val="22"/>
          <w:lang w:val="es-ES_tradnl"/>
        </w:rPr>
        <w:t xml:space="preserve">En ese sentido, </w:t>
      </w:r>
      <w:r w:rsidR="00F87B4B" w:rsidRPr="00AA0BEA">
        <w:rPr>
          <w:rFonts w:ascii="Arial" w:hAnsi="Arial" w:cs="Arial"/>
          <w:sz w:val="22"/>
          <w:szCs w:val="22"/>
          <w:lang w:val="es-ES_tradnl"/>
        </w:rPr>
        <w:t>si bien es cierto que una cosa e</w:t>
      </w:r>
      <w:r w:rsidR="00063FDD" w:rsidRPr="00AA0BEA">
        <w:rPr>
          <w:rFonts w:ascii="Arial" w:hAnsi="Arial" w:cs="Arial"/>
          <w:sz w:val="22"/>
          <w:szCs w:val="22"/>
          <w:lang w:val="es-ES_tradnl"/>
        </w:rPr>
        <w:t>s</w:t>
      </w:r>
      <w:r w:rsidR="00F87B4B" w:rsidRPr="00AA0BEA">
        <w:rPr>
          <w:rFonts w:ascii="Arial" w:hAnsi="Arial" w:cs="Arial"/>
          <w:sz w:val="22"/>
          <w:szCs w:val="22"/>
          <w:lang w:val="es-ES_tradnl"/>
        </w:rPr>
        <w:t xml:space="preserve"> la participación en el capital social de la sociedad y otra la distribución </w:t>
      </w:r>
      <w:r w:rsidR="00137A66" w:rsidRPr="00AA0BEA">
        <w:rPr>
          <w:rFonts w:ascii="Arial" w:hAnsi="Arial" w:cs="Arial"/>
          <w:sz w:val="22"/>
          <w:szCs w:val="22"/>
          <w:lang w:val="es-ES_tradnl"/>
        </w:rPr>
        <w:t>sus</w:t>
      </w:r>
      <w:r w:rsidR="00844340" w:rsidRPr="00AA0BEA">
        <w:rPr>
          <w:rFonts w:ascii="Arial" w:hAnsi="Arial" w:cs="Arial"/>
          <w:sz w:val="22"/>
          <w:szCs w:val="22"/>
          <w:lang w:val="es-ES_tradnl"/>
        </w:rPr>
        <w:t xml:space="preserve"> utilidades</w:t>
      </w:r>
      <w:r w:rsidR="00A87278" w:rsidRPr="00AA0BEA">
        <w:rPr>
          <w:rFonts w:ascii="Arial" w:hAnsi="Arial" w:cs="Arial"/>
          <w:sz w:val="22"/>
          <w:szCs w:val="22"/>
          <w:lang w:val="es-ES_tradnl"/>
        </w:rPr>
        <w:t xml:space="preserve">, </w:t>
      </w:r>
      <w:r w:rsidR="00F87B4B" w:rsidRPr="00AA0BEA">
        <w:rPr>
          <w:rFonts w:ascii="Arial" w:hAnsi="Arial" w:cs="Arial"/>
          <w:sz w:val="22"/>
          <w:szCs w:val="22"/>
          <w:lang w:val="es-ES_tradnl"/>
        </w:rPr>
        <w:t xml:space="preserve">estos asuntos </w:t>
      </w:r>
      <w:r w:rsidR="00345DEB" w:rsidRPr="00AA0BEA">
        <w:rPr>
          <w:rFonts w:ascii="Arial" w:hAnsi="Arial" w:cs="Arial"/>
          <w:sz w:val="22"/>
          <w:szCs w:val="22"/>
          <w:lang w:val="es-ES_tradnl"/>
        </w:rPr>
        <w:t xml:space="preserve">están </w:t>
      </w:r>
      <w:r w:rsidR="00D417E8" w:rsidRPr="00AA0BEA">
        <w:rPr>
          <w:rFonts w:ascii="Arial" w:hAnsi="Arial" w:cs="Arial"/>
          <w:sz w:val="22"/>
          <w:szCs w:val="22"/>
          <w:lang w:val="es-ES_tradnl"/>
        </w:rPr>
        <w:t xml:space="preserve">eventualmente </w:t>
      </w:r>
      <w:r w:rsidR="00F87B4B" w:rsidRPr="00AA0BEA">
        <w:rPr>
          <w:rFonts w:ascii="Arial" w:hAnsi="Arial" w:cs="Arial"/>
          <w:sz w:val="22"/>
          <w:szCs w:val="22"/>
          <w:lang w:val="es-ES_tradnl"/>
        </w:rPr>
        <w:t>relacionados</w:t>
      </w:r>
      <w:r w:rsidR="00EC093F" w:rsidRPr="00AA0BEA">
        <w:rPr>
          <w:rFonts w:ascii="Arial" w:hAnsi="Arial" w:cs="Arial"/>
          <w:sz w:val="22"/>
          <w:szCs w:val="22"/>
          <w:lang w:val="es-ES_tradnl"/>
        </w:rPr>
        <w:t xml:space="preserve">, en la medida </w:t>
      </w:r>
      <w:r w:rsidR="007B59FE" w:rsidRPr="00AA0BEA">
        <w:rPr>
          <w:rFonts w:ascii="Arial" w:hAnsi="Arial" w:cs="Arial"/>
          <w:sz w:val="22"/>
          <w:szCs w:val="22"/>
          <w:lang w:val="es-ES_tradnl"/>
        </w:rPr>
        <w:t xml:space="preserve">en </w:t>
      </w:r>
      <w:r w:rsidR="00EC093F" w:rsidRPr="00AA0BEA">
        <w:rPr>
          <w:rFonts w:ascii="Arial" w:hAnsi="Arial" w:cs="Arial"/>
          <w:sz w:val="22"/>
          <w:szCs w:val="22"/>
          <w:lang w:val="es-ES_tradnl"/>
        </w:rPr>
        <w:t xml:space="preserve">que las utilidades se reparten </w:t>
      </w:r>
      <w:r w:rsidR="007B59FE" w:rsidRPr="00AA0BEA">
        <w:rPr>
          <w:rFonts w:ascii="Arial" w:hAnsi="Arial" w:cs="Arial"/>
          <w:sz w:val="22"/>
          <w:szCs w:val="22"/>
          <w:lang w:val="es-ES_tradnl"/>
        </w:rPr>
        <w:t>entre los socios en</w:t>
      </w:r>
      <w:r w:rsidR="00EC093F" w:rsidRPr="00AA0BEA">
        <w:rPr>
          <w:rFonts w:ascii="Arial" w:hAnsi="Arial" w:cs="Arial"/>
          <w:sz w:val="22"/>
          <w:szCs w:val="22"/>
          <w:lang w:val="es-ES_tradnl"/>
        </w:rPr>
        <w:t xml:space="preserve"> proporción a los aportes representados en las acciones, cuotas o partes de interés</w:t>
      </w:r>
      <w:r w:rsidR="00F87B4B" w:rsidRPr="00AA0BEA">
        <w:rPr>
          <w:rFonts w:ascii="Arial" w:hAnsi="Arial" w:cs="Arial"/>
          <w:sz w:val="22"/>
          <w:szCs w:val="22"/>
          <w:lang w:val="es-ES_tradnl"/>
        </w:rPr>
        <w:t xml:space="preserve">. </w:t>
      </w:r>
      <w:r w:rsidR="00D417E8" w:rsidRPr="00AA0BEA">
        <w:rPr>
          <w:rFonts w:ascii="Arial" w:hAnsi="Arial" w:cs="Arial"/>
          <w:sz w:val="22"/>
          <w:szCs w:val="22"/>
          <w:lang w:val="es-ES_tradnl"/>
        </w:rPr>
        <w:t>Sin embargo, si no existe reparto de utilidades por pérdidas operacion</w:t>
      </w:r>
      <w:r w:rsidR="002962E2" w:rsidRPr="00AA0BEA">
        <w:rPr>
          <w:rFonts w:ascii="Arial" w:hAnsi="Arial" w:cs="Arial"/>
          <w:sz w:val="22"/>
          <w:szCs w:val="22"/>
          <w:lang w:val="es-ES_tradnl"/>
        </w:rPr>
        <w:t>al</w:t>
      </w:r>
      <w:r w:rsidR="00D417E8" w:rsidRPr="00AA0BEA">
        <w:rPr>
          <w:rFonts w:ascii="Arial" w:hAnsi="Arial" w:cs="Arial"/>
          <w:sz w:val="22"/>
          <w:szCs w:val="22"/>
          <w:lang w:val="es-ES_tradnl"/>
        </w:rPr>
        <w:t xml:space="preserve">es o por su reinversión para capitalizar la sociedad, la Agencia estima que el criterio </w:t>
      </w:r>
      <w:r w:rsidR="00CB2E80" w:rsidRPr="00AA0BEA">
        <w:rPr>
          <w:rFonts w:ascii="Arial" w:hAnsi="Arial" w:cs="Arial"/>
          <w:sz w:val="22"/>
          <w:szCs w:val="22"/>
          <w:lang w:val="es-ES_tradnl"/>
        </w:rPr>
        <w:t>determinante</w:t>
      </w:r>
      <w:r w:rsidR="00D417E8" w:rsidRPr="00AA0BEA">
        <w:rPr>
          <w:rFonts w:ascii="Arial" w:hAnsi="Arial" w:cs="Arial"/>
          <w:sz w:val="22"/>
          <w:szCs w:val="22"/>
          <w:lang w:val="es-ES_tradnl"/>
        </w:rPr>
        <w:t xml:space="preserve"> para aplicar </w:t>
      </w:r>
      <w:r w:rsidR="00EB2764" w:rsidRPr="00AA0BEA">
        <w:rPr>
          <w:rFonts w:ascii="Arial" w:hAnsi="Arial" w:cs="Arial"/>
          <w:sz w:val="22"/>
          <w:szCs w:val="22"/>
          <w:lang w:val="es-ES_tradnl"/>
        </w:rPr>
        <w:t>los numerales 2 y 7 del artículo 35 de la Ley 2069 de 2020 es entender que la participación mayoritaria corresponde a la participación en el capital.</w:t>
      </w:r>
      <w:r w:rsidR="00895FA8" w:rsidRPr="00AA0BEA">
        <w:rPr>
          <w:rFonts w:ascii="Arial" w:hAnsi="Arial" w:cs="Arial"/>
          <w:sz w:val="22"/>
          <w:szCs w:val="22"/>
          <w:lang w:val="es-ES_tradnl"/>
        </w:rPr>
        <w:t xml:space="preserve"> </w:t>
      </w:r>
      <w:r w:rsidR="00EB2764" w:rsidRPr="00AA0BEA">
        <w:rPr>
          <w:rFonts w:ascii="Arial" w:hAnsi="Arial" w:cs="Arial"/>
          <w:sz w:val="22"/>
          <w:szCs w:val="22"/>
          <w:lang w:val="es-ES_tradnl"/>
        </w:rPr>
        <w:t>En otras palabras</w:t>
      </w:r>
      <w:r w:rsidR="00952A29" w:rsidRPr="00AA0BEA">
        <w:rPr>
          <w:rFonts w:ascii="Arial" w:hAnsi="Arial" w:cs="Arial"/>
          <w:sz w:val="22"/>
          <w:szCs w:val="22"/>
          <w:lang w:val="es-ES_tradnl"/>
        </w:rPr>
        <w:t xml:space="preserve">, </w:t>
      </w:r>
      <w:r w:rsidR="00164609" w:rsidRPr="00AA0BEA">
        <w:rPr>
          <w:rFonts w:ascii="Arial" w:hAnsi="Arial" w:cs="Arial"/>
          <w:sz w:val="22"/>
          <w:szCs w:val="22"/>
          <w:lang w:val="es-ES_tradnl"/>
        </w:rPr>
        <w:t>al margen de las eventual</w:t>
      </w:r>
      <w:r w:rsidR="00D27FE5" w:rsidRPr="00AA0BEA">
        <w:rPr>
          <w:rFonts w:ascii="Arial" w:hAnsi="Arial" w:cs="Arial"/>
          <w:sz w:val="22"/>
          <w:szCs w:val="22"/>
          <w:lang w:val="es-ES_tradnl"/>
        </w:rPr>
        <w:t xml:space="preserve"> distinción que pudiera existir </w:t>
      </w:r>
      <w:r w:rsidR="00B305D3" w:rsidRPr="00AA0BEA">
        <w:rPr>
          <w:rFonts w:ascii="Arial" w:hAnsi="Arial" w:cs="Arial"/>
          <w:sz w:val="22"/>
          <w:szCs w:val="22"/>
          <w:lang w:val="es-ES_tradnl"/>
        </w:rPr>
        <w:t>en el derech</w:t>
      </w:r>
      <w:r w:rsidR="008A7D2F" w:rsidRPr="00AA0BEA">
        <w:rPr>
          <w:rFonts w:ascii="Arial" w:hAnsi="Arial" w:cs="Arial"/>
          <w:sz w:val="22"/>
          <w:szCs w:val="22"/>
          <w:lang w:val="es-ES_tradnl"/>
        </w:rPr>
        <w:t xml:space="preserve">o societario </w:t>
      </w:r>
      <w:r w:rsidR="00D27FE5" w:rsidRPr="00AA0BEA">
        <w:rPr>
          <w:rFonts w:ascii="Arial" w:hAnsi="Arial" w:cs="Arial"/>
          <w:sz w:val="22"/>
          <w:szCs w:val="22"/>
          <w:lang w:val="es-ES_tradnl"/>
        </w:rPr>
        <w:t xml:space="preserve">entre </w:t>
      </w:r>
      <w:r w:rsidR="00B305D3" w:rsidRPr="00AA0BEA">
        <w:rPr>
          <w:rFonts w:ascii="Arial" w:hAnsi="Arial" w:cs="Arial"/>
          <w:sz w:val="22"/>
          <w:szCs w:val="22"/>
          <w:lang w:val="es-ES_tradnl"/>
        </w:rPr>
        <w:t>participación en el capital de una sociedad y en sus utilidades</w:t>
      </w:r>
      <w:r w:rsidR="00DF64D3" w:rsidRPr="00AA0BEA">
        <w:rPr>
          <w:rFonts w:ascii="Arial" w:hAnsi="Arial" w:cs="Arial"/>
          <w:sz w:val="22"/>
          <w:szCs w:val="22"/>
          <w:lang w:val="es-ES_tradnl"/>
        </w:rPr>
        <w:t xml:space="preserve">, </w:t>
      </w:r>
      <w:r w:rsidR="00540285" w:rsidRPr="00AA0BEA">
        <w:rPr>
          <w:rFonts w:ascii="Arial" w:hAnsi="Arial" w:cs="Arial"/>
          <w:sz w:val="22"/>
          <w:szCs w:val="22"/>
          <w:lang w:val="es-ES_tradnl"/>
        </w:rPr>
        <w:t>lo que demanda la acreditación de</w:t>
      </w:r>
      <w:r w:rsidR="000F7FDE" w:rsidRPr="00AA0BEA">
        <w:rPr>
          <w:rFonts w:ascii="Arial" w:hAnsi="Arial" w:cs="Arial"/>
          <w:sz w:val="22"/>
          <w:szCs w:val="22"/>
          <w:lang w:val="es-ES_tradnl"/>
        </w:rPr>
        <w:t>l requisito de</w:t>
      </w:r>
      <w:r w:rsidR="00540285" w:rsidRPr="00AA0BEA">
        <w:rPr>
          <w:rFonts w:ascii="Arial" w:hAnsi="Arial" w:cs="Arial"/>
          <w:sz w:val="22"/>
          <w:szCs w:val="22"/>
          <w:lang w:val="es-ES_tradnl"/>
        </w:rPr>
        <w:t xml:space="preserve"> </w:t>
      </w:r>
      <w:r w:rsidR="000F7FDE" w:rsidRPr="00AA0BEA">
        <w:rPr>
          <w:rFonts w:ascii="Arial" w:hAnsi="Arial" w:cs="Arial"/>
          <w:sz w:val="22"/>
          <w:szCs w:val="22"/>
          <w:lang w:val="es-ES_tradnl"/>
        </w:rPr>
        <w:t xml:space="preserve">participación mayoritaria es la titularidad </w:t>
      </w:r>
      <w:r w:rsidR="007541E0" w:rsidRPr="00AA0BEA">
        <w:rPr>
          <w:rFonts w:ascii="Arial" w:hAnsi="Arial" w:cs="Arial"/>
          <w:sz w:val="22"/>
          <w:szCs w:val="22"/>
          <w:lang w:val="es-ES_tradnl"/>
        </w:rPr>
        <w:t xml:space="preserve">por parte de mujeres cabeza de familia, mujeres </w:t>
      </w:r>
      <w:proofErr w:type="spellStart"/>
      <w:r w:rsidR="007541E0" w:rsidRPr="00AA0BEA">
        <w:rPr>
          <w:rFonts w:ascii="Arial" w:hAnsi="Arial" w:cs="Arial"/>
          <w:sz w:val="22"/>
          <w:szCs w:val="22"/>
          <w:lang w:val="es-ES_tradnl"/>
        </w:rPr>
        <w:t>victimas</w:t>
      </w:r>
      <w:proofErr w:type="spellEnd"/>
      <w:r w:rsidR="007541E0" w:rsidRPr="00AA0BEA">
        <w:rPr>
          <w:rFonts w:ascii="Arial" w:hAnsi="Arial" w:cs="Arial"/>
          <w:sz w:val="22"/>
          <w:szCs w:val="22"/>
          <w:lang w:val="es-ES_tradnl"/>
        </w:rPr>
        <w:t xml:space="preserve"> de violencia intrafamiliar y/o personas en procesos de reincorporación</w:t>
      </w:r>
      <w:r w:rsidR="009001CE" w:rsidRPr="00AA0BEA">
        <w:rPr>
          <w:rFonts w:ascii="Arial" w:hAnsi="Arial" w:cs="Arial"/>
          <w:sz w:val="22"/>
          <w:szCs w:val="22"/>
          <w:lang w:val="es-ES_tradnl"/>
        </w:rPr>
        <w:t xml:space="preserve"> de acciones, cuotas o partes de interés de las respectivas sociedades, </w:t>
      </w:r>
      <w:r w:rsidR="000456ED" w:rsidRPr="00AA0BEA">
        <w:rPr>
          <w:rFonts w:ascii="Arial" w:hAnsi="Arial" w:cs="Arial"/>
          <w:sz w:val="22"/>
          <w:szCs w:val="22"/>
          <w:lang w:val="es-ES_tradnl"/>
        </w:rPr>
        <w:t xml:space="preserve">participación que se supone representativa de los aportes </w:t>
      </w:r>
      <w:r w:rsidR="00EB2764" w:rsidRPr="00AA0BEA">
        <w:rPr>
          <w:rFonts w:ascii="Arial" w:hAnsi="Arial" w:cs="Arial"/>
          <w:sz w:val="22"/>
          <w:szCs w:val="22"/>
          <w:lang w:val="es-ES_tradnl"/>
        </w:rPr>
        <w:t>de capital</w:t>
      </w:r>
      <w:r w:rsidR="00135215" w:rsidRPr="00AA0BEA">
        <w:rPr>
          <w:rFonts w:ascii="Arial" w:hAnsi="Arial" w:cs="Arial"/>
          <w:sz w:val="22"/>
          <w:szCs w:val="22"/>
          <w:lang w:val="es-ES_tradnl"/>
        </w:rPr>
        <w:t xml:space="preserve">. </w:t>
      </w:r>
    </w:p>
    <w:p w14:paraId="4D500AAE" w14:textId="0A38131D" w:rsidR="008A0753" w:rsidRPr="00AA0BEA" w:rsidRDefault="00345DEB" w:rsidP="006715C1">
      <w:pPr>
        <w:spacing w:before="120" w:line="276" w:lineRule="auto"/>
        <w:ind w:firstLine="708"/>
        <w:jc w:val="both"/>
        <w:rPr>
          <w:rFonts w:ascii="Arial" w:hAnsi="Arial" w:cs="Arial"/>
          <w:sz w:val="22"/>
          <w:szCs w:val="22"/>
        </w:rPr>
      </w:pPr>
      <w:r w:rsidRPr="00AA0BEA">
        <w:rPr>
          <w:rFonts w:ascii="Arial" w:hAnsi="Arial" w:cs="Arial"/>
          <w:sz w:val="22"/>
          <w:szCs w:val="22"/>
        </w:rPr>
        <w:t>En todo caso,</w:t>
      </w:r>
      <w:r w:rsidR="008A0753" w:rsidRPr="00AA0BEA">
        <w:rPr>
          <w:rFonts w:ascii="Arial" w:hAnsi="Arial" w:cs="Arial"/>
          <w:sz w:val="22"/>
          <w:szCs w:val="22"/>
        </w:rPr>
        <w:t xml:space="preserve"> si bien la</w:t>
      </w:r>
      <w:r w:rsidR="006C320B" w:rsidRPr="00AA0BEA">
        <w:rPr>
          <w:rFonts w:ascii="Arial" w:hAnsi="Arial" w:cs="Arial"/>
          <w:sz w:val="22"/>
          <w:szCs w:val="22"/>
        </w:rPr>
        <w:t>s</w:t>
      </w:r>
      <w:r w:rsidR="008A0753" w:rsidRPr="00AA0BEA">
        <w:rPr>
          <w:rFonts w:ascii="Arial" w:hAnsi="Arial" w:cs="Arial"/>
          <w:sz w:val="22"/>
          <w:szCs w:val="22"/>
        </w:rPr>
        <w:t xml:space="preserve"> norma</w:t>
      </w:r>
      <w:r w:rsidR="006C320B" w:rsidRPr="00AA0BEA">
        <w:rPr>
          <w:rFonts w:ascii="Arial" w:hAnsi="Arial" w:cs="Arial"/>
          <w:sz w:val="22"/>
          <w:szCs w:val="22"/>
        </w:rPr>
        <w:t>s</w:t>
      </w:r>
      <w:r w:rsidR="008A0753" w:rsidRPr="00AA0BEA">
        <w:rPr>
          <w:rFonts w:ascii="Arial" w:hAnsi="Arial" w:cs="Arial"/>
          <w:sz w:val="22"/>
          <w:szCs w:val="22"/>
        </w:rPr>
        <w:t xml:space="preserve"> en comento no defin</w:t>
      </w:r>
      <w:r w:rsidR="006C320B" w:rsidRPr="00AA0BEA">
        <w:rPr>
          <w:rFonts w:ascii="Arial" w:hAnsi="Arial" w:cs="Arial"/>
          <w:sz w:val="22"/>
          <w:szCs w:val="22"/>
        </w:rPr>
        <w:t>ieron</w:t>
      </w:r>
      <w:r w:rsidR="008A0753" w:rsidRPr="00AA0BEA">
        <w:rPr>
          <w:rFonts w:ascii="Arial" w:hAnsi="Arial" w:cs="Arial"/>
          <w:sz w:val="22"/>
          <w:szCs w:val="22"/>
        </w:rPr>
        <w:t xml:space="preserve"> </w:t>
      </w:r>
      <w:r w:rsidR="00A00CF1" w:rsidRPr="00AA0BEA">
        <w:rPr>
          <w:rFonts w:ascii="Arial" w:hAnsi="Arial" w:cs="Arial"/>
          <w:sz w:val="22"/>
          <w:szCs w:val="22"/>
        </w:rPr>
        <w:t>en q</w:t>
      </w:r>
      <w:r w:rsidR="006C320B" w:rsidRPr="00AA0BEA">
        <w:rPr>
          <w:rFonts w:ascii="Arial" w:hAnsi="Arial" w:cs="Arial"/>
          <w:sz w:val="22"/>
          <w:szCs w:val="22"/>
        </w:rPr>
        <w:t>ue</w:t>
      </w:r>
      <w:r w:rsidR="000440BC" w:rsidRPr="00AA0BEA">
        <w:rPr>
          <w:rFonts w:ascii="Arial" w:hAnsi="Arial" w:cs="Arial"/>
          <w:sz w:val="22"/>
          <w:szCs w:val="22"/>
        </w:rPr>
        <w:t xml:space="preserve"> </w:t>
      </w:r>
      <w:r w:rsidR="00A00CF1" w:rsidRPr="00AA0BEA">
        <w:rPr>
          <w:rFonts w:ascii="Arial" w:hAnsi="Arial" w:cs="Arial"/>
          <w:sz w:val="22"/>
          <w:szCs w:val="22"/>
        </w:rPr>
        <w:t>consiste el carácter mayoritario</w:t>
      </w:r>
      <w:r w:rsidR="00EA2DD7" w:rsidRPr="00AA0BEA">
        <w:rPr>
          <w:rFonts w:ascii="Arial" w:hAnsi="Arial" w:cs="Arial"/>
          <w:sz w:val="22"/>
          <w:szCs w:val="22"/>
        </w:rPr>
        <w:t xml:space="preserve"> de la participación</w:t>
      </w:r>
      <w:r w:rsidR="008A0753" w:rsidRPr="00AA0BEA">
        <w:rPr>
          <w:rFonts w:ascii="Arial" w:hAnsi="Arial" w:cs="Arial"/>
          <w:sz w:val="22"/>
          <w:szCs w:val="22"/>
        </w:rPr>
        <w:t>, puede afirmar</w:t>
      </w:r>
      <w:r w:rsidR="00165729" w:rsidRPr="00AA0BEA">
        <w:rPr>
          <w:rFonts w:ascii="Arial" w:hAnsi="Arial" w:cs="Arial"/>
          <w:sz w:val="22"/>
          <w:szCs w:val="22"/>
        </w:rPr>
        <w:t>se</w:t>
      </w:r>
      <w:r w:rsidR="008A0753" w:rsidRPr="00AA0BEA">
        <w:rPr>
          <w:rFonts w:ascii="Arial" w:hAnsi="Arial" w:cs="Arial"/>
          <w:sz w:val="22"/>
          <w:szCs w:val="22"/>
        </w:rPr>
        <w:t xml:space="preserve"> –acorde con el derecho societario– que por est</w:t>
      </w:r>
      <w:r w:rsidR="004025CB" w:rsidRPr="00AA0BEA">
        <w:rPr>
          <w:rFonts w:ascii="Arial" w:hAnsi="Arial" w:cs="Arial"/>
          <w:sz w:val="22"/>
          <w:szCs w:val="22"/>
        </w:rPr>
        <w:t>a</w:t>
      </w:r>
      <w:r w:rsidR="008A0753" w:rsidRPr="00AA0BEA">
        <w:rPr>
          <w:rFonts w:ascii="Arial" w:hAnsi="Arial" w:cs="Arial"/>
          <w:sz w:val="22"/>
          <w:szCs w:val="22"/>
        </w:rPr>
        <w:t xml:space="preserve"> se entiende la posición de un socio cuando tiene más del cincuenta por ciento (50%) de participación en la sociedad. Conforme a lo anterior, la expresión «mayoritariamente», contenida en </w:t>
      </w:r>
      <w:r w:rsidR="006C320B" w:rsidRPr="00AA0BEA">
        <w:rPr>
          <w:rFonts w:ascii="Arial" w:hAnsi="Arial" w:cs="Arial"/>
          <w:sz w:val="22"/>
          <w:szCs w:val="22"/>
        </w:rPr>
        <w:t>los</w:t>
      </w:r>
      <w:r w:rsidR="008A0753" w:rsidRPr="00AA0BEA">
        <w:rPr>
          <w:rFonts w:ascii="Arial" w:hAnsi="Arial" w:cs="Arial"/>
          <w:sz w:val="22"/>
          <w:szCs w:val="22"/>
        </w:rPr>
        <w:t xml:space="preserve"> numeral</w:t>
      </w:r>
      <w:r w:rsidR="006C320B" w:rsidRPr="00AA0BEA">
        <w:rPr>
          <w:rFonts w:ascii="Arial" w:hAnsi="Arial" w:cs="Arial"/>
          <w:sz w:val="22"/>
          <w:szCs w:val="22"/>
        </w:rPr>
        <w:t>es</w:t>
      </w:r>
      <w:r w:rsidR="008A0753" w:rsidRPr="00AA0BEA">
        <w:rPr>
          <w:rFonts w:ascii="Arial" w:hAnsi="Arial" w:cs="Arial"/>
          <w:sz w:val="22"/>
          <w:szCs w:val="22"/>
        </w:rPr>
        <w:t xml:space="preserve"> 2</w:t>
      </w:r>
      <w:r w:rsidR="006C320B" w:rsidRPr="00AA0BEA">
        <w:rPr>
          <w:rFonts w:ascii="Arial" w:hAnsi="Arial" w:cs="Arial"/>
          <w:sz w:val="22"/>
          <w:szCs w:val="22"/>
        </w:rPr>
        <w:t xml:space="preserve"> </w:t>
      </w:r>
      <w:r w:rsidR="008A0753" w:rsidRPr="00AA0BEA">
        <w:rPr>
          <w:rFonts w:ascii="Arial" w:hAnsi="Arial" w:cs="Arial"/>
          <w:sz w:val="22"/>
          <w:szCs w:val="22"/>
        </w:rPr>
        <w:t xml:space="preserve">del artículo 35 de la </w:t>
      </w:r>
      <w:r w:rsidR="006C320B" w:rsidRPr="00AA0BEA">
        <w:rPr>
          <w:rFonts w:ascii="Arial" w:hAnsi="Arial" w:cs="Arial"/>
          <w:sz w:val="22"/>
          <w:szCs w:val="22"/>
        </w:rPr>
        <w:t>Le</w:t>
      </w:r>
      <w:r w:rsidR="008A0753" w:rsidRPr="00AA0BEA">
        <w:rPr>
          <w:rFonts w:ascii="Arial" w:hAnsi="Arial" w:cs="Arial"/>
          <w:sz w:val="22"/>
          <w:szCs w:val="22"/>
        </w:rPr>
        <w:t>y 2069 de 2020 exige que las mujeres cabeza de familia</w:t>
      </w:r>
      <w:r w:rsidR="00E968C2" w:rsidRPr="00AA0BEA">
        <w:rPr>
          <w:rFonts w:ascii="Arial" w:hAnsi="Arial" w:cs="Arial"/>
          <w:sz w:val="22"/>
          <w:szCs w:val="22"/>
        </w:rPr>
        <w:t xml:space="preserve">, </w:t>
      </w:r>
      <w:r w:rsidR="008A0753" w:rsidRPr="00AA0BEA">
        <w:rPr>
          <w:rFonts w:ascii="Arial" w:hAnsi="Arial" w:cs="Arial"/>
          <w:sz w:val="22"/>
          <w:szCs w:val="22"/>
        </w:rPr>
        <w:t xml:space="preserve">mujeres víctimas de la violencia </w:t>
      </w:r>
      <w:r w:rsidR="00F35331" w:rsidRPr="00AA0BEA">
        <w:rPr>
          <w:rFonts w:ascii="Arial" w:hAnsi="Arial" w:cs="Arial"/>
          <w:sz w:val="22"/>
          <w:szCs w:val="22"/>
        </w:rPr>
        <w:t>intrafamiliar</w:t>
      </w:r>
      <w:r w:rsidR="008A0753" w:rsidRPr="00AA0BEA">
        <w:rPr>
          <w:rFonts w:ascii="Arial" w:hAnsi="Arial" w:cs="Arial"/>
          <w:sz w:val="22"/>
          <w:szCs w:val="22"/>
        </w:rPr>
        <w:t xml:space="preserve"> </w:t>
      </w:r>
      <w:r w:rsidR="00E968C2" w:rsidRPr="00AA0BEA">
        <w:rPr>
          <w:rFonts w:ascii="Arial" w:hAnsi="Arial" w:cs="Arial"/>
          <w:sz w:val="22"/>
          <w:szCs w:val="22"/>
        </w:rPr>
        <w:t>o</w:t>
      </w:r>
      <w:r w:rsidR="00594D41" w:rsidRPr="00AA0BEA">
        <w:rPr>
          <w:rFonts w:ascii="Arial" w:hAnsi="Arial" w:cs="Arial"/>
          <w:sz w:val="22"/>
          <w:szCs w:val="22"/>
        </w:rPr>
        <w:t xml:space="preserve"> las personas en proceso de reincorporación o reintegración</w:t>
      </w:r>
      <w:r w:rsidR="00E968C2" w:rsidRPr="00AA0BEA">
        <w:rPr>
          <w:rFonts w:ascii="Arial" w:hAnsi="Arial" w:cs="Arial"/>
          <w:sz w:val="22"/>
          <w:szCs w:val="22"/>
        </w:rPr>
        <w:t xml:space="preserve"> </w:t>
      </w:r>
      <w:r w:rsidR="008A0753" w:rsidRPr="00AA0BEA">
        <w:rPr>
          <w:rFonts w:ascii="Arial" w:hAnsi="Arial" w:cs="Arial"/>
          <w:sz w:val="22"/>
          <w:szCs w:val="22"/>
        </w:rPr>
        <w:t xml:space="preserve">cuenten –singular o </w:t>
      </w:r>
      <w:r w:rsidR="008A0753" w:rsidRPr="00AA0BEA">
        <w:rPr>
          <w:rFonts w:ascii="Arial" w:hAnsi="Arial" w:cs="Arial"/>
          <w:sz w:val="22"/>
          <w:szCs w:val="22"/>
        </w:rPr>
        <w:lastRenderedPageBreak/>
        <w:t>conjuntamente– con una participación superior al (50%) en la sociedad, para que esta pueda ser considerada como mayoritaria.</w:t>
      </w:r>
      <w:r w:rsidR="003555D5" w:rsidRPr="00AA0BEA">
        <w:rPr>
          <w:rFonts w:ascii="Arial" w:hAnsi="Arial" w:cs="Arial"/>
          <w:sz w:val="22"/>
          <w:szCs w:val="22"/>
        </w:rPr>
        <w:t xml:space="preserve"> Esa misma expresión contenida en el </w:t>
      </w:r>
      <w:r w:rsidR="005F6554" w:rsidRPr="00AA0BEA">
        <w:rPr>
          <w:rFonts w:ascii="Arial" w:hAnsi="Arial" w:cs="Arial"/>
          <w:sz w:val="22"/>
          <w:szCs w:val="22"/>
        </w:rPr>
        <w:t xml:space="preserve">literal a del numeral 7 del artículo 35, implica </w:t>
      </w:r>
      <w:r w:rsidR="00947993" w:rsidRPr="00AA0BEA">
        <w:rPr>
          <w:rFonts w:ascii="Arial" w:hAnsi="Arial" w:cs="Arial"/>
          <w:sz w:val="22"/>
          <w:szCs w:val="22"/>
        </w:rPr>
        <w:t>que,</w:t>
      </w:r>
      <w:r w:rsidR="005F6554" w:rsidRPr="00AA0BEA">
        <w:rPr>
          <w:rFonts w:ascii="Arial" w:hAnsi="Arial" w:cs="Arial"/>
          <w:sz w:val="22"/>
          <w:szCs w:val="22"/>
        </w:rPr>
        <w:t xml:space="preserve"> para aplicar este criterio de desempate, la persona jurídica integrante del proponente plural deba acreditar que cuenta con una participación de</w:t>
      </w:r>
      <w:r w:rsidR="005D6A3E" w:rsidRPr="00AA0BEA">
        <w:rPr>
          <w:rFonts w:ascii="Arial" w:hAnsi="Arial" w:cs="Arial"/>
          <w:sz w:val="22"/>
          <w:szCs w:val="22"/>
        </w:rPr>
        <w:t xml:space="preserve"> más del cincuenta por ciento (50%) sobre el total de acciones, cuotas o partes de interés de la respectiva sociedad.</w:t>
      </w:r>
      <w:r w:rsidR="005F6554" w:rsidRPr="00AA0BEA">
        <w:rPr>
          <w:rFonts w:ascii="Arial" w:hAnsi="Arial" w:cs="Arial"/>
          <w:sz w:val="22"/>
          <w:szCs w:val="22"/>
        </w:rPr>
        <w:t xml:space="preserve"> </w:t>
      </w:r>
      <w:r w:rsidR="008A0753" w:rsidRPr="00AA0BEA">
        <w:rPr>
          <w:rFonts w:ascii="Arial" w:hAnsi="Arial" w:cs="Arial"/>
          <w:sz w:val="22"/>
          <w:szCs w:val="22"/>
        </w:rPr>
        <w:t xml:space="preserve">Lo anterior sin perjuicio que, como se mencionó anteriormente, </w:t>
      </w:r>
      <w:r w:rsidR="008A0753" w:rsidRPr="00AA0BEA">
        <w:rPr>
          <w:rFonts w:ascii="Arial" w:hAnsi="Arial" w:cs="Arial"/>
          <w:sz w:val="22"/>
          <w:szCs w:val="22"/>
          <w:lang w:val="es-ES_tradnl"/>
        </w:rPr>
        <w:t>el gobierno nacional, por vía reglamentaria, le otorgue un alcance diferente al enunciado normativo analizado.</w:t>
      </w:r>
    </w:p>
    <w:p w14:paraId="03AE53F7" w14:textId="24420452" w:rsidR="008A0753" w:rsidRPr="00AA0BEA" w:rsidRDefault="008A0753" w:rsidP="008A0753">
      <w:pPr>
        <w:spacing w:before="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 xml:space="preserve">En </w:t>
      </w:r>
      <w:r w:rsidR="00345DEB" w:rsidRPr="00AA0BEA">
        <w:rPr>
          <w:rFonts w:ascii="Arial" w:hAnsi="Arial" w:cs="Arial"/>
          <w:sz w:val="22"/>
          <w:szCs w:val="22"/>
          <w:lang w:val="es-ES_tradnl"/>
        </w:rPr>
        <w:t xml:space="preserve">el evento </w:t>
      </w:r>
      <w:r w:rsidRPr="00AA0BEA">
        <w:rPr>
          <w:rFonts w:ascii="Arial" w:hAnsi="Arial" w:cs="Arial"/>
          <w:sz w:val="22"/>
          <w:szCs w:val="22"/>
          <w:lang w:val="es-ES_tradnl"/>
        </w:rPr>
        <w:t>de que una mujer cabeza de familia</w:t>
      </w:r>
      <w:r w:rsidR="000A0263" w:rsidRPr="00AA0BEA">
        <w:rPr>
          <w:rFonts w:ascii="Arial" w:hAnsi="Arial" w:cs="Arial"/>
          <w:sz w:val="22"/>
          <w:szCs w:val="22"/>
          <w:lang w:val="es-ES_tradnl"/>
        </w:rPr>
        <w:t>, una mujer</w:t>
      </w:r>
      <w:r w:rsidRPr="00AA0BEA">
        <w:rPr>
          <w:rFonts w:ascii="Arial" w:hAnsi="Arial" w:cs="Arial"/>
          <w:sz w:val="22"/>
          <w:szCs w:val="22"/>
          <w:lang w:val="es-ES_tradnl"/>
        </w:rPr>
        <w:t xml:space="preserve"> víctima de violencia</w:t>
      </w:r>
      <w:r w:rsidR="000A0263" w:rsidRPr="00AA0BEA">
        <w:rPr>
          <w:rFonts w:ascii="Arial" w:hAnsi="Arial" w:cs="Arial"/>
          <w:sz w:val="22"/>
          <w:szCs w:val="22"/>
          <w:lang w:val="es-ES_tradnl"/>
        </w:rPr>
        <w:t xml:space="preserve"> intrafamiliar o una persona en proceso de reincorporación o reintegración</w:t>
      </w:r>
      <w:r w:rsidRPr="00AA0BEA">
        <w:rPr>
          <w:rFonts w:ascii="Arial" w:hAnsi="Arial" w:cs="Arial"/>
          <w:sz w:val="22"/>
          <w:szCs w:val="22"/>
          <w:lang w:val="es-ES_tradnl"/>
        </w:rPr>
        <w:t xml:space="preserve"> tenga participación superior al 50% en la persona jurídica, podría presentarse uno de los eventos de </w:t>
      </w:r>
      <w:r w:rsidRPr="00AA0BEA">
        <w:rPr>
          <w:rFonts w:ascii="Arial" w:hAnsi="Arial" w:cs="Arial"/>
          <w:i/>
          <w:iCs/>
          <w:sz w:val="22"/>
          <w:szCs w:val="22"/>
          <w:lang w:val="es-ES_tradnl"/>
        </w:rPr>
        <w:t>situación de control</w:t>
      </w:r>
      <w:r w:rsidRPr="00AA0BEA">
        <w:rPr>
          <w:rFonts w:ascii="Arial" w:hAnsi="Arial" w:cs="Arial"/>
          <w:sz w:val="22"/>
          <w:szCs w:val="22"/>
          <w:lang w:val="es-ES_tradnl"/>
        </w:rPr>
        <w:t xml:space="preserve"> en materia societaria. Lo anterior con fundamento en el parágrafo 1º del artículo 261 del Código de Comercio, que prescribe lo siguiente:</w:t>
      </w:r>
    </w:p>
    <w:p w14:paraId="51D7CD1F" w14:textId="77777777" w:rsidR="008A0753" w:rsidRPr="00AA0BEA" w:rsidRDefault="008A0753" w:rsidP="008A0753">
      <w:pPr>
        <w:ind w:left="709" w:right="709"/>
        <w:jc w:val="both"/>
        <w:rPr>
          <w:rFonts w:ascii="Arial" w:hAnsi="Arial" w:cs="Arial"/>
          <w:sz w:val="21"/>
          <w:szCs w:val="21"/>
        </w:rPr>
      </w:pPr>
    </w:p>
    <w:p w14:paraId="5EE50669" w14:textId="77777777" w:rsidR="008A0753" w:rsidRPr="00AA0BEA" w:rsidRDefault="008A0753" w:rsidP="008A0753">
      <w:pPr>
        <w:ind w:left="709" w:right="709"/>
        <w:jc w:val="both"/>
        <w:rPr>
          <w:rFonts w:ascii="Arial" w:hAnsi="Arial" w:cs="Arial"/>
          <w:sz w:val="21"/>
          <w:szCs w:val="21"/>
        </w:rPr>
      </w:pPr>
      <w:r w:rsidRPr="00AA0BEA">
        <w:rPr>
          <w:rFonts w:ascii="Arial" w:hAnsi="Arial" w:cs="Arial"/>
          <w:sz w:val="21"/>
          <w:szCs w:val="21"/>
        </w:rPr>
        <w:t xml:space="preserve">Igualmente habrá subordinación, para todos los efectos legales, cuando el control conforme a los supuestos previstos en el presente artículo, sea ejercido </w:t>
      </w:r>
      <w:r w:rsidRPr="00AA0BEA">
        <w:rPr>
          <w:rFonts w:ascii="Arial" w:hAnsi="Arial" w:cs="Arial"/>
          <w:i/>
          <w:iCs/>
          <w:sz w:val="21"/>
          <w:szCs w:val="21"/>
        </w:rPr>
        <w:t>por una o varias personas naturales</w:t>
      </w:r>
      <w:r w:rsidRPr="00AA0BEA">
        <w:rPr>
          <w:rFonts w:ascii="Arial" w:hAnsi="Arial" w:cs="Arial"/>
          <w:sz w:val="21"/>
          <w:szCs w:val="21"/>
        </w:rPr>
        <w:t xml:space="preserve">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 (énfasis fuera de texto).</w:t>
      </w:r>
    </w:p>
    <w:p w14:paraId="1333D66B" w14:textId="77777777" w:rsidR="008A0753" w:rsidRPr="00AA0BEA" w:rsidRDefault="008A0753" w:rsidP="008A0753">
      <w:pPr>
        <w:spacing w:line="276" w:lineRule="auto"/>
        <w:ind w:firstLine="709"/>
        <w:jc w:val="both"/>
        <w:rPr>
          <w:rFonts w:ascii="Arial" w:hAnsi="Arial" w:cs="Arial"/>
          <w:sz w:val="22"/>
          <w:szCs w:val="22"/>
          <w:lang w:val="es-ES_tradnl"/>
        </w:rPr>
      </w:pPr>
    </w:p>
    <w:p w14:paraId="46B58C68" w14:textId="77777777" w:rsidR="008A0753" w:rsidRPr="00AA0BEA" w:rsidRDefault="008A0753" w:rsidP="008A0753">
      <w:pPr>
        <w:spacing w:line="276" w:lineRule="auto"/>
        <w:ind w:firstLine="709"/>
        <w:jc w:val="both"/>
        <w:rPr>
          <w:rFonts w:ascii="Arial" w:hAnsi="Arial" w:cs="Arial"/>
          <w:sz w:val="22"/>
          <w:szCs w:val="22"/>
          <w:lang w:val="es-ES_tradnl"/>
        </w:rPr>
      </w:pPr>
      <w:r w:rsidRPr="00AA0BEA">
        <w:rPr>
          <w:rFonts w:ascii="Arial" w:hAnsi="Arial" w:cs="Arial"/>
          <w:sz w:val="22"/>
          <w:szCs w:val="22"/>
          <w:lang w:val="es-ES_tradnl"/>
        </w:rPr>
        <w:t xml:space="preserve">Así también lo ha reconocido la doctrina, al señalar que «[…] es claro </w:t>
      </w:r>
      <w:proofErr w:type="gramStart"/>
      <w:r w:rsidRPr="00AA0BEA">
        <w:rPr>
          <w:rFonts w:ascii="Arial" w:hAnsi="Arial" w:cs="Arial"/>
          <w:sz w:val="22"/>
          <w:szCs w:val="22"/>
          <w:lang w:val="es-ES_tradnl"/>
        </w:rPr>
        <w:t>que</w:t>
      </w:r>
      <w:proofErr w:type="gramEnd"/>
      <w:r w:rsidRPr="00AA0BEA">
        <w:rPr>
          <w:rFonts w:ascii="Arial" w:hAnsi="Arial" w:cs="Arial"/>
          <w:sz w:val="22"/>
          <w:szCs w:val="22"/>
          <w:lang w:val="es-ES_tradnl"/>
        </w:rPr>
        <w:t xml:space="preserve"> si un socio posee más del 50%, así sea persona natural, asume la calidad de controlante de la sociedad»</w:t>
      </w:r>
      <w:r w:rsidRPr="00AA0BEA">
        <w:rPr>
          <w:rStyle w:val="Refdenotaalpie"/>
          <w:rFonts w:ascii="Arial" w:hAnsi="Arial" w:cs="Arial"/>
          <w:sz w:val="22"/>
          <w:szCs w:val="22"/>
          <w:lang w:val="es-ES_tradnl"/>
        </w:rPr>
        <w:footnoteReference w:id="16"/>
      </w:r>
      <w:r w:rsidRPr="00AA0BEA">
        <w:rPr>
          <w:rFonts w:ascii="Arial" w:hAnsi="Arial" w:cs="Arial"/>
          <w:sz w:val="22"/>
          <w:szCs w:val="22"/>
          <w:lang w:val="es-ES_tradnl"/>
        </w:rPr>
        <w:t>. En aquellos casos en los cuales la persona jurídica se encuentra obligada a estar inscrita en el Registro Único de Proponentes –RUP– para participar en un proceso de contratación</w:t>
      </w:r>
      <w:r w:rsidRPr="00AA0BEA">
        <w:rPr>
          <w:rStyle w:val="Refdenotaalpie"/>
          <w:rFonts w:ascii="Arial" w:hAnsi="Arial" w:cs="Arial"/>
          <w:sz w:val="22"/>
          <w:szCs w:val="22"/>
          <w:lang w:val="es-ES_tradnl"/>
        </w:rPr>
        <w:footnoteReference w:id="17"/>
      </w:r>
      <w:r w:rsidRPr="00AA0BEA">
        <w:rPr>
          <w:rFonts w:ascii="Arial" w:hAnsi="Arial" w:cs="Arial"/>
          <w:sz w:val="22"/>
          <w:szCs w:val="22"/>
          <w:lang w:val="es-ES_tradnl"/>
        </w:rPr>
        <w:t xml:space="preserve">, el certificado del RUP debe dar cuenta de la situación de control existente, </w:t>
      </w:r>
      <w:r w:rsidRPr="00AA0BEA">
        <w:rPr>
          <w:rFonts w:ascii="Arial" w:hAnsi="Arial" w:cs="Arial"/>
          <w:sz w:val="22"/>
          <w:szCs w:val="22"/>
          <w:lang w:val="es-ES_tradnl"/>
        </w:rPr>
        <w:lastRenderedPageBreak/>
        <w:t xml:space="preserve">pues así lo exige el numeral 2.2. del artículo 2.2.1.1.1.5.2. del Decreto 1082 de 2015, en los siguientes términos: </w:t>
      </w:r>
    </w:p>
    <w:p w14:paraId="3DD83AD6" w14:textId="77777777" w:rsidR="008A0753" w:rsidRPr="00AA0BEA" w:rsidRDefault="008A0753" w:rsidP="008A0753">
      <w:pPr>
        <w:spacing w:line="276" w:lineRule="auto"/>
        <w:ind w:firstLine="709"/>
        <w:jc w:val="both"/>
        <w:rPr>
          <w:rFonts w:ascii="Arial" w:hAnsi="Arial" w:cs="Arial"/>
          <w:sz w:val="22"/>
          <w:szCs w:val="22"/>
          <w:lang w:val="es-ES_tradnl"/>
        </w:rPr>
      </w:pPr>
    </w:p>
    <w:p w14:paraId="1D80A835" w14:textId="13AC8DE4" w:rsidR="008A0753" w:rsidRPr="00AA0BEA" w:rsidRDefault="008A0753">
      <w:pPr>
        <w:ind w:left="709" w:right="709"/>
        <w:jc w:val="both"/>
        <w:rPr>
          <w:rFonts w:ascii="Arial" w:hAnsi="Arial" w:cs="Arial"/>
          <w:sz w:val="21"/>
          <w:szCs w:val="21"/>
        </w:rPr>
      </w:pPr>
      <w:r w:rsidRPr="00AA0BEA">
        <w:rPr>
          <w:rFonts w:ascii="Arial" w:hAnsi="Arial" w:cs="Arial"/>
          <w:sz w:val="21"/>
          <w:szCs w:val="21"/>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BC1C049" w14:textId="309ACB2A" w:rsidR="008A0753" w:rsidRPr="00AA0BEA" w:rsidRDefault="008A0753" w:rsidP="008A0753">
      <w:pPr>
        <w:ind w:left="709" w:right="709"/>
        <w:jc w:val="both"/>
        <w:rPr>
          <w:rFonts w:ascii="Arial" w:hAnsi="Arial" w:cs="Arial"/>
          <w:sz w:val="21"/>
          <w:szCs w:val="21"/>
        </w:rPr>
      </w:pPr>
      <w:r w:rsidRPr="00AA0BEA">
        <w:rPr>
          <w:rFonts w:ascii="Arial" w:hAnsi="Arial" w:cs="Arial"/>
          <w:sz w:val="21"/>
          <w:szCs w:val="21"/>
        </w:rPr>
        <w:t>[…]</w:t>
      </w:r>
    </w:p>
    <w:p w14:paraId="3D70E525" w14:textId="77777777" w:rsidR="005B1246" w:rsidRPr="00AA0BEA" w:rsidRDefault="005B1246" w:rsidP="008A0753">
      <w:pPr>
        <w:ind w:left="709" w:right="709"/>
        <w:jc w:val="both"/>
        <w:rPr>
          <w:rFonts w:ascii="Arial" w:hAnsi="Arial" w:cs="Arial"/>
          <w:sz w:val="21"/>
          <w:szCs w:val="21"/>
        </w:rPr>
      </w:pPr>
    </w:p>
    <w:p w14:paraId="02FA91DB" w14:textId="77777777" w:rsidR="008A0753" w:rsidRPr="00AA0BEA" w:rsidRDefault="008A0753" w:rsidP="008A0753">
      <w:pPr>
        <w:ind w:left="709" w:right="709"/>
        <w:jc w:val="both"/>
        <w:rPr>
          <w:rFonts w:ascii="Arial" w:hAnsi="Arial" w:cs="Arial"/>
          <w:sz w:val="21"/>
          <w:szCs w:val="21"/>
        </w:rPr>
      </w:pPr>
      <w:r w:rsidRPr="00AA0BEA">
        <w:rPr>
          <w:rFonts w:ascii="Arial" w:hAnsi="Arial" w:cs="Arial"/>
          <w:sz w:val="21"/>
          <w:szCs w:val="21"/>
        </w:rPr>
        <w:t>2. Si es una persona jurídica:</w:t>
      </w:r>
    </w:p>
    <w:p w14:paraId="61BA303C" w14:textId="77777777" w:rsidR="008A0753" w:rsidRPr="00AA0BEA" w:rsidRDefault="008A0753" w:rsidP="008A0753">
      <w:pPr>
        <w:ind w:left="709" w:right="709"/>
        <w:jc w:val="both"/>
        <w:rPr>
          <w:rFonts w:ascii="Arial" w:hAnsi="Arial" w:cs="Arial"/>
          <w:sz w:val="21"/>
          <w:szCs w:val="21"/>
        </w:rPr>
      </w:pPr>
    </w:p>
    <w:p w14:paraId="3ED9580C" w14:textId="77777777" w:rsidR="008A0753" w:rsidRPr="00AA0BEA" w:rsidRDefault="008A0753" w:rsidP="008A0753">
      <w:pPr>
        <w:ind w:left="709" w:right="709"/>
        <w:jc w:val="both"/>
        <w:rPr>
          <w:rFonts w:ascii="Arial" w:hAnsi="Arial" w:cs="Arial"/>
          <w:sz w:val="21"/>
          <w:szCs w:val="21"/>
        </w:rPr>
      </w:pPr>
      <w:r w:rsidRPr="00AA0BEA">
        <w:rPr>
          <w:rFonts w:ascii="Arial" w:hAnsi="Arial" w:cs="Arial"/>
          <w:sz w:val="21"/>
          <w:szCs w:val="21"/>
        </w:rPr>
        <w:t>[…]</w:t>
      </w:r>
    </w:p>
    <w:p w14:paraId="3313A492" w14:textId="77777777" w:rsidR="008A0753" w:rsidRPr="00AA0BEA" w:rsidRDefault="008A0753" w:rsidP="008A0753">
      <w:pPr>
        <w:ind w:left="709" w:right="709"/>
        <w:jc w:val="both"/>
        <w:rPr>
          <w:rFonts w:ascii="Arial" w:hAnsi="Arial" w:cs="Arial"/>
          <w:sz w:val="21"/>
          <w:szCs w:val="21"/>
        </w:rPr>
      </w:pPr>
      <w:r w:rsidRPr="00AA0BEA">
        <w:rPr>
          <w:rFonts w:ascii="Arial" w:hAnsi="Arial" w:cs="Arial"/>
          <w:sz w:val="21"/>
          <w:szCs w:val="21"/>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p>
    <w:p w14:paraId="139D3136" w14:textId="77777777" w:rsidR="008A0753" w:rsidRPr="00AA0BEA" w:rsidRDefault="008A0753" w:rsidP="008A0753">
      <w:pPr>
        <w:spacing w:line="276" w:lineRule="auto"/>
        <w:jc w:val="both"/>
        <w:rPr>
          <w:rFonts w:ascii="Arial" w:hAnsi="Arial" w:cs="Arial"/>
          <w:sz w:val="22"/>
          <w:szCs w:val="22"/>
          <w:lang w:val="es-ES_tradnl"/>
        </w:rPr>
      </w:pPr>
    </w:p>
    <w:p w14:paraId="107592A0" w14:textId="5194038F" w:rsidR="008A0753" w:rsidRPr="00AA0BEA" w:rsidRDefault="008A0753" w:rsidP="00AA0BEA">
      <w:pPr>
        <w:spacing w:after="120" w:line="276" w:lineRule="auto"/>
        <w:ind w:firstLine="709"/>
        <w:jc w:val="both"/>
        <w:rPr>
          <w:rFonts w:ascii="Arial" w:hAnsi="Arial" w:cs="Arial"/>
          <w:sz w:val="22"/>
          <w:szCs w:val="22"/>
          <w:lang w:val="es-ES_tradnl"/>
        </w:rPr>
      </w:pPr>
      <w:r w:rsidRPr="00AA0BEA">
        <w:rPr>
          <w:rFonts w:ascii="Arial" w:hAnsi="Arial" w:cs="Arial"/>
          <w:sz w:val="22"/>
          <w:szCs w:val="22"/>
          <w:lang w:val="es-ES_tradnl"/>
        </w:rPr>
        <w:t>Sin embargo, no necesariamente la procedencia de</w:t>
      </w:r>
      <w:r w:rsidR="00947993" w:rsidRPr="00AA0BEA">
        <w:rPr>
          <w:rFonts w:ascii="Arial" w:hAnsi="Arial" w:cs="Arial"/>
          <w:sz w:val="22"/>
          <w:szCs w:val="22"/>
          <w:lang w:val="es-ES_tradnl"/>
        </w:rPr>
        <w:t xml:space="preserve"> </w:t>
      </w:r>
      <w:r w:rsidRPr="00AA0BEA">
        <w:rPr>
          <w:rFonts w:ascii="Arial" w:hAnsi="Arial" w:cs="Arial"/>
          <w:sz w:val="22"/>
          <w:szCs w:val="22"/>
          <w:lang w:val="es-ES_tradnl"/>
        </w:rPr>
        <w:t>l</w:t>
      </w:r>
      <w:r w:rsidR="00947993" w:rsidRPr="00AA0BEA">
        <w:rPr>
          <w:rFonts w:ascii="Arial" w:hAnsi="Arial" w:cs="Arial"/>
          <w:sz w:val="22"/>
          <w:szCs w:val="22"/>
          <w:lang w:val="es-ES_tradnl"/>
        </w:rPr>
        <w:t>os</w:t>
      </w:r>
      <w:r w:rsidRPr="00AA0BEA">
        <w:rPr>
          <w:rFonts w:ascii="Arial" w:hAnsi="Arial" w:cs="Arial"/>
          <w:sz w:val="22"/>
          <w:szCs w:val="22"/>
          <w:lang w:val="es-ES_tradnl"/>
        </w:rPr>
        <w:t xml:space="preserve"> factor</w:t>
      </w:r>
      <w:r w:rsidR="00947993" w:rsidRPr="00AA0BEA">
        <w:rPr>
          <w:rFonts w:ascii="Arial" w:hAnsi="Arial" w:cs="Arial"/>
          <w:sz w:val="22"/>
          <w:szCs w:val="22"/>
          <w:lang w:val="es-ES_tradnl"/>
        </w:rPr>
        <w:t>es</w:t>
      </w:r>
      <w:r w:rsidRPr="00AA0BEA">
        <w:rPr>
          <w:rFonts w:ascii="Arial" w:hAnsi="Arial" w:cs="Arial"/>
          <w:sz w:val="22"/>
          <w:szCs w:val="22"/>
          <w:lang w:val="es-ES_tradnl"/>
        </w:rPr>
        <w:t xml:space="preserve"> de desempate regulado</w:t>
      </w:r>
      <w:r w:rsidR="00947993" w:rsidRPr="00AA0BEA">
        <w:rPr>
          <w:rFonts w:ascii="Arial" w:hAnsi="Arial" w:cs="Arial"/>
          <w:sz w:val="22"/>
          <w:szCs w:val="22"/>
          <w:lang w:val="es-ES_tradnl"/>
        </w:rPr>
        <w:t>s</w:t>
      </w:r>
      <w:r w:rsidRPr="00AA0BEA">
        <w:rPr>
          <w:rFonts w:ascii="Arial" w:hAnsi="Arial" w:cs="Arial"/>
          <w:sz w:val="22"/>
          <w:szCs w:val="22"/>
          <w:lang w:val="es-ES_tradnl"/>
        </w:rPr>
        <w:t xml:space="preserve"> en el artículo 35, numeral</w:t>
      </w:r>
      <w:r w:rsidR="00947993" w:rsidRPr="00AA0BEA">
        <w:rPr>
          <w:rFonts w:ascii="Arial" w:hAnsi="Arial" w:cs="Arial"/>
          <w:sz w:val="22"/>
          <w:szCs w:val="22"/>
          <w:lang w:val="es-ES_tradnl"/>
        </w:rPr>
        <w:t>es</w:t>
      </w:r>
      <w:r w:rsidRPr="00AA0BEA">
        <w:rPr>
          <w:rFonts w:ascii="Arial" w:hAnsi="Arial" w:cs="Arial"/>
          <w:sz w:val="22"/>
          <w:szCs w:val="22"/>
          <w:lang w:val="es-ES_tradnl"/>
        </w:rPr>
        <w:t xml:space="preserve"> 2</w:t>
      </w:r>
      <w:r w:rsidR="00947993" w:rsidRPr="00AA0BEA">
        <w:rPr>
          <w:rFonts w:ascii="Arial" w:hAnsi="Arial" w:cs="Arial"/>
          <w:sz w:val="22"/>
          <w:szCs w:val="22"/>
          <w:lang w:val="es-ES_tradnl"/>
        </w:rPr>
        <w:t xml:space="preserve"> y 7</w:t>
      </w:r>
      <w:r w:rsidR="00165729" w:rsidRPr="00AA0BEA">
        <w:rPr>
          <w:rFonts w:ascii="Arial" w:hAnsi="Arial" w:cs="Arial"/>
          <w:sz w:val="22"/>
          <w:szCs w:val="22"/>
          <w:lang w:val="es-ES_tradnl"/>
        </w:rPr>
        <w:t>,</w:t>
      </w:r>
      <w:r w:rsidRPr="00AA0BEA">
        <w:rPr>
          <w:rFonts w:ascii="Arial" w:hAnsi="Arial" w:cs="Arial"/>
          <w:sz w:val="22"/>
          <w:szCs w:val="22"/>
          <w:lang w:val="es-ES_tradnl"/>
        </w:rPr>
        <w:t xml:space="preserve"> de la Ley 2069 de 2020 presupone la demostración de una situación de control, porque puede suceder que la participación mayoritaria la tengan varias mujeres cabeza de familia y/o víctimas de violencia intrafamiliar</w:t>
      </w:r>
      <w:r w:rsidR="00AD0FDC" w:rsidRPr="00AA0BEA">
        <w:rPr>
          <w:rFonts w:ascii="Arial" w:hAnsi="Arial" w:cs="Arial"/>
          <w:sz w:val="22"/>
          <w:szCs w:val="22"/>
          <w:lang w:val="es-ES_tradnl"/>
        </w:rPr>
        <w:t>, o persona</w:t>
      </w:r>
      <w:r w:rsidR="00EC3DE0" w:rsidRPr="00AA0BEA">
        <w:rPr>
          <w:rFonts w:ascii="Arial" w:hAnsi="Arial" w:cs="Arial"/>
          <w:sz w:val="22"/>
          <w:szCs w:val="22"/>
          <w:lang w:val="es-ES_tradnl"/>
        </w:rPr>
        <w:t>s</w:t>
      </w:r>
      <w:r w:rsidR="00AD0FDC" w:rsidRPr="00AA0BEA">
        <w:rPr>
          <w:rFonts w:ascii="Arial" w:hAnsi="Arial" w:cs="Arial"/>
          <w:sz w:val="22"/>
          <w:szCs w:val="22"/>
          <w:lang w:val="es-ES_tradnl"/>
        </w:rPr>
        <w:t xml:space="preserve"> en proceso de reincorporación o reintegración </w:t>
      </w:r>
      <w:r w:rsidRPr="00AA0BEA">
        <w:rPr>
          <w:rFonts w:ascii="Arial" w:hAnsi="Arial" w:cs="Arial"/>
          <w:sz w:val="22"/>
          <w:szCs w:val="22"/>
          <w:lang w:val="es-ES_tradnl"/>
        </w:rPr>
        <w:t xml:space="preserve">–o sea, no una de ellas individualmente considerada– y que, a pesar de eso, no exista situación de control. Esto en la medida en que el mencionado numeral emplea una expresión que alude a los verbos –en singular y en plural– «participe o participen mayoritariamente». En otras palabras, podría presentarse el supuesto en </w:t>
      </w:r>
      <w:proofErr w:type="gramStart"/>
      <w:r w:rsidRPr="00AA0BEA">
        <w:rPr>
          <w:rFonts w:ascii="Arial" w:hAnsi="Arial" w:cs="Arial"/>
          <w:sz w:val="22"/>
          <w:szCs w:val="22"/>
          <w:lang w:val="es-ES_tradnl"/>
        </w:rPr>
        <w:t>que</w:t>
      </w:r>
      <w:proofErr w:type="gramEnd"/>
      <w:r w:rsidRPr="00AA0BEA">
        <w:rPr>
          <w:rFonts w:ascii="Arial" w:hAnsi="Arial" w:cs="Arial"/>
          <w:sz w:val="22"/>
          <w:szCs w:val="22"/>
          <w:lang w:val="es-ES_tradnl"/>
        </w:rPr>
        <w:t xml:space="preserve"> si bien la participación en la sociedad </w:t>
      </w:r>
      <w:r w:rsidR="00EC3DE0" w:rsidRPr="00AA0BEA">
        <w:rPr>
          <w:rFonts w:ascii="Arial" w:hAnsi="Arial" w:cs="Arial"/>
          <w:sz w:val="22"/>
          <w:szCs w:val="22"/>
          <w:lang w:val="es-ES_tradnl"/>
        </w:rPr>
        <w:t>que cumplan con las referidas condiciones</w:t>
      </w:r>
      <w:r w:rsidRPr="00AA0BEA">
        <w:rPr>
          <w:rFonts w:ascii="Arial" w:hAnsi="Arial" w:cs="Arial"/>
          <w:sz w:val="22"/>
          <w:szCs w:val="22"/>
          <w:lang w:val="es-ES_tradnl"/>
        </w:rPr>
        <w:t xml:space="preserve">, sea mayoritaria en su sumatoria, no haya situación de control. </w:t>
      </w:r>
    </w:p>
    <w:p w14:paraId="1667E872" w14:textId="2E3D869C" w:rsidR="000D1DC5" w:rsidRPr="00AA0BEA" w:rsidRDefault="000D1DC5" w:rsidP="00AA0BEA">
      <w:pPr>
        <w:spacing w:line="276" w:lineRule="auto"/>
        <w:ind w:firstLine="709"/>
        <w:jc w:val="both"/>
        <w:rPr>
          <w:rFonts w:ascii="Arial" w:hAnsi="Arial" w:cs="Arial"/>
          <w:sz w:val="22"/>
          <w:szCs w:val="22"/>
          <w:lang w:val="es-ES_tradnl"/>
        </w:rPr>
      </w:pPr>
      <w:r w:rsidRPr="00AA0BEA">
        <w:rPr>
          <w:rFonts w:ascii="Arial" w:hAnsi="Arial" w:cs="Arial"/>
          <w:sz w:val="22"/>
          <w:szCs w:val="22"/>
          <w:lang w:val="es-ES_tradnl"/>
        </w:rPr>
        <w:t xml:space="preserve">En tales términos, </w:t>
      </w:r>
      <w:r w:rsidR="00CB020E" w:rsidRPr="00AA0BEA">
        <w:rPr>
          <w:rFonts w:ascii="Arial" w:hAnsi="Arial" w:cs="Arial"/>
          <w:sz w:val="22"/>
          <w:szCs w:val="22"/>
          <w:lang w:val="es-ES_tradnl"/>
        </w:rPr>
        <w:t>cuando los factores de desempate de los numerales 2 y 7 del artículo 35 de la Ley 2069 de 2020 hacen referencia a</w:t>
      </w:r>
      <w:r w:rsidR="00225CF8" w:rsidRPr="00AA0BEA">
        <w:rPr>
          <w:rFonts w:ascii="Arial" w:hAnsi="Arial" w:cs="Arial"/>
          <w:sz w:val="22"/>
          <w:szCs w:val="22"/>
          <w:lang w:val="es-ES_tradnl"/>
        </w:rPr>
        <w:t xml:space="preserve">l requisito de </w:t>
      </w:r>
      <w:r w:rsidR="00DC0B00" w:rsidRPr="00AA0BEA">
        <w:rPr>
          <w:rFonts w:ascii="Arial" w:hAnsi="Arial" w:cs="Arial"/>
          <w:sz w:val="22"/>
          <w:szCs w:val="22"/>
          <w:lang w:val="es-ES_tradnl"/>
        </w:rPr>
        <w:t xml:space="preserve">participación mayoritaria </w:t>
      </w:r>
      <w:r w:rsidR="00225CF8" w:rsidRPr="00AA0BEA">
        <w:rPr>
          <w:rFonts w:ascii="Arial" w:hAnsi="Arial" w:cs="Arial"/>
          <w:sz w:val="22"/>
          <w:szCs w:val="22"/>
          <w:lang w:val="es-ES_tradnl"/>
        </w:rPr>
        <w:t>alude</w:t>
      </w:r>
      <w:r w:rsidR="00414183" w:rsidRPr="00AA0BEA">
        <w:rPr>
          <w:rFonts w:ascii="Arial" w:hAnsi="Arial" w:cs="Arial"/>
          <w:sz w:val="22"/>
          <w:szCs w:val="22"/>
          <w:lang w:val="es-ES_tradnl"/>
        </w:rPr>
        <w:t>n</w:t>
      </w:r>
      <w:r w:rsidR="00D368C9" w:rsidRPr="00AA0BEA">
        <w:rPr>
          <w:rFonts w:ascii="Arial" w:hAnsi="Arial" w:cs="Arial"/>
          <w:sz w:val="22"/>
          <w:szCs w:val="22"/>
          <w:lang w:val="es-ES_tradnl"/>
        </w:rPr>
        <w:t xml:space="preserve"> a la titularidad de </w:t>
      </w:r>
      <w:r w:rsidR="00C658E6" w:rsidRPr="00AA0BEA">
        <w:rPr>
          <w:rFonts w:ascii="Arial" w:hAnsi="Arial" w:cs="Arial"/>
          <w:sz w:val="22"/>
          <w:szCs w:val="22"/>
          <w:lang w:val="es-ES_tradnl"/>
        </w:rPr>
        <w:t>más del cincuenta por ciento</w:t>
      </w:r>
      <w:r w:rsidR="00225CF8" w:rsidRPr="00AA0BEA">
        <w:rPr>
          <w:rFonts w:ascii="Arial" w:hAnsi="Arial" w:cs="Arial"/>
          <w:sz w:val="22"/>
          <w:szCs w:val="22"/>
          <w:lang w:val="es-ES_tradnl"/>
        </w:rPr>
        <w:t xml:space="preserve"> </w:t>
      </w:r>
      <w:r w:rsidR="00C658E6" w:rsidRPr="00AA0BEA">
        <w:rPr>
          <w:rFonts w:ascii="Arial" w:hAnsi="Arial" w:cs="Arial"/>
          <w:sz w:val="22"/>
          <w:szCs w:val="22"/>
          <w:lang w:val="es-ES_tradnl"/>
        </w:rPr>
        <w:t>(50%) de acciones, cuotas o partes de interés de una sociedad</w:t>
      </w:r>
      <w:r w:rsidR="00D21901" w:rsidRPr="00AA0BEA">
        <w:rPr>
          <w:rFonts w:ascii="Arial" w:hAnsi="Arial" w:cs="Arial"/>
          <w:sz w:val="22"/>
          <w:szCs w:val="22"/>
          <w:lang w:val="es-ES_tradnl"/>
        </w:rPr>
        <w:t xml:space="preserve"> por parte de personas pertenecientes a los referidos grupos demográficos</w:t>
      </w:r>
      <w:r w:rsidR="00414183" w:rsidRPr="00AA0BEA">
        <w:rPr>
          <w:rFonts w:ascii="Arial" w:hAnsi="Arial" w:cs="Arial"/>
          <w:sz w:val="22"/>
          <w:szCs w:val="22"/>
          <w:lang w:val="es-ES_tradnl"/>
        </w:rPr>
        <w:t>.</w:t>
      </w:r>
      <w:r w:rsidR="00D21901" w:rsidRPr="00AA0BEA">
        <w:rPr>
          <w:rFonts w:ascii="Arial" w:hAnsi="Arial" w:cs="Arial"/>
          <w:sz w:val="22"/>
          <w:szCs w:val="22"/>
          <w:lang w:val="es-ES_tradnl"/>
        </w:rPr>
        <w:t xml:space="preserve"> </w:t>
      </w:r>
      <w:r w:rsidR="00414183" w:rsidRPr="00AA0BEA">
        <w:rPr>
          <w:rFonts w:ascii="Arial" w:hAnsi="Arial" w:cs="Arial"/>
          <w:sz w:val="22"/>
          <w:szCs w:val="22"/>
          <w:lang w:val="es-ES_tradnl"/>
        </w:rPr>
        <w:t>E</w:t>
      </w:r>
      <w:r w:rsidR="00D21901" w:rsidRPr="00AA0BEA">
        <w:rPr>
          <w:rFonts w:ascii="Arial" w:hAnsi="Arial" w:cs="Arial"/>
          <w:sz w:val="22"/>
          <w:szCs w:val="22"/>
          <w:lang w:val="es-ES_tradnl"/>
        </w:rPr>
        <w:t xml:space="preserve">sto es, en el caso del numeral 2, mujeres </w:t>
      </w:r>
      <w:r w:rsidR="00EE1738" w:rsidRPr="00AA0BEA">
        <w:rPr>
          <w:rFonts w:ascii="Arial" w:hAnsi="Arial" w:cs="Arial"/>
          <w:sz w:val="22"/>
          <w:szCs w:val="22"/>
          <w:lang w:val="es-ES_tradnl"/>
        </w:rPr>
        <w:t>cabeza de familia y/o v</w:t>
      </w:r>
      <w:r w:rsidR="004554A8" w:rsidRPr="00AA0BEA">
        <w:rPr>
          <w:rFonts w:ascii="Arial" w:hAnsi="Arial" w:cs="Arial"/>
          <w:sz w:val="22"/>
          <w:szCs w:val="22"/>
          <w:lang w:val="es-ES_tradnl"/>
        </w:rPr>
        <w:t>í</w:t>
      </w:r>
      <w:r w:rsidR="00EE1738" w:rsidRPr="00AA0BEA">
        <w:rPr>
          <w:rFonts w:ascii="Arial" w:hAnsi="Arial" w:cs="Arial"/>
          <w:sz w:val="22"/>
          <w:szCs w:val="22"/>
          <w:lang w:val="es-ES_tradnl"/>
        </w:rPr>
        <w:t xml:space="preserve">ctimas de violencia intrafamiliar, mientras que el numeral 7 a </w:t>
      </w:r>
      <w:r w:rsidR="008077B3" w:rsidRPr="00AA0BEA">
        <w:rPr>
          <w:rFonts w:ascii="Arial" w:hAnsi="Arial" w:cs="Arial"/>
          <w:sz w:val="22"/>
          <w:szCs w:val="22"/>
          <w:lang w:val="es-ES_tradnl"/>
        </w:rPr>
        <w:t xml:space="preserve">madres cabeza de familia y/o personas en procesos de </w:t>
      </w:r>
      <w:r w:rsidR="00225CF8" w:rsidRPr="00AA0BEA">
        <w:rPr>
          <w:rFonts w:ascii="Arial" w:hAnsi="Arial" w:cs="Arial"/>
          <w:sz w:val="22"/>
          <w:szCs w:val="22"/>
          <w:lang w:val="es-ES_tradnl"/>
        </w:rPr>
        <w:t>reincorporación</w:t>
      </w:r>
      <w:r w:rsidR="008077B3" w:rsidRPr="00AA0BEA">
        <w:rPr>
          <w:rFonts w:ascii="Arial" w:hAnsi="Arial" w:cs="Arial"/>
          <w:sz w:val="22"/>
          <w:szCs w:val="22"/>
          <w:lang w:val="es-ES_tradnl"/>
        </w:rPr>
        <w:t>.</w:t>
      </w:r>
      <w:r w:rsidR="00E20AA2" w:rsidRPr="00AA0BEA">
        <w:rPr>
          <w:rFonts w:ascii="Arial" w:hAnsi="Arial" w:cs="Arial"/>
          <w:sz w:val="22"/>
          <w:szCs w:val="22"/>
          <w:lang w:val="es-ES_tradnl"/>
        </w:rPr>
        <w:t xml:space="preserve"> </w:t>
      </w:r>
      <w:r w:rsidR="00CB2E80" w:rsidRPr="00AA0BEA">
        <w:rPr>
          <w:rFonts w:ascii="Arial" w:hAnsi="Arial" w:cs="Arial"/>
          <w:sz w:val="22"/>
          <w:szCs w:val="22"/>
          <w:lang w:val="es-ES_tradnl"/>
        </w:rPr>
        <w:t>En este contexto, d</w:t>
      </w:r>
      <w:r w:rsidR="00414183" w:rsidRPr="00AA0BEA">
        <w:rPr>
          <w:rFonts w:ascii="Arial" w:hAnsi="Arial" w:cs="Arial"/>
          <w:sz w:val="22"/>
          <w:szCs w:val="22"/>
          <w:lang w:val="es-ES_tradnl"/>
        </w:rPr>
        <w:t>icha</w:t>
      </w:r>
      <w:r w:rsidR="00E20AA2" w:rsidRPr="00AA0BEA">
        <w:rPr>
          <w:rFonts w:ascii="Arial" w:hAnsi="Arial" w:cs="Arial"/>
          <w:sz w:val="22"/>
          <w:szCs w:val="22"/>
          <w:lang w:val="es-ES_tradnl"/>
        </w:rPr>
        <w:t xml:space="preserve"> participación</w:t>
      </w:r>
      <w:r w:rsidR="00CB2E80" w:rsidRPr="00AA0BEA">
        <w:rPr>
          <w:rFonts w:ascii="Arial" w:hAnsi="Arial" w:cs="Arial"/>
          <w:sz w:val="22"/>
          <w:szCs w:val="22"/>
          <w:lang w:val="es-ES_tradnl"/>
        </w:rPr>
        <w:t xml:space="preserve"> </w:t>
      </w:r>
      <w:r w:rsidR="004C041F" w:rsidRPr="00AA0BEA">
        <w:rPr>
          <w:rFonts w:ascii="Arial" w:hAnsi="Arial" w:cs="Arial"/>
          <w:sz w:val="22"/>
          <w:szCs w:val="22"/>
          <w:lang w:val="es-ES_tradnl"/>
        </w:rPr>
        <w:t>de</w:t>
      </w:r>
      <w:r w:rsidR="00CB2E80" w:rsidRPr="00AA0BEA">
        <w:rPr>
          <w:rFonts w:ascii="Arial" w:hAnsi="Arial" w:cs="Arial"/>
          <w:sz w:val="22"/>
          <w:szCs w:val="22"/>
          <w:lang w:val="es-ES_tradnl"/>
        </w:rPr>
        <w:t>be</w:t>
      </w:r>
      <w:r w:rsidR="004C041F" w:rsidRPr="00AA0BEA">
        <w:rPr>
          <w:rFonts w:ascii="Arial" w:hAnsi="Arial" w:cs="Arial"/>
          <w:sz w:val="22"/>
          <w:szCs w:val="22"/>
          <w:lang w:val="es-ES_tradnl"/>
        </w:rPr>
        <w:t xml:space="preserve"> ser representativa de los aportes al capital</w:t>
      </w:r>
      <w:r w:rsidR="00E62E7C" w:rsidRPr="00AA0BEA">
        <w:rPr>
          <w:rFonts w:ascii="Arial" w:hAnsi="Arial" w:cs="Arial"/>
          <w:sz w:val="22"/>
          <w:szCs w:val="22"/>
          <w:lang w:val="es-ES_tradnl"/>
        </w:rPr>
        <w:t xml:space="preserve">. </w:t>
      </w:r>
    </w:p>
    <w:p w14:paraId="02E0A79E" w14:textId="77777777" w:rsidR="00E622C5" w:rsidRPr="00AA0BEA" w:rsidRDefault="00E622C5" w:rsidP="00AA0BEA">
      <w:pPr>
        <w:spacing w:line="276" w:lineRule="auto"/>
        <w:ind w:firstLine="709"/>
        <w:jc w:val="both"/>
        <w:rPr>
          <w:rFonts w:ascii="Arial" w:eastAsia="Calibri" w:hAnsi="Arial" w:cs="Arial"/>
          <w:b/>
          <w:sz w:val="22"/>
          <w:lang w:val="es-ES_tradnl"/>
        </w:rPr>
      </w:pPr>
    </w:p>
    <w:p w14:paraId="37CA9805" w14:textId="35727433" w:rsidR="00DD5B04" w:rsidRPr="00AA0BEA" w:rsidRDefault="004177A6" w:rsidP="00510DE9">
      <w:pPr>
        <w:tabs>
          <w:tab w:val="left" w:pos="0"/>
        </w:tabs>
        <w:jc w:val="both"/>
        <w:rPr>
          <w:rFonts w:ascii="Arial" w:eastAsia="Calibri" w:hAnsi="Arial" w:cs="Arial"/>
          <w:b/>
          <w:sz w:val="22"/>
          <w:lang w:val="es-ES_tradnl"/>
        </w:rPr>
      </w:pPr>
      <w:r w:rsidRPr="00AA0BEA">
        <w:rPr>
          <w:rFonts w:ascii="Arial" w:eastAsia="Calibri" w:hAnsi="Arial" w:cs="Arial"/>
          <w:b/>
          <w:sz w:val="22"/>
          <w:lang w:val="es-ES_tradnl"/>
        </w:rPr>
        <w:t>3</w:t>
      </w:r>
      <w:r w:rsidR="00B011A9" w:rsidRPr="00AA0BEA">
        <w:rPr>
          <w:rFonts w:ascii="Arial" w:eastAsia="Calibri" w:hAnsi="Arial" w:cs="Arial"/>
          <w:b/>
          <w:sz w:val="22"/>
          <w:lang w:val="es-ES_tradnl"/>
        </w:rPr>
        <w:t xml:space="preserve">. </w:t>
      </w:r>
      <w:r w:rsidR="00DD5B04" w:rsidRPr="00AA0BEA">
        <w:rPr>
          <w:rFonts w:ascii="Arial" w:eastAsia="Calibri" w:hAnsi="Arial" w:cs="Arial"/>
          <w:b/>
          <w:sz w:val="22"/>
          <w:lang w:val="es-ES_tradnl"/>
        </w:rPr>
        <w:t>Respuesta</w:t>
      </w:r>
      <w:r w:rsidR="002A7D84" w:rsidRPr="00AA0BEA">
        <w:rPr>
          <w:rFonts w:ascii="Arial" w:eastAsia="Calibri" w:hAnsi="Arial" w:cs="Arial"/>
          <w:b/>
          <w:sz w:val="22"/>
          <w:lang w:val="es-ES_tradnl"/>
        </w:rPr>
        <w:t>s</w:t>
      </w:r>
    </w:p>
    <w:p w14:paraId="0B74D5B8" w14:textId="5C19C49A" w:rsidR="00C4581D" w:rsidRPr="00AA0BEA" w:rsidRDefault="00C4581D" w:rsidP="00DA2E27">
      <w:pPr>
        <w:tabs>
          <w:tab w:val="left" w:pos="0"/>
        </w:tabs>
        <w:jc w:val="both"/>
        <w:rPr>
          <w:rFonts w:ascii="Arial" w:eastAsia="Calibri" w:hAnsi="Arial" w:cs="Arial"/>
          <w:sz w:val="22"/>
          <w:lang w:val="es-ES_tradnl"/>
        </w:rPr>
      </w:pPr>
    </w:p>
    <w:p w14:paraId="150C49BD" w14:textId="332E6B37" w:rsidR="004A6DC5" w:rsidRPr="00AA0BEA" w:rsidRDefault="004A6DC5"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t>«[…] 1. En el numeral 2 establece: "...</w:t>
      </w:r>
      <w:r w:rsidRPr="00AA0BEA">
        <w:rPr>
          <w:rFonts w:ascii="Arial" w:hAnsi="Arial" w:cs="Arial"/>
          <w:sz w:val="21"/>
          <w:szCs w:val="21"/>
          <w:lang w:val="es-ES"/>
        </w:rPr>
        <w:tab/>
        <w:t xml:space="preserve"> preferir la propuesta de la mujer cabeza </w:t>
      </w:r>
      <w:r w:rsidRPr="00AA0BEA">
        <w:rPr>
          <w:rFonts w:ascii="Arial" w:hAnsi="Arial" w:cs="Arial"/>
          <w:sz w:val="21"/>
          <w:szCs w:val="21"/>
          <w:lang w:val="es-ES"/>
        </w:rPr>
        <w:lastRenderedPageBreak/>
        <w:t xml:space="preserve">de familia, mujeres víctimas de la violencia intrafamiliar o de la persona jurídica en la cual participe o participen </w:t>
      </w:r>
      <w:proofErr w:type="gramStart"/>
      <w:r w:rsidRPr="00AA0BEA">
        <w:rPr>
          <w:rFonts w:ascii="Arial" w:hAnsi="Arial" w:cs="Arial"/>
          <w:sz w:val="21"/>
          <w:szCs w:val="21"/>
          <w:lang w:val="es-ES"/>
        </w:rPr>
        <w:t>mayoritariamente;...</w:t>
      </w:r>
      <w:proofErr w:type="gramEnd"/>
      <w:r w:rsidRPr="00AA0BEA">
        <w:rPr>
          <w:rFonts w:ascii="Arial" w:hAnsi="Arial" w:cs="Arial"/>
          <w:sz w:val="21"/>
          <w:szCs w:val="21"/>
          <w:lang w:val="es-ES"/>
        </w:rPr>
        <w:t>". Agradezco se me aclare la frase "participar mayoritariamente" ya que podría entenderse de múltiples maneras que me permito citar:</w:t>
      </w:r>
    </w:p>
    <w:p w14:paraId="1F0B9387" w14:textId="16D3F6AC" w:rsidR="004A6DC5" w:rsidRPr="00AA0BEA" w:rsidRDefault="004A6DC5"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t>a) Las mujeres serán socio o accionista y ceder el 51% de las acciones de la empresa a las mujeres de tal manera que la sumatoria de las acciones entregadas a las mujeres que cumplan con dicha característica sumen el 51% del porcentaje accionario</w:t>
      </w:r>
    </w:p>
    <w:p w14:paraId="747B44CB" w14:textId="5CAAE838" w:rsidR="004A6DC5" w:rsidRPr="00AA0BEA" w:rsidRDefault="004A6DC5"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t>b) Las mujeres no se constituirán como socio o accionista sino entregarle el 51% de las utilidades a las mujeres</w:t>
      </w:r>
    </w:p>
    <w:p w14:paraId="1B5D1B7A" w14:textId="239B8DFA" w:rsidR="004A6DC5" w:rsidRPr="00AA0BEA" w:rsidRDefault="004A6DC5" w:rsidP="00AA0BEA">
      <w:pPr>
        <w:widowControl w:val="0"/>
        <w:autoSpaceDE w:val="0"/>
        <w:autoSpaceDN w:val="0"/>
        <w:adjustRightInd w:val="0"/>
        <w:spacing w:after="120"/>
        <w:ind w:left="709" w:right="709"/>
        <w:jc w:val="both"/>
        <w:rPr>
          <w:rFonts w:ascii="Arial" w:hAnsi="Arial" w:cs="Arial"/>
          <w:sz w:val="21"/>
          <w:szCs w:val="21"/>
          <w:lang w:val="es-ES"/>
        </w:rPr>
      </w:pPr>
      <w:r w:rsidRPr="00AA0BEA">
        <w:rPr>
          <w:rFonts w:ascii="Arial" w:hAnsi="Arial" w:cs="Arial"/>
          <w:sz w:val="21"/>
          <w:szCs w:val="21"/>
          <w:lang w:val="es-ES"/>
        </w:rPr>
        <w:t>c) La participación debe ser en la capital o solo en las utilidades</w:t>
      </w:r>
    </w:p>
    <w:p w14:paraId="5DF3E997" w14:textId="71AD9F67" w:rsidR="004A6DC5" w:rsidRPr="00AA0BEA" w:rsidRDefault="004A6DC5" w:rsidP="004A6DC5">
      <w:pPr>
        <w:widowControl w:val="0"/>
        <w:autoSpaceDE w:val="0"/>
        <w:autoSpaceDN w:val="0"/>
        <w:adjustRightInd w:val="0"/>
        <w:ind w:left="709" w:right="709"/>
        <w:jc w:val="both"/>
        <w:rPr>
          <w:rFonts w:ascii="Arial" w:hAnsi="Arial" w:cs="Arial"/>
          <w:sz w:val="21"/>
          <w:szCs w:val="21"/>
          <w:lang w:val="es-ES"/>
        </w:rPr>
      </w:pPr>
      <w:r w:rsidRPr="00AA0BEA">
        <w:rPr>
          <w:rFonts w:ascii="Arial" w:hAnsi="Arial" w:cs="Arial"/>
          <w:sz w:val="21"/>
          <w:szCs w:val="21"/>
          <w:lang w:val="es-ES"/>
        </w:rPr>
        <w:t>2. En el numeral 7 establece "...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Agradezco s eme aclare la palabra "participar" ya que podría entenderse de la siguiente manera: a) La participación debe ser en la capital o solo en las utilidades».</w:t>
      </w:r>
    </w:p>
    <w:p w14:paraId="76CA9553" w14:textId="77777777" w:rsidR="0002173E" w:rsidRPr="00AA0BEA" w:rsidRDefault="0002173E" w:rsidP="0002173E">
      <w:pPr>
        <w:jc w:val="both"/>
        <w:rPr>
          <w:rFonts w:ascii="Arial" w:eastAsia="Calibri" w:hAnsi="Arial" w:cs="Arial"/>
          <w:sz w:val="22"/>
          <w:szCs w:val="22"/>
          <w:lang w:val="es-ES_tradnl"/>
        </w:rPr>
      </w:pPr>
    </w:p>
    <w:p w14:paraId="60FAE711" w14:textId="3C014272" w:rsidR="00D91484" w:rsidRPr="00AA0BEA" w:rsidRDefault="00A96831" w:rsidP="00D91484">
      <w:pPr>
        <w:spacing w:after="120" w:line="276" w:lineRule="auto"/>
        <w:jc w:val="both"/>
        <w:rPr>
          <w:rFonts w:ascii="Arial" w:hAnsi="Arial" w:cs="Arial"/>
          <w:sz w:val="22"/>
          <w:szCs w:val="22"/>
          <w:lang w:val="es-ES_tradnl"/>
        </w:rPr>
      </w:pPr>
      <w:r w:rsidRPr="00AA0BEA">
        <w:rPr>
          <w:rFonts w:ascii="Arial" w:hAnsi="Arial" w:cs="Arial"/>
          <w:sz w:val="22"/>
          <w:szCs w:val="22"/>
          <w:lang w:val="es-ES_tradnl"/>
        </w:rPr>
        <w:t>Conforme a lo expuesto,</w:t>
      </w:r>
      <w:r w:rsidR="00983C27" w:rsidRPr="00AA0BEA">
        <w:rPr>
          <w:rFonts w:ascii="Arial" w:hAnsi="Arial" w:cs="Arial"/>
          <w:sz w:val="22"/>
          <w:szCs w:val="22"/>
          <w:lang w:val="es-ES_tradnl"/>
        </w:rPr>
        <w:t xml:space="preserve"> dentro de los límites atribuida por </w:t>
      </w:r>
      <w:r w:rsidR="00983C27" w:rsidRPr="00AA0BEA">
        <w:rPr>
          <w:rFonts w:ascii="Arial" w:eastAsia="Calibri" w:hAnsi="Arial" w:cs="Arial"/>
          <w:bCs/>
          <w:sz w:val="22"/>
          <w:lang w:val="es-ES_tradnl"/>
        </w:rPr>
        <w:t>el numeral 5 del artículo 3 y el numeral 8 del artículo 11 del Decreto 4170 de 2011, la Agencia Nacio</w:t>
      </w:r>
      <w:r w:rsidR="00BD3A0E" w:rsidRPr="00AA0BEA">
        <w:rPr>
          <w:rFonts w:ascii="Arial" w:eastAsia="Calibri" w:hAnsi="Arial" w:cs="Arial"/>
          <w:bCs/>
          <w:sz w:val="22"/>
          <w:lang w:val="es-ES_tradnl"/>
        </w:rPr>
        <w:t>nal de Contratación Pública – Colombia Compra Eficiente estima</w:t>
      </w:r>
      <w:r w:rsidR="006B27CF" w:rsidRPr="00AA0BEA">
        <w:rPr>
          <w:rFonts w:ascii="Arial" w:hAnsi="Arial" w:cs="Arial"/>
          <w:sz w:val="22"/>
          <w:szCs w:val="22"/>
          <w:lang w:val="es-ES_tradnl"/>
        </w:rPr>
        <w:t xml:space="preserve"> que</w:t>
      </w:r>
      <w:r w:rsidR="00BD3A0E" w:rsidRPr="00AA0BEA">
        <w:rPr>
          <w:rFonts w:ascii="Arial" w:hAnsi="Arial" w:cs="Arial"/>
          <w:sz w:val="22"/>
          <w:szCs w:val="22"/>
          <w:lang w:val="es-ES_tradnl"/>
        </w:rPr>
        <w:t xml:space="preserve"> </w:t>
      </w:r>
      <w:r w:rsidR="00794146" w:rsidRPr="00AA0BEA">
        <w:rPr>
          <w:rFonts w:ascii="Arial" w:hAnsi="Arial" w:cs="Arial"/>
          <w:sz w:val="22"/>
          <w:szCs w:val="22"/>
          <w:lang w:val="es-ES_tradnl"/>
        </w:rPr>
        <w:t xml:space="preserve">los </w:t>
      </w:r>
      <w:r w:rsidR="00D91484" w:rsidRPr="00AA0BEA">
        <w:rPr>
          <w:rFonts w:ascii="Arial" w:hAnsi="Arial" w:cs="Arial"/>
          <w:sz w:val="22"/>
          <w:szCs w:val="22"/>
          <w:lang w:val="es-ES_tradnl"/>
        </w:rPr>
        <w:t>numeral</w:t>
      </w:r>
      <w:r w:rsidR="00794146" w:rsidRPr="00AA0BEA">
        <w:rPr>
          <w:rFonts w:ascii="Arial" w:hAnsi="Arial" w:cs="Arial"/>
          <w:sz w:val="22"/>
          <w:szCs w:val="22"/>
          <w:lang w:val="es-ES_tradnl"/>
        </w:rPr>
        <w:t>es</w:t>
      </w:r>
      <w:r w:rsidR="00D91484" w:rsidRPr="00AA0BEA">
        <w:rPr>
          <w:rFonts w:ascii="Arial" w:hAnsi="Arial" w:cs="Arial"/>
          <w:sz w:val="22"/>
          <w:szCs w:val="22"/>
          <w:lang w:val="es-ES_tradnl"/>
        </w:rPr>
        <w:t xml:space="preserve"> 2</w:t>
      </w:r>
      <w:r w:rsidR="00794146" w:rsidRPr="00AA0BEA">
        <w:rPr>
          <w:rFonts w:ascii="Arial" w:hAnsi="Arial" w:cs="Arial"/>
          <w:sz w:val="22"/>
          <w:szCs w:val="22"/>
          <w:lang w:val="es-ES_tradnl"/>
        </w:rPr>
        <w:t xml:space="preserve"> y 7</w:t>
      </w:r>
      <w:r w:rsidR="00BD3A0E" w:rsidRPr="00AA0BEA">
        <w:rPr>
          <w:rFonts w:ascii="Arial" w:hAnsi="Arial" w:cs="Arial"/>
          <w:sz w:val="22"/>
          <w:szCs w:val="22"/>
          <w:lang w:val="es-ES_tradnl"/>
        </w:rPr>
        <w:t xml:space="preserve"> del</w:t>
      </w:r>
      <w:r w:rsidR="006B27CF" w:rsidRPr="00AA0BEA">
        <w:rPr>
          <w:rFonts w:ascii="Arial" w:hAnsi="Arial" w:cs="Arial"/>
          <w:sz w:val="22"/>
          <w:szCs w:val="22"/>
          <w:lang w:val="es-ES_tradnl"/>
        </w:rPr>
        <w:t xml:space="preserve"> </w:t>
      </w:r>
      <w:r w:rsidR="00414183" w:rsidRPr="00AA0BEA">
        <w:rPr>
          <w:rFonts w:ascii="Arial" w:hAnsi="Arial" w:cs="Arial"/>
          <w:sz w:val="22"/>
          <w:szCs w:val="22"/>
          <w:lang w:val="es-ES_tradnl"/>
        </w:rPr>
        <w:t xml:space="preserve">artículo </w:t>
      </w:r>
      <w:r w:rsidR="00BD3A0E" w:rsidRPr="00AA0BEA">
        <w:rPr>
          <w:rFonts w:ascii="Arial" w:hAnsi="Arial" w:cs="Arial"/>
          <w:sz w:val="22"/>
          <w:szCs w:val="22"/>
          <w:lang w:val="es-ES_tradnl"/>
        </w:rPr>
        <w:t>35</w:t>
      </w:r>
      <w:r w:rsidR="00D91484" w:rsidRPr="00AA0BEA">
        <w:rPr>
          <w:rFonts w:ascii="Arial" w:hAnsi="Arial" w:cs="Arial"/>
          <w:sz w:val="22"/>
          <w:szCs w:val="22"/>
          <w:lang w:val="es-ES_tradnl"/>
        </w:rPr>
        <w:t xml:space="preserve"> de la Ley 2069 de 2020 utiliza</w:t>
      </w:r>
      <w:r w:rsidR="00794146" w:rsidRPr="00AA0BEA">
        <w:rPr>
          <w:rFonts w:ascii="Arial" w:hAnsi="Arial" w:cs="Arial"/>
          <w:sz w:val="22"/>
          <w:szCs w:val="22"/>
          <w:lang w:val="es-ES_tradnl"/>
        </w:rPr>
        <w:t>n</w:t>
      </w:r>
      <w:r w:rsidR="00D91484" w:rsidRPr="00AA0BEA">
        <w:rPr>
          <w:rFonts w:ascii="Arial" w:hAnsi="Arial" w:cs="Arial"/>
          <w:sz w:val="22"/>
          <w:szCs w:val="22"/>
          <w:lang w:val="es-ES_tradnl"/>
        </w:rPr>
        <w:t xml:space="preserve"> un concepto jurídico indeterminado, cuando se refiere</w:t>
      </w:r>
      <w:r w:rsidR="006B27CF" w:rsidRPr="00AA0BEA">
        <w:rPr>
          <w:rFonts w:ascii="Arial" w:hAnsi="Arial" w:cs="Arial"/>
          <w:sz w:val="22"/>
          <w:szCs w:val="22"/>
          <w:lang w:val="es-ES_tradnl"/>
        </w:rPr>
        <w:t>n</w:t>
      </w:r>
      <w:r w:rsidR="00D91484" w:rsidRPr="00AA0BEA">
        <w:rPr>
          <w:rFonts w:ascii="Arial" w:hAnsi="Arial" w:cs="Arial"/>
          <w:sz w:val="22"/>
          <w:szCs w:val="22"/>
          <w:lang w:val="es-ES_tradnl"/>
        </w:rPr>
        <w:t xml:space="preserve"> a la </w:t>
      </w:r>
      <w:r w:rsidR="00D91484" w:rsidRPr="00AA0BEA">
        <w:rPr>
          <w:rFonts w:ascii="Arial" w:hAnsi="Arial" w:cs="Arial"/>
          <w:i/>
          <w:iCs/>
          <w:sz w:val="22"/>
          <w:szCs w:val="22"/>
          <w:lang w:val="es-ES_tradnl"/>
        </w:rPr>
        <w:t>participación mayoritaria</w:t>
      </w:r>
      <w:r w:rsidR="00D91484" w:rsidRPr="00AA0BEA">
        <w:rPr>
          <w:rFonts w:ascii="Arial" w:hAnsi="Arial" w:cs="Arial"/>
          <w:sz w:val="22"/>
          <w:szCs w:val="22"/>
          <w:lang w:val="es-ES_tradnl"/>
        </w:rPr>
        <w:t xml:space="preserve"> de las mujeres cabeza de familia</w:t>
      </w:r>
      <w:r w:rsidR="00794146" w:rsidRPr="00AA0BEA">
        <w:rPr>
          <w:rFonts w:ascii="Arial" w:hAnsi="Arial" w:cs="Arial"/>
          <w:sz w:val="22"/>
          <w:szCs w:val="22"/>
          <w:lang w:val="es-ES_tradnl"/>
        </w:rPr>
        <w:t>,</w:t>
      </w:r>
      <w:r w:rsidR="00D91484" w:rsidRPr="00AA0BEA">
        <w:rPr>
          <w:rFonts w:ascii="Arial" w:hAnsi="Arial" w:cs="Arial"/>
          <w:sz w:val="22"/>
          <w:szCs w:val="22"/>
          <w:lang w:val="es-ES_tradnl"/>
        </w:rPr>
        <w:t xml:space="preserve"> mujeres víctimas de la violencia intrafamiliar</w:t>
      </w:r>
      <w:r w:rsidR="00794146" w:rsidRPr="00AA0BEA">
        <w:rPr>
          <w:rFonts w:ascii="Arial" w:hAnsi="Arial" w:cs="Arial"/>
          <w:sz w:val="22"/>
          <w:szCs w:val="22"/>
          <w:lang w:val="es-ES_tradnl"/>
        </w:rPr>
        <w:t xml:space="preserve"> o personas en proceso de </w:t>
      </w:r>
      <w:r w:rsidR="008D1915" w:rsidRPr="00AA0BEA">
        <w:rPr>
          <w:rFonts w:ascii="Arial" w:hAnsi="Arial" w:cs="Arial"/>
          <w:sz w:val="22"/>
          <w:szCs w:val="22"/>
          <w:lang w:val="es-ES_tradnl"/>
        </w:rPr>
        <w:t>reintegración o reincorporación</w:t>
      </w:r>
      <w:r w:rsidR="006B27CF" w:rsidRPr="00AA0BEA">
        <w:rPr>
          <w:rFonts w:ascii="Arial" w:hAnsi="Arial" w:cs="Arial"/>
          <w:sz w:val="22"/>
          <w:szCs w:val="22"/>
          <w:lang w:val="es-ES_tradnl"/>
        </w:rPr>
        <w:t>,</w:t>
      </w:r>
      <w:r w:rsidR="00D91484" w:rsidRPr="00AA0BEA">
        <w:rPr>
          <w:rFonts w:ascii="Arial" w:hAnsi="Arial" w:cs="Arial"/>
          <w:sz w:val="22"/>
          <w:szCs w:val="22"/>
          <w:lang w:val="es-ES_tradnl"/>
        </w:rPr>
        <w:t xml:space="preserve"> en la persona jurídica. El decreto reglamentario que se expida podría precisar con mayor claridad este requisito. A menos de indicarse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7525832C" w14:textId="70E2DB8B" w:rsidR="00D91484" w:rsidRPr="00AA0BEA" w:rsidRDefault="00D91484" w:rsidP="0015100C">
      <w:pPr>
        <w:spacing w:line="276" w:lineRule="auto"/>
        <w:ind w:firstLine="708"/>
        <w:jc w:val="both"/>
        <w:rPr>
          <w:rFonts w:ascii="Arial" w:hAnsi="Arial" w:cs="Arial"/>
          <w:sz w:val="22"/>
          <w:szCs w:val="22"/>
          <w:lang w:val="es-ES_tradnl"/>
        </w:rPr>
      </w:pPr>
      <w:r w:rsidRPr="00AA0BEA">
        <w:rPr>
          <w:rFonts w:ascii="Arial" w:hAnsi="Arial" w:cs="Arial"/>
          <w:sz w:val="22"/>
          <w:szCs w:val="22"/>
          <w:lang w:val="es-ES_tradnl"/>
        </w:rPr>
        <w:t xml:space="preserve">En tal sentido, teniendo en cuenta que no hay definición legal expresa, el Diccionario de la Lengua Española </w:t>
      </w:r>
      <w:r w:rsidR="00414183" w:rsidRPr="00AA0BEA">
        <w:rPr>
          <w:rFonts w:ascii="Arial" w:hAnsi="Arial" w:cs="Arial"/>
          <w:sz w:val="22"/>
          <w:szCs w:val="22"/>
          <w:lang w:val="es-ES_tradnl"/>
        </w:rPr>
        <w:t>explica</w:t>
      </w:r>
      <w:r w:rsidRPr="00AA0BEA">
        <w:rPr>
          <w:rFonts w:ascii="Arial" w:hAnsi="Arial" w:cs="Arial"/>
          <w:sz w:val="22"/>
          <w:szCs w:val="22"/>
          <w:lang w:val="es-ES_tradnl"/>
        </w:rPr>
        <w:t xml:space="preserve"> que «participar» es «Tener parte en una sociedad o negocio o ser socio de ellos». Esta noción es acorde con el derecho societario, en el cual se indica que la participación recae en proporción a las acciones</w:t>
      </w:r>
      <w:r w:rsidR="007C6564" w:rsidRPr="00AA0BEA">
        <w:rPr>
          <w:rFonts w:ascii="Arial" w:hAnsi="Arial" w:cs="Arial"/>
          <w:sz w:val="22"/>
          <w:szCs w:val="22"/>
          <w:lang w:val="es-ES_tradnl"/>
        </w:rPr>
        <w:t>, cuotas o partes de interés, asociadas a los aportes</w:t>
      </w:r>
      <w:r w:rsidR="009730D2" w:rsidRPr="00AA0BEA">
        <w:rPr>
          <w:rFonts w:ascii="Arial" w:hAnsi="Arial" w:cs="Arial"/>
          <w:sz w:val="22"/>
          <w:szCs w:val="22"/>
          <w:lang w:val="es-ES_tradnl"/>
        </w:rPr>
        <w:t xml:space="preserve"> </w:t>
      </w:r>
      <w:r w:rsidR="00414183" w:rsidRPr="00AA0BEA">
        <w:rPr>
          <w:rFonts w:ascii="Arial" w:hAnsi="Arial" w:cs="Arial"/>
          <w:sz w:val="22"/>
          <w:szCs w:val="22"/>
          <w:lang w:val="es-ES_tradnl"/>
        </w:rPr>
        <w:t>realizados</w:t>
      </w:r>
      <w:r w:rsidR="009730D2" w:rsidRPr="00AA0BEA">
        <w:rPr>
          <w:rFonts w:ascii="Arial" w:hAnsi="Arial" w:cs="Arial"/>
          <w:sz w:val="22"/>
          <w:szCs w:val="22"/>
          <w:lang w:val="es-ES_tradnl"/>
        </w:rPr>
        <w:t xml:space="preserve"> al capital</w:t>
      </w:r>
      <w:r w:rsidRPr="00AA0BEA">
        <w:rPr>
          <w:rFonts w:ascii="Arial" w:hAnsi="Arial" w:cs="Arial"/>
          <w:sz w:val="22"/>
          <w:szCs w:val="22"/>
          <w:lang w:val="es-ES_tradnl"/>
        </w:rPr>
        <w:t>.</w:t>
      </w:r>
      <w:r w:rsidR="009730D2" w:rsidRPr="00AA0BEA">
        <w:rPr>
          <w:rFonts w:ascii="Arial" w:hAnsi="Arial" w:cs="Arial"/>
          <w:sz w:val="22"/>
          <w:szCs w:val="22"/>
          <w:lang w:val="es-ES_tradnl"/>
        </w:rPr>
        <w:t xml:space="preserve"> </w:t>
      </w:r>
      <w:r w:rsidR="0015100C" w:rsidRPr="00AA0BEA">
        <w:rPr>
          <w:rFonts w:ascii="Arial" w:hAnsi="Arial" w:cs="Arial"/>
          <w:sz w:val="22"/>
          <w:szCs w:val="22"/>
          <w:lang w:val="es-ES_tradnl"/>
        </w:rPr>
        <w:t>En ese sentido, t</w:t>
      </w:r>
      <w:r w:rsidRPr="00AA0BEA">
        <w:rPr>
          <w:rFonts w:ascii="Arial" w:hAnsi="Arial" w:cs="Arial"/>
          <w:sz w:val="22"/>
          <w:szCs w:val="22"/>
          <w:lang w:val="es-ES_tradnl"/>
        </w:rPr>
        <w:t xml:space="preserve">eniendo en cuenta que participar debe entenderse –a menos que el reglamento disponga lo contrario– como tomar parte en la sociedad, de acuerdo </w:t>
      </w:r>
      <w:r w:rsidR="00227252" w:rsidRPr="00AA0BEA">
        <w:rPr>
          <w:rFonts w:ascii="Arial" w:hAnsi="Arial" w:cs="Arial"/>
          <w:sz w:val="22"/>
          <w:szCs w:val="22"/>
          <w:lang w:val="es-ES_tradnl"/>
        </w:rPr>
        <w:t xml:space="preserve">con el </w:t>
      </w:r>
      <w:r w:rsidRPr="00AA0BEA">
        <w:rPr>
          <w:rFonts w:ascii="Arial" w:hAnsi="Arial" w:cs="Arial"/>
          <w:sz w:val="22"/>
          <w:szCs w:val="22"/>
          <w:lang w:val="es-ES_tradnl"/>
        </w:rPr>
        <w:t>aporte en dinero o trabajo, esta Agencia considera que no basta con que una mujer cabeza de familia</w:t>
      </w:r>
      <w:r w:rsidR="0015100C" w:rsidRPr="00AA0BEA">
        <w:rPr>
          <w:rFonts w:ascii="Arial" w:hAnsi="Arial" w:cs="Arial"/>
          <w:sz w:val="22"/>
          <w:szCs w:val="22"/>
          <w:lang w:val="es-ES_tradnl"/>
        </w:rPr>
        <w:t>, una mujer</w:t>
      </w:r>
      <w:r w:rsidRPr="00AA0BEA">
        <w:rPr>
          <w:rFonts w:ascii="Arial" w:hAnsi="Arial" w:cs="Arial"/>
          <w:sz w:val="22"/>
          <w:szCs w:val="22"/>
          <w:lang w:val="es-ES_tradnl"/>
        </w:rPr>
        <w:t xml:space="preserve"> víctima de la violencia intrafamiliar</w:t>
      </w:r>
      <w:r w:rsidR="0015100C" w:rsidRPr="00AA0BEA">
        <w:rPr>
          <w:rFonts w:ascii="Arial" w:hAnsi="Arial" w:cs="Arial"/>
          <w:sz w:val="22"/>
          <w:szCs w:val="22"/>
          <w:lang w:val="es-ES_tradnl"/>
        </w:rPr>
        <w:t xml:space="preserve"> o una persona en proceso de reincorporación</w:t>
      </w:r>
      <w:r w:rsidRPr="00AA0BEA">
        <w:rPr>
          <w:rFonts w:ascii="Arial" w:hAnsi="Arial" w:cs="Arial"/>
          <w:sz w:val="22"/>
          <w:szCs w:val="22"/>
          <w:lang w:val="es-ES_tradnl"/>
        </w:rPr>
        <w:t xml:space="preserve"> esté vinculada laboralmente o </w:t>
      </w:r>
      <w:r w:rsidRPr="00AA0BEA">
        <w:rPr>
          <w:rFonts w:ascii="Arial" w:hAnsi="Arial" w:cs="Arial"/>
          <w:sz w:val="22"/>
          <w:szCs w:val="22"/>
          <w:lang w:val="es-ES_tradnl"/>
        </w:rPr>
        <w:lastRenderedPageBreak/>
        <w:t>prestando un servicio para asumir que está «participando»</w:t>
      </w:r>
      <w:r w:rsidR="00414183" w:rsidRPr="00AA0BEA">
        <w:rPr>
          <w:rFonts w:ascii="Arial" w:hAnsi="Arial" w:cs="Arial"/>
          <w:sz w:val="22"/>
          <w:szCs w:val="22"/>
          <w:lang w:val="es-ES_tradnl"/>
        </w:rPr>
        <w:t>. Esto en la medida</w:t>
      </w:r>
      <w:r w:rsidR="00227252" w:rsidRPr="00AA0BEA">
        <w:rPr>
          <w:rFonts w:ascii="Arial" w:hAnsi="Arial" w:cs="Arial"/>
          <w:sz w:val="22"/>
          <w:szCs w:val="22"/>
          <w:lang w:val="es-ES_tradnl"/>
        </w:rPr>
        <w:t xml:space="preserve"> que la participación debe entenderse en términos de la composición accionaria o cuotas parte</w:t>
      </w:r>
      <w:r w:rsidR="004554A8" w:rsidRPr="00AA0BEA">
        <w:rPr>
          <w:rFonts w:ascii="Arial" w:hAnsi="Arial" w:cs="Arial"/>
          <w:sz w:val="22"/>
          <w:szCs w:val="22"/>
          <w:lang w:val="es-ES_tradnl"/>
        </w:rPr>
        <w:t xml:space="preserve">, </w:t>
      </w:r>
      <w:r w:rsidR="00C21968" w:rsidRPr="00AA0BEA">
        <w:rPr>
          <w:rFonts w:ascii="Arial" w:hAnsi="Arial" w:cs="Arial"/>
          <w:sz w:val="22"/>
          <w:szCs w:val="22"/>
          <w:lang w:val="es-ES_tradnl"/>
        </w:rPr>
        <w:t>pues</w:t>
      </w:r>
      <w:r w:rsidR="004554A8" w:rsidRPr="00AA0BEA">
        <w:rPr>
          <w:rFonts w:ascii="Arial" w:hAnsi="Arial" w:cs="Arial"/>
          <w:sz w:val="22"/>
          <w:szCs w:val="22"/>
          <w:lang w:val="es-ES_tradnl"/>
        </w:rPr>
        <w:t xml:space="preserve"> que el reparto de utilidades es eventual en caso de pérdidas, retención de los beneficios entre otras circunstancias</w:t>
      </w:r>
      <w:r w:rsidR="00227252" w:rsidRPr="00AA0BEA">
        <w:rPr>
          <w:rFonts w:ascii="Arial" w:hAnsi="Arial" w:cs="Arial"/>
          <w:sz w:val="22"/>
          <w:szCs w:val="22"/>
          <w:lang w:val="es-ES_tradnl"/>
        </w:rPr>
        <w:t>.</w:t>
      </w:r>
      <w:r w:rsidRPr="00AA0BEA">
        <w:rPr>
          <w:rFonts w:ascii="Arial" w:hAnsi="Arial" w:cs="Arial"/>
          <w:sz w:val="22"/>
          <w:szCs w:val="22"/>
          <w:lang w:val="es-ES_tradnl"/>
        </w:rPr>
        <w:t xml:space="preserve"> </w:t>
      </w:r>
    </w:p>
    <w:p w14:paraId="22DA7771" w14:textId="704D9D13" w:rsidR="004554A8" w:rsidRPr="00AA0BEA" w:rsidRDefault="00A5694C" w:rsidP="00AA0BEA">
      <w:pPr>
        <w:spacing w:before="120" w:line="276" w:lineRule="auto"/>
        <w:jc w:val="both"/>
        <w:rPr>
          <w:rFonts w:ascii="Arial" w:hAnsi="Arial" w:cs="Arial"/>
          <w:sz w:val="22"/>
          <w:szCs w:val="22"/>
          <w:lang w:val="es-ES_tradnl"/>
        </w:rPr>
      </w:pPr>
      <w:r w:rsidRPr="00AA0BEA">
        <w:rPr>
          <w:rFonts w:ascii="Arial" w:hAnsi="Arial" w:cs="Arial"/>
          <w:sz w:val="22"/>
          <w:szCs w:val="22"/>
          <w:lang w:val="es-ES_tradnl"/>
        </w:rPr>
        <w:tab/>
      </w:r>
      <w:r w:rsidR="00CD709A" w:rsidRPr="00AA0BEA">
        <w:rPr>
          <w:rFonts w:ascii="Arial" w:hAnsi="Arial" w:cs="Arial"/>
          <w:sz w:val="22"/>
          <w:szCs w:val="22"/>
          <w:lang w:val="es-ES_tradnl"/>
        </w:rPr>
        <w:t>E</w:t>
      </w:r>
      <w:r w:rsidR="00D324D8" w:rsidRPr="00AA0BEA">
        <w:rPr>
          <w:rFonts w:ascii="Arial" w:hAnsi="Arial" w:cs="Arial"/>
          <w:sz w:val="22"/>
          <w:szCs w:val="22"/>
          <w:lang w:val="es-ES_tradnl"/>
        </w:rPr>
        <w:t xml:space="preserve">l carácter mayoritario de la participación al que hace referencia </w:t>
      </w:r>
      <w:r w:rsidR="00CB2E80" w:rsidRPr="00AA0BEA">
        <w:rPr>
          <w:rFonts w:ascii="Arial" w:hAnsi="Arial" w:cs="Arial"/>
          <w:sz w:val="22"/>
          <w:szCs w:val="22"/>
          <w:lang w:val="es-ES_tradnl"/>
        </w:rPr>
        <w:t>los</w:t>
      </w:r>
      <w:r w:rsidR="007745D9" w:rsidRPr="00AA0BEA">
        <w:rPr>
          <w:rFonts w:ascii="Arial" w:hAnsi="Arial" w:cs="Arial"/>
          <w:sz w:val="22"/>
          <w:szCs w:val="22"/>
          <w:lang w:val="es-ES_tradnl"/>
        </w:rPr>
        <w:t xml:space="preserve"> numeral</w:t>
      </w:r>
      <w:r w:rsidR="00CB2E80" w:rsidRPr="00AA0BEA">
        <w:rPr>
          <w:rFonts w:ascii="Arial" w:hAnsi="Arial" w:cs="Arial"/>
          <w:sz w:val="22"/>
          <w:szCs w:val="22"/>
          <w:lang w:val="es-ES_tradnl"/>
        </w:rPr>
        <w:t>es</w:t>
      </w:r>
      <w:r w:rsidR="007745D9" w:rsidRPr="00AA0BEA">
        <w:rPr>
          <w:rFonts w:ascii="Arial" w:hAnsi="Arial" w:cs="Arial"/>
          <w:sz w:val="22"/>
          <w:szCs w:val="22"/>
          <w:lang w:val="es-ES_tradnl"/>
        </w:rPr>
        <w:t xml:space="preserve"> 2</w:t>
      </w:r>
      <w:r w:rsidR="00CB2E80" w:rsidRPr="00AA0BEA">
        <w:rPr>
          <w:rFonts w:ascii="Arial" w:hAnsi="Arial" w:cs="Arial"/>
          <w:sz w:val="22"/>
          <w:szCs w:val="22"/>
          <w:lang w:val="es-ES_tradnl"/>
        </w:rPr>
        <w:t xml:space="preserve"> y 7</w:t>
      </w:r>
      <w:r w:rsidR="007745D9" w:rsidRPr="00AA0BEA">
        <w:rPr>
          <w:rFonts w:ascii="Arial" w:hAnsi="Arial" w:cs="Arial"/>
          <w:sz w:val="22"/>
          <w:szCs w:val="22"/>
          <w:lang w:val="es-ES_tradnl"/>
        </w:rPr>
        <w:t xml:space="preserve"> del artículo 35 de la Ley 2069 de 2020</w:t>
      </w:r>
      <w:r w:rsidR="00944456" w:rsidRPr="00AA0BEA">
        <w:rPr>
          <w:rFonts w:ascii="Arial" w:hAnsi="Arial" w:cs="Arial"/>
          <w:sz w:val="22"/>
          <w:szCs w:val="22"/>
          <w:lang w:val="es-ES_tradnl"/>
        </w:rPr>
        <w:t xml:space="preserve">, </w:t>
      </w:r>
      <w:r w:rsidR="00CD709A" w:rsidRPr="00AA0BEA">
        <w:rPr>
          <w:rFonts w:ascii="Arial" w:hAnsi="Arial" w:cs="Arial"/>
          <w:sz w:val="22"/>
          <w:szCs w:val="22"/>
          <w:lang w:val="es-ES_tradnl"/>
        </w:rPr>
        <w:t>de conformidad</w:t>
      </w:r>
      <w:r w:rsidR="00944456" w:rsidRPr="00AA0BEA">
        <w:rPr>
          <w:rFonts w:ascii="Arial" w:hAnsi="Arial" w:cs="Arial"/>
          <w:sz w:val="22"/>
          <w:szCs w:val="22"/>
          <w:lang w:val="es-ES_tradnl"/>
        </w:rPr>
        <w:t xml:space="preserve"> </w:t>
      </w:r>
      <w:r w:rsidR="00CD709A" w:rsidRPr="00AA0BEA">
        <w:rPr>
          <w:rFonts w:ascii="Arial" w:hAnsi="Arial" w:cs="Arial"/>
          <w:sz w:val="22"/>
          <w:szCs w:val="22"/>
          <w:lang w:val="es-ES_tradnl"/>
        </w:rPr>
        <w:t>con e</w:t>
      </w:r>
      <w:r w:rsidR="00944456" w:rsidRPr="00AA0BEA">
        <w:rPr>
          <w:rFonts w:ascii="Arial" w:hAnsi="Arial" w:cs="Arial"/>
          <w:sz w:val="22"/>
          <w:szCs w:val="22"/>
          <w:lang w:val="es-ES_tradnl"/>
        </w:rPr>
        <w:t xml:space="preserve">l derecho societario, </w:t>
      </w:r>
      <w:r w:rsidR="00CD709A" w:rsidRPr="00AA0BEA">
        <w:rPr>
          <w:rFonts w:ascii="Arial" w:hAnsi="Arial" w:cs="Arial"/>
          <w:sz w:val="22"/>
          <w:szCs w:val="22"/>
          <w:lang w:val="es-ES_tradnl"/>
        </w:rPr>
        <w:t>está determinado por el hecho de que más del cincuenta por ciento (50%) de la participación</w:t>
      </w:r>
      <w:r w:rsidR="00944456" w:rsidRPr="00AA0BEA">
        <w:rPr>
          <w:rFonts w:ascii="Arial" w:hAnsi="Arial" w:cs="Arial"/>
          <w:sz w:val="22"/>
          <w:szCs w:val="22"/>
          <w:lang w:val="es-ES_tradnl"/>
        </w:rPr>
        <w:t xml:space="preserve"> </w:t>
      </w:r>
      <w:r w:rsidR="0091690B" w:rsidRPr="00AA0BEA">
        <w:rPr>
          <w:rFonts w:ascii="Arial" w:hAnsi="Arial" w:cs="Arial"/>
          <w:sz w:val="22"/>
          <w:szCs w:val="22"/>
          <w:lang w:val="es-ES_tradnl"/>
        </w:rPr>
        <w:t xml:space="preserve">en la persona jurídica </w:t>
      </w:r>
      <w:r w:rsidR="006E7EF4" w:rsidRPr="00AA0BEA">
        <w:rPr>
          <w:rFonts w:ascii="Arial" w:hAnsi="Arial" w:cs="Arial"/>
          <w:sz w:val="22"/>
          <w:szCs w:val="22"/>
        </w:rPr>
        <w:t>–singular o conjuntamente–</w:t>
      </w:r>
      <w:r w:rsidR="0091690B" w:rsidRPr="00AA0BEA">
        <w:rPr>
          <w:rFonts w:ascii="Arial" w:hAnsi="Arial" w:cs="Arial"/>
          <w:sz w:val="22"/>
          <w:szCs w:val="22"/>
        </w:rPr>
        <w:t xml:space="preserve"> sea </w:t>
      </w:r>
      <w:r w:rsidR="004554A8" w:rsidRPr="00AA0BEA">
        <w:rPr>
          <w:rFonts w:ascii="Arial" w:hAnsi="Arial" w:cs="Arial"/>
          <w:sz w:val="22"/>
          <w:szCs w:val="22"/>
          <w:lang w:val="es-ES_tradnl"/>
        </w:rPr>
        <w:t xml:space="preserve">de personas pertenecientes a los referidos grupos demográficos. Esto es, en el caso del numeral 2, mujeres cabeza de familia y/o víctimas de violencia intrafamiliar, mientras que el numeral 7 a madres cabeza de familia y/o personas en procesos de reincorporación. En este contexto, dicha participación debe ser representativa de los aportes al capital. </w:t>
      </w:r>
    </w:p>
    <w:p w14:paraId="3324B903" w14:textId="77777777" w:rsidR="004554A8" w:rsidRPr="00AA0BEA" w:rsidRDefault="004554A8" w:rsidP="007B59D8">
      <w:pPr>
        <w:spacing w:after="120"/>
        <w:jc w:val="both"/>
        <w:rPr>
          <w:rFonts w:ascii="Arial" w:hAnsi="Arial" w:cs="Arial"/>
          <w:sz w:val="22"/>
          <w:szCs w:val="22"/>
          <w:lang w:val="es-ES_tradnl"/>
        </w:rPr>
      </w:pPr>
    </w:p>
    <w:p w14:paraId="7B2C921D" w14:textId="3C90A82C" w:rsidR="00DD5B04" w:rsidRPr="00AA0BEA" w:rsidRDefault="00DD5B04" w:rsidP="00DF76A2">
      <w:pPr>
        <w:spacing w:line="276" w:lineRule="auto"/>
        <w:jc w:val="both"/>
        <w:rPr>
          <w:rFonts w:ascii="Arial" w:hAnsi="Arial" w:cs="Arial"/>
          <w:sz w:val="22"/>
          <w:lang w:val="es-ES_tradnl"/>
        </w:rPr>
      </w:pPr>
      <w:r w:rsidRPr="00AA0BEA">
        <w:rPr>
          <w:rFonts w:ascii="Arial" w:hAnsi="Arial" w:cs="Arial"/>
          <w:sz w:val="22"/>
          <w:lang w:val="es-ES_tradnl"/>
        </w:rPr>
        <w:t>Este concepto tiene el alcance previsto en el artículo 28 del Código de Procedimiento Administrativo y de lo Contencioso Administrativo.</w:t>
      </w:r>
    </w:p>
    <w:p w14:paraId="77EE5912" w14:textId="40180A31" w:rsidR="00DD5B04" w:rsidRPr="00AA0BEA"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6335575E" w:rsidR="00DD5B04" w:rsidRPr="00AA0BEA"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AA0BEA">
        <w:rPr>
          <w:rFonts w:ascii="Arial" w:hAnsi="Arial" w:cs="Arial"/>
          <w:sz w:val="22"/>
          <w:szCs w:val="22"/>
          <w:lang w:val="es-ES_tradnl"/>
        </w:rPr>
        <w:t>Atentamente,</w:t>
      </w:r>
    </w:p>
    <w:p w14:paraId="692FC307" w14:textId="62263261" w:rsidR="00921304" w:rsidRPr="00AA0BEA" w:rsidRDefault="00921304" w:rsidP="00DF76A2">
      <w:pPr>
        <w:pStyle w:val="NormalWeb"/>
        <w:spacing w:before="0" w:beforeAutospacing="0" w:after="0" w:afterAutospacing="0" w:line="276" w:lineRule="auto"/>
        <w:jc w:val="both"/>
        <w:rPr>
          <w:rFonts w:ascii="Arial" w:hAnsi="Arial" w:cs="Arial"/>
          <w:sz w:val="22"/>
          <w:szCs w:val="22"/>
          <w:lang w:val="es-ES_tradnl"/>
        </w:rPr>
      </w:pPr>
    </w:p>
    <w:p w14:paraId="30AA3DC7" w14:textId="3CBC4619" w:rsidR="00921304" w:rsidRPr="00AA0BEA" w:rsidRDefault="00AC47C1" w:rsidP="00F90C4D">
      <w:pPr>
        <w:pStyle w:val="NormalWeb"/>
        <w:spacing w:before="0" w:beforeAutospacing="0" w:after="0" w:afterAutospacing="0" w:line="276" w:lineRule="auto"/>
        <w:jc w:val="center"/>
        <w:rPr>
          <w:rFonts w:ascii="Arial" w:hAnsi="Arial" w:cs="Arial"/>
          <w:sz w:val="22"/>
          <w:szCs w:val="22"/>
          <w:lang w:val="es-ES_tradnl"/>
        </w:rPr>
      </w:pPr>
      <w:r>
        <w:rPr>
          <w:rFonts w:ascii="Arial" w:hAnsi="Arial" w:cs="Arial"/>
          <w:noProof/>
          <w:sz w:val="22"/>
          <w:lang w:val="en-US"/>
        </w:rPr>
        <w:drawing>
          <wp:inline distT="0" distB="0" distL="0" distR="0" wp14:anchorId="1DD9FB3C" wp14:editId="4E87F195">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5A25FC2" w14:textId="70E7E9B1" w:rsidR="0054131C" w:rsidRPr="00AA0BEA" w:rsidRDefault="0054131C" w:rsidP="000F21BA">
      <w:pPr>
        <w:jc w:val="both"/>
        <w:rPr>
          <w:rFonts w:ascii="Arial" w:hAnsi="Arial" w:cs="Arial"/>
          <w:lang w:val="es-ES_tradnl"/>
        </w:rPr>
      </w:pPr>
    </w:p>
    <w:p w14:paraId="24D7FB59" w14:textId="77777777" w:rsidR="00E323F2" w:rsidRPr="00AA0BEA" w:rsidRDefault="00E323F2" w:rsidP="000F21BA">
      <w:pPr>
        <w:jc w:val="both"/>
        <w:rPr>
          <w:rFonts w:ascii="Arial" w:hAnsi="Arial" w:cs="Arial"/>
          <w:lang w:val="es-ES_tradnl"/>
        </w:rPr>
      </w:pPr>
    </w:p>
    <w:p w14:paraId="21A58202" w14:textId="77777777" w:rsidR="0054131C" w:rsidRPr="00AA0BEA" w:rsidRDefault="0054131C" w:rsidP="000F21BA">
      <w:pPr>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B2967" w:rsidRPr="00AA0BEA" w14:paraId="0068129F" w14:textId="77777777" w:rsidTr="002B1CCD">
        <w:trPr>
          <w:trHeight w:val="315"/>
        </w:trPr>
        <w:tc>
          <w:tcPr>
            <w:tcW w:w="812" w:type="dxa"/>
            <w:vAlign w:val="center"/>
            <w:hideMark/>
          </w:tcPr>
          <w:p w14:paraId="6FEBF8C7" w14:textId="77777777" w:rsidR="00E92E97" w:rsidRPr="00AA0BEA" w:rsidRDefault="00E92E97" w:rsidP="002B1CCD">
            <w:pPr>
              <w:jc w:val="both"/>
              <w:rPr>
                <w:rFonts w:ascii="Arial" w:hAnsi="Arial" w:cs="Arial"/>
                <w:sz w:val="16"/>
                <w:szCs w:val="16"/>
                <w:lang w:val="es-ES_tradnl" w:eastAsia="es-ES"/>
              </w:rPr>
            </w:pPr>
            <w:bookmarkStart w:id="10" w:name="_Hlk65676225"/>
            <w:r w:rsidRPr="00AA0BEA">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AB3DA89" w14:textId="77777777" w:rsidR="00E92E97" w:rsidRPr="00AA0BEA" w:rsidRDefault="00E92E97"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Alejandro Sarmiento Cantillo</w:t>
            </w:r>
          </w:p>
          <w:p w14:paraId="70D39781" w14:textId="77777777" w:rsidR="00E92E97" w:rsidRPr="00AA0BEA" w:rsidRDefault="00E92E97"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Gestor T1-11 de la Subdirección de Gestión Contractual</w:t>
            </w:r>
          </w:p>
        </w:tc>
      </w:tr>
      <w:tr w:rsidR="00DB2967" w:rsidRPr="00AA0BEA" w14:paraId="5F304B36" w14:textId="77777777" w:rsidTr="002B1CCD">
        <w:trPr>
          <w:trHeight w:val="330"/>
        </w:trPr>
        <w:tc>
          <w:tcPr>
            <w:tcW w:w="812" w:type="dxa"/>
            <w:vAlign w:val="center"/>
            <w:hideMark/>
          </w:tcPr>
          <w:p w14:paraId="339F20D3" w14:textId="77777777" w:rsidR="00E92E97" w:rsidRPr="00AA0BEA" w:rsidRDefault="00E92E97"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BB07EE" w14:textId="1AFDE3CB" w:rsidR="00E92E97" w:rsidRPr="00AA0BEA" w:rsidRDefault="007960E9"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Juan David Montoya Penagos</w:t>
            </w:r>
          </w:p>
          <w:p w14:paraId="742C3669" w14:textId="77777777" w:rsidR="00E92E97" w:rsidRPr="00AA0BEA" w:rsidRDefault="00E92E97"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Gestor T1-15 de la Subdirección de Gestión Contractual</w:t>
            </w:r>
          </w:p>
        </w:tc>
      </w:tr>
      <w:tr w:rsidR="00E92E97" w:rsidRPr="00DB2967" w14:paraId="632A4006" w14:textId="77777777" w:rsidTr="002B1CCD">
        <w:trPr>
          <w:trHeight w:val="300"/>
        </w:trPr>
        <w:tc>
          <w:tcPr>
            <w:tcW w:w="812" w:type="dxa"/>
            <w:vAlign w:val="center"/>
            <w:hideMark/>
          </w:tcPr>
          <w:p w14:paraId="5AC23434" w14:textId="77777777" w:rsidR="00E92E97" w:rsidRPr="00AA0BEA" w:rsidRDefault="00E92E97"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5983B5" w14:textId="77777777" w:rsidR="00E92E97" w:rsidRPr="00AA0BEA" w:rsidRDefault="00E92E97"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Jorge Augusto Tirado Navarro</w:t>
            </w:r>
          </w:p>
          <w:p w14:paraId="701EA845" w14:textId="77777777" w:rsidR="00E92E97" w:rsidRPr="00DB2967" w:rsidRDefault="00E92E97" w:rsidP="002B1CCD">
            <w:pPr>
              <w:jc w:val="both"/>
              <w:rPr>
                <w:rFonts w:ascii="Arial" w:hAnsi="Arial" w:cs="Arial"/>
                <w:sz w:val="16"/>
                <w:szCs w:val="16"/>
                <w:lang w:val="es-ES_tradnl" w:eastAsia="es-ES"/>
              </w:rPr>
            </w:pPr>
            <w:r w:rsidRPr="00AA0BEA">
              <w:rPr>
                <w:rFonts w:ascii="Arial" w:hAnsi="Arial" w:cs="Arial"/>
                <w:sz w:val="16"/>
                <w:szCs w:val="16"/>
                <w:lang w:val="es-ES_tradnl" w:eastAsia="es-ES"/>
              </w:rPr>
              <w:t>Subdirector de Gestión Contractual ANCP – CCE</w:t>
            </w:r>
          </w:p>
        </w:tc>
      </w:tr>
      <w:bookmarkEnd w:id="2"/>
      <w:bookmarkEnd w:id="3"/>
      <w:bookmarkEnd w:id="10"/>
    </w:tbl>
    <w:p w14:paraId="6305C88F" w14:textId="77777777" w:rsidR="00E92E97" w:rsidRPr="00DB2967" w:rsidRDefault="00E92E97" w:rsidP="000F21BA">
      <w:pPr>
        <w:jc w:val="both"/>
        <w:rPr>
          <w:rFonts w:ascii="Arial" w:hAnsi="Arial" w:cs="Arial"/>
          <w:lang w:val="es-ES_tradnl"/>
        </w:rPr>
      </w:pPr>
    </w:p>
    <w:sectPr w:rsidR="00E92E97" w:rsidRPr="00DB296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F05D" w14:textId="77777777" w:rsidR="00CF0262" w:rsidRDefault="00CF0262">
      <w:r>
        <w:separator/>
      </w:r>
    </w:p>
  </w:endnote>
  <w:endnote w:type="continuationSeparator" w:id="0">
    <w:p w14:paraId="17D93FB5" w14:textId="77777777" w:rsidR="00CF0262" w:rsidRDefault="00CF0262">
      <w:r>
        <w:continuationSeparator/>
      </w:r>
    </w:p>
  </w:endnote>
  <w:endnote w:type="continuationNotice" w:id="1">
    <w:p w14:paraId="03C33B45" w14:textId="77777777" w:rsidR="00CF0262" w:rsidRDefault="00CF0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6439" w14:textId="77777777" w:rsidR="00CF0262" w:rsidRDefault="00CF0262">
      <w:r>
        <w:separator/>
      </w:r>
    </w:p>
  </w:footnote>
  <w:footnote w:type="continuationSeparator" w:id="0">
    <w:p w14:paraId="70556981" w14:textId="77777777" w:rsidR="00CF0262" w:rsidRDefault="00CF0262">
      <w:r>
        <w:continuationSeparator/>
      </w:r>
    </w:p>
  </w:footnote>
  <w:footnote w:type="continuationNotice" w:id="1">
    <w:p w14:paraId="5BBFD749" w14:textId="77777777" w:rsidR="00CF0262" w:rsidRDefault="00CF0262"/>
  </w:footnote>
  <w:footnote w:id="2">
    <w:p w14:paraId="39DA5355" w14:textId="0086FAC7" w:rsidR="0091181C" w:rsidRPr="00ED01D2" w:rsidRDefault="0091181C" w:rsidP="002070D7">
      <w:pPr>
        <w:pStyle w:val="Textonotapie"/>
        <w:ind w:firstLine="708"/>
        <w:jc w:val="both"/>
        <w:rPr>
          <w:rFonts w:ascii="Arial" w:hAnsi="Arial" w:cs="Arial"/>
          <w:sz w:val="19"/>
          <w:szCs w:val="19"/>
          <w:lang w:val="es-CO"/>
        </w:rPr>
      </w:pPr>
      <w:r w:rsidRPr="00ED01D2">
        <w:rPr>
          <w:rStyle w:val="Refdenotaalpie"/>
          <w:rFonts w:ascii="Arial" w:hAnsi="Arial" w:cs="Arial"/>
          <w:sz w:val="19"/>
          <w:szCs w:val="19"/>
        </w:rPr>
        <w:footnoteRef/>
      </w:r>
      <w:r w:rsidR="006B78C9" w:rsidRPr="00ED01D2">
        <w:rPr>
          <w:rFonts w:ascii="Arial" w:hAnsi="Arial" w:cs="Arial"/>
          <w:sz w:val="19"/>
          <w:szCs w:val="19"/>
        </w:rPr>
        <w:t xml:space="preserve"> La Agencia Nacional de Contratación Pública – Colombia Compra Eficiente entre los meses de enero y junio de 2021 tambi</w:t>
      </w:r>
      <w:r w:rsidR="00811C74" w:rsidRPr="00ED01D2">
        <w:rPr>
          <w:rFonts w:ascii="Arial" w:hAnsi="Arial" w:cs="Arial"/>
          <w:sz w:val="19"/>
          <w:szCs w:val="19"/>
        </w:rPr>
        <w:t xml:space="preserve">én emitió </w:t>
      </w:r>
      <w:r w:rsidRPr="00ED01D2">
        <w:rPr>
          <w:rFonts w:ascii="Arial" w:eastAsia="Calibri" w:hAnsi="Arial" w:cs="Arial"/>
          <w:bCs/>
          <w:sz w:val="19"/>
          <w:szCs w:val="19"/>
        </w:rPr>
        <w:t xml:space="preserve"> los</w:t>
      </w:r>
      <w:r w:rsidR="00811C74" w:rsidRPr="00ED01D2">
        <w:rPr>
          <w:rFonts w:ascii="Arial" w:eastAsia="Calibri" w:hAnsi="Arial" w:cs="Arial"/>
          <w:bCs/>
          <w:sz w:val="19"/>
          <w:szCs w:val="19"/>
        </w:rPr>
        <w:t xml:space="preserve"> siguientes </w:t>
      </w:r>
      <w:r w:rsidRPr="00ED01D2">
        <w:rPr>
          <w:rFonts w:ascii="Arial" w:eastAsia="Calibri" w:hAnsi="Arial" w:cs="Arial"/>
          <w:bCs/>
          <w:sz w:val="19"/>
          <w:szCs w:val="19"/>
        </w:rPr>
        <w:t xml:space="preserve">conceptos </w:t>
      </w:r>
      <w:r w:rsidR="00811C74" w:rsidRPr="00ED01D2">
        <w:rPr>
          <w:rFonts w:ascii="Arial" w:eastAsia="Calibri" w:hAnsi="Arial" w:cs="Arial"/>
          <w:bCs/>
          <w:sz w:val="19"/>
          <w:szCs w:val="19"/>
        </w:rPr>
        <w:t>en los que se estudia</w:t>
      </w:r>
      <w:r w:rsidR="002070D7" w:rsidRPr="00ED01D2">
        <w:rPr>
          <w:rFonts w:ascii="Arial" w:eastAsia="Calibri" w:hAnsi="Arial" w:cs="Arial"/>
          <w:bCs/>
          <w:sz w:val="19"/>
          <w:szCs w:val="19"/>
        </w:rPr>
        <w:t>ron</w:t>
      </w:r>
      <w:r w:rsidR="00811C74" w:rsidRPr="00ED01D2">
        <w:rPr>
          <w:rFonts w:ascii="Arial" w:eastAsia="Calibri" w:hAnsi="Arial" w:cs="Arial"/>
          <w:bCs/>
          <w:sz w:val="19"/>
          <w:szCs w:val="19"/>
        </w:rPr>
        <w:t xml:space="preserve"> diferentes asuntos relacionados con la </w:t>
      </w:r>
      <w:r w:rsidR="002070D7" w:rsidRPr="00ED01D2">
        <w:rPr>
          <w:rFonts w:ascii="Arial" w:eastAsia="Calibri" w:hAnsi="Arial" w:cs="Arial"/>
          <w:bCs/>
          <w:sz w:val="19"/>
          <w:szCs w:val="19"/>
        </w:rPr>
        <w:t xml:space="preserve">aplicación e interpretación de la Ley 2069 de 2020: </w:t>
      </w:r>
      <w:r w:rsidRPr="00ED01D2">
        <w:rPr>
          <w:rFonts w:ascii="Arial" w:eastAsia="Calibri" w:hAnsi="Arial" w:cs="Arial"/>
          <w:bCs/>
          <w:sz w:val="19"/>
          <w:szCs w:val="19"/>
        </w:rPr>
        <w:t xml:space="preserve">C-009, C-012, C-013, C-015, C-016, C-026 del 4 de febrero de 2021, así como en los conceptos C-006 del 5 de febrero de 2021, C-043 del 9 de febrero de 2021, C-007 del 16 de febrero de 2021, C-081 y C-087 del 23 de febrero de 2021, C-044 del 3 de marzo de 2021, C-056 del 10 de marzo de 2021, C-061 del 10 de marzo de 2021, C-055 del 10 de marzo de 2021, C-058 del 11 de marzo de 2021, C-069 del 12 de marzo de 2021, C-101 del 24 de marzo de 202, C-102 del 25 de marzo de 2021, C-136, C-138 y C-139 del 7 de abril de 2021, C-141 del 08 de abril de 2021, C-162 y C-165 de 13 de abril de 2021, C-164 del 19 de abril de 2021, C-160 del 20 de abril de 2021, C-166 del 23 de abril de 2021, C-191 del 26 de abril de 2021, C-181 del 28 de abril de 2021, C-187 del 28 de abril de 2021, C-192 del 29 de abril de 2021, C-100 y C-206 del 3 de mayo de 2021, C-198 del 5 de mayo de 2021, C-203 del 6 de mayo de 2021, C-180, C-207, C-209 y C-210 del 10 de mayo de 2021, C-221 del 18 de mayo de 2021, C-239 del 25 de mayo de 2021, C-235 del 27 de mayo de 2021, C-265 del 1 de junio de 2021, C-272 del 9 de junio de 2021, </w:t>
      </w:r>
    </w:p>
  </w:footnote>
  <w:footnote w:id="3">
    <w:p w14:paraId="302A0F22" w14:textId="77777777" w:rsidR="00EE4F92" w:rsidRPr="00ED01D2" w:rsidRDefault="00EE4F92" w:rsidP="00EE4F92">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Consejo de Estado. Sección Tercera. Sentencia del 29 de octubre de 2.015. Consejera Ponente: Stella Conto Díaz Del Castillo. Expediente: 31.918.</w:t>
      </w:r>
    </w:p>
    <w:p w14:paraId="589347D1" w14:textId="77777777" w:rsidR="00EE4F92" w:rsidRPr="00ED01D2" w:rsidRDefault="00EE4F92" w:rsidP="00EE4F92">
      <w:pPr>
        <w:pStyle w:val="Textonotapie"/>
        <w:ind w:firstLine="709"/>
        <w:jc w:val="both"/>
        <w:rPr>
          <w:rFonts w:ascii="Arial" w:hAnsi="Arial" w:cs="Arial"/>
          <w:sz w:val="19"/>
          <w:szCs w:val="19"/>
          <w:lang w:val="es-ES"/>
        </w:rPr>
      </w:pPr>
    </w:p>
  </w:footnote>
  <w:footnote w:id="4">
    <w:p w14:paraId="25370D2C" w14:textId="77777777" w:rsidR="00EE4F92" w:rsidRPr="00ED01D2" w:rsidRDefault="00EE4F92" w:rsidP="00EE4F92">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Corte Constitucional. Sentencia T-684A del 14 de septiembre de 2011. Magistrado Ponente: Mauricio González Cuervo.</w:t>
      </w:r>
    </w:p>
    <w:p w14:paraId="4C010835" w14:textId="77777777" w:rsidR="00EE4F92" w:rsidRPr="00ED01D2" w:rsidRDefault="00EE4F92" w:rsidP="00EE4F92">
      <w:pPr>
        <w:pStyle w:val="Textonotapie"/>
        <w:ind w:firstLine="709"/>
        <w:jc w:val="both"/>
        <w:rPr>
          <w:rFonts w:ascii="Arial" w:hAnsi="Arial" w:cs="Arial"/>
          <w:sz w:val="19"/>
          <w:szCs w:val="19"/>
          <w:lang w:val="es-ES"/>
        </w:rPr>
      </w:pPr>
    </w:p>
  </w:footnote>
  <w:footnote w:id="5">
    <w:p w14:paraId="5EA4AE12" w14:textId="77777777" w:rsidR="00EE4F92" w:rsidRPr="00ED01D2" w:rsidRDefault="00EE4F92" w:rsidP="00EE4F92">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6EB6DA0E" w14:textId="77777777" w:rsidR="00EE4F92" w:rsidRPr="00ED01D2" w:rsidRDefault="00EE4F92" w:rsidP="00EE4F92">
      <w:pPr>
        <w:pStyle w:val="Textonotapie"/>
        <w:ind w:firstLine="709"/>
        <w:jc w:val="both"/>
        <w:rPr>
          <w:rFonts w:ascii="Arial" w:hAnsi="Arial" w:cs="Arial"/>
          <w:sz w:val="19"/>
          <w:szCs w:val="19"/>
          <w:lang w:val="es-CO"/>
        </w:rPr>
      </w:pPr>
    </w:p>
  </w:footnote>
  <w:footnote w:id="6">
    <w:p w14:paraId="7916FCE0" w14:textId="77777777" w:rsidR="0030529D" w:rsidRPr="00ED01D2" w:rsidRDefault="0030529D" w:rsidP="0030529D">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Artículos 2 al 29.</w:t>
      </w:r>
    </w:p>
    <w:p w14:paraId="01F024D9" w14:textId="77777777" w:rsidR="0030529D" w:rsidRPr="00ED01D2" w:rsidRDefault="0030529D" w:rsidP="0030529D">
      <w:pPr>
        <w:pStyle w:val="Textonotapie"/>
        <w:ind w:firstLine="709"/>
        <w:jc w:val="both"/>
        <w:rPr>
          <w:rFonts w:ascii="Arial" w:hAnsi="Arial" w:cs="Arial"/>
          <w:sz w:val="19"/>
          <w:szCs w:val="19"/>
          <w:lang w:val="es-ES"/>
        </w:rPr>
      </w:pPr>
    </w:p>
  </w:footnote>
  <w:footnote w:id="7">
    <w:p w14:paraId="74C25BE4" w14:textId="77777777" w:rsidR="0030529D" w:rsidRPr="00ED01D2" w:rsidRDefault="0030529D" w:rsidP="0030529D">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Artículos 30 al 36.</w:t>
      </w:r>
    </w:p>
    <w:p w14:paraId="5F4C2979" w14:textId="77777777" w:rsidR="0030529D" w:rsidRPr="00ED01D2" w:rsidRDefault="0030529D" w:rsidP="0030529D">
      <w:pPr>
        <w:pStyle w:val="Textonotapie"/>
        <w:ind w:firstLine="709"/>
        <w:jc w:val="both"/>
        <w:rPr>
          <w:rFonts w:ascii="Arial" w:hAnsi="Arial" w:cs="Arial"/>
          <w:sz w:val="19"/>
          <w:szCs w:val="19"/>
          <w:lang w:val="es-ES"/>
        </w:rPr>
      </w:pPr>
    </w:p>
  </w:footnote>
  <w:footnote w:id="8">
    <w:p w14:paraId="07DFEA3E" w14:textId="77777777" w:rsidR="0030529D" w:rsidRPr="00ED01D2" w:rsidRDefault="0030529D" w:rsidP="0030529D">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Artículos 37 al 45.</w:t>
      </w:r>
    </w:p>
    <w:p w14:paraId="3429F37D" w14:textId="77777777" w:rsidR="0030529D" w:rsidRPr="00ED01D2" w:rsidRDefault="0030529D" w:rsidP="0030529D">
      <w:pPr>
        <w:pStyle w:val="Textonotapie"/>
        <w:ind w:firstLine="709"/>
        <w:jc w:val="both"/>
        <w:rPr>
          <w:rFonts w:ascii="Arial" w:hAnsi="Arial" w:cs="Arial"/>
          <w:sz w:val="19"/>
          <w:szCs w:val="19"/>
          <w:lang w:val="es-ES"/>
        </w:rPr>
      </w:pPr>
    </w:p>
  </w:footnote>
  <w:footnote w:id="9">
    <w:p w14:paraId="486EC745" w14:textId="77777777" w:rsidR="0030529D" w:rsidRPr="00ED01D2" w:rsidRDefault="0030529D" w:rsidP="0030529D">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Artículos 46 al 73.</w:t>
      </w:r>
    </w:p>
    <w:p w14:paraId="5CDF7922" w14:textId="77777777" w:rsidR="0030529D" w:rsidRPr="00ED01D2" w:rsidRDefault="0030529D" w:rsidP="0030529D">
      <w:pPr>
        <w:pStyle w:val="Textonotapie"/>
        <w:ind w:firstLine="709"/>
        <w:jc w:val="both"/>
        <w:rPr>
          <w:rFonts w:ascii="Arial" w:hAnsi="Arial" w:cs="Arial"/>
          <w:sz w:val="19"/>
          <w:szCs w:val="19"/>
          <w:lang w:val="es-ES"/>
        </w:rPr>
      </w:pPr>
    </w:p>
  </w:footnote>
  <w:footnote w:id="10">
    <w:p w14:paraId="0436E9BE" w14:textId="77777777" w:rsidR="0030529D" w:rsidRPr="00ED01D2" w:rsidRDefault="0030529D" w:rsidP="0030529D">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Artículos 74 al 83.</w:t>
      </w:r>
    </w:p>
    <w:p w14:paraId="49B1D013" w14:textId="77777777" w:rsidR="0030529D" w:rsidRPr="00ED01D2" w:rsidRDefault="0030529D" w:rsidP="0030529D">
      <w:pPr>
        <w:pStyle w:val="Textonotapie"/>
        <w:ind w:firstLine="709"/>
        <w:jc w:val="both"/>
        <w:rPr>
          <w:rFonts w:ascii="Arial" w:hAnsi="Arial" w:cs="Arial"/>
          <w:sz w:val="19"/>
          <w:szCs w:val="19"/>
          <w:lang w:val="es-ES"/>
        </w:rPr>
      </w:pPr>
    </w:p>
  </w:footnote>
  <w:footnote w:id="11">
    <w:p w14:paraId="50EDE9E9" w14:textId="77777777" w:rsidR="00E63BC3" w:rsidRPr="00ED01D2" w:rsidRDefault="00E63BC3" w:rsidP="00AE4C37">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52337971" w14:textId="77777777" w:rsidR="00E63BC3" w:rsidRPr="00ED01D2" w:rsidRDefault="00E63BC3" w:rsidP="00AE4C37">
      <w:pPr>
        <w:pStyle w:val="Textonotapie"/>
        <w:ind w:firstLine="709"/>
        <w:jc w:val="both"/>
        <w:rPr>
          <w:rFonts w:ascii="Arial" w:hAnsi="Arial" w:cs="Arial"/>
          <w:sz w:val="19"/>
          <w:szCs w:val="19"/>
          <w:lang w:val="es-ES"/>
        </w:rPr>
      </w:pPr>
      <w:r w:rsidRPr="00ED01D2">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1BC6D02D" w14:textId="77777777" w:rsidR="00E63BC3" w:rsidRPr="00ED01D2" w:rsidRDefault="00E63BC3" w:rsidP="00AE4C37">
      <w:pPr>
        <w:pStyle w:val="Textonotapie"/>
        <w:ind w:firstLine="709"/>
        <w:jc w:val="both"/>
        <w:rPr>
          <w:rFonts w:ascii="Arial" w:hAnsi="Arial" w:cs="Arial"/>
          <w:sz w:val="19"/>
          <w:szCs w:val="19"/>
          <w:lang w:val="es-ES"/>
        </w:rPr>
      </w:pPr>
      <w:r w:rsidRPr="00ED01D2">
        <w:rPr>
          <w:rFonts w:ascii="Arial" w:hAnsi="Arial" w:cs="Arial"/>
          <w:sz w:val="19"/>
          <w:szCs w:val="19"/>
          <w:lang w:val="es-ES"/>
        </w:rPr>
        <w:t>»1. Preferir la oferta de bienes o servicios nacionales frente a la oferta de bienes o servicios extranjeros.</w:t>
      </w:r>
    </w:p>
    <w:p w14:paraId="352D05F2" w14:textId="77777777" w:rsidR="00E63BC3" w:rsidRPr="00ED01D2" w:rsidRDefault="00E63BC3" w:rsidP="00AE4C37">
      <w:pPr>
        <w:pStyle w:val="Textonotapie"/>
        <w:ind w:firstLine="709"/>
        <w:jc w:val="both"/>
        <w:rPr>
          <w:rFonts w:ascii="Arial" w:hAnsi="Arial" w:cs="Arial"/>
          <w:sz w:val="19"/>
          <w:szCs w:val="19"/>
          <w:lang w:val="es-ES"/>
        </w:rPr>
      </w:pPr>
      <w:r w:rsidRPr="00ED01D2">
        <w:rPr>
          <w:rFonts w:ascii="Arial" w:hAnsi="Arial" w:cs="Arial"/>
          <w:sz w:val="19"/>
          <w:szCs w:val="19"/>
          <w:lang w:val="es-ES"/>
        </w:rPr>
        <w:t>»2. Preferir las ofertas presentada por una Mipyme nacional.</w:t>
      </w:r>
    </w:p>
    <w:p w14:paraId="1B49E637" w14:textId="77777777" w:rsidR="00E63BC3" w:rsidRPr="00ED01D2" w:rsidRDefault="00E63BC3" w:rsidP="00AE4C37">
      <w:pPr>
        <w:pStyle w:val="Textonotapie"/>
        <w:ind w:firstLine="709"/>
        <w:jc w:val="both"/>
        <w:rPr>
          <w:rFonts w:ascii="Arial" w:hAnsi="Arial" w:cs="Arial"/>
          <w:sz w:val="19"/>
          <w:szCs w:val="19"/>
          <w:lang w:val="es-ES"/>
        </w:rPr>
      </w:pPr>
      <w:r w:rsidRPr="00ED01D2">
        <w:rPr>
          <w:rFonts w:ascii="Arial" w:hAnsi="Arial" w:cs="Arial"/>
          <w:sz w:val="19"/>
          <w:szCs w:val="19"/>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7D118286" w14:textId="77777777" w:rsidR="00E63BC3" w:rsidRPr="00ED01D2" w:rsidRDefault="00E63BC3" w:rsidP="00AE4C37">
      <w:pPr>
        <w:pStyle w:val="Textonotapie"/>
        <w:ind w:firstLine="709"/>
        <w:jc w:val="both"/>
        <w:rPr>
          <w:rFonts w:ascii="Arial" w:hAnsi="Arial" w:cs="Arial"/>
          <w:sz w:val="19"/>
          <w:szCs w:val="19"/>
          <w:lang w:val="es-ES"/>
        </w:rPr>
      </w:pPr>
      <w:r w:rsidRPr="00ED01D2">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23C957E0" w14:textId="77777777" w:rsidR="00E63BC3" w:rsidRPr="00ED01D2" w:rsidRDefault="00E63BC3" w:rsidP="00AE4C37">
      <w:pPr>
        <w:pStyle w:val="Textonotapie"/>
        <w:ind w:firstLine="709"/>
        <w:jc w:val="both"/>
        <w:rPr>
          <w:rFonts w:ascii="Arial" w:hAnsi="Arial" w:cs="Arial"/>
          <w:sz w:val="19"/>
          <w:szCs w:val="19"/>
          <w:lang w:val="es-CO"/>
        </w:rPr>
      </w:pPr>
      <w:r w:rsidRPr="00ED01D2">
        <w:rPr>
          <w:rFonts w:ascii="Arial" w:hAnsi="Arial" w:cs="Arial"/>
          <w:sz w:val="19"/>
          <w:szCs w:val="19"/>
          <w:lang w:val="es-ES"/>
        </w:rPr>
        <w:t>»5. Utilizar un método aleatorio para seleccionar el oferente, método que deberá haber sido previsto en los pliegos de condiciones del Proceso de Contratación».</w:t>
      </w:r>
    </w:p>
  </w:footnote>
  <w:footnote w:id="12">
    <w:p w14:paraId="63B9E2BA" w14:textId="415B777A" w:rsidR="003B08C3" w:rsidRPr="00ED01D2" w:rsidRDefault="003B08C3" w:rsidP="001A1108">
      <w:pPr>
        <w:spacing w:after="120"/>
        <w:ind w:firstLine="709"/>
        <w:jc w:val="both"/>
        <w:rPr>
          <w:rFonts w:ascii="Arial" w:eastAsia="Calibri" w:hAnsi="Arial" w:cs="Arial"/>
          <w:sz w:val="19"/>
          <w:szCs w:val="19"/>
          <w:lang w:val="es-ES_tradnl"/>
        </w:rPr>
      </w:pPr>
      <w:r w:rsidRPr="00ED01D2">
        <w:rPr>
          <w:rStyle w:val="Refdenotaalpie"/>
          <w:rFonts w:ascii="Arial" w:hAnsi="Arial" w:cs="Arial"/>
          <w:sz w:val="19"/>
          <w:szCs w:val="19"/>
        </w:rPr>
        <w:footnoteRef/>
      </w:r>
      <w:r w:rsidRPr="00ED01D2">
        <w:rPr>
          <w:rFonts w:ascii="Arial" w:hAnsi="Arial" w:cs="Arial"/>
          <w:sz w:val="19"/>
          <w:szCs w:val="19"/>
        </w:rPr>
        <w:t xml:space="preserve"> </w:t>
      </w:r>
      <w:r w:rsidR="001A1108" w:rsidRPr="00ED01D2">
        <w:rPr>
          <w:rFonts w:ascii="Arial" w:eastAsia="Calibri" w:hAnsi="Arial" w:cs="Arial"/>
          <w:sz w:val="19"/>
          <w:szCs w:val="19"/>
          <w:lang w:val="es-ES_tradnl"/>
        </w:rPr>
        <w:t>C</w:t>
      </w:r>
      <w:r w:rsidRPr="00ED01D2">
        <w:rPr>
          <w:rFonts w:ascii="Arial" w:eastAsia="Calibri" w:hAnsi="Arial" w:cs="Arial"/>
          <w:sz w:val="19"/>
          <w:szCs w:val="19"/>
          <w:lang w:val="es-ES_tradnl"/>
        </w:rPr>
        <w:t>omo lo ha indicado la Corte Constitucional, «[…]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ED01D2">
        <w:rPr>
          <w:rStyle w:val="Refdenotaalpie"/>
          <w:rFonts w:ascii="Arial" w:eastAsia="Calibri" w:hAnsi="Arial" w:cs="Arial"/>
          <w:sz w:val="19"/>
          <w:szCs w:val="19"/>
          <w:lang w:val="es-ES_tradnl"/>
        </w:rPr>
        <w:footnoteRef/>
      </w:r>
      <w:r w:rsidRPr="00ED01D2">
        <w:rPr>
          <w:rFonts w:ascii="Arial" w:eastAsia="Calibri" w:hAnsi="Arial" w:cs="Arial"/>
          <w:sz w:val="19"/>
          <w:szCs w:val="19"/>
          <w:lang w:val="es-ES_tradnl"/>
        </w:rPr>
        <w:t xml:space="preserve">.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 </w:t>
      </w:r>
    </w:p>
    <w:p w14:paraId="6D3BF460" w14:textId="6E05C77E" w:rsidR="003B08C3" w:rsidRPr="00ED01D2" w:rsidRDefault="003B08C3" w:rsidP="001A1108">
      <w:pPr>
        <w:ind w:firstLine="709"/>
        <w:jc w:val="both"/>
        <w:rPr>
          <w:rFonts w:ascii="Arial" w:hAnsi="Arial" w:cs="Arial"/>
          <w:sz w:val="19"/>
          <w:szCs w:val="19"/>
          <w:lang w:val="es-ES_tradnl"/>
        </w:rPr>
      </w:pPr>
      <w:bookmarkStart w:id="9" w:name="_Hlk62481891"/>
      <w:r w:rsidRPr="00ED01D2">
        <w:rPr>
          <w:rFonts w:ascii="Arial" w:hAnsi="Arial" w:cs="Arial"/>
          <w:sz w:val="19"/>
          <w:szCs w:val="19"/>
          <w:lang w:val="es-ES_tradnl"/>
        </w:rPr>
        <w:t xml:space="preserve">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 </w:t>
      </w:r>
    </w:p>
    <w:bookmarkEnd w:id="9"/>
    <w:p w14:paraId="64DF0003" w14:textId="163F0F5C" w:rsidR="003B08C3" w:rsidRPr="00ED01D2" w:rsidRDefault="003B08C3" w:rsidP="001A1108">
      <w:pPr>
        <w:pStyle w:val="Textonotapie"/>
        <w:rPr>
          <w:lang w:val="es-CO"/>
        </w:rPr>
      </w:pPr>
    </w:p>
  </w:footnote>
  <w:footnote w:id="13">
    <w:p w14:paraId="0AE35F9A" w14:textId="6C8FD1B1" w:rsidR="00E968C2" w:rsidRPr="00ED01D2" w:rsidRDefault="001A1108" w:rsidP="00130AB5">
      <w:pPr>
        <w:pStyle w:val="Textonotapie"/>
        <w:ind w:firstLine="708"/>
        <w:jc w:val="both"/>
        <w:rPr>
          <w:rFonts w:ascii="Arial" w:hAnsi="Arial" w:cs="Arial"/>
          <w:sz w:val="19"/>
          <w:szCs w:val="19"/>
          <w:lang w:val="es-CO"/>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_tradnl"/>
        </w:rPr>
        <w:t>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footnote>
  <w:footnote w:id="14">
    <w:p w14:paraId="1BB84D39" w14:textId="47370854" w:rsidR="008A41F8" w:rsidRPr="00ED01D2" w:rsidRDefault="008A41F8" w:rsidP="00AE4C37">
      <w:pPr>
        <w:pStyle w:val="Textonotapie"/>
        <w:ind w:firstLine="709"/>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Diccionario de la Lengua Española. En: https://dle.rae.es/participar</w:t>
      </w:r>
    </w:p>
    <w:p w14:paraId="2547495F" w14:textId="77777777" w:rsidR="00EB6E49" w:rsidRPr="00ED01D2" w:rsidRDefault="00EB6E49" w:rsidP="00AE4C37">
      <w:pPr>
        <w:pStyle w:val="Textonotapie"/>
        <w:ind w:firstLine="709"/>
        <w:rPr>
          <w:rFonts w:ascii="Arial" w:hAnsi="Arial" w:cs="Arial"/>
          <w:sz w:val="19"/>
          <w:szCs w:val="19"/>
          <w:lang w:val="es-ES"/>
        </w:rPr>
      </w:pPr>
    </w:p>
  </w:footnote>
  <w:footnote w:id="15">
    <w:p w14:paraId="0407B21B" w14:textId="144A7A92" w:rsidR="00D81876" w:rsidRPr="00ED01D2" w:rsidRDefault="00D81876" w:rsidP="00D81876">
      <w:pPr>
        <w:pStyle w:val="Textonotapie"/>
        <w:ind w:firstLine="708"/>
        <w:rPr>
          <w:lang w:val="es-CO"/>
        </w:rPr>
      </w:pPr>
      <w:r w:rsidRPr="00ED01D2">
        <w:rPr>
          <w:rStyle w:val="Refdenotaalpie"/>
          <w:rFonts w:ascii="Arial" w:hAnsi="Arial" w:cs="Arial"/>
        </w:rPr>
        <w:footnoteRef/>
      </w:r>
      <w:r w:rsidRPr="00ED01D2">
        <w:rPr>
          <w:rFonts w:ascii="Arial" w:hAnsi="Arial" w:cs="Arial"/>
        </w:rPr>
        <w:t xml:space="preserve"> </w:t>
      </w:r>
      <w:r w:rsidRPr="00ED01D2">
        <w:rPr>
          <w:rFonts w:ascii="Arial" w:hAnsi="Arial" w:cs="Arial"/>
          <w:sz w:val="19"/>
          <w:szCs w:val="19"/>
          <w:lang w:val="es-ES"/>
        </w:rPr>
        <w:t xml:space="preserve">Diccionario de la Lengua Española. </w:t>
      </w:r>
      <w:r w:rsidR="001E59C0" w:rsidRPr="00ED01D2">
        <w:rPr>
          <w:rFonts w:ascii="Arial" w:hAnsi="Arial" w:cs="Arial"/>
          <w:sz w:val="19"/>
          <w:szCs w:val="19"/>
          <w:lang w:val="es-ES"/>
        </w:rPr>
        <w:t>En:</w:t>
      </w:r>
      <w:r w:rsidRPr="00ED01D2">
        <w:rPr>
          <w:rFonts w:ascii="Arial" w:hAnsi="Arial" w:cs="Arial"/>
        </w:rPr>
        <w:t xml:space="preserve"> </w:t>
      </w:r>
      <w:r w:rsidR="001E59C0" w:rsidRPr="00ED01D2">
        <w:rPr>
          <w:rFonts w:ascii="Arial" w:hAnsi="Arial" w:cs="Arial"/>
        </w:rPr>
        <w:t>https://dle.rae.es/participaci</w:t>
      </w:r>
      <w:r w:rsidR="004F0654" w:rsidRPr="00ED01D2">
        <w:rPr>
          <w:rFonts w:ascii="Arial" w:hAnsi="Arial" w:cs="Arial"/>
        </w:rPr>
        <w:t>ón</w:t>
      </w:r>
    </w:p>
  </w:footnote>
  <w:footnote w:id="16">
    <w:p w14:paraId="12511545" w14:textId="77777777" w:rsidR="008A0753" w:rsidRPr="00ED01D2" w:rsidRDefault="008A0753" w:rsidP="008A0753">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VELÁSQUEZ RESTREPO, Carlos Alberto. Orden societario. 4ª ed. Medellín: Señal Editora, 2014. p. </w:t>
      </w:r>
      <w:r w:rsidRPr="00ED01D2">
        <w:rPr>
          <w:rFonts w:ascii="Arial" w:hAnsi="Arial" w:cs="Arial"/>
          <w:sz w:val="19"/>
          <w:szCs w:val="19"/>
          <w:lang w:val="es-ES"/>
        </w:rPr>
        <w:t>674.</w:t>
      </w:r>
    </w:p>
    <w:p w14:paraId="4BA9B85B" w14:textId="77777777" w:rsidR="008A0753" w:rsidRPr="00ED01D2" w:rsidRDefault="008A0753" w:rsidP="008A0753">
      <w:pPr>
        <w:pStyle w:val="Textonotapie"/>
        <w:ind w:firstLine="709"/>
        <w:jc w:val="both"/>
        <w:rPr>
          <w:rFonts w:ascii="Arial" w:hAnsi="Arial" w:cs="Arial"/>
          <w:sz w:val="19"/>
          <w:szCs w:val="19"/>
          <w:lang w:val="es-ES"/>
        </w:rPr>
      </w:pPr>
    </w:p>
  </w:footnote>
  <w:footnote w:id="17">
    <w:p w14:paraId="49124F0E" w14:textId="77777777" w:rsidR="008A0753" w:rsidRPr="00ED01D2" w:rsidRDefault="008A0753" w:rsidP="008A0753">
      <w:pPr>
        <w:pStyle w:val="Textonotapie"/>
        <w:ind w:firstLine="709"/>
        <w:jc w:val="both"/>
        <w:rPr>
          <w:rFonts w:ascii="Arial" w:hAnsi="Arial" w:cs="Arial"/>
          <w:sz w:val="19"/>
          <w:szCs w:val="19"/>
          <w:lang w:val="es-ES"/>
        </w:rPr>
      </w:pPr>
      <w:r w:rsidRPr="00ED01D2">
        <w:rPr>
          <w:rStyle w:val="Refdenotaalpie"/>
          <w:rFonts w:ascii="Arial" w:hAnsi="Arial" w:cs="Arial"/>
          <w:sz w:val="19"/>
          <w:szCs w:val="19"/>
        </w:rPr>
        <w:footnoteRef/>
      </w:r>
      <w:r w:rsidRPr="00ED01D2">
        <w:rPr>
          <w:rFonts w:ascii="Arial" w:hAnsi="Arial" w:cs="Arial"/>
          <w:sz w:val="19"/>
          <w:szCs w:val="19"/>
        </w:rPr>
        <w:t xml:space="preserve"> </w:t>
      </w:r>
      <w:r w:rsidRPr="00ED01D2">
        <w:rPr>
          <w:rFonts w:ascii="Arial" w:hAnsi="Arial" w:cs="Arial"/>
          <w:sz w:val="19"/>
          <w:szCs w:val="19"/>
          <w:lang w:val="es-ES"/>
        </w:rPr>
        <w:t>Los dos primeros incisos del artículo 6 de la Ley 1150 de 2007, modificado por el artículo 221 del Decreto 19 de 2012, disponen que: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E6F9750" w14:textId="77777777" w:rsidR="008A0753" w:rsidRPr="00ED01D2" w:rsidRDefault="008A0753" w:rsidP="008A0753">
      <w:pPr>
        <w:pStyle w:val="Textonotapie"/>
        <w:ind w:firstLine="709"/>
        <w:jc w:val="both"/>
        <w:rPr>
          <w:rFonts w:ascii="Arial" w:hAnsi="Arial" w:cs="Arial"/>
          <w:sz w:val="19"/>
          <w:szCs w:val="19"/>
          <w:lang w:val="es-CO"/>
        </w:rPr>
      </w:pPr>
      <w:r w:rsidRPr="00ED01D2">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1A34F20" w:rsidR="008F4163" w:rsidRDefault="008F4163">
    <w:pPr>
      <w:pStyle w:val="Encabezado"/>
    </w:pPr>
    <w:r>
      <w:rPr>
        <w:noProof/>
        <w:lang w:val="es-ES_tradnl" w:eastAsia="es-ES_tradnl"/>
      </w:rPr>
      <w:drawing>
        <wp:anchor distT="0" distB="0" distL="114300" distR="114300" simplePos="0" relativeHeight="251656704" behindDoc="1" locked="0" layoutInCell="1" allowOverlap="1" wp14:anchorId="1A706351" wp14:editId="411F43A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BB1"/>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5F02"/>
    <w:rsid w:val="0000600A"/>
    <w:rsid w:val="00006081"/>
    <w:rsid w:val="00006B1A"/>
    <w:rsid w:val="00007750"/>
    <w:rsid w:val="000077FD"/>
    <w:rsid w:val="00007E37"/>
    <w:rsid w:val="00010C40"/>
    <w:rsid w:val="000112B4"/>
    <w:rsid w:val="000116B0"/>
    <w:rsid w:val="00011DCC"/>
    <w:rsid w:val="00012532"/>
    <w:rsid w:val="00012B9E"/>
    <w:rsid w:val="00012F37"/>
    <w:rsid w:val="00012FBA"/>
    <w:rsid w:val="0001335F"/>
    <w:rsid w:val="00013C6B"/>
    <w:rsid w:val="0001406B"/>
    <w:rsid w:val="000143F8"/>
    <w:rsid w:val="00014624"/>
    <w:rsid w:val="00015B44"/>
    <w:rsid w:val="00016081"/>
    <w:rsid w:val="00016432"/>
    <w:rsid w:val="000165AC"/>
    <w:rsid w:val="00016651"/>
    <w:rsid w:val="000171A2"/>
    <w:rsid w:val="00017B65"/>
    <w:rsid w:val="00020158"/>
    <w:rsid w:val="000207E0"/>
    <w:rsid w:val="000209E2"/>
    <w:rsid w:val="00020F8F"/>
    <w:rsid w:val="0002173E"/>
    <w:rsid w:val="00021A95"/>
    <w:rsid w:val="00021C8A"/>
    <w:rsid w:val="00021E82"/>
    <w:rsid w:val="0002256F"/>
    <w:rsid w:val="00023DAE"/>
    <w:rsid w:val="00024293"/>
    <w:rsid w:val="00024896"/>
    <w:rsid w:val="000255FA"/>
    <w:rsid w:val="00025D0A"/>
    <w:rsid w:val="000263A1"/>
    <w:rsid w:val="000263F0"/>
    <w:rsid w:val="00026407"/>
    <w:rsid w:val="00026608"/>
    <w:rsid w:val="00027787"/>
    <w:rsid w:val="000278D2"/>
    <w:rsid w:val="00030DFB"/>
    <w:rsid w:val="00031364"/>
    <w:rsid w:val="000315E1"/>
    <w:rsid w:val="00031682"/>
    <w:rsid w:val="0003236E"/>
    <w:rsid w:val="0003339A"/>
    <w:rsid w:val="000341F2"/>
    <w:rsid w:val="00035046"/>
    <w:rsid w:val="000351F2"/>
    <w:rsid w:val="0003571A"/>
    <w:rsid w:val="00035768"/>
    <w:rsid w:val="00036E03"/>
    <w:rsid w:val="0004031A"/>
    <w:rsid w:val="000406DB"/>
    <w:rsid w:val="0004094D"/>
    <w:rsid w:val="00041029"/>
    <w:rsid w:val="00041102"/>
    <w:rsid w:val="00041357"/>
    <w:rsid w:val="0004149B"/>
    <w:rsid w:val="00041FC6"/>
    <w:rsid w:val="000422EA"/>
    <w:rsid w:val="00042961"/>
    <w:rsid w:val="00042C25"/>
    <w:rsid w:val="00042D03"/>
    <w:rsid w:val="00043086"/>
    <w:rsid w:val="000430A0"/>
    <w:rsid w:val="00043D3B"/>
    <w:rsid w:val="000440BC"/>
    <w:rsid w:val="0004418C"/>
    <w:rsid w:val="00044204"/>
    <w:rsid w:val="0004477A"/>
    <w:rsid w:val="000449D4"/>
    <w:rsid w:val="00045007"/>
    <w:rsid w:val="000456ED"/>
    <w:rsid w:val="0004600D"/>
    <w:rsid w:val="000463B5"/>
    <w:rsid w:val="00046717"/>
    <w:rsid w:val="000468F9"/>
    <w:rsid w:val="000469DE"/>
    <w:rsid w:val="00046A63"/>
    <w:rsid w:val="00046C09"/>
    <w:rsid w:val="00047157"/>
    <w:rsid w:val="0004716A"/>
    <w:rsid w:val="00047385"/>
    <w:rsid w:val="000473E8"/>
    <w:rsid w:val="00047B69"/>
    <w:rsid w:val="000504DE"/>
    <w:rsid w:val="00051074"/>
    <w:rsid w:val="00052411"/>
    <w:rsid w:val="000526F0"/>
    <w:rsid w:val="0005273D"/>
    <w:rsid w:val="00052B79"/>
    <w:rsid w:val="00052E4B"/>
    <w:rsid w:val="00052EA0"/>
    <w:rsid w:val="000536A7"/>
    <w:rsid w:val="000536E3"/>
    <w:rsid w:val="00053896"/>
    <w:rsid w:val="00053A00"/>
    <w:rsid w:val="00054243"/>
    <w:rsid w:val="0005474D"/>
    <w:rsid w:val="00054DDC"/>
    <w:rsid w:val="00055CB9"/>
    <w:rsid w:val="00056810"/>
    <w:rsid w:val="00056F66"/>
    <w:rsid w:val="0005702F"/>
    <w:rsid w:val="00061010"/>
    <w:rsid w:val="00061D06"/>
    <w:rsid w:val="00062CDD"/>
    <w:rsid w:val="00062DB3"/>
    <w:rsid w:val="00063472"/>
    <w:rsid w:val="00063BB6"/>
    <w:rsid w:val="00063FDD"/>
    <w:rsid w:val="000640AF"/>
    <w:rsid w:val="00064940"/>
    <w:rsid w:val="00064CAE"/>
    <w:rsid w:val="00064DB7"/>
    <w:rsid w:val="00064FA7"/>
    <w:rsid w:val="00065195"/>
    <w:rsid w:val="0006536C"/>
    <w:rsid w:val="0006626E"/>
    <w:rsid w:val="00066544"/>
    <w:rsid w:val="000703DE"/>
    <w:rsid w:val="00070AF1"/>
    <w:rsid w:val="000714DE"/>
    <w:rsid w:val="0007160A"/>
    <w:rsid w:val="0007254F"/>
    <w:rsid w:val="0007357C"/>
    <w:rsid w:val="00073ADE"/>
    <w:rsid w:val="00073C30"/>
    <w:rsid w:val="00074305"/>
    <w:rsid w:val="000744D0"/>
    <w:rsid w:val="0007496A"/>
    <w:rsid w:val="00074B2A"/>
    <w:rsid w:val="00074EEE"/>
    <w:rsid w:val="000753D5"/>
    <w:rsid w:val="000756A8"/>
    <w:rsid w:val="00075B3E"/>
    <w:rsid w:val="00076456"/>
    <w:rsid w:val="0007779B"/>
    <w:rsid w:val="000777E7"/>
    <w:rsid w:val="0007790A"/>
    <w:rsid w:val="000779F2"/>
    <w:rsid w:val="0008017B"/>
    <w:rsid w:val="00080ACD"/>
    <w:rsid w:val="000811ED"/>
    <w:rsid w:val="00081D62"/>
    <w:rsid w:val="00082B74"/>
    <w:rsid w:val="00083099"/>
    <w:rsid w:val="000833F2"/>
    <w:rsid w:val="00083EDC"/>
    <w:rsid w:val="000844D0"/>
    <w:rsid w:val="00084B00"/>
    <w:rsid w:val="00084B97"/>
    <w:rsid w:val="0008510E"/>
    <w:rsid w:val="000856DE"/>
    <w:rsid w:val="00085F17"/>
    <w:rsid w:val="00085FB0"/>
    <w:rsid w:val="00085FB3"/>
    <w:rsid w:val="0008686B"/>
    <w:rsid w:val="00086B2A"/>
    <w:rsid w:val="00086ED2"/>
    <w:rsid w:val="00087619"/>
    <w:rsid w:val="00087A64"/>
    <w:rsid w:val="0009034C"/>
    <w:rsid w:val="0009082C"/>
    <w:rsid w:val="00090C39"/>
    <w:rsid w:val="000914D6"/>
    <w:rsid w:val="00091569"/>
    <w:rsid w:val="00091A20"/>
    <w:rsid w:val="00092CDB"/>
    <w:rsid w:val="00092DCA"/>
    <w:rsid w:val="00093851"/>
    <w:rsid w:val="000942EB"/>
    <w:rsid w:val="00095B70"/>
    <w:rsid w:val="0009617E"/>
    <w:rsid w:val="0009628D"/>
    <w:rsid w:val="0009670F"/>
    <w:rsid w:val="00096945"/>
    <w:rsid w:val="00096BC6"/>
    <w:rsid w:val="000970E4"/>
    <w:rsid w:val="000979CF"/>
    <w:rsid w:val="000A0263"/>
    <w:rsid w:val="000A03C8"/>
    <w:rsid w:val="000A05F2"/>
    <w:rsid w:val="000A06C4"/>
    <w:rsid w:val="000A0861"/>
    <w:rsid w:val="000A0EC4"/>
    <w:rsid w:val="000A0ED1"/>
    <w:rsid w:val="000A12DB"/>
    <w:rsid w:val="000A17C8"/>
    <w:rsid w:val="000A1B74"/>
    <w:rsid w:val="000A20D7"/>
    <w:rsid w:val="000A2128"/>
    <w:rsid w:val="000A362F"/>
    <w:rsid w:val="000A3B49"/>
    <w:rsid w:val="000A4336"/>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0A4"/>
    <w:rsid w:val="000B5781"/>
    <w:rsid w:val="000B5CB1"/>
    <w:rsid w:val="000B75F4"/>
    <w:rsid w:val="000C0185"/>
    <w:rsid w:val="000C0F81"/>
    <w:rsid w:val="000C128D"/>
    <w:rsid w:val="000C17A3"/>
    <w:rsid w:val="000C1D4B"/>
    <w:rsid w:val="000C2922"/>
    <w:rsid w:val="000C2DC4"/>
    <w:rsid w:val="000C3260"/>
    <w:rsid w:val="000C3B77"/>
    <w:rsid w:val="000C3F6D"/>
    <w:rsid w:val="000C3FB5"/>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1DC5"/>
    <w:rsid w:val="000D2563"/>
    <w:rsid w:val="000D25BF"/>
    <w:rsid w:val="000D2FE4"/>
    <w:rsid w:val="000D34C0"/>
    <w:rsid w:val="000D3FDC"/>
    <w:rsid w:val="000D490B"/>
    <w:rsid w:val="000D4E38"/>
    <w:rsid w:val="000D50DB"/>
    <w:rsid w:val="000D5421"/>
    <w:rsid w:val="000D5557"/>
    <w:rsid w:val="000D6288"/>
    <w:rsid w:val="000D728B"/>
    <w:rsid w:val="000D7541"/>
    <w:rsid w:val="000D75E1"/>
    <w:rsid w:val="000E028E"/>
    <w:rsid w:val="000E22CF"/>
    <w:rsid w:val="000E2977"/>
    <w:rsid w:val="000E2CC0"/>
    <w:rsid w:val="000E2DEA"/>
    <w:rsid w:val="000E30AC"/>
    <w:rsid w:val="000E3B46"/>
    <w:rsid w:val="000E3E11"/>
    <w:rsid w:val="000E3F7B"/>
    <w:rsid w:val="000E4596"/>
    <w:rsid w:val="000E4B94"/>
    <w:rsid w:val="000E4D50"/>
    <w:rsid w:val="000E5768"/>
    <w:rsid w:val="000E5843"/>
    <w:rsid w:val="000E6139"/>
    <w:rsid w:val="000E63B7"/>
    <w:rsid w:val="000E653C"/>
    <w:rsid w:val="000E6BE1"/>
    <w:rsid w:val="000E7E0B"/>
    <w:rsid w:val="000F0136"/>
    <w:rsid w:val="000F078A"/>
    <w:rsid w:val="000F122D"/>
    <w:rsid w:val="000F1414"/>
    <w:rsid w:val="000F1450"/>
    <w:rsid w:val="000F14E8"/>
    <w:rsid w:val="000F19AF"/>
    <w:rsid w:val="000F1BBD"/>
    <w:rsid w:val="000F21BA"/>
    <w:rsid w:val="000F290F"/>
    <w:rsid w:val="000F4403"/>
    <w:rsid w:val="000F480B"/>
    <w:rsid w:val="000F4E17"/>
    <w:rsid w:val="000F4FAA"/>
    <w:rsid w:val="000F5615"/>
    <w:rsid w:val="000F6578"/>
    <w:rsid w:val="000F6F92"/>
    <w:rsid w:val="000F7E8F"/>
    <w:rsid w:val="000F7FBB"/>
    <w:rsid w:val="000F7FDE"/>
    <w:rsid w:val="001000FB"/>
    <w:rsid w:val="00100A9E"/>
    <w:rsid w:val="00100F6A"/>
    <w:rsid w:val="001011CA"/>
    <w:rsid w:val="00102605"/>
    <w:rsid w:val="00102686"/>
    <w:rsid w:val="00102745"/>
    <w:rsid w:val="00103795"/>
    <w:rsid w:val="00103915"/>
    <w:rsid w:val="001039AA"/>
    <w:rsid w:val="00103EA0"/>
    <w:rsid w:val="00104149"/>
    <w:rsid w:val="00104F1C"/>
    <w:rsid w:val="0010515E"/>
    <w:rsid w:val="001051E5"/>
    <w:rsid w:val="001053E4"/>
    <w:rsid w:val="00105A74"/>
    <w:rsid w:val="00105ACB"/>
    <w:rsid w:val="00105AEF"/>
    <w:rsid w:val="00105E84"/>
    <w:rsid w:val="00106259"/>
    <w:rsid w:val="001068EB"/>
    <w:rsid w:val="001078CE"/>
    <w:rsid w:val="00110F61"/>
    <w:rsid w:val="001111BD"/>
    <w:rsid w:val="0011165A"/>
    <w:rsid w:val="00111835"/>
    <w:rsid w:val="00111B2B"/>
    <w:rsid w:val="00112774"/>
    <w:rsid w:val="00112B2E"/>
    <w:rsid w:val="00113003"/>
    <w:rsid w:val="00113062"/>
    <w:rsid w:val="001134AB"/>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CFD"/>
    <w:rsid w:val="00117D06"/>
    <w:rsid w:val="00117E69"/>
    <w:rsid w:val="00121103"/>
    <w:rsid w:val="00121B78"/>
    <w:rsid w:val="00121BAB"/>
    <w:rsid w:val="00121E3C"/>
    <w:rsid w:val="00122220"/>
    <w:rsid w:val="00122655"/>
    <w:rsid w:val="00122B23"/>
    <w:rsid w:val="00122B7E"/>
    <w:rsid w:val="00123E27"/>
    <w:rsid w:val="00123FB5"/>
    <w:rsid w:val="0012400F"/>
    <w:rsid w:val="001249DC"/>
    <w:rsid w:val="0012572D"/>
    <w:rsid w:val="00125BED"/>
    <w:rsid w:val="00125C59"/>
    <w:rsid w:val="00125D4F"/>
    <w:rsid w:val="001261BD"/>
    <w:rsid w:val="00126FC1"/>
    <w:rsid w:val="00127004"/>
    <w:rsid w:val="0012770B"/>
    <w:rsid w:val="00127AF2"/>
    <w:rsid w:val="00127EDC"/>
    <w:rsid w:val="00127F42"/>
    <w:rsid w:val="00127F6D"/>
    <w:rsid w:val="00130355"/>
    <w:rsid w:val="00130365"/>
    <w:rsid w:val="001304E5"/>
    <w:rsid w:val="00130AB5"/>
    <w:rsid w:val="00131B5A"/>
    <w:rsid w:val="001329BC"/>
    <w:rsid w:val="00132C30"/>
    <w:rsid w:val="00132EFD"/>
    <w:rsid w:val="00133536"/>
    <w:rsid w:val="001337E3"/>
    <w:rsid w:val="00133AED"/>
    <w:rsid w:val="0013490B"/>
    <w:rsid w:val="00134BCD"/>
    <w:rsid w:val="00134E09"/>
    <w:rsid w:val="00134F5B"/>
    <w:rsid w:val="00134FC9"/>
    <w:rsid w:val="001350AB"/>
    <w:rsid w:val="00135215"/>
    <w:rsid w:val="00135DB9"/>
    <w:rsid w:val="00135E5D"/>
    <w:rsid w:val="0013695C"/>
    <w:rsid w:val="00136BF7"/>
    <w:rsid w:val="00136C78"/>
    <w:rsid w:val="001378B9"/>
    <w:rsid w:val="00137A66"/>
    <w:rsid w:val="00137FFA"/>
    <w:rsid w:val="00140109"/>
    <w:rsid w:val="0014026A"/>
    <w:rsid w:val="0014029B"/>
    <w:rsid w:val="00140464"/>
    <w:rsid w:val="00140A4F"/>
    <w:rsid w:val="001413AB"/>
    <w:rsid w:val="00141DBF"/>
    <w:rsid w:val="0014222D"/>
    <w:rsid w:val="00142EFD"/>
    <w:rsid w:val="00144335"/>
    <w:rsid w:val="0014502F"/>
    <w:rsid w:val="00145282"/>
    <w:rsid w:val="001453B0"/>
    <w:rsid w:val="001454D9"/>
    <w:rsid w:val="00145B2D"/>
    <w:rsid w:val="00145D8E"/>
    <w:rsid w:val="00146083"/>
    <w:rsid w:val="001462F7"/>
    <w:rsid w:val="00146B82"/>
    <w:rsid w:val="001471AB"/>
    <w:rsid w:val="00147F35"/>
    <w:rsid w:val="00150005"/>
    <w:rsid w:val="0015044A"/>
    <w:rsid w:val="00150726"/>
    <w:rsid w:val="0015100C"/>
    <w:rsid w:val="00151AEB"/>
    <w:rsid w:val="00151B99"/>
    <w:rsid w:val="00151E79"/>
    <w:rsid w:val="001521B2"/>
    <w:rsid w:val="00152AA9"/>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636"/>
    <w:rsid w:val="00161DDA"/>
    <w:rsid w:val="00161E62"/>
    <w:rsid w:val="00161F1C"/>
    <w:rsid w:val="0016200B"/>
    <w:rsid w:val="0016204B"/>
    <w:rsid w:val="00163D7A"/>
    <w:rsid w:val="00163E11"/>
    <w:rsid w:val="00164281"/>
    <w:rsid w:val="00164609"/>
    <w:rsid w:val="0016489F"/>
    <w:rsid w:val="0016495C"/>
    <w:rsid w:val="00164DDB"/>
    <w:rsid w:val="00165703"/>
    <w:rsid w:val="00165729"/>
    <w:rsid w:val="00165E5C"/>
    <w:rsid w:val="00166195"/>
    <w:rsid w:val="00166204"/>
    <w:rsid w:val="00166797"/>
    <w:rsid w:val="0016685F"/>
    <w:rsid w:val="00166A13"/>
    <w:rsid w:val="0016712F"/>
    <w:rsid w:val="00167503"/>
    <w:rsid w:val="001676A9"/>
    <w:rsid w:val="00167A15"/>
    <w:rsid w:val="00167A50"/>
    <w:rsid w:val="00167D1A"/>
    <w:rsid w:val="00167DF5"/>
    <w:rsid w:val="00170001"/>
    <w:rsid w:val="0017192E"/>
    <w:rsid w:val="00172198"/>
    <w:rsid w:val="00172411"/>
    <w:rsid w:val="00172612"/>
    <w:rsid w:val="00172817"/>
    <w:rsid w:val="001734E3"/>
    <w:rsid w:val="001742BF"/>
    <w:rsid w:val="001742E1"/>
    <w:rsid w:val="001743B6"/>
    <w:rsid w:val="00175E49"/>
    <w:rsid w:val="0017649F"/>
    <w:rsid w:val="0017655B"/>
    <w:rsid w:val="0017746C"/>
    <w:rsid w:val="00177EAA"/>
    <w:rsid w:val="001805C1"/>
    <w:rsid w:val="00180A2E"/>
    <w:rsid w:val="001813AF"/>
    <w:rsid w:val="00181C99"/>
    <w:rsid w:val="001826C9"/>
    <w:rsid w:val="001829CB"/>
    <w:rsid w:val="001829CD"/>
    <w:rsid w:val="00182F01"/>
    <w:rsid w:val="00183519"/>
    <w:rsid w:val="001838C4"/>
    <w:rsid w:val="00184219"/>
    <w:rsid w:val="00184F27"/>
    <w:rsid w:val="0018519B"/>
    <w:rsid w:val="00185966"/>
    <w:rsid w:val="00185A2D"/>
    <w:rsid w:val="00185A78"/>
    <w:rsid w:val="00185AFE"/>
    <w:rsid w:val="00185E78"/>
    <w:rsid w:val="00187177"/>
    <w:rsid w:val="00187ABD"/>
    <w:rsid w:val="00187AFD"/>
    <w:rsid w:val="001904E3"/>
    <w:rsid w:val="0019087A"/>
    <w:rsid w:val="00190B52"/>
    <w:rsid w:val="00191C5A"/>
    <w:rsid w:val="00191CEB"/>
    <w:rsid w:val="00191E63"/>
    <w:rsid w:val="00191FAC"/>
    <w:rsid w:val="00192202"/>
    <w:rsid w:val="00192D68"/>
    <w:rsid w:val="0019388B"/>
    <w:rsid w:val="00193ADE"/>
    <w:rsid w:val="00193B9A"/>
    <w:rsid w:val="00193E82"/>
    <w:rsid w:val="001940ED"/>
    <w:rsid w:val="0019469C"/>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108"/>
    <w:rsid w:val="001A1490"/>
    <w:rsid w:val="001A18D5"/>
    <w:rsid w:val="001A1A38"/>
    <w:rsid w:val="001A1BE0"/>
    <w:rsid w:val="001A1D4A"/>
    <w:rsid w:val="001A2730"/>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583"/>
    <w:rsid w:val="001B096B"/>
    <w:rsid w:val="001B0F9F"/>
    <w:rsid w:val="001B123C"/>
    <w:rsid w:val="001B154F"/>
    <w:rsid w:val="001B1A0D"/>
    <w:rsid w:val="001B1B4E"/>
    <w:rsid w:val="001B1BF1"/>
    <w:rsid w:val="001B21AC"/>
    <w:rsid w:val="001B2456"/>
    <w:rsid w:val="001B2BF4"/>
    <w:rsid w:val="001B3D24"/>
    <w:rsid w:val="001B449C"/>
    <w:rsid w:val="001B4AA2"/>
    <w:rsid w:val="001B4ADE"/>
    <w:rsid w:val="001B4F75"/>
    <w:rsid w:val="001B5530"/>
    <w:rsid w:val="001B5DAE"/>
    <w:rsid w:val="001B5EF8"/>
    <w:rsid w:val="001B71E8"/>
    <w:rsid w:val="001B734D"/>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5D6"/>
    <w:rsid w:val="001D068D"/>
    <w:rsid w:val="001D12D1"/>
    <w:rsid w:val="001D15DF"/>
    <w:rsid w:val="001D29E4"/>
    <w:rsid w:val="001D2EEE"/>
    <w:rsid w:val="001D30F3"/>
    <w:rsid w:val="001D31A0"/>
    <w:rsid w:val="001D338E"/>
    <w:rsid w:val="001D3E8A"/>
    <w:rsid w:val="001D4562"/>
    <w:rsid w:val="001D490C"/>
    <w:rsid w:val="001D56E9"/>
    <w:rsid w:val="001D5D97"/>
    <w:rsid w:val="001D6944"/>
    <w:rsid w:val="001D6CD2"/>
    <w:rsid w:val="001D796A"/>
    <w:rsid w:val="001D7985"/>
    <w:rsid w:val="001D7A84"/>
    <w:rsid w:val="001D7C79"/>
    <w:rsid w:val="001E003B"/>
    <w:rsid w:val="001E07E6"/>
    <w:rsid w:val="001E1CC4"/>
    <w:rsid w:val="001E1D38"/>
    <w:rsid w:val="001E21E5"/>
    <w:rsid w:val="001E28A0"/>
    <w:rsid w:val="001E3FFE"/>
    <w:rsid w:val="001E4258"/>
    <w:rsid w:val="001E5140"/>
    <w:rsid w:val="001E59C0"/>
    <w:rsid w:val="001E5D6A"/>
    <w:rsid w:val="001E6A94"/>
    <w:rsid w:val="001E7065"/>
    <w:rsid w:val="001E70FB"/>
    <w:rsid w:val="001E780A"/>
    <w:rsid w:val="001F0806"/>
    <w:rsid w:val="001F0D15"/>
    <w:rsid w:val="001F0FA0"/>
    <w:rsid w:val="001F1349"/>
    <w:rsid w:val="001F1863"/>
    <w:rsid w:val="001F2356"/>
    <w:rsid w:val="001F2A68"/>
    <w:rsid w:val="001F2C47"/>
    <w:rsid w:val="001F2EC6"/>
    <w:rsid w:val="001F454D"/>
    <w:rsid w:val="001F4773"/>
    <w:rsid w:val="001F5008"/>
    <w:rsid w:val="001F56AA"/>
    <w:rsid w:val="001F57EB"/>
    <w:rsid w:val="001F58AA"/>
    <w:rsid w:val="001F5A4E"/>
    <w:rsid w:val="001F5EF6"/>
    <w:rsid w:val="001F657F"/>
    <w:rsid w:val="001F6FB6"/>
    <w:rsid w:val="001F7055"/>
    <w:rsid w:val="001F72BB"/>
    <w:rsid w:val="001F7978"/>
    <w:rsid w:val="001F7A0E"/>
    <w:rsid w:val="001F7A4B"/>
    <w:rsid w:val="0020022E"/>
    <w:rsid w:val="0020054E"/>
    <w:rsid w:val="00201508"/>
    <w:rsid w:val="00201AC4"/>
    <w:rsid w:val="00201F1E"/>
    <w:rsid w:val="00202012"/>
    <w:rsid w:val="00202761"/>
    <w:rsid w:val="0020299B"/>
    <w:rsid w:val="00202B2A"/>
    <w:rsid w:val="00202C9B"/>
    <w:rsid w:val="00202E44"/>
    <w:rsid w:val="002037AA"/>
    <w:rsid w:val="00203808"/>
    <w:rsid w:val="00203FE3"/>
    <w:rsid w:val="002042D8"/>
    <w:rsid w:val="00204515"/>
    <w:rsid w:val="002046EC"/>
    <w:rsid w:val="00204BF5"/>
    <w:rsid w:val="00204E6B"/>
    <w:rsid w:val="002053EC"/>
    <w:rsid w:val="002053EF"/>
    <w:rsid w:val="002058D4"/>
    <w:rsid w:val="0020596F"/>
    <w:rsid w:val="002060D6"/>
    <w:rsid w:val="0020632A"/>
    <w:rsid w:val="0020697F"/>
    <w:rsid w:val="002070D7"/>
    <w:rsid w:val="0020726E"/>
    <w:rsid w:val="00207389"/>
    <w:rsid w:val="002110EB"/>
    <w:rsid w:val="00211338"/>
    <w:rsid w:val="00211388"/>
    <w:rsid w:val="0021148C"/>
    <w:rsid w:val="00211694"/>
    <w:rsid w:val="0021201A"/>
    <w:rsid w:val="00212545"/>
    <w:rsid w:val="002138FE"/>
    <w:rsid w:val="00213A1F"/>
    <w:rsid w:val="00213B7F"/>
    <w:rsid w:val="00213C63"/>
    <w:rsid w:val="00214502"/>
    <w:rsid w:val="002146C7"/>
    <w:rsid w:val="00214741"/>
    <w:rsid w:val="00214938"/>
    <w:rsid w:val="0021539A"/>
    <w:rsid w:val="00215852"/>
    <w:rsid w:val="00215B01"/>
    <w:rsid w:val="00215B8E"/>
    <w:rsid w:val="00216264"/>
    <w:rsid w:val="002169A0"/>
    <w:rsid w:val="002176B6"/>
    <w:rsid w:val="0021792D"/>
    <w:rsid w:val="00217DB8"/>
    <w:rsid w:val="00217F98"/>
    <w:rsid w:val="002202CE"/>
    <w:rsid w:val="0022032A"/>
    <w:rsid w:val="0022151F"/>
    <w:rsid w:val="0022194E"/>
    <w:rsid w:val="002220B1"/>
    <w:rsid w:val="002221CE"/>
    <w:rsid w:val="00222BE8"/>
    <w:rsid w:val="00222DF6"/>
    <w:rsid w:val="00223102"/>
    <w:rsid w:val="002232CB"/>
    <w:rsid w:val="00223EBB"/>
    <w:rsid w:val="00224022"/>
    <w:rsid w:val="00225CF8"/>
    <w:rsid w:val="00226055"/>
    <w:rsid w:val="0022609C"/>
    <w:rsid w:val="0022613F"/>
    <w:rsid w:val="0022614F"/>
    <w:rsid w:val="00226236"/>
    <w:rsid w:val="002266AF"/>
    <w:rsid w:val="00226862"/>
    <w:rsid w:val="002270C9"/>
    <w:rsid w:val="00227252"/>
    <w:rsid w:val="00227A8B"/>
    <w:rsid w:val="00227E94"/>
    <w:rsid w:val="0023093B"/>
    <w:rsid w:val="0023146B"/>
    <w:rsid w:val="002315A0"/>
    <w:rsid w:val="00231748"/>
    <w:rsid w:val="00231DCC"/>
    <w:rsid w:val="00231EC7"/>
    <w:rsid w:val="002325E4"/>
    <w:rsid w:val="00232D85"/>
    <w:rsid w:val="00232E15"/>
    <w:rsid w:val="00233079"/>
    <w:rsid w:val="0023382C"/>
    <w:rsid w:val="00233977"/>
    <w:rsid w:val="00233C58"/>
    <w:rsid w:val="00233C71"/>
    <w:rsid w:val="002345B6"/>
    <w:rsid w:val="002347A6"/>
    <w:rsid w:val="002347C3"/>
    <w:rsid w:val="00234B84"/>
    <w:rsid w:val="00235DCF"/>
    <w:rsid w:val="00236016"/>
    <w:rsid w:val="00237065"/>
    <w:rsid w:val="0023733B"/>
    <w:rsid w:val="00237589"/>
    <w:rsid w:val="0023758D"/>
    <w:rsid w:val="002375A7"/>
    <w:rsid w:val="0024019A"/>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5E7"/>
    <w:rsid w:val="00250A9E"/>
    <w:rsid w:val="00250EC6"/>
    <w:rsid w:val="002515C7"/>
    <w:rsid w:val="00251866"/>
    <w:rsid w:val="00251A9F"/>
    <w:rsid w:val="00251F62"/>
    <w:rsid w:val="00252492"/>
    <w:rsid w:val="00252B35"/>
    <w:rsid w:val="00253070"/>
    <w:rsid w:val="0025316D"/>
    <w:rsid w:val="00253A02"/>
    <w:rsid w:val="00253B81"/>
    <w:rsid w:val="00254AE9"/>
    <w:rsid w:val="002554DE"/>
    <w:rsid w:val="00255575"/>
    <w:rsid w:val="00255E11"/>
    <w:rsid w:val="0025640A"/>
    <w:rsid w:val="002564B7"/>
    <w:rsid w:val="00256835"/>
    <w:rsid w:val="002569F0"/>
    <w:rsid w:val="00256C01"/>
    <w:rsid w:val="00256E1A"/>
    <w:rsid w:val="00256ECF"/>
    <w:rsid w:val="00257454"/>
    <w:rsid w:val="00257730"/>
    <w:rsid w:val="00257999"/>
    <w:rsid w:val="002604AA"/>
    <w:rsid w:val="0026129B"/>
    <w:rsid w:val="00261560"/>
    <w:rsid w:val="00261715"/>
    <w:rsid w:val="00261CF9"/>
    <w:rsid w:val="00261EC0"/>
    <w:rsid w:val="0026231B"/>
    <w:rsid w:val="0026246B"/>
    <w:rsid w:val="00263101"/>
    <w:rsid w:val="002631D1"/>
    <w:rsid w:val="00263201"/>
    <w:rsid w:val="00263A37"/>
    <w:rsid w:val="00264266"/>
    <w:rsid w:val="0026471F"/>
    <w:rsid w:val="0026480D"/>
    <w:rsid w:val="002653A6"/>
    <w:rsid w:val="0026618A"/>
    <w:rsid w:val="002661F1"/>
    <w:rsid w:val="00266316"/>
    <w:rsid w:val="00266DB6"/>
    <w:rsid w:val="0026734B"/>
    <w:rsid w:val="00267D49"/>
    <w:rsid w:val="002711A4"/>
    <w:rsid w:val="00271230"/>
    <w:rsid w:val="00271F13"/>
    <w:rsid w:val="00272945"/>
    <w:rsid w:val="00272E89"/>
    <w:rsid w:val="002742D0"/>
    <w:rsid w:val="0027482E"/>
    <w:rsid w:val="002748F1"/>
    <w:rsid w:val="00274DB5"/>
    <w:rsid w:val="00275BB1"/>
    <w:rsid w:val="002762BE"/>
    <w:rsid w:val="00276EF7"/>
    <w:rsid w:val="0027770B"/>
    <w:rsid w:val="00277933"/>
    <w:rsid w:val="00277F8D"/>
    <w:rsid w:val="00277FA7"/>
    <w:rsid w:val="00280046"/>
    <w:rsid w:val="00280B4F"/>
    <w:rsid w:val="00280F3D"/>
    <w:rsid w:val="00280FA8"/>
    <w:rsid w:val="0028106A"/>
    <w:rsid w:val="00281EB4"/>
    <w:rsid w:val="00282E03"/>
    <w:rsid w:val="0028308E"/>
    <w:rsid w:val="002834E9"/>
    <w:rsid w:val="002837BA"/>
    <w:rsid w:val="00283A52"/>
    <w:rsid w:val="00283C49"/>
    <w:rsid w:val="00283C5E"/>
    <w:rsid w:val="00283E26"/>
    <w:rsid w:val="0028428F"/>
    <w:rsid w:val="00284BE6"/>
    <w:rsid w:val="00284CFC"/>
    <w:rsid w:val="00285832"/>
    <w:rsid w:val="00285939"/>
    <w:rsid w:val="00285969"/>
    <w:rsid w:val="0028599C"/>
    <w:rsid w:val="00285DE7"/>
    <w:rsid w:val="0028663B"/>
    <w:rsid w:val="00286713"/>
    <w:rsid w:val="00286CEC"/>
    <w:rsid w:val="002870F9"/>
    <w:rsid w:val="002871A9"/>
    <w:rsid w:val="00287505"/>
    <w:rsid w:val="00287BDB"/>
    <w:rsid w:val="002903CE"/>
    <w:rsid w:val="00290781"/>
    <w:rsid w:val="00291784"/>
    <w:rsid w:val="002920DF"/>
    <w:rsid w:val="002927FE"/>
    <w:rsid w:val="002928A3"/>
    <w:rsid w:val="002929BB"/>
    <w:rsid w:val="002942CA"/>
    <w:rsid w:val="00294368"/>
    <w:rsid w:val="00294B78"/>
    <w:rsid w:val="00295416"/>
    <w:rsid w:val="00295949"/>
    <w:rsid w:val="00295D7C"/>
    <w:rsid w:val="0029624A"/>
    <w:rsid w:val="002962E2"/>
    <w:rsid w:val="00296922"/>
    <w:rsid w:val="00297098"/>
    <w:rsid w:val="002A05D4"/>
    <w:rsid w:val="002A06DB"/>
    <w:rsid w:val="002A09FF"/>
    <w:rsid w:val="002A0E60"/>
    <w:rsid w:val="002A1A58"/>
    <w:rsid w:val="002A1B02"/>
    <w:rsid w:val="002A1C53"/>
    <w:rsid w:val="002A1F84"/>
    <w:rsid w:val="002A244B"/>
    <w:rsid w:val="002A28FC"/>
    <w:rsid w:val="002A2B44"/>
    <w:rsid w:val="002A2D90"/>
    <w:rsid w:val="002A2EA5"/>
    <w:rsid w:val="002A301E"/>
    <w:rsid w:val="002A3555"/>
    <w:rsid w:val="002A3D94"/>
    <w:rsid w:val="002A4736"/>
    <w:rsid w:val="002A4B1C"/>
    <w:rsid w:val="002A55FE"/>
    <w:rsid w:val="002A5C15"/>
    <w:rsid w:val="002A625C"/>
    <w:rsid w:val="002A6AFB"/>
    <w:rsid w:val="002A733D"/>
    <w:rsid w:val="002A774A"/>
    <w:rsid w:val="002A7840"/>
    <w:rsid w:val="002A78F3"/>
    <w:rsid w:val="002A7D84"/>
    <w:rsid w:val="002A7E5C"/>
    <w:rsid w:val="002A7E71"/>
    <w:rsid w:val="002A7F6D"/>
    <w:rsid w:val="002B015A"/>
    <w:rsid w:val="002B0AB4"/>
    <w:rsid w:val="002B0D83"/>
    <w:rsid w:val="002B1342"/>
    <w:rsid w:val="002B1615"/>
    <w:rsid w:val="002B1F83"/>
    <w:rsid w:val="002B27C8"/>
    <w:rsid w:val="002B2A7F"/>
    <w:rsid w:val="002B3094"/>
    <w:rsid w:val="002B330B"/>
    <w:rsid w:val="002B39BE"/>
    <w:rsid w:val="002B438C"/>
    <w:rsid w:val="002B48DB"/>
    <w:rsid w:val="002B4B34"/>
    <w:rsid w:val="002B541A"/>
    <w:rsid w:val="002B5EAB"/>
    <w:rsid w:val="002B5F2E"/>
    <w:rsid w:val="002B6407"/>
    <w:rsid w:val="002B6416"/>
    <w:rsid w:val="002B6459"/>
    <w:rsid w:val="002B6ED8"/>
    <w:rsid w:val="002B6F22"/>
    <w:rsid w:val="002B7014"/>
    <w:rsid w:val="002B73B0"/>
    <w:rsid w:val="002C01F8"/>
    <w:rsid w:val="002C1796"/>
    <w:rsid w:val="002C24B4"/>
    <w:rsid w:val="002C2B3A"/>
    <w:rsid w:val="002C2B87"/>
    <w:rsid w:val="002C3CF4"/>
    <w:rsid w:val="002C441A"/>
    <w:rsid w:val="002C4A73"/>
    <w:rsid w:val="002C4B84"/>
    <w:rsid w:val="002C4C0C"/>
    <w:rsid w:val="002C5016"/>
    <w:rsid w:val="002C5C2F"/>
    <w:rsid w:val="002C5D0F"/>
    <w:rsid w:val="002C60B9"/>
    <w:rsid w:val="002C67FD"/>
    <w:rsid w:val="002C6F77"/>
    <w:rsid w:val="002C704D"/>
    <w:rsid w:val="002C7E9E"/>
    <w:rsid w:val="002D0726"/>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66E1"/>
    <w:rsid w:val="002E055C"/>
    <w:rsid w:val="002E1050"/>
    <w:rsid w:val="002E107E"/>
    <w:rsid w:val="002E18E5"/>
    <w:rsid w:val="002E1953"/>
    <w:rsid w:val="002E2053"/>
    <w:rsid w:val="002E2C3F"/>
    <w:rsid w:val="002E2CB5"/>
    <w:rsid w:val="002E2D7D"/>
    <w:rsid w:val="002E32D0"/>
    <w:rsid w:val="002E3D76"/>
    <w:rsid w:val="002E40A1"/>
    <w:rsid w:val="002E48EC"/>
    <w:rsid w:val="002E4B44"/>
    <w:rsid w:val="002E4ECB"/>
    <w:rsid w:val="002E4F23"/>
    <w:rsid w:val="002E5BA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293"/>
    <w:rsid w:val="002F692F"/>
    <w:rsid w:val="002F69AE"/>
    <w:rsid w:val="002F7031"/>
    <w:rsid w:val="002F7961"/>
    <w:rsid w:val="002F7B66"/>
    <w:rsid w:val="00300CB4"/>
    <w:rsid w:val="00300E24"/>
    <w:rsid w:val="00301B25"/>
    <w:rsid w:val="0030257B"/>
    <w:rsid w:val="003033BA"/>
    <w:rsid w:val="00303C19"/>
    <w:rsid w:val="00303ECE"/>
    <w:rsid w:val="003043A3"/>
    <w:rsid w:val="0030462D"/>
    <w:rsid w:val="00304BD4"/>
    <w:rsid w:val="00304F54"/>
    <w:rsid w:val="0030500A"/>
    <w:rsid w:val="0030529D"/>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1D6F"/>
    <w:rsid w:val="00312190"/>
    <w:rsid w:val="003125E0"/>
    <w:rsid w:val="0031271D"/>
    <w:rsid w:val="003132BB"/>
    <w:rsid w:val="00313337"/>
    <w:rsid w:val="00313447"/>
    <w:rsid w:val="00313748"/>
    <w:rsid w:val="00313EA3"/>
    <w:rsid w:val="003151FE"/>
    <w:rsid w:val="00315365"/>
    <w:rsid w:val="00315457"/>
    <w:rsid w:val="00315910"/>
    <w:rsid w:val="003161A4"/>
    <w:rsid w:val="00316955"/>
    <w:rsid w:val="00316DFF"/>
    <w:rsid w:val="0031713F"/>
    <w:rsid w:val="0031720A"/>
    <w:rsid w:val="0031749B"/>
    <w:rsid w:val="003174E5"/>
    <w:rsid w:val="00317C9D"/>
    <w:rsid w:val="00317CD2"/>
    <w:rsid w:val="00317D99"/>
    <w:rsid w:val="00317F49"/>
    <w:rsid w:val="0032078D"/>
    <w:rsid w:val="00320ADF"/>
    <w:rsid w:val="0032137B"/>
    <w:rsid w:val="00321A70"/>
    <w:rsid w:val="00321BD6"/>
    <w:rsid w:val="00321FA3"/>
    <w:rsid w:val="003227D3"/>
    <w:rsid w:val="00322937"/>
    <w:rsid w:val="00323881"/>
    <w:rsid w:val="00324829"/>
    <w:rsid w:val="00324885"/>
    <w:rsid w:val="003251A8"/>
    <w:rsid w:val="003254B1"/>
    <w:rsid w:val="00325AD9"/>
    <w:rsid w:val="00325BA8"/>
    <w:rsid w:val="00325D98"/>
    <w:rsid w:val="00326568"/>
    <w:rsid w:val="0032682A"/>
    <w:rsid w:val="00327084"/>
    <w:rsid w:val="00327A5C"/>
    <w:rsid w:val="003305BD"/>
    <w:rsid w:val="0033092C"/>
    <w:rsid w:val="0033122A"/>
    <w:rsid w:val="003315AC"/>
    <w:rsid w:val="00331932"/>
    <w:rsid w:val="003319F3"/>
    <w:rsid w:val="00331F74"/>
    <w:rsid w:val="00332382"/>
    <w:rsid w:val="00332453"/>
    <w:rsid w:val="0033251B"/>
    <w:rsid w:val="003339F9"/>
    <w:rsid w:val="00333A88"/>
    <w:rsid w:val="00333CDC"/>
    <w:rsid w:val="00335B15"/>
    <w:rsid w:val="00335B21"/>
    <w:rsid w:val="00335D3F"/>
    <w:rsid w:val="00336104"/>
    <w:rsid w:val="003363ED"/>
    <w:rsid w:val="00336729"/>
    <w:rsid w:val="00336CD9"/>
    <w:rsid w:val="0033726D"/>
    <w:rsid w:val="00337549"/>
    <w:rsid w:val="00337CA8"/>
    <w:rsid w:val="00340008"/>
    <w:rsid w:val="00340385"/>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5DEB"/>
    <w:rsid w:val="0034680A"/>
    <w:rsid w:val="00346C62"/>
    <w:rsid w:val="00347202"/>
    <w:rsid w:val="0034778E"/>
    <w:rsid w:val="00347A5A"/>
    <w:rsid w:val="00347FDB"/>
    <w:rsid w:val="003501E2"/>
    <w:rsid w:val="00351899"/>
    <w:rsid w:val="00351ABA"/>
    <w:rsid w:val="00351E10"/>
    <w:rsid w:val="00352AEA"/>
    <w:rsid w:val="003533F4"/>
    <w:rsid w:val="003536F6"/>
    <w:rsid w:val="00353DD5"/>
    <w:rsid w:val="00353F36"/>
    <w:rsid w:val="003550E9"/>
    <w:rsid w:val="00355131"/>
    <w:rsid w:val="003555D5"/>
    <w:rsid w:val="00355F74"/>
    <w:rsid w:val="003560DB"/>
    <w:rsid w:val="003564DB"/>
    <w:rsid w:val="00356B3D"/>
    <w:rsid w:val="00356F87"/>
    <w:rsid w:val="00357D01"/>
    <w:rsid w:val="00357E83"/>
    <w:rsid w:val="00360850"/>
    <w:rsid w:val="00360CF3"/>
    <w:rsid w:val="00361A59"/>
    <w:rsid w:val="00361C9E"/>
    <w:rsid w:val="00363348"/>
    <w:rsid w:val="00363857"/>
    <w:rsid w:val="00363B19"/>
    <w:rsid w:val="00363D59"/>
    <w:rsid w:val="00363F08"/>
    <w:rsid w:val="003640F7"/>
    <w:rsid w:val="003654B3"/>
    <w:rsid w:val="003658F2"/>
    <w:rsid w:val="0036594A"/>
    <w:rsid w:val="00365D3A"/>
    <w:rsid w:val="003664FF"/>
    <w:rsid w:val="00366BD2"/>
    <w:rsid w:val="003670B8"/>
    <w:rsid w:val="003704A3"/>
    <w:rsid w:val="003706F2"/>
    <w:rsid w:val="003709E8"/>
    <w:rsid w:val="0037124F"/>
    <w:rsid w:val="003736F0"/>
    <w:rsid w:val="00373827"/>
    <w:rsid w:val="0037401C"/>
    <w:rsid w:val="0037507B"/>
    <w:rsid w:val="00375B2A"/>
    <w:rsid w:val="00375C7C"/>
    <w:rsid w:val="00376D80"/>
    <w:rsid w:val="00377027"/>
    <w:rsid w:val="00377135"/>
    <w:rsid w:val="00380272"/>
    <w:rsid w:val="003805DB"/>
    <w:rsid w:val="00380692"/>
    <w:rsid w:val="0038152A"/>
    <w:rsid w:val="0038245D"/>
    <w:rsid w:val="00382631"/>
    <w:rsid w:val="00382BAD"/>
    <w:rsid w:val="003835FD"/>
    <w:rsid w:val="00383677"/>
    <w:rsid w:val="00383EDF"/>
    <w:rsid w:val="00384C5E"/>
    <w:rsid w:val="00384DF1"/>
    <w:rsid w:val="00384FF3"/>
    <w:rsid w:val="00385FBC"/>
    <w:rsid w:val="00386456"/>
    <w:rsid w:val="003865A9"/>
    <w:rsid w:val="003903B4"/>
    <w:rsid w:val="0039092B"/>
    <w:rsid w:val="00390BD9"/>
    <w:rsid w:val="00390F32"/>
    <w:rsid w:val="0039135E"/>
    <w:rsid w:val="0039285D"/>
    <w:rsid w:val="0039319C"/>
    <w:rsid w:val="00393577"/>
    <w:rsid w:val="00393CAE"/>
    <w:rsid w:val="003945F4"/>
    <w:rsid w:val="0039479F"/>
    <w:rsid w:val="00394EB5"/>
    <w:rsid w:val="003953B4"/>
    <w:rsid w:val="003960DC"/>
    <w:rsid w:val="0039615F"/>
    <w:rsid w:val="003966A0"/>
    <w:rsid w:val="003968B6"/>
    <w:rsid w:val="00396A29"/>
    <w:rsid w:val="00397FF0"/>
    <w:rsid w:val="003A0177"/>
    <w:rsid w:val="003A0878"/>
    <w:rsid w:val="003A116B"/>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65AC"/>
    <w:rsid w:val="003A72F5"/>
    <w:rsid w:val="003A73EC"/>
    <w:rsid w:val="003A78E5"/>
    <w:rsid w:val="003B0341"/>
    <w:rsid w:val="003B08C3"/>
    <w:rsid w:val="003B15F3"/>
    <w:rsid w:val="003B1961"/>
    <w:rsid w:val="003B1E57"/>
    <w:rsid w:val="003B1E5C"/>
    <w:rsid w:val="003B2EF3"/>
    <w:rsid w:val="003B48C4"/>
    <w:rsid w:val="003B534F"/>
    <w:rsid w:val="003B5391"/>
    <w:rsid w:val="003B58CE"/>
    <w:rsid w:val="003B65D7"/>
    <w:rsid w:val="003B65E0"/>
    <w:rsid w:val="003B6BC4"/>
    <w:rsid w:val="003B6BD4"/>
    <w:rsid w:val="003B6F4D"/>
    <w:rsid w:val="003B6FE7"/>
    <w:rsid w:val="003C0491"/>
    <w:rsid w:val="003C0C0F"/>
    <w:rsid w:val="003C0D1F"/>
    <w:rsid w:val="003C116A"/>
    <w:rsid w:val="003C1AF4"/>
    <w:rsid w:val="003C1CB8"/>
    <w:rsid w:val="003C1EBE"/>
    <w:rsid w:val="003C22DA"/>
    <w:rsid w:val="003C2550"/>
    <w:rsid w:val="003C287F"/>
    <w:rsid w:val="003C28EE"/>
    <w:rsid w:val="003C3339"/>
    <w:rsid w:val="003C375A"/>
    <w:rsid w:val="003C4317"/>
    <w:rsid w:val="003C4D9F"/>
    <w:rsid w:val="003C4F2E"/>
    <w:rsid w:val="003C5247"/>
    <w:rsid w:val="003C53BA"/>
    <w:rsid w:val="003C5B02"/>
    <w:rsid w:val="003C5E8A"/>
    <w:rsid w:val="003C622C"/>
    <w:rsid w:val="003C6505"/>
    <w:rsid w:val="003C73C7"/>
    <w:rsid w:val="003C7CFB"/>
    <w:rsid w:val="003D050B"/>
    <w:rsid w:val="003D059D"/>
    <w:rsid w:val="003D0B98"/>
    <w:rsid w:val="003D0C3C"/>
    <w:rsid w:val="003D0DE5"/>
    <w:rsid w:val="003D1351"/>
    <w:rsid w:val="003D15B3"/>
    <w:rsid w:val="003D21C1"/>
    <w:rsid w:val="003D24DB"/>
    <w:rsid w:val="003D3B15"/>
    <w:rsid w:val="003D3B2E"/>
    <w:rsid w:val="003D3F28"/>
    <w:rsid w:val="003D4101"/>
    <w:rsid w:val="003D43F7"/>
    <w:rsid w:val="003D484D"/>
    <w:rsid w:val="003D49CB"/>
    <w:rsid w:val="003D5F10"/>
    <w:rsid w:val="003D6B8F"/>
    <w:rsid w:val="003D73AE"/>
    <w:rsid w:val="003D7566"/>
    <w:rsid w:val="003E0224"/>
    <w:rsid w:val="003E09BB"/>
    <w:rsid w:val="003E1329"/>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86C"/>
    <w:rsid w:val="003E59A7"/>
    <w:rsid w:val="003E5B9F"/>
    <w:rsid w:val="003E5E38"/>
    <w:rsid w:val="003E6072"/>
    <w:rsid w:val="003E60D6"/>
    <w:rsid w:val="003E6AB6"/>
    <w:rsid w:val="003E6E0B"/>
    <w:rsid w:val="003E71CD"/>
    <w:rsid w:val="003E78DA"/>
    <w:rsid w:val="003E7A8B"/>
    <w:rsid w:val="003F060E"/>
    <w:rsid w:val="003F0F7F"/>
    <w:rsid w:val="003F115C"/>
    <w:rsid w:val="003F153A"/>
    <w:rsid w:val="003F2A6F"/>
    <w:rsid w:val="003F300D"/>
    <w:rsid w:val="003F391F"/>
    <w:rsid w:val="003F4599"/>
    <w:rsid w:val="003F45E1"/>
    <w:rsid w:val="003F4F6C"/>
    <w:rsid w:val="003F555E"/>
    <w:rsid w:val="003F559E"/>
    <w:rsid w:val="003F59B7"/>
    <w:rsid w:val="003F6181"/>
    <w:rsid w:val="003F6BFC"/>
    <w:rsid w:val="003F7343"/>
    <w:rsid w:val="00400002"/>
    <w:rsid w:val="00400054"/>
    <w:rsid w:val="004016A3"/>
    <w:rsid w:val="00401B31"/>
    <w:rsid w:val="0040202B"/>
    <w:rsid w:val="0040219D"/>
    <w:rsid w:val="004025CB"/>
    <w:rsid w:val="00402DE1"/>
    <w:rsid w:val="00402EEB"/>
    <w:rsid w:val="004037C2"/>
    <w:rsid w:val="00404041"/>
    <w:rsid w:val="004040D4"/>
    <w:rsid w:val="00404AF3"/>
    <w:rsid w:val="00404B43"/>
    <w:rsid w:val="00404C61"/>
    <w:rsid w:val="00405487"/>
    <w:rsid w:val="004059F1"/>
    <w:rsid w:val="00405B8A"/>
    <w:rsid w:val="0040602B"/>
    <w:rsid w:val="0040606C"/>
    <w:rsid w:val="004060DC"/>
    <w:rsid w:val="004065E4"/>
    <w:rsid w:val="00406DF5"/>
    <w:rsid w:val="00406F35"/>
    <w:rsid w:val="004077D0"/>
    <w:rsid w:val="00407A7A"/>
    <w:rsid w:val="00407ABC"/>
    <w:rsid w:val="00407B6D"/>
    <w:rsid w:val="00407F1E"/>
    <w:rsid w:val="00410068"/>
    <w:rsid w:val="004100E3"/>
    <w:rsid w:val="00410A88"/>
    <w:rsid w:val="00410CC8"/>
    <w:rsid w:val="00411317"/>
    <w:rsid w:val="00411692"/>
    <w:rsid w:val="00411A9E"/>
    <w:rsid w:val="0041259F"/>
    <w:rsid w:val="00412B1B"/>
    <w:rsid w:val="00412B4D"/>
    <w:rsid w:val="00412C2E"/>
    <w:rsid w:val="00412C51"/>
    <w:rsid w:val="00413262"/>
    <w:rsid w:val="0041329C"/>
    <w:rsid w:val="004139F4"/>
    <w:rsid w:val="00413C36"/>
    <w:rsid w:val="00413FFA"/>
    <w:rsid w:val="00414183"/>
    <w:rsid w:val="00414246"/>
    <w:rsid w:val="0041463D"/>
    <w:rsid w:val="00414A82"/>
    <w:rsid w:val="00414D9A"/>
    <w:rsid w:val="00415194"/>
    <w:rsid w:val="00415816"/>
    <w:rsid w:val="00415B88"/>
    <w:rsid w:val="00415D32"/>
    <w:rsid w:val="00415F4C"/>
    <w:rsid w:val="004160A2"/>
    <w:rsid w:val="0041674B"/>
    <w:rsid w:val="004170D7"/>
    <w:rsid w:val="00417528"/>
    <w:rsid w:val="004176DC"/>
    <w:rsid w:val="004177A6"/>
    <w:rsid w:val="00417C23"/>
    <w:rsid w:val="00417EFD"/>
    <w:rsid w:val="004200EE"/>
    <w:rsid w:val="00420786"/>
    <w:rsid w:val="004209D2"/>
    <w:rsid w:val="00420BBA"/>
    <w:rsid w:val="00420D6E"/>
    <w:rsid w:val="00420F50"/>
    <w:rsid w:val="00421457"/>
    <w:rsid w:val="004214B4"/>
    <w:rsid w:val="0042158C"/>
    <w:rsid w:val="00421617"/>
    <w:rsid w:val="004217A7"/>
    <w:rsid w:val="00421BD2"/>
    <w:rsid w:val="00421E00"/>
    <w:rsid w:val="00421FCB"/>
    <w:rsid w:val="00422403"/>
    <w:rsid w:val="00422DCA"/>
    <w:rsid w:val="00423D04"/>
    <w:rsid w:val="00423F9F"/>
    <w:rsid w:val="004255E5"/>
    <w:rsid w:val="00425C43"/>
    <w:rsid w:val="00425F63"/>
    <w:rsid w:val="004273FA"/>
    <w:rsid w:val="004275A7"/>
    <w:rsid w:val="00427C79"/>
    <w:rsid w:val="00430186"/>
    <w:rsid w:val="00430F17"/>
    <w:rsid w:val="00431CC7"/>
    <w:rsid w:val="0043260C"/>
    <w:rsid w:val="0043269A"/>
    <w:rsid w:val="0043283A"/>
    <w:rsid w:val="00432E92"/>
    <w:rsid w:val="004330B3"/>
    <w:rsid w:val="004333C2"/>
    <w:rsid w:val="004342E0"/>
    <w:rsid w:val="00434787"/>
    <w:rsid w:val="00434C13"/>
    <w:rsid w:val="00434D8B"/>
    <w:rsid w:val="00435294"/>
    <w:rsid w:val="00435542"/>
    <w:rsid w:val="00435703"/>
    <w:rsid w:val="00435BD5"/>
    <w:rsid w:val="00436323"/>
    <w:rsid w:val="0043683F"/>
    <w:rsid w:val="00436F40"/>
    <w:rsid w:val="004370FA"/>
    <w:rsid w:val="00440096"/>
    <w:rsid w:val="004403DD"/>
    <w:rsid w:val="00440CC3"/>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26C"/>
    <w:rsid w:val="0045271D"/>
    <w:rsid w:val="00452755"/>
    <w:rsid w:val="00452803"/>
    <w:rsid w:val="004529C6"/>
    <w:rsid w:val="00452EAD"/>
    <w:rsid w:val="004533D1"/>
    <w:rsid w:val="004534D1"/>
    <w:rsid w:val="00453796"/>
    <w:rsid w:val="004540B8"/>
    <w:rsid w:val="00454548"/>
    <w:rsid w:val="00454717"/>
    <w:rsid w:val="00454C0F"/>
    <w:rsid w:val="00454DF8"/>
    <w:rsid w:val="00455004"/>
    <w:rsid w:val="00455047"/>
    <w:rsid w:val="00455165"/>
    <w:rsid w:val="00455354"/>
    <w:rsid w:val="004554A8"/>
    <w:rsid w:val="0045558D"/>
    <w:rsid w:val="004556D6"/>
    <w:rsid w:val="00455BD3"/>
    <w:rsid w:val="00455E77"/>
    <w:rsid w:val="004567DA"/>
    <w:rsid w:val="00456970"/>
    <w:rsid w:val="00456BB1"/>
    <w:rsid w:val="00456CD4"/>
    <w:rsid w:val="00456DDB"/>
    <w:rsid w:val="00456E61"/>
    <w:rsid w:val="00457031"/>
    <w:rsid w:val="00457A12"/>
    <w:rsid w:val="00460915"/>
    <w:rsid w:val="00460946"/>
    <w:rsid w:val="004614A9"/>
    <w:rsid w:val="00461E97"/>
    <w:rsid w:val="0046256F"/>
    <w:rsid w:val="0046268F"/>
    <w:rsid w:val="0046284F"/>
    <w:rsid w:val="00462B10"/>
    <w:rsid w:val="00462C04"/>
    <w:rsid w:val="00462E56"/>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F33"/>
    <w:rsid w:val="00473FB6"/>
    <w:rsid w:val="0047586C"/>
    <w:rsid w:val="00475C5A"/>
    <w:rsid w:val="00475C9C"/>
    <w:rsid w:val="0047676B"/>
    <w:rsid w:val="0047773C"/>
    <w:rsid w:val="00477C5F"/>
    <w:rsid w:val="00480050"/>
    <w:rsid w:val="0048011C"/>
    <w:rsid w:val="004808DE"/>
    <w:rsid w:val="00480F9A"/>
    <w:rsid w:val="00481477"/>
    <w:rsid w:val="00481912"/>
    <w:rsid w:val="00481AC4"/>
    <w:rsid w:val="00481DC1"/>
    <w:rsid w:val="00482507"/>
    <w:rsid w:val="0048268A"/>
    <w:rsid w:val="00482A64"/>
    <w:rsid w:val="00482E57"/>
    <w:rsid w:val="004835CA"/>
    <w:rsid w:val="004836F8"/>
    <w:rsid w:val="004836FE"/>
    <w:rsid w:val="00484A39"/>
    <w:rsid w:val="00484F0F"/>
    <w:rsid w:val="00484F40"/>
    <w:rsid w:val="0048540C"/>
    <w:rsid w:val="00485B61"/>
    <w:rsid w:val="004861B4"/>
    <w:rsid w:val="00486226"/>
    <w:rsid w:val="004866F2"/>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6EC"/>
    <w:rsid w:val="004938FD"/>
    <w:rsid w:val="00493E04"/>
    <w:rsid w:val="004940E3"/>
    <w:rsid w:val="0049530F"/>
    <w:rsid w:val="00496664"/>
    <w:rsid w:val="00496786"/>
    <w:rsid w:val="0049695B"/>
    <w:rsid w:val="00496D8F"/>
    <w:rsid w:val="00497399"/>
    <w:rsid w:val="00497463"/>
    <w:rsid w:val="004A054C"/>
    <w:rsid w:val="004A08D1"/>
    <w:rsid w:val="004A16C1"/>
    <w:rsid w:val="004A1786"/>
    <w:rsid w:val="004A1CE2"/>
    <w:rsid w:val="004A1E92"/>
    <w:rsid w:val="004A284A"/>
    <w:rsid w:val="004A34D2"/>
    <w:rsid w:val="004A4301"/>
    <w:rsid w:val="004A4D93"/>
    <w:rsid w:val="004A4ECA"/>
    <w:rsid w:val="004A546E"/>
    <w:rsid w:val="004A549F"/>
    <w:rsid w:val="004A58EE"/>
    <w:rsid w:val="004A59B7"/>
    <w:rsid w:val="004A6051"/>
    <w:rsid w:val="004A623B"/>
    <w:rsid w:val="004A6A04"/>
    <w:rsid w:val="004A6A52"/>
    <w:rsid w:val="004A6DC5"/>
    <w:rsid w:val="004A7608"/>
    <w:rsid w:val="004A7AD6"/>
    <w:rsid w:val="004B0A44"/>
    <w:rsid w:val="004B0F0B"/>
    <w:rsid w:val="004B1545"/>
    <w:rsid w:val="004B205A"/>
    <w:rsid w:val="004B2197"/>
    <w:rsid w:val="004B298A"/>
    <w:rsid w:val="004B2BB8"/>
    <w:rsid w:val="004B4116"/>
    <w:rsid w:val="004B50CB"/>
    <w:rsid w:val="004B578D"/>
    <w:rsid w:val="004B5BE7"/>
    <w:rsid w:val="004B5E2D"/>
    <w:rsid w:val="004B5F0F"/>
    <w:rsid w:val="004B6C07"/>
    <w:rsid w:val="004B7273"/>
    <w:rsid w:val="004B74D3"/>
    <w:rsid w:val="004B755E"/>
    <w:rsid w:val="004B788E"/>
    <w:rsid w:val="004B7A77"/>
    <w:rsid w:val="004B7AD9"/>
    <w:rsid w:val="004B7E5D"/>
    <w:rsid w:val="004C041F"/>
    <w:rsid w:val="004C044F"/>
    <w:rsid w:val="004C1198"/>
    <w:rsid w:val="004C12B3"/>
    <w:rsid w:val="004C133C"/>
    <w:rsid w:val="004C1895"/>
    <w:rsid w:val="004C22F7"/>
    <w:rsid w:val="004C2B27"/>
    <w:rsid w:val="004C3929"/>
    <w:rsid w:val="004C4160"/>
    <w:rsid w:val="004C5212"/>
    <w:rsid w:val="004C5EF0"/>
    <w:rsid w:val="004C64C9"/>
    <w:rsid w:val="004C70D7"/>
    <w:rsid w:val="004C7226"/>
    <w:rsid w:val="004C74C9"/>
    <w:rsid w:val="004C7915"/>
    <w:rsid w:val="004C7D70"/>
    <w:rsid w:val="004C7E45"/>
    <w:rsid w:val="004D01B9"/>
    <w:rsid w:val="004D02F9"/>
    <w:rsid w:val="004D03FE"/>
    <w:rsid w:val="004D0446"/>
    <w:rsid w:val="004D06A3"/>
    <w:rsid w:val="004D0F95"/>
    <w:rsid w:val="004D106A"/>
    <w:rsid w:val="004D1519"/>
    <w:rsid w:val="004D1B84"/>
    <w:rsid w:val="004D1C7E"/>
    <w:rsid w:val="004D1F02"/>
    <w:rsid w:val="004D245A"/>
    <w:rsid w:val="004D2B5B"/>
    <w:rsid w:val="004D31EE"/>
    <w:rsid w:val="004D36AF"/>
    <w:rsid w:val="004D3BD1"/>
    <w:rsid w:val="004D3EC8"/>
    <w:rsid w:val="004D4BA1"/>
    <w:rsid w:val="004D584D"/>
    <w:rsid w:val="004D5A7E"/>
    <w:rsid w:val="004D6120"/>
    <w:rsid w:val="004D66B2"/>
    <w:rsid w:val="004D6826"/>
    <w:rsid w:val="004D7497"/>
    <w:rsid w:val="004D7E3D"/>
    <w:rsid w:val="004E023F"/>
    <w:rsid w:val="004E03E8"/>
    <w:rsid w:val="004E0546"/>
    <w:rsid w:val="004E0556"/>
    <w:rsid w:val="004E0742"/>
    <w:rsid w:val="004E0C64"/>
    <w:rsid w:val="004E0F6B"/>
    <w:rsid w:val="004E1545"/>
    <w:rsid w:val="004E1F1C"/>
    <w:rsid w:val="004E2887"/>
    <w:rsid w:val="004E2A35"/>
    <w:rsid w:val="004E2CCF"/>
    <w:rsid w:val="004E3B71"/>
    <w:rsid w:val="004E40CE"/>
    <w:rsid w:val="004E5404"/>
    <w:rsid w:val="004E5736"/>
    <w:rsid w:val="004E5A3C"/>
    <w:rsid w:val="004E5B36"/>
    <w:rsid w:val="004E5D5D"/>
    <w:rsid w:val="004E6045"/>
    <w:rsid w:val="004E6F43"/>
    <w:rsid w:val="004E7200"/>
    <w:rsid w:val="004E787E"/>
    <w:rsid w:val="004E7AA1"/>
    <w:rsid w:val="004F0654"/>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3B"/>
    <w:rsid w:val="004F5970"/>
    <w:rsid w:val="004F5EB8"/>
    <w:rsid w:val="004F5F0C"/>
    <w:rsid w:val="004F6121"/>
    <w:rsid w:val="004F6161"/>
    <w:rsid w:val="004F66BC"/>
    <w:rsid w:val="004F6C26"/>
    <w:rsid w:val="004F7AC9"/>
    <w:rsid w:val="0050062F"/>
    <w:rsid w:val="00500E74"/>
    <w:rsid w:val="0050160F"/>
    <w:rsid w:val="005027A6"/>
    <w:rsid w:val="0050284E"/>
    <w:rsid w:val="0050306F"/>
    <w:rsid w:val="00503A17"/>
    <w:rsid w:val="0050579F"/>
    <w:rsid w:val="00505892"/>
    <w:rsid w:val="00505DCB"/>
    <w:rsid w:val="0050674C"/>
    <w:rsid w:val="00507066"/>
    <w:rsid w:val="005075CA"/>
    <w:rsid w:val="00507B06"/>
    <w:rsid w:val="00507BF1"/>
    <w:rsid w:val="0051074C"/>
    <w:rsid w:val="00510A4C"/>
    <w:rsid w:val="00510DE9"/>
    <w:rsid w:val="005111E2"/>
    <w:rsid w:val="00511231"/>
    <w:rsid w:val="00511741"/>
    <w:rsid w:val="00512C4F"/>
    <w:rsid w:val="00513042"/>
    <w:rsid w:val="0051334F"/>
    <w:rsid w:val="00513399"/>
    <w:rsid w:val="00513AF2"/>
    <w:rsid w:val="00514575"/>
    <w:rsid w:val="00514770"/>
    <w:rsid w:val="00514C03"/>
    <w:rsid w:val="00514D67"/>
    <w:rsid w:val="0051522A"/>
    <w:rsid w:val="00515515"/>
    <w:rsid w:val="0051635C"/>
    <w:rsid w:val="005165E2"/>
    <w:rsid w:val="00516C5B"/>
    <w:rsid w:val="00517612"/>
    <w:rsid w:val="00517704"/>
    <w:rsid w:val="00517CCB"/>
    <w:rsid w:val="00517CFB"/>
    <w:rsid w:val="00517F85"/>
    <w:rsid w:val="0052002F"/>
    <w:rsid w:val="00520235"/>
    <w:rsid w:val="00520643"/>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4"/>
    <w:rsid w:val="00530458"/>
    <w:rsid w:val="00530522"/>
    <w:rsid w:val="005305E5"/>
    <w:rsid w:val="0053086F"/>
    <w:rsid w:val="00530CBA"/>
    <w:rsid w:val="00530F38"/>
    <w:rsid w:val="00531544"/>
    <w:rsid w:val="00531E66"/>
    <w:rsid w:val="00531F26"/>
    <w:rsid w:val="00532501"/>
    <w:rsid w:val="0053277C"/>
    <w:rsid w:val="005327C0"/>
    <w:rsid w:val="00533101"/>
    <w:rsid w:val="00533CA9"/>
    <w:rsid w:val="00533DC2"/>
    <w:rsid w:val="005346AD"/>
    <w:rsid w:val="00534EFB"/>
    <w:rsid w:val="00534F60"/>
    <w:rsid w:val="005357F1"/>
    <w:rsid w:val="005359BF"/>
    <w:rsid w:val="00535B2F"/>
    <w:rsid w:val="00535C73"/>
    <w:rsid w:val="00535D15"/>
    <w:rsid w:val="00536053"/>
    <w:rsid w:val="005363C6"/>
    <w:rsid w:val="005369E6"/>
    <w:rsid w:val="00536C80"/>
    <w:rsid w:val="005371AC"/>
    <w:rsid w:val="00537672"/>
    <w:rsid w:val="005376B5"/>
    <w:rsid w:val="0053772F"/>
    <w:rsid w:val="00537A70"/>
    <w:rsid w:val="00537B64"/>
    <w:rsid w:val="00537B77"/>
    <w:rsid w:val="005400ED"/>
    <w:rsid w:val="00540285"/>
    <w:rsid w:val="005407B0"/>
    <w:rsid w:val="00540C4C"/>
    <w:rsid w:val="00540D73"/>
    <w:rsid w:val="0054131C"/>
    <w:rsid w:val="00541469"/>
    <w:rsid w:val="00541571"/>
    <w:rsid w:val="005416D5"/>
    <w:rsid w:val="005419DA"/>
    <w:rsid w:val="00541B1F"/>
    <w:rsid w:val="00541C9D"/>
    <w:rsid w:val="0054275A"/>
    <w:rsid w:val="005428B8"/>
    <w:rsid w:val="005428BE"/>
    <w:rsid w:val="00542BD7"/>
    <w:rsid w:val="00543084"/>
    <w:rsid w:val="00543584"/>
    <w:rsid w:val="00543A9E"/>
    <w:rsid w:val="0054413A"/>
    <w:rsid w:val="00544288"/>
    <w:rsid w:val="005446BB"/>
    <w:rsid w:val="00544DA5"/>
    <w:rsid w:val="00544F43"/>
    <w:rsid w:val="005451B4"/>
    <w:rsid w:val="0054552D"/>
    <w:rsid w:val="00545997"/>
    <w:rsid w:val="00545E30"/>
    <w:rsid w:val="00545EA3"/>
    <w:rsid w:val="00546C9B"/>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AEE"/>
    <w:rsid w:val="00554D57"/>
    <w:rsid w:val="005551AA"/>
    <w:rsid w:val="00555BCE"/>
    <w:rsid w:val="005564CA"/>
    <w:rsid w:val="005568BD"/>
    <w:rsid w:val="005568EA"/>
    <w:rsid w:val="005569CA"/>
    <w:rsid w:val="00557140"/>
    <w:rsid w:val="0055715A"/>
    <w:rsid w:val="0055729E"/>
    <w:rsid w:val="00557984"/>
    <w:rsid w:val="00557A3F"/>
    <w:rsid w:val="005607CA"/>
    <w:rsid w:val="00560BC1"/>
    <w:rsid w:val="00560C87"/>
    <w:rsid w:val="00560F51"/>
    <w:rsid w:val="00561249"/>
    <w:rsid w:val="0056182B"/>
    <w:rsid w:val="00561A88"/>
    <w:rsid w:val="00561AF3"/>
    <w:rsid w:val="00561E0B"/>
    <w:rsid w:val="00562141"/>
    <w:rsid w:val="00562D86"/>
    <w:rsid w:val="00563CFA"/>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5D92"/>
    <w:rsid w:val="0057696F"/>
    <w:rsid w:val="005774FE"/>
    <w:rsid w:val="0058040C"/>
    <w:rsid w:val="00580842"/>
    <w:rsid w:val="00580D6D"/>
    <w:rsid w:val="00580FD8"/>
    <w:rsid w:val="005813DE"/>
    <w:rsid w:val="00581432"/>
    <w:rsid w:val="00581796"/>
    <w:rsid w:val="0058195C"/>
    <w:rsid w:val="00581B45"/>
    <w:rsid w:val="00582480"/>
    <w:rsid w:val="00582805"/>
    <w:rsid w:val="0058290E"/>
    <w:rsid w:val="00582CAB"/>
    <w:rsid w:val="00582FA6"/>
    <w:rsid w:val="00583375"/>
    <w:rsid w:val="005836D5"/>
    <w:rsid w:val="0058375E"/>
    <w:rsid w:val="00584233"/>
    <w:rsid w:val="005842D0"/>
    <w:rsid w:val="005845FB"/>
    <w:rsid w:val="00584E43"/>
    <w:rsid w:val="005850FB"/>
    <w:rsid w:val="005855AE"/>
    <w:rsid w:val="00585829"/>
    <w:rsid w:val="00585CA8"/>
    <w:rsid w:val="00586412"/>
    <w:rsid w:val="005864B9"/>
    <w:rsid w:val="00586564"/>
    <w:rsid w:val="005866C4"/>
    <w:rsid w:val="0058721E"/>
    <w:rsid w:val="00590F1A"/>
    <w:rsid w:val="00591C03"/>
    <w:rsid w:val="00591E2A"/>
    <w:rsid w:val="005923C4"/>
    <w:rsid w:val="0059246A"/>
    <w:rsid w:val="0059327B"/>
    <w:rsid w:val="0059397D"/>
    <w:rsid w:val="00593EA2"/>
    <w:rsid w:val="00593F75"/>
    <w:rsid w:val="005940A0"/>
    <w:rsid w:val="0059429A"/>
    <w:rsid w:val="00594BFE"/>
    <w:rsid w:val="00594CBE"/>
    <w:rsid w:val="00594D41"/>
    <w:rsid w:val="00596AF7"/>
    <w:rsid w:val="00596CCE"/>
    <w:rsid w:val="005A1976"/>
    <w:rsid w:val="005A2120"/>
    <w:rsid w:val="005A2501"/>
    <w:rsid w:val="005A2920"/>
    <w:rsid w:val="005A2C80"/>
    <w:rsid w:val="005A3066"/>
    <w:rsid w:val="005A344A"/>
    <w:rsid w:val="005A3B35"/>
    <w:rsid w:val="005A3C4B"/>
    <w:rsid w:val="005A3E5A"/>
    <w:rsid w:val="005A43F3"/>
    <w:rsid w:val="005A496F"/>
    <w:rsid w:val="005A4A56"/>
    <w:rsid w:val="005A5259"/>
    <w:rsid w:val="005A5608"/>
    <w:rsid w:val="005A5A3D"/>
    <w:rsid w:val="005A6035"/>
    <w:rsid w:val="005A6B75"/>
    <w:rsid w:val="005A6E00"/>
    <w:rsid w:val="005A718A"/>
    <w:rsid w:val="005A721F"/>
    <w:rsid w:val="005A72DD"/>
    <w:rsid w:val="005A785A"/>
    <w:rsid w:val="005A7885"/>
    <w:rsid w:val="005B0024"/>
    <w:rsid w:val="005B1246"/>
    <w:rsid w:val="005B12B2"/>
    <w:rsid w:val="005B143B"/>
    <w:rsid w:val="005B1890"/>
    <w:rsid w:val="005B19BD"/>
    <w:rsid w:val="005B1E45"/>
    <w:rsid w:val="005B21C4"/>
    <w:rsid w:val="005B2744"/>
    <w:rsid w:val="005B2A28"/>
    <w:rsid w:val="005B35AB"/>
    <w:rsid w:val="005B3621"/>
    <w:rsid w:val="005B39DF"/>
    <w:rsid w:val="005B3EBE"/>
    <w:rsid w:val="005B4877"/>
    <w:rsid w:val="005B4948"/>
    <w:rsid w:val="005B501D"/>
    <w:rsid w:val="005B51EF"/>
    <w:rsid w:val="005B54CC"/>
    <w:rsid w:val="005B6C97"/>
    <w:rsid w:val="005B71BB"/>
    <w:rsid w:val="005B74AD"/>
    <w:rsid w:val="005B7E96"/>
    <w:rsid w:val="005C0177"/>
    <w:rsid w:val="005C0429"/>
    <w:rsid w:val="005C06A5"/>
    <w:rsid w:val="005C06CE"/>
    <w:rsid w:val="005C084F"/>
    <w:rsid w:val="005C0EE9"/>
    <w:rsid w:val="005C169F"/>
    <w:rsid w:val="005C16A8"/>
    <w:rsid w:val="005C1716"/>
    <w:rsid w:val="005C1762"/>
    <w:rsid w:val="005C1954"/>
    <w:rsid w:val="005C1C0B"/>
    <w:rsid w:val="005C2011"/>
    <w:rsid w:val="005C3290"/>
    <w:rsid w:val="005C3EA3"/>
    <w:rsid w:val="005C44DE"/>
    <w:rsid w:val="005C5011"/>
    <w:rsid w:val="005C5241"/>
    <w:rsid w:val="005C529E"/>
    <w:rsid w:val="005C57BA"/>
    <w:rsid w:val="005C5C52"/>
    <w:rsid w:val="005C5D3D"/>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19A"/>
    <w:rsid w:val="005D2917"/>
    <w:rsid w:val="005D2EB2"/>
    <w:rsid w:val="005D2F48"/>
    <w:rsid w:val="005D319C"/>
    <w:rsid w:val="005D323B"/>
    <w:rsid w:val="005D3B32"/>
    <w:rsid w:val="005D3BB1"/>
    <w:rsid w:val="005D464B"/>
    <w:rsid w:val="005D466F"/>
    <w:rsid w:val="005D49F0"/>
    <w:rsid w:val="005D4F50"/>
    <w:rsid w:val="005D51F7"/>
    <w:rsid w:val="005D51FA"/>
    <w:rsid w:val="005D53E8"/>
    <w:rsid w:val="005D5A9D"/>
    <w:rsid w:val="005D5D15"/>
    <w:rsid w:val="005D6651"/>
    <w:rsid w:val="005D691D"/>
    <w:rsid w:val="005D6A3E"/>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4F9D"/>
    <w:rsid w:val="005E52C9"/>
    <w:rsid w:val="005E52E4"/>
    <w:rsid w:val="005E58C1"/>
    <w:rsid w:val="005E5FD6"/>
    <w:rsid w:val="005E781C"/>
    <w:rsid w:val="005F2D8B"/>
    <w:rsid w:val="005F305B"/>
    <w:rsid w:val="005F3361"/>
    <w:rsid w:val="005F361A"/>
    <w:rsid w:val="005F3B47"/>
    <w:rsid w:val="005F4481"/>
    <w:rsid w:val="005F47AC"/>
    <w:rsid w:val="005F49AF"/>
    <w:rsid w:val="005F4A58"/>
    <w:rsid w:val="005F54A8"/>
    <w:rsid w:val="005F54DF"/>
    <w:rsid w:val="005F5888"/>
    <w:rsid w:val="005F5984"/>
    <w:rsid w:val="005F5EAB"/>
    <w:rsid w:val="005F6554"/>
    <w:rsid w:val="005F6CE2"/>
    <w:rsid w:val="005F6EC8"/>
    <w:rsid w:val="005F6F24"/>
    <w:rsid w:val="005F72E9"/>
    <w:rsid w:val="005F780B"/>
    <w:rsid w:val="005F7F47"/>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3FE"/>
    <w:rsid w:val="00605AC3"/>
    <w:rsid w:val="00605FFC"/>
    <w:rsid w:val="00606908"/>
    <w:rsid w:val="0060776B"/>
    <w:rsid w:val="00607996"/>
    <w:rsid w:val="00607A37"/>
    <w:rsid w:val="00607E9F"/>
    <w:rsid w:val="00610035"/>
    <w:rsid w:val="0061085E"/>
    <w:rsid w:val="006112A7"/>
    <w:rsid w:val="00611398"/>
    <w:rsid w:val="006113B4"/>
    <w:rsid w:val="0061186D"/>
    <w:rsid w:val="00612322"/>
    <w:rsid w:val="006123C0"/>
    <w:rsid w:val="006129AB"/>
    <w:rsid w:val="00613191"/>
    <w:rsid w:val="0061338C"/>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229"/>
    <w:rsid w:val="00622470"/>
    <w:rsid w:val="00622725"/>
    <w:rsid w:val="00622785"/>
    <w:rsid w:val="00622B63"/>
    <w:rsid w:val="006231AA"/>
    <w:rsid w:val="00623482"/>
    <w:rsid w:val="00623AC2"/>
    <w:rsid w:val="00623EBC"/>
    <w:rsid w:val="0062475D"/>
    <w:rsid w:val="00625642"/>
    <w:rsid w:val="0062589B"/>
    <w:rsid w:val="00625DF2"/>
    <w:rsid w:val="00626608"/>
    <w:rsid w:val="006266D7"/>
    <w:rsid w:val="00626D42"/>
    <w:rsid w:val="00626EE3"/>
    <w:rsid w:val="006274AD"/>
    <w:rsid w:val="00627519"/>
    <w:rsid w:val="00627532"/>
    <w:rsid w:val="006302AA"/>
    <w:rsid w:val="006310C3"/>
    <w:rsid w:val="0063161E"/>
    <w:rsid w:val="00631BB5"/>
    <w:rsid w:val="00631DD0"/>
    <w:rsid w:val="0063361F"/>
    <w:rsid w:val="00633DBF"/>
    <w:rsid w:val="00634122"/>
    <w:rsid w:val="0063444B"/>
    <w:rsid w:val="00634BEF"/>
    <w:rsid w:val="00635E32"/>
    <w:rsid w:val="006360FC"/>
    <w:rsid w:val="006361B9"/>
    <w:rsid w:val="006361C9"/>
    <w:rsid w:val="00636405"/>
    <w:rsid w:val="006365DE"/>
    <w:rsid w:val="00636BE4"/>
    <w:rsid w:val="00636F88"/>
    <w:rsid w:val="0063732C"/>
    <w:rsid w:val="00637409"/>
    <w:rsid w:val="00637648"/>
    <w:rsid w:val="00637802"/>
    <w:rsid w:val="00637836"/>
    <w:rsid w:val="00637B91"/>
    <w:rsid w:val="00637C26"/>
    <w:rsid w:val="00637F44"/>
    <w:rsid w:val="00641078"/>
    <w:rsid w:val="00641242"/>
    <w:rsid w:val="00641761"/>
    <w:rsid w:val="00642126"/>
    <w:rsid w:val="006423FE"/>
    <w:rsid w:val="00642A32"/>
    <w:rsid w:val="00642B8E"/>
    <w:rsid w:val="00642F7C"/>
    <w:rsid w:val="006433D5"/>
    <w:rsid w:val="00643412"/>
    <w:rsid w:val="006457E1"/>
    <w:rsid w:val="00645844"/>
    <w:rsid w:val="00645CEB"/>
    <w:rsid w:val="00645E63"/>
    <w:rsid w:val="00646B20"/>
    <w:rsid w:val="00646C76"/>
    <w:rsid w:val="00646D0F"/>
    <w:rsid w:val="006479F9"/>
    <w:rsid w:val="00647A36"/>
    <w:rsid w:val="00647DCC"/>
    <w:rsid w:val="00647E8E"/>
    <w:rsid w:val="00647EFA"/>
    <w:rsid w:val="00647F14"/>
    <w:rsid w:val="00650027"/>
    <w:rsid w:val="00650E89"/>
    <w:rsid w:val="006516E6"/>
    <w:rsid w:val="00651B9C"/>
    <w:rsid w:val="00651C47"/>
    <w:rsid w:val="00652E70"/>
    <w:rsid w:val="0065339A"/>
    <w:rsid w:val="00653469"/>
    <w:rsid w:val="00653F07"/>
    <w:rsid w:val="0065443A"/>
    <w:rsid w:val="00654A38"/>
    <w:rsid w:val="00654E32"/>
    <w:rsid w:val="00655301"/>
    <w:rsid w:val="00655371"/>
    <w:rsid w:val="00655507"/>
    <w:rsid w:val="006564A5"/>
    <w:rsid w:val="00656C4B"/>
    <w:rsid w:val="00656F2E"/>
    <w:rsid w:val="006572A7"/>
    <w:rsid w:val="006573EA"/>
    <w:rsid w:val="006577C9"/>
    <w:rsid w:val="00660017"/>
    <w:rsid w:val="006606A4"/>
    <w:rsid w:val="00661029"/>
    <w:rsid w:val="006610C3"/>
    <w:rsid w:val="0066135A"/>
    <w:rsid w:val="00661A38"/>
    <w:rsid w:val="00662053"/>
    <w:rsid w:val="0066272D"/>
    <w:rsid w:val="00662E58"/>
    <w:rsid w:val="00662F39"/>
    <w:rsid w:val="0066352A"/>
    <w:rsid w:val="006635A0"/>
    <w:rsid w:val="00663D26"/>
    <w:rsid w:val="00664351"/>
    <w:rsid w:val="00665968"/>
    <w:rsid w:val="00665BF7"/>
    <w:rsid w:val="00665E65"/>
    <w:rsid w:val="00665FA4"/>
    <w:rsid w:val="006660F0"/>
    <w:rsid w:val="00666178"/>
    <w:rsid w:val="0066639E"/>
    <w:rsid w:val="00666473"/>
    <w:rsid w:val="00666B49"/>
    <w:rsid w:val="00666C72"/>
    <w:rsid w:val="00666E6C"/>
    <w:rsid w:val="0066707F"/>
    <w:rsid w:val="00667ED8"/>
    <w:rsid w:val="0067064C"/>
    <w:rsid w:val="00670B20"/>
    <w:rsid w:val="00670C7A"/>
    <w:rsid w:val="00670E12"/>
    <w:rsid w:val="00670F27"/>
    <w:rsid w:val="006715C1"/>
    <w:rsid w:val="0067216B"/>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EA"/>
    <w:rsid w:val="006811C9"/>
    <w:rsid w:val="006812CE"/>
    <w:rsid w:val="006824B2"/>
    <w:rsid w:val="006826C1"/>
    <w:rsid w:val="00682C89"/>
    <w:rsid w:val="006832B8"/>
    <w:rsid w:val="00683329"/>
    <w:rsid w:val="006837B2"/>
    <w:rsid w:val="00683800"/>
    <w:rsid w:val="00684462"/>
    <w:rsid w:val="006848D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51C"/>
    <w:rsid w:val="00693772"/>
    <w:rsid w:val="00693984"/>
    <w:rsid w:val="00693B77"/>
    <w:rsid w:val="00694160"/>
    <w:rsid w:val="006943F3"/>
    <w:rsid w:val="00694705"/>
    <w:rsid w:val="00694B42"/>
    <w:rsid w:val="00694E8B"/>
    <w:rsid w:val="006959A5"/>
    <w:rsid w:val="00695C0C"/>
    <w:rsid w:val="00696736"/>
    <w:rsid w:val="00696A05"/>
    <w:rsid w:val="00697665"/>
    <w:rsid w:val="006977F9"/>
    <w:rsid w:val="00697C9A"/>
    <w:rsid w:val="00697E68"/>
    <w:rsid w:val="00697FC1"/>
    <w:rsid w:val="006A0274"/>
    <w:rsid w:val="006A039D"/>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6B7"/>
    <w:rsid w:val="006A77C3"/>
    <w:rsid w:val="006A7AB8"/>
    <w:rsid w:val="006A7CB5"/>
    <w:rsid w:val="006A7FD0"/>
    <w:rsid w:val="006B025C"/>
    <w:rsid w:val="006B04DB"/>
    <w:rsid w:val="006B08ED"/>
    <w:rsid w:val="006B1488"/>
    <w:rsid w:val="006B2170"/>
    <w:rsid w:val="006B2534"/>
    <w:rsid w:val="006B27CF"/>
    <w:rsid w:val="006B2CB2"/>
    <w:rsid w:val="006B347D"/>
    <w:rsid w:val="006B3E19"/>
    <w:rsid w:val="006B4488"/>
    <w:rsid w:val="006B4D5D"/>
    <w:rsid w:val="006B50C4"/>
    <w:rsid w:val="006B53AE"/>
    <w:rsid w:val="006B58B4"/>
    <w:rsid w:val="006B67AC"/>
    <w:rsid w:val="006B7593"/>
    <w:rsid w:val="006B786A"/>
    <w:rsid w:val="006B78C9"/>
    <w:rsid w:val="006B7E4E"/>
    <w:rsid w:val="006C003A"/>
    <w:rsid w:val="006C107C"/>
    <w:rsid w:val="006C189C"/>
    <w:rsid w:val="006C20F9"/>
    <w:rsid w:val="006C2454"/>
    <w:rsid w:val="006C2551"/>
    <w:rsid w:val="006C27B9"/>
    <w:rsid w:val="006C320B"/>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8E2"/>
    <w:rsid w:val="006D2C65"/>
    <w:rsid w:val="006D2E4A"/>
    <w:rsid w:val="006D32C6"/>
    <w:rsid w:val="006D360E"/>
    <w:rsid w:val="006D3697"/>
    <w:rsid w:val="006D39D2"/>
    <w:rsid w:val="006D3A94"/>
    <w:rsid w:val="006D3F2A"/>
    <w:rsid w:val="006D4370"/>
    <w:rsid w:val="006D46A3"/>
    <w:rsid w:val="006D5039"/>
    <w:rsid w:val="006D584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10A"/>
    <w:rsid w:val="006E41E6"/>
    <w:rsid w:val="006E437F"/>
    <w:rsid w:val="006E4D5B"/>
    <w:rsid w:val="006E602F"/>
    <w:rsid w:val="006E6720"/>
    <w:rsid w:val="006E6F73"/>
    <w:rsid w:val="006E7275"/>
    <w:rsid w:val="006E77B8"/>
    <w:rsid w:val="006E7AAF"/>
    <w:rsid w:val="006E7EF4"/>
    <w:rsid w:val="006F0F74"/>
    <w:rsid w:val="006F13A9"/>
    <w:rsid w:val="006F13BA"/>
    <w:rsid w:val="006F15CC"/>
    <w:rsid w:val="006F15F6"/>
    <w:rsid w:val="006F344D"/>
    <w:rsid w:val="006F36EA"/>
    <w:rsid w:val="006F3B2B"/>
    <w:rsid w:val="006F4147"/>
    <w:rsid w:val="006F4315"/>
    <w:rsid w:val="006F4CB0"/>
    <w:rsid w:val="006F4F78"/>
    <w:rsid w:val="006F547E"/>
    <w:rsid w:val="006F5CCF"/>
    <w:rsid w:val="006F68C2"/>
    <w:rsid w:val="006F6F04"/>
    <w:rsid w:val="006F71F5"/>
    <w:rsid w:val="006F72A8"/>
    <w:rsid w:val="006F79BB"/>
    <w:rsid w:val="006F7EBA"/>
    <w:rsid w:val="007000A6"/>
    <w:rsid w:val="007003CF"/>
    <w:rsid w:val="00700610"/>
    <w:rsid w:val="0070138A"/>
    <w:rsid w:val="0070157E"/>
    <w:rsid w:val="00702858"/>
    <w:rsid w:val="007030D4"/>
    <w:rsid w:val="00703279"/>
    <w:rsid w:val="00703B61"/>
    <w:rsid w:val="00703E11"/>
    <w:rsid w:val="00704102"/>
    <w:rsid w:val="0070437C"/>
    <w:rsid w:val="0070461C"/>
    <w:rsid w:val="00704F37"/>
    <w:rsid w:val="00705631"/>
    <w:rsid w:val="00705818"/>
    <w:rsid w:val="00705D65"/>
    <w:rsid w:val="00705F62"/>
    <w:rsid w:val="00706813"/>
    <w:rsid w:val="0070773F"/>
    <w:rsid w:val="00707A2E"/>
    <w:rsid w:val="00707EB4"/>
    <w:rsid w:val="00707ED3"/>
    <w:rsid w:val="007101B7"/>
    <w:rsid w:val="00710668"/>
    <w:rsid w:val="00711019"/>
    <w:rsid w:val="007110F4"/>
    <w:rsid w:val="007112B1"/>
    <w:rsid w:val="0071130F"/>
    <w:rsid w:val="007118D2"/>
    <w:rsid w:val="00712714"/>
    <w:rsid w:val="00712956"/>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CC4"/>
    <w:rsid w:val="00720A12"/>
    <w:rsid w:val="0072138B"/>
    <w:rsid w:val="00721BFF"/>
    <w:rsid w:val="007232EE"/>
    <w:rsid w:val="00723475"/>
    <w:rsid w:val="007236C4"/>
    <w:rsid w:val="00724635"/>
    <w:rsid w:val="00724F21"/>
    <w:rsid w:val="00725134"/>
    <w:rsid w:val="0072554B"/>
    <w:rsid w:val="0072571F"/>
    <w:rsid w:val="00725AFD"/>
    <w:rsid w:val="00726603"/>
    <w:rsid w:val="007266AC"/>
    <w:rsid w:val="00727AA5"/>
    <w:rsid w:val="00727B1D"/>
    <w:rsid w:val="00727DDC"/>
    <w:rsid w:val="00730CD6"/>
    <w:rsid w:val="00730F74"/>
    <w:rsid w:val="0073114B"/>
    <w:rsid w:val="00732151"/>
    <w:rsid w:val="00732EBC"/>
    <w:rsid w:val="007330FE"/>
    <w:rsid w:val="007333B6"/>
    <w:rsid w:val="00734952"/>
    <w:rsid w:val="00734987"/>
    <w:rsid w:val="00734990"/>
    <w:rsid w:val="00734FF5"/>
    <w:rsid w:val="00735B78"/>
    <w:rsid w:val="00735DA7"/>
    <w:rsid w:val="00735E2E"/>
    <w:rsid w:val="00736700"/>
    <w:rsid w:val="00736792"/>
    <w:rsid w:val="007368B4"/>
    <w:rsid w:val="007378E0"/>
    <w:rsid w:val="0074040E"/>
    <w:rsid w:val="00740529"/>
    <w:rsid w:val="00740876"/>
    <w:rsid w:val="00741358"/>
    <w:rsid w:val="007414D0"/>
    <w:rsid w:val="00741626"/>
    <w:rsid w:val="00742014"/>
    <w:rsid w:val="00742332"/>
    <w:rsid w:val="00742886"/>
    <w:rsid w:val="00742A3A"/>
    <w:rsid w:val="00742DD2"/>
    <w:rsid w:val="00742E47"/>
    <w:rsid w:val="007437C6"/>
    <w:rsid w:val="007441A2"/>
    <w:rsid w:val="00744E80"/>
    <w:rsid w:val="00745035"/>
    <w:rsid w:val="0074531C"/>
    <w:rsid w:val="0074537F"/>
    <w:rsid w:val="00745547"/>
    <w:rsid w:val="007459D0"/>
    <w:rsid w:val="0074623A"/>
    <w:rsid w:val="00746420"/>
    <w:rsid w:val="007465DD"/>
    <w:rsid w:val="00746635"/>
    <w:rsid w:val="00746A60"/>
    <w:rsid w:val="00746E04"/>
    <w:rsid w:val="00746E08"/>
    <w:rsid w:val="00746E3D"/>
    <w:rsid w:val="007473B9"/>
    <w:rsid w:val="00747C96"/>
    <w:rsid w:val="00747CF5"/>
    <w:rsid w:val="00750075"/>
    <w:rsid w:val="007502EC"/>
    <w:rsid w:val="00750382"/>
    <w:rsid w:val="00750924"/>
    <w:rsid w:val="0075094E"/>
    <w:rsid w:val="00750A29"/>
    <w:rsid w:val="00750FA8"/>
    <w:rsid w:val="00750FB5"/>
    <w:rsid w:val="007520F0"/>
    <w:rsid w:val="007522E8"/>
    <w:rsid w:val="007529DB"/>
    <w:rsid w:val="007534AD"/>
    <w:rsid w:val="00753771"/>
    <w:rsid w:val="00753A55"/>
    <w:rsid w:val="00753BAC"/>
    <w:rsid w:val="007541E0"/>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0FAA"/>
    <w:rsid w:val="00761639"/>
    <w:rsid w:val="007616DB"/>
    <w:rsid w:val="00761AB7"/>
    <w:rsid w:val="00761CE6"/>
    <w:rsid w:val="0076228A"/>
    <w:rsid w:val="00762440"/>
    <w:rsid w:val="00762499"/>
    <w:rsid w:val="0076275B"/>
    <w:rsid w:val="007629B7"/>
    <w:rsid w:val="00762DEA"/>
    <w:rsid w:val="00762E60"/>
    <w:rsid w:val="00762F54"/>
    <w:rsid w:val="007634AD"/>
    <w:rsid w:val="00764055"/>
    <w:rsid w:val="0076445F"/>
    <w:rsid w:val="00764EC5"/>
    <w:rsid w:val="007651EF"/>
    <w:rsid w:val="00765CC9"/>
    <w:rsid w:val="00766D49"/>
    <w:rsid w:val="00766ECC"/>
    <w:rsid w:val="007672F3"/>
    <w:rsid w:val="007677B5"/>
    <w:rsid w:val="007678B1"/>
    <w:rsid w:val="007708A8"/>
    <w:rsid w:val="00772100"/>
    <w:rsid w:val="00772275"/>
    <w:rsid w:val="00772C9A"/>
    <w:rsid w:val="007734E4"/>
    <w:rsid w:val="0077380D"/>
    <w:rsid w:val="00773A9F"/>
    <w:rsid w:val="00773BC8"/>
    <w:rsid w:val="00774549"/>
    <w:rsid w:val="007745D9"/>
    <w:rsid w:val="0077466F"/>
    <w:rsid w:val="00775198"/>
    <w:rsid w:val="007752B7"/>
    <w:rsid w:val="007759A8"/>
    <w:rsid w:val="00775C27"/>
    <w:rsid w:val="00775D98"/>
    <w:rsid w:val="00775E4F"/>
    <w:rsid w:val="00776B93"/>
    <w:rsid w:val="00776FE5"/>
    <w:rsid w:val="00777101"/>
    <w:rsid w:val="007774E7"/>
    <w:rsid w:val="0077768C"/>
    <w:rsid w:val="00777696"/>
    <w:rsid w:val="00777EDF"/>
    <w:rsid w:val="00777FF4"/>
    <w:rsid w:val="00780251"/>
    <w:rsid w:val="007804FE"/>
    <w:rsid w:val="0078064A"/>
    <w:rsid w:val="00780F32"/>
    <w:rsid w:val="00781049"/>
    <w:rsid w:val="0078122E"/>
    <w:rsid w:val="00781939"/>
    <w:rsid w:val="00781D29"/>
    <w:rsid w:val="007825EF"/>
    <w:rsid w:val="0078286B"/>
    <w:rsid w:val="00782D2C"/>
    <w:rsid w:val="00782E34"/>
    <w:rsid w:val="00782FC2"/>
    <w:rsid w:val="0078347A"/>
    <w:rsid w:val="00783E93"/>
    <w:rsid w:val="0078410A"/>
    <w:rsid w:val="00784938"/>
    <w:rsid w:val="00784FC4"/>
    <w:rsid w:val="007859C8"/>
    <w:rsid w:val="00785BBB"/>
    <w:rsid w:val="00786937"/>
    <w:rsid w:val="00786FAD"/>
    <w:rsid w:val="007870E4"/>
    <w:rsid w:val="00787B1B"/>
    <w:rsid w:val="00787CCC"/>
    <w:rsid w:val="00787D90"/>
    <w:rsid w:val="00787F5E"/>
    <w:rsid w:val="00790164"/>
    <w:rsid w:val="007905C6"/>
    <w:rsid w:val="00790A24"/>
    <w:rsid w:val="00790A37"/>
    <w:rsid w:val="00790A60"/>
    <w:rsid w:val="0079146D"/>
    <w:rsid w:val="00791C32"/>
    <w:rsid w:val="00791FF0"/>
    <w:rsid w:val="0079231A"/>
    <w:rsid w:val="007923D0"/>
    <w:rsid w:val="007930D3"/>
    <w:rsid w:val="0079381F"/>
    <w:rsid w:val="00793A57"/>
    <w:rsid w:val="00793B2E"/>
    <w:rsid w:val="00794146"/>
    <w:rsid w:val="007948F5"/>
    <w:rsid w:val="00795647"/>
    <w:rsid w:val="007960E9"/>
    <w:rsid w:val="007963F6"/>
    <w:rsid w:val="00796DC8"/>
    <w:rsid w:val="00796E80"/>
    <w:rsid w:val="0079744F"/>
    <w:rsid w:val="0079776F"/>
    <w:rsid w:val="007979AD"/>
    <w:rsid w:val="00797A9C"/>
    <w:rsid w:val="007A0502"/>
    <w:rsid w:val="007A0EAB"/>
    <w:rsid w:val="007A1BDA"/>
    <w:rsid w:val="007A2341"/>
    <w:rsid w:val="007A2754"/>
    <w:rsid w:val="007A38A1"/>
    <w:rsid w:val="007A3BBE"/>
    <w:rsid w:val="007A4766"/>
    <w:rsid w:val="007A4CB0"/>
    <w:rsid w:val="007A5250"/>
    <w:rsid w:val="007A58FE"/>
    <w:rsid w:val="007A5947"/>
    <w:rsid w:val="007A5EDC"/>
    <w:rsid w:val="007A717B"/>
    <w:rsid w:val="007A7714"/>
    <w:rsid w:val="007B0302"/>
    <w:rsid w:val="007B0313"/>
    <w:rsid w:val="007B0854"/>
    <w:rsid w:val="007B0C3F"/>
    <w:rsid w:val="007B0E48"/>
    <w:rsid w:val="007B1D1B"/>
    <w:rsid w:val="007B209C"/>
    <w:rsid w:val="007B21AA"/>
    <w:rsid w:val="007B240E"/>
    <w:rsid w:val="007B2504"/>
    <w:rsid w:val="007B2549"/>
    <w:rsid w:val="007B303E"/>
    <w:rsid w:val="007B32C0"/>
    <w:rsid w:val="007B32F7"/>
    <w:rsid w:val="007B3659"/>
    <w:rsid w:val="007B3881"/>
    <w:rsid w:val="007B38B5"/>
    <w:rsid w:val="007B3BF3"/>
    <w:rsid w:val="007B431B"/>
    <w:rsid w:val="007B4558"/>
    <w:rsid w:val="007B4632"/>
    <w:rsid w:val="007B46A2"/>
    <w:rsid w:val="007B4828"/>
    <w:rsid w:val="007B4B2D"/>
    <w:rsid w:val="007B4C25"/>
    <w:rsid w:val="007B4D4A"/>
    <w:rsid w:val="007B5428"/>
    <w:rsid w:val="007B591E"/>
    <w:rsid w:val="007B59B7"/>
    <w:rsid w:val="007B59D8"/>
    <w:rsid w:val="007B59FE"/>
    <w:rsid w:val="007B600C"/>
    <w:rsid w:val="007B6C64"/>
    <w:rsid w:val="007B6EC8"/>
    <w:rsid w:val="007B6F81"/>
    <w:rsid w:val="007B7EA2"/>
    <w:rsid w:val="007C097D"/>
    <w:rsid w:val="007C0AF2"/>
    <w:rsid w:val="007C1672"/>
    <w:rsid w:val="007C17AE"/>
    <w:rsid w:val="007C1BDC"/>
    <w:rsid w:val="007C1EDD"/>
    <w:rsid w:val="007C24EE"/>
    <w:rsid w:val="007C312A"/>
    <w:rsid w:val="007C3538"/>
    <w:rsid w:val="007C3570"/>
    <w:rsid w:val="007C3F3B"/>
    <w:rsid w:val="007C4097"/>
    <w:rsid w:val="007C4241"/>
    <w:rsid w:val="007C425E"/>
    <w:rsid w:val="007C55FF"/>
    <w:rsid w:val="007C6339"/>
    <w:rsid w:val="007C6564"/>
    <w:rsid w:val="007C6696"/>
    <w:rsid w:val="007C753F"/>
    <w:rsid w:val="007C7C43"/>
    <w:rsid w:val="007C7E15"/>
    <w:rsid w:val="007C7F0D"/>
    <w:rsid w:val="007D06E3"/>
    <w:rsid w:val="007D09E4"/>
    <w:rsid w:val="007D1134"/>
    <w:rsid w:val="007D1448"/>
    <w:rsid w:val="007D1BD0"/>
    <w:rsid w:val="007D231B"/>
    <w:rsid w:val="007D23F7"/>
    <w:rsid w:val="007D2566"/>
    <w:rsid w:val="007D2C18"/>
    <w:rsid w:val="007D2D74"/>
    <w:rsid w:val="007D3693"/>
    <w:rsid w:val="007D3C6D"/>
    <w:rsid w:val="007D481A"/>
    <w:rsid w:val="007D4B96"/>
    <w:rsid w:val="007D4ED0"/>
    <w:rsid w:val="007D5648"/>
    <w:rsid w:val="007D58C5"/>
    <w:rsid w:val="007D5DE8"/>
    <w:rsid w:val="007D6E38"/>
    <w:rsid w:val="007D7CFC"/>
    <w:rsid w:val="007E0812"/>
    <w:rsid w:val="007E0825"/>
    <w:rsid w:val="007E0C77"/>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D00"/>
    <w:rsid w:val="007F2F90"/>
    <w:rsid w:val="007F3320"/>
    <w:rsid w:val="007F3AC1"/>
    <w:rsid w:val="007F4976"/>
    <w:rsid w:val="007F4B40"/>
    <w:rsid w:val="007F5105"/>
    <w:rsid w:val="007F5A56"/>
    <w:rsid w:val="007F5D42"/>
    <w:rsid w:val="007F616E"/>
    <w:rsid w:val="007F6B46"/>
    <w:rsid w:val="007F72CB"/>
    <w:rsid w:val="007F736A"/>
    <w:rsid w:val="007F7635"/>
    <w:rsid w:val="007F785F"/>
    <w:rsid w:val="007F7961"/>
    <w:rsid w:val="007F7AF6"/>
    <w:rsid w:val="007F7B1F"/>
    <w:rsid w:val="007F7E36"/>
    <w:rsid w:val="00800E6D"/>
    <w:rsid w:val="008014D9"/>
    <w:rsid w:val="0080150F"/>
    <w:rsid w:val="0080153A"/>
    <w:rsid w:val="00801A2A"/>
    <w:rsid w:val="00802041"/>
    <w:rsid w:val="008022C9"/>
    <w:rsid w:val="00802605"/>
    <w:rsid w:val="00802F9E"/>
    <w:rsid w:val="00803700"/>
    <w:rsid w:val="00803D9D"/>
    <w:rsid w:val="00805496"/>
    <w:rsid w:val="008055E1"/>
    <w:rsid w:val="00805901"/>
    <w:rsid w:val="008059C6"/>
    <w:rsid w:val="00805AD7"/>
    <w:rsid w:val="00805BD6"/>
    <w:rsid w:val="00805DE3"/>
    <w:rsid w:val="008070BE"/>
    <w:rsid w:val="008077B3"/>
    <w:rsid w:val="00807C35"/>
    <w:rsid w:val="00807F35"/>
    <w:rsid w:val="00807F69"/>
    <w:rsid w:val="0081005B"/>
    <w:rsid w:val="008100F7"/>
    <w:rsid w:val="00810206"/>
    <w:rsid w:val="0081022B"/>
    <w:rsid w:val="00810A15"/>
    <w:rsid w:val="00811898"/>
    <w:rsid w:val="00811C74"/>
    <w:rsid w:val="00811CDC"/>
    <w:rsid w:val="008124D8"/>
    <w:rsid w:val="008135BB"/>
    <w:rsid w:val="0081381B"/>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86"/>
    <w:rsid w:val="00822EC4"/>
    <w:rsid w:val="0082348D"/>
    <w:rsid w:val="008236BE"/>
    <w:rsid w:val="008241CE"/>
    <w:rsid w:val="00825240"/>
    <w:rsid w:val="00825B43"/>
    <w:rsid w:val="00826C54"/>
    <w:rsid w:val="00826F71"/>
    <w:rsid w:val="00827CC0"/>
    <w:rsid w:val="00827FB6"/>
    <w:rsid w:val="00830051"/>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2B0"/>
    <w:rsid w:val="00836E74"/>
    <w:rsid w:val="00836EAB"/>
    <w:rsid w:val="00837673"/>
    <w:rsid w:val="008377B1"/>
    <w:rsid w:val="00837937"/>
    <w:rsid w:val="00837D82"/>
    <w:rsid w:val="00840893"/>
    <w:rsid w:val="00840E88"/>
    <w:rsid w:val="008410B1"/>
    <w:rsid w:val="0084187F"/>
    <w:rsid w:val="0084234C"/>
    <w:rsid w:val="008423EC"/>
    <w:rsid w:val="008429A6"/>
    <w:rsid w:val="00843615"/>
    <w:rsid w:val="00843698"/>
    <w:rsid w:val="008436C2"/>
    <w:rsid w:val="00843A4B"/>
    <w:rsid w:val="00843B57"/>
    <w:rsid w:val="00843B60"/>
    <w:rsid w:val="00843D33"/>
    <w:rsid w:val="00844340"/>
    <w:rsid w:val="008444F0"/>
    <w:rsid w:val="00844D4F"/>
    <w:rsid w:val="00844F38"/>
    <w:rsid w:val="00845AE3"/>
    <w:rsid w:val="008466A0"/>
    <w:rsid w:val="00847535"/>
    <w:rsid w:val="00847B6D"/>
    <w:rsid w:val="0085092D"/>
    <w:rsid w:val="008509A5"/>
    <w:rsid w:val="00850C79"/>
    <w:rsid w:val="00850D82"/>
    <w:rsid w:val="00850F79"/>
    <w:rsid w:val="00850F99"/>
    <w:rsid w:val="0085100B"/>
    <w:rsid w:val="008510A1"/>
    <w:rsid w:val="00851DF3"/>
    <w:rsid w:val="0085304C"/>
    <w:rsid w:val="008536BB"/>
    <w:rsid w:val="00853A3C"/>
    <w:rsid w:val="00853C37"/>
    <w:rsid w:val="008548CA"/>
    <w:rsid w:val="00854C9A"/>
    <w:rsid w:val="00855C11"/>
    <w:rsid w:val="00855F88"/>
    <w:rsid w:val="008563B0"/>
    <w:rsid w:val="00856804"/>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59"/>
    <w:rsid w:val="008650BE"/>
    <w:rsid w:val="00865D6F"/>
    <w:rsid w:val="00865EAF"/>
    <w:rsid w:val="0086633B"/>
    <w:rsid w:val="00866495"/>
    <w:rsid w:val="00866881"/>
    <w:rsid w:val="00866931"/>
    <w:rsid w:val="00867512"/>
    <w:rsid w:val="008678A3"/>
    <w:rsid w:val="00867C13"/>
    <w:rsid w:val="00867C1D"/>
    <w:rsid w:val="008701CD"/>
    <w:rsid w:val="0087033C"/>
    <w:rsid w:val="008715ED"/>
    <w:rsid w:val="008717D8"/>
    <w:rsid w:val="00871E3C"/>
    <w:rsid w:val="00872F97"/>
    <w:rsid w:val="00874607"/>
    <w:rsid w:val="008746F4"/>
    <w:rsid w:val="008747E9"/>
    <w:rsid w:val="00874915"/>
    <w:rsid w:val="00874B89"/>
    <w:rsid w:val="00875403"/>
    <w:rsid w:val="00875434"/>
    <w:rsid w:val="00875C1F"/>
    <w:rsid w:val="00876215"/>
    <w:rsid w:val="0087646C"/>
    <w:rsid w:val="00876815"/>
    <w:rsid w:val="00877932"/>
    <w:rsid w:val="0088026A"/>
    <w:rsid w:val="008808C7"/>
    <w:rsid w:val="0088106B"/>
    <w:rsid w:val="0088107D"/>
    <w:rsid w:val="0088187A"/>
    <w:rsid w:val="00881E64"/>
    <w:rsid w:val="00882E39"/>
    <w:rsid w:val="00883168"/>
    <w:rsid w:val="00883559"/>
    <w:rsid w:val="008850EB"/>
    <w:rsid w:val="00885228"/>
    <w:rsid w:val="008857E3"/>
    <w:rsid w:val="00886DF2"/>
    <w:rsid w:val="00886FAA"/>
    <w:rsid w:val="00886FB9"/>
    <w:rsid w:val="00887057"/>
    <w:rsid w:val="00887080"/>
    <w:rsid w:val="00887C79"/>
    <w:rsid w:val="008908DC"/>
    <w:rsid w:val="00890E44"/>
    <w:rsid w:val="0089107B"/>
    <w:rsid w:val="008913CC"/>
    <w:rsid w:val="008914AE"/>
    <w:rsid w:val="008919CF"/>
    <w:rsid w:val="00891C9A"/>
    <w:rsid w:val="00891F84"/>
    <w:rsid w:val="00891FC3"/>
    <w:rsid w:val="008928EC"/>
    <w:rsid w:val="00892A15"/>
    <w:rsid w:val="00892E5D"/>
    <w:rsid w:val="008935CF"/>
    <w:rsid w:val="0089422F"/>
    <w:rsid w:val="0089436B"/>
    <w:rsid w:val="00894436"/>
    <w:rsid w:val="00894BB1"/>
    <w:rsid w:val="008951D0"/>
    <w:rsid w:val="00895442"/>
    <w:rsid w:val="0089582D"/>
    <w:rsid w:val="008959C6"/>
    <w:rsid w:val="00895FA8"/>
    <w:rsid w:val="0089606D"/>
    <w:rsid w:val="00896129"/>
    <w:rsid w:val="008961B8"/>
    <w:rsid w:val="00896316"/>
    <w:rsid w:val="0089774F"/>
    <w:rsid w:val="00897875"/>
    <w:rsid w:val="00897B8F"/>
    <w:rsid w:val="008A00D9"/>
    <w:rsid w:val="008A0753"/>
    <w:rsid w:val="008A07D5"/>
    <w:rsid w:val="008A117B"/>
    <w:rsid w:val="008A12A7"/>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A7D2F"/>
    <w:rsid w:val="008B0862"/>
    <w:rsid w:val="008B088C"/>
    <w:rsid w:val="008B15FC"/>
    <w:rsid w:val="008B1BAB"/>
    <w:rsid w:val="008B1BF5"/>
    <w:rsid w:val="008B25AC"/>
    <w:rsid w:val="008B263F"/>
    <w:rsid w:val="008B3045"/>
    <w:rsid w:val="008B46D0"/>
    <w:rsid w:val="008B47A6"/>
    <w:rsid w:val="008B5C7C"/>
    <w:rsid w:val="008B5D21"/>
    <w:rsid w:val="008B63FE"/>
    <w:rsid w:val="008B672C"/>
    <w:rsid w:val="008B6883"/>
    <w:rsid w:val="008B7108"/>
    <w:rsid w:val="008C065F"/>
    <w:rsid w:val="008C0743"/>
    <w:rsid w:val="008C0B4C"/>
    <w:rsid w:val="008C11F0"/>
    <w:rsid w:val="008C121A"/>
    <w:rsid w:val="008C1918"/>
    <w:rsid w:val="008C1DBA"/>
    <w:rsid w:val="008C24E7"/>
    <w:rsid w:val="008C2500"/>
    <w:rsid w:val="008C2944"/>
    <w:rsid w:val="008C2CAC"/>
    <w:rsid w:val="008C3C57"/>
    <w:rsid w:val="008C3E2A"/>
    <w:rsid w:val="008C45BD"/>
    <w:rsid w:val="008C4B19"/>
    <w:rsid w:val="008C525F"/>
    <w:rsid w:val="008C5EFF"/>
    <w:rsid w:val="008C62D4"/>
    <w:rsid w:val="008C6B89"/>
    <w:rsid w:val="008C6B97"/>
    <w:rsid w:val="008C7EF7"/>
    <w:rsid w:val="008D094D"/>
    <w:rsid w:val="008D1008"/>
    <w:rsid w:val="008D18AA"/>
    <w:rsid w:val="008D1915"/>
    <w:rsid w:val="008D1A2A"/>
    <w:rsid w:val="008D1ADE"/>
    <w:rsid w:val="008D3199"/>
    <w:rsid w:val="008D35D9"/>
    <w:rsid w:val="008D3955"/>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6E2"/>
    <w:rsid w:val="008E38B4"/>
    <w:rsid w:val="008E3BA4"/>
    <w:rsid w:val="008E3F17"/>
    <w:rsid w:val="008E44AB"/>
    <w:rsid w:val="008E46DA"/>
    <w:rsid w:val="008E4CAE"/>
    <w:rsid w:val="008E5179"/>
    <w:rsid w:val="008E57FE"/>
    <w:rsid w:val="008E6598"/>
    <w:rsid w:val="008E6896"/>
    <w:rsid w:val="008E6BAD"/>
    <w:rsid w:val="008E710F"/>
    <w:rsid w:val="008E7214"/>
    <w:rsid w:val="008E7471"/>
    <w:rsid w:val="008E7497"/>
    <w:rsid w:val="008E7884"/>
    <w:rsid w:val="008E7D6E"/>
    <w:rsid w:val="008F09E6"/>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1CE"/>
    <w:rsid w:val="00900912"/>
    <w:rsid w:val="00900D53"/>
    <w:rsid w:val="009015BE"/>
    <w:rsid w:val="00901F1D"/>
    <w:rsid w:val="0090260C"/>
    <w:rsid w:val="009028E8"/>
    <w:rsid w:val="00902E5C"/>
    <w:rsid w:val="0090363E"/>
    <w:rsid w:val="00903788"/>
    <w:rsid w:val="0090392B"/>
    <w:rsid w:val="009046E5"/>
    <w:rsid w:val="009047C5"/>
    <w:rsid w:val="00906DB3"/>
    <w:rsid w:val="00910683"/>
    <w:rsid w:val="0091074C"/>
    <w:rsid w:val="00910E00"/>
    <w:rsid w:val="00910E04"/>
    <w:rsid w:val="009116CE"/>
    <w:rsid w:val="00911714"/>
    <w:rsid w:val="0091181C"/>
    <w:rsid w:val="00911D04"/>
    <w:rsid w:val="00911EFF"/>
    <w:rsid w:val="009121D7"/>
    <w:rsid w:val="0091310F"/>
    <w:rsid w:val="009136D4"/>
    <w:rsid w:val="00914B9A"/>
    <w:rsid w:val="00914C3F"/>
    <w:rsid w:val="00914F33"/>
    <w:rsid w:val="00915EFE"/>
    <w:rsid w:val="00915FCE"/>
    <w:rsid w:val="0091690B"/>
    <w:rsid w:val="00916AFE"/>
    <w:rsid w:val="00916FC8"/>
    <w:rsid w:val="009170D3"/>
    <w:rsid w:val="0091759C"/>
    <w:rsid w:val="00920026"/>
    <w:rsid w:val="009203E2"/>
    <w:rsid w:val="00920BF5"/>
    <w:rsid w:val="00920F61"/>
    <w:rsid w:val="00921304"/>
    <w:rsid w:val="00921395"/>
    <w:rsid w:val="00921805"/>
    <w:rsid w:val="00921E63"/>
    <w:rsid w:val="00923396"/>
    <w:rsid w:val="0092361F"/>
    <w:rsid w:val="00923F56"/>
    <w:rsid w:val="009242A6"/>
    <w:rsid w:val="00924770"/>
    <w:rsid w:val="00925346"/>
    <w:rsid w:val="00925743"/>
    <w:rsid w:val="0092579F"/>
    <w:rsid w:val="00927E8D"/>
    <w:rsid w:val="00927EEE"/>
    <w:rsid w:val="00927F23"/>
    <w:rsid w:val="009307CD"/>
    <w:rsid w:val="00930C29"/>
    <w:rsid w:val="00930F83"/>
    <w:rsid w:val="00931364"/>
    <w:rsid w:val="00931365"/>
    <w:rsid w:val="00931451"/>
    <w:rsid w:val="009314FA"/>
    <w:rsid w:val="009317DF"/>
    <w:rsid w:val="0093194F"/>
    <w:rsid w:val="00931BF3"/>
    <w:rsid w:val="00931C55"/>
    <w:rsid w:val="0093228F"/>
    <w:rsid w:val="00933333"/>
    <w:rsid w:val="0093349A"/>
    <w:rsid w:val="0093360C"/>
    <w:rsid w:val="009338BA"/>
    <w:rsid w:val="00933FCB"/>
    <w:rsid w:val="009346C8"/>
    <w:rsid w:val="00934CEC"/>
    <w:rsid w:val="00934E69"/>
    <w:rsid w:val="0093563E"/>
    <w:rsid w:val="00935E70"/>
    <w:rsid w:val="0093609A"/>
    <w:rsid w:val="0093694D"/>
    <w:rsid w:val="00937401"/>
    <w:rsid w:val="009376FB"/>
    <w:rsid w:val="00937D6B"/>
    <w:rsid w:val="00940477"/>
    <w:rsid w:val="00940876"/>
    <w:rsid w:val="00940A53"/>
    <w:rsid w:val="00940F3C"/>
    <w:rsid w:val="009410E0"/>
    <w:rsid w:val="00941FA9"/>
    <w:rsid w:val="009439B6"/>
    <w:rsid w:val="009440BA"/>
    <w:rsid w:val="0094420C"/>
    <w:rsid w:val="00944456"/>
    <w:rsid w:val="009444B4"/>
    <w:rsid w:val="00944644"/>
    <w:rsid w:val="00945811"/>
    <w:rsid w:val="00946A24"/>
    <w:rsid w:val="009470D4"/>
    <w:rsid w:val="00947337"/>
    <w:rsid w:val="00947993"/>
    <w:rsid w:val="00947E6E"/>
    <w:rsid w:val="009512FA"/>
    <w:rsid w:val="009516A9"/>
    <w:rsid w:val="00951E57"/>
    <w:rsid w:val="00952350"/>
    <w:rsid w:val="00952505"/>
    <w:rsid w:val="00952A29"/>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B74"/>
    <w:rsid w:val="00961C14"/>
    <w:rsid w:val="00961D53"/>
    <w:rsid w:val="00961E5F"/>
    <w:rsid w:val="009625C6"/>
    <w:rsid w:val="009629B5"/>
    <w:rsid w:val="00962A50"/>
    <w:rsid w:val="00963550"/>
    <w:rsid w:val="00963933"/>
    <w:rsid w:val="00964138"/>
    <w:rsid w:val="009648D6"/>
    <w:rsid w:val="00964B3F"/>
    <w:rsid w:val="00964C98"/>
    <w:rsid w:val="00965729"/>
    <w:rsid w:val="00971441"/>
    <w:rsid w:val="00971555"/>
    <w:rsid w:val="009715D4"/>
    <w:rsid w:val="0097179A"/>
    <w:rsid w:val="00971B0A"/>
    <w:rsid w:val="009730D2"/>
    <w:rsid w:val="009731F4"/>
    <w:rsid w:val="009732A4"/>
    <w:rsid w:val="00973AB3"/>
    <w:rsid w:val="00973C05"/>
    <w:rsid w:val="0097494E"/>
    <w:rsid w:val="00974999"/>
    <w:rsid w:val="00974B58"/>
    <w:rsid w:val="00974CBD"/>
    <w:rsid w:val="00975445"/>
    <w:rsid w:val="009761ED"/>
    <w:rsid w:val="009775DB"/>
    <w:rsid w:val="00977D72"/>
    <w:rsid w:val="0098022F"/>
    <w:rsid w:val="009804C1"/>
    <w:rsid w:val="009810C5"/>
    <w:rsid w:val="009810DE"/>
    <w:rsid w:val="00981B91"/>
    <w:rsid w:val="009822D7"/>
    <w:rsid w:val="009827E6"/>
    <w:rsid w:val="0098298D"/>
    <w:rsid w:val="00982F84"/>
    <w:rsid w:val="009831C3"/>
    <w:rsid w:val="00983C27"/>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2BE"/>
    <w:rsid w:val="00993B78"/>
    <w:rsid w:val="00994F3F"/>
    <w:rsid w:val="00995119"/>
    <w:rsid w:val="0099531F"/>
    <w:rsid w:val="009953AD"/>
    <w:rsid w:val="009957D7"/>
    <w:rsid w:val="0099583D"/>
    <w:rsid w:val="00996020"/>
    <w:rsid w:val="0099629E"/>
    <w:rsid w:val="00996992"/>
    <w:rsid w:val="00996E1E"/>
    <w:rsid w:val="00996FC6"/>
    <w:rsid w:val="00997148"/>
    <w:rsid w:val="00997392"/>
    <w:rsid w:val="0099747C"/>
    <w:rsid w:val="0099771C"/>
    <w:rsid w:val="00997A2E"/>
    <w:rsid w:val="009A01E4"/>
    <w:rsid w:val="009A0917"/>
    <w:rsid w:val="009A0A33"/>
    <w:rsid w:val="009A10B2"/>
    <w:rsid w:val="009A1351"/>
    <w:rsid w:val="009A2041"/>
    <w:rsid w:val="009A2435"/>
    <w:rsid w:val="009A2623"/>
    <w:rsid w:val="009A35DC"/>
    <w:rsid w:val="009A38AB"/>
    <w:rsid w:val="009A39EE"/>
    <w:rsid w:val="009A3A33"/>
    <w:rsid w:val="009A3D47"/>
    <w:rsid w:val="009A4AE1"/>
    <w:rsid w:val="009A4D63"/>
    <w:rsid w:val="009A5356"/>
    <w:rsid w:val="009A5468"/>
    <w:rsid w:val="009A55D8"/>
    <w:rsid w:val="009A5D99"/>
    <w:rsid w:val="009A608C"/>
    <w:rsid w:val="009A6298"/>
    <w:rsid w:val="009A6FDF"/>
    <w:rsid w:val="009A715F"/>
    <w:rsid w:val="009A76D6"/>
    <w:rsid w:val="009B03F1"/>
    <w:rsid w:val="009B0A04"/>
    <w:rsid w:val="009B20DC"/>
    <w:rsid w:val="009B2374"/>
    <w:rsid w:val="009B28D6"/>
    <w:rsid w:val="009B2E29"/>
    <w:rsid w:val="009B3163"/>
    <w:rsid w:val="009B3D7C"/>
    <w:rsid w:val="009B422F"/>
    <w:rsid w:val="009B46BC"/>
    <w:rsid w:val="009B4D1A"/>
    <w:rsid w:val="009B4EB9"/>
    <w:rsid w:val="009B519D"/>
    <w:rsid w:val="009B558B"/>
    <w:rsid w:val="009B663F"/>
    <w:rsid w:val="009B66DF"/>
    <w:rsid w:val="009B6863"/>
    <w:rsid w:val="009B6D21"/>
    <w:rsid w:val="009B740F"/>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182"/>
    <w:rsid w:val="009C6799"/>
    <w:rsid w:val="009C6BFC"/>
    <w:rsid w:val="009C70F8"/>
    <w:rsid w:val="009C7113"/>
    <w:rsid w:val="009C78A3"/>
    <w:rsid w:val="009C7E68"/>
    <w:rsid w:val="009D00D7"/>
    <w:rsid w:val="009D0156"/>
    <w:rsid w:val="009D03B4"/>
    <w:rsid w:val="009D05DA"/>
    <w:rsid w:val="009D09EE"/>
    <w:rsid w:val="009D11F6"/>
    <w:rsid w:val="009D1A14"/>
    <w:rsid w:val="009D1E2A"/>
    <w:rsid w:val="009D1FA0"/>
    <w:rsid w:val="009D2BDF"/>
    <w:rsid w:val="009D3141"/>
    <w:rsid w:val="009D3736"/>
    <w:rsid w:val="009D4529"/>
    <w:rsid w:val="009D460F"/>
    <w:rsid w:val="009D604F"/>
    <w:rsid w:val="009D607F"/>
    <w:rsid w:val="009D61BB"/>
    <w:rsid w:val="009D6410"/>
    <w:rsid w:val="009D68BB"/>
    <w:rsid w:val="009D6909"/>
    <w:rsid w:val="009D700F"/>
    <w:rsid w:val="009D70C2"/>
    <w:rsid w:val="009D7244"/>
    <w:rsid w:val="009D7ADB"/>
    <w:rsid w:val="009D7B33"/>
    <w:rsid w:val="009E0490"/>
    <w:rsid w:val="009E06C3"/>
    <w:rsid w:val="009E0703"/>
    <w:rsid w:val="009E1035"/>
    <w:rsid w:val="009E16DA"/>
    <w:rsid w:val="009E1CD4"/>
    <w:rsid w:val="009E2391"/>
    <w:rsid w:val="009E2A11"/>
    <w:rsid w:val="009E4640"/>
    <w:rsid w:val="009E476A"/>
    <w:rsid w:val="009E4A16"/>
    <w:rsid w:val="009E4E05"/>
    <w:rsid w:val="009E56FF"/>
    <w:rsid w:val="009E5CB1"/>
    <w:rsid w:val="009E5E56"/>
    <w:rsid w:val="009E61EA"/>
    <w:rsid w:val="009E6990"/>
    <w:rsid w:val="009E6FEE"/>
    <w:rsid w:val="009F00B9"/>
    <w:rsid w:val="009F060F"/>
    <w:rsid w:val="009F0781"/>
    <w:rsid w:val="009F0850"/>
    <w:rsid w:val="009F0862"/>
    <w:rsid w:val="009F15A8"/>
    <w:rsid w:val="009F1950"/>
    <w:rsid w:val="009F1BDF"/>
    <w:rsid w:val="009F1EAE"/>
    <w:rsid w:val="009F210A"/>
    <w:rsid w:val="009F2732"/>
    <w:rsid w:val="009F2848"/>
    <w:rsid w:val="009F369D"/>
    <w:rsid w:val="009F36FE"/>
    <w:rsid w:val="009F4990"/>
    <w:rsid w:val="009F4A88"/>
    <w:rsid w:val="009F4F25"/>
    <w:rsid w:val="009F59C2"/>
    <w:rsid w:val="009F6B5F"/>
    <w:rsid w:val="009F7263"/>
    <w:rsid w:val="009F76EA"/>
    <w:rsid w:val="009F78EB"/>
    <w:rsid w:val="009F7DB2"/>
    <w:rsid w:val="009F7DBF"/>
    <w:rsid w:val="009F7F32"/>
    <w:rsid w:val="009F7FA0"/>
    <w:rsid w:val="009F7FEB"/>
    <w:rsid w:val="00A003D5"/>
    <w:rsid w:val="00A0056C"/>
    <w:rsid w:val="00A00CF1"/>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43D"/>
    <w:rsid w:val="00A078FB"/>
    <w:rsid w:val="00A07F4D"/>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0BF"/>
    <w:rsid w:val="00A15541"/>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1758"/>
    <w:rsid w:val="00A2191E"/>
    <w:rsid w:val="00A22025"/>
    <w:rsid w:val="00A22498"/>
    <w:rsid w:val="00A22571"/>
    <w:rsid w:val="00A2268D"/>
    <w:rsid w:val="00A2298D"/>
    <w:rsid w:val="00A235E1"/>
    <w:rsid w:val="00A238C6"/>
    <w:rsid w:val="00A24560"/>
    <w:rsid w:val="00A25069"/>
    <w:rsid w:val="00A25940"/>
    <w:rsid w:val="00A25B0F"/>
    <w:rsid w:val="00A25BBB"/>
    <w:rsid w:val="00A26514"/>
    <w:rsid w:val="00A265E1"/>
    <w:rsid w:val="00A274DA"/>
    <w:rsid w:val="00A27EF6"/>
    <w:rsid w:val="00A27FB6"/>
    <w:rsid w:val="00A30121"/>
    <w:rsid w:val="00A30368"/>
    <w:rsid w:val="00A3043A"/>
    <w:rsid w:val="00A30E02"/>
    <w:rsid w:val="00A30F6A"/>
    <w:rsid w:val="00A31060"/>
    <w:rsid w:val="00A31C3E"/>
    <w:rsid w:val="00A34538"/>
    <w:rsid w:val="00A34677"/>
    <w:rsid w:val="00A3540F"/>
    <w:rsid w:val="00A355B0"/>
    <w:rsid w:val="00A35630"/>
    <w:rsid w:val="00A35914"/>
    <w:rsid w:val="00A36189"/>
    <w:rsid w:val="00A366A6"/>
    <w:rsid w:val="00A3677A"/>
    <w:rsid w:val="00A3791C"/>
    <w:rsid w:val="00A379CD"/>
    <w:rsid w:val="00A37E73"/>
    <w:rsid w:val="00A37FB6"/>
    <w:rsid w:val="00A409E2"/>
    <w:rsid w:val="00A4104A"/>
    <w:rsid w:val="00A41081"/>
    <w:rsid w:val="00A411CA"/>
    <w:rsid w:val="00A42080"/>
    <w:rsid w:val="00A42096"/>
    <w:rsid w:val="00A426F3"/>
    <w:rsid w:val="00A42FDF"/>
    <w:rsid w:val="00A430A9"/>
    <w:rsid w:val="00A431FE"/>
    <w:rsid w:val="00A4352C"/>
    <w:rsid w:val="00A4384F"/>
    <w:rsid w:val="00A439E5"/>
    <w:rsid w:val="00A4414E"/>
    <w:rsid w:val="00A4497A"/>
    <w:rsid w:val="00A44AB5"/>
    <w:rsid w:val="00A44BE8"/>
    <w:rsid w:val="00A44C96"/>
    <w:rsid w:val="00A44CDD"/>
    <w:rsid w:val="00A44F54"/>
    <w:rsid w:val="00A45F9B"/>
    <w:rsid w:val="00A46574"/>
    <w:rsid w:val="00A46AA7"/>
    <w:rsid w:val="00A47701"/>
    <w:rsid w:val="00A47849"/>
    <w:rsid w:val="00A47D36"/>
    <w:rsid w:val="00A500B1"/>
    <w:rsid w:val="00A52A53"/>
    <w:rsid w:val="00A52EE5"/>
    <w:rsid w:val="00A53037"/>
    <w:rsid w:val="00A532B9"/>
    <w:rsid w:val="00A5351D"/>
    <w:rsid w:val="00A53DF7"/>
    <w:rsid w:val="00A53E79"/>
    <w:rsid w:val="00A54031"/>
    <w:rsid w:val="00A5426D"/>
    <w:rsid w:val="00A54FC2"/>
    <w:rsid w:val="00A550CF"/>
    <w:rsid w:val="00A55122"/>
    <w:rsid w:val="00A55806"/>
    <w:rsid w:val="00A55CEA"/>
    <w:rsid w:val="00A5616A"/>
    <w:rsid w:val="00A5694C"/>
    <w:rsid w:val="00A56C39"/>
    <w:rsid w:val="00A56DE7"/>
    <w:rsid w:val="00A576E8"/>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5C32"/>
    <w:rsid w:val="00A6611E"/>
    <w:rsid w:val="00A6634F"/>
    <w:rsid w:val="00A668BA"/>
    <w:rsid w:val="00A66FA7"/>
    <w:rsid w:val="00A67170"/>
    <w:rsid w:val="00A67E16"/>
    <w:rsid w:val="00A67EB1"/>
    <w:rsid w:val="00A67F1C"/>
    <w:rsid w:val="00A703CC"/>
    <w:rsid w:val="00A70C5C"/>
    <w:rsid w:val="00A70ECA"/>
    <w:rsid w:val="00A710A2"/>
    <w:rsid w:val="00A71EA7"/>
    <w:rsid w:val="00A7232C"/>
    <w:rsid w:val="00A730AD"/>
    <w:rsid w:val="00A734FB"/>
    <w:rsid w:val="00A73855"/>
    <w:rsid w:val="00A739B4"/>
    <w:rsid w:val="00A73D64"/>
    <w:rsid w:val="00A74216"/>
    <w:rsid w:val="00A74360"/>
    <w:rsid w:val="00A744B4"/>
    <w:rsid w:val="00A751E3"/>
    <w:rsid w:val="00A7536B"/>
    <w:rsid w:val="00A753B9"/>
    <w:rsid w:val="00A7549A"/>
    <w:rsid w:val="00A75504"/>
    <w:rsid w:val="00A755DA"/>
    <w:rsid w:val="00A75FD7"/>
    <w:rsid w:val="00A76F9D"/>
    <w:rsid w:val="00A77168"/>
    <w:rsid w:val="00A7723B"/>
    <w:rsid w:val="00A773C3"/>
    <w:rsid w:val="00A7793C"/>
    <w:rsid w:val="00A77D21"/>
    <w:rsid w:val="00A80085"/>
    <w:rsid w:val="00A8043B"/>
    <w:rsid w:val="00A80DA0"/>
    <w:rsid w:val="00A81323"/>
    <w:rsid w:val="00A81694"/>
    <w:rsid w:val="00A81848"/>
    <w:rsid w:val="00A820CB"/>
    <w:rsid w:val="00A82342"/>
    <w:rsid w:val="00A8236F"/>
    <w:rsid w:val="00A82D06"/>
    <w:rsid w:val="00A8363C"/>
    <w:rsid w:val="00A83901"/>
    <w:rsid w:val="00A83BEF"/>
    <w:rsid w:val="00A84443"/>
    <w:rsid w:val="00A8487F"/>
    <w:rsid w:val="00A849A3"/>
    <w:rsid w:val="00A84A0E"/>
    <w:rsid w:val="00A8575D"/>
    <w:rsid w:val="00A861F4"/>
    <w:rsid w:val="00A86E0B"/>
    <w:rsid w:val="00A87278"/>
    <w:rsid w:val="00A90F12"/>
    <w:rsid w:val="00A91267"/>
    <w:rsid w:val="00A9181B"/>
    <w:rsid w:val="00A91DAA"/>
    <w:rsid w:val="00A93101"/>
    <w:rsid w:val="00A93239"/>
    <w:rsid w:val="00A9413E"/>
    <w:rsid w:val="00A94293"/>
    <w:rsid w:val="00A9496E"/>
    <w:rsid w:val="00A949F0"/>
    <w:rsid w:val="00A94BDE"/>
    <w:rsid w:val="00A94FCA"/>
    <w:rsid w:val="00A95A8D"/>
    <w:rsid w:val="00A95E4C"/>
    <w:rsid w:val="00A96831"/>
    <w:rsid w:val="00A96C60"/>
    <w:rsid w:val="00A9740B"/>
    <w:rsid w:val="00A9766C"/>
    <w:rsid w:val="00A977F8"/>
    <w:rsid w:val="00A979DB"/>
    <w:rsid w:val="00A97C93"/>
    <w:rsid w:val="00AA06C6"/>
    <w:rsid w:val="00AA08E7"/>
    <w:rsid w:val="00AA0A06"/>
    <w:rsid w:val="00AA0BEA"/>
    <w:rsid w:val="00AA1351"/>
    <w:rsid w:val="00AA184C"/>
    <w:rsid w:val="00AA1AF4"/>
    <w:rsid w:val="00AA1B68"/>
    <w:rsid w:val="00AA1C84"/>
    <w:rsid w:val="00AA2813"/>
    <w:rsid w:val="00AA3D7B"/>
    <w:rsid w:val="00AA42A0"/>
    <w:rsid w:val="00AA442B"/>
    <w:rsid w:val="00AA46A4"/>
    <w:rsid w:val="00AA5779"/>
    <w:rsid w:val="00AA58A1"/>
    <w:rsid w:val="00AA61C7"/>
    <w:rsid w:val="00AA669D"/>
    <w:rsid w:val="00AA66ED"/>
    <w:rsid w:val="00AA6B59"/>
    <w:rsid w:val="00AA6BE1"/>
    <w:rsid w:val="00AA7416"/>
    <w:rsid w:val="00AA7869"/>
    <w:rsid w:val="00AA7A60"/>
    <w:rsid w:val="00AA7B42"/>
    <w:rsid w:val="00AB02B2"/>
    <w:rsid w:val="00AB041C"/>
    <w:rsid w:val="00AB14E8"/>
    <w:rsid w:val="00AB1737"/>
    <w:rsid w:val="00AB1A30"/>
    <w:rsid w:val="00AB1B1D"/>
    <w:rsid w:val="00AB1CD8"/>
    <w:rsid w:val="00AB2216"/>
    <w:rsid w:val="00AB33E5"/>
    <w:rsid w:val="00AB34DA"/>
    <w:rsid w:val="00AB350B"/>
    <w:rsid w:val="00AB358D"/>
    <w:rsid w:val="00AB37A1"/>
    <w:rsid w:val="00AB3BAD"/>
    <w:rsid w:val="00AB3CFD"/>
    <w:rsid w:val="00AB49BC"/>
    <w:rsid w:val="00AB4DEE"/>
    <w:rsid w:val="00AB4E32"/>
    <w:rsid w:val="00AB5031"/>
    <w:rsid w:val="00AB5C19"/>
    <w:rsid w:val="00AB724B"/>
    <w:rsid w:val="00AB726C"/>
    <w:rsid w:val="00AB72B4"/>
    <w:rsid w:val="00AB7549"/>
    <w:rsid w:val="00AB7A7A"/>
    <w:rsid w:val="00AC024E"/>
    <w:rsid w:val="00AC02AA"/>
    <w:rsid w:val="00AC0537"/>
    <w:rsid w:val="00AC0A84"/>
    <w:rsid w:val="00AC1508"/>
    <w:rsid w:val="00AC1E03"/>
    <w:rsid w:val="00AC2A0B"/>
    <w:rsid w:val="00AC2BEE"/>
    <w:rsid w:val="00AC2E53"/>
    <w:rsid w:val="00AC3945"/>
    <w:rsid w:val="00AC3B90"/>
    <w:rsid w:val="00AC47C1"/>
    <w:rsid w:val="00AC484F"/>
    <w:rsid w:val="00AC4AD2"/>
    <w:rsid w:val="00AC4B20"/>
    <w:rsid w:val="00AC506D"/>
    <w:rsid w:val="00AC5395"/>
    <w:rsid w:val="00AC55C7"/>
    <w:rsid w:val="00AC56F2"/>
    <w:rsid w:val="00AC5D9D"/>
    <w:rsid w:val="00AC6455"/>
    <w:rsid w:val="00AC71BA"/>
    <w:rsid w:val="00AC71C3"/>
    <w:rsid w:val="00AC7BEB"/>
    <w:rsid w:val="00AD09F7"/>
    <w:rsid w:val="00AD0FDC"/>
    <w:rsid w:val="00AD1B83"/>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7FE"/>
    <w:rsid w:val="00AE1990"/>
    <w:rsid w:val="00AE25E8"/>
    <w:rsid w:val="00AE2AD4"/>
    <w:rsid w:val="00AE2CA7"/>
    <w:rsid w:val="00AE2F1D"/>
    <w:rsid w:val="00AE4A7D"/>
    <w:rsid w:val="00AE4C37"/>
    <w:rsid w:val="00AE4C81"/>
    <w:rsid w:val="00AE586F"/>
    <w:rsid w:val="00AE62FE"/>
    <w:rsid w:val="00AE6582"/>
    <w:rsid w:val="00AE6A56"/>
    <w:rsid w:val="00AE6DC5"/>
    <w:rsid w:val="00AE7686"/>
    <w:rsid w:val="00AE77E7"/>
    <w:rsid w:val="00AE799A"/>
    <w:rsid w:val="00AF0E81"/>
    <w:rsid w:val="00AF116B"/>
    <w:rsid w:val="00AF117A"/>
    <w:rsid w:val="00AF134E"/>
    <w:rsid w:val="00AF16CA"/>
    <w:rsid w:val="00AF186E"/>
    <w:rsid w:val="00AF19DF"/>
    <w:rsid w:val="00AF1D41"/>
    <w:rsid w:val="00AF1F6C"/>
    <w:rsid w:val="00AF26CF"/>
    <w:rsid w:val="00AF3124"/>
    <w:rsid w:val="00AF344D"/>
    <w:rsid w:val="00AF39B3"/>
    <w:rsid w:val="00AF3C1F"/>
    <w:rsid w:val="00AF3FED"/>
    <w:rsid w:val="00AF4402"/>
    <w:rsid w:val="00AF4639"/>
    <w:rsid w:val="00AF4E92"/>
    <w:rsid w:val="00AF554B"/>
    <w:rsid w:val="00AF5859"/>
    <w:rsid w:val="00AF5C9B"/>
    <w:rsid w:val="00AF5D53"/>
    <w:rsid w:val="00AF5E2D"/>
    <w:rsid w:val="00AF5F73"/>
    <w:rsid w:val="00AF644B"/>
    <w:rsid w:val="00AF69EB"/>
    <w:rsid w:val="00AF6A6C"/>
    <w:rsid w:val="00AF6CA6"/>
    <w:rsid w:val="00AF6DEC"/>
    <w:rsid w:val="00AF6EB6"/>
    <w:rsid w:val="00AF7796"/>
    <w:rsid w:val="00B011A9"/>
    <w:rsid w:val="00B01BAF"/>
    <w:rsid w:val="00B024ED"/>
    <w:rsid w:val="00B026B8"/>
    <w:rsid w:val="00B02EB3"/>
    <w:rsid w:val="00B02F7C"/>
    <w:rsid w:val="00B02FCB"/>
    <w:rsid w:val="00B033F8"/>
    <w:rsid w:val="00B03C1E"/>
    <w:rsid w:val="00B03EF8"/>
    <w:rsid w:val="00B04400"/>
    <w:rsid w:val="00B04835"/>
    <w:rsid w:val="00B05A55"/>
    <w:rsid w:val="00B05DE1"/>
    <w:rsid w:val="00B06595"/>
    <w:rsid w:val="00B06862"/>
    <w:rsid w:val="00B10109"/>
    <w:rsid w:val="00B1085E"/>
    <w:rsid w:val="00B10FD1"/>
    <w:rsid w:val="00B112D5"/>
    <w:rsid w:val="00B11378"/>
    <w:rsid w:val="00B113E3"/>
    <w:rsid w:val="00B11A61"/>
    <w:rsid w:val="00B1219D"/>
    <w:rsid w:val="00B12735"/>
    <w:rsid w:val="00B12F44"/>
    <w:rsid w:val="00B13228"/>
    <w:rsid w:val="00B13C48"/>
    <w:rsid w:val="00B13E35"/>
    <w:rsid w:val="00B13E54"/>
    <w:rsid w:val="00B13EC0"/>
    <w:rsid w:val="00B14102"/>
    <w:rsid w:val="00B14D32"/>
    <w:rsid w:val="00B14FCC"/>
    <w:rsid w:val="00B1507C"/>
    <w:rsid w:val="00B1557C"/>
    <w:rsid w:val="00B155DC"/>
    <w:rsid w:val="00B15766"/>
    <w:rsid w:val="00B15E4A"/>
    <w:rsid w:val="00B1666A"/>
    <w:rsid w:val="00B167C8"/>
    <w:rsid w:val="00B1686D"/>
    <w:rsid w:val="00B16BF7"/>
    <w:rsid w:val="00B16C64"/>
    <w:rsid w:val="00B17129"/>
    <w:rsid w:val="00B1741D"/>
    <w:rsid w:val="00B17447"/>
    <w:rsid w:val="00B17719"/>
    <w:rsid w:val="00B1771D"/>
    <w:rsid w:val="00B17B91"/>
    <w:rsid w:val="00B17EEE"/>
    <w:rsid w:val="00B20209"/>
    <w:rsid w:val="00B203C9"/>
    <w:rsid w:val="00B2088D"/>
    <w:rsid w:val="00B208FF"/>
    <w:rsid w:val="00B21271"/>
    <w:rsid w:val="00B21A6D"/>
    <w:rsid w:val="00B22809"/>
    <w:rsid w:val="00B22E22"/>
    <w:rsid w:val="00B22F5F"/>
    <w:rsid w:val="00B23353"/>
    <w:rsid w:val="00B237E6"/>
    <w:rsid w:val="00B23813"/>
    <w:rsid w:val="00B23FD9"/>
    <w:rsid w:val="00B24591"/>
    <w:rsid w:val="00B245D5"/>
    <w:rsid w:val="00B245EF"/>
    <w:rsid w:val="00B24805"/>
    <w:rsid w:val="00B24C36"/>
    <w:rsid w:val="00B24D9F"/>
    <w:rsid w:val="00B24EB5"/>
    <w:rsid w:val="00B24F94"/>
    <w:rsid w:val="00B25126"/>
    <w:rsid w:val="00B25703"/>
    <w:rsid w:val="00B25A52"/>
    <w:rsid w:val="00B25EAF"/>
    <w:rsid w:val="00B25FC3"/>
    <w:rsid w:val="00B2692F"/>
    <w:rsid w:val="00B26992"/>
    <w:rsid w:val="00B26D64"/>
    <w:rsid w:val="00B27875"/>
    <w:rsid w:val="00B3008D"/>
    <w:rsid w:val="00B305D3"/>
    <w:rsid w:val="00B30884"/>
    <w:rsid w:val="00B309AD"/>
    <w:rsid w:val="00B30AF1"/>
    <w:rsid w:val="00B30E11"/>
    <w:rsid w:val="00B30EAE"/>
    <w:rsid w:val="00B30EEB"/>
    <w:rsid w:val="00B31423"/>
    <w:rsid w:val="00B317AE"/>
    <w:rsid w:val="00B323E0"/>
    <w:rsid w:val="00B32458"/>
    <w:rsid w:val="00B32C80"/>
    <w:rsid w:val="00B32DC0"/>
    <w:rsid w:val="00B32E31"/>
    <w:rsid w:val="00B3346C"/>
    <w:rsid w:val="00B335E4"/>
    <w:rsid w:val="00B33C23"/>
    <w:rsid w:val="00B345B4"/>
    <w:rsid w:val="00B348B1"/>
    <w:rsid w:val="00B34A28"/>
    <w:rsid w:val="00B35046"/>
    <w:rsid w:val="00B357F4"/>
    <w:rsid w:val="00B35A87"/>
    <w:rsid w:val="00B35B6A"/>
    <w:rsid w:val="00B35E93"/>
    <w:rsid w:val="00B36D2B"/>
    <w:rsid w:val="00B37657"/>
    <w:rsid w:val="00B3783A"/>
    <w:rsid w:val="00B37AFD"/>
    <w:rsid w:val="00B37B07"/>
    <w:rsid w:val="00B4046F"/>
    <w:rsid w:val="00B406B3"/>
    <w:rsid w:val="00B40A36"/>
    <w:rsid w:val="00B41532"/>
    <w:rsid w:val="00B41BCA"/>
    <w:rsid w:val="00B41D39"/>
    <w:rsid w:val="00B422C0"/>
    <w:rsid w:val="00B426CA"/>
    <w:rsid w:val="00B426E1"/>
    <w:rsid w:val="00B4387A"/>
    <w:rsid w:val="00B44746"/>
    <w:rsid w:val="00B44854"/>
    <w:rsid w:val="00B44BA5"/>
    <w:rsid w:val="00B45563"/>
    <w:rsid w:val="00B458D0"/>
    <w:rsid w:val="00B458E8"/>
    <w:rsid w:val="00B46E24"/>
    <w:rsid w:val="00B4792C"/>
    <w:rsid w:val="00B47EB4"/>
    <w:rsid w:val="00B50CAE"/>
    <w:rsid w:val="00B512AD"/>
    <w:rsid w:val="00B5196C"/>
    <w:rsid w:val="00B525CB"/>
    <w:rsid w:val="00B52697"/>
    <w:rsid w:val="00B52FA3"/>
    <w:rsid w:val="00B53D1A"/>
    <w:rsid w:val="00B53EB8"/>
    <w:rsid w:val="00B54215"/>
    <w:rsid w:val="00B54590"/>
    <w:rsid w:val="00B54D8F"/>
    <w:rsid w:val="00B55857"/>
    <w:rsid w:val="00B55C69"/>
    <w:rsid w:val="00B56050"/>
    <w:rsid w:val="00B56851"/>
    <w:rsid w:val="00B56D6E"/>
    <w:rsid w:val="00B572F7"/>
    <w:rsid w:val="00B57B9D"/>
    <w:rsid w:val="00B57DAF"/>
    <w:rsid w:val="00B60094"/>
    <w:rsid w:val="00B6022C"/>
    <w:rsid w:val="00B6040C"/>
    <w:rsid w:val="00B614F8"/>
    <w:rsid w:val="00B61994"/>
    <w:rsid w:val="00B61B18"/>
    <w:rsid w:val="00B61FD4"/>
    <w:rsid w:val="00B6235B"/>
    <w:rsid w:val="00B62744"/>
    <w:rsid w:val="00B62880"/>
    <w:rsid w:val="00B62D94"/>
    <w:rsid w:val="00B63872"/>
    <w:rsid w:val="00B63CB2"/>
    <w:rsid w:val="00B63DAB"/>
    <w:rsid w:val="00B64246"/>
    <w:rsid w:val="00B64EDB"/>
    <w:rsid w:val="00B65938"/>
    <w:rsid w:val="00B65C8A"/>
    <w:rsid w:val="00B65CE2"/>
    <w:rsid w:val="00B660AD"/>
    <w:rsid w:val="00B66109"/>
    <w:rsid w:val="00B66349"/>
    <w:rsid w:val="00B669B3"/>
    <w:rsid w:val="00B67DBB"/>
    <w:rsid w:val="00B67FBF"/>
    <w:rsid w:val="00B70832"/>
    <w:rsid w:val="00B71376"/>
    <w:rsid w:val="00B716D7"/>
    <w:rsid w:val="00B72110"/>
    <w:rsid w:val="00B72B91"/>
    <w:rsid w:val="00B72D0F"/>
    <w:rsid w:val="00B73019"/>
    <w:rsid w:val="00B7315F"/>
    <w:rsid w:val="00B7323A"/>
    <w:rsid w:val="00B7353B"/>
    <w:rsid w:val="00B737FB"/>
    <w:rsid w:val="00B73E5D"/>
    <w:rsid w:val="00B73EF3"/>
    <w:rsid w:val="00B7423D"/>
    <w:rsid w:val="00B747E4"/>
    <w:rsid w:val="00B74D05"/>
    <w:rsid w:val="00B74EF8"/>
    <w:rsid w:val="00B75893"/>
    <w:rsid w:val="00B771F4"/>
    <w:rsid w:val="00B77490"/>
    <w:rsid w:val="00B7762A"/>
    <w:rsid w:val="00B777FA"/>
    <w:rsid w:val="00B77850"/>
    <w:rsid w:val="00B7796B"/>
    <w:rsid w:val="00B80C72"/>
    <w:rsid w:val="00B80DB1"/>
    <w:rsid w:val="00B8101E"/>
    <w:rsid w:val="00B817DF"/>
    <w:rsid w:val="00B81964"/>
    <w:rsid w:val="00B81E6F"/>
    <w:rsid w:val="00B82123"/>
    <w:rsid w:val="00B8225B"/>
    <w:rsid w:val="00B82BB5"/>
    <w:rsid w:val="00B83182"/>
    <w:rsid w:val="00B8327B"/>
    <w:rsid w:val="00B839F0"/>
    <w:rsid w:val="00B842B3"/>
    <w:rsid w:val="00B8444A"/>
    <w:rsid w:val="00B84C6C"/>
    <w:rsid w:val="00B851E4"/>
    <w:rsid w:val="00B854CE"/>
    <w:rsid w:val="00B85681"/>
    <w:rsid w:val="00B857E8"/>
    <w:rsid w:val="00B857EB"/>
    <w:rsid w:val="00B858AD"/>
    <w:rsid w:val="00B86162"/>
    <w:rsid w:val="00B86877"/>
    <w:rsid w:val="00B8695D"/>
    <w:rsid w:val="00B86E66"/>
    <w:rsid w:val="00B871E9"/>
    <w:rsid w:val="00B873BA"/>
    <w:rsid w:val="00B8743F"/>
    <w:rsid w:val="00B8746F"/>
    <w:rsid w:val="00B8760D"/>
    <w:rsid w:val="00B87706"/>
    <w:rsid w:val="00B90A49"/>
    <w:rsid w:val="00B90A73"/>
    <w:rsid w:val="00B91B8E"/>
    <w:rsid w:val="00B91C91"/>
    <w:rsid w:val="00B92531"/>
    <w:rsid w:val="00B92618"/>
    <w:rsid w:val="00B92751"/>
    <w:rsid w:val="00B92B69"/>
    <w:rsid w:val="00B92CC6"/>
    <w:rsid w:val="00B935C9"/>
    <w:rsid w:val="00B93E3D"/>
    <w:rsid w:val="00B94722"/>
    <w:rsid w:val="00B95464"/>
    <w:rsid w:val="00B95C30"/>
    <w:rsid w:val="00B95E3D"/>
    <w:rsid w:val="00B968A6"/>
    <w:rsid w:val="00B9691F"/>
    <w:rsid w:val="00B96EEC"/>
    <w:rsid w:val="00B97392"/>
    <w:rsid w:val="00B976C7"/>
    <w:rsid w:val="00B97A73"/>
    <w:rsid w:val="00BA0C54"/>
    <w:rsid w:val="00BA0CF8"/>
    <w:rsid w:val="00BA1382"/>
    <w:rsid w:val="00BA15E3"/>
    <w:rsid w:val="00BA1A8C"/>
    <w:rsid w:val="00BA20B6"/>
    <w:rsid w:val="00BA20D8"/>
    <w:rsid w:val="00BA22FC"/>
    <w:rsid w:val="00BA24FB"/>
    <w:rsid w:val="00BA2C2A"/>
    <w:rsid w:val="00BA2F30"/>
    <w:rsid w:val="00BA3982"/>
    <w:rsid w:val="00BA405F"/>
    <w:rsid w:val="00BA4771"/>
    <w:rsid w:val="00BA482B"/>
    <w:rsid w:val="00BA4A4D"/>
    <w:rsid w:val="00BA5027"/>
    <w:rsid w:val="00BA520F"/>
    <w:rsid w:val="00BA525F"/>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3C9"/>
    <w:rsid w:val="00BB57ED"/>
    <w:rsid w:val="00BB5A2D"/>
    <w:rsid w:val="00BB606C"/>
    <w:rsid w:val="00BB65C3"/>
    <w:rsid w:val="00BB662E"/>
    <w:rsid w:val="00BB67A9"/>
    <w:rsid w:val="00BB6C01"/>
    <w:rsid w:val="00BB7942"/>
    <w:rsid w:val="00BB7CD1"/>
    <w:rsid w:val="00BC0F33"/>
    <w:rsid w:val="00BC14A7"/>
    <w:rsid w:val="00BC17CC"/>
    <w:rsid w:val="00BC1C23"/>
    <w:rsid w:val="00BC209F"/>
    <w:rsid w:val="00BC24AD"/>
    <w:rsid w:val="00BC2898"/>
    <w:rsid w:val="00BC2928"/>
    <w:rsid w:val="00BC29BD"/>
    <w:rsid w:val="00BC2BB1"/>
    <w:rsid w:val="00BC34A3"/>
    <w:rsid w:val="00BC3FF9"/>
    <w:rsid w:val="00BC40EA"/>
    <w:rsid w:val="00BC431A"/>
    <w:rsid w:val="00BC45E1"/>
    <w:rsid w:val="00BC4834"/>
    <w:rsid w:val="00BC4A97"/>
    <w:rsid w:val="00BC5A25"/>
    <w:rsid w:val="00BC5FDD"/>
    <w:rsid w:val="00BC68B4"/>
    <w:rsid w:val="00BC6BD2"/>
    <w:rsid w:val="00BC7277"/>
    <w:rsid w:val="00BD0140"/>
    <w:rsid w:val="00BD02CC"/>
    <w:rsid w:val="00BD088E"/>
    <w:rsid w:val="00BD0F18"/>
    <w:rsid w:val="00BD12B0"/>
    <w:rsid w:val="00BD1335"/>
    <w:rsid w:val="00BD182E"/>
    <w:rsid w:val="00BD1F98"/>
    <w:rsid w:val="00BD2063"/>
    <w:rsid w:val="00BD2950"/>
    <w:rsid w:val="00BD337A"/>
    <w:rsid w:val="00BD33D9"/>
    <w:rsid w:val="00BD38C5"/>
    <w:rsid w:val="00BD3A0E"/>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504"/>
    <w:rsid w:val="00BE26C0"/>
    <w:rsid w:val="00BE3287"/>
    <w:rsid w:val="00BE3442"/>
    <w:rsid w:val="00BE37CD"/>
    <w:rsid w:val="00BE47B2"/>
    <w:rsid w:val="00BE4881"/>
    <w:rsid w:val="00BE48C7"/>
    <w:rsid w:val="00BE4AFC"/>
    <w:rsid w:val="00BE4F66"/>
    <w:rsid w:val="00BE4FBF"/>
    <w:rsid w:val="00BE5238"/>
    <w:rsid w:val="00BE549F"/>
    <w:rsid w:val="00BE5742"/>
    <w:rsid w:val="00BE6074"/>
    <w:rsid w:val="00BE6D73"/>
    <w:rsid w:val="00BE7257"/>
    <w:rsid w:val="00BF0095"/>
    <w:rsid w:val="00BF020D"/>
    <w:rsid w:val="00BF0532"/>
    <w:rsid w:val="00BF058F"/>
    <w:rsid w:val="00BF0609"/>
    <w:rsid w:val="00BF0EE8"/>
    <w:rsid w:val="00BF10ED"/>
    <w:rsid w:val="00BF127E"/>
    <w:rsid w:val="00BF12D2"/>
    <w:rsid w:val="00BF1DD2"/>
    <w:rsid w:val="00BF23A3"/>
    <w:rsid w:val="00BF2A7E"/>
    <w:rsid w:val="00BF3331"/>
    <w:rsid w:val="00BF3A45"/>
    <w:rsid w:val="00BF436F"/>
    <w:rsid w:val="00BF5C05"/>
    <w:rsid w:val="00BF6A12"/>
    <w:rsid w:val="00BF6A1A"/>
    <w:rsid w:val="00BF6FC6"/>
    <w:rsid w:val="00BF7C52"/>
    <w:rsid w:val="00BF7F99"/>
    <w:rsid w:val="00C00713"/>
    <w:rsid w:val="00C009A0"/>
    <w:rsid w:val="00C00E84"/>
    <w:rsid w:val="00C01F74"/>
    <w:rsid w:val="00C0206E"/>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51F"/>
    <w:rsid w:val="00C056DF"/>
    <w:rsid w:val="00C05A61"/>
    <w:rsid w:val="00C05FBA"/>
    <w:rsid w:val="00C05FEE"/>
    <w:rsid w:val="00C066B4"/>
    <w:rsid w:val="00C06CCF"/>
    <w:rsid w:val="00C0794D"/>
    <w:rsid w:val="00C10E78"/>
    <w:rsid w:val="00C1159D"/>
    <w:rsid w:val="00C1233E"/>
    <w:rsid w:val="00C1276C"/>
    <w:rsid w:val="00C12FB3"/>
    <w:rsid w:val="00C138BC"/>
    <w:rsid w:val="00C138BE"/>
    <w:rsid w:val="00C13D85"/>
    <w:rsid w:val="00C14575"/>
    <w:rsid w:val="00C14639"/>
    <w:rsid w:val="00C14B2D"/>
    <w:rsid w:val="00C14E82"/>
    <w:rsid w:val="00C14FF6"/>
    <w:rsid w:val="00C150D8"/>
    <w:rsid w:val="00C155AC"/>
    <w:rsid w:val="00C15A85"/>
    <w:rsid w:val="00C1637C"/>
    <w:rsid w:val="00C1641B"/>
    <w:rsid w:val="00C165FC"/>
    <w:rsid w:val="00C16C6B"/>
    <w:rsid w:val="00C16DCE"/>
    <w:rsid w:val="00C176D5"/>
    <w:rsid w:val="00C17D24"/>
    <w:rsid w:val="00C2082C"/>
    <w:rsid w:val="00C20EB0"/>
    <w:rsid w:val="00C21004"/>
    <w:rsid w:val="00C21005"/>
    <w:rsid w:val="00C218DF"/>
    <w:rsid w:val="00C21968"/>
    <w:rsid w:val="00C21E83"/>
    <w:rsid w:val="00C220B6"/>
    <w:rsid w:val="00C227CF"/>
    <w:rsid w:val="00C22D7C"/>
    <w:rsid w:val="00C22DDE"/>
    <w:rsid w:val="00C2338B"/>
    <w:rsid w:val="00C233CE"/>
    <w:rsid w:val="00C237DD"/>
    <w:rsid w:val="00C238F4"/>
    <w:rsid w:val="00C2393A"/>
    <w:rsid w:val="00C23A99"/>
    <w:rsid w:val="00C23AB5"/>
    <w:rsid w:val="00C24144"/>
    <w:rsid w:val="00C245EE"/>
    <w:rsid w:val="00C24AE1"/>
    <w:rsid w:val="00C24B8D"/>
    <w:rsid w:val="00C24BD7"/>
    <w:rsid w:val="00C24F7A"/>
    <w:rsid w:val="00C25813"/>
    <w:rsid w:val="00C26C71"/>
    <w:rsid w:val="00C27143"/>
    <w:rsid w:val="00C273A1"/>
    <w:rsid w:val="00C27490"/>
    <w:rsid w:val="00C27556"/>
    <w:rsid w:val="00C27D37"/>
    <w:rsid w:val="00C27DC9"/>
    <w:rsid w:val="00C308BA"/>
    <w:rsid w:val="00C309E8"/>
    <w:rsid w:val="00C32017"/>
    <w:rsid w:val="00C3245E"/>
    <w:rsid w:val="00C32571"/>
    <w:rsid w:val="00C325CD"/>
    <w:rsid w:val="00C3322E"/>
    <w:rsid w:val="00C337F5"/>
    <w:rsid w:val="00C3383E"/>
    <w:rsid w:val="00C33B90"/>
    <w:rsid w:val="00C34161"/>
    <w:rsid w:val="00C34B5F"/>
    <w:rsid w:val="00C357AD"/>
    <w:rsid w:val="00C358D4"/>
    <w:rsid w:val="00C365C6"/>
    <w:rsid w:val="00C366F4"/>
    <w:rsid w:val="00C36785"/>
    <w:rsid w:val="00C3711C"/>
    <w:rsid w:val="00C37256"/>
    <w:rsid w:val="00C374DE"/>
    <w:rsid w:val="00C37A7B"/>
    <w:rsid w:val="00C37DC1"/>
    <w:rsid w:val="00C37FFE"/>
    <w:rsid w:val="00C40B50"/>
    <w:rsid w:val="00C419E3"/>
    <w:rsid w:val="00C419F4"/>
    <w:rsid w:val="00C41E6A"/>
    <w:rsid w:val="00C42247"/>
    <w:rsid w:val="00C428E7"/>
    <w:rsid w:val="00C438A2"/>
    <w:rsid w:val="00C439BE"/>
    <w:rsid w:val="00C451B2"/>
    <w:rsid w:val="00C4539B"/>
    <w:rsid w:val="00C45466"/>
    <w:rsid w:val="00C455C1"/>
    <w:rsid w:val="00C4581D"/>
    <w:rsid w:val="00C47472"/>
    <w:rsid w:val="00C5007D"/>
    <w:rsid w:val="00C500F0"/>
    <w:rsid w:val="00C504A7"/>
    <w:rsid w:val="00C506C9"/>
    <w:rsid w:val="00C50A16"/>
    <w:rsid w:val="00C514F6"/>
    <w:rsid w:val="00C51C9A"/>
    <w:rsid w:val="00C52C68"/>
    <w:rsid w:val="00C52D98"/>
    <w:rsid w:val="00C52DA1"/>
    <w:rsid w:val="00C53D24"/>
    <w:rsid w:val="00C54640"/>
    <w:rsid w:val="00C547A6"/>
    <w:rsid w:val="00C54A3A"/>
    <w:rsid w:val="00C5535A"/>
    <w:rsid w:val="00C55C32"/>
    <w:rsid w:val="00C56A67"/>
    <w:rsid w:val="00C56CC2"/>
    <w:rsid w:val="00C56D8D"/>
    <w:rsid w:val="00C57498"/>
    <w:rsid w:val="00C5763C"/>
    <w:rsid w:val="00C5780C"/>
    <w:rsid w:val="00C5796B"/>
    <w:rsid w:val="00C57C64"/>
    <w:rsid w:val="00C600B3"/>
    <w:rsid w:val="00C612C4"/>
    <w:rsid w:val="00C619A1"/>
    <w:rsid w:val="00C619B8"/>
    <w:rsid w:val="00C62370"/>
    <w:rsid w:val="00C626E4"/>
    <w:rsid w:val="00C62BBB"/>
    <w:rsid w:val="00C6305F"/>
    <w:rsid w:val="00C6325B"/>
    <w:rsid w:val="00C63DDD"/>
    <w:rsid w:val="00C63E99"/>
    <w:rsid w:val="00C640A2"/>
    <w:rsid w:val="00C649B8"/>
    <w:rsid w:val="00C64A64"/>
    <w:rsid w:val="00C65151"/>
    <w:rsid w:val="00C657F4"/>
    <w:rsid w:val="00C658E6"/>
    <w:rsid w:val="00C6598D"/>
    <w:rsid w:val="00C660FE"/>
    <w:rsid w:val="00C66119"/>
    <w:rsid w:val="00C66292"/>
    <w:rsid w:val="00C66451"/>
    <w:rsid w:val="00C672A3"/>
    <w:rsid w:val="00C672F1"/>
    <w:rsid w:val="00C673D0"/>
    <w:rsid w:val="00C6742E"/>
    <w:rsid w:val="00C67B0B"/>
    <w:rsid w:val="00C67C0E"/>
    <w:rsid w:val="00C70012"/>
    <w:rsid w:val="00C70338"/>
    <w:rsid w:val="00C70FFB"/>
    <w:rsid w:val="00C71E2A"/>
    <w:rsid w:val="00C72965"/>
    <w:rsid w:val="00C733BA"/>
    <w:rsid w:val="00C742F6"/>
    <w:rsid w:val="00C7592B"/>
    <w:rsid w:val="00C760DC"/>
    <w:rsid w:val="00C76BBD"/>
    <w:rsid w:val="00C77777"/>
    <w:rsid w:val="00C800B7"/>
    <w:rsid w:val="00C8082B"/>
    <w:rsid w:val="00C80C6B"/>
    <w:rsid w:val="00C81210"/>
    <w:rsid w:val="00C81A88"/>
    <w:rsid w:val="00C81D46"/>
    <w:rsid w:val="00C82298"/>
    <w:rsid w:val="00C82DC7"/>
    <w:rsid w:val="00C8331F"/>
    <w:rsid w:val="00C833B4"/>
    <w:rsid w:val="00C836D8"/>
    <w:rsid w:val="00C83BEC"/>
    <w:rsid w:val="00C84284"/>
    <w:rsid w:val="00C84E33"/>
    <w:rsid w:val="00C85FFC"/>
    <w:rsid w:val="00C861FC"/>
    <w:rsid w:val="00C86427"/>
    <w:rsid w:val="00C86730"/>
    <w:rsid w:val="00C86C87"/>
    <w:rsid w:val="00C9005E"/>
    <w:rsid w:val="00C90111"/>
    <w:rsid w:val="00C9038E"/>
    <w:rsid w:val="00C9077B"/>
    <w:rsid w:val="00C90CA9"/>
    <w:rsid w:val="00C90F88"/>
    <w:rsid w:val="00C915F2"/>
    <w:rsid w:val="00C917B1"/>
    <w:rsid w:val="00C9193C"/>
    <w:rsid w:val="00C91B77"/>
    <w:rsid w:val="00C920E2"/>
    <w:rsid w:val="00C92670"/>
    <w:rsid w:val="00C93070"/>
    <w:rsid w:val="00C93297"/>
    <w:rsid w:val="00C9370F"/>
    <w:rsid w:val="00C93765"/>
    <w:rsid w:val="00C93877"/>
    <w:rsid w:val="00C93D8C"/>
    <w:rsid w:val="00C93E07"/>
    <w:rsid w:val="00C946CC"/>
    <w:rsid w:val="00C94A99"/>
    <w:rsid w:val="00C959BD"/>
    <w:rsid w:val="00C95AB3"/>
    <w:rsid w:val="00C95DFE"/>
    <w:rsid w:val="00C95F44"/>
    <w:rsid w:val="00C96331"/>
    <w:rsid w:val="00C96D1B"/>
    <w:rsid w:val="00C97106"/>
    <w:rsid w:val="00C9778A"/>
    <w:rsid w:val="00C978D4"/>
    <w:rsid w:val="00CA0031"/>
    <w:rsid w:val="00CA0215"/>
    <w:rsid w:val="00CA0413"/>
    <w:rsid w:val="00CA043A"/>
    <w:rsid w:val="00CA0E51"/>
    <w:rsid w:val="00CA0F0F"/>
    <w:rsid w:val="00CA100C"/>
    <w:rsid w:val="00CA1691"/>
    <w:rsid w:val="00CA3981"/>
    <w:rsid w:val="00CA41E7"/>
    <w:rsid w:val="00CA47B7"/>
    <w:rsid w:val="00CA4A99"/>
    <w:rsid w:val="00CA4CCC"/>
    <w:rsid w:val="00CA4DC9"/>
    <w:rsid w:val="00CA5173"/>
    <w:rsid w:val="00CA5520"/>
    <w:rsid w:val="00CA5812"/>
    <w:rsid w:val="00CA5984"/>
    <w:rsid w:val="00CA5BD4"/>
    <w:rsid w:val="00CA5C14"/>
    <w:rsid w:val="00CA7019"/>
    <w:rsid w:val="00CA76FC"/>
    <w:rsid w:val="00CA7E7B"/>
    <w:rsid w:val="00CB020E"/>
    <w:rsid w:val="00CB0236"/>
    <w:rsid w:val="00CB0B46"/>
    <w:rsid w:val="00CB0CB1"/>
    <w:rsid w:val="00CB137C"/>
    <w:rsid w:val="00CB1881"/>
    <w:rsid w:val="00CB1969"/>
    <w:rsid w:val="00CB19E3"/>
    <w:rsid w:val="00CB2C3A"/>
    <w:rsid w:val="00CB2D38"/>
    <w:rsid w:val="00CB2E80"/>
    <w:rsid w:val="00CB2F5E"/>
    <w:rsid w:val="00CB4137"/>
    <w:rsid w:val="00CB4FA9"/>
    <w:rsid w:val="00CB50D0"/>
    <w:rsid w:val="00CB52D0"/>
    <w:rsid w:val="00CB5578"/>
    <w:rsid w:val="00CB5671"/>
    <w:rsid w:val="00CB591C"/>
    <w:rsid w:val="00CB5943"/>
    <w:rsid w:val="00CB5C92"/>
    <w:rsid w:val="00CB61B3"/>
    <w:rsid w:val="00CB620B"/>
    <w:rsid w:val="00CB6801"/>
    <w:rsid w:val="00CB685F"/>
    <w:rsid w:val="00CB6A41"/>
    <w:rsid w:val="00CB6F83"/>
    <w:rsid w:val="00CB71C5"/>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0B"/>
    <w:rsid w:val="00CC3927"/>
    <w:rsid w:val="00CC3BE8"/>
    <w:rsid w:val="00CC3D38"/>
    <w:rsid w:val="00CC3F2F"/>
    <w:rsid w:val="00CC40C3"/>
    <w:rsid w:val="00CC4CB4"/>
    <w:rsid w:val="00CC4E5D"/>
    <w:rsid w:val="00CC4EF4"/>
    <w:rsid w:val="00CC50AE"/>
    <w:rsid w:val="00CC5FFE"/>
    <w:rsid w:val="00CC613A"/>
    <w:rsid w:val="00CC61B7"/>
    <w:rsid w:val="00CC61CA"/>
    <w:rsid w:val="00CC69EC"/>
    <w:rsid w:val="00CC71D3"/>
    <w:rsid w:val="00CC743D"/>
    <w:rsid w:val="00CD02ED"/>
    <w:rsid w:val="00CD050A"/>
    <w:rsid w:val="00CD1017"/>
    <w:rsid w:val="00CD1DCC"/>
    <w:rsid w:val="00CD205D"/>
    <w:rsid w:val="00CD2A22"/>
    <w:rsid w:val="00CD2B50"/>
    <w:rsid w:val="00CD3172"/>
    <w:rsid w:val="00CD4506"/>
    <w:rsid w:val="00CD520B"/>
    <w:rsid w:val="00CD592E"/>
    <w:rsid w:val="00CD5982"/>
    <w:rsid w:val="00CD5A1A"/>
    <w:rsid w:val="00CD6267"/>
    <w:rsid w:val="00CD709A"/>
    <w:rsid w:val="00CD7630"/>
    <w:rsid w:val="00CD7B2D"/>
    <w:rsid w:val="00CD7EFA"/>
    <w:rsid w:val="00CE020E"/>
    <w:rsid w:val="00CE0566"/>
    <w:rsid w:val="00CE1CD4"/>
    <w:rsid w:val="00CE2761"/>
    <w:rsid w:val="00CE2858"/>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262"/>
    <w:rsid w:val="00CF07EC"/>
    <w:rsid w:val="00CF1226"/>
    <w:rsid w:val="00CF1ABB"/>
    <w:rsid w:val="00CF1E1D"/>
    <w:rsid w:val="00CF24FE"/>
    <w:rsid w:val="00CF287F"/>
    <w:rsid w:val="00CF2A13"/>
    <w:rsid w:val="00CF2B7A"/>
    <w:rsid w:val="00CF35D0"/>
    <w:rsid w:val="00CF3B57"/>
    <w:rsid w:val="00CF3DD5"/>
    <w:rsid w:val="00CF43E7"/>
    <w:rsid w:val="00CF4AF7"/>
    <w:rsid w:val="00CF4D20"/>
    <w:rsid w:val="00CF61C0"/>
    <w:rsid w:val="00CF6B42"/>
    <w:rsid w:val="00CF73F8"/>
    <w:rsid w:val="00CF7928"/>
    <w:rsid w:val="00CF7CA2"/>
    <w:rsid w:val="00D00911"/>
    <w:rsid w:val="00D00A8E"/>
    <w:rsid w:val="00D00DE0"/>
    <w:rsid w:val="00D00F79"/>
    <w:rsid w:val="00D012BF"/>
    <w:rsid w:val="00D01760"/>
    <w:rsid w:val="00D01838"/>
    <w:rsid w:val="00D025B0"/>
    <w:rsid w:val="00D034AF"/>
    <w:rsid w:val="00D035C6"/>
    <w:rsid w:val="00D0368E"/>
    <w:rsid w:val="00D03AC3"/>
    <w:rsid w:val="00D03D2D"/>
    <w:rsid w:val="00D03E7B"/>
    <w:rsid w:val="00D0401A"/>
    <w:rsid w:val="00D045BA"/>
    <w:rsid w:val="00D047E0"/>
    <w:rsid w:val="00D04B9F"/>
    <w:rsid w:val="00D04D43"/>
    <w:rsid w:val="00D04EA0"/>
    <w:rsid w:val="00D04FFB"/>
    <w:rsid w:val="00D055FE"/>
    <w:rsid w:val="00D058E9"/>
    <w:rsid w:val="00D0612A"/>
    <w:rsid w:val="00D06A4D"/>
    <w:rsid w:val="00D1060D"/>
    <w:rsid w:val="00D10D14"/>
    <w:rsid w:val="00D10E7C"/>
    <w:rsid w:val="00D11182"/>
    <w:rsid w:val="00D1137B"/>
    <w:rsid w:val="00D11508"/>
    <w:rsid w:val="00D11807"/>
    <w:rsid w:val="00D11DB3"/>
    <w:rsid w:val="00D12D82"/>
    <w:rsid w:val="00D12F77"/>
    <w:rsid w:val="00D1306E"/>
    <w:rsid w:val="00D130B7"/>
    <w:rsid w:val="00D134CD"/>
    <w:rsid w:val="00D13645"/>
    <w:rsid w:val="00D1401E"/>
    <w:rsid w:val="00D14136"/>
    <w:rsid w:val="00D1425B"/>
    <w:rsid w:val="00D14B5F"/>
    <w:rsid w:val="00D14E13"/>
    <w:rsid w:val="00D14F23"/>
    <w:rsid w:val="00D160F6"/>
    <w:rsid w:val="00D16740"/>
    <w:rsid w:val="00D16928"/>
    <w:rsid w:val="00D16A8B"/>
    <w:rsid w:val="00D16E39"/>
    <w:rsid w:val="00D171DE"/>
    <w:rsid w:val="00D172A4"/>
    <w:rsid w:val="00D17951"/>
    <w:rsid w:val="00D17AD8"/>
    <w:rsid w:val="00D205B3"/>
    <w:rsid w:val="00D2104A"/>
    <w:rsid w:val="00D21901"/>
    <w:rsid w:val="00D21A58"/>
    <w:rsid w:val="00D21BB5"/>
    <w:rsid w:val="00D21FFC"/>
    <w:rsid w:val="00D223B6"/>
    <w:rsid w:val="00D223E8"/>
    <w:rsid w:val="00D224E1"/>
    <w:rsid w:val="00D22925"/>
    <w:rsid w:val="00D22DC8"/>
    <w:rsid w:val="00D2477B"/>
    <w:rsid w:val="00D2522A"/>
    <w:rsid w:val="00D2531C"/>
    <w:rsid w:val="00D25428"/>
    <w:rsid w:val="00D2553E"/>
    <w:rsid w:val="00D2587F"/>
    <w:rsid w:val="00D2742F"/>
    <w:rsid w:val="00D2754F"/>
    <w:rsid w:val="00D2755E"/>
    <w:rsid w:val="00D277C5"/>
    <w:rsid w:val="00D279D9"/>
    <w:rsid w:val="00D27F78"/>
    <w:rsid w:val="00D27FE5"/>
    <w:rsid w:val="00D30BDF"/>
    <w:rsid w:val="00D312DC"/>
    <w:rsid w:val="00D31B84"/>
    <w:rsid w:val="00D31C6A"/>
    <w:rsid w:val="00D31EDF"/>
    <w:rsid w:val="00D31FF9"/>
    <w:rsid w:val="00D32149"/>
    <w:rsid w:val="00D32256"/>
    <w:rsid w:val="00D324D8"/>
    <w:rsid w:val="00D32A27"/>
    <w:rsid w:val="00D32ABC"/>
    <w:rsid w:val="00D33BBB"/>
    <w:rsid w:val="00D33C35"/>
    <w:rsid w:val="00D33FA4"/>
    <w:rsid w:val="00D34B25"/>
    <w:rsid w:val="00D34C7F"/>
    <w:rsid w:val="00D34F4E"/>
    <w:rsid w:val="00D3549E"/>
    <w:rsid w:val="00D357F3"/>
    <w:rsid w:val="00D35C0E"/>
    <w:rsid w:val="00D364F3"/>
    <w:rsid w:val="00D368C9"/>
    <w:rsid w:val="00D36FBF"/>
    <w:rsid w:val="00D373A8"/>
    <w:rsid w:val="00D379A5"/>
    <w:rsid w:val="00D37BB3"/>
    <w:rsid w:val="00D401BE"/>
    <w:rsid w:val="00D4043A"/>
    <w:rsid w:val="00D40DB0"/>
    <w:rsid w:val="00D41093"/>
    <w:rsid w:val="00D417E8"/>
    <w:rsid w:val="00D41851"/>
    <w:rsid w:val="00D41858"/>
    <w:rsid w:val="00D41EEB"/>
    <w:rsid w:val="00D422DB"/>
    <w:rsid w:val="00D42AC2"/>
    <w:rsid w:val="00D42DDF"/>
    <w:rsid w:val="00D44932"/>
    <w:rsid w:val="00D4498E"/>
    <w:rsid w:val="00D4515F"/>
    <w:rsid w:val="00D451E8"/>
    <w:rsid w:val="00D457C3"/>
    <w:rsid w:val="00D466C9"/>
    <w:rsid w:val="00D47275"/>
    <w:rsid w:val="00D47B85"/>
    <w:rsid w:val="00D50ABC"/>
    <w:rsid w:val="00D511FC"/>
    <w:rsid w:val="00D517F6"/>
    <w:rsid w:val="00D51AB7"/>
    <w:rsid w:val="00D51E15"/>
    <w:rsid w:val="00D52B7E"/>
    <w:rsid w:val="00D52E2F"/>
    <w:rsid w:val="00D52F59"/>
    <w:rsid w:val="00D53445"/>
    <w:rsid w:val="00D53E3E"/>
    <w:rsid w:val="00D54620"/>
    <w:rsid w:val="00D552CC"/>
    <w:rsid w:val="00D55904"/>
    <w:rsid w:val="00D55CB8"/>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3CC3"/>
    <w:rsid w:val="00D6447D"/>
    <w:rsid w:val="00D6451B"/>
    <w:rsid w:val="00D64B57"/>
    <w:rsid w:val="00D651A1"/>
    <w:rsid w:val="00D65DEA"/>
    <w:rsid w:val="00D6650F"/>
    <w:rsid w:val="00D66579"/>
    <w:rsid w:val="00D66B88"/>
    <w:rsid w:val="00D66CF2"/>
    <w:rsid w:val="00D676D3"/>
    <w:rsid w:val="00D67B06"/>
    <w:rsid w:val="00D67BC7"/>
    <w:rsid w:val="00D67C3B"/>
    <w:rsid w:val="00D67C7A"/>
    <w:rsid w:val="00D701F1"/>
    <w:rsid w:val="00D705D3"/>
    <w:rsid w:val="00D70E00"/>
    <w:rsid w:val="00D70F7C"/>
    <w:rsid w:val="00D715AC"/>
    <w:rsid w:val="00D71851"/>
    <w:rsid w:val="00D718CF"/>
    <w:rsid w:val="00D72857"/>
    <w:rsid w:val="00D728F5"/>
    <w:rsid w:val="00D72E9D"/>
    <w:rsid w:val="00D73249"/>
    <w:rsid w:val="00D7333A"/>
    <w:rsid w:val="00D73419"/>
    <w:rsid w:val="00D73881"/>
    <w:rsid w:val="00D73CA9"/>
    <w:rsid w:val="00D73FCB"/>
    <w:rsid w:val="00D74DAE"/>
    <w:rsid w:val="00D751B7"/>
    <w:rsid w:val="00D75232"/>
    <w:rsid w:val="00D7524B"/>
    <w:rsid w:val="00D75396"/>
    <w:rsid w:val="00D759C0"/>
    <w:rsid w:val="00D75E99"/>
    <w:rsid w:val="00D765CE"/>
    <w:rsid w:val="00D766C7"/>
    <w:rsid w:val="00D7692B"/>
    <w:rsid w:val="00D76A92"/>
    <w:rsid w:val="00D7734F"/>
    <w:rsid w:val="00D7791D"/>
    <w:rsid w:val="00D8039E"/>
    <w:rsid w:val="00D8044C"/>
    <w:rsid w:val="00D805D6"/>
    <w:rsid w:val="00D8075E"/>
    <w:rsid w:val="00D80860"/>
    <w:rsid w:val="00D80D4C"/>
    <w:rsid w:val="00D8184D"/>
    <w:rsid w:val="00D81876"/>
    <w:rsid w:val="00D81A7B"/>
    <w:rsid w:val="00D81F3F"/>
    <w:rsid w:val="00D8223C"/>
    <w:rsid w:val="00D826A2"/>
    <w:rsid w:val="00D82A7D"/>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484"/>
    <w:rsid w:val="00D915C8"/>
    <w:rsid w:val="00D925E2"/>
    <w:rsid w:val="00D9310B"/>
    <w:rsid w:val="00D931F3"/>
    <w:rsid w:val="00D93726"/>
    <w:rsid w:val="00D93F3E"/>
    <w:rsid w:val="00D9405B"/>
    <w:rsid w:val="00D94942"/>
    <w:rsid w:val="00D9508F"/>
    <w:rsid w:val="00D95145"/>
    <w:rsid w:val="00D960E2"/>
    <w:rsid w:val="00D96594"/>
    <w:rsid w:val="00D96678"/>
    <w:rsid w:val="00D967CB"/>
    <w:rsid w:val="00D968D4"/>
    <w:rsid w:val="00D96EE0"/>
    <w:rsid w:val="00D971D2"/>
    <w:rsid w:val="00D97BD1"/>
    <w:rsid w:val="00D97EF0"/>
    <w:rsid w:val="00D97FF9"/>
    <w:rsid w:val="00DA00C3"/>
    <w:rsid w:val="00DA01E9"/>
    <w:rsid w:val="00DA06B8"/>
    <w:rsid w:val="00DA14A9"/>
    <w:rsid w:val="00DA286D"/>
    <w:rsid w:val="00DA2969"/>
    <w:rsid w:val="00DA29B7"/>
    <w:rsid w:val="00DA2E27"/>
    <w:rsid w:val="00DA2E5F"/>
    <w:rsid w:val="00DA337C"/>
    <w:rsid w:val="00DA422F"/>
    <w:rsid w:val="00DA4606"/>
    <w:rsid w:val="00DA4842"/>
    <w:rsid w:val="00DA4A59"/>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00"/>
    <w:rsid w:val="00DB1AFF"/>
    <w:rsid w:val="00DB219A"/>
    <w:rsid w:val="00DB2967"/>
    <w:rsid w:val="00DB3165"/>
    <w:rsid w:val="00DB3388"/>
    <w:rsid w:val="00DB35BA"/>
    <w:rsid w:val="00DB3A5C"/>
    <w:rsid w:val="00DB4292"/>
    <w:rsid w:val="00DB5023"/>
    <w:rsid w:val="00DB5ECC"/>
    <w:rsid w:val="00DB5F44"/>
    <w:rsid w:val="00DB66B3"/>
    <w:rsid w:val="00DB6E46"/>
    <w:rsid w:val="00DB7117"/>
    <w:rsid w:val="00DB7760"/>
    <w:rsid w:val="00DB7DD4"/>
    <w:rsid w:val="00DC00B4"/>
    <w:rsid w:val="00DC016F"/>
    <w:rsid w:val="00DC0954"/>
    <w:rsid w:val="00DC0B00"/>
    <w:rsid w:val="00DC0DF8"/>
    <w:rsid w:val="00DC15BA"/>
    <w:rsid w:val="00DC18CD"/>
    <w:rsid w:val="00DC1A68"/>
    <w:rsid w:val="00DC1F87"/>
    <w:rsid w:val="00DC30B8"/>
    <w:rsid w:val="00DC478F"/>
    <w:rsid w:val="00DC59F4"/>
    <w:rsid w:val="00DC61AC"/>
    <w:rsid w:val="00DC62E5"/>
    <w:rsid w:val="00DC6D70"/>
    <w:rsid w:val="00DC6DAA"/>
    <w:rsid w:val="00DC6F33"/>
    <w:rsid w:val="00DC7349"/>
    <w:rsid w:val="00DC7389"/>
    <w:rsid w:val="00DD0EA9"/>
    <w:rsid w:val="00DD0FC8"/>
    <w:rsid w:val="00DD14D8"/>
    <w:rsid w:val="00DD1599"/>
    <w:rsid w:val="00DD16F1"/>
    <w:rsid w:val="00DD1B03"/>
    <w:rsid w:val="00DD1B70"/>
    <w:rsid w:val="00DD1E43"/>
    <w:rsid w:val="00DD1EDF"/>
    <w:rsid w:val="00DD1FF6"/>
    <w:rsid w:val="00DD25A4"/>
    <w:rsid w:val="00DD2A62"/>
    <w:rsid w:val="00DD2F2F"/>
    <w:rsid w:val="00DD2F7A"/>
    <w:rsid w:val="00DD36D2"/>
    <w:rsid w:val="00DD37C4"/>
    <w:rsid w:val="00DD3885"/>
    <w:rsid w:val="00DD4EE7"/>
    <w:rsid w:val="00DD5808"/>
    <w:rsid w:val="00DD5946"/>
    <w:rsid w:val="00DD5B04"/>
    <w:rsid w:val="00DD5DAE"/>
    <w:rsid w:val="00DD5EC6"/>
    <w:rsid w:val="00DD605F"/>
    <w:rsid w:val="00DD6485"/>
    <w:rsid w:val="00DD6A79"/>
    <w:rsid w:val="00DD700F"/>
    <w:rsid w:val="00DD72A0"/>
    <w:rsid w:val="00DD735D"/>
    <w:rsid w:val="00DD7F7D"/>
    <w:rsid w:val="00DE0159"/>
    <w:rsid w:val="00DE064A"/>
    <w:rsid w:val="00DE082D"/>
    <w:rsid w:val="00DE0EE1"/>
    <w:rsid w:val="00DE0FC5"/>
    <w:rsid w:val="00DE112D"/>
    <w:rsid w:val="00DE1410"/>
    <w:rsid w:val="00DE20C6"/>
    <w:rsid w:val="00DE3119"/>
    <w:rsid w:val="00DE3C24"/>
    <w:rsid w:val="00DE3FF0"/>
    <w:rsid w:val="00DE4105"/>
    <w:rsid w:val="00DE4BEA"/>
    <w:rsid w:val="00DE5189"/>
    <w:rsid w:val="00DE7108"/>
    <w:rsid w:val="00DE78D1"/>
    <w:rsid w:val="00DE78FF"/>
    <w:rsid w:val="00DF0263"/>
    <w:rsid w:val="00DF0EB4"/>
    <w:rsid w:val="00DF158B"/>
    <w:rsid w:val="00DF170E"/>
    <w:rsid w:val="00DF193C"/>
    <w:rsid w:val="00DF1E36"/>
    <w:rsid w:val="00DF236B"/>
    <w:rsid w:val="00DF258A"/>
    <w:rsid w:val="00DF2A91"/>
    <w:rsid w:val="00DF3889"/>
    <w:rsid w:val="00DF3998"/>
    <w:rsid w:val="00DF3CC9"/>
    <w:rsid w:val="00DF4451"/>
    <w:rsid w:val="00DF49FF"/>
    <w:rsid w:val="00DF4FFB"/>
    <w:rsid w:val="00DF5236"/>
    <w:rsid w:val="00DF64D3"/>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7DE"/>
    <w:rsid w:val="00E04EDD"/>
    <w:rsid w:val="00E05178"/>
    <w:rsid w:val="00E05580"/>
    <w:rsid w:val="00E05E70"/>
    <w:rsid w:val="00E064BC"/>
    <w:rsid w:val="00E070C1"/>
    <w:rsid w:val="00E07225"/>
    <w:rsid w:val="00E073FC"/>
    <w:rsid w:val="00E076B4"/>
    <w:rsid w:val="00E07B55"/>
    <w:rsid w:val="00E10579"/>
    <w:rsid w:val="00E109DD"/>
    <w:rsid w:val="00E110EF"/>
    <w:rsid w:val="00E11229"/>
    <w:rsid w:val="00E114CA"/>
    <w:rsid w:val="00E127D1"/>
    <w:rsid w:val="00E12DC2"/>
    <w:rsid w:val="00E1303F"/>
    <w:rsid w:val="00E13745"/>
    <w:rsid w:val="00E13867"/>
    <w:rsid w:val="00E1397F"/>
    <w:rsid w:val="00E13AB8"/>
    <w:rsid w:val="00E1482E"/>
    <w:rsid w:val="00E1530D"/>
    <w:rsid w:val="00E16382"/>
    <w:rsid w:val="00E1671C"/>
    <w:rsid w:val="00E1699C"/>
    <w:rsid w:val="00E16C9F"/>
    <w:rsid w:val="00E16E75"/>
    <w:rsid w:val="00E1746D"/>
    <w:rsid w:val="00E2012A"/>
    <w:rsid w:val="00E205A2"/>
    <w:rsid w:val="00E20AA2"/>
    <w:rsid w:val="00E20BA4"/>
    <w:rsid w:val="00E20F85"/>
    <w:rsid w:val="00E210D0"/>
    <w:rsid w:val="00E2173D"/>
    <w:rsid w:val="00E21887"/>
    <w:rsid w:val="00E21CC0"/>
    <w:rsid w:val="00E21E17"/>
    <w:rsid w:val="00E22E02"/>
    <w:rsid w:val="00E23137"/>
    <w:rsid w:val="00E23980"/>
    <w:rsid w:val="00E23AB0"/>
    <w:rsid w:val="00E241E2"/>
    <w:rsid w:val="00E241E9"/>
    <w:rsid w:val="00E2463C"/>
    <w:rsid w:val="00E2576F"/>
    <w:rsid w:val="00E257C3"/>
    <w:rsid w:val="00E2584C"/>
    <w:rsid w:val="00E25CB3"/>
    <w:rsid w:val="00E25DA4"/>
    <w:rsid w:val="00E26237"/>
    <w:rsid w:val="00E26CB8"/>
    <w:rsid w:val="00E26D16"/>
    <w:rsid w:val="00E26FCF"/>
    <w:rsid w:val="00E27165"/>
    <w:rsid w:val="00E275D9"/>
    <w:rsid w:val="00E3021C"/>
    <w:rsid w:val="00E3044A"/>
    <w:rsid w:val="00E30E49"/>
    <w:rsid w:val="00E31A4A"/>
    <w:rsid w:val="00E323F2"/>
    <w:rsid w:val="00E3344A"/>
    <w:rsid w:val="00E33B29"/>
    <w:rsid w:val="00E33B62"/>
    <w:rsid w:val="00E33BA7"/>
    <w:rsid w:val="00E33FAE"/>
    <w:rsid w:val="00E3403D"/>
    <w:rsid w:val="00E344BD"/>
    <w:rsid w:val="00E34548"/>
    <w:rsid w:val="00E34E6C"/>
    <w:rsid w:val="00E353E2"/>
    <w:rsid w:val="00E36345"/>
    <w:rsid w:val="00E36C86"/>
    <w:rsid w:val="00E36CEB"/>
    <w:rsid w:val="00E37A28"/>
    <w:rsid w:val="00E37C49"/>
    <w:rsid w:val="00E400C7"/>
    <w:rsid w:val="00E40430"/>
    <w:rsid w:val="00E40690"/>
    <w:rsid w:val="00E40AEB"/>
    <w:rsid w:val="00E40E82"/>
    <w:rsid w:val="00E41141"/>
    <w:rsid w:val="00E4143A"/>
    <w:rsid w:val="00E424C8"/>
    <w:rsid w:val="00E4251D"/>
    <w:rsid w:val="00E427EF"/>
    <w:rsid w:val="00E42AE6"/>
    <w:rsid w:val="00E43D00"/>
    <w:rsid w:val="00E43E42"/>
    <w:rsid w:val="00E443B4"/>
    <w:rsid w:val="00E445E4"/>
    <w:rsid w:val="00E457CB"/>
    <w:rsid w:val="00E45D47"/>
    <w:rsid w:val="00E45DE4"/>
    <w:rsid w:val="00E45E63"/>
    <w:rsid w:val="00E46834"/>
    <w:rsid w:val="00E4759C"/>
    <w:rsid w:val="00E47EDA"/>
    <w:rsid w:val="00E50A7B"/>
    <w:rsid w:val="00E50B0B"/>
    <w:rsid w:val="00E50C57"/>
    <w:rsid w:val="00E510FE"/>
    <w:rsid w:val="00E514BA"/>
    <w:rsid w:val="00E51E25"/>
    <w:rsid w:val="00E5205B"/>
    <w:rsid w:val="00E521AE"/>
    <w:rsid w:val="00E529A3"/>
    <w:rsid w:val="00E533EE"/>
    <w:rsid w:val="00E53449"/>
    <w:rsid w:val="00E53A21"/>
    <w:rsid w:val="00E53BCA"/>
    <w:rsid w:val="00E53DE2"/>
    <w:rsid w:val="00E53F02"/>
    <w:rsid w:val="00E5428D"/>
    <w:rsid w:val="00E54534"/>
    <w:rsid w:val="00E548C3"/>
    <w:rsid w:val="00E54F27"/>
    <w:rsid w:val="00E552B2"/>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2C5"/>
    <w:rsid w:val="00E623E6"/>
    <w:rsid w:val="00E6295C"/>
    <w:rsid w:val="00E62BBF"/>
    <w:rsid w:val="00E62C76"/>
    <w:rsid w:val="00E62E7C"/>
    <w:rsid w:val="00E630A2"/>
    <w:rsid w:val="00E630C0"/>
    <w:rsid w:val="00E63107"/>
    <w:rsid w:val="00E6312C"/>
    <w:rsid w:val="00E634E6"/>
    <w:rsid w:val="00E63BC3"/>
    <w:rsid w:val="00E63CBA"/>
    <w:rsid w:val="00E63DCE"/>
    <w:rsid w:val="00E642EF"/>
    <w:rsid w:val="00E64700"/>
    <w:rsid w:val="00E64AEA"/>
    <w:rsid w:val="00E65074"/>
    <w:rsid w:val="00E65857"/>
    <w:rsid w:val="00E65E70"/>
    <w:rsid w:val="00E66087"/>
    <w:rsid w:val="00E66716"/>
    <w:rsid w:val="00E66D79"/>
    <w:rsid w:val="00E66F69"/>
    <w:rsid w:val="00E66FF9"/>
    <w:rsid w:val="00E6706F"/>
    <w:rsid w:val="00E673A2"/>
    <w:rsid w:val="00E67856"/>
    <w:rsid w:val="00E679C8"/>
    <w:rsid w:val="00E70314"/>
    <w:rsid w:val="00E70403"/>
    <w:rsid w:val="00E724E7"/>
    <w:rsid w:val="00E72B41"/>
    <w:rsid w:val="00E7347B"/>
    <w:rsid w:val="00E73792"/>
    <w:rsid w:val="00E7383B"/>
    <w:rsid w:val="00E73D03"/>
    <w:rsid w:val="00E7471C"/>
    <w:rsid w:val="00E7498A"/>
    <w:rsid w:val="00E7514E"/>
    <w:rsid w:val="00E75578"/>
    <w:rsid w:val="00E75D45"/>
    <w:rsid w:val="00E76537"/>
    <w:rsid w:val="00E76B0C"/>
    <w:rsid w:val="00E77784"/>
    <w:rsid w:val="00E77AF5"/>
    <w:rsid w:val="00E8035B"/>
    <w:rsid w:val="00E81302"/>
    <w:rsid w:val="00E8138F"/>
    <w:rsid w:val="00E815BF"/>
    <w:rsid w:val="00E81EA0"/>
    <w:rsid w:val="00E820F4"/>
    <w:rsid w:val="00E82263"/>
    <w:rsid w:val="00E823F9"/>
    <w:rsid w:val="00E82C1F"/>
    <w:rsid w:val="00E83671"/>
    <w:rsid w:val="00E83D1E"/>
    <w:rsid w:val="00E840EE"/>
    <w:rsid w:val="00E84314"/>
    <w:rsid w:val="00E849CA"/>
    <w:rsid w:val="00E84A71"/>
    <w:rsid w:val="00E8556F"/>
    <w:rsid w:val="00E85E96"/>
    <w:rsid w:val="00E86556"/>
    <w:rsid w:val="00E86D35"/>
    <w:rsid w:val="00E86DC2"/>
    <w:rsid w:val="00E86E32"/>
    <w:rsid w:val="00E86F2E"/>
    <w:rsid w:val="00E8732E"/>
    <w:rsid w:val="00E87B92"/>
    <w:rsid w:val="00E9011F"/>
    <w:rsid w:val="00E906EB"/>
    <w:rsid w:val="00E9170E"/>
    <w:rsid w:val="00E919FB"/>
    <w:rsid w:val="00E9241E"/>
    <w:rsid w:val="00E92460"/>
    <w:rsid w:val="00E926BB"/>
    <w:rsid w:val="00E92E62"/>
    <w:rsid w:val="00E92E97"/>
    <w:rsid w:val="00E93804"/>
    <w:rsid w:val="00E9429D"/>
    <w:rsid w:val="00E95434"/>
    <w:rsid w:val="00E95B3C"/>
    <w:rsid w:val="00E96467"/>
    <w:rsid w:val="00E966DA"/>
    <w:rsid w:val="00E968C2"/>
    <w:rsid w:val="00E96948"/>
    <w:rsid w:val="00E97102"/>
    <w:rsid w:val="00E9737B"/>
    <w:rsid w:val="00E97A3F"/>
    <w:rsid w:val="00E97F0A"/>
    <w:rsid w:val="00EA0100"/>
    <w:rsid w:val="00EA0455"/>
    <w:rsid w:val="00EA0BCE"/>
    <w:rsid w:val="00EA10E4"/>
    <w:rsid w:val="00EA17BC"/>
    <w:rsid w:val="00EA1DE2"/>
    <w:rsid w:val="00EA2744"/>
    <w:rsid w:val="00EA2DD7"/>
    <w:rsid w:val="00EA37B9"/>
    <w:rsid w:val="00EA39F7"/>
    <w:rsid w:val="00EA3DC2"/>
    <w:rsid w:val="00EA3F76"/>
    <w:rsid w:val="00EA434E"/>
    <w:rsid w:val="00EA4757"/>
    <w:rsid w:val="00EA560B"/>
    <w:rsid w:val="00EA5669"/>
    <w:rsid w:val="00EA5CC6"/>
    <w:rsid w:val="00EA63EF"/>
    <w:rsid w:val="00EA6A7D"/>
    <w:rsid w:val="00EA7CBF"/>
    <w:rsid w:val="00EB02BF"/>
    <w:rsid w:val="00EB0A89"/>
    <w:rsid w:val="00EB0BD8"/>
    <w:rsid w:val="00EB0E31"/>
    <w:rsid w:val="00EB1573"/>
    <w:rsid w:val="00EB1910"/>
    <w:rsid w:val="00EB20C8"/>
    <w:rsid w:val="00EB2564"/>
    <w:rsid w:val="00EB2764"/>
    <w:rsid w:val="00EB2D83"/>
    <w:rsid w:val="00EB2E97"/>
    <w:rsid w:val="00EB3416"/>
    <w:rsid w:val="00EB4AE1"/>
    <w:rsid w:val="00EB52F4"/>
    <w:rsid w:val="00EB5694"/>
    <w:rsid w:val="00EB5779"/>
    <w:rsid w:val="00EB5D2F"/>
    <w:rsid w:val="00EB5E06"/>
    <w:rsid w:val="00EB67F1"/>
    <w:rsid w:val="00EB6ADA"/>
    <w:rsid w:val="00EB6E49"/>
    <w:rsid w:val="00EB7132"/>
    <w:rsid w:val="00EB72CD"/>
    <w:rsid w:val="00EB749A"/>
    <w:rsid w:val="00EB76B6"/>
    <w:rsid w:val="00EB7D8A"/>
    <w:rsid w:val="00EC04F7"/>
    <w:rsid w:val="00EC05E2"/>
    <w:rsid w:val="00EC093F"/>
    <w:rsid w:val="00EC0E84"/>
    <w:rsid w:val="00EC16E2"/>
    <w:rsid w:val="00EC1CE7"/>
    <w:rsid w:val="00EC1DAE"/>
    <w:rsid w:val="00EC26B8"/>
    <w:rsid w:val="00EC26EA"/>
    <w:rsid w:val="00EC26F1"/>
    <w:rsid w:val="00EC3592"/>
    <w:rsid w:val="00EC3BA2"/>
    <w:rsid w:val="00EC3C94"/>
    <w:rsid w:val="00EC3DE0"/>
    <w:rsid w:val="00EC44DF"/>
    <w:rsid w:val="00EC4FB9"/>
    <w:rsid w:val="00EC5393"/>
    <w:rsid w:val="00EC5741"/>
    <w:rsid w:val="00EC5DA3"/>
    <w:rsid w:val="00EC6014"/>
    <w:rsid w:val="00EC6565"/>
    <w:rsid w:val="00EC6B3E"/>
    <w:rsid w:val="00EC73DE"/>
    <w:rsid w:val="00EC755F"/>
    <w:rsid w:val="00EC7637"/>
    <w:rsid w:val="00EC7C07"/>
    <w:rsid w:val="00EC7CF0"/>
    <w:rsid w:val="00EC7CF2"/>
    <w:rsid w:val="00ED01D2"/>
    <w:rsid w:val="00ED046C"/>
    <w:rsid w:val="00ED053A"/>
    <w:rsid w:val="00ED058C"/>
    <w:rsid w:val="00ED1F03"/>
    <w:rsid w:val="00ED249D"/>
    <w:rsid w:val="00ED2720"/>
    <w:rsid w:val="00ED2D27"/>
    <w:rsid w:val="00ED3347"/>
    <w:rsid w:val="00ED3441"/>
    <w:rsid w:val="00ED3860"/>
    <w:rsid w:val="00ED391C"/>
    <w:rsid w:val="00ED3954"/>
    <w:rsid w:val="00ED39AC"/>
    <w:rsid w:val="00ED43A2"/>
    <w:rsid w:val="00ED4967"/>
    <w:rsid w:val="00ED5140"/>
    <w:rsid w:val="00ED538C"/>
    <w:rsid w:val="00ED5771"/>
    <w:rsid w:val="00ED587F"/>
    <w:rsid w:val="00ED5964"/>
    <w:rsid w:val="00ED623F"/>
    <w:rsid w:val="00ED63A5"/>
    <w:rsid w:val="00ED69BA"/>
    <w:rsid w:val="00ED6BBD"/>
    <w:rsid w:val="00ED6D1A"/>
    <w:rsid w:val="00ED72E9"/>
    <w:rsid w:val="00ED732E"/>
    <w:rsid w:val="00ED74B3"/>
    <w:rsid w:val="00ED77F0"/>
    <w:rsid w:val="00ED7825"/>
    <w:rsid w:val="00ED7FBC"/>
    <w:rsid w:val="00EE0253"/>
    <w:rsid w:val="00EE0297"/>
    <w:rsid w:val="00EE04DE"/>
    <w:rsid w:val="00EE1258"/>
    <w:rsid w:val="00EE13DA"/>
    <w:rsid w:val="00EE1486"/>
    <w:rsid w:val="00EE1668"/>
    <w:rsid w:val="00EE1738"/>
    <w:rsid w:val="00EE1C3A"/>
    <w:rsid w:val="00EE1EDB"/>
    <w:rsid w:val="00EE24E2"/>
    <w:rsid w:val="00EE29B3"/>
    <w:rsid w:val="00EE2A20"/>
    <w:rsid w:val="00EE366D"/>
    <w:rsid w:val="00EE40A4"/>
    <w:rsid w:val="00EE4306"/>
    <w:rsid w:val="00EE4F17"/>
    <w:rsid w:val="00EE4F92"/>
    <w:rsid w:val="00EE5302"/>
    <w:rsid w:val="00EE5454"/>
    <w:rsid w:val="00EE59B5"/>
    <w:rsid w:val="00EE5C4B"/>
    <w:rsid w:val="00EE5FB7"/>
    <w:rsid w:val="00EE6783"/>
    <w:rsid w:val="00EE678B"/>
    <w:rsid w:val="00EE7B54"/>
    <w:rsid w:val="00EE7C47"/>
    <w:rsid w:val="00EE7C88"/>
    <w:rsid w:val="00EE7C8B"/>
    <w:rsid w:val="00EF0209"/>
    <w:rsid w:val="00EF0EA4"/>
    <w:rsid w:val="00EF1E97"/>
    <w:rsid w:val="00EF2436"/>
    <w:rsid w:val="00EF2547"/>
    <w:rsid w:val="00EF28D8"/>
    <w:rsid w:val="00EF2B2B"/>
    <w:rsid w:val="00EF2E1C"/>
    <w:rsid w:val="00EF2FD6"/>
    <w:rsid w:val="00EF326A"/>
    <w:rsid w:val="00EF37AB"/>
    <w:rsid w:val="00EF397D"/>
    <w:rsid w:val="00EF427A"/>
    <w:rsid w:val="00EF45DF"/>
    <w:rsid w:val="00EF4944"/>
    <w:rsid w:val="00EF4952"/>
    <w:rsid w:val="00EF498F"/>
    <w:rsid w:val="00EF4A42"/>
    <w:rsid w:val="00EF510C"/>
    <w:rsid w:val="00EF55C4"/>
    <w:rsid w:val="00EF57BC"/>
    <w:rsid w:val="00EF5CA8"/>
    <w:rsid w:val="00EF5E74"/>
    <w:rsid w:val="00EF6784"/>
    <w:rsid w:val="00EF688A"/>
    <w:rsid w:val="00EF6939"/>
    <w:rsid w:val="00EF6A03"/>
    <w:rsid w:val="00EF6A6F"/>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5539"/>
    <w:rsid w:val="00F0591F"/>
    <w:rsid w:val="00F064FF"/>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772"/>
    <w:rsid w:val="00F148B7"/>
    <w:rsid w:val="00F14EA9"/>
    <w:rsid w:val="00F152AC"/>
    <w:rsid w:val="00F15505"/>
    <w:rsid w:val="00F15BFF"/>
    <w:rsid w:val="00F1634B"/>
    <w:rsid w:val="00F16E4F"/>
    <w:rsid w:val="00F171B2"/>
    <w:rsid w:val="00F17244"/>
    <w:rsid w:val="00F20117"/>
    <w:rsid w:val="00F20931"/>
    <w:rsid w:val="00F20ECE"/>
    <w:rsid w:val="00F213A0"/>
    <w:rsid w:val="00F216F0"/>
    <w:rsid w:val="00F21D54"/>
    <w:rsid w:val="00F21EF4"/>
    <w:rsid w:val="00F221A2"/>
    <w:rsid w:val="00F225F6"/>
    <w:rsid w:val="00F22697"/>
    <w:rsid w:val="00F2292C"/>
    <w:rsid w:val="00F22C15"/>
    <w:rsid w:val="00F2308C"/>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A64"/>
    <w:rsid w:val="00F33994"/>
    <w:rsid w:val="00F3399B"/>
    <w:rsid w:val="00F33F4B"/>
    <w:rsid w:val="00F346ED"/>
    <w:rsid w:val="00F34945"/>
    <w:rsid w:val="00F34E1E"/>
    <w:rsid w:val="00F35331"/>
    <w:rsid w:val="00F3570C"/>
    <w:rsid w:val="00F363A4"/>
    <w:rsid w:val="00F36765"/>
    <w:rsid w:val="00F368FF"/>
    <w:rsid w:val="00F3690F"/>
    <w:rsid w:val="00F37068"/>
    <w:rsid w:val="00F3756F"/>
    <w:rsid w:val="00F37D69"/>
    <w:rsid w:val="00F37E02"/>
    <w:rsid w:val="00F37E5F"/>
    <w:rsid w:val="00F37F3F"/>
    <w:rsid w:val="00F40992"/>
    <w:rsid w:val="00F40F72"/>
    <w:rsid w:val="00F41596"/>
    <w:rsid w:val="00F415ED"/>
    <w:rsid w:val="00F41B55"/>
    <w:rsid w:val="00F41D8B"/>
    <w:rsid w:val="00F42121"/>
    <w:rsid w:val="00F424B3"/>
    <w:rsid w:val="00F4263B"/>
    <w:rsid w:val="00F428B1"/>
    <w:rsid w:val="00F428B4"/>
    <w:rsid w:val="00F4345D"/>
    <w:rsid w:val="00F4387B"/>
    <w:rsid w:val="00F45921"/>
    <w:rsid w:val="00F45B91"/>
    <w:rsid w:val="00F46639"/>
    <w:rsid w:val="00F476FD"/>
    <w:rsid w:val="00F47968"/>
    <w:rsid w:val="00F50183"/>
    <w:rsid w:val="00F501DE"/>
    <w:rsid w:val="00F50D92"/>
    <w:rsid w:val="00F51495"/>
    <w:rsid w:val="00F51765"/>
    <w:rsid w:val="00F51A51"/>
    <w:rsid w:val="00F51BC6"/>
    <w:rsid w:val="00F51CB4"/>
    <w:rsid w:val="00F51DE0"/>
    <w:rsid w:val="00F52200"/>
    <w:rsid w:val="00F52324"/>
    <w:rsid w:val="00F52950"/>
    <w:rsid w:val="00F52C9D"/>
    <w:rsid w:val="00F533F1"/>
    <w:rsid w:val="00F53F4F"/>
    <w:rsid w:val="00F54F75"/>
    <w:rsid w:val="00F55185"/>
    <w:rsid w:val="00F55679"/>
    <w:rsid w:val="00F55F7D"/>
    <w:rsid w:val="00F561E3"/>
    <w:rsid w:val="00F565E6"/>
    <w:rsid w:val="00F56918"/>
    <w:rsid w:val="00F56AFA"/>
    <w:rsid w:val="00F575E2"/>
    <w:rsid w:val="00F579FF"/>
    <w:rsid w:val="00F57CCD"/>
    <w:rsid w:val="00F57CDB"/>
    <w:rsid w:val="00F600E0"/>
    <w:rsid w:val="00F605EC"/>
    <w:rsid w:val="00F60F60"/>
    <w:rsid w:val="00F612CE"/>
    <w:rsid w:val="00F6133C"/>
    <w:rsid w:val="00F61405"/>
    <w:rsid w:val="00F61E4B"/>
    <w:rsid w:val="00F62227"/>
    <w:rsid w:val="00F624A7"/>
    <w:rsid w:val="00F62AB6"/>
    <w:rsid w:val="00F65A3C"/>
    <w:rsid w:val="00F66009"/>
    <w:rsid w:val="00F66282"/>
    <w:rsid w:val="00F6639E"/>
    <w:rsid w:val="00F668FB"/>
    <w:rsid w:val="00F670E9"/>
    <w:rsid w:val="00F6749F"/>
    <w:rsid w:val="00F67AF1"/>
    <w:rsid w:val="00F67D8B"/>
    <w:rsid w:val="00F700CD"/>
    <w:rsid w:val="00F701C5"/>
    <w:rsid w:val="00F70961"/>
    <w:rsid w:val="00F70A8F"/>
    <w:rsid w:val="00F70F65"/>
    <w:rsid w:val="00F71397"/>
    <w:rsid w:val="00F72389"/>
    <w:rsid w:val="00F72516"/>
    <w:rsid w:val="00F7260F"/>
    <w:rsid w:val="00F72FB4"/>
    <w:rsid w:val="00F732CF"/>
    <w:rsid w:val="00F735E5"/>
    <w:rsid w:val="00F73B82"/>
    <w:rsid w:val="00F73E80"/>
    <w:rsid w:val="00F74209"/>
    <w:rsid w:val="00F742D4"/>
    <w:rsid w:val="00F7469C"/>
    <w:rsid w:val="00F7492E"/>
    <w:rsid w:val="00F74945"/>
    <w:rsid w:val="00F749A3"/>
    <w:rsid w:val="00F74AE8"/>
    <w:rsid w:val="00F760C4"/>
    <w:rsid w:val="00F76C11"/>
    <w:rsid w:val="00F76FC7"/>
    <w:rsid w:val="00F77021"/>
    <w:rsid w:val="00F770AB"/>
    <w:rsid w:val="00F77A2C"/>
    <w:rsid w:val="00F77E61"/>
    <w:rsid w:val="00F80221"/>
    <w:rsid w:val="00F803FF"/>
    <w:rsid w:val="00F80A0A"/>
    <w:rsid w:val="00F80C81"/>
    <w:rsid w:val="00F815AC"/>
    <w:rsid w:val="00F829A6"/>
    <w:rsid w:val="00F83B33"/>
    <w:rsid w:val="00F83CAE"/>
    <w:rsid w:val="00F840BF"/>
    <w:rsid w:val="00F8427A"/>
    <w:rsid w:val="00F843DF"/>
    <w:rsid w:val="00F84646"/>
    <w:rsid w:val="00F84899"/>
    <w:rsid w:val="00F85585"/>
    <w:rsid w:val="00F859F0"/>
    <w:rsid w:val="00F85CC1"/>
    <w:rsid w:val="00F86B5D"/>
    <w:rsid w:val="00F86FD5"/>
    <w:rsid w:val="00F87634"/>
    <w:rsid w:val="00F87B4B"/>
    <w:rsid w:val="00F87C13"/>
    <w:rsid w:val="00F87C5A"/>
    <w:rsid w:val="00F87E29"/>
    <w:rsid w:val="00F87F18"/>
    <w:rsid w:val="00F87F68"/>
    <w:rsid w:val="00F907A5"/>
    <w:rsid w:val="00F90C4D"/>
    <w:rsid w:val="00F9112B"/>
    <w:rsid w:val="00F9167D"/>
    <w:rsid w:val="00F91CB2"/>
    <w:rsid w:val="00F927E8"/>
    <w:rsid w:val="00F9289C"/>
    <w:rsid w:val="00F92FC1"/>
    <w:rsid w:val="00F932D1"/>
    <w:rsid w:val="00F93DBC"/>
    <w:rsid w:val="00F93E41"/>
    <w:rsid w:val="00F94644"/>
    <w:rsid w:val="00F952E4"/>
    <w:rsid w:val="00F9537B"/>
    <w:rsid w:val="00F95B3C"/>
    <w:rsid w:val="00F96079"/>
    <w:rsid w:val="00F963FC"/>
    <w:rsid w:val="00F9684C"/>
    <w:rsid w:val="00F97CF1"/>
    <w:rsid w:val="00FA015F"/>
    <w:rsid w:val="00FA0FAC"/>
    <w:rsid w:val="00FA10F7"/>
    <w:rsid w:val="00FA1D66"/>
    <w:rsid w:val="00FA1DA2"/>
    <w:rsid w:val="00FA2927"/>
    <w:rsid w:val="00FA313F"/>
    <w:rsid w:val="00FA3414"/>
    <w:rsid w:val="00FA347A"/>
    <w:rsid w:val="00FA3CDE"/>
    <w:rsid w:val="00FA49B7"/>
    <w:rsid w:val="00FA4DCA"/>
    <w:rsid w:val="00FA4E73"/>
    <w:rsid w:val="00FA5043"/>
    <w:rsid w:val="00FA60C1"/>
    <w:rsid w:val="00FA65A3"/>
    <w:rsid w:val="00FA6BCA"/>
    <w:rsid w:val="00FA6F8B"/>
    <w:rsid w:val="00FA727C"/>
    <w:rsid w:val="00FA7A30"/>
    <w:rsid w:val="00FB033F"/>
    <w:rsid w:val="00FB0880"/>
    <w:rsid w:val="00FB12E3"/>
    <w:rsid w:val="00FB1570"/>
    <w:rsid w:val="00FB16C4"/>
    <w:rsid w:val="00FB193B"/>
    <w:rsid w:val="00FB1FBC"/>
    <w:rsid w:val="00FB27B7"/>
    <w:rsid w:val="00FB35E3"/>
    <w:rsid w:val="00FB4C98"/>
    <w:rsid w:val="00FB4CE3"/>
    <w:rsid w:val="00FB5467"/>
    <w:rsid w:val="00FB583C"/>
    <w:rsid w:val="00FB630E"/>
    <w:rsid w:val="00FB6738"/>
    <w:rsid w:val="00FB691B"/>
    <w:rsid w:val="00FB6BE6"/>
    <w:rsid w:val="00FB731C"/>
    <w:rsid w:val="00FB7512"/>
    <w:rsid w:val="00FB7628"/>
    <w:rsid w:val="00FB7EC1"/>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B82"/>
    <w:rsid w:val="00FC5CF4"/>
    <w:rsid w:val="00FC5D64"/>
    <w:rsid w:val="00FC61D6"/>
    <w:rsid w:val="00FC6A39"/>
    <w:rsid w:val="00FC6DB9"/>
    <w:rsid w:val="00FC726C"/>
    <w:rsid w:val="00FC76A9"/>
    <w:rsid w:val="00FC79AB"/>
    <w:rsid w:val="00FC7BE7"/>
    <w:rsid w:val="00FC7DAC"/>
    <w:rsid w:val="00FD005D"/>
    <w:rsid w:val="00FD0216"/>
    <w:rsid w:val="00FD04AE"/>
    <w:rsid w:val="00FD0DFA"/>
    <w:rsid w:val="00FD1890"/>
    <w:rsid w:val="00FD1994"/>
    <w:rsid w:val="00FD279F"/>
    <w:rsid w:val="00FD2BA6"/>
    <w:rsid w:val="00FD3508"/>
    <w:rsid w:val="00FD388F"/>
    <w:rsid w:val="00FD393C"/>
    <w:rsid w:val="00FD3AFF"/>
    <w:rsid w:val="00FD43BB"/>
    <w:rsid w:val="00FD4AF3"/>
    <w:rsid w:val="00FD4DF3"/>
    <w:rsid w:val="00FD5443"/>
    <w:rsid w:val="00FD6675"/>
    <w:rsid w:val="00FD6AB6"/>
    <w:rsid w:val="00FD6DC5"/>
    <w:rsid w:val="00FD72B1"/>
    <w:rsid w:val="00FD798D"/>
    <w:rsid w:val="00FE141E"/>
    <w:rsid w:val="00FE144E"/>
    <w:rsid w:val="00FE1768"/>
    <w:rsid w:val="00FE1DD5"/>
    <w:rsid w:val="00FE24F4"/>
    <w:rsid w:val="00FE2560"/>
    <w:rsid w:val="00FE279F"/>
    <w:rsid w:val="00FE35D0"/>
    <w:rsid w:val="00FE362F"/>
    <w:rsid w:val="00FE3E5B"/>
    <w:rsid w:val="00FE42ED"/>
    <w:rsid w:val="00FE4E06"/>
    <w:rsid w:val="00FE55A7"/>
    <w:rsid w:val="00FE5C5A"/>
    <w:rsid w:val="00FE5D2D"/>
    <w:rsid w:val="00FE601E"/>
    <w:rsid w:val="00FE6432"/>
    <w:rsid w:val="00FE69D4"/>
    <w:rsid w:val="00FE72A0"/>
    <w:rsid w:val="00FE7375"/>
    <w:rsid w:val="00FE76D3"/>
    <w:rsid w:val="00FF0050"/>
    <w:rsid w:val="00FF045F"/>
    <w:rsid w:val="00FF0816"/>
    <w:rsid w:val="00FF13D4"/>
    <w:rsid w:val="00FF188B"/>
    <w:rsid w:val="00FF2053"/>
    <w:rsid w:val="00FF3B37"/>
    <w:rsid w:val="00FF3CC7"/>
    <w:rsid w:val="00FF3D6F"/>
    <w:rsid w:val="00FF441A"/>
    <w:rsid w:val="00FF4BD8"/>
    <w:rsid w:val="00FF4D11"/>
    <w:rsid w:val="00FF5214"/>
    <w:rsid w:val="00FF5846"/>
    <w:rsid w:val="00FF5868"/>
    <w:rsid w:val="00FF596E"/>
    <w:rsid w:val="00FF5B1B"/>
    <w:rsid w:val="00FF5B59"/>
    <w:rsid w:val="00FF5BFD"/>
    <w:rsid w:val="00FF5CE5"/>
    <w:rsid w:val="00FF6095"/>
    <w:rsid w:val="00FF62FE"/>
    <w:rsid w:val="00FF6553"/>
    <w:rsid w:val="00FF6F86"/>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octoggle">
    <w:name w:val="toctoggle"/>
    <w:basedOn w:val="Fuentedeprrafopredeter"/>
    <w:rsid w:val="00357D01"/>
  </w:style>
  <w:style w:type="character" w:customStyle="1" w:styleId="nacep">
    <w:name w:val="n_acep"/>
    <w:basedOn w:val="Fuentedeprrafopredeter"/>
    <w:rsid w:val="00B9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33541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425472">
      <w:bodyDiv w:val="1"/>
      <w:marLeft w:val="0"/>
      <w:marRight w:val="0"/>
      <w:marTop w:val="0"/>
      <w:marBottom w:val="0"/>
      <w:divBdr>
        <w:top w:val="none" w:sz="0" w:space="0" w:color="auto"/>
        <w:left w:val="none" w:sz="0" w:space="0" w:color="auto"/>
        <w:bottom w:val="none" w:sz="0" w:space="0" w:color="auto"/>
        <w:right w:val="none" w:sz="0" w:space="0" w:color="auto"/>
      </w:divBdr>
      <w:divsChild>
        <w:div w:id="202138646">
          <w:marLeft w:val="0"/>
          <w:marRight w:val="0"/>
          <w:marTop w:val="0"/>
          <w:marBottom w:val="150"/>
          <w:divBdr>
            <w:top w:val="none" w:sz="0" w:space="0" w:color="auto"/>
            <w:left w:val="none" w:sz="0" w:space="0" w:color="auto"/>
            <w:bottom w:val="none" w:sz="0" w:space="0" w:color="auto"/>
            <w:right w:val="none" w:sz="0" w:space="0" w:color="auto"/>
          </w:divBdr>
          <w:divsChild>
            <w:div w:id="1410538138">
              <w:marLeft w:val="0"/>
              <w:marRight w:val="0"/>
              <w:marTop w:val="0"/>
              <w:marBottom w:val="0"/>
              <w:divBdr>
                <w:top w:val="none" w:sz="0" w:space="0" w:color="auto"/>
                <w:left w:val="none" w:sz="0" w:space="0" w:color="auto"/>
                <w:bottom w:val="none" w:sz="0" w:space="0" w:color="auto"/>
                <w:right w:val="none" w:sz="0" w:space="0" w:color="auto"/>
              </w:divBdr>
            </w:div>
          </w:divsChild>
        </w:div>
        <w:div w:id="613631745">
          <w:marLeft w:val="0"/>
          <w:marRight w:val="0"/>
          <w:marTop w:val="0"/>
          <w:marBottom w:val="150"/>
          <w:divBdr>
            <w:top w:val="none" w:sz="0" w:space="0" w:color="auto"/>
            <w:left w:val="none" w:sz="0" w:space="0" w:color="auto"/>
            <w:bottom w:val="none" w:sz="0" w:space="0" w:color="auto"/>
            <w:right w:val="none" w:sz="0" w:space="0" w:color="auto"/>
          </w:divBdr>
          <w:divsChild>
            <w:div w:id="1412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75582">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917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320536">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9891260">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89693897">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816453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4487248">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78026546">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3869056">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19413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965481">
      <w:bodyDiv w:val="1"/>
      <w:marLeft w:val="0"/>
      <w:marRight w:val="0"/>
      <w:marTop w:val="0"/>
      <w:marBottom w:val="0"/>
      <w:divBdr>
        <w:top w:val="none" w:sz="0" w:space="0" w:color="auto"/>
        <w:left w:val="none" w:sz="0" w:space="0" w:color="auto"/>
        <w:bottom w:val="none" w:sz="0" w:space="0" w:color="auto"/>
        <w:right w:val="none" w:sz="0" w:space="0" w:color="auto"/>
      </w:divBdr>
      <w:divsChild>
        <w:div w:id="95832983">
          <w:marLeft w:val="0"/>
          <w:marRight w:val="0"/>
          <w:marTop w:val="0"/>
          <w:marBottom w:val="150"/>
          <w:divBdr>
            <w:top w:val="none" w:sz="0" w:space="0" w:color="auto"/>
            <w:left w:val="none" w:sz="0" w:space="0" w:color="auto"/>
            <w:bottom w:val="none" w:sz="0" w:space="0" w:color="auto"/>
            <w:right w:val="none" w:sz="0" w:space="0" w:color="auto"/>
          </w:divBdr>
          <w:divsChild>
            <w:div w:id="2100713208">
              <w:marLeft w:val="0"/>
              <w:marRight w:val="0"/>
              <w:marTop w:val="0"/>
              <w:marBottom w:val="0"/>
              <w:divBdr>
                <w:top w:val="none" w:sz="0" w:space="0" w:color="auto"/>
                <w:left w:val="none" w:sz="0" w:space="0" w:color="auto"/>
                <w:bottom w:val="none" w:sz="0" w:space="0" w:color="auto"/>
                <w:right w:val="none" w:sz="0" w:space="0" w:color="auto"/>
              </w:divBdr>
            </w:div>
          </w:divsChild>
        </w:div>
        <w:div w:id="4402272">
          <w:marLeft w:val="0"/>
          <w:marRight w:val="0"/>
          <w:marTop w:val="0"/>
          <w:marBottom w:val="150"/>
          <w:divBdr>
            <w:top w:val="none" w:sz="0" w:space="0" w:color="auto"/>
            <w:left w:val="none" w:sz="0" w:space="0" w:color="auto"/>
            <w:bottom w:val="none" w:sz="0" w:space="0" w:color="auto"/>
            <w:right w:val="none" w:sz="0" w:space="0" w:color="auto"/>
          </w:divBdr>
          <w:divsChild>
            <w:div w:id="2299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682429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771056">
      <w:bodyDiv w:val="1"/>
      <w:marLeft w:val="0"/>
      <w:marRight w:val="0"/>
      <w:marTop w:val="0"/>
      <w:marBottom w:val="0"/>
      <w:divBdr>
        <w:top w:val="none" w:sz="0" w:space="0" w:color="auto"/>
        <w:left w:val="none" w:sz="0" w:space="0" w:color="auto"/>
        <w:bottom w:val="none" w:sz="0" w:space="0" w:color="auto"/>
        <w:right w:val="none" w:sz="0" w:space="0" w:color="auto"/>
      </w:divBdr>
      <w:divsChild>
        <w:div w:id="1866946911">
          <w:marLeft w:val="0"/>
          <w:marRight w:val="0"/>
          <w:marTop w:val="0"/>
          <w:marBottom w:val="150"/>
          <w:divBdr>
            <w:top w:val="none" w:sz="0" w:space="0" w:color="auto"/>
            <w:left w:val="none" w:sz="0" w:space="0" w:color="auto"/>
            <w:bottom w:val="none" w:sz="0" w:space="0" w:color="auto"/>
            <w:right w:val="none" w:sz="0" w:space="0" w:color="auto"/>
          </w:divBdr>
          <w:divsChild>
            <w:div w:id="214389241">
              <w:marLeft w:val="0"/>
              <w:marRight w:val="0"/>
              <w:marTop w:val="0"/>
              <w:marBottom w:val="0"/>
              <w:divBdr>
                <w:top w:val="none" w:sz="0" w:space="0" w:color="auto"/>
                <w:left w:val="none" w:sz="0" w:space="0" w:color="auto"/>
                <w:bottom w:val="none" w:sz="0" w:space="0" w:color="auto"/>
                <w:right w:val="none" w:sz="0" w:space="0" w:color="auto"/>
              </w:divBdr>
            </w:div>
          </w:divsChild>
        </w:div>
        <w:div w:id="2002847621">
          <w:marLeft w:val="0"/>
          <w:marRight w:val="0"/>
          <w:marTop w:val="0"/>
          <w:marBottom w:val="150"/>
          <w:divBdr>
            <w:top w:val="none" w:sz="0" w:space="0" w:color="auto"/>
            <w:left w:val="none" w:sz="0" w:space="0" w:color="auto"/>
            <w:bottom w:val="none" w:sz="0" w:space="0" w:color="auto"/>
            <w:right w:val="none" w:sz="0" w:space="0" w:color="auto"/>
          </w:divBdr>
          <w:divsChild>
            <w:div w:id="871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purl.org/dc/terms/"/>
    <ds:schemaRef ds:uri="http://purl.org/dc/dcmitype/"/>
    <ds:schemaRef ds:uri="http://schemas.openxmlformats.org/package/2006/metadata/core-properties"/>
    <ds:schemaRef ds:uri="9d85dbaf-23eb-4e57-a637-93dcacc8b1a1"/>
    <ds:schemaRef ds:uri="http://schemas.microsoft.com/office/2006/metadata/properties"/>
    <ds:schemaRef ds:uri="http://purl.org/dc/elements/1.1/"/>
    <ds:schemaRef ds:uri="http://schemas.microsoft.com/office/2006/documentManagement/types"/>
    <ds:schemaRef ds:uri="http://schemas.microsoft.com/office/infopath/2007/PartnerControls"/>
    <ds:schemaRef ds:uri="a6cb9e4b-f1d1-4245-83ec-6cad768d538a"/>
    <ds:schemaRef ds:uri="http://www.w3.org/XML/1998/namespac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E60F070-FD4B-48AA-96C9-D346CC6FD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19</Pages>
  <Words>7621</Words>
  <Characters>41917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2021-10-28T17:37:00Z</dcterms:created>
  <dcterms:modified xsi:type="dcterms:W3CDTF">2021-10-28T17:37:00Z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