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A805" w14:textId="77777777" w:rsidR="00264A23" w:rsidRPr="00B54765" w:rsidRDefault="00264A23" w:rsidP="005D1481">
      <w:pPr>
        <w:jc w:val="right"/>
        <w:rPr>
          <w:rFonts w:ascii="Arial" w:hAnsi="Arial" w:cs="Arial"/>
          <w:b/>
          <w:color w:val="000000" w:themeColor="text1"/>
          <w:sz w:val="16"/>
          <w:szCs w:val="16"/>
          <w:lang w:eastAsia="es-ES"/>
        </w:rPr>
      </w:pPr>
      <w:bookmarkStart w:id="0" w:name="_Hlk28946138"/>
      <w:bookmarkStart w:id="1" w:name="_Hlk29548183"/>
      <w:r w:rsidRPr="00F26F7D">
        <w:rPr>
          <w:rFonts w:ascii="Arial" w:hAnsi="Arial" w:cs="Arial"/>
          <w:b/>
          <w:color w:val="000000" w:themeColor="text1"/>
          <w:sz w:val="16"/>
          <w:szCs w:val="16"/>
          <w:lang w:eastAsia="es-ES"/>
        </w:rPr>
        <w:tab/>
        <w:t>CCE-DES-FM-17</w:t>
      </w:r>
    </w:p>
    <w:p w14:paraId="6701A387" w14:textId="77777777" w:rsidR="00264A23" w:rsidRPr="00B54765" w:rsidRDefault="00264A23" w:rsidP="005D1481">
      <w:pPr>
        <w:jc w:val="both"/>
        <w:rPr>
          <w:rFonts w:ascii="Arial" w:eastAsia="Calibri" w:hAnsi="Arial" w:cs="Arial"/>
          <w:b/>
          <w:color w:val="000000" w:themeColor="text1"/>
          <w:sz w:val="16"/>
          <w:szCs w:val="16"/>
        </w:rPr>
      </w:pPr>
    </w:p>
    <w:bookmarkEnd w:id="0"/>
    <w:bookmarkEnd w:id="1"/>
    <w:p w14:paraId="0252B93D" w14:textId="77777777" w:rsidR="00104E51" w:rsidRPr="00104E51" w:rsidRDefault="00104E51" w:rsidP="00104E51">
      <w:pPr>
        <w:jc w:val="both"/>
        <w:rPr>
          <w:rFonts w:ascii="Arial" w:eastAsia="Calibri" w:hAnsi="Arial" w:cs="Arial"/>
          <w:b/>
          <w:color w:val="000000"/>
          <w:sz w:val="22"/>
          <w:lang w:val="es-ES_tradnl"/>
        </w:rPr>
      </w:pPr>
      <w:r w:rsidRPr="00104E51">
        <w:rPr>
          <w:rFonts w:ascii="Arial" w:eastAsia="Calibri" w:hAnsi="Arial" w:cs="Arial"/>
          <w:b/>
          <w:color w:val="000000"/>
          <w:sz w:val="22"/>
          <w:lang w:val="es-ES_tradnl"/>
        </w:rPr>
        <w:t xml:space="preserve">CONSTITUCIÓN POLÍTICA </w:t>
      </w:r>
      <w:r w:rsidRPr="00104E51">
        <w:rPr>
          <w:rFonts w:ascii="Arial" w:eastAsia="Calibri" w:hAnsi="Arial" w:cs="Arial"/>
          <w:b/>
          <w:color w:val="000000"/>
          <w:sz w:val="22"/>
        </w:rPr>
        <w:t xml:space="preserve">– </w:t>
      </w:r>
      <w:r w:rsidRPr="00104E51">
        <w:rPr>
          <w:rFonts w:ascii="Arial" w:eastAsia="Calibri" w:hAnsi="Arial" w:cs="Arial"/>
          <w:b/>
          <w:color w:val="000000"/>
          <w:sz w:val="22"/>
          <w:lang w:val="es-ES_tradnl"/>
        </w:rPr>
        <w:t>Regímenes de contratación</w:t>
      </w:r>
    </w:p>
    <w:p w14:paraId="3A990CF0" w14:textId="77777777" w:rsidR="00104E51" w:rsidRPr="00104E51" w:rsidRDefault="00104E51" w:rsidP="00104E51">
      <w:pPr>
        <w:jc w:val="both"/>
        <w:rPr>
          <w:rFonts w:ascii="Arial" w:eastAsia="Calibri" w:hAnsi="Arial" w:cs="Arial"/>
          <w:color w:val="000000"/>
          <w:sz w:val="20"/>
          <w:szCs w:val="20"/>
          <w:lang w:val="es-ES_tradnl"/>
        </w:rPr>
      </w:pPr>
    </w:p>
    <w:p w14:paraId="2C0A8E6C" w14:textId="18E26046" w:rsidR="00104E51" w:rsidRDefault="000D2550" w:rsidP="00104E51">
      <w:pPr>
        <w:jc w:val="both"/>
        <w:rPr>
          <w:rFonts w:ascii="Arial" w:eastAsia="Calibri" w:hAnsi="Arial" w:cs="Arial"/>
          <w:color w:val="000000"/>
          <w:sz w:val="20"/>
          <w:lang w:val="es-ES_tradnl"/>
        </w:rPr>
      </w:pPr>
      <w:r w:rsidRPr="000D2550">
        <w:rPr>
          <w:rFonts w:ascii="Arial" w:eastAsia="Calibri" w:hAnsi="Arial" w:cs="Arial"/>
          <w:color w:val="000000"/>
          <w:sz w:val="20"/>
          <w:lang w:val="es-ES_tradnl"/>
        </w:rPr>
        <w:t>La Constitución Política de 1991 establece tres (3) regímenes de contratación. El primero se fundamenta en la competencia prevista en el inciso final del artículo 150 superior, por el cual se faculta al Congreso de la República para expedir un Estatuto General de Contratación de la Administración Pública. El segundo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convenios de asociación en virtud de lo dispuesto en el artículo 96 de la Ley 489 de 1998– se desarrolló a través del Decreto 092 de 2017.</w:t>
      </w:r>
    </w:p>
    <w:p w14:paraId="3F9426DC" w14:textId="77777777" w:rsidR="000D2550" w:rsidRPr="00104E51" w:rsidRDefault="000D2550" w:rsidP="00104E51">
      <w:pPr>
        <w:jc w:val="both"/>
        <w:rPr>
          <w:rFonts w:ascii="Arial" w:eastAsia="Calibri" w:hAnsi="Arial" w:cs="Arial"/>
          <w:b/>
          <w:color w:val="000000"/>
          <w:sz w:val="22"/>
          <w:lang w:val="es-ES_tradnl"/>
        </w:rPr>
      </w:pPr>
    </w:p>
    <w:p w14:paraId="2C068BE5" w14:textId="77777777" w:rsidR="00104E51" w:rsidRPr="00104E51" w:rsidRDefault="00104E51" w:rsidP="00104E51">
      <w:pPr>
        <w:jc w:val="both"/>
        <w:rPr>
          <w:rFonts w:ascii="Arial" w:eastAsia="Calibri" w:hAnsi="Arial" w:cs="Arial"/>
          <w:b/>
          <w:color w:val="000000"/>
          <w:sz w:val="22"/>
          <w:lang w:val="es-ES_tradnl"/>
        </w:rPr>
      </w:pPr>
      <w:r w:rsidRPr="00104E51">
        <w:rPr>
          <w:rFonts w:ascii="Arial" w:eastAsia="Calibri" w:hAnsi="Arial" w:cs="Arial"/>
          <w:b/>
          <w:color w:val="000000"/>
          <w:sz w:val="22"/>
          <w:lang w:val="es-ES_tradnl"/>
        </w:rPr>
        <w:t xml:space="preserve">CONSTITUCIÓN POLÍTICA </w:t>
      </w:r>
      <w:r w:rsidRPr="00104E51">
        <w:rPr>
          <w:rFonts w:ascii="Arial" w:eastAsia="Calibri" w:hAnsi="Arial" w:cs="Arial"/>
          <w:b/>
          <w:color w:val="000000"/>
          <w:sz w:val="22"/>
        </w:rPr>
        <w:t xml:space="preserve">– </w:t>
      </w:r>
      <w:r w:rsidRPr="00104E51">
        <w:rPr>
          <w:rFonts w:ascii="Arial" w:eastAsia="Calibri" w:hAnsi="Arial" w:cs="Arial"/>
          <w:b/>
          <w:color w:val="000000"/>
          <w:sz w:val="22"/>
          <w:lang w:val="es-ES_tradnl"/>
        </w:rPr>
        <w:t>Normas especiales – Régimen de contratación aplicable</w:t>
      </w:r>
    </w:p>
    <w:p w14:paraId="12318EAF" w14:textId="77777777" w:rsidR="00104E51" w:rsidRPr="00104E51" w:rsidRDefault="00104E51" w:rsidP="00104E51">
      <w:pPr>
        <w:jc w:val="both"/>
        <w:rPr>
          <w:rFonts w:ascii="Arial" w:eastAsia="Calibri" w:hAnsi="Arial" w:cs="Arial"/>
          <w:color w:val="000000"/>
          <w:sz w:val="20"/>
          <w:szCs w:val="20"/>
          <w:lang w:val="es-ES_tradnl"/>
        </w:rPr>
      </w:pPr>
    </w:p>
    <w:p w14:paraId="123B95C9" w14:textId="1BACD8A3" w:rsidR="00104E51" w:rsidRPr="00104E51" w:rsidRDefault="00104E51" w:rsidP="00104E51">
      <w:pPr>
        <w:jc w:val="both"/>
        <w:rPr>
          <w:rFonts w:ascii="Arial" w:eastAsia="Calibri" w:hAnsi="Arial" w:cs="Arial"/>
          <w:color w:val="000000"/>
          <w:sz w:val="20"/>
          <w:lang w:val="es-ES_tradnl"/>
        </w:rPr>
      </w:pPr>
      <w:r w:rsidRPr="00104E51">
        <w:rPr>
          <w:rFonts w:ascii="Arial" w:eastAsia="Calibri" w:hAnsi="Arial" w:cs="Arial"/>
          <w:color w:val="000000"/>
          <w:sz w:val="20"/>
          <w:lang w:val="es-ES_tradnl"/>
        </w:rPr>
        <w:t xml:space="preserve">[…] </w:t>
      </w:r>
      <w:r w:rsidR="000D2550" w:rsidRPr="005119F7">
        <w:rPr>
          <w:rFonts w:ascii="Arial" w:eastAsia="Calibri" w:hAnsi="Arial" w:cs="Arial"/>
          <w:color w:val="000000"/>
          <w:sz w:val="20"/>
          <w:lang w:val="es-ES_tradnl"/>
        </w:rPr>
        <w:t>existen algunas disposiciones normativas que habilitan a diferentes entidades estatales para suscribir contratos o convenios en unos eventos en particular, como es el caso del artículo 3 de la Ley 1575 de 2012 , sobre contratación con cuerpos de bomberos; el artículo 6 de la Ley 1551 de 2012 , en materia de convenios solidarios; o el de la norma objeto de la presente consulta, esto es, el parágrafo del artículo 8 de la Ley 1276 de 2009, modificado por el artículo 16 de la Ley 1850 de 2017, que se refiere a los convenios para el manejo de los denominados Centros Vida, Centros de Bienestar del Anciano y Granjas del Adulto Mayor.</w:t>
      </w:r>
    </w:p>
    <w:p w14:paraId="12EDFB11" w14:textId="77777777" w:rsidR="00104E51" w:rsidRPr="00104E51" w:rsidRDefault="00104E51" w:rsidP="00104E51">
      <w:pPr>
        <w:spacing w:before="120"/>
        <w:jc w:val="both"/>
        <w:rPr>
          <w:rFonts w:ascii="Arial" w:eastAsia="Calibri" w:hAnsi="Arial" w:cs="Arial"/>
          <w:color w:val="000000"/>
          <w:sz w:val="20"/>
          <w:lang w:val="es-ES_tradnl"/>
        </w:rPr>
      </w:pPr>
      <w:r w:rsidRPr="00104E51">
        <w:rPr>
          <w:rFonts w:ascii="Arial" w:eastAsia="Calibri" w:hAnsi="Arial" w:cs="Arial"/>
          <w:color w:val="000000"/>
          <w:sz w:val="20"/>
          <w:lang w:val="es-ES_tradnl"/>
        </w:rPr>
        <w:t>[…]</w:t>
      </w:r>
    </w:p>
    <w:p w14:paraId="07F6458D" w14:textId="00FA66FB" w:rsidR="00104E51" w:rsidRDefault="000D2550" w:rsidP="00104E51">
      <w:pPr>
        <w:jc w:val="both"/>
        <w:rPr>
          <w:rFonts w:ascii="Arial" w:eastAsia="Calibri" w:hAnsi="Arial" w:cs="Arial"/>
          <w:color w:val="000000"/>
          <w:sz w:val="20"/>
          <w:lang w:val="es-ES_tradnl"/>
        </w:rPr>
      </w:pPr>
      <w:r w:rsidRPr="000D2550">
        <w:rPr>
          <w:rFonts w:ascii="Arial" w:eastAsia="Calibri" w:hAnsi="Arial" w:cs="Arial"/>
          <w:color w:val="000000"/>
          <w:sz w:val="20"/>
          <w:lang w:val="es-ES_tradnl"/>
        </w:rPr>
        <w:t>En relación con este tipo de normas, podría pensarse prima facie que establecen un régimen de contratación diferente a los tres (3) señalados y, en consecuencia, que no hay lugar a la aplicación de ninguno de estos en lo que respecta al trámite contractual, lo que, a su vez, generaría la duda sobre cuál es la regulación aplicable. Sin embargo,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esos tres regímenes de contratación: el que contiene el EGCAP, el que regula el Decreto 092 de 2017 o el régimen exceptuado que corresponde por la naturaleza de la entidad contratante –por ejemplo las empresas sociales del Estado o las instituciones educativas–</w:t>
      </w:r>
      <w:r>
        <w:rPr>
          <w:rFonts w:ascii="Arial" w:eastAsia="Calibri" w:hAnsi="Arial" w:cs="Arial"/>
          <w:color w:val="000000"/>
          <w:sz w:val="20"/>
          <w:lang w:val="es-ES_tradnl"/>
        </w:rPr>
        <w:t>.</w:t>
      </w:r>
    </w:p>
    <w:p w14:paraId="214D6924" w14:textId="77777777" w:rsidR="000D2550" w:rsidRPr="00104E51" w:rsidRDefault="000D2550" w:rsidP="00104E51">
      <w:pPr>
        <w:jc w:val="both"/>
        <w:rPr>
          <w:rFonts w:ascii="Arial" w:eastAsia="Calibri" w:hAnsi="Arial" w:cs="Arial"/>
          <w:b/>
          <w:color w:val="000000"/>
          <w:sz w:val="22"/>
          <w:lang w:val="es-ES_tradnl"/>
        </w:rPr>
      </w:pPr>
    </w:p>
    <w:p w14:paraId="0DD6D990" w14:textId="005F0535" w:rsidR="00104E51" w:rsidRPr="00104E51" w:rsidRDefault="00104E51" w:rsidP="00104E51">
      <w:pPr>
        <w:jc w:val="both"/>
        <w:rPr>
          <w:rFonts w:ascii="Arial" w:eastAsia="Calibri" w:hAnsi="Arial" w:cs="Arial"/>
          <w:b/>
          <w:color w:val="000000"/>
          <w:sz w:val="22"/>
          <w:lang w:val="es-ES_tradnl"/>
        </w:rPr>
      </w:pPr>
      <w:r>
        <w:rPr>
          <w:rFonts w:ascii="Arial" w:eastAsia="Calibri" w:hAnsi="Arial" w:cs="Arial"/>
          <w:b/>
          <w:color w:val="000000"/>
          <w:sz w:val="22"/>
          <w:lang w:val="es-ES_tradnl"/>
        </w:rPr>
        <w:t>CONVENIOS ARTÍCULO 8 LEY</w:t>
      </w:r>
      <w:r w:rsidRPr="00104E51">
        <w:rPr>
          <w:rFonts w:ascii="Arial" w:eastAsia="Calibri" w:hAnsi="Arial" w:cs="Arial"/>
          <w:b/>
          <w:color w:val="000000"/>
          <w:sz w:val="22"/>
          <w:lang w:val="es-ES_tradnl"/>
        </w:rPr>
        <w:t xml:space="preserve"> 1276 de 2009 –</w:t>
      </w:r>
      <w:r>
        <w:rPr>
          <w:rFonts w:ascii="Arial" w:eastAsia="Calibri" w:hAnsi="Arial" w:cs="Arial"/>
          <w:b/>
          <w:color w:val="000000"/>
          <w:sz w:val="22"/>
          <w:lang w:val="es-ES_tradnl"/>
        </w:rPr>
        <w:t>Artículo 16 Ley 1850 de 2017 -</w:t>
      </w:r>
      <w:r w:rsidRPr="00104E51">
        <w:rPr>
          <w:rFonts w:ascii="Arial" w:eastAsia="Calibri" w:hAnsi="Arial" w:cs="Arial"/>
          <w:b/>
          <w:color w:val="000000"/>
          <w:sz w:val="22"/>
          <w:lang w:val="es-ES_tradnl"/>
        </w:rPr>
        <w:t xml:space="preserve"> Régimen de contratación aplicable</w:t>
      </w:r>
    </w:p>
    <w:p w14:paraId="06652AA7" w14:textId="77777777" w:rsidR="00104E51" w:rsidRPr="00104E51" w:rsidRDefault="00104E51" w:rsidP="00104E51">
      <w:pPr>
        <w:jc w:val="both"/>
        <w:rPr>
          <w:rFonts w:ascii="Arial" w:eastAsia="Calibri" w:hAnsi="Arial" w:cs="Arial"/>
          <w:color w:val="000000"/>
          <w:sz w:val="20"/>
          <w:szCs w:val="20"/>
          <w:lang w:val="es-ES_tradnl"/>
        </w:rPr>
      </w:pPr>
    </w:p>
    <w:p w14:paraId="0FDC21D9" w14:textId="77777777" w:rsidR="000D2550" w:rsidRDefault="000D2550" w:rsidP="00104E51">
      <w:pPr>
        <w:spacing w:before="120"/>
        <w:jc w:val="both"/>
        <w:rPr>
          <w:rFonts w:ascii="Arial" w:eastAsia="Calibri" w:hAnsi="Arial" w:cs="Arial"/>
          <w:color w:val="000000"/>
          <w:sz w:val="20"/>
          <w:lang w:val="es-ES_tradnl"/>
        </w:rPr>
      </w:pPr>
      <w:r w:rsidRPr="000D2550">
        <w:rPr>
          <w:rFonts w:ascii="Arial" w:eastAsia="Calibri" w:hAnsi="Arial" w:cs="Arial"/>
          <w:color w:val="000000"/>
          <w:sz w:val="20"/>
          <w:lang w:val="es-ES_tradnl"/>
        </w:rPr>
        <w:t xml:space="preserve">Nótese que la norma citada autoriza a las entidades territoriales a celebrar «convenios con entidades reconocidas para el manejo de los Centros Vida, Centros de Bienestar del Anciano y Granjas para adulto mayor […]», pero no establece la regulación contractual aplicable a ese tipo de convenios. </w:t>
      </w:r>
    </w:p>
    <w:p w14:paraId="1F11CF40" w14:textId="5B7AB6FF" w:rsidR="00104E51" w:rsidRPr="00104E51" w:rsidRDefault="000D2550" w:rsidP="00104E51">
      <w:pPr>
        <w:spacing w:before="120"/>
        <w:jc w:val="both"/>
        <w:rPr>
          <w:rFonts w:ascii="Arial" w:eastAsia="Calibri" w:hAnsi="Arial" w:cs="Arial"/>
          <w:b/>
          <w:color w:val="000000"/>
          <w:sz w:val="22"/>
          <w:lang w:val="es-ES_tradnl"/>
        </w:rPr>
      </w:pPr>
      <w:r w:rsidRPr="000D2550">
        <w:rPr>
          <w:rFonts w:ascii="Arial" w:eastAsia="Calibri" w:hAnsi="Arial" w:cs="Arial"/>
          <w:color w:val="000000"/>
          <w:sz w:val="20"/>
          <w:lang w:val="es-ES_tradnl"/>
        </w:rPr>
        <w:t xml:space="preserve">Teniendo en cuenta la ausencia de regulación en las Leyes 687 de 2001, 1276 de 2009 y 1850 de 2017, y de acuerdo a las consideraciones expuestas en párrafos precedentes, Colombia Compra Eficiente considera que los convenios a los que se refieren las tres normas mencionadas </w:t>
      </w:r>
      <w:proofErr w:type="gramStart"/>
      <w:r w:rsidRPr="000D2550">
        <w:rPr>
          <w:rFonts w:ascii="Arial" w:eastAsia="Calibri" w:hAnsi="Arial" w:cs="Arial"/>
          <w:color w:val="000000"/>
          <w:sz w:val="20"/>
          <w:lang w:val="es-ES_tradnl"/>
        </w:rPr>
        <w:t>anteriormente,</w:t>
      </w:r>
      <w:proofErr w:type="gramEnd"/>
      <w:r w:rsidRPr="000D2550">
        <w:rPr>
          <w:rFonts w:ascii="Arial" w:eastAsia="Calibri" w:hAnsi="Arial" w:cs="Arial"/>
          <w:color w:val="000000"/>
          <w:sz w:val="20"/>
          <w:lang w:val="es-ES_tradnl"/>
        </w:rPr>
        <w:t xml:space="preserve"> están regulados por el EGCAP y, eventualmente, por las disposiciones especiales contenidas en el Decreto 092 del 2017</w:t>
      </w:r>
      <w:r w:rsidR="00104E51" w:rsidRPr="00104E51">
        <w:rPr>
          <w:rFonts w:ascii="Arial" w:eastAsia="Calibri" w:hAnsi="Arial" w:cs="Arial"/>
          <w:color w:val="000000"/>
          <w:sz w:val="20"/>
          <w:lang w:val="es-ES_tradnl"/>
        </w:rPr>
        <w:t>.</w:t>
      </w:r>
    </w:p>
    <w:p w14:paraId="09489136" w14:textId="77777777" w:rsidR="00104E51" w:rsidRPr="00104E51" w:rsidRDefault="00104E51" w:rsidP="00104E51">
      <w:pPr>
        <w:jc w:val="both"/>
        <w:rPr>
          <w:rFonts w:ascii="Arial" w:eastAsia="Calibri" w:hAnsi="Arial" w:cs="Arial"/>
          <w:b/>
          <w:color w:val="000000"/>
          <w:sz w:val="22"/>
          <w:lang w:val="es-ES_tradnl"/>
        </w:rPr>
      </w:pPr>
    </w:p>
    <w:p w14:paraId="3FF7789E" w14:textId="77777777" w:rsidR="00104E51" w:rsidRPr="00104E51" w:rsidRDefault="00104E51" w:rsidP="00104E51">
      <w:pPr>
        <w:jc w:val="both"/>
        <w:rPr>
          <w:rFonts w:ascii="Arial" w:eastAsia="Calibri" w:hAnsi="Arial" w:cs="Arial"/>
          <w:b/>
          <w:bCs/>
          <w:color w:val="000000"/>
          <w:sz w:val="22"/>
        </w:rPr>
      </w:pPr>
      <w:r w:rsidRPr="00104E51">
        <w:rPr>
          <w:rFonts w:ascii="Arial" w:eastAsia="Calibri" w:hAnsi="Arial" w:cs="Arial"/>
          <w:b/>
          <w:bCs/>
          <w:color w:val="000000"/>
          <w:sz w:val="22"/>
        </w:rPr>
        <w:lastRenderedPageBreak/>
        <w:t xml:space="preserve">CONTRATACIÓN CON ESAL – Contrato de colaboración – Objeto </w:t>
      </w:r>
      <w:r w:rsidRPr="00104E51">
        <w:rPr>
          <w:rFonts w:ascii="Arial" w:eastAsia="Arial" w:hAnsi="Arial" w:cs="Arial"/>
          <w:b/>
          <w:bCs/>
          <w:sz w:val="22"/>
          <w:lang w:val="es-CO"/>
        </w:rPr>
        <w:t>– A</w:t>
      </w:r>
      <w:r w:rsidRPr="00104E51">
        <w:rPr>
          <w:rFonts w:ascii="Arial" w:eastAsia="Calibri" w:hAnsi="Arial" w:cs="Arial"/>
          <w:b/>
          <w:bCs/>
          <w:color w:val="000000"/>
          <w:sz w:val="22"/>
        </w:rPr>
        <w:t xml:space="preserve">lcance </w:t>
      </w:r>
    </w:p>
    <w:p w14:paraId="13DB217D" w14:textId="77777777" w:rsidR="00104E51" w:rsidRPr="00104E51" w:rsidRDefault="00104E51" w:rsidP="00104E51">
      <w:pPr>
        <w:jc w:val="both"/>
        <w:rPr>
          <w:rFonts w:ascii="Arial" w:eastAsia="Calibri" w:hAnsi="Arial" w:cs="Arial"/>
          <w:color w:val="000000"/>
          <w:sz w:val="20"/>
          <w:szCs w:val="20"/>
        </w:rPr>
      </w:pPr>
    </w:p>
    <w:p w14:paraId="1EB3857E" w14:textId="75264690" w:rsidR="00104E51" w:rsidRDefault="00032A88" w:rsidP="00104E51">
      <w:pPr>
        <w:jc w:val="both"/>
        <w:rPr>
          <w:rFonts w:ascii="Arial" w:eastAsia="Calibri" w:hAnsi="Arial" w:cs="Arial"/>
          <w:color w:val="000000"/>
          <w:sz w:val="20"/>
          <w:szCs w:val="20"/>
        </w:rPr>
      </w:pPr>
      <w:r w:rsidRPr="00032A88">
        <w:rPr>
          <w:rFonts w:ascii="Arial" w:eastAsia="Calibri" w:hAnsi="Arial" w:cs="Arial"/>
          <w:color w:val="000000"/>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 la que contratará.</w:t>
      </w:r>
    </w:p>
    <w:p w14:paraId="586DF7F3" w14:textId="77777777" w:rsidR="00032A88" w:rsidRPr="00104E51" w:rsidRDefault="00032A88" w:rsidP="00104E51">
      <w:pPr>
        <w:jc w:val="both"/>
        <w:rPr>
          <w:rFonts w:ascii="Arial" w:eastAsia="Calibri" w:hAnsi="Arial" w:cs="Arial"/>
          <w:b/>
          <w:color w:val="000000"/>
          <w:sz w:val="22"/>
        </w:rPr>
      </w:pPr>
    </w:p>
    <w:p w14:paraId="6814E5DF" w14:textId="77777777" w:rsidR="00104E51" w:rsidRPr="00104E51" w:rsidRDefault="00104E51" w:rsidP="00104E51">
      <w:pPr>
        <w:jc w:val="both"/>
        <w:rPr>
          <w:rFonts w:ascii="Arial" w:eastAsia="Calibri" w:hAnsi="Arial" w:cs="Arial"/>
          <w:b/>
          <w:bCs/>
          <w:color w:val="000000"/>
          <w:sz w:val="22"/>
        </w:rPr>
      </w:pPr>
      <w:r w:rsidRPr="00104E51">
        <w:rPr>
          <w:rFonts w:ascii="Arial" w:eastAsia="Calibri" w:hAnsi="Arial" w:cs="Arial"/>
          <w:b/>
          <w:bCs/>
          <w:color w:val="000000"/>
          <w:sz w:val="22"/>
        </w:rPr>
        <w:t xml:space="preserve">CONTRATACIÓN CON ESAL – Convenios de asociación – Finalidad </w:t>
      </w:r>
      <w:r w:rsidRPr="00104E51">
        <w:rPr>
          <w:rFonts w:ascii="Arial" w:eastAsia="Arial" w:hAnsi="Arial" w:cs="Arial"/>
          <w:b/>
          <w:bCs/>
          <w:sz w:val="22"/>
          <w:lang w:val="es-CO"/>
        </w:rPr>
        <w:t>– O</w:t>
      </w:r>
      <w:r w:rsidRPr="00104E51">
        <w:rPr>
          <w:rFonts w:ascii="Arial" w:eastAsia="Calibri" w:hAnsi="Arial" w:cs="Arial"/>
          <w:b/>
          <w:bCs/>
          <w:color w:val="000000"/>
          <w:sz w:val="22"/>
        </w:rPr>
        <w:t xml:space="preserve">bjeto </w:t>
      </w:r>
    </w:p>
    <w:p w14:paraId="04C39793" w14:textId="77777777" w:rsidR="00104E51" w:rsidRPr="00104E51" w:rsidRDefault="00104E51" w:rsidP="00104E51">
      <w:pPr>
        <w:jc w:val="both"/>
        <w:rPr>
          <w:rFonts w:ascii="Arial" w:eastAsia="Calibri" w:hAnsi="Arial" w:cs="Arial"/>
          <w:bCs/>
          <w:color w:val="000000"/>
          <w:sz w:val="20"/>
          <w:szCs w:val="20"/>
        </w:rPr>
      </w:pPr>
    </w:p>
    <w:p w14:paraId="0CD99971" w14:textId="77777777" w:rsidR="00032A88" w:rsidRDefault="00032A88" w:rsidP="00104E51">
      <w:pPr>
        <w:jc w:val="both"/>
        <w:rPr>
          <w:rFonts w:ascii="Arial" w:eastAsia="Calibri" w:hAnsi="Arial" w:cs="Arial"/>
          <w:color w:val="000000"/>
          <w:sz w:val="20"/>
          <w:szCs w:val="20"/>
        </w:rPr>
      </w:pPr>
      <w:r w:rsidRPr="00032A88">
        <w:rPr>
          <w:rFonts w:ascii="Arial" w:eastAsia="Calibri" w:hAnsi="Arial" w:cs="Arial"/>
          <w:color w:val="000000"/>
          <w:sz w:val="20"/>
          <w:szCs w:val="20"/>
        </w:rPr>
        <w:t xml:space="preserve">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 </w:t>
      </w:r>
    </w:p>
    <w:p w14:paraId="3D94152A" w14:textId="77777777" w:rsidR="00032A88" w:rsidRDefault="00032A88" w:rsidP="00104E51">
      <w:pPr>
        <w:jc w:val="both"/>
        <w:rPr>
          <w:rFonts w:ascii="Arial" w:eastAsia="Calibri" w:hAnsi="Arial" w:cs="Arial"/>
          <w:color w:val="000000"/>
          <w:sz w:val="20"/>
          <w:szCs w:val="20"/>
        </w:rPr>
      </w:pPr>
    </w:p>
    <w:p w14:paraId="43882C38" w14:textId="12E02FBD" w:rsidR="00104E51" w:rsidRDefault="00032A88" w:rsidP="00104E51">
      <w:pPr>
        <w:jc w:val="both"/>
        <w:rPr>
          <w:rFonts w:ascii="Arial" w:eastAsia="Calibri" w:hAnsi="Arial" w:cs="Arial"/>
          <w:color w:val="000000"/>
          <w:sz w:val="20"/>
          <w:szCs w:val="20"/>
        </w:rPr>
      </w:pPr>
      <w:r w:rsidRPr="00032A88">
        <w:rPr>
          <w:rFonts w:ascii="Arial" w:eastAsia="Calibri" w:hAnsi="Arial" w:cs="Arial"/>
          <w:color w:val="000000"/>
          <w:sz w:val="20"/>
          <w:szCs w:val="20"/>
        </w:rPr>
        <w:t>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p>
    <w:p w14:paraId="21343427" w14:textId="77777777" w:rsidR="00032A88" w:rsidRDefault="00032A88" w:rsidP="00104E51">
      <w:pPr>
        <w:jc w:val="both"/>
        <w:rPr>
          <w:rFonts w:ascii="Arial" w:eastAsia="Calibri" w:hAnsi="Arial" w:cs="Arial"/>
          <w:b/>
          <w:color w:val="000000"/>
          <w:sz w:val="22"/>
          <w:lang w:val="es-ES_tradnl"/>
        </w:rPr>
      </w:pPr>
    </w:p>
    <w:p w14:paraId="7B9C8C49" w14:textId="74FCCC3D" w:rsidR="00104E51" w:rsidRDefault="00104E51" w:rsidP="00104E51">
      <w:pPr>
        <w:jc w:val="both"/>
        <w:rPr>
          <w:rFonts w:ascii="Arial" w:eastAsia="Calibri" w:hAnsi="Arial" w:cs="Arial"/>
          <w:color w:val="000000"/>
          <w:sz w:val="20"/>
          <w:szCs w:val="20"/>
        </w:rPr>
      </w:pPr>
      <w:r>
        <w:rPr>
          <w:rFonts w:ascii="Arial" w:eastAsia="Calibri" w:hAnsi="Arial" w:cs="Arial"/>
          <w:b/>
          <w:color w:val="000000"/>
          <w:sz w:val="22"/>
          <w:lang w:val="es-ES_tradnl"/>
        </w:rPr>
        <w:t>CONVENIOS ARTÍCULO 8 LEY</w:t>
      </w:r>
      <w:r w:rsidRPr="00104E51">
        <w:rPr>
          <w:rFonts w:ascii="Arial" w:eastAsia="Calibri" w:hAnsi="Arial" w:cs="Arial"/>
          <w:b/>
          <w:color w:val="000000"/>
          <w:sz w:val="22"/>
          <w:lang w:val="es-ES_tradnl"/>
        </w:rPr>
        <w:t xml:space="preserve"> 1276 de 2009 –</w:t>
      </w:r>
      <w:r>
        <w:rPr>
          <w:rFonts w:ascii="Arial" w:eastAsia="Calibri" w:hAnsi="Arial" w:cs="Arial"/>
          <w:b/>
          <w:color w:val="000000"/>
          <w:sz w:val="22"/>
          <w:lang w:val="es-ES_tradnl"/>
        </w:rPr>
        <w:t>Artículo 16 Ley 1850 de 2017 – Limite para pactar anticipo o pago anticipado</w:t>
      </w:r>
    </w:p>
    <w:p w14:paraId="632C3FF1" w14:textId="77777777" w:rsidR="00104E51" w:rsidRDefault="00104E51" w:rsidP="00104E51">
      <w:pPr>
        <w:jc w:val="both"/>
        <w:rPr>
          <w:rFonts w:ascii="Arial" w:eastAsia="Calibri" w:hAnsi="Arial" w:cs="Arial"/>
          <w:color w:val="000000"/>
          <w:sz w:val="20"/>
          <w:szCs w:val="20"/>
        </w:rPr>
      </w:pPr>
    </w:p>
    <w:p w14:paraId="7D1F48BF" w14:textId="77777777" w:rsidR="00032A88" w:rsidRDefault="00032A88" w:rsidP="00104E51">
      <w:pPr>
        <w:jc w:val="both"/>
        <w:rPr>
          <w:rFonts w:ascii="Arial" w:eastAsia="Calibri" w:hAnsi="Arial" w:cs="Arial"/>
          <w:color w:val="000000"/>
          <w:sz w:val="20"/>
          <w:szCs w:val="20"/>
        </w:rPr>
      </w:pPr>
      <w:r w:rsidRPr="00032A88">
        <w:rPr>
          <w:rFonts w:ascii="Arial" w:eastAsia="Calibri" w:hAnsi="Arial" w:cs="Arial"/>
          <w:color w:val="000000"/>
          <w:sz w:val="20"/>
          <w:szCs w:val="20"/>
        </w:rPr>
        <w:t xml:space="preserve">para los efectos de los convenios regulados en el parágrafo del artículo 16 de la Ley 1850 de 2017, que modificó el artículo 8 de la Ley 1276 de 2010, bien sea porque se aplique el EGCAP o el Decreto 092 de 2017, el límite establecido en el parágrafo del artículo 40 de la Ley 80 de 1993 resulta aplicable para los anticipos, los pagos anticipados y las adiciones. Por ende, debe ser respetado por los departamentos, distritos y municipios al celebrar los convenios aludidos por la norma que habilita su suscripción con entidades reconocidas para el manejo de Centros Vida, Centros de Bienestar del Anciano y Granjas para adulto mayor. </w:t>
      </w:r>
    </w:p>
    <w:p w14:paraId="353D560C" w14:textId="77777777" w:rsidR="00032A88" w:rsidRDefault="00032A88" w:rsidP="00104E51">
      <w:pPr>
        <w:jc w:val="both"/>
        <w:rPr>
          <w:rFonts w:ascii="Arial" w:eastAsia="Calibri" w:hAnsi="Arial" w:cs="Arial"/>
          <w:color w:val="000000"/>
          <w:sz w:val="20"/>
          <w:szCs w:val="20"/>
        </w:rPr>
      </w:pPr>
    </w:p>
    <w:p w14:paraId="34464DBD" w14:textId="3436CC03" w:rsidR="00104E51" w:rsidRPr="00104E51" w:rsidRDefault="00032A88" w:rsidP="00104E51">
      <w:pPr>
        <w:jc w:val="both"/>
        <w:rPr>
          <w:rFonts w:ascii="Arial" w:eastAsia="Calibri" w:hAnsi="Arial" w:cs="Arial"/>
          <w:color w:val="000000"/>
          <w:sz w:val="20"/>
          <w:szCs w:val="20"/>
        </w:rPr>
      </w:pPr>
      <w:r w:rsidRPr="00032A88">
        <w:rPr>
          <w:rFonts w:ascii="Arial" w:eastAsia="Calibri" w:hAnsi="Arial" w:cs="Arial"/>
          <w:color w:val="000000"/>
          <w:sz w:val="20"/>
          <w:szCs w:val="20"/>
        </w:rPr>
        <w:t>Lo anterior porque, en primer lugar, los convenios aludidos sólo pueden ser celebrados por distritos, departamentos y municipios, que son entidades territoriales sometidas íntegramente al EGCAP y, en segundo lugar, porque en caso de que el convenio se celebre con ESAL, en los términos y condiciones del artículo 8 del Decreto 092 de 2017, existe una remisión a las «[…] normas generales aplicables a la contratación pública […]».</w:t>
      </w:r>
    </w:p>
    <w:p w14:paraId="4F68E914" w14:textId="7DAD7447" w:rsidR="00264A23" w:rsidRPr="00B54765" w:rsidRDefault="00264A23" w:rsidP="002C263B">
      <w:pPr>
        <w:spacing w:after="120"/>
        <w:jc w:val="both"/>
        <w:rPr>
          <w:rFonts w:ascii="Arial" w:hAnsi="Arial" w:cs="Arial"/>
          <w:color w:val="000000" w:themeColor="text1"/>
          <w:sz w:val="20"/>
          <w:szCs w:val="20"/>
        </w:rPr>
      </w:pPr>
    </w:p>
    <w:p w14:paraId="695ED0CD" w14:textId="757D4633" w:rsidR="00CA2651" w:rsidRPr="00B54765" w:rsidRDefault="00CA2651" w:rsidP="005D1481">
      <w:pPr>
        <w:jc w:val="both"/>
        <w:rPr>
          <w:rFonts w:ascii="Arial" w:hAnsi="Arial" w:cs="Arial"/>
          <w:color w:val="000000" w:themeColor="text1"/>
          <w:sz w:val="20"/>
          <w:szCs w:val="20"/>
        </w:rPr>
      </w:pPr>
    </w:p>
    <w:p w14:paraId="6EE4E60D" w14:textId="5E5A6DF7" w:rsidR="00A933EE" w:rsidRPr="00B54765" w:rsidRDefault="00A933EE" w:rsidP="005D1481">
      <w:pPr>
        <w:jc w:val="both"/>
        <w:rPr>
          <w:rFonts w:ascii="Arial" w:hAnsi="Arial" w:cs="Arial"/>
          <w:color w:val="000000" w:themeColor="text1"/>
          <w:sz w:val="20"/>
          <w:szCs w:val="20"/>
        </w:rPr>
      </w:pPr>
    </w:p>
    <w:p w14:paraId="4E3996A3" w14:textId="4E8074A9" w:rsidR="00A933EE" w:rsidRDefault="00A933EE" w:rsidP="005D1481">
      <w:pPr>
        <w:jc w:val="both"/>
        <w:rPr>
          <w:rFonts w:ascii="Arial" w:hAnsi="Arial" w:cs="Arial"/>
          <w:color w:val="000000" w:themeColor="text1"/>
          <w:sz w:val="20"/>
          <w:szCs w:val="20"/>
        </w:rPr>
      </w:pPr>
    </w:p>
    <w:p w14:paraId="310868FD" w14:textId="2AB07379" w:rsidR="00104E51" w:rsidRDefault="00104E51" w:rsidP="005D1481">
      <w:pPr>
        <w:jc w:val="both"/>
        <w:rPr>
          <w:rFonts w:ascii="Arial" w:hAnsi="Arial" w:cs="Arial"/>
          <w:color w:val="000000" w:themeColor="text1"/>
          <w:sz w:val="20"/>
          <w:szCs w:val="20"/>
        </w:rPr>
      </w:pPr>
    </w:p>
    <w:p w14:paraId="4E4AC053" w14:textId="24C1020D" w:rsidR="00104E51" w:rsidRDefault="00104E51" w:rsidP="005D1481">
      <w:pPr>
        <w:jc w:val="both"/>
        <w:rPr>
          <w:rFonts w:ascii="Arial" w:hAnsi="Arial" w:cs="Arial"/>
          <w:color w:val="000000" w:themeColor="text1"/>
          <w:sz w:val="20"/>
          <w:szCs w:val="20"/>
        </w:rPr>
      </w:pPr>
    </w:p>
    <w:p w14:paraId="1B7874A8" w14:textId="772012E4" w:rsidR="00104E51" w:rsidRDefault="00104E51" w:rsidP="005D1481">
      <w:pPr>
        <w:jc w:val="both"/>
        <w:rPr>
          <w:rFonts w:ascii="Arial" w:hAnsi="Arial" w:cs="Arial"/>
          <w:color w:val="000000" w:themeColor="text1"/>
          <w:sz w:val="20"/>
          <w:szCs w:val="20"/>
        </w:rPr>
      </w:pPr>
    </w:p>
    <w:p w14:paraId="2481A812" w14:textId="1D197C1B" w:rsidR="00104E51" w:rsidRDefault="00104E51" w:rsidP="005D1481">
      <w:pPr>
        <w:jc w:val="both"/>
        <w:rPr>
          <w:rFonts w:ascii="Arial" w:hAnsi="Arial" w:cs="Arial"/>
          <w:color w:val="000000" w:themeColor="text1"/>
          <w:sz w:val="20"/>
          <w:szCs w:val="20"/>
        </w:rPr>
      </w:pPr>
    </w:p>
    <w:p w14:paraId="75BAC8CF" w14:textId="19B6A576" w:rsidR="00104E51" w:rsidRDefault="00104E51" w:rsidP="005D1481">
      <w:pPr>
        <w:jc w:val="both"/>
        <w:rPr>
          <w:rFonts w:ascii="Arial" w:hAnsi="Arial" w:cs="Arial"/>
          <w:color w:val="000000" w:themeColor="text1"/>
          <w:sz w:val="20"/>
          <w:szCs w:val="20"/>
        </w:rPr>
      </w:pPr>
    </w:p>
    <w:p w14:paraId="0EF667E0" w14:textId="1DFBC535" w:rsidR="00104E51" w:rsidRDefault="00104E51" w:rsidP="005D1481">
      <w:pPr>
        <w:jc w:val="both"/>
        <w:rPr>
          <w:rFonts w:ascii="Arial" w:hAnsi="Arial" w:cs="Arial"/>
          <w:color w:val="000000" w:themeColor="text1"/>
          <w:sz w:val="20"/>
          <w:szCs w:val="20"/>
        </w:rPr>
      </w:pPr>
    </w:p>
    <w:p w14:paraId="5EC94B02" w14:textId="77777777" w:rsidR="00104E51" w:rsidRPr="00B54765" w:rsidRDefault="00104E51" w:rsidP="005D1481">
      <w:pPr>
        <w:jc w:val="both"/>
        <w:rPr>
          <w:rFonts w:ascii="Arial" w:hAnsi="Arial" w:cs="Arial"/>
          <w:color w:val="000000" w:themeColor="text1"/>
          <w:sz w:val="20"/>
          <w:szCs w:val="20"/>
        </w:rPr>
      </w:pPr>
    </w:p>
    <w:p w14:paraId="29291539" w14:textId="370AE958" w:rsidR="00264A23" w:rsidRPr="00B54765" w:rsidRDefault="00032A88" w:rsidP="005D1481">
      <w:pPr>
        <w:rPr>
          <w:rFonts w:ascii="Arial" w:eastAsia="Calibri" w:hAnsi="Arial" w:cs="Arial"/>
          <w:color w:val="000000" w:themeColor="text1"/>
          <w:sz w:val="22"/>
          <w:szCs w:val="20"/>
        </w:rPr>
      </w:pPr>
      <w:r>
        <w:rPr>
          <w:rFonts w:ascii="Times New Roman" w:hAnsi="Times New Roman" w:cs="Times New Roman"/>
          <w:color w:val="4E4D4D"/>
          <w:sz w:val="22"/>
          <w:lang w:val="es-ES_tradnl"/>
        </w:rPr>
        <w:lastRenderedPageBreak/>
        <w:t xml:space="preserve">Bogotá, 23 </w:t>
      </w:r>
      <w:proofErr w:type="gramStart"/>
      <w:r>
        <w:rPr>
          <w:rFonts w:ascii="Times New Roman" w:hAnsi="Times New Roman" w:cs="Times New Roman"/>
          <w:color w:val="4E4D4D"/>
          <w:sz w:val="22"/>
          <w:lang w:val="es-ES_tradnl"/>
        </w:rPr>
        <w:t>Octubre</w:t>
      </w:r>
      <w:proofErr w:type="gramEnd"/>
      <w:r>
        <w:rPr>
          <w:rFonts w:ascii="Times New Roman" w:hAnsi="Times New Roman" w:cs="Times New Roman"/>
          <w:color w:val="4E4D4D"/>
          <w:sz w:val="22"/>
          <w:lang w:val="es-ES_tradnl"/>
        </w:rPr>
        <w:t xml:space="preserve"> 2021</w:t>
      </w:r>
      <w:r>
        <w:rPr>
          <w:rFonts w:ascii="Times New Roman" w:hAnsi="Times New Roman" w:cs="Times New Roman"/>
          <w:color w:val="4E4D4D"/>
          <w:sz w:val="22"/>
          <w:lang w:val="es-ES_tradnl"/>
        </w:rPr>
        <w:t xml:space="preserve">.                                                     </w:t>
      </w:r>
      <w:r w:rsidRPr="00032A88">
        <w:rPr>
          <w:rFonts w:ascii="Times New Roman" w:hAnsi="Times New Roman" w:cs="Times New Roman"/>
          <w:color w:val="4E4D4D"/>
          <w:sz w:val="22"/>
          <w:lang w:val="es-ES_tradnl"/>
        </w:rPr>
        <w:drawing>
          <wp:inline distT="0" distB="0" distL="0" distR="0" wp14:anchorId="38A6AE82" wp14:editId="3340AC24">
            <wp:extent cx="2262683" cy="56007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271749" cy="562314"/>
                    </a:xfrm>
                    <a:prstGeom prst="rect">
                      <a:avLst/>
                    </a:prstGeom>
                  </pic:spPr>
                </pic:pic>
              </a:graphicData>
            </a:graphic>
          </wp:inline>
        </w:drawing>
      </w:r>
    </w:p>
    <w:p w14:paraId="7BD48C31" w14:textId="77777777" w:rsidR="003B5F4B" w:rsidRDefault="003B5F4B" w:rsidP="005D1481">
      <w:pPr>
        <w:rPr>
          <w:rFonts w:ascii="Arial" w:eastAsia="Calibri" w:hAnsi="Arial" w:cs="Arial"/>
          <w:color w:val="000000" w:themeColor="text1"/>
          <w:sz w:val="22"/>
          <w:szCs w:val="20"/>
        </w:rPr>
      </w:pPr>
    </w:p>
    <w:p w14:paraId="0F1DE35B" w14:textId="77777777" w:rsidR="003B5F4B" w:rsidRDefault="003B5F4B" w:rsidP="005D1481">
      <w:pPr>
        <w:rPr>
          <w:rFonts w:ascii="Arial" w:eastAsia="Calibri" w:hAnsi="Arial" w:cs="Arial"/>
          <w:color w:val="000000" w:themeColor="text1"/>
          <w:sz w:val="22"/>
          <w:szCs w:val="20"/>
        </w:rPr>
      </w:pPr>
    </w:p>
    <w:p w14:paraId="281FFD3B" w14:textId="24132FCF" w:rsidR="00264A23" w:rsidRPr="00B54765" w:rsidRDefault="00264A23" w:rsidP="005D1481">
      <w:pPr>
        <w:rPr>
          <w:rFonts w:ascii="Arial" w:eastAsia="Calibri" w:hAnsi="Arial" w:cs="Arial"/>
          <w:color w:val="000000" w:themeColor="text1"/>
          <w:sz w:val="22"/>
          <w:szCs w:val="20"/>
        </w:rPr>
      </w:pPr>
      <w:r w:rsidRPr="00B54765">
        <w:rPr>
          <w:rFonts w:ascii="Arial" w:eastAsia="Calibri" w:hAnsi="Arial" w:cs="Arial"/>
          <w:color w:val="000000" w:themeColor="text1"/>
          <w:sz w:val="22"/>
          <w:szCs w:val="20"/>
        </w:rPr>
        <w:t>Señor</w:t>
      </w:r>
    </w:p>
    <w:p w14:paraId="6E428BE2" w14:textId="5577453E" w:rsidR="00264A23" w:rsidRPr="00B54765" w:rsidRDefault="003B5F4B" w:rsidP="005D1481">
      <w:pPr>
        <w:rPr>
          <w:rFonts w:ascii="Arial" w:eastAsia="Calibri" w:hAnsi="Arial" w:cs="Arial"/>
          <w:b/>
          <w:color w:val="000000" w:themeColor="text1"/>
          <w:sz w:val="22"/>
          <w:szCs w:val="20"/>
        </w:rPr>
      </w:pPr>
      <w:r>
        <w:rPr>
          <w:rFonts w:ascii="Arial" w:eastAsia="Calibri" w:hAnsi="Arial" w:cs="Arial"/>
          <w:b/>
          <w:color w:val="000000" w:themeColor="text1"/>
          <w:sz w:val="22"/>
          <w:szCs w:val="20"/>
        </w:rPr>
        <w:t>Héctor Manuel Castellanos Mantilla</w:t>
      </w:r>
    </w:p>
    <w:p w14:paraId="09FD59F0" w14:textId="2A15FC64" w:rsidR="00264A23" w:rsidRDefault="00EF2D9F" w:rsidP="005D1481">
      <w:pPr>
        <w:rPr>
          <w:rFonts w:ascii="Arial" w:eastAsia="Calibri" w:hAnsi="Arial" w:cs="Arial"/>
          <w:color w:val="000000" w:themeColor="text1"/>
          <w:sz w:val="22"/>
          <w:szCs w:val="20"/>
        </w:rPr>
      </w:pPr>
      <w:r>
        <w:rPr>
          <w:rFonts w:ascii="Arial" w:eastAsia="Calibri" w:hAnsi="Arial" w:cs="Arial"/>
          <w:color w:val="000000" w:themeColor="text1"/>
          <w:sz w:val="22"/>
          <w:szCs w:val="20"/>
        </w:rPr>
        <w:t>Bucaramanga</w:t>
      </w:r>
      <w:r w:rsidR="00264A23" w:rsidRPr="00B54765">
        <w:rPr>
          <w:rFonts w:ascii="Arial" w:eastAsia="Calibri" w:hAnsi="Arial" w:cs="Arial"/>
          <w:color w:val="000000" w:themeColor="text1"/>
          <w:sz w:val="22"/>
          <w:szCs w:val="20"/>
        </w:rPr>
        <w:t xml:space="preserve">, </w:t>
      </w:r>
      <w:r>
        <w:rPr>
          <w:rFonts w:ascii="Arial" w:eastAsia="Calibri" w:hAnsi="Arial" w:cs="Arial"/>
          <w:color w:val="000000" w:themeColor="text1"/>
          <w:sz w:val="22"/>
          <w:szCs w:val="20"/>
        </w:rPr>
        <w:t>Santander</w:t>
      </w:r>
    </w:p>
    <w:p w14:paraId="28805FB2" w14:textId="5FE4018F" w:rsidR="003B5F4B" w:rsidRDefault="003B5F4B" w:rsidP="005D1481">
      <w:pPr>
        <w:rPr>
          <w:rFonts w:ascii="Arial" w:eastAsia="Calibri" w:hAnsi="Arial" w:cs="Arial"/>
          <w:color w:val="000000" w:themeColor="text1"/>
          <w:sz w:val="22"/>
          <w:szCs w:val="20"/>
        </w:rPr>
      </w:pPr>
    </w:p>
    <w:p w14:paraId="491CB93E" w14:textId="77777777" w:rsidR="003B5F4B" w:rsidRPr="00B54765" w:rsidRDefault="003B5F4B" w:rsidP="005D1481">
      <w:pPr>
        <w:rPr>
          <w:rFonts w:ascii="Arial" w:eastAsia="Calibri" w:hAnsi="Arial" w:cs="Arial"/>
          <w:color w:val="000000" w:themeColor="text1"/>
          <w:sz w:val="22"/>
          <w:szCs w:val="20"/>
        </w:rPr>
      </w:pPr>
    </w:p>
    <w:p w14:paraId="5071B8C8" w14:textId="36E52527" w:rsidR="00264A23" w:rsidRPr="00B54765" w:rsidRDefault="003B5F4B" w:rsidP="007951FC">
      <w:pPr>
        <w:ind w:left="2124"/>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264A23" w:rsidRPr="00B5476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00264A23" w:rsidRPr="00B54765">
        <w:rPr>
          <w:rFonts w:ascii="Arial" w:eastAsia="Calibri" w:hAnsi="Arial" w:cs="Arial"/>
          <w:b/>
          <w:color w:val="000000" w:themeColor="text1"/>
          <w:sz w:val="22"/>
        </w:rPr>
        <w:t xml:space="preserve"> </w:t>
      </w:r>
      <w:r w:rsidR="00EF2D9F">
        <w:rPr>
          <w:rFonts w:ascii="Arial" w:eastAsia="Calibri" w:hAnsi="Arial" w:cs="Arial"/>
          <w:b/>
          <w:color w:val="000000" w:themeColor="text1"/>
          <w:sz w:val="22"/>
        </w:rPr>
        <w:t>596</w:t>
      </w:r>
      <w:r w:rsidR="00264A23" w:rsidRPr="00B54765">
        <w:rPr>
          <w:rFonts w:ascii="Arial" w:eastAsia="Calibri" w:hAnsi="Arial" w:cs="Arial"/>
          <w:b/>
          <w:color w:val="000000" w:themeColor="text1"/>
          <w:sz w:val="22"/>
        </w:rPr>
        <w:t xml:space="preserve"> de 202</w:t>
      </w:r>
      <w:r w:rsidR="00EF2D9F">
        <w:rPr>
          <w:rFonts w:ascii="Arial" w:eastAsia="Calibri" w:hAnsi="Arial" w:cs="Arial"/>
          <w:b/>
          <w:color w:val="000000" w:themeColor="text1"/>
          <w:sz w:val="22"/>
        </w:rPr>
        <w:t>1</w:t>
      </w:r>
    </w:p>
    <w:p w14:paraId="35CAA241" w14:textId="77777777" w:rsidR="00264A23" w:rsidRPr="00B54765" w:rsidRDefault="00264A23" w:rsidP="005D148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26F7D" w:rsidRPr="00B54765" w14:paraId="33A60EF1" w14:textId="77777777" w:rsidTr="008D5967">
        <w:tc>
          <w:tcPr>
            <w:tcW w:w="2689" w:type="dxa"/>
            <w:hideMark/>
          </w:tcPr>
          <w:p w14:paraId="39BF6A09" w14:textId="77777777" w:rsidR="00264A23" w:rsidRPr="00B54765" w:rsidRDefault="00264A23" w:rsidP="005D1481">
            <w:pPr>
              <w:rPr>
                <w:rFonts w:ascii="Arial" w:eastAsia="Calibri" w:hAnsi="Arial" w:cs="Arial"/>
                <w:color w:val="000000" w:themeColor="text1"/>
                <w:sz w:val="22"/>
              </w:rPr>
            </w:pPr>
            <w:r w:rsidRPr="00B54765">
              <w:rPr>
                <w:rFonts w:ascii="Arial" w:eastAsia="Calibri" w:hAnsi="Arial" w:cs="Arial"/>
                <w:b/>
                <w:color w:val="000000" w:themeColor="text1"/>
                <w:sz w:val="22"/>
              </w:rPr>
              <w:t>Temas:</w:t>
            </w:r>
            <w:r w:rsidRPr="00B54765">
              <w:rPr>
                <w:rFonts w:ascii="Arial" w:eastAsia="Calibri" w:hAnsi="Arial" w:cs="Arial"/>
                <w:color w:val="000000" w:themeColor="text1"/>
                <w:sz w:val="22"/>
              </w:rPr>
              <w:t xml:space="preserve">           </w:t>
            </w:r>
          </w:p>
          <w:p w14:paraId="7F53AD9D" w14:textId="77777777" w:rsidR="00264A23" w:rsidRPr="00B54765" w:rsidRDefault="00264A23" w:rsidP="005D1481">
            <w:pPr>
              <w:rPr>
                <w:rFonts w:ascii="Arial" w:eastAsia="Calibri" w:hAnsi="Arial" w:cs="Arial"/>
                <w:color w:val="000000" w:themeColor="text1"/>
                <w:sz w:val="22"/>
              </w:rPr>
            </w:pPr>
            <w:r w:rsidRPr="00B54765">
              <w:rPr>
                <w:rFonts w:ascii="Arial" w:eastAsia="Calibri" w:hAnsi="Arial" w:cs="Arial"/>
                <w:color w:val="000000" w:themeColor="text1"/>
                <w:sz w:val="22"/>
              </w:rPr>
              <w:t xml:space="preserve">                           </w:t>
            </w:r>
          </w:p>
        </w:tc>
        <w:tc>
          <w:tcPr>
            <w:tcW w:w="6237" w:type="dxa"/>
            <w:hideMark/>
          </w:tcPr>
          <w:p w14:paraId="483851C7" w14:textId="35C1E172" w:rsidR="00264A23" w:rsidRPr="00B54765" w:rsidRDefault="00104E51" w:rsidP="007951FC">
            <w:pPr>
              <w:spacing w:after="120"/>
              <w:jc w:val="both"/>
              <w:rPr>
                <w:rFonts w:ascii="Arial" w:eastAsia="Calibri" w:hAnsi="Arial" w:cs="Arial"/>
                <w:color w:val="000000" w:themeColor="text1"/>
                <w:sz w:val="22"/>
              </w:rPr>
            </w:pPr>
            <w:r w:rsidRPr="00007A77">
              <w:rPr>
                <w:rFonts w:ascii="Arial" w:eastAsia="Calibri" w:hAnsi="Arial" w:cs="Arial"/>
                <w:color w:val="000000" w:themeColor="text1"/>
                <w:sz w:val="22"/>
              </w:rPr>
              <w:t xml:space="preserve">CONSTITUCIÓN POLÍTICA – Regímenes de contratación / CONSTITUCIÓN POLÍTICA – Normas especiales – Régimen de contratación aplicable / </w:t>
            </w:r>
            <w:r w:rsidRPr="00104E51">
              <w:rPr>
                <w:rFonts w:ascii="Arial" w:eastAsia="Calibri" w:hAnsi="Arial" w:cs="Arial"/>
                <w:color w:val="000000" w:themeColor="text1"/>
                <w:sz w:val="22"/>
              </w:rPr>
              <w:t>CONVENIOS ARTÍCULO 8 LEY 1276 de 2009 –Artículo 16 Ley 1850 de 2017 - Régimen de contratación aplicable</w:t>
            </w:r>
            <w:r w:rsidRPr="00007A77">
              <w:rPr>
                <w:rFonts w:ascii="Arial" w:eastAsia="Calibri" w:hAnsi="Arial" w:cs="Arial"/>
                <w:color w:val="000000" w:themeColor="text1"/>
                <w:sz w:val="22"/>
              </w:rPr>
              <w:t xml:space="preserve"> / CONTRATACIÓN CON ESAL – Contrato de colaboración – Objeto y alcance</w:t>
            </w:r>
            <w:r>
              <w:rPr>
                <w:rFonts w:ascii="Arial" w:eastAsia="Calibri" w:hAnsi="Arial" w:cs="Arial"/>
                <w:color w:val="000000" w:themeColor="text1"/>
                <w:sz w:val="22"/>
              </w:rPr>
              <w:t xml:space="preserve"> </w:t>
            </w:r>
            <w:r w:rsidRPr="00007A77">
              <w:rPr>
                <w:rFonts w:ascii="Arial" w:eastAsia="Calibri" w:hAnsi="Arial" w:cs="Arial"/>
                <w:color w:val="000000" w:themeColor="text1"/>
                <w:sz w:val="22"/>
              </w:rPr>
              <w:t>/ CONTRATACIÓN CON ESAL – Convenios de asociación – Finalidad y objeto</w:t>
            </w:r>
            <w:r>
              <w:rPr>
                <w:rFonts w:ascii="Arial" w:eastAsia="Calibri" w:hAnsi="Arial" w:cs="Arial"/>
                <w:color w:val="000000" w:themeColor="text1"/>
                <w:sz w:val="22"/>
              </w:rPr>
              <w:t xml:space="preserve"> /</w:t>
            </w:r>
            <w:r w:rsidR="007E5FC7">
              <w:rPr>
                <w:rFonts w:ascii="Arial" w:eastAsia="Calibri" w:hAnsi="Arial" w:cs="Arial"/>
                <w:color w:val="000000" w:themeColor="text1"/>
                <w:sz w:val="22"/>
              </w:rPr>
              <w:t xml:space="preserve"> </w:t>
            </w:r>
            <w:r w:rsidR="007E5FC7" w:rsidRPr="007E5FC7">
              <w:rPr>
                <w:rFonts w:ascii="Arial" w:eastAsia="Calibri" w:hAnsi="Arial" w:cs="Arial"/>
                <w:color w:val="000000" w:themeColor="text1"/>
                <w:sz w:val="22"/>
              </w:rPr>
              <w:t>CONVENIOS ARTÍCULO 8 LEY 1276 de 2009 –Artículo 16 Ley 1850 de 2017 – Limite para pactar anticipo o pago anticipado</w:t>
            </w:r>
            <w:r>
              <w:rPr>
                <w:rFonts w:ascii="Arial" w:eastAsia="Calibri" w:hAnsi="Arial" w:cs="Arial"/>
                <w:color w:val="000000" w:themeColor="text1"/>
                <w:sz w:val="22"/>
              </w:rPr>
              <w:t xml:space="preserve"> </w:t>
            </w:r>
          </w:p>
        </w:tc>
      </w:tr>
      <w:tr w:rsidR="00F26F7D" w:rsidRPr="00B54765" w14:paraId="2A89ADB1" w14:textId="77777777" w:rsidTr="008D5967">
        <w:tc>
          <w:tcPr>
            <w:tcW w:w="2689" w:type="dxa"/>
          </w:tcPr>
          <w:p w14:paraId="0498109E" w14:textId="77777777" w:rsidR="00264A23" w:rsidRPr="00B54765" w:rsidRDefault="00264A23" w:rsidP="005D1481">
            <w:pPr>
              <w:rPr>
                <w:rFonts w:ascii="Arial" w:eastAsia="Calibri" w:hAnsi="Arial" w:cs="Arial"/>
                <w:b/>
                <w:color w:val="000000" w:themeColor="text1"/>
                <w:sz w:val="22"/>
              </w:rPr>
            </w:pPr>
            <w:r w:rsidRPr="00B54765">
              <w:rPr>
                <w:rFonts w:ascii="Arial" w:eastAsia="Calibri" w:hAnsi="Arial" w:cs="Arial"/>
                <w:b/>
                <w:color w:val="000000" w:themeColor="text1"/>
                <w:sz w:val="22"/>
              </w:rPr>
              <w:t>Radicación:</w:t>
            </w:r>
            <w:r w:rsidRPr="00B54765">
              <w:rPr>
                <w:rFonts w:ascii="Arial" w:eastAsia="Calibri" w:hAnsi="Arial" w:cs="Arial"/>
                <w:color w:val="000000" w:themeColor="text1"/>
                <w:sz w:val="22"/>
              </w:rPr>
              <w:t xml:space="preserve">                              </w:t>
            </w:r>
          </w:p>
        </w:tc>
        <w:tc>
          <w:tcPr>
            <w:tcW w:w="6237" w:type="dxa"/>
          </w:tcPr>
          <w:p w14:paraId="58C22170" w14:textId="05BD3CDD" w:rsidR="00264A23" w:rsidRPr="00B54765" w:rsidRDefault="00264A23" w:rsidP="005D1481">
            <w:pPr>
              <w:spacing w:before="60"/>
              <w:jc w:val="both"/>
              <w:rPr>
                <w:rFonts w:ascii="Arial" w:eastAsia="Calibri" w:hAnsi="Arial" w:cs="Arial"/>
                <w:color w:val="000000" w:themeColor="text1"/>
                <w:sz w:val="22"/>
              </w:rPr>
            </w:pPr>
            <w:r w:rsidRPr="00B54765">
              <w:rPr>
                <w:rFonts w:ascii="Arial" w:eastAsia="Calibri" w:hAnsi="Arial" w:cs="Arial"/>
                <w:color w:val="000000" w:themeColor="text1"/>
                <w:sz w:val="22"/>
              </w:rPr>
              <w:t xml:space="preserve">Respuesta a consulta # </w:t>
            </w:r>
            <w:r w:rsidR="002C5CE6" w:rsidRPr="002C5CE6">
              <w:rPr>
                <w:rFonts w:ascii="Arial" w:eastAsia="Calibri" w:hAnsi="Arial" w:cs="Arial"/>
                <w:color w:val="000000" w:themeColor="text1"/>
                <w:sz w:val="22"/>
              </w:rPr>
              <w:t>P20210909008228</w:t>
            </w:r>
          </w:p>
        </w:tc>
      </w:tr>
    </w:tbl>
    <w:p w14:paraId="7ED91745" w14:textId="77777777" w:rsidR="00264A23" w:rsidRPr="00F26F7D" w:rsidRDefault="00264A23" w:rsidP="005D1481">
      <w:pPr>
        <w:jc w:val="both"/>
        <w:rPr>
          <w:rFonts w:ascii="Arial" w:eastAsia="Calibri" w:hAnsi="Arial" w:cs="Arial"/>
          <w:color w:val="000000" w:themeColor="text1"/>
          <w:sz w:val="22"/>
        </w:rPr>
      </w:pPr>
    </w:p>
    <w:p w14:paraId="695EA634" w14:textId="0FCF1898" w:rsidR="00264A23" w:rsidRPr="00B54765" w:rsidRDefault="00264A23" w:rsidP="005D1481">
      <w:pPr>
        <w:spacing w:before="120"/>
        <w:rPr>
          <w:rFonts w:ascii="Arial" w:eastAsia="Calibri" w:hAnsi="Arial" w:cs="Arial"/>
          <w:color w:val="000000" w:themeColor="text1"/>
          <w:sz w:val="22"/>
        </w:rPr>
      </w:pPr>
      <w:r w:rsidRPr="00B54765">
        <w:rPr>
          <w:rFonts w:ascii="Arial" w:eastAsia="Calibri" w:hAnsi="Arial" w:cs="Arial"/>
          <w:color w:val="000000" w:themeColor="text1"/>
          <w:sz w:val="22"/>
        </w:rPr>
        <w:t>Estimad</w:t>
      </w:r>
      <w:r w:rsidR="00EF2D9F">
        <w:rPr>
          <w:rFonts w:ascii="Arial" w:eastAsia="Calibri" w:hAnsi="Arial" w:cs="Arial"/>
          <w:color w:val="000000" w:themeColor="text1"/>
          <w:sz w:val="22"/>
        </w:rPr>
        <w:t>o</w:t>
      </w:r>
      <w:r w:rsidRPr="00B54765">
        <w:rPr>
          <w:rFonts w:ascii="Arial" w:eastAsia="Calibri" w:hAnsi="Arial" w:cs="Arial"/>
          <w:color w:val="000000" w:themeColor="text1"/>
          <w:sz w:val="22"/>
        </w:rPr>
        <w:t xml:space="preserve"> señor </w:t>
      </w:r>
      <w:r w:rsidR="00EF2D9F">
        <w:rPr>
          <w:rFonts w:ascii="Arial" w:eastAsia="Calibri" w:hAnsi="Arial" w:cs="Arial"/>
          <w:color w:val="000000" w:themeColor="text1"/>
          <w:sz w:val="22"/>
        </w:rPr>
        <w:t>Castellanos</w:t>
      </w:r>
      <w:r w:rsidR="003B5F4B">
        <w:rPr>
          <w:rFonts w:ascii="Arial" w:eastAsia="Calibri" w:hAnsi="Arial" w:cs="Arial"/>
          <w:color w:val="000000" w:themeColor="text1"/>
          <w:sz w:val="22"/>
        </w:rPr>
        <w:t>:</w:t>
      </w:r>
    </w:p>
    <w:p w14:paraId="6F1B07B5" w14:textId="77777777" w:rsidR="00264A23" w:rsidRPr="00B54765" w:rsidRDefault="00264A23" w:rsidP="005D1481">
      <w:pPr>
        <w:rPr>
          <w:rFonts w:ascii="Arial" w:eastAsia="Calibri" w:hAnsi="Arial" w:cs="Arial"/>
          <w:color w:val="000000" w:themeColor="text1"/>
          <w:sz w:val="22"/>
        </w:rPr>
      </w:pPr>
    </w:p>
    <w:p w14:paraId="7B039D64" w14:textId="749204A4" w:rsidR="00264A23" w:rsidRPr="00B54765" w:rsidRDefault="00264A23" w:rsidP="007951FC">
      <w:pPr>
        <w:spacing w:before="120" w:line="276" w:lineRule="auto"/>
        <w:ind w:right="51"/>
        <w:jc w:val="both"/>
        <w:rPr>
          <w:rFonts w:ascii="Arial" w:hAnsi="Arial" w:cs="Arial"/>
          <w:color w:val="000000" w:themeColor="text1"/>
          <w:sz w:val="22"/>
        </w:rPr>
      </w:pPr>
      <w:r w:rsidRPr="00B54765">
        <w:rPr>
          <w:rFonts w:ascii="Arial" w:hAnsi="Arial" w:cs="Arial"/>
          <w:color w:val="000000" w:themeColor="text1"/>
          <w:sz w:val="22"/>
        </w:rPr>
        <w:t xml:space="preserve">En ejercicio de la competencia otorgada por el numeral 8 del artículo 11 y el numeral 5 del artículo 3 del Decreto Ley 4170 de 2011, la Agencia Nacional de Contratación Pública </w:t>
      </w:r>
      <w:r w:rsidR="003B5F4B">
        <w:rPr>
          <w:rFonts w:ascii="Arial" w:hAnsi="Arial" w:cs="Arial"/>
          <w:color w:val="000000" w:themeColor="text1"/>
          <w:sz w:val="22"/>
        </w:rPr>
        <w:t xml:space="preserve">– </w:t>
      </w:r>
      <w:r w:rsidRPr="00B54765">
        <w:rPr>
          <w:rFonts w:ascii="Arial" w:hAnsi="Arial" w:cs="Arial"/>
          <w:color w:val="000000" w:themeColor="text1"/>
          <w:sz w:val="22"/>
        </w:rPr>
        <w:t xml:space="preserve">Colombia Compra Eficiente responde su consulta del </w:t>
      </w:r>
      <w:r w:rsidR="00EF2D9F">
        <w:rPr>
          <w:rFonts w:ascii="Arial" w:hAnsi="Arial" w:cs="Arial"/>
          <w:color w:val="000000" w:themeColor="text1"/>
          <w:sz w:val="22"/>
        </w:rPr>
        <w:t>9</w:t>
      </w:r>
      <w:r w:rsidRPr="00B54765">
        <w:rPr>
          <w:rFonts w:ascii="Arial" w:hAnsi="Arial" w:cs="Arial"/>
          <w:color w:val="000000" w:themeColor="text1"/>
          <w:sz w:val="22"/>
        </w:rPr>
        <w:t xml:space="preserve"> de </w:t>
      </w:r>
      <w:r w:rsidR="00EF2D9F">
        <w:rPr>
          <w:rFonts w:ascii="Arial" w:hAnsi="Arial" w:cs="Arial"/>
          <w:color w:val="000000" w:themeColor="text1"/>
          <w:sz w:val="22"/>
        </w:rPr>
        <w:t>septiembre</w:t>
      </w:r>
      <w:r w:rsidRPr="00B54765">
        <w:rPr>
          <w:rFonts w:ascii="Arial" w:hAnsi="Arial" w:cs="Arial"/>
          <w:color w:val="000000" w:themeColor="text1"/>
          <w:sz w:val="22"/>
        </w:rPr>
        <w:t xml:space="preserve"> del año 202</w:t>
      </w:r>
      <w:r w:rsidR="00EF2D9F">
        <w:rPr>
          <w:rFonts w:ascii="Arial" w:hAnsi="Arial" w:cs="Arial"/>
          <w:color w:val="000000" w:themeColor="text1"/>
          <w:sz w:val="22"/>
        </w:rPr>
        <w:t>1</w:t>
      </w:r>
      <w:r w:rsidR="008B0B6F" w:rsidRPr="00B54765">
        <w:rPr>
          <w:rFonts w:ascii="Arial" w:hAnsi="Arial" w:cs="Arial"/>
          <w:color w:val="000000" w:themeColor="text1"/>
          <w:sz w:val="22"/>
        </w:rPr>
        <w:t>.</w:t>
      </w:r>
      <w:r w:rsidRPr="00B54765">
        <w:rPr>
          <w:rFonts w:ascii="Arial" w:hAnsi="Arial" w:cs="Arial"/>
          <w:color w:val="000000" w:themeColor="text1"/>
          <w:sz w:val="22"/>
        </w:rPr>
        <w:t xml:space="preserve"> </w:t>
      </w:r>
    </w:p>
    <w:p w14:paraId="54BA023C" w14:textId="77777777" w:rsidR="00264A23" w:rsidRPr="00B54765" w:rsidRDefault="00264A23" w:rsidP="005D1481">
      <w:pPr>
        <w:pStyle w:val="Prrafodelista"/>
        <w:tabs>
          <w:tab w:val="left" w:pos="284"/>
        </w:tabs>
        <w:spacing w:before="120"/>
        <w:ind w:left="0"/>
        <w:jc w:val="both"/>
        <w:rPr>
          <w:rFonts w:ascii="Arial" w:hAnsi="Arial" w:cs="Arial"/>
          <w:color w:val="000000" w:themeColor="text1"/>
          <w:sz w:val="22"/>
        </w:rPr>
      </w:pPr>
    </w:p>
    <w:p w14:paraId="7EF489D7" w14:textId="77777777" w:rsidR="00264A23" w:rsidRPr="00B54765" w:rsidRDefault="00264A23" w:rsidP="005D1481">
      <w:pPr>
        <w:pStyle w:val="Prrafodelista"/>
        <w:tabs>
          <w:tab w:val="left" w:pos="284"/>
        </w:tabs>
        <w:ind w:left="0"/>
        <w:jc w:val="both"/>
        <w:rPr>
          <w:rFonts w:ascii="Arial" w:eastAsia="Calibri" w:hAnsi="Arial" w:cs="Arial"/>
          <w:b/>
          <w:color w:val="000000" w:themeColor="text1"/>
          <w:sz w:val="22"/>
        </w:rPr>
      </w:pPr>
      <w:r w:rsidRPr="00B54765">
        <w:rPr>
          <w:rFonts w:ascii="Arial" w:eastAsia="Calibri" w:hAnsi="Arial" w:cs="Arial"/>
          <w:b/>
          <w:color w:val="000000" w:themeColor="text1"/>
          <w:sz w:val="22"/>
        </w:rPr>
        <w:t>1.</w:t>
      </w:r>
      <w:r w:rsidRPr="00B54765">
        <w:rPr>
          <w:rFonts w:ascii="Arial" w:eastAsia="Calibri" w:hAnsi="Arial" w:cs="Arial"/>
          <w:color w:val="000000" w:themeColor="text1"/>
          <w:sz w:val="22"/>
        </w:rPr>
        <w:t xml:space="preserve"> </w:t>
      </w:r>
      <w:r w:rsidRPr="00B54765">
        <w:rPr>
          <w:rFonts w:ascii="Arial" w:eastAsia="Calibri" w:hAnsi="Arial" w:cs="Arial"/>
          <w:b/>
          <w:color w:val="000000" w:themeColor="text1"/>
          <w:sz w:val="22"/>
        </w:rPr>
        <w:t xml:space="preserve">Problemas planteados </w:t>
      </w:r>
    </w:p>
    <w:p w14:paraId="0658F957" w14:textId="77777777" w:rsidR="00264A23" w:rsidRPr="00B54765" w:rsidRDefault="00264A23" w:rsidP="005D1481">
      <w:pPr>
        <w:pStyle w:val="Prrafodelista"/>
        <w:tabs>
          <w:tab w:val="left" w:pos="284"/>
        </w:tabs>
        <w:spacing w:before="120"/>
        <w:ind w:left="0"/>
        <w:jc w:val="both"/>
        <w:rPr>
          <w:rFonts w:ascii="Arial" w:eastAsia="Calibri" w:hAnsi="Arial" w:cs="Arial"/>
          <w:b/>
          <w:color w:val="000000" w:themeColor="text1"/>
          <w:sz w:val="22"/>
        </w:rPr>
      </w:pPr>
    </w:p>
    <w:p w14:paraId="1E623861" w14:textId="2288066D" w:rsidR="00264A23" w:rsidRPr="00B54765" w:rsidRDefault="00264A23" w:rsidP="007951FC">
      <w:pPr>
        <w:tabs>
          <w:tab w:val="left" w:pos="426"/>
        </w:tabs>
        <w:spacing w:line="276" w:lineRule="auto"/>
        <w:jc w:val="both"/>
        <w:rPr>
          <w:rFonts w:ascii="Arial" w:eastAsia="Calibri" w:hAnsi="Arial" w:cs="Arial"/>
          <w:color w:val="000000" w:themeColor="text1"/>
          <w:sz w:val="22"/>
          <w:lang w:val="es-CO"/>
        </w:rPr>
      </w:pPr>
      <w:r w:rsidRPr="00B54765">
        <w:rPr>
          <w:rFonts w:ascii="Arial" w:eastAsia="Calibri" w:hAnsi="Arial" w:cs="Arial"/>
          <w:color w:val="000000" w:themeColor="text1"/>
          <w:sz w:val="22"/>
        </w:rPr>
        <w:t>Usted realiza la siguiente pregunta</w:t>
      </w:r>
      <w:r w:rsidR="00EF2D9F">
        <w:rPr>
          <w:rFonts w:ascii="Arial" w:eastAsia="Calibri" w:hAnsi="Arial" w:cs="Arial"/>
          <w:color w:val="000000" w:themeColor="text1"/>
          <w:sz w:val="22"/>
        </w:rPr>
        <w:t xml:space="preserve"> </w:t>
      </w:r>
      <w:bookmarkStart w:id="2" w:name="_Hlk85725647"/>
      <w:r w:rsidR="00EF2D9F">
        <w:rPr>
          <w:rFonts w:ascii="Arial" w:eastAsia="Calibri" w:hAnsi="Arial" w:cs="Arial"/>
          <w:color w:val="000000" w:themeColor="text1"/>
          <w:sz w:val="22"/>
        </w:rPr>
        <w:t>en relación con los convenios mencionados en el parágrafo del artículo 8 de la Ley 1276 de 2009, modificado por el artículo 16 de la Ley 1850 de 2017</w:t>
      </w:r>
      <w:r w:rsidRPr="00B54765">
        <w:rPr>
          <w:rFonts w:ascii="Arial" w:eastAsia="Calibri" w:hAnsi="Arial" w:cs="Arial"/>
          <w:color w:val="000000" w:themeColor="text1"/>
          <w:sz w:val="22"/>
        </w:rPr>
        <w:t xml:space="preserve">: </w:t>
      </w:r>
      <w:bookmarkStart w:id="3" w:name="_Hlk34854961"/>
      <w:r w:rsidRPr="00B54765">
        <w:rPr>
          <w:rFonts w:ascii="Arial" w:eastAsia="Calibri" w:hAnsi="Arial" w:cs="Arial"/>
          <w:color w:val="000000" w:themeColor="text1"/>
          <w:sz w:val="22"/>
        </w:rPr>
        <w:t>«</w:t>
      </w:r>
      <w:r w:rsidR="00EF2D9F">
        <w:rPr>
          <w:rFonts w:ascii="Arial" w:eastAsia="Calibri" w:hAnsi="Arial" w:cs="Arial"/>
          <w:color w:val="000000" w:themeColor="text1"/>
          <w:sz w:val="22"/>
        </w:rPr>
        <w:t>[…] por tratarse de convenios autorizados de manera especial por una ley, es posible que las entidades que suscriben este tipo de convenios puedan adelantar adicionales sin tener el limitante del 50% del valor inicial contemplado en el artículo 40 de la Ley 80 de 1993, o si los mismos, se encuetran cobijados también por esta reglamentación</w:t>
      </w:r>
      <w:bookmarkEnd w:id="3"/>
      <w:r w:rsidRPr="00B54765">
        <w:rPr>
          <w:rFonts w:ascii="Arial" w:eastAsia="Calibri" w:hAnsi="Arial" w:cs="Arial"/>
          <w:color w:val="000000" w:themeColor="text1"/>
          <w:sz w:val="22"/>
          <w:lang w:val="es-CO"/>
        </w:rPr>
        <w:t>»</w:t>
      </w:r>
      <w:bookmarkEnd w:id="2"/>
      <w:r w:rsidRPr="00B54765">
        <w:rPr>
          <w:rFonts w:ascii="Arial" w:eastAsia="Calibri" w:hAnsi="Arial" w:cs="Arial"/>
          <w:color w:val="000000" w:themeColor="text1"/>
          <w:sz w:val="22"/>
          <w:lang w:val="es-CO"/>
        </w:rPr>
        <w:t>.</w:t>
      </w:r>
    </w:p>
    <w:p w14:paraId="39199670" w14:textId="77777777" w:rsidR="00264A23" w:rsidRPr="00B54765" w:rsidRDefault="00264A23" w:rsidP="005D1481">
      <w:pPr>
        <w:tabs>
          <w:tab w:val="left" w:pos="426"/>
        </w:tabs>
        <w:jc w:val="both"/>
        <w:rPr>
          <w:rFonts w:ascii="Arial" w:eastAsia="Calibri" w:hAnsi="Arial" w:cs="Arial"/>
          <w:color w:val="000000" w:themeColor="text1"/>
          <w:sz w:val="22"/>
        </w:rPr>
      </w:pPr>
    </w:p>
    <w:p w14:paraId="25AD1F2E" w14:textId="77777777" w:rsidR="00264A23" w:rsidRPr="00B54765" w:rsidRDefault="00264A23" w:rsidP="007951FC">
      <w:pPr>
        <w:tabs>
          <w:tab w:val="left" w:pos="426"/>
        </w:tabs>
        <w:jc w:val="both"/>
        <w:rPr>
          <w:rFonts w:ascii="Arial" w:eastAsia="Calibri" w:hAnsi="Arial" w:cs="Arial"/>
          <w:b/>
          <w:color w:val="000000" w:themeColor="text1"/>
          <w:sz w:val="22"/>
        </w:rPr>
      </w:pPr>
      <w:r w:rsidRPr="00B54765">
        <w:rPr>
          <w:rFonts w:ascii="Arial" w:eastAsia="Calibri" w:hAnsi="Arial" w:cs="Arial"/>
          <w:b/>
          <w:color w:val="000000" w:themeColor="text1"/>
          <w:sz w:val="22"/>
        </w:rPr>
        <w:t>2.</w:t>
      </w:r>
      <w:r w:rsidRPr="00B54765">
        <w:rPr>
          <w:rFonts w:ascii="Arial" w:eastAsia="Calibri" w:hAnsi="Arial" w:cs="Arial"/>
          <w:color w:val="000000" w:themeColor="text1"/>
          <w:sz w:val="22"/>
        </w:rPr>
        <w:t xml:space="preserve"> </w:t>
      </w:r>
      <w:r w:rsidRPr="00B54765">
        <w:rPr>
          <w:rFonts w:ascii="Arial" w:eastAsia="Calibri" w:hAnsi="Arial" w:cs="Arial"/>
          <w:b/>
          <w:color w:val="000000" w:themeColor="text1"/>
          <w:sz w:val="22"/>
        </w:rPr>
        <w:t>Consideraciones</w:t>
      </w:r>
    </w:p>
    <w:p w14:paraId="7D91EF0A" w14:textId="77777777" w:rsidR="00264A23" w:rsidRPr="00B54765" w:rsidRDefault="00264A23" w:rsidP="005D1481">
      <w:pPr>
        <w:pStyle w:val="Prrafodelista"/>
        <w:tabs>
          <w:tab w:val="left" w:pos="284"/>
        </w:tabs>
        <w:ind w:left="0"/>
        <w:jc w:val="both"/>
        <w:rPr>
          <w:rFonts w:ascii="Arial" w:eastAsia="Calibri" w:hAnsi="Arial" w:cs="Arial"/>
          <w:b/>
          <w:color w:val="000000" w:themeColor="text1"/>
          <w:sz w:val="22"/>
        </w:rPr>
      </w:pPr>
    </w:p>
    <w:p w14:paraId="628C4FD6" w14:textId="1BAD61BC" w:rsidR="00264A23" w:rsidRDefault="00A02036" w:rsidP="00AA67D4">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_tradnl"/>
        </w:rPr>
        <w:lastRenderedPageBreak/>
        <w:t xml:space="preserve">La Agencia Nacional de Contratación Pública </w:t>
      </w:r>
      <w:r w:rsidR="003B5F4B">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Colombia Compra Eficiente se pronunció sobre </w:t>
      </w:r>
      <w:r w:rsidRPr="00007A77">
        <w:rPr>
          <w:rFonts w:ascii="Arial" w:eastAsia="Calibri" w:hAnsi="Arial" w:cs="Arial"/>
          <w:color w:val="000000" w:themeColor="text1"/>
          <w:sz w:val="22"/>
          <w:lang w:val="es-ES_tradnl"/>
        </w:rPr>
        <w:t xml:space="preserve">el fundamento de los regímenes de contratación y, particularmente, el alcance y </w:t>
      </w:r>
      <w:r>
        <w:rPr>
          <w:rFonts w:ascii="Arial" w:eastAsia="Calibri" w:hAnsi="Arial" w:cs="Arial"/>
          <w:color w:val="000000" w:themeColor="text1"/>
          <w:sz w:val="22"/>
          <w:lang w:val="es-ES_tradnl"/>
        </w:rPr>
        <w:t xml:space="preserve">la </w:t>
      </w:r>
      <w:r w:rsidRPr="00007A77">
        <w:rPr>
          <w:rFonts w:ascii="Arial" w:eastAsia="Calibri" w:hAnsi="Arial" w:cs="Arial"/>
          <w:color w:val="000000" w:themeColor="text1"/>
          <w:sz w:val="22"/>
          <w:lang w:val="es-ES_tradnl"/>
        </w:rPr>
        <w:t>aplicación del Decreto 092 de 2017</w:t>
      </w:r>
      <w:r>
        <w:rPr>
          <w:rFonts w:ascii="Arial" w:eastAsia="Calibri" w:hAnsi="Arial" w:cs="Arial"/>
          <w:color w:val="000000" w:themeColor="text1"/>
          <w:sz w:val="22"/>
          <w:lang w:val="es-ES_tradnl"/>
        </w:rPr>
        <w:t xml:space="preserve"> a los convenios objeto de consulta, </w:t>
      </w:r>
      <w:r w:rsidRPr="00007A77">
        <w:rPr>
          <w:rFonts w:ascii="Arial" w:eastAsia="Calibri" w:hAnsi="Arial" w:cs="Arial"/>
          <w:color w:val="000000" w:themeColor="text1"/>
          <w:sz w:val="22"/>
          <w:lang w:val="es-ES_tradnl"/>
        </w:rPr>
        <w:t>en l</w:t>
      </w:r>
      <w:r>
        <w:rPr>
          <w:rFonts w:ascii="Arial" w:eastAsia="Calibri" w:hAnsi="Arial" w:cs="Arial"/>
          <w:color w:val="000000" w:themeColor="text1"/>
          <w:sz w:val="22"/>
          <w:lang w:val="es-ES_tradnl"/>
        </w:rPr>
        <w:t>os</w:t>
      </w:r>
      <w:r w:rsidRPr="00007A77">
        <w:rPr>
          <w:rFonts w:ascii="Arial" w:eastAsia="Calibri" w:hAnsi="Arial" w:cs="Arial"/>
          <w:color w:val="000000" w:themeColor="text1"/>
          <w:sz w:val="22"/>
          <w:lang w:val="es-ES_tradnl"/>
        </w:rPr>
        <w:t xml:space="preserve"> concepto</w:t>
      </w:r>
      <w:r>
        <w:rPr>
          <w:rFonts w:ascii="Arial" w:eastAsia="Calibri" w:hAnsi="Arial" w:cs="Arial"/>
          <w:color w:val="000000" w:themeColor="text1"/>
          <w:sz w:val="22"/>
          <w:lang w:val="es-ES_tradnl"/>
        </w:rPr>
        <w:t>s</w:t>
      </w:r>
      <w:r w:rsidRPr="00007A77">
        <w:rPr>
          <w:rFonts w:ascii="Arial" w:eastAsia="Calibri" w:hAnsi="Arial" w:cs="Arial"/>
          <w:color w:val="000000" w:themeColor="text1"/>
          <w:sz w:val="22"/>
          <w:lang w:val="es-ES_tradnl"/>
        </w:rPr>
        <w:t xml:space="preserve"> C-220 y C-223 del 13 y el 29 de abril de 2020. Así mismo, </w:t>
      </w:r>
      <w:r>
        <w:rPr>
          <w:rFonts w:ascii="Arial" w:eastAsia="Calibri" w:hAnsi="Arial" w:cs="Arial"/>
          <w:color w:val="000000" w:themeColor="text1"/>
          <w:sz w:val="22"/>
          <w:lang w:val="es-ES_tradnl"/>
        </w:rPr>
        <w:t xml:space="preserve">esta entidad </w:t>
      </w:r>
      <w:r w:rsidRPr="00007A77">
        <w:rPr>
          <w:rFonts w:ascii="Arial" w:eastAsia="Calibri" w:hAnsi="Arial" w:cs="Arial"/>
          <w:color w:val="000000" w:themeColor="text1"/>
          <w:sz w:val="22"/>
        </w:rPr>
        <w:t xml:space="preserve">se ha pronunciado en diferentes conceptos sobre la contratación con </w:t>
      </w:r>
      <w:r w:rsidRPr="00007A77">
        <w:rPr>
          <w:rFonts w:ascii="Arial" w:hAnsi="Arial" w:cs="Arial"/>
          <w:color w:val="000000" w:themeColor="text1"/>
          <w:sz w:val="22"/>
        </w:rPr>
        <w:t>entidades privadas sin ánimo de lucro y de reconocida idoneidad</w:t>
      </w:r>
      <w:r w:rsidRPr="00007A77">
        <w:rPr>
          <w:rFonts w:ascii="Arial" w:eastAsia="Calibri" w:hAnsi="Arial" w:cs="Arial"/>
          <w:color w:val="000000" w:themeColor="text1"/>
          <w:sz w:val="22"/>
        </w:rPr>
        <w:t xml:space="preserve"> –</w:t>
      </w:r>
      <w:r>
        <w:rPr>
          <w:rFonts w:ascii="Arial" w:eastAsia="Calibri" w:hAnsi="Arial" w:cs="Arial"/>
          <w:color w:val="000000" w:themeColor="text1"/>
          <w:sz w:val="22"/>
        </w:rPr>
        <w:t>en adelante</w:t>
      </w:r>
      <w:r w:rsidRPr="00007A77">
        <w:rPr>
          <w:rFonts w:ascii="Arial" w:hAnsi="Arial" w:cs="Arial"/>
          <w:color w:val="000000" w:themeColor="text1"/>
          <w:sz w:val="22"/>
        </w:rPr>
        <w:t xml:space="preserve"> ESAL–</w:t>
      </w:r>
      <w:r w:rsidRPr="00007A77">
        <w:rPr>
          <w:rFonts w:ascii="Arial" w:eastAsia="Calibri" w:hAnsi="Arial" w:cs="Arial"/>
          <w:color w:val="000000" w:themeColor="text1"/>
          <w:sz w:val="22"/>
        </w:rPr>
        <w:t>, en los conceptos del 30 de agosto y el 20 de diciembre de 2019 ─Radicados Nos. 2201913000006394 y 2201913000009467─, en los conceptos C-081 del 3 de marzo de 2020, C-070  del 4 de marzo de 2020, C-094 del 4 de marzo de 2020 y C-416 del 3 de julio de 2020</w:t>
      </w:r>
      <w:r>
        <w:rPr>
          <w:rFonts w:ascii="Arial" w:eastAsia="Calibri" w:hAnsi="Arial" w:cs="Arial"/>
          <w:color w:val="000000" w:themeColor="text1"/>
          <w:sz w:val="22"/>
        </w:rPr>
        <w:t xml:space="preserve">, </w:t>
      </w:r>
      <w:r>
        <w:rPr>
          <w:rFonts w:ascii="Arial" w:hAnsi="Arial" w:cs="Arial"/>
          <w:sz w:val="22"/>
          <w:shd w:val="clear" w:color="auto" w:fill="FFFFFF"/>
        </w:rPr>
        <w:t>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y C-478 de 8 de septiembre de 2021</w:t>
      </w:r>
      <w:r w:rsidRPr="00007A77">
        <w:rPr>
          <w:rFonts w:ascii="Arial" w:eastAsia="Calibri" w:hAnsi="Arial" w:cs="Arial"/>
          <w:color w:val="000000" w:themeColor="text1"/>
          <w:sz w:val="22"/>
        </w:rPr>
        <w:t xml:space="preserve">. Igualmente, en </w:t>
      </w:r>
      <w:r>
        <w:rPr>
          <w:rFonts w:ascii="Arial" w:eastAsia="Calibri" w:hAnsi="Arial" w:cs="Arial"/>
          <w:color w:val="000000" w:themeColor="text1"/>
          <w:sz w:val="22"/>
        </w:rPr>
        <w:t xml:space="preserve">los </w:t>
      </w:r>
      <w:r w:rsidRPr="00007A77">
        <w:rPr>
          <w:rFonts w:ascii="Arial" w:eastAsia="Calibri" w:hAnsi="Arial" w:cs="Arial"/>
          <w:color w:val="000000" w:themeColor="text1"/>
          <w:sz w:val="22"/>
        </w:rPr>
        <w:t>concepto</w:t>
      </w:r>
      <w:r>
        <w:rPr>
          <w:rFonts w:ascii="Arial" w:eastAsia="Calibri" w:hAnsi="Arial" w:cs="Arial"/>
          <w:color w:val="000000" w:themeColor="text1"/>
          <w:sz w:val="22"/>
        </w:rPr>
        <w:t>s</w:t>
      </w:r>
      <w:r w:rsidRPr="00007A77">
        <w:rPr>
          <w:rFonts w:ascii="Arial" w:eastAsia="Calibri" w:hAnsi="Arial" w:cs="Arial"/>
          <w:color w:val="000000" w:themeColor="text1"/>
          <w:sz w:val="22"/>
        </w:rPr>
        <w:t xml:space="preserve"> C-447 del 27 de julio de 2020</w:t>
      </w:r>
      <w:r w:rsidR="007416DA">
        <w:rPr>
          <w:rFonts w:ascii="Arial" w:eastAsia="Calibri" w:hAnsi="Arial" w:cs="Arial"/>
          <w:color w:val="000000" w:themeColor="text1"/>
          <w:sz w:val="22"/>
        </w:rPr>
        <w:t>,</w:t>
      </w:r>
      <w:r w:rsidRPr="00773226">
        <w:rPr>
          <w:rFonts w:ascii="Arial" w:eastAsia="Calibri" w:hAnsi="Arial" w:cs="Arial"/>
          <w:color w:val="000000" w:themeColor="text1"/>
          <w:sz w:val="22"/>
        </w:rPr>
        <w:t xml:space="preserve"> </w:t>
      </w:r>
      <w:r w:rsidRPr="00773226">
        <w:rPr>
          <w:rFonts w:ascii="Arial" w:eastAsia="Calibri" w:hAnsi="Arial" w:cs="Arial"/>
          <w:bCs/>
          <w:color w:val="000000" w:themeColor="text1"/>
          <w:sz w:val="22"/>
        </w:rPr>
        <w:t>C-594 del 7 de septiembre</w:t>
      </w:r>
      <w:r w:rsidR="007416DA">
        <w:rPr>
          <w:rFonts w:ascii="Arial" w:eastAsia="Calibri" w:hAnsi="Arial" w:cs="Arial"/>
          <w:bCs/>
          <w:color w:val="000000" w:themeColor="text1"/>
          <w:sz w:val="22"/>
        </w:rPr>
        <w:t xml:space="preserve"> y C-758 de 4 de enero de 2021</w:t>
      </w:r>
      <w:r w:rsidRPr="00773226">
        <w:rPr>
          <w:rFonts w:ascii="Arial" w:eastAsia="Calibri" w:hAnsi="Arial" w:cs="Arial"/>
          <w:bCs/>
          <w:color w:val="000000" w:themeColor="text1"/>
          <w:sz w:val="22"/>
        </w:rPr>
        <w:t>,</w:t>
      </w:r>
      <w:r w:rsidRPr="00007A77">
        <w:rPr>
          <w:rFonts w:ascii="Arial" w:eastAsia="Calibri" w:hAnsi="Arial" w:cs="Arial"/>
          <w:color w:val="000000" w:themeColor="text1"/>
          <w:sz w:val="22"/>
        </w:rPr>
        <w:t xml:space="preserve"> estudió el alcance de los convenios regulados por el artículo 8 de la Ley 1276 de 2009, </w:t>
      </w:r>
      <w:r w:rsidRPr="00007A77">
        <w:rPr>
          <w:rFonts w:ascii="Arial" w:eastAsia="Calibri" w:hAnsi="Arial" w:cs="Arial"/>
          <w:color w:val="000000" w:themeColor="text1"/>
          <w:sz w:val="22"/>
          <w:lang w:val="es-ES_tradnl"/>
        </w:rPr>
        <w:t>modificado por el artículo 16 de la Ley 1850 de 2017.</w:t>
      </w:r>
      <w:r w:rsidRPr="00007A77">
        <w:rPr>
          <w:rFonts w:ascii="Arial" w:eastAsia="Calibri" w:hAnsi="Arial" w:cs="Arial"/>
          <w:color w:val="000000" w:themeColor="text1"/>
          <w:sz w:val="22"/>
        </w:rPr>
        <w:t xml:space="preserve"> Las tesis propuestas</w:t>
      </w:r>
      <w:r>
        <w:rPr>
          <w:rFonts w:ascii="Arial" w:eastAsia="Calibri" w:hAnsi="Arial" w:cs="Arial"/>
          <w:color w:val="000000" w:themeColor="text1"/>
          <w:sz w:val="22"/>
        </w:rPr>
        <w:t>, en lo pertinente,</w:t>
      </w:r>
      <w:r w:rsidRPr="00007A77">
        <w:rPr>
          <w:rFonts w:ascii="Arial" w:eastAsia="Calibri" w:hAnsi="Arial" w:cs="Arial"/>
          <w:color w:val="000000" w:themeColor="text1"/>
          <w:sz w:val="22"/>
        </w:rPr>
        <w:t xml:space="preserve"> se reiteran a continuación y se complementan en lo que corresponde</w:t>
      </w:r>
      <w:r w:rsidR="003B5F4B">
        <w:rPr>
          <w:rFonts w:ascii="Arial" w:eastAsia="Calibri" w:hAnsi="Arial" w:cs="Arial"/>
          <w:color w:val="000000" w:themeColor="text1"/>
          <w:sz w:val="22"/>
        </w:rPr>
        <w:t>:</w:t>
      </w:r>
    </w:p>
    <w:p w14:paraId="07B94B35" w14:textId="77777777" w:rsidR="00AA67D4" w:rsidRPr="00AA67D4" w:rsidRDefault="00AA67D4" w:rsidP="00AA67D4">
      <w:pPr>
        <w:spacing w:line="276" w:lineRule="auto"/>
        <w:jc w:val="both"/>
        <w:rPr>
          <w:rFonts w:ascii="Arial" w:eastAsia="Calibri" w:hAnsi="Arial" w:cs="Arial"/>
          <w:color w:val="000000" w:themeColor="text1"/>
          <w:sz w:val="22"/>
        </w:rPr>
      </w:pPr>
    </w:p>
    <w:p w14:paraId="39E04C02" w14:textId="658B27DC" w:rsidR="00AA67D4" w:rsidRPr="00AA67D4" w:rsidRDefault="00AA67D4" w:rsidP="00AA67D4">
      <w:pPr>
        <w:spacing w:line="276" w:lineRule="auto"/>
        <w:jc w:val="both"/>
        <w:rPr>
          <w:rFonts w:ascii="Arial" w:eastAsia="Calibri" w:hAnsi="Arial" w:cs="Arial"/>
          <w:b/>
          <w:bCs/>
          <w:color w:val="000000"/>
          <w:sz w:val="22"/>
        </w:rPr>
      </w:pPr>
      <w:r w:rsidRPr="00AA67D4">
        <w:rPr>
          <w:rFonts w:ascii="Arial" w:eastAsia="Calibri" w:hAnsi="Arial" w:cs="Arial"/>
          <w:b/>
          <w:bCs/>
          <w:color w:val="000000"/>
          <w:sz w:val="22"/>
        </w:rPr>
        <w:t>2.1</w:t>
      </w:r>
      <w:r w:rsidR="003B5F4B">
        <w:rPr>
          <w:rFonts w:ascii="Arial" w:eastAsia="Calibri" w:hAnsi="Arial" w:cs="Arial"/>
          <w:b/>
          <w:bCs/>
          <w:color w:val="000000"/>
          <w:sz w:val="22"/>
        </w:rPr>
        <w:t xml:space="preserve">. </w:t>
      </w:r>
      <w:r w:rsidRPr="00AA67D4">
        <w:rPr>
          <w:rFonts w:ascii="Arial" w:eastAsia="Calibri" w:hAnsi="Arial" w:cs="Arial"/>
          <w:b/>
          <w:bCs/>
          <w:color w:val="000000"/>
          <w:sz w:val="22"/>
        </w:rPr>
        <w:t xml:space="preserve">Constitución Política de 1991: </w:t>
      </w:r>
      <w:r w:rsidRPr="00AA67D4">
        <w:rPr>
          <w:rFonts w:ascii="Arial" w:eastAsia="Calibri" w:hAnsi="Arial" w:cs="Arial"/>
          <w:b/>
          <w:bCs/>
          <w:color w:val="000000"/>
          <w:sz w:val="22"/>
          <w:lang w:val="es-ES_tradnl"/>
        </w:rPr>
        <w:t>fundamento de los regímenes de contratación, alcance y aplicación del Decreto 092 de 2017</w:t>
      </w:r>
    </w:p>
    <w:p w14:paraId="6CD0CCAE" w14:textId="77777777" w:rsidR="00AA67D4" w:rsidRPr="00AA67D4" w:rsidRDefault="00AA67D4" w:rsidP="00AA67D4">
      <w:pPr>
        <w:spacing w:line="276" w:lineRule="auto"/>
        <w:jc w:val="both"/>
        <w:rPr>
          <w:rFonts w:ascii="Arial" w:eastAsia="Calibri" w:hAnsi="Arial" w:cs="Arial"/>
          <w:color w:val="000000"/>
          <w:sz w:val="22"/>
        </w:rPr>
      </w:pPr>
    </w:p>
    <w:p w14:paraId="214914E4" w14:textId="26851677" w:rsidR="00AA67D4" w:rsidRPr="00AA67D4" w:rsidRDefault="00AA67D4" w:rsidP="00AA67D4">
      <w:pPr>
        <w:spacing w:line="276" w:lineRule="auto"/>
        <w:jc w:val="both"/>
        <w:rPr>
          <w:rFonts w:ascii="Arial" w:eastAsia="Calibri" w:hAnsi="Arial" w:cs="Arial"/>
          <w:color w:val="000000"/>
          <w:sz w:val="22"/>
          <w:lang w:val="es-ES_tradnl"/>
        </w:rPr>
      </w:pPr>
      <w:r w:rsidRPr="00AA67D4">
        <w:rPr>
          <w:rFonts w:ascii="Arial" w:eastAsia="Calibri" w:hAnsi="Arial" w:cs="Arial"/>
          <w:color w:val="000000"/>
          <w:sz w:val="22"/>
          <w:lang w:val="es-ES_tradnl"/>
        </w:rPr>
        <w:t xml:space="preserve">La Constitución Política de 1991 establece tres (3) regímenes de contratación. El </w:t>
      </w:r>
      <w:r w:rsidRPr="00AA67D4">
        <w:rPr>
          <w:rFonts w:ascii="Arial" w:eastAsia="Calibri" w:hAnsi="Arial" w:cs="Arial"/>
          <w:i/>
          <w:color w:val="000000"/>
          <w:sz w:val="22"/>
          <w:lang w:val="es-ES_tradnl"/>
        </w:rPr>
        <w:t xml:space="preserve">primero </w:t>
      </w:r>
      <w:r w:rsidRPr="00AA67D4">
        <w:rPr>
          <w:rFonts w:ascii="Arial" w:eastAsia="Calibri" w:hAnsi="Arial" w:cs="Arial"/>
          <w:color w:val="000000"/>
          <w:sz w:val="22"/>
          <w:lang w:val="es-ES_tradnl"/>
        </w:rPr>
        <w:t xml:space="preserve">se fundamenta en la competencia prevista en el inciso final del artículo 150 superior, por el cual se faculta al Congreso de la República para expedir un Estatuto General de Contratación de la Administración Pública. El </w:t>
      </w:r>
      <w:r w:rsidRPr="00AA67D4">
        <w:rPr>
          <w:rFonts w:ascii="Arial" w:eastAsia="Calibri" w:hAnsi="Arial" w:cs="Arial"/>
          <w:i/>
          <w:color w:val="000000"/>
          <w:sz w:val="22"/>
          <w:lang w:val="es-ES_tradnl"/>
        </w:rPr>
        <w:t>segundo</w:t>
      </w:r>
      <w:r w:rsidRPr="00AA67D4">
        <w:rPr>
          <w:rFonts w:ascii="Arial" w:eastAsia="Calibri" w:hAnsi="Arial" w:cs="Arial"/>
          <w:color w:val="000000"/>
          <w:sz w:val="22"/>
          <w:lang w:val="es-ES_tradnl"/>
        </w:rPr>
        <w:t xml:space="preserve">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w:t>
      </w:r>
      <w:r w:rsidRPr="00AA67D4">
        <w:rPr>
          <w:rFonts w:ascii="Arial" w:eastAsia="Calibri" w:hAnsi="Arial" w:cs="Arial"/>
          <w:i/>
          <w:iCs/>
          <w:color w:val="000000"/>
          <w:sz w:val="22"/>
          <w:lang w:val="es-ES_tradnl"/>
        </w:rPr>
        <w:t>convenios de asociación</w:t>
      </w:r>
      <w:r w:rsidRPr="00AA67D4">
        <w:rPr>
          <w:rFonts w:ascii="Arial" w:eastAsia="Calibri" w:hAnsi="Arial" w:cs="Arial"/>
          <w:color w:val="000000"/>
          <w:sz w:val="22"/>
          <w:lang w:val="es-ES_tradnl"/>
        </w:rPr>
        <w:t xml:space="preserve"> en virtud de lo dispuesto en el artículo 96 de la Ley 489 de 1998– se desarrolló a través del Decreto 092 de 2017. </w:t>
      </w:r>
    </w:p>
    <w:p w14:paraId="0BB3350A" w14:textId="67AFD97A" w:rsidR="00AA67D4" w:rsidRPr="00AA67D4" w:rsidRDefault="00AA67D4" w:rsidP="00AA67D4">
      <w:pPr>
        <w:spacing w:before="120" w:line="276" w:lineRule="auto"/>
        <w:jc w:val="both"/>
        <w:rPr>
          <w:rFonts w:ascii="Arial" w:eastAsia="Calibri" w:hAnsi="Arial" w:cs="Arial"/>
          <w:color w:val="000000"/>
          <w:sz w:val="22"/>
          <w:lang w:val="es-ES_tradnl"/>
        </w:rPr>
      </w:pPr>
      <w:r w:rsidRPr="00AA67D4">
        <w:rPr>
          <w:rFonts w:ascii="Arial" w:eastAsia="Calibri" w:hAnsi="Arial" w:cs="Arial"/>
          <w:color w:val="000000"/>
          <w:sz w:val="22"/>
          <w:lang w:val="es-ES_tradnl"/>
        </w:rPr>
        <w:tab/>
        <w:t xml:space="preserve">Los primeros dos regímenes se caracterizan por la exhaustiva regulación de la actividad contractual. Los contratos sometidos al EGCAP, aunque se rigen por el derecho público, permiten la aplicación del derecho civil y comercial en los casos previstos en los artículos 13, 32 y 40 de la Ley 80 de 1993. </w:t>
      </w:r>
      <w:r w:rsidR="009B4DC6">
        <w:rPr>
          <w:rFonts w:ascii="Arial" w:eastAsia="Calibri" w:hAnsi="Arial" w:cs="Arial"/>
          <w:color w:val="000000"/>
          <w:sz w:val="22"/>
          <w:lang w:val="es-ES_tradnl"/>
        </w:rPr>
        <w:t>Además</w:t>
      </w:r>
      <w:r w:rsidRPr="00AA67D4">
        <w:rPr>
          <w:rFonts w:ascii="Arial" w:eastAsia="Calibri" w:hAnsi="Arial" w:cs="Arial"/>
          <w:color w:val="000000"/>
          <w:sz w:val="22"/>
          <w:lang w:val="es-ES_tradnl"/>
        </w:rPr>
        <w:t xml:space="preserve">, pese a la aplicación de las normas comunes sobre obligaciones y contratos en las entidades del régimen exceptuado, deben respetar los principios de la función administrativa, de la gestión fiscal y el régimen de </w:t>
      </w:r>
      <w:r w:rsidRPr="00AA67D4">
        <w:rPr>
          <w:rFonts w:ascii="Arial" w:eastAsia="Calibri" w:hAnsi="Arial" w:cs="Arial"/>
          <w:color w:val="000000"/>
          <w:sz w:val="22"/>
          <w:lang w:val="es-ES_tradnl"/>
        </w:rPr>
        <w:lastRenderedPageBreak/>
        <w:t>inhabilidades e incompatibilidades, los cuales se concretan en los respectivos manuales de contratación</w:t>
      </w:r>
      <w:r w:rsidR="009B4DC6">
        <w:rPr>
          <w:rFonts w:ascii="Arial" w:eastAsia="Calibri" w:hAnsi="Arial" w:cs="Arial"/>
          <w:color w:val="000000"/>
          <w:sz w:val="22"/>
          <w:lang w:val="es-ES_tradnl"/>
        </w:rPr>
        <w:t xml:space="preserve"> </w:t>
      </w:r>
      <w:r w:rsidR="009B4DC6" w:rsidRPr="00AA67D4">
        <w:rPr>
          <w:rFonts w:ascii="Arial" w:eastAsia="Calibri" w:hAnsi="Arial" w:cs="Arial"/>
          <w:color w:val="000000"/>
          <w:sz w:val="22"/>
          <w:lang w:val="es-ES_tradnl"/>
        </w:rPr>
        <w:t>–Ley 1150 de 2007, art. 13–</w:t>
      </w:r>
      <w:r w:rsidRPr="00AA67D4">
        <w:rPr>
          <w:rFonts w:ascii="Arial" w:eastAsia="Calibri" w:hAnsi="Arial" w:cs="Arial"/>
          <w:color w:val="000000"/>
          <w:sz w:val="22"/>
          <w:lang w:val="es-ES_tradnl"/>
        </w:rPr>
        <w:t xml:space="preserve">. Sin embargo, en relación con la regulación de los </w:t>
      </w:r>
      <w:r w:rsidRPr="00AA67D4">
        <w:rPr>
          <w:rFonts w:ascii="Arial" w:eastAsia="Calibri" w:hAnsi="Arial" w:cs="Arial"/>
          <w:i/>
          <w:iCs/>
          <w:color w:val="000000"/>
          <w:sz w:val="22"/>
          <w:lang w:val="es-ES_tradnl"/>
        </w:rPr>
        <w:t>contratos del art. 355 de la Constitución</w:t>
      </w:r>
      <w:r w:rsidRPr="00AA67D4">
        <w:rPr>
          <w:rFonts w:ascii="Arial" w:eastAsia="Calibri" w:hAnsi="Arial" w:cs="Arial"/>
          <w:color w:val="000000"/>
          <w:sz w:val="22"/>
          <w:lang w:val="es-ES_tradnl"/>
        </w:rPr>
        <w:t xml:space="preserve"> y los </w:t>
      </w:r>
      <w:r w:rsidRPr="00AA67D4">
        <w:rPr>
          <w:rFonts w:ascii="Arial" w:eastAsia="Calibri" w:hAnsi="Arial" w:cs="Arial"/>
          <w:i/>
          <w:iCs/>
          <w:color w:val="000000"/>
          <w:sz w:val="22"/>
          <w:lang w:val="es-ES_tradnl"/>
        </w:rPr>
        <w:t>convenios de asociación</w:t>
      </w:r>
      <w:r w:rsidRPr="00AA67D4">
        <w:rPr>
          <w:rFonts w:ascii="Arial" w:eastAsia="Calibri" w:hAnsi="Arial" w:cs="Arial"/>
          <w:color w:val="000000"/>
          <w:sz w:val="22"/>
          <w:lang w:val="es-ES_tradnl"/>
        </w:rPr>
        <w:t xml:space="preserve">, los artículos 6, 7 y 8 del </w:t>
      </w:r>
      <w:bookmarkStart w:id="4" w:name="_Hlk38214426"/>
      <w:r w:rsidRPr="00AA67D4">
        <w:rPr>
          <w:rFonts w:ascii="Arial" w:eastAsia="Calibri" w:hAnsi="Arial" w:cs="Arial"/>
          <w:color w:val="000000"/>
          <w:sz w:val="22"/>
          <w:lang w:val="es-ES_tradnl"/>
        </w:rPr>
        <w:t>Decreto 092 de 2017</w:t>
      </w:r>
      <w:bookmarkEnd w:id="4"/>
      <w:r w:rsidRPr="00AA67D4">
        <w:rPr>
          <w:rFonts w:ascii="Arial" w:eastAsia="Calibri" w:hAnsi="Arial" w:cs="Arial"/>
          <w:color w:val="000000"/>
          <w:sz w:val="22"/>
          <w:lang w:val="es-ES_tradnl"/>
        </w:rPr>
        <w:t xml:space="preserve"> disponen lo siguiente:</w:t>
      </w:r>
    </w:p>
    <w:p w14:paraId="75067BAC" w14:textId="77777777" w:rsidR="00AA67D4" w:rsidRPr="00AA67D4" w:rsidRDefault="00AA67D4" w:rsidP="00AA67D4">
      <w:pPr>
        <w:jc w:val="both"/>
        <w:rPr>
          <w:rFonts w:ascii="Arial" w:eastAsia="Calibri" w:hAnsi="Arial" w:cs="Arial"/>
          <w:color w:val="000000"/>
          <w:sz w:val="22"/>
          <w:lang w:val="es-ES_tradnl"/>
        </w:rPr>
      </w:pPr>
    </w:p>
    <w:p w14:paraId="14C37AC9" w14:textId="77777777" w:rsidR="00AA67D4" w:rsidRPr="00AA67D4" w:rsidRDefault="00AA67D4" w:rsidP="00AA67D4">
      <w:pPr>
        <w:ind w:left="709" w:right="709"/>
        <w:jc w:val="both"/>
        <w:rPr>
          <w:rFonts w:ascii="Arial" w:eastAsia="Calibri" w:hAnsi="Arial" w:cs="Arial"/>
          <w:color w:val="000000"/>
          <w:sz w:val="21"/>
          <w:szCs w:val="21"/>
          <w:lang w:val="es-ES_tradnl"/>
        </w:rPr>
      </w:pPr>
      <w:r w:rsidRPr="00AA67D4">
        <w:rPr>
          <w:rFonts w:ascii="Arial" w:eastAsia="Calibri" w:hAnsi="Arial" w:cs="Arial"/>
          <w:color w:val="000000"/>
          <w:sz w:val="21"/>
          <w:szCs w:val="21"/>
          <w:lang w:val="es-ES_tradnl"/>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2A4A29E4" w14:textId="77777777" w:rsidR="00AA67D4" w:rsidRPr="00AA67D4" w:rsidRDefault="00AA67D4" w:rsidP="00AA67D4">
      <w:pPr>
        <w:ind w:left="709" w:right="709"/>
        <w:jc w:val="both"/>
        <w:rPr>
          <w:rFonts w:ascii="Arial" w:eastAsia="Calibri" w:hAnsi="Arial" w:cs="Arial"/>
          <w:color w:val="000000"/>
          <w:sz w:val="21"/>
          <w:szCs w:val="21"/>
          <w:lang w:val="es-ES_tradnl"/>
        </w:rPr>
      </w:pPr>
    </w:p>
    <w:p w14:paraId="7A35E47E" w14:textId="77777777" w:rsidR="00AA67D4" w:rsidRPr="00AA67D4" w:rsidRDefault="00AA67D4" w:rsidP="00AA67D4">
      <w:pPr>
        <w:ind w:left="709" w:right="709"/>
        <w:jc w:val="both"/>
        <w:rPr>
          <w:rFonts w:ascii="Arial" w:eastAsia="Calibri" w:hAnsi="Arial" w:cs="Arial"/>
          <w:color w:val="000000"/>
          <w:sz w:val="21"/>
          <w:szCs w:val="21"/>
          <w:lang w:val="es-ES_tradnl"/>
        </w:rPr>
      </w:pPr>
      <w:r w:rsidRPr="00AA67D4">
        <w:rPr>
          <w:rFonts w:ascii="Arial" w:eastAsia="Calibri" w:hAnsi="Arial" w:cs="Arial"/>
          <w:color w:val="000000"/>
          <w:sz w:val="21"/>
          <w:szCs w:val="21"/>
          <w:lang w:val="es-ES_tradnl"/>
        </w:rPr>
        <w:t>Artículo 7°. Aplicación de los principios de la contratación estatal. La contratación a la que hace referencia el presente decreto está sujeta a los principios de la contratación estatal y a las normas presupuestales aplicables […]</w:t>
      </w:r>
    </w:p>
    <w:p w14:paraId="008BBFB8" w14:textId="77777777" w:rsidR="00AA67D4" w:rsidRPr="00AA67D4" w:rsidRDefault="00AA67D4" w:rsidP="00AA67D4">
      <w:pPr>
        <w:ind w:left="709" w:right="709"/>
        <w:jc w:val="both"/>
        <w:rPr>
          <w:rFonts w:ascii="Arial" w:eastAsia="Calibri" w:hAnsi="Arial" w:cs="Arial"/>
          <w:color w:val="000000"/>
          <w:sz w:val="21"/>
          <w:szCs w:val="21"/>
          <w:lang w:val="es-ES_tradnl"/>
        </w:rPr>
      </w:pPr>
    </w:p>
    <w:p w14:paraId="0C46B8C2" w14:textId="77777777" w:rsidR="00AA67D4" w:rsidRPr="00AA67D4" w:rsidRDefault="00AA67D4" w:rsidP="00AA67D4">
      <w:pPr>
        <w:ind w:left="709" w:right="709"/>
        <w:jc w:val="both"/>
        <w:rPr>
          <w:rFonts w:ascii="Arial" w:eastAsia="Calibri" w:hAnsi="Arial" w:cs="Arial"/>
          <w:color w:val="000000"/>
          <w:sz w:val="21"/>
          <w:szCs w:val="21"/>
          <w:lang w:val="es-ES_tradnl"/>
        </w:rPr>
      </w:pPr>
      <w:r w:rsidRPr="00AA67D4">
        <w:rPr>
          <w:rFonts w:ascii="Arial" w:eastAsia="Calibri" w:hAnsi="Arial" w:cs="Arial"/>
          <w:color w:val="000000"/>
          <w:sz w:val="21"/>
          <w:szCs w:val="21"/>
          <w:lang w:val="es-ES_tradnl"/>
        </w:rPr>
        <w:t xml:space="preserve">Artículo 8°. Aplicación de normas generales del sistema de contratación pública. La contratación a la que hace referencia el presente decreto está sujeta </w:t>
      </w:r>
      <w:bookmarkStart w:id="5" w:name="_Hlk38206940"/>
      <w:r w:rsidRPr="00AA67D4">
        <w:rPr>
          <w:rFonts w:ascii="Arial" w:eastAsia="Calibri" w:hAnsi="Arial" w:cs="Arial"/>
          <w:color w:val="000000"/>
          <w:sz w:val="21"/>
          <w:szCs w:val="21"/>
          <w:lang w:val="es-ES_tradnl"/>
        </w:rPr>
        <w:t xml:space="preserve">a las </w:t>
      </w:r>
      <w:bookmarkStart w:id="6" w:name="_Hlk38633960"/>
      <w:r w:rsidRPr="00AA67D4">
        <w:rPr>
          <w:rFonts w:ascii="Arial" w:eastAsia="Calibri" w:hAnsi="Arial" w:cs="Arial"/>
          <w:color w:val="000000"/>
          <w:sz w:val="21"/>
          <w:szCs w:val="21"/>
          <w:lang w:val="es-ES_tradnl"/>
        </w:rPr>
        <w:t xml:space="preserve">normas generales </w:t>
      </w:r>
      <w:bookmarkStart w:id="7" w:name="_Hlk38275055"/>
      <w:r w:rsidRPr="00AA67D4">
        <w:rPr>
          <w:rFonts w:ascii="Arial" w:eastAsia="Calibri" w:hAnsi="Arial" w:cs="Arial"/>
          <w:color w:val="000000"/>
          <w:sz w:val="21"/>
          <w:szCs w:val="21"/>
          <w:lang w:val="es-ES_tradnl"/>
        </w:rPr>
        <w:t>aplicables a la contratación pública</w:t>
      </w:r>
      <w:bookmarkEnd w:id="5"/>
      <w:bookmarkEnd w:id="6"/>
      <w:r w:rsidRPr="00AA67D4">
        <w:rPr>
          <w:rFonts w:ascii="Arial" w:eastAsia="Calibri" w:hAnsi="Arial" w:cs="Arial"/>
          <w:color w:val="000000"/>
          <w:sz w:val="21"/>
          <w:szCs w:val="21"/>
          <w:lang w:val="es-ES_tradnl"/>
        </w:rPr>
        <w:t xml:space="preserve"> </w:t>
      </w:r>
      <w:bookmarkEnd w:id="7"/>
      <w:r w:rsidRPr="00AA67D4">
        <w:rPr>
          <w:rFonts w:ascii="Arial" w:eastAsia="Calibri" w:hAnsi="Arial" w:cs="Arial"/>
          <w:color w:val="000000"/>
          <w:sz w:val="21"/>
          <w:szCs w:val="21"/>
          <w:lang w:val="es-ES_tradnl"/>
        </w:rPr>
        <w:t xml:space="preserve">excepto en lo reglamentado en el presente decreto. </w:t>
      </w:r>
    </w:p>
    <w:p w14:paraId="102AA5D3" w14:textId="77777777" w:rsidR="00AA67D4" w:rsidRPr="00AA67D4" w:rsidRDefault="00AA67D4" w:rsidP="00AA67D4">
      <w:pPr>
        <w:ind w:left="709" w:right="709"/>
        <w:jc w:val="both"/>
        <w:rPr>
          <w:rFonts w:ascii="Arial" w:eastAsia="Calibri" w:hAnsi="Arial" w:cs="Arial"/>
          <w:color w:val="000000"/>
          <w:sz w:val="22"/>
          <w:lang w:val="es-ES_tradnl"/>
        </w:rPr>
      </w:pPr>
    </w:p>
    <w:p w14:paraId="4F28493C" w14:textId="77777777" w:rsidR="00AA67D4" w:rsidRPr="00AA67D4" w:rsidRDefault="00AA67D4" w:rsidP="00AA67D4">
      <w:pPr>
        <w:spacing w:line="276" w:lineRule="auto"/>
        <w:jc w:val="both"/>
        <w:rPr>
          <w:rFonts w:ascii="Arial" w:eastAsia="Calibri" w:hAnsi="Arial" w:cs="Arial"/>
          <w:color w:val="000000"/>
          <w:sz w:val="22"/>
          <w:lang w:val="es-ES_tradnl"/>
        </w:rPr>
      </w:pPr>
      <w:r w:rsidRPr="00AA67D4">
        <w:rPr>
          <w:rFonts w:ascii="Arial" w:eastAsia="Calibri" w:hAnsi="Arial" w:cs="Arial"/>
          <w:color w:val="000000"/>
          <w:sz w:val="22"/>
          <w:lang w:val="es-ES_tradnl"/>
        </w:rPr>
        <w:tab/>
        <w:t xml:space="preserve">Las anteriores normas, integran las lagunas o vacíos normativos del Decreto 092 de 2017, y se aplican a todo lo que no esté expresamente regulado en él. Por ello no es posible aplicar ninguna de las disposiciones anteriormente citadas en temas como la competencia para celebrar los </w:t>
      </w:r>
      <w:r w:rsidRPr="00AA67D4">
        <w:rPr>
          <w:rFonts w:ascii="Arial" w:eastAsia="Calibri" w:hAnsi="Arial" w:cs="Arial"/>
          <w:i/>
          <w:iCs/>
          <w:color w:val="000000"/>
          <w:sz w:val="22"/>
          <w:lang w:val="es-ES_tradnl"/>
        </w:rPr>
        <w:t xml:space="preserve">contratos del artículo 355 de la Constitución </w:t>
      </w:r>
      <w:r w:rsidRPr="00AA67D4">
        <w:rPr>
          <w:rFonts w:ascii="Arial" w:eastAsia="Calibri" w:hAnsi="Arial" w:cs="Arial"/>
          <w:color w:val="000000"/>
          <w:sz w:val="22"/>
          <w:lang w:val="es-ES_tradnl"/>
        </w:rPr>
        <w:t xml:space="preserve">y la </w:t>
      </w:r>
      <w:proofErr w:type="spellStart"/>
      <w:r w:rsidRPr="00AA67D4">
        <w:rPr>
          <w:rFonts w:ascii="Arial" w:eastAsia="Calibri" w:hAnsi="Arial" w:cs="Arial"/>
          <w:color w:val="000000"/>
          <w:sz w:val="22"/>
          <w:lang w:val="es-ES_tradnl"/>
        </w:rPr>
        <w:t>indelegabilidad</w:t>
      </w:r>
      <w:proofErr w:type="spellEnd"/>
      <w:r w:rsidRPr="00AA67D4">
        <w:rPr>
          <w:rFonts w:ascii="Arial" w:eastAsia="Calibri" w:hAnsi="Arial" w:cs="Arial"/>
          <w:color w:val="000000"/>
          <w:sz w:val="22"/>
          <w:lang w:val="es-ES_tradnl"/>
        </w:rPr>
        <w:t xml:space="preserve"> de la autorización –art. 2–, la idoneidad de las ESAL –art. 3–, su registro en el SECOP –art. 9– y la inaplicación del registro único de proponentes –art. 10–. </w:t>
      </w:r>
    </w:p>
    <w:p w14:paraId="578E601E" w14:textId="136D0296" w:rsidR="00AA67D4" w:rsidRPr="00AA67D4" w:rsidRDefault="00AA67D4" w:rsidP="00AA67D4">
      <w:pPr>
        <w:spacing w:before="120" w:line="276" w:lineRule="auto"/>
        <w:ind w:firstLine="709"/>
        <w:jc w:val="both"/>
        <w:rPr>
          <w:rFonts w:ascii="Arial" w:eastAsia="Calibri" w:hAnsi="Arial" w:cs="Arial"/>
          <w:color w:val="000000"/>
          <w:sz w:val="22"/>
          <w:lang w:val="es-ES_tradnl"/>
        </w:rPr>
      </w:pPr>
      <w:r w:rsidRPr="00AA67D4">
        <w:rPr>
          <w:rFonts w:ascii="Arial" w:eastAsia="Calibri" w:hAnsi="Arial" w:cs="Arial"/>
          <w:color w:val="000000"/>
          <w:sz w:val="22"/>
          <w:lang w:val="es-ES_tradnl"/>
        </w:rPr>
        <w:t>Por otro lado, existen algunas disposiciones normativas que habilitan a diferentes entidades estatales para suscribir contratos o convenios en unos eventos en particular, como es el caso del artículo 3 de la Ley 1575 de 2012</w:t>
      </w:r>
      <w:r w:rsidRPr="00AA67D4">
        <w:rPr>
          <w:rFonts w:ascii="Arial" w:eastAsia="Calibri" w:hAnsi="Arial" w:cs="Arial"/>
          <w:color w:val="000000"/>
          <w:sz w:val="22"/>
          <w:vertAlign w:val="superscript"/>
          <w:lang w:val="es-ES_tradnl"/>
        </w:rPr>
        <w:footnoteReference w:id="1"/>
      </w:r>
      <w:r w:rsidRPr="00AA67D4">
        <w:rPr>
          <w:rFonts w:ascii="Arial" w:eastAsia="Calibri" w:hAnsi="Arial" w:cs="Arial"/>
          <w:color w:val="000000"/>
          <w:sz w:val="22"/>
          <w:lang w:val="es-ES_tradnl"/>
        </w:rPr>
        <w:t>, sobre contratación con cuerpos de bomberos; el artículo 6 de la Ley 1551 de 2012</w:t>
      </w:r>
      <w:r w:rsidRPr="00AA67D4">
        <w:rPr>
          <w:rFonts w:ascii="Arial" w:eastAsia="Calibri" w:hAnsi="Arial" w:cs="Arial"/>
          <w:color w:val="000000"/>
          <w:sz w:val="22"/>
          <w:vertAlign w:val="superscript"/>
          <w:lang w:val="es-ES_tradnl"/>
        </w:rPr>
        <w:footnoteReference w:id="2"/>
      </w:r>
      <w:r w:rsidRPr="00AA67D4">
        <w:rPr>
          <w:rFonts w:ascii="Arial" w:eastAsia="Calibri" w:hAnsi="Arial" w:cs="Arial"/>
          <w:color w:val="000000"/>
          <w:sz w:val="22"/>
          <w:lang w:val="es-ES_tradnl"/>
        </w:rPr>
        <w:t xml:space="preserve">, en materia de convenios solidarios; o el </w:t>
      </w:r>
      <w:r w:rsidRPr="00AA67D4">
        <w:rPr>
          <w:rFonts w:ascii="Arial" w:eastAsia="Calibri" w:hAnsi="Arial" w:cs="Arial"/>
          <w:color w:val="000000"/>
          <w:sz w:val="22"/>
          <w:lang w:val="es-ES_tradnl"/>
        </w:rPr>
        <w:lastRenderedPageBreak/>
        <w:t xml:space="preserve">de la norma objeto de la presente consulta, esto es, el parágrafo del artículo 8 de la Ley 1276 de 2009, modificado por el artículo 16 de la Ley 1850 de 2017, que se refiere a los convenios para el manejo de los denominados </w:t>
      </w:r>
      <w:r w:rsidRPr="00AA67D4">
        <w:rPr>
          <w:rFonts w:ascii="Arial" w:eastAsia="Calibri" w:hAnsi="Arial" w:cs="Arial"/>
          <w:i/>
          <w:color w:val="000000"/>
          <w:sz w:val="22"/>
          <w:lang w:val="es-ES_tradnl"/>
        </w:rPr>
        <w:t>Centros Vida, Centros de Bienestar del Anciano y Granjas del Adulto Mayor</w:t>
      </w:r>
      <w:r w:rsidRPr="00AA67D4">
        <w:rPr>
          <w:rFonts w:ascii="Arial" w:eastAsia="Calibri" w:hAnsi="Arial" w:cs="Arial"/>
          <w:color w:val="000000"/>
          <w:sz w:val="22"/>
          <w:lang w:val="es-ES_tradnl"/>
        </w:rPr>
        <w:t xml:space="preserve">. </w:t>
      </w:r>
    </w:p>
    <w:p w14:paraId="0C0A54D7" w14:textId="77777777" w:rsidR="00AA67D4" w:rsidRPr="00AA67D4" w:rsidRDefault="00AA67D4" w:rsidP="00AA67D4">
      <w:pPr>
        <w:spacing w:before="120" w:line="276" w:lineRule="auto"/>
        <w:ind w:firstLine="709"/>
        <w:jc w:val="both"/>
        <w:rPr>
          <w:rFonts w:ascii="Arial" w:eastAsia="Calibri" w:hAnsi="Arial" w:cs="Arial"/>
          <w:color w:val="000000"/>
          <w:sz w:val="22"/>
          <w:lang w:val="es-ES_tradnl"/>
        </w:rPr>
      </w:pPr>
      <w:r w:rsidRPr="00AA67D4">
        <w:rPr>
          <w:rFonts w:ascii="Arial" w:eastAsia="Calibri" w:hAnsi="Arial" w:cs="Arial"/>
          <w:color w:val="000000"/>
          <w:sz w:val="22"/>
          <w:lang w:val="es-ES_tradnl"/>
        </w:rPr>
        <w:t>Algunas de estas normas remiten directamente al estatuto aplicable, como ocurre con el artículo 6 de la Ley 1551 de 2012, cuyo numeral 16 remite al artículo 355 de la Constitución, esto es, al Decreto 092 de 2017, habida consideración de que este Decreto reguló ese artículo constitucional. Sin embargo, hay otras que no se refieren ni directa ni indirectamente al régimen contractual aplicable, como es el caso del referido parágrafo del artículo 8 de la Ley 1276 de 2009.</w:t>
      </w:r>
    </w:p>
    <w:p w14:paraId="03656BD7" w14:textId="6B89664D" w:rsidR="00AA67D4" w:rsidRPr="00AA67D4" w:rsidRDefault="00AA67D4" w:rsidP="00AA67D4">
      <w:pPr>
        <w:spacing w:before="120" w:line="276" w:lineRule="auto"/>
        <w:ind w:firstLine="709"/>
        <w:jc w:val="both"/>
        <w:rPr>
          <w:rFonts w:ascii="Arial" w:eastAsia="Calibri" w:hAnsi="Arial" w:cs="Arial"/>
          <w:color w:val="000000"/>
          <w:sz w:val="22"/>
          <w:lang w:val="es-ES_tradnl"/>
        </w:rPr>
      </w:pPr>
      <w:r w:rsidRPr="00AA67D4">
        <w:rPr>
          <w:rFonts w:ascii="Arial" w:eastAsia="Calibri" w:hAnsi="Arial" w:cs="Arial"/>
          <w:color w:val="000000"/>
          <w:sz w:val="22"/>
          <w:lang w:val="es-ES_tradnl"/>
        </w:rPr>
        <w:t xml:space="preserve">En relación con este tipo de normas, podría pensarse </w:t>
      </w:r>
      <w:r w:rsidRPr="00AA67D4">
        <w:rPr>
          <w:rFonts w:ascii="Arial" w:eastAsia="Calibri" w:hAnsi="Arial" w:cs="Arial"/>
          <w:i/>
          <w:color w:val="000000"/>
          <w:sz w:val="22"/>
          <w:lang w:val="es-ES_tradnl"/>
        </w:rPr>
        <w:t xml:space="preserve">prima facie </w:t>
      </w:r>
      <w:r w:rsidRPr="00AA67D4">
        <w:rPr>
          <w:rFonts w:ascii="Arial" w:eastAsia="Calibri" w:hAnsi="Arial" w:cs="Arial"/>
          <w:color w:val="000000"/>
          <w:sz w:val="22"/>
          <w:lang w:val="es-ES_tradnl"/>
        </w:rPr>
        <w:t>que establecen un régimen de contratación diferente a los tres (3) señalados y, en consecuencia, que no hay lugar a la aplicación de ninguno de estos en lo que respecta al trámite contractual, lo que, a su vez, generaría la duda sobre cuál es la regulación aplicable. Sin embargo,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esos tres regímenes de contratación: el que contiene el EGCAP</w:t>
      </w:r>
      <w:r w:rsidR="009B4DC6">
        <w:rPr>
          <w:rFonts w:ascii="Arial" w:eastAsia="Calibri" w:hAnsi="Arial" w:cs="Arial"/>
          <w:color w:val="000000"/>
          <w:sz w:val="22"/>
          <w:lang w:val="es-ES_tradnl"/>
        </w:rPr>
        <w:t>,</w:t>
      </w:r>
      <w:r w:rsidRPr="00AA67D4">
        <w:rPr>
          <w:rFonts w:ascii="Arial" w:eastAsia="Calibri" w:hAnsi="Arial" w:cs="Arial"/>
          <w:color w:val="000000"/>
          <w:sz w:val="22"/>
          <w:lang w:val="es-ES_tradnl"/>
        </w:rPr>
        <w:t xml:space="preserve"> el que regula el Decreto 092 de 2017 o el régimen exceptuado que corresponde por la naturaleza de la entidad contratante –por ejemplo las empresas sociales del Estado o las instituciones educativas–. La aplicación de esos regímenes de contratación no es facultativa, pues en todo caso,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p>
    <w:p w14:paraId="64E6BF44" w14:textId="11269927" w:rsidR="00AA67D4" w:rsidRPr="00AA67D4" w:rsidRDefault="00AA67D4" w:rsidP="00AA67D4">
      <w:pPr>
        <w:spacing w:before="120" w:line="276" w:lineRule="auto"/>
        <w:ind w:firstLine="709"/>
        <w:jc w:val="both"/>
        <w:rPr>
          <w:rFonts w:ascii="Arial" w:eastAsia="Calibri" w:hAnsi="Arial" w:cs="Arial"/>
          <w:color w:val="000000"/>
          <w:sz w:val="22"/>
          <w:lang w:val="es-ES_tradnl"/>
        </w:rPr>
      </w:pPr>
      <w:r w:rsidRPr="00AA67D4">
        <w:rPr>
          <w:rFonts w:ascii="Arial" w:eastAsia="Calibri" w:hAnsi="Arial" w:cs="Arial"/>
          <w:color w:val="000000"/>
          <w:sz w:val="22"/>
          <w:lang w:val="es-ES_tradnl"/>
        </w:rPr>
        <w:t>En ese sentido, la Agencia Nacional de Contratación Pública advierte que el artículo 8 de la Ley 1276 de 2009</w:t>
      </w:r>
      <w:r w:rsidR="009B4DC6">
        <w:rPr>
          <w:rFonts w:ascii="Arial" w:eastAsia="Calibri" w:hAnsi="Arial" w:cs="Arial"/>
          <w:color w:val="000000"/>
          <w:sz w:val="22"/>
          <w:lang w:val="es-ES_tradnl"/>
        </w:rPr>
        <w:t xml:space="preserve"> </w:t>
      </w:r>
      <w:r w:rsidR="000343CA">
        <w:rPr>
          <w:rFonts w:ascii="Arial" w:eastAsia="Calibri" w:hAnsi="Arial" w:cs="Arial"/>
          <w:color w:val="000000"/>
          <w:sz w:val="22"/>
          <w:lang w:val="es-ES_tradnl"/>
        </w:rPr>
        <w:t>disponía</w:t>
      </w:r>
      <w:r w:rsidRPr="00AA67D4">
        <w:rPr>
          <w:rFonts w:ascii="Arial" w:eastAsia="Calibri" w:hAnsi="Arial" w:cs="Arial"/>
          <w:color w:val="000000"/>
          <w:sz w:val="22"/>
          <w:lang w:val="es-ES_tradnl"/>
        </w:rPr>
        <w:t xml:space="preserve"> lo siguiente:</w:t>
      </w:r>
    </w:p>
    <w:p w14:paraId="03447B55" w14:textId="77777777" w:rsidR="00AA67D4" w:rsidRPr="00AA67D4" w:rsidRDefault="00AA67D4" w:rsidP="00AA67D4">
      <w:pPr>
        <w:ind w:firstLine="708"/>
        <w:jc w:val="both"/>
        <w:rPr>
          <w:rFonts w:ascii="Arial" w:eastAsia="Calibri" w:hAnsi="Arial" w:cs="Arial"/>
          <w:color w:val="000000"/>
          <w:sz w:val="22"/>
          <w:lang w:val="es-ES_tradnl"/>
        </w:rPr>
      </w:pPr>
    </w:p>
    <w:p w14:paraId="753C275E" w14:textId="77777777" w:rsidR="00AA67D4" w:rsidRPr="00AA67D4" w:rsidRDefault="00AA67D4" w:rsidP="00AA67D4">
      <w:pPr>
        <w:spacing w:after="120"/>
        <w:ind w:left="709" w:right="760"/>
        <w:jc w:val="both"/>
        <w:rPr>
          <w:rFonts w:ascii="Arial" w:eastAsia="Calibri" w:hAnsi="Arial" w:cs="Arial"/>
          <w:color w:val="000000"/>
          <w:sz w:val="21"/>
          <w:szCs w:val="21"/>
          <w:lang w:val="es-CO"/>
        </w:rPr>
      </w:pPr>
      <w:r w:rsidRPr="00AA67D4">
        <w:rPr>
          <w:rFonts w:ascii="Arial" w:eastAsia="Calibri" w:hAnsi="Arial" w:cs="Arial"/>
          <w:color w:val="000000"/>
          <w:sz w:val="21"/>
          <w:szCs w:val="21"/>
          <w:lang w:val="es-CO"/>
        </w:rPr>
        <w:t xml:space="preserve">Artículo 8o. &lt;Ver modificaciones a este artículo directamente en la ley 687 de 2001&gt; Modifícase el artículo 5o de la Ley 687 de 2001, el cual quedará así: Responsabilidad. El Alcalde municipal o distrital será el responsable del desarrollo de los programas que se deriven de la aplicación de los recursos de la estampilla y delegará en la dependencia afín con el manejo de los mismos, la ejecución de los proyectos que componen los Centros Vida y creará todos los </w:t>
      </w:r>
      <w:r w:rsidRPr="00AA67D4">
        <w:rPr>
          <w:rFonts w:ascii="Arial" w:eastAsia="Calibri" w:hAnsi="Arial" w:cs="Arial"/>
          <w:color w:val="000000"/>
          <w:sz w:val="21"/>
          <w:szCs w:val="21"/>
          <w:lang w:val="es-CO"/>
        </w:rPr>
        <w:lastRenderedPageBreak/>
        <w:t>sistemas de información que permitan un seguimiento completo a la gestión por estos realizada.</w:t>
      </w:r>
    </w:p>
    <w:p w14:paraId="1FBF49E6" w14:textId="77777777" w:rsidR="00AA67D4" w:rsidRPr="00AA67D4" w:rsidRDefault="00AA67D4" w:rsidP="00AA67D4">
      <w:pPr>
        <w:ind w:left="709" w:right="760"/>
        <w:jc w:val="both"/>
        <w:rPr>
          <w:rFonts w:ascii="Arial" w:eastAsia="Calibri" w:hAnsi="Arial" w:cs="Arial"/>
          <w:color w:val="000000"/>
          <w:sz w:val="21"/>
          <w:szCs w:val="21"/>
          <w:lang w:val="es-CO"/>
        </w:rPr>
      </w:pPr>
      <w:r w:rsidRPr="00AA67D4">
        <w:rPr>
          <w:rFonts w:ascii="Arial" w:eastAsia="Calibri" w:hAnsi="Arial" w:cs="Arial"/>
          <w:color w:val="000000"/>
          <w:sz w:val="21"/>
          <w:szCs w:val="21"/>
          <w:lang w:val="es-CO"/>
        </w:rPr>
        <w:t xml:space="preserve">Parágrafo. </w:t>
      </w:r>
      <w:r w:rsidRPr="00AA67D4">
        <w:rPr>
          <w:rFonts w:ascii="Arial" w:eastAsia="Calibri" w:hAnsi="Arial" w:cs="Arial"/>
          <w:i/>
          <w:color w:val="000000"/>
          <w:sz w:val="21"/>
          <w:szCs w:val="21"/>
          <w:lang w:val="es-CO"/>
        </w:rPr>
        <w:t>Los distritos y municipios podrán suscribir convenios con entidades reconocidas para el manejo de los Centros Vida</w:t>
      </w:r>
      <w:r w:rsidRPr="00AA67D4">
        <w:rPr>
          <w:rFonts w:ascii="Arial" w:eastAsia="Calibri" w:hAnsi="Arial" w:cs="Arial"/>
          <w:color w:val="000000"/>
          <w:sz w:val="21"/>
          <w:szCs w:val="21"/>
          <w:lang w:val="es-CO"/>
        </w:rPr>
        <w:t>; no obstante, estos deberán prever dentro de su estructura administrativa la unidad encargada de su seguimiento y control como estrategia de una política pública orientada a mejorar las condiciones de vida de las personas de tercera edad.</w:t>
      </w:r>
      <w:r w:rsidRPr="00AA67D4">
        <w:rPr>
          <w:rFonts w:ascii="Arial" w:eastAsia="Calibri" w:hAnsi="Arial" w:cs="Arial"/>
          <w:color w:val="000000"/>
          <w:sz w:val="21"/>
          <w:szCs w:val="21"/>
          <w:lang w:val="es-CO"/>
        </w:rPr>
        <w:br/>
        <w:t>(Cursivas propias)</w:t>
      </w:r>
    </w:p>
    <w:p w14:paraId="0882B3A1" w14:textId="77777777" w:rsidR="00AA67D4" w:rsidRPr="00AA67D4" w:rsidRDefault="00AA67D4" w:rsidP="00AA67D4">
      <w:pPr>
        <w:ind w:firstLine="709"/>
        <w:jc w:val="both"/>
        <w:rPr>
          <w:rFonts w:ascii="Arial" w:eastAsia="Calibri" w:hAnsi="Arial" w:cs="Arial"/>
          <w:color w:val="000000"/>
          <w:sz w:val="22"/>
          <w:lang w:val="es-ES_tradnl"/>
        </w:rPr>
      </w:pPr>
    </w:p>
    <w:p w14:paraId="1931EE60" w14:textId="77777777" w:rsidR="00AA67D4" w:rsidRPr="00AA67D4" w:rsidRDefault="00AA67D4" w:rsidP="00AA67D4">
      <w:pPr>
        <w:spacing w:line="276" w:lineRule="auto"/>
        <w:ind w:firstLine="709"/>
        <w:jc w:val="both"/>
        <w:rPr>
          <w:rFonts w:ascii="Arial" w:eastAsia="Calibri" w:hAnsi="Arial" w:cs="Arial"/>
          <w:color w:val="000000"/>
          <w:sz w:val="22"/>
          <w:lang w:val="es-ES_tradnl"/>
        </w:rPr>
      </w:pPr>
      <w:r w:rsidRPr="00AA67D4">
        <w:rPr>
          <w:rFonts w:ascii="Arial" w:eastAsia="Calibri" w:hAnsi="Arial" w:cs="Arial"/>
          <w:color w:val="000000"/>
          <w:sz w:val="22"/>
          <w:lang w:val="es-ES_tradnl"/>
        </w:rPr>
        <w:t xml:space="preserve">Esta norma, cuyo alcance se analiza para absolver la consulta, fue modificada por el artículo 16 de la Ley 1850 de 2017 vigente desde 19 de julio del año 2017. En consecuencia, el texto vigente de la norma </w:t>
      </w:r>
      <w:r w:rsidRPr="00AA67D4">
        <w:rPr>
          <w:rFonts w:ascii="Arial" w:eastAsia="Calibri" w:hAnsi="Arial" w:cs="Arial"/>
          <w:i/>
          <w:color w:val="000000"/>
          <w:sz w:val="22"/>
          <w:lang w:val="es-ES_tradnl"/>
        </w:rPr>
        <w:t xml:space="preserve">sub examine </w:t>
      </w:r>
      <w:r w:rsidRPr="00AA67D4">
        <w:rPr>
          <w:rFonts w:ascii="Arial" w:eastAsia="Calibri" w:hAnsi="Arial" w:cs="Arial"/>
          <w:color w:val="000000"/>
          <w:sz w:val="22"/>
          <w:lang w:val="es-ES_tradnl"/>
        </w:rPr>
        <w:t>es el siguiente:</w:t>
      </w:r>
    </w:p>
    <w:p w14:paraId="2B9285E9" w14:textId="77777777" w:rsidR="00AA67D4" w:rsidRPr="00AA67D4" w:rsidRDefault="00AA67D4" w:rsidP="00AA67D4">
      <w:pPr>
        <w:ind w:firstLine="709"/>
        <w:jc w:val="both"/>
        <w:rPr>
          <w:rFonts w:ascii="Arial" w:eastAsia="Calibri" w:hAnsi="Arial" w:cs="Arial"/>
          <w:color w:val="000000"/>
          <w:sz w:val="22"/>
          <w:lang w:val="es-ES_tradnl"/>
        </w:rPr>
      </w:pPr>
    </w:p>
    <w:p w14:paraId="2F27F57E" w14:textId="77777777" w:rsidR="00AA67D4" w:rsidRPr="00AA67D4" w:rsidRDefault="00AA67D4" w:rsidP="00AA67D4">
      <w:pPr>
        <w:spacing w:after="120"/>
        <w:ind w:left="709" w:right="760"/>
        <w:jc w:val="both"/>
        <w:rPr>
          <w:rFonts w:ascii="Arial" w:eastAsia="Calibri" w:hAnsi="Arial" w:cs="Arial"/>
          <w:color w:val="000000"/>
          <w:sz w:val="21"/>
          <w:szCs w:val="21"/>
          <w:lang w:val="es-CO"/>
        </w:rPr>
      </w:pPr>
      <w:r w:rsidRPr="00AA67D4">
        <w:rPr>
          <w:rFonts w:ascii="Arial" w:eastAsia="Calibri" w:hAnsi="Arial" w:cs="Arial"/>
          <w:color w:val="000000"/>
          <w:sz w:val="21"/>
          <w:szCs w:val="21"/>
          <w:lang w:val="es-CO"/>
        </w:rPr>
        <w:t>Artículo 16. Modifícase el artículo 8o de la Ley 1276 de 2009. A través del cual se modifica el artículo 5o de la Ley 687 de 2001, el cual quedará así:</w:t>
      </w:r>
    </w:p>
    <w:p w14:paraId="2B019EF1" w14:textId="77777777" w:rsidR="00AA67D4" w:rsidRPr="00AA67D4" w:rsidRDefault="00AA67D4" w:rsidP="00AA67D4">
      <w:pPr>
        <w:spacing w:after="120"/>
        <w:ind w:left="709" w:right="760"/>
        <w:jc w:val="both"/>
        <w:rPr>
          <w:rFonts w:ascii="Arial" w:eastAsia="Calibri" w:hAnsi="Arial" w:cs="Arial"/>
          <w:color w:val="000000"/>
          <w:sz w:val="21"/>
          <w:szCs w:val="21"/>
          <w:lang w:val="es-CO"/>
        </w:rPr>
      </w:pPr>
      <w:r w:rsidRPr="00AA67D4">
        <w:rPr>
          <w:rFonts w:ascii="Arial" w:eastAsia="Calibri" w:hAnsi="Arial" w:cs="Arial"/>
          <w:color w:val="000000"/>
          <w:sz w:val="21"/>
          <w:szCs w:val="21"/>
          <w:lang w:val="es-CO"/>
        </w:rPr>
        <w:t>Artículo 8o. Modifícase el artículo 5o de la Ley 687 de 2001, el cual quedará así: Responsabilidad. El Gobernador o el Alcalde municipal o Distrital será el responsable de sus recursos recaudados por la estampilla en el desarrollo de los programas que se deriven de su inversión en la respectiva jurisdicción, dando cumplimiento a lo relacionado en su plan de desarrollo para el grupo poblacional al que se refiere la presente ley, y delegará en la dependencia competente, la ejecución de los proyectos que componen los Centros Vida, Centros de Bienestar del Anciano y Granjas para adulto mayor, creando todos los sistemas de información que permitan un seguimiento completo de la gestión realizada por estos.</w:t>
      </w:r>
    </w:p>
    <w:p w14:paraId="783B57EB" w14:textId="77777777" w:rsidR="00AA67D4" w:rsidRPr="00AA67D4" w:rsidRDefault="00AA67D4" w:rsidP="00AA67D4">
      <w:pPr>
        <w:ind w:left="709" w:right="760"/>
        <w:jc w:val="both"/>
        <w:rPr>
          <w:rFonts w:ascii="Arial" w:eastAsia="Calibri" w:hAnsi="Arial" w:cs="Arial"/>
          <w:color w:val="000000"/>
          <w:sz w:val="22"/>
          <w:lang w:val="es-CO"/>
        </w:rPr>
      </w:pPr>
      <w:r w:rsidRPr="00AA67D4">
        <w:rPr>
          <w:rFonts w:ascii="Arial" w:eastAsia="Calibri" w:hAnsi="Arial" w:cs="Arial"/>
          <w:color w:val="000000"/>
          <w:sz w:val="21"/>
          <w:szCs w:val="21"/>
          <w:lang w:val="es-CO"/>
        </w:rPr>
        <w:t xml:space="preserve">Parágrafo. </w:t>
      </w:r>
      <w:r w:rsidRPr="00AA67D4">
        <w:rPr>
          <w:rFonts w:ascii="Arial" w:eastAsia="Calibri" w:hAnsi="Arial" w:cs="Arial"/>
          <w:i/>
          <w:color w:val="000000"/>
          <w:sz w:val="21"/>
          <w:szCs w:val="21"/>
          <w:lang w:val="es-CO"/>
        </w:rPr>
        <w:t>La ejecución de los recursos en los departamentos, distritos y municipios se podrá realizar a través de convenios con entidades reconocidas para el manejo de los Centros Vida, Centros de Bienestar del Anciano y Granjas para adulto mayor</w:t>
      </w:r>
      <w:r w:rsidRPr="00AA67D4">
        <w:rPr>
          <w:rFonts w:ascii="Arial" w:eastAsia="Calibri" w:hAnsi="Arial" w:cs="Arial"/>
          <w:color w:val="000000"/>
          <w:sz w:val="21"/>
          <w:szCs w:val="21"/>
          <w:lang w:val="es-CO"/>
        </w:rPr>
        <w:t>, no obstante, estos deberán prever dentro de su estructura administrativa la unidad encargada de su seguimiento y control como estrategia de una política</w:t>
      </w:r>
      <w:r w:rsidRPr="00AA67D4">
        <w:rPr>
          <w:rFonts w:ascii="Arial" w:eastAsia="Calibri" w:hAnsi="Arial" w:cs="Arial"/>
          <w:color w:val="000000"/>
          <w:sz w:val="22"/>
          <w:lang w:val="es-CO"/>
        </w:rPr>
        <w:t xml:space="preserve"> pública orientada a mejorar las condiciones de vida de las personas de tercera edad. (Cursivas propias)</w:t>
      </w:r>
    </w:p>
    <w:p w14:paraId="17A8C072" w14:textId="77777777" w:rsidR="00AA67D4" w:rsidRPr="00AA67D4" w:rsidRDefault="00AA67D4" w:rsidP="00AA67D4">
      <w:pPr>
        <w:jc w:val="both"/>
        <w:rPr>
          <w:rFonts w:ascii="Arial" w:eastAsia="Calibri" w:hAnsi="Arial" w:cs="Arial"/>
          <w:color w:val="000000"/>
          <w:sz w:val="22"/>
          <w:lang w:val="es-ES_tradnl"/>
        </w:rPr>
      </w:pPr>
    </w:p>
    <w:p w14:paraId="3FEB8272" w14:textId="10CE2657" w:rsidR="00AA67D4" w:rsidRPr="00AA67D4" w:rsidRDefault="00AA67D4" w:rsidP="00AA67D4">
      <w:pPr>
        <w:spacing w:line="276" w:lineRule="auto"/>
        <w:ind w:firstLine="708"/>
        <w:jc w:val="both"/>
        <w:rPr>
          <w:rFonts w:ascii="Arial" w:eastAsia="Calibri" w:hAnsi="Arial" w:cs="Arial"/>
          <w:color w:val="000000"/>
          <w:sz w:val="22"/>
          <w:lang w:val="es-CO"/>
        </w:rPr>
      </w:pPr>
      <w:r w:rsidRPr="00AA67D4">
        <w:rPr>
          <w:rFonts w:ascii="Arial" w:eastAsia="Calibri" w:hAnsi="Arial" w:cs="Arial"/>
          <w:color w:val="000000"/>
          <w:sz w:val="22"/>
          <w:lang w:val="es-ES_tradnl"/>
        </w:rPr>
        <w:t>Nótese que la norma citada autoriza a las entidades territoriales a celebrar «convenios con entidades reconocidas para el manejo de los Centros Vida,</w:t>
      </w:r>
      <w:r w:rsidRPr="00AA67D4">
        <w:rPr>
          <w:rFonts w:ascii="Calibri" w:eastAsia="Calibri" w:hAnsi="Calibri" w:cs="Arial"/>
        </w:rPr>
        <w:t xml:space="preserve"> </w:t>
      </w:r>
      <w:r w:rsidRPr="00AA67D4">
        <w:rPr>
          <w:rFonts w:ascii="Arial" w:eastAsia="Calibri" w:hAnsi="Arial" w:cs="Arial"/>
          <w:color w:val="000000"/>
          <w:sz w:val="22"/>
          <w:lang w:val="es-ES_tradnl"/>
        </w:rPr>
        <w:t>Centros de Bienestar del Anciano y Granjas para adulto mayor […]», pero no establece la regulación contractual aplicable a ese tipo de convenios. Tal regulación tampoco se deriva de ninguno de los otros artículos de la Ley 1850 de 2017, así como no lo hacían el artículo 5 de la Ley 687 de 2001 o el artículo 8 de la Ley 1276 de 2009</w:t>
      </w:r>
      <w:r w:rsidRPr="00AA67D4">
        <w:rPr>
          <w:rFonts w:ascii="Arial" w:eastAsia="Calibri" w:hAnsi="Arial" w:cs="Arial"/>
          <w:color w:val="000000"/>
          <w:sz w:val="22"/>
          <w:vertAlign w:val="superscript"/>
          <w:lang w:val="es-ES_tradnl"/>
        </w:rPr>
        <w:footnoteReference w:id="3"/>
      </w:r>
      <w:r w:rsidRPr="00AA67D4">
        <w:rPr>
          <w:rFonts w:ascii="Arial" w:eastAsia="Calibri" w:hAnsi="Arial" w:cs="Arial"/>
          <w:color w:val="000000"/>
          <w:sz w:val="22"/>
          <w:lang w:val="es-ES_tradnl"/>
        </w:rPr>
        <w:t xml:space="preserve">. De hecho, ninguna de estas tres leyes reguló la materia, omisión que se explica en el hecho que dichas normas regulan </w:t>
      </w:r>
      <w:r w:rsidRPr="00AA67D4">
        <w:rPr>
          <w:rFonts w:ascii="Arial" w:eastAsia="Calibri" w:hAnsi="Arial" w:cs="Arial"/>
          <w:color w:val="000000"/>
          <w:sz w:val="22"/>
          <w:lang w:val="es-CO"/>
        </w:rPr>
        <w:t xml:space="preserve">la «estampilla pro-dotación y funcionamiento de los Centros de Bienestar del Anciano, </w:t>
      </w:r>
      <w:r w:rsidRPr="00AA67D4">
        <w:rPr>
          <w:rFonts w:ascii="Arial" w:eastAsia="Calibri" w:hAnsi="Arial" w:cs="Arial"/>
          <w:color w:val="000000"/>
          <w:sz w:val="22"/>
          <w:lang w:val="es-CO"/>
        </w:rPr>
        <w:lastRenderedPageBreak/>
        <w:t>instituciones y centros de vida para la tercera edad», aspecto sustancialmente distinto de las normas que regulan la contratación con el Estado.</w:t>
      </w:r>
    </w:p>
    <w:p w14:paraId="48F82F9F" w14:textId="4FA1A1C9" w:rsidR="00AA67D4" w:rsidRPr="00AA67D4" w:rsidRDefault="00AA67D4" w:rsidP="00AA67D4">
      <w:pPr>
        <w:spacing w:before="120" w:line="276" w:lineRule="auto"/>
        <w:ind w:firstLine="709"/>
        <w:jc w:val="both"/>
        <w:rPr>
          <w:rFonts w:ascii="Arial" w:eastAsia="Calibri" w:hAnsi="Arial" w:cs="Arial"/>
          <w:color w:val="000000"/>
          <w:sz w:val="22"/>
          <w:lang w:val="es-ES_tradnl"/>
        </w:rPr>
      </w:pPr>
      <w:r w:rsidRPr="00AA67D4">
        <w:rPr>
          <w:rFonts w:ascii="Arial" w:eastAsia="Calibri" w:hAnsi="Arial" w:cs="Arial"/>
          <w:color w:val="000000"/>
          <w:sz w:val="22"/>
          <w:lang w:val="es-ES_tradnl"/>
        </w:rPr>
        <w:t xml:space="preserve">Teniendo en cuenta la </w:t>
      </w:r>
      <w:r w:rsidR="00BD2AFF">
        <w:rPr>
          <w:rFonts w:ascii="Arial" w:eastAsia="Calibri" w:hAnsi="Arial" w:cs="Arial"/>
          <w:color w:val="000000"/>
          <w:sz w:val="22"/>
          <w:lang w:val="es-ES_tradnl"/>
        </w:rPr>
        <w:t>ausencia</w:t>
      </w:r>
      <w:r w:rsidRPr="00AA67D4">
        <w:rPr>
          <w:rFonts w:ascii="Arial" w:eastAsia="Calibri" w:hAnsi="Arial" w:cs="Arial"/>
          <w:color w:val="000000"/>
          <w:sz w:val="22"/>
          <w:lang w:val="es-ES_tradnl"/>
        </w:rPr>
        <w:t xml:space="preserve"> de regulación en las Leyes 687 de 2001, 1276 de 2009 y 1850 de 2017, y de acuerdo a las consideraciones expuestas en párrafos precedentes, Colombia Compra Eficiente considera que los convenios a los que se refieren las tres normas mencionadas </w:t>
      </w:r>
      <w:proofErr w:type="gramStart"/>
      <w:r w:rsidRPr="00AA67D4">
        <w:rPr>
          <w:rFonts w:ascii="Arial" w:eastAsia="Calibri" w:hAnsi="Arial" w:cs="Arial"/>
          <w:color w:val="000000"/>
          <w:sz w:val="22"/>
          <w:lang w:val="es-ES_tradnl"/>
        </w:rPr>
        <w:t>anteriormente,</w:t>
      </w:r>
      <w:proofErr w:type="gramEnd"/>
      <w:r w:rsidRPr="00AA67D4">
        <w:rPr>
          <w:rFonts w:ascii="Arial" w:eastAsia="Calibri" w:hAnsi="Arial" w:cs="Arial"/>
          <w:color w:val="000000"/>
          <w:sz w:val="22"/>
          <w:lang w:val="es-ES_tradnl"/>
        </w:rPr>
        <w:t xml:space="preserve"> están regulados por el EGCAP y, eventualmente, por las disposiciones especiales contenidas en el Decreto 092 del 2017. Lo anterior, siempre que el convenio sea suscrito con una ESAL y únicamente si se cumplen los otros requisitos que se derivan del contenido de dicho decreto, entre ellos, que no se genere </w:t>
      </w:r>
      <w:r w:rsidRPr="00AA67D4">
        <w:rPr>
          <w:rFonts w:ascii="Arial" w:eastAsia="Calibri" w:hAnsi="Arial" w:cs="Arial"/>
          <w:color w:val="000000"/>
          <w:sz w:val="22"/>
        </w:rPr>
        <w:t>una contraprestación directa a favor de la entidad y tampoco una relación conmutativa entre esta y la ESAL;</w:t>
      </w:r>
      <w:r w:rsidRPr="00AA67D4">
        <w:rPr>
          <w:rFonts w:ascii="Arial" w:eastAsia="Calibri" w:hAnsi="Arial" w:cs="Arial"/>
          <w:color w:val="000000"/>
          <w:sz w:val="22"/>
          <w:lang w:val="es-ES_tradnl"/>
        </w:rPr>
        <w:t xml:space="preserve"> así como también que el negocio jurídico tenga como objeto «impulsar programas y actividades de interés público de acuerdo con el Plan Nacional o los planes seccionales de Desarrollo, en los términos del artículo 355 de la Constitución Política».</w:t>
      </w:r>
    </w:p>
    <w:p w14:paraId="7447C94A" w14:textId="525B963B" w:rsidR="00AA67D4" w:rsidRPr="00AA67D4" w:rsidRDefault="00AA67D4" w:rsidP="00AA67D4">
      <w:pPr>
        <w:spacing w:before="120" w:line="276" w:lineRule="auto"/>
        <w:ind w:firstLine="709"/>
        <w:jc w:val="both"/>
        <w:rPr>
          <w:rFonts w:ascii="Arial" w:eastAsia="Calibri" w:hAnsi="Arial" w:cs="Arial"/>
          <w:color w:val="000000"/>
          <w:sz w:val="22"/>
          <w:lang w:val="es-ES_tradnl"/>
        </w:rPr>
      </w:pPr>
      <w:r w:rsidRPr="00AA67D4">
        <w:rPr>
          <w:rFonts w:ascii="Arial" w:eastAsia="Calibri" w:hAnsi="Arial" w:cs="Arial"/>
          <w:color w:val="000000"/>
          <w:sz w:val="22"/>
          <w:lang w:val="es-ES_tradnl"/>
        </w:rPr>
        <w:t xml:space="preserve">Al respecto, la Agencia Nacional de Contratación Pública considera necesario hacer dos precisiones: </w:t>
      </w:r>
      <w:r w:rsidRPr="00AA67D4">
        <w:rPr>
          <w:rFonts w:ascii="Arial" w:eastAsia="Calibri" w:hAnsi="Arial" w:cs="Arial"/>
          <w:i/>
          <w:color w:val="000000"/>
          <w:sz w:val="22"/>
          <w:lang w:val="es-ES_tradnl"/>
        </w:rPr>
        <w:t>por un lado</w:t>
      </w:r>
      <w:r w:rsidRPr="00AA67D4">
        <w:rPr>
          <w:rFonts w:ascii="Arial" w:eastAsia="Calibri" w:hAnsi="Arial" w:cs="Arial"/>
          <w:color w:val="000000"/>
          <w:sz w:val="22"/>
          <w:lang w:val="es-ES_tradnl"/>
        </w:rPr>
        <w:t xml:space="preserve">, que los convenios referidos en las tres normas </w:t>
      </w:r>
      <w:proofErr w:type="gramStart"/>
      <w:r w:rsidRPr="00AA67D4">
        <w:rPr>
          <w:rFonts w:ascii="Arial" w:eastAsia="Calibri" w:hAnsi="Arial" w:cs="Arial"/>
          <w:i/>
          <w:color w:val="000000"/>
          <w:sz w:val="22"/>
          <w:lang w:val="es-ES_tradnl"/>
        </w:rPr>
        <w:t>sub lite</w:t>
      </w:r>
      <w:proofErr w:type="gramEnd"/>
      <w:r w:rsidRPr="00AA67D4">
        <w:rPr>
          <w:rFonts w:ascii="Arial" w:eastAsia="Calibri" w:hAnsi="Arial" w:cs="Arial"/>
          <w:color w:val="000000"/>
          <w:sz w:val="22"/>
          <w:lang w:val="es-ES_tradnl"/>
        </w:rPr>
        <w:t xml:space="preserve"> no podrán regularse por las disposiciones de los r</w:t>
      </w:r>
      <w:r w:rsidR="00346E60">
        <w:rPr>
          <w:rFonts w:ascii="Arial" w:eastAsia="Calibri" w:hAnsi="Arial" w:cs="Arial"/>
          <w:color w:val="000000"/>
          <w:sz w:val="22"/>
          <w:lang w:val="es-ES_tradnl"/>
        </w:rPr>
        <w:t>e</w:t>
      </w:r>
      <w:r w:rsidRPr="00AA67D4">
        <w:rPr>
          <w:rFonts w:ascii="Arial" w:eastAsia="Calibri" w:hAnsi="Arial" w:cs="Arial"/>
          <w:color w:val="000000"/>
          <w:sz w:val="22"/>
          <w:lang w:val="es-ES_tradnl"/>
        </w:rPr>
        <w:t>g</w:t>
      </w:r>
      <w:r w:rsidR="00346E60">
        <w:rPr>
          <w:rFonts w:ascii="Arial" w:eastAsia="Calibri" w:hAnsi="Arial" w:cs="Arial"/>
          <w:color w:val="000000"/>
          <w:sz w:val="22"/>
          <w:lang w:val="es-ES_tradnl"/>
        </w:rPr>
        <w:t>í</w:t>
      </w:r>
      <w:r w:rsidRPr="00AA67D4">
        <w:rPr>
          <w:rFonts w:ascii="Arial" w:eastAsia="Calibri" w:hAnsi="Arial" w:cs="Arial"/>
          <w:color w:val="000000"/>
          <w:sz w:val="22"/>
          <w:lang w:val="es-ES_tradnl"/>
        </w:rPr>
        <w:t>men</w:t>
      </w:r>
      <w:r w:rsidR="00346E60">
        <w:rPr>
          <w:rFonts w:ascii="Arial" w:eastAsia="Calibri" w:hAnsi="Arial" w:cs="Arial"/>
          <w:color w:val="000000"/>
          <w:sz w:val="22"/>
          <w:lang w:val="es-ES_tradnl"/>
        </w:rPr>
        <w:t>es</w:t>
      </w:r>
      <w:r w:rsidRPr="00AA67D4">
        <w:rPr>
          <w:rFonts w:ascii="Arial" w:eastAsia="Calibri" w:hAnsi="Arial" w:cs="Arial"/>
          <w:color w:val="000000"/>
          <w:sz w:val="22"/>
          <w:lang w:val="es-ES_tradnl"/>
        </w:rPr>
        <w:t xml:space="preserve"> exceptuados del EGCAP –tercero de los regímenes constitucionales de contratación–, pues dichos convenios son suscritos por entidades territoriales únicamente, particularmente, los departamentos, los distritos y los municipios. Lo anterior debido a su competencia frente a la ejecución de los recursos de la estampilla enunciada en los párrafos precedentes; autoridades que se denominan «entidades estatales» para los fines de la contratación estatal, y cuyos procesos contractuales son regulados por el EGCAP, según los artículos 1 y 2 de la Ley 80 de 1993, que establecen lo siguiente:</w:t>
      </w:r>
    </w:p>
    <w:p w14:paraId="0102169F" w14:textId="77777777" w:rsidR="00AA67D4" w:rsidRPr="00AA67D4" w:rsidRDefault="00AA67D4" w:rsidP="00AA67D4">
      <w:pPr>
        <w:ind w:firstLine="709"/>
        <w:jc w:val="both"/>
        <w:rPr>
          <w:rFonts w:ascii="Arial" w:eastAsia="Calibri" w:hAnsi="Arial" w:cs="Arial"/>
          <w:color w:val="000000"/>
          <w:sz w:val="20"/>
          <w:szCs w:val="20"/>
          <w:lang w:val="es-ES_tradnl"/>
        </w:rPr>
      </w:pPr>
    </w:p>
    <w:p w14:paraId="482A7341" w14:textId="77777777" w:rsidR="00AA67D4" w:rsidRPr="00AA67D4" w:rsidRDefault="00AA67D4" w:rsidP="00AA67D4">
      <w:pPr>
        <w:ind w:left="709" w:right="709"/>
        <w:jc w:val="both"/>
        <w:rPr>
          <w:rFonts w:ascii="Arial" w:eastAsia="Calibri" w:hAnsi="Arial" w:cs="Arial"/>
          <w:color w:val="000000"/>
          <w:sz w:val="21"/>
          <w:szCs w:val="21"/>
          <w:lang w:val="es-CO"/>
        </w:rPr>
      </w:pPr>
      <w:r w:rsidRPr="00AA67D4">
        <w:rPr>
          <w:rFonts w:ascii="Arial" w:eastAsia="Calibri" w:hAnsi="Arial" w:cs="Arial"/>
          <w:color w:val="000000"/>
          <w:sz w:val="21"/>
          <w:szCs w:val="21"/>
          <w:lang w:val="es-CO"/>
        </w:rPr>
        <w:t xml:space="preserve">Artículo 1o. Del objeto. La presente ley tiene por objeto disponer las </w:t>
      </w:r>
      <w:r w:rsidRPr="00AA67D4">
        <w:rPr>
          <w:rFonts w:ascii="Arial" w:eastAsia="Calibri" w:hAnsi="Arial" w:cs="Arial"/>
          <w:i/>
          <w:color w:val="000000"/>
          <w:sz w:val="21"/>
          <w:szCs w:val="21"/>
          <w:lang w:val="es-CO"/>
        </w:rPr>
        <w:t>reglas y principios que rigen los contratos de las entidades estatales</w:t>
      </w:r>
      <w:r w:rsidRPr="00AA67D4">
        <w:rPr>
          <w:rFonts w:ascii="Arial" w:eastAsia="Calibri" w:hAnsi="Arial" w:cs="Arial"/>
          <w:color w:val="000000"/>
          <w:sz w:val="21"/>
          <w:szCs w:val="21"/>
          <w:lang w:val="es-CO"/>
        </w:rPr>
        <w:t>.</w:t>
      </w:r>
    </w:p>
    <w:p w14:paraId="1F9465E0" w14:textId="77777777" w:rsidR="00AA67D4" w:rsidRPr="00AA67D4" w:rsidRDefault="00AA67D4" w:rsidP="00AA67D4">
      <w:pPr>
        <w:ind w:left="709" w:right="709"/>
        <w:jc w:val="both"/>
        <w:rPr>
          <w:rFonts w:ascii="Arial" w:eastAsia="Calibri" w:hAnsi="Arial" w:cs="Arial"/>
          <w:color w:val="000000"/>
          <w:sz w:val="21"/>
          <w:szCs w:val="21"/>
          <w:lang w:val="es-CO"/>
        </w:rPr>
      </w:pPr>
    </w:p>
    <w:p w14:paraId="1B14F87A" w14:textId="77777777" w:rsidR="00AA67D4" w:rsidRPr="00AA67D4" w:rsidRDefault="00AA67D4" w:rsidP="00AA67D4">
      <w:pPr>
        <w:spacing w:after="120"/>
        <w:ind w:left="709" w:right="709"/>
        <w:jc w:val="both"/>
        <w:rPr>
          <w:rFonts w:ascii="Arial" w:eastAsia="Calibri" w:hAnsi="Arial" w:cs="Arial"/>
          <w:color w:val="000000"/>
          <w:sz w:val="21"/>
          <w:szCs w:val="21"/>
          <w:lang w:val="es-CO"/>
        </w:rPr>
      </w:pPr>
      <w:r w:rsidRPr="00AA67D4">
        <w:rPr>
          <w:rFonts w:ascii="Arial" w:eastAsia="Calibri" w:hAnsi="Arial" w:cs="Arial"/>
          <w:color w:val="000000"/>
          <w:sz w:val="21"/>
          <w:szCs w:val="21"/>
          <w:lang w:val="es-CO"/>
        </w:rPr>
        <w:t>Artículo 2o. DE LA DEFINICIÓN DE ENTIDADES, SERVIDORES Y SERVICIOS PÚBLICOS. Para los solos efectos de esta ley:</w:t>
      </w:r>
    </w:p>
    <w:p w14:paraId="0E8D1958" w14:textId="77777777" w:rsidR="00AA67D4" w:rsidRPr="00AA67D4" w:rsidRDefault="00AA67D4" w:rsidP="00AA67D4">
      <w:pPr>
        <w:spacing w:after="120"/>
        <w:ind w:left="709" w:right="709"/>
        <w:jc w:val="both"/>
        <w:rPr>
          <w:rFonts w:ascii="Arial" w:eastAsia="Calibri" w:hAnsi="Arial" w:cs="Arial"/>
          <w:color w:val="000000"/>
          <w:sz w:val="21"/>
          <w:szCs w:val="21"/>
          <w:lang w:val="es-CO"/>
        </w:rPr>
      </w:pPr>
      <w:r w:rsidRPr="00AA67D4">
        <w:rPr>
          <w:rFonts w:ascii="Arial" w:eastAsia="Calibri" w:hAnsi="Arial" w:cs="Arial"/>
          <w:color w:val="000000"/>
          <w:sz w:val="21"/>
          <w:szCs w:val="21"/>
          <w:lang w:val="es-CO"/>
        </w:rPr>
        <w:t xml:space="preserve">1o. </w:t>
      </w:r>
      <w:r w:rsidRPr="00AA67D4">
        <w:rPr>
          <w:rFonts w:ascii="Arial" w:eastAsia="Calibri" w:hAnsi="Arial" w:cs="Arial"/>
          <w:i/>
          <w:color w:val="000000"/>
          <w:sz w:val="21"/>
          <w:szCs w:val="21"/>
          <w:lang w:val="es-CO"/>
        </w:rPr>
        <w:t>Se denominan entidades estatales</w:t>
      </w:r>
      <w:r w:rsidRPr="00AA67D4">
        <w:rPr>
          <w:rFonts w:ascii="Arial" w:eastAsia="Calibri" w:hAnsi="Arial" w:cs="Arial"/>
          <w:color w:val="000000"/>
          <w:sz w:val="21"/>
          <w:szCs w:val="21"/>
          <w:lang w:val="es-CO"/>
        </w:rPr>
        <w:t>:</w:t>
      </w:r>
    </w:p>
    <w:p w14:paraId="56120136" w14:textId="77777777" w:rsidR="00AA67D4" w:rsidRPr="00AA67D4" w:rsidRDefault="00AA67D4" w:rsidP="00AA67D4">
      <w:pPr>
        <w:ind w:left="709" w:right="709"/>
        <w:jc w:val="both"/>
        <w:rPr>
          <w:rFonts w:ascii="Arial" w:eastAsia="Calibri" w:hAnsi="Arial" w:cs="Arial"/>
          <w:color w:val="000000"/>
          <w:sz w:val="21"/>
          <w:szCs w:val="21"/>
          <w:lang w:val="es-CO"/>
        </w:rPr>
      </w:pPr>
      <w:r w:rsidRPr="00AA67D4">
        <w:rPr>
          <w:rFonts w:ascii="Arial" w:eastAsia="Calibri" w:hAnsi="Arial" w:cs="Arial"/>
          <w:color w:val="000000"/>
          <w:sz w:val="21"/>
          <w:szCs w:val="21"/>
          <w:lang w:val="es-CO"/>
        </w:rPr>
        <w:t xml:space="preserve">a) La Nación, las regiones, </w:t>
      </w:r>
      <w:r w:rsidRPr="00AA67D4">
        <w:rPr>
          <w:rFonts w:ascii="Arial" w:eastAsia="Calibri" w:hAnsi="Arial" w:cs="Arial"/>
          <w:i/>
          <w:color w:val="000000"/>
          <w:sz w:val="21"/>
          <w:szCs w:val="21"/>
          <w:lang w:val="es-CO"/>
        </w:rPr>
        <w:t>los departamentos</w:t>
      </w:r>
      <w:r w:rsidRPr="00AA67D4">
        <w:rPr>
          <w:rFonts w:ascii="Arial" w:eastAsia="Calibri" w:hAnsi="Arial" w:cs="Arial"/>
          <w:color w:val="000000"/>
          <w:sz w:val="21"/>
          <w:szCs w:val="21"/>
          <w:lang w:val="es-CO"/>
        </w:rPr>
        <w:t xml:space="preserve">, las provincias, </w:t>
      </w:r>
      <w:r w:rsidRPr="00AA67D4">
        <w:rPr>
          <w:rFonts w:ascii="Arial" w:eastAsia="Calibri" w:hAnsi="Arial" w:cs="Arial"/>
          <w:i/>
          <w:color w:val="000000"/>
          <w:sz w:val="21"/>
          <w:szCs w:val="21"/>
          <w:lang w:val="es-CO"/>
        </w:rPr>
        <w:t>el distrito capital y los distritos especiales</w:t>
      </w:r>
      <w:r w:rsidRPr="00AA67D4">
        <w:rPr>
          <w:rFonts w:ascii="Arial" w:eastAsia="Calibri" w:hAnsi="Arial" w:cs="Arial"/>
          <w:color w:val="000000"/>
          <w:sz w:val="21"/>
          <w:szCs w:val="21"/>
          <w:lang w:val="es-CO"/>
        </w:rPr>
        <w:t xml:space="preserve">, las áreas metropolitanas, las asociaciones de municipios, los territorios indígenas y </w:t>
      </w:r>
      <w:r w:rsidRPr="00AA67D4">
        <w:rPr>
          <w:rFonts w:ascii="Arial" w:eastAsia="Calibri" w:hAnsi="Arial" w:cs="Arial"/>
          <w:i/>
          <w:color w:val="000000"/>
          <w:sz w:val="21"/>
          <w:szCs w:val="21"/>
          <w:lang w:val="es-CO"/>
        </w:rPr>
        <w:t>los municipios</w:t>
      </w:r>
      <w:r w:rsidRPr="00AA67D4">
        <w:rPr>
          <w:rFonts w:ascii="Arial" w:eastAsia="Calibri" w:hAnsi="Arial" w:cs="Arial"/>
          <w:color w:val="000000"/>
          <w:sz w:val="21"/>
          <w:szCs w:val="21"/>
          <w:lang w:val="es-CO"/>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(Cursivas propias)</w:t>
      </w:r>
    </w:p>
    <w:p w14:paraId="0BC54FF5" w14:textId="77777777" w:rsidR="00AA67D4" w:rsidRPr="00AA67D4" w:rsidRDefault="00AA67D4" w:rsidP="00AA67D4">
      <w:pPr>
        <w:jc w:val="both"/>
        <w:rPr>
          <w:rFonts w:ascii="Arial" w:eastAsia="Calibri" w:hAnsi="Arial" w:cs="Arial"/>
          <w:color w:val="000000"/>
          <w:sz w:val="22"/>
          <w:lang w:val="es-ES_tradnl"/>
        </w:rPr>
      </w:pPr>
    </w:p>
    <w:p w14:paraId="5926BD73" w14:textId="465C5419" w:rsidR="00AA67D4" w:rsidRPr="00AA67D4" w:rsidRDefault="005D31DE" w:rsidP="00AA67D4">
      <w:pPr>
        <w:spacing w:after="120" w:line="276" w:lineRule="auto"/>
        <w:ind w:firstLine="708"/>
        <w:jc w:val="both"/>
        <w:rPr>
          <w:rFonts w:ascii="Arial" w:eastAsia="Calibri" w:hAnsi="Arial" w:cs="Arial"/>
          <w:color w:val="000000"/>
          <w:sz w:val="22"/>
          <w:lang w:val="es-ES_tradnl"/>
        </w:rPr>
      </w:pPr>
      <w:r w:rsidRPr="007951FC">
        <w:rPr>
          <w:rFonts w:ascii="Arial" w:eastAsia="Calibri" w:hAnsi="Arial" w:cs="Arial"/>
          <w:i/>
          <w:color w:val="000000"/>
          <w:sz w:val="22"/>
          <w:lang w:val="es-ES_tradnl"/>
        </w:rPr>
        <w:lastRenderedPageBreak/>
        <w:t>Por otro lado</w:t>
      </w:r>
      <w:r>
        <w:rPr>
          <w:rFonts w:ascii="Arial" w:eastAsia="Calibri" w:hAnsi="Arial" w:cs="Arial"/>
          <w:iCs/>
          <w:color w:val="000000"/>
          <w:sz w:val="22"/>
          <w:lang w:val="es-ES_tradnl"/>
        </w:rPr>
        <w:t>, e</w:t>
      </w:r>
      <w:r w:rsidR="00AA67D4" w:rsidRPr="00AA67D4">
        <w:rPr>
          <w:rFonts w:ascii="Arial" w:eastAsia="Calibri" w:hAnsi="Arial" w:cs="Arial"/>
          <w:iCs/>
          <w:color w:val="000000"/>
          <w:sz w:val="22"/>
          <w:lang w:val="es-ES_tradnl"/>
        </w:rPr>
        <w:t>l Decreto 0</w:t>
      </w:r>
      <w:r w:rsidR="00AA67D4" w:rsidRPr="00AA67D4">
        <w:rPr>
          <w:rFonts w:ascii="Arial" w:eastAsia="Calibri" w:hAnsi="Arial" w:cs="Arial"/>
          <w:color w:val="000000"/>
          <w:sz w:val="22"/>
          <w:lang w:val="es-ES_tradnl"/>
        </w:rPr>
        <w:t xml:space="preserve">92 de 2017 </w:t>
      </w:r>
      <w:r>
        <w:rPr>
          <w:rFonts w:ascii="Arial" w:eastAsia="Calibri" w:hAnsi="Arial" w:cs="Arial"/>
          <w:color w:val="000000"/>
          <w:sz w:val="22"/>
          <w:lang w:val="es-ES_tradnl"/>
        </w:rPr>
        <w:t xml:space="preserve">también </w:t>
      </w:r>
      <w:r w:rsidR="00AA67D4" w:rsidRPr="00AA67D4">
        <w:rPr>
          <w:rFonts w:ascii="Arial" w:eastAsia="Calibri" w:hAnsi="Arial" w:cs="Arial"/>
          <w:color w:val="000000"/>
          <w:sz w:val="22"/>
          <w:lang w:val="es-ES_tradnl"/>
        </w:rPr>
        <w:t xml:space="preserve">puede aplicarse a los convenios regulados por el artículo 5 de la Ley 687 de 2001, modificado por el artículo 8 de la Ley 1276 de 2009 y, posteriormente, por el artículo 16 de la Ley 1850 de 2017. En efecto, la aplicación de aquel Decreto resulta procedente y también necesaria, en aquellos eventos en los que el convenio se celebra con una ESAL, como se explicará más adelante. Es de resaltar que las tres normas mencionadas no contienen ninguna regulación procesal o sustantiva en materia de contratación estatal, esto es, no establecen las disposiciones que habrían de tenerse en cuenta en el trámite de contratación. </w:t>
      </w:r>
    </w:p>
    <w:p w14:paraId="3E3EC4C3" w14:textId="77777777" w:rsidR="00AA67D4" w:rsidRPr="00AA67D4" w:rsidRDefault="00AA67D4" w:rsidP="00AA67D4">
      <w:pPr>
        <w:spacing w:line="276" w:lineRule="auto"/>
        <w:ind w:firstLine="709"/>
        <w:jc w:val="both"/>
        <w:rPr>
          <w:rFonts w:ascii="Arial" w:eastAsia="Calibri" w:hAnsi="Arial" w:cs="Arial"/>
          <w:color w:val="000000"/>
          <w:sz w:val="22"/>
          <w:lang w:val="es-ES_tradnl"/>
        </w:rPr>
      </w:pPr>
      <w:r w:rsidRPr="00AA67D4">
        <w:rPr>
          <w:rFonts w:ascii="Arial" w:eastAsia="Calibri" w:hAnsi="Arial" w:cs="Arial"/>
          <w:color w:val="000000"/>
          <w:sz w:val="22"/>
          <w:lang w:val="es-ES_tradnl"/>
        </w:rPr>
        <w:t>Incluso, el Ministerio de Salud y de la Protección Social, en documento sin fecha denominado «Orientaciones a las entidades territoriales para la aplicación de la Ley 1276 de 2009 y normas complementarias sobre la Estampilla para el Bienestar del Adulto Mayor»</w:t>
      </w:r>
      <w:r w:rsidRPr="00AA67D4">
        <w:rPr>
          <w:rFonts w:ascii="Arial" w:eastAsia="Calibri" w:hAnsi="Arial" w:cs="Arial"/>
          <w:color w:val="000000"/>
          <w:sz w:val="22"/>
          <w:vertAlign w:val="superscript"/>
          <w:lang w:val="es-ES_tradnl"/>
        </w:rPr>
        <w:footnoteReference w:id="4"/>
      </w:r>
      <w:r w:rsidRPr="00AA67D4">
        <w:rPr>
          <w:rFonts w:ascii="Arial" w:eastAsia="Calibri" w:hAnsi="Arial" w:cs="Arial"/>
          <w:color w:val="000000"/>
          <w:sz w:val="22"/>
          <w:lang w:val="es-ES_tradnl"/>
        </w:rPr>
        <w:t>, refiriéndose al régimen de contratación resaltó lo siguiente:</w:t>
      </w:r>
    </w:p>
    <w:p w14:paraId="090F3A78" w14:textId="77777777" w:rsidR="00AA67D4" w:rsidRPr="00AA67D4" w:rsidRDefault="00AA67D4" w:rsidP="00AA67D4">
      <w:pPr>
        <w:ind w:firstLine="709"/>
        <w:jc w:val="both"/>
        <w:rPr>
          <w:rFonts w:ascii="Arial" w:eastAsia="Calibri" w:hAnsi="Arial" w:cs="Arial"/>
          <w:color w:val="000000"/>
          <w:sz w:val="20"/>
          <w:szCs w:val="20"/>
          <w:lang w:val="es-ES_tradnl"/>
        </w:rPr>
      </w:pPr>
    </w:p>
    <w:p w14:paraId="2842C7F7" w14:textId="77777777" w:rsidR="00AA67D4" w:rsidRPr="00AA67D4" w:rsidRDefault="00AA67D4" w:rsidP="00AA67D4">
      <w:pPr>
        <w:ind w:left="709" w:right="760"/>
        <w:jc w:val="both"/>
        <w:rPr>
          <w:rFonts w:ascii="Arial" w:eastAsia="Calibri" w:hAnsi="Arial" w:cs="Arial"/>
          <w:color w:val="000000"/>
          <w:sz w:val="21"/>
          <w:szCs w:val="21"/>
          <w:lang w:val="es-ES_tradnl"/>
        </w:rPr>
      </w:pPr>
      <w:r w:rsidRPr="00AA67D4">
        <w:rPr>
          <w:rFonts w:ascii="Arial" w:eastAsia="Calibri" w:hAnsi="Arial" w:cs="Arial"/>
          <w:color w:val="000000"/>
          <w:sz w:val="21"/>
          <w:szCs w:val="21"/>
          <w:lang w:val="es-ES_tradnl"/>
        </w:rPr>
        <w:t xml:space="preserve">Los centros vida a que se refiere la Ley 1276 son de naturaleza pública, de creación distrital y municipal, razón por la cual la norma establece que una vez creados, la administración puede celebrar convenios para su manejo con entidades con experiencia en la materia, en cuyo caso debe efectuar el seguimiento y evaluación de los servicios prestados, a través de la instancia especialmente creada para esta función dentro de la estructura municipal (Parágrafo del art. 8º de la Ley 1276/09). </w:t>
      </w:r>
      <w:r w:rsidRPr="00AA67D4">
        <w:rPr>
          <w:rFonts w:ascii="Arial" w:eastAsia="Calibri" w:hAnsi="Arial" w:cs="Arial"/>
          <w:i/>
          <w:color w:val="000000"/>
          <w:sz w:val="21"/>
          <w:szCs w:val="21"/>
          <w:lang w:val="es-ES_tradnl"/>
        </w:rPr>
        <w:t xml:space="preserve">Estos convenios se rigen por la normatividad contractual vigente. </w:t>
      </w:r>
      <w:r w:rsidRPr="00AA67D4">
        <w:rPr>
          <w:rFonts w:ascii="Arial" w:eastAsia="Calibri" w:hAnsi="Arial" w:cs="Arial"/>
          <w:color w:val="000000"/>
          <w:sz w:val="21"/>
          <w:szCs w:val="21"/>
          <w:lang w:val="es-ES_tradnl"/>
        </w:rPr>
        <w:t>(Cursivas propias)</w:t>
      </w:r>
    </w:p>
    <w:p w14:paraId="24FE1551" w14:textId="77777777" w:rsidR="00AA67D4" w:rsidRPr="00AA67D4" w:rsidRDefault="00AA67D4" w:rsidP="00AA67D4">
      <w:pPr>
        <w:ind w:firstLine="709"/>
        <w:jc w:val="both"/>
        <w:rPr>
          <w:rFonts w:ascii="Arial" w:eastAsia="Calibri" w:hAnsi="Arial" w:cs="Arial"/>
          <w:color w:val="000000"/>
          <w:sz w:val="20"/>
          <w:szCs w:val="20"/>
          <w:lang w:val="es-ES_tradnl"/>
        </w:rPr>
      </w:pPr>
    </w:p>
    <w:p w14:paraId="42847BF3" w14:textId="7782100A" w:rsidR="00AA67D4" w:rsidRDefault="00AA67D4" w:rsidP="007951FC">
      <w:pPr>
        <w:spacing w:after="120" w:line="276" w:lineRule="auto"/>
        <w:ind w:firstLine="709"/>
        <w:jc w:val="both"/>
        <w:rPr>
          <w:rFonts w:ascii="Arial" w:eastAsia="Calibri" w:hAnsi="Arial" w:cs="Arial"/>
          <w:color w:val="000000"/>
          <w:sz w:val="22"/>
          <w:lang w:val="es-ES_tradnl"/>
        </w:rPr>
      </w:pPr>
      <w:r w:rsidRPr="00AA67D4">
        <w:rPr>
          <w:rFonts w:ascii="Arial" w:eastAsia="Calibri" w:hAnsi="Arial" w:cs="Arial"/>
          <w:color w:val="000000"/>
          <w:sz w:val="22"/>
          <w:lang w:val="es-ES_tradnl"/>
        </w:rPr>
        <w:t xml:space="preserve">Los convenios </w:t>
      </w:r>
      <w:r w:rsidRPr="00AA67D4">
        <w:rPr>
          <w:rFonts w:ascii="Arial" w:eastAsia="Calibri" w:hAnsi="Arial" w:cs="Arial"/>
          <w:i/>
          <w:color w:val="000000"/>
          <w:sz w:val="22"/>
          <w:lang w:val="es-ES_tradnl"/>
        </w:rPr>
        <w:t xml:space="preserve">sub examine </w:t>
      </w:r>
      <w:r w:rsidRPr="00AA67D4">
        <w:rPr>
          <w:rFonts w:ascii="Arial" w:eastAsia="Calibri" w:hAnsi="Arial" w:cs="Arial"/>
          <w:color w:val="000000"/>
          <w:sz w:val="22"/>
          <w:lang w:val="es-ES_tradnl"/>
        </w:rPr>
        <w:t>están regulados, entonces, por el EGCAP (</w:t>
      </w:r>
      <w:r w:rsidRPr="00AA67D4">
        <w:rPr>
          <w:rFonts w:ascii="Arial" w:eastAsia="Calibri" w:hAnsi="Arial" w:cs="Arial"/>
          <w:i/>
          <w:color w:val="000000"/>
          <w:sz w:val="22"/>
          <w:lang w:val="es-ES_tradnl"/>
        </w:rPr>
        <w:t xml:space="preserve">infra </w:t>
      </w:r>
      <w:proofErr w:type="spellStart"/>
      <w:r w:rsidRPr="00AA67D4">
        <w:rPr>
          <w:rFonts w:ascii="Arial" w:eastAsia="Calibri" w:hAnsi="Arial" w:cs="Arial"/>
          <w:color w:val="000000"/>
          <w:sz w:val="22"/>
          <w:lang w:val="es-ES_tradnl"/>
        </w:rPr>
        <w:t>num</w:t>
      </w:r>
      <w:proofErr w:type="spellEnd"/>
      <w:r w:rsidRPr="00AA67D4">
        <w:rPr>
          <w:rFonts w:ascii="Arial" w:eastAsia="Calibri" w:hAnsi="Arial" w:cs="Arial"/>
          <w:color w:val="000000"/>
          <w:sz w:val="22"/>
          <w:lang w:val="es-ES_tradnl"/>
        </w:rPr>
        <w:t xml:space="preserve">. </w:t>
      </w:r>
      <w:r w:rsidRPr="00AA67D4">
        <w:rPr>
          <w:rFonts w:ascii="Arial" w:eastAsia="Calibri" w:hAnsi="Arial" w:cs="Arial"/>
          <w:i/>
          <w:color w:val="000000"/>
          <w:sz w:val="22"/>
          <w:lang w:val="es-ES_tradnl"/>
        </w:rPr>
        <w:t>i</w:t>
      </w:r>
      <w:r w:rsidRPr="00AA67D4">
        <w:rPr>
          <w:rFonts w:ascii="Arial" w:eastAsia="Calibri" w:hAnsi="Arial" w:cs="Arial"/>
          <w:color w:val="000000"/>
          <w:sz w:val="22"/>
          <w:lang w:val="es-ES_tradnl"/>
        </w:rPr>
        <w:t>) o, eventualmente, por el Decreto 092 de 2018 (</w:t>
      </w:r>
      <w:r w:rsidRPr="00AA67D4">
        <w:rPr>
          <w:rFonts w:ascii="Arial" w:eastAsia="Calibri" w:hAnsi="Arial" w:cs="Arial"/>
          <w:i/>
          <w:color w:val="000000"/>
          <w:sz w:val="22"/>
          <w:lang w:val="es-ES_tradnl"/>
        </w:rPr>
        <w:t xml:space="preserve">infra </w:t>
      </w:r>
      <w:proofErr w:type="spellStart"/>
      <w:r w:rsidRPr="00AA67D4">
        <w:rPr>
          <w:rFonts w:ascii="Arial" w:eastAsia="Calibri" w:hAnsi="Arial" w:cs="Arial"/>
          <w:color w:val="000000"/>
          <w:sz w:val="22"/>
          <w:lang w:val="es-ES_tradnl"/>
        </w:rPr>
        <w:t>num</w:t>
      </w:r>
      <w:proofErr w:type="spellEnd"/>
      <w:r w:rsidRPr="00AA67D4">
        <w:rPr>
          <w:rFonts w:ascii="Arial" w:eastAsia="Calibri" w:hAnsi="Arial" w:cs="Arial"/>
          <w:color w:val="000000"/>
          <w:sz w:val="22"/>
          <w:lang w:val="es-ES_tradnl"/>
        </w:rPr>
        <w:t xml:space="preserve">. </w:t>
      </w:r>
      <w:r w:rsidRPr="00AA67D4">
        <w:rPr>
          <w:rFonts w:ascii="Arial" w:eastAsia="Calibri" w:hAnsi="Arial" w:cs="Arial"/>
          <w:i/>
          <w:color w:val="000000"/>
          <w:sz w:val="22"/>
          <w:lang w:val="es-ES_tradnl"/>
        </w:rPr>
        <w:t>ii</w:t>
      </w:r>
      <w:r w:rsidRPr="00AA67D4">
        <w:rPr>
          <w:rFonts w:ascii="Arial" w:eastAsia="Calibri" w:hAnsi="Arial" w:cs="Arial"/>
          <w:color w:val="000000"/>
          <w:sz w:val="22"/>
          <w:lang w:val="es-ES_tradnl"/>
        </w:rPr>
        <w:t>), siendo la aplicación de aquel la regla general, mientras que la de este último la excepción, dentro de los parámetros que pasarán a explicarse a continuación:</w:t>
      </w:r>
    </w:p>
    <w:p w14:paraId="6F93E39B" w14:textId="5F131C18" w:rsidR="00AA67D4" w:rsidRPr="00AA67D4" w:rsidRDefault="00AA67D4" w:rsidP="00AA67D4">
      <w:pPr>
        <w:numPr>
          <w:ilvl w:val="0"/>
          <w:numId w:val="11"/>
        </w:numPr>
        <w:tabs>
          <w:tab w:val="left" w:pos="1134"/>
        </w:tabs>
        <w:spacing w:before="120" w:line="276" w:lineRule="auto"/>
        <w:ind w:left="0" w:firstLine="709"/>
        <w:contextualSpacing/>
        <w:jc w:val="both"/>
        <w:rPr>
          <w:rFonts w:ascii="Arial" w:eastAsia="Calibri" w:hAnsi="Arial" w:cs="Arial"/>
          <w:i/>
          <w:color w:val="000000"/>
          <w:sz w:val="22"/>
          <w:lang w:val="es-ES_tradnl"/>
        </w:rPr>
      </w:pPr>
      <w:r w:rsidRPr="00AA67D4">
        <w:rPr>
          <w:rFonts w:ascii="Arial" w:eastAsia="Calibri" w:hAnsi="Arial" w:cs="Arial"/>
          <w:color w:val="000000"/>
          <w:sz w:val="22"/>
        </w:rPr>
        <w:t>Los procedimientos contractuales mediante los cuales las entidades ejecutan recursos públicos y satisfacen el interés general deben regirse por la normativa de contratación pública ―Ley 80 de 1993, Ley 1150 de 2007, Decreto 1082 de 2015 y normas complementarias―, que contiene los principios, reglas y procedimientos que rigen los contratos de las entidades estatales. Como se explicó, el EGCAP se aplica a las entidades estatales relacionadas en el</w:t>
      </w:r>
      <w:r w:rsidR="005D31DE">
        <w:rPr>
          <w:rFonts w:ascii="Arial" w:eastAsia="Calibri" w:hAnsi="Arial" w:cs="Arial"/>
          <w:color w:val="000000"/>
          <w:sz w:val="22"/>
        </w:rPr>
        <w:t xml:space="preserve"> citado</w:t>
      </w:r>
      <w:r w:rsidRPr="00AA67D4">
        <w:rPr>
          <w:rFonts w:ascii="Arial" w:eastAsia="Calibri" w:hAnsi="Arial" w:cs="Arial"/>
          <w:color w:val="000000"/>
          <w:sz w:val="22"/>
        </w:rPr>
        <w:t xml:space="preserve"> artículo 2 y demás normas que lo complementan, dentro de las cuales se encuentran mencionados los departamentos, distritos y municipios. </w:t>
      </w:r>
    </w:p>
    <w:p w14:paraId="178F9258" w14:textId="77777777" w:rsidR="00AA67D4" w:rsidRPr="00AA67D4" w:rsidRDefault="00AA67D4" w:rsidP="00AA67D4">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En aplicación del EGCAP, 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w:t>
      </w:r>
      <w:r w:rsidRPr="00AA67D4">
        <w:rPr>
          <w:rFonts w:ascii="Arial" w:eastAsia="Calibri" w:hAnsi="Arial" w:cs="Arial"/>
          <w:color w:val="000000"/>
          <w:sz w:val="22"/>
        </w:rPr>
        <w:lastRenderedPageBreak/>
        <w:t>cuantía</w:t>
      </w:r>
      <w:r w:rsidRPr="00AA67D4">
        <w:rPr>
          <w:rFonts w:ascii="Arial" w:eastAsia="Calibri" w:hAnsi="Arial" w:cs="Arial"/>
          <w:color w:val="000000"/>
          <w:sz w:val="22"/>
          <w:vertAlign w:val="superscript"/>
        </w:rPr>
        <w:footnoteReference w:id="5"/>
      </w:r>
      <w:r w:rsidRPr="00AA67D4">
        <w:rPr>
          <w:rFonts w:ascii="Arial" w:eastAsia="Calibri" w:hAnsi="Arial" w:cs="Arial"/>
          <w:color w:val="000000"/>
          <w:sz w:val="22"/>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eficiente, es el de modular las modalidades de selección en razón a las características del objeto». </w:t>
      </w:r>
    </w:p>
    <w:p w14:paraId="79EDF622" w14:textId="77777777" w:rsidR="00AA67D4" w:rsidRPr="00AA67D4" w:rsidRDefault="00AA67D4" w:rsidP="00AA67D4">
      <w:pPr>
        <w:spacing w:before="120" w:line="276" w:lineRule="auto"/>
        <w:jc w:val="both"/>
        <w:rPr>
          <w:rFonts w:ascii="Arial" w:eastAsia="Calibri" w:hAnsi="Arial" w:cs="Arial"/>
          <w:color w:val="000000"/>
          <w:sz w:val="22"/>
        </w:rPr>
      </w:pPr>
      <w:r w:rsidRPr="00AA67D4">
        <w:rPr>
          <w:rFonts w:ascii="Arial" w:eastAsia="Calibri" w:hAnsi="Arial" w:cs="Arial"/>
          <w:color w:val="000000"/>
          <w:sz w:val="22"/>
        </w:rPr>
        <w:tab/>
        <w:t>La determinación de la modalidad de selección del contratista para el caso de los convenios regulados en el parágrafo del artículo 16 de la Ley 1850 de 2017, que modificó el artículo 8 de la Ley 1276 de 2010, depende de las particularidades del caso, entre las que se resaltan la cuantía del contrato y el objeto del mismo, siendo una decisión que, en todo caso, le corresponde a la entidad contratante de manera autónoma, con apego a las directrices que establecen las Leyes 80 de 1993 y 1150 de 2007, así como las que contiene el Decreto 1082 de 2015, entre otras normas complementarias y reglamentarias.</w:t>
      </w:r>
    </w:p>
    <w:p w14:paraId="39087116" w14:textId="7B29BCD3" w:rsidR="00AA67D4" w:rsidRPr="00AA67D4" w:rsidRDefault="00AA67D4" w:rsidP="00AA67D4">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Lo anterior, claro está, cuando no se trate de un convenio interadministrativo, pues para este caso la modalidad es la contratación directa, de acuerdo </w:t>
      </w:r>
      <w:r w:rsidR="00AB2C39">
        <w:rPr>
          <w:rFonts w:ascii="Arial" w:eastAsia="Calibri" w:hAnsi="Arial" w:cs="Arial"/>
          <w:color w:val="000000"/>
          <w:sz w:val="22"/>
        </w:rPr>
        <w:t>con</w:t>
      </w:r>
      <w:r w:rsidRPr="00AA67D4">
        <w:rPr>
          <w:rFonts w:ascii="Arial" w:eastAsia="Calibri" w:hAnsi="Arial" w:cs="Arial"/>
          <w:color w:val="000000"/>
          <w:sz w:val="22"/>
        </w:rPr>
        <w:t xml:space="preserve"> lo que establece el artículo 2.2.1.2.1.4.4. del Decreto 1082 de 2015, «Por medio del cual se expide el Decreto único reglamentario del sector administrativo de planeación nacional»</w:t>
      </w:r>
      <w:r w:rsidRPr="00AA67D4">
        <w:rPr>
          <w:rFonts w:ascii="Arial" w:eastAsia="Calibri" w:hAnsi="Arial" w:cs="Arial"/>
          <w:color w:val="000000"/>
          <w:sz w:val="22"/>
          <w:vertAlign w:val="superscript"/>
        </w:rPr>
        <w:footnoteReference w:id="6"/>
      </w:r>
      <w:r w:rsidRPr="00AA67D4">
        <w:rPr>
          <w:rFonts w:ascii="Arial" w:eastAsia="Calibri" w:hAnsi="Arial" w:cs="Arial"/>
          <w:color w:val="000000"/>
          <w:sz w:val="22"/>
        </w:rPr>
        <w:t>. En todo caso, hay que tener en cuenta que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AA67D4">
        <w:rPr>
          <w:rFonts w:ascii="Arial" w:eastAsia="Calibri" w:hAnsi="Arial" w:cs="Arial"/>
          <w:color w:val="000000"/>
          <w:sz w:val="22"/>
          <w:vertAlign w:val="superscript"/>
        </w:rPr>
        <w:footnoteReference w:id="7"/>
      </w:r>
      <w:r w:rsidRPr="00AA67D4">
        <w:rPr>
          <w:rFonts w:ascii="Arial" w:eastAsia="Calibri" w:hAnsi="Arial" w:cs="Arial"/>
          <w:color w:val="000000"/>
          <w:sz w:val="22"/>
        </w:rPr>
        <w:t>. Nótese que, en este caso, lo que cambia es la modalidad de selección y no la naturaleza de contrato interadministrativo.</w:t>
      </w:r>
    </w:p>
    <w:p w14:paraId="13E720DA" w14:textId="77777777" w:rsidR="00AA67D4" w:rsidRPr="00AA67D4" w:rsidRDefault="00AA67D4" w:rsidP="00AA67D4">
      <w:pPr>
        <w:spacing w:before="120" w:line="276" w:lineRule="auto"/>
        <w:jc w:val="both"/>
        <w:rPr>
          <w:rFonts w:ascii="Arial" w:eastAsia="Calibri" w:hAnsi="Arial" w:cs="Arial"/>
          <w:color w:val="000000"/>
          <w:sz w:val="22"/>
        </w:rPr>
      </w:pPr>
      <w:r w:rsidRPr="00AA67D4">
        <w:rPr>
          <w:rFonts w:ascii="Arial" w:eastAsia="Calibri" w:hAnsi="Arial" w:cs="Arial"/>
          <w:color w:val="000000"/>
          <w:sz w:val="22"/>
        </w:rPr>
        <w:lastRenderedPageBreak/>
        <w:tab/>
        <w:t>Si bien es cierto que los contratos o convenios interadministrativos están previstos en la Ley 80 de 1993, en la Ley 1150 de 2007 y en el Decreto 1082 de 2015, también lo es que esto no quiere decir que solo puedan celebrarse entre entidades estatales que apliquen el régimen de contratación allí previsto. Lo anterior por cuanto una entidad estatal de Ley 80 de 1993 puede celebrar esta clase de convenios con una entidad estatal de régimen especial y no por ello dejará de ser un contrato o convenio interadministrativo, caso en el cual su ejecución estará sometida a la Ley 80 de 1993</w:t>
      </w:r>
      <w:r w:rsidRPr="00AA67D4">
        <w:rPr>
          <w:rFonts w:ascii="Arial" w:eastAsia="Calibri" w:hAnsi="Arial" w:cs="Arial"/>
          <w:color w:val="000000"/>
          <w:sz w:val="22"/>
          <w:vertAlign w:val="superscript"/>
        </w:rPr>
        <w:footnoteReference w:id="8"/>
      </w:r>
      <w:r w:rsidRPr="00AA67D4">
        <w:rPr>
          <w:rFonts w:ascii="Arial" w:eastAsia="Calibri" w:hAnsi="Arial" w:cs="Arial"/>
          <w:color w:val="000000"/>
          <w:sz w:val="22"/>
        </w:rPr>
        <w:t>.</w:t>
      </w:r>
    </w:p>
    <w:p w14:paraId="4595476D" w14:textId="6261BA21" w:rsidR="00AA67D4" w:rsidRPr="00AA67D4" w:rsidRDefault="00AA67D4" w:rsidP="007951FC">
      <w:pPr>
        <w:spacing w:before="120" w:after="120" w:line="276" w:lineRule="auto"/>
        <w:ind w:firstLine="709"/>
        <w:jc w:val="both"/>
        <w:rPr>
          <w:rFonts w:ascii="Arial" w:eastAsia="Calibri" w:hAnsi="Arial" w:cs="Arial"/>
          <w:color w:val="000000"/>
          <w:sz w:val="22"/>
        </w:rPr>
      </w:pPr>
      <w:r w:rsidRPr="00AA67D4">
        <w:rPr>
          <w:rFonts w:ascii="Arial" w:eastAsia="Calibri" w:hAnsi="Arial" w:cs="Arial"/>
          <w:color w:val="000000"/>
          <w:sz w:val="22"/>
        </w:rPr>
        <w:t xml:space="preserve">En ese sentido, los convenios interadministrativos se caracterizan por los sujetos que intervienen y por la modalidad de selección que la ley permite aplicar para su celebración, </w:t>
      </w:r>
      <w:r w:rsidR="00B123D0">
        <w:rPr>
          <w:rFonts w:ascii="Arial" w:eastAsia="Calibri" w:hAnsi="Arial" w:cs="Arial"/>
          <w:color w:val="000000"/>
          <w:sz w:val="22"/>
        </w:rPr>
        <w:t>pues</w:t>
      </w:r>
      <w:r w:rsidRPr="00AA67D4">
        <w:rPr>
          <w:rFonts w:ascii="Arial" w:eastAsia="Calibri" w:hAnsi="Arial" w:cs="Arial"/>
          <w:color w:val="000000"/>
          <w:sz w:val="22"/>
        </w:rPr>
        <w:t xml:space="preserve"> comporta un grado de excepcionalidad frente a las demás tipologías contractuales, donde los sujetos no están restringidos a una cualificación particular y aplican otras modalidades de selección. Por regla general, el Estatuto General de Contratación de la Administración Pública establece la contratación directa como la modalidad de selección aplicable para la celebración de los contratos interadministrativos. </w:t>
      </w:r>
    </w:p>
    <w:p w14:paraId="5ACA715A" w14:textId="77777777" w:rsidR="00AA67D4" w:rsidRPr="00AA67D4" w:rsidRDefault="00AA67D4" w:rsidP="00AA67D4">
      <w:pPr>
        <w:numPr>
          <w:ilvl w:val="0"/>
          <w:numId w:val="10"/>
        </w:numPr>
        <w:tabs>
          <w:tab w:val="left" w:pos="1134"/>
        </w:tabs>
        <w:spacing w:before="120" w:line="276" w:lineRule="auto"/>
        <w:ind w:left="0" w:firstLine="709"/>
        <w:contextualSpacing/>
        <w:jc w:val="both"/>
        <w:rPr>
          <w:rFonts w:ascii="Arial" w:eastAsia="Calibri" w:hAnsi="Arial" w:cs="Arial"/>
          <w:i/>
          <w:color w:val="000000"/>
          <w:sz w:val="22"/>
          <w:lang w:val="es-ES_tradnl"/>
        </w:rPr>
      </w:pPr>
      <w:r w:rsidRPr="00AA67D4">
        <w:rPr>
          <w:rFonts w:ascii="Arial" w:eastAsia="Calibri" w:hAnsi="Arial" w:cs="Arial"/>
          <w:color w:val="000000"/>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AA67D4">
        <w:rPr>
          <w:rFonts w:ascii="Arial" w:eastAsia="Calibri" w:hAnsi="Arial" w:cs="Arial"/>
          <w:color w:val="000000"/>
          <w:sz w:val="22"/>
          <w:vertAlign w:val="superscript"/>
        </w:rPr>
        <w:footnoteReference w:id="9"/>
      </w:r>
      <w:r w:rsidRPr="00AA67D4">
        <w:rPr>
          <w:rFonts w:ascii="Arial" w:eastAsia="Calibri" w:hAnsi="Arial" w:cs="Arial"/>
          <w:color w:val="000000"/>
          <w:sz w:val="22"/>
        </w:rPr>
        <w:t>.</w:t>
      </w:r>
    </w:p>
    <w:p w14:paraId="5528BF9A" w14:textId="5A2E5E0D" w:rsidR="00AA67D4" w:rsidRDefault="00AA67D4" w:rsidP="00AA67D4">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00256A83" w:rsidRPr="00E658AE">
        <w:rPr>
          <w:rFonts w:ascii="Arial" w:eastAsia="Calibri" w:hAnsi="Arial" w:cs="Arial"/>
          <w:color w:val="000000"/>
          <w:sz w:val="21"/>
          <w:szCs w:val="21"/>
          <w:vertAlign w:val="superscript"/>
        </w:rPr>
        <w:footnoteReference w:id="10"/>
      </w:r>
      <w:r w:rsidRPr="00AA67D4">
        <w:rPr>
          <w:rFonts w:ascii="Arial" w:eastAsia="Calibri" w:hAnsi="Arial" w:cs="Arial"/>
          <w:color w:val="000000"/>
          <w:sz w:val="22"/>
        </w:rPr>
        <w:t>. Ambas figuras tienen como fin desarrollar conjuntamente actividades relacionadas con los cometidos y funciones legales asignadas a la entidad.</w:t>
      </w:r>
    </w:p>
    <w:p w14:paraId="1D62680B" w14:textId="77777777" w:rsidR="00AA67D4" w:rsidRDefault="00AA67D4" w:rsidP="00AA67D4">
      <w:pPr>
        <w:spacing w:line="276" w:lineRule="auto"/>
        <w:jc w:val="both"/>
        <w:rPr>
          <w:rFonts w:ascii="Arial" w:eastAsia="Calibri" w:hAnsi="Arial" w:cs="Arial"/>
          <w:b/>
          <w:bCs/>
          <w:color w:val="000000"/>
          <w:sz w:val="22"/>
        </w:rPr>
      </w:pPr>
    </w:p>
    <w:p w14:paraId="2463BC57" w14:textId="3FDAFF4D" w:rsidR="00AA67D4" w:rsidRPr="00AA67D4" w:rsidRDefault="00AA67D4" w:rsidP="00AA67D4">
      <w:pPr>
        <w:spacing w:line="276" w:lineRule="auto"/>
        <w:jc w:val="both"/>
        <w:rPr>
          <w:rFonts w:ascii="Arial" w:eastAsia="Calibri" w:hAnsi="Arial" w:cs="Arial"/>
          <w:b/>
          <w:bCs/>
          <w:color w:val="000000"/>
          <w:sz w:val="22"/>
        </w:rPr>
      </w:pPr>
      <w:r w:rsidRPr="00AA67D4">
        <w:rPr>
          <w:rFonts w:ascii="Arial" w:eastAsia="Calibri" w:hAnsi="Arial" w:cs="Arial"/>
          <w:b/>
          <w:bCs/>
          <w:color w:val="000000"/>
          <w:sz w:val="22"/>
        </w:rPr>
        <w:t>2.2 Reglas para las contrataciones de las entidades estatales con las Entidades sin Ánimo de Lucro −ESAL−</w:t>
      </w:r>
    </w:p>
    <w:p w14:paraId="213D23C2" w14:textId="77777777" w:rsidR="00AA67D4" w:rsidRPr="00AA67D4" w:rsidRDefault="00AA67D4" w:rsidP="00AA67D4">
      <w:pPr>
        <w:spacing w:line="276" w:lineRule="auto"/>
        <w:jc w:val="both"/>
        <w:rPr>
          <w:rFonts w:ascii="Arial" w:eastAsia="Calibri" w:hAnsi="Arial" w:cs="Arial"/>
          <w:color w:val="000000"/>
          <w:sz w:val="22"/>
        </w:rPr>
      </w:pPr>
    </w:p>
    <w:p w14:paraId="41918E43" w14:textId="16BED072" w:rsidR="00AA67D4" w:rsidRPr="00AA67D4" w:rsidRDefault="00AA67D4" w:rsidP="00AA67D4">
      <w:pPr>
        <w:spacing w:line="276" w:lineRule="auto"/>
        <w:jc w:val="both"/>
        <w:rPr>
          <w:rFonts w:ascii="Arial" w:eastAsia="Calibri" w:hAnsi="Arial" w:cs="Arial"/>
          <w:color w:val="000000"/>
          <w:sz w:val="22"/>
        </w:rPr>
      </w:pPr>
      <w:r w:rsidRPr="00AA67D4">
        <w:rPr>
          <w:rFonts w:ascii="Arial" w:eastAsia="Calibri" w:hAnsi="Arial" w:cs="Arial"/>
          <w:color w:val="000000"/>
          <w:sz w:val="22"/>
        </w:rPr>
        <w:t xml:space="preserve">El Gobierno nacional, en desarrollo del artículo 355 de la Constitución, expidió el Decreto 092 de 2017, que dispone las reglas para las contrataciones que realicen las entidades estatales con las ESAL. El </w:t>
      </w:r>
      <w:r w:rsidR="00E658AE">
        <w:rPr>
          <w:rFonts w:ascii="Arial" w:eastAsia="Calibri" w:hAnsi="Arial" w:cs="Arial"/>
          <w:color w:val="000000"/>
          <w:sz w:val="22"/>
        </w:rPr>
        <w:t>d</w:t>
      </w:r>
      <w:r w:rsidRPr="00AA67D4">
        <w:rPr>
          <w:rFonts w:ascii="Arial" w:eastAsia="Calibri" w:hAnsi="Arial" w:cs="Arial"/>
          <w:color w:val="000000"/>
          <w:sz w:val="22"/>
        </w:rPr>
        <w:t xml:space="preserve">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AA67D4">
        <w:rPr>
          <w:rFonts w:ascii="Arial" w:eastAsia="Calibri" w:hAnsi="Arial" w:cs="Arial"/>
          <w:i/>
          <w:iCs/>
          <w:color w:val="000000"/>
          <w:sz w:val="22"/>
        </w:rPr>
        <w:t>ibidem</w:t>
      </w:r>
      <w:r w:rsidRPr="00AA67D4">
        <w:rPr>
          <w:rFonts w:ascii="Arial" w:eastAsia="Calibri" w:hAnsi="Arial" w:cs="Arial"/>
          <w:color w:val="000000"/>
          <w:sz w:val="22"/>
        </w:rPr>
        <w:t xml:space="preserve">. Es posible diferenciar, pues, los </w:t>
      </w:r>
      <w:r w:rsidRPr="00AA67D4">
        <w:rPr>
          <w:rFonts w:ascii="Arial" w:eastAsia="Calibri" w:hAnsi="Arial" w:cs="Arial"/>
          <w:i/>
          <w:iCs/>
          <w:color w:val="000000"/>
          <w:sz w:val="22"/>
        </w:rPr>
        <w:t>convenios de asociación</w:t>
      </w:r>
      <w:r w:rsidRPr="00AA67D4">
        <w:rPr>
          <w:rFonts w:ascii="Arial" w:eastAsia="Calibri" w:hAnsi="Arial" w:cs="Arial"/>
          <w:color w:val="000000"/>
          <w:sz w:val="22"/>
        </w:rPr>
        <w:t xml:space="preserve">, regulados en el artículo 5, de los </w:t>
      </w:r>
      <w:r w:rsidRPr="00AA67D4">
        <w:rPr>
          <w:rFonts w:ascii="Arial" w:eastAsia="Calibri" w:hAnsi="Arial" w:cs="Arial"/>
          <w:i/>
          <w:iCs/>
          <w:color w:val="000000"/>
          <w:sz w:val="22"/>
        </w:rPr>
        <w:t>contratos de colaboración</w:t>
      </w:r>
      <w:r w:rsidRPr="00AA67D4">
        <w:rPr>
          <w:rFonts w:ascii="Arial" w:eastAsia="Calibri" w:hAnsi="Arial" w:cs="Arial"/>
          <w:color w:val="000000"/>
          <w:sz w:val="22"/>
        </w:rPr>
        <w:t>, establecidos en el artículo 2 del Decreto 92 de 2017</w:t>
      </w:r>
      <w:r w:rsidRPr="00AA67D4">
        <w:rPr>
          <w:rFonts w:ascii="Arial" w:eastAsia="Calibri" w:hAnsi="Arial" w:cs="Arial"/>
          <w:color w:val="000000"/>
          <w:sz w:val="22"/>
          <w:vertAlign w:val="superscript"/>
        </w:rPr>
        <w:footnoteReference w:id="11"/>
      </w:r>
      <w:r w:rsidRPr="00AA67D4">
        <w:rPr>
          <w:rFonts w:ascii="Arial" w:eastAsia="Calibri" w:hAnsi="Arial" w:cs="Arial"/>
          <w:color w:val="000000"/>
          <w:sz w:val="22"/>
        </w:rPr>
        <w:t xml:space="preserve">. </w:t>
      </w:r>
    </w:p>
    <w:p w14:paraId="080B7071" w14:textId="0051BAE3" w:rsidR="00AA67D4" w:rsidRPr="00AA67D4" w:rsidRDefault="00AA67D4" w:rsidP="00AA67D4">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Los </w:t>
      </w:r>
      <w:r w:rsidRPr="00AA67D4">
        <w:rPr>
          <w:rFonts w:ascii="Arial" w:eastAsia="Calibri" w:hAnsi="Arial" w:cs="Arial"/>
          <w:i/>
          <w:iCs/>
          <w:color w:val="000000"/>
          <w:sz w:val="22"/>
        </w:rPr>
        <w:t xml:space="preserve">contratos de colaboración </w:t>
      </w:r>
      <w:r w:rsidRPr="00AA67D4">
        <w:rPr>
          <w:rFonts w:ascii="Arial" w:eastAsia="Calibri" w:hAnsi="Arial" w:cs="Arial"/>
          <w:color w:val="000000"/>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 la que contratará.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w:t>
      </w:r>
      <w:r w:rsidR="003473F0">
        <w:rPr>
          <w:rFonts w:ascii="Arial" w:eastAsia="Calibri" w:hAnsi="Arial" w:cs="Arial"/>
          <w:color w:val="000000"/>
          <w:sz w:val="22"/>
        </w:rPr>
        <w:t>pues</w:t>
      </w:r>
      <w:r w:rsidRPr="00AA67D4">
        <w:rPr>
          <w:rFonts w:ascii="Arial" w:eastAsia="Calibri" w:hAnsi="Arial" w:cs="Arial"/>
          <w:color w:val="000000"/>
          <w:sz w:val="22"/>
        </w:rPr>
        <w:t xml:space="preserve"> cuando se adquieren bienes o servicios o se ejecutan obras, en una relación conmutativa, las normas aplicables son las del Estatuto General de Contratación de la Administración Pública –en adelante EGCAP–. </w:t>
      </w:r>
      <w:r w:rsidR="00DB4FF2">
        <w:rPr>
          <w:rFonts w:ascii="Arial" w:eastAsia="Calibri" w:hAnsi="Arial" w:cs="Arial"/>
          <w:color w:val="000000"/>
          <w:sz w:val="22"/>
        </w:rPr>
        <w:t>De lo anterior se desprende que s</w:t>
      </w:r>
      <w:r w:rsidRPr="00AA67D4">
        <w:rPr>
          <w:rFonts w:ascii="Arial" w:eastAsia="Calibri" w:hAnsi="Arial" w:cs="Arial"/>
          <w:color w:val="000000"/>
          <w:sz w:val="22"/>
        </w:rPr>
        <w:t>olo cuando se reúnan estas condiciones, y se cuente con la autorización previa y escrita del representante legal de la entidad estatal, es procedente celebrar contratos de colaboración.</w:t>
      </w:r>
    </w:p>
    <w:p w14:paraId="2E9BAB35" w14:textId="5A7B4AFD" w:rsidR="00AA67D4" w:rsidRPr="00AA67D4" w:rsidRDefault="00AA67D4" w:rsidP="0083241A">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De otro lado, los </w:t>
      </w:r>
      <w:r w:rsidRPr="00AA67D4">
        <w:rPr>
          <w:rFonts w:ascii="Arial" w:eastAsia="Calibri" w:hAnsi="Arial" w:cs="Arial"/>
          <w:i/>
          <w:iCs/>
          <w:color w:val="000000"/>
          <w:sz w:val="22"/>
        </w:rPr>
        <w:t>convenios de asociación</w:t>
      </w:r>
      <w:r w:rsidRPr="00AA67D4">
        <w:rPr>
          <w:rFonts w:ascii="Arial" w:eastAsia="Calibri" w:hAnsi="Arial" w:cs="Arial"/>
          <w:color w:val="000000"/>
          <w:sz w:val="22"/>
        </w:rPr>
        <w:t xml:space="preserve"> «[t]ienen como finalidad que la entidad estatal, cualquiera que sea su naturaleza y orden administrativo, se asocien con personas </w:t>
      </w:r>
      <w:r w:rsidRPr="00AA67D4">
        <w:rPr>
          <w:rFonts w:ascii="Arial" w:eastAsia="Calibri" w:hAnsi="Arial" w:cs="Arial"/>
          <w:color w:val="000000"/>
          <w:sz w:val="22"/>
        </w:rPr>
        <w:lastRenderedPageBreak/>
        <w:t>jurídicas particulares para el desarrollo conjunto de actividades relacionadas con los cometidos y funciones asignadas a aquellas conforme a la Constitución y a la Ley»</w:t>
      </w:r>
      <w:r w:rsidRPr="00AA67D4">
        <w:rPr>
          <w:rFonts w:ascii="Arial" w:eastAsia="Calibri" w:hAnsi="Arial" w:cs="Arial"/>
          <w:color w:val="000000"/>
          <w:sz w:val="22"/>
          <w:vertAlign w:val="superscript"/>
        </w:rPr>
        <w:footnoteReference w:id="12"/>
      </w:r>
      <w:r w:rsidRPr="00AA67D4">
        <w:rPr>
          <w:rFonts w:ascii="Arial" w:eastAsia="Calibri" w:hAnsi="Arial" w:cs="Arial"/>
          <w:color w:val="000000"/>
          <w:sz w:val="22"/>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2503D424" w14:textId="77777777" w:rsidR="00AA67D4" w:rsidRPr="00AA67D4" w:rsidRDefault="00AA67D4" w:rsidP="00AA67D4">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1EEE3249" w14:textId="77777777" w:rsidR="00AA67D4" w:rsidRPr="00AA67D4" w:rsidRDefault="00AA67D4" w:rsidP="00AA67D4">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La normativa vigente no impide que varias entidades suscriban conjuntamente el convenio de asociación y tampoco que dos o más ESAL pueden hacerlo, a través de las figuras asociativas autorizadas por la ley, por ejemplo, la unión temporal o el consorcio</w:t>
      </w:r>
      <w:r w:rsidRPr="00AA67D4">
        <w:rPr>
          <w:rFonts w:ascii="Arial" w:eastAsia="Calibri" w:hAnsi="Arial" w:cs="Arial"/>
          <w:color w:val="000000"/>
          <w:sz w:val="22"/>
          <w:vertAlign w:val="superscript"/>
        </w:rPr>
        <w:footnoteReference w:id="13"/>
      </w:r>
      <w:r w:rsidRPr="00AA67D4">
        <w:rPr>
          <w:rFonts w:ascii="Arial" w:eastAsia="Calibri" w:hAnsi="Arial" w:cs="Arial"/>
          <w:color w:val="000000"/>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330BDFC1" w14:textId="77777777" w:rsidR="00AA67D4" w:rsidRPr="00AA67D4" w:rsidRDefault="00AA67D4" w:rsidP="00AA67D4">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De igual forma,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w:t>
      </w:r>
      <w:r w:rsidRPr="00AA67D4">
        <w:rPr>
          <w:rFonts w:ascii="Arial" w:eastAsia="Calibri" w:hAnsi="Arial" w:cs="Arial"/>
          <w:color w:val="000000"/>
          <w:sz w:val="22"/>
        </w:rPr>
        <w:lastRenderedPageBreak/>
        <w:t>encuentre que más de una ESAL le ofrece al menos el 30% de recursos en dinero para el convenio de asociación, debe seleccionar objetivamente con cual asociarse»</w:t>
      </w:r>
      <w:r w:rsidRPr="00AA67D4">
        <w:rPr>
          <w:rFonts w:ascii="Arial" w:eastAsia="Calibri" w:hAnsi="Arial" w:cs="Arial"/>
          <w:color w:val="000000"/>
          <w:sz w:val="22"/>
          <w:vertAlign w:val="superscript"/>
        </w:rPr>
        <w:footnoteReference w:id="14"/>
      </w:r>
      <w:r w:rsidRPr="00AA67D4">
        <w:rPr>
          <w:rFonts w:ascii="Arial" w:eastAsia="Calibri" w:hAnsi="Arial" w:cs="Arial"/>
          <w:color w:val="000000"/>
          <w:sz w:val="22"/>
        </w:rPr>
        <w:t>.</w:t>
      </w:r>
    </w:p>
    <w:p w14:paraId="6993C2A8" w14:textId="77777777" w:rsidR="00AA67D4" w:rsidRPr="00AA67D4" w:rsidRDefault="00AA67D4" w:rsidP="00AA67D4">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 xml:space="preserve">La noción «seleccionar de forma objetiva», contenida en la disposición </w:t>
      </w:r>
      <w:r w:rsidRPr="00AA67D4">
        <w:rPr>
          <w:rFonts w:ascii="Arial" w:eastAsia="Calibri" w:hAnsi="Arial" w:cs="Arial"/>
          <w:i/>
          <w:iCs/>
          <w:color w:val="000000"/>
          <w:sz w:val="22"/>
        </w:rPr>
        <w:t xml:space="preserve">sub examine </w:t>
      </w:r>
      <w:r w:rsidRPr="00AA67D4">
        <w:rPr>
          <w:rFonts w:ascii="Arial" w:eastAsia="Calibri" w:hAnsi="Arial" w:cs="Arial"/>
          <w:color w:val="000000"/>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649F952D" w14:textId="77777777" w:rsidR="00AA67D4" w:rsidRPr="00AA67D4" w:rsidRDefault="00AA67D4" w:rsidP="00AA67D4">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por lo que este procedimiento puede ser análogo a otros donde existe competencia, como la licitación pública.</w:t>
      </w:r>
    </w:p>
    <w:p w14:paraId="592AB9A3" w14:textId="4DE160F4" w:rsidR="00AA67D4" w:rsidRPr="00AA67D4" w:rsidRDefault="00AA67D4" w:rsidP="00AA67D4">
      <w:pPr>
        <w:spacing w:before="120" w:line="276" w:lineRule="auto"/>
        <w:ind w:firstLine="709"/>
        <w:jc w:val="both"/>
        <w:rPr>
          <w:rFonts w:ascii="Arial" w:eastAsia="Calibri" w:hAnsi="Arial" w:cs="Arial"/>
          <w:color w:val="000000"/>
          <w:sz w:val="22"/>
        </w:rPr>
      </w:pPr>
      <w:r w:rsidRPr="00AA67D4">
        <w:rPr>
          <w:rFonts w:ascii="Arial" w:eastAsia="Calibri" w:hAnsi="Arial" w:cs="Arial"/>
          <w:color w:val="000000"/>
          <w:sz w:val="22"/>
        </w:rPr>
        <w:t xml:space="preserve">Así las cosas, el Decreto 092 de 2017 resulta aplicable a los convenios regulados en el parágrafo del artículo 16 de la Ley 1850 de 2017, que modificó el artículo 8 de la Ley 1276 de 2010, únicamente en aquellos eventos en los que los entes territoriales «[…] contrata[n] con entidades privadas sin ánimo de lucro y de reconocida idoneidad […]», de acuerdo </w:t>
      </w:r>
      <w:r w:rsidR="009E42B0">
        <w:rPr>
          <w:rFonts w:ascii="Arial" w:eastAsia="Calibri" w:hAnsi="Arial" w:cs="Arial"/>
          <w:color w:val="000000"/>
          <w:sz w:val="22"/>
        </w:rPr>
        <w:t>con</w:t>
      </w:r>
      <w:r w:rsidRPr="00AA67D4">
        <w:rPr>
          <w:rFonts w:ascii="Arial" w:eastAsia="Calibri" w:hAnsi="Arial" w:cs="Arial"/>
          <w:color w:val="000000"/>
          <w:sz w:val="22"/>
        </w:rPr>
        <w:t xml:space="preserve"> lo establecido en el artículo 1 del mencionado decreto </w:t>
      </w:r>
      <w:r w:rsidRPr="00AA67D4">
        <w:rPr>
          <w:rFonts w:ascii="Arial" w:eastAsia="Calibri" w:hAnsi="Arial" w:cs="Arial"/>
          <w:color w:val="000000"/>
          <w:sz w:val="22"/>
          <w:lang w:val="es-ES_tradnl"/>
        </w:rPr>
        <w:t xml:space="preserve">y únicamente si se cumplen los otros requisitos que se derivan de su contenido, entre ellos, que no se genere </w:t>
      </w:r>
      <w:r w:rsidRPr="00AA67D4">
        <w:rPr>
          <w:rFonts w:ascii="Arial" w:eastAsia="Calibri" w:hAnsi="Arial" w:cs="Arial"/>
          <w:color w:val="000000"/>
          <w:sz w:val="22"/>
        </w:rPr>
        <w:t xml:space="preserve">una contraprestación directa a favor de la entidad y tampoco una relación conmutativa entre esta y la ESAL. </w:t>
      </w:r>
    </w:p>
    <w:p w14:paraId="57207755" w14:textId="57EA19CA" w:rsidR="00AA67D4" w:rsidRDefault="00AA67D4" w:rsidP="00256A83">
      <w:pPr>
        <w:spacing w:before="120" w:line="276" w:lineRule="auto"/>
        <w:ind w:firstLine="708"/>
        <w:jc w:val="both"/>
        <w:rPr>
          <w:rFonts w:ascii="Arial" w:eastAsia="Calibri" w:hAnsi="Arial" w:cs="Arial"/>
          <w:color w:val="000000"/>
          <w:sz w:val="22"/>
        </w:rPr>
      </w:pPr>
      <w:r w:rsidRPr="00AA67D4">
        <w:rPr>
          <w:rFonts w:ascii="Arial" w:eastAsia="Calibri" w:hAnsi="Arial" w:cs="Arial"/>
          <w:color w:val="000000"/>
          <w:sz w:val="22"/>
        </w:rPr>
        <w:t>En esta hipótesis, las entidades territoriales cuentan con dos opciones: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w:t>
      </w:r>
      <w:r w:rsidR="00915A0D">
        <w:rPr>
          <w:rFonts w:ascii="Arial" w:eastAsia="Calibri" w:hAnsi="Arial" w:cs="Arial"/>
          <w:color w:val="000000"/>
          <w:sz w:val="22"/>
        </w:rPr>
        <w:t>,</w:t>
      </w:r>
      <w:r w:rsidRPr="00AA67D4">
        <w:rPr>
          <w:rFonts w:ascii="Arial" w:eastAsia="Calibri" w:hAnsi="Arial" w:cs="Arial"/>
          <w:color w:val="000000"/>
          <w:sz w:val="22"/>
        </w:rPr>
        <w:t xml:space="preserve"> teniendo</w:t>
      </w:r>
      <w:r w:rsidR="00915A0D">
        <w:rPr>
          <w:rFonts w:ascii="Arial" w:eastAsia="Calibri" w:hAnsi="Arial" w:cs="Arial"/>
          <w:color w:val="000000"/>
          <w:sz w:val="22"/>
        </w:rPr>
        <w:t xml:space="preserve"> en</w:t>
      </w:r>
      <w:r w:rsidRPr="00AA67D4">
        <w:rPr>
          <w:rFonts w:ascii="Arial" w:eastAsia="Calibri" w:hAnsi="Arial" w:cs="Arial"/>
          <w:color w:val="000000"/>
          <w:sz w:val="22"/>
        </w:rPr>
        <w:t xml:space="preserve"> cuenta los parámetros explicados en este concepto.</w:t>
      </w:r>
    </w:p>
    <w:p w14:paraId="56B7F8D4" w14:textId="77777777" w:rsidR="00256A83" w:rsidRPr="00AA67D4" w:rsidRDefault="00256A83" w:rsidP="007951FC">
      <w:pPr>
        <w:spacing w:line="276" w:lineRule="auto"/>
        <w:ind w:firstLine="708"/>
        <w:jc w:val="both"/>
        <w:rPr>
          <w:rFonts w:ascii="Arial" w:eastAsia="Calibri" w:hAnsi="Arial" w:cs="Arial"/>
          <w:color w:val="000000"/>
          <w:sz w:val="22"/>
          <w:lang w:val="es-ES_tradnl"/>
        </w:rPr>
      </w:pPr>
    </w:p>
    <w:p w14:paraId="687F50A5" w14:textId="4AEC4023" w:rsidR="004F6023" w:rsidRDefault="004F6023" w:rsidP="007951FC">
      <w:pPr>
        <w:spacing w:line="276" w:lineRule="auto"/>
        <w:jc w:val="both"/>
        <w:rPr>
          <w:rFonts w:ascii="Arial" w:eastAsia="Calibri" w:hAnsi="Arial" w:cs="Arial"/>
          <w:bCs/>
          <w:color w:val="000000"/>
          <w:sz w:val="22"/>
          <w:lang w:val="es-ES_tradnl"/>
        </w:rPr>
      </w:pPr>
      <w:r w:rsidRPr="00AA67D4">
        <w:rPr>
          <w:rFonts w:ascii="Arial" w:eastAsia="Calibri" w:hAnsi="Arial" w:cs="Arial"/>
          <w:b/>
          <w:bCs/>
          <w:color w:val="000000"/>
          <w:sz w:val="22"/>
        </w:rPr>
        <w:lastRenderedPageBreak/>
        <w:t>2.</w:t>
      </w:r>
      <w:r>
        <w:rPr>
          <w:rFonts w:ascii="Arial" w:eastAsia="Calibri" w:hAnsi="Arial" w:cs="Arial"/>
          <w:b/>
          <w:bCs/>
          <w:color w:val="000000"/>
          <w:sz w:val="22"/>
        </w:rPr>
        <w:t>3</w:t>
      </w:r>
      <w:r w:rsidRPr="00AA67D4">
        <w:rPr>
          <w:rFonts w:ascii="Arial" w:eastAsia="Calibri" w:hAnsi="Arial" w:cs="Arial"/>
          <w:b/>
          <w:bCs/>
          <w:color w:val="000000"/>
          <w:sz w:val="22"/>
        </w:rPr>
        <w:t xml:space="preserve"> </w:t>
      </w:r>
      <w:r>
        <w:rPr>
          <w:rFonts w:ascii="Arial" w:eastAsia="Calibri" w:hAnsi="Arial" w:cs="Arial"/>
          <w:b/>
          <w:bCs/>
          <w:color w:val="000000"/>
          <w:sz w:val="22"/>
        </w:rPr>
        <w:t xml:space="preserve">Aplicación del parágrafo del artículo 40 de la Ley 80 de 1993 a los convenios de entidades territoriales para el manejo </w:t>
      </w:r>
      <w:r w:rsidRPr="004F6023">
        <w:rPr>
          <w:rFonts w:ascii="Arial" w:eastAsia="Calibri" w:hAnsi="Arial" w:cs="Arial"/>
          <w:b/>
          <w:bCs/>
          <w:color w:val="000000"/>
          <w:sz w:val="22"/>
        </w:rPr>
        <w:t>Centros Vida, Centros de Bienestar del Anciano y Granjas para adulto mayor</w:t>
      </w:r>
    </w:p>
    <w:p w14:paraId="4A608AF9" w14:textId="77777777" w:rsidR="004F6023" w:rsidRDefault="004F6023" w:rsidP="0083241A">
      <w:pPr>
        <w:spacing w:line="276" w:lineRule="auto"/>
        <w:jc w:val="both"/>
        <w:rPr>
          <w:rFonts w:ascii="Arial" w:eastAsia="Calibri" w:hAnsi="Arial" w:cs="Arial"/>
          <w:bCs/>
          <w:color w:val="000000"/>
          <w:sz w:val="22"/>
          <w:lang w:val="es-ES_tradnl"/>
        </w:rPr>
      </w:pPr>
    </w:p>
    <w:p w14:paraId="067855E7" w14:textId="68750ED1" w:rsidR="00254189" w:rsidRDefault="00AA67D4" w:rsidP="007951FC">
      <w:pPr>
        <w:spacing w:before="120" w:line="276" w:lineRule="auto"/>
        <w:jc w:val="both"/>
        <w:rPr>
          <w:rFonts w:ascii="Arial" w:eastAsia="Calibri" w:hAnsi="Arial" w:cs="Arial"/>
          <w:bCs/>
          <w:color w:val="000000"/>
          <w:sz w:val="22"/>
          <w:lang w:val="es-ES_tradnl"/>
        </w:rPr>
      </w:pPr>
      <w:r w:rsidRPr="00AA67D4">
        <w:rPr>
          <w:rFonts w:ascii="Arial" w:eastAsia="Calibri" w:hAnsi="Arial" w:cs="Arial"/>
          <w:bCs/>
          <w:color w:val="000000"/>
          <w:sz w:val="22"/>
          <w:lang w:val="es-ES_tradnl"/>
        </w:rPr>
        <w:t>Con fundamento en las anteriores consideraciones</w:t>
      </w:r>
      <w:r w:rsidR="004F6023">
        <w:rPr>
          <w:rFonts w:ascii="Arial" w:eastAsia="Calibri" w:hAnsi="Arial" w:cs="Arial"/>
          <w:bCs/>
          <w:color w:val="000000"/>
          <w:sz w:val="22"/>
          <w:lang w:val="es-ES_tradnl"/>
        </w:rPr>
        <w:t xml:space="preserve"> y en relación con la inquietud de la consulta, relacionada con la aplicación</w:t>
      </w:r>
      <w:r w:rsidR="00254189">
        <w:rPr>
          <w:rFonts w:ascii="Arial" w:eastAsia="Calibri" w:hAnsi="Arial" w:cs="Arial"/>
          <w:bCs/>
          <w:color w:val="000000"/>
          <w:sz w:val="22"/>
          <w:lang w:val="es-ES_tradnl"/>
        </w:rPr>
        <w:t xml:space="preserve"> </w:t>
      </w:r>
      <w:r w:rsidR="004F6023">
        <w:rPr>
          <w:rFonts w:ascii="Arial" w:eastAsia="Calibri" w:hAnsi="Arial" w:cs="Arial"/>
          <w:bCs/>
          <w:color w:val="000000"/>
          <w:sz w:val="22"/>
          <w:lang w:val="es-ES_tradnl"/>
        </w:rPr>
        <w:t>del parágrafo del artículo 40 de la Ley 80 de 1993 a los referidos convenios</w:t>
      </w:r>
      <w:r w:rsidR="008E57EB">
        <w:rPr>
          <w:rFonts w:ascii="Arial" w:eastAsia="Calibri" w:hAnsi="Arial" w:cs="Arial"/>
          <w:bCs/>
          <w:color w:val="000000"/>
          <w:sz w:val="22"/>
          <w:lang w:val="es-ES_tradnl"/>
        </w:rPr>
        <w:t>,</w:t>
      </w:r>
      <w:r w:rsidR="004F6023">
        <w:rPr>
          <w:rFonts w:ascii="Arial" w:eastAsia="Calibri" w:hAnsi="Arial" w:cs="Arial"/>
          <w:bCs/>
          <w:color w:val="000000"/>
          <w:sz w:val="22"/>
          <w:lang w:val="es-ES_tradnl"/>
        </w:rPr>
        <w:t xml:space="preserve"> se </w:t>
      </w:r>
      <w:r w:rsidR="0083241A">
        <w:rPr>
          <w:rFonts w:ascii="Arial" w:eastAsia="Calibri" w:hAnsi="Arial" w:cs="Arial"/>
          <w:bCs/>
          <w:color w:val="000000"/>
          <w:sz w:val="22"/>
          <w:lang w:val="es-ES_tradnl"/>
        </w:rPr>
        <w:t xml:space="preserve">encuentra que </w:t>
      </w:r>
      <w:r w:rsidR="004F6023">
        <w:rPr>
          <w:rFonts w:ascii="Arial" w:eastAsia="Calibri" w:hAnsi="Arial" w:cs="Arial"/>
          <w:bCs/>
          <w:color w:val="000000"/>
          <w:sz w:val="22"/>
          <w:lang w:val="es-ES_tradnl"/>
        </w:rPr>
        <w:t>dicha</w:t>
      </w:r>
      <w:r w:rsidR="00254189">
        <w:rPr>
          <w:rFonts w:ascii="Arial" w:eastAsia="Calibri" w:hAnsi="Arial" w:cs="Arial"/>
          <w:bCs/>
          <w:color w:val="000000"/>
          <w:sz w:val="22"/>
          <w:lang w:val="es-ES_tradnl"/>
        </w:rPr>
        <w:t xml:space="preserve"> norma</w:t>
      </w:r>
      <w:r w:rsidR="004F6023">
        <w:rPr>
          <w:rFonts w:ascii="Arial" w:eastAsia="Calibri" w:hAnsi="Arial" w:cs="Arial"/>
          <w:bCs/>
          <w:color w:val="000000"/>
          <w:sz w:val="22"/>
          <w:lang w:val="es-ES_tradnl"/>
        </w:rPr>
        <w:t xml:space="preserve"> faculta a las entidades estatales regidas por el EGCAP a pactar </w:t>
      </w:r>
      <w:r w:rsidR="004F6023" w:rsidRPr="004E691C">
        <w:rPr>
          <w:rFonts w:ascii="Arial" w:eastAsia="Calibri" w:hAnsi="Arial" w:cs="Arial"/>
          <w:sz w:val="22"/>
        </w:rPr>
        <w:t>el pago anticipado o la entrega de anticipos como mecanismo</w:t>
      </w:r>
      <w:r w:rsidR="004F6023">
        <w:rPr>
          <w:rFonts w:ascii="Arial" w:eastAsia="Calibri" w:hAnsi="Arial" w:cs="Arial"/>
          <w:sz w:val="22"/>
        </w:rPr>
        <w:t>s</w:t>
      </w:r>
      <w:r w:rsidR="004F6023" w:rsidRPr="004E691C">
        <w:rPr>
          <w:rFonts w:ascii="Arial" w:eastAsia="Calibri" w:hAnsi="Arial" w:cs="Arial"/>
          <w:sz w:val="22"/>
        </w:rPr>
        <w:t xml:space="preserve"> de financiación para la adecuada ejecución </w:t>
      </w:r>
      <w:r w:rsidR="004F6023">
        <w:rPr>
          <w:rFonts w:ascii="Arial" w:eastAsia="Calibri" w:hAnsi="Arial" w:cs="Arial"/>
          <w:sz w:val="22"/>
        </w:rPr>
        <w:t>de los contratos estatales</w:t>
      </w:r>
      <w:r w:rsidR="004F6023" w:rsidRPr="004E691C">
        <w:rPr>
          <w:rFonts w:ascii="Arial" w:eastAsia="Calibri" w:hAnsi="Arial" w:cs="Arial"/>
          <w:sz w:val="22"/>
        </w:rPr>
        <w:t xml:space="preserve">. La </w:t>
      </w:r>
      <w:r w:rsidR="0083241A" w:rsidRPr="004E691C">
        <w:rPr>
          <w:rFonts w:ascii="Arial" w:eastAsia="Calibri" w:hAnsi="Arial" w:cs="Arial"/>
          <w:sz w:val="22"/>
        </w:rPr>
        <w:t xml:space="preserve">disposición </w:t>
      </w:r>
      <w:r w:rsidR="004F6023" w:rsidRPr="004E691C">
        <w:rPr>
          <w:rFonts w:ascii="Arial" w:eastAsia="Calibri" w:hAnsi="Arial" w:cs="Arial"/>
          <w:sz w:val="22"/>
        </w:rPr>
        <w:t>citada</w:t>
      </w:r>
      <w:r w:rsidR="0083241A">
        <w:rPr>
          <w:rFonts w:ascii="Arial" w:eastAsia="Calibri" w:hAnsi="Arial" w:cs="Arial"/>
          <w:sz w:val="22"/>
        </w:rPr>
        <w:t>,</w:t>
      </w:r>
      <w:r w:rsidR="004F6023" w:rsidRPr="004E691C">
        <w:rPr>
          <w:rFonts w:ascii="Arial" w:eastAsia="Calibri" w:hAnsi="Arial" w:cs="Arial"/>
          <w:sz w:val="22"/>
        </w:rPr>
        <w:t xml:space="preserve"> además </w:t>
      </w:r>
      <w:r w:rsidR="0083241A">
        <w:rPr>
          <w:rFonts w:ascii="Arial" w:eastAsia="Calibri" w:hAnsi="Arial" w:cs="Arial"/>
          <w:sz w:val="22"/>
        </w:rPr>
        <w:t>de limitar la adición de los contratos</w:t>
      </w:r>
      <w:r w:rsidR="004F6023">
        <w:rPr>
          <w:rFonts w:ascii="Arial" w:eastAsia="Calibri" w:hAnsi="Arial" w:cs="Arial"/>
          <w:sz w:val="22"/>
        </w:rPr>
        <w:t>,</w:t>
      </w:r>
      <w:r w:rsidR="004F6023" w:rsidRPr="004E691C">
        <w:rPr>
          <w:rFonts w:ascii="Arial" w:eastAsia="Calibri" w:hAnsi="Arial" w:cs="Arial"/>
          <w:sz w:val="22"/>
        </w:rPr>
        <w:t xml:space="preserve"> </w:t>
      </w:r>
      <w:r w:rsidR="0083241A">
        <w:rPr>
          <w:rFonts w:ascii="Arial" w:eastAsia="Calibri" w:hAnsi="Arial" w:cs="Arial"/>
          <w:sz w:val="22"/>
        </w:rPr>
        <w:t>prescribe que</w:t>
      </w:r>
      <w:r w:rsidR="0083241A" w:rsidRPr="004E691C">
        <w:rPr>
          <w:rFonts w:ascii="Arial" w:eastAsia="Calibri" w:hAnsi="Arial" w:cs="Arial"/>
          <w:sz w:val="22"/>
        </w:rPr>
        <w:t xml:space="preserve"> </w:t>
      </w:r>
      <w:r w:rsidR="004F6023" w:rsidRPr="004E691C">
        <w:rPr>
          <w:rFonts w:ascii="Arial" w:eastAsia="Calibri" w:hAnsi="Arial" w:cs="Arial"/>
          <w:sz w:val="22"/>
        </w:rPr>
        <w:t xml:space="preserve">el pago anticipado o la entrega del anticipo no podrá superar el cincuenta por ciento </w:t>
      </w:r>
      <w:r w:rsidR="004F6023">
        <w:rPr>
          <w:rFonts w:ascii="Arial" w:eastAsia="Calibri" w:hAnsi="Arial" w:cs="Arial"/>
          <w:sz w:val="22"/>
        </w:rPr>
        <w:t>(</w:t>
      </w:r>
      <w:r w:rsidR="004F6023" w:rsidRPr="004E691C">
        <w:rPr>
          <w:rFonts w:ascii="Arial" w:eastAsia="Calibri" w:hAnsi="Arial" w:cs="Arial"/>
          <w:sz w:val="22"/>
        </w:rPr>
        <w:t>50%</w:t>
      </w:r>
      <w:r w:rsidR="004F6023">
        <w:rPr>
          <w:rFonts w:ascii="Arial" w:eastAsia="Calibri" w:hAnsi="Arial" w:cs="Arial"/>
          <w:sz w:val="22"/>
        </w:rPr>
        <w:t>)</w:t>
      </w:r>
      <w:r w:rsidR="004F6023" w:rsidRPr="004E691C">
        <w:rPr>
          <w:rFonts w:ascii="Arial" w:eastAsia="Calibri" w:hAnsi="Arial" w:cs="Arial"/>
          <w:sz w:val="22"/>
        </w:rPr>
        <w:t xml:space="preserve"> del valor o precio del negocio jurídico celebrado por la entidad estatal.</w:t>
      </w:r>
      <w:r w:rsidR="004F6023">
        <w:rPr>
          <w:rFonts w:ascii="Arial" w:eastAsia="Calibri" w:hAnsi="Arial" w:cs="Arial"/>
          <w:bCs/>
          <w:color w:val="000000"/>
          <w:sz w:val="22"/>
          <w:lang w:val="es-ES_tradnl"/>
        </w:rPr>
        <w:t xml:space="preserve"> </w:t>
      </w:r>
      <w:bookmarkStart w:id="8" w:name="_Hlk38282653"/>
    </w:p>
    <w:p w14:paraId="66A2CB80" w14:textId="5C75ED11" w:rsidR="008E57EB" w:rsidRDefault="00264A23" w:rsidP="007951FC">
      <w:pPr>
        <w:spacing w:before="120" w:line="276" w:lineRule="auto"/>
        <w:ind w:firstLine="708"/>
        <w:jc w:val="both"/>
        <w:rPr>
          <w:rFonts w:ascii="Arial" w:eastAsia="Calibri" w:hAnsi="Arial" w:cs="Arial"/>
          <w:sz w:val="22"/>
          <w:lang w:val="es-ES_tradnl"/>
        </w:rPr>
      </w:pPr>
      <w:r w:rsidRPr="00B54765">
        <w:rPr>
          <w:rFonts w:ascii="Arial" w:eastAsia="Calibri" w:hAnsi="Arial" w:cs="Arial"/>
          <w:color w:val="000000" w:themeColor="text1"/>
          <w:sz w:val="22"/>
          <w:lang w:val="es-CO"/>
        </w:rPr>
        <w:t xml:space="preserve">Esto implica </w:t>
      </w:r>
      <w:r w:rsidR="000A55F7" w:rsidRPr="000A55F7">
        <w:rPr>
          <w:rFonts w:ascii="Arial" w:eastAsia="Calibri" w:hAnsi="Arial" w:cs="Arial"/>
          <w:color w:val="000000" w:themeColor="text1"/>
          <w:sz w:val="22"/>
          <w:lang w:val="es-CO"/>
        </w:rPr>
        <w:t>que, para los efectos de los convenios regulados en el parágrafo del artículo 16 de la Ley 1850 de 2017, que modificó el artículo 8 de la Ley 1276 de 2010, bien sea porque se aplique el EGCAP o el Decreto 092 de 2017, el límite establecido en el parágrafo del artículo 40 de la Ley 80 de 1993 resulta aplicable para los anticipos, los pagos anticipados y las adiciones. Por ende, debe ser respetado por los departamentos, distritos y municipios al celebrar los convenios aludidos por la norma que habilita su suscripción con entidades reconocidas para el manejo de Centros Vida, Centros de Bienestar del Anciano y Granjas para adulto mayor. Lo anterior porque, en primer lugar, los convenios aludidos sólo pueden ser celebrados por distritos, departamentos y municipios, que son entidades territoriales sometidas íntegramente al EGCAP y, en segundo lugar, porque en caso de que el convenio se celebre con ESAL, en los términos y condiciones del artículo 8 del Decreto 092 de 2017, existe una remisión a las «[…] normas generales aplicables a la contratación pública […]»</w:t>
      </w:r>
      <w:r w:rsidR="008E57EB">
        <w:rPr>
          <w:rFonts w:ascii="Arial" w:eastAsia="Calibri" w:hAnsi="Arial" w:cs="Arial"/>
          <w:sz w:val="22"/>
          <w:lang w:val="es-ES_tradnl"/>
        </w:rPr>
        <w:t>.</w:t>
      </w:r>
    </w:p>
    <w:p w14:paraId="5785FB4F" w14:textId="77777777" w:rsidR="00E8546C" w:rsidRPr="00E8546C" w:rsidRDefault="008E57EB" w:rsidP="00E8546C">
      <w:pPr>
        <w:spacing w:before="120" w:line="276" w:lineRule="auto"/>
        <w:jc w:val="both"/>
        <w:rPr>
          <w:rFonts w:ascii="Arial" w:eastAsia="Calibri" w:hAnsi="Arial" w:cs="Arial"/>
          <w:sz w:val="22"/>
          <w:lang w:val="es-ES_tradnl"/>
        </w:rPr>
      </w:pPr>
      <w:r>
        <w:rPr>
          <w:rFonts w:ascii="Arial" w:eastAsia="Calibri" w:hAnsi="Arial" w:cs="Arial"/>
          <w:sz w:val="22"/>
          <w:lang w:val="es-ES_tradnl"/>
        </w:rPr>
        <w:tab/>
        <w:t>Respecto a este último punto, conforme a lo explicado a partir del Concepto C-</w:t>
      </w:r>
      <w:r w:rsidR="0083241A">
        <w:rPr>
          <w:rFonts w:ascii="Arial" w:eastAsia="Calibri" w:hAnsi="Arial" w:cs="Arial"/>
          <w:sz w:val="22"/>
          <w:lang w:val="es-ES_tradnl"/>
        </w:rPr>
        <w:t xml:space="preserve">223 del 29 de abril de 2020, </w:t>
      </w:r>
      <w:r w:rsidR="00E8546C" w:rsidRPr="00E8546C">
        <w:rPr>
          <w:rFonts w:ascii="Arial" w:eastAsia="Calibri" w:hAnsi="Arial" w:cs="Arial"/>
          <w:sz w:val="22"/>
          <w:lang w:val="es-ES_tradnl"/>
        </w:rPr>
        <w:t xml:space="preserve">el artículo 8 del Decreto 092 de 2017 remite integralmente al Estatuto de Contratación. Esta remisión alcanza tanto el régimen de inhabilidades e incompatibilidades como los principios aplicables a la contratación estatal. Por tanto, los artículos 6, 7 y 8 del reglamento autónomo deben interpretarse en bloque, es decir, aplicando el Estatuto General de Contratación de la Administración Pública a todo supuesto que no esté expresamente regulado en el Decreto 092 de 2017.  </w:t>
      </w:r>
    </w:p>
    <w:p w14:paraId="412753D2" w14:textId="69C63F19" w:rsidR="00264A23" w:rsidRPr="00B54765" w:rsidRDefault="00E8546C">
      <w:pPr>
        <w:spacing w:before="120" w:line="276" w:lineRule="auto"/>
        <w:ind w:firstLine="708"/>
        <w:jc w:val="both"/>
        <w:rPr>
          <w:rFonts w:ascii="Arial" w:eastAsia="Calibri" w:hAnsi="Arial" w:cs="Arial"/>
          <w:bCs/>
          <w:color w:val="000000" w:themeColor="text1"/>
          <w:sz w:val="22"/>
          <w:lang w:val="es-ES_tradnl"/>
        </w:rPr>
      </w:pPr>
      <w:r w:rsidRPr="00E8546C">
        <w:rPr>
          <w:rFonts w:ascii="Arial" w:eastAsia="Calibri" w:hAnsi="Arial" w:cs="Arial"/>
          <w:sz w:val="22"/>
          <w:lang w:val="es-ES_tradnl"/>
        </w:rPr>
        <w:t xml:space="preserve">En esta medida, los contratos del artículo 355 de la Constitución  y los convenios de asociación se rigen por el decreto y las normas del Estatuto General que sean compatibles con él, como, por ejemplo, los fines de la contratación –art. 3–, los derechos y deberes del contratante y del contratista –arts. 4 y 5–, los consorcios o uniones temporales –art. 7–, el régimen de inhabilidades e incompatibilidades –art. 8–, los principios de la contratación estatal –art. 23 y ss.–, las tipologías contractuales –art. 32–, el contenido del contrato y la </w:t>
      </w:r>
      <w:r w:rsidRPr="00E8546C">
        <w:rPr>
          <w:rFonts w:ascii="Arial" w:eastAsia="Calibri" w:hAnsi="Arial" w:cs="Arial"/>
          <w:sz w:val="22"/>
          <w:lang w:val="es-ES_tradnl"/>
        </w:rPr>
        <w:lastRenderedPageBreak/>
        <w:t>prohibición de adicionarlo en más del cincuenta por ciento</w:t>
      </w:r>
      <w:r>
        <w:rPr>
          <w:rFonts w:ascii="Arial" w:eastAsia="Calibri" w:hAnsi="Arial" w:cs="Arial"/>
          <w:sz w:val="22"/>
          <w:lang w:val="es-ES_tradnl"/>
        </w:rPr>
        <w:t xml:space="preserve"> o de pactar anticipos o pagos anticipados por más de dicho porcentaje</w:t>
      </w:r>
      <w:r w:rsidRPr="00E8546C">
        <w:rPr>
          <w:rFonts w:ascii="Arial" w:eastAsia="Calibri" w:hAnsi="Arial" w:cs="Arial"/>
          <w:sz w:val="22"/>
          <w:lang w:val="es-ES_tradnl"/>
        </w:rPr>
        <w:t xml:space="preserve"> –art. 40–, el régimen de perfeccionamiento –art. 41–, las causales de nulidad –art. 44 y ss.–, el régimen de responsabilidad contractual –art. 50 y ss.– y de liquidación de los contratos –art. 60–. </w:t>
      </w:r>
      <w:bookmarkEnd w:id="8"/>
    </w:p>
    <w:p w14:paraId="12727D1A" w14:textId="77777777" w:rsidR="00E8546C" w:rsidRPr="00B54765" w:rsidRDefault="00E8546C" w:rsidP="005D1481">
      <w:pPr>
        <w:spacing w:before="12"/>
        <w:ind w:firstLine="709"/>
        <w:jc w:val="both"/>
        <w:rPr>
          <w:rFonts w:ascii="Arial" w:eastAsia="Calibri" w:hAnsi="Arial" w:cs="Arial"/>
          <w:bCs/>
          <w:color w:val="000000" w:themeColor="text1"/>
          <w:sz w:val="22"/>
          <w:lang w:val="es-ES_tradnl"/>
        </w:rPr>
      </w:pPr>
    </w:p>
    <w:p w14:paraId="2BDAB486" w14:textId="6D69BF6E" w:rsidR="00264A23" w:rsidRDefault="00264A23" w:rsidP="007951FC">
      <w:pPr>
        <w:pStyle w:val="Prrafodelista"/>
        <w:tabs>
          <w:tab w:val="left" w:pos="284"/>
        </w:tabs>
        <w:ind w:left="0"/>
        <w:jc w:val="both"/>
        <w:rPr>
          <w:rFonts w:ascii="Arial" w:eastAsia="Calibri" w:hAnsi="Arial" w:cs="Arial"/>
          <w:b/>
          <w:color w:val="000000" w:themeColor="text1"/>
          <w:sz w:val="22"/>
        </w:rPr>
      </w:pPr>
      <w:r w:rsidRPr="00B54765">
        <w:rPr>
          <w:rFonts w:ascii="Arial" w:eastAsia="Calibri" w:hAnsi="Arial" w:cs="Arial"/>
          <w:b/>
          <w:color w:val="000000" w:themeColor="text1"/>
          <w:sz w:val="22"/>
        </w:rPr>
        <w:t>3. Respuesta</w:t>
      </w:r>
    </w:p>
    <w:p w14:paraId="0CE1CF6F" w14:textId="4DDF7B2A" w:rsidR="00F51607" w:rsidRDefault="00F51607" w:rsidP="007951FC">
      <w:pPr>
        <w:pStyle w:val="Prrafodelista"/>
        <w:tabs>
          <w:tab w:val="left" w:pos="284"/>
        </w:tabs>
        <w:spacing w:before="120" w:line="276" w:lineRule="auto"/>
        <w:ind w:left="0"/>
        <w:jc w:val="both"/>
        <w:rPr>
          <w:rFonts w:ascii="Arial" w:eastAsia="Calibri" w:hAnsi="Arial" w:cs="Arial"/>
          <w:b/>
          <w:color w:val="000000" w:themeColor="text1"/>
          <w:sz w:val="22"/>
        </w:rPr>
      </w:pPr>
    </w:p>
    <w:p w14:paraId="155FACE6" w14:textId="0AA55219" w:rsidR="006561BC" w:rsidRPr="00B54765" w:rsidRDefault="00E8546C" w:rsidP="007951FC">
      <w:pPr>
        <w:tabs>
          <w:tab w:val="left" w:pos="426"/>
        </w:tabs>
        <w:ind w:left="709" w:right="709"/>
        <w:jc w:val="both"/>
        <w:rPr>
          <w:rFonts w:ascii="Arial" w:eastAsia="Calibri" w:hAnsi="Arial" w:cs="Arial"/>
          <w:color w:val="000000" w:themeColor="text1"/>
          <w:sz w:val="22"/>
          <w:lang w:val="es-CO"/>
        </w:rPr>
      </w:pPr>
      <w:r w:rsidRPr="007951FC">
        <w:rPr>
          <w:rFonts w:ascii="Arial" w:eastAsia="Calibri" w:hAnsi="Arial" w:cs="Arial"/>
          <w:color w:val="000000" w:themeColor="text1"/>
          <w:sz w:val="21"/>
          <w:szCs w:val="21"/>
        </w:rPr>
        <w:t>En relación con los convenios mencionados en el parágrafo del artículo 8 de la Ley 1276 de 2009, modificado por el artículo 16 de la Ley 1850 de 2017, «[…] por tratarse de convenios autorizados de manera especial por una ley, es posible que las entidades que suscriben este tipo de convenios puedan adelantar adicionales sin tener el limitante del 50% del valor inicial contemplado en el artículo 40 de la Ley 80 de 1993, o si los mismos, se encuetran cobijados también por esta reglamentación</w:t>
      </w:r>
      <w:r w:rsidRPr="007951FC">
        <w:rPr>
          <w:rFonts w:ascii="Arial" w:eastAsia="Calibri" w:hAnsi="Arial" w:cs="Arial"/>
          <w:color w:val="000000" w:themeColor="text1"/>
          <w:sz w:val="21"/>
          <w:szCs w:val="21"/>
          <w:lang w:val="es-CO"/>
        </w:rPr>
        <w:t>».</w:t>
      </w:r>
    </w:p>
    <w:p w14:paraId="01A56574" w14:textId="77777777" w:rsidR="00264A23" w:rsidRPr="00B54765" w:rsidRDefault="00264A23" w:rsidP="007951FC">
      <w:pPr>
        <w:tabs>
          <w:tab w:val="left" w:pos="709"/>
        </w:tabs>
        <w:spacing w:line="276" w:lineRule="auto"/>
        <w:jc w:val="both"/>
        <w:rPr>
          <w:rFonts w:ascii="Arial" w:eastAsia="Calibri" w:hAnsi="Arial" w:cs="Arial"/>
          <w:color w:val="000000" w:themeColor="text1"/>
          <w:sz w:val="22"/>
          <w:lang w:val="es-ES_tradnl"/>
        </w:rPr>
      </w:pPr>
    </w:p>
    <w:p w14:paraId="4131BFF0" w14:textId="0444BE3C" w:rsidR="00264A23" w:rsidRPr="005A4798" w:rsidRDefault="00470A81" w:rsidP="005A4798">
      <w:pPr>
        <w:tabs>
          <w:tab w:val="left" w:pos="709"/>
        </w:tabs>
        <w:spacing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 xml:space="preserve">La Agencia </w:t>
      </w:r>
      <w:r w:rsidR="00264A23" w:rsidRPr="005A4798">
        <w:rPr>
          <w:rFonts w:ascii="Arial" w:eastAsia="Calibri" w:hAnsi="Arial" w:cs="Arial"/>
          <w:color w:val="000000" w:themeColor="text1"/>
          <w:sz w:val="22"/>
          <w:lang w:val="es-CO"/>
        </w:rPr>
        <w:t xml:space="preserve">Colombia Compra Eficiente considera que los convenios </w:t>
      </w:r>
      <w:r w:rsidR="000D0D54" w:rsidRPr="005A4798">
        <w:rPr>
          <w:rFonts w:ascii="Arial" w:eastAsia="Calibri" w:hAnsi="Arial" w:cs="Arial"/>
          <w:color w:val="000000" w:themeColor="text1"/>
          <w:sz w:val="22"/>
          <w:lang w:val="es-CO"/>
        </w:rPr>
        <w:t>que pueden celebrar los departamentos, distritos y municipios en los términos del</w:t>
      </w:r>
      <w:r w:rsidR="00AD74EC" w:rsidRPr="005A4798">
        <w:rPr>
          <w:rFonts w:ascii="Arial" w:eastAsia="Calibri" w:hAnsi="Arial" w:cs="Arial"/>
          <w:color w:val="000000" w:themeColor="text1"/>
          <w:sz w:val="22"/>
          <w:lang w:val="es-CO"/>
        </w:rPr>
        <w:t xml:space="preserve"> artículo 8 de la Ley 1276 de 2009, modificado por el artículo 16 de la Ley 1850 de 2017</w:t>
      </w:r>
      <w:r w:rsidR="00264A23" w:rsidRPr="005A4798">
        <w:rPr>
          <w:rFonts w:ascii="Arial" w:eastAsia="Calibri" w:hAnsi="Arial" w:cs="Arial"/>
          <w:color w:val="000000" w:themeColor="text1"/>
          <w:sz w:val="22"/>
          <w:lang w:val="es-CO"/>
        </w:rPr>
        <w:t xml:space="preserve">, están regulados por el Estatuto General de Contratación de la Administración Pública, esto es, por la Ley 80 de 1993 y todas sus normas complementarias y reglamentarias. </w:t>
      </w:r>
      <w:r w:rsidR="000A55F7">
        <w:rPr>
          <w:rFonts w:ascii="Arial" w:eastAsia="Calibri" w:hAnsi="Arial" w:cs="Arial"/>
          <w:color w:val="000000" w:themeColor="text1"/>
          <w:sz w:val="22"/>
          <w:lang w:val="es-CO"/>
        </w:rPr>
        <w:t>E</w:t>
      </w:r>
      <w:r w:rsidR="00264A23" w:rsidRPr="005A4798">
        <w:rPr>
          <w:rFonts w:ascii="Arial" w:eastAsia="Calibri" w:hAnsi="Arial" w:cs="Arial"/>
          <w:color w:val="000000" w:themeColor="text1"/>
          <w:sz w:val="22"/>
          <w:lang w:val="es-CO"/>
        </w:rPr>
        <w:t>ventualmente, estos convenios pueden estar regulados por las disposiciones especiales contenidas en el Decreto 092 del 2017</w:t>
      </w:r>
      <w:r w:rsidR="00FC61BB" w:rsidRPr="005A4798">
        <w:rPr>
          <w:rFonts w:ascii="Arial" w:eastAsia="Calibri" w:hAnsi="Arial" w:cs="Arial"/>
          <w:color w:val="000000" w:themeColor="text1"/>
          <w:sz w:val="22"/>
          <w:lang w:val="es-CO"/>
        </w:rPr>
        <w:t xml:space="preserve">, siempre que se den las condiciones </w:t>
      </w:r>
      <w:r w:rsidR="004B25A0" w:rsidRPr="005A4798">
        <w:rPr>
          <w:rFonts w:ascii="Arial" w:eastAsia="Calibri" w:hAnsi="Arial" w:cs="Arial"/>
          <w:color w:val="000000" w:themeColor="text1"/>
          <w:sz w:val="22"/>
          <w:lang w:val="es-CO"/>
        </w:rPr>
        <w:t>para</w:t>
      </w:r>
      <w:r w:rsidR="00090F88" w:rsidRPr="005A4798">
        <w:rPr>
          <w:rFonts w:ascii="Arial" w:eastAsia="Calibri" w:hAnsi="Arial" w:cs="Arial"/>
          <w:color w:val="000000" w:themeColor="text1"/>
          <w:sz w:val="22"/>
          <w:lang w:val="es-CO"/>
        </w:rPr>
        <w:t xml:space="preserve"> el efecto, esto es, que los convenios se celebr</w:t>
      </w:r>
      <w:r w:rsidR="000A55F7">
        <w:rPr>
          <w:rFonts w:ascii="Arial" w:eastAsia="Calibri" w:hAnsi="Arial" w:cs="Arial"/>
          <w:color w:val="000000" w:themeColor="text1"/>
          <w:sz w:val="22"/>
          <w:lang w:val="es-CO"/>
        </w:rPr>
        <w:t>e</w:t>
      </w:r>
      <w:r w:rsidR="00090F88" w:rsidRPr="005A4798">
        <w:rPr>
          <w:rFonts w:ascii="Arial" w:eastAsia="Calibri" w:hAnsi="Arial" w:cs="Arial"/>
          <w:color w:val="000000" w:themeColor="text1"/>
          <w:sz w:val="22"/>
          <w:lang w:val="es-CO"/>
        </w:rPr>
        <w:t>n con entidades sin ánimo de lucro para los fines previstos en dicha norma</w:t>
      </w:r>
      <w:r w:rsidR="00264A23" w:rsidRPr="005A4798">
        <w:rPr>
          <w:rFonts w:ascii="Arial" w:eastAsia="Calibri" w:hAnsi="Arial" w:cs="Arial"/>
          <w:color w:val="000000" w:themeColor="text1"/>
          <w:sz w:val="22"/>
          <w:lang w:val="es-CO"/>
        </w:rPr>
        <w:t xml:space="preserve">. </w:t>
      </w:r>
    </w:p>
    <w:p w14:paraId="7C171C30" w14:textId="1CD6941E" w:rsidR="000A55F7" w:rsidRDefault="000A55F7" w:rsidP="000A55F7">
      <w:pPr>
        <w:spacing w:before="120" w:line="276" w:lineRule="auto"/>
        <w:ind w:firstLine="708"/>
        <w:jc w:val="both"/>
        <w:rPr>
          <w:rFonts w:ascii="Arial" w:eastAsia="Calibri" w:hAnsi="Arial" w:cs="Arial"/>
          <w:sz w:val="22"/>
          <w:lang w:val="es-ES_tradnl"/>
        </w:rPr>
      </w:pPr>
      <w:r>
        <w:rPr>
          <w:rFonts w:ascii="Arial" w:eastAsia="Calibri" w:hAnsi="Arial" w:cs="Arial"/>
          <w:color w:val="000000" w:themeColor="text1"/>
          <w:sz w:val="22"/>
          <w:lang w:val="es-CO"/>
        </w:rPr>
        <w:t>Lo anterior</w:t>
      </w:r>
      <w:r w:rsidRPr="00B54765">
        <w:rPr>
          <w:rFonts w:ascii="Arial" w:eastAsia="Calibri" w:hAnsi="Arial" w:cs="Arial"/>
          <w:color w:val="000000" w:themeColor="text1"/>
          <w:sz w:val="22"/>
          <w:lang w:val="es-CO"/>
        </w:rPr>
        <w:t xml:space="preserve"> implica que, para los efectos de </w:t>
      </w:r>
      <w:r w:rsidRPr="00B54765">
        <w:rPr>
          <w:rFonts w:ascii="Arial" w:hAnsi="Arial" w:cs="Arial"/>
          <w:color w:val="000000" w:themeColor="text1"/>
          <w:sz w:val="22"/>
        </w:rPr>
        <w:t xml:space="preserve">los convenios regulados </w:t>
      </w:r>
      <w:r w:rsidRPr="00B54765">
        <w:rPr>
          <w:rFonts w:ascii="Arial" w:eastAsia="Calibri" w:hAnsi="Arial" w:cs="Arial"/>
          <w:color w:val="000000" w:themeColor="text1"/>
          <w:sz w:val="22"/>
        </w:rPr>
        <w:t>en el parágrafo del artículo 16 de la Ley 1850 de 2017, que modificó el artículo 8 de la Ley 1276 de 2010</w:t>
      </w:r>
      <w:r w:rsidRPr="00B54765">
        <w:rPr>
          <w:rFonts w:ascii="Arial" w:eastAsia="Calibri" w:hAnsi="Arial" w:cs="Arial"/>
          <w:color w:val="000000" w:themeColor="text1"/>
          <w:sz w:val="22"/>
          <w:lang w:val="es-CO"/>
        </w:rPr>
        <w:t xml:space="preserve">, bien sea porque se aplique el EGCAP o el Decreto 092 de 2017, </w:t>
      </w:r>
      <w:r>
        <w:rPr>
          <w:rFonts w:ascii="Arial" w:eastAsia="Calibri" w:hAnsi="Arial" w:cs="Arial"/>
          <w:color w:val="000000" w:themeColor="text1"/>
          <w:sz w:val="22"/>
          <w:lang w:val="es-CO"/>
        </w:rPr>
        <w:t xml:space="preserve">el límite establecido en el parágrafo del artículo 40 de la Ley 80 de 1993 resulta aplicable para los anticipos, los pagos anticipados y las adiciones. Por ende, debe ser respetado por los departamentos, distritos y municipios al celebrar los convenios aludidos por la norma que habilita su suscripción con entidades reconocidas para el manejo de </w:t>
      </w:r>
      <w:r w:rsidRPr="00254189">
        <w:rPr>
          <w:rFonts w:ascii="Arial" w:eastAsia="Calibri" w:hAnsi="Arial" w:cs="Arial"/>
          <w:color w:val="000000" w:themeColor="text1"/>
          <w:sz w:val="22"/>
          <w:lang w:val="es-CO"/>
        </w:rPr>
        <w:t>Centros Vida, Centros de Bienestar del Anciano y Granjas para adulto mayor</w:t>
      </w:r>
      <w:r>
        <w:rPr>
          <w:rFonts w:ascii="Arial" w:eastAsia="Calibri" w:hAnsi="Arial" w:cs="Arial"/>
          <w:color w:val="000000" w:themeColor="text1"/>
          <w:sz w:val="22"/>
          <w:lang w:val="es-CO"/>
        </w:rPr>
        <w:t xml:space="preserve">. Lo anterior porque, en primer lugar, los convenios aludidos sólo pueden ser celebrados por distritos, departamentos y municipios, que son entidades territoriales sometidas íntegramente al EGCAP y, en segundo lugar, porque en caso de que el convenio se celebre con ESAL, en los términos y condiciones del artículo 8 del Decreto 092 de 2017, existe una remisión a las </w:t>
      </w:r>
      <w:r>
        <w:rPr>
          <w:rFonts w:ascii="Arial" w:eastAsia="Calibri" w:hAnsi="Arial" w:cs="Arial"/>
          <w:sz w:val="22"/>
          <w:lang w:val="es-ES_tradnl"/>
        </w:rPr>
        <w:t xml:space="preserve">«[…] </w:t>
      </w:r>
      <w:r w:rsidRPr="006C405D">
        <w:rPr>
          <w:rFonts w:ascii="Arial" w:eastAsia="Calibri" w:hAnsi="Arial" w:cs="Arial"/>
          <w:sz w:val="22"/>
          <w:lang w:val="es-ES_tradnl"/>
        </w:rPr>
        <w:t>normas generales aplicables a la contratación pública</w:t>
      </w:r>
      <w:r>
        <w:rPr>
          <w:rFonts w:ascii="Arial" w:eastAsia="Calibri" w:hAnsi="Arial" w:cs="Arial"/>
          <w:sz w:val="22"/>
          <w:lang w:val="es-ES_tradnl"/>
        </w:rPr>
        <w:t xml:space="preserve"> […]».</w:t>
      </w:r>
    </w:p>
    <w:p w14:paraId="79097144" w14:textId="77777777" w:rsidR="00264A23" w:rsidRPr="00B54765" w:rsidRDefault="00264A23" w:rsidP="005A4798">
      <w:pPr>
        <w:tabs>
          <w:tab w:val="left" w:pos="851"/>
        </w:tabs>
        <w:spacing w:before="120" w:line="276" w:lineRule="auto"/>
        <w:jc w:val="both"/>
        <w:rPr>
          <w:rFonts w:ascii="Arial" w:eastAsia="Calibri" w:hAnsi="Arial" w:cs="Arial"/>
          <w:color w:val="000000" w:themeColor="text1"/>
          <w:sz w:val="22"/>
        </w:rPr>
      </w:pPr>
    </w:p>
    <w:p w14:paraId="7A4B248A" w14:textId="77777777" w:rsidR="00264A23" w:rsidRPr="00B54765" w:rsidRDefault="00264A23" w:rsidP="007951FC">
      <w:pPr>
        <w:jc w:val="both"/>
        <w:rPr>
          <w:rFonts w:ascii="Arial" w:eastAsia="Calibri" w:hAnsi="Arial" w:cs="Arial"/>
          <w:color w:val="000000" w:themeColor="text1"/>
          <w:sz w:val="22"/>
        </w:rPr>
      </w:pPr>
      <w:r w:rsidRPr="00B54765">
        <w:rPr>
          <w:rFonts w:ascii="Arial" w:eastAsia="Calibri" w:hAnsi="Arial" w:cs="Arial"/>
          <w:color w:val="000000" w:themeColor="text1"/>
          <w:sz w:val="22"/>
        </w:rPr>
        <w:t>Este concepto tiene el alcance previsto en el artículo 28 del Código de Procedimiento Administrativo y de lo Contencioso Administrativo.</w:t>
      </w:r>
    </w:p>
    <w:p w14:paraId="2FC5BAD8" w14:textId="77777777" w:rsidR="00264A23" w:rsidRPr="00B54765" w:rsidRDefault="00264A23" w:rsidP="005D1481">
      <w:pPr>
        <w:jc w:val="both"/>
        <w:rPr>
          <w:rFonts w:ascii="Arial" w:eastAsia="Calibri" w:hAnsi="Arial" w:cs="Arial"/>
          <w:color w:val="000000" w:themeColor="text1"/>
          <w:sz w:val="22"/>
        </w:rPr>
      </w:pPr>
    </w:p>
    <w:p w14:paraId="4F9DBBEC" w14:textId="77777777" w:rsidR="00264A23" w:rsidRPr="00B54765" w:rsidRDefault="00264A23" w:rsidP="005D1481">
      <w:pPr>
        <w:rPr>
          <w:rFonts w:ascii="Arial" w:eastAsia="Times New Roman" w:hAnsi="Arial" w:cs="Arial"/>
          <w:color w:val="000000" w:themeColor="text1"/>
          <w:sz w:val="22"/>
          <w:lang w:eastAsia="es-CO"/>
        </w:rPr>
      </w:pPr>
      <w:r w:rsidRPr="00B54765">
        <w:rPr>
          <w:rFonts w:ascii="Arial" w:eastAsia="Times New Roman" w:hAnsi="Arial" w:cs="Arial"/>
          <w:color w:val="000000" w:themeColor="text1"/>
          <w:sz w:val="22"/>
          <w:lang w:eastAsia="es-CO"/>
        </w:rPr>
        <w:t>Atentamente,</w:t>
      </w:r>
    </w:p>
    <w:p w14:paraId="713F2333" w14:textId="1EC265B5" w:rsidR="00264A23" w:rsidRDefault="00032A88" w:rsidP="005D1481">
      <w:pPr>
        <w:jc w:val="center"/>
        <w:rPr>
          <w:rFonts w:ascii="Arial" w:eastAsia="Times New Roman" w:hAnsi="Arial" w:cs="Arial"/>
          <w:color w:val="000000" w:themeColor="text1"/>
          <w:sz w:val="18"/>
          <w:szCs w:val="20"/>
          <w:lang w:eastAsia="es-CO"/>
        </w:rPr>
      </w:pPr>
      <w:r>
        <w:rPr>
          <w:rFonts w:ascii="Arial" w:hAnsi="Arial" w:cs="Arial"/>
          <w:noProof/>
          <w:lang w:val="en-US"/>
        </w:rPr>
        <w:lastRenderedPageBreak/>
        <w:drawing>
          <wp:inline distT="0" distB="0" distL="0" distR="0" wp14:anchorId="22C48FEC" wp14:editId="69D208EE">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6017DCFA" w14:textId="77777777" w:rsidR="004C7CBA" w:rsidRPr="00F26F7D" w:rsidRDefault="004C7CBA" w:rsidP="005D1481">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26F7D" w:rsidRPr="00B54765" w14:paraId="25487FFF" w14:textId="77777777" w:rsidTr="008D5967">
        <w:trPr>
          <w:trHeight w:val="315"/>
        </w:trPr>
        <w:tc>
          <w:tcPr>
            <w:tcW w:w="812" w:type="dxa"/>
            <w:vAlign w:val="center"/>
            <w:hideMark/>
          </w:tcPr>
          <w:p w14:paraId="1E364CE5" w14:textId="77777777"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430C04A" w14:textId="7DE43B39" w:rsidR="00264A23" w:rsidRPr="00B54765" w:rsidRDefault="00090F88" w:rsidP="005D148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Felipe Bastidas Paredes</w:t>
            </w:r>
          </w:p>
          <w:p w14:paraId="7D4D9B37" w14:textId="61BE3EA3"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Contratista</w:t>
            </w:r>
            <w:r w:rsidR="00B23A3D">
              <w:rPr>
                <w:rFonts w:ascii="Arial" w:eastAsia="Times New Roman" w:hAnsi="Arial" w:cs="Arial"/>
                <w:color w:val="000000" w:themeColor="text1"/>
                <w:sz w:val="16"/>
                <w:szCs w:val="16"/>
                <w:lang w:eastAsia="es-ES"/>
              </w:rPr>
              <w:t xml:space="preserve"> de la</w:t>
            </w:r>
            <w:r w:rsidRPr="00B54765">
              <w:rPr>
                <w:rFonts w:ascii="Arial" w:eastAsia="Times New Roman" w:hAnsi="Arial" w:cs="Arial"/>
                <w:color w:val="000000" w:themeColor="text1"/>
                <w:sz w:val="16"/>
                <w:szCs w:val="16"/>
                <w:lang w:eastAsia="es-ES"/>
              </w:rPr>
              <w:t xml:space="preserve"> Subdirección de Gestión Contractual</w:t>
            </w:r>
          </w:p>
        </w:tc>
      </w:tr>
      <w:tr w:rsidR="00F26F7D" w:rsidRPr="00B54765" w14:paraId="5B75BA54" w14:textId="77777777" w:rsidTr="008D5967">
        <w:trPr>
          <w:trHeight w:val="330"/>
        </w:trPr>
        <w:tc>
          <w:tcPr>
            <w:tcW w:w="812" w:type="dxa"/>
            <w:vAlign w:val="center"/>
            <w:hideMark/>
          </w:tcPr>
          <w:p w14:paraId="69632C95" w14:textId="77777777"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B22CE5" w14:textId="2D061E57" w:rsidR="00264A23" w:rsidRPr="00B54765" w:rsidRDefault="00090F88" w:rsidP="005D148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w:t>
            </w:r>
            <w:r w:rsidR="00B23A3D">
              <w:rPr>
                <w:rFonts w:ascii="Arial" w:eastAsia="Times New Roman" w:hAnsi="Arial" w:cs="Arial"/>
                <w:color w:val="000000" w:themeColor="text1"/>
                <w:sz w:val="16"/>
                <w:szCs w:val="16"/>
                <w:lang w:eastAsia="es-ES"/>
              </w:rPr>
              <w:t xml:space="preserve"> Penagos</w:t>
            </w:r>
          </w:p>
          <w:p w14:paraId="7A70FBB8" w14:textId="426D5B6C" w:rsidR="00264A23" w:rsidRPr="00B54765" w:rsidRDefault="00B23A3D" w:rsidP="005D148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Gestor T1-15 de la</w:t>
            </w:r>
            <w:r w:rsidR="00E7743F" w:rsidRPr="00B54765">
              <w:rPr>
                <w:rFonts w:ascii="Arial" w:eastAsia="Times New Roman" w:hAnsi="Arial" w:cs="Arial"/>
                <w:color w:val="000000" w:themeColor="text1"/>
                <w:sz w:val="16"/>
                <w:szCs w:val="16"/>
                <w:lang w:eastAsia="es-ES"/>
              </w:rPr>
              <w:t xml:space="preserve"> </w:t>
            </w:r>
            <w:r w:rsidR="00264A23" w:rsidRPr="00B54765">
              <w:rPr>
                <w:rFonts w:ascii="Arial" w:eastAsia="Times New Roman" w:hAnsi="Arial" w:cs="Arial"/>
                <w:color w:val="000000" w:themeColor="text1"/>
                <w:sz w:val="16"/>
                <w:szCs w:val="16"/>
                <w:lang w:eastAsia="es-ES"/>
              </w:rPr>
              <w:t>Subdirec</w:t>
            </w:r>
            <w:r w:rsidR="00E7743F" w:rsidRPr="00B54765">
              <w:rPr>
                <w:rFonts w:ascii="Arial" w:eastAsia="Times New Roman" w:hAnsi="Arial" w:cs="Arial"/>
                <w:color w:val="000000" w:themeColor="text1"/>
                <w:sz w:val="16"/>
                <w:szCs w:val="16"/>
                <w:lang w:eastAsia="es-ES"/>
              </w:rPr>
              <w:t>ción</w:t>
            </w:r>
            <w:r w:rsidR="00264A23" w:rsidRPr="00B54765">
              <w:rPr>
                <w:rFonts w:ascii="Arial" w:eastAsia="Times New Roman" w:hAnsi="Arial" w:cs="Arial"/>
                <w:color w:val="000000" w:themeColor="text1"/>
                <w:sz w:val="16"/>
                <w:szCs w:val="16"/>
                <w:lang w:eastAsia="es-ES"/>
              </w:rPr>
              <w:t xml:space="preserve"> de Gestión Contractual</w:t>
            </w:r>
          </w:p>
        </w:tc>
      </w:tr>
      <w:tr w:rsidR="00B54765" w:rsidRPr="00B54765" w14:paraId="6953E77C" w14:textId="77777777" w:rsidTr="008D5967">
        <w:trPr>
          <w:trHeight w:val="300"/>
        </w:trPr>
        <w:tc>
          <w:tcPr>
            <w:tcW w:w="812" w:type="dxa"/>
            <w:vAlign w:val="center"/>
            <w:hideMark/>
          </w:tcPr>
          <w:p w14:paraId="4E7A055A" w14:textId="77777777"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2C298F" w14:textId="70718C98" w:rsidR="00264A23" w:rsidRPr="00090F88" w:rsidRDefault="00090F88" w:rsidP="005D1481">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Jorge Augusto Tirado Navarro</w:t>
            </w:r>
          </w:p>
          <w:p w14:paraId="4B4320F3" w14:textId="7BD53474" w:rsidR="00264A23" w:rsidRPr="00B54765" w:rsidRDefault="00264A23" w:rsidP="005D1481">
            <w:pPr>
              <w:rPr>
                <w:rFonts w:ascii="Arial" w:eastAsia="Times New Roman" w:hAnsi="Arial" w:cs="Arial"/>
                <w:color w:val="000000" w:themeColor="text1"/>
                <w:sz w:val="16"/>
                <w:szCs w:val="16"/>
                <w:lang w:eastAsia="es-ES"/>
              </w:rPr>
            </w:pPr>
            <w:r w:rsidRPr="00B54765">
              <w:rPr>
                <w:rFonts w:ascii="Arial" w:eastAsia="Times New Roman" w:hAnsi="Arial" w:cs="Arial"/>
                <w:color w:val="000000" w:themeColor="text1"/>
                <w:sz w:val="16"/>
                <w:szCs w:val="16"/>
                <w:lang w:eastAsia="es-ES"/>
              </w:rPr>
              <w:t>Subdirector de Gestión Contractual</w:t>
            </w:r>
            <w:r w:rsidR="00B23A3D">
              <w:rPr>
                <w:rFonts w:ascii="Arial" w:eastAsia="Times New Roman" w:hAnsi="Arial" w:cs="Arial"/>
                <w:color w:val="000000" w:themeColor="text1"/>
                <w:sz w:val="16"/>
                <w:szCs w:val="16"/>
                <w:lang w:eastAsia="es-ES"/>
              </w:rPr>
              <w:t xml:space="preserve"> ANCP-CCE</w:t>
            </w:r>
          </w:p>
        </w:tc>
      </w:tr>
    </w:tbl>
    <w:p w14:paraId="52E47EC0" w14:textId="77777777" w:rsidR="00264A23" w:rsidRPr="00F26F7D" w:rsidRDefault="00264A23" w:rsidP="005D1481">
      <w:pPr>
        <w:rPr>
          <w:rFonts w:ascii="Arial" w:eastAsia="Times New Roman" w:hAnsi="Arial" w:cs="Arial"/>
          <w:color w:val="000000" w:themeColor="text1"/>
          <w:sz w:val="16"/>
          <w:szCs w:val="16"/>
          <w:lang w:eastAsia="es-ES"/>
        </w:rPr>
      </w:pPr>
    </w:p>
    <w:sectPr w:rsidR="00264A23" w:rsidRPr="00F26F7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762B" w14:textId="77777777" w:rsidR="00522E4F" w:rsidRDefault="00522E4F">
      <w:r>
        <w:separator/>
      </w:r>
    </w:p>
  </w:endnote>
  <w:endnote w:type="continuationSeparator" w:id="0">
    <w:p w14:paraId="0BFED88E" w14:textId="77777777" w:rsidR="00522E4F" w:rsidRDefault="0052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57E2A" w:rsidRDefault="00857E2A" w:rsidP="00322937">
    <w:pPr>
      <w:pStyle w:val="Sinespaciado"/>
      <w:jc w:val="right"/>
      <w:rPr>
        <w:rFonts w:ascii="Arial" w:hAnsi="Arial" w:cs="Arial"/>
        <w:sz w:val="18"/>
        <w:szCs w:val="18"/>
      </w:rPr>
    </w:pPr>
  </w:p>
  <w:p w14:paraId="7A3785F3" w14:textId="278E7DE2" w:rsidR="00857E2A" w:rsidRPr="008217B7" w:rsidRDefault="00857E2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5</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17</w:t>
    </w:r>
  </w:p>
  <w:p w14:paraId="48FC6A04" w14:textId="5FD1A7C9" w:rsidR="00857E2A" w:rsidRDefault="763EA346" w:rsidP="00322937">
    <w:pPr>
      <w:pStyle w:val="Piedepgina"/>
      <w:jc w:val="center"/>
      <w:rPr>
        <w:lang w:val="es-ES"/>
      </w:rPr>
    </w:pPr>
    <w:r>
      <w:rPr>
        <w:noProof/>
      </w:rPr>
      <w:drawing>
        <wp:inline distT="0" distB="0" distL="0" distR="0" wp14:anchorId="608B196D" wp14:editId="33A9EDE1">
          <wp:extent cx="3700130" cy="519139"/>
          <wp:effectExtent l="0" t="0" r="0" b="0"/>
          <wp:docPr id="9852633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57E2A" w:rsidRDefault="00857E2A" w:rsidP="007B0854">
    <w:pPr>
      <w:pStyle w:val="Piedepgina"/>
      <w:jc w:val="center"/>
      <w:rPr>
        <w:lang w:val="es-ES"/>
      </w:rPr>
    </w:pPr>
  </w:p>
  <w:p w14:paraId="6C0EFC49" w14:textId="77777777" w:rsidR="00857E2A" w:rsidRPr="007B0854" w:rsidRDefault="00857E2A" w:rsidP="00DB771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C4FF" w14:textId="77777777" w:rsidR="00522E4F" w:rsidRDefault="00522E4F">
      <w:r>
        <w:separator/>
      </w:r>
    </w:p>
  </w:footnote>
  <w:footnote w:type="continuationSeparator" w:id="0">
    <w:p w14:paraId="0CF4D426" w14:textId="77777777" w:rsidR="00522E4F" w:rsidRDefault="00522E4F">
      <w:r>
        <w:continuationSeparator/>
      </w:r>
    </w:p>
  </w:footnote>
  <w:footnote w:id="1">
    <w:p w14:paraId="6BDE9908" w14:textId="77777777" w:rsidR="00AA67D4" w:rsidRPr="00AA67D4" w:rsidRDefault="00AA67D4" w:rsidP="00AA67D4">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«ARTÍCULO 3o. COMPETENCIAS DEL NIVEL NACIONAL Y TERRITORIAL. El servicio público esencial se prestará con fundamento en los principios de subsidiariedad, coordinación y concurrencia, en cumplimiento de lo dispuesto en el artículo 288 de la Constitución.</w:t>
      </w:r>
    </w:p>
    <w:p w14:paraId="55A1B6A6" w14:textId="77777777" w:rsidR="00AA67D4" w:rsidRPr="00AA67D4" w:rsidRDefault="00AA67D4" w:rsidP="00AA67D4">
      <w:pPr>
        <w:pStyle w:val="Textonotapie"/>
        <w:ind w:firstLine="708"/>
        <w:jc w:val="both"/>
        <w:rPr>
          <w:rFonts w:ascii="Arial" w:hAnsi="Arial" w:cs="Arial"/>
          <w:color w:val="000000"/>
          <w:sz w:val="19"/>
          <w:szCs w:val="19"/>
        </w:rPr>
      </w:pPr>
      <w:r w:rsidRPr="00AA67D4">
        <w:rPr>
          <w:rFonts w:ascii="Arial" w:hAnsi="Arial" w:cs="Arial"/>
          <w:color w:val="000000"/>
          <w:sz w:val="19"/>
          <w:szCs w:val="19"/>
        </w:rPr>
        <w:t>[…]</w:t>
      </w:r>
    </w:p>
    <w:p w14:paraId="37E8EA21" w14:textId="77777777" w:rsidR="00AA67D4" w:rsidRPr="00AA67D4" w:rsidRDefault="00AA67D4" w:rsidP="00AA67D4">
      <w:pPr>
        <w:pStyle w:val="Textonotapie"/>
        <w:ind w:firstLine="708"/>
        <w:jc w:val="both"/>
        <w:rPr>
          <w:rFonts w:ascii="Arial" w:hAnsi="Arial" w:cs="Arial"/>
          <w:color w:val="000000"/>
          <w:sz w:val="19"/>
          <w:szCs w:val="19"/>
        </w:rPr>
      </w:pPr>
      <w:r w:rsidRPr="00AA67D4">
        <w:rPr>
          <w:rFonts w:ascii="Arial" w:hAnsi="Arial" w:cs="Arial"/>
          <w:color w:val="000000"/>
          <w:sz w:val="19"/>
          <w:szCs w:val="19"/>
        </w:rPr>
        <w:t xml:space="preserve">»Es obligación de los distritos, con asiento en su respectiva jurisdicción y de los municipios la prestación del servicio público esencial a través de los cuerpos de bomberos oficiales o </w:t>
      </w:r>
      <w:r w:rsidRPr="00AA67D4">
        <w:rPr>
          <w:rFonts w:ascii="Arial" w:hAnsi="Arial" w:cs="Arial"/>
          <w:i/>
          <w:color w:val="000000"/>
          <w:sz w:val="19"/>
          <w:szCs w:val="19"/>
        </w:rPr>
        <w:t>mediante la celebración de contratos y/o convenios con los cuerpos de bomberos voluntarios</w:t>
      </w:r>
      <w:r w:rsidRPr="00AA67D4">
        <w:rPr>
          <w:rFonts w:ascii="Arial" w:hAnsi="Arial" w:cs="Arial"/>
          <w:color w:val="000000"/>
          <w:sz w:val="19"/>
          <w:szCs w:val="19"/>
        </w:rPr>
        <w:t>. […]» (Cursivas propias).</w:t>
      </w:r>
    </w:p>
    <w:p w14:paraId="7D6AB612" w14:textId="77777777" w:rsidR="00AA67D4" w:rsidRPr="00AA67D4" w:rsidRDefault="00AA67D4" w:rsidP="00AA67D4">
      <w:pPr>
        <w:pStyle w:val="Textonotapie"/>
        <w:ind w:firstLine="708"/>
        <w:jc w:val="both"/>
        <w:rPr>
          <w:rFonts w:ascii="Arial" w:hAnsi="Arial" w:cs="Arial"/>
          <w:color w:val="000000"/>
          <w:sz w:val="16"/>
          <w:szCs w:val="16"/>
          <w:lang w:val="es-CO"/>
        </w:rPr>
      </w:pPr>
    </w:p>
  </w:footnote>
  <w:footnote w:id="2">
    <w:p w14:paraId="01D7D8B0" w14:textId="77777777" w:rsidR="00AA67D4" w:rsidRPr="00AA67D4" w:rsidRDefault="00AA67D4" w:rsidP="00AA67D4">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«ARTÍCULO 6o. &lt;Ver modificaciones a este artículo directamente en la Ley 136 de 1994&gt; El artículo 3o de la Ley 136 de 1994 quedará así:</w:t>
      </w:r>
    </w:p>
    <w:p w14:paraId="50A08D10" w14:textId="77777777" w:rsidR="00AA67D4" w:rsidRPr="00AA67D4" w:rsidRDefault="00AA67D4" w:rsidP="00AA67D4">
      <w:pPr>
        <w:pStyle w:val="Textonotapie"/>
        <w:ind w:firstLine="708"/>
        <w:jc w:val="both"/>
        <w:rPr>
          <w:rFonts w:ascii="Arial" w:hAnsi="Arial" w:cs="Arial"/>
          <w:color w:val="000000"/>
          <w:sz w:val="19"/>
          <w:szCs w:val="19"/>
        </w:rPr>
      </w:pPr>
    </w:p>
    <w:p w14:paraId="3A507056" w14:textId="77777777" w:rsidR="00AA67D4" w:rsidRPr="00AA67D4" w:rsidRDefault="00AA67D4" w:rsidP="00AA67D4">
      <w:pPr>
        <w:pStyle w:val="Textonotapie"/>
        <w:ind w:firstLine="708"/>
        <w:jc w:val="both"/>
        <w:rPr>
          <w:rFonts w:ascii="Arial" w:hAnsi="Arial" w:cs="Arial"/>
          <w:color w:val="000000"/>
          <w:sz w:val="19"/>
          <w:szCs w:val="19"/>
        </w:rPr>
      </w:pPr>
      <w:r w:rsidRPr="00AA67D4">
        <w:rPr>
          <w:rFonts w:ascii="Arial" w:hAnsi="Arial" w:cs="Arial"/>
          <w:color w:val="000000"/>
          <w:sz w:val="19"/>
          <w:szCs w:val="19"/>
        </w:rPr>
        <w:t>»Artículo 3o. Funciones de los municipios. Corresponde al municipio:</w:t>
      </w:r>
    </w:p>
    <w:p w14:paraId="3AF275B3" w14:textId="77777777" w:rsidR="00AA67D4" w:rsidRPr="00AA67D4" w:rsidRDefault="00AA67D4" w:rsidP="00AA67D4">
      <w:pPr>
        <w:pStyle w:val="Textonotapie"/>
        <w:ind w:firstLine="708"/>
        <w:jc w:val="both"/>
        <w:rPr>
          <w:rFonts w:ascii="Arial" w:hAnsi="Arial" w:cs="Arial"/>
          <w:color w:val="000000"/>
          <w:sz w:val="19"/>
          <w:szCs w:val="19"/>
        </w:rPr>
      </w:pPr>
      <w:r w:rsidRPr="00AA67D4">
        <w:rPr>
          <w:rFonts w:ascii="Arial" w:hAnsi="Arial" w:cs="Arial"/>
          <w:color w:val="000000"/>
          <w:sz w:val="19"/>
          <w:szCs w:val="19"/>
        </w:rPr>
        <w:t>[…]</w:t>
      </w:r>
    </w:p>
    <w:p w14:paraId="029A216F" w14:textId="77777777" w:rsidR="00AA67D4" w:rsidRPr="00AA67D4" w:rsidRDefault="00AA67D4" w:rsidP="00AA67D4">
      <w:pPr>
        <w:pStyle w:val="Textonotapie"/>
        <w:ind w:firstLine="708"/>
        <w:jc w:val="both"/>
        <w:rPr>
          <w:rFonts w:ascii="Arial" w:hAnsi="Arial" w:cs="Arial"/>
          <w:color w:val="000000"/>
          <w:sz w:val="19"/>
          <w:szCs w:val="19"/>
        </w:rPr>
      </w:pPr>
    </w:p>
    <w:p w14:paraId="6E0144C9" w14:textId="77777777" w:rsidR="00AA67D4" w:rsidRPr="00AA67D4" w:rsidRDefault="00AA67D4" w:rsidP="00AA67D4">
      <w:pPr>
        <w:pStyle w:val="Textonotapie"/>
        <w:ind w:firstLine="708"/>
        <w:jc w:val="both"/>
        <w:rPr>
          <w:rFonts w:ascii="Arial" w:hAnsi="Arial" w:cs="Arial"/>
          <w:color w:val="000000"/>
          <w:sz w:val="19"/>
          <w:szCs w:val="19"/>
        </w:rPr>
      </w:pPr>
      <w:r w:rsidRPr="00AA67D4">
        <w:rPr>
          <w:rFonts w:ascii="Arial" w:hAnsi="Arial" w:cs="Arial"/>
          <w:color w:val="000000"/>
          <w:sz w:val="19"/>
          <w:szCs w:val="19"/>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footnote>
  <w:footnote w:id="3">
    <w:p w14:paraId="7A8EE3FB" w14:textId="77777777" w:rsidR="00AA67D4" w:rsidRPr="00AA67D4" w:rsidRDefault="00AA67D4" w:rsidP="00AA67D4">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Estas normas hacen parte de los antecedentes legislativos de la norma en comento, así como también la Ley 48 1986.</w:t>
      </w:r>
    </w:p>
  </w:footnote>
  <w:footnote w:id="4">
    <w:p w14:paraId="56CD0D7E" w14:textId="77777777" w:rsidR="00AA67D4" w:rsidRPr="009965C8" w:rsidRDefault="00AA67D4" w:rsidP="00AA67D4">
      <w:pPr>
        <w:pStyle w:val="Textonotapie"/>
        <w:ind w:firstLine="708"/>
        <w:jc w:val="both"/>
        <w:rPr>
          <w:rFonts w:ascii="Arial" w:hAnsi="Arial" w:cs="Arial"/>
          <w:sz w:val="19"/>
          <w:szCs w:val="19"/>
          <w:lang w:val="es-CO"/>
        </w:rPr>
      </w:pPr>
      <w:r w:rsidRPr="009965C8">
        <w:rPr>
          <w:rStyle w:val="Refdenotaalpie"/>
          <w:rFonts w:ascii="Arial" w:hAnsi="Arial" w:cs="Arial"/>
          <w:sz w:val="19"/>
          <w:szCs w:val="19"/>
        </w:rPr>
        <w:footnoteRef/>
      </w:r>
      <w:r w:rsidRPr="009965C8">
        <w:rPr>
          <w:rFonts w:ascii="Arial" w:hAnsi="Arial" w:cs="Arial"/>
          <w:sz w:val="19"/>
          <w:szCs w:val="19"/>
        </w:rPr>
        <w:t xml:space="preserve"> Documento suscrito por la Oficina de Promoción Social del Ministerio de Salud y de la Protección Social. D</w:t>
      </w:r>
      <w:r>
        <w:rPr>
          <w:rFonts w:ascii="Arial" w:hAnsi="Arial" w:cs="Arial"/>
          <w:sz w:val="19"/>
          <w:szCs w:val="19"/>
        </w:rPr>
        <w:t>ocumento d</w:t>
      </w:r>
      <w:r w:rsidRPr="009965C8">
        <w:rPr>
          <w:rFonts w:ascii="Arial" w:hAnsi="Arial" w:cs="Arial"/>
          <w:sz w:val="19"/>
          <w:szCs w:val="19"/>
        </w:rPr>
        <w:t>isponible para consulta en</w:t>
      </w:r>
      <w:r>
        <w:rPr>
          <w:rFonts w:ascii="Arial" w:hAnsi="Arial" w:cs="Arial"/>
          <w:sz w:val="19"/>
          <w:szCs w:val="19"/>
        </w:rPr>
        <w:t xml:space="preserve"> (consultado el 13 de julio de 2020)</w:t>
      </w:r>
      <w:r w:rsidRPr="009965C8">
        <w:rPr>
          <w:rFonts w:ascii="Arial" w:hAnsi="Arial" w:cs="Arial"/>
          <w:sz w:val="19"/>
          <w:szCs w:val="19"/>
        </w:rPr>
        <w:t>: https://www.minsalud.gov.co/Documentos%20y%20Publicaciones/Alcances%20de%20la%20Ley%201276%20de%202009.pdf</w:t>
      </w:r>
    </w:p>
  </w:footnote>
  <w:footnote w:id="5">
    <w:p w14:paraId="4ECAAA9C" w14:textId="77777777" w:rsidR="00AA67D4" w:rsidRPr="00AA67D4" w:rsidRDefault="00AA67D4" w:rsidP="00AA67D4">
      <w:pPr>
        <w:pStyle w:val="Textonotapie"/>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500001C1" w14:textId="77777777" w:rsidR="00AA67D4" w:rsidRPr="00AA67D4" w:rsidRDefault="00AA67D4" w:rsidP="00AA67D4">
      <w:pPr>
        <w:pStyle w:val="Textonotapie"/>
        <w:ind w:firstLine="709"/>
        <w:jc w:val="both"/>
        <w:rPr>
          <w:rFonts w:ascii="Arial" w:hAnsi="Arial" w:cs="Arial"/>
          <w:color w:val="000000"/>
          <w:sz w:val="19"/>
          <w:szCs w:val="19"/>
          <w:lang w:val="es-ES"/>
        </w:rPr>
      </w:pPr>
    </w:p>
  </w:footnote>
  <w:footnote w:id="6">
    <w:p w14:paraId="2B503636" w14:textId="77777777" w:rsidR="00AA67D4" w:rsidRPr="00AA67D4" w:rsidRDefault="00AA67D4" w:rsidP="00AA67D4">
      <w:pPr>
        <w:pStyle w:val="Textonotapie"/>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F3C7B13" w14:textId="77777777" w:rsidR="00AA67D4" w:rsidRPr="00AA67D4" w:rsidRDefault="00AA67D4" w:rsidP="00AA67D4">
      <w:pPr>
        <w:pStyle w:val="Textonotapie"/>
        <w:ind w:firstLine="709"/>
        <w:jc w:val="both"/>
        <w:rPr>
          <w:rFonts w:ascii="Arial" w:hAnsi="Arial" w:cs="Arial"/>
          <w:color w:val="000000"/>
          <w:sz w:val="19"/>
          <w:szCs w:val="19"/>
        </w:rPr>
      </w:pPr>
      <w:r w:rsidRPr="00AA67D4">
        <w:rPr>
          <w:rFonts w:ascii="Arial" w:hAnsi="Arial" w:cs="Arial"/>
          <w:color w:val="000000"/>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0E4A705B" w14:textId="77777777" w:rsidR="00AA67D4" w:rsidRPr="00AA67D4" w:rsidRDefault="00AA67D4" w:rsidP="00AA67D4">
      <w:pPr>
        <w:pStyle w:val="Textonotapie"/>
        <w:ind w:firstLine="709"/>
        <w:jc w:val="both"/>
        <w:rPr>
          <w:rFonts w:ascii="Arial" w:hAnsi="Arial" w:cs="Arial"/>
          <w:color w:val="000000"/>
          <w:sz w:val="16"/>
          <w:szCs w:val="16"/>
        </w:rPr>
      </w:pPr>
    </w:p>
  </w:footnote>
  <w:footnote w:id="7">
    <w:p w14:paraId="58C50E7A" w14:textId="77777777" w:rsidR="00AA67D4" w:rsidRPr="00AA67D4" w:rsidRDefault="00AA67D4" w:rsidP="00AA67D4">
      <w:pPr>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Style w:val="Refdenotaalpie"/>
          <w:rFonts w:ascii="Arial" w:hAnsi="Arial" w:cs="Arial"/>
          <w:color w:val="000000"/>
          <w:sz w:val="19"/>
          <w:szCs w:val="19"/>
        </w:rPr>
        <w:t xml:space="preserve"> </w:t>
      </w:r>
      <w:r w:rsidRPr="00AA67D4">
        <w:rPr>
          <w:rFonts w:ascii="Arial" w:hAnsi="Arial" w:cs="Arial"/>
          <w:color w:val="000000"/>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1AC939BC" w14:textId="77777777" w:rsidR="00AA67D4" w:rsidRPr="00AA67D4" w:rsidRDefault="00AA67D4" w:rsidP="00AA67D4">
      <w:pPr>
        <w:ind w:firstLine="709"/>
        <w:jc w:val="both"/>
        <w:rPr>
          <w:rFonts w:ascii="Arial" w:hAnsi="Arial" w:cs="Arial"/>
          <w:color w:val="000000"/>
          <w:sz w:val="16"/>
          <w:szCs w:val="16"/>
        </w:rPr>
      </w:pPr>
    </w:p>
  </w:footnote>
  <w:footnote w:id="8">
    <w:p w14:paraId="34B8ABDA" w14:textId="77777777" w:rsidR="00AA67D4" w:rsidRPr="00AA67D4" w:rsidRDefault="00AA67D4" w:rsidP="00AA67D4">
      <w:pPr>
        <w:ind w:firstLine="709"/>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Style w:val="Refdenotaalpie"/>
          <w:rFonts w:ascii="Arial" w:hAnsi="Arial" w:cs="Arial"/>
          <w:color w:val="000000"/>
          <w:sz w:val="19"/>
          <w:szCs w:val="19"/>
        </w:rPr>
        <w:t xml:space="preserve"> </w:t>
      </w:r>
      <w:r w:rsidRPr="00AA67D4">
        <w:rPr>
          <w:rFonts w:ascii="Arial" w:hAnsi="Arial" w:cs="Arial"/>
          <w:color w:val="000000"/>
          <w:sz w:val="19"/>
          <w:szCs w:val="19"/>
        </w:rPr>
        <w:t>Ley 1150 de 2007, artículo 2, literal 4, numeral c, modificada por el artículo 92 de la Ley 1474 de 2011.</w:t>
      </w:r>
    </w:p>
    <w:p w14:paraId="2BA599C5" w14:textId="77777777" w:rsidR="00AA67D4" w:rsidRPr="00AA67D4" w:rsidRDefault="00AA67D4" w:rsidP="00AA67D4">
      <w:pPr>
        <w:ind w:firstLine="709"/>
        <w:jc w:val="both"/>
        <w:rPr>
          <w:rFonts w:ascii="Arial" w:hAnsi="Arial" w:cs="Arial"/>
          <w:color w:val="000000"/>
          <w:sz w:val="19"/>
          <w:szCs w:val="19"/>
        </w:rPr>
      </w:pPr>
    </w:p>
  </w:footnote>
  <w:footnote w:id="9">
    <w:p w14:paraId="0B08F0AA" w14:textId="77777777" w:rsidR="00AA67D4" w:rsidRPr="00AA67D4" w:rsidRDefault="00AA67D4" w:rsidP="00AA67D4">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Sobre esta norma consultar los conceptos del 8 de octubre de 2019, con radicado 2201913000007532, y del 20 de diciembre de 2019, cuyo radicado es el No. 4201913000008240.</w:t>
      </w:r>
    </w:p>
    <w:p w14:paraId="710551EB" w14:textId="77777777" w:rsidR="00AA67D4" w:rsidRPr="00AA67D4" w:rsidRDefault="00AA67D4" w:rsidP="00AA67D4">
      <w:pPr>
        <w:pStyle w:val="Textonotapie"/>
        <w:ind w:firstLine="708"/>
        <w:jc w:val="both"/>
        <w:rPr>
          <w:rFonts w:ascii="Arial" w:hAnsi="Arial" w:cs="Arial"/>
          <w:color w:val="000000"/>
          <w:sz w:val="16"/>
          <w:szCs w:val="16"/>
          <w:lang w:val="es-ES"/>
        </w:rPr>
      </w:pPr>
    </w:p>
  </w:footnote>
  <w:footnote w:id="10">
    <w:p w14:paraId="048C7686" w14:textId="77777777" w:rsidR="00256A83" w:rsidRPr="00AA67D4" w:rsidRDefault="00256A83" w:rsidP="00256A83">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BAB9A3F" w14:textId="77777777" w:rsidR="00256A83" w:rsidRPr="00AA67D4" w:rsidRDefault="00256A83" w:rsidP="00256A83">
      <w:pPr>
        <w:pStyle w:val="Textonotapie"/>
        <w:ind w:firstLine="708"/>
        <w:jc w:val="both"/>
        <w:rPr>
          <w:rFonts w:ascii="Arial" w:hAnsi="Arial" w:cs="Arial"/>
          <w:color w:val="000000"/>
          <w:sz w:val="19"/>
          <w:szCs w:val="19"/>
        </w:rPr>
      </w:pPr>
      <w:r w:rsidRPr="00AA67D4">
        <w:rPr>
          <w:rFonts w:ascii="Arial" w:hAnsi="Arial" w:cs="Arial"/>
          <w:color w:val="000000"/>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214912C5" w14:textId="77777777" w:rsidR="00256A83" w:rsidRPr="00AA67D4" w:rsidRDefault="00256A83" w:rsidP="00256A83">
      <w:pPr>
        <w:pStyle w:val="Textonotapie"/>
        <w:ind w:firstLine="708"/>
        <w:jc w:val="both"/>
        <w:rPr>
          <w:rFonts w:ascii="Arial" w:hAnsi="Arial" w:cs="Arial"/>
          <w:color w:val="000000"/>
          <w:sz w:val="19"/>
          <w:szCs w:val="19"/>
          <w:lang w:val="es-CO"/>
        </w:rPr>
      </w:pPr>
    </w:p>
  </w:footnote>
  <w:footnote w:id="11">
    <w:p w14:paraId="6B0A3AC0" w14:textId="77777777" w:rsidR="00AA67D4" w:rsidRPr="00AA67D4" w:rsidRDefault="00AA67D4" w:rsidP="00AA67D4">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027CDB1A" w14:textId="77777777" w:rsidR="00AA67D4" w:rsidRPr="00AA67D4" w:rsidRDefault="00AA67D4" w:rsidP="00AA67D4">
      <w:pPr>
        <w:pStyle w:val="Textonotapie"/>
        <w:ind w:firstLine="708"/>
        <w:jc w:val="both"/>
        <w:rPr>
          <w:rFonts w:ascii="Arial" w:hAnsi="Arial" w:cs="Arial"/>
          <w:color w:val="000000"/>
          <w:sz w:val="16"/>
          <w:szCs w:val="16"/>
          <w:lang w:val="es-ES"/>
        </w:rPr>
      </w:pPr>
    </w:p>
  </w:footnote>
  <w:footnote w:id="12">
    <w:p w14:paraId="0AEE37F6" w14:textId="77777777" w:rsidR="00AA67D4" w:rsidRPr="00AA67D4" w:rsidRDefault="00AA67D4" w:rsidP="00AA67D4">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Concepto del 3 de septiembre de 2019, emitido en el radicado No. 2201913000006512.</w:t>
      </w:r>
    </w:p>
    <w:p w14:paraId="6FE57EBB" w14:textId="77777777" w:rsidR="00AA67D4" w:rsidRPr="00AA67D4" w:rsidRDefault="00AA67D4" w:rsidP="00AA67D4">
      <w:pPr>
        <w:pStyle w:val="Textonotapie"/>
        <w:ind w:firstLine="708"/>
        <w:jc w:val="both"/>
        <w:rPr>
          <w:rFonts w:ascii="Arial" w:hAnsi="Arial" w:cs="Arial"/>
          <w:color w:val="000000"/>
          <w:sz w:val="19"/>
          <w:szCs w:val="19"/>
          <w:lang w:val="es-ES"/>
        </w:rPr>
      </w:pPr>
    </w:p>
  </w:footnote>
  <w:footnote w:id="13">
    <w:p w14:paraId="523BBCC4" w14:textId="77777777" w:rsidR="00AA67D4" w:rsidRPr="00AA67D4" w:rsidRDefault="00AA67D4" w:rsidP="00AA67D4">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El numeral 16.9 de la Circular Externa Única de Colombia Compra Eficiente determina:</w:t>
      </w:r>
    </w:p>
    <w:p w14:paraId="58C58B09" w14:textId="77777777" w:rsidR="00AA67D4" w:rsidRPr="00AA67D4" w:rsidRDefault="00AA67D4" w:rsidP="00AA67D4">
      <w:pPr>
        <w:pStyle w:val="Textonotapie"/>
        <w:ind w:firstLine="708"/>
        <w:jc w:val="both"/>
        <w:rPr>
          <w:rFonts w:ascii="Arial" w:hAnsi="Arial" w:cs="Arial"/>
          <w:color w:val="000000"/>
          <w:sz w:val="19"/>
          <w:szCs w:val="19"/>
        </w:rPr>
      </w:pPr>
      <w:r w:rsidRPr="00AA67D4">
        <w:rPr>
          <w:rFonts w:ascii="Arial" w:hAnsi="Arial" w:cs="Arial"/>
          <w:color w:val="000000"/>
          <w:sz w:val="19"/>
          <w:szCs w:val="19"/>
        </w:rPr>
        <w:t>«16.9 Uniones temporales y consorcios conformados por entidades sin ánimo de lucro.</w:t>
      </w:r>
    </w:p>
    <w:p w14:paraId="2D73BE53" w14:textId="77777777" w:rsidR="00AA67D4" w:rsidRPr="00AA67D4" w:rsidRDefault="00AA67D4" w:rsidP="00AA67D4">
      <w:pPr>
        <w:pStyle w:val="Textonotapie"/>
        <w:ind w:firstLine="708"/>
        <w:jc w:val="both"/>
        <w:rPr>
          <w:rFonts w:ascii="Arial" w:hAnsi="Arial" w:cs="Arial"/>
          <w:color w:val="000000"/>
          <w:sz w:val="19"/>
          <w:szCs w:val="19"/>
        </w:rPr>
      </w:pPr>
      <w:r w:rsidRPr="00AA67D4">
        <w:rPr>
          <w:rFonts w:ascii="Arial" w:hAnsi="Arial" w:cs="Arial"/>
          <w:color w:val="000000"/>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4C5938C3" w14:textId="77777777" w:rsidR="00AA67D4" w:rsidRPr="00AA67D4" w:rsidRDefault="00AA67D4" w:rsidP="00AA67D4">
      <w:pPr>
        <w:pStyle w:val="Textonotapie"/>
        <w:ind w:firstLine="708"/>
        <w:jc w:val="both"/>
        <w:rPr>
          <w:rFonts w:ascii="Arial" w:hAnsi="Arial" w:cs="Arial"/>
          <w:color w:val="000000"/>
          <w:sz w:val="16"/>
          <w:szCs w:val="16"/>
          <w:lang w:val="es-ES"/>
        </w:rPr>
      </w:pPr>
    </w:p>
  </w:footnote>
  <w:footnote w:id="14">
    <w:p w14:paraId="15E37D0A" w14:textId="77777777" w:rsidR="00AA67D4" w:rsidRPr="00AA67D4" w:rsidRDefault="00AA67D4" w:rsidP="00AA67D4">
      <w:pPr>
        <w:pStyle w:val="Textonotapie"/>
        <w:ind w:firstLine="708"/>
        <w:jc w:val="both"/>
        <w:rPr>
          <w:rFonts w:ascii="Arial" w:hAnsi="Arial" w:cs="Arial"/>
          <w:color w:val="000000"/>
          <w:sz w:val="19"/>
          <w:szCs w:val="19"/>
        </w:rPr>
      </w:pPr>
      <w:r w:rsidRPr="00AA67D4">
        <w:rPr>
          <w:rStyle w:val="Refdenotaalpie"/>
          <w:rFonts w:ascii="Arial" w:hAnsi="Arial" w:cs="Arial"/>
          <w:color w:val="000000"/>
          <w:sz w:val="19"/>
          <w:szCs w:val="19"/>
        </w:rPr>
        <w:footnoteRef/>
      </w:r>
      <w:r w:rsidRPr="00AA67D4">
        <w:rPr>
          <w:rFonts w:ascii="Arial" w:hAnsi="Arial" w:cs="Arial"/>
          <w:color w:val="000000"/>
          <w:sz w:val="19"/>
          <w:szCs w:val="19"/>
        </w:rPr>
        <w:t xml:space="preserve"> Concepto del 19 de noviembre de 2019, emitido en el radicado No. 2201913000008611.</w:t>
      </w:r>
    </w:p>
    <w:p w14:paraId="5340A732" w14:textId="77777777" w:rsidR="00AA67D4" w:rsidRPr="00AA67D4" w:rsidRDefault="00AA67D4" w:rsidP="00AA67D4">
      <w:pPr>
        <w:pStyle w:val="Textonotapie"/>
        <w:ind w:firstLine="708"/>
        <w:jc w:val="both"/>
        <w:rPr>
          <w:rFonts w:ascii="Arial" w:hAnsi="Arial" w:cs="Arial"/>
          <w:color w:val="000000"/>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57E2A" w:rsidRDefault="00857E2A">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77E4908"/>
    <w:multiLevelType w:val="hybridMultilevel"/>
    <w:tmpl w:val="32E4C36E"/>
    <w:lvl w:ilvl="0" w:tplc="0536338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6A5042"/>
    <w:multiLevelType w:val="hybridMultilevel"/>
    <w:tmpl w:val="27CE5BF0"/>
    <w:lvl w:ilvl="0" w:tplc="356E11EE">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6" w15:restartNumberingAfterBreak="0">
    <w:nsid w:val="51137D95"/>
    <w:multiLevelType w:val="hybridMultilevel"/>
    <w:tmpl w:val="2FF2C056"/>
    <w:lvl w:ilvl="0" w:tplc="931AF15E">
      <w:start w:val="1"/>
      <w:numFmt w:val="lowerRoman"/>
      <w:lvlText w:val="%1)"/>
      <w:lvlJc w:val="left"/>
      <w:pPr>
        <w:ind w:left="2137" w:hanging="720"/>
      </w:pPr>
      <w:rPr>
        <w:rFonts w:hint="default"/>
      </w:rPr>
    </w:lvl>
    <w:lvl w:ilvl="1" w:tplc="040A0019" w:tentative="1">
      <w:start w:val="1"/>
      <w:numFmt w:val="lowerLetter"/>
      <w:lvlText w:val="%2."/>
      <w:lvlJc w:val="left"/>
      <w:pPr>
        <w:ind w:left="2497" w:hanging="360"/>
      </w:pPr>
    </w:lvl>
    <w:lvl w:ilvl="2" w:tplc="040A001B" w:tentative="1">
      <w:start w:val="1"/>
      <w:numFmt w:val="lowerRoman"/>
      <w:lvlText w:val="%3."/>
      <w:lvlJc w:val="right"/>
      <w:pPr>
        <w:ind w:left="3217" w:hanging="180"/>
      </w:pPr>
    </w:lvl>
    <w:lvl w:ilvl="3" w:tplc="040A000F" w:tentative="1">
      <w:start w:val="1"/>
      <w:numFmt w:val="decimal"/>
      <w:lvlText w:val="%4."/>
      <w:lvlJc w:val="left"/>
      <w:pPr>
        <w:ind w:left="3937" w:hanging="360"/>
      </w:pPr>
    </w:lvl>
    <w:lvl w:ilvl="4" w:tplc="040A0019" w:tentative="1">
      <w:start w:val="1"/>
      <w:numFmt w:val="lowerLetter"/>
      <w:lvlText w:val="%5."/>
      <w:lvlJc w:val="left"/>
      <w:pPr>
        <w:ind w:left="4657" w:hanging="360"/>
      </w:pPr>
    </w:lvl>
    <w:lvl w:ilvl="5" w:tplc="040A001B" w:tentative="1">
      <w:start w:val="1"/>
      <w:numFmt w:val="lowerRoman"/>
      <w:lvlText w:val="%6."/>
      <w:lvlJc w:val="right"/>
      <w:pPr>
        <w:ind w:left="5377" w:hanging="180"/>
      </w:pPr>
    </w:lvl>
    <w:lvl w:ilvl="6" w:tplc="040A000F" w:tentative="1">
      <w:start w:val="1"/>
      <w:numFmt w:val="decimal"/>
      <w:lvlText w:val="%7."/>
      <w:lvlJc w:val="left"/>
      <w:pPr>
        <w:ind w:left="6097" w:hanging="360"/>
      </w:pPr>
    </w:lvl>
    <w:lvl w:ilvl="7" w:tplc="040A0019" w:tentative="1">
      <w:start w:val="1"/>
      <w:numFmt w:val="lowerLetter"/>
      <w:lvlText w:val="%8."/>
      <w:lvlJc w:val="left"/>
      <w:pPr>
        <w:ind w:left="6817" w:hanging="360"/>
      </w:pPr>
    </w:lvl>
    <w:lvl w:ilvl="8" w:tplc="040A001B" w:tentative="1">
      <w:start w:val="1"/>
      <w:numFmt w:val="lowerRoman"/>
      <w:lvlText w:val="%9."/>
      <w:lvlJc w:val="right"/>
      <w:pPr>
        <w:ind w:left="7537" w:hanging="180"/>
      </w:pPr>
    </w:lvl>
  </w:abstractNum>
  <w:abstractNum w:abstractNumId="7" w15:restartNumberingAfterBreak="0">
    <w:nsid w:val="53FC3559"/>
    <w:multiLevelType w:val="hybridMultilevel"/>
    <w:tmpl w:val="7EF641E0"/>
    <w:lvl w:ilvl="0" w:tplc="97424340">
      <w:start w:val="2"/>
      <w:numFmt w:val="lowerRoman"/>
      <w:lvlText w:val="%1)"/>
      <w:lvlJc w:val="left"/>
      <w:pPr>
        <w:ind w:left="2137" w:hanging="720"/>
      </w:pPr>
      <w:rPr>
        <w:rFonts w:eastAsiaTheme="minorHAnsi" w:hint="default"/>
        <w:i/>
      </w:rPr>
    </w:lvl>
    <w:lvl w:ilvl="1" w:tplc="040A0019" w:tentative="1">
      <w:start w:val="1"/>
      <w:numFmt w:val="lowerLetter"/>
      <w:lvlText w:val="%2."/>
      <w:lvlJc w:val="left"/>
      <w:pPr>
        <w:ind w:left="2497" w:hanging="360"/>
      </w:pPr>
    </w:lvl>
    <w:lvl w:ilvl="2" w:tplc="040A001B" w:tentative="1">
      <w:start w:val="1"/>
      <w:numFmt w:val="lowerRoman"/>
      <w:lvlText w:val="%3."/>
      <w:lvlJc w:val="right"/>
      <w:pPr>
        <w:ind w:left="3217" w:hanging="180"/>
      </w:pPr>
    </w:lvl>
    <w:lvl w:ilvl="3" w:tplc="040A000F" w:tentative="1">
      <w:start w:val="1"/>
      <w:numFmt w:val="decimal"/>
      <w:lvlText w:val="%4."/>
      <w:lvlJc w:val="left"/>
      <w:pPr>
        <w:ind w:left="3937" w:hanging="360"/>
      </w:pPr>
    </w:lvl>
    <w:lvl w:ilvl="4" w:tplc="040A0019" w:tentative="1">
      <w:start w:val="1"/>
      <w:numFmt w:val="lowerLetter"/>
      <w:lvlText w:val="%5."/>
      <w:lvlJc w:val="left"/>
      <w:pPr>
        <w:ind w:left="4657" w:hanging="360"/>
      </w:pPr>
    </w:lvl>
    <w:lvl w:ilvl="5" w:tplc="040A001B" w:tentative="1">
      <w:start w:val="1"/>
      <w:numFmt w:val="lowerRoman"/>
      <w:lvlText w:val="%6."/>
      <w:lvlJc w:val="right"/>
      <w:pPr>
        <w:ind w:left="5377" w:hanging="180"/>
      </w:pPr>
    </w:lvl>
    <w:lvl w:ilvl="6" w:tplc="040A000F" w:tentative="1">
      <w:start w:val="1"/>
      <w:numFmt w:val="decimal"/>
      <w:lvlText w:val="%7."/>
      <w:lvlJc w:val="left"/>
      <w:pPr>
        <w:ind w:left="6097" w:hanging="360"/>
      </w:pPr>
    </w:lvl>
    <w:lvl w:ilvl="7" w:tplc="040A0019" w:tentative="1">
      <w:start w:val="1"/>
      <w:numFmt w:val="lowerLetter"/>
      <w:lvlText w:val="%8."/>
      <w:lvlJc w:val="left"/>
      <w:pPr>
        <w:ind w:left="6817" w:hanging="360"/>
      </w:pPr>
    </w:lvl>
    <w:lvl w:ilvl="8" w:tplc="040A001B" w:tentative="1">
      <w:start w:val="1"/>
      <w:numFmt w:val="lowerRoman"/>
      <w:lvlText w:val="%9."/>
      <w:lvlJc w:val="right"/>
      <w:pPr>
        <w:ind w:left="7537" w:hanging="18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55D9"/>
    <w:rsid w:val="000059D3"/>
    <w:rsid w:val="000069C4"/>
    <w:rsid w:val="0001020A"/>
    <w:rsid w:val="0001035E"/>
    <w:rsid w:val="000152F0"/>
    <w:rsid w:val="00022E15"/>
    <w:rsid w:val="000279B3"/>
    <w:rsid w:val="00032912"/>
    <w:rsid w:val="00032A88"/>
    <w:rsid w:val="000343CA"/>
    <w:rsid w:val="00035E00"/>
    <w:rsid w:val="00037573"/>
    <w:rsid w:val="00040DEA"/>
    <w:rsid w:val="00045246"/>
    <w:rsid w:val="0004752B"/>
    <w:rsid w:val="000529A0"/>
    <w:rsid w:val="0005551F"/>
    <w:rsid w:val="0005657D"/>
    <w:rsid w:val="000565DF"/>
    <w:rsid w:val="00056BD1"/>
    <w:rsid w:val="0006537A"/>
    <w:rsid w:val="000653AE"/>
    <w:rsid w:val="000744B4"/>
    <w:rsid w:val="000746D4"/>
    <w:rsid w:val="0007544B"/>
    <w:rsid w:val="000767E3"/>
    <w:rsid w:val="00076A78"/>
    <w:rsid w:val="00080ACD"/>
    <w:rsid w:val="00082FC1"/>
    <w:rsid w:val="00084B97"/>
    <w:rsid w:val="00090F88"/>
    <w:rsid w:val="000942EB"/>
    <w:rsid w:val="0009676A"/>
    <w:rsid w:val="000A0158"/>
    <w:rsid w:val="000A3B5A"/>
    <w:rsid w:val="000A3C64"/>
    <w:rsid w:val="000A47AF"/>
    <w:rsid w:val="000A55F7"/>
    <w:rsid w:val="000B0FAB"/>
    <w:rsid w:val="000B103F"/>
    <w:rsid w:val="000B3735"/>
    <w:rsid w:val="000B3B7A"/>
    <w:rsid w:val="000B419B"/>
    <w:rsid w:val="000B7E8D"/>
    <w:rsid w:val="000C2392"/>
    <w:rsid w:val="000C59BF"/>
    <w:rsid w:val="000C639D"/>
    <w:rsid w:val="000C75EC"/>
    <w:rsid w:val="000D0463"/>
    <w:rsid w:val="000D0D54"/>
    <w:rsid w:val="000D0ED2"/>
    <w:rsid w:val="000D1EBE"/>
    <w:rsid w:val="000D207E"/>
    <w:rsid w:val="000D2550"/>
    <w:rsid w:val="000D68EA"/>
    <w:rsid w:val="000E15DB"/>
    <w:rsid w:val="000E2BB6"/>
    <w:rsid w:val="000E2E02"/>
    <w:rsid w:val="000F09B4"/>
    <w:rsid w:val="000F14E8"/>
    <w:rsid w:val="000F576E"/>
    <w:rsid w:val="000F5896"/>
    <w:rsid w:val="000F6EA6"/>
    <w:rsid w:val="001019AF"/>
    <w:rsid w:val="00103915"/>
    <w:rsid w:val="001045AA"/>
    <w:rsid w:val="00104E51"/>
    <w:rsid w:val="001051E5"/>
    <w:rsid w:val="00113705"/>
    <w:rsid w:val="00113884"/>
    <w:rsid w:val="00122B23"/>
    <w:rsid w:val="00125BED"/>
    <w:rsid w:val="00125C59"/>
    <w:rsid w:val="00127AF2"/>
    <w:rsid w:val="00130016"/>
    <w:rsid w:val="001344EB"/>
    <w:rsid w:val="001350C4"/>
    <w:rsid w:val="00136BF7"/>
    <w:rsid w:val="00137FFA"/>
    <w:rsid w:val="001402C5"/>
    <w:rsid w:val="00141245"/>
    <w:rsid w:val="001418A4"/>
    <w:rsid w:val="001458D4"/>
    <w:rsid w:val="00145CF3"/>
    <w:rsid w:val="0014640E"/>
    <w:rsid w:val="00146DE2"/>
    <w:rsid w:val="00150F04"/>
    <w:rsid w:val="00152773"/>
    <w:rsid w:val="00160401"/>
    <w:rsid w:val="00161B15"/>
    <w:rsid w:val="00161B32"/>
    <w:rsid w:val="0016200B"/>
    <w:rsid w:val="00163A34"/>
    <w:rsid w:val="001640DB"/>
    <w:rsid w:val="00165D90"/>
    <w:rsid w:val="001673E8"/>
    <w:rsid w:val="001753F7"/>
    <w:rsid w:val="00182F57"/>
    <w:rsid w:val="001857AC"/>
    <w:rsid w:val="00187333"/>
    <w:rsid w:val="00195789"/>
    <w:rsid w:val="00196CBA"/>
    <w:rsid w:val="001A0F0E"/>
    <w:rsid w:val="001A2ADE"/>
    <w:rsid w:val="001A2DD2"/>
    <w:rsid w:val="001A3EC0"/>
    <w:rsid w:val="001B0444"/>
    <w:rsid w:val="001B07AA"/>
    <w:rsid w:val="001B243F"/>
    <w:rsid w:val="001B2456"/>
    <w:rsid w:val="001B76A8"/>
    <w:rsid w:val="001C26F2"/>
    <w:rsid w:val="001C3E5C"/>
    <w:rsid w:val="001C435C"/>
    <w:rsid w:val="001C47FA"/>
    <w:rsid w:val="001C6D2E"/>
    <w:rsid w:val="001E5321"/>
    <w:rsid w:val="001E7A4B"/>
    <w:rsid w:val="001F0E9B"/>
    <w:rsid w:val="001F115F"/>
    <w:rsid w:val="001F2356"/>
    <w:rsid w:val="001F670D"/>
    <w:rsid w:val="001F7547"/>
    <w:rsid w:val="001F7DC6"/>
    <w:rsid w:val="00202A9C"/>
    <w:rsid w:val="00204974"/>
    <w:rsid w:val="0020632A"/>
    <w:rsid w:val="0021094E"/>
    <w:rsid w:val="002110EB"/>
    <w:rsid w:val="00211338"/>
    <w:rsid w:val="00211388"/>
    <w:rsid w:val="0021234D"/>
    <w:rsid w:val="00213A1F"/>
    <w:rsid w:val="002143A8"/>
    <w:rsid w:val="002157D0"/>
    <w:rsid w:val="00217C30"/>
    <w:rsid w:val="002304E7"/>
    <w:rsid w:val="00234B84"/>
    <w:rsid w:val="00237973"/>
    <w:rsid w:val="00237C5E"/>
    <w:rsid w:val="0024107C"/>
    <w:rsid w:val="0024506E"/>
    <w:rsid w:val="00245778"/>
    <w:rsid w:val="00247712"/>
    <w:rsid w:val="0025021B"/>
    <w:rsid w:val="00251584"/>
    <w:rsid w:val="00254189"/>
    <w:rsid w:val="00256A83"/>
    <w:rsid w:val="0025797C"/>
    <w:rsid w:val="00261CA9"/>
    <w:rsid w:val="00263ECC"/>
    <w:rsid w:val="00264A23"/>
    <w:rsid w:val="00266C3D"/>
    <w:rsid w:val="00270F5A"/>
    <w:rsid w:val="002765EE"/>
    <w:rsid w:val="0028243F"/>
    <w:rsid w:val="00283FB7"/>
    <w:rsid w:val="0028449C"/>
    <w:rsid w:val="00295A3E"/>
    <w:rsid w:val="002A63C5"/>
    <w:rsid w:val="002B25ED"/>
    <w:rsid w:val="002C0AA7"/>
    <w:rsid w:val="002C263B"/>
    <w:rsid w:val="002C496D"/>
    <w:rsid w:val="002C4C0C"/>
    <w:rsid w:val="002C5CE6"/>
    <w:rsid w:val="002C62F3"/>
    <w:rsid w:val="002D708C"/>
    <w:rsid w:val="002D7E0C"/>
    <w:rsid w:val="002E55ED"/>
    <w:rsid w:val="002F2CA0"/>
    <w:rsid w:val="002F49AB"/>
    <w:rsid w:val="003033BA"/>
    <w:rsid w:val="00305BDF"/>
    <w:rsid w:val="00312F9D"/>
    <w:rsid w:val="00314C15"/>
    <w:rsid w:val="00321169"/>
    <w:rsid w:val="00322937"/>
    <w:rsid w:val="00322BFC"/>
    <w:rsid w:val="00324A01"/>
    <w:rsid w:val="00324E03"/>
    <w:rsid w:val="003264C6"/>
    <w:rsid w:val="00327372"/>
    <w:rsid w:val="00327A5C"/>
    <w:rsid w:val="0033092C"/>
    <w:rsid w:val="00331FBE"/>
    <w:rsid w:val="00332A9D"/>
    <w:rsid w:val="00333786"/>
    <w:rsid w:val="00333B5D"/>
    <w:rsid w:val="00334D06"/>
    <w:rsid w:val="00336729"/>
    <w:rsid w:val="00336A0D"/>
    <w:rsid w:val="003370E7"/>
    <w:rsid w:val="003411AB"/>
    <w:rsid w:val="0034177C"/>
    <w:rsid w:val="0034322C"/>
    <w:rsid w:val="003432C8"/>
    <w:rsid w:val="0034680A"/>
    <w:rsid w:val="00346E60"/>
    <w:rsid w:val="003473F0"/>
    <w:rsid w:val="00352F08"/>
    <w:rsid w:val="00353DD5"/>
    <w:rsid w:val="00354A2E"/>
    <w:rsid w:val="00361021"/>
    <w:rsid w:val="00363B8C"/>
    <w:rsid w:val="003713CB"/>
    <w:rsid w:val="00371889"/>
    <w:rsid w:val="00376ADC"/>
    <w:rsid w:val="003775C1"/>
    <w:rsid w:val="00380153"/>
    <w:rsid w:val="00380488"/>
    <w:rsid w:val="003822AD"/>
    <w:rsid w:val="00382349"/>
    <w:rsid w:val="00383A97"/>
    <w:rsid w:val="003856A6"/>
    <w:rsid w:val="00386456"/>
    <w:rsid w:val="00386DDE"/>
    <w:rsid w:val="00387D23"/>
    <w:rsid w:val="003928D7"/>
    <w:rsid w:val="00394D09"/>
    <w:rsid w:val="003953D2"/>
    <w:rsid w:val="00397FF0"/>
    <w:rsid w:val="003A0878"/>
    <w:rsid w:val="003A2039"/>
    <w:rsid w:val="003A2109"/>
    <w:rsid w:val="003A4978"/>
    <w:rsid w:val="003A5718"/>
    <w:rsid w:val="003A581E"/>
    <w:rsid w:val="003B09C2"/>
    <w:rsid w:val="003B2B10"/>
    <w:rsid w:val="003B3E7C"/>
    <w:rsid w:val="003B4C4C"/>
    <w:rsid w:val="003B5F4B"/>
    <w:rsid w:val="003B6C79"/>
    <w:rsid w:val="003B6DE8"/>
    <w:rsid w:val="003C1AF4"/>
    <w:rsid w:val="003C27D7"/>
    <w:rsid w:val="003D7BF6"/>
    <w:rsid w:val="003E1033"/>
    <w:rsid w:val="003F14DE"/>
    <w:rsid w:val="003F1DE4"/>
    <w:rsid w:val="003F79C4"/>
    <w:rsid w:val="00400E2E"/>
    <w:rsid w:val="00401950"/>
    <w:rsid w:val="00402847"/>
    <w:rsid w:val="004068B0"/>
    <w:rsid w:val="00407E41"/>
    <w:rsid w:val="00413FFA"/>
    <w:rsid w:val="00414189"/>
    <w:rsid w:val="00416093"/>
    <w:rsid w:val="004172D3"/>
    <w:rsid w:val="004178A0"/>
    <w:rsid w:val="0042083D"/>
    <w:rsid w:val="00423F9F"/>
    <w:rsid w:val="00430AD4"/>
    <w:rsid w:val="00432813"/>
    <w:rsid w:val="00434787"/>
    <w:rsid w:val="00435489"/>
    <w:rsid w:val="0043561A"/>
    <w:rsid w:val="004422D6"/>
    <w:rsid w:val="00442F3F"/>
    <w:rsid w:val="00447D96"/>
    <w:rsid w:val="0045255A"/>
    <w:rsid w:val="0045271D"/>
    <w:rsid w:val="00452803"/>
    <w:rsid w:val="00454217"/>
    <w:rsid w:val="00455354"/>
    <w:rsid w:val="0045661E"/>
    <w:rsid w:val="00461B68"/>
    <w:rsid w:val="00461B96"/>
    <w:rsid w:val="00462C22"/>
    <w:rsid w:val="00463EC9"/>
    <w:rsid w:val="00464030"/>
    <w:rsid w:val="00466520"/>
    <w:rsid w:val="0046677A"/>
    <w:rsid w:val="00470A81"/>
    <w:rsid w:val="00474C5E"/>
    <w:rsid w:val="00477707"/>
    <w:rsid w:val="004808DE"/>
    <w:rsid w:val="004861B4"/>
    <w:rsid w:val="00486634"/>
    <w:rsid w:val="00491BEA"/>
    <w:rsid w:val="0049241A"/>
    <w:rsid w:val="00493B3C"/>
    <w:rsid w:val="00494A1C"/>
    <w:rsid w:val="00495786"/>
    <w:rsid w:val="004A08D1"/>
    <w:rsid w:val="004A34D2"/>
    <w:rsid w:val="004B0CD0"/>
    <w:rsid w:val="004B25A0"/>
    <w:rsid w:val="004B602F"/>
    <w:rsid w:val="004C22F7"/>
    <w:rsid w:val="004C7CBA"/>
    <w:rsid w:val="004D245F"/>
    <w:rsid w:val="004D2BDE"/>
    <w:rsid w:val="004E61D5"/>
    <w:rsid w:val="004F6023"/>
    <w:rsid w:val="00505308"/>
    <w:rsid w:val="005053B0"/>
    <w:rsid w:val="0051074C"/>
    <w:rsid w:val="00512961"/>
    <w:rsid w:val="00512C4F"/>
    <w:rsid w:val="00513AF2"/>
    <w:rsid w:val="00522C81"/>
    <w:rsid w:val="00522E4F"/>
    <w:rsid w:val="00523559"/>
    <w:rsid w:val="0052557B"/>
    <w:rsid w:val="00525706"/>
    <w:rsid w:val="00530F05"/>
    <w:rsid w:val="00530FEA"/>
    <w:rsid w:val="005312DB"/>
    <w:rsid w:val="0054311A"/>
    <w:rsid w:val="0054413A"/>
    <w:rsid w:val="00546005"/>
    <w:rsid w:val="00547CA0"/>
    <w:rsid w:val="005527B3"/>
    <w:rsid w:val="00552E97"/>
    <w:rsid w:val="0055305B"/>
    <w:rsid w:val="005564CA"/>
    <w:rsid w:val="0056182B"/>
    <w:rsid w:val="00561E91"/>
    <w:rsid w:val="00562315"/>
    <w:rsid w:val="00562A57"/>
    <w:rsid w:val="005637BD"/>
    <w:rsid w:val="005715A2"/>
    <w:rsid w:val="00573BE5"/>
    <w:rsid w:val="005756AA"/>
    <w:rsid w:val="005813DE"/>
    <w:rsid w:val="0058223E"/>
    <w:rsid w:val="005868D7"/>
    <w:rsid w:val="00586DD4"/>
    <w:rsid w:val="00594FFF"/>
    <w:rsid w:val="005953DD"/>
    <w:rsid w:val="005A145F"/>
    <w:rsid w:val="005A1976"/>
    <w:rsid w:val="005A35EF"/>
    <w:rsid w:val="005A3F3E"/>
    <w:rsid w:val="005A4798"/>
    <w:rsid w:val="005A58CE"/>
    <w:rsid w:val="005A5A3D"/>
    <w:rsid w:val="005B699A"/>
    <w:rsid w:val="005C0652"/>
    <w:rsid w:val="005C117E"/>
    <w:rsid w:val="005C3047"/>
    <w:rsid w:val="005C5C52"/>
    <w:rsid w:val="005D1481"/>
    <w:rsid w:val="005D31DE"/>
    <w:rsid w:val="005D51FA"/>
    <w:rsid w:val="005D791B"/>
    <w:rsid w:val="005E1574"/>
    <w:rsid w:val="005E5A60"/>
    <w:rsid w:val="005E66BE"/>
    <w:rsid w:val="005F2589"/>
    <w:rsid w:val="005F2C11"/>
    <w:rsid w:val="005F3969"/>
    <w:rsid w:val="005F46FD"/>
    <w:rsid w:val="005F5F8F"/>
    <w:rsid w:val="005F688C"/>
    <w:rsid w:val="005F793D"/>
    <w:rsid w:val="006003F5"/>
    <w:rsid w:val="0060057C"/>
    <w:rsid w:val="0060361A"/>
    <w:rsid w:val="006043FE"/>
    <w:rsid w:val="00610503"/>
    <w:rsid w:val="00611A09"/>
    <w:rsid w:val="00614817"/>
    <w:rsid w:val="00615D36"/>
    <w:rsid w:val="006167DA"/>
    <w:rsid w:val="00616801"/>
    <w:rsid w:val="00622313"/>
    <w:rsid w:val="00623AC2"/>
    <w:rsid w:val="00631112"/>
    <w:rsid w:val="0063222D"/>
    <w:rsid w:val="00633DBF"/>
    <w:rsid w:val="00640C1D"/>
    <w:rsid w:val="00640D84"/>
    <w:rsid w:val="00647379"/>
    <w:rsid w:val="00655371"/>
    <w:rsid w:val="006561BC"/>
    <w:rsid w:val="00662BB0"/>
    <w:rsid w:val="0066493E"/>
    <w:rsid w:val="006673AF"/>
    <w:rsid w:val="00670B20"/>
    <w:rsid w:val="00671704"/>
    <w:rsid w:val="0067359B"/>
    <w:rsid w:val="00676127"/>
    <w:rsid w:val="00677519"/>
    <w:rsid w:val="006908DB"/>
    <w:rsid w:val="006931C7"/>
    <w:rsid w:val="00695C36"/>
    <w:rsid w:val="00695CC1"/>
    <w:rsid w:val="0069634F"/>
    <w:rsid w:val="00697665"/>
    <w:rsid w:val="00697CA8"/>
    <w:rsid w:val="006A7540"/>
    <w:rsid w:val="006A7CB5"/>
    <w:rsid w:val="006A7FD0"/>
    <w:rsid w:val="006B1B56"/>
    <w:rsid w:val="006B22D4"/>
    <w:rsid w:val="006B46C8"/>
    <w:rsid w:val="006B67D9"/>
    <w:rsid w:val="006C0A3F"/>
    <w:rsid w:val="006C405D"/>
    <w:rsid w:val="006C4782"/>
    <w:rsid w:val="006C5509"/>
    <w:rsid w:val="006C7604"/>
    <w:rsid w:val="006D4889"/>
    <w:rsid w:val="006D7687"/>
    <w:rsid w:val="006E0572"/>
    <w:rsid w:val="006F021B"/>
    <w:rsid w:val="00700883"/>
    <w:rsid w:val="00705631"/>
    <w:rsid w:val="007057EC"/>
    <w:rsid w:val="00715C29"/>
    <w:rsid w:val="00715EAA"/>
    <w:rsid w:val="00722CE7"/>
    <w:rsid w:val="0072427F"/>
    <w:rsid w:val="007257B6"/>
    <w:rsid w:val="00725AFD"/>
    <w:rsid w:val="00726E6A"/>
    <w:rsid w:val="007279B4"/>
    <w:rsid w:val="00727F71"/>
    <w:rsid w:val="0073425D"/>
    <w:rsid w:val="00740243"/>
    <w:rsid w:val="007416DA"/>
    <w:rsid w:val="00742DD2"/>
    <w:rsid w:val="00743BC8"/>
    <w:rsid w:val="007441A2"/>
    <w:rsid w:val="00745035"/>
    <w:rsid w:val="00745F85"/>
    <w:rsid w:val="00746A83"/>
    <w:rsid w:val="00746E08"/>
    <w:rsid w:val="00747259"/>
    <w:rsid w:val="00747C96"/>
    <w:rsid w:val="0075094E"/>
    <w:rsid w:val="007522E8"/>
    <w:rsid w:val="00755064"/>
    <w:rsid w:val="0075647A"/>
    <w:rsid w:val="007634AD"/>
    <w:rsid w:val="00764517"/>
    <w:rsid w:val="00773BC8"/>
    <w:rsid w:val="007750D6"/>
    <w:rsid w:val="00775357"/>
    <w:rsid w:val="007769DC"/>
    <w:rsid w:val="00776D19"/>
    <w:rsid w:val="00780199"/>
    <w:rsid w:val="00780F32"/>
    <w:rsid w:val="0078122E"/>
    <w:rsid w:val="00781CF5"/>
    <w:rsid w:val="007873A0"/>
    <w:rsid w:val="00787B0E"/>
    <w:rsid w:val="00790037"/>
    <w:rsid w:val="0079057E"/>
    <w:rsid w:val="0079299F"/>
    <w:rsid w:val="0079381F"/>
    <w:rsid w:val="00794FC5"/>
    <w:rsid w:val="007951FC"/>
    <w:rsid w:val="00795647"/>
    <w:rsid w:val="007A0786"/>
    <w:rsid w:val="007A2F81"/>
    <w:rsid w:val="007B0854"/>
    <w:rsid w:val="007B6EC8"/>
    <w:rsid w:val="007B7E6D"/>
    <w:rsid w:val="007C1BE1"/>
    <w:rsid w:val="007C29FB"/>
    <w:rsid w:val="007C2EB2"/>
    <w:rsid w:val="007C7C8B"/>
    <w:rsid w:val="007D0C87"/>
    <w:rsid w:val="007D66E2"/>
    <w:rsid w:val="007E299A"/>
    <w:rsid w:val="007E4AA9"/>
    <w:rsid w:val="007E4D06"/>
    <w:rsid w:val="007E53AD"/>
    <w:rsid w:val="007E5FC7"/>
    <w:rsid w:val="007F067B"/>
    <w:rsid w:val="007F22A0"/>
    <w:rsid w:val="007F2C37"/>
    <w:rsid w:val="007F6B46"/>
    <w:rsid w:val="007F72CB"/>
    <w:rsid w:val="007F785F"/>
    <w:rsid w:val="00811C61"/>
    <w:rsid w:val="0081766B"/>
    <w:rsid w:val="008217B7"/>
    <w:rsid w:val="0083119B"/>
    <w:rsid w:val="0083241A"/>
    <w:rsid w:val="0083332A"/>
    <w:rsid w:val="00836770"/>
    <w:rsid w:val="00836D75"/>
    <w:rsid w:val="00836EAB"/>
    <w:rsid w:val="0083724E"/>
    <w:rsid w:val="0085092D"/>
    <w:rsid w:val="00850B36"/>
    <w:rsid w:val="00850F79"/>
    <w:rsid w:val="00851DFA"/>
    <w:rsid w:val="00857630"/>
    <w:rsid w:val="00857E2A"/>
    <w:rsid w:val="008618BB"/>
    <w:rsid w:val="00863624"/>
    <w:rsid w:val="00863ED2"/>
    <w:rsid w:val="0086569D"/>
    <w:rsid w:val="0087039D"/>
    <w:rsid w:val="008720B5"/>
    <w:rsid w:val="008742E6"/>
    <w:rsid w:val="0087534A"/>
    <w:rsid w:val="0088036D"/>
    <w:rsid w:val="00886323"/>
    <w:rsid w:val="008870AD"/>
    <w:rsid w:val="00896D57"/>
    <w:rsid w:val="0089774F"/>
    <w:rsid w:val="008978EB"/>
    <w:rsid w:val="008A1491"/>
    <w:rsid w:val="008A5007"/>
    <w:rsid w:val="008A796E"/>
    <w:rsid w:val="008B0A4D"/>
    <w:rsid w:val="008B0B6F"/>
    <w:rsid w:val="008B10A0"/>
    <w:rsid w:val="008C11F0"/>
    <w:rsid w:val="008C45BD"/>
    <w:rsid w:val="008C5169"/>
    <w:rsid w:val="008C57A8"/>
    <w:rsid w:val="008C635D"/>
    <w:rsid w:val="008D01CE"/>
    <w:rsid w:val="008D2760"/>
    <w:rsid w:val="008D69B1"/>
    <w:rsid w:val="008D747C"/>
    <w:rsid w:val="008E1503"/>
    <w:rsid w:val="008E1C15"/>
    <w:rsid w:val="008E5582"/>
    <w:rsid w:val="008E57EB"/>
    <w:rsid w:val="008E7D6E"/>
    <w:rsid w:val="008F47E2"/>
    <w:rsid w:val="008F4B5E"/>
    <w:rsid w:val="008F538E"/>
    <w:rsid w:val="008F5B26"/>
    <w:rsid w:val="00902E5C"/>
    <w:rsid w:val="009047C5"/>
    <w:rsid w:val="009106F5"/>
    <w:rsid w:val="00913132"/>
    <w:rsid w:val="00915A0D"/>
    <w:rsid w:val="0092758D"/>
    <w:rsid w:val="00933333"/>
    <w:rsid w:val="00937401"/>
    <w:rsid w:val="009374E1"/>
    <w:rsid w:val="00940602"/>
    <w:rsid w:val="009422A0"/>
    <w:rsid w:val="009528B3"/>
    <w:rsid w:val="0095385A"/>
    <w:rsid w:val="0095402D"/>
    <w:rsid w:val="0095780A"/>
    <w:rsid w:val="00966C46"/>
    <w:rsid w:val="009715D4"/>
    <w:rsid w:val="00975484"/>
    <w:rsid w:val="009773C6"/>
    <w:rsid w:val="00977951"/>
    <w:rsid w:val="0098427D"/>
    <w:rsid w:val="009865D5"/>
    <w:rsid w:val="009953AD"/>
    <w:rsid w:val="009965C8"/>
    <w:rsid w:val="009A63B8"/>
    <w:rsid w:val="009A6C94"/>
    <w:rsid w:val="009A7808"/>
    <w:rsid w:val="009B0019"/>
    <w:rsid w:val="009B4DC6"/>
    <w:rsid w:val="009B7B3C"/>
    <w:rsid w:val="009C118E"/>
    <w:rsid w:val="009C1812"/>
    <w:rsid w:val="009C6F38"/>
    <w:rsid w:val="009C7EC7"/>
    <w:rsid w:val="009D2337"/>
    <w:rsid w:val="009D45A0"/>
    <w:rsid w:val="009E2F55"/>
    <w:rsid w:val="009E3464"/>
    <w:rsid w:val="009E3DB3"/>
    <w:rsid w:val="009E42B0"/>
    <w:rsid w:val="009E61EA"/>
    <w:rsid w:val="009E74F4"/>
    <w:rsid w:val="009E751B"/>
    <w:rsid w:val="009F59C2"/>
    <w:rsid w:val="009F7887"/>
    <w:rsid w:val="00A0188B"/>
    <w:rsid w:val="00A02009"/>
    <w:rsid w:val="00A02036"/>
    <w:rsid w:val="00A02186"/>
    <w:rsid w:val="00A021E2"/>
    <w:rsid w:val="00A041BC"/>
    <w:rsid w:val="00A06E51"/>
    <w:rsid w:val="00A12003"/>
    <w:rsid w:val="00A127D2"/>
    <w:rsid w:val="00A128C1"/>
    <w:rsid w:val="00A12919"/>
    <w:rsid w:val="00A13AAC"/>
    <w:rsid w:val="00A1403F"/>
    <w:rsid w:val="00A15BE9"/>
    <w:rsid w:val="00A16167"/>
    <w:rsid w:val="00A17358"/>
    <w:rsid w:val="00A20264"/>
    <w:rsid w:val="00A2270E"/>
    <w:rsid w:val="00A24560"/>
    <w:rsid w:val="00A337FB"/>
    <w:rsid w:val="00A34538"/>
    <w:rsid w:val="00A35BC2"/>
    <w:rsid w:val="00A37FB6"/>
    <w:rsid w:val="00A40814"/>
    <w:rsid w:val="00A42844"/>
    <w:rsid w:val="00A431FE"/>
    <w:rsid w:val="00A43BF8"/>
    <w:rsid w:val="00A45FAA"/>
    <w:rsid w:val="00A501CA"/>
    <w:rsid w:val="00A53A2A"/>
    <w:rsid w:val="00A53C27"/>
    <w:rsid w:val="00A53E79"/>
    <w:rsid w:val="00A54EBA"/>
    <w:rsid w:val="00A57F30"/>
    <w:rsid w:val="00A61932"/>
    <w:rsid w:val="00A668BA"/>
    <w:rsid w:val="00A6756F"/>
    <w:rsid w:val="00A715F6"/>
    <w:rsid w:val="00A8043B"/>
    <w:rsid w:val="00A80E65"/>
    <w:rsid w:val="00A839EF"/>
    <w:rsid w:val="00A852EB"/>
    <w:rsid w:val="00A91512"/>
    <w:rsid w:val="00A92EFE"/>
    <w:rsid w:val="00A933EE"/>
    <w:rsid w:val="00A965EA"/>
    <w:rsid w:val="00AA08E7"/>
    <w:rsid w:val="00AA16A5"/>
    <w:rsid w:val="00AA442B"/>
    <w:rsid w:val="00AA49FC"/>
    <w:rsid w:val="00AA669D"/>
    <w:rsid w:val="00AA67D4"/>
    <w:rsid w:val="00AA68E2"/>
    <w:rsid w:val="00AA7416"/>
    <w:rsid w:val="00AB2BA0"/>
    <w:rsid w:val="00AB2C39"/>
    <w:rsid w:val="00AB3392"/>
    <w:rsid w:val="00AC0C7E"/>
    <w:rsid w:val="00AC0D43"/>
    <w:rsid w:val="00AC0D51"/>
    <w:rsid w:val="00AC24AF"/>
    <w:rsid w:val="00AC49DA"/>
    <w:rsid w:val="00AC75AB"/>
    <w:rsid w:val="00AD0E94"/>
    <w:rsid w:val="00AD51E4"/>
    <w:rsid w:val="00AD74EC"/>
    <w:rsid w:val="00AE24CB"/>
    <w:rsid w:val="00AE491A"/>
    <w:rsid w:val="00AF26CF"/>
    <w:rsid w:val="00AF3F88"/>
    <w:rsid w:val="00AF45AA"/>
    <w:rsid w:val="00B01474"/>
    <w:rsid w:val="00B04D5F"/>
    <w:rsid w:val="00B05A55"/>
    <w:rsid w:val="00B06595"/>
    <w:rsid w:val="00B06D20"/>
    <w:rsid w:val="00B123D0"/>
    <w:rsid w:val="00B13EC0"/>
    <w:rsid w:val="00B142B9"/>
    <w:rsid w:val="00B214ED"/>
    <w:rsid w:val="00B22E22"/>
    <w:rsid w:val="00B23A3D"/>
    <w:rsid w:val="00B251C2"/>
    <w:rsid w:val="00B30D48"/>
    <w:rsid w:val="00B324EA"/>
    <w:rsid w:val="00B3296D"/>
    <w:rsid w:val="00B33C4C"/>
    <w:rsid w:val="00B33D90"/>
    <w:rsid w:val="00B3622A"/>
    <w:rsid w:val="00B36699"/>
    <w:rsid w:val="00B40595"/>
    <w:rsid w:val="00B40898"/>
    <w:rsid w:val="00B42225"/>
    <w:rsid w:val="00B4347D"/>
    <w:rsid w:val="00B43F68"/>
    <w:rsid w:val="00B46978"/>
    <w:rsid w:val="00B47E77"/>
    <w:rsid w:val="00B525CB"/>
    <w:rsid w:val="00B530AE"/>
    <w:rsid w:val="00B54765"/>
    <w:rsid w:val="00B56778"/>
    <w:rsid w:val="00B57782"/>
    <w:rsid w:val="00B579A6"/>
    <w:rsid w:val="00B63872"/>
    <w:rsid w:val="00B63CB2"/>
    <w:rsid w:val="00B64EDB"/>
    <w:rsid w:val="00B70328"/>
    <w:rsid w:val="00B7252A"/>
    <w:rsid w:val="00B7315F"/>
    <w:rsid w:val="00B74C52"/>
    <w:rsid w:val="00B7534F"/>
    <w:rsid w:val="00B90817"/>
    <w:rsid w:val="00B91B8E"/>
    <w:rsid w:val="00B9230A"/>
    <w:rsid w:val="00B97305"/>
    <w:rsid w:val="00BA1382"/>
    <w:rsid w:val="00BA22FC"/>
    <w:rsid w:val="00BA37F9"/>
    <w:rsid w:val="00BA4180"/>
    <w:rsid w:val="00BA4771"/>
    <w:rsid w:val="00BA7A61"/>
    <w:rsid w:val="00BB0D2B"/>
    <w:rsid w:val="00BB4038"/>
    <w:rsid w:val="00BC14AC"/>
    <w:rsid w:val="00BC6501"/>
    <w:rsid w:val="00BD1CEE"/>
    <w:rsid w:val="00BD2AFF"/>
    <w:rsid w:val="00BD447D"/>
    <w:rsid w:val="00BD664D"/>
    <w:rsid w:val="00BD78FE"/>
    <w:rsid w:val="00BE2DB4"/>
    <w:rsid w:val="00BE3565"/>
    <w:rsid w:val="00BE4B35"/>
    <w:rsid w:val="00BF23A3"/>
    <w:rsid w:val="00BF2CD9"/>
    <w:rsid w:val="00BF5980"/>
    <w:rsid w:val="00BF7C52"/>
    <w:rsid w:val="00C02BF3"/>
    <w:rsid w:val="00C101E1"/>
    <w:rsid w:val="00C10E48"/>
    <w:rsid w:val="00C13393"/>
    <w:rsid w:val="00C165FC"/>
    <w:rsid w:val="00C229DD"/>
    <w:rsid w:val="00C258BA"/>
    <w:rsid w:val="00C273CC"/>
    <w:rsid w:val="00C274ED"/>
    <w:rsid w:val="00C30123"/>
    <w:rsid w:val="00C32017"/>
    <w:rsid w:val="00C419E3"/>
    <w:rsid w:val="00C41E6A"/>
    <w:rsid w:val="00C46A0E"/>
    <w:rsid w:val="00C503B7"/>
    <w:rsid w:val="00C503BE"/>
    <w:rsid w:val="00C50CA8"/>
    <w:rsid w:val="00C610FB"/>
    <w:rsid w:val="00C62ECC"/>
    <w:rsid w:val="00C630F3"/>
    <w:rsid w:val="00C63E99"/>
    <w:rsid w:val="00C65181"/>
    <w:rsid w:val="00C6581D"/>
    <w:rsid w:val="00C732A4"/>
    <w:rsid w:val="00C768FD"/>
    <w:rsid w:val="00C76E32"/>
    <w:rsid w:val="00C811FF"/>
    <w:rsid w:val="00C84667"/>
    <w:rsid w:val="00C90AC4"/>
    <w:rsid w:val="00C913E3"/>
    <w:rsid w:val="00C91B89"/>
    <w:rsid w:val="00C91BD5"/>
    <w:rsid w:val="00C91F75"/>
    <w:rsid w:val="00C934F1"/>
    <w:rsid w:val="00C93D8C"/>
    <w:rsid w:val="00C96CAD"/>
    <w:rsid w:val="00CA0EEF"/>
    <w:rsid w:val="00CA2651"/>
    <w:rsid w:val="00CA383B"/>
    <w:rsid w:val="00CA48A4"/>
    <w:rsid w:val="00CB2C7D"/>
    <w:rsid w:val="00CB43A0"/>
    <w:rsid w:val="00CB5F4F"/>
    <w:rsid w:val="00CC00CD"/>
    <w:rsid w:val="00CC11F9"/>
    <w:rsid w:val="00CC21A9"/>
    <w:rsid w:val="00CC315F"/>
    <w:rsid w:val="00CD1721"/>
    <w:rsid w:val="00CD1A41"/>
    <w:rsid w:val="00CD2F38"/>
    <w:rsid w:val="00CE0566"/>
    <w:rsid w:val="00CE51D7"/>
    <w:rsid w:val="00CF293C"/>
    <w:rsid w:val="00CF550D"/>
    <w:rsid w:val="00D01760"/>
    <w:rsid w:val="00D0412A"/>
    <w:rsid w:val="00D056A5"/>
    <w:rsid w:val="00D10E7C"/>
    <w:rsid w:val="00D13FEB"/>
    <w:rsid w:val="00D16E39"/>
    <w:rsid w:val="00D17E38"/>
    <w:rsid w:val="00D2056A"/>
    <w:rsid w:val="00D21BB5"/>
    <w:rsid w:val="00D223B6"/>
    <w:rsid w:val="00D24489"/>
    <w:rsid w:val="00D31C6A"/>
    <w:rsid w:val="00D32256"/>
    <w:rsid w:val="00D32352"/>
    <w:rsid w:val="00D36A58"/>
    <w:rsid w:val="00D50F51"/>
    <w:rsid w:val="00D51203"/>
    <w:rsid w:val="00D547F0"/>
    <w:rsid w:val="00D557A4"/>
    <w:rsid w:val="00D57940"/>
    <w:rsid w:val="00D57CD7"/>
    <w:rsid w:val="00D60327"/>
    <w:rsid w:val="00D64E0B"/>
    <w:rsid w:val="00D71E41"/>
    <w:rsid w:val="00D72E9D"/>
    <w:rsid w:val="00D74158"/>
    <w:rsid w:val="00D75E99"/>
    <w:rsid w:val="00D80493"/>
    <w:rsid w:val="00D82CE5"/>
    <w:rsid w:val="00D8342C"/>
    <w:rsid w:val="00D83ECC"/>
    <w:rsid w:val="00D86E50"/>
    <w:rsid w:val="00D916D6"/>
    <w:rsid w:val="00D9176D"/>
    <w:rsid w:val="00D93496"/>
    <w:rsid w:val="00D93726"/>
    <w:rsid w:val="00D96760"/>
    <w:rsid w:val="00D974C8"/>
    <w:rsid w:val="00D97E98"/>
    <w:rsid w:val="00DA5AB1"/>
    <w:rsid w:val="00DB0A74"/>
    <w:rsid w:val="00DB1AFF"/>
    <w:rsid w:val="00DB2B46"/>
    <w:rsid w:val="00DB4FF2"/>
    <w:rsid w:val="00DB7276"/>
    <w:rsid w:val="00DB7717"/>
    <w:rsid w:val="00DC1944"/>
    <w:rsid w:val="00DC430C"/>
    <w:rsid w:val="00DC511A"/>
    <w:rsid w:val="00DC518A"/>
    <w:rsid w:val="00DC62E5"/>
    <w:rsid w:val="00DD310A"/>
    <w:rsid w:val="00DD5EC6"/>
    <w:rsid w:val="00DD735D"/>
    <w:rsid w:val="00DE02B7"/>
    <w:rsid w:val="00DE2630"/>
    <w:rsid w:val="00DE3119"/>
    <w:rsid w:val="00DE52D6"/>
    <w:rsid w:val="00DE6601"/>
    <w:rsid w:val="00DE76E6"/>
    <w:rsid w:val="00DF0AF7"/>
    <w:rsid w:val="00DF236B"/>
    <w:rsid w:val="00DF2F4F"/>
    <w:rsid w:val="00DF4451"/>
    <w:rsid w:val="00DF453C"/>
    <w:rsid w:val="00DF6072"/>
    <w:rsid w:val="00E07039"/>
    <w:rsid w:val="00E109DD"/>
    <w:rsid w:val="00E12707"/>
    <w:rsid w:val="00E13AB8"/>
    <w:rsid w:val="00E16669"/>
    <w:rsid w:val="00E16A32"/>
    <w:rsid w:val="00E20C2F"/>
    <w:rsid w:val="00E25CB3"/>
    <w:rsid w:val="00E267B7"/>
    <w:rsid w:val="00E27359"/>
    <w:rsid w:val="00E33B62"/>
    <w:rsid w:val="00E356DF"/>
    <w:rsid w:val="00E36CEB"/>
    <w:rsid w:val="00E37F96"/>
    <w:rsid w:val="00E4143A"/>
    <w:rsid w:val="00E502C7"/>
    <w:rsid w:val="00E53189"/>
    <w:rsid w:val="00E5446A"/>
    <w:rsid w:val="00E558C8"/>
    <w:rsid w:val="00E56090"/>
    <w:rsid w:val="00E5641B"/>
    <w:rsid w:val="00E565B9"/>
    <w:rsid w:val="00E6143E"/>
    <w:rsid w:val="00E61ADB"/>
    <w:rsid w:val="00E63F11"/>
    <w:rsid w:val="00E658AE"/>
    <w:rsid w:val="00E71BD5"/>
    <w:rsid w:val="00E72E7B"/>
    <w:rsid w:val="00E7743F"/>
    <w:rsid w:val="00E82D14"/>
    <w:rsid w:val="00E8395B"/>
    <w:rsid w:val="00E8546C"/>
    <w:rsid w:val="00E85B5E"/>
    <w:rsid w:val="00E87DD5"/>
    <w:rsid w:val="00E90220"/>
    <w:rsid w:val="00E91454"/>
    <w:rsid w:val="00E92F20"/>
    <w:rsid w:val="00E94E96"/>
    <w:rsid w:val="00E95100"/>
    <w:rsid w:val="00E9556D"/>
    <w:rsid w:val="00E961A5"/>
    <w:rsid w:val="00E971D6"/>
    <w:rsid w:val="00EA3E75"/>
    <w:rsid w:val="00EA5464"/>
    <w:rsid w:val="00EA6237"/>
    <w:rsid w:val="00EC0E7E"/>
    <w:rsid w:val="00EC164A"/>
    <w:rsid w:val="00EC1910"/>
    <w:rsid w:val="00EC1CE7"/>
    <w:rsid w:val="00EC3238"/>
    <w:rsid w:val="00EC656F"/>
    <w:rsid w:val="00ED0ED8"/>
    <w:rsid w:val="00ED587F"/>
    <w:rsid w:val="00EE0C5C"/>
    <w:rsid w:val="00EE55E7"/>
    <w:rsid w:val="00EE59B5"/>
    <w:rsid w:val="00EE7650"/>
    <w:rsid w:val="00EE7EB7"/>
    <w:rsid w:val="00EF005A"/>
    <w:rsid w:val="00EF2D9F"/>
    <w:rsid w:val="00EF4D78"/>
    <w:rsid w:val="00EF5E9F"/>
    <w:rsid w:val="00F017F5"/>
    <w:rsid w:val="00F069AA"/>
    <w:rsid w:val="00F102EF"/>
    <w:rsid w:val="00F1108B"/>
    <w:rsid w:val="00F17EF2"/>
    <w:rsid w:val="00F21C5F"/>
    <w:rsid w:val="00F257B4"/>
    <w:rsid w:val="00F25971"/>
    <w:rsid w:val="00F26F7D"/>
    <w:rsid w:val="00F30727"/>
    <w:rsid w:val="00F308DA"/>
    <w:rsid w:val="00F31A68"/>
    <w:rsid w:val="00F36681"/>
    <w:rsid w:val="00F36B35"/>
    <w:rsid w:val="00F41103"/>
    <w:rsid w:val="00F41E63"/>
    <w:rsid w:val="00F44992"/>
    <w:rsid w:val="00F455C9"/>
    <w:rsid w:val="00F463A8"/>
    <w:rsid w:val="00F46FE1"/>
    <w:rsid w:val="00F47F2D"/>
    <w:rsid w:val="00F51607"/>
    <w:rsid w:val="00F55A8E"/>
    <w:rsid w:val="00F56584"/>
    <w:rsid w:val="00F56D4A"/>
    <w:rsid w:val="00F57729"/>
    <w:rsid w:val="00F57B4F"/>
    <w:rsid w:val="00F57B72"/>
    <w:rsid w:val="00F57C75"/>
    <w:rsid w:val="00F715EE"/>
    <w:rsid w:val="00F7517F"/>
    <w:rsid w:val="00F7741E"/>
    <w:rsid w:val="00F84899"/>
    <w:rsid w:val="00F859F0"/>
    <w:rsid w:val="00F87E29"/>
    <w:rsid w:val="00F90B96"/>
    <w:rsid w:val="00F92839"/>
    <w:rsid w:val="00F941F3"/>
    <w:rsid w:val="00F9522F"/>
    <w:rsid w:val="00F97EAB"/>
    <w:rsid w:val="00FA050F"/>
    <w:rsid w:val="00FA22FF"/>
    <w:rsid w:val="00FA4DCC"/>
    <w:rsid w:val="00FB27B7"/>
    <w:rsid w:val="00FB4EC9"/>
    <w:rsid w:val="00FB5572"/>
    <w:rsid w:val="00FB656D"/>
    <w:rsid w:val="00FB6738"/>
    <w:rsid w:val="00FC0CAC"/>
    <w:rsid w:val="00FC113C"/>
    <w:rsid w:val="00FC1644"/>
    <w:rsid w:val="00FC18DC"/>
    <w:rsid w:val="00FC1D91"/>
    <w:rsid w:val="00FC32DA"/>
    <w:rsid w:val="00FC40E3"/>
    <w:rsid w:val="00FC61BB"/>
    <w:rsid w:val="00FC7C7B"/>
    <w:rsid w:val="00FD10FB"/>
    <w:rsid w:val="00FD6359"/>
    <w:rsid w:val="00FE0323"/>
    <w:rsid w:val="00FE141E"/>
    <w:rsid w:val="00FE1E7C"/>
    <w:rsid w:val="00FE2265"/>
    <w:rsid w:val="00FE2679"/>
    <w:rsid w:val="00FE3624"/>
    <w:rsid w:val="00FE42ED"/>
    <w:rsid w:val="00FE5C5A"/>
    <w:rsid w:val="00FE71C5"/>
    <w:rsid w:val="00FF5FA6"/>
    <w:rsid w:val="136B4A4F"/>
    <w:rsid w:val="389A21D5"/>
    <w:rsid w:val="59BDB65A"/>
    <w:rsid w:val="5FDB38AD"/>
    <w:rsid w:val="5FE048ED"/>
    <w:rsid w:val="763EA34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DB2B46"/>
    <w:pPr>
      <w:spacing w:after="160" w:line="240" w:lineRule="exact"/>
    </w:pPr>
    <w:rPr>
      <w:sz w:val="22"/>
      <w:vertAlign w:val="superscript"/>
      <w:lang w:val="es-CO"/>
    </w:rPr>
  </w:style>
  <w:style w:type="paragraph" w:styleId="Revisin">
    <w:name w:val="Revision"/>
    <w:hidden/>
    <w:uiPriority w:val="99"/>
    <w:semiHidden/>
    <w:rsid w:val="00237973"/>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18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00952073">
      <w:bodyDiv w:val="1"/>
      <w:marLeft w:val="0"/>
      <w:marRight w:val="0"/>
      <w:marTop w:val="0"/>
      <w:marBottom w:val="0"/>
      <w:divBdr>
        <w:top w:val="none" w:sz="0" w:space="0" w:color="auto"/>
        <w:left w:val="none" w:sz="0" w:space="0" w:color="auto"/>
        <w:bottom w:val="none" w:sz="0" w:space="0" w:color="auto"/>
        <w:right w:val="none" w:sz="0" w:space="0" w:color="auto"/>
      </w:divBdr>
    </w:div>
    <w:div w:id="16590325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57949938">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68968963">
      <w:bodyDiv w:val="1"/>
      <w:marLeft w:val="0"/>
      <w:marRight w:val="0"/>
      <w:marTop w:val="0"/>
      <w:marBottom w:val="0"/>
      <w:divBdr>
        <w:top w:val="none" w:sz="0" w:space="0" w:color="auto"/>
        <w:left w:val="none" w:sz="0" w:space="0" w:color="auto"/>
        <w:bottom w:val="none" w:sz="0" w:space="0" w:color="auto"/>
        <w:right w:val="none" w:sz="0" w:space="0" w:color="auto"/>
      </w:divBdr>
      <w:divsChild>
        <w:div w:id="2030644094">
          <w:marLeft w:val="0"/>
          <w:marRight w:val="0"/>
          <w:marTop w:val="0"/>
          <w:marBottom w:val="0"/>
          <w:divBdr>
            <w:top w:val="none" w:sz="0" w:space="0" w:color="auto"/>
            <w:left w:val="none" w:sz="0" w:space="0" w:color="auto"/>
            <w:bottom w:val="none" w:sz="0" w:space="0" w:color="auto"/>
            <w:right w:val="none" w:sz="0" w:space="0" w:color="auto"/>
          </w:divBdr>
          <w:divsChild>
            <w:div w:id="896739717">
              <w:marLeft w:val="0"/>
              <w:marRight w:val="0"/>
              <w:marTop w:val="0"/>
              <w:marBottom w:val="0"/>
              <w:divBdr>
                <w:top w:val="none" w:sz="0" w:space="0" w:color="auto"/>
                <w:left w:val="none" w:sz="0" w:space="0" w:color="auto"/>
                <w:bottom w:val="none" w:sz="0" w:space="0" w:color="auto"/>
                <w:right w:val="none" w:sz="0" w:space="0" w:color="auto"/>
              </w:divBdr>
              <w:divsChild>
                <w:div w:id="14102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6619000">
      <w:bodyDiv w:val="1"/>
      <w:marLeft w:val="0"/>
      <w:marRight w:val="0"/>
      <w:marTop w:val="0"/>
      <w:marBottom w:val="0"/>
      <w:divBdr>
        <w:top w:val="none" w:sz="0" w:space="0" w:color="auto"/>
        <w:left w:val="none" w:sz="0" w:space="0" w:color="auto"/>
        <w:bottom w:val="none" w:sz="0" w:space="0" w:color="auto"/>
        <w:right w:val="none" w:sz="0" w:space="0" w:color="auto"/>
      </w:divBdr>
    </w:div>
    <w:div w:id="487206644">
      <w:bodyDiv w:val="1"/>
      <w:marLeft w:val="0"/>
      <w:marRight w:val="0"/>
      <w:marTop w:val="0"/>
      <w:marBottom w:val="0"/>
      <w:divBdr>
        <w:top w:val="none" w:sz="0" w:space="0" w:color="auto"/>
        <w:left w:val="none" w:sz="0" w:space="0" w:color="auto"/>
        <w:bottom w:val="none" w:sz="0" w:space="0" w:color="auto"/>
        <w:right w:val="none" w:sz="0" w:space="0" w:color="auto"/>
      </w:divBdr>
    </w:div>
    <w:div w:id="552929610">
      <w:bodyDiv w:val="1"/>
      <w:marLeft w:val="0"/>
      <w:marRight w:val="0"/>
      <w:marTop w:val="0"/>
      <w:marBottom w:val="0"/>
      <w:divBdr>
        <w:top w:val="none" w:sz="0" w:space="0" w:color="auto"/>
        <w:left w:val="none" w:sz="0" w:space="0" w:color="auto"/>
        <w:bottom w:val="none" w:sz="0" w:space="0" w:color="auto"/>
        <w:right w:val="none" w:sz="0" w:space="0" w:color="auto"/>
      </w:divBdr>
      <w:divsChild>
        <w:div w:id="439303690">
          <w:marLeft w:val="0"/>
          <w:marRight w:val="0"/>
          <w:marTop w:val="0"/>
          <w:marBottom w:val="0"/>
          <w:divBdr>
            <w:top w:val="none" w:sz="0" w:space="0" w:color="auto"/>
            <w:left w:val="none" w:sz="0" w:space="0" w:color="auto"/>
            <w:bottom w:val="none" w:sz="0" w:space="0" w:color="auto"/>
            <w:right w:val="none" w:sz="0" w:space="0" w:color="auto"/>
          </w:divBdr>
          <w:divsChild>
            <w:div w:id="29689437">
              <w:marLeft w:val="0"/>
              <w:marRight w:val="0"/>
              <w:marTop w:val="0"/>
              <w:marBottom w:val="0"/>
              <w:divBdr>
                <w:top w:val="none" w:sz="0" w:space="0" w:color="auto"/>
                <w:left w:val="none" w:sz="0" w:space="0" w:color="auto"/>
                <w:bottom w:val="none" w:sz="0" w:space="0" w:color="auto"/>
                <w:right w:val="none" w:sz="0" w:space="0" w:color="auto"/>
              </w:divBdr>
              <w:divsChild>
                <w:div w:id="17787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624">
      <w:bodyDiv w:val="1"/>
      <w:marLeft w:val="0"/>
      <w:marRight w:val="0"/>
      <w:marTop w:val="0"/>
      <w:marBottom w:val="0"/>
      <w:divBdr>
        <w:top w:val="none" w:sz="0" w:space="0" w:color="auto"/>
        <w:left w:val="none" w:sz="0" w:space="0" w:color="auto"/>
        <w:bottom w:val="none" w:sz="0" w:space="0" w:color="auto"/>
        <w:right w:val="none" w:sz="0" w:space="0" w:color="auto"/>
      </w:divBdr>
      <w:divsChild>
        <w:div w:id="1588071986">
          <w:marLeft w:val="0"/>
          <w:marRight w:val="0"/>
          <w:marTop w:val="0"/>
          <w:marBottom w:val="0"/>
          <w:divBdr>
            <w:top w:val="none" w:sz="0" w:space="0" w:color="auto"/>
            <w:left w:val="none" w:sz="0" w:space="0" w:color="auto"/>
            <w:bottom w:val="none" w:sz="0" w:space="0" w:color="auto"/>
            <w:right w:val="none" w:sz="0" w:space="0" w:color="auto"/>
          </w:divBdr>
          <w:divsChild>
            <w:div w:id="1392539258">
              <w:marLeft w:val="0"/>
              <w:marRight w:val="0"/>
              <w:marTop w:val="0"/>
              <w:marBottom w:val="0"/>
              <w:divBdr>
                <w:top w:val="none" w:sz="0" w:space="0" w:color="auto"/>
                <w:left w:val="none" w:sz="0" w:space="0" w:color="auto"/>
                <w:bottom w:val="none" w:sz="0" w:space="0" w:color="auto"/>
                <w:right w:val="none" w:sz="0" w:space="0" w:color="auto"/>
              </w:divBdr>
              <w:divsChild>
                <w:div w:id="19579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2151">
      <w:bodyDiv w:val="1"/>
      <w:marLeft w:val="0"/>
      <w:marRight w:val="0"/>
      <w:marTop w:val="0"/>
      <w:marBottom w:val="0"/>
      <w:divBdr>
        <w:top w:val="none" w:sz="0" w:space="0" w:color="auto"/>
        <w:left w:val="none" w:sz="0" w:space="0" w:color="auto"/>
        <w:bottom w:val="none" w:sz="0" w:space="0" w:color="auto"/>
        <w:right w:val="none" w:sz="0" w:space="0" w:color="auto"/>
      </w:divBdr>
      <w:divsChild>
        <w:div w:id="886648429">
          <w:marLeft w:val="0"/>
          <w:marRight w:val="0"/>
          <w:marTop w:val="0"/>
          <w:marBottom w:val="0"/>
          <w:divBdr>
            <w:top w:val="none" w:sz="0" w:space="0" w:color="auto"/>
            <w:left w:val="none" w:sz="0" w:space="0" w:color="auto"/>
            <w:bottom w:val="none" w:sz="0" w:space="0" w:color="auto"/>
            <w:right w:val="none" w:sz="0" w:space="0" w:color="auto"/>
          </w:divBdr>
          <w:divsChild>
            <w:div w:id="1530990804">
              <w:marLeft w:val="0"/>
              <w:marRight w:val="0"/>
              <w:marTop w:val="0"/>
              <w:marBottom w:val="0"/>
              <w:divBdr>
                <w:top w:val="none" w:sz="0" w:space="0" w:color="auto"/>
                <w:left w:val="none" w:sz="0" w:space="0" w:color="auto"/>
                <w:bottom w:val="none" w:sz="0" w:space="0" w:color="auto"/>
                <w:right w:val="none" w:sz="0" w:space="0" w:color="auto"/>
              </w:divBdr>
              <w:divsChild>
                <w:div w:id="10363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1580">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65879214">
      <w:bodyDiv w:val="1"/>
      <w:marLeft w:val="0"/>
      <w:marRight w:val="0"/>
      <w:marTop w:val="0"/>
      <w:marBottom w:val="0"/>
      <w:divBdr>
        <w:top w:val="none" w:sz="0" w:space="0" w:color="auto"/>
        <w:left w:val="none" w:sz="0" w:space="0" w:color="auto"/>
        <w:bottom w:val="none" w:sz="0" w:space="0" w:color="auto"/>
        <w:right w:val="none" w:sz="0" w:space="0" w:color="auto"/>
      </w:divBdr>
      <w:divsChild>
        <w:div w:id="30308425">
          <w:marLeft w:val="0"/>
          <w:marRight w:val="0"/>
          <w:marTop w:val="0"/>
          <w:marBottom w:val="0"/>
          <w:divBdr>
            <w:top w:val="none" w:sz="0" w:space="0" w:color="auto"/>
            <w:left w:val="none" w:sz="0" w:space="0" w:color="auto"/>
            <w:bottom w:val="none" w:sz="0" w:space="0" w:color="auto"/>
            <w:right w:val="none" w:sz="0" w:space="0" w:color="auto"/>
          </w:divBdr>
          <w:divsChild>
            <w:div w:id="1223911485">
              <w:marLeft w:val="0"/>
              <w:marRight w:val="0"/>
              <w:marTop w:val="0"/>
              <w:marBottom w:val="0"/>
              <w:divBdr>
                <w:top w:val="none" w:sz="0" w:space="0" w:color="auto"/>
                <w:left w:val="none" w:sz="0" w:space="0" w:color="auto"/>
                <w:bottom w:val="none" w:sz="0" w:space="0" w:color="auto"/>
                <w:right w:val="none" w:sz="0" w:space="0" w:color="auto"/>
              </w:divBdr>
              <w:divsChild>
                <w:div w:id="14393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671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02095359">
      <w:bodyDiv w:val="1"/>
      <w:marLeft w:val="0"/>
      <w:marRight w:val="0"/>
      <w:marTop w:val="0"/>
      <w:marBottom w:val="0"/>
      <w:divBdr>
        <w:top w:val="none" w:sz="0" w:space="0" w:color="auto"/>
        <w:left w:val="none" w:sz="0" w:space="0" w:color="auto"/>
        <w:bottom w:val="none" w:sz="0" w:space="0" w:color="auto"/>
        <w:right w:val="none" w:sz="0" w:space="0" w:color="auto"/>
      </w:divBdr>
    </w:div>
    <w:div w:id="1469129297">
      <w:bodyDiv w:val="1"/>
      <w:marLeft w:val="0"/>
      <w:marRight w:val="0"/>
      <w:marTop w:val="0"/>
      <w:marBottom w:val="0"/>
      <w:divBdr>
        <w:top w:val="none" w:sz="0" w:space="0" w:color="auto"/>
        <w:left w:val="none" w:sz="0" w:space="0" w:color="auto"/>
        <w:bottom w:val="none" w:sz="0" w:space="0" w:color="auto"/>
        <w:right w:val="none" w:sz="0" w:space="0" w:color="auto"/>
      </w:divBdr>
    </w:div>
    <w:div w:id="1573274172">
      <w:bodyDiv w:val="1"/>
      <w:marLeft w:val="0"/>
      <w:marRight w:val="0"/>
      <w:marTop w:val="0"/>
      <w:marBottom w:val="0"/>
      <w:divBdr>
        <w:top w:val="none" w:sz="0" w:space="0" w:color="auto"/>
        <w:left w:val="none" w:sz="0" w:space="0" w:color="auto"/>
        <w:bottom w:val="none" w:sz="0" w:space="0" w:color="auto"/>
        <w:right w:val="none" w:sz="0" w:space="0" w:color="auto"/>
      </w:divBdr>
      <w:divsChild>
        <w:div w:id="541095199">
          <w:marLeft w:val="0"/>
          <w:marRight w:val="0"/>
          <w:marTop w:val="0"/>
          <w:marBottom w:val="0"/>
          <w:divBdr>
            <w:top w:val="none" w:sz="0" w:space="0" w:color="auto"/>
            <w:left w:val="none" w:sz="0" w:space="0" w:color="auto"/>
            <w:bottom w:val="none" w:sz="0" w:space="0" w:color="auto"/>
            <w:right w:val="none" w:sz="0" w:space="0" w:color="auto"/>
          </w:divBdr>
          <w:divsChild>
            <w:div w:id="1777403598">
              <w:marLeft w:val="0"/>
              <w:marRight w:val="0"/>
              <w:marTop w:val="0"/>
              <w:marBottom w:val="0"/>
              <w:divBdr>
                <w:top w:val="none" w:sz="0" w:space="0" w:color="auto"/>
                <w:left w:val="none" w:sz="0" w:space="0" w:color="auto"/>
                <w:bottom w:val="none" w:sz="0" w:space="0" w:color="auto"/>
                <w:right w:val="none" w:sz="0" w:space="0" w:color="auto"/>
              </w:divBdr>
              <w:divsChild>
                <w:div w:id="1898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641962880">
      <w:bodyDiv w:val="1"/>
      <w:marLeft w:val="0"/>
      <w:marRight w:val="0"/>
      <w:marTop w:val="0"/>
      <w:marBottom w:val="0"/>
      <w:divBdr>
        <w:top w:val="none" w:sz="0" w:space="0" w:color="auto"/>
        <w:left w:val="none" w:sz="0" w:space="0" w:color="auto"/>
        <w:bottom w:val="none" w:sz="0" w:space="0" w:color="auto"/>
        <w:right w:val="none" w:sz="0" w:space="0" w:color="auto"/>
      </w:divBdr>
    </w:div>
    <w:div w:id="1691105071">
      <w:bodyDiv w:val="1"/>
      <w:marLeft w:val="0"/>
      <w:marRight w:val="0"/>
      <w:marTop w:val="0"/>
      <w:marBottom w:val="0"/>
      <w:divBdr>
        <w:top w:val="none" w:sz="0" w:space="0" w:color="auto"/>
        <w:left w:val="none" w:sz="0" w:space="0" w:color="auto"/>
        <w:bottom w:val="none" w:sz="0" w:space="0" w:color="auto"/>
        <w:right w:val="none" w:sz="0" w:space="0" w:color="auto"/>
      </w:divBdr>
    </w:div>
    <w:div w:id="1715956711">
      <w:bodyDiv w:val="1"/>
      <w:marLeft w:val="0"/>
      <w:marRight w:val="0"/>
      <w:marTop w:val="0"/>
      <w:marBottom w:val="0"/>
      <w:divBdr>
        <w:top w:val="none" w:sz="0" w:space="0" w:color="auto"/>
        <w:left w:val="none" w:sz="0" w:space="0" w:color="auto"/>
        <w:bottom w:val="none" w:sz="0" w:space="0" w:color="auto"/>
        <w:right w:val="none" w:sz="0" w:space="0" w:color="auto"/>
      </w:divBdr>
    </w:div>
    <w:div w:id="1773670541">
      <w:bodyDiv w:val="1"/>
      <w:marLeft w:val="0"/>
      <w:marRight w:val="0"/>
      <w:marTop w:val="0"/>
      <w:marBottom w:val="0"/>
      <w:divBdr>
        <w:top w:val="none" w:sz="0" w:space="0" w:color="auto"/>
        <w:left w:val="none" w:sz="0" w:space="0" w:color="auto"/>
        <w:bottom w:val="none" w:sz="0" w:space="0" w:color="auto"/>
        <w:right w:val="none" w:sz="0" w:space="0" w:color="auto"/>
      </w:divBdr>
    </w:div>
    <w:div w:id="1781145169">
      <w:bodyDiv w:val="1"/>
      <w:marLeft w:val="0"/>
      <w:marRight w:val="0"/>
      <w:marTop w:val="0"/>
      <w:marBottom w:val="0"/>
      <w:divBdr>
        <w:top w:val="none" w:sz="0" w:space="0" w:color="auto"/>
        <w:left w:val="none" w:sz="0" w:space="0" w:color="auto"/>
        <w:bottom w:val="none" w:sz="0" w:space="0" w:color="auto"/>
        <w:right w:val="none" w:sz="0" w:space="0" w:color="auto"/>
      </w:divBdr>
    </w:div>
    <w:div w:id="1800420428">
      <w:bodyDiv w:val="1"/>
      <w:marLeft w:val="0"/>
      <w:marRight w:val="0"/>
      <w:marTop w:val="0"/>
      <w:marBottom w:val="0"/>
      <w:divBdr>
        <w:top w:val="none" w:sz="0" w:space="0" w:color="auto"/>
        <w:left w:val="none" w:sz="0" w:space="0" w:color="auto"/>
        <w:bottom w:val="none" w:sz="0" w:space="0" w:color="auto"/>
        <w:right w:val="none" w:sz="0" w:space="0" w:color="auto"/>
      </w:divBdr>
    </w:div>
    <w:div w:id="1810633251">
      <w:bodyDiv w:val="1"/>
      <w:marLeft w:val="0"/>
      <w:marRight w:val="0"/>
      <w:marTop w:val="0"/>
      <w:marBottom w:val="0"/>
      <w:divBdr>
        <w:top w:val="none" w:sz="0" w:space="0" w:color="auto"/>
        <w:left w:val="none" w:sz="0" w:space="0" w:color="auto"/>
        <w:bottom w:val="none" w:sz="0" w:space="0" w:color="auto"/>
        <w:right w:val="none" w:sz="0" w:space="0" w:color="auto"/>
      </w:divBdr>
    </w:div>
    <w:div w:id="1828400052">
      <w:bodyDiv w:val="1"/>
      <w:marLeft w:val="0"/>
      <w:marRight w:val="0"/>
      <w:marTop w:val="0"/>
      <w:marBottom w:val="0"/>
      <w:divBdr>
        <w:top w:val="none" w:sz="0" w:space="0" w:color="auto"/>
        <w:left w:val="none" w:sz="0" w:space="0" w:color="auto"/>
        <w:bottom w:val="none" w:sz="0" w:space="0" w:color="auto"/>
        <w:right w:val="none" w:sz="0" w:space="0" w:color="auto"/>
      </w:divBdr>
    </w:div>
    <w:div w:id="1880121092">
      <w:bodyDiv w:val="1"/>
      <w:marLeft w:val="0"/>
      <w:marRight w:val="0"/>
      <w:marTop w:val="0"/>
      <w:marBottom w:val="0"/>
      <w:divBdr>
        <w:top w:val="none" w:sz="0" w:space="0" w:color="auto"/>
        <w:left w:val="none" w:sz="0" w:space="0" w:color="auto"/>
        <w:bottom w:val="none" w:sz="0" w:space="0" w:color="auto"/>
        <w:right w:val="none" w:sz="0" w:space="0" w:color="auto"/>
      </w:divBdr>
    </w:div>
    <w:div w:id="207369697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5689DFC-679A-4072-9500-803AADCC8ECA}"/>
</file>

<file path=customXml/itemProps4.xml><?xml version="1.0" encoding="utf-8"?>
<ds:datastoreItem xmlns:ds="http://schemas.openxmlformats.org/officeDocument/2006/customXml" ds:itemID="{41A22C27-BE60-AD48-B510-E94F7CB2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6538</Words>
  <Characters>35964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3</cp:revision>
  <cp:lastPrinted>2020-07-13T16:41:00Z</cp:lastPrinted>
  <dcterms:created xsi:type="dcterms:W3CDTF">2021-10-22T23:39:00Z</dcterms:created>
  <dcterms:modified xsi:type="dcterms:W3CDTF">2021-10-26T13:13:00Z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