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93138" w:rsidRDefault="00B55C69" w:rsidP="001A4314">
      <w:pPr>
        <w:jc w:val="right"/>
        <w:rPr>
          <w:rFonts w:ascii="Arial" w:eastAsia="Calibri" w:hAnsi="Arial" w:cs="Arial"/>
          <w:b/>
          <w:sz w:val="20"/>
          <w:szCs w:val="20"/>
          <w:lang w:val="es-ES_tradnl"/>
        </w:rPr>
      </w:pPr>
      <w:bookmarkStart w:id="0" w:name="_Hlk28946138"/>
      <w:bookmarkStart w:id="1" w:name="_Hlk29548183"/>
      <w:r w:rsidRPr="00B93138">
        <w:rPr>
          <w:rFonts w:ascii="Arial" w:hAnsi="Arial" w:cs="Arial"/>
          <w:bCs/>
          <w:sz w:val="16"/>
          <w:szCs w:val="16"/>
          <w:lang w:val="es-ES_tradnl" w:eastAsia="es-ES"/>
        </w:rPr>
        <w:t>CCE-DES-FM-17</w:t>
      </w:r>
      <w:bookmarkEnd w:id="0"/>
      <w:bookmarkEnd w:id="1"/>
    </w:p>
    <w:p w14:paraId="55FBD910" w14:textId="77777777" w:rsidR="008536BB" w:rsidRPr="00B93138" w:rsidRDefault="008536BB" w:rsidP="00B95C30">
      <w:pPr>
        <w:spacing w:line="276" w:lineRule="auto"/>
        <w:jc w:val="both"/>
        <w:rPr>
          <w:rFonts w:ascii="Arial" w:hAnsi="Arial" w:cs="Arial"/>
          <w:noProof/>
          <w:sz w:val="22"/>
          <w:lang w:val="es-ES_tradnl"/>
        </w:rPr>
      </w:pPr>
    </w:p>
    <w:p w14:paraId="410CC6BA" w14:textId="77777777" w:rsidR="004C76AA" w:rsidRPr="00B93138" w:rsidRDefault="004C76AA" w:rsidP="004C76AA">
      <w:pPr>
        <w:jc w:val="both"/>
        <w:rPr>
          <w:rFonts w:ascii="Arial" w:eastAsia="Calibri" w:hAnsi="Arial" w:cs="Arial"/>
          <w:b/>
          <w:sz w:val="22"/>
          <w:szCs w:val="22"/>
          <w:lang w:val="es-ES_tradnl"/>
        </w:rPr>
      </w:pPr>
      <w:bookmarkStart w:id="2" w:name="_Hlk67491171"/>
      <w:r w:rsidRPr="00B93138">
        <w:rPr>
          <w:rFonts w:ascii="Arial" w:eastAsia="Calibri" w:hAnsi="Arial" w:cs="Arial"/>
          <w:b/>
          <w:sz w:val="22"/>
          <w:szCs w:val="22"/>
          <w:lang w:val="es-ES_tradnl"/>
        </w:rPr>
        <w:t>SELECCIÓN OBJETIVA – Contratación estatal – Concepto</w:t>
      </w:r>
    </w:p>
    <w:bookmarkEnd w:id="2"/>
    <w:p w14:paraId="2230B041" w14:textId="77777777" w:rsidR="004C76AA" w:rsidRPr="00B93138" w:rsidRDefault="004C76AA" w:rsidP="004C76AA">
      <w:pPr>
        <w:tabs>
          <w:tab w:val="left" w:pos="2235"/>
        </w:tabs>
        <w:jc w:val="both"/>
        <w:rPr>
          <w:rFonts w:ascii="Arial" w:eastAsia="Calibri" w:hAnsi="Arial" w:cs="Arial"/>
          <w:b/>
          <w:lang w:val="es-ES_tradnl"/>
        </w:rPr>
      </w:pPr>
      <w:r w:rsidRPr="00B93138">
        <w:rPr>
          <w:rFonts w:ascii="Arial" w:eastAsia="Calibri" w:hAnsi="Arial" w:cs="Arial"/>
          <w:b/>
          <w:lang w:val="es-ES_tradnl"/>
        </w:rPr>
        <w:tab/>
      </w:r>
    </w:p>
    <w:p w14:paraId="40E6698E" w14:textId="77777777" w:rsidR="004C76AA" w:rsidRPr="00B93138" w:rsidRDefault="004C76AA" w:rsidP="004C76AA">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B93138">
        <w:rPr>
          <w:rFonts w:ascii="Arial" w:eastAsia="Calibri" w:hAnsi="Arial" w:cs="Arial"/>
          <w:sz w:val="20"/>
          <w:szCs w:val="20"/>
          <w:lang w:val="es-ES_tradnl"/>
        </w:rPr>
        <w:t>equivalentes,</w:t>
      </w:r>
      <w:proofErr w:type="gramEnd"/>
      <w:r w:rsidRPr="00B93138">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626C5269" w14:textId="77777777" w:rsidR="004C76AA" w:rsidRPr="00B93138" w:rsidRDefault="004C76AA" w:rsidP="004C76AA">
      <w:pPr>
        <w:jc w:val="both"/>
        <w:rPr>
          <w:rFonts w:ascii="Arial" w:eastAsia="Calibri" w:hAnsi="Arial" w:cs="Arial"/>
          <w:b/>
          <w:lang w:val="es-ES_tradnl"/>
        </w:rPr>
      </w:pPr>
    </w:p>
    <w:p w14:paraId="70A28093" w14:textId="77777777" w:rsidR="004C76AA" w:rsidRPr="00B93138" w:rsidRDefault="004C76AA" w:rsidP="004C76AA">
      <w:pPr>
        <w:jc w:val="both"/>
        <w:rPr>
          <w:rFonts w:ascii="Arial" w:eastAsia="Calibri" w:hAnsi="Arial" w:cs="Arial"/>
          <w:b/>
          <w:sz w:val="22"/>
          <w:szCs w:val="22"/>
          <w:lang w:val="es-ES_tradnl"/>
        </w:rPr>
      </w:pPr>
      <w:bookmarkStart w:id="3" w:name="_Hlk67491186"/>
      <w:r w:rsidRPr="00B93138">
        <w:rPr>
          <w:rFonts w:ascii="Arial" w:eastAsia="Calibri" w:hAnsi="Arial" w:cs="Arial"/>
          <w:b/>
          <w:sz w:val="22"/>
          <w:szCs w:val="22"/>
          <w:lang w:val="es-ES_tradnl"/>
        </w:rPr>
        <w:t>EMPATE – Procedimiento de selección – Concepto</w:t>
      </w:r>
    </w:p>
    <w:bookmarkEnd w:id="3"/>
    <w:p w14:paraId="252B7FF7" w14:textId="77777777" w:rsidR="004C76AA" w:rsidRPr="00B93138" w:rsidRDefault="004C76AA" w:rsidP="004C76AA">
      <w:pPr>
        <w:jc w:val="both"/>
        <w:rPr>
          <w:rFonts w:ascii="Arial" w:eastAsia="Calibri" w:hAnsi="Arial" w:cs="Arial"/>
          <w:b/>
          <w:lang w:val="es-ES_tradnl"/>
        </w:rPr>
      </w:pPr>
    </w:p>
    <w:p w14:paraId="10D8E440" w14:textId="77777777" w:rsidR="004C76AA" w:rsidRPr="00B93138" w:rsidRDefault="004C76AA" w:rsidP="004C76AA">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BB92398" w14:textId="77777777" w:rsidR="004C76AA" w:rsidRPr="00B93138" w:rsidRDefault="004C76AA" w:rsidP="004C76AA">
      <w:pPr>
        <w:spacing w:line="276" w:lineRule="auto"/>
        <w:jc w:val="both"/>
        <w:rPr>
          <w:rFonts w:ascii="Arial" w:hAnsi="Arial" w:cs="Arial"/>
          <w:noProof/>
          <w:lang w:val="es-ES_tradnl"/>
        </w:rPr>
      </w:pPr>
    </w:p>
    <w:p w14:paraId="38976ED6" w14:textId="77777777" w:rsidR="004C76AA" w:rsidRPr="00B93138" w:rsidRDefault="004C76AA" w:rsidP="004C76AA">
      <w:pPr>
        <w:jc w:val="both"/>
        <w:rPr>
          <w:rFonts w:ascii="Arial" w:eastAsia="Calibri" w:hAnsi="Arial" w:cs="Arial"/>
          <w:b/>
          <w:sz w:val="22"/>
          <w:szCs w:val="22"/>
          <w:lang w:val="es-ES_tradnl"/>
        </w:rPr>
      </w:pPr>
      <w:bookmarkStart w:id="4" w:name="_Hlk67491199"/>
      <w:r w:rsidRPr="00B93138">
        <w:rPr>
          <w:rFonts w:ascii="Arial" w:eastAsia="Calibri" w:hAnsi="Arial" w:cs="Arial"/>
          <w:b/>
          <w:sz w:val="22"/>
          <w:szCs w:val="22"/>
          <w:lang w:val="es-ES_tradnl"/>
        </w:rPr>
        <w:t>FACTORES DE DESEMPATE – Características – Límites</w:t>
      </w:r>
    </w:p>
    <w:bookmarkEnd w:id="4"/>
    <w:p w14:paraId="2483E1E2" w14:textId="77777777" w:rsidR="004C76AA" w:rsidRPr="00B93138" w:rsidRDefault="004C76AA" w:rsidP="004C76AA">
      <w:pPr>
        <w:spacing w:line="276" w:lineRule="auto"/>
        <w:jc w:val="both"/>
        <w:rPr>
          <w:rFonts w:ascii="Arial" w:hAnsi="Arial" w:cs="Arial"/>
          <w:noProof/>
          <w:lang w:val="es-ES_tradnl"/>
        </w:rPr>
      </w:pPr>
    </w:p>
    <w:p w14:paraId="727D6248" w14:textId="77777777" w:rsidR="004C76AA" w:rsidRPr="00B93138" w:rsidRDefault="004C76AA" w:rsidP="000D27D2">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F30536D" w14:textId="77777777" w:rsidR="004C76AA" w:rsidRPr="00B93138" w:rsidRDefault="004C76AA" w:rsidP="000D27D2">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B93138">
        <w:rPr>
          <w:rFonts w:ascii="Arial" w:eastAsia="Calibri" w:hAnsi="Arial" w:cs="Arial"/>
          <w:sz w:val="20"/>
          <w:szCs w:val="20"/>
          <w:lang w:val="es-ES_tradnl"/>
        </w:rPr>
        <w:t>inaplicarlos</w:t>
      </w:r>
      <w:proofErr w:type="spellEnd"/>
      <w:r w:rsidRPr="00B93138">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BFD4C66" w14:textId="689B7ADC" w:rsidR="004C76AA" w:rsidRPr="00B93138" w:rsidRDefault="004C76AA" w:rsidP="004C76AA">
      <w:pPr>
        <w:jc w:val="both"/>
        <w:rPr>
          <w:rFonts w:ascii="Arial" w:eastAsia="Calibri" w:hAnsi="Arial" w:cs="Arial"/>
          <w:b/>
          <w:lang w:val="es-ES_tradnl"/>
        </w:rPr>
      </w:pPr>
    </w:p>
    <w:p w14:paraId="2FC52C01" w14:textId="3A35F349" w:rsidR="00186155" w:rsidRPr="00B93138" w:rsidRDefault="00186155" w:rsidP="004C76AA">
      <w:pPr>
        <w:jc w:val="both"/>
        <w:rPr>
          <w:rFonts w:ascii="Arial" w:eastAsia="Calibri" w:hAnsi="Arial" w:cs="Arial"/>
          <w:b/>
          <w:lang w:val="es-ES_tradnl"/>
        </w:rPr>
      </w:pPr>
    </w:p>
    <w:p w14:paraId="42C317F4" w14:textId="77777777" w:rsidR="00186155" w:rsidRPr="00B93138" w:rsidRDefault="00186155" w:rsidP="004C76AA">
      <w:pPr>
        <w:jc w:val="both"/>
        <w:rPr>
          <w:rFonts w:ascii="Arial" w:eastAsia="Calibri" w:hAnsi="Arial" w:cs="Arial"/>
          <w:b/>
          <w:lang w:val="es-ES_tradnl"/>
        </w:rPr>
      </w:pPr>
    </w:p>
    <w:p w14:paraId="0F68A9B1" w14:textId="77777777" w:rsidR="004C76AA" w:rsidRPr="00B93138" w:rsidRDefault="004C76AA" w:rsidP="004C76AA">
      <w:pPr>
        <w:jc w:val="both"/>
        <w:rPr>
          <w:rFonts w:ascii="Arial" w:eastAsia="Calibri" w:hAnsi="Arial" w:cs="Arial"/>
          <w:b/>
          <w:sz w:val="22"/>
          <w:szCs w:val="22"/>
          <w:lang w:val="es-ES_tradnl"/>
        </w:rPr>
      </w:pPr>
      <w:bookmarkStart w:id="5" w:name="_Hlk67491213"/>
      <w:r w:rsidRPr="00B93138">
        <w:rPr>
          <w:rFonts w:ascii="Arial" w:eastAsia="Calibri" w:hAnsi="Arial" w:cs="Arial"/>
          <w:b/>
          <w:sz w:val="22"/>
          <w:szCs w:val="22"/>
          <w:lang w:val="es-ES_tradnl"/>
        </w:rPr>
        <w:lastRenderedPageBreak/>
        <w:t xml:space="preserve">LEY DE EMPRENDIMIENTO – Ley 2069 de 2020 – Vigencia </w:t>
      </w:r>
    </w:p>
    <w:bookmarkEnd w:id="5"/>
    <w:p w14:paraId="3D42AD77" w14:textId="77777777" w:rsidR="004C76AA" w:rsidRPr="00B93138" w:rsidRDefault="004C76AA" w:rsidP="004C76AA">
      <w:pPr>
        <w:jc w:val="both"/>
        <w:rPr>
          <w:rFonts w:ascii="Arial" w:eastAsia="Calibri" w:hAnsi="Arial" w:cs="Arial"/>
          <w:b/>
          <w:lang w:val="es-ES_tradnl"/>
        </w:rPr>
      </w:pPr>
    </w:p>
    <w:p w14:paraId="4205709E" w14:textId="77777777" w:rsidR="004C76AA" w:rsidRPr="00B93138" w:rsidRDefault="004C76AA" w:rsidP="00DD0385">
      <w:pPr>
        <w:jc w:val="both"/>
        <w:rPr>
          <w:rFonts w:ascii="Arial" w:eastAsia="Calibri" w:hAnsi="Arial" w:cs="Arial"/>
          <w:sz w:val="20"/>
          <w:szCs w:val="20"/>
          <w:lang w:val="es-ES_tradnl"/>
        </w:rPr>
      </w:pPr>
      <w:r w:rsidRPr="00B93138">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220464F" w14:textId="4D4AB796" w:rsidR="004C76AA" w:rsidRPr="00B93138" w:rsidRDefault="004C76AA" w:rsidP="00DD0385">
      <w:pPr>
        <w:jc w:val="both"/>
        <w:rPr>
          <w:rFonts w:ascii="Arial" w:eastAsia="Calibri" w:hAnsi="Arial" w:cs="Arial"/>
          <w:b/>
          <w:sz w:val="22"/>
          <w:lang w:val="es-ES_tradnl"/>
        </w:rPr>
      </w:pPr>
      <w:r w:rsidRPr="00B93138">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w:t>
      </w:r>
      <w:r w:rsidR="00042D01" w:rsidRPr="00B93138">
        <w:rPr>
          <w:rFonts w:ascii="Arial" w:eastAsia="Calibri" w:hAnsi="Arial" w:cs="Arial"/>
          <w:sz w:val="20"/>
          <w:szCs w:val="20"/>
          <w:lang w:val="es-ES_tradnl"/>
        </w:rPr>
        <w:t>con</w:t>
      </w:r>
      <w:r w:rsidRPr="00B93138">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B93138">
        <w:rPr>
          <w:rFonts w:ascii="Arial" w:eastAsia="Calibri" w:hAnsi="Arial" w:cs="Arial"/>
          <w:sz w:val="20"/>
          <w:szCs w:val="20"/>
          <w:lang w:val="es-ES_tradnl"/>
        </w:rPr>
        <w:t>mipymes</w:t>
      </w:r>
      <w:proofErr w:type="spellEnd"/>
      <w:r w:rsidRPr="00B93138">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w:t>
      </w:r>
    </w:p>
    <w:p w14:paraId="48215027" w14:textId="77777777" w:rsidR="004C76AA" w:rsidRPr="00B93138" w:rsidRDefault="004C76AA" w:rsidP="00EC224E">
      <w:pPr>
        <w:jc w:val="both"/>
        <w:rPr>
          <w:rFonts w:ascii="Arial" w:eastAsia="Calibri" w:hAnsi="Arial" w:cs="Arial"/>
          <w:b/>
          <w:sz w:val="22"/>
          <w:lang w:val="es-ES_tradnl"/>
        </w:rPr>
      </w:pPr>
    </w:p>
    <w:p w14:paraId="0C1F0ABD" w14:textId="77777777" w:rsidR="00186155" w:rsidRPr="00B93138" w:rsidRDefault="00186155" w:rsidP="00186155">
      <w:pPr>
        <w:jc w:val="both"/>
        <w:rPr>
          <w:rFonts w:ascii="Arial" w:eastAsia="Calibri" w:hAnsi="Arial" w:cs="Arial"/>
          <w:b/>
          <w:sz w:val="22"/>
          <w:szCs w:val="22"/>
          <w:lang w:val="es-ES_tradnl"/>
        </w:rPr>
      </w:pPr>
      <w:bookmarkStart w:id="6" w:name="_Hlk67491223"/>
      <w:r w:rsidRPr="00B93138">
        <w:rPr>
          <w:rFonts w:ascii="Arial" w:eastAsia="Calibri" w:hAnsi="Arial" w:cs="Arial"/>
          <w:b/>
          <w:sz w:val="22"/>
          <w:szCs w:val="22"/>
          <w:lang w:val="es-ES_tradnl"/>
        </w:rPr>
        <w:t>DECRETO 1082 DE 2015 – Artículo 2.2.1.1.2.2.9. – Derogatoria – Decaimiento</w:t>
      </w:r>
    </w:p>
    <w:bookmarkEnd w:id="6"/>
    <w:p w14:paraId="1DEB9A34" w14:textId="77777777" w:rsidR="00186155" w:rsidRPr="00B93138" w:rsidRDefault="00186155" w:rsidP="00186155">
      <w:pPr>
        <w:spacing w:line="276" w:lineRule="auto"/>
        <w:jc w:val="both"/>
        <w:rPr>
          <w:rFonts w:ascii="Arial" w:hAnsi="Arial" w:cs="Arial"/>
          <w:noProof/>
          <w:lang w:val="es-ES_tradnl"/>
        </w:rPr>
      </w:pPr>
    </w:p>
    <w:p w14:paraId="72877070" w14:textId="77777777" w:rsidR="00186155" w:rsidRPr="00B93138" w:rsidRDefault="00186155" w:rsidP="00DD0385">
      <w:pPr>
        <w:jc w:val="both"/>
        <w:rPr>
          <w:rFonts w:ascii="Arial" w:hAnsi="Arial" w:cs="Arial"/>
          <w:sz w:val="20"/>
          <w:szCs w:val="20"/>
          <w:lang w:val="es-ES_tradnl"/>
        </w:rPr>
      </w:pPr>
      <w:r w:rsidRPr="00B93138">
        <w:rPr>
          <w:rFonts w:ascii="Arial" w:hAnsi="Arial" w:cs="Arial"/>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0F177B1" w14:textId="4671C4FE" w:rsidR="00186155" w:rsidRPr="00B93138" w:rsidRDefault="00186155" w:rsidP="00DD0385">
      <w:pPr>
        <w:jc w:val="both"/>
        <w:rPr>
          <w:rFonts w:ascii="Arial" w:hAnsi="Arial" w:cs="Arial"/>
          <w:sz w:val="20"/>
          <w:szCs w:val="20"/>
          <w:lang w:val="es-ES_tradnl"/>
        </w:rPr>
      </w:pPr>
      <w:r w:rsidRPr="00B93138">
        <w:rPr>
          <w:rFonts w:ascii="Arial" w:hAnsi="Arial" w:cs="Arial"/>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w:t>
      </w:r>
      <w:r w:rsidRPr="00DD0385">
        <w:rPr>
          <w:rFonts w:ascii="Arial" w:hAnsi="Arial" w:cs="Arial"/>
          <w:sz w:val="20"/>
          <w:szCs w:val="20"/>
          <w:lang w:val="es-ES_tradnl"/>
        </w:rPr>
        <w:t xml:space="preserve">un reglamento </w:t>
      </w:r>
      <w:proofErr w:type="spellStart"/>
      <w:r w:rsidRPr="00DD0385">
        <w:rPr>
          <w:rFonts w:ascii="Arial" w:hAnsi="Arial" w:cs="Arial"/>
          <w:sz w:val="20"/>
          <w:szCs w:val="20"/>
          <w:lang w:val="es-ES_tradnl"/>
        </w:rPr>
        <w:t>secundum</w:t>
      </w:r>
      <w:proofErr w:type="spellEnd"/>
      <w:r w:rsidRPr="00DD0385">
        <w:rPr>
          <w:rFonts w:ascii="Arial" w:hAnsi="Arial" w:cs="Arial"/>
          <w:sz w:val="20"/>
          <w:szCs w:val="20"/>
          <w:lang w:val="es-ES_tradnl"/>
        </w:rPr>
        <w:t xml:space="preserve"> </w:t>
      </w:r>
      <w:proofErr w:type="spellStart"/>
      <w:r w:rsidRPr="00DD0385">
        <w:rPr>
          <w:rFonts w:ascii="Arial" w:hAnsi="Arial" w:cs="Arial"/>
          <w:sz w:val="20"/>
          <w:szCs w:val="20"/>
          <w:lang w:val="es-ES_tradnl"/>
        </w:rPr>
        <w:t>legem</w:t>
      </w:r>
      <w:proofErr w:type="spellEnd"/>
      <w:r w:rsidRPr="00DD0385">
        <w:rPr>
          <w:rFonts w:ascii="Arial" w:hAnsi="Arial" w:cs="Arial"/>
          <w:sz w:val="20"/>
          <w:szCs w:val="20"/>
          <w:lang w:val="es-ES_tradnl"/>
        </w:rPr>
        <w:t xml:space="preserve"> –</w:t>
      </w:r>
      <w:r w:rsidRPr="00B93138">
        <w:rPr>
          <w:rFonts w:ascii="Arial" w:hAnsi="Arial" w:cs="Arial"/>
          <w:sz w:val="20"/>
          <w:szCs w:val="20"/>
          <w:lang w:val="es-ES_tradnl"/>
        </w:rPr>
        <w:t>es decir, que desarrolla una norma de mayor jerarquía–, la expedición de una ley en sentido formal –es</w:t>
      </w:r>
      <w:r w:rsidR="00122CF1" w:rsidRPr="00B93138">
        <w:rPr>
          <w:rFonts w:ascii="Arial" w:hAnsi="Arial" w:cs="Arial"/>
          <w:sz w:val="20"/>
          <w:szCs w:val="20"/>
          <w:lang w:val="es-ES_tradnl"/>
        </w:rPr>
        <w:t>to es</w:t>
      </w:r>
      <w:r w:rsidRPr="00B93138">
        <w:rPr>
          <w:rFonts w:ascii="Arial" w:hAnsi="Arial" w:cs="Arial"/>
          <w:sz w:val="20"/>
          <w:szCs w:val="20"/>
          <w:lang w:val="es-ES_tradnl"/>
        </w:rPr>
        <w:t xml:space="preserve">, una fuente que condiciona el contenido de este último–, hace que la disposición reglamentaria decaiga.   </w:t>
      </w:r>
    </w:p>
    <w:p w14:paraId="6CC52CFE" w14:textId="4FB998BF" w:rsidR="00C61863" w:rsidRPr="00B93138" w:rsidRDefault="005E04C5" w:rsidP="00C61863">
      <w:pPr>
        <w:tabs>
          <w:tab w:val="left" w:pos="709"/>
        </w:tabs>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ab/>
      </w:r>
    </w:p>
    <w:p w14:paraId="5A5F7171" w14:textId="41474AA2" w:rsidR="00C61863" w:rsidRPr="00B93138" w:rsidRDefault="00C61863" w:rsidP="00C61863">
      <w:pPr>
        <w:spacing w:line="276" w:lineRule="auto"/>
        <w:jc w:val="both"/>
        <w:rPr>
          <w:rFonts w:ascii="Arial" w:hAnsi="Arial" w:cs="Arial"/>
          <w:b/>
          <w:bCs/>
          <w:noProof/>
          <w:sz w:val="22"/>
          <w:lang w:val="es-ES_tradnl"/>
        </w:rPr>
      </w:pPr>
      <w:r w:rsidRPr="00B93138">
        <w:rPr>
          <w:rFonts w:ascii="Arial" w:hAnsi="Arial" w:cs="Arial"/>
          <w:b/>
          <w:bCs/>
          <w:noProof/>
          <w:sz w:val="22"/>
          <w:lang w:val="es-ES_tradnl"/>
        </w:rPr>
        <w:t xml:space="preserve">FACTORES DE DESEMPATE </w:t>
      </w:r>
      <w:r w:rsidRPr="00B93138">
        <w:rPr>
          <w:rFonts w:ascii="Arial" w:hAnsi="Arial" w:cs="Arial"/>
          <w:b/>
          <w:bCs/>
          <w:noProof/>
          <w:sz w:val="22"/>
          <w:lang w:val="es-ES_tradnl"/>
        </w:rPr>
        <w:softHyphen/>
        <w:t xml:space="preserve">– Mínima cuantía </w:t>
      </w:r>
      <w:r w:rsidR="005416CA" w:rsidRPr="00B93138">
        <w:rPr>
          <w:rFonts w:ascii="Arial" w:hAnsi="Arial" w:cs="Arial"/>
          <w:b/>
          <w:bCs/>
          <w:noProof/>
          <w:sz w:val="22"/>
          <w:lang w:val="es-ES_tradnl"/>
        </w:rPr>
        <w:t xml:space="preserve">– </w:t>
      </w:r>
      <w:r w:rsidRPr="00B93138">
        <w:rPr>
          <w:rFonts w:ascii="Arial" w:hAnsi="Arial" w:cs="Arial"/>
          <w:b/>
          <w:bCs/>
          <w:noProof/>
          <w:sz w:val="22"/>
          <w:lang w:val="es-ES_tradnl"/>
        </w:rPr>
        <w:t xml:space="preserve">Ley 2069 de 2020 </w:t>
      </w:r>
      <w:r w:rsidR="00186155" w:rsidRPr="00B93138">
        <w:rPr>
          <w:rFonts w:ascii="Arial" w:hAnsi="Arial" w:cs="Arial"/>
          <w:b/>
          <w:bCs/>
          <w:noProof/>
          <w:sz w:val="22"/>
          <w:lang w:val="es-ES_tradnl"/>
        </w:rPr>
        <w:t xml:space="preserve">– Artículo 35 </w:t>
      </w:r>
      <w:r w:rsidRPr="00B93138">
        <w:rPr>
          <w:rFonts w:ascii="Arial" w:hAnsi="Arial" w:cs="Arial"/>
          <w:b/>
          <w:bCs/>
          <w:noProof/>
          <w:sz w:val="22"/>
          <w:lang w:val="es-ES_tradnl"/>
        </w:rPr>
        <w:t xml:space="preserve">– Factores de desempate – Aplicación – Puntaje </w:t>
      </w:r>
    </w:p>
    <w:p w14:paraId="5AC533C2" w14:textId="77777777" w:rsidR="00C61863" w:rsidRPr="00B93138" w:rsidRDefault="00C61863" w:rsidP="00C61863">
      <w:pPr>
        <w:tabs>
          <w:tab w:val="left" w:pos="709"/>
        </w:tabs>
        <w:spacing w:line="276" w:lineRule="auto"/>
        <w:jc w:val="both"/>
        <w:rPr>
          <w:rFonts w:ascii="Arial" w:eastAsia="Calibri" w:hAnsi="Arial" w:cs="Arial"/>
          <w:sz w:val="22"/>
          <w:szCs w:val="22"/>
          <w:lang w:val="es-ES_tradnl"/>
        </w:rPr>
      </w:pPr>
    </w:p>
    <w:p w14:paraId="4CCD1553" w14:textId="48F6F920" w:rsidR="005416CA" w:rsidRPr="00B93138" w:rsidRDefault="005416CA" w:rsidP="005416CA">
      <w:pPr>
        <w:tabs>
          <w:tab w:val="left" w:pos="709"/>
        </w:tabs>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 son aplicables a todas las entidades estatales, independientemente de su régimen de contratación. Ahora bien, hasta la promulgación de la Ley 2069 de 2020, el artículo 2.2.1.1.2.2.9. del Decreto 1082 de 2015 regulaba los factores de desempate </w:t>
      </w:r>
      <w:r w:rsidRPr="00B93138">
        <w:rPr>
          <w:rFonts w:ascii="Arial" w:eastAsia="Calibri" w:hAnsi="Arial" w:cs="Arial"/>
          <w:sz w:val="20"/>
          <w:szCs w:val="20"/>
          <w:lang w:val="es-ES_tradnl"/>
        </w:rPr>
        <w:lastRenderedPageBreak/>
        <w:t xml:space="preserve">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B93138">
        <w:rPr>
          <w:rFonts w:ascii="Arial" w:eastAsia="Calibri" w:hAnsi="Arial" w:cs="Arial"/>
          <w:sz w:val="20"/>
          <w:szCs w:val="20"/>
          <w:lang w:val="es-ES_tradnl"/>
        </w:rPr>
        <w:t>secundum</w:t>
      </w:r>
      <w:proofErr w:type="spellEnd"/>
      <w:r w:rsidRPr="00B93138">
        <w:rPr>
          <w:rFonts w:ascii="Arial" w:eastAsia="Calibri" w:hAnsi="Arial" w:cs="Arial"/>
          <w:sz w:val="20"/>
          <w:szCs w:val="20"/>
          <w:lang w:val="es-ES_tradnl"/>
        </w:rPr>
        <w:t xml:space="preserve"> </w:t>
      </w:r>
      <w:proofErr w:type="spellStart"/>
      <w:r w:rsidRPr="00B93138">
        <w:rPr>
          <w:rFonts w:ascii="Arial" w:eastAsia="Calibri" w:hAnsi="Arial" w:cs="Arial"/>
          <w:sz w:val="20"/>
          <w:szCs w:val="20"/>
          <w:lang w:val="es-ES_tradnl"/>
        </w:rPr>
        <w:t>legem</w:t>
      </w:r>
      <w:proofErr w:type="spellEnd"/>
      <w:r w:rsidRPr="00B93138">
        <w:rPr>
          <w:rFonts w:ascii="Arial" w:eastAsia="Calibri" w:hAnsi="Arial" w:cs="Arial"/>
          <w:sz w:val="20"/>
          <w:szCs w:val="20"/>
          <w:lang w:val="es-ES_tradnl"/>
        </w:rPr>
        <w:t xml:space="preserve"> –es decir, que desarrolla una norma de mayor jerarquía–, la expedición de una ley en sentido formal –es</w:t>
      </w:r>
      <w:r w:rsidR="0096284A" w:rsidRPr="00B93138">
        <w:rPr>
          <w:rFonts w:ascii="Arial" w:eastAsia="Calibri" w:hAnsi="Arial" w:cs="Arial"/>
          <w:sz w:val="20"/>
          <w:szCs w:val="20"/>
          <w:lang w:val="es-ES_tradnl"/>
        </w:rPr>
        <w:t>to es</w:t>
      </w:r>
      <w:r w:rsidRPr="00B93138">
        <w:rPr>
          <w:rFonts w:ascii="Arial" w:eastAsia="Calibri" w:hAnsi="Arial" w:cs="Arial"/>
          <w:sz w:val="20"/>
          <w:szCs w:val="20"/>
          <w:lang w:val="es-ES_tradnl"/>
        </w:rPr>
        <w:t xml:space="preserve">, una fuente que condiciona el contenido de este último–, hace que la disposición reglamentaria decaiga.  </w:t>
      </w:r>
    </w:p>
    <w:p w14:paraId="666856BF" w14:textId="1E7D4233" w:rsidR="00004173" w:rsidRPr="00B93138" w:rsidRDefault="00E55A44" w:rsidP="005E04C5">
      <w:pPr>
        <w:jc w:val="both"/>
        <w:rPr>
          <w:rFonts w:ascii="Arial" w:hAnsi="Arial" w:cs="Arial"/>
          <w:noProof/>
          <w:sz w:val="22"/>
          <w:lang w:val="es-ES_tradnl"/>
        </w:rPr>
      </w:pPr>
      <w:r w:rsidRPr="00B93138">
        <w:rPr>
          <w:rFonts w:ascii="Arial" w:eastAsia="Calibri" w:hAnsi="Arial" w:cs="Arial"/>
          <w:sz w:val="20"/>
          <w:szCs w:val="20"/>
          <w:lang w:val="es-ES_tradnl"/>
        </w:rPr>
        <w:t>Lo explicado en los párrafos precedentes también aplica mutatis mutandis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p>
    <w:p w14:paraId="559444FF" w14:textId="3427D45D" w:rsidR="006D58F2" w:rsidRPr="00B93138" w:rsidRDefault="006D58F2" w:rsidP="00B95C30">
      <w:pPr>
        <w:spacing w:line="276" w:lineRule="auto"/>
        <w:jc w:val="both"/>
        <w:rPr>
          <w:rFonts w:ascii="Arial" w:hAnsi="Arial" w:cs="Arial"/>
          <w:noProof/>
          <w:sz w:val="22"/>
          <w:lang w:val="es-ES_tradnl"/>
        </w:rPr>
      </w:pPr>
    </w:p>
    <w:p w14:paraId="770AB292" w14:textId="7071937B" w:rsidR="006D58F2" w:rsidRPr="00B93138" w:rsidRDefault="006D58F2" w:rsidP="00B95C30">
      <w:pPr>
        <w:spacing w:line="276" w:lineRule="auto"/>
        <w:jc w:val="both"/>
        <w:rPr>
          <w:rFonts w:ascii="Arial" w:hAnsi="Arial" w:cs="Arial"/>
          <w:noProof/>
          <w:sz w:val="22"/>
          <w:lang w:val="es-ES_tradnl"/>
        </w:rPr>
      </w:pPr>
    </w:p>
    <w:p w14:paraId="5033CD0B" w14:textId="6E4E0678" w:rsidR="006D58F2" w:rsidRPr="00B93138" w:rsidRDefault="006D58F2" w:rsidP="00B95C30">
      <w:pPr>
        <w:spacing w:line="276" w:lineRule="auto"/>
        <w:jc w:val="both"/>
        <w:rPr>
          <w:rFonts w:ascii="Arial" w:hAnsi="Arial" w:cs="Arial"/>
          <w:noProof/>
          <w:sz w:val="22"/>
          <w:lang w:val="es-ES_tradnl"/>
        </w:rPr>
      </w:pPr>
    </w:p>
    <w:p w14:paraId="425B23E0" w14:textId="77777777" w:rsidR="006D58F2" w:rsidRPr="00B93138" w:rsidRDefault="006D58F2" w:rsidP="00B95C30">
      <w:pPr>
        <w:spacing w:line="276" w:lineRule="auto"/>
        <w:jc w:val="both"/>
        <w:rPr>
          <w:rFonts w:ascii="Arial" w:hAnsi="Arial" w:cs="Arial"/>
          <w:noProof/>
          <w:sz w:val="22"/>
          <w:lang w:val="es-ES_tradnl"/>
        </w:rPr>
      </w:pPr>
    </w:p>
    <w:p w14:paraId="24A88D3F" w14:textId="692A56A9" w:rsidR="00F53F4F" w:rsidRPr="00B93138" w:rsidRDefault="00F53F4F" w:rsidP="00B95C30">
      <w:pPr>
        <w:jc w:val="both"/>
        <w:rPr>
          <w:rFonts w:ascii="Arial" w:hAnsi="Arial" w:cs="Arial"/>
          <w:b/>
          <w:sz w:val="22"/>
          <w:lang w:val="es-ES_tradnl"/>
        </w:rPr>
      </w:pPr>
    </w:p>
    <w:p w14:paraId="184B7488" w14:textId="6DBCC181" w:rsidR="00097F53" w:rsidRPr="00B93138" w:rsidRDefault="00097F53" w:rsidP="00B95C30">
      <w:pPr>
        <w:jc w:val="both"/>
        <w:rPr>
          <w:rFonts w:ascii="Arial" w:hAnsi="Arial" w:cs="Arial"/>
          <w:b/>
          <w:sz w:val="22"/>
          <w:lang w:val="es-ES_tradnl"/>
        </w:rPr>
      </w:pPr>
    </w:p>
    <w:p w14:paraId="7D585357" w14:textId="40823CF2" w:rsidR="00BE3700" w:rsidRPr="00B93138" w:rsidRDefault="00BE3700" w:rsidP="00B95C30">
      <w:pPr>
        <w:jc w:val="both"/>
        <w:rPr>
          <w:rFonts w:ascii="Arial" w:hAnsi="Arial" w:cs="Arial"/>
          <w:b/>
          <w:sz w:val="22"/>
          <w:lang w:val="es-ES_tradnl"/>
        </w:rPr>
      </w:pPr>
    </w:p>
    <w:p w14:paraId="5F68F1FE" w14:textId="5818948F" w:rsidR="00BE3700" w:rsidRPr="00B93138" w:rsidRDefault="00BE3700" w:rsidP="00B95C30">
      <w:pPr>
        <w:jc w:val="both"/>
        <w:rPr>
          <w:rFonts w:ascii="Arial" w:hAnsi="Arial" w:cs="Arial"/>
          <w:b/>
          <w:sz w:val="22"/>
          <w:lang w:val="es-ES_tradnl"/>
        </w:rPr>
      </w:pPr>
    </w:p>
    <w:p w14:paraId="42081262" w14:textId="4AB60AAC" w:rsidR="00BE3700" w:rsidRPr="00B93138" w:rsidRDefault="00BE3700" w:rsidP="00B95C30">
      <w:pPr>
        <w:jc w:val="both"/>
        <w:rPr>
          <w:rFonts w:ascii="Arial" w:hAnsi="Arial" w:cs="Arial"/>
          <w:b/>
          <w:sz w:val="22"/>
          <w:lang w:val="es-ES_tradnl"/>
        </w:rPr>
      </w:pPr>
    </w:p>
    <w:p w14:paraId="44C456DB" w14:textId="3B44D864" w:rsidR="00BE3700" w:rsidRPr="00B93138" w:rsidRDefault="00BE3700" w:rsidP="00B95C30">
      <w:pPr>
        <w:jc w:val="both"/>
        <w:rPr>
          <w:rFonts w:ascii="Arial" w:hAnsi="Arial" w:cs="Arial"/>
          <w:b/>
          <w:sz w:val="22"/>
          <w:lang w:val="es-ES_tradnl"/>
        </w:rPr>
      </w:pPr>
    </w:p>
    <w:p w14:paraId="5B2E3D15" w14:textId="17EA36C8" w:rsidR="00BE3700" w:rsidRPr="00B93138" w:rsidRDefault="00BE3700" w:rsidP="00B95C30">
      <w:pPr>
        <w:jc w:val="both"/>
        <w:rPr>
          <w:rFonts w:ascii="Arial" w:hAnsi="Arial" w:cs="Arial"/>
          <w:b/>
          <w:sz w:val="22"/>
          <w:lang w:val="es-ES_tradnl"/>
        </w:rPr>
      </w:pPr>
    </w:p>
    <w:p w14:paraId="0F445C91" w14:textId="4C9FEC35" w:rsidR="00BE3700" w:rsidRPr="00B93138" w:rsidRDefault="00BE3700" w:rsidP="00B95C30">
      <w:pPr>
        <w:jc w:val="both"/>
        <w:rPr>
          <w:rFonts w:ascii="Arial" w:hAnsi="Arial" w:cs="Arial"/>
          <w:b/>
          <w:sz w:val="22"/>
          <w:lang w:val="es-ES_tradnl"/>
        </w:rPr>
      </w:pPr>
    </w:p>
    <w:p w14:paraId="2E359CAC" w14:textId="59C85025" w:rsidR="00BE3700" w:rsidRPr="00B93138" w:rsidRDefault="00BE3700" w:rsidP="00B95C30">
      <w:pPr>
        <w:jc w:val="both"/>
        <w:rPr>
          <w:rFonts w:ascii="Arial" w:hAnsi="Arial" w:cs="Arial"/>
          <w:b/>
          <w:sz w:val="22"/>
          <w:lang w:val="es-ES_tradnl"/>
        </w:rPr>
      </w:pPr>
    </w:p>
    <w:p w14:paraId="74B7773A" w14:textId="3D65D977" w:rsidR="00BE3700" w:rsidRPr="00B93138" w:rsidRDefault="00BE3700" w:rsidP="00B95C30">
      <w:pPr>
        <w:jc w:val="both"/>
        <w:rPr>
          <w:rFonts w:ascii="Arial" w:hAnsi="Arial" w:cs="Arial"/>
          <w:b/>
          <w:sz w:val="22"/>
          <w:lang w:val="es-ES_tradnl"/>
        </w:rPr>
      </w:pPr>
    </w:p>
    <w:p w14:paraId="07548B91" w14:textId="517AEB47" w:rsidR="00BE3700" w:rsidRPr="00B93138" w:rsidRDefault="00BE3700" w:rsidP="00B95C30">
      <w:pPr>
        <w:jc w:val="both"/>
        <w:rPr>
          <w:rFonts w:ascii="Arial" w:hAnsi="Arial" w:cs="Arial"/>
          <w:b/>
          <w:sz w:val="22"/>
          <w:lang w:val="es-ES_tradnl"/>
        </w:rPr>
      </w:pPr>
    </w:p>
    <w:p w14:paraId="73A0E612" w14:textId="7EA7343A" w:rsidR="00BE3700" w:rsidRPr="00B93138" w:rsidRDefault="00BE3700" w:rsidP="00B95C30">
      <w:pPr>
        <w:jc w:val="both"/>
        <w:rPr>
          <w:rFonts w:ascii="Arial" w:hAnsi="Arial" w:cs="Arial"/>
          <w:b/>
          <w:sz w:val="22"/>
          <w:lang w:val="es-ES_tradnl"/>
        </w:rPr>
      </w:pPr>
    </w:p>
    <w:p w14:paraId="6F8B804A" w14:textId="55C59463" w:rsidR="00BE3700" w:rsidRPr="00B93138" w:rsidRDefault="00BE3700" w:rsidP="00B95C30">
      <w:pPr>
        <w:jc w:val="both"/>
        <w:rPr>
          <w:rFonts w:ascii="Arial" w:hAnsi="Arial" w:cs="Arial"/>
          <w:b/>
          <w:sz w:val="22"/>
          <w:lang w:val="es-ES_tradnl"/>
        </w:rPr>
      </w:pPr>
    </w:p>
    <w:p w14:paraId="17DA7D66" w14:textId="340966F5" w:rsidR="00BE3700" w:rsidRPr="00B93138" w:rsidRDefault="00BE3700" w:rsidP="00B95C30">
      <w:pPr>
        <w:jc w:val="both"/>
        <w:rPr>
          <w:rFonts w:ascii="Arial" w:hAnsi="Arial" w:cs="Arial"/>
          <w:b/>
          <w:sz w:val="22"/>
          <w:lang w:val="es-ES_tradnl"/>
        </w:rPr>
      </w:pPr>
    </w:p>
    <w:p w14:paraId="67BF819E" w14:textId="38DC8894" w:rsidR="00BE3700" w:rsidRPr="00B93138" w:rsidRDefault="00BE3700" w:rsidP="00B95C30">
      <w:pPr>
        <w:jc w:val="both"/>
        <w:rPr>
          <w:rFonts w:ascii="Arial" w:hAnsi="Arial" w:cs="Arial"/>
          <w:b/>
          <w:sz w:val="22"/>
          <w:lang w:val="es-ES_tradnl"/>
        </w:rPr>
      </w:pPr>
    </w:p>
    <w:p w14:paraId="7F706B1B" w14:textId="16C9E6BE" w:rsidR="00BE3700" w:rsidRPr="00B93138" w:rsidRDefault="00BE3700" w:rsidP="00B95C30">
      <w:pPr>
        <w:jc w:val="both"/>
        <w:rPr>
          <w:rFonts w:ascii="Arial" w:hAnsi="Arial" w:cs="Arial"/>
          <w:b/>
          <w:sz w:val="22"/>
          <w:lang w:val="es-ES_tradnl"/>
        </w:rPr>
      </w:pPr>
    </w:p>
    <w:p w14:paraId="5AA5CB48" w14:textId="25747534" w:rsidR="00BE3700" w:rsidRPr="00B93138" w:rsidRDefault="00BE3700" w:rsidP="00B95C30">
      <w:pPr>
        <w:jc w:val="both"/>
        <w:rPr>
          <w:rFonts w:ascii="Arial" w:hAnsi="Arial" w:cs="Arial"/>
          <w:b/>
          <w:sz w:val="22"/>
          <w:lang w:val="es-ES_tradnl"/>
        </w:rPr>
      </w:pPr>
    </w:p>
    <w:p w14:paraId="7FC122E1" w14:textId="2F640D85" w:rsidR="00BE3700" w:rsidRPr="00B93138" w:rsidRDefault="00BE3700" w:rsidP="00B95C30">
      <w:pPr>
        <w:jc w:val="both"/>
        <w:rPr>
          <w:rFonts w:ascii="Arial" w:hAnsi="Arial" w:cs="Arial"/>
          <w:b/>
          <w:sz w:val="22"/>
          <w:lang w:val="es-ES_tradnl"/>
        </w:rPr>
      </w:pPr>
    </w:p>
    <w:p w14:paraId="1DD9E0DB" w14:textId="6B644CD0" w:rsidR="00C61863" w:rsidRPr="00B93138" w:rsidRDefault="00C61863" w:rsidP="00B95C30">
      <w:pPr>
        <w:jc w:val="both"/>
        <w:rPr>
          <w:rFonts w:ascii="Arial" w:hAnsi="Arial" w:cs="Arial"/>
          <w:b/>
          <w:sz w:val="22"/>
          <w:lang w:val="es-ES_tradnl"/>
        </w:rPr>
      </w:pPr>
    </w:p>
    <w:p w14:paraId="01E3C0CD" w14:textId="1809F464" w:rsidR="00DE2DF1" w:rsidRPr="00B93138" w:rsidRDefault="00DE2DF1" w:rsidP="00B95C30">
      <w:pPr>
        <w:jc w:val="both"/>
        <w:rPr>
          <w:rFonts w:ascii="Arial" w:hAnsi="Arial" w:cs="Arial"/>
          <w:b/>
          <w:sz w:val="22"/>
          <w:lang w:val="es-ES_tradnl"/>
        </w:rPr>
      </w:pPr>
    </w:p>
    <w:p w14:paraId="50F16AF5" w14:textId="58A10F8B" w:rsidR="004832AF" w:rsidRPr="00B93138" w:rsidRDefault="004832AF" w:rsidP="00B95C30">
      <w:pPr>
        <w:jc w:val="both"/>
        <w:rPr>
          <w:rFonts w:ascii="Arial" w:hAnsi="Arial" w:cs="Arial"/>
          <w:b/>
          <w:sz w:val="22"/>
          <w:lang w:val="es-ES_tradnl"/>
        </w:rPr>
      </w:pPr>
    </w:p>
    <w:p w14:paraId="35DE3FD5" w14:textId="4E92C55E" w:rsidR="004832AF" w:rsidRPr="00B93138" w:rsidRDefault="004832AF" w:rsidP="00B95C30">
      <w:pPr>
        <w:jc w:val="both"/>
        <w:rPr>
          <w:rFonts w:ascii="Arial" w:hAnsi="Arial" w:cs="Arial"/>
          <w:b/>
          <w:sz w:val="22"/>
          <w:lang w:val="es-ES_tradnl"/>
        </w:rPr>
      </w:pPr>
    </w:p>
    <w:p w14:paraId="6FAA791E" w14:textId="7C0AA567" w:rsidR="004832AF" w:rsidRDefault="004832AF" w:rsidP="00B95C30">
      <w:pPr>
        <w:jc w:val="both"/>
        <w:rPr>
          <w:rFonts w:ascii="Arial" w:hAnsi="Arial" w:cs="Arial"/>
          <w:b/>
          <w:sz w:val="22"/>
          <w:lang w:val="es-ES_tradnl"/>
        </w:rPr>
      </w:pPr>
    </w:p>
    <w:p w14:paraId="3F785B00" w14:textId="42537549" w:rsidR="00B76BF1" w:rsidRDefault="008A2AE0" w:rsidP="008A2AE0">
      <w:pPr>
        <w:jc w:val="right"/>
        <w:rPr>
          <w:rFonts w:ascii="Arial" w:hAnsi="Arial" w:cs="Arial"/>
          <w:b/>
          <w:sz w:val="22"/>
          <w:lang w:val="es-ES_tradnl"/>
        </w:rPr>
      </w:pPr>
      <w:r>
        <w:rPr>
          <w:rFonts w:ascii="Arial" w:hAnsi="Arial" w:cs="Arial"/>
          <w:b/>
          <w:noProof/>
          <w:sz w:val="22"/>
          <w:lang w:val="es-ES_tradnl"/>
        </w:rPr>
        <w:lastRenderedPageBreak/>
        <w:drawing>
          <wp:inline distT="0" distB="0" distL="0" distR="0" wp14:anchorId="33B8D33C" wp14:editId="3364EFE2">
            <wp:extent cx="245745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p w14:paraId="720FCD23" w14:textId="633DBA50" w:rsidR="008A2AE0" w:rsidRDefault="008A2AE0" w:rsidP="00B95C30">
      <w:pPr>
        <w:jc w:val="both"/>
        <w:rPr>
          <w:rFonts w:ascii="Arial" w:hAnsi="Arial" w:cs="Arial"/>
          <w:b/>
          <w:sz w:val="22"/>
          <w:lang w:val="es-ES_tradnl"/>
        </w:rPr>
      </w:pPr>
    </w:p>
    <w:p w14:paraId="50B301F0" w14:textId="77777777" w:rsidR="008A2AE0" w:rsidRPr="00B93138" w:rsidRDefault="008A2AE0" w:rsidP="00B95C30">
      <w:pPr>
        <w:jc w:val="both"/>
        <w:rPr>
          <w:rFonts w:ascii="Arial" w:hAnsi="Arial" w:cs="Arial"/>
          <w:b/>
          <w:sz w:val="22"/>
          <w:lang w:val="es-ES_tradnl"/>
        </w:rPr>
      </w:pPr>
    </w:p>
    <w:p w14:paraId="654C7EA7" w14:textId="1FEC5C72" w:rsidR="004832AF" w:rsidRPr="00B93138" w:rsidRDefault="004832AF" w:rsidP="00B95C30">
      <w:pPr>
        <w:jc w:val="both"/>
        <w:rPr>
          <w:rFonts w:ascii="Arial" w:hAnsi="Arial" w:cs="Arial"/>
          <w:b/>
          <w:sz w:val="22"/>
          <w:lang w:val="es-ES_tradnl"/>
        </w:rPr>
      </w:pPr>
    </w:p>
    <w:p w14:paraId="49A33CD5" w14:textId="77777777" w:rsidR="004832AF" w:rsidRPr="00B93138" w:rsidRDefault="004832AF" w:rsidP="00B95C30">
      <w:pPr>
        <w:jc w:val="both"/>
        <w:rPr>
          <w:rFonts w:ascii="Arial" w:hAnsi="Arial" w:cs="Arial"/>
          <w:b/>
          <w:sz w:val="22"/>
          <w:lang w:val="es-ES_tradnl"/>
        </w:rPr>
      </w:pPr>
    </w:p>
    <w:p w14:paraId="5F5AE9EF" w14:textId="7DE57BE7" w:rsidR="00B95C30" w:rsidRPr="00B93138" w:rsidRDefault="00541381" w:rsidP="00EB2ED0">
      <w:pPr>
        <w:jc w:val="both"/>
        <w:rPr>
          <w:rFonts w:ascii="Arial" w:eastAsia="Calibri" w:hAnsi="Arial" w:cs="Arial"/>
          <w:sz w:val="22"/>
          <w:lang w:val="es-ES_tradnl"/>
        </w:rPr>
      </w:pPr>
      <w:bookmarkStart w:id="7" w:name="_Hlk79395594"/>
      <w:r w:rsidRPr="00B93138">
        <w:rPr>
          <w:rFonts w:ascii="Arial" w:eastAsia="Calibri" w:hAnsi="Arial" w:cs="Arial"/>
          <w:sz w:val="22"/>
          <w:lang w:val="es-ES_tradnl"/>
        </w:rPr>
        <w:t>Señor</w:t>
      </w:r>
    </w:p>
    <w:p w14:paraId="4C0289FC" w14:textId="5C7A1678" w:rsidR="00541381" w:rsidRPr="00B93138" w:rsidRDefault="00B94B6E" w:rsidP="00940DBD">
      <w:pPr>
        <w:jc w:val="both"/>
        <w:rPr>
          <w:rFonts w:ascii="Arial" w:hAnsi="Arial" w:cs="Arial"/>
          <w:b/>
          <w:bCs/>
          <w:sz w:val="22"/>
          <w:szCs w:val="22"/>
        </w:rPr>
      </w:pPr>
      <w:r w:rsidRPr="00B93138">
        <w:rPr>
          <w:rFonts w:ascii="Arial" w:hAnsi="Arial" w:cs="Arial"/>
          <w:b/>
          <w:bCs/>
          <w:sz w:val="22"/>
          <w:szCs w:val="22"/>
        </w:rPr>
        <w:t>Paulo Roberto Restrepo Moya</w:t>
      </w:r>
    </w:p>
    <w:p w14:paraId="48E36FCF" w14:textId="7DB1362A" w:rsidR="00F53F4F" w:rsidRPr="00B93138" w:rsidRDefault="000A2136" w:rsidP="00EB2ED0">
      <w:pPr>
        <w:jc w:val="both"/>
        <w:rPr>
          <w:rFonts w:ascii="Arial" w:eastAsia="Calibri" w:hAnsi="Arial" w:cs="Arial"/>
          <w:sz w:val="22"/>
          <w:lang w:val="es-ES_tradnl"/>
        </w:rPr>
      </w:pPr>
      <w:r w:rsidRPr="00B93138">
        <w:rPr>
          <w:rFonts w:ascii="Arial" w:eastAsia="Calibri" w:hAnsi="Arial" w:cs="Arial"/>
          <w:sz w:val="22"/>
          <w:lang w:val="es-ES_tradnl"/>
        </w:rPr>
        <w:t>Manizales, Caldas</w:t>
      </w:r>
    </w:p>
    <w:p w14:paraId="38813101" w14:textId="5AA4506E" w:rsidR="00D274C5" w:rsidRPr="00B93138" w:rsidRDefault="00D274C5" w:rsidP="00EB2ED0">
      <w:pPr>
        <w:jc w:val="both"/>
        <w:rPr>
          <w:rFonts w:ascii="Arial" w:eastAsia="Calibri" w:hAnsi="Arial" w:cs="Arial"/>
          <w:sz w:val="22"/>
          <w:lang w:val="es-ES_tradnl"/>
        </w:rPr>
      </w:pPr>
    </w:p>
    <w:p w14:paraId="6CAE64F9" w14:textId="77777777" w:rsidR="00D96255" w:rsidRPr="00B93138" w:rsidRDefault="00D96255" w:rsidP="00EB2ED0">
      <w:pPr>
        <w:jc w:val="both"/>
        <w:rPr>
          <w:rFonts w:ascii="Arial" w:eastAsia="Calibri" w:hAnsi="Arial" w:cs="Arial"/>
          <w:sz w:val="22"/>
          <w:lang w:val="es-ES_tradnl"/>
        </w:rPr>
      </w:pPr>
    </w:p>
    <w:p w14:paraId="12E66182" w14:textId="265E5882" w:rsidR="00B95C30" w:rsidRPr="00B93138" w:rsidRDefault="00F53F4F" w:rsidP="00EB2ED0">
      <w:pPr>
        <w:rPr>
          <w:rFonts w:ascii="Arial" w:eastAsia="Calibri" w:hAnsi="Arial" w:cs="Arial"/>
          <w:b/>
          <w:bCs/>
          <w:sz w:val="22"/>
          <w:lang w:val="es-ES_tradnl"/>
        </w:rPr>
      </w:pPr>
      <w:r w:rsidRPr="00B93138">
        <w:rPr>
          <w:rFonts w:ascii="Arial" w:eastAsia="Calibri" w:hAnsi="Arial" w:cs="Arial"/>
          <w:b/>
          <w:bCs/>
          <w:sz w:val="22"/>
          <w:lang w:val="es-ES_tradnl"/>
        </w:rPr>
        <w:t xml:space="preserve">                                            </w:t>
      </w:r>
      <w:r w:rsidR="00B95C30" w:rsidRPr="00B93138">
        <w:rPr>
          <w:rFonts w:ascii="Arial" w:eastAsia="Calibri" w:hAnsi="Arial" w:cs="Arial"/>
          <w:b/>
          <w:bCs/>
          <w:sz w:val="22"/>
          <w:lang w:val="es-ES_tradnl"/>
        </w:rPr>
        <w:t xml:space="preserve">Concepto C ‒ </w:t>
      </w:r>
      <w:r w:rsidR="00AF01C3" w:rsidRPr="00B93138">
        <w:rPr>
          <w:rFonts w:ascii="Arial" w:eastAsia="Calibri" w:hAnsi="Arial" w:cs="Arial"/>
          <w:b/>
          <w:bCs/>
          <w:sz w:val="22"/>
          <w:lang w:val="es-ES_tradnl"/>
        </w:rPr>
        <w:t>586</w:t>
      </w:r>
      <w:r w:rsidR="00B95C30" w:rsidRPr="00B93138">
        <w:rPr>
          <w:rFonts w:ascii="Arial" w:eastAsia="Calibri" w:hAnsi="Arial" w:cs="Arial"/>
          <w:b/>
          <w:bCs/>
          <w:sz w:val="22"/>
          <w:lang w:val="es-ES_tradnl"/>
        </w:rPr>
        <w:t xml:space="preserve"> de 202</w:t>
      </w:r>
      <w:r w:rsidR="005E781C" w:rsidRPr="00B93138">
        <w:rPr>
          <w:rFonts w:ascii="Arial" w:eastAsia="Calibri" w:hAnsi="Arial" w:cs="Arial"/>
          <w:b/>
          <w:bCs/>
          <w:sz w:val="22"/>
          <w:lang w:val="es-ES_tradnl"/>
        </w:rPr>
        <w:t>1</w:t>
      </w:r>
    </w:p>
    <w:p w14:paraId="1BD594F9" w14:textId="77777777" w:rsidR="00B95C30" w:rsidRPr="00B93138"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32AF" w:rsidRPr="00B93138" w14:paraId="19DFC051" w14:textId="77777777" w:rsidTr="008F4163">
        <w:tc>
          <w:tcPr>
            <w:tcW w:w="2689" w:type="dxa"/>
          </w:tcPr>
          <w:p w14:paraId="6BC0D1AC" w14:textId="77777777" w:rsidR="00B95C30" w:rsidRPr="00B93138" w:rsidRDefault="00B95C30" w:rsidP="00EB2ED0">
            <w:pPr>
              <w:jc w:val="both"/>
              <w:rPr>
                <w:rFonts w:ascii="Arial" w:eastAsia="Calibri" w:hAnsi="Arial" w:cs="Arial"/>
                <w:sz w:val="22"/>
                <w:lang w:val="es-ES_tradnl"/>
              </w:rPr>
            </w:pPr>
            <w:r w:rsidRPr="00B93138">
              <w:rPr>
                <w:rFonts w:ascii="Arial" w:eastAsia="Calibri" w:hAnsi="Arial" w:cs="Arial"/>
                <w:b/>
                <w:sz w:val="22"/>
                <w:lang w:val="es-ES_tradnl"/>
              </w:rPr>
              <w:t>Temas:</w:t>
            </w:r>
            <w:r w:rsidRPr="00B93138">
              <w:rPr>
                <w:rFonts w:ascii="Arial" w:eastAsia="Calibri" w:hAnsi="Arial" w:cs="Arial"/>
                <w:sz w:val="22"/>
                <w:lang w:val="es-ES_tradnl"/>
              </w:rPr>
              <w:t xml:space="preserve">                                      </w:t>
            </w:r>
          </w:p>
        </w:tc>
        <w:tc>
          <w:tcPr>
            <w:tcW w:w="6237" w:type="dxa"/>
          </w:tcPr>
          <w:p w14:paraId="5F389CAF" w14:textId="751DA265" w:rsidR="00B95C30" w:rsidRPr="00B93138" w:rsidRDefault="00186155" w:rsidP="00EB2ED0">
            <w:pPr>
              <w:jc w:val="both"/>
              <w:rPr>
                <w:rFonts w:ascii="Arial" w:eastAsia="Calibri" w:hAnsi="Arial" w:cs="Arial"/>
                <w:sz w:val="22"/>
                <w:lang w:val="es-ES_tradnl"/>
              </w:rPr>
            </w:pPr>
            <w:r w:rsidRPr="00B93138">
              <w:rPr>
                <w:rFonts w:ascii="Arial" w:eastAsia="Calibri" w:hAnsi="Arial" w:cs="Arial"/>
                <w:bCs/>
                <w:sz w:val="22"/>
                <w:lang w:val="es-ES_tradnl"/>
              </w:rPr>
              <w:t xml:space="preserve">SELECCIÓN OBJETIVA – Contratación estatal – Concepto / EMPATE – Procedimiento de selección – Concepto / FACTORES DE DESEMPATE – Características – Límites / LEY DE EMPRENDIMIENTO – Ley 2069 de 2020 – Vigencia / DECRETO 1082 DE 2015 – Artículo 2.2.1.1.2.2.9. – Derogatoria – Decaimiento / </w:t>
            </w:r>
            <w:r w:rsidR="00E55A44" w:rsidRPr="00B93138">
              <w:rPr>
                <w:rFonts w:ascii="Arial" w:eastAsia="Calibri" w:hAnsi="Arial" w:cs="Arial"/>
                <w:bCs/>
                <w:sz w:val="22"/>
                <w:lang w:val="es-ES_tradnl"/>
              </w:rPr>
              <w:t>FACTORES DE DESEMPATE – Mínima cuantía – Ley 2069 de 2020 – Artículo 35 – Factores de desempate – Aplicación – Puntaje</w:t>
            </w:r>
          </w:p>
        </w:tc>
      </w:tr>
      <w:tr w:rsidR="00A572F4" w:rsidRPr="00B93138" w14:paraId="27CD52AB" w14:textId="77777777" w:rsidTr="008F4163">
        <w:tc>
          <w:tcPr>
            <w:tcW w:w="2689" w:type="dxa"/>
          </w:tcPr>
          <w:p w14:paraId="37E195A1" w14:textId="1BA218D5" w:rsidR="00B95C30" w:rsidRPr="00B93138" w:rsidRDefault="00B95C30" w:rsidP="00EB2ED0">
            <w:pPr>
              <w:spacing w:before="120"/>
              <w:jc w:val="both"/>
              <w:rPr>
                <w:rFonts w:ascii="Arial" w:eastAsia="Calibri" w:hAnsi="Arial" w:cs="Arial"/>
                <w:b/>
                <w:sz w:val="22"/>
                <w:lang w:val="es-ES_tradnl"/>
              </w:rPr>
            </w:pPr>
            <w:r w:rsidRPr="00B93138">
              <w:rPr>
                <w:rFonts w:ascii="Arial" w:eastAsia="Calibri" w:hAnsi="Arial" w:cs="Arial"/>
                <w:b/>
                <w:sz w:val="22"/>
                <w:lang w:val="es-ES_tradnl"/>
              </w:rPr>
              <w:t>Radicación:</w:t>
            </w:r>
            <w:r w:rsidRPr="00B93138">
              <w:rPr>
                <w:rFonts w:ascii="Arial" w:eastAsia="Calibri" w:hAnsi="Arial" w:cs="Arial"/>
                <w:sz w:val="22"/>
                <w:lang w:val="es-ES_tradnl"/>
              </w:rPr>
              <w:t xml:space="preserve">                              </w:t>
            </w:r>
          </w:p>
        </w:tc>
        <w:tc>
          <w:tcPr>
            <w:tcW w:w="6237" w:type="dxa"/>
          </w:tcPr>
          <w:p w14:paraId="09088B1B" w14:textId="2E62A90B" w:rsidR="00B95C30" w:rsidRPr="00B93138" w:rsidRDefault="00B95C30" w:rsidP="00EB2ED0">
            <w:pPr>
              <w:spacing w:before="120"/>
              <w:jc w:val="both"/>
              <w:rPr>
                <w:rFonts w:ascii="Arial" w:eastAsia="Calibri" w:hAnsi="Arial" w:cs="Arial"/>
                <w:sz w:val="22"/>
                <w:lang w:val="es-ES_tradnl"/>
              </w:rPr>
            </w:pPr>
            <w:r w:rsidRPr="00B93138">
              <w:rPr>
                <w:rFonts w:ascii="Arial" w:eastAsia="Calibri" w:hAnsi="Arial" w:cs="Arial"/>
                <w:sz w:val="22"/>
                <w:lang w:val="es-ES_tradnl"/>
              </w:rPr>
              <w:t xml:space="preserve">Respuesta a consulta # </w:t>
            </w:r>
            <w:r w:rsidR="000A2136" w:rsidRPr="00B93138">
              <w:rPr>
                <w:rFonts w:ascii="Arial" w:eastAsia="Calibri" w:hAnsi="Arial" w:cs="Arial"/>
                <w:sz w:val="22"/>
                <w:lang w:val="es-ES_tradnl"/>
              </w:rPr>
              <w:t>P20210906008073</w:t>
            </w:r>
          </w:p>
        </w:tc>
      </w:tr>
    </w:tbl>
    <w:p w14:paraId="61B55CA4" w14:textId="77777777" w:rsidR="00716BB0" w:rsidRPr="00B93138" w:rsidRDefault="00716BB0" w:rsidP="00EB2ED0">
      <w:pPr>
        <w:jc w:val="both"/>
        <w:rPr>
          <w:rFonts w:ascii="Arial" w:eastAsia="Calibri" w:hAnsi="Arial" w:cs="Arial"/>
          <w:sz w:val="22"/>
          <w:lang w:val="es-ES_tradnl"/>
        </w:rPr>
      </w:pPr>
    </w:p>
    <w:p w14:paraId="4B9B5156" w14:textId="77777777" w:rsidR="00716BB0" w:rsidRPr="00B93138" w:rsidRDefault="00716BB0" w:rsidP="00EB2ED0">
      <w:pPr>
        <w:jc w:val="both"/>
        <w:rPr>
          <w:rFonts w:ascii="Arial" w:eastAsia="Calibri" w:hAnsi="Arial" w:cs="Arial"/>
          <w:sz w:val="22"/>
          <w:lang w:val="es-ES_tradnl"/>
        </w:rPr>
      </w:pPr>
    </w:p>
    <w:p w14:paraId="1CF4AEA0" w14:textId="0F788E09" w:rsidR="003C3339" w:rsidRPr="00B93138" w:rsidRDefault="003C3339" w:rsidP="00EB2ED0">
      <w:pPr>
        <w:jc w:val="both"/>
        <w:rPr>
          <w:rFonts w:ascii="Arial" w:eastAsia="Calibri" w:hAnsi="Arial" w:cs="Arial"/>
          <w:sz w:val="22"/>
          <w:lang w:val="es-ES_tradnl"/>
        </w:rPr>
      </w:pPr>
      <w:r w:rsidRPr="00B93138">
        <w:rPr>
          <w:rFonts w:ascii="Arial" w:eastAsia="Calibri" w:hAnsi="Arial" w:cs="Arial"/>
          <w:sz w:val="22"/>
          <w:lang w:val="es-ES_tradnl"/>
        </w:rPr>
        <w:t>Estimad</w:t>
      </w:r>
      <w:r w:rsidR="00940DBD" w:rsidRPr="00B93138">
        <w:rPr>
          <w:rFonts w:ascii="Arial" w:eastAsia="Calibri" w:hAnsi="Arial" w:cs="Arial"/>
          <w:sz w:val="22"/>
          <w:lang w:val="es-ES_tradnl"/>
        </w:rPr>
        <w:t>o</w:t>
      </w:r>
      <w:r w:rsidRPr="00B93138">
        <w:rPr>
          <w:rFonts w:ascii="Arial" w:eastAsia="Calibri" w:hAnsi="Arial" w:cs="Arial"/>
          <w:sz w:val="22"/>
          <w:lang w:val="es-ES_tradnl"/>
        </w:rPr>
        <w:t xml:space="preserve"> </w:t>
      </w:r>
      <w:r w:rsidR="003E27F5" w:rsidRPr="00B93138">
        <w:rPr>
          <w:rFonts w:ascii="Arial" w:eastAsia="Calibri" w:hAnsi="Arial" w:cs="Arial"/>
          <w:sz w:val="22"/>
          <w:lang w:val="es-ES_tradnl"/>
        </w:rPr>
        <w:t>señor</w:t>
      </w:r>
      <w:r w:rsidR="00BE4FBF" w:rsidRPr="00B93138">
        <w:rPr>
          <w:rFonts w:ascii="Arial" w:eastAsia="Calibri" w:hAnsi="Arial" w:cs="Arial"/>
          <w:sz w:val="22"/>
          <w:lang w:val="es-ES_tradnl"/>
        </w:rPr>
        <w:t xml:space="preserve"> </w:t>
      </w:r>
      <w:r w:rsidR="000A2136" w:rsidRPr="00B93138">
        <w:rPr>
          <w:rFonts w:ascii="Arial" w:eastAsia="Calibri" w:hAnsi="Arial" w:cs="Arial"/>
          <w:sz w:val="22"/>
          <w:lang w:val="es-ES_tradnl"/>
        </w:rPr>
        <w:t>Restrepo</w:t>
      </w:r>
      <w:r w:rsidRPr="00B93138">
        <w:rPr>
          <w:rFonts w:ascii="Arial" w:eastAsia="Calibri" w:hAnsi="Arial" w:cs="Arial"/>
          <w:sz w:val="22"/>
          <w:lang w:val="es-ES_tradnl"/>
        </w:rPr>
        <w:t>:</w:t>
      </w:r>
    </w:p>
    <w:p w14:paraId="1EAE5543" w14:textId="77777777" w:rsidR="00DD5B04" w:rsidRPr="00B93138" w:rsidRDefault="00DD5B04" w:rsidP="00EB2ED0">
      <w:pPr>
        <w:jc w:val="both"/>
        <w:rPr>
          <w:rFonts w:ascii="Arial" w:eastAsia="Calibri" w:hAnsi="Arial" w:cs="Arial"/>
          <w:sz w:val="22"/>
          <w:lang w:val="es-ES_tradnl"/>
        </w:rPr>
      </w:pPr>
    </w:p>
    <w:p w14:paraId="2109B2D3" w14:textId="6BE45981" w:rsidR="00DD5B04" w:rsidRPr="00B93138" w:rsidRDefault="00DD5B04" w:rsidP="00EB2ED0">
      <w:pPr>
        <w:spacing w:line="276" w:lineRule="auto"/>
        <w:jc w:val="both"/>
        <w:rPr>
          <w:rFonts w:ascii="Arial" w:eastAsia="Calibri" w:hAnsi="Arial" w:cs="Arial"/>
          <w:sz w:val="22"/>
          <w:lang w:val="es-ES_tradnl"/>
        </w:rPr>
      </w:pPr>
      <w:r w:rsidRPr="00B93138">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3138">
        <w:rPr>
          <w:rFonts w:ascii="Arial" w:eastAsia="Calibri" w:hAnsi="Arial" w:cs="Arial"/>
          <w:sz w:val="22"/>
          <w:lang w:val="es-ES_tradnl"/>
        </w:rPr>
        <w:t xml:space="preserve"> </w:t>
      </w:r>
      <w:r w:rsidRPr="00B93138">
        <w:rPr>
          <w:rFonts w:ascii="Arial" w:eastAsia="Calibri" w:hAnsi="Arial" w:cs="Arial"/>
          <w:sz w:val="22"/>
          <w:lang w:val="es-ES_tradnl"/>
        </w:rPr>
        <w:t xml:space="preserve">responde su consulta del </w:t>
      </w:r>
      <w:r w:rsidR="00D05FBF" w:rsidRPr="00B93138">
        <w:rPr>
          <w:rFonts w:ascii="Arial" w:eastAsia="Calibri" w:hAnsi="Arial" w:cs="Arial"/>
          <w:sz w:val="22"/>
          <w:lang w:val="es-ES_tradnl"/>
        </w:rPr>
        <w:t xml:space="preserve">3 </w:t>
      </w:r>
      <w:r w:rsidR="00FD4AF3" w:rsidRPr="00B93138">
        <w:rPr>
          <w:rFonts w:ascii="Arial" w:eastAsia="Calibri" w:hAnsi="Arial" w:cs="Arial"/>
          <w:sz w:val="22"/>
          <w:lang w:val="es-ES_tradnl"/>
        </w:rPr>
        <w:t xml:space="preserve">de </w:t>
      </w:r>
      <w:r w:rsidR="00155420" w:rsidRPr="00B93138">
        <w:rPr>
          <w:rFonts w:ascii="Arial" w:eastAsia="Calibri" w:hAnsi="Arial" w:cs="Arial"/>
          <w:sz w:val="22"/>
          <w:lang w:val="es-ES_tradnl"/>
        </w:rPr>
        <w:t>septiembre</w:t>
      </w:r>
      <w:r w:rsidRPr="00B93138">
        <w:rPr>
          <w:rFonts w:ascii="Arial" w:eastAsia="Calibri" w:hAnsi="Arial" w:cs="Arial"/>
          <w:sz w:val="22"/>
          <w:lang w:val="es-ES_tradnl"/>
        </w:rPr>
        <w:t xml:space="preserve"> de</w:t>
      </w:r>
      <w:r w:rsidR="007E74BF" w:rsidRPr="00B93138">
        <w:rPr>
          <w:rFonts w:ascii="Arial" w:eastAsia="Calibri" w:hAnsi="Arial" w:cs="Arial"/>
          <w:sz w:val="22"/>
          <w:lang w:val="es-ES_tradnl"/>
        </w:rPr>
        <w:t xml:space="preserve"> </w:t>
      </w:r>
      <w:r w:rsidRPr="00B93138">
        <w:rPr>
          <w:rFonts w:ascii="Arial" w:eastAsia="Calibri" w:hAnsi="Arial" w:cs="Arial"/>
          <w:sz w:val="22"/>
          <w:lang w:val="es-ES_tradnl"/>
        </w:rPr>
        <w:t>202</w:t>
      </w:r>
      <w:r w:rsidR="00FB0880" w:rsidRPr="00B93138">
        <w:rPr>
          <w:rFonts w:ascii="Arial" w:eastAsia="Calibri" w:hAnsi="Arial" w:cs="Arial"/>
          <w:sz w:val="22"/>
          <w:lang w:val="es-ES_tradnl"/>
        </w:rPr>
        <w:t>1</w:t>
      </w:r>
      <w:r w:rsidR="00155420" w:rsidRPr="00B93138">
        <w:rPr>
          <w:rFonts w:ascii="Arial" w:eastAsia="Calibri" w:hAnsi="Arial" w:cs="Arial"/>
          <w:sz w:val="22"/>
          <w:lang w:val="es-ES_tradnl"/>
        </w:rPr>
        <w:t xml:space="preserve"> por el Departamento Administrativo de la Función Pública. </w:t>
      </w:r>
      <w:r w:rsidR="009013B8" w:rsidRPr="00B93138">
        <w:rPr>
          <w:rFonts w:ascii="Arial" w:eastAsia="Calibri" w:hAnsi="Arial" w:cs="Arial"/>
          <w:sz w:val="22"/>
          <w:lang w:val="es-ES_tradnl"/>
        </w:rPr>
        <w:t xml:space="preserve"> </w:t>
      </w:r>
    </w:p>
    <w:p w14:paraId="0C1E0712" w14:textId="77777777" w:rsidR="00DD5B04" w:rsidRPr="00B93138" w:rsidRDefault="00DD5B04" w:rsidP="00EB2ED0">
      <w:pPr>
        <w:jc w:val="both"/>
        <w:rPr>
          <w:rFonts w:ascii="Arial" w:eastAsia="Calibri" w:hAnsi="Arial" w:cs="Arial"/>
          <w:bCs/>
          <w:sz w:val="22"/>
          <w:lang w:val="es-ES_tradnl"/>
        </w:rPr>
      </w:pPr>
    </w:p>
    <w:p w14:paraId="7701FCC7" w14:textId="77777777" w:rsidR="00DD5B04" w:rsidRPr="00B93138"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3138">
        <w:rPr>
          <w:rFonts w:ascii="Arial" w:eastAsia="Calibri" w:hAnsi="Arial" w:cs="Arial"/>
          <w:b/>
          <w:sz w:val="22"/>
          <w:lang w:val="es-ES_tradnl"/>
        </w:rPr>
        <w:t xml:space="preserve">Problema planteado </w:t>
      </w:r>
    </w:p>
    <w:p w14:paraId="224B43D3" w14:textId="77777777" w:rsidR="00DD5B04" w:rsidRPr="00B93138" w:rsidRDefault="00DD5B04" w:rsidP="00EB2ED0">
      <w:pPr>
        <w:tabs>
          <w:tab w:val="left" w:pos="426"/>
        </w:tabs>
        <w:jc w:val="both"/>
        <w:rPr>
          <w:rFonts w:ascii="Arial" w:eastAsia="Calibri" w:hAnsi="Arial" w:cs="Arial"/>
          <w:bCs/>
          <w:sz w:val="22"/>
          <w:lang w:val="es-ES_tradnl"/>
        </w:rPr>
      </w:pPr>
    </w:p>
    <w:p w14:paraId="202A600B" w14:textId="48BE4C65" w:rsidR="00007F64" w:rsidRPr="00B93138" w:rsidRDefault="00825B01" w:rsidP="00AF01C3">
      <w:pPr>
        <w:autoSpaceDE w:val="0"/>
        <w:autoSpaceDN w:val="0"/>
        <w:adjustRightInd w:val="0"/>
        <w:spacing w:line="276" w:lineRule="auto"/>
        <w:jc w:val="both"/>
        <w:rPr>
          <w:rFonts w:ascii="Arial" w:hAnsi="Arial" w:cs="Arial"/>
          <w:sz w:val="22"/>
          <w:szCs w:val="22"/>
          <w:lang w:val="es-ES_tradnl"/>
        </w:rPr>
      </w:pPr>
      <w:r w:rsidRPr="00B93138">
        <w:rPr>
          <w:rFonts w:ascii="Arial" w:hAnsi="Arial" w:cs="Arial"/>
          <w:sz w:val="22"/>
          <w:szCs w:val="22"/>
          <w:lang w:val="es-ES_tradnl"/>
        </w:rPr>
        <w:t xml:space="preserve">Usted realiza la siguiente consulta relativa a </w:t>
      </w:r>
      <w:r w:rsidR="00AF01C3" w:rsidRPr="00B93138">
        <w:rPr>
          <w:rFonts w:ascii="Arial" w:hAnsi="Arial" w:cs="Arial"/>
          <w:sz w:val="22"/>
          <w:szCs w:val="22"/>
          <w:lang w:val="es-ES_tradnl"/>
        </w:rPr>
        <w:t>la aplicación d</w:t>
      </w:r>
      <w:r w:rsidR="00950A54" w:rsidRPr="00B93138">
        <w:rPr>
          <w:rFonts w:ascii="Arial" w:hAnsi="Arial" w:cs="Arial"/>
          <w:sz w:val="22"/>
          <w:szCs w:val="22"/>
          <w:lang w:val="es-ES_tradnl"/>
        </w:rPr>
        <w:t>el artículo 35 de</w:t>
      </w:r>
      <w:r w:rsidR="00D03AD6" w:rsidRPr="00B93138">
        <w:rPr>
          <w:rFonts w:ascii="Arial" w:hAnsi="Arial" w:cs="Arial"/>
          <w:sz w:val="22"/>
          <w:szCs w:val="22"/>
          <w:lang w:val="es-ES_tradnl"/>
        </w:rPr>
        <w:t xml:space="preserve"> </w:t>
      </w:r>
      <w:r w:rsidR="00950A54" w:rsidRPr="00B93138">
        <w:rPr>
          <w:rFonts w:ascii="Arial" w:hAnsi="Arial" w:cs="Arial"/>
          <w:sz w:val="22"/>
          <w:szCs w:val="22"/>
          <w:lang w:val="es-ES_tradnl"/>
        </w:rPr>
        <w:t>l</w:t>
      </w:r>
      <w:r w:rsidR="00D03AD6" w:rsidRPr="00B93138">
        <w:rPr>
          <w:rFonts w:ascii="Arial" w:hAnsi="Arial" w:cs="Arial"/>
          <w:sz w:val="22"/>
          <w:szCs w:val="22"/>
          <w:lang w:val="es-ES_tradnl"/>
        </w:rPr>
        <w:t>a</w:t>
      </w:r>
      <w:r w:rsidR="00940DBD" w:rsidRPr="00B93138">
        <w:rPr>
          <w:rFonts w:ascii="Arial" w:hAnsi="Arial" w:cs="Arial"/>
          <w:sz w:val="22"/>
          <w:szCs w:val="22"/>
          <w:lang w:val="es-ES_tradnl"/>
        </w:rPr>
        <w:t xml:space="preserve"> Ley 2069 de 2020</w:t>
      </w:r>
      <w:r w:rsidR="00AF01C3" w:rsidRPr="00B93138">
        <w:rPr>
          <w:rFonts w:ascii="Arial" w:hAnsi="Arial" w:cs="Arial"/>
          <w:sz w:val="22"/>
          <w:szCs w:val="22"/>
          <w:lang w:val="es-ES_tradnl"/>
        </w:rPr>
        <w:t xml:space="preserve"> en procesos de selección adelantados en la modalidad de mínima cuantía: </w:t>
      </w:r>
      <w:r w:rsidR="00950A54" w:rsidRPr="00B93138">
        <w:rPr>
          <w:rFonts w:ascii="Arial" w:hAnsi="Arial" w:cs="Arial"/>
          <w:sz w:val="22"/>
          <w:szCs w:val="22"/>
          <w:lang w:val="es-ES_tradnl"/>
        </w:rPr>
        <w:t xml:space="preserve"> </w:t>
      </w:r>
    </w:p>
    <w:p w14:paraId="3A3ACDEF" w14:textId="77777777" w:rsidR="00007F64" w:rsidRPr="00B93138" w:rsidRDefault="00007F64" w:rsidP="00AF01C3">
      <w:pPr>
        <w:autoSpaceDE w:val="0"/>
        <w:autoSpaceDN w:val="0"/>
        <w:adjustRightInd w:val="0"/>
        <w:spacing w:line="276" w:lineRule="auto"/>
        <w:jc w:val="both"/>
        <w:rPr>
          <w:rFonts w:ascii="Arial" w:hAnsi="Arial" w:cs="Arial"/>
          <w:sz w:val="22"/>
          <w:szCs w:val="22"/>
          <w:lang w:val="es-ES_tradnl"/>
        </w:rPr>
      </w:pPr>
    </w:p>
    <w:p w14:paraId="79D0132C" w14:textId="4A57D14E" w:rsidR="004275A7" w:rsidRPr="00B93138" w:rsidRDefault="000B56F9" w:rsidP="00007F64">
      <w:pPr>
        <w:autoSpaceDE w:val="0"/>
        <w:autoSpaceDN w:val="0"/>
        <w:adjustRightInd w:val="0"/>
        <w:ind w:left="709" w:right="709"/>
        <w:jc w:val="both"/>
        <w:rPr>
          <w:rFonts w:ascii="Arial" w:hAnsi="Arial" w:cs="Arial"/>
          <w:sz w:val="21"/>
          <w:szCs w:val="21"/>
          <w:lang w:val="es-ES_tradnl"/>
        </w:rPr>
      </w:pPr>
      <w:r w:rsidRPr="00B93138">
        <w:rPr>
          <w:rFonts w:ascii="Arial" w:hAnsi="Arial" w:cs="Arial"/>
          <w:sz w:val="21"/>
          <w:szCs w:val="21"/>
          <w:lang w:val="es-ES_tradnl"/>
        </w:rPr>
        <w:t>«</w:t>
      </w:r>
      <w:r w:rsidR="00AF01C3" w:rsidRPr="00B93138">
        <w:rPr>
          <w:rFonts w:ascii="Arial" w:hAnsi="Arial" w:cs="Arial"/>
          <w:sz w:val="21"/>
          <w:szCs w:val="21"/>
          <w:lang w:val="es-ES_tradnl"/>
        </w:rPr>
        <w:t>Por medio de la presente solicito muy amablemente, nos aclaren si en la modalidad de m</w:t>
      </w:r>
      <w:r w:rsidR="00B37636" w:rsidRPr="00B93138">
        <w:rPr>
          <w:rFonts w:ascii="Arial" w:hAnsi="Arial" w:cs="Arial"/>
          <w:sz w:val="21"/>
          <w:szCs w:val="21"/>
          <w:lang w:val="es-ES_tradnl"/>
        </w:rPr>
        <w:t>í</w:t>
      </w:r>
      <w:r w:rsidR="00AF01C3" w:rsidRPr="00B93138">
        <w:rPr>
          <w:rFonts w:ascii="Arial" w:hAnsi="Arial" w:cs="Arial"/>
          <w:sz w:val="21"/>
          <w:szCs w:val="21"/>
          <w:lang w:val="es-ES_tradnl"/>
        </w:rPr>
        <w:t>nima cuant</w:t>
      </w:r>
      <w:r w:rsidR="00B37636" w:rsidRPr="00B93138">
        <w:rPr>
          <w:rFonts w:ascii="Arial" w:hAnsi="Arial" w:cs="Arial"/>
          <w:sz w:val="21"/>
          <w:szCs w:val="21"/>
          <w:lang w:val="es-ES_tradnl"/>
        </w:rPr>
        <w:t>í</w:t>
      </w:r>
      <w:r w:rsidR="00AF01C3" w:rsidRPr="00B93138">
        <w:rPr>
          <w:rFonts w:ascii="Arial" w:hAnsi="Arial" w:cs="Arial"/>
          <w:sz w:val="21"/>
          <w:szCs w:val="21"/>
          <w:lang w:val="es-ES_tradnl"/>
        </w:rPr>
        <w:t>a se debe emplear lo que pregona el art 35 de la ley 2060 de 2020 en las causales de desempate, o si prima lo estipulado en el decreto 1082 de 2015 el que radique la oferta primero</w:t>
      </w:r>
      <w:r w:rsidR="00940DBD" w:rsidRPr="00B93138">
        <w:rPr>
          <w:rFonts w:ascii="Arial" w:hAnsi="Arial" w:cs="Arial"/>
          <w:sz w:val="21"/>
          <w:szCs w:val="21"/>
        </w:rPr>
        <w:t>»</w:t>
      </w:r>
      <w:r w:rsidR="00055A41" w:rsidRPr="00B93138">
        <w:rPr>
          <w:rFonts w:ascii="Arial" w:hAnsi="Arial" w:cs="Arial"/>
          <w:sz w:val="21"/>
          <w:szCs w:val="21"/>
        </w:rPr>
        <w:t>.</w:t>
      </w:r>
    </w:p>
    <w:p w14:paraId="3830C92C" w14:textId="00D5D26C" w:rsidR="00507066" w:rsidRDefault="00507066" w:rsidP="00EB2ED0">
      <w:pPr>
        <w:spacing w:line="276" w:lineRule="auto"/>
        <w:ind w:left="709" w:right="709"/>
        <w:jc w:val="both"/>
        <w:rPr>
          <w:rFonts w:ascii="Arial" w:hAnsi="Arial" w:cs="Arial"/>
          <w:sz w:val="22"/>
          <w:szCs w:val="22"/>
          <w:lang w:val="es-ES_tradnl"/>
        </w:rPr>
      </w:pPr>
    </w:p>
    <w:p w14:paraId="25F6351B" w14:textId="7160054E" w:rsidR="00E072E1" w:rsidRDefault="00E072E1" w:rsidP="00EB2ED0">
      <w:pPr>
        <w:spacing w:line="276" w:lineRule="auto"/>
        <w:ind w:left="709" w:right="709"/>
        <w:jc w:val="both"/>
        <w:rPr>
          <w:rFonts w:ascii="Arial" w:hAnsi="Arial" w:cs="Arial"/>
          <w:sz w:val="22"/>
          <w:szCs w:val="22"/>
          <w:lang w:val="es-ES_tradnl"/>
        </w:rPr>
      </w:pPr>
    </w:p>
    <w:p w14:paraId="0BB86508" w14:textId="3C089E20" w:rsidR="00E072E1" w:rsidRDefault="00E072E1" w:rsidP="00EB2ED0">
      <w:pPr>
        <w:spacing w:line="276" w:lineRule="auto"/>
        <w:ind w:left="709" w:right="709"/>
        <w:jc w:val="both"/>
        <w:rPr>
          <w:rFonts w:ascii="Arial" w:hAnsi="Arial" w:cs="Arial"/>
          <w:sz w:val="22"/>
          <w:szCs w:val="22"/>
          <w:lang w:val="es-ES_tradnl"/>
        </w:rPr>
      </w:pPr>
    </w:p>
    <w:p w14:paraId="31A710A3" w14:textId="77777777" w:rsidR="00E072E1" w:rsidRPr="00B93138" w:rsidRDefault="00E072E1" w:rsidP="00EB2ED0">
      <w:pPr>
        <w:spacing w:line="276" w:lineRule="auto"/>
        <w:ind w:left="709" w:right="709"/>
        <w:jc w:val="both"/>
        <w:rPr>
          <w:rFonts w:ascii="Arial" w:hAnsi="Arial" w:cs="Arial"/>
          <w:sz w:val="22"/>
          <w:szCs w:val="22"/>
          <w:lang w:val="es-ES_tradnl"/>
        </w:rPr>
      </w:pPr>
    </w:p>
    <w:p w14:paraId="124D2DCA" w14:textId="77777777" w:rsidR="00DD5B04" w:rsidRPr="00B93138"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3138">
        <w:rPr>
          <w:rFonts w:ascii="Arial" w:eastAsia="Calibri" w:hAnsi="Arial" w:cs="Arial"/>
          <w:b/>
          <w:sz w:val="22"/>
          <w:lang w:val="es-ES_tradnl"/>
        </w:rPr>
        <w:t>Consideraciones</w:t>
      </w:r>
    </w:p>
    <w:p w14:paraId="7D050D2E" w14:textId="77777777" w:rsidR="00435703" w:rsidRPr="00B93138" w:rsidRDefault="00435703" w:rsidP="00EB2ED0">
      <w:pPr>
        <w:jc w:val="both"/>
        <w:rPr>
          <w:rFonts w:ascii="Arial" w:eastAsia="Calibri" w:hAnsi="Arial" w:cs="Arial"/>
          <w:sz w:val="22"/>
          <w:szCs w:val="22"/>
          <w:lang w:val="es-ES_tradnl"/>
        </w:rPr>
      </w:pPr>
    </w:p>
    <w:p w14:paraId="78B9C34C" w14:textId="4A143CBC" w:rsidR="002638F4" w:rsidRPr="00B93138" w:rsidRDefault="002638F4" w:rsidP="004832AF">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Es importante destacar que 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w:t>
      </w:r>
      <w:r w:rsidR="008D2B89" w:rsidRPr="00B93138">
        <w:rPr>
          <w:rFonts w:ascii="Arial" w:eastAsia="Calibri" w:hAnsi="Arial" w:cs="Arial"/>
          <w:sz w:val="22"/>
          <w:szCs w:val="22"/>
          <w:lang w:val="es-ES_tradnl"/>
        </w:rPr>
        <w:t xml:space="preserve"> C-422 del 18 de agosto de 2021, </w:t>
      </w:r>
      <w:r w:rsidR="00007F64" w:rsidRPr="00B93138">
        <w:rPr>
          <w:rFonts w:ascii="Arial" w:eastAsia="Calibri" w:hAnsi="Arial" w:cs="Arial"/>
          <w:bCs/>
          <w:sz w:val="22"/>
        </w:rPr>
        <w:t xml:space="preserve">C-437 del 24 de agosto de 2021, C-518 el 20 de septiembre de 2021, C-438 del 28 de septiembre de 2021, </w:t>
      </w:r>
      <w:r w:rsidRPr="00B93138">
        <w:rPr>
          <w:rFonts w:ascii="Arial" w:eastAsia="Calibri" w:hAnsi="Arial" w:cs="Arial"/>
          <w:sz w:val="22"/>
          <w:szCs w:val="22"/>
          <w:lang w:val="es-ES_tradnl"/>
        </w:rPr>
        <w:t>entre otros</w:t>
      </w:r>
      <w:r w:rsidRPr="00B93138">
        <w:rPr>
          <w:rStyle w:val="Refdenotaalpie"/>
          <w:rFonts w:ascii="Arial" w:eastAsia="Calibri" w:hAnsi="Arial" w:cs="Arial"/>
          <w:sz w:val="22"/>
          <w:szCs w:val="22"/>
          <w:lang w:val="es-ES_tradnl"/>
        </w:rPr>
        <w:footnoteReference w:id="2"/>
      </w:r>
      <w:r w:rsidRPr="00B93138">
        <w:rPr>
          <w:rFonts w:ascii="Arial" w:eastAsia="Calibri" w:hAnsi="Arial" w:cs="Arial"/>
          <w:sz w:val="22"/>
          <w:szCs w:val="22"/>
          <w:lang w:val="es-ES_tradnl"/>
        </w:rPr>
        <w:t>. Algunas de las consideraciones de estos conceptos se reiteran a continuación.</w:t>
      </w:r>
    </w:p>
    <w:p w14:paraId="57BB9BBC" w14:textId="77777777" w:rsidR="00E85980" w:rsidRPr="00B93138" w:rsidRDefault="00E85980" w:rsidP="00E85980">
      <w:pPr>
        <w:spacing w:line="276" w:lineRule="auto"/>
        <w:ind w:firstLine="709"/>
        <w:jc w:val="both"/>
        <w:rPr>
          <w:rFonts w:ascii="Arial" w:eastAsia="Calibri" w:hAnsi="Arial" w:cs="Arial"/>
          <w:sz w:val="22"/>
          <w:szCs w:val="22"/>
          <w:lang w:val="es-ES_tradnl"/>
        </w:rPr>
      </w:pPr>
    </w:p>
    <w:p w14:paraId="08FD9001" w14:textId="77777777" w:rsidR="00E85980" w:rsidRPr="00B93138" w:rsidRDefault="00E85980" w:rsidP="00E85980">
      <w:pPr>
        <w:spacing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2.1. Factores de desempate en la contratación estatal: concepto y características</w:t>
      </w:r>
    </w:p>
    <w:p w14:paraId="028A190F" w14:textId="77777777" w:rsidR="00E85980" w:rsidRPr="00B93138" w:rsidRDefault="00E85980" w:rsidP="00E85980">
      <w:pPr>
        <w:spacing w:line="276" w:lineRule="auto"/>
        <w:jc w:val="both"/>
        <w:rPr>
          <w:rFonts w:ascii="Arial" w:eastAsia="Calibri" w:hAnsi="Arial" w:cs="Arial"/>
          <w:sz w:val="22"/>
          <w:szCs w:val="22"/>
          <w:lang w:val="es-ES_tradnl"/>
        </w:rPr>
      </w:pPr>
    </w:p>
    <w:p w14:paraId="06F00BC0" w14:textId="77777777" w:rsidR="00E85980" w:rsidRPr="00B93138" w:rsidRDefault="00E85980" w:rsidP="00E85980">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B93138">
        <w:rPr>
          <w:rFonts w:ascii="Arial" w:eastAsia="Calibri" w:hAnsi="Arial" w:cs="Arial"/>
          <w:sz w:val="22"/>
          <w:szCs w:val="22"/>
          <w:lang w:val="es-ES_tradnl"/>
        </w:rPr>
        <w:t>equivalentes,</w:t>
      </w:r>
      <w:proofErr w:type="gramEnd"/>
      <w:r w:rsidRPr="00B93138">
        <w:rPr>
          <w:rFonts w:ascii="Arial" w:eastAsia="Calibri" w:hAnsi="Arial" w:cs="Arial"/>
          <w:sz w:val="22"/>
          <w:szCs w:val="22"/>
          <w:lang w:val="es-ES_tradnl"/>
        </w:rPr>
        <w:t xml:space="preserve"> tendrán en cuenta criterios como la experiencia y la capacidad jurídica, financiera y de organización, </w:t>
      </w:r>
      <w:r w:rsidRPr="00B93138">
        <w:rPr>
          <w:rFonts w:ascii="Arial" w:eastAsia="Calibri" w:hAnsi="Arial" w:cs="Arial"/>
          <w:sz w:val="22"/>
          <w:szCs w:val="22"/>
          <w:lang w:val="es-ES_tradnl"/>
        </w:rPr>
        <w:lastRenderedPageBreak/>
        <w:t>entre otros elementos que garanticen la escogencia de la mejor opción de negocio para la entidad estatal.</w:t>
      </w:r>
    </w:p>
    <w:p w14:paraId="41FF7A2D"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0FEEE61"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B93138">
        <w:rPr>
          <w:rFonts w:ascii="Arial" w:hAnsi="Arial" w:cs="Arial"/>
          <w:sz w:val="21"/>
          <w:szCs w:val="21"/>
          <w:vertAlign w:val="superscript"/>
          <w:lang w:val="es-ES_tradnl"/>
        </w:rPr>
        <w:footnoteReference w:id="3"/>
      </w:r>
      <w:r w:rsidRPr="00B93138">
        <w:rPr>
          <w:rFonts w:ascii="Arial" w:eastAsia="Calibri" w:hAnsi="Arial" w:cs="Arial"/>
          <w:sz w:val="22"/>
          <w:szCs w:val="22"/>
          <w:lang w:val="es-ES_tradnl"/>
        </w:rPr>
        <w:t xml:space="preserve">. </w:t>
      </w:r>
    </w:p>
    <w:p w14:paraId="4F0BA1DB"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B93138">
        <w:rPr>
          <w:rFonts w:ascii="Arial" w:eastAsia="Calibri" w:hAnsi="Arial" w:cs="Arial"/>
          <w:sz w:val="22"/>
          <w:szCs w:val="22"/>
          <w:lang w:val="es-ES_tradnl"/>
        </w:rPr>
        <w:t>inaplicarlos</w:t>
      </w:r>
      <w:proofErr w:type="spellEnd"/>
      <w:r w:rsidRPr="00B93138">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B93138">
        <w:rPr>
          <w:rFonts w:ascii="Arial" w:eastAsia="Calibri" w:hAnsi="Arial" w:cs="Arial"/>
          <w:sz w:val="22"/>
          <w:szCs w:val="22"/>
          <w:vertAlign w:val="superscript"/>
          <w:lang w:val="es-ES_tradnl"/>
        </w:rPr>
        <w:footnoteReference w:id="4"/>
      </w:r>
      <w:r w:rsidRPr="00B93138">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B93138">
        <w:rPr>
          <w:rFonts w:ascii="Arial" w:eastAsia="Calibri" w:hAnsi="Arial" w:cs="Arial"/>
          <w:sz w:val="22"/>
          <w:szCs w:val="22"/>
          <w:vertAlign w:val="superscript"/>
          <w:lang w:val="es-ES_tradnl"/>
        </w:rPr>
        <w:footnoteReference w:id="5"/>
      </w:r>
      <w:r w:rsidRPr="00B93138">
        <w:rPr>
          <w:rFonts w:ascii="Arial" w:eastAsia="Calibri" w:hAnsi="Arial" w:cs="Arial"/>
          <w:sz w:val="22"/>
          <w:szCs w:val="22"/>
          <w:lang w:val="es-ES_tradnl"/>
        </w:rPr>
        <w:t>.</w:t>
      </w:r>
    </w:p>
    <w:p w14:paraId="0C4D2541"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lastRenderedPageBreak/>
        <w:t xml:space="preserve">Ahora bien, en cumplimiento de los principios de reciprocidad y de </w:t>
      </w:r>
      <w:r w:rsidRPr="00B93138">
        <w:rPr>
          <w:rFonts w:ascii="Arial" w:eastAsia="Calibri" w:hAnsi="Arial" w:cs="Arial"/>
          <w:i/>
          <w:iCs/>
          <w:sz w:val="22"/>
          <w:szCs w:val="22"/>
          <w:lang w:val="es-ES_tradnl"/>
        </w:rPr>
        <w:t xml:space="preserve">pacta sunt </w:t>
      </w:r>
      <w:proofErr w:type="spellStart"/>
      <w:r w:rsidRPr="00B93138">
        <w:rPr>
          <w:rFonts w:ascii="Arial" w:eastAsia="Calibri" w:hAnsi="Arial" w:cs="Arial"/>
          <w:i/>
          <w:iCs/>
          <w:sz w:val="22"/>
          <w:szCs w:val="22"/>
          <w:lang w:val="es-ES_tradnl"/>
        </w:rPr>
        <w:t>servanda</w:t>
      </w:r>
      <w:proofErr w:type="spellEnd"/>
      <w:r w:rsidRPr="00B93138">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EE99E12" w14:textId="77777777" w:rsidR="00E85980" w:rsidRPr="00B93138" w:rsidRDefault="00E85980" w:rsidP="00AC6B7E">
      <w:pPr>
        <w:spacing w:line="276" w:lineRule="auto"/>
        <w:jc w:val="both"/>
        <w:rPr>
          <w:rFonts w:ascii="Arial" w:eastAsia="Calibri" w:hAnsi="Arial" w:cs="Arial"/>
          <w:b/>
          <w:bCs/>
          <w:sz w:val="22"/>
          <w:szCs w:val="22"/>
          <w:lang w:val="es-ES_tradnl"/>
        </w:rPr>
      </w:pPr>
    </w:p>
    <w:p w14:paraId="273C508A" w14:textId="4A16048A" w:rsidR="00AC6B7E" w:rsidRPr="00B93138" w:rsidRDefault="00AC6B7E" w:rsidP="00AC6B7E">
      <w:pPr>
        <w:spacing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w:t>
      </w:r>
      <w:r w:rsidR="00E85980" w:rsidRPr="00B93138">
        <w:rPr>
          <w:rFonts w:ascii="Arial" w:eastAsia="Calibri" w:hAnsi="Arial" w:cs="Arial"/>
          <w:b/>
          <w:bCs/>
          <w:sz w:val="22"/>
          <w:szCs w:val="22"/>
          <w:lang w:val="es-ES_tradnl"/>
        </w:rPr>
        <w:t>2</w:t>
      </w:r>
      <w:r w:rsidRPr="00B93138">
        <w:rPr>
          <w:rFonts w:ascii="Arial" w:eastAsia="Calibri" w:hAnsi="Arial" w:cs="Arial"/>
          <w:b/>
          <w:bCs/>
          <w:sz w:val="22"/>
          <w:szCs w:val="22"/>
          <w:lang w:val="es-ES_tradnl"/>
        </w:rPr>
        <w:t>. Vigencia y ámbito de aplicación de la Ley 2069 de 2020: impacto sobre la contratación estatal</w:t>
      </w:r>
    </w:p>
    <w:p w14:paraId="4FEA9294" w14:textId="77777777" w:rsidR="00AC6B7E" w:rsidRPr="00B93138" w:rsidRDefault="00AC6B7E" w:rsidP="00AC6B7E">
      <w:pPr>
        <w:spacing w:line="276" w:lineRule="auto"/>
        <w:jc w:val="both"/>
        <w:rPr>
          <w:rFonts w:ascii="Arial" w:eastAsia="Calibri" w:hAnsi="Arial" w:cs="Arial"/>
          <w:sz w:val="22"/>
          <w:szCs w:val="22"/>
          <w:lang w:val="es-ES_tradnl"/>
        </w:rPr>
      </w:pPr>
    </w:p>
    <w:p w14:paraId="75060670" w14:textId="77777777" w:rsidR="00AC6B7E" w:rsidRPr="00B93138" w:rsidRDefault="00AC6B7E" w:rsidP="00AC6B7E">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del artículo 189.11 de la Constitución Política, expida el decreto correspondiente que permita la cumplida ejecución de esta Ley.</w:t>
      </w:r>
    </w:p>
    <w:p w14:paraId="0331EC41"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B93138">
        <w:rPr>
          <w:rFonts w:ascii="Arial" w:eastAsia="Calibri" w:hAnsi="Arial" w:cs="Arial"/>
          <w:sz w:val="22"/>
          <w:szCs w:val="22"/>
          <w:lang w:val="es-ES_tradnl"/>
        </w:rPr>
        <w:t>de acuerdo a</w:t>
      </w:r>
      <w:proofErr w:type="gramEnd"/>
      <w:r w:rsidRPr="00B93138">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mediante la racionalización y simplificación de los trámites y tarifas</w:t>
      </w:r>
      <w:r w:rsidRPr="00B93138">
        <w:rPr>
          <w:rStyle w:val="Refdenotaalpie"/>
          <w:rFonts w:ascii="Arial" w:eastAsia="Calibri" w:hAnsi="Arial" w:cs="Arial"/>
          <w:sz w:val="22"/>
          <w:szCs w:val="22"/>
          <w:lang w:val="es-ES_tradnl"/>
        </w:rPr>
        <w:footnoteReference w:id="6"/>
      </w:r>
      <w:r w:rsidRPr="00B93138">
        <w:rPr>
          <w:rFonts w:ascii="Arial" w:eastAsia="Calibri" w:hAnsi="Arial" w:cs="Arial"/>
          <w:sz w:val="22"/>
          <w:szCs w:val="22"/>
          <w:lang w:val="es-ES_tradnl"/>
        </w:rPr>
        <w:t>, así como incentivos a favor de aquellas dentro del sistema de compras y contratación pública</w:t>
      </w:r>
      <w:r w:rsidRPr="00B93138">
        <w:rPr>
          <w:rStyle w:val="Refdenotaalpie"/>
          <w:rFonts w:ascii="Arial" w:eastAsia="Calibri" w:hAnsi="Arial" w:cs="Arial"/>
          <w:sz w:val="22"/>
          <w:szCs w:val="22"/>
          <w:lang w:val="es-ES_tradnl"/>
        </w:rPr>
        <w:footnoteReference w:id="7"/>
      </w:r>
      <w:r w:rsidRPr="00B93138">
        <w:rPr>
          <w:rFonts w:ascii="Arial" w:eastAsia="Calibri" w:hAnsi="Arial" w:cs="Arial"/>
          <w:sz w:val="22"/>
          <w:szCs w:val="22"/>
          <w:lang w:val="es-ES_tradnl"/>
        </w:rPr>
        <w:t>. También se consagran mecanismos de acceso al financiamiento</w:t>
      </w:r>
      <w:r w:rsidRPr="00B93138">
        <w:rPr>
          <w:rStyle w:val="Refdenotaalpie"/>
          <w:rFonts w:ascii="Arial" w:eastAsia="Calibri" w:hAnsi="Arial" w:cs="Arial"/>
          <w:sz w:val="22"/>
          <w:szCs w:val="22"/>
          <w:lang w:val="es-ES_tradnl"/>
        </w:rPr>
        <w:footnoteReference w:id="8"/>
      </w:r>
      <w:r w:rsidRPr="00B93138">
        <w:rPr>
          <w:rFonts w:ascii="Arial" w:eastAsia="Calibri" w:hAnsi="Arial" w:cs="Arial"/>
          <w:sz w:val="22"/>
          <w:szCs w:val="22"/>
          <w:lang w:val="es-ES_tradnl"/>
        </w:rPr>
        <w:t>, se unifican las fuentes de emprendimiento y de desarrollo empresarial, para fortalecer y promover los distintos sectores de la economía</w:t>
      </w:r>
      <w:r w:rsidRPr="00B93138">
        <w:rPr>
          <w:rStyle w:val="Refdenotaalpie"/>
          <w:rFonts w:ascii="Arial" w:eastAsia="Calibri" w:hAnsi="Arial" w:cs="Arial"/>
          <w:sz w:val="22"/>
          <w:szCs w:val="22"/>
          <w:lang w:val="es-ES_tradnl"/>
        </w:rPr>
        <w:footnoteReference w:id="9"/>
      </w:r>
      <w:r w:rsidRPr="00B93138">
        <w:rPr>
          <w:rFonts w:ascii="Arial" w:eastAsia="Calibri" w:hAnsi="Arial" w:cs="Arial"/>
          <w:sz w:val="22"/>
          <w:szCs w:val="22"/>
          <w:lang w:val="es-ES_tradnl"/>
        </w:rPr>
        <w:t xml:space="preserve"> y se prevén medidas de educación para el emprendimiento y la innovación</w:t>
      </w:r>
      <w:r w:rsidRPr="00B93138">
        <w:rPr>
          <w:rStyle w:val="Refdenotaalpie"/>
          <w:rFonts w:ascii="Arial" w:eastAsia="Calibri" w:hAnsi="Arial" w:cs="Arial"/>
          <w:sz w:val="22"/>
          <w:szCs w:val="22"/>
          <w:lang w:val="es-ES_tradnl"/>
        </w:rPr>
        <w:footnoteReference w:id="10"/>
      </w:r>
      <w:r w:rsidRPr="00B93138">
        <w:rPr>
          <w:rFonts w:ascii="Arial" w:eastAsia="Calibri" w:hAnsi="Arial" w:cs="Arial"/>
          <w:sz w:val="22"/>
          <w:szCs w:val="22"/>
          <w:lang w:val="es-ES_tradnl"/>
        </w:rPr>
        <w:t>.</w:t>
      </w:r>
    </w:p>
    <w:p w14:paraId="2D412CF1"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bookmarkStart w:id="8" w:name="_Hlk63883948"/>
      <w:r w:rsidRPr="00B93138">
        <w:rPr>
          <w:rFonts w:ascii="Arial" w:eastAsia="Calibri" w:hAnsi="Arial" w:cs="Arial"/>
          <w:sz w:val="22"/>
          <w:szCs w:val="22"/>
          <w:lang w:val="es-ES_tradnl"/>
        </w:rPr>
        <w:lastRenderedPageBreak/>
        <w:t xml:space="preserve">La Ley 2069 de 2020 guarda </w:t>
      </w:r>
      <w:r w:rsidRPr="00B93138">
        <w:rPr>
          <w:rFonts w:ascii="Arial" w:eastAsia="Calibri" w:hAnsi="Arial" w:cs="Arial"/>
          <w:bCs/>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9" w:name="_Hlk63692496"/>
      <w:r w:rsidRPr="00B93138">
        <w:rPr>
          <w:rFonts w:ascii="Arial" w:eastAsia="Calibri" w:hAnsi="Arial" w:cs="Arial"/>
          <w:bCs/>
          <w:sz w:val="22"/>
        </w:rPr>
        <w:t>«Política de formalización empresarial»</w:t>
      </w:r>
      <w:bookmarkEnd w:id="9"/>
      <w:r w:rsidRPr="00B93138">
        <w:rPr>
          <w:rFonts w:ascii="Arial" w:eastAsia="Calibri" w:hAnsi="Arial" w:cs="Arial"/>
          <w:bCs/>
          <w:sz w:val="22"/>
        </w:rPr>
        <w:t xml:space="preserve"> del Documento CONPES 3956 del 8 de enero de 2019</w:t>
      </w:r>
      <w:r w:rsidRPr="00B93138">
        <w:rPr>
          <w:rStyle w:val="Refdenotaalpie"/>
          <w:rFonts w:ascii="Arial" w:eastAsia="Calibri" w:hAnsi="Arial" w:cs="Arial"/>
          <w:bCs/>
          <w:sz w:val="22"/>
        </w:rPr>
        <w:footnoteReference w:id="11"/>
      </w:r>
      <w:r w:rsidRPr="00B93138">
        <w:rPr>
          <w:rFonts w:ascii="Arial" w:eastAsia="Calibri" w:hAnsi="Arial" w:cs="Arial"/>
          <w:bCs/>
          <w:sz w:val="22"/>
        </w:rPr>
        <w:t>.</w:t>
      </w:r>
      <w:bookmarkEnd w:id="8"/>
    </w:p>
    <w:p w14:paraId="3865DD4A" w14:textId="77777777" w:rsidR="00AC6B7E" w:rsidRPr="00B93138" w:rsidRDefault="00AC6B7E" w:rsidP="00AC6B7E">
      <w:pPr>
        <w:tabs>
          <w:tab w:val="left" w:pos="709"/>
        </w:tabs>
        <w:spacing w:before="120" w:after="120" w:line="276" w:lineRule="auto"/>
        <w:jc w:val="both"/>
        <w:rPr>
          <w:rFonts w:ascii="Arial" w:eastAsia="Calibri" w:hAnsi="Arial" w:cs="Arial"/>
          <w:bCs/>
          <w:sz w:val="22"/>
        </w:rPr>
      </w:pPr>
      <w:r w:rsidRPr="00B93138">
        <w:rPr>
          <w:rFonts w:ascii="Arial" w:eastAsia="Calibri" w:hAnsi="Arial" w:cs="Arial"/>
          <w:bCs/>
          <w:sz w:val="22"/>
        </w:rPr>
        <w:tab/>
        <w:t xml:space="preserve">De esta manera, la ley impulsa medidas para i) reducir cargas y trámites para los emprendedores del país, </w:t>
      </w:r>
      <w:proofErr w:type="spellStart"/>
      <w:r w:rsidRPr="00B93138">
        <w:rPr>
          <w:rFonts w:ascii="Arial" w:eastAsia="Calibri" w:hAnsi="Arial" w:cs="Arial"/>
          <w:bCs/>
          <w:sz w:val="22"/>
        </w:rPr>
        <w:t>ii</w:t>
      </w:r>
      <w:proofErr w:type="spellEnd"/>
      <w:r w:rsidRPr="00B93138">
        <w:rPr>
          <w:rFonts w:ascii="Arial" w:eastAsia="Calibri" w:hAnsi="Arial" w:cs="Arial"/>
          <w:bCs/>
          <w:sz w:val="22"/>
        </w:rPr>
        <w:t xml:space="preserve">) facilitar su acceso al sistema de compras y contratación pública, </w:t>
      </w:r>
      <w:proofErr w:type="spellStart"/>
      <w:r w:rsidRPr="00B93138">
        <w:rPr>
          <w:rFonts w:ascii="Arial" w:eastAsia="Calibri" w:hAnsi="Arial" w:cs="Arial"/>
          <w:bCs/>
          <w:sz w:val="22"/>
        </w:rPr>
        <w:t>iii</w:t>
      </w:r>
      <w:proofErr w:type="spellEnd"/>
      <w:r w:rsidRPr="00B93138">
        <w:rPr>
          <w:rFonts w:ascii="Arial" w:eastAsia="Calibri" w:hAnsi="Arial" w:cs="Arial"/>
          <w:bCs/>
          <w:sz w:val="22"/>
        </w:rPr>
        <w:t xml:space="preserve">) incentivar el crecimiento económico con la llegada de más actores al ecosistema de inversión y financiación, </w:t>
      </w:r>
      <w:proofErr w:type="spellStart"/>
      <w:r w:rsidRPr="00B93138">
        <w:rPr>
          <w:rFonts w:ascii="Arial" w:eastAsia="Calibri" w:hAnsi="Arial" w:cs="Arial"/>
          <w:bCs/>
          <w:sz w:val="22"/>
        </w:rPr>
        <w:t>iv</w:t>
      </w:r>
      <w:proofErr w:type="spellEnd"/>
      <w:r w:rsidRPr="00B93138">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93138">
        <w:rPr>
          <w:rStyle w:val="Refdenotaalpie"/>
          <w:rFonts w:ascii="Arial" w:eastAsia="Calibri" w:hAnsi="Arial" w:cs="Arial"/>
          <w:bCs/>
          <w:sz w:val="22"/>
        </w:rPr>
        <w:footnoteReference w:id="12"/>
      </w:r>
      <w:r w:rsidRPr="00B93138">
        <w:rPr>
          <w:rFonts w:ascii="Arial" w:eastAsia="Calibri" w:hAnsi="Arial" w:cs="Arial"/>
          <w:bCs/>
          <w:sz w:val="22"/>
        </w:rPr>
        <w:t>.</w:t>
      </w:r>
    </w:p>
    <w:p w14:paraId="36E73228"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el procedimiento de mínima cuantía, </w:t>
      </w:r>
      <w:proofErr w:type="spellStart"/>
      <w:r w:rsidRPr="00B93138">
        <w:rPr>
          <w:rFonts w:ascii="Arial" w:eastAsia="Calibri" w:hAnsi="Arial" w:cs="Arial"/>
          <w:sz w:val="22"/>
          <w:szCs w:val="22"/>
          <w:lang w:val="es-ES_tradnl"/>
        </w:rPr>
        <w:t>ii</w:t>
      </w:r>
      <w:proofErr w:type="spellEnd"/>
      <w:r w:rsidRPr="00B93138">
        <w:rPr>
          <w:rFonts w:ascii="Arial" w:eastAsia="Calibri" w:hAnsi="Arial" w:cs="Arial"/>
          <w:sz w:val="22"/>
          <w:szCs w:val="22"/>
          <w:lang w:val="es-ES_tradnl"/>
        </w:rPr>
        <w:t xml:space="preserve">) criterios diferenciales para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el sistema de compras públicas, </w:t>
      </w:r>
      <w:proofErr w:type="spellStart"/>
      <w:r w:rsidRPr="00B93138">
        <w:rPr>
          <w:rFonts w:ascii="Arial" w:eastAsia="Calibri" w:hAnsi="Arial" w:cs="Arial"/>
          <w:sz w:val="22"/>
          <w:szCs w:val="22"/>
          <w:lang w:val="es-ES_tradnl"/>
        </w:rPr>
        <w:t>iii</w:t>
      </w:r>
      <w:proofErr w:type="spellEnd"/>
      <w:r w:rsidRPr="00B93138">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B93138">
        <w:rPr>
          <w:rFonts w:ascii="Arial" w:eastAsia="Calibri" w:hAnsi="Arial" w:cs="Arial"/>
          <w:sz w:val="22"/>
          <w:szCs w:val="22"/>
          <w:lang w:val="es-ES_tradnl"/>
        </w:rPr>
        <w:t>iv</w:t>
      </w:r>
      <w:proofErr w:type="spellEnd"/>
      <w:r w:rsidRPr="00B93138">
        <w:rPr>
          <w:rFonts w:ascii="Arial" w:eastAsia="Calibri" w:hAnsi="Arial" w:cs="Arial"/>
          <w:sz w:val="22"/>
          <w:szCs w:val="22"/>
          <w:lang w:val="es-ES_tradnl"/>
        </w:rPr>
        <w:t xml:space="preserve">) promoción del acceso de las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al mercado de compras públicas, v) </w:t>
      </w:r>
      <w:r w:rsidRPr="00B93138">
        <w:rPr>
          <w:rFonts w:ascii="Arial" w:eastAsia="Calibri" w:hAnsi="Arial" w:cs="Arial"/>
          <w:sz w:val="22"/>
          <w:szCs w:val="22"/>
          <w:lang w:val="es-ES_tradnl"/>
        </w:rPr>
        <w:lastRenderedPageBreak/>
        <w:t xml:space="preserve">promoción del desarrollo en la contratación pública, vi) un nuevo régimen de factores de desempate y vi) un llamado a las entidades estatales para que promuevan compras públicas en el marco de la tecnología y la innovación. </w:t>
      </w:r>
    </w:p>
    <w:p w14:paraId="4A51CD05" w14:textId="77777777" w:rsidR="00A237CD" w:rsidRPr="00B93138" w:rsidRDefault="00A237CD" w:rsidP="00A237CD">
      <w:pPr>
        <w:spacing w:line="276" w:lineRule="auto"/>
        <w:ind w:firstLine="709"/>
        <w:jc w:val="both"/>
        <w:rPr>
          <w:rFonts w:ascii="Arial" w:eastAsia="Calibri" w:hAnsi="Arial" w:cs="Arial"/>
          <w:sz w:val="22"/>
          <w:szCs w:val="22"/>
          <w:lang w:val="es-ES_tradnl"/>
        </w:rPr>
      </w:pPr>
    </w:p>
    <w:p w14:paraId="24D691C6" w14:textId="6BE644AA" w:rsidR="004F5634" w:rsidRPr="00B93138" w:rsidRDefault="004F5634" w:rsidP="00A237CD">
      <w:pPr>
        <w:spacing w:line="276" w:lineRule="auto"/>
        <w:rPr>
          <w:rFonts w:ascii="Arial" w:eastAsia="Calibri" w:hAnsi="Arial" w:cs="Arial"/>
          <w:b/>
          <w:bCs/>
          <w:sz w:val="22"/>
          <w:szCs w:val="22"/>
          <w:lang w:val="es-ES_tradnl"/>
        </w:rPr>
      </w:pPr>
      <w:r w:rsidRPr="00B93138">
        <w:rPr>
          <w:rFonts w:ascii="Arial" w:eastAsia="Calibri" w:hAnsi="Arial" w:cs="Arial"/>
          <w:b/>
          <w:bCs/>
          <w:sz w:val="22"/>
          <w:szCs w:val="22"/>
          <w:lang w:val="es-ES_tradnl"/>
        </w:rPr>
        <w:t>2.3. Los factores de desempate del artículo 35 de la Ley 2069 de 2020</w:t>
      </w:r>
    </w:p>
    <w:p w14:paraId="7BE52B42" w14:textId="77777777" w:rsidR="00F5684C" w:rsidRPr="00B93138" w:rsidRDefault="00F5684C" w:rsidP="00F5684C">
      <w:pPr>
        <w:spacing w:line="276" w:lineRule="auto"/>
        <w:jc w:val="both"/>
        <w:rPr>
          <w:rFonts w:ascii="Arial" w:eastAsia="Calibri" w:hAnsi="Arial" w:cs="Arial"/>
          <w:b/>
          <w:bCs/>
          <w:sz w:val="22"/>
          <w:szCs w:val="22"/>
          <w:lang w:val="es-ES_tradnl"/>
        </w:rPr>
      </w:pPr>
    </w:p>
    <w:p w14:paraId="6C4CF7D0" w14:textId="26056E1C" w:rsidR="00F5684C" w:rsidRPr="00B93138" w:rsidRDefault="00F5684C" w:rsidP="00F5684C">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a los procesos de selección abreviada por subasta inversa y los procedimientos de mínima cuantía, la Agencia se pronunciará sobre el alcance que otorga a tales disposiciones, sin pasar por alto la novedad de la Ley 2069 de 2020 y la ausencia de pronunciamientos jurisprudenciales o estudios doctrinarios sobre el tema, que seguramente contribuirán a decantar la interpretación de las normas en comento.</w:t>
      </w:r>
    </w:p>
    <w:p w14:paraId="5FCBCD83"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28980A9C"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BDBCB5A"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w:t>
      </w:r>
      <w:r w:rsidRPr="00B93138">
        <w:rPr>
          <w:rFonts w:ascii="Arial" w:eastAsia="Calibri" w:hAnsi="Arial" w:cs="Arial"/>
          <w:sz w:val="22"/>
          <w:szCs w:val="22"/>
          <w:lang w:val="es-ES_tradnl"/>
        </w:rPr>
        <w:lastRenderedPageBreak/>
        <w:t>la provisión de bienes y servicios por parte de sujetos de especial protección constitucional «[…] en las condiciones que señale el reglamento».</w:t>
      </w:r>
    </w:p>
    <w:p w14:paraId="6A151CE0" w14:textId="77777777" w:rsidR="00F5684C" w:rsidRPr="00B93138" w:rsidRDefault="00F5684C" w:rsidP="00F5684C">
      <w:pPr>
        <w:spacing w:before="12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Lo mismo no sucede con el artículo 35. En efecto, </w:t>
      </w:r>
      <w:r w:rsidRPr="00B93138">
        <w:rPr>
          <w:rFonts w:ascii="Arial" w:hAnsi="Arial" w:cs="Arial"/>
          <w:sz w:val="22"/>
          <w:szCs w:val="22"/>
          <w:lang w:val="es-ES_tradnl"/>
        </w:rPr>
        <w:t>si bien los factores de desempate regulados en el artículo 35 deben aplicarse «</w:t>
      </w:r>
      <w:r w:rsidRPr="00B93138">
        <w:rPr>
          <w:rFonts w:ascii="Arial" w:hAnsi="Arial" w:cs="Arial"/>
          <w:lang w:val="es-ES_tradnl"/>
        </w:rPr>
        <w:t xml:space="preserve">[…] </w:t>
      </w:r>
      <w:r w:rsidRPr="00B93138">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B93138">
        <w:rPr>
          <w:rFonts w:ascii="Arial" w:eastAsia="Calibri" w:hAnsi="Arial" w:cs="Arial"/>
          <w:sz w:val="22"/>
          <w:szCs w:val="22"/>
          <w:lang w:val="es-ES_tradnl"/>
        </w:rPr>
        <w:t xml:space="preserve"> </w:t>
      </w:r>
    </w:p>
    <w:p w14:paraId="4701ADD8"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B93138">
        <w:rPr>
          <w:rFonts w:ascii="Arial" w:eastAsia="Calibri" w:hAnsi="Arial" w:cs="Arial"/>
          <w:i/>
          <w:iCs/>
          <w:sz w:val="22"/>
          <w:szCs w:val="22"/>
          <w:lang w:val="es-ES_tradnl"/>
        </w:rPr>
        <w:t>podrá reglamentar</w:t>
      </w:r>
      <w:r w:rsidRPr="00B93138">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26770399"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ED1CD0A" w14:textId="62DAB55A" w:rsidR="00F5684C" w:rsidRPr="00B93138" w:rsidRDefault="00F5684C" w:rsidP="00F5684C">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FB08274" w14:textId="315ACF86" w:rsidR="009755CA" w:rsidRPr="00B93138" w:rsidRDefault="009755CA" w:rsidP="009755CA">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lastRenderedPageBreak/>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7B6C3008" w14:textId="1EE104C0" w:rsidR="009755CA" w:rsidRPr="00B93138" w:rsidRDefault="009755CA" w:rsidP="009755CA">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B93138">
        <w:rPr>
          <w:rFonts w:ascii="Arial" w:hAnsi="Arial" w:cs="Arial"/>
          <w:i/>
          <w:iCs/>
          <w:sz w:val="22"/>
          <w:szCs w:val="22"/>
          <w:lang w:val="es-ES_tradnl"/>
        </w:rPr>
        <w:t>secundum</w:t>
      </w:r>
      <w:proofErr w:type="spellEnd"/>
      <w:r w:rsidRPr="00B93138">
        <w:rPr>
          <w:rFonts w:ascii="Arial" w:hAnsi="Arial" w:cs="Arial"/>
          <w:i/>
          <w:iCs/>
          <w:sz w:val="22"/>
          <w:szCs w:val="22"/>
          <w:lang w:val="es-ES_tradnl"/>
        </w:rPr>
        <w:t xml:space="preserve"> </w:t>
      </w:r>
      <w:proofErr w:type="spellStart"/>
      <w:r w:rsidRPr="00B93138">
        <w:rPr>
          <w:rFonts w:ascii="Arial" w:hAnsi="Arial" w:cs="Arial"/>
          <w:i/>
          <w:iCs/>
          <w:sz w:val="22"/>
          <w:szCs w:val="22"/>
          <w:lang w:val="es-ES_tradnl"/>
        </w:rPr>
        <w:t>legem</w:t>
      </w:r>
      <w:proofErr w:type="spellEnd"/>
      <w:r w:rsidRPr="00B93138">
        <w:rPr>
          <w:rFonts w:ascii="Arial" w:hAnsi="Arial" w:cs="Arial"/>
          <w:i/>
          <w:iCs/>
          <w:sz w:val="22"/>
          <w:szCs w:val="22"/>
          <w:lang w:val="es-ES_tradnl"/>
        </w:rPr>
        <w:t xml:space="preserve"> –</w:t>
      </w:r>
      <w:r w:rsidRPr="00B93138">
        <w:rPr>
          <w:rFonts w:ascii="Arial" w:hAnsi="Arial" w:cs="Arial"/>
          <w:sz w:val="22"/>
          <w:szCs w:val="22"/>
          <w:lang w:val="es-ES_tradnl"/>
        </w:rPr>
        <w:t xml:space="preserve">es decir, que desarrolla una norma de mayor jerarquía–, la expedición de una ley en sentido formal –es decir, una fuente que condiciona el contenido de este último–, hace que la disposición reglamentaria decaiga.   </w:t>
      </w:r>
    </w:p>
    <w:p w14:paraId="4712F150" w14:textId="77777777" w:rsidR="00AD1B10" w:rsidRPr="00B93138" w:rsidRDefault="00AD1B10" w:rsidP="00EB2ED0">
      <w:pPr>
        <w:tabs>
          <w:tab w:val="left" w:pos="709"/>
        </w:tabs>
        <w:spacing w:line="276" w:lineRule="auto"/>
        <w:jc w:val="both"/>
        <w:rPr>
          <w:rFonts w:ascii="Arial" w:eastAsia="Calibri" w:hAnsi="Arial" w:cs="Arial"/>
          <w:b/>
          <w:sz w:val="22"/>
        </w:rPr>
      </w:pPr>
      <w:bookmarkStart w:id="11" w:name="_Hlk64292850"/>
    </w:p>
    <w:bookmarkEnd w:id="11"/>
    <w:p w14:paraId="0B4D89AB" w14:textId="4930B5FC" w:rsidR="00DF071C" w:rsidRPr="00B93138" w:rsidRDefault="00DF071C" w:rsidP="00EB2ED0">
      <w:pPr>
        <w:pStyle w:val="NormalWeb"/>
        <w:spacing w:before="0" w:beforeAutospacing="0" w:after="0" w:afterAutospacing="0"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w:t>
      </w:r>
      <w:r w:rsidR="009C23C0" w:rsidRPr="00B93138">
        <w:rPr>
          <w:rFonts w:ascii="Arial" w:eastAsia="Calibri" w:hAnsi="Arial" w:cs="Arial"/>
          <w:b/>
          <w:bCs/>
          <w:sz w:val="22"/>
          <w:szCs w:val="22"/>
          <w:lang w:val="es-ES_tradnl"/>
        </w:rPr>
        <w:t>4</w:t>
      </w:r>
      <w:r w:rsidR="002456B2" w:rsidRPr="00B93138">
        <w:rPr>
          <w:rFonts w:ascii="Arial" w:eastAsia="Calibri" w:hAnsi="Arial" w:cs="Arial"/>
          <w:b/>
          <w:bCs/>
          <w:sz w:val="22"/>
          <w:szCs w:val="22"/>
          <w:lang w:val="es-ES_tradnl"/>
        </w:rPr>
        <w:t>.</w:t>
      </w:r>
      <w:r w:rsidR="004B3152" w:rsidRPr="00B93138">
        <w:rPr>
          <w:rFonts w:ascii="Arial" w:eastAsia="Calibri" w:hAnsi="Arial" w:cs="Arial"/>
          <w:sz w:val="22"/>
          <w:szCs w:val="22"/>
          <w:lang w:val="es-ES_tradnl"/>
        </w:rPr>
        <w:t xml:space="preserve"> </w:t>
      </w:r>
      <w:r w:rsidR="00F64CE7" w:rsidRPr="00B93138">
        <w:rPr>
          <w:rFonts w:ascii="Arial" w:eastAsia="Calibri" w:hAnsi="Arial" w:cs="Arial"/>
          <w:b/>
          <w:bCs/>
          <w:sz w:val="22"/>
          <w:szCs w:val="22"/>
          <w:lang w:val="es-ES_tradnl"/>
        </w:rPr>
        <w:t>Aplicabilidad de los factores de desempate del artículo 35 de la Ley 2069 de 2015 a</w:t>
      </w:r>
      <w:r w:rsidR="00175DC6" w:rsidRPr="00B93138">
        <w:rPr>
          <w:rFonts w:ascii="Arial" w:eastAsia="Calibri" w:hAnsi="Arial" w:cs="Arial"/>
          <w:b/>
          <w:bCs/>
          <w:sz w:val="22"/>
          <w:szCs w:val="22"/>
          <w:lang w:val="es-ES_tradnl"/>
        </w:rPr>
        <w:t xml:space="preserve"> </w:t>
      </w:r>
      <w:r w:rsidR="00F64CE7" w:rsidRPr="00B93138">
        <w:rPr>
          <w:rFonts w:ascii="Arial" w:eastAsia="Calibri" w:hAnsi="Arial" w:cs="Arial"/>
          <w:b/>
          <w:bCs/>
          <w:sz w:val="22"/>
          <w:szCs w:val="22"/>
          <w:lang w:val="es-ES_tradnl"/>
        </w:rPr>
        <w:t>l</w:t>
      </w:r>
      <w:r w:rsidR="00175DC6" w:rsidRPr="00B93138">
        <w:rPr>
          <w:rFonts w:ascii="Arial" w:eastAsia="Calibri" w:hAnsi="Arial" w:cs="Arial"/>
          <w:b/>
          <w:bCs/>
          <w:sz w:val="22"/>
          <w:szCs w:val="22"/>
          <w:lang w:val="es-ES_tradnl"/>
        </w:rPr>
        <w:t>os</w:t>
      </w:r>
      <w:r w:rsidR="00F64CE7" w:rsidRPr="00B93138">
        <w:rPr>
          <w:rFonts w:ascii="Arial" w:eastAsia="Calibri" w:hAnsi="Arial" w:cs="Arial"/>
          <w:b/>
          <w:bCs/>
          <w:sz w:val="22"/>
          <w:szCs w:val="22"/>
          <w:lang w:val="es-ES_tradnl"/>
        </w:rPr>
        <w:t xml:space="preserve"> </w:t>
      </w:r>
      <w:r w:rsidR="00FA4B97" w:rsidRPr="00B93138">
        <w:rPr>
          <w:rFonts w:ascii="Arial" w:eastAsia="Calibri" w:hAnsi="Arial" w:cs="Arial"/>
          <w:b/>
          <w:bCs/>
          <w:sz w:val="22"/>
          <w:szCs w:val="22"/>
          <w:lang w:val="es-ES_tradnl"/>
        </w:rPr>
        <w:t>procedimiento</w:t>
      </w:r>
      <w:r w:rsidR="00175DC6" w:rsidRPr="00B93138">
        <w:rPr>
          <w:rFonts w:ascii="Arial" w:eastAsia="Calibri" w:hAnsi="Arial" w:cs="Arial"/>
          <w:b/>
          <w:bCs/>
          <w:sz w:val="22"/>
          <w:szCs w:val="22"/>
          <w:lang w:val="es-ES_tradnl"/>
        </w:rPr>
        <w:t>s</w:t>
      </w:r>
      <w:r w:rsidR="00FA4B97" w:rsidRPr="00B93138">
        <w:rPr>
          <w:rFonts w:ascii="Arial" w:eastAsia="Calibri" w:hAnsi="Arial" w:cs="Arial"/>
          <w:b/>
          <w:bCs/>
          <w:sz w:val="22"/>
          <w:szCs w:val="22"/>
          <w:lang w:val="es-ES_tradnl"/>
        </w:rPr>
        <w:t xml:space="preserve"> de</w:t>
      </w:r>
      <w:r w:rsidR="00175DC6" w:rsidRPr="00B93138">
        <w:rPr>
          <w:rFonts w:ascii="Arial" w:eastAsia="Calibri" w:hAnsi="Arial" w:cs="Arial"/>
          <w:b/>
          <w:bCs/>
          <w:sz w:val="22"/>
          <w:szCs w:val="22"/>
          <w:lang w:val="es-ES_tradnl"/>
        </w:rPr>
        <w:t xml:space="preserve"> </w:t>
      </w:r>
      <w:r w:rsidR="00FA4B97" w:rsidRPr="00B93138">
        <w:rPr>
          <w:rFonts w:ascii="Arial" w:eastAsia="Calibri" w:hAnsi="Arial" w:cs="Arial"/>
          <w:b/>
          <w:bCs/>
          <w:sz w:val="22"/>
          <w:szCs w:val="22"/>
          <w:lang w:val="es-ES_tradnl"/>
        </w:rPr>
        <w:t>mínima cuantía</w:t>
      </w:r>
      <w:r w:rsidR="00E76EA1" w:rsidRPr="00B93138" w:rsidDel="00E76EA1">
        <w:rPr>
          <w:rFonts w:ascii="Arial" w:eastAsia="Calibri" w:hAnsi="Arial" w:cs="Arial"/>
          <w:b/>
          <w:bCs/>
          <w:sz w:val="22"/>
          <w:szCs w:val="22"/>
          <w:lang w:val="es-ES_tradnl"/>
        </w:rPr>
        <w:t xml:space="preserve"> </w:t>
      </w:r>
    </w:p>
    <w:p w14:paraId="6EC2C74A" w14:textId="77777777" w:rsidR="00502E86" w:rsidRPr="00B93138" w:rsidRDefault="00502E86" w:rsidP="00B93138">
      <w:pPr>
        <w:pStyle w:val="NormalWeb"/>
        <w:spacing w:before="0" w:beforeAutospacing="0" w:after="0" w:afterAutospacing="0" w:line="276" w:lineRule="auto"/>
        <w:jc w:val="both"/>
        <w:rPr>
          <w:rFonts w:ascii="Arial" w:hAnsi="Arial" w:cs="Arial"/>
          <w:sz w:val="22"/>
          <w:szCs w:val="22"/>
          <w:lang w:val="es-ES_tradnl"/>
        </w:rPr>
      </w:pPr>
    </w:p>
    <w:p w14:paraId="5A5132B6" w14:textId="65A42DAF" w:rsidR="0020156E" w:rsidRPr="00B93138" w:rsidRDefault="0020156E" w:rsidP="009717AE">
      <w:pPr>
        <w:spacing w:after="120" w:line="276" w:lineRule="auto"/>
        <w:jc w:val="both"/>
        <w:rPr>
          <w:rFonts w:ascii="Arial" w:hAnsi="Arial" w:cs="Arial"/>
          <w:sz w:val="22"/>
          <w:szCs w:val="22"/>
          <w:lang w:val="es-ES_tradnl"/>
        </w:rPr>
      </w:pPr>
      <w:r w:rsidRPr="00B93138">
        <w:rPr>
          <w:rFonts w:ascii="Arial" w:hAnsi="Arial" w:cs="Arial"/>
          <w:sz w:val="22"/>
          <w:szCs w:val="22"/>
          <w:lang w:val="es-ES_tradnl"/>
        </w:rPr>
        <w:t xml:space="preserve">Lo explicado en los párrafos precedentes también aplica </w:t>
      </w:r>
      <w:r w:rsidRPr="00B93138">
        <w:rPr>
          <w:rFonts w:ascii="Arial" w:hAnsi="Arial" w:cs="Arial"/>
          <w:i/>
          <w:iCs/>
          <w:sz w:val="22"/>
          <w:szCs w:val="22"/>
          <w:lang w:val="es-ES_tradnl"/>
        </w:rPr>
        <w:t>mutatis mutandis</w:t>
      </w:r>
      <w:r w:rsidRPr="00B93138">
        <w:rPr>
          <w:rFonts w:ascii="Arial" w:hAnsi="Arial" w:cs="Arial"/>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6341A596" w14:textId="2BE79144" w:rsidR="00A62B6D" w:rsidRPr="00B93138" w:rsidRDefault="007D12EC" w:rsidP="00D93A79">
      <w:pPr>
        <w:spacing w:after="12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El artículo </w:t>
      </w:r>
      <w:r w:rsidR="00007F64" w:rsidRPr="00B93138">
        <w:rPr>
          <w:rFonts w:ascii="Arial" w:eastAsia="Calibri" w:hAnsi="Arial" w:cs="Arial"/>
          <w:sz w:val="22"/>
          <w:szCs w:val="22"/>
          <w:lang w:val="es-ES_tradnl"/>
        </w:rPr>
        <w:t xml:space="preserve">2.2.1.2.1.5.2 </w:t>
      </w:r>
      <w:r w:rsidRPr="00B93138">
        <w:rPr>
          <w:rFonts w:ascii="Arial" w:eastAsia="Calibri" w:hAnsi="Arial" w:cs="Arial"/>
          <w:sz w:val="22"/>
          <w:szCs w:val="22"/>
          <w:lang w:val="es-ES_tradnl"/>
        </w:rPr>
        <w:t xml:space="preserve">del Decreto 1082 de 2015 regula el procedimiento aplicable para </w:t>
      </w:r>
      <w:r w:rsidR="00007F64" w:rsidRPr="00B93138">
        <w:rPr>
          <w:rFonts w:ascii="Arial" w:eastAsia="Calibri" w:hAnsi="Arial" w:cs="Arial"/>
          <w:sz w:val="22"/>
          <w:szCs w:val="22"/>
          <w:lang w:val="es-ES_tradnl"/>
        </w:rPr>
        <w:t xml:space="preserve">la modalidad </w:t>
      </w:r>
      <w:r w:rsidRPr="00B93138">
        <w:rPr>
          <w:rFonts w:ascii="Arial" w:eastAsia="Calibri" w:hAnsi="Arial" w:cs="Arial"/>
          <w:sz w:val="22"/>
          <w:szCs w:val="22"/>
          <w:lang w:val="es-ES_tradnl"/>
        </w:rPr>
        <w:t xml:space="preserve">de </w:t>
      </w:r>
      <w:r w:rsidR="00533894" w:rsidRPr="00B93138">
        <w:rPr>
          <w:rFonts w:ascii="Arial" w:eastAsia="Calibri" w:hAnsi="Arial" w:cs="Arial"/>
          <w:sz w:val="22"/>
          <w:szCs w:val="22"/>
          <w:lang w:val="es-ES_tradnl"/>
        </w:rPr>
        <w:t>mínima cuantía</w:t>
      </w:r>
      <w:r w:rsidRPr="00B93138">
        <w:rPr>
          <w:rFonts w:ascii="Arial" w:eastAsia="Calibri" w:hAnsi="Arial" w:cs="Arial"/>
          <w:sz w:val="22"/>
          <w:szCs w:val="22"/>
          <w:lang w:val="es-ES_tradnl"/>
        </w:rPr>
        <w:t xml:space="preserve">, </w:t>
      </w:r>
      <w:r w:rsidRPr="00B93138">
        <w:rPr>
          <w:rFonts w:ascii="Arial" w:eastAsia="Calibri" w:hAnsi="Arial" w:cs="Arial"/>
          <w:sz w:val="22"/>
          <w:szCs w:val="22"/>
          <w:lang w:val="es-ES_tradnl" w:eastAsia="es-CO"/>
        </w:rPr>
        <w:t xml:space="preserve">regulando en su numeral </w:t>
      </w:r>
      <w:r w:rsidR="00533894" w:rsidRPr="00B93138">
        <w:rPr>
          <w:rFonts w:ascii="Arial" w:eastAsia="Calibri" w:hAnsi="Arial" w:cs="Arial"/>
          <w:sz w:val="22"/>
          <w:szCs w:val="22"/>
          <w:lang w:val="es-ES_tradnl" w:eastAsia="es-CO"/>
        </w:rPr>
        <w:t>7</w:t>
      </w:r>
      <w:r w:rsidRPr="00B93138">
        <w:rPr>
          <w:rFonts w:ascii="Arial" w:eastAsia="Calibri" w:hAnsi="Arial" w:cs="Arial"/>
          <w:sz w:val="22"/>
          <w:szCs w:val="22"/>
          <w:lang w:val="es-ES_tradnl" w:eastAsia="es-CO"/>
        </w:rPr>
        <w:t xml:space="preserve"> un factor de desempate aplicable a este procedimiento</w:t>
      </w:r>
      <w:r w:rsidR="000C1D5C" w:rsidRPr="00B93138">
        <w:rPr>
          <w:rFonts w:ascii="Arial" w:eastAsia="Calibri" w:hAnsi="Arial" w:cs="Arial"/>
          <w:sz w:val="22"/>
          <w:szCs w:val="22"/>
          <w:lang w:val="es-ES_tradnl"/>
        </w:rPr>
        <w:t>.</w:t>
      </w:r>
      <w:r w:rsidR="00A62B6D" w:rsidRPr="00B93138">
        <w:rPr>
          <w:rFonts w:ascii="Arial" w:eastAsia="Calibri" w:hAnsi="Arial" w:cs="Arial"/>
          <w:sz w:val="22"/>
          <w:szCs w:val="22"/>
          <w:lang w:val="es-ES_tradnl"/>
        </w:rPr>
        <w:t xml:space="preserve"> </w:t>
      </w:r>
      <w:r w:rsidR="00533894" w:rsidRPr="00B93138">
        <w:rPr>
          <w:rFonts w:ascii="Arial" w:eastAsia="Calibri" w:hAnsi="Arial" w:cs="Arial"/>
          <w:sz w:val="22"/>
          <w:szCs w:val="22"/>
          <w:lang w:val="es-ES_tradnl"/>
        </w:rPr>
        <w:t>Ahora, p</w:t>
      </w:r>
      <w:r w:rsidR="00465F67" w:rsidRPr="00B93138">
        <w:rPr>
          <w:rFonts w:ascii="Arial" w:eastAsia="Calibri" w:hAnsi="Arial" w:cs="Arial"/>
          <w:sz w:val="22"/>
          <w:szCs w:val="22"/>
          <w:lang w:val="es-ES_tradnl"/>
        </w:rPr>
        <w:t xml:space="preserve">ara </w:t>
      </w:r>
      <w:r w:rsidR="00C7541F" w:rsidRPr="00B93138">
        <w:rPr>
          <w:rFonts w:ascii="Arial" w:eastAsia="Calibri" w:hAnsi="Arial" w:cs="Arial"/>
          <w:sz w:val="22"/>
          <w:szCs w:val="22"/>
          <w:lang w:val="es-ES_tradnl"/>
        </w:rPr>
        <w:t>determinar si está vigente est</w:t>
      </w:r>
      <w:r w:rsidR="00533894" w:rsidRPr="00B93138">
        <w:rPr>
          <w:rFonts w:ascii="Arial" w:eastAsia="Calibri" w:hAnsi="Arial" w:cs="Arial"/>
          <w:sz w:val="22"/>
          <w:szCs w:val="22"/>
          <w:lang w:val="es-ES_tradnl"/>
        </w:rPr>
        <w:t>e</w:t>
      </w:r>
      <w:r w:rsidR="00465F67" w:rsidRPr="00B93138">
        <w:rPr>
          <w:rFonts w:ascii="Arial" w:eastAsia="Calibri" w:hAnsi="Arial" w:cs="Arial"/>
          <w:sz w:val="22"/>
          <w:szCs w:val="22"/>
          <w:lang w:val="es-ES_tradnl"/>
        </w:rPr>
        <w:t xml:space="preserve"> </w:t>
      </w:r>
      <w:r w:rsidR="00533894" w:rsidRPr="00B93138">
        <w:rPr>
          <w:rFonts w:ascii="Arial" w:eastAsia="Calibri" w:hAnsi="Arial" w:cs="Arial"/>
          <w:sz w:val="22"/>
          <w:szCs w:val="22"/>
          <w:lang w:val="es-ES_tradnl"/>
        </w:rPr>
        <w:t>numeral</w:t>
      </w:r>
      <w:r w:rsidR="00465F67" w:rsidRPr="00B93138">
        <w:rPr>
          <w:rFonts w:ascii="Arial" w:eastAsia="Calibri" w:hAnsi="Arial" w:cs="Arial"/>
          <w:sz w:val="22"/>
          <w:szCs w:val="22"/>
          <w:lang w:val="es-ES_tradnl"/>
        </w:rPr>
        <w:t xml:space="preserve">, es indispensable </w:t>
      </w:r>
      <w:r w:rsidR="0081082C" w:rsidRPr="00B93138">
        <w:rPr>
          <w:rFonts w:ascii="Arial" w:eastAsia="Calibri" w:hAnsi="Arial" w:cs="Arial"/>
          <w:sz w:val="22"/>
          <w:szCs w:val="22"/>
          <w:lang w:val="es-ES_tradnl"/>
        </w:rPr>
        <w:t>considerar</w:t>
      </w:r>
      <w:r w:rsidR="00465F67" w:rsidRPr="00B93138">
        <w:rPr>
          <w:rFonts w:ascii="Arial" w:eastAsia="Calibri" w:hAnsi="Arial" w:cs="Arial"/>
          <w:sz w:val="22"/>
          <w:szCs w:val="22"/>
          <w:lang w:val="es-ES_tradnl"/>
        </w:rPr>
        <w:t xml:space="preserve"> </w:t>
      </w:r>
      <w:r w:rsidR="00466C74" w:rsidRPr="00B93138">
        <w:rPr>
          <w:rFonts w:ascii="Arial" w:eastAsia="Calibri" w:hAnsi="Arial" w:cs="Arial"/>
          <w:sz w:val="22"/>
          <w:szCs w:val="22"/>
          <w:lang w:val="es-ES_tradnl"/>
        </w:rPr>
        <w:t xml:space="preserve">que el artículo 35 de la Ley 2069 de 2020 </w:t>
      </w:r>
      <w:r w:rsidR="00C7541F" w:rsidRPr="00B93138">
        <w:rPr>
          <w:rFonts w:ascii="Arial" w:eastAsia="Calibri" w:hAnsi="Arial" w:cs="Arial"/>
          <w:sz w:val="22"/>
          <w:szCs w:val="22"/>
          <w:lang w:val="es-ES_tradnl"/>
        </w:rPr>
        <w:t>regula</w:t>
      </w:r>
      <w:r w:rsidR="00466C74" w:rsidRPr="00B93138">
        <w:rPr>
          <w:rFonts w:ascii="Arial" w:eastAsia="Calibri" w:hAnsi="Arial" w:cs="Arial"/>
          <w:sz w:val="22"/>
          <w:szCs w:val="22"/>
          <w:lang w:val="es-ES_tradnl"/>
        </w:rPr>
        <w:t xml:space="preserve"> nuevos criterios de desempate</w:t>
      </w:r>
      <w:r w:rsidR="007E0D49" w:rsidRPr="00B93138">
        <w:rPr>
          <w:rFonts w:ascii="Arial" w:eastAsia="Calibri" w:hAnsi="Arial" w:cs="Arial"/>
          <w:sz w:val="22"/>
          <w:szCs w:val="22"/>
          <w:lang w:val="es-ES_tradnl"/>
        </w:rPr>
        <w:t xml:space="preserve"> aplicables</w:t>
      </w:r>
      <w:r w:rsidR="00AE6188" w:rsidRPr="00B93138">
        <w:rPr>
          <w:rFonts w:ascii="Arial" w:eastAsia="Calibri" w:hAnsi="Arial" w:cs="Arial"/>
          <w:sz w:val="22"/>
          <w:szCs w:val="22"/>
          <w:lang w:val="es-ES_tradnl"/>
        </w:rPr>
        <w:t xml:space="preserve"> en la</w:t>
      </w:r>
      <w:r w:rsidR="007E0D49" w:rsidRPr="00B93138">
        <w:rPr>
          <w:rFonts w:ascii="Arial" w:eastAsia="Calibri" w:hAnsi="Arial" w:cs="Arial"/>
          <w:sz w:val="22"/>
          <w:szCs w:val="22"/>
          <w:lang w:val="es-ES_tradnl"/>
        </w:rPr>
        <w:t xml:space="preserve"> contratación estatal</w:t>
      </w:r>
      <w:r w:rsidR="00A54895" w:rsidRPr="00B93138">
        <w:rPr>
          <w:rFonts w:ascii="Arial" w:eastAsia="Calibri" w:hAnsi="Arial" w:cs="Arial"/>
          <w:sz w:val="22"/>
          <w:szCs w:val="22"/>
          <w:lang w:val="es-ES_tradnl"/>
        </w:rPr>
        <w:t xml:space="preserve">. </w:t>
      </w:r>
    </w:p>
    <w:p w14:paraId="0F59547C" w14:textId="6DBC960C" w:rsidR="007D7CCB" w:rsidRPr="00B93138" w:rsidRDefault="00A54895" w:rsidP="00EB2ED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lastRenderedPageBreak/>
        <w:t xml:space="preserve">Como </w:t>
      </w:r>
      <w:r w:rsidR="005D30AE" w:rsidRPr="00B93138">
        <w:rPr>
          <w:rFonts w:ascii="Arial" w:eastAsia="Calibri" w:hAnsi="Arial" w:cs="Arial"/>
          <w:sz w:val="22"/>
          <w:szCs w:val="22"/>
          <w:lang w:val="es-ES_tradnl"/>
        </w:rPr>
        <w:t>se precisó</w:t>
      </w:r>
      <w:r w:rsidRPr="00B93138">
        <w:rPr>
          <w:rFonts w:ascii="Arial" w:eastAsia="Calibri" w:hAnsi="Arial" w:cs="Arial"/>
          <w:sz w:val="22"/>
          <w:szCs w:val="22"/>
          <w:lang w:val="es-ES_tradnl"/>
        </w:rPr>
        <w:t xml:space="preserve"> en el </w:t>
      </w:r>
      <w:r w:rsidR="00B37636" w:rsidRPr="00B93138">
        <w:rPr>
          <w:rFonts w:ascii="Arial" w:eastAsia="Calibri" w:hAnsi="Arial" w:cs="Arial"/>
          <w:sz w:val="22"/>
          <w:szCs w:val="22"/>
          <w:lang w:val="es-ES_tradnl"/>
        </w:rPr>
        <w:t xml:space="preserve">considerando </w:t>
      </w:r>
      <w:r w:rsidR="002456B2" w:rsidRPr="00B93138">
        <w:rPr>
          <w:rFonts w:ascii="Arial" w:eastAsia="Calibri" w:hAnsi="Arial" w:cs="Arial"/>
          <w:sz w:val="22"/>
          <w:szCs w:val="22"/>
          <w:lang w:val="es-ES_tradnl"/>
        </w:rPr>
        <w:t>anterio</w:t>
      </w:r>
      <w:r w:rsidR="000A3F0A" w:rsidRPr="00B93138">
        <w:rPr>
          <w:rFonts w:ascii="Arial" w:eastAsia="Calibri" w:hAnsi="Arial" w:cs="Arial"/>
          <w:sz w:val="22"/>
          <w:szCs w:val="22"/>
          <w:lang w:val="es-ES_tradnl"/>
        </w:rPr>
        <w:t>r</w:t>
      </w:r>
      <w:r w:rsidR="00906D34" w:rsidRPr="00B93138">
        <w:rPr>
          <w:rFonts w:ascii="Arial" w:eastAsia="Calibri" w:hAnsi="Arial" w:cs="Arial"/>
          <w:sz w:val="22"/>
          <w:szCs w:val="22"/>
          <w:lang w:val="es-ES_tradnl"/>
        </w:rPr>
        <w:t xml:space="preserve"> del presente concepto</w:t>
      </w:r>
      <w:r w:rsidRPr="00B93138">
        <w:rPr>
          <w:rFonts w:ascii="Arial" w:eastAsia="Calibri" w:hAnsi="Arial" w:cs="Arial"/>
          <w:sz w:val="22"/>
          <w:szCs w:val="22"/>
          <w:lang w:val="es-ES_tradnl"/>
        </w:rPr>
        <w:t>, los factores de desempate del artículo 35</w:t>
      </w:r>
      <w:r w:rsidR="005D30AE" w:rsidRPr="00B93138">
        <w:rPr>
          <w:rFonts w:ascii="Arial" w:eastAsia="Calibri" w:hAnsi="Arial" w:cs="Arial"/>
          <w:sz w:val="22"/>
          <w:szCs w:val="22"/>
          <w:lang w:val="es-ES_tradnl"/>
        </w:rPr>
        <w:t xml:space="preserve"> de la Ley de Emprendimiento</w:t>
      </w:r>
      <w:r w:rsidRPr="00B93138">
        <w:rPr>
          <w:rFonts w:ascii="Arial" w:eastAsia="Calibri" w:hAnsi="Arial" w:cs="Arial"/>
          <w:i/>
          <w:iCs/>
          <w:sz w:val="22"/>
          <w:szCs w:val="22"/>
          <w:lang w:val="es-ES_tradnl"/>
        </w:rPr>
        <w:t xml:space="preserve"> </w:t>
      </w:r>
      <w:r w:rsidRPr="00B93138">
        <w:rPr>
          <w:rFonts w:ascii="Arial" w:eastAsia="Calibri" w:hAnsi="Arial" w:cs="Arial"/>
          <w:sz w:val="22"/>
          <w:szCs w:val="22"/>
          <w:lang w:val="es-ES_tradnl"/>
        </w:rPr>
        <w:t xml:space="preserve">no solo son aplicables a la contratación de las entidades regidas por el EGCAP, sino también </w:t>
      </w:r>
      <w:r w:rsidR="00DF41DD" w:rsidRPr="00B93138">
        <w:rPr>
          <w:rFonts w:ascii="Arial" w:eastAsia="Calibri" w:hAnsi="Arial" w:cs="Arial"/>
          <w:sz w:val="22"/>
          <w:szCs w:val="22"/>
          <w:lang w:val="es-ES_tradnl"/>
        </w:rPr>
        <w:t>a los procesos de selección de las entidades exceptuadas</w:t>
      </w:r>
      <w:r w:rsidR="00CA137B" w:rsidRPr="00B93138">
        <w:rPr>
          <w:rFonts w:ascii="Arial" w:eastAsia="Calibri" w:hAnsi="Arial" w:cs="Arial"/>
          <w:sz w:val="22"/>
          <w:szCs w:val="22"/>
          <w:lang w:val="es-ES_tradnl"/>
        </w:rPr>
        <w:t xml:space="preserve">, </w:t>
      </w:r>
      <w:r w:rsidR="00AC51DF" w:rsidRPr="00B93138">
        <w:rPr>
          <w:rFonts w:ascii="Arial" w:eastAsia="Calibri" w:hAnsi="Arial" w:cs="Arial"/>
          <w:sz w:val="22"/>
          <w:szCs w:val="22"/>
          <w:lang w:val="es-ES_tradnl"/>
        </w:rPr>
        <w:t>a los que realicen l</w:t>
      </w:r>
      <w:r w:rsidR="00906007" w:rsidRPr="00B93138">
        <w:rPr>
          <w:rFonts w:ascii="Arial" w:eastAsia="Calibri" w:hAnsi="Arial" w:cs="Arial"/>
          <w:sz w:val="22"/>
          <w:szCs w:val="22"/>
          <w:lang w:val="es-ES_tradnl"/>
        </w:rPr>
        <w:t>o</w:t>
      </w:r>
      <w:r w:rsidR="00AC51DF" w:rsidRPr="00B93138">
        <w:rPr>
          <w:rFonts w:ascii="Arial" w:eastAsia="Calibri" w:hAnsi="Arial" w:cs="Arial"/>
          <w:sz w:val="22"/>
          <w:szCs w:val="22"/>
          <w:lang w:val="es-ES_tradnl"/>
        </w:rPr>
        <w:t xml:space="preserve">s patrimonios autónomos </w:t>
      </w:r>
      <w:r w:rsidR="001F5EF9" w:rsidRPr="00B93138">
        <w:rPr>
          <w:rFonts w:ascii="Arial" w:eastAsia="Calibri" w:hAnsi="Arial" w:cs="Arial"/>
          <w:sz w:val="22"/>
          <w:szCs w:val="22"/>
          <w:lang w:val="es-ES_tradnl"/>
        </w:rPr>
        <w:t xml:space="preserve">constituidos por entidades estatales, y en general, en los procesos de selección </w:t>
      </w:r>
      <w:r w:rsidR="004D1653" w:rsidRPr="00B93138">
        <w:rPr>
          <w:rFonts w:ascii="Arial" w:eastAsia="Calibri" w:hAnsi="Arial" w:cs="Arial"/>
          <w:sz w:val="22"/>
          <w:szCs w:val="22"/>
          <w:lang w:val="es-ES_tradnl"/>
        </w:rPr>
        <w:t xml:space="preserve">realizados con cargo a recursos públicos. </w:t>
      </w:r>
      <w:r w:rsidR="00906D34" w:rsidRPr="00B93138">
        <w:rPr>
          <w:rFonts w:ascii="Arial" w:eastAsia="Calibri" w:hAnsi="Arial" w:cs="Arial"/>
          <w:sz w:val="22"/>
          <w:szCs w:val="22"/>
          <w:lang w:val="es-ES_tradnl"/>
        </w:rPr>
        <w:t>Debido a que la norma no distingue</w:t>
      </w:r>
      <w:r w:rsidR="00762705" w:rsidRPr="00B93138">
        <w:rPr>
          <w:rFonts w:ascii="Arial" w:eastAsia="Calibri" w:hAnsi="Arial" w:cs="Arial"/>
          <w:sz w:val="22"/>
          <w:szCs w:val="22"/>
          <w:lang w:val="es-ES_tradnl"/>
        </w:rPr>
        <w:t xml:space="preserve"> entre modalidades o procedimientos, </w:t>
      </w:r>
      <w:r w:rsidR="00353801" w:rsidRPr="00B93138">
        <w:rPr>
          <w:rFonts w:ascii="Arial" w:eastAsia="Calibri" w:hAnsi="Arial" w:cs="Arial"/>
          <w:sz w:val="22"/>
          <w:szCs w:val="22"/>
          <w:lang w:val="es-ES_tradnl"/>
        </w:rPr>
        <w:t xml:space="preserve">los factores de desempate son aplicables </w:t>
      </w:r>
      <w:r w:rsidR="006E765A" w:rsidRPr="00B93138">
        <w:rPr>
          <w:rFonts w:ascii="Arial" w:eastAsia="Calibri" w:hAnsi="Arial" w:cs="Arial"/>
          <w:sz w:val="22"/>
          <w:szCs w:val="22"/>
          <w:lang w:val="es-ES_tradnl"/>
        </w:rPr>
        <w:t>en todos los procesos de selección que celebren los sujetos mencionados</w:t>
      </w:r>
      <w:r w:rsidR="007E118A" w:rsidRPr="00B93138">
        <w:rPr>
          <w:rFonts w:ascii="Arial" w:eastAsia="Calibri" w:hAnsi="Arial" w:cs="Arial"/>
          <w:sz w:val="22"/>
          <w:szCs w:val="22"/>
          <w:lang w:val="es-ES_tradnl"/>
        </w:rPr>
        <w:t>.</w:t>
      </w:r>
    </w:p>
    <w:p w14:paraId="404706C3" w14:textId="118F7AAC" w:rsidR="006B78F2" w:rsidRPr="00B93138" w:rsidRDefault="00A35E91" w:rsidP="00EB2ED0">
      <w:pPr>
        <w:tabs>
          <w:tab w:val="left" w:pos="0"/>
        </w:tabs>
        <w:spacing w:after="120" w:line="276" w:lineRule="auto"/>
        <w:jc w:val="both"/>
        <w:rPr>
          <w:rFonts w:ascii="Arial" w:hAnsi="Arial" w:cs="Arial"/>
          <w:sz w:val="22"/>
          <w:szCs w:val="22"/>
          <w:lang w:val="es-ES_tradnl"/>
        </w:rPr>
      </w:pPr>
      <w:r w:rsidRPr="00B93138">
        <w:rPr>
          <w:rFonts w:ascii="Arial" w:eastAsia="Calibri" w:hAnsi="Arial" w:cs="Arial"/>
          <w:sz w:val="22"/>
          <w:szCs w:val="22"/>
          <w:lang w:val="es-ES_tradnl"/>
        </w:rPr>
        <w:tab/>
      </w:r>
      <w:r w:rsidR="002B5392" w:rsidRPr="00B93138">
        <w:rPr>
          <w:rFonts w:ascii="Arial" w:eastAsia="Calibri" w:hAnsi="Arial" w:cs="Arial"/>
          <w:sz w:val="22"/>
          <w:szCs w:val="22"/>
          <w:lang w:val="es-ES_tradnl"/>
        </w:rPr>
        <w:t xml:space="preserve">En ese sentido, </w:t>
      </w:r>
      <w:r w:rsidR="0037256F" w:rsidRPr="00B93138">
        <w:rPr>
          <w:rFonts w:ascii="Arial" w:eastAsia="Calibri" w:hAnsi="Arial" w:cs="Arial"/>
          <w:sz w:val="22"/>
          <w:szCs w:val="22"/>
          <w:lang w:val="es-ES_tradnl"/>
        </w:rPr>
        <w:t>la</w:t>
      </w:r>
      <w:r w:rsidR="002B5392" w:rsidRPr="00B93138">
        <w:rPr>
          <w:rFonts w:ascii="Arial" w:eastAsia="Calibri" w:hAnsi="Arial" w:cs="Arial"/>
          <w:sz w:val="22"/>
          <w:szCs w:val="22"/>
          <w:lang w:val="es-ES_tradnl"/>
        </w:rPr>
        <w:t xml:space="preserve"> Agencia ha estimado que la aplicación del artículo 35 de la Ley 2069 de 2020</w:t>
      </w:r>
      <w:r w:rsidR="00B1498E" w:rsidRPr="00B93138">
        <w:rPr>
          <w:rFonts w:ascii="Arial" w:eastAsiaTheme="minorHAnsi" w:hAnsi="Arial" w:cs="Arial"/>
          <w:sz w:val="22"/>
          <w:szCs w:val="22"/>
          <w:lang w:eastAsia="en-US"/>
        </w:rPr>
        <w:t xml:space="preserve"> </w:t>
      </w:r>
      <w:r w:rsidR="00B74409" w:rsidRPr="00B93138">
        <w:rPr>
          <w:rFonts w:ascii="Arial" w:eastAsiaTheme="minorHAnsi" w:hAnsi="Arial" w:cs="Arial"/>
          <w:sz w:val="22"/>
          <w:szCs w:val="22"/>
          <w:lang w:eastAsia="en-US"/>
        </w:rPr>
        <w:t xml:space="preserve">es </w:t>
      </w:r>
      <w:r w:rsidR="00B1498E" w:rsidRPr="00B93138">
        <w:rPr>
          <w:rFonts w:ascii="Arial" w:eastAsiaTheme="minorHAnsi" w:hAnsi="Arial" w:cs="Arial"/>
          <w:sz w:val="22"/>
          <w:szCs w:val="22"/>
          <w:lang w:eastAsia="en-US"/>
        </w:rPr>
        <w:t>transversal a</w:t>
      </w:r>
      <w:r w:rsidR="00722495" w:rsidRPr="00B93138">
        <w:rPr>
          <w:rFonts w:ascii="Arial" w:eastAsiaTheme="minorHAnsi" w:hAnsi="Arial" w:cs="Arial"/>
          <w:sz w:val="22"/>
          <w:szCs w:val="22"/>
          <w:lang w:eastAsia="en-US"/>
        </w:rPr>
        <w:t xml:space="preserve"> las distintas modalidades </w:t>
      </w:r>
      <w:r w:rsidR="003C2FB1" w:rsidRPr="00B93138">
        <w:rPr>
          <w:rFonts w:ascii="Arial" w:eastAsiaTheme="minorHAnsi" w:hAnsi="Arial" w:cs="Arial"/>
          <w:sz w:val="22"/>
          <w:szCs w:val="22"/>
          <w:lang w:eastAsia="en-US"/>
        </w:rPr>
        <w:t>de contratación</w:t>
      </w:r>
      <w:r w:rsidR="00B20E85" w:rsidRPr="00B93138">
        <w:rPr>
          <w:rFonts w:ascii="Arial" w:eastAsiaTheme="minorHAnsi" w:hAnsi="Arial" w:cs="Arial"/>
          <w:sz w:val="22"/>
          <w:szCs w:val="22"/>
          <w:lang w:eastAsia="en-US"/>
        </w:rPr>
        <w:t xml:space="preserve">. Concretamente, </w:t>
      </w:r>
      <w:r w:rsidR="003C2FB1" w:rsidRPr="00B93138">
        <w:rPr>
          <w:rFonts w:ascii="Arial" w:eastAsiaTheme="minorHAnsi" w:hAnsi="Arial" w:cs="Arial"/>
          <w:sz w:val="22"/>
          <w:szCs w:val="22"/>
          <w:lang w:eastAsia="en-US"/>
        </w:rPr>
        <w:t>la vigencia de este</w:t>
      </w:r>
      <w:r w:rsidR="005B2C7D" w:rsidRPr="00B93138">
        <w:rPr>
          <w:rFonts w:ascii="Arial" w:eastAsiaTheme="minorHAnsi" w:hAnsi="Arial" w:cs="Arial"/>
          <w:sz w:val="22"/>
          <w:szCs w:val="22"/>
          <w:lang w:eastAsia="en-US"/>
        </w:rPr>
        <w:t xml:space="preserve"> artículo </w:t>
      </w:r>
      <w:r w:rsidR="007D2DA3" w:rsidRPr="00B93138">
        <w:rPr>
          <w:rFonts w:ascii="Arial" w:eastAsiaTheme="minorHAnsi" w:hAnsi="Arial" w:cs="Arial"/>
          <w:sz w:val="22"/>
          <w:szCs w:val="22"/>
          <w:lang w:eastAsia="en-US"/>
        </w:rPr>
        <w:t>ha generado la derogatoria</w:t>
      </w:r>
      <w:r w:rsidR="00F064DB" w:rsidRPr="00B93138">
        <w:rPr>
          <w:rFonts w:ascii="Arial" w:eastAsiaTheme="minorHAnsi" w:hAnsi="Arial" w:cs="Arial"/>
          <w:sz w:val="22"/>
          <w:szCs w:val="22"/>
          <w:lang w:eastAsia="en-US"/>
        </w:rPr>
        <w:t xml:space="preserve"> </w:t>
      </w:r>
      <w:r w:rsidR="007D2DA3" w:rsidRPr="00B93138">
        <w:rPr>
          <w:rFonts w:ascii="Arial" w:eastAsiaTheme="minorHAnsi" w:hAnsi="Arial" w:cs="Arial"/>
          <w:sz w:val="22"/>
          <w:szCs w:val="22"/>
          <w:lang w:eastAsia="en-US"/>
        </w:rPr>
        <w:t xml:space="preserve">del artículo </w:t>
      </w:r>
      <w:r w:rsidR="00F064DB" w:rsidRPr="00B93138">
        <w:rPr>
          <w:rFonts w:ascii="Arial" w:eastAsiaTheme="minorHAnsi" w:hAnsi="Arial" w:cs="Arial"/>
          <w:sz w:val="22"/>
          <w:szCs w:val="22"/>
          <w:lang w:eastAsia="en-US"/>
        </w:rPr>
        <w:t>2.2.1.1.2.2.9 del Decreto 1082 de 2015</w:t>
      </w:r>
      <w:r w:rsidR="00207FCD" w:rsidRPr="00B93138">
        <w:rPr>
          <w:rFonts w:ascii="Arial" w:eastAsiaTheme="minorHAnsi" w:hAnsi="Arial" w:cs="Arial"/>
          <w:sz w:val="22"/>
          <w:szCs w:val="22"/>
          <w:lang w:eastAsia="en-US"/>
        </w:rPr>
        <w:t xml:space="preserve">, conforme a lo dispuesto en artículo 84 de la Ley 2069 de 2020. </w:t>
      </w:r>
      <w:r w:rsidR="00A25833" w:rsidRPr="00B93138">
        <w:rPr>
          <w:rFonts w:ascii="Arial" w:hAnsi="Arial" w:cs="Arial"/>
          <w:sz w:val="22"/>
          <w:szCs w:val="22"/>
          <w:lang w:val="es-ES_tradnl"/>
        </w:rPr>
        <w:t>Como argumento adicional</w:t>
      </w:r>
      <w:r w:rsidR="00207FCD" w:rsidRPr="00B93138">
        <w:rPr>
          <w:rFonts w:ascii="Arial" w:hAnsi="Arial" w:cs="Arial"/>
          <w:sz w:val="22"/>
          <w:szCs w:val="22"/>
          <w:lang w:val="es-ES_tradnl"/>
        </w:rPr>
        <w:t xml:space="preserve">, </w:t>
      </w:r>
      <w:r w:rsidR="005B61AD" w:rsidRPr="00B93138">
        <w:rPr>
          <w:rFonts w:ascii="Arial" w:hAnsi="Arial" w:cs="Arial"/>
          <w:sz w:val="22"/>
          <w:szCs w:val="22"/>
          <w:lang w:val="es-ES_tradnl"/>
        </w:rPr>
        <w:t>se ha sostenido</w:t>
      </w:r>
      <w:r w:rsidR="00A25833" w:rsidRPr="00B93138">
        <w:rPr>
          <w:rFonts w:ascii="Arial" w:hAnsi="Arial" w:cs="Arial"/>
          <w:sz w:val="22"/>
          <w:szCs w:val="22"/>
          <w:lang w:val="es-ES_tradnl"/>
        </w:rPr>
        <w:t xml:space="preserve"> </w:t>
      </w:r>
      <w:r w:rsidR="000105D9" w:rsidRPr="00B93138">
        <w:rPr>
          <w:rFonts w:ascii="Arial" w:hAnsi="Arial" w:cs="Arial"/>
          <w:sz w:val="22"/>
          <w:szCs w:val="22"/>
          <w:lang w:val="es-ES_tradnl"/>
        </w:rPr>
        <w:t>la configuración del</w:t>
      </w:r>
      <w:r w:rsidR="00A25833" w:rsidRPr="00B93138">
        <w:rPr>
          <w:rFonts w:ascii="Arial" w:hAnsi="Arial" w:cs="Arial"/>
          <w:sz w:val="22"/>
          <w:szCs w:val="22"/>
          <w:lang w:val="es-ES_tradnl"/>
        </w:rPr>
        <w:t xml:space="preserve"> fenómeno de la pérdida de fuerza ejecutoria –o decaimiento– de los actos administrativos, </w:t>
      </w:r>
      <w:r w:rsidR="00700CA2" w:rsidRPr="00B93138">
        <w:rPr>
          <w:rFonts w:ascii="Arial" w:hAnsi="Arial" w:cs="Arial"/>
          <w:sz w:val="22"/>
          <w:szCs w:val="22"/>
          <w:lang w:val="es-ES_tradnl"/>
        </w:rPr>
        <w:t xml:space="preserve">en virtud </w:t>
      </w:r>
      <w:r w:rsidR="00001CC9" w:rsidRPr="00B93138">
        <w:rPr>
          <w:rFonts w:ascii="Arial" w:hAnsi="Arial" w:cs="Arial"/>
          <w:sz w:val="22"/>
          <w:szCs w:val="22"/>
          <w:lang w:val="es-ES_tradnl"/>
        </w:rPr>
        <w:t>d</w:t>
      </w:r>
      <w:r w:rsidR="00A25833" w:rsidRPr="00B93138">
        <w:rPr>
          <w:rFonts w:ascii="Arial" w:hAnsi="Arial" w:cs="Arial"/>
          <w:sz w:val="22"/>
          <w:szCs w:val="22"/>
          <w:lang w:val="es-ES_tradnl"/>
        </w:rPr>
        <w:t>el numeral 2 del artículo 91 de la Ley 1437 de 2011</w:t>
      </w:r>
      <w:r w:rsidR="005B61AD" w:rsidRPr="00B93138">
        <w:rPr>
          <w:rFonts w:ascii="Arial" w:hAnsi="Arial" w:cs="Arial"/>
          <w:sz w:val="22"/>
          <w:szCs w:val="22"/>
          <w:lang w:val="es-ES_tradnl"/>
        </w:rPr>
        <w:t>,</w:t>
      </w:r>
      <w:r w:rsidR="00A25833" w:rsidRPr="00B93138">
        <w:rPr>
          <w:rFonts w:ascii="Arial" w:hAnsi="Arial" w:cs="Arial"/>
          <w:sz w:val="22"/>
          <w:szCs w:val="22"/>
          <w:lang w:val="es-ES_tradnl"/>
        </w:rPr>
        <w:t xml:space="preserve"> </w:t>
      </w:r>
      <w:r w:rsidR="00101129" w:rsidRPr="00B93138">
        <w:rPr>
          <w:rFonts w:ascii="Arial" w:hAnsi="Arial" w:cs="Arial"/>
          <w:sz w:val="22"/>
          <w:szCs w:val="22"/>
          <w:lang w:val="es-ES_tradnl"/>
        </w:rPr>
        <w:t xml:space="preserve">considerando que esta última </w:t>
      </w:r>
      <w:r w:rsidR="00A25833" w:rsidRPr="00B93138">
        <w:rPr>
          <w:rFonts w:ascii="Arial" w:hAnsi="Arial" w:cs="Arial"/>
          <w:sz w:val="22"/>
          <w:szCs w:val="22"/>
          <w:lang w:val="es-ES_tradnl"/>
        </w:rPr>
        <w:t xml:space="preserve">norma señala que los actos administrativos pierden fuerza ejecutoria «Cuando desaparezcan sus fundamentos de hecho o de derecho». </w:t>
      </w:r>
    </w:p>
    <w:p w14:paraId="161D180D" w14:textId="5143A423" w:rsidR="00343B9E" w:rsidRPr="00B93138" w:rsidRDefault="006B78F2" w:rsidP="00343B9E">
      <w:pPr>
        <w:tabs>
          <w:tab w:val="left" w:pos="0"/>
        </w:tabs>
        <w:spacing w:after="120" w:line="276" w:lineRule="auto"/>
        <w:jc w:val="both"/>
        <w:rPr>
          <w:rFonts w:ascii="Arial" w:eastAsiaTheme="minorHAnsi" w:hAnsi="Arial" w:cs="Arial"/>
          <w:sz w:val="22"/>
          <w:szCs w:val="22"/>
          <w:lang w:eastAsia="en-US"/>
        </w:rPr>
      </w:pPr>
      <w:r w:rsidRPr="00B93138">
        <w:rPr>
          <w:rFonts w:ascii="Arial" w:hAnsi="Arial" w:cs="Arial"/>
          <w:sz w:val="22"/>
          <w:szCs w:val="22"/>
          <w:lang w:val="es-ES_tradnl"/>
        </w:rPr>
        <w:tab/>
      </w:r>
      <w:r w:rsidR="00A25833" w:rsidRPr="00B93138">
        <w:rPr>
          <w:rFonts w:ascii="Arial" w:hAnsi="Arial" w:cs="Arial"/>
          <w:sz w:val="22"/>
          <w:szCs w:val="22"/>
          <w:lang w:val="es-ES_tradnl"/>
        </w:rPr>
        <w:t xml:space="preserve">Dado que el Decreto 1082 de 2015 es un reglamento </w:t>
      </w:r>
      <w:proofErr w:type="spellStart"/>
      <w:r w:rsidR="00A25833" w:rsidRPr="00B93138">
        <w:rPr>
          <w:rFonts w:ascii="Arial" w:hAnsi="Arial" w:cs="Arial"/>
          <w:i/>
          <w:iCs/>
          <w:sz w:val="22"/>
          <w:szCs w:val="22"/>
          <w:lang w:val="es-ES_tradnl"/>
        </w:rPr>
        <w:t>secundum</w:t>
      </w:r>
      <w:proofErr w:type="spellEnd"/>
      <w:r w:rsidR="00A25833" w:rsidRPr="00B93138">
        <w:rPr>
          <w:rFonts w:ascii="Arial" w:hAnsi="Arial" w:cs="Arial"/>
          <w:i/>
          <w:iCs/>
          <w:sz w:val="22"/>
          <w:szCs w:val="22"/>
          <w:lang w:val="es-ES_tradnl"/>
        </w:rPr>
        <w:t xml:space="preserve"> </w:t>
      </w:r>
      <w:proofErr w:type="spellStart"/>
      <w:r w:rsidR="00A25833" w:rsidRPr="00B93138">
        <w:rPr>
          <w:rFonts w:ascii="Arial" w:hAnsi="Arial" w:cs="Arial"/>
          <w:i/>
          <w:iCs/>
          <w:sz w:val="22"/>
          <w:szCs w:val="22"/>
          <w:lang w:val="es-ES_tradnl"/>
        </w:rPr>
        <w:t>legem</w:t>
      </w:r>
      <w:proofErr w:type="spellEnd"/>
      <w:r w:rsidR="00A25833" w:rsidRPr="00B93138">
        <w:rPr>
          <w:rFonts w:ascii="Arial" w:hAnsi="Arial" w:cs="Arial"/>
          <w:sz w:val="22"/>
          <w:szCs w:val="22"/>
          <w:lang w:val="es-ES_tradnl"/>
        </w:rPr>
        <w:t xml:space="preserve"> –es decir, que desarrolla una norma de mayor jerarquía–,</w:t>
      </w:r>
      <w:r w:rsidR="00B5534B" w:rsidRPr="00B93138">
        <w:rPr>
          <w:rFonts w:ascii="Arial" w:hAnsi="Arial" w:cs="Arial"/>
          <w:sz w:val="22"/>
          <w:szCs w:val="22"/>
          <w:lang w:val="es-ES_tradnl"/>
        </w:rPr>
        <w:t xml:space="preserve"> por lo que</w:t>
      </w:r>
      <w:r w:rsidR="00A25833" w:rsidRPr="00B93138">
        <w:rPr>
          <w:rFonts w:ascii="Arial" w:hAnsi="Arial" w:cs="Arial"/>
          <w:sz w:val="22"/>
          <w:szCs w:val="22"/>
          <w:lang w:val="es-ES_tradnl"/>
        </w:rPr>
        <w:t xml:space="preserve"> la expedición de una ley en sentido formal –es decir, una fuente que condiciona el contenido de este último–, hace que la </w:t>
      </w:r>
      <w:r w:rsidR="00101129" w:rsidRPr="00B93138">
        <w:rPr>
          <w:rFonts w:ascii="Arial" w:hAnsi="Arial" w:cs="Arial"/>
          <w:sz w:val="22"/>
          <w:szCs w:val="22"/>
          <w:lang w:val="es-ES_tradnl"/>
        </w:rPr>
        <w:t xml:space="preserve">mencionada </w:t>
      </w:r>
      <w:r w:rsidR="00A25833" w:rsidRPr="00B93138">
        <w:rPr>
          <w:rFonts w:ascii="Arial" w:hAnsi="Arial" w:cs="Arial"/>
          <w:sz w:val="22"/>
          <w:szCs w:val="22"/>
          <w:lang w:val="es-ES_tradnl"/>
        </w:rPr>
        <w:t>disposición reglamentaria decaiga</w:t>
      </w:r>
      <w:r w:rsidR="00735D76" w:rsidRPr="00B93138">
        <w:rPr>
          <w:rFonts w:ascii="Arial" w:hAnsi="Arial" w:cs="Arial"/>
          <w:sz w:val="22"/>
          <w:szCs w:val="22"/>
          <w:lang w:val="es-ES_tradnl"/>
        </w:rPr>
        <w:t>.</w:t>
      </w:r>
      <w:r w:rsidR="00A25833" w:rsidRPr="00B93138">
        <w:rPr>
          <w:rFonts w:ascii="Arial" w:hAnsi="Arial" w:cs="Arial"/>
          <w:sz w:val="22"/>
          <w:szCs w:val="22"/>
          <w:lang w:val="es-ES_tradnl"/>
        </w:rPr>
        <w:t xml:space="preserve"> </w:t>
      </w:r>
      <w:r w:rsidR="00845B36" w:rsidRPr="00B93138">
        <w:rPr>
          <w:rFonts w:ascii="Arial" w:eastAsiaTheme="minorHAnsi" w:hAnsi="Arial" w:cs="Arial"/>
          <w:sz w:val="22"/>
          <w:szCs w:val="22"/>
          <w:lang w:eastAsia="en-US"/>
        </w:rPr>
        <w:t xml:space="preserve"> </w:t>
      </w:r>
      <w:r w:rsidR="00CC7597" w:rsidRPr="00B93138">
        <w:rPr>
          <w:rFonts w:ascii="Arial" w:eastAsiaTheme="minorHAnsi" w:hAnsi="Arial" w:cs="Arial"/>
          <w:sz w:val="22"/>
          <w:szCs w:val="22"/>
          <w:lang w:eastAsia="en-US"/>
        </w:rPr>
        <w:t xml:space="preserve">Esta </w:t>
      </w:r>
      <w:r w:rsidR="00BB2236" w:rsidRPr="00B93138">
        <w:rPr>
          <w:rFonts w:ascii="Arial" w:eastAsiaTheme="minorHAnsi" w:hAnsi="Arial" w:cs="Arial"/>
          <w:sz w:val="22"/>
          <w:szCs w:val="22"/>
          <w:lang w:eastAsia="en-US"/>
        </w:rPr>
        <w:t>Agencia ha determinado que</w:t>
      </w:r>
      <w:r w:rsidR="001870F5" w:rsidRPr="00B93138">
        <w:rPr>
          <w:rFonts w:ascii="Arial" w:eastAsiaTheme="minorHAnsi" w:hAnsi="Arial" w:cs="Arial"/>
          <w:sz w:val="22"/>
          <w:szCs w:val="22"/>
          <w:lang w:eastAsia="en-US"/>
        </w:rPr>
        <w:t xml:space="preserve"> estos </w:t>
      </w:r>
      <w:r w:rsidR="00845B36" w:rsidRPr="00B93138">
        <w:rPr>
          <w:rFonts w:ascii="Arial" w:eastAsiaTheme="minorHAnsi" w:hAnsi="Arial" w:cs="Arial"/>
          <w:sz w:val="22"/>
          <w:szCs w:val="22"/>
          <w:lang w:eastAsia="en-US"/>
        </w:rPr>
        <w:t xml:space="preserve">argumentos </w:t>
      </w:r>
      <w:r w:rsidR="00B97B5E" w:rsidRPr="00B93138">
        <w:rPr>
          <w:rFonts w:ascii="Arial" w:eastAsiaTheme="minorHAnsi" w:hAnsi="Arial" w:cs="Arial"/>
          <w:sz w:val="22"/>
          <w:szCs w:val="22"/>
          <w:lang w:eastAsia="en-US"/>
        </w:rPr>
        <w:t xml:space="preserve">no solo </w:t>
      </w:r>
      <w:r w:rsidR="001870F5" w:rsidRPr="00B93138">
        <w:rPr>
          <w:rFonts w:ascii="Arial" w:eastAsiaTheme="minorHAnsi" w:hAnsi="Arial" w:cs="Arial"/>
          <w:sz w:val="22"/>
          <w:szCs w:val="22"/>
          <w:lang w:eastAsia="en-US"/>
        </w:rPr>
        <w:t xml:space="preserve">son predicables del </w:t>
      </w:r>
      <w:r w:rsidR="00B97B5E" w:rsidRPr="00B93138">
        <w:rPr>
          <w:rFonts w:ascii="Arial" w:eastAsiaTheme="minorHAnsi" w:hAnsi="Arial" w:cs="Arial"/>
          <w:sz w:val="22"/>
          <w:szCs w:val="22"/>
          <w:lang w:eastAsia="en-US"/>
        </w:rPr>
        <w:t xml:space="preserve">artículo 2.2.1.1.2.2.9 del Decreto 1082 de 2015, en el que se reglamentaban de manera general los factores de desempate, sino también de otros artículos de dicho reglamento en el que se establecían factores de desempate para algunas modalidades de selección. Este es el caso del </w:t>
      </w:r>
      <w:r w:rsidR="00097089" w:rsidRPr="00B93138">
        <w:rPr>
          <w:rFonts w:ascii="Arial" w:eastAsiaTheme="minorHAnsi" w:hAnsi="Arial" w:cs="Arial"/>
          <w:sz w:val="22"/>
          <w:szCs w:val="22"/>
          <w:lang w:eastAsia="en-US"/>
        </w:rPr>
        <w:t xml:space="preserve">numeral </w:t>
      </w:r>
      <w:r w:rsidR="00A91C08" w:rsidRPr="00B93138">
        <w:rPr>
          <w:rFonts w:ascii="Arial" w:eastAsiaTheme="minorHAnsi" w:hAnsi="Arial" w:cs="Arial"/>
          <w:sz w:val="22"/>
          <w:szCs w:val="22"/>
          <w:lang w:eastAsia="en-US"/>
        </w:rPr>
        <w:t>7</w:t>
      </w:r>
      <w:r w:rsidR="00CC7597" w:rsidRPr="00B93138">
        <w:rPr>
          <w:rFonts w:ascii="Arial" w:eastAsiaTheme="minorHAnsi" w:hAnsi="Arial" w:cs="Arial"/>
          <w:sz w:val="22"/>
          <w:szCs w:val="22"/>
          <w:lang w:eastAsia="en-US"/>
        </w:rPr>
        <w:t xml:space="preserve"> del artículo </w:t>
      </w:r>
      <w:r w:rsidR="00CC7597" w:rsidRPr="00B93138">
        <w:rPr>
          <w:rFonts w:ascii="Arial" w:eastAsia="Calibri" w:hAnsi="Arial" w:cs="Arial"/>
          <w:sz w:val="22"/>
          <w:szCs w:val="22"/>
          <w:lang w:val="es-ES_tradnl"/>
        </w:rPr>
        <w:t>2.2.1.2.1.5.2</w:t>
      </w:r>
      <w:r w:rsidR="004518B0" w:rsidRPr="00B93138">
        <w:rPr>
          <w:rFonts w:ascii="Arial" w:eastAsiaTheme="minorHAnsi" w:hAnsi="Arial" w:cs="Arial"/>
          <w:sz w:val="22"/>
          <w:szCs w:val="22"/>
          <w:lang w:eastAsia="en-US"/>
        </w:rPr>
        <w:t xml:space="preserve">, </w:t>
      </w:r>
      <w:r w:rsidR="00097089" w:rsidRPr="00B93138">
        <w:rPr>
          <w:rFonts w:ascii="Arial" w:eastAsiaTheme="minorHAnsi" w:hAnsi="Arial" w:cs="Arial"/>
          <w:sz w:val="22"/>
          <w:szCs w:val="22"/>
          <w:lang w:eastAsia="en-US"/>
        </w:rPr>
        <w:t>respecto del que</w:t>
      </w:r>
      <w:r w:rsidR="003D6E60" w:rsidRPr="00B93138">
        <w:rPr>
          <w:rFonts w:ascii="Arial" w:eastAsiaTheme="minorHAnsi" w:hAnsi="Arial" w:cs="Arial"/>
          <w:sz w:val="22"/>
          <w:szCs w:val="22"/>
          <w:lang w:eastAsia="en-US"/>
        </w:rPr>
        <w:t xml:space="preserve"> se</w:t>
      </w:r>
      <w:r w:rsidR="001E5C3A" w:rsidRPr="00B93138">
        <w:rPr>
          <w:rFonts w:ascii="Arial" w:eastAsiaTheme="minorHAnsi" w:hAnsi="Arial" w:cs="Arial"/>
          <w:sz w:val="22"/>
          <w:szCs w:val="22"/>
          <w:lang w:eastAsia="en-US"/>
        </w:rPr>
        <w:t xml:space="preserve"> presenta tanto </w:t>
      </w:r>
      <w:r w:rsidR="004053EC" w:rsidRPr="00B93138">
        <w:rPr>
          <w:rFonts w:ascii="Arial" w:eastAsiaTheme="minorHAnsi" w:hAnsi="Arial" w:cs="Arial"/>
          <w:sz w:val="22"/>
          <w:szCs w:val="22"/>
          <w:lang w:eastAsia="en-US"/>
        </w:rPr>
        <w:t xml:space="preserve">la </w:t>
      </w:r>
      <w:r w:rsidR="001E5C3A" w:rsidRPr="00B93138">
        <w:rPr>
          <w:rFonts w:ascii="Arial" w:eastAsiaTheme="minorHAnsi" w:hAnsi="Arial" w:cs="Arial"/>
          <w:sz w:val="22"/>
          <w:szCs w:val="22"/>
          <w:lang w:eastAsia="en-US"/>
        </w:rPr>
        <w:t>derogación como decaimiento</w:t>
      </w:r>
      <w:r w:rsidR="00B97B5E" w:rsidRPr="00B93138">
        <w:rPr>
          <w:rStyle w:val="Refdenotaalpie"/>
          <w:rFonts w:ascii="Arial" w:eastAsiaTheme="minorHAnsi" w:hAnsi="Arial" w:cs="Arial"/>
          <w:sz w:val="22"/>
          <w:szCs w:val="22"/>
          <w:lang w:eastAsia="en-US"/>
        </w:rPr>
        <w:footnoteReference w:id="13"/>
      </w:r>
      <w:r w:rsidR="001E5C3A" w:rsidRPr="00B93138">
        <w:rPr>
          <w:rFonts w:ascii="Arial" w:eastAsiaTheme="minorHAnsi" w:hAnsi="Arial" w:cs="Arial"/>
          <w:sz w:val="22"/>
          <w:szCs w:val="22"/>
          <w:lang w:eastAsia="en-US"/>
        </w:rPr>
        <w:t xml:space="preserve">. </w:t>
      </w:r>
    </w:p>
    <w:p w14:paraId="3D8BAC6A" w14:textId="141D65D9" w:rsidR="005651C7" w:rsidRPr="00B93138" w:rsidRDefault="001E5C3A" w:rsidP="00EB2ED0">
      <w:pPr>
        <w:tabs>
          <w:tab w:val="left" w:pos="0"/>
        </w:tabs>
        <w:spacing w:after="120" w:line="276" w:lineRule="auto"/>
        <w:jc w:val="both"/>
        <w:rPr>
          <w:rFonts w:ascii="Arial" w:eastAsia="Calibri" w:hAnsi="Arial" w:cs="Arial"/>
          <w:sz w:val="22"/>
          <w:szCs w:val="22"/>
          <w:lang w:val="es-ES_tradnl"/>
        </w:rPr>
      </w:pPr>
      <w:r w:rsidRPr="00B93138">
        <w:rPr>
          <w:rFonts w:ascii="Arial" w:eastAsiaTheme="minorHAnsi" w:hAnsi="Arial" w:cs="Arial"/>
          <w:sz w:val="22"/>
          <w:szCs w:val="22"/>
          <w:lang w:eastAsia="en-US"/>
        </w:rPr>
        <w:tab/>
        <w:t>Conforme a lo anterior,</w:t>
      </w:r>
      <w:r w:rsidR="0006791B" w:rsidRPr="00B93138">
        <w:rPr>
          <w:rFonts w:ascii="Arial" w:eastAsiaTheme="minorHAnsi" w:hAnsi="Arial" w:cs="Arial"/>
          <w:sz w:val="22"/>
          <w:szCs w:val="22"/>
          <w:lang w:eastAsia="en-US"/>
        </w:rPr>
        <w:t xml:space="preserve"> </w:t>
      </w:r>
      <w:r w:rsidR="0093110D" w:rsidRPr="00B93138">
        <w:rPr>
          <w:rFonts w:ascii="Arial" w:eastAsiaTheme="minorHAnsi" w:hAnsi="Arial" w:cs="Arial"/>
          <w:sz w:val="22"/>
          <w:szCs w:val="22"/>
          <w:lang w:eastAsia="en-US"/>
        </w:rPr>
        <w:t>la aplicación del</w:t>
      </w:r>
      <w:r w:rsidR="00316AD8" w:rsidRPr="00B93138">
        <w:rPr>
          <w:rFonts w:ascii="Arial" w:eastAsiaTheme="minorHAnsi" w:hAnsi="Arial" w:cs="Arial"/>
          <w:sz w:val="22"/>
          <w:szCs w:val="22"/>
          <w:lang w:eastAsia="en-US"/>
        </w:rPr>
        <w:t xml:space="preserve"> artículo 35 de la Ley 2069 de 2020</w:t>
      </w:r>
      <w:r w:rsidR="0093110D" w:rsidRPr="00B93138">
        <w:rPr>
          <w:rFonts w:ascii="Arial" w:eastAsiaTheme="minorHAnsi" w:hAnsi="Arial" w:cs="Arial"/>
          <w:sz w:val="22"/>
          <w:szCs w:val="22"/>
          <w:lang w:eastAsia="en-US"/>
        </w:rPr>
        <w:t xml:space="preserve"> es transversal a los diferentes actores del sistema de compras públicas, quienes </w:t>
      </w:r>
      <w:r w:rsidR="006B722F" w:rsidRPr="00B93138">
        <w:rPr>
          <w:rFonts w:ascii="Arial" w:eastAsiaTheme="minorHAnsi" w:hAnsi="Arial" w:cs="Arial"/>
          <w:sz w:val="22"/>
          <w:szCs w:val="22"/>
          <w:lang w:eastAsia="en-US"/>
        </w:rPr>
        <w:t>–</w:t>
      </w:r>
      <w:r w:rsidR="0093110D" w:rsidRPr="00B93138">
        <w:rPr>
          <w:rFonts w:ascii="Arial" w:eastAsiaTheme="minorHAnsi" w:hAnsi="Arial" w:cs="Arial"/>
          <w:sz w:val="22"/>
          <w:szCs w:val="22"/>
          <w:lang w:eastAsia="en-US"/>
        </w:rPr>
        <w:t>indistintamente de</w:t>
      </w:r>
      <w:r w:rsidR="006B722F" w:rsidRPr="00B93138">
        <w:rPr>
          <w:rFonts w:ascii="Arial" w:eastAsiaTheme="minorHAnsi" w:hAnsi="Arial" w:cs="Arial"/>
          <w:sz w:val="22"/>
          <w:szCs w:val="22"/>
          <w:lang w:eastAsia="en-US"/>
        </w:rPr>
        <w:t>l</w:t>
      </w:r>
      <w:r w:rsidR="00BF4154" w:rsidRPr="00B93138">
        <w:rPr>
          <w:rFonts w:ascii="Arial" w:eastAsiaTheme="minorHAnsi" w:hAnsi="Arial" w:cs="Arial"/>
          <w:sz w:val="22"/>
          <w:szCs w:val="22"/>
          <w:lang w:eastAsia="en-US"/>
        </w:rPr>
        <w:t xml:space="preserve"> régimen de </w:t>
      </w:r>
      <w:r w:rsidR="006B722F" w:rsidRPr="00B93138">
        <w:rPr>
          <w:rFonts w:ascii="Arial" w:eastAsiaTheme="minorHAnsi" w:hAnsi="Arial" w:cs="Arial"/>
          <w:sz w:val="22"/>
          <w:szCs w:val="22"/>
          <w:lang w:eastAsia="en-US"/>
        </w:rPr>
        <w:t>contractual y</w:t>
      </w:r>
      <w:r w:rsidR="003821F1" w:rsidRPr="00B93138">
        <w:rPr>
          <w:rFonts w:ascii="Arial" w:eastAsiaTheme="minorHAnsi" w:hAnsi="Arial" w:cs="Arial"/>
          <w:sz w:val="22"/>
          <w:szCs w:val="22"/>
          <w:lang w:eastAsia="en-US"/>
        </w:rPr>
        <w:t xml:space="preserve"> el proceso de selección</w:t>
      </w:r>
      <w:r w:rsidR="006B722F" w:rsidRPr="00B93138">
        <w:rPr>
          <w:rFonts w:ascii="Arial" w:eastAsiaTheme="minorHAnsi" w:hAnsi="Arial" w:cs="Arial"/>
          <w:sz w:val="22"/>
          <w:szCs w:val="22"/>
          <w:lang w:eastAsia="en-US"/>
        </w:rPr>
        <w:t>–</w:t>
      </w:r>
      <w:r w:rsidR="003821F1" w:rsidRPr="00B93138">
        <w:rPr>
          <w:rFonts w:ascii="Arial" w:eastAsiaTheme="minorHAnsi" w:hAnsi="Arial" w:cs="Arial"/>
          <w:sz w:val="22"/>
          <w:szCs w:val="22"/>
          <w:lang w:eastAsia="en-US"/>
        </w:rPr>
        <w:t xml:space="preserve"> deben aplicar los criterios de desempate de </w:t>
      </w:r>
      <w:r w:rsidR="006B722F" w:rsidRPr="00B93138">
        <w:rPr>
          <w:rFonts w:ascii="Arial" w:eastAsiaTheme="minorHAnsi" w:hAnsi="Arial" w:cs="Arial"/>
          <w:sz w:val="22"/>
          <w:szCs w:val="22"/>
          <w:lang w:eastAsia="en-US"/>
        </w:rPr>
        <w:t xml:space="preserve">esta </w:t>
      </w:r>
      <w:r w:rsidR="003821F1" w:rsidRPr="00B93138">
        <w:rPr>
          <w:rFonts w:ascii="Arial" w:eastAsiaTheme="minorHAnsi" w:hAnsi="Arial" w:cs="Arial"/>
          <w:sz w:val="22"/>
          <w:szCs w:val="22"/>
          <w:lang w:eastAsia="en-US"/>
        </w:rPr>
        <w:t>norma, lo cual</w:t>
      </w:r>
      <w:r w:rsidR="00C37BD9" w:rsidRPr="00B93138">
        <w:rPr>
          <w:rFonts w:ascii="Arial" w:eastAsiaTheme="minorHAnsi" w:hAnsi="Arial" w:cs="Arial"/>
          <w:sz w:val="22"/>
          <w:szCs w:val="22"/>
          <w:lang w:eastAsia="en-US"/>
        </w:rPr>
        <w:t xml:space="preserve"> aplica a</w:t>
      </w:r>
      <w:r w:rsidR="00B97B5E" w:rsidRPr="00B93138">
        <w:rPr>
          <w:rFonts w:ascii="Arial" w:eastAsiaTheme="minorHAnsi" w:hAnsi="Arial" w:cs="Arial"/>
          <w:sz w:val="22"/>
          <w:szCs w:val="22"/>
          <w:lang w:eastAsia="en-US"/>
        </w:rPr>
        <w:t xml:space="preserve"> los</w:t>
      </w:r>
      <w:r w:rsidR="00C37BD9" w:rsidRPr="00B93138">
        <w:rPr>
          <w:rFonts w:ascii="Arial" w:eastAsiaTheme="minorHAnsi" w:hAnsi="Arial" w:cs="Arial"/>
          <w:sz w:val="22"/>
          <w:szCs w:val="22"/>
          <w:lang w:eastAsia="en-US"/>
        </w:rPr>
        <w:t xml:space="preserve"> procedimiento</w:t>
      </w:r>
      <w:r w:rsidR="00B97B5E" w:rsidRPr="00B93138">
        <w:rPr>
          <w:rFonts w:ascii="Arial" w:eastAsiaTheme="minorHAnsi" w:hAnsi="Arial" w:cs="Arial"/>
          <w:sz w:val="22"/>
          <w:szCs w:val="22"/>
          <w:lang w:eastAsia="en-US"/>
        </w:rPr>
        <w:t>s de subasta inversa y</w:t>
      </w:r>
      <w:r w:rsidR="00C37BD9" w:rsidRPr="00B93138">
        <w:rPr>
          <w:rFonts w:ascii="Arial" w:eastAsiaTheme="minorHAnsi" w:hAnsi="Arial" w:cs="Arial"/>
          <w:sz w:val="22"/>
          <w:szCs w:val="22"/>
          <w:lang w:eastAsia="en-US"/>
        </w:rPr>
        <w:t xml:space="preserve"> de mínima cuantía. </w:t>
      </w:r>
      <w:r w:rsidR="00495553" w:rsidRPr="00B93138">
        <w:rPr>
          <w:rFonts w:ascii="Arial" w:eastAsiaTheme="minorHAnsi" w:hAnsi="Arial" w:cs="Arial"/>
          <w:sz w:val="22"/>
          <w:szCs w:val="22"/>
          <w:lang w:eastAsia="en-US"/>
        </w:rPr>
        <w:t>Conforme al</w:t>
      </w:r>
      <w:r w:rsidR="00C37BD9" w:rsidRPr="00B93138">
        <w:rPr>
          <w:rFonts w:ascii="Arial" w:eastAsiaTheme="minorHAnsi" w:hAnsi="Arial" w:cs="Arial"/>
          <w:sz w:val="22"/>
          <w:szCs w:val="22"/>
          <w:lang w:eastAsia="en-US"/>
        </w:rPr>
        <w:t xml:space="preserve"> ámbito de aplicación, </w:t>
      </w:r>
      <w:r w:rsidR="005474DA" w:rsidRPr="00B93138">
        <w:rPr>
          <w:rFonts w:ascii="Arial" w:eastAsiaTheme="minorHAnsi" w:hAnsi="Arial" w:cs="Arial"/>
          <w:sz w:val="22"/>
          <w:szCs w:val="22"/>
          <w:lang w:eastAsia="en-US"/>
        </w:rPr>
        <w:t>la regulación de</w:t>
      </w:r>
      <w:r w:rsidR="003D2E69" w:rsidRPr="00B93138">
        <w:rPr>
          <w:rFonts w:ascii="Arial" w:eastAsiaTheme="minorHAnsi" w:hAnsi="Arial" w:cs="Arial"/>
          <w:sz w:val="22"/>
          <w:szCs w:val="22"/>
          <w:lang w:eastAsia="en-US"/>
        </w:rPr>
        <w:t>l tema en la Ley de Emprendimiento</w:t>
      </w:r>
      <w:r w:rsidR="00C37BD9" w:rsidRPr="00B93138">
        <w:rPr>
          <w:rFonts w:ascii="Arial" w:eastAsiaTheme="minorHAnsi" w:hAnsi="Arial" w:cs="Arial"/>
          <w:sz w:val="22"/>
          <w:szCs w:val="22"/>
          <w:lang w:eastAsia="en-US"/>
        </w:rPr>
        <w:t xml:space="preserve"> ha generado la derogatoria y decaimiento </w:t>
      </w:r>
      <w:r w:rsidR="005357FA" w:rsidRPr="00B93138">
        <w:rPr>
          <w:rFonts w:ascii="Arial" w:eastAsiaTheme="minorHAnsi" w:hAnsi="Arial" w:cs="Arial"/>
          <w:sz w:val="22"/>
          <w:szCs w:val="22"/>
          <w:lang w:eastAsia="en-US"/>
        </w:rPr>
        <w:t>del numeral</w:t>
      </w:r>
      <w:r w:rsidR="00B97B5E" w:rsidRPr="00B93138">
        <w:rPr>
          <w:rFonts w:ascii="Arial" w:eastAsiaTheme="minorHAnsi" w:hAnsi="Arial" w:cs="Arial"/>
          <w:sz w:val="22"/>
          <w:szCs w:val="22"/>
          <w:lang w:eastAsia="en-US"/>
        </w:rPr>
        <w:t xml:space="preserve"> </w:t>
      </w:r>
      <w:r w:rsidR="005357FA" w:rsidRPr="00B93138">
        <w:rPr>
          <w:rFonts w:ascii="Arial" w:eastAsiaTheme="minorHAnsi" w:hAnsi="Arial" w:cs="Arial"/>
          <w:sz w:val="22"/>
          <w:szCs w:val="22"/>
          <w:lang w:eastAsia="en-US"/>
        </w:rPr>
        <w:t>7 del artículo</w:t>
      </w:r>
      <w:r w:rsidR="002A725A" w:rsidRPr="00B93138">
        <w:rPr>
          <w:rFonts w:ascii="Arial" w:eastAsiaTheme="minorHAnsi" w:hAnsi="Arial" w:cs="Arial"/>
          <w:sz w:val="22"/>
          <w:szCs w:val="22"/>
          <w:lang w:eastAsia="en-US"/>
        </w:rPr>
        <w:t xml:space="preserve"> </w:t>
      </w:r>
      <w:r w:rsidR="002A725A" w:rsidRPr="00B93138">
        <w:rPr>
          <w:rFonts w:ascii="Arial" w:eastAsia="Calibri" w:hAnsi="Arial" w:cs="Arial"/>
          <w:sz w:val="22"/>
          <w:szCs w:val="22"/>
          <w:lang w:val="es-ES_tradnl"/>
        </w:rPr>
        <w:t>2.2.1.2.1.5.2</w:t>
      </w:r>
      <w:r w:rsidR="00463B3C" w:rsidRPr="00B93138">
        <w:rPr>
          <w:rFonts w:ascii="Arial" w:eastAsia="Calibri" w:hAnsi="Arial" w:cs="Arial"/>
          <w:sz w:val="22"/>
          <w:szCs w:val="22"/>
          <w:lang w:val="es-ES_tradnl"/>
        </w:rPr>
        <w:t xml:space="preserve"> del Decreto 1082 de 2015</w:t>
      </w:r>
      <w:r w:rsidR="00127278" w:rsidRPr="00B93138">
        <w:rPr>
          <w:rFonts w:ascii="Arial" w:eastAsia="Calibri" w:hAnsi="Arial" w:cs="Arial"/>
          <w:sz w:val="22"/>
          <w:szCs w:val="22"/>
          <w:lang w:val="es-ES_tradnl"/>
        </w:rPr>
        <w:t>.</w:t>
      </w:r>
      <w:r w:rsidR="00E47EFD" w:rsidRPr="00B93138">
        <w:rPr>
          <w:rFonts w:ascii="Arial" w:eastAsia="Calibri" w:hAnsi="Arial" w:cs="Arial"/>
          <w:sz w:val="22"/>
          <w:szCs w:val="22"/>
          <w:lang w:val="es-ES_tradnl"/>
        </w:rPr>
        <w:t xml:space="preserve"> Esto</w:t>
      </w:r>
      <w:r w:rsidR="0067645B" w:rsidRPr="00B93138">
        <w:rPr>
          <w:rFonts w:ascii="Arial" w:eastAsia="Calibri" w:hAnsi="Arial" w:cs="Arial"/>
          <w:sz w:val="22"/>
          <w:szCs w:val="22"/>
          <w:lang w:val="es-ES_tradnl"/>
        </w:rPr>
        <w:t xml:space="preserve"> significa que</w:t>
      </w:r>
      <w:r w:rsidR="00EC1F36" w:rsidRPr="00B93138">
        <w:rPr>
          <w:rFonts w:ascii="Arial" w:eastAsia="Calibri" w:hAnsi="Arial" w:cs="Arial"/>
          <w:sz w:val="22"/>
          <w:szCs w:val="22"/>
          <w:lang w:val="es-ES_tradnl"/>
        </w:rPr>
        <w:t>, con excepción de</w:t>
      </w:r>
      <w:r w:rsidR="00BE771A" w:rsidRPr="00B93138">
        <w:rPr>
          <w:rFonts w:ascii="Arial" w:eastAsia="Calibri" w:hAnsi="Arial" w:cs="Arial"/>
          <w:sz w:val="22"/>
          <w:szCs w:val="22"/>
          <w:lang w:val="es-ES_tradnl"/>
        </w:rPr>
        <w:t>l</w:t>
      </w:r>
      <w:r w:rsidR="00EC1F36" w:rsidRPr="00B93138">
        <w:rPr>
          <w:rFonts w:ascii="Arial" w:eastAsia="Calibri" w:hAnsi="Arial" w:cs="Arial"/>
          <w:sz w:val="22"/>
          <w:szCs w:val="22"/>
          <w:lang w:val="es-ES_tradnl"/>
        </w:rPr>
        <w:t xml:space="preserve"> numeral citado,</w:t>
      </w:r>
      <w:r w:rsidR="003D2E69" w:rsidRPr="00B93138">
        <w:rPr>
          <w:rFonts w:ascii="Arial" w:eastAsia="Calibri" w:hAnsi="Arial" w:cs="Arial"/>
          <w:sz w:val="22"/>
          <w:szCs w:val="22"/>
          <w:lang w:val="es-ES_tradnl"/>
        </w:rPr>
        <w:t xml:space="preserve"> es posible</w:t>
      </w:r>
      <w:r w:rsidR="00303629" w:rsidRPr="00B93138">
        <w:rPr>
          <w:rFonts w:ascii="Arial" w:eastAsia="Calibri" w:hAnsi="Arial" w:cs="Arial"/>
          <w:sz w:val="22"/>
          <w:szCs w:val="22"/>
          <w:lang w:val="es-ES_tradnl"/>
        </w:rPr>
        <w:t xml:space="preserve"> adelantar procesos de selección</w:t>
      </w:r>
      <w:r w:rsidR="00343B9E" w:rsidRPr="00B93138">
        <w:rPr>
          <w:rFonts w:ascii="Arial" w:eastAsia="Calibri" w:hAnsi="Arial" w:cs="Arial"/>
          <w:sz w:val="22"/>
          <w:szCs w:val="22"/>
          <w:lang w:val="es-ES_tradnl"/>
        </w:rPr>
        <w:t xml:space="preserve"> mediante en la modalidad </w:t>
      </w:r>
      <w:r w:rsidR="008414F0" w:rsidRPr="00B93138">
        <w:rPr>
          <w:rFonts w:ascii="Arial" w:eastAsia="Calibri" w:hAnsi="Arial" w:cs="Arial"/>
          <w:sz w:val="22"/>
          <w:szCs w:val="22"/>
          <w:lang w:val="es-ES_tradnl"/>
        </w:rPr>
        <w:t xml:space="preserve">de </w:t>
      </w:r>
      <w:r w:rsidR="008414F0" w:rsidRPr="00B93138">
        <w:rPr>
          <w:rFonts w:ascii="Arial" w:eastAsia="Calibri" w:hAnsi="Arial" w:cs="Arial"/>
          <w:sz w:val="22"/>
          <w:szCs w:val="22"/>
          <w:lang w:val="es-ES_tradnl"/>
        </w:rPr>
        <w:lastRenderedPageBreak/>
        <w:t>mínima</w:t>
      </w:r>
      <w:r w:rsidR="00E32279" w:rsidRPr="00B93138">
        <w:rPr>
          <w:rFonts w:ascii="Arial" w:eastAsia="Calibri" w:hAnsi="Arial" w:cs="Arial"/>
          <w:sz w:val="22"/>
          <w:szCs w:val="22"/>
          <w:lang w:val="es-ES_tradnl"/>
        </w:rPr>
        <w:t xml:space="preserve"> cuantía</w:t>
      </w:r>
      <w:r w:rsidR="00343B9E" w:rsidRPr="00B93138">
        <w:rPr>
          <w:rFonts w:ascii="Arial" w:eastAsia="Calibri" w:hAnsi="Arial" w:cs="Arial"/>
          <w:sz w:val="22"/>
          <w:szCs w:val="22"/>
          <w:lang w:val="es-ES_tradnl"/>
        </w:rPr>
        <w:t>,</w:t>
      </w:r>
      <w:r w:rsidR="00E31FCF" w:rsidRPr="00B93138">
        <w:rPr>
          <w:rFonts w:ascii="Arial" w:eastAsia="Calibri" w:hAnsi="Arial" w:cs="Arial"/>
          <w:sz w:val="22"/>
          <w:szCs w:val="22"/>
          <w:lang w:val="es-ES_tradnl"/>
        </w:rPr>
        <w:t xml:space="preserve"> </w:t>
      </w:r>
      <w:r w:rsidR="00343B9E" w:rsidRPr="00B93138">
        <w:rPr>
          <w:rFonts w:ascii="Arial" w:eastAsia="Calibri" w:hAnsi="Arial" w:cs="Arial"/>
          <w:sz w:val="22"/>
          <w:szCs w:val="22"/>
          <w:lang w:val="es-ES_tradnl"/>
        </w:rPr>
        <w:t xml:space="preserve">siguiendo </w:t>
      </w:r>
      <w:r w:rsidR="004A650B" w:rsidRPr="00B93138">
        <w:rPr>
          <w:rFonts w:ascii="Arial" w:eastAsia="Calibri" w:hAnsi="Arial" w:cs="Arial"/>
          <w:sz w:val="22"/>
          <w:szCs w:val="22"/>
          <w:lang w:val="es-ES_tradnl"/>
        </w:rPr>
        <w:t>e</w:t>
      </w:r>
      <w:r w:rsidR="00343B9E" w:rsidRPr="00B93138">
        <w:rPr>
          <w:rFonts w:ascii="Arial" w:eastAsia="Calibri" w:hAnsi="Arial" w:cs="Arial"/>
          <w:sz w:val="22"/>
          <w:szCs w:val="22"/>
          <w:lang w:val="es-ES_tradnl"/>
        </w:rPr>
        <w:t>l</w:t>
      </w:r>
      <w:r w:rsidR="00E32279" w:rsidRPr="00B93138">
        <w:rPr>
          <w:rFonts w:ascii="Arial" w:eastAsia="Calibri" w:hAnsi="Arial" w:cs="Arial"/>
          <w:sz w:val="22"/>
          <w:szCs w:val="22"/>
          <w:lang w:val="es-ES_tradnl"/>
        </w:rPr>
        <w:t xml:space="preserve"> procedimiento</w:t>
      </w:r>
      <w:r w:rsidR="00343B9E" w:rsidRPr="00B93138">
        <w:rPr>
          <w:rFonts w:ascii="Arial" w:eastAsia="Calibri" w:hAnsi="Arial" w:cs="Arial"/>
          <w:sz w:val="22"/>
          <w:szCs w:val="22"/>
          <w:lang w:val="es-ES_tradnl"/>
        </w:rPr>
        <w:t xml:space="preserve"> d</w:t>
      </w:r>
      <w:r w:rsidR="00097089" w:rsidRPr="00B93138">
        <w:rPr>
          <w:rFonts w:ascii="Arial" w:eastAsia="Calibri" w:hAnsi="Arial" w:cs="Arial"/>
          <w:sz w:val="22"/>
          <w:szCs w:val="22"/>
          <w:lang w:val="es-ES_tradnl"/>
        </w:rPr>
        <w:t>el</w:t>
      </w:r>
      <w:r w:rsidR="00343B9E" w:rsidRPr="00B93138">
        <w:rPr>
          <w:rFonts w:ascii="Arial" w:eastAsia="Calibri" w:hAnsi="Arial" w:cs="Arial"/>
          <w:sz w:val="22"/>
          <w:szCs w:val="22"/>
          <w:lang w:val="es-ES_tradnl"/>
        </w:rPr>
        <w:t xml:space="preserve"> artículo</w:t>
      </w:r>
      <w:r w:rsidR="00652E9C" w:rsidRPr="00B93138">
        <w:rPr>
          <w:rFonts w:ascii="Arial" w:eastAsia="Calibri" w:hAnsi="Arial" w:cs="Arial"/>
          <w:sz w:val="22"/>
          <w:szCs w:val="22"/>
          <w:lang w:val="es-ES_tradnl"/>
        </w:rPr>
        <w:t xml:space="preserve"> </w:t>
      </w:r>
      <w:r w:rsidR="00343B9E" w:rsidRPr="00B93138">
        <w:rPr>
          <w:rFonts w:ascii="Arial" w:eastAsia="Calibri" w:hAnsi="Arial" w:cs="Arial"/>
          <w:sz w:val="22"/>
          <w:szCs w:val="22"/>
          <w:lang w:val="es-ES_tradnl"/>
        </w:rPr>
        <w:t>2.2.1.2.1.5.2</w:t>
      </w:r>
      <w:r w:rsidR="009B48F8" w:rsidRPr="00B93138">
        <w:rPr>
          <w:rFonts w:ascii="Arial" w:eastAsia="Calibri" w:hAnsi="Arial" w:cs="Arial"/>
          <w:sz w:val="22"/>
          <w:szCs w:val="22"/>
          <w:lang w:val="es-ES_tradnl"/>
        </w:rPr>
        <w:t xml:space="preserve">, </w:t>
      </w:r>
      <w:r w:rsidR="00E31FCF" w:rsidRPr="00B93138">
        <w:rPr>
          <w:rFonts w:ascii="Arial" w:eastAsia="Calibri" w:hAnsi="Arial" w:cs="Arial"/>
          <w:sz w:val="22"/>
          <w:szCs w:val="22"/>
          <w:lang w:val="es-ES_tradnl"/>
        </w:rPr>
        <w:t>para lo</w:t>
      </w:r>
      <w:r w:rsidR="009B48F8" w:rsidRPr="00B93138">
        <w:rPr>
          <w:rFonts w:ascii="Arial" w:eastAsia="Calibri" w:hAnsi="Arial" w:cs="Arial"/>
          <w:sz w:val="22"/>
          <w:szCs w:val="22"/>
          <w:lang w:val="es-ES_tradnl"/>
        </w:rPr>
        <w:t xml:space="preserve"> cual </w:t>
      </w:r>
      <w:r w:rsidR="00E31FCF" w:rsidRPr="00B93138">
        <w:rPr>
          <w:rFonts w:ascii="Arial" w:eastAsia="Calibri" w:hAnsi="Arial" w:cs="Arial"/>
          <w:sz w:val="22"/>
          <w:szCs w:val="22"/>
          <w:lang w:val="es-ES_tradnl"/>
        </w:rPr>
        <w:t xml:space="preserve">–en caso de empate– </w:t>
      </w:r>
      <w:r w:rsidR="009B48F8" w:rsidRPr="00B93138">
        <w:rPr>
          <w:rFonts w:ascii="Arial" w:eastAsia="Calibri" w:hAnsi="Arial" w:cs="Arial"/>
          <w:sz w:val="22"/>
          <w:szCs w:val="22"/>
          <w:lang w:val="es-ES_tradnl"/>
        </w:rPr>
        <w:t>debe</w:t>
      </w:r>
      <w:r w:rsidR="00343B9E" w:rsidRPr="00B93138">
        <w:rPr>
          <w:rFonts w:ascii="Arial" w:eastAsia="Calibri" w:hAnsi="Arial" w:cs="Arial"/>
          <w:sz w:val="22"/>
          <w:szCs w:val="22"/>
          <w:lang w:val="es-ES_tradnl"/>
        </w:rPr>
        <w:t>rá</w:t>
      </w:r>
      <w:r w:rsidR="009B48F8" w:rsidRPr="00B93138">
        <w:rPr>
          <w:rFonts w:ascii="Arial" w:eastAsia="Calibri" w:hAnsi="Arial" w:cs="Arial"/>
          <w:sz w:val="22"/>
          <w:szCs w:val="22"/>
          <w:lang w:val="es-ES_tradnl"/>
        </w:rPr>
        <w:t xml:space="preserve"> aplicar</w:t>
      </w:r>
      <w:r w:rsidR="008D3FFE" w:rsidRPr="00B93138">
        <w:rPr>
          <w:rFonts w:ascii="Arial" w:eastAsia="Calibri" w:hAnsi="Arial" w:cs="Arial"/>
          <w:sz w:val="22"/>
          <w:szCs w:val="22"/>
          <w:lang w:val="es-ES_tradnl"/>
        </w:rPr>
        <w:t>se</w:t>
      </w:r>
      <w:r w:rsidR="009B48F8" w:rsidRPr="00B93138">
        <w:rPr>
          <w:rFonts w:ascii="Arial" w:eastAsia="Calibri" w:hAnsi="Arial" w:cs="Arial"/>
          <w:sz w:val="22"/>
          <w:szCs w:val="22"/>
          <w:lang w:val="es-ES_tradnl"/>
        </w:rPr>
        <w:t xml:space="preserve"> el artículo 35 de la Ley 2069 de 2020</w:t>
      </w:r>
      <w:r w:rsidR="00F5293D" w:rsidRPr="00B93138">
        <w:rPr>
          <w:rFonts w:ascii="Arial" w:eastAsia="Calibri" w:hAnsi="Arial" w:cs="Arial"/>
          <w:sz w:val="22"/>
          <w:szCs w:val="22"/>
          <w:lang w:val="es-ES_tradnl"/>
        </w:rPr>
        <w:t>.</w:t>
      </w:r>
    </w:p>
    <w:p w14:paraId="4E673C3B" w14:textId="1D18242E" w:rsidR="007E7E0E" w:rsidRPr="00B93138" w:rsidRDefault="00127278" w:rsidP="00522759">
      <w:pPr>
        <w:tabs>
          <w:tab w:val="left" w:pos="0"/>
        </w:tabs>
        <w:spacing w:after="120" w:line="276" w:lineRule="auto"/>
        <w:jc w:val="both"/>
        <w:rPr>
          <w:rFonts w:ascii="Arial" w:eastAsia="Calibri" w:hAnsi="Arial" w:cs="Arial"/>
          <w:bCs/>
          <w:sz w:val="22"/>
          <w:szCs w:val="22"/>
        </w:rPr>
      </w:pPr>
      <w:r w:rsidRPr="00B93138">
        <w:rPr>
          <w:rFonts w:ascii="Arial" w:eastAsia="Calibri" w:hAnsi="Arial" w:cs="Arial"/>
          <w:sz w:val="22"/>
          <w:szCs w:val="22"/>
          <w:lang w:val="es-ES_tradnl"/>
        </w:rPr>
        <w:tab/>
      </w:r>
      <w:r w:rsidR="00343B9E" w:rsidRPr="00B93138">
        <w:rPr>
          <w:rFonts w:ascii="Arial" w:eastAsia="Calibri" w:hAnsi="Arial" w:cs="Arial"/>
          <w:sz w:val="22"/>
          <w:szCs w:val="22"/>
          <w:lang w:val="es-ES_tradnl"/>
        </w:rPr>
        <w:t xml:space="preserve">El hecho de que en </w:t>
      </w:r>
      <w:r w:rsidR="00F5293D" w:rsidRPr="00B93138">
        <w:rPr>
          <w:rFonts w:ascii="Arial" w:eastAsia="Calibri" w:hAnsi="Arial" w:cs="Arial"/>
          <w:sz w:val="22"/>
          <w:szCs w:val="22"/>
          <w:lang w:val="es-ES_tradnl"/>
        </w:rPr>
        <w:t>este</w:t>
      </w:r>
      <w:r w:rsidR="00343B9E" w:rsidRPr="00B93138">
        <w:rPr>
          <w:rFonts w:ascii="Arial" w:eastAsia="Calibri" w:hAnsi="Arial" w:cs="Arial"/>
          <w:sz w:val="22"/>
          <w:szCs w:val="22"/>
          <w:lang w:val="es-ES_tradnl"/>
        </w:rPr>
        <w:t xml:space="preserve"> procedimiento la determinación de la oferta más favorable no esté mediada por el uso de «puntaje»</w:t>
      </w:r>
      <w:r w:rsidR="00522759" w:rsidRPr="00B93138">
        <w:rPr>
          <w:rFonts w:ascii="Arial" w:eastAsia="Calibri" w:hAnsi="Arial" w:cs="Arial"/>
          <w:sz w:val="22"/>
          <w:szCs w:val="22"/>
          <w:lang w:val="es-ES_tradnl"/>
        </w:rPr>
        <w:t>, y que el artículo 35 de la Ley 2069 de 2020 sea aplicable en «</w:t>
      </w:r>
      <w:r w:rsidR="00522759" w:rsidRPr="00B93138">
        <w:rPr>
          <w:rFonts w:ascii="Arial" w:hAnsi="Arial" w:cs="Arial"/>
          <w:sz w:val="22"/>
          <w:szCs w:val="22"/>
        </w:rPr>
        <w:t>[..] caso de empate en el puntaje total de dos o más ofertas […]»,</w:t>
      </w:r>
      <w:r w:rsidR="00522759" w:rsidRPr="00B93138">
        <w:rPr>
          <w:rFonts w:ascii="Arial" w:eastAsia="Calibri" w:hAnsi="Arial" w:cs="Arial"/>
          <w:sz w:val="22"/>
          <w:szCs w:val="22"/>
          <w:lang w:val="es-ES_tradnl"/>
        </w:rPr>
        <w:t xml:space="preserve"> no significa </w:t>
      </w:r>
      <w:r w:rsidR="007C04BD" w:rsidRPr="00B93138">
        <w:rPr>
          <w:rFonts w:ascii="Arial" w:eastAsia="Calibri" w:hAnsi="Arial" w:cs="Arial"/>
          <w:sz w:val="22"/>
          <w:szCs w:val="22"/>
          <w:lang w:val="es-ES_tradnl"/>
        </w:rPr>
        <w:t>la inaplicación de</w:t>
      </w:r>
      <w:r w:rsidR="00522759" w:rsidRPr="00B93138">
        <w:rPr>
          <w:rFonts w:ascii="Arial" w:eastAsia="Calibri" w:hAnsi="Arial" w:cs="Arial"/>
          <w:sz w:val="22"/>
          <w:szCs w:val="22"/>
          <w:lang w:val="es-ES_tradnl"/>
        </w:rPr>
        <w:t xml:space="preserve"> dicha noma</w:t>
      </w:r>
      <w:r w:rsidR="00E92C2D" w:rsidRPr="00B93138">
        <w:rPr>
          <w:rFonts w:ascii="Arial" w:eastAsia="Calibri" w:hAnsi="Arial" w:cs="Arial"/>
          <w:bCs/>
          <w:sz w:val="22"/>
          <w:szCs w:val="22"/>
        </w:rPr>
        <w:t>.</w:t>
      </w:r>
      <w:r w:rsidR="00522759" w:rsidRPr="00B93138">
        <w:rPr>
          <w:rFonts w:ascii="Arial" w:eastAsia="Calibri" w:hAnsi="Arial" w:cs="Arial"/>
          <w:bCs/>
          <w:sz w:val="22"/>
          <w:szCs w:val="22"/>
        </w:rPr>
        <w:t xml:space="preserve"> </w:t>
      </w:r>
      <w:r w:rsidR="00522759" w:rsidRPr="00B93138">
        <w:rPr>
          <w:rFonts w:ascii="Arial" w:eastAsia="Calibri" w:hAnsi="Arial" w:cs="Arial"/>
          <w:sz w:val="22"/>
          <w:szCs w:val="22"/>
          <w:lang w:val="es-ES_tradnl"/>
        </w:rPr>
        <w:t xml:space="preserve">Esto </w:t>
      </w:r>
      <w:r w:rsidR="00DA4265" w:rsidRPr="00B93138">
        <w:rPr>
          <w:rFonts w:ascii="Arial" w:eastAsia="Calibri" w:hAnsi="Arial" w:cs="Arial"/>
          <w:sz w:val="22"/>
          <w:szCs w:val="22"/>
          <w:lang w:val="es-ES_tradnl"/>
        </w:rPr>
        <w:t xml:space="preserve">dado </w:t>
      </w:r>
      <w:r w:rsidR="00522759" w:rsidRPr="00B93138">
        <w:rPr>
          <w:rFonts w:ascii="Arial" w:eastAsia="Calibri" w:hAnsi="Arial" w:cs="Arial"/>
          <w:sz w:val="22"/>
          <w:szCs w:val="22"/>
          <w:lang w:val="es-ES_tradnl"/>
        </w:rPr>
        <w:t>que una interpretación exegética del artículo 35, según la cual este solo es aplicable en los procedimientos en los que se use el «puntaje» como mecanismo de evaluación,</w:t>
      </w:r>
      <w:r w:rsidR="004076A7" w:rsidRPr="00B93138">
        <w:rPr>
          <w:rFonts w:ascii="Arial" w:eastAsia="Calibri" w:hAnsi="Arial" w:cs="Arial"/>
          <w:sz w:val="22"/>
          <w:szCs w:val="22"/>
          <w:lang w:val="es-ES_tradnl"/>
        </w:rPr>
        <w:t xml:space="preserve"> </w:t>
      </w:r>
      <w:r w:rsidR="006333F8" w:rsidRPr="00B93138">
        <w:rPr>
          <w:rFonts w:ascii="Arial" w:eastAsia="Calibri" w:hAnsi="Arial" w:cs="Arial"/>
          <w:sz w:val="22"/>
          <w:szCs w:val="22"/>
          <w:lang w:val="es-ES_tradnl"/>
        </w:rPr>
        <w:t xml:space="preserve">no corresponde con la finalidad transversal de </w:t>
      </w:r>
      <w:r w:rsidR="00EB6A67" w:rsidRPr="00B93138">
        <w:rPr>
          <w:rFonts w:ascii="Arial" w:eastAsia="Calibri" w:hAnsi="Arial" w:cs="Arial"/>
          <w:sz w:val="22"/>
          <w:szCs w:val="22"/>
          <w:lang w:val="es-ES_tradnl"/>
        </w:rPr>
        <w:t xml:space="preserve">la </w:t>
      </w:r>
      <w:r w:rsidR="00522759" w:rsidRPr="00B93138">
        <w:rPr>
          <w:rFonts w:ascii="Arial" w:eastAsia="Calibri" w:hAnsi="Arial" w:cs="Arial"/>
          <w:sz w:val="22"/>
          <w:szCs w:val="22"/>
          <w:lang w:val="es-ES_tradnl"/>
        </w:rPr>
        <w:t>noma</w:t>
      </w:r>
      <w:r w:rsidR="007C04BD" w:rsidRPr="00B93138">
        <w:rPr>
          <w:rFonts w:ascii="Arial" w:eastAsia="Calibri" w:hAnsi="Arial" w:cs="Arial"/>
          <w:sz w:val="22"/>
          <w:szCs w:val="22"/>
          <w:lang w:val="es-ES_tradnl"/>
        </w:rPr>
        <w:t>, puesto</w:t>
      </w:r>
      <w:r w:rsidR="00F60CFE" w:rsidRPr="00B93138">
        <w:rPr>
          <w:rFonts w:ascii="Arial" w:eastAsia="Calibri" w:hAnsi="Arial" w:cs="Arial"/>
          <w:sz w:val="22"/>
          <w:szCs w:val="22"/>
          <w:lang w:val="es-ES_tradnl"/>
        </w:rPr>
        <w:t xml:space="preserve"> que</w:t>
      </w:r>
      <w:r w:rsidR="007D1774" w:rsidRPr="00B93138">
        <w:rPr>
          <w:rFonts w:ascii="Arial" w:eastAsia="Calibri" w:hAnsi="Arial" w:cs="Arial"/>
          <w:sz w:val="22"/>
          <w:szCs w:val="22"/>
          <w:lang w:val="es-ES_tradnl"/>
        </w:rPr>
        <w:t xml:space="preserve"> </w:t>
      </w:r>
      <w:r w:rsidR="00225CDE" w:rsidRPr="00B93138">
        <w:rPr>
          <w:rFonts w:ascii="Arial" w:eastAsia="Calibri" w:hAnsi="Arial" w:cs="Arial"/>
          <w:sz w:val="22"/>
          <w:szCs w:val="22"/>
          <w:lang w:val="es-ES_tradnl"/>
        </w:rPr>
        <w:t>los factores de desempate de la Ley de Emprendimiento</w:t>
      </w:r>
      <w:r w:rsidR="00BB2FC4" w:rsidRPr="00B93138">
        <w:rPr>
          <w:rFonts w:ascii="Arial" w:eastAsia="Calibri" w:hAnsi="Arial" w:cs="Arial"/>
          <w:sz w:val="22"/>
          <w:szCs w:val="22"/>
          <w:lang w:val="es-ES_tradnl"/>
        </w:rPr>
        <w:t xml:space="preserve"> </w:t>
      </w:r>
      <w:r w:rsidR="00F60CFE" w:rsidRPr="00B93138">
        <w:rPr>
          <w:rFonts w:ascii="Arial" w:eastAsia="Calibri" w:hAnsi="Arial" w:cs="Arial"/>
          <w:sz w:val="22"/>
          <w:szCs w:val="22"/>
          <w:lang w:val="es-ES_tradnl"/>
        </w:rPr>
        <w:t>están concebidos para</w:t>
      </w:r>
      <w:r w:rsidR="002649F3" w:rsidRPr="00B93138">
        <w:rPr>
          <w:rFonts w:ascii="Arial" w:eastAsia="Calibri" w:hAnsi="Arial" w:cs="Arial"/>
          <w:sz w:val="22"/>
          <w:szCs w:val="22"/>
          <w:lang w:val="es-ES_tradnl"/>
        </w:rPr>
        <w:t xml:space="preserve"> </w:t>
      </w:r>
      <w:r w:rsidR="002649F3" w:rsidRPr="00B93138">
        <w:rPr>
          <w:rFonts w:ascii="Arial" w:eastAsia="Calibri" w:hAnsi="Arial" w:cs="Arial"/>
          <w:bCs/>
          <w:sz w:val="22"/>
          <w:szCs w:val="22"/>
        </w:rPr>
        <w:t>«[…]</w:t>
      </w:r>
      <w:r w:rsidR="002649F3" w:rsidRPr="00B93138">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B93138">
        <w:rPr>
          <w:rFonts w:ascii="Arial" w:hAnsi="Arial" w:cs="Arial"/>
          <w:sz w:val="22"/>
          <w:szCs w:val="22"/>
        </w:rPr>
        <w:t xml:space="preserve"> </w:t>
      </w:r>
      <w:r w:rsidR="002649F3" w:rsidRPr="00B93138">
        <w:rPr>
          <w:rFonts w:ascii="Arial" w:hAnsi="Arial" w:cs="Arial"/>
          <w:sz w:val="22"/>
          <w:szCs w:val="22"/>
        </w:rPr>
        <w:t>[…]</w:t>
      </w:r>
      <w:r w:rsidR="002649F3" w:rsidRPr="00B93138">
        <w:rPr>
          <w:rFonts w:ascii="Arial" w:eastAsia="Calibri" w:hAnsi="Arial" w:cs="Arial"/>
          <w:bCs/>
          <w:sz w:val="22"/>
          <w:szCs w:val="22"/>
        </w:rPr>
        <w:t>»</w:t>
      </w:r>
      <w:r w:rsidR="007D1774" w:rsidRPr="00B93138">
        <w:rPr>
          <w:rFonts w:ascii="Arial" w:eastAsia="Calibri" w:hAnsi="Arial" w:cs="Arial"/>
          <w:bCs/>
          <w:sz w:val="22"/>
          <w:szCs w:val="22"/>
        </w:rPr>
        <w:t>.</w:t>
      </w:r>
    </w:p>
    <w:p w14:paraId="0B672F1C" w14:textId="23D5FE1A" w:rsidR="00D82C77" w:rsidRPr="00B93138" w:rsidRDefault="00D82C77"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F60CFE" w:rsidRPr="00B93138">
        <w:rPr>
          <w:rFonts w:ascii="Arial" w:eastAsia="Calibri" w:hAnsi="Arial" w:cs="Arial"/>
          <w:bCs/>
          <w:sz w:val="22"/>
          <w:szCs w:val="22"/>
        </w:rPr>
        <w:t>Por lo anterior</w:t>
      </w:r>
      <w:r w:rsidR="0020797E" w:rsidRPr="00B93138">
        <w:rPr>
          <w:rFonts w:ascii="Arial" w:eastAsia="Calibri" w:hAnsi="Arial" w:cs="Arial"/>
          <w:bCs/>
          <w:sz w:val="22"/>
          <w:szCs w:val="22"/>
        </w:rPr>
        <w:t xml:space="preserve">, se considera que el alcance de la expresión </w:t>
      </w:r>
      <w:r w:rsidR="0020797E" w:rsidRPr="00B93138">
        <w:rPr>
          <w:rFonts w:ascii="Arial" w:eastAsia="Calibri" w:hAnsi="Arial" w:cs="Arial"/>
          <w:bCs/>
          <w:i/>
          <w:iCs/>
          <w:sz w:val="22"/>
          <w:szCs w:val="22"/>
        </w:rPr>
        <w:t xml:space="preserve">puntaje total, </w:t>
      </w:r>
      <w:r w:rsidR="0020797E" w:rsidRPr="00B93138">
        <w:rPr>
          <w:rFonts w:ascii="Arial" w:eastAsia="Calibri" w:hAnsi="Arial" w:cs="Arial"/>
          <w:bCs/>
          <w:sz w:val="22"/>
          <w:szCs w:val="22"/>
        </w:rPr>
        <w:t>contenida en el artículo 35</w:t>
      </w:r>
      <w:r w:rsidR="000E54A9" w:rsidRPr="00B93138">
        <w:rPr>
          <w:rFonts w:ascii="Arial" w:eastAsia="Calibri" w:hAnsi="Arial" w:cs="Arial"/>
          <w:bCs/>
          <w:sz w:val="22"/>
          <w:szCs w:val="22"/>
        </w:rPr>
        <w:t xml:space="preserve"> de la Ley 2069 de 2020, </w:t>
      </w:r>
      <w:r w:rsidR="00091957" w:rsidRPr="00B93138">
        <w:rPr>
          <w:rFonts w:ascii="Arial" w:eastAsia="Calibri" w:hAnsi="Arial" w:cs="Arial"/>
          <w:bCs/>
          <w:sz w:val="22"/>
          <w:szCs w:val="22"/>
        </w:rPr>
        <w:t>debe interpretarse sistemáticamente</w:t>
      </w:r>
      <w:r w:rsidR="00BE7CE9" w:rsidRPr="00B93138">
        <w:rPr>
          <w:rFonts w:ascii="Arial" w:eastAsia="Calibri" w:hAnsi="Arial" w:cs="Arial"/>
          <w:bCs/>
          <w:sz w:val="22"/>
          <w:szCs w:val="22"/>
        </w:rPr>
        <w:t xml:space="preserve">, </w:t>
      </w:r>
      <w:r w:rsidR="00091957" w:rsidRPr="00B93138">
        <w:rPr>
          <w:rFonts w:ascii="Arial" w:eastAsia="Calibri" w:hAnsi="Arial" w:cs="Arial"/>
          <w:bCs/>
          <w:sz w:val="22"/>
          <w:szCs w:val="22"/>
        </w:rPr>
        <w:t>propiciando</w:t>
      </w:r>
      <w:r w:rsidR="00460B4F" w:rsidRPr="00B93138">
        <w:rPr>
          <w:rFonts w:ascii="Arial" w:eastAsia="Calibri" w:hAnsi="Arial" w:cs="Arial"/>
          <w:bCs/>
          <w:sz w:val="22"/>
          <w:szCs w:val="22"/>
        </w:rPr>
        <w:t xml:space="preserve"> u</w:t>
      </w:r>
      <w:r w:rsidR="007E526E" w:rsidRPr="00B93138">
        <w:rPr>
          <w:rFonts w:ascii="Arial" w:eastAsia="Calibri" w:hAnsi="Arial" w:cs="Arial"/>
          <w:bCs/>
          <w:sz w:val="22"/>
          <w:szCs w:val="22"/>
        </w:rPr>
        <w:t xml:space="preserve">na aplicación normativa </w:t>
      </w:r>
      <w:r w:rsidR="00460B4F" w:rsidRPr="00B93138">
        <w:rPr>
          <w:rFonts w:ascii="Arial" w:eastAsia="Calibri" w:hAnsi="Arial" w:cs="Arial"/>
          <w:bCs/>
          <w:sz w:val="22"/>
          <w:szCs w:val="22"/>
        </w:rPr>
        <w:t xml:space="preserve">coherente </w:t>
      </w:r>
      <w:r w:rsidR="000829AE" w:rsidRPr="00B93138">
        <w:rPr>
          <w:rFonts w:ascii="Arial" w:eastAsia="Calibri" w:hAnsi="Arial" w:cs="Arial"/>
          <w:bCs/>
          <w:sz w:val="22"/>
          <w:szCs w:val="22"/>
        </w:rPr>
        <w:t>con</w:t>
      </w:r>
      <w:r w:rsidR="00BE7CE9" w:rsidRPr="00B93138">
        <w:rPr>
          <w:rFonts w:ascii="Arial" w:eastAsia="Calibri" w:hAnsi="Arial" w:cs="Arial"/>
          <w:bCs/>
          <w:sz w:val="22"/>
          <w:szCs w:val="22"/>
        </w:rPr>
        <w:t xml:space="preserve"> otras</w:t>
      </w:r>
      <w:r w:rsidR="000829AE" w:rsidRPr="00B93138">
        <w:rPr>
          <w:rFonts w:ascii="Arial" w:eastAsia="Calibri" w:hAnsi="Arial" w:cs="Arial"/>
          <w:bCs/>
          <w:sz w:val="22"/>
          <w:szCs w:val="22"/>
        </w:rPr>
        <w:t xml:space="preserve"> disposiciones d</w:t>
      </w:r>
      <w:r w:rsidR="00BE7CE9" w:rsidRPr="00B93138">
        <w:rPr>
          <w:rFonts w:ascii="Arial" w:eastAsia="Calibri" w:hAnsi="Arial" w:cs="Arial"/>
          <w:bCs/>
          <w:sz w:val="22"/>
          <w:szCs w:val="22"/>
        </w:rPr>
        <w:t>el sistema de compra pública</w:t>
      </w:r>
      <w:r w:rsidR="00B06530" w:rsidRPr="00B93138">
        <w:rPr>
          <w:rFonts w:ascii="Arial" w:eastAsia="Calibri" w:hAnsi="Arial" w:cs="Arial"/>
          <w:bCs/>
          <w:sz w:val="22"/>
          <w:szCs w:val="22"/>
        </w:rPr>
        <w:t xml:space="preserve"> y</w:t>
      </w:r>
      <w:r w:rsidR="00BB401E" w:rsidRPr="00B93138">
        <w:rPr>
          <w:rFonts w:ascii="Arial" w:eastAsia="Calibri" w:hAnsi="Arial" w:cs="Arial"/>
          <w:bCs/>
          <w:sz w:val="22"/>
          <w:szCs w:val="22"/>
        </w:rPr>
        <w:t xml:space="preserve"> que satisfaga</w:t>
      </w:r>
      <w:r w:rsidR="00B06530" w:rsidRPr="00B93138">
        <w:rPr>
          <w:rFonts w:ascii="Arial" w:eastAsia="Calibri" w:hAnsi="Arial" w:cs="Arial"/>
          <w:bCs/>
          <w:sz w:val="22"/>
          <w:szCs w:val="22"/>
        </w:rPr>
        <w:t>n</w:t>
      </w:r>
      <w:r w:rsidR="00BB401E" w:rsidRPr="00B93138">
        <w:rPr>
          <w:rFonts w:ascii="Arial" w:eastAsia="Calibri" w:hAnsi="Arial" w:cs="Arial"/>
          <w:bCs/>
          <w:sz w:val="22"/>
          <w:szCs w:val="22"/>
        </w:rPr>
        <w:t xml:space="preserve"> </w:t>
      </w:r>
      <w:r w:rsidR="00185C79" w:rsidRPr="00B93138">
        <w:rPr>
          <w:rFonts w:ascii="Arial" w:eastAsia="Calibri" w:hAnsi="Arial" w:cs="Arial"/>
          <w:bCs/>
          <w:sz w:val="22"/>
          <w:szCs w:val="22"/>
        </w:rPr>
        <w:t xml:space="preserve">la </w:t>
      </w:r>
      <w:r w:rsidR="00BB401E" w:rsidRPr="00B93138">
        <w:rPr>
          <w:rFonts w:ascii="Arial" w:eastAsia="Calibri" w:hAnsi="Arial" w:cs="Arial"/>
          <w:bCs/>
          <w:sz w:val="22"/>
          <w:szCs w:val="22"/>
        </w:rPr>
        <w:t>finalidad transversal</w:t>
      </w:r>
      <w:r w:rsidR="00B06530" w:rsidRPr="00B93138">
        <w:rPr>
          <w:rFonts w:ascii="Arial" w:eastAsia="Calibri" w:hAnsi="Arial" w:cs="Arial"/>
          <w:bCs/>
          <w:sz w:val="22"/>
          <w:szCs w:val="22"/>
        </w:rPr>
        <w:t xml:space="preserve"> de la norma</w:t>
      </w:r>
      <w:r w:rsidR="00BB401E" w:rsidRPr="00B93138">
        <w:rPr>
          <w:rFonts w:ascii="Arial" w:eastAsia="Calibri" w:hAnsi="Arial" w:cs="Arial"/>
          <w:bCs/>
          <w:sz w:val="22"/>
          <w:szCs w:val="22"/>
        </w:rPr>
        <w:t xml:space="preserve">. </w:t>
      </w:r>
      <w:r w:rsidR="00B06530" w:rsidRPr="00B93138">
        <w:rPr>
          <w:rFonts w:ascii="Arial" w:eastAsia="Calibri" w:hAnsi="Arial" w:cs="Arial"/>
          <w:bCs/>
          <w:sz w:val="22"/>
          <w:szCs w:val="22"/>
        </w:rPr>
        <w:t>Con este</w:t>
      </w:r>
      <w:r w:rsidR="00B2306B" w:rsidRPr="00B93138">
        <w:rPr>
          <w:rFonts w:ascii="Arial" w:eastAsia="Calibri" w:hAnsi="Arial" w:cs="Arial"/>
          <w:bCs/>
          <w:sz w:val="22"/>
          <w:szCs w:val="22"/>
        </w:rPr>
        <w:t xml:space="preserve"> propósito, es necesario acudir al artículo 5 de la Ley 1150 de 2007, el cual regula</w:t>
      </w:r>
      <w:r w:rsidR="00AE7388" w:rsidRPr="00B93138">
        <w:rPr>
          <w:rFonts w:ascii="Arial" w:eastAsia="Calibri" w:hAnsi="Arial" w:cs="Arial"/>
          <w:bCs/>
          <w:sz w:val="22"/>
          <w:szCs w:val="22"/>
        </w:rPr>
        <w:t xml:space="preserve"> el deber de selección objetiva</w:t>
      </w:r>
      <w:r w:rsidR="00CE1641" w:rsidRPr="00B93138">
        <w:rPr>
          <w:rFonts w:ascii="Arial" w:eastAsia="Calibri" w:hAnsi="Arial" w:cs="Arial"/>
          <w:bCs/>
          <w:sz w:val="22"/>
          <w:szCs w:val="22"/>
        </w:rPr>
        <w:t>, conforme al cual debe</w:t>
      </w:r>
      <w:r w:rsidR="00185C79" w:rsidRPr="00B93138">
        <w:rPr>
          <w:rFonts w:ascii="Arial" w:eastAsia="Calibri" w:hAnsi="Arial" w:cs="Arial"/>
          <w:bCs/>
          <w:sz w:val="22"/>
          <w:szCs w:val="22"/>
        </w:rPr>
        <w:t xml:space="preserve"> determinarse cu</w:t>
      </w:r>
      <w:r w:rsidR="00CE48E7" w:rsidRPr="00B93138">
        <w:rPr>
          <w:rFonts w:ascii="Arial" w:eastAsia="Calibri" w:hAnsi="Arial" w:cs="Arial"/>
          <w:bCs/>
          <w:sz w:val="22"/>
          <w:szCs w:val="22"/>
        </w:rPr>
        <w:t>á</w:t>
      </w:r>
      <w:r w:rsidR="00185C79" w:rsidRPr="00B93138">
        <w:rPr>
          <w:rFonts w:ascii="Arial" w:eastAsia="Calibri" w:hAnsi="Arial" w:cs="Arial"/>
          <w:bCs/>
          <w:sz w:val="22"/>
          <w:szCs w:val="22"/>
        </w:rPr>
        <w:t>l e</w:t>
      </w:r>
      <w:r w:rsidR="00512BC0" w:rsidRPr="00B93138">
        <w:rPr>
          <w:rFonts w:ascii="Arial" w:eastAsia="Calibri" w:hAnsi="Arial" w:cs="Arial"/>
          <w:bCs/>
          <w:sz w:val="22"/>
          <w:szCs w:val="22"/>
        </w:rPr>
        <w:t>s</w:t>
      </w:r>
      <w:r w:rsidR="00185C79" w:rsidRPr="00B93138">
        <w:rPr>
          <w:rFonts w:ascii="Arial" w:eastAsia="Calibri" w:hAnsi="Arial" w:cs="Arial"/>
          <w:bCs/>
          <w:sz w:val="22"/>
          <w:szCs w:val="22"/>
        </w:rPr>
        <w:t xml:space="preserve"> la oferta más favorable para la entidad y los fines de </w:t>
      </w:r>
      <w:r w:rsidR="00512BC0" w:rsidRPr="00B93138">
        <w:rPr>
          <w:rFonts w:ascii="Arial" w:eastAsia="Calibri" w:hAnsi="Arial" w:cs="Arial"/>
          <w:bCs/>
          <w:sz w:val="22"/>
          <w:szCs w:val="22"/>
        </w:rPr>
        <w:t>la contratación.</w:t>
      </w:r>
    </w:p>
    <w:p w14:paraId="6C13F6AD" w14:textId="1F3DB84C" w:rsidR="00CE1641" w:rsidRPr="00B93138" w:rsidRDefault="00CE1641"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310439" w:rsidRPr="00B93138">
        <w:rPr>
          <w:rFonts w:ascii="Arial" w:eastAsia="Calibri" w:hAnsi="Arial" w:cs="Arial"/>
          <w:bCs/>
          <w:sz w:val="22"/>
          <w:szCs w:val="22"/>
        </w:rPr>
        <w:t>De acuerdo con el</w:t>
      </w:r>
      <w:r w:rsidRPr="00B93138">
        <w:rPr>
          <w:rFonts w:ascii="Arial" w:eastAsia="Calibri" w:hAnsi="Arial" w:cs="Arial"/>
          <w:bCs/>
          <w:sz w:val="22"/>
          <w:szCs w:val="22"/>
        </w:rPr>
        <w:t xml:space="preserve"> artículo 5</w:t>
      </w:r>
      <w:r w:rsidR="002A0BC3" w:rsidRPr="00B93138">
        <w:rPr>
          <w:rFonts w:ascii="Arial" w:eastAsia="Calibri" w:hAnsi="Arial" w:cs="Arial"/>
          <w:bCs/>
          <w:sz w:val="22"/>
          <w:szCs w:val="22"/>
        </w:rPr>
        <w:t xml:space="preserve"> de la Ley 1150 de 2007, </w:t>
      </w:r>
      <w:r w:rsidR="00310439" w:rsidRPr="00B93138">
        <w:rPr>
          <w:rFonts w:ascii="Arial" w:eastAsia="Calibri" w:hAnsi="Arial" w:cs="Arial"/>
          <w:bCs/>
          <w:sz w:val="22"/>
          <w:szCs w:val="22"/>
        </w:rPr>
        <w:t>el deber de selección objetiva supone que las entidades escojan en los procesos de selección</w:t>
      </w:r>
      <w:r w:rsidR="00083480" w:rsidRPr="00B93138">
        <w:rPr>
          <w:rFonts w:ascii="Arial" w:eastAsia="Calibri" w:hAnsi="Arial" w:cs="Arial"/>
          <w:bCs/>
          <w:sz w:val="22"/>
          <w:szCs w:val="22"/>
        </w:rPr>
        <w:t xml:space="preserve"> el «[…] ofrecimiento más favorable a la entidad y a los fines que ella busca </w:t>
      </w:r>
      <w:r w:rsidR="00083480" w:rsidRPr="00B93138">
        <w:rPr>
          <w:rFonts w:ascii="Arial" w:hAnsi="Arial" w:cs="Arial"/>
          <w:sz w:val="22"/>
          <w:szCs w:val="22"/>
        </w:rPr>
        <w:t>[…]</w:t>
      </w:r>
      <w:r w:rsidR="00083480" w:rsidRPr="00B93138">
        <w:rPr>
          <w:rFonts w:ascii="Arial" w:eastAsia="Calibri" w:hAnsi="Arial" w:cs="Arial"/>
          <w:bCs/>
          <w:sz w:val="22"/>
          <w:szCs w:val="22"/>
        </w:rPr>
        <w:t>»</w:t>
      </w:r>
      <w:r w:rsidR="001679EF" w:rsidRPr="00B93138">
        <w:rPr>
          <w:rStyle w:val="Refdenotaalpie"/>
          <w:rFonts w:ascii="Arial" w:eastAsia="Calibri" w:hAnsi="Arial" w:cs="Arial"/>
          <w:bCs/>
          <w:sz w:val="22"/>
          <w:szCs w:val="22"/>
        </w:rPr>
        <w:footnoteReference w:id="14"/>
      </w:r>
      <w:r w:rsidR="00083480" w:rsidRPr="00B93138">
        <w:rPr>
          <w:rFonts w:ascii="Arial" w:eastAsia="Calibri" w:hAnsi="Arial" w:cs="Arial"/>
          <w:bCs/>
          <w:sz w:val="22"/>
          <w:szCs w:val="22"/>
        </w:rPr>
        <w:t>.</w:t>
      </w:r>
      <w:r w:rsidR="00C065A4" w:rsidRPr="00B93138">
        <w:rPr>
          <w:rFonts w:ascii="Arial" w:eastAsia="Calibri" w:hAnsi="Arial" w:cs="Arial"/>
          <w:bCs/>
          <w:sz w:val="22"/>
          <w:szCs w:val="22"/>
        </w:rPr>
        <w:t xml:space="preserve"> </w:t>
      </w:r>
      <w:r w:rsidR="00853CE0" w:rsidRPr="00B93138">
        <w:rPr>
          <w:rFonts w:ascii="Arial" w:eastAsia="Calibri" w:hAnsi="Arial" w:cs="Arial"/>
          <w:bCs/>
          <w:sz w:val="22"/>
          <w:szCs w:val="22"/>
        </w:rPr>
        <w:t>Esta</w:t>
      </w:r>
      <w:r w:rsidR="00C065A4" w:rsidRPr="00B93138">
        <w:rPr>
          <w:rFonts w:ascii="Arial" w:eastAsia="Calibri" w:hAnsi="Arial" w:cs="Arial"/>
          <w:bCs/>
          <w:sz w:val="22"/>
          <w:szCs w:val="22"/>
        </w:rPr>
        <w:t xml:space="preserve"> favorabilidad debe </w:t>
      </w:r>
      <w:r w:rsidR="00367ABB" w:rsidRPr="00B93138">
        <w:rPr>
          <w:rFonts w:ascii="Arial" w:eastAsia="Calibri" w:hAnsi="Arial" w:cs="Arial"/>
          <w:bCs/>
          <w:sz w:val="22"/>
          <w:szCs w:val="22"/>
        </w:rPr>
        <w:lastRenderedPageBreak/>
        <w:t>determinarse</w:t>
      </w:r>
      <w:r w:rsidR="00C065A4" w:rsidRPr="00B93138">
        <w:rPr>
          <w:rFonts w:ascii="Arial" w:eastAsia="Calibri" w:hAnsi="Arial" w:cs="Arial"/>
          <w:bCs/>
          <w:sz w:val="22"/>
          <w:szCs w:val="22"/>
        </w:rPr>
        <w:t xml:space="preserve"> a partir</w:t>
      </w:r>
      <w:r w:rsidR="00CE48E7" w:rsidRPr="00B93138">
        <w:rPr>
          <w:rFonts w:ascii="Arial" w:eastAsia="Calibri" w:hAnsi="Arial" w:cs="Arial"/>
          <w:bCs/>
          <w:sz w:val="22"/>
          <w:szCs w:val="22"/>
        </w:rPr>
        <w:t xml:space="preserve"> de</w:t>
      </w:r>
      <w:r w:rsidR="00C065A4" w:rsidRPr="00B93138">
        <w:rPr>
          <w:rFonts w:ascii="Arial" w:eastAsia="Calibri" w:hAnsi="Arial" w:cs="Arial"/>
          <w:bCs/>
          <w:sz w:val="22"/>
          <w:szCs w:val="22"/>
        </w:rPr>
        <w:t xml:space="preserve"> criterio</w:t>
      </w:r>
      <w:r w:rsidR="00C025CC" w:rsidRPr="00B93138">
        <w:rPr>
          <w:rFonts w:ascii="Arial" w:eastAsia="Calibri" w:hAnsi="Arial" w:cs="Arial"/>
          <w:bCs/>
          <w:sz w:val="22"/>
          <w:szCs w:val="22"/>
        </w:rPr>
        <w:t xml:space="preserve">s que pueden variar </w:t>
      </w:r>
      <w:r w:rsidR="00DE2DF1" w:rsidRPr="00B93138">
        <w:rPr>
          <w:rFonts w:ascii="Arial" w:eastAsia="Calibri" w:hAnsi="Arial" w:cs="Arial"/>
          <w:bCs/>
          <w:sz w:val="22"/>
          <w:szCs w:val="22"/>
        </w:rPr>
        <w:t>de acuerdo con el</w:t>
      </w:r>
      <w:r w:rsidR="00F22F81" w:rsidRPr="00B93138">
        <w:rPr>
          <w:rFonts w:ascii="Arial" w:eastAsia="Calibri" w:hAnsi="Arial" w:cs="Arial"/>
          <w:bCs/>
          <w:sz w:val="22"/>
          <w:szCs w:val="22"/>
        </w:rPr>
        <w:t xml:space="preserve"> objeto contractual</w:t>
      </w:r>
      <w:r w:rsidR="00C025CC" w:rsidRPr="00B93138">
        <w:rPr>
          <w:rFonts w:ascii="Arial" w:eastAsia="Calibri" w:hAnsi="Arial" w:cs="Arial"/>
          <w:bCs/>
          <w:sz w:val="22"/>
          <w:szCs w:val="22"/>
        </w:rPr>
        <w:t xml:space="preserve"> o la modalidad de selección aplicable</w:t>
      </w:r>
      <w:r w:rsidR="00D81E3C" w:rsidRPr="00B93138">
        <w:rPr>
          <w:rFonts w:ascii="Arial" w:eastAsia="Calibri" w:hAnsi="Arial" w:cs="Arial"/>
          <w:bCs/>
          <w:sz w:val="22"/>
          <w:szCs w:val="22"/>
        </w:rPr>
        <w:t xml:space="preserve">, los cuales, en todo caso, para que la selección sea objetiva, deben </w:t>
      </w:r>
      <w:r w:rsidR="00DE2DF1" w:rsidRPr="00B93138">
        <w:rPr>
          <w:rFonts w:ascii="Arial" w:eastAsia="Calibri" w:hAnsi="Arial" w:cs="Arial"/>
          <w:bCs/>
          <w:sz w:val="22"/>
          <w:szCs w:val="22"/>
        </w:rPr>
        <w:t>indicarse</w:t>
      </w:r>
      <w:r w:rsidR="00D81E3C" w:rsidRPr="00B93138">
        <w:rPr>
          <w:rFonts w:ascii="Arial" w:eastAsia="Calibri" w:hAnsi="Arial" w:cs="Arial"/>
          <w:bCs/>
          <w:sz w:val="22"/>
          <w:szCs w:val="22"/>
        </w:rPr>
        <w:t xml:space="preserve"> en el pliego de condiciones o documento equivalente.</w:t>
      </w:r>
      <w:r w:rsidR="009E2C0F" w:rsidRPr="00B93138">
        <w:rPr>
          <w:rFonts w:ascii="Arial" w:eastAsia="Calibri" w:hAnsi="Arial" w:cs="Arial"/>
          <w:bCs/>
          <w:sz w:val="22"/>
          <w:szCs w:val="22"/>
        </w:rPr>
        <w:t xml:space="preserve"> </w:t>
      </w:r>
    </w:p>
    <w:p w14:paraId="7AE775F5" w14:textId="4230B45B" w:rsidR="00F62172" w:rsidRPr="00B93138" w:rsidRDefault="009E2C0F"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t xml:space="preserve">Al respecto, el numeral 1 del artículo 5 de la Ley 1150 de 2007 </w:t>
      </w:r>
      <w:r w:rsidR="00AC7356" w:rsidRPr="00B93138">
        <w:rPr>
          <w:rFonts w:ascii="Arial" w:eastAsia="Calibri" w:hAnsi="Arial" w:cs="Arial"/>
          <w:bCs/>
          <w:sz w:val="22"/>
          <w:szCs w:val="22"/>
        </w:rPr>
        <w:t xml:space="preserve">regula </w:t>
      </w:r>
      <w:r w:rsidR="00894039" w:rsidRPr="00B93138">
        <w:rPr>
          <w:rFonts w:ascii="Arial" w:eastAsia="Calibri" w:hAnsi="Arial" w:cs="Arial"/>
          <w:bCs/>
          <w:sz w:val="22"/>
          <w:szCs w:val="22"/>
        </w:rPr>
        <w:t xml:space="preserve">los </w:t>
      </w:r>
      <w:r w:rsidR="009A4C64" w:rsidRPr="00B93138">
        <w:rPr>
          <w:rFonts w:ascii="Arial" w:eastAsia="Calibri" w:hAnsi="Arial" w:cs="Arial"/>
          <w:bCs/>
          <w:sz w:val="22"/>
          <w:szCs w:val="22"/>
        </w:rPr>
        <w:t xml:space="preserve">requisitos </w:t>
      </w:r>
      <w:r w:rsidR="00660B1A" w:rsidRPr="00B93138">
        <w:rPr>
          <w:rFonts w:ascii="Arial" w:eastAsia="Calibri" w:hAnsi="Arial" w:cs="Arial"/>
          <w:bCs/>
          <w:sz w:val="22"/>
          <w:szCs w:val="22"/>
        </w:rPr>
        <w:t xml:space="preserve">exigibles en la </w:t>
      </w:r>
      <w:r w:rsidR="002F1549" w:rsidRPr="00B93138">
        <w:rPr>
          <w:rFonts w:ascii="Arial" w:eastAsia="Calibri" w:hAnsi="Arial" w:cs="Arial"/>
          <w:bCs/>
          <w:sz w:val="22"/>
          <w:szCs w:val="22"/>
        </w:rPr>
        <w:t xml:space="preserve">generalidad de procesos de selección adelantados conforme al EGCAP, tales </w:t>
      </w:r>
      <w:r w:rsidR="009A4C64" w:rsidRPr="00B93138">
        <w:rPr>
          <w:rFonts w:ascii="Arial" w:eastAsia="Calibri" w:hAnsi="Arial" w:cs="Arial"/>
          <w:bCs/>
          <w:sz w:val="22"/>
          <w:szCs w:val="22"/>
        </w:rPr>
        <w:t xml:space="preserve">como </w:t>
      </w:r>
      <w:r w:rsidR="00660B1A" w:rsidRPr="00B93138">
        <w:rPr>
          <w:rFonts w:ascii="Arial" w:eastAsia="Calibri" w:hAnsi="Arial" w:cs="Arial"/>
          <w:bCs/>
          <w:sz w:val="22"/>
          <w:szCs w:val="22"/>
        </w:rPr>
        <w:t>la capacidad jurídica</w:t>
      </w:r>
      <w:r w:rsidR="002F1549" w:rsidRPr="00B93138">
        <w:rPr>
          <w:rFonts w:ascii="Arial" w:eastAsia="Calibri" w:hAnsi="Arial" w:cs="Arial"/>
          <w:bCs/>
          <w:sz w:val="22"/>
          <w:szCs w:val="22"/>
        </w:rPr>
        <w:t xml:space="preserve">, </w:t>
      </w:r>
      <w:r w:rsidR="00660B1A" w:rsidRPr="00B93138">
        <w:rPr>
          <w:rFonts w:ascii="Arial" w:eastAsia="Calibri" w:hAnsi="Arial" w:cs="Arial"/>
          <w:bCs/>
          <w:sz w:val="22"/>
          <w:szCs w:val="22"/>
        </w:rPr>
        <w:t>las condiciones de experiencia,</w:t>
      </w:r>
      <w:r w:rsidR="00865FC6" w:rsidRPr="00B93138">
        <w:rPr>
          <w:rFonts w:ascii="Arial" w:eastAsia="Calibri" w:hAnsi="Arial" w:cs="Arial"/>
          <w:bCs/>
          <w:sz w:val="22"/>
          <w:szCs w:val="22"/>
        </w:rPr>
        <w:t xml:space="preserve"> la</w:t>
      </w:r>
      <w:r w:rsidR="00660B1A" w:rsidRPr="00B93138">
        <w:rPr>
          <w:rFonts w:ascii="Arial" w:eastAsia="Calibri" w:hAnsi="Arial" w:cs="Arial"/>
          <w:bCs/>
          <w:sz w:val="22"/>
          <w:szCs w:val="22"/>
        </w:rPr>
        <w:t xml:space="preserve"> capacidad financiera y de organización</w:t>
      </w:r>
      <w:r w:rsidR="00865FC6" w:rsidRPr="00B93138">
        <w:rPr>
          <w:rFonts w:ascii="Arial" w:eastAsia="Calibri" w:hAnsi="Arial" w:cs="Arial"/>
          <w:bCs/>
          <w:sz w:val="22"/>
          <w:szCs w:val="22"/>
        </w:rPr>
        <w:t>, denomi</w:t>
      </w:r>
      <w:r w:rsidR="00FA4048" w:rsidRPr="00B93138">
        <w:rPr>
          <w:rFonts w:ascii="Arial" w:eastAsia="Calibri" w:hAnsi="Arial" w:cs="Arial"/>
          <w:bCs/>
          <w:sz w:val="22"/>
          <w:szCs w:val="22"/>
        </w:rPr>
        <w:t>n</w:t>
      </w:r>
      <w:r w:rsidR="00865FC6" w:rsidRPr="00B93138">
        <w:rPr>
          <w:rFonts w:ascii="Arial" w:eastAsia="Calibri" w:hAnsi="Arial" w:cs="Arial"/>
          <w:bCs/>
          <w:sz w:val="22"/>
          <w:szCs w:val="22"/>
        </w:rPr>
        <w:t>ados requisitos habilitantes,</w:t>
      </w:r>
      <w:r w:rsidR="00894039" w:rsidRPr="00B93138">
        <w:rPr>
          <w:rFonts w:ascii="Arial" w:eastAsia="Calibri" w:hAnsi="Arial" w:cs="Arial"/>
          <w:bCs/>
          <w:sz w:val="22"/>
          <w:szCs w:val="22"/>
        </w:rPr>
        <w:t xml:space="preserve"> los cuales</w:t>
      </w:r>
      <w:r w:rsidR="00865FC6" w:rsidRPr="00B93138">
        <w:rPr>
          <w:rFonts w:ascii="Arial" w:eastAsia="Calibri" w:hAnsi="Arial" w:cs="Arial"/>
          <w:bCs/>
          <w:sz w:val="22"/>
          <w:szCs w:val="22"/>
        </w:rPr>
        <w:t xml:space="preserve"> </w:t>
      </w:r>
      <w:r w:rsidR="00894039" w:rsidRPr="00B93138">
        <w:rPr>
          <w:rFonts w:ascii="Arial" w:eastAsia="Calibri" w:hAnsi="Arial" w:cs="Arial"/>
          <w:bCs/>
          <w:sz w:val="22"/>
          <w:szCs w:val="22"/>
        </w:rPr>
        <w:t>–</w:t>
      </w:r>
      <w:r w:rsidR="00865FC6" w:rsidRPr="00B93138">
        <w:rPr>
          <w:rFonts w:ascii="Arial" w:eastAsia="Calibri" w:hAnsi="Arial" w:cs="Arial"/>
          <w:bCs/>
          <w:sz w:val="22"/>
          <w:szCs w:val="22"/>
        </w:rPr>
        <w:t>por expresa disposición</w:t>
      </w:r>
      <w:r w:rsidR="00894039" w:rsidRPr="00B93138">
        <w:rPr>
          <w:rFonts w:ascii="Arial" w:eastAsia="Calibri" w:hAnsi="Arial" w:cs="Arial"/>
          <w:bCs/>
          <w:sz w:val="22"/>
          <w:szCs w:val="22"/>
        </w:rPr>
        <w:t xml:space="preserve"> legal–</w:t>
      </w:r>
      <w:r w:rsidR="00865FC6" w:rsidRPr="00B93138">
        <w:rPr>
          <w:rFonts w:ascii="Arial" w:eastAsia="Calibri" w:hAnsi="Arial" w:cs="Arial"/>
          <w:bCs/>
          <w:sz w:val="22"/>
          <w:szCs w:val="22"/>
        </w:rPr>
        <w:t xml:space="preserve"> </w:t>
      </w:r>
      <w:r w:rsidR="00FA4048" w:rsidRPr="00B93138">
        <w:rPr>
          <w:rFonts w:ascii="Arial" w:eastAsia="Calibri" w:hAnsi="Arial" w:cs="Arial"/>
          <w:bCs/>
          <w:sz w:val="22"/>
          <w:szCs w:val="22"/>
        </w:rPr>
        <w:t xml:space="preserve">no otorgan puntaje. </w:t>
      </w:r>
      <w:r w:rsidR="0087267F" w:rsidRPr="00B93138">
        <w:rPr>
          <w:rFonts w:ascii="Arial" w:eastAsia="Calibri" w:hAnsi="Arial" w:cs="Arial"/>
          <w:bCs/>
          <w:sz w:val="22"/>
          <w:szCs w:val="22"/>
        </w:rPr>
        <w:t>Lo anterior</w:t>
      </w:r>
      <w:r w:rsidR="00306D1E" w:rsidRPr="00B93138">
        <w:rPr>
          <w:rFonts w:ascii="Arial" w:eastAsia="Calibri" w:hAnsi="Arial" w:cs="Arial"/>
          <w:bCs/>
          <w:sz w:val="22"/>
          <w:szCs w:val="22"/>
        </w:rPr>
        <w:t>,</w:t>
      </w:r>
      <w:r w:rsidR="0087267F" w:rsidRPr="00B93138">
        <w:rPr>
          <w:rFonts w:ascii="Arial" w:eastAsia="Calibri" w:hAnsi="Arial" w:cs="Arial"/>
          <w:bCs/>
          <w:sz w:val="22"/>
          <w:szCs w:val="22"/>
        </w:rPr>
        <w:t xml:space="preserve"> </w:t>
      </w:r>
      <w:r w:rsidR="00FD7ED4" w:rsidRPr="00B93138">
        <w:rPr>
          <w:rFonts w:ascii="Arial" w:eastAsia="Calibri" w:hAnsi="Arial" w:cs="Arial"/>
          <w:bCs/>
          <w:sz w:val="22"/>
          <w:szCs w:val="22"/>
        </w:rPr>
        <w:t>teniendo en cuenta</w:t>
      </w:r>
      <w:r w:rsidR="0087267F" w:rsidRPr="00B93138">
        <w:rPr>
          <w:rFonts w:ascii="Arial" w:eastAsia="Calibri" w:hAnsi="Arial" w:cs="Arial"/>
          <w:bCs/>
          <w:sz w:val="22"/>
          <w:szCs w:val="22"/>
        </w:rPr>
        <w:t xml:space="preserve"> que</w:t>
      </w:r>
      <w:r w:rsidR="00306D1E" w:rsidRPr="00B93138">
        <w:rPr>
          <w:rFonts w:ascii="Arial" w:eastAsia="Calibri" w:hAnsi="Arial" w:cs="Arial"/>
          <w:bCs/>
          <w:sz w:val="22"/>
          <w:szCs w:val="22"/>
        </w:rPr>
        <w:t xml:space="preserve"> </w:t>
      </w:r>
      <w:r w:rsidR="005E6342" w:rsidRPr="00B93138">
        <w:rPr>
          <w:rFonts w:ascii="Arial" w:eastAsia="Calibri" w:hAnsi="Arial" w:cs="Arial"/>
          <w:bCs/>
          <w:sz w:val="22"/>
          <w:szCs w:val="22"/>
        </w:rPr>
        <w:t>no se refieren a la oferta</w:t>
      </w:r>
      <w:r w:rsidR="00F62172" w:rsidRPr="00B93138">
        <w:rPr>
          <w:rFonts w:ascii="Arial" w:eastAsia="Calibri" w:hAnsi="Arial" w:cs="Arial"/>
          <w:bCs/>
          <w:sz w:val="22"/>
          <w:szCs w:val="22"/>
        </w:rPr>
        <w:t xml:space="preserve"> mism</w:t>
      </w:r>
      <w:r w:rsidR="00512BC0" w:rsidRPr="00B93138">
        <w:rPr>
          <w:rFonts w:ascii="Arial" w:eastAsia="Calibri" w:hAnsi="Arial" w:cs="Arial"/>
          <w:bCs/>
          <w:sz w:val="22"/>
          <w:szCs w:val="22"/>
        </w:rPr>
        <w:t>a</w:t>
      </w:r>
      <w:r w:rsidR="00F62172" w:rsidRPr="00B93138">
        <w:rPr>
          <w:rFonts w:ascii="Arial" w:eastAsia="Calibri" w:hAnsi="Arial" w:cs="Arial"/>
          <w:bCs/>
          <w:sz w:val="22"/>
          <w:szCs w:val="22"/>
        </w:rPr>
        <w:t xml:space="preserve"> sino </w:t>
      </w:r>
      <w:r w:rsidR="00AF1FBF" w:rsidRPr="00B93138">
        <w:rPr>
          <w:rFonts w:ascii="Arial" w:eastAsia="Calibri" w:hAnsi="Arial" w:cs="Arial"/>
          <w:bCs/>
          <w:sz w:val="22"/>
          <w:szCs w:val="22"/>
        </w:rPr>
        <w:t>l</w:t>
      </w:r>
      <w:r w:rsidR="00F62172" w:rsidRPr="00B93138">
        <w:rPr>
          <w:rFonts w:ascii="Arial" w:eastAsia="Calibri" w:hAnsi="Arial" w:cs="Arial"/>
          <w:bCs/>
          <w:sz w:val="22"/>
          <w:szCs w:val="22"/>
        </w:rPr>
        <w:t xml:space="preserve">a idoneidad del oferente para asumir adecuadamente la ejecución del </w:t>
      </w:r>
      <w:r w:rsidR="00F62172" w:rsidRPr="00B93138">
        <w:rPr>
          <w:rFonts w:ascii="Arial" w:eastAsia="Calibri" w:hAnsi="Arial" w:cs="Arial"/>
          <w:bCs/>
          <w:sz w:val="22"/>
          <w:szCs w:val="22"/>
        </w:rPr>
        <w:lastRenderedPageBreak/>
        <w:t>contrato</w:t>
      </w:r>
      <w:r w:rsidR="00AF1FBF" w:rsidRPr="00B93138">
        <w:rPr>
          <w:rStyle w:val="Refdenotaalpie"/>
          <w:rFonts w:ascii="Arial" w:eastAsia="Calibri" w:hAnsi="Arial" w:cs="Arial"/>
          <w:bCs/>
          <w:sz w:val="22"/>
          <w:szCs w:val="22"/>
        </w:rPr>
        <w:footnoteReference w:id="15"/>
      </w:r>
      <w:r w:rsidR="00AF1FBF" w:rsidRPr="00B93138">
        <w:rPr>
          <w:rFonts w:ascii="Arial" w:eastAsia="Calibri" w:hAnsi="Arial" w:cs="Arial"/>
          <w:bCs/>
          <w:sz w:val="22"/>
          <w:szCs w:val="22"/>
        </w:rPr>
        <w:t>.</w:t>
      </w:r>
      <w:r w:rsidR="00A928D0" w:rsidRPr="00B93138">
        <w:rPr>
          <w:rFonts w:ascii="Arial" w:eastAsia="Calibri" w:hAnsi="Arial" w:cs="Arial"/>
          <w:bCs/>
          <w:sz w:val="22"/>
          <w:szCs w:val="22"/>
        </w:rPr>
        <w:t xml:space="preserve"> Los oferentes </w:t>
      </w:r>
      <w:r w:rsidR="0002504E" w:rsidRPr="00B93138">
        <w:rPr>
          <w:rFonts w:ascii="Arial" w:eastAsia="Calibri" w:hAnsi="Arial" w:cs="Arial"/>
          <w:bCs/>
          <w:sz w:val="22"/>
          <w:szCs w:val="22"/>
        </w:rPr>
        <w:t xml:space="preserve">que cumplan estos requisitos habilitantes son considerados idóneos para ejecutar el objeto contractual, </w:t>
      </w:r>
      <w:r w:rsidR="001A1766" w:rsidRPr="00B93138">
        <w:rPr>
          <w:rFonts w:ascii="Arial" w:eastAsia="Calibri" w:hAnsi="Arial" w:cs="Arial"/>
          <w:bCs/>
          <w:sz w:val="22"/>
          <w:szCs w:val="22"/>
        </w:rPr>
        <w:t>de manera</w:t>
      </w:r>
      <w:r w:rsidR="0002504E" w:rsidRPr="00B93138">
        <w:rPr>
          <w:rFonts w:ascii="Arial" w:eastAsia="Calibri" w:hAnsi="Arial" w:cs="Arial"/>
          <w:bCs/>
          <w:sz w:val="22"/>
          <w:szCs w:val="22"/>
        </w:rPr>
        <w:t xml:space="preserve"> que sus ofertas </w:t>
      </w:r>
      <w:r w:rsidR="002B76F5" w:rsidRPr="00B93138">
        <w:rPr>
          <w:rFonts w:ascii="Arial" w:eastAsia="Calibri" w:hAnsi="Arial" w:cs="Arial"/>
          <w:bCs/>
          <w:sz w:val="22"/>
          <w:szCs w:val="22"/>
        </w:rPr>
        <w:t xml:space="preserve">pueden ser consideradas en la evaluación dirigida a determinar </w:t>
      </w:r>
      <w:r w:rsidR="001A1766" w:rsidRPr="00B93138">
        <w:rPr>
          <w:rFonts w:ascii="Arial" w:eastAsia="Calibri" w:hAnsi="Arial" w:cs="Arial"/>
          <w:bCs/>
          <w:sz w:val="22"/>
          <w:szCs w:val="22"/>
        </w:rPr>
        <w:t>cuál</w:t>
      </w:r>
      <w:r w:rsidR="002B76F5" w:rsidRPr="00B93138">
        <w:rPr>
          <w:rFonts w:ascii="Arial" w:eastAsia="Calibri" w:hAnsi="Arial" w:cs="Arial"/>
          <w:bCs/>
          <w:sz w:val="22"/>
          <w:szCs w:val="22"/>
        </w:rPr>
        <w:t xml:space="preserve"> es la </w:t>
      </w:r>
      <w:r w:rsidR="00512BC0" w:rsidRPr="00B93138">
        <w:rPr>
          <w:rFonts w:ascii="Arial" w:eastAsia="Calibri" w:hAnsi="Arial" w:cs="Arial"/>
          <w:bCs/>
          <w:sz w:val="22"/>
          <w:szCs w:val="22"/>
        </w:rPr>
        <w:t xml:space="preserve">más </w:t>
      </w:r>
      <w:r w:rsidR="002B76F5" w:rsidRPr="00B93138">
        <w:rPr>
          <w:rFonts w:ascii="Arial" w:eastAsia="Calibri" w:hAnsi="Arial" w:cs="Arial"/>
          <w:bCs/>
          <w:sz w:val="22"/>
          <w:szCs w:val="22"/>
        </w:rPr>
        <w:t>favorable para la entidad y los fines de la contratación.</w:t>
      </w:r>
    </w:p>
    <w:p w14:paraId="3A672258" w14:textId="18F644A5" w:rsidR="00DB1142" w:rsidRPr="00B93138" w:rsidRDefault="00871B2E" w:rsidP="00EB2ED0">
      <w:pPr>
        <w:tabs>
          <w:tab w:val="left" w:pos="0"/>
        </w:tabs>
        <w:spacing w:after="120" w:line="276" w:lineRule="auto"/>
        <w:jc w:val="both"/>
        <w:rPr>
          <w:rFonts w:ascii="Arial" w:hAnsi="Arial" w:cs="Arial"/>
          <w:sz w:val="22"/>
          <w:szCs w:val="22"/>
        </w:rPr>
      </w:pPr>
      <w:r w:rsidRPr="00B93138">
        <w:rPr>
          <w:rFonts w:ascii="Arial" w:eastAsia="Calibri" w:hAnsi="Arial" w:cs="Arial"/>
          <w:bCs/>
          <w:sz w:val="22"/>
          <w:szCs w:val="22"/>
        </w:rPr>
        <w:tab/>
      </w:r>
      <w:r w:rsidR="005107E3" w:rsidRPr="00B93138">
        <w:rPr>
          <w:rFonts w:ascii="Arial" w:eastAsia="Calibri" w:hAnsi="Arial" w:cs="Arial"/>
          <w:bCs/>
          <w:sz w:val="22"/>
          <w:szCs w:val="22"/>
        </w:rPr>
        <w:t xml:space="preserve">En contraposición </w:t>
      </w:r>
      <w:r w:rsidR="00A50238" w:rsidRPr="00B93138">
        <w:rPr>
          <w:rFonts w:ascii="Arial" w:eastAsia="Calibri" w:hAnsi="Arial" w:cs="Arial"/>
          <w:bCs/>
          <w:sz w:val="22"/>
          <w:szCs w:val="22"/>
        </w:rPr>
        <w:t>a</w:t>
      </w:r>
      <w:r w:rsidR="005107E3" w:rsidRPr="00B93138">
        <w:rPr>
          <w:rFonts w:ascii="Arial" w:eastAsia="Calibri" w:hAnsi="Arial" w:cs="Arial"/>
          <w:bCs/>
          <w:sz w:val="22"/>
          <w:szCs w:val="22"/>
        </w:rPr>
        <w:t xml:space="preserve"> </w:t>
      </w:r>
      <w:r w:rsidR="00A50238" w:rsidRPr="00B93138">
        <w:rPr>
          <w:rFonts w:ascii="Arial" w:eastAsia="Calibri" w:hAnsi="Arial" w:cs="Arial"/>
          <w:bCs/>
          <w:sz w:val="22"/>
          <w:szCs w:val="22"/>
        </w:rPr>
        <w:t>los requisitos habilitantes</w:t>
      </w:r>
      <w:r w:rsidR="005107E3" w:rsidRPr="00B93138">
        <w:rPr>
          <w:rFonts w:ascii="Arial" w:eastAsia="Calibri" w:hAnsi="Arial" w:cs="Arial"/>
          <w:bCs/>
          <w:sz w:val="22"/>
          <w:szCs w:val="22"/>
        </w:rPr>
        <w:t>, el artículo 5 de la Ley 1150 de 2007</w:t>
      </w:r>
      <w:r w:rsidR="001A1766" w:rsidRPr="00B93138">
        <w:rPr>
          <w:rFonts w:ascii="Arial" w:eastAsia="Calibri" w:hAnsi="Arial" w:cs="Arial"/>
          <w:bCs/>
          <w:sz w:val="22"/>
          <w:szCs w:val="22"/>
        </w:rPr>
        <w:t xml:space="preserve"> regula los</w:t>
      </w:r>
      <w:r w:rsidR="00A50238" w:rsidRPr="00B93138">
        <w:rPr>
          <w:rFonts w:ascii="Arial" w:eastAsia="Calibri" w:hAnsi="Arial" w:cs="Arial"/>
          <w:bCs/>
          <w:sz w:val="22"/>
          <w:szCs w:val="22"/>
        </w:rPr>
        <w:t xml:space="preserve"> factores </w:t>
      </w:r>
      <w:r w:rsidR="008641D5" w:rsidRPr="00B93138">
        <w:rPr>
          <w:rFonts w:ascii="Arial" w:eastAsia="Calibri" w:hAnsi="Arial" w:cs="Arial"/>
          <w:bCs/>
          <w:sz w:val="22"/>
          <w:szCs w:val="22"/>
        </w:rPr>
        <w:t xml:space="preserve">dirigidos a determinar </w:t>
      </w:r>
      <w:r w:rsidR="00C77E99" w:rsidRPr="00B93138">
        <w:rPr>
          <w:rFonts w:ascii="Arial" w:eastAsia="Calibri" w:hAnsi="Arial" w:cs="Arial"/>
          <w:bCs/>
          <w:sz w:val="22"/>
          <w:szCs w:val="22"/>
        </w:rPr>
        <w:t>cuál</w:t>
      </w:r>
      <w:r w:rsidR="008641D5" w:rsidRPr="00B93138">
        <w:rPr>
          <w:rFonts w:ascii="Arial" w:eastAsia="Calibri" w:hAnsi="Arial" w:cs="Arial"/>
          <w:bCs/>
          <w:sz w:val="22"/>
          <w:szCs w:val="22"/>
        </w:rPr>
        <w:t xml:space="preserve"> es la propuesta más favorable</w:t>
      </w:r>
      <w:r w:rsidR="00512BC0" w:rsidRPr="00B93138">
        <w:rPr>
          <w:rFonts w:ascii="Arial" w:eastAsia="Calibri" w:hAnsi="Arial" w:cs="Arial"/>
          <w:bCs/>
          <w:sz w:val="22"/>
          <w:szCs w:val="22"/>
        </w:rPr>
        <w:t>.</w:t>
      </w:r>
      <w:r w:rsidR="008641D5" w:rsidRPr="00B93138">
        <w:rPr>
          <w:rFonts w:ascii="Arial" w:eastAsia="Calibri" w:hAnsi="Arial" w:cs="Arial"/>
          <w:bCs/>
          <w:sz w:val="22"/>
          <w:szCs w:val="22"/>
        </w:rPr>
        <w:t xml:space="preserve"> En ese sentido, el inciso primero </w:t>
      </w:r>
      <w:r w:rsidR="00A17CA5" w:rsidRPr="00B93138">
        <w:rPr>
          <w:rFonts w:ascii="Arial" w:eastAsia="Calibri" w:hAnsi="Arial" w:cs="Arial"/>
          <w:bCs/>
          <w:sz w:val="22"/>
          <w:szCs w:val="22"/>
        </w:rPr>
        <w:t>dispone los</w:t>
      </w:r>
      <w:r w:rsidR="008641D5" w:rsidRPr="00B93138">
        <w:rPr>
          <w:rFonts w:ascii="Arial" w:eastAsia="Calibri" w:hAnsi="Arial" w:cs="Arial"/>
          <w:bCs/>
          <w:sz w:val="22"/>
          <w:szCs w:val="22"/>
        </w:rPr>
        <w:t xml:space="preserve"> </w:t>
      </w:r>
      <w:r w:rsidR="00C77E99" w:rsidRPr="00B93138">
        <w:rPr>
          <w:rFonts w:ascii="Arial" w:eastAsia="Calibri" w:hAnsi="Arial" w:cs="Arial"/>
          <w:bCs/>
          <w:sz w:val="22"/>
          <w:szCs w:val="22"/>
        </w:rPr>
        <w:t>factores de escogencia y calificación que debe</w:t>
      </w:r>
      <w:r w:rsidR="008E6F19" w:rsidRPr="00B93138">
        <w:rPr>
          <w:rFonts w:ascii="Arial" w:eastAsia="Calibri" w:hAnsi="Arial" w:cs="Arial"/>
          <w:bCs/>
          <w:sz w:val="22"/>
          <w:szCs w:val="22"/>
        </w:rPr>
        <w:t xml:space="preserve">n </w:t>
      </w:r>
      <w:r w:rsidR="00A17CA5" w:rsidRPr="00B93138">
        <w:rPr>
          <w:rFonts w:ascii="Arial" w:eastAsia="Calibri" w:hAnsi="Arial" w:cs="Arial"/>
          <w:bCs/>
          <w:sz w:val="22"/>
          <w:szCs w:val="22"/>
        </w:rPr>
        <w:t>indicarse</w:t>
      </w:r>
      <w:r w:rsidR="008E6F19" w:rsidRPr="00B93138">
        <w:rPr>
          <w:rFonts w:ascii="Arial" w:eastAsia="Calibri" w:hAnsi="Arial" w:cs="Arial"/>
          <w:bCs/>
          <w:sz w:val="22"/>
          <w:szCs w:val="22"/>
        </w:rPr>
        <w:t xml:space="preserve"> en los pliegos de condiciones. </w:t>
      </w:r>
      <w:r w:rsidR="00A17CA5" w:rsidRPr="00B93138">
        <w:rPr>
          <w:rFonts w:ascii="Arial" w:eastAsia="Calibri" w:hAnsi="Arial" w:cs="Arial"/>
          <w:bCs/>
          <w:sz w:val="22"/>
          <w:szCs w:val="22"/>
        </w:rPr>
        <w:t>E</w:t>
      </w:r>
      <w:r w:rsidR="00793C6A" w:rsidRPr="00B93138">
        <w:rPr>
          <w:rFonts w:ascii="Arial" w:eastAsia="Calibri" w:hAnsi="Arial" w:cs="Arial"/>
          <w:bCs/>
          <w:sz w:val="22"/>
          <w:szCs w:val="22"/>
        </w:rPr>
        <w:t xml:space="preserve">l numeral 2 de </w:t>
      </w:r>
      <w:r w:rsidR="00DE5716" w:rsidRPr="00B93138">
        <w:rPr>
          <w:rFonts w:ascii="Arial" w:eastAsia="Calibri" w:hAnsi="Arial" w:cs="Arial"/>
          <w:bCs/>
          <w:sz w:val="22"/>
          <w:szCs w:val="22"/>
        </w:rPr>
        <w:t>esta</w:t>
      </w:r>
      <w:r w:rsidR="00793C6A" w:rsidRPr="00B93138">
        <w:rPr>
          <w:rFonts w:ascii="Arial" w:eastAsia="Calibri" w:hAnsi="Arial" w:cs="Arial"/>
          <w:bCs/>
          <w:sz w:val="22"/>
          <w:szCs w:val="22"/>
        </w:rPr>
        <w:t xml:space="preserve"> norma</w:t>
      </w:r>
      <w:r w:rsidR="00DE5716" w:rsidRPr="00B93138">
        <w:rPr>
          <w:rFonts w:ascii="Arial" w:eastAsia="Calibri" w:hAnsi="Arial" w:cs="Arial"/>
          <w:bCs/>
          <w:sz w:val="22"/>
          <w:szCs w:val="22"/>
        </w:rPr>
        <w:t xml:space="preserve"> </w:t>
      </w:r>
      <w:r w:rsidR="00793C6A" w:rsidRPr="00B93138">
        <w:rPr>
          <w:rFonts w:ascii="Arial" w:eastAsia="Calibri" w:hAnsi="Arial" w:cs="Arial"/>
          <w:bCs/>
          <w:sz w:val="22"/>
          <w:szCs w:val="22"/>
        </w:rPr>
        <w:t>establece que la oferta más favorable</w:t>
      </w:r>
      <w:r w:rsidR="00FF5914" w:rsidRPr="00B93138">
        <w:rPr>
          <w:rFonts w:ascii="Arial" w:eastAsia="Calibri" w:hAnsi="Arial" w:cs="Arial"/>
          <w:bCs/>
          <w:sz w:val="22"/>
          <w:szCs w:val="22"/>
        </w:rPr>
        <w:t xml:space="preserve"> es aquella que</w:t>
      </w:r>
      <w:r w:rsidR="00C144E4" w:rsidRPr="00B93138">
        <w:rPr>
          <w:rFonts w:ascii="Arial" w:eastAsia="Calibri" w:hAnsi="Arial" w:cs="Arial"/>
          <w:bCs/>
          <w:sz w:val="22"/>
          <w:szCs w:val="22"/>
        </w:rPr>
        <w:t xml:space="preserve"> resulte ser la más ventajosa para la entidad, </w:t>
      </w:r>
      <w:r w:rsidR="00B50C5B" w:rsidRPr="00B93138">
        <w:rPr>
          <w:rFonts w:ascii="Arial" w:eastAsia="Calibri" w:hAnsi="Arial" w:cs="Arial"/>
          <w:bCs/>
          <w:sz w:val="22"/>
          <w:szCs w:val="22"/>
        </w:rPr>
        <w:t>una vez se realice</w:t>
      </w:r>
      <w:r w:rsidR="00C144E4" w:rsidRPr="00B93138">
        <w:rPr>
          <w:rFonts w:ascii="Arial" w:eastAsia="Calibri" w:hAnsi="Arial" w:cs="Arial"/>
          <w:bCs/>
          <w:sz w:val="22"/>
          <w:szCs w:val="22"/>
        </w:rPr>
        <w:t xml:space="preserve"> la ponderación</w:t>
      </w:r>
      <w:r w:rsidR="00FF5914" w:rsidRPr="00B93138">
        <w:rPr>
          <w:rFonts w:ascii="Arial" w:eastAsia="Calibri" w:hAnsi="Arial" w:cs="Arial"/>
          <w:bCs/>
          <w:sz w:val="22"/>
          <w:szCs w:val="22"/>
        </w:rPr>
        <w:t xml:space="preserve"> precisa y detallada </w:t>
      </w:r>
      <w:r w:rsidR="00C144E4" w:rsidRPr="00B93138">
        <w:rPr>
          <w:rFonts w:ascii="Arial" w:eastAsia="Calibri" w:hAnsi="Arial" w:cs="Arial"/>
          <w:bCs/>
          <w:sz w:val="22"/>
          <w:szCs w:val="22"/>
        </w:rPr>
        <w:t xml:space="preserve">de </w:t>
      </w:r>
      <w:r w:rsidR="00793C6A" w:rsidRPr="00B93138">
        <w:rPr>
          <w:rFonts w:ascii="Arial" w:hAnsi="Arial" w:cs="Arial"/>
          <w:sz w:val="22"/>
          <w:szCs w:val="22"/>
        </w:rPr>
        <w:t>los factores técnicos y económicos de escogencia</w:t>
      </w:r>
      <w:r w:rsidR="00FB47C3" w:rsidRPr="00B93138">
        <w:rPr>
          <w:rFonts w:ascii="Arial" w:hAnsi="Arial" w:cs="Arial"/>
          <w:sz w:val="22"/>
          <w:szCs w:val="22"/>
        </w:rPr>
        <w:t xml:space="preserve">, </w:t>
      </w:r>
      <w:r w:rsidR="00C144E4" w:rsidRPr="00B93138">
        <w:rPr>
          <w:rFonts w:ascii="Arial" w:hAnsi="Arial" w:cs="Arial"/>
          <w:sz w:val="22"/>
          <w:szCs w:val="22"/>
        </w:rPr>
        <w:t>de acuerdo con</w:t>
      </w:r>
      <w:r w:rsidR="000D6B6C" w:rsidRPr="00B93138">
        <w:rPr>
          <w:rFonts w:ascii="Arial" w:hAnsi="Arial" w:cs="Arial"/>
          <w:sz w:val="22"/>
          <w:szCs w:val="22"/>
        </w:rPr>
        <w:t xml:space="preserve"> los</w:t>
      </w:r>
      <w:r w:rsidR="00C144E4" w:rsidRPr="00B93138">
        <w:rPr>
          <w:rFonts w:ascii="Arial" w:hAnsi="Arial" w:cs="Arial"/>
          <w:sz w:val="22"/>
          <w:szCs w:val="22"/>
        </w:rPr>
        <w:t xml:space="preserve"> parámetros establecidos en los pliegos de condiciones o equivalentes</w:t>
      </w:r>
      <w:r w:rsidR="000D6B6C" w:rsidRPr="00B93138">
        <w:rPr>
          <w:rFonts w:ascii="Arial" w:hAnsi="Arial" w:cs="Arial"/>
          <w:sz w:val="22"/>
          <w:szCs w:val="22"/>
        </w:rPr>
        <w:t xml:space="preserve"> que permiten la comparación de ofertas.</w:t>
      </w:r>
      <w:r w:rsidR="00BD2640" w:rsidRPr="00B93138">
        <w:rPr>
          <w:rFonts w:ascii="Arial" w:hAnsi="Arial" w:cs="Arial"/>
          <w:sz w:val="22"/>
          <w:szCs w:val="22"/>
        </w:rPr>
        <w:t xml:space="preserve"> </w:t>
      </w:r>
      <w:r w:rsidR="00512BC0" w:rsidRPr="00B93138">
        <w:rPr>
          <w:rFonts w:ascii="Arial" w:hAnsi="Arial" w:cs="Arial"/>
          <w:sz w:val="22"/>
          <w:szCs w:val="22"/>
        </w:rPr>
        <w:t>Este</w:t>
      </w:r>
      <w:r w:rsidR="004622A6" w:rsidRPr="00B93138">
        <w:rPr>
          <w:rFonts w:ascii="Arial" w:hAnsi="Arial" w:cs="Arial"/>
          <w:sz w:val="22"/>
          <w:szCs w:val="22"/>
        </w:rPr>
        <w:t xml:space="preserve"> numeral </w:t>
      </w:r>
      <w:r w:rsidR="00BE5487" w:rsidRPr="00B93138">
        <w:rPr>
          <w:rFonts w:ascii="Arial" w:hAnsi="Arial" w:cs="Arial"/>
          <w:sz w:val="22"/>
          <w:szCs w:val="22"/>
        </w:rPr>
        <w:t>2</w:t>
      </w:r>
      <w:r w:rsidR="004622A6" w:rsidRPr="00B93138">
        <w:rPr>
          <w:rFonts w:ascii="Arial" w:hAnsi="Arial" w:cs="Arial"/>
          <w:sz w:val="22"/>
          <w:szCs w:val="22"/>
        </w:rPr>
        <w:t xml:space="preserve"> </w:t>
      </w:r>
      <w:r w:rsidR="00DE5716" w:rsidRPr="00B93138">
        <w:rPr>
          <w:rFonts w:ascii="Arial" w:hAnsi="Arial" w:cs="Arial"/>
          <w:sz w:val="22"/>
          <w:szCs w:val="22"/>
        </w:rPr>
        <w:t>se divide</w:t>
      </w:r>
      <w:r w:rsidR="004622A6" w:rsidRPr="00B93138">
        <w:rPr>
          <w:rFonts w:ascii="Arial" w:hAnsi="Arial" w:cs="Arial"/>
          <w:sz w:val="22"/>
          <w:szCs w:val="22"/>
        </w:rPr>
        <w:t xml:space="preserve"> en dos </w:t>
      </w:r>
      <w:r w:rsidR="00BE5487" w:rsidRPr="00B93138">
        <w:rPr>
          <w:rFonts w:ascii="Arial" w:hAnsi="Arial" w:cs="Arial"/>
          <w:sz w:val="22"/>
          <w:szCs w:val="22"/>
        </w:rPr>
        <w:t>literales, cada uno de los cuales</w:t>
      </w:r>
      <w:r w:rsidR="002113CF" w:rsidRPr="00B93138">
        <w:rPr>
          <w:rFonts w:ascii="Arial" w:hAnsi="Arial" w:cs="Arial"/>
          <w:sz w:val="22"/>
          <w:szCs w:val="22"/>
        </w:rPr>
        <w:t xml:space="preserve"> </w:t>
      </w:r>
      <w:r w:rsidR="00F246FF" w:rsidRPr="00B93138">
        <w:rPr>
          <w:rFonts w:ascii="Arial" w:hAnsi="Arial" w:cs="Arial"/>
          <w:sz w:val="22"/>
          <w:szCs w:val="22"/>
        </w:rPr>
        <w:t>hace referencia a los mecanismos por los que pueden optar las entidades para ponderar los</w:t>
      </w:r>
      <w:r w:rsidR="009512EA" w:rsidRPr="00B93138">
        <w:rPr>
          <w:rFonts w:ascii="Arial" w:hAnsi="Arial" w:cs="Arial"/>
          <w:sz w:val="22"/>
          <w:szCs w:val="22"/>
        </w:rPr>
        <w:t xml:space="preserve"> elementos de calidad y preci</w:t>
      </w:r>
      <w:r w:rsidR="00B32D71" w:rsidRPr="00B93138">
        <w:rPr>
          <w:rFonts w:ascii="Arial" w:hAnsi="Arial" w:cs="Arial"/>
          <w:sz w:val="22"/>
          <w:szCs w:val="22"/>
        </w:rPr>
        <w:t>o</w:t>
      </w:r>
      <w:r w:rsidR="00F246FF" w:rsidRPr="00B93138">
        <w:rPr>
          <w:rFonts w:ascii="Arial" w:hAnsi="Arial" w:cs="Arial"/>
          <w:sz w:val="22"/>
          <w:szCs w:val="22"/>
        </w:rPr>
        <w:t xml:space="preserve"> de las ofertas</w:t>
      </w:r>
      <w:r w:rsidR="00B32D71" w:rsidRPr="00B93138">
        <w:rPr>
          <w:rFonts w:ascii="Arial" w:hAnsi="Arial" w:cs="Arial"/>
          <w:sz w:val="22"/>
          <w:szCs w:val="22"/>
        </w:rPr>
        <w:t xml:space="preserve">. El literal a) </w:t>
      </w:r>
      <w:r w:rsidR="00DE5716" w:rsidRPr="00B93138">
        <w:rPr>
          <w:rFonts w:ascii="Arial" w:hAnsi="Arial" w:cs="Arial"/>
          <w:sz w:val="22"/>
          <w:szCs w:val="22"/>
        </w:rPr>
        <w:t>alude</w:t>
      </w:r>
      <w:r w:rsidR="00B32D71" w:rsidRPr="00B93138">
        <w:rPr>
          <w:rFonts w:ascii="Arial" w:hAnsi="Arial" w:cs="Arial"/>
          <w:sz w:val="22"/>
          <w:szCs w:val="22"/>
        </w:rPr>
        <w:t xml:space="preserve"> a la po</w:t>
      </w:r>
      <w:r w:rsidR="00C205EF" w:rsidRPr="00B93138">
        <w:rPr>
          <w:rFonts w:ascii="Arial" w:hAnsi="Arial" w:cs="Arial"/>
          <w:sz w:val="22"/>
          <w:szCs w:val="22"/>
        </w:rPr>
        <w:t>n</w:t>
      </w:r>
      <w:r w:rsidR="00B32D71" w:rsidRPr="00B93138">
        <w:rPr>
          <w:rFonts w:ascii="Arial" w:hAnsi="Arial" w:cs="Arial"/>
          <w:sz w:val="22"/>
          <w:szCs w:val="22"/>
        </w:rPr>
        <w:t>deración de lo</w:t>
      </w:r>
      <w:r w:rsidR="00C205EF" w:rsidRPr="00B93138">
        <w:rPr>
          <w:rFonts w:ascii="Arial" w:hAnsi="Arial" w:cs="Arial"/>
          <w:sz w:val="22"/>
          <w:szCs w:val="22"/>
        </w:rPr>
        <w:t xml:space="preserve">s referidos elementos mediante puntajes </w:t>
      </w:r>
      <w:r w:rsidR="00906166" w:rsidRPr="00B93138">
        <w:rPr>
          <w:rFonts w:ascii="Arial" w:hAnsi="Arial" w:cs="Arial"/>
          <w:sz w:val="22"/>
          <w:szCs w:val="22"/>
        </w:rPr>
        <w:t>o</w:t>
      </w:r>
      <w:r w:rsidR="00C205EF" w:rsidRPr="00B93138">
        <w:rPr>
          <w:rFonts w:ascii="Arial" w:hAnsi="Arial" w:cs="Arial"/>
          <w:sz w:val="22"/>
          <w:szCs w:val="22"/>
        </w:rPr>
        <w:t xml:space="preserve"> f</w:t>
      </w:r>
      <w:r w:rsidR="00DE5716" w:rsidRPr="00B93138">
        <w:rPr>
          <w:rFonts w:ascii="Arial" w:hAnsi="Arial" w:cs="Arial"/>
          <w:sz w:val="22"/>
          <w:szCs w:val="22"/>
        </w:rPr>
        <w:t>ó</w:t>
      </w:r>
      <w:r w:rsidR="00C205EF" w:rsidRPr="00B93138">
        <w:rPr>
          <w:rFonts w:ascii="Arial" w:hAnsi="Arial" w:cs="Arial"/>
          <w:sz w:val="22"/>
          <w:szCs w:val="22"/>
        </w:rPr>
        <w:t>rmulas</w:t>
      </w:r>
      <w:r w:rsidR="00DE5716" w:rsidRPr="00B93138">
        <w:rPr>
          <w:rFonts w:ascii="Arial" w:hAnsi="Arial" w:cs="Arial"/>
          <w:sz w:val="22"/>
          <w:szCs w:val="22"/>
        </w:rPr>
        <w:t>,</w:t>
      </w:r>
      <w:r w:rsidR="00C205EF" w:rsidRPr="00B93138">
        <w:rPr>
          <w:rFonts w:ascii="Arial" w:hAnsi="Arial" w:cs="Arial"/>
          <w:sz w:val="22"/>
          <w:szCs w:val="22"/>
        </w:rPr>
        <w:t xml:space="preserve"> </w:t>
      </w:r>
      <w:r w:rsidR="00F246FF" w:rsidRPr="00B93138">
        <w:rPr>
          <w:rFonts w:ascii="Arial" w:hAnsi="Arial" w:cs="Arial"/>
          <w:sz w:val="22"/>
          <w:szCs w:val="22"/>
        </w:rPr>
        <w:t>mientras que el literal</w:t>
      </w:r>
      <w:r w:rsidR="00C205EF" w:rsidRPr="00B93138">
        <w:rPr>
          <w:rFonts w:ascii="Arial" w:hAnsi="Arial" w:cs="Arial"/>
          <w:sz w:val="22"/>
          <w:szCs w:val="22"/>
        </w:rPr>
        <w:t xml:space="preserve"> b)</w:t>
      </w:r>
      <w:r w:rsidR="00F246FF" w:rsidRPr="00B93138">
        <w:rPr>
          <w:rFonts w:ascii="Arial" w:hAnsi="Arial" w:cs="Arial"/>
          <w:sz w:val="22"/>
          <w:szCs w:val="22"/>
        </w:rPr>
        <w:t xml:space="preserve"> se refie</w:t>
      </w:r>
      <w:r w:rsidR="00C403CD" w:rsidRPr="00B93138">
        <w:rPr>
          <w:rFonts w:ascii="Arial" w:hAnsi="Arial" w:cs="Arial"/>
          <w:sz w:val="22"/>
          <w:szCs w:val="22"/>
        </w:rPr>
        <w:t>re</w:t>
      </w:r>
      <w:r w:rsidR="00C205EF" w:rsidRPr="00B93138">
        <w:rPr>
          <w:rFonts w:ascii="Arial" w:hAnsi="Arial" w:cs="Arial"/>
          <w:sz w:val="22"/>
          <w:szCs w:val="22"/>
        </w:rPr>
        <w:t xml:space="preserve"> </w:t>
      </w:r>
      <w:r w:rsidR="0061512C" w:rsidRPr="00B93138">
        <w:rPr>
          <w:rFonts w:ascii="Arial" w:hAnsi="Arial" w:cs="Arial"/>
          <w:sz w:val="22"/>
          <w:szCs w:val="22"/>
        </w:rPr>
        <w:t xml:space="preserve">la elección de la oferta </w:t>
      </w:r>
      <w:r w:rsidR="006A0ADE" w:rsidRPr="00B93138">
        <w:rPr>
          <w:rFonts w:ascii="Arial" w:hAnsi="Arial" w:cs="Arial"/>
          <w:sz w:val="22"/>
          <w:szCs w:val="22"/>
        </w:rPr>
        <w:t>que represent</w:t>
      </w:r>
      <w:r w:rsidR="00C403CD" w:rsidRPr="00B93138">
        <w:rPr>
          <w:rFonts w:ascii="Arial" w:hAnsi="Arial" w:cs="Arial"/>
          <w:sz w:val="22"/>
          <w:szCs w:val="22"/>
        </w:rPr>
        <w:t>e</w:t>
      </w:r>
      <w:r w:rsidR="006A0ADE" w:rsidRPr="00B93138">
        <w:rPr>
          <w:rFonts w:ascii="Arial" w:hAnsi="Arial" w:cs="Arial"/>
          <w:sz w:val="22"/>
          <w:szCs w:val="22"/>
        </w:rPr>
        <w:t xml:space="preserve"> la mejor relación costo</w:t>
      </w:r>
      <w:r w:rsidR="007C04BD" w:rsidRPr="00B93138">
        <w:rPr>
          <w:rFonts w:ascii="Arial" w:hAnsi="Arial" w:cs="Arial"/>
          <w:sz w:val="22"/>
          <w:szCs w:val="22"/>
        </w:rPr>
        <w:t xml:space="preserve"> – </w:t>
      </w:r>
      <w:r w:rsidR="006A0ADE" w:rsidRPr="00B93138">
        <w:rPr>
          <w:rFonts w:ascii="Arial" w:hAnsi="Arial" w:cs="Arial"/>
          <w:sz w:val="22"/>
          <w:szCs w:val="22"/>
        </w:rPr>
        <w:t>benefici</w:t>
      </w:r>
      <w:r w:rsidR="00C403CD" w:rsidRPr="00B93138">
        <w:rPr>
          <w:rFonts w:ascii="Arial" w:hAnsi="Arial" w:cs="Arial"/>
          <w:sz w:val="22"/>
          <w:szCs w:val="22"/>
        </w:rPr>
        <w:t>o</w:t>
      </w:r>
      <w:r w:rsidR="00B86C04" w:rsidRPr="00B93138">
        <w:rPr>
          <w:rFonts w:ascii="Arial" w:hAnsi="Arial" w:cs="Arial"/>
          <w:sz w:val="22"/>
          <w:szCs w:val="22"/>
        </w:rPr>
        <w:t xml:space="preserve"> para la entidad</w:t>
      </w:r>
      <w:r w:rsidR="00280754" w:rsidRPr="00B93138">
        <w:rPr>
          <w:rFonts w:ascii="Arial" w:hAnsi="Arial" w:cs="Arial"/>
          <w:sz w:val="22"/>
          <w:szCs w:val="22"/>
        </w:rPr>
        <w:t xml:space="preserve">. </w:t>
      </w:r>
    </w:p>
    <w:p w14:paraId="00F9FBC5" w14:textId="2FF33BD5" w:rsidR="00E8617F" w:rsidRPr="00B93138" w:rsidRDefault="00DB1142" w:rsidP="00EB2ED0">
      <w:pPr>
        <w:tabs>
          <w:tab w:val="left" w:pos="0"/>
        </w:tabs>
        <w:spacing w:after="120" w:line="276" w:lineRule="auto"/>
        <w:jc w:val="both"/>
        <w:rPr>
          <w:rFonts w:ascii="Arial" w:hAnsi="Arial" w:cs="Arial"/>
          <w:sz w:val="22"/>
          <w:szCs w:val="22"/>
        </w:rPr>
      </w:pPr>
      <w:r w:rsidRPr="00B93138">
        <w:rPr>
          <w:rFonts w:ascii="Arial" w:hAnsi="Arial" w:cs="Arial"/>
          <w:sz w:val="22"/>
          <w:szCs w:val="22"/>
        </w:rPr>
        <w:tab/>
      </w:r>
      <w:r w:rsidR="002F6FF9" w:rsidRPr="00B93138">
        <w:rPr>
          <w:rFonts w:ascii="Arial" w:hAnsi="Arial" w:cs="Arial"/>
          <w:sz w:val="22"/>
          <w:szCs w:val="22"/>
        </w:rPr>
        <w:t>Por su parte, el numeral 3 establece que en los procesos de selección</w:t>
      </w:r>
      <w:r w:rsidR="00133ED2" w:rsidRPr="00B93138">
        <w:rPr>
          <w:rFonts w:ascii="Arial" w:hAnsi="Arial" w:cs="Arial"/>
          <w:sz w:val="22"/>
          <w:szCs w:val="22"/>
        </w:rPr>
        <w:t xml:space="preserve"> de bienes y servicios de características técnicas uniformes y de común utilización</w:t>
      </w:r>
      <w:r w:rsidR="009767BE" w:rsidRPr="00B93138">
        <w:rPr>
          <w:rFonts w:ascii="Arial" w:hAnsi="Arial" w:cs="Arial"/>
          <w:sz w:val="22"/>
          <w:szCs w:val="22"/>
        </w:rPr>
        <w:t xml:space="preserve"> el único factor de evaluación</w:t>
      </w:r>
      <w:r w:rsidR="00245B9E" w:rsidRPr="00B93138">
        <w:rPr>
          <w:rFonts w:ascii="Arial" w:hAnsi="Arial" w:cs="Arial"/>
          <w:sz w:val="22"/>
          <w:szCs w:val="22"/>
        </w:rPr>
        <w:t xml:space="preserve"> </w:t>
      </w:r>
      <w:r w:rsidR="005C514F" w:rsidRPr="00B93138">
        <w:rPr>
          <w:rFonts w:ascii="Arial" w:hAnsi="Arial" w:cs="Arial"/>
          <w:sz w:val="22"/>
          <w:szCs w:val="22"/>
        </w:rPr>
        <w:t>consiste en</w:t>
      </w:r>
      <w:r w:rsidR="00245B9E" w:rsidRPr="00B93138">
        <w:rPr>
          <w:rFonts w:ascii="Arial" w:hAnsi="Arial" w:cs="Arial"/>
          <w:sz w:val="22"/>
          <w:szCs w:val="22"/>
        </w:rPr>
        <w:t xml:space="preserve"> el menor precio.</w:t>
      </w:r>
      <w:r w:rsidR="00C403CD" w:rsidRPr="00B93138">
        <w:rPr>
          <w:rFonts w:ascii="Arial" w:hAnsi="Arial" w:cs="Arial"/>
          <w:sz w:val="22"/>
          <w:szCs w:val="22"/>
        </w:rPr>
        <w:t xml:space="preserve"> Por último, el numeral </w:t>
      </w:r>
      <w:r w:rsidR="00604622" w:rsidRPr="00B93138">
        <w:rPr>
          <w:rFonts w:ascii="Arial" w:hAnsi="Arial" w:cs="Arial"/>
          <w:sz w:val="22"/>
          <w:szCs w:val="22"/>
        </w:rPr>
        <w:t>4</w:t>
      </w:r>
      <w:r w:rsidR="00601055" w:rsidRPr="00B93138">
        <w:rPr>
          <w:rFonts w:ascii="Arial" w:hAnsi="Arial" w:cs="Arial"/>
          <w:sz w:val="22"/>
          <w:szCs w:val="22"/>
        </w:rPr>
        <w:t>, referente a procedimientos para selección de consultores,</w:t>
      </w:r>
      <w:r w:rsidR="00CA424D" w:rsidRPr="00B93138">
        <w:rPr>
          <w:rFonts w:ascii="Arial" w:hAnsi="Arial" w:cs="Arial"/>
          <w:sz w:val="22"/>
          <w:szCs w:val="22"/>
        </w:rPr>
        <w:t xml:space="preserve"> </w:t>
      </w:r>
      <w:r w:rsidR="00966948" w:rsidRPr="00B93138">
        <w:rPr>
          <w:rFonts w:ascii="Arial" w:hAnsi="Arial" w:cs="Arial"/>
          <w:sz w:val="22"/>
          <w:szCs w:val="22"/>
        </w:rPr>
        <w:t>señala que debe hacer</w:t>
      </w:r>
      <w:r w:rsidR="00EC6044" w:rsidRPr="00B93138">
        <w:rPr>
          <w:rFonts w:ascii="Arial" w:hAnsi="Arial" w:cs="Arial"/>
          <w:sz w:val="22"/>
          <w:szCs w:val="22"/>
        </w:rPr>
        <w:t>se</w:t>
      </w:r>
      <w:r w:rsidR="00966948" w:rsidRPr="00B93138">
        <w:rPr>
          <w:rFonts w:ascii="Arial" w:hAnsi="Arial" w:cs="Arial"/>
          <w:sz w:val="22"/>
          <w:szCs w:val="22"/>
        </w:rPr>
        <w:t xml:space="preserve"> uso de factores </w:t>
      </w:r>
      <w:r w:rsidR="002B645D" w:rsidRPr="00B93138">
        <w:rPr>
          <w:rFonts w:ascii="Arial" w:hAnsi="Arial" w:cs="Arial"/>
          <w:sz w:val="22"/>
          <w:szCs w:val="22"/>
        </w:rPr>
        <w:t xml:space="preserve">de </w:t>
      </w:r>
      <w:r w:rsidR="00966948" w:rsidRPr="00B93138">
        <w:rPr>
          <w:rFonts w:ascii="Arial" w:hAnsi="Arial" w:cs="Arial"/>
          <w:sz w:val="22"/>
          <w:szCs w:val="22"/>
        </w:rPr>
        <w:t>calificación, para</w:t>
      </w:r>
      <w:r w:rsidR="00601055" w:rsidRPr="00B93138">
        <w:rPr>
          <w:rFonts w:ascii="Arial" w:hAnsi="Arial" w:cs="Arial"/>
          <w:sz w:val="22"/>
          <w:szCs w:val="22"/>
        </w:rPr>
        <w:t xml:space="preserve"> valorar los aspectos técnicos de la oferta</w:t>
      </w:r>
      <w:r w:rsidR="00EC6044" w:rsidRPr="00B93138">
        <w:rPr>
          <w:rFonts w:ascii="Arial" w:hAnsi="Arial" w:cs="Arial"/>
          <w:sz w:val="22"/>
          <w:szCs w:val="22"/>
        </w:rPr>
        <w:t xml:space="preserve">, permitiendo que entre ellos se </w:t>
      </w:r>
      <w:r w:rsidR="005C514F" w:rsidRPr="00B93138">
        <w:rPr>
          <w:rFonts w:ascii="Arial" w:hAnsi="Arial" w:cs="Arial"/>
          <w:sz w:val="22"/>
          <w:szCs w:val="22"/>
        </w:rPr>
        <w:t xml:space="preserve">pondere </w:t>
      </w:r>
      <w:r w:rsidR="00EC6044" w:rsidRPr="00B93138">
        <w:rPr>
          <w:rFonts w:ascii="Arial" w:hAnsi="Arial" w:cs="Arial"/>
          <w:sz w:val="22"/>
          <w:szCs w:val="22"/>
        </w:rPr>
        <w:t>la experiencia.</w:t>
      </w:r>
    </w:p>
    <w:p w14:paraId="36E6F7E3" w14:textId="47BDEF97" w:rsidR="000F4141" w:rsidRPr="00B93138" w:rsidRDefault="008C3F27" w:rsidP="00EB2ED0">
      <w:pPr>
        <w:tabs>
          <w:tab w:val="left" w:pos="0"/>
        </w:tabs>
        <w:spacing w:line="276" w:lineRule="auto"/>
        <w:jc w:val="both"/>
        <w:rPr>
          <w:rFonts w:ascii="Arial" w:eastAsiaTheme="minorHAnsi" w:hAnsi="Arial" w:cs="Arial"/>
          <w:sz w:val="22"/>
          <w:szCs w:val="22"/>
          <w:lang w:eastAsia="en-US"/>
        </w:rPr>
      </w:pPr>
      <w:r w:rsidRPr="00B93138">
        <w:rPr>
          <w:rFonts w:ascii="Arial" w:hAnsi="Arial" w:cs="Arial"/>
          <w:sz w:val="22"/>
          <w:szCs w:val="22"/>
        </w:rPr>
        <w:tab/>
        <w:t>Conform</w:t>
      </w:r>
      <w:r w:rsidR="001D6F14" w:rsidRPr="00B93138">
        <w:rPr>
          <w:rFonts w:ascii="Arial" w:hAnsi="Arial" w:cs="Arial"/>
          <w:sz w:val="22"/>
          <w:szCs w:val="22"/>
        </w:rPr>
        <w:t>e a</w:t>
      </w:r>
      <w:r w:rsidRPr="00B93138">
        <w:rPr>
          <w:rFonts w:ascii="Arial" w:hAnsi="Arial" w:cs="Arial"/>
          <w:sz w:val="22"/>
          <w:szCs w:val="22"/>
        </w:rPr>
        <w:t xml:space="preserve"> lo anterior, el artículo 5 de la Ley 1150 de 2007, alude a diferentes conceptos como </w:t>
      </w:r>
      <w:r w:rsidR="001D3F00" w:rsidRPr="00B93138">
        <w:rPr>
          <w:rFonts w:ascii="Arial" w:hAnsi="Arial" w:cs="Arial"/>
          <w:sz w:val="22"/>
          <w:szCs w:val="22"/>
        </w:rPr>
        <w:t>factores de escogencia</w:t>
      </w:r>
      <w:r w:rsidR="00DB1142" w:rsidRPr="00B93138">
        <w:rPr>
          <w:rFonts w:ascii="Arial" w:hAnsi="Arial" w:cs="Arial"/>
          <w:sz w:val="22"/>
          <w:szCs w:val="22"/>
        </w:rPr>
        <w:t>,</w:t>
      </w:r>
      <w:r w:rsidR="00A622EA" w:rsidRPr="00B93138">
        <w:rPr>
          <w:rFonts w:ascii="Arial" w:hAnsi="Arial" w:cs="Arial"/>
          <w:sz w:val="22"/>
          <w:szCs w:val="22"/>
        </w:rPr>
        <w:t xml:space="preserve"> de</w:t>
      </w:r>
      <w:r w:rsidR="0048478C" w:rsidRPr="00B93138">
        <w:rPr>
          <w:rFonts w:ascii="Arial" w:hAnsi="Arial" w:cs="Arial"/>
          <w:sz w:val="22"/>
          <w:szCs w:val="22"/>
        </w:rPr>
        <w:t xml:space="preserve"> calificación</w:t>
      </w:r>
      <w:r w:rsidR="001D3F00" w:rsidRPr="00B93138">
        <w:rPr>
          <w:rFonts w:ascii="Arial" w:hAnsi="Arial" w:cs="Arial"/>
          <w:sz w:val="22"/>
          <w:szCs w:val="22"/>
        </w:rPr>
        <w:t>,</w:t>
      </w:r>
      <w:r w:rsidR="003F051D" w:rsidRPr="00B93138">
        <w:rPr>
          <w:rFonts w:ascii="Arial" w:hAnsi="Arial" w:cs="Arial"/>
          <w:sz w:val="22"/>
          <w:szCs w:val="22"/>
        </w:rPr>
        <w:t xml:space="preserve"> </w:t>
      </w:r>
      <w:r w:rsidR="0048478C" w:rsidRPr="00B93138">
        <w:rPr>
          <w:rFonts w:ascii="Arial" w:hAnsi="Arial" w:cs="Arial"/>
          <w:sz w:val="22"/>
          <w:szCs w:val="22"/>
        </w:rPr>
        <w:t>técnicos y económicos</w:t>
      </w:r>
      <w:r w:rsidR="00FD72E7" w:rsidRPr="00B93138">
        <w:rPr>
          <w:rFonts w:ascii="Arial" w:hAnsi="Arial" w:cs="Arial"/>
          <w:sz w:val="22"/>
          <w:szCs w:val="22"/>
        </w:rPr>
        <w:t xml:space="preserve"> de escogencia</w:t>
      </w:r>
      <w:r w:rsidR="00DB732A" w:rsidRPr="00B93138">
        <w:rPr>
          <w:rFonts w:ascii="Arial" w:hAnsi="Arial" w:cs="Arial"/>
          <w:sz w:val="22"/>
          <w:szCs w:val="22"/>
        </w:rPr>
        <w:t xml:space="preserve">, </w:t>
      </w:r>
      <w:r w:rsidR="00274522" w:rsidRPr="00B93138">
        <w:rPr>
          <w:rFonts w:ascii="Arial" w:hAnsi="Arial" w:cs="Arial"/>
          <w:sz w:val="22"/>
          <w:szCs w:val="22"/>
        </w:rPr>
        <w:t>de evaluación</w:t>
      </w:r>
      <w:r w:rsidR="00996851" w:rsidRPr="00B93138">
        <w:rPr>
          <w:rFonts w:ascii="Arial" w:hAnsi="Arial" w:cs="Arial"/>
          <w:sz w:val="22"/>
          <w:szCs w:val="22"/>
        </w:rPr>
        <w:t xml:space="preserve"> y calificación. </w:t>
      </w:r>
      <w:r w:rsidR="00906166" w:rsidRPr="00B93138">
        <w:rPr>
          <w:rFonts w:ascii="Arial" w:hAnsi="Arial" w:cs="Arial"/>
          <w:sz w:val="22"/>
          <w:szCs w:val="22"/>
        </w:rPr>
        <w:t>Además</w:t>
      </w:r>
      <w:r w:rsidR="00996851" w:rsidRPr="00B93138">
        <w:rPr>
          <w:rFonts w:ascii="Arial" w:hAnsi="Arial" w:cs="Arial"/>
          <w:sz w:val="22"/>
          <w:szCs w:val="22"/>
        </w:rPr>
        <w:t xml:space="preserve">, el </w:t>
      </w:r>
      <w:r w:rsidR="00B94017" w:rsidRPr="00B93138">
        <w:rPr>
          <w:rFonts w:ascii="Arial" w:hAnsi="Arial" w:cs="Arial"/>
          <w:sz w:val="22"/>
          <w:szCs w:val="22"/>
        </w:rPr>
        <w:t xml:space="preserve">artículo </w:t>
      </w:r>
      <w:r w:rsidR="00666D4B" w:rsidRPr="00B93138">
        <w:rPr>
          <w:rFonts w:ascii="Arial" w:hAnsi="Arial" w:cs="Arial"/>
          <w:sz w:val="22"/>
          <w:szCs w:val="22"/>
        </w:rPr>
        <w:t>alude a</w:t>
      </w:r>
      <w:r w:rsidR="00B94017" w:rsidRPr="00B93138">
        <w:rPr>
          <w:rFonts w:ascii="Arial" w:hAnsi="Arial" w:cs="Arial"/>
          <w:sz w:val="22"/>
          <w:szCs w:val="22"/>
        </w:rPr>
        <w:t xml:space="preserve"> unos factores que no otorgan puntaje </w:t>
      </w:r>
      <w:r w:rsidR="003945C3" w:rsidRPr="00B93138">
        <w:rPr>
          <w:rFonts w:ascii="Arial" w:hAnsi="Arial" w:cs="Arial"/>
          <w:sz w:val="22"/>
          <w:szCs w:val="22"/>
        </w:rPr>
        <w:t xml:space="preserve">y de </w:t>
      </w:r>
      <w:r w:rsidR="00666D4B" w:rsidRPr="00B93138">
        <w:rPr>
          <w:rFonts w:ascii="Arial" w:hAnsi="Arial" w:cs="Arial"/>
          <w:sz w:val="22"/>
          <w:szCs w:val="22"/>
        </w:rPr>
        <w:t>otros</w:t>
      </w:r>
      <w:r w:rsidR="003945C3" w:rsidRPr="00B93138">
        <w:rPr>
          <w:rFonts w:ascii="Arial" w:hAnsi="Arial" w:cs="Arial"/>
          <w:sz w:val="22"/>
          <w:szCs w:val="22"/>
        </w:rPr>
        <w:t xml:space="preserve"> que inciden en la comparación de ofertas. </w:t>
      </w:r>
      <w:r w:rsidR="00A622EA" w:rsidRPr="00B93138">
        <w:rPr>
          <w:rFonts w:ascii="Arial" w:hAnsi="Arial" w:cs="Arial"/>
          <w:sz w:val="22"/>
          <w:szCs w:val="22"/>
        </w:rPr>
        <w:t>En línea con esto</w:t>
      </w:r>
      <w:r w:rsidR="00581FDB" w:rsidRPr="00B93138">
        <w:rPr>
          <w:rFonts w:ascii="Arial" w:hAnsi="Arial" w:cs="Arial"/>
          <w:sz w:val="22"/>
          <w:szCs w:val="22"/>
        </w:rPr>
        <w:t xml:space="preserve"> último</w:t>
      </w:r>
      <w:r w:rsidR="00A622EA" w:rsidRPr="00B93138">
        <w:rPr>
          <w:rFonts w:ascii="Arial" w:hAnsi="Arial" w:cs="Arial"/>
          <w:sz w:val="22"/>
          <w:szCs w:val="22"/>
        </w:rPr>
        <w:t>,</w:t>
      </w:r>
      <w:r w:rsidR="000572DE" w:rsidRPr="00B93138">
        <w:rPr>
          <w:rFonts w:ascii="Arial" w:hAnsi="Arial" w:cs="Arial"/>
          <w:sz w:val="22"/>
          <w:szCs w:val="22"/>
        </w:rPr>
        <w:t xml:space="preserve"> la doctrina </w:t>
      </w:r>
      <w:r w:rsidR="00666D4B" w:rsidRPr="00B93138">
        <w:rPr>
          <w:rFonts w:ascii="Arial" w:hAnsi="Arial" w:cs="Arial"/>
          <w:sz w:val="22"/>
          <w:szCs w:val="22"/>
        </w:rPr>
        <w:t>define los</w:t>
      </w:r>
      <w:r w:rsidR="000F4141" w:rsidRPr="00B93138">
        <w:rPr>
          <w:rFonts w:ascii="Arial" w:hAnsi="Arial" w:cs="Arial"/>
          <w:sz w:val="22"/>
          <w:szCs w:val="22"/>
        </w:rPr>
        <w:t xml:space="preserve"> requisitos o factores ponderables</w:t>
      </w:r>
      <w:r w:rsidR="0024790F" w:rsidRPr="00B93138">
        <w:rPr>
          <w:rFonts w:ascii="Arial" w:hAnsi="Arial" w:cs="Arial"/>
          <w:sz w:val="22"/>
          <w:szCs w:val="22"/>
        </w:rPr>
        <w:t xml:space="preserve"> como </w:t>
      </w:r>
      <w:r w:rsidR="0024790F" w:rsidRPr="00B93138">
        <w:rPr>
          <w:rFonts w:ascii="Arial" w:hAnsi="Arial" w:cs="Arial"/>
          <w:sz w:val="22"/>
          <w:szCs w:val="22"/>
          <w:lang w:val="es-ES_tradnl"/>
        </w:rPr>
        <w:t>«[…]</w:t>
      </w:r>
      <w:r w:rsidR="0024790F" w:rsidRPr="00B93138">
        <w:rPr>
          <w:rFonts w:ascii="Arial" w:eastAsiaTheme="minorHAnsi" w:hAnsi="Arial" w:cs="Arial"/>
          <w:sz w:val="22"/>
          <w:szCs w:val="22"/>
          <w:lang w:eastAsia="en-US"/>
        </w:rPr>
        <w:t xml:space="preserve"> </w:t>
      </w:r>
      <w:r w:rsidR="0024790F" w:rsidRPr="00B93138">
        <w:rPr>
          <w:rFonts w:ascii="Arial" w:hAnsi="Arial" w:cs="Arial"/>
          <w:sz w:val="22"/>
          <w:szCs w:val="22"/>
        </w:rPr>
        <w:t xml:space="preserve">aquellas condiciones de la oferta y no de quien la presenta, que sí entrarán a ser evaluadas por la Administración y </w:t>
      </w:r>
      <w:r w:rsidR="00D86C90" w:rsidRPr="00B93138">
        <w:rPr>
          <w:rFonts w:ascii="Arial" w:hAnsi="Arial" w:cs="Arial"/>
          <w:sz w:val="22"/>
          <w:szCs w:val="22"/>
        </w:rPr>
        <w:t>que,</w:t>
      </w:r>
      <w:r w:rsidR="0024790F" w:rsidRPr="00B93138">
        <w:rPr>
          <w:rFonts w:ascii="Arial" w:hAnsi="Arial" w:cs="Arial"/>
          <w:sz w:val="22"/>
          <w:szCs w:val="22"/>
        </w:rPr>
        <w:t xml:space="preserve"> en consecuencia, darán lugar a la escogencia objetiva de la mejor propuesta para la entidad</w:t>
      </w:r>
      <w:r w:rsidR="0024790F" w:rsidRPr="00B93138">
        <w:rPr>
          <w:rFonts w:ascii="Arial" w:eastAsiaTheme="minorHAnsi" w:hAnsi="Arial" w:cs="Arial"/>
          <w:sz w:val="22"/>
          <w:szCs w:val="22"/>
          <w:lang w:eastAsia="en-US"/>
        </w:rPr>
        <w:t>»</w:t>
      </w:r>
      <w:r w:rsidR="000D2C93" w:rsidRPr="00B93138">
        <w:rPr>
          <w:rStyle w:val="Refdenotaalpie"/>
          <w:rFonts w:ascii="Arial" w:hAnsi="Arial" w:cs="Arial"/>
          <w:sz w:val="22"/>
          <w:szCs w:val="22"/>
        </w:rPr>
        <w:footnoteReference w:id="16"/>
      </w:r>
      <w:r w:rsidR="0024790F" w:rsidRPr="00B93138">
        <w:rPr>
          <w:rFonts w:ascii="Arial" w:eastAsiaTheme="minorHAnsi" w:hAnsi="Arial" w:cs="Arial"/>
          <w:sz w:val="22"/>
          <w:szCs w:val="22"/>
          <w:lang w:eastAsia="en-US"/>
        </w:rPr>
        <w:t>.</w:t>
      </w:r>
      <w:r w:rsidR="000374FB" w:rsidRPr="00B93138">
        <w:rPr>
          <w:rFonts w:ascii="Arial" w:eastAsiaTheme="minorHAnsi" w:hAnsi="Arial" w:cs="Arial"/>
          <w:sz w:val="22"/>
          <w:szCs w:val="22"/>
          <w:lang w:eastAsia="en-US"/>
        </w:rPr>
        <w:t xml:space="preserve"> Todas estas categorías designa</w:t>
      </w:r>
      <w:r w:rsidR="00420547" w:rsidRPr="00B93138">
        <w:rPr>
          <w:rFonts w:ascii="Arial" w:eastAsiaTheme="minorHAnsi" w:hAnsi="Arial" w:cs="Arial"/>
          <w:sz w:val="22"/>
          <w:szCs w:val="22"/>
          <w:lang w:eastAsia="en-US"/>
        </w:rPr>
        <w:t>n los</w:t>
      </w:r>
      <w:r w:rsidR="000374FB" w:rsidRPr="00B93138">
        <w:rPr>
          <w:rFonts w:ascii="Arial" w:eastAsiaTheme="minorHAnsi" w:hAnsi="Arial" w:cs="Arial"/>
          <w:sz w:val="22"/>
          <w:szCs w:val="22"/>
          <w:lang w:eastAsia="en-US"/>
        </w:rPr>
        <w:t xml:space="preserve"> </w:t>
      </w:r>
      <w:r w:rsidR="00371563" w:rsidRPr="00B93138">
        <w:rPr>
          <w:rFonts w:ascii="Arial" w:hAnsi="Arial" w:cs="Arial"/>
          <w:sz w:val="22"/>
          <w:szCs w:val="22"/>
          <w:lang w:val="es-ES_tradnl"/>
        </w:rPr>
        <w:t>«[…]</w:t>
      </w:r>
      <w:r w:rsidR="00371563" w:rsidRPr="00B93138">
        <w:rPr>
          <w:rFonts w:ascii="Arial" w:eastAsiaTheme="minorHAnsi" w:hAnsi="Arial" w:cs="Arial"/>
          <w:sz w:val="22"/>
          <w:szCs w:val="22"/>
          <w:lang w:eastAsia="en-US"/>
        </w:rPr>
        <w:t xml:space="preserve"> </w:t>
      </w:r>
      <w:r w:rsidR="000374FB" w:rsidRPr="00B93138">
        <w:rPr>
          <w:rFonts w:ascii="Arial" w:eastAsiaTheme="minorHAnsi" w:hAnsi="Arial" w:cs="Arial"/>
          <w:sz w:val="22"/>
          <w:szCs w:val="22"/>
          <w:lang w:eastAsia="en-US"/>
        </w:rPr>
        <w:t xml:space="preserve">factores a los cuales cabe otorgarles puntajes o que pueden ser ponderados, precisamente, pues estos </w:t>
      </w:r>
      <w:r w:rsidR="000374FB" w:rsidRPr="00B93138">
        <w:rPr>
          <w:rFonts w:ascii="Arial" w:eastAsiaTheme="minorHAnsi" w:hAnsi="Arial" w:cs="Arial"/>
          <w:sz w:val="22"/>
          <w:szCs w:val="22"/>
          <w:lang w:eastAsia="en-US"/>
        </w:rPr>
        <w:lastRenderedPageBreak/>
        <w:t>son los factores que en últimas permiten una comparación de ofertas y una diferenciación entre ellas</w:t>
      </w:r>
      <w:r w:rsidR="00371563" w:rsidRPr="00B93138">
        <w:rPr>
          <w:rFonts w:ascii="Arial" w:eastAsiaTheme="minorHAnsi" w:hAnsi="Arial" w:cs="Arial"/>
          <w:sz w:val="22"/>
          <w:szCs w:val="22"/>
          <w:lang w:eastAsia="en-US"/>
        </w:rPr>
        <w:t>»</w:t>
      </w:r>
      <w:r w:rsidR="00987E4B" w:rsidRPr="00B93138">
        <w:rPr>
          <w:rStyle w:val="Refdenotaalpie"/>
          <w:rFonts w:ascii="Arial" w:eastAsiaTheme="minorHAnsi" w:hAnsi="Arial" w:cs="Arial"/>
          <w:sz w:val="22"/>
          <w:szCs w:val="22"/>
          <w:lang w:eastAsia="en-US"/>
        </w:rPr>
        <w:footnoteReference w:id="17"/>
      </w:r>
      <w:r w:rsidR="000374FB" w:rsidRPr="00B93138">
        <w:rPr>
          <w:rFonts w:ascii="Arial" w:eastAsiaTheme="minorHAnsi" w:hAnsi="Arial" w:cs="Arial"/>
          <w:sz w:val="22"/>
          <w:szCs w:val="22"/>
          <w:lang w:eastAsia="en-US"/>
        </w:rPr>
        <w:t>.</w:t>
      </w:r>
      <w:r w:rsidR="00E26950" w:rsidRPr="00B93138">
        <w:rPr>
          <w:rFonts w:ascii="Arial" w:eastAsiaTheme="minorHAnsi" w:hAnsi="Arial" w:cs="Arial"/>
          <w:sz w:val="22"/>
          <w:szCs w:val="22"/>
          <w:lang w:eastAsia="en-US"/>
        </w:rPr>
        <w:t xml:space="preserve"> Conforme a esto, </w:t>
      </w:r>
      <w:r w:rsidR="00096D15" w:rsidRPr="00B93138">
        <w:rPr>
          <w:rFonts w:ascii="Arial" w:eastAsiaTheme="minorHAnsi" w:hAnsi="Arial" w:cs="Arial"/>
          <w:sz w:val="22"/>
          <w:szCs w:val="22"/>
          <w:lang w:eastAsia="en-US"/>
        </w:rPr>
        <w:t>la doctrina explica que</w:t>
      </w:r>
      <w:r w:rsidR="00D30FEA" w:rsidRPr="00B93138">
        <w:rPr>
          <w:rFonts w:ascii="Arial" w:eastAsiaTheme="minorHAnsi" w:hAnsi="Arial" w:cs="Arial"/>
          <w:sz w:val="22"/>
          <w:szCs w:val="22"/>
          <w:lang w:eastAsia="en-US"/>
        </w:rPr>
        <w:t>:</w:t>
      </w:r>
    </w:p>
    <w:p w14:paraId="601D283A" w14:textId="77777777" w:rsidR="00705806" w:rsidRPr="00B93138"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B93138" w:rsidRDefault="00E26950" w:rsidP="00EB2ED0">
      <w:pPr>
        <w:tabs>
          <w:tab w:val="left" w:pos="0"/>
        </w:tabs>
        <w:spacing w:after="120"/>
        <w:ind w:left="709" w:right="709"/>
        <w:jc w:val="both"/>
        <w:rPr>
          <w:rFonts w:ascii="Arial" w:eastAsia="Calibri" w:hAnsi="Arial" w:cs="Arial"/>
          <w:bCs/>
          <w:sz w:val="21"/>
          <w:szCs w:val="21"/>
        </w:rPr>
      </w:pPr>
      <w:r w:rsidRPr="00B93138">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B93138" w:rsidRDefault="00493870" w:rsidP="00EB2ED0">
      <w:pPr>
        <w:tabs>
          <w:tab w:val="left" w:pos="0"/>
        </w:tabs>
        <w:ind w:left="709" w:right="709"/>
        <w:jc w:val="both"/>
        <w:rPr>
          <w:rFonts w:ascii="Arial" w:eastAsia="Calibri" w:hAnsi="Arial" w:cs="Arial"/>
          <w:bCs/>
          <w:sz w:val="21"/>
          <w:szCs w:val="21"/>
        </w:rPr>
      </w:pPr>
      <w:r w:rsidRPr="00B93138">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B93138" w:rsidRDefault="00493870" w:rsidP="00EB2ED0">
      <w:pPr>
        <w:tabs>
          <w:tab w:val="left" w:pos="0"/>
        </w:tabs>
        <w:spacing w:after="120"/>
        <w:ind w:left="709" w:right="709"/>
        <w:jc w:val="both"/>
        <w:rPr>
          <w:rFonts w:ascii="Arial" w:eastAsia="Calibri" w:hAnsi="Arial" w:cs="Arial"/>
          <w:bCs/>
          <w:sz w:val="21"/>
          <w:szCs w:val="21"/>
        </w:rPr>
      </w:pPr>
      <w:r w:rsidRPr="00B93138">
        <w:rPr>
          <w:rFonts w:ascii="Arial" w:eastAsia="Calibri" w:hAnsi="Arial" w:cs="Arial"/>
          <w:bCs/>
          <w:sz w:val="21"/>
          <w:szCs w:val="21"/>
        </w:rPr>
        <w:t>[…]</w:t>
      </w:r>
    </w:p>
    <w:p w14:paraId="66D50DAB" w14:textId="65628AC6" w:rsidR="00493870" w:rsidRPr="00B93138" w:rsidRDefault="00493870" w:rsidP="00EB2ED0">
      <w:pPr>
        <w:tabs>
          <w:tab w:val="left" w:pos="0"/>
        </w:tabs>
        <w:ind w:left="709" w:right="709"/>
        <w:jc w:val="both"/>
        <w:rPr>
          <w:rFonts w:ascii="Arial" w:eastAsia="Calibri" w:hAnsi="Arial" w:cs="Arial"/>
          <w:bCs/>
          <w:sz w:val="21"/>
          <w:szCs w:val="21"/>
        </w:rPr>
      </w:pPr>
      <w:r w:rsidRPr="00B93138">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B93138">
        <w:rPr>
          <w:rStyle w:val="Refdenotaalpie"/>
          <w:rFonts w:ascii="Arial" w:eastAsia="Calibri" w:hAnsi="Arial" w:cs="Arial"/>
          <w:bCs/>
          <w:sz w:val="21"/>
          <w:szCs w:val="21"/>
        </w:rPr>
        <w:footnoteReference w:id="18"/>
      </w:r>
      <w:r w:rsidRPr="00B93138">
        <w:rPr>
          <w:rFonts w:ascii="Arial" w:eastAsia="Calibri" w:hAnsi="Arial" w:cs="Arial"/>
          <w:bCs/>
          <w:sz w:val="21"/>
          <w:szCs w:val="21"/>
        </w:rPr>
        <w:t>.</w:t>
      </w:r>
    </w:p>
    <w:p w14:paraId="21F59504" w14:textId="77777777" w:rsidR="00493870" w:rsidRPr="00B93138" w:rsidRDefault="00493870" w:rsidP="00EB2ED0">
      <w:pPr>
        <w:tabs>
          <w:tab w:val="left" w:pos="0"/>
        </w:tabs>
        <w:ind w:left="709" w:right="709"/>
        <w:jc w:val="both"/>
        <w:rPr>
          <w:rFonts w:ascii="Arial" w:eastAsia="Calibri" w:hAnsi="Arial" w:cs="Arial"/>
          <w:bCs/>
          <w:sz w:val="21"/>
          <w:szCs w:val="21"/>
        </w:rPr>
      </w:pPr>
    </w:p>
    <w:p w14:paraId="28AA5F8D" w14:textId="54E3E4C7" w:rsidR="00C71304" w:rsidRPr="00B93138" w:rsidRDefault="00FB551D"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t xml:space="preserve">De acuerdo </w:t>
      </w:r>
      <w:r w:rsidR="00FA4E49" w:rsidRPr="00B93138">
        <w:rPr>
          <w:rFonts w:ascii="Arial" w:eastAsia="Calibri" w:hAnsi="Arial" w:cs="Arial"/>
          <w:bCs/>
          <w:sz w:val="22"/>
          <w:szCs w:val="22"/>
        </w:rPr>
        <w:t>con</w:t>
      </w:r>
      <w:r w:rsidRPr="00B93138">
        <w:rPr>
          <w:rFonts w:ascii="Arial" w:eastAsia="Calibri" w:hAnsi="Arial" w:cs="Arial"/>
          <w:bCs/>
          <w:sz w:val="22"/>
          <w:szCs w:val="22"/>
        </w:rPr>
        <w:t xml:space="preserve"> lo anterior, es posible asimilar las</w:t>
      </w:r>
      <w:r w:rsidR="00D30041" w:rsidRPr="00B93138">
        <w:rPr>
          <w:rFonts w:ascii="Arial" w:eastAsia="Calibri" w:hAnsi="Arial" w:cs="Arial"/>
          <w:bCs/>
          <w:sz w:val="22"/>
          <w:szCs w:val="22"/>
        </w:rPr>
        <w:t xml:space="preserve"> diferentes categorí</w:t>
      </w:r>
      <w:r w:rsidR="00BC244D" w:rsidRPr="00B93138">
        <w:rPr>
          <w:rFonts w:ascii="Arial" w:eastAsia="Calibri" w:hAnsi="Arial" w:cs="Arial"/>
          <w:bCs/>
          <w:sz w:val="22"/>
          <w:szCs w:val="22"/>
        </w:rPr>
        <w:t xml:space="preserve">as a las que hace referencia el artículo 5 de la Ley 1150 de 2007, cuando alude a los factores que, a diferencia de los requisitos habilitantes, determinan la oferta más favorable para la entidad, y que por lo tanto debe </w:t>
      </w:r>
      <w:r w:rsidR="00E17ABB" w:rsidRPr="00B93138">
        <w:rPr>
          <w:rFonts w:ascii="Arial" w:eastAsia="Calibri" w:hAnsi="Arial" w:cs="Arial"/>
          <w:bCs/>
          <w:sz w:val="22"/>
          <w:szCs w:val="22"/>
        </w:rPr>
        <w:t xml:space="preserve">hacer </w:t>
      </w:r>
      <w:r w:rsidR="00983310" w:rsidRPr="00B93138">
        <w:rPr>
          <w:rFonts w:ascii="Arial" w:eastAsia="Calibri" w:hAnsi="Arial" w:cs="Arial"/>
          <w:bCs/>
          <w:sz w:val="22"/>
          <w:szCs w:val="22"/>
        </w:rPr>
        <w:t xml:space="preserve">adjudicatario </w:t>
      </w:r>
      <w:r w:rsidR="00E17ABB" w:rsidRPr="00B93138">
        <w:rPr>
          <w:rFonts w:ascii="Arial" w:eastAsia="Calibri" w:hAnsi="Arial" w:cs="Arial"/>
          <w:bCs/>
          <w:sz w:val="22"/>
          <w:szCs w:val="22"/>
        </w:rPr>
        <w:t>a quien la presentó</w:t>
      </w:r>
      <w:r w:rsidR="00AF6CBB" w:rsidRPr="00B93138">
        <w:rPr>
          <w:rFonts w:ascii="Arial" w:eastAsia="Calibri" w:hAnsi="Arial" w:cs="Arial"/>
          <w:bCs/>
          <w:sz w:val="22"/>
          <w:szCs w:val="22"/>
        </w:rPr>
        <w:t xml:space="preserve"> en debida forma</w:t>
      </w:r>
      <w:r w:rsidR="00E17ABB" w:rsidRPr="00B93138">
        <w:rPr>
          <w:rFonts w:ascii="Arial" w:eastAsia="Calibri" w:hAnsi="Arial" w:cs="Arial"/>
          <w:bCs/>
          <w:sz w:val="22"/>
          <w:szCs w:val="22"/>
        </w:rPr>
        <w:t>.</w:t>
      </w:r>
      <w:r w:rsidR="00183515" w:rsidRPr="00B93138">
        <w:rPr>
          <w:rFonts w:ascii="Arial" w:eastAsia="Calibri" w:hAnsi="Arial" w:cs="Arial"/>
          <w:bCs/>
          <w:sz w:val="22"/>
          <w:szCs w:val="22"/>
        </w:rPr>
        <w:t xml:space="preserve"> Es frente a estos factores que la entidad concibe </w:t>
      </w:r>
      <w:r w:rsidR="001275E8" w:rsidRPr="00B93138">
        <w:rPr>
          <w:rFonts w:ascii="Arial" w:eastAsia="Calibri" w:hAnsi="Arial" w:cs="Arial"/>
          <w:bCs/>
          <w:sz w:val="22"/>
          <w:szCs w:val="22"/>
        </w:rPr>
        <w:t>el otorgamiento de puntajes, como mecanismos para ponderar y comparar los ofrecimientos</w:t>
      </w:r>
      <w:r w:rsidR="00876BF7" w:rsidRPr="00B93138">
        <w:rPr>
          <w:rFonts w:ascii="Arial" w:eastAsia="Calibri" w:hAnsi="Arial" w:cs="Arial"/>
          <w:bCs/>
          <w:sz w:val="22"/>
          <w:szCs w:val="22"/>
        </w:rPr>
        <w:t>,</w:t>
      </w:r>
      <w:r w:rsidR="00493870" w:rsidRPr="00B93138">
        <w:rPr>
          <w:rFonts w:ascii="Arial" w:eastAsia="Calibri" w:hAnsi="Arial" w:cs="Arial"/>
          <w:bCs/>
          <w:sz w:val="22"/>
          <w:szCs w:val="22"/>
        </w:rPr>
        <w:t xml:space="preserve"> </w:t>
      </w:r>
      <w:r w:rsidR="00402ACD" w:rsidRPr="00B93138">
        <w:rPr>
          <w:rFonts w:ascii="Arial" w:eastAsia="Calibri" w:hAnsi="Arial" w:cs="Arial"/>
          <w:bCs/>
          <w:sz w:val="22"/>
          <w:szCs w:val="22"/>
        </w:rPr>
        <w:t>con el fin de determinar objetivamente</w:t>
      </w:r>
      <w:r w:rsidR="00876BF7" w:rsidRPr="00B93138">
        <w:rPr>
          <w:rFonts w:ascii="Arial" w:eastAsia="Calibri" w:hAnsi="Arial" w:cs="Arial"/>
          <w:bCs/>
          <w:sz w:val="22"/>
          <w:szCs w:val="22"/>
        </w:rPr>
        <w:t xml:space="preserve"> </w:t>
      </w:r>
      <w:r w:rsidR="00493870" w:rsidRPr="00B93138">
        <w:rPr>
          <w:rFonts w:ascii="Arial" w:eastAsia="Calibri" w:hAnsi="Arial" w:cs="Arial"/>
          <w:bCs/>
          <w:sz w:val="22"/>
          <w:szCs w:val="22"/>
        </w:rPr>
        <w:t xml:space="preserve">la oferta más favorable, aplicando para ello las reglas establecidas en el pliego </w:t>
      </w:r>
      <w:r w:rsidR="000F0CCE" w:rsidRPr="00B93138">
        <w:rPr>
          <w:rFonts w:ascii="Arial" w:eastAsia="Calibri" w:hAnsi="Arial" w:cs="Arial"/>
          <w:bCs/>
          <w:sz w:val="22"/>
          <w:szCs w:val="22"/>
        </w:rPr>
        <w:t>o documento equivalente</w:t>
      </w:r>
      <w:r w:rsidR="002B18E0" w:rsidRPr="00B93138">
        <w:rPr>
          <w:rFonts w:ascii="Arial" w:eastAsia="Calibri" w:hAnsi="Arial" w:cs="Arial"/>
          <w:bCs/>
          <w:sz w:val="22"/>
          <w:szCs w:val="22"/>
        </w:rPr>
        <w:t xml:space="preserve"> para la ponderación de las ofertas. </w:t>
      </w:r>
    </w:p>
    <w:p w14:paraId="75A9DF40" w14:textId="3AB43EA4" w:rsidR="00B3529F" w:rsidRPr="00B93138" w:rsidRDefault="00C71304"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642D9F" w:rsidRPr="00B93138">
        <w:rPr>
          <w:rFonts w:ascii="Arial" w:eastAsia="Calibri" w:hAnsi="Arial" w:cs="Arial"/>
          <w:bCs/>
          <w:sz w:val="22"/>
          <w:szCs w:val="22"/>
        </w:rPr>
        <w:t xml:space="preserve">En ese sentido, la asignación de puntaje es </w:t>
      </w:r>
      <w:r w:rsidR="00B94C02" w:rsidRPr="00B93138">
        <w:rPr>
          <w:rFonts w:ascii="Arial" w:eastAsia="Calibri" w:hAnsi="Arial" w:cs="Arial"/>
          <w:bCs/>
          <w:sz w:val="22"/>
          <w:szCs w:val="22"/>
        </w:rPr>
        <w:t xml:space="preserve">un </w:t>
      </w:r>
      <w:r w:rsidR="00642D9F" w:rsidRPr="00B93138">
        <w:rPr>
          <w:rFonts w:ascii="Arial" w:eastAsia="Calibri" w:hAnsi="Arial" w:cs="Arial"/>
          <w:bCs/>
          <w:sz w:val="22"/>
          <w:szCs w:val="22"/>
        </w:rPr>
        <w:t>mecanismo</w:t>
      </w:r>
      <w:r w:rsidR="00A13EEC" w:rsidRPr="00B93138">
        <w:rPr>
          <w:rFonts w:ascii="Arial" w:eastAsia="Calibri" w:hAnsi="Arial" w:cs="Arial"/>
          <w:bCs/>
          <w:sz w:val="22"/>
          <w:szCs w:val="22"/>
        </w:rPr>
        <w:t xml:space="preserve"> </w:t>
      </w:r>
      <w:r w:rsidR="00AF6CBB" w:rsidRPr="00B93138">
        <w:rPr>
          <w:rFonts w:ascii="Arial" w:eastAsia="Calibri" w:hAnsi="Arial" w:cs="Arial"/>
          <w:bCs/>
          <w:sz w:val="22"/>
          <w:szCs w:val="22"/>
        </w:rPr>
        <w:t xml:space="preserve">mediante </w:t>
      </w:r>
      <w:r w:rsidR="00A13EEC" w:rsidRPr="00B93138">
        <w:rPr>
          <w:rFonts w:ascii="Arial" w:eastAsia="Calibri" w:hAnsi="Arial" w:cs="Arial"/>
          <w:bCs/>
          <w:sz w:val="22"/>
          <w:szCs w:val="22"/>
        </w:rPr>
        <w:t xml:space="preserve">el cual </w:t>
      </w:r>
      <w:r w:rsidR="00B94C02" w:rsidRPr="00B93138">
        <w:rPr>
          <w:rFonts w:ascii="Arial" w:eastAsia="Calibri" w:hAnsi="Arial" w:cs="Arial"/>
          <w:bCs/>
          <w:sz w:val="22"/>
          <w:szCs w:val="22"/>
        </w:rPr>
        <w:t>las entidades</w:t>
      </w:r>
      <w:r w:rsidR="00A13EEC" w:rsidRPr="00B93138">
        <w:rPr>
          <w:rFonts w:ascii="Arial" w:eastAsia="Calibri" w:hAnsi="Arial" w:cs="Arial"/>
          <w:bCs/>
          <w:sz w:val="22"/>
          <w:szCs w:val="22"/>
        </w:rPr>
        <w:t xml:space="preserve"> pondera</w:t>
      </w:r>
      <w:r w:rsidR="000F0CCE" w:rsidRPr="00B93138">
        <w:rPr>
          <w:rFonts w:ascii="Arial" w:eastAsia="Calibri" w:hAnsi="Arial" w:cs="Arial"/>
          <w:bCs/>
          <w:sz w:val="22"/>
          <w:szCs w:val="22"/>
        </w:rPr>
        <w:t>n</w:t>
      </w:r>
      <w:r w:rsidR="00A13EEC" w:rsidRPr="00B93138">
        <w:rPr>
          <w:rFonts w:ascii="Arial" w:eastAsia="Calibri" w:hAnsi="Arial" w:cs="Arial"/>
          <w:bCs/>
          <w:sz w:val="22"/>
          <w:szCs w:val="22"/>
        </w:rPr>
        <w:t xml:space="preserve"> los factores de calificación</w:t>
      </w:r>
      <w:r w:rsidR="00B94C02" w:rsidRPr="00B93138">
        <w:rPr>
          <w:rFonts w:ascii="Arial" w:eastAsia="Calibri" w:hAnsi="Arial" w:cs="Arial"/>
          <w:bCs/>
          <w:sz w:val="22"/>
          <w:szCs w:val="22"/>
        </w:rPr>
        <w:t xml:space="preserve"> </w:t>
      </w:r>
      <w:r w:rsidR="00D37EAD" w:rsidRPr="00B93138">
        <w:rPr>
          <w:rFonts w:ascii="Arial" w:eastAsia="Calibri" w:hAnsi="Arial" w:cs="Arial"/>
          <w:bCs/>
          <w:sz w:val="22"/>
          <w:szCs w:val="22"/>
        </w:rPr>
        <w:t>ꟷ</w:t>
      </w:r>
      <w:r w:rsidR="00B94C02" w:rsidRPr="00B93138">
        <w:rPr>
          <w:rFonts w:ascii="Arial" w:eastAsia="Calibri" w:hAnsi="Arial" w:cs="Arial"/>
          <w:bCs/>
          <w:i/>
          <w:iCs/>
          <w:sz w:val="22"/>
          <w:szCs w:val="22"/>
        </w:rPr>
        <w:t>v</w:t>
      </w:r>
      <w:r w:rsidR="002D3E4A" w:rsidRPr="00B93138">
        <w:rPr>
          <w:rFonts w:ascii="Arial" w:eastAsia="Calibri" w:hAnsi="Arial" w:cs="Arial"/>
          <w:bCs/>
          <w:i/>
          <w:iCs/>
          <w:sz w:val="22"/>
          <w:szCs w:val="22"/>
        </w:rPr>
        <w:t>.g.</w:t>
      </w:r>
      <w:r w:rsidR="002D3E4A" w:rsidRPr="00B93138">
        <w:rPr>
          <w:rFonts w:ascii="Arial" w:eastAsia="Calibri" w:hAnsi="Arial" w:cs="Arial"/>
          <w:bCs/>
          <w:sz w:val="22"/>
          <w:szCs w:val="22"/>
        </w:rPr>
        <w:t xml:space="preserve"> t</w:t>
      </w:r>
      <w:r w:rsidR="00B94C02" w:rsidRPr="00B93138">
        <w:rPr>
          <w:rFonts w:ascii="Arial" w:eastAsia="Calibri" w:hAnsi="Arial" w:cs="Arial"/>
          <w:bCs/>
          <w:sz w:val="22"/>
          <w:szCs w:val="22"/>
        </w:rPr>
        <w:t xml:space="preserve">écnicos y económicos, de calidad y </w:t>
      </w:r>
      <w:r w:rsidR="00B94C02" w:rsidRPr="00B93138">
        <w:rPr>
          <w:rFonts w:ascii="Arial" w:eastAsia="Calibri" w:hAnsi="Arial" w:cs="Arial"/>
          <w:bCs/>
          <w:sz w:val="22"/>
          <w:szCs w:val="22"/>
        </w:rPr>
        <w:lastRenderedPageBreak/>
        <w:t>precio</w:t>
      </w:r>
      <w:r w:rsidR="00B94C02" w:rsidRPr="00B93138">
        <w:rPr>
          <w:rFonts w:ascii="Arial" w:eastAsia="Calibri" w:hAnsi="Arial" w:cs="Arial"/>
          <w:bCs/>
          <w:sz w:val="22"/>
          <w:szCs w:val="22"/>
        </w:rPr>
        <w:softHyphen/>
      </w:r>
      <w:r w:rsidR="00F540A3" w:rsidRPr="00B93138">
        <w:rPr>
          <w:rFonts w:ascii="Arial" w:eastAsia="Calibri" w:hAnsi="Arial" w:cs="Arial"/>
          <w:bCs/>
          <w:sz w:val="22"/>
          <w:szCs w:val="22"/>
        </w:rPr>
        <w:t xml:space="preserve">, </w:t>
      </w:r>
      <w:r w:rsidR="000F0CCE" w:rsidRPr="00B93138">
        <w:rPr>
          <w:rFonts w:ascii="Arial" w:eastAsia="Calibri" w:hAnsi="Arial" w:cs="Arial"/>
          <w:bCs/>
          <w:sz w:val="22"/>
          <w:szCs w:val="22"/>
        </w:rPr>
        <w:t>etc.</w:t>
      </w:r>
      <w:r w:rsidR="00D37EAD" w:rsidRPr="00B93138">
        <w:rPr>
          <w:rFonts w:ascii="Arial" w:eastAsia="Calibri" w:hAnsi="Arial" w:cs="Arial"/>
          <w:bCs/>
          <w:sz w:val="22"/>
          <w:szCs w:val="22"/>
        </w:rPr>
        <w:t xml:space="preserve">ꟷ </w:t>
      </w:r>
      <w:r w:rsidR="00A13EEC" w:rsidRPr="00B93138">
        <w:rPr>
          <w:rFonts w:ascii="Arial" w:eastAsia="Calibri" w:hAnsi="Arial" w:cs="Arial"/>
          <w:bCs/>
          <w:sz w:val="22"/>
          <w:szCs w:val="22"/>
        </w:rPr>
        <w:t>en un determinado proceso de selecci</w:t>
      </w:r>
      <w:r w:rsidR="002D3E4A" w:rsidRPr="00B93138">
        <w:rPr>
          <w:rFonts w:ascii="Arial" w:eastAsia="Calibri" w:hAnsi="Arial" w:cs="Arial"/>
          <w:bCs/>
          <w:sz w:val="22"/>
          <w:szCs w:val="22"/>
        </w:rPr>
        <w:t>ón</w:t>
      </w:r>
      <w:r w:rsidR="008005A1" w:rsidRPr="00B93138">
        <w:rPr>
          <w:rFonts w:ascii="Arial" w:eastAsia="Calibri" w:hAnsi="Arial" w:cs="Arial"/>
          <w:bCs/>
          <w:sz w:val="22"/>
          <w:szCs w:val="22"/>
        </w:rPr>
        <w:t>, como se desprende del</w:t>
      </w:r>
      <w:r w:rsidR="00687DAD" w:rsidRPr="00B93138">
        <w:rPr>
          <w:rFonts w:ascii="Arial" w:eastAsia="Calibri" w:hAnsi="Arial" w:cs="Arial"/>
          <w:bCs/>
          <w:sz w:val="22"/>
          <w:szCs w:val="22"/>
        </w:rPr>
        <w:t xml:space="preserve"> literal a) del</w:t>
      </w:r>
      <w:r w:rsidR="008005A1" w:rsidRPr="00B93138">
        <w:rPr>
          <w:rFonts w:ascii="Arial" w:eastAsia="Calibri" w:hAnsi="Arial" w:cs="Arial"/>
          <w:bCs/>
          <w:sz w:val="22"/>
          <w:szCs w:val="22"/>
        </w:rPr>
        <w:t xml:space="preserve"> </w:t>
      </w:r>
      <w:r w:rsidR="002E7B84" w:rsidRPr="00B93138">
        <w:rPr>
          <w:rFonts w:ascii="Arial" w:eastAsia="Calibri" w:hAnsi="Arial" w:cs="Arial"/>
          <w:bCs/>
          <w:sz w:val="22"/>
          <w:szCs w:val="22"/>
        </w:rPr>
        <w:t>numeral 2</w:t>
      </w:r>
      <w:r w:rsidR="00C73AC2" w:rsidRPr="00B93138">
        <w:rPr>
          <w:rFonts w:ascii="Arial" w:eastAsia="Calibri" w:hAnsi="Arial" w:cs="Arial"/>
          <w:bCs/>
          <w:sz w:val="22"/>
          <w:szCs w:val="22"/>
        </w:rPr>
        <w:t xml:space="preserve"> del artículo </w:t>
      </w:r>
      <w:r w:rsidR="002E7B84" w:rsidRPr="00B93138">
        <w:rPr>
          <w:rFonts w:ascii="Arial" w:eastAsia="Calibri" w:hAnsi="Arial" w:cs="Arial"/>
          <w:bCs/>
          <w:sz w:val="22"/>
          <w:szCs w:val="22"/>
        </w:rPr>
        <w:t>5</w:t>
      </w:r>
      <w:r w:rsidR="00C73AC2" w:rsidRPr="00B93138">
        <w:rPr>
          <w:rFonts w:ascii="Arial" w:eastAsia="Calibri" w:hAnsi="Arial" w:cs="Arial"/>
          <w:bCs/>
          <w:sz w:val="22"/>
          <w:szCs w:val="22"/>
        </w:rPr>
        <w:t xml:space="preserve"> de la Ley 1150 de 200</w:t>
      </w:r>
      <w:r w:rsidR="00B147B3" w:rsidRPr="00B93138">
        <w:rPr>
          <w:rFonts w:ascii="Arial" w:eastAsia="Calibri" w:hAnsi="Arial" w:cs="Arial"/>
          <w:bCs/>
          <w:sz w:val="22"/>
          <w:szCs w:val="22"/>
        </w:rPr>
        <w:t xml:space="preserve">7, en el que expresamente se alude al puntaje. </w:t>
      </w:r>
      <w:r w:rsidR="00443259" w:rsidRPr="00B93138">
        <w:rPr>
          <w:rFonts w:ascii="Arial" w:eastAsia="Calibri" w:hAnsi="Arial" w:cs="Arial"/>
          <w:bCs/>
          <w:sz w:val="22"/>
          <w:szCs w:val="22"/>
        </w:rPr>
        <w:t>Sin embargo</w:t>
      </w:r>
      <w:r w:rsidR="00045D5B" w:rsidRPr="00B93138">
        <w:rPr>
          <w:rFonts w:ascii="Arial" w:eastAsia="Calibri" w:hAnsi="Arial" w:cs="Arial"/>
          <w:bCs/>
          <w:sz w:val="22"/>
          <w:szCs w:val="22"/>
        </w:rPr>
        <w:t>, no es este el único mecanismo de ponderación que tiene</w:t>
      </w:r>
      <w:r w:rsidR="00FD694E" w:rsidRPr="00B93138">
        <w:rPr>
          <w:rFonts w:ascii="Arial" w:eastAsia="Calibri" w:hAnsi="Arial" w:cs="Arial"/>
          <w:bCs/>
          <w:sz w:val="22"/>
          <w:szCs w:val="22"/>
        </w:rPr>
        <w:t>n</w:t>
      </w:r>
      <w:r w:rsidR="00045D5B" w:rsidRPr="00B93138">
        <w:rPr>
          <w:rFonts w:ascii="Arial" w:eastAsia="Calibri" w:hAnsi="Arial" w:cs="Arial"/>
          <w:bCs/>
          <w:sz w:val="22"/>
          <w:szCs w:val="22"/>
        </w:rPr>
        <w:t xml:space="preserve"> </w:t>
      </w:r>
      <w:r w:rsidR="00687DAD" w:rsidRPr="00B93138">
        <w:rPr>
          <w:rFonts w:ascii="Arial" w:eastAsia="Calibri" w:hAnsi="Arial" w:cs="Arial"/>
          <w:bCs/>
          <w:sz w:val="22"/>
          <w:szCs w:val="22"/>
        </w:rPr>
        <w:t xml:space="preserve">a </w:t>
      </w:r>
      <w:r w:rsidR="00045D5B" w:rsidRPr="00B93138">
        <w:rPr>
          <w:rFonts w:ascii="Arial" w:eastAsia="Calibri" w:hAnsi="Arial" w:cs="Arial"/>
          <w:bCs/>
          <w:sz w:val="22"/>
          <w:szCs w:val="22"/>
        </w:rPr>
        <w:t>su alcance las entidades estatales para determinar</w:t>
      </w:r>
      <w:r w:rsidR="00572959" w:rsidRPr="00B93138">
        <w:rPr>
          <w:rFonts w:ascii="Arial" w:eastAsia="Calibri" w:hAnsi="Arial" w:cs="Arial"/>
          <w:bCs/>
          <w:sz w:val="22"/>
          <w:szCs w:val="22"/>
        </w:rPr>
        <w:t xml:space="preserve"> el ofrecimiento más favorable, </w:t>
      </w:r>
      <w:r w:rsidR="00E30403" w:rsidRPr="00B93138">
        <w:rPr>
          <w:rFonts w:ascii="Arial" w:eastAsia="Calibri" w:hAnsi="Arial" w:cs="Arial"/>
          <w:bCs/>
          <w:sz w:val="22"/>
          <w:szCs w:val="22"/>
        </w:rPr>
        <w:t>pues</w:t>
      </w:r>
      <w:r w:rsidR="00572959" w:rsidRPr="00B93138">
        <w:rPr>
          <w:rFonts w:ascii="Arial" w:eastAsia="Calibri" w:hAnsi="Arial" w:cs="Arial"/>
          <w:bCs/>
          <w:sz w:val="22"/>
          <w:szCs w:val="22"/>
        </w:rPr>
        <w:t xml:space="preserve"> el propio </w:t>
      </w:r>
      <w:r w:rsidR="00585E80" w:rsidRPr="00B93138">
        <w:rPr>
          <w:rFonts w:ascii="Arial" w:eastAsia="Calibri" w:hAnsi="Arial" w:cs="Arial"/>
          <w:bCs/>
          <w:sz w:val="22"/>
          <w:szCs w:val="22"/>
        </w:rPr>
        <w:t xml:space="preserve">literal </w:t>
      </w:r>
      <w:r w:rsidRPr="00B93138">
        <w:rPr>
          <w:rFonts w:ascii="Arial" w:eastAsia="Calibri" w:hAnsi="Arial" w:cs="Arial"/>
          <w:bCs/>
          <w:sz w:val="22"/>
          <w:szCs w:val="22"/>
        </w:rPr>
        <w:t>b</w:t>
      </w:r>
      <w:r w:rsidR="00585E80" w:rsidRPr="00B93138">
        <w:rPr>
          <w:rFonts w:ascii="Arial" w:eastAsia="Calibri" w:hAnsi="Arial" w:cs="Arial"/>
          <w:bCs/>
          <w:sz w:val="22"/>
          <w:szCs w:val="22"/>
        </w:rPr>
        <w:t>) del</w:t>
      </w:r>
      <w:r w:rsidR="00572959" w:rsidRPr="00B93138">
        <w:rPr>
          <w:rFonts w:ascii="Arial" w:eastAsia="Calibri" w:hAnsi="Arial" w:cs="Arial"/>
          <w:bCs/>
          <w:sz w:val="22"/>
          <w:szCs w:val="22"/>
        </w:rPr>
        <w:t xml:space="preserve"> artículo 5</w:t>
      </w:r>
      <w:r w:rsidR="00443259" w:rsidRPr="00B93138">
        <w:rPr>
          <w:rFonts w:ascii="Arial" w:eastAsia="Calibri" w:hAnsi="Arial" w:cs="Arial"/>
          <w:bCs/>
          <w:sz w:val="22"/>
          <w:szCs w:val="22"/>
        </w:rPr>
        <w:t>.</w:t>
      </w:r>
      <w:r w:rsidR="00FD694E" w:rsidRPr="00B93138">
        <w:rPr>
          <w:rFonts w:ascii="Arial" w:eastAsia="Calibri" w:hAnsi="Arial" w:cs="Arial"/>
          <w:bCs/>
          <w:sz w:val="22"/>
          <w:szCs w:val="22"/>
        </w:rPr>
        <w:t>2</w:t>
      </w:r>
      <w:r w:rsidR="00572959" w:rsidRPr="00B93138">
        <w:rPr>
          <w:rFonts w:ascii="Arial" w:eastAsia="Calibri" w:hAnsi="Arial" w:cs="Arial"/>
          <w:bCs/>
          <w:sz w:val="22"/>
          <w:szCs w:val="22"/>
        </w:rPr>
        <w:t xml:space="preserve"> </w:t>
      </w:r>
      <w:r w:rsidR="00585E80" w:rsidRPr="00B93138">
        <w:rPr>
          <w:rFonts w:ascii="Arial" w:eastAsia="Calibri" w:hAnsi="Arial" w:cs="Arial"/>
          <w:bCs/>
          <w:sz w:val="22"/>
          <w:szCs w:val="22"/>
        </w:rPr>
        <w:t xml:space="preserve">posibilita que </w:t>
      </w:r>
      <w:r w:rsidR="00412110" w:rsidRPr="00B93138">
        <w:rPr>
          <w:rFonts w:ascii="Arial" w:eastAsia="Calibri" w:hAnsi="Arial" w:cs="Arial"/>
          <w:bCs/>
          <w:sz w:val="22"/>
          <w:szCs w:val="22"/>
        </w:rPr>
        <w:t xml:space="preserve">el ofrecimiento más favorable se </w:t>
      </w:r>
      <w:r w:rsidR="00FD694E" w:rsidRPr="00B93138">
        <w:rPr>
          <w:rFonts w:ascii="Arial" w:eastAsia="Calibri" w:hAnsi="Arial" w:cs="Arial"/>
          <w:bCs/>
          <w:sz w:val="22"/>
          <w:szCs w:val="22"/>
        </w:rPr>
        <w:t xml:space="preserve">determine </w:t>
      </w:r>
      <w:r w:rsidR="00C4330B" w:rsidRPr="00B93138">
        <w:rPr>
          <w:rFonts w:ascii="Arial" w:eastAsia="Calibri" w:hAnsi="Arial" w:cs="Arial"/>
          <w:bCs/>
          <w:sz w:val="22"/>
          <w:szCs w:val="22"/>
        </w:rPr>
        <w:t>con</w:t>
      </w:r>
      <w:r w:rsidR="00412110" w:rsidRPr="00B93138">
        <w:rPr>
          <w:rFonts w:ascii="Arial" w:eastAsia="Calibri" w:hAnsi="Arial" w:cs="Arial"/>
          <w:bCs/>
          <w:sz w:val="22"/>
          <w:szCs w:val="22"/>
        </w:rPr>
        <w:t xml:space="preserve"> un</w:t>
      </w:r>
      <w:r w:rsidR="00FD694E" w:rsidRPr="00B93138">
        <w:rPr>
          <w:rFonts w:ascii="Arial" w:eastAsia="Calibri" w:hAnsi="Arial" w:cs="Arial"/>
          <w:bCs/>
          <w:sz w:val="22"/>
          <w:szCs w:val="22"/>
        </w:rPr>
        <w:t xml:space="preserve"> análisis</w:t>
      </w:r>
      <w:r w:rsidR="00412110" w:rsidRPr="00B93138">
        <w:rPr>
          <w:rFonts w:ascii="Arial" w:eastAsia="Calibri" w:hAnsi="Arial" w:cs="Arial"/>
          <w:bCs/>
          <w:sz w:val="22"/>
          <w:szCs w:val="22"/>
        </w:rPr>
        <w:t xml:space="preserve"> </w:t>
      </w:r>
      <w:r w:rsidR="00FD694E" w:rsidRPr="00B93138">
        <w:rPr>
          <w:rFonts w:ascii="Arial" w:eastAsia="Calibri" w:hAnsi="Arial" w:cs="Arial"/>
          <w:bCs/>
          <w:sz w:val="22"/>
          <w:szCs w:val="22"/>
        </w:rPr>
        <w:t xml:space="preserve">de la </w:t>
      </w:r>
      <w:r w:rsidR="00412110" w:rsidRPr="00B93138">
        <w:rPr>
          <w:rFonts w:ascii="Arial" w:eastAsia="Calibri" w:hAnsi="Arial" w:cs="Arial"/>
          <w:bCs/>
          <w:sz w:val="22"/>
          <w:szCs w:val="22"/>
        </w:rPr>
        <w:t xml:space="preserve">relación </w:t>
      </w:r>
      <w:r w:rsidR="001716D9" w:rsidRPr="00B93138">
        <w:rPr>
          <w:rFonts w:ascii="Arial" w:eastAsia="Calibri" w:hAnsi="Arial" w:cs="Arial"/>
          <w:bCs/>
          <w:sz w:val="22"/>
          <w:szCs w:val="22"/>
        </w:rPr>
        <w:t>costo</w:t>
      </w:r>
      <w:r w:rsidR="00FD694E" w:rsidRPr="00B93138">
        <w:rPr>
          <w:rFonts w:ascii="Arial" w:eastAsia="Calibri" w:hAnsi="Arial" w:cs="Arial"/>
          <w:bCs/>
          <w:sz w:val="22"/>
          <w:szCs w:val="22"/>
        </w:rPr>
        <w:t>-</w:t>
      </w:r>
      <w:r w:rsidR="001716D9" w:rsidRPr="00B93138">
        <w:rPr>
          <w:rFonts w:ascii="Arial" w:eastAsia="Calibri" w:hAnsi="Arial" w:cs="Arial"/>
          <w:bCs/>
          <w:sz w:val="22"/>
          <w:szCs w:val="22"/>
        </w:rPr>
        <w:t xml:space="preserve">beneficio, evento en </w:t>
      </w:r>
      <w:r w:rsidR="00AF6CBB" w:rsidRPr="00B93138">
        <w:rPr>
          <w:rFonts w:ascii="Arial" w:eastAsia="Calibri" w:hAnsi="Arial" w:cs="Arial"/>
          <w:bCs/>
          <w:sz w:val="22"/>
          <w:szCs w:val="22"/>
        </w:rPr>
        <w:t>e</w:t>
      </w:r>
      <w:r w:rsidR="001716D9" w:rsidRPr="00B93138">
        <w:rPr>
          <w:rFonts w:ascii="Arial" w:eastAsia="Calibri" w:hAnsi="Arial" w:cs="Arial"/>
          <w:bCs/>
          <w:sz w:val="22"/>
          <w:szCs w:val="22"/>
        </w:rPr>
        <w:t>l</w:t>
      </w:r>
      <w:r w:rsidR="00E30403" w:rsidRPr="00B93138">
        <w:rPr>
          <w:rFonts w:ascii="Arial" w:eastAsia="Calibri" w:hAnsi="Arial" w:cs="Arial"/>
          <w:bCs/>
          <w:sz w:val="22"/>
          <w:szCs w:val="22"/>
        </w:rPr>
        <w:t xml:space="preserve"> que</w:t>
      </w:r>
      <w:r w:rsidR="001716D9" w:rsidRPr="00B93138">
        <w:rPr>
          <w:rFonts w:ascii="Arial" w:eastAsia="Calibri" w:hAnsi="Arial" w:cs="Arial"/>
          <w:bCs/>
          <w:sz w:val="22"/>
          <w:szCs w:val="22"/>
        </w:rPr>
        <w:t xml:space="preserve"> no ha</w:t>
      </w:r>
      <w:r w:rsidR="00AF6CBB" w:rsidRPr="00B93138">
        <w:rPr>
          <w:rFonts w:ascii="Arial" w:eastAsia="Calibri" w:hAnsi="Arial" w:cs="Arial"/>
          <w:bCs/>
          <w:sz w:val="22"/>
          <w:szCs w:val="22"/>
        </w:rPr>
        <w:t xml:space="preserve">bría </w:t>
      </w:r>
      <w:r w:rsidR="001716D9" w:rsidRPr="00B93138">
        <w:rPr>
          <w:rFonts w:ascii="Arial" w:eastAsia="Calibri" w:hAnsi="Arial" w:cs="Arial"/>
          <w:bCs/>
          <w:sz w:val="22"/>
          <w:szCs w:val="22"/>
        </w:rPr>
        <w:t>necesidad de acudir a sistemas de asignación de puntaje.</w:t>
      </w:r>
      <w:r w:rsidR="00687DAD" w:rsidRPr="00B93138">
        <w:rPr>
          <w:rFonts w:ascii="Arial" w:eastAsia="Calibri" w:hAnsi="Arial" w:cs="Arial"/>
          <w:bCs/>
          <w:sz w:val="22"/>
          <w:szCs w:val="22"/>
        </w:rPr>
        <w:t xml:space="preserve"> </w:t>
      </w:r>
      <w:r w:rsidR="00FD694E" w:rsidRPr="00B93138">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B93138">
        <w:rPr>
          <w:rFonts w:ascii="Arial" w:eastAsia="Calibri" w:hAnsi="Arial" w:cs="Arial"/>
          <w:bCs/>
          <w:sz w:val="22"/>
          <w:szCs w:val="22"/>
        </w:rPr>
        <w:t xml:space="preserve">–según los artículos 5.3 y 2.5 de la Ley 1150 de 2007– </w:t>
      </w:r>
      <w:r w:rsidR="00FD694E" w:rsidRPr="00B93138">
        <w:rPr>
          <w:rFonts w:ascii="Arial" w:eastAsia="Calibri" w:hAnsi="Arial" w:cs="Arial"/>
          <w:bCs/>
          <w:sz w:val="22"/>
          <w:szCs w:val="22"/>
        </w:rPr>
        <w:t>el único factor de selección es el menor precio ofertado, por lo que no hay lugar a ponderación mediante puntajes.</w:t>
      </w:r>
    </w:p>
    <w:p w14:paraId="6DFCF23E" w14:textId="2FD3E51B" w:rsidR="00BC71AD" w:rsidRPr="00B93138" w:rsidRDefault="00B3529F" w:rsidP="00EB2ED0">
      <w:pPr>
        <w:spacing w:after="120" w:line="276" w:lineRule="auto"/>
        <w:jc w:val="both"/>
        <w:rPr>
          <w:rFonts w:ascii="Arial" w:hAnsi="Arial" w:cs="Arial"/>
          <w:sz w:val="22"/>
          <w:szCs w:val="22"/>
          <w:lang w:eastAsia="es-CO"/>
        </w:rPr>
      </w:pPr>
      <w:r w:rsidRPr="00B93138">
        <w:rPr>
          <w:rFonts w:ascii="Arial" w:eastAsia="Calibri" w:hAnsi="Arial" w:cs="Arial"/>
          <w:bCs/>
          <w:sz w:val="22"/>
          <w:szCs w:val="22"/>
        </w:rPr>
        <w:tab/>
      </w:r>
      <w:r w:rsidR="00AF20DA" w:rsidRPr="00B93138">
        <w:rPr>
          <w:rFonts w:ascii="Arial" w:eastAsia="Calibri" w:hAnsi="Arial" w:cs="Arial"/>
          <w:bCs/>
          <w:sz w:val="22"/>
          <w:szCs w:val="22"/>
        </w:rPr>
        <w:t xml:space="preserve">Es necesario destacar, que las reglas para </w:t>
      </w:r>
      <w:r w:rsidR="00FD694E" w:rsidRPr="00B93138">
        <w:rPr>
          <w:rFonts w:ascii="Arial" w:eastAsia="Calibri" w:hAnsi="Arial" w:cs="Arial"/>
          <w:bCs/>
          <w:sz w:val="22"/>
          <w:szCs w:val="22"/>
        </w:rPr>
        <w:t>establecer</w:t>
      </w:r>
      <w:r w:rsidR="00AF20DA" w:rsidRPr="00B93138">
        <w:rPr>
          <w:rFonts w:ascii="Arial" w:eastAsia="Calibri" w:hAnsi="Arial" w:cs="Arial"/>
          <w:bCs/>
          <w:sz w:val="22"/>
          <w:szCs w:val="22"/>
        </w:rPr>
        <w:t xml:space="preserve"> </w:t>
      </w:r>
      <w:r w:rsidR="00161AAD" w:rsidRPr="00B93138">
        <w:rPr>
          <w:rFonts w:ascii="Arial" w:eastAsia="Calibri" w:hAnsi="Arial" w:cs="Arial"/>
          <w:bCs/>
          <w:sz w:val="22"/>
          <w:szCs w:val="22"/>
        </w:rPr>
        <w:t>la oferta más favorable conforme al artículo 5 de la Ley 1150 de 2007, se encuentra</w:t>
      </w:r>
      <w:r w:rsidR="00FD694E" w:rsidRPr="00B93138">
        <w:rPr>
          <w:rFonts w:ascii="Arial" w:eastAsia="Calibri" w:hAnsi="Arial" w:cs="Arial"/>
          <w:bCs/>
          <w:sz w:val="22"/>
          <w:szCs w:val="22"/>
        </w:rPr>
        <w:t>n</w:t>
      </w:r>
      <w:r w:rsidR="00161AAD" w:rsidRPr="00B93138">
        <w:rPr>
          <w:rFonts w:ascii="Arial" w:eastAsia="Calibri" w:hAnsi="Arial" w:cs="Arial"/>
          <w:bCs/>
          <w:sz w:val="22"/>
          <w:szCs w:val="22"/>
        </w:rPr>
        <w:t xml:space="preserve"> reglamentad</w:t>
      </w:r>
      <w:r w:rsidR="00FD694E" w:rsidRPr="00B93138">
        <w:rPr>
          <w:rFonts w:ascii="Arial" w:eastAsia="Calibri" w:hAnsi="Arial" w:cs="Arial"/>
          <w:bCs/>
          <w:sz w:val="22"/>
          <w:szCs w:val="22"/>
        </w:rPr>
        <w:t>a</w:t>
      </w:r>
      <w:r w:rsidR="00161AAD" w:rsidRPr="00B93138">
        <w:rPr>
          <w:rFonts w:ascii="Arial" w:eastAsia="Calibri" w:hAnsi="Arial" w:cs="Arial"/>
          <w:bCs/>
          <w:sz w:val="22"/>
          <w:szCs w:val="22"/>
        </w:rPr>
        <w:t xml:space="preserve">s en el artículo </w:t>
      </w:r>
      <w:r w:rsidR="00362668" w:rsidRPr="00B93138">
        <w:rPr>
          <w:rFonts w:ascii="Arial" w:eastAsia="Calibri" w:hAnsi="Arial" w:cs="Arial"/>
          <w:bCs/>
          <w:sz w:val="22"/>
          <w:szCs w:val="22"/>
        </w:rPr>
        <w:t xml:space="preserve">2.2.1.1.2.2.2 del Decreto 1082 de 2015. Este artículo </w:t>
      </w:r>
      <w:r w:rsidR="000E3965" w:rsidRPr="00B93138">
        <w:rPr>
          <w:rFonts w:ascii="Arial" w:eastAsia="Calibri" w:hAnsi="Arial" w:cs="Arial"/>
          <w:bCs/>
          <w:sz w:val="22"/>
          <w:szCs w:val="22"/>
        </w:rPr>
        <w:t>desarrolla</w:t>
      </w:r>
      <w:r w:rsidR="00A0109F" w:rsidRPr="00B93138">
        <w:rPr>
          <w:rFonts w:ascii="Arial" w:eastAsia="Calibri" w:hAnsi="Arial" w:cs="Arial"/>
          <w:bCs/>
          <w:sz w:val="22"/>
          <w:szCs w:val="22"/>
        </w:rPr>
        <w:t xml:space="preserve"> los </w:t>
      </w:r>
      <w:r w:rsidR="007B1D33" w:rsidRPr="00B93138">
        <w:rPr>
          <w:rFonts w:ascii="Arial" w:eastAsia="Calibri" w:hAnsi="Arial" w:cs="Arial"/>
          <w:bCs/>
          <w:sz w:val="22"/>
          <w:szCs w:val="22"/>
        </w:rPr>
        <w:t xml:space="preserve">mecanismos de ponderación </w:t>
      </w:r>
      <w:r w:rsidR="00A0109F" w:rsidRPr="00B93138">
        <w:rPr>
          <w:rFonts w:ascii="Arial" w:eastAsia="Calibri" w:hAnsi="Arial" w:cs="Arial"/>
          <w:bCs/>
          <w:sz w:val="22"/>
          <w:szCs w:val="22"/>
        </w:rPr>
        <w:t>previstos en</w:t>
      </w:r>
      <w:r w:rsidR="007B1D33" w:rsidRPr="00B93138">
        <w:rPr>
          <w:rFonts w:ascii="Arial" w:eastAsia="Calibri" w:hAnsi="Arial" w:cs="Arial"/>
          <w:bCs/>
          <w:sz w:val="22"/>
          <w:szCs w:val="22"/>
        </w:rPr>
        <w:t xml:space="preserve"> los literales a) y b) del artículo 5</w:t>
      </w:r>
      <w:r w:rsidR="007B1D33" w:rsidRPr="00B93138">
        <w:rPr>
          <w:rFonts w:ascii="Arial" w:eastAsia="Calibri" w:hAnsi="Arial" w:cs="Arial"/>
          <w:bCs/>
          <w:sz w:val="22"/>
          <w:szCs w:val="22"/>
        </w:rPr>
        <w:softHyphen/>
      </w:r>
      <w:r w:rsidR="00A0109F" w:rsidRPr="00B93138">
        <w:rPr>
          <w:rFonts w:ascii="Arial" w:eastAsia="Calibri" w:hAnsi="Arial" w:cs="Arial"/>
          <w:bCs/>
          <w:sz w:val="22"/>
          <w:szCs w:val="22"/>
        </w:rPr>
        <w:t>.</w:t>
      </w:r>
      <w:r w:rsidR="007B1D33" w:rsidRPr="00B93138">
        <w:rPr>
          <w:rFonts w:ascii="Arial" w:eastAsia="Calibri" w:hAnsi="Arial" w:cs="Arial"/>
          <w:bCs/>
          <w:sz w:val="22"/>
          <w:szCs w:val="22"/>
        </w:rPr>
        <w:t xml:space="preserve">2 de la Ley 1150 de 2007, </w:t>
      </w:r>
      <w:r w:rsidR="00E30403" w:rsidRPr="00B93138">
        <w:rPr>
          <w:rFonts w:ascii="Arial" w:eastAsia="Calibri" w:hAnsi="Arial" w:cs="Arial"/>
          <w:bCs/>
          <w:sz w:val="22"/>
          <w:szCs w:val="22"/>
        </w:rPr>
        <w:t>estableciendo</w:t>
      </w:r>
      <w:r w:rsidR="00A0109F" w:rsidRPr="00B93138">
        <w:rPr>
          <w:rFonts w:ascii="Arial" w:eastAsia="Calibri" w:hAnsi="Arial" w:cs="Arial"/>
          <w:bCs/>
          <w:sz w:val="22"/>
          <w:szCs w:val="22"/>
        </w:rPr>
        <w:t xml:space="preserve"> </w:t>
      </w:r>
      <w:r w:rsidR="007B1D33" w:rsidRPr="00B93138">
        <w:rPr>
          <w:rFonts w:ascii="Arial" w:eastAsia="Calibri" w:hAnsi="Arial" w:cs="Arial"/>
          <w:bCs/>
          <w:sz w:val="22"/>
          <w:szCs w:val="22"/>
        </w:rPr>
        <w:t xml:space="preserve">unas pautas para </w:t>
      </w:r>
      <w:r w:rsidR="00904782" w:rsidRPr="00B93138">
        <w:rPr>
          <w:rFonts w:ascii="Arial" w:eastAsia="Calibri" w:hAnsi="Arial" w:cs="Arial"/>
          <w:bCs/>
          <w:sz w:val="22"/>
          <w:szCs w:val="22"/>
        </w:rPr>
        <w:t>la p</w:t>
      </w:r>
      <w:r w:rsidR="00904782" w:rsidRPr="00B93138">
        <w:rPr>
          <w:rFonts w:ascii="Arial" w:hAnsi="Arial" w:cs="Arial"/>
          <w:sz w:val="22"/>
          <w:szCs w:val="22"/>
        </w:rPr>
        <w:t xml:space="preserve">onderación de los elementos de calidad y precio que representen la mejor relación de costo-beneficio. </w:t>
      </w:r>
      <w:r w:rsidR="004C0BF9" w:rsidRPr="00B93138">
        <w:rPr>
          <w:rFonts w:ascii="Arial" w:hAnsi="Arial" w:cs="Arial"/>
          <w:sz w:val="22"/>
          <w:szCs w:val="22"/>
        </w:rPr>
        <w:t xml:space="preserve">Conforme a </w:t>
      </w:r>
      <w:r w:rsidR="002D4F3D" w:rsidRPr="00B93138">
        <w:rPr>
          <w:rFonts w:ascii="Arial" w:hAnsi="Arial" w:cs="Arial"/>
          <w:sz w:val="22"/>
          <w:szCs w:val="22"/>
        </w:rPr>
        <w:t>este</w:t>
      </w:r>
      <w:r w:rsidR="004C0BF9" w:rsidRPr="00B93138">
        <w:rPr>
          <w:rFonts w:ascii="Arial" w:hAnsi="Arial" w:cs="Arial"/>
          <w:sz w:val="22"/>
          <w:szCs w:val="22"/>
        </w:rPr>
        <w:t xml:space="preserve"> artículo, la oferta más favorable en estos casos debe determinarse </w:t>
      </w:r>
      <w:r w:rsidR="006765DF" w:rsidRPr="00B93138">
        <w:rPr>
          <w:rFonts w:ascii="Arial" w:hAnsi="Arial" w:cs="Arial"/>
          <w:sz w:val="22"/>
          <w:szCs w:val="22"/>
        </w:rPr>
        <w:t>ponderando</w:t>
      </w:r>
      <w:r w:rsidR="001D50DB" w:rsidRPr="00B93138">
        <w:rPr>
          <w:rFonts w:ascii="Arial" w:hAnsi="Arial" w:cs="Arial"/>
          <w:sz w:val="22"/>
          <w:szCs w:val="22"/>
        </w:rPr>
        <w:t xml:space="preserve"> en las ofertas:</w:t>
      </w:r>
      <w:r w:rsidR="006765DF" w:rsidRPr="00B93138">
        <w:rPr>
          <w:rFonts w:ascii="Arial" w:hAnsi="Arial" w:cs="Arial"/>
          <w:sz w:val="22"/>
          <w:szCs w:val="22"/>
        </w:rPr>
        <w:t xml:space="preserve"> i) </w:t>
      </w:r>
      <w:r w:rsidR="001D50DB" w:rsidRPr="00B93138">
        <w:rPr>
          <w:rFonts w:ascii="Arial" w:hAnsi="Arial" w:cs="Arial"/>
          <w:sz w:val="22"/>
          <w:szCs w:val="22"/>
          <w:lang w:eastAsia="es-CO"/>
        </w:rPr>
        <w:t>l</w:t>
      </w:r>
      <w:r w:rsidR="006765DF" w:rsidRPr="00B93138">
        <w:rPr>
          <w:rFonts w:ascii="Arial" w:hAnsi="Arial" w:cs="Arial"/>
          <w:sz w:val="22"/>
          <w:szCs w:val="22"/>
          <w:lang w:eastAsia="es-CO"/>
        </w:rPr>
        <w:t>as condiciones técnicas y económicas mínimas</w:t>
      </w:r>
      <w:r w:rsidR="00B541E7" w:rsidRPr="00B93138">
        <w:rPr>
          <w:rFonts w:ascii="Arial" w:hAnsi="Arial" w:cs="Arial"/>
          <w:sz w:val="22"/>
          <w:szCs w:val="22"/>
          <w:lang w:eastAsia="es-CO"/>
        </w:rPr>
        <w:t>,</w:t>
      </w:r>
      <w:r w:rsidR="006765DF" w:rsidRPr="00B93138">
        <w:rPr>
          <w:rFonts w:ascii="Arial" w:hAnsi="Arial" w:cs="Arial"/>
          <w:sz w:val="22"/>
          <w:szCs w:val="22"/>
          <w:lang w:eastAsia="es-CO"/>
        </w:rPr>
        <w:t xml:space="preserve"> </w:t>
      </w:r>
      <w:proofErr w:type="spellStart"/>
      <w:r w:rsidR="006765DF" w:rsidRPr="00B93138">
        <w:rPr>
          <w:rFonts w:ascii="Arial" w:hAnsi="Arial" w:cs="Arial"/>
          <w:sz w:val="22"/>
          <w:szCs w:val="22"/>
          <w:lang w:eastAsia="es-CO"/>
        </w:rPr>
        <w:t>ii</w:t>
      </w:r>
      <w:proofErr w:type="spellEnd"/>
      <w:r w:rsidR="006765DF" w:rsidRPr="00B93138">
        <w:rPr>
          <w:rFonts w:ascii="Arial" w:hAnsi="Arial" w:cs="Arial"/>
          <w:sz w:val="22"/>
          <w:szCs w:val="22"/>
          <w:lang w:eastAsia="es-CO"/>
        </w:rPr>
        <w:t xml:space="preserve">) </w:t>
      </w:r>
      <w:r w:rsidR="001D50DB" w:rsidRPr="00B93138">
        <w:rPr>
          <w:rFonts w:ascii="Arial" w:hAnsi="Arial" w:cs="Arial"/>
          <w:sz w:val="22"/>
          <w:szCs w:val="22"/>
          <w:lang w:eastAsia="es-CO"/>
        </w:rPr>
        <w:t>l</w:t>
      </w:r>
      <w:r w:rsidR="006765DF" w:rsidRPr="00B93138">
        <w:rPr>
          <w:rFonts w:ascii="Arial" w:hAnsi="Arial" w:cs="Arial"/>
          <w:sz w:val="22"/>
          <w:szCs w:val="22"/>
          <w:lang w:eastAsia="es-CO"/>
        </w:rPr>
        <w:t>as condiciones técnicas adicionales que representan ventajas de calidad o de funcionamiento</w:t>
      </w:r>
      <w:r w:rsidR="00B541E7" w:rsidRPr="00B93138">
        <w:rPr>
          <w:rFonts w:ascii="Arial" w:hAnsi="Arial" w:cs="Arial"/>
          <w:sz w:val="22"/>
          <w:szCs w:val="22"/>
          <w:lang w:eastAsia="es-CO"/>
        </w:rPr>
        <w:t>,</w:t>
      </w:r>
      <w:r w:rsidR="001D50DB" w:rsidRPr="00B93138">
        <w:rPr>
          <w:rFonts w:ascii="Arial" w:hAnsi="Arial" w:cs="Arial"/>
          <w:sz w:val="22"/>
          <w:szCs w:val="22"/>
          <w:lang w:eastAsia="es-CO"/>
        </w:rPr>
        <w:t xml:space="preserve"> </w:t>
      </w:r>
      <w:proofErr w:type="spellStart"/>
      <w:r w:rsidR="001D50DB" w:rsidRPr="00B93138">
        <w:rPr>
          <w:rFonts w:ascii="Arial" w:hAnsi="Arial" w:cs="Arial"/>
          <w:sz w:val="22"/>
          <w:szCs w:val="22"/>
          <w:lang w:eastAsia="es-CO"/>
        </w:rPr>
        <w:t>iii</w:t>
      </w:r>
      <w:proofErr w:type="spellEnd"/>
      <w:r w:rsidR="001D50DB" w:rsidRPr="00B93138">
        <w:rPr>
          <w:rFonts w:ascii="Arial" w:hAnsi="Arial" w:cs="Arial"/>
          <w:sz w:val="22"/>
          <w:szCs w:val="22"/>
          <w:lang w:eastAsia="es-CO"/>
        </w:rPr>
        <w:t>) las condiciones económicas adicionales que representen ventajas en términos de economía, eficiencia y eficacia</w:t>
      </w:r>
      <w:r w:rsidR="00B541E7" w:rsidRPr="00B93138">
        <w:rPr>
          <w:rFonts w:ascii="Arial" w:hAnsi="Arial" w:cs="Arial"/>
          <w:sz w:val="22"/>
          <w:szCs w:val="22"/>
          <w:lang w:eastAsia="es-CO"/>
        </w:rPr>
        <w:t>,</w:t>
      </w:r>
      <w:r w:rsidR="00312E92" w:rsidRPr="00B93138">
        <w:rPr>
          <w:rFonts w:ascii="Arial" w:hAnsi="Arial" w:cs="Arial"/>
          <w:sz w:val="22"/>
          <w:szCs w:val="22"/>
          <w:lang w:eastAsia="es-CO"/>
        </w:rPr>
        <w:t xml:space="preserve"> y </w:t>
      </w:r>
      <w:proofErr w:type="spellStart"/>
      <w:r w:rsidR="00312E92" w:rsidRPr="00B93138">
        <w:rPr>
          <w:rFonts w:ascii="Arial" w:hAnsi="Arial" w:cs="Arial"/>
          <w:sz w:val="22"/>
          <w:szCs w:val="22"/>
          <w:lang w:eastAsia="es-CO"/>
        </w:rPr>
        <w:t>iv</w:t>
      </w:r>
      <w:proofErr w:type="spellEnd"/>
      <w:r w:rsidR="00312E92" w:rsidRPr="00B93138">
        <w:rPr>
          <w:rFonts w:ascii="Arial" w:hAnsi="Arial" w:cs="Arial"/>
          <w:sz w:val="22"/>
          <w:szCs w:val="22"/>
          <w:lang w:eastAsia="es-CO"/>
        </w:rPr>
        <w:t xml:space="preserve">) el valor en dinero que la </w:t>
      </w:r>
      <w:r w:rsidR="00FD694E" w:rsidRPr="00B93138">
        <w:rPr>
          <w:rFonts w:ascii="Arial" w:hAnsi="Arial" w:cs="Arial"/>
          <w:sz w:val="22"/>
          <w:szCs w:val="22"/>
          <w:lang w:eastAsia="es-CO"/>
        </w:rPr>
        <w:t>e</w:t>
      </w:r>
      <w:r w:rsidR="00312E92" w:rsidRPr="00B93138">
        <w:rPr>
          <w:rFonts w:ascii="Arial" w:hAnsi="Arial" w:cs="Arial"/>
          <w:sz w:val="22"/>
          <w:szCs w:val="22"/>
          <w:lang w:eastAsia="es-CO"/>
        </w:rPr>
        <w:t xml:space="preserve">ntidad </w:t>
      </w:r>
      <w:r w:rsidR="00FD694E" w:rsidRPr="00B93138">
        <w:rPr>
          <w:rFonts w:ascii="Arial" w:hAnsi="Arial" w:cs="Arial"/>
          <w:sz w:val="22"/>
          <w:szCs w:val="22"/>
          <w:lang w:eastAsia="es-CO"/>
        </w:rPr>
        <w:t>e</w:t>
      </w:r>
      <w:r w:rsidR="00312E92" w:rsidRPr="00B93138">
        <w:rPr>
          <w:rFonts w:ascii="Arial" w:hAnsi="Arial" w:cs="Arial"/>
          <w:sz w:val="22"/>
          <w:szCs w:val="22"/>
          <w:lang w:eastAsia="es-CO"/>
        </w:rPr>
        <w:t>statal asigna a cada ofrecimiento técnico o económico adicional</w:t>
      </w:r>
      <w:r w:rsidR="00BC71AD" w:rsidRPr="00B93138">
        <w:rPr>
          <w:rFonts w:ascii="Arial" w:hAnsi="Arial" w:cs="Arial"/>
          <w:sz w:val="22"/>
          <w:szCs w:val="22"/>
          <w:lang w:eastAsia="es-CO"/>
        </w:rPr>
        <w:t xml:space="preserve">. Teniendo en cuenta estos elementos, la entidad estatal debe calcular la relación costo-beneficio de cada oferta </w:t>
      </w:r>
      <w:r w:rsidR="00F84A9E" w:rsidRPr="00B93138">
        <w:rPr>
          <w:rFonts w:ascii="Arial" w:eastAsia="Calibri" w:hAnsi="Arial" w:cs="Arial"/>
          <w:bCs/>
          <w:sz w:val="22"/>
          <w:szCs w:val="22"/>
        </w:rPr>
        <w:t xml:space="preserve">«[…] </w:t>
      </w:r>
      <w:r w:rsidR="00BC71AD" w:rsidRPr="00B93138">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B93138">
        <w:rPr>
          <w:rFonts w:ascii="Arial" w:eastAsia="Calibri" w:hAnsi="Arial" w:cs="Arial"/>
          <w:bCs/>
          <w:sz w:val="22"/>
          <w:szCs w:val="22"/>
        </w:rPr>
        <w:t xml:space="preserve"> </w:t>
      </w:r>
      <w:r w:rsidR="00F84A9E" w:rsidRPr="00B93138">
        <w:rPr>
          <w:rFonts w:ascii="Arial" w:hAnsi="Arial" w:cs="Arial"/>
          <w:sz w:val="22"/>
          <w:szCs w:val="22"/>
        </w:rPr>
        <w:t>[…]</w:t>
      </w:r>
      <w:r w:rsidR="00F84A9E" w:rsidRPr="00B93138">
        <w:rPr>
          <w:rFonts w:ascii="Arial" w:eastAsia="Calibri" w:hAnsi="Arial" w:cs="Arial"/>
          <w:bCs/>
          <w:sz w:val="22"/>
          <w:szCs w:val="22"/>
        </w:rPr>
        <w:t>»</w:t>
      </w:r>
      <w:r w:rsidR="000E3965" w:rsidRPr="00B93138">
        <w:rPr>
          <w:rStyle w:val="Refdenotaalpie"/>
          <w:rFonts w:ascii="Arial" w:hAnsi="Arial" w:cs="Arial"/>
          <w:sz w:val="22"/>
          <w:szCs w:val="22"/>
          <w:lang w:eastAsia="es-CO"/>
        </w:rPr>
        <w:footnoteReference w:id="19"/>
      </w:r>
      <w:r w:rsidR="00F84A9E" w:rsidRPr="00B93138">
        <w:rPr>
          <w:rFonts w:ascii="Arial" w:eastAsia="Calibri" w:hAnsi="Arial" w:cs="Arial"/>
          <w:bCs/>
          <w:sz w:val="22"/>
          <w:szCs w:val="22"/>
        </w:rPr>
        <w:t>.</w:t>
      </w:r>
    </w:p>
    <w:p w14:paraId="7650568A" w14:textId="4B40A9C5" w:rsidR="002C0275" w:rsidRPr="00B93138" w:rsidRDefault="000F6420" w:rsidP="00EB2ED0">
      <w:pPr>
        <w:spacing w:after="120" w:line="276" w:lineRule="auto"/>
        <w:jc w:val="both"/>
        <w:rPr>
          <w:rFonts w:ascii="Arial" w:hAnsi="Arial" w:cs="Arial"/>
          <w:sz w:val="22"/>
          <w:szCs w:val="22"/>
          <w:lang w:eastAsia="es-CO"/>
        </w:rPr>
      </w:pPr>
      <w:r w:rsidRPr="00B93138">
        <w:rPr>
          <w:rFonts w:ascii="Arial" w:hAnsi="Arial" w:cs="Arial"/>
          <w:sz w:val="22"/>
          <w:szCs w:val="22"/>
          <w:lang w:eastAsia="es-CO"/>
        </w:rPr>
        <w:lastRenderedPageBreak/>
        <w:tab/>
      </w:r>
      <w:r w:rsidR="00E76EA1" w:rsidRPr="00B93138">
        <w:rPr>
          <w:rFonts w:ascii="Arial" w:hAnsi="Arial" w:cs="Arial"/>
          <w:sz w:val="22"/>
          <w:szCs w:val="22"/>
          <w:lang w:eastAsia="es-CO"/>
        </w:rPr>
        <w:t>Así</w:t>
      </w:r>
      <w:r w:rsidR="00FA44B1" w:rsidRPr="00B93138">
        <w:rPr>
          <w:rFonts w:ascii="Arial" w:hAnsi="Arial" w:cs="Arial"/>
          <w:sz w:val="22"/>
          <w:szCs w:val="22"/>
          <w:lang w:eastAsia="es-CO"/>
        </w:rPr>
        <w:t>, el deber de selección objetiva está ligado a la determinación de</w:t>
      </w:r>
      <w:r w:rsidR="002E02B7" w:rsidRPr="00B93138">
        <w:rPr>
          <w:rFonts w:ascii="Arial" w:hAnsi="Arial" w:cs="Arial"/>
          <w:sz w:val="22"/>
          <w:szCs w:val="22"/>
          <w:lang w:eastAsia="es-CO"/>
        </w:rPr>
        <w:t xml:space="preserve">l ofrecimiento más favorable, </w:t>
      </w:r>
      <w:r w:rsidR="009D0AF9" w:rsidRPr="00B93138">
        <w:rPr>
          <w:rFonts w:ascii="Arial" w:hAnsi="Arial" w:cs="Arial"/>
          <w:sz w:val="22"/>
          <w:szCs w:val="22"/>
          <w:lang w:eastAsia="es-CO"/>
        </w:rPr>
        <w:t>cuyo contenido debe ser precisado a partir de las diferentes alternativas</w:t>
      </w:r>
      <w:r w:rsidR="000323FA" w:rsidRPr="00B93138">
        <w:rPr>
          <w:rFonts w:ascii="Arial" w:hAnsi="Arial" w:cs="Arial"/>
          <w:sz w:val="22"/>
          <w:szCs w:val="22"/>
          <w:lang w:eastAsia="es-CO"/>
        </w:rPr>
        <w:t xml:space="preserve"> </w:t>
      </w:r>
      <w:r w:rsidR="001910D9" w:rsidRPr="00B93138">
        <w:rPr>
          <w:rFonts w:ascii="Arial" w:hAnsi="Arial" w:cs="Arial"/>
          <w:sz w:val="22"/>
          <w:szCs w:val="22"/>
          <w:lang w:eastAsia="es-CO"/>
        </w:rPr>
        <w:t>d</w:t>
      </w:r>
      <w:r w:rsidR="009D0AF9" w:rsidRPr="00B93138">
        <w:rPr>
          <w:rFonts w:ascii="Arial" w:hAnsi="Arial" w:cs="Arial"/>
          <w:sz w:val="22"/>
          <w:szCs w:val="22"/>
          <w:lang w:eastAsia="es-CO"/>
        </w:rPr>
        <w:t>el artículo 5 de la Ley 1150 de 2007</w:t>
      </w:r>
      <w:r w:rsidR="000323FA" w:rsidRPr="00B93138">
        <w:rPr>
          <w:rFonts w:ascii="Arial" w:hAnsi="Arial" w:cs="Arial"/>
          <w:sz w:val="22"/>
          <w:szCs w:val="22"/>
          <w:lang w:eastAsia="es-CO"/>
        </w:rPr>
        <w:t>, reglamenta</w:t>
      </w:r>
      <w:r w:rsidR="001910D9" w:rsidRPr="00B93138">
        <w:rPr>
          <w:rFonts w:ascii="Arial" w:hAnsi="Arial" w:cs="Arial"/>
          <w:sz w:val="22"/>
          <w:szCs w:val="22"/>
          <w:lang w:eastAsia="es-CO"/>
        </w:rPr>
        <w:t>do por</w:t>
      </w:r>
      <w:r w:rsidR="000323FA" w:rsidRPr="00B93138">
        <w:rPr>
          <w:rFonts w:ascii="Arial" w:hAnsi="Arial" w:cs="Arial"/>
          <w:sz w:val="22"/>
          <w:szCs w:val="22"/>
          <w:lang w:eastAsia="es-CO"/>
        </w:rPr>
        <w:t xml:space="preserve"> el artículo 2.2.1.1.2.2.2 del Decreto 1082 de 2015</w:t>
      </w:r>
      <w:r w:rsidR="00C7356F" w:rsidRPr="00B93138">
        <w:rPr>
          <w:rFonts w:ascii="Arial" w:hAnsi="Arial" w:cs="Arial"/>
          <w:sz w:val="22"/>
          <w:szCs w:val="22"/>
          <w:lang w:eastAsia="es-CO"/>
        </w:rPr>
        <w:t>, que en todo caso deben reflejarse en el pliego de condiciones</w:t>
      </w:r>
      <w:r w:rsidR="001910D9" w:rsidRPr="00B93138">
        <w:rPr>
          <w:rFonts w:ascii="Arial" w:hAnsi="Arial" w:cs="Arial"/>
          <w:sz w:val="22"/>
          <w:szCs w:val="22"/>
          <w:lang w:eastAsia="es-CO"/>
        </w:rPr>
        <w:t xml:space="preserve"> o documento equivalente</w:t>
      </w:r>
      <w:r w:rsidR="00C7356F" w:rsidRPr="00B93138">
        <w:rPr>
          <w:rFonts w:ascii="Arial" w:hAnsi="Arial" w:cs="Arial"/>
          <w:sz w:val="22"/>
          <w:szCs w:val="22"/>
          <w:lang w:eastAsia="es-CO"/>
        </w:rPr>
        <w:t xml:space="preserve"> para el respectivo proceso de selección.</w:t>
      </w:r>
      <w:r w:rsidR="00CB3C5E" w:rsidRPr="00B93138">
        <w:rPr>
          <w:rFonts w:ascii="Arial" w:hAnsi="Arial" w:cs="Arial"/>
          <w:sz w:val="22"/>
          <w:szCs w:val="22"/>
          <w:lang w:eastAsia="es-CO"/>
        </w:rPr>
        <w:t xml:space="preserve"> </w:t>
      </w:r>
      <w:r w:rsidR="00815E70" w:rsidRPr="00B93138">
        <w:rPr>
          <w:rFonts w:ascii="Arial" w:hAnsi="Arial" w:cs="Arial"/>
          <w:sz w:val="22"/>
          <w:szCs w:val="22"/>
          <w:lang w:eastAsia="es-CO"/>
        </w:rPr>
        <w:t xml:space="preserve">Estas </w:t>
      </w:r>
      <w:r w:rsidR="008D15D4" w:rsidRPr="00B93138">
        <w:rPr>
          <w:rFonts w:ascii="Arial" w:hAnsi="Arial" w:cs="Arial"/>
          <w:sz w:val="22"/>
          <w:szCs w:val="22"/>
          <w:lang w:eastAsia="es-CO"/>
        </w:rPr>
        <w:t>disposiciones establecen</w:t>
      </w:r>
      <w:r w:rsidR="00FD694E" w:rsidRPr="00B93138">
        <w:rPr>
          <w:rFonts w:ascii="Arial" w:hAnsi="Arial" w:cs="Arial"/>
          <w:sz w:val="22"/>
          <w:szCs w:val="22"/>
          <w:lang w:eastAsia="es-CO"/>
        </w:rPr>
        <w:t xml:space="preserve"> que en los</w:t>
      </w:r>
      <w:r w:rsidR="00CB3C5E" w:rsidRPr="00B93138">
        <w:rPr>
          <w:rFonts w:ascii="Arial" w:hAnsi="Arial" w:cs="Arial"/>
          <w:sz w:val="22"/>
          <w:szCs w:val="22"/>
          <w:lang w:eastAsia="es-CO"/>
        </w:rPr>
        <w:t xml:space="preserve"> procesos de selección deben </w:t>
      </w:r>
      <w:r w:rsidR="00075567" w:rsidRPr="00B93138">
        <w:rPr>
          <w:rFonts w:ascii="Arial" w:hAnsi="Arial" w:cs="Arial"/>
          <w:sz w:val="22"/>
          <w:szCs w:val="22"/>
          <w:lang w:eastAsia="es-CO"/>
        </w:rPr>
        <w:t>evaluarse, fuera de los requisitos habilitantes,</w:t>
      </w:r>
      <w:r w:rsidR="00CB3C5E" w:rsidRPr="00B93138">
        <w:rPr>
          <w:rFonts w:ascii="Arial" w:hAnsi="Arial" w:cs="Arial"/>
          <w:sz w:val="22"/>
          <w:szCs w:val="22"/>
          <w:lang w:eastAsia="es-CO"/>
        </w:rPr>
        <w:t xml:space="preserve"> </w:t>
      </w:r>
      <w:r w:rsidR="00900861" w:rsidRPr="00B93138">
        <w:rPr>
          <w:rFonts w:ascii="Arial" w:hAnsi="Arial" w:cs="Arial"/>
          <w:sz w:val="22"/>
          <w:szCs w:val="22"/>
          <w:lang w:eastAsia="es-CO"/>
        </w:rPr>
        <w:t>los</w:t>
      </w:r>
      <w:r w:rsidR="003419D7" w:rsidRPr="00B93138">
        <w:rPr>
          <w:rFonts w:ascii="Arial" w:hAnsi="Arial" w:cs="Arial"/>
          <w:sz w:val="22"/>
          <w:szCs w:val="22"/>
          <w:lang w:eastAsia="es-CO"/>
        </w:rPr>
        <w:t xml:space="preserve"> factores de calificación, valoración</w:t>
      </w:r>
      <w:r w:rsidR="00337357" w:rsidRPr="00B93138">
        <w:rPr>
          <w:rFonts w:ascii="Arial" w:hAnsi="Arial" w:cs="Arial"/>
          <w:sz w:val="22"/>
          <w:szCs w:val="22"/>
          <w:lang w:eastAsia="es-CO"/>
        </w:rPr>
        <w:t xml:space="preserve"> o</w:t>
      </w:r>
      <w:r w:rsidR="00075567" w:rsidRPr="00B93138">
        <w:rPr>
          <w:rFonts w:ascii="Arial" w:hAnsi="Arial" w:cs="Arial"/>
          <w:sz w:val="22"/>
          <w:szCs w:val="22"/>
          <w:lang w:eastAsia="es-CO"/>
        </w:rPr>
        <w:t xml:space="preserve"> evaluación</w:t>
      </w:r>
      <w:r w:rsidR="00A90546" w:rsidRPr="00B93138">
        <w:rPr>
          <w:rFonts w:ascii="Arial" w:hAnsi="Arial" w:cs="Arial"/>
          <w:sz w:val="22"/>
          <w:szCs w:val="22"/>
          <w:lang w:eastAsia="es-CO"/>
        </w:rPr>
        <w:t xml:space="preserve">. </w:t>
      </w:r>
      <w:r w:rsidR="008D15D4" w:rsidRPr="00B93138">
        <w:rPr>
          <w:rFonts w:ascii="Arial" w:hAnsi="Arial" w:cs="Arial"/>
          <w:sz w:val="22"/>
          <w:szCs w:val="22"/>
          <w:lang w:eastAsia="es-CO"/>
        </w:rPr>
        <w:t xml:space="preserve">Estos </w:t>
      </w:r>
      <w:r w:rsidR="00900861" w:rsidRPr="00B93138">
        <w:rPr>
          <w:rFonts w:ascii="Arial" w:hAnsi="Arial" w:cs="Arial"/>
          <w:sz w:val="22"/>
          <w:szCs w:val="22"/>
          <w:lang w:eastAsia="es-CO"/>
        </w:rPr>
        <w:t>pueden pondera</w:t>
      </w:r>
      <w:r w:rsidR="00B47428" w:rsidRPr="00B93138">
        <w:rPr>
          <w:rFonts w:ascii="Arial" w:hAnsi="Arial" w:cs="Arial"/>
          <w:sz w:val="22"/>
          <w:szCs w:val="22"/>
          <w:lang w:eastAsia="es-CO"/>
        </w:rPr>
        <w:t>r</w:t>
      </w:r>
      <w:r w:rsidR="00900861" w:rsidRPr="00B93138">
        <w:rPr>
          <w:rFonts w:ascii="Arial" w:hAnsi="Arial" w:cs="Arial"/>
          <w:sz w:val="22"/>
          <w:szCs w:val="22"/>
          <w:lang w:eastAsia="es-CO"/>
        </w:rPr>
        <w:t>s</w:t>
      </w:r>
      <w:r w:rsidR="00B47428" w:rsidRPr="00B93138">
        <w:rPr>
          <w:rFonts w:ascii="Arial" w:hAnsi="Arial" w:cs="Arial"/>
          <w:sz w:val="22"/>
          <w:szCs w:val="22"/>
          <w:lang w:eastAsia="es-CO"/>
        </w:rPr>
        <w:t>e</w:t>
      </w:r>
      <w:r w:rsidR="00900861" w:rsidRPr="00B93138">
        <w:rPr>
          <w:rFonts w:ascii="Arial" w:hAnsi="Arial" w:cs="Arial"/>
          <w:sz w:val="22"/>
          <w:szCs w:val="22"/>
          <w:lang w:eastAsia="es-CO"/>
        </w:rPr>
        <w:t xml:space="preserve"> </w:t>
      </w:r>
      <w:r w:rsidR="00476D6A" w:rsidRPr="00B93138">
        <w:rPr>
          <w:rFonts w:ascii="Arial" w:hAnsi="Arial" w:cs="Arial"/>
          <w:sz w:val="22"/>
          <w:szCs w:val="22"/>
          <w:lang w:eastAsia="es-CO"/>
        </w:rPr>
        <w:t xml:space="preserve">mediante la asignación de puntaje, por lo que la norma </w:t>
      </w:r>
      <w:r w:rsidR="00B47428" w:rsidRPr="00B93138">
        <w:rPr>
          <w:rFonts w:ascii="Arial" w:hAnsi="Arial" w:cs="Arial"/>
          <w:sz w:val="22"/>
          <w:szCs w:val="22"/>
          <w:lang w:eastAsia="es-CO"/>
        </w:rPr>
        <w:t>se refiere a</w:t>
      </w:r>
      <w:r w:rsidR="00476D6A" w:rsidRPr="00B93138">
        <w:rPr>
          <w:rFonts w:ascii="Arial" w:hAnsi="Arial" w:cs="Arial"/>
          <w:sz w:val="22"/>
          <w:szCs w:val="22"/>
          <w:lang w:eastAsia="es-CO"/>
        </w:rPr>
        <w:t xml:space="preserve"> factores que no otorgan puntaje</w:t>
      </w:r>
      <w:r w:rsidR="00CF1AE3" w:rsidRPr="00B93138">
        <w:rPr>
          <w:rFonts w:ascii="Arial" w:hAnsi="Arial" w:cs="Arial"/>
          <w:sz w:val="22"/>
          <w:szCs w:val="22"/>
          <w:lang w:eastAsia="es-CO"/>
        </w:rPr>
        <w:t xml:space="preserve"> para diferenciar los requisitos habilitantes de los mencionados factores de calificación</w:t>
      </w:r>
      <w:r w:rsidR="00A90546" w:rsidRPr="00B93138">
        <w:rPr>
          <w:rFonts w:ascii="Arial" w:hAnsi="Arial" w:cs="Arial"/>
          <w:sz w:val="22"/>
          <w:szCs w:val="22"/>
          <w:lang w:eastAsia="es-CO"/>
        </w:rPr>
        <w:t>. Lo anterior,</w:t>
      </w:r>
      <w:r w:rsidR="00CF1AE3" w:rsidRPr="00B93138">
        <w:rPr>
          <w:rFonts w:ascii="Arial" w:hAnsi="Arial" w:cs="Arial"/>
          <w:sz w:val="22"/>
          <w:szCs w:val="22"/>
          <w:lang w:eastAsia="es-CO"/>
        </w:rPr>
        <w:t xml:space="preserve"> </w:t>
      </w:r>
      <w:r w:rsidR="00130635" w:rsidRPr="00B93138">
        <w:rPr>
          <w:rFonts w:ascii="Arial" w:hAnsi="Arial" w:cs="Arial"/>
          <w:sz w:val="22"/>
          <w:szCs w:val="22"/>
          <w:lang w:eastAsia="es-CO"/>
        </w:rPr>
        <w:t xml:space="preserve">bajo el entendido que son estos últimos los que determinan la oferta más favorable para la entidad </w:t>
      </w:r>
      <w:r w:rsidR="00D74364" w:rsidRPr="00B93138">
        <w:rPr>
          <w:rFonts w:ascii="Arial" w:hAnsi="Arial" w:cs="Arial"/>
          <w:sz w:val="22"/>
          <w:szCs w:val="22"/>
          <w:lang w:eastAsia="es-CO"/>
        </w:rPr>
        <w:t xml:space="preserve">y </w:t>
      </w:r>
      <w:r w:rsidR="00601624" w:rsidRPr="00B93138">
        <w:rPr>
          <w:rFonts w:ascii="Arial" w:hAnsi="Arial" w:cs="Arial"/>
          <w:sz w:val="22"/>
          <w:szCs w:val="22"/>
          <w:lang w:eastAsia="es-CO"/>
        </w:rPr>
        <w:t xml:space="preserve">la </w:t>
      </w:r>
      <w:r w:rsidR="00D74364" w:rsidRPr="00B93138">
        <w:rPr>
          <w:rFonts w:ascii="Arial" w:hAnsi="Arial" w:cs="Arial"/>
          <w:sz w:val="22"/>
          <w:szCs w:val="22"/>
          <w:lang w:eastAsia="es-CO"/>
        </w:rPr>
        <w:t>que en consecuencia debe elegi</w:t>
      </w:r>
      <w:r w:rsidR="00B47428" w:rsidRPr="00B93138">
        <w:rPr>
          <w:rFonts w:ascii="Arial" w:hAnsi="Arial" w:cs="Arial"/>
          <w:sz w:val="22"/>
          <w:szCs w:val="22"/>
          <w:lang w:eastAsia="es-CO"/>
        </w:rPr>
        <w:t>rse</w:t>
      </w:r>
      <w:r w:rsidR="00D74364" w:rsidRPr="00B93138">
        <w:rPr>
          <w:rFonts w:ascii="Arial" w:hAnsi="Arial" w:cs="Arial"/>
          <w:sz w:val="22"/>
          <w:szCs w:val="22"/>
          <w:lang w:eastAsia="es-CO"/>
        </w:rPr>
        <w:t xml:space="preserve">. </w:t>
      </w:r>
    </w:p>
    <w:p w14:paraId="7E83BEFA" w14:textId="4151CBB7" w:rsidR="0060009C" w:rsidRPr="00B93138" w:rsidRDefault="00902CC9"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
          <w:sz w:val="22"/>
          <w:lang w:val="es-ES_tradnl"/>
        </w:rPr>
        <w:tab/>
      </w:r>
      <w:r w:rsidR="00E76EA1" w:rsidRPr="00B93138">
        <w:rPr>
          <w:rFonts w:ascii="Arial" w:eastAsia="Calibri" w:hAnsi="Arial" w:cs="Arial"/>
          <w:bCs/>
          <w:sz w:val="22"/>
          <w:lang w:val="es-ES_tradnl"/>
        </w:rPr>
        <w:t>En gracia de discusión</w:t>
      </w:r>
      <w:r w:rsidR="003467FE" w:rsidRPr="00B93138">
        <w:rPr>
          <w:rFonts w:ascii="Arial" w:eastAsia="Calibri" w:hAnsi="Arial" w:cs="Arial"/>
          <w:bCs/>
          <w:sz w:val="22"/>
          <w:lang w:val="es-ES_tradnl"/>
        </w:rPr>
        <w:t>,</w:t>
      </w:r>
      <w:r w:rsidR="00841275" w:rsidRPr="00B93138">
        <w:rPr>
          <w:rFonts w:ascii="Arial" w:eastAsia="Calibri" w:hAnsi="Arial" w:cs="Arial"/>
          <w:bCs/>
          <w:sz w:val="22"/>
          <w:lang w:val="es-ES_tradnl"/>
        </w:rPr>
        <w:t xml:space="preserve"> </w:t>
      </w:r>
      <w:r w:rsidR="00EF3CD4" w:rsidRPr="00B93138">
        <w:rPr>
          <w:rFonts w:ascii="Arial" w:eastAsia="Calibri" w:hAnsi="Arial" w:cs="Arial"/>
          <w:bCs/>
          <w:sz w:val="22"/>
          <w:lang w:val="es-ES_tradnl"/>
        </w:rPr>
        <w:t xml:space="preserve">asumir </w:t>
      </w:r>
      <w:r w:rsidR="00B1189E" w:rsidRPr="00B93138">
        <w:rPr>
          <w:rFonts w:ascii="Arial" w:eastAsia="Calibri" w:hAnsi="Arial" w:cs="Arial"/>
          <w:bCs/>
          <w:sz w:val="22"/>
          <w:lang w:val="es-ES_tradnl"/>
        </w:rPr>
        <w:t>que</w:t>
      </w:r>
      <w:r w:rsidR="00841275" w:rsidRPr="00B93138">
        <w:rPr>
          <w:rFonts w:ascii="Arial" w:eastAsia="Calibri" w:hAnsi="Arial" w:cs="Arial"/>
          <w:bCs/>
          <w:sz w:val="22"/>
          <w:lang w:val="es-ES_tradnl"/>
        </w:rPr>
        <w:t xml:space="preserve"> </w:t>
      </w:r>
      <w:r w:rsidR="000D2C83" w:rsidRPr="00B93138">
        <w:rPr>
          <w:rFonts w:ascii="Arial" w:eastAsia="Calibri" w:hAnsi="Arial" w:cs="Arial"/>
          <w:bCs/>
          <w:sz w:val="22"/>
          <w:lang w:val="es-ES_tradnl"/>
        </w:rPr>
        <w:t>los factores de desempate del artículo 35 de la Ley 2069 de 2020</w:t>
      </w:r>
      <w:r w:rsidR="00BB0156" w:rsidRPr="00B93138">
        <w:rPr>
          <w:rFonts w:ascii="Arial" w:eastAsia="Calibri" w:hAnsi="Arial" w:cs="Arial"/>
          <w:bCs/>
          <w:sz w:val="22"/>
          <w:lang w:val="es-ES_tradnl"/>
        </w:rPr>
        <w:t xml:space="preserve"> </w:t>
      </w:r>
      <w:r w:rsidR="00B1189E" w:rsidRPr="00B93138">
        <w:rPr>
          <w:rFonts w:ascii="Arial" w:eastAsia="Calibri" w:hAnsi="Arial" w:cs="Arial"/>
          <w:bCs/>
          <w:sz w:val="22"/>
          <w:lang w:val="es-ES_tradnl"/>
        </w:rPr>
        <w:t>únicamente</w:t>
      </w:r>
      <w:r w:rsidR="00BB0156" w:rsidRPr="00B93138">
        <w:rPr>
          <w:rFonts w:ascii="Arial" w:eastAsia="Calibri" w:hAnsi="Arial" w:cs="Arial"/>
          <w:bCs/>
          <w:sz w:val="22"/>
          <w:lang w:val="es-ES_tradnl"/>
        </w:rPr>
        <w:t xml:space="preserve"> son aplicables a </w:t>
      </w:r>
      <w:r w:rsidR="00D975DD" w:rsidRPr="00B93138">
        <w:rPr>
          <w:rFonts w:ascii="Arial" w:eastAsia="Calibri" w:hAnsi="Arial" w:cs="Arial"/>
          <w:bCs/>
          <w:sz w:val="22"/>
          <w:lang w:val="es-ES_tradnl"/>
        </w:rPr>
        <w:t xml:space="preserve">los </w:t>
      </w:r>
      <w:r w:rsidR="00BB0156" w:rsidRPr="00B93138">
        <w:rPr>
          <w:rFonts w:ascii="Arial" w:eastAsia="Calibri" w:hAnsi="Arial" w:cs="Arial"/>
          <w:bCs/>
          <w:sz w:val="22"/>
          <w:lang w:val="es-ES_tradnl"/>
        </w:rPr>
        <w:t>proc</w:t>
      </w:r>
      <w:r w:rsidR="00D975DD" w:rsidRPr="00B93138">
        <w:rPr>
          <w:rFonts w:ascii="Arial" w:eastAsia="Calibri" w:hAnsi="Arial" w:cs="Arial"/>
          <w:bCs/>
          <w:sz w:val="22"/>
          <w:lang w:val="es-ES_tradnl"/>
        </w:rPr>
        <w:t>esos de selección</w:t>
      </w:r>
      <w:r w:rsidR="00BB0156" w:rsidRPr="00B93138">
        <w:rPr>
          <w:rFonts w:ascii="Arial" w:eastAsia="Calibri" w:hAnsi="Arial" w:cs="Arial"/>
          <w:bCs/>
          <w:sz w:val="22"/>
          <w:lang w:val="es-ES_tradnl"/>
        </w:rPr>
        <w:t xml:space="preserve"> en los que se empleen sistemas de asignación de puntaje para determinar </w:t>
      </w:r>
      <w:r w:rsidR="00EF3CD4" w:rsidRPr="00B93138">
        <w:rPr>
          <w:rFonts w:ascii="Arial" w:eastAsia="Calibri" w:hAnsi="Arial" w:cs="Arial"/>
          <w:bCs/>
          <w:sz w:val="22"/>
          <w:lang w:val="es-ES_tradnl"/>
        </w:rPr>
        <w:t>la oferta más favorable</w:t>
      </w:r>
      <w:r w:rsidR="00482157" w:rsidRPr="00B93138">
        <w:rPr>
          <w:rFonts w:ascii="Arial" w:eastAsia="Calibri" w:hAnsi="Arial" w:cs="Arial"/>
          <w:bCs/>
          <w:sz w:val="22"/>
          <w:lang w:val="es-ES_tradnl"/>
        </w:rPr>
        <w:t>, conduciría a entender que</w:t>
      </w:r>
      <w:r w:rsidR="00BC2BC5" w:rsidRPr="00B93138">
        <w:rPr>
          <w:rFonts w:ascii="Arial" w:eastAsia="Calibri" w:hAnsi="Arial" w:cs="Arial"/>
          <w:bCs/>
          <w:sz w:val="22"/>
          <w:lang w:val="es-ES_tradnl"/>
        </w:rPr>
        <w:t xml:space="preserve"> estos no </w:t>
      </w:r>
      <w:r w:rsidR="00F311A1" w:rsidRPr="00B93138">
        <w:rPr>
          <w:rFonts w:ascii="Arial" w:eastAsia="Calibri" w:hAnsi="Arial" w:cs="Arial"/>
          <w:bCs/>
          <w:sz w:val="22"/>
          <w:lang w:val="es-ES_tradnl"/>
        </w:rPr>
        <w:t>rigen</w:t>
      </w:r>
      <w:r w:rsidR="009928AF" w:rsidRPr="00B93138">
        <w:rPr>
          <w:rFonts w:ascii="Arial" w:eastAsia="Calibri" w:hAnsi="Arial" w:cs="Arial"/>
          <w:bCs/>
          <w:sz w:val="22"/>
          <w:lang w:val="es-ES_tradnl"/>
        </w:rPr>
        <w:t xml:space="preserve"> en otros</w:t>
      </w:r>
      <w:r w:rsidR="00F311A1" w:rsidRPr="00B93138">
        <w:rPr>
          <w:rFonts w:ascii="Arial" w:eastAsia="Calibri" w:hAnsi="Arial" w:cs="Arial"/>
          <w:bCs/>
          <w:sz w:val="22"/>
          <w:lang w:val="es-ES_tradnl"/>
        </w:rPr>
        <w:t xml:space="preserve"> procedimientos de selección</w:t>
      </w:r>
      <w:r w:rsidR="005A6886" w:rsidRPr="00B93138">
        <w:rPr>
          <w:rFonts w:ascii="Arial" w:eastAsia="Calibri" w:hAnsi="Arial" w:cs="Arial"/>
          <w:bCs/>
          <w:sz w:val="22"/>
          <w:lang w:val="es-ES_tradnl"/>
        </w:rPr>
        <w:t xml:space="preserve">. Esto </w:t>
      </w:r>
      <w:r w:rsidR="00F311A1" w:rsidRPr="00B93138">
        <w:rPr>
          <w:rFonts w:ascii="Arial" w:eastAsia="Calibri" w:hAnsi="Arial" w:cs="Arial"/>
          <w:bCs/>
          <w:sz w:val="22"/>
          <w:lang w:val="es-ES_tradnl"/>
        </w:rPr>
        <w:t xml:space="preserve">dado </w:t>
      </w:r>
      <w:r w:rsidR="005A6886" w:rsidRPr="00B93138">
        <w:rPr>
          <w:rFonts w:ascii="Arial" w:eastAsia="Calibri" w:hAnsi="Arial" w:cs="Arial"/>
          <w:bCs/>
          <w:sz w:val="22"/>
          <w:lang w:val="es-ES_tradnl"/>
        </w:rPr>
        <w:t>que</w:t>
      </w:r>
      <w:r w:rsidR="00F311A1" w:rsidRPr="00B93138">
        <w:rPr>
          <w:rFonts w:ascii="Arial" w:eastAsia="Calibri" w:hAnsi="Arial" w:cs="Arial"/>
          <w:bCs/>
          <w:sz w:val="22"/>
          <w:lang w:val="es-ES_tradnl"/>
        </w:rPr>
        <w:t xml:space="preserve"> no</w:t>
      </w:r>
      <w:r w:rsidR="00B455BD" w:rsidRPr="00B93138">
        <w:rPr>
          <w:rFonts w:ascii="Arial" w:eastAsia="Calibri" w:hAnsi="Arial" w:cs="Arial"/>
          <w:bCs/>
          <w:sz w:val="22"/>
          <w:lang w:val="es-ES_tradnl"/>
        </w:rPr>
        <w:t xml:space="preserve"> habría lugar</w:t>
      </w:r>
      <w:r w:rsidR="00BC2BC5" w:rsidRPr="00B93138">
        <w:rPr>
          <w:rFonts w:ascii="Arial" w:eastAsia="Calibri" w:hAnsi="Arial" w:cs="Arial"/>
          <w:bCs/>
          <w:sz w:val="22"/>
          <w:lang w:val="es-ES_tradnl"/>
        </w:rPr>
        <w:t xml:space="preserve"> </w:t>
      </w:r>
      <w:r w:rsidR="00B455BD" w:rsidRPr="00B93138">
        <w:rPr>
          <w:rFonts w:ascii="Arial" w:eastAsia="Calibri" w:hAnsi="Arial" w:cs="Arial"/>
          <w:bCs/>
          <w:sz w:val="22"/>
          <w:lang w:val="es-ES_tradnl"/>
        </w:rPr>
        <w:t xml:space="preserve">a aplicar los referidos factores de desempate </w:t>
      </w:r>
      <w:r w:rsidR="00BC2BC5" w:rsidRPr="00B93138">
        <w:rPr>
          <w:rFonts w:ascii="Arial" w:eastAsia="Calibri" w:hAnsi="Arial" w:cs="Arial"/>
          <w:bCs/>
          <w:sz w:val="22"/>
          <w:lang w:val="es-ES_tradnl"/>
        </w:rPr>
        <w:t xml:space="preserve">en </w:t>
      </w:r>
      <w:r w:rsidR="00810179" w:rsidRPr="00B93138">
        <w:rPr>
          <w:rFonts w:ascii="Arial" w:eastAsia="Calibri" w:hAnsi="Arial" w:cs="Arial"/>
          <w:bCs/>
          <w:sz w:val="22"/>
          <w:lang w:val="es-ES_tradnl"/>
        </w:rPr>
        <w:t>procedimiento</w:t>
      </w:r>
      <w:r w:rsidR="00B455BD" w:rsidRPr="00B93138">
        <w:rPr>
          <w:rFonts w:ascii="Arial" w:eastAsia="Calibri" w:hAnsi="Arial" w:cs="Arial"/>
          <w:bCs/>
          <w:sz w:val="22"/>
          <w:lang w:val="es-ES_tradnl"/>
        </w:rPr>
        <w:t>s</w:t>
      </w:r>
      <w:r w:rsidR="00810179" w:rsidRPr="00B93138">
        <w:rPr>
          <w:rFonts w:ascii="Arial" w:eastAsia="Calibri" w:hAnsi="Arial" w:cs="Arial"/>
          <w:bCs/>
          <w:sz w:val="22"/>
          <w:lang w:val="es-ES_tradnl"/>
        </w:rPr>
        <w:t xml:space="preserve"> en </w:t>
      </w:r>
      <w:r w:rsidR="00B455BD" w:rsidRPr="00B93138">
        <w:rPr>
          <w:rFonts w:ascii="Arial" w:eastAsia="Calibri" w:hAnsi="Arial" w:cs="Arial"/>
          <w:bCs/>
          <w:sz w:val="22"/>
          <w:lang w:val="es-ES_tradnl"/>
        </w:rPr>
        <w:t>los</w:t>
      </w:r>
      <w:r w:rsidR="00810179" w:rsidRPr="00B93138">
        <w:rPr>
          <w:rFonts w:ascii="Arial" w:eastAsia="Calibri" w:hAnsi="Arial" w:cs="Arial"/>
          <w:bCs/>
          <w:sz w:val="22"/>
          <w:lang w:val="es-ES_tradnl"/>
        </w:rPr>
        <w:t xml:space="preserve"> que no se comparen las ofertas usando puntajes,</w:t>
      </w:r>
      <w:r w:rsidR="00E15DE3" w:rsidRPr="00B93138">
        <w:rPr>
          <w:rFonts w:ascii="Arial" w:eastAsia="Calibri" w:hAnsi="Arial" w:cs="Arial"/>
          <w:bCs/>
          <w:sz w:val="22"/>
          <w:lang w:val="es-ES_tradnl"/>
        </w:rPr>
        <w:t xml:space="preserve"> como es el caso de los procesos en los que </w:t>
      </w:r>
      <w:r w:rsidR="00230E35" w:rsidRPr="00B93138">
        <w:rPr>
          <w:rFonts w:ascii="Arial" w:eastAsia="Calibri" w:hAnsi="Arial" w:cs="Arial"/>
          <w:bCs/>
          <w:sz w:val="22"/>
          <w:lang w:val="es-ES_tradnl"/>
        </w:rPr>
        <w:t xml:space="preserve">ponderan </w:t>
      </w:r>
      <w:r w:rsidR="00E70C98" w:rsidRPr="00B93138">
        <w:rPr>
          <w:rFonts w:ascii="Arial" w:eastAsia="Calibri" w:hAnsi="Arial" w:cs="Arial"/>
          <w:bCs/>
          <w:sz w:val="22"/>
          <w:lang w:val="es-ES_tradnl"/>
        </w:rPr>
        <w:t xml:space="preserve">condiciones técnicas y económicas </w:t>
      </w:r>
      <w:r w:rsidR="00CD710A" w:rsidRPr="00B93138">
        <w:rPr>
          <w:rFonts w:ascii="Arial" w:eastAsia="Calibri" w:hAnsi="Arial" w:cs="Arial"/>
          <w:bCs/>
          <w:sz w:val="22"/>
          <w:lang w:val="es-ES_tradnl"/>
        </w:rPr>
        <w:t>mínimas</w:t>
      </w:r>
      <w:r w:rsidR="00E70C98" w:rsidRPr="00B93138">
        <w:rPr>
          <w:rFonts w:ascii="Arial" w:eastAsia="Calibri" w:hAnsi="Arial" w:cs="Arial"/>
          <w:bCs/>
          <w:sz w:val="22"/>
          <w:lang w:val="es-ES_tradnl"/>
        </w:rPr>
        <w:t xml:space="preserve"> y adicionales para escoger la oferta que represente la mejor relación costo beneficio</w:t>
      </w:r>
      <w:r w:rsidR="00AD5523" w:rsidRPr="00B93138">
        <w:rPr>
          <w:rFonts w:ascii="Arial" w:eastAsia="Calibri" w:hAnsi="Arial" w:cs="Arial"/>
          <w:bCs/>
          <w:sz w:val="22"/>
          <w:lang w:val="es-ES_tradnl"/>
        </w:rPr>
        <w:t>, procedimientos en los que también es posible que se presenten empate</w:t>
      </w:r>
      <w:r w:rsidR="001971FD" w:rsidRPr="00B93138">
        <w:rPr>
          <w:rFonts w:ascii="Arial" w:eastAsia="Calibri" w:hAnsi="Arial" w:cs="Arial"/>
          <w:bCs/>
          <w:sz w:val="22"/>
          <w:lang w:val="es-ES_tradnl"/>
        </w:rPr>
        <w:t>s</w:t>
      </w:r>
      <w:r w:rsidR="00AD5523" w:rsidRPr="00B93138">
        <w:rPr>
          <w:rFonts w:ascii="Arial" w:eastAsia="Calibri" w:hAnsi="Arial" w:cs="Arial"/>
          <w:bCs/>
          <w:sz w:val="22"/>
          <w:lang w:val="es-ES_tradnl"/>
        </w:rPr>
        <w:t>.</w:t>
      </w:r>
      <w:r w:rsidR="00E70C98" w:rsidRPr="00B93138">
        <w:rPr>
          <w:rFonts w:ascii="Arial" w:eastAsia="Calibri" w:hAnsi="Arial" w:cs="Arial"/>
          <w:bCs/>
          <w:sz w:val="22"/>
          <w:lang w:val="es-ES_tradnl"/>
        </w:rPr>
        <w:t xml:space="preserve"> </w:t>
      </w:r>
    </w:p>
    <w:p w14:paraId="0D1A830E" w14:textId="42619AD6" w:rsidR="001E747D" w:rsidRPr="00B93138" w:rsidRDefault="00AA5E49"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Cs/>
          <w:sz w:val="22"/>
          <w:lang w:val="es-ES_tradnl"/>
        </w:rPr>
        <w:tab/>
      </w:r>
      <w:r w:rsidR="001B38E3" w:rsidRPr="00B93138">
        <w:rPr>
          <w:rFonts w:ascii="Arial" w:eastAsia="Calibri" w:hAnsi="Arial" w:cs="Arial"/>
          <w:bCs/>
          <w:sz w:val="22"/>
          <w:lang w:val="es-ES_tradnl"/>
        </w:rPr>
        <w:t>L</w:t>
      </w:r>
      <w:r w:rsidR="00F719FD" w:rsidRPr="00B93138">
        <w:rPr>
          <w:rFonts w:ascii="Arial" w:eastAsia="Calibri" w:hAnsi="Arial" w:cs="Arial"/>
          <w:bCs/>
          <w:sz w:val="22"/>
          <w:lang w:val="es-ES_tradnl"/>
        </w:rPr>
        <w:t>as entidades estatales</w:t>
      </w:r>
      <w:r w:rsidR="00314A22" w:rsidRPr="00B93138">
        <w:rPr>
          <w:rFonts w:ascii="Arial" w:eastAsia="Calibri" w:hAnsi="Arial" w:cs="Arial"/>
          <w:bCs/>
          <w:sz w:val="22"/>
          <w:lang w:val="es-ES_tradnl"/>
        </w:rPr>
        <w:t xml:space="preserve"> </w:t>
      </w:r>
      <w:r w:rsidR="008C6754" w:rsidRPr="00B93138">
        <w:rPr>
          <w:rFonts w:ascii="Arial" w:eastAsia="Calibri" w:hAnsi="Arial" w:cs="Arial"/>
          <w:bCs/>
          <w:sz w:val="22"/>
          <w:lang w:val="es-ES_tradnl"/>
        </w:rPr>
        <w:t xml:space="preserve">tendrían </w:t>
      </w:r>
      <w:r w:rsidR="004F44D8" w:rsidRPr="00B93138">
        <w:rPr>
          <w:rFonts w:ascii="Arial" w:eastAsia="Calibri" w:hAnsi="Arial" w:cs="Arial"/>
          <w:bCs/>
          <w:sz w:val="22"/>
          <w:lang w:val="es-ES_tradnl"/>
        </w:rPr>
        <w:t>a su alcance la posibilidad de determinar si aplica o no el artículo 35</w:t>
      </w:r>
      <w:r w:rsidR="008C6754" w:rsidRPr="00B93138">
        <w:rPr>
          <w:rFonts w:ascii="Arial" w:eastAsia="Calibri" w:hAnsi="Arial" w:cs="Arial"/>
          <w:bCs/>
          <w:sz w:val="22"/>
          <w:lang w:val="es-ES_tradnl"/>
        </w:rPr>
        <w:t xml:space="preserve"> de la Ley de Emprendimiento</w:t>
      </w:r>
      <w:r w:rsidR="004F44D8" w:rsidRPr="00B93138">
        <w:rPr>
          <w:rFonts w:ascii="Arial" w:eastAsia="Calibri" w:hAnsi="Arial" w:cs="Arial"/>
          <w:bCs/>
          <w:sz w:val="22"/>
          <w:lang w:val="es-ES_tradnl"/>
        </w:rPr>
        <w:t xml:space="preserve">, </w:t>
      </w:r>
      <w:r w:rsidR="000A5F82" w:rsidRPr="00B93138">
        <w:rPr>
          <w:rFonts w:ascii="Arial" w:eastAsia="Calibri" w:hAnsi="Arial" w:cs="Arial"/>
          <w:bCs/>
          <w:sz w:val="22"/>
          <w:lang w:val="es-ES_tradnl"/>
        </w:rPr>
        <w:t>pues</w:t>
      </w:r>
      <w:r w:rsidR="00812C9E" w:rsidRPr="00B93138">
        <w:rPr>
          <w:rFonts w:ascii="Arial" w:eastAsia="Calibri" w:hAnsi="Arial" w:cs="Arial"/>
          <w:bCs/>
          <w:sz w:val="22"/>
          <w:lang w:val="es-ES_tradnl"/>
        </w:rPr>
        <w:t xml:space="preserve"> al </w:t>
      </w:r>
      <w:r w:rsidR="008D15D4" w:rsidRPr="00B93138">
        <w:rPr>
          <w:rFonts w:ascii="Arial" w:eastAsia="Calibri" w:hAnsi="Arial" w:cs="Arial"/>
          <w:bCs/>
          <w:sz w:val="22"/>
          <w:lang w:val="es-ES_tradnl"/>
        </w:rPr>
        <w:t>elaborar</w:t>
      </w:r>
      <w:r w:rsidR="00F719FD" w:rsidRPr="00B93138">
        <w:rPr>
          <w:rFonts w:ascii="Arial" w:eastAsia="Calibri" w:hAnsi="Arial" w:cs="Arial"/>
          <w:bCs/>
          <w:sz w:val="22"/>
          <w:lang w:val="es-ES_tradnl"/>
        </w:rPr>
        <w:t xml:space="preserve"> los pliegos de condiciones </w:t>
      </w:r>
      <w:r w:rsidR="000A03F2" w:rsidRPr="00B93138">
        <w:rPr>
          <w:rFonts w:ascii="Arial" w:eastAsia="Calibri" w:hAnsi="Arial" w:cs="Arial"/>
          <w:bCs/>
          <w:sz w:val="22"/>
          <w:lang w:val="es-ES_tradnl"/>
        </w:rPr>
        <w:t>est</w:t>
      </w:r>
      <w:r w:rsidR="00812C9E" w:rsidRPr="00B93138">
        <w:rPr>
          <w:rFonts w:ascii="Arial" w:eastAsia="Calibri" w:hAnsi="Arial" w:cs="Arial"/>
          <w:bCs/>
          <w:sz w:val="22"/>
          <w:lang w:val="es-ES_tradnl"/>
        </w:rPr>
        <w:t>án</w:t>
      </w:r>
      <w:r w:rsidR="000A03F2" w:rsidRPr="00B93138">
        <w:rPr>
          <w:rFonts w:ascii="Arial" w:eastAsia="Calibri" w:hAnsi="Arial" w:cs="Arial"/>
          <w:bCs/>
          <w:sz w:val="22"/>
          <w:lang w:val="es-ES_tradnl"/>
        </w:rPr>
        <w:t xml:space="preserve"> faculta</w:t>
      </w:r>
      <w:r w:rsidR="002E6A50" w:rsidRPr="00B93138">
        <w:rPr>
          <w:rFonts w:ascii="Arial" w:eastAsia="Calibri" w:hAnsi="Arial" w:cs="Arial"/>
          <w:bCs/>
          <w:sz w:val="22"/>
          <w:lang w:val="es-ES_tradnl"/>
        </w:rPr>
        <w:t>da</w:t>
      </w:r>
      <w:r w:rsidR="000A03F2" w:rsidRPr="00B93138">
        <w:rPr>
          <w:rFonts w:ascii="Arial" w:eastAsia="Calibri" w:hAnsi="Arial" w:cs="Arial"/>
          <w:bCs/>
          <w:sz w:val="22"/>
          <w:lang w:val="es-ES_tradnl"/>
        </w:rPr>
        <w:t>s para</w:t>
      </w:r>
      <w:r w:rsidR="00812C9E" w:rsidRPr="00B93138">
        <w:rPr>
          <w:rFonts w:ascii="Arial" w:eastAsia="Calibri" w:hAnsi="Arial" w:cs="Arial"/>
          <w:bCs/>
          <w:sz w:val="22"/>
          <w:lang w:val="es-ES_tradnl"/>
        </w:rPr>
        <w:t xml:space="preserve"> </w:t>
      </w:r>
      <w:r w:rsidR="0071041A" w:rsidRPr="00B93138">
        <w:rPr>
          <w:rFonts w:ascii="Arial" w:eastAsia="Calibri" w:hAnsi="Arial" w:cs="Arial"/>
          <w:bCs/>
          <w:sz w:val="22"/>
          <w:lang w:val="es-ES_tradnl"/>
        </w:rPr>
        <w:t>prescindir</w:t>
      </w:r>
      <w:r w:rsidR="00812C9E" w:rsidRPr="00B93138">
        <w:rPr>
          <w:rFonts w:ascii="Arial" w:eastAsia="Calibri" w:hAnsi="Arial" w:cs="Arial"/>
          <w:bCs/>
          <w:sz w:val="22"/>
          <w:lang w:val="es-ES_tradnl"/>
        </w:rPr>
        <w:t xml:space="preserve"> de la asignación de puntaje,</w:t>
      </w:r>
      <w:r w:rsidR="000A03F2" w:rsidRPr="00B93138">
        <w:rPr>
          <w:rFonts w:ascii="Arial" w:eastAsia="Calibri" w:hAnsi="Arial" w:cs="Arial"/>
          <w:bCs/>
          <w:sz w:val="22"/>
          <w:lang w:val="es-ES_tradnl"/>
        </w:rPr>
        <w:t xml:space="preserve"> opta</w:t>
      </w:r>
      <w:r w:rsidR="00812C9E" w:rsidRPr="00B93138">
        <w:rPr>
          <w:rFonts w:ascii="Arial" w:eastAsia="Calibri" w:hAnsi="Arial" w:cs="Arial"/>
          <w:bCs/>
          <w:sz w:val="22"/>
          <w:lang w:val="es-ES_tradnl"/>
        </w:rPr>
        <w:t>ndo</w:t>
      </w:r>
      <w:r w:rsidR="0071041A" w:rsidRPr="00B93138">
        <w:rPr>
          <w:rFonts w:ascii="Arial" w:eastAsia="Calibri" w:hAnsi="Arial" w:cs="Arial"/>
          <w:bCs/>
          <w:sz w:val="22"/>
          <w:lang w:val="es-ES_tradnl"/>
        </w:rPr>
        <w:t>,</w:t>
      </w:r>
      <w:r w:rsidR="000A03F2" w:rsidRPr="00B93138">
        <w:rPr>
          <w:rFonts w:ascii="Arial" w:eastAsia="Calibri" w:hAnsi="Arial" w:cs="Arial"/>
          <w:bCs/>
          <w:sz w:val="22"/>
          <w:lang w:val="es-ES_tradnl"/>
        </w:rPr>
        <w:t xml:space="preserve"> por</w:t>
      </w:r>
      <w:r w:rsidR="0071041A" w:rsidRPr="00B93138">
        <w:rPr>
          <w:rFonts w:ascii="Arial" w:eastAsia="Calibri" w:hAnsi="Arial" w:cs="Arial"/>
          <w:bCs/>
          <w:sz w:val="22"/>
          <w:lang w:val="es-ES_tradnl"/>
        </w:rPr>
        <w:t xml:space="preserve"> ejemplo, por</w:t>
      </w:r>
      <w:r w:rsidR="000A03F2" w:rsidRPr="00B93138">
        <w:rPr>
          <w:rFonts w:ascii="Arial" w:eastAsia="Calibri" w:hAnsi="Arial" w:cs="Arial"/>
          <w:bCs/>
          <w:sz w:val="22"/>
          <w:lang w:val="es-ES_tradnl"/>
        </w:rPr>
        <w:t xml:space="preserve"> alternativas </w:t>
      </w:r>
      <w:r w:rsidR="00DD65ED" w:rsidRPr="00B93138">
        <w:rPr>
          <w:rFonts w:ascii="Arial" w:eastAsia="Calibri" w:hAnsi="Arial" w:cs="Arial"/>
          <w:bCs/>
          <w:sz w:val="22"/>
          <w:lang w:val="es-ES_tradnl"/>
        </w:rPr>
        <w:t>en las que se valore la relación costo beneficio</w:t>
      </w:r>
      <w:r w:rsidR="003C4B46" w:rsidRPr="00B93138">
        <w:rPr>
          <w:rFonts w:ascii="Arial" w:eastAsia="Calibri" w:hAnsi="Arial" w:cs="Arial"/>
          <w:bCs/>
          <w:sz w:val="22"/>
          <w:lang w:val="es-ES_tradnl"/>
        </w:rPr>
        <w:t xml:space="preserve">, lo que relevaría </w:t>
      </w:r>
      <w:r w:rsidR="002E6A50" w:rsidRPr="00B93138">
        <w:rPr>
          <w:rFonts w:ascii="Arial" w:eastAsia="Calibri" w:hAnsi="Arial" w:cs="Arial"/>
          <w:bCs/>
          <w:sz w:val="22"/>
          <w:lang w:val="es-ES_tradnl"/>
        </w:rPr>
        <w:t xml:space="preserve">a la entidad de aplicar </w:t>
      </w:r>
      <w:r w:rsidR="004C74BD" w:rsidRPr="00B93138">
        <w:rPr>
          <w:rFonts w:ascii="Arial" w:eastAsia="Calibri" w:hAnsi="Arial" w:cs="Arial"/>
          <w:bCs/>
          <w:sz w:val="22"/>
          <w:lang w:val="es-ES_tradnl"/>
        </w:rPr>
        <w:t>los factores de desempate</w:t>
      </w:r>
      <w:r w:rsidR="00314A22" w:rsidRPr="00B93138">
        <w:rPr>
          <w:rFonts w:ascii="Arial" w:eastAsia="Calibri" w:hAnsi="Arial" w:cs="Arial"/>
          <w:bCs/>
          <w:sz w:val="22"/>
          <w:lang w:val="es-ES_tradnl"/>
        </w:rPr>
        <w:t>.</w:t>
      </w:r>
      <w:r w:rsidR="00AE7CF1" w:rsidRPr="00B93138">
        <w:rPr>
          <w:rFonts w:ascii="Arial" w:eastAsia="Calibri" w:hAnsi="Arial" w:cs="Arial"/>
          <w:bCs/>
          <w:sz w:val="22"/>
          <w:lang w:val="es-ES_tradnl"/>
        </w:rPr>
        <w:t xml:space="preserve"> </w:t>
      </w:r>
      <w:r w:rsidR="002B3FBF" w:rsidRPr="00B93138">
        <w:rPr>
          <w:rFonts w:ascii="Arial" w:eastAsia="Calibri" w:hAnsi="Arial" w:cs="Arial"/>
          <w:bCs/>
          <w:sz w:val="22"/>
          <w:lang w:val="es-ES_tradnl"/>
        </w:rPr>
        <w:t>Esta</w:t>
      </w:r>
      <w:r w:rsidR="00AE7CF1" w:rsidRPr="00B93138">
        <w:rPr>
          <w:rFonts w:ascii="Arial" w:eastAsia="Calibri" w:hAnsi="Arial" w:cs="Arial"/>
          <w:bCs/>
          <w:sz w:val="22"/>
          <w:lang w:val="es-ES_tradnl"/>
        </w:rPr>
        <w:t xml:space="preserve"> consecuencia también se aprecia </w:t>
      </w:r>
      <w:r w:rsidR="005F5935" w:rsidRPr="00B93138">
        <w:rPr>
          <w:rFonts w:ascii="Arial" w:eastAsia="Calibri" w:hAnsi="Arial" w:cs="Arial"/>
          <w:bCs/>
          <w:sz w:val="22"/>
          <w:lang w:val="es-ES_tradnl"/>
        </w:rPr>
        <w:t>en caso de las entidades exceptuadas</w:t>
      </w:r>
      <w:r w:rsidR="009C0783" w:rsidRPr="00B93138">
        <w:rPr>
          <w:rFonts w:ascii="Arial" w:eastAsia="Calibri" w:hAnsi="Arial" w:cs="Arial"/>
          <w:bCs/>
          <w:sz w:val="22"/>
          <w:lang w:val="es-ES_tradnl"/>
        </w:rPr>
        <w:t>, quienes al no estar sujetas al artículo 5 de la Ley 1150 de 2007</w:t>
      </w:r>
      <w:r w:rsidR="005F7112" w:rsidRPr="00B93138">
        <w:rPr>
          <w:rFonts w:ascii="Arial" w:eastAsia="Calibri" w:hAnsi="Arial" w:cs="Arial"/>
          <w:bCs/>
          <w:sz w:val="22"/>
          <w:lang w:val="es-ES_tradnl"/>
        </w:rPr>
        <w:t>, t</w:t>
      </w:r>
      <w:r w:rsidR="00FA20D0" w:rsidRPr="00B93138">
        <w:rPr>
          <w:rFonts w:ascii="Arial" w:eastAsia="Calibri" w:hAnsi="Arial" w:cs="Arial"/>
          <w:bCs/>
          <w:sz w:val="22"/>
          <w:lang w:val="es-ES_tradnl"/>
        </w:rPr>
        <w:t>endrían</w:t>
      </w:r>
      <w:r w:rsidR="005F7112" w:rsidRPr="00B93138">
        <w:rPr>
          <w:rFonts w:ascii="Arial" w:eastAsia="Calibri" w:hAnsi="Arial" w:cs="Arial"/>
          <w:bCs/>
          <w:sz w:val="22"/>
          <w:lang w:val="es-ES_tradnl"/>
        </w:rPr>
        <w:t xml:space="preserve"> </w:t>
      </w:r>
      <w:r w:rsidR="00E85D69" w:rsidRPr="00B93138">
        <w:rPr>
          <w:rFonts w:ascii="Arial" w:eastAsia="Calibri" w:hAnsi="Arial" w:cs="Arial"/>
          <w:bCs/>
          <w:sz w:val="22"/>
          <w:lang w:val="es-ES_tradnl"/>
        </w:rPr>
        <w:t xml:space="preserve">la posibilidad de </w:t>
      </w:r>
      <w:r w:rsidR="005F7112" w:rsidRPr="00B93138">
        <w:rPr>
          <w:rFonts w:ascii="Arial" w:eastAsia="Calibri" w:hAnsi="Arial" w:cs="Arial"/>
          <w:bCs/>
          <w:sz w:val="22"/>
          <w:lang w:val="es-ES_tradnl"/>
        </w:rPr>
        <w:t xml:space="preserve">configurar procesos de selección </w:t>
      </w:r>
      <w:r w:rsidR="00057CBB" w:rsidRPr="00B93138">
        <w:rPr>
          <w:rFonts w:ascii="Arial" w:eastAsia="Calibri" w:hAnsi="Arial" w:cs="Arial"/>
          <w:bCs/>
          <w:sz w:val="22"/>
          <w:lang w:val="es-ES_tradnl"/>
        </w:rPr>
        <w:t>en los que no se utilice</w:t>
      </w:r>
      <w:r w:rsidR="008013FB" w:rsidRPr="00B93138">
        <w:rPr>
          <w:rFonts w:ascii="Arial" w:eastAsia="Calibri" w:hAnsi="Arial" w:cs="Arial"/>
          <w:bCs/>
          <w:sz w:val="22"/>
          <w:lang w:val="es-ES_tradnl"/>
        </w:rPr>
        <w:t>n</w:t>
      </w:r>
      <w:r w:rsidR="00057CBB" w:rsidRPr="00B93138">
        <w:rPr>
          <w:rFonts w:ascii="Arial" w:eastAsia="Calibri" w:hAnsi="Arial" w:cs="Arial"/>
          <w:bCs/>
          <w:sz w:val="22"/>
          <w:lang w:val="es-ES_tradnl"/>
        </w:rPr>
        <w:t xml:space="preserve"> puntaje</w:t>
      </w:r>
      <w:r w:rsidR="008013FB" w:rsidRPr="00B93138">
        <w:rPr>
          <w:rFonts w:ascii="Arial" w:eastAsia="Calibri" w:hAnsi="Arial" w:cs="Arial"/>
          <w:bCs/>
          <w:sz w:val="22"/>
          <w:lang w:val="es-ES_tradnl"/>
        </w:rPr>
        <w:t>s</w:t>
      </w:r>
      <w:r w:rsidR="00057CBB" w:rsidRPr="00B93138">
        <w:rPr>
          <w:rFonts w:ascii="Arial" w:eastAsia="Calibri" w:hAnsi="Arial" w:cs="Arial"/>
          <w:bCs/>
          <w:sz w:val="22"/>
          <w:lang w:val="es-ES_tradnl"/>
        </w:rPr>
        <w:t xml:space="preserve"> para escoger la oferta ganadora,</w:t>
      </w:r>
      <w:r w:rsidR="001E747D" w:rsidRPr="00B93138">
        <w:rPr>
          <w:rFonts w:ascii="Arial" w:eastAsia="Calibri" w:hAnsi="Arial" w:cs="Arial"/>
          <w:bCs/>
          <w:sz w:val="22"/>
          <w:lang w:val="es-ES_tradnl"/>
        </w:rPr>
        <w:t xml:space="preserve"> </w:t>
      </w:r>
      <w:r w:rsidR="007363DC" w:rsidRPr="00B93138">
        <w:rPr>
          <w:rFonts w:ascii="Arial" w:eastAsia="Calibri" w:hAnsi="Arial" w:cs="Arial"/>
          <w:bCs/>
          <w:sz w:val="22"/>
          <w:lang w:val="es-ES_tradnl"/>
        </w:rPr>
        <w:t>inaplicando</w:t>
      </w:r>
      <w:r w:rsidR="00F33EF5" w:rsidRPr="00B93138">
        <w:rPr>
          <w:rFonts w:ascii="Arial" w:eastAsia="Calibri" w:hAnsi="Arial" w:cs="Arial"/>
          <w:bCs/>
          <w:sz w:val="22"/>
          <w:lang w:val="es-ES_tradnl"/>
        </w:rPr>
        <w:t xml:space="preserve"> </w:t>
      </w:r>
      <w:r w:rsidR="001E747D" w:rsidRPr="00B93138">
        <w:rPr>
          <w:rFonts w:ascii="Arial" w:eastAsia="Calibri" w:hAnsi="Arial" w:cs="Arial"/>
          <w:bCs/>
          <w:sz w:val="22"/>
          <w:lang w:val="es-ES_tradnl"/>
        </w:rPr>
        <w:t>los factores de desempate del artículo 35</w:t>
      </w:r>
      <w:r w:rsidR="008013FB" w:rsidRPr="00B93138">
        <w:rPr>
          <w:rFonts w:ascii="Arial" w:eastAsia="Calibri" w:hAnsi="Arial" w:cs="Arial"/>
          <w:bCs/>
          <w:sz w:val="22"/>
          <w:lang w:val="es-ES_tradnl"/>
        </w:rPr>
        <w:t xml:space="preserve"> de la Ley 2069 de 2020.</w:t>
      </w:r>
    </w:p>
    <w:p w14:paraId="1DE74688" w14:textId="7100163F" w:rsidR="00AA5E49" w:rsidRPr="00B93138" w:rsidRDefault="00A056D2"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Cs/>
          <w:sz w:val="22"/>
          <w:lang w:val="es-ES_tradnl"/>
        </w:rPr>
        <w:lastRenderedPageBreak/>
        <w:tab/>
        <w:t xml:space="preserve">Conforme a estas consideraciones, </w:t>
      </w:r>
      <w:r w:rsidR="00344125" w:rsidRPr="00B93138">
        <w:rPr>
          <w:rFonts w:ascii="Arial" w:eastAsia="Calibri" w:hAnsi="Arial" w:cs="Arial"/>
          <w:bCs/>
          <w:sz w:val="22"/>
          <w:lang w:val="es-ES_tradnl"/>
        </w:rPr>
        <w:t xml:space="preserve">con </w:t>
      </w:r>
      <w:r w:rsidRPr="00B93138">
        <w:rPr>
          <w:rFonts w:ascii="Arial" w:eastAsia="Calibri" w:hAnsi="Arial" w:cs="Arial"/>
          <w:bCs/>
          <w:sz w:val="22"/>
          <w:lang w:val="es-ES_tradnl"/>
        </w:rPr>
        <w:t xml:space="preserve">el entendimiento literal de la expresión </w:t>
      </w:r>
      <w:r w:rsidRPr="00B93138">
        <w:rPr>
          <w:rFonts w:ascii="Arial" w:eastAsia="Calibri" w:hAnsi="Arial" w:cs="Arial"/>
          <w:bCs/>
          <w:i/>
          <w:iCs/>
          <w:sz w:val="22"/>
          <w:lang w:val="es-ES_tradnl"/>
        </w:rPr>
        <w:t>puntaje total</w:t>
      </w:r>
      <w:r w:rsidR="002036BA" w:rsidRPr="00B93138">
        <w:rPr>
          <w:rFonts w:ascii="Arial" w:eastAsia="Calibri" w:hAnsi="Arial" w:cs="Arial"/>
          <w:bCs/>
          <w:sz w:val="22"/>
          <w:lang w:val="es-ES_tradnl"/>
        </w:rPr>
        <w:t xml:space="preserve"> contenida en el artículo 35 de la 2069 de 2020, </w:t>
      </w:r>
      <w:r w:rsidR="00973398" w:rsidRPr="00B93138">
        <w:rPr>
          <w:rFonts w:ascii="Arial" w:eastAsia="Calibri" w:hAnsi="Arial" w:cs="Arial"/>
          <w:bCs/>
          <w:sz w:val="22"/>
          <w:lang w:val="es-ES_tradnl"/>
        </w:rPr>
        <w:t>se restringiría</w:t>
      </w:r>
      <w:r w:rsidR="00344125" w:rsidRPr="00B93138">
        <w:rPr>
          <w:rFonts w:ascii="Arial" w:eastAsia="Calibri" w:hAnsi="Arial" w:cs="Arial"/>
          <w:bCs/>
          <w:sz w:val="22"/>
          <w:lang w:val="es-ES_tradnl"/>
        </w:rPr>
        <w:t xml:space="preserve"> el alcance y los efectos de la norma referida</w:t>
      </w:r>
      <w:r w:rsidR="00290805" w:rsidRPr="00B93138">
        <w:rPr>
          <w:rFonts w:ascii="Arial" w:eastAsia="Calibri" w:hAnsi="Arial" w:cs="Arial"/>
          <w:bCs/>
          <w:sz w:val="22"/>
          <w:lang w:val="es-ES_tradnl"/>
        </w:rPr>
        <w:t>,</w:t>
      </w:r>
      <w:r w:rsidR="00F8740F" w:rsidRPr="00B93138">
        <w:rPr>
          <w:rFonts w:ascii="Arial" w:eastAsia="Calibri" w:hAnsi="Arial" w:cs="Arial"/>
          <w:bCs/>
          <w:sz w:val="22"/>
          <w:lang w:val="es-ES_tradnl"/>
        </w:rPr>
        <w:t xml:space="preserve"> al permitir que</w:t>
      </w:r>
      <w:r w:rsidR="00290805" w:rsidRPr="00B93138">
        <w:rPr>
          <w:rFonts w:ascii="Arial" w:eastAsia="Calibri" w:hAnsi="Arial" w:cs="Arial"/>
          <w:bCs/>
          <w:sz w:val="22"/>
          <w:lang w:val="es-ES_tradnl"/>
        </w:rPr>
        <w:t xml:space="preserve"> los </w:t>
      </w:r>
      <w:r w:rsidR="00F8740F" w:rsidRPr="00B93138">
        <w:rPr>
          <w:rFonts w:ascii="Arial" w:eastAsia="Calibri" w:hAnsi="Arial" w:cs="Arial"/>
          <w:bCs/>
          <w:sz w:val="22"/>
          <w:lang w:val="es-ES_tradnl"/>
        </w:rPr>
        <w:t xml:space="preserve">destinatarios </w:t>
      </w:r>
      <w:r w:rsidR="003A3EA0" w:rsidRPr="00B93138">
        <w:rPr>
          <w:rFonts w:ascii="Arial" w:eastAsia="Calibri" w:hAnsi="Arial" w:cs="Arial"/>
          <w:bCs/>
          <w:sz w:val="22"/>
          <w:lang w:val="es-ES_tradnl"/>
        </w:rPr>
        <w:t>elud</w:t>
      </w:r>
      <w:r w:rsidR="00136DD8" w:rsidRPr="00B93138">
        <w:rPr>
          <w:rFonts w:ascii="Arial" w:eastAsia="Calibri" w:hAnsi="Arial" w:cs="Arial"/>
          <w:bCs/>
          <w:sz w:val="22"/>
          <w:lang w:val="es-ES_tradnl"/>
        </w:rPr>
        <w:t>an</w:t>
      </w:r>
      <w:r w:rsidR="003A3EA0" w:rsidRPr="00B93138">
        <w:rPr>
          <w:rFonts w:ascii="Arial" w:eastAsia="Calibri" w:hAnsi="Arial" w:cs="Arial"/>
          <w:bCs/>
          <w:sz w:val="22"/>
          <w:lang w:val="es-ES_tradnl"/>
        </w:rPr>
        <w:t xml:space="preserve"> su aplicación. </w:t>
      </w:r>
      <w:r w:rsidR="0092557B" w:rsidRPr="00B93138">
        <w:rPr>
          <w:rFonts w:ascii="Arial" w:eastAsia="Calibri" w:hAnsi="Arial" w:cs="Arial"/>
          <w:bCs/>
          <w:sz w:val="22"/>
          <w:lang w:val="es-ES_tradnl"/>
        </w:rPr>
        <w:t xml:space="preserve">Esto </w:t>
      </w:r>
      <w:r w:rsidR="006C5215" w:rsidRPr="00B93138">
        <w:rPr>
          <w:rFonts w:ascii="Arial" w:eastAsia="Calibri" w:hAnsi="Arial" w:cs="Arial"/>
          <w:bCs/>
          <w:sz w:val="22"/>
          <w:lang w:val="es-ES_tradnl"/>
        </w:rPr>
        <w:t>implica que la</w:t>
      </w:r>
      <w:r w:rsidR="0092557B" w:rsidRPr="00B93138">
        <w:rPr>
          <w:rFonts w:ascii="Arial" w:eastAsia="Calibri" w:hAnsi="Arial" w:cs="Arial"/>
          <w:bCs/>
          <w:sz w:val="22"/>
          <w:lang w:val="es-ES_tradnl"/>
        </w:rPr>
        <w:t xml:space="preserve"> finalidad transversal del artículo 35 de la Ley 2069 de 2020</w:t>
      </w:r>
      <w:r w:rsidR="00BF6990" w:rsidRPr="00B93138">
        <w:rPr>
          <w:rFonts w:ascii="Arial" w:eastAsia="Calibri" w:hAnsi="Arial" w:cs="Arial"/>
          <w:bCs/>
          <w:sz w:val="22"/>
          <w:lang w:val="es-ES_tradnl"/>
        </w:rPr>
        <w:t xml:space="preserve"> quedaría cercenada por </w:t>
      </w:r>
      <w:r w:rsidR="0071340B" w:rsidRPr="00B93138">
        <w:rPr>
          <w:rFonts w:ascii="Arial" w:eastAsia="Calibri" w:hAnsi="Arial" w:cs="Arial"/>
          <w:bCs/>
          <w:sz w:val="22"/>
          <w:lang w:val="es-ES_tradnl"/>
        </w:rPr>
        <w:t xml:space="preserve">su </w:t>
      </w:r>
      <w:r w:rsidR="00BF6990" w:rsidRPr="00B93138">
        <w:rPr>
          <w:rFonts w:ascii="Arial" w:eastAsia="Calibri" w:hAnsi="Arial" w:cs="Arial"/>
          <w:bCs/>
          <w:sz w:val="22"/>
          <w:lang w:val="es-ES_tradnl"/>
        </w:rPr>
        <w:t xml:space="preserve">interpretación exegética, </w:t>
      </w:r>
      <w:r w:rsidR="00B75628" w:rsidRPr="00B93138">
        <w:rPr>
          <w:rFonts w:ascii="Arial" w:eastAsia="Calibri" w:hAnsi="Arial" w:cs="Arial"/>
          <w:bCs/>
          <w:sz w:val="22"/>
          <w:lang w:val="es-ES_tradnl"/>
        </w:rPr>
        <w:t>generando consecuencias absurdas como las descritas en el párrafo precedente</w:t>
      </w:r>
      <w:r w:rsidR="009E3BEE" w:rsidRPr="00B93138">
        <w:rPr>
          <w:rFonts w:ascii="Arial" w:eastAsia="Calibri" w:hAnsi="Arial" w:cs="Arial"/>
          <w:bCs/>
          <w:sz w:val="22"/>
          <w:lang w:val="es-ES_tradnl"/>
        </w:rPr>
        <w:t>.</w:t>
      </w:r>
      <w:r w:rsidR="00511368" w:rsidRPr="00B93138">
        <w:rPr>
          <w:rFonts w:ascii="Arial" w:eastAsia="Calibri" w:hAnsi="Arial" w:cs="Arial"/>
          <w:bCs/>
          <w:sz w:val="22"/>
          <w:lang w:val="es-ES_tradnl"/>
        </w:rPr>
        <w:t xml:space="preserve">  </w:t>
      </w:r>
    </w:p>
    <w:p w14:paraId="400AE1BF" w14:textId="778976EA" w:rsidR="008D15D4" w:rsidRPr="00B93138" w:rsidRDefault="009D28E8" w:rsidP="00EB2ED0">
      <w:pPr>
        <w:tabs>
          <w:tab w:val="left" w:pos="0"/>
        </w:tabs>
        <w:spacing w:after="120" w:line="276" w:lineRule="auto"/>
        <w:jc w:val="both"/>
        <w:rPr>
          <w:rFonts w:ascii="Arial" w:hAnsi="Arial" w:cs="Arial"/>
          <w:sz w:val="22"/>
          <w:szCs w:val="22"/>
        </w:rPr>
      </w:pPr>
      <w:r w:rsidRPr="00B93138">
        <w:rPr>
          <w:rFonts w:ascii="Arial" w:eastAsia="Calibri" w:hAnsi="Arial" w:cs="Arial"/>
          <w:bCs/>
          <w:sz w:val="22"/>
          <w:szCs w:val="22"/>
          <w:lang w:val="es-ES_tradnl"/>
        </w:rPr>
        <w:tab/>
      </w:r>
      <w:r w:rsidR="00E76EA1" w:rsidRPr="00B93138">
        <w:rPr>
          <w:rFonts w:ascii="Arial" w:eastAsia="Calibri" w:hAnsi="Arial" w:cs="Arial"/>
          <w:bCs/>
          <w:sz w:val="22"/>
          <w:szCs w:val="22"/>
          <w:lang w:val="es-ES_tradnl"/>
        </w:rPr>
        <w:t>No obstante</w:t>
      </w:r>
      <w:r w:rsidRPr="00B93138">
        <w:rPr>
          <w:rFonts w:ascii="Arial" w:eastAsia="Calibri" w:hAnsi="Arial" w:cs="Arial"/>
          <w:bCs/>
          <w:sz w:val="22"/>
          <w:szCs w:val="22"/>
          <w:lang w:val="es-ES_tradnl"/>
        </w:rPr>
        <w:t xml:space="preserve">, </w:t>
      </w:r>
      <w:r w:rsidR="00111026" w:rsidRPr="00B93138">
        <w:rPr>
          <w:rFonts w:ascii="Arial" w:eastAsia="Calibri" w:hAnsi="Arial" w:cs="Arial"/>
          <w:bCs/>
          <w:sz w:val="22"/>
          <w:szCs w:val="22"/>
          <w:lang w:val="es-ES_tradnl"/>
        </w:rPr>
        <w:t>la</w:t>
      </w:r>
      <w:r w:rsidRPr="00B93138">
        <w:rPr>
          <w:rFonts w:ascii="Arial" w:eastAsia="Calibri" w:hAnsi="Arial" w:cs="Arial"/>
          <w:bCs/>
          <w:sz w:val="22"/>
          <w:szCs w:val="22"/>
          <w:lang w:val="es-ES_tradnl"/>
        </w:rPr>
        <w:t xml:space="preserve"> Agencia</w:t>
      </w:r>
      <w:r w:rsidR="00F5237A" w:rsidRPr="00B93138">
        <w:rPr>
          <w:rFonts w:ascii="Arial" w:eastAsia="Calibri" w:hAnsi="Arial" w:cs="Arial"/>
          <w:bCs/>
          <w:sz w:val="22"/>
          <w:szCs w:val="22"/>
          <w:lang w:val="es-ES_tradnl"/>
        </w:rPr>
        <w:t xml:space="preserve"> </w:t>
      </w:r>
      <w:r w:rsidR="0085694D" w:rsidRPr="00B93138">
        <w:rPr>
          <w:rFonts w:ascii="Arial" w:eastAsia="Calibri" w:hAnsi="Arial" w:cs="Arial"/>
          <w:bCs/>
          <w:sz w:val="22"/>
          <w:szCs w:val="22"/>
          <w:lang w:val="es-ES_tradnl"/>
        </w:rPr>
        <w:t xml:space="preserve">no </w:t>
      </w:r>
      <w:r w:rsidR="006C219B" w:rsidRPr="00B93138">
        <w:rPr>
          <w:rFonts w:ascii="Arial" w:eastAsia="Calibri" w:hAnsi="Arial" w:cs="Arial"/>
          <w:bCs/>
          <w:sz w:val="22"/>
          <w:szCs w:val="22"/>
          <w:lang w:val="es-ES_tradnl"/>
        </w:rPr>
        <w:t>comparte la posición según la cual el artículo 35</w:t>
      </w:r>
      <w:r w:rsidR="00111026" w:rsidRPr="00B93138">
        <w:rPr>
          <w:rFonts w:ascii="Arial" w:eastAsia="Calibri" w:hAnsi="Arial" w:cs="Arial"/>
          <w:bCs/>
          <w:sz w:val="22"/>
          <w:szCs w:val="22"/>
          <w:lang w:val="es-ES_tradnl"/>
        </w:rPr>
        <w:t xml:space="preserve"> de la Ley de Emprendimiento</w:t>
      </w:r>
      <w:r w:rsidR="0047072B" w:rsidRPr="00B93138">
        <w:rPr>
          <w:rFonts w:ascii="Arial" w:eastAsia="Calibri" w:hAnsi="Arial" w:cs="Arial"/>
          <w:bCs/>
          <w:i/>
          <w:iCs/>
          <w:sz w:val="22"/>
          <w:szCs w:val="22"/>
          <w:lang w:val="es-ES_tradnl"/>
        </w:rPr>
        <w:t>,</w:t>
      </w:r>
      <w:r w:rsidR="0047072B" w:rsidRPr="00B93138">
        <w:rPr>
          <w:rFonts w:ascii="Arial" w:eastAsia="Calibri" w:hAnsi="Arial" w:cs="Arial"/>
          <w:bCs/>
          <w:sz w:val="22"/>
          <w:szCs w:val="22"/>
          <w:lang w:val="es-ES_tradnl"/>
        </w:rPr>
        <w:t xml:space="preserve"> solo es aplicable en caso de empate en el puntaje total entre dos o más ofertas.</w:t>
      </w:r>
      <w:r w:rsidR="005E717E" w:rsidRPr="00B93138">
        <w:rPr>
          <w:rFonts w:ascii="Arial" w:eastAsia="Calibri" w:hAnsi="Arial" w:cs="Arial"/>
          <w:bCs/>
          <w:sz w:val="22"/>
          <w:szCs w:val="22"/>
          <w:lang w:val="es-ES_tradnl"/>
        </w:rPr>
        <w:t xml:space="preserve"> Por el contrario,</w:t>
      </w:r>
      <w:r w:rsidR="00DB3445" w:rsidRPr="00B93138">
        <w:rPr>
          <w:rFonts w:ascii="Arial" w:eastAsia="Calibri" w:hAnsi="Arial" w:cs="Arial"/>
          <w:bCs/>
          <w:sz w:val="22"/>
          <w:szCs w:val="22"/>
          <w:lang w:val="es-ES_tradnl"/>
        </w:rPr>
        <w:t xml:space="preserve"> </w:t>
      </w:r>
      <w:bookmarkStart w:id="12" w:name="_Hlk69752682"/>
      <w:r w:rsidR="00DB3445" w:rsidRPr="00B93138">
        <w:rPr>
          <w:rFonts w:ascii="Arial" w:eastAsia="Calibri" w:hAnsi="Arial" w:cs="Arial"/>
          <w:bCs/>
          <w:sz w:val="22"/>
          <w:szCs w:val="22"/>
          <w:lang w:val="es-ES_tradnl"/>
        </w:rPr>
        <w:t>debe interpreta</w:t>
      </w:r>
      <w:r w:rsidR="00111026" w:rsidRPr="00B93138">
        <w:rPr>
          <w:rFonts w:ascii="Arial" w:eastAsia="Calibri" w:hAnsi="Arial" w:cs="Arial"/>
          <w:bCs/>
          <w:sz w:val="22"/>
          <w:szCs w:val="22"/>
          <w:lang w:val="es-ES_tradnl"/>
        </w:rPr>
        <w:t>rse</w:t>
      </w:r>
      <w:r w:rsidR="00DB3445" w:rsidRPr="00B93138">
        <w:rPr>
          <w:rFonts w:ascii="Arial" w:eastAsia="Calibri" w:hAnsi="Arial" w:cs="Arial"/>
          <w:bCs/>
          <w:sz w:val="22"/>
          <w:szCs w:val="22"/>
          <w:lang w:val="es-ES_tradnl"/>
        </w:rPr>
        <w:t xml:space="preserve"> de manera sistemática con las demás disposiciones del EGCAP, particularmente, </w:t>
      </w:r>
      <w:r w:rsidR="0079281A" w:rsidRPr="00B93138">
        <w:rPr>
          <w:rFonts w:ascii="Arial" w:eastAsia="Calibri" w:hAnsi="Arial" w:cs="Arial"/>
          <w:bCs/>
          <w:sz w:val="22"/>
          <w:szCs w:val="22"/>
          <w:lang w:val="es-ES_tradnl"/>
        </w:rPr>
        <w:t xml:space="preserve">con el artículo 5 de la Ley 1150 </w:t>
      </w:r>
      <w:r w:rsidR="00DA565E" w:rsidRPr="00B93138">
        <w:rPr>
          <w:rFonts w:ascii="Arial" w:eastAsia="Calibri" w:hAnsi="Arial" w:cs="Arial"/>
          <w:bCs/>
          <w:sz w:val="22"/>
          <w:szCs w:val="22"/>
          <w:lang w:val="es-ES_tradnl"/>
        </w:rPr>
        <w:t>de</w:t>
      </w:r>
      <w:r w:rsidR="0079281A" w:rsidRPr="00B93138">
        <w:rPr>
          <w:rFonts w:ascii="Arial" w:eastAsia="Calibri" w:hAnsi="Arial" w:cs="Arial"/>
          <w:bCs/>
          <w:sz w:val="22"/>
          <w:szCs w:val="22"/>
          <w:lang w:val="es-ES_tradnl"/>
        </w:rPr>
        <w:t xml:space="preserve"> 2007. Conforme </w:t>
      </w:r>
      <w:r w:rsidR="008D15D4" w:rsidRPr="00B93138">
        <w:rPr>
          <w:rFonts w:ascii="Arial" w:eastAsia="Calibri" w:hAnsi="Arial" w:cs="Arial"/>
          <w:bCs/>
          <w:sz w:val="22"/>
          <w:szCs w:val="22"/>
          <w:lang w:val="es-ES_tradnl"/>
        </w:rPr>
        <w:t xml:space="preserve">a </w:t>
      </w:r>
      <w:r w:rsidR="00C113D8" w:rsidRPr="00B93138">
        <w:rPr>
          <w:rFonts w:ascii="Arial" w:eastAsia="Calibri" w:hAnsi="Arial" w:cs="Arial"/>
          <w:bCs/>
          <w:sz w:val="22"/>
          <w:szCs w:val="22"/>
          <w:lang w:val="es-ES_tradnl"/>
        </w:rPr>
        <w:t>esta</w:t>
      </w:r>
      <w:r w:rsidR="008D15D4" w:rsidRPr="00B93138">
        <w:rPr>
          <w:rFonts w:ascii="Arial" w:eastAsia="Calibri" w:hAnsi="Arial" w:cs="Arial"/>
          <w:bCs/>
          <w:sz w:val="22"/>
          <w:szCs w:val="22"/>
          <w:lang w:val="es-ES_tradnl"/>
        </w:rPr>
        <w:t xml:space="preserve"> interpretación</w:t>
      </w:r>
      <w:r w:rsidR="0079281A" w:rsidRPr="00B93138">
        <w:rPr>
          <w:rFonts w:ascii="Arial" w:eastAsia="Calibri" w:hAnsi="Arial" w:cs="Arial"/>
          <w:bCs/>
          <w:sz w:val="22"/>
          <w:szCs w:val="22"/>
          <w:lang w:val="es-ES_tradnl"/>
        </w:rPr>
        <w:t xml:space="preserve">, la expresión </w:t>
      </w:r>
      <w:r w:rsidR="00F1689D" w:rsidRPr="00B93138">
        <w:rPr>
          <w:rFonts w:ascii="Arial" w:hAnsi="Arial" w:cs="Arial"/>
          <w:i/>
          <w:iCs/>
          <w:sz w:val="22"/>
          <w:szCs w:val="22"/>
        </w:rPr>
        <w:t>empate en el puntaje total</w:t>
      </w:r>
      <w:r w:rsidR="00F1689D" w:rsidRPr="00B93138">
        <w:rPr>
          <w:rFonts w:ascii="Arial" w:hAnsi="Arial" w:cs="Arial"/>
          <w:sz w:val="22"/>
          <w:szCs w:val="22"/>
        </w:rPr>
        <w:t xml:space="preserve"> </w:t>
      </w:r>
      <w:r w:rsidR="00A832DB" w:rsidRPr="00B93138">
        <w:rPr>
          <w:rFonts w:ascii="Arial" w:hAnsi="Arial" w:cs="Arial"/>
          <w:sz w:val="22"/>
          <w:szCs w:val="22"/>
        </w:rPr>
        <w:t xml:space="preserve">apunta a </w:t>
      </w:r>
      <w:r w:rsidR="005255D6" w:rsidRPr="00B93138">
        <w:rPr>
          <w:rFonts w:ascii="Arial" w:hAnsi="Arial" w:cs="Arial"/>
          <w:sz w:val="22"/>
          <w:szCs w:val="22"/>
        </w:rPr>
        <w:t xml:space="preserve">las </w:t>
      </w:r>
      <w:r w:rsidR="00A832DB" w:rsidRPr="00B93138">
        <w:rPr>
          <w:rFonts w:ascii="Arial" w:hAnsi="Arial" w:cs="Arial"/>
          <w:sz w:val="22"/>
          <w:szCs w:val="22"/>
        </w:rPr>
        <w:t xml:space="preserve">situaciones </w:t>
      </w:r>
      <w:r w:rsidR="002A0928" w:rsidRPr="00B93138">
        <w:rPr>
          <w:rFonts w:ascii="Arial" w:hAnsi="Arial" w:cs="Arial"/>
          <w:sz w:val="22"/>
          <w:szCs w:val="22"/>
        </w:rPr>
        <w:t>en l</w:t>
      </w:r>
      <w:r w:rsidR="00E04D00" w:rsidRPr="00B93138">
        <w:rPr>
          <w:rFonts w:ascii="Arial" w:hAnsi="Arial" w:cs="Arial"/>
          <w:sz w:val="22"/>
          <w:szCs w:val="22"/>
        </w:rPr>
        <w:t xml:space="preserve">a evaluación </w:t>
      </w:r>
      <w:r w:rsidR="008B1C27" w:rsidRPr="00B93138">
        <w:rPr>
          <w:rFonts w:ascii="Arial" w:hAnsi="Arial" w:cs="Arial"/>
          <w:sz w:val="22"/>
          <w:szCs w:val="22"/>
        </w:rPr>
        <w:t>final</w:t>
      </w:r>
      <w:r w:rsidR="007D242C" w:rsidRPr="00B93138">
        <w:rPr>
          <w:rFonts w:ascii="Arial" w:hAnsi="Arial" w:cs="Arial"/>
          <w:sz w:val="22"/>
          <w:szCs w:val="22"/>
        </w:rPr>
        <w:t xml:space="preserve"> de las ofertas</w:t>
      </w:r>
      <w:r w:rsidR="008B1C27" w:rsidRPr="00B93138">
        <w:rPr>
          <w:rFonts w:ascii="Arial" w:hAnsi="Arial" w:cs="Arial"/>
          <w:sz w:val="22"/>
          <w:szCs w:val="22"/>
        </w:rPr>
        <w:t xml:space="preserve"> en las que</w:t>
      </w:r>
      <w:r w:rsidR="002A0928" w:rsidRPr="00B93138">
        <w:rPr>
          <w:rFonts w:ascii="Arial" w:hAnsi="Arial" w:cs="Arial"/>
          <w:sz w:val="22"/>
          <w:szCs w:val="22"/>
        </w:rPr>
        <w:t>,</w:t>
      </w:r>
      <w:r w:rsidR="008B1C27" w:rsidRPr="00B93138">
        <w:rPr>
          <w:rFonts w:ascii="Arial" w:hAnsi="Arial" w:cs="Arial"/>
          <w:sz w:val="22"/>
          <w:szCs w:val="22"/>
        </w:rPr>
        <w:t xml:space="preserve"> </w:t>
      </w:r>
      <w:r w:rsidR="00C113D8" w:rsidRPr="00B93138">
        <w:rPr>
          <w:rFonts w:ascii="Arial" w:hAnsi="Arial" w:cs="Arial"/>
          <w:sz w:val="22"/>
          <w:szCs w:val="22"/>
        </w:rPr>
        <w:t>realizándose la</w:t>
      </w:r>
      <w:r w:rsidR="002A0928" w:rsidRPr="00B93138">
        <w:rPr>
          <w:rFonts w:ascii="Arial" w:hAnsi="Arial" w:cs="Arial"/>
          <w:sz w:val="22"/>
          <w:szCs w:val="22"/>
        </w:rPr>
        <w:t xml:space="preserve"> comparación </w:t>
      </w:r>
      <w:r w:rsidR="00FA4168" w:rsidRPr="00B93138">
        <w:rPr>
          <w:rFonts w:ascii="Arial" w:hAnsi="Arial" w:cs="Arial"/>
          <w:sz w:val="22"/>
          <w:szCs w:val="22"/>
        </w:rPr>
        <w:t>de acuerdo con</w:t>
      </w:r>
      <w:r w:rsidR="00672E16" w:rsidRPr="00B93138">
        <w:rPr>
          <w:rFonts w:ascii="Arial" w:hAnsi="Arial" w:cs="Arial"/>
          <w:sz w:val="22"/>
          <w:szCs w:val="22"/>
        </w:rPr>
        <w:t xml:space="preserve"> </w:t>
      </w:r>
      <w:r w:rsidR="008B1C27" w:rsidRPr="00B93138">
        <w:rPr>
          <w:rFonts w:ascii="Arial" w:hAnsi="Arial" w:cs="Arial"/>
          <w:sz w:val="22"/>
          <w:szCs w:val="22"/>
        </w:rPr>
        <w:t>los factores de calificación, evaluación</w:t>
      </w:r>
      <w:r w:rsidR="00665C4C" w:rsidRPr="00B93138">
        <w:rPr>
          <w:rFonts w:ascii="Arial" w:hAnsi="Arial" w:cs="Arial"/>
          <w:sz w:val="22"/>
          <w:szCs w:val="22"/>
        </w:rPr>
        <w:t xml:space="preserve"> o</w:t>
      </w:r>
      <w:r w:rsidR="008B1C27" w:rsidRPr="00B93138">
        <w:rPr>
          <w:rFonts w:ascii="Arial" w:hAnsi="Arial" w:cs="Arial"/>
          <w:sz w:val="22"/>
          <w:szCs w:val="22"/>
        </w:rPr>
        <w:t xml:space="preserve"> ponderación</w:t>
      </w:r>
      <w:r w:rsidR="00BA0A51" w:rsidRPr="00B93138">
        <w:rPr>
          <w:rFonts w:ascii="Arial" w:hAnsi="Arial" w:cs="Arial"/>
          <w:sz w:val="22"/>
          <w:szCs w:val="22"/>
        </w:rPr>
        <w:t xml:space="preserve"> </w:t>
      </w:r>
      <w:r w:rsidR="00672E16" w:rsidRPr="00B93138">
        <w:rPr>
          <w:rFonts w:ascii="Arial" w:hAnsi="Arial" w:cs="Arial"/>
          <w:sz w:val="22"/>
          <w:szCs w:val="22"/>
        </w:rPr>
        <w:t xml:space="preserve">aplicables al respectivo procedimiento, se presenta un empate entre </w:t>
      </w:r>
      <w:r w:rsidR="007E327F" w:rsidRPr="00B93138">
        <w:rPr>
          <w:rFonts w:ascii="Arial" w:hAnsi="Arial" w:cs="Arial"/>
          <w:sz w:val="22"/>
          <w:szCs w:val="22"/>
        </w:rPr>
        <w:t xml:space="preserve">dos o más </w:t>
      </w:r>
      <w:r w:rsidR="00CD614A" w:rsidRPr="00B93138">
        <w:rPr>
          <w:rFonts w:ascii="Arial" w:hAnsi="Arial" w:cs="Arial"/>
          <w:sz w:val="22"/>
          <w:szCs w:val="22"/>
        </w:rPr>
        <w:t>propuestas</w:t>
      </w:r>
      <w:r w:rsidR="000F045A" w:rsidRPr="00B93138">
        <w:rPr>
          <w:rFonts w:ascii="Arial" w:hAnsi="Arial" w:cs="Arial"/>
          <w:sz w:val="22"/>
          <w:szCs w:val="22"/>
        </w:rPr>
        <w:t xml:space="preserve">. </w:t>
      </w:r>
    </w:p>
    <w:p w14:paraId="7E9C2098" w14:textId="340E9583" w:rsidR="005F5935" w:rsidRPr="00B93138" w:rsidRDefault="008D15D4" w:rsidP="00EB2ED0">
      <w:pPr>
        <w:tabs>
          <w:tab w:val="left" w:pos="0"/>
        </w:tabs>
        <w:spacing w:after="120" w:line="276" w:lineRule="auto"/>
        <w:jc w:val="both"/>
        <w:rPr>
          <w:rFonts w:ascii="Arial" w:hAnsi="Arial" w:cs="Arial"/>
          <w:sz w:val="22"/>
          <w:szCs w:val="22"/>
        </w:rPr>
      </w:pPr>
      <w:r w:rsidRPr="00B93138">
        <w:rPr>
          <w:rFonts w:ascii="Arial" w:hAnsi="Arial" w:cs="Arial"/>
          <w:sz w:val="22"/>
          <w:szCs w:val="22"/>
        </w:rPr>
        <w:tab/>
      </w:r>
      <w:r w:rsidR="006407A5" w:rsidRPr="00B93138">
        <w:rPr>
          <w:rFonts w:ascii="Arial" w:hAnsi="Arial" w:cs="Arial"/>
          <w:sz w:val="22"/>
          <w:szCs w:val="22"/>
        </w:rPr>
        <w:t xml:space="preserve">En ese entendido, </w:t>
      </w:r>
      <w:r w:rsidR="007969E1" w:rsidRPr="00B93138">
        <w:rPr>
          <w:rFonts w:ascii="Arial" w:hAnsi="Arial" w:cs="Arial"/>
          <w:sz w:val="22"/>
          <w:szCs w:val="22"/>
        </w:rPr>
        <w:t xml:space="preserve">con independencia </w:t>
      </w:r>
      <w:r w:rsidR="006407A5" w:rsidRPr="00B93138">
        <w:rPr>
          <w:rFonts w:ascii="Arial" w:hAnsi="Arial" w:cs="Arial"/>
          <w:sz w:val="22"/>
          <w:szCs w:val="22"/>
        </w:rPr>
        <w:t>de que la ponderación emple</w:t>
      </w:r>
      <w:r w:rsidR="00BE2661" w:rsidRPr="00B93138">
        <w:rPr>
          <w:rFonts w:ascii="Arial" w:hAnsi="Arial" w:cs="Arial"/>
          <w:sz w:val="22"/>
          <w:szCs w:val="22"/>
        </w:rPr>
        <w:t>e</w:t>
      </w:r>
      <w:r w:rsidR="00023A0B" w:rsidRPr="00B93138">
        <w:rPr>
          <w:rFonts w:ascii="Arial" w:hAnsi="Arial" w:cs="Arial"/>
          <w:sz w:val="22"/>
          <w:szCs w:val="22"/>
        </w:rPr>
        <w:t xml:space="preserve"> </w:t>
      </w:r>
      <w:r w:rsidR="006407A5" w:rsidRPr="00B93138">
        <w:rPr>
          <w:rFonts w:ascii="Arial" w:hAnsi="Arial" w:cs="Arial"/>
          <w:sz w:val="22"/>
          <w:szCs w:val="22"/>
        </w:rPr>
        <w:t>puntajes</w:t>
      </w:r>
      <w:r w:rsidR="00B24007" w:rsidRPr="00B93138">
        <w:rPr>
          <w:rFonts w:ascii="Arial" w:hAnsi="Arial" w:cs="Arial"/>
          <w:sz w:val="22"/>
          <w:szCs w:val="22"/>
        </w:rPr>
        <w:t xml:space="preserve">, </w:t>
      </w:r>
      <w:r w:rsidR="006407A5" w:rsidRPr="00B93138">
        <w:rPr>
          <w:rFonts w:ascii="Arial" w:hAnsi="Arial" w:cs="Arial"/>
          <w:sz w:val="22"/>
          <w:szCs w:val="22"/>
        </w:rPr>
        <w:t xml:space="preserve"> f</w:t>
      </w:r>
      <w:r w:rsidR="00B24007" w:rsidRPr="00B93138">
        <w:rPr>
          <w:rFonts w:ascii="Arial" w:hAnsi="Arial" w:cs="Arial"/>
          <w:sz w:val="22"/>
          <w:szCs w:val="22"/>
        </w:rPr>
        <w:t>ó</w:t>
      </w:r>
      <w:r w:rsidR="006407A5" w:rsidRPr="00B93138">
        <w:rPr>
          <w:rFonts w:ascii="Arial" w:hAnsi="Arial" w:cs="Arial"/>
          <w:sz w:val="22"/>
          <w:szCs w:val="22"/>
        </w:rPr>
        <w:t>rmulas</w:t>
      </w:r>
      <w:r w:rsidR="00023A0B" w:rsidRPr="00B93138">
        <w:rPr>
          <w:rFonts w:ascii="Arial" w:hAnsi="Arial" w:cs="Arial"/>
          <w:sz w:val="22"/>
          <w:szCs w:val="22"/>
        </w:rPr>
        <w:t>,</w:t>
      </w:r>
      <w:r w:rsidR="00B24007" w:rsidRPr="00B93138">
        <w:rPr>
          <w:rFonts w:ascii="Arial" w:hAnsi="Arial" w:cs="Arial"/>
          <w:sz w:val="22"/>
          <w:szCs w:val="22"/>
        </w:rPr>
        <w:t xml:space="preserve"> criterios de relación co</w:t>
      </w:r>
      <w:r w:rsidR="00D15727" w:rsidRPr="00B93138">
        <w:rPr>
          <w:rFonts w:ascii="Arial" w:hAnsi="Arial" w:cs="Arial"/>
          <w:sz w:val="22"/>
          <w:szCs w:val="22"/>
        </w:rPr>
        <w:t>s</w:t>
      </w:r>
      <w:r w:rsidR="00B24007" w:rsidRPr="00B93138">
        <w:rPr>
          <w:rFonts w:ascii="Arial" w:hAnsi="Arial" w:cs="Arial"/>
          <w:sz w:val="22"/>
          <w:szCs w:val="22"/>
        </w:rPr>
        <w:t>to – beneficio</w:t>
      </w:r>
      <w:r w:rsidR="00023A0B" w:rsidRPr="00B93138">
        <w:rPr>
          <w:rFonts w:ascii="Arial" w:hAnsi="Arial" w:cs="Arial"/>
          <w:sz w:val="22"/>
          <w:szCs w:val="22"/>
        </w:rPr>
        <w:t xml:space="preserve"> o de que el único criterio de evaluación sea el menor precio, </w:t>
      </w:r>
      <w:r w:rsidR="008B36BE" w:rsidRPr="00B93138">
        <w:rPr>
          <w:rFonts w:ascii="Arial" w:hAnsi="Arial" w:cs="Arial"/>
          <w:sz w:val="22"/>
          <w:szCs w:val="22"/>
        </w:rPr>
        <w:t xml:space="preserve">deben aplicarse los factores de desempate </w:t>
      </w:r>
      <w:r w:rsidR="00F22E8B" w:rsidRPr="00B93138">
        <w:rPr>
          <w:rFonts w:ascii="Arial" w:hAnsi="Arial" w:cs="Arial"/>
          <w:sz w:val="22"/>
          <w:szCs w:val="22"/>
        </w:rPr>
        <w:t>d</w:t>
      </w:r>
      <w:r w:rsidR="00032C89" w:rsidRPr="00B93138">
        <w:rPr>
          <w:rFonts w:ascii="Arial" w:hAnsi="Arial" w:cs="Arial"/>
          <w:sz w:val="22"/>
          <w:szCs w:val="22"/>
        </w:rPr>
        <w:t>el artículo 35 de la Ley 2069 de 2020</w:t>
      </w:r>
      <w:r w:rsidR="007969E1" w:rsidRPr="00B93138">
        <w:rPr>
          <w:rFonts w:ascii="Arial" w:hAnsi="Arial" w:cs="Arial"/>
          <w:sz w:val="22"/>
          <w:szCs w:val="22"/>
        </w:rPr>
        <w:t xml:space="preserve"> </w:t>
      </w:r>
      <w:r w:rsidR="00071CFC" w:rsidRPr="00B93138">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B93138">
        <w:rPr>
          <w:rFonts w:ascii="Arial" w:hAnsi="Arial" w:cs="Arial"/>
          <w:sz w:val="22"/>
          <w:szCs w:val="22"/>
        </w:rPr>
        <w:t>.</w:t>
      </w:r>
    </w:p>
    <w:bookmarkEnd w:id="12"/>
    <w:p w14:paraId="005DA4CA" w14:textId="61809CFA" w:rsidR="000F6420" w:rsidRPr="00B93138" w:rsidRDefault="00032C89" w:rsidP="00EB2ED0">
      <w:pPr>
        <w:tabs>
          <w:tab w:val="left" w:pos="0"/>
        </w:tabs>
        <w:spacing w:line="276" w:lineRule="auto"/>
        <w:jc w:val="both"/>
        <w:rPr>
          <w:rFonts w:ascii="Arial" w:eastAsia="Calibri" w:hAnsi="Arial" w:cs="Arial"/>
          <w:bCs/>
          <w:sz w:val="22"/>
          <w:lang w:val="es-ES_tradnl"/>
        </w:rPr>
      </w:pPr>
      <w:r w:rsidRPr="00B93138">
        <w:rPr>
          <w:rFonts w:ascii="Arial" w:eastAsia="Calibri" w:hAnsi="Arial" w:cs="Arial"/>
          <w:bCs/>
          <w:sz w:val="22"/>
          <w:szCs w:val="22"/>
          <w:lang w:val="es-ES_tradnl"/>
        </w:rPr>
        <w:tab/>
      </w:r>
      <w:r w:rsidR="00D827B5" w:rsidRPr="00B93138">
        <w:rPr>
          <w:rFonts w:ascii="Arial" w:eastAsia="Calibri" w:hAnsi="Arial" w:cs="Arial"/>
          <w:bCs/>
          <w:sz w:val="22"/>
          <w:szCs w:val="22"/>
          <w:lang w:val="es-ES_tradnl"/>
        </w:rPr>
        <w:t>Esta interpretación garantiza que el artículo 35 de la Ley 2069 de 2020</w:t>
      </w:r>
      <w:r w:rsidR="008453BA" w:rsidRPr="00B93138">
        <w:rPr>
          <w:rFonts w:ascii="Arial" w:eastAsia="Calibri" w:hAnsi="Arial" w:cs="Arial"/>
          <w:bCs/>
          <w:sz w:val="22"/>
          <w:szCs w:val="22"/>
          <w:lang w:val="es-ES_tradnl"/>
        </w:rPr>
        <w:t xml:space="preserve"> cumpla la finalidad transversal con la que fue concebido,</w:t>
      </w:r>
      <w:r w:rsidR="006129AF" w:rsidRPr="00B93138">
        <w:rPr>
          <w:rFonts w:ascii="Arial" w:eastAsia="Calibri" w:hAnsi="Arial" w:cs="Arial"/>
          <w:bCs/>
          <w:sz w:val="22"/>
          <w:szCs w:val="22"/>
          <w:lang w:val="es-ES_tradnl"/>
        </w:rPr>
        <w:t xml:space="preserve"> </w:t>
      </w:r>
      <w:r w:rsidR="005B6C2A" w:rsidRPr="00B93138">
        <w:rPr>
          <w:rFonts w:ascii="Arial" w:eastAsia="Calibri" w:hAnsi="Arial" w:cs="Arial"/>
          <w:bCs/>
          <w:sz w:val="22"/>
          <w:szCs w:val="22"/>
          <w:lang w:val="es-ES_tradnl"/>
        </w:rPr>
        <w:t xml:space="preserve">a diferencia de </w:t>
      </w:r>
      <w:r w:rsidR="006129AF" w:rsidRPr="00B93138">
        <w:rPr>
          <w:rFonts w:ascii="Arial" w:eastAsia="Calibri" w:hAnsi="Arial" w:cs="Arial"/>
          <w:bCs/>
          <w:sz w:val="22"/>
          <w:szCs w:val="22"/>
          <w:lang w:val="es-ES_tradnl"/>
        </w:rPr>
        <w:t>la interpretación literal del mismo, que</w:t>
      </w:r>
      <w:r w:rsidR="003530AC" w:rsidRPr="00B93138">
        <w:rPr>
          <w:rFonts w:ascii="Arial" w:eastAsia="Calibri" w:hAnsi="Arial" w:cs="Arial"/>
          <w:bCs/>
          <w:sz w:val="22"/>
          <w:szCs w:val="22"/>
          <w:lang w:val="es-ES_tradnl"/>
        </w:rPr>
        <w:t xml:space="preserve"> res</w:t>
      </w:r>
      <w:r w:rsidR="00992893" w:rsidRPr="00B93138">
        <w:rPr>
          <w:rFonts w:ascii="Arial" w:eastAsia="Calibri" w:hAnsi="Arial" w:cs="Arial"/>
          <w:bCs/>
          <w:sz w:val="22"/>
          <w:szCs w:val="22"/>
          <w:lang w:val="es-ES_tradnl"/>
        </w:rPr>
        <w:t>tringiría en gran medida</w:t>
      </w:r>
      <w:r w:rsidR="005945A4" w:rsidRPr="00B93138">
        <w:rPr>
          <w:rFonts w:ascii="Arial" w:eastAsia="Calibri" w:hAnsi="Arial" w:cs="Arial"/>
          <w:bCs/>
          <w:sz w:val="22"/>
          <w:szCs w:val="22"/>
          <w:lang w:val="es-ES_tradnl"/>
        </w:rPr>
        <w:t xml:space="preserve"> su ámbito</w:t>
      </w:r>
      <w:r w:rsidR="00992893" w:rsidRPr="00B93138">
        <w:rPr>
          <w:rFonts w:ascii="Arial" w:eastAsia="Calibri" w:hAnsi="Arial" w:cs="Arial"/>
          <w:bCs/>
          <w:sz w:val="22"/>
          <w:szCs w:val="22"/>
          <w:lang w:val="es-ES_tradnl"/>
        </w:rPr>
        <w:t xml:space="preserve"> de</w:t>
      </w:r>
      <w:r w:rsidR="005945A4" w:rsidRPr="00B93138">
        <w:rPr>
          <w:rFonts w:ascii="Arial" w:eastAsia="Calibri" w:hAnsi="Arial" w:cs="Arial"/>
          <w:bCs/>
          <w:sz w:val="22"/>
          <w:szCs w:val="22"/>
          <w:lang w:val="es-ES_tradnl"/>
        </w:rPr>
        <w:t xml:space="preserve"> aplicación. En ese sentido, la interpretación sistemática </w:t>
      </w:r>
      <w:r w:rsidR="00071CFC" w:rsidRPr="00B93138">
        <w:rPr>
          <w:rFonts w:ascii="Arial" w:eastAsia="Calibri" w:hAnsi="Arial" w:cs="Arial"/>
          <w:bCs/>
          <w:sz w:val="22"/>
          <w:szCs w:val="22"/>
          <w:lang w:val="es-ES_tradnl"/>
        </w:rPr>
        <w:t>está</w:t>
      </w:r>
      <w:r w:rsidR="00641B12" w:rsidRPr="00B93138">
        <w:rPr>
          <w:rFonts w:ascii="Arial" w:eastAsia="Calibri" w:hAnsi="Arial" w:cs="Arial"/>
          <w:bCs/>
          <w:sz w:val="22"/>
          <w:szCs w:val="22"/>
          <w:lang w:val="es-ES_tradnl"/>
        </w:rPr>
        <w:t xml:space="preserve"> respalda</w:t>
      </w:r>
      <w:r w:rsidR="00C32A60" w:rsidRPr="00B93138">
        <w:rPr>
          <w:rFonts w:ascii="Arial" w:eastAsia="Calibri" w:hAnsi="Arial" w:cs="Arial"/>
          <w:bCs/>
          <w:sz w:val="22"/>
          <w:szCs w:val="22"/>
          <w:lang w:val="es-ES_tradnl"/>
        </w:rPr>
        <w:t>da</w:t>
      </w:r>
      <w:r w:rsidR="00641B12" w:rsidRPr="00B93138">
        <w:rPr>
          <w:rFonts w:ascii="Arial" w:eastAsia="Calibri" w:hAnsi="Arial" w:cs="Arial"/>
          <w:bCs/>
          <w:sz w:val="22"/>
          <w:szCs w:val="22"/>
          <w:lang w:val="es-ES_tradnl"/>
        </w:rPr>
        <w:t xml:space="preserve"> por </w:t>
      </w:r>
      <w:r w:rsidR="000F6787" w:rsidRPr="00B93138">
        <w:rPr>
          <w:rFonts w:ascii="Arial" w:eastAsia="Calibri" w:hAnsi="Arial" w:cs="Arial"/>
          <w:bCs/>
          <w:sz w:val="22"/>
          <w:szCs w:val="22"/>
          <w:lang w:val="es-ES_tradnl"/>
        </w:rPr>
        <w:t xml:space="preserve">la aplicación del </w:t>
      </w:r>
      <w:r w:rsidR="00641B12" w:rsidRPr="00B93138">
        <w:rPr>
          <w:rFonts w:ascii="Arial" w:eastAsia="Calibri" w:hAnsi="Arial" w:cs="Arial"/>
          <w:bCs/>
          <w:sz w:val="22"/>
          <w:szCs w:val="22"/>
          <w:lang w:val="es-ES_tradnl"/>
        </w:rPr>
        <w:t xml:space="preserve">principio </w:t>
      </w:r>
      <w:r w:rsidR="00C32A60" w:rsidRPr="00B93138">
        <w:rPr>
          <w:rFonts w:ascii="Arial" w:eastAsia="Calibri" w:hAnsi="Arial" w:cs="Arial"/>
          <w:bCs/>
          <w:sz w:val="22"/>
          <w:szCs w:val="22"/>
          <w:lang w:val="es-ES_tradnl"/>
        </w:rPr>
        <w:t xml:space="preserve">hermenéutico </w:t>
      </w:r>
      <w:r w:rsidR="00641B12" w:rsidRPr="00B93138">
        <w:rPr>
          <w:rFonts w:ascii="Arial" w:eastAsia="Calibri" w:hAnsi="Arial" w:cs="Arial"/>
          <w:bCs/>
          <w:sz w:val="22"/>
          <w:szCs w:val="22"/>
          <w:lang w:val="es-ES_tradnl"/>
        </w:rPr>
        <w:t>del</w:t>
      </w:r>
      <w:r w:rsidR="009E6BA8" w:rsidRPr="00B93138">
        <w:rPr>
          <w:rFonts w:ascii="Arial" w:eastAsia="Calibri" w:hAnsi="Arial" w:cs="Arial"/>
          <w:bCs/>
          <w:i/>
          <w:iCs/>
          <w:sz w:val="22"/>
          <w:szCs w:val="22"/>
          <w:lang w:val="es-ES_tradnl"/>
        </w:rPr>
        <w:t xml:space="preserve"> efecto útil de las normas</w:t>
      </w:r>
      <w:r w:rsidR="009E6BA8" w:rsidRPr="00B93138">
        <w:rPr>
          <w:rStyle w:val="Refdenotaalpie"/>
          <w:rFonts w:ascii="Arial" w:eastAsiaTheme="minorHAnsi" w:hAnsi="Arial" w:cs="Arial"/>
          <w:sz w:val="22"/>
          <w:szCs w:val="22"/>
          <w:lang w:eastAsia="en-US"/>
        </w:rPr>
        <w:footnoteReference w:id="20"/>
      </w:r>
      <w:r w:rsidR="009E6BA8" w:rsidRPr="00B93138">
        <w:rPr>
          <w:rFonts w:ascii="Arial" w:eastAsiaTheme="minorHAnsi" w:hAnsi="Arial" w:cs="Arial"/>
          <w:sz w:val="22"/>
          <w:szCs w:val="22"/>
          <w:lang w:eastAsia="en-US"/>
        </w:rPr>
        <w:t>.</w:t>
      </w:r>
      <w:r w:rsidR="001419D7" w:rsidRPr="00B93138">
        <w:rPr>
          <w:rFonts w:ascii="Arial" w:eastAsia="Calibri" w:hAnsi="Arial" w:cs="Arial"/>
          <w:b/>
          <w:sz w:val="22"/>
          <w:lang w:val="es-ES_tradnl"/>
        </w:rPr>
        <w:t xml:space="preserve"> </w:t>
      </w:r>
      <w:r w:rsidR="00BA5D36" w:rsidRPr="00B93138">
        <w:rPr>
          <w:rFonts w:ascii="Arial" w:eastAsia="Calibri" w:hAnsi="Arial" w:cs="Arial"/>
          <w:bCs/>
          <w:sz w:val="22"/>
          <w:lang w:val="es-ES_tradnl"/>
        </w:rPr>
        <w:t>Por tanto</w:t>
      </w:r>
      <w:r w:rsidR="009E788D" w:rsidRPr="00B93138">
        <w:rPr>
          <w:rFonts w:ascii="Arial" w:eastAsia="Calibri" w:hAnsi="Arial" w:cs="Arial"/>
          <w:bCs/>
          <w:sz w:val="22"/>
          <w:lang w:val="es-ES_tradnl"/>
        </w:rPr>
        <w:t>,</w:t>
      </w:r>
      <w:r w:rsidR="00B80F98" w:rsidRPr="00B93138">
        <w:rPr>
          <w:rFonts w:ascii="Arial" w:eastAsia="Calibri" w:hAnsi="Arial" w:cs="Arial"/>
          <w:bCs/>
          <w:sz w:val="22"/>
          <w:lang w:val="es-ES_tradnl"/>
        </w:rPr>
        <w:t xml:space="preserve"> </w:t>
      </w:r>
      <w:r w:rsidR="005B6C2A" w:rsidRPr="00B93138">
        <w:rPr>
          <w:rFonts w:ascii="Arial" w:eastAsia="Calibri" w:hAnsi="Arial" w:cs="Arial"/>
          <w:bCs/>
          <w:sz w:val="22"/>
          <w:lang w:val="es-ES_tradnl"/>
        </w:rPr>
        <w:t>los fac</w:t>
      </w:r>
      <w:r w:rsidR="00037510" w:rsidRPr="00B93138">
        <w:rPr>
          <w:rFonts w:ascii="Arial" w:eastAsia="Calibri" w:hAnsi="Arial" w:cs="Arial"/>
          <w:bCs/>
          <w:sz w:val="22"/>
          <w:lang w:val="es-ES_tradnl"/>
        </w:rPr>
        <w:t xml:space="preserve">tores de desempate </w:t>
      </w:r>
      <w:r w:rsidR="001419D7" w:rsidRPr="00B93138">
        <w:rPr>
          <w:rFonts w:ascii="Arial" w:eastAsia="Calibri" w:hAnsi="Arial" w:cs="Arial"/>
          <w:bCs/>
          <w:sz w:val="22"/>
          <w:lang w:val="es-ES_tradnl"/>
        </w:rPr>
        <w:t>de la Ley de Emprendimiento aplican</w:t>
      </w:r>
      <w:r w:rsidR="00037510" w:rsidRPr="00B93138">
        <w:rPr>
          <w:rFonts w:ascii="Arial" w:eastAsia="Calibri" w:hAnsi="Arial" w:cs="Arial"/>
          <w:bCs/>
          <w:sz w:val="22"/>
          <w:lang w:val="es-ES_tradnl"/>
        </w:rPr>
        <w:t xml:space="preserve"> </w:t>
      </w:r>
      <w:r w:rsidR="00BD3EC3" w:rsidRPr="00B93138">
        <w:rPr>
          <w:rFonts w:ascii="Arial" w:eastAsia="Calibri" w:hAnsi="Arial" w:cs="Arial"/>
          <w:bCs/>
          <w:sz w:val="22"/>
          <w:lang w:val="es-ES_tradnl"/>
        </w:rPr>
        <w:t>a todos los procesos de selección de las entidades estatales</w:t>
      </w:r>
      <w:r w:rsidR="00147FCE" w:rsidRPr="00B93138">
        <w:rPr>
          <w:rFonts w:ascii="Arial" w:eastAsia="Calibri" w:hAnsi="Arial" w:cs="Arial"/>
          <w:bCs/>
          <w:sz w:val="22"/>
          <w:lang w:val="es-ES_tradnl"/>
        </w:rPr>
        <w:t xml:space="preserve"> </w:t>
      </w:r>
      <w:r w:rsidR="00B76E53" w:rsidRPr="00B93138">
        <w:rPr>
          <w:rFonts w:ascii="Arial" w:eastAsia="Calibri" w:hAnsi="Arial" w:cs="Arial"/>
          <w:bCs/>
          <w:sz w:val="22"/>
          <w:lang w:val="es-ES_tradnl"/>
        </w:rPr>
        <w:t xml:space="preserve">sin importar su régimen </w:t>
      </w:r>
      <w:r w:rsidR="00FA4408" w:rsidRPr="00B93138">
        <w:rPr>
          <w:rFonts w:ascii="Arial" w:eastAsia="Calibri" w:hAnsi="Arial" w:cs="Arial"/>
          <w:bCs/>
          <w:sz w:val="22"/>
          <w:lang w:val="es-ES_tradnl"/>
        </w:rPr>
        <w:t>contractual</w:t>
      </w:r>
      <w:r w:rsidR="00BD3EC3" w:rsidRPr="00B93138">
        <w:rPr>
          <w:rFonts w:ascii="Arial" w:eastAsia="Calibri" w:hAnsi="Arial" w:cs="Arial"/>
          <w:bCs/>
          <w:sz w:val="22"/>
          <w:lang w:val="es-ES_tradnl"/>
        </w:rPr>
        <w:t xml:space="preserve">, en los que </w:t>
      </w:r>
      <w:r w:rsidR="00B77271" w:rsidRPr="00B93138">
        <w:rPr>
          <w:rFonts w:ascii="Arial" w:eastAsia="Calibri" w:hAnsi="Arial" w:cs="Arial"/>
          <w:bCs/>
          <w:sz w:val="22"/>
          <w:lang w:val="es-ES_tradnl"/>
        </w:rPr>
        <w:t xml:space="preserve">se </w:t>
      </w:r>
      <w:r w:rsidR="00BD3EC3" w:rsidRPr="00B93138">
        <w:rPr>
          <w:rFonts w:ascii="Arial" w:eastAsia="Calibri" w:hAnsi="Arial" w:cs="Arial"/>
          <w:bCs/>
          <w:sz w:val="22"/>
          <w:lang w:val="es-ES_tradnl"/>
        </w:rPr>
        <w:t>present</w:t>
      </w:r>
      <w:r w:rsidR="00B77271" w:rsidRPr="00B93138">
        <w:rPr>
          <w:rFonts w:ascii="Arial" w:eastAsia="Calibri" w:hAnsi="Arial" w:cs="Arial"/>
          <w:bCs/>
          <w:sz w:val="22"/>
          <w:lang w:val="es-ES_tradnl"/>
        </w:rPr>
        <w:t>e</w:t>
      </w:r>
      <w:r w:rsidR="00BD3EC3" w:rsidRPr="00B93138">
        <w:rPr>
          <w:rFonts w:ascii="Arial" w:eastAsia="Calibri" w:hAnsi="Arial" w:cs="Arial"/>
          <w:bCs/>
          <w:sz w:val="22"/>
          <w:lang w:val="es-ES_tradnl"/>
        </w:rPr>
        <w:t xml:space="preserve"> </w:t>
      </w:r>
      <w:r w:rsidR="00151CD6" w:rsidRPr="00B93138">
        <w:rPr>
          <w:rFonts w:ascii="Arial" w:eastAsia="Calibri" w:hAnsi="Arial" w:cs="Arial"/>
          <w:bCs/>
          <w:sz w:val="22"/>
          <w:lang w:val="es-ES_tradnl"/>
        </w:rPr>
        <w:t>e</w:t>
      </w:r>
      <w:r w:rsidR="0002020E" w:rsidRPr="00B93138">
        <w:rPr>
          <w:rFonts w:ascii="Arial" w:eastAsia="Calibri" w:hAnsi="Arial" w:cs="Arial"/>
          <w:bCs/>
          <w:sz w:val="22"/>
          <w:lang w:val="es-ES_tradnl"/>
        </w:rPr>
        <w:t>mpate</w:t>
      </w:r>
      <w:r w:rsidR="00BD3EC3" w:rsidRPr="00B93138">
        <w:rPr>
          <w:rFonts w:ascii="Arial" w:eastAsia="Calibri" w:hAnsi="Arial" w:cs="Arial"/>
          <w:bCs/>
          <w:sz w:val="22"/>
          <w:lang w:val="es-ES_tradnl"/>
        </w:rPr>
        <w:t xml:space="preserve"> </w:t>
      </w:r>
      <w:r w:rsidR="00147FCE" w:rsidRPr="00B93138">
        <w:rPr>
          <w:rFonts w:ascii="Arial" w:eastAsia="Calibri" w:hAnsi="Arial" w:cs="Arial"/>
          <w:bCs/>
          <w:sz w:val="22"/>
          <w:lang w:val="es-ES_tradnl"/>
        </w:rPr>
        <w:t>entre varias ofertas</w:t>
      </w:r>
      <w:r w:rsidR="009D3D06" w:rsidRPr="00B93138">
        <w:rPr>
          <w:rFonts w:ascii="Arial" w:eastAsia="Calibri" w:hAnsi="Arial" w:cs="Arial"/>
          <w:bCs/>
          <w:sz w:val="22"/>
          <w:lang w:val="es-ES_tradnl"/>
        </w:rPr>
        <w:t xml:space="preserve">, una vez comparadas las mismas ponderando los factores de evaluación </w:t>
      </w:r>
      <w:r w:rsidR="00B076C1" w:rsidRPr="00B93138">
        <w:rPr>
          <w:rFonts w:ascii="Arial" w:eastAsia="Calibri" w:hAnsi="Arial" w:cs="Arial"/>
          <w:bCs/>
          <w:sz w:val="22"/>
          <w:lang w:val="es-ES_tradnl"/>
        </w:rPr>
        <w:t xml:space="preserve">de acuerdo con </w:t>
      </w:r>
      <w:r w:rsidR="009D3D06" w:rsidRPr="00B93138">
        <w:rPr>
          <w:rFonts w:ascii="Arial" w:eastAsia="Calibri" w:hAnsi="Arial" w:cs="Arial"/>
          <w:bCs/>
          <w:sz w:val="22"/>
          <w:lang w:val="es-ES_tradnl"/>
        </w:rPr>
        <w:t>las reglas establecidas en el pliego de condiciones</w:t>
      </w:r>
      <w:r w:rsidR="00151CD6" w:rsidRPr="00B93138">
        <w:rPr>
          <w:rFonts w:ascii="Arial" w:eastAsia="Calibri" w:hAnsi="Arial" w:cs="Arial"/>
          <w:bCs/>
          <w:sz w:val="22"/>
          <w:lang w:val="es-ES_tradnl"/>
        </w:rPr>
        <w:t xml:space="preserve"> o documento equivalente</w:t>
      </w:r>
      <w:r w:rsidR="002530E2" w:rsidRPr="00B93138">
        <w:rPr>
          <w:rFonts w:ascii="Arial" w:eastAsia="Calibri" w:hAnsi="Arial" w:cs="Arial"/>
          <w:bCs/>
          <w:sz w:val="22"/>
          <w:lang w:val="es-ES_tradnl"/>
        </w:rPr>
        <w:t>.</w:t>
      </w:r>
      <w:r w:rsidR="00F82421" w:rsidRPr="00B93138">
        <w:rPr>
          <w:rFonts w:ascii="Arial" w:eastAsia="Calibri" w:hAnsi="Arial" w:cs="Arial"/>
          <w:bCs/>
          <w:sz w:val="22"/>
          <w:lang w:val="es-ES_tradnl"/>
        </w:rPr>
        <w:t xml:space="preserve"> Bajo este criterio</w:t>
      </w:r>
      <w:r w:rsidR="00151CD6" w:rsidRPr="00B93138">
        <w:rPr>
          <w:rFonts w:ascii="Arial" w:eastAsia="Calibri" w:hAnsi="Arial" w:cs="Arial"/>
          <w:bCs/>
          <w:sz w:val="22"/>
          <w:lang w:val="es-ES_tradnl"/>
        </w:rPr>
        <w:t>, l</w:t>
      </w:r>
      <w:r w:rsidR="001419D7" w:rsidRPr="00B93138">
        <w:rPr>
          <w:rFonts w:ascii="Arial" w:eastAsia="Calibri" w:hAnsi="Arial" w:cs="Arial"/>
          <w:bCs/>
          <w:sz w:val="22"/>
          <w:lang w:val="es-ES_tradnl"/>
        </w:rPr>
        <w:t>a norma</w:t>
      </w:r>
      <w:r w:rsidR="00FA4408" w:rsidRPr="00B93138">
        <w:rPr>
          <w:rFonts w:ascii="Arial" w:eastAsia="Calibri" w:hAnsi="Arial" w:cs="Arial"/>
          <w:bCs/>
          <w:sz w:val="22"/>
          <w:lang w:val="es-ES_tradnl"/>
        </w:rPr>
        <w:t xml:space="preserve"> citada se extiende </w:t>
      </w:r>
      <w:r w:rsidR="00DA565E" w:rsidRPr="00B93138">
        <w:rPr>
          <w:rFonts w:ascii="Arial" w:eastAsia="Calibri" w:hAnsi="Arial" w:cs="Arial"/>
          <w:bCs/>
          <w:sz w:val="22"/>
          <w:lang w:val="es-ES_tradnl"/>
        </w:rPr>
        <w:t>al</w:t>
      </w:r>
      <w:r w:rsidR="00FA4408" w:rsidRPr="00B93138">
        <w:rPr>
          <w:rFonts w:ascii="Arial" w:eastAsia="Calibri" w:hAnsi="Arial" w:cs="Arial"/>
          <w:bCs/>
          <w:sz w:val="22"/>
          <w:lang w:val="es-ES_tradnl"/>
        </w:rPr>
        <w:t xml:space="preserve"> procedimiento de mínima cuantía</w:t>
      </w:r>
      <w:r w:rsidR="00CD7B8B" w:rsidRPr="00B93138">
        <w:rPr>
          <w:rFonts w:ascii="Arial" w:eastAsia="Calibri" w:hAnsi="Arial" w:cs="Arial"/>
          <w:bCs/>
          <w:sz w:val="22"/>
          <w:lang w:val="es-ES_tradnl"/>
        </w:rPr>
        <w:t>,</w:t>
      </w:r>
      <w:r w:rsidR="00FA4408" w:rsidRPr="00B93138">
        <w:rPr>
          <w:rFonts w:ascii="Arial" w:eastAsia="Calibri" w:hAnsi="Arial" w:cs="Arial"/>
          <w:bCs/>
          <w:sz w:val="22"/>
          <w:lang w:val="es-ES_tradnl"/>
        </w:rPr>
        <w:t xml:space="preserve"> </w:t>
      </w:r>
      <w:r w:rsidR="00F82421" w:rsidRPr="00B93138">
        <w:rPr>
          <w:rFonts w:ascii="Arial" w:eastAsia="Calibri" w:hAnsi="Arial" w:cs="Arial"/>
          <w:bCs/>
          <w:sz w:val="22"/>
          <w:lang w:val="es-ES_tradnl"/>
        </w:rPr>
        <w:t xml:space="preserve">por lo que </w:t>
      </w:r>
      <w:r w:rsidR="002012BE" w:rsidRPr="00B93138">
        <w:rPr>
          <w:rFonts w:ascii="Arial" w:eastAsia="Calibri" w:hAnsi="Arial" w:cs="Arial"/>
          <w:bCs/>
          <w:sz w:val="22"/>
          <w:lang w:val="es-ES_tradnl"/>
        </w:rPr>
        <w:t xml:space="preserve">han perdido vigencia </w:t>
      </w:r>
      <w:r w:rsidR="00E86D94" w:rsidRPr="00B93138">
        <w:rPr>
          <w:rFonts w:ascii="Arial" w:eastAsia="Calibri" w:hAnsi="Arial" w:cs="Arial"/>
          <w:sz w:val="22"/>
          <w:szCs w:val="22"/>
          <w:lang w:val="es-ES_tradnl"/>
        </w:rPr>
        <w:t>el numeral</w:t>
      </w:r>
      <w:r w:rsidR="00DA565E" w:rsidRPr="00B93138">
        <w:rPr>
          <w:rFonts w:ascii="Arial" w:eastAsia="Calibri" w:hAnsi="Arial" w:cs="Arial"/>
          <w:sz w:val="22"/>
          <w:szCs w:val="22"/>
          <w:lang w:val="es-ES_tradnl"/>
        </w:rPr>
        <w:t xml:space="preserve"> </w:t>
      </w:r>
      <w:r w:rsidR="00CD7B8B" w:rsidRPr="00B93138">
        <w:rPr>
          <w:rFonts w:ascii="Arial" w:eastAsia="Calibri" w:hAnsi="Arial" w:cs="Arial"/>
          <w:bCs/>
          <w:sz w:val="22"/>
          <w:lang w:val="es-ES_tradnl"/>
        </w:rPr>
        <w:t>7 del artículo 2.2.1.2.1.5.2 del Decreto 1082 de 2015.</w:t>
      </w:r>
      <w:r w:rsidR="00F82421" w:rsidRPr="00B93138">
        <w:rPr>
          <w:rFonts w:ascii="Arial" w:eastAsia="Calibri" w:hAnsi="Arial" w:cs="Arial"/>
          <w:bCs/>
          <w:sz w:val="22"/>
          <w:lang w:val="es-ES_tradnl"/>
        </w:rPr>
        <w:t xml:space="preserve"> </w:t>
      </w:r>
      <w:r w:rsidR="001419D7" w:rsidRPr="00B93138">
        <w:rPr>
          <w:rFonts w:ascii="Arial" w:eastAsia="Calibri" w:hAnsi="Arial" w:cs="Arial"/>
          <w:bCs/>
          <w:sz w:val="22"/>
          <w:lang w:val="es-ES_tradnl"/>
        </w:rPr>
        <w:t xml:space="preserve"> </w:t>
      </w:r>
      <w:r w:rsidR="002530E2" w:rsidRPr="00B93138">
        <w:rPr>
          <w:rFonts w:ascii="Arial" w:eastAsia="Calibri" w:hAnsi="Arial" w:cs="Arial"/>
          <w:bCs/>
          <w:sz w:val="22"/>
          <w:lang w:val="es-ES_tradnl"/>
        </w:rPr>
        <w:t xml:space="preserve"> </w:t>
      </w:r>
    </w:p>
    <w:p w14:paraId="7E6B35D1" w14:textId="77777777" w:rsidR="00502E86" w:rsidRPr="00B93138" w:rsidRDefault="00502E86" w:rsidP="00EB2ED0">
      <w:pPr>
        <w:tabs>
          <w:tab w:val="left" w:pos="0"/>
        </w:tabs>
        <w:jc w:val="both"/>
        <w:rPr>
          <w:rFonts w:ascii="Arial" w:eastAsia="Calibri" w:hAnsi="Arial" w:cs="Arial"/>
          <w:b/>
          <w:sz w:val="22"/>
          <w:lang w:val="es-ES_tradnl"/>
        </w:rPr>
      </w:pPr>
    </w:p>
    <w:p w14:paraId="37CA9805" w14:textId="122A5ECE" w:rsidR="00DD5B04" w:rsidRPr="00B93138" w:rsidRDefault="004177A6" w:rsidP="00EB2ED0">
      <w:pPr>
        <w:tabs>
          <w:tab w:val="left" w:pos="0"/>
        </w:tabs>
        <w:jc w:val="both"/>
        <w:rPr>
          <w:rFonts w:ascii="Arial" w:eastAsia="Calibri" w:hAnsi="Arial" w:cs="Arial"/>
          <w:b/>
          <w:sz w:val="22"/>
          <w:lang w:val="es-ES_tradnl"/>
        </w:rPr>
      </w:pPr>
      <w:r w:rsidRPr="00B93138">
        <w:rPr>
          <w:rFonts w:ascii="Arial" w:eastAsia="Calibri" w:hAnsi="Arial" w:cs="Arial"/>
          <w:b/>
          <w:sz w:val="22"/>
          <w:lang w:val="es-ES_tradnl"/>
        </w:rPr>
        <w:t>3</w:t>
      </w:r>
      <w:r w:rsidR="00B011A9" w:rsidRPr="00B93138">
        <w:rPr>
          <w:rFonts w:ascii="Arial" w:eastAsia="Calibri" w:hAnsi="Arial" w:cs="Arial"/>
          <w:b/>
          <w:sz w:val="22"/>
          <w:lang w:val="es-ES_tradnl"/>
        </w:rPr>
        <w:t xml:space="preserve">. </w:t>
      </w:r>
      <w:r w:rsidR="00DD5B04" w:rsidRPr="00B93138">
        <w:rPr>
          <w:rFonts w:ascii="Arial" w:eastAsia="Calibri" w:hAnsi="Arial" w:cs="Arial"/>
          <w:b/>
          <w:sz w:val="22"/>
          <w:lang w:val="es-ES_tradnl"/>
        </w:rPr>
        <w:t>Respuesta</w:t>
      </w:r>
      <w:r w:rsidR="002A7D84" w:rsidRPr="00B93138">
        <w:rPr>
          <w:rFonts w:ascii="Arial" w:eastAsia="Calibri" w:hAnsi="Arial" w:cs="Arial"/>
          <w:b/>
          <w:sz w:val="22"/>
          <w:lang w:val="es-ES_tradnl"/>
        </w:rPr>
        <w:t>s</w:t>
      </w:r>
    </w:p>
    <w:p w14:paraId="12DCA9F3" w14:textId="77777777" w:rsidR="004B25D8" w:rsidRPr="00B93138" w:rsidRDefault="004B25D8" w:rsidP="00EB2ED0">
      <w:pPr>
        <w:ind w:right="709"/>
        <w:jc w:val="both"/>
        <w:rPr>
          <w:rFonts w:ascii="Arial" w:hAnsi="Arial" w:cs="Arial"/>
          <w:sz w:val="21"/>
          <w:szCs w:val="21"/>
          <w:lang w:val="es-ES_tradnl"/>
        </w:rPr>
      </w:pPr>
    </w:p>
    <w:p w14:paraId="2B4F17B7" w14:textId="4F62B275" w:rsidR="00E55A44" w:rsidRPr="00B93138" w:rsidRDefault="00E55A44" w:rsidP="00E55A44">
      <w:pPr>
        <w:autoSpaceDE w:val="0"/>
        <w:autoSpaceDN w:val="0"/>
        <w:adjustRightInd w:val="0"/>
        <w:ind w:left="709" w:right="709"/>
        <w:jc w:val="both"/>
        <w:rPr>
          <w:rFonts w:ascii="Arial" w:hAnsi="Arial" w:cs="Arial"/>
          <w:sz w:val="21"/>
          <w:szCs w:val="21"/>
          <w:lang w:val="es-ES_tradnl"/>
        </w:rPr>
      </w:pPr>
      <w:r w:rsidRPr="00B93138">
        <w:rPr>
          <w:rFonts w:ascii="Arial" w:hAnsi="Arial" w:cs="Arial"/>
          <w:sz w:val="21"/>
          <w:szCs w:val="21"/>
          <w:lang w:val="es-ES_tradnl"/>
        </w:rPr>
        <w:lastRenderedPageBreak/>
        <w:t>«Por medio de la presente solicito muy amablemente, nos aclaren si en la modalidad de m</w:t>
      </w:r>
      <w:r w:rsidR="00F50B7E" w:rsidRPr="00B93138">
        <w:rPr>
          <w:rFonts w:ascii="Arial" w:hAnsi="Arial" w:cs="Arial"/>
          <w:sz w:val="21"/>
          <w:szCs w:val="21"/>
          <w:lang w:val="es-ES_tradnl"/>
        </w:rPr>
        <w:t>í</w:t>
      </w:r>
      <w:r w:rsidRPr="00B93138">
        <w:rPr>
          <w:rFonts w:ascii="Arial" w:hAnsi="Arial" w:cs="Arial"/>
          <w:sz w:val="21"/>
          <w:szCs w:val="21"/>
          <w:lang w:val="es-ES_tradnl"/>
        </w:rPr>
        <w:t>nima cuant</w:t>
      </w:r>
      <w:r w:rsidR="00F50B7E" w:rsidRPr="00B93138">
        <w:rPr>
          <w:rFonts w:ascii="Arial" w:hAnsi="Arial" w:cs="Arial"/>
          <w:sz w:val="21"/>
          <w:szCs w:val="21"/>
          <w:lang w:val="es-ES_tradnl"/>
        </w:rPr>
        <w:t>í</w:t>
      </w:r>
      <w:r w:rsidRPr="00B93138">
        <w:rPr>
          <w:rFonts w:ascii="Arial" w:hAnsi="Arial" w:cs="Arial"/>
          <w:sz w:val="21"/>
          <w:szCs w:val="21"/>
          <w:lang w:val="es-ES_tradnl"/>
        </w:rPr>
        <w:t>a se debe emplear lo que pregona el art 35 de la ley 2060 de 2020 en las causales de desempate, o si prima lo estipulado en el decreto 1082 de 2015 el que radique la oferta primero</w:t>
      </w:r>
      <w:r w:rsidRPr="00B93138">
        <w:rPr>
          <w:rFonts w:ascii="Arial" w:hAnsi="Arial" w:cs="Arial"/>
          <w:sz w:val="21"/>
          <w:szCs w:val="21"/>
        </w:rPr>
        <w:t>».</w:t>
      </w:r>
    </w:p>
    <w:p w14:paraId="5BE6368E" w14:textId="77777777" w:rsidR="002638F4" w:rsidRPr="00B93138" w:rsidRDefault="002638F4" w:rsidP="00EB2ED0">
      <w:pPr>
        <w:spacing w:line="276" w:lineRule="auto"/>
        <w:ind w:left="709" w:right="709"/>
        <w:jc w:val="both"/>
        <w:rPr>
          <w:rFonts w:ascii="Arial" w:hAnsi="Arial" w:cs="Arial"/>
          <w:sz w:val="22"/>
          <w:szCs w:val="22"/>
          <w:lang w:val="es-ES_tradnl"/>
        </w:rPr>
      </w:pPr>
    </w:p>
    <w:p w14:paraId="3EFF9271" w14:textId="77777777" w:rsidR="002638F4" w:rsidRPr="00B93138" w:rsidRDefault="002638F4" w:rsidP="002638F4">
      <w:pPr>
        <w:spacing w:line="276" w:lineRule="auto"/>
        <w:jc w:val="both"/>
        <w:rPr>
          <w:rFonts w:ascii="Arial" w:eastAsia="Calibri" w:hAnsi="Arial" w:cs="Arial"/>
          <w:sz w:val="22"/>
          <w:szCs w:val="22"/>
          <w:lang w:val="es-ES_tradnl"/>
        </w:rPr>
      </w:pPr>
      <w:bookmarkStart w:id="13" w:name="_Hlk69487468"/>
      <w:bookmarkStart w:id="14" w:name="_Hlk79145750"/>
      <w:r w:rsidRPr="00B93138">
        <w:rPr>
          <w:rFonts w:ascii="Arial" w:eastAsia="Calibri" w:hAnsi="Arial" w:cs="Arial"/>
          <w:sz w:val="22"/>
          <w:szCs w:val="22"/>
          <w:lang w:val="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B93138" w:rsidDel="0018007F">
        <w:rPr>
          <w:rFonts w:ascii="Arial" w:eastAsia="Calibri" w:hAnsi="Arial" w:cs="Arial"/>
          <w:sz w:val="22"/>
          <w:szCs w:val="22"/>
          <w:lang w:val="es-ES_tradnl"/>
        </w:rPr>
        <w:t xml:space="preserve"> </w:t>
      </w:r>
      <w:r w:rsidRPr="00B93138">
        <w:rPr>
          <w:rFonts w:ascii="Arial" w:eastAsia="Calibri" w:hAnsi="Arial" w:cs="Arial"/>
          <w:sz w:val="22"/>
          <w:szCs w:val="22"/>
          <w:lang w:val="es-ES_tradnl"/>
        </w:rPr>
        <w:t>son aplicables a todas las entidades estatales, independientemente de su régimen de contratación.</w:t>
      </w:r>
    </w:p>
    <w:p w14:paraId="6DA1DDFA" w14:textId="603A6D43" w:rsidR="002638F4"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w:t>
      </w:r>
      <w:r w:rsidR="00291E40" w:rsidRPr="00B93138">
        <w:rPr>
          <w:rFonts w:ascii="Arial" w:hAnsi="Arial" w:cs="Arial"/>
          <w:i/>
          <w:iCs/>
          <w:sz w:val="22"/>
          <w:szCs w:val="22"/>
          <w:lang w:val="es-ES_tradnl"/>
        </w:rPr>
        <w:t>ibidem</w:t>
      </w:r>
      <w:r w:rsidRPr="00B93138">
        <w:rPr>
          <w:rFonts w:ascii="Arial" w:hAnsi="Arial" w:cs="Arial"/>
          <w:sz w:val="22"/>
          <w:szCs w:val="22"/>
          <w:lang w:val="es-ES_tradnl"/>
        </w:rPr>
        <w:t xml:space="preserve"> </w:t>
      </w:r>
      <w:r w:rsidR="00291E40" w:rsidRPr="00B93138">
        <w:rPr>
          <w:rFonts w:ascii="Arial" w:hAnsi="Arial" w:cs="Arial"/>
          <w:sz w:val="22"/>
          <w:szCs w:val="22"/>
          <w:lang w:val="es-ES_tradnl"/>
        </w:rPr>
        <w:t xml:space="preserve">dispone </w:t>
      </w:r>
      <w:r w:rsidRPr="00B93138">
        <w:rPr>
          <w:rFonts w:ascii="Arial" w:hAnsi="Arial" w:cs="Arial"/>
          <w:sz w:val="22"/>
          <w:szCs w:val="22"/>
          <w:lang w:val="es-ES_tradnl"/>
        </w:rPr>
        <w:t xml:space="preserve">que «rige a partir del momento de su promulgación», es decir, desde el 31 de diciembre de 2020, sino además porque la misma disposición señala que la Ley 2069 de 2020 deroga «[…] todas las disposiciones que le sean contrarias». </w:t>
      </w:r>
    </w:p>
    <w:p w14:paraId="75CDB35B" w14:textId="77777777" w:rsidR="002638F4"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B93138">
        <w:rPr>
          <w:rFonts w:ascii="Arial" w:hAnsi="Arial" w:cs="Arial"/>
          <w:i/>
          <w:iCs/>
          <w:sz w:val="22"/>
          <w:szCs w:val="22"/>
          <w:lang w:val="es-ES_tradnl"/>
        </w:rPr>
        <w:t>secundum</w:t>
      </w:r>
      <w:proofErr w:type="spellEnd"/>
      <w:r w:rsidRPr="00B93138">
        <w:rPr>
          <w:rFonts w:ascii="Arial" w:hAnsi="Arial" w:cs="Arial"/>
          <w:i/>
          <w:iCs/>
          <w:sz w:val="22"/>
          <w:szCs w:val="22"/>
          <w:lang w:val="es-ES_tradnl"/>
        </w:rPr>
        <w:t xml:space="preserve"> </w:t>
      </w:r>
      <w:proofErr w:type="spellStart"/>
      <w:r w:rsidRPr="00B93138">
        <w:rPr>
          <w:rFonts w:ascii="Arial" w:hAnsi="Arial" w:cs="Arial"/>
          <w:i/>
          <w:iCs/>
          <w:sz w:val="22"/>
          <w:szCs w:val="22"/>
          <w:lang w:val="es-ES_tradnl"/>
        </w:rPr>
        <w:t>legem</w:t>
      </w:r>
      <w:proofErr w:type="spellEnd"/>
      <w:r w:rsidRPr="00B93138">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3AE1826C" w14:textId="15EE042E" w:rsidR="00E447A0"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Lo explicado en los párrafos precedentes también aplica </w:t>
      </w:r>
      <w:r w:rsidRPr="00B93138">
        <w:rPr>
          <w:rFonts w:ascii="Arial" w:hAnsi="Arial" w:cs="Arial"/>
          <w:i/>
          <w:iCs/>
          <w:sz w:val="22"/>
          <w:szCs w:val="22"/>
          <w:lang w:val="es-ES_tradnl"/>
        </w:rPr>
        <w:t>mutatis mutandis</w:t>
      </w:r>
      <w:r w:rsidRPr="00B93138">
        <w:rPr>
          <w:rFonts w:ascii="Arial" w:hAnsi="Arial" w:cs="Arial"/>
          <w:sz w:val="22"/>
          <w:szCs w:val="22"/>
          <w:lang w:val="es-ES_tradnl"/>
        </w:rPr>
        <w:t xml:space="preserve"> al factor de desempate previsto en el Decreto Único Reglamentario del Sector Administrativo de Planeación Nacional para </w:t>
      </w:r>
      <w:r w:rsidR="00E55A44" w:rsidRPr="00B93138">
        <w:rPr>
          <w:rFonts w:ascii="Arial" w:hAnsi="Arial" w:cs="Arial"/>
          <w:sz w:val="22"/>
          <w:szCs w:val="22"/>
          <w:lang w:val="es-ES_tradnl"/>
        </w:rPr>
        <w:t>el</w:t>
      </w:r>
      <w:r w:rsidR="005416CA" w:rsidRPr="00B93138">
        <w:rPr>
          <w:rFonts w:ascii="Arial" w:hAnsi="Arial" w:cs="Arial"/>
          <w:sz w:val="22"/>
          <w:szCs w:val="22"/>
          <w:lang w:val="es-ES_tradnl"/>
        </w:rPr>
        <w:t xml:space="preserve"> procedimiento de </w:t>
      </w:r>
      <w:r w:rsidRPr="00B93138">
        <w:rPr>
          <w:rFonts w:ascii="Arial" w:hAnsi="Arial" w:cs="Arial"/>
          <w:sz w:val="22"/>
          <w:szCs w:val="22"/>
          <w:lang w:val="es-ES_tradnl"/>
        </w:rPr>
        <w:t xml:space="preserve">mínima cuantía. </w:t>
      </w:r>
      <w:r w:rsidR="0058632B" w:rsidRPr="00B93138">
        <w:rPr>
          <w:rFonts w:ascii="Arial" w:hAnsi="Arial" w:cs="Arial"/>
          <w:sz w:val="22"/>
          <w:szCs w:val="22"/>
          <w:lang w:val="es-ES_tradnl"/>
        </w:rPr>
        <w:t>En ese sentido, a</w:t>
      </w:r>
      <w:r w:rsidRPr="00B93138">
        <w:rPr>
          <w:rFonts w:ascii="Arial" w:hAnsi="Arial" w:cs="Arial"/>
          <w:sz w:val="22"/>
          <w:szCs w:val="22"/>
          <w:lang w:val="es-ES_tradnl"/>
        </w:rPr>
        <w:t xml:space="preserve"> pesar de que el</w:t>
      </w:r>
      <w:r w:rsidR="0058632B" w:rsidRPr="00B93138">
        <w:rPr>
          <w:rFonts w:ascii="Arial" w:hAnsi="Arial" w:cs="Arial"/>
          <w:sz w:val="22"/>
          <w:szCs w:val="22"/>
          <w:lang w:val="es-ES_tradnl"/>
        </w:rPr>
        <w:t xml:space="preserve"> numeral</w:t>
      </w:r>
      <w:r w:rsidRPr="00B93138">
        <w:rPr>
          <w:rFonts w:ascii="Arial" w:hAnsi="Arial" w:cs="Arial"/>
          <w:sz w:val="22"/>
          <w:szCs w:val="22"/>
          <w:lang w:val="es-ES_tradnl"/>
        </w:rPr>
        <w:t xml:space="preserve"> </w:t>
      </w:r>
      <w:r w:rsidR="005416CA" w:rsidRPr="00B93138">
        <w:rPr>
          <w:rFonts w:ascii="Arial" w:hAnsi="Arial" w:cs="Arial"/>
          <w:sz w:val="22"/>
          <w:szCs w:val="22"/>
          <w:lang w:val="es-ES_tradnl"/>
        </w:rPr>
        <w:t>7</w:t>
      </w:r>
      <w:r w:rsidRPr="00B93138">
        <w:rPr>
          <w:rFonts w:ascii="Arial" w:hAnsi="Arial" w:cs="Arial"/>
          <w:sz w:val="22"/>
          <w:szCs w:val="22"/>
          <w:lang w:val="es-ES_tradnl"/>
        </w:rPr>
        <w:t xml:space="preserve"> del artículo </w:t>
      </w:r>
      <w:r w:rsidR="005416CA" w:rsidRPr="00B93138">
        <w:rPr>
          <w:rFonts w:ascii="Arial" w:hAnsi="Arial" w:cs="Arial"/>
          <w:sz w:val="22"/>
          <w:szCs w:val="22"/>
          <w:lang w:val="es-ES_tradnl"/>
        </w:rPr>
        <w:t>2.2.1.2.1.5.2</w:t>
      </w:r>
      <w:r w:rsidRPr="00B93138">
        <w:rPr>
          <w:rFonts w:ascii="Arial" w:hAnsi="Arial" w:cs="Arial"/>
          <w:sz w:val="22"/>
          <w:szCs w:val="22"/>
          <w:lang w:val="es-ES_tradnl"/>
        </w:rPr>
        <w:t xml:space="preserve"> del Decreto 1082 de 2015 estable</w:t>
      </w:r>
      <w:r w:rsidR="00D03EAF" w:rsidRPr="00B93138">
        <w:rPr>
          <w:rFonts w:ascii="Arial" w:hAnsi="Arial" w:cs="Arial"/>
          <w:sz w:val="22"/>
          <w:szCs w:val="22"/>
          <w:lang w:val="es-ES_tradnl"/>
        </w:rPr>
        <w:t>cía</w:t>
      </w:r>
      <w:r w:rsidRPr="00B93138">
        <w:rPr>
          <w:rFonts w:ascii="Arial" w:hAnsi="Arial" w:cs="Arial"/>
          <w:sz w:val="22"/>
          <w:szCs w:val="22"/>
          <w:lang w:val="es-ES_tradnl"/>
        </w:rPr>
        <w:t xml:space="preserve"> una regla especial para el desempate entre ofertas para </w:t>
      </w:r>
      <w:r w:rsidR="0058632B" w:rsidRPr="00B93138">
        <w:rPr>
          <w:rFonts w:ascii="Arial" w:hAnsi="Arial" w:cs="Arial"/>
          <w:sz w:val="22"/>
          <w:szCs w:val="22"/>
          <w:lang w:val="es-ES_tradnl"/>
        </w:rPr>
        <w:t>en est</w:t>
      </w:r>
      <w:r w:rsidR="00D03EAF" w:rsidRPr="00B93138">
        <w:rPr>
          <w:rFonts w:ascii="Arial" w:hAnsi="Arial" w:cs="Arial"/>
          <w:sz w:val="22"/>
          <w:szCs w:val="22"/>
          <w:lang w:val="es-ES_tradnl"/>
        </w:rPr>
        <w:t>e procedimiento contractual</w:t>
      </w:r>
      <w:r w:rsidRPr="00B93138">
        <w:rPr>
          <w:rFonts w:ascii="Arial" w:hAnsi="Arial" w:cs="Arial"/>
          <w:sz w:val="22"/>
          <w:szCs w:val="22"/>
          <w:lang w:val="es-ES_tradnl"/>
        </w:rPr>
        <w:t>, el primer inciso del artículo 35 de la Ley 2069 de 2020 no distingue modalidades de selección y regula la institución de los factores de desempate en los procesos de contratación estatal de manera integral.</w:t>
      </w:r>
      <w:r w:rsidR="004832AF" w:rsidRPr="00B93138">
        <w:rPr>
          <w:rFonts w:ascii="Arial" w:hAnsi="Arial" w:cs="Arial"/>
          <w:sz w:val="22"/>
          <w:szCs w:val="22"/>
          <w:lang w:val="es-ES_tradnl"/>
        </w:rPr>
        <w:t xml:space="preserve"> E</w:t>
      </w:r>
      <w:r w:rsidRPr="00B93138">
        <w:rPr>
          <w:rFonts w:ascii="Arial" w:hAnsi="Arial" w:cs="Arial"/>
          <w:sz w:val="22"/>
          <w:szCs w:val="22"/>
          <w:lang w:val="es-ES_tradnl"/>
        </w:rPr>
        <w:t xml:space="preserve">n consecuencia, por tratarse de una norma transversal al sistema de compras y contratación pública, el artículo 35 de la Ley 2069 de 2020 es aplicable a los procedimientos </w:t>
      </w:r>
      <w:r w:rsidR="0058632B" w:rsidRPr="00B93138">
        <w:rPr>
          <w:rFonts w:ascii="Arial" w:hAnsi="Arial" w:cs="Arial"/>
          <w:sz w:val="22"/>
          <w:szCs w:val="22"/>
          <w:lang w:val="es-ES_tradnl"/>
        </w:rPr>
        <w:t>de</w:t>
      </w:r>
      <w:r w:rsidR="005416CA" w:rsidRPr="00B93138">
        <w:rPr>
          <w:rFonts w:ascii="Arial" w:hAnsi="Arial" w:cs="Arial"/>
          <w:sz w:val="22"/>
          <w:szCs w:val="22"/>
          <w:lang w:val="es-ES_tradnl"/>
        </w:rPr>
        <w:t xml:space="preserve"> mínima cuantía</w:t>
      </w:r>
      <w:r w:rsidRPr="00B93138">
        <w:rPr>
          <w:rFonts w:ascii="Arial" w:hAnsi="Arial" w:cs="Arial"/>
          <w:sz w:val="22"/>
          <w:szCs w:val="22"/>
          <w:lang w:val="es-ES_tradnl"/>
        </w:rPr>
        <w:t>, presentándose tanto la derogación como el decaimiento del criterio de desempate previsto</w:t>
      </w:r>
      <w:r w:rsidR="0058632B" w:rsidRPr="00B93138">
        <w:rPr>
          <w:rFonts w:ascii="Arial" w:hAnsi="Arial" w:cs="Arial"/>
          <w:sz w:val="22"/>
          <w:szCs w:val="22"/>
          <w:lang w:val="es-ES_tradnl"/>
        </w:rPr>
        <w:t xml:space="preserve"> en el numeral </w:t>
      </w:r>
      <w:r w:rsidR="005416CA" w:rsidRPr="00B93138">
        <w:rPr>
          <w:rFonts w:ascii="Arial" w:hAnsi="Arial" w:cs="Arial"/>
          <w:sz w:val="22"/>
          <w:szCs w:val="22"/>
          <w:lang w:val="es-ES_tradnl"/>
        </w:rPr>
        <w:t>7</w:t>
      </w:r>
      <w:r w:rsidRPr="00B93138">
        <w:rPr>
          <w:rFonts w:ascii="Arial" w:hAnsi="Arial" w:cs="Arial"/>
          <w:sz w:val="22"/>
          <w:szCs w:val="22"/>
          <w:lang w:val="es-ES_tradnl"/>
        </w:rPr>
        <w:t xml:space="preserve"> del artículo 2.2.1.2.1.5.2</w:t>
      </w:r>
      <w:r w:rsidR="005416CA" w:rsidRPr="00B93138">
        <w:rPr>
          <w:rFonts w:ascii="Arial" w:hAnsi="Arial" w:cs="Arial"/>
          <w:sz w:val="22"/>
          <w:szCs w:val="22"/>
          <w:lang w:val="es-ES_tradnl"/>
        </w:rPr>
        <w:t xml:space="preserve"> </w:t>
      </w:r>
      <w:r w:rsidRPr="00B93138">
        <w:rPr>
          <w:rFonts w:ascii="Arial" w:hAnsi="Arial" w:cs="Arial"/>
          <w:sz w:val="22"/>
          <w:szCs w:val="22"/>
          <w:lang w:val="es-ES_tradnl"/>
        </w:rPr>
        <w:t xml:space="preserve">del Decreto 1082 de 2015.      </w:t>
      </w:r>
    </w:p>
    <w:bookmarkEnd w:id="13"/>
    <w:bookmarkEnd w:id="14"/>
    <w:p w14:paraId="41ACAA31" w14:textId="77777777" w:rsidR="004832AF" w:rsidRPr="00B93138" w:rsidRDefault="004832AF" w:rsidP="00B93138">
      <w:pPr>
        <w:spacing w:line="276" w:lineRule="auto"/>
        <w:jc w:val="both"/>
        <w:rPr>
          <w:rFonts w:ascii="Arial" w:hAnsi="Arial" w:cs="Arial"/>
          <w:sz w:val="22"/>
          <w:szCs w:val="22"/>
          <w:lang w:val="es-ES_tradnl"/>
        </w:rPr>
      </w:pPr>
    </w:p>
    <w:p w14:paraId="35405C2F" w14:textId="703F2649" w:rsidR="0080376A" w:rsidRPr="00B93138" w:rsidRDefault="00DD5B04" w:rsidP="00EB2ED0">
      <w:pPr>
        <w:spacing w:line="276" w:lineRule="auto"/>
        <w:jc w:val="both"/>
        <w:rPr>
          <w:rFonts w:ascii="Arial" w:hAnsi="Arial" w:cs="Arial"/>
          <w:sz w:val="22"/>
          <w:szCs w:val="22"/>
          <w:lang w:val="es-ES_tradnl"/>
        </w:rPr>
      </w:pPr>
      <w:r w:rsidRPr="00B93138">
        <w:rPr>
          <w:rFonts w:ascii="Arial" w:hAnsi="Arial" w:cs="Arial"/>
          <w:sz w:val="22"/>
          <w:szCs w:val="22"/>
          <w:lang w:val="es-ES_tradnl"/>
        </w:rPr>
        <w:t>Este concepto tiene el alcance previsto en el artículo 28 del Código de Procedimiento Administrativo y de lo Contencioso Administrativo.</w:t>
      </w:r>
    </w:p>
    <w:p w14:paraId="2CCA8B64" w14:textId="3F38CA26" w:rsidR="0080376A" w:rsidRPr="00B93138" w:rsidRDefault="0080376A" w:rsidP="00EB2ED0">
      <w:pPr>
        <w:spacing w:line="276" w:lineRule="auto"/>
        <w:rPr>
          <w:rFonts w:ascii="Arial" w:hAnsi="Arial" w:cs="Arial"/>
          <w:sz w:val="22"/>
          <w:szCs w:val="22"/>
          <w:lang w:eastAsia="es-CO"/>
        </w:rPr>
      </w:pPr>
    </w:p>
    <w:p w14:paraId="67037290" w14:textId="4056CFFD" w:rsidR="0080376A" w:rsidRPr="00FC4258" w:rsidRDefault="0080376A" w:rsidP="00FC4258">
      <w:pPr>
        <w:spacing w:line="276" w:lineRule="auto"/>
        <w:rPr>
          <w:rFonts w:ascii="Arial" w:hAnsi="Arial" w:cs="Arial"/>
          <w:sz w:val="22"/>
          <w:szCs w:val="22"/>
        </w:rPr>
      </w:pPr>
      <w:r w:rsidRPr="00B93138">
        <w:rPr>
          <w:rFonts w:ascii="Arial" w:hAnsi="Arial" w:cs="Arial"/>
          <w:sz w:val="22"/>
          <w:szCs w:val="22"/>
          <w:lang w:eastAsia="es-CO"/>
        </w:rPr>
        <w:t>Atentamente,</w:t>
      </w:r>
    </w:p>
    <w:p w14:paraId="0A4EEE09" w14:textId="30128372" w:rsidR="0080376A" w:rsidRPr="00B93138" w:rsidRDefault="0080376A" w:rsidP="00EB2ED0">
      <w:pPr>
        <w:spacing w:after="18"/>
        <w:jc w:val="center"/>
        <w:rPr>
          <w:rFonts w:ascii="Arial" w:hAnsi="Arial" w:cs="Arial"/>
          <w:lang w:eastAsia="es-CO"/>
        </w:rPr>
      </w:pPr>
    </w:p>
    <w:p w14:paraId="110E7C14" w14:textId="57FA7FB2" w:rsidR="0080376A" w:rsidRPr="00B93138" w:rsidRDefault="0080376A" w:rsidP="00EB2ED0">
      <w:pPr>
        <w:spacing w:after="18"/>
        <w:jc w:val="center"/>
        <w:rPr>
          <w:rFonts w:ascii="Arial" w:hAnsi="Arial" w:cs="Arial"/>
          <w:lang w:eastAsia="es-CO"/>
        </w:rPr>
      </w:pPr>
    </w:p>
    <w:p w14:paraId="73BAD691" w14:textId="1C845272" w:rsidR="0080376A" w:rsidRPr="00B93138" w:rsidRDefault="0080376A" w:rsidP="00EB2ED0">
      <w:pPr>
        <w:spacing w:after="18"/>
        <w:jc w:val="center"/>
        <w:rPr>
          <w:rFonts w:ascii="Arial" w:hAnsi="Arial" w:cs="Arial"/>
          <w:lang w:eastAsia="es-CO"/>
        </w:rPr>
      </w:pPr>
    </w:p>
    <w:p w14:paraId="61C66791" w14:textId="5E294C0B" w:rsidR="0080376A" w:rsidRPr="00B93138" w:rsidRDefault="00FC4258" w:rsidP="00EB2ED0">
      <w:pPr>
        <w:spacing w:after="18"/>
        <w:jc w:val="center"/>
        <w:rPr>
          <w:rFonts w:ascii="Arial" w:hAnsi="Arial" w:cs="Arial"/>
          <w:lang w:eastAsia="es-CO"/>
        </w:rPr>
      </w:pPr>
      <w:r>
        <w:rPr>
          <w:rFonts w:ascii="Arial" w:hAnsi="Arial" w:cs="Arial"/>
          <w:noProof/>
          <w:sz w:val="22"/>
          <w:lang w:val="en-US"/>
        </w:rPr>
        <w:drawing>
          <wp:inline distT="0" distB="0" distL="0" distR="0" wp14:anchorId="71571C95" wp14:editId="35F0711F">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9880EAA" w14:textId="0EB27E8F" w:rsidR="005416CA" w:rsidRPr="00B93138" w:rsidRDefault="005416CA" w:rsidP="00EB2ED0">
      <w:pPr>
        <w:spacing w:after="18"/>
        <w:jc w:val="center"/>
        <w:rPr>
          <w:rFonts w:ascii="Arial" w:hAnsi="Arial" w:cs="Arial"/>
          <w:lang w:eastAsia="es-CO"/>
        </w:rPr>
      </w:pPr>
    </w:p>
    <w:p w14:paraId="70ADF7AF" w14:textId="77777777" w:rsidR="005416CA" w:rsidRPr="00B93138" w:rsidRDefault="005416CA" w:rsidP="00EB2ED0">
      <w:pPr>
        <w:spacing w:after="18"/>
        <w:jc w:val="center"/>
        <w:rPr>
          <w:rFonts w:ascii="Arial" w:hAnsi="Arial" w:cs="Arial"/>
          <w:lang w:eastAsia="es-CO"/>
        </w:rPr>
      </w:pPr>
    </w:p>
    <w:p w14:paraId="353D05CB" w14:textId="77777777" w:rsidR="0080376A" w:rsidRPr="00B93138"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832AF" w:rsidRPr="00B93138" w14:paraId="03974E28" w14:textId="77777777" w:rsidTr="00631B91">
        <w:trPr>
          <w:trHeight w:val="286"/>
        </w:trPr>
        <w:tc>
          <w:tcPr>
            <w:tcW w:w="886" w:type="dxa"/>
            <w:vAlign w:val="center"/>
            <w:hideMark/>
          </w:tcPr>
          <w:p w14:paraId="01140129"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Alejandro Sarmiento Cantillo</w:t>
            </w:r>
          </w:p>
          <w:p w14:paraId="1886B9EC"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Gestor T1-11 de la Subdirección de Gestión Contractual</w:t>
            </w:r>
          </w:p>
        </w:tc>
      </w:tr>
      <w:tr w:rsidR="004832AF" w:rsidRPr="00B93138" w14:paraId="1C6D880D" w14:textId="77777777" w:rsidTr="00631B91">
        <w:trPr>
          <w:trHeight w:val="299"/>
        </w:trPr>
        <w:tc>
          <w:tcPr>
            <w:tcW w:w="886" w:type="dxa"/>
            <w:vAlign w:val="center"/>
          </w:tcPr>
          <w:p w14:paraId="5E9E0994"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Juan David Montoya Penagos</w:t>
            </w:r>
          </w:p>
          <w:p w14:paraId="5B170026"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 xml:space="preserve">Gestor T1-15 de la Subdirección de Gestión Contractual  </w:t>
            </w:r>
          </w:p>
        </w:tc>
      </w:tr>
      <w:tr w:rsidR="004832AF" w:rsidRPr="004832AF" w14:paraId="69EA51B1" w14:textId="77777777" w:rsidTr="00631B91">
        <w:trPr>
          <w:trHeight w:val="272"/>
        </w:trPr>
        <w:tc>
          <w:tcPr>
            <w:tcW w:w="886" w:type="dxa"/>
            <w:vAlign w:val="center"/>
            <w:hideMark/>
          </w:tcPr>
          <w:p w14:paraId="310910D2"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Jorge Augusto Tirado Navarro</w:t>
            </w:r>
          </w:p>
          <w:p w14:paraId="3019D417" w14:textId="633936DE" w:rsidR="0080376A" w:rsidRPr="004832AF" w:rsidRDefault="0080376A" w:rsidP="00EB2ED0">
            <w:pPr>
              <w:rPr>
                <w:rFonts w:ascii="Arial" w:hAnsi="Arial" w:cs="Arial"/>
                <w:sz w:val="14"/>
                <w:szCs w:val="14"/>
                <w:lang w:eastAsia="es-ES"/>
              </w:rPr>
            </w:pPr>
            <w:r w:rsidRPr="00B93138">
              <w:rPr>
                <w:rFonts w:ascii="Arial" w:hAnsi="Arial" w:cs="Arial"/>
                <w:sz w:val="14"/>
                <w:szCs w:val="14"/>
                <w:lang w:eastAsia="es-ES"/>
              </w:rPr>
              <w:t>Subdirector de Gestión Contractual</w:t>
            </w:r>
            <w:r w:rsidR="008C3903" w:rsidRPr="00B93138">
              <w:rPr>
                <w:rFonts w:ascii="Arial" w:hAnsi="Arial" w:cs="Arial"/>
                <w:sz w:val="14"/>
                <w:szCs w:val="14"/>
                <w:lang w:eastAsia="es-ES"/>
              </w:rPr>
              <w:t xml:space="preserve"> ANCP – CCE</w:t>
            </w:r>
          </w:p>
        </w:tc>
      </w:tr>
    </w:tbl>
    <w:p w14:paraId="5D4CDD3F" w14:textId="77777777" w:rsidR="0080376A" w:rsidRPr="004832AF" w:rsidRDefault="0080376A" w:rsidP="00EB2ED0">
      <w:pPr>
        <w:rPr>
          <w:rFonts w:ascii="Arial" w:hAnsi="Arial" w:cs="Arial"/>
          <w:lang w:eastAsia="es-ES"/>
        </w:rPr>
      </w:pPr>
    </w:p>
    <w:bookmarkEnd w:id="7"/>
    <w:p w14:paraId="35B56F46" w14:textId="68D0B3F1" w:rsidR="00746E08" w:rsidRPr="004832AF" w:rsidRDefault="00746E08" w:rsidP="00EB2ED0">
      <w:pPr>
        <w:spacing w:line="276" w:lineRule="auto"/>
        <w:jc w:val="both"/>
        <w:rPr>
          <w:rFonts w:ascii="Arial" w:hAnsi="Arial" w:cs="Arial"/>
          <w:lang w:val="es-ES_tradnl"/>
        </w:rPr>
      </w:pPr>
    </w:p>
    <w:sectPr w:rsidR="00746E08" w:rsidRPr="004832A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864F" w14:textId="77777777" w:rsidR="006B3A76" w:rsidRDefault="006B3A76">
      <w:r>
        <w:separator/>
      </w:r>
    </w:p>
  </w:endnote>
  <w:endnote w:type="continuationSeparator" w:id="0">
    <w:p w14:paraId="34161185" w14:textId="77777777" w:rsidR="006B3A76" w:rsidRDefault="006B3A76">
      <w:r>
        <w:continuationSeparator/>
      </w:r>
    </w:p>
  </w:endnote>
  <w:endnote w:type="continuationNotice" w:id="1">
    <w:p w14:paraId="2E80FFC3" w14:textId="77777777" w:rsidR="006B3A76" w:rsidRDefault="006B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0179" w14:textId="77777777" w:rsidR="006B3A76" w:rsidRDefault="006B3A76">
      <w:r>
        <w:separator/>
      </w:r>
    </w:p>
  </w:footnote>
  <w:footnote w:type="continuationSeparator" w:id="0">
    <w:p w14:paraId="558E8318" w14:textId="77777777" w:rsidR="006B3A76" w:rsidRDefault="006B3A76">
      <w:r>
        <w:continuationSeparator/>
      </w:r>
    </w:p>
  </w:footnote>
  <w:footnote w:type="continuationNotice" w:id="1">
    <w:p w14:paraId="055819F3" w14:textId="77777777" w:rsidR="006B3A76" w:rsidRDefault="006B3A76"/>
  </w:footnote>
  <w:footnote w:id="2">
    <w:p w14:paraId="79AE3BCB" w14:textId="3C7E8499" w:rsidR="002638F4" w:rsidRDefault="002638F4" w:rsidP="002638F4">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B1B294" w14:textId="77777777" w:rsidR="00963A67" w:rsidRDefault="00963A67" w:rsidP="002638F4">
      <w:pPr>
        <w:pStyle w:val="Textonotapie"/>
        <w:ind w:firstLine="708"/>
        <w:jc w:val="both"/>
        <w:rPr>
          <w:rFonts w:ascii="Arial" w:hAnsi="Arial" w:cs="Arial"/>
          <w:sz w:val="19"/>
          <w:szCs w:val="19"/>
          <w:lang w:val="es-CO"/>
        </w:rPr>
      </w:pPr>
    </w:p>
  </w:footnote>
  <w:footnote w:id="3">
    <w:p w14:paraId="069AF3A0"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0180FFC5" w14:textId="77777777" w:rsidR="00E85980" w:rsidRPr="009E020C" w:rsidRDefault="00E85980" w:rsidP="00E85980">
      <w:pPr>
        <w:pStyle w:val="Car1"/>
        <w:ind w:firstLine="709"/>
        <w:jc w:val="both"/>
        <w:rPr>
          <w:rFonts w:ascii="Arial" w:hAnsi="Arial" w:cs="Arial"/>
          <w:sz w:val="19"/>
          <w:szCs w:val="19"/>
          <w:lang w:val="es-ES"/>
        </w:rPr>
      </w:pPr>
    </w:p>
  </w:footnote>
  <w:footnote w:id="4">
    <w:p w14:paraId="4CE0D659"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688BED7F" w14:textId="77777777" w:rsidR="00E85980" w:rsidRPr="009E020C" w:rsidRDefault="00E85980" w:rsidP="00E85980">
      <w:pPr>
        <w:pStyle w:val="Car1"/>
        <w:ind w:firstLine="709"/>
        <w:jc w:val="both"/>
        <w:rPr>
          <w:rFonts w:ascii="Arial" w:hAnsi="Arial" w:cs="Arial"/>
          <w:sz w:val="19"/>
          <w:szCs w:val="19"/>
          <w:lang w:val="es-ES"/>
        </w:rPr>
      </w:pPr>
    </w:p>
  </w:footnote>
  <w:footnote w:id="5">
    <w:p w14:paraId="5B230C48"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A9B1C9E" w14:textId="77777777" w:rsidR="00E85980" w:rsidRPr="009E020C" w:rsidRDefault="00E85980" w:rsidP="00E85980">
      <w:pPr>
        <w:pStyle w:val="Car1"/>
        <w:ind w:firstLine="709"/>
        <w:jc w:val="both"/>
        <w:rPr>
          <w:rFonts w:ascii="Arial" w:hAnsi="Arial" w:cs="Arial"/>
          <w:sz w:val="19"/>
          <w:szCs w:val="19"/>
          <w:lang w:val="es-CO"/>
        </w:rPr>
      </w:pPr>
    </w:p>
  </w:footnote>
  <w:footnote w:id="6">
    <w:p w14:paraId="5E7BECF0"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33DAD2B" w14:textId="77777777" w:rsidR="00AC6B7E" w:rsidRPr="008640C4" w:rsidRDefault="00AC6B7E" w:rsidP="00AC6B7E">
      <w:pPr>
        <w:pStyle w:val="Textonotapie"/>
        <w:ind w:firstLine="709"/>
        <w:jc w:val="both"/>
        <w:rPr>
          <w:rFonts w:ascii="Arial" w:hAnsi="Arial" w:cs="Arial"/>
          <w:sz w:val="19"/>
          <w:szCs w:val="19"/>
          <w:lang w:val="es-ES"/>
        </w:rPr>
      </w:pPr>
    </w:p>
  </w:footnote>
  <w:footnote w:id="7">
    <w:p w14:paraId="00293FB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97EE577" w14:textId="77777777" w:rsidR="00AC6B7E" w:rsidRPr="008640C4" w:rsidRDefault="00AC6B7E" w:rsidP="00AC6B7E">
      <w:pPr>
        <w:pStyle w:val="Textonotapie"/>
        <w:ind w:firstLine="709"/>
        <w:jc w:val="both"/>
        <w:rPr>
          <w:rFonts w:ascii="Arial" w:hAnsi="Arial" w:cs="Arial"/>
          <w:sz w:val="19"/>
          <w:szCs w:val="19"/>
          <w:lang w:val="es-ES"/>
        </w:rPr>
      </w:pPr>
    </w:p>
  </w:footnote>
  <w:footnote w:id="8">
    <w:p w14:paraId="2435DBBA"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13B3A19" w14:textId="77777777" w:rsidR="00AC6B7E" w:rsidRPr="008640C4" w:rsidRDefault="00AC6B7E" w:rsidP="00AC6B7E">
      <w:pPr>
        <w:pStyle w:val="Textonotapie"/>
        <w:ind w:firstLine="709"/>
        <w:jc w:val="both"/>
        <w:rPr>
          <w:rFonts w:ascii="Arial" w:hAnsi="Arial" w:cs="Arial"/>
          <w:sz w:val="19"/>
          <w:szCs w:val="19"/>
          <w:lang w:val="es-ES"/>
        </w:rPr>
      </w:pPr>
    </w:p>
  </w:footnote>
  <w:footnote w:id="9">
    <w:p w14:paraId="1830AE85"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1EA3EB33" w14:textId="77777777" w:rsidR="00AC6B7E" w:rsidRPr="008640C4" w:rsidRDefault="00AC6B7E" w:rsidP="00AC6B7E">
      <w:pPr>
        <w:pStyle w:val="Textonotapie"/>
        <w:ind w:firstLine="709"/>
        <w:jc w:val="both"/>
        <w:rPr>
          <w:rFonts w:ascii="Arial" w:hAnsi="Arial" w:cs="Arial"/>
          <w:sz w:val="19"/>
          <w:szCs w:val="19"/>
          <w:lang w:val="es-ES"/>
        </w:rPr>
      </w:pPr>
    </w:p>
  </w:footnote>
  <w:footnote w:id="10">
    <w:p w14:paraId="1182D6E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37BFBF1" w14:textId="77777777" w:rsidR="00AC6B7E" w:rsidRPr="008640C4" w:rsidRDefault="00AC6B7E" w:rsidP="00AC6B7E">
      <w:pPr>
        <w:pStyle w:val="Textonotapie"/>
        <w:ind w:firstLine="709"/>
        <w:jc w:val="both"/>
        <w:rPr>
          <w:rFonts w:ascii="Arial" w:hAnsi="Arial" w:cs="Arial"/>
          <w:sz w:val="19"/>
          <w:szCs w:val="19"/>
          <w:lang w:val="es-ES"/>
        </w:rPr>
      </w:pPr>
    </w:p>
  </w:footnote>
  <w:footnote w:id="11">
    <w:p w14:paraId="267D2F15" w14:textId="77777777" w:rsidR="00AC6B7E" w:rsidRPr="001F5C3E" w:rsidRDefault="00AC6B7E" w:rsidP="00AC6B7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2B840D00" w14:textId="77777777" w:rsidR="00AC6B7E" w:rsidRPr="00AA2812" w:rsidRDefault="00AC6B7E" w:rsidP="00AC6B7E">
      <w:pPr>
        <w:pStyle w:val="Textonotapie"/>
        <w:ind w:firstLine="708"/>
        <w:jc w:val="both"/>
        <w:rPr>
          <w:rFonts w:ascii="Arial" w:hAnsi="Arial" w:cs="Arial"/>
          <w:sz w:val="19"/>
          <w:szCs w:val="19"/>
          <w:lang w:val="es-ES"/>
        </w:rPr>
      </w:pPr>
    </w:p>
  </w:footnote>
  <w:footnote w:id="12">
    <w:p w14:paraId="03F380B6" w14:textId="77777777" w:rsidR="00AC6B7E" w:rsidRPr="00A1541C" w:rsidRDefault="00AC6B7E" w:rsidP="00AC6B7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0" w:name="_Hlk63862868"/>
      <w:r>
        <w:rPr>
          <w:rFonts w:ascii="Arial" w:hAnsi="Arial" w:cs="Arial"/>
          <w:sz w:val="19"/>
          <w:szCs w:val="19"/>
        </w:rPr>
        <w:t xml:space="preserve">CONGRESO DE LA REPÚBLICA. Gaceta No. 670 del 11 de agosto de 2020. Exposición de motivos del Proyecto de Ley No. 122 de 2020 Cámara. p. 13. </w:t>
      </w:r>
      <w:bookmarkEnd w:id="10"/>
    </w:p>
  </w:footnote>
  <w:footnote w:id="13">
    <w:p w14:paraId="779183E9" w14:textId="6B718361" w:rsidR="00B97B5E" w:rsidRPr="00343B9E" w:rsidRDefault="00B97B5E" w:rsidP="00343B9E">
      <w:pPr>
        <w:pStyle w:val="Textonotapie"/>
        <w:ind w:firstLine="708"/>
        <w:jc w:val="both"/>
        <w:rPr>
          <w:rFonts w:ascii="Arial" w:hAnsi="Arial" w:cs="Arial"/>
          <w:sz w:val="19"/>
          <w:szCs w:val="19"/>
          <w:lang w:val="es-CO"/>
        </w:rPr>
      </w:pPr>
      <w:r w:rsidRPr="00343B9E">
        <w:rPr>
          <w:rStyle w:val="Refdenotaalpie"/>
          <w:rFonts w:ascii="Arial" w:hAnsi="Arial" w:cs="Arial"/>
          <w:sz w:val="19"/>
          <w:szCs w:val="19"/>
        </w:rPr>
        <w:footnoteRef/>
      </w:r>
      <w:r w:rsidR="00343B9E" w:rsidRPr="00343B9E">
        <w:rPr>
          <w:rFonts w:ascii="Arial" w:hAnsi="Arial" w:cs="Arial"/>
          <w:sz w:val="19"/>
          <w:szCs w:val="19"/>
        </w:rPr>
        <w:t xml:space="preserve"> Al respecto los conceptos: C-007 del 16 de febrero de 2021, C-138 del 7 de abril de 2021, C-164 del 14 de abril de 2021, C-166 del 23 de abril de 2021, C-181 del 28 de abril de 2021, C-192 del 29 de abril de 2021, C-100 del 3 de mayo de 2021, C-195 del 4 de mayo de 2021 y C-198 del 5 de mayo de 2021, también disponibles en la plataforma de relatoría de esta Agencia.</w:t>
      </w:r>
    </w:p>
  </w:footnote>
  <w:footnote w:id="14">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7B1929">
        <w:rPr>
          <w:rFonts w:ascii="Arial" w:hAnsi="Arial" w:cs="Arial"/>
          <w:sz w:val="19"/>
          <w:szCs w:val="19"/>
        </w:rPr>
        <w:t>equivalentes,</w:t>
      </w:r>
      <w:proofErr w:type="gramEnd"/>
      <w:r w:rsidRPr="007B1929">
        <w:rPr>
          <w:rFonts w:ascii="Arial" w:hAnsi="Arial" w:cs="Arial"/>
          <w:sz w:val="19"/>
          <w:szCs w:val="19"/>
        </w:rPr>
        <w:t xml:space="preserve">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En</w:t>
      </w:r>
      <w:proofErr w:type="gramEnd"/>
      <w:r w:rsidRPr="007B1929">
        <w:rPr>
          <w:rFonts w:ascii="Arial" w:hAnsi="Arial" w:cs="Arial"/>
          <w:sz w:val="19"/>
          <w:szCs w:val="19"/>
          <w:lang w:eastAsia="es-CO"/>
        </w:rPr>
        <w:t xml:space="preserve">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a</w:t>
      </w:r>
      <w:proofErr w:type="gramEnd"/>
      <w:r w:rsidRPr="007B1929">
        <w:rPr>
          <w:rFonts w:ascii="Arial" w:hAnsi="Arial" w:cs="Arial"/>
          <w:sz w:val="19"/>
          <w:szCs w:val="19"/>
          <w:lang w:eastAsia="es-CO"/>
        </w:rPr>
        <w:t>)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b</w:t>
      </w:r>
      <w:proofErr w:type="gramEnd"/>
      <w:r w:rsidRPr="007B1929">
        <w:rPr>
          <w:rFonts w:ascii="Arial" w:hAnsi="Arial" w:cs="Arial"/>
          <w:sz w:val="19"/>
          <w:szCs w:val="19"/>
          <w:lang w:eastAsia="es-CO"/>
        </w:rPr>
        <w:t>)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En</w:t>
      </w:r>
      <w:proofErr w:type="gramEnd"/>
      <w:r w:rsidRPr="007B1929">
        <w:rPr>
          <w:rFonts w:ascii="Arial" w:hAnsi="Arial" w:cs="Arial"/>
          <w:sz w:val="19"/>
          <w:szCs w:val="19"/>
          <w:lang w:eastAsia="es-CO"/>
        </w:rPr>
        <w:t xml:space="preserve">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Parágrafo</w:t>
      </w:r>
      <w:proofErr w:type="gramEnd"/>
      <w:r w:rsidRPr="007B1929">
        <w:rPr>
          <w:rFonts w:ascii="Arial" w:hAnsi="Arial" w:cs="Arial"/>
          <w:sz w:val="19"/>
          <w:szCs w:val="19"/>
          <w:lang w:eastAsia="es-CO"/>
        </w:rPr>
        <w:t xml:space="preserve"> 1°.</w:t>
      </w:r>
      <w:r w:rsidRPr="007B1929">
        <w:rPr>
          <w:rFonts w:ascii="Arial" w:hAnsi="Arial" w:cs="Arial"/>
          <w:b/>
          <w:bCs/>
          <w:sz w:val="19"/>
          <w:szCs w:val="19"/>
          <w:lang w:eastAsia="es-CO"/>
        </w:rPr>
        <w:t> </w:t>
      </w:r>
      <w:r w:rsidRPr="007B1929">
        <w:rPr>
          <w:rFonts w:ascii="Arial" w:hAnsi="Arial" w:cs="Arial"/>
          <w:sz w:val="19"/>
          <w:szCs w:val="19"/>
          <w:lang w:eastAsia="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7B1929">
        <w:rPr>
          <w:rFonts w:ascii="Arial" w:hAnsi="Arial" w:cs="Arial"/>
          <w:sz w:val="19"/>
          <w:szCs w:val="19"/>
          <w:lang w:eastAsia="es-CO"/>
        </w:rPr>
        <w:t>puntaje,</w:t>
      </w:r>
      <w:proofErr w:type="gramEnd"/>
      <w:r w:rsidRPr="007B1929">
        <w:rPr>
          <w:rFonts w:ascii="Arial" w:hAnsi="Arial" w:cs="Arial"/>
          <w:sz w:val="19"/>
          <w:szCs w:val="19"/>
          <w:lang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proofErr w:type="gramStart"/>
      <w:r w:rsidRPr="007B1929">
        <w:rPr>
          <w:rFonts w:ascii="Arial" w:eastAsia="Calibri" w:hAnsi="Arial" w:cs="Arial"/>
          <w:bCs/>
          <w:sz w:val="19"/>
          <w:szCs w:val="19"/>
        </w:rPr>
        <w:t>»</w:t>
      </w:r>
      <w:r w:rsidRPr="007B1929">
        <w:rPr>
          <w:rFonts w:ascii="Arial" w:hAnsi="Arial" w:cs="Arial"/>
          <w:sz w:val="19"/>
          <w:szCs w:val="19"/>
          <w:lang w:eastAsia="es-CO"/>
        </w:rPr>
        <w:t>Durante</w:t>
      </w:r>
      <w:proofErr w:type="gramEnd"/>
      <w:r w:rsidRPr="007B1929">
        <w:rPr>
          <w:rFonts w:ascii="Arial" w:hAnsi="Arial" w:cs="Arial"/>
          <w:sz w:val="19"/>
          <w:szCs w:val="19"/>
          <w:lang w:eastAsia="es-CO"/>
        </w:rPr>
        <w:t xml:space="preserv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Parágrafo</w:t>
      </w:r>
      <w:proofErr w:type="gramEnd"/>
      <w:r w:rsidRPr="007B1929">
        <w:rPr>
          <w:rFonts w:ascii="Arial" w:hAnsi="Arial" w:cs="Arial"/>
          <w:sz w:val="19"/>
          <w:szCs w:val="19"/>
          <w:lang w:eastAsia="es-CO"/>
        </w:rPr>
        <w:t xml:space="preserve">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proofErr w:type="gramStart"/>
      <w:r w:rsidRPr="007B1929">
        <w:rPr>
          <w:rFonts w:ascii="Arial" w:eastAsia="Calibri" w:hAnsi="Arial" w:cs="Arial"/>
          <w:bCs/>
          <w:sz w:val="19"/>
          <w:szCs w:val="19"/>
        </w:rPr>
        <w:t>»</w:t>
      </w:r>
      <w:r w:rsidRPr="007B1929">
        <w:rPr>
          <w:rFonts w:ascii="Arial" w:hAnsi="Arial" w:cs="Arial"/>
          <w:sz w:val="19"/>
          <w:szCs w:val="19"/>
          <w:lang w:eastAsia="es-CO"/>
        </w:rPr>
        <w:t>Parágrafo</w:t>
      </w:r>
      <w:proofErr w:type="gramEnd"/>
      <w:r w:rsidRPr="007B1929">
        <w:rPr>
          <w:rFonts w:ascii="Arial" w:hAnsi="Arial" w:cs="Arial"/>
          <w:sz w:val="19"/>
          <w:szCs w:val="19"/>
          <w:lang w:eastAsia="es-CO"/>
        </w:rPr>
        <w:t xml:space="preserve"> 3°. La no entrega de la garantía de seriedad junto con la propuesta no será subsanable y será causal de rechazo de </w:t>
      </w:r>
      <w:proofErr w:type="gramStart"/>
      <w:r w:rsidRPr="007B1929">
        <w:rPr>
          <w:rFonts w:ascii="Arial" w:hAnsi="Arial" w:cs="Arial"/>
          <w:sz w:val="19"/>
          <w:szCs w:val="19"/>
          <w:lang w:eastAsia="es-CO"/>
        </w:rPr>
        <w:t>la misma</w:t>
      </w:r>
      <w:proofErr w:type="gramEnd"/>
      <w:r w:rsidRPr="007B1929">
        <w:rPr>
          <w:rFonts w:ascii="Arial" w:hAnsi="Arial" w:cs="Arial"/>
          <w:sz w:val="19"/>
          <w:szCs w:val="19"/>
          <w:lang w:eastAsia="es-CO"/>
        </w:rPr>
        <w:t>. </w:t>
      </w:r>
    </w:p>
    <w:p w14:paraId="570998BA" w14:textId="57B60D15" w:rsidR="007B1929" w:rsidRPr="007B1929" w:rsidRDefault="007B1929" w:rsidP="003D41B1">
      <w:pPr>
        <w:ind w:firstLine="708"/>
        <w:jc w:val="both"/>
        <w:rPr>
          <w:rFonts w:ascii="Arial" w:hAnsi="Arial" w:cs="Arial"/>
          <w:sz w:val="19"/>
          <w:szCs w:val="19"/>
          <w:lang w:eastAsia="es-CO"/>
        </w:rPr>
      </w:pPr>
      <w:proofErr w:type="gramStart"/>
      <w:r w:rsidRPr="007B1929">
        <w:rPr>
          <w:rFonts w:ascii="Arial" w:eastAsia="Calibri" w:hAnsi="Arial" w:cs="Arial"/>
          <w:bCs/>
          <w:sz w:val="19"/>
          <w:szCs w:val="19"/>
        </w:rPr>
        <w:t>»</w:t>
      </w:r>
      <w:r w:rsidRPr="007B1929">
        <w:rPr>
          <w:rFonts w:ascii="Arial" w:hAnsi="Arial" w:cs="Arial"/>
          <w:sz w:val="19"/>
          <w:szCs w:val="19"/>
          <w:lang w:eastAsia="es-CO"/>
        </w:rPr>
        <w:t>Parágrafo</w:t>
      </w:r>
      <w:proofErr w:type="gramEnd"/>
      <w:r w:rsidRPr="007B1929">
        <w:rPr>
          <w:rFonts w:ascii="Arial" w:hAnsi="Arial" w:cs="Arial"/>
          <w:sz w:val="19"/>
          <w:szCs w:val="19"/>
          <w:lang w:eastAsia="es-CO"/>
        </w:rPr>
        <w:t xml:space="preserve">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BB8761D" w14:textId="752C1B04" w:rsidR="007B1929" w:rsidRDefault="007B1929" w:rsidP="00681C78">
      <w:pPr>
        <w:jc w:val="both"/>
      </w:pPr>
      <w:r w:rsidRPr="007B1929">
        <w:rPr>
          <w:rFonts w:ascii="Arial" w:hAnsi="Arial" w:cs="Arial"/>
          <w:sz w:val="19"/>
          <w:szCs w:val="19"/>
          <w:lang w:eastAsia="es-CO"/>
        </w:rPr>
        <w:t>  </w:t>
      </w:r>
      <w:r w:rsidRPr="007B1929">
        <w:rPr>
          <w:rFonts w:ascii="Arial" w:hAnsi="Arial" w:cs="Arial"/>
          <w:sz w:val="19"/>
          <w:szCs w:val="19"/>
          <w:lang w:eastAsia="es-CO"/>
        </w:rPr>
        <w:tab/>
      </w:r>
      <w:proofErr w:type="gramStart"/>
      <w:r w:rsidRPr="007B1929">
        <w:rPr>
          <w:rFonts w:ascii="Arial" w:eastAsia="Calibri" w:hAnsi="Arial" w:cs="Arial"/>
          <w:bCs/>
          <w:sz w:val="19"/>
          <w:szCs w:val="19"/>
        </w:rPr>
        <w:t>»</w:t>
      </w:r>
      <w:r w:rsidRPr="007B1929">
        <w:rPr>
          <w:rFonts w:ascii="Arial" w:hAnsi="Arial" w:cs="Arial"/>
          <w:sz w:val="19"/>
          <w:szCs w:val="19"/>
          <w:lang w:eastAsia="es-CO"/>
        </w:rPr>
        <w:t>Parágrafo</w:t>
      </w:r>
      <w:proofErr w:type="gramEnd"/>
      <w:r w:rsidRPr="007B1929">
        <w:rPr>
          <w:rFonts w:ascii="Arial" w:hAnsi="Arial" w:cs="Arial"/>
          <w:sz w:val="19"/>
          <w:szCs w:val="19"/>
          <w:lang w:eastAsia="es-CO"/>
        </w:rPr>
        <w:t xml:space="preserve">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r>
        <w:t xml:space="preserve"> </w:t>
      </w:r>
    </w:p>
    <w:p w14:paraId="38156476" w14:textId="77777777" w:rsidR="00170D2F" w:rsidRPr="001679EF" w:rsidRDefault="00170D2F" w:rsidP="00681C78">
      <w:pPr>
        <w:jc w:val="both"/>
      </w:pPr>
    </w:p>
  </w:footnote>
  <w:footnote w:id="15">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16">
    <w:p w14:paraId="03DE0F17" w14:textId="28AE0037" w:rsidR="00212BC8"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364AF880" w14:textId="77777777" w:rsidR="00170D2F" w:rsidRPr="00420547" w:rsidRDefault="00170D2F" w:rsidP="00E13AE1">
      <w:pPr>
        <w:pStyle w:val="Textonotapie"/>
        <w:ind w:firstLine="708"/>
        <w:jc w:val="both"/>
        <w:rPr>
          <w:rFonts w:ascii="Arial" w:hAnsi="Arial" w:cs="Arial"/>
          <w:sz w:val="19"/>
          <w:szCs w:val="19"/>
          <w:lang w:val="es-CO"/>
        </w:rPr>
      </w:pPr>
    </w:p>
  </w:footnote>
  <w:footnote w:id="17">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18">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19">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proofErr w:type="gramStart"/>
      <w:r w:rsidRPr="00C93A42">
        <w:rPr>
          <w:rFonts w:ascii="Arial" w:eastAsia="Calibri" w:hAnsi="Arial" w:cs="Arial"/>
          <w:bCs/>
          <w:sz w:val="19"/>
          <w:szCs w:val="19"/>
        </w:rPr>
        <w:t>»</w:t>
      </w:r>
      <w:r w:rsidRPr="00C93A42">
        <w:rPr>
          <w:rFonts w:ascii="Arial" w:hAnsi="Arial" w:cs="Arial"/>
          <w:sz w:val="19"/>
          <w:szCs w:val="19"/>
          <w:lang w:eastAsia="es-CO"/>
        </w:rPr>
        <w:t>En</w:t>
      </w:r>
      <w:proofErr w:type="gramEnd"/>
      <w:r w:rsidRPr="00C93A42">
        <w:rPr>
          <w:rFonts w:ascii="Arial" w:hAnsi="Arial" w:cs="Arial"/>
          <w:sz w:val="19"/>
          <w:szCs w:val="19"/>
          <w:lang w:eastAsia="es-CO"/>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proofErr w:type="gramStart"/>
      <w:r w:rsidRPr="00C93A42">
        <w:rPr>
          <w:rFonts w:ascii="Arial" w:eastAsia="Calibri" w:hAnsi="Arial" w:cs="Arial"/>
          <w:bCs/>
          <w:sz w:val="19"/>
          <w:szCs w:val="19"/>
        </w:rPr>
        <w:t>»</w:t>
      </w:r>
      <w:r w:rsidRPr="00C93A42">
        <w:rPr>
          <w:rFonts w:ascii="Arial" w:hAnsi="Arial" w:cs="Arial"/>
          <w:sz w:val="19"/>
          <w:szCs w:val="19"/>
          <w:lang w:eastAsia="es-CO"/>
        </w:rPr>
        <w:t>La</w:t>
      </w:r>
      <w:proofErr w:type="gramEnd"/>
      <w:r w:rsidRPr="00C93A42">
        <w:rPr>
          <w:rFonts w:ascii="Arial" w:hAnsi="Arial" w:cs="Arial"/>
          <w:sz w:val="19"/>
          <w:szCs w:val="19"/>
          <w:lang w:eastAsia="es-CO"/>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proofErr w:type="gramStart"/>
      <w:r w:rsidRPr="00C93A42">
        <w:rPr>
          <w:rFonts w:ascii="Arial" w:eastAsia="Calibri" w:hAnsi="Arial" w:cs="Arial"/>
          <w:bCs/>
          <w:sz w:val="19"/>
          <w:szCs w:val="19"/>
        </w:rPr>
        <w:t>»</w:t>
      </w:r>
      <w:r w:rsidRPr="00C93A42">
        <w:rPr>
          <w:rFonts w:ascii="Arial" w:hAnsi="Arial" w:cs="Arial"/>
          <w:sz w:val="19"/>
          <w:szCs w:val="19"/>
          <w:lang w:eastAsia="es-CO"/>
        </w:rPr>
        <w:t>La</w:t>
      </w:r>
      <w:proofErr w:type="gramEnd"/>
      <w:r w:rsidRPr="00C93A42">
        <w:rPr>
          <w:rFonts w:ascii="Arial" w:hAnsi="Arial" w:cs="Arial"/>
          <w:sz w:val="19"/>
          <w:szCs w:val="19"/>
          <w:lang w:eastAsia="es-CO"/>
        </w:rPr>
        <w:t xml:space="preserve">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20">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6C482"/>
    <w:multiLevelType w:val="hybridMultilevel"/>
    <w:tmpl w:val="3CB33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41B15B5"/>
    <w:multiLevelType w:val="hybridMultilevel"/>
    <w:tmpl w:val="B90A3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4"/>
  </w:num>
  <w:num w:numId="20">
    <w:abstractNumId w:val="24"/>
  </w:num>
  <w:num w:numId="21">
    <w:abstractNumId w:val="16"/>
  </w:num>
  <w:num w:numId="22">
    <w:abstractNumId w:val="7"/>
  </w:num>
  <w:num w:numId="23">
    <w:abstractNumId w:val="6"/>
  </w:num>
  <w:num w:numId="24">
    <w:abstractNumId w:val="22"/>
  </w:num>
  <w:num w:numId="25">
    <w:abstractNumId w:val="18"/>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540"/>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07F64"/>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20E"/>
    <w:rsid w:val="000207E0"/>
    <w:rsid w:val="000209E2"/>
    <w:rsid w:val="00020C5A"/>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1"/>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89"/>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2136"/>
    <w:rsid w:val="000A362F"/>
    <w:rsid w:val="000A3B49"/>
    <w:rsid w:val="000A3F0A"/>
    <w:rsid w:val="000A45E2"/>
    <w:rsid w:val="000A467C"/>
    <w:rsid w:val="000A46FE"/>
    <w:rsid w:val="000A47E6"/>
    <w:rsid w:val="000A52C0"/>
    <w:rsid w:val="000A5AAF"/>
    <w:rsid w:val="000A5ACE"/>
    <w:rsid w:val="000A5F82"/>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7D2"/>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4AC"/>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2CF1"/>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420"/>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09C"/>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155"/>
    <w:rsid w:val="001868D9"/>
    <w:rsid w:val="001870F5"/>
    <w:rsid w:val="00187177"/>
    <w:rsid w:val="00187ABD"/>
    <w:rsid w:val="001904E3"/>
    <w:rsid w:val="0019087A"/>
    <w:rsid w:val="00190F38"/>
    <w:rsid w:val="001910D9"/>
    <w:rsid w:val="00191C5A"/>
    <w:rsid w:val="00191CEB"/>
    <w:rsid w:val="00191E63"/>
    <w:rsid w:val="001925CB"/>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8E3"/>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352"/>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1A8"/>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56E"/>
    <w:rsid w:val="00201AC4"/>
    <w:rsid w:val="00201F1E"/>
    <w:rsid w:val="00201F35"/>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6B2"/>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C3C"/>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5BE"/>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5B7"/>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125"/>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0AC"/>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263"/>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429"/>
    <w:rsid w:val="003D5F10"/>
    <w:rsid w:val="003D65E0"/>
    <w:rsid w:val="003D6B8F"/>
    <w:rsid w:val="003D6E60"/>
    <w:rsid w:val="003D7566"/>
    <w:rsid w:val="003E0224"/>
    <w:rsid w:val="003E09BB"/>
    <w:rsid w:val="003E13D2"/>
    <w:rsid w:val="003E159D"/>
    <w:rsid w:val="003E20EA"/>
    <w:rsid w:val="003E210C"/>
    <w:rsid w:val="003E27F5"/>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2582"/>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17F3E"/>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34D"/>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C65"/>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2AF"/>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50B"/>
    <w:rsid w:val="004A6A04"/>
    <w:rsid w:val="004A6A52"/>
    <w:rsid w:val="004B0A44"/>
    <w:rsid w:val="004B0F0B"/>
    <w:rsid w:val="004B205A"/>
    <w:rsid w:val="004B2197"/>
    <w:rsid w:val="004B25D8"/>
    <w:rsid w:val="004B298A"/>
    <w:rsid w:val="004B2BB8"/>
    <w:rsid w:val="004B2C74"/>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6AA"/>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634"/>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2E86"/>
    <w:rsid w:val="0050306F"/>
    <w:rsid w:val="00503534"/>
    <w:rsid w:val="00503A17"/>
    <w:rsid w:val="005042E8"/>
    <w:rsid w:val="0050459C"/>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894"/>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381"/>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32B"/>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3F6E"/>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2E71"/>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1A2F"/>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27963"/>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21B"/>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A76"/>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DDC"/>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9B9"/>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15D"/>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4BD"/>
    <w:rsid w:val="007C06DB"/>
    <w:rsid w:val="007C097D"/>
    <w:rsid w:val="007C0AF2"/>
    <w:rsid w:val="007C0DD4"/>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612E"/>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01"/>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266"/>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0E6F"/>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E0"/>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7A"/>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115"/>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2B89"/>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0A54"/>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84A"/>
    <w:rsid w:val="009629B5"/>
    <w:rsid w:val="00962A50"/>
    <w:rsid w:val="00962C93"/>
    <w:rsid w:val="00963550"/>
    <w:rsid w:val="00963A67"/>
    <w:rsid w:val="00964138"/>
    <w:rsid w:val="009648D6"/>
    <w:rsid w:val="00964B3F"/>
    <w:rsid w:val="00964C98"/>
    <w:rsid w:val="00966948"/>
    <w:rsid w:val="00971441"/>
    <w:rsid w:val="00971555"/>
    <w:rsid w:val="009715D4"/>
    <w:rsid w:val="009715E1"/>
    <w:rsid w:val="0097179A"/>
    <w:rsid w:val="009717AE"/>
    <w:rsid w:val="00971B0A"/>
    <w:rsid w:val="00972AB2"/>
    <w:rsid w:val="009731F4"/>
    <w:rsid w:val="009732A4"/>
    <w:rsid w:val="00973398"/>
    <w:rsid w:val="00973AB3"/>
    <w:rsid w:val="00973C05"/>
    <w:rsid w:val="0097494E"/>
    <w:rsid w:val="00974999"/>
    <w:rsid w:val="00974B58"/>
    <w:rsid w:val="00974CBD"/>
    <w:rsid w:val="00974EF6"/>
    <w:rsid w:val="00975445"/>
    <w:rsid w:val="009755CA"/>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93"/>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3C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45"/>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37CD"/>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0E81"/>
    <w:rsid w:val="00A81323"/>
    <w:rsid w:val="00A820CB"/>
    <w:rsid w:val="00A82342"/>
    <w:rsid w:val="00A8236F"/>
    <w:rsid w:val="00A82D06"/>
    <w:rsid w:val="00A83096"/>
    <w:rsid w:val="00A832DB"/>
    <w:rsid w:val="00A83BEF"/>
    <w:rsid w:val="00A83C21"/>
    <w:rsid w:val="00A84443"/>
    <w:rsid w:val="00A846C8"/>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6B7E"/>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1C3"/>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150C"/>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EF9"/>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36"/>
    <w:rsid w:val="00B37657"/>
    <w:rsid w:val="00B37AFD"/>
    <w:rsid w:val="00B37B07"/>
    <w:rsid w:val="00B4046F"/>
    <w:rsid w:val="00B406B3"/>
    <w:rsid w:val="00B40A36"/>
    <w:rsid w:val="00B41BCA"/>
    <w:rsid w:val="00B41D39"/>
    <w:rsid w:val="00B41E2B"/>
    <w:rsid w:val="00B4220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2CB0"/>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BF1"/>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138"/>
    <w:rsid w:val="00B935C9"/>
    <w:rsid w:val="00B93E3D"/>
    <w:rsid w:val="00B94017"/>
    <w:rsid w:val="00B94498"/>
    <w:rsid w:val="00B94B6E"/>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71A"/>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6E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0CF9"/>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1D79"/>
    <w:rsid w:val="00D0368E"/>
    <w:rsid w:val="00D03AC3"/>
    <w:rsid w:val="00D03AD6"/>
    <w:rsid w:val="00D03D2D"/>
    <w:rsid w:val="00D03E7B"/>
    <w:rsid w:val="00D03EAF"/>
    <w:rsid w:val="00D0401A"/>
    <w:rsid w:val="00D047E0"/>
    <w:rsid w:val="00D04B9F"/>
    <w:rsid w:val="00D04D43"/>
    <w:rsid w:val="00D04FFB"/>
    <w:rsid w:val="00D055FE"/>
    <w:rsid w:val="00D058E9"/>
    <w:rsid w:val="00D05FBF"/>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3FD"/>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6C90"/>
    <w:rsid w:val="00D8711B"/>
    <w:rsid w:val="00D87384"/>
    <w:rsid w:val="00D9015D"/>
    <w:rsid w:val="00D90683"/>
    <w:rsid w:val="00D90B2A"/>
    <w:rsid w:val="00D91483"/>
    <w:rsid w:val="00D915C8"/>
    <w:rsid w:val="00D928ED"/>
    <w:rsid w:val="00D9310B"/>
    <w:rsid w:val="00D931F3"/>
    <w:rsid w:val="00D93726"/>
    <w:rsid w:val="00D93A79"/>
    <w:rsid w:val="00D93F3E"/>
    <w:rsid w:val="00D9405B"/>
    <w:rsid w:val="00D94942"/>
    <w:rsid w:val="00D95145"/>
    <w:rsid w:val="00D9625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385"/>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2DF1"/>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2E1"/>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796"/>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03"/>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A44"/>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0FB9"/>
    <w:rsid w:val="00E724E7"/>
    <w:rsid w:val="00E72B41"/>
    <w:rsid w:val="00E7347B"/>
    <w:rsid w:val="00E73792"/>
    <w:rsid w:val="00E73D03"/>
    <w:rsid w:val="00E7471C"/>
    <w:rsid w:val="00E7498A"/>
    <w:rsid w:val="00E7514E"/>
    <w:rsid w:val="00E76537"/>
    <w:rsid w:val="00E76EA1"/>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980"/>
    <w:rsid w:val="00E85D69"/>
    <w:rsid w:val="00E8617F"/>
    <w:rsid w:val="00E86556"/>
    <w:rsid w:val="00E86D35"/>
    <w:rsid w:val="00E86D94"/>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14C"/>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26C"/>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EF5"/>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B7E"/>
    <w:rsid w:val="00F50D92"/>
    <w:rsid w:val="00F51765"/>
    <w:rsid w:val="00F51A51"/>
    <w:rsid w:val="00F51BC6"/>
    <w:rsid w:val="00F51CB4"/>
    <w:rsid w:val="00F52200"/>
    <w:rsid w:val="00F52324"/>
    <w:rsid w:val="00F5237A"/>
    <w:rsid w:val="00F5293D"/>
    <w:rsid w:val="00F52950"/>
    <w:rsid w:val="00F52C9D"/>
    <w:rsid w:val="00F533F1"/>
    <w:rsid w:val="00F5345B"/>
    <w:rsid w:val="00F53F4F"/>
    <w:rsid w:val="00F540A3"/>
    <w:rsid w:val="00F54EA2"/>
    <w:rsid w:val="00F55185"/>
    <w:rsid w:val="00F5525F"/>
    <w:rsid w:val="00F55679"/>
    <w:rsid w:val="00F561E3"/>
    <w:rsid w:val="00F56466"/>
    <w:rsid w:val="00F565E6"/>
    <w:rsid w:val="00F5684C"/>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87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0D0"/>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258"/>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D7ED4"/>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2564"/>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 w:type="paragraph" w:customStyle="1" w:styleId="Car1">
    <w:name w:val="Car1"/>
    <w:basedOn w:val="Normal"/>
    <w:next w:val="Textonotapie"/>
    <w:uiPriority w:val="99"/>
    <w:unhideWhenUsed/>
    <w:qFormat/>
    <w:rsid w:val="00E85980"/>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8529940">
      <w:bodyDiv w:val="1"/>
      <w:marLeft w:val="0"/>
      <w:marRight w:val="0"/>
      <w:marTop w:val="0"/>
      <w:marBottom w:val="0"/>
      <w:divBdr>
        <w:top w:val="none" w:sz="0" w:space="0" w:color="auto"/>
        <w:left w:val="none" w:sz="0" w:space="0" w:color="auto"/>
        <w:bottom w:val="none" w:sz="0" w:space="0" w:color="auto"/>
        <w:right w:val="none" w:sz="0" w:space="0" w:color="auto"/>
      </w:divBdr>
      <w:divsChild>
        <w:div w:id="1174301487">
          <w:marLeft w:val="0"/>
          <w:marRight w:val="0"/>
          <w:marTop w:val="0"/>
          <w:marBottom w:val="0"/>
          <w:divBdr>
            <w:top w:val="none" w:sz="0" w:space="0" w:color="auto"/>
            <w:left w:val="none" w:sz="0" w:space="0" w:color="auto"/>
            <w:bottom w:val="none" w:sz="0" w:space="0" w:color="auto"/>
            <w:right w:val="none" w:sz="0" w:space="0" w:color="auto"/>
          </w:divBdr>
        </w:div>
        <w:div w:id="299191157">
          <w:marLeft w:val="0"/>
          <w:marRight w:val="0"/>
          <w:marTop w:val="0"/>
          <w:marBottom w:val="0"/>
          <w:divBdr>
            <w:top w:val="none" w:sz="0" w:space="0" w:color="auto"/>
            <w:left w:val="none" w:sz="0" w:space="0" w:color="auto"/>
            <w:bottom w:val="none" w:sz="0" w:space="0" w:color="auto"/>
            <w:right w:val="none" w:sz="0" w:space="0" w:color="auto"/>
          </w:divBdr>
        </w:div>
      </w:divsChild>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infopath/2007/PartnerControls"/>
    <ds:schemaRef ds:uri="http://schemas.microsoft.com/office/2006/documentManagement/types"/>
    <ds:schemaRef ds:uri="http://purl.org/dc/dcmitype/"/>
    <ds:schemaRef ds:uri="9d85dbaf-23eb-4e57-a637-93dcacc8b1a1"/>
    <ds:schemaRef ds:uri="http://schemas.openxmlformats.org/package/2006/metadata/core-properties"/>
    <ds:schemaRef ds:uri="a6cb9e4b-f1d1-4245-83ec-6cad768d538a"/>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21</Pages>
  <Words>7716</Words>
  <Characters>42440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2021-10-28T19:35:00Z</dcterms:created>
  <dcterms:modified xsi:type="dcterms:W3CDTF">2021-10-28T19:35:00Z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