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3C06" w14:textId="22012E9E" w:rsidR="001E5FE7" w:rsidRPr="0045129A" w:rsidRDefault="001E5FE7" w:rsidP="00BB117A">
      <w:pPr>
        <w:ind w:left="708" w:hanging="708"/>
        <w:jc w:val="both"/>
        <w:rPr>
          <w:rFonts w:ascii="Arial" w:hAnsi="Arial" w:cs="Arial"/>
          <w:sz w:val="20"/>
          <w:szCs w:val="20"/>
        </w:rPr>
      </w:pPr>
    </w:p>
    <w:p w14:paraId="0C668101" w14:textId="323B166C" w:rsidR="001E5FE7" w:rsidRDefault="00E76FD5" w:rsidP="001E5FE7">
      <w:pPr>
        <w:jc w:val="both"/>
        <w:rPr>
          <w:rFonts w:ascii="Arial" w:eastAsia="Calibri" w:hAnsi="Arial" w:cs="Arial"/>
          <w:b/>
          <w:sz w:val="22"/>
        </w:rPr>
      </w:pPr>
      <w:r>
        <w:rPr>
          <w:rFonts w:ascii="Arial" w:eastAsia="Calibri" w:hAnsi="Arial" w:cs="Arial"/>
          <w:b/>
          <w:sz w:val="22"/>
        </w:rPr>
        <w:t>DOCUMENTOS TIPO</w:t>
      </w:r>
      <w:r w:rsidR="001E5FE7" w:rsidRPr="0045129A">
        <w:rPr>
          <w:rFonts w:ascii="Arial" w:eastAsia="Calibri" w:hAnsi="Arial" w:cs="Arial"/>
          <w:b/>
          <w:sz w:val="22"/>
        </w:rPr>
        <w:t xml:space="preserve"> </w:t>
      </w:r>
      <w:r w:rsidR="001E5FE7" w:rsidRPr="0045129A">
        <w:rPr>
          <w:rFonts w:ascii="Arial" w:eastAsia="Calibri" w:hAnsi="Arial" w:cs="Arial"/>
          <w:b/>
          <w:sz w:val="22"/>
        </w:rPr>
        <w:softHyphen/>
        <w:t xml:space="preserve">– </w:t>
      </w:r>
      <w:r w:rsidR="008E7DC9" w:rsidRPr="0045129A">
        <w:rPr>
          <w:rFonts w:ascii="Arial" w:eastAsia="Calibri" w:hAnsi="Arial" w:cs="Arial"/>
          <w:b/>
          <w:sz w:val="22"/>
        </w:rPr>
        <w:t>Infraestructura de transporte –</w:t>
      </w:r>
      <w:r w:rsidR="002A2DFC" w:rsidRPr="0045129A">
        <w:rPr>
          <w:rFonts w:ascii="Arial" w:eastAsia="Calibri" w:hAnsi="Arial" w:cs="Arial"/>
          <w:b/>
          <w:sz w:val="22"/>
        </w:rPr>
        <w:t xml:space="preserve"> </w:t>
      </w:r>
      <w:r>
        <w:rPr>
          <w:rFonts w:ascii="Arial" w:eastAsia="Calibri" w:hAnsi="Arial" w:cs="Arial"/>
          <w:b/>
          <w:sz w:val="22"/>
        </w:rPr>
        <w:t xml:space="preserve">Anexo 3 – Glosario – Definiciones – Construcción – Mejoramiento – Interpretación </w:t>
      </w:r>
    </w:p>
    <w:p w14:paraId="71319F7D" w14:textId="70D45658" w:rsidR="00E76FD5" w:rsidRDefault="00E76FD5" w:rsidP="001E5FE7">
      <w:pPr>
        <w:jc w:val="both"/>
        <w:rPr>
          <w:rFonts w:ascii="Arial" w:eastAsia="Calibri" w:hAnsi="Arial" w:cs="Arial"/>
          <w:b/>
          <w:sz w:val="22"/>
        </w:rPr>
      </w:pPr>
    </w:p>
    <w:p w14:paraId="348D3DF2" w14:textId="77777777" w:rsidR="003D434B" w:rsidRPr="003D434B" w:rsidRDefault="001E5FE7" w:rsidP="003D434B">
      <w:pPr>
        <w:jc w:val="both"/>
        <w:rPr>
          <w:rFonts w:ascii="Arial" w:hAnsi="Arial" w:cs="Arial"/>
          <w:sz w:val="20"/>
          <w:szCs w:val="20"/>
        </w:rPr>
      </w:pPr>
      <w:r w:rsidRPr="6D9B2F7F">
        <w:rPr>
          <w:rFonts w:ascii="Arial" w:hAnsi="Arial" w:cs="Arial"/>
          <w:sz w:val="20"/>
          <w:szCs w:val="20"/>
        </w:rPr>
        <w:t>[…]</w:t>
      </w:r>
      <w:r w:rsidR="00E76FD5">
        <w:rPr>
          <w:rFonts w:ascii="Arial" w:hAnsi="Arial" w:cs="Arial"/>
          <w:sz w:val="20"/>
          <w:szCs w:val="20"/>
        </w:rPr>
        <w:t xml:space="preserve"> </w:t>
      </w:r>
      <w:r w:rsidR="003D434B" w:rsidRPr="003D434B">
        <w:rPr>
          <w:rFonts w:ascii="Arial" w:hAnsi="Arial" w:cs="Arial"/>
          <w:sz w:val="20"/>
          <w:szCs w:val="20"/>
        </w:rPr>
        <w:t xml:space="preserve">la definición de </w:t>
      </w:r>
      <w:r w:rsidR="003D434B" w:rsidRPr="003D434B">
        <w:rPr>
          <w:rFonts w:ascii="Arial" w:hAnsi="Arial" w:cs="Arial"/>
          <w:i/>
          <w:iCs/>
          <w:sz w:val="20"/>
          <w:szCs w:val="20"/>
        </w:rPr>
        <w:t xml:space="preserve">Proyectos de construcción vial </w:t>
      </w:r>
      <w:r w:rsidR="003D434B" w:rsidRPr="003D434B">
        <w:rPr>
          <w:rFonts w:ascii="Arial" w:hAnsi="Arial" w:cs="Arial"/>
          <w:sz w:val="20"/>
          <w:szCs w:val="20"/>
        </w:rPr>
        <w:t xml:space="preserve">aplica a toda construcción de una infraestructura vial nueva en la cual no existía una. Por otra parte, la definición de </w:t>
      </w:r>
      <w:r w:rsidR="003D434B" w:rsidRPr="003D434B">
        <w:rPr>
          <w:rFonts w:ascii="Arial" w:hAnsi="Arial" w:cs="Arial"/>
          <w:i/>
          <w:iCs/>
          <w:sz w:val="20"/>
          <w:szCs w:val="20"/>
        </w:rPr>
        <w:t>Proyectos de mejoramiento</w:t>
      </w:r>
      <w:r w:rsidR="003D434B" w:rsidRPr="003D434B">
        <w:rPr>
          <w:rFonts w:ascii="Arial" w:hAnsi="Arial" w:cs="Arial"/>
          <w:sz w:val="20"/>
          <w:szCs w:val="20"/>
        </w:rPr>
        <w:t xml:space="preserve"> transcrita hace alusión a diferentes actividades que involucran este tipo de proyectos, estableciendo la idea según la cual, para que sean considerados como tales, deben comprender dichas actividades. Al respecto se aclara que cuando la definición usa la expresión «[…] debe comprender como mínimo las actividades […]», a lo que apunta es que los proyectos impliquen al menos la realización de una de las actividades allí aludidas, esto es, en el caso de los </w:t>
      </w:r>
      <w:r w:rsidR="003D434B" w:rsidRPr="003D434B">
        <w:rPr>
          <w:rFonts w:ascii="Arial" w:hAnsi="Arial" w:cs="Arial"/>
          <w:i/>
          <w:iCs/>
          <w:sz w:val="20"/>
          <w:szCs w:val="20"/>
        </w:rPr>
        <w:t>Proyectos de mejoramiento</w:t>
      </w:r>
      <w:r w:rsidR="003D434B" w:rsidRPr="003D434B">
        <w:rPr>
          <w:rFonts w:ascii="Arial" w:hAnsi="Arial" w:cs="Arial"/>
          <w:sz w:val="20"/>
          <w:szCs w:val="20"/>
        </w:rPr>
        <w:t xml:space="preserve">, rectificación (alineamiento horizontal y vertical), ampliación de la sección de la vía, construcción de obras de drenaje, construcción de capas granulares para estructura de pavimento y construcción de superficie de rodadura en concreto asfáltico o hidráulico. Esto quiere decir que, para que un que un proyecto dirigido a intervenir infraestructura de transporte sea considerado de </w:t>
      </w:r>
      <w:r w:rsidR="003D434B" w:rsidRPr="003D434B">
        <w:rPr>
          <w:rFonts w:ascii="Arial" w:hAnsi="Arial" w:cs="Arial"/>
          <w:i/>
          <w:iCs/>
          <w:sz w:val="20"/>
          <w:szCs w:val="20"/>
        </w:rPr>
        <w:t>mejoramiento</w:t>
      </w:r>
      <w:r w:rsidR="003D434B" w:rsidRPr="003D434B">
        <w:rPr>
          <w:rFonts w:ascii="Arial" w:hAnsi="Arial" w:cs="Arial"/>
          <w:sz w:val="20"/>
          <w:szCs w:val="20"/>
        </w:rPr>
        <w:t xml:space="preserve">, se requiere que comprenda al menos alguna de las actividades señaladas en la aludida definición. </w:t>
      </w:r>
    </w:p>
    <w:p w14:paraId="621C458F" w14:textId="298E3047" w:rsidR="00E76FD5" w:rsidRPr="00E76FD5" w:rsidRDefault="00E76FD5" w:rsidP="00E76FD5">
      <w:pPr>
        <w:jc w:val="both"/>
        <w:rPr>
          <w:rFonts w:ascii="Arial" w:hAnsi="Arial" w:cs="Arial"/>
          <w:sz w:val="20"/>
          <w:szCs w:val="20"/>
        </w:rPr>
      </w:pPr>
    </w:p>
    <w:p w14:paraId="093CF736" w14:textId="621E6333" w:rsidR="002A2DFC" w:rsidRDefault="007E12BE" w:rsidP="00410548">
      <w:pPr>
        <w:jc w:val="both"/>
        <w:rPr>
          <w:rFonts w:ascii="Arial" w:hAnsi="Arial" w:cs="Arial"/>
          <w:sz w:val="20"/>
          <w:szCs w:val="20"/>
        </w:rPr>
      </w:pPr>
      <w:r w:rsidRPr="007E12BE">
        <w:rPr>
          <w:rFonts w:ascii="Arial" w:hAnsi="Arial" w:cs="Arial"/>
          <w:sz w:val="20"/>
          <w:szCs w:val="20"/>
        </w:rPr>
        <w:t>No obstante, las definiciones de Proyectos de construcción vial y Proyectos de mejoramiento, a efectos de aplicar los documentos tipo de infraestructura de transporte, no se encuentran únicamente determinadas por el Anexo 3. De hecho, las actividades catalogadas dentro de la anterior definición del numeral 2.70 no son las únicas que ubican un proyecto dentro de la categoría de mejoramiento. Esto, comoquiera que, las definiciones de construcción y mejoramiento son asuntos de los que se ha ocupado la normativa legal y reglamentaria en materia de infraestructura de transporte.</w:t>
      </w:r>
    </w:p>
    <w:p w14:paraId="42D07C69" w14:textId="77777777" w:rsidR="007E12BE" w:rsidRDefault="007E12BE" w:rsidP="00410548">
      <w:pPr>
        <w:jc w:val="both"/>
        <w:rPr>
          <w:rFonts w:ascii="Arial" w:eastAsia="Calibri" w:hAnsi="Arial" w:cs="Arial"/>
          <w:b/>
          <w:sz w:val="22"/>
        </w:rPr>
      </w:pPr>
    </w:p>
    <w:p w14:paraId="1BBE495E" w14:textId="7F6A1FE4" w:rsidR="00E76FD5" w:rsidRDefault="00E76FD5" w:rsidP="00410548">
      <w:pPr>
        <w:jc w:val="both"/>
        <w:rPr>
          <w:rFonts w:ascii="Arial" w:eastAsia="Calibri" w:hAnsi="Arial" w:cs="Arial"/>
          <w:b/>
          <w:sz w:val="22"/>
        </w:rPr>
      </w:pPr>
      <w:r>
        <w:rPr>
          <w:rFonts w:ascii="Arial" w:eastAsia="Calibri" w:hAnsi="Arial" w:cs="Arial"/>
          <w:b/>
          <w:sz w:val="22"/>
        </w:rPr>
        <w:t xml:space="preserve">ANEXO 3 - GLOSARIO – Documentos Tipo – Infraestructura de transporte – Excepción </w:t>
      </w:r>
      <w:r w:rsidR="00022C75">
        <w:rPr>
          <w:rFonts w:ascii="Arial" w:eastAsia="Calibri" w:hAnsi="Arial" w:cs="Arial"/>
          <w:b/>
          <w:sz w:val="22"/>
        </w:rPr>
        <w:t>–</w:t>
      </w:r>
      <w:r>
        <w:rPr>
          <w:rFonts w:ascii="Arial" w:eastAsia="Calibri" w:hAnsi="Arial" w:cs="Arial"/>
          <w:b/>
          <w:sz w:val="22"/>
        </w:rPr>
        <w:t xml:space="preserve"> Inalterabilidad</w:t>
      </w:r>
    </w:p>
    <w:p w14:paraId="0E7D9874" w14:textId="77777777" w:rsidR="00E76FD5" w:rsidRPr="00E76FD5" w:rsidRDefault="00E76FD5" w:rsidP="00410548">
      <w:pPr>
        <w:jc w:val="both"/>
        <w:rPr>
          <w:rFonts w:ascii="Arial" w:eastAsia="Calibri" w:hAnsi="Arial" w:cs="Arial"/>
          <w:bCs/>
          <w:sz w:val="20"/>
          <w:szCs w:val="20"/>
        </w:rPr>
      </w:pPr>
    </w:p>
    <w:p w14:paraId="1A484707" w14:textId="7E6E1C08" w:rsidR="00E76FD5" w:rsidRDefault="00E76FD5" w:rsidP="00E76FD5">
      <w:pPr>
        <w:jc w:val="both"/>
        <w:rPr>
          <w:rFonts w:ascii="Arial" w:eastAsia="Calibri" w:hAnsi="Arial" w:cs="Arial"/>
          <w:bCs/>
          <w:sz w:val="20"/>
          <w:szCs w:val="20"/>
          <w:lang w:val="es-ES"/>
        </w:rPr>
      </w:pPr>
      <w:r>
        <w:rPr>
          <w:rFonts w:ascii="Arial" w:eastAsia="Calibri" w:hAnsi="Arial" w:cs="Arial"/>
          <w:bCs/>
          <w:sz w:val="20"/>
          <w:szCs w:val="20"/>
        </w:rPr>
        <w:t>[…]</w:t>
      </w:r>
      <w:r w:rsidR="007E12BE">
        <w:rPr>
          <w:rFonts w:ascii="Arial" w:eastAsia="Calibri" w:hAnsi="Arial" w:cs="Arial"/>
          <w:bCs/>
          <w:sz w:val="20"/>
          <w:szCs w:val="20"/>
        </w:rPr>
        <w:t xml:space="preserve"> </w:t>
      </w:r>
      <w:r w:rsidR="007E12BE" w:rsidRPr="007E12BE">
        <w:rPr>
          <w:rFonts w:ascii="Arial" w:eastAsia="Calibri" w:hAnsi="Arial" w:cs="Arial"/>
          <w:bCs/>
          <w:sz w:val="20"/>
          <w:szCs w:val="20"/>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44C32BE" w14:textId="77777777" w:rsidR="00E76FD5" w:rsidRDefault="00E76FD5" w:rsidP="00E76FD5">
      <w:pPr>
        <w:jc w:val="both"/>
        <w:rPr>
          <w:rFonts w:ascii="Arial" w:eastAsia="Calibri" w:hAnsi="Arial" w:cs="Arial"/>
          <w:bCs/>
          <w:sz w:val="20"/>
          <w:szCs w:val="20"/>
          <w:lang w:val="es-ES"/>
        </w:rPr>
      </w:pPr>
    </w:p>
    <w:p w14:paraId="399D4E46" w14:textId="307516D3" w:rsidR="007D38BC" w:rsidRDefault="007E12BE" w:rsidP="00E76FD5">
      <w:pPr>
        <w:jc w:val="both"/>
        <w:rPr>
          <w:rFonts w:ascii="Arial" w:eastAsia="Calibri" w:hAnsi="Arial" w:cs="Arial"/>
          <w:bCs/>
          <w:sz w:val="20"/>
          <w:szCs w:val="20"/>
          <w:lang w:val="es-ES"/>
        </w:rPr>
      </w:pPr>
      <w:r w:rsidRPr="007E12BE">
        <w:rPr>
          <w:rFonts w:ascii="Arial" w:eastAsia="Calibri" w:hAnsi="Arial" w:cs="Arial"/>
          <w:bCs/>
          <w:sz w:val="20"/>
          <w:szCs w:val="20"/>
          <w:lang w:val="es-ES"/>
        </w:rPr>
        <w:t>En lo que respecta al «Anexo 3 – Glosario», las entidades estatales están facultadas para adicionar los conceptos que la entidad estatal considere necesarios para el desarrollo de su proceso de contratación. Es decir, que el contenido del «Anexo 3 – Glosario» no se encuentra cobijado totalmente por la regla de la inalterabilidad, pues precisamente el anexo permite la inclusión de conceptos adicionales que no se encuentren previamente definidos.</w:t>
      </w:r>
    </w:p>
    <w:p w14:paraId="16F974FF" w14:textId="77777777" w:rsidR="007E12BE" w:rsidRDefault="007E12BE" w:rsidP="00E76FD5">
      <w:pPr>
        <w:jc w:val="both"/>
        <w:rPr>
          <w:rFonts w:ascii="Arial" w:eastAsia="Calibri" w:hAnsi="Arial" w:cs="Arial"/>
          <w:bCs/>
          <w:sz w:val="20"/>
          <w:szCs w:val="20"/>
          <w:lang w:val="es-ES"/>
        </w:rPr>
      </w:pPr>
    </w:p>
    <w:p w14:paraId="7265DB27" w14:textId="25EB03C3" w:rsidR="00E76FD5" w:rsidRDefault="00E76FD5" w:rsidP="00E76FD5">
      <w:pPr>
        <w:jc w:val="both"/>
        <w:rPr>
          <w:rFonts w:ascii="Arial" w:eastAsia="Calibri" w:hAnsi="Arial" w:cs="Arial"/>
          <w:bCs/>
          <w:sz w:val="20"/>
          <w:szCs w:val="20"/>
          <w:lang w:val="es-ES"/>
        </w:rPr>
      </w:pPr>
      <w:r>
        <w:rPr>
          <w:rFonts w:ascii="Arial" w:eastAsia="Calibri" w:hAnsi="Arial" w:cs="Arial"/>
          <w:bCs/>
          <w:sz w:val="20"/>
          <w:szCs w:val="20"/>
          <w:lang w:val="es-ES"/>
        </w:rPr>
        <w:t>[…]</w:t>
      </w:r>
    </w:p>
    <w:p w14:paraId="6CC2920E" w14:textId="7D4C7908" w:rsidR="00E76FD5" w:rsidRDefault="007E12BE" w:rsidP="00410548">
      <w:pPr>
        <w:jc w:val="both"/>
        <w:rPr>
          <w:rFonts w:ascii="Arial" w:eastAsia="Calibri" w:hAnsi="Arial" w:cs="Arial"/>
          <w:b/>
          <w:sz w:val="22"/>
        </w:rPr>
      </w:pPr>
      <w:r w:rsidRPr="007E12BE">
        <w:rPr>
          <w:rFonts w:ascii="Arial" w:eastAsia="Calibri" w:hAnsi="Arial" w:cs="Arial"/>
          <w:bCs/>
          <w:sz w:val="20"/>
          <w:szCs w:val="20"/>
          <w:lang w:val="es-ES"/>
        </w:rPr>
        <w:t xml:space="preserve">De esta manera, es dable concluir que la entidad estatal de manera autónoma tiene la facultad para adicionar los conceptos que considere necesarios para su proceso de contratación y que no esté previamente incluidos en el glosario. No obstante, esta facultad se encuentra limitada, pues el «Anexo 3 – Glosario» establece de forma razonable que la entidad estatal debe incluir los conceptos que se encuentren definidos en una ley o normativa que según su jerarquía estén por encima del Pliego de Condiciones, así como la categorización de vías previstas en la Resolución 411 del 2020 por parte del Ministerio de Transporte, o aquellas que las modifiquen, adicionen o deroguen. </w:t>
      </w:r>
      <w:r w:rsidR="007D38BC" w:rsidRPr="007D38BC">
        <w:rPr>
          <w:rFonts w:ascii="Arial" w:eastAsia="Calibri" w:hAnsi="Arial" w:cs="Arial"/>
          <w:bCs/>
          <w:sz w:val="20"/>
          <w:szCs w:val="20"/>
          <w:lang w:val="es-ES"/>
        </w:rPr>
        <w:t xml:space="preserve">En ese sentido, no sería viable que la entidad estatal adicione al glosario conceptos que sean contrarios a </w:t>
      </w:r>
      <w:r w:rsidR="007D38BC" w:rsidRPr="007D38BC">
        <w:rPr>
          <w:rFonts w:ascii="Arial" w:eastAsia="Calibri" w:hAnsi="Arial" w:cs="Arial"/>
          <w:bCs/>
          <w:sz w:val="20"/>
          <w:szCs w:val="20"/>
          <w:lang w:val="es-ES"/>
        </w:rPr>
        <w:lastRenderedPageBreak/>
        <w:t>las definiciones previstas en la Ley 1682 de 2013 y el Decreto 1076 de 2015 o de cualquier otra norma que consagre definiciones del sector de infraestructura de transporte.</w:t>
      </w:r>
    </w:p>
    <w:p w14:paraId="3E26CEFB" w14:textId="034E453B" w:rsidR="00E76FD5" w:rsidRPr="0045129A" w:rsidRDefault="00E76FD5" w:rsidP="00410548">
      <w:pPr>
        <w:jc w:val="both"/>
        <w:rPr>
          <w:rFonts w:ascii="Arial" w:eastAsia="Calibri" w:hAnsi="Arial" w:cs="Arial"/>
          <w:b/>
          <w:sz w:val="22"/>
        </w:rPr>
      </w:pPr>
      <w:r>
        <w:rPr>
          <w:rFonts w:ascii="Arial" w:eastAsia="Calibri" w:hAnsi="Arial" w:cs="Arial"/>
          <w:b/>
          <w:sz w:val="22"/>
        </w:rPr>
        <w:t xml:space="preserve"> </w:t>
      </w:r>
    </w:p>
    <w:p w14:paraId="7C093677" w14:textId="6914291F" w:rsidR="00944030" w:rsidRPr="0045129A" w:rsidRDefault="00410548" w:rsidP="00410548">
      <w:pPr>
        <w:jc w:val="both"/>
        <w:rPr>
          <w:rFonts w:ascii="Arial" w:eastAsia="Calibri" w:hAnsi="Arial" w:cs="Arial"/>
          <w:b/>
          <w:sz w:val="22"/>
        </w:rPr>
      </w:pPr>
      <w:r w:rsidRPr="0045129A">
        <w:rPr>
          <w:rFonts w:ascii="Arial" w:eastAsia="Calibri" w:hAnsi="Arial" w:cs="Arial"/>
          <w:b/>
          <w:sz w:val="22"/>
        </w:rPr>
        <w:t xml:space="preserve">DOCUMENTOS TIPO </w:t>
      </w:r>
      <w:r w:rsidRPr="0045129A">
        <w:rPr>
          <w:rFonts w:ascii="Arial" w:eastAsia="Calibri" w:hAnsi="Arial" w:cs="Arial"/>
          <w:b/>
          <w:sz w:val="22"/>
        </w:rPr>
        <w:softHyphen/>
        <w:t>–– Acreditación experiencia –</w:t>
      </w:r>
      <w:r w:rsidR="00944030" w:rsidRPr="0045129A">
        <w:rPr>
          <w:rFonts w:ascii="Arial" w:eastAsia="Calibri" w:hAnsi="Arial" w:cs="Arial"/>
          <w:b/>
          <w:sz w:val="22"/>
        </w:rPr>
        <w:t xml:space="preserve"> </w:t>
      </w:r>
      <w:r w:rsidR="00E76FD5">
        <w:rPr>
          <w:rFonts w:ascii="Arial" w:eastAsia="Calibri" w:hAnsi="Arial" w:cs="Arial"/>
          <w:b/>
          <w:sz w:val="22"/>
        </w:rPr>
        <w:t>Requisitos del contrato – Numeral 3.5.5</w:t>
      </w:r>
    </w:p>
    <w:p w14:paraId="66013831" w14:textId="57D5946E" w:rsidR="004E2C8B" w:rsidRPr="0045129A" w:rsidRDefault="004E2C8B" w:rsidP="00410548">
      <w:pPr>
        <w:jc w:val="both"/>
        <w:rPr>
          <w:rFonts w:ascii="Arial" w:eastAsia="Calibri" w:hAnsi="Arial" w:cs="Arial"/>
          <w:b/>
          <w:sz w:val="22"/>
        </w:rPr>
      </w:pPr>
    </w:p>
    <w:p w14:paraId="24274E9B" w14:textId="644E976E" w:rsidR="002A2DFC" w:rsidRDefault="002A2DFC" w:rsidP="002A2DFC">
      <w:pPr>
        <w:jc w:val="both"/>
        <w:rPr>
          <w:rFonts w:ascii="Arial" w:hAnsi="Arial" w:cs="Arial"/>
          <w:sz w:val="20"/>
          <w:szCs w:val="20"/>
        </w:rPr>
      </w:pPr>
      <w:r w:rsidRPr="6D9B2F7F">
        <w:rPr>
          <w:rFonts w:ascii="Arial" w:hAnsi="Arial" w:cs="Arial"/>
          <w:sz w:val="20"/>
          <w:szCs w:val="20"/>
        </w:rPr>
        <w:t xml:space="preserve">[…]  </w:t>
      </w:r>
      <w:r w:rsidR="007E12BE" w:rsidRPr="007E12BE">
        <w:rPr>
          <w:rFonts w:ascii="Arial" w:hAnsi="Arial" w:cs="Arial"/>
          <w:sz w:val="20"/>
          <w:szCs w:val="20"/>
        </w:rPr>
        <w:t>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 . Si bien de conformidad con el artículo 6 de la Ley 1150 de 2007 el requisito habilitante de experiencia debe ser acreditado mediante el RUP, en la medida que este no registra toda la información relacionada en el numeral 3.5.5, los proponentes deberán recurrir a los documentos del numeral 3.5.6 para acreditar dicha información.</w:t>
      </w:r>
    </w:p>
    <w:p w14:paraId="25516CC5" w14:textId="77777777" w:rsidR="007E12BE" w:rsidRDefault="007E12BE" w:rsidP="002A2DFC">
      <w:pPr>
        <w:jc w:val="both"/>
        <w:rPr>
          <w:rFonts w:ascii="Arial" w:hAnsi="Arial" w:cs="Arial"/>
          <w:sz w:val="20"/>
          <w:szCs w:val="20"/>
        </w:rPr>
      </w:pPr>
    </w:p>
    <w:p w14:paraId="7CDDE655" w14:textId="4CB56FD2" w:rsidR="00E76FD5" w:rsidRDefault="00E76FD5" w:rsidP="002A2DFC">
      <w:pPr>
        <w:jc w:val="both"/>
        <w:rPr>
          <w:rFonts w:ascii="Arial" w:hAnsi="Arial" w:cs="Arial"/>
          <w:sz w:val="20"/>
          <w:szCs w:val="20"/>
        </w:rPr>
      </w:pPr>
      <w:r>
        <w:rPr>
          <w:rFonts w:ascii="Arial" w:hAnsi="Arial" w:cs="Arial"/>
          <w:sz w:val="20"/>
          <w:szCs w:val="20"/>
        </w:rPr>
        <w:t>[…]</w:t>
      </w:r>
    </w:p>
    <w:p w14:paraId="69014BB1" w14:textId="4B63EB74" w:rsidR="009F0116" w:rsidRPr="0045129A" w:rsidRDefault="007E12BE" w:rsidP="00410548">
      <w:pPr>
        <w:jc w:val="both"/>
        <w:rPr>
          <w:rFonts w:ascii="Arial" w:eastAsia="Calibri" w:hAnsi="Arial" w:cs="Arial"/>
          <w:b/>
          <w:sz w:val="22"/>
        </w:rPr>
      </w:pPr>
      <w:r w:rsidRPr="007E12BE">
        <w:rPr>
          <w:rFonts w:ascii="Arial" w:hAnsi="Arial" w:cs="Arial"/>
          <w:sz w:val="20"/>
          <w:szCs w:val="20"/>
        </w:rPr>
        <w:t xml:space="preserve">Lo anterior supone que para establecer si un contrato aportado por un proponente es válido para acreditar que el mismo tiene experiencia en mejoramiento, de cara al cumplimiento de los requisitos de experiencia general que contemplan dicha actividad, basta con verificar: i) que el o los contratos acreditados hayan implicado la intervención de alguno de los tipos de infraestructura considerados en el requisito de experiencia general –en el anterior ejemplo: «[…] VÍAS PRIMARIAS O SECUNDARIAS O VIAS URBANAS O PISTAS DE AEROPUERTOS»– y </w:t>
      </w:r>
      <w:proofErr w:type="spellStart"/>
      <w:r w:rsidRPr="007E12BE">
        <w:rPr>
          <w:rFonts w:ascii="Arial" w:hAnsi="Arial" w:cs="Arial"/>
          <w:sz w:val="20"/>
          <w:szCs w:val="20"/>
        </w:rPr>
        <w:t>ii</w:t>
      </w:r>
      <w:proofErr w:type="spellEnd"/>
      <w:r w:rsidRPr="007E12BE">
        <w:rPr>
          <w:rFonts w:ascii="Arial" w:hAnsi="Arial" w:cs="Arial"/>
          <w:sz w:val="20"/>
          <w:szCs w:val="20"/>
        </w:rPr>
        <w:t>) que el mejoramiento haya consistido en el cambio de especificaciones técnicas de infraestructura existente mediante el desarrollo de alguna las actividades enlistadas en los artículos 2.2.2.5.1.1, 2.2.2.5.2.1, 2.2.2.5.3.1, 2.2.2.5.3.2 o 2.2.2.5.4.1 del Decreto 1076 de 2015. En ese sentido, para establecer si un proponente tiene experiencia en mejoramiento debe demostrar que ha ejecutado al menos alguna de las actividades enlistadas en los mencionados artículos del Decreto 1076 de 2015, sin que sea necesario acreditar todas las actividades enlistadas o en el numeral 2.70 del Anexo 3.</w:t>
      </w:r>
    </w:p>
    <w:p w14:paraId="31893A1F" w14:textId="7887967E" w:rsidR="009F0116" w:rsidRPr="0045129A" w:rsidRDefault="009F0116" w:rsidP="00410548">
      <w:pPr>
        <w:jc w:val="both"/>
        <w:rPr>
          <w:rFonts w:ascii="Arial" w:eastAsia="Calibri" w:hAnsi="Arial" w:cs="Arial"/>
          <w:b/>
          <w:sz w:val="22"/>
        </w:rPr>
      </w:pPr>
    </w:p>
    <w:p w14:paraId="04A55ACF" w14:textId="56997490" w:rsidR="009F0116" w:rsidRPr="0045129A" w:rsidRDefault="009F0116" w:rsidP="00410548">
      <w:pPr>
        <w:jc w:val="both"/>
        <w:rPr>
          <w:rFonts w:ascii="Arial" w:eastAsia="Calibri" w:hAnsi="Arial" w:cs="Arial"/>
          <w:b/>
          <w:sz w:val="22"/>
        </w:rPr>
      </w:pPr>
    </w:p>
    <w:p w14:paraId="5819AF73" w14:textId="6C6CA145" w:rsidR="009F0116" w:rsidRPr="0045129A" w:rsidRDefault="009F0116" w:rsidP="00410548">
      <w:pPr>
        <w:jc w:val="both"/>
        <w:rPr>
          <w:rFonts w:ascii="Arial" w:eastAsia="Calibri" w:hAnsi="Arial" w:cs="Arial"/>
          <w:b/>
          <w:sz w:val="22"/>
        </w:rPr>
      </w:pPr>
    </w:p>
    <w:p w14:paraId="1E73D3BF" w14:textId="5C8F0DA4" w:rsidR="009F0116" w:rsidRPr="0045129A" w:rsidRDefault="009F0116" w:rsidP="00410548">
      <w:pPr>
        <w:jc w:val="both"/>
        <w:rPr>
          <w:rFonts w:ascii="Arial" w:eastAsia="Calibri" w:hAnsi="Arial" w:cs="Arial"/>
          <w:b/>
          <w:sz w:val="22"/>
        </w:rPr>
      </w:pPr>
    </w:p>
    <w:p w14:paraId="770B42D0" w14:textId="060F1788" w:rsidR="009F0116" w:rsidRPr="0045129A" w:rsidRDefault="009F0116" w:rsidP="00410548">
      <w:pPr>
        <w:jc w:val="both"/>
        <w:rPr>
          <w:rFonts w:ascii="Arial" w:eastAsia="Calibri" w:hAnsi="Arial" w:cs="Arial"/>
          <w:b/>
          <w:sz w:val="22"/>
        </w:rPr>
      </w:pPr>
    </w:p>
    <w:p w14:paraId="0C067A86" w14:textId="6F973068" w:rsidR="009F0116" w:rsidRPr="0045129A" w:rsidRDefault="009F0116" w:rsidP="00410548">
      <w:pPr>
        <w:jc w:val="both"/>
        <w:rPr>
          <w:rFonts w:ascii="Arial" w:eastAsia="Calibri" w:hAnsi="Arial" w:cs="Arial"/>
          <w:b/>
          <w:sz w:val="22"/>
        </w:rPr>
      </w:pPr>
    </w:p>
    <w:p w14:paraId="51343D7B" w14:textId="628EF47C" w:rsidR="005A4DC0" w:rsidRDefault="005A4DC0" w:rsidP="005A4DC0">
      <w:pPr>
        <w:rPr>
          <w:rFonts w:ascii="Arial" w:hAnsi="Arial" w:cs="Arial"/>
          <w:bCs/>
          <w:color w:val="000000" w:themeColor="text1"/>
          <w:sz w:val="22"/>
          <w:lang w:val="es-ES"/>
        </w:rPr>
      </w:pPr>
    </w:p>
    <w:p w14:paraId="2146344E" w14:textId="1D516676" w:rsidR="00E76FD5" w:rsidRDefault="00E76FD5" w:rsidP="005A4DC0">
      <w:pPr>
        <w:rPr>
          <w:rFonts w:ascii="Arial" w:hAnsi="Arial" w:cs="Arial"/>
          <w:bCs/>
          <w:color w:val="000000" w:themeColor="text1"/>
          <w:sz w:val="22"/>
          <w:lang w:val="es-ES"/>
        </w:rPr>
      </w:pPr>
    </w:p>
    <w:p w14:paraId="56D47357" w14:textId="2F59AC78" w:rsidR="00E76FD5" w:rsidRDefault="00E76FD5" w:rsidP="005A4DC0">
      <w:pPr>
        <w:rPr>
          <w:rFonts w:ascii="Arial" w:hAnsi="Arial" w:cs="Arial"/>
          <w:bCs/>
          <w:color w:val="000000" w:themeColor="text1"/>
          <w:sz w:val="22"/>
          <w:lang w:val="es-ES"/>
        </w:rPr>
      </w:pPr>
    </w:p>
    <w:p w14:paraId="1E3A4599" w14:textId="3C8CB56E" w:rsidR="00E76FD5" w:rsidRDefault="00E76FD5" w:rsidP="005A4DC0">
      <w:pPr>
        <w:rPr>
          <w:rFonts w:ascii="Arial" w:hAnsi="Arial" w:cs="Arial"/>
          <w:bCs/>
          <w:color w:val="000000" w:themeColor="text1"/>
          <w:sz w:val="22"/>
          <w:lang w:val="es-ES"/>
        </w:rPr>
      </w:pPr>
    </w:p>
    <w:p w14:paraId="7D19154C" w14:textId="46530ABB" w:rsidR="00E76FD5" w:rsidRDefault="00E76FD5" w:rsidP="005A4DC0">
      <w:pPr>
        <w:rPr>
          <w:rFonts w:ascii="Arial" w:hAnsi="Arial" w:cs="Arial"/>
          <w:bCs/>
          <w:color w:val="000000" w:themeColor="text1"/>
          <w:sz w:val="22"/>
          <w:lang w:val="es-ES"/>
        </w:rPr>
      </w:pPr>
    </w:p>
    <w:p w14:paraId="7ACF872A" w14:textId="0681514B" w:rsidR="00E76FD5" w:rsidRDefault="00E76FD5" w:rsidP="005A4DC0">
      <w:pPr>
        <w:rPr>
          <w:rFonts w:ascii="Arial" w:hAnsi="Arial" w:cs="Arial"/>
          <w:bCs/>
          <w:color w:val="000000" w:themeColor="text1"/>
          <w:sz w:val="22"/>
          <w:lang w:val="es-ES"/>
        </w:rPr>
      </w:pPr>
    </w:p>
    <w:p w14:paraId="2A18679D" w14:textId="054BC2D0" w:rsidR="00E76FD5" w:rsidRDefault="00E76FD5" w:rsidP="005A4DC0">
      <w:pPr>
        <w:rPr>
          <w:rFonts w:ascii="Arial" w:hAnsi="Arial" w:cs="Arial"/>
          <w:bCs/>
          <w:color w:val="000000" w:themeColor="text1"/>
          <w:sz w:val="22"/>
          <w:lang w:val="es-ES"/>
        </w:rPr>
      </w:pPr>
    </w:p>
    <w:p w14:paraId="467D51B2" w14:textId="50B3F2FA" w:rsidR="00E76FD5" w:rsidRDefault="00E76FD5" w:rsidP="005A4DC0">
      <w:pPr>
        <w:rPr>
          <w:rFonts w:ascii="Arial" w:hAnsi="Arial" w:cs="Arial"/>
          <w:bCs/>
          <w:color w:val="000000" w:themeColor="text1"/>
          <w:sz w:val="22"/>
          <w:lang w:val="es-ES"/>
        </w:rPr>
      </w:pPr>
    </w:p>
    <w:p w14:paraId="227D4E71" w14:textId="3C3714ED" w:rsidR="00E76FD5" w:rsidRDefault="00E76FD5" w:rsidP="005A4DC0">
      <w:pPr>
        <w:rPr>
          <w:rFonts w:ascii="Arial" w:hAnsi="Arial" w:cs="Arial"/>
          <w:bCs/>
          <w:color w:val="000000" w:themeColor="text1"/>
          <w:sz w:val="22"/>
          <w:lang w:val="es-ES"/>
        </w:rPr>
      </w:pPr>
    </w:p>
    <w:p w14:paraId="282A93B4" w14:textId="04711E6F" w:rsidR="00E76FD5" w:rsidRDefault="00E76FD5" w:rsidP="005A4DC0">
      <w:pPr>
        <w:rPr>
          <w:rFonts w:ascii="Arial" w:hAnsi="Arial" w:cs="Arial"/>
          <w:bCs/>
          <w:color w:val="000000" w:themeColor="text1"/>
          <w:sz w:val="22"/>
          <w:lang w:val="es-ES"/>
        </w:rPr>
      </w:pPr>
    </w:p>
    <w:p w14:paraId="02A94B17" w14:textId="33B25EC3" w:rsidR="00E76FD5" w:rsidRDefault="00E76FD5" w:rsidP="005A4DC0">
      <w:pPr>
        <w:rPr>
          <w:rFonts w:ascii="Arial" w:hAnsi="Arial" w:cs="Arial"/>
          <w:bCs/>
          <w:color w:val="000000" w:themeColor="text1"/>
          <w:sz w:val="22"/>
          <w:lang w:val="es-ES"/>
        </w:rPr>
      </w:pPr>
    </w:p>
    <w:p w14:paraId="5CEA3B87" w14:textId="20FA8EF9" w:rsidR="00E76FD5" w:rsidRDefault="00E76FD5" w:rsidP="005A4DC0">
      <w:pPr>
        <w:rPr>
          <w:rFonts w:ascii="Arial" w:hAnsi="Arial" w:cs="Arial"/>
          <w:bCs/>
          <w:color w:val="000000" w:themeColor="text1"/>
          <w:sz w:val="22"/>
          <w:lang w:val="es-ES"/>
        </w:rPr>
      </w:pPr>
    </w:p>
    <w:p w14:paraId="474BB3A2" w14:textId="3E372B23" w:rsidR="00E76FD5" w:rsidRDefault="00E76FD5" w:rsidP="005A4DC0">
      <w:pPr>
        <w:rPr>
          <w:rFonts w:ascii="Arial" w:hAnsi="Arial" w:cs="Arial"/>
          <w:bCs/>
          <w:color w:val="000000" w:themeColor="text1"/>
          <w:sz w:val="22"/>
          <w:lang w:val="es-ES"/>
        </w:rPr>
      </w:pPr>
    </w:p>
    <w:p w14:paraId="657EBD06" w14:textId="07023E25" w:rsidR="00E76FD5" w:rsidRDefault="00E76FD5" w:rsidP="005A4DC0">
      <w:pPr>
        <w:rPr>
          <w:rFonts w:ascii="Arial" w:hAnsi="Arial" w:cs="Arial"/>
          <w:bCs/>
          <w:color w:val="000000" w:themeColor="text1"/>
          <w:sz w:val="22"/>
          <w:lang w:val="es-ES"/>
        </w:rPr>
      </w:pPr>
    </w:p>
    <w:p w14:paraId="7C16BA59" w14:textId="0EF7EF48" w:rsidR="00E8755C" w:rsidRDefault="00E8755C" w:rsidP="005A4DC0">
      <w:pPr>
        <w:rPr>
          <w:rFonts w:ascii="Arial" w:hAnsi="Arial" w:cs="Arial"/>
          <w:bCs/>
          <w:color w:val="000000" w:themeColor="text1"/>
          <w:sz w:val="22"/>
          <w:lang w:val="es-ES"/>
        </w:rPr>
      </w:pPr>
    </w:p>
    <w:p w14:paraId="58A355E0" w14:textId="0D225F79" w:rsidR="00E8755C" w:rsidRDefault="00E8755C" w:rsidP="005A4DC0">
      <w:pPr>
        <w:rPr>
          <w:rFonts w:ascii="Arial" w:hAnsi="Arial" w:cs="Arial"/>
          <w:bCs/>
          <w:color w:val="000000" w:themeColor="text1"/>
          <w:sz w:val="22"/>
          <w:lang w:val="es-ES"/>
        </w:rPr>
      </w:pPr>
    </w:p>
    <w:p w14:paraId="5C2777D1" w14:textId="77777777" w:rsidR="005A4DC0" w:rsidRDefault="005A4DC0" w:rsidP="005A4DC0">
      <w:pPr>
        <w:rPr>
          <w:rFonts w:ascii="Arial" w:hAnsi="Arial" w:cs="Arial"/>
          <w:bCs/>
          <w:color w:val="000000" w:themeColor="text1"/>
          <w:sz w:val="22"/>
          <w:lang w:val="es-ES"/>
        </w:rPr>
      </w:pPr>
    </w:p>
    <w:p w14:paraId="712C687C" w14:textId="1ABE0698" w:rsidR="005A4DC0" w:rsidRPr="00FF7212" w:rsidRDefault="005A4DC0" w:rsidP="005A4DC0">
      <w:pPr>
        <w:widowControl w:val="0"/>
        <w:autoSpaceDE w:val="0"/>
        <w:autoSpaceDN w:val="0"/>
        <w:rPr>
          <w:rFonts w:ascii="Arial" w:hAnsi="Arial" w:cs="Arial"/>
          <w:sz w:val="22"/>
          <w:szCs w:val="20"/>
          <w:lang w:val="es-ES"/>
        </w:rPr>
      </w:pPr>
      <w:r w:rsidRPr="00FF7212">
        <w:rPr>
          <w:rFonts w:ascii="Arial" w:hAnsi="Arial" w:cs="Arial"/>
          <w:sz w:val="22"/>
          <w:szCs w:val="20"/>
          <w:lang w:val="es-ES"/>
        </w:rPr>
        <w:lastRenderedPageBreak/>
        <w:t>Bogotá,</w:t>
      </w:r>
      <w:r w:rsidRPr="00FF7212">
        <w:rPr>
          <w:rFonts w:ascii="Arial" w:hAnsi="Arial" w:cs="Arial"/>
          <w:b/>
          <w:bCs/>
          <w:sz w:val="22"/>
          <w:szCs w:val="20"/>
          <w:lang w:val="es-ES"/>
        </w:rPr>
        <w:t xml:space="preserve"> </w:t>
      </w:r>
      <w:r w:rsidR="007E12BE">
        <w:rPr>
          <w:rFonts w:ascii="Arial" w:hAnsi="Arial" w:cs="Arial"/>
          <w:b/>
          <w:bCs/>
          <w:sz w:val="22"/>
          <w:szCs w:val="20"/>
          <w:lang w:val="es-ES"/>
        </w:rPr>
        <w:t>28 de octubre de 2021</w:t>
      </w:r>
    </w:p>
    <w:p w14:paraId="4FB15BE6" w14:textId="77777777" w:rsidR="005A4DC0" w:rsidRPr="00FF7212" w:rsidRDefault="005A4DC0" w:rsidP="005A4DC0">
      <w:pPr>
        <w:widowControl w:val="0"/>
        <w:autoSpaceDE w:val="0"/>
        <w:autoSpaceDN w:val="0"/>
        <w:rPr>
          <w:rFonts w:ascii="Arial" w:hAnsi="Arial" w:cs="Arial"/>
          <w:sz w:val="22"/>
          <w:szCs w:val="20"/>
          <w:lang w:val="es-ES"/>
        </w:rPr>
      </w:pPr>
    </w:p>
    <w:p w14:paraId="25028B8F" w14:textId="11EDEAB7" w:rsidR="00865A20" w:rsidRPr="0045129A" w:rsidRDefault="007E12BE" w:rsidP="007E12BE">
      <w:pPr>
        <w:jc w:val="right"/>
        <w:rPr>
          <w:rFonts w:ascii="Arial" w:eastAsia="Calibri" w:hAnsi="Arial" w:cs="Arial"/>
          <w:sz w:val="22"/>
        </w:rPr>
      </w:pPr>
      <w:r>
        <w:rPr>
          <w:rFonts w:ascii="Times New Roman"/>
          <w:noProof/>
          <w:sz w:val="20"/>
        </w:rPr>
        <w:drawing>
          <wp:inline distT="0" distB="0" distL="0" distR="0" wp14:anchorId="6F523C67" wp14:editId="5F29E2FF">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2D82B633" w14:textId="77777777" w:rsidR="00865A20" w:rsidRPr="0045129A" w:rsidRDefault="00865A20" w:rsidP="00410548">
      <w:pPr>
        <w:rPr>
          <w:rFonts w:ascii="Arial" w:eastAsia="Calibri" w:hAnsi="Arial" w:cs="Arial"/>
          <w:sz w:val="22"/>
        </w:rPr>
      </w:pPr>
      <w:bookmarkStart w:id="0" w:name="_Hlk86315253"/>
    </w:p>
    <w:p w14:paraId="4BA04FCC" w14:textId="60A35B95" w:rsidR="00410548" w:rsidRPr="0045129A" w:rsidRDefault="00410548" w:rsidP="00410548">
      <w:pPr>
        <w:rPr>
          <w:rFonts w:ascii="Arial" w:eastAsia="Calibri" w:hAnsi="Arial" w:cs="Arial"/>
          <w:sz w:val="22"/>
        </w:rPr>
      </w:pPr>
      <w:r w:rsidRPr="0045129A">
        <w:rPr>
          <w:rFonts w:ascii="Arial" w:eastAsia="Calibri" w:hAnsi="Arial" w:cs="Arial"/>
          <w:sz w:val="22"/>
        </w:rPr>
        <w:t xml:space="preserve">Señor </w:t>
      </w:r>
    </w:p>
    <w:p w14:paraId="247A0483" w14:textId="02AAE9C3" w:rsidR="006C061A" w:rsidRPr="0045129A" w:rsidRDefault="005A4DC0" w:rsidP="00410548">
      <w:pPr>
        <w:rPr>
          <w:rFonts w:ascii="Arial" w:eastAsia="Calibri" w:hAnsi="Arial" w:cs="Arial"/>
          <w:b/>
          <w:sz w:val="22"/>
        </w:rPr>
      </w:pPr>
      <w:r>
        <w:rPr>
          <w:rFonts w:ascii="Arial" w:eastAsia="Calibri" w:hAnsi="Arial" w:cs="Arial"/>
          <w:b/>
          <w:sz w:val="22"/>
        </w:rPr>
        <w:t>Jorge</w:t>
      </w:r>
      <w:r w:rsidR="00770C96" w:rsidRPr="0045129A">
        <w:rPr>
          <w:rFonts w:ascii="Arial" w:eastAsia="Calibri" w:hAnsi="Arial" w:cs="Arial"/>
          <w:b/>
          <w:sz w:val="22"/>
        </w:rPr>
        <w:t xml:space="preserve"> </w:t>
      </w:r>
      <w:r>
        <w:rPr>
          <w:rFonts w:ascii="Arial" w:eastAsia="Calibri" w:hAnsi="Arial" w:cs="Arial"/>
          <w:b/>
          <w:sz w:val="22"/>
        </w:rPr>
        <w:t>Leonardo Albarracín Jurado</w:t>
      </w:r>
    </w:p>
    <w:p w14:paraId="3A94D94E" w14:textId="51D80B65" w:rsidR="006B2049" w:rsidRPr="0045129A" w:rsidRDefault="005A4DC0" w:rsidP="00410548">
      <w:pPr>
        <w:rPr>
          <w:rFonts w:ascii="Arial" w:eastAsia="Calibri" w:hAnsi="Arial" w:cs="Arial"/>
          <w:sz w:val="22"/>
        </w:rPr>
      </w:pPr>
      <w:r>
        <w:rPr>
          <w:rFonts w:ascii="Arial" w:eastAsia="Calibri" w:hAnsi="Arial" w:cs="Arial"/>
          <w:sz w:val="22"/>
        </w:rPr>
        <w:t>Cartagena, Bolívar</w:t>
      </w:r>
    </w:p>
    <w:p w14:paraId="18CD9928" w14:textId="3A2F1066" w:rsidR="00410548" w:rsidRPr="0045129A" w:rsidRDefault="00410548" w:rsidP="00410548">
      <w:pPr>
        <w:rPr>
          <w:rFonts w:ascii="Arial" w:eastAsia="Calibri" w:hAnsi="Arial" w:cs="Arial"/>
          <w:sz w:val="22"/>
        </w:rPr>
      </w:pPr>
      <w:r w:rsidRPr="0045129A">
        <w:rPr>
          <w:rFonts w:ascii="Arial" w:eastAsia="Calibri" w:hAnsi="Arial" w:cs="Arial"/>
          <w:sz w:val="22"/>
        </w:rPr>
        <w:t xml:space="preserve"> </w:t>
      </w:r>
    </w:p>
    <w:p w14:paraId="2279613C" w14:textId="4499846E" w:rsidR="00410548" w:rsidRPr="00DA3A5C" w:rsidRDefault="00410548" w:rsidP="00410548">
      <w:pPr>
        <w:jc w:val="center"/>
        <w:rPr>
          <w:rFonts w:ascii="Arial" w:eastAsia="Calibri" w:hAnsi="Arial" w:cs="Arial"/>
          <w:b/>
          <w:sz w:val="22"/>
        </w:rPr>
      </w:pPr>
      <w:r w:rsidRPr="00DA3A5C">
        <w:rPr>
          <w:rFonts w:ascii="Arial" w:eastAsia="Calibri" w:hAnsi="Arial" w:cs="Arial"/>
          <w:b/>
          <w:sz w:val="22"/>
        </w:rPr>
        <w:t>Concepto C –</w:t>
      </w:r>
      <w:r w:rsidR="005F79CF">
        <w:rPr>
          <w:rFonts w:ascii="Arial" w:eastAsia="Calibri" w:hAnsi="Arial" w:cs="Arial"/>
          <w:b/>
          <w:sz w:val="22"/>
        </w:rPr>
        <w:t xml:space="preserve"> </w:t>
      </w:r>
      <w:r w:rsidR="00DA3A5C">
        <w:rPr>
          <w:rFonts w:ascii="Arial" w:eastAsia="Calibri" w:hAnsi="Arial" w:cs="Arial"/>
          <w:b/>
          <w:sz w:val="22"/>
        </w:rPr>
        <w:t>607</w:t>
      </w:r>
      <w:r w:rsidR="00DA3A5C" w:rsidRPr="00DA3A5C">
        <w:rPr>
          <w:rFonts w:ascii="Arial" w:eastAsia="Calibri" w:hAnsi="Arial" w:cs="Arial"/>
          <w:b/>
          <w:sz w:val="22"/>
        </w:rPr>
        <w:t xml:space="preserve"> </w:t>
      </w:r>
      <w:r w:rsidRPr="00DA3A5C">
        <w:rPr>
          <w:rFonts w:ascii="Arial" w:eastAsia="Calibri" w:hAnsi="Arial" w:cs="Arial"/>
          <w:b/>
          <w:sz w:val="22"/>
        </w:rPr>
        <w:t>de 2021</w:t>
      </w:r>
    </w:p>
    <w:p w14:paraId="2593FC23" w14:textId="77777777" w:rsidR="00410548" w:rsidRPr="00DA3A5C" w:rsidRDefault="00410548" w:rsidP="00410548">
      <w:pP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16BC8" w:rsidRPr="0045129A" w14:paraId="55C54D80" w14:textId="77777777" w:rsidTr="00DB4246">
        <w:trPr>
          <w:trHeight w:val="1651"/>
        </w:trPr>
        <w:tc>
          <w:tcPr>
            <w:tcW w:w="2689" w:type="dxa"/>
            <w:hideMark/>
          </w:tcPr>
          <w:p w14:paraId="393C8D2D" w14:textId="77777777" w:rsidR="00410548" w:rsidRPr="0045129A" w:rsidRDefault="00410548" w:rsidP="00DB4246">
            <w:pPr>
              <w:rPr>
                <w:rFonts w:ascii="Arial" w:eastAsia="Calibri" w:hAnsi="Arial" w:cs="Arial"/>
              </w:rPr>
            </w:pPr>
            <w:r w:rsidRPr="0045129A">
              <w:rPr>
                <w:rFonts w:ascii="Arial" w:eastAsia="Calibri" w:hAnsi="Arial" w:cs="Arial"/>
                <w:b/>
              </w:rPr>
              <w:t>Temas:</w:t>
            </w:r>
            <w:r w:rsidRPr="0045129A">
              <w:rPr>
                <w:rFonts w:ascii="Arial" w:eastAsia="Calibri" w:hAnsi="Arial" w:cs="Arial"/>
              </w:rPr>
              <w:t xml:space="preserve">           </w:t>
            </w:r>
          </w:p>
          <w:p w14:paraId="6300D59B" w14:textId="77777777" w:rsidR="00410548" w:rsidRPr="0045129A" w:rsidRDefault="00410548" w:rsidP="00DB4246">
            <w:pPr>
              <w:rPr>
                <w:rFonts w:ascii="Arial" w:eastAsia="Calibri" w:hAnsi="Arial" w:cs="Arial"/>
              </w:rPr>
            </w:pPr>
            <w:r w:rsidRPr="0045129A">
              <w:rPr>
                <w:rFonts w:ascii="Arial" w:eastAsia="Calibri" w:hAnsi="Arial" w:cs="Arial"/>
              </w:rPr>
              <w:t xml:space="preserve">                           </w:t>
            </w:r>
          </w:p>
        </w:tc>
        <w:tc>
          <w:tcPr>
            <w:tcW w:w="6237" w:type="dxa"/>
            <w:hideMark/>
          </w:tcPr>
          <w:p w14:paraId="18F3A31D" w14:textId="1D35D8AB" w:rsidR="005A4DC0" w:rsidRPr="0045129A" w:rsidRDefault="00E76FD5" w:rsidP="00E76FD5">
            <w:pPr>
              <w:jc w:val="both"/>
              <w:rPr>
                <w:rFonts w:ascii="Arial" w:eastAsia="Calibri" w:hAnsi="Arial" w:cs="Arial"/>
              </w:rPr>
            </w:pPr>
            <w:r w:rsidRPr="00E76FD5">
              <w:rPr>
                <w:rFonts w:ascii="Arial" w:eastAsia="Calibri" w:hAnsi="Arial" w:cs="Arial"/>
              </w:rPr>
              <w:t>DOCUMENTOS TIPO – Infraestructura de transporte – Anexo 3 – Glosario – Definiciones – Construcción – Mejoramiento – Interpretación</w:t>
            </w:r>
            <w:r>
              <w:rPr>
                <w:rFonts w:ascii="Arial" w:eastAsia="Calibri" w:hAnsi="Arial" w:cs="Arial"/>
              </w:rPr>
              <w:t xml:space="preserve"> / </w:t>
            </w:r>
            <w:r w:rsidRPr="00E76FD5">
              <w:rPr>
                <w:rFonts w:ascii="Arial" w:eastAsia="Calibri" w:hAnsi="Arial" w:cs="Arial"/>
              </w:rPr>
              <w:t xml:space="preserve">ANEXO 3 - GLOSARIO – Documentos Tipo – Infraestructura de transporte – Excepción </w:t>
            </w:r>
            <w:r>
              <w:rPr>
                <w:rFonts w:ascii="Arial" w:eastAsia="Calibri" w:hAnsi="Arial" w:cs="Arial"/>
              </w:rPr>
              <w:t>–</w:t>
            </w:r>
            <w:r w:rsidRPr="00E76FD5">
              <w:rPr>
                <w:rFonts w:ascii="Arial" w:eastAsia="Calibri" w:hAnsi="Arial" w:cs="Arial"/>
              </w:rPr>
              <w:t xml:space="preserve"> Inalterabilidad</w:t>
            </w:r>
            <w:r>
              <w:rPr>
                <w:rFonts w:ascii="Arial" w:eastAsia="Calibri" w:hAnsi="Arial" w:cs="Arial"/>
              </w:rPr>
              <w:t xml:space="preserve"> / </w:t>
            </w:r>
            <w:r w:rsidRPr="00E76FD5">
              <w:rPr>
                <w:rFonts w:ascii="Arial" w:eastAsia="Calibri" w:hAnsi="Arial" w:cs="Arial"/>
              </w:rPr>
              <w:t xml:space="preserve"> </w:t>
            </w:r>
            <w:r>
              <w:rPr>
                <w:rFonts w:ascii="Arial" w:eastAsia="Calibri" w:hAnsi="Arial" w:cs="Arial"/>
              </w:rPr>
              <w:t xml:space="preserve"> </w:t>
            </w:r>
            <w:r w:rsidRPr="00E76FD5">
              <w:rPr>
                <w:rFonts w:ascii="Arial" w:eastAsia="Calibri" w:hAnsi="Arial" w:cs="Arial"/>
              </w:rPr>
              <w:t>DOCUMENTOS TIPO – Acreditación experiencia – Requisitos del contrato – Numeral 3.5.5</w:t>
            </w:r>
          </w:p>
        </w:tc>
      </w:tr>
      <w:tr w:rsidR="00410548" w:rsidRPr="0045129A" w14:paraId="4C96BF0C" w14:textId="77777777" w:rsidTr="00DB4246">
        <w:trPr>
          <w:trHeight w:val="465"/>
        </w:trPr>
        <w:tc>
          <w:tcPr>
            <w:tcW w:w="2689" w:type="dxa"/>
            <w:hideMark/>
          </w:tcPr>
          <w:p w14:paraId="0D3B09A9" w14:textId="77777777" w:rsidR="00410548" w:rsidRPr="0045129A" w:rsidRDefault="00410548" w:rsidP="00DB4246">
            <w:pPr>
              <w:rPr>
                <w:rFonts w:ascii="Arial" w:eastAsia="Calibri" w:hAnsi="Arial" w:cs="Arial"/>
                <w:b/>
              </w:rPr>
            </w:pPr>
            <w:r w:rsidRPr="0045129A">
              <w:rPr>
                <w:rFonts w:ascii="Arial" w:eastAsia="Calibri" w:hAnsi="Arial" w:cs="Arial"/>
                <w:b/>
              </w:rPr>
              <w:t>Radicación:</w:t>
            </w:r>
            <w:r w:rsidRPr="0045129A">
              <w:rPr>
                <w:rFonts w:ascii="Arial" w:eastAsia="Calibri" w:hAnsi="Arial" w:cs="Arial"/>
              </w:rPr>
              <w:t xml:space="preserve">                              </w:t>
            </w:r>
          </w:p>
        </w:tc>
        <w:tc>
          <w:tcPr>
            <w:tcW w:w="6237" w:type="dxa"/>
            <w:hideMark/>
          </w:tcPr>
          <w:p w14:paraId="2CEE49EC" w14:textId="28D81E92" w:rsidR="00410548" w:rsidRPr="0045129A" w:rsidRDefault="00410548" w:rsidP="00D95773">
            <w:pPr>
              <w:spacing w:line="276" w:lineRule="auto"/>
              <w:jc w:val="both"/>
              <w:rPr>
                <w:rFonts w:ascii="Arial" w:eastAsia="Calibri" w:hAnsi="Arial" w:cs="Arial"/>
              </w:rPr>
            </w:pPr>
            <w:r w:rsidRPr="0045129A">
              <w:rPr>
                <w:rFonts w:ascii="Arial" w:eastAsia="Calibri" w:hAnsi="Arial" w:cs="Arial"/>
              </w:rPr>
              <w:t>Respuesta a la</w:t>
            </w:r>
            <w:r w:rsidR="005A4DC0">
              <w:rPr>
                <w:rFonts w:ascii="Arial" w:eastAsia="Calibri" w:hAnsi="Arial" w:cs="Arial"/>
              </w:rPr>
              <w:t>s</w:t>
            </w:r>
            <w:r w:rsidRPr="0045129A">
              <w:rPr>
                <w:rFonts w:ascii="Arial" w:eastAsia="Calibri" w:hAnsi="Arial" w:cs="Arial"/>
              </w:rPr>
              <w:t xml:space="preserve"> consulta</w:t>
            </w:r>
            <w:r w:rsidR="005A4DC0">
              <w:rPr>
                <w:rFonts w:ascii="Arial" w:eastAsia="Calibri" w:hAnsi="Arial" w:cs="Arial"/>
              </w:rPr>
              <w:t xml:space="preserve">s </w:t>
            </w:r>
            <w:r w:rsidR="005A4DC0" w:rsidRPr="00071199">
              <w:rPr>
                <w:rFonts w:ascii="Arial" w:eastAsia="Arial" w:hAnsi="Arial" w:cs="Arial"/>
                <w:lang w:val="es-ES"/>
              </w:rPr>
              <w:t>#</w:t>
            </w:r>
            <w:r w:rsidRPr="0045129A">
              <w:rPr>
                <w:rFonts w:ascii="Arial" w:eastAsia="Calibri" w:hAnsi="Arial" w:cs="Arial"/>
              </w:rPr>
              <w:t xml:space="preserve"> </w:t>
            </w:r>
            <w:r w:rsidR="005A4DC0" w:rsidRPr="005A4DC0">
              <w:rPr>
                <w:rFonts w:ascii="Arial" w:eastAsia="Calibri" w:hAnsi="Arial" w:cs="Arial"/>
              </w:rPr>
              <w:t>P20210915008453</w:t>
            </w:r>
            <w:r w:rsidR="005A4DC0">
              <w:rPr>
                <w:rFonts w:ascii="Arial" w:eastAsia="Calibri" w:hAnsi="Arial" w:cs="Arial"/>
              </w:rPr>
              <w:t xml:space="preserve"> y </w:t>
            </w:r>
            <w:r w:rsidR="005A4DC0" w:rsidRPr="005A4DC0">
              <w:rPr>
                <w:rFonts w:ascii="Arial" w:eastAsia="Calibri" w:hAnsi="Arial" w:cs="Arial"/>
              </w:rPr>
              <w:t>P20210916008478</w:t>
            </w:r>
          </w:p>
        </w:tc>
      </w:tr>
    </w:tbl>
    <w:p w14:paraId="4E2C00CE" w14:textId="77777777" w:rsidR="00410548" w:rsidRPr="0045129A" w:rsidRDefault="00410548" w:rsidP="00410548">
      <w:pPr>
        <w:jc w:val="both"/>
        <w:rPr>
          <w:rFonts w:ascii="Arial" w:eastAsia="Calibri" w:hAnsi="Arial" w:cs="Arial"/>
          <w:sz w:val="22"/>
        </w:rPr>
      </w:pPr>
    </w:p>
    <w:p w14:paraId="0927C9B0" w14:textId="77777777" w:rsidR="00410548" w:rsidRPr="0045129A" w:rsidRDefault="00410548" w:rsidP="00410548">
      <w:pPr>
        <w:jc w:val="both"/>
        <w:rPr>
          <w:rFonts w:ascii="Arial" w:eastAsia="Calibri" w:hAnsi="Arial" w:cs="Arial"/>
          <w:sz w:val="22"/>
        </w:rPr>
      </w:pPr>
    </w:p>
    <w:p w14:paraId="56711929" w14:textId="545589E5" w:rsidR="00410548" w:rsidRPr="0045129A" w:rsidRDefault="00410548" w:rsidP="00410548">
      <w:pPr>
        <w:rPr>
          <w:rFonts w:ascii="Arial" w:eastAsia="Calibri" w:hAnsi="Arial" w:cs="Arial"/>
          <w:sz w:val="22"/>
        </w:rPr>
      </w:pPr>
      <w:r w:rsidRPr="0045129A">
        <w:rPr>
          <w:rFonts w:ascii="Arial" w:eastAsia="Calibri" w:hAnsi="Arial" w:cs="Arial"/>
          <w:sz w:val="22"/>
        </w:rPr>
        <w:t>Estimad</w:t>
      </w:r>
      <w:r w:rsidR="005A4DC0">
        <w:rPr>
          <w:rFonts w:ascii="Arial" w:eastAsia="Calibri" w:hAnsi="Arial" w:cs="Arial"/>
          <w:sz w:val="22"/>
        </w:rPr>
        <w:t>o</w:t>
      </w:r>
      <w:r w:rsidRPr="0045129A">
        <w:rPr>
          <w:rFonts w:ascii="Arial" w:eastAsia="Calibri" w:hAnsi="Arial" w:cs="Arial"/>
          <w:sz w:val="22"/>
        </w:rPr>
        <w:t xml:space="preserve"> señor </w:t>
      </w:r>
      <w:r w:rsidR="005A4DC0">
        <w:rPr>
          <w:rFonts w:ascii="Arial" w:eastAsia="Calibri" w:hAnsi="Arial" w:cs="Arial"/>
          <w:sz w:val="22"/>
        </w:rPr>
        <w:t>Albarracín Jurado</w:t>
      </w:r>
      <w:r w:rsidRPr="0045129A">
        <w:rPr>
          <w:rFonts w:ascii="Arial" w:eastAsia="Calibri" w:hAnsi="Arial" w:cs="Arial"/>
          <w:sz w:val="22"/>
        </w:rPr>
        <w:t>:</w:t>
      </w:r>
    </w:p>
    <w:p w14:paraId="4BDF2AE3" w14:textId="77777777" w:rsidR="00410548" w:rsidRPr="0045129A" w:rsidRDefault="00410548" w:rsidP="00410548">
      <w:pPr>
        <w:rPr>
          <w:rFonts w:ascii="Arial" w:eastAsia="Calibri" w:hAnsi="Arial" w:cs="Arial"/>
          <w:sz w:val="22"/>
        </w:rPr>
      </w:pPr>
    </w:p>
    <w:p w14:paraId="4B7D1D02" w14:textId="124076FB" w:rsidR="00410548" w:rsidRPr="0045129A" w:rsidRDefault="00410548" w:rsidP="00410548">
      <w:pPr>
        <w:spacing w:line="276" w:lineRule="auto"/>
        <w:jc w:val="both"/>
        <w:rPr>
          <w:rFonts w:ascii="Arial" w:eastAsia="Calibri" w:hAnsi="Arial" w:cs="Arial"/>
          <w:sz w:val="22"/>
        </w:rPr>
      </w:pPr>
      <w:r w:rsidRPr="0045129A">
        <w:rPr>
          <w:rFonts w:ascii="Arial" w:eastAsia="Calibri" w:hAnsi="Arial" w:cs="Arial"/>
          <w:sz w:val="22"/>
        </w:rPr>
        <w:t>En ejercicio de la competencia otorgada por los artículos 11, numeral 8º, y 3º, numeral 5º, del Decreto Ley 4170 de 2011,</w:t>
      </w:r>
      <w:r w:rsidR="00A724B8">
        <w:rPr>
          <w:rFonts w:ascii="Arial" w:eastAsia="Calibri" w:hAnsi="Arial" w:cs="Arial"/>
          <w:sz w:val="22"/>
        </w:rPr>
        <w:t xml:space="preserve"> </w:t>
      </w:r>
      <w:r w:rsidRPr="0045129A">
        <w:rPr>
          <w:rFonts w:ascii="Arial" w:eastAsia="Calibri" w:hAnsi="Arial" w:cs="Arial"/>
          <w:sz w:val="22"/>
        </w:rPr>
        <w:t>la Agencia Nacional de Contratación Pública ― Colombia Compra Eficiente responde</w:t>
      </w:r>
      <w:r w:rsidR="005A4DC0">
        <w:rPr>
          <w:rFonts w:ascii="Arial" w:eastAsia="Calibri" w:hAnsi="Arial" w:cs="Arial"/>
          <w:sz w:val="22"/>
        </w:rPr>
        <w:t xml:space="preserve"> a</w:t>
      </w:r>
      <w:r w:rsidRPr="0045129A">
        <w:rPr>
          <w:rFonts w:ascii="Arial" w:eastAsia="Calibri" w:hAnsi="Arial" w:cs="Arial"/>
          <w:sz w:val="22"/>
        </w:rPr>
        <w:t xml:space="preserve"> su</w:t>
      </w:r>
      <w:r w:rsidR="005A4DC0">
        <w:rPr>
          <w:rFonts w:ascii="Arial" w:eastAsia="Calibri" w:hAnsi="Arial" w:cs="Arial"/>
          <w:sz w:val="22"/>
        </w:rPr>
        <w:t xml:space="preserve">s </w:t>
      </w:r>
      <w:r w:rsidRPr="0045129A">
        <w:rPr>
          <w:rFonts w:ascii="Arial" w:eastAsia="Calibri" w:hAnsi="Arial" w:cs="Arial"/>
          <w:sz w:val="22"/>
        </w:rPr>
        <w:t>consulta</w:t>
      </w:r>
      <w:r w:rsidR="005A4DC0">
        <w:rPr>
          <w:rFonts w:ascii="Arial" w:eastAsia="Calibri" w:hAnsi="Arial" w:cs="Arial"/>
          <w:sz w:val="22"/>
        </w:rPr>
        <w:t>s</w:t>
      </w:r>
      <w:r w:rsidRPr="0045129A">
        <w:rPr>
          <w:rFonts w:ascii="Arial" w:eastAsia="Calibri" w:hAnsi="Arial" w:cs="Arial"/>
          <w:sz w:val="22"/>
        </w:rPr>
        <w:t xml:space="preserve"> </w:t>
      </w:r>
      <w:r w:rsidR="005A4DC0" w:rsidRPr="005A4DC0">
        <w:rPr>
          <w:rFonts w:ascii="Arial" w:eastAsia="Calibri" w:hAnsi="Arial" w:cs="Arial"/>
          <w:sz w:val="22"/>
        </w:rPr>
        <w:t>P20210915008453</w:t>
      </w:r>
      <w:r w:rsidR="005A4DC0">
        <w:rPr>
          <w:rFonts w:ascii="Arial" w:eastAsia="Calibri" w:hAnsi="Arial" w:cs="Arial"/>
          <w:sz w:val="22"/>
        </w:rPr>
        <w:t xml:space="preserve"> radicada el 15</w:t>
      </w:r>
      <w:r w:rsidR="005A4DC0" w:rsidRPr="0045129A">
        <w:rPr>
          <w:rFonts w:ascii="Arial" w:eastAsia="Calibri" w:hAnsi="Arial" w:cs="Arial"/>
          <w:sz w:val="22"/>
        </w:rPr>
        <w:t xml:space="preserve"> de </w:t>
      </w:r>
      <w:r w:rsidR="005A4DC0">
        <w:rPr>
          <w:rFonts w:ascii="Arial" w:eastAsia="Calibri" w:hAnsi="Arial" w:cs="Arial"/>
          <w:sz w:val="22"/>
        </w:rPr>
        <w:t>septiembre</w:t>
      </w:r>
      <w:r w:rsidR="005A4DC0" w:rsidRPr="0045129A">
        <w:rPr>
          <w:rFonts w:ascii="Arial" w:eastAsia="Calibri" w:hAnsi="Arial" w:cs="Arial"/>
          <w:sz w:val="22"/>
        </w:rPr>
        <w:t xml:space="preserve"> de 202</w:t>
      </w:r>
      <w:r w:rsidR="005A4DC0">
        <w:rPr>
          <w:rFonts w:ascii="Arial" w:eastAsia="Calibri" w:hAnsi="Arial" w:cs="Arial"/>
          <w:sz w:val="22"/>
        </w:rPr>
        <w:t xml:space="preserve">1 </w:t>
      </w:r>
      <w:r w:rsidR="005A4DC0" w:rsidRPr="005A4DC0">
        <w:rPr>
          <w:rFonts w:ascii="Arial" w:eastAsia="Calibri" w:hAnsi="Arial" w:cs="Arial"/>
          <w:sz w:val="22"/>
        </w:rPr>
        <w:t>y</w:t>
      </w:r>
      <w:r w:rsidR="00A724B8">
        <w:rPr>
          <w:rFonts w:ascii="Arial" w:eastAsia="Calibri" w:hAnsi="Arial" w:cs="Arial"/>
          <w:sz w:val="22"/>
        </w:rPr>
        <w:t>,</w:t>
      </w:r>
      <w:r w:rsidR="005A4DC0" w:rsidRPr="005A4DC0">
        <w:rPr>
          <w:rFonts w:ascii="Arial" w:eastAsia="Calibri" w:hAnsi="Arial" w:cs="Arial"/>
          <w:sz w:val="22"/>
        </w:rPr>
        <w:t xml:space="preserve"> P20210916008478</w:t>
      </w:r>
      <w:r w:rsidR="005A4DC0">
        <w:rPr>
          <w:rFonts w:ascii="Arial" w:eastAsia="Calibri" w:hAnsi="Arial" w:cs="Arial"/>
          <w:sz w:val="22"/>
        </w:rPr>
        <w:t xml:space="preserve"> radicada el 16 de septiembre de 2021.</w:t>
      </w:r>
    </w:p>
    <w:p w14:paraId="19CEA7B3" w14:textId="77777777" w:rsidR="00410548" w:rsidRPr="0045129A" w:rsidRDefault="00410548" w:rsidP="00410548">
      <w:pPr>
        <w:spacing w:line="276" w:lineRule="auto"/>
        <w:jc w:val="both"/>
        <w:rPr>
          <w:rFonts w:ascii="Arial" w:eastAsia="Calibri" w:hAnsi="Arial" w:cs="Arial"/>
          <w:sz w:val="22"/>
        </w:rPr>
      </w:pPr>
    </w:p>
    <w:p w14:paraId="28044CEE" w14:textId="77777777" w:rsidR="00410548" w:rsidRPr="0045129A" w:rsidRDefault="00410548" w:rsidP="00410548">
      <w:pPr>
        <w:pStyle w:val="Prrafodelista"/>
        <w:numPr>
          <w:ilvl w:val="0"/>
          <w:numId w:val="1"/>
        </w:numPr>
        <w:tabs>
          <w:tab w:val="left" w:pos="284"/>
        </w:tabs>
        <w:spacing w:line="276" w:lineRule="auto"/>
        <w:ind w:left="0" w:firstLine="0"/>
        <w:jc w:val="both"/>
        <w:rPr>
          <w:rFonts w:ascii="Arial" w:eastAsia="Calibri" w:hAnsi="Arial" w:cs="Arial"/>
          <w:b/>
          <w:sz w:val="22"/>
        </w:rPr>
      </w:pPr>
      <w:r w:rsidRPr="0045129A">
        <w:rPr>
          <w:rFonts w:ascii="Arial" w:eastAsia="Calibri" w:hAnsi="Arial" w:cs="Arial"/>
          <w:b/>
          <w:sz w:val="22"/>
        </w:rPr>
        <w:t xml:space="preserve">Problemas planteados </w:t>
      </w:r>
    </w:p>
    <w:p w14:paraId="537C8ECD" w14:textId="3FD1E2BE" w:rsidR="005A4DC0" w:rsidRDefault="005A4DC0" w:rsidP="005A4DC0">
      <w:pPr>
        <w:pStyle w:val="Default"/>
        <w:spacing w:before="120" w:line="276" w:lineRule="auto"/>
        <w:jc w:val="both"/>
        <w:rPr>
          <w:rFonts w:eastAsia="Calibri"/>
          <w:color w:val="auto"/>
          <w:sz w:val="22"/>
        </w:rPr>
      </w:pPr>
      <w:r>
        <w:rPr>
          <w:rFonts w:eastAsia="Calibri"/>
          <w:color w:val="auto"/>
          <w:sz w:val="22"/>
        </w:rPr>
        <w:t>El peticionario</w:t>
      </w:r>
      <w:r w:rsidR="00A724B8">
        <w:rPr>
          <w:rFonts w:eastAsia="Calibri"/>
          <w:color w:val="auto"/>
          <w:sz w:val="22"/>
        </w:rPr>
        <w:t xml:space="preserve"> presenta una</w:t>
      </w:r>
      <w:r w:rsidR="0028129E" w:rsidRPr="0045129A">
        <w:rPr>
          <w:rFonts w:eastAsia="Calibri"/>
          <w:color w:val="auto"/>
          <w:sz w:val="22"/>
        </w:rPr>
        <w:t xml:space="preserve"> consulta referida a los </w:t>
      </w:r>
      <w:r w:rsidR="00D3001C" w:rsidRPr="0045129A">
        <w:rPr>
          <w:rFonts w:eastAsia="Calibri"/>
          <w:color w:val="auto"/>
          <w:sz w:val="22"/>
        </w:rPr>
        <w:t>documentos tipo de</w:t>
      </w:r>
      <w:r w:rsidR="00AB7EF3" w:rsidRPr="0045129A">
        <w:rPr>
          <w:rFonts w:eastAsia="Calibri"/>
          <w:color w:val="auto"/>
          <w:sz w:val="22"/>
        </w:rPr>
        <w:t xml:space="preserve"> </w:t>
      </w:r>
      <w:r w:rsidR="00FD55D9" w:rsidRPr="0045129A">
        <w:rPr>
          <w:rFonts w:eastAsia="Calibri"/>
          <w:color w:val="auto"/>
          <w:sz w:val="22"/>
        </w:rPr>
        <w:t>licitación de obra pública infraestructura</w:t>
      </w:r>
      <w:r w:rsidR="00D3001C" w:rsidRPr="0045129A">
        <w:rPr>
          <w:rFonts w:eastAsia="Calibri"/>
          <w:color w:val="auto"/>
          <w:sz w:val="22"/>
        </w:rPr>
        <w:t xml:space="preserve"> de transporte</w:t>
      </w:r>
      <w:r w:rsidR="00FD55D9" w:rsidRPr="0045129A">
        <w:rPr>
          <w:rFonts w:eastAsia="Calibri"/>
          <w:color w:val="auto"/>
          <w:sz w:val="22"/>
        </w:rPr>
        <w:t xml:space="preserve"> – versión </w:t>
      </w:r>
      <w:r w:rsidR="00222D8B" w:rsidRPr="0045129A">
        <w:rPr>
          <w:rFonts w:eastAsia="Calibri"/>
          <w:color w:val="auto"/>
          <w:sz w:val="22"/>
        </w:rPr>
        <w:t>3</w:t>
      </w:r>
      <w:r w:rsidR="00D3001C" w:rsidRPr="0045129A">
        <w:rPr>
          <w:rFonts w:eastAsia="Calibri"/>
          <w:color w:val="auto"/>
          <w:sz w:val="22"/>
        </w:rPr>
        <w:t>.</w:t>
      </w:r>
      <w:r w:rsidR="008E3E65" w:rsidRPr="0045129A">
        <w:rPr>
          <w:rFonts w:eastAsia="Calibri"/>
          <w:color w:val="auto"/>
          <w:sz w:val="22"/>
        </w:rPr>
        <w:t xml:space="preserve"> </w:t>
      </w:r>
      <w:r>
        <w:rPr>
          <w:rFonts w:eastAsia="Calibri"/>
          <w:color w:val="auto"/>
          <w:sz w:val="22"/>
        </w:rPr>
        <w:t>Al respecto</w:t>
      </w:r>
      <w:r w:rsidR="00AF2F5A" w:rsidRPr="0045129A">
        <w:rPr>
          <w:rFonts w:eastAsia="Calibri"/>
          <w:color w:val="auto"/>
          <w:sz w:val="22"/>
        </w:rPr>
        <w:t>, indaga en torno al alcance de algunas definiciones contenidas en el «Anexo 3 – Glosario»</w:t>
      </w:r>
      <w:r>
        <w:rPr>
          <w:rFonts w:eastAsia="Calibri"/>
          <w:color w:val="auto"/>
          <w:sz w:val="22"/>
        </w:rPr>
        <w:t xml:space="preserve"> y su relación con la acreditación de experiencia por parte de los proponentes en un proceso de contratación. Las preguntas realizadas son las siguientes: </w:t>
      </w:r>
    </w:p>
    <w:p w14:paraId="1913D375" w14:textId="771DF63E" w:rsidR="008B2B8A" w:rsidRPr="0045129A" w:rsidRDefault="005A4DC0" w:rsidP="005A4DC0">
      <w:pPr>
        <w:pStyle w:val="Default"/>
        <w:spacing w:before="120" w:line="276" w:lineRule="auto"/>
        <w:jc w:val="both"/>
        <w:rPr>
          <w:sz w:val="21"/>
          <w:szCs w:val="21"/>
        </w:rPr>
      </w:pPr>
      <w:r>
        <w:rPr>
          <w:rFonts w:eastAsia="Calibri"/>
          <w:color w:val="auto"/>
          <w:sz w:val="22"/>
        </w:rPr>
        <w:t xml:space="preserve"> </w:t>
      </w:r>
      <w:r w:rsidR="00AF2F5A" w:rsidRPr="0045129A">
        <w:rPr>
          <w:rFonts w:eastAsia="Calibri"/>
          <w:color w:val="auto"/>
          <w:sz w:val="22"/>
        </w:rPr>
        <w:t xml:space="preserve"> </w:t>
      </w:r>
    </w:p>
    <w:p w14:paraId="0E6572F9" w14:textId="543AC3DB" w:rsidR="008E2B38" w:rsidRDefault="00A96F43" w:rsidP="005A4DC0">
      <w:pPr>
        <w:autoSpaceDE w:val="0"/>
        <w:autoSpaceDN w:val="0"/>
        <w:adjustRightInd w:val="0"/>
        <w:ind w:left="709" w:right="709"/>
        <w:jc w:val="both"/>
        <w:rPr>
          <w:rFonts w:ascii="Arial" w:hAnsi="Arial" w:cs="Arial"/>
          <w:sz w:val="21"/>
          <w:szCs w:val="21"/>
        </w:rPr>
      </w:pPr>
      <w:r>
        <w:rPr>
          <w:rFonts w:ascii="Arial" w:hAnsi="Arial" w:cs="Arial"/>
          <w:sz w:val="21"/>
          <w:szCs w:val="21"/>
        </w:rPr>
        <w:t xml:space="preserve">1. </w:t>
      </w:r>
      <w:proofErr w:type="gramStart"/>
      <w:r w:rsidRPr="00A96F43">
        <w:rPr>
          <w:rFonts w:ascii="Arial" w:hAnsi="Arial" w:cs="Arial"/>
          <w:sz w:val="21"/>
          <w:szCs w:val="21"/>
        </w:rPr>
        <w:t>¿Si para acreditar experiencia en proyectos de mejoramiento de vías se deben acreditar como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 como lo establecer el numeral 2.</w:t>
      </w:r>
      <w:proofErr w:type="gramEnd"/>
      <w:r w:rsidRPr="00A96F43">
        <w:rPr>
          <w:rFonts w:ascii="Arial" w:hAnsi="Arial" w:cs="Arial"/>
          <w:sz w:val="21"/>
          <w:szCs w:val="21"/>
        </w:rPr>
        <w:t>70 del Glosario del Pliego tipo.?</w:t>
      </w:r>
    </w:p>
    <w:p w14:paraId="6D788BD6" w14:textId="77777777" w:rsidR="005F79CF" w:rsidRDefault="005F79CF" w:rsidP="005A4DC0">
      <w:pPr>
        <w:autoSpaceDE w:val="0"/>
        <w:autoSpaceDN w:val="0"/>
        <w:adjustRightInd w:val="0"/>
        <w:ind w:left="709" w:right="709"/>
        <w:jc w:val="both"/>
        <w:rPr>
          <w:rFonts w:ascii="Arial" w:hAnsi="Arial" w:cs="Arial"/>
          <w:sz w:val="21"/>
          <w:szCs w:val="21"/>
        </w:rPr>
      </w:pPr>
    </w:p>
    <w:p w14:paraId="2B246042" w14:textId="1BD6DE3D" w:rsidR="00A96F43" w:rsidRDefault="00A96F43" w:rsidP="005A4DC0">
      <w:pPr>
        <w:autoSpaceDE w:val="0"/>
        <w:autoSpaceDN w:val="0"/>
        <w:adjustRightInd w:val="0"/>
        <w:ind w:left="709" w:right="709"/>
        <w:jc w:val="both"/>
        <w:rPr>
          <w:rFonts w:ascii="Arial" w:hAnsi="Arial" w:cs="Arial"/>
          <w:sz w:val="21"/>
          <w:szCs w:val="21"/>
        </w:rPr>
      </w:pPr>
      <w:r>
        <w:rPr>
          <w:rFonts w:ascii="Arial" w:hAnsi="Arial" w:cs="Arial"/>
          <w:sz w:val="21"/>
          <w:szCs w:val="21"/>
        </w:rPr>
        <w:t xml:space="preserve">2. </w:t>
      </w:r>
      <w:r w:rsidRPr="00A96F43">
        <w:rPr>
          <w:rFonts w:ascii="Arial" w:hAnsi="Arial" w:cs="Arial"/>
          <w:sz w:val="21"/>
          <w:szCs w:val="21"/>
        </w:rPr>
        <w:t>¿</w:t>
      </w:r>
      <w:proofErr w:type="spellStart"/>
      <w:proofErr w:type="gramStart"/>
      <w:r w:rsidRPr="00A96F43">
        <w:rPr>
          <w:rFonts w:ascii="Arial" w:hAnsi="Arial" w:cs="Arial"/>
          <w:sz w:val="21"/>
          <w:szCs w:val="21"/>
        </w:rPr>
        <w:t>cuando</w:t>
      </w:r>
      <w:proofErr w:type="spellEnd"/>
      <w:proofErr w:type="gramEnd"/>
      <w:r w:rsidRPr="00A96F43">
        <w:rPr>
          <w:rFonts w:ascii="Arial" w:hAnsi="Arial" w:cs="Arial"/>
          <w:sz w:val="21"/>
          <w:szCs w:val="21"/>
        </w:rPr>
        <w:t xml:space="preserve"> el glosario se refiere en la definición del 2.63 a “Para este proceso deben comprender como mínimo las actividades de rectificación (alineamiento horizontal y vertical), ampliación de la sección de la vía, construcción de obras </w:t>
      </w:r>
      <w:r w:rsidRPr="00A96F43">
        <w:rPr>
          <w:rFonts w:ascii="Arial" w:hAnsi="Arial" w:cs="Arial"/>
          <w:sz w:val="21"/>
          <w:szCs w:val="21"/>
        </w:rPr>
        <w:lastRenderedPageBreak/>
        <w:t>de drenaje, construcción de capas granulares para estructura de pavimento y construcción de superficie de rodadura en concreto asfáltico o hidráulico., implica que los proyectos de mejoramiento de vías debe tener estas actividades?</w:t>
      </w:r>
      <w:r w:rsidR="00DC5BFF">
        <w:rPr>
          <w:rFonts w:ascii="Arial" w:hAnsi="Arial" w:cs="Arial"/>
          <w:sz w:val="21"/>
          <w:szCs w:val="21"/>
        </w:rPr>
        <w:t xml:space="preserve"> [SIC]</w:t>
      </w:r>
    </w:p>
    <w:p w14:paraId="318308EA" w14:textId="0AF9C2E4" w:rsidR="00A96F43" w:rsidRDefault="00A96F43" w:rsidP="005A4DC0">
      <w:pPr>
        <w:autoSpaceDE w:val="0"/>
        <w:autoSpaceDN w:val="0"/>
        <w:adjustRightInd w:val="0"/>
        <w:ind w:left="709" w:right="709"/>
        <w:jc w:val="both"/>
        <w:rPr>
          <w:rFonts w:ascii="Arial" w:hAnsi="Arial" w:cs="Arial"/>
          <w:sz w:val="21"/>
          <w:szCs w:val="21"/>
        </w:rPr>
      </w:pPr>
    </w:p>
    <w:p w14:paraId="2AB65C0D" w14:textId="15C5D5A6" w:rsidR="00A96F43" w:rsidRDefault="00A96F43" w:rsidP="005A4DC0">
      <w:pPr>
        <w:autoSpaceDE w:val="0"/>
        <w:autoSpaceDN w:val="0"/>
        <w:adjustRightInd w:val="0"/>
        <w:ind w:left="709" w:right="709"/>
        <w:jc w:val="both"/>
        <w:rPr>
          <w:rFonts w:ascii="Arial" w:hAnsi="Arial" w:cs="Arial"/>
          <w:sz w:val="21"/>
          <w:szCs w:val="21"/>
        </w:rPr>
      </w:pPr>
      <w:r>
        <w:rPr>
          <w:rFonts w:ascii="Arial" w:hAnsi="Arial" w:cs="Arial"/>
          <w:sz w:val="21"/>
          <w:szCs w:val="21"/>
        </w:rPr>
        <w:t xml:space="preserve">3. </w:t>
      </w:r>
      <w:r w:rsidRPr="00A96F43">
        <w:rPr>
          <w:rFonts w:ascii="Arial" w:hAnsi="Arial" w:cs="Arial"/>
          <w:sz w:val="21"/>
          <w:szCs w:val="21"/>
        </w:rPr>
        <w:t>¿Si para acreditar experiencia en construcción de una vía, se debe acreditar que esta se ejecute en un espacio físico en el cual no existía una vía y que represente un aumento en la malla vial como dispone en numeral 2?63 del Glosario?</w:t>
      </w:r>
      <w:r w:rsidR="00DC5BFF">
        <w:rPr>
          <w:rFonts w:ascii="Arial" w:hAnsi="Arial" w:cs="Arial"/>
          <w:sz w:val="21"/>
          <w:szCs w:val="21"/>
        </w:rPr>
        <w:t xml:space="preserve"> [SIC]</w:t>
      </w:r>
    </w:p>
    <w:p w14:paraId="4B833A6C" w14:textId="7A587D25" w:rsidR="00A96F43" w:rsidRDefault="00A96F43" w:rsidP="005A4DC0">
      <w:pPr>
        <w:autoSpaceDE w:val="0"/>
        <w:autoSpaceDN w:val="0"/>
        <w:adjustRightInd w:val="0"/>
        <w:ind w:left="709" w:right="709"/>
        <w:jc w:val="both"/>
        <w:rPr>
          <w:rFonts w:ascii="Arial" w:hAnsi="Arial" w:cs="Arial"/>
          <w:sz w:val="21"/>
          <w:szCs w:val="21"/>
        </w:rPr>
      </w:pPr>
    </w:p>
    <w:p w14:paraId="2FC5F5FE" w14:textId="405EA9B8" w:rsidR="00A96F43" w:rsidRDefault="00A96F43" w:rsidP="005A4DC0">
      <w:pPr>
        <w:autoSpaceDE w:val="0"/>
        <w:autoSpaceDN w:val="0"/>
        <w:adjustRightInd w:val="0"/>
        <w:ind w:left="709" w:right="709"/>
        <w:jc w:val="both"/>
        <w:rPr>
          <w:rFonts w:ascii="Arial" w:hAnsi="Arial" w:cs="Arial"/>
          <w:sz w:val="21"/>
          <w:szCs w:val="21"/>
        </w:rPr>
      </w:pPr>
      <w:r>
        <w:rPr>
          <w:rFonts w:ascii="Arial" w:hAnsi="Arial" w:cs="Arial"/>
          <w:sz w:val="21"/>
          <w:szCs w:val="21"/>
        </w:rPr>
        <w:t xml:space="preserve">4. </w:t>
      </w:r>
      <w:r w:rsidRPr="00A96F43">
        <w:rPr>
          <w:rFonts w:ascii="Arial" w:hAnsi="Arial" w:cs="Arial"/>
          <w:sz w:val="21"/>
          <w:szCs w:val="21"/>
        </w:rPr>
        <w:t>¿Si existe diferencia en la construcción de una vía y la construcción de un pavimento, en el entendido que el pliego tipo define cada uno de estos conceptos de manera diferente?</w:t>
      </w:r>
      <w:r>
        <w:rPr>
          <w:rFonts w:ascii="Arial" w:hAnsi="Arial" w:cs="Arial"/>
          <w:sz w:val="21"/>
          <w:szCs w:val="21"/>
        </w:rPr>
        <w:t xml:space="preserve"> [SIC]</w:t>
      </w:r>
    </w:p>
    <w:p w14:paraId="403D2E66" w14:textId="77777777" w:rsidR="00A96F43" w:rsidRDefault="00A96F43" w:rsidP="00A96F43">
      <w:pPr>
        <w:autoSpaceDE w:val="0"/>
        <w:autoSpaceDN w:val="0"/>
        <w:adjustRightInd w:val="0"/>
        <w:jc w:val="both"/>
        <w:rPr>
          <w:rFonts w:ascii="Arial" w:hAnsi="Arial" w:cs="Arial"/>
          <w:sz w:val="22"/>
        </w:rPr>
      </w:pPr>
    </w:p>
    <w:p w14:paraId="15A89D3C" w14:textId="04B46DC8" w:rsidR="00A96F43" w:rsidRDefault="00A96F43" w:rsidP="00A96F43">
      <w:pPr>
        <w:autoSpaceDE w:val="0"/>
        <w:autoSpaceDN w:val="0"/>
        <w:adjustRightInd w:val="0"/>
        <w:jc w:val="both"/>
        <w:rPr>
          <w:rFonts w:ascii="Arial" w:hAnsi="Arial" w:cs="Arial"/>
          <w:sz w:val="22"/>
        </w:rPr>
      </w:pPr>
      <w:r>
        <w:rPr>
          <w:rFonts w:ascii="Arial" w:hAnsi="Arial" w:cs="Arial"/>
          <w:sz w:val="22"/>
        </w:rPr>
        <w:t xml:space="preserve">Por otro lado, el peticionario solicita aclarar si en los procesos de </w:t>
      </w:r>
      <w:r w:rsidRPr="00A96F43">
        <w:rPr>
          <w:rFonts w:ascii="Arial" w:hAnsi="Arial" w:cs="Arial"/>
          <w:sz w:val="22"/>
        </w:rPr>
        <w:t>licitación de obra pública infraestructura de transporte</w:t>
      </w:r>
      <w:r w:rsidR="00860BCA">
        <w:rPr>
          <w:rFonts w:ascii="Arial" w:hAnsi="Arial" w:cs="Arial"/>
          <w:sz w:val="22"/>
        </w:rPr>
        <w:t xml:space="preserve"> </w:t>
      </w:r>
      <w:r>
        <w:rPr>
          <w:rFonts w:ascii="Arial" w:hAnsi="Arial" w:cs="Arial"/>
          <w:sz w:val="22"/>
        </w:rPr>
        <w:t xml:space="preserve">se debe dar primacía al contenido del contrato allegado o si basta con la denominación para que sea tenido en cuenta como experiencia solicitada. Esta </w:t>
      </w:r>
      <w:r w:rsidR="00A724B8">
        <w:rPr>
          <w:rFonts w:ascii="Arial" w:hAnsi="Arial" w:cs="Arial"/>
          <w:sz w:val="22"/>
        </w:rPr>
        <w:t>solicitud</w:t>
      </w:r>
      <w:r>
        <w:rPr>
          <w:rFonts w:ascii="Arial" w:hAnsi="Arial" w:cs="Arial"/>
          <w:sz w:val="22"/>
        </w:rPr>
        <w:t xml:space="preserve"> la </w:t>
      </w:r>
      <w:proofErr w:type="spellStart"/>
      <w:r>
        <w:rPr>
          <w:rFonts w:ascii="Arial" w:hAnsi="Arial" w:cs="Arial"/>
          <w:sz w:val="22"/>
        </w:rPr>
        <w:t>formula</w:t>
      </w:r>
      <w:proofErr w:type="spellEnd"/>
      <w:r>
        <w:rPr>
          <w:rFonts w:ascii="Arial" w:hAnsi="Arial" w:cs="Arial"/>
          <w:sz w:val="22"/>
        </w:rPr>
        <w:t xml:space="preserve"> de la siguiente manera: </w:t>
      </w:r>
    </w:p>
    <w:p w14:paraId="23C5DB2B" w14:textId="15D89F12" w:rsidR="00AA02A4" w:rsidRDefault="00AA02A4" w:rsidP="008B2B8A">
      <w:pPr>
        <w:autoSpaceDE w:val="0"/>
        <w:autoSpaceDN w:val="0"/>
        <w:adjustRightInd w:val="0"/>
        <w:ind w:left="709" w:right="709"/>
        <w:jc w:val="both"/>
        <w:rPr>
          <w:rFonts w:ascii="Arial" w:hAnsi="Arial" w:cs="Arial"/>
          <w:sz w:val="21"/>
          <w:szCs w:val="21"/>
          <w:lang w:val="es-CO"/>
        </w:rPr>
      </w:pPr>
    </w:p>
    <w:p w14:paraId="325B2319" w14:textId="0BF699BD" w:rsidR="00A96F43" w:rsidRDefault="00A96F43" w:rsidP="008B2B8A">
      <w:pPr>
        <w:autoSpaceDE w:val="0"/>
        <w:autoSpaceDN w:val="0"/>
        <w:adjustRightInd w:val="0"/>
        <w:ind w:left="709" w:right="709"/>
        <w:jc w:val="both"/>
        <w:rPr>
          <w:rFonts w:ascii="Arial" w:hAnsi="Arial" w:cs="Arial"/>
          <w:sz w:val="21"/>
          <w:szCs w:val="21"/>
          <w:lang w:val="es-CO"/>
        </w:rPr>
      </w:pPr>
      <w:r>
        <w:rPr>
          <w:rFonts w:ascii="Arial" w:hAnsi="Arial" w:cs="Arial"/>
          <w:sz w:val="21"/>
          <w:szCs w:val="21"/>
        </w:rPr>
        <w:t xml:space="preserve">5. </w:t>
      </w:r>
      <w:r w:rsidRPr="00A96F43">
        <w:rPr>
          <w:rFonts w:ascii="Arial" w:hAnsi="Arial" w:cs="Arial"/>
          <w:sz w:val="21"/>
          <w:szCs w:val="21"/>
        </w:rPr>
        <w:t>¿si en aplicación de la primacía de los sustancial para acreditar la experiencia se debe descartar la denominación del contrato como construcción de vías o mejoramiento de vías porque no comprenda las actividades que la construcción o el mejoramiento implican, o basta solo a denominación del contrato?</w:t>
      </w:r>
      <w:r>
        <w:rPr>
          <w:rFonts w:ascii="Arial" w:hAnsi="Arial" w:cs="Arial"/>
          <w:sz w:val="21"/>
          <w:szCs w:val="21"/>
        </w:rPr>
        <w:t xml:space="preserve"> [SIC]</w:t>
      </w:r>
    </w:p>
    <w:p w14:paraId="52F107A7" w14:textId="77777777" w:rsidR="00A96F43" w:rsidRPr="0045129A" w:rsidRDefault="00A96F43" w:rsidP="008B2B8A">
      <w:pPr>
        <w:autoSpaceDE w:val="0"/>
        <w:autoSpaceDN w:val="0"/>
        <w:adjustRightInd w:val="0"/>
        <w:ind w:left="709" w:right="709"/>
        <w:jc w:val="both"/>
        <w:rPr>
          <w:rFonts w:ascii="Arial" w:hAnsi="Arial" w:cs="Arial"/>
          <w:sz w:val="21"/>
          <w:szCs w:val="21"/>
          <w:lang w:val="es-CO"/>
        </w:rPr>
      </w:pPr>
    </w:p>
    <w:p w14:paraId="755CA554" w14:textId="77777777" w:rsidR="00410548" w:rsidRPr="0045129A" w:rsidRDefault="00410548" w:rsidP="00410548">
      <w:pPr>
        <w:pStyle w:val="Prrafodelista"/>
        <w:numPr>
          <w:ilvl w:val="0"/>
          <w:numId w:val="1"/>
        </w:numPr>
        <w:tabs>
          <w:tab w:val="left" w:pos="426"/>
        </w:tabs>
        <w:spacing w:line="276" w:lineRule="auto"/>
        <w:ind w:left="284" w:hanging="284"/>
        <w:jc w:val="both"/>
        <w:rPr>
          <w:rFonts w:ascii="Arial" w:eastAsia="Calibri" w:hAnsi="Arial" w:cs="Arial"/>
          <w:b/>
          <w:sz w:val="22"/>
        </w:rPr>
      </w:pPr>
      <w:r w:rsidRPr="0045129A">
        <w:rPr>
          <w:rFonts w:ascii="Arial" w:eastAsia="Calibri" w:hAnsi="Arial" w:cs="Arial"/>
          <w:b/>
          <w:sz w:val="22"/>
        </w:rPr>
        <w:t>Consideraciones</w:t>
      </w:r>
    </w:p>
    <w:p w14:paraId="7E3F8937" w14:textId="77777777" w:rsidR="00410548" w:rsidRPr="0045129A" w:rsidRDefault="00410548" w:rsidP="00410548">
      <w:pPr>
        <w:spacing w:line="276" w:lineRule="auto"/>
        <w:jc w:val="both"/>
        <w:rPr>
          <w:rFonts w:ascii="Arial" w:hAnsi="Arial" w:cs="Arial"/>
          <w:sz w:val="18"/>
          <w:szCs w:val="18"/>
        </w:rPr>
      </w:pPr>
    </w:p>
    <w:p w14:paraId="667FED01" w14:textId="5A006C65" w:rsidR="00410548" w:rsidRDefault="00410548" w:rsidP="00410548">
      <w:pPr>
        <w:spacing w:after="120" w:line="276" w:lineRule="auto"/>
        <w:jc w:val="both"/>
        <w:rPr>
          <w:rFonts w:ascii="Arial" w:eastAsia="Calibri" w:hAnsi="Arial" w:cs="Arial"/>
          <w:sz w:val="22"/>
        </w:rPr>
      </w:pPr>
      <w:r w:rsidRPr="0045129A">
        <w:rPr>
          <w:rFonts w:ascii="Arial" w:eastAsia="Calibri" w:hAnsi="Arial" w:cs="Arial"/>
          <w:sz w:val="22"/>
        </w:rPr>
        <w:t xml:space="preserve">De conformidad con la competencia consultiva otorgada por el numeral 5 del artículo 3 y el numeral 8 del artículo 11 del Decreto </w:t>
      </w:r>
      <w:r w:rsidR="005A095C" w:rsidRPr="0045129A">
        <w:rPr>
          <w:rFonts w:ascii="Arial" w:eastAsia="Calibri" w:hAnsi="Arial" w:cs="Arial"/>
          <w:sz w:val="22"/>
        </w:rPr>
        <w:t xml:space="preserve">Ley </w:t>
      </w:r>
      <w:r w:rsidRPr="0045129A">
        <w:rPr>
          <w:rFonts w:ascii="Arial" w:eastAsia="Calibri" w:hAnsi="Arial" w:cs="Arial"/>
          <w:sz w:val="22"/>
        </w:rPr>
        <w:t>4170 de 2011,</w:t>
      </w:r>
      <w:r w:rsidR="00860BCA" w:rsidRPr="00860BCA">
        <w:rPr>
          <w:rFonts w:ascii="Arial" w:eastAsia="Calibri" w:hAnsi="Arial" w:cs="Arial"/>
          <w:sz w:val="22"/>
          <w:lang w:val="es-ES"/>
        </w:rPr>
        <w:t xml:space="preserve"> </w:t>
      </w:r>
      <w:r w:rsidRPr="0045129A">
        <w:rPr>
          <w:rFonts w:ascii="Arial" w:eastAsia="Calibri" w:hAnsi="Arial" w:cs="Arial"/>
          <w:sz w:val="22"/>
        </w:rPr>
        <w:t xml:space="preserve">la Agencia Nacional de Contratación Pública está facultada para atender solicitudes relacionadas con temas contractuales, pero solo para «absolver consultas sobre la aplicación de normas de carácter general». En este orden de ideas, la Agencia no tiene atribuciones para resolver casos particulares, ni para validar hipótesis o actuaciones. En tales términos, se procederá a absolver la solicitud de consulta de conformidad con </w:t>
      </w:r>
      <w:r w:rsidR="00C53388" w:rsidRPr="0045129A">
        <w:rPr>
          <w:rFonts w:ascii="Arial" w:eastAsia="Calibri" w:hAnsi="Arial" w:cs="Arial"/>
          <w:sz w:val="22"/>
        </w:rPr>
        <w:t xml:space="preserve">los </w:t>
      </w:r>
      <w:r w:rsidRPr="0045129A">
        <w:rPr>
          <w:rFonts w:ascii="Arial" w:eastAsia="Calibri" w:hAnsi="Arial" w:cs="Arial"/>
          <w:sz w:val="22"/>
        </w:rPr>
        <w:t>interrogante</w:t>
      </w:r>
      <w:r w:rsidR="00C53388" w:rsidRPr="0045129A">
        <w:rPr>
          <w:rFonts w:ascii="Arial" w:eastAsia="Calibri" w:hAnsi="Arial" w:cs="Arial"/>
          <w:sz w:val="22"/>
        </w:rPr>
        <w:t>s</w:t>
      </w:r>
      <w:r w:rsidRPr="0045129A">
        <w:rPr>
          <w:rFonts w:ascii="Arial" w:eastAsia="Calibri" w:hAnsi="Arial" w:cs="Arial"/>
          <w:sz w:val="22"/>
        </w:rPr>
        <w:t xml:space="preserve"> arriba precisado</w:t>
      </w:r>
      <w:r w:rsidR="00C53388" w:rsidRPr="0045129A">
        <w:rPr>
          <w:rFonts w:ascii="Arial" w:eastAsia="Calibri" w:hAnsi="Arial" w:cs="Arial"/>
          <w:sz w:val="22"/>
        </w:rPr>
        <w:t>s</w:t>
      </w:r>
      <w:r w:rsidRPr="0045129A">
        <w:rPr>
          <w:rFonts w:ascii="Arial" w:eastAsia="Calibri" w:hAnsi="Arial" w:cs="Arial"/>
          <w:sz w:val="22"/>
        </w:rPr>
        <w:t xml:space="preserve">, explicando la postura de la Agencia sobre la aplicación de las normas relevantes para situaciones como las </w:t>
      </w:r>
      <w:r w:rsidR="00222D8B" w:rsidRPr="0045129A">
        <w:rPr>
          <w:rFonts w:ascii="Arial" w:eastAsia="Calibri" w:hAnsi="Arial" w:cs="Arial"/>
          <w:sz w:val="22"/>
        </w:rPr>
        <w:t xml:space="preserve">expuestas </w:t>
      </w:r>
      <w:r w:rsidRPr="0045129A">
        <w:rPr>
          <w:rFonts w:ascii="Arial" w:eastAsia="Calibri" w:hAnsi="Arial" w:cs="Arial"/>
          <w:sz w:val="22"/>
        </w:rPr>
        <w:t xml:space="preserve">por el peticionario, con el alcance </w:t>
      </w:r>
      <w:r w:rsidR="00222D8B" w:rsidRPr="0045129A">
        <w:rPr>
          <w:rFonts w:ascii="Arial" w:eastAsia="Calibri" w:hAnsi="Arial" w:cs="Arial"/>
          <w:sz w:val="22"/>
        </w:rPr>
        <w:t>establecido en</w:t>
      </w:r>
      <w:r w:rsidRPr="0045129A">
        <w:rPr>
          <w:rFonts w:ascii="Arial" w:eastAsia="Calibri" w:hAnsi="Arial" w:cs="Arial"/>
          <w:sz w:val="22"/>
        </w:rPr>
        <w:t xml:space="preserve"> el artículo 28 del Código de Procedimiento Administrativo y de lo Contencioso Administrativo.</w:t>
      </w:r>
    </w:p>
    <w:p w14:paraId="213AF33E" w14:textId="628C22E0" w:rsidR="00A96F43" w:rsidRDefault="00A96F43" w:rsidP="00410548">
      <w:pPr>
        <w:spacing w:after="120" w:line="276" w:lineRule="auto"/>
        <w:jc w:val="both"/>
        <w:rPr>
          <w:rFonts w:ascii="Arial" w:eastAsia="Calibri" w:hAnsi="Arial" w:cs="Arial"/>
          <w:sz w:val="22"/>
        </w:rPr>
      </w:pPr>
      <w:r>
        <w:rPr>
          <w:rFonts w:ascii="Arial" w:eastAsia="Calibri" w:hAnsi="Arial" w:cs="Arial"/>
          <w:sz w:val="22"/>
        </w:rPr>
        <w:tab/>
        <w:t>Teniendo en cuenta que la consulta presentada se refiere a</w:t>
      </w:r>
      <w:r w:rsidR="00441563">
        <w:rPr>
          <w:rFonts w:ascii="Arial" w:eastAsia="Calibri" w:hAnsi="Arial" w:cs="Arial"/>
          <w:sz w:val="22"/>
        </w:rPr>
        <w:t xml:space="preserve"> </w:t>
      </w:r>
      <w:r>
        <w:rPr>
          <w:rFonts w:ascii="Arial" w:eastAsia="Calibri" w:hAnsi="Arial" w:cs="Arial"/>
          <w:sz w:val="22"/>
        </w:rPr>
        <w:t xml:space="preserve">definiciones contenidas en el «Anexo 3 – Glosario» de los documentos tipo de licitación de obra pública de infraestructura de transporte </w:t>
      </w:r>
      <w:r w:rsidR="00022C75">
        <w:rPr>
          <w:rFonts w:ascii="Arial" w:eastAsia="Calibri" w:hAnsi="Arial" w:cs="Arial"/>
          <w:sz w:val="22"/>
        </w:rPr>
        <w:t xml:space="preserve">– </w:t>
      </w:r>
      <w:r>
        <w:rPr>
          <w:rFonts w:ascii="Arial" w:eastAsia="Calibri" w:hAnsi="Arial" w:cs="Arial"/>
          <w:sz w:val="22"/>
        </w:rPr>
        <w:t>Versión 3</w:t>
      </w:r>
      <w:r w:rsidR="00022C75">
        <w:rPr>
          <w:rFonts w:ascii="Arial" w:eastAsia="Calibri" w:hAnsi="Arial" w:cs="Arial"/>
          <w:sz w:val="22"/>
        </w:rPr>
        <w:t>,</w:t>
      </w:r>
      <w:r w:rsidR="00915946">
        <w:rPr>
          <w:rFonts w:ascii="Arial" w:eastAsia="Calibri" w:hAnsi="Arial" w:cs="Arial"/>
          <w:sz w:val="22"/>
        </w:rPr>
        <w:t xml:space="preserve"> </w:t>
      </w:r>
      <w:r w:rsidR="00022C75">
        <w:rPr>
          <w:rFonts w:ascii="Arial" w:eastAsia="Calibri" w:hAnsi="Arial" w:cs="Arial"/>
          <w:sz w:val="22"/>
        </w:rPr>
        <w:t>antes de la modificación realizada</w:t>
      </w:r>
      <w:r w:rsidR="00915946">
        <w:rPr>
          <w:rFonts w:ascii="Arial" w:eastAsia="Calibri" w:hAnsi="Arial" w:cs="Arial"/>
          <w:sz w:val="22"/>
        </w:rPr>
        <w:t xml:space="preserve"> por </w:t>
      </w:r>
      <w:r>
        <w:rPr>
          <w:rFonts w:ascii="Arial" w:eastAsia="Calibri" w:hAnsi="Arial" w:cs="Arial"/>
          <w:sz w:val="22"/>
        </w:rPr>
        <w:t>la Resolución 161 de</w:t>
      </w:r>
      <w:r w:rsidR="00441563">
        <w:rPr>
          <w:rFonts w:ascii="Arial" w:eastAsia="Calibri" w:hAnsi="Arial" w:cs="Arial"/>
          <w:sz w:val="22"/>
        </w:rPr>
        <w:t xml:space="preserve">l 17 de junio de 2021, </w:t>
      </w:r>
      <w:r w:rsidR="00860BCA">
        <w:rPr>
          <w:rFonts w:ascii="Arial" w:eastAsia="Calibri" w:hAnsi="Arial" w:cs="Arial"/>
          <w:sz w:val="22"/>
        </w:rPr>
        <w:t xml:space="preserve">las consideraciones expuestas se relacionarán, en primera medida, con los procesos de contratación cuyo aviso de convocatoria fuese publicado antes del </w:t>
      </w:r>
      <w:r w:rsidR="00A01CE6">
        <w:rPr>
          <w:rFonts w:ascii="Arial" w:eastAsia="Calibri" w:hAnsi="Arial" w:cs="Arial"/>
          <w:sz w:val="22"/>
        </w:rPr>
        <w:t>28 de junio de 2021</w:t>
      </w:r>
      <w:r w:rsidR="00022C75">
        <w:rPr>
          <w:rFonts w:ascii="Arial" w:eastAsia="Calibri" w:hAnsi="Arial" w:cs="Arial"/>
          <w:sz w:val="22"/>
        </w:rPr>
        <w:t>,</w:t>
      </w:r>
      <w:r w:rsidR="00A01CE6">
        <w:rPr>
          <w:rFonts w:ascii="Arial" w:eastAsia="Calibri" w:hAnsi="Arial" w:cs="Arial"/>
          <w:sz w:val="22"/>
        </w:rPr>
        <w:t xml:space="preserve"> fecha en la que e</w:t>
      </w:r>
      <w:r w:rsidR="00574FCE">
        <w:rPr>
          <w:rFonts w:ascii="Arial" w:eastAsia="Calibri" w:hAnsi="Arial" w:cs="Arial"/>
          <w:sz w:val="22"/>
        </w:rPr>
        <w:t>mpezó</w:t>
      </w:r>
      <w:r w:rsidR="00A01CE6">
        <w:rPr>
          <w:rFonts w:ascii="Arial" w:eastAsia="Calibri" w:hAnsi="Arial" w:cs="Arial"/>
          <w:sz w:val="22"/>
        </w:rPr>
        <w:t xml:space="preserve"> a regir la Resolución 161 de 2021.</w:t>
      </w:r>
      <w:r w:rsidR="00915946">
        <w:rPr>
          <w:rFonts w:ascii="Arial" w:eastAsia="Calibri" w:hAnsi="Arial" w:cs="Arial"/>
          <w:sz w:val="22"/>
        </w:rPr>
        <w:t xml:space="preserve"> </w:t>
      </w:r>
    </w:p>
    <w:p w14:paraId="53B8F75E" w14:textId="04D38BEF" w:rsidR="007C54F3" w:rsidRPr="0045129A" w:rsidRDefault="007C54F3" w:rsidP="00410548">
      <w:pPr>
        <w:spacing w:after="120" w:line="276" w:lineRule="auto"/>
        <w:jc w:val="both"/>
        <w:rPr>
          <w:rFonts w:ascii="Arial" w:eastAsia="Calibri" w:hAnsi="Arial" w:cs="Arial"/>
          <w:sz w:val="22"/>
        </w:rPr>
      </w:pPr>
      <w:r>
        <w:rPr>
          <w:rFonts w:ascii="Arial" w:eastAsia="Calibri" w:hAnsi="Arial" w:cs="Arial"/>
          <w:sz w:val="22"/>
        </w:rPr>
        <w:tab/>
        <w:t xml:space="preserve">No obstante, también se realizarán consideraciones en el supuesto </w:t>
      </w:r>
      <w:r w:rsidR="00A724B8">
        <w:rPr>
          <w:rFonts w:ascii="Arial" w:eastAsia="Calibri" w:hAnsi="Arial" w:cs="Arial"/>
          <w:sz w:val="22"/>
        </w:rPr>
        <w:t>de</w:t>
      </w:r>
      <w:r>
        <w:rPr>
          <w:rFonts w:ascii="Arial" w:eastAsia="Calibri" w:hAnsi="Arial" w:cs="Arial"/>
          <w:sz w:val="22"/>
        </w:rPr>
        <w:t xml:space="preserve"> que la </w:t>
      </w:r>
      <w:r w:rsidR="002B4264">
        <w:rPr>
          <w:rFonts w:ascii="Arial" w:eastAsia="Calibri" w:hAnsi="Arial" w:cs="Arial"/>
          <w:sz w:val="22"/>
        </w:rPr>
        <w:t>e</w:t>
      </w:r>
      <w:r>
        <w:rPr>
          <w:rFonts w:ascii="Arial" w:eastAsia="Calibri" w:hAnsi="Arial" w:cs="Arial"/>
          <w:sz w:val="22"/>
        </w:rPr>
        <w:t xml:space="preserve">ntidad </w:t>
      </w:r>
      <w:r w:rsidR="002B4264">
        <w:rPr>
          <w:rFonts w:ascii="Arial" w:eastAsia="Calibri" w:hAnsi="Arial" w:cs="Arial"/>
          <w:sz w:val="22"/>
        </w:rPr>
        <w:t>e</w:t>
      </w:r>
      <w:r>
        <w:rPr>
          <w:rFonts w:ascii="Arial" w:eastAsia="Calibri" w:hAnsi="Arial" w:cs="Arial"/>
          <w:sz w:val="22"/>
        </w:rPr>
        <w:t xml:space="preserve">statal haya adicionado </w:t>
      </w:r>
      <w:r w:rsidR="00915946">
        <w:rPr>
          <w:rFonts w:ascii="Arial" w:eastAsia="Calibri" w:hAnsi="Arial" w:cs="Arial"/>
          <w:sz w:val="22"/>
        </w:rPr>
        <w:t>definiciones</w:t>
      </w:r>
      <w:r>
        <w:rPr>
          <w:rFonts w:ascii="Arial" w:eastAsia="Calibri" w:hAnsi="Arial" w:cs="Arial"/>
          <w:sz w:val="22"/>
        </w:rPr>
        <w:t xml:space="preserve"> </w:t>
      </w:r>
      <w:r w:rsidR="00A01CE6">
        <w:rPr>
          <w:rFonts w:ascii="Arial" w:eastAsia="Calibri" w:hAnsi="Arial" w:cs="Arial"/>
          <w:sz w:val="22"/>
        </w:rPr>
        <w:t>a</w:t>
      </w:r>
      <w:r>
        <w:rPr>
          <w:rFonts w:ascii="Arial" w:eastAsia="Calibri" w:hAnsi="Arial" w:cs="Arial"/>
          <w:sz w:val="22"/>
        </w:rPr>
        <w:t>l «Anexo</w:t>
      </w:r>
      <w:r w:rsidR="00A01CE6">
        <w:rPr>
          <w:rFonts w:ascii="Arial" w:eastAsia="Calibri" w:hAnsi="Arial" w:cs="Arial"/>
          <w:sz w:val="22"/>
        </w:rPr>
        <w:t xml:space="preserve"> 3</w:t>
      </w:r>
      <w:r>
        <w:rPr>
          <w:rFonts w:ascii="Arial" w:eastAsia="Calibri" w:hAnsi="Arial" w:cs="Arial"/>
          <w:sz w:val="22"/>
        </w:rPr>
        <w:t xml:space="preserve"> – Glosario» de un proceso </w:t>
      </w:r>
      <w:r w:rsidR="002B4264">
        <w:rPr>
          <w:rFonts w:ascii="Arial" w:eastAsia="Calibri" w:hAnsi="Arial" w:cs="Arial"/>
          <w:sz w:val="22"/>
        </w:rPr>
        <w:t xml:space="preserve">regido por los </w:t>
      </w:r>
      <w:r w:rsidR="00A724B8">
        <w:rPr>
          <w:rFonts w:ascii="Arial" w:eastAsia="Calibri" w:hAnsi="Arial" w:cs="Arial"/>
          <w:sz w:val="22"/>
        </w:rPr>
        <w:t>documentos tipo de</w:t>
      </w:r>
      <w:r>
        <w:rPr>
          <w:rFonts w:ascii="Arial" w:eastAsia="Calibri" w:hAnsi="Arial" w:cs="Arial"/>
          <w:sz w:val="22"/>
        </w:rPr>
        <w:t xml:space="preserve"> licitación de obra pública de infraestructura de transporte</w:t>
      </w:r>
      <w:r w:rsidR="00A724B8">
        <w:rPr>
          <w:rFonts w:ascii="Arial" w:eastAsia="Calibri" w:hAnsi="Arial" w:cs="Arial"/>
          <w:sz w:val="22"/>
        </w:rPr>
        <w:t>,</w:t>
      </w:r>
      <w:r>
        <w:rPr>
          <w:rFonts w:ascii="Arial" w:eastAsia="Calibri" w:hAnsi="Arial" w:cs="Arial"/>
          <w:sz w:val="22"/>
        </w:rPr>
        <w:t xml:space="preserve"> cuyo aviso se haya publicado después de la entrada en vigor de la Resolución </w:t>
      </w:r>
      <w:r w:rsidRPr="00FE6701">
        <w:rPr>
          <w:rFonts w:ascii="Arial" w:eastAsia="Calibri" w:hAnsi="Arial" w:cs="Arial"/>
          <w:sz w:val="22"/>
        </w:rPr>
        <w:t>161 de 2021.</w:t>
      </w:r>
    </w:p>
    <w:p w14:paraId="099BDFD5" w14:textId="42ABF48A" w:rsidR="007C54F3" w:rsidRDefault="00410548" w:rsidP="00A01CE6">
      <w:pPr>
        <w:spacing w:after="120" w:line="276" w:lineRule="auto"/>
        <w:ind w:firstLine="709"/>
        <w:jc w:val="both"/>
        <w:rPr>
          <w:rFonts w:ascii="Arial" w:hAnsi="Arial" w:cs="Arial"/>
          <w:sz w:val="22"/>
        </w:rPr>
      </w:pPr>
      <w:r w:rsidRPr="0045129A">
        <w:rPr>
          <w:rFonts w:ascii="Arial" w:hAnsi="Arial" w:cs="Arial"/>
          <w:sz w:val="22"/>
        </w:rPr>
        <w:lastRenderedPageBreak/>
        <w:t xml:space="preserve">Para responder </w:t>
      </w:r>
      <w:r w:rsidR="001A1F6B" w:rsidRPr="0045129A">
        <w:rPr>
          <w:rFonts w:ascii="Arial" w:hAnsi="Arial" w:cs="Arial"/>
          <w:sz w:val="22"/>
        </w:rPr>
        <w:t>l</w:t>
      </w:r>
      <w:r w:rsidR="00810A4D" w:rsidRPr="0045129A">
        <w:rPr>
          <w:rFonts w:ascii="Arial" w:hAnsi="Arial" w:cs="Arial"/>
          <w:sz w:val="22"/>
        </w:rPr>
        <w:t xml:space="preserve">os anteriores </w:t>
      </w:r>
      <w:r w:rsidR="005A095C" w:rsidRPr="0045129A">
        <w:rPr>
          <w:rFonts w:ascii="Arial" w:hAnsi="Arial" w:cs="Arial"/>
          <w:sz w:val="22"/>
        </w:rPr>
        <w:t>cuestionamientos</w:t>
      </w:r>
      <w:r w:rsidRPr="0045129A">
        <w:rPr>
          <w:rFonts w:ascii="Arial" w:hAnsi="Arial" w:cs="Arial"/>
          <w:sz w:val="22"/>
        </w:rPr>
        <w:t xml:space="preserve">, </w:t>
      </w:r>
      <w:r w:rsidR="00810A4D" w:rsidRPr="0045129A">
        <w:rPr>
          <w:rFonts w:ascii="Arial" w:hAnsi="Arial" w:cs="Arial"/>
          <w:sz w:val="22"/>
        </w:rPr>
        <w:t xml:space="preserve">se </w:t>
      </w:r>
      <w:r w:rsidR="003876F0" w:rsidRPr="0045129A">
        <w:rPr>
          <w:rFonts w:ascii="Arial" w:hAnsi="Arial" w:cs="Arial"/>
          <w:sz w:val="22"/>
        </w:rPr>
        <w:t>desarrollarán</w:t>
      </w:r>
      <w:r w:rsidR="00810A4D" w:rsidRPr="0045129A">
        <w:rPr>
          <w:rFonts w:ascii="Arial" w:hAnsi="Arial" w:cs="Arial"/>
          <w:sz w:val="22"/>
        </w:rPr>
        <w:t xml:space="preserve"> los siguientes acápites: </w:t>
      </w:r>
      <w:r w:rsidR="00A01CE6" w:rsidRPr="0045129A">
        <w:rPr>
          <w:rFonts w:ascii="Arial" w:hAnsi="Arial" w:cs="Arial"/>
          <w:sz w:val="22"/>
        </w:rPr>
        <w:t>i</w:t>
      </w:r>
      <w:r w:rsidR="00A01CE6" w:rsidRPr="0045129A">
        <w:t>)</w:t>
      </w:r>
      <w:r w:rsidR="00E81E00" w:rsidRPr="0045129A">
        <w:t xml:space="preserve"> </w:t>
      </w:r>
      <w:r w:rsidR="00865A20" w:rsidRPr="0045129A">
        <w:rPr>
          <w:rFonts w:ascii="Arial" w:hAnsi="Arial" w:cs="Arial"/>
          <w:sz w:val="22"/>
        </w:rPr>
        <w:t>el alcance del «Anexo 3 – Glosario» en el marco de los documentos tipo de infraestructura de transporte</w:t>
      </w:r>
      <w:r w:rsidR="00A724B8">
        <w:rPr>
          <w:rFonts w:ascii="Arial" w:hAnsi="Arial" w:cs="Arial"/>
          <w:sz w:val="22"/>
        </w:rPr>
        <w:t xml:space="preserve"> y</w:t>
      </w:r>
      <w:r w:rsidR="00C10D77" w:rsidRPr="0045129A">
        <w:rPr>
          <w:rFonts w:ascii="Arial" w:hAnsi="Arial" w:cs="Arial"/>
          <w:sz w:val="22"/>
        </w:rPr>
        <w:t xml:space="preserve"> </w:t>
      </w:r>
      <w:proofErr w:type="spellStart"/>
      <w:r w:rsidR="00C10D77" w:rsidRPr="0045129A">
        <w:rPr>
          <w:rFonts w:ascii="Arial" w:hAnsi="Arial" w:cs="Arial"/>
          <w:sz w:val="22"/>
        </w:rPr>
        <w:t>ii</w:t>
      </w:r>
      <w:proofErr w:type="spellEnd"/>
      <w:r w:rsidR="00C10D77" w:rsidRPr="0045129A">
        <w:rPr>
          <w:rFonts w:ascii="Arial" w:hAnsi="Arial" w:cs="Arial"/>
          <w:sz w:val="22"/>
        </w:rPr>
        <w:t xml:space="preserve">) </w:t>
      </w:r>
      <w:r w:rsidR="00A724B8">
        <w:rPr>
          <w:rFonts w:ascii="Arial" w:hAnsi="Arial" w:cs="Arial"/>
          <w:sz w:val="22"/>
        </w:rPr>
        <w:t xml:space="preserve">la </w:t>
      </w:r>
      <w:r w:rsidR="00F16BC8" w:rsidRPr="0045129A">
        <w:rPr>
          <w:rFonts w:ascii="Arial" w:hAnsi="Arial" w:cs="Arial"/>
          <w:sz w:val="22"/>
        </w:rPr>
        <w:t xml:space="preserve">acreditación y evaluación de los requisitos de experiencia </w:t>
      </w:r>
      <w:r w:rsidR="00303C89" w:rsidRPr="0045129A">
        <w:rPr>
          <w:rFonts w:ascii="Arial" w:hAnsi="Arial" w:cs="Arial"/>
          <w:sz w:val="22"/>
        </w:rPr>
        <w:t>en procesos adelantados con documentos tipo de infraestructura de transporte</w:t>
      </w:r>
      <w:r w:rsidR="002B4264">
        <w:rPr>
          <w:rFonts w:ascii="Arial" w:hAnsi="Arial" w:cs="Arial"/>
          <w:sz w:val="22"/>
        </w:rPr>
        <w:t>.</w:t>
      </w:r>
      <w:r w:rsidR="00A01CE6">
        <w:rPr>
          <w:rFonts w:ascii="Arial" w:hAnsi="Arial" w:cs="Arial"/>
          <w:sz w:val="22"/>
        </w:rPr>
        <w:t xml:space="preserve">  </w:t>
      </w:r>
    </w:p>
    <w:p w14:paraId="1CB35F83" w14:textId="59D12C1F" w:rsidR="007C54F3" w:rsidRPr="0045129A" w:rsidRDefault="007C54F3" w:rsidP="001B40E3">
      <w:pPr>
        <w:spacing w:line="276" w:lineRule="auto"/>
        <w:ind w:firstLine="709"/>
        <w:jc w:val="both"/>
        <w:rPr>
          <w:rFonts w:ascii="Arial" w:hAnsi="Arial" w:cs="Arial"/>
          <w:sz w:val="22"/>
        </w:rPr>
      </w:pPr>
      <w:r>
        <w:rPr>
          <w:rFonts w:ascii="Arial" w:hAnsi="Arial" w:cs="Arial"/>
          <w:sz w:val="22"/>
        </w:rPr>
        <w:t xml:space="preserve">Esta Agencia, en los conceptos C-082 del 18 de marzo de 2021 y C-152 del 12 de abril de 2021, se pronunció sobre el alcance de las definiciones de construcción y mejoramiento contenidas en el «Anexo 3 -Glosario» de los documentos tipo de infraestructura de transporte – Versión 3. En lo pertinente, la tesis y argumentos expuestos en estos conceptos se reiteran a continuación. </w:t>
      </w:r>
    </w:p>
    <w:p w14:paraId="516A3F61" w14:textId="77777777" w:rsidR="00F16BC8" w:rsidRPr="0045129A" w:rsidRDefault="00F16BC8" w:rsidP="00E74568">
      <w:pPr>
        <w:spacing w:line="276" w:lineRule="auto"/>
        <w:ind w:firstLine="708"/>
        <w:jc w:val="both"/>
        <w:rPr>
          <w:rFonts w:ascii="Arial" w:hAnsi="Arial" w:cs="Arial"/>
          <w:sz w:val="22"/>
        </w:rPr>
      </w:pPr>
    </w:p>
    <w:p w14:paraId="59581D52" w14:textId="50DABC29" w:rsidR="004D086D" w:rsidRPr="00A724B8" w:rsidRDefault="00410548" w:rsidP="00A724B8">
      <w:pPr>
        <w:spacing w:after="120" w:line="276" w:lineRule="auto"/>
        <w:jc w:val="both"/>
        <w:rPr>
          <w:rFonts w:ascii="Arial" w:hAnsi="Arial" w:cs="Arial"/>
          <w:b/>
          <w:bCs/>
          <w:sz w:val="22"/>
        </w:rPr>
      </w:pPr>
      <w:r w:rsidRPr="0045129A">
        <w:rPr>
          <w:rFonts w:ascii="Arial" w:hAnsi="Arial" w:cs="Arial"/>
          <w:b/>
          <w:bCs/>
          <w:sz w:val="22"/>
        </w:rPr>
        <w:t>2.1</w:t>
      </w:r>
      <w:r w:rsidR="0064206D" w:rsidRPr="0045129A">
        <w:rPr>
          <w:rFonts w:ascii="Arial" w:hAnsi="Arial" w:cs="Arial"/>
          <w:b/>
          <w:bCs/>
          <w:sz w:val="22"/>
        </w:rPr>
        <w:t>.</w:t>
      </w:r>
      <w:r w:rsidRPr="0045129A">
        <w:rPr>
          <w:rFonts w:ascii="Arial" w:hAnsi="Arial" w:cs="Arial"/>
          <w:b/>
          <w:bCs/>
          <w:sz w:val="22"/>
        </w:rPr>
        <w:t xml:space="preserve"> </w:t>
      </w:r>
      <w:r w:rsidR="007E0A82">
        <w:rPr>
          <w:rFonts w:ascii="Arial" w:hAnsi="Arial" w:cs="Arial"/>
          <w:b/>
          <w:bCs/>
          <w:sz w:val="22"/>
        </w:rPr>
        <w:t>A</w:t>
      </w:r>
      <w:r w:rsidR="00FD55D9" w:rsidRPr="0045129A">
        <w:rPr>
          <w:rFonts w:ascii="Arial" w:hAnsi="Arial" w:cs="Arial"/>
          <w:b/>
          <w:bCs/>
          <w:sz w:val="22"/>
        </w:rPr>
        <w:t xml:space="preserve">lcance del </w:t>
      </w:r>
      <w:r w:rsidR="008C7EDA" w:rsidRPr="0045129A">
        <w:rPr>
          <w:rFonts w:ascii="Arial" w:hAnsi="Arial" w:cs="Arial"/>
          <w:b/>
          <w:bCs/>
          <w:sz w:val="22"/>
        </w:rPr>
        <w:t>«Anexo 3 – Glosario»</w:t>
      </w:r>
      <w:r w:rsidR="00FD55D9" w:rsidRPr="0045129A">
        <w:rPr>
          <w:rFonts w:ascii="Arial" w:hAnsi="Arial" w:cs="Arial"/>
          <w:b/>
          <w:bCs/>
          <w:sz w:val="22"/>
        </w:rPr>
        <w:t xml:space="preserve"> en el marco de los documentos tipo de infraestructura de transporte</w:t>
      </w:r>
      <w:r w:rsidR="008C7EDA" w:rsidRPr="0045129A">
        <w:rPr>
          <w:rFonts w:ascii="Arial" w:hAnsi="Arial" w:cs="Arial"/>
          <w:b/>
          <w:bCs/>
          <w:sz w:val="22"/>
        </w:rPr>
        <w:t xml:space="preserve"> </w:t>
      </w:r>
    </w:p>
    <w:p w14:paraId="0ED21C0D" w14:textId="72713FDE" w:rsidR="00410548" w:rsidRPr="004D086D" w:rsidRDefault="004D086D" w:rsidP="004D086D">
      <w:pPr>
        <w:spacing w:after="120" w:line="276" w:lineRule="auto"/>
        <w:ind w:right="51"/>
        <w:jc w:val="both"/>
        <w:rPr>
          <w:rFonts w:ascii="Arial" w:hAnsi="Arial" w:cs="Arial"/>
          <w:sz w:val="22"/>
        </w:rPr>
      </w:pPr>
      <w:r w:rsidRPr="0045129A">
        <w:rPr>
          <w:rFonts w:ascii="Arial" w:hAnsi="Arial" w:cs="Arial"/>
          <w:sz w:val="22"/>
        </w:rPr>
        <w:t>La Agencia Nacional de Contratación Pública – Colombia Compra Eficiente expidió la Resolución No. 045 del 14 de febrero de 2020, «Por la cual se actualizan los documentos tipo para los procesos de licitación de obra pública de infraestructura de transporte», desarrollando la versión 2 de los mismos, aplicables a los procedimientos cuyos avisos de convocatoria se publiquen a partir del 10 de marzo de 2020. M</w:t>
      </w:r>
      <w:r w:rsidR="007E0A82">
        <w:rPr>
          <w:rFonts w:ascii="Arial" w:hAnsi="Arial" w:cs="Arial"/>
          <w:sz w:val="22"/>
        </w:rPr>
        <w:t>á</w:t>
      </w:r>
      <w:r w:rsidRPr="0045129A">
        <w:rPr>
          <w:rFonts w:ascii="Arial" w:hAnsi="Arial" w:cs="Arial"/>
          <w:sz w:val="22"/>
        </w:rPr>
        <w:t>s recientemente se expidió la Resolución No. 240 del 27 de noviembre de 2020, que nuevamente actualizó los documentos tipo de licitación de obra pública de infraestructura de transporte, implementando la versión 3 de los mismos</w:t>
      </w:r>
      <w:r>
        <w:rPr>
          <w:rFonts w:ascii="Arial" w:hAnsi="Arial" w:cs="Arial"/>
          <w:sz w:val="22"/>
        </w:rPr>
        <w:t xml:space="preserve">. A su vez, el 17 de junio de 2021 se expidió la Resolución 161 de 2021 que, entre otras cosas, modificó varias definiciones del «Anexo 3 – Glosario» de los documentos tipo de licitación de obra pública de infraestructura de transporte.  </w:t>
      </w:r>
    </w:p>
    <w:p w14:paraId="06F457B6" w14:textId="7A8F09B5" w:rsidR="00AB0AC9" w:rsidRPr="0045129A" w:rsidRDefault="00E51859" w:rsidP="004D086D">
      <w:pPr>
        <w:spacing w:line="276" w:lineRule="auto"/>
        <w:ind w:firstLine="708"/>
        <w:jc w:val="both"/>
        <w:rPr>
          <w:rFonts w:ascii="Arial" w:hAnsi="Arial" w:cs="Arial"/>
          <w:sz w:val="22"/>
        </w:rPr>
      </w:pPr>
      <w:r w:rsidRPr="0045129A">
        <w:rPr>
          <w:rFonts w:ascii="Arial" w:hAnsi="Arial" w:cs="Arial"/>
          <w:sz w:val="22"/>
        </w:rPr>
        <w:t>E</w:t>
      </w:r>
      <w:r w:rsidR="005A22D0" w:rsidRPr="0045129A">
        <w:rPr>
          <w:rFonts w:ascii="Arial" w:hAnsi="Arial" w:cs="Arial"/>
          <w:sz w:val="22"/>
        </w:rPr>
        <w:t xml:space="preserve">l numeral </w:t>
      </w:r>
      <w:r w:rsidR="00AB0AC9" w:rsidRPr="0045129A">
        <w:rPr>
          <w:rFonts w:ascii="Arial" w:hAnsi="Arial" w:cs="Arial"/>
          <w:sz w:val="22"/>
        </w:rPr>
        <w:t>1.10</w:t>
      </w:r>
      <w:r w:rsidR="00570E65" w:rsidRPr="0045129A">
        <w:rPr>
          <w:rFonts w:ascii="Arial" w:hAnsi="Arial" w:cs="Arial"/>
          <w:sz w:val="22"/>
        </w:rPr>
        <w:t xml:space="preserve"> del Documento Base de licitación de obra pública de infraestructura de transporte – versión 3</w:t>
      </w:r>
      <w:r w:rsidRPr="0045129A">
        <w:rPr>
          <w:rFonts w:ascii="Arial" w:hAnsi="Arial" w:cs="Arial"/>
          <w:sz w:val="22"/>
        </w:rPr>
        <w:t xml:space="preserve"> </w:t>
      </w:r>
      <w:r w:rsidR="00ED58CC" w:rsidRPr="0045129A">
        <w:rPr>
          <w:rFonts w:ascii="Arial" w:hAnsi="Arial" w:cs="Arial"/>
          <w:sz w:val="22"/>
        </w:rPr>
        <w:t>establece</w:t>
      </w:r>
      <w:r w:rsidRPr="0045129A">
        <w:rPr>
          <w:rFonts w:ascii="Arial" w:hAnsi="Arial" w:cs="Arial"/>
          <w:sz w:val="22"/>
        </w:rPr>
        <w:t>,</w:t>
      </w:r>
      <w:r w:rsidR="00ED58CC" w:rsidRPr="0045129A">
        <w:rPr>
          <w:rFonts w:ascii="Arial" w:hAnsi="Arial" w:cs="Arial"/>
          <w:sz w:val="22"/>
        </w:rPr>
        <w:t xml:space="preserve"> respecto de la terminología empleada en estos documentos tipo</w:t>
      </w:r>
      <w:r w:rsidRPr="0045129A">
        <w:rPr>
          <w:rFonts w:ascii="Arial" w:hAnsi="Arial" w:cs="Arial"/>
          <w:sz w:val="22"/>
        </w:rPr>
        <w:t>,</w:t>
      </w:r>
      <w:r w:rsidR="00ED58CC" w:rsidRPr="0045129A">
        <w:rPr>
          <w:rFonts w:ascii="Arial" w:hAnsi="Arial" w:cs="Arial"/>
          <w:sz w:val="22"/>
        </w:rPr>
        <w:t xml:space="preserve"> que «[…] </w:t>
      </w:r>
      <w:r w:rsidR="00AB0AC9" w:rsidRPr="0045129A">
        <w:rPr>
          <w:rFonts w:ascii="Arial" w:hAnsi="Arial" w:cs="Arial"/>
          <w:sz w:val="22"/>
        </w:rPr>
        <w:t xml:space="preserve">a menos que expresamente se estipule de otra manera, los términos deben entenderse de acuerdo con la definición contenida en el artículo 2.2.1.1.1.3.1 del Decreto 1082 de 2015, la Ley 1682 de 2013 y el Anexo 3 </w:t>
      </w:r>
      <w:r w:rsidR="00420CE1" w:rsidRPr="0045129A">
        <w:rPr>
          <w:rFonts w:ascii="Arial" w:hAnsi="Arial" w:cs="Arial"/>
          <w:sz w:val="22"/>
        </w:rPr>
        <w:t>–</w:t>
      </w:r>
      <w:r w:rsidR="00AB0AC9" w:rsidRPr="0045129A">
        <w:rPr>
          <w:rFonts w:ascii="Arial" w:hAnsi="Arial" w:cs="Arial"/>
          <w:sz w:val="22"/>
        </w:rPr>
        <w:t xml:space="preserve"> Glosario</w:t>
      </w:r>
      <w:r w:rsidR="00420CE1" w:rsidRPr="0045129A">
        <w:rPr>
          <w:rFonts w:ascii="Arial" w:hAnsi="Arial" w:cs="Arial"/>
          <w:sz w:val="22"/>
        </w:rPr>
        <w:t xml:space="preserve">». </w:t>
      </w:r>
      <w:r w:rsidR="00170C2F" w:rsidRPr="0045129A">
        <w:rPr>
          <w:rFonts w:ascii="Arial" w:hAnsi="Arial" w:cs="Arial"/>
          <w:sz w:val="22"/>
        </w:rPr>
        <w:t>En particular, s</w:t>
      </w:r>
      <w:r w:rsidR="00420CE1" w:rsidRPr="0045129A">
        <w:rPr>
          <w:rFonts w:ascii="Arial" w:hAnsi="Arial" w:cs="Arial"/>
          <w:sz w:val="22"/>
        </w:rPr>
        <w:t>obre la</w:t>
      </w:r>
      <w:r w:rsidR="00FA1FCC" w:rsidRPr="0045129A">
        <w:rPr>
          <w:rFonts w:ascii="Arial" w:hAnsi="Arial" w:cs="Arial"/>
          <w:sz w:val="22"/>
        </w:rPr>
        <w:t>s</w:t>
      </w:r>
      <w:r w:rsidR="00420CE1" w:rsidRPr="0045129A">
        <w:rPr>
          <w:rFonts w:ascii="Arial" w:hAnsi="Arial" w:cs="Arial"/>
          <w:sz w:val="22"/>
        </w:rPr>
        <w:t xml:space="preserve"> noci</w:t>
      </w:r>
      <w:r w:rsidR="00FA1FCC" w:rsidRPr="0045129A">
        <w:rPr>
          <w:rFonts w:ascii="Arial" w:hAnsi="Arial" w:cs="Arial"/>
          <w:sz w:val="22"/>
        </w:rPr>
        <w:t xml:space="preserve">ones de </w:t>
      </w:r>
      <w:r w:rsidR="00FA1FCC" w:rsidRPr="0045129A">
        <w:rPr>
          <w:rFonts w:ascii="Arial" w:hAnsi="Arial" w:cs="Arial"/>
          <w:i/>
          <w:iCs/>
          <w:sz w:val="22"/>
        </w:rPr>
        <w:t xml:space="preserve">Proyectos de </w:t>
      </w:r>
      <w:r w:rsidR="00213A0C">
        <w:rPr>
          <w:rFonts w:ascii="Arial" w:hAnsi="Arial" w:cs="Arial"/>
          <w:i/>
          <w:iCs/>
          <w:sz w:val="22"/>
        </w:rPr>
        <w:t>c</w:t>
      </w:r>
      <w:r w:rsidR="00FA1FCC" w:rsidRPr="0045129A">
        <w:rPr>
          <w:rFonts w:ascii="Arial" w:hAnsi="Arial" w:cs="Arial"/>
          <w:i/>
          <w:iCs/>
          <w:sz w:val="22"/>
        </w:rPr>
        <w:t>onstrucció</w:t>
      </w:r>
      <w:r w:rsidR="00213A0C">
        <w:rPr>
          <w:rFonts w:ascii="Arial" w:hAnsi="Arial" w:cs="Arial"/>
          <w:i/>
          <w:iCs/>
          <w:sz w:val="22"/>
        </w:rPr>
        <w:t>n</w:t>
      </w:r>
      <w:r w:rsidR="007C54F3">
        <w:rPr>
          <w:rFonts w:ascii="Arial" w:hAnsi="Arial" w:cs="Arial"/>
          <w:i/>
          <w:iCs/>
          <w:sz w:val="22"/>
        </w:rPr>
        <w:t xml:space="preserve"> </w:t>
      </w:r>
      <w:r w:rsidR="00213A0C">
        <w:rPr>
          <w:rFonts w:ascii="Arial" w:hAnsi="Arial" w:cs="Arial"/>
          <w:i/>
          <w:iCs/>
          <w:sz w:val="22"/>
        </w:rPr>
        <w:t>v</w:t>
      </w:r>
      <w:r w:rsidR="007C54F3">
        <w:rPr>
          <w:rFonts w:ascii="Arial" w:hAnsi="Arial" w:cs="Arial"/>
          <w:i/>
          <w:iCs/>
          <w:sz w:val="22"/>
        </w:rPr>
        <w:t>ial</w:t>
      </w:r>
      <w:r w:rsidR="007C54F3">
        <w:rPr>
          <w:rFonts w:ascii="Arial" w:hAnsi="Arial" w:cs="Arial"/>
          <w:sz w:val="22"/>
        </w:rPr>
        <w:t xml:space="preserve"> y</w:t>
      </w:r>
      <w:r w:rsidR="00A969D3" w:rsidRPr="0045129A">
        <w:rPr>
          <w:rFonts w:ascii="Arial" w:hAnsi="Arial" w:cs="Arial"/>
          <w:sz w:val="22"/>
        </w:rPr>
        <w:t xml:space="preserve"> </w:t>
      </w:r>
      <w:r w:rsidR="00420CE1" w:rsidRPr="0045129A">
        <w:rPr>
          <w:rFonts w:ascii="Arial" w:hAnsi="Arial" w:cs="Arial"/>
          <w:i/>
          <w:iCs/>
          <w:sz w:val="22"/>
        </w:rPr>
        <w:t>Proyecto</w:t>
      </w:r>
      <w:r w:rsidR="00676E41" w:rsidRPr="0045129A">
        <w:rPr>
          <w:rFonts w:ascii="Arial" w:hAnsi="Arial" w:cs="Arial"/>
          <w:i/>
          <w:iCs/>
          <w:sz w:val="22"/>
        </w:rPr>
        <w:t>s</w:t>
      </w:r>
      <w:r w:rsidR="00420CE1" w:rsidRPr="0045129A">
        <w:rPr>
          <w:rFonts w:ascii="Arial" w:hAnsi="Arial" w:cs="Arial"/>
          <w:i/>
          <w:iCs/>
          <w:sz w:val="22"/>
        </w:rPr>
        <w:t xml:space="preserve"> de </w:t>
      </w:r>
      <w:r w:rsidR="00213A0C">
        <w:rPr>
          <w:rFonts w:ascii="Arial" w:hAnsi="Arial" w:cs="Arial"/>
          <w:i/>
          <w:iCs/>
          <w:sz w:val="22"/>
        </w:rPr>
        <w:t>m</w:t>
      </w:r>
      <w:r w:rsidR="00420CE1" w:rsidRPr="0045129A">
        <w:rPr>
          <w:rFonts w:ascii="Arial" w:hAnsi="Arial" w:cs="Arial"/>
          <w:i/>
          <w:iCs/>
          <w:sz w:val="22"/>
        </w:rPr>
        <w:t>ejoramiento</w:t>
      </w:r>
      <w:r w:rsidR="007E0A82">
        <w:rPr>
          <w:rFonts w:ascii="Arial" w:hAnsi="Arial" w:cs="Arial"/>
          <w:i/>
          <w:iCs/>
          <w:sz w:val="22"/>
        </w:rPr>
        <w:t>,</w:t>
      </w:r>
      <w:r w:rsidR="00A969D3" w:rsidRPr="0045129A">
        <w:rPr>
          <w:rFonts w:ascii="Arial" w:hAnsi="Arial" w:cs="Arial"/>
          <w:sz w:val="22"/>
        </w:rPr>
        <w:t xml:space="preserve"> </w:t>
      </w:r>
      <w:r w:rsidR="00327DA2" w:rsidRPr="0045129A">
        <w:rPr>
          <w:rFonts w:ascii="Arial" w:hAnsi="Arial" w:cs="Arial"/>
          <w:sz w:val="22"/>
        </w:rPr>
        <w:t>una</w:t>
      </w:r>
      <w:r w:rsidR="00FA1FCC" w:rsidRPr="0045129A">
        <w:rPr>
          <w:rFonts w:ascii="Arial" w:hAnsi="Arial" w:cs="Arial"/>
          <w:sz w:val="22"/>
        </w:rPr>
        <w:t>s</w:t>
      </w:r>
      <w:r w:rsidR="00327DA2" w:rsidRPr="0045129A">
        <w:rPr>
          <w:rFonts w:ascii="Arial" w:hAnsi="Arial" w:cs="Arial"/>
          <w:sz w:val="22"/>
        </w:rPr>
        <w:t xml:space="preserve"> de las actividades que </w:t>
      </w:r>
      <w:r w:rsidR="007E0A82" w:rsidRPr="0045129A">
        <w:rPr>
          <w:rFonts w:ascii="Arial" w:hAnsi="Arial" w:cs="Arial"/>
          <w:sz w:val="22"/>
        </w:rPr>
        <w:t xml:space="preserve">por regla general </w:t>
      </w:r>
      <w:r w:rsidR="00327DA2" w:rsidRPr="0045129A">
        <w:rPr>
          <w:rFonts w:ascii="Arial" w:hAnsi="Arial" w:cs="Arial"/>
          <w:sz w:val="22"/>
        </w:rPr>
        <w:t xml:space="preserve">deben contratarse </w:t>
      </w:r>
      <w:r w:rsidR="001A48CC" w:rsidRPr="0045129A">
        <w:rPr>
          <w:rFonts w:ascii="Arial" w:hAnsi="Arial" w:cs="Arial"/>
          <w:sz w:val="22"/>
        </w:rPr>
        <w:t>aplicando documentos tipo, l</w:t>
      </w:r>
      <w:r w:rsidR="00FA1FCC" w:rsidRPr="0045129A">
        <w:rPr>
          <w:rFonts w:ascii="Arial" w:hAnsi="Arial" w:cs="Arial"/>
          <w:sz w:val="22"/>
        </w:rPr>
        <w:t>os</w:t>
      </w:r>
      <w:r w:rsidR="001A48CC" w:rsidRPr="0045129A">
        <w:rPr>
          <w:rFonts w:ascii="Arial" w:hAnsi="Arial" w:cs="Arial"/>
          <w:sz w:val="22"/>
        </w:rPr>
        <w:t xml:space="preserve"> numeral</w:t>
      </w:r>
      <w:r w:rsidR="00FA1FCC" w:rsidRPr="0045129A">
        <w:rPr>
          <w:rFonts w:ascii="Arial" w:hAnsi="Arial" w:cs="Arial"/>
          <w:sz w:val="22"/>
        </w:rPr>
        <w:t>es</w:t>
      </w:r>
      <w:r w:rsidR="001A48CC" w:rsidRPr="0045129A">
        <w:rPr>
          <w:rFonts w:ascii="Arial" w:hAnsi="Arial" w:cs="Arial"/>
          <w:sz w:val="22"/>
        </w:rPr>
        <w:t xml:space="preserve"> </w:t>
      </w:r>
      <w:r w:rsidR="00FA1FCC" w:rsidRPr="0045129A">
        <w:rPr>
          <w:rFonts w:ascii="Arial" w:hAnsi="Arial" w:cs="Arial"/>
          <w:sz w:val="22"/>
        </w:rPr>
        <w:t>2.6</w:t>
      </w:r>
      <w:r w:rsidR="007C54F3">
        <w:rPr>
          <w:rFonts w:ascii="Arial" w:hAnsi="Arial" w:cs="Arial"/>
          <w:sz w:val="22"/>
        </w:rPr>
        <w:t>3</w:t>
      </w:r>
      <w:r w:rsidR="007E1111" w:rsidRPr="0045129A">
        <w:rPr>
          <w:rFonts w:ascii="Arial" w:hAnsi="Arial" w:cs="Arial"/>
          <w:sz w:val="22"/>
        </w:rPr>
        <w:t>,</w:t>
      </w:r>
      <w:r w:rsidR="00FA1FCC" w:rsidRPr="0045129A">
        <w:rPr>
          <w:rFonts w:ascii="Arial" w:hAnsi="Arial" w:cs="Arial"/>
          <w:sz w:val="22"/>
        </w:rPr>
        <w:t xml:space="preserve"> </w:t>
      </w:r>
      <w:r w:rsidR="001A48CC" w:rsidRPr="0045129A">
        <w:rPr>
          <w:rFonts w:ascii="Arial" w:hAnsi="Arial" w:cs="Arial"/>
          <w:sz w:val="22"/>
        </w:rPr>
        <w:t>2.70</w:t>
      </w:r>
      <w:r w:rsidR="007E1111" w:rsidRPr="0045129A">
        <w:rPr>
          <w:rFonts w:ascii="Arial" w:hAnsi="Arial" w:cs="Arial"/>
          <w:sz w:val="22"/>
        </w:rPr>
        <w:t xml:space="preserve"> </w:t>
      </w:r>
      <w:r w:rsidR="001A48CC" w:rsidRPr="0045129A">
        <w:rPr>
          <w:rFonts w:ascii="Arial" w:hAnsi="Arial" w:cs="Arial"/>
          <w:sz w:val="22"/>
        </w:rPr>
        <w:t>del «Anexo 3 – Glosario»</w:t>
      </w:r>
      <w:r w:rsidR="004D086D">
        <w:rPr>
          <w:rFonts w:ascii="Arial" w:hAnsi="Arial" w:cs="Arial"/>
          <w:sz w:val="22"/>
        </w:rPr>
        <w:t xml:space="preserve"> </w:t>
      </w:r>
      <w:r w:rsidR="007E0A82">
        <w:rPr>
          <w:rFonts w:ascii="Arial" w:hAnsi="Arial" w:cs="Arial"/>
          <w:sz w:val="22"/>
        </w:rPr>
        <w:t>–</w:t>
      </w:r>
      <w:r w:rsidR="004D086D">
        <w:rPr>
          <w:rFonts w:ascii="Arial" w:hAnsi="Arial" w:cs="Arial"/>
          <w:sz w:val="22"/>
        </w:rPr>
        <w:t>antes de las modificaciones de la Resolución 161 de 2021</w:t>
      </w:r>
      <w:r w:rsidR="007E0A82">
        <w:rPr>
          <w:rFonts w:ascii="Arial" w:hAnsi="Arial" w:cs="Arial"/>
          <w:sz w:val="22"/>
        </w:rPr>
        <w:t>–</w:t>
      </w:r>
      <w:r w:rsidR="001A48CC" w:rsidRPr="0045129A">
        <w:rPr>
          <w:rFonts w:ascii="Arial" w:hAnsi="Arial" w:cs="Arial"/>
          <w:sz w:val="22"/>
        </w:rPr>
        <w:t xml:space="preserve"> </w:t>
      </w:r>
      <w:r w:rsidR="004D086D">
        <w:rPr>
          <w:rFonts w:ascii="Arial" w:hAnsi="Arial" w:cs="Arial"/>
          <w:sz w:val="22"/>
        </w:rPr>
        <w:t>establ</w:t>
      </w:r>
      <w:r w:rsidR="00DC1215">
        <w:rPr>
          <w:rFonts w:ascii="Arial" w:hAnsi="Arial" w:cs="Arial"/>
          <w:sz w:val="22"/>
        </w:rPr>
        <w:t>ec</w:t>
      </w:r>
      <w:r w:rsidR="007E0A82">
        <w:rPr>
          <w:rFonts w:ascii="Arial" w:hAnsi="Arial" w:cs="Arial"/>
          <w:sz w:val="22"/>
        </w:rPr>
        <w:t>ían</w:t>
      </w:r>
      <w:r w:rsidR="004D086D">
        <w:rPr>
          <w:rFonts w:ascii="Arial" w:hAnsi="Arial" w:cs="Arial"/>
          <w:sz w:val="22"/>
        </w:rPr>
        <w:t xml:space="preserve"> lo siguiente</w:t>
      </w:r>
      <w:r w:rsidR="001A48CC" w:rsidRPr="0045129A">
        <w:rPr>
          <w:rFonts w:ascii="Arial" w:hAnsi="Arial" w:cs="Arial"/>
          <w:sz w:val="22"/>
        </w:rPr>
        <w:t xml:space="preserve">: </w:t>
      </w:r>
    </w:p>
    <w:p w14:paraId="47C4DC13" w14:textId="663BA27C" w:rsidR="008C42DE" w:rsidRPr="0045129A" w:rsidRDefault="008C42DE" w:rsidP="00ED58CC">
      <w:pPr>
        <w:spacing w:line="276" w:lineRule="auto"/>
        <w:jc w:val="both"/>
        <w:rPr>
          <w:rFonts w:ascii="Arial" w:eastAsia="Times New Roman" w:hAnsi="Arial" w:cs="Arial"/>
          <w:bCs/>
          <w:sz w:val="20"/>
          <w:szCs w:val="20"/>
          <w:lang w:val="es-CO" w:eastAsia="es-ES"/>
        </w:rPr>
      </w:pPr>
    </w:p>
    <w:p w14:paraId="18D56A3B" w14:textId="185E4D32" w:rsidR="008C42DE" w:rsidRPr="00584CC6" w:rsidRDefault="008C42DE" w:rsidP="0045129A">
      <w:pPr>
        <w:spacing w:after="120"/>
        <w:ind w:left="709" w:right="709"/>
        <w:jc w:val="both"/>
        <w:rPr>
          <w:rFonts w:ascii="Arial" w:eastAsia="Times New Roman" w:hAnsi="Arial" w:cs="Arial"/>
          <w:bCs/>
          <w:sz w:val="21"/>
          <w:szCs w:val="21"/>
          <w:lang w:val="es-CO" w:eastAsia="es-ES"/>
        </w:rPr>
      </w:pPr>
      <w:r w:rsidRPr="00584CC6">
        <w:rPr>
          <w:rFonts w:ascii="Arial" w:eastAsia="Times New Roman" w:hAnsi="Arial" w:cs="Arial"/>
          <w:bCs/>
          <w:sz w:val="21"/>
          <w:szCs w:val="21"/>
          <w:lang w:val="es-CO" w:eastAsia="es-ES"/>
        </w:rPr>
        <w:t>2.6</w:t>
      </w:r>
      <w:r w:rsidR="007C54F3" w:rsidRPr="00584CC6">
        <w:rPr>
          <w:rFonts w:ascii="Arial" w:eastAsia="Times New Roman" w:hAnsi="Arial" w:cs="Arial"/>
          <w:bCs/>
          <w:sz w:val="21"/>
          <w:szCs w:val="21"/>
          <w:lang w:val="es-CO" w:eastAsia="es-ES"/>
        </w:rPr>
        <w:t>3</w:t>
      </w:r>
      <w:r w:rsidRPr="00584CC6">
        <w:rPr>
          <w:rFonts w:ascii="Arial" w:eastAsia="Times New Roman" w:hAnsi="Arial" w:cs="Arial"/>
          <w:bCs/>
          <w:sz w:val="21"/>
          <w:szCs w:val="21"/>
          <w:lang w:val="es-CO" w:eastAsia="es-ES"/>
        </w:rPr>
        <w:tab/>
        <w:t>Proyectos de construcción</w:t>
      </w:r>
      <w:r w:rsidR="007C54F3" w:rsidRPr="00584CC6">
        <w:rPr>
          <w:rFonts w:ascii="Arial" w:eastAsia="Times New Roman" w:hAnsi="Arial" w:cs="Arial"/>
          <w:bCs/>
          <w:sz w:val="21"/>
          <w:szCs w:val="21"/>
          <w:lang w:val="es-CO" w:eastAsia="es-ES"/>
        </w:rPr>
        <w:t xml:space="preserve"> vial: </w:t>
      </w:r>
      <w:r w:rsidR="007C54F3" w:rsidRPr="00584CC6">
        <w:rPr>
          <w:rFonts w:ascii="Arial" w:eastAsia="Times New Roman" w:hAnsi="Arial" w:cs="Arial"/>
          <w:bCs/>
          <w:i/>
          <w:iCs/>
          <w:sz w:val="21"/>
          <w:szCs w:val="21"/>
          <w:u w:val="single"/>
          <w:lang w:val="es-CO" w:eastAsia="es-ES"/>
        </w:rPr>
        <w:t>Es la construcción de una vía completamente nueva en un espacio físico en el cual no existía una y representa un aumento en la malla vial disponible, no se trata de intervenciones sobre vías existentes.</w:t>
      </w:r>
      <w:r w:rsidR="007C54F3" w:rsidRPr="00584CC6">
        <w:rPr>
          <w:rFonts w:ascii="Arial" w:eastAsia="Times New Roman" w:hAnsi="Arial" w:cs="Arial"/>
          <w:bCs/>
          <w:sz w:val="21"/>
          <w:szCs w:val="21"/>
          <w:lang w:val="es-CO" w:eastAsia="es-ES"/>
        </w:rPr>
        <w:t xml:space="preserve"> Como proyectos de construcción se consideran así mismo, las segundas calzadas, pares viales o calzadas adosadas a calzadas existentes. En todo caso, además de las actividades propias de la intervención inicial deberá haberse efectuado la pavimentación de los kilómetros que se pretendan hacer valer como experiencia en el presente proceso.</w:t>
      </w:r>
    </w:p>
    <w:p w14:paraId="7390FDD6" w14:textId="14BC5F9C" w:rsidR="008C42DE" w:rsidRPr="00584CC6" w:rsidRDefault="008C42DE" w:rsidP="0045129A">
      <w:pPr>
        <w:spacing w:after="120"/>
        <w:ind w:left="709" w:right="709"/>
        <w:jc w:val="both"/>
        <w:rPr>
          <w:rFonts w:ascii="Arial" w:eastAsia="Times New Roman" w:hAnsi="Arial" w:cs="Arial"/>
          <w:bCs/>
          <w:sz w:val="21"/>
          <w:szCs w:val="21"/>
          <w:lang w:val="es-CO" w:eastAsia="es-ES"/>
        </w:rPr>
      </w:pPr>
      <w:r w:rsidRPr="00584CC6">
        <w:rPr>
          <w:rFonts w:ascii="Arial" w:eastAsia="Times New Roman" w:hAnsi="Arial" w:cs="Arial"/>
          <w:bCs/>
          <w:sz w:val="21"/>
          <w:szCs w:val="21"/>
          <w:lang w:val="es-CO" w:eastAsia="es-ES"/>
        </w:rPr>
        <w:t>[…]</w:t>
      </w:r>
    </w:p>
    <w:p w14:paraId="44706335" w14:textId="666797F8" w:rsidR="002860AF" w:rsidRPr="00584CC6" w:rsidRDefault="002860AF" w:rsidP="007C54F3">
      <w:pPr>
        <w:pStyle w:val="Invias-VietaNumerada"/>
        <w:numPr>
          <w:ilvl w:val="1"/>
          <w:numId w:val="11"/>
        </w:numPr>
        <w:autoSpaceDE w:val="0"/>
        <w:autoSpaceDN w:val="0"/>
        <w:adjustRightInd w:val="0"/>
        <w:spacing w:before="0"/>
        <w:ind w:left="709" w:right="709" w:hanging="12"/>
        <w:rPr>
          <w:rFonts w:ascii="Arial" w:hAnsi="Arial" w:cs="Arial"/>
          <w:i/>
          <w:iCs/>
          <w:sz w:val="21"/>
          <w:szCs w:val="21"/>
          <w:u w:val="single"/>
          <w:lang w:val="es-CO"/>
        </w:rPr>
      </w:pPr>
      <w:r w:rsidRPr="00584CC6">
        <w:rPr>
          <w:rFonts w:ascii="Arial" w:hAnsi="Arial" w:cs="Arial"/>
          <w:bCs/>
          <w:sz w:val="21"/>
          <w:szCs w:val="21"/>
          <w:lang w:val="es-CO"/>
        </w:rPr>
        <w:t>Proyectos de mejoramiento:</w:t>
      </w:r>
      <w:r w:rsidRPr="00584CC6">
        <w:rPr>
          <w:rFonts w:ascii="Arial" w:hAnsi="Arial" w:cs="Arial"/>
          <w:b/>
          <w:sz w:val="21"/>
          <w:szCs w:val="21"/>
          <w:lang w:val="es-CO"/>
        </w:rPr>
        <w:t xml:space="preserve"> </w:t>
      </w:r>
      <w:r w:rsidRPr="00584CC6">
        <w:rPr>
          <w:rFonts w:ascii="Arial" w:hAnsi="Arial" w:cs="Arial"/>
          <w:sz w:val="21"/>
          <w:szCs w:val="21"/>
          <w:lang w:val="es-CO"/>
        </w:rPr>
        <w:t xml:space="preserve">Es el cambio de especificaciones y dimensiones de la obra; para lo cual, se hace necesaria la construcción de obras </w:t>
      </w:r>
      <w:r w:rsidRPr="00584CC6">
        <w:rPr>
          <w:rFonts w:ascii="Arial" w:hAnsi="Arial" w:cs="Arial"/>
          <w:sz w:val="21"/>
          <w:szCs w:val="21"/>
          <w:lang w:val="es-CO"/>
        </w:rPr>
        <w:lastRenderedPageBreak/>
        <w:t xml:space="preserve">en infraestructura ya existente, que permitan una adecuación de la obra a los niveles de servicio requeridos por las condiciones actuales y proyectadas. </w:t>
      </w:r>
      <w:r w:rsidRPr="00584CC6">
        <w:rPr>
          <w:rFonts w:ascii="Arial" w:hAnsi="Arial" w:cs="Arial"/>
          <w:i/>
          <w:iCs/>
          <w:sz w:val="21"/>
          <w:szCs w:val="21"/>
          <w:u w:val="single"/>
          <w:lang w:val="es-CO"/>
        </w:rPr>
        <w:t>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r w:rsidRPr="00584CC6">
        <w:rPr>
          <w:rFonts w:ascii="Arial" w:hAnsi="Arial" w:cs="Arial"/>
          <w:i/>
          <w:iCs/>
          <w:sz w:val="21"/>
          <w:szCs w:val="21"/>
          <w:lang w:val="es-CO"/>
        </w:rPr>
        <w:t>.</w:t>
      </w:r>
      <w:r w:rsidR="001A48CC" w:rsidRPr="00584CC6">
        <w:rPr>
          <w:rFonts w:ascii="Arial" w:hAnsi="Arial" w:cs="Arial"/>
          <w:i/>
          <w:iCs/>
          <w:sz w:val="21"/>
          <w:szCs w:val="21"/>
          <w:lang w:val="es-CO"/>
        </w:rPr>
        <w:t xml:space="preserve"> </w:t>
      </w:r>
      <w:r w:rsidR="001A48CC" w:rsidRPr="00584CC6">
        <w:rPr>
          <w:rFonts w:ascii="Arial" w:hAnsi="Arial" w:cs="Arial"/>
          <w:sz w:val="21"/>
          <w:szCs w:val="21"/>
          <w:lang w:val="es-CO"/>
        </w:rPr>
        <w:t>[énfasis fuera de texto]</w:t>
      </w:r>
    </w:p>
    <w:p w14:paraId="603D769B" w14:textId="5F625EFF" w:rsidR="002860AF" w:rsidRPr="0045129A" w:rsidRDefault="002860AF" w:rsidP="00410548">
      <w:pPr>
        <w:spacing w:line="276" w:lineRule="auto"/>
        <w:jc w:val="both"/>
        <w:rPr>
          <w:rFonts w:ascii="Arial" w:hAnsi="Arial" w:cs="Arial"/>
          <w:b/>
          <w:bCs/>
          <w:sz w:val="22"/>
        </w:rPr>
      </w:pPr>
    </w:p>
    <w:p w14:paraId="5BE35798" w14:textId="32054960" w:rsidR="001A48CC" w:rsidRPr="0045129A" w:rsidRDefault="00704D8B" w:rsidP="006D0DD7">
      <w:pPr>
        <w:spacing w:after="120" w:line="276" w:lineRule="auto"/>
        <w:ind w:firstLine="709"/>
        <w:jc w:val="both"/>
        <w:rPr>
          <w:rFonts w:ascii="Arial" w:hAnsi="Arial" w:cs="Arial"/>
          <w:sz w:val="22"/>
        </w:rPr>
      </w:pPr>
      <w:r w:rsidRPr="0045129A">
        <w:rPr>
          <w:rFonts w:ascii="Arial" w:hAnsi="Arial" w:cs="Arial"/>
          <w:sz w:val="22"/>
        </w:rPr>
        <w:t xml:space="preserve">Como se aprecia, </w:t>
      </w:r>
      <w:bookmarkStart w:id="1" w:name="_Hlk86323597"/>
      <w:r w:rsidRPr="0045129A">
        <w:rPr>
          <w:rFonts w:ascii="Arial" w:hAnsi="Arial" w:cs="Arial"/>
          <w:sz w:val="22"/>
        </w:rPr>
        <w:t xml:space="preserve">la definición de </w:t>
      </w:r>
      <w:r w:rsidRPr="0045129A">
        <w:rPr>
          <w:rFonts w:ascii="Arial" w:hAnsi="Arial" w:cs="Arial"/>
          <w:i/>
          <w:iCs/>
          <w:sz w:val="22"/>
        </w:rPr>
        <w:t>Proyectos de construcción</w:t>
      </w:r>
      <w:r w:rsidR="007C54F3">
        <w:rPr>
          <w:rFonts w:ascii="Arial" w:hAnsi="Arial" w:cs="Arial"/>
          <w:i/>
          <w:iCs/>
          <w:sz w:val="22"/>
        </w:rPr>
        <w:t xml:space="preserve"> vial</w:t>
      </w:r>
      <w:r w:rsidR="00E379B6" w:rsidRPr="0045129A">
        <w:rPr>
          <w:rFonts w:ascii="Arial" w:hAnsi="Arial" w:cs="Arial"/>
          <w:i/>
          <w:iCs/>
          <w:sz w:val="22"/>
        </w:rPr>
        <w:t xml:space="preserve"> </w:t>
      </w:r>
      <w:r w:rsidR="00E379B6" w:rsidRPr="0045129A">
        <w:rPr>
          <w:rFonts w:ascii="Arial" w:hAnsi="Arial" w:cs="Arial"/>
          <w:sz w:val="22"/>
        </w:rPr>
        <w:t>aplica a toda construcción de</w:t>
      </w:r>
      <w:r w:rsidR="007C54F3">
        <w:rPr>
          <w:rFonts w:ascii="Arial" w:hAnsi="Arial" w:cs="Arial"/>
          <w:sz w:val="22"/>
        </w:rPr>
        <w:t xml:space="preserve"> una</w:t>
      </w:r>
      <w:r w:rsidR="00E379B6" w:rsidRPr="0045129A">
        <w:rPr>
          <w:rFonts w:ascii="Arial" w:hAnsi="Arial" w:cs="Arial"/>
          <w:sz w:val="22"/>
        </w:rPr>
        <w:t xml:space="preserve"> </w:t>
      </w:r>
      <w:r w:rsidR="00896E25" w:rsidRPr="0045129A">
        <w:rPr>
          <w:rFonts w:ascii="Arial" w:hAnsi="Arial" w:cs="Arial"/>
          <w:sz w:val="22"/>
        </w:rPr>
        <w:t xml:space="preserve">infraestructura </w:t>
      </w:r>
      <w:r w:rsidR="007C54F3">
        <w:rPr>
          <w:rFonts w:ascii="Arial" w:hAnsi="Arial" w:cs="Arial"/>
          <w:sz w:val="22"/>
        </w:rPr>
        <w:t xml:space="preserve">vial </w:t>
      </w:r>
      <w:r w:rsidR="00896E25" w:rsidRPr="0045129A">
        <w:rPr>
          <w:rFonts w:ascii="Arial" w:hAnsi="Arial" w:cs="Arial"/>
          <w:sz w:val="22"/>
        </w:rPr>
        <w:t>nueva</w:t>
      </w:r>
      <w:r w:rsidR="001E1A69">
        <w:rPr>
          <w:rFonts w:ascii="Arial" w:hAnsi="Arial" w:cs="Arial"/>
          <w:sz w:val="22"/>
        </w:rPr>
        <w:t xml:space="preserve"> en la cual no existía una</w:t>
      </w:r>
      <w:r w:rsidR="00D622C5" w:rsidRPr="0045129A">
        <w:rPr>
          <w:rFonts w:ascii="Arial" w:hAnsi="Arial" w:cs="Arial"/>
          <w:sz w:val="22"/>
        </w:rPr>
        <w:t xml:space="preserve">. </w:t>
      </w:r>
      <w:r w:rsidR="006C6346" w:rsidRPr="0045129A">
        <w:rPr>
          <w:rFonts w:ascii="Arial" w:hAnsi="Arial" w:cs="Arial"/>
          <w:sz w:val="22"/>
        </w:rPr>
        <w:t xml:space="preserve">Por otra parte, </w:t>
      </w:r>
      <w:r w:rsidR="00E62C13" w:rsidRPr="0045129A">
        <w:rPr>
          <w:rFonts w:ascii="Arial" w:hAnsi="Arial" w:cs="Arial"/>
          <w:sz w:val="22"/>
        </w:rPr>
        <w:t>la definici</w:t>
      </w:r>
      <w:r w:rsidR="001E1A69">
        <w:rPr>
          <w:rFonts w:ascii="Arial" w:hAnsi="Arial" w:cs="Arial"/>
          <w:sz w:val="22"/>
        </w:rPr>
        <w:t>ó</w:t>
      </w:r>
      <w:r w:rsidR="00E12B15" w:rsidRPr="0045129A">
        <w:rPr>
          <w:rFonts w:ascii="Arial" w:hAnsi="Arial" w:cs="Arial"/>
          <w:sz w:val="22"/>
        </w:rPr>
        <w:t>n</w:t>
      </w:r>
      <w:r w:rsidR="008F2840" w:rsidRPr="0045129A">
        <w:rPr>
          <w:rFonts w:ascii="Arial" w:hAnsi="Arial" w:cs="Arial"/>
          <w:sz w:val="22"/>
        </w:rPr>
        <w:t xml:space="preserve"> de </w:t>
      </w:r>
      <w:r w:rsidR="008F2840" w:rsidRPr="0045129A">
        <w:rPr>
          <w:rFonts w:ascii="Arial" w:hAnsi="Arial" w:cs="Arial"/>
          <w:i/>
          <w:iCs/>
          <w:sz w:val="22"/>
        </w:rPr>
        <w:t xml:space="preserve">Proyectos de </w:t>
      </w:r>
      <w:r w:rsidR="00E12B15" w:rsidRPr="0045129A">
        <w:rPr>
          <w:rFonts w:ascii="Arial" w:hAnsi="Arial" w:cs="Arial"/>
          <w:i/>
          <w:iCs/>
          <w:sz w:val="22"/>
        </w:rPr>
        <w:t>m</w:t>
      </w:r>
      <w:r w:rsidR="008F2840" w:rsidRPr="0045129A">
        <w:rPr>
          <w:rFonts w:ascii="Arial" w:hAnsi="Arial" w:cs="Arial"/>
          <w:i/>
          <w:iCs/>
          <w:sz w:val="22"/>
        </w:rPr>
        <w:t>ejoramiento</w:t>
      </w:r>
      <w:r w:rsidR="00213A0C">
        <w:rPr>
          <w:rFonts w:ascii="Arial" w:hAnsi="Arial" w:cs="Arial"/>
          <w:sz w:val="22"/>
        </w:rPr>
        <w:t xml:space="preserve"> </w:t>
      </w:r>
      <w:r w:rsidR="004C101A" w:rsidRPr="0045129A">
        <w:rPr>
          <w:rFonts w:ascii="Arial" w:hAnsi="Arial" w:cs="Arial"/>
          <w:sz w:val="22"/>
        </w:rPr>
        <w:t xml:space="preserve">transcrita </w:t>
      </w:r>
      <w:r w:rsidR="00CA5FC1" w:rsidRPr="0045129A">
        <w:rPr>
          <w:rFonts w:ascii="Arial" w:hAnsi="Arial" w:cs="Arial"/>
          <w:sz w:val="22"/>
        </w:rPr>
        <w:t>hace</w:t>
      </w:r>
      <w:r w:rsidR="00E12B15" w:rsidRPr="0045129A">
        <w:rPr>
          <w:rFonts w:ascii="Arial" w:hAnsi="Arial" w:cs="Arial"/>
          <w:sz w:val="22"/>
        </w:rPr>
        <w:t xml:space="preserve"> </w:t>
      </w:r>
      <w:r w:rsidR="00CA5FC1" w:rsidRPr="0045129A">
        <w:rPr>
          <w:rFonts w:ascii="Arial" w:hAnsi="Arial" w:cs="Arial"/>
          <w:sz w:val="22"/>
        </w:rPr>
        <w:t>alusión a diferentes actividades que involucran este tipo de proyect</w:t>
      </w:r>
      <w:r w:rsidR="00CD625D" w:rsidRPr="0045129A">
        <w:rPr>
          <w:rFonts w:ascii="Arial" w:hAnsi="Arial" w:cs="Arial"/>
          <w:sz w:val="22"/>
        </w:rPr>
        <w:t xml:space="preserve">os, estableciendo la idea según la cual, para que </w:t>
      </w:r>
      <w:r w:rsidR="00E12B15" w:rsidRPr="0045129A">
        <w:rPr>
          <w:rFonts w:ascii="Arial" w:hAnsi="Arial" w:cs="Arial"/>
          <w:sz w:val="22"/>
        </w:rPr>
        <w:t>sean considerados como tales</w:t>
      </w:r>
      <w:r w:rsidR="004C101A" w:rsidRPr="0045129A">
        <w:rPr>
          <w:rFonts w:ascii="Arial" w:hAnsi="Arial" w:cs="Arial"/>
          <w:sz w:val="22"/>
        </w:rPr>
        <w:t>, debe</w:t>
      </w:r>
      <w:r w:rsidR="00E12B15" w:rsidRPr="0045129A">
        <w:rPr>
          <w:rFonts w:ascii="Arial" w:hAnsi="Arial" w:cs="Arial"/>
          <w:sz w:val="22"/>
        </w:rPr>
        <w:t>n</w:t>
      </w:r>
      <w:r w:rsidR="001A5E8A" w:rsidRPr="0045129A">
        <w:rPr>
          <w:rFonts w:ascii="Arial" w:hAnsi="Arial" w:cs="Arial"/>
          <w:sz w:val="22"/>
        </w:rPr>
        <w:t xml:space="preserve"> comprender </w:t>
      </w:r>
      <w:r w:rsidR="0020200F" w:rsidRPr="0045129A">
        <w:rPr>
          <w:rFonts w:ascii="Arial" w:hAnsi="Arial" w:cs="Arial"/>
          <w:sz w:val="22"/>
        </w:rPr>
        <w:t>dichas</w:t>
      </w:r>
      <w:r w:rsidR="004C27ED" w:rsidRPr="0045129A">
        <w:rPr>
          <w:rFonts w:ascii="Arial" w:hAnsi="Arial" w:cs="Arial"/>
          <w:sz w:val="22"/>
        </w:rPr>
        <w:t xml:space="preserve"> </w:t>
      </w:r>
      <w:r w:rsidR="001A5E8A" w:rsidRPr="0045129A">
        <w:rPr>
          <w:rFonts w:ascii="Arial" w:hAnsi="Arial" w:cs="Arial"/>
          <w:sz w:val="22"/>
        </w:rPr>
        <w:t xml:space="preserve">actividades. Al respecto se aclara que cuando la definición </w:t>
      </w:r>
      <w:r w:rsidR="00D01C60" w:rsidRPr="0045129A">
        <w:rPr>
          <w:rFonts w:ascii="Arial" w:hAnsi="Arial" w:cs="Arial"/>
          <w:sz w:val="22"/>
        </w:rPr>
        <w:t xml:space="preserve">usa la expresión </w:t>
      </w:r>
      <w:r w:rsidR="008F10F3" w:rsidRPr="0045129A">
        <w:rPr>
          <w:rFonts w:ascii="Arial" w:hAnsi="Arial" w:cs="Arial"/>
          <w:sz w:val="22"/>
        </w:rPr>
        <w:t xml:space="preserve">«[…] debe comprender como </w:t>
      </w:r>
      <w:r w:rsidR="00D01C60" w:rsidRPr="0045129A">
        <w:rPr>
          <w:rFonts w:ascii="Arial" w:hAnsi="Arial" w:cs="Arial"/>
          <w:sz w:val="22"/>
        </w:rPr>
        <w:t>mínimo</w:t>
      </w:r>
      <w:r w:rsidR="008F10F3" w:rsidRPr="0045129A">
        <w:rPr>
          <w:rFonts w:ascii="Arial" w:hAnsi="Arial" w:cs="Arial"/>
          <w:sz w:val="22"/>
        </w:rPr>
        <w:t xml:space="preserve"> las actividades […]</w:t>
      </w:r>
      <w:r w:rsidR="00D01C60" w:rsidRPr="0045129A">
        <w:rPr>
          <w:rFonts w:ascii="Arial" w:hAnsi="Arial" w:cs="Arial"/>
          <w:sz w:val="22"/>
        </w:rPr>
        <w:t>»</w:t>
      </w:r>
      <w:r w:rsidR="004E5034" w:rsidRPr="0045129A">
        <w:rPr>
          <w:rFonts w:ascii="Arial" w:hAnsi="Arial" w:cs="Arial"/>
          <w:sz w:val="22"/>
        </w:rPr>
        <w:t>,</w:t>
      </w:r>
      <w:r w:rsidR="00DE5660" w:rsidRPr="0045129A">
        <w:rPr>
          <w:rFonts w:ascii="Arial" w:hAnsi="Arial" w:cs="Arial"/>
          <w:sz w:val="22"/>
        </w:rPr>
        <w:t xml:space="preserve"> a lo que apunta es que </w:t>
      </w:r>
      <w:r w:rsidR="004C27ED" w:rsidRPr="0045129A">
        <w:rPr>
          <w:rFonts w:ascii="Arial" w:hAnsi="Arial" w:cs="Arial"/>
          <w:sz w:val="22"/>
        </w:rPr>
        <w:t>los</w:t>
      </w:r>
      <w:r w:rsidR="00DE5660" w:rsidRPr="0045129A">
        <w:rPr>
          <w:rFonts w:ascii="Arial" w:hAnsi="Arial" w:cs="Arial"/>
          <w:sz w:val="22"/>
        </w:rPr>
        <w:t xml:space="preserve"> pro</w:t>
      </w:r>
      <w:r w:rsidR="00DD3792" w:rsidRPr="0045129A">
        <w:rPr>
          <w:rFonts w:ascii="Arial" w:hAnsi="Arial" w:cs="Arial"/>
          <w:sz w:val="22"/>
        </w:rPr>
        <w:t>yecto</w:t>
      </w:r>
      <w:r w:rsidR="004C27ED" w:rsidRPr="0045129A">
        <w:rPr>
          <w:rFonts w:ascii="Arial" w:hAnsi="Arial" w:cs="Arial"/>
          <w:sz w:val="22"/>
        </w:rPr>
        <w:t>s</w:t>
      </w:r>
      <w:r w:rsidR="00DD3792" w:rsidRPr="0045129A">
        <w:rPr>
          <w:rFonts w:ascii="Arial" w:hAnsi="Arial" w:cs="Arial"/>
          <w:sz w:val="22"/>
        </w:rPr>
        <w:t xml:space="preserve"> implique</w:t>
      </w:r>
      <w:r w:rsidR="004C27ED" w:rsidRPr="0045129A">
        <w:rPr>
          <w:rFonts w:ascii="Arial" w:hAnsi="Arial" w:cs="Arial"/>
          <w:sz w:val="22"/>
        </w:rPr>
        <w:t>n</w:t>
      </w:r>
      <w:r w:rsidR="00DD3792" w:rsidRPr="0045129A">
        <w:rPr>
          <w:rFonts w:ascii="Arial" w:hAnsi="Arial" w:cs="Arial"/>
          <w:sz w:val="22"/>
        </w:rPr>
        <w:t xml:space="preserve"> al menos la realización de </w:t>
      </w:r>
      <w:r w:rsidR="0020200F" w:rsidRPr="0045129A">
        <w:rPr>
          <w:rFonts w:ascii="Arial" w:hAnsi="Arial" w:cs="Arial"/>
          <w:sz w:val="22"/>
        </w:rPr>
        <w:t>una</w:t>
      </w:r>
      <w:r w:rsidR="00DD3792" w:rsidRPr="0045129A">
        <w:rPr>
          <w:rFonts w:ascii="Arial" w:hAnsi="Arial" w:cs="Arial"/>
          <w:sz w:val="22"/>
        </w:rPr>
        <w:t xml:space="preserve"> de las actividades allí aludidas, esto es,</w:t>
      </w:r>
      <w:r w:rsidR="004C27ED" w:rsidRPr="0045129A">
        <w:rPr>
          <w:rFonts w:ascii="Arial" w:hAnsi="Arial" w:cs="Arial"/>
          <w:sz w:val="22"/>
        </w:rPr>
        <w:t xml:space="preserve"> en el caso de</w:t>
      </w:r>
      <w:r w:rsidR="00CC791E" w:rsidRPr="0045129A">
        <w:rPr>
          <w:rFonts w:ascii="Arial" w:hAnsi="Arial" w:cs="Arial"/>
          <w:sz w:val="22"/>
        </w:rPr>
        <w:t xml:space="preserve"> los </w:t>
      </w:r>
      <w:r w:rsidR="00CC791E" w:rsidRPr="0045129A">
        <w:rPr>
          <w:rFonts w:ascii="Arial" w:hAnsi="Arial" w:cs="Arial"/>
          <w:i/>
          <w:iCs/>
          <w:sz w:val="22"/>
        </w:rPr>
        <w:t>Proyectos de mejoramiento</w:t>
      </w:r>
      <w:r w:rsidR="00CC791E" w:rsidRPr="0045129A">
        <w:rPr>
          <w:rFonts w:ascii="Arial" w:hAnsi="Arial" w:cs="Arial"/>
          <w:sz w:val="22"/>
        </w:rPr>
        <w:t>,</w:t>
      </w:r>
      <w:r w:rsidR="00DD3792" w:rsidRPr="0045129A">
        <w:rPr>
          <w:rFonts w:ascii="Arial" w:hAnsi="Arial" w:cs="Arial"/>
          <w:sz w:val="22"/>
        </w:rPr>
        <w:t xml:space="preserve"> </w:t>
      </w:r>
      <w:r w:rsidR="00E67565" w:rsidRPr="0045129A">
        <w:rPr>
          <w:rFonts w:ascii="Arial" w:hAnsi="Arial" w:cs="Arial"/>
          <w:sz w:val="22"/>
        </w:rPr>
        <w:t>rectificación (alineamiento horizontal y vertical), ampliación de la sección de la vía,</w:t>
      </w:r>
      <w:r w:rsidR="00DD3792" w:rsidRPr="0045129A">
        <w:rPr>
          <w:rFonts w:ascii="Arial" w:hAnsi="Arial" w:cs="Arial"/>
          <w:sz w:val="22"/>
        </w:rPr>
        <w:t xml:space="preserve"> construcción de obras de drenaje, construcción de capas granulares para estructura de pavimento y construcción de superficie de rodadura en concreto asfáltico o hidráulico</w:t>
      </w:r>
      <w:r w:rsidR="00765646" w:rsidRPr="0045129A">
        <w:rPr>
          <w:rFonts w:ascii="Arial" w:hAnsi="Arial" w:cs="Arial"/>
          <w:sz w:val="22"/>
        </w:rPr>
        <w:t>.</w:t>
      </w:r>
      <w:r w:rsidR="00CC791E" w:rsidRPr="0045129A">
        <w:rPr>
          <w:rFonts w:ascii="Arial" w:hAnsi="Arial" w:cs="Arial"/>
          <w:sz w:val="22"/>
        </w:rPr>
        <w:t xml:space="preserve"> </w:t>
      </w:r>
      <w:r w:rsidR="00765646" w:rsidRPr="0045129A">
        <w:rPr>
          <w:rFonts w:ascii="Arial" w:hAnsi="Arial" w:cs="Arial"/>
          <w:sz w:val="22"/>
        </w:rPr>
        <w:t xml:space="preserve">Esto quiere decir que, </w:t>
      </w:r>
      <w:r w:rsidR="0020200F" w:rsidRPr="0045129A">
        <w:rPr>
          <w:rFonts w:ascii="Arial" w:hAnsi="Arial" w:cs="Arial"/>
          <w:sz w:val="22"/>
        </w:rPr>
        <w:t xml:space="preserve">para que </w:t>
      </w:r>
      <w:r w:rsidR="00765646" w:rsidRPr="0045129A">
        <w:rPr>
          <w:rFonts w:ascii="Arial" w:hAnsi="Arial" w:cs="Arial"/>
          <w:sz w:val="22"/>
        </w:rPr>
        <w:t>un</w:t>
      </w:r>
      <w:r w:rsidR="007C0CF6" w:rsidRPr="0045129A">
        <w:rPr>
          <w:rFonts w:ascii="Arial" w:hAnsi="Arial" w:cs="Arial"/>
          <w:sz w:val="22"/>
        </w:rPr>
        <w:t xml:space="preserve"> que un proyecto dirigido a intervenir infraestructura de transporte sea considerado de </w:t>
      </w:r>
      <w:r w:rsidR="007C0CF6" w:rsidRPr="0045129A">
        <w:rPr>
          <w:rFonts w:ascii="Arial" w:hAnsi="Arial" w:cs="Arial"/>
          <w:i/>
          <w:iCs/>
          <w:sz w:val="22"/>
        </w:rPr>
        <w:t>mejoramiento</w:t>
      </w:r>
      <w:r w:rsidR="002B2022" w:rsidRPr="0045129A">
        <w:rPr>
          <w:rFonts w:ascii="Arial" w:hAnsi="Arial" w:cs="Arial"/>
          <w:sz w:val="22"/>
        </w:rPr>
        <w:t xml:space="preserve">, </w:t>
      </w:r>
      <w:r w:rsidR="007C0CF6" w:rsidRPr="0045129A">
        <w:rPr>
          <w:rFonts w:ascii="Arial" w:hAnsi="Arial" w:cs="Arial"/>
          <w:sz w:val="22"/>
        </w:rPr>
        <w:t>se requiere que comprenda al menos alguna de las</w:t>
      </w:r>
      <w:r w:rsidR="006D0DD7" w:rsidRPr="0045129A">
        <w:rPr>
          <w:rFonts w:ascii="Arial" w:hAnsi="Arial" w:cs="Arial"/>
          <w:sz w:val="22"/>
        </w:rPr>
        <w:t xml:space="preserve"> actividades</w:t>
      </w:r>
      <w:r w:rsidR="002B2022" w:rsidRPr="0045129A">
        <w:rPr>
          <w:rFonts w:ascii="Arial" w:hAnsi="Arial" w:cs="Arial"/>
          <w:sz w:val="22"/>
        </w:rPr>
        <w:t xml:space="preserve"> señaladas en la aludida definici</w:t>
      </w:r>
      <w:r w:rsidR="00213A0C">
        <w:rPr>
          <w:rFonts w:ascii="Arial" w:hAnsi="Arial" w:cs="Arial"/>
          <w:sz w:val="22"/>
        </w:rPr>
        <w:t>ón</w:t>
      </w:r>
      <w:r w:rsidR="002B2022" w:rsidRPr="0045129A">
        <w:rPr>
          <w:rFonts w:ascii="Arial" w:hAnsi="Arial" w:cs="Arial"/>
          <w:sz w:val="22"/>
        </w:rPr>
        <w:t xml:space="preserve">. </w:t>
      </w:r>
    </w:p>
    <w:bookmarkEnd w:id="1"/>
    <w:p w14:paraId="4AA20C3A" w14:textId="3AC7B262" w:rsidR="0099586C" w:rsidRPr="0045129A" w:rsidRDefault="006D0DD7" w:rsidP="00D74D38">
      <w:pPr>
        <w:spacing w:line="276" w:lineRule="auto"/>
        <w:ind w:firstLine="709"/>
        <w:jc w:val="both"/>
        <w:rPr>
          <w:rFonts w:ascii="Arial" w:hAnsi="Arial" w:cs="Arial"/>
          <w:sz w:val="22"/>
        </w:rPr>
      </w:pPr>
      <w:r w:rsidRPr="0045129A">
        <w:rPr>
          <w:rFonts w:ascii="Arial" w:hAnsi="Arial" w:cs="Arial"/>
          <w:sz w:val="22"/>
        </w:rPr>
        <w:t xml:space="preserve">No obstante, </w:t>
      </w:r>
      <w:r w:rsidR="00AB0C91" w:rsidRPr="0045129A">
        <w:rPr>
          <w:rFonts w:ascii="Arial" w:hAnsi="Arial" w:cs="Arial"/>
          <w:sz w:val="22"/>
        </w:rPr>
        <w:t>las definiciones</w:t>
      </w:r>
      <w:r w:rsidR="00353683" w:rsidRPr="0045129A">
        <w:rPr>
          <w:rFonts w:ascii="Arial" w:hAnsi="Arial" w:cs="Arial"/>
          <w:sz w:val="22"/>
        </w:rPr>
        <w:t xml:space="preserve"> de </w:t>
      </w:r>
      <w:r w:rsidR="00353683" w:rsidRPr="0045129A">
        <w:rPr>
          <w:rFonts w:ascii="Arial" w:hAnsi="Arial" w:cs="Arial"/>
          <w:i/>
          <w:iCs/>
          <w:sz w:val="22"/>
        </w:rPr>
        <w:t xml:space="preserve">Proyectos de </w:t>
      </w:r>
      <w:r w:rsidR="00213A0C">
        <w:rPr>
          <w:rFonts w:ascii="Arial" w:hAnsi="Arial" w:cs="Arial"/>
          <w:i/>
          <w:iCs/>
          <w:sz w:val="22"/>
        </w:rPr>
        <w:t>c</w:t>
      </w:r>
      <w:r w:rsidR="00353683" w:rsidRPr="0045129A">
        <w:rPr>
          <w:rFonts w:ascii="Arial" w:hAnsi="Arial" w:cs="Arial"/>
          <w:i/>
          <w:iCs/>
          <w:sz w:val="22"/>
        </w:rPr>
        <w:t>onstrucción</w:t>
      </w:r>
      <w:r w:rsidR="00213A0C">
        <w:rPr>
          <w:rFonts w:ascii="Arial" w:hAnsi="Arial" w:cs="Arial"/>
          <w:i/>
          <w:iCs/>
          <w:sz w:val="22"/>
        </w:rPr>
        <w:t xml:space="preserve"> vial</w:t>
      </w:r>
      <w:r w:rsidR="00213A0C">
        <w:rPr>
          <w:rFonts w:ascii="Arial" w:hAnsi="Arial" w:cs="Arial"/>
          <w:sz w:val="22"/>
        </w:rPr>
        <w:t xml:space="preserve"> y</w:t>
      </w:r>
      <w:r w:rsidR="00170C2F" w:rsidRPr="0045129A">
        <w:rPr>
          <w:rFonts w:ascii="Arial" w:hAnsi="Arial" w:cs="Arial"/>
          <w:sz w:val="22"/>
        </w:rPr>
        <w:t xml:space="preserve"> </w:t>
      </w:r>
      <w:r w:rsidR="00353683" w:rsidRPr="0045129A">
        <w:rPr>
          <w:rFonts w:ascii="Arial" w:hAnsi="Arial" w:cs="Arial"/>
          <w:i/>
          <w:iCs/>
          <w:sz w:val="22"/>
        </w:rPr>
        <w:t xml:space="preserve">Proyectos de </w:t>
      </w:r>
      <w:r w:rsidR="00213A0C">
        <w:rPr>
          <w:rFonts w:ascii="Arial" w:hAnsi="Arial" w:cs="Arial"/>
          <w:i/>
          <w:iCs/>
          <w:sz w:val="22"/>
        </w:rPr>
        <w:t>m</w:t>
      </w:r>
      <w:r w:rsidR="0019150A" w:rsidRPr="0045129A">
        <w:rPr>
          <w:rFonts w:ascii="Arial" w:hAnsi="Arial" w:cs="Arial"/>
          <w:i/>
          <w:iCs/>
          <w:sz w:val="22"/>
        </w:rPr>
        <w:t xml:space="preserve">ejoramiento, </w:t>
      </w:r>
      <w:r w:rsidR="0019150A" w:rsidRPr="0045129A">
        <w:rPr>
          <w:rFonts w:ascii="Arial" w:hAnsi="Arial" w:cs="Arial"/>
          <w:sz w:val="22"/>
        </w:rPr>
        <w:t>a</w:t>
      </w:r>
      <w:r w:rsidR="00353683" w:rsidRPr="0045129A">
        <w:rPr>
          <w:rFonts w:ascii="Arial" w:hAnsi="Arial" w:cs="Arial"/>
          <w:sz w:val="22"/>
        </w:rPr>
        <w:t xml:space="preserve"> efectos de aplicar los </w:t>
      </w:r>
      <w:r w:rsidR="00FC213B" w:rsidRPr="0045129A">
        <w:rPr>
          <w:rFonts w:ascii="Arial" w:hAnsi="Arial" w:cs="Arial"/>
          <w:sz w:val="22"/>
        </w:rPr>
        <w:t>documentos tipo de infraestructura de transporte, no se encuentran únicamente determinadas por el Anex</w:t>
      </w:r>
      <w:r w:rsidR="00782632" w:rsidRPr="0045129A">
        <w:rPr>
          <w:rFonts w:ascii="Arial" w:hAnsi="Arial" w:cs="Arial"/>
          <w:sz w:val="22"/>
        </w:rPr>
        <w:t xml:space="preserve">o 3. De hecho, </w:t>
      </w:r>
      <w:r w:rsidRPr="0045129A">
        <w:rPr>
          <w:rFonts w:ascii="Arial" w:hAnsi="Arial" w:cs="Arial"/>
          <w:sz w:val="22"/>
        </w:rPr>
        <w:t>la</w:t>
      </w:r>
      <w:r w:rsidR="00125377" w:rsidRPr="0045129A">
        <w:rPr>
          <w:rFonts w:ascii="Arial" w:hAnsi="Arial" w:cs="Arial"/>
          <w:sz w:val="22"/>
        </w:rPr>
        <w:t>s</w:t>
      </w:r>
      <w:r w:rsidRPr="0045129A">
        <w:rPr>
          <w:rFonts w:ascii="Arial" w:hAnsi="Arial" w:cs="Arial"/>
          <w:sz w:val="22"/>
        </w:rPr>
        <w:t xml:space="preserve"> </w:t>
      </w:r>
      <w:r w:rsidR="002D3318" w:rsidRPr="0045129A">
        <w:rPr>
          <w:rFonts w:ascii="Arial" w:hAnsi="Arial" w:cs="Arial"/>
          <w:sz w:val="22"/>
        </w:rPr>
        <w:t>actividades catalogada</w:t>
      </w:r>
      <w:r w:rsidR="00125377" w:rsidRPr="0045129A">
        <w:rPr>
          <w:rFonts w:ascii="Arial" w:hAnsi="Arial" w:cs="Arial"/>
          <w:sz w:val="22"/>
        </w:rPr>
        <w:t>s</w:t>
      </w:r>
      <w:r w:rsidR="002D3318" w:rsidRPr="0045129A">
        <w:rPr>
          <w:rFonts w:ascii="Arial" w:hAnsi="Arial" w:cs="Arial"/>
          <w:sz w:val="22"/>
        </w:rPr>
        <w:t xml:space="preserve"> </w:t>
      </w:r>
      <w:r w:rsidRPr="0045129A">
        <w:rPr>
          <w:rFonts w:ascii="Arial" w:hAnsi="Arial" w:cs="Arial"/>
          <w:sz w:val="22"/>
        </w:rPr>
        <w:t>de</w:t>
      </w:r>
      <w:r w:rsidR="002D3318" w:rsidRPr="0045129A">
        <w:rPr>
          <w:rFonts w:ascii="Arial" w:hAnsi="Arial" w:cs="Arial"/>
          <w:sz w:val="22"/>
        </w:rPr>
        <w:t>ntro de la</w:t>
      </w:r>
      <w:r w:rsidR="00125377" w:rsidRPr="0045129A">
        <w:rPr>
          <w:rFonts w:ascii="Arial" w:hAnsi="Arial" w:cs="Arial"/>
          <w:sz w:val="22"/>
        </w:rPr>
        <w:t xml:space="preserve"> anterior </w:t>
      </w:r>
      <w:r w:rsidR="001C0567" w:rsidRPr="0045129A">
        <w:rPr>
          <w:rFonts w:ascii="Arial" w:hAnsi="Arial" w:cs="Arial"/>
          <w:sz w:val="22"/>
        </w:rPr>
        <w:t>definición</w:t>
      </w:r>
      <w:r w:rsidR="00782632" w:rsidRPr="0045129A">
        <w:rPr>
          <w:rFonts w:ascii="Arial" w:hAnsi="Arial" w:cs="Arial"/>
          <w:sz w:val="22"/>
        </w:rPr>
        <w:t xml:space="preserve"> de</w:t>
      </w:r>
      <w:r w:rsidR="0019150A" w:rsidRPr="0045129A">
        <w:rPr>
          <w:rFonts w:ascii="Arial" w:hAnsi="Arial" w:cs="Arial"/>
          <w:sz w:val="22"/>
        </w:rPr>
        <w:t>l numeral 2.70</w:t>
      </w:r>
      <w:r w:rsidR="0019150A" w:rsidRPr="0045129A">
        <w:rPr>
          <w:rFonts w:ascii="Arial" w:hAnsi="Arial" w:cs="Arial"/>
          <w:i/>
          <w:iCs/>
          <w:sz w:val="22"/>
        </w:rPr>
        <w:t xml:space="preserve"> </w:t>
      </w:r>
      <w:r w:rsidR="00125377" w:rsidRPr="0045129A">
        <w:rPr>
          <w:rFonts w:ascii="Arial" w:hAnsi="Arial" w:cs="Arial"/>
          <w:sz w:val="22"/>
        </w:rPr>
        <w:t>no son las únicas que</w:t>
      </w:r>
      <w:r w:rsidR="001C0567" w:rsidRPr="0045129A">
        <w:rPr>
          <w:rFonts w:ascii="Arial" w:hAnsi="Arial" w:cs="Arial"/>
          <w:sz w:val="22"/>
        </w:rPr>
        <w:t xml:space="preserve"> ubican un proyecto </w:t>
      </w:r>
      <w:r w:rsidR="009A7D2B" w:rsidRPr="0045129A">
        <w:rPr>
          <w:rFonts w:ascii="Arial" w:hAnsi="Arial" w:cs="Arial"/>
          <w:sz w:val="22"/>
        </w:rPr>
        <w:t>dentro de la categoría de mejoramiento. Esto</w:t>
      </w:r>
      <w:r w:rsidR="009E6B54" w:rsidRPr="0045129A">
        <w:rPr>
          <w:rFonts w:ascii="Arial" w:hAnsi="Arial" w:cs="Arial"/>
          <w:sz w:val="22"/>
        </w:rPr>
        <w:t>,</w:t>
      </w:r>
      <w:r w:rsidR="009A7D2B" w:rsidRPr="0045129A">
        <w:rPr>
          <w:rFonts w:ascii="Arial" w:hAnsi="Arial" w:cs="Arial"/>
          <w:sz w:val="22"/>
        </w:rPr>
        <w:t xml:space="preserve"> comoquiera que, la</w:t>
      </w:r>
      <w:r w:rsidR="0019150A" w:rsidRPr="0045129A">
        <w:rPr>
          <w:rFonts w:ascii="Arial" w:hAnsi="Arial" w:cs="Arial"/>
          <w:sz w:val="22"/>
        </w:rPr>
        <w:t>s</w:t>
      </w:r>
      <w:r w:rsidR="009A7D2B" w:rsidRPr="0045129A">
        <w:rPr>
          <w:rFonts w:ascii="Arial" w:hAnsi="Arial" w:cs="Arial"/>
          <w:sz w:val="22"/>
        </w:rPr>
        <w:t xml:space="preserve"> definici</w:t>
      </w:r>
      <w:r w:rsidR="0019150A" w:rsidRPr="0045129A">
        <w:rPr>
          <w:rFonts w:ascii="Arial" w:hAnsi="Arial" w:cs="Arial"/>
          <w:sz w:val="22"/>
        </w:rPr>
        <w:t>ones</w:t>
      </w:r>
      <w:r w:rsidR="009A7D2B" w:rsidRPr="0045129A">
        <w:rPr>
          <w:rFonts w:ascii="Arial" w:hAnsi="Arial" w:cs="Arial"/>
          <w:sz w:val="22"/>
        </w:rPr>
        <w:t xml:space="preserve"> de </w:t>
      </w:r>
      <w:r w:rsidR="0019150A" w:rsidRPr="0045129A">
        <w:rPr>
          <w:rFonts w:ascii="Arial" w:hAnsi="Arial" w:cs="Arial"/>
          <w:i/>
          <w:iCs/>
          <w:sz w:val="22"/>
        </w:rPr>
        <w:t>construcción</w:t>
      </w:r>
      <w:r w:rsidR="00213A0C">
        <w:rPr>
          <w:rFonts w:ascii="Arial" w:hAnsi="Arial" w:cs="Arial"/>
          <w:i/>
          <w:iCs/>
          <w:sz w:val="22"/>
        </w:rPr>
        <w:t xml:space="preserve"> y </w:t>
      </w:r>
      <w:r w:rsidR="00F37698" w:rsidRPr="0045129A">
        <w:rPr>
          <w:rFonts w:ascii="Arial" w:hAnsi="Arial" w:cs="Arial"/>
          <w:i/>
          <w:iCs/>
          <w:sz w:val="22"/>
        </w:rPr>
        <w:t>mejoramiento</w:t>
      </w:r>
      <w:r w:rsidR="0019150A" w:rsidRPr="0045129A">
        <w:rPr>
          <w:rFonts w:ascii="Arial" w:hAnsi="Arial" w:cs="Arial"/>
          <w:i/>
          <w:iCs/>
          <w:sz w:val="22"/>
        </w:rPr>
        <w:t xml:space="preserve"> </w:t>
      </w:r>
      <w:r w:rsidR="0019150A" w:rsidRPr="0045129A">
        <w:rPr>
          <w:rFonts w:ascii="Arial" w:hAnsi="Arial" w:cs="Arial"/>
          <w:sz w:val="22"/>
        </w:rPr>
        <w:t xml:space="preserve">son </w:t>
      </w:r>
      <w:r w:rsidR="00F37698" w:rsidRPr="0045129A">
        <w:rPr>
          <w:rFonts w:ascii="Arial" w:hAnsi="Arial" w:cs="Arial"/>
          <w:sz w:val="22"/>
        </w:rPr>
        <w:t>asunto</w:t>
      </w:r>
      <w:r w:rsidR="0019150A" w:rsidRPr="0045129A">
        <w:rPr>
          <w:rFonts w:ascii="Arial" w:hAnsi="Arial" w:cs="Arial"/>
          <w:sz w:val="22"/>
        </w:rPr>
        <w:t>s</w:t>
      </w:r>
      <w:r w:rsidR="00F37698" w:rsidRPr="0045129A">
        <w:rPr>
          <w:rFonts w:ascii="Arial" w:hAnsi="Arial" w:cs="Arial"/>
          <w:sz w:val="22"/>
        </w:rPr>
        <w:t xml:space="preserve"> de</w:t>
      </w:r>
      <w:r w:rsidR="0019150A" w:rsidRPr="0045129A">
        <w:rPr>
          <w:rFonts w:ascii="Arial" w:hAnsi="Arial" w:cs="Arial"/>
          <w:sz w:val="22"/>
        </w:rPr>
        <w:t xml:space="preserve"> </w:t>
      </w:r>
      <w:r w:rsidR="00F37698" w:rsidRPr="0045129A">
        <w:rPr>
          <w:rFonts w:ascii="Arial" w:hAnsi="Arial" w:cs="Arial"/>
          <w:sz w:val="22"/>
        </w:rPr>
        <w:t>l</w:t>
      </w:r>
      <w:r w:rsidR="0019150A" w:rsidRPr="0045129A">
        <w:rPr>
          <w:rFonts w:ascii="Arial" w:hAnsi="Arial" w:cs="Arial"/>
          <w:sz w:val="22"/>
        </w:rPr>
        <w:t>os</w:t>
      </w:r>
      <w:r w:rsidR="00F37698" w:rsidRPr="0045129A">
        <w:rPr>
          <w:rFonts w:ascii="Arial" w:hAnsi="Arial" w:cs="Arial"/>
          <w:sz w:val="22"/>
        </w:rPr>
        <w:t xml:space="preserve"> que se ha ocupado la </w:t>
      </w:r>
      <w:r w:rsidR="003636D5" w:rsidRPr="0045129A">
        <w:rPr>
          <w:rFonts w:ascii="Arial" w:hAnsi="Arial" w:cs="Arial"/>
          <w:sz w:val="22"/>
        </w:rPr>
        <w:t xml:space="preserve">normativa legal y reglamentaria en materia de infraestructura de transporte. </w:t>
      </w:r>
      <w:r w:rsidR="004F0943" w:rsidRPr="0045129A">
        <w:rPr>
          <w:rFonts w:ascii="Arial" w:hAnsi="Arial" w:cs="Arial"/>
          <w:sz w:val="22"/>
        </w:rPr>
        <w:t xml:space="preserve">Al respecto, el artículo 12 </w:t>
      </w:r>
      <w:r w:rsidR="00D74CBE" w:rsidRPr="0045129A">
        <w:rPr>
          <w:rFonts w:ascii="Arial" w:hAnsi="Arial" w:cs="Arial"/>
          <w:sz w:val="22"/>
        </w:rPr>
        <w:t>de la Ley 1682 de 2013</w:t>
      </w:r>
      <w:r w:rsidR="0070664D" w:rsidRPr="0045129A">
        <w:rPr>
          <w:rFonts w:ascii="Arial" w:hAnsi="Arial" w:cs="Arial"/>
          <w:sz w:val="22"/>
        </w:rPr>
        <w:t xml:space="preserve"> establece: </w:t>
      </w:r>
    </w:p>
    <w:p w14:paraId="3254E3CA" w14:textId="77777777" w:rsidR="0099586C" w:rsidRPr="00584CC6" w:rsidRDefault="0099586C" w:rsidP="00D74D38">
      <w:pPr>
        <w:ind w:left="709" w:right="709"/>
        <w:jc w:val="both"/>
        <w:rPr>
          <w:rStyle w:val="Textoennegrita"/>
          <w:rFonts w:ascii="Arial" w:hAnsi="Arial" w:cs="Arial"/>
          <w:b w:val="0"/>
          <w:bCs w:val="0"/>
          <w:sz w:val="21"/>
          <w:szCs w:val="21"/>
        </w:rPr>
      </w:pPr>
    </w:p>
    <w:p w14:paraId="7EED908B" w14:textId="3B788DEA" w:rsidR="00FA5873" w:rsidRPr="00584CC6" w:rsidRDefault="0099586C" w:rsidP="00F94819">
      <w:pPr>
        <w:spacing w:after="120"/>
        <w:ind w:left="709" w:right="709"/>
        <w:jc w:val="both"/>
        <w:rPr>
          <w:rFonts w:ascii="Arial" w:hAnsi="Arial" w:cs="Arial"/>
          <w:sz w:val="21"/>
          <w:szCs w:val="21"/>
        </w:rPr>
      </w:pPr>
      <w:r w:rsidRPr="00584CC6">
        <w:rPr>
          <w:rStyle w:val="Textoennegrita"/>
          <w:rFonts w:ascii="Arial" w:hAnsi="Arial" w:cs="Arial"/>
          <w:b w:val="0"/>
          <w:bCs w:val="0"/>
          <w:sz w:val="21"/>
          <w:szCs w:val="21"/>
        </w:rPr>
        <w:t>Artículo 12.</w:t>
      </w:r>
      <w:r w:rsidRPr="00584CC6">
        <w:rPr>
          <w:rFonts w:ascii="Arial" w:hAnsi="Arial" w:cs="Arial"/>
          <w:sz w:val="21"/>
          <w:szCs w:val="21"/>
        </w:rPr>
        <w:t> En lo que se refiere a la infraestructura de transporte terrestre, aeronáutica, aeroportuaria y acuática, se tendrán en cuenta las siguientes definiciones: </w:t>
      </w:r>
    </w:p>
    <w:p w14:paraId="1AE91922" w14:textId="3BCF51D6" w:rsidR="0034229B" w:rsidRPr="00584CC6" w:rsidRDefault="0034229B">
      <w:pPr>
        <w:spacing w:after="120"/>
        <w:ind w:left="709" w:right="709"/>
        <w:jc w:val="both"/>
        <w:rPr>
          <w:rFonts w:ascii="Arial" w:hAnsi="Arial" w:cs="Arial"/>
          <w:sz w:val="21"/>
          <w:szCs w:val="21"/>
        </w:rPr>
      </w:pPr>
      <w:r w:rsidRPr="00584CC6">
        <w:rPr>
          <w:rFonts w:ascii="Arial" w:hAnsi="Arial" w:cs="Arial"/>
          <w:sz w:val="21"/>
          <w:szCs w:val="21"/>
        </w:rPr>
        <w:t>[…]</w:t>
      </w:r>
    </w:p>
    <w:p w14:paraId="745B9FD4" w14:textId="71748516" w:rsidR="00FA5873" w:rsidRPr="00584CC6" w:rsidRDefault="00FA5873">
      <w:pPr>
        <w:spacing w:after="120"/>
        <w:ind w:left="709" w:right="709"/>
        <w:jc w:val="both"/>
        <w:rPr>
          <w:rFonts w:ascii="Arial" w:hAnsi="Arial" w:cs="Arial"/>
          <w:sz w:val="21"/>
          <w:szCs w:val="21"/>
        </w:rPr>
      </w:pPr>
      <w:r w:rsidRPr="00584CC6">
        <w:rPr>
          <w:rFonts w:ascii="Arial" w:hAnsi="Arial" w:cs="Arial"/>
          <w:sz w:val="21"/>
          <w:szCs w:val="21"/>
        </w:rPr>
        <w:t>Construcción. Son aquellas obras nuevas que incluyen el levantamiento o armado de algún tipo de infraestructura de transporte.</w:t>
      </w:r>
    </w:p>
    <w:p w14:paraId="3EB077B3" w14:textId="5E8160C0" w:rsidR="00FA5873" w:rsidRPr="00584CC6" w:rsidRDefault="00FA5873">
      <w:pPr>
        <w:spacing w:after="120"/>
        <w:ind w:right="709" w:firstLine="708"/>
        <w:jc w:val="both"/>
        <w:rPr>
          <w:rFonts w:ascii="Arial" w:hAnsi="Arial" w:cs="Arial"/>
          <w:sz w:val="21"/>
          <w:szCs w:val="21"/>
        </w:rPr>
      </w:pPr>
      <w:r w:rsidRPr="00584CC6">
        <w:rPr>
          <w:rFonts w:ascii="Arial" w:hAnsi="Arial" w:cs="Arial"/>
          <w:sz w:val="21"/>
          <w:szCs w:val="21"/>
        </w:rPr>
        <w:t>[…]</w:t>
      </w:r>
    </w:p>
    <w:p w14:paraId="3A44CE2E" w14:textId="5986F13A" w:rsidR="0099586C" w:rsidRPr="00DC1215" w:rsidRDefault="0070664D" w:rsidP="00DC1215">
      <w:pPr>
        <w:spacing w:after="120"/>
        <w:ind w:left="709" w:right="709"/>
        <w:jc w:val="both"/>
        <w:rPr>
          <w:rFonts w:ascii="Arial" w:hAnsi="Arial" w:cs="Arial"/>
          <w:sz w:val="21"/>
          <w:szCs w:val="21"/>
        </w:rPr>
      </w:pPr>
      <w:r w:rsidRPr="00584CC6">
        <w:rPr>
          <w:rFonts w:ascii="Arial" w:hAnsi="Arial" w:cs="Arial"/>
          <w:sz w:val="21"/>
          <w:szCs w:val="21"/>
        </w:rPr>
        <w:t>Mejoramiento. Cambios en una infraestructura de transporte con el propósito de mejorar sus especificaciones técnicas iniciales</w:t>
      </w:r>
      <w:r w:rsidR="00D74D38" w:rsidRPr="00584CC6">
        <w:rPr>
          <w:rFonts w:ascii="Arial" w:hAnsi="Arial" w:cs="Arial"/>
          <w:sz w:val="21"/>
          <w:szCs w:val="21"/>
        </w:rPr>
        <w:t>. Estas actividades están sujetas a reglamentación dentro de los ciento veinte (120) días calendario siguientes. </w:t>
      </w:r>
    </w:p>
    <w:p w14:paraId="6EA31A59" w14:textId="342357AA" w:rsidR="0034229B" w:rsidRPr="0045129A" w:rsidRDefault="00304A37" w:rsidP="00537CE7">
      <w:pPr>
        <w:spacing w:after="120" w:line="276" w:lineRule="auto"/>
        <w:ind w:firstLine="709"/>
        <w:jc w:val="both"/>
        <w:rPr>
          <w:rFonts w:ascii="Arial" w:hAnsi="Arial" w:cs="Arial"/>
          <w:sz w:val="22"/>
        </w:rPr>
      </w:pPr>
      <w:r w:rsidRPr="0045129A">
        <w:rPr>
          <w:rFonts w:ascii="Arial" w:hAnsi="Arial" w:cs="Arial"/>
          <w:sz w:val="22"/>
        </w:rPr>
        <w:t xml:space="preserve">La definición de </w:t>
      </w:r>
      <w:r w:rsidRPr="0045129A">
        <w:rPr>
          <w:rFonts w:ascii="Arial" w:hAnsi="Arial" w:cs="Arial"/>
          <w:i/>
          <w:iCs/>
          <w:sz w:val="22"/>
        </w:rPr>
        <w:t>construcción</w:t>
      </w:r>
      <w:r w:rsidR="00AD3D64" w:rsidRPr="0045129A">
        <w:rPr>
          <w:rFonts w:ascii="Arial" w:hAnsi="Arial" w:cs="Arial"/>
          <w:i/>
          <w:iCs/>
          <w:sz w:val="22"/>
        </w:rPr>
        <w:t xml:space="preserve"> </w:t>
      </w:r>
      <w:r w:rsidR="00AD3D64" w:rsidRPr="0045129A">
        <w:rPr>
          <w:rFonts w:ascii="Arial" w:hAnsi="Arial" w:cs="Arial"/>
          <w:sz w:val="22"/>
        </w:rPr>
        <w:t xml:space="preserve">introducida por el artículo en cita, </w:t>
      </w:r>
      <w:r w:rsidR="00142F3E" w:rsidRPr="0045129A">
        <w:rPr>
          <w:rFonts w:ascii="Arial" w:hAnsi="Arial" w:cs="Arial"/>
          <w:sz w:val="22"/>
        </w:rPr>
        <w:t>si bien no</w:t>
      </w:r>
      <w:r w:rsidR="005F7C07" w:rsidRPr="0045129A">
        <w:rPr>
          <w:rFonts w:ascii="Arial" w:hAnsi="Arial" w:cs="Arial"/>
          <w:sz w:val="22"/>
        </w:rPr>
        <w:t xml:space="preserve"> coincide plenamente</w:t>
      </w:r>
      <w:r w:rsidR="00142F3E" w:rsidRPr="0045129A">
        <w:rPr>
          <w:rFonts w:ascii="Arial" w:hAnsi="Arial" w:cs="Arial"/>
          <w:sz w:val="22"/>
        </w:rPr>
        <w:t xml:space="preserve"> </w:t>
      </w:r>
      <w:r w:rsidR="005F7C07" w:rsidRPr="0045129A">
        <w:rPr>
          <w:rFonts w:ascii="Arial" w:hAnsi="Arial" w:cs="Arial"/>
          <w:sz w:val="22"/>
        </w:rPr>
        <w:t xml:space="preserve">con la redacción del </w:t>
      </w:r>
      <w:r w:rsidR="00D96057" w:rsidRPr="0045129A">
        <w:rPr>
          <w:rFonts w:ascii="Arial" w:hAnsi="Arial" w:cs="Arial"/>
          <w:sz w:val="22"/>
        </w:rPr>
        <w:t>numeral 2.6</w:t>
      </w:r>
      <w:r w:rsidR="00213A0C">
        <w:rPr>
          <w:rFonts w:ascii="Arial" w:hAnsi="Arial" w:cs="Arial"/>
          <w:sz w:val="22"/>
        </w:rPr>
        <w:t>3</w:t>
      </w:r>
      <w:r w:rsidR="00D96057" w:rsidRPr="0045129A">
        <w:rPr>
          <w:rFonts w:ascii="Arial" w:hAnsi="Arial" w:cs="Arial"/>
          <w:sz w:val="22"/>
        </w:rPr>
        <w:t xml:space="preserve"> del </w:t>
      </w:r>
      <w:r w:rsidR="001F6081" w:rsidRPr="0045129A">
        <w:rPr>
          <w:rFonts w:ascii="Arial" w:hAnsi="Arial" w:cs="Arial"/>
          <w:sz w:val="22"/>
        </w:rPr>
        <w:t>Anexo 3, s</w:t>
      </w:r>
      <w:r w:rsidR="009E6B54" w:rsidRPr="0045129A">
        <w:rPr>
          <w:rFonts w:ascii="Arial" w:hAnsi="Arial" w:cs="Arial"/>
          <w:sz w:val="22"/>
        </w:rPr>
        <w:t>í</w:t>
      </w:r>
      <w:r w:rsidR="001F6081" w:rsidRPr="0045129A">
        <w:rPr>
          <w:rFonts w:ascii="Arial" w:hAnsi="Arial" w:cs="Arial"/>
          <w:sz w:val="22"/>
        </w:rPr>
        <w:t xml:space="preserve"> lo hace desde el punto de vista</w:t>
      </w:r>
      <w:r w:rsidR="005F7C07" w:rsidRPr="0045129A">
        <w:rPr>
          <w:rFonts w:ascii="Arial" w:hAnsi="Arial" w:cs="Arial"/>
          <w:sz w:val="22"/>
        </w:rPr>
        <w:t xml:space="preserve"> conceptual, en la medida en que ambos catalogan como </w:t>
      </w:r>
      <w:r w:rsidR="005F7C07" w:rsidRPr="0045129A">
        <w:rPr>
          <w:rFonts w:ascii="Arial" w:hAnsi="Arial" w:cs="Arial"/>
          <w:i/>
          <w:iCs/>
          <w:sz w:val="22"/>
        </w:rPr>
        <w:t xml:space="preserve">construcción </w:t>
      </w:r>
      <w:r w:rsidR="005F7C07" w:rsidRPr="0045129A">
        <w:rPr>
          <w:rFonts w:ascii="Arial" w:hAnsi="Arial" w:cs="Arial"/>
          <w:sz w:val="22"/>
        </w:rPr>
        <w:t xml:space="preserve">o </w:t>
      </w:r>
      <w:r w:rsidR="005F7C07" w:rsidRPr="0045129A">
        <w:rPr>
          <w:rFonts w:ascii="Arial" w:hAnsi="Arial" w:cs="Arial"/>
          <w:i/>
          <w:iCs/>
          <w:sz w:val="22"/>
        </w:rPr>
        <w:t>Proyecto de construcción</w:t>
      </w:r>
      <w:r w:rsidR="005F7C07" w:rsidRPr="0045129A">
        <w:rPr>
          <w:rFonts w:ascii="Arial" w:hAnsi="Arial" w:cs="Arial"/>
          <w:sz w:val="22"/>
        </w:rPr>
        <w:t xml:space="preserve"> </w:t>
      </w:r>
      <w:r w:rsidR="00F603E8" w:rsidRPr="0045129A">
        <w:rPr>
          <w:rFonts w:ascii="Arial" w:hAnsi="Arial" w:cs="Arial"/>
          <w:sz w:val="22"/>
        </w:rPr>
        <w:t xml:space="preserve">la realización de obras nuevas tendientes al levantamiento de infraestructura </w:t>
      </w:r>
      <w:r w:rsidR="00F603E8" w:rsidRPr="0045129A">
        <w:rPr>
          <w:rFonts w:ascii="Arial" w:hAnsi="Arial" w:cs="Arial"/>
          <w:sz w:val="22"/>
        </w:rPr>
        <w:lastRenderedPageBreak/>
        <w:t>nueva</w:t>
      </w:r>
      <w:r w:rsidR="00B218B4" w:rsidRPr="0045129A">
        <w:rPr>
          <w:rFonts w:ascii="Arial" w:hAnsi="Arial" w:cs="Arial"/>
          <w:sz w:val="22"/>
        </w:rPr>
        <w:t>, esto es,</w:t>
      </w:r>
      <w:r w:rsidR="00213A0C">
        <w:rPr>
          <w:rFonts w:ascii="Arial" w:hAnsi="Arial" w:cs="Arial"/>
          <w:sz w:val="22"/>
        </w:rPr>
        <w:t xml:space="preserve"> que en el caso particular de una vía, comprende</w:t>
      </w:r>
      <w:r w:rsidR="00B218B4" w:rsidRPr="0045129A">
        <w:rPr>
          <w:rFonts w:ascii="Arial" w:hAnsi="Arial" w:cs="Arial"/>
          <w:sz w:val="22"/>
        </w:rPr>
        <w:t xml:space="preserve"> </w:t>
      </w:r>
      <w:r w:rsidR="00213A0C">
        <w:rPr>
          <w:rFonts w:ascii="Arial" w:hAnsi="Arial" w:cs="Arial"/>
          <w:sz w:val="22"/>
        </w:rPr>
        <w:t xml:space="preserve">la </w:t>
      </w:r>
      <w:r w:rsidR="00213A0C" w:rsidRPr="00213A0C">
        <w:rPr>
          <w:rFonts w:ascii="Arial" w:hAnsi="Arial" w:cs="Arial"/>
          <w:sz w:val="22"/>
        </w:rPr>
        <w:t>construcción de</w:t>
      </w:r>
      <w:r w:rsidR="00213A0C">
        <w:rPr>
          <w:rFonts w:ascii="Arial" w:hAnsi="Arial" w:cs="Arial"/>
          <w:sz w:val="22"/>
        </w:rPr>
        <w:t xml:space="preserve"> una</w:t>
      </w:r>
      <w:r w:rsidR="00213A0C" w:rsidRPr="00213A0C">
        <w:rPr>
          <w:rFonts w:ascii="Arial" w:hAnsi="Arial" w:cs="Arial"/>
          <w:sz w:val="22"/>
        </w:rPr>
        <w:t xml:space="preserve"> </w:t>
      </w:r>
      <w:r w:rsidR="00213A0C">
        <w:rPr>
          <w:rFonts w:ascii="Arial" w:hAnsi="Arial" w:cs="Arial"/>
          <w:sz w:val="22"/>
        </w:rPr>
        <w:t>que no existía previamente, y que en efecto,</w:t>
      </w:r>
      <w:r w:rsidR="00213A0C" w:rsidRPr="00213A0C">
        <w:rPr>
          <w:rFonts w:ascii="Arial" w:hAnsi="Arial" w:cs="Arial"/>
          <w:sz w:val="22"/>
        </w:rPr>
        <w:t xml:space="preserve"> representa un aumento en la malla vial disponibl</w:t>
      </w:r>
      <w:r w:rsidR="00213A0C">
        <w:rPr>
          <w:rFonts w:ascii="Arial" w:hAnsi="Arial" w:cs="Arial"/>
          <w:sz w:val="22"/>
        </w:rPr>
        <w:t>e</w:t>
      </w:r>
      <w:r w:rsidR="00B218B4" w:rsidRPr="0045129A">
        <w:rPr>
          <w:rFonts w:ascii="Arial" w:hAnsi="Arial" w:cs="Arial"/>
          <w:sz w:val="22"/>
        </w:rPr>
        <w:t xml:space="preserve">. </w:t>
      </w:r>
    </w:p>
    <w:p w14:paraId="0A6D44E2" w14:textId="79BE706D" w:rsidR="0034229B" w:rsidRPr="0045129A" w:rsidRDefault="002E46F4" w:rsidP="00537CE7">
      <w:pPr>
        <w:spacing w:after="120" w:line="276" w:lineRule="auto"/>
        <w:ind w:firstLine="709"/>
        <w:jc w:val="both"/>
        <w:rPr>
          <w:rFonts w:ascii="Arial" w:hAnsi="Arial" w:cs="Arial"/>
          <w:sz w:val="22"/>
        </w:rPr>
      </w:pPr>
      <w:r w:rsidRPr="0045129A">
        <w:rPr>
          <w:rFonts w:ascii="Arial" w:hAnsi="Arial" w:cs="Arial"/>
          <w:sz w:val="22"/>
        </w:rPr>
        <w:t xml:space="preserve">Por </w:t>
      </w:r>
      <w:r w:rsidR="00012A57" w:rsidRPr="0045129A">
        <w:rPr>
          <w:rFonts w:ascii="Arial" w:hAnsi="Arial" w:cs="Arial"/>
          <w:sz w:val="22"/>
        </w:rPr>
        <w:t>otro lado, la</w:t>
      </w:r>
      <w:r w:rsidR="00A07F9A" w:rsidRPr="0045129A">
        <w:rPr>
          <w:rFonts w:ascii="Arial" w:hAnsi="Arial" w:cs="Arial"/>
          <w:sz w:val="22"/>
        </w:rPr>
        <w:t xml:space="preserve"> interpretación de</w:t>
      </w:r>
      <w:r w:rsidR="00012A57" w:rsidRPr="0045129A">
        <w:rPr>
          <w:rFonts w:ascii="Arial" w:hAnsi="Arial" w:cs="Arial"/>
          <w:sz w:val="22"/>
        </w:rPr>
        <w:t xml:space="preserve"> </w:t>
      </w:r>
      <w:r w:rsidR="00A07F9A" w:rsidRPr="0045129A">
        <w:rPr>
          <w:rFonts w:ascii="Arial" w:hAnsi="Arial" w:cs="Arial"/>
          <w:sz w:val="22"/>
        </w:rPr>
        <w:t xml:space="preserve">la </w:t>
      </w:r>
      <w:r w:rsidR="00012A57" w:rsidRPr="0045129A">
        <w:rPr>
          <w:rFonts w:ascii="Arial" w:hAnsi="Arial" w:cs="Arial"/>
          <w:sz w:val="22"/>
        </w:rPr>
        <w:t xml:space="preserve">definición de </w:t>
      </w:r>
      <w:r w:rsidR="00012A57" w:rsidRPr="0045129A">
        <w:rPr>
          <w:rFonts w:ascii="Arial" w:hAnsi="Arial" w:cs="Arial"/>
          <w:i/>
          <w:iCs/>
          <w:sz w:val="22"/>
        </w:rPr>
        <w:t>mejoramiento</w:t>
      </w:r>
      <w:r w:rsidR="0047013F" w:rsidRPr="0045129A">
        <w:rPr>
          <w:rFonts w:ascii="Arial" w:hAnsi="Arial" w:cs="Arial"/>
          <w:i/>
          <w:iCs/>
          <w:sz w:val="22"/>
        </w:rPr>
        <w:t>,</w:t>
      </w:r>
      <w:r w:rsidR="00A07F9A" w:rsidRPr="0045129A">
        <w:rPr>
          <w:rFonts w:ascii="Arial" w:hAnsi="Arial" w:cs="Arial"/>
          <w:sz w:val="22"/>
        </w:rPr>
        <w:t xml:space="preserve"> en relación con la del numeral</w:t>
      </w:r>
      <w:r w:rsidR="00A804B7" w:rsidRPr="0045129A">
        <w:rPr>
          <w:rFonts w:ascii="Arial" w:hAnsi="Arial" w:cs="Arial"/>
          <w:sz w:val="22"/>
        </w:rPr>
        <w:t xml:space="preserve"> 2.70 del Anexo 3, requiere de un mayor análisis. </w:t>
      </w:r>
      <w:r w:rsidR="00951CE2" w:rsidRPr="0045129A">
        <w:rPr>
          <w:rFonts w:ascii="Arial" w:hAnsi="Arial" w:cs="Arial"/>
          <w:sz w:val="22"/>
        </w:rPr>
        <w:t xml:space="preserve">En principio, ambas definiciones coinciden </w:t>
      </w:r>
      <w:r w:rsidR="0012471D" w:rsidRPr="0045129A">
        <w:rPr>
          <w:rFonts w:ascii="Arial" w:hAnsi="Arial" w:cs="Arial"/>
          <w:sz w:val="22"/>
        </w:rPr>
        <w:t xml:space="preserve">en identificar como </w:t>
      </w:r>
      <w:r w:rsidR="0012471D" w:rsidRPr="0045129A">
        <w:rPr>
          <w:rFonts w:ascii="Arial" w:hAnsi="Arial" w:cs="Arial"/>
          <w:i/>
          <w:iCs/>
          <w:sz w:val="22"/>
        </w:rPr>
        <w:t>mejoramiento</w:t>
      </w:r>
      <w:r w:rsidR="0012471D" w:rsidRPr="0045129A">
        <w:rPr>
          <w:rFonts w:ascii="Arial" w:hAnsi="Arial" w:cs="Arial"/>
          <w:sz w:val="22"/>
        </w:rPr>
        <w:t xml:space="preserve"> y </w:t>
      </w:r>
      <w:r w:rsidR="0012471D" w:rsidRPr="0045129A">
        <w:rPr>
          <w:rFonts w:ascii="Arial" w:hAnsi="Arial" w:cs="Arial"/>
          <w:i/>
          <w:iCs/>
          <w:sz w:val="22"/>
        </w:rPr>
        <w:t>Proyecto de mejoramiento</w:t>
      </w:r>
      <w:r w:rsidR="0012471D" w:rsidRPr="0045129A">
        <w:rPr>
          <w:rFonts w:ascii="Arial" w:hAnsi="Arial" w:cs="Arial"/>
          <w:sz w:val="22"/>
        </w:rPr>
        <w:t xml:space="preserve"> las actividades tendientes al cambio de las especificaciones té</w:t>
      </w:r>
      <w:r w:rsidR="00962A54" w:rsidRPr="0045129A">
        <w:rPr>
          <w:rFonts w:ascii="Arial" w:hAnsi="Arial" w:cs="Arial"/>
          <w:sz w:val="22"/>
        </w:rPr>
        <w:t xml:space="preserve">cnicas de </w:t>
      </w:r>
      <w:r w:rsidR="00241A76" w:rsidRPr="0045129A">
        <w:rPr>
          <w:rFonts w:ascii="Arial" w:hAnsi="Arial" w:cs="Arial"/>
          <w:sz w:val="22"/>
        </w:rPr>
        <w:t xml:space="preserve">la </w:t>
      </w:r>
      <w:r w:rsidR="00962A54" w:rsidRPr="0045129A">
        <w:rPr>
          <w:rFonts w:ascii="Arial" w:hAnsi="Arial" w:cs="Arial"/>
          <w:sz w:val="22"/>
        </w:rPr>
        <w:t>infraestructura</w:t>
      </w:r>
      <w:r w:rsidR="00241A76" w:rsidRPr="0045129A">
        <w:rPr>
          <w:rFonts w:ascii="Arial" w:hAnsi="Arial" w:cs="Arial"/>
          <w:sz w:val="22"/>
        </w:rPr>
        <w:t xml:space="preserve"> existente</w:t>
      </w:r>
      <w:r w:rsidR="00D853F5" w:rsidRPr="0045129A">
        <w:rPr>
          <w:rFonts w:ascii="Arial" w:hAnsi="Arial" w:cs="Arial"/>
          <w:sz w:val="22"/>
        </w:rPr>
        <w:t xml:space="preserve">, siendo más </w:t>
      </w:r>
      <w:r w:rsidR="00213A0C" w:rsidRPr="0045129A">
        <w:rPr>
          <w:rFonts w:ascii="Arial" w:hAnsi="Arial" w:cs="Arial"/>
          <w:sz w:val="22"/>
        </w:rPr>
        <w:t>específico</w:t>
      </w:r>
      <w:r w:rsidR="00D853F5" w:rsidRPr="0045129A">
        <w:rPr>
          <w:rFonts w:ascii="Arial" w:hAnsi="Arial" w:cs="Arial"/>
          <w:sz w:val="22"/>
        </w:rPr>
        <w:t xml:space="preserve"> el Anexo 3</w:t>
      </w:r>
      <w:r w:rsidR="00B32CC6" w:rsidRPr="0045129A">
        <w:rPr>
          <w:rFonts w:ascii="Arial" w:hAnsi="Arial" w:cs="Arial"/>
          <w:sz w:val="22"/>
        </w:rPr>
        <w:t xml:space="preserve">, al aludir a </w:t>
      </w:r>
      <w:r w:rsidR="00401026" w:rsidRPr="0045129A">
        <w:rPr>
          <w:rFonts w:ascii="Arial" w:hAnsi="Arial" w:cs="Arial"/>
          <w:sz w:val="22"/>
        </w:rPr>
        <w:t xml:space="preserve">que la pertinencia del desarrollo del </w:t>
      </w:r>
      <w:r w:rsidR="00401026" w:rsidRPr="0045129A">
        <w:rPr>
          <w:rFonts w:ascii="Arial" w:hAnsi="Arial" w:cs="Arial"/>
          <w:i/>
          <w:iCs/>
          <w:sz w:val="22"/>
        </w:rPr>
        <w:t>Proyecto de mejoramiento</w:t>
      </w:r>
      <w:r w:rsidR="00401026" w:rsidRPr="0045129A">
        <w:rPr>
          <w:rFonts w:ascii="Arial" w:hAnsi="Arial" w:cs="Arial"/>
          <w:sz w:val="22"/>
        </w:rPr>
        <w:t xml:space="preserve"> surge de la necesidad de adecuar la infraestructura </w:t>
      </w:r>
      <w:r w:rsidR="00F003B2" w:rsidRPr="0045129A">
        <w:rPr>
          <w:rFonts w:ascii="Arial" w:hAnsi="Arial" w:cs="Arial"/>
          <w:sz w:val="22"/>
        </w:rPr>
        <w:t xml:space="preserve">al requerimiento de los </w:t>
      </w:r>
      <w:r w:rsidR="00401026" w:rsidRPr="0045129A">
        <w:rPr>
          <w:rFonts w:ascii="Arial" w:hAnsi="Arial" w:cs="Arial"/>
          <w:sz w:val="22"/>
        </w:rPr>
        <w:t xml:space="preserve">niveles actuales </w:t>
      </w:r>
      <w:r w:rsidR="00F003B2" w:rsidRPr="0045129A">
        <w:rPr>
          <w:rFonts w:ascii="Arial" w:hAnsi="Arial" w:cs="Arial"/>
          <w:sz w:val="22"/>
        </w:rPr>
        <w:t xml:space="preserve">o proyectados de servicio. No obstante, tal mayor especificidad </w:t>
      </w:r>
      <w:r w:rsidR="0059265C" w:rsidRPr="0045129A">
        <w:rPr>
          <w:rFonts w:ascii="Arial" w:hAnsi="Arial" w:cs="Arial"/>
          <w:sz w:val="22"/>
        </w:rPr>
        <w:t>no genera una contrariedad con lo dispuesto en el artículo 12 de la Ley 1682 de 2013</w:t>
      </w:r>
      <w:r w:rsidR="00844DB0" w:rsidRPr="0045129A">
        <w:rPr>
          <w:rFonts w:ascii="Arial" w:hAnsi="Arial" w:cs="Arial"/>
          <w:sz w:val="22"/>
        </w:rPr>
        <w:t>, en la medida</w:t>
      </w:r>
      <w:r w:rsidR="002C7D94" w:rsidRPr="0045129A">
        <w:rPr>
          <w:rFonts w:ascii="Arial" w:hAnsi="Arial" w:cs="Arial"/>
          <w:sz w:val="22"/>
        </w:rPr>
        <w:t xml:space="preserve"> en</w:t>
      </w:r>
      <w:r w:rsidR="00844DB0" w:rsidRPr="0045129A">
        <w:rPr>
          <w:rFonts w:ascii="Arial" w:hAnsi="Arial" w:cs="Arial"/>
          <w:sz w:val="22"/>
        </w:rPr>
        <w:t xml:space="preserve"> que la definición de este es más general y no contiene condicionamientos</w:t>
      </w:r>
      <w:r w:rsidR="00F73ED6" w:rsidRPr="0045129A">
        <w:rPr>
          <w:rFonts w:ascii="Arial" w:hAnsi="Arial" w:cs="Arial"/>
          <w:sz w:val="22"/>
        </w:rPr>
        <w:t xml:space="preserve">, por lo que puede interpretarse que la definición del numeral 2.70 se encuentra dentro del ámbito de la definición </w:t>
      </w:r>
      <w:r w:rsidR="00863B79" w:rsidRPr="0045129A">
        <w:rPr>
          <w:rFonts w:ascii="Arial" w:hAnsi="Arial" w:cs="Arial"/>
          <w:sz w:val="22"/>
        </w:rPr>
        <w:t xml:space="preserve">de </w:t>
      </w:r>
      <w:r w:rsidR="00863B79" w:rsidRPr="0045129A">
        <w:rPr>
          <w:rFonts w:ascii="Arial" w:hAnsi="Arial" w:cs="Arial"/>
          <w:i/>
          <w:iCs/>
          <w:sz w:val="22"/>
        </w:rPr>
        <w:t xml:space="preserve">mejoramiento </w:t>
      </w:r>
      <w:r w:rsidR="00863B79" w:rsidRPr="0045129A">
        <w:rPr>
          <w:rFonts w:ascii="Arial" w:hAnsi="Arial" w:cs="Arial"/>
          <w:sz w:val="22"/>
        </w:rPr>
        <w:t>de la referida Ley.</w:t>
      </w:r>
    </w:p>
    <w:p w14:paraId="40C89D19" w14:textId="0EB5BA80" w:rsidR="00537CE7" w:rsidRPr="0045129A" w:rsidRDefault="00FC08EB" w:rsidP="00537CE7">
      <w:pPr>
        <w:spacing w:after="120" w:line="276" w:lineRule="auto"/>
        <w:ind w:firstLine="709"/>
        <w:jc w:val="both"/>
        <w:rPr>
          <w:rFonts w:ascii="Arial" w:hAnsi="Arial" w:cs="Arial"/>
          <w:b/>
          <w:bCs/>
          <w:sz w:val="22"/>
        </w:rPr>
      </w:pPr>
      <w:r w:rsidRPr="0045129A">
        <w:rPr>
          <w:rFonts w:ascii="Arial" w:hAnsi="Arial" w:cs="Arial"/>
          <w:sz w:val="22"/>
        </w:rPr>
        <w:t xml:space="preserve">Sin embargo, </w:t>
      </w:r>
      <w:r w:rsidR="00185346" w:rsidRPr="0045129A">
        <w:rPr>
          <w:rFonts w:ascii="Arial" w:hAnsi="Arial" w:cs="Arial"/>
          <w:sz w:val="22"/>
        </w:rPr>
        <w:t xml:space="preserve">en cuanto a las actividades </w:t>
      </w:r>
      <w:r w:rsidR="00277002" w:rsidRPr="0045129A">
        <w:rPr>
          <w:rFonts w:ascii="Arial" w:hAnsi="Arial" w:cs="Arial"/>
          <w:sz w:val="22"/>
        </w:rPr>
        <w:t xml:space="preserve">susceptibles de ser </w:t>
      </w:r>
      <w:r w:rsidR="00185346" w:rsidRPr="0045129A">
        <w:rPr>
          <w:rFonts w:ascii="Arial" w:hAnsi="Arial" w:cs="Arial"/>
          <w:sz w:val="22"/>
        </w:rPr>
        <w:t>cataloga</w:t>
      </w:r>
      <w:r w:rsidR="00213A0C">
        <w:rPr>
          <w:rFonts w:ascii="Arial" w:hAnsi="Arial" w:cs="Arial"/>
          <w:sz w:val="22"/>
        </w:rPr>
        <w:t>da</w:t>
      </w:r>
      <w:r w:rsidR="00185346" w:rsidRPr="0045129A">
        <w:rPr>
          <w:rFonts w:ascii="Arial" w:hAnsi="Arial" w:cs="Arial"/>
          <w:sz w:val="22"/>
        </w:rPr>
        <w:t xml:space="preserve">s como </w:t>
      </w:r>
      <w:r w:rsidR="00185346" w:rsidRPr="0045129A">
        <w:rPr>
          <w:rFonts w:ascii="Arial" w:hAnsi="Arial" w:cs="Arial"/>
          <w:i/>
          <w:iCs/>
          <w:sz w:val="22"/>
        </w:rPr>
        <w:t>mejoramiento</w:t>
      </w:r>
      <w:r w:rsidR="001F0B25" w:rsidRPr="0045129A">
        <w:rPr>
          <w:rFonts w:ascii="Arial" w:hAnsi="Arial" w:cs="Arial"/>
          <w:sz w:val="22"/>
        </w:rPr>
        <w:t xml:space="preserve">, no existe una total correspondencia entre lo dispuesto en </w:t>
      </w:r>
      <w:r w:rsidR="002E01CD" w:rsidRPr="0045129A">
        <w:rPr>
          <w:rFonts w:ascii="Arial" w:hAnsi="Arial" w:cs="Arial"/>
          <w:sz w:val="22"/>
        </w:rPr>
        <w:t xml:space="preserve">el artículo 12 de </w:t>
      </w:r>
      <w:r w:rsidR="00303C89" w:rsidRPr="0045129A">
        <w:rPr>
          <w:rFonts w:ascii="Arial" w:hAnsi="Arial" w:cs="Arial"/>
          <w:sz w:val="22"/>
        </w:rPr>
        <w:t>la Ley</w:t>
      </w:r>
      <w:r w:rsidR="001F0B25" w:rsidRPr="0045129A">
        <w:rPr>
          <w:rFonts w:ascii="Arial" w:hAnsi="Arial" w:cs="Arial"/>
          <w:sz w:val="22"/>
        </w:rPr>
        <w:t xml:space="preserve"> 1682 de 2013 y el Anexo 3</w:t>
      </w:r>
      <w:r w:rsidR="00EF601F" w:rsidRPr="0045129A">
        <w:rPr>
          <w:rFonts w:ascii="Arial" w:hAnsi="Arial" w:cs="Arial"/>
          <w:sz w:val="22"/>
        </w:rPr>
        <w:t xml:space="preserve">, en la medida que </w:t>
      </w:r>
      <w:r w:rsidR="00F9274E" w:rsidRPr="0045129A">
        <w:rPr>
          <w:rFonts w:ascii="Arial" w:hAnsi="Arial" w:cs="Arial"/>
          <w:sz w:val="22"/>
        </w:rPr>
        <w:t xml:space="preserve">dicha ley </w:t>
      </w:r>
      <w:r w:rsidR="006972F8" w:rsidRPr="0045129A">
        <w:rPr>
          <w:rFonts w:ascii="Arial" w:hAnsi="Arial" w:cs="Arial"/>
          <w:sz w:val="22"/>
        </w:rPr>
        <w:t>determinó</w:t>
      </w:r>
      <w:r w:rsidR="002E01CD" w:rsidRPr="0045129A">
        <w:rPr>
          <w:rFonts w:ascii="Arial" w:hAnsi="Arial" w:cs="Arial"/>
          <w:sz w:val="22"/>
        </w:rPr>
        <w:t xml:space="preserve"> que las mismas deb</w:t>
      </w:r>
      <w:r w:rsidR="00E66773" w:rsidRPr="0045129A">
        <w:rPr>
          <w:rFonts w:ascii="Arial" w:hAnsi="Arial" w:cs="Arial"/>
          <w:sz w:val="22"/>
        </w:rPr>
        <w:t>ía</w:t>
      </w:r>
      <w:r w:rsidR="002E01CD" w:rsidRPr="0045129A">
        <w:rPr>
          <w:rFonts w:ascii="Arial" w:hAnsi="Arial" w:cs="Arial"/>
          <w:sz w:val="22"/>
        </w:rPr>
        <w:t xml:space="preserve">n ser objeto de reglamentación, estableciendo incluso un plazo para </w:t>
      </w:r>
      <w:r w:rsidR="00E66773" w:rsidRPr="0045129A">
        <w:rPr>
          <w:rFonts w:ascii="Arial" w:hAnsi="Arial" w:cs="Arial"/>
          <w:sz w:val="22"/>
        </w:rPr>
        <w:t>ello</w:t>
      </w:r>
      <w:r w:rsidR="002E01CD" w:rsidRPr="0045129A">
        <w:rPr>
          <w:rFonts w:ascii="Arial" w:hAnsi="Arial" w:cs="Arial"/>
          <w:sz w:val="22"/>
        </w:rPr>
        <w:t>.</w:t>
      </w:r>
      <w:r w:rsidR="002E1130" w:rsidRPr="0045129A">
        <w:rPr>
          <w:rFonts w:ascii="Arial" w:hAnsi="Arial" w:cs="Arial"/>
          <w:sz w:val="22"/>
        </w:rPr>
        <w:t xml:space="preserve"> </w:t>
      </w:r>
      <w:r w:rsidR="00F83583" w:rsidRPr="0045129A">
        <w:rPr>
          <w:rFonts w:ascii="Arial" w:hAnsi="Arial" w:cs="Arial"/>
          <w:sz w:val="22"/>
        </w:rPr>
        <w:t>En concordancia con esto, el artículo 44</w:t>
      </w:r>
      <w:r w:rsidR="008C296F" w:rsidRPr="0045129A">
        <w:rPr>
          <w:rFonts w:ascii="Arial" w:hAnsi="Arial" w:cs="Arial"/>
          <w:sz w:val="22"/>
        </w:rPr>
        <w:t xml:space="preserve"> de la Ley 1682 de 2013, atribuy</w:t>
      </w:r>
      <w:r w:rsidR="002C7D94" w:rsidRPr="0045129A">
        <w:rPr>
          <w:rFonts w:ascii="Arial" w:hAnsi="Arial" w:cs="Arial"/>
          <w:sz w:val="22"/>
        </w:rPr>
        <w:t>ó</w:t>
      </w:r>
      <w:r w:rsidR="008C296F" w:rsidRPr="0045129A">
        <w:rPr>
          <w:rFonts w:ascii="Arial" w:hAnsi="Arial" w:cs="Arial"/>
          <w:sz w:val="22"/>
        </w:rPr>
        <w:t xml:space="preserve"> al Gobierno Nacional, conformado por los Ministerios de Transporte y Ambiente, en coordinación con la Autoridad Nacional de Licencias Ambientales, la competencia para reglamentar </w:t>
      </w:r>
      <w:r w:rsidR="007A64D8" w:rsidRPr="0045129A">
        <w:rPr>
          <w:rFonts w:ascii="Arial" w:hAnsi="Arial" w:cs="Arial"/>
          <w:sz w:val="22"/>
        </w:rPr>
        <w:t>el listado de actividades de mejoramiento en proyectos de infraestructura de transporte</w:t>
      </w:r>
      <w:r w:rsidR="007A64D8" w:rsidRPr="0045129A">
        <w:rPr>
          <w:rStyle w:val="Refdenotaalpie"/>
          <w:rFonts w:ascii="Arial" w:hAnsi="Arial" w:cs="Arial"/>
          <w:sz w:val="22"/>
        </w:rPr>
        <w:footnoteReference w:id="2"/>
      </w:r>
      <w:r w:rsidR="007A64D8" w:rsidRPr="0045129A">
        <w:rPr>
          <w:rFonts w:ascii="Arial" w:hAnsi="Arial" w:cs="Arial"/>
          <w:sz w:val="22"/>
        </w:rPr>
        <w:t>.</w:t>
      </w:r>
      <w:r w:rsidR="00EA0F3A" w:rsidRPr="0045129A">
        <w:rPr>
          <w:rFonts w:ascii="Arial" w:hAnsi="Arial" w:cs="Arial"/>
          <w:sz w:val="22"/>
        </w:rPr>
        <w:t xml:space="preserve"> Dicha competencia fue ejercida mediante la expedición del Decreto 769 de 2014, en </w:t>
      </w:r>
      <w:r w:rsidR="000C4D06" w:rsidRPr="0045129A">
        <w:rPr>
          <w:rFonts w:ascii="Arial" w:hAnsi="Arial" w:cs="Arial"/>
          <w:sz w:val="22"/>
        </w:rPr>
        <w:t>cuyo artículo 1</w:t>
      </w:r>
      <w:r w:rsidR="00EA0F3A" w:rsidRPr="0045129A">
        <w:rPr>
          <w:rFonts w:ascii="Arial" w:hAnsi="Arial" w:cs="Arial"/>
          <w:sz w:val="22"/>
        </w:rPr>
        <w:t xml:space="preserve"> se enlistaron una serie de actividades </w:t>
      </w:r>
      <w:r w:rsidR="00AB5D62" w:rsidRPr="0045129A">
        <w:rPr>
          <w:rFonts w:ascii="Arial" w:hAnsi="Arial" w:cs="Arial"/>
          <w:sz w:val="22"/>
        </w:rPr>
        <w:t xml:space="preserve">consideradas de mejoramiento, las cuales fueron agrupadas en </w:t>
      </w:r>
      <w:r w:rsidR="00EB0D9C" w:rsidRPr="0045129A">
        <w:rPr>
          <w:rFonts w:ascii="Arial" w:hAnsi="Arial" w:cs="Arial"/>
          <w:sz w:val="22"/>
        </w:rPr>
        <w:t xml:space="preserve">los siguientes </w:t>
      </w:r>
      <w:r w:rsidR="00AB5D62" w:rsidRPr="0045129A">
        <w:rPr>
          <w:rFonts w:ascii="Arial" w:hAnsi="Arial" w:cs="Arial"/>
          <w:sz w:val="22"/>
        </w:rPr>
        <w:t xml:space="preserve">literales referidos a cada uno de los </w:t>
      </w:r>
      <w:r w:rsidR="00205369" w:rsidRPr="0045129A">
        <w:rPr>
          <w:rFonts w:ascii="Arial" w:hAnsi="Arial" w:cs="Arial"/>
          <w:sz w:val="22"/>
        </w:rPr>
        <w:t>modos</w:t>
      </w:r>
      <w:r w:rsidR="00AB5D62" w:rsidRPr="0045129A">
        <w:rPr>
          <w:rFonts w:ascii="Arial" w:hAnsi="Arial" w:cs="Arial"/>
          <w:sz w:val="22"/>
        </w:rPr>
        <w:t xml:space="preserve"> de infraestructura </w:t>
      </w:r>
      <w:r w:rsidR="00EB0D9C" w:rsidRPr="0045129A">
        <w:rPr>
          <w:rFonts w:ascii="Arial" w:hAnsi="Arial" w:cs="Arial"/>
          <w:sz w:val="22"/>
        </w:rPr>
        <w:t>vial</w:t>
      </w:r>
      <w:r w:rsidR="00D952C4" w:rsidRPr="0045129A">
        <w:rPr>
          <w:rFonts w:ascii="Arial" w:hAnsi="Arial" w:cs="Arial"/>
          <w:sz w:val="22"/>
        </w:rPr>
        <w:t xml:space="preserve">: </w:t>
      </w:r>
      <w:r w:rsidR="00702786" w:rsidRPr="0045129A">
        <w:rPr>
          <w:rStyle w:val="Textoennegrita"/>
          <w:rFonts w:ascii="Arial" w:hAnsi="Arial" w:cs="Arial"/>
          <w:b w:val="0"/>
          <w:bCs w:val="0"/>
          <w:sz w:val="22"/>
        </w:rPr>
        <w:t>A. Modo terrestre-</w:t>
      </w:r>
      <w:r w:rsidR="00A6385A" w:rsidRPr="0045129A">
        <w:rPr>
          <w:rStyle w:val="Textoennegrita"/>
          <w:rFonts w:ascii="Arial" w:hAnsi="Arial" w:cs="Arial"/>
          <w:b w:val="0"/>
          <w:bCs w:val="0"/>
          <w:sz w:val="22"/>
        </w:rPr>
        <w:t>carretero;</w:t>
      </w:r>
      <w:r w:rsidR="00A6385A" w:rsidRPr="0045129A">
        <w:rPr>
          <w:rFonts w:ascii="Arial" w:hAnsi="Arial" w:cs="Arial"/>
          <w:b/>
          <w:bCs/>
          <w:sz w:val="22"/>
        </w:rPr>
        <w:t xml:space="preserve"> </w:t>
      </w:r>
      <w:r w:rsidR="00A6385A" w:rsidRPr="0045129A">
        <w:rPr>
          <w:rFonts w:ascii="Arial" w:hAnsi="Arial" w:cs="Arial"/>
          <w:sz w:val="22"/>
        </w:rPr>
        <w:t>B.</w:t>
      </w:r>
      <w:r w:rsidR="00BC5DB0" w:rsidRPr="0045129A">
        <w:rPr>
          <w:rStyle w:val="Textoennegrita"/>
          <w:rFonts w:ascii="Arial" w:hAnsi="Arial" w:cs="Arial"/>
          <w:b w:val="0"/>
          <w:bCs w:val="0"/>
          <w:sz w:val="22"/>
        </w:rPr>
        <w:t xml:space="preserve"> Modo terrestre-férreo</w:t>
      </w:r>
      <w:r w:rsidR="00A6385A" w:rsidRPr="0045129A">
        <w:rPr>
          <w:rStyle w:val="Textoennegrita"/>
          <w:rFonts w:ascii="Arial" w:hAnsi="Arial" w:cs="Arial"/>
          <w:b w:val="0"/>
          <w:bCs w:val="0"/>
          <w:sz w:val="22"/>
        </w:rPr>
        <w:t>;</w:t>
      </w:r>
      <w:r w:rsidR="00BC5DB0" w:rsidRPr="0045129A">
        <w:rPr>
          <w:rFonts w:ascii="Arial" w:hAnsi="Arial" w:cs="Arial"/>
          <w:b/>
          <w:bCs/>
          <w:sz w:val="22"/>
        </w:rPr>
        <w:t> </w:t>
      </w:r>
      <w:r w:rsidR="00BC5DB0" w:rsidRPr="0045129A">
        <w:rPr>
          <w:rStyle w:val="Textoennegrita"/>
          <w:rFonts w:ascii="Arial" w:hAnsi="Arial" w:cs="Arial"/>
          <w:b w:val="0"/>
          <w:bCs w:val="0"/>
          <w:sz w:val="22"/>
        </w:rPr>
        <w:t>C. Modo acuático-fluvial y Modo acuático de infraestructura portuaria</w:t>
      </w:r>
      <w:r w:rsidR="00BC5DB0" w:rsidRPr="0045129A">
        <w:rPr>
          <w:rFonts w:ascii="Arial" w:hAnsi="Arial" w:cs="Arial"/>
          <w:b/>
          <w:bCs/>
          <w:sz w:val="22"/>
        </w:rPr>
        <w:t> </w:t>
      </w:r>
      <w:r w:rsidR="002E5716" w:rsidRPr="0045129A">
        <w:rPr>
          <w:rFonts w:ascii="Arial" w:hAnsi="Arial" w:cs="Arial"/>
          <w:sz w:val="22"/>
        </w:rPr>
        <w:t>y D.</w:t>
      </w:r>
      <w:r w:rsidR="006C1CA2" w:rsidRPr="0045129A">
        <w:rPr>
          <w:rFonts w:ascii="Arial" w:hAnsi="Arial" w:cs="Arial"/>
          <w:b/>
          <w:bCs/>
          <w:sz w:val="22"/>
        </w:rPr>
        <w:t> </w:t>
      </w:r>
      <w:r w:rsidR="006C1CA2" w:rsidRPr="0045129A">
        <w:rPr>
          <w:rStyle w:val="Textoennegrita"/>
          <w:rFonts w:ascii="Arial" w:hAnsi="Arial" w:cs="Arial"/>
          <w:b w:val="0"/>
          <w:bCs w:val="0"/>
          <w:sz w:val="22"/>
        </w:rPr>
        <w:t>Modo Aéreo</w:t>
      </w:r>
      <w:r w:rsidR="00D952C4" w:rsidRPr="0045129A">
        <w:rPr>
          <w:rFonts w:ascii="Arial" w:hAnsi="Arial" w:cs="Arial"/>
          <w:b/>
          <w:bCs/>
          <w:sz w:val="22"/>
        </w:rPr>
        <w:t>.</w:t>
      </w:r>
    </w:p>
    <w:p w14:paraId="23206708" w14:textId="4A168F2E" w:rsidR="00C07E20" w:rsidRPr="0045129A" w:rsidRDefault="0019072B" w:rsidP="00537CE7">
      <w:pPr>
        <w:spacing w:after="120" w:line="276" w:lineRule="auto"/>
        <w:ind w:firstLine="709"/>
        <w:jc w:val="both"/>
        <w:rPr>
          <w:rFonts w:ascii="Arial" w:hAnsi="Arial" w:cs="Arial"/>
          <w:sz w:val="22"/>
        </w:rPr>
      </w:pPr>
      <w:r w:rsidRPr="0045129A">
        <w:rPr>
          <w:rFonts w:ascii="Arial" w:hAnsi="Arial" w:cs="Arial"/>
          <w:sz w:val="22"/>
        </w:rPr>
        <w:t xml:space="preserve">Actividades como la construcción de obras de drenaje y </w:t>
      </w:r>
      <w:r w:rsidR="00265EC2" w:rsidRPr="0045129A">
        <w:rPr>
          <w:rFonts w:ascii="Arial" w:hAnsi="Arial" w:cs="Arial"/>
          <w:sz w:val="22"/>
        </w:rPr>
        <w:t>r</w:t>
      </w:r>
      <w:r w:rsidR="000E1286" w:rsidRPr="0045129A">
        <w:rPr>
          <w:rFonts w:ascii="Arial" w:hAnsi="Arial" w:cs="Arial"/>
          <w:sz w:val="22"/>
        </w:rPr>
        <w:t>ectificación</w:t>
      </w:r>
      <w:r w:rsidR="003473CF" w:rsidRPr="0045129A">
        <w:rPr>
          <w:rFonts w:ascii="Arial" w:hAnsi="Arial" w:cs="Arial"/>
          <w:sz w:val="22"/>
        </w:rPr>
        <w:t xml:space="preserve">, referidas en el numeral 2.70 del Anexo 3, aparecen enlistadas dentro del literal A, del </w:t>
      </w:r>
      <w:r w:rsidR="00905AE8" w:rsidRPr="0045129A">
        <w:rPr>
          <w:rFonts w:ascii="Arial" w:hAnsi="Arial" w:cs="Arial"/>
          <w:sz w:val="22"/>
        </w:rPr>
        <w:t>artículo 1 del Decreto 769 de 2014, hoy compilado en el artículo</w:t>
      </w:r>
      <w:r w:rsidR="00474C32" w:rsidRPr="0045129A">
        <w:rPr>
          <w:rFonts w:ascii="Arial" w:hAnsi="Arial" w:cs="Arial"/>
          <w:sz w:val="22"/>
        </w:rPr>
        <w:t xml:space="preserve"> 2.2.2.5.1.1. del Decreto 1076 de 2015</w:t>
      </w:r>
      <w:r w:rsidR="00905AE8" w:rsidRPr="0045129A">
        <w:rPr>
          <w:rFonts w:ascii="Arial" w:hAnsi="Arial" w:cs="Arial"/>
          <w:sz w:val="22"/>
        </w:rPr>
        <w:t xml:space="preserve"> </w:t>
      </w:r>
      <w:r w:rsidR="003473CF" w:rsidRPr="0045129A">
        <w:rPr>
          <w:rFonts w:ascii="Arial" w:hAnsi="Arial" w:cs="Arial"/>
          <w:sz w:val="22"/>
        </w:rPr>
        <w:t>–numerales 6 y 18–</w:t>
      </w:r>
      <w:r w:rsidR="00AE5CD3" w:rsidRPr="0045129A">
        <w:rPr>
          <w:rFonts w:ascii="Arial" w:hAnsi="Arial" w:cs="Arial"/>
          <w:sz w:val="22"/>
        </w:rPr>
        <w:t>, referente a</w:t>
      </w:r>
      <w:r w:rsidR="00596D18" w:rsidRPr="0045129A">
        <w:rPr>
          <w:rFonts w:ascii="Arial" w:hAnsi="Arial" w:cs="Arial"/>
          <w:sz w:val="22"/>
        </w:rPr>
        <w:t>l</w:t>
      </w:r>
      <w:r w:rsidR="00AE5CD3" w:rsidRPr="0045129A">
        <w:rPr>
          <w:rFonts w:ascii="Arial" w:hAnsi="Arial" w:cs="Arial"/>
          <w:sz w:val="22"/>
        </w:rPr>
        <w:t xml:space="preserve"> </w:t>
      </w:r>
      <w:r w:rsidR="00205369" w:rsidRPr="0045129A">
        <w:rPr>
          <w:rFonts w:ascii="Arial" w:hAnsi="Arial" w:cs="Arial"/>
          <w:i/>
          <w:iCs/>
          <w:sz w:val="22"/>
        </w:rPr>
        <w:t>M</w:t>
      </w:r>
      <w:r w:rsidR="00205369" w:rsidRPr="0045129A">
        <w:rPr>
          <w:rStyle w:val="nfasis"/>
          <w:rFonts w:ascii="Arial" w:hAnsi="Arial" w:cs="Arial"/>
          <w:sz w:val="22"/>
        </w:rPr>
        <w:t>odo Terrestre-Carretero</w:t>
      </w:r>
      <w:r w:rsidR="00205369" w:rsidRPr="0045129A">
        <w:rPr>
          <w:rFonts w:ascii="Arial" w:hAnsi="Arial" w:cs="Arial"/>
          <w:sz w:val="22"/>
        </w:rPr>
        <w:t>.</w:t>
      </w:r>
      <w:r w:rsidR="00C07E20" w:rsidRPr="0045129A">
        <w:rPr>
          <w:rFonts w:ascii="Arial" w:hAnsi="Arial" w:cs="Arial"/>
          <w:sz w:val="22"/>
        </w:rPr>
        <w:t xml:space="preserve"> </w:t>
      </w:r>
      <w:r w:rsidR="00FE0F91" w:rsidRPr="0045129A">
        <w:rPr>
          <w:rFonts w:ascii="Arial" w:hAnsi="Arial" w:cs="Arial"/>
          <w:sz w:val="22"/>
        </w:rPr>
        <w:t>Sin embarg</w:t>
      </w:r>
      <w:r w:rsidR="00FD091E" w:rsidRPr="0045129A">
        <w:rPr>
          <w:rFonts w:ascii="Arial" w:hAnsi="Arial" w:cs="Arial"/>
          <w:sz w:val="22"/>
        </w:rPr>
        <w:t xml:space="preserve">o, </w:t>
      </w:r>
      <w:r w:rsidR="00280938" w:rsidRPr="0045129A">
        <w:rPr>
          <w:rFonts w:ascii="Arial" w:hAnsi="Arial" w:cs="Arial"/>
          <w:sz w:val="22"/>
        </w:rPr>
        <w:t>en este último artículo se refieren</w:t>
      </w:r>
      <w:r w:rsidR="00573F58" w:rsidRPr="0045129A">
        <w:rPr>
          <w:rFonts w:ascii="Arial" w:hAnsi="Arial" w:cs="Arial"/>
          <w:sz w:val="22"/>
        </w:rPr>
        <w:t>, entre otras</w:t>
      </w:r>
      <w:r w:rsidR="00FD091E" w:rsidRPr="0045129A">
        <w:rPr>
          <w:rFonts w:ascii="Arial" w:hAnsi="Arial" w:cs="Arial"/>
          <w:sz w:val="22"/>
        </w:rPr>
        <w:t>, actividades como</w:t>
      </w:r>
      <w:r w:rsidR="00573F58" w:rsidRPr="0045129A">
        <w:rPr>
          <w:rFonts w:ascii="Arial" w:hAnsi="Arial" w:cs="Arial"/>
          <w:sz w:val="22"/>
        </w:rPr>
        <w:t xml:space="preserve"> </w:t>
      </w:r>
      <w:r w:rsidR="00DE6B61" w:rsidRPr="0045129A">
        <w:rPr>
          <w:rFonts w:ascii="Arial" w:hAnsi="Arial" w:cs="Arial"/>
          <w:sz w:val="22"/>
        </w:rPr>
        <w:t xml:space="preserve">la </w:t>
      </w:r>
      <w:r w:rsidR="00573F58" w:rsidRPr="0045129A">
        <w:rPr>
          <w:rFonts w:ascii="Arial" w:hAnsi="Arial" w:cs="Arial"/>
          <w:sz w:val="22"/>
        </w:rPr>
        <w:t xml:space="preserve">construcción de andenes y paraderos, ampliación de separadores centrales, construcción de túneles falsos en vías y </w:t>
      </w:r>
      <w:r w:rsidR="005F2089" w:rsidRPr="0045129A">
        <w:rPr>
          <w:rFonts w:ascii="Arial" w:hAnsi="Arial" w:cs="Arial"/>
          <w:sz w:val="22"/>
        </w:rPr>
        <w:t>c</w:t>
      </w:r>
      <w:r w:rsidR="00573F58" w:rsidRPr="0045129A">
        <w:rPr>
          <w:rFonts w:ascii="Arial" w:hAnsi="Arial" w:cs="Arial"/>
          <w:sz w:val="22"/>
        </w:rPr>
        <w:t xml:space="preserve">onstrucción de </w:t>
      </w:r>
      <w:r w:rsidR="00573F58" w:rsidRPr="0045129A">
        <w:rPr>
          <w:rFonts w:ascii="Arial" w:hAnsi="Arial" w:cs="Arial"/>
          <w:sz w:val="22"/>
        </w:rPr>
        <w:lastRenderedPageBreak/>
        <w:t>corredores de servicio en túneles</w:t>
      </w:r>
      <w:r w:rsidR="005F2089" w:rsidRPr="0045129A">
        <w:rPr>
          <w:rFonts w:ascii="Arial" w:hAnsi="Arial" w:cs="Arial"/>
          <w:sz w:val="22"/>
        </w:rPr>
        <w:t xml:space="preserve">, las cuales no aparecen enlistadas </w:t>
      </w:r>
      <w:r w:rsidR="006D208D" w:rsidRPr="0045129A">
        <w:rPr>
          <w:rFonts w:ascii="Arial" w:hAnsi="Arial" w:cs="Arial"/>
          <w:sz w:val="22"/>
        </w:rPr>
        <w:t>de el numeral 2.70 del Anexo 3</w:t>
      </w:r>
      <w:r w:rsidR="00EE133A" w:rsidRPr="0045129A">
        <w:rPr>
          <w:rFonts w:ascii="Arial" w:hAnsi="Arial" w:cs="Arial"/>
          <w:sz w:val="22"/>
        </w:rPr>
        <w:t xml:space="preserve">, lo que no significa que su contratación esté </w:t>
      </w:r>
      <w:r w:rsidR="00445EA7" w:rsidRPr="0045129A">
        <w:rPr>
          <w:rFonts w:ascii="Arial" w:hAnsi="Arial" w:cs="Arial"/>
          <w:sz w:val="22"/>
        </w:rPr>
        <w:t>excluida</w:t>
      </w:r>
      <w:r w:rsidR="00EE133A" w:rsidRPr="0045129A">
        <w:rPr>
          <w:rFonts w:ascii="Arial" w:hAnsi="Arial" w:cs="Arial"/>
          <w:sz w:val="22"/>
        </w:rPr>
        <w:t xml:space="preserve"> del ámbito de aplicación de los documentos tipo de infraestructura de transporte.</w:t>
      </w:r>
      <w:r w:rsidR="006D208D" w:rsidRPr="0045129A">
        <w:rPr>
          <w:rFonts w:ascii="Arial" w:hAnsi="Arial" w:cs="Arial"/>
          <w:sz w:val="22"/>
        </w:rPr>
        <w:t xml:space="preserve"> </w:t>
      </w:r>
    </w:p>
    <w:p w14:paraId="58F6AEF1" w14:textId="66515C3E" w:rsidR="007530D2" w:rsidRPr="0045129A" w:rsidRDefault="00EE133A" w:rsidP="00E412EB">
      <w:pPr>
        <w:spacing w:after="120" w:line="276" w:lineRule="auto"/>
        <w:ind w:firstLine="709"/>
        <w:jc w:val="both"/>
        <w:rPr>
          <w:rFonts w:ascii="Arial" w:hAnsi="Arial" w:cs="Arial"/>
          <w:sz w:val="22"/>
        </w:rPr>
      </w:pPr>
      <w:r w:rsidRPr="0045129A">
        <w:rPr>
          <w:rFonts w:ascii="Arial" w:hAnsi="Arial" w:cs="Arial"/>
          <w:sz w:val="22"/>
        </w:rPr>
        <w:t xml:space="preserve">Al respecto, debe precisarse que, </w:t>
      </w:r>
      <w:r w:rsidR="00DF136E" w:rsidRPr="0045129A">
        <w:rPr>
          <w:rFonts w:ascii="Arial" w:hAnsi="Arial" w:cs="Arial"/>
          <w:sz w:val="22"/>
        </w:rPr>
        <w:t xml:space="preserve">en materia de infraestructura de transporte, la Ley 1682 de 2013, constituye </w:t>
      </w:r>
      <w:r w:rsidR="00C50A1E" w:rsidRPr="0045129A">
        <w:rPr>
          <w:rFonts w:ascii="Arial" w:hAnsi="Arial" w:cs="Arial"/>
          <w:sz w:val="22"/>
        </w:rPr>
        <w:t xml:space="preserve">el principal instrumento normativo </w:t>
      </w:r>
      <w:r w:rsidR="00C9249A">
        <w:rPr>
          <w:rFonts w:ascii="Arial" w:hAnsi="Arial" w:cs="Arial"/>
          <w:sz w:val="22"/>
        </w:rPr>
        <w:t>para</w:t>
      </w:r>
      <w:r w:rsidR="00C50A1E" w:rsidRPr="0045129A">
        <w:rPr>
          <w:rFonts w:ascii="Arial" w:hAnsi="Arial" w:cs="Arial"/>
          <w:sz w:val="22"/>
        </w:rPr>
        <w:t xml:space="preserve"> determinar qu</w:t>
      </w:r>
      <w:r w:rsidR="00E66773" w:rsidRPr="0045129A">
        <w:rPr>
          <w:rFonts w:ascii="Arial" w:hAnsi="Arial" w:cs="Arial"/>
          <w:sz w:val="22"/>
        </w:rPr>
        <w:t>é</w:t>
      </w:r>
      <w:r w:rsidR="00C50A1E" w:rsidRPr="0045129A">
        <w:rPr>
          <w:rFonts w:ascii="Arial" w:hAnsi="Arial" w:cs="Arial"/>
          <w:sz w:val="22"/>
        </w:rPr>
        <w:t xml:space="preserve"> constituye infraestructura de transporte, así como las actividades </w:t>
      </w:r>
      <w:r w:rsidR="00323682" w:rsidRPr="0045129A">
        <w:rPr>
          <w:rFonts w:ascii="Arial" w:hAnsi="Arial" w:cs="Arial"/>
          <w:sz w:val="22"/>
        </w:rPr>
        <w:t>que implican su intervención y que</w:t>
      </w:r>
      <w:r w:rsidR="00E66773" w:rsidRPr="0045129A">
        <w:rPr>
          <w:rFonts w:ascii="Arial" w:hAnsi="Arial" w:cs="Arial"/>
          <w:sz w:val="22"/>
        </w:rPr>
        <w:t>,</w:t>
      </w:r>
      <w:r w:rsidR="00323682" w:rsidRPr="0045129A">
        <w:rPr>
          <w:rFonts w:ascii="Arial" w:hAnsi="Arial" w:cs="Arial"/>
          <w:sz w:val="22"/>
        </w:rPr>
        <w:t xml:space="preserve"> por tanto</w:t>
      </w:r>
      <w:r w:rsidR="00E66773" w:rsidRPr="0045129A">
        <w:rPr>
          <w:rFonts w:ascii="Arial" w:hAnsi="Arial" w:cs="Arial"/>
          <w:sz w:val="22"/>
        </w:rPr>
        <w:t>,</w:t>
      </w:r>
      <w:r w:rsidR="00323682" w:rsidRPr="0045129A">
        <w:rPr>
          <w:rFonts w:ascii="Arial" w:hAnsi="Arial" w:cs="Arial"/>
          <w:sz w:val="22"/>
        </w:rPr>
        <w:t xml:space="preserve"> deben ser contratadas aplicando documentos tipo. En ese sentido,</w:t>
      </w:r>
      <w:r w:rsidR="007530D2" w:rsidRPr="0045129A">
        <w:rPr>
          <w:rFonts w:ascii="Arial" w:hAnsi="Arial" w:cs="Arial"/>
          <w:sz w:val="22"/>
        </w:rPr>
        <w:t xml:space="preserve"> </w:t>
      </w:r>
      <w:r w:rsidR="00E66773" w:rsidRPr="0045129A">
        <w:rPr>
          <w:rFonts w:ascii="Arial" w:hAnsi="Arial" w:cs="Arial"/>
          <w:sz w:val="22"/>
        </w:rPr>
        <w:t xml:space="preserve">el </w:t>
      </w:r>
      <w:r w:rsidR="007530D2" w:rsidRPr="0045129A">
        <w:rPr>
          <w:rFonts w:ascii="Arial" w:hAnsi="Arial" w:cs="Arial"/>
          <w:sz w:val="22"/>
        </w:rPr>
        <w:t xml:space="preserve">legislador atribuyó al </w:t>
      </w:r>
      <w:r w:rsidR="000A66C8" w:rsidRPr="0045129A">
        <w:rPr>
          <w:rFonts w:ascii="Arial" w:hAnsi="Arial" w:cs="Arial"/>
          <w:sz w:val="22"/>
        </w:rPr>
        <w:t xml:space="preserve">Gobierno Nacional la competencia para definir lo que debe ser entendido como proyecto de mejoramiento de infraestructura de transporte, </w:t>
      </w:r>
      <w:r w:rsidR="008D4B86" w:rsidRPr="0045129A">
        <w:rPr>
          <w:rFonts w:ascii="Arial" w:hAnsi="Arial" w:cs="Arial"/>
          <w:sz w:val="22"/>
        </w:rPr>
        <w:t xml:space="preserve">al encargarle la </w:t>
      </w:r>
      <w:r w:rsidR="00E66773" w:rsidRPr="0045129A">
        <w:rPr>
          <w:rFonts w:ascii="Arial" w:hAnsi="Arial" w:cs="Arial"/>
          <w:sz w:val="22"/>
        </w:rPr>
        <w:t xml:space="preserve">competencia para </w:t>
      </w:r>
      <w:r w:rsidR="008D4B86" w:rsidRPr="0045129A">
        <w:rPr>
          <w:rFonts w:ascii="Arial" w:hAnsi="Arial" w:cs="Arial"/>
          <w:sz w:val="22"/>
        </w:rPr>
        <w:t>expedi</w:t>
      </w:r>
      <w:r w:rsidR="00E66773" w:rsidRPr="0045129A">
        <w:rPr>
          <w:rFonts w:ascii="Arial" w:hAnsi="Arial" w:cs="Arial"/>
          <w:sz w:val="22"/>
        </w:rPr>
        <w:t>r</w:t>
      </w:r>
      <w:r w:rsidR="008D4B86" w:rsidRPr="0045129A">
        <w:rPr>
          <w:rFonts w:ascii="Arial" w:hAnsi="Arial" w:cs="Arial"/>
          <w:sz w:val="22"/>
        </w:rPr>
        <w:t xml:space="preserve"> la norma reglamentaria que enlistara la</w:t>
      </w:r>
      <w:r w:rsidR="00EF65B7" w:rsidRPr="0045129A">
        <w:rPr>
          <w:rFonts w:ascii="Arial" w:hAnsi="Arial" w:cs="Arial"/>
          <w:sz w:val="22"/>
        </w:rPr>
        <w:t>s actividades que suponen tal tipo de intervención, las cual</w:t>
      </w:r>
      <w:r w:rsidR="006C619E" w:rsidRPr="0045129A">
        <w:rPr>
          <w:rFonts w:ascii="Arial" w:hAnsi="Arial" w:cs="Arial"/>
          <w:sz w:val="22"/>
        </w:rPr>
        <w:t xml:space="preserve">es son determinantes para </w:t>
      </w:r>
      <w:r w:rsidR="00445EA7" w:rsidRPr="0045129A">
        <w:rPr>
          <w:rFonts w:ascii="Arial" w:hAnsi="Arial" w:cs="Arial"/>
          <w:sz w:val="22"/>
        </w:rPr>
        <w:t>establecer</w:t>
      </w:r>
      <w:r w:rsidR="006C619E" w:rsidRPr="0045129A">
        <w:rPr>
          <w:rFonts w:ascii="Arial" w:hAnsi="Arial" w:cs="Arial"/>
          <w:sz w:val="22"/>
        </w:rPr>
        <w:t xml:space="preserve"> qu</w:t>
      </w:r>
      <w:r w:rsidR="00E66773" w:rsidRPr="0045129A">
        <w:rPr>
          <w:rFonts w:ascii="Arial" w:hAnsi="Arial" w:cs="Arial"/>
          <w:sz w:val="22"/>
        </w:rPr>
        <w:t>é</w:t>
      </w:r>
      <w:r w:rsidR="006C619E" w:rsidRPr="0045129A">
        <w:rPr>
          <w:rFonts w:ascii="Arial" w:hAnsi="Arial" w:cs="Arial"/>
          <w:sz w:val="22"/>
        </w:rPr>
        <w:t xml:space="preserve"> constituye un </w:t>
      </w:r>
      <w:r w:rsidR="00445EA7" w:rsidRPr="0045129A">
        <w:rPr>
          <w:rFonts w:ascii="Arial" w:hAnsi="Arial" w:cs="Arial"/>
          <w:i/>
          <w:iCs/>
          <w:sz w:val="22"/>
        </w:rPr>
        <w:t>P</w:t>
      </w:r>
      <w:r w:rsidR="006C619E" w:rsidRPr="0045129A">
        <w:rPr>
          <w:rFonts w:ascii="Arial" w:hAnsi="Arial" w:cs="Arial"/>
          <w:i/>
          <w:iCs/>
          <w:sz w:val="22"/>
        </w:rPr>
        <w:t>royecto de mejoramiento</w:t>
      </w:r>
      <w:r w:rsidR="006C619E" w:rsidRPr="0045129A">
        <w:rPr>
          <w:rFonts w:ascii="Arial" w:hAnsi="Arial" w:cs="Arial"/>
          <w:sz w:val="22"/>
        </w:rPr>
        <w:t xml:space="preserve"> de cara la aplicación de los documentos </w:t>
      </w:r>
      <w:r w:rsidR="008554B4" w:rsidRPr="0045129A">
        <w:rPr>
          <w:rFonts w:ascii="Arial" w:hAnsi="Arial" w:cs="Arial"/>
          <w:sz w:val="22"/>
        </w:rPr>
        <w:t xml:space="preserve">tipo de </w:t>
      </w:r>
      <w:r w:rsidR="00E66773" w:rsidRPr="0045129A">
        <w:rPr>
          <w:rFonts w:ascii="Arial" w:hAnsi="Arial" w:cs="Arial"/>
          <w:sz w:val="22"/>
        </w:rPr>
        <w:t xml:space="preserve">infraestructura </w:t>
      </w:r>
      <w:r w:rsidR="008554B4" w:rsidRPr="0045129A">
        <w:rPr>
          <w:rFonts w:ascii="Arial" w:hAnsi="Arial" w:cs="Arial"/>
          <w:sz w:val="22"/>
        </w:rPr>
        <w:t xml:space="preserve">transporte. </w:t>
      </w:r>
      <w:r w:rsidR="00E81E2B" w:rsidRPr="0045129A">
        <w:rPr>
          <w:rFonts w:ascii="Arial" w:hAnsi="Arial" w:cs="Arial"/>
          <w:sz w:val="22"/>
        </w:rPr>
        <w:t xml:space="preserve"> </w:t>
      </w:r>
    </w:p>
    <w:p w14:paraId="70EFECEF" w14:textId="0B672E82" w:rsidR="009A0B8E" w:rsidRPr="0045129A" w:rsidRDefault="008554B4" w:rsidP="002E60E0">
      <w:pPr>
        <w:spacing w:after="120" w:line="276" w:lineRule="auto"/>
        <w:ind w:firstLine="709"/>
        <w:jc w:val="both"/>
        <w:rPr>
          <w:rFonts w:ascii="Arial" w:hAnsi="Arial" w:cs="Arial"/>
          <w:sz w:val="22"/>
        </w:rPr>
      </w:pPr>
      <w:r w:rsidRPr="0045129A">
        <w:rPr>
          <w:rFonts w:ascii="Arial" w:hAnsi="Arial" w:cs="Arial"/>
          <w:sz w:val="22"/>
        </w:rPr>
        <w:t>En ese sentido, la</w:t>
      </w:r>
      <w:r w:rsidR="00A74241" w:rsidRPr="0045129A">
        <w:rPr>
          <w:rFonts w:ascii="Arial" w:hAnsi="Arial" w:cs="Arial"/>
          <w:sz w:val="22"/>
        </w:rPr>
        <w:t>s</w:t>
      </w:r>
      <w:r w:rsidRPr="0045129A">
        <w:rPr>
          <w:rFonts w:ascii="Arial" w:hAnsi="Arial" w:cs="Arial"/>
          <w:sz w:val="22"/>
        </w:rPr>
        <w:t xml:space="preserve"> noci</w:t>
      </w:r>
      <w:r w:rsidR="00A74241" w:rsidRPr="0045129A">
        <w:rPr>
          <w:rFonts w:ascii="Arial" w:hAnsi="Arial" w:cs="Arial"/>
          <w:sz w:val="22"/>
        </w:rPr>
        <w:t>ones</w:t>
      </w:r>
      <w:r w:rsidRPr="0045129A">
        <w:rPr>
          <w:rFonts w:ascii="Arial" w:hAnsi="Arial" w:cs="Arial"/>
          <w:sz w:val="22"/>
        </w:rPr>
        <w:t xml:space="preserve"> de</w:t>
      </w:r>
      <w:r w:rsidR="00032557" w:rsidRPr="0045129A">
        <w:rPr>
          <w:rFonts w:ascii="Arial" w:hAnsi="Arial" w:cs="Arial"/>
          <w:sz w:val="22"/>
        </w:rPr>
        <w:t xml:space="preserve"> las actividades que suponen intervenciones de la infraestructura de transporte, como, por ejemplo,</w:t>
      </w:r>
      <w:r w:rsidRPr="0045129A">
        <w:rPr>
          <w:rFonts w:ascii="Arial" w:hAnsi="Arial" w:cs="Arial"/>
          <w:sz w:val="22"/>
        </w:rPr>
        <w:t xml:space="preserve"> </w:t>
      </w:r>
      <w:r w:rsidR="00A74241" w:rsidRPr="0045129A">
        <w:rPr>
          <w:rFonts w:ascii="Arial" w:hAnsi="Arial" w:cs="Arial"/>
          <w:i/>
          <w:iCs/>
          <w:sz w:val="22"/>
        </w:rPr>
        <w:t>Proyectos de construcción</w:t>
      </w:r>
      <w:r w:rsidR="00213A0C">
        <w:rPr>
          <w:rFonts w:ascii="Arial" w:hAnsi="Arial" w:cs="Arial"/>
          <w:i/>
          <w:iCs/>
          <w:sz w:val="22"/>
        </w:rPr>
        <w:t xml:space="preserve"> vial</w:t>
      </w:r>
      <w:r w:rsidR="00213A0C">
        <w:rPr>
          <w:rFonts w:ascii="Arial" w:hAnsi="Arial" w:cs="Arial"/>
          <w:sz w:val="22"/>
        </w:rPr>
        <w:t xml:space="preserve"> y </w:t>
      </w:r>
      <w:r w:rsidR="00A74241" w:rsidRPr="0045129A">
        <w:rPr>
          <w:rFonts w:ascii="Arial" w:hAnsi="Arial" w:cs="Arial"/>
          <w:i/>
          <w:iCs/>
          <w:sz w:val="22"/>
        </w:rPr>
        <w:t>P</w:t>
      </w:r>
      <w:r w:rsidRPr="0045129A">
        <w:rPr>
          <w:rFonts w:ascii="Arial" w:hAnsi="Arial" w:cs="Arial"/>
          <w:i/>
          <w:iCs/>
          <w:sz w:val="22"/>
        </w:rPr>
        <w:t>royecto</w:t>
      </w:r>
      <w:r w:rsidR="00A74241" w:rsidRPr="0045129A">
        <w:rPr>
          <w:rFonts w:ascii="Arial" w:hAnsi="Arial" w:cs="Arial"/>
          <w:i/>
          <w:iCs/>
          <w:sz w:val="22"/>
        </w:rPr>
        <w:t>s</w:t>
      </w:r>
      <w:r w:rsidRPr="0045129A">
        <w:rPr>
          <w:rFonts w:ascii="Arial" w:hAnsi="Arial" w:cs="Arial"/>
          <w:i/>
          <w:iCs/>
          <w:sz w:val="22"/>
        </w:rPr>
        <w:t xml:space="preserve"> de mejoramiento</w:t>
      </w:r>
      <w:r w:rsidR="00537702" w:rsidRPr="0045129A">
        <w:rPr>
          <w:rFonts w:ascii="Arial" w:hAnsi="Arial" w:cs="Arial"/>
          <w:sz w:val="22"/>
        </w:rPr>
        <w:t xml:space="preserve">, en el marco de los documentos tipo de dicho sector, </w:t>
      </w:r>
      <w:r w:rsidR="00F21B45" w:rsidRPr="0045129A">
        <w:rPr>
          <w:rFonts w:ascii="Arial" w:hAnsi="Arial" w:cs="Arial"/>
          <w:sz w:val="22"/>
        </w:rPr>
        <w:t>se encuentra</w:t>
      </w:r>
      <w:r w:rsidR="00A74241" w:rsidRPr="0045129A">
        <w:rPr>
          <w:rFonts w:ascii="Arial" w:hAnsi="Arial" w:cs="Arial"/>
          <w:sz w:val="22"/>
        </w:rPr>
        <w:t>n</w:t>
      </w:r>
      <w:r w:rsidR="00F21B45" w:rsidRPr="0045129A">
        <w:rPr>
          <w:rFonts w:ascii="Arial" w:hAnsi="Arial" w:cs="Arial"/>
          <w:sz w:val="22"/>
        </w:rPr>
        <w:t xml:space="preserve"> determinada</w:t>
      </w:r>
      <w:r w:rsidR="00A74241" w:rsidRPr="0045129A">
        <w:rPr>
          <w:rFonts w:ascii="Arial" w:hAnsi="Arial" w:cs="Arial"/>
          <w:sz w:val="22"/>
        </w:rPr>
        <w:t>s</w:t>
      </w:r>
      <w:r w:rsidR="00310C7B" w:rsidRPr="0045129A">
        <w:rPr>
          <w:rFonts w:ascii="Arial" w:hAnsi="Arial" w:cs="Arial"/>
          <w:sz w:val="22"/>
        </w:rPr>
        <w:t>, en primera medida,</w:t>
      </w:r>
      <w:r w:rsidRPr="0045129A">
        <w:rPr>
          <w:rFonts w:ascii="Arial" w:hAnsi="Arial" w:cs="Arial"/>
          <w:sz w:val="22"/>
        </w:rPr>
        <w:t xml:space="preserve"> por </w:t>
      </w:r>
      <w:r w:rsidR="00310C7B" w:rsidRPr="0045129A">
        <w:rPr>
          <w:rFonts w:ascii="Arial" w:hAnsi="Arial" w:cs="Arial"/>
          <w:sz w:val="22"/>
        </w:rPr>
        <w:t xml:space="preserve">lo dispuesto en la Ley 1682 de 2013 y normas que la reglamentan. Particularmente, los referidos proyectos se encuentran asociados a las </w:t>
      </w:r>
      <w:r w:rsidR="00537702" w:rsidRPr="0045129A">
        <w:rPr>
          <w:rFonts w:ascii="Arial" w:hAnsi="Arial" w:cs="Arial"/>
          <w:sz w:val="22"/>
        </w:rPr>
        <w:t>definici</w:t>
      </w:r>
      <w:r w:rsidR="00A74241" w:rsidRPr="0045129A">
        <w:rPr>
          <w:rFonts w:ascii="Arial" w:hAnsi="Arial" w:cs="Arial"/>
          <w:sz w:val="22"/>
        </w:rPr>
        <w:t>ones</w:t>
      </w:r>
      <w:r w:rsidRPr="0045129A">
        <w:rPr>
          <w:rFonts w:ascii="Arial" w:hAnsi="Arial" w:cs="Arial"/>
          <w:sz w:val="22"/>
        </w:rPr>
        <w:t xml:space="preserve"> </w:t>
      </w:r>
      <w:r w:rsidR="00445EA7" w:rsidRPr="0045129A">
        <w:rPr>
          <w:rFonts w:ascii="Arial" w:hAnsi="Arial" w:cs="Arial"/>
          <w:sz w:val="22"/>
        </w:rPr>
        <w:t xml:space="preserve">de </w:t>
      </w:r>
      <w:r w:rsidR="00A74241" w:rsidRPr="0045129A">
        <w:rPr>
          <w:rFonts w:ascii="Arial" w:hAnsi="Arial" w:cs="Arial"/>
          <w:i/>
          <w:iCs/>
          <w:sz w:val="22"/>
        </w:rPr>
        <w:t>construcción</w:t>
      </w:r>
      <w:r w:rsidR="00213A0C">
        <w:rPr>
          <w:rFonts w:ascii="Arial" w:hAnsi="Arial" w:cs="Arial"/>
          <w:sz w:val="22"/>
        </w:rPr>
        <w:t xml:space="preserve"> y </w:t>
      </w:r>
      <w:r w:rsidR="00445EA7" w:rsidRPr="0045129A">
        <w:rPr>
          <w:rFonts w:ascii="Arial" w:hAnsi="Arial" w:cs="Arial"/>
          <w:i/>
          <w:iCs/>
          <w:sz w:val="22"/>
        </w:rPr>
        <w:t>mejoramient</w:t>
      </w:r>
      <w:r w:rsidR="00A74241" w:rsidRPr="0045129A">
        <w:rPr>
          <w:rFonts w:ascii="Arial" w:hAnsi="Arial" w:cs="Arial"/>
          <w:i/>
          <w:iCs/>
          <w:sz w:val="22"/>
        </w:rPr>
        <w:t>o</w:t>
      </w:r>
      <w:r w:rsidR="00310C7B" w:rsidRPr="0045129A">
        <w:rPr>
          <w:rFonts w:ascii="Arial" w:hAnsi="Arial" w:cs="Arial"/>
          <w:i/>
          <w:iCs/>
          <w:sz w:val="22"/>
        </w:rPr>
        <w:t xml:space="preserve"> </w:t>
      </w:r>
      <w:r w:rsidRPr="0045129A">
        <w:rPr>
          <w:rFonts w:ascii="Arial" w:hAnsi="Arial" w:cs="Arial"/>
          <w:sz w:val="22"/>
        </w:rPr>
        <w:t>del artículo 12 de la Ley 1</w:t>
      </w:r>
      <w:r w:rsidR="00537702" w:rsidRPr="0045129A">
        <w:rPr>
          <w:rFonts w:ascii="Arial" w:hAnsi="Arial" w:cs="Arial"/>
          <w:sz w:val="22"/>
        </w:rPr>
        <w:t>682 de 2013</w:t>
      </w:r>
      <w:r w:rsidR="006C628B" w:rsidRPr="0045129A">
        <w:rPr>
          <w:rFonts w:ascii="Arial" w:hAnsi="Arial" w:cs="Arial"/>
          <w:sz w:val="22"/>
        </w:rPr>
        <w:t xml:space="preserve">. </w:t>
      </w:r>
    </w:p>
    <w:p w14:paraId="1C64681E" w14:textId="055F2BC8" w:rsidR="00494267" w:rsidRPr="0045129A" w:rsidRDefault="004F68B7" w:rsidP="002E60E0">
      <w:pPr>
        <w:spacing w:after="120" w:line="276" w:lineRule="auto"/>
        <w:ind w:firstLine="709"/>
        <w:jc w:val="both"/>
        <w:rPr>
          <w:rFonts w:ascii="Arial" w:hAnsi="Arial" w:cs="Arial"/>
          <w:sz w:val="22"/>
        </w:rPr>
      </w:pPr>
      <w:r w:rsidRPr="0045129A">
        <w:rPr>
          <w:rFonts w:ascii="Arial" w:hAnsi="Arial" w:cs="Arial"/>
          <w:sz w:val="22"/>
        </w:rPr>
        <w:t>Conforme a lo expuesto, l</w:t>
      </w:r>
      <w:r w:rsidR="007D7C80" w:rsidRPr="0045129A">
        <w:rPr>
          <w:rFonts w:ascii="Arial" w:hAnsi="Arial" w:cs="Arial"/>
          <w:sz w:val="22"/>
        </w:rPr>
        <w:t>a definici</w:t>
      </w:r>
      <w:r w:rsidR="00213A0C">
        <w:rPr>
          <w:rFonts w:ascii="Arial" w:hAnsi="Arial" w:cs="Arial"/>
          <w:sz w:val="22"/>
        </w:rPr>
        <w:t>ó</w:t>
      </w:r>
      <w:r w:rsidR="007D7C80" w:rsidRPr="0045129A">
        <w:rPr>
          <w:rFonts w:ascii="Arial" w:hAnsi="Arial" w:cs="Arial"/>
          <w:sz w:val="22"/>
        </w:rPr>
        <w:t xml:space="preserve">n de </w:t>
      </w:r>
      <w:r w:rsidR="007D7C80" w:rsidRPr="0045129A">
        <w:rPr>
          <w:rFonts w:ascii="Arial" w:hAnsi="Arial" w:cs="Arial"/>
          <w:i/>
          <w:iCs/>
          <w:sz w:val="22"/>
        </w:rPr>
        <w:t>construcción</w:t>
      </w:r>
      <w:r w:rsidR="00213A0C">
        <w:rPr>
          <w:rFonts w:ascii="Arial" w:hAnsi="Arial" w:cs="Arial"/>
          <w:i/>
          <w:iCs/>
          <w:sz w:val="22"/>
        </w:rPr>
        <w:t xml:space="preserve"> </w:t>
      </w:r>
      <w:r w:rsidRPr="0045129A">
        <w:rPr>
          <w:rFonts w:ascii="Arial" w:hAnsi="Arial" w:cs="Arial"/>
          <w:sz w:val="22"/>
        </w:rPr>
        <w:t xml:space="preserve">del artículo 12 de la Ley 1682 de 2013, </w:t>
      </w:r>
      <w:r w:rsidR="00412ABE">
        <w:rPr>
          <w:rFonts w:ascii="Arial" w:hAnsi="Arial" w:cs="Arial"/>
          <w:sz w:val="22"/>
        </w:rPr>
        <w:t>es</w:t>
      </w:r>
      <w:r w:rsidRPr="0045129A">
        <w:rPr>
          <w:rFonts w:ascii="Arial" w:hAnsi="Arial" w:cs="Arial"/>
          <w:sz w:val="22"/>
        </w:rPr>
        <w:t xml:space="preserve"> concordante con la noci</w:t>
      </w:r>
      <w:r w:rsidR="00213A0C">
        <w:rPr>
          <w:rFonts w:ascii="Arial" w:hAnsi="Arial" w:cs="Arial"/>
          <w:sz w:val="22"/>
        </w:rPr>
        <w:t>ó</w:t>
      </w:r>
      <w:r w:rsidRPr="0045129A">
        <w:rPr>
          <w:rFonts w:ascii="Arial" w:hAnsi="Arial" w:cs="Arial"/>
          <w:sz w:val="22"/>
        </w:rPr>
        <w:t>n de</w:t>
      </w:r>
      <w:r w:rsidR="00213A0C">
        <w:rPr>
          <w:rFonts w:ascii="Arial" w:hAnsi="Arial" w:cs="Arial"/>
          <w:sz w:val="22"/>
        </w:rPr>
        <w:t>l</w:t>
      </w:r>
      <w:r w:rsidRPr="0045129A">
        <w:rPr>
          <w:rFonts w:ascii="Arial" w:hAnsi="Arial" w:cs="Arial"/>
          <w:sz w:val="22"/>
        </w:rPr>
        <w:t xml:space="preserve"> numeral 2.6</w:t>
      </w:r>
      <w:r w:rsidR="00213A0C">
        <w:rPr>
          <w:rFonts w:ascii="Arial" w:hAnsi="Arial" w:cs="Arial"/>
          <w:sz w:val="22"/>
        </w:rPr>
        <w:t>3</w:t>
      </w:r>
      <w:r w:rsidRPr="0045129A">
        <w:rPr>
          <w:rFonts w:ascii="Arial" w:hAnsi="Arial" w:cs="Arial"/>
          <w:sz w:val="22"/>
        </w:rPr>
        <w:t xml:space="preserve"> del Anexo 3</w:t>
      </w:r>
      <w:r w:rsidR="00C50E51" w:rsidRPr="0045129A">
        <w:rPr>
          <w:rFonts w:ascii="Arial" w:hAnsi="Arial" w:cs="Arial"/>
          <w:sz w:val="22"/>
        </w:rPr>
        <w:t>,</w:t>
      </w:r>
      <w:r w:rsidR="00494267" w:rsidRPr="0045129A">
        <w:rPr>
          <w:rFonts w:ascii="Arial" w:hAnsi="Arial" w:cs="Arial"/>
          <w:sz w:val="22"/>
        </w:rPr>
        <w:t xml:space="preserve"> </w:t>
      </w:r>
      <w:r w:rsidR="00090B39" w:rsidRPr="0045129A">
        <w:rPr>
          <w:rFonts w:ascii="Arial" w:hAnsi="Arial" w:cs="Arial"/>
          <w:sz w:val="22"/>
        </w:rPr>
        <w:t>no habiendo contradicciones conceptuales entre las mismas</w:t>
      </w:r>
      <w:r w:rsidR="008571A9" w:rsidRPr="0045129A">
        <w:rPr>
          <w:rFonts w:ascii="Arial" w:hAnsi="Arial" w:cs="Arial"/>
          <w:sz w:val="22"/>
        </w:rPr>
        <w:t>, máxime considerado</w:t>
      </w:r>
      <w:r w:rsidR="00090B39" w:rsidRPr="0045129A">
        <w:rPr>
          <w:rFonts w:ascii="Arial" w:hAnsi="Arial" w:cs="Arial"/>
          <w:sz w:val="22"/>
        </w:rPr>
        <w:t xml:space="preserve"> que las últimas son </w:t>
      </w:r>
      <w:r w:rsidR="00213A0C">
        <w:rPr>
          <w:rFonts w:ascii="Arial" w:hAnsi="Arial" w:cs="Arial"/>
          <w:sz w:val="22"/>
        </w:rPr>
        <w:t>una</w:t>
      </w:r>
      <w:r w:rsidR="00412ABE">
        <w:rPr>
          <w:rFonts w:ascii="Arial" w:hAnsi="Arial" w:cs="Arial"/>
          <w:sz w:val="22"/>
        </w:rPr>
        <w:t xml:space="preserve"> tipología</w:t>
      </w:r>
      <w:r w:rsidR="00213A0C">
        <w:rPr>
          <w:rFonts w:ascii="Arial" w:hAnsi="Arial" w:cs="Arial"/>
          <w:sz w:val="22"/>
        </w:rPr>
        <w:t xml:space="preserve"> </w:t>
      </w:r>
      <w:r w:rsidR="00A87399" w:rsidRPr="0045129A">
        <w:rPr>
          <w:rFonts w:ascii="Arial" w:hAnsi="Arial" w:cs="Arial"/>
          <w:sz w:val="22"/>
        </w:rPr>
        <w:t>de las primeras</w:t>
      </w:r>
      <w:r w:rsidR="00412ABE">
        <w:rPr>
          <w:rFonts w:ascii="Arial" w:hAnsi="Arial" w:cs="Arial"/>
          <w:sz w:val="22"/>
        </w:rPr>
        <w:t>, pues la ley 1682 de 2013</w:t>
      </w:r>
      <w:r w:rsidR="00213A0C">
        <w:rPr>
          <w:rFonts w:ascii="Arial" w:hAnsi="Arial" w:cs="Arial"/>
          <w:sz w:val="22"/>
        </w:rPr>
        <w:t xml:space="preserve"> define de manera general </w:t>
      </w:r>
      <w:r w:rsidR="00412ABE">
        <w:rPr>
          <w:rFonts w:ascii="Arial" w:hAnsi="Arial" w:cs="Arial"/>
          <w:sz w:val="22"/>
        </w:rPr>
        <w:t xml:space="preserve">lo que es una </w:t>
      </w:r>
      <w:r w:rsidR="00412ABE" w:rsidRPr="00412ABE">
        <w:rPr>
          <w:rFonts w:ascii="Arial" w:hAnsi="Arial" w:cs="Arial"/>
          <w:i/>
          <w:iCs/>
          <w:sz w:val="22"/>
        </w:rPr>
        <w:t>construcción</w:t>
      </w:r>
      <w:r w:rsidR="00412ABE">
        <w:rPr>
          <w:rFonts w:ascii="Arial" w:hAnsi="Arial" w:cs="Arial"/>
          <w:i/>
          <w:iCs/>
          <w:sz w:val="22"/>
        </w:rPr>
        <w:t xml:space="preserve"> </w:t>
      </w:r>
      <w:r w:rsidR="00412ABE" w:rsidRPr="00412ABE">
        <w:rPr>
          <w:rFonts w:ascii="Arial" w:hAnsi="Arial" w:cs="Arial"/>
          <w:sz w:val="22"/>
        </w:rPr>
        <w:t>de infraestructura de transporte</w:t>
      </w:r>
      <w:r w:rsidR="00412ABE">
        <w:rPr>
          <w:rFonts w:ascii="Arial" w:hAnsi="Arial" w:cs="Arial"/>
          <w:sz w:val="22"/>
        </w:rPr>
        <w:t xml:space="preserve"> y el «Anexo 3 – Glosario» precisa conceptualmente lo que es un </w:t>
      </w:r>
      <w:r w:rsidR="00412ABE" w:rsidRPr="00412ABE">
        <w:rPr>
          <w:rFonts w:ascii="Arial" w:hAnsi="Arial" w:cs="Arial"/>
          <w:i/>
          <w:iCs/>
          <w:sz w:val="22"/>
        </w:rPr>
        <w:t>Proyecto de construcción vial</w:t>
      </w:r>
      <w:r w:rsidR="00A87399" w:rsidRPr="0045129A">
        <w:rPr>
          <w:rFonts w:ascii="Arial" w:hAnsi="Arial" w:cs="Arial"/>
          <w:sz w:val="22"/>
        </w:rPr>
        <w:t xml:space="preserve">. </w:t>
      </w:r>
    </w:p>
    <w:p w14:paraId="75530B01" w14:textId="5A4CB17B" w:rsidR="00A70D55" w:rsidRPr="0045129A" w:rsidRDefault="0067093D" w:rsidP="002E60E0">
      <w:pPr>
        <w:spacing w:after="120" w:line="276" w:lineRule="auto"/>
        <w:ind w:firstLine="709"/>
        <w:jc w:val="both"/>
        <w:rPr>
          <w:rStyle w:val="nfasis"/>
          <w:rFonts w:ascii="Arial" w:hAnsi="Arial" w:cs="Arial"/>
          <w:b/>
          <w:bCs/>
          <w:i w:val="0"/>
          <w:iCs w:val="0"/>
          <w:sz w:val="22"/>
        </w:rPr>
      </w:pPr>
      <w:r w:rsidRPr="0045129A">
        <w:rPr>
          <w:rFonts w:ascii="Arial" w:hAnsi="Arial" w:cs="Arial"/>
          <w:sz w:val="22"/>
        </w:rPr>
        <w:t xml:space="preserve"> </w:t>
      </w:r>
      <w:r w:rsidR="007D7C80" w:rsidRPr="0045129A">
        <w:rPr>
          <w:rFonts w:ascii="Arial" w:hAnsi="Arial" w:cs="Arial"/>
          <w:sz w:val="22"/>
        </w:rPr>
        <w:t xml:space="preserve"> </w:t>
      </w:r>
      <w:r w:rsidR="00813EFD" w:rsidRPr="0045129A">
        <w:rPr>
          <w:rFonts w:ascii="Arial" w:hAnsi="Arial" w:cs="Arial"/>
          <w:sz w:val="22"/>
        </w:rPr>
        <w:t>En cuanto a la</w:t>
      </w:r>
      <w:r w:rsidR="00307EE3" w:rsidRPr="0045129A">
        <w:rPr>
          <w:rFonts w:ascii="Arial" w:hAnsi="Arial" w:cs="Arial"/>
          <w:sz w:val="22"/>
        </w:rPr>
        <w:t xml:space="preserve"> definición de </w:t>
      </w:r>
      <w:r w:rsidR="00307EE3" w:rsidRPr="0045129A">
        <w:rPr>
          <w:rFonts w:ascii="Arial" w:hAnsi="Arial" w:cs="Arial"/>
          <w:i/>
          <w:iCs/>
          <w:sz w:val="22"/>
        </w:rPr>
        <w:t>mejoramiento</w:t>
      </w:r>
      <w:r w:rsidR="00813EFD" w:rsidRPr="0045129A">
        <w:rPr>
          <w:rFonts w:ascii="Arial" w:hAnsi="Arial" w:cs="Arial"/>
          <w:i/>
          <w:iCs/>
          <w:sz w:val="22"/>
        </w:rPr>
        <w:t xml:space="preserve">, </w:t>
      </w:r>
      <w:r w:rsidR="00813EFD" w:rsidRPr="0045129A">
        <w:rPr>
          <w:rFonts w:ascii="Arial" w:hAnsi="Arial" w:cs="Arial"/>
          <w:sz w:val="22"/>
        </w:rPr>
        <w:t>es claro que la misma fue introd</w:t>
      </w:r>
      <w:r w:rsidR="00D914F9" w:rsidRPr="0045129A">
        <w:rPr>
          <w:rFonts w:ascii="Arial" w:hAnsi="Arial" w:cs="Arial"/>
          <w:sz w:val="22"/>
        </w:rPr>
        <w:t>ucida por la referida ley, pero</w:t>
      </w:r>
      <w:r w:rsidR="006C628B" w:rsidRPr="0045129A">
        <w:rPr>
          <w:rFonts w:ascii="Arial" w:hAnsi="Arial" w:cs="Arial"/>
          <w:sz w:val="22"/>
        </w:rPr>
        <w:t xml:space="preserve"> fue desarrollada por el</w:t>
      </w:r>
      <w:r w:rsidR="00E81E2B" w:rsidRPr="0045129A">
        <w:rPr>
          <w:rFonts w:ascii="Arial" w:hAnsi="Arial" w:cs="Arial"/>
          <w:sz w:val="22"/>
        </w:rPr>
        <w:t xml:space="preserve"> art</w:t>
      </w:r>
      <w:r w:rsidR="00A177B0" w:rsidRPr="0045129A">
        <w:rPr>
          <w:rFonts w:ascii="Arial" w:hAnsi="Arial" w:cs="Arial"/>
          <w:sz w:val="22"/>
        </w:rPr>
        <w:t>ículo 1 del Decreto 769 de 2014, hoy compilado en el Decreto 1076 de 2015</w:t>
      </w:r>
      <w:r w:rsidR="007530D2" w:rsidRPr="0045129A">
        <w:rPr>
          <w:rFonts w:ascii="Arial" w:hAnsi="Arial" w:cs="Arial"/>
          <w:sz w:val="22"/>
        </w:rPr>
        <w:t xml:space="preserve">, en los </w:t>
      </w:r>
      <w:r w:rsidR="00A177B0" w:rsidRPr="00C9249A">
        <w:rPr>
          <w:rFonts w:ascii="Arial" w:hAnsi="Arial" w:cs="Arial"/>
          <w:sz w:val="22"/>
        </w:rPr>
        <w:t xml:space="preserve">artículos </w:t>
      </w:r>
      <w:r w:rsidR="005C2E15" w:rsidRPr="005F0068">
        <w:rPr>
          <w:rStyle w:val="Textoennegrita"/>
          <w:rFonts w:ascii="Arial" w:hAnsi="Arial" w:cs="Arial"/>
          <w:b w:val="0"/>
          <w:bCs w:val="0"/>
          <w:sz w:val="22"/>
        </w:rPr>
        <w:t>2.2.2.5.1.1</w:t>
      </w:r>
      <w:r w:rsidR="00C9249A" w:rsidRPr="005922DB">
        <w:rPr>
          <w:rStyle w:val="Textoennegrita"/>
          <w:rFonts w:ascii="Arial" w:hAnsi="Arial" w:cs="Arial"/>
          <w:b w:val="0"/>
          <w:bCs w:val="0"/>
          <w:sz w:val="22"/>
        </w:rPr>
        <w:t xml:space="preserve"> </w:t>
      </w:r>
      <w:r w:rsidR="00C9249A" w:rsidRPr="00466230">
        <w:rPr>
          <w:rStyle w:val="Textoennegrita"/>
          <w:rFonts w:ascii="Arial" w:hAnsi="Arial" w:cs="Arial"/>
          <w:b w:val="0"/>
          <w:bCs w:val="0"/>
          <w:sz w:val="22"/>
        </w:rPr>
        <w:t>–</w:t>
      </w:r>
      <w:r w:rsidR="005C2E15" w:rsidRPr="00C9249A">
        <w:rPr>
          <w:rStyle w:val="nfasis"/>
          <w:rFonts w:ascii="Arial" w:hAnsi="Arial" w:cs="Arial"/>
          <w:i w:val="0"/>
          <w:iCs w:val="0"/>
          <w:sz w:val="22"/>
        </w:rPr>
        <w:t>Modo Terrestre-Carretero</w:t>
      </w:r>
      <w:r w:rsidR="00D124DA" w:rsidRPr="005F0068">
        <w:rPr>
          <w:rStyle w:val="nfasis"/>
          <w:rFonts w:ascii="Arial" w:hAnsi="Arial" w:cs="Arial"/>
          <w:i w:val="0"/>
          <w:iCs w:val="0"/>
          <w:sz w:val="22"/>
        </w:rPr>
        <w:t>–,</w:t>
      </w:r>
      <w:r w:rsidR="00893821" w:rsidRPr="00466230">
        <w:rPr>
          <w:rStyle w:val="nfasis"/>
          <w:rFonts w:ascii="Arial" w:hAnsi="Arial" w:cs="Arial"/>
          <w:i w:val="0"/>
          <w:iCs w:val="0"/>
          <w:sz w:val="22"/>
        </w:rPr>
        <w:t xml:space="preserve"> </w:t>
      </w:r>
      <w:r w:rsidR="005C2E15" w:rsidRPr="00C9249A">
        <w:rPr>
          <w:rStyle w:val="Textoennegrita"/>
          <w:rFonts w:ascii="Arial" w:hAnsi="Arial" w:cs="Arial"/>
          <w:b w:val="0"/>
          <w:bCs w:val="0"/>
          <w:sz w:val="22"/>
        </w:rPr>
        <w:t>2.2.2.5.2.1 </w:t>
      </w:r>
      <w:r w:rsidR="00893821" w:rsidRPr="00466230">
        <w:rPr>
          <w:rStyle w:val="Textoennegrita"/>
          <w:rFonts w:ascii="Arial" w:hAnsi="Arial" w:cs="Arial"/>
          <w:b w:val="0"/>
          <w:bCs w:val="0"/>
          <w:sz w:val="22"/>
        </w:rPr>
        <w:t>–</w:t>
      </w:r>
      <w:r w:rsidR="005C2E15" w:rsidRPr="00C9249A">
        <w:rPr>
          <w:rStyle w:val="nfasis"/>
          <w:rFonts w:ascii="Arial" w:hAnsi="Arial" w:cs="Arial"/>
          <w:i w:val="0"/>
          <w:iCs w:val="0"/>
          <w:sz w:val="22"/>
        </w:rPr>
        <w:t xml:space="preserve">Modo </w:t>
      </w:r>
      <w:r w:rsidR="005C2E15" w:rsidRPr="005F0068">
        <w:rPr>
          <w:rStyle w:val="nfasis"/>
          <w:rFonts w:ascii="Arial" w:hAnsi="Arial" w:cs="Arial"/>
          <w:i w:val="0"/>
          <w:iCs w:val="0"/>
          <w:sz w:val="22"/>
        </w:rPr>
        <w:t>Terrestre-Férreo</w:t>
      </w:r>
      <w:r w:rsidR="00893821" w:rsidRPr="005F0068">
        <w:rPr>
          <w:rStyle w:val="nfasis"/>
          <w:rFonts w:ascii="Arial" w:hAnsi="Arial" w:cs="Arial"/>
          <w:i w:val="0"/>
          <w:iCs w:val="0"/>
          <w:sz w:val="22"/>
        </w:rPr>
        <w:t>–,</w:t>
      </w:r>
      <w:r w:rsidR="00893821" w:rsidRPr="00466230">
        <w:rPr>
          <w:rStyle w:val="nfasis"/>
          <w:rFonts w:ascii="Arial" w:hAnsi="Arial" w:cs="Arial"/>
          <w:i w:val="0"/>
          <w:iCs w:val="0"/>
          <w:sz w:val="22"/>
        </w:rPr>
        <w:t xml:space="preserve"> </w:t>
      </w:r>
      <w:r w:rsidR="00E01D21" w:rsidRPr="00C9249A">
        <w:rPr>
          <w:rStyle w:val="nfasis"/>
          <w:rFonts w:ascii="Arial" w:hAnsi="Arial" w:cs="Arial"/>
          <w:i w:val="0"/>
          <w:iCs w:val="0"/>
          <w:sz w:val="22"/>
        </w:rPr>
        <w:t>2.2.2.5.3.1 –Modo Acuático-Fluvial y Modo Acuático de Infraestructura Portuaria–,</w:t>
      </w:r>
      <w:r w:rsidR="00E412EB" w:rsidRPr="00C9249A">
        <w:rPr>
          <w:rStyle w:val="nfasis"/>
          <w:rFonts w:ascii="Arial" w:hAnsi="Arial" w:cs="Arial"/>
          <w:i w:val="0"/>
          <w:iCs w:val="0"/>
          <w:sz w:val="22"/>
        </w:rPr>
        <w:t xml:space="preserve"> 2.2.2.5.3.2 –Modo acuático-infraestructura portuaria– y </w:t>
      </w:r>
      <w:r w:rsidR="00E81E2B" w:rsidRPr="00C9249A">
        <w:rPr>
          <w:rStyle w:val="nfasis"/>
          <w:rFonts w:ascii="Arial" w:hAnsi="Arial" w:cs="Arial"/>
          <w:i w:val="0"/>
          <w:iCs w:val="0"/>
          <w:sz w:val="22"/>
        </w:rPr>
        <w:t>2.2.2.5.4.1 –Modo Aéreo–</w:t>
      </w:r>
      <w:r w:rsidR="006C628B" w:rsidRPr="00466230">
        <w:rPr>
          <w:rStyle w:val="nfasis"/>
          <w:rFonts w:ascii="Arial" w:hAnsi="Arial" w:cs="Arial"/>
          <w:bCs/>
          <w:i w:val="0"/>
          <w:iCs w:val="0"/>
          <w:sz w:val="22"/>
        </w:rPr>
        <w:t>.</w:t>
      </w:r>
      <w:r w:rsidR="006C628B" w:rsidRPr="0045129A">
        <w:rPr>
          <w:rStyle w:val="nfasis"/>
          <w:rFonts w:ascii="Arial" w:hAnsi="Arial" w:cs="Arial"/>
          <w:b/>
          <w:bCs/>
          <w:i w:val="0"/>
          <w:iCs w:val="0"/>
          <w:sz w:val="22"/>
        </w:rPr>
        <w:t xml:space="preserve"> </w:t>
      </w:r>
      <w:r w:rsidR="00D914F9" w:rsidRPr="0045129A">
        <w:rPr>
          <w:rStyle w:val="nfasis"/>
          <w:rFonts w:ascii="Arial" w:hAnsi="Arial" w:cs="Arial"/>
          <w:b/>
          <w:bCs/>
          <w:i w:val="0"/>
          <w:iCs w:val="0"/>
          <w:sz w:val="22"/>
        </w:rPr>
        <w:t xml:space="preserve"> </w:t>
      </w:r>
      <w:r w:rsidR="00D914F9" w:rsidRPr="0045129A">
        <w:rPr>
          <w:rStyle w:val="nfasis"/>
          <w:rFonts w:ascii="Arial" w:hAnsi="Arial" w:cs="Arial"/>
          <w:i w:val="0"/>
          <w:iCs w:val="0"/>
          <w:sz w:val="22"/>
        </w:rPr>
        <w:t xml:space="preserve">En ese sentido, las actividades que </w:t>
      </w:r>
      <w:r w:rsidR="00C5558F" w:rsidRPr="0045129A">
        <w:rPr>
          <w:rStyle w:val="nfasis"/>
          <w:rFonts w:ascii="Arial" w:hAnsi="Arial" w:cs="Arial"/>
          <w:i w:val="0"/>
          <w:iCs w:val="0"/>
          <w:sz w:val="22"/>
        </w:rPr>
        <w:t xml:space="preserve">se consideran </w:t>
      </w:r>
      <w:r w:rsidR="00C5558F" w:rsidRPr="0045129A">
        <w:rPr>
          <w:rStyle w:val="nfasis"/>
          <w:rFonts w:ascii="Arial" w:hAnsi="Arial" w:cs="Arial"/>
          <w:sz w:val="22"/>
        </w:rPr>
        <w:t>Proyectos de mejoramiento</w:t>
      </w:r>
      <w:r w:rsidR="00C5558F" w:rsidRPr="0045129A">
        <w:rPr>
          <w:rStyle w:val="nfasis"/>
          <w:rFonts w:ascii="Arial" w:hAnsi="Arial" w:cs="Arial"/>
          <w:i w:val="0"/>
          <w:iCs w:val="0"/>
          <w:sz w:val="22"/>
        </w:rPr>
        <w:t xml:space="preserve"> no son solo las relacionadas en </w:t>
      </w:r>
      <w:r w:rsidR="00746719" w:rsidRPr="0045129A">
        <w:rPr>
          <w:rStyle w:val="nfasis"/>
          <w:rFonts w:ascii="Arial" w:hAnsi="Arial" w:cs="Arial"/>
          <w:i w:val="0"/>
          <w:iCs w:val="0"/>
          <w:sz w:val="22"/>
        </w:rPr>
        <w:t xml:space="preserve">el numeral 2.70 del Anexo 3, sino todas aquellas enlistadas en los referidos artículos del Decreto 1076 de 2015. </w:t>
      </w:r>
    </w:p>
    <w:p w14:paraId="19AEC667" w14:textId="2B3BD623" w:rsidR="002E60E0" w:rsidRPr="0045129A" w:rsidRDefault="002E60E0" w:rsidP="00BB7BDB">
      <w:pPr>
        <w:spacing w:after="120" w:line="276" w:lineRule="auto"/>
        <w:ind w:firstLine="709"/>
        <w:jc w:val="both"/>
        <w:rPr>
          <w:rStyle w:val="nfasis"/>
          <w:rFonts w:ascii="Arial" w:hAnsi="Arial" w:cs="Arial"/>
          <w:i w:val="0"/>
          <w:iCs w:val="0"/>
          <w:sz w:val="22"/>
        </w:rPr>
      </w:pPr>
      <w:r w:rsidRPr="0045129A">
        <w:rPr>
          <w:rStyle w:val="nfasis"/>
          <w:rFonts w:ascii="Arial" w:hAnsi="Arial" w:cs="Arial"/>
          <w:i w:val="0"/>
          <w:iCs w:val="0"/>
          <w:sz w:val="22"/>
        </w:rPr>
        <w:t>Esta</w:t>
      </w:r>
      <w:r w:rsidR="00F51B08" w:rsidRPr="0045129A">
        <w:rPr>
          <w:rStyle w:val="nfasis"/>
          <w:rFonts w:ascii="Arial" w:hAnsi="Arial" w:cs="Arial"/>
          <w:i w:val="0"/>
          <w:iCs w:val="0"/>
          <w:sz w:val="22"/>
        </w:rPr>
        <w:t>s</w:t>
      </w:r>
      <w:r w:rsidRPr="0045129A">
        <w:rPr>
          <w:rStyle w:val="nfasis"/>
          <w:rFonts w:ascii="Arial" w:hAnsi="Arial" w:cs="Arial"/>
          <w:i w:val="0"/>
          <w:iCs w:val="0"/>
          <w:sz w:val="22"/>
        </w:rPr>
        <w:t xml:space="preserve"> consideraci</w:t>
      </w:r>
      <w:r w:rsidR="00F51B08" w:rsidRPr="0045129A">
        <w:rPr>
          <w:rStyle w:val="nfasis"/>
          <w:rFonts w:ascii="Arial" w:hAnsi="Arial" w:cs="Arial"/>
          <w:i w:val="0"/>
          <w:iCs w:val="0"/>
          <w:sz w:val="22"/>
        </w:rPr>
        <w:t>o</w:t>
      </w:r>
      <w:r w:rsidRPr="0045129A">
        <w:rPr>
          <w:rStyle w:val="nfasis"/>
          <w:rFonts w:ascii="Arial" w:hAnsi="Arial" w:cs="Arial"/>
          <w:i w:val="0"/>
          <w:iCs w:val="0"/>
          <w:sz w:val="22"/>
        </w:rPr>
        <w:t>n</w:t>
      </w:r>
      <w:r w:rsidR="00F51B08" w:rsidRPr="0045129A">
        <w:rPr>
          <w:rStyle w:val="nfasis"/>
          <w:rFonts w:ascii="Arial" w:hAnsi="Arial" w:cs="Arial"/>
          <w:i w:val="0"/>
          <w:iCs w:val="0"/>
          <w:sz w:val="22"/>
        </w:rPr>
        <w:t>es</w:t>
      </w:r>
      <w:r w:rsidRPr="0045129A">
        <w:rPr>
          <w:rStyle w:val="nfasis"/>
          <w:rFonts w:ascii="Arial" w:hAnsi="Arial" w:cs="Arial"/>
          <w:i w:val="0"/>
          <w:iCs w:val="0"/>
          <w:sz w:val="22"/>
        </w:rPr>
        <w:t xml:space="preserve"> </w:t>
      </w:r>
      <w:r w:rsidR="00F51B08" w:rsidRPr="0045129A">
        <w:rPr>
          <w:rStyle w:val="nfasis"/>
          <w:rFonts w:ascii="Arial" w:hAnsi="Arial" w:cs="Arial"/>
          <w:i w:val="0"/>
          <w:iCs w:val="0"/>
          <w:sz w:val="22"/>
        </w:rPr>
        <w:t>son</w:t>
      </w:r>
      <w:r w:rsidRPr="0045129A">
        <w:rPr>
          <w:rStyle w:val="nfasis"/>
          <w:rFonts w:ascii="Arial" w:hAnsi="Arial" w:cs="Arial"/>
          <w:i w:val="0"/>
          <w:iCs w:val="0"/>
          <w:sz w:val="22"/>
        </w:rPr>
        <w:t xml:space="preserve"> relevante</w:t>
      </w:r>
      <w:r w:rsidR="00F51B08" w:rsidRPr="0045129A">
        <w:rPr>
          <w:rStyle w:val="nfasis"/>
          <w:rFonts w:ascii="Arial" w:hAnsi="Arial" w:cs="Arial"/>
          <w:i w:val="0"/>
          <w:iCs w:val="0"/>
          <w:sz w:val="22"/>
        </w:rPr>
        <w:t>s</w:t>
      </w:r>
      <w:r w:rsidR="005D0099" w:rsidRPr="0045129A">
        <w:rPr>
          <w:rStyle w:val="nfasis"/>
          <w:rFonts w:ascii="Arial" w:hAnsi="Arial" w:cs="Arial"/>
          <w:i w:val="0"/>
          <w:iCs w:val="0"/>
          <w:sz w:val="22"/>
        </w:rPr>
        <w:t xml:space="preserve"> a efectos de aplicar </w:t>
      </w:r>
      <w:r w:rsidR="00026814" w:rsidRPr="0045129A">
        <w:rPr>
          <w:rStyle w:val="nfasis"/>
          <w:rFonts w:ascii="Arial" w:hAnsi="Arial" w:cs="Arial"/>
          <w:i w:val="0"/>
          <w:iCs w:val="0"/>
          <w:sz w:val="22"/>
        </w:rPr>
        <w:t>los documentos tipo de infraestructura de transporte</w:t>
      </w:r>
      <w:r w:rsidRPr="0045129A">
        <w:rPr>
          <w:rStyle w:val="nfasis"/>
          <w:rFonts w:ascii="Arial" w:hAnsi="Arial" w:cs="Arial"/>
          <w:i w:val="0"/>
          <w:iCs w:val="0"/>
          <w:sz w:val="22"/>
        </w:rPr>
        <w:t xml:space="preserve">, principalmente, respecto de </w:t>
      </w:r>
      <w:r w:rsidR="00F55ADA" w:rsidRPr="0045129A">
        <w:rPr>
          <w:rStyle w:val="nfasis"/>
          <w:rFonts w:ascii="Arial" w:hAnsi="Arial" w:cs="Arial"/>
          <w:i w:val="0"/>
          <w:iCs w:val="0"/>
          <w:sz w:val="22"/>
        </w:rPr>
        <w:t xml:space="preserve">dos aspectos. En primer lugar, para determinar </w:t>
      </w:r>
      <w:r w:rsidR="00A423EF" w:rsidRPr="0045129A">
        <w:rPr>
          <w:rStyle w:val="nfasis"/>
          <w:rFonts w:ascii="Arial" w:hAnsi="Arial" w:cs="Arial"/>
          <w:i w:val="0"/>
          <w:iCs w:val="0"/>
          <w:sz w:val="22"/>
        </w:rPr>
        <w:t xml:space="preserve">su </w:t>
      </w:r>
      <w:r w:rsidR="00F55ADA" w:rsidRPr="0045129A">
        <w:rPr>
          <w:rStyle w:val="nfasis"/>
          <w:rFonts w:ascii="Arial" w:hAnsi="Arial" w:cs="Arial"/>
          <w:i w:val="0"/>
          <w:iCs w:val="0"/>
          <w:sz w:val="22"/>
        </w:rPr>
        <w:t>ámbito de aplicación</w:t>
      </w:r>
      <w:r w:rsidR="00ED64DA" w:rsidRPr="0045129A">
        <w:rPr>
          <w:rStyle w:val="nfasis"/>
          <w:rFonts w:ascii="Arial" w:hAnsi="Arial" w:cs="Arial"/>
          <w:i w:val="0"/>
          <w:iCs w:val="0"/>
          <w:sz w:val="22"/>
        </w:rPr>
        <w:t xml:space="preserve">. </w:t>
      </w:r>
      <w:r w:rsidR="00FD0E43" w:rsidRPr="0045129A">
        <w:rPr>
          <w:rStyle w:val="nfasis"/>
          <w:rFonts w:ascii="Arial" w:hAnsi="Arial" w:cs="Arial"/>
          <w:i w:val="0"/>
          <w:iCs w:val="0"/>
          <w:sz w:val="22"/>
        </w:rPr>
        <w:t xml:space="preserve">En ese sentido, se aclara que, </w:t>
      </w:r>
      <w:r w:rsidR="0081777C" w:rsidRPr="0045129A">
        <w:rPr>
          <w:rStyle w:val="nfasis"/>
          <w:rFonts w:ascii="Arial" w:hAnsi="Arial" w:cs="Arial"/>
          <w:i w:val="0"/>
          <w:iCs w:val="0"/>
          <w:sz w:val="22"/>
        </w:rPr>
        <w:t xml:space="preserve">al constituir actividades de mejoramiento las enlistadas en el Decreto 1076 de 2015, </w:t>
      </w:r>
      <w:r w:rsidR="00ED64DA" w:rsidRPr="0045129A">
        <w:rPr>
          <w:rStyle w:val="nfasis"/>
          <w:rFonts w:ascii="Arial" w:hAnsi="Arial" w:cs="Arial"/>
          <w:i w:val="0"/>
          <w:iCs w:val="0"/>
          <w:sz w:val="22"/>
        </w:rPr>
        <w:t>las mismas</w:t>
      </w:r>
      <w:r w:rsidR="00BB7BDB" w:rsidRPr="0045129A">
        <w:rPr>
          <w:rStyle w:val="nfasis"/>
          <w:rFonts w:ascii="Arial" w:hAnsi="Arial" w:cs="Arial"/>
          <w:sz w:val="22"/>
        </w:rPr>
        <w:t xml:space="preserve"> </w:t>
      </w:r>
      <w:r w:rsidR="00BB7BDB" w:rsidRPr="0045129A">
        <w:rPr>
          <w:rStyle w:val="nfasis"/>
          <w:rFonts w:ascii="Arial" w:hAnsi="Arial" w:cs="Arial"/>
          <w:i w:val="0"/>
          <w:iCs w:val="0"/>
          <w:sz w:val="22"/>
        </w:rPr>
        <w:t>deben ser contratadas</w:t>
      </w:r>
      <w:r w:rsidR="000F2151" w:rsidRPr="0045129A">
        <w:rPr>
          <w:rStyle w:val="nfasis"/>
          <w:rFonts w:ascii="Arial" w:hAnsi="Arial" w:cs="Arial"/>
          <w:i w:val="0"/>
          <w:iCs w:val="0"/>
          <w:sz w:val="22"/>
        </w:rPr>
        <w:t xml:space="preserve"> por las entidades estatales </w:t>
      </w:r>
      <w:r w:rsidR="00ED64DA" w:rsidRPr="0045129A">
        <w:rPr>
          <w:rStyle w:val="nfasis"/>
          <w:rFonts w:ascii="Arial" w:hAnsi="Arial" w:cs="Arial"/>
          <w:i w:val="0"/>
          <w:iCs w:val="0"/>
          <w:sz w:val="22"/>
        </w:rPr>
        <w:t>–</w:t>
      </w:r>
      <w:r w:rsidR="000F2151" w:rsidRPr="0045129A">
        <w:rPr>
          <w:rStyle w:val="nfasis"/>
          <w:rFonts w:ascii="Arial" w:hAnsi="Arial" w:cs="Arial"/>
          <w:i w:val="0"/>
          <w:iCs w:val="0"/>
          <w:sz w:val="22"/>
        </w:rPr>
        <w:t>sometidas al Estatuto General de Contratación de la Administración Pública</w:t>
      </w:r>
      <w:r w:rsidR="00ED64DA" w:rsidRPr="0045129A">
        <w:rPr>
          <w:rStyle w:val="nfasis"/>
          <w:rFonts w:ascii="Arial" w:hAnsi="Arial" w:cs="Arial"/>
          <w:i w:val="0"/>
          <w:iCs w:val="0"/>
          <w:sz w:val="22"/>
        </w:rPr>
        <w:t>–</w:t>
      </w:r>
      <w:r w:rsidR="000F2151" w:rsidRPr="0045129A">
        <w:rPr>
          <w:rStyle w:val="nfasis"/>
          <w:rFonts w:ascii="Arial" w:hAnsi="Arial" w:cs="Arial"/>
          <w:i w:val="0"/>
          <w:iCs w:val="0"/>
          <w:sz w:val="22"/>
        </w:rPr>
        <w:t>,</w:t>
      </w:r>
      <w:r w:rsidR="00BB7BDB" w:rsidRPr="0045129A">
        <w:rPr>
          <w:rStyle w:val="nfasis"/>
          <w:rFonts w:ascii="Arial" w:hAnsi="Arial" w:cs="Arial"/>
          <w:i w:val="0"/>
          <w:iCs w:val="0"/>
          <w:sz w:val="22"/>
        </w:rPr>
        <w:t xml:space="preserve"> </w:t>
      </w:r>
      <w:r w:rsidR="009F2938" w:rsidRPr="0045129A">
        <w:rPr>
          <w:rStyle w:val="nfasis"/>
          <w:rFonts w:ascii="Arial" w:hAnsi="Arial" w:cs="Arial"/>
          <w:i w:val="0"/>
          <w:iCs w:val="0"/>
          <w:sz w:val="22"/>
        </w:rPr>
        <w:t xml:space="preserve">aplicando los documentos tipo de infraestructura de transporte que correspondan. Conforme a esto, </w:t>
      </w:r>
      <w:r w:rsidR="004D5483" w:rsidRPr="0045129A">
        <w:rPr>
          <w:rStyle w:val="nfasis"/>
          <w:rFonts w:ascii="Arial" w:hAnsi="Arial" w:cs="Arial"/>
          <w:i w:val="0"/>
          <w:iCs w:val="0"/>
          <w:sz w:val="22"/>
        </w:rPr>
        <w:t>cuando se requiera contratar un</w:t>
      </w:r>
      <w:r w:rsidR="00A17D58" w:rsidRPr="0045129A">
        <w:rPr>
          <w:rStyle w:val="nfasis"/>
          <w:rFonts w:ascii="Arial" w:hAnsi="Arial" w:cs="Arial"/>
          <w:i w:val="0"/>
          <w:iCs w:val="0"/>
          <w:sz w:val="22"/>
        </w:rPr>
        <w:t>a</w:t>
      </w:r>
      <w:r w:rsidR="004D5483" w:rsidRPr="0045129A">
        <w:rPr>
          <w:rStyle w:val="nfasis"/>
          <w:rFonts w:ascii="Arial" w:hAnsi="Arial" w:cs="Arial"/>
          <w:i w:val="0"/>
          <w:iCs w:val="0"/>
          <w:sz w:val="22"/>
        </w:rPr>
        <w:t xml:space="preserve"> actividad de mejoramiento de infraestructura vial,</w:t>
      </w:r>
      <w:r w:rsidR="005C4677" w:rsidRPr="0045129A">
        <w:rPr>
          <w:rStyle w:val="nfasis"/>
          <w:rFonts w:ascii="Arial" w:hAnsi="Arial" w:cs="Arial"/>
          <w:i w:val="0"/>
          <w:iCs w:val="0"/>
          <w:sz w:val="22"/>
        </w:rPr>
        <w:t xml:space="preserve"> </w:t>
      </w:r>
      <w:r w:rsidR="004D5483" w:rsidRPr="0045129A">
        <w:rPr>
          <w:rStyle w:val="nfasis"/>
          <w:rFonts w:ascii="Arial" w:hAnsi="Arial" w:cs="Arial"/>
          <w:i w:val="0"/>
          <w:iCs w:val="0"/>
          <w:sz w:val="22"/>
        </w:rPr>
        <w:t>independientemente de que est</w:t>
      </w:r>
      <w:r w:rsidR="00ED64DA" w:rsidRPr="0045129A">
        <w:rPr>
          <w:rStyle w:val="nfasis"/>
          <w:rFonts w:ascii="Arial" w:hAnsi="Arial" w:cs="Arial"/>
          <w:i w:val="0"/>
          <w:iCs w:val="0"/>
          <w:sz w:val="22"/>
        </w:rPr>
        <w:t>é</w:t>
      </w:r>
      <w:r w:rsidR="004D5483" w:rsidRPr="0045129A">
        <w:rPr>
          <w:rStyle w:val="nfasis"/>
          <w:rFonts w:ascii="Arial" w:hAnsi="Arial" w:cs="Arial"/>
          <w:i w:val="0"/>
          <w:iCs w:val="0"/>
          <w:sz w:val="22"/>
        </w:rPr>
        <w:t xml:space="preserve"> </w:t>
      </w:r>
      <w:r w:rsidR="005C4677" w:rsidRPr="0045129A">
        <w:rPr>
          <w:rStyle w:val="nfasis"/>
          <w:rFonts w:ascii="Arial" w:hAnsi="Arial" w:cs="Arial"/>
          <w:i w:val="0"/>
          <w:iCs w:val="0"/>
          <w:sz w:val="22"/>
        </w:rPr>
        <w:t xml:space="preserve">o no referida en el concepto de </w:t>
      </w:r>
      <w:r w:rsidR="005C4677" w:rsidRPr="0045129A">
        <w:rPr>
          <w:rStyle w:val="nfasis"/>
          <w:rFonts w:ascii="Arial" w:hAnsi="Arial" w:cs="Arial"/>
          <w:sz w:val="22"/>
        </w:rPr>
        <w:t>Proyecto de mejoramiento</w:t>
      </w:r>
      <w:r w:rsidR="005C4677" w:rsidRPr="0045129A">
        <w:rPr>
          <w:rStyle w:val="nfasis"/>
          <w:rFonts w:ascii="Arial" w:hAnsi="Arial" w:cs="Arial"/>
          <w:i w:val="0"/>
          <w:iCs w:val="0"/>
          <w:sz w:val="22"/>
        </w:rPr>
        <w:t xml:space="preserve"> del Anexo 3</w:t>
      </w:r>
      <w:r w:rsidR="009603DD" w:rsidRPr="0045129A">
        <w:rPr>
          <w:rStyle w:val="nfasis"/>
          <w:rFonts w:ascii="Arial" w:hAnsi="Arial" w:cs="Arial"/>
          <w:i w:val="0"/>
          <w:iCs w:val="0"/>
          <w:sz w:val="22"/>
        </w:rPr>
        <w:t xml:space="preserve">, siempre que se encuentre </w:t>
      </w:r>
      <w:r w:rsidR="000503AA" w:rsidRPr="0045129A">
        <w:rPr>
          <w:rStyle w:val="nfasis"/>
          <w:rFonts w:ascii="Arial" w:hAnsi="Arial" w:cs="Arial"/>
          <w:i w:val="0"/>
          <w:iCs w:val="0"/>
          <w:sz w:val="22"/>
        </w:rPr>
        <w:t>dentro de las enlistadas por</w:t>
      </w:r>
      <w:r w:rsidR="009603DD" w:rsidRPr="0045129A">
        <w:rPr>
          <w:rStyle w:val="nfasis"/>
          <w:rFonts w:ascii="Arial" w:hAnsi="Arial" w:cs="Arial"/>
          <w:i w:val="0"/>
          <w:iCs w:val="0"/>
          <w:sz w:val="22"/>
        </w:rPr>
        <w:t xml:space="preserve"> los</w:t>
      </w:r>
      <w:r w:rsidR="000503AA" w:rsidRPr="0045129A">
        <w:rPr>
          <w:rStyle w:val="nfasis"/>
          <w:rFonts w:ascii="Arial" w:hAnsi="Arial" w:cs="Arial"/>
          <w:i w:val="0"/>
          <w:iCs w:val="0"/>
          <w:sz w:val="22"/>
        </w:rPr>
        <w:t xml:space="preserve"> art</w:t>
      </w:r>
      <w:r w:rsidR="00686EC9" w:rsidRPr="0045129A">
        <w:rPr>
          <w:rStyle w:val="nfasis"/>
          <w:rFonts w:ascii="Arial" w:hAnsi="Arial" w:cs="Arial"/>
          <w:i w:val="0"/>
          <w:iCs w:val="0"/>
          <w:sz w:val="22"/>
        </w:rPr>
        <w:t>ículos</w:t>
      </w:r>
      <w:r w:rsidR="009603DD" w:rsidRPr="0045129A">
        <w:rPr>
          <w:rStyle w:val="nfasis"/>
          <w:rFonts w:ascii="Arial" w:hAnsi="Arial" w:cs="Arial"/>
          <w:i w:val="0"/>
          <w:iCs w:val="0"/>
          <w:sz w:val="22"/>
        </w:rPr>
        <w:t xml:space="preserve"> </w:t>
      </w:r>
      <w:r w:rsidR="009603DD" w:rsidRPr="0045129A">
        <w:rPr>
          <w:rStyle w:val="Textoennegrita"/>
          <w:rFonts w:ascii="Arial" w:hAnsi="Arial" w:cs="Arial"/>
          <w:b w:val="0"/>
          <w:bCs w:val="0"/>
          <w:sz w:val="22"/>
        </w:rPr>
        <w:t>2.2.2.5.1.1</w:t>
      </w:r>
      <w:r w:rsidR="009603DD" w:rsidRPr="0045129A">
        <w:rPr>
          <w:rStyle w:val="nfasis"/>
          <w:rFonts w:ascii="Arial" w:hAnsi="Arial" w:cs="Arial"/>
          <w:i w:val="0"/>
          <w:iCs w:val="0"/>
          <w:sz w:val="22"/>
        </w:rPr>
        <w:t>,</w:t>
      </w:r>
      <w:r w:rsidR="009603DD" w:rsidRPr="0045129A">
        <w:rPr>
          <w:rStyle w:val="nfasis"/>
          <w:rFonts w:ascii="Arial" w:hAnsi="Arial" w:cs="Arial"/>
          <w:b/>
          <w:bCs/>
          <w:i w:val="0"/>
          <w:iCs w:val="0"/>
          <w:sz w:val="22"/>
        </w:rPr>
        <w:t xml:space="preserve"> </w:t>
      </w:r>
      <w:r w:rsidR="009603DD" w:rsidRPr="0045129A">
        <w:rPr>
          <w:rStyle w:val="Textoennegrita"/>
          <w:rFonts w:ascii="Arial" w:hAnsi="Arial" w:cs="Arial"/>
          <w:b w:val="0"/>
          <w:bCs w:val="0"/>
          <w:sz w:val="22"/>
        </w:rPr>
        <w:t>2.2.2.5.2.1</w:t>
      </w:r>
      <w:r w:rsidR="009603DD" w:rsidRPr="0045129A">
        <w:rPr>
          <w:rStyle w:val="nfasis"/>
          <w:rFonts w:ascii="Arial" w:hAnsi="Arial" w:cs="Arial"/>
          <w:i w:val="0"/>
          <w:iCs w:val="0"/>
          <w:sz w:val="22"/>
        </w:rPr>
        <w:t>,</w:t>
      </w:r>
      <w:r w:rsidR="009603DD" w:rsidRPr="0045129A">
        <w:rPr>
          <w:rStyle w:val="nfasis"/>
          <w:rFonts w:ascii="Arial" w:hAnsi="Arial" w:cs="Arial"/>
          <w:b/>
          <w:bCs/>
          <w:i w:val="0"/>
          <w:iCs w:val="0"/>
          <w:sz w:val="22"/>
        </w:rPr>
        <w:t xml:space="preserve"> </w:t>
      </w:r>
      <w:r w:rsidR="009603DD" w:rsidRPr="0045129A">
        <w:rPr>
          <w:rStyle w:val="nfasis"/>
          <w:rFonts w:ascii="Arial" w:hAnsi="Arial" w:cs="Arial"/>
          <w:i w:val="0"/>
          <w:iCs w:val="0"/>
          <w:sz w:val="22"/>
        </w:rPr>
        <w:t>2.2.2.5.3.1, 2.2.2.5.3.2 o 2.2.2.5.4.1</w:t>
      </w:r>
      <w:r w:rsidR="00686EC9" w:rsidRPr="0045129A">
        <w:rPr>
          <w:rStyle w:val="nfasis"/>
          <w:rFonts w:ascii="Arial" w:hAnsi="Arial" w:cs="Arial"/>
          <w:i w:val="0"/>
          <w:iCs w:val="0"/>
          <w:sz w:val="22"/>
        </w:rPr>
        <w:t xml:space="preserve"> </w:t>
      </w:r>
      <w:r w:rsidR="00686EC9" w:rsidRPr="0045129A">
        <w:rPr>
          <w:rStyle w:val="nfasis"/>
          <w:rFonts w:ascii="Arial" w:hAnsi="Arial" w:cs="Arial"/>
          <w:i w:val="0"/>
          <w:iCs w:val="0"/>
          <w:sz w:val="22"/>
        </w:rPr>
        <w:lastRenderedPageBreak/>
        <w:t xml:space="preserve">del Decreto 1076 de 2015, </w:t>
      </w:r>
      <w:r w:rsidR="00A17D58" w:rsidRPr="0045129A">
        <w:rPr>
          <w:rStyle w:val="nfasis"/>
          <w:rFonts w:ascii="Arial" w:hAnsi="Arial" w:cs="Arial"/>
          <w:i w:val="0"/>
          <w:iCs w:val="0"/>
          <w:sz w:val="22"/>
        </w:rPr>
        <w:t xml:space="preserve">su contratación deberá </w:t>
      </w:r>
      <w:r w:rsidR="009E545F" w:rsidRPr="0045129A">
        <w:rPr>
          <w:rStyle w:val="nfasis"/>
          <w:rFonts w:ascii="Arial" w:hAnsi="Arial" w:cs="Arial"/>
          <w:i w:val="0"/>
          <w:iCs w:val="0"/>
          <w:sz w:val="22"/>
        </w:rPr>
        <w:t>llevarse</w:t>
      </w:r>
      <w:r w:rsidR="00A17D58" w:rsidRPr="0045129A">
        <w:rPr>
          <w:rStyle w:val="nfasis"/>
          <w:rFonts w:ascii="Arial" w:hAnsi="Arial" w:cs="Arial"/>
          <w:i w:val="0"/>
          <w:iCs w:val="0"/>
          <w:sz w:val="22"/>
        </w:rPr>
        <w:t xml:space="preserve"> a cabo aplicando documentos tipo de infraestructura de transporte.</w:t>
      </w:r>
    </w:p>
    <w:p w14:paraId="6B99B7AE" w14:textId="4E0EBB43" w:rsidR="00577989" w:rsidRPr="0045129A" w:rsidRDefault="009E545F" w:rsidP="00ED64DA">
      <w:pPr>
        <w:spacing w:after="120" w:line="276" w:lineRule="auto"/>
        <w:ind w:firstLine="709"/>
        <w:jc w:val="both"/>
        <w:rPr>
          <w:rStyle w:val="nfasis"/>
          <w:rFonts w:ascii="Arial" w:hAnsi="Arial" w:cs="Arial"/>
          <w:i w:val="0"/>
          <w:iCs w:val="0"/>
          <w:sz w:val="22"/>
        </w:rPr>
      </w:pPr>
      <w:r w:rsidRPr="0045129A">
        <w:rPr>
          <w:rStyle w:val="nfasis"/>
          <w:rFonts w:ascii="Arial" w:hAnsi="Arial" w:cs="Arial"/>
          <w:i w:val="0"/>
          <w:iCs w:val="0"/>
          <w:sz w:val="22"/>
        </w:rPr>
        <w:t>Por otro lado,</w:t>
      </w:r>
      <w:r w:rsidR="00A17D58" w:rsidRPr="0045129A">
        <w:rPr>
          <w:rStyle w:val="nfasis"/>
          <w:rFonts w:ascii="Arial" w:hAnsi="Arial" w:cs="Arial"/>
          <w:i w:val="0"/>
          <w:iCs w:val="0"/>
          <w:sz w:val="22"/>
        </w:rPr>
        <w:t xml:space="preserve"> </w:t>
      </w:r>
      <w:r w:rsidRPr="0045129A">
        <w:rPr>
          <w:rStyle w:val="nfasis"/>
          <w:rFonts w:ascii="Arial" w:hAnsi="Arial" w:cs="Arial"/>
          <w:i w:val="0"/>
          <w:iCs w:val="0"/>
          <w:sz w:val="22"/>
        </w:rPr>
        <w:t xml:space="preserve">el </w:t>
      </w:r>
      <w:r w:rsidR="00A17D58" w:rsidRPr="0045129A">
        <w:rPr>
          <w:rStyle w:val="nfasis"/>
          <w:rFonts w:ascii="Arial" w:hAnsi="Arial" w:cs="Arial"/>
          <w:i w:val="0"/>
          <w:iCs w:val="0"/>
          <w:sz w:val="22"/>
        </w:rPr>
        <w:t>segundo aspecto tiene que ver con la evaluación de la experiencia.</w:t>
      </w:r>
      <w:r w:rsidRPr="0045129A">
        <w:rPr>
          <w:rStyle w:val="nfasis"/>
          <w:rFonts w:ascii="Arial" w:hAnsi="Arial" w:cs="Arial"/>
          <w:i w:val="0"/>
          <w:iCs w:val="0"/>
          <w:sz w:val="22"/>
        </w:rPr>
        <w:t xml:space="preserve"> En ese sentido,</w:t>
      </w:r>
      <w:r w:rsidR="00761C18" w:rsidRPr="0045129A">
        <w:rPr>
          <w:rStyle w:val="nfasis"/>
          <w:rFonts w:ascii="Arial" w:hAnsi="Arial" w:cs="Arial"/>
          <w:i w:val="0"/>
          <w:iCs w:val="0"/>
          <w:sz w:val="22"/>
        </w:rPr>
        <w:t xml:space="preserve"> la definición de </w:t>
      </w:r>
      <w:r w:rsidR="00761C18" w:rsidRPr="0045129A">
        <w:rPr>
          <w:rStyle w:val="nfasis"/>
          <w:rFonts w:ascii="Arial" w:hAnsi="Arial" w:cs="Arial"/>
          <w:sz w:val="22"/>
        </w:rPr>
        <w:t xml:space="preserve">Proyecto de </w:t>
      </w:r>
      <w:r w:rsidR="00412ABE">
        <w:rPr>
          <w:rStyle w:val="nfasis"/>
          <w:rFonts w:ascii="Arial" w:hAnsi="Arial" w:cs="Arial"/>
          <w:sz w:val="22"/>
        </w:rPr>
        <w:t>c</w:t>
      </w:r>
      <w:r w:rsidR="00761C18" w:rsidRPr="0045129A">
        <w:rPr>
          <w:rStyle w:val="nfasis"/>
          <w:rFonts w:ascii="Arial" w:hAnsi="Arial" w:cs="Arial"/>
          <w:sz w:val="22"/>
        </w:rPr>
        <w:t>onstrucción</w:t>
      </w:r>
      <w:r w:rsidR="00412ABE">
        <w:rPr>
          <w:rStyle w:val="nfasis"/>
          <w:rFonts w:ascii="Arial" w:hAnsi="Arial" w:cs="Arial"/>
          <w:sz w:val="22"/>
        </w:rPr>
        <w:t xml:space="preserve"> vial</w:t>
      </w:r>
      <w:r w:rsidR="002D75D8" w:rsidRPr="0045129A">
        <w:rPr>
          <w:rStyle w:val="nfasis"/>
          <w:rFonts w:ascii="Arial" w:hAnsi="Arial" w:cs="Arial"/>
          <w:i w:val="0"/>
          <w:iCs w:val="0"/>
          <w:sz w:val="22"/>
        </w:rPr>
        <w:t xml:space="preserve"> del artículo 12 de la 1683 y el numeral 2.6</w:t>
      </w:r>
      <w:r w:rsidR="00412ABE">
        <w:rPr>
          <w:rStyle w:val="nfasis"/>
          <w:rFonts w:ascii="Arial" w:hAnsi="Arial" w:cs="Arial"/>
          <w:i w:val="0"/>
          <w:iCs w:val="0"/>
          <w:sz w:val="22"/>
        </w:rPr>
        <w:t>3</w:t>
      </w:r>
      <w:r w:rsidR="002D75D8" w:rsidRPr="0045129A">
        <w:rPr>
          <w:rStyle w:val="nfasis"/>
          <w:rFonts w:ascii="Arial" w:hAnsi="Arial" w:cs="Arial"/>
          <w:i w:val="0"/>
          <w:iCs w:val="0"/>
          <w:sz w:val="22"/>
        </w:rPr>
        <w:t xml:space="preserve"> del Anexo 3</w:t>
      </w:r>
      <w:r w:rsidR="00A423EF" w:rsidRPr="0045129A">
        <w:rPr>
          <w:rStyle w:val="nfasis"/>
          <w:rFonts w:ascii="Arial" w:hAnsi="Arial" w:cs="Arial"/>
          <w:i w:val="0"/>
          <w:iCs w:val="0"/>
          <w:sz w:val="22"/>
        </w:rPr>
        <w:t>;</w:t>
      </w:r>
      <w:r w:rsidR="002D75D8" w:rsidRPr="0045129A">
        <w:rPr>
          <w:rStyle w:val="nfasis"/>
          <w:rFonts w:ascii="Arial" w:hAnsi="Arial" w:cs="Arial"/>
          <w:i w:val="0"/>
          <w:iCs w:val="0"/>
          <w:sz w:val="22"/>
        </w:rPr>
        <w:t xml:space="preserve"> </w:t>
      </w:r>
      <w:r w:rsidR="00412ABE">
        <w:rPr>
          <w:rStyle w:val="nfasis"/>
          <w:rFonts w:ascii="Arial" w:hAnsi="Arial" w:cs="Arial"/>
          <w:i w:val="0"/>
          <w:iCs w:val="0"/>
          <w:sz w:val="22"/>
        </w:rPr>
        <w:t xml:space="preserve">así como </w:t>
      </w:r>
      <w:r w:rsidRPr="0045129A">
        <w:rPr>
          <w:rStyle w:val="nfasis"/>
          <w:rFonts w:ascii="Arial" w:hAnsi="Arial" w:cs="Arial"/>
          <w:i w:val="0"/>
          <w:iCs w:val="0"/>
          <w:sz w:val="22"/>
        </w:rPr>
        <w:t>la</w:t>
      </w:r>
      <w:r w:rsidR="00412ABE">
        <w:rPr>
          <w:rStyle w:val="nfasis"/>
          <w:rFonts w:ascii="Arial" w:hAnsi="Arial" w:cs="Arial"/>
          <w:i w:val="0"/>
          <w:iCs w:val="0"/>
          <w:sz w:val="22"/>
        </w:rPr>
        <w:t>s</w:t>
      </w:r>
      <w:r w:rsidRPr="0045129A">
        <w:rPr>
          <w:rStyle w:val="nfasis"/>
          <w:rFonts w:ascii="Arial" w:hAnsi="Arial" w:cs="Arial"/>
          <w:i w:val="0"/>
          <w:iCs w:val="0"/>
          <w:sz w:val="22"/>
        </w:rPr>
        <w:t xml:space="preserve"> </w:t>
      </w:r>
      <w:r w:rsidR="00412ABE">
        <w:rPr>
          <w:rStyle w:val="nfasis"/>
          <w:rFonts w:ascii="Arial" w:hAnsi="Arial" w:cs="Arial"/>
          <w:i w:val="0"/>
          <w:iCs w:val="0"/>
          <w:sz w:val="22"/>
        </w:rPr>
        <w:t xml:space="preserve">actividades que abarca un </w:t>
      </w:r>
      <w:r w:rsidRPr="0045129A">
        <w:rPr>
          <w:rStyle w:val="nfasis"/>
          <w:rFonts w:ascii="Arial" w:hAnsi="Arial" w:cs="Arial"/>
          <w:sz w:val="22"/>
        </w:rPr>
        <w:t>Proyecto de mejoramiento</w:t>
      </w:r>
      <w:r w:rsidRPr="0045129A">
        <w:rPr>
          <w:rStyle w:val="nfasis"/>
          <w:rFonts w:ascii="Arial" w:hAnsi="Arial" w:cs="Arial"/>
          <w:i w:val="0"/>
          <w:iCs w:val="0"/>
          <w:sz w:val="22"/>
        </w:rPr>
        <w:t xml:space="preserve"> </w:t>
      </w:r>
      <w:r w:rsidR="00F44D26" w:rsidRPr="0045129A">
        <w:rPr>
          <w:rStyle w:val="nfasis"/>
          <w:rFonts w:ascii="Arial" w:hAnsi="Arial" w:cs="Arial"/>
          <w:i w:val="0"/>
          <w:iCs w:val="0"/>
          <w:sz w:val="22"/>
        </w:rPr>
        <w:t xml:space="preserve">establecida por los aludidos artículos de la Ley 1682 de 2013 y el Decreto 1076 de </w:t>
      </w:r>
      <w:r w:rsidR="00A01CE6" w:rsidRPr="0045129A">
        <w:rPr>
          <w:rStyle w:val="nfasis"/>
          <w:rFonts w:ascii="Arial" w:hAnsi="Arial" w:cs="Arial"/>
          <w:i w:val="0"/>
          <w:iCs w:val="0"/>
          <w:sz w:val="22"/>
        </w:rPr>
        <w:t>2015;</w:t>
      </w:r>
      <w:r w:rsidR="00F77A16" w:rsidRPr="0045129A">
        <w:rPr>
          <w:rStyle w:val="nfasis"/>
          <w:rFonts w:ascii="Arial" w:hAnsi="Arial" w:cs="Arial"/>
          <w:i w:val="0"/>
          <w:iCs w:val="0"/>
          <w:sz w:val="22"/>
        </w:rPr>
        <w:t xml:space="preserve"> </w:t>
      </w:r>
      <w:r w:rsidR="009B3052" w:rsidRPr="0045129A">
        <w:rPr>
          <w:rStyle w:val="nfasis"/>
          <w:rFonts w:ascii="Arial" w:hAnsi="Arial" w:cs="Arial"/>
          <w:i w:val="0"/>
          <w:iCs w:val="0"/>
          <w:sz w:val="22"/>
        </w:rPr>
        <w:t>condiciona</w:t>
      </w:r>
      <w:r w:rsidR="00F77A16" w:rsidRPr="0045129A">
        <w:rPr>
          <w:rStyle w:val="nfasis"/>
          <w:rFonts w:ascii="Arial" w:hAnsi="Arial" w:cs="Arial"/>
          <w:i w:val="0"/>
          <w:iCs w:val="0"/>
          <w:sz w:val="22"/>
        </w:rPr>
        <w:t>n</w:t>
      </w:r>
      <w:r w:rsidR="009B3052" w:rsidRPr="0045129A">
        <w:rPr>
          <w:rStyle w:val="nfasis"/>
          <w:rFonts w:ascii="Arial" w:hAnsi="Arial" w:cs="Arial"/>
          <w:i w:val="0"/>
          <w:iCs w:val="0"/>
          <w:sz w:val="22"/>
        </w:rPr>
        <w:t xml:space="preserve"> lo que se puede tener en cuenta como </w:t>
      </w:r>
      <w:r w:rsidR="002D75D8" w:rsidRPr="0045129A">
        <w:rPr>
          <w:rStyle w:val="nfasis"/>
          <w:rFonts w:ascii="Arial" w:hAnsi="Arial" w:cs="Arial"/>
          <w:sz w:val="22"/>
        </w:rPr>
        <w:t>construcción</w:t>
      </w:r>
      <w:r w:rsidR="00412ABE">
        <w:rPr>
          <w:rStyle w:val="nfasis"/>
          <w:rFonts w:ascii="Arial" w:hAnsi="Arial" w:cs="Arial"/>
          <w:i w:val="0"/>
          <w:iCs w:val="0"/>
          <w:sz w:val="22"/>
        </w:rPr>
        <w:t xml:space="preserve"> o</w:t>
      </w:r>
      <w:r w:rsidR="002D75D8" w:rsidRPr="0045129A">
        <w:rPr>
          <w:rStyle w:val="nfasis"/>
          <w:rFonts w:ascii="Arial" w:hAnsi="Arial" w:cs="Arial"/>
          <w:i w:val="0"/>
          <w:iCs w:val="0"/>
          <w:sz w:val="22"/>
        </w:rPr>
        <w:t xml:space="preserve"> </w:t>
      </w:r>
      <w:r w:rsidR="009B3052" w:rsidRPr="0045129A">
        <w:rPr>
          <w:rStyle w:val="nfasis"/>
          <w:rFonts w:ascii="Arial" w:hAnsi="Arial" w:cs="Arial"/>
          <w:sz w:val="22"/>
        </w:rPr>
        <w:t>mejoramiento</w:t>
      </w:r>
      <w:r w:rsidR="002D75D8" w:rsidRPr="0045129A">
        <w:rPr>
          <w:rStyle w:val="nfasis"/>
          <w:rFonts w:ascii="Arial" w:hAnsi="Arial" w:cs="Arial"/>
          <w:i w:val="0"/>
          <w:iCs w:val="0"/>
          <w:sz w:val="22"/>
        </w:rPr>
        <w:t xml:space="preserve"> </w:t>
      </w:r>
      <w:r w:rsidR="00467260" w:rsidRPr="0045129A">
        <w:rPr>
          <w:rStyle w:val="nfasis"/>
          <w:rFonts w:ascii="Arial" w:hAnsi="Arial" w:cs="Arial"/>
          <w:i w:val="0"/>
          <w:iCs w:val="0"/>
          <w:sz w:val="22"/>
        </w:rPr>
        <w:t xml:space="preserve">en el marco de </w:t>
      </w:r>
      <w:r w:rsidR="009B3052" w:rsidRPr="0045129A">
        <w:rPr>
          <w:rStyle w:val="nfasis"/>
          <w:rFonts w:ascii="Arial" w:hAnsi="Arial" w:cs="Arial"/>
          <w:i w:val="0"/>
          <w:iCs w:val="0"/>
          <w:sz w:val="22"/>
        </w:rPr>
        <w:t>la valoración de experiencia</w:t>
      </w:r>
      <w:r w:rsidR="00577989" w:rsidRPr="0045129A">
        <w:rPr>
          <w:rStyle w:val="nfasis"/>
          <w:rFonts w:ascii="Arial" w:hAnsi="Arial" w:cs="Arial"/>
          <w:i w:val="0"/>
          <w:iCs w:val="0"/>
          <w:sz w:val="22"/>
        </w:rPr>
        <w:t xml:space="preserve">. Esto supone, que el desarrollo de cualquier actividad </w:t>
      </w:r>
      <w:r w:rsidR="001244C5" w:rsidRPr="0045129A">
        <w:rPr>
          <w:rStyle w:val="nfasis"/>
          <w:rFonts w:ascii="Arial" w:hAnsi="Arial" w:cs="Arial"/>
          <w:i w:val="0"/>
          <w:iCs w:val="0"/>
          <w:sz w:val="22"/>
        </w:rPr>
        <w:t xml:space="preserve">tendiente a la construcción de </w:t>
      </w:r>
      <w:r w:rsidR="00412ABE">
        <w:rPr>
          <w:rStyle w:val="nfasis"/>
          <w:rFonts w:ascii="Arial" w:hAnsi="Arial" w:cs="Arial"/>
          <w:i w:val="0"/>
          <w:iCs w:val="0"/>
          <w:sz w:val="22"/>
        </w:rPr>
        <w:t>vía</w:t>
      </w:r>
      <w:r w:rsidR="001244C5" w:rsidRPr="0045129A">
        <w:rPr>
          <w:rStyle w:val="nfasis"/>
          <w:rFonts w:ascii="Arial" w:hAnsi="Arial" w:cs="Arial"/>
          <w:i w:val="0"/>
          <w:iCs w:val="0"/>
          <w:sz w:val="22"/>
        </w:rPr>
        <w:t xml:space="preserve"> nueva</w:t>
      </w:r>
      <w:r w:rsidR="004662AB" w:rsidRPr="0045129A">
        <w:rPr>
          <w:rStyle w:val="nfasis"/>
          <w:rFonts w:ascii="Arial" w:hAnsi="Arial" w:cs="Arial"/>
          <w:i w:val="0"/>
          <w:iCs w:val="0"/>
          <w:sz w:val="22"/>
        </w:rPr>
        <w:t xml:space="preserve"> </w:t>
      </w:r>
      <w:r w:rsidR="006E61EF" w:rsidRPr="0045129A">
        <w:rPr>
          <w:rStyle w:val="nfasis"/>
          <w:rFonts w:ascii="Arial" w:hAnsi="Arial" w:cs="Arial"/>
          <w:i w:val="0"/>
          <w:iCs w:val="0"/>
          <w:sz w:val="22"/>
        </w:rPr>
        <w:t>dota a quien la</w:t>
      </w:r>
      <w:r w:rsidR="00484A5C" w:rsidRPr="0045129A">
        <w:rPr>
          <w:rStyle w:val="nfasis"/>
          <w:rFonts w:ascii="Arial" w:hAnsi="Arial" w:cs="Arial"/>
          <w:i w:val="0"/>
          <w:iCs w:val="0"/>
          <w:sz w:val="22"/>
        </w:rPr>
        <w:t xml:space="preserve"> realiza</w:t>
      </w:r>
      <w:r w:rsidR="006E61EF" w:rsidRPr="0045129A">
        <w:rPr>
          <w:rStyle w:val="nfasis"/>
          <w:rFonts w:ascii="Arial" w:hAnsi="Arial" w:cs="Arial"/>
          <w:i w:val="0"/>
          <w:iCs w:val="0"/>
          <w:sz w:val="22"/>
        </w:rPr>
        <w:t xml:space="preserve"> de experiencia en construcción</w:t>
      </w:r>
      <w:r w:rsidR="00412ABE">
        <w:rPr>
          <w:rStyle w:val="nfasis"/>
          <w:rFonts w:ascii="Arial" w:hAnsi="Arial" w:cs="Arial"/>
          <w:i w:val="0"/>
          <w:iCs w:val="0"/>
          <w:sz w:val="22"/>
        </w:rPr>
        <w:t xml:space="preserve"> vial</w:t>
      </w:r>
      <w:r w:rsidR="006E61EF" w:rsidRPr="0045129A">
        <w:rPr>
          <w:rStyle w:val="nfasis"/>
          <w:rFonts w:ascii="Arial" w:hAnsi="Arial" w:cs="Arial"/>
          <w:i w:val="0"/>
          <w:iCs w:val="0"/>
          <w:sz w:val="22"/>
        </w:rPr>
        <w:t xml:space="preserve">, así como el desarrollo de </w:t>
      </w:r>
      <w:r w:rsidR="00E154C2" w:rsidRPr="0045129A">
        <w:rPr>
          <w:rStyle w:val="nfasis"/>
          <w:rFonts w:ascii="Arial" w:hAnsi="Arial" w:cs="Arial"/>
          <w:i w:val="0"/>
          <w:iCs w:val="0"/>
          <w:sz w:val="22"/>
        </w:rPr>
        <w:t xml:space="preserve">cualquiera de las </w:t>
      </w:r>
      <w:r w:rsidR="006E61EF" w:rsidRPr="0045129A">
        <w:rPr>
          <w:rStyle w:val="nfasis"/>
          <w:rFonts w:ascii="Arial" w:hAnsi="Arial" w:cs="Arial"/>
          <w:i w:val="0"/>
          <w:iCs w:val="0"/>
          <w:sz w:val="22"/>
        </w:rPr>
        <w:t xml:space="preserve">actividades </w:t>
      </w:r>
      <w:r w:rsidR="00E154C2" w:rsidRPr="0045129A">
        <w:rPr>
          <w:rStyle w:val="nfasis"/>
          <w:rFonts w:ascii="Arial" w:hAnsi="Arial" w:cs="Arial"/>
          <w:i w:val="0"/>
          <w:iCs w:val="0"/>
          <w:sz w:val="22"/>
        </w:rPr>
        <w:t>enlistadas en los artículo</w:t>
      </w:r>
      <w:r w:rsidR="00412ABE">
        <w:rPr>
          <w:rStyle w:val="nfasis"/>
          <w:rFonts w:ascii="Arial" w:hAnsi="Arial" w:cs="Arial"/>
          <w:i w:val="0"/>
          <w:iCs w:val="0"/>
          <w:sz w:val="22"/>
        </w:rPr>
        <w:t>s</w:t>
      </w:r>
      <w:r w:rsidR="00E154C2" w:rsidRPr="0045129A">
        <w:rPr>
          <w:rStyle w:val="nfasis"/>
          <w:rFonts w:ascii="Arial" w:hAnsi="Arial" w:cs="Arial"/>
          <w:i w:val="0"/>
          <w:iCs w:val="0"/>
          <w:sz w:val="22"/>
        </w:rPr>
        <w:t xml:space="preserve"> pertinentes del Decreto 1076 de </w:t>
      </w:r>
      <w:r w:rsidR="00484A5C" w:rsidRPr="0045129A">
        <w:rPr>
          <w:rStyle w:val="nfasis"/>
          <w:rFonts w:ascii="Arial" w:hAnsi="Arial" w:cs="Arial"/>
          <w:i w:val="0"/>
          <w:iCs w:val="0"/>
          <w:sz w:val="22"/>
        </w:rPr>
        <w:t xml:space="preserve">2015 hace </w:t>
      </w:r>
      <w:r w:rsidR="006778B9" w:rsidRPr="0045129A">
        <w:rPr>
          <w:rStyle w:val="nfasis"/>
          <w:rFonts w:ascii="Arial" w:hAnsi="Arial" w:cs="Arial"/>
          <w:i w:val="0"/>
          <w:iCs w:val="0"/>
          <w:sz w:val="22"/>
        </w:rPr>
        <w:t xml:space="preserve">que </w:t>
      </w:r>
      <w:r w:rsidR="00484A5C" w:rsidRPr="0045129A">
        <w:rPr>
          <w:rStyle w:val="nfasis"/>
          <w:rFonts w:ascii="Arial" w:hAnsi="Arial" w:cs="Arial"/>
          <w:i w:val="0"/>
          <w:iCs w:val="0"/>
          <w:sz w:val="22"/>
        </w:rPr>
        <w:t xml:space="preserve">quien las desarrolla </w:t>
      </w:r>
      <w:r w:rsidR="006778B9" w:rsidRPr="0045129A">
        <w:rPr>
          <w:rStyle w:val="nfasis"/>
          <w:rFonts w:ascii="Arial" w:hAnsi="Arial" w:cs="Arial"/>
          <w:i w:val="0"/>
          <w:iCs w:val="0"/>
          <w:sz w:val="22"/>
        </w:rPr>
        <w:t>ob</w:t>
      </w:r>
      <w:r w:rsidR="00484A5C" w:rsidRPr="0045129A">
        <w:rPr>
          <w:rStyle w:val="nfasis"/>
          <w:rFonts w:ascii="Arial" w:hAnsi="Arial" w:cs="Arial"/>
          <w:i w:val="0"/>
          <w:iCs w:val="0"/>
          <w:sz w:val="22"/>
        </w:rPr>
        <w:t>tenga experiencia en mejoramiento</w:t>
      </w:r>
      <w:r w:rsidR="00412ABE">
        <w:rPr>
          <w:rStyle w:val="nfasis"/>
          <w:rFonts w:ascii="Arial" w:hAnsi="Arial" w:cs="Arial"/>
          <w:i w:val="0"/>
          <w:iCs w:val="0"/>
          <w:sz w:val="22"/>
        </w:rPr>
        <w:t>.</w:t>
      </w:r>
    </w:p>
    <w:p w14:paraId="0CFCED6D" w14:textId="1B7BC8AB" w:rsidR="00A17D58" w:rsidRPr="0067779B" w:rsidRDefault="004662AB" w:rsidP="00ED64DA">
      <w:pPr>
        <w:spacing w:after="120" w:line="276" w:lineRule="auto"/>
        <w:ind w:firstLine="709"/>
        <w:jc w:val="both"/>
        <w:rPr>
          <w:rStyle w:val="nfasis"/>
          <w:rFonts w:ascii="Arial" w:hAnsi="Arial" w:cs="Arial"/>
          <w:i w:val="0"/>
          <w:iCs w:val="0"/>
          <w:sz w:val="22"/>
        </w:rPr>
      </w:pPr>
      <w:r w:rsidRPr="0045129A">
        <w:rPr>
          <w:rStyle w:val="nfasis"/>
          <w:rFonts w:ascii="Arial" w:hAnsi="Arial" w:cs="Arial"/>
          <w:i w:val="0"/>
          <w:iCs w:val="0"/>
          <w:sz w:val="22"/>
        </w:rPr>
        <w:t xml:space="preserve">Esto quiere decir que, </w:t>
      </w:r>
      <w:r w:rsidR="00082780" w:rsidRPr="0045129A">
        <w:rPr>
          <w:rStyle w:val="nfasis"/>
          <w:rFonts w:ascii="Arial" w:hAnsi="Arial" w:cs="Arial"/>
          <w:i w:val="0"/>
          <w:iCs w:val="0"/>
          <w:sz w:val="22"/>
        </w:rPr>
        <w:t xml:space="preserve">para determinar si un proponente tiene </w:t>
      </w:r>
      <w:r w:rsidR="00C756F9" w:rsidRPr="0045129A">
        <w:rPr>
          <w:rStyle w:val="nfasis"/>
          <w:rFonts w:ascii="Arial" w:hAnsi="Arial" w:cs="Arial"/>
          <w:i w:val="0"/>
          <w:iCs w:val="0"/>
          <w:sz w:val="22"/>
        </w:rPr>
        <w:t xml:space="preserve">o no </w:t>
      </w:r>
      <w:r w:rsidR="00082780" w:rsidRPr="0045129A">
        <w:rPr>
          <w:rStyle w:val="nfasis"/>
          <w:rFonts w:ascii="Arial" w:hAnsi="Arial" w:cs="Arial"/>
          <w:i w:val="0"/>
          <w:iCs w:val="0"/>
          <w:sz w:val="22"/>
        </w:rPr>
        <w:t xml:space="preserve">experiencia en mejoramiento de determinado tipo de infraestructura, </w:t>
      </w:r>
      <w:r w:rsidR="00C756F9" w:rsidRPr="0045129A">
        <w:rPr>
          <w:rStyle w:val="nfasis"/>
          <w:rFonts w:ascii="Arial" w:hAnsi="Arial" w:cs="Arial"/>
          <w:i w:val="0"/>
          <w:iCs w:val="0"/>
          <w:sz w:val="22"/>
        </w:rPr>
        <w:t xml:space="preserve">a la entidad le corresponde verificar que el desarrollo de los contratos acreditados haya </w:t>
      </w:r>
      <w:r w:rsidR="000A2893" w:rsidRPr="0045129A">
        <w:rPr>
          <w:rStyle w:val="nfasis"/>
          <w:rFonts w:ascii="Arial" w:hAnsi="Arial" w:cs="Arial"/>
          <w:i w:val="0"/>
          <w:iCs w:val="0"/>
          <w:sz w:val="22"/>
        </w:rPr>
        <w:t xml:space="preserve">involucrado </w:t>
      </w:r>
      <w:r w:rsidR="00867AC2" w:rsidRPr="0045129A">
        <w:rPr>
          <w:rStyle w:val="nfasis"/>
          <w:rFonts w:ascii="Arial" w:hAnsi="Arial" w:cs="Arial"/>
          <w:i w:val="0"/>
          <w:iCs w:val="0"/>
          <w:sz w:val="22"/>
        </w:rPr>
        <w:t xml:space="preserve">efectivamente </w:t>
      </w:r>
      <w:r w:rsidR="000A2893" w:rsidRPr="0045129A">
        <w:rPr>
          <w:rStyle w:val="nfasis"/>
          <w:rFonts w:ascii="Arial" w:hAnsi="Arial" w:cs="Arial"/>
          <w:i w:val="0"/>
          <w:iCs w:val="0"/>
          <w:sz w:val="22"/>
        </w:rPr>
        <w:t xml:space="preserve">la ejecución de alguna de las actividades señaladas en los artículos </w:t>
      </w:r>
      <w:r w:rsidR="000A2893" w:rsidRPr="0045129A">
        <w:rPr>
          <w:rStyle w:val="Textoennegrita"/>
          <w:rFonts w:ascii="Arial" w:hAnsi="Arial" w:cs="Arial"/>
          <w:b w:val="0"/>
          <w:bCs w:val="0"/>
          <w:sz w:val="22"/>
        </w:rPr>
        <w:t>2.2.2.5.1.1</w:t>
      </w:r>
      <w:r w:rsidR="000A2893" w:rsidRPr="0045129A">
        <w:rPr>
          <w:rStyle w:val="nfasis"/>
          <w:rFonts w:ascii="Arial" w:hAnsi="Arial" w:cs="Arial"/>
          <w:i w:val="0"/>
          <w:iCs w:val="0"/>
          <w:sz w:val="22"/>
        </w:rPr>
        <w:t>,</w:t>
      </w:r>
      <w:r w:rsidR="000A2893" w:rsidRPr="0045129A">
        <w:rPr>
          <w:rStyle w:val="nfasis"/>
          <w:rFonts w:ascii="Arial" w:hAnsi="Arial" w:cs="Arial"/>
          <w:b/>
          <w:bCs/>
          <w:i w:val="0"/>
          <w:iCs w:val="0"/>
          <w:sz w:val="22"/>
        </w:rPr>
        <w:t xml:space="preserve"> </w:t>
      </w:r>
      <w:r w:rsidR="000A2893" w:rsidRPr="0045129A">
        <w:rPr>
          <w:rStyle w:val="Textoennegrita"/>
          <w:rFonts w:ascii="Arial" w:hAnsi="Arial" w:cs="Arial"/>
          <w:b w:val="0"/>
          <w:bCs w:val="0"/>
          <w:sz w:val="22"/>
        </w:rPr>
        <w:t>2.2.2.5.2.1</w:t>
      </w:r>
      <w:r w:rsidR="000A2893" w:rsidRPr="0045129A">
        <w:rPr>
          <w:rStyle w:val="nfasis"/>
          <w:rFonts w:ascii="Arial" w:hAnsi="Arial" w:cs="Arial"/>
          <w:i w:val="0"/>
          <w:iCs w:val="0"/>
          <w:sz w:val="22"/>
        </w:rPr>
        <w:t>,</w:t>
      </w:r>
      <w:r w:rsidR="000A2893" w:rsidRPr="0045129A">
        <w:rPr>
          <w:rStyle w:val="nfasis"/>
          <w:rFonts w:ascii="Arial" w:hAnsi="Arial" w:cs="Arial"/>
          <w:b/>
          <w:bCs/>
          <w:i w:val="0"/>
          <w:iCs w:val="0"/>
          <w:sz w:val="22"/>
        </w:rPr>
        <w:t xml:space="preserve"> </w:t>
      </w:r>
      <w:r w:rsidR="000A2893" w:rsidRPr="0045129A">
        <w:rPr>
          <w:rStyle w:val="nfasis"/>
          <w:rFonts w:ascii="Arial" w:hAnsi="Arial" w:cs="Arial"/>
          <w:i w:val="0"/>
          <w:iCs w:val="0"/>
          <w:sz w:val="22"/>
        </w:rPr>
        <w:t xml:space="preserve">2.2.2.5.3.1, 2.2.2.5.3.2 o </w:t>
      </w:r>
      <w:r w:rsidR="000A2893" w:rsidRPr="0067779B">
        <w:rPr>
          <w:rStyle w:val="nfasis"/>
          <w:rFonts w:ascii="Arial" w:hAnsi="Arial" w:cs="Arial"/>
          <w:i w:val="0"/>
          <w:iCs w:val="0"/>
          <w:sz w:val="22"/>
        </w:rPr>
        <w:t xml:space="preserve">2.2.2.5.4.1 </w:t>
      </w:r>
      <w:proofErr w:type="spellStart"/>
      <w:r w:rsidR="000A2893" w:rsidRPr="0067779B">
        <w:rPr>
          <w:rStyle w:val="nfasis"/>
          <w:rFonts w:ascii="Arial" w:hAnsi="Arial" w:cs="Arial"/>
          <w:sz w:val="22"/>
        </w:rPr>
        <w:t>Ibídem</w:t>
      </w:r>
      <w:proofErr w:type="spellEnd"/>
      <w:r w:rsidR="000A2893" w:rsidRPr="0067779B">
        <w:rPr>
          <w:rStyle w:val="nfasis"/>
          <w:rFonts w:ascii="Arial" w:hAnsi="Arial" w:cs="Arial"/>
          <w:i w:val="0"/>
          <w:iCs w:val="0"/>
          <w:sz w:val="22"/>
        </w:rPr>
        <w:t xml:space="preserve">. </w:t>
      </w:r>
      <w:r w:rsidR="00795BE2" w:rsidRPr="0067779B">
        <w:rPr>
          <w:rStyle w:val="nfasis"/>
          <w:rFonts w:ascii="Arial" w:hAnsi="Arial" w:cs="Arial"/>
          <w:i w:val="0"/>
          <w:iCs w:val="0"/>
          <w:sz w:val="22"/>
        </w:rPr>
        <w:t xml:space="preserve">Del mismo modo, para determinar si un proponente tiene experiencia en </w:t>
      </w:r>
      <w:r w:rsidR="00412ABE" w:rsidRPr="0067779B">
        <w:rPr>
          <w:rStyle w:val="nfasis"/>
          <w:rFonts w:ascii="Arial" w:hAnsi="Arial" w:cs="Arial"/>
          <w:i w:val="0"/>
          <w:iCs w:val="0"/>
          <w:sz w:val="22"/>
        </w:rPr>
        <w:t>construcció</w:t>
      </w:r>
      <w:r w:rsidR="00795BE2" w:rsidRPr="0067779B">
        <w:rPr>
          <w:rStyle w:val="nfasis"/>
          <w:rFonts w:ascii="Arial" w:hAnsi="Arial" w:cs="Arial"/>
          <w:i w:val="0"/>
          <w:iCs w:val="0"/>
          <w:sz w:val="22"/>
        </w:rPr>
        <w:t xml:space="preserve">n, deberá verificarse que </w:t>
      </w:r>
      <w:r w:rsidR="0034287A" w:rsidRPr="0067779B">
        <w:rPr>
          <w:rStyle w:val="nfasis"/>
          <w:rFonts w:ascii="Arial" w:hAnsi="Arial" w:cs="Arial"/>
          <w:i w:val="0"/>
          <w:iCs w:val="0"/>
          <w:sz w:val="22"/>
        </w:rPr>
        <w:t xml:space="preserve">con los contratos aportados haya ejecutado las actividades </w:t>
      </w:r>
      <w:r w:rsidR="00412ABE" w:rsidRPr="0067779B">
        <w:rPr>
          <w:rStyle w:val="nfasis"/>
          <w:rFonts w:ascii="Arial" w:hAnsi="Arial" w:cs="Arial"/>
          <w:i w:val="0"/>
          <w:iCs w:val="0"/>
          <w:sz w:val="22"/>
        </w:rPr>
        <w:t xml:space="preserve">que impliquen nuevas vías en los términos del numeral 2.63 del «Anexo 3 – Glosario» </w:t>
      </w:r>
    </w:p>
    <w:p w14:paraId="306B5DEB" w14:textId="0D3567A1" w:rsidR="00915946" w:rsidRPr="0067779B" w:rsidRDefault="008B2B8A" w:rsidP="00915946">
      <w:pPr>
        <w:spacing w:after="120" w:line="276" w:lineRule="auto"/>
        <w:ind w:firstLine="709"/>
        <w:jc w:val="both"/>
        <w:rPr>
          <w:rStyle w:val="nfasis"/>
          <w:rFonts w:ascii="Arial" w:hAnsi="Arial" w:cs="Arial"/>
          <w:i w:val="0"/>
          <w:iCs w:val="0"/>
          <w:sz w:val="22"/>
        </w:rPr>
      </w:pPr>
      <w:r w:rsidRPr="0067779B">
        <w:rPr>
          <w:rStyle w:val="nfasis"/>
          <w:rFonts w:ascii="Arial" w:hAnsi="Arial" w:cs="Arial"/>
          <w:i w:val="0"/>
          <w:iCs w:val="0"/>
          <w:sz w:val="22"/>
        </w:rPr>
        <w:t>Conforme a</w:t>
      </w:r>
      <w:r w:rsidR="007001EC" w:rsidRPr="0067779B">
        <w:rPr>
          <w:rStyle w:val="nfasis"/>
          <w:rFonts w:ascii="Arial" w:hAnsi="Arial" w:cs="Arial"/>
          <w:i w:val="0"/>
          <w:iCs w:val="0"/>
          <w:sz w:val="22"/>
        </w:rPr>
        <w:t xml:space="preserve"> lo anterior</w:t>
      </w:r>
      <w:r w:rsidRPr="0067779B">
        <w:rPr>
          <w:rStyle w:val="nfasis"/>
          <w:rFonts w:ascii="Arial" w:hAnsi="Arial" w:cs="Arial"/>
          <w:i w:val="0"/>
          <w:iCs w:val="0"/>
          <w:sz w:val="22"/>
        </w:rPr>
        <w:t xml:space="preserve">, </w:t>
      </w:r>
      <w:r w:rsidR="007001EC" w:rsidRPr="0067779B">
        <w:rPr>
          <w:rStyle w:val="nfasis"/>
          <w:rFonts w:ascii="Arial" w:hAnsi="Arial" w:cs="Arial"/>
          <w:i w:val="0"/>
          <w:iCs w:val="0"/>
          <w:sz w:val="22"/>
        </w:rPr>
        <w:t xml:space="preserve">la referencias a </w:t>
      </w:r>
      <w:r w:rsidR="003A4FFE" w:rsidRPr="0067779B">
        <w:rPr>
          <w:rStyle w:val="nfasis"/>
          <w:rFonts w:ascii="Arial" w:hAnsi="Arial" w:cs="Arial"/>
          <w:sz w:val="22"/>
        </w:rPr>
        <w:t xml:space="preserve">Proyectos de </w:t>
      </w:r>
      <w:r w:rsidR="00412ABE" w:rsidRPr="0067779B">
        <w:rPr>
          <w:rStyle w:val="nfasis"/>
          <w:rFonts w:ascii="Arial" w:hAnsi="Arial" w:cs="Arial"/>
          <w:sz w:val="22"/>
        </w:rPr>
        <w:t>c</w:t>
      </w:r>
      <w:r w:rsidR="003A4FFE" w:rsidRPr="0067779B">
        <w:rPr>
          <w:rStyle w:val="nfasis"/>
          <w:rFonts w:ascii="Arial" w:hAnsi="Arial" w:cs="Arial"/>
          <w:sz w:val="22"/>
        </w:rPr>
        <w:t>onstrucción</w:t>
      </w:r>
      <w:r w:rsidR="00412ABE" w:rsidRPr="0067779B">
        <w:rPr>
          <w:rStyle w:val="nfasis"/>
          <w:rFonts w:ascii="Arial" w:hAnsi="Arial" w:cs="Arial"/>
          <w:sz w:val="22"/>
        </w:rPr>
        <w:t xml:space="preserve"> vial y</w:t>
      </w:r>
      <w:r w:rsidR="0034287A" w:rsidRPr="0067779B">
        <w:rPr>
          <w:rStyle w:val="nfasis"/>
          <w:rFonts w:ascii="Arial" w:hAnsi="Arial" w:cs="Arial"/>
          <w:sz w:val="22"/>
        </w:rPr>
        <w:t xml:space="preserve"> </w:t>
      </w:r>
      <w:r w:rsidR="007001EC" w:rsidRPr="0067779B">
        <w:rPr>
          <w:rStyle w:val="nfasis"/>
          <w:rFonts w:ascii="Arial" w:hAnsi="Arial" w:cs="Arial"/>
          <w:sz w:val="22"/>
        </w:rPr>
        <w:t xml:space="preserve">Proyectos de </w:t>
      </w:r>
      <w:r w:rsidR="00412ABE" w:rsidRPr="0067779B">
        <w:rPr>
          <w:rStyle w:val="nfasis"/>
          <w:rFonts w:ascii="Arial" w:hAnsi="Arial" w:cs="Arial"/>
          <w:sz w:val="22"/>
        </w:rPr>
        <w:t>m</w:t>
      </w:r>
      <w:r w:rsidR="007001EC" w:rsidRPr="0067779B">
        <w:rPr>
          <w:rStyle w:val="nfasis"/>
          <w:rFonts w:ascii="Arial" w:hAnsi="Arial" w:cs="Arial"/>
          <w:sz w:val="22"/>
        </w:rPr>
        <w:t>ejoramiento</w:t>
      </w:r>
      <w:r w:rsidR="0034287A" w:rsidRPr="0067779B">
        <w:rPr>
          <w:rStyle w:val="nfasis"/>
          <w:rFonts w:ascii="Arial" w:hAnsi="Arial" w:cs="Arial"/>
          <w:i w:val="0"/>
          <w:iCs w:val="0"/>
          <w:sz w:val="22"/>
        </w:rPr>
        <w:t>,</w:t>
      </w:r>
      <w:r w:rsidR="00412ABE" w:rsidRPr="0067779B">
        <w:rPr>
          <w:rStyle w:val="nfasis"/>
          <w:rFonts w:ascii="Arial" w:hAnsi="Arial" w:cs="Arial"/>
          <w:i w:val="0"/>
          <w:iCs w:val="0"/>
          <w:sz w:val="22"/>
        </w:rPr>
        <w:t xml:space="preserve"> </w:t>
      </w:r>
      <w:r w:rsidR="0034287A" w:rsidRPr="0067779B">
        <w:rPr>
          <w:rStyle w:val="nfasis"/>
          <w:rFonts w:ascii="Arial" w:hAnsi="Arial" w:cs="Arial"/>
          <w:i w:val="0"/>
          <w:iCs w:val="0"/>
          <w:sz w:val="22"/>
        </w:rPr>
        <w:t xml:space="preserve">así como otras similares, </w:t>
      </w:r>
      <w:r w:rsidR="000431F1" w:rsidRPr="0067779B">
        <w:rPr>
          <w:rStyle w:val="nfasis"/>
          <w:rFonts w:ascii="Arial" w:hAnsi="Arial" w:cs="Arial"/>
          <w:i w:val="0"/>
          <w:iCs w:val="0"/>
          <w:sz w:val="22"/>
        </w:rPr>
        <w:t>contenidas en los documentos tipo de infraestructura de transporte,</w:t>
      </w:r>
      <w:r w:rsidR="005C565D" w:rsidRPr="0067779B">
        <w:rPr>
          <w:rStyle w:val="nfasis"/>
          <w:rFonts w:ascii="Arial" w:hAnsi="Arial" w:cs="Arial"/>
          <w:sz w:val="22"/>
        </w:rPr>
        <w:t xml:space="preserve"> </w:t>
      </w:r>
      <w:r w:rsidR="00BB2F59" w:rsidRPr="0067779B">
        <w:rPr>
          <w:rStyle w:val="nfasis"/>
          <w:rFonts w:ascii="Arial" w:hAnsi="Arial" w:cs="Arial"/>
          <w:i w:val="0"/>
          <w:iCs w:val="0"/>
          <w:sz w:val="22"/>
        </w:rPr>
        <w:t>debe</w:t>
      </w:r>
      <w:r w:rsidR="0034287A" w:rsidRPr="0067779B">
        <w:rPr>
          <w:rStyle w:val="nfasis"/>
          <w:rFonts w:ascii="Arial" w:hAnsi="Arial" w:cs="Arial"/>
          <w:i w:val="0"/>
          <w:iCs w:val="0"/>
          <w:sz w:val="22"/>
        </w:rPr>
        <w:t>n</w:t>
      </w:r>
      <w:r w:rsidR="00BB2F59" w:rsidRPr="0067779B">
        <w:rPr>
          <w:rStyle w:val="nfasis"/>
          <w:rFonts w:ascii="Arial" w:hAnsi="Arial" w:cs="Arial"/>
          <w:i w:val="0"/>
          <w:iCs w:val="0"/>
          <w:sz w:val="22"/>
        </w:rPr>
        <w:t xml:space="preserve"> ser </w:t>
      </w:r>
      <w:r w:rsidR="000431F1" w:rsidRPr="0067779B">
        <w:rPr>
          <w:rStyle w:val="nfasis"/>
          <w:rFonts w:ascii="Arial" w:hAnsi="Arial" w:cs="Arial"/>
          <w:i w:val="0"/>
          <w:iCs w:val="0"/>
          <w:sz w:val="22"/>
        </w:rPr>
        <w:t>interpretadas</w:t>
      </w:r>
      <w:r w:rsidR="00BB2F59" w:rsidRPr="0067779B">
        <w:rPr>
          <w:rStyle w:val="nfasis"/>
          <w:rFonts w:ascii="Arial" w:hAnsi="Arial" w:cs="Arial"/>
          <w:i w:val="0"/>
          <w:iCs w:val="0"/>
          <w:sz w:val="22"/>
        </w:rPr>
        <w:t xml:space="preserve"> conforme a l</w:t>
      </w:r>
      <w:r w:rsidR="000E1797" w:rsidRPr="0067779B">
        <w:rPr>
          <w:rStyle w:val="nfasis"/>
          <w:rFonts w:ascii="Arial" w:hAnsi="Arial" w:cs="Arial"/>
          <w:i w:val="0"/>
          <w:iCs w:val="0"/>
          <w:sz w:val="22"/>
        </w:rPr>
        <w:t>o dispuesto en</w:t>
      </w:r>
      <w:r w:rsidR="00F55874" w:rsidRPr="0067779B">
        <w:rPr>
          <w:rStyle w:val="nfasis"/>
          <w:rFonts w:ascii="Arial" w:hAnsi="Arial" w:cs="Arial"/>
          <w:i w:val="0"/>
          <w:iCs w:val="0"/>
          <w:sz w:val="22"/>
        </w:rPr>
        <w:t xml:space="preserve"> </w:t>
      </w:r>
      <w:r w:rsidR="000E51DD" w:rsidRPr="0067779B">
        <w:rPr>
          <w:rStyle w:val="nfasis"/>
          <w:rFonts w:ascii="Arial" w:hAnsi="Arial" w:cs="Arial"/>
          <w:i w:val="0"/>
          <w:iCs w:val="0"/>
          <w:sz w:val="22"/>
        </w:rPr>
        <w:t xml:space="preserve">la </w:t>
      </w:r>
      <w:r w:rsidR="00BB2F59" w:rsidRPr="0067779B">
        <w:rPr>
          <w:rStyle w:val="nfasis"/>
          <w:rFonts w:ascii="Arial" w:hAnsi="Arial" w:cs="Arial"/>
          <w:i w:val="0"/>
          <w:iCs w:val="0"/>
          <w:sz w:val="22"/>
        </w:rPr>
        <w:t>Ley 1682 de 2013</w:t>
      </w:r>
      <w:r w:rsidR="000E1797" w:rsidRPr="0067779B">
        <w:rPr>
          <w:rStyle w:val="nfasis"/>
          <w:rFonts w:ascii="Arial" w:hAnsi="Arial" w:cs="Arial"/>
          <w:i w:val="0"/>
          <w:iCs w:val="0"/>
          <w:sz w:val="22"/>
        </w:rPr>
        <w:t xml:space="preserve"> y</w:t>
      </w:r>
      <w:r w:rsidR="00316C70" w:rsidRPr="0067779B">
        <w:rPr>
          <w:rStyle w:val="nfasis"/>
          <w:rFonts w:ascii="Arial" w:hAnsi="Arial" w:cs="Arial"/>
          <w:i w:val="0"/>
          <w:iCs w:val="0"/>
          <w:sz w:val="22"/>
        </w:rPr>
        <w:t xml:space="preserve"> en el Anexo 3</w:t>
      </w:r>
      <w:r w:rsidR="000E51DD" w:rsidRPr="0067779B">
        <w:rPr>
          <w:rStyle w:val="nfasis"/>
          <w:rFonts w:ascii="Arial" w:hAnsi="Arial" w:cs="Arial"/>
          <w:i w:val="0"/>
          <w:iCs w:val="0"/>
          <w:sz w:val="22"/>
        </w:rPr>
        <w:t>. Particularmente, en el caso de las activid</w:t>
      </w:r>
      <w:r w:rsidR="00D7665B" w:rsidRPr="0067779B">
        <w:rPr>
          <w:rStyle w:val="nfasis"/>
          <w:rFonts w:ascii="Arial" w:hAnsi="Arial" w:cs="Arial"/>
          <w:i w:val="0"/>
          <w:iCs w:val="0"/>
          <w:sz w:val="22"/>
        </w:rPr>
        <w:t xml:space="preserve">ades catalogadas como mejoramiento, </w:t>
      </w:r>
      <w:r w:rsidR="00FE527B" w:rsidRPr="0067779B">
        <w:rPr>
          <w:rStyle w:val="nfasis"/>
          <w:rFonts w:ascii="Arial" w:hAnsi="Arial" w:cs="Arial"/>
          <w:i w:val="0"/>
          <w:iCs w:val="0"/>
          <w:sz w:val="22"/>
        </w:rPr>
        <w:t xml:space="preserve">las mismas </w:t>
      </w:r>
      <w:r w:rsidR="00D7665B" w:rsidRPr="0067779B">
        <w:rPr>
          <w:rStyle w:val="nfasis"/>
          <w:rFonts w:ascii="Arial" w:hAnsi="Arial" w:cs="Arial"/>
          <w:i w:val="0"/>
          <w:iCs w:val="0"/>
          <w:sz w:val="22"/>
        </w:rPr>
        <w:t>debe</w:t>
      </w:r>
      <w:r w:rsidR="00FE527B" w:rsidRPr="0067779B">
        <w:rPr>
          <w:rStyle w:val="nfasis"/>
          <w:rFonts w:ascii="Arial" w:hAnsi="Arial" w:cs="Arial"/>
          <w:i w:val="0"/>
          <w:iCs w:val="0"/>
          <w:sz w:val="22"/>
        </w:rPr>
        <w:t>n</w:t>
      </w:r>
      <w:r w:rsidR="00D7665B" w:rsidRPr="0067779B">
        <w:rPr>
          <w:rStyle w:val="nfasis"/>
          <w:rFonts w:ascii="Arial" w:hAnsi="Arial" w:cs="Arial"/>
          <w:i w:val="0"/>
          <w:iCs w:val="0"/>
          <w:sz w:val="22"/>
        </w:rPr>
        <w:t xml:space="preserve"> ser establecidas a la luz</w:t>
      </w:r>
      <w:r w:rsidR="00BB2F59" w:rsidRPr="0067779B">
        <w:rPr>
          <w:rStyle w:val="nfasis"/>
          <w:rFonts w:ascii="Arial" w:hAnsi="Arial" w:cs="Arial"/>
          <w:i w:val="0"/>
          <w:iCs w:val="0"/>
          <w:sz w:val="22"/>
        </w:rPr>
        <w:t xml:space="preserve"> el Decreto 1076 de 201</w:t>
      </w:r>
      <w:r w:rsidR="002F4571" w:rsidRPr="0067779B">
        <w:rPr>
          <w:rStyle w:val="nfasis"/>
          <w:rFonts w:ascii="Arial" w:hAnsi="Arial" w:cs="Arial"/>
          <w:i w:val="0"/>
          <w:iCs w:val="0"/>
          <w:sz w:val="22"/>
        </w:rPr>
        <w:t>5</w:t>
      </w:r>
      <w:r w:rsidR="00CF2C3B" w:rsidRPr="0067779B">
        <w:rPr>
          <w:rStyle w:val="nfasis"/>
          <w:rFonts w:ascii="Arial" w:hAnsi="Arial" w:cs="Arial"/>
          <w:i w:val="0"/>
          <w:iCs w:val="0"/>
          <w:sz w:val="22"/>
        </w:rPr>
        <w:t xml:space="preserve">, </w:t>
      </w:r>
      <w:r w:rsidR="00DD647A" w:rsidRPr="0067779B">
        <w:rPr>
          <w:rStyle w:val="nfasis"/>
          <w:rFonts w:ascii="Arial" w:hAnsi="Arial" w:cs="Arial"/>
          <w:i w:val="0"/>
          <w:iCs w:val="0"/>
          <w:sz w:val="22"/>
        </w:rPr>
        <w:t xml:space="preserve">el cual contempla más actividades </w:t>
      </w:r>
      <w:r w:rsidR="00B727D5" w:rsidRPr="0067779B">
        <w:rPr>
          <w:rStyle w:val="nfasis"/>
          <w:rFonts w:ascii="Arial" w:hAnsi="Arial" w:cs="Arial"/>
          <w:i w:val="0"/>
          <w:iCs w:val="0"/>
          <w:sz w:val="22"/>
        </w:rPr>
        <w:t xml:space="preserve">que las sugeridas </w:t>
      </w:r>
      <w:r w:rsidR="00867AC2" w:rsidRPr="0067779B">
        <w:rPr>
          <w:rStyle w:val="nfasis"/>
          <w:rFonts w:ascii="Arial" w:hAnsi="Arial" w:cs="Arial"/>
          <w:i w:val="0"/>
          <w:iCs w:val="0"/>
          <w:sz w:val="22"/>
        </w:rPr>
        <w:t xml:space="preserve">en </w:t>
      </w:r>
      <w:r w:rsidR="00CF2C3B" w:rsidRPr="0067779B">
        <w:rPr>
          <w:rStyle w:val="nfasis"/>
          <w:rFonts w:ascii="Arial" w:hAnsi="Arial" w:cs="Arial"/>
          <w:i w:val="0"/>
          <w:iCs w:val="0"/>
          <w:sz w:val="22"/>
        </w:rPr>
        <w:t xml:space="preserve">la redacción del numeral 2.70 del Anexo 3. </w:t>
      </w:r>
    </w:p>
    <w:p w14:paraId="16B1BAD1" w14:textId="5A5FCD41" w:rsidR="00915946" w:rsidRPr="0067779B" w:rsidRDefault="00915946" w:rsidP="00915946">
      <w:pPr>
        <w:spacing w:after="120" w:line="276" w:lineRule="auto"/>
        <w:ind w:firstLine="709"/>
        <w:contextualSpacing/>
        <w:jc w:val="both"/>
        <w:rPr>
          <w:rFonts w:ascii="Arial" w:hAnsi="Arial" w:cs="Arial"/>
          <w:sz w:val="22"/>
        </w:rPr>
      </w:pPr>
      <w:r w:rsidRPr="0067779B">
        <w:rPr>
          <w:rFonts w:ascii="Arial" w:hAnsi="Arial" w:cs="Arial"/>
          <w:sz w:val="22"/>
        </w:rPr>
        <w:t>Por otro lado</w:t>
      </w:r>
      <w:r w:rsidRPr="0067779B">
        <w:rPr>
          <w:rFonts w:ascii="Arial" w:hAnsi="Arial" w:cs="Arial"/>
          <w:i/>
          <w:iCs/>
          <w:sz w:val="22"/>
        </w:rPr>
        <w:t>,</w:t>
      </w:r>
      <w:r w:rsidRPr="0067779B">
        <w:rPr>
          <w:rFonts w:ascii="Arial" w:hAnsi="Arial" w:cs="Arial"/>
          <w:sz w:val="22"/>
        </w:rPr>
        <w:t xml:space="preserve"> </w:t>
      </w:r>
      <w:r w:rsidR="00C9249A" w:rsidRPr="0067779B">
        <w:rPr>
          <w:rFonts w:ascii="Arial" w:hAnsi="Arial" w:cs="Arial"/>
          <w:sz w:val="22"/>
        </w:rPr>
        <w:t xml:space="preserve">es importante señalar que </w:t>
      </w:r>
      <w:r w:rsidRPr="0067779B">
        <w:rPr>
          <w:rFonts w:ascii="Arial" w:hAnsi="Arial" w:cs="Arial"/>
          <w:sz w:val="22"/>
        </w:rPr>
        <w:t xml:space="preserve">el numeral 2.74 del «Anexo 3 – Glosario» define los </w:t>
      </w:r>
      <w:r w:rsidRPr="0067779B">
        <w:rPr>
          <w:rFonts w:ascii="Arial" w:hAnsi="Arial" w:cs="Arial"/>
          <w:i/>
          <w:iCs/>
          <w:sz w:val="22"/>
        </w:rPr>
        <w:t>Proyectos de pavimentación</w:t>
      </w:r>
      <w:r w:rsidRPr="0067779B">
        <w:rPr>
          <w:rFonts w:ascii="Arial" w:hAnsi="Arial" w:cs="Arial"/>
          <w:sz w:val="22"/>
        </w:rPr>
        <w:t xml:space="preserve"> en los siguientes términos: </w:t>
      </w:r>
    </w:p>
    <w:p w14:paraId="28520AD6" w14:textId="77777777" w:rsidR="00C9249A" w:rsidRPr="0067779B" w:rsidRDefault="00C9249A" w:rsidP="00915946">
      <w:pPr>
        <w:spacing w:after="120" w:line="276" w:lineRule="auto"/>
        <w:ind w:firstLine="709"/>
        <w:contextualSpacing/>
        <w:jc w:val="both"/>
        <w:rPr>
          <w:rFonts w:ascii="Arial" w:hAnsi="Arial" w:cs="Arial"/>
          <w:sz w:val="22"/>
        </w:rPr>
      </w:pPr>
    </w:p>
    <w:p w14:paraId="3B589441" w14:textId="6E766D82" w:rsidR="00915946" w:rsidRPr="0067779B" w:rsidRDefault="00915946" w:rsidP="00915946">
      <w:pPr>
        <w:spacing w:after="120"/>
        <w:ind w:left="709" w:right="709"/>
        <w:contextualSpacing/>
        <w:jc w:val="both"/>
        <w:rPr>
          <w:rStyle w:val="nfasis"/>
          <w:rFonts w:ascii="Arial" w:hAnsi="Arial" w:cs="Arial"/>
          <w:i w:val="0"/>
          <w:iCs w:val="0"/>
          <w:sz w:val="21"/>
          <w:szCs w:val="21"/>
        </w:rPr>
      </w:pPr>
      <w:r w:rsidRPr="0067779B">
        <w:rPr>
          <w:rStyle w:val="nfasis"/>
          <w:rFonts w:ascii="Arial" w:hAnsi="Arial" w:cs="Arial"/>
          <w:i w:val="0"/>
          <w:iCs w:val="0"/>
          <w:sz w:val="21"/>
          <w:szCs w:val="21"/>
        </w:rPr>
        <w:t>2.74</w:t>
      </w:r>
      <w:r w:rsidRPr="0067779B">
        <w:rPr>
          <w:rStyle w:val="nfasis"/>
          <w:rFonts w:ascii="Arial" w:hAnsi="Arial" w:cs="Arial"/>
          <w:i w:val="0"/>
          <w:iCs w:val="0"/>
          <w:sz w:val="21"/>
          <w:szCs w:val="21"/>
        </w:rPr>
        <w:tab/>
        <w:t>Proyectos de pavimentación: Es la actividad cuyo propósito es la materialización de la estructura de pavimento constituida por concreto asfáltico y/o hidráulico y una o varias capas granulares. (Subbases y/o bases).</w:t>
      </w:r>
    </w:p>
    <w:p w14:paraId="50541627" w14:textId="77777777" w:rsidR="00C9249A" w:rsidRPr="0067779B" w:rsidRDefault="00C9249A" w:rsidP="00915946">
      <w:pPr>
        <w:spacing w:after="120"/>
        <w:ind w:left="709" w:right="709"/>
        <w:contextualSpacing/>
        <w:jc w:val="both"/>
        <w:rPr>
          <w:rStyle w:val="nfasis"/>
          <w:rFonts w:ascii="Arial" w:hAnsi="Arial" w:cs="Arial"/>
          <w:i w:val="0"/>
          <w:iCs w:val="0"/>
          <w:sz w:val="21"/>
          <w:szCs w:val="21"/>
        </w:rPr>
      </w:pPr>
    </w:p>
    <w:p w14:paraId="503C6185" w14:textId="2E7C6291" w:rsidR="00915946" w:rsidRPr="0067779B" w:rsidRDefault="00915946" w:rsidP="00915946">
      <w:pPr>
        <w:spacing w:after="120" w:line="276" w:lineRule="auto"/>
        <w:ind w:firstLine="709"/>
        <w:jc w:val="both"/>
        <w:rPr>
          <w:rStyle w:val="nfasis"/>
          <w:rFonts w:ascii="Arial" w:hAnsi="Arial" w:cs="Arial"/>
          <w:i w:val="0"/>
          <w:iCs w:val="0"/>
          <w:sz w:val="22"/>
        </w:rPr>
      </w:pPr>
      <w:r w:rsidRPr="0067779B">
        <w:rPr>
          <w:rStyle w:val="nfasis"/>
          <w:rFonts w:ascii="Arial" w:hAnsi="Arial" w:cs="Arial"/>
          <w:i w:val="0"/>
          <w:iCs w:val="0"/>
          <w:sz w:val="22"/>
        </w:rPr>
        <w:t xml:space="preserve">En efecto, tal como lo afirma el peticionario, los </w:t>
      </w:r>
      <w:r w:rsidRPr="0067779B">
        <w:rPr>
          <w:rStyle w:val="nfasis"/>
          <w:rFonts w:ascii="Arial" w:hAnsi="Arial" w:cs="Arial"/>
          <w:sz w:val="22"/>
        </w:rPr>
        <w:t>Proyectos de pavimentación</w:t>
      </w:r>
      <w:r w:rsidRPr="0067779B">
        <w:rPr>
          <w:rStyle w:val="nfasis"/>
          <w:rFonts w:ascii="Arial" w:hAnsi="Arial" w:cs="Arial"/>
          <w:i w:val="0"/>
          <w:iCs w:val="0"/>
          <w:sz w:val="22"/>
        </w:rPr>
        <w:t xml:space="preserve"> y los </w:t>
      </w:r>
      <w:r w:rsidRPr="0067779B">
        <w:rPr>
          <w:rStyle w:val="nfasis"/>
          <w:rFonts w:ascii="Arial" w:hAnsi="Arial" w:cs="Arial"/>
          <w:sz w:val="22"/>
        </w:rPr>
        <w:t>Proyectos de construcción vial</w:t>
      </w:r>
      <w:r w:rsidRPr="0067779B">
        <w:rPr>
          <w:rStyle w:val="nfasis"/>
          <w:rFonts w:ascii="Arial" w:hAnsi="Arial" w:cs="Arial"/>
          <w:i w:val="0"/>
          <w:iCs w:val="0"/>
          <w:sz w:val="22"/>
        </w:rPr>
        <w:t xml:space="preserve"> son dos conceptos técnicamente distintos en la ingeniería. Por lo anterior, esta Agencia consagró en el «Anexo 3 – Glosario» definiciones diferentes para ambos conceptos. </w:t>
      </w:r>
    </w:p>
    <w:p w14:paraId="37761857" w14:textId="0ABF6EB9" w:rsidR="00915946" w:rsidRPr="0067779B" w:rsidRDefault="00915946" w:rsidP="00915946">
      <w:pPr>
        <w:spacing w:after="120" w:line="276" w:lineRule="auto"/>
        <w:ind w:firstLine="709"/>
        <w:jc w:val="both"/>
        <w:rPr>
          <w:rFonts w:ascii="Arial" w:hAnsi="Arial" w:cs="Arial"/>
          <w:sz w:val="22"/>
        </w:rPr>
      </w:pPr>
      <w:r w:rsidRPr="0067779B">
        <w:rPr>
          <w:rStyle w:val="nfasis"/>
          <w:rFonts w:ascii="Arial" w:hAnsi="Arial" w:cs="Arial"/>
          <w:i w:val="0"/>
          <w:iCs w:val="0"/>
          <w:sz w:val="22"/>
        </w:rPr>
        <w:t xml:space="preserve">Por un lado, la construcción de una vía comprende la realización de actividades de levantamiento o armado de una infraestructura de transporte, tales como el diseño geométrico, urbanismo, diseño de pavimentos, redes de servicios públicos (cuando aplique) y demás aspectos destinados a la conformación de los elementos del perfil vial. Por su lado, el pavimento es una estructura conformada por materiales pétreos dispuestos por capas </w:t>
      </w:r>
      <w:r w:rsidRPr="0067779B">
        <w:rPr>
          <w:rStyle w:val="nfasis"/>
          <w:rFonts w:ascii="Arial" w:hAnsi="Arial" w:cs="Arial"/>
          <w:i w:val="0"/>
          <w:iCs w:val="0"/>
          <w:sz w:val="22"/>
        </w:rPr>
        <w:lastRenderedPageBreak/>
        <w:t xml:space="preserve">según el diseño establecido que permita soportar el tránsito y periodo de diseño, y que cuenta con una superficie de rodamiento que puede ser en concreto asfáltico o concreto hidráulico, la cual evita que se generen afectaciones en la subrasante o material natural producto de los esfuerzos a los cuales sea sometido. Por tal motivo, la construcción del pavimento comprende la construcción de una estructura de soporte y rodamiento por la cual transitarán los vehículos, y que cuentan con un periodo de diseño. </w:t>
      </w:r>
    </w:p>
    <w:p w14:paraId="48908018" w14:textId="6D076BD2" w:rsidR="00915946" w:rsidRPr="0067779B" w:rsidRDefault="00915946" w:rsidP="00915946">
      <w:pPr>
        <w:spacing w:after="120" w:line="276" w:lineRule="auto"/>
        <w:ind w:firstLine="709"/>
        <w:jc w:val="both"/>
        <w:rPr>
          <w:rFonts w:ascii="Arial" w:hAnsi="Arial" w:cs="Arial"/>
          <w:sz w:val="22"/>
        </w:rPr>
      </w:pPr>
      <w:r w:rsidRPr="0067779B">
        <w:rPr>
          <w:rFonts w:ascii="Arial" w:hAnsi="Arial" w:cs="Arial"/>
          <w:sz w:val="22"/>
        </w:rPr>
        <w:t xml:space="preserve"> Lo anterior implica, por ejemplo, que en un </w:t>
      </w:r>
      <w:r w:rsidRPr="0067779B">
        <w:rPr>
          <w:rFonts w:ascii="Arial" w:hAnsi="Arial" w:cs="Arial"/>
          <w:i/>
          <w:iCs/>
          <w:sz w:val="22"/>
        </w:rPr>
        <w:t>Proyecto de construcción vial</w:t>
      </w:r>
      <w:r w:rsidRPr="0067779B">
        <w:rPr>
          <w:rFonts w:ascii="Arial" w:hAnsi="Arial" w:cs="Arial"/>
          <w:sz w:val="22"/>
        </w:rPr>
        <w:t xml:space="preserve"> se encuentre implícito un </w:t>
      </w:r>
      <w:r w:rsidRPr="0067779B">
        <w:rPr>
          <w:rFonts w:ascii="Arial" w:hAnsi="Arial" w:cs="Arial"/>
          <w:i/>
          <w:iCs/>
          <w:sz w:val="22"/>
        </w:rPr>
        <w:t xml:space="preserve">Proyecto de pavimentación, </w:t>
      </w:r>
      <w:r w:rsidRPr="0067779B">
        <w:rPr>
          <w:rFonts w:ascii="Arial" w:hAnsi="Arial" w:cs="Arial"/>
          <w:sz w:val="22"/>
        </w:rPr>
        <w:t xml:space="preserve">puesto que la calzada requiere de una estructura de pavimento para el tránsito de los vehículos. </w:t>
      </w:r>
    </w:p>
    <w:p w14:paraId="1269C3F5" w14:textId="7D98FAD0" w:rsidR="00915946" w:rsidRPr="0067779B" w:rsidRDefault="00915946">
      <w:pPr>
        <w:spacing w:after="120" w:line="276" w:lineRule="auto"/>
        <w:ind w:firstLine="709"/>
        <w:jc w:val="both"/>
        <w:rPr>
          <w:rStyle w:val="nfasis"/>
          <w:rFonts w:ascii="Arial" w:hAnsi="Arial" w:cs="Arial"/>
          <w:i w:val="0"/>
          <w:iCs w:val="0"/>
          <w:sz w:val="22"/>
        </w:rPr>
      </w:pPr>
      <w:r w:rsidRPr="0067779B">
        <w:rPr>
          <w:rFonts w:ascii="Arial" w:hAnsi="Arial" w:cs="Arial"/>
          <w:sz w:val="22"/>
        </w:rPr>
        <w:t xml:space="preserve">Por el contrario, pueden encontrarse proyectos cuyas actividades sean tendientes a conservar o mantener las estructuras de pavimento mediante la realización de diversas actividades constructivas (mantenimientos, rehabilitación, reconstrucción, etc.) entre las cuales se encuentra la pavimentación o repavimentación de la infraestructura de transporte que se ha visto deteriorada por el paso del tiempo, cargas generadas por el tránsito de los vehículos, así como las afectaciones por el clima; y a través de dichas intervenciones lograr prolongar o devolver la estructura de pavimento a su estado inicial. </w:t>
      </w:r>
    </w:p>
    <w:p w14:paraId="69D0DF78" w14:textId="50C05578" w:rsidR="006A41E6" w:rsidRPr="0067779B" w:rsidRDefault="006A41E6" w:rsidP="006A41E6">
      <w:pPr>
        <w:spacing w:after="120" w:line="276" w:lineRule="auto"/>
        <w:ind w:firstLine="709"/>
        <w:jc w:val="both"/>
        <w:rPr>
          <w:rStyle w:val="nfasis"/>
          <w:rFonts w:ascii="Arial" w:hAnsi="Arial" w:cs="Arial"/>
          <w:i w:val="0"/>
          <w:iCs w:val="0"/>
          <w:sz w:val="22"/>
        </w:rPr>
      </w:pPr>
      <w:r w:rsidRPr="0067779B">
        <w:rPr>
          <w:rStyle w:val="nfasis"/>
          <w:rFonts w:ascii="Arial" w:hAnsi="Arial" w:cs="Arial"/>
          <w:i w:val="0"/>
          <w:iCs w:val="0"/>
          <w:sz w:val="22"/>
        </w:rPr>
        <w:t>Ahora bien, como se mencionó en el acápite previo, las definiciones de</w:t>
      </w:r>
      <w:r w:rsidRPr="0067779B">
        <w:rPr>
          <w:rStyle w:val="nfasis"/>
          <w:rFonts w:ascii="Arial" w:hAnsi="Arial" w:cs="Arial"/>
          <w:sz w:val="22"/>
        </w:rPr>
        <w:t xml:space="preserve"> Proyectos de construcción vial</w:t>
      </w:r>
      <w:r w:rsidR="00915946" w:rsidRPr="0067779B">
        <w:rPr>
          <w:rStyle w:val="nfasis"/>
          <w:rFonts w:ascii="Arial" w:hAnsi="Arial" w:cs="Arial"/>
          <w:sz w:val="22"/>
        </w:rPr>
        <w:t xml:space="preserve">, </w:t>
      </w:r>
      <w:r w:rsidRPr="0067779B">
        <w:rPr>
          <w:rStyle w:val="nfasis"/>
          <w:rFonts w:ascii="Arial" w:hAnsi="Arial" w:cs="Arial"/>
          <w:sz w:val="22"/>
        </w:rPr>
        <w:t>Proyectos de mejoramiento</w:t>
      </w:r>
      <w:r w:rsidR="00915946" w:rsidRPr="0067779B">
        <w:rPr>
          <w:rStyle w:val="nfasis"/>
          <w:rFonts w:ascii="Arial" w:hAnsi="Arial" w:cs="Arial"/>
          <w:sz w:val="22"/>
        </w:rPr>
        <w:t xml:space="preserve"> y Proyectos de pavimentación</w:t>
      </w:r>
      <w:r w:rsidRPr="0067779B">
        <w:rPr>
          <w:rStyle w:val="nfasis"/>
          <w:rFonts w:ascii="Arial" w:hAnsi="Arial" w:cs="Arial"/>
          <w:i w:val="0"/>
          <w:iCs w:val="0"/>
          <w:sz w:val="22"/>
        </w:rPr>
        <w:t xml:space="preserve"> corresponden al «Anexo 3 – Glosario» de los documentos tipo de licitación de obra pública de infraestructura de transporte</w:t>
      </w:r>
      <w:r w:rsidR="00BB117A" w:rsidRPr="0067779B">
        <w:rPr>
          <w:rStyle w:val="nfasis"/>
          <w:rFonts w:ascii="Arial" w:hAnsi="Arial" w:cs="Arial"/>
          <w:i w:val="0"/>
          <w:iCs w:val="0"/>
          <w:sz w:val="22"/>
        </w:rPr>
        <w:t xml:space="preserve"> </w:t>
      </w:r>
      <w:r w:rsidRPr="0067779B">
        <w:rPr>
          <w:rStyle w:val="nfasis"/>
          <w:rFonts w:ascii="Arial" w:hAnsi="Arial" w:cs="Arial"/>
          <w:i w:val="0"/>
          <w:iCs w:val="0"/>
          <w:sz w:val="22"/>
        </w:rPr>
        <w:t>antes de las modificaciones de la Resolución 161 de 2021.</w:t>
      </w:r>
    </w:p>
    <w:p w14:paraId="6E3AEC1F" w14:textId="6451AE8E" w:rsidR="006A41E6" w:rsidRPr="0067779B" w:rsidRDefault="006A41E6" w:rsidP="006A41E6">
      <w:pPr>
        <w:spacing w:after="120" w:line="276" w:lineRule="auto"/>
        <w:ind w:firstLine="709"/>
        <w:jc w:val="both"/>
        <w:rPr>
          <w:rStyle w:val="nfasis"/>
          <w:rFonts w:ascii="Arial" w:hAnsi="Arial" w:cs="Arial"/>
          <w:i w:val="0"/>
          <w:iCs w:val="0"/>
          <w:sz w:val="22"/>
        </w:rPr>
      </w:pPr>
      <w:r w:rsidRPr="0067779B">
        <w:rPr>
          <w:rStyle w:val="nfasis"/>
          <w:rFonts w:ascii="Arial" w:hAnsi="Arial" w:cs="Arial"/>
          <w:i w:val="0"/>
          <w:iCs w:val="0"/>
          <w:sz w:val="22"/>
        </w:rPr>
        <w:t>En efecto, en el «Anexo 3 – Glosario» modificado por dicha resolución, se eliminaron</w:t>
      </w:r>
      <w:r w:rsidR="00BB117A" w:rsidRPr="0067779B">
        <w:rPr>
          <w:rStyle w:val="nfasis"/>
          <w:rFonts w:ascii="Arial" w:hAnsi="Arial" w:cs="Arial"/>
          <w:i w:val="0"/>
          <w:iCs w:val="0"/>
          <w:sz w:val="22"/>
        </w:rPr>
        <w:t xml:space="preserve"> de su contenido </w:t>
      </w:r>
      <w:r w:rsidRPr="0067779B">
        <w:rPr>
          <w:rStyle w:val="nfasis"/>
          <w:rFonts w:ascii="Arial" w:hAnsi="Arial" w:cs="Arial"/>
          <w:i w:val="0"/>
          <w:iCs w:val="0"/>
          <w:sz w:val="22"/>
        </w:rPr>
        <w:t>l</w:t>
      </w:r>
      <w:r w:rsidR="00BB117A" w:rsidRPr="0067779B">
        <w:rPr>
          <w:rStyle w:val="nfasis"/>
          <w:rFonts w:ascii="Arial" w:hAnsi="Arial" w:cs="Arial"/>
          <w:i w:val="0"/>
          <w:iCs w:val="0"/>
          <w:sz w:val="22"/>
        </w:rPr>
        <w:t>as definiciones de</w:t>
      </w:r>
      <w:r w:rsidRPr="0067779B">
        <w:rPr>
          <w:rStyle w:val="nfasis"/>
          <w:rFonts w:ascii="Arial" w:hAnsi="Arial" w:cs="Arial"/>
          <w:i w:val="0"/>
          <w:iCs w:val="0"/>
          <w:sz w:val="22"/>
        </w:rPr>
        <w:t xml:space="preserve"> </w:t>
      </w:r>
      <w:r w:rsidRPr="0067779B">
        <w:rPr>
          <w:rStyle w:val="nfasis"/>
          <w:rFonts w:ascii="Arial" w:hAnsi="Arial" w:cs="Arial"/>
          <w:sz w:val="22"/>
        </w:rPr>
        <w:t>Proyectos de construcción vial</w:t>
      </w:r>
      <w:r w:rsidR="00915946" w:rsidRPr="0067779B">
        <w:rPr>
          <w:rStyle w:val="nfasis"/>
          <w:rFonts w:ascii="Arial" w:hAnsi="Arial" w:cs="Arial"/>
          <w:sz w:val="22"/>
        </w:rPr>
        <w:t xml:space="preserve">, </w:t>
      </w:r>
      <w:r w:rsidRPr="0067779B">
        <w:rPr>
          <w:rStyle w:val="nfasis"/>
          <w:rFonts w:ascii="Arial" w:hAnsi="Arial" w:cs="Arial"/>
          <w:sz w:val="22"/>
        </w:rPr>
        <w:t>Proyectos de mejoramiento</w:t>
      </w:r>
      <w:r w:rsidR="00915946" w:rsidRPr="0067779B">
        <w:rPr>
          <w:rStyle w:val="nfasis"/>
          <w:rFonts w:ascii="Arial" w:hAnsi="Arial" w:cs="Arial"/>
          <w:sz w:val="22"/>
        </w:rPr>
        <w:t xml:space="preserve"> y Proyectos de pavimentación</w:t>
      </w:r>
      <w:r w:rsidRPr="0067779B">
        <w:rPr>
          <w:rStyle w:val="nfasis"/>
          <w:rFonts w:ascii="Arial" w:hAnsi="Arial" w:cs="Arial"/>
          <w:i w:val="0"/>
          <w:iCs w:val="0"/>
          <w:sz w:val="22"/>
        </w:rPr>
        <w:t xml:space="preserve">. </w:t>
      </w:r>
      <w:r w:rsidR="001E0E22" w:rsidRPr="0067779B">
        <w:rPr>
          <w:rStyle w:val="nfasis"/>
          <w:rFonts w:ascii="Arial" w:hAnsi="Arial" w:cs="Arial"/>
          <w:i w:val="0"/>
          <w:iCs w:val="0"/>
          <w:sz w:val="22"/>
        </w:rPr>
        <w:t>Lo anterior, debido a que esta Agencia con ocasión de la revisión de los documentos tipo</w:t>
      </w:r>
      <w:r w:rsidR="00915946" w:rsidRPr="0067779B">
        <w:rPr>
          <w:rStyle w:val="nfasis"/>
          <w:rFonts w:ascii="Arial" w:hAnsi="Arial" w:cs="Arial"/>
          <w:i w:val="0"/>
          <w:iCs w:val="0"/>
          <w:sz w:val="22"/>
        </w:rPr>
        <w:t>,</w:t>
      </w:r>
      <w:r w:rsidR="00BB117A" w:rsidRPr="0067779B">
        <w:rPr>
          <w:rStyle w:val="nfasis"/>
          <w:rFonts w:ascii="Arial" w:hAnsi="Arial" w:cs="Arial"/>
          <w:i w:val="0"/>
          <w:iCs w:val="0"/>
          <w:sz w:val="22"/>
        </w:rPr>
        <w:t xml:space="preserve"> </w:t>
      </w:r>
      <w:r w:rsidR="001E0E22" w:rsidRPr="0067779B">
        <w:rPr>
          <w:rStyle w:val="nfasis"/>
          <w:rFonts w:ascii="Arial" w:hAnsi="Arial" w:cs="Arial"/>
          <w:i w:val="0"/>
          <w:iCs w:val="0"/>
          <w:sz w:val="22"/>
        </w:rPr>
        <w:t xml:space="preserve">identificó definiciones contenidas en el «Anexo 3 – Glosario», que </w:t>
      </w:r>
      <w:r w:rsidR="005F0068" w:rsidRPr="0067779B">
        <w:rPr>
          <w:rStyle w:val="nfasis"/>
          <w:rFonts w:ascii="Arial" w:hAnsi="Arial" w:cs="Arial"/>
          <w:i w:val="0"/>
          <w:iCs w:val="0"/>
          <w:sz w:val="22"/>
        </w:rPr>
        <w:t>consideró pertinente</w:t>
      </w:r>
      <w:r w:rsidR="001E0E22" w:rsidRPr="0067779B">
        <w:rPr>
          <w:rStyle w:val="nfasis"/>
          <w:rFonts w:ascii="Arial" w:hAnsi="Arial" w:cs="Arial"/>
          <w:i w:val="0"/>
          <w:iCs w:val="0"/>
          <w:sz w:val="22"/>
        </w:rPr>
        <w:t xml:space="preserve"> modificar, ajustar, complementar y/o eliminar, para garantizar su consonancia y armonía con los conceptos especializados del sector de infraestructura y transporte</w:t>
      </w:r>
      <w:r w:rsidR="001E0E22" w:rsidRPr="0067779B">
        <w:rPr>
          <w:rStyle w:val="Refdenotaalpie"/>
          <w:rFonts w:ascii="Arial" w:hAnsi="Arial" w:cs="Arial"/>
          <w:sz w:val="22"/>
        </w:rPr>
        <w:footnoteReference w:id="3"/>
      </w:r>
      <w:r w:rsidR="001E0E22" w:rsidRPr="0067779B">
        <w:rPr>
          <w:rStyle w:val="nfasis"/>
          <w:rFonts w:ascii="Arial" w:hAnsi="Arial" w:cs="Arial"/>
          <w:i w:val="0"/>
          <w:iCs w:val="0"/>
          <w:sz w:val="22"/>
        </w:rPr>
        <w:t>.</w:t>
      </w:r>
    </w:p>
    <w:p w14:paraId="276318E0" w14:textId="2CA263F1" w:rsidR="009352A2" w:rsidRPr="0067779B" w:rsidRDefault="00574FCE" w:rsidP="006A41E6">
      <w:pPr>
        <w:spacing w:after="120" w:line="276" w:lineRule="auto"/>
        <w:ind w:firstLine="709"/>
        <w:jc w:val="both"/>
        <w:rPr>
          <w:rFonts w:ascii="Arial" w:eastAsia="Calibri" w:hAnsi="Arial" w:cs="Arial"/>
          <w:sz w:val="22"/>
        </w:rPr>
      </w:pPr>
      <w:r w:rsidRPr="0067779B">
        <w:rPr>
          <w:rStyle w:val="nfasis"/>
          <w:rFonts w:ascii="Arial" w:hAnsi="Arial" w:cs="Arial"/>
          <w:i w:val="0"/>
          <w:iCs w:val="0"/>
          <w:sz w:val="22"/>
        </w:rPr>
        <w:t>Teniendo en cuenta que las modificaciones al «Anexo 3 – Glosario» empezaron a regir para los procesos de contratación cuyo aviso</w:t>
      </w:r>
      <w:r w:rsidR="005F0068" w:rsidRPr="0067779B">
        <w:rPr>
          <w:rStyle w:val="nfasis"/>
          <w:rFonts w:ascii="Arial" w:hAnsi="Arial" w:cs="Arial"/>
          <w:i w:val="0"/>
          <w:iCs w:val="0"/>
          <w:sz w:val="22"/>
        </w:rPr>
        <w:t xml:space="preserve"> de convocatoria</w:t>
      </w:r>
      <w:r w:rsidRPr="0067779B">
        <w:rPr>
          <w:rStyle w:val="nfasis"/>
          <w:rFonts w:ascii="Arial" w:hAnsi="Arial" w:cs="Arial"/>
          <w:i w:val="0"/>
          <w:iCs w:val="0"/>
          <w:sz w:val="22"/>
        </w:rPr>
        <w:t xml:space="preserve"> se publicara </w:t>
      </w:r>
      <w:r w:rsidR="005F0068" w:rsidRPr="0067779B">
        <w:rPr>
          <w:rStyle w:val="nfasis"/>
          <w:rFonts w:ascii="Arial" w:hAnsi="Arial" w:cs="Arial"/>
          <w:i w:val="0"/>
          <w:iCs w:val="0"/>
          <w:sz w:val="22"/>
        </w:rPr>
        <w:t xml:space="preserve">a partir del </w:t>
      </w:r>
      <w:r w:rsidRPr="0067779B">
        <w:rPr>
          <w:rFonts w:ascii="Arial" w:eastAsia="Calibri" w:hAnsi="Arial" w:cs="Arial"/>
          <w:sz w:val="22"/>
        </w:rPr>
        <w:t xml:space="preserve">28 de junio de 2021, es posible que </w:t>
      </w:r>
      <w:r w:rsidR="009352A2" w:rsidRPr="0067779B">
        <w:rPr>
          <w:rFonts w:ascii="Arial" w:eastAsia="Calibri" w:hAnsi="Arial" w:cs="Arial"/>
          <w:sz w:val="22"/>
        </w:rPr>
        <w:t>la consulta elevada por el peticionario se relacione con un proceso de selección que utiliza la última versión de los documentos tipo de licitación de obra pública de infraestructura de transporte</w:t>
      </w:r>
      <w:r w:rsidR="00944BBF" w:rsidRPr="0067779B">
        <w:rPr>
          <w:rFonts w:ascii="Arial" w:eastAsia="Calibri" w:hAnsi="Arial" w:cs="Arial"/>
          <w:sz w:val="22"/>
        </w:rPr>
        <w:t>, pero en los que la entidad estatal adicionó definiciones previstas en una versión anterior de estos documentos tipo</w:t>
      </w:r>
      <w:r w:rsidR="00F9297E" w:rsidRPr="0067779B">
        <w:rPr>
          <w:rFonts w:ascii="Arial" w:eastAsia="Calibri" w:hAnsi="Arial" w:cs="Arial"/>
          <w:sz w:val="22"/>
        </w:rPr>
        <w:t>, o por el contrario no empleo el glosario modificado mediante la Resolución 161 de 2021</w:t>
      </w:r>
      <w:r w:rsidR="009352A2" w:rsidRPr="0067779B">
        <w:rPr>
          <w:rFonts w:ascii="Arial" w:eastAsia="Calibri" w:hAnsi="Arial" w:cs="Arial"/>
          <w:sz w:val="22"/>
        </w:rPr>
        <w:t xml:space="preserve">. </w:t>
      </w:r>
    </w:p>
    <w:p w14:paraId="3E9C8492" w14:textId="5A1D2BC1" w:rsidR="009352A2" w:rsidRPr="0067779B" w:rsidRDefault="00944BBF" w:rsidP="006A41E6">
      <w:pPr>
        <w:spacing w:after="120" w:line="276" w:lineRule="auto"/>
        <w:ind w:firstLine="709"/>
        <w:jc w:val="both"/>
        <w:rPr>
          <w:rFonts w:ascii="Arial" w:eastAsia="Calibri" w:hAnsi="Arial" w:cs="Arial"/>
          <w:sz w:val="22"/>
        </w:rPr>
      </w:pPr>
      <w:r w:rsidRPr="0067779B">
        <w:rPr>
          <w:rFonts w:ascii="Arial" w:eastAsia="Calibri" w:hAnsi="Arial" w:cs="Arial"/>
          <w:sz w:val="22"/>
        </w:rPr>
        <w:t>Por tanto, de la situación mencionada surg</w:t>
      </w:r>
      <w:r w:rsidR="00C0092D" w:rsidRPr="0067779B">
        <w:rPr>
          <w:rFonts w:ascii="Arial" w:eastAsia="Calibri" w:hAnsi="Arial" w:cs="Arial"/>
          <w:sz w:val="22"/>
        </w:rPr>
        <w:t>e</w:t>
      </w:r>
      <w:r w:rsidRPr="0067779B">
        <w:rPr>
          <w:rFonts w:ascii="Arial" w:eastAsia="Calibri" w:hAnsi="Arial" w:cs="Arial"/>
          <w:sz w:val="22"/>
        </w:rPr>
        <w:t xml:space="preserve"> la siguiente pregunta, que se responderá </w:t>
      </w:r>
      <w:r w:rsidR="00BB117A" w:rsidRPr="0067779B">
        <w:rPr>
          <w:rFonts w:ascii="Arial" w:eastAsia="Calibri" w:hAnsi="Arial" w:cs="Arial"/>
          <w:sz w:val="22"/>
        </w:rPr>
        <w:t>posteriormente</w:t>
      </w:r>
      <w:r w:rsidR="009352A2" w:rsidRPr="0067779B">
        <w:rPr>
          <w:rFonts w:ascii="Arial" w:eastAsia="Calibri" w:hAnsi="Arial" w:cs="Arial"/>
          <w:sz w:val="22"/>
        </w:rPr>
        <w:t>:</w:t>
      </w:r>
      <w:r w:rsidR="005F0068" w:rsidRPr="0067779B">
        <w:rPr>
          <w:rFonts w:ascii="Arial" w:eastAsia="Calibri" w:hAnsi="Arial" w:cs="Arial"/>
          <w:sz w:val="22"/>
        </w:rPr>
        <w:t xml:space="preserve"> </w:t>
      </w:r>
      <w:r w:rsidR="009352A2" w:rsidRPr="0067779B">
        <w:rPr>
          <w:rFonts w:ascii="Arial" w:eastAsia="Calibri" w:hAnsi="Arial" w:cs="Arial"/>
          <w:sz w:val="22"/>
        </w:rPr>
        <w:t xml:space="preserve">¿Es viable que una entidad estatal </w:t>
      </w:r>
      <w:r w:rsidR="00C0092D" w:rsidRPr="0067779B">
        <w:rPr>
          <w:rFonts w:ascii="Arial" w:eastAsia="Calibri" w:hAnsi="Arial" w:cs="Arial"/>
          <w:sz w:val="22"/>
        </w:rPr>
        <w:t xml:space="preserve">adicione </w:t>
      </w:r>
      <w:r w:rsidR="009352A2" w:rsidRPr="0067779B">
        <w:rPr>
          <w:rFonts w:ascii="Arial" w:eastAsia="Calibri" w:hAnsi="Arial" w:cs="Arial"/>
          <w:sz w:val="22"/>
        </w:rPr>
        <w:t xml:space="preserve">definiciones </w:t>
      </w:r>
      <w:r w:rsidR="00C0092D" w:rsidRPr="0067779B">
        <w:rPr>
          <w:rFonts w:ascii="Arial" w:eastAsia="Calibri" w:hAnsi="Arial" w:cs="Arial"/>
          <w:sz w:val="22"/>
        </w:rPr>
        <w:t xml:space="preserve">no </w:t>
      </w:r>
      <w:r w:rsidR="00C0092D" w:rsidRPr="0067779B">
        <w:rPr>
          <w:rFonts w:ascii="Arial" w:eastAsia="Calibri" w:hAnsi="Arial" w:cs="Arial"/>
          <w:sz w:val="22"/>
        </w:rPr>
        <w:lastRenderedPageBreak/>
        <w:t>previstas</w:t>
      </w:r>
      <w:r w:rsidR="009352A2" w:rsidRPr="0067779B">
        <w:rPr>
          <w:rFonts w:ascii="Arial" w:eastAsia="Calibri" w:hAnsi="Arial" w:cs="Arial"/>
          <w:sz w:val="22"/>
        </w:rPr>
        <w:t xml:space="preserve"> por la Agencia Nacional de Contratación Pública al «Anexo 3 – Glosario» de los documentos tipo de licitación de obra pública de infraestructura de transporte?</w:t>
      </w:r>
    </w:p>
    <w:p w14:paraId="138A9FCD" w14:textId="07147539" w:rsidR="00944BBF" w:rsidRPr="0067779B" w:rsidRDefault="009352A2" w:rsidP="00944BBF">
      <w:pPr>
        <w:spacing w:after="120" w:line="276" w:lineRule="auto"/>
        <w:ind w:firstLine="709"/>
        <w:jc w:val="both"/>
        <w:rPr>
          <w:rFonts w:ascii="Arial" w:eastAsia="Calibri" w:hAnsi="Arial" w:cs="Arial"/>
          <w:sz w:val="22"/>
          <w:lang w:val="es-ES"/>
        </w:rPr>
      </w:pPr>
      <w:r w:rsidRPr="0067779B">
        <w:rPr>
          <w:rFonts w:ascii="Arial" w:eastAsia="Calibri" w:hAnsi="Arial" w:cs="Arial"/>
          <w:sz w:val="22"/>
        </w:rPr>
        <w:t xml:space="preserve">Para responder a </w:t>
      </w:r>
      <w:r w:rsidR="00C0092D" w:rsidRPr="0067779B">
        <w:rPr>
          <w:rFonts w:ascii="Arial" w:eastAsia="Calibri" w:hAnsi="Arial" w:cs="Arial"/>
          <w:sz w:val="22"/>
        </w:rPr>
        <w:t>este</w:t>
      </w:r>
      <w:r w:rsidRPr="0067779B">
        <w:rPr>
          <w:rFonts w:ascii="Arial" w:eastAsia="Calibri" w:hAnsi="Arial" w:cs="Arial"/>
          <w:sz w:val="22"/>
        </w:rPr>
        <w:t xml:space="preserve"> interrogante, </w:t>
      </w:r>
      <w:r w:rsidR="00944BBF" w:rsidRPr="0067779B">
        <w:rPr>
          <w:rFonts w:ascii="Arial" w:eastAsia="Calibri" w:hAnsi="Arial" w:cs="Arial"/>
          <w:sz w:val="22"/>
        </w:rPr>
        <w:t>es necesario recordar que t</w:t>
      </w:r>
      <w:r w:rsidR="00944BBF" w:rsidRPr="0067779B">
        <w:rPr>
          <w:rFonts w:ascii="Arial" w:eastAsia="Calibri" w:hAnsi="Arial" w:cs="Arial"/>
          <w:sz w:val="22"/>
          <w:lang w:val="es-ES"/>
        </w:rPr>
        <w: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DBD3392" w14:textId="0EDD4F53" w:rsidR="008B7491" w:rsidRDefault="00944BBF" w:rsidP="00466230">
      <w:pPr>
        <w:spacing w:after="120" w:line="276" w:lineRule="auto"/>
        <w:ind w:firstLine="709"/>
        <w:jc w:val="both"/>
        <w:rPr>
          <w:rFonts w:ascii="Arial" w:eastAsia="Calibri" w:hAnsi="Arial" w:cs="Arial"/>
          <w:sz w:val="22"/>
          <w:lang w:val="es-ES"/>
        </w:rPr>
      </w:pPr>
      <w:r w:rsidRPr="0067779B">
        <w:rPr>
          <w:rFonts w:ascii="Arial" w:eastAsia="Calibri" w:hAnsi="Arial" w:cs="Arial"/>
          <w:sz w:val="22"/>
          <w:lang w:val="es-ES"/>
        </w:rPr>
        <w:t>En lo que respecta al «Anexo 3 – Glosario», las entidades estatales están facultadas para adicionar los conceptos que la entidad estatal considere necesarios para el desarrollo de su proceso de contratación. Es decir, que e</w:t>
      </w:r>
      <w:r w:rsidR="008B7491" w:rsidRPr="0067779B">
        <w:rPr>
          <w:rFonts w:ascii="Arial" w:eastAsia="Calibri" w:hAnsi="Arial" w:cs="Arial"/>
          <w:sz w:val="22"/>
          <w:lang w:val="es-ES"/>
        </w:rPr>
        <w:t xml:space="preserve">l contenido del «Anexo 3 – Glosario» no se encuentra cobijado </w:t>
      </w:r>
      <w:r w:rsidR="005F0068" w:rsidRPr="0067779B">
        <w:rPr>
          <w:rFonts w:ascii="Arial" w:eastAsia="Calibri" w:hAnsi="Arial" w:cs="Arial"/>
          <w:sz w:val="22"/>
          <w:lang w:val="es-ES"/>
        </w:rPr>
        <w:t xml:space="preserve">totalmente </w:t>
      </w:r>
      <w:r w:rsidR="008B7491" w:rsidRPr="0067779B">
        <w:rPr>
          <w:rFonts w:ascii="Arial" w:eastAsia="Calibri" w:hAnsi="Arial" w:cs="Arial"/>
          <w:sz w:val="22"/>
          <w:lang w:val="es-ES"/>
        </w:rPr>
        <w:t xml:space="preserve">por la regla de la inalterabilidad, pues precisamente el anexo </w:t>
      </w:r>
      <w:r w:rsidR="005F0068" w:rsidRPr="0067779B">
        <w:rPr>
          <w:rFonts w:ascii="Arial" w:eastAsia="Calibri" w:hAnsi="Arial" w:cs="Arial"/>
          <w:sz w:val="22"/>
          <w:lang w:val="es-ES"/>
        </w:rPr>
        <w:t>permite</w:t>
      </w:r>
      <w:r w:rsidR="008B7491" w:rsidRPr="0067779B">
        <w:rPr>
          <w:rFonts w:ascii="Arial" w:eastAsia="Calibri" w:hAnsi="Arial" w:cs="Arial"/>
          <w:sz w:val="22"/>
          <w:lang w:val="es-ES"/>
        </w:rPr>
        <w:t xml:space="preserve"> la inclusión de conceptos adicionales</w:t>
      </w:r>
      <w:r w:rsidR="00A24370" w:rsidRPr="0067779B">
        <w:rPr>
          <w:rFonts w:ascii="Arial" w:eastAsia="Calibri" w:hAnsi="Arial" w:cs="Arial"/>
          <w:sz w:val="22"/>
          <w:lang w:val="es-ES"/>
        </w:rPr>
        <w:t xml:space="preserve"> que no se encuentren previamente definidos</w:t>
      </w:r>
      <w:r w:rsidR="008B7491" w:rsidRPr="0067779B">
        <w:rPr>
          <w:rFonts w:ascii="Arial" w:eastAsia="Calibri" w:hAnsi="Arial" w:cs="Arial"/>
          <w:sz w:val="22"/>
          <w:lang w:val="es-ES"/>
        </w:rPr>
        <w:t>. Así, se evidencia que el primer párrafo del «Anexo 3 – Glosario» consagra lo siguiente:</w:t>
      </w:r>
      <w:r w:rsidR="008B7491">
        <w:rPr>
          <w:rFonts w:ascii="Arial" w:eastAsia="Calibri" w:hAnsi="Arial" w:cs="Arial"/>
          <w:sz w:val="22"/>
          <w:lang w:val="es-ES"/>
        </w:rPr>
        <w:t xml:space="preserve"> </w:t>
      </w:r>
    </w:p>
    <w:p w14:paraId="52F84DC8" w14:textId="77777777" w:rsidR="008B7491" w:rsidRDefault="008B7491" w:rsidP="008B7491">
      <w:pPr>
        <w:jc w:val="both"/>
        <w:rPr>
          <w:rFonts w:ascii="Arial" w:eastAsia="Calibri" w:hAnsi="Arial" w:cs="Arial"/>
          <w:sz w:val="22"/>
          <w:lang w:val="es-ES"/>
        </w:rPr>
      </w:pPr>
    </w:p>
    <w:p w14:paraId="57A2E5F1" w14:textId="5FD55D50" w:rsidR="008B7491" w:rsidRDefault="008B7491" w:rsidP="008B7491">
      <w:pPr>
        <w:ind w:left="709" w:right="709"/>
        <w:jc w:val="both"/>
        <w:rPr>
          <w:rFonts w:ascii="Arial" w:eastAsia="Arial" w:hAnsi="Arial" w:cs="Times New Roman"/>
          <w:sz w:val="21"/>
          <w:szCs w:val="21"/>
          <w:lang w:val="es-CO"/>
        </w:rPr>
      </w:pPr>
      <w:r w:rsidRPr="00584CC6">
        <w:rPr>
          <w:rFonts w:ascii="Arial" w:eastAsia="Arial" w:hAnsi="Arial" w:cs="Times New Roman"/>
          <w:sz w:val="21"/>
          <w:szCs w:val="21"/>
          <w:lang w:val="es-CO"/>
        </w:rPr>
        <w:t xml:space="preserve">Para efectos de la interpretación del Pliego de Condiciones: </w:t>
      </w:r>
      <w:r w:rsidRPr="00584CC6">
        <w:rPr>
          <w:rFonts w:ascii="Arial" w:eastAsia="Arial" w:hAnsi="Arial" w:cs="Times New Roman"/>
          <w:sz w:val="21"/>
          <w:szCs w:val="21"/>
          <w:highlight w:val="lightGray"/>
          <w:lang w:val="es-CO"/>
        </w:rPr>
        <w:t>[La Entidad deberá incluir en orden alfabético los conceptos adicionales que aplican al Proceso de Contratación que no estén incorporados en el presente anexo y aquellos que se encuentren definidos en una ley o normativa que según su jerarquía esté por encima del Pliego de Condiciones.]</w:t>
      </w:r>
      <w:r w:rsidRPr="00584CC6">
        <w:rPr>
          <w:rFonts w:ascii="Arial" w:eastAsia="Arial" w:hAnsi="Arial" w:cs="Times New Roman"/>
          <w:sz w:val="21"/>
          <w:szCs w:val="21"/>
          <w:lang w:val="es-CO"/>
        </w:rPr>
        <w:t xml:space="preserve"> </w:t>
      </w:r>
    </w:p>
    <w:p w14:paraId="735F9948" w14:textId="77777777" w:rsidR="00E8755C" w:rsidRDefault="00E8755C" w:rsidP="00E8755C">
      <w:pPr>
        <w:ind w:right="709"/>
        <w:jc w:val="both"/>
        <w:rPr>
          <w:rFonts w:ascii="Arial" w:eastAsia="Arial" w:hAnsi="Arial" w:cs="Times New Roman"/>
          <w:sz w:val="21"/>
          <w:szCs w:val="21"/>
          <w:lang w:val="es-CO"/>
        </w:rPr>
      </w:pPr>
    </w:p>
    <w:p w14:paraId="3FBDCDE2" w14:textId="015395C1" w:rsidR="00E8755C" w:rsidRDefault="00E8755C" w:rsidP="00E8755C">
      <w:pPr>
        <w:ind w:right="709" w:firstLine="708"/>
        <w:jc w:val="both"/>
        <w:rPr>
          <w:rFonts w:ascii="Arial" w:eastAsia="Arial" w:hAnsi="Arial" w:cs="Times New Roman"/>
          <w:sz w:val="22"/>
          <w:lang w:val="es-CO"/>
        </w:rPr>
      </w:pPr>
      <w:r w:rsidRPr="00466230">
        <w:rPr>
          <w:rFonts w:ascii="Arial" w:eastAsia="Arial" w:hAnsi="Arial" w:cs="Times New Roman"/>
          <w:sz w:val="22"/>
          <w:lang w:val="es-CO"/>
        </w:rPr>
        <w:t xml:space="preserve">A su vez, </w:t>
      </w:r>
      <w:r w:rsidRPr="0067779B">
        <w:rPr>
          <w:rFonts w:ascii="Arial" w:eastAsia="Arial" w:hAnsi="Arial" w:cs="Times New Roman"/>
          <w:sz w:val="22"/>
          <w:lang w:val="es-CO"/>
        </w:rPr>
        <w:t>el numeral «2. GLOSARIO ESPECÍFICO TÉCNICO» establece que:</w:t>
      </w:r>
      <w:r>
        <w:rPr>
          <w:rFonts w:ascii="Arial" w:eastAsia="Arial" w:hAnsi="Arial" w:cs="Times New Roman"/>
          <w:sz w:val="22"/>
          <w:lang w:val="es-CO"/>
        </w:rPr>
        <w:t xml:space="preserve"> </w:t>
      </w:r>
    </w:p>
    <w:p w14:paraId="7EA4B1E6" w14:textId="77777777" w:rsidR="00E8755C" w:rsidRDefault="00E8755C" w:rsidP="00E8755C">
      <w:pPr>
        <w:ind w:right="709" w:firstLine="708"/>
        <w:jc w:val="both"/>
        <w:rPr>
          <w:rFonts w:ascii="Arial" w:eastAsia="Arial" w:hAnsi="Arial" w:cs="Times New Roman"/>
          <w:sz w:val="22"/>
          <w:lang w:val="es-CO"/>
        </w:rPr>
      </w:pPr>
    </w:p>
    <w:p w14:paraId="54F671BA" w14:textId="77777777" w:rsidR="00E8755C" w:rsidRPr="00466230" w:rsidRDefault="00E8755C" w:rsidP="00466230">
      <w:pPr>
        <w:ind w:left="709" w:right="709"/>
        <w:jc w:val="both"/>
        <w:rPr>
          <w:rFonts w:ascii="Arial" w:eastAsia="Arial" w:hAnsi="Arial" w:cs="Times New Roman"/>
          <w:sz w:val="21"/>
          <w:szCs w:val="21"/>
          <w:lang w:val="es-ES"/>
        </w:rPr>
      </w:pPr>
      <w:r w:rsidRPr="00466230">
        <w:rPr>
          <w:rFonts w:ascii="Arial" w:eastAsia="Arial" w:hAnsi="Arial" w:cs="Times New Roman"/>
          <w:sz w:val="21"/>
          <w:szCs w:val="21"/>
          <w:lang w:val="es-ES"/>
        </w:rPr>
        <w:t>[</w:t>
      </w:r>
      <w:r w:rsidRPr="00466230">
        <w:rPr>
          <w:rFonts w:ascii="Arial" w:eastAsia="Arial" w:hAnsi="Arial" w:cs="Times New Roman"/>
          <w:sz w:val="21"/>
          <w:szCs w:val="21"/>
          <w:highlight w:val="lightGray"/>
          <w:lang w:val="es-ES"/>
        </w:rPr>
        <w:t xml:space="preserve">La Entidad Estatal deberá incorporar en orden alfabético los conceptos adicionales que apliquen al </w:t>
      </w:r>
      <w:r w:rsidRPr="00466230">
        <w:rPr>
          <w:rFonts w:ascii="Arial" w:eastAsia="Arial" w:hAnsi="Arial" w:cs="Arial"/>
          <w:sz w:val="21"/>
          <w:szCs w:val="21"/>
          <w:highlight w:val="lightGray"/>
          <w:lang w:val="es-ES"/>
        </w:rPr>
        <w:t>Proceso</w:t>
      </w:r>
      <w:r w:rsidRPr="00466230">
        <w:rPr>
          <w:rFonts w:ascii="Arial" w:eastAsia="Arial" w:hAnsi="Arial" w:cs="Times New Roman"/>
          <w:sz w:val="21"/>
          <w:szCs w:val="21"/>
          <w:highlight w:val="lightGray"/>
          <w:lang w:val="es-ES"/>
        </w:rPr>
        <w:t xml:space="preserve"> de </w:t>
      </w:r>
      <w:r w:rsidRPr="00466230">
        <w:rPr>
          <w:rFonts w:ascii="Arial" w:eastAsia="Arial" w:hAnsi="Arial" w:cs="Arial"/>
          <w:sz w:val="21"/>
          <w:szCs w:val="21"/>
          <w:highlight w:val="lightGray"/>
          <w:lang w:val="es-ES"/>
        </w:rPr>
        <w:t>Contratación</w:t>
      </w:r>
      <w:r w:rsidRPr="00466230">
        <w:rPr>
          <w:rFonts w:ascii="Arial" w:eastAsia="Arial" w:hAnsi="Arial" w:cs="Times New Roman"/>
          <w:sz w:val="21"/>
          <w:szCs w:val="21"/>
          <w:highlight w:val="lightGray"/>
          <w:lang w:val="es-ES"/>
        </w:rPr>
        <w:t xml:space="preserve"> que no estén incluidos en el presente anexo</w:t>
      </w:r>
      <w:r w:rsidRPr="00466230">
        <w:rPr>
          <w:rFonts w:ascii="Arial" w:eastAsia="Arial" w:hAnsi="Arial" w:cs="Times New Roman"/>
          <w:sz w:val="21"/>
          <w:szCs w:val="21"/>
          <w:lang w:val="es-ES"/>
        </w:rPr>
        <w:t xml:space="preserve">] </w:t>
      </w:r>
    </w:p>
    <w:p w14:paraId="0D75C703" w14:textId="77777777" w:rsidR="00E8755C" w:rsidRPr="00466230" w:rsidRDefault="00E8755C" w:rsidP="00466230">
      <w:pPr>
        <w:ind w:left="709" w:right="709"/>
        <w:rPr>
          <w:rFonts w:ascii="Arial" w:eastAsia="Arial" w:hAnsi="Arial" w:cs="Times New Roman"/>
          <w:sz w:val="21"/>
          <w:szCs w:val="21"/>
          <w:lang w:val="es-ES"/>
        </w:rPr>
      </w:pPr>
    </w:p>
    <w:p w14:paraId="7A607AC7" w14:textId="77777777" w:rsidR="00E8755C" w:rsidRPr="00466230" w:rsidRDefault="00E8755C" w:rsidP="00466230">
      <w:pPr>
        <w:ind w:left="709" w:right="709"/>
        <w:jc w:val="both"/>
        <w:rPr>
          <w:rFonts w:ascii="Arial" w:eastAsia="Arial" w:hAnsi="Arial" w:cs="Times New Roman"/>
          <w:b/>
          <w:sz w:val="21"/>
          <w:szCs w:val="21"/>
          <w:lang w:val="es-ES"/>
        </w:rPr>
      </w:pPr>
      <w:r w:rsidRPr="00466230">
        <w:rPr>
          <w:rFonts w:ascii="Arial" w:eastAsia="Arial" w:hAnsi="Arial" w:cs="Times New Roman"/>
          <w:sz w:val="21"/>
          <w:szCs w:val="21"/>
          <w:lang w:val="es-ES"/>
        </w:rPr>
        <w:t>[</w:t>
      </w:r>
      <w:r w:rsidRPr="00466230">
        <w:rPr>
          <w:rFonts w:ascii="Arial" w:eastAsia="Arial" w:hAnsi="Arial" w:cs="Times New Roman"/>
          <w:sz w:val="21"/>
          <w:szCs w:val="21"/>
          <w:highlight w:val="lightGray"/>
          <w:lang w:val="es-ES"/>
        </w:rPr>
        <w:t xml:space="preserve">Respecto a la categorización de las vías, se maneja en los documentos tipo la definición de vías primarias, secundarias o terciaras, hasta que se cumpla el plazo establecido en la Resolución 411 del 26 de febrero de 2020 por parte del Ministerio de Transporte, o aquellas que las modifiquen, adición o deroguen; en la cual se detallan los lineamientos de categorización de vías de primer, segundo y tercer orden de acuerdo con la </w:t>
      </w:r>
      <w:r w:rsidRPr="00466230">
        <w:rPr>
          <w:rFonts w:ascii="Arial" w:eastAsia="Arial" w:hAnsi="Arial" w:cs="Times New Roman"/>
          <w:i/>
          <w:sz w:val="21"/>
          <w:szCs w:val="21"/>
          <w:highlight w:val="lightGray"/>
          <w:lang w:val="es-ES"/>
        </w:rPr>
        <w:t>matriz y guía para realizar la categorización de la red vial nacional</w:t>
      </w:r>
      <w:r w:rsidRPr="00466230">
        <w:rPr>
          <w:rFonts w:ascii="Arial" w:eastAsia="Arial" w:hAnsi="Arial" w:cs="Times New Roman"/>
          <w:sz w:val="21"/>
          <w:szCs w:val="21"/>
          <w:highlight w:val="lightGray"/>
          <w:lang w:val="es-ES"/>
        </w:rPr>
        <w:t>.</w:t>
      </w:r>
      <w:r w:rsidRPr="00466230">
        <w:rPr>
          <w:rFonts w:ascii="Arial" w:eastAsia="Arial" w:hAnsi="Arial" w:cs="Times New Roman"/>
          <w:sz w:val="21"/>
          <w:szCs w:val="21"/>
          <w:lang w:val="es-ES"/>
        </w:rPr>
        <w:t>]</w:t>
      </w:r>
    </w:p>
    <w:p w14:paraId="5D9159BF" w14:textId="16330E71" w:rsidR="00E8755C" w:rsidRPr="00466230" w:rsidRDefault="00E8755C" w:rsidP="00466230">
      <w:pPr>
        <w:ind w:right="709" w:firstLine="708"/>
        <w:jc w:val="both"/>
        <w:rPr>
          <w:rFonts w:ascii="Arial" w:eastAsia="Arial" w:hAnsi="Arial" w:cs="Times New Roman"/>
          <w:sz w:val="22"/>
          <w:lang w:val="es-CO"/>
        </w:rPr>
      </w:pPr>
      <w:r>
        <w:rPr>
          <w:rFonts w:ascii="Arial" w:eastAsia="Arial" w:hAnsi="Arial" w:cs="Times New Roman"/>
          <w:sz w:val="22"/>
          <w:lang w:val="es-CO"/>
        </w:rPr>
        <w:t xml:space="preserve"> </w:t>
      </w:r>
    </w:p>
    <w:p w14:paraId="447CF73E" w14:textId="4F75713B" w:rsidR="00E8755C" w:rsidRPr="0067779B" w:rsidRDefault="008B7491">
      <w:pPr>
        <w:spacing w:after="120" w:line="276" w:lineRule="auto"/>
        <w:ind w:firstLine="709"/>
        <w:jc w:val="both"/>
        <w:rPr>
          <w:rFonts w:ascii="Arial" w:eastAsia="Arial" w:hAnsi="Arial" w:cs="Times New Roman"/>
          <w:sz w:val="22"/>
          <w:lang w:val="es-CO"/>
        </w:rPr>
      </w:pPr>
      <w:bookmarkStart w:id="2" w:name="_Hlk85792603"/>
      <w:bookmarkStart w:id="3" w:name="_Hlk86323781"/>
      <w:r w:rsidRPr="0067779B">
        <w:rPr>
          <w:rFonts w:ascii="Arial" w:eastAsia="Arial" w:hAnsi="Arial" w:cs="Times New Roman"/>
          <w:sz w:val="22"/>
          <w:lang w:val="es-CO"/>
        </w:rPr>
        <w:t>De esta manera, es dable concluir que la entidad estatal de manera autónoma tiene la facultad para adicionar los conceptos que considere necesarios para su proceso de contratación</w:t>
      </w:r>
      <w:r w:rsidR="005F0068" w:rsidRPr="0067779B">
        <w:rPr>
          <w:rFonts w:ascii="Arial" w:eastAsia="Arial" w:hAnsi="Arial" w:cs="Times New Roman"/>
          <w:sz w:val="22"/>
          <w:lang w:val="es-CO"/>
        </w:rPr>
        <w:t xml:space="preserve"> y que no esté previamente incluidos en el glosario</w:t>
      </w:r>
      <w:r w:rsidR="00E8755C" w:rsidRPr="0067779B">
        <w:rPr>
          <w:rFonts w:ascii="Arial" w:eastAsia="Arial" w:hAnsi="Arial" w:cs="Times New Roman"/>
          <w:sz w:val="22"/>
          <w:lang w:val="es-CO"/>
        </w:rPr>
        <w:t xml:space="preserve">. No obstante, esta facultad se encuentra limitada, pues el «Anexo 3 – Glosario» establece </w:t>
      </w:r>
      <w:r w:rsidR="005F0068" w:rsidRPr="0067779B">
        <w:rPr>
          <w:rFonts w:ascii="Arial" w:eastAsia="Arial" w:hAnsi="Arial" w:cs="Times New Roman"/>
          <w:sz w:val="22"/>
          <w:lang w:val="es-CO"/>
        </w:rPr>
        <w:t xml:space="preserve">de forma razonable </w:t>
      </w:r>
      <w:r w:rsidR="00E8755C" w:rsidRPr="0067779B">
        <w:rPr>
          <w:rFonts w:ascii="Arial" w:eastAsia="Arial" w:hAnsi="Arial" w:cs="Times New Roman"/>
          <w:sz w:val="22"/>
          <w:lang w:val="es-CO"/>
        </w:rPr>
        <w:t>que la entidad estatal</w:t>
      </w:r>
      <w:r w:rsidRPr="0067779B">
        <w:rPr>
          <w:rFonts w:ascii="Arial" w:eastAsia="Arial" w:hAnsi="Arial" w:cs="Times New Roman"/>
          <w:sz w:val="22"/>
          <w:lang w:val="es-CO"/>
        </w:rPr>
        <w:t xml:space="preserve"> </w:t>
      </w:r>
      <w:r w:rsidR="00E8755C" w:rsidRPr="0067779B">
        <w:rPr>
          <w:rFonts w:ascii="Arial" w:eastAsia="Arial" w:hAnsi="Arial" w:cs="Times New Roman"/>
          <w:sz w:val="22"/>
          <w:lang w:val="es-CO"/>
        </w:rPr>
        <w:t xml:space="preserve">debe incluir </w:t>
      </w:r>
      <w:r w:rsidRPr="0067779B">
        <w:rPr>
          <w:rFonts w:ascii="Arial" w:eastAsia="Arial" w:hAnsi="Arial" w:cs="Times New Roman"/>
          <w:sz w:val="22"/>
          <w:lang w:val="es-CO"/>
        </w:rPr>
        <w:t>los</w:t>
      </w:r>
      <w:r w:rsidR="00E8755C" w:rsidRPr="0067779B">
        <w:rPr>
          <w:rFonts w:ascii="Arial" w:eastAsia="Arial" w:hAnsi="Arial" w:cs="Times New Roman"/>
          <w:sz w:val="22"/>
          <w:lang w:val="es-CO"/>
        </w:rPr>
        <w:t xml:space="preserve"> conceptos</w:t>
      </w:r>
      <w:r w:rsidRPr="0067779B">
        <w:rPr>
          <w:rFonts w:ascii="Arial" w:eastAsia="Arial" w:hAnsi="Arial" w:cs="Times New Roman"/>
          <w:sz w:val="22"/>
          <w:lang w:val="es-CO"/>
        </w:rPr>
        <w:t xml:space="preserve"> que se encuentren definidos en una ley o </w:t>
      </w:r>
      <w:r w:rsidRPr="0067779B">
        <w:rPr>
          <w:rFonts w:ascii="Arial" w:eastAsia="Arial" w:hAnsi="Arial" w:cs="Times New Roman"/>
          <w:sz w:val="22"/>
          <w:lang w:val="es-CO"/>
        </w:rPr>
        <w:lastRenderedPageBreak/>
        <w:t>normativa que según su jerarquía esté</w:t>
      </w:r>
      <w:r w:rsidR="00E8755C" w:rsidRPr="0067779B">
        <w:rPr>
          <w:rFonts w:ascii="Arial" w:eastAsia="Arial" w:hAnsi="Arial" w:cs="Times New Roman"/>
          <w:sz w:val="22"/>
          <w:lang w:val="es-CO"/>
        </w:rPr>
        <w:t>n</w:t>
      </w:r>
      <w:r w:rsidRPr="0067779B">
        <w:rPr>
          <w:rFonts w:ascii="Arial" w:eastAsia="Arial" w:hAnsi="Arial" w:cs="Times New Roman"/>
          <w:sz w:val="22"/>
          <w:lang w:val="es-CO"/>
        </w:rPr>
        <w:t xml:space="preserve"> por encima del Pliego de Condiciones</w:t>
      </w:r>
      <w:r w:rsidR="00E8755C" w:rsidRPr="0067779B">
        <w:rPr>
          <w:rFonts w:ascii="Arial" w:eastAsia="Arial" w:hAnsi="Arial" w:cs="Times New Roman"/>
          <w:sz w:val="22"/>
          <w:lang w:val="es-CO"/>
        </w:rPr>
        <w:t>, así como la categorización de vías previstas en la Resolución 411 del 2020 por parte del Ministerio de Transporte, o aquellas que las modifiquen, adicionen o deroguen</w:t>
      </w:r>
      <w:r w:rsidRPr="0067779B">
        <w:rPr>
          <w:rFonts w:ascii="Arial" w:eastAsia="Arial" w:hAnsi="Arial" w:cs="Times New Roman"/>
          <w:sz w:val="22"/>
          <w:lang w:val="es-CO"/>
        </w:rPr>
        <w:t xml:space="preserve">. </w:t>
      </w:r>
    </w:p>
    <w:bookmarkEnd w:id="3"/>
    <w:p w14:paraId="51E70950" w14:textId="31C5395B" w:rsidR="00FE5358" w:rsidRPr="005A4C5E" w:rsidRDefault="00E8755C">
      <w:pPr>
        <w:spacing w:after="120" w:line="276" w:lineRule="auto"/>
        <w:ind w:firstLine="709"/>
        <w:contextualSpacing/>
        <w:jc w:val="both"/>
        <w:rPr>
          <w:rStyle w:val="nfasis"/>
          <w:rFonts w:ascii="Arial" w:eastAsia="Arial" w:hAnsi="Arial" w:cs="Times New Roman"/>
          <w:i w:val="0"/>
          <w:iCs w:val="0"/>
          <w:sz w:val="22"/>
          <w:lang w:val="es-CO"/>
        </w:rPr>
      </w:pPr>
      <w:r w:rsidRPr="0067779B">
        <w:rPr>
          <w:rFonts w:ascii="Arial" w:eastAsia="Arial" w:hAnsi="Arial" w:cs="Times New Roman"/>
          <w:sz w:val="22"/>
          <w:lang w:val="es-CO"/>
        </w:rPr>
        <w:t xml:space="preserve">En ese sentido, </w:t>
      </w:r>
      <w:r w:rsidR="005F0068" w:rsidRPr="0067779B">
        <w:rPr>
          <w:rFonts w:ascii="Arial" w:eastAsia="Arial" w:hAnsi="Arial" w:cs="Times New Roman"/>
          <w:sz w:val="22"/>
          <w:lang w:val="es-CO"/>
        </w:rPr>
        <w:t>en el caso de que una entidad estatal opte por incluir conceptos adicionales en el glosario</w:t>
      </w:r>
      <w:r w:rsidRPr="0067779B">
        <w:rPr>
          <w:rFonts w:ascii="Arial" w:eastAsia="Arial" w:hAnsi="Arial" w:cs="Times New Roman"/>
          <w:sz w:val="22"/>
          <w:lang w:val="es-CO"/>
        </w:rPr>
        <w:t xml:space="preserve"> </w:t>
      </w:r>
      <w:r w:rsidR="005F0068" w:rsidRPr="0067779B">
        <w:rPr>
          <w:rFonts w:ascii="Arial" w:eastAsia="Arial" w:hAnsi="Arial" w:cs="Times New Roman"/>
          <w:sz w:val="22"/>
          <w:lang w:val="es-CO"/>
        </w:rPr>
        <w:t xml:space="preserve">debe </w:t>
      </w:r>
      <w:r w:rsidR="00FE5358" w:rsidRPr="0067779B">
        <w:rPr>
          <w:rFonts w:ascii="Arial" w:eastAsia="Arial" w:hAnsi="Arial" w:cs="Times New Roman"/>
          <w:sz w:val="22"/>
          <w:lang w:val="es-CO"/>
        </w:rPr>
        <w:t>puede hacerlo siempre que estos resulten acordes con</w:t>
      </w:r>
      <w:r w:rsidRPr="0067779B">
        <w:rPr>
          <w:rFonts w:ascii="Arial" w:eastAsia="Arial" w:hAnsi="Arial" w:cs="Times New Roman"/>
          <w:sz w:val="22"/>
          <w:lang w:val="es-CO"/>
        </w:rPr>
        <w:t xml:space="preserve"> las definiciones previstas en la </w:t>
      </w:r>
      <w:r w:rsidRPr="0067779B">
        <w:rPr>
          <w:rStyle w:val="nfasis"/>
          <w:rFonts w:ascii="Arial" w:hAnsi="Arial" w:cs="Arial"/>
          <w:i w:val="0"/>
          <w:iCs w:val="0"/>
          <w:sz w:val="22"/>
        </w:rPr>
        <w:t>Ley 1682 de 2013 y el Decreto 1076 de 2015 o</w:t>
      </w:r>
      <w:r w:rsidR="007D38BC" w:rsidRPr="0067779B">
        <w:rPr>
          <w:rStyle w:val="nfasis"/>
          <w:rFonts w:ascii="Arial" w:hAnsi="Arial" w:cs="Arial"/>
          <w:i w:val="0"/>
          <w:iCs w:val="0"/>
          <w:sz w:val="22"/>
        </w:rPr>
        <w:t xml:space="preserve"> de</w:t>
      </w:r>
      <w:r w:rsidRPr="0067779B">
        <w:rPr>
          <w:rStyle w:val="nfasis"/>
          <w:rFonts w:ascii="Arial" w:hAnsi="Arial" w:cs="Arial"/>
          <w:i w:val="0"/>
          <w:iCs w:val="0"/>
          <w:sz w:val="22"/>
        </w:rPr>
        <w:t xml:space="preserve"> cualquier otra norma que consagre definiciones del sector de infraestructura de transporte. </w:t>
      </w:r>
      <w:bookmarkEnd w:id="2"/>
    </w:p>
    <w:p w14:paraId="5B8B5218" w14:textId="7A95DAC3" w:rsidR="001452BC" w:rsidRPr="00BB117A" w:rsidRDefault="001452BC">
      <w:pPr>
        <w:spacing w:after="120" w:line="276" w:lineRule="auto"/>
        <w:ind w:firstLine="709"/>
        <w:contextualSpacing/>
        <w:jc w:val="both"/>
        <w:rPr>
          <w:rFonts w:ascii="Arial" w:hAnsi="Arial" w:cs="Arial"/>
          <w:sz w:val="22"/>
          <w:highlight w:val="yellow"/>
        </w:rPr>
      </w:pPr>
    </w:p>
    <w:p w14:paraId="4973DB01" w14:textId="39C7E14E" w:rsidR="002860AF" w:rsidRDefault="00E121D5" w:rsidP="00BB117A">
      <w:pPr>
        <w:spacing w:after="120" w:line="276" w:lineRule="auto"/>
        <w:contextualSpacing/>
        <w:jc w:val="both"/>
        <w:rPr>
          <w:rFonts w:ascii="Arial" w:hAnsi="Arial" w:cs="Arial"/>
          <w:b/>
          <w:bCs/>
          <w:sz w:val="22"/>
        </w:rPr>
      </w:pPr>
      <w:r w:rsidRPr="0045129A">
        <w:rPr>
          <w:rFonts w:ascii="Arial" w:hAnsi="Arial" w:cs="Arial"/>
          <w:b/>
          <w:bCs/>
          <w:sz w:val="22"/>
        </w:rPr>
        <w:t xml:space="preserve">2.2. </w:t>
      </w:r>
      <w:bookmarkStart w:id="4" w:name="_Hlk66720321"/>
      <w:r w:rsidR="00DA6660" w:rsidRPr="0045129A">
        <w:rPr>
          <w:rFonts w:ascii="Arial" w:hAnsi="Arial" w:cs="Arial"/>
          <w:b/>
          <w:bCs/>
          <w:sz w:val="22"/>
        </w:rPr>
        <w:t>Acreditación y</w:t>
      </w:r>
      <w:r w:rsidRPr="0045129A">
        <w:rPr>
          <w:rFonts w:ascii="Arial" w:hAnsi="Arial" w:cs="Arial"/>
          <w:b/>
          <w:bCs/>
          <w:sz w:val="22"/>
        </w:rPr>
        <w:t xml:space="preserve"> </w:t>
      </w:r>
      <w:r w:rsidR="00DA6660" w:rsidRPr="0045129A">
        <w:rPr>
          <w:rFonts w:ascii="Arial" w:hAnsi="Arial" w:cs="Arial"/>
          <w:b/>
          <w:bCs/>
          <w:sz w:val="22"/>
        </w:rPr>
        <w:t xml:space="preserve">evaluación de </w:t>
      </w:r>
      <w:r w:rsidRPr="0045129A">
        <w:rPr>
          <w:rFonts w:ascii="Arial" w:hAnsi="Arial" w:cs="Arial"/>
          <w:b/>
          <w:bCs/>
          <w:sz w:val="22"/>
        </w:rPr>
        <w:t>los requisitos de experiencia</w:t>
      </w:r>
      <w:r w:rsidR="00DA6660" w:rsidRPr="0045129A">
        <w:rPr>
          <w:rFonts w:ascii="Arial" w:hAnsi="Arial" w:cs="Arial"/>
          <w:b/>
          <w:bCs/>
          <w:sz w:val="22"/>
        </w:rPr>
        <w:t xml:space="preserve"> </w:t>
      </w:r>
      <w:bookmarkEnd w:id="4"/>
      <w:r w:rsidR="00303C89" w:rsidRPr="0045129A">
        <w:rPr>
          <w:rFonts w:ascii="Arial" w:hAnsi="Arial" w:cs="Arial"/>
          <w:b/>
          <w:bCs/>
          <w:sz w:val="22"/>
        </w:rPr>
        <w:t>en procesos adelantados con documentos tipo de infraestructura de transporte</w:t>
      </w:r>
    </w:p>
    <w:p w14:paraId="441B508B" w14:textId="77777777" w:rsidR="00FE5358" w:rsidRPr="0045129A" w:rsidRDefault="00FE5358" w:rsidP="00BB117A">
      <w:pPr>
        <w:spacing w:after="120" w:line="276" w:lineRule="auto"/>
        <w:contextualSpacing/>
        <w:jc w:val="both"/>
        <w:rPr>
          <w:rFonts w:ascii="Arial" w:hAnsi="Arial" w:cs="Arial"/>
          <w:b/>
          <w:bCs/>
          <w:sz w:val="22"/>
        </w:rPr>
      </w:pPr>
    </w:p>
    <w:p w14:paraId="2D8AE695" w14:textId="1CF148B3" w:rsidR="00410548" w:rsidRPr="0045129A" w:rsidRDefault="00410548" w:rsidP="00410548">
      <w:pPr>
        <w:spacing w:after="120" w:line="276" w:lineRule="auto"/>
        <w:ind w:right="51"/>
        <w:jc w:val="both"/>
        <w:rPr>
          <w:rFonts w:ascii="Arial" w:hAnsi="Arial" w:cs="Arial"/>
          <w:sz w:val="22"/>
        </w:rPr>
      </w:pPr>
      <w:r w:rsidRPr="0045129A">
        <w:rPr>
          <w:rFonts w:ascii="Arial" w:hAnsi="Arial" w:cs="Arial"/>
          <w:sz w:val="22"/>
        </w:rPr>
        <w:t>En el Documento Base adoptado</w:t>
      </w:r>
      <w:r w:rsidR="007265F3" w:rsidRPr="0045129A">
        <w:rPr>
          <w:rFonts w:ascii="Arial" w:hAnsi="Arial" w:cs="Arial"/>
          <w:sz w:val="22"/>
        </w:rPr>
        <w:t xml:space="preserve"> por </w:t>
      </w:r>
      <w:r w:rsidR="006A41E6">
        <w:rPr>
          <w:rFonts w:ascii="Arial" w:hAnsi="Arial" w:cs="Arial"/>
          <w:sz w:val="22"/>
        </w:rPr>
        <w:t xml:space="preserve">la </w:t>
      </w:r>
      <w:r w:rsidR="006A41E6" w:rsidRPr="0045129A">
        <w:rPr>
          <w:rFonts w:ascii="Arial" w:hAnsi="Arial" w:cs="Arial"/>
          <w:sz w:val="22"/>
        </w:rPr>
        <w:t>Resolución No. 240 del</w:t>
      </w:r>
      <w:r w:rsidR="00F34ED3">
        <w:rPr>
          <w:rFonts w:ascii="Arial" w:hAnsi="Arial" w:cs="Arial"/>
          <w:sz w:val="22"/>
        </w:rPr>
        <w:t xml:space="preserve"> 2020</w:t>
      </w:r>
      <w:r w:rsidR="006A41E6" w:rsidRPr="0045129A">
        <w:rPr>
          <w:rFonts w:ascii="Arial" w:hAnsi="Arial" w:cs="Arial"/>
          <w:sz w:val="22"/>
        </w:rPr>
        <w:t xml:space="preserve"> </w:t>
      </w:r>
      <w:r w:rsidRPr="0045129A">
        <w:rPr>
          <w:rFonts w:ascii="Arial" w:hAnsi="Arial" w:cs="Arial"/>
          <w:sz w:val="22"/>
        </w:rPr>
        <w:t>se creó el numeral «3.5.1 Determinación de los requisitos mínimos de experiencia según la Matriz 1 – Experiencia», en el cual la entidad debe justifica</w:t>
      </w:r>
      <w:r w:rsidR="005A095C" w:rsidRPr="0045129A">
        <w:rPr>
          <w:rFonts w:ascii="Arial" w:hAnsi="Arial" w:cs="Arial"/>
          <w:sz w:val="22"/>
        </w:rPr>
        <w:t>r</w:t>
      </w:r>
      <w:r w:rsidRPr="0045129A">
        <w:rPr>
          <w:rFonts w:ascii="Arial" w:hAnsi="Arial" w:cs="Arial"/>
          <w:sz w:val="22"/>
        </w:rPr>
        <w:t xml:space="preserve">, expresa y suficientemente la complejidad del proyecto, determinando si es de baja, media o alta complejidad, y en función de ello implementar alguna de  las variantes de la «Matriz 1 – Experiencia», ya sea la de proyectos de baja–media, o la </w:t>
      </w:r>
      <w:r w:rsidR="005A095C" w:rsidRPr="0045129A">
        <w:rPr>
          <w:rFonts w:ascii="Arial" w:hAnsi="Arial" w:cs="Arial"/>
          <w:sz w:val="22"/>
        </w:rPr>
        <w:t xml:space="preserve">elaborada </w:t>
      </w:r>
      <w:r w:rsidRPr="0045129A">
        <w:rPr>
          <w:rFonts w:ascii="Arial" w:hAnsi="Arial" w:cs="Arial"/>
          <w:sz w:val="22"/>
        </w:rPr>
        <w:t>para proyectos de alta complejidad técnica. En otras palabras, a partir de la actualización de los documentos tipo de licitación de obra pública de infraestructura de transporte – versión 3 se crean dos Matrices de experiencia: i)</w:t>
      </w:r>
      <w:r w:rsidR="005A095C" w:rsidRPr="0045129A">
        <w:rPr>
          <w:rFonts w:ascii="Arial" w:hAnsi="Arial" w:cs="Arial"/>
          <w:sz w:val="22"/>
        </w:rPr>
        <w:t xml:space="preserve"> </w:t>
      </w:r>
      <w:r w:rsidR="00025B83" w:rsidRPr="0045129A">
        <w:rPr>
          <w:rFonts w:ascii="Arial" w:hAnsi="Arial" w:cs="Arial"/>
          <w:sz w:val="22"/>
        </w:rPr>
        <w:t>para proyectos</w:t>
      </w:r>
      <w:r w:rsidRPr="0045129A">
        <w:rPr>
          <w:rFonts w:ascii="Arial" w:hAnsi="Arial" w:cs="Arial"/>
          <w:sz w:val="22"/>
        </w:rPr>
        <w:t xml:space="preserve"> de baja o media complejidad </w:t>
      </w:r>
      <w:r w:rsidR="002103E2" w:rsidRPr="0045129A">
        <w:rPr>
          <w:rFonts w:ascii="Arial" w:hAnsi="Arial" w:cs="Arial"/>
          <w:sz w:val="22"/>
        </w:rPr>
        <w:t xml:space="preserve">técnica </w:t>
      </w:r>
      <w:r w:rsidRPr="0045129A">
        <w:rPr>
          <w:rFonts w:ascii="Arial" w:hAnsi="Arial" w:cs="Arial"/>
          <w:sz w:val="22"/>
        </w:rPr>
        <w:t xml:space="preserve">y </w:t>
      </w:r>
      <w:proofErr w:type="spellStart"/>
      <w:r w:rsidRPr="0045129A">
        <w:rPr>
          <w:rFonts w:ascii="Arial" w:hAnsi="Arial" w:cs="Arial"/>
          <w:sz w:val="22"/>
        </w:rPr>
        <w:t>ii</w:t>
      </w:r>
      <w:proofErr w:type="spellEnd"/>
      <w:r w:rsidRPr="0045129A">
        <w:rPr>
          <w:rFonts w:ascii="Arial" w:hAnsi="Arial" w:cs="Arial"/>
          <w:sz w:val="22"/>
        </w:rPr>
        <w:t>)</w:t>
      </w:r>
      <w:r w:rsidR="005A095C" w:rsidRPr="0045129A">
        <w:rPr>
          <w:rFonts w:ascii="Arial" w:hAnsi="Arial" w:cs="Arial"/>
          <w:sz w:val="22"/>
        </w:rPr>
        <w:t xml:space="preserve"> para</w:t>
      </w:r>
      <w:r w:rsidRPr="0045129A">
        <w:rPr>
          <w:rFonts w:ascii="Arial" w:hAnsi="Arial" w:cs="Arial"/>
          <w:sz w:val="22"/>
        </w:rPr>
        <w:t xml:space="preserve"> proyectos de alta complejidad</w:t>
      </w:r>
      <w:r w:rsidR="002103E2" w:rsidRPr="0045129A">
        <w:rPr>
          <w:rFonts w:ascii="Arial" w:hAnsi="Arial" w:cs="Arial"/>
          <w:sz w:val="22"/>
        </w:rPr>
        <w:t xml:space="preserve"> técnica</w:t>
      </w:r>
      <w:r w:rsidRPr="0045129A">
        <w:rPr>
          <w:rFonts w:ascii="Arial" w:hAnsi="Arial" w:cs="Arial"/>
          <w:sz w:val="22"/>
        </w:rPr>
        <w:t xml:space="preserve">. </w:t>
      </w:r>
    </w:p>
    <w:p w14:paraId="44BC9D06" w14:textId="0A86E224" w:rsidR="00410548" w:rsidRPr="0045129A" w:rsidRDefault="00410548" w:rsidP="00410548">
      <w:pPr>
        <w:spacing w:after="120" w:line="276" w:lineRule="auto"/>
        <w:ind w:right="51"/>
        <w:jc w:val="both"/>
        <w:rPr>
          <w:rFonts w:ascii="Arial" w:hAnsi="Arial" w:cs="Arial"/>
          <w:sz w:val="22"/>
        </w:rPr>
      </w:pPr>
      <w:r w:rsidRPr="0045129A">
        <w:rPr>
          <w:rFonts w:ascii="Arial" w:hAnsi="Arial" w:cs="Arial"/>
          <w:sz w:val="22"/>
        </w:rPr>
        <w:tab/>
        <w:t xml:space="preserve">Sin perjuicio de la implementación de este cambio, el método para determinar los requisitos de experiencia estandarizados a partir de la Matriz 1 sigue siendo el mismo que en las versiones anteriores, con la salvedad de que ahora, antes de proceder </w:t>
      </w:r>
      <w:r w:rsidR="005A095C" w:rsidRPr="0045129A">
        <w:rPr>
          <w:rFonts w:ascii="Arial" w:hAnsi="Arial" w:cs="Arial"/>
          <w:sz w:val="22"/>
        </w:rPr>
        <w:t xml:space="preserve">a </w:t>
      </w:r>
      <w:r w:rsidRPr="0045129A">
        <w:rPr>
          <w:rFonts w:ascii="Arial" w:hAnsi="Arial" w:cs="Arial"/>
          <w:sz w:val="22"/>
        </w:rPr>
        <w:t xml:space="preserve">acotar el requisito a exigirse, la entidad debe determinar </w:t>
      </w:r>
      <w:r w:rsidR="004609C3" w:rsidRPr="0045129A">
        <w:rPr>
          <w:rFonts w:ascii="Arial" w:hAnsi="Arial" w:cs="Arial"/>
          <w:sz w:val="22"/>
        </w:rPr>
        <w:t xml:space="preserve">y justificar </w:t>
      </w:r>
      <w:r w:rsidRPr="0045129A">
        <w:rPr>
          <w:rFonts w:ascii="Arial" w:hAnsi="Arial" w:cs="Arial"/>
          <w:sz w:val="22"/>
        </w:rPr>
        <w:t>si el proyecto es de media</w:t>
      </w:r>
      <w:r w:rsidR="00F94819" w:rsidRPr="0045129A">
        <w:rPr>
          <w:rFonts w:ascii="Arial" w:hAnsi="Arial" w:cs="Arial"/>
          <w:sz w:val="22"/>
        </w:rPr>
        <w:t>-</w:t>
      </w:r>
      <w:r w:rsidRPr="0045129A">
        <w:rPr>
          <w:rFonts w:ascii="Arial" w:hAnsi="Arial" w:cs="Arial"/>
          <w:sz w:val="22"/>
        </w:rPr>
        <w:t xml:space="preserve">baja o alta complejidad </w:t>
      </w:r>
      <w:r w:rsidR="004609C3" w:rsidRPr="0045129A">
        <w:rPr>
          <w:rFonts w:ascii="Arial" w:hAnsi="Arial" w:cs="Arial"/>
          <w:sz w:val="22"/>
        </w:rPr>
        <w:t xml:space="preserve">técnica </w:t>
      </w:r>
      <w:r w:rsidRPr="0045129A">
        <w:rPr>
          <w:rFonts w:ascii="Arial" w:hAnsi="Arial" w:cs="Arial"/>
          <w:sz w:val="22"/>
        </w:rPr>
        <w:t xml:space="preserve">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533965BF"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5C0143B3" w14:textId="43906934"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a) Establecer si</w:t>
      </w:r>
      <w:r w:rsidR="005A095C" w:rsidRPr="0045129A">
        <w:rPr>
          <w:rFonts w:ascii="Arial" w:hAnsi="Arial" w:cs="Arial"/>
          <w:sz w:val="22"/>
        </w:rPr>
        <w:t xml:space="preserve"> se</w:t>
      </w:r>
      <w:r w:rsidRPr="0045129A">
        <w:rPr>
          <w:rFonts w:ascii="Arial" w:hAnsi="Arial" w:cs="Arial"/>
          <w:sz w:val="22"/>
        </w:rPr>
        <w:t xml:space="preserve"> trata de un proyecto de complejidad baja-media o alta, y en función de ello establecer la Matriz 1 aplicable</w:t>
      </w:r>
      <w:r w:rsidR="005A095C" w:rsidRPr="0045129A">
        <w:rPr>
          <w:rFonts w:ascii="Arial" w:hAnsi="Arial" w:cs="Arial"/>
          <w:sz w:val="22"/>
        </w:rPr>
        <w:t>.</w:t>
      </w:r>
    </w:p>
    <w:p w14:paraId="378F18C6"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07B6293E"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 xml:space="preserve">c) Definido el tipo de infraestructura, identificar la </w:t>
      </w:r>
      <w:r w:rsidRPr="0045129A">
        <w:rPr>
          <w:rFonts w:ascii="Arial" w:eastAsia="Calibri" w:hAnsi="Arial" w:cs="Arial"/>
          <w:sz w:val="22"/>
        </w:rPr>
        <w:t>«</w:t>
      </w:r>
      <w:r w:rsidRPr="0045129A">
        <w:rPr>
          <w:rFonts w:ascii="Arial" w:hAnsi="Arial" w:cs="Arial"/>
          <w:sz w:val="22"/>
        </w:rPr>
        <w:t>ACTIVIDAD A CONTRATAR</w:t>
      </w:r>
      <w:r w:rsidRPr="0045129A">
        <w:rPr>
          <w:rFonts w:ascii="Arial" w:eastAsia="Calibri" w:hAnsi="Arial" w:cs="Arial"/>
          <w:sz w:val="22"/>
        </w:rPr>
        <w:t>»</w:t>
      </w:r>
      <w:r w:rsidRPr="0045129A">
        <w:rPr>
          <w:rFonts w:ascii="Arial" w:hAnsi="Arial" w:cs="Arial"/>
          <w:sz w:val="22"/>
        </w:rPr>
        <w:t xml:space="preserve"> acorde con la Matriz 1. </w:t>
      </w:r>
    </w:p>
    <w:p w14:paraId="7258E3AC" w14:textId="77777777"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lastRenderedPageBreak/>
        <w:t xml:space="preserve">c) Identificar el rango en el cual se encuentra el Proceso de Contratación de acuerdo con el presupuesto oficial. </w:t>
      </w:r>
    </w:p>
    <w:p w14:paraId="57232782" w14:textId="77777777" w:rsidR="00410548" w:rsidRPr="0045129A" w:rsidRDefault="00410548" w:rsidP="00410548">
      <w:pPr>
        <w:spacing w:before="120" w:after="120" w:line="276" w:lineRule="auto"/>
        <w:ind w:firstLine="709"/>
        <w:jc w:val="both"/>
        <w:rPr>
          <w:rFonts w:ascii="Arial" w:hAnsi="Arial" w:cs="Arial"/>
          <w:sz w:val="22"/>
        </w:rPr>
      </w:pPr>
      <w:r w:rsidRPr="0045129A">
        <w:rPr>
          <w:rFonts w:ascii="Arial" w:hAnsi="Arial" w:cs="Arial"/>
          <w:sz w:val="22"/>
        </w:rPr>
        <w:t xml:space="preserve">d) Identificar la </w:t>
      </w:r>
      <w:r w:rsidRPr="0045129A">
        <w:rPr>
          <w:rFonts w:ascii="Arial" w:eastAsia="Calibri" w:hAnsi="Arial" w:cs="Arial"/>
          <w:sz w:val="22"/>
        </w:rPr>
        <w:t>«</w:t>
      </w:r>
      <w:r w:rsidRPr="0045129A">
        <w:rPr>
          <w:rFonts w:ascii="Arial" w:hAnsi="Arial" w:cs="Arial"/>
          <w:sz w:val="22"/>
        </w:rPr>
        <w:t>experiencia general</w:t>
      </w:r>
      <w:r w:rsidRPr="0045129A">
        <w:rPr>
          <w:rFonts w:ascii="Arial" w:eastAsia="Calibri" w:hAnsi="Arial" w:cs="Arial"/>
          <w:sz w:val="22"/>
        </w:rPr>
        <w:t>»</w:t>
      </w:r>
      <w:r w:rsidRPr="0045129A">
        <w:rPr>
          <w:rFonts w:ascii="Arial" w:hAnsi="Arial" w:cs="Arial"/>
          <w:sz w:val="22"/>
        </w:rPr>
        <w:t xml:space="preserve"> exigible acorde con la Matriz 1 teniendo en cuenta la actividad a contratar y el rango de la cuantía del Proceso de Contratación. </w:t>
      </w:r>
    </w:p>
    <w:p w14:paraId="28FA9C88" w14:textId="77777777" w:rsidR="00BB070D" w:rsidRPr="0045129A" w:rsidRDefault="00410548" w:rsidP="00410548">
      <w:pPr>
        <w:spacing w:after="120" w:line="276" w:lineRule="auto"/>
        <w:ind w:firstLine="709"/>
        <w:jc w:val="both"/>
        <w:rPr>
          <w:rFonts w:ascii="Arial" w:hAnsi="Arial" w:cs="Arial"/>
          <w:sz w:val="22"/>
        </w:rPr>
      </w:pPr>
      <w:r w:rsidRPr="0045129A">
        <w:rPr>
          <w:rFonts w:ascii="Arial" w:hAnsi="Arial" w:cs="Arial"/>
          <w:sz w:val="22"/>
        </w:rPr>
        <w:t xml:space="preserve">e) Identificar la </w:t>
      </w:r>
      <w:r w:rsidRPr="0045129A">
        <w:rPr>
          <w:rFonts w:ascii="Arial" w:eastAsia="Calibri" w:hAnsi="Arial" w:cs="Arial"/>
          <w:sz w:val="22"/>
        </w:rPr>
        <w:t>«</w:t>
      </w:r>
      <w:r w:rsidRPr="0045129A">
        <w:rPr>
          <w:rFonts w:ascii="Arial" w:hAnsi="Arial" w:cs="Arial"/>
          <w:sz w:val="22"/>
        </w:rPr>
        <w:t>experiencia específica</w:t>
      </w:r>
      <w:r w:rsidRPr="0045129A">
        <w:rPr>
          <w:rFonts w:ascii="Arial" w:eastAsia="Calibri" w:hAnsi="Arial" w:cs="Arial"/>
          <w:sz w:val="22"/>
        </w:rPr>
        <w:t>»</w:t>
      </w:r>
      <w:r w:rsidRPr="0045129A">
        <w:rPr>
          <w:rFonts w:ascii="Arial" w:hAnsi="Arial" w:cs="Arial"/>
          <w:sz w:val="22"/>
        </w:rPr>
        <w:t xml:space="preserve"> exigible y el porcentaje de dimensionamiento que se puede solicitar acorde con la longitud a ejecutar, de acuerdo con la cuantía del proceso de contratación. Cuando en la </w:t>
      </w:r>
      <w:r w:rsidRPr="0045129A">
        <w:rPr>
          <w:rFonts w:ascii="Arial" w:eastAsia="Calibri" w:hAnsi="Arial" w:cs="Arial"/>
          <w:sz w:val="22"/>
        </w:rPr>
        <w:t>«</w:t>
      </w:r>
      <w:r w:rsidRPr="0045129A">
        <w:rPr>
          <w:rFonts w:ascii="Arial" w:hAnsi="Arial" w:cs="Arial"/>
          <w:sz w:val="22"/>
        </w:rPr>
        <w:t>experiencia específica</w:t>
      </w:r>
      <w:r w:rsidRPr="0045129A">
        <w:rPr>
          <w:rFonts w:ascii="Arial" w:eastAsia="Calibri" w:hAnsi="Arial" w:cs="Arial"/>
          <w:sz w:val="22"/>
        </w:rPr>
        <w:t>»</w:t>
      </w:r>
      <w:r w:rsidRPr="0045129A">
        <w:rPr>
          <w:rFonts w:ascii="Arial" w:hAnsi="Arial" w:cs="Arial"/>
          <w:sz w:val="22"/>
        </w:rPr>
        <w:t xml:space="preserve"> se indiquen las siglas </w:t>
      </w:r>
      <w:r w:rsidRPr="0045129A">
        <w:rPr>
          <w:rFonts w:ascii="Arial" w:hAnsi="Arial" w:cs="Arial"/>
          <w:i/>
          <w:iCs/>
          <w:sz w:val="22"/>
        </w:rPr>
        <w:t>N.A</w:t>
      </w:r>
      <w:r w:rsidRPr="0045129A">
        <w:rPr>
          <w:rFonts w:ascii="Arial" w:hAnsi="Arial" w:cs="Arial"/>
          <w:sz w:val="22"/>
        </w:rPr>
        <w:t xml:space="preserve"> significa que la entidad estatal no puede exigir a los proponentes experiencia específica en los procesos de contratación. </w:t>
      </w:r>
    </w:p>
    <w:p w14:paraId="7AAF80F6" w14:textId="00E85566" w:rsidR="00410548" w:rsidRPr="0045129A" w:rsidRDefault="00AC02B2" w:rsidP="00410548">
      <w:pPr>
        <w:spacing w:after="120" w:line="276" w:lineRule="auto"/>
        <w:ind w:firstLine="709"/>
        <w:jc w:val="both"/>
        <w:rPr>
          <w:rFonts w:ascii="Arial" w:hAnsi="Arial" w:cs="Arial"/>
          <w:sz w:val="22"/>
        </w:rPr>
      </w:pPr>
      <w:r w:rsidRPr="0045129A">
        <w:rPr>
          <w:rFonts w:ascii="Arial" w:hAnsi="Arial" w:cs="Arial"/>
          <w:sz w:val="22"/>
        </w:rPr>
        <w:t xml:space="preserve">f) </w:t>
      </w:r>
      <w:r w:rsidR="00592931" w:rsidRPr="0045129A">
        <w:rPr>
          <w:rFonts w:ascii="Arial" w:hAnsi="Arial" w:cs="Arial"/>
          <w:sz w:val="22"/>
        </w:rPr>
        <w:t xml:space="preserve">Establecidos los requisitos de experiencia exigibles, la entidad deberá consignarlos en los apartados grises entre corchetes del </w:t>
      </w:r>
      <w:r w:rsidR="001232A6" w:rsidRPr="0045129A">
        <w:rPr>
          <w:rFonts w:ascii="Arial" w:hAnsi="Arial" w:cs="Arial"/>
          <w:sz w:val="22"/>
        </w:rPr>
        <w:t xml:space="preserve">literal </w:t>
      </w:r>
      <w:r w:rsidR="00BB070D" w:rsidRPr="0045129A">
        <w:rPr>
          <w:rFonts w:ascii="Arial" w:hAnsi="Arial" w:cs="Arial"/>
          <w:sz w:val="22"/>
        </w:rPr>
        <w:t xml:space="preserve">A del numeral 3.5.2 del Documento Base, </w:t>
      </w:r>
      <w:r w:rsidR="0014664B" w:rsidRPr="0045129A">
        <w:rPr>
          <w:rFonts w:ascii="Arial" w:hAnsi="Arial" w:cs="Arial"/>
          <w:sz w:val="22"/>
        </w:rPr>
        <w:t>para que</w:t>
      </w:r>
      <w:r w:rsidR="00BB070D" w:rsidRPr="0045129A">
        <w:rPr>
          <w:rFonts w:ascii="Arial" w:hAnsi="Arial" w:cs="Arial"/>
          <w:sz w:val="22"/>
        </w:rPr>
        <w:t xml:space="preserve"> los oferentes puedan conocer </w:t>
      </w:r>
      <w:r w:rsidRPr="0045129A">
        <w:rPr>
          <w:rFonts w:ascii="Arial" w:hAnsi="Arial" w:cs="Arial"/>
          <w:sz w:val="22"/>
        </w:rPr>
        <w:t>los requisitos de experiencia general y espec</w:t>
      </w:r>
      <w:r w:rsidR="00FE5358">
        <w:rPr>
          <w:rFonts w:ascii="Arial" w:hAnsi="Arial" w:cs="Arial"/>
          <w:sz w:val="22"/>
        </w:rPr>
        <w:t>í</w:t>
      </w:r>
      <w:r w:rsidRPr="0045129A">
        <w:rPr>
          <w:rFonts w:ascii="Arial" w:hAnsi="Arial" w:cs="Arial"/>
          <w:sz w:val="22"/>
        </w:rPr>
        <w:t xml:space="preserve">fica </w:t>
      </w:r>
      <w:r w:rsidR="0014664B" w:rsidRPr="0045129A">
        <w:rPr>
          <w:rFonts w:ascii="Arial" w:hAnsi="Arial" w:cs="Arial"/>
          <w:sz w:val="22"/>
        </w:rPr>
        <w:t xml:space="preserve">exigidos </w:t>
      </w:r>
      <w:r w:rsidRPr="0045129A">
        <w:rPr>
          <w:rFonts w:ascii="Arial" w:hAnsi="Arial" w:cs="Arial"/>
          <w:sz w:val="22"/>
        </w:rPr>
        <w:t>por la entidad.</w:t>
      </w:r>
    </w:p>
    <w:p w14:paraId="39F35C4C" w14:textId="6C20CE64" w:rsidR="00410548" w:rsidRPr="0045129A" w:rsidRDefault="00410548" w:rsidP="00410548">
      <w:pPr>
        <w:spacing w:before="120" w:line="276" w:lineRule="auto"/>
        <w:ind w:firstLine="708"/>
        <w:jc w:val="both"/>
        <w:rPr>
          <w:rFonts w:ascii="Arial" w:hAnsi="Arial" w:cs="Arial"/>
          <w:sz w:val="22"/>
        </w:rPr>
      </w:pPr>
      <w:r w:rsidRPr="0045129A">
        <w:rPr>
          <w:rFonts w:ascii="Arial" w:hAnsi="Arial" w:cs="Arial"/>
          <w:sz w:val="22"/>
        </w:rPr>
        <w:t xml:space="preserve"> Varios de los requisitos de experiencia general y espec</w:t>
      </w:r>
      <w:r w:rsidR="00FE5358">
        <w:rPr>
          <w:rFonts w:ascii="Arial" w:hAnsi="Arial" w:cs="Arial"/>
          <w:sz w:val="22"/>
        </w:rPr>
        <w:t>í</w:t>
      </w:r>
      <w:r w:rsidRPr="0045129A">
        <w:rPr>
          <w:rFonts w:ascii="Arial" w:hAnsi="Arial" w:cs="Arial"/>
          <w:sz w:val="22"/>
        </w:rPr>
        <w:t xml:space="preserve">fica contemplados en la Matriz 1 exigen que los contratos que se aporten para acreditarlos den cuenta de la ejecución de cierto porcentaje de dimensionamiento respecto del proyecto ofertado, o un porcentaje del presupuesto oficial del mismo. </w:t>
      </w:r>
    </w:p>
    <w:p w14:paraId="48289E0F" w14:textId="6ABA049B" w:rsidR="00410548" w:rsidRPr="0045129A" w:rsidRDefault="0014664B" w:rsidP="00CE42FC">
      <w:pPr>
        <w:spacing w:before="120" w:after="120" w:line="276" w:lineRule="auto"/>
        <w:ind w:firstLine="709"/>
        <w:jc w:val="both"/>
        <w:rPr>
          <w:rFonts w:ascii="Arial" w:hAnsi="Arial" w:cs="Arial"/>
          <w:sz w:val="22"/>
        </w:rPr>
      </w:pPr>
      <w:r w:rsidRPr="0045129A">
        <w:rPr>
          <w:rFonts w:ascii="Arial" w:hAnsi="Arial" w:cs="Arial"/>
          <w:sz w:val="22"/>
        </w:rPr>
        <w:t>E</w:t>
      </w:r>
      <w:r w:rsidR="00410548" w:rsidRPr="0045129A">
        <w:rPr>
          <w:rFonts w:ascii="Arial" w:hAnsi="Arial" w:cs="Arial"/>
          <w:sz w:val="22"/>
        </w:rPr>
        <w:t>l dimensionamiento</w:t>
      </w:r>
      <w:r w:rsidRPr="0045129A">
        <w:rPr>
          <w:rFonts w:ascii="Arial" w:hAnsi="Arial" w:cs="Arial"/>
          <w:sz w:val="22"/>
        </w:rPr>
        <w:t xml:space="preserve"> supone que </w:t>
      </w:r>
      <w:r w:rsidR="00410548" w:rsidRPr="0045129A">
        <w:rPr>
          <w:rFonts w:ascii="Arial" w:hAnsi="Arial" w:cs="Arial"/>
          <w:sz w:val="22"/>
        </w:rPr>
        <w:t xml:space="preserve">la experiencia a exigirse estará determinada por la longitud </w:t>
      </w:r>
      <w:r w:rsidRPr="0045129A">
        <w:rPr>
          <w:rFonts w:ascii="Arial" w:hAnsi="Arial" w:cs="Arial"/>
          <w:sz w:val="22"/>
        </w:rPr>
        <w:t>–u otra magnitud</w:t>
      </w:r>
      <w:r w:rsidR="00D841CA">
        <w:rPr>
          <w:rFonts w:ascii="Arial" w:hAnsi="Arial" w:cs="Arial"/>
          <w:sz w:val="22"/>
        </w:rPr>
        <w:t xml:space="preserve"> física</w:t>
      </w:r>
      <w:r w:rsidRPr="0045129A">
        <w:rPr>
          <w:rFonts w:ascii="Arial" w:hAnsi="Arial" w:cs="Arial"/>
          <w:sz w:val="22"/>
        </w:rPr>
        <w:t xml:space="preserve">– </w:t>
      </w:r>
      <w:r w:rsidR="00410548" w:rsidRPr="0045129A">
        <w:rPr>
          <w:rFonts w:ascii="Arial" w:hAnsi="Arial" w:cs="Arial"/>
          <w:sz w:val="22"/>
        </w:rPr>
        <w:t>que se pretende intervenir, de tal manera que a quienes estén interesados en participar se le exigirá</w:t>
      </w:r>
      <w:r w:rsidRPr="0045129A">
        <w:rPr>
          <w:rFonts w:ascii="Arial" w:hAnsi="Arial" w:cs="Arial"/>
          <w:sz w:val="22"/>
        </w:rPr>
        <w:t>, por ejemplo,</w:t>
      </w:r>
      <w:r w:rsidR="00410548" w:rsidRPr="0045129A">
        <w:rPr>
          <w:rFonts w:ascii="Arial" w:hAnsi="Arial" w:cs="Arial"/>
          <w:sz w:val="22"/>
        </w:rPr>
        <w:t xml:space="preserve"> acreditar experiencia específica en proyectos en donde hayan intervenido un porcentaje de dicha longitud establecida en kilómetros (km) en la Matriz 1. Del mismo modo, cuando se exijan requisitos en función del porcentaje del presupuesto oficial, el valor de el o los contratos que se aporten deberán igualar o superar la equivalencia del porcentaje exigible expresado en SMMLV.</w:t>
      </w:r>
    </w:p>
    <w:p w14:paraId="24F07828" w14:textId="19B784F3" w:rsidR="00CE42FC" w:rsidRPr="0045129A" w:rsidRDefault="00C14015" w:rsidP="00CE42FC">
      <w:pPr>
        <w:spacing w:after="120" w:line="276" w:lineRule="auto"/>
        <w:ind w:right="51" w:firstLine="708"/>
        <w:jc w:val="both"/>
        <w:rPr>
          <w:rFonts w:ascii="Arial" w:hAnsi="Arial" w:cs="Arial"/>
          <w:sz w:val="22"/>
        </w:rPr>
      </w:pPr>
      <w:r w:rsidRPr="0045129A">
        <w:rPr>
          <w:rFonts w:ascii="Arial" w:hAnsi="Arial" w:cs="Arial"/>
          <w:sz w:val="22"/>
        </w:rPr>
        <w:t>P</w:t>
      </w:r>
      <w:r w:rsidR="0032443C" w:rsidRPr="0045129A">
        <w:rPr>
          <w:rFonts w:ascii="Arial" w:hAnsi="Arial" w:cs="Arial"/>
          <w:sz w:val="22"/>
        </w:rPr>
        <w:t>ara que un proponente pueda habilitarse</w:t>
      </w:r>
      <w:r w:rsidR="00E452BF" w:rsidRPr="0045129A">
        <w:rPr>
          <w:rFonts w:ascii="Arial" w:hAnsi="Arial" w:cs="Arial"/>
          <w:sz w:val="22"/>
        </w:rPr>
        <w:t xml:space="preserve"> en lo referente a la experiencia </w:t>
      </w:r>
      <w:r w:rsidR="00E931D4" w:rsidRPr="0045129A">
        <w:rPr>
          <w:rFonts w:ascii="Arial" w:hAnsi="Arial" w:cs="Arial"/>
          <w:sz w:val="22"/>
        </w:rPr>
        <w:t xml:space="preserve">debe </w:t>
      </w:r>
      <w:r w:rsidR="00804567" w:rsidRPr="0045129A">
        <w:rPr>
          <w:rFonts w:ascii="Arial" w:hAnsi="Arial" w:cs="Arial"/>
          <w:sz w:val="22"/>
        </w:rPr>
        <w:t>demostrar</w:t>
      </w:r>
      <w:r w:rsidR="005C056B" w:rsidRPr="0045129A">
        <w:rPr>
          <w:rFonts w:ascii="Arial" w:hAnsi="Arial" w:cs="Arial"/>
          <w:sz w:val="22"/>
        </w:rPr>
        <w:t xml:space="preserve"> haber ejecutado en los contratos con los que </w:t>
      </w:r>
      <w:r w:rsidR="00820175" w:rsidRPr="0045129A">
        <w:rPr>
          <w:rFonts w:ascii="Arial" w:hAnsi="Arial" w:cs="Arial"/>
          <w:sz w:val="22"/>
        </w:rPr>
        <w:t xml:space="preserve">la </w:t>
      </w:r>
      <w:r w:rsidR="005C056B" w:rsidRPr="0045129A">
        <w:rPr>
          <w:rFonts w:ascii="Arial" w:hAnsi="Arial" w:cs="Arial"/>
          <w:sz w:val="22"/>
        </w:rPr>
        <w:t>acredita</w:t>
      </w:r>
      <w:r w:rsidR="00D95D12" w:rsidRPr="0045129A">
        <w:rPr>
          <w:rFonts w:ascii="Arial" w:hAnsi="Arial" w:cs="Arial"/>
          <w:sz w:val="22"/>
        </w:rPr>
        <w:t>, determinado porcentaje del presupuesto oficial</w:t>
      </w:r>
      <w:r w:rsidR="00820175" w:rsidRPr="0045129A">
        <w:rPr>
          <w:rFonts w:ascii="Arial" w:hAnsi="Arial" w:cs="Arial"/>
          <w:sz w:val="22"/>
        </w:rPr>
        <w:t>, lo</w:t>
      </w:r>
      <w:r w:rsidR="00837CCC" w:rsidRPr="0045129A">
        <w:rPr>
          <w:rFonts w:ascii="Arial" w:hAnsi="Arial" w:cs="Arial"/>
          <w:sz w:val="22"/>
        </w:rPr>
        <w:t xml:space="preserve"> </w:t>
      </w:r>
      <w:r w:rsidR="00820175" w:rsidRPr="0045129A">
        <w:rPr>
          <w:rFonts w:ascii="Arial" w:hAnsi="Arial" w:cs="Arial"/>
          <w:sz w:val="22"/>
        </w:rPr>
        <w:t>cual</w:t>
      </w:r>
      <w:r w:rsidR="0014664B" w:rsidRPr="0045129A">
        <w:rPr>
          <w:rFonts w:ascii="Arial" w:hAnsi="Arial" w:cs="Arial"/>
          <w:sz w:val="22"/>
        </w:rPr>
        <w:t>,</w:t>
      </w:r>
      <w:r w:rsidR="00820175" w:rsidRPr="0045129A">
        <w:rPr>
          <w:rFonts w:ascii="Arial" w:hAnsi="Arial" w:cs="Arial"/>
          <w:sz w:val="22"/>
        </w:rPr>
        <w:t xml:space="preserve"> de conformidad con los literales C y D del numeral 3.5.2 </w:t>
      </w:r>
      <w:r w:rsidR="00FE5358">
        <w:rPr>
          <w:rFonts w:ascii="Arial" w:hAnsi="Arial" w:cs="Arial"/>
          <w:sz w:val="22"/>
        </w:rPr>
        <w:t xml:space="preserve">se </w:t>
      </w:r>
      <w:r w:rsidR="00820175" w:rsidRPr="0045129A">
        <w:rPr>
          <w:rFonts w:ascii="Arial" w:hAnsi="Arial" w:cs="Arial"/>
          <w:sz w:val="22"/>
        </w:rPr>
        <w:t>podrá</w:t>
      </w:r>
      <w:r w:rsidR="00837CCC" w:rsidRPr="0045129A">
        <w:rPr>
          <w:rFonts w:ascii="Arial" w:hAnsi="Arial" w:cs="Arial"/>
          <w:sz w:val="22"/>
        </w:rPr>
        <w:t xml:space="preserve"> demostrar</w:t>
      </w:r>
      <w:r w:rsidR="00820175" w:rsidRPr="0045129A">
        <w:rPr>
          <w:rFonts w:ascii="Arial" w:hAnsi="Arial" w:cs="Arial"/>
          <w:sz w:val="22"/>
        </w:rPr>
        <w:t xml:space="preserve"> </w:t>
      </w:r>
      <w:r w:rsidR="00837CCC" w:rsidRPr="0045129A">
        <w:rPr>
          <w:rFonts w:ascii="Arial" w:hAnsi="Arial" w:cs="Arial"/>
          <w:sz w:val="22"/>
        </w:rPr>
        <w:t>con</w:t>
      </w:r>
      <w:r w:rsidR="00CE42FC" w:rsidRPr="0045129A">
        <w:rPr>
          <w:rFonts w:ascii="Arial" w:hAnsi="Arial" w:cs="Arial"/>
          <w:sz w:val="22"/>
        </w:rPr>
        <w:t xml:space="preserve">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w:t>
      </w:r>
      <w:r w:rsidR="00563AE3" w:rsidRPr="0045129A">
        <w:rPr>
          <w:rFonts w:ascii="Arial" w:hAnsi="Arial" w:cs="Arial"/>
          <w:sz w:val="22"/>
        </w:rPr>
        <w:t xml:space="preserve"> establecido en el numeral 3.5.8</w:t>
      </w:r>
      <w:r w:rsidR="00CE42FC" w:rsidRPr="0045129A">
        <w:rPr>
          <w:rFonts w:ascii="Arial" w:hAnsi="Arial" w:cs="Arial"/>
          <w:sz w:val="22"/>
        </w:rPr>
        <w:t>, cuya verificación se hará con base en la sumatoria de los valores totales ejecutados de los contratos que cumplan con los requisitos establecidos en el pliego de condiciones.</w:t>
      </w:r>
      <w:r w:rsidR="00C8663B" w:rsidRPr="0045129A">
        <w:rPr>
          <w:rFonts w:ascii="Arial" w:hAnsi="Arial" w:cs="Arial"/>
          <w:sz w:val="22"/>
        </w:rPr>
        <w:t xml:space="preserve"> </w:t>
      </w:r>
      <w:r w:rsidR="00716AFE" w:rsidRPr="0045129A">
        <w:rPr>
          <w:rFonts w:ascii="Arial" w:hAnsi="Arial" w:cs="Arial"/>
          <w:sz w:val="22"/>
        </w:rPr>
        <w:t>Mediante estos</w:t>
      </w:r>
      <w:r w:rsidR="00C8663B" w:rsidRPr="0045129A">
        <w:rPr>
          <w:rFonts w:ascii="Arial" w:hAnsi="Arial" w:cs="Arial"/>
          <w:sz w:val="22"/>
        </w:rPr>
        <w:t xml:space="preserve"> </w:t>
      </w:r>
      <w:r w:rsidR="00BA115A" w:rsidRPr="0045129A">
        <w:rPr>
          <w:rFonts w:ascii="Arial" w:hAnsi="Arial" w:cs="Arial"/>
          <w:sz w:val="22"/>
        </w:rPr>
        <w:t xml:space="preserve">contratos además deberá </w:t>
      </w:r>
      <w:r w:rsidR="00716AFE" w:rsidRPr="0045129A">
        <w:rPr>
          <w:rFonts w:ascii="Arial" w:hAnsi="Arial" w:cs="Arial"/>
          <w:sz w:val="22"/>
        </w:rPr>
        <w:t>demostrarse</w:t>
      </w:r>
      <w:r w:rsidR="00FD49BB" w:rsidRPr="0045129A">
        <w:rPr>
          <w:rFonts w:ascii="Arial" w:hAnsi="Arial" w:cs="Arial"/>
          <w:sz w:val="22"/>
        </w:rPr>
        <w:t xml:space="preserve"> que la experiencia satisface</w:t>
      </w:r>
      <w:r w:rsidR="00BA115A" w:rsidRPr="0045129A">
        <w:rPr>
          <w:rFonts w:ascii="Arial" w:hAnsi="Arial" w:cs="Arial"/>
          <w:sz w:val="22"/>
        </w:rPr>
        <w:t xml:space="preserve"> las </w:t>
      </w:r>
      <w:r w:rsidR="00903CAC" w:rsidRPr="0045129A">
        <w:rPr>
          <w:rFonts w:ascii="Arial" w:hAnsi="Arial" w:cs="Arial"/>
          <w:sz w:val="22"/>
        </w:rPr>
        <w:t>particularidades del requisito de experiencia determinad</w:t>
      </w:r>
      <w:r w:rsidR="00FD49BB" w:rsidRPr="0045129A">
        <w:rPr>
          <w:rFonts w:ascii="Arial" w:hAnsi="Arial" w:cs="Arial"/>
          <w:sz w:val="22"/>
        </w:rPr>
        <w:t>a</w:t>
      </w:r>
      <w:r w:rsidR="00903CAC" w:rsidRPr="0045129A">
        <w:rPr>
          <w:rFonts w:ascii="Arial" w:hAnsi="Arial" w:cs="Arial"/>
          <w:sz w:val="22"/>
        </w:rPr>
        <w:t>s por la Matriz 1 y el numeral 3.5.1 del Documento Base.</w:t>
      </w:r>
      <w:r w:rsidR="00CE42FC" w:rsidRPr="0045129A">
        <w:rPr>
          <w:rFonts w:ascii="Arial" w:hAnsi="Arial" w:cs="Arial"/>
          <w:sz w:val="22"/>
        </w:rPr>
        <w:t xml:space="preserve"> </w:t>
      </w:r>
    </w:p>
    <w:p w14:paraId="383E68BA" w14:textId="1056E1BB" w:rsidR="00CE42FC" w:rsidRPr="0045129A" w:rsidRDefault="00CE42FC" w:rsidP="00CE42FC">
      <w:pPr>
        <w:spacing w:after="120" w:line="276" w:lineRule="auto"/>
        <w:ind w:right="51" w:firstLine="708"/>
        <w:jc w:val="both"/>
        <w:rPr>
          <w:rFonts w:ascii="Arial" w:hAnsi="Arial" w:cs="Arial"/>
          <w:sz w:val="22"/>
        </w:rPr>
      </w:pPr>
      <w:r w:rsidRPr="0045129A">
        <w:rPr>
          <w:rFonts w:ascii="Arial" w:hAnsi="Arial" w:cs="Arial"/>
          <w:sz w:val="22"/>
        </w:rPr>
        <w:t xml:space="preserve">Respecto de cada uno de estos contratos, conforme </w:t>
      </w:r>
      <w:r w:rsidR="0014664B" w:rsidRPr="0045129A">
        <w:rPr>
          <w:rFonts w:ascii="Arial" w:hAnsi="Arial" w:cs="Arial"/>
          <w:sz w:val="22"/>
        </w:rPr>
        <w:t xml:space="preserve">lo </w:t>
      </w:r>
      <w:r w:rsidRPr="0045129A">
        <w:rPr>
          <w:rFonts w:ascii="Arial" w:hAnsi="Arial" w:cs="Arial"/>
          <w:sz w:val="22"/>
        </w:rPr>
        <w:t xml:space="preserve">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w:t>
      </w:r>
      <w:r w:rsidRPr="0045129A">
        <w:rPr>
          <w:rFonts w:ascii="Arial" w:hAnsi="Arial" w:cs="Arial"/>
          <w:sz w:val="22"/>
        </w:rPr>
        <w:lastRenderedPageBreak/>
        <w:t>la ejecución del contrato; g) nombre y cargo de la persona que expide la certificación; h) el porcentaje de participación del integrante del contratista plural; e i) el porcentaje de participación en el valor ejecutado en el caso de contratistas plurales</w:t>
      </w:r>
      <w:r w:rsidRPr="0045129A">
        <w:rPr>
          <w:rStyle w:val="Refdenotaalpie"/>
          <w:rFonts w:ascii="Arial" w:hAnsi="Arial" w:cs="Arial"/>
          <w:sz w:val="22"/>
        </w:rPr>
        <w:footnoteReference w:id="4"/>
      </w:r>
      <w:r w:rsidRPr="0045129A">
        <w:rPr>
          <w:rFonts w:ascii="Arial" w:hAnsi="Arial" w:cs="Arial"/>
          <w:sz w:val="22"/>
        </w:rPr>
        <w:t xml:space="preserve">. Si bien de conformidad con el artículo 6 de la Ley 1150 de 2007 el requisito habilitante de experiencia debe ser acreditado mediante el RUP, en la medida que este no registra toda la información relacionada en el numeral 3.5.5, los proponentes deberán recurrir a los documentos </w:t>
      </w:r>
      <w:r w:rsidR="0014664B" w:rsidRPr="0045129A">
        <w:rPr>
          <w:rFonts w:ascii="Arial" w:hAnsi="Arial" w:cs="Arial"/>
          <w:sz w:val="22"/>
        </w:rPr>
        <w:t xml:space="preserve">del numeral </w:t>
      </w:r>
      <w:r w:rsidRPr="0045129A">
        <w:rPr>
          <w:rFonts w:ascii="Arial" w:hAnsi="Arial" w:cs="Arial"/>
          <w:sz w:val="22"/>
        </w:rPr>
        <w:t>3.5.6 para acreditar dicha información</w:t>
      </w:r>
      <w:r w:rsidR="003E148B" w:rsidRPr="0045129A">
        <w:rPr>
          <w:rStyle w:val="Refdenotaalpie"/>
          <w:rFonts w:ascii="Arial" w:hAnsi="Arial" w:cs="Arial"/>
          <w:sz w:val="22"/>
        </w:rPr>
        <w:footnoteReference w:id="5"/>
      </w:r>
      <w:r w:rsidRPr="0045129A">
        <w:rPr>
          <w:rFonts w:ascii="Arial" w:hAnsi="Arial" w:cs="Arial"/>
          <w:sz w:val="22"/>
        </w:rPr>
        <w:t>.</w:t>
      </w:r>
    </w:p>
    <w:p w14:paraId="701E7FFF" w14:textId="419AD634" w:rsidR="003D77AA" w:rsidRPr="0067779B" w:rsidRDefault="0031525B" w:rsidP="00B73468">
      <w:pPr>
        <w:spacing w:after="120" w:line="276" w:lineRule="auto"/>
        <w:ind w:right="51" w:firstLine="708"/>
        <w:jc w:val="both"/>
        <w:rPr>
          <w:rFonts w:ascii="Arial" w:hAnsi="Arial" w:cs="Arial"/>
          <w:sz w:val="22"/>
        </w:rPr>
      </w:pPr>
      <w:r w:rsidRPr="0045129A">
        <w:rPr>
          <w:rFonts w:ascii="Arial" w:hAnsi="Arial" w:cs="Arial"/>
          <w:sz w:val="22"/>
        </w:rPr>
        <w:lastRenderedPageBreak/>
        <w:t>Conforme a lo anterior,</w:t>
      </w:r>
      <w:r w:rsidR="00910D83" w:rsidRPr="0045129A">
        <w:rPr>
          <w:rFonts w:ascii="Arial" w:hAnsi="Arial" w:cs="Arial"/>
          <w:sz w:val="22"/>
        </w:rPr>
        <w:t xml:space="preserve"> la Matriz 1 propende por la estandarización de los requisitos habilitantes</w:t>
      </w:r>
      <w:r w:rsidR="000C5695" w:rsidRPr="0045129A">
        <w:rPr>
          <w:rFonts w:ascii="Arial" w:hAnsi="Arial" w:cs="Arial"/>
          <w:sz w:val="22"/>
        </w:rPr>
        <w:t xml:space="preserve">, para lo cual establece unos requisitos de experiencia general para cada </w:t>
      </w:r>
      <w:r w:rsidR="00FD5B5F" w:rsidRPr="0045129A">
        <w:rPr>
          <w:rFonts w:ascii="Arial" w:hAnsi="Arial" w:cs="Arial"/>
          <w:sz w:val="22"/>
        </w:rPr>
        <w:t>una</w:t>
      </w:r>
      <w:r w:rsidR="000C5695" w:rsidRPr="0045129A">
        <w:rPr>
          <w:rFonts w:ascii="Arial" w:hAnsi="Arial" w:cs="Arial"/>
          <w:sz w:val="22"/>
        </w:rPr>
        <w:t xml:space="preserve"> de l</w:t>
      </w:r>
      <w:r w:rsidR="00A25BD0" w:rsidRPr="0045129A">
        <w:rPr>
          <w:rFonts w:ascii="Arial" w:hAnsi="Arial" w:cs="Arial"/>
          <w:sz w:val="22"/>
        </w:rPr>
        <w:t xml:space="preserve">as actividades que contempla, </w:t>
      </w:r>
      <w:r w:rsidR="00B73468" w:rsidRPr="0045129A">
        <w:rPr>
          <w:rFonts w:ascii="Arial" w:hAnsi="Arial" w:cs="Arial"/>
          <w:sz w:val="22"/>
        </w:rPr>
        <w:t>y</w:t>
      </w:r>
      <w:r w:rsidR="00A25BD0" w:rsidRPr="0045129A">
        <w:rPr>
          <w:rFonts w:ascii="Arial" w:hAnsi="Arial" w:cs="Arial"/>
          <w:sz w:val="22"/>
        </w:rPr>
        <w:t xml:space="preserve"> unos requisitos de experiencia espec</w:t>
      </w:r>
      <w:r w:rsidR="00F94819" w:rsidRPr="0045129A">
        <w:rPr>
          <w:rFonts w:ascii="Arial" w:hAnsi="Arial" w:cs="Arial"/>
          <w:sz w:val="22"/>
        </w:rPr>
        <w:t>í</w:t>
      </w:r>
      <w:r w:rsidR="00A25BD0" w:rsidRPr="0045129A">
        <w:rPr>
          <w:rFonts w:ascii="Arial" w:hAnsi="Arial" w:cs="Arial"/>
          <w:sz w:val="22"/>
        </w:rPr>
        <w:t>fica determinables a partir del monto del presupuesto oficial de</w:t>
      </w:r>
      <w:r w:rsidR="009E33EA">
        <w:rPr>
          <w:rFonts w:ascii="Arial" w:hAnsi="Arial" w:cs="Arial"/>
          <w:sz w:val="22"/>
        </w:rPr>
        <w:t>l</w:t>
      </w:r>
      <w:r w:rsidR="00A25BD0" w:rsidRPr="0045129A">
        <w:rPr>
          <w:rFonts w:ascii="Arial" w:hAnsi="Arial" w:cs="Arial"/>
          <w:sz w:val="22"/>
        </w:rPr>
        <w:t xml:space="preserve"> proceso</w:t>
      </w:r>
      <w:r w:rsidRPr="0045129A">
        <w:rPr>
          <w:rFonts w:ascii="Arial" w:hAnsi="Arial" w:cs="Arial"/>
          <w:sz w:val="22"/>
        </w:rPr>
        <w:t xml:space="preserve"> de contratación y el alcance </w:t>
      </w:r>
      <w:r w:rsidRPr="0067779B">
        <w:rPr>
          <w:rFonts w:ascii="Arial" w:hAnsi="Arial" w:cs="Arial"/>
          <w:sz w:val="22"/>
        </w:rPr>
        <w:t>físico de la obra</w:t>
      </w:r>
      <w:r w:rsidR="00DF5764" w:rsidRPr="0067779B">
        <w:rPr>
          <w:rFonts w:ascii="Arial" w:hAnsi="Arial" w:cs="Arial"/>
          <w:sz w:val="22"/>
        </w:rPr>
        <w:t>. Al respecto, se pone de presente que los requisitos de experi</w:t>
      </w:r>
      <w:r w:rsidR="00826866" w:rsidRPr="0067779B">
        <w:rPr>
          <w:rFonts w:ascii="Arial" w:hAnsi="Arial" w:cs="Arial"/>
          <w:sz w:val="22"/>
        </w:rPr>
        <w:t>encia establecidos por la Matriz 1 son inalterables y de obligatoria observancia para las entidades</w:t>
      </w:r>
      <w:r w:rsidR="00B773D6" w:rsidRPr="0067779B">
        <w:rPr>
          <w:rFonts w:ascii="Arial" w:hAnsi="Arial" w:cs="Arial"/>
          <w:sz w:val="22"/>
        </w:rPr>
        <w:t xml:space="preserve">, por lo que estas, en principio, no pueden exigir </w:t>
      </w:r>
      <w:r w:rsidR="00D23987" w:rsidRPr="0067779B">
        <w:rPr>
          <w:rFonts w:ascii="Arial" w:hAnsi="Arial" w:cs="Arial"/>
          <w:sz w:val="22"/>
        </w:rPr>
        <w:t xml:space="preserve">requisitos de </w:t>
      </w:r>
      <w:r w:rsidR="00B773D6" w:rsidRPr="0067779B">
        <w:rPr>
          <w:rFonts w:ascii="Arial" w:hAnsi="Arial" w:cs="Arial"/>
          <w:sz w:val="22"/>
        </w:rPr>
        <w:t>experiencia</w:t>
      </w:r>
      <w:r w:rsidR="00D23987" w:rsidRPr="0067779B">
        <w:rPr>
          <w:rFonts w:ascii="Arial" w:hAnsi="Arial" w:cs="Arial"/>
          <w:sz w:val="22"/>
        </w:rPr>
        <w:t xml:space="preserve"> distintos a los que surgen de </w:t>
      </w:r>
      <w:r w:rsidR="00B73468" w:rsidRPr="0067779B">
        <w:rPr>
          <w:rFonts w:ascii="Arial" w:hAnsi="Arial" w:cs="Arial"/>
          <w:sz w:val="22"/>
        </w:rPr>
        <w:t>la</w:t>
      </w:r>
      <w:r w:rsidR="000D39F0" w:rsidRPr="0067779B">
        <w:rPr>
          <w:rFonts w:ascii="Arial" w:hAnsi="Arial" w:cs="Arial"/>
          <w:sz w:val="22"/>
        </w:rPr>
        <w:t xml:space="preserve"> aplicación</w:t>
      </w:r>
      <w:r w:rsidR="00B73468" w:rsidRPr="0067779B">
        <w:rPr>
          <w:rFonts w:ascii="Arial" w:hAnsi="Arial" w:cs="Arial"/>
          <w:sz w:val="22"/>
        </w:rPr>
        <w:t xml:space="preserve"> de la </w:t>
      </w:r>
      <w:r w:rsidR="00B51546" w:rsidRPr="0067779B">
        <w:rPr>
          <w:rFonts w:ascii="Arial" w:hAnsi="Arial" w:cs="Arial"/>
          <w:sz w:val="22"/>
        </w:rPr>
        <w:t>m</w:t>
      </w:r>
      <w:r w:rsidR="00B73468" w:rsidRPr="0067779B">
        <w:rPr>
          <w:rFonts w:ascii="Arial" w:hAnsi="Arial" w:cs="Arial"/>
          <w:sz w:val="22"/>
        </w:rPr>
        <w:t>atriz</w:t>
      </w:r>
      <w:r w:rsidR="000D39F0" w:rsidRPr="0067779B">
        <w:rPr>
          <w:rStyle w:val="Refdenotaalpie"/>
          <w:rFonts w:ascii="Arial" w:hAnsi="Arial" w:cs="Arial"/>
          <w:sz w:val="22"/>
        </w:rPr>
        <w:footnoteReference w:id="6"/>
      </w:r>
      <w:r w:rsidR="00B51546" w:rsidRPr="0067779B">
        <w:rPr>
          <w:rFonts w:ascii="Arial" w:hAnsi="Arial" w:cs="Arial"/>
          <w:sz w:val="22"/>
        </w:rPr>
        <w:t>.</w:t>
      </w:r>
      <w:r w:rsidR="00B773D6" w:rsidRPr="0067779B">
        <w:rPr>
          <w:rFonts w:ascii="Arial" w:hAnsi="Arial" w:cs="Arial"/>
          <w:sz w:val="22"/>
        </w:rPr>
        <w:t xml:space="preserve"> </w:t>
      </w:r>
    </w:p>
    <w:p w14:paraId="1C1B184B" w14:textId="727DAFE4" w:rsidR="00980F03" w:rsidRPr="0067779B" w:rsidRDefault="00980F03" w:rsidP="00B73468">
      <w:pPr>
        <w:spacing w:after="120" w:line="276" w:lineRule="auto"/>
        <w:ind w:right="51" w:firstLine="708"/>
        <w:jc w:val="both"/>
        <w:rPr>
          <w:rFonts w:ascii="Arial" w:hAnsi="Arial" w:cs="Arial"/>
          <w:sz w:val="22"/>
        </w:rPr>
      </w:pPr>
      <w:r w:rsidRPr="0067779B">
        <w:rPr>
          <w:rFonts w:ascii="Arial" w:hAnsi="Arial" w:cs="Arial"/>
          <w:sz w:val="22"/>
        </w:rPr>
        <w:t>Ahora bien, el grueso de los requisitos de experiencia general contemplados por la Matr</w:t>
      </w:r>
      <w:r w:rsidR="00805972" w:rsidRPr="0067779B">
        <w:rPr>
          <w:rFonts w:ascii="Arial" w:hAnsi="Arial" w:cs="Arial"/>
          <w:sz w:val="22"/>
        </w:rPr>
        <w:t xml:space="preserve">iz </w:t>
      </w:r>
      <w:r w:rsidR="00ED1637" w:rsidRPr="0067779B">
        <w:rPr>
          <w:rFonts w:ascii="Arial" w:hAnsi="Arial" w:cs="Arial"/>
          <w:sz w:val="22"/>
        </w:rPr>
        <w:t>1 consisten en exigir del proponente haber ejecutado determinadas actividades</w:t>
      </w:r>
      <w:r w:rsidR="00EF65A4" w:rsidRPr="0067779B">
        <w:rPr>
          <w:rFonts w:ascii="Arial" w:hAnsi="Arial" w:cs="Arial"/>
          <w:sz w:val="22"/>
        </w:rPr>
        <w:t xml:space="preserve"> respecto de un tipo espec</w:t>
      </w:r>
      <w:r w:rsidR="00F94819" w:rsidRPr="0067779B">
        <w:rPr>
          <w:rFonts w:ascii="Arial" w:hAnsi="Arial" w:cs="Arial"/>
          <w:sz w:val="22"/>
        </w:rPr>
        <w:t>í</w:t>
      </w:r>
      <w:r w:rsidR="00EF65A4" w:rsidRPr="0067779B">
        <w:rPr>
          <w:rFonts w:ascii="Arial" w:hAnsi="Arial" w:cs="Arial"/>
          <w:sz w:val="22"/>
        </w:rPr>
        <w:t>fico de infraestructura. Así, por ejemplo, la Matriz 1 para proyectos de complejidad media–baja</w:t>
      </w:r>
      <w:r w:rsidR="00052F79" w:rsidRPr="0067779B">
        <w:rPr>
          <w:rFonts w:ascii="Arial" w:hAnsi="Arial" w:cs="Arial"/>
          <w:sz w:val="22"/>
        </w:rPr>
        <w:t>, adoptada por la Resolución No. 240 de 2020, establece como requisito de experiencia general</w:t>
      </w:r>
      <w:r w:rsidR="00934904" w:rsidRPr="0067779B">
        <w:rPr>
          <w:rFonts w:ascii="Arial" w:hAnsi="Arial" w:cs="Arial"/>
          <w:sz w:val="22"/>
        </w:rPr>
        <w:t xml:space="preserve"> </w:t>
      </w:r>
      <w:r w:rsidR="005A145F" w:rsidRPr="0067779B">
        <w:rPr>
          <w:rFonts w:ascii="Arial" w:hAnsi="Arial" w:cs="Arial"/>
          <w:sz w:val="22"/>
        </w:rPr>
        <w:t>«CONSTRUCCIÓN O MEJORAMIENTO EN PAVIMENTO ASFALTICO O CONCRETO HIDRÁULICO DE VÍAS PRIMARIAS O SECUNDARIAS O VIAS URBANAS O PISTAS DE AEROPUERTOS</w:t>
      </w:r>
      <w:r w:rsidR="004D5C61" w:rsidRPr="0067779B">
        <w:rPr>
          <w:rFonts w:ascii="Arial" w:hAnsi="Arial" w:cs="Arial"/>
          <w:sz w:val="22"/>
        </w:rPr>
        <w:t>»,</w:t>
      </w:r>
      <w:r w:rsidR="00934904" w:rsidRPr="0067779B">
        <w:rPr>
          <w:rFonts w:ascii="Arial" w:hAnsi="Arial" w:cs="Arial"/>
          <w:sz w:val="22"/>
        </w:rPr>
        <w:t xml:space="preserve"> para la actividad «1.2 PROYECTOS DE MEJORAMIENTO DE VÍAS»–primarias o secundarias–. </w:t>
      </w:r>
      <w:r w:rsidR="00F94819" w:rsidRPr="0067779B">
        <w:rPr>
          <w:rFonts w:ascii="Arial" w:hAnsi="Arial" w:cs="Arial"/>
          <w:sz w:val="22"/>
        </w:rPr>
        <w:t xml:space="preserve">Aquel </w:t>
      </w:r>
      <w:r w:rsidR="00934904" w:rsidRPr="0067779B">
        <w:rPr>
          <w:rFonts w:ascii="Arial" w:hAnsi="Arial" w:cs="Arial"/>
          <w:sz w:val="22"/>
        </w:rPr>
        <w:t xml:space="preserve">será el requisito de experiencia general que deberá consignar –sin alteraciones– en </w:t>
      </w:r>
      <w:r w:rsidR="00176214" w:rsidRPr="0067779B">
        <w:rPr>
          <w:rFonts w:ascii="Arial" w:hAnsi="Arial" w:cs="Arial"/>
          <w:sz w:val="22"/>
        </w:rPr>
        <w:t>el literal A del numeral 3.5.2 del Docu</w:t>
      </w:r>
      <w:r w:rsidR="00993111" w:rsidRPr="0067779B">
        <w:rPr>
          <w:rFonts w:ascii="Arial" w:hAnsi="Arial" w:cs="Arial"/>
          <w:sz w:val="22"/>
        </w:rPr>
        <w:t>mento B</w:t>
      </w:r>
      <w:r w:rsidR="00F15BDF" w:rsidRPr="0067779B">
        <w:rPr>
          <w:rFonts w:ascii="Arial" w:hAnsi="Arial" w:cs="Arial"/>
          <w:sz w:val="22"/>
        </w:rPr>
        <w:t xml:space="preserve">ase </w:t>
      </w:r>
      <w:r w:rsidR="002F2C29" w:rsidRPr="0067779B">
        <w:rPr>
          <w:rFonts w:ascii="Arial" w:hAnsi="Arial" w:cs="Arial"/>
          <w:sz w:val="22"/>
        </w:rPr>
        <w:t>junto con la experiencia espec</w:t>
      </w:r>
      <w:r w:rsidR="00F94819" w:rsidRPr="0067779B">
        <w:rPr>
          <w:rFonts w:ascii="Arial" w:hAnsi="Arial" w:cs="Arial"/>
          <w:sz w:val="22"/>
        </w:rPr>
        <w:t>í</w:t>
      </w:r>
      <w:r w:rsidR="002F2C29" w:rsidRPr="0067779B">
        <w:rPr>
          <w:rFonts w:ascii="Arial" w:hAnsi="Arial" w:cs="Arial"/>
          <w:sz w:val="22"/>
        </w:rPr>
        <w:t xml:space="preserve">fica. </w:t>
      </w:r>
    </w:p>
    <w:p w14:paraId="30A5379A" w14:textId="6C186247" w:rsidR="00FE3CA0" w:rsidRPr="0067779B" w:rsidRDefault="00FE3CA0" w:rsidP="00B73468">
      <w:pPr>
        <w:spacing w:after="120" w:line="276" w:lineRule="auto"/>
        <w:ind w:right="51" w:firstLine="708"/>
        <w:jc w:val="both"/>
        <w:rPr>
          <w:rFonts w:ascii="Arial" w:hAnsi="Arial" w:cs="Arial"/>
          <w:sz w:val="22"/>
        </w:rPr>
      </w:pPr>
      <w:r w:rsidRPr="0067779B">
        <w:rPr>
          <w:rFonts w:ascii="Arial" w:hAnsi="Arial" w:cs="Arial"/>
          <w:sz w:val="22"/>
        </w:rPr>
        <w:t xml:space="preserve">Ahora bien, </w:t>
      </w:r>
      <w:r w:rsidR="00393348" w:rsidRPr="0067779B">
        <w:rPr>
          <w:rFonts w:ascii="Arial" w:hAnsi="Arial" w:cs="Arial"/>
          <w:sz w:val="22"/>
        </w:rPr>
        <w:t>en cuanto a la actividad de mejoramiento establecida en el anterior requisito de experiencia general, así como en otros de la Matriz 1, resulta indispensable tener</w:t>
      </w:r>
      <w:r w:rsidR="008745B5" w:rsidRPr="0067779B">
        <w:rPr>
          <w:rFonts w:ascii="Arial" w:hAnsi="Arial" w:cs="Arial"/>
          <w:sz w:val="22"/>
        </w:rPr>
        <w:t xml:space="preserve"> en cuenta lo explicado en el numeral 2.1 del</w:t>
      </w:r>
      <w:r w:rsidR="00E9665C" w:rsidRPr="0067779B">
        <w:rPr>
          <w:rFonts w:ascii="Arial" w:hAnsi="Arial" w:cs="Arial"/>
          <w:sz w:val="22"/>
        </w:rPr>
        <w:t xml:space="preserve"> presente concepto. La interpretación de </w:t>
      </w:r>
      <w:r w:rsidR="000767C8" w:rsidRPr="0067779B">
        <w:rPr>
          <w:rFonts w:ascii="Arial" w:hAnsi="Arial" w:cs="Arial"/>
          <w:sz w:val="22"/>
        </w:rPr>
        <w:t>lo que se considera mejoramiento a efectos de</w:t>
      </w:r>
      <w:r w:rsidR="00046A76" w:rsidRPr="0067779B">
        <w:rPr>
          <w:rFonts w:ascii="Arial" w:hAnsi="Arial" w:cs="Arial"/>
          <w:sz w:val="22"/>
        </w:rPr>
        <w:t xml:space="preserve"> cumplir con estos requisitos de experiencia, se encuentra determinada</w:t>
      </w:r>
      <w:r w:rsidR="00671553" w:rsidRPr="0067779B">
        <w:rPr>
          <w:rFonts w:ascii="Arial" w:hAnsi="Arial" w:cs="Arial"/>
          <w:sz w:val="22"/>
        </w:rPr>
        <w:t xml:space="preserve"> tanto por el numeral 2.</w:t>
      </w:r>
      <w:r w:rsidR="00651D6B" w:rsidRPr="0067779B">
        <w:rPr>
          <w:rFonts w:ascii="Arial" w:hAnsi="Arial" w:cs="Arial"/>
          <w:sz w:val="22"/>
        </w:rPr>
        <w:t xml:space="preserve">70 del Anexo 3, como </w:t>
      </w:r>
      <w:r w:rsidR="002B08B6" w:rsidRPr="0067779B">
        <w:rPr>
          <w:rFonts w:ascii="Arial" w:hAnsi="Arial" w:cs="Arial"/>
          <w:sz w:val="22"/>
        </w:rPr>
        <w:t>por definición del artículo 12 de la Ley 1682 de 2013</w:t>
      </w:r>
      <w:r w:rsidR="009732C2" w:rsidRPr="0067779B">
        <w:rPr>
          <w:rFonts w:ascii="Arial" w:hAnsi="Arial" w:cs="Arial"/>
          <w:sz w:val="22"/>
        </w:rPr>
        <w:t xml:space="preserve"> y el artículo 1 del Decreto 769 de </w:t>
      </w:r>
      <w:r w:rsidR="00F34A97" w:rsidRPr="0067779B">
        <w:rPr>
          <w:rFonts w:ascii="Arial" w:hAnsi="Arial" w:cs="Arial"/>
          <w:sz w:val="22"/>
        </w:rPr>
        <w:t xml:space="preserve">2014, compilado en </w:t>
      </w:r>
      <w:r w:rsidR="00F34A97" w:rsidRPr="0067779B">
        <w:rPr>
          <w:rFonts w:ascii="Arial" w:hAnsi="Arial" w:cs="Arial"/>
          <w:sz w:val="22"/>
        </w:rPr>
        <w:lastRenderedPageBreak/>
        <w:t xml:space="preserve">el Decreto 1076 de 2015. </w:t>
      </w:r>
      <w:r w:rsidR="00F9457E" w:rsidRPr="0067779B">
        <w:rPr>
          <w:rFonts w:ascii="Arial" w:hAnsi="Arial" w:cs="Arial"/>
          <w:sz w:val="22"/>
        </w:rPr>
        <w:t>En ese sentido, cuando un requisito de experiencia contempla la actividad de mejoramiento</w:t>
      </w:r>
      <w:r w:rsidR="002209C5" w:rsidRPr="0067779B">
        <w:rPr>
          <w:rFonts w:ascii="Arial" w:hAnsi="Arial" w:cs="Arial"/>
          <w:sz w:val="22"/>
        </w:rPr>
        <w:t>, debe entenderse que se refiere a cambios en la infraestructura de transporte existentes concretados a partir d</w:t>
      </w:r>
      <w:r w:rsidR="0025609A" w:rsidRPr="0067779B">
        <w:rPr>
          <w:rFonts w:ascii="Arial" w:hAnsi="Arial" w:cs="Arial"/>
          <w:sz w:val="22"/>
        </w:rPr>
        <w:t xml:space="preserve">el desarrollo de las actividades enlistadas en </w:t>
      </w:r>
      <w:r w:rsidR="00856045" w:rsidRPr="0067779B">
        <w:rPr>
          <w:rFonts w:ascii="Arial" w:hAnsi="Arial" w:cs="Arial"/>
          <w:sz w:val="22"/>
        </w:rPr>
        <w:t>el Decreto 1076 de 2015</w:t>
      </w:r>
      <w:r w:rsidR="00651D6B" w:rsidRPr="0067779B">
        <w:rPr>
          <w:rFonts w:ascii="Arial" w:hAnsi="Arial" w:cs="Arial"/>
          <w:sz w:val="22"/>
        </w:rPr>
        <w:t xml:space="preserve">, bastando la acreditación de alguna de las actividades referidas para </w:t>
      </w:r>
      <w:r w:rsidR="002666FA" w:rsidRPr="0067779B">
        <w:rPr>
          <w:rFonts w:ascii="Arial" w:hAnsi="Arial" w:cs="Arial"/>
          <w:sz w:val="22"/>
        </w:rPr>
        <w:t>establecer que se tiene experiencia en mejoramiento.</w:t>
      </w:r>
    </w:p>
    <w:p w14:paraId="109F5487" w14:textId="70BCA55A" w:rsidR="00930A48" w:rsidRPr="0067779B" w:rsidRDefault="00856045" w:rsidP="00930A48">
      <w:pPr>
        <w:spacing w:after="120" w:line="276" w:lineRule="auto"/>
        <w:ind w:firstLine="709"/>
        <w:jc w:val="both"/>
        <w:rPr>
          <w:rStyle w:val="nfasis"/>
          <w:rFonts w:ascii="Arial" w:hAnsi="Arial" w:cs="Arial"/>
          <w:i w:val="0"/>
          <w:iCs w:val="0"/>
          <w:sz w:val="22"/>
        </w:rPr>
      </w:pPr>
      <w:r w:rsidRPr="0067779B">
        <w:rPr>
          <w:rFonts w:ascii="Arial" w:hAnsi="Arial" w:cs="Arial"/>
          <w:sz w:val="22"/>
        </w:rPr>
        <w:t xml:space="preserve">Lo anterior supone </w:t>
      </w:r>
      <w:r w:rsidR="00B77A7E" w:rsidRPr="0067779B">
        <w:rPr>
          <w:rFonts w:ascii="Arial" w:hAnsi="Arial" w:cs="Arial"/>
          <w:sz w:val="22"/>
        </w:rPr>
        <w:t>que para establecer</w:t>
      </w:r>
      <w:r w:rsidR="00DC7365" w:rsidRPr="0067779B">
        <w:rPr>
          <w:rFonts w:ascii="Arial" w:hAnsi="Arial" w:cs="Arial"/>
          <w:sz w:val="22"/>
        </w:rPr>
        <w:t xml:space="preserve"> si un contrato aportado por un proponente </w:t>
      </w:r>
      <w:r w:rsidR="00432F59" w:rsidRPr="0067779B">
        <w:rPr>
          <w:rFonts w:ascii="Arial" w:hAnsi="Arial" w:cs="Arial"/>
          <w:sz w:val="22"/>
        </w:rPr>
        <w:t>es válido para acreditar que el mismo tiene experiencia en mejoramiento,</w:t>
      </w:r>
      <w:r w:rsidR="0017608E" w:rsidRPr="0067779B">
        <w:rPr>
          <w:rFonts w:ascii="Arial" w:hAnsi="Arial" w:cs="Arial"/>
          <w:sz w:val="22"/>
        </w:rPr>
        <w:t xml:space="preserve"> de cara al cumplimiento de los requisitos de experiencia general que contemplan dicha actividad, </w:t>
      </w:r>
      <w:r w:rsidR="00B77A7E" w:rsidRPr="0067779B">
        <w:rPr>
          <w:rFonts w:ascii="Arial" w:hAnsi="Arial" w:cs="Arial"/>
          <w:sz w:val="22"/>
        </w:rPr>
        <w:t>basta con verificar</w:t>
      </w:r>
      <w:r w:rsidR="007D08DC" w:rsidRPr="0067779B">
        <w:rPr>
          <w:rFonts w:ascii="Arial" w:hAnsi="Arial" w:cs="Arial"/>
          <w:sz w:val="22"/>
        </w:rPr>
        <w:t xml:space="preserve">: i) </w:t>
      </w:r>
      <w:r w:rsidR="005121A5" w:rsidRPr="0067779B">
        <w:rPr>
          <w:rFonts w:ascii="Arial" w:hAnsi="Arial" w:cs="Arial"/>
          <w:sz w:val="22"/>
        </w:rPr>
        <w:t xml:space="preserve">que el o los </w:t>
      </w:r>
      <w:r w:rsidR="007D08DC" w:rsidRPr="0067779B">
        <w:rPr>
          <w:rFonts w:ascii="Arial" w:hAnsi="Arial" w:cs="Arial"/>
          <w:sz w:val="22"/>
        </w:rPr>
        <w:t>contrato</w:t>
      </w:r>
      <w:r w:rsidR="005121A5" w:rsidRPr="0067779B">
        <w:rPr>
          <w:rFonts w:ascii="Arial" w:hAnsi="Arial" w:cs="Arial"/>
          <w:sz w:val="22"/>
        </w:rPr>
        <w:t>s</w:t>
      </w:r>
      <w:r w:rsidR="007D08DC" w:rsidRPr="0067779B">
        <w:rPr>
          <w:rFonts w:ascii="Arial" w:hAnsi="Arial" w:cs="Arial"/>
          <w:sz w:val="22"/>
        </w:rPr>
        <w:t xml:space="preserve"> </w:t>
      </w:r>
      <w:r w:rsidR="005121A5" w:rsidRPr="0067779B">
        <w:rPr>
          <w:rFonts w:ascii="Arial" w:hAnsi="Arial" w:cs="Arial"/>
          <w:sz w:val="22"/>
        </w:rPr>
        <w:t xml:space="preserve">acreditados </w:t>
      </w:r>
      <w:r w:rsidR="005268E0" w:rsidRPr="0067779B">
        <w:rPr>
          <w:rFonts w:ascii="Arial" w:hAnsi="Arial" w:cs="Arial"/>
          <w:sz w:val="22"/>
        </w:rPr>
        <w:t>haya</w:t>
      </w:r>
      <w:r w:rsidR="005121A5" w:rsidRPr="0067779B">
        <w:rPr>
          <w:rFonts w:ascii="Arial" w:hAnsi="Arial" w:cs="Arial"/>
          <w:sz w:val="22"/>
        </w:rPr>
        <w:t>n</w:t>
      </w:r>
      <w:r w:rsidR="005268E0" w:rsidRPr="0067779B">
        <w:rPr>
          <w:rFonts w:ascii="Arial" w:hAnsi="Arial" w:cs="Arial"/>
          <w:sz w:val="22"/>
        </w:rPr>
        <w:t xml:space="preserve"> </w:t>
      </w:r>
      <w:r w:rsidR="00E57200" w:rsidRPr="0067779B">
        <w:rPr>
          <w:rFonts w:ascii="Arial" w:hAnsi="Arial" w:cs="Arial"/>
          <w:sz w:val="22"/>
        </w:rPr>
        <w:t>implicado</w:t>
      </w:r>
      <w:r w:rsidR="005268E0" w:rsidRPr="0067779B">
        <w:rPr>
          <w:rFonts w:ascii="Arial" w:hAnsi="Arial" w:cs="Arial"/>
          <w:sz w:val="22"/>
        </w:rPr>
        <w:t xml:space="preserve"> la intervención de alguno de los tipos de infraestructura </w:t>
      </w:r>
      <w:r w:rsidR="00D87825" w:rsidRPr="0067779B">
        <w:rPr>
          <w:rFonts w:ascii="Arial" w:hAnsi="Arial" w:cs="Arial"/>
          <w:sz w:val="22"/>
        </w:rPr>
        <w:t>considerados en el requisito</w:t>
      </w:r>
      <w:r w:rsidR="005121A5" w:rsidRPr="0067779B">
        <w:rPr>
          <w:rFonts w:ascii="Arial" w:hAnsi="Arial" w:cs="Arial"/>
          <w:sz w:val="22"/>
        </w:rPr>
        <w:t xml:space="preserve"> de experiencia general</w:t>
      </w:r>
      <w:r w:rsidR="00D87825" w:rsidRPr="0067779B">
        <w:rPr>
          <w:rFonts w:ascii="Arial" w:hAnsi="Arial" w:cs="Arial"/>
          <w:sz w:val="22"/>
        </w:rPr>
        <w:t xml:space="preserve"> –en el</w:t>
      </w:r>
      <w:r w:rsidR="005121A5" w:rsidRPr="0067779B">
        <w:rPr>
          <w:rFonts w:ascii="Arial" w:hAnsi="Arial" w:cs="Arial"/>
          <w:sz w:val="22"/>
        </w:rPr>
        <w:t xml:space="preserve"> anterior</w:t>
      </w:r>
      <w:r w:rsidR="00D87825" w:rsidRPr="0067779B">
        <w:rPr>
          <w:rFonts w:ascii="Arial" w:hAnsi="Arial" w:cs="Arial"/>
          <w:sz w:val="22"/>
        </w:rPr>
        <w:t xml:space="preserve"> ejemplo: «[…]</w:t>
      </w:r>
      <w:r w:rsidR="00E57200" w:rsidRPr="0067779B">
        <w:rPr>
          <w:rFonts w:ascii="Arial" w:hAnsi="Arial" w:cs="Arial"/>
          <w:sz w:val="22"/>
        </w:rPr>
        <w:t xml:space="preserve"> </w:t>
      </w:r>
      <w:r w:rsidR="00D87825" w:rsidRPr="0067779B">
        <w:rPr>
          <w:rFonts w:ascii="Arial" w:hAnsi="Arial" w:cs="Arial"/>
          <w:sz w:val="22"/>
        </w:rPr>
        <w:t>VÍAS PRIMARIAS O SECUNDARIAS O VIAS URBANAS O PISTAS DE AEROPUERTOS</w:t>
      </w:r>
      <w:r w:rsidR="005121A5" w:rsidRPr="0067779B">
        <w:rPr>
          <w:rFonts w:ascii="Arial" w:hAnsi="Arial" w:cs="Arial"/>
          <w:sz w:val="22"/>
        </w:rPr>
        <w:t xml:space="preserve">»– y </w:t>
      </w:r>
      <w:proofErr w:type="spellStart"/>
      <w:r w:rsidR="005121A5" w:rsidRPr="0067779B">
        <w:rPr>
          <w:rFonts w:ascii="Arial" w:hAnsi="Arial" w:cs="Arial"/>
          <w:sz w:val="22"/>
        </w:rPr>
        <w:t>ii</w:t>
      </w:r>
      <w:proofErr w:type="spellEnd"/>
      <w:r w:rsidR="005121A5" w:rsidRPr="0067779B">
        <w:rPr>
          <w:rFonts w:ascii="Arial" w:hAnsi="Arial" w:cs="Arial"/>
          <w:sz w:val="22"/>
        </w:rPr>
        <w:t xml:space="preserve">) </w:t>
      </w:r>
      <w:r w:rsidR="00B77A7E" w:rsidRPr="0067779B">
        <w:rPr>
          <w:rFonts w:ascii="Arial" w:hAnsi="Arial" w:cs="Arial"/>
          <w:sz w:val="22"/>
        </w:rPr>
        <w:t xml:space="preserve">que </w:t>
      </w:r>
      <w:r w:rsidR="0069615A" w:rsidRPr="0067779B">
        <w:rPr>
          <w:rFonts w:ascii="Arial" w:hAnsi="Arial" w:cs="Arial"/>
          <w:sz w:val="22"/>
        </w:rPr>
        <w:t xml:space="preserve">el </w:t>
      </w:r>
      <w:r w:rsidR="00903CBF" w:rsidRPr="0067779B">
        <w:rPr>
          <w:rFonts w:ascii="Arial" w:hAnsi="Arial" w:cs="Arial"/>
          <w:sz w:val="22"/>
        </w:rPr>
        <w:t xml:space="preserve">mejoramiento haya consistido </w:t>
      </w:r>
      <w:r w:rsidR="00930A48" w:rsidRPr="0067779B">
        <w:rPr>
          <w:rFonts w:ascii="Arial" w:hAnsi="Arial" w:cs="Arial"/>
          <w:sz w:val="22"/>
        </w:rPr>
        <w:t xml:space="preserve">en el </w:t>
      </w:r>
      <w:r w:rsidR="00876AB2" w:rsidRPr="0067779B">
        <w:rPr>
          <w:rFonts w:ascii="Arial" w:hAnsi="Arial" w:cs="Arial"/>
          <w:sz w:val="22"/>
        </w:rPr>
        <w:t xml:space="preserve">cambio de especificaciones técnicas de infraestructura existente mediante el </w:t>
      </w:r>
      <w:r w:rsidR="00930A48" w:rsidRPr="0067779B">
        <w:rPr>
          <w:rFonts w:ascii="Arial" w:hAnsi="Arial" w:cs="Arial"/>
          <w:sz w:val="22"/>
        </w:rPr>
        <w:t xml:space="preserve">desarrollo de alguna las actividades enlistadas en los artículos </w:t>
      </w:r>
      <w:r w:rsidR="0085261E" w:rsidRPr="0067779B">
        <w:rPr>
          <w:rFonts w:ascii="Arial" w:hAnsi="Arial" w:cs="Arial"/>
          <w:sz w:val="22"/>
        </w:rPr>
        <w:t>2</w:t>
      </w:r>
      <w:r w:rsidR="00930A48" w:rsidRPr="0067779B">
        <w:rPr>
          <w:rStyle w:val="Textoennegrita"/>
          <w:rFonts w:ascii="Arial" w:hAnsi="Arial" w:cs="Arial"/>
          <w:b w:val="0"/>
          <w:bCs w:val="0"/>
          <w:sz w:val="22"/>
        </w:rPr>
        <w:t>.2.2.5.1.1</w:t>
      </w:r>
      <w:r w:rsidR="00930A48" w:rsidRPr="0067779B">
        <w:rPr>
          <w:rStyle w:val="nfasis"/>
          <w:rFonts w:ascii="Arial" w:hAnsi="Arial" w:cs="Arial"/>
          <w:i w:val="0"/>
          <w:iCs w:val="0"/>
          <w:sz w:val="22"/>
        </w:rPr>
        <w:t>,</w:t>
      </w:r>
      <w:r w:rsidR="00930A48" w:rsidRPr="0067779B">
        <w:rPr>
          <w:rStyle w:val="nfasis"/>
          <w:rFonts w:ascii="Arial" w:hAnsi="Arial" w:cs="Arial"/>
          <w:b/>
          <w:bCs/>
          <w:i w:val="0"/>
          <w:iCs w:val="0"/>
          <w:sz w:val="22"/>
        </w:rPr>
        <w:t xml:space="preserve"> </w:t>
      </w:r>
      <w:r w:rsidR="00930A48" w:rsidRPr="0067779B">
        <w:rPr>
          <w:rStyle w:val="Textoennegrita"/>
          <w:rFonts w:ascii="Arial" w:hAnsi="Arial" w:cs="Arial"/>
          <w:b w:val="0"/>
          <w:bCs w:val="0"/>
          <w:sz w:val="22"/>
        </w:rPr>
        <w:t>2.2.2.5.2.1</w:t>
      </w:r>
      <w:r w:rsidR="00930A48" w:rsidRPr="0067779B">
        <w:rPr>
          <w:rStyle w:val="nfasis"/>
          <w:rFonts w:ascii="Arial" w:hAnsi="Arial" w:cs="Arial"/>
          <w:i w:val="0"/>
          <w:iCs w:val="0"/>
          <w:sz w:val="22"/>
        </w:rPr>
        <w:t>,</w:t>
      </w:r>
      <w:r w:rsidR="00930A48" w:rsidRPr="0067779B">
        <w:rPr>
          <w:rStyle w:val="nfasis"/>
          <w:rFonts w:ascii="Arial" w:hAnsi="Arial" w:cs="Arial"/>
          <w:b/>
          <w:bCs/>
          <w:i w:val="0"/>
          <w:iCs w:val="0"/>
          <w:sz w:val="22"/>
        </w:rPr>
        <w:t xml:space="preserve"> </w:t>
      </w:r>
      <w:r w:rsidR="00930A48" w:rsidRPr="0067779B">
        <w:rPr>
          <w:rStyle w:val="nfasis"/>
          <w:rFonts w:ascii="Arial" w:hAnsi="Arial" w:cs="Arial"/>
          <w:i w:val="0"/>
          <w:iCs w:val="0"/>
          <w:sz w:val="22"/>
        </w:rPr>
        <w:t>2.2.2.5.3.1, 2.2.2.5.3.2 o 2.2.2.5.4.1 del Decreto 10</w:t>
      </w:r>
      <w:r w:rsidR="00DC422F" w:rsidRPr="0067779B">
        <w:rPr>
          <w:rStyle w:val="nfasis"/>
          <w:rFonts w:ascii="Arial" w:hAnsi="Arial" w:cs="Arial"/>
          <w:i w:val="0"/>
          <w:iCs w:val="0"/>
          <w:sz w:val="22"/>
        </w:rPr>
        <w:t>76</w:t>
      </w:r>
      <w:r w:rsidR="00930A48" w:rsidRPr="0067779B">
        <w:rPr>
          <w:rStyle w:val="nfasis"/>
          <w:rFonts w:ascii="Arial" w:hAnsi="Arial" w:cs="Arial"/>
          <w:i w:val="0"/>
          <w:iCs w:val="0"/>
          <w:sz w:val="22"/>
        </w:rPr>
        <w:t xml:space="preserve"> de 2015</w:t>
      </w:r>
      <w:r w:rsidR="00DC422F" w:rsidRPr="0067779B">
        <w:rPr>
          <w:rStyle w:val="nfasis"/>
          <w:rFonts w:ascii="Arial" w:hAnsi="Arial" w:cs="Arial"/>
          <w:i w:val="0"/>
          <w:iCs w:val="0"/>
          <w:sz w:val="22"/>
        </w:rPr>
        <w:t xml:space="preserve">. En ese sentido, </w:t>
      </w:r>
      <w:r w:rsidR="008F0F4D" w:rsidRPr="0067779B">
        <w:rPr>
          <w:rStyle w:val="nfasis"/>
          <w:rFonts w:ascii="Arial" w:hAnsi="Arial" w:cs="Arial"/>
          <w:i w:val="0"/>
          <w:iCs w:val="0"/>
          <w:sz w:val="22"/>
        </w:rPr>
        <w:t xml:space="preserve">para establecer si un proponente </w:t>
      </w:r>
      <w:r w:rsidR="006760B1" w:rsidRPr="0067779B">
        <w:rPr>
          <w:rStyle w:val="nfasis"/>
          <w:rFonts w:ascii="Arial" w:hAnsi="Arial" w:cs="Arial"/>
          <w:i w:val="0"/>
          <w:iCs w:val="0"/>
          <w:sz w:val="22"/>
        </w:rPr>
        <w:t xml:space="preserve">tiene experiencia en mejoramiento debe demostrar que </w:t>
      </w:r>
      <w:r w:rsidR="00651D06" w:rsidRPr="0067779B">
        <w:rPr>
          <w:rStyle w:val="nfasis"/>
          <w:rFonts w:ascii="Arial" w:hAnsi="Arial" w:cs="Arial"/>
          <w:i w:val="0"/>
          <w:iCs w:val="0"/>
          <w:sz w:val="22"/>
        </w:rPr>
        <w:t>ha ejecutado al menos alguna de las actividades enlistadas en los mencionados artículos del Decreto 1076 de 2015</w:t>
      </w:r>
      <w:r w:rsidR="00891A4E" w:rsidRPr="0067779B">
        <w:rPr>
          <w:rStyle w:val="nfasis"/>
          <w:rFonts w:ascii="Arial" w:hAnsi="Arial" w:cs="Arial"/>
          <w:i w:val="0"/>
          <w:iCs w:val="0"/>
          <w:sz w:val="22"/>
        </w:rPr>
        <w:t xml:space="preserve">, sin que sea necesario </w:t>
      </w:r>
      <w:r w:rsidR="00C36E4C" w:rsidRPr="0067779B">
        <w:rPr>
          <w:rStyle w:val="nfasis"/>
          <w:rFonts w:ascii="Arial" w:hAnsi="Arial" w:cs="Arial"/>
          <w:i w:val="0"/>
          <w:iCs w:val="0"/>
          <w:sz w:val="22"/>
        </w:rPr>
        <w:t xml:space="preserve">acreditar </w:t>
      </w:r>
      <w:r w:rsidR="00812FC1" w:rsidRPr="0067779B">
        <w:rPr>
          <w:rStyle w:val="nfasis"/>
          <w:rFonts w:ascii="Arial" w:hAnsi="Arial" w:cs="Arial"/>
          <w:i w:val="0"/>
          <w:iCs w:val="0"/>
          <w:sz w:val="22"/>
        </w:rPr>
        <w:t>todas</w:t>
      </w:r>
      <w:r w:rsidR="00C36E4C" w:rsidRPr="0067779B">
        <w:rPr>
          <w:rStyle w:val="nfasis"/>
          <w:rFonts w:ascii="Arial" w:hAnsi="Arial" w:cs="Arial"/>
          <w:i w:val="0"/>
          <w:iCs w:val="0"/>
          <w:sz w:val="22"/>
        </w:rPr>
        <w:t xml:space="preserve"> las actividades enlistadas o en el numeral 2.70 del Anexo 3.</w:t>
      </w:r>
    </w:p>
    <w:p w14:paraId="10C04228" w14:textId="7EF1CF43" w:rsidR="004103D2" w:rsidRPr="0067779B" w:rsidRDefault="00AB0604" w:rsidP="004103D2">
      <w:pPr>
        <w:spacing w:after="120" w:line="276" w:lineRule="auto"/>
        <w:ind w:firstLine="709"/>
        <w:jc w:val="both"/>
        <w:rPr>
          <w:rStyle w:val="nfasis"/>
          <w:rFonts w:ascii="Arial" w:hAnsi="Arial" w:cs="Arial"/>
          <w:i w:val="0"/>
          <w:iCs w:val="0"/>
          <w:sz w:val="22"/>
        </w:rPr>
      </w:pPr>
      <w:r w:rsidRPr="0067779B">
        <w:rPr>
          <w:rStyle w:val="nfasis"/>
          <w:rFonts w:ascii="Arial" w:hAnsi="Arial" w:cs="Arial"/>
          <w:i w:val="0"/>
          <w:iCs w:val="0"/>
          <w:sz w:val="22"/>
        </w:rPr>
        <w:t>Teniendo en cuenta lo anterior</w:t>
      </w:r>
      <w:r w:rsidR="002861D8" w:rsidRPr="0067779B">
        <w:rPr>
          <w:rStyle w:val="nfasis"/>
          <w:rFonts w:ascii="Arial" w:hAnsi="Arial" w:cs="Arial"/>
          <w:i w:val="0"/>
          <w:iCs w:val="0"/>
          <w:sz w:val="22"/>
        </w:rPr>
        <w:t>,</w:t>
      </w:r>
      <w:r w:rsidR="0038421D" w:rsidRPr="0067779B">
        <w:rPr>
          <w:rStyle w:val="nfasis"/>
          <w:rFonts w:ascii="Arial" w:hAnsi="Arial" w:cs="Arial"/>
          <w:i w:val="0"/>
          <w:iCs w:val="0"/>
          <w:sz w:val="22"/>
        </w:rPr>
        <w:t xml:space="preserve"> </w:t>
      </w:r>
      <w:r w:rsidR="00870E9A" w:rsidRPr="0067779B">
        <w:rPr>
          <w:rStyle w:val="nfasis"/>
          <w:rFonts w:ascii="Arial" w:hAnsi="Arial" w:cs="Arial"/>
          <w:i w:val="0"/>
          <w:iCs w:val="0"/>
          <w:sz w:val="22"/>
        </w:rPr>
        <w:t>debe aclararse que los requisitos de experiencia de la Matriz 1</w:t>
      </w:r>
      <w:r w:rsidR="002666FA" w:rsidRPr="0067779B">
        <w:rPr>
          <w:rStyle w:val="nfasis"/>
          <w:rFonts w:ascii="Arial" w:hAnsi="Arial" w:cs="Arial"/>
          <w:i w:val="0"/>
          <w:iCs w:val="0"/>
          <w:sz w:val="22"/>
        </w:rPr>
        <w:t xml:space="preserve"> deben interpretarse conforme </w:t>
      </w:r>
      <w:r w:rsidR="00F94819" w:rsidRPr="0067779B">
        <w:rPr>
          <w:rStyle w:val="nfasis"/>
          <w:rFonts w:ascii="Arial" w:hAnsi="Arial" w:cs="Arial"/>
          <w:i w:val="0"/>
          <w:iCs w:val="0"/>
          <w:sz w:val="22"/>
        </w:rPr>
        <w:t xml:space="preserve">con lo establecido </w:t>
      </w:r>
      <w:r w:rsidR="002666FA" w:rsidRPr="0067779B">
        <w:rPr>
          <w:rStyle w:val="nfasis"/>
          <w:rFonts w:ascii="Arial" w:hAnsi="Arial" w:cs="Arial"/>
          <w:i w:val="0"/>
          <w:iCs w:val="0"/>
          <w:sz w:val="22"/>
        </w:rPr>
        <w:t xml:space="preserve">el numeral 1.10 del Documento Base, esto es, conforme </w:t>
      </w:r>
      <w:r w:rsidR="00F94819" w:rsidRPr="0067779B">
        <w:rPr>
          <w:rStyle w:val="nfasis"/>
          <w:rFonts w:ascii="Arial" w:hAnsi="Arial" w:cs="Arial"/>
          <w:i w:val="0"/>
          <w:iCs w:val="0"/>
          <w:sz w:val="22"/>
        </w:rPr>
        <w:t xml:space="preserve">con </w:t>
      </w:r>
      <w:r w:rsidR="002666FA" w:rsidRPr="0067779B">
        <w:rPr>
          <w:rStyle w:val="nfasis"/>
          <w:rFonts w:ascii="Arial" w:hAnsi="Arial" w:cs="Arial"/>
          <w:i w:val="0"/>
          <w:iCs w:val="0"/>
          <w:sz w:val="22"/>
        </w:rPr>
        <w:t>la Ley 1682 de 2013</w:t>
      </w:r>
      <w:r w:rsidR="004103D2" w:rsidRPr="0067779B">
        <w:rPr>
          <w:rStyle w:val="nfasis"/>
          <w:rFonts w:ascii="Arial" w:hAnsi="Arial" w:cs="Arial"/>
          <w:i w:val="0"/>
          <w:iCs w:val="0"/>
          <w:sz w:val="22"/>
        </w:rPr>
        <w:t>, el Decreto 1082 de 2015 y el Anexo 3. En ese sentido, cuando, por ejemplo, la Matriz 1 alude</w:t>
      </w:r>
      <w:r w:rsidR="005525C8" w:rsidRPr="0067779B">
        <w:rPr>
          <w:rStyle w:val="nfasis"/>
          <w:rFonts w:ascii="Arial" w:hAnsi="Arial" w:cs="Arial"/>
          <w:i w:val="0"/>
          <w:iCs w:val="0"/>
          <w:sz w:val="22"/>
        </w:rPr>
        <w:t xml:space="preserve"> </w:t>
      </w:r>
      <w:r w:rsidR="004103D2" w:rsidRPr="0067779B">
        <w:rPr>
          <w:rStyle w:val="nfasis"/>
          <w:rFonts w:ascii="Arial" w:hAnsi="Arial" w:cs="Arial"/>
          <w:i w:val="0"/>
          <w:iCs w:val="0"/>
          <w:sz w:val="22"/>
        </w:rPr>
        <w:t xml:space="preserve">a la </w:t>
      </w:r>
      <w:r w:rsidR="005525C8" w:rsidRPr="0067779B">
        <w:rPr>
          <w:rStyle w:val="nfasis"/>
          <w:rFonts w:ascii="Arial" w:hAnsi="Arial" w:cs="Arial"/>
          <w:i w:val="0"/>
          <w:iCs w:val="0"/>
          <w:sz w:val="22"/>
        </w:rPr>
        <w:t xml:space="preserve">actividad de </w:t>
      </w:r>
      <w:r w:rsidR="005525C8" w:rsidRPr="0067779B">
        <w:rPr>
          <w:rStyle w:val="nfasis"/>
          <w:rFonts w:ascii="Arial" w:hAnsi="Arial" w:cs="Arial"/>
          <w:sz w:val="22"/>
        </w:rPr>
        <w:t>mejoramiento</w:t>
      </w:r>
      <w:r w:rsidR="005525C8" w:rsidRPr="0067779B">
        <w:rPr>
          <w:rStyle w:val="nfasis"/>
          <w:rFonts w:ascii="Arial" w:hAnsi="Arial" w:cs="Arial"/>
          <w:i w:val="0"/>
          <w:iCs w:val="0"/>
          <w:sz w:val="22"/>
        </w:rPr>
        <w:t xml:space="preserve">, </w:t>
      </w:r>
      <w:r w:rsidR="00440C5D" w:rsidRPr="0067779B">
        <w:rPr>
          <w:rStyle w:val="nfasis"/>
          <w:rFonts w:ascii="Arial" w:hAnsi="Arial" w:cs="Arial"/>
          <w:i w:val="0"/>
          <w:iCs w:val="0"/>
          <w:sz w:val="22"/>
        </w:rPr>
        <w:t>tales referencias involucran todas las actividades consideradas como mejoramiento por el</w:t>
      </w:r>
      <w:r w:rsidR="003660B5" w:rsidRPr="0067779B">
        <w:rPr>
          <w:rStyle w:val="nfasis"/>
          <w:rFonts w:ascii="Arial" w:hAnsi="Arial" w:cs="Arial"/>
          <w:i w:val="0"/>
          <w:iCs w:val="0"/>
          <w:sz w:val="22"/>
        </w:rPr>
        <w:t xml:space="preserve"> Anexo 3 y el </w:t>
      </w:r>
      <w:r w:rsidR="00440C5D" w:rsidRPr="0067779B">
        <w:rPr>
          <w:rStyle w:val="nfasis"/>
          <w:rFonts w:ascii="Arial" w:hAnsi="Arial" w:cs="Arial"/>
          <w:i w:val="0"/>
          <w:iCs w:val="0"/>
          <w:sz w:val="22"/>
        </w:rPr>
        <w:t>Decreto 1076 de 2015</w:t>
      </w:r>
      <w:r w:rsidR="003660B5" w:rsidRPr="0067779B">
        <w:rPr>
          <w:rStyle w:val="nfasis"/>
          <w:rFonts w:ascii="Arial" w:hAnsi="Arial" w:cs="Arial"/>
          <w:i w:val="0"/>
          <w:iCs w:val="0"/>
          <w:sz w:val="22"/>
        </w:rPr>
        <w:t>.</w:t>
      </w:r>
      <w:r w:rsidR="0078033A" w:rsidRPr="0067779B">
        <w:rPr>
          <w:rStyle w:val="nfasis"/>
          <w:rFonts w:ascii="Arial" w:hAnsi="Arial" w:cs="Arial"/>
          <w:i w:val="0"/>
          <w:iCs w:val="0"/>
          <w:sz w:val="22"/>
        </w:rPr>
        <w:t xml:space="preserve"> </w:t>
      </w:r>
    </w:p>
    <w:p w14:paraId="44D67472" w14:textId="72487320" w:rsidR="00A26CFD" w:rsidRPr="0067779B" w:rsidRDefault="00513ADD" w:rsidP="0038421D">
      <w:pPr>
        <w:spacing w:after="120" w:line="276" w:lineRule="auto"/>
        <w:ind w:firstLine="709"/>
        <w:jc w:val="both"/>
        <w:rPr>
          <w:rFonts w:ascii="Arial" w:hAnsi="Arial" w:cs="Arial"/>
          <w:sz w:val="22"/>
        </w:rPr>
      </w:pPr>
      <w:r w:rsidRPr="0067779B">
        <w:rPr>
          <w:rStyle w:val="nfasis"/>
          <w:rFonts w:ascii="Arial" w:hAnsi="Arial" w:cs="Arial"/>
          <w:i w:val="0"/>
          <w:iCs w:val="0"/>
          <w:sz w:val="22"/>
        </w:rPr>
        <w:t>De esta manera</w:t>
      </w:r>
      <w:r w:rsidR="0038421D" w:rsidRPr="0067779B">
        <w:rPr>
          <w:rStyle w:val="nfasis"/>
          <w:rFonts w:ascii="Arial" w:hAnsi="Arial" w:cs="Arial"/>
          <w:i w:val="0"/>
          <w:iCs w:val="0"/>
          <w:sz w:val="22"/>
        </w:rPr>
        <w:t>,</w:t>
      </w:r>
      <w:r w:rsidR="00F34ED3" w:rsidRPr="0067779B">
        <w:rPr>
          <w:rStyle w:val="nfasis"/>
          <w:rFonts w:ascii="Arial" w:hAnsi="Arial" w:cs="Arial"/>
          <w:i w:val="0"/>
          <w:iCs w:val="0"/>
          <w:sz w:val="22"/>
        </w:rPr>
        <w:t xml:space="preserve"> y en aras de responder al último interrogante planteado,</w:t>
      </w:r>
      <w:r w:rsidRPr="0067779B">
        <w:rPr>
          <w:rStyle w:val="nfasis"/>
          <w:rFonts w:ascii="Arial" w:hAnsi="Arial" w:cs="Arial"/>
          <w:i w:val="0"/>
          <w:iCs w:val="0"/>
          <w:sz w:val="22"/>
        </w:rPr>
        <w:t xml:space="preserve"> es dable concluir que</w:t>
      </w:r>
      <w:r w:rsidR="0038421D" w:rsidRPr="0067779B">
        <w:rPr>
          <w:rStyle w:val="nfasis"/>
          <w:rFonts w:ascii="Arial" w:hAnsi="Arial" w:cs="Arial"/>
          <w:i w:val="0"/>
          <w:iCs w:val="0"/>
          <w:sz w:val="22"/>
        </w:rPr>
        <w:t xml:space="preserve"> </w:t>
      </w:r>
      <w:r w:rsidRPr="0067779B">
        <w:rPr>
          <w:rStyle w:val="nfasis"/>
          <w:rFonts w:ascii="Arial" w:hAnsi="Arial" w:cs="Arial"/>
          <w:i w:val="0"/>
          <w:iCs w:val="0"/>
          <w:sz w:val="22"/>
        </w:rPr>
        <w:t xml:space="preserve">no basta con que el contrato aportado se denomine </w:t>
      </w:r>
      <w:r w:rsidRPr="0067779B">
        <w:rPr>
          <w:rStyle w:val="nfasis"/>
          <w:rFonts w:ascii="Arial" w:hAnsi="Arial" w:cs="Arial"/>
          <w:sz w:val="22"/>
        </w:rPr>
        <w:t>mejoramiento</w:t>
      </w:r>
      <w:r w:rsidR="0038421D" w:rsidRPr="0067779B">
        <w:rPr>
          <w:rStyle w:val="nfasis"/>
          <w:rFonts w:ascii="Arial" w:hAnsi="Arial" w:cs="Arial"/>
          <w:i w:val="0"/>
          <w:iCs w:val="0"/>
          <w:sz w:val="22"/>
        </w:rPr>
        <w:t xml:space="preserve"> </w:t>
      </w:r>
      <w:r w:rsidR="00BB117A" w:rsidRPr="0067779B">
        <w:rPr>
          <w:rStyle w:val="nfasis"/>
          <w:rFonts w:ascii="Arial" w:hAnsi="Arial" w:cs="Arial"/>
          <w:i w:val="0"/>
          <w:iCs w:val="0"/>
          <w:sz w:val="22"/>
        </w:rPr>
        <w:t xml:space="preserve">o </w:t>
      </w:r>
      <w:r w:rsidR="00BB117A" w:rsidRPr="0067779B">
        <w:rPr>
          <w:rStyle w:val="nfasis"/>
          <w:rFonts w:ascii="Arial" w:hAnsi="Arial" w:cs="Arial"/>
          <w:sz w:val="22"/>
        </w:rPr>
        <w:t xml:space="preserve">construcción de vías </w:t>
      </w:r>
      <w:r w:rsidR="0038421D" w:rsidRPr="0067779B">
        <w:rPr>
          <w:rStyle w:val="nfasis"/>
          <w:rFonts w:ascii="Arial" w:hAnsi="Arial" w:cs="Arial"/>
          <w:i w:val="0"/>
          <w:iCs w:val="0"/>
          <w:sz w:val="22"/>
        </w:rPr>
        <w:t>para acreditar la experiencia</w:t>
      </w:r>
      <w:r w:rsidRPr="0067779B">
        <w:rPr>
          <w:rStyle w:val="nfasis"/>
          <w:rFonts w:ascii="Arial" w:hAnsi="Arial" w:cs="Arial"/>
          <w:i w:val="0"/>
          <w:iCs w:val="0"/>
          <w:sz w:val="22"/>
        </w:rPr>
        <w:t xml:space="preserve">, </w:t>
      </w:r>
      <w:r w:rsidR="0038421D" w:rsidRPr="0067779B">
        <w:rPr>
          <w:rStyle w:val="nfasis"/>
          <w:rFonts w:ascii="Arial" w:hAnsi="Arial" w:cs="Arial"/>
          <w:i w:val="0"/>
          <w:iCs w:val="0"/>
          <w:sz w:val="22"/>
        </w:rPr>
        <w:t xml:space="preserve">pues como se mencionó previamente, es necesario que las actividades ejecutadas se consideren como </w:t>
      </w:r>
      <w:r w:rsidR="00975220" w:rsidRPr="0067779B">
        <w:rPr>
          <w:rStyle w:val="nfasis"/>
          <w:rFonts w:ascii="Arial" w:hAnsi="Arial" w:cs="Arial"/>
          <w:i w:val="0"/>
          <w:iCs w:val="0"/>
          <w:sz w:val="22"/>
        </w:rPr>
        <w:t>tal</w:t>
      </w:r>
      <w:r w:rsidR="0038421D" w:rsidRPr="0067779B">
        <w:rPr>
          <w:rStyle w:val="nfasis"/>
          <w:rFonts w:ascii="Arial" w:hAnsi="Arial" w:cs="Arial"/>
          <w:i w:val="0"/>
          <w:iCs w:val="0"/>
          <w:sz w:val="22"/>
        </w:rPr>
        <w:t xml:space="preserve"> en los términos del Anexo 3, la Ley 1682 de 2013 y el Decreto 1082 de 2015. Así, si un proponente allega un contrato denominado como </w:t>
      </w:r>
      <w:r w:rsidR="0038421D" w:rsidRPr="0067779B">
        <w:rPr>
          <w:rStyle w:val="nfasis"/>
          <w:rFonts w:ascii="Arial" w:hAnsi="Arial" w:cs="Arial"/>
          <w:sz w:val="22"/>
        </w:rPr>
        <w:t>mejoramiento de una vía</w:t>
      </w:r>
      <w:r w:rsidR="0038421D" w:rsidRPr="0067779B">
        <w:rPr>
          <w:rStyle w:val="nfasis"/>
          <w:rFonts w:ascii="Arial" w:hAnsi="Arial" w:cs="Arial"/>
          <w:i w:val="0"/>
          <w:iCs w:val="0"/>
          <w:sz w:val="22"/>
        </w:rPr>
        <w:t xml:space="preserve"> y sus actividades no corresponden a alguna de las consagradas por el ordenamiento jurídico o el Anexo 3, la entidad estatal no podrá tener en cuenta este contrato para la acreditación de experiencia</w:t>
      </w:r>
      <w:r w:rsidR="00F34ED3" w:rsidRPr="0067779B">
        <w:rPr>
          <w:rStyle w:val="nfasis"/>
          <w:rFonts w:ascii="Arial" w:hAnsi="Arial" w:cs="Arial"/>
          <w:i w:val="0"/>
          <w:iCs w:val="0"/>
          <w:sz w:val="22"/>
        </w:rPr>
        <w:t>, pues de lo contrario no se podría garantizar que el proponente es idóneo para ejecutar dicho proyecto de infraestructura</w:t>
      </w:r>
      <w:r w:rsidR="0038421D" w:rsidRPr="0067779B">
        <w:rPr>
          <w:rStyle w:val="nfasis"/>
          <w:rFonts w:ascii="Arial" w:hAnsi="Arial" w:cs="Arial"/>
          <w:i w:val="0"/>
          <w:iCs w:val="0"/>
          <w:sz w:val="22"/>
        </w:rPr>
        <w:t xml:space="preserve">.  </w:t>
      </w:r>
    </w:p>
    <w:p w14:paraId="43A03E70" w14:textId="77777777" w:rsidR="00E81E00" w:rsidRPr="0067779B" w:rsidRDefault="00E81E00" w:rsidP="000D0EC1">
      <w:pPr>
        <w:ind w:firstLine="709"/>
        <w:jc w:val="both"/>
        <w:rPr>
          <w:rFonts w:ascii="Arial" w:hAnsi="Arial" w:cs="Arial"/>
          <w:sz w:val="22"/>
        </w:rPr>
      </w:pPr>
    </w:p>
    <w:p w14:paraId="5F8D1C69" w14:textId="552476BB" w:rsidR="001527BD" w:rsidRPr="0067779B" w:rsidRDefault="001527BD" w:rsidP="001527BD">
      <w:pPr>
        <w:pStyle w:val="Prrafodelista"/>
        <w:numPr>
          <w:ilvl w:val="0"/>
          <w:numId w:val="1"/>
        </w:numPr>
        <w:spacing w:line="276" w:lineRule="auto"/>
        <w:ind w:left="284" w:hanging="284"/>
        <w:jc w:val="both"/>
        <w:rPr>
          <w:rFonts w:ascii="Arial" w:hAnsi="Arial" w:cs="Arial"/>
          <w:b/>
          <w:bCs/>
          <w:sz w:val="22"/>
        </w:rPr>
      </w:pPr>
      <w:r w:rsidRPr="0067779B">
        <w:rPr>
          <w:rFonts w:ascii="Arial" w:hAnsi="Arial" w:cs="Arial"/>
          <w:b/>
          <w:bCs/>
          <w:sz w:val="22"/>
        </w:rPr>
        <w:t>Respuesta</w:t>
      </w:r>
    </w:p>
    <w:p w14:paraId="21A40A8B" w14:textId="4A27BC38" w:rsidR="00924510" w:rsidRPr="0067779B" w:rsidRDefault="00924510" w:rsidP="00924510">
      <w:pPr>
        <w:pStyle w:val="Default"/>
        <w:spacing w:before="120" w:line="276" w:lineRule="auto"/>
        <w:jc w:val="both"/>
        <w:rPr>
          <w:sz w:val="21"/>
          <w:szCs w:val="21"/>
        </w:rPr>
      </w:pPr>
    </w:p>
    <w:p w14:paraId="2D354519" w14:textId="1E087DF6" w:rsidR="00924510" w:rsidRPr="0067779B" w:rsidRDefault="00924510" w:rsidP="00924510">
      <w:pPr>
        <w:autoSpaceDE w:val="0"/>
        <w:autoSpaceDN w:val="0"/>
        <w:adjustRightInd w:val="0"/>
        <w:ind w:left="709" w:right="709"/>
        <w:jc w:val="both"/>
        <w:rPr>
          <w:rFonts w:ascii="Arial" w:hAnsi="Arial" w:cs="Arial"/>
          <w:sz w:val="21"/>
          <w:szCs w:val="21"/>
        </w:rPr>
      </w:pPr>
      <w:r w:rsidRPr="0067779B">
        <w:rPr>
          <w:rFonts w:ascii="Arial" w:hAnsi="Arial" w:cs="Arial"/>
          <w:sz w:val="21"/>
          <w:szCs w:val="21"/>
        </w:rPr>
        <w:t xml:space="preserve">1. </w:t>
      </w:r>
      <w:proofErr w:type="gramStart"/>
      <w:r w:rsidRPr="0067779B">
        <w:rPr>
          <w:rFonts w:ascii="Arial" w:hAnsi="Arial" w:cs="Arial"/>
          <w:sz w:val="21"/>
          <w:szCs w:val="21"/>
        </w:rPr>
        <w:t>¿Si para acreditar experiencia en proyectos de mejoramiento de vías se deben acreditar como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 como lo establecer el numeral 2.</w:t>
      </w:r>
      <w:proofErr w:type="gramEnd"/>
      <w:r w:rsidRPr="0067779B">
        <w:rPr>
          <w:rFonts w:ascii="Arial" w:hAnsi="Arial" w:cs="Arial"/>
          <w:sz w:val="21"/>
          <w:szCs w:val="21"/>
        </w:rPr>
        <w:t>70 del Glosario del Pliego tipo.?</w:t>
      </w:r>
    </w:p>
    <w:p w14:paraId="46D50947" w14:textId="77777777" w:rsidR="00DC5BFF" w:rsidRPr="0067779B" w:rsidRDefault="00DC5BFF" w:rsidP="00924510">
      <w:pPr>
        <w:autoSpaceDE w:val="0"/>
        <w:autoSpaceDN w:val="0"/>
        <w:adjustRightInd w:val="0"/>
        <w:ind w:left="709" w:right="709"/>
        <w:jc w:val="both"/>
        <w:rPr>
          <w:rFonts w:ascii="Arial" w:hAnsi="Arial" w:cs="Arial"/>
          <w:sz w:val="21"/>
          <w:szCs w:val="21"/>
        </w:rPr>
      </w:pPr>
    </w:p>
    <w:p w14:paraId="547B6CC4" w14:textId="3B94AFE5" w:rsidR="00DC5BFF" w:rsidRPr="0067779B" w:rsidRDefault="00DC5BFF" w:rsidP="00DC5BFF">
      <w:pPr>
        <w:autoSpaceDE w:val="0"/>
        <w:autoSpaceDN w:val="0"/>
        <w:adjustRightInd w:val="0"/>
        <w:ind w:left="709" w:right="709"/>
        <w:jc w:val="both"/>
        <w:rPr>
          <w:rFonts w:ascii="Arial" w:hAnsi="Arial" w:cs="Arial"/>
          <w:sz w:val="21"/>
          <w:szCs w:val="21"/>
        </w:rPr>
      </w:pPr>
      <w:r w:rsidRPr="0067779B">
        <w:rPr>
          <w:rFonts w:ascii="Arial" w:hAnsi="Arial" w:cs="Arial"/>
          <w:sz w:val="21"/>
          <w:szCs w:val="21"/>
        </w:rPr>
        <w:lastRenderedPageBreak/>
        <w:t>2. ¿</w:t>
      </w:r>
      <w:proofErr w:type="spellStart"/>
      <w:proofErr w:type="gramStart"/>
      <w:r w:rsidRPr="0067779B">
        <w:rPr>
          <w:rFonts w:ascii="Arial" w:hAnsi="Arial" w:cs="Arial"/>
          <w:sz w:val="21"/>
          <w:szCs w:val="21"/>
        </w:rPr>
        <w:t>cuando</w:t>
      </w:r>
      <w:proofErr w:type="spellEnd"/>
      <w:proofErr w:type="gramEnd"/>
      <w:r w:rsidRPr="0067779B">
        <w:rPr>
          <w:rFonts w:ascii="Arial" w:hAnsi="Arial" w:cs="Arial"/>
          <w:sz w:val="21"/>
          <w:szCs w:val="21"/>
        </w:rPr>
        <w:t xml:space="preserve"> el glosario se refiere en la definición del 2.63 a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 implica que los proyectos de mejoramiento de vías debe tener estas actividades? [SIC]</w:t>
      </w:r>
    </w:p>
    <w:p w14:paraId="22023E1B" w14:textId="77777777" w:rsidR="00656BAC" w:rsidRPr="0067779B" w:rsidRDefault="00656BAC" w:rsidP="00924510">
      <w:pPr>
        <w:autoSpaceDE w:val="0"/>
        <w:autoSpaceDN w:val="0"/>
        <w:adjustRightInd w:val="0"/>
        <w:ind w:left="709" w:right="709"/>
        <w:jc w:val="both"/>
        <w:rPr>
          <w:rFonts w:ascii="Arial" w:hAnsi="Arial" w:cs="Arial"/>
          <w:sz w:val="21"/>
          <w:szCs w:val="21"/>
        </w:rPr>
      </w:pPr>
    </w:p>
    <w:p w14:paraId="6FA8984F" w14:textId="1020601D" w:rsidR="00924510" w:rsidRPr="0067779B" w:rsidRDefault="009E33EA" w:rsidP="00975220">
      <w:pPr>
        <w:spacing w:after="120" w:line="276" w:lineRule="auto"/>
        <w:jc w:val="both"/>
        <w:rPr>
          <w:rFonts w:ascii="Arial" w:hAnsi="Arial" w:cs="Arial"/>
          <w:sz w:val="22"/>
        </w:rPr>
      </w:pPr>
      <w:r w:rsidRPr="0067779B">
        <w:rPr>
          <w:rFonts w:ascii="Arial" w:hAnsi="Arial" w:cs="Arial"/>
          <w:sz w:val="22"/>
        </w:rPr>
        <w:t>De acuerdo con las consideraciones de este concepto, p</w:t>
      </w:r>
      <w:r w:rsidR="00656BAC" w:rsidRPr="0067779B">
        <w:rPr>
          <w:rFonts w:ascii="Arial" w:hAnsi="Arial" w:cs="Arial"/>
          <w:sz w:val="22"/>
        </w:rPr>
        <w:t>ara acreditar la experiencia en proyectos de mejoramiento de vías, se requiere que en el contrato aportado se hayan realizado cambios en la infraestructura de transporte existentes concretados a partir del desarrollo de las actividades enlistadas en el Decreto 1076 de 2015, bastando la acreditación de alguna de las actividades referidas para establecer que se tiene dicha experiencia</w:t>
      </w:r>
      <w:r w:rsidR="00DC5BFF" w:rsidRPr="0067779B">
        <w:rPr>
          <w:rFonts w:ascii="Arial" w:hAnsi="Arial" w:cs="Arial"/>
          <w:sz w:val="22"/>
        </w:rPr>
        <w:t>.</w:t>
      </w:r>
    </w:p>
    <w:p w14:paraId="60F39936" w14:textId="4A42CA31" w:rsidR="00DC5BFF" w:rsidRPr="0067779B" w:rsidRDefault="009E33EA" w:rsidP="00975220">
      <w:pPr>
        <w:spacing w:after="120" w:line="276" w:lineRule="auto"/>
        <w:ind w:firstLine="709"/>
        <w:jc w:val="both"/>
        <w:rPr>
          <w:rFonts w:ascii="Arial" w:hAnsi="Arial" w:cs="Arial"/>
          <w:sz w:val="22"/>
        </w:rPr>
      </w:pPr>
      <w:r w:rsidRPr="0067779B">
        <w:rPr>
          <w:rFonts w:ascii="Arial" w:hAnsi="Arial" w:cs="Arial"/>
          <w:sz w:val="22"/>
        </w:rPr>
        <w:t>Bajo este entendido</w:t>
      </w:r>
      <w:r w:rsidR="00DC5BFF" w:rsidRPr="0067779B">
        <w:rPr>
          <w:rFonts w:ascii="Arial" w:hAnsi="Arial" w:cs="Arial"/>
          <w:sz w:val="22"/>
        </w:rPr>
        <w:t xml:space="preserve">, el contrato aportado no </w:t>
      </w:r>
      <w:r w:rsidRPr="0067779B">
        <w:rPr>
          <w:rFonts w:ascii="Arial" w:hAnsi="Arial" w:cs="Arial"/>
          <w:sz w:val="22"/>
        </w:rPr>
        <w:t xml:space="preserve">tendría que incluir todas las </w:t>
      </w:r>
      <w:r w:rsidR="00DC5BFF" w:rsidRPr="0067779B">
        <w:rPr>
          <w:rFonts w:ascii="Arial" w:hAnsi="Arial" w:cs="Arial"/>
          <w:sz w:val="22"/>
        </w:rPr>
        <w:t>actividades de «rectificación (alineamiento horizontal y vertical), ampliación de la sección de la vía, construcción de obras de drenaje, construcción de capas granulares para estructura de pavimento y construcción de superficie de rodadura en concreto asfáltico o hidráulico» para acreditar la experiencia, pues basta con que se haya realizado una de estas actividades o</w:t>
      </w:r>
      <w:r w:rsidR="00A724B8" w:rsidRPr="0067779B">
        <w:rPr>
          <w:rFonts w:ascii="Arial" w:hAnsi="Arial" w:cs="Arial"/>
          <w:sz w:val="22"/>
        </w:rPr>
        <w:t xml:space="preserve"> de</w:t>
      </w:r>
      <w:r w:rsidR="00DC5BFF" w:rsidRPr="0067779B">
        <w:rPr>
          <w:rFonts w:ascii="Arial" w:hAnsi="Arial" w:cs="Arial"/>
          <w:sz w:val="22"/>
        </w:rPr>
        <w:t xml:space="preserve"> las consagradas en el Decreto 1076 de 2015 para acreditar la experiencia en </w:t>
      </w:r>
      <w:r w:rsidRPr="0067779B">
        <w:rPr>
          <w:rFonts w:ascii="Arial" w:hAnsi="Arial" w:cs="Arial"/>
          <w:sz w:val="22"/>
        </w:rPr>
        <w:t>mejoramiento</w:t>
      </w:r>
      <w:r w:rsidR="00DC5BFF" w:rsidRPr="0067779B">
        <w:rPr>
          <w:rFonts w:ascii="Arial" w:hAnsi="Arial" w:cs="Arial"/>
          <w:sz w:val="22"/>
        </w:rPr>
        <w:t xml:space="preserve">. </w:t>
      </w:r>
    </w:p>
    <w:p w14:paraId="5FB22D6E" w14:textId="456C53ED" w:rsidR="00924510" w:rsidRPr="0067779B" w:rsidRDefault="00924510" w:rsidP="00924510">
      <w:pPr>
        <w:autoSpaceDE w:val="0"/>
        <w:autoSpaceDN w:val="0"/>
        <w:adjustRightInd w:val="0"/>
        <w:ind w:left="709" w:right="709"/>
        <w:jc w:val="both"/>
        <w:rPr>
          <w:rFonts w:ascii="Arial" w:hAnsi="Arial" w:cs="Arial"/>
          <w:sz w:val="21"/>
          <w:szCs w:val="21"/>
        </w:rPr>
      </w:pPr>
      <w:r w:rsidRPr="0067779B">
        <w:rPr>
          <w:rFonts w:ascii="Arial" w:hAnsi="Arial" w:cs="Arial"/>
          <w:sz w:val="21"/>
          <w:szCs w:val="21"/>
        </w:rPr>
        <w:t>3. ¿Si para acreditar experiencia en construcción de una vía, se debe acreditar que esta se ejecute en un espacio físico en el cual no existía una vía y que represente un aumento en la malla vial como dispone en numeral 2?63 del Glosario?</w:t>
      </w:r>
      <w:r w:rsidR="00DC5BFF" w:rsidRPr="0067779B">
        <w:rPr>
          <w:rFonts w:ascii="Arial" w:hAnsi="Arial" w:cs="Arial"/>
          <w:sz w:val="21"/>
          <w:szCs w:val="21"/>
        </w:rPr>
        <w:t xml:space="preserve"> [SIC]</w:t>
      </w:r>
    </w:p>
    <w:p w14:paraId="67DC853C" w14:textId="77777777" w:rsidR="00975220" w:rsidRPr="0067779B" w:rsidRDefault="00975220" w:rsidP="00924510">
      <w:pPr>
        <w:autoSpaceDE w:val="0"/>
        <w:autoSpaceDN w:val="0"/>
        <w:adjustRightInd w:val="0"/>
        <w:ind w:left="709" w:right="709"/>
        <w:jc w:val="both"/>
        <w:rPr>
          <w:rFonts w:ascii="Arial" w:hAnsi="Arial" w:cs="Arial"/>
          <w:sz w:val="21"/>
          <w:szCs w:val="21"/>
        </w:rPr>
      </w:pPr>
    </w:p>
    <w:p w14:paraId="2A53D08B" w14:textId="550778A9" w:rsidR="00975220" w:rsidRPr="0067779B" w:rsidRDefault="00975220" w:rsidP="00975220">
      <w:pPr>
        <w:autoSpaceDE w:val="0"/>
        <w:autoSpaceDN w:val="0"/>
        <w:adjustRightInd w:val="0"/>
        <w:spacing w:after="120" w:line="276" w:lineRule="auto"/>
        <w:jc w:val="both"/>
        <w:rPr>
          <w:rFonts w:ascii="Arial" w:hAnsi="Arial" w:cs="Arial"/>
          <w:sz w:val="22"/>
        </w:rPr>
      </w:pPr>
      <w:r w:rsidRPr="0067779B">
        <w:rPr>
          <w:rFonts w:ascii="Arial" w:hAnsi="Arial" w:cs="Arial"/>
          <w:sz w:val="22"/>
        </w:rPr>
        <w:t xml:space="preserve">Si bien la redacción del numeral 2.63 del Anexo 3 no coincide plenamente con la definición de </w:t>
      </w:r>
      <w:r w:rsidRPr="0067779B">
        <w:rPr>
          <w:rFonts w:ascii="Arial" w:hAnsi="Arial" w:cs="Arial"/>
          <w:i/>
          <w:iCs/>
          <w:sz w:val="22"/>
        </w:rPr>
        <w:t>construcción</w:t>
      </w:r>
      <w:r w:rsidRPr="0067779B">
        <w:rPr>
          <w:rFonts w:ascii="Arial" w:hAnsi="Arial" w:cs="Arial"/>
          <w:sz w:val="22"/>
        </w:rPr>
        <w:t xml:space="preserve"> consagrada en 12 de la Ley 1682 de 2013, sí lo hace desde el punto de vista conceptual, en la medida en que ambas definiciones catalogan como </w:t>
      </w:r>
      <w:r w:rsidRPr="0067779B">
        <w:rPr>
          <w:rFonts w:ascii="Arial" w:hAnsi="Arial" w:cs="Arial"/>
          <w:i/>
          <w:iCs/>
          <w:sz w:val="22"/>
        </w:rPr>
        <w:t xml:space="preserve">construcción </w:t>
      </w:r>
      <w:r w:rsidRPr="0067779B">
        <w:rPr>
          <w:rFonts w:ascii="Arial" w:hAnsi="Arial" w:cs="Arial"/>
          <w:sz w:val="22"/>
        </w:rPr>
        <w:t xml:space="preserve">o </w:t>
      </w:r>
      <w:r w:rsidRPr="0067779B">
        <w:rPr>
          <w:rFonts w:ascii="Arial" w:hAnsi="Arial" w:cs="Arial"/>
          <w:i/>
          <w:iCs/>
          <w:sz w:val="22"/>
        </w:rPr>
        <w:t>Proyecto de construcción vial</w:t>
      </w:r>
      <w:r w:rsidRPr="0067779B">
        <w:rPr>
          <w:rFonts w:ascii="Arial" w:hAnsi="Arial" w:cs="Arial"/>
          <w:sz w:val="22"/>
        </w:rPr>
        <w:t xml:space="preserve"> la realización de obras nuevas tendientes al levantamiento de infraestructura nueva, esto es, que en el caso particular de una vía, comprende la construcción de una que no existía previamente, y que en efecto, representa un aumento en la malla vial disponible.</w:t>
      </w:r>
    </w:p>
    <w:p w14:paraId="4847C4E0" w14:textId="67F2E008" w:rsidR="00975220" w:rsidRPr="0067779B" w:rsidRDefault="00975220" w:rsidP="00975220">
      <w:pPr>
        <w:autoSpaceDE w:val="0"/>
        <w:autoSpaceDN w:val="0"/>
        <w:adjustRightInd w:val="0"/>
        <w:spacing w:line="276" w:lineRule="auto"/>
        <w:jc w:val="both"/>
        <w:rPr>
          <w:rFonts w:ascii="Arial" w:hAnsi="Arial" w:cs="Arial"/>
          <w:sz w:val="22"/>
        </w:rPr>
      </w:pPr>
      <w:r w:rsidRPr="0067779B">
        <w:rPr>
          <w:rFonts w:ascii="Arial" w:hAnsi="Arial" w:cs="Arial"/>
          <w:sz w:val="22"/>
        </w:rPr>
        <w:tab/>
        <w:t>Lo anterior implica que cuando se requiera acreditar experiencia en la construcción de una vía, el contrato aportado debe evidenciar que el contratista realizó levantamiento de una infraestructura vial nueva</w:t>
      </w:r>
      <w:r w:rsidR="00A724B8" w:rsidRPr="0067779B">
        <w:rPr>
          <w:rFonts w:ascii="Arial" w:hAnsi="Arial" w:cs="Arial"/>
          <w:sz w:val="22"/>
        </w:rPr>
        <w:t xml:space="preserve"> y que</w:t>
      </w:r>
      <w:r w:rsidR="005922DB" w:rsidRPr="0067779B">
        <w:rPr>
          <w:rFonts w:ascii="Arial" w:hAnsi="Arial" w:cs="Arial"/>
          <w:sz w:val="22"/>
        </w:rPr>
        <w:t>,</w:t>
      </w:r>
      <w:r w:rsidR="00A724B8" w:rsidRPr="0067779B">
        <w:rPr>
          <w:rFonts w:ascii="Arial" w:hAnsi="Arial" w:cs="Arial"/>
          <w:sz w:val="22"/>
        </w:rPr>
        <w:t xml:space="preserve"> a su vez, </w:t>
      </w:r>
      <w:r w:rsidRPr="0067779B">
        <w:rPr>
          <w:rFonts w:ascii="Arial" w:hAnsi="Arial" w:cs="Arial"/>
          <w:sz w:val="22"/>
        </w:rPr>
        <w:t xml:space="preserve">represente un aumento en la malla vial disponible. </w:t>
      </w:r>
    </w:p>
    <w:p w14:paraId="555CC41C" w14:textId="77777777" w:rsidR="00975220" w:rsidRPr="0067779B" w:rsidRDefault="00975220" w:rsidP="00975220">
      <w:pPr>
        <w:autoSpaceDE w:val="0"/>
        <w:autoSpaceDN w:val="0"/>
        <w:adjustRightInd w:val="0"/>
        <w:ind w:right="709"/>
        <w:jc w:val="both"/>
        <w:rPr>
          <w:rFonts w:ascii="Arial" w:hAnsi="Arial" w:cs="Arial"/>
          <w:sz w:val="21"/>
          <w:szCs w:val="21"/>
        </w:rPr>
      </w:pPr>
    </w:p>
    <w:p w14:paraId="1EFF7679" w14:textId="4970BA40" w:rsidR="00A724B8" w:rsidRPr="0067779B" w:rsidRDefault="00924510" w:rsidP="00A724B8">
      <w:pPr>
        <w:autoSpaceDE w:val="0"/>
        <w:autoSpaceDN w:val="0"/>
        <w:adjustRightInd w:val="0"/>
        <w:spacing w:after="120"/>
        <w:ind w:left="709" w:right="709"/>
        <w:jc w:val="both"/>
        <w:rPr>
          <w:rStyle w:val="nfasis"/>
          <w:rFonts w:ascii="Arial" w:hAnsi="Arial" w:cs="Arial"/>
          <w:i w:val="0"/>
          <w:iCs w:val="0"/>
          <w:sz w:val="21"/>
          <w:szCs w:val="21"/>
        </w:rPr>
      </w:pPr>
      <w:r w:rsidRPr="0067779B">
        <w:rPr>
          <w:rFonts w:ascii="Arial" w:hAnsi="Arial" w:cs="Arial"/>
          <w:sz w:val="21"/>
          <w:szCs w:val="21"/>
        </w:rPr>
        <w:t>4. ¿Si existe diferencia en la construcción de una vía y la construcción de un pavimento, en el entendido que el pliego tipo define cada uno de estos conceptos de manera diferente? [SIC]</w:t>
      </w:r>
    </w:p>
    <w:p w14:paraId="43BAC3F2" w14:textId="466A7432" w:rsidR="00AA7A3D" w:rsidRPr="0067779B" w:rsidRDefault="00AA7A3D" w:rsidP="00466230">
      <w:pPr>
        <w:spacing w:after="120" w:line="276" w:lineRule="auto"/>
        <w:jc w:val="both"/>
        <w:rPr>
          <w:rStyle w:val="nfasis"/>
          <w:rFonts w:ascii="Arial" w:hAnsi="Arial" w:cs="Arial"/>
          <w:i w:val="0"/>
          <w:iCs w:val="0"/>
          <w:sz w:val="22"/>
        </w:rPr>
      </w:pPr>
      <w:r w:rsidRPr="0067779B">
        <w:rPr>
          <w:rStyle w:val="nfasis"/>
          <w:rFonts w:ascii="Arial" w:hAnsi="Arial" w:cs="Arial"/>
          <w:i w:val="0"/>
          <w:iCs w:val="0"/>
          <w:sz w:val="22"/>
        </w:rPr>
        <w:t xml:space="preserve">En efecto, tal como lo afirma el peticionario, los </w:t>
      </w:r>
      <w:r w:rsidRPr="0067779B">
        <w:rPr>
          <w:rStyle w:val="nfasis"/>
          <w:rFonts w:ascii="Arial" w:hAnsi="Arial" w:cs="Arial"/>
          <w:sz w:val="22"/>
        </w:rPr>
        <w:t>Proyectos de pavimentación</w:t>
      </w:r>
      <w:r w:rsidRPr="0067779B">
        <w:rPr>
          <w:rStyle w:val="nfasis"/>
          <w:rFonts w:ascii="Arial" w:hAnsi="Arial" w:cs="Arial"/>
          <w:i w:val="0"/>
          <w:iCs w:val="0"/>
          <w:sz w:val="22"/>
        </w:rPr>
        <w:t xml:space="preserve"> y los </w:t>
      </w:r>
      <w:r w:rsidRPr="0067779B">
        <w:rPr>
          <w:rStyle w:val="nfasis"/>
          <w:rFonts w:ascii="Arial" w:hAnsi="Arial" w:cs="Arial"/>
          <w:sz w:val="22"/>
        </w:rPr>
        <w:t>Proyectos de construcción vial</w:t>
      </w:r>
      <w:r w:rsidRPr="0067779B">
        <w:rPr>
          <w:rStyle w:val="nfasis"/>
          <w:rFonts w:ascii="Arial" w:hAnsi="Arial" w:cs="Arial"/>
          <w:i w:val="0"/>
          <w:iCs w:val="0"/>
          <w:sz w:val="22"/>
        </w:rPr>
        <w:t xml:space="preserve"> son dos conceptos técnicamente distintos en la ingeniería. Por lo anterior, esta Agencia consagró en el «Anexo 3 – Glosario» definiciones diferentes para ambos conceptos. </w:t>
      </w:r>
    </w:p>
    <w:p w14:paraId="6EFBE3AB" w14:textId="63C58384" w:rsidR="00AA7A3D" w:rsidRPr="0067779B" w:rsidRDefault="00AA7A3D" w:rsidP="00AA7A3D">
      <w:pPr>
        <w:spacing w:after="120" w:line="276" w:lineRule="auto"/>
        <w:ind w:firstLine="709"/>
        <w:jc w:val="both"/>
        <w:rPr>
          <w:rFonts w:ascii="Arial" w:hAnsi="Arial" w:cs="Arial"/>
          <w:sz w:val="22"/>
        </w:rPr>
      </w:pPr>
      <w:r w:rsidRPr="0067779B">
        <w:rPr>
          <w:rStyle w:val="nfasis"/>
          <w:rFonts w:ascii="Arial" w:hAnsi="Arial" w:cs="Arial"/>
          <w:i w:val="0"/>
          <w:iCs w:val="0"/>
          <w:sz w:val="22"/>
        </w:rPr>
        <w:lastRenderedPageBreak/>
        <w:t xml:space="preserve">Por un lado, la construcción de una vía comprende la realización de actividades de levantamiento o armado de una infraestructura de transporte, tales como el diseño geométrico, urbanismo, diseño de pavimentos, redes de servicios públicos (cuando aplique) y demás aspectos destinados a la conformación de los elementos del perfil vial. Por su lado, el pavimento es una estructura conformada por materiales pétreos dispuestos por capas según el diseño establecido que permita soportar el tránsito y periodo de diseño, y que cuenta con una superficie de rodamiento que puede ser en concreto asfáltico o concreto hidráulico, la cual evita que se generen afectaciones en la subrasante o material natural producto de los esfuerzos a los cuales sea sometido. Por tal motivo, la construcción del pavimento comprende la construcción de una estructura de soporte y rodamiento por la cual transitarán los vehículos, y que cuentan con un periodo de diseño. </w:t>
      </w:r>
    </w:p>
    <w:p w14:paraId="5059FF45" w14:textId="2B534E60" w:rsidR="00AA7A3D" w:rsidRPr="0067779B" w:rsidRDefault="00AA7A3D" w:rsidP="00AA7A3D">
      <w:pPr>
        <w:spacing w:after="120" w:line="276" w:lineRule="auto"/>
        <w:ind w:firstLine="709"/>
        <w:jc w:val="both"/>
        <w:rPr>
          <w:rFonts w:ascii="Arial" w:hAnsi="Arial" w:cs="Arial"/>
          <w:sz w:val="22"/>
        </w:rPr>
      </w:pPr>
      <w:r w:rsidRPr="0067779B">
        <w:rPr>
          <w:rFonts w:ascii="Arial" w:hAnsi="Arial" w:cs="Arial"/>
          <w:sz w:val="22"/>
        </w:rPr>
        <w:t xml:space="preserve"> Lo anterior implica, por ejemplo, que en un </w:t>
      </w:r>
      <w:r w:rsidRPr="0067779B">
        <w:rPr>
          <w:rFonts w:ascii="Arial" w:hAnsi="Arial" w:cs="Arial"/>
          <w:i/>
          <w:iCs/>
          <w:sz w:val="22"/>
        </w:rPr>
        <w:t>Proyecto de construcción vial</w:t>
      </w:r>
      <w:r w:rsidRPr="0067779B">
        <w:rPr>
          <w:rFonts w:ascii="Arial" w:hAnsi="Arial" w:cs="Arial"/>
          <w:sz w:val="22"/>
        </w:rPr>
        <w:t xml:space="preserve"> se encuentre implícito un </w:t>
      </w:r>
      <w:r w:rsidRPr="0067779B">
        <w:rPr>
          <w:rFonts w:ascii="Arial" w:hAnsi="Arial" w:cs="Arial"/>
          <w:i/>
          <w:iCs/>
          <w:sz w:val="22"/>
        </w:rPr>
        <w:t xml:space="preserve">Proyecto de pavimentación, </w:t>
      </w:r>
      <w:r w:rsidRPr="0067779B">
        <w:rPr>
          <w:rFonts w:ascii="Arial" w:hAnsi="Arial" w:cs="Arial"/>
          <w:sz w:val="22"/>
        </w:rPr>
        <w:t xml:space="preserve">puesto que la calzada requiere de una estructura de pavimento para el tránsito de los vehículos. </w:t>
      </w:r>
    </w:p>
    <w:p w14:paraId="27A2E67D" w14:textId="77777777" w:rsidR="00AA7A3D" w:rsidRPr="0067779B" w:rsidRDefault="00AA7A3D" w:rsidP="00AA7A3D">
      <w:pPr>
        <w:spacing w:after="120" w:line="276" w:lineRule="auto"/>
        <w:ind w:firstLine="709"/>
        <w:contextualSpacing/>
        <w:jc w:val="both"/>
        <w:rPr>
          <w:rStyle w:val="nfasis"/>
          <w:rFonts w:ascii="Arial" w:hAnsi="Arial" w:cs="Arial"/>
          <w:i w:val="0"/>
          <w:iCs w:val="0"/>
          <w:sz w:val="22"/>
        </w:rPr>
      </w:pPr>
      <w:r w:rsidRPr="0067779B">
        <w:rPr>
          <w:rFonts w:ascii="Arial" w:hAnsi="Arial" w:cs="Arial"/>
          <w:sz w:val="22"/>
        </w:rPr>
        <w:t xml:space="preserve">Por el contrario, pueden encontrarse proyectos cuyas actividades sean tendientes a conservar o mantener las estructuras de pavimento mediante la realización de diversas actividades constructivas (mantenimientos, rehabilitación, reconstrucción, etc.) entre las cuales se encuentra la pavimentación o repavimentación de la infraestructura de transporte que se ha visto deteriorada por el paso del tiempo, cargas generadas por el tránsito de los vehículos, así como las afectaciones por el clima; y a través de dichas intervenciones lograr prolongar o devolver la estructura de pavimento a su estado inicial. </w:t>
      </w:r>
    </w:p>
    <w:p w14:paraId="511F9BED" w14:textId="77777777" w:rsidR="00924510" w:rsidRPr="0067779B" w:rsidRDefault="00924510" w:rsidP="00924510">
      <w:pPr>
        <w:autoSpaceDE w:val="0"/>
        <w:autoSpaceDN w:val="0"/>
        <w:adjustRightInd w:val="0"/>
        <w:ind w:left="709" w:right="709"/>
        <w:contextualSpacing/>
        <w:jc w:val="both"/>
        <w:rPr>
          <w:rFonts w:ascii="Arial" w:hAnsi="Arial" w:cs="Arial"/>
          <w:sz w:val="21"/>
          <w:szCs w:val="21"/>
        </w:rPr>
      </w:pPr>
    </w:p>
    <w:p w14:paraId="0BD5790E" w14:textId="77777777" w:rsidR="00924510" w:rsidRPr="0067779B" w:rsidRDefault="00924510" w:rsidP="00924510">
      <w:pPr>
        <w:autoSpaceDE w:val="0"/>
        <w:autoSpaceDN w:val="0"/>
        <w:adjustRightInd w:val="0"/>
        <w:ind w:left="709" w:right="709"/>
        <w:contextualSpacing/>
        <w:jc w:val="both"/>
        <w:rPr>
          <w:rFonts w:ascii="Arial" w:hAnsi="Arial" w:cs="Arial"/>
          <w:sz w:val="21"/>
          <w:szCs w:val="21"/>
          <w:lang w:val="es-CO"/>
        </w:rPr>
      </w:pPr>
      <w:r w:rsidRPr="0067779B">
        <w:rPr>
          <w:rFonts w:ascii="Arial" w:hAnsi="Arial" w:cs="Arial"/>
          <w:sz w:val="21"/>
          <w:szCs w:val="21"/>
        </w:rPr>
        <w:t>5. ¿si en aplicación de la primacía de los sustancial para acreditar la experiencia se debe descartar la denominación del contrato como construcción de vías o mejoramiento de vías porque no comprenda las actividades que la construcción o el mejoramiento implican, o basta solo a denominación del contrato? [SIC]</w:t>
      </w:r>
    </w:p>
    <w:p w14:paraId="1A5E009A" w14:textId="77777777" w:rsidR="00CE2088" w:rsidRPr="0067779B" w:rsidRDefault="00CE2088" w:rsidP="00A87B80">
      <w:pPr>
        <w:autoSpaceDE w:val="0"/>
        <w:autoSpaceDN w:val="0"/>
        <w:adjustRightInd w:val="0"/>
        <w:ind w:right="709"/>
        <w:jc w:val="both"/>
        <w:rPr>
          <w:rFonts w:ascii="Arial" w:hAnsi="Arial" w:cs="Arial"/>
          <w:sz w:val="22"/>
        </w:rPr>
      </w:pPr>
    </w:p>
    <w:p w14:paraId="063DCC5B" w14:textId="11D465C1" w:rsidR="00924510" w:rsidRPr="0067779B" w:rsidRDefault="005922DB" w:rsidP="00A724B8">
      <w:pPr>
        <w:autoSpaceDE w:val="0"/>
        <w:autoSpaceDN w:val="0"/>
        <w:adjustRightInd w:val="0"/>
        <w:spacing w:after="120" w:line="276" w:lineRule="auto"/>
        <w:jc w:val="both"/>
        <w:rPr>
          <w:rFonts w:ascii="Arial" w:hAnsi="Arial" w:cs="Arial"/>
          <w:sz w:val="22"/>
        </w:rPr>
      </w:pPr>
      <w:r w:rsidRPr="0067779B">
        <w:rPr>
          <w:rFonts w:ascii="Arial" w:hAnsi="Arial" w:cs="Arial"/>
          <w:sz w:val="22"/>
        </w:rPr>
        <w:t>De acuerdo con las consideraciones, n</w:t>
      </w:r>
      <w:r w:rsidR="00A87B80" w:rsidRPr="0067779B">
        <w:rPr>
          <w:rFonts w:ascii="Arial" w:hAnsi="Arial" w:cs="Arial"/>
          <w:sz w:val="22"/>
        </w:rPr>
        <w:t xml:space="preserve">o </w:t>
      </w:r>
      <w:r w:rsidR="00A724B8" w:rsidRPr="0067779B">
        <w:rPr>
          <w:rFonts w:ascii="Arial" w:hAnsi="Arial" w:cs="Arial"/>
          <w:sz w:val="22"/>
        </w:rPr>
        <w:t>es suficiente</w:t>
      </w:r>
      <w:r w:rsidR="00A87B80" w:rsidRPr="0067779B">
        <w:rPr>
          <w:rFonts w:ascii="Arial" w:hAnsi="Arial" w:cs="Arial"/>
          <w:sz w:val="22"/>
        </w:rPr>
        <w:t xml:space="preserve"> con que los contratos aportados se </w:t>
      </w:r>
      <w:r w:rsidR="00CE2088" w:rsidRPr="0067779B">
        <w:rPr>
          <w:rFonts w:ascii="Arial" w:hAnsi="Arial" w:cs="Arial"/>
          <w:sz w:val="22"/>
        </w:rPr>
        <w:t>denominen</w:t>
      </w:r>
      <w:r w:rsidR="00A87B80" w:rsidRPr="0067779B">
        <w:rPr>
          <w:rFonts w:ascii="Arial" w:hAnsi="Arial" w:cs="Arial"/>
          <w:sz w:val="22"/>
        </w:rPr>
        <w:t xml:space="preserve"> </w:t>
      </w:r>
      <w:r w:rsidR="00A87B80" w:rsidRPr="0067779B">
        <w:rPr>
          <w:rFonts w:ascii="Arial" w:hAnsi="Arial" w:cs="Arial"/>
          <w:i/>
          <w:iCs/>
          <w:sz w:val="22"/>
        </w:rPr>
        <w:t xml:space="preserve">Construcción de </w:t>
      </w:r>
      <w:r w:rsidR="00CE2088" w:rsidRPr="0067779B">
        <w:rPr>
          <w:rFonts w:ascii="Arial" w:hAnsi="Arial" w:cs="Arial"/>
          <w:i/>
          <w:iCs/>
          <w:sz w:val="22"/>
        </w:rPr>
        <w:t xml:space="preserve">vías </w:t>
      </w:r>
      <w:r w:rsidR="00CE2088" w:rsidRPr="0067779B">
        <w:rPr>
          <w:rFonts w:ascii="Arial" w:hAnsi="Arial" w:cs="Arial"/>
          <w:sz w:val="22"/>
        </w:rPr>
        <w:t xml:space="preserve">o </w:t>
      </w:r>
      <w:r w:rsidR="00CE2088" w:rsidRPr="0067779B">
        <w:rPr>
          <w:rFonts w:ascii="Arial" w:hAnsi="Arial" w:cs="Arial"/>
          <w:i/>
          <w:iCs/>
          <w:sz w:val="22"/>
        </w:rPr>
        <w:t>Mejoramiento de vías</w:t>
      </w:r>
      <w:r w:rsidR="00A724B8" w:rsidRPr="0067779B">
        <w:rPr>
          <w:rFonts w:ascii="Arial" w:hAnsi="Arial" w:cs="Arial"/>
          <w:i/>
          <w:iCs/>
          <w:sz w:val="22"/>
        </w:rPr>
        <w:t xml:space="preserve">, </w:t>
      </w:r>
      <w:r w:rsidR="00A724B8" w:rsidRPr="0067779B">
        <w:rPr>
          <w:rFonts w:ascii="Arial" w:hAnsi="Arial" w:cs="Arial"/>
          <w:sz w:val="22"/>
        </w:rPr>
        <w:t>pues se requiere que las actividades realizadas en la ejecución del contrato se correspondan al objeto contractual exigido como experiencia.</w:t>
      </w:r>
      <w:r w:rsidR="00CE2088" w:rsidRPr="0067779B">
        <w:rPr>
          <w:rFonts w:ascii="Arial" w:hAnsi="Arial" w:cs="Arial"/>
          <w:sz w:val="22"/>
        </w:rPr>
        <w:t xml:space="preserve"> </w:t>
      </w:r>
    </w:p>
    <w:p w14:paraId="02551446" w14:textId="1C504A99" w:rsidR="003716D7" w:rsidRPr="0067779B" w:rsidRDefault="00CE2088" w:rsidP="00CE2088">
      <w:pPr>
        <w:autoSpaceDE w:val="0"/>
        <w:autoSpaceDN w:val="0"/>
        <w:adjustRightInd w:val="0"/>
        <w:spacing w:after="120" w:line="276" w:lineRule="auto"/>
        <w:ind w:firstLine="709"/>
        <w:jc w:val="both"/>
        <w:rPr>
          <w:rFonts w:ascii="Arial" w:hAnsi="Arial" w:cs="Arial"/>
          <w:sz w:val="22"/>
          <w:lang w:val="es-CO"/>
        </w:rPr>
      </w:pPr>
      <w:r w:rsidRPr="0067779B">
        <w:rPr>
          <w:rFonts w:ascii="Arial" w:hAnsi="Arial" w:cs="Arial"/>
          <w:sz w:val="22"/>
          <w:lang w:val="es-CO"/>
        </w:rPr>
        <w:t>Conforme lo establece el numeral 3.5.5. del documento base de licitación de obra pública de infraestructura de transporte – Versión 3</w:t>
      </w:r>
      <w:r w:rsidR="005922DB" w:rsidRPr="0067779B">
        <w:rPr>
          <w:rFonts w:ascii="Arial" w:hAnsi="Arial" w:cs="Arial"/>
          <w:sz w:val="22"/>
          <w:lang w:val="es-CO"/>
        </w:rPr>
        <w:t>–</w:t>
      </w:r>
      <w:r w:rsidRPr="0067779B">
        <w:rPr>
          <w:rFonts w:ascii="Arial" w:hAnsi="Arial" w:cs="Arial"/>
          <w:sz w:val="22"/>
          <w:lang w:val="es-CO"/>
        </w:rPr>
        <w:t xml:space="preserve">  para la acreditación de la experiencia requerida, los documentos válido para probar la experiencia deben como mínimo evidenciar lo siguiente: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p>
    <w:p w14:paraId="0423130E" w14:textId="7A0B372D" w:rsidR="00CE2088" w:rsidRPr="0067779B" w:rsidRDefault="00CE2088" w:rsidP="00CE2088">
      <w:pPr>
        <w:autoSpaceDE w:val="0"/>
        <w:autoSpaceDN w:val="0"/>
        <w:adjustRightInd w:val="0"/>
        <w:spacing w:line="276" w:lineRule="auto"/>
        <w:ind w:firstLine="709"/>
        <w:jc w:val="both"/>
        <w:rPr>
          <w:rFonts w:ascii="Arial" w:hAnsi="Arial" w:cs="Arial"/>
          <w:sz w:val="22"/>
          <w:lang w:val="es-CO"/>
        </w:rPr>
      </w:pPr>
      <w:r w:rsidRPr="0067779B">
        <w:rPr>
          <w:rFonts w:ascii="Arial" w:hAnsi="Arial" w:cs="Arial"/>
          <w:sz w:val="22"/>
          <w:lang w:val="es-CO"/>
        </w:rPr>
        <w:t>De esta manera, es dable concluir que no basta con</w:t>
      </w:r>
      <w:r w:rsidR="00D9179A" w:rsidRPr="0067779B">
        <w:rPr>
          <w:rFonts w:ascii="Arial" w:hAnsi="Arial" w:cs="Arial"/>
          <w:sz w:val="22"/>
          <w:lang w:val="es-CO"/>
        </w:rPr>
        <w:t xml:space="preserve"> que</w:t>
      </w:r>
      <w:r w:rsidRPr="0067779B">
        <w:rPr>
          <w:rFonts w:ascii="Arial" w:hAnsi="Arial" w:cs="Arial"/>
          <w:sz w:val="22"/>
          <w:lang w:val="es-CO"/>
        </w:rPr>
        <w:t xml:space="preserve"> la denominación del contrato </w:t>
      </w:r>
      <w:r w:rsidR="00D9179A" w:rsidRPr="0067779B">
        <w:rPr>
          <w:rFonts w:ascii="Arial" w:hAnsi="Arial" w:cs="Arial"/>
          <w:sz w:val="22"/>
          <w:lang w:val="es-CO"/>
        </w:rPr>
        <w:t>sea</w:t>
      </w:r>
      <w:r w:rsidRPr="0067779B">
        <w:rPr>
          <w:rFonts w:ascii="Arial" w:hAnsi="Arial" w:cs="Arial"/>
          <w:sz w:val="22"/>
          <w:lang w:val="es-CO"/>
        </w:rPr>
        <w:t xml:space="preserve">, por ejemplo, </w:t>
      </w:r>
      <w:r w:rsidRPr="0067779B">
        <w:rPr>
          <w:rFonts w:ascii="Arial" w:hAnsi="Arial" w:cs="Arial"/>
          <w:i/>
          <w:iCs/>
          <w:sz w:val="22"/>
          <w:lang w:val="es-CO"/>
        </w:rPr>
        <w:t>Mejoramiento de vías</w:t>
      </w:r>
      <w:r w:rsidRPr="0067779B">
        <w:rPr>
          <w:rFonts w:ascii="Arial" w:hAnsi="Arial" w:cs="Arial"/>
          <w:sz w:val="22"/>
          <w:lang w:val="es-CO"/>
        </w:rPr>
        <w:t>, sino que las actividades ejecutadas deben evidenciar que el proyecto realizado implic</w:t>
      </w:r>
      <w:r w:rsidR="00144763" w:rsidRPr="0067779B">
        <w:rPr>
          <w:rFonts w:ascii="Arial" w:hAnsi="Arial" w:cs="Arial"/>
          <w:sz w:val="22"/>
          <w:lang w:val="es-CO"/>
        </w:rPr>
        <w:t>ó</w:t>
      </w:r>
      <w:r w:rsidRPr="0067779B">
        <w:rPr>
          <w:rFonts w:ascii="Arial" w:hAnsi="Arial" w:cs="Arial"/>
          <w:sz w:val="22"/>
          <w:lang w:val="es-CO"/>
        </w:rPr>
        <w:t xml:space="preserve"> dicha actividad. </w:t>
      </w:r>
    </w:p>
    <w:p w14:paraId="4056BBAB" w14:textId="15632058" w:rsidR="000D0EC1" w:rsidRPr="0067779B" w:rsidRDefault="00C24767" w:rsidP="00CE2088">
      <w:pPr>
        <w:spacing w:line="276" w:lineRule="auto"/>
        <w:ind w:left="709" w:right="709"/>
        <w:jc w:val="both"/>
        <w:rPr>
          <w:rFonts w:ascii="Arial" w:hAnsi="Arial" w:cs="Arial"/>
          <w:sz w:val="22"/>
        </w:rPr>
      </w:pPr>
      <w:r w:rsidRPr="0067779B">
        <w:rPr>
          <w:rFonts w:ascii="Arial" w:eastAsia="Calibri" w:hAnsi="Arial" w:cs="Arial"/>
          <w:sz w:val="22"/>
        </w:rPr>
        <w:lastRenderedPageBreak/>
        <w:tab/>
      </w:r>
    </w:p>
    <w:p w14:paraId="2EB79B8A" w14:textId="6824FEEA" w:rsidR="00DF2638" w:rsidRPr="0045129A" w:rsidRDefault="00DF2638" w:rsidP="00DF2638">
      <w:pPr>
        <w:spacing w:line="276" w:lineRule="auto"/>
        <w:jc w:val="both"/>
        <w:rPr>
          <w:rFonts w:ascii="Arial" w:eastAsia="Calibri" w:hAnsi="Arial" w:cs="Arial"/>
          <w:sz w:val="22"/>
        </w:rPr>
      </w:pPr>
      <w:r w:rsidRPr="0067779B">
        <w:rPr>
          <w:rFonts w:ascii="Arial" w:eastAsia="Calibri" w:hAnsi="Arial" w:cs="Arial"/>
          <w:sz w:val="22"/>
        </w:rPr>
        <w:t>Este concepto tiene el alcance previsto en el artículo 28 del Código de Procedimiento Administrativo y de lo Contencioso Administrativo.</w:t>
      </w:r>
    </w:p>
    <w:p w14:paraId="54D6CECE" w14:textId="25CCD145" w:rsidR="00DF2638" w:rsidRPr="0045129A" w:rsidRDefault="00DF2638" w:rsidP="00DF2638">
      <w:pPr>
        <w:spacing w:line="276" w:lineRule="auto"/>
        <w:rPr>
          <w:rFonts w:ascii="Arial" w:hAnsi="Arial" w:cs="Arial"/>
          <w:lang w:eastAsia="es-CO"/>
        </w:rPr>
      </w:pPr>
      <w:bookmarkStart w:id="5" w:name="_Hlk50370367"/>
    </w:p>
    <w:bookmarkEnd w:id="5"/>
    <w:p w14:paraId="4FC8A53A" w14:textId="1FFFE0A8" w:rsidR="00DF2638" w:rsidRDefault="00DF2638" w:rsidP="00DF2638">
      <w:pPr>
        <w:spacing w:line="276" w:lineRule="auto"/>
        <w:rPr>
          <w:rFonts w:ascii="Arial" w:hAnsi="Arial" w:cs="Arial"/>
          <w:sz w:val="22"/>
          <w:szCs w:val="20"/>
          <w:lang w:eastAsia="es-CO"/>
        </w:rPr>
      </w:pPr>
      <w:r w:rsidRPr="0045129A">
        <w:rPr>
          <w:rFonts w:ascii="Arial" w:hAnsi="Arial" w:cs="Arial"/>
          <w:sz w:val="22"/>
          <w:szCs w:val="20"/>
          <w:lang w:eastAsia="es-CO"/>
        </w:rPr>
        <w:t>Atentamente,</w:t>
      </w:r>
    </w:p>
    <w:p w14:paraId="365A48AD" w14:textId="77777777" w:rsidR="002C13CF" w:rsidRDefault="002C13CF" w:rsidP="00DF2638">
      <w:pPr>
        <w:spacing w:line="276" w:lineRule="auto"/>
        <w:rPr>
          <w:rFonts w:ascii="Arial" w:hAnsi="Arial" w:cs="Arial"/>
          <w:sz w:val="22"/>
          <w:szCs w:val="20"/>
          <w:lang w:eastAsia="es-CO"/>
        </w:rPr>
      </w:pPr>
    </w:p>
    <w:p w14:paraId="4D696D35" w14:textId="5C2062A9" w:rsidR="002C13CF" w:rsidRPr="0045129A" w:rsidRDefault="002C13CF" w:rsidP="002C13CF">
      <w:pPr>
        <w:spacing w:line="276" w:lineRule="auto"/>
        <w:jc w:val="center"/>
        <w:rPr>
          <w:rFonts w:ascii="Arial" w:hAnsi="Arial" w:cs="Arial"/>
          <w:sz w:val="22"/>
          <w:szCs w:val="20"/>
          <w:lang w:eastAsia="es-CO"/>
        </w:rPr>
      </w:pPr>
      <w:r>
        <w:rPr>
          <w:noProof/>
          <w:lang w:val="es-ES" w:eastAsia="es-ES"/>
        </w:rPr>
        <w:drawing>
          <wp:inline distT="0" distB="0" distL="0" distR="0" wp14:anchorId="6175CFC6" wp14:editId="67FE4091">
            <wp:extent cx="2620370" cy="990600"/>
            <wp:effectExtent l="0" t="0" r="889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0787" cy="990758"/>
                    </a:xfrm>
                    <a:prstGeom prst="rect">
                      <a:avLst/>
                    </a:prstGeom>
                    <a:noFill/>
                    <a:ln>
                      <a:noFill/>
                    </a:ln>
                  </pic:spPr>
                </pic:pic>
              </a:graphicData>
            </a:graphic>
          </wp:inline>
        </w:drawing>
      </w:r>
    </w:p>
    <w:p w14:paraId="1C906C8D" w14:textId="7D7A3159" w:rsidR="002F6640" w:rsidRPr="0045129A" w:rsidRDefault="002F6640" w:rsidP="00DF2638">
      <w:pPr>
        <w:spacing w:line="276" w:lineRule="auto"/>
        <w:rPr>
          <w:rFonts w:ascii="Arial" w:hAnsi="Arial" w:cs="Arial"/>
          <w:sz w:val="22"/>
          <w:szCs w:val="20"/>
          <w:lang w:eastAsia="es-CO"/>
        </w:rPr>
      </w:pPr>
    </w:p>
    <w:p w14:paraId="2009F22C" w14:textId="77777777" w:rsidR="002F6640" w:rsidRPr="0045129A" w:rsidRDefault="002F6640" w:rsidP="00DF2638">
      <w:pPr>
        <w:spacing w:line="276" w:lineRule="auto"/>
        <w:rPr>
          <w:rFonts w:ascii="Arial" w:hAnsi="Arial" w:cs="Arial"/>
          <w:sz w:val="22"/>
          <w:szCs w:val="20"/>
        </w:rPr>
      </w:pPr>
    </w:p>
    <w:tbl>
      <w:tblPr>
        <w:tblStyle w:val="Tablaconcuadrcula1"/>
        <w:tblpPr w:leftFromText="141" w:rightFromText="141" w:vertAnchor="text" w:horzAnchor="margin"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F16BC8" w:rsidRPr="0045129A" w14:paraId="2C2CB244" w14:textId="77777777" w:rsidTr="002F6640">
        <w:trPr>
          <w:trHeight w:val="286"/>
        </w:trPr>
        <w:tc>
          <w:tcPr>
            <w:tcW w:w="886" w:type="dxa"/>
            <w:vAlign w:val="center"/>
            <w:hideMark/>
          </w:tcPr>
          <w:p w14:paraId="48D28BCE"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3369225E" w14:textId="77777777" w:rsidR="002F6640" w:rsidRDefault="00A724B8" w:rsidP="002F6640">
            <w:pPr>
              <w:rPr>
                <w:rFonts w:ascii="Arial" w:hAnsi="Arial" w:cs="Arial"/>
                <w:sz w:val="14"/>
                <w:szCs w:val="14"/>
                <w:lang w:eastAsia="es-ES"/>
              </w:rPr>
            </w:pPr>
            <w:r>
              <w:rPr>
                <w:rFonts w:ascii="Arial" w:hAnsi="Arial" w:cs="Arial"/>
                <w:sz w:val="14"/>
                <w:szCs w:val="14"/>
                <w:lang w:eastAsia="es-ES"/>
              </w:rPr>
              <w:t xml:space="preserve">David Torres Rojas </w:t>
            </w:r>
          </w:p>
          <w:p w14:paraId="48E2498E" w14:textId="6C4A369B" w:rsidR="00A724B8" w:rsidRPr="0045129A" w:rsidRDefault="00A724B8" w:rsidP="002F6640">
            <w:pPr>
              <w:rPr>
                <w:rFonts w:ascii="Arial" w:hAnsi="Arial" w:cs="Arial"/>
                <w:sz w:val="14"/>
                <w:szCs w:val="14"/>
                <w:lang w:eastAsia="es-ES"/>
              </w:rPr>
            </w:pPr>
            <w:r>
              <w:rPr>
                <w:rFonts w:ascii="Arial" w:hAnsi="Arial" w:cs="Arial"/>
                <w:sz w:val="14"/>
                <w:szCs w:val="14"/>
                <w:lang w:eastAsia="es-ES"/>
              </w:rPr>
              <w:t>Contratista de la Subdirección de Gestión Contractual</w:t>
            </w:r>
          </w:p>
        </w:tc>
      </w:tr>
      <w:tr w:rsidR="00F16BC8" w:rsidRPr="0045129A" w14:paraId="7B22F4FC" w14:textId="77777777" w:rsidTr="002F6640">
        <w:trPr>
          <w:trHeight w:val="286"/>
        </w:trPr>
        <w:tc>
          <w:tcPr>
            <w:tcW w:w="886" w:type="dxa"/>
            <w:vMerge w:val="restart"/>
            <w:vAlign w:val="center"/>
          </w:tcPr>
          <w:p w14:paraId="49BFA0D6"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Revisaron:</w:t>
            </w:r>
          </w:p>
        </w:tc>
        <w:tc>
          <w:tcPr>
            <w:tcW w:w="4003" w:type="dxa"/>
            <w:tcBorders>
              <w:top w:val="nil"/>
              <w:left w:val="nil"/>
              <w:bottom w:val="dotted" w:sz="4" w:space="0" w:color="7F7F7F"/>
              <w:right w:val="nil"/>
            </w:tcBorders>
            <w:vAlign w:val="center"/>
          </w:tcPr>
          <w:p w14:paraId="578A0C2E"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Karlo Fernández Cala</w:t>
            </w:r>
          </w:p>
          <w:p w14:paraId="660223C4"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Gestor T1-15 de la Dirección General</w:t>
            </w:r>
          </w:p>
        </w:tc>
      </w:tr>
      <w:tr w:rsidR="00F16BC8" w:rsidRPr="0045129A" w14:paraId="7AC63B07" w14:textId="77777777" w:rsidTr="002F6640">
        <w:trPr>
          <w:trHeight w:val="299"/>
        </w:trPr>
        <w:tc>
          <w:tcPr>
            <w:tcW w:w="886" w:type="dxa"/>
            <w:vMerge/>
            <w:vAlign w:val="center"/>
          </w:tcPr>
          <w:p w14:paraId="071D5F23" w14:textId="77777777" w:rsidR="002F6640" w:rsidRPr="0045129A" w:rsidRDefault="002F6640" w:rsidP="002F6640">
            <w:pPr>
              <w:rPr>
                <w:rFonts w:ascii="Arial" w:hAnsi="Arial" w:cs="Arial"/>
                <w:sz w:val="14"/>
                <w:szCs w:val="14"/>
                <w:lang w:eastAsia="es-ES"/>
              </w:rPr>
            </w:pPr>
          </w:p>
        </w:tc>
        <w:tc>
          <w:tcPr>
            <w:tcW w:w="4003" w:type="dxa"/>
            <w:tcBorders>
              <w:top w:val="dotted" w:sz="4" w:space="0" w:color="7F7F7F"/>
              <w:left w:val="nil"/>
              <w:bottom w:val="dotted" w:sz="4" w:space="0" w:color="7F7F7F"/>
              <w:right w:val="nil"/>
            </w:tcBorders>
            <w:vAlign w:val="center"/>
          </w:tcPr>
          <w:p w14:paraId="0CD7714C" w14:textId="30C33282" w:rsidR="002F6640" w:rsidRPr="0045129A" w:rsidRDefault="00575C88" w:rsidP="002F6640">
            <w:pPr>
              <w:rPr>
                <w:rFonts w:ascii="Arial" w:hAnsi="Arial" w:cs="Arial"/>
                <w:sz w:val="14"/>
                <w:szCs w:val="14"/>
                <w:lang w:eastAsia="es-ES"/>
              </w:rPr>
            </w:pPr>
            <w:r w:rsidRPr="0045129A">
              <w:rPr>
                <w:rFonts w:ascii="Arial" w:hAnsi="Arial" w:cs="Arial"/>
                <w:sz w:val="14"/>
                <w:szCs w:val="14"/>
                <w:lang w:eastAsia="es-ES"/>
              </w:rPr>
              <w:t>Sebastián Ramí</w:t>
            </w:r>
            <w:r w:rsidR="00481E49" w:rsidRPr="0045129A">
              <w:rPr>
                <w:rFonts w:ascii="Arial" w:hAnsi="Arial" w:cs="Arial"/>
                <w:sz w:val="14"/>
                <w:szCs w:val="14"/>
                <w:lang w:eastAsia="es-ES"/>
              </w:rPr>
              <w:t>rez Grisales</w:t>
            </w:r>
          </w:p>
          <w:p w14:paraId="40223133"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 xml:space="preserve">Gestor T1-15 de la Subdirección de Gestión Contractual  </w:t>
            </w:r>
          </w:p>
        </w:tc>
      </w:tr>
      <w:tr w:rsidR="00F16BC8" w:rsidRPr="00F16BC8" w14:paraId="6A5341FF" w14:textId="77777777" w:rsidTr="002F6640">
        <w:trPr>
          <w:trHeight w:val="272"/>
        </w:trPr>
        <w:tc>
          <w:tcPr>
            <w:tcW w:w="886" w:type="dxa"/>
            <w:vAlign w:val="center"/>
            <w:hideMark/>
          </w:tcPr>
          <w:p w14:paraId="21D38304"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A55F383" w14:textId="77777777" w:rsidR="002F6640" w:rsidRPr="0045129A" w:rsidRDefault="002F6640" w:rsidP="002F6640">
            <w:pPr>
              <w:rPr>
                <w:rFonts w:ascii="Arial" w:hAnsi="Arial" w:cs="Arial"/>
                <w:sz w:val="14"/>
                <w:szCs w:val="14"/>
                <w:lang w:eastAsia="es-ES"/>
              </w:rPr>
            </w:pPr>
            <w:r w:rsidRPr="0045129A">
              <w:rPr>
                <w:rFonts w:ascii="Arial" w:hAnsi="Arial" w:cs="Arial"/>
                <w:sz w:val="14"/>
                <w:szCs w:val="14"/>
                <w:lang w:eastAsia="es-ES"/>
              </w:rPr>
              <w:t>Jorge Augusto Tirado Navarro</w:t>
            </w:r>
          </w:p>
          <w:p w14:paraId="5E6BD83B" w14:textId="77777777" w:rsidR="002F6640" w:rsidRPr="00F16BC8" w:rsidRDefault="002F6640" w:rsidP="002F6640">
            <w:pPr>
              <w:rPr>
                <w:rFonts w:ascii="Arial" w:hAnsi="Arial" w:cs="Arial"/>
                <w:sz w:val="14"/>
                <w:szCs w:val="14"/>
                <w:lang w:eastAsia="es-ES"/>
              </w:rPr>
            </w:pPr>
            <w:r w:rsidRPr="0045129A">
              <w:rPr>
                <w:rFonts w:ascii="Arial" w:hAnsi="Arial" w:cs="Arial"/>
                <w:sz w:val="14"/>
                <w:szCs w:val="14"/>
                <w:lang w:eastAsia="es-ES"/>
              </w:rPr>
              <w:t>Subdirector de Gestión Contractual</w:t>
            </w:r>
          </w:p>
        </w:tc>
      </w:tr>
    </w:tbl>
    <w:p w14:paraId="5F778D97" w14:textId="77777777" w:rsidR="00DF2638" w:rsidRPr="00F16BC8" w:rsidRDefault="00DF2638" w:rsidP="00DF2638">
      <w:pPr>
        <w:jc w:val="both"/>
        <w:rPr>
          <w:rFonts w:ascii="Arial" w:hAnsi="Arial" w:cs="Arial"/>
          <w:lang w:eastAsia="es-CO"/>
        </w:rPr>
      </w:pPr>
    </w:p>
    <w:p w14:paraId="087FCCCD" w14:textId="77777777" w:rsidR="00DF2638" w:rsidRPr="00F16BC8" w:rsidRDefault="00DF2638" w:rsidP="00DF2638">
      <w:pPr>
        <w:spacing w:after="18"/>
        <w:jc w:val="center"/>
        <w:rPr>
          <w:rFonts w:ascii="Arial" w:hAnsi="Arial" w:cs="Arial"/>
          <w:lang w:eastAsia="es-CO"/>
        </w:rPr>
      </w:pPr>
    </w:p>
    <w:p w14:paraId="29E07A03" w14:textId="77777777" w:rsidR="00DF2638" w:rsidRPr="00F16BC8" w:rsidRDefault="00DF2638" w:rsidP="00DF2638">
      <w:pPr>
        <w:spacing w:after="18"/>
        <w:jc w:val="center"/>
        <w:rPr>
          <w:rFonts w:ascii="Arial" w:hAnsi="Arial" w:cs="Arial"/>
          <w:lang w:eastAsia="es-CO"/>
        </w:rPr>
      </w:pPr>
    </w:p>
    <w:p w14:paraId="1D9C75A2" w14:textId="77777777" w:rsidR="00DF2638" w:rsidRPr="00F16BC8" w:rsidRDefault="00DF2638" w:rsidP="00DF2638">
      <w:pPr>
        <w:spacing w:after="18"/>
        <w:jc w:val="center"/>
        <w:rPr>
          <w:rFonts w:ascii="Arial" w:hAnsi="Arial" w:cs="Arial"/>
          <w:lang w:eastAsia="es-CO"/>
        </w:rPr>
      </w:pPr>
    </w:p>
    <w:bookmarkEnd w:id="0"/>
    <w:p w14:paraId="25957266" w14:textId="77777777" w:rsidR="00232A00" w:rsidRPr="00F16BC8" w:rsidRDefault="00232A00">
      <w:pPr>
        <w:tabs>
          <w:tab w:val="left" w:pos="7938"/>
          <w:tab w:val="left" w:pos="8080"/>
        </w:tabs>
        <w:spacing w:line="276" w:lineRule="auto"/>
        <w:ind w:right="900"/>
        <w:jc w:val="both"/>
        <w:rPr>
          <w:rFonts w:ascii="Arial" w:hAnsi="Arial" w:cs="Arial"/>
          <w:sz w:val="22"/>
        </w:rPr>
      </w:pPr>
    </w:p>
    <w:sectPr w:rsidR="00232A00" w:rsidRPr="00F16BC8" w:rsidSect="000D0EC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1347" w14:textId="77777777" w:rsidR="002F526C" w:rsidRDefault="002F526C" w:rsidP="00410548">
      <w:r>
        <w:separator/>
      </w:r>
    </w:p>
  </w:endnote>
  <w:endnote w:type="continuationSeparator" w:id="0">
    <w:p w14:paraId="56D19423" w14:textId="77777777" w:rsidR="002F526C" w:rsidRDefault="002F526C" w:rsidP="00410548">
      <w:r>
        <w:continuationSeparator/>
      </w:r>
    </w:p>
  </w:endnote>
  <w:endnote w:type="continuationNotice" w:id="1">
    <w:p w14:paraId="75127758" w14:textId="77777777" w:rsidR="002F526C" w:rsidRDefault="002F5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36B0" w14:textId="77777777" w:rsidR="002F526C" w:rsidRDefault="002F526C" w:rsidP="00410548">
      <w:r>
        <w:separator/>
      </w:r>
    </w:p>
  </w:footnote>
  <w:footnote w:type="continuationSeparator" w:id="0">
    <w:p w14:paraId="2C2913F9" w14:textId="77777777" w:rsidR="002F526C" w:rsidRDefault="002F526C" w:rsidP="00410548">
      <w:r>
        <w:continuationSeparator/>
      </w:r>
    </w:p>
  </w:footnote>
  <w:footnote w:type="continuationNotice" w:id="1">
    <w:p w14:paraId="1A028BBA" w14:textId="77777777" w:rsidR="002F526C" w:rsidRDefault="002F526C"/>
  </w:footnote>
  <w:footnote w:id="2">
    <w:p w14:paraId="522CCD0C" w14:textId="3820773E" w:rsidR="00713339" w:rsidRPr="0045129A" w:rsidRDefault="007A64D8" w:rsidP="0041053A">
      <w:pPr>
        <w:pStyle w:val="NormalWeb"/>
        <w:spacing w:before="0" w:beforeAutospacing="0" w:after="0" w:afterAutospacing="0"/>
        <w:ind w:firstLine="708"/>
        <w:jc w:val="both"/>
        <w:rPr>
          <w:rFonts w:ascii="Arial" w:hAnsi="Arial" w:cs="Arial"/>
          <w:color w:val="000000" w:themeColor="text1"/>
          <w:sz w:val="19"/>
          <w:szCs w:val="19"/>
        </w:rPr>
      </w:pPr>
      <w:r w:rsidRPr="0045129A">
        <w:rPr>
          <w:rStyle w:val="Refdenotaalpie"/>
          <w:rFonts w:ascii="Arial" w:hAnsi="Arial" w:cs="Arial"/>
          <w:color w:val="000000" w:themeColor="text1"/>
          <w:sz w:val="19"/>
          <w:szCs w:val="19"/>
        </w:rPr>
        <w:footnoteRef/>
      </w:r>
      <w:r w:rsidRPr="0045129A">
        <w:rPr>
          <w:rFonts w:ascii="Arial" w:hAnsi="Arial" w:cs="Arial"/>
          <w:color w:val="000000" w:themeColor="text1"/>
          <w:sz w:val="19"/>
          <w:szCs w:val="19"/>
        </w:rPr>
        <w:t xml:space="preserve"> </w:t>
      </w:r>
      <w:r w:rsidR="00713339" w:rsidRPr="0045129A">
        <w:rPr>
          <w:rFonts w:ascii="Arial" w:hAnsi="Arial" w:cs="Arial"/>
          <w:color w:val="000000" w:themeColor="text1"/>
          <w:sz w:val="19"/>
          <w:szCs w:val="19"/>
        </w:rPr>
        <w:t>Ley 1682 de 2013 «</w:t>
      </w:r>
      <w:r w:rsidR="00713339" w:rsidRPr="0045129A">
        <w:rPr>
          <w:rStyle w:val="Textoennegrita"/>
          <w:rFonts w:ascii="Arial" w:hAnsi="Arial" w:cs="Arial"/>
          <w:b w:val="0"/>
          <w:bCs w:val="0"/>
          <w:color w:val="000000" w:themeColor="text1"/>
          <w:sz w:val="19"/>
          <w:szCs w:val="19"/>
        </w:rPr>
        <w:t>Artículo 44.</w:t>
      </w:r>
      <w:r w:rsidR="00713339" w:rsidRPr="0045129A">
        <w:rPr>
          <w:rFonts w:ascii="Arial" w:hAnsi="Arial" w:cs="Arial"/>
          <w:color w:val="000000" w:themeColor="text1"/>
          <w:sz w:val="19"/>
          <w:szCs w:val="19"/>
        </w:rPr>
        <w:t> Los siguientes Proyectos de Infraestructura de Transporte no requerirán Licencia Ambiental: </w:t>
      </w:r>
    </w:p>
    <w:p w14:paraId="288ACDF3" w14:textId="1BF95507" w:rsidR="00713339" w:rsidRPr="0045129A" w:rsidRDefault="00713339" w:rsidP="0041053A">
      <w:pPr>
        <w:pStyle w:val="NormalWeb"/>
        <w:spacing w:before="0" w:beforeAutospacing="0" w:after="0" w:afterAutospacing="0"/>
        <w:jc w:val="both"/>
        <w:rPr>
          <w:rFonts w:ascii="Arial" w:hAnsi="Arial" w:cs="Arial"/>
          <w:color w:val="000000" w:themeColor="text1"/>
          <w:sz w:val="19"/>
          <w:szCs w:val="19"/>
        </w:rPr>
      </w:pPr>
      <w:r w:rsidRPr="0045129A">
        <w:rPr>
          <w:rFonts w:ascii="Arial" w:hAnsi="Arial" w:cs="Arial"/>
          <w:color w:val="000000" w:themeColor="text1"/>
          <w:sz w:val="19"/>
          <w:szCs w:val="19"/>
        </w:rPr>
        <w:t>  </w:t>
      </w:r>
      <w:r w:rsidR="00AC21D2" w:rsidRPr="0045129A">
        <w:rPr>
          <w:rFonts w:ascii="Arial" w:hAnsi="Arial" w:cs="Arial"/>
          <w:color w:val="000000" w:themeColor="text1"/>
          <w:sz w:val="19"/>
          <w:szCs w:val="19"/>
        </w:rPr>
        <w:tab/>
      </w:r>
      <w:proofErr w:type="gramStart"/>
      <w:r w:rsidRPr="0045129A">
        <w:rPr>
          <w:rFonts w:ascii="Arial" w:hAnsi="Arial" w:cs="Arial"/>
          <w:color w:val="000000" w:themeColor="text1"/>
          <w:sz w:val="19"/>
          <w:szCs w:val="19"/>
        </w:rPr>
        <w:t>»a</w:t>
      </w:r>
      <w:proofErr w:type="gramEnd"/>
      <w:r w:rsidRPr="0045129A">
        <w:rPr>
          <w:rFonts w:ascii="Arial" w:hAnsi="Arial" w:cs="Arial"/>
          <w:color w:val="000000" w:themeColor="text1"/>
          <w:sz w:val="19"/>
          <w:szCs w:val="19"/>
        </w:rPr>
        <w:t>) Proyectos de mantenimiento; </w:t>
      </w:r>
    </w:p>
    <w:p w14:paraId="0B54F13E" w14:textId="216004B8" w:rsidR="00713339" w:rsidRPr="0045129A" w:rsidRDefault="00713339" w:rsidP="0041053A">
      <w:pPr>
        <w:pStyle w:val="NormalWeb"/>
        <w:spacing w:before="0" w:beforeAutospacing="0" w:after="0" w:afterAutospacing="0"/>
        <w:jc w:val="both"/>
        <w:rPr>
          <w:rFonts w:ascii="Arial" w:hAnsi="Arial" w:cs="Arial"/>
          <w:color w:val="000000" w:themeColor="text1"/>
          <w:sz w:val="19"/>
          <w:szCs w:val="19"/>
        </w:rPr>
      </w:pPr>
      <w:r w:rsidRPr="0045129A">
        <w:rPr>
          <w:rFonts w:ascii="Arial" w:hAnsi="Arial" w:cs="Arial"/>
          <w:color w:val="000000" w:themeColor="text1"/>
          <w:sz w:val="19"/>
          <w:szCs w:val="19"/>
        </w:rPr>
        <w:t>  </w:t>
      </w:r>
      <w:r w:rsidR="00AC21D2" w:rsidRPr="0045129A">
        <w:rPr>
          <w:rFonts w:ascii="Arial" w:hAnsi="Arial" w:cs="Arial"/>
          <w:color w:val="000000" w:themeColor="text1"/>
          <w:sz w:val="19"/>
          <w:szCs w:val="19"/>
        </w:rPr>
        <w:tab/>
      </w:r>
      <w:proofErr w:type="gramStart"/>
      <w:r w:rsidRPr="0045129A">
        <w:rPr>
          <w:rFonts w:ascii="Arial" w:hAnsi="Arial" w:cs="Arial"/>
          <w:color w:val="000000" w:themeColor="text1"/>
          <w:sz w:val="19"/>
          <w:szCs w:val="19"/>
        </w:rPr>
        <w:t>»b</w:t>
      </w:r>
      <w:proofErr w:type="gramEnd"/>
      <w:r w:rsidRPr="0045129A">
        <w:rPr>
          <w:rFonts w:ascii="Arial" w:hAnsi="Arial" w:cs="Arial"/>
          <w:color w:val="000000" w:themeColor="text1"/>
          <w:sz w:val="19"/>
          <w:szCs w:val="19"/>
        </w:rPr>
        <w:t>) Proyectos de rehabilitación; </w:t>
      </w:r>
    </w:p>
    <w:p w14:paraId="1E56E7F4" w14:textId="22B822B8" w:rsidR="00713339" w:rsidRPr="0045129A" w:rsidRDefault="00713339" w:rsidP="0041053A">
      <w:pPr>
        <w:pStyle w:val="NormalWeb"/>
        <w:spacing w:before="0" w:beforeAutospacing="0" w:after="0" w:afterAutospacing="0"/>
        <w:jc w:val="both"/>
        <w:rPr>
          <w:rFonts w:ascii="Arial" w:hAnsi="Arial" w:cs="Arial"/>
          <w:color w:val="000000" w:themeColor="text1"/>
          <w:sz w:val="19"/>
          <w:szCs w:val="19"/>
        </w:rPr>
      </w:pPr>
      <w:r w:rsidRPr="0045129A">
        <w:rPr>
          <w:rFonts w:ascii="Arial" w:hAnsi="Arial" w:cs="Arial"/>
          <w:color w:val="000000" w:themeColor="text1"/>
          <w:sz w:val="19"/>
          <w:szCs w:val="19"/>
        </w:rPr>
        <w:t>  </w:t>
      </w:r>
      <w:r w:rsidRPr="0045129A">
        <w:rPr>
          <w:rFonts w:ascii="Arial" w:hAnsi="Arial" w:cs="Arial"/>
          <w:color w:val="000000" w:themeColor="text1"/>
          <w:sz w:val="19"/>
          <w:szCs w:val="19"/>
        </w:rPr>
        <w:tab/>
        <w:t>»c) Proyectos de mejoramiento. </w:t>
      </w:r>
    </w:p>
    <w:p w14:paraId="21B28E1B" w14:textId="7BA1D344" w:rsidR="00713339" w:rsidRPr="0045129A" w:rsidRDefault="00713339" w:rsidP="0041053A">
      <w:pPr>
        <w:pStyle w:val="NormalWeb"/>
        <w:spacing w:before="0" w:beforeAutospacing="0" w:after="0" w:afterAutospacing="0"/>
        <w:jc w:val="both"/>
        <w:rPr>
          <w:rFonts w:ascii="Arial" w:hAnsi="Arial" w:cs="Arial"/>
          <w:color w:val="000000" w:themeColor="text1"/>
          <w:sz w:val="19"/>
          <w:szCs w:val="19"/>
        </w:rPr>
      </w:pPr>
      <w:r w:rsidRPr="0045129A">
        <w:rPr>
          <w:rFonts w:ascii="Arial" w:hAnsi="Arial" w:cs="Arial"/>
          <w:color w:val="000000" w:themeColor="text1"/>
          <w:sz w:val="19"/>
          <w:szCs w:val="19"/>
        </w:rPr>
        <w:t>  </w:t>
      </w:r>
      <w:r w:rsidR="00AC21D2" w:rsidRPr="0045129A">
        <w:rPr>
          <w:rFonts w:ascii="Arial" w:hAnsi="Arial" w:cs="Arial"/>
          <w:color w:val="000000" w:themeColor="text1"/>
          <w:sz w:val="19"/>
          <w:szCs w:val="19"/>
        </w:rPr>
        <w:tab/>
      </w:r>
      <w:proofErr w:type="gramStart"/>
      <w:r w:rsidRPr="0045129A">
        <w:rPr>
          <w:rFonts w:ascii="Arial" w:hAnsi="Arial" w:cs="Arial"/>
          <w:color w:val="000000" w:themeColor="text1"/>
          <w:sz w:val="19"/>
          <w:szCs w:val="19"/>
        </w:rPr>
        <w:t>»Para</w:t>
      </w:r>
      <w:proofErr w:type="gramEnd"/>
      <w:r w:rsidRPr="0045129A">
        <w:rPr>
          <w:rFonts w:ascii="Arial" w:hAnsi="Arial" w:cs="Arial"/>
          <w:color w:val="000000" w:themeColor="text1"/>
          <w:sz w:val="19"/>
          <w:szCs w:val="19"/>
        </w:rPr>
        <w:t xml:space="preserve"> el debido cumplimiento de la presente disposición, el Gobierno Nacional, que para estos efectos se entiende conformado por los Ministerios de Transporte y Ambiente, en coordinación con la Autoridad Nacional de Licencias Ambientales, reglamentará en un término máximo de noventa (90) días calendario, a partir de la fecha de expedición de esta ley, el listado de actividades de mejoramiento en proyectos de infraestructura de transporte. </w:t>
      </w:r>
    </w:p>
    <w:p w14:paraId="3E945F5A" w14:textId="6DFAB0AD" w:rsidR="007A64D8" w:rsidRPr="0045129A" w:rsidRDefault="00713339" w:rsidP="0041053A">
      <w:pPr>
        <w:pStyle w:val="NormalWeb"/>
        <w:spacing w:before="0" w:beforeAutospacing="0" w:after="0" w:afterAutospacing="0"/>
        <w:ind w:firstLine="708"/>
        <w:jc w:val="both"/>
        <w:rPr>
          <w:rFonts w:ascii="Arial" w:hAnsi="Arial" w:cs="Arial"/>
          <w:color w:val="000000" w:themeColor="text1"/>
          <w:sz w:val="19"/>
          <w:szCs w:val="19"/>
        </w:rPr>
      </w:pPr>
      <w:proofErr w:type="gramStart"/>
      <w:r w:rsidRPr="0045129A">
        <w:rPr>
          <w:rStyle w:val="Textoennegrita"/>
          <w:rFonts w:ascii="Arial" w:hAnsi="Arial" w:cs="Arial"/>
          <w:b w:val="0"/>
          <w:bCs w:val="0"/>
          <w:color w:val="000000" w:themeColor="text1"/>
          <w:sz w:val="19"/>
          <w:szCs w:val="19"/>
        </w:rPr>
        <w:t>»Parágrafo</w:t>
      </w:r>
      <w:proofErr w:type="gramEnd"/>
      <w:r w:rsidRPr="0045129A">
        <w:rPr>
          <w:rStyle w:val="Textoennegrita"/>
          <w:rFonts w:ascii="Arial" w:hAnsi="Arial" w:cs="Arial"/>
          <w:color w:val="000000" w:themeColor="text1"/>
          <w:sz w:val="19"/>
          <w:szCs w:val="19"/>
        </w:rPr>
        <w:t>.</w:t>
      </w:r>
      <w:r w:rsidRPr="0045129A">
        <w:rPr>
          <w:rFonts w:ascii="Arial" w:hAnsi="Arial" w:cs="Arial"/>
          <w:color w:val="000000" w:themeColor="text1"/>
          <w:sz w:val="19"/>
          <w:szCs w:val="19"/>
        </w:rPr>
        <w:t> En el evento que una o más actividades de mejoramiento requiera permisos o autorizaciones ambientales, la entidad pública responsable del proyecto de infraestructura de transporte o quien haga sus veces, deberá tramitarlos y obtenerlos, cuando a ello haya lugar». </w:t>
      </w:r>
    </w:p>
  </w:footnote>
  <w:footnote w:id="3">
    <w:p w14:paraId="002C928B" w14:textId="5C70502C" w:rsidR="001E0E22" w:rsidRPr="001E0E22" w:rsidRDefault="001E0E22" w:rsidP="00466230">
      <w:pPr>
        <w:pStyle w:val="Textonotapie"/>
        <w:ind w:firstLine="708"/>
        <w:jc w:val="both"/>
        <w:rPr>
          <w:rFonts w:ascii="Arial" w:hAnsi="Arial" w:cs="Arial"/>
          <w:sz w:val="19"/>
          <w:szCs w:val="19"/>
          <w:lang w:val="es-CO"/>
        </w:rPr>
      </w:pPr>
      <w:r w:rsidRPr="001E0E22">
        <w:rPr>
          <w:rStyle w:val="Refdenotaalpie"/>
          <w:rFonts w:ascii="Arial" w:hAnsi="Arial" w:cs="Arial"/>
          <w:sz w:val="19"/>
          <w:szCs w:val="19"/>
        </w:rPr>
        <w:footnoteRef/>
      </w:r>
      <w:r w:rsidRPr="001E0E22">
        <w:rPr>
          <w:rFonts w:ascii="Arial" w:hAnsi="Arial" w:cs="Arial"/>
          <w:sz w:val="19"/>
          <w:szCs w:val="19"/>
        </w:rPr>
        <w:t xml:space="preserve"> </w:t>
      </w:r>
      <w:r w:rsidRPr="001E0E22">
        <w:rPr>
          <w:rFonts w:ascii="Arial" w:hAnsi="Arial" w:cs="Arial"/>
          <w:sz w:val="19"/>
          <w:szCs w:val="19"/>
          <w:lang w:val="es-CO"/>
        </w:rPr>
        <w:t>Memoria justificativa. Proyecto de resolución «Por la cual se modifican los documentos tipo adoptados por la Agencia Nacional de Contratación Pública – Colombia Compra Eficiente»</w:t>
      </w:r>
      <w:r w:rsidR="005F0068">
        <w:rPr>
          <w:rFonts w:ascii="Arial" w:hAnsi="Arial" w:cs="Arial"/>
          <w:sz w:val="19"/>
          <w:szCs w:val="19"/>
          <w:lang w:val="es-CO"/>
        </w:rPr>
        <w:t>.</w:t>
      </w:r>
      <w:r w:rsidRPr="001E0E22">
        <w:rPr>
          <w:rFonts w:ascii="Arial" w:hAnsi="Arial" w:cs="Arial"/>
          <w:sz w:val="19"/>
          <w:szCs w:val="19"/>
          <w:lang w:val="es-CO"/>
        </w:rPr>
        <w:t xml:space="preserve"> </w:t>
      </w:r>
      <w:r w:rsidR="005F0068">
        <w:rPr>
          <w:rFonts w:ascii="Arial" w:hAnsi="Arial" w:cs="Arial"/>
          <w:sz w:val="19"/>
          <w:szCs w:val="19"/>
          <w:lang w:val="es-CO"/>
        </w:rPr>
        <w:t xml:space="preserve">Disponible en: </w:t>
      </w:r>
      <w:hyperlink r:id="rId1" w:history="1">
        <w:r w:rsidR="005F0068" w:rsidRPr="00F21F8A">
          <w:rPr>
            <w:rStyle w:val="Hipervnculo"/>
            <w:rFonts w:ascii="Arial" w:hAnsi="Arial" w:cs="Arial"/>
            <w:sz w:val="19"/>
            <w:szCs w:val="19"/>
            <w:lang w:val="es-CO"/>
          </w:rPr>
          <w:t>https://www.colombiacompra.gov.co/content/05-modificaciones-los-documentos-tipo-de-obra-publica-de-infraestructura-de-transporte-y</w:t>
        </w:r>
      </w:hyperlink>
      <w:r w:rsidR="005F0068">
        <w:rPr>
          <w:rFonts w:ascii="Arial" w:hAnsi="Arial" w:cs="Arial"/>
          <w:sz w:val="19"/>
          <w:szCs w:val="19"/>
          <w:lang w:val="es-CO"/>
        </w:rPr>
        <w:t xml:space="preserve">. </w:t>
      </w:r>
    </w:p>
    <w:p w14:paraId="67FCA957" w14:textId="69AE6991" w:rsidR="001E0E22" w:rsidRPr="001E0E22" w:rsidRDefault="001E0E22" w:rsidP="001E0E22">
      <w:pPr>
        <w:pStyle w:val="Textonotapie"/>
        <w:rPr>
          <w:lang w:val="es-CO"/>
        </w:rPr>
      </w:pPr>
      <w:r w:rsidRPr="001E0E22">
        <w:rPr>
          <w:lang w:val="es-CO"/>
        </w:rPr>
        <w:t xml:space="preserve"> </w:t>
      </w:r>
      <w:r>
        <w:rPr>
          <w:lang w:val="es-CO"/>
        </w:rPr>
        <w:t xml:space="preserve"> </w:t>
      </w:r>
    </w:p>
  </w:footnote>
  <w:footnote w:id="4">
    <w:p w14:paraId="4D448B60" w14:textId="77777777" w:rsidR="00CE42FC" w:rsidRPr="0045129A" w:rsidRDefault="00CE42FC" w:rsidP="0041053A">
      <w:pPr>
        <w:pStyle w:val="Textonotapie"/>
        <w:ind w:firstLine="708"/>
        <w:jc w:val="both"/>
        <w:rPr>
          <w:rFonts w:ascii="Arial" w:hAnsi="Arial" w:cs="Arial"/>
          <w:color w:val="000000" w:themeColor="text1"/>
          <w:sz w:val="19"/>
          <w:szCs w:val="19"/>
        </w:rPr>
      </w:pPr>
      <w:r w:rsidRPr="0045129A">
        <w:rPr>
          <w:rStyle w:val="Refdenotaalpie"/>
          <w:rFonts w:ascii="Arial" w:hAnsi="Arial" w:cs="Arial"/>
          <w:color w:val="000000" w:themeColor="text1"/>
          <w:sz w:val="19"/>
          <w:szCs w:val="19"/>
        </w:rPr>
        <w:footnoteRef/>
      </w:r>
      <w:r w:rsidRPr="0045129A">
        <w:rPr>
          <w:rFonts w:ascii="Arial" w:hAnsi="Arial" w:cs="Arial"/>
          <w:color w:val="000000" w:themeColor="text1"/>
          <w:sz w:val="19"/>
          <w:szCs w:val="19"/>
        </w:rPr>
        <w:t xml:space="preserve"> Agencia Nacional de Contratación Pública – Colombia Compra Eficiente. Resolución No. 240 de 2020. Documento Base: «3.5.5.</w:t>
      </w:r>
      <w:r w:rsidRPr="0045129A">
        <w:rPr>
          <w:rFonts w:ascii="Arial" w:hAnsi="Arial" w:cs="Arial"/>
          <w:color w:val="000000" w:themeColor="text1"/>
          <w:sz w:val="19"/>
          <w:szCs w:val="19"/>
        </w:rPr>
        <w:tab/>
        <w:t>ACREDITACIÓN DE LA EXPERIENCIA REQUERIDA</w:t>
      </w:r>
    </w:p>
    <w:p w14:paraId="59A3B99D"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»Los</w:t>
      </w:r>
      <w:proofErr w:type="gramEnd"/>
      <w:r w:rsidRPr="0045129A">
        <w:rPr>
          <w:rFonts w:ascii="Arial" w:hAnsi="Arial" w:cs="Arial"/>
          <w:color w:val="000000" w:themeColor="text1"/>
          <w:sz w:val="19"/>
          <w:szCs w:val="19"/>
        </w:rPr>
        <w:t xml:space="preserve"> proponentes acreditarán para cada uno de los contratos aportados la siguiente información mediante alguno de los documentos señalados en la sección 3.5.5 del pliego de condiciones: </w:t>
      </w:r>
    </w:p>
    <w:p w14:paraId="7914B0C5"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»A.</w:t>
      </w:r>
      <w:proofErr w:type="gramEnd"/>
      <w:r w:rsidRPr="0045129A">
        <w:rPr>
          <w:rFonts w:ascii="Arial" w:hAnsi="Arial" w:cs="Arial"/>
          <w:color w:val="000000" w:themeColor="text1"/>
          <w:sz w:val="19"/>
          <w:szCs w:val="19"/>
        </w:rPr>
        <w:tab/>
        <w:t>Contratante</w:t>
      </w:r>
    </w:p>
    <w:p w14:paraId="29CE759F"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»B.</w:t>
      </w:r>
      <w:proofErr w:type="gramEnd"/>
      <w:r w:rsidRPr="0045129A">
        <w:rPr>
          <w:rFonts w:ascii="Arial" w:hAnsi="Arial" w:cs="Arial"/>
          <w:color w:val="000000" w:themeColor="text1"/>
          <w:sz w:val="19"/>
          <w:szCs w:val="19"/>
        </w:rPr>
        <w:tab/>
        <w:t>Objeto del contrato</w:t>
      </w:r>
    </w:p>
    <w:p w14:paraId="70831892"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»C.</w:t>
      </w:r>
      <w:proofErr w:type="gramEnd"/>
      <w:r w:rsidRPr="0045129A">
        <w:rPr>
          <w:rFonts w:ascii="Arial" w:hAnsi="Arial" w:cs="Arial"/>
          <w:color w:val="000000" w:themeColor="text1"/>
          <w:sz w:val="19"/>
          <w:szCs w:val="19"/>
        </w:rPr>
        <w:tab/>
        <w:t>Principales actividades ejecutadas</w:t>
      </w:r>
    </w:p>
    <w:p w14:paraId="705281A3"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»D.</w:t>
      </w:r>
      <w:proofErr w:type="gramEnd"/>
      <w:r w:rsidRPr="0045129A">
        <w:rPr>
          <w:rFonts w:ascii="Arial" w:hAnsi="Arial" w:cs="Arial"/>
          <w:color w:val="000000" w:themeColor="text1"/>
          <w:sz w:val="19"/>
          <w:szCs w:val="19"/>
        </w:rPr>
        <w:tab/>
        <w:t>Las longitudes, volúmenes, dimensiones, tipologías y demás condiciones de experiencia establecidas en la Matriz 1 – Experiencia, si aplica.</w:t>
      </w:r>
    </w:p>
    <w:p w14:paraId="284439EF"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»E.</w:t>
      </w:r>
      <w:proofErr w:type="gramEnd"/>
      <w:r w:rsidRPr="0045129A">
        <w:rPr>
          <w:rFonts w:ascii="Arial" w:hAnsi="Arial" w:cs="Arial"/>
          <w:color w:val="000000" w:themeColor="text1"/>
          <w:sz w:val="19"/>
          <w:szCs w:val="19"/>
        </w:rPr>
        <w:tab/>
        <w:t xml:space="preserve">La fecha de iniciación de la ejecución del contrato: Esta fecha es diferente a la de suscripción del contrato, a menos que de los documentos del numeral 3.5.5 de forma expresa así se determine. </w:t>
      </w:r>
    </w:p>
    <w:p w14:paraId="5C6F5911"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»Si</w:t>
      </w:r>
      <w:proofErr w:type="gramEnd"/>
      <w:r w:rsidRPr="0045129A">
        <w:rPr>
          <w:rFonts w:ascii="Arial" w:hAnsi="Arial" w:cs="Arial"/>
          <w:color w:val="000000" w:themeColor="text1"/>
          <w:sz w:val="19"/>
          <w:szCs w:val="19"/>
        </w:rPr>
        <w:t xml:space="preserve"> en los documentos válidos aportados para la acreditación de experiencia solo se evidencia fecha (mes, año) de suscripción y/o inicio del contrato: se tendrá en cuenta el último día del mes que se encuentre señalado en la certificación.</w:t>
      </w:r>
    </w:p>
    <w:p w14:paraId="36B8D9D0"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»F.</w:t>
      </w:r>
      <w:proofErr w:type="gramEnd"/>
      <w:r w:rsidRPr="0045129A">
        <w:rPr>
          <w:rFonts w:ascii="Arial" w:hAnsi="Arial" w:cs="Arial"/>
          <w:color w:val="000000" w:themeColor="text1"/>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6C88C4F8" w14:textId="77777777" w:rsidR="00CE42FC" w:rsidRPr="0045129A" w:rsidRDefault="00CE42FC" w:rsidP="0041053A">
      <w:pPr>
        <w:pStyle w:val="Textonotapie"/>
        <w:jc w:val="both"/>
        <w:rPr>
          <w:rFonts w:ascii="Arial" w:hAnsi="Arial" w:cs="Arial"/>
          <w:color w:val="000000" w:themeColor="text1"/>
          <w:sz w:val="19"/>
          <w:szCs w:val="19"/>
        </w:rPr>
      </w:pPr>
      <w:r w:rsidRPr="0045129A">
        <w:rPr>
          <w:rFonts w:ascii="Arial" w:hAnsi="Arial" w:cs="Arial"/>
          <w:color w:val="000000" w:themeColor="text1"/>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55F95813"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»G.</w:t>
      </w:r>
      <w:proofErr w:type="gramEnd"/>
      <w:r w:rsidRPr="0045129A">
        <w:rPr>
          <w:rFonts w:ascii="Arial" w:hAnsi="Arial" w:cs="Arial"/>
          <w:color w:val="000000" w:themeColor="text1"/>
          <w:sz w:val="19"/>
          <w:szCs w:val="19"/>
        </w:rPr>
        <w:tab/>
        <w:t>Nombre y cargo de la persona que expide la certificación.</w:t>
      </w:r>
    </w:p>
    <w:p w14:paraId="59B4C604"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»H.</w:t>
      </w:r>
      <w:proofErr w:type="gramEnd"/>
      <w:r w:rsidRPr="0045129A">
        <w:rPr>
          <w:rFonts w:ascii="Arial" w:hAnsi="Arial" w:cs="Arial"/>
          <w:color w:val="000000" w:themeColor="text1"/>
          <w:sz w:val="19"/>
          <w:szCs w:val="19"/>
        </w:rPr>
        <w:tab/>
        <w:t>El porcentaje de participación del integrante del contratista plural.</w:t>
      </w:r>
    </w:p>
    <w:p w14:paraId="071D5DA0" w14:textId="77777777" w:rsidR="00CE42FC" w:rsidRPr="0045129A" w:rsidRDefault="00CE42F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»I.</w:t>
      </w:r>
      <w:proofErr w:type="gramEnd"/>
      <w:r w:rsidRPr="0045129A">
        <w:rPr>
          <w:rFonts w:ascii="Arial" w:hAnsi="Arial" w:cs="Arial"/>
          <w:color w:val="000000" w:themeColor="text1"/>
          <w:sz w:val="19"/>
          <w:szCs w:val="19"/>
        </w:rPr>
        <w:tab/>
        <w:t>El porcentaje de participación en el valor ejecutado en el caso de contratistas plurales».</w:t>
      </w:r>
    </w:p>
  </w:footnote>
  <w:footnote w:id="5">
    <w:p w14:paraId="66D86904" w14:textId="77777777" w:rsidR="00486942" w:rsidRPr="0045129A" w:rsidRDefault="00486942" w:rsidP="0041053A">
      <w:pPr>
        <w:pStyle w:val="Textonotapie"/>
        <w:ind w:firstLine="708"/>
        <w:rPr>
          <w:rFonts w:ascii="Arial" w:hAnsi="Arial" w:cs="Arial"/>
          <w:color w:val="000000" w:themeColor="text1"/>
          <w:sz w:val="19"/>
          <w:szCs w:val="19"/>
        </w:rPr>
      </w:pPr>
    </w:p>
    <w:p w14:paraId="030FF2F4" w14:textId="062A52DF" w:rsidR="00B44F2F" w:rsidRPr="0045129A" w:rsidRDefault="003E148B" w:rsidP="0041053A">
      <w:pPr>
        <w:pStyle w:val="Textonotapie"/>
        <w:ind w:firstLine="708"/>
        <w:jc w:val="both"/>
        <w:rPr>
          <w:rFonts w:ascii="Arial" w:hAnsi="Arial" w:cs="Arial"/>
          <w:color w:val="000000" w:themeColor="text1"/>
          <w:sz w:val="19"/>
          <w:szCs w:val="19"/>
        </w:rPr>
      </w:pPr>
      <w:r w:rsidRPr="0045129A">
        <w:rPr>
          <w:rStyle w:val="Refdenotaalpie"/>
          <w:rFonts w:ascii="Arial" w:hAnsi="Arial" w:cs="Arial"/>
          <w:color w:val="000000" w:themeColor="text1"/>
          <w:sz w:val="19"/>
          <w:szCs w:val="19"/>
        </w:rPr>
        <w:footnoteRef/>
      </w:r>
      <w:r w:rsidR="00486942" w:rsidRPr="0045129A">
        <w:rPr>
          <w:rFonts w:ascii="Arial" w:hAnsi="Arial" w:cs="Arial"/>
          <w:color w:val="000000" w:themeColor="text1"/>
          <w:sz w:val="19"/>
          <w:szCs w:val="19"/>
        </w:rPr>
        <w:t xml:space="preserve"> Agencia Nacional de Contratación Pública – Colombia Compra Eficiente. Resolución No. 240 de 2020. Documento Base: «</w:t>
      </w:r>
      <w:r w:rsidR="00B44F2F" w:rsidRPr="0045129A">
        <w:rPr>
          <w:rFonts w:ascii="Arial" w:hAnsi="Arial" w:cs="Arial"/>
          <w:color w:val="000000" w:themeColor="text1"/>
          <w:sz w:val="19"/>
          <w:szCs w:val="19"/>
        </w:rPr>
        <w:t>3.5.6.</w:t>
      </w:r>
      <w:r w:rsidR="00B44F2F" w:rsidRPr="0045129A">
        <w:rPr>
          <w:rFonts w:ascii="Arial" w:hAnsi="Arial" w:cs="Arial"/>
          <w:color w:val="000000" w:themeColor="text1"/>
          <w:sz w:val="19"/>
          <w:szCs w:val="19"/>
        </w:rPr>
        <w:tab/>
        <w:t>DOCUMENTOS VÁLIDOS PARA LA ACREDITACIÓN DE LA EXPERIENCIA REQUERIDA</w:t>
      </w:r>
    </w:p>
    <w:p w14:paraId="15E81FBC" w14:textId="07B12439" w:rsidR="00B44F2F" w:rsidRPr="0045129A" w:rsidRDefault="00B86A5C"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w:t>
      </w:r>
      <w:r w:rsidR="00B44F2F" w:rsidRPr="0045129A">
        <w:rPr>
          <w:rFonts w:ascii="Arial" w:hAnsi="Arial" w:cs="Arial"/>
          <w:color w:val="000000" w:themeColor="text1"/>
          <w:sz w:val="19"/>
          <w:szCs w:val="19"/>
        </w:rPr>
        <w:t>En</w:t>
      </w:r>
      <w:proofErr w:type="gramEnd"/>
      <w:r w:rsidR="00B44F2F" w:rsidRPr="0045129A">
        <w:rPr>
          <w:rFonts w:ascii="Arial" w:hAnsi="Arial" w:cs="Arial"/>
          <w:color w:val="000000" w:themeColor="text1"/>
          <w:sz w:val="19"/>
          <w:szCs w:val="19"/>
        </w:rPr>
        <w:t xml:space="preserve">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05161F68" w14:textId="24806FDE" w:rsidR="00B44F2F" w:rsidRPr="0045129A" w:rsidRDefault="00B44F2F"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»A.</w:t>
      </w:r>
      <w:proofErr w:type="gramEnd"/>
      <w:r w:rsidRPr="0045129A">
        <w:rPr>
          <w:rFonts w:ascii="Arial" w:hAnsi="Arial" w:cs="Arial"/>
          <w:color w:val="000000" w:themeColor="text1"/>
          <w:sz w:val="19"/>
          <w:szCs w:val="19"/>
        </w:rPr>
        <w:tab/>
        <w:t>Acta de liquidación</w:t>
      </w:r>
    </w:p>
    <w:p w14:paraId="1CADE38E" w14:textId="1317C77A" w:rsidR="00B44F2F" w:rsidRPr="0045129A" w:rsidRDefault="00B44F2F"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»B.</w:t>
      </w:r>
      <w:proofErr w:type="gramEnd"/>
      <w:r w:rsidRPr="0045129A">
        <w:rPr>
          <w:rFonts w:ascii="Arial" w:hAnsi="Arial" w:cs="Arial"/>
          <w:color w:val="000000" w:themeColor="text1"/>
          <w:sz w:val="19"/>
          <w:szCs w:val="19"/>
        </w:rPr>
        <w:tab/>
        <w:t xml:space="preserve">Acta de entrega, terminación, final o de recibo definitivo. </w:t>
      </w:r>
    </w:p>
    <w:p w14:paraId="4562AEFE" w14:textId="469B1F53" w:rsidR="00B44F2F" w:rsidRPr="0045129A" w:rsidRDefault="00B44F2F"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»C.</w:t>
      </w:r>
      <w:proofErr w:type="gramEnd"/>
      <w:r w:rsidRPr="0045129A">
        <w:rPr>
          <w:rFonts w:ascii="Arial" w:hAnsi="Arial" w:cs="Arial"/>
          <w:color w:val="000000" w:themeColor="text1"/>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3017C2E9" w14:textId="73AAED5D" w:rsidR="00B44F2F" w:rsidRPr="0045129A" w:rsidRDefault="00B44F2F"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»D.</w:t>
      </w:r>
      <w:proofErr w:type="gramEnd"/>
      <w:r w:rsidRPr="0045129A">
        <w:rPr>
          <w:rFonts w:ascii="Arial" w:hAnsi="Arial" w:cs="Arial"/>
          <w:color w:val="000000" w:themeColor="text1"/>
          <w:sz w:val="19"/>
          <w:szCs w:val="19"/>
        </w:rPr>
        <w:tab/>
        <w:t>Acta de inicio o la orden de inicio. La misma sólo será válida para efectos de acreditar la fecha de inicio.</w:t>
      </w:r>
    </w:p>
    <w:p w14:paraId="1A9E8D50" w14:textId="12C3358B" w:rsidR="00B44F2F" w:rsidRPr="0045129A" w:rsidRDefault="00B44F2F"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»E.</w:t>
      </w:r>
      <w:proofErr w:type="gramEnd"/>
      <w:r w:rsidRPr="0045129A">
        <w:rPr>
          <w:rFonts w:ascii="Arial" w:hAnsi="Arial" w:cs="Arial"/>
          <w:color w:val="000000" w:themeColor="text1"/>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4F9FEBC9" w14:textId="26E0A268" w:rsidR="00B44F2F" w:rsidRPr="0045129A" w:rsidRDefault="00B44F2F"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»Para</w:t>
      </w:r>
      <w:proofErr w:type="gramEnd"/>
      <w:r w:rsidRPr="0045129A">
        <w:rPr>
          <w:rFonts w:ascii="Arial" w:hAnsi="Arial" w:cs="Arial"/>
          <w:color w:val="000000" w:themeColor="text1"/>
          <w:sz w:val="19"/>
          <w:szCs w:val="19"/>
        </w:rPr>
        <w:t xml:space="preserve"> efectos de acreditación de experiencia entre particulares, el proponente deberá aportar adicionalmente alguno de los documentos que se describen a continuación: </w:t>
      </w:r>
    </w:p>
    <w:p w14:paraId="452560ED" w14:textId="760E8A68" w:rsidR="00B44F2F" w:rsidRPr="0045129A" w:rsidRDefault="00B44F2F"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»A.</w:t>
      </w:r>
      <w:proofErr w:type="gramEnd"/>
      <w:r w:rsidRPr="0045129A">
        <w:rPr>
          <w:rFonts w:ascii="Arial" w:hAnsi="Arial" w:cs="Arial"/>
          <w:color w:val="000000" w:themeColor="text1"/>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55CE83DB" w14:textId="656E2BB3" w:rsidR="003E148B" w:rsidRPr="0045129A" w:rsidRDefault="00B44F2F" w:rsidP="0041053A">
      <w:pPr>
        <w:pStyle w:val="Textonotapie"/>
        <w:ind w:firstLine="708"/>
        <w:jc w:val="both"/>
        <w:rPr>
          <w:rFonts w:ascii="Arial" w:hAnsi="Arial" w:cs="Arial"/>
          <w:color w:val="000000" w:themeColor="text1"/>
          <w:sz w:val="19"/>
          <w:szCs w:val="19"/>
        </w:rPr>
      </w:pPr>
      <w:proofErr w:type="gramStart"/>
      <w:r w:rsidRPr="0045129A">
        <w:rPr>
          <w:rFonts w:ascii="Arial" w:hAnsi="Arial" w:cs="Arial"/>
          <w:color w:val="000000" w:themeColor="text1"/>
          <w:sz w:val="19"/>
          <w:szCs w:val="19"/>
        </w:rPr>
        <w:t>»</w:t>
      </w:r>
      <w:r w:rsidRPr="0045129A">
        <w:rPr>
          <w:rFonts w:ascii="Arial" w:hAnsi="Arial" w:cs="Arial"/>
          <w:color w:val="000000" w:themeColor="text1"/>
          <w:sz w:val="19"/>
          <w:szCs w:val="19"/>
          <w:highlight w:val="lightGray"/>
        </w:rPr>
        <w:t>[</w:t>
      </w:r>
      <w:proofErr w:type="gramEnd"/>
      <w:r w:rsidRPr="0045129A">
        <w:rPr>
          <w:rFonts w:ascii="Arial" w:hAnsi="Arial" w:cs="Arial"/>
          <w:color w:val="000000" w:themeColor="text1"/>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45129A">
        <w:rPr>
          <w:rFonts w:ascii="Arial" w:hAnsi="Arial" w:cs="Arial"/>
          <w:color w:val="000000" w:themeColor="text1"/>
          <w:sz w:val="19"/>
          <w:szCs w:val="19"/>
        </w:rPr>
        <w:t>».</w:t>
      </w:r>
      <w:r w:rsidR="003E148B" w:rsidRPr="0045129A">
        <w:rPr>
          <w:rFonts w:ascii="Arial" w:hAnsi="Arial" w:cs="Arial"/>
          <w:color w:val="000000" w:themeColor="text1"/>
          <w:sz w:val="19"/>
          <w:szCs w:val="19"/>
        </w:rPr>
        <w:t xml:space="preserve"> </w:t>
      </w:r>
    </w:p>
    <w:p w14:paraId="4E8F553B" w14:textId="77777777" w:rsidR="00F775BD" w:rsidRPr="0045129A" w:rsidRDefault="00F775BD" w:rsidP="0041053A">
      <w:pPr>
        <w:pStyle w:val="Textonotapie"/>
        <w:ind w:firstLine="708"/>
        <w:jc w:val="both"/>
        <w:rPr>
          <w:rFonts w:ascii="Arial" w:hAnsi="Arial" w:cs="Arial"/>
          <w:color w:val="000000" w:themeColor="text1"/>
          <w:sz w:val="19"/>
          <w:szCs w:val="19"/>
        </w:rPr>
      </w:pPr>
    </w:p>
  </w:footnote>
  <w:footnote w:id="6">
    <w:p w14:paraId="4BD90F5E" w14:textId="77777777" w:rsidR="00A1693B" w:rsidRPr="0045129A" w:rsidRDefault="000D39F0" w:rsidP="0041053A">
      <w:pPr>
        <w:pStyle w:val="Textonotapie"/>
        <w:ind w:firstLine="709"/>
        <w:jc w:val="both"/>
        <w:rPr>
          <w:rFonts w:ascii="Arial" w:hAnsi="Arial" w:cs="Arial"/>
          <w:b/>
          <w:bCs/>
          <w:color w:val="000000" w:themeColor="text1"/>
          <w:sz w:val="19"/>
          <w:szCs w:val="19"/>
        </w:rPr>
      </w:pPr>
      <w:r w:rsidRPr="0045129A">
        <w:rPr>
          <w:rStyle w:val="Refdenotaalpie"/>
          <w:rFonts w:ascii="Arial" w:hAnsi="Arial" w:cs="Arial"/>
          <w:color w:val="000000" w:themeColor="text1"/>
          <w:sz w:val="19"/>
          <w:szCs w:val="19"/>
        </w:rPr>
        <w:footnoteRef/>
      </w:r>
      <w:r w:rsidRPr="0045129A">
        <w:rPr>
          <w:rFonts w:ascii="Arial" w:hAnsi="Arial" w:cs="Arial"/>
          <w:color w:val="000000" w:themeColor="text1"/>
          <w:sz w:val="19"/>
          <w:szCs w:val="19"/>
        </w:rPr>
        <w:t xml:space="preserve"> </w:t>
      </w:r>
      <w:r w:rsidR="00D661A7" w:rsidRPr="0045129A">
        <w:rPr>
          <w:rFonts w:ascii="Arial" w:hAnsi="Arial" w:cs="Arial"/>
          <w:color w:val="000000" w:themeColor="text1"/>
          <w:sz w:val="19"/>
          <w:szCs w:val="19"/>
        </w:rPr>
        <w:t>En materia del procedimiento de licitación pública, el Decreto 1082 de 2015 establece: «</w:t>
      </w:r>
      <w:r w:rsidRPr="0045129A">
        <w:rPr>
          <w:rStyle w:val="Textoennegrita"/>
          <w:rFonts w:ascii="Arial" w:hAnsi="Arial" w:cs="Arial"/>
          <w:b w:val="0"/>
          <w:bCs w:val="0"/>
          <w:color w:val="000000" w:themeColor="text1"/>
          <w:sz w:val="19"/>
          <w:szCs w:val="19"/>
        </w:rPr>
        <w:t>2.2.1.2.6.1.4. Inalterabilidad de los Documentos Tipo</w:t>
      </w:r>
      <w:r w:rsidRPr="0045129A">
        <w:rPr>
          <w:rFonts w:ascii="Arial" w:hAnsi="Arial" w:cs="Arial"/>
          <w:b/>
          <w:bCs/>
          <w:color w:val="000000" w:themeColor="text1"/>
          <w:sz w:val="19"/>
          <w:szCs w:val="19"/>
        </w:rPr>
        <w:t xml:space="preserve">. </w:t>
      </w:r>
      <w:r w:rsidRPr="0045129A">
        <w:rPr>
          <w:rFonts w:ascii="Arial" w:hAnsi="Arial" w:cs="Arial"/>
          <w:color w:val="000000" w:themeColor="text1"/>
          <w:sz w:val="19"/>
          <w:szCs w:val="19"/>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00D661A7" w:rsidRPr="0045129A">
        <w:rPr>
          <w:rFonts w:ascii="Arial" w:hAnsi="Arial" w:cs="Arial"/>
          <w:color w:val="000000" w:themeColor="text1"/>
          <w:sz w:val="19"/>
          <w:szCs w:val="19"/>
        </w:rPr>
        <w:t>»</w:t>
      </w:r>
      <w:r w:rsidRPr="0045129A">
        <w:rPr>
          <w:rFonts w:ascii="Arial" w:hAnsi="Arial" w:cs="Arial"/>
          <w:color w:val="000000" w:themeColor="text1"/>
          <w:sz w:val="19"/>
          <w:szCs w:val="19"/>
        </w:rPr>
        <w:t>.</w:t>
      </w:r>
      <w:r w:rsidRPr="0045129A">
        <w:rPr>
          <w:rFonts w:ascii="Arial" w:hAnsi="Arial" w:cs="Arial"/>
          <w:b/>
          <w:bCs/>
          <w:color w:val="000000" w:themeColor="text1"/>
          <w:sz w:val="19"/>
          <w:szCs w:val="19"/>
        </w:rPr>
        <w:t> </w:t>
      </w:r>
    </w:p>
    <w:p w14:paraId="6B61521F" w14:textId="42A194DF" w:rsidR="00D661A7" w:rsidRPr="0045129A" w:rsidRDefault="00D661A7" w:rsidP="0041053A">
      <w:pPr>
        <w:pStyle w:val="Textonotapie"/>
        <w:ind w:firstLine="709"/>
        <w:jc w:val="both"/>
        <w:rPr>
          <w:rFonts w:ascii="Arial" w:hAnsi="Arial" w:cs="Arial"/>
          <w:color w:val="000000" w:themeColor="text1"/>
          <w:sz w:val="19"/>
          <w:szCs w:val="19"/>
        </w:rPr>
      </w:pPr>
      <w:r w:rsidRPr="0045129A">
        <w:rPr>
          <w:rFonts w:ascii="Arial" w:hAnsi="Arial" w:cs="Arial"/>
          <w:color w:val="000000" w:themeColor="text1"/>
          <w:sz w:val="19"/>
          <w:szCs w:val="19"/>
        </w:rPr>
        <w:t>En el mismo sentido, la Resolución No. 240 de 2020, a través de la cual esta Agencia expidió los documentos tipo de licitación de obra pública de infraestructura de transporte – versión 3, señala: «Artículo 3. Inalterabilidad de los Documentos Tipo. Las entidades estatales contratantes no podrán incluir o modificar dentro de los documentos del proceso de selección las condiciones habilitantes, los factores técnicos y económicos de escogencia y los sistemas de ponderación distintos a los señalados en los Documentos Tipo».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A4CCA"/>
    <w:multiLevelType w:val="hybridMultilevel"/>
    <w:tmpl w:val="04DAA176"/>
    <w:lvl w:ilvl="0" w:tplc="0812D6FC">
      <w:start w:val="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E0E7276"/>
    <w:multiLevelType w:val="hybridMultilevel"/>
    <w:tmpl w:val="F77868D2"/>
    <w:lvl w:ilvl="0" w:tplc="8A2C245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C6E6B30"/>
    <w:multiLevelType w:val="hybridMultilevel"/>
    <w:tmpl w:val="E9E0D7CA"/>
    <w:lvl w:ilvl="0" w:tplc="4E06D5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D5529E0"/>
    <w:multiLevelType w:val="multilevel"/>
    <w:tmpl w:val="22A6AAD4"/>
    <w:lvl w:ilvl="0">
      <w:start w:val="2"/>
      <w:numFmt w:val="decimal"/>
      <w:lvlText w:val="%1."/>
      <w:lvlJc w:val="left"/>
      <w:pPr>
        <w:ind w:left="435" w:hanging="435"/>
      </w:pPr>
      <w:rPr>
        <w:rFonts w:hint="default"/>
        <w:b/>
      </w:rPr>
    </w:lvl>
    <w:lvl w:ilvl="1">
      <w:start w:val="70"/>
      <w:numFmt w:val="decimal"/>
      <w:lvlText w:val="%1.%2."/>
      <w:lvlJc w:val="left"/>
      <w:pPr>
        <w:ind w:left="1221" w:hanging="435"/>
      </w:pPr>
      <w:rPr>
        <w:rFonts w:hint="default"/>
        <w:b w:val="0"/>
        <w:bCs/>
        <w:i w:val="0"/>
        <w:iCs w:val="0"/>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5796" w:hanging="108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7728" w:hanging="1440"/>
      </w:pPr>
      <w:rPr>
        <w:rFonts w:hint="default"/>
        <w:b/>
      </w:rPr>
    </w:lvl>
  </w:abstractNum>
  <w:abstractNum w:abstractNumId="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CF3233"/>
    <w:multiLevelType w:val="hybridMultilevel"/>
    <w:tmpl w:val="1CAC5526"/>
    <w:lvl w:ilvl="0" w:tplc="D4D80F94">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8"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884C7C"/>
    <w:multiLevelType w:val="hybridMultilevel"/>
    <w:tmpl w:val="01CA07C6"/>
    <w:lvl w:ilvl="0" w:tplc="8498590E">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10" w15:restartNumberingAfterBreak="0">
    <w:nsid w:val="6E61470F"/>
    <w:multiLevelType w:val="hybridMultilevel"/>
    <w:tmpl w:val="A8D2EF3A"/>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E013AD6"/>
    <w:multiLevelType w:val="hybridMultilevel"/>
    <w:tmpl w:val="0C8A5A40"/>
    <w:lvl w:ilvl="0" w:tplc="064E3E22">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1"/>
  </w:num>
  <w:num w:numId="6">
    <w:abstractNumId w:val="10"/>
  </w:num>
  <w:num w:numId="7">
    <w:abstractNumId w:val="2"/>
  </w:num>
  <w:num w:numId="8">
    <w:abstractNumId w:val="9"/>
  </w:num>
  <w:num w:numId="9">
    <w:abstractNumId w:val="7"/>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48"/>
    <w:rsid w:val="00000215"/>
    <w:rsid w:val="00000763"/>
    <w:rsid w:val="0000081D"/>
    <w:rsid w:val="00002FC6"/>
    <w:rsid w:val="00006637"/>
    <w:rsid w:val="00011D84"/>
    <w:rsid w:val="000127CE"/>
    <w:rsid w:val="00012A57"/>
    <w:rsid w:val="00014A40"/>
    <w:rsid w:val="00020023"/>
    <w:rsid w:val="00022230"/>
    <w:rsid w:val="000224DA"/>
    <w:rsid w:val="0002268A"/>
    <w:rsid w:val="00022C75"/>
    <w:rsid w:val="00025B83"/>
    <w:rsid w:val="00026814"/>
    <w:rsid w:val="00026955"/>
    <w:rsid w:val="000270F3"/>
    <w:rsid w:val="00032557"/>
    <w:rsid w:val="00033E56"/>
    <w:rsid w:val="00035C21"/>
    <w:rsid w:val="00036F15"/>
    <w:rsid w:val="000410F2"/>
    <w:rsid w:val="00042F47"/>
    <w:rsid w:val="000431F1"/>
    <w:rsid w:val="00044ACD"/>
    <w:rsid w:val="00045034"/>
    <w:rsid w:val="000458A6"/>
    <w:rsid w:val="00046A76"/>
    <w:rsid w:val="00047028"/>
    <w:rsid w:val="000503AA"/>
    <w:rsid w:val="00052F79"/>
    <w:rsid w:val="000530F6"/>
    <w:rsid w:val="00053EAC"/>
    <w:rsid w:val="00055F5C"/>
    <w:rsid w:val="000565F6"/>
    <w:rsid w:val="000576B2"/>
    <w:rsid w:val="00060244"/>
    <w:rsid w:val="000669B5"/>
    <w:rsid w:val="000747D8"/>
    <w:rsid w:val="000767C8"/>
    <w:rsid w:val="0007686B"/>
    <w:rsid w:val="00081F6E"/>
    <w:rsid w:val="00082780"/>
    <w:rsid w:val="00085EB2"/>
    <w:rsid w:val="000866CE"/>
    <w:rsid w:val="00086BBE"/>
    <w:rsid w:val="00086D89"/>
    <w:rsid w:val="00090B39"/>
    <w:rsid w:val="0009174B"/>
    <w:rsid w:val="0009323D"/>
    <w:rsid w:val="00097123"/>
    <w:rsid w:val="000A2893"/>
    <w:rsid w:val="000A328D"/>
    <w:rsid w:val="000A4EEA"/>
    <w:rsid w:val="000A52B1"/>
    <w:rsid w:val="000A55B7"/>
    <w:rsid w:val="000A62CA"/>
    <w:rsid w:val="000A66C8"/>
    <w:rsid w:val="000B6073"/>
    <w:rsid w:val="000B65BC"/>
    <w:rsid w:val="000C043E"/>
    <w:rsid w:val="000C4A5C"/>
    <w:rsid w:val="000C4D06"/>
    <w:rsid w:val="000C5695"/>
    <w:rsid w:val="000D0EC1"/>
    <w:rsid w:val="000D39F0"/>
    <w:rsid w:val="000D4449"/>
    <w:rsid w:val="000D6CAB"/>
    <w:rsid w:val="000E1286"/>
    <w:rsid w:val="000E1797"/>
    <w:rsid w:val="000E3A95"/>
    <w:rsid w:val="000E3E20"/>
    <w:rsid w:val="000E4924"/>
    <w:rsid w:val="000E4FE6"/>
    <w:rsid w:val="000E51DD"/>
    <w:rsid w:val="000E5798"/>
    <w:rsid w:val="000E5886"/>
    <w:rsid w:val="000F01F1"/>
    <w:rsid w:val="000F2151"/>
    <w:rsid w:val="000F27BD"/>
    <w:rsid w:val="000F29FC"/>
    <w:rsid w:val="000F3CBC"/>
    <w:rsid w:val="000F4487"/>
    <w:rsid w:val="000F4643"/>
    <w:rsid w:val="000F4BFE"/>
    <w:rsid w:val="000F5854"/>
    <w:rsid w:val="000F5C45"/>
    <w:rsid w:val="000F6CC2"/>
    <w:rsid w:val="000F7CA0"/>
    <w:rsid w:val="001049F0"/>
    <w:rsid w:val="0011000B"/>
    <w:rsid w:val="00112645"/>
    <w:rsid w:val="001140ED"/>
    <w:rsid w:val="00114C4D"/>
    <w:rsid w:val="001160E2"/>
    <w:rsid w:val="0012018C"/>
    <w:rsid w:val="00120E3E"/>
    <w:rsid w:val="001232A6"/>
    <w:rsid w:val="00123708"/>
    <w:rsid w:val="001244C5"/>
    <w:rsid w:val="0012471D"/>
    <w:rsid w:val="0012477B"/>
    <w:rsid w:val="00125377"/>
    <w:rsid w:val="00125D2A"/>
    <w:rsid w:val="00126570"/>
    <w:rsid w:val="00142F3E"/>
    <w:rsid w:val="00144763"/>
    <w:rsid w:val="001452BC"/>
    <w:rsid w:val="0014664B"/>
    <w:rsid w:val="00146996"/>
    <w:rsid w:val="00146D63"/>
    <w:rsid w:val="00147606"/>
    <w:rsid w:val="00150F53"/>
    <w:rsid w:val="00152640"/>
    <w:rsid w:val="001527BD"/>
    <w:rsid w:val="00155917"/>
    <w:rsid w:val="00156BD3"/>
    <w:rsid w:val="0015721C"/>
    <w:rsid w:val="001605D3"/>
    <w:rsid w:val="00161B65"/>
    <w:rsid w:val="001644DA"/>
    <w:rsid w:val="0016628A"/>
    <w:rsid w:val="00170C2F"/>
    <w:rsid w:val="00171A04"/>
    <w:rsid w:val="00173D24"/>
    <w:rsid w:val="0017608E"/>
    <w:rsid w:val="00176214"/>
    <w:rsid w:val="001776A5"/>
    <w:rsid w:val="00185346"/>
    <w:rsid w:val="00186971"/>
    <w:rsid w:val="00190243"/>
    <w:rsid w:val="00190407"/>
    <w:rsid w:val="0019072B"/>
    <w:rsid w:val="0019150A"/>
    <w:rsid w:val="001927C2"/>
    <w:rsid w:val="00192BF7"/>
    <w:rsid w:val="00193678"/>
    <w:rsid w:val="0019554C"/>
    <w:rsid w:val="00196E72"/>
    <w:rsid w:val="001A170A"/>
    <w:rsid w:val="001A1F6B"/>
    <w:rsid w:val="001A3C41"/>
    <w:rsid w:val="001A48CC"/>
    <w:rsid w:val="001A5E8A"/>
    <w:rsid w:val="001A6C92"/>
    <w:rsid w:val="001B1DE6"/>
    <w:rsid w:val="001B40E3"/>
    <w:rsid w:val="001B5378"/>
    <w:rsid w:val="001B73CF"/>
    <w:rsid w:val="001C0567"/>
    <w:rsid w:val="001C2CD8"/>
    <w:rsid w:val="001C3648"/>
    <w:rsid w:val="001C3668"/>
    <w:rsid w:val="001C6D47"/>
    <w:rsid w:val="001D1139"/>
    <w:rsid w:val="001D3A49"/>
    <w:rsid w:val="001D4DB6"/>
    <w:rsid w:val="001D5B2E"/>
    <w:rsid w:val="001D60ED"/>
    <w:rsid w:val="001E0E22"/>
    <w:rsid w:val="001E1A69"/>
    <w:rsid w:val="001E2CCC"/>
    <w:rsid w:val="001E39C4"/>
    <w:rsid w:val="001E46D6"/>
    <w:rsid w:val="001E4979"/>
    <w:rsid w:val="001E5FE7"/>
    <w:rsid w:val="001E7411"/>
    <w:rsid w:val="001F0B25"/>
    <w:rsid w:val="001F219A"/>
    <w:rsid w:val="001F48CC"/>
    <w:rsid w:val="001F6081"/>
    <w:rsid w:val="001F6929"/>
    <w:rsid w:val="001F7285"/>
    <w:rsid w:val="00200FE1"/>
    <w:rsid w:val="00201616"/>
    <w:rsid w:val="00201875"/>
    <w:rsid w:val="0020200F"/>
    <w:rsid w:val="00205369"/>
    <w:rsid w:val="002103E2"/>
    <w:rsid w:val="00210809"/>
    <w:rsid w:val="00213A0C"/>
    <w:rsid w:val="00214F1F"/>
    <w:rsid w:val="002159DA"/>
    <w:rsid w:val="00216748"/>
    <w:rsid w:val="002209C5"/>
    <w:rsid w:val="00222D8B"/>
    <w:rsid w:val="00227078"/>
    <w:rsid w:val="00232642"/>
    <w:rsid w:val="00232A00"/>
    <w:rsid w:val="002351EC"/>
    <w:rsid w:val="0023617A"/>
    <w:rsid w:val="002405A0"/>
    <w:rsid w:val="00241A76"/>
    <w:rsid w:val="00244BCF"/>
    <w:rsid w:val="00245B0C"/>
    <w:rsid w:val="00246C58"/>
    <w:rsid w:val="00247D0A"/>
    <w:rsid w:val="0025131E"/>
    <w:rsid w:val="0025162F"/>
    <w:rsid w:val="002521A9"/>
    <w:rsid w:val="002522D8"/>
    <w:rsid w:val="0025609A"/>
    <w:rsid w:val="0025697D"/>
    <w:rsid w:val="00261759"/>
    <w:rsid w:val="00265D8F"/>
    <w:rsid w:val="00265EC2"/>
    <w:rsid w:val="002666FA"/>
    <w:rsid w:val="00267F2A"/>
    <w:rsid w:val="0027380E"/>
    <w:rsid w:val="0027694C"/>
    <w:rsid w:val="00276E01"/>
    <w:rsid w:val="00277002"/>
    <w:rsid w:val="00280938"/>
    <w:rsid w:val="00280A24"/>
    <w:rsid w:val="0028129E"/>
    <w:rsid w:val="00285637"/>
    <w:rsid w:val="002860AF"/>
    <w:rsid w:val="002861D8"/>
    <w:rsid w:val="00292604"/>
    <w:rsid w:val="00296B10"/>
    <w:rsid w:val="00297782"/>
    <w:rsid w:val="00297846"/>
    <w:rsid w:val="002A0D9B"/>
    <w:rsid w:val="002A2DFC"/>
    <w:rsid w:val="002A2F32"/>
    <w:rsid w:val="002B08B6"/>
    <w:rsid w:val="002B2022"/>
    <w:rsid w:val="002B2467"/>
    <w:rsid w:val="002B325B"/>
    <w:rsid w:val="002B4264"/>
    <w:rsid w:val="002B6BBE"/>
    <w:rsid w:val="002B7A08"/>
    <w:rsid w:val="002B7C10"/>
    <w:rsid w:val="002C0CC9"/>
    <w:rsid w:val="002C12DF"/>
    <w:rsid w:val="002C13CF"/>
    <w:rsid w:val="002C22C4"/>
    <w:rsid w:val="002C34EF"/>
    <w:rsid w:val="002C3632"/>
    <w:rsid w:val="002C7D94"/>
    <w:rsid w:val="002D3318"/>
    <w:rsid w:val="002D3AC9"/>
    <w:rsid w:val="002D5B02"/>
    <w:rsid w:val="002D75D8"/>
    <w:rsid w:val="002E01CD"/>
    <w:rsid w:val="002E1130"/>
    <w:rsid w:val="002E2051"/>
    <w:rsid w:val="002E46F4"/>
    <w:rsid w:val="002E5161"/>
    <w:rsid w:val="002E5716"/>
    <w:rsid w:val="002E60E0"/>
    <w:rsid w:val="002F2C29"/>
    <w:rsid w:val="002F4571"/>
    <w:rsid w:val="002F526C"/>
    <w:rsid w:val="002F5B8B"/>
    <w:rsid w:val="002F6640"/>
    <w:rsid w:val="003025AD"/>
    <w:rsid w:val="00302C0C"/>
    <w:rsid w:val="00303C89"/>
    <w:rsid w:val="00304A37"/>
    <w:rsid w:val="00307EE3"/>
    <w:rsid w:val="00310C7B"/>
    <w:rsid w:val="003135B9"/>
    <w:rsid w:val="003143C1"/>
    <w:rsid w:val="003149A2"/>
    <w:rsid w:val="003151A7"/>
    <w:rsid w:val="0031525B"/>
    <w:rsid w:val="00316AF8"/>
    <w:rsid w:val="00316C70"/>
    <w:rsid w:val="00317145"/>
    <w:rsid w:val="00317FE1"/>
    <w:rsid w:val="00323682"/>
    <w:rsid w:val="00323E02"/>
    <w:rsid w:val="0032443C"/>
    <w:rsid w:val="00324B19"/>
    <w:rsid w:val="003255C9"/>
    <w:rsid w:val="00327DA2"/>
    <w:rsid w:val="003317F1"/>
    <w:rsid w:val="00333613"/>
    <w:rsid w:val="00335DF9"/>
    <w:rsid w:val="0034229B"/>
    <w:rsid w:val="00342544"/>
    <w:rsid w:val="0034287A"/>
    <w:rsid w:val="00345265"/>
    <w:rsid w:val="00345D94"/>
    <w:rsid w:val="00345F3B"/>
    <w:rsid w:val="003473CF"/>
    <w:rsid w:val="00347F01"/>
    <w:rsid w:val="0035229F"/>
    <w:rsid w:val="00353683"/>
    <w:rsid w:val="003576A9"/>
    <w:rsid w:val="00357EA0"/>
    <w:rsid w:val="003603B2"/>
    <w:rsid w:val="00361FE6"/>
    <w:rsid w:val="003636D5"/>
    <w:rsid w:val="0036472F"/>
    <w:rsid w:val="003660B5"/>
    <w:rsid w:val="00366492"/>
    <w:rsid w:val="0037142C"/>
    <w:rsid w:val="003716D7"/>
    <w:rsid w:val="00371D41"/>
    <w:rsid w:val="0038089B"/>
    <w:rsid w:val="00380F36"/>
    <w:rsid w:val="003817BF"/>
    <w:rsid w:val="0038421D"/>
    <w:rsid w:val="0038503A"/>
    <w:rsid w:val="00387394"/>
    <w:rsid w:val="003876F0"/>
    <w:rsid w:val="00387A0E"/>
    <w:rsid w:val="00393348"/>
    <w:rsid w:val="00394102"/>
    <w:rsid w:val="003A4FFE"/>
    <w:rsid w:val="003A5B9B"/>
    <w:rsid w:val="003A65D2"/>
    <w:rsid w:val="003B2F11"/>
    <w:rsid w:val="003B3A6C"/>
    <w:rsid w:val="003B6BBE"/>
    <w:rsid w:val="003C260C"/>
    <w:rsid w:val="003C4EF1"/>
    <w:rsid w:val="003C549C"/>
    <w:rsid w:val="003C6B98"/>
    <w:rsid w:val="003C7269"/>
    <w:rsid w:val="003D389E"/>
    <w:rsid w:val="003D434B"/>
    <w:rsid w:val="003D5429"/>
    <w:rsid w:val="003D77AA"/>
    <w:rsid w:val="003D780D"/>
    <w:rsid w:val="003E0052"/>
    <w:rsid w:val="003E07E4"/>
    <w:rsid w:val="003E12DF"/>
    <w:rsid w:val="003E148B"/>
    <w:rsid w:val="003E3AD1"/>
    <w:rsid w:val="003E66AB"/>
    <w:rsid w:val="003E6C00"/>
    <w:rsid w:val="003F1C1F"/>
    <w:rsid w:val="003F55B8"/>
    <w:rsid w:val="003F5935"/>
    <w:rsid w:val="003F753E"/>
    <w:rsid w:val="00401026"/>
    <w:rsid w:val="0040149B"/>
    <w:rsid w:val="00403977"/>
    <w:rsid w:val="00404EB3"/>
    <w:rsid w:val="004072CC"/>
    <w:rsid w:val="004103D2"/>
    <w:rsid w:val="0041053A"/>
    <w:rsid w:val="00410548"/>
    <w:rsid w:val="00412ABE"/>
    <w:rsid w:val="00415CA0"/>
    <w:rsid w:val="00416B9D"/>
    <w:rsid w:val="00417322"/>
    <w:rsid w:val="00420CE1"/>
    <w:rsid w:val="004220A8"/>
    <w:rsid w:val="00422495"/>
    <w:rsid w:val="00432F59"/>
    <w:rsid w:val="0043370E"/>
    <w:rsid w:val="00435ECD"/>
    <w:rsid w:val="00440C5D"/>
    <w:rsid w:val="00441348"/>
    <w:rsid w:val="00441563"/>
    <w:rsid w:val="0044215A"/>
    <w:rsid w:val="00442271"/>
    <w:rsid w:val="00445BD3"/>
    <w:rsid w:val="00445EA7"/>
    <w:rsid w:val="00451183"/>
    <w:rsid w:val="0045129A"/>
    <w:rsid w:val="00451A10"/>
    <w:rsid w:val="00453B02"/>
    <w:rsid w:val="004549A2"/>
    <w:rsid w:val="004549E4"/>
    <w:rsid w:val="00454D8E"/>
    <w:rsid w:val="0045551B"/>
    <w:rsid w:val="00455DD2"/>
    <w:rsid w:val="00456A93"/>
    <w:rsid w:val="004609C3"/>
    <w:rsid w:val="004626D4"/>
    <w:rsid w:val="00466230"/>
    <w:rsid w:val="004662AB"/>
    <w:rsid w:val="004666A0"/>
    <w:rsid w:val="00466922"/>
    <w:rsid w:val="00467260"/>
    <w:rsid w:val="0047013F"/>
    <w:rsid w:val="004731A1"/>
    <w:rsid w:val="004742A9"/>
    <w:rsid w:val="00474A2F"/>
    <w:rsid w:val="00474C32"/>
    <w:rsid w:val="00476762"/>
    <w:rsid w:val="00476AC7"/>
    <w:rsid w:val="004807D6"/>
    <w:rsid w:val="00481E49"/>
    <w:rsid w:val="00484A5C"/>
    <w:rsid w:val="00486222"/>
    <w:rsid w:val="00486942"/>
    <w:rsid w:val="00487E09"/>
    <w:rsid w:val="0049047E"/>
    <w:rsid w:val="00491724"/>
    <w:rsid w:val="00493AAD"/>
    <w:rsid w:val="00494267"/>
    <w:rsid w:val="004A16F6"/>
    <w:rsid w:val="004A70F0"/>
    <w:rsid w:val="004A7260"/>
    <w:rsid w:val="004B0B56"/>
    <w:rsid w:val="004B1599"/>
    <w:rsid w:val="004B2CD0"/>
    <w:rsid w:val="004B49DA"/>
    <w:rsid w:val="004B5419"/>
    <w:rsid w:val="004B76EA"/>
    <w:rsid w:val="004C101A"/>
    <w:rsid w:val="004C1BEC"/>
    <w:rsid w:val="004C27ED"/>
    <w:rsid w:val="004D03FF"/>
    <w:rsid w:val="004D086D"/>
    <w:rsid w:val="004D1E82"/>
    <w:rsid w:val="004D5483"/>
    <w:rsid w:val="004D5C61"/>
    <w:rsid w:val="004E139B"/>
    <w:rsid w:val="004E2C8B"/>
    <w:rsid w:val="004E2D43"/>
    <w:rsid w:val="004E3492"/>
    <w:rsid w:val="004E5034"/>
    <w:rsid w:val="004E6DE6"/>
    <w:rsid w:val="004E6F3B"/>
    <w:rsid w:val="004F0943"/>
    <w:rsid w:val="004F09A2"/>
    <w:rsid w:val="004F1520"/>
    <w:rsid w:val="004F2AEC"/>
    <w:rsid w:val="004F68B7"/>
    <w:rsid w:val="004F6B17"/>
    <w:rsid w:val="004F7C93"/>
    <w:rsid w:val="00504511"/>
    <w:rsid w:val="00504959"/>
    <w:rsid w:val="00505D1D"/>
    <w:rsid w:val="005121A5"/>
    <w:rsid w:val="00513ADD"/>
    <w:rsid w:val="005152A5"/>
    <w:rsid w:val="0052117A"/>
    <w:rsid w:val="0052416F"/>
    <w:rsid w:val="005268E0"/>
    <w:rsid w:val="00531152"/>
    <w:rsid w:val="00535798"/>
    <w:rsid w:val="00535E57"/>
    <w:rsid w:val="00537702"/>
    <w:rsid w:val="00537CE7"/>
    <w:rsid w:val="00540859"/>
    <w:rsid w:val="00543859"/>
    <w:rsid w:val="00544CA9"/>
    <w:rsid w:val="00552161"/>
    <w:rsid w:val="005525C8"/>
    <w:rsid w:val="00552C13"/>
    <w:rsid w:val="00557E40"/>
    <w:rsid w:val="0056315E"/>
    <w:rsid w:val="00563AE3"/>
    <w:rsid w:val="00564CA8"/>
    <w:rsid w:val="00564DF9"/>
    <w:rsid w:val="00570E65"/>
    <w:rsid w:val="00572753"/>
    <w:rsid w:val="00572AC3"/>
    <w:rsid w:val="005736C0"/>
    <w:rsid w:val="00573F58"/>
    <w:rsid w:val="005747A8"/>
    <w:rsid w:val="00574FCE"/>
    <w:rsid w:val="00575C88"/>
    <w:rsid w:val="00577989"/>
    <w:rsid w:val="00584CC6"/>
    <w:rsid w:val="005916EB"/>
    <w:rsid w:val="005922DB"/>
    <w:rsid w:val="0059265C"/>
    <w:rsid w:val="00592931"/>
    <w:rsid w:val="005934A5"/>
    <w:rsid w:val="00594D23"/>
    <w:rsid w:val="00596A86"/>
    <w:rsid w:val="00596D18"/>
    <w:rsid w:val="005A03BA"/>
    <w:rsid w:val="005A095C"/>
    <w:rsid w:val="005A145F"/>
    <w:rsid w:val="005A1B4C"/>
    <w:rsid w:val="005A22D0"/>
    <w:rsid w:val="005A4C5E"/>
    <w:rsid w:val="005A4DC0"/>
    <w:rsid w:val="005A737F"/>
    <w:rsid w:val="005B024B"/>
    <w:rsid w:val="005B0E00"/>
    <w:rsid w:val="005B3CFC"/>
    <w:rsid w:val="005B4625"/>
    <w:rsid w:val="005B4A56"/>
    <w:rsid w:val="005C056B"/>
    <w:rsid w:val="005C1582"/>
    <w:rsid w:val="005C2E15"/>
    <w:rsid w:val="005C3176"/>
    <w:rsid w:val="005C448E"/>
    <w:rsid w:val="005C4677"/>
    <w:rsid w:val="005C565D"/>
    <w:rsid w:val="005C78CC"/>
    <w:rsid w:val="005D0099"/>
    <w:rsid w:val="005D170F"/>
    <w:rsid w:val="005D17F4"/>
    <w:rsid w:val="005D2581"/>
    <w:rsid w:val="005D30CF"/>
    <w:rsid w:val="005D44D8"/>
    <w:rsid w:val="005D4987"/>
    <w:rsid w:val="005D4A8F"/>
    <w:rsid w:val="005D5320"/>
    <w:rsid w:val="005D5F92"/>
    <w:rsid w:val="005D62AD"/>
    <w:rsid w:val="005D6D3D"/>
    <w:rsid w:val="005E21F0"/>
    <w:rsid w:val="005E2316"/>
    <w:rsid w:val="005E28EA"/>
    <w:rsid w:val="005E409D"/>
    <w:rsid w:val="005E42EB"/>
    <w:rsid w:val="005E4F05"/>
    <w:rsid w:val="005F0068"/>
    <w:rsid w:val="005F2089"/>
    <w:rsid w:val="005F2B43"/>
    <w:rsid w:val="005F43FA"/>
    <w:rsid w:val="005F581E"/>
    <w:rsid w:val="005F63D8"/>
    <w:rsid w:val="005F6FF4"/>
    <w:rsid w:val="005F79CF"/>
    <w:rsid w:val="005F7C07"/>
    <w:rsid w:val="00602A56"/>
    <w:rsid w:val="0060378F"/>
    <w:rsid w:val="00605ABE"/>
    <w:rsid w:val="00611BBF"/>
    <w:rsid w:val="00616821"/>
    <w:rsid w:val="006220D3"/>
    <w:rsid w:val="00630EF3"/>
    <w:rsid w:val="006329C3"/>
    <w:rsid w:val="0063642E"/>
    <w:rsid w:val="00640819"/>
    <w:rsid w:val="0064176D"/>
    <w:rsid w:val="0064206D"/>
    <w:rsid w:val="0064349A"/>
    <w:rsid w:val="00651D06"/>
    <w:rsid w:val="00651D6B"/>
    <w:rsid w:val="00653E73"/>
    <w:rsid w:val="0065623E"/>
    <w:rsid w:val="00656BAC"/>
    <w:rsid w:val="00661BDB"/>
    <w:rsid w:val="00661BE0"/>
    <w:rsid w:val="0066398A"/>
    <w:rsid w:val="0066563F"/>
    <w:rsid w:val="006669E9"/>
    <w:rsid w:val="00666E21"/>
    <w:rsid w:val="0067093D"/>
    <w:rsid w:val="00670E88"/>
    <w:rsid w:val="00671553"/>
    <w:rsid w:val="006734BE"/>
    <w:rsid w:val="0067355F"/>
    <w:rsid w:val="00674BA8"/>
    <w:rsid w:val="006760B1"/>
    <w:rsid w:val="00676E41"/>
    <w:rsid w:val="0067779B"/>
    <w:rsid w:val="006778B9"/>
    <w:rsid w:val="00677E27"/>
    <w:rsid w:val="00677FC3"/>
    <w:rsid w:val="006820CD"/>
    <w:rsid w:val="00686EC9"/>
    <w:rsid w:val="00687BA9"/>
    <w:rsid w:val="00687EAF"/>
    <w:rsid w:val="00692A58"/>
    <w:rsid w:val="0069334F"/>
    <w:rsid w:val="00695648"/>
    <w:rsid w:val="00695738"/>
    <w:rsid w:val="0069615A"/>
    <w:rsid w:val="006972F8"/>
    <w:rsid w:val="006A1DC7"/>
    <w:rsid w:val="006A375B"/>
    <w:rsid w:val="006A41E6"/>
    <w:rsid w:val="006A5150"/>
    <w:rsid w:val="006B0546"/>
    <w:rsid w:val="006B2049"/>
    <w:rsid w:val="006B4707"/>
    <w:rsid w:val="006B59B8"/>
    <w:rsid w:val="006B5AE8"/>
    <w:rsid w:val="006C061A"/>
    <w:rsid w:val="006C1CA2"/>
    <w:rsid w:val="006C619E"/>
    <w:rsid w:val="006C628B"/>
    <w:rsid w:val="006C6346"/>
    <w:rsid w:val="006D0DD7"/>
    <w:rsid w:val="006D208D"/>
    <w:rsid w:val="006D3FD6"/>
    <w:rsid w:val="006E08C6"/>
    <w:rsid w:val="006E090B"/>
    <w:rsid w:val="006E366F"/>
    <w:rsid w:val="006E4915"/>
    <w:rsid w:val="006E5DF1"/>
    <w:rsid w:val="006E61EF"/>
    <w:rsid w:val="006E626A"/>
    <w:rsid w:val="006F24BC"/>
    <w:rsid w:val="006F7E0A"/>
    <w:rsid w:val="007001EC"/>
    <w:rsid w:val="00702786"/>
    <w:rsid w:val="00704D8B"/>
    <w:rsid w:val="00705038"/>
    <w:rsid w:val="00705960"/>
    <w:rsid w:val="0070664D"/>
    <w:rsid w:val="00706F63"/>
    <w:rsid w:val="00707C02"/>
    <w:rsid w:val="00713339"/>
    <w:rsid w:val="00715810"/>
    <w:rsid w:val="00715FD6"/>
    <w:rsid w:val="00716AFE"/>
    <w:rsid w:val="00720C76"/>
    <w:rsid w:val="007241ED"/>
    <w:rsid w:val="00724E18"/>
    <w:rsid w:val="007265F3"/>
    <w:rsid w:val="00727063"/>
    <w:rsid w:val="00730CFE"/>
    <w:rsid w:val="00734F96"/>
    <w:rsid w:val="00737718"/>
    <w:rsid w:val="00742CD5"/>
    <w:rsid w:val="007463CD"/>
    <w:rsid w:val="007466FD"/>
    <w:rsid w:val="00746719"/>
    <w:rsid w:val="00750F05"/>
    <w:rsid w:val="00751141"/>
    <w:rsid w:val="007530D2"/>
    <w:rsid w:val="00754A0D"/>
    <w:rsid w:val="00755F0C"/>
    <w:rsid w:val="007573CC"/>
    <w:rsid w:val="00760A6E"/>
    <w:rsid w:val="007619D2"/>
    <w:rsid w:val="00761C18"/>
    <w:rsid w:val="0076290A"/>
    <w:rsid w:val="007647DC"/>
    <w:rsid w:val="00765466"/>
    <w:rsid w:val="00765646"/>
    <w:rsid w:val="00766336"/>
    <w:rsid w:val="00770A54"/>
    <w:rsid w:val="00770C96"/>
    <w:rsid w:val="007726E5"/>
    <w:rsid w:val="0077538D"/>
    <w:rsid w:val="00775CC1"/>
    <w:rsid w:val="00780149"/>
    <w:rsid w:val="0078033A"/>
    <w:rsid w:val="00780A88"/>
    <w:rsid w:val="00782632"/>
    <w:rsid w:val="00784A37"/>
    <w:rsid w:val="00785B05"/>
    <w:rsid w:val="00785D88"/>
    <w:rsid w:val="0078650D"/>
    <w:rsid w:val="007870E3"/>
    <w:rsid w:val="00787564"/>
    <w:rsid w:val="0078790D"/>
    <w:rsid w:val="0079057E"/>
    <w:rsid w:val="00791CA8"/>
    <w:rsid w:val="00795776"/>
    <w:rsid w:val="00795BE2"/>
    <w:rsid w:val="00795F1B"/>
    <w:rsid w:val="007A1CB5"/>
    <w:rsid w:val="007A3666"/>
    <w:rsid w:val="007A3E03"/>
    <w:rsid w:val="007A4D08"/>
    <w:rsid w:val="007A5087"/>
    <w:rsid w:val="007A58A5"/>
    <w:rsid w:val="007A5991"/>
    <w:rsid w:val="007A5C34"/>
    <w:rsid w:val="007A64D8"/>
    <w:rsid w:val="007A65AD"/>
    <w:rsid w:val="007A7C13"/>
    <w:rsid w:val="007B08E1"/>
    <w:rsid w:val="007B1772"/>
    <w:rsid w:val="007B2F7C"/>
    <w:rsid w:val="007B34D3"/>
    <w:rsid w:val="007B69F3"/>
    <w:rsid w:val="007C0CF6"/>
    <w:rsid w:val="007C54F3"/>
    <w:rsid w:val="007C799D"/>
    <w:rsid w:val="007D08DC"/>
    <w:rsid w:val="007D25EB"/>
    <w:rsid w:val="007D38BC"/>
    <w:rsid w:val="007D4E8C"/>
    <w:rsid w:val="007D7C80"/>
    <w:rsid w:val="007E0A82"/>
    <w:rsid w:val="007E1111"/>
    <w:rsid w:val="007E12BE"/>
    <w:rsid w:val="007E138A"/>
    <w:rsid w:val="007E35E5"/>
    <w:rsid w:val="007E38CC"/>
    <w:rsid w:val="007E4B23"/>
    <w:rsid w:val="007E5433"/>
    <w:rsid w:val="007E55FB"/>
    <w:rsid w:val="007E6329"/>
    <w:rsid w:val="007F093F"/>
    <w:rsid w:val="007F3A1C"/>
    <w:rsid w:val="008007F0"/>
    <w:rsid w:val="00804567"/>
    <w:rsid w:val="00805972"/>
    <w:rsid w:val="008066AC"/>
    <w:rsid w:val="008066CA"/>
    <w:rsid w:val="00810A4D"/>
    <w:rsid w:val="00812554"/>
    <w:rsid w:val="00812799"/>
    <w:rsid w:val="00812FC1"/>
    <w:rsid w:val="00813EFD"/>
    <w:rsid w:val="0081521B"/>
    <w:rsid w:val="00815A8D"/>
    <w:rsid w:val="0081777C"/>
    <w:rsid w:val="00820175"/>
    <w:rsid w:val="0082074F"/>
    <w:rsid w:val="00825498"/>
    <w:rsid w:val="00826866"/>
    <w:rsid w:val="00831F6D"/>
    <w:rsid w:val="008333C9"/>
    <w:rsid w:val="00833DB2"/>
    <w:rsid w:val="00834F4B"/>
    <w:rsid w:val="00837CCC"/>
    <w:rsid w:val="00842E10"/>
    <w:rsid w:val="00844DB0"/>
    <w:rsid w:val="008452A7"/>
    <w:rsid w:val="00847743"/>
    <w:rsid w:val="00847B11"/>
    <w:rsid w:val="0085261E"/>
    <w:rsid w:val="0085400C"/>
    <w:rsid w:val="008554B4"/>
    <w:rsid w:val="00856045"/>
    <w:rsid w:val="008571A9"/>
    <w:rsid w:val="00857F2F"/>
    <w:rsid w:val="00860BCA"/>
    <w:rsid w:val="00863B79"/>
    <w:rsid w:val="00863CB3"/>
    <w:rsid w:val="00865A20"/>
    <w:rsid w:val="00866A31"/>
    <w:rsid w:val="00867AC2"/>
    <w:rsid w:val="00870E9A"/>
    <w:rsid w:val="00872597"/>
    <w:rsid w:val="008728EF"/>
    <w:rsid w:val="008745B5"/>
    <w:rsid w:val="0087596D"/>
    <w:rsid w:val="00876AB2"/>
    <w:rsid w:val="00884C3E"/>
    <w:rsid w:val="0088502E"/>
    <w:rsid w:val="00890BF8"/>
    <w:rsid w:val="00891050"/>
    <w:rsid w:val="00891A4E"/>
    <w:rsid w:val="00892C10"/>
    <w:rsid w:val="00893821"/>
    <w:rsid w:val="00896E25"/>
    <w:rsid w:val="008A0F87"/>
    <w:rsid w:val="008A1BB9"/>
    <w:rsid w:val="008A3FE0"/>
    <w:rsid w:val="008B0510"/>
    <w:rsid w:val="008B2B8A"/>
    <w:rsid w:val="008B3563"/>
    <w:rsid w:val="008B7491"/>
    <w:rsid w:val="008C0075"/>
    <w:rsid w:val="008C00F1"/>
    <w:rsid w:val="008C26D5"/>
    <w:rsid w:val="008C296F"/>
    <w:rsid w:val="008C2D00"/>
    <w:rsid w:val="008C395F"/>
    <w:rsid w:val="008C42DE"/>
    <w:rsid w:val="008C68C2"/>
    <w:rsid w:val="008C7520"/>
    <w:rsid w:val="008C7EDA"/>
    <w:rsid w:val="008D088A"/>
    <w:rsid w:val="008D2297"/>
    <w:rsid w:val="008D2706"/>
    <w:rsid w:val="008D2EBF"/>
    <w:rsid w:val="008D4B86"/>
    <w:rsid w:val="008D542F"/>
    <w:rsid w:val="008D7440"/>
    <w:rsid w:val="008D79B4"/>
    <w:rsid w:val="008DA1DF"/>
    <w:rsid w:val="008E0777"/>
    <w:rsid w:val="008E1CD0"/>
    <w:rsid w:val="008E272D"/>
    <w:rsid w:val="008E283A"/>
    <w:rsid w:val="008E2B38"/>
    <w:rsid w:val="008E3E65"/>
    <w:rsid w:val="008E5706"/>
    <w:rsid w:val="008E572D"/>
    <w:rsid w:val="008E7DC9"/>
    <w:rsid w:val="008F049C"/>
    <w:rsid w:val="008F0F4D"/>
    <w:rsid w:val="008F10F3"/>
    <w:rsid w:val="008F2748"/>
    <w:rsid w:val="008F2840"/>
    <w:rsid w:val="008F31F9"/>
    <w:rsid w:val="009020F8"/>
    <w:rsid w:val="00903CAC"/>
    <w:rsid w:val="00903CBF"/>
    <w:rsid w:val="00904CB3"/>
    <w:rsid w:val="00905AE8"/>
    <w:rsid w:val="00905F6B"/>
    <w:rsid w:val="00910D83"/>
    <w:rsid w:val="00915946"/>
    <w:rsid w:val="00924510"/>
    <w:rsid w:val="009246C0"/>
    <w:rsid w:val="00930A48"/>
    <w:rsid w:val="00933AF9"/>
    <w:rsid w:val="0093440A"/>
    <w:rsid w:val="00934904"/>
    <w:rsid w:val="009352A2"/>
    <w:rsid w:val="009362E2"/>
    <w:rsid w:val="00937668"/>
    <w:rsid w:val="00940E67"/>
    <w:rsid w:val="009414EF"/>
    <w:rsid w:val="00941D5D"/>
    <w:rsid w:val="00944030"/>
    <w:rsid w:val="00944BBF"/>
    <w:rsid w:val="00945B70"/>
    <w:rsid w:val="009479CF"/>
    <w:rsid w:val="00950D32"/>
    <w:rsid w:val="00951AC6"/>
    <w:rsid w:val="00951CE2"/>
    <w:rsid w:val="009554D3"/>
    <w:rsid w:val="009576C1"/>
    <w:rsid w:val="00957F44"/>
    <w:rsid w:val="009603DD"/>
    <w:rsid w:val="00960A0E"/>
    <w:rsid w:val="00961B44"/>
    <w:rsid w:val="00961D9E"/>
    <w:rsid w:val="00962A54"/>
    <w:rsid w:val="00963255"/>
    <w:rsid w:val="00965E79"/>
    <w:rsid w:val="00967DC1"/>
    <w:rsid w:val="009732C2"/>
    <w:rsid w:val="00975220"/>
    <w:rsid w:val="0097731E"/>
    <w:rsid w:val="00980F03"/>
    <w:rsid w:val="009814E3"/>
    <w:rsid w:val="00983E4C"/>
    <w:rsid w:val="00992E81"/>
    <w:rsid w:val="00993111"/>
    <w:rsid w:val="00993B59"/>
    <w:rsid w:val="0099586C"/>
    <w:rsid w:val="009A0B8E"/>
    <w:rsid w:val="009A0FD4"/>
    <w:rsid w:val="009A11D7"/>
    <w:rsid w:val="009A326C"/>
    <w:rsid w:val="009A34D5"/>
    <w:rsid w:val="009A7D2B"/>
    <w:rsid w:val="009A7D4E"/>
    <w:rsid w:val="009B3052"/>
    <w:rsid w:val="009B3972"/>
    <w:rsid w:val="009B76E3"/>
    <w:rsid w:val="009C0948"/>
    <w:rsid w:val="009C469F"/>
    <w:rsid w:val="009C4EE9"/>
    <w:rsid w:val="009C639C"/>
    <w:rsid w:val="009D103E"/>
    <w:rsid w:val="009D2DF4"/>
    <w:rsid w:val="009E33EA"/>
    <w:rsid w:val="009E545F"/>
    <w:rsid w:val="009E623B"/>
    <w:rsid w:val="009E62B9"/>
    <w:rsid w:val="009E6B54"/>
    <w:rsid w:val="009E6DD3"/>
    <w:rsid w:val="009F0116"/>
    <w:rsid w:val="009F2938"/>
    <w:rsid w:val="009F2D33"/>
    <w:rsid w:val="009F5559"/>
    <w:rsid w:val="009F77CB"/>
    <w:rsid w:val="00A01CE6"/>
    <w:rsid w:val="00A07917"/>
    <w:rsid w:val="00A07F9A"/>
    <w:rsid w:val="00A13939"/>
    <w:rsid w:val="00A14880"/>
    <w:rsid w:val="00A14F6B"/>
    <w:rsid w:val="00A160CF"/>
    <w:rsid w:val="00A165DA"/>
    <w:rsid w:val="00A1693B"/>
    <w:rsid w:val="00A177B0"/>
    <w:rsid w:val="00A17D58"/>
    <w:rsid w:val="00A20700"/>
    <w:rsid w:val="00A21E37"/>
    <w:rsid w:val="00A22DDD"/>
    <w:rsid w:val="00A24370"/>
    <w:rsid w:val="00A24EE3"/>
    <w:rsid w:val="00A25BD0"/>
    <w:rsid w:val="00A26CFD"/>
    <w:rsid w:val="00A26E7F"/>
    <w:rsid w:val="00A27C75"/>
    <w:rsid w:val="00A32007"/>
    <w:rsid w:val="00A32320"/>
    <w:rsid w:val="00A325F9"/>
    <w:rsid w:val="00A35A44"/>
    <w:rsid w:val="00A373CC"/>
    <w:rsid w:val="00A423EF"/>
    <w:rsid w:val="00A4359A"/>
    <w:rsid w:val="00A439EC"/>
    <w:rsid w:val="00A43B46"/>
    <w:rsid w:val="00A46755"/>
    <w:rsid w:val="00A57770"/>
    <w:rsid w:val="00A605D1"/>
    <w:rsid w:val="00A60864"/>
    <w:rsid w:val="00A621BA"/>
    <w:rsid w:val="00A62ED2"/>
    <w:rsid w:val="00A63061"/>
    <w:rsid w:val="00A6385A"/>
    <w:rsid w:val="00A63CE7"/>
    <w:rsid w:val="00A707ED"/>
    <w:rsid w:val="00A70ABD"/>
    <w:rsid w:val="00A70D55"/>
    <w:rsid w:val="00A710F6"/>
    <w:rsid w:val="00A724B8"/>
    <w:rsid w:val="00A72F28"/>
    <w:rsid w:val="00A74241"/>
    <w:rsid w:val="00A772CD"/>
    <w:rsid w:val="00A804B7"/>
    <w:rsid w:val="00A8377F"/>
    <w:rsid w:val="00A8459A"/>
    <w:rsid w:val="00A87399"/>
    <w:rsid w:val="00A87B80"/>
    <w:rsid w:val="00A913C0"/>
    <w:rsid w:val="00A9308A"/>
    <w:rsid w:val="00A95859"/>
    <w:rsid w:val="00A969D3"/>
    <w:rsid w:val="00A96F43"/>
    <w:rsid w:val="00A973A7"/>
    <w:rsid w:val="00AA02A4"/>
    <w:rsid w:val="00AA2AB4"/>
    <w:rsid w:val="00AA6041"/>
    <w:rsid w:val="00AA773A"/>
    <w:rsid w:val="00AA7A3D"/>
    <w:rsid w:val="00AB0604"/>
    <w:rsid w:val="00AB0AC9"/>
    <w:rsid w:val="00AB0C91"/>
    <w:rsid w:val="00AB24C4"/>
    <w:rsid w:val="00AB3C45"/>
    <w:rsid w:val="00AB5D62"/>
    <w:rsid w:val="00AB7996"/>
    <w:rsid w:val="00AB7EF3"/>
    <w:rsid w:val="00AC02B2"/>
    <w:rsid w:val="00AC21D2"/>
    <w:rsid w:val="00AC418D"/>
    <w:rsid w:val="00AC68DE"/>
    <w:rsid w:val="00AD04F0"/>
    <w:rsid w:val="00AD08CE"/>
    <w:rsid w:val="00AD12C0"/>
    <w:rsid w:val="00AD3712"/>
    <w:rsid w:val="00AD3C75"/>
    <w:rsid w:val="00AD3D64"/>
    <w:rsid w:val="00AD5908"/>
    <w:rsid w:val="00AD6603"/>
    <w:rsid w:val="00AE05A6"/>
    <w:rsid w:val="00AE5CD3"/>
    <w:rsid w:val="00AE61AB"/>
    <w:rsid w:val="00AE7CC7"/>
    <w:rsid w:val="00AF2F5A"/>
    <w:rsid w:val="00B00652"/>
    <w:rsid w:val="00B01631"/>
    <w:rsid w:val="00B021D0"/>
    <w:rsid w:val="00B029F5"/>
    <w:rsid w:val="00B0433E"/>
    <w:rsid w:val="00B07C03"/>
    <w:rsid w:val="00B11E6A"/>
    <w:rsid w:val="00B13704"/>
    <w:rsid w:val="00B218B4"/>
    <w:rsid w:val="00B21BA2"/>
    <w:rsid w:val="00B2367F"/>
    <w:rsid w:val="00B23B41"/>
    <w:rsid w:val="00B241B4"/>
    <w:rsid w:val="00B245B6"/>
    <w:rsid w:val="00B25AF0"/>
    <w:rsid w:val="00B260C1"/>
    <w:rsid w:val="00B32CC6"/>
    <w:rsid w:val="00B34FD1"/>
    <w:rsid w:val="00B35F6D"/>
    <w:rsid w:val="00B36949"/>
    <w:rsid w:val="00B3778C"/>
    <w:rsid w:val="00B40044"/>
    <w:rsid w:val="00B4093C"/>
    <w:rsid w:val="00B42527"/>
    <w:rsid w:val="00B43F1A"/>
    <w:rsid w:val="00B4456D"/>
    <w:rsid w:val="00B447D4"/>
    <w:rsid w:val="00B44F2F"/>
    <w:rsid w:val="00B45A0D"/>
    <w:rsid w:val="00B4603D"/>
    <w:rsid w:val="00B4699D"/>
    <w:rsid w:val="00B50152"/>
    <w:rsid w:val="00B51267"/>
    <w:rsid w:val="00B51546"/>
    <w:rsid w:val="00B52D9E"/>
    <w:rsid w:val="00B534CB"/>
    <w:rsid w:val="00B54117"/>
    <w:rsid w:val="00B54541"/>
    <w:rsid w:val="00B548E4"/>
    <w:rsid w:val="00B55622"/>
    <w:rsid w:val="00B5666F"/>
    <w:rsid w:val="00B616DB"/>
    <w:rsid w:val="00B6194B"/>
    <w:rsid w:val="00B619B4"/>
    <w:rsid w:val="00B675EE"/>
    <w:rsid w:val="00B67718"/>
    <w:rsid w:val="00B707E8"/>
    <w:rsid w:val="00B712F3"/>
    <w:rsid w:val="00B7137E"/>
    <w:rsid w:val="00B727D5"/>
    <w:rsid w:val="00B72B04"/>
    <w:rsid w:val="00B73468"/>
    <w:rsid w:val="00B738D6"/>
    <w:rsid w:val="00B75FEC"/>
    <w:rsid w:val="00B76933"/>
    <w:rsid w:val="00B773D6"/>
    <w:rsid w:val="00B77A7E"/>
    <w:rsid w:val="00B80FDC"/>
    <w:rsid w:val="00B82072"/>
    <w:rsid w:val="00B8350B"/>
    <w:rsid w:val="00B84A09"/>
    <w:rsid w:val="00B85A97"/>
    <w:rsid w:val="00B85B1B"/>
    <w:rsid w:val="00B86A5C"/>
    <w:rsid w:val="00B90DA7"/>
    <w:rsid w:val="00BA115A"/>
    <w:rsid w:val="00BA1507"/>
    <w:rsid w:val="00BA1FE1"/>
    <w:rsid w:val="00BA23C3"/>
    <w:rsid w:val="00BA3CCD"/>
    <w:rsid w:val="00BA7508"/>
    <w:rsid w:val="00BB070D"/>
    <w:rsid w:val="00BB105B"/>
    <w:rsid w:val="00BB117A"/>
    <w:rsid w:val="00BB2F59"/>
    <w:rsid w:val="00BB7083"/>
    <w:rsid w:val="00BB7310"/>
    <w:rsid w:val="00BB7BDB"/>
    <w:rsid w:val="00BC0216"/>
    <w:rsid w:val="00BC12A1"/>
    <w:rsid w:val="00BC1FD7"/>
    <w:rsid w:val="00BC268F"/>
    <w:rsid w:val="00BC2BFD"/>
    <w:rsid w:val="00BC5DB0"/>
    <w:rsid w:val="00BC6573"/>
    <w:rsid w:val="00BD0847"/>
    <w:rsid w:val="00BD0FC2"/>
    <w:rsid w:val="00BD20A5"/>
    <w:rsid w:val="00BD50B2"/>
    <w:rsid w:val="00BD7EEE"/>
    <w:rsid w:val="00BE1B4F"/>
    <w:rsid w:val="00BE1F59"/>
    <w:rsid w:val="00BE1F8F"/>
    <w:rsid w:val="00BE5AC2"/>
    <w:rsid w:val="00BE74DB"/>
    <w:rsid w:val="00BF284B"/>
    <w:rsid w:val="00BF5ADE"/>
    <w:rsid w:val="00BF731F"/>
    <w:rsid w:val="00C007F9"/>
    <w:rsid w:val="00C0092D"/>
    <w:rsid w:val="00C019F3"/>
    <w:rsid w:val="00C01E7E"/>
    <w:rsid w:val="00C01F18"/>
    <w:rsid w:val="00C0231A"/>
    <w:rsid w:val="00C028B3"/>
    <w:rsid w:val="00C0578C"/>
    <w:rsid w:val="00C07E20"/>
    <w:rsid w:val="00C107D7"/>
    <w:rsid w:val="00C10CF1"/>
    <w:rsid w:val="00C10D77"/>
    <w:rsid w:val="00C14015"/>
    <w:rsid w:val="00C15636"/>
    <w:rsid w:val="00C169F8"/>
    <w:rsid w:val="00C2255A"/>
    <w:rsid w:val="00C23778"/>
    <w:rsid w:val="00C23C6C"/>
    <w:rsid w:val="00C24767"/>
    <w:rsid w:val="00C24773"/>
    <w:rsid w:val="00C308F3"/>
    <w:rsid w:val="00C319EE"/>
    <w:rsid w:val="00C34A2F"/>
    <w:rsid w:val="00C35046"/>
    <w:rsid w:val="00C36E4C"/>
    <w:rsid w:val="00C37EAD"/>
    <w:rsid w:val="00C427C5"/>
    <w:rsid w:val="00C45CB7"/>
    <w:rsid w:val="00C50A1E"/>
    <w:rsid w:val="00C50E51"/>
    <w:rsid w:val="00C53388"/>
    <w:rsid w:val="00C551A7"/>
    <w:rsid w:val="00C5558F"/>
    <w:rsid w:val="00C55926"/>
    <w:rsid w:val="00C63A8A"/>
    <w:rsid w:val="00C7086F"/>
    <w:rsid w:val="00C72059"/>
    <w:rsid w:val="00C72AC6"/>
    <w:rsid w:val="00C72BB5"/>
    <w:rsid w:val="00C7341D"/>
    <w:rsid w:val="00C751F1"/>
    <w:rsid w:val="00C756F9"/>
    <w:rsid w:val="00C75AA4"/>
    <w:rsid w:val="00C8097E"/>
    <w:rsid w:val="00C82C7D"/>
    <w:rsid w:val="00C8563D"/>
    <w:rsid w:val="00C8663B"/>
    <w:rsid w:val="00C9249A"/>
    <w:rsid w:val="00C964DC"/>
    <w:rsid w:val="00CA27C8"/>
    <w:rsid w:val="00CA37ED"/>
    <w:rsid w:val="00CA5669"/>
    <w:rsid w:val="00CA5FC1"/>
    <w:rsid w:val="00CB1E96"/>
    <w:rsid w:val="00CB49D7"/>
    <w:rsid w:val="00CB537A"/>
    <w:rsid w:val="00CB5DAE"/>
    <w:rsid w:val="00CC304C"/>
    <w:rsid w:val="00CC33B3"/>
    <w:rsid w:val="00CC516B"/>
    <w:rsid w:val="00CC791E"/>
    <w:rsid w:val="00CD0353"/>
    <w:rsid w:val="00CD0DF5"/>
    <w:rsid w:val="00CD131E"/>
    <w:rsid w:val="00CD1D0A"/>
    <w:rsid w:val="00CD1F2A"/>
    <w:rsid w:val="00CD625D"/>
    <w:rsid w:val="00CD6A2A"/>
    <w:rsid w:val="00CD7EFF"/>
    <w:rsid w:val="00CE0DA9"/>
    <w:rsid w:val="00CE2088"/>
    <w:rsid w:val="00CE37D3"/>
    <w:rsid w:val="00CE42FC"/>
    <w:rsid w:val="00CE433E"/>
    <w:rsid w:val="00CE7EFF"/>
    <w:rsid w:val="00CF2C3B"/>
    <w:rsid w:val="00CF63DB"/>
    <w:rsid w:val="00CF72FE"/>
    <w:rsid w:val="00CF7A0A"/>
    <w:rsid w:val="00D008CA"/>
    <w:rsid w:val="00D01C60"/>
    <w:rsid w:val="00D04670"/>
    <w:rsid w:val="00D04E0C"/>
    <w:rsid w:val="00D06519"/>
    <w:rsid w:val="00D124DA"/>
    <w:rsid w:val="00D22722"/>
    <w:rsid w:val="00D23672"/>
    <w:rsid w:val="00D23987"/>
    <w:rsid w:val="00D26761"/>
    <w:rsid w:val="00D3001C"/>
    <w:rsid w:val="00D31935"/>
    <w:rsid w:val="00D33499"/>
    <w:rsid w:val="00D33DDA"/>
    <w:rsid w:val="00D35266"/>
    <w:rsid w:val="00D354A6"/>
    <w:rsid w:val="00D36975"/>
    <w:rsid w:val="00D40E07"/>
    <w:rsid w:val="00D4243C"/>
    <w:rsid w:val="00D43CA3"/>
    <w:rsid w:val="00D43CE4"/>
    <w:rsid w:val="00D44A71"/>
    <w:rsid w:val="00D44AC0"/>
    <w:rsid w:val="00D45E48"/>
    <w:rsid w:val="00D46216"/>
    <w:rsid w:val="00D4727D"/>
    <w:rsid w:val="00D51540"/>
    <w:rsid w:val="00D540D1"/>
    <w:rsid w:val="00D600E5"/>
    <w:rsid w:val="00D60486"/>
    <w:rsid w:val="00D604AD"/>
    <w:rsid w:val="00D605DE"/>
    <w:rsid w:val="00D622C5"/>
    <w:rsid w:val="00D65576"/>
    <w:rsid w:val="00D661A7"/>
    <w:rsid w:val="00D67649"/>
    <w:rsid w:val="00D73F9E"/>
    <w:rsid w:val="00D74CBE"/>
    <w:rsid w:val="00D74D38"/>
    <w:rsid w:val="00D764E9"/>
    <w:rsid w:val="00D7665B"/>
    <w:rsid w:val="00D76E15"/>
    <w:rsid w:val="00D77F49"/>
    <w:rsid w:val="00D802FF"/>
    <w:rsid w:val="00D808D3"/>
    <w:rsid w:val="00D817D4"/>
    <w:rsid w:val="00D841CA"/>
    <w:rsid w:val="00D853F5"/>
    <w:rsid w:val="00D87825"/>
    <w:rsid w:val="00D87AB8"/>
    <w:rsid w:val="00D914F9"/>
    <w:rsid w:val="00D9154D"/>
    <w:rsid w:val="00D9179A"/>
    <w:rsid w:val="00D93EDF"/>
    <w:rsid w:val="00D952C4"/>
    <w:rsid w:val="00D95773"/>
    <w:rsid w:val="00D95D12"/>
    <w:rsid w:val="00D96057"/>
    <w:rsid w:val="00DA09D6"/>
    <w:rsid w:val="00DA3A5C"/>
    <w:rsid w:val="00DA6660"/>
    <w:rsid w:val="00DA6AAB"/>
    <w:rsid w:val="00DB03FF"/>
    <w:rsid w:val="00DB21A4"/>
    <w:rsid w:val="00DB3186"/>
    <w:rsid w:val="00DB4246"/>
    <w:rsid w:val="00DB579A"/>
    <w:rsid w:val="00DB7908"/>
    <w:rsid w:val="00DC1215"/>
    <w:rsid w:val="00DC2881"/>
    <w:rsid w:val="00DC33AA"/>
    <w:rsid w:val="00DC422F"/>
    <w:rsid w:val="00DC50C4"/>
    <w:rsid w:val="00DC5BFF"/>
    <w:rsid w:val="00DC6CF2"/>
    <w:rsid w:val="00DC7365"/>
    <w:rsid w:val="00DC7E72"/>
    <w:rsid w:val="00DC7FA5"/>
    <w:rsid w:val="00DD0F60"/>
    <w:rsid w:val="00DD179C"/>
    <w:rsid w:val="00DD1F0A"/>
    <w:rsid w:val="00DD279D"/>
    <w:rsid w:val="00DD3792"/>
    <w:rsid w:val="00DD4719"/>
    <w:rsid w:val="00DD647A"/>
    <w:rsid w:val="00DD723A"/>
    <w:rsid w:val="00DE5660"/>
    <w:rsid w:val="00DE5F2F"/>
    <w:rsid w:val="00DE6B61"/>
    <w:rsid w:val="00DE7C70"/>
    <w:rsid w:val="00DF136E"/>
    <w:rsid w:val="00DF2638"/>
    <w:rsid w:val="00DF510B"/>
    <w:rsid w:val="00DF5764"/>
    <w:rsid w:val="00DF6D09"/>
    <w:rsid w:val="00E01D21"/>
    <w:rsid w:val="00E03081"/>
    <w:rsid w:val="00E03CD5"/>
    <w:rsid w:val="00E0484A"/>
    <w:rsid w:val="00E0686C"/>
    <w:rsid w:val="00E107C3"/>
    <w:rsid w:val="00E121D5"/>
    <w:rsid w:val="00E12B15"/>
    <w:rsid w:val="00E13412"/>
    <w:rsid w:val="00E154C2"/>
    <w:rsid w:val="00E162E0"/>
    <w:rsid w:val="00E215FE"/>
    <w:rsid w:val="00E2228C"/>
    <w:rsid w:val="00E3775E"/>
    <w:rsid w:val="00E379B6"/>
    <w:rsid w:val="00E37DB1"/>
    <w:rsid w:val="00E412EB"/>
    <w:rsid w:val="00E42DDD"/>
    <w:rsid w:val="00E452BF"/>
    <w:rsid w:val="00E51859"/>
    <w:rsid w:val="00E5222D"/>
    <w:rsid w:val="00E54F73"/>
    <w:rsid w:val="00E561D1"/>
    <w:rsid w:val="00E57200"/>
    <w:rsid w:val="00E62C13"/>
    <w:rsid w:val="00E6443F"/>
    <w:rsid w:val="00E656E4"/>
    <w:rsid w:val="00E664FF"/>
    <w:rsid w:val="00E66773"/>
    <w:rsid w:val="00E66ED3"/>
    <w:rsid w:val="00E67565"/>
    <w:rsid w:val="00E71E62"/>
    <w:rsid w:val="00E71FBA"/>
    <w:rsid w:val="00E7289A"/>
    <w:rsid w:val="00E74568"/>
    <w:rsid w:val="00E76FD5"/>
    <w:rsid w:val="00E77764"/>
    <w:rsid w:val="00E81E00"/>
    <w:rsid w:val="00E81E2B"/>
    <w:rsid w:val="00E85125"/>
    <w:rsid w:val="00E8755C"/>
    <w:rsid w:val="00E90CF0"/>
    <w:rsid w:val="00E913AE"/>
    <w:rsid w:val="00E931D4"/>
    <w:rsid w:val="00E95E59"/>
    <w:rsid w:val="00E96256"/>
    <w:rsid w:val="00E9665C"/>
    <w:rsid w:val="00E96C71"/>
    <w:rsid w:val="00EA0F3A"/>
    <w:rsid w:val="00EA4CB3"/>
    <w:rsid w:val="00EA7224"/>
    <w:rsid w:val="00EB0D9C"/>
    <w:rsid w:val="00EB3537"/>
    <w:rsid w:val="00EB5FB1"/>
    <w:rsid w:val="00EB61D2"/>
    <w:rsid w:val="00EB61DC"/>
    <w:rsid w:val="00EB65F8"/>
    <w:rsid w:val="00EB7FF8"/>
    <w:rsid w:val="00EC3A03"/>
    <w:rsid w:val="00EC69A9"/>
    <w:rsid w:val="00ED1637"/>
    <w:rsid w:val="00ED3640"/>
    <w:rsid w:val="00ED3FE8"/>
    <w:rsid w:val="00ED58CC"/>
    <w:rsid w:val="00ED64DA"/>
    <w:rsid w:val="00ED7BDB"/>
    <w:rsid w:val="00EE133A"/>
    <w:rsid w:val="00EE6030"/>
    <w:rsid w:val="00EE7F36"/>
    <w:rsid w:val="00EF1EC9"/>
    <w:rsid w:val="00EF601F"/>
    <w:rsid w:val="00EF65A4"/>
    <w:rsid w:val="00EF65B7"/>
    <w:rsid w:val="00EF6628"/>
    <w:rsid w:val="00EF684B"/>
    <w:rsid w:val="00EF7B67"/>
    <w:rsid w:val="00F003B2"/>
    <w:rsid w:val="00F03EF6"/>
    <w:rsid w:val="00F053D4"/>
    <w:rsid w:val="00F05F52"/>
    <w:rsid w:val="00F077D6"/>
    <w:rsid w:val="00F1028A"/>
    <w:rsid w:val="00F15BDF"/>
    <w:rsid w:val="00F16794"/>
    <w:rsid w:val="00F16BC8"/>
    <w:rsid w:val="00F17578"/>
    <w:rsid w:val="00F17BD0"/>
    <w:rsid w:val="00F21B45"/>
    <w:rsid w:val="00F26E83"/>
    <w:rsid w:val="00F27E47"/>
    <w:rsid w:val="00F27F61"/>
    <w:rsid w:val="00F30F9C"/>
    <w:rsid w:val="00F322F8"/>
    <w:rsid w:val="00F33D52"/>
    <w:rsid w:val="00F3446C"/>
    <w:rsid w:val="00F34A97"/>
    <w:rsid w:val="00F34ED3"/>
    <w:rsid w:val="00F35ACA"/>
    <w:rsid w:val="00F3687E"/>
    <w:rsid w:val="00F37698"/>
    <w:rsid w:val="00F40EF7"/>
    <w:rsid w:val="00F41F46"/>
    <w:rsid w:val="00F4336D"/>
    <w:rsid w:val="00F43555"/>
    <w:rsid w:val="00F44D26"/>
    <w:rsid w:val="00F46640"/>
    <w:rsid w:val="00F51B08"/>
    <w:rsid w:val="00F54547"/>
    <w:rsid w:val="00F55874"/>
    <w:rsid w:val="00F55ADA"/>
    <w:rsid w:val="00F603E8"/>
    <w:rsid w:val="00F605EE"/>
    <w:rsid w:val="00F6069D"/>
    <w:rsid w:val="00F617B9"/>
    <w:rsid w:val="00F62626"/>
    <w:rsid w:val="00F6331E"/>
    <w:rsid w:val="00F637E5"/>
    <w:rsid w:val="00F67B39"/>
    <w:rsid w:val="00F72895"/>
    <w:rsid w:val="00F7376A"/>
    <w:rsid w:val="00F73ED6"/>
    <w:rsid w:val="00F74CD4"/>
    <w:rsid w:val="00F775BD"/>
    <w:rsid w:val="00F77A16"/>
    <w:rsid w:val="00F81D72"/>
    <w:rsid w:val="00F83583"/>
    <w:rsid w:val="00F85B70"/>
    <w:rsid w:val="00F8626C"/>
    <w:rsid w:val="00F873E1"/>
    <w:rsid w:val="00F9274E"/>
    <w:rsid w:val="00F9297E"/>
    <w:rsid w:val="00F9457E"/>
    <w:rsid w:val="00F94819"/>
    <w:rsid w:val="00F94CEA"/>
    <w:rsid w:val="00FA1BE7"/>
    <w:rsid w:val="00FA1FCC"/>
    <w:rsid w:val="00FA3786"/>
    <w:rsid w:val="00FA3B8D"/>
    <w:rsid w:val="00FA41C3"/>
    <w:rsid w:val="00FA582E"/>
    <w:rsid w:val="00FA5873"/>
    <w:rsid w:val="00FA66B1"/>
    <w:rsid w:val="00FB52F3"/>
    <w:rsid w:val="00FB5687"/>
    <w:rsid w:val="00FB5DEC"/>
    <w:rsid w:val="00FB6483"/>
    <w:rsid w:val="00FC08EB"/>
    <w:rsid w:val="00FC095D"/>
    <w:rsid w:val="00FC10A9"/>
    <w:rsid w:val="00FC1D32"/>
    <w:rsid w:val="00FC213B"/>
    <w:rsid w:val="00FC35DD"/>
    <w:rsid w:val="00FC46DA"/>
    <w:rsid w:val="00FC4C74"/>
    <w:rsid w:val="00FD091E"/>
    <w:rsid w:val="00FD0E43"/>
    <w:rsid w:val="00FD2D36"/>
    <w:rsid w:val="00FD39D4"/>
    <w:rsid w:val="00FD49BB"/>
    <w:rsid w:val="00FD55D9"/>
    <w:rsid w:val="00FD5B5F"/>
    <w:rsid w:val="00FD6309"/>
    <w:rsid w:val="00FE0EE0"/>
    <w:rsid w:val="00FE0F91"/>
    <w:rsid w:val="00FE2740"/>
    <w:rsid w:val="00FE3CA0"/>
    <w:rsid w:val="00FE3D42"/>
    <w:rsid w:val="00FE527B"/>
    <w:rsid w:val="00FE5358"/>
    <w:rsid w:val="00FE6701"/>
    <w:rsid w:val="00FF11A0"/>
    <w:rsid w:val="01C0FEEC"/>
    <w:rsid w:val="01CB1686"/>
    <w:rsid w:val="0205F5DB"/>
    <w:rsid w:val="1039BEBE"/>
    <w:rsid w:val="16A7D152"/>
    <w:rsid w:val="185A7B0E"/>
    <w:rsid w:val="18CE553C"/>
    <w:rsid w:val="1A900480"/>
    <w:rsid w:val="270F394C"/>
    <w:rsid w:val="2896CFE1"/>
    <w:rsid w:val="2B5D4386"/>
    <w:rsid w:val="2DD47AC0"/>
    <w:rsid w:val="2EF470EC"/>
    <w:rsid w:val="2F73724F"/>
    <w:rsid w:val="35579705"/>
    <w:rsid w:val="39163148"/>
    <w:rsid w:val="39BC784E"/>
    <w:rsid w:val="39E975D0"/>
    <w:rsid w:val="51E5040B"/>
    <w:rsid w:val="54BF1CF9"/>
    <w:rsid w:val="5C3B49CD"/>
    <w:rsid w:val="64B7B8AB"/>
    <w:rsid w:val="6C064F8A"/>
    <w:rsid w:val="6C412EDF"/>
    <w:rsid w:val="6D9B2F7F"/>
    <w:rsid w:val="72720539"/>
    <w:rsid w:val="72B6FC28"/>
    <w:rsid w:val="73184C3F"/>
    <w:rsid w:val="74F22323"/>
    <w:rsid w:val="751F20A5"/>
    <w:rsid w:val="7590E245"/>
    <w:rsid w:val="7F756667"/>
    <w:rsid w:val="7FBA5D5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3F2"/>
  <w15:docId w15:val="{A404CEAE-F133-4487-9A67-43995DD0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D5"/>
    <w:pPr>
      <w:spacing w:after="0" w:line="240" w:lineRule="auto"/>
    </w:pPr>
    <w:rPr>
      <w:sz w:val="24"/>
      <w:lang w:val="es-MX"/>
    </w:rPr>
  </w:style>
  <w:style w:type="paragraph" w:styleId="Ttulo2">
    <w:name w:val="heading 2"/>
    <w:basedOn w:val="Normal"/>
    <w:next w:val="Normal"/>
    <w:link w:val="Ttulo2Car"/>
    <w:uiPriority w:val="9"/>
    <w:unhideWhenUsed/>
    <w:qFormat/>
    <w:rsid w:val="0052117A"/>
    <w:pPr>
      <w:keepNext/>
      <w:keepLines/>
      <w:numPr>
        <w:ilvl w:val="1"/>
        <w:numId w:val="3"/>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52117A"/>
    <w:pPr>
      <w:keepNext/>
      <w:keepLines/>
      <w:numPr>
        <w:ilvl w:val="2"/>
        <w:numId w:val="3"/>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10548"/>
    <w:pPr>
      <w:ind w:left="720"/>
      <w:contextualSpacing/>
    </w:pPr>
  </w:style>
  <w:style w:type="paragraph" w:styleId="NormalWeb">
    <w:name w:val="Normal (Web)"/>
    <w:basedOn w:val="Normal"/>
    <w:link w:val="NormalWebCar"/>
    <w:uiPriority w:val="99"/>
    <w:unhideWhenUsed/>
    <w:rsid w:val="0041054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105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10548"/>
    <w:rPr>
      <w:sz w:val="20"/>
      <w:szCs w:val="20"/>
    </w:rPr>
  </w:style>
  <w:style w:type="character" w:customStyle="1" w:styleId="TextonotapieCar1">
    <w:name w:val="Texto nota pie Car1"/>
    <w:basedOn w:val="Fuentedeprrafopredeter"/>
    <w:uiPriority w:val="99"/>
    <w:semiHidden/>
    <w:rsid w:val="0041054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1054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iPriority w:val="99"/>
    <w:unhideWhenUsed/>
    <w:qFormat/>
    <w:rsid w:val="00410548"/>
    <w:rPr>
      <w:vertAlign w:val="superscript"/>
    </w:rPr>
  </w:style>
  <w:style w:type="paragraph" w:customStyle="1" w:styleId="Default">
    <w:name w:val="Default"/>
    <w:rsid w:val="00410548"/>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41054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26E7F"/>
  </w:style>
  <w:style w:type="character" w:styleId="Refdecomentario">
    <w:name w:val="annotation reference"/>
    <w:basedOn w:val="Fuentedeprrafopredeter"/>
    <w:uiPriority w:val="99"/>
    <w:semiHidden/>
    <w:unhideWhenUsed/>
    <w:rsid w:val="008E283A"/>
    <w:rPr>
      <w:sz w:val="16"/>
      <w:szCs w:val="16"/>
    </w:rPr>
  </w:style>
  <w:style w:type="paragraph" w:styleId="Textocomentario">
    <w:name w:val="annotation text"/>
    <w:basedOn w:val="Normal"/>
    <w:link w:val="TextocomentarioCar"/>
    <w:uiPriority w:val="99"/>
    <w:unhideWhenUsed/>
    <w:rsid w:val="008E283A"/>
    <w:rPr>
      <w:sz w:val="20"/>
      <w:szCs w:val="20"/>
    </w:rPr>
  </w:style>
  <w:style w:type="character" w:customStyle="1" w:styleId="TextocomentarioCar">
    <w:name w:val="Texto comentario Car"/>
    <w:basedOn w:val="Fuentedeprrafopredeter"/>
    <w:link w:val="Textocomentario"/>
    <w:uiPriority w:val="99"/>
    <w:rsid w:val="008E283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E283A"/>
    <w:rPr>
      <w:b/>
      <w:bCs/>
    </w:rPr>
  </w:style>
  <w:style w:type="character" w:customStyle="1" w:styleId="AsuntodelcomentarioCar">
    <w:name w:val="Asunto del comentario Car"/>
    <w:basedOn w:val="TextocomentarioCar"/>
    <w:link w:val="Asuntodelcomentario"/>
    <w:uiPriority w:val="99"/>
    <w:semiHidden/>
    <w:rsid w:val="008E283A"/>
    <w:rPr>
      <w:b/>
      <w:bCs/>
      <w:sz w:val="20"/>
      <w:szCs w:val="20"/>
      <w:lang w:val="es-MX"/>
    </w:rPr>
  </w:style>
  <w:style w:type="character" w:customStyle="1" w:styleId="Ttulo2Car">
    <w:name w:val="Título 2 Car"/>
    <w:basedOn w:val="Fuentedeprrafopredeter"/>
    <w:link w:val="Ttulo2"/>
    <w:uiPriority w:val="9"/>
    <w:rsid w:val="0052117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52117A"/>
    <w:rPr>
      <w:rFonts w:ascii="Arial" w:eastAsiaTheme="majorEastAsia" w:hAnsi="Arial" w:cstheme="majorBidi"/>
      <w:b/>
      <w:caps/>
      <w:color w:val="000000" w:themeColor="text1"/>
      <w:sz w:val="20"/>
      <w:szCs w:val="24"/>
    </w:rPr>
  </w:style>
  <w:style w:type="table" w:customStyle="1" w:styleId="Tablaconcuadrcula1">
    <w:name w:val="Tabla con cuadrícula1"/>
    <w:basedOn w:val="Tablanormal"/>
    <w:next w:val="Tablaconcuadrcula"/>
    <w:uiPriority w:val="59"/>
    <w:rsid w:val="00DF263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ias-VietaNumeradaCar">
    <w:name w:val="Invias-Viñeta Numerada Car"/>
    <w:link w:val="Invias-VietaNumerada"/>
    <w:uiPriority w:val="99"/>
    <w:locked/>
    <w:rsid w:val="002860AF"/>
    <w:rPr>
      <w:rFonts w:ascii="Arial Narrow" w:eastAsia="Times New Roman" w:hAnsi="Arial Narrow" w:cs="Times New Roman"/>
      <w:sz w:val="24"/>
      <w:szCs w:val="24"/>
      <w:lang w:val="en-US" w:eastAsia="es-ES"/>
    </w:rPr>
  </w:style>
  <w:style w:type="paragraph" w:customStyle="1" w:styleId="Invias-VietaNumerada">
    <w:name w:val="Invias-Viñeta Numerada"/>
    <w:next w:val="Normal"/>
    <w:link w:val="Invias-VietaNumeradaCar"/>
    <w:uiPriority w:val="99"/>
    <w:qFormat/>
    <w:rsid w:val="002860AF"/>
    <w:pPr>
      <w:spacing w:before="240" w:after="120" w:line="240" w:lineRule="auto"/>
      <w:jc w:val="both"/>
    </w:pPr>
    <w:rPr>
      <w:rFonts w:ascii="Arial Narrow" w:eastAsia="Times New Roman" w:hAnsi="Arial Narrow" w:cs="Times New Roman"/>
      <w:sz w:val="24"/>
      <w:szCs w:val="24"/>
      <w:lang w:val="en-US" w:eastAsia="es-ES"/>
    </w:rPr>
  </w:style>
  <w:style w:type="character" w:styleId="Textoennegrita">
    <w:name w:val="Strong"/>
    <w:basedOn w:val="Fuentedeprrafopredeter"/>
    <w:uiPriority w:val="22"/>
    <w:qFormat/>
    <w:rsid w:val="00713339"/>
    <w:rPr>
      <w:b/>
      <w:bCs/>
    </w:rPr>
  </w:style>
  <w:style w:type="character" w:styleId="nfasis">
    <w:name w:val="Emphasis"/>
    <w:basedOn w:val="Fuentedeprrafopredeter"/>
    <w:uiPriority w:val="20"/>
    <w:qFormat/>
    <w:rsid w:val="00205369"/>
    <w:rPr>
      <w:i/>
      <w:iCs/>
    </w:rPr>
  </w:style>
  <w:style w:type="paragraph" w:customStyle="1" w:styleId="InviasNormal">
    <w:name w:val="Invias Normal"/>
    <w:basedOn w:val="Normal"/>
    <w:link w:val="InviasNormalCar"/>
    <w:qFormat/>
    <w:rsid w:val="0029778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297782"/>
    <w:rPr>
      <w:rFonts w:ascii="Arial Narrow" w:eastAsia="Times New Roman" w:hAnsi="Arial Narrow" w:cs="Times New Roman"/>
      <w:color w:val="3B3838" w:themeColor="background2" w:themeShade="40"/>
      <w:sz w:val="24"/>
      <w:szCs w:val="24"/>
      <w:lang w:val="x-none" w:eastAsia="es-ES"/>
    </w:rPr>
  </w:style>
  <w:style w:type="paragraph" w:customStyle="1" w:styleId="paragraph">
    <w:name w:val="paragraph"/>
    <w:basedOn w:val="Normal"/>
    <w:rsid w:val="007726E5"/>
    <w:pPr>
      <w:spacing w:before="100" w:beforeAutospacing="1" w:after="100" w:afterAutospacing="1"/>
    </w:pPr>
    <w:rPr>
      <w:rFonts w:ascii="Times New Roman" w:eastAsia="Times New Roman" w:hAnsi="Times New Roman" w:cs="Times New Roman"/>
      <w:szCs w:val="24"/>
      <w:lang w:val="es-CO" w:eastAsia="es-CO"/>
    </w:rPr>
  </w:style>
  <w:style w:type="paragraph" w:styleId="Encabezado">
    <w:name w:val="header"/>
    <w:basedOn w:val="Normal"/>
    <w:link w:val="EncabezadoCar"/>
    <w:uiPriority w:val="99"/>
    <w:semiHidden/>
    <w:unhideWhenUsed/>
    <w:rsid w:val="007A5991"/>
    <w:pPr>
      <w:tabs>
        <w:tab w:val="center" w:pos="4419"/>
        <w:tab w:val="right" w:pos="8838"/>
      </w:tabs>
    </w:pPr>
  </w:style>
  <w:style w:type="character" w:customStyle="1" w:styleId="EncabezadoCar">
    <w:name w:val="Encabezado Car"/>
    <w:basedOn w:val="Fuentedeprrafopredeter"/>
    <w:link w:val="Encabezado"/>
    <w:uiPriority w:val="99"/>
    <w:semiHidden/>
    <w:rsid w:val="007A5991"/>
    <w:rPr>
      <w:sz w:val="24"/>
      <w:lang w:val="es-MX"/>
    </w:rPr>
  </w:style>
  <w:style w:type="paragraph" w:styleId="Piedepgina">
    <w:name w:val="footer"/>
    <w:basedOn w:val="Normal"/>
    <w:link w:val="PiedepginaCar"/>
    <w:uiPriority w:val="99"/>
    <w:semiHidden/>
    <w:unhideWhenUsed/>
    <w:rsid w:val="007A5991"/>
    <w:pPr>
      <w:tabs>
        <w:tab w:val="center" w:pos="4419"/>
        <w:tab w:val="right" w:pos="8838"/>
      </w:tabs>
    </w:pPr>
  </w:style>
  <w:style w:type="character" w:customStyle="1" w:styleId="PiedepginaCar">
    <w:name w:val="Pie de página Car"/>
    <w:basedOn w:val="Fuentedeprrafopredeter"/>
    <w:link w:val="Piedepgina"/>
    <w:uiPriority w:val="99"/>
    <w:semiHidden/>
    <w:rsid w:val="007A5991"/>
    <w:rPr>
      <w:sz w:val="24"/>
      <w:lang w:val="es-MX"/>
    </w:rPr>
  </w:style>
  <w:style w:type="character" w:styleId="Hipervnculo">
    <w:name w:val="Hyperlink"/>
    <w:basedOn w:val="Fuentedeprrafopredeter"/>
    <w:uiPriority w:val="99"/>
    <w:unhideWhenUsed/>
    <w:rsid w:val="005F0068"/>
    <w:rPr>
      <w:color w:val="0563C1" w:themeColor="hyperlink"/>
      <w:u w:val="single"/>
    </w:rPr>
  </w:style>
  <w:style w:type="character" w:styleId="Mencinsinresolver">
    <w:name w:val="Unresolved Mention"/>
    <w:basedOn w:val="Fuentedeprrafopredeter"/>
    <w:uiPriority w:val="99"/>
    <w:semiHidden/>
    <w:unhideWhenUsed/>
    <w:rsid w:val="005F0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604">
      <w:bodyDiv w:val="1"/>
      <w:marLeft w:val="0"/>
      <w:marRight w:val="0"/>
      <w:marTop w:val="0"/>
      <w:marBottom w:val="0"/>
      <w:divBdr>
        <w:top w:val="none" w:sz="0" w:space="0" w:color="auto"/>
        <w:left w:val="none" w:sz="0" w:space="0" w:color="auto"/>
        <w:bottom w:val="none" w:sz="0" w:space="0" w:color="auto"/>
        <w:right w:val="none" w:sz="0" w:space="0" w:color="auto"/>
      </w:divBdr>
    </w:div>
    <w:div w:id="237133028">
      <w:bodyDiv w:val="1"/>
      <w:marLeft w:val="0"/>
      <w:marRight w:val="0"/>
      <w:marTop w:val="0"/>
      <w:marBottom w:val="0"/>
      <w:divBdr>
        <w:top w:val="none" w:sz="0" w:space="0" w:color="auto"/>
        <w:left w:val="none" w:sz="0" w:space="0" w:color="auto"/>
        <w:bottom w:val="none" w:sz="0" w:space="0" w:color="auto"/>
        <w:right w:val="none" w:sz="0" w:space="0" w:color="auto"/>
      </w:divBdr>
    </w:div>
    <w:div w:id="317728928">
      <w:bodyDiv w:val="1"/>
      <w:marLeft w:val="0"/>
      <w:marRight w:val="0"/>
      <w:marTop w:val="0"/>
      <w:marBottom w:val="0"/>
      <w:divBdr>
        <w:top w:val="none" w:sz="0" w:space="0" w:color="auto"/>
        <w:left w:val="none" w:sz="0" w:space="0" w:color="auto"/>
        <w:bottom w:val="none" w:sz="0" w:space="0" w:color="auto"/>
        <w:right w:val="none" w:sz="0" w:space="0" w:color="auto"/>
      </w:divBdr>
    </w:div>
    <w:div w:id="494564691">
      <w:bodyDiv w:val="1"/>
      <w:marLeft w:val="0"/>
      <w:marRight w:val="0"/>
      <w:marTop w:val="0"/>
      <w:marBottom w:val="0"/>
      <w:divBdr>
        <w:top w:val="none" w:sz="0" w:space="0" w:color="auto"/>
        <w:left w:val="none" w:sz="0" w:space="0" w:color="auto"/>
        <w:bottom w:val="none" w:sz="0" w:space="0" w:color="auto"/>
        <w:right w:val="none" w:sz="0" w:space="0" w:color="auto"/>
      </w:divBdr>
    </w:div>
    <w:div w:id="521167852">
      <w:bodyDiv w:val="1"/>
      <w:marLeft w:val="0"/>
      <w:marRight w:val="0"/>
      <w:marTop w:val="0"/>
      <w:marBottom w:val="0"/>
      <w:divBdr>
        <w:top w:val="none" w:sz="0" w:space="0" w:color="auto"/>
        <w:left w:val="none" w:sz="0" w:space="0" w:color="auto"/>
        <w:bottom w:val="none" w:sz="0" w:space="0" w:color="auto"/>
        <w:right w:val="none" w:sz="0" w:space="0" w:color="auto"/>
      </w:divBdr>
    </w:div>
    <w:div w:id="950359390">
      <w:bodyDiv w:val="1"/>
      <w:marLeft w:val="0"/>
      <w:marRight w:val="0"/>
      <w:marTop w:val="0"/>
      <w:marBottom w:val="0"/>
      <w:divBdr>
        <w:top w:val="none" w:sz="0" w:space="0" w:color="auto"/>
        <w:left w:val="none" w:sz="0" w:space="0" w:color="auto"/>
        <w:bottom w:val="none" w:sz="0" w:space="0" w:color="auto"/>
        <w:right w:val="none" w:sz="0" w:space="0" w:color="auto"/>
      </w:divBdr>
    </w:div>
    <w:div w:id="1084836439">
      <w:bodyDiv w:val="1"/>
      <w:marLeft w:val="0"/>
      <w:marRight w:val="0"/>
      <w:marTop w:val="0"/>
      <w:marBottom w:val="0"/>
      <w:divBdr>
        <w:top w:val="none" w:sz="0" w:space="0" w:color="auto"/>
        <w:left w:val="none" w:sz="0" w:space="0" w:color="auto"/>
        <w:bottom w:val="none" w:sz="0" w:space="0" w:color="auto"/>
        <w:right w:val="none" w:sz="0" w:space="0" w:color="auto"/>
      </w:divBdr>
    </w:div>
    <w:div w:id="1125198203">
      <w:bodyDiv w:val="1"/>
      <w:marLeft w:val="0"/>
      <w:marRight w:val="0"/>
      <w:marTop w:val="0"/>
      <w:marBottom w:val="0"/>
      <w:divBdr>
        <w:top w:val="none" w:sz="0" w:space="0" w:color="auto"/>
        <w:left w:val="none" w:sz="0" w:space="0" w:color="auto"/>
        <w:bottom w:val="none" w:sz="0" w:space="0" w:color="auto"/>
        <w:right w:val="none" w:sz="0" w:space="0" w:color="auto"/>
      </w:divBdr>
    </w:div>
    <w:div w:id="1222055984">
      <w:bodyDiv w:val="1"/>
      <w:marLeft w:val="0"/>
      <w:marRight w:val="0"/>
      <w:marTop w:val="0"/>
      <w:marBottom w:val="0"/>
      <w:divBdr>
        <w:top w:val="none" w:sz="0" w:space="0" w:color="auto"/>
        <w:left w:val="none" w:sz="0" w:space="0" w:color="auto"/>
        <w:bottom w:val="none" w:sz="0" w:space="0" w:color="auto"/>
        <w:right w:val="none" w:sz="0" w:space="0" w:color="auto"/>
      </w:divBdr>
    </w:div>
    <w:div w:id="1464419683">
      <w:bodyDiv w:val="1"/>
      <w:marLeft w:val="0"/>
      <w:marRight w:val="0"/>
      <w:marTop w:val="0"/>
      <w:marBottom w:val="0"/>
      <w:divBdr>
        <w:top w:val="none" w:sz="0" w:space="0" w:color="auto"/>
        <w:left w:val="none" w:sz="0" w:space="0" w:color="auto"/>
        <w:bottom w:val="none" w:sz="0" w:space="0" w:color="auto"/>
        <w:right w:val="none" w:sz="0" w:space="0" w:color="auto"/>
      </w:divBdr>
    </w:div>
    <w:div w:id="1793354619">
      <w:bodyDiv w:val="1"/>
      <w:marLeft w:val="0"/>
      <w:marRight w:val="0"/>
      <w:marTop w:val="0"/>
      <w:marBottom w:val="0"/>
      <w:divBdr>
        <w:top w:val="none" w:sz="0" w:space="0" w:color="auto"/>
        <w:left w:val="none" w:sz="0" w:space="0" w:color="auto"/>
        <w:bottom w:val="none" w:sz="0" w:space="0" w:color="auto"/>
        <w:right w:val="none" w:sz="0" w:space="0" w:color="auto"/>
      </w:divBdr>
    </w:div>
    <w:div w:id="1827822623">
      <w:bodyDiv w:val="1"/>
      <w:marLeft w:val="0"/>
      <w:marRight w:val="0"/>
      <w:marTop w:val="0"/>
      <w:marBottom w:val="0"/>
      <w:divBdr>
        <w:top w:val="none" w:sz="0" w:space="0" w:color="auto"/>
        <w:left w:val="none" w:sz="0" w:space="0" w:color="auto"/>
        <w:bottom w:val="none" w:sz="0" w:space="0" w:color="auto"/>
        <w:right w:val="none" w:sz="0" w:space="0" w:color="auto"/>
      </w:divBdr>
      <w:divsChild>
        <w:div w:id="1964385359">
          <w:marLeft w:val="0"/>
          <w:marRight w:val="0"/>
          <w:marTop w:val="0"/>
          <w:marBottom w:val="0"/>
          <w:divBdr>
            <w:top w:val="none" w:sz="0" w:space="0" w:color="auto"/>
            <w:left w:val="none" w:sz="0" w:space="0" w:color="auto"/>
            <w:bottom w:val="none" w:sz="0" w:space="0" w:color="auto"/>
            <w:right w:val="none" w:sz="0" w:space="0" w:color="auto"/>
          </w:divBdr>
        </w:div>
        <w:div w:id="2028871782">
          <w:marLeft w:val="0"/>
          <w:marRight w:val="0"/>
          <w:marTop w:val="0"/>
          <w:marBottom w:val="0"/>
          <w:divBdr>
            <w:top w:val="none" w:sz="0" w:space="0" w:color="auto"/>
            <w:left w:val="none" w:sz="0" w:space="0" w:color="auto"/>
            <w:bottom w:val="none" w:sz="0" w:space="0" w:color="auto"/>
            <w:right w:val="none" w:sz="0" w:space="0" w:color="auto"/>
          </w:divBdr>
        </w:div>
      </w:divsChild>
    </w:div>
    <w:div w:id="1860854940">
      <w:bodyDiv w:val="1"/>
      <w:marLeft w:val="0"/>
      <w:marRight w:val="0"/>
      <w:marTop w:val="0"/>
      <w:marBottom w:val="0"/>
      <w:divBdr>
        <w:top w:val="none" w:sz="0" w:space="0" w:color="auto"/>
        <w:left w:val="none" w:sz="0" w:space="0" w:color="auto"/>
        <w:bottom w:val="none" w:sz="0" w:space="0" w:color="auto"/>
        <w:right w:val="none" w:sz="0" w:space="0" w:color="auto"/>
      </w:divBdr>
    </w:div>
    <w:div w:id="1875919278">
      <w:bodyDiv w:val="1"/>
      <w:marLeft w:val="0"/>
      <w:marRight w:val="0"/>
      <w:marTop w:val="0"/>
      <w:marBottom w:val="0"/>
      <w:divBdr>
        <w:top w:val="none" w:sz="0" w:space="0" w:color="auto"/>
        <w:left w:val="none" w:sz="0" w:space="0" w:color="auto"/>
        <w:bottom w:val="none" w:sz="0" w:space="0" w:color="auto"/>
        <w:right w:val="none" w:sz="0" w:space="0" w:color="auto"/>
      </w:divBdr>
    </w:div>
    <w:div w:id="191057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ontent/05-modificaciones-los-documentos-tipo-de-obra-publica-de-infraestructura-de-transporte-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1FBF6-95BE-4E3B-BFED-898A189E2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DDB6F-0B17-49E3-BA38-FB7D71E45B05}">
  <ds:schemaRefs>
    <ds:schemaRef ds:uri="http://schemas.openxmlformats.org/officeDocument/2006/bibliography"/>
  </ds:schemaRefs>
</ds:datastoreItem>
</file>

<file path=customXml/itemProps3.xml><?xml version="1.0" encoding="utf-8"?>
<ds:datastoreItem xmlns:ds="http://schemas.openxmlformats.org/officeDocument/2006/customXml" ds:itemID="{5D4BF772-2AF3-4C7F-8A66-3160FB8C9B4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C22FDF1-D039-4F39-85FD-BE2CCAB33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19</Pages>
  <Words>8197</Words>
  <Characters>45088</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David Torres Rojas</cp:lastModifiedBy>
  <cp:revision>11</cp:revision>
  <dcterms:created xsi:type="dcterms:W3CDTF">2021-10-22T15:57:00Z</dcterms:created>
  <dcterms:modified xsi:type="dcterms:W3CDTF">2021-10-28T19:40:00Z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