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6DC46C80" w14:textId="77777777" w:rsidR="003A6BA5" w:rsidRPr="003A6BA5" w:rsidRDefault="003A6BA5" w:rsidP="001965DE">
      <w:pPr>
        <w:jc w:val="both"/>
        <w:rPr>
          <w:rFonts w:ascii="Arial" w:eastAsia="Calibri" w:hAnsi="Arial" w:cs="Arial"/>
          <w:sz w:val="22"/>
          <w:lang w:val="es-ES_tradnl"/>
        </w:rPr>
      </w:pPr>
    </w:p>
    <w:p w14:paraId="208B97B7" w14:textId="026A2940" w:rsidR="00B95C30" w:rsidRPr="00E23980" w:rsidRDefault="00C97106" w:rsidP="001965DE">
      <w:pPr>
        <w:jc w:val="both"/>
        <w:rPr>
          <w:rFonts w:ascii="Arial" w:eastAsia="Calibri" w:hAnsi="Arial" w:cs="Arial"/>
          <w:b/>
          <w:sz w:val="22"/>
          <w:lang w:val="es-ES_tradnl"/>
        </w:rPr>
      </w:pPr>
      <w:r>
        <w:rPr>
          <w:rFonts w:ascii="Arial" w:eastAsia="Calibri" w:hAnsi="Arial" w:cs="Arial"/>
          <w:b/>
          <w:sz w:val="22"/>
          <w:lang w:val="es-ES_tradnl"/>
        </w:rPr>
        <w:t>REGISTRO NACIONAL DE OBRAS CIVILES INCONCLUSAS</w:t>
      </w:r>
      <w:r w:rsidR="00B95C30" w:rsidRPr="00E23980">
        <w:rPr>
          <w:rFonts w:ascii="Arial" w:eastAsia="Calibri" w:hAnsi="Arial" w:cs="Arial"/>
          <w:b/>
          <w:sz w:val="22"/>
          <w:lang w:val="es-ES_tradnl"/>
        </w:rPr>
        <w:t xml:space="preserve"> </w:t>
      </w:r>
      <w:bookmarkStart w:id="2" w:name="_Hlk39666823"/>
      <w:r w:rsidR="00B95C30" w:rsidRPr="00E23980">
        <w:rPr>
          <w:rFonts w:ascii="Arial" w:eastAsia="Calibri" w:hAnsi="Arial" w:cs="Arial"/>
          <w:b/>
          <w:color w:val="000000" w:themeColor="text1"/>
          <w:sz w:val="22"/>
          <w:lang w:val="es-ES_tradnl"/>
        </w:rPr>
        <w:t>–</w:t>
      </w:r>
      <w:bookmarkEnd w:id="2"/>
      <w:r w:rsidR="00B95C30" w:rsidRPr="00E23980">
        <w:rPr>
          <w:rFonts w:ascii="Arial" w:eastAsia="Calibri" w:hAnsi="Arial" w:cs="Arial"/>
          <w:b/>
          <w:sz w:val="22"/>
          <w:lang w:val="es-ES_tradnl"/>
        </w:rPr>
        <w:t xml:space="preserve"> </w:t>
      </w:r>
      <w:r w:rsidR="009B3163">
        <w:rPr>
          <w:rFonts w:ascii="Arial" w:eastAsia="Calibri" w:hAnsi="Arial" w:cs="Arial"/>
          <w:b/>
          <w:sz w:val="22"/>
          <w:lang w:val="es-ES_tradnl"/>
        </w:rPr>
        <w:t>Concepto</w:t>
      </w:r>
      <w:r w:rsidR="00A97C93" w:rsidRPr="00E23980">
        <w:rPr>
          <w:rFonts w:ascii="Arial" w:eastAsia="Calibri" w:hAnsi="Arial" w:cs="Arial"/>
          <w:b/>
          <w:sz w:val="22"/>
          <w:lang w:val="es-ES_tradnl"/>
        </w:rPr>
        <w:t xml:space="preserve"> </w:t>
      </w:r>
      <w:r w:rsidR="00A97C93" w:rsidRPr="00E23980">
        <w:rPr>
          <w:rFonts w:ascii="Arial" w:eastAsia="Calibri" w:hAnsi="Arial" w:cs="Arial"/>
          <w:b/>
          <w:color w:val="000000" w:themeColor="text1"/>
          <w:sz w:val="22"/>
          <w:lang w:val="es-ES_tradnl"/>
        </w:rPr>
        <w:t xml:space="preserve">– </w:t>
      </w:r>
      <w:r w:rsidR="009B3163">
        <w:rPr>
          <w:rFonts w:ascii="Arial" w:eastAsia="Calibri" w:hAnsi="Arial" w:cs="Arial"/>
          <w:b/>
          <w:color w:val="000000" w:themeColor="text1"/>
          <w:sz w:val="22"/>
          <w:lang w:val="es-ES_tradnl"/>
        </w:rPr>
        <w:t>Ley 2020 de 2020</w:t>
      </w:r>
    </w:p>
    <w:p w14:paraId="26480898" w14:textId="77777777" w:rsidR="00B95C30" w:rsidRPr="00E23980" w:rsidRDefault="00B95C30" w:rsidP="001965DE">
      <w:pPr>
        <w:jc w:val="both"/>
        <w:rPr>
          <w:rFonts w:ascii="Arial" w:eastAsia="Calibri" w:hAnsi="Arial" w:cs="Arial"/>
          <w:sz w:val="20"/>
          <w:szCs w:val="20"/>
          <w:lang w:val="es-ES_tradnl"/>
        </w:rPr>
      </w:pPr>
    </w:p>
    <w:p w14:paraId="55A5065A" w14:textId="5462F2AF" w:rsidR="006B37E7" w:rsidRDefault="006B37E7" w:rsidP="006B37E7">
      <w:pPr>
        <w:tabs>
          <w:tab w:val="left" w:pos="0"/>
        </w:tabs>
        <w:jc w:val="both"/>
        <w:rPr>
          <w:rFonts w:ascii="Arial" w:eastAsia="Calibri" w:hAnsi="Arial" w:cs="Arial"/>
          <w:color w:val="000000"/>
          <w:sz w:val="20"/>
          <w:szCs w:val="20"/>
          <w:lang w:val="es-ES_tradnl" w:eastAsia="en-GB"/>
        </w:rPr>
      </w:pPr>
      <w:r>
        <w:rPr>
          <w:rFonts w:ascii="Arial" w:eastAsia="Calibri" w:hAnsi="Arial" w:cs="Arial"/>
          <w:color w:val="000000"/>
          <w:sz w:val="20"/>
          <w:szCs w:val="20"/>
          <w:lang w:val="es-ES_tradnl" w:eastAsia="en-GB"/>
        </w:rPr>
        <w:t>[…], e</w:t>
      </w:r>
      <w:r w:rsidRPr="008462A0">
        <w:rPr>
          <w:rFonts w:ascii="Arial" w:eastAsia="Calibri" w:hAnsi="Arial" w:cs="Arial"/>
          <w:color w:val="000000"/>
          <w:sz w:val="20"/>
          <w:szCs w:val="20"/>
          <w:lang w:val="es-ES_tradnl" w:eastAsia="en-GB"/>
        </w:rPr>
        <w:t xml:space="preserve">l artículo 6 de la Ley 2020 de 2020 establece un deber a cargo de las entidades estatales dentro de los procedimientos que adelanten para la contratación de obras públicas. Consiste en la obligación de consultar y analizar la información contenida en el Registro Nacional de Obras Civiles Inconclusas. </w:t>
      </w:r>
      <w:r w:rsidRPr="006B37E7">
        <w:rPr>
          <w:rFonts w:ascii="Arial" w:eastAsia="Calibri" w:hAnsi="Arial" w:cs="Arial"/>
          <w:color w:val="000000"/>
          <w:sz w:val="20"/>
          <w:szCs w:val="20"/>
          <w:lang w:val="es-ES_tradnl" w:eastAsia="en-GB"/>
        </w:rPr>
        <w:t xml:space="preserve">Además, dispone que en los procesos de selección de contratistas de obra e interventores han de considerarse las anotaciones del registro en la evaluación de los factores de calidad. </w:t>
      </w:r>
    </w:p>
    <w:p w14:paraId="5F267DC8" w14:textId="34E17EB8" w:rsidR="007E0812" w:rsidRDefault="007E0812" w:rsidP="001965DE">
      <w:pPr>
        <w:jc w:val="both"/>
        <w:rPr>
          <w:rFonts w:ascii="Arial" w:eastAsia="Calibri" w:hAnsi="Arial" w:cs="Arial"/>
          <w:sz w:val="20"/>
          <w:szCs w:val="20"/>
          <w:lang w:val="es-ES_tradnl"/>
        </w:rPr>
      </w:pPr>
    </w:p>
    <w:p w14:paraId="7ACAAB6A" w14:textId="316074A2" w:rsidR="00FE24F4" w:rsidRPr="00E23980" w:rsidRDefault="00FE24F4" w:rsidP="001965DE">
      <w:pPr>
        <w:jc w:val="both"/>
        <w:rPr>
          <w:rFonts w:ascii="Arial" w:eastAsia="Calibri" w:hAnsi="Arial" w:cs="Arial"/>
          <w:b/>
          <w:sz w:val="22"/>
          <w:lang w:val="es-ES_tradnl"/>
        </w:rPr>
      </w:pPr>
      <w:r>
        <w:rPr>
          <w:rFonts w:ascii="Arial" w:eastAsia="Calibri" w:hAnsi="Arial" w:cs="Arial"/>
          <w:b/>
          <w:sz w:val="22"/>
          <w:lang w:val="es-ES_tradnl"/>
        </w:rPr>
        <w:t>OBRA</w:t>
      </w:r>
      <w:r w:rsidR="00C36845">
        <w:rPr>
          <w:rFonts w:ascii="Arial" w:eastAsia="Calibri" w:hAnsi="Arial" w:cs="Arial"/>
          <w:b/>
          <w:sz w:val="22"/>
          <w:lang w:val="es-ES_tradnl"/>
        </w:rPr>
        <w:t xml:space="preserve"> CIVIL</w:t>
      </w:r>
      <w:r>
        <w:rPr>
          <w:rFonts w:ascii="Arial" w:eastAsia="Calibri" w:hAnsi="Arial" w:cs="Arial"/>
          <w:b/>
          <w:sz w:val="22"/>
          <w:lang w:val="es-ES_tradnl"/>
        </w:rPr>
        <w:t xml:space="preserve"> </w:t>
      </w:r>
      <w:r w:rsidR="00A77D21">
        <w:rPr>
          <w:rFonts w:ascii="Arial" w:eastAsia="Calibri" w:hAnsi="Arial" w:cs="Arial"/>
          <w:b/>
          <w:sz w:val="22"/>
          <w:lang w:val="es-ES_tradnl"/>
        </w:rPr>
        <w:t>INCONCLUSA</w:t>
      </w:r>
      <w:r w:rsidRPr="00E23980">
        <w:rPr>
          <w:rFonts w:ascii="Arial" w:eastAsia="Calibri" w:hAnsi="Arial" w:cs="Arial"/>
          <w:b/>
          <w:sz w:val="22"/>
          <w:lang w:val="es-ES_tradnl"/>
        </w:rPr>
        <w:t xml:space="preserve">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A77D21">
        <w:rPr>
          <w:rFonts w:ascii="Arial" w:eastAsia="Calibri" w:hAnsi="Arial" w:cs="Arial"/>
          <w:b/>
          <w:sz w:val="22"/>
          <w:lang w:val="es-ES_tradnl"/>
        </w:rPr>
        <w:t>Definición</w:t>
      </w:r>
      <w:r w:rsidRPr="00E23980">
        <w:rPr>
          <w:rFonts w:ascii="Arial" w:eastAsia="Calibri" w:hAnsi="Arial" w:cs="Arial"/>
          <w:b/>
          <w:sz w:val="22"/>
          <w:lang w:val="es-ES_tradnl"/>
        </w:rPr>
        <w:t xml:space="preserve"> </w:t>
      </w:r>
    </w:p>
    <w:p w14:paraId="4C1EFAF7" w14:textId="77777777" w:rsidR="00FE24F4" w:rsidRPr="00E23980" w:rsidRDefault="00FE24F4" w:rsidP="001965DE">
      <w:pPr>
        <w:jc w:val="both"/>
        <w:rPr>
          <w:rFonts w:ascii="Arial" w:eastAsia="Calibri" w:hAnsi="Arial" w:cs="Arial"/>
          <w:sz w:val="20"/>
          <w:szCs w:val="20"/>
          <w:lang w:val="es-ES_tradnl"/>
        </w:rPr>
      </w:pPr>
    </w:p>
    <w:p w14:paraId="73051457" w14:textId="54857730" w:rsidR="006B37E7" w:rsidRDefault="006B37E7" w:rsidP="006B37E7">
      <w:pPr>
        <w:tabs>
          <w:tab w:val="left" w:pos="0"/>
        </w:tabs>
        <w:jc w:val="both"/>
        <w:rPr>
          <w:rFonts w:ascii="Arial" w:eastAsia="Calibri" w:hAnsi="Arial" w:cs="Arial"/>
          <w:color w:val="000000"/>
          <w:sz w:val="20"/>
          <w:szCs w:val="20"/>
          <w:lang w:val="es-ES_tradnl" w:eastAsia="en-GB"/>
        </w:rPr>
      </w:pPr>
      <w:r>
        <w:rPr>
          <w:rFonts w:ascii="Arial" w:eastAsia="Calibri" w:hAnsi="Arial" w:cs="Arial"/>
          <w:color w:val="000000"/>
          <w:sz w:val="20"/>
          <w:szCs w:val="20"/>
          <w:lang w:val="es-ES_tradnl" w:eastAsia="en-GB"/>
        </w:rPr>
        <w:t xml:space="preserve">[…]. </w:t>
      </w:r>
      <w:r w:rsidRPr="006B37E7">
        <w:rPr>
          <w:rFonts w:ascii="Arial" w:eastAsia="Calibri" w:hAnsi="Arial" w:cs="Arial"/>
          <w:color w:val="000000"/>
          <w:sz w:val="20"/>
          <w:szCs w:val="20"/>
          <w:lang w:val="es-ES_tradnl" w:eastAsia="en-GB"/>
        </w:rPr>
        <w:t>La norma prescribe lo siguiente:</w:t>
      </w:r>
      <w:r>
        <w:rPr>
          <w:rFonts w:ascii="Arial" w:eastAsia="Calibri" w:hAnsi="Arial" w:cs="Arial"/>
          <w:color w:val="000000"/>
          <w:sz w:val="20"/>
          <w:szCs w:val="20"/>
          <w:lang w:val="es-ES_tradnl" w:eastAsia="en-GB"/>
        </w:rPr>
        <w:t xml:space="preserve"> </w:t>
      </w:r>
      <w:r w:rsidRPr="006B37E7">
        <w:rPr>
          <w:rFonts w:ascii="Arial" w:eastAsia="Calibri" w:hAnsi="Arial" w:cs="Arial"/>
          <w:color w:val="000000"/>
          <w:sz w:val="20"/>
          <w:szCs w:val="20"/>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r>
        <w:rPr>
          <w:rFonts w:ascii="Arial" w:eastAsia="Calibri" w:hAnsi="Arial" w:cs="Arial"/>
          <w:color w:val="000000"/>
          <w:sz w:val="20"/>
          <w:szCs w:val="20"/>
          <w:lang w:val="es-ES_tradnl" w:eastAsia="en-GB"/>
        </w:rPr>
        <w:t xml:space="preserve"> </w:t>
      </w:r>
      <w:r w:rsidRPr="006B37E7">
        <w:rPr>
          <w:rFonts w:ascii="Arial" w:eastAsia="Calibri" w:hAnsi="Arial" w:cs="Arial"/>
          <w:color w:val="000000"/>
          <w:sz w:val="20"/>
          <w:szCs w:val="20"/>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45185539" w14:textId="77777777" w:rsidR="00C36845" w:rsidRDefault="00C36845" w:rsidP="001965DE">
      <w:pPr>
        <w:jc w:val="both"/>
        <w:rPr>
          <w:rFonts w:ascii="Arial" w:eastAsia="Calibri" w:hAnsi="Arial" w:cs="Arial"/>
          <w:sz w:val="20"/>
          <w:szCs w:val="20"/>
          <w:lang w:val="es-ES_tradnl"/>
        </w:rPr>
      </w:pPr>
    </w:p>
    <w:p w14:paraId="39589435" w14:textId="6F6E4B12" w:rsidR="002C11FA" w:rsidRPr="00E23980" w:rsidRDefault="00A77D21" w:rsidP="001965DE">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002C11FA">
        <w:rPr>
          <w:rFonts w:ascii="Arial" w:eastAsia="Calibri" w:hAnsi="Arial" w:cs="Arial"/>
          <w:b/>
          <w:sz w:val="22"/>
          <w:lang w:val="es-ES_tradnl"/>
        </w:rPr>
        <w:t>–</w:t>
      </w:r>
      <w:r w:rsidR="002C11FA" w:rsidRPr="00E23980">
        <w:rPr>
          <w:rFonts w:ascii="Arial" w:eastAsia="Calibri" w:hAnsi="Arial" w:cs="Arial"/>
          <w:b/>
          <w:sz w:val="22"/>
          <w:lang w:val="es-ES_tradnl"/>
        </w:rPr>
        <w:t xml:space="preserve"> </w:t>
      </w:r>
      <w:r w:rsidR="002C11FA">
        <w:rPr>
          <w:rFonts w:ascii="Arial" w:eastAsia="Calibri" w:hAnsi="Arial" w:cs="Arial"/>
          <w:b/>
          <w:sz w:val="22"/>
          <w:lang w:val="es-ES_tradnl"/>
        </w:rPr>
        <w:t>Deber de verificación</w:t>
      </w:r>
      <w:r w:rsidR="002C11FA" w:rsidRPr="00E23980">
        <w:rPr>
          <w:rFonts w:ascii="Arial" w:eastAsia="Calibri" w:hAnsi="Arial" w:cs="Arial"/>
          <w:b/>
          <w:sz w:val="22"/>
          <w:lang w:val="es-ES_tradnl"/>
        </w:rPr>
        <w:t xml:space="preserve"> </w:t>
      </w:r>
    </w:p>
    <w:p w14:paraId="2FD7E139" w14:textId="77777777" w:rsidR="006B37E7" w:rsidRDefault="006B37E7" w:rsidP="001965DE">
      <w:pPr>
        <w:tabs>
          <w:tab w:val="left" w:pos="0"/>
        </w:tabs>
        <w:jc w:val="both"/>
        <w:rPr>
          <w:rFonts w:ascii="Arial" w:eastAsia="Calibri" w:hAnsi="Arial" w:cs="Arial"/>
          <w:color w:val="000000"/>
          <w:sz w:val="20"/>
          <w:szCs w:val="20"/>
          <w:lang w:val="es-ES_tradnl" w:eastAsia="en-GB"/>
        </w:rPr>
      </w:pPr>
    </w:p>
    <w:p w14:paraId="6AE09E4F" w14:textId="0F969FB3" w:rsidR="00844B21" w:rsidRDefault="006B37E7" w:rsidP="001965DE">
      <w:pPr>
        <w:tabs>
          <w:tab w:val="left" w:pos="0"/>
        </w:tabs>
        <w:jc w:val="both"/>
        <w:rPr>
          <w:rFonts w:ascii="Arial" w:eastAsia="Calibri" w:hAnsi="Arial" w:cs="Arial"/>
          <w:color w:val="000000"/>
          <w:sz w:val="20"/>
          <w:szCs w:val="20"/>
          <w:lang w:val="es-ES_tradnl" w:eastAsia="en-GB"/>
        </w:rPr>
      </w:pPr>
      <w:r>
        <w:rPr>
          <w:rFonts w:ascii="Arial" w:eastAsia="Calibri" w:hAnsi="Arial" w:cs="Arial"/>
          <w:color w:val="000000"/>
          <w:sz w:val="20"/>
          <w:szCs w:val="20"/>
          <w:lang w:val="es-ES_tradnl" w:eastAsia="en-GB"/>
        </w:rPr>
        <w:t xml:space="preserve">[…] </w:t>
      </w:r>
      <w:r w:rsidR="00844B21" w:rsidRPr="00844B21">
        <w:rPr>
          <w:rFonts w:ascii="Arial" w:eastAsia="Calibri" w:hAnsi="Arial" w:cs="Arial"/>
          <w:color w:val="000000"/>
          <w:sz w:val="20"/>
          <w:szCs w:val="20"/>
          <w:lang w:val="es-ES_tradnl" w:eastAsia="en-GB"/>
        </w:rPr>
        <w:t xml:space="preserve">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00844B21" w:rsidRPr="00844B21">
        <w:rPr>
          <w:rFonts w:ascii="Arial" w:eastAsia="Calibri" w:hAnsi="Arial" w:cs="Arial"/>
          <w:i/>
          <w:iCs/>
          <w:color w:val="000000"/>
          <w:sz w:val="20"/>
          <w:szCs w:val="20"/>
          <w:lang w:val="es-ES_tradnl" w:eastAsia="en-GB"/>
        </w:rPr>
        <w:t>selección objetiva</w:t>
      </w:r>
      <w:r w:rsidR="00844B21" w:rsidRPr="00844B21">
        <w:rPr>
          <w:rFonts w:ascii="Arial" w:eastAsia="Calibri" w:hAnsi="Arial" w:cs="Arial"/>
          <w:color w:val="000000"/>
          <w:sz w:val="20"/>
          <w:szCs w:val="20"/>
          <w:lang w:val="es-ES_tradnl" w:eastAsia="en-GB"/>
        </w:rPr>
        <w:t xml:space="preserve"> en los procedimientos contractuales, precisando la metodología con la cual pueden establecerse tanto los requisitos habilitantes como los criterios de evaluación</w:t>
      </w:r>
      <w:r>
        <w:rPr>
          <w:rFonts w:ascii="Arial" w:eastAsia="Calibri" w:hAnsi="Arial" w:cs="Arial"/>
          <w:color w:val="000000"/>
          <w:sz w:val="20"/>
          <w:szCs w:val="20"/>
          <w:lang w:val="es-ES_tradnl" w:eastAsia="en-GB"/>
        </w:rPr>
        <w:t xml:space="preserve">. […] </w:t>
      </w:r>
      <w:r w:rsidRPr="006B37E7">
        <w:rPr>
          <w:rFonts w:ascii="Arial" w:eastAsia="Calibri" w:hAnsi="Arial" w:cs="Arial"/>
          <w:color w:val="000000"/>
          <w:sz w:val="20"/>
          <w:szCs w:val="20"/>
          <w:lang w:val="es-ES_tradnl" w:eastAsia="en-GB"/>
        </w:rPr>
        <w:t xml:space="preserve">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6B37E7">
        <w:rPr>
          <w:rFonts w:ascii="Arial" w:eastAsia="Calibri" w:hAnsi="Arial" w:cs="Arial"/>
          <w:iCs/>
          <w:color w:val="000000"/>
          <w:sz w:val="20"/>
          <w:szCs w:val="20"/>
          <w:lang w:val="es-ES_tradnl" w:eastAsia="en-GB"/>
        </w:rPr>
        <w:t>no</w:t>
      </w:r>
      <w:r w:rsidRPr="006B37E7">
        <w:rPr>
          <w:rFonts w:ascii="Arial" w:eastAsia="Calibri" w:hAnsi="Arial" w:cs="Arial"/>
          <w:color w:val="000000"/>
          <w:sz w:val="20"/>
          <w:szCs w:val="20"/>
          <w:lang w:val="es-ES_tradnl" w:eastAsia="en-GB"/>
        </w:rPr>
        <w:t xml:space="preserve"> 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14:paraId="236B9204" w14:textId="77777777" w:rsidR="00873863" w:rsidRDefault="00873863" w:rsidP="001965DE">
      <w:pPr>
        <w:tabs>
          <w:tab w:val="left" w:pos="0"/>
        </w:tabs>
        <w:jc w:val="both"/>
        <w:rPr>
          <w:rFonts w:ascii="Arial" w:eastAsia="Calibri" w:hAnsi="Arial" w:cs="Arial"/>
          <w:color w:val="000000"/>
          <w:sz w:val="20"/>
          <w:szCs w:val="20"/>
          <w:lang w:val="es-ES_tradnl" w:eastAsia="en-GB"/>
        </w:rPr>
      </w:pPr>
    </w:p>
    <w:p w14:paraId="097D19CB" w14:textId="1DBE4DA6" w:rsidR="00EC36B1" w:rsidRDefault="006174FA" w:rsidP="001965DE">
      <w:pPr>
        <w:tabs>
          <w:tab w:val="left" w:pos="1073"/>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ANOTACIONES EN EL REGISTRO NACIONAL DE OBRAS INCONCLUSAS – Consultar y analizar </w:t>
      </w:r>
      <w:r w:rsidR="002C11FA">
        <w:rPr>
          <w:rFonts w:ascii="Arial" w:eastAsia="Calibri" w:hAnsi="Arial" w:cs="Arial"/>
          <w:b/>
          <w:color w:val="000000" w:themeColor="text1"/>
          <w:sz w:val="22"/>
          <w:lang w:val="es-ES_tradnl"/>
        </w:rPr>
        <w:t>– Anotaciones vigentes</w:t>
      </w:r>
    </w:p>
    <w:p w14:paraId="5E1665AA" w14:textId="77777777" w:rsidR="006174FA" w:rsidRDefault="006174FA" w:rsidP="001965DE">
      <w:pPr>
        <w:tabs>
          <w:tab w:val="left" w:pos="1073"/>
        </w:tabs>
        <w:jc w:val="both"/>
        <w:rPr>
          <w:rFonts w:ascii="Arial" w:eastAsia="Calibri" w:hAnsi="Arial" w:cs="Arial"/>
          <w:b/>
          <w:color w:val="000000" w:themeColor="text1"/>
          <w:sz w:val="22"/>
          <w:lang w:val="es-ES_tradnl"/>
        </w:rPr>
      </w:pPr>
    </w:p>
    <w:p w14:paraId="1D21AB49" w14:textId="64CBB70A" w:rsidR="002C11FA" w:rsidRDefault="003F63EE" w:rsidP="006B37E7">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eastAsia="en-GB"/>
        </w:rPr>
        <w:t>[…]</w:t>
      </w:r>
      <w:r w:rsidR="00844B21">
        <w:rPr>
          <w:rFonts w:ascii="Arial" w:eastAsia="Calibri" w:hAnsi="Arial" w:cs="Arial"/>
          <w:color w:val="000000"/>
          <w:sz w:val="20"/>
          <w:szCs w:val="20"/>
          <w:lang w:eastAsia="en-GB"/>
        </w:rPr>
        <w:t xml:space="preserve"> </w:t>
      </w:r>
      <w:r w:rsidR="006B37E7" w:rsidRPr="006B37E7">
        <w:rPr>
          <w:rFonts w:ascii="Arial" w:eastAsia="Calibri" w:hAnsi="Arial" w:cs="Arial"/>
          <w:color w:val="000000"/>
          <w:sz w:val="20"/>
          <w:szCs w:val="20"/>
          <w:lang w:val="es-MX" w:eastAsia="en-GB"/>
        </w:rPr>
        <w:t xml:space="preserve">la connotación de las palabras </w:t>
      </w:r>
      <w:r w:rsidR="006B37E7" w:rsidRPr="006B37E7">
        <w:rPr>
          <w:rFonts w:ascii="Arial" w:eastAsia="Calibri" w:hAnsi="Arial" w:cs="Arial"/>
          <w:color w:val="000000"/>
          <w:sz w:val="20"/>
          <w:szCs w:val="20"/>
          <w:lang w:eastAsia="en-GB"/>
        </w:rPr>
        <w:t xml:space="preserve">«consultar y </w:t>
      </w:r>
      <w:r w:rsidR="006B37E7" w:rsidRPr="006B37E7">
        <w:rPr>
          <w:rFonts w:ascii="Arial" w:eastAsia="Calibri" w:hAnsi="Arial" w:cs="Arial"/>
          <w:color w:val="000000"/>
          <w:sz w:val="20"/>
          <w:szCs w:val="20"/>
          <w:lang w:val="es-MX" w:eastAsia="en-GB"/>
        </w:rPr>
        <w:t>analizar</w:t>
      </w:r>
      <w:r w:rsidR="006B37E7" w:rsidRPr="006B37E7">
        <w:rPr>
          <w:rFonts w:ascii="Arial" w:eastAsia="Calibri" w:hAnsi="Arial" w:cs="Arial"/>
          <w:color w:val="000000"/>
          <w:sz w:val="20"/>
          <w:szCs w:val="20"/>
          <w:lang w:eastAsia="en-GB"/>
        </w:rPr>
        <w:t xml:space="preserve">» </w:t>
      </w:r>
      <w:r w:rsidR="006B37E7" w:rsidRPr="006B37E7">
        <w:rPr>
          <w:rFonts w:ascii="Arial" w:eastAsia="Calibri" w:hAnsi="Arial" w:cs="Arial"/>
          <w:color w:val="000000"/>
          <w:sz w:val="20"/>
          <w:szCs w:val="20"/>
          <w:lang w:val="es-MX" w:eastAsia="en-GB"/>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006B37E7" w:rsidRPr="006B37E7">
        <w:rPr>
          <w:rFonts w:ascii="Arial" w:eastAsia="Calibri" w:hAnsi="Arial" w:cs="Arial"/>
          <w:color w:val="000000"/>
          <w:sz w:val="20"/>
          <w:szCs w:val="20"/>
          <w:lang w:eastAsia="en-GB"/>
        </w:rPr>
        <w:t xml:space="preserve">«consultar y </w:t>
      </w:r>
      <w:r w:rsidR="006B37E7" w:rsidRPr="006B37E7">
        <w:rPr>
          <w:rFonts w:ascii="Arial" w:eastAsia="Calibri" w:hAnsi="Arial" w:cs="Arial"/>
          <w:color w:val="000000"/>
          <w:sz w:val="20"/>
          <w:szCs w:val="20"/>
          <w:lang w:val="es-MX" w:eastAsia="en-GB"/>
        </w:rPr>
        <w:t>analizar</w:t>
      </w:r>
      <w:r w:rsidR="006B37E7" w:rsidRPr="006B37E7">
        <w:rPr>
          <w:rFonts w:ascii="Arial" w:eastAsia="Calibri" w:hAnsi="Arial" w:cs="Arial"/>
          <w:color w:val="000000"/>
          <w:sz w:val="20"/>
          <w:szCs w:val="20"/>
          <w:lang w:eastAsia="en-GB"/>
        </w:rPr>
        <w:t>»</w:t>
      </w:r>
      <w:r w:rsidR="006B37E7" w:rsidRPr="006B37E7">
        <w:rPr>
          <w:rFonts w:ascii="Arial" w:eastAsia="Calibri" w:hAnsi="Arial" w:cs="Arial"/>
          <w:color w:val="000000"/>
          <w:sz w:val="20"/>
          <w:szCs w:val="20"/>
          <w:lang w:val="es-MX" w:eastAsia="en-GB"/>
        </w:rPr>
        <w:t xml:space="preserve">, determinan el alcance de la interpretación tanto del contenido del artículo 6 de la Ley 2020 de 2020, como en el texto establecido en los Documentos Base, sobre el Registro Nacional de Obras Civiles Inconclusas. </w:t>
      </w:r>
    </w:p>
    <w:p w14:paraId="5AD4D5B8" w14:textId="71EBD278" w:rsidR="002C11FA" w:rsidRPr="002C11FA" w:rsidRDefault="002C11FA" w:rsidP="001965DE">
      <w:pPr>
        <w:tabs>
          <w:tab w:val="left" w:pos="0"/>
        </w:tabs>
        <w:jc w:val="both"/>
        <w:rPr>
          <w:rFonts w:ascii="Arial" w:eastAsia="Calibri" w:hAnsi="Arial" w:cs="Arial"/>
          <w:color w:val="000000"/>
          <w:sz w:val="20"/>
          <w:szCs w:val="20"/>
          <w:lang w:eastAsia="en-GB"/>
        </w:rPr>
      </w:pPr>
      <w:r w:rsidRPr="006B37E7">
        <w:rPr>
          <w:rFonts w:ascii="Arial" w:eastAsia="Calibri" w:hAnsi="Arial" w:cs="Arial"/>
          <w:color w:val="000000"/>
          <w:sz w:val="20"/>
          <w:szCs w:val="20"/>
          <w:lang w:eastAsia="en-GB"/>
        </w:rPr>
        <w:lastRenderedPageBreak/>
        <w:t>[…],</w:t>
      </w:r>
      <w:r w:rsidR="008462A0" w:rsidRPr="006B37E7">
        <w:rPr>
          <w:rFonts w:ascii="Arial" w:hAnsi="Arial" w:cs="Arial"/>
          <w:sz w:val="20"/>
          <w:szCs w:val="20"/>
        </w:rPr>
        <w:t xml:space="preserve"> </w:t>
      </w:r>
      <w:r w:rsidR="006B37E7" w:rsidRPr="006B37E7">
        <w:rPr>
          <w:rFonts w:ascii="Arial" w:hAnsi="Arial" w:cs="Arial"/>
          <w:sz w:val="20"/>
          <w:szCs w:val="20"/>
        </w:rPr>
        <w:t>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En tal sentido, para efectos del descuento del puntaje establecido en numeral 4.2 del documento base, la entidad estatal –al momento de evaluar el factor de calidad– deberá consultar y analizar las anotaciones en el registro con sus respectivas actualizaciones</w:t>
      </w:r>
      <w:r w:rsidR="006B37E7" w:rsidRPr="006B37E7">
        <w:t xml:space="preserve">.  </w:t>
      </w:r>
    </w:p>
    <w:p w14:paraId="5665A24E" w14:textId="77777777" w:rsidR="002C11FA" w:rsidRDefault="002C11FA" w:rsidP="001965DE">
      <w:pPr>
        <w:tabs>
          <w:tab w:val="left" w:pos="1073"/>
        </w:tabs>
        <w:jc w:val="both"/>
        <w:rPr>
          <w:rFonts w:ascii="Arial" w:eastAsia="Calibri" w:hAnsi="Arial" w:cs="Arial"/>
          <w:b/>
          <w:sz w:val="22"/>
          <w:lang w:val="es-ES_tradnl"/>
        </w:rPr>
      </w:pPr>
    </w:p>
    <w:p w14:paraId="7D74C1D9" w14:textId="77777777" w:rsidR="00844B21" w:rsidRDefault="00844B21" w:rsidP="001965DE">
      <w:pPr>
        <w:tabs>
          <w:tab w:val="left" w:pos="1073"/>
        </w:tabs>
        <w:jc w:val="both"/>
        <w:rPr>
          <w:rFonts w:ascii="Arial" w:eastAsia="Calibri" w:hAnsi="Arial" w:cs="Arial"/>
          <w:b/>
          <w:sz w:val="22"/>
          <w:lang w:val="es-ES_tradnl"/>
        </w:rPr>
      </w:pPr>
      <w:bookmarkStart w:id="3" w:name="_Hlk83367860"/>
      <w:r>
        <w:rPr>
          <w:rFonts w:ascii="Arial" w:eastAsia="Calibri" w:hAnsi="Arial" w:cs="Arial"/>
          <w:b/>
          <w:sz w:val="22"/>
          <w:lang w:val="es-ES_tradnl"/>
        </w:rPr>
        <w:t xml:space="preserve">DOCUMENTOS TIPO </w:t>
      </w:r>
      <w:bookmarkStart w:id="4" w:name="_Hlk82767465"/>
      <w:r>
        <w:rPr>
          <w:rFonts w:ascii="Arial" w:eastAsia="Calibri" w:hAnsi="Arial" w:cs="Arial"/>
          <w:b/>
          <w:sz w:val="22"/>
          <w:lang w:val="es-ES_tradnl"/>
        </w:rPr>
        <w:t>–</w:t>
      </w:r>
      <w:r w:rsidRPr="00E23980">
        <w:rPr>
          <w:rFonts w:ascii="Arial" w:eastAsia="Calibri" w:hAnsi="Arial" w:cs="Arial"/>
          <w:b/>
          <w:sz w:val="22"/>
          <w:lang w:val="es-ES_tradnl"/>
        </w:rPr>
        <w:t xml:space="preserve"> </w:t>
      </w:r>
      <w:bookmarkEnd w:id="4"/>
      <w:r>
        <w:rPr>
          <w:rFonts w:ascii="Arial" w:eastAsia="Calibri" w:hAnsi="Arial" w:cs="Arial"/>
          <w:b/>
          <w:sz w:val="22"/>
          <w:lang w:val="es-ES_tradnl"/>
        </w:rPr>
        <w:t xml:space="preserve">Numeral 4.2. del Documento Base </w:t>
      </w:r>
    </w:p>
    <w:p w14:paraId="033D97A0" w14:textId="77777777" w:rsidR="00844B21" w:rsidRDefault="00844B21" w:rsidP="001965DE">
      <w:pPr>
        <w:tabs>
          <w:tab w:val="left" w:pos="1073"/>
        </w:tabs>
        <w:jc w:val="both"/>
        <w:rPr>
          <w:rFonts w:ascii="Arial" w:eastAsia="Calibri" w:hAnsi="Arial" w:cs="Arial"/>
          <w:b/>
          <w:sz w:val="22"/>
          <w:lang w:val="es-ES_tradnl"/>
        </w:rPr>
      </w:pPr>
    </w:p>
    <w:p w14:paraId="67E3CC95" w14:textId="03580F29" w:rsidR="00844B21" w:rsidRPr="00844B21" w:rsidRDefault="00844B21" w:rsidP="001965DE">
      <w:pPr>
        <w:jc w:val="both"/>
        <w:rPr>
          <w:rFonts w:ascii="Arial" w:eastAsia="Calibri" w:hAnsi="Arial" w:cs="Arial"/>
          <w:sz w:val="20"/>
          <w:szCs w:val="20"/>
          <w:lang w:val="es-ES_tradnl"/>
        </w:rPr>
      </w:pPr>
      <w:r w:rsidRPr="008335EE">
        <w:rPr>
          <w:rFonts w:ascii="Arial" w:eastAsia="Calibri" w:hAnsi="Arial" w:cs="Arial"/>
          <w:sz w:val="20"/>
          <w:szCs w:val="20"/>
          <w:lang w:val="es-ES_tradnl"/>
        </w:rPr>
        <w:t>De acuerdo con el «Documento Base» de los procesos de obra pública de infraestructura, con excepción de la mínima cuantía, en el numeral 4.2 «Factor de Calidad» se contempló que: 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p>
    <w:p w14:paraId="257465DE" w14:textId="77777777" w:rsidR="00844B21" w:rsidRDefault="00844B21" w:rsidP="001965DE">
      <w:pPr>
        <w:tabs>
          <w:tab w:val="left" w:pos="1073"/>
        </w:tabs>
        <w:jc w:val="both"/>
        <w:rPr>
          <w:rFonts w:ascii="Arial" w:eastAsia="Calibri" w:hAnsi="Arial" w:cs="Arial"/>
          <w:b/>
          <w:sz w:val="22"/>
          <w:lang w:val="es-ES_tradnl"/>
        </w:rPr>
      </w:pPr>
    </w:p>
    <w:p w14:paraId="797AC596" w14:textId="292C598E" w:rsidR="00EC36B1" w:rsidRDefault="006174FA" w:rsidP="001965DE">
      <w:pPr>
        <w:tabs>
          <w:tab w:val="left" w:pos="1073"/>
        </w:tabs>
        <w:jc w:val="both"/>
        <w:rPr>
          <w:rFonts w:ascii="Arial" w:eastAsia="Calibri" w:hAnsi="Arial" w:cs="Arial"/>
          <w:b/>
          <w:sz w:val="22"/>
          <w:lang w:val="es-ES_tradnl"/>
        </w:rPr>
      </w:pPr>
      <w:r>
        <w:rPr>
          <w:rFonts w:ascii="Arial" w:eastAsia="Calibri" w:hAnsi="Arial" w:cs="Arial"/>
          <w:b/>
          <w:sz w:val="22"/>
          <w:lang w:val="es-ES_tradnl"/>
        </w:rPr>
        <w:t xml:space="preserve">DESCUENTO PUNTAJE EN </w:t>
      </w:r>
      <w:r w:rsidR="00844B21">
        <w:rPr>
          <w:rFonts w:ascii="Arial" w:eastAsia="Calibri" w:hAnsi="Arial" w:cs="Arial"/>
          <w:b/>
          <w:sz w:val="22"/>
          <w:lang w:val="es-ES_tradnl"/>
        </w:rPr>
        <w:t>EL</w:t>
      </w:r>
      <w:r>
        <w:rPr>
          <w:rFonts w:ascii="Arial" w:eastAsia="Calibri" w:hAnsi="Arial" w:cs="Arial"/>
          <w:b/>
          <w:sz w:val="22"/>
          <w:lang w:val="es-ES_tradnl"/>
        </w:rPr>
        <w:t xml:space="preserve"> FACTOR DE CALIDAD</w:t>
      </w:r>
      <w:r w:rsidR="00AD5CED">
        <w:rPr>
          <w:rFonts w:ascii="Arial" w:eastAsia="Calibri" w:hAnsi="Arial" w:cs="Arial"/>
          <w:b/>
          <w:sz w:val="22"/>
          <w:lang w:val="es-ES_tradnl"/>
        </w:rPr>
        <w:t xml:space="preserve"> </w:t>
      </w:r>
      <w:bookmarkEnd w:id="3"/>
      <w:r>
        <w:rPr>
          <w:rFonts w:ascii="Arial" w:eastAsia="Calibri" w:hAnsi="Arial" w:cs="Arial"/>
          <w:b/>
          <w:sz w:val="22"/>
          <w:lang w:val="es-ES_tradnl"/>
        </w:rPr>
        <w:t>– Incumplimiento del contratista</w:t>
      </w:r>
    </w:p>
    <w:p w14:paraId="4DF899F3" w14:textId="77777777" w:rsidR="00EC36B1" w:rsidRDefault="00EC36B1" w:rsidP="001965DE">
      <w:pPr>
        <w:tabs>
          <w:tab w:val="left" w:pos="1073"/>
        </w:tabs>
        <w:jc w:val="both"/>
        <w:rPr>
          <w:rFonts w:ascii="Arial" w:eastAsia="Calibri" w:hAnsi="Arial" w:cs="Arial"/>
          <w:b/>
          <w:sz w:val="22"/>
          <w:lang w:val="es-ES_tradnl"/>
        </w:rPr>
      </w:pPr>
    </w:p>
    <w:p w14:paraId="342D780A" w14:textId="77777777" w:rsidR="006B37E7" w:rsidRPr="006B37E7" w:rsidRDefault="003F63EE" w:rsidP="006B37E7">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eastAsia="en-GB"/>
        </w:rPr>
        <w:t xml:space="preserve">[…] </w:t>
      </w:r>
      <w:r w:rsidR="006B37E7" w:rsidRPr="006B37E7">
        <w:rPr>
          <w:rFonts w:ascii="Arial" w:eastAsia="Calibri" w:hAnsi="Arial" w:cs="Arial"/>
          <w:color w:val="000000"/>
          <w:sz w:val="20"/>
          <w:szCs w:val="20"/>
          <w:lang w:val="es-ES_tradnl" w:eastAsia="en-GB"/>
        </w:rPr>
        <w:t xml:space="preserve">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006B37E7" w:rsidRPr="006B37E7">
        <w:rPr>
          <w:rFonts w:ascii="Arial" w:eastAsia="Calibri" w:hAnsi="Arial" w:cs="Arial"/>
          <w:color w:val="000000"/>
          <w:sz w:val="20"/>
          <w:szCs w:val="20"/>
          <w:lang w:val="es-MX" w:eastAsia="en-GB"/>
        </w:rPr>
        <w:t xml:space="preserve">si esa anotación se dio por un incumplimiento del contratista; de esta manera, dependiendo del supuesto, la entidad descontará el punto. </w:t>
      </w:r>
    </w:p>
    <w:p w14:paraId="0366F47A" w14:textId="77777777" w:rsidR="003F63EE" w:rsidRDefault="003F63EE" w:rsidP="001965DE">
      <w:pPr>
        <w:tabs>
          <w:tab w:val="left" w:pos="0"/>
        </w:tabs>
        <w:jc w:val="both"/>
        <w:rPr>
          <w:rFonts w:ascii="Arial" w:eastAsia="Calibri" w:hAnsi="Arial" w:cs="Arial"/>
          <w:color w:val="000000"/>
          <w:sz w:val="20"/>
          <w:szCs w:val="20"/>
          <w:lang w:eastAsia="en-GB"/>
        </w:rPr>
      </w:pPr>
    </w:p>
    <w:p w14:paraId="4BCBAD0F" w14:textId="59D00F8A" w:rsidR="00844B21" w:rsidRDefault="003F63EE" w:rsidP="001965DE">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val="es-MX" w:eastAsia="en-GB"/>
        </w:rPr>
        <w:t xml:space="preserve">[…] </w:t>
      </w:r>
      <w:r w:rsidR="00EB5042" w:rsidRPr="00EB5042">
        <w:rPr>
          <w:rFonts w:ascii="Arial" w:eastAsia="Calibri" w:hAnsi="Arial" w:cs="Arial"/>
          <w:color w:val="000000"/>
          <w:sz w:val="20"/>
          <w:szCs w:val="20"/>
          <w:lang w:val="es-ES_tradnl" w:eastAsia="en-GB"/>
        </w:rPr>
        <w:t xml:space="preserve">la sola inclusión en el Registro Nacional de Obras Civiles Inconclusas no puede entenderse suficiente para descontar el punto de la sumatoria obtenida de los factores de calidad. </w:t>
      </w:r>
      <w:r w:rsidR="00EB5042" w:rsidRPr="00EB5042">
        <w:rPr>
          <w:rFonts w:ascii="Arial" w:eastAsia="Calibri" w:hAnsi="Arial" w:cs="Arial"/>
          <w:color w:val="000000"/>
          <w:sz w:val="20"/>
          <w:szCs w:val="20"/>
          <w:lang w:val="es-MX" w:eastAsia="en-GB"/>
        </w:rPr>
        <w:t>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analizadas, podrá formular la observación respectiva</w:t>
      </w:r>
      <w:r w:rsidR="00EB5042">
        <w:rPr>
          <w:rFonts w:ascii="Arial" w:eastAsia="Calibri" w:hAnsi="Arial" w:cs="Arial"/>
          <w:color w:val="000000"/>
          <w:sz w:val="20"/>
          <w:szCs w:val="20"/>
          <w:lang w:val="es-MX" w:eastAsia="en-GB"/>
        </w:rPr>
        <w:t xml:space="preserve">. </w:t>
      </w:r>
    </w:p>
    <w:p w14:paraId="332BF5C3" w14:textId="77777777" w:rsidR="00844B21" w:rsidRPr="00844B21" w:rsidRDefault="00844B21" w:rsidP="001965DE">
      <w:pPr>
        <w:tabs>
          <w:tab w:val="left" w:pos="0"/>
        </w:tabs>
        <w:jc w:val="both"/>
        <w:rPr>
          <w:rFonts w:ascii="Arial" w:eastAsia="Calibri" w:hAnsi="Arial" w:cs="Arial"/>
          <w:color w:val="000000"/>
          <w:sz w:val="20"/>
          <w:szCs w:val="20"/>
          <w:lang w:val="es-MX" w:eastAsia="en-GB"/>
        </w:rPr>
      </w:pPr>
    </w:p>
    <w:p w14:paraId="1424B551" w14:textId="566D24FD" w:rsidR="00844B21" w:rsidRDefault="00844B21" w:rsidP="001965DE">
      <w:pPr>
        <w:rPr>
          <w:rFonts w:ascii="Arial" w:eastAsia="Calibri" w:hAnsi="Arial" w:cs="Arial"/>
          <w:b/>
          <w:sz w:val="22"/>
          <w:lang w:val="es-ES_tradnl"/>
        </w:rPr>
      </w:pPr>
      <w:r>
        <w:rPr>
          <w:rFonts w:ascii="Arial" w:eastAsia="Calibri" w:hAnsi="Arial" w:cs="Arial"/>
          <w:b/>
          <w:sz w:val="22"/>
          <w:lang w:val="es-ES_tradnl"/>
        </w:rPr>
        <w:t>DESCUENTO PUNTAJE EN EL FACTOR DE CALIDAD – Asignación cero (0) puntos</w:t>
      </w:r>
    </w:p>
    <w:p w14:paraId="3430D1E8" w14:textId="77777777" w:rsidR="001965DE" w:rsidRDefault="001965DE" w:rsidP="001965DE">
      <w:pPr>
        <w:rPr>
          <w:rFonts w:ascii="Arial" w:eastAsia="Calibri" w:hAnsi="Arial" w:cs="Arial"/>
          <w:color w:val="000000"/>
          <w:sz w:val="20"/>
          <w:szCs w:val="20"/>
          <w:lang w:eastAsia="en-GB"/>
        </w:rPr>
      </w:pPr>
    </w:p>
    <w:p w14:paraId="5526E529" w14:textId="478A8EB7" w:rsidR="00844B21" w:rsidRDefault="00122AC1" w:rsidP="001965DE">
      <w:pPr>
        <w:tabs>
          <w:tab w:val="left" w:pos="0"/>
        </w:tabs>
        <w:jc w:val="both"/>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EB5042" w:rsidRPr="00EB5042">
        <w:rPr>
          <w:rFonts w:ascii="Arial" w:eastAsia="Calibri" w:hAnsi="Arial" w:cs="Arial"/>
          <w:color w:val="000000"/>
          <w:sz w:val="20"/>
          <w:szCs w:val="20"/>
          <w:lang w:eastAsia="en-GB"/>
        </w:rPr>
        <w:t xml:space="preserve">debe precisarse que </w:t>
      </w:r>
      <w:r w:rsidR="00EB5042" w:rsidRPr="00EB5042">
        <w:rPr>
          <w:rFonts w:ascii="Arial" w:eastAsia="Calibri" w:hAnsi="Arial" w:cs="Arial"/>
          <w:color w:val="000000"/>
          <w:sz w:val="20"/>
          <w:szCs w:val="20"/>
          <w:lang w:val="es-MX" w:eastAsia="en-GB"/>
        </w:rPr>
        <w:t>conforme al numeral</w:t>
      </w:r>
      <w:r w:rsidR="00EB5042" w:rsidRPr="00EB5042">
        <w:rPr>
          <w:rFonts w:ascii="Arial" w:eastAsia="Calibri" w:hAnsi="Arial" w:cs="Arial"/>
          <w:color w:val="000000"/>
          <w:sz w:val="20"/>
          <w:szCs w:val="20"/>
          <w:lang w:eastAsia="en-GB"/>
        </w:rPr>
        <w:t xml:space="preserve"> 4.2 «Factor de Calidad» del documento base, </w:t>
      </w:r>
      <w:r w:rsidR="00EB5042" w:rsidRPr="00EB5042">
        <w:rPr>
          <w:rFonts w:ascii="Arial" w:eastAsia="Calibri" w:hAnsi="Arial" w:cs="Arial"/>
          <w:bCs/>
          <w:color w:val="000000"/>
          <w:sz w:val="20"/>
          <w:szCs w:val="20"/>
          <w:lang w:val="es-ES_tradnl" w:eastAsia="en-GB"/>
        </w:rPr>
        <w:t xml:space="preserve">el descuento del punto en los términos antes expuestos únicamente procede respecto del </w:t>
      </w:r>
      <w:r w:rsidR="00EB5042" w:rsidRPr="00EB5042">
        <w:rPr>
          <w:rFonts w:ascii="Arial" w:eastAsia="Calibri" w:hAnsi="Arial" w:cs="Arial"/>
          <w:color w:val="000000"/>
          <w:sz w:val="20"/>
          <w:szCs w:val="20"/>
          <w:lang w:eastAsia="en-GB"/>
        </w:rPr>
        <w:t>«Factor de Calidad». Por tanto, las circunstancias que se presenten en relación con la sumatoria de este factor no podrán afectar la ponderación de los demás criterios de evaluación determinados en el documento base. De esta manera, e</w:t>
      </w:r>
      <w:r w:rsidR="00EB5042" w:rsidRPr="00EB5042">
        <w:rPr>
          <w:rFonts w:ascii="Arial" w:eastAsia="Calibri" w:hAnsi="Arial" w:cs="Arial"/>
          <w:bCs/>
          <w:color w:val="000000"/>
          <w:sz w:val="20"/>
          <w:szCs w:val="20"/>
          <w:lang w:val="es-ES_tradnl" w:eastAsia="en-GB"/>
        </w:rPr>
        <w:t>n el evento en que, por cualquier motivo, la evaluación en el factor de calidad de un proponente arroje como resultado cero (0)</w:t>
      </w:r>
      <w:r w:rsidR="00EB5042" w:rsidRPr="00EB5042">
        <w:rPr>
          <w:rFonts w:ascii="Arial" w:eastAsia="Calibri" w:hAnsi="Arial" w:cs="Arial"/>
          <w:bCs/>
          <w:color w:val="000000"/>
          <w:sz w:val="20"/>
          <w:szCs w:val="20"/>
          <w:lang w:eastAsia="en-GB"/>
        </w:rPr>
        <w:t xml:space="preserve"> y cuente con una anotación en el registro que amerite el descuento del punto, </w:t>
      </w:r>
      <w:r w:rsidR="00EB5042" w:rsidRPr="00EB5042">
        <w:rPr>
          <w:rFonts w:ascii="Arial" w:eastAsia="Calibri" w:hAnsi="Arial" w:cs="Arial"/>
          <w:bCs/>
          <w:color w:val="000000"/>
          <w:sz w:val="20"/>
          <w:szCs w:val="20"/>
          <w:lang w:val="es-ES_tradnl" w:eastAsia="en-GB"/>
        </w:rPr>
        <w:t xml:space="preserve">la entidad asignará el menor valor por este criterio de asignación de puntaje, esto es, cero puntos </w:t>
      </w:r>
      <w:r w:rsidR="00EB5042" w:rsidRPr="00EB5042">
        <w:rPr>
          <w:rFonts w:ascii="Arial" w:eastAsia="Calibri" w:hAnsi="Arial" w:cs="Arial"/>
          <w:bCs/>
          <w:color w:val="000000"/>
          <w:sz w:val="20"/>
          <w:szCs w:val="20"/>
          <w:lang w:eastAsia="en-GB"/>
        </w:rPr>
        <w:t xml:space="preserve">y no un valor negativo. </w:t>
      </w:r>
    </w:p>
    <w:p w14:paraId="2991E1DE" w14:textId="5C92BDE4" w:rsidR="00EB5042" w:rsidRDefault="00EB5042" w:rsidP="001965DE">
      <w:pPr>
        <w:tabs>
          <w:tab w:val="left" w:pos="0"/>
        </w:tabs>
        <w:jc w:val="both"/>
        <w:rPr>
          <w:rFonts w:ascii="Arial" w:eastAsia="Calibri" w:hAnsi="Arial" w:cs="Arial"/>
          <w:color w:val="000000"/>
          <w:sz w:val="20"/>
          <w:szCs w:val="20"/>
          <w:lang w:eastAsia="en-GB"/>
        </w:rPr>
      </w:pPr>
    </w:p>
    <w:p w14:paraId="048BAF2B" w14:textId="77777777" w:rsidR="00EB5042" w:rsidRPr="00844B21" w:rsidRDefault="00EB5042" w:rsidP="001965DE">
      <w:pPr>
        <w:tabs>
          <w:tab w:val="left" w:pos="0"/>
        </w:tabs>
        <w:jc w:val="both"/>
        <w:rPr>
          <w:rFonts w:ascii="Arial" w:eastAsia="Calibri" w:hAnsi="Arial" w:cs="Arial"/>
          <w:color w:val="000000"/>
          <w:sz w:val="20"/>
          <w:szCs w:val="20"/>
          <w:lang w:eastAsia="en-GB"/>
        </w:rPr>
      </w:pPr>
    </w:p>
    <w:p w14:paraId="138124D5" w14:textId="37996EEC" w:rsidR="00B0742F" w:rsidRPr="00D663FA" w:rsidRDefault="00B0742F" w:rsidP="001965DE">
      <w:pPr>
        <w:rPr>
          <w:rFonts w:ascii="Arial" w:eastAsia="Calibri" w:hAnsi="Arial" w:cs="Arial"/>
          <w:color w:val="000000"/>
          <w:sz w:val="20"/>
          <w:szCs w:val="20"/>
          <w:lang w:eastAsia="en-GB"/>
        </w:rPr>
      </w:pPr>
    </w:p>
    <w:p w14:paraId="7157F55F" w14:textId="77777777" w:rsidR="001965DE" w:rsidRDefault="001965DE" w:rsidP="00122AC1">
      <w:pPr>
        <w:jc w:val="both"/>
        <w:rPr>
          <w:rFonts w:ascii="Arial" w:hAnsi="Arial" w:cs="Arial"/>
          <w:noProof/>
          <w:color w:val="000000" w:themeColor="text1"/>
          <w:sz w:val="22"/>
          <w:lang w:val="es-ES_tradnl"/>
        </w:rPr>
      </w:pPr>
    </w:p>
    <w:p w14:paraId="1664B0AD" w14:textId="6A2AB2D5" w:rsidR="001965DE" w:rsidRDefault="001965DE" w:rsidP="00122AC1">
      <w:pPr>
        <w:jc w:val="both"/>
        <w:rPr>
          <w:rFonts w:ascii="Arial" w:hAnsi="Arial" w:cs="Arial"/>
          <w:noProof/>
          <w:color w:val="000000" w:themeColor="text1"/>
          <w:sz w:val="22"/>
          <w:lang w:val="es-ES_tradnl"/>
        </w:rPr>
      </w:pPr>
    </w:p>
    <w:p w14:paraId="031B8148" w14:textId="77777777" w:rsidR="006B37E7" w:rsidRDefault="006B37E7" w:rsidP="00122AC1">
      <w:pPr>
        <w:jc w:val="both"/>
        <w:rPr>
          <w:rFonts w:ascii="Arial" w:hAnsi="Arial" w:cs="Arial"/>
          <w:noProof/>
          <w:color w:val="000000" w:themeColor="text1"/>
          <w:sz w:val="22"/>
          <w:lang w:val="es-ES_tradnl"/>
        </w:rPr>
      </w:pPr>
    </w:p>
    <w:p w14:paraId="7DD48F49" w14:textId="59E8F1AA" w:rsidR="00B95C30" w:rsidRDefault="00B95C30" w:rsidP="00C118DB">
      <w:pPr>
        <w:spacing w:line="276" w:lineRule="auto"/>
        <w:jc w:val="both"/>
        <w:rPr>
          <w:rFonts w:ascii="Arial" w:hAnsi="Arial" w:cs="Arial"/>
          <w:b/>
          <w:color w:val="000000" w:themeColor="text1"/>
          <w:sz w:val="22"/>
          <w:lang w:val="es-ES"/>
        </w:rPr>
      </w:pPr>
      <w:r w:rsidRPr="00993140">
        <w:rPr>
          <w:rFonts w:ascii="Arial" w:hAnsi="Arial" w:cs="Arial"/>
          <w:noProof/>
          <w:color w:val="000000" w:themeColor="text1"/>
          <w:sz w:val="22"/>
        </w:rPr>
        <w:t xml:space="preserve">Bogotá D.C., </w:t>
      </w:r>
      <w:r w:rsidR="009E5EA2">
        <w:rPr>
          <w:rFonts w:ascii="Arial" w:hAnsi="Arial" w:cs="Arial"/>
          <w:b/>
          <w:color w:val="000000" w:themeColor="text1"/>
          <w:sz w:val="22"/>
        </w:rPr>
        <w:t>30/09/2021 15:25:39</w:t>
      </w:r>
    </w:p>
    <w:p w14:paraId="7DF86128" w14:textId="5C6EC223" w:rsidR="00784181" w:rsidRPr="00993140" w:rsidRDefault="00784181" w:rsidP="00C118DB">
      <w:pPr>
        <w:spacing w:line="276" w:lineRule="auto"/>
        <w:jc w:val="both"/>
        <w:rPr>
          <w:rFonts w:ascii="Arial" w:eastAsia="Calibri" w:hAnsi="Arial" w:cs="Arial"/>
          <w:noProof/>
          <w:color w:val="000000" w:themeColor="text1"/>
          <w:sz w:val="22"/>
          <w:szCs w:val="22"/>
        </w:rPr>
      </w:pPr>
    </w:p>
    <w:p w14:paraId="201AB2DA" w14:textId="77777777" w:rsidR="00B0742F" w:rsidRPr="00993140" w:rsidRDefault="00B0742F" w:rsidP="00122AC1">
      <w:pPr>
        <w:jc w:val="both"/>
        <w:rPr>
          <w:rFonts w:ascii="Arial" w:eastAsia="Calibri" w:hAnsi="Arial" w:cs="Arial"/>
          <w:noProof/>
          <w:color w:val="000000" w:themeColor="text1"/>
          <w:sz w:val="22"/>
          <w:szCs w:val="22"/>
        </w:rPr>
      </w:pPr>
    </w:p>
    <w:p w14:paraId="5E89E106" w14:textId="320DF8CE" w:rsidR="00B95C30" w:rsidRPr="00993140" w:rsidRDefault="009E5EA2" w:rsidP="00B95C30">
      <w:pPr>
        <w:spacing w:line="276" w:lineRule="auto"/>
        <w:jc w:val="right"/>
        <w:rPr>
          <w:rFonts w:ascii="Arial" w:hAnsi="Arial" w:cs="Arial"/>
          <w:b/>
          <w:noProof/>
          <w:color w:val="000000" w:themeColor="text1"/>
          <w:sz w:val="22"/>
          <w:szCs w:val="22"/>
        </w:rPr>
      </w:pPr>
      <w:r w:rsidRPr="009E5EA2">
        <w:rPr>
          <w:rFonts w:ascii="Arial" w:hAnsi="Arial" w:cs="Arial"/>
          <w:b/>
          <w:noProof/>
          <w:color w:val="000000" w:themeColor="text1"/>
          <w:sz w:val="22"/>
          <w:szCs w:val="22"/>
        </w:rPr>
        <w:drawing>
          <wp:inline distT="0" distB="0" distL="0" distR="0" wp14:anchorId="0C6A00B5" wp14:editId="7727C76B">
            <wp:extent cx="22764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p>
    <w:p w14:paraId="6A8A869B" w14:textId="3B4C0B85" w:rsidR="00B95C30" w:rsidRPr="00993140" w:rsidRDefault="00B95C30" w:rsidP="00B95C30">
      <w:pPr>
        <w:jc w:val="both"/>
        <w:rPr>
          <w:rFonts w:ascii="Arial" w:hAnsi="Arial" w:cs="Arial"/>
          <w:b/>
          <w:color w:val="000000" w:themeColor="text1"/>
          <w:sz w:val="22"/>
        </w:rPr>
      </w:pPr>
    </w:p>
    <w:p w14:paraId="6F62BB3D" w14:textId="77777777" w:rsidR="00B0742F" w:rsidRPr="00993140" w:rsidRDefault="00B0742F" w:rsidP="00B95C30">
      <w:pPr>
        <w:jc w:val="both"/>
        <w:rPr>
          <w:rFonts w:ascii="Arial" w:hAnsi="Arial" w:cs="Arial"/>
          <w:b/>
          <w:color w:val="000000" w:themeColor="text1"/>
          <w:sz w:val="22"/>
        </w:rPr>
      </w:pPr>
    </w:p>
    <w:p w14:paraId="5F5AE9EF" w14:textId="77777777" w:rsidR="00B95C30" w:rsidRPr="00E23980" w:rsidRDefault="00B95C30" w:rsidP="00B95C30">
      <w:pPr>
        <w:jc w:val="both"/>
        <w:rPr>
          <w:rFonts w:ascii="Arial" w:eastAsia="Calibri" w:hAnsi="Arial" w:cs="Arial"/>
          <w:color w:val="000000" w:themeColor="text1"/>
          <w:sz w:val="22"/>
          <w:lang w:val="es-ES_tradnl"/>
        </w:rPr>
      </w:pPr>
      <w:bookmarkStart w:id="5" w:name="_Hlk83907382"/>
      <w:r w:rsidRPr="00E23980">
        <w:rPr>
          <w:rFonts w:ascii="Arial" w:eastAsia="Calibri" w:hAnsi="Arial" w:cs="Arial"/>
          <w:color w:val="000000" w:themeColor="text1"/>
          <w:sz w:val="22"/>
          <w:lang w:val="es-ES_tradnl"/>
        </w:rPr>
        <w:t>Señor</w:t>
      </w:r>
    </w:p>
    <w:p w14:paraId="3F9ED760" w14:textId="6A856BAA" w:rsidR="00E027D8" w:rsidRDefault="00C107BA"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Carlos Iván Castañeda</w:t>
      </w:r>
    </w:p>
    <w:p w14:paraId="09D4AEA8" w14:textId="32A6B438" w:rsidR="00B95C30" w:rsidRPr="00E23980" w:rsidRDefault="00C107BA"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Barranca de </w:t>
      </w:r>
      <w:proofErr w:type="spellStart"/>
      <w:r>
        <w:rPr>
          <w:rFonts w:ascii="Arial" w:eastAsia="Calibri" w:hAnsi="Arial" w:cs="Arial"/>
          <w:color w:val="000000" w:themeColor="text1"/>
          <w:sz w:val="22"/>
          <w:lang w:val="es-ES_tradnl"/>
        </w:rPr>
        <w:t>Upía</w:t>
      </w:r>
      <w:proofErr w:type="spellEnd"/>
      <w:r w:rsidR="00864CD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Meta</w:t>
      </w:r>
    </w:p>
    <w:p w14:paraId="24E8D2A9" w14:textId="3CB44600" w:rsidR="00B95C30" w:rsidRDefault="00B95C30" w:rsidP="00B95C30">
      <w:pPr>
        <w:jc w:val="both"/>
        <w:rPr>
          <w:rFonts w:ascii="Arial" w:eastAsia="Calibri" w:hAnsi="Arial" w:cs="Arial"/>
          <w:color w:val="000000" w:themeColor="text1"/>
          <w:sz w:val="22"/>
          <w:lang w:val="es-ES_tradnl"/>
        </w:rPr>
      </w:pPr>
    </w:p>
    <w:p w14:paraId="6AEE3B40" w14:textId="77777777" w:rsidR="00784181" w:rsidRPr="00E23980" w:rsidRDefault="00784181" w:rsidP="00B95C30">
      <w:pPr>
        <w:jc w:val="both"/>
        <w:rPr>
          <w:rFonts w:ascii="Arial" w:eastAsia="Calibri" w:hAnsi="Arial" w:cs="Arial"/>
          <w:color w:val="000000" w:themeColor="text1"/>
          <w:sz w:val="22"/>
          <w:lang w:val="es-ES_tradnl"/>
        </w:rPr>
      </w:pPr>
    </w:p>
    <w:p w14:paraId="12E66182" w14:textId="28BAA710" w:rsidR="00B95C30" w:rsidRPr="00E23980" w:rsidRDefault="00784181" w:rsidP="003F63EE">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864CD5">
        <w:rPr>
          <w:rFonts w:ascii="Arial" w:eastAsia="Calibri" w:hAnsi="Arial" w:cs="Arial"/>
          <w:b/>
          <w:bCs/>
          <w:color w:val="000000" w:themeColor="text1"/>
          <w:sz w:val="22"/>
          <w:lang w:val="es-ES_tradnl"/>
        </w:rPr>
        <w:t xml:space="preserve">Concepto C ‒ </w:t>
      </w:r>
      <w:r w:rsidR="00C107BA">
        <w:rPr>
          <w:rFonts w:ascii="Arial" w:eastAsia="Calibri" w:hAnsi="Arial" w:cs="Arial"/>
          <w:b/>
          <w:bCs/>
          <w:color w:val="000000" w:themeColor="text1"/>
          <w:sz w:val="22"/>
          <w:lang w:val="es-ES_tradnl"/>
        </w:rPr>
        <w:t>551</w:t>
      </w:r>
      <w:r w:rsidR="00AD5CED">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E0A3635" w:rsidR="00B95C30" w:rsidRPr="00122AC1" w:rsidRDefault="004C683D" w:rsidP="00864CD5">
            <w:pPr>
              <w:jc w:val="both"/>
              <w:rPr>
                <w:rFonts w:ascii="Arial" w:eastAsia="Calibri" w:hAnsi="Arial" w:cs="Arial"/>
                <w:bCs/>
                <w:color w:val="000000" w:themeColor="text1"/>
                <w:sz w:val="22"/>
                <w:highlight w:val="yellow"/>
                <w:lang w:val="es-ES_tradnl"/>
              </w:rPr>
            </w:pPr>
            <w:r w:rsidRPr="00122AC1">
              <w:rPr>
                <w:rFonts w:ascii="Arial" w:eastAsia="Calibri" w:hAnsi="Arial" w:cs="Arial"/>
                <w:bCs/>
                <w:color w:val="000000" w:themeColor="text1"/>
                <w:sz w:val="22"/>
                <w:lang w:val="es-ES_tradnl"/>
              </w:rPr>
              <w:t>REGISTRO</w:t>
            </w:r>
            <w:r w:rsidR="002415B8" w:rsidRPr="00122AC1">
              <w:rPr>
                <w:rFonts w:ascii="Arial" w:eastAsia="Calibri" w:hAnsi="Arial" w:cs="Arial"/>
                <w:bCs/>
                <w:sz w:val="22"/>
                <w:lang w:val="es-ES_tradnl"/>
              </w:rPr>
              <w:t xml:space="preserve"> NACIONAL DE OBRAS CIVILES INCONCLUSAS – Concepto – Ley 2020 de 2020</w:t>
            </w:r>
            <w:r w:rsidR="00B95C30" w:rsidRPr="00122AC1">
              <w:rPr>
                <w:rFonts w:ascii="Arial" w:eastAsia="Calibri" w:hAnsi="Arial" w:cs="Arial"/>
                <w:bCs/>
                <w:sz w:val="22"/>
                <w:lang w:val="es-ES_tradnl"/>
              </w:rPr>
              <w:t xml:space="preserve"> /</w:t>
            </w:r>
            <w:r w:rsidR="002415B8" w:rsidRPr="00122AC1">
              <w:rPr>
                <w:rFonts w:ascii="Arial" w:eastAsia="Calibri" w:hAnsi="Arial" w:cs="Arial"/>
                <w:bCs/>
                <w:sz w:val="22"/>
                <w:lang w:val="es-ES_tradnl"/>
              </w:rPr>
              <w:t xml:space="preserve"> OBRA </w:t>
            </w:r>
            <w:r w:rsidR="00AD5CED" w:rsidRPr="00122AC1">
              <w:rPr>
                <w:rFonts w:ascii="Arial" w:eastAsia="Calibri" w:hAnsi="Arial" w:cs="Arial"/>
                <w:bCs/>
                <w:sz w:val="22"/>
                <w:lang w:val="es-ES_tradnl"/>
              </w:rPr>
              <w:t xml:space="preserve">CIVIL </w:t>
            </w:r>
            <w:r w:rsidR="00F6091B" w:rsidRPr="00122AC1">
              <w:rPr>
                <w:rFonts w:ascii="Arial" w:eastAsia="Calibri" w:hAnsi="Arial" w:cs="Arial"/>
                <w:bCs/>
                <w:sz w:val="22"/>
                <w:lang w:val="es-ES_tradnl"/>
              </w:rPr>
              <w:t>INCONCLUSA –</w:t>
            </w:r>
            <w:r w:rsidR="002415B8" w:rsidRPr="00122AC1">
              <w:rPr>
                <w:rFonts w:ascii="Arial" w:eastAsia="Calibri" w:hAnsi="Arial" w:cs="Arial"/>
                <w:bCs/>
                <w:sz w:val="22"/>
                <w:lang w:val="es-ES_tradnl"/>
              </w:rPr>
              <w:t xml:space="preserve"> Definición / REGISTRO NACIONAL DE OBRAS CIVILES </w:t>
            </w:r>
            <w:r w:rsidR="000D152A" w:rsidRPr="00122AC1">
              <w:rPr>
                <w:rFonts w:ascii="Arial" w:eastAsia="Calibri" w:hAnsi="Arial" w:cs="Arial"/>
                <w:bCs/>
                <w:sz w:val="22"/>
                <w:lang w:val="es-ES_tradnl"/>
              </w:rPr>
              <w:t>INCONCLUSAS</w:t>
            </w:r>
            <w:r w:rsidR="00844B21" w:rsidRPr="00122AC1">
              <w:rPr>
                <w:rFonts w:ascii="Arial" w:eastAsia="Calibri" w:hAnsi="Arial" w:cs="Arial"/>
                <w:bCs/>
                <w:sz w:val="22"/>
                <w:lang w:val="es-ES_tradnl"/>
              </w:rPr>
              <w:t xml:space="preserve"> </w:t>
            </w:r>
            <w:r w:rsidR="006174FA" w:rsidRPr="00122AC1">
              <w:rPr>
                <w:rFonts w:ascii="Arial" w:eastAsia="Calibri" w:hAnsi="Arial" w:cs="Arial"/>
                <w:bCs/>
                <w:sz w:val="22"/>
                <w:lang w:val="es-ES_tradnl"/>
              </w:rPr>
              <w:t xml:space="preserve">– </w:t>
            </w:r>
            <w:r w:rsidR="00864CD5" w:rsidRPr="00122AC1">
              <w:rPr>
                <w:rFonts w:ascii="Arial" w:eastAsia="Calibri" w:hAnsi="Arial" w:cs="Arial"/>
                <w:bCs/>
                <w:sz w:val="22"/>
                <w:lang w:val="es-ES_tradnl"/>
              </w:rPr>
              <w:t xml:space="preserve">Deber de verificación </w:t>
            </w:r>
            <w:r w:rsidR="006174FA" w:rsidRPr="00122AC1">
              <w:rPr>
                <w:rFonts w:ascii="Arial" w:eastAsia="Calibri" w:hAnsi="Arial" w:cs="Arial"/>
                <w:color w:val="000000" w:themeColor="text1"/>
                <w:sz w:val="22"/>
                <w:lang w:val="es-ES_tradnl"/>
              </w:rPr>
              <w:t>/ ANOTACIONES EN EL REGISTRO NACIONAL DE OBRAS INCONCLUSAS – Consultar y analizar</w:t>
            </w:r>
            <w:r w:rsidR="002C11FA" w:rsidRPr="00122AC1">
              <w:rPr>
                <w:rFonts w:ascii="Arial" w:eastAsia="Calibri" w:hAnsi="Arial" w:cs="Arial"/>
                <w:color w:val="000000" w:themeColor="text1"/>
                <w:sz w:val="22"/>
                <w:lang w:val="es-ES_tradnl"/>
              </w:rPr>
              <w:t xml:space="preserve"> – Anotaciones </w:t>
            </w:r>
            <w:r w:rsidR="004E6F55" w:rsidRPr="00122AC1">
              <w:rPr>
                <w:rFonts w:ascii="Arial" w:eastAsia="Calibri" w:hAnsi="Arial" w:cs="Arial"/>
                <w:color w:val="000000" w:themeColor="text1"/>
                <w:sz w:val="22"/>
                <w:lang w:val="es-ES_tradnl"/>
              </w:rPr>
              <w:t>vigentes /</w:t>
            </w:r>
            <w:r w:rsidR="00844B21" w:rsidRPr="00122AC1">
              <w:rPr>
                <w:rFonts w:ascii="Arial" w:eastAsia="Calibri" w:hAnsi="Arial" w:cs="Arial"/>
                <w:color w:val="000000" w:themeColor="text1"/>
                <w:sz w:val="22"/>
                <w:lang w:val="es-ES_tradnl"/>
              </w:rPr>
              <w:t xml:space="preserve"> DOCUMENTOS TIPO – </w:t>
            </w:r>
            <w:r w:rsidR="00844B21" w:rsidRPr="00122AC1">
              <w:rPr>
                <w:rFonts w:ascii="Arial" w:eastAsia="Calibri" w:hAnsi="Arial" w:cs="Arial"/>
                <w:bCs/>
                <w:color w:val="000000" w:themeColor="text1"/>
                <w:sz w:val="22"/>
                <w:lang w:val="es-ES_tradnl"/>
              </w:rPr>
              <w:t>Numeral 4.2. del Documento Base</w:t>
            </w:r>
            <w:r w:rsidR="006174FA" w:rsidRPr="00122AC1">
              <w:rPr>
                <w:rFonts w:ascii="Arial" w:eastAsia="Calibri" w:hAnsi="Arial" w:cs="Arial"/>
                <w:bCs/>
                <w:color w:val="000000" w:themeColor="text1"/>
                <w:sz w:val="22"/>
                <w:lang w:val="es-ES_tradnl"/>
              </w:rPr>
              <w:t xml:space="preserve"> </w:t>
            </w:r>
            <w:r w:rsidR="00844B21" w:rsidRPr="00122AC1">
              <w:rPr>
                <w:rFonts w:ascii="Arial" w:eastAsia="Calibri" w:hAnsi="Arial" w:cs="Arial"/>
                <w:color w:val="000000" w:themeColor="text1"/>
                <w:sz w:val="22"/>
                <w:lang w:val="es-ES_tradnl"/>
              </w:rPr>
              <w:t xml:space="preserve">– </w:t>
            </w:r>
            <w:r w:rsidR="00891838" w:rsidRPr="00122AC1">
              <w:rPr>
                <w:rFonts w:ascii="Arial" w:eastAsia="Calibri" w:hAnsi="Arial" w:cs="Arial"/>
                <w:bCs/>
                <w:sz w:val="22"/>
                <w:lang w:val="es-ES_tradnl"/>
              </w:rPr>
              <w:t>DESCUENTO</w:t>
            </w:r>
            <w:r w:rsidR="00891838" w:rsidRPr="00122AC1">
              <w:rPr>
                <w:rFonts w:ascii="Arial" w:eastAsia="Calibri" w:hAnsi="Arial" w:cs="Arial"/>
                <w:sz w:val="22"/>
                <w:lang w:val="es-ES_tradnl"/>
              </w:rPr>
              <w:t xml:space="preserve"> PUNTAJE EN </w:t>
            </w:r>
            <w:r w:rsidR="00844B21" w:rsidRPr="00122AC1">
              <w:rPr>
                <w:rFonts w:ascii="Arial" w:eastAsia="Calibri" w:hAnsi="Arial" w:cs="Arial"/>
                <w:sz w:val="22"/>
                <w:lang w:val="es-ES_tradnl"/>
              </w:rPr>
              <w:t>EL</w:t>
            </w:r>
            <w:r w:rsidR="00891838" w:rsidRPr="00122AC1">
              <w:rPr>
                <w:rFonts w:ascii="Arial" w:eastAsia="Calibri" w:hAnsi="Arial" w:cs="Arial"/>
                <w:sz w:val="22"/>
                <w:lang w:val="es-ES_tradnl"/>
              </w:rPr>
              <w:t xml:space="preserve"> FACTOR</w:t>
            </w:r>
            <w:r w:rsidR="00844B21" w:rsidRPr="00122AC1">
              <w:rPr>
                <w:rFonts w:ascii="Arial" w:eastAsia="Calibri" w:hAnsi="Arial" w:cs="Arial"/>
                <w:sz w:val="22"/>
                <w:lang w:val="es-ES_tradnl"/>
              </w:rPr>
              <w:t xml:space="preserve"> D</w:t>
            </w:r>
            <w:r w:rsidR="00891838" w:rsidRPr="00122AC1">
              <w:rPr>
                <w:rFonts w:ascii="Arial" w:eastAsia="Calibri" w:hAnsi="Arial" w:cs="Arial"/>
                <w:sz w:val="22"/>
                <w:lang w:val="es-ES_tradnl"/>
              </w:rPr>
              <w:t>E CALIDAD – Incumplimiento del contratista</w:t>
            </w:r>
            <w:r w:rsidR="00844B21" w:rsidRPr="00122AC1">
              <w:rPr>
                <w:rFonts w:ascii="Arial" w:eastAsia="Calibri" w:hAnsi="Arial" w:cs="Arial"/>
                <w:sz w:val="22"/>
                <w:lang w:val="es-ES_tradnl"/>
              </w:rPr>
              <w:t xml:space="preserve"> </w:t>
            </w:r>
            <w:r w:rsidR="00122AC1" w:rsidRPr="00122AC1">
              <w:rPr>
                <w:rFonts w:ascii="Arial" w:eastAsia="Calibri" w:hAnsi="Arial" w:cs="Arial"/>
                <w:sz w:val="22"/>
                <w:lang w:val="es-ES_tradnl"/>
              </w:rPr>
              <w:t xml:space="preserve">– </w:t>
            </w:r>
            <w:r w:rsidR="00122AC1" w:rsidRPr="00122AC1">
              <w:rPr>
                <w:rFonts w:ascii="Arial" w:eastAsia="Calibri" w:hAnsi="Arial" w:cs="Arial"/>
                <w:bCs/>
                <w:sz w:val="22"/>
                <w:lang w:val="es-ES_tradnl"/>
              </w:rPr>
              <w:t>DESCUENTO</w:t>
            </w:r>
            <w:r w:rsidR="00122AC1" w:rsidRPr="00122AC1">
              <w:rPr>
                <w:rFonts w:ascii="Arial" w:eastAsia="Calibri" w:hAnsi="Arial" w:cs="Arial"/>
                <w:sz w:val="22"/>
                <w:lang w:val="es-ES_tradnl"/>
              </w:rPr>
              <w:t xml:space="preserve"> PUNTAJE EN EL FACTOR DE CALIDAD – </w:t>
            </w:r>
            <w:r w:rsidR="00122AC1" w:rsidRPr="00122AC1">
              <w:rPr>
                <w:rFonts w:ascii="Arial" w:eastAsia="Calibri" w:hAnsi="Arial" w:cs="Arial"/>
                <w:bCs/>
                <w:sz w:val="22"/>
                <w:lang w:val="es-ES_tradnl"/>
              </w:rPr>
              <w:t>Asignación cero (0) puntos</w:t>
            </w:r>
          </w:p>
        </w:tc>
      </w:tr>
      <w:tr w:rsidR="00B95C30" w:rsidRPr="00E23980" w14:paraId="27CD52AB" w14:textId="77777777" w:rsidTr="00D15356">
        <w:tc>
          <w:tcPr>
            <w:tcW w:w="2689" w:type="dxa"/>
          </w:tcPr>
          <w:p w14:paraId="37E195A1" w14:textId="3D4EB451"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8C7CC93"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C107BA" w:rsidRPr="00C107BA">
              <w:rPr>
                <w:rFonts w:ascii="Arial" w:eastAsia="Calibri" w:hAnsi="Arial" w:cs="Arial"/>
                <w:color w:val="000000" w:themeColor="text1"/>
                <w:sz w:val="22"/>
                <w:lang w:val="es-ES_tradnl"/>
              </w:rPr>
              <w:t>P20210824007621</w:t>
            </w:r>
          </w:p>
        </w:tc>
      </w:tr>
    </w:tbl>
    <w:p w14:paraId="635FAA34" w14:textId="37DE2A66" w:rsidR="006D69FA" w:rsidRDefault="006D69FA" w:rsidP="003C3339">
      <w:pPr>
        <w:jc w:val="both"/>
        <w:rPr>
          <w:rFonts w:ascii="Arial" w:eastAsia="Calibri" w:hAnsi="Arial" w:cs="Arial"/>
          <w:color w:val="000000" w:themeColor="text1"/>
          <w:sz w:val="22"/>
          <w:lang w:val="es-ES_tradnl"/>
        </w:rPr>
      </w:pPr>
    </w:p>
    <w:p w14:paraId="610D5130" w14:textId="77777777" w:rsidR="00784181" w:rsidRDefault="00784181" w:rsidP="003C3339">
      <w:pPr>
        <w:jc w:val="both"/>
        <w:rPr>
          <w:rFonts w:ascii="Arial" w:eastAsia="Calibri" w:hAnsi="Arial" w:cs="Arial"/>
          <w:color w:val="000000" w:themeColor="text1"/>
          <w:sz w:val="22"/>
          <w:lang w:val="es-ES_tradnl"/>
        </w:rPr>
      </w:pPr>
    </w:p>
    <w:p w14:paraId="1CF4AEA0" w14:textId="38999A1F"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C107BA">
        <w:rPr>
          <w:rFonts w:ascii="Arial" w:eastAsia="Calibri" w:hAnsi="Arial" w:cs="Arial"/>
          <w:color w:val="000000" w:themeColor="text1"/>
          <w:sz w:val="22"/>
          <w:lang w:val="es-ES_tradnl"/>
        </w:rPr>
        <w:t>Castañeda</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4579DBC8"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AD5CED">
        <w:rPr>
          <w:rFonts w:ascii="Arial" w:eastAsia="Calibri" w:hAnsi="Arial" w:cs="Arial"/>
          <w:color w:val="000000" w:themeColor="text1"/>
          <w:sz w:val="22"/>
          <w:lang w:val="es-ES_tradnl"/>
        </w:rPr>
        <w:t xml:space="preserve">24 </w:t>
      </w:r>
      <w:r w:rsidR="00FD4AF3" w:rsidRPr="00E23980">
        <w:rPr>
          <w:rFonts w:ascii="Arial" w:eastAsia="Calibri" w:hAnsi="Arial" w:cs="Arial"/>
          <w:color w:val="000000" w:themeColor="text1"/>
          <w:sz w:val="22"/>
          <w:lang w:val="es-ES_tradnl"/>
        </w:rPr>
        <w:t xml:space="preserve">de </w:t>
      </w:r>
      <w:r w:rsidR="00C107BA">
        <w:rPr>
          <w:rFonts w:ascii="Arial" w:eastAsia="Calibri" w:hAnsi="Arial" w:cs="Arial"/>
          <w:color w:val="000000" w:themeColor="text1"/>
          <w:sz w:val="22"/>
          <w:lang w:val="es-ES_tradnl"/>
        </w:rPr>
        <w:t>agosto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Problema</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planteado</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5273B68" w14:textId="300E5198" w:rsidR="00827203" w:rsidRPr="00C107BA" w:rsidRDefault="00945781" w:rsidP="00AD5CED">
      <w:pPr>
        <w:spacing w:line="276" w:lineRule="auto"/>
        <w:jc w:val="both"/>
        <w:rPr>
          <w:rFonts w:ascii="Arial" w:hAnsi="Arial" w:cs="Arial"/>
          <w:color w:val="000000" w:themeColor="text1"/>
          <w:sz w:val="22"/>
          <w:szCs w:val="22"/>
          <w:lang w:val="es-ES_tradnl"/>
        </w:rPr>
      </w:pPr>
      <w:r>
        <w:rPr>
          <w:rFonts w:ascii="Arial" w:hAnsi="Arial" w:cs="Arial"/>
          <w:color w:val="000000" w:themeColor="text1"/>
          <w:sz w:val="22"/>
          <w:lang w:val="es-ES_tradnl"/>
        </w:rPr>
        <w:t>Sobre el criterio de asignación de puntaje establecido para el factor de calidad en los documentos tipo</w:t>
      </w:r>
      <w:r w:rsidR="00FC0A4E">
        <w:rPr>
          <w:rFonts w:ascii="Arial" w:hAnsi="Arial" w:cs="Arial"/>
          <w:color w:val="000000" w:themeColor="text1"/>
          <w:sz w:val="22"/>
          <w:lang w:val="es-ES_tradnl"/>
        </w:rPr>
        <w:t>,</w:t>
      </w:r>
      <w:r>
        <w:rPr>
          <w:rFonts w:ascii="Arial" w:hAnsi="Arial" w:cs="Arial"/>
          <w:color w:val="000000" w:themeColor="text1"/>
          <w:sz w:val="22"/>
          <w:lang w:val="es-ES_tradnl"/>
        </w:rPr>
        <w:t xml:space="preserve"> respecto a las anotaciones en el Registro Nacional de Obras Civiles Inconclusas, usted realiza </w:t>
      </w:r>
      <w:r w:rsidR="00C02DBF">
        <w:rPr>
          <w:rFonts w:ascii="Arial" w:hAnsi="Arial" w:cs="Arial"/>
          <w:color w:val="000000" w:themeColor="text1"/>
          <w:sz w:val="22"/>
          <w:lang w:val="es-ES_tradnl"/>
        </w:rPr>
        <w:t>la siguiente pregunta</w:t>
      </w:r>
      <w:r w:rsidR="00497B15">
        <w:rPr>
          <w:rFonts w:ascii="Arial" w:hAnsi="Arial" w:cs="Arial"/>
          <w:color w:val="000000" w:themeColor="text1"/>
          <w:sz w:val="22"/>
          <w:lang w:val="es-ES_tradnl"/>
        </w:rPr>
        <w:t>:</w:t>
      </w:r>
      <w:r w:rsidR="00C02DBF" w:rsidRPr="00A94D26">
        <w:rPr>
          <w:rFonts w:ascii="Arial" w:hAnsi="Arial" w:cs="Arial"/>
          <w:color w:val="000000" w:themeColor="text1"/>
          <w:sz w:val="22"/>
          <w:szCs w:val="22"/>
          <w:lang w:val="es-ES_tradnl"/>
        </w:rPr>
        <w:t xml:space="preserve"> </w:t>
      </w:r>
      <w:r w:rsidR="00F0435D" w:rsidRPr="003F63EE">
        <w:rPr>
          <w:rFonts w:ascii="Arial" w:hAnsi="Arial" w:cs="Arial"/>
          <w:color w:val="000000" w:themeColor="text1"/>
          <w:sz w:val="22"/>
          <w:szCs w:val="22"/>
          <w:lang w:val="es-ES_tradnl"/>
        </w:rPr>
        <w:t>«</w:t>
      </w:r>
      <w:proofErr w:type="spellStart"/>
      <w:r w:rsidR="00C107BA" w:rsidRPr="00C107BA">
        <w:rPr>
          <w:rFonts w:ascii="Arial" w:hAnsi="Arial" w:cs="Arial"/>
          <w:bCs/>
          <w:color w:val="000000" w:themeColor="text1"/>
          <w:sz w:val="22"/>
          <w:szCs w:val="22"/>
        </w:rPr>
        <w:t>si</w:t>
      </w:r>
      <w:proofErr w:type="spellEnd"/>
      <w:r w:rsidR="00C107BA" w:rsidRPr="00C107BA">
        <w:rPr>
          <w:rFonts w:ascii="Arial" w:hAnsi="Arial" w:cs="Arial"/>
          <w:bCs/>
          <w:color w:val="000000" w:themeColor="text1"/>
          <w:sz w:val="22"/>
          <w:szCs w:val="22"/>
        </w:rPr>
        <w:t xml:space="preserve"> al verificar el reporte de obras inconclusas, un proponente presenta anotaciones, las cuales aplican para el descuento de un punto en el factor de calidad, pero a su vez, el proponente no aporta los formatos o los diligencia de manera errónea, de manera que el total de puntos por factor de calidad es </w:t>
      </w:r>
      <w:r w:rsidR="00C107BA" w:rsidRPr="00C107BA">
        <w:rPr>
          <w:rFonts w:ascii="Arial" w:hAnsi="Arial" w:cs="Arial"/>
          <w:bCs/>
          <w:color w:val="000000" w:themeColor="text1"/>
          <w:sz w:val="22"/>
          <w:szCs w:val="22"/>
        </w:rPr>
        <w:lastRenderedPageBreak/>
        <w:t>cero (0), el punto que se descuenta por las anotaciones de obras inconclusas, afecta los puntajes obtenidos en otros conceptos?, lo anterior teniendo en cuenta que la sumatoria en este caso quedaría en -1, que al sumarlo con otros puntos de otros conceptos, claramente restaría</w:t>
      </w:r>
      <w:r w:rsidR="00AD5CED" w:rsidRPr="003F63EE">
        <w:rPr>
          <w:rFonts w:ascii="Arial" w:hAnsi="Arial" w:cs="Arial"/>
          <w:color w:val="000000" w:themeColor="text1"/>
          <w:sz w:val="22"/>
          <w:szCs w:val="22"/>
          <w:lang w:val="es-ES_tradnl"/>
        </w:rPr>
        <w:t>»</w:t>
      </w:r>
      <w:r w:rsidR="00C107BA">
        <w:rPr>
          <w:rFonts w:ascii="Arial" w:hAnsi="Arial" w:cs="Arial"/>
          <w:color w:val="000000" w:themeColor="text1"/>
          <w:sz w:val="22"/>
          <w:szCs w:val="22"/>
          <w:lang w:val="es-ES_tradnl"/>
        </w:rPr>
        <w:t>.</w:t>
      </w:r>
    </w:p>
    <w:p w14:paraId="2A79DF8F" w14:textId="77777777" w:rsidR="00864CD5" w:rsidRPr="00864CD5" w:rsidRDefault="00864CD5" w:rsidP="00864CD5">
      <w:pPr>
        <w:ind w:left="709" w:right="709"/>
        <w:jc w:val="both"/>
        <w:rPr>
          <w:rFonts w:ascii="Arial" w:hAnsi="Arial" w:cs="Arial"/>
          <w:color w:val="000000" w:themeColor="text1"/>
          <w:sz w:val="21"/>
          <w:szCs w:val="21"/>
          <w:lang w:val="es-ES_tradnl"/>
        </w:rPr>
      </w:pPr>
    </w:p>
    <w:p w14:paraId="505D2AC2" w14:textId="36A001B5" w:rsidR="00904C33"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36E5625" w14:textId="77777777" w:rsidR="00904C33" w:rsidRPr="00904C33"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2CAAB79D" w:rsidR="00904C33" w:rsidRDefault="00904C33" w:rsidP="00904C33">
      <w:pPr>
        <w:spacing w:line="276" w:lineRule="auto"/>
        <w:jc w:val="both"/>
        <w:rPr>
          <w:rFonts w:ascii="Arial" w:hAnsi="Arial" w:cs="Arial"/>
          <w:color w:val="000000" w:themeColor="text1"/>
          <w:sz w:val="22"/>
          <w:lang w:val="es-ES_tradnl"/>
        </w:rPr>
      </w:pPr>
      <w:r w:rsidRPr="00904C33">
        <w:rPr>
          <w:rFonts w:ascii="Arial" w:hAnsi="Arial" w:cs="Arial"/>
          <w:color w:val="000000" w:themeColor="text1"/>
          <w:sz w:val="22"/>
          <w:lang w:val="es-ES_tradnl"/>
        </w:rPr>
        <w:t xml:space="preserve">Para resolver su consulta, se analizarán los siguientes temas: i) </w:t>
      </w:r>
      <w:r w:rsidR="00D24EBE">
        <w:rPr>
          <w:rFonts w:ascii="Arial" w:hAnsi="Arial" w:cs="Arial"/>
          <w:color w:val="000000" w:themeColor="text1"/>
          <w:sz w:val="22"/>
          <w:lang w:val="es-ES_tradnl"/>
        </w:rPr>
        <w:t xml:space="preserve">el </w:t>
      </w:r>
      <w:r w:rsidR="00D24EBE">
        <w:rPr>
          <w:rFonts w:ascii="Arial" w:eastAsia="Calibri" w:hAnsi="Arial" w:cs="Arial"/>
          <w:color w:val="000000"/>
          <w:sz w:val="22"/>
          <w:lang w:val="es-ES_tradnl" w:eastAsia="en-GB"/>
        </w:rPr>
        <w:t>d</w:t>
      </w:r>
      <w:r w:rsidR="00D24EBE" w:rsidRPr="00D24EBE">
        <w:rPr>
          <w:rFonts w:ascii="Arial" w:eastAsia="Calibri" w:hAnsi="Arial" w:cs="Arial"/>
          <w:color w:val="000000"/>
          <w:sz w:val="22"/>
          <w:lang w:val="es-ES_tradnl" w:eastAsia="en-GB"/>
        </w:rPr>
        <w:t>eber de verificación del Registro Nacional de Obras Civiles Inconclusas en la evaluación de factores de calidad para la selección de contratistas de obra o interventores</w:t>
      </w:r>
      <w:r w:rsidR="00D24EBE" w:rsidRPr="00904C33">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y </w:t>
      </w:r>
      <w:proofErr w:type="spellStart"/>
      <w:r w:rsidRPr="00904C33">
        <w:rPr>
          <w:rFonts w:ascii="Arial" w:hAnsi="Arial" w:cs="Arial"/>
          <w:color w:val="000000" w:themeColor="text1"/>
          <w:sz w:val="22"/>
          <w:lang w:val="es-ES_tradnl"/>
        </w:rPr>
        <w:t>ii</w:t>
      </w:r>
      <w:proofErr w:type="spellEnd"/>
      <w:r w:rsidRPr="00904C33">
        <w:rPr>
          <w:rFonts w:ascii="Arial" w:hAnsi="Arial" w:cs="Arial"/>
          <w:color w:val="000000" w:themeColor="text1"/>
          <w:sz w:val="22"/>
          <w:lang w:val="es-ES_tradnl"/>
        </w:rPr>
        <w:t xml:space="preserve">) </w:t>
      </w:r>
      <w:r w:rsidR="00D24EBE">
        <w:rPr>
          <w:rFonts w:ascii="Arial" w:hAnsi="Arial" w:cs="Arial"/>
          <w:color w:val="000000" w:themeColor="text1"/>
          <w:sz w:val="22"/>
          <w:lang w:val="es-ES_tradnl"/>
        </w:rPr>
        <w:t xml:space="preserve">el </w:t>
      </w:r>
      <w:r w:rsidRPr="00904C33">
        <w:rPr>
          <w:rFonts w:ascii="Arial" w:hAnsi="Arial" w:cs="Arial"/>
          <w:color w:val="000000" w:themeColor="text1"/>
          <w:sz w:val="22"/>
          <w:lang w:val="es-ES_tradnl"/>
        </w:rPr>
        <w:t xml:space="preserve">análisis de las anotaciones del Registro Nacional de Obras </w:t>
      </w:r>
      <w:r w:rsidR="00A83A06">
        <w:rPr>
          <w:rFonts w:ascii="Arial" w:hAnsi="Arial" w:cs="Arial"/>
          <w:color w:val="000000" w:themeColor="text1"/>
          <w:sz w:val="22"/>
          <w:lang w:val="es-ES_tradnl"/>
        </w:rPr>
        <w:t xml:space="preserve">Civiles </w:t>
      </w:r>
      <w:r w:rsidRPr="00904C33">
        <w:rPr>
          <w:rFonts w:ascii="Arial" w:hAnsi="Arial" w:cs="Arial"/>
          <w:color w:val="000000" w:themeColor="text1"/>
          <w:sz w:val="22"/>
          <w:lang w:val="es-ES_tradnl"/>
        </w:rPr>
        <w:t xml:space="preserve">Inconclusas en los documentos </w:t>
      </w:r>
      <w:r w:rsidR="00D24EBE">
        <w:rPr>
          <w:rFonts w:ascii="Arial" w:hAnsi="Arial" w:cs="Arial"/>
          <w:color w:val="000000" w:themeColor="text1"/>
          <w:sz w:val="22"/>
          <w:lang w:val="es-ES_tradnl"/>
        </w:rPr>
        <w:t>tipo</w:t>
      </w:r>
      <w:r w:rsidR="002A0A59">
        <w:rPr>
          <w:rFonts w:ascii="Arial" w:hAnsi="Arial" w:cs="Arial"/>
          <w:color w:val="000000" w:themeColor="text1"/>
          <w:sz w:val="22"/>
          <w:lang w:val="es-ES_tradnl"/>
        </w:rPr>
        <w:t>.</w:t>
      </w:r>
    </w:p>
    <w:p w14:paraId="66E96B5E" w14:textId="56FB74B1" w:rsidR="00E07AAA" w:rsidRPr="00054252" w:rsidRDefault="00E07AAA" w:rsidP="00054252">
      <w:pPr>
        <w:spacing w:before="120" w:line="276" w:lineRule="auto"/>
        <w:ind w:firstLine="709"/>
        <w:jc w:val="both"/>
        <w:rPr>
          <w:rFonts w:ascii="Arial" w:eastAsiaTheme="minorHAnsi" w:hAnsi="Arial" w:cs="Arial"/>
          <w:color w:val="000000" w:themeColor="text1"/>
          <w:sz w:val="22"/>
          <w:szCs w:val="22"/>
          <w:lang w:val="es-ES_tradnl" w:eastAsia="en-US"/>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w:t>
      </w:r>
      <w:r w:rsidR="001369F5">
        <w:rPr>
          <w:rFonts w:ascii="Arial" w:hAnsi="Arial" w:cs="Arial"/>
          <w:color w:val="000000" w:themeColor="text1"/>
          <w:sz w:val="22"/>
          <w:lang w:val="es-ES_tradnl"/>
        </w:rPr>
        <w:t>–</w:t>
      </w:r>
      <w:r w:rsidR="001369F5"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Colombia Compra Eficiente se pronunció sobre</w:t>
      </w:r>
      <w:r>
        <w:rPr>
          <w:rFonts w:ascii="Arial" w:hAnsi="Arial" w:cs="Arial"/>
          <w:color w:val="000000" w:themeColor="text1"/>
          <w:sz w:val="22"/>
          <w:lang w:val="es-ES_tradnl"/>
        </w:rPr>
        <w:t xml:space="preserve"> el Registro Nacional de Obras Civiles Inconclusas en </w:t>
      </w:r>
      <w:r w:rsidR="001A47E2">
        <w:rPr>
          <w:rFonts w:ascii="Arial" w:hAnsi="Arial" w:cs="Arial"/>
          <w:color w:val="000000" w:themeColor="text1"/>
          <w:sz w:val="22"/>
          <w:lang w:val="es-ES_tradnl"/>
        </w:rPr>
        <w:t xml:space="preserve">los </w:t>
      </w:r>
      <w:r>
        <w:rPr>
          <w:rFonts w:ascii="Arial" w:hAnsi="Arial" w:cs="Arial"/>
          <w:color w:val="000000" w:themeColor="text1"/>
          <w:sz w:val="22"/>
          <w:lang w:val="es-ES_tradnl"/>
        </w:rPr>
        <w:t>concepto</w:t>
      </w:r>
      <w:r w:rsidR="001A47E2">
        <w:rPr>
          <w:rFonts w:ascii="Arial" w:hAnsi="Arial" w:cs="Arial"/>
          <w:color w:val="000000" w:themeColor="text1"/>
          <w:sz w:val="22"/>
          <w:lang w:val="es-ES_tradnl"/>
        </w:rPr>
        <w:t>s</w:t>
      </w:r>
      <w:r>
        <w:rPr>
          <w:rFonts w:ascii="Arial" w:hAnsi="Arial" w:cs="Arial"/>
          <w:color w:val="000000" w:themeColor="text1"/>
          <w:sz w:val="22"/>
          <w:lang w:val="es-ES_tradnl"/>
        </w:rPr>
        <w:t xml:space="preserve"> C</w:t>
      </w:r>
      <w:r w:rsidR="00054252">
        <w:rPr>
          <w:rFonts w:ascii="Arial" w:hAnsi="Arial" w:cs="Arial"/>
          <w:color w:val="000000" w:themeColor="text1"/>
          <w:sz w:val="22"/>
          <w:lang w:val="es-ES_tradnl"/>
        </w:rPr>
        <w:t>-712</w:t>
      </w:r>
      <w:r w:rsidR="003F63EE">
        <w:rPr>
          <w:rFonts w:ascii="Arial" w:hAnsi="Arial" w:cs="Arial"/>
          <w:color w:val="000000" w:themeColor="text1"/>
          <w:sz w:val="22"/>
          <w:lang w:val="es-ES_tradnl"/>
        </w:rPr>
        <w:t xml:space="preserve"> del 28 de diciembre </w:t>
      </w:r>
      <w:r w:rsidR="00054252">
        <w:rPr>
          <w:rFonts w:ascii="Arial" w:hAnsi="Arial" w:cs="Arial"/>
          <w:color w:val="000000" w:themeColor="text1"/>
          <w:sz w:val="22"/>
          <w:lang w:val="es-ES_tradnl"/>
        </w:rPr>
        <w:t>de 2020</w:t>
      </w:r>
      <w:r w:rsidR="00A83A06">
        <w:rPr>
          <w:rFonts w:ascii="Arial" w:hAnsi="Arial" w:cs="Arial"/>
          <w:color w:val="000000" w:themeColor="text1"/>
          <w:sz w:val="22"/>
          <w:lang w:val="es-ES_tradnl"/>
        </w:rPr>
        <w:t>,</w:t>
      </w:r>
      <w:r w:rsidR="003F63EE">
        <w:rPr>
          <w:rFonts w:ascii="Arial" w:hAnsi="Arial" w:cs="Arial"/>
          <w:color w:val="000000" w:themeColor="text1"/>
          <w:sz w:val="22"/>
          <w:lang w:val="es-ES_tradnl"/>
        </w:rPr>
        <w:t xml:space="preserve"> C-088 del 17 de marzo de 2021</w:t>
      </w:r>
      <w:r w:rsidR="00D24EBE">
        <w:rPr>
          <w:rFonts w:ascii="Arial" w:hAnsi="Arial" w:cs="Arial"/>
          <w:color w:val="000000" w:themeColor="text1"/>
          <w:sz w:val="22"/>
          <w:lang w:val="es-ES_tradnl"/>
        </w:rPr>
        <w:t>,</w:t>
      </w:r>
      <w:r w:rsidR="00A83A06">
        <w:rPr>
          <w:rFonts w:ascii="Arial" w:hAnsi="Arial" w:cs="Arial"/>
          <w:color w:val="000000" w:themeColor="text1"/>
          <w:sz w:val="22"/>
          <w:lang w:val="es-ES_tradnl"/>
        </w:rPr>
        <w:t xml:space="preserve"> C-110 del 29 de marzo de 2021</w:t>
      </w:r>
      <w:r w:rsidR="00D24EBE">
        <w:rPr>
          <w:rFonts w:ascii="Arial" w:hAnsi="Arial" w:cs="Arial"/>
          <w:color w:val="000000" w:themeColor="text1"/>
          <w:sz w:val="22"/>
          <w:lang w:val="es-ES_tradnl"/>
        </w:rPr>
        <w:t>, C-203 del 6 de mayo de 2021 y C-333 del 12 de julio de 2021</w:t>
      </w:r>
      <w:r w:rsidR="00054252">
        <w:rPr>
          <w:rFonts w:ascii="Arial" w:hAnsi="Arial" w:cs="Arial"/>
          <w:color w:val="000000" w:themeColor="text1"/>
          <w:sz w:val="22"/>
          <w:lang w:val="es-ES_tradnl"/>
        </w:rPr>
        <w:t xml:space="preserve">. </w:t>
      </w:r>
      <w:r w:rsidR="00054252">
        <w:rPr>
          <w:rFonts w:ascii="Arial" w:eastAsiaTheme="minorHAnsi" w:hAnsi="Arial" w:cs="Arial"/>
          <w:color w:val="000000" w:themeColor="text1"/>
          <w:sz w:val="22"/>
          <w:szCs w:val="22"/>
          <w:lang w:val="es-ES_tradnl" w:eastAsia="en-US"/>
        </w:rPr>
        <w:t>La</w:t>
      </w:r>
      <w:r w:rsidR="00D663FA">
        <w:rPr>
          <w:rFonts w:ascii="Arial" w:eastAsiaTheme="minorHAnsi" w:hAnsi="Arial" w:cs="Arial"/>
          <w:color w:val="000000" w:themeColor="text1"/>
          <w:sz w:val="22"/>
          <w:szCs w:val="22"/>
          <w:lang w:val="es-ES_tradnl" w:eastAsia="en-US"/>
        </w:rPr>
        <w:t>s</w:t>
      </w:r>
      <w:r w:rsidR="00054252">
        <w:rPr>
          <w:rFonts w:ascii="Arial" w:eastAsiaTheme="minorHAnsi" w:hAnsi="Arial" w:cs="Arial"/>
          <w:color w:val="000000" w:themeColor="text1"/>
          <w:sz w:val="22"/>
          <w:szCs w:val="22"/>
          <w:lang w:val="es-ES_tradnl" w:eastAsia="en-US"/>
        </w:rPr>
        <w:t xml:space="preserve"> tesis expuesta</w:t>
      </w:r>
      <w:r w:rsidR="00D663FA">
        <w:rPr>
          <w:rFonts w:ascii="Arial" w:eastAsiaTheme="minorHAnsi" w:hAnsi="Arial" w:cs="Arial"/>
          <w:color w:val="000000" w:themeColor="text1"/>
          <w:sz w:val="22"/>
          <w:szCs w:val="22"/>
          <w:lang w:val="es-ES_tradnl" w:eastAsia="en-US"/>
        </w:rPr>
        <w:t>s</w:t>
      </w:r>
      <w:r w:rsidR="00054252" w:rsidRPr="00054252">
        <w:rPr>
          <w:rFonts w:ascii="Arial" w:eastAsiaTheme="minorHAnsi" w:hAnsi="Arial" w:cs="Arial"/>
          <w:color w:val="000000" w:themeColor="text1"/>
          <w:sz w:val="22"/>
          <w:szCs w:val="22"/>
          <w:lang w:val="es-ES_tradnl" w:eastAsia="en-US"/>
        </w:rPr>
        <w:t xml:space="preserve"> </w:t>
      </w:r>
      <w:r w:rsidR="00054252">
        <w:rPr>
          <w:rFonts w:ascii="Arial" w:eastAsiaTheme="minorHAnsi" w:hAnsi="Arial" w:cs="Arial"/>
          <w:color w:val="000000" w:themeColor="text1"/>
          <w:sz w:val="22"/>
          <w:szCs w:val="22"/>
          <w:lang w:val="es-ES_tradnl" w:eastAsia="en-US"/>
        </w:rPr>
        <w:t>se reitera</w:t>
      </w:r>
      <w:r w:rsidR="00D663FA">
        <w:rPr>
          <w:rFonts w:ascii="Arial" w:eastAsiaTheme="minorHAnsi" w:hAnsi="Arial" w:cs="Arial"/>
          <w:color w:val="000000" w:themeColor="text1"/>
          <w:sz w:val="22"/>
          <w:szCs w:val="22"/>
          <w:lang w:val="es-ES_tradnl" w:eastAsia="en-US"/>
        </w:rPr>
        <w:t>n</w:t>
      </w:r>
      <w:r w:rsidR="00054252">
        <w:rPr>
          <w:rFonts w:ascii="Arial" w:eastAsiaTheme="minorHAnsi" w:hAnsi="Arial" w:cs="Arial"/>
          <w:color w:val="000000" w:themeColor="text1"/>
          <w:sz w:val="22"/>
          <w:szCs w:val="22"/>
          <w:lang w:val="es-ES_tradnl" w:eastAsia="en-US"/>
        </w:rPr>
        <w:t xml:space="preserve"> </w:t>
      </w:r>
      <w:r w:rsidR="00054252" w:rsidRPr="00054252">
        <w:rPr>
          <w:rFonts w:ascii="Arial" w:eastAsiaTheme="minorHAnsi" w:hAnsi="Arial" w:cs="Arial"/>
          <w:color w:val="000000" w:themeColor="text1"/>
          <w:sz w:val="22"/>
          <w:szCs w:val="22"/>
          <w:lang w:val="es-ES_tradnl" w:eastAsia="en-US"/>
        </w:rPr>
        <w:t>a</w:t>
      </w:r>
      <w:r w:rsidR="00054252">
        <w:rPr>
          <w:rFonts w:ascii="Arial" w:eastAsiaTheme="minorHAnsi" w:hAnsi="Arial" w:cs="Arial"/>
          <w:color w:val="000000" w:themeColor="text1"/>
          <w:sz w:val="22"/>
          <w:szCs w:val="22"/>
          <w:lang w:val="es-ES_tradnl" w:eastAsia="en-US"/>
        </w:rPr>
        <w:t xml:space="preserve"> continuación y se complementa</w:t>
      </w:r>
      <w:r w:rsidR="002A0A59">
        <w:rPr>
          <w:rFonts w:ascii="Arial" w:eastAsiaTheme="minorHAnsi" w:hAnsi="Arial" w:cs="Arial"/>
          <w:color w:val="000000" w:themeColor="text1"/>
          <w:sz w:val="22"/>
          <w:szCs w:val="22"/>
          <w:lang w:val="es-ES_tradnl" w:eastAsia="en-US"/>
        </w:rPr>
        <w:t xml:space="preserve">n </w:t>
      </w:r>
      <w:r w:rsidR="00054252">
        <w:rPr>
          <w:rFonts w:ascii="Arial" w:eastAsiaTheme="minorHAnsi" w:hAnsi="Arial" w:cs="Arial"/>
          <w:color w:val="000000" w:themeColor="text1"/>
          <w:sz w:val="22"/>
          <w:szCs w:val="22"/>
          <w:lang w:val="es-ES_tradnl" w:eastAsia="en-US"/>
        </w:rPr>
        <w:t>en lo pertinente</w:t>
      </w:r>
      <w:r w:rsidR="00154933">
        <w:rPr>
          <w:rFonts w:ascii="Arial" w:eastAsiaTheme="minorHAnsi" w:hAnsi="Arial" w:cs="Arial"/>
          <w:color w:val="000000" w:themeColor="text1"/>
          <w:sz w:val="22"/>
          <w:szCs w:val="22"/>
          <w:lang w:val="es-ES_tradnl" w:eastAsia="en-US"/>
        </w:rPr>
        <w:t>:</w:t>
      </w:r>
      <w:r w:rsidR="00054252">
        <w:rPr>
          <w:rFonts w:ascii="Arial" w:eastAsiaTheme="minorHAnsi" w:hAnsi="Arial" w:cs="Arial"/>
          <w:color w:val="000000" w:themeColor="text1"/>
          <w:sz w:val="22"/>
          <w:szCs w:val="22"/>
          <w:lang w:val="es-ES_tradnl" w:eastAsia="en-US"/>
        </w:rPr>
        <w:t xml:space="preserv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557C39B2" w14:textId="76A53EBC" w:rsidR="00E5756C" w:rsidRPr="009F63AB" w:rsidRDefault="00505DCB" w:rsidP="009F63AB">
      <w:pPr>
        <w:tabs>
          <w:tab w:val="left" w:pos="0"/>
        </w:tabs>
        <w:jc w:val="both"/>
        <w:rPr>
          <w:rFonts w:ascii="Arial" w:eastAsia="Calibri" w:hAnsi="Arial" w:cs="Arial"/>
          <w:color w:val="000000"/>
          <w:sz w:val="22"/>
          <w:lang w:val="es-ES_tradnl" w:eastAsia="en-GB"/>
        </w:rPr>
      </w:pPr>
      <w:r w:rsidRPr="009F63AB">
        <w:rPr>
          <w:rFonts w:ascii="Arial" w:eastAsia="Calibri" w:hAnsi="Arial" w:cs="Arial"/>
          <w:b/>
          <w:bCs/>
          <w:color w:val="000000"/>
          <w:sz w:val="22"/>
          <w:lang w:eastAsia="en-GB"/>
        </w:rPr>
        <w:t xml:space="preserve">2.1. </w:t>
      </w:r>
      <w:r w:rsidR="00360E6D" w:rsidRPr="00E23980">
        <w:rPr>
          <w:rFonts w:ascii="Arial" w:eastAsia="Calibri" w:hAnsi="Arial" w:cs="Arial"/>
          <w:b/>
          <w:bCs/>
          <w:color w:val="000000"/>
          <w:sz w:val="22"/>
          <w:lang w:val="es-ES_tradnl" w:eastAsia="en-GB"/>
        </w:rPr>
        <w:t xml:space="preserve">Deber de verificación del Registro Nacional de Obras Civiles Inconclusas en </w:t>
      </w:r>
      <w:r w:rsidR="00360E6D">
        <w:rPr>
          <w:rFonts w:ascii="Arial" w:eastAsia="Calibri" w:hAnsi="Arial" w:cs="Arial"/>
          <w:b/>
          <w:bCs/>
          <w:color w:val="000000"/>
          <w:sz w:val="22"/>
          <w:lang w:val="es-ES_tradnl" w:eastAsia="en-GB"/>
        </w:rPr>
        <w:t>la evaluación de</w:t>
      </w:r>
      <w:r w:rsidR="007C65B1">
        <w:rPr>
          <w:rFonts w:ascii="Arial" w:eastAsia="Calibri" w:hAnsi="Arial" w:cs="Arial"/>
          <w:b/>
          <w:bCs/>
          <w:color w:val="000000"/>
          <w:sz w:val="22"/>
          <w:lang w:val="es-ES_tradnl" w:eastAsia="en-GB"/>
        </w:rPr>
        <w:t xml:space="preserve"> los</w:t>
      </w:r>
      <w:r w:rsidR="00360E6D">
        <w:rPr>
          <w:rFonts w:ascii="Arial" w:eastAsia="Calibri" w:hAnsi="Arial" w:cs="Arial"/>
          <w:b/>
          <w:bCs/>
          <w:color w:val="000000"/>
          <w:sz w:val="22"/>
          <w:lang w:val="es-ES_tradnl" w:eastAsia="en-GB"/>
        </w:rPr>
        <w:t xml:space="preserve"> factores de calidad para la selección de contratistas de obra o interventores</w:t>
      </w:r>
    </w:p>
    <w:p w14:paraId="47C4BBD9" w14:textId="252A38FB" w:rsidR="00BD67B2" w:rsidRPr="00E23980"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los factores de calidad.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537CB646" w14:textId="77777777"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64B1C4" w14:textId="0F245C4C"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Cualquier controversia o solicitud que surja en relación con los reportes </w:t>
      </w:r>
      <w:r w:rsidR="0089086A">
        <w:rPr>
          <w:rFonts w:ascii="Arial" w:eastAsia="Calibri" w:hAnsi="Arial" w:cs="Arial"/>
          <w:color w:val="000000"/>
          <w:sz w:val="21"/>
          <w:szCs w:val="21"/>
          <w:lang w:val="es-ES_tradnl" w:eastAsia="en-GB"/>
        </w:rPr>
        <w:t>de</w:t>
      </w:r>
      <w:r w:rsidR="0089086A" w:rsidRPr="00E23980">
        <w:rPr>
          <w:rFonts w:ascii="Arial" w:eastAsia="Calibri" w:hAnsi="Arial" w:cs="Arial"/>
          <w:color w:val="000000"/>
          <w:sz w:val="21"/>
          <w:szCs w:val="21"/>
          <w:lang w:val="es-ES_tradnl" w:eastAsia="en-GB"/>
        </w:rPr>
        <w:t xml:space="preserve"> </w:t>
      </w:r>
      <w:r w:rsidRPr="00E23980">
        <w:rPr>
          <w:rFonts w:ascii="Arial" w:eastAsia="Calibri" w:hAnsi="Arial" w:cs="Arial"/>
          <w:color w:val="000000"/>
          <w:sz w:val="21"/>
          <w:szCs w:val="21"/>
          <w:lang w:val="es-ES_tradnl" w:eastAsia="en-GB"/>
        </w:rPr>
        <w:t>información que suministre la entidad contratante, serán resueltos por esta, atendiendo los principios y disposiciones establecidos en la normatividad vigente.</w:t>
      </w:r>
    </w:p>
    <w:p w14:paraId="3A047B7A"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77777777" w:rsidR="00466861"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lastRenderedPageBreak/>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36C497EE" w14:textId="77777777" w:rsidR="00466861" w:rsidRPr="00B92751" w:rsidRDefault="00466861" w:rsidP="00466861">
      <w:pPr>
        <w:tabs>
          <w:tab w:val="left" w:pos="0"/>
        </w:tabs>
        <w:ind w:right="709"/>
        <w:jc w:val="both"/>
        <w:rPr>
          <w:rFonts w:ascii="Arial" w:eastAsia="Calibri" w:hAnsi="Arial" w:cs="Arial"/>
          <w:color w:val="000000"/>
          <w:sz w:val="21"/>
          <w:szCs w:val="21"/>
          <w:lang w:val="es-ES_tradnl" w:eastAsia="en-GB"/>
        </w:rPr>
      </w:pPr>
    </w:p>
    <w:p w14:paraId="2F05453A"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6C234761"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B92751" w:rsidRDefault="00466861" w:rsidP="00466861">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728D3318" w14:textId="77777777" w:rsidR="00466861" w:rsidRDefault="00466861" w:rsidP="00466861">
      <w:pPr>
        <w:tabs>
          <w:tab w:val="left" w:pos="0"/>
        </w:tabs>
        <w:ind w:left="709" w:right="709"/>
        <w:jc w:val="both"/>
        <w:rPr>
          <w:rFonts w:ascii="Arial" w:eastAsia="Calibri" w:hAnsi="Arial" w:cs="Arial"/>
          <w:color w:val="000000"/>
          <w:sz w:val="21"/>
          <w:szCs w:val="21"/>
          <w:lang w:val="es-ES_tradnl" w:eastAsia="en-GB"/>
        </w:rPr>
      </w:pPr>
    </w:p>
    <w:p w14:paraId="2DEE119C" w14:textId="77777777"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En los procesos de selección en los que se tenga en cuenta los factores técnicos y económicos, la oferta más ventajosa será la que resulte de aplicar alguna de las siguientes alternativas</w:t>
      </w:r>
      <w:r>
        <w:rPr>
          <w:rFonts w:ascii="Arial" w:eastAsia="Calibri" w:hAnsi="Arial" w:cs="Arial"/>
          <w:color w:val="000000"/>
          <w:sz w:val="22"/>
          <w:lang w:val="es-ES_tradnl" w:eastAsia="en-GB"/>
        </w:rPr>
        <w:t>»; y, a renglón seguido, dentro de las «alternativas», el legislador incorpora la 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21266B1C" w14:textId="5D58128C"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 xml:space="preserve">De igual forma, el legislador no </w:t>
      </w:r>
      <w:r>
        <w:rPr>
          <w:rFonts w:ascii="Arial" w:eastAsia="Calibri" w:hAnsi="Arial" w:cs="Arial"/>
          <w:color w:val="000000"/>
          <w:sz w:val="22"/>
          <w:lang w:val="es-ES_tradnl" w:eastAsia="en-GB"/>
        </w:rPr>
        <w:lastRenderedPageBreak/>
        <w:t>estableció una fórmula o metodología específica para realizar esta ponderación, sino que también lo dejó librado a la apreciación de las entidades públicas interesadas en contratar.</w:t>
      </w:r>
    </w:p>
    <w:p w14:paraId="59E7D80E" w14:textId="00F590F3"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w:t>
      </w:r>
      <w:r w:rsidR="00BD001F">
        <w:rPr>
          <w:rFonts w:ascii="Arial" w:eastAsia="Calibri" w:hAnsi="Arial" w:cs="Arial"/>
          <w:color w:val="000000"/>
          <w:sz w:val="22"/>
          <w:lang w:val="es-ES_tradnl" w:eastAsia="en-GB"/>
        </w:rPr>
        <w:t>señaló</w:t>
      </w:r>
      <w:r>
        <w:rPr>
          <w:rFonts w:ascii="Arial" w:eastAsia="Calibri" w:hAnsi="Arial" w:cs="Arial"/>
          <w:color w:val="000000"/>
          <w:sz w:val="22"/>
          <w:lang w:val="es-ES_tradnl" w:eastAsia="en-GB"/>
        </w:rPr>
        <w:t xml:space="preserve">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2"/>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3"/>
      </w:r>
      <w:r>
        <w:rPr>
          <w:rFonts w:ascii="Arial" w:hAnsi="Arial" w:cs="Arial"/>
          <w:color w:val="000000" w:themeColor="text1"/>
          <w:sz w:val="22"/>
        </w:rPr>
        <w:t>.</w:t>
      </w:r>
    </w:p>
    <w:p w14:paraId="2E58647C" w14:textId="0D4DA778"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Esta discrecionalidad también se encuentra presente al momento de elaborar el pliego de condiciones y</w:t>
      </w:r>
      <w:r w:rsidR="0089086A">
        <w:rPr>
          <w:rFonts w:ascii="Arial" w:hAnsi="Arial" w:cs="Arial"/>
          <w:color w:val="000000" w:themeColor="text1"/>
          <w:sz w:val="22"/>
        </w:rPr>
        <w:t>,</w:t>
      </w:r>
      <w:r>
        <w:rPr>
          <w:rFonts w:ascii="Arial" w:hAnsi="Arial" w:cs="Arial"/>
          <w:color w:val="000000" w:themeColor="text1"/>
          <w:sz w:val="22"/>
        </w:rPr>
        <w:t xml:space="preserve"> específicamente, al definir los criterios de calificación con puntos. </w:t>
      </w:r>
      <w:r w:rsidR="00F14F81">
        <w:rPr>
          <w:rFonts w:ascii="Arial" w:hAnsi="Arial" w:cs="Arial"/>
          <w:color w:val="000000" w:themeColor="text1"/>
          <w:sz w:val="22"/>
        </w:rPr>
        <w:t>Entre</w:t>
      </w:r>
      <w:r>
        <w:rPr>
          <w:rFonts w:ascii="Arial" w:hAnsi="Arial" w:cs="Arial"/>
          <w:color w:val="000000" w:themeColor="text1"/>
          <w:sz w:val="22"/>
        </w:rPr>
        <w:t xml:space="preserve"> estos criterios se encuentran los elementos de calidad y precio indicados en el artículo 5, numeral 2, literal a), de la Ley 1150 de 2007. Por ello la Sección Tercera del Consejo de Estado considera que: </w:t>
      </w:r>
    </w:p>
    <w:p w14:paraId="1013A2E5" w14:textId="77777777" w:rsidR="00466861" w:rsidRPr="0081325C"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DB02D7" w:rsidRDefault="00466861" w:rsidP="00466861">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4"/>
      </w:r>
      <w:r w:rsidRPr="00A63DF7">
        <w:rPr>
          <w:rFonts w:ascii="Arial" w:eastAsia="Calibri" w:hAnsi="Arial" w:cs="Arial"/>
          <w:color w:val="000000"/>
          <w:sz w:val="21"/>
          <w:szCs w:val="21"/>
          <w:lang w:val="es-ES_tradnl" w:eastAsia="en-GB"/>
        </w:rPr>
        <w:t>.</w:t>
      </w:r>
    </w:p>
    <w:p w14:paraId="732488CA" w14:textId="77777777" w:rsidR="00466861" w:rsidRDefault="00466861" w:rsidP="00466861">
      <w:pPr>
        <w:tabs>
          <w:tab w:val="left" w:pos="0"/>
        </w:tabs>
        <w:spacing w:line="276" w:lineRule="auto"/>
        <w:ind w:firstLine="709"/>
        <w:jc w:val="both"/>
        <w:rPr>
          <w:rFonts w:ascii="Arial" w:hAnsi="Arial" w:cs="Arial"/>
          <w:color w:val="000000" w:themeColor="text1"/>
          <w:sz w:val="22"/>
        </w:rPr>
      </w:pPr>
    </w:p>
    <w:p w14:paraId="5BA09B73" w14:textId="1EEA6486" w:rsidR="00466861" w:rsidRPr="002A0A59" w:rsidRDefault="00466861" w:rsidP="002A0A59">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r>
        <w:rPr>
          <w:rFonts w:ascii="Arial" w:hAnsi="Arial" w:cs="Arial"/>
          <w:color w:val="000000" w:themeColor="text1"/>
          <w:sz w:val="22"/>
        </w:rPr>
        <w:t>», significa que al aplicar dichos criterios de calificación con puntos dentro del procedimiento contractual, las entidades estatales deben servirse de la información contenida en el Registro</w:t>
      </w:r>
      <w:r w:rsidR="006204FE">
        <w:rPr>
          <w:rFonts w:ascii="Arial" w:hAnsi="Arial" w:cs="Arial"/>
          <w:color w:val="000000" w:themeColor="text1"/>
          <w:sz w:val="22"/>
        </w:rPr>
        <w:t xml:space="preserve"> y de las actualizaciones </w:t>
      </w:r>
      <w:r w:rsidR="006C4461">
        <w:rPr>
          <w:rFonts w:ascii="Arial" w:hAnsi="Arial" w:cs="Arial"/>
          <w:color w:val="000000" w:themeColor="text1"/>
          <w:sz w:val="22"/>
        </w:rPr>
        <w:t>de dicha información</w:t>
      </w:r>
      <w:r w:rsidR="00C35206">
        <w:rPr>
          <w:rFonts w:ascii="Arial" w:hAnsi="Arial" w:cs="Arial"/>
          <w:color w:val="000000" w:themeColor="text1"/>
          <w:sz w:val="22"/>
        </w:rPr>
        <w:t xml:space="preserve"> </w:t>
      </w:r>
      <w:r w:rsidR="006204FE">
        <w:rPr>
          <w:rFonts w:ascii="Arial" w:hAnsi="Arial" w:cs="Arial"/>
          <w:color w:val="000000" w:themeColor="text1"/>
          <w:sz w:val="22"/>
        </w:rPr>
        <w:t>que se reporten por parte de la Contraloría General de la Rep</w:t>
      </w:r>
      <w:r w:rsidR="0089086A">
        <w:rPr>
          <w:rFonts w:ascii="Arial" w:hAnsi="Arial" w:cs="Arial"/>
          <w:color w:val="000000" w:themeColor="text1"/>
          <w:sz w:val="22"/>
        </w:rPr>
        <w:t>ú</w:t>
      </w:r>
      <w:r w:rsidR="006204FE">
        <w:rPr>
          <w:rFonts w:ascii="Arial" w:hAnsi="Arial" w:cs="Arial"/>
          <w:color w:val="000000" w:themeColor="text1"/>
          <w:sz w:val="22"/>
        </w:rPr>
        <w:t>blica y de las entidades estatales</w:t>
      </w:r>
      <w:r w:rsidR="006C4461">
        <w:rPr>
          <w:rFonts w:ascii="Arial" w:hAnsi="Arial" w:cs="Arial"/>
          <w:color w:val="000000" w:themeColor="text1"/>
          <w:sz w:val="22"/>
        </w:rPr>
        <w:t>, conf</w:t>
      </w:r>
      <w:r w:rsidR="00C35206">
        <w:rPr>
          <w:rFonts w:ascii="Arial" w:hAnsi="Arial" w:cs="Arial"/>
          <w:color w:val="000000" w:themeColor="text1"/>
          <w:sz w:val="22"/>
        </w:rPr>
        <w:t>orme lo establece el</w:t>
      </w:r>
      <w:r w:rsidR="006C4461">
        <w:rPr>
          <w:rFonts w:ascii="Arial" w:hAnsi="Arial" w:cs="Arial"/>
          <w:color w:val="000000" w:themeColor="text1"/>
          <w:sz w:val="22"/>
        </w:rPr>
        <w:t xml:space="preserve"> artículo 3 de la Ley 2020 de 2020. </w:t>
      </w:r>
      <w:r w:rsidR="002A0A59">
        <w:rPr>
          <w:rFonts w:ascii="Arial" w:eastAsiaTheme="minorHAnsi" w:hAnsi="Arial" w:cs="Arial"/>
          <w:sz w:val="22"/>
          <w:szCs w:val="22"/>
          <w:lang w:val="es-MX" w:eastAsia="en-US"/>
        </w:rPr>
        <w:t>En este contexto, las entidades deberán examinar la particularidad de la anotación y determinar la forma en la que dicha anotación afectará el factor de calidad al momento de realizar la respectiva evaluación.</w:t>
      </w:r>
    </w:p>
    <w:p w14:paraId="6E322757" w14:textId="211F19E9" w:rsidR="002A0A59" w:rsidRDefault="002A0A59" w:rsidP="002A0A59">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De esta manera, como las entidades estatales cuentan con discrecionalidad para determinar los criterios de calificación, </w:t>
      </w:r>
      <w:r w:rsidRPr="003B28F8">
        <w:rPr>
          <w:rFonts w:ascii="Arial" w:hAnsi="Arial" w:cs="Arial"/>
          <w:color w:val="000000" w:themeColor="text1"/>
          <w:sz w:val="22"/>
        </w:rPr>
        <w:t>corresponde a estas definir</w:t>
      </w:r>
      <w:r>
        <w:rPr>
          <w:rFonts w:ascii="Arial" w:hAnsi="Arial" w:cs="Arial"/>
          <w:color w:val="000000" w:themeColor="text1"/>
          <w:sz w:val="22"/>
        </w:rPr>
        <w:t xml:space="preserve">, en los pliegos de condiciones, </w:t>
      </w:r>
      <w:bookmarkStart w:id="6" w:name="_Hlk81991024"/>
      <w:r>
        <w:rPr>
          <w:rFonts w:ascii="Arial" w:hAnsi="Arial" w:cs="Arial"/>
          <w:color w:val="000000" w:themeColor="text1"/>
          <w:sz w:val="22"/>
        </w:rPr>
        <w:t>los factores de ponderación de calidad</w:t>
      </w:r>
      <w:bookmarkEnd w:id="6"/>
      <w:r>
        <w:rPr>
          <w:rFonts w:ascii="Arial" w:hAnsi="Arial" w:cs="Arial"/>
          <w:color w:val="000000" w:themeColor="text1"/>
          <w:sz w:val="22"/>
        </w:rPr>
        <w:t xml:space="preserve"> y</w:t>
      </w:r>
      <w:r w:rsidRPr="003B28F8">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ponderar los factores de calidad, conforme a los parámetros del artículo 6 de la </w:t>
      </w:r>
      <w:r w:rsidR="00925419">
        <w:rPr>
          <w:rFonts w:ascii="Arial" w:hAnsi="Arial" w:cs="Arial"/>
          <w:color w:val="000000" w:themeColor="text1"/>
          <w:sz w:val="22"/>
          <w:lang w:val="es-ES_tradnl"/>
        </w:rPr>
        <w:t>L</w:t>
      </w:r>
      <w:r w:rsidRPr="003B28F8">
        <w:rPr>
          <w:rFonts w:ascii="Arial" w:hAnsi="Arial" w:cs="Arial"/>
          <w:color w:val="000000" w:themeColor="text1"/>
          <w:sz w:val="22"/>
          <w:lang w:val="es-ES_tradnl"/>
        </w:rPr>
        <w:t>ey 2020 de 2020</w:t>
      </w:r>
      <w:r w:rsidRPr="003B28F8">
        <w:rPr>
          <w:rFonts w:ascii="Arial" w:hAnsi="Arial" w:cs="Arial"/>
          <w:color w:val="000000" w:themeColor="text1"/>
          <w:sz w:val="22"/>
        </w:rPr>
        <w:t xml:space="preserve">. </w:t>
      </w:r>
      <w:r w:rsidRPr="000C76A6">
        <w:rPr>
          <w:rFonts w:ascii="Arial" w:hAnsi="Arial" w:cs="Arial"/>
          <w:color w:val="000000" w:themeColor="text1"/>
          <w:sz w:val="22"/>
        </w:rPr>
        <w:t>Lo anterior, teniendo en cuenta</w:t>
      </w:r>
      <w:r>
        <w:rPr>
          <w:rFonts w:ascii="Arial" w:hAnsi="Arial" w:cs="Arial"/>
          <w:color w:val="000000" w:themeColor="text1"/>
          <w:sz w:val="22"/>
        </w:rPr>
        <w:t xml:space="preserve">, además,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Pr>
          <w:rFonts w:ascii="Arial" w:hAnsi="Arial" w:cs="Arial"/>
          <w:color w:val="000000" w:themeColor="text1"/>
          <w:sz w:val="22"/>
          <w:lang w:val="es-MX"/>
        </w:rPr>
        <w:t>.</w:t>
      </w:r>
    </w:p>
    <w:p w14:paraId="3B788489" w14:textId="5702422A" w:rsidR="00466861" w:rsidRDefault="00466861" w:rsidP="009F63AB">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Situación distinta se presenta en el ejercicio de la competencia de la Agencia Nacional de Contratación Pública – Colombia Compra Eficiente para la elaboración de los pliegos de condiciones tipo, pues el artículo 1 de la Ley 2022 de 2020 le permite establecer dentro de tales documentos «[…] </w:t>
      </w:r>
      <w:r w:rsidRPr="007A5947">
        <w:rPr>
          <w:rFonts w:ascii="Arial" w:hAnsi="Arial" w:cs="Arial"/>
          <w:color w:val="000000" w:themeColor="text1"/>
          <w:sz w:val="22"/>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hAnsi="Arial" w:cs="Arial"/>
          <w:color w:val="000000" w:themeColor="text1"/>
          <w:sz w:val="22"/>
        </w:rPr>
        <w:t>»</w:t>
      </w:r>
      <w:r>
        <w:rPr>
          <w:rStyle w:val="Refdenotaalpie"/>
          <w:rFonts w:ascii="Arial" w:hAnsi="Arial" w:cs="Arial"/>
          <w:color w:val="000000" w:themeColor="text1"/>
          <w:sz w:val="22"/>
        </w:rPr>
        <w:footnoteReference w:id="5"/>
      </w:r>
      <w:r>
        <w:rPr>
          <w:rFonts w:ascii="Arial" w:hAnsi="Arial" w:cs="Arial"/>
          <w:color w:val="000000" w:themeColor="text1"/>
          <w:sz w:val="22"/>
        </w:rPr>
        <w:t xml:space="preserve">. </w:t>
      </w:r>
    </w:p>
    <w:p w14:paraId="495C4DC1" w14:textId="77777777" w:rsidR="00EA53D3" w:rsidRDefault="00EA53D3" w:rsidP="000F3D39">
      <w:pPr>
        <w:spacing w:line="276" w:lineRule="auto"/>
        <w:jc w:val="both"/>
        <w:rPr>
          <w:rFonts w:ascii="Arial" w:hAnsi="Arial" w:cs="Arial"/>
          <w:color w:val="000000" w:themeColor="text1"/>
          <w:sz w:val="22"/>
        </w:rPr>
      </w:pPr>
    </w:p>
    <w:p w14:paraId="3557038E" w14:textId="40945E0F" w:rsidR="00276373" w:rsidRDefault="000F3D39" w:rsidP="00276373">
      <w:pPr>
        <w:spacing w:before="120" w:line="276" w:lineRule="auto"/>
        <w:jc w:val="both"/>
        <w:rPr>
          <w:rFonts w:ascii="Arial" w:hAnsi="Arial" w:cs="Arial"/>
          <w:b/>
          <w:color w:val="000000" w:themeColor="text1"/>
          <w:sz w:val="22"/>
        </w:rPr>
      </w:pPr>
      <w:r>
        <w:rPr>
          <w:rFonts w:ascii="Arial" w:hAnsi="Arial" w:cs="Arial"/>
          <w:b/>
          <w:color w:val="000000" w:themeColor="text1"/>
          <w:sz w:val="22"/>
        </w:rPr>
        <w:t>2.</w:t>
      </w:r>
      <w:r w:rsidR="009F4F95">
        <w:rPr>
          <w:rFonts w:ascii="Arial" w:hAnsi="Arial" w:cs="Arial"/>
          <w:b/>
          <w:color w:val="000000" w:themeColor="text1"/>
          <w:sz w:val="22"/>
        </w:rPr>
        <w:t>2</w:t>
      </w:r>
      <w:r w:rsidR="00E11CF0" w:rsidRPr="00E11CF0">
        <w:rPr>
          <w:rFonts w:ascii="Arial" w:hAnsi="Arial" w:cs="Arial"/>
          <w:b/>
          <w:color w:val="000000" w:themeColor="text1"/>
          <w:sz w:val="22"/>
        </w:rPr>
        <w:t>.</w:t>
      </w:r>
      <w:r w:rsidR="00EA53D3">
        <w:rPr>
          <w:rFonts w:ascii="Arial" w:hAnsi="Arial" w:cs="Arial"/>
          <w:b/>
          <w:color w:val="000000" w:themeColor="text1"/>
          <w:sz w:val="22"/>
        </w:rPr>
        <w:t xml:space="preserve"> </w:t>
      </w:r>
      <w:r w:rsidR="00466861">
        <w:rPr>
          <w:rFonts w:ascii="Arial" w:hAnsi="Arial" w:cs="Arial"/>
          <w:b/>
          <w:color w:val="000000" w:themeColor="text1"/>
          <w:sz w:val="22"/>
        </w:rPr>
        <w:t>Análisis de las anotaciones del Registro Nacional de Obras Civiles Inconclusas en los documentos tipo</w:t>
      </w:r>
      <w:r w:rsidR="00BA6052">
        <w:rPr>
          <w:rFonts w:ascii="Arial" w:hAnsi="Arial" w:cs="Arial"/>
          <w:b/>
          <w:color w:val="000000" w:themeColor="text1"/>
          <w:sz w:val="22"/>
        </w:rPr>
        <w:t xml:space="preserve"> </w:t>
      </w:r>
    </w:p>
    <w:p w14:paraId="17F05E34" w14:textId="77777777" w:rsidR="00FD2CA6" w:rsidRDefault="00FD2CA6" w:rsidP="00D40F8B">
      <w:pPr>
        <w:spacing w:line="276" w:lineRule="auto"/>
        <w:jc w:val="both"/>
        <w:rPr>
          <w:rFonts w:ascii="Arial" w:hAnsi="Arial" w:cs="Arial"/>
          <w:b/>
          <w:color w:val="000000" w:themeColor="text1"/>
          <w:sz w:val="22"/>
        </w:rPr>
      </w:pPr>
    </w:p>
    <w:p w14:paraId="6B05E2A9" w14:textId="34AAB4CF" w:rsidR="00466861" w:rsidRPr="00D35C93" w:rsidRDefault="00466861" w:rsidP="00466861">
      <w:pPr>
        <w:spacing w:line="276" w:lineRule="auto"/>
        <w:jc w:val="both"/>
        <w:rPr>
          <w:rFonts w:ascii="Arial" w:eastAsiaTheme="minorHAnsi" w:hAnsi="Arial" w:cs="Arial"/>
          <w:sz w:val="22"/>
          <w:szCs w:val="22"/>
          <w:lang w:val="es-MX" w:eastAsia="en-US"/>
        </w:rPr>
      </w:pPr>
      <w:r w:rsidRPr="00B437F8">
        <w:rPr>
          <w:rFonts w:ascii="Arial" w:eastAsiaTheme="minorHAnsi" w:hAnsi="Arial" w:cs="Arial"/>
          <w:sz w:val="22"/>
          <w:szCs w:val="22"/>
          <w:lang w:val="es-MX" w:eastAsia="en-US"/>
        </w:rPr>
        <w:t>El artículo 4 de la Ley 1882 de 2018, modificado por la</w:t>
      </w:r>
      <w:r>
        <w:rPr>
          <w:rFonts w:ascii="Arial" w:eastAsiaTheme="minorHAnsi" w:hAnsi="Arial" w:cs="Arial"/>
          <w:sz w:val="22"/>
          <w:szCs w:val="22"/>
          <w:lang w:val="es-MX" w:eastAsia="en-US"/>
        </w:rPr>
        <w:t xml:space="preserve"> Ley 2022 de 2020, dispone que</w:t>
      </w:r>
      <w:r w:rsidRPr="00B437F8">
        <w:rPr>
          <w:rFonts w:ascii="Arial" w:eastAsiaTheme="minorHAnsi" w:hAnsi="Arial" w:cs="Arial"/>
          <w:sz w:val="22"/>
          <w:szCs w:val="22"/>
          <w:lang w:val="es-MX" w:eastAsia="en-US"/>
        </w:rPr>
        <w:t xml:space="preserve"> la Agencia Nacional de Contratación Pública le corresponde adoptar los «</w:t>
      </w:r>
      <w:bookmarkStart w:id="7" w:name="ver_30223091"/>
      <w:r w:rsidRPr="00B437F8">
        <w:rPr>
          <w:rFonts w:ascii="Arial" w:eastAsiaTheme="minorHAnsi" w:hAnsi="Arial" w:cs="Arial"/>
          <w:sz w:val="22"/>
          <w:szCs w:val="22"/>
          <w:lang w:val="es-MX" w:eastAsia="en-US"/>
        </w:rPr>
        <w:t>documentos tipo que serán de obligatorio cumplimiento en la actividad contractual de todas las entidades sometidas al Estatuto General de Contratación de la Administración Pública».</w:t>
      </w:r>
      <w:r w:rsidR="00B24542">
        <w:rPr>
          <w:rFonts w:ascii="Arial" w:eastAsiaTheme="minorHAnsi" w:hAnsi="Arial" w:cs="Arial"/>
          <w:sz w:val="22"/>
          <w:szCs w:val="22"/>
          <w:lang w:val="es-MX" w:eastAsia="en-US"/>
        </w:rPr>
        <w:t xml:space="preserve"> </w:t>
      </w:r>
      <w:r w:rsidRPr="00066821">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BD5656E" w14:textId="61E5035C" w:rsidR="00466861" w:rsidRDefault="00C129DC" w:rsidP="00C129DC">
      <w:pPr>
        <w:spacing w:before="120" w:line="276" w:lineRule="auto"/>
        <w:ind w:firstLine="709"/>
        <w:jc w:val="both"/>
        <w:rPr>
          <w:rFonts w:ascii="Arial" w:hAnsi="Arial" w:cs="Arial"/>
          <w:sz w:val="22"/>
        </w:rPr>
      </w:pPr>
      <w:r w:rsidRPr="00C129DC">
        <w:rPr>
          <w:rFonts w:ascii="Arial" w:eastAsiaTheme="minorHAnsi" w:hAnsi="Arial" w:cs="Arial"/>
          <w:sz w:val="22"/>
          <w:szCs w:val="22"/>
          <w:lang w:val="es-MX" w:eastAsia="en-US"/>
        </w:rPr>
        <w:t>De conformidad con las competencias asignadas,</w:t>
      </w:r>
      <w:r w:rsidRPr="00C129DC">
        <w:rPr>
          <w:rFonts w:ascii="Arial" w:hAnsi="Arial" w:cs="Arial"/>
          <w:sz w:val="22"/>
          <w:shd w:val="clear" w:color="auto" w:fill="FFFFFF"/>
        </w:rPr>
        <w:t xml:space="preserve"> la Agencia Nacional de Contratación Pública – Colombia Compra Eficiente ha expedido las</w:t>
      </w:r>
      <w:r w:rsidRPr="00C129DC">
        <w:rPr>
          <w:rFonts w:ascii="Arial" w:hAnsi="Arial" w:cs="Arial"/>
          <w:sz w:val="22"/>
        </w:rPr>
        <w:t xml:space="preserve"> Resoluciones respectivas,  mediante las cuales implementa y desarrolla</w:t>
      </w:r>
      <w:r w:rsidR="003E409C">
        <w:rPr>
          <w:rFonts w:ascii="Arial" w:hAnsi="Arial" w:cs="Arial"/>
          <w:sz w:val="22"/>
        </w:rPr>
        <w:t>, entre otros,</w:t>
      </w:r>
      <w:r w:rsidRPr="00C129DC">
        <w:rPr>
          <w:rFonts w:ascii="Arial" w:hAnsi="Arial" w:cs="Arial"/>
          <w:sz w:val="22"/>
        </w:rPr>
        <w:t xml:space="preserve"> los Documentos Tipo aplicables a los procesos de obra pública de infraestructura de transporte, en las modalidades de licitación pública, selección abreviada de menor cuantía, mínima cuantía, así como los Documentos Tipo para los procesos de licitación de obra pública de infraestructura de agua potable y saneamiento básico y los de obra pública de infraestructura social</w:t>
      </w:r>
      <w:r w:rsidRPr="00C129DC">
        <w:rPr>
          <w:rFonts w:ascii="Arial" w:hAnsi="Arial" w:cs="Arial"/>
          <w:sz w:val="22"/>
          <w:vertAlign w:val="superscript"/>
        </w:rPr>
        <w:footnoteReference w:id="6"/>
      </w:r>
      <w:r w:rsidRPr="00C129DC">
        <w:rPr>
          <w:rFonts w:ascii="Arial" w:hAnsi="Arial" w:cs="Arial"/>
          <w:sz w:val="22"/>
        </w:rPr>
        <w:t>. De acuerdo con el «Documento Base» de dichos procesos, con excepción de la mínima cuantía, en el numeral 4.2 «Factor de Calidad» se contempló que</w:t>
      </w:r>
      <w:r w:rsidR="00466861">
        <w:rPr>
          <w:rFonts w:ascii="Arial" w:hAnsi="Arial" w:cs="Arial"/>
          <w:sz w:val="22"/>
        </w:rPr>
        <w:t xml:space="preserve">: </w:t>
      </w:r>
    </w:p>
    <w:p w14:paraId="24A10681" w14:textId="77777777" w:rsidR="00466861" w:rsidRDefault="00466861" w:rsidP="00466861">
      <w:pPr>
        <w:spacing w:line="276" w:lineRule="auto"/>
        <w:ind w:firstLine="709"/>
        <w:jc w:val="both"/>
        <w:rPr>
          <w:rFonts w:ascii="Arial" w:eastAsiaTheme="minorHAnsi" w:hAnsi="Arial" w:cs="Arial"/>
          <w:sz w:val="22"/>
          <w:szCs w:val="22"/>
          <w:lang w:val="es-MX" w:eastAsia="en-US"/>
        </w:rPr>
      </w:pPr>
    </w:p>
    <w:p w14:paraId="508338A9" w14:textId="77777777" w:rsidR="00466861" w:rsidRPr="0081325C" w:rsidRDefault="00466861" w:rsidP="00466861">
      <w:pPr>
        <w:tabs>
          <w:tab w:val="left" w:pos="0"/>
        </w:tabs>
        <w:ind w:left="709" w:right="709"/>
        <w:jc w:val="both"/>
        <w:rPr>
          <w:rFonts w:ascii="Arial" w:eastAsia="Calibri" w:hAnsi="Arial" w:cs="Arial"/>
          <w:i/>
          <w:iCs/>
          <w:color w:val="000000"/>
          <w:sz w:val="21"/>
          <w:szCs w:val="21"/>
          <w:lang w:val="es-ES_tradnl" w:eastAsia="en-GB"/>
        </w:rPr>
      </w:pPr>
      <w:r w:rsidRPr="00433ACB">
        <w:rPr>
          <w:rFonts w:ascii="Arial" w:eastAsia="Calibri" w:hAnsi="Arial" w:cs="Arial"/>
          <w:color w:val="000000"/>
          <w:sz w:val="21"/>
          <w:szCs w:val="21"/>
          <w:lang w:val="es-ES_tradnl" w:eastAsia="en-GB"/>
        </w:rPr>
        <w:t xml:space="preserve">Las entidades estatales deben </w:t>
      </w:r>
      <w:r w:rsidRPr="0081325C">
        <w:rPr>
          <w:rFonts w:ascii="Arial" w:eastAsia="Calibri" w:hAnsi="Arial" w:cs="Arial"/>
          <w:bCs/>
          <w:i/>
          <w:iCs/>
          <w:color w:val="000000"/>
          <w:sz w:val="21"/>
          <w:szCs w:val="21"/>
          <w:lang w:val="es-ES_tradnl" w:eastAsia="en-GB"/>
        </w:rPr>
        <w:t>consultar</w:t>
      </w:r>
      <w:r w:rsidRPr="0081325C">
        <w:rPr>
          <w:rFonts w:ascii="Arial" w:eastAsia="Calibri" w:hAnsi="Arial" w:cs="Arial"/>
          <w:bCs/>
          <w:color w:val="000000"/>
          <w:sz w:val="21"/>
          <w:szCs w:val="21"/>
          <w:lang w:val="es-ES_tradnl" w:eastAsia="en-GB"/>
        </w:rPr>
        <w:t xml:space="preserve"> y </w:t>
      </w:r>
      <w:r w:rsidRPr="0081325C">
        <w:rPr>
          <w:rFonts w:ascii="Arial" w:eastAsia="Calibri" w:hAnsi="Arial" w:cs="Arial"/>
          <w:bCs/>
          <w:i/>
          <w:iCs/>
          <w:color w:val="000000"/>
          <w:sz w:val="21"/>
          <w:szCs w:val="21"/>
          <w:lang w:val="es-ES_tradnl" w:eastAsia="en-GB"/>
        </w:rPr>
        <w:t>analizar</w:t>
      </w:r>
      <w:r w:rsidRPr="00CA2E65">
        <w:rPr>
          <w:rFonts w:ascii="Arial" w:eastAsia="Calibri" w:hAnsi="Arial" w:cs="Arial"/>
          <w:b/>
          <w:color w:val="000000"/>
          <w:sz w:val="21"/>
          <w:szCs w:val="21"/>
          <w:lang w:val="es-ES_tradnl" w:eastAsia="en-GB"/>
        </w:rPr>
        <w:t xml:space="preserve"> </w:t>
      </w:r>
      <w:r w:rsidRPr="00433ACB">
        <w:rPr>
          <w:rFonts w:ascii="Arial" w:eastAsia="Calibri" w:hAnsi="Arial" w:cs="Arial"/>
          <w:color w:val="000000"/>
          <w:sz w:val="21"/>
          <w:szCs w:val="21"/>
          <w:lang w:val="es-ES_tradnl" w:eastAsia="en-GB"/>
        </w:rPr>
        <w:t xml:space="preserve">las anotaciones vigentes que reposen en el Registro Nacional de Obras Civiles Inconclusas, de que trata la Ley 2020 de 2020. En el evento que las personas naturales o jurídicas, </w:t>
      </w:r>
      <w:r w:rsidRPr="00433ACB">
        <w:rPr>
          <w:rFonts w:ascii="Arial" w:eastAsia="Calibri" w:hAnsi="Arial" w:cs="Arial"/>
          <w:color w:val="000000"/>
          <w:sz w:val="21"/>
          <w:szCs w:val="21"/>
          <w:lang w:val="es-ES_tradnl" w:eastAsia="en-GB"/>
        </w:rPr>
        <w:lastRenderedPageBreak/>
        <w:t xml:space="preserve">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r w:rsidRPr="000F622C">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Énfasis fuera de texto)</w:t>
      </w:r>
    </w:p>
    <w:p w14:paraId="55219544" w14:textId="77777777" w:rsidR="00466861" w:rsidRPr="00F4518D" w:rsidRDefault="00466861" w:rsidP="00466861">
      <w:pPr>
        <w:spacing w:line="276" w:lineRule="auto"/>
        <w:jc w:val="both"/>
        <w:rPr>
          <w:rFonts w:ascii="Arial" w:eastAsiaTheme="minorHAnsi" w:hAnsi="Arial" w:cs="Arial"/>
          <w:sz w:val="22"/>
          <w:szCs w:val="22"/>
          <w:lang w:val="es-MX" w:eastAsia="en-US"/>
        </w:rPr>
      </w:pPr>
    </w:p>
    <w:p w14:paraId="046844CC" w14:textId="29BEC128" w:rsidR="00466861" w:rsidRDefault="00466861" w:rsidP="00466861">
      <w:pPr>
        <w:spacing w:before="120"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t>Para comprender íntegramente la forma de aplicación de</w:t>
      </w:r>
      <w:r>
        <w:rPr>
          <w:rFonts w:ascii="Arial" w:eastAsiaTheme="minorHAnsi" w:hAnsi="Arial" w:cs="Arial"/>
          <w:sz w:val="22"/>
          <w:szCs w:val="22"/>
          <w:lang w:val="es-MX" w:eastAsia="en-US"/>
        </w:rPr>
        <w:t>l numeral citado</w:t>
      </w:r>
      <w:r w:rsidRPr="00F4518D">
        <w:rPr>
          <w:rFonts w:ascii="Arial" w:eastAsiaTheme="minorHAnsi" w:hAnsi="Arial" w:cs="Arial"/>
          <w:sz w:val="22"/>
          <w:szCs w:val="22"/>
          <w:lang w:val="es-MX" w:eastAsia="en-US"/>
        </w:rPr>
        <w:t>, se revisarán dos temas que a nuestro juicio son esenciales</w:t>
      </w:r>
      <w:r w:rsidR="003E409C">
        <w:rPr>
          <w:rFonts w:ascii="Arial" w:eastAsiaTheme="minorHAnsi" w:hAnsi="Arial" w:cs="Arial"/>
          <w:sz w:val="22"/>
          <w:szCs w:val="22"/>
          <w:lang w:val="es-MX" w:eastAsia="en-US"/>
        </w:rPr>
        <w:t>:</w:t>
      </w:r>
      <w:r w:rsidRPr="00F4518D">
        <w:rPr>
          <w:rFonts w:ascii="Arial" w:eastAsiaTheme="minorHAnsi" w:hAnsi="Arial" w:cs="Arial"/>
          <w:sz w:val="22"/>
          <w:szCs w:val="22"/>
          <w:lang w:val="es-MX" w:eastAsia="en-US"/>
        </w:rPr>
        <w:t xml:space="preserve"> i) el alcance de los vocablos </w:t>
      </w:r>
      <w:r w:rsidRPr="00066821">
        <w:rPr>
          <w:rFonts w:ascii="Arial" w:hAnsi="Arial" w:cs="Arial"/>
          <w:sz w:val="22"/>
        </w:rPr>
        <w:t>«</w:t>
      </w:r>
      <w:r w:rsidRPr="00F4518D">
        <w:rPr>
          <w:rFonts w:ascii="Arial" w:eastAsia="Calibri" w:hAnsi="Arial" w:cs="Arial"/>
          <w:color w:val="000000"/>
          <w:sz w:val="22"/>
          <w:szCs w:val="22"/>
          <w:lang w:val="es-ES_tradnl" w:eastAsia="en-GB"/>
        </w:rPr>
        <w:t>consultar y analizar</w:t>
      </w:r>
      <w:r w:rsidRPr="00066821">
        <w:rPr>
          <w:rFonts w:ascii="Arial" w:hAnsi="Arial" w:cs="Arial"/>
          <w:sz w:val="22"/>
        </w:rPr>
        <w:t>»</w:t>
      </w:r>
      <w:r w:rsidRPr="00F4518D">
        <w:rPr>
          <w:rFonts w:ascii="Arial" w:eastAsia="Calibri" w:hAnsi="Arial" w:cs="Arial"/>
          <w:color w:val="000000"/>
          <w:sz w:val="22"/>
          <w:szCs w:val="22"/>
          <w:lang w:val="es-ES_tradnl" w:eastAsia="en-GB"/>
        </w:rPr>
        <w:t xml:space="preserve"> y </w:t>
      </w:r>
      <w:proofErr w:type="spellStart"/>
      <w:r w:rsidRPr="00F4518D">
        <w:rPr>
          <w:rFonts w:ascii="Arial" w:eastAsia="Calibri" w:hAnsi="Arial" w:cs="Arial"/>
          <w:color w:val="000000"/>
          <w:sz w:val="22"/>
          <w:szCs w:val="22"/>
          <w:lang w:val="es-ES_tradnl" w:eastAsia="en-GB"/>
        </w:rPr>
        <w:t>ii</w:t>
      </w:r>
      <w:proofErr w:type="spellEnd"/>
      <w:r w:rsidRPr="00F4518D">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las anotaciones en el Registro Nacional de Obras Civiles Inconclusas. </w:t>
      </w:r>
    </w:p>
    <w:p w14:paraId="2F23F996" w14:textId="7BCEA24C"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Como punto de partida, es preciso señalar que el inicio del párrafo del documento base, prescribe el deber de las entidades estatales de consultar y analizar las anotaciones vigentes que reposan en el Registro Nacional de Obras Civiles Inconclusas</w:t>
      </w:r>
      <w:r w:rsidR="009634A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9634A2">
        <w:rPr>
          <w:rFonts w:ascii="Arial" w:eastAsiaTheme="minorHAnsi" w:hAnsi="Arial" w:cs="Arial"/>
          <w:sz w:val="22"/>
          <w:szCs w:val="22"/>
          <w:lang w:val="es-MX" w:eastAsia="en-US"/>
        </w:rPr>
        <w:t>l</w:t>
      </w:r>
      <w:r>
        <w:rPr>
          <w:rFonts w:ascii="Arial" w:eastAsiaTheme="minorHAnsi" w:hAnsi="Arial" w:cs="Arial"/>
          <w:sz w:val="22"/>
          <w:szCs w:val="22"/>
          <w:lang w:val="es-MX" w:eastAsia="en-US"/>
        </w:rPr>
        <w:t xml:space="preserve">o </w:t>
      </w:r>
      <w:r w:rsidR="009634A2">
        <w:rPr>
          <w:rFonts w:ascii="Arial" w:eastAsiaTheme="minorHAnsi" w:hAnsi="Arial" w:cs="Arial"/>
          <w:sz w:val="22"/>
          <w:szCs w:val="22"/>
          <w:lang w:val="es-MX" w:eastAsia="en-US"/>
        </w:rPr>
        <w:t>cual</w:t>
      </w:r>
      <w:r>
        <w:rPr>
          <w:rFonts w:ascii="Arial" w:eastAsiaTheme="minorHAnsi" w:hAnsi="Arial" w:cs="Arial"/>
          <w:sz w:val="22"/>
          <w:szCs w:val="22"/>
          <w:lang w:val="es-MX" w:eastAsia="en-US"/>
        </w:rPr>
        <w:t xml:space="preserve"> guarda coherencia con el artículo 6 de la Ley 2020 de 2020. En efecto, este primer aparte del párrafo de los </w:t>
      </w:r>
      <w:r w:rsidRPr="00066821">
        <w:rPr>
          <w:rFonts w:ascii="Arial" w:hAnsi="Arial" w:cs="Arial"/>
          <w:sz w:val="22"/>
        </w:rPr>
        <w:t>«</w:t>
      </w:r>
      <w:r>
        <w:rPr>
          <w:rFonts w:ascii="Arial" w:eastAsiaTheme="minorHAnsi" w:hAnsi="Arial" w:cs="Arial"/>
          <w:sz w:val="22"/>
          <w:szCs w:val="22"/>
          <w:lang w:val="es-MX" w:eastAsia="en-US"/>
        </w:rPr>
        <w:t>Documentos Base</w:t>
      </w:r>
      <w:r w:rsidRPr="00066821">
        <w:rPr>
          <w:rFonts w:ascii="Arial" w:hAnsi="Arial" w:cs="Arial"/>
          <w:sz w:val="22"/>
        </w:rPr>
        <w:t>»</w:t>
      </w:r>
      <w:r>
        <w:rPr>
          <w:rFonts w:ascii="Arial" w:eastAsiaTheme="minorHAnsi" w:hAnsi="Arial" w:cs="Arial"/>
          <w:sz w:val="22"/>
          <w:szCs w:val="22"/>
          <w:lang w:val="es-MX" w:eastAsia="en-US"/>
        </w:rPr>
        <w:t xml:space="preserve"> es esencialmente una transcripción del inciso primero del artículo 6, el cual dispone que </w:t>
      </w:r>
      <w:r w:rsidRPr="00066821">
        <w:rPr>
          <w:rFonts w:ascii="Arial" w:hAnsi="Arial" w:cs="Arial"/>
          <w:sz w:val="22"/>
        </w:rPr>
        <w:t>«</w:t>
      </w:r>
      <w:r w:rsidRPr="004F034D">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Pr="007F665F">
        <w:rPr>
          <w:rFonts w:ascii="Arial" w:eastAsiaTheme="minorHAnsi" w:hAnsi="Arial" w:cs="Arial"/>
          <w:b/>
          <w:sz w:val="22"/>
          <w:szCs w:val="22"/>
          <w:lang w:val="es-MX" w:eastAsia="en-US"/>
        </w:rPr>
        <w:t xml:space="preserve"> </w:t>
      </w:r>
      <w:r w:rsidRPr="00A413AD">
        <w:rPr>
          <w:rFonts w:ascii="Arial" w:eastAsiaTheme="minorHAnsi" w:hAnsi="Arial" w:cs="Arial"/>
          <w:sz w:val="22"/>
          <w:szCs w:val="22"/>
          <w:lang w:val="es-MX" w:eastAsia="en-US"/>
        </w:rPr>
        <w:t>consultar y analizar</w:t>
      </w:r>
      <w:r w:rsidRPr="004F034D">
        <w:rPr>
          <w:rFonts w:ascii="Arial" w:eastAsiaTheme="minorHAnsi" w:hAnsi="Arial" w:cs="Arial"/>
          <w:sz w:val="22"/>
          <w:szCs w:val="22"/>
          <w:lang w:val="es-MX" w:eastAsia="en-US"/>
        </w:rPr>
        <w:t xml:space="preserve"> las anotaciones vigentes que presenten las personas naturales o jurídicas, nacionales o extranjeras domiciliadas o con sucursal en Colombia, en el Registro Nacional de Obras Civiles Inconclusas</w:t>
      </w:r>
      <w:r w:rsidRPr="00066821">
        <w:rPr>
          <w:rFonts w:ascii="Arial" w:hAnsi="Arial" w:cs="Arial"/>
          <w:sz w:val="22"/>
        </w:rPr>
        <w:t>»</w:t>
      </w:r>
      <w:r>
        <w:rPr>
          <w:rFonts w:ascii="Arial" w:eastAsiaTheme="minorHAnsi" w:hAnsi="Arial" w:cs="Arial"/>
          <w:sz w:val="22"/>
          <w:szCs w:val="22"/>
          <w:lang w:val="es-MX" w:eastAsia="en-US"/>
        </w:rPr>
        <w:t xml:space="preserve">. Nótese que los términos de </w:t>
      </w:r>
      <w:r w:rsidRPr="00066821">
        <w:rPr>
          <w:rFonts w:ascii="Arial" w:hAnsi="Arial" w:cs="Arial"/>
          <w:sz w:val="22"/>
        </w:rPr>
        <w:t>«</w:t>
      </w:r>
      <w:r>
        <w:rPr>
          <w:rFonts w:ascii="Arial" w:eastAsiaTheme="minorHAnsi" w:hAnsi="Arial" w:cs="Arial"/>
          <w:sz w:val="22"/>
          <w:szCs w:val="22"/>
          <w:lang w:val="es-MX" w:eastAsia="en-US"/>
        </w:rPr>
        <w:t>consultar y analizar</w:t>
      </w:r>
      <w:r w:rsidRPr="00066821">
        <w:rPr>
          <w:rFonts w:ascii="Arial" w:hAnsi="Arial" w:cs="Arial"/>
          <w:sz w:val="22"/>
        </w:rPr>
        <w:t>»</w:t>
      </w:r>
      <w:r>
        <w:rPr>
          <w:rFonts w:ascii="Arial" w:eastAsiaTheme="minorHAnsi" w:hAnsi="Arial" w:cs="Arial"/>
          <w:sz w:val="22"/>
          <w:szCs w:val="22"/>
          <w:lang w:val="es-MX" w:eastAsia="en-US"/>
        </w:rPr>
        <w:t xml:space="preserve">, son empleados tanto en los Documento Base, como en la disposición señalada. </w:t>
      </w:r>
    </w:p>
    <w:p w14:paraId="122AC12B"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Según su significado literal, consultar es </w:t>
      </w:r>
      <w:r w:rsidRPr="00066821">
        <w:rPr>
          <w:rFonts w:ascii="Arial" w:hAnsi="Arial" w:cs="Arial"/>
          <w:sz w:val="22"/>
        </w:rPr>
        <w:t>«</w:t>
      </w:r>
      <w:r>
        <w:rPr>
          <w:rFonts w:ascii="Arial" w:eastAsiaTheme="minorHAnsi" w:hAnsi="Arial" w:cs="Arial"/>
          <w:sz w:val="22"/>
          <w:szCs w:val="22"/>
          <w:lang w:val="es-MX" w:eastAsia="en-US"/>
        </w:rPr>
        <w:t>b</w:t>
      </w:r>
      <w:r w:rsidRPr="00D65DFE">
        <w:rPr>
          <w:rFonts w:ascii="Arial" w:eastAsiaTheme="minorHAnsi" w:hAnsi="Arial" w:cs="Arial"/>
          <w:sz w:val="22"/>
          <w:szCs w:val="22"/>
          <w:lang w:val="es-MX" w:eastAsia="en-US"/>
        </w:rPr>
        <w:t xml:space="preserve">uscar documentación o datos sobre algún asunto o </w:t>
      </w:r>
      <w:r>
        <w:rPr>
          <w:rFonts w:ascii="Arial" w:eastAsiaTheme="minorHAnsi" w:hAnsi="Arial" w:cs="Arial"/>
          <w:sz w:val="22"/>
          <w:szCs w:val="22"/>
          <w:lang w:val="es-MX" w:eastAsia="en-US"/>
        </w:rPr>
        <w:t>materia</w:t>
      </w:r>
      <w:r w:rsidRPr="00066821">
        <w:rPr>
          <w:rFonts w:ascii="Arial" w:hAnsi="Arial" w:cs="Arial"/>
          <w:sz w:val="22"/>
        </w:rPr>
        <w:t>»</w:t>
      </w:r>
      <w:r>
        <w:rPr>
          <w:rStyle w:val="Refdenotaalpie"/>
          <w:rFonts w:ascii="Arial" w:eastAsiaTheme="minorHAnsi" w:hAnsi="Arial" w:cs="Arial"/>
          <w:sz w:val="22"/>
          <w:szCs w:val="22"/>
          <w:lang w:val="es-MX" w:eastAsia="en-US"/>
        </w:rPr>
        <w:footnoteReference w:id="7"/>
      </w:r>
      <w:r>
        <w:rPr>
          <w:rFonts w:ascii="Arial" w:hAnsi="Arial" w:cs="Arial"/>
          <w:sz w:val="22"/>
        </w:rPr>
        <w:t xml:space="preserve"> y analizar </w:t>
      </w:r>
      <w:r>
        <w:rPr>
          <w:rFonts w:ascii="Arial" w:eastAsiaTheme="minorHAnsi" w:hAnsi="Arial" w:cs="Arial"/>
          <w:sz w:val="22"/>
          <w:szCs w:val="22"/>
          <w:lang w:val="es-MX" w:eastAsia="en-US"/>
        </w:rPr>
        <w:t xml:space="preserve">se refiere al </w:t>
      </w:r>
      <w:r w:rsidRPr="00066821">
        <w:rPr>
          <w:rFonts w:ascii="Arial" w:hAnsi="Arial" w:cs="Arial"/>
          <w:sz w:val="22"/>
        </w:rPr>
        <w:t>«</w:t>
      </w:r>
      <w:r>
        <w:rPr>
          <w:rFonts w:ascii="Arial" w:eastAsiaTheme="minorHAnsi" w:hAnsi="Arial" w:cs="Arial"/>
          <w:sz w:val="22"/>
          <w:szCs w:val="22"/>
          <w:lang w:val="es-MX" w:eastAsia="en-US"/>
        </w:rPr>
        <w:t>e</w:t>
      </w:r>
      <w:r w:rsidRPr="00D65DFE">
        <w:rPr>
          <w:rFonts w:ascii="Arial" w:eastAsiaTheme="minorHAnsi" w:hAnsi="Arial" w:cs="Arial"/>
          <w:sz w:val="22"/>
          <w:szCs w:val="22"/>
          <w:lang w:val="es-MX" w:eastAsia="en-US"/>
        </w:rPr>
        <w:t>xamen que se hace de una obra, de un escrito o de cualquier realidad susceptible de estudio intelectual</w:t>
      </w:r>
      <w:r w:rsidRPr="00066821">
        <w:rPr>
          <w:rFonts w:ascii="Arial" w:hAnsi="Arial" w:cs="Arial"/>
          <w:sz w:val="22"/>
        </w:rPr>
        <w:t>»</w:t>
      </w:r>
      <w:r>
        <w:rPr>
          <w:rStyle w:val="Refdenotaalpie"/>
          <w:rFonts w:ascii="Arial" w:eastAsiaTheme="minorHAnsi" w:hAnsi="Arial" w:cs="Arial"/>
          <w:sz w:val="22"/>
          <w:szCs w:val="22"/>
          <w:lang w:val="es-MX" w:eastAsia="en-US"/>
        </w:rPr>
        <w:footnoteReference w:id="8"/>
      </w:r>
      <w:r w:rsidRPr="00D65DF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propósito de estas expresiones, entonces, es el de realizar un examen minucioso de un asunto, para conocer sus características, factores, naturaleza y demás condiciones necesarias para entender el sentido del objeto de estudio. </w:t>
      </w:r>
    </w:p>
    <w:p w14:paraId="0D4141A7" w14:textId="5ED51B73"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Estos vocablos, revisten especial importancia en este estudio, p</w:t>
      </w:r>
      <w:r w:rsidR="00873162">
        <w:rPr>
          <w:rFonts w:ascii="Arial" w:eastAsiaTheme="minorHAnsi" w:hAnsi="Arial" w:cs="Arial"/>
          <w:sz w:val="22"/>
          <w:szCs w:val="22"/>
          <w:lang w:val="es-MX" w:eastAsia="en-US"/>
        </w:rPr>
        <w:t>ues</w:t>
      </w:r>
      <w:r>
        <w:rPr>
          <w:rFonts w:ascii="Arial" w:eastAsiaTheme="minorHAnsi" w:hAnsi="Arial" w:cs="Arial"/>
          <w:sz w:val="22"/>
          <w:szCs w:val="22"/>
          <w:lang w:val="es-MX" w:eastAsia="en-US"/>
        </w:rPr>
        <w:t xml:space="preserve"> con base en ese análisis la entidad estatal descontará un punto de la sumatoria obtenida en relación con el factor calidad. En otras palabras, en el evento en que </w:t>
      </w:r>
      <w:r w:rsidRPr="009246C4">
        <w:rPr>
          <w:rFonts w:ascii="Arial" w:eastAsiaTheme="minorHAnsi" w:hAnsi="Arial" w:cs="Arial"/>
          <w:sz w:val="22"/>
          <w:szCs w:val="22"/>
          <w:lang w:val="es-MX" w:eastAsia="en-US"/>
        </w:rPr>
        <w:t>las personas naturales o jurídicas, nacionales o extranjeras domiciliadas o con sucursal en Colombia, o integrantes de proponentes plurales</w:t>
      </w:r>
      <w:r>
        <w:rPr>
          <w:rFonts w:ascii="Arial" w:eastAsiaTheme="minorHAnsi" w:hAnsi="Arial" w:cs="Arial"/>
          <w:sz w:val="22"/>
          <w:szCs w:val="22"/>
          <w:lang w:val="es-MX" w:eastAsia="en-US"/>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eastAsiaTheme="minorHAnsi" w:hAnsi="Arial" w:cs="Arial"/>
          <w:sz w:val="22"/>
          <w:szCs w:val="22"/>
          <w:lang w:val="es-MX" w:eastAsia="en-US"/>
        </w:rPr>
        <w:t>en relación con el factor de calidad.</w:t>
      </w:r>
      <w:r>
        <w:rPr>
          <w:rFonts w:ascii="Arial" w:eastAsiaTheme="minorHAnsi" w:hAnsi="Arial" w:cs="Arial"/>
          <w:sz w:val="22"/>
          <w:szCs w:val="22"/>
          <w:lang w:val="es-MX" w:eastAsia="en-US"/>
        </w:rPr>
        <w:t xml:space="preserve"> Ello encuentra sustento, a su vez, en desarrollo del trámite legislativo que se surtió en el Congreso de la República, en el cual se incorporó en el artículo 6 de la Ley 2020 de 2020 </w:t>
      </w:r>
      <w:r>
        <w:rPr>
          <w:rFonts w:ascii="Arial" w:eastAsiaTheme="minorHAnsi" w:hAnsi="Arial" w:cs="Arial"/>
          <w:sz w:val="22"/>
          <w:szCs w:val="22"/>
          <w:lang w:val="es-MX" w:eastAsia="en-US"/>
        </w:rPr>
        <w:lastRenderedPageBreak/>
        <w:t xml:space="preserve">los vocablos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en el entendido que </w:t>
      </w:r>
      <w:r w:rsidRPr="00066821">
        <w:rPr>
          <w:rFonts w:ascii="Arial" w:hAnsi="Arial" w:cs="Arial"/>
          <w:sz w:val="22"/>
        </w:rPr>
        <w:t>«</w:t>
      </w:r>
      <w:r>
        <w:rPr>
          <w:rFonts w:ascii="Arial" w:hAnsi="Arial" w:cs="Arial"/>
          <w:sz w:val="22"/>
        </w:rPr>
        <w:t>no toda inclusión en el registro es imputable al contratista</w:t>
      </w:r>
      <w:r w:rsidRPr="00066821">
        <w:rPr>
          <w:rFonts w:ascii="Arial" w:hAnsi="Arial" w:cs="Arial"/>
          <w:sz w:val="22"/>
        </w:rPr>
        <w:t>»</w:t>
      </w:r>
      <w:r>
        <w:rPr>
          <w:rStyle w:val="Refdenotaalpie"/>
          <w:rFonts w:ascii="Arial" w:hAnsi="Arial" w:cs="Arial"/>
          <w:sz w:val="22"/>
        </w:rPr>
        <w:footnoteReference w:id="9"/>
      </w:r>
      <w:r>
        <w:rPr>
          <w:rFonts w:ascii="Arial" w:hAnsi="Arial" w:cs="Arial"/>
          <w:sz w:val="22"/>
        </w:rPr>
        <w:t xml:space="preserve">. </w:t>
      </w:r>
    </w:p>
    <w:p w14:paraId="1B804B88" w14:textId="2F0A8EEB"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la connotación de las palabras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w:t>
      </w:r>
      <w:r>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w:t>
      </w:r>
      <w:r w:rsidR="00CD68FF">
        <w:rPr>
          <w:rFonts w:ascii="Arial" w:eastAsiaTheme="minorHAnsi" w:hAnsi="Arial" w:cs="Arial"/>
          <w:sz w:val="22"/>
          <w:szCs w:val="22"/>
          <w:lang w:val="es-MX" w:eastAsia="en-US"/>
        </w:rPr>
        <w:t>documento base</w:t>
      </w:r>
      <w:r>
        <w:rPr>
          <w:rFonts w:ascii="Arial" w:eastAsiaTheme="minorHAnsi" w:hAnsi="Arial" w:cs="Arial"/>
          <w:sz w:val="22"/>
          <w:szCs w:val="22"/>
          <w:lang w:val="es-MX" w:eastAsia="en-US"/>
        </w:rPr>
        <w:t xml:space="preserve"> determina el alcance </w:t>
      </w:r>
      <w:r w:rsidR="00CD68FF">
        <w:rPr>
          <w:rFonts w:ascii="Arial" w:eastAsiaTheme="minorHAnsi" w:hAnsi="Arial" w:cs="Arial"/>
          <w:sz w:val="22"/>
          <w:szCs w:val="22"/>
          <w:lang w:val="es-MX" w:eastAsia="en-US"/>
        </w:rPr>
        <w:t>de</w:t>
      </w:r>
      <w:r>
        <w:rPr>
          <w:rFonts w:ascii="Arial" w:eastAsiaTheme="minorHAnsi" w:hAnsi="Arial" w:cs="Arial"/>
          <w:sz w:val="22"/>
          <w:szCs w:val="22"/>
          <w:lang w:val="es-MX" w:eastAsia="en-US"/>
        </w:rPr>
        <w:t>l texto, mientras que el segundo fragmento dispone la consecuencia jurídica</w:t>
      </w:r>
      <w:r w:rsidR="00D468F1">
        <w:rPr>
          <w:rFonts w:ascii="Arial" w:eastAsiaTheme="minorHAnsi" w:hAnsi="Arial" w:cs="Arial"/>
          <w:sz w:val="22"/>
          <w:szCs w:val="22"/>
          <w:lang w:val="es-MX" w:eastAsia="en-US"/>
        </w:rPr>
        <w:t xml:space="preserve">, por lo que </w:t>
      </w:r>
      <w:r>
        <w:rPr>
          <w:rFonts w:ascii="Arial" w:eastAsiaTheme="minorHAnsi" w:hAnsi="Arial" w:cs="Arial"/>
          <w:sz w:val="22"/>
          <w:szCs w:val="22"/>
          <w:lang w:val="es-MX" w:eastAsia="en-US"/>
        </w:rPr>
        <w:t xml:space="preserve">este último no puede desligarse del otro y su interpretación debe realizarse en contexto. </w:t>
      </w:r>
    </w:p>
    <w:p w14:paraId="23DE6C29" w14:textId="619DB550"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Bajo estas consideraciones, la interpretación adecuada para lo dispuesto en el Documento Base es que</w:t>
      </w:r>
      <w:r w:rsidR="00445DB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para descontar el punto de la sumatoria obtenida en relación con el factor de calidad</w:t>
      </w:r>
      <w:r w:rsidR="00445DB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la entidad deberá consultar y analizar las anotaciones vigentes en el Registro Nacional de Obras Civiles Inconclusas. Con este panorama, la pregunta que surge a continuación es </w:t>
      </w:r>
      <w:r w:rsidR="007D3473">
        <w:rPr>
          <w:rFonts w:ascii="Arial" w:eastAsiaTheme="minorHAnsi" w:hAnsi="Arial" w:cs="Arial"/>
          <w:sz w:val="22"/>
          <w:szCs w:val="22"/>
          <w:lang w:val="es-MX" w:eastAsia="en-US"/>
        </w:rPr>
        <w:t xml:space="preserve">la siguiente: </w:t>
      </w:r>
      <w:r>
        <w:rPr>
          <w:rFonts w:ascii="Arial" w:eastAsiaTheme="minorHAnsi" w:hAnsi="Arial" w:cs="Arial"/>
          <w:sz w:val="22"/>
          <w:szCs w:val="22"/>
          <w:lang w:val="es-MX" w:eastAsia="en-US"/>
        </w:rPr>
        <w:t>¿cómo analizar las anotaciones para descontar el punto del factor de calidad? Consideramos adecuado, por ejemplo, que en este análisis la entidad verifique si existen anotaciones relacionadas con el incumplimiento del contratista, que permita determinar que la obra no concluyó como consecuencia de este</w:t>
      </w:r>
      <w:r w:rsidR="007D3473">
        <w:rPr>
          <w:rFonts w:ascii="Arial" w:eastAsiaTheme="minorHAnsi" w:hAnsi="Arial" w:cs="Arial"/>
          <w:sz w:val="22"/>
          <w:szCs w:val="22"/>
          <w:lang w:val="es-MX" w:eastAsia="en-US"/>
        </w:rPr>
        <w:t>, en cuyo caso</w:t>
      </w:r>
      <w:r>
        <w:rPr>
          <w:rFonts w:ascii="Arial" w:eastAsiaTheme="minorHAnsi" w:hAnsi="Arial" w:cs="Arial"/>
          <w:sz w:val="22"/>
          <w:szCs w:val="22"/>
          <w:lang w:val="es-MX" w:eastAsia="en-US"/>
        </w:rPr>
        <w:t xml:space="preserve"> descontará el punto. </w:t>
      </w:r>
    </w:p>
    <w:p w14:paraId="26E82CE0" w14:textId="731BF4B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Para clarificar el argumento anterior, es pertinente considerar l</w:t>
      </w:r>
      <w:r w:rsidR="00B31764">
        <w:rPr>
          <w:rFonts w:ascii="Arial" w:eastAsiaTheme="minorHAnsi" w:hAnsi="Arial" w:cs="Arial"/>
          <w:sz w:val="22"/>
          <w:szCs w:val="22"/>
          <w:lang w:val="es-MX" w:eastAsia="en-US"/>
        </w:rPr>
        <w:t>o</w:t>
      </w:r>
      <w:r>
        <w:rPr>
          <w:rFonts w:ascii="Arial" w:eastAsiaTheme="minorHAnsi" w:hAnsi="Arial" w:cs="Arial"/>
          <w:sz w:val="22"/>
          <w:szCs w:val="22"/>
          <w:lang w:val="es-MX" w:eastAsia="en-US"/>
        </w:rPr>
        <w:t xml:space="preserve">s </w:t>
      </w:r>
      <w:r w:rsidR="00B31764">
        <w:rPr>
          <w:rFonts w:ascii="Arial" w:eastAsiaTheme="minorHAnsi" w:hAnsi="Arial" w:cs="Arial"/>
          <w:sz w:val="22"/>
          <w:szCs w:val="22"/>
          <w:lang w:val="es-MX" w:eastAsia="en-US"/>
        </w:rPr>
        <w:t>cambios</w:t>
      </w:r>
      <w:r>
        <w:rPr>
          <w:rFonts w:ascii="Arial" w:eastAsiaTheme="minorHAnsi" w:hAnsi="Arial" w:cs="Arial"/>
          <w:sz w:val="22"/>
          <w:szCs w:val="22"/>
          <w:lang w:val="es-MX" w:eastAsia="en-US"/>
        </w:rPr>
        <w:t xml:space="preserve"> que </w:t>
      </w:r>
      <w:r w:rsidR="00B31764">
        <w:rPr>
          <w:rFonts w:ascii="Arial" w:eastAsiaTheme="minorHAnsi" w:hAnsi="Arial" w:cs="Arial"/>
          <w:sz w:val="22"/>
          <w:szCs w:val="22"/>
          <w:lang w:val="es-MX" w:eastAsia="en-US"/>
        </w:rPr>
        <w:t>tuvo</w:t>
      </w:r>
      <w:r>
        <w:rPr>
          <w:rFonts w:ascii="Arial" w:eastAsiaTheme="minorHAnsi" w:hAnsi="Arial" w:cs="Arial"/>
          <w:sz w:val="22"/>
          <w:szCs w:val="22"/>
          <w:lang w:val="es-MX" w:eastAsia="en-US"/>
        </w:rPr>
        <w:t xml:space="preserve"> el artículo 6 de la Ley 2020 de 2020 durante el trámite legislativo en el Congreso de la República, desde la radicación del proyecto hasta su versión final. Esto con el objetivo de evidenciar que el alcance del análisis de las anotaciones en el registro</w:t>
      </w:r>
      <w:r w:rsidR="00DF30B5">
        <w:rPr>
          <w:rFonts w:ascii="Arial" w:eastAsiaTheme="minorHAnsi" w:hAnsi="Arial" w:cs="Arial"/>
          <w:sz w:val="22"/>
          <w:szCs w:val="22"/>
          <w:lang w:val="es-MX" w:eastAsia="en-US"/>
        </w:rPr>
        <w:t xml:space="preserve"> también</w:t>
      </w:r>
      <w:r>
        <w:rPr>
          <w:rFonts w:ascii="Arial" w:eastAsiaTheme="minorHAnsi" w:hAnsi="Arial" w:cs="Arial"/>
          <w:sz w:val="22"/>
          <w:szCs w:val="22"/>
          <w:lang w:val="es-MX" w:eastAsia="en-US"/>
        </w:rPr>
        <w:t xml:space="preserve"> incluye la verificación de los incumplimientos del contratista respecto de las obras civiles inconclusas. </w:t>
      </w:r>
    </w:p>
    <w:p w14:paraId="340E47E5"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22E8F0B6" w14:textId="77777777" w:rsidR="00466861" w:rsidRDefault="00466861" w:rsidP="00466861">
      <w:pPr>
        <w:spacing w:line="276" w:lineRule="auto"/>
        <w:ind w:firstLine="709"/>
        <w:jc w:val="both"/>
        <w:rPr>
          <w:rFonts w:ascii="Arial" w:eastAsiaTheme="minorHAnsi" w:hAnsi="Arial" w:cs="Arial"/>
          <w:sz w:val="22"/>
          <w:szCs w:val="22"/>
          <w:lang w:val="es-MX" w:eastAsia="en-US"/>
        </w:rPr>
      </w:pPr>
    </w:p>
    <w:p w14:paraId="5D674BC2" w14:textId="77777777" w:rsidR="00466861" w:rsidRPr="00BE45DF"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Artículo 6°. Actuaciones. En todas las entidades estatales, a instancia de la Secretaría, Departamento u Oficina de Planeación, según el caso, funcionará el Registro Departamental, Municipal, Distrital o institucional de Obras Civiles </w:t>
      </w:r>
      <w:r w:rsidRPr="00BE45DF">
        <w:rPr>
          <w:rFonts w:ascii="Arial" w:eastAsia="Calibri" w:hAnsi="Arial" w:cs="Arial"/>
          <w:color w:val="000000"/>
          <w:sz w:val="21"/>
          <w:szCs w:val="21"/>
          <w:lang w:val="es-ES_tradnl" w:eastAsia="en-GB"/>
        </w:rPr>
        <w:lastRenderedPageBreak/>
        <w:t>Inconclusas, que progresivamente se incorporarán al Registro Nacional de Obras Civiles Inconclusas.</w:t>
      </w:r>
    </w:p>
    <w:p w14:paraId="5ED242EB" w14:textId="77777777" w:rsidR="00466861" w:rsidRPr="00BE45DF"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435E0B5C" w14:textId="77777777" w:rsidR="00466861" w:rsidRPr="00BE45DF" w:rsidRDefault="00466861" w:rsidP="00466861">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10"/>
      </w:r>
    </w:p>
    <w:p w14:paraId="09E6A809" w14:textId="77777777" w:rsidR="00466861" w:rsidRPr="00472D8E" w:rsidRDefault="00466861" w:rsidP="00466861">
      <w:pPr>
        <w:spacing w:line="276" w:lineRule="auto"/>
        <w:ind w:firstLine="709"/>
        <w:jc w:val="both"/>
        <w:rPr>
          <w:rFonts w:ascii="Arial" w:eastAsiaTheme="minorHAnsi" w:hAnsi="Arial" w:cs="Arial"/>
          <w:sz w:val="22"/>
          <w:szCs w:val="22"/>
          <w:lang w:val="es-MX" w:eastAsia="en-US"/>
        </w:rPr>
      </w:pPr>
    </w:p>
    <w:p w14:paraId="70C90C0D" w14:textId="77777777" w:rsidR="00466861" w:rsidRPr="00472D8E" w:rsidRDefault="00466861" w:rsidP="00466861">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xml:space="preserve">, el enfoque de esta redacción se caracterizó por determinar un Registro a nivel territorial de obras civiles inconclusas que se incorporaran en al Registro Nacional de Obras Inconclusas. Así mismo,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6BE0440F" w14:textId="158C904A"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11"/>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w:t>
      </w:r>
      <w:r w:rsidR="00DF30B5">
        <w:rPr>
          <w:rFonts w:ascii="Arial" w:eastAsia="Calibri" w:hAnsi="Arial" w:cs="Arial"/>
          <w:color w:val="000000"/>
          <w:sz w:val="22"/>
          <w:szCs w:val="22"/>
          <w:lang w:val="es-ES_tradnl" w:eastAsia="en-GB"/>
        </w:rPr>
        <w:t>E</w:t>
      </w:r>
      <w:r>
        <w:rPr>
          <w:rFonts w:ascii="Arial" w:eastAsia="Calibri" w:hAnsi="Arial" w:cs="Arial"/>
          <w:color w:val="000000"/>
          <w:sz w:val="22"/>
          <w:szCs w:val="22"/>
          <w:lang w:val="es-ES_tradnl" w:eastAsia="en-GB"/>
        </w:rPr>
        <w:t xml:space="preserv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xml:space="preserve">. Así, </w:t>
      </w:r>
      <w:r w:rsidR="004E7A24">
        <w:rPr>
          <w:rFonts w:ascii="Arial" w:eastAsia="Calibri" w:hAnsi="Arial" w:cs="Arial"/>
          <w:color w:val="000000"/>
          <w:sz w:val="22"/>
          <w:szCs w:val="22"/>
          <w:lang w:val="es-ES_tradnl" w:eastAsia="en-GB"/>
        </w:rPr>
        <w:t xml:space="preserve">antes de contratar obras públicas, </w:t>
      </w:r>
      <w:r>
        <w:rPr>
          <w:rFonts w:ascii="Arial" w:eastAsia="Calibri" w:hAnsi="Arial" w:cs="Arial"/>
          <w:color w:val="000000"/>
          <w:sz w:val="22"/>
          <w:szCs w:val="22"/>
          <w:lang w:val="es-ES_tradnl" w:eastAsia="en-GB"/>
        </w:rPr>
        <w:t>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debían consultar los incumplimientos de los contratistas en </w:t>
      </w:r>
      <w:r w:rsidR="004E7A24">
        <w:rPr>
          <w:rFonts w:ascii="Arial" w:eastAsia="Calibri" w:hAnsi="Arial" w:cs="Arial"/>
          <w:color w:val="000000"/>
          <w:sz w:val="22"/>
          <w:szCs w:val="22"/>
          <w:lang w:val="es-ES_tradnl" w:eastAsia="en-GB"/>
        </w:rPr>
        <w:t>el</w:t>
      </w:r>
      <w:r>
        <w:rPr>
          <w:rFonts w:ascii="Arial" w:eastAsia="Calibri" w:hAnsi="Arial" w:cs="Arial"/>
          <w:color w:val="000000"/>
          <w:sz w:val="22"/>
          <w:szCs w:val="22"/>
          <w:lang w:val="es-ES_tradnl" w:eastAsia="en-GB"/>
        </w:rPr>
        <w:t xml:space="preserve"> registro, </w:t>
      </w:r>
      <w:r w:rsidR="0063306E">
        <w:rPr>
          <w:rFonts w:ascii="Arial" w:eastAsia="Calibri" w:hAnsi="Arial" w:cs="Arial"/>
          <w:color w:val="000000"/>
          <w:sz w:val="22"/>
          <w:szCs w:val="22"/>
          <w:lang w:val="es-ES_tradnl" w:eastAsia="en-GB"/>
        </w:rPr>
        <w:t>pero</w:t>
      </w:r>
      <w:r>
        <w:rPr>
          <w:rFonts w:ascii="Arial" w:eastAsia="Calibri" w:hAnsi="Arial" w:cs="Arial"/>
          <w:color w:val="000000"/>
          <w:sz w:val="22"/>
          <w:szCs w:val="22"/>
          <w:lang w:val="es-ES_tradnl" w:eastAsia="en-GB"/>
        </w:rPr>
        <w:t xml:space="preserve"> no se estableció ninguna consecuencia jurídica. En ponencias siguientes, el parágrafo segundo del artículo 6 cambi</w:t>
      </w:r>
      <w:r w:rsidR="00E36D62">
        <w:rPr>
          <w:rFonts w:ascii="Arial" w:eastAsia="Calibri" w:hAnsi="Arial" w:cs="Arial"/>
          <w:color w:val="000000"/>
          <w:sz w:val="22"/>
          <w:szCs w:val="22"/>
          <w:lang w:val="es-ES_tradnl" w:eastAsia="en-GB"/>
        </w:rPr>
        <w:t>ó</w:t>
      </w:r>
      <w:r>
        <w:rPr>
          <w:rFonts w:ascii="Arial" w:eastAsia="Calibri" w:hAnsi="Arial" w:cs="Arial"/>
          <w:color w:val="000000"/>
          <w:sz w:val="22"/>
          <w:szCs w:val="22"/>
          <w:lang w:val="es-ES_tradnl" w:eastAsia="en-GB"/>
        </w:rPr>
        <w:t xml:space="preserve"> radicalmente. Este aparte dispuso</w:t>
      </w:r>
      <w:r>
        <w:rPr>
          <w:rStyle w:val="Refdenotaalpie"/>
          <w:rFonts w:ascii="Arial" w:eastAsia="Calibri" w:hAnsi="Arial" w:cs="Arial"/>
          <w:color w:val="000000"/>
          <w:sz w:val="22"/>
          <w:szCs w:val="22"/>
          <w:lang w:val="es-ES_tradnl" w:eastAsia="en-GB"/>
        </w:rPr>
        <w:footnoteReference w:id="12"/>
      </w:r>
      <w:r>
        <w:rPr>
          <w:rFonts w:ascii="Arial" w:eastAsia="Calibri" w:hAnsi="Arial" w:cs="Arial"/>
          <w:color w:val="000000"/>
          <w:sz w:val="22"/>
          <w:szCs w:val="22"/>
          <w:lang w:val="es-ES_tradnl" w:eastAsia="en-GB"/>
        </w:rPr>
        <w:t>:</w:t>
      </w:r>
    </w:p>
    <w:p w14:paraId="159FDEAD" w14:textId="77777777" w:rsidR="00466861" w:rsidRPr="00EE6A1A" w:rsidRDefault="00466861" w:rsidP="00466861">
      <w:pPr>
        <w:spacing w:line="276" w:lineRule="auto"/>
        <w:ind w:firstLine="709"/>
        <w:jc w:val="both"/>
        <w:rPr>
          <w:rFonts w:ascii="Arial" w:eastAsia="Calibri" w:hAnsi="Arial" w:cs="Arial"/>
          <w:color w:val="000000"/>
          <w:sz w:val="22"/>
          <w:szCs w:val="22"/>
          <w:lang w:val="es-ES_tradnl" w:eastAsia="en-GB"/>
        </w:rPr>
      </w:pPr>
    </w:p>
    <w:p w14:paraId="312E43A1" w14:textId="77777777" w:rsidR="00466861" w:rsidRPr="00576233"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w:t>
      </w:r>
      <w:r w:rsidRPr="00576233">
        <w:rPr>
          <w:rFonts w:ascii="Arial" w:eastAsia="Calibri" w:hAnsi="Arial" w:cs="Arial"/>
          <w:color w:val="000000"/>
          <w:sz w:val="21"/>
          <w:szCs w:val="21"/>
          <w:lang w:val="es-ES_tradnl" w:eastAsia="en-GB"/>
        </w:rPr>
        <w:lastRenderedPageBreak/>
        <w:t xml:space="preserve">deberán allegar la certificación virtual sobre las anotaciones que presenten en el Registro Nacional de Obras Civiles Inconclusas. </w:t>
      </w:r>
    </w:p>
    <w:p w14:paraId="56E5347B" w14:textId="77777777" w:rsidR="00466861" w:rsidRPr="00576233"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w:t>
      </w:r>
      <w:proofErr w:type="gramStart"/>
      <w:r w:rsidRPr="00576233">
        <w:rPr>
          <w:rFonts w:ascii="Arial" w:eastAsia="Calibri" w:hAnsi="Arial" w:cs="Arial"/>
          <w:color w:val="000000"/>
          <w:sz w:val="21"/>
          <w:szCs w:val="21"/>
          <w:lang w:val="es-ES_tradnl" w:eastAsia="en-GB"/>
        </w:rPr>
        <w:t>de acuerdo a</w:t>
      </w:r>
      <w:proofErr w:type="gramEnd"/>
      <w:r w:rsidRPr="00576233">
        <w:rPr>
          <w:rFonts w:ascii="Arial" w:eastAsia="Calibri" w:hAnsi="Arial"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321B26FB" w14:textId="77777777" w:rsidR="00466861" w:rsidRPr="00576233" w:rsidRDefault="00466861" w:rsidP="00466861">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El Ministerio de Hacienda y Crédito Público en un término de (6) meses contados a partir de la </w:t>
      </w:r>
      <w:proofErr w:type="gramStart"/>
      <w:r w:rsidRPr="00576233">
        <w:rPr>
          <w:rFonts w:ascii="Arial" w:eastAsia="Calibri" w:hAnsi="Arial" w:cs="Arial"/>
          <w:color w:val="000000"/>
          <w:sz w:val="21"/>
          <w:szCs w:val="21"/>
          <w:lang w:val="es-ES_tradnl" w:eastAsia="en-GB"/>
        </w:rPr>
        <w:t>entrada en vigencia</w:t>
      </w:r>
      <w:proofErr w:type="gramEnd"/>
      <w:r w:rsidRPr="00576233">
        <w:rPr>
          <w:rFonts w:ascii="Arial" w:eastAsia="Calibri" w:hAnsi="Arial" w:cs="Arial"/>
          <w:color w:val="000000"/>
          <w:sz w:val="21"/>
          <w:szCs w:val="21"/>
          <w:lang w:val="es-ES_tradnl" w:eastAsia="en-GB"/>
        </w:rPr>
        <w:t xml:space="preserve"> de la presente ley, reglamentará la tarifa a cobrar por el certificado.</w:t>
      </w:r>
      <w:r>
        <w:rPr>
          <w:rFonts w:ascii="Arial" w:eastAsia="Calibri" w:hAnsi="Arial" w:cs="Arial"/>
          <w:color w:val="000000"/>
          <w:sz w:val="21"/>
          <w:szCs w:val="21"/>
          <w:lang w:val="es-ES_tradnl" w:eastAsia="en-GB"/>
        </w:rPr>
        <w:t xml:space="preserve"> (Énfasis fuera de texto)</w:t>
      </w:r>
    </w:p>
    <w:p w14:paraId="56B32BEC" w14:textId="77777777" w:rsidR="00466861" w:rsidRDefault="00466861" w:rsidP="00466861">
      <w:pPr>
        <w:spacing w:line="276" w:lineRule="auto"/>
        <w:ind w:firstLine="709"/>
        <w:jc w:val="both"/>
        <w:rPr>
          <w:rFonts w:ascii="Arial" w:eastAsia="Calibri" w:hAnsi="Arial" w:cs="Arial"/>
          <w:color w:val="000000"/>
          <w:sz w:val="22"/>
          <w:szCs w:val="22"/>
          <w:lang w:val="es-ES_tradnl" w:eastAsia="en-GB"/>
        </w:rPr>
      </w:pPr>
    </w:p>
    <w:p w14:paraId="32A8D42D" w14:textId="0811CF02" w:rsidR="00466861" w:rsidRDefault="00466861" w:rsidP="00466861">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Tres (3) aspectos merecen la atención. Primero, establece un certificado virtual sobre anotaciones que los contratistas presenten en el registro; segundo, de dicho certificado deberá tener</w:t>
      </w:r>
      <w:r w:rsidR="005E17CA">
        <w:rPr>
          <w:rFonts w:ascii="Arial" w:eastAsia="Calibri" w:hAnsi="Arial" w:cs="Arial"/>
          <w:color w:val="000000"/>
          <w:sz w:val="22"/>
          <w:szCs w:val="22"/>
          <w:lang w:val="es-ES_tradnl" w:eastAsia="en-GB"/>
        </w:rPr>
        <w:t>se</w:t>
      </w:r>
      <w:r>
        <w:rPr>
          <w:rFonts w:ascii="Arial" w:eastAsia="Calibri" w:hAnsi="Arial" w:cs="Arial"/>
          <w:color w:val="000000"/>
          <w:sz w:val="22"/>
          <w:szCs w:val="22"/>
          <w:lang w:val="es-ES_tradnl" w:eastAsia="en-GB"/>
        </w:rPr>
        <w:t xml:space="preserve"> en cuenta el cumplimiento de los contratistas; y</w:t>
      </w:r>
      <w:r w:rsidR="00DC1809">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por último, se evaluarán los antecedentes del contratista, de acuerdo </w:t>
      </w:r>
      <w:r w:rsidR="00DC1809">
        <w:rPr>
          <w:rFonts w:ascii="Arial" w:eastAsia="Calibri" w:hAnsi="Arial" w:cs="Arial"/>
          <w:color w:val="000000"/>
          <w:sz w:val="22"/>
          <w:szCs w:val="22"/>
          <w:lang w:val="es-ES_tradnl" w:eastAsia="en-GB"/>
        </w:rPr>
        <w:t>con</w:t>
      </w:r>
      <w:r>
        <w:rPr>
          <w:rFonts w:ascii="Arial" w:eastAsia="Calibri" w:hAnsi="Arial" w:cs="Arial"/>
          <w:color w:val="000000"/>
          <w:sz w:val="22"/>
          <w:szCs w:val="22"/>
          <w:lang w:val="es-ES_tradnl" w:eastAsia="en-GB"/>
        </w:rPr>
        <w:t xml:space="preserve"> la puntuación que se determine. Según se evidencia, nuevamente el cumplimiento del contratista resulta relevante. En este caso, se le atribuye una consecuencia a</w:t>
      </w:r>
      <w:r w:rsidR="00647CDF">
        <w:rPr>
          <w:rFonts w:ascii="Arial" w:eastAsia="Calibri" w:hAnsi="Arial" w:cs="Arial"/>
          <w:color w:val="000000"/>
          <w:sz w:val="22"/>
          <w:szCs w:val="22"/>
          <w:lang w:val="es-ES_tradnl" w:eastAsia="en-GB"/>
        </w:rPr>
        <w:t>l</w:t>
      </w:r>
      <w:r>
        <w:rPr>
          <w:rFonts w:ascii="Arial" w:eastAsia="Calibri" w:hAnsi="Arial" w:cs="Arial"/>
          <w:color w:val="000000"/>
          <w:sz w:val="22"/>
          <w:szCs w:val="22"/>
          <w:lang w:val="es-ES_tradnl" w:eastAsia="en-GB"/>
        </w:rPr>
        <w:t xml:space="preserve"> cumplimiento, el cual se tendrá en cuenta para la puntuación en la evaluación de la oferta. </w:t>
      </w:r>
    </w:p>
    <w:p w14:paraId="11E09B37" w14:textId="1E9B73C0"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Así, el artículo 6 continúo en transformación</w:t>
      </w:r>
      <w:r w:rsidR="00E36D62">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en particular, el parágrafo segundo. </w:t>
      </w:r>
      <w:r w:rsidR="00E36D62">
        <w:rPr>
          <w:rFonts w:ascii="Arial" w:eastAsia="Calibri" w:hAnsi="Arial" w:cs="Arial"/>
          <w:color w:val="000000"/>
          <w:sz w:val="22"/>
          <w:szCs w:val="22"/>
          <w:lang w:val="es-ES_tradnl" w:eastAsia="en-GB"/>
        </w:rPr>
        <w:t>De esta manera, e</w:t>
      </w:r>
      <w:r>
        <w:rPr>
          <w:rFonts w:ascii="Arial" w:eastAsia="Calibri" w:hAnsi="Arial" w:cs="Arial"/>
          <w:color w:val="000000"/>
          <w:sz w:val="22"/>
          <w:szCs w:val="22"/>
          <w:lang w:val="es-ES_tradnl" w:eastAsia="en-GB"/>
        </w:rPr>
        <w:t>l texto siguiente eliminó la certificación virtual y</w:t>
      </w:r>
      <w:r w:rsidR="00E36D62">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en cambio</w:t>
      </w:r>
      <w:r w:rsidR="00E36D62">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004C34CD" w:rsidRPr="001D4141">
        <w:rPr>
          <w:rFonts w:ascii="Arial" w:eastAsia="Calibri" w:hAnsi="Arial" w:cs="Arial"/>
          <w:color w:val="000000"/>
          <w:sz w:val="22"/>
          <w:szCs w:val="22"/>
          <w:lang w:val="es-ES_tradnl" w:eastAsia="en-GB"/>
        </w:rPr>
        <w:t>)</w:t>
      </w:r>
      <w:r w:rsidR="004C34CD"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13"/>
      </w:r>
      <w:r w:rsidRPr="001D4141">
        <w:rPr>
          <w:rFonts w:ascii="Arial" w:eastAsia="Calibri" w:hAnsi="Arial" w:cs="Arial"/>
          <w:color w:val="000000"/>
          <w:sz w:val="22"/>
          <w:szCs w:val="22"/>
          <w:lang w:val="es-ES_tradnl" w:eastAsia="en-GB"/>
        </w:rPr>
        <w:t>.</w:t>
      </w:r>
    </w:p>
    <w:p w14:paraId="70AF50CA" w14:textId="77777777"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tanto, en ponencias siguientes el artículo fue modificado completamente. Se eliminaron los parágrafos y el artículo quedó compuesto por dos párrafos, de la siguiente manera: </w:t>
      </w:r>
    </w:p>
    <w:p w14:paraId="10BB3DFC" w14:textId="77777777" w:rsidR="00466861" w:rsidRDefault="00466861" w:rsidP="00466861">
      <w:pPr>
        <w:spacing w:line="276" w:lineRule="auto"/>
        <w:ind w:firstLine="709"/>
        <w:jc w:val="both"/>
        <w:rPr>
          <w:rFonts w:ascii="Arial" w:eastAsia="Calibri" w:hAnsi="Arial" w:cs="Arial"/>
          <w:color w:val="000000"/>
          <w:sz w:val="22"/>
          <w:szCs w:val="22"/>
          <w:lang w:val="es-ES_tradnl" w:eastAsia="en-GB"/>
        </w:rPr>
      </w:pPr>
    </w:p>
    <w:p w14:paraId="7A45B5E6" w14:textId="77777777" w:rsidR="00466861" w:rsidRPr="00380576"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5F603216" w14:textId="77777777" w:rsidR="00466861" w:rsidRDefault="00466861" w:rsidP="00466861">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Pr>
          <w:rStyle w:val="Refdenotaalpie"/>
          <w:rFonts w:ascii="Arial" w:eastAsia="Calibri" w:hAnsi="Arial" w:cs="Arial"/>
          <w:color w:val="000000"/>
          <w:sz w:val="22"/>
          <w:szCs w:val="22"/>
          <w:lang w:val="es-ES_tradnl" w:eastAsia="en-GB"/>
        </w:rPr>
        <w:footnoteReference w:id="14"/>
      </w:r>
      <w:r w:rsidRPr="00380576">
        <w:rPr>
          <w:rFonts w:ascii="Arial" w:eastAsia="Calibri" w:hAnsi="Arial" w:cs="Arial"/>
          <w:color w:val="000000"/>
          <w:sz w:val="21"/>
          <w:szCs w:val="21"/>
          <w:lang w:val="es-ES_tradnl" w:eastAsia="en-GB"/>
        </w:rPr>
        <w:t>.</w:t>
      </w:r>
    </w:p>
    <w:p w14:paraId="086E67D0" w14:textId="77777777" w:rsidR="00466861" w:rsidRDefault="00466861" w:rsidP="00466861">
      <w:pPr>
        <w:tabs>
          <w:tab w:val="left" w:pos="0"/>
        </w:tabs>
        <w:spacing w:line="276" w:lineRule="auto"/>
        <w:ind w:left="709" w:right="709"/>
        <w:jc w:val="both"/>
        <w:rPr>
          <w:rFonts w:ascii="Arial" w:eastAsia="Calibri" w:hAnsi="Arial" w:cs="Arial"/>
          <w:color w:val="000000"/>
          <w:sz w:val="21"/>
          <w:szCs w:val="21"/>
          <w:lang w:val="es-ES_tradnl" w:eastAsia="en-GB"/>
        </w:rPr>
      </w:pPr>
    </w:p>
    <w:p w14:paraId="0E9146AB" w14:textId="77777777" w:rsidR="00466861" w:rsidRDefault="00466861" w:rsidP="00466861">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7650D91F" w14:textId="4CB43DAD" w:rsidR="00466861" w:rsidRDefault="00466861" w:rsidP="00466861">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16A673A6" w14:textId="0AB1BC22" w:rsidR="00466861" w:rsidRPr="00AD46A2" w:rsidRDefault="00466861" w:rsidP="00466861">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De lo expuesto se puede concluir lo siguiente: i) para el legislador es claro que  no toda anotación en el Registro Nacional de Obras Civiles Inconclusa corresponde a una causa atribuible al contratista; </w:t>
      </w:r>
      <w:proofErr w:type="spellStart"/>
      <w:r>
        <w:rPr>
          <w:rFonts w:ascii="Arial" w:eastAsia="Calibri" w:hAnsi="Arial" w:cs="Arial"/>
          <w:color w:val="000000"/>
          <w:sz w:val="22"/>
          <w:szCs w:val="22"/>
          <w:lang w:eastAsia="en-GB"/>
        </w:rPr>
        <w:t>ii</w:t>
      </w:r>
      <w:proofErr w:type="spellEnd"/>
      <w:r>
        <w:rPr>
          <w:rFonts w:ascii="Arial" w:eastAsia="Calibri" w:hAnsi="Arial" w:cs="Arial"/>
          <w:color w:val="000000"/>
          <w:sz w:val="22"/>
          <w:szCs w:val="22"/>
          <w:lang w:eastAsia="en-GB"/>
        </w:rPr>
        <w:t>) e</w:t>
      </w:r>
      <w:r w:rsidRPr="00AD46A2">
        <w:rPr>
          <w:rFonts w:ascii="Arial" w:eastAsia="Calibri" w:hAnsi="Arial" w:cs="Arial"/>
          <w:color w:val="000000"/>
          <w:sz w:val="22"/>
          <w:szCs w:val="22"/>
          <w:lang w:eastAsia="en-GB"/>
        </w:rPr>
        <w:t>n los procesos de contratación de obras públicas que adelanten las entidades estatales contratantes</w:t>
      </w:r>
      <w:r>
        <w:rPr>
          <w:rFonts w:ascii="Arial" w:eastAsia="Calibri" w:hAnsi="Arial" w:cs="Arial"/>
          <w:color w:val="000000"/>
          <w:sz w:val="22"/>
          <w:szCs w:val="22"/>
          <w:lang w:eastAsia="en-GB"/>
        </w:rPr>
        <w:t xml:space="preserve">, las anotaciones en el registro deberán consultarse y analizarse; y </w:t>
      </w:r>
      <w:proofErr w:type="spellStart"/>
      <w:r>
        <w:rPr>
          <w:rFonts w:ascii="Arial" w:eastAsia="Calibri" w:hAnsi="Arial" w:cs="Arial"/>
          <w:color w:val="000000"/>
          <w:sz w:val="22"/>
          <w:szCs w:val="22"/>
          <w:lang w:eastAsia="en-GB"/>
        </w:rPr>
        <w:t>iii</w:t>
      </w:r>
      <w:proofErr w:type="spellEnd"/>
      <w:r>
        <w:rPr>
          <w:rFonts w:ascii="Arial" w:eastAsia="Calibri" w:hAnsi="Arial" w:cs="Arial"/>
          <w:color w:val="000000"/>
          <w:sz w:val="22"/>
          <w:szCs w:val="22"/>
          <w:lang w:eastAsia="en-GB"/>
        </w:rPr>
        <w:t xml:space="preserve">) cuando en la anotación se evidencie una causa atribuible al contratista se descontará un porcentaje de los puntos en los factores de ponderación de calidad. Este </w:t>
      </w:r>
      <w:r w:rsidR="00E36D62">
        <w:rPr>
          <w:rFonts w:ascii="Arial" w:eastAsia="Calibri" w:hAnsi="Arial" w:cs="Arial"/>
          <w:color w:val="000000"/>
          <w:sz w:val="22"/>
          <w:szCs w:val="22"/>
          <w:lang w:eastAsia="en-GB"/>
        </w:rPr>
        <w:t xml:space="preserve">aspecto </w:t>
      </w:r>
      <w:r>
        <w:rPr>
          <w:rFonts w:ascii="Arial" w:eastAsia="Calibri" w:hAnsi="Arial" w:cs="Arial"/>
          <w:color w:val="000000"/>
          <w:sz w:val="22"/>
          <w:szCs w:val="22"/>
          <w:lang w:eastAsia="en-GB"/>
        </w:rPr>
        <w:t>guarda coherencia con las diferentes redacciones del artículo 6</w:t>
      </w:r>
      <w:r w:rsidR="00E36D62">
        <w:rPr>
          <w:rFonts w:ascii="Arial" w:eastAsia="Calibri" w:hAnsi="Arial" w:cs="Arial"/>
          <w:color w:val="000000"/>
          <w:sz w:val="22"/>
          <w:szCs w:val="22"/>
          <w:lang w:eastAsia="en-GB"/>
        </w:rPr>
        <w:t xml:space="preserve"> en el trámite legislativo</w:t>
      </w:r>
      <w:r>
        <w:rPr>
          <w:rFonts w:ascii="Arial" w:eastAsia="Calibri" w:hAnsi="Arial" w:cs="Arial"/>
          <w:color w:val="000000"/>
          <w:sz w:val="22"/>
          <w:szCs w:val="22"/>
          <w:lang w:eastAsia="en-GB"/>
        </w:rPr>
        <w:t xml:space="preserve">, de las cuales se acentúa el especial énfasis </w:t>
      </w:r>
      <w:r w:rsidR="00E36D62">
        <w:rPr>
          <w:rFonts w:ascii="Arial" w:eastAsia="Calibri" w:hAnsi="Arial" w:cs="Arial"/>
          <w:color w:val="000000"/>
          <w:sz w:val="22"/>
          <w:szCs w:val="22"/>
          <w:lang w:eastAsia="en-GB"/>
        </w:rPr>
        <w:t xml:space="preserve">en el </w:t>
      </w:r>
      <w:r>
        <w:rPr>
          <w:rFonts w:ascii="Arial" w:eastAsia="Calibri" w:hAnsi="Arial" w:cs="Arial"/>
          <w:color w:val="000000"/>
          <w:sz w:val="22"/>
          <w:szCs w:val="22"/>
          <w:lang w:eastAsia="en-GB"/>
        </w:rPr>
        <w:t xml:space="preserve">incumplimiento del contratista. </w:t>
      </w:r>
    </w:p>
    <w:p w14:paraId="0AAF64AD" w14:textId="033D1FE3"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Finalmente, la versión actual del artículo 6 de la Ley 2020 de 2020 conserva el párrafo primero de manera idéntica a la redacción anterior</w:t>
      </w:r>
      <w:r w:rsidR="002B5F5A">
        <w:rPr>
          <w:rFonts w:ascii="Arial" w:eastAsia="Calibri" w:hAnsi="Arial" w:cs="Arial"/>
          <w:color w:val="000000"/>
          <w:sz w:val="22"/>
          <w:szCs w:val="22"/>
          <w:lang w:val="es-ES_tradnl" w:eastAsia="en-GB"/>
        </w:rPr>
        <w:t>, al tiempo que</w:t>
      </w:r>
      <w:r>
        <w:rPr>
          <w:rFonts w:ascii="Arial" w:eastAsia="Calibri" w:hAnsi="Arial" w:cs="Arial"/>
          <w:color w:val="000000"/>
          <w:sz w:val="22"/>
          <w:szCs w:val="22"/>
          <w:lang w:val="es-ES_tradnl" w:eastAsia="en-GB"/>
        </w:rPr>
        <w:t xml:space="preserve"> </w:t>
      </w:r>
      <w:r w:rsidR="002B5F5A">
        <w:rPr>
          <w:rFonts w:ascii="Arial" w:eastAsia="Calibri" w:hAnsi="Arial" w:cs="Arial"/>
          <w:color w:val="000000"/>
          <w:sz w:val="22"/>
          <w:szCs w:val="22"/>
          <w:lang w:val="es-ES_tradnl" w:eastAsia="en-GB"/>
        </w:rPr>
        <w:t>m</w:t>
      </w:r>
      <w:r>
        <w:rPr>
          <w:rFonts w:ascii="Arial" w:eastAsia="Calibri" w:hAnsi="Arial" w:cs="Arial"/>
          <w:color w:val="000000"/>
          <w:sz w:val="22"/>
          <w:szCs w:val="22"/>
          <w:lang w:val="es-ES_tradnl" w:eastAsia="en-GB"/>
        </w:rPr>
        <w:t>odific</w:t>
      </w:r>
      <w:r w:rsidR="002B5F5A">
        <w:rPr>
          <w:rFonts w:ascii="Arial" w:eastAsia="Calibri" w:hAnsi="Arial" w:cs="Arial"/>
          <w:color w:val="000000"/>
          <w:sz w:val="22"/>
          <w:szCs w:val="22"/>
          <w:lang w:val="es-ES_tradnl" w:eastAsia="en-GB"/>
        </w:rPr>
        <w:t>ó</w:t>
      </w:r>
      <w:r>
        <w:rPr>
          <w:rFonts w:ascii="Arial" w:eastAsia="Calibri" w:hAnsi="Arial" w:cs="Arial"/>
          <w:color w:val="000000"/>
          <w:sz w:val="22"/>
          <w:szCs w:val="22"/>
          <w:lang w:val="es-ES_tradnl" w:eastAsia="en-GB"/>
        </w:rPr>
        <w:t xml:space="preserve"> el párrafo segundo, dejando abierta el método o la forma en la cual se tendrá en cuenta las anotaciones en el registro al momento de evaluar los factores de ponderación de calidad. </w:t>
      </w:r>
      <w:r>
        <w:rPr>
          <w:rFonts w:ascii="Arial" w:eastAsia="Calibri" w:hAnsi="Arial" w:cs="Arial"/>
          <w:color w:val="000000"/>
          <w:sz w:val="22"/>
          <w:szCs w:val="22"/>
          <w:lang w:val="es-ES_tradnl" w:eastAsia="en-GB"/>
        </w:rPr>
        <w:lastRenderedPageBreak/>
        <w:t xml:space="preserve">Además, agrega un párrafo relacionado con las controversias que surjan respecto de los reportes de la información que suministre la entidad contratante. </w:t>
      </w:r>
    </w:p>
    <w:p w14:paraId="361AE5DB" w14:textId="5F6BAAC7" w:rsidR="006C4461" w:rsidRDefault="002B5F5A">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szCs w:val="22"/>
          <w:lang w:val="es-ES_tradnl" w:eastAsia="en-GB"/>
        </w:rPr>
        <w:t>Por ello</w:t>
      </w:r>
      <w:r w:rsidR="00466861">
        <w:rPr>
          <w:rFonts w:ascii="Arial" w:eastAsia="Calibri" w:hAnsi="Arial" w:cs="Arial"/>
          <w:color w:val="000000"/>
          <w:sz w:val="22"/>
          <w:szCs w:val="22"/>
          <w:lang w:val="es-ES_tradnl" w:eastAsia="en-GB"/>
        </w:rPr>
        <w:t xml:space="preserve">, atendiendo los antecedentes legislativos del artículo 6 de la Ley 2020 de 2020 anteriormente expuestos, se precisa que el descuento del punto </w:t>
      </w:r>
      <w:r w:rsidR="00466861" w:rsidRPr="001C6407">
        <w:rPr>
          <w:rFonts w:ascii="Arial" w:eastAsia="Calibri" w:hAnsi="Arial" w:cs="Arial"/>
          <w:color w:val="000000"/>
          <w:sz w:val="22"/>
          <w:szCs w:val="22"/>
          <w:lang w:val="es-ES_tradnl" w:eastAsia="en-GB"/>
        </w:rPr>
        <w:t>de la sumatoria obtenida en re</w:t>
      </w:r>
      <w:r w:rsidR="00466861">
        <w:rPr>
          <w:rFonts w:ascii="Arial" w:eastAsia="Calibri" w:hAnsi="Arial" w:cs="Arial"/>
          <w:color w:val="000000"/>
          <w:sz w:val="22"/>
          <w:szCs w:val="22"/>
          <w:lang w:val="es-ES_tradnl" w:eastAsia="en-GB"/>
        </w:rPr>
        <w:t xml:space="preserve">lación con el factor de calidad, del que trata el texto de los documentos base adoptados por la Agencia Nacional de Contratación Pública – Colombia Compra Eficiente, deberá efectuarse una vez la entidad realice la consulta y el análisis de las anotaciones </w:t>
      </w:r>
      <w:r w:rsidR="006C4461">
        <w:rPr>
          <w:rFonts w:ascii="Arial" w:eastAsia="Calibri" w:hAnsi="Arial" w:cs="Arial"/>
          <w:color w:val="000000"/>
          <w:sz w:val="22"/>
          <w:szCs w:val="22"/>
          <w:lang w:val="es-ES_tradnl" w:eastAsia="en-GB"/>
        </w:rPr>
        <w:t xml:space="preserve">vigentes </w:t>
      </w:r>
      <w:r w:rsidR="00466861">
        <w:rPr>
          <w:rFonts w:ascii="Arial" w:eastAsia="Calibri" w:hAnsi="Arial" w:cs="Arial"/>
          <w:color w:val="000000"/>
          <w:sz w:val="22"/>
          <w:szCs w:val="22"/>
          <w:lang w:val="es-ES_tradnl" w:eastAsia="en-GB"/>
        </w:rPr>
        <w:t xml:space="preserve">en el Registro Nacional de Obras Civiles Inconclusas y determine </w:t>
      </w:r>
      <w:r w:rsidR="00466861">
        <w:rPr>
          <w:rFonts w:ascii="Arial" w:eastAsiaTheme="minorHAnsi" w:hAnsi="Arial" w:cs="Arial"/>
          <w:sz w:val="22"/>
          <w:szCs w:val="22"/>
          <w:lang w:val="es-MX" w:eastAsia="en-US"/>
        </w:rPr>
        <w:t>si esa anotación se dio por un incumplimiento del contratista</w:t>
      </w:r>
      <w:r w:rsidR="00F55690">
        <w:rPr>
          <w:rFonts w:ascii="Arial" w:eastAsiaTheme="minorHAnsi" w:hAnsi="Arial" w:cs="Arial"/>
          <w:sz w:val="22"/>
          <w:szCs w:val="22"/>
          <w:lang w:val="es-MX" w:eastAsia="en-US"/>
        </w:rPr>
        <w:t>;</w:t>
      </w:r>
      <w:r w:rsidR="00466861">
        <w:rPr>
          <w:rFonts w:ascii="Arial" w:eastAsiaTheme="minorHAnsi" w:hAnsi="Arial" w:cs="Arial"/>
          <w:sz w:val="22"/>
          <w:szCs w:val="22"/>
          <w:lang w:val="es-MX" w:eastAsia="en-US"/>
        </w:rPr>
        <w:t xml:space="preserve"> </w:t>
      </w:r>
      <w:r w:rsidR="00F55690">
        <w:rPr>
          <w:rFonts w:ascii="Arial" w:eastAsiaTheme="minorHAnsi" w:hAnsi="Arial" w:cs="Arial"/>
          <w:sz w:val="22"/>
          <w:szCs w:val="22"/>
          <w:lang w:val="es-MX" w:eastAsia="en-US"/>
        </w:rPr>
        <w:t>d</w:t>
      </w:r>
      <w:r w:rsidR="00466861">
        <w:rPr>
          <w:rFonts w:ascii="Arial" w:eastAsiaTheme="minorHAnsi" w:hAnsi="Arial" w:cs="Arial"/>
          <w:sz w:val="22"/>
          <w:szCs w:val="22"/>
          <w:lang w:val="es-MX" w:eastAsia="en-US"/>
        </w:rPr>
        <w:t>e esta manera, dependiendo del supuesto</w:t>
      </w:r>
      <w:r w:rsidR="00F55690">
        <w:rPr>
          <w:rFonts w:ascii="Arial" w:eastAsiaTheme="minorHAnsi" w:hAnsi="Arial" w:cs="Arial"/>
          <w:sz w:val="22"/>
          <w:szCs w:val="22"/>
          <w:lang w:val="es-MX" w:eastAsia="en-US"/>
        </w:rPr>
        <w:t>,</w:t>
      </w:r>
      <w:r w:rsidR="00466861">
        <w:rPr>
          <w:rFonts w:ascii="Arial" w:eastAsiaTheme="minorHAnsi" w:hAnsi="Arial" w:cs="Arial"/>
          <w:sz w:val="22"/>
          <w:szCs w:val="22"/>
          <w:lang w:val="es-MX" w:eastAsia="en-US"/>
        </w:rPr>
        <w:t xml:space="preserve"> la entidad descontará el punto. </w:t>
      </w:r>
    </w:p>
    <w:p w14:paraId="3D167DAE" w14:textId="3EED49B0" w:rsidR="00406F1E" w:rsidRDefault="00406F1E" w:rsidP="00406F1E">
      <w:pPr>
        <w:spacing w:before="120" w:line="276" w:lineRule="auto"/>
        <w:ind w:firstLine="709"/>
        <w:jc w:val="both"/>
        <w:rPr>
          <w:rFonts w:ascii="Arial" w:eastAsiaTheme="minorHAnsi" w:hAnsi="Arial" w:cs="Arial"/>
          <w:sz w:val="22"/>
          <w:szCs w:val="22"/>
          <w:lang w:val="es-MX" w:eastAsia="en-US"/>
        </w:rPr>
      </w:pPr>
      <w:bookmarkStart w:id="8" w:name="_Hlk68164749"/>
      <w:r>
        <w:rPr>
          <w:rFonts w:ascii="Arial" w:hAnsi="Arial" w:cs="Arial"/>
          <w:color w:val="000000" w:themeColor="text1"/>
          <w:sz w:val="22"/>
        </w:rPr>
        <w:t xml:space="preserve">Debe precisarse que </w:t>
      </w:r>
      <w:r w:rsidRPr="00F80DAD">
        <w:rPr>
          <w:rFonts w:ascii="Arial" w:hAnsi="Arial" w:cs="Arial"/>
          <w:color w:val="000000" w:themeColor="text1"/>
          <w:sz w:val="22"/>
        </w:rPr>
        <w:t>las anotaciones vigentes en el Registro Nacional de Obras Civiles Inconclusas</w:t>
      </w:r>
      <w:r>
        <w:rPr>
          <w:rFonts w:ascii="Arial" w:hAnsi="Arial" w:cs="Arial"/>
          <w:color w:val="000000" w:themeColor="text1"/>
          <w:sz w:val="22"/>
        </w:rPr>
        <w:t xml:space="preserve"> </w:t>
      </w:r>
      <w:r w:rsidRPr="00F80DAD">
        <w:rPr>
          <w:rFonts w:ascii="Arial" w:hAnsi="Arial" w:cs="Arial"/>
          <w:color w:val="000000" w:themeColor="text1"/>
          <w:sz w:val="22"/>
        </w:rPr>
        <w:t xml:space="preserve">corresponden a </w:t>
      </w:r>
      <w:r>
        <w:rPr>
          <w:rFonts w:ascii="Arial" w:hAnsi="Arial" w:cs="Arial"/>
          <w:color w:val="000000" w:themeColor="text1"/>
          <w:sz w:val="22"/>
        </w:rPr>
        <w:t>las</w:t>
      </w:r>
      <w:r w:rsidRPr="00F80DAD">
        <w:rPr>
          <w:rFonts w:ascii="Arial" w:hAnsi="Arial" w:cs="Arial"/>
          <w:color w:val="000000" w:themeColor="text1"/>
          <w:sz w:val="22"/>
        </w:rPr>
        <w:t xml:space="preserve"> que reposan en </w:t>
      </w:r>
      <w:r>
        <w:rPr>
          <w:rFonts w:ascii="Arial" w:hAnsi="Arial" w:cs="Arial"/>
          <w:color w:val="000000" w:themeColor="text1"/>
          <w:sz w:val="22"/>
        </w:rPr>
        <w:t>este</w:t>
      </w:r>
      <w:r w:rsidRPr="00F80DAD">
        <w:rPr>
          <w:rFonts w:ascii="Arial" w:hAnsi="Arial" w:cs="Arial"/>
          <w:color w:val="000000" w:themeColor="text1"/>
          <w:sz w:val="22"/>
        </w:rPr>
        <w:t>, teniendo en cuenta las actualizaciones que realice la Contraloría General de la República y las entidades estatales</w:t>
      </w:r>
      <w:r>
        <w:rPr>
          <w:rFonts w:ascii="Arial" w:hAnsi="Arial" w:cs="Arial"/>
          <w:color w:val="000000" w:themeColor="text1"/>
          <w:sz w:val="22"/>
        </w:rPr>
        <w:t>, conforme al artículo 3 de la Ley 2020 de 2020.</w:t>
      </w:r>
      <w:r w:rsidRPr="00523363">
        <w:rPr>
          <w:rFonts w:ascii="Arial" w:hAnsi="Arial" w:cs="Arial"/>
          <w:color w:val="000000" w:themeColor="text1"/>
          <w:sz w:val="22"/>
        </w:rPr>
        <w:t xml:space="preserve"> </w:t>
      </w:r>
      <w:bookmarkStart w:id="9" w:name="_Hlk70876793"/>
      <w:r w:rsidRPr="00523363">
        <w:rPr>
          <w:rFonts w:ascii="Arial" w:hAnsi="Arial" w:cs="Arial"/>
          <w:color w:val="000000" w:themeColor="text1"/>
          <w:sz w:val="22"/>
        </w:rPr>
        <w:t xml:space="preserve">En tal sentido, para efectos del descuento del puntaje establecido en numeral 4.2 del documento base, la entidad estatal </w:t>
      </w:r>
      <w:r>
        <w:rPr>
          <w:rFonts w:ascii="Arial" w:hAnsi="Arial" w:cs="Arial"/>
          <w:color w:val="000000" w:themeColor="text1"/>
          <w:sz w:val="22"/>
        </w:rPr>
        <w:t>–</w:t>
      </w:r>
      <w:r w:rsidRPr="00523363">
        <w:rPr>
          <w:rFonts w:ascii="Arial" w:hAnsi="Arial" w:cs="Arial"/>
          <w:color w:val="000000" w:themeColor="text1"/>
          <w:sz w:val="22"/>
        </w:rPr>
        <w:t>al momento de evaluar el factor de calidad</w:t>
      </w:r>
      <w:r>
        <w:rPr>
          <w:rFonts w:ascii="Arial" w:hAnsi="Arial" w:cs="Arial"/>
          <w:color w:val="000000" w:themeColor="text1"/>
          <w:sz w:val="22"/>
        </w:rPr>
        <w:t>–</w:t>
      </w:r>
      <w:r w:rsidRPr="00523363">
        <w:rPr>
          <w:rFonts w:ascii="Arial" w:hAnsi="Arial" w:cs="Arial"/>
          <w:color w:val="000000" w:themeColor="text1"/>
          <w:sz w:val="22"/>
        </w:rPr>
        <w:t xml:space="preserve"> deberá consulta</w:t>
      </w:r>
      <w:r>
        <w:rPr>
          <w:rFonts w:ascii="Arial" w:hAnsi="Arial" w:cs="Arial"/>
          <w:color w:val="000000" w:themeColor="text1"/>
          <w:sz w:val="22"/>
        </w:rPr>
        <w:t>r</w:t>
      </w:r>
      <w:r w:rsidRPr="00523363">
        <w:rPr>
          <w:rFonts w:ascii="Arial" w:hAnsi="Arial" w:cs="Arial"/>
          <w:color w:val="000000" w:themeColor="text1"/>
          <w:sz w:val="22"/>
        </w:rPr>
        <w:t xml:space="preserve"> y analizar las anotaciones en el </w:t>
      </w:r>
      <w:r>
        <w:rPr>
          <w:rFonts w:ascii="Arial" w:hAnsi="Arial" w:cs="Arial"/>
          <w:color w:val="000000" w:themeColor="text1"/>
          <w:sz w:val="22"/>
        </w:rPr>
        <w:t>r</w:t>
      </w:r>
      <w:r w:rsidRPr="00523363">
        <w:rPr>
          <w:rFonts w:ascii="Arial" w:hAnsi="Arial" w:cs="Arial"/>
          <w:color w:val="000000" w:themeColor="text1"/>
          <w:sz w:val="22"/>
        </w:rPr>
        <w:t xml:space="preserve">egistro con sus respectivas actualizaciones. </w:t>
      </w:r>
      <w:bookmarkEnd w:id="9"/>
      <w:r>
        <w:rPr>
          <w:rFonts w:ascii="Arial" w:hAnsi="Arial" w:cs="Arial"/>
          <w:color w:val="000000" w:themeColor="text1"/>
          <w:sz w:val="22"/>
        </w:rPr>
        <w:t xml:space="preserve"> </w:t>
      </w:r>
      <w:bookmarkEnd w:id="8"/>
    </w:p>
    <w:p w14:paraId="70B79C45" w14:textId="4D0C6FBE" w:rsidR="00466861" w:rsidRDefault="00466861">
      <w:pPr>
        <w:spacing w:before="120" w:line="276" w:lineRule="auto"/>
        <w:ind w:firstLine="709"/>
        <w:jc w:val="both"/>
        <w:rPr>
          <w:rFonts w:ascii="Arial" w:eastAsia="Calibri" w:hAnsi="Arial" w:cs="Arial"/>
          <w:color w:val="000000"/>
          <w:sz w:val="22"/>
          <w:lang w:val="es-ES_tradnl" w:eastAsia="en-GB"/>
        </w:rPr>
      </w:pPr>
      <w:r>
        <w:rPr>
          <w:rFonts w:ascii="Arial" w:eastAsiaTheme="minorHAnsi" w:hAnsi="Arial" w:cs="Arial"/>
          <w:sz w:val="22"/>
          <w:szCs w:val="22"/>
          <w:lang w:val="es-MX" w:eastAsia="en-US"/>
        </w:rPr>
        <w:t>En este escenario, es pertinente aclarar que el simple hecho de encontrarse incluido en el Registro Nacional de Obras Civiles Inconclusas no da lugar a descontar el punto señalado. En otras palabras, la anotación en el registro no genera automáticamente el descuento del punto</w:t>
      </w:r>
      <w:r w:rsidR="008A0A94">
        <w:rPr>
          <w:rFonts w:ascii="Arial" w:eastAsiaTheme="minorHAnsi" w:hAnsi="Arial" w:cs="Arial"/>
          <w:sz w:val="22"/>
          <w:szCs w:val="22"/>
          <w:lang w:val="es-MX" w:eastAsia="en-US"/>
        </w:rPr>
        <w:t>, pues</w:t>
      </w:r>
      <w:r>
        <w:rPr>
          <w:rFonts w:ascii="Arial" w:eastAsiaTheme="minorHAnsi" w:hAnsi="Arial" w:cs="Arial"/>
          <w:sz w:val="22"/>
          <w:szCs w:val="22"/>
          <w:lang w:val="es-MX" w:eastAsia="en-US"/>
        </w:rPr>
        <w:t xml:space="preserve"> los efectos de encontrarse en dicho registro no </w:t>
      </w:r>
      <w:r w:rsidR="005924F4">
        <w:rPr>
          <w:rFonts w:ascii="Arial" w:eastAsiaTheme="minorHAnsi" w:hAnsi="Arial" w:cs="Arial"/>
          <w:sz w:val="22"/>
          <w:szCs w:val="22"/>
          <w:lang w:val="es-MX" w:eastAsia="en-US"/>
        </w:rPr>
        <w:t xml:space="preserve">siempre obedecen a </w:t>
      </w:r>
      <w:r w:rsidR="005A0B80">
        <w:rPr>
          <w:rFonts w:ascii="Arial" w:eastAsiaTheme="minorHAnsi" w:hAnsi="Arial" w:cs="Arial"/>
          <w:sz w:val="22"/>
          <w:szCs w:val="22"/>
          <w:lang w:val="es-MX" w:eastAsia="en-US"/>
        </w:rPr>
        <w:t xml:space="preserve">responsabilidad o </w:t>
      </w:r>
      <w:r w:rsidR="005924F4">
        <w:rPr>
          <w:rFonts w:ascii="Arial" w:eastAsiaTheme="minorHAnsi" w:hAnsi="Arial" w:cs="Arial"/>
          <w:sz w:val="22"/>
          <w:szCs w:val="22"/>
          <w:lang w:val="es-MX" w:eastAsia="en-US"/>
        </w:rPr>
        <w:t xml:space="preserve">causas imputables </w:t>
      </w:r>
      <w:r w:rsidR="005A0B80">
        <w:rPr>
          <w:rFonts w:ascii="Arial" w:eastAsiaTheme="minorHAnsi" w:hAnsi="Arial" w:cs="Arial"/>
          <w:sz w:val="22"/>
          <w:szCs w:val="22"/>
          <w:lang w:val="es-MX" w:eastAsia="en-US"/>
        </w:rPr>
        <w:t>al contratista</w:t>
      </w:r>
      <w:r>
        <w:rPr>
          <w:rFonts w:ascii="Arial" w:eastAsiaTheme="minorHAnsi" w:hAnsi="Arial" w:cs="Arial"/>
          <w:sz w:val="22"/>
          <w:szCs w:val="22"/>
          <w:lang w:val="es-MX" w:eastAsia="en-US"/>
        </w:rPr>
        <w:t>.</w:t>
      </w:r>
      <w:r w:rsidR="00F55690">
        <w:rPr>
          <w:rFonts w:ascii="Arial" w:eastAsiaTheme="minorHAnsi" w:hAnsi="Arial" w:cs="Arial"/>
          <w:sz w:val="22"/>
          <w:szCs w:val="22"/>
          <w:lang w:val="es-MX" w:eastAsia="en-US"/>
        </w:rPr>
        <w:t xml:space="preserve"> Debido a lo anterior,</w:t>
      </w:r>
      <w:r>
        <w:rPr>
          <w:rFonts w:ascii="Arial" w:eastAsiaTheme="minorHAnsi" w:hAnsi="Arial" w:cs="Arial"/>
          <w:sz w:val="22"/>
          <w:szCs w:val="22"/>
          <w:lang w:val="es-MX" w:eastAsia="en-US"/>
        </w:rPr>
        <w:t xml:space="preserve"> las anotaciones incluidas en el Registro Nacional de Obras Civiles inconclusas deben ser consultadas y analizadas. </w:t>
      </w:r>
      <w:r w:rsidR="004D3CD0">
        <w:rPr>
          <w:rFonts w:ascii="Arial" w:eastAsiaTheme="minorHAnsi" w:hAnsi="Arial" w:cs="Arial"/>
          <w:sz w:val="22"/>
          <w:szCs w:val="22"/>
          <w:lang w:val="es-MX" w:eastAsia="en-US"/>
        </w:rPr>
        <w:t>En efecto, l</w:t>
      </w:r>
      <w:r>
        <w:rPr>
          <w:rFonts w:ascii="Arial" w:eastAsiaTheme="minorHAnsi" w:hAnsi="Arial" w:cs="Arial"/>
          <w:sz w:val="22"/>
          <w:szCs w:val="22"/>
          <w:lang w:val="es-MX" w:eastAsia="en-US"/>
        </w:rPr>
        <w:t xml:space="preserve">a información que reposa en dicho Registro contiene las obras que </w:t>
      </w:r>
      <w:r>
        <w:rPr>
          <w:rFonts w:ascii="Arial" w:eastAsia="Calibri" w:hAnsi="Arial" w:cs="Arial"/>
          <w:color w:val="000000"/>
          <w:sz w:val="22"/>
          <w:lang w:val="es-ES_tradnl" w:eastAsia="en-GB"/>
        </w:rPr>
        <w:t xml:space="preserve">no hayan </w:t>
      </w:r>
      <w:r w:rsidRPr="00E23980">
        <w:rPr>
          <w:rFonts w:ascii="Arial" w:eastAsia="Calibri" w:hAnsi="Arial" w:cs="Arial"/>
          <w:color w:val="000000"/>
          <w:sz w:val="22"/>
          <w:lang w:val="es-ES_tradnl" w:eastAsia="en-GB"/>
        </w:rPr>
        <w:t xml:space="preserve">concluido de manera satisfactoria para el interés general o el definido por la entidad estatal contratante, </w:t>
      </w:r>
      <w:r>
        <w:rPr>
          <w:rFonts w:ascii="Arial" w:eastAsia="Calibri" w:hAnsi="Arial" w:cs="Arial"/>
          <w:color w:val="000000"/>
          <w:sz w:val="22"/>
          <w:lang w:val="es-ES_tradnl" w:eastAsia="en-GB"/>
        </w:rPr>
        <w:t>así como aquellas que</w:t>
      </w:r>
      <w:r w:rsidRPr="00E23980">
        <w:rPr>
          <w:rFonts w:ascii="Arial" w:eastAsia="Calibri" w:hAnsi="Arial" w:cs="Arial"/>
          <w:color w:val="000000"/>
          <w:sz w:val="22"/>
          <w:lang w:val="es-ES_tradnl" w:eastAsia="en-GB"/>
        </w:rPr>
        <w:t xml:space="preserve"> no est</w:t>
      </w:r>
      <w:r>
        <w:rPr>
          <w:rFonts w:ascii="Arial" w:eastAsia="Calibri" w:hAnsi="Arial" w:cs="Arial"/>
          <w:color w:val="000000"/>
          <w:sz w:val="22"/>
          <w:lang w:val="es-ES_tradnl" w:eastAsia="en-GB"/>
        </w:rPr>
        <w:t xml:space="preserve">én prestando el servicio para la </w:t>
      </w:r>
      <w:r w:rsidRPr="00E23980">
        <w:rPr>
          <w:rFonts w:ascii="Arial" w:eastAsia="Calibri" w:hAnsi="Arial" w:cs="Arial"/>
          <w:color w:val="000000"/>
          <w:sz w:val="22"/>
          <w:lang w:val="es-ES_tradnl" w:eastAsia="en-GB"/>
        </w:rPr>
        <w:t>cual fue contratada</w:t>
      </w:r>
      <w:r>
        <w:rPr>
          <w:rFonts w:ascii="Arial" w:eastAsia="Calibri" w:hAnsi="Arial" w:cs="Arial"/>
          <w:color w:val="000000"/>
          <w:sz w:val="22"/>
          <w:lang w:val="es-ES_tradnl" w:eastAsia="en-GB"/>
        </w:rPr>
        <w:t xml:space="preserve">. Este evento, en principio, no implica </w:t>
      </w:r>
      <w:r w:rsidRPr="008234E0">
        <w:rPr>
          <w:rFonts w:ascii="Arial" w:eastAsia="Calibri" w:hAnsi="Arial" w:cs="Arial"/>
          <w:i/>
          <w:color w:val="000000"/>
          <w:sz w:val="22"/>
          <w:lang w:val="es-ES_tradnl" w:eastAsia="en-GB"/>
        </w:rPr>
        <w:t>per se</w:t>
      </w:r>
      <w:r>
        <w:rPr>
          <w:rFonts w:ascii="Arial" w:eastAsia="Calibri" w:hAnsi="Arial" w:cs="Arial"/>
          <w:i/>
          <w:color w:val="000000"/>
          <w:sz w:val="22"/>
          <w:lang w:val="es-ES_tradnl" w:eastAsia="en-GB"/>
        </w:rPr>
        <w:t xml:space="preserve"> </w:t>
      </w:r>
      <w:r>
        <w:rPr>
          <w:rFonts w:ascii="Arial" w:eastAsia="Calibri" w:hAnsi="Arial" w:cs="Arial"/>
          <w:color w:val="000000"/>
          <w:sz w:val="22"/>
          <w:lang w:val="es-ES_tradnl" w:eastAsia="en-GB"/>
        </w:rPr>
        <w:t xml:space="preserve">un incumplimiento del contratista. Las razones por las cuales la obra no esté prestando el servicio pueden ir desde defectos en el diseño, calidad de la obra, hasta falta de presupuesto para funcionamiento, razón por la cual es importante analizar los datos consignados en el registro. </w:t>
      </w:r>
    </w:p>
    <w:p w14:paraId="16FB65F6" w14:textId="68874FBC" w:rsidR="00D92B9B" w:rsidRDefault="00466861" w:rsidP="00466861">
      <w:pPr>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En efecto, aunque el artículo 4 de la Ley 2020 de 2020 </w:t>
      </w:r>
      <w:r w:rsidR="00E70E47">
        <w:rPr>
          <w:rFonts w:ascii="Arial" w:eastAsia="Calibri" w:hAnsi="Arial" w:cs="Arial"/>
          <w:color w:val="000000"/>
          <w:sz w:val="22"/>
          <w:lang w:val="es-ES_tradnl" w:eastAsia="en-GB"/>
        </w:rPr>
        <w:t xml:space="preserve">dispone </w:t>
      </w:r>
      <w:r>
        <w:rPr>
          <w:rFonts w:ascii="Arial" w:eastAsia="Calibri" w:hAnsi="Arial" w:cs="Arial"/>
          <w:color w:val="000000"/>
          <w:sz w:val="22"/>
          <w:lang w:val="es-ES_tradnl" w:eastAsia="en-GB"/>
        </w:rPr>
        <w:t xml:space="preserve">el contenido mínimo de información que se debe incorporar en el Registro Nacional de Obras Civiles Inconclusas, puede suceder que la entidad no cuente con toda la información requerida </w:t>
      </w:r>
      <w:r w:rsidR="000D152A">
        <w:rPr>
          <w:rFonts w:ascii="Arial" w:eastAsia="Calibri" w:hAnsi="Arial" w:cs="Arial"/>
          <w:color w:val="000000"/>
          <w:sz w:val="22"/>
          <w:lang w:val="es-ES_tradnl" w:eastAsia="en-GB"/>
        </w:rPr>
        <w:t>y,</w:t>
      </w:r>
      <w:r>
        <w:rPr>
          <w:rFonts w:ascii="Arial" w:eastAsia="Calibri" w:hAnsi="Arial" w:cs="Arial"/>
          <w:color w:val="000000"/>
          <w:sz w:val="22"/>
          <w:lang w:val="es-ES_tradnl" w:eastAsia="en-GB"/>
        </w:rPr>
        <w:t xml:space="preserve">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066821">
        <w:rPr>
          <w:rFonts w:ascii="Arial" w:hAnsi="Arial" w:cs="Arial"/>
          <w:sz w:val="22"/>
        </w:rPr>
        <w:t>«</w:t>
      </w:r>
      <w:r>
        <w:rPr>
          <w:rFonts w:ascii="Arial" w:eastAsia="Calibri" w:hAnsi="Arial" w:cs="Arial"/>
          <w:color w:val="000000"/>
          <w:sz w:val="22"/>
          <w:lang w:val="es-ES_tradnl" w:eastAsia="en-GB"/>
        </w:rPr>
        <w:t xml:space="preserve">si se trata de un campo numérico y no se tenga </w:t>
      </w:r>
      <w:r>
        <w:rPr>
          <w:rFonts w:ascii="Arial" w:eastAsia="Calibri" w:hAnsi="Arial" w:cs="Arial"/>
          <w:color w:val="000000"/>
          <w:sz w:val="22"/>
          <w:lang w:val="es-ES_tradnl" w:eastAsia="en-GB"/>
        </w:rPr>
        <w:lastRenderedPageBreak/>
        <w:t>información que reportar se coloca 0 y cuando sea un campo alfanumérico se coloca no aplica</w:t>
      </w:r>
      <w:r w:rsidRPr="00066821">
        <w:rPr>
          <w:rFonts w:ascii="Arial" w:hAnsi="Arial" w:cs="Arial"/>
          <w:sz w:val="22"/>
        </w:rPr>
        <w:t>»</w:t>
      </w:r>
      <w:r>
        <w:rPr>
          <w:rStyle w:val="Refdenotaalpie"/>
          <w:rFonts w:ascii="Arial" w:eastAsia="Calibri" w:hAnsi="Arial" w:cs="Arial"/>
          <w:color w:val="000000"/>
          <w:sz w:val="22"/>
          <w:lang w:val="es-ES_tradnl" w:eastAsia="en-GB"/>
        </w:rPr>
        <w:footnoteReference w:id="15"/>
      </w:r>
      <w:r>
        <w:rPr>
          <w:rFonts w:ascii="Arial" w:eastAsia="Calibri" w:hAnsi="Arial" w:cs="Arial"/>
          <w:color w:val="000000"/>
          <w:sz w:val="22"/>
          <w:lang w:val="es-ES_tradnl" w:eastAsia="en-GB"/>
        </w:rPr>
        <w:t xml:space="preserve">. Esta ilustración </w:t>
      </w:r>
      <w:r w:rsidR="00E70E47">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muestra que en el Registro Nacional de Obras Civiles Inconclusas no necesariamente se encontrará toda la información que dé cuenta del cumplimiento o el incumplimiento del contratista.</w:t>
      </w:r>
      <w:r w:rsidR="00A3483C">
        <w:rPr>
          <w:rFonts w:ascii="Arial" w:eastAsia="Calibri" w:hAnsi="Arial" w:cs="Arial"/>
          <w:color w:val="000000"/>
          <w:sz w:val="22"/>
          <w:lang w:val="es-ES_tradnl" w:eastAsia="en-GB"/>
        </w:rPr>
        <w:t xml:space="preserve"> </w:t>
      </w:r>
    </w:p>
    <w:p w14:paraId="4EF2F0B0" w14:textId="0EB09ED0" w:rsidR="00466861" w:rsidRPr="00D92B9B" w:rsidRDefault="001E218A" w:rsidP="00D92B9B">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En este punto</w:t>
      </w:r>
      <w:r w:rsidR="00D92B9B">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cabe destacar que</w:t>
      </w:r>
      <w:r w:rsidR="00D92B9B">
        <w:rPr>
          <w:rFonts w:ascii="Arial" w:eastAsia="Calibri" w:hAnsi="Arial" w:cs="Arial"/>
          <w:color w:val="000000"/>
          <w:sz w:val="22"/>
          <w:lang w:val="es-ES_tradnl" w:eastAsia="en-GB"/>
        </w:rPr>
        <w:t xml:space="preserve"> para </w:t>
      </w:r>
      <w:r w:rsidR="00A3483C">
        <w:rPr>
          <w:rFonts w:ascii="Arial" w:eastAsia="Calibri" w:hAnsi="Arial" w:cs="Arial"/>
          <w:color w:val="000000"/>
          <w:sz w:val="22"/>
          <w:lang w:val="es-ES_tradnl" w:eastAsia="en-GB"/>
        </w:rPr>
        <w:t>desc</w:t>
      </w:r>
      <w:r w:rsidR="00D92B9B">
        <w:rPr>
          <w:rFonts w:ascii="Arial" w:eastAsia="Calibri" w:hAnsi="Arial" w:cs="Arial"/>
          <w:color w:val="000000"/>
          <w:sz w:val="22"/>
          <w:lang w:val="es-ES_tradnl" w:eastAsia="en-GB"/>
        </w:rPr>
        <w:t>ontar e</w:t>
      </w:r>
      <w:r w:rsidR="00A3483C">
        <w:rPr>
          <w:rFonts w:ascii="Arial" w:eastAsiaTheme="minorHAnsi" w:hAnsi="Arial" w:cs="Arial"/>
          <w:sz w:val="22"/>
          <w:szCs w:val="22"/>
          <w:lang w:val="es-MX" w:eastAsia="en-US"/>
        </w:rPr>
        <w:t>l puntaje</w:t>
      </w:r>
      <w:r w:rsidR="00D92B9B">
        <w:rPr>
          <w:rFonts w:ascii="Arial" w:eastAsiaTheme="minorHAnsi" w:hAnsi="Arial" w:cs="Arial"/>
          <w:sz w:val="22"/>
          <w:szCs w:val="22"/>
          <w:lang w:val="es-MX" w:eastAsia="en-US"/>
        </w:rPr>
        <w:t xml:space="preserve"> conforme al numeral</w:t>
      </w:r>
      <w:r w:rsidR="00D92B9B" w:rsidRPr="00E70850">
        <w:rPr>
          <w:rFonts w:ascii="Arial" w:hAnsi="Arial" w:cs="Arial"/>
          <w:color w:val="000000" w:themeColor="text1"/>
          <w:sz w:val="22"/>
        </w:rPr>
        <w:t xml:space="preserve"> 4.2 «Factor de Calidad»</w:t>
      </w:r>
      <w:r w:rsidR="00D92B9B">
        <w:rPr>
          <w:rFonts w:ascii="Arial" w:hAnsi="Arial" w:cs="Arial"/>
          <w:color w:val="000000" w:themeColor="text1"/>
          <w:sz w:val="22"/>
        </w:rPr>
        <w:t xml:space="preserve"> del documento base</w:t>
      </w:r>
      <w:r w:rsidR="00A3483C">
        <w:rPr>
          <w:rFonts w:ascii="Arial" w:eastAsiaTheme="minorHAnsi" w:hAnsi="Arial" w:cs="Arial"/>
          <w:sz w:val="22"/>
          <w:szCs w:val="22"/>
          <w:lang w:val="es-MX" w:eastAsia="en-US"/>
        </w:rPr>
        <w:t>,</w:t>
      </w:r>
      <w:r w:rsidR="00D92B9B">
        <w:rPr>
          <w:rFonts w:ascii="Arial" w:eastAsiaTheme="minorHAnsi" w:hAnsi="Arial" w:cs="Arial"/>
          <w:sz w:val="22"/>
          <w:szCs w:val="22"/>
          <w:lang w:val="es-MX" w:eastAsia="en-US"/>
        </w:rPr>
        <w:t xml:space="preserve"> deberá tener</w:t>
      </w:r>
      <w:r w:rsidR="00F757A8">
        <w:rPr>
          <w:rFonts w:ascii="Arial" w:eastAsiaTheme="minorHAnsi" w:hAnsi="Arial" w:cs="Arial"/>
          <w:sz w:val="22"/>
          <w:szCs w:val="22"/>
          <w:lang w:val="es-MX" w:eastAsia="en-US"/>
        </w:rPr>
        <w:t>se</w:t>
      </w:r>
      <w:r w:rsidR="00D92B9B">
        <w:rPr>
          <w:rFonts w:ascii="Arial" w:eastAsiaTheme="minorHAnsi" w:hAnsi="Arial" w:cs="Arial"/>
          <w:sz w:val="22"/>
          <w:szCs w:val="22"/>
          <w:lang w:val="es-MX" w:eastAsia="en-US"/>
        </w:rPr>
        <w:t xml:space="preserve"> en cuenta únicamente la información co</w:t>
      </w:r>
      <w:r w:rsidR="00A3483C">
        <w:rPr>
          <w:rFonts w:ascii="Arial" w:eastAsiaTheme="minorHAnsi" w:hAnsi="Arial" w:cs="Arial"/>
          <w:sz w:val="22"/>
          <w:szCs w:val="22"/>
          <w:lang w:val="es-MX" w:eastAsia="en-US"/>
        </w:rPr>
        <w:t>ntemplada en dicho Registro</w:t>
      </w:r>
      <w:r w:rsidR="00D92B9B">
        <w:rPr>
          <w:rFonts w:ascii="Arial" w:eastAsia="Calibri" w:hAnsi="Arial" w:cs="Arial"/>
          <w:color w:val="000000"/>
          <w:sz w:val="22"/>
          <w:lang w:val="es-ES_tradnl" w:eastAsia="en-GB"/>
        </w:rPr>
        <w:t>. E</w:t>
      </w:r>
      <w:r>
        <w:rPr>
          <w:rFonts w:ascii="Arial" w:eastAsia="Calibri" w:hAnsi="Arial" w:cs="Arial"/>
          <w:color w:val="000000"/>
          <w:sz w:val="22"/>
          <w:lang w:val="es-ES_tradnl" w:eastAsia="en-GB"/>
        </w:rPr>
        <w:t>sto</w:t>
      </w:r>
      <w:r w:rsidR="00D92B9B">
        <w:rPr>
          <w:rFonts w:ascii="Arial" w:eastAsia="Calibri" w:hAnsi="Arial" w:cs="Arial"/>
          <w:color w:val="000000"/>
          <w:sz w:val="22"/>
          <w:lang w:val="es-ES_tradnl" w:eastAsia="en-GB"/>
        </w:rPr>
        <w:t xml:space="preserve"> por cuanto el mismo artículo 6 de la Ley 2020 de 2020 establece que durante los procesos de selección objetiva para contratistas de obra o interventores se tendrán en cuenta las anotaciones vigentes en el Registro Nacional de Obras Inconclusas</w:t>
      </w:r>
      <w:r w:rsidR="002C11FA">
        <w:rPr>
          <w:rFonts w:ascii="Arial" w:eastAsia="Calibri" w:hAnsi="Arial" w:cs="Arial"/>
          <w:color w:val="000000"/>
          <w:sz w:val="22"/>
          <w:lang w:val="es-ES_tradnl" w:eastAsia="en-GB"/>
        </w:rPr>
        <w:t xml:space="preserve">. </w:t>
      </w:r>
      <w:r w:rsidR="00996D6F">
        <w:rPr>
          <w:rFonts w:ascii="Arial" w:eastAsia="Calibri" w:hAnsi="Arial" w:cs="Arial"/>
          <w:color w:val="000000"/>
          <w:sz w:val="22"/>
          <w:lang w:val="es-ES_tradnl" w:eastAsia="en-GB"/>
        </w:rPr>
        <w:t>Por tanto</w:t>
      </w:r>
      <w:r w:rsidR="002C11FA">
        <w:rPr>
          <w:rFonts w:ascii="Arial" w:eastAsia="Calibri" w:hAnsi="Arial" w:cs="Arial"/>
          <w:color w:val="000000"/>
          <w:sz w:val="22"/>
          <w:lang w:val="es-ES_tradnl" w:eastAsia="en-GB"/>
        </w:rPr>
        <w:t>, solo podrá acudirse a la información allí reportada para efectos del numeral 4.2 del documento base</w:t>
      </w:r>
      <w:r>
        <w:rPr>
          <w:rFonts w:ascii="Arial" w:eastAsia="Calibri" w:hAnsi="Arial" w:cs="Arial"/>
          <w:color w:val="000000"/>
          <w:sz w:val="22"/>
          <w:lang w:val="es-ES_tradnl" w:eastAsia="en-GB"/>
        </w:rPr>
        <w:t xml:space="preserve">. </w:t>
      </w:r>
      <w:r w:rsidR="002C11FA">
        <w:rPr>
          <w:rFonts w:ascii="Arial" w:eastAsia="Calibri" w:hAnsi="Arial" w:cs="Arial"/>
          <w:color w:val="000000"/>
          <w:sz w:val="22"/>
          <w:lang w:val="es-ES_tradnl" w:eastAsia="en-GB"/>
        </w:rPr>
        <w:t xml:space="preserve"> </w:t>
      </w:r>
    </w:p>
    <w:p w14:paraId="59085FE3" w14:textId="037E7DF2" w:rsidR="00466861" w:rsidRDefault="002C11FA" w:rsidP="00466861">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Así las cosas</w:t>
      </w:r>
      <w:r w:rsidR="00466861">
        <w:rPr>
          <w:rFonts w:ascii="Arial" w:eastAsia="Calibri" w:hAnsi="Arial" w:cs="Arial"/>
          <w:color w:val="000000"/>
          <w:sz w:val="22"/>
          <w:lang w:val="es-ES_tradnl" w:eastAsia="en-GB"/>
        </w:rPr>
        <w:t xml:space="preserve">, la sola inclusión en el Registro Nacional de Obras Civiles Inconclusas no puede entenderse suficiente para descontar el punto de la sumatoria obtenida de los factores de calidad. </w:t>
      </w:r>
      <w:r w:rsidR="00466861">
        <w:rPr>
          <w:rFonts w:ascii="Arial" w:eastAsiaTheme="minorHAnsi" w:hAnsi="Arial" w:cs="Arial"/>
          <w:sz w:val="22"/>
          <w:szCs w:val="22"/>
          <w:lang w:val="es-MX" w:eastAsia="en-US"/>
        </w:rPr>
        <w:t>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w:t>
      </w:r>
      <w:r w:rsidR="00D97236">
        <w:rPr>
          <w:rFonts w:ascii="Arial" w:eastAsiaTheme="minorHAnsi" w:hAnsi="Arial" w:cs="Arial"/>
          <w:sz w:val="22"/>
          <w:szCs w:val="22"/>
          <w:lang w:val="es-MX" w:eastAsia="en-US"/>
        </w:rPr>
        <w:t xml:space="preserve"> analizadas</w:t>
      </w:r>
      <w:r w:rsidR="00466861">
        <w:rPr>
          <w:rFonts w:ascii="Arial" w:eastAsiaTheme="minorHAnsi" w:hAnsi="Arial" w:cs="Arial"/>
          <w:sz w:val="22"/>
          <w:szCs w:val="22"/>
          <w:lang w:val="es-MX" w:eastAsia="en-US"/>
        </w:rPr>
        <w:t xml:space="preserve">, podrá formular la observación respectiva. En caso de que se presente alguna inconformidad en relación con la información reportada en el Registro por la entidad contratante, el artículo 6 de la Ley 2020 de 2020 dispuso que tal controversia o solicitud será resuelta por la entidad contratante que suministró dicha información. </w:t>
      </w:r>
      <w:bookmarkEnd w:id="7"/>
    </w:p>
    <w:p w14:paraId="3D94B306" w14:textId="664E50DF" w:rsidR="004D3CD0" w:rsidRDefault="004D3CD0" w:rsidP="008710D0">
      <w:pPr>
        <w:spacing w:before="120" w:line="276" w:lineRule="auto"/>
        <w:ind w:firstLine="709"/>
        <w:jc w:val="both"/>
        <w:rPr>
          <w:rFonts w:ascii="Arial" w:hAnsi="Arial" w:cs="Arial"/>
          <w:color w:val="000000" w:themeColor="text1"/>
          <w:sz w:val="22"/>
        </w:rPr>
      </w:pPr>
      <w:r w:rsidRPr="0087187A">
        <w:rPr>
          <w:rFonts w:ascii="Arial" w:hAnsi="Arial" w:cs="Arial"/>
          <w:sz w:val="22"/>
        </w:rPr>
        <w:t>Ahora bien, en relación con el supuesto de la</w:t>
      </w:r>
      <w:r>
        <w:rPr>
          <w:rFonts w:ascii="Arial" w:hAnsi="Arial" w:cs="Arial"/>
          <w:sz w:val="22"/>
        </w:rPr>
        <w:t xml:space="preserve"> </w:t>
      </w:r>
      <w:r w:rsidRPr="0087187A">
        <w:rPr>
          <w:rFonts w:ascii="Arial" w:hAnsi="Arial" w:cs="Arial"/>
          <w:sz w:val="22"/>
        </w:rPr>
        <w:t>consulta,</w:t>
      </w:r>
      <w:r>
        <w:rPr>
          <w:rFonts w:ascii="Arial" w:hAnsi="Arial" w:cs="Arial"/>
          <w:sz w:val="22"/>
        </w:rPr>
        <w:t xml:space="preserve"> </w:t>
      </w:r>
      <w:bookmarkStart w:id="10" w:name="_Hlk84231187"/>
      <w:r w:rsidR="00D4337E">
        <w:rPr>
          <w:rFonts w:ascii="Arial" w:hAnsi="Arial" w:cs="Arial"/>
          <w:sz w:val="22"/>
        </w:rPr>
        <w:t xml:space="preserve">debe precisarse que </w:t>
      </w:r>
      <w:r w:rsidR="008710D0">
        <w:rPr>
          <w:rFonts w:ascii="Arial" w:eastAsiaTheme="minorHAnsi" w:hAnsi="Arial" w:cs="Arial"/>
          <w:sz w:val="22"/>
          <w:szCs w:val="22"/>
          <w:lang w:val="es-MX" w:eastAsia="en-US"/>
        </w:rPr>
        <w:t>conforme al numeral</w:t>
      </w:r>
      <w:r w:rsidR="008710D0" w:rsidRPr="00E70850">
        <w:rPr>
          <w:rFonts w:ascii="Arial" w:hAnsi="Arial" w:cs="Arial"/>
          <w:color w:val="000000" w:themeColor="text1"/>
          <w:sz w:val="22"/>
        </w:rPr>
        <w:t xml:space="preserve"> 4.2 «Factor de Calidad»</w:t>
      </w:r>
      <w:r w:rsidR="008710D0">
        <w:rPr>
          <w:rFonts w:ascii="Arial" w:hAnsi="Arial" w:cs="Arial"/>
          <w:color w:val="000000" w:themeColor="text1"/>
          <w:sz w:val="22"/>
        </w:rPr>
        <w:t xml:space="preserve"> del documento base, </w:t>
      </w:r>
      <w:r w:rsidR="008710D0" w:rsidRPr="008710D0">
        <w:rPr>
          <w:rFonts w:ascii="Arial" w:hAnsi="Arial" w:cs="Arial"/>
          <w:bCs/>
          <w:color w:val="000000" w:themeColor="text1"/>
          <w:sz w:val="22"/>
          <w:lang w:val="es-ES_tradnl"/>
        </w:rPr>
        <w:t>el descuento del punto</w:t>
      </w:r>
      <w:r w:rsidR="008710D0">
        <w:rPr>
          <w:rFonts w:ascii="Arial" w:hAnsi="Arial" w:cs="Arial"/>
          <w:bCs/>
          <w:color w:val="000000" w:themeColor="text1"/>
          <w:sz w:val="22"/>
          <w:lang w:val="es-ES_tradnl"/>
        </w:rPr>
        <w:t xml:space="preserve"> en los términos antes </w:t>
      </w:r>
      <w:r w:rsidR="004E6BB9">
        <w:rPr>
          <w:rFonts w:ascii="Arial" w:hAnsi="Arial" w:cs="Arial"/>
          <w:bCs/>
          <w:color w:val="000000" w:themeColor="text1"/>
          <w:sz w:val="22"/>
          <w:lang w:val="es-ES_tradnl"/>
        </w:rPr>
        <w:t>expuestos</w:t>
      </w:r>
      <w:r w:rsidR="008710D0">
        <w:rPr>
          <w:rFonts w:ascii="Arial" w:hAnsi="Arial" w:cs="Arial"/>
          <w:bCs/>
          <w:color w:val="000000" w:themeColor="text1"/>
          <w:sz w:val="22"/>
          <w:lang w:val="es-ES_tradnl"/>
        </w:rPr>
        <w:t xml:space="preserve"> únicamente</w:t>
      </w:r>
      <w:r w:rsidR="008710D0" w:rsidRPr="008710D0">
        <w:rPr>
          <w:rFonts w:ascii="Arial" w:hAnsi="Arial" w:cs="Arial"/>
          <w:bCs/>
          <w:color w:val="000000" w:themeColor="text1"/>
          <w:sz w:val="22"/>
          <w:lang w:val="es-ES_tradnl"/>
        </w:rPr>
        <w:t xml:space="preserve"> </w:t>
      </w:r>
      <w:r w:rsidR="004E6BB9">
        <w:rPr>
          <w:rFonts w:ascii="Arial" w:hAnsi="Arial" w:cs="Arial"/>
          <w:bCs/>
          <w:color w:val="000000" w:themeColor="text1"/>
          <w:sz w:val="22"/>
          <w:lang w:val="es-ES_tradnl"/>
        </w:rPr>
        <w:t xml:space="preserve">procede respecto del </w:t>
      </w:r>
      <w:r w:rsidR="008710D0" w:rsidRPr="00E70850">
        <w:rPr>
          <w:rFonts w:ascii="Arial" w:hAnsi="Arial" w:cs="Arial"/>
          <w:color w:val="000000" w:themeColor="text1"/>
          <w:sz w:val="22"/>
        </w:rPr>
        <w:t>«Factor de Calidad»</w:t>
      </w:r>
      <w:r w:rsidR="008710D0">
        <w:rPr>
          <w:rFonts w:ascii="Arial" w:hAnsi="Arial" w:cs="Arial"/>
          <w:color w:val="000000" w:themeColor="text1"/>
          <w:sz w:val="22"/>
        </w:rPr>
        <w:t xml:space="preserve">. </w:t>
      </w:r>
      <w:r w:rsidR="004E6BB9">
        <w:rPr>
          <w:rFonts w:ascii="Arial" w:hAnsi="Arial" w:cs="Arial"/>
          <w:color w:val="000000" w:themeColor="text1"/>
          <w:sz w:val="22"/>
        </w:rPr>
        <w:t xml:space="preserve">Por tanto, las circunstancias que se presenten en relación con la sumatoria de este factor no podrán afectar la ponderación de los demás criterios de evaluación determinados en </w:t>
      </w:r>
      <w:r w:rsidR="00925D2C">
        <w:rPr>
          <w:rFonts w:ascii="Arial" w:hAnsi="Arial" w:cs="Arial"/>
          <w:color w:val="000000" w:themeColor="text1"/>
          <w:sz w:val="22"/>
        </w:rPr>
        <w:t>el</w:t>
      </w:r>
      <w:r w:rsidR="004E6BB9">
        <w:rPr>
          <w:rFonts w:ascii="Arial" w:hAnsi="Arial" w:cs="Arial"/>
          <w:color w:val="000000" w:themeColor="text1"/>
          <w:sz w:val="22"/>
        </w:rPr>
        <w:t xml:space="preserve"> documento base. </w:t>
      </w:r>
      <w:r w:rsidR="00F977F4">
        <w:rPr>
          <w:rFonts w:ascii="Arial" w:hAnsi="Arial" w:cs="Arial"/>
          <w:color w:val="000000" w:themeColor="text1"/>
          <w:sz w:val="22"/>
        </w:rPr>
        <w:t>De esta manera, e</w:t>
      </w:r>
      <w:r w:rsidR="00F977F4" w:rsidRPr="00F977F4">
        <w:rPr>
          <w:rFonts w:ascii="Arial" w:hAnsi="Arial" w:cs="Arial"/>
          <w:bCs/>
          <w:color w:val="000000" w:themeColor="text1"/>
          <w:sz w:val="22"/>
          <w:lang w:val="es-ES_tradnl"/>
        </w:rPr>
        <w:t xml:space="preserve">n el </w:t>
      </w:r>
      <w:r w:rsidR="00F977F4">
        <w:rPr>
          <w:rFonts w:ascii="Arial" w:hAnsi="Arial" w:cs="Arial"/>
          <w:bCs/>
          <w:color w:val="000000" w:themeColor="text1"/>
          <w:sz w:val="22"/>
          <w:lang w:val="es-ES_tradnl"/>
        </w:rPr>
        <w:t>evento</w:t>
      </w:r>
      <w:r w:rsidR="00F977F4" w:rsidRPr="00F977F4">
        <w:rPr>
          <w:rFonts w:ascii="Arial" w:hAnsi="Arial" w:cs="Arial"/>
          <w:bCs/>
          <w:color w:val="000000" w:themeColor="text1"/>
          <w:sz w:val="22"/>
          <w:lang w:val="es-ES_tradnl"/>
        </w:rPr>
        <w:t xml:space="preserve"> en que, por cualquier motivo, la evaluación en el factor de calidad de un proponente arroje como resultado cero (0)</w:t>
      </w:r>
      <w:r w:rsidR="00F977F4" w:rsidRPr="00F977F4">
        <w:rPr>
          <w:rFonts w:ascii="Arial" w:hAnsi="Arial" w:cs="Arial"/>
          <w:bCs/>
          <w:color w:val="000000" w:themeColor="text1"/>
          <w:sz w:val="22"/>
        </w:rPr>
        <w:t xml:space="preserve"> y cuente con una anotación en el registro</w:t>
      </w:r>
      <w:r w:rsidR="00F977F4">
        <w:rPr>
          <w:rFonts w:ascii="Arial" w:hAnsi="Arial" w:cs="Arial"/>
          <w:bCs/>
          <w:color w:val="000000" w:themeColor="text1"/>
          <w:sz w:val="22"/>
        </w:rPr>
        <w:t xml:space="preserve"> que amerite el descuento del punto</w:t>
      </w:r>
      <w:r w:rsidR="00F977F4" w:rsidRPr="00F977F4">
        <w:rPr>
          <w:rFonts w:ascii="Arial" w:hAnsi="Arial" w:cs="Arial"/>
          <w:bCs/>
          <w:color w:val="000000" w:themeColor="text1"/>
          <w:sz w:val="22"/>
        </w:rPr>
        <w:t xml:space="preserve">, </w:t>
      </w:r>
      <w:r w:rsidR="00D663FA">
        <w:rPr>
          <w:rFonts w:ascii="Arial" w:hAnsi="Arial" w:cs="Arial"/>
          <w:bCs/>
          <w:color w:val="000000" w:themeColor="text1"/>
          <w:sz w:val="22"/>
          <w:lang w:val="es-ES_tradnl"/>
        </w:rPr>
        <w:t>la entidad</w:t>
      </w:r>
      <w:r w:rsidR="00F977F4" w:rsidRPr="00F977F4">
        <w:rPr>
          <w:rFonts w:ascii="Arial" w:hAnsi="Arial" w:cs="Arial"/>
          <w:bCs/>
          <w:color w:val="000000" w:themeColor="text1"/>
          <w:sz w:val="22"/>
          <w:lang w:val="es-ES_tradnl"/>
        </w:rPr>
        <w:t xml:space="preserve"> asignará el menor valor por este criterio de asignación de puntaje, esto es, cero puntos </w:t>
      </w:r>
      <w:r w:rsidR="00F977F4" w:rsidRPr="00F977F4">
        <w:rPr>
          <w:rFonts w:ascii="Arial" w:hAnsi="Arial" w:cs="Arial"/>
          <w:bCs/>
          <w:color w:val="000000" w:themeColor="text1"/>
          <w:sz w:val="22"/>
        </w:rPr>
        <w:t>y no un valor negativo</w:t>
      </w:r>
      <w:r w:rsidR="00F977F4">
        <w:rPr>
          <w:rFonts w:ascii="Arial" w:hAnsi="Arial" w:cs="Arial"/>
          <w:bCs/>
          <w:color w:val="000000" w:themeColor="text1"/>
          <w:sz w:val="22"/>
        </w:rPr>
        <w:t xml:space="preserve">. </w:t>
      </w:r>
      <w:bookmarkEnd w:id="10"/>
    </w:p>
    <w:p w14:paraId="552A5E5C" w14:textId="38FD3E5F" w:rsidR="00925D2C" w:rsidRDefault="00F977F4" w:rsidP="00F977F4">
      <w:pPr>
        <w:spacing w:before="120" w:line="276" w:lineRule="auto"/>
        <w:ind w:firstLine="709"/>
        <w:jc w:val="both"/>
        <w:rPr>
          <w:rFonts w:ascii="Arial" w:hAnsi="Arial" w:cs="Arial"/>
          <w:sz w:val="22"/>
        </w:rPr>
      </w:pPr>
      <w:r w:rsidRPr="00F977F4">
        <w:rPr>
          <w:rFonts w:ascii="Arial" w:hAnsi="Arial" w:cs="Arial"/>
          <w:bCs/>
          <w:color w:val="000000" w:themeColor="text1"/>
          <w:sz w:val="22"/>
        </w:rPr>
        <w:t>Lo anterior se concluye con base en los siguientes argumentos</w:t>
      </w:r>
      <w:r w:rsidR="00AB7FF8">
        <w:rPr>
          <w:rFonts w:ascii="Arial" w:hAnsi="Arial" w:cs="Arial"/>
          <w:color w:val="000000" w:themeColor="text1"/>
          <w:sz w:val="22"/>
        </w:rPr>
        <w:t xml:space="preserve">: </w:t>
      </w:r>
      <w:r w:rsidRPr="00F977F4">
        <w:rPr>
          <w:rFonts w:ascii="Arial" w:hAnsi="Arial" w:cs="Arial"/>
          <w:i/>
          <w:iCs/>
          <w:color w:val="000000" w:themeColor="text1"/>
          <w:sz w:val="22"/>
        </w:rPr>
        <w:t>en primer lugar</w:t>
      </w:r>
      <w:r>
        <w:rPr>
          <w:rFonts w:ascii="Arial" w:hAnsi="Arial" w:cs="Arial"/>
          <w:color w:val="000000" w:themeColor="text1"/>
          <w:sz w:val="22"/>
        </w:rPr>
        <w:t xml:space="preserve">, </w:t>
      </w:r>
      <w:r w:rsidR="00925D2C">
        <w:rPr>
          <w:rFonts w:ascii="Arial" w:hAnsi="Arial" w:cs="Arial"/>
          <w:color w:val="000000" w:themeColor="text1"/>
          <w:sz w:val="22"/>
        </w:rPr>
        <w:t xml:space="preserve">el artículo 6 de la Ley 2020 de 2020 expresamente dispone que </w:t>
      </w:r>
      <w:r w:rsidR="00925D2C" w:rsidRPr="00925D2C">
        <w:rPr>
          <w:rFonts w:ascii="Arial" w:hAnsi="Arial" w:cs="Arial"/>
          <w:color w:val="000000" w:themeColor="text1"/>
          <w:sz w:val="22"/>
          <w:lang w:val="es-ES_tradnl"/>
        </w:rPr>
        <w:t>se tendrán en cuenta las anotaciones vigentes en el Registro Nacional de Obras Civiles Inconclusas al momento de evaluar los</w:t>
      </w:r>
      <w:r>
        <w:rPr>
          <w:rFonts w:ascii="Arial" w:hAnsi="Arial" w:cs="Arial"/>
          <w:color w:val="000000" w:themeColor="text1"/>
          <w:sz w:val="22"/>
          <w:lang w:val="es-ES_tradnl"/>
        </w:rPr>
        <w:t xml:space="preserve"> </w:t>
      </w:r>
      <w:r w:rsidRPr="00E70850">
        <w:rPr>
          <w:rFonts w:ascii="Arial" w:hAnsi="Arial" w:cs="Arial"/>
          <w:color w:val="000000" w:themeColor="text1"/>
          <w:sz w:val="22"/>
        </w:rPr>
        <w:t>«</w:t>
      </w:r>
      <w:r w:rsidR="00925D2C" w:rsidRPr="00925D2C">
        <w:rPr>
          <w:rFonts w:ascii="Arial" w:hAnsi="Arial" w:cs="Arial"/>
          <w:color w:val="000000" w:themeColor="text1"/>
          <w:sz w:val="22"/>
          <w:lang w:val="es-ES_tradnl"/>
        </w:rPr>
        <w:t>factores de ponderación de calidad</w:t>
      </w:r>
      <w:r w:rsidRPr="00E70850">
        <w:rPr>
          <w:rFonts w:ascii="Arial" w:hAnsi="Arial" w:cs="Arial"/>
          <w:color w:val="000000" w:themeColor="text1"/>
          <w:sz w:val="22"/>
        </w:rPr>
        <w:t>»</w:t>
      </w:r>
      <w:r w:rsidR="00925D2C" w:rsidRPr="00925D2C">
        <w:rPr>
          <w:rFonts w:ascii="Arial" w:hAnsi="Arial" w:cs="Arial"/>
          <w:color w:val="000000" w:themeColor="text1"/>
          <w:sz w:val="22"/>
          <w:lang w:val="es-ES_tradnl"/>
        </w:rPr>
        <w:t>.</w:t>
      </w:r>
      <w:r>
        <w:rPr>
          <w:rFonts w:ascii="Arial" w:hAnsi="Arial" w:cs="Arial"/>
          <w:color w:val="000000" w:themeColor="text1"/>
          <w:sz w:val="22"/>
          <w:lang w:val="es-ES_tradnl"/>
        </w:rPr>
        <w:t xml:space="preserve"> Así mismo, el numeral 4.2 del documento base indica que se</w:t>
      </w:r>
      <w:r w:rsidRPr="00F977F4">
        <w:rPr>
          <w:rFonts w:ascii="Arial" w:hAnsi="Arial" w:cs="Arial"/>
          <w:color w:val="000000" w:themeColor="text1"/>
          <w:sz w:val="22"/>
          <w:lang w:val="es-ES_tradnl"/>
        </w:rPr>
        <w:t xml:space="preserve"> descontará un (1) punto de la sumatoria obtenida en relación con </w:t>
      </w:r>
      <w:r w:rsidRPr="00E70850">
        <w:rPr>
          <w:rFonts w:ascii="Arial" w:hAnsi="Arial" w:cs="Arial"/>
          <w:color w:val="000000" w:themeColor="text1"/>
          <w:sz w:val="22"/>
        </w:rPr>
        <w:t>«</w:t>
      </w:r>
      <w:r w:rsidRPr="00F977F4">
        <w:rPr>
          <w:rFonts w:ascii="Arial" w:hAnsi="Arial" w:cs="Arial"/>
          <w:color w:val="000000" w:themeColor="text1"/>
          <w:sz w:val="22"/>
          <w:lang w:val="es-ES_tradnl"/>
        </w:rPr>
        <w:t>el factor de calidad</w:t>
      </w:r>
      <w:r w:rsidRPr="00E70850">
        <w:rPr>
          <w:rFonts w:ascii="Arial" w:hAnsi="Arial" w:cs="Arial"/>
          <w:color w:val="000000" w:themeColor="text1"/>
          <w:sz w:val="22"/>
        </w:rPr>
        <w:t>»</w:t>
      </w:r>
      <w:r>
        <w:rPr>
          <w:rFonts w:ascii="Arial" w:hAnsi="Arial" w:cs="Arial"/>
          <w:color w:val="000000" w:themeColor="text1"/>
          <w:sz w:val="22"/>
        </w:rPr>
        <w:t>. En consecuencia,</w:t>
      </w:r>
      <w:r w:rsidRPr="00CA272C">
        <w:rPr>
          <w:rFonts w:ascii="Arial" w:hAnsi="Arial" w:cs="Arial"/>
          <w:bCs/>
          <w:color w:val="000000" w:themeColor="text1"/>
          <w:sz w:val="22"/>
        </w:rPr>
        <w:t xml:space="preserve"> no afecta otros criterios de evaluación contemplados dentro del proceso de </w:t>
      </w:r>
      <w:r w:rsidRPr="00396EC9">
        <w:rPr>
          <w:rFonts w:ascii="Arial" w:hAnsi="Arial" w:cs="Arial"/>
          <w:bCs/>
          <w:color w:val="000000" w:themeColor="text1"/>
          <w:sz w:val="22"/>
        </w:rPr>
        <w:t xml:space="preserve">contratación. De este modo, si hipotéticamente se incluye un valor </w:t>
      </w:r>
      <w:r w:rsidRPr="00396EC9">
        <w:rPr>
          <w:rFonts w:ascii="Arial" w:hAnsi="Arial" w:cs="Arial"/>
          <w:bCs/>
          <w:color w:val="000000" w:themeColor="text1"/>
          <w:sz w:val="22"/>
        </w:rPr>
        <w:lastRenderedPageBreak/>
        <w:t xml:space="preserve">negativo en el resultado de este factor, </w:t>
      </w:r>
      <w:r w:rsidR="00AB7FF8" w:rsidRPr="00396EC9">
        <w:rPr>
          <w:rFonts w:ascii="Arial" w:hAnsi="Arial" w:cs="Arial"/>
          <w:bCs/>
          <w:color w:val="000000" w:themeColor="text1"/>
          <w:sz w:val="22"/>
        </w:rPr>
        <w:t xml:space="preserve">repercutiría </w:t>
      </w:r>
      <w:r w:rsidRPr="00396EC9">
        <w:rPr>
          <w:rFonts w:ascii="Arial" w:hAnsi="Arial" w:cs="Arial"/>
          <w:bCs/>
          <w:color w:val="000000" w:themeColor="text1"/>
          <w:sz w:val="22"/>
        </w:rPr>
        <w:t>negativamente</w:t>
      </w:r>
      <w:r w:rsidR="00674D5C">
        <w:rPr>
          <w:rFonts w:ascii="Arial" w:hAnsi="Arial" w:cs="Arial"/>
          <w:bCs/>
          <w:color w:val="000000" w:themeColor="text1"/>
          <w:sz w:val="22"/>
        </w:rPr>
        <w:t xml:space="preserve"> en</w:t>
      </w:r>
      <w:r w:rsidRPr="00396EC9">
        <w:rPr>
          <w:rFonts w:ascii="Arial" w:hAnsi="Arial" w:cs="Arial"/>
          <w:bCs/>
          <w:color w:val="000000" w:themeColor="text1"/>
          <w:sz w:val="22"/>
        </w:rPr>
        <w:t xml:space="preserve"> los demás criterios de asignación de puntaje</w:t>
      </w:r>
      <w:r w:rsidRPr="00396EC9">
        <w:rPr>
          <w:rFonts w:ascii="Arial" w:hAnsi="Arial" w:cs="Arial"/>
          <w:bCs/>
          <w:color w:val="000000" w:themeColor="text1"/>
          <w:sz w:val="22"/>
          <w:lang w:val="es-MX"/>
        </w:rPr>
        <w:t>,</w:t>
      </w:r>
      <w:r w:rsidR="00674D5C">
        <w:rPr>
          <w:rFonts w:ascii="Arial" w:hAnsi="Arial" w:cs="Arial"/>
          <w:bCs/>
          <w:color w:val="000000" w:themeColor="text1"/>
          <w:sz w:val="22"/>
          <w:lang w:val="es-MX"/>
        </w:rPr>
        <w:t xml:space="preserve"> </w:t>
      </w:r>
      <w:r w:rsidR="00674D5C">
        <w:rPr>
          <w:rFonts w:ascii="Arial" w:hAnsi="Arial" w:cs="Arial"/>
          <w:sz w:val="22"/>
        </w:rPr>
        <w:t>afectando además la autonomía de cada uno de los criterios</w:t>
      </w:r>
      <w:r w:rsidR="00674D5C">
        <w:rPr>
          <w:rFonts w:ascii="Arial" w:hAnsi="Arial" w:cs="Arial"/>
          <w:bCs/>
          <w:color w:val="000000" w:themeColor="text1"/>
          <w:sz w:val="22"/>
          <w:lang w:val="es-MX"/>
        </w:rPr>
        <w:t xml:space="preserve">, </w:t>
      </w:r>
      <w:r w:rsidRPr="00396EC9">
        <w:rPr>
          <w:rFonts w:ascii="Arial" w:hAnsi="Arial" w:cs="Arial"/>
          <w:bCs/>
          <w:color w:val="000000" w:themeColor="text1"/>
          <w:sz w:val="22"/>
          <w:lang w:val="es-MX"/>
        </w:rPr>
        <w:t>situación que en estricto sentido se convertiría en una sanción para el oferente, en la medida que su condición respecto a los demás se vería desmejorada por la obtención de ese resultado expresado en valores negativos; sanción que de ninguna forma contempla ni el documento tipo ni el artículo 6 de la Ley citada</w:t>
      </w:r>
      <w:r w:rsidR="00AB7FF8" w:rsidRPr="00396EC9">
        <w:rPr>
          <w:rFonts w:ascii="Arial" w:hAnsi="Arial" w:cs="Arial"/>
          <w:bCs/>
          <w:color w:val="000000" w:themeColor="text1"/>
          <w:sz w:val="22"/>
          <w:lang w:val="es-MX"/>
        </w:rPr>
        <w:t xml:space="preserve">. </w:t>
      </w:r>
      <w:r w:rsidR="00AB7FF8" w:rsidRPr="00396EC9">
        <w:rPr>
          <w:rFonts w:ascii="Arial" w:hAnsi="Arial" w:cs="Arial"/>
          <w:sz w:val="22"/>
        </w:rPr>
        <w:t>Bajo estos términos primaría el principio de legalidad y</w:t>
      </w:r>
      <w:r w:rsidR="00D97236">
        <w:rPr>
          <w:rFonts w:ascii="Arial" w:hAnsi="Arial" w:cs="Arial"/>
          <w:sz w:val="22"/>
        </w:rPr>
        <w:t>,</w:t>
      </w:r>
      <w:r w:rsidR="00AB7FF8" w:rsidRPr="00396EC9">
        <w:rPr>
          <w:rFonts w:ascii="Arial" w:hAnsi="Arial" w:cs="Arial"/>
          <w:sz w:val="22"/>
        </w:rPr>
        <w:t xml:space="preserve"> por lo tanto</w:t>
      </w:r>
      <w:r w:rsidR="00D97236">
        <w:rPr>
          <w:rFonts w:ascii="Arial" w:hAnsi="Arial" w:cs="Arial"/>
          <w:sz w:val="22"/>
        </w:rPr>
        <w:t>,</w:t>
      </w:r>
      <w:r w:rsidR="00AB7FF8" w:rsidRPr="00396EC9">
        <w:rPr>
          <w:rFonts w:ascii="Arial" w:hAnsi="Arial" w:cs="Arial"/>
          <w:sz w:val="22"/>
        </w:rPr>
        <w:t xml:space="preserve"> no </w:t>
      </w:r>
      <w:r w:rsidR="00D97236">
        <w:rPr>
          <w:rFonts w:ascii="Arial" w:hAnsi="Arial" w:cs="Arial"/>
          <w:sz w:val="22"/>
        </w:rPr>
        <w:t>sería</w:t>
      </w:r>
      <w:r w:rsidR="00D97236" w:rsidRPr="00396EC9">
        <w:rPr>
          <w:rFonts w:ascii="Arial" w:hAnsi="Arial" w:cs="Arial"/>
          <w:sz w:val="22"/>
        </w:rPr>
        <w:t xml:space="preserve"> </w:t>
      </w:r>
      <w:r w:rsidR="00AB7FF8" w:rsidRPr="00396EC9">
        <w:rPr>
          <w:rFonts w:ascii="Arial" w:hAnsi="Arial" w:cs="Arial"/>
          <w:sz w:val="22"/>
        </w:rPr>
        <w:t>posible sancionar al proponente</w:t>
      </w:r>
      <w:r w:rsidR="00AB7FF8">
        <w:rPr>
          <w:rFonts w:ascii="Arial" w:hAnsi="Arial" w:cs="Arial"/>
          <w:sz w:val="22"/>
        </w:rPr>
        <w:t xml:space="preserve"> con la disminución del puntaje total, pues esa sería la consecuencia de asignar un valor negativo en el factor de calidad. </w:t>
      </w:r>
    </w:p>
    <w:p w14:paraId="0D9A5735" w14:textId="7127B91E" w:rsidR="003E115E" w:rsidRPr="003E115E" w:rsidRDefault="003E115E" w:rsidP="003E115E">
      <w:pPr>
        <w:spacing w:before="120" w:line="276" w:lineRule="auto"/>
        <w:ind w:firstLine="709"/>
        <w:jc w:val="both"/>
        <w:rPr>
          <w:rFonts w:ascii="Arial" w:eastAsia="Calibri" w:hAnsi="Arial" w:cs="Arial"/>
          <w:sz w:val="22"/>
          <w:szCs w:val="22"/>
          <w:lang w:val="es-MX" w:eastAsia="en-US"/>
        </w:rPr>
      </w:pPr>
      <w:r w:rsidRPr="003E115E">
        <w:rPr>
          <w:rFonts w:ascii="Arial" w:eastAsia="Calibri" w:hAnsi="Arial" w:cs="Arial"/>
          <w:sz w:val="22"/>
          <w:szCs w:val="22"/>
          <w:lang w:val="es-MX" w:eastAsia="en-US"/>
        </w:rPr>
        <w:t>El planteamiento explicado</w:t>
      </w:r>
      <w:r w:rsidR="00D97236">
        <w:rPr>
          <w:rFonts w:ascii="Arial" w:eastAsia="Calibri" w:hAnsi="Arial" w:cs="Arial"/>
          <w:sz w:val="22"/>
          <w:szCs w:val="22"/>
          <w:lang w:val="es-MX" w:eastAsia="en-US"/>
        </w:rPr>
        <w:t xml:space="preserve">, que fundamenta la postura asumida, adicionalmente se apoyaría y sería coherente con </w:t>
      </w:r>
      <w:r w:rsidRPr="003E115E">
        <w:rPr>
          <w:rFonts w:ascii="Arial" w:eastAsia="Calibri" w:hAnsi="Arial" w:cs="Arial"/>
          <w:sz w:val="22"/>
          <w:szCs w:val="22"/>
          <w:lang w:val="es-MX" w:eastAsia="en-US"/>
        </w:rPr>
        <w:t xml:space="preserve">otros apartes del documento </w:t>
      </w:r>
      <w:r w:rsidR="00DC1809">
        <w:rPr>
          <w:rFonts w:ascii="Arial" w:eastAsia="Calibri" w:hAnsi="Arial" w:cs="Arial"/>
          <w:sz w:val="22"/>
          <w:szCs w:val="22"/>
          <w:lang w:val="es-MX" w:eastAsia="en-US"/>
        </w:rPr>
        <w:t>base</w:t>
      </w:r>
      <w:r w:rsidRPr="003E115E">
        <w:rPr>
          <w:rFonts w:ascii="Arial" w:eastAsia="Calibri" w:hAnsi="Arial" w:cs="Arial"/>
          <w:sz w:val="22"/>
          <w:szCs w:val="22"/>
          <w:lang w:val="es-MX" w:eastAsia="en-US"/>
        </w:rPr>
        <w:t>, concretamente en lo que se refiere a</w:t>
      </w:r>
      <w:r>
        <w:rPr>
          <w:rFonts w:ascii="Arial" w:eastAsia="Calibri" w:hAnsi="Arial" w:cs="Arial"/>
          <w:sz w:val="22"/>
          <w:szCs w:val="22"/>
          <w:lang w:val="es-MX" w:eastAsia="en-US"/>
        </w:rPr>
        <w:t xml:space="preserve"> la oferta económica, cuyo numeral 4.1.4 dispone que </w:t>
      </w:r>
      <w:r w:rsidRPr="00E70850">
        <w:rPr>
          <w:rFonts w:ascii="Arial" w:hAnsi="Arial" w:cs="Arial"/>
          <w:color w:val="000000" w:themeColor="text1"/>
          <w:sz w:val="22"/>
        </w:rPr>
        <w:t>«</w:t>
      </w:r>
      <w:r w:rsidRPr="003E115E">
        <w:rPr>
          <w:rFonts w:ascii="Arial" w:eastAsia="Calibri" w:hAnsi="Arial" w:cs="Arial"/>
          <w:sz w:val="22"/>
          <w:szCs w:val="22"/>
          <w:lang w:val="es-MX" w:eastAsia="en-US"/>
        </w:rPr>
        <w:t>Las propuestas que al aplicar las fórmulas obtengan puntajes negativos obtienen cero (0) puntos en la oferta económica</w:t>
      </w:r>
      <w:r w:rsidRPr="00E70850">
        <w:rPr>
          <w:rFonts w:ascii="Arial" w:hAnsi="Arial" w:cs="Arial"/>
          <w:color w:val="000000" w:themeColor="text1"/>
          <w:sz w:val="22"/>
        </w:rPr>
        <w:t>»</w:t>
      </w:r>
      <w:r>
        <w:rPr>
          <w:rFonts w:ascii="Arial" w:hAnsi="Arial" w:cs="Arial"/>
          <w:color w:val="000000" w:themeColor="text1"/>
          <w:sz w:val="22"/>
        </w:rPr>
        <w:t>.</w:t>
      </w:r>
      <w:r w:rsidR="00DC1809">
        <w:rPr>
          <w:rFonts w:ascii="Arial" w:hAnsi="Arial" w:cs="Arial"/>
          <w:color w:val="000000" w:themeColor="text1"/>
          <w:sz w:val="22"/>
        </w:rPr>
        <w:t xml:space="preserve"> En este sentido, esta misma consecuencia respecto de valores negativos debe</w:t>
      </w:r>
      <w:r w:rsidR="00D97236">
        <w:rPr>
          <w:rFonts w:ascii="Arial" w:hAnsi="Arial" w:cs="Arial"/>
          <w:color w:val="000000" w:themeColor="text1"/>
          <w:sz w:val="22"/>
        </w:rPr>
        <w:t>ría</w:t>
      </w:r>
      <w:r w:rsidR="00DC1809">
        <w:rPr>
          <w:rFonts w:ascii="Arial" w:hAnsi="Arial" w:cs="Arial"/>
          <w:color w:val="000000" w:themeColor="text1"/>
          <w:sz w:val="22"/>
        </w:rPr>
        <w:t xml:space="preserve"> ser aplicada en relación con el factor de calidad</w:t>
      </w:r>
      <w:r w:rsidR="00732726">
        <w:rPr>
          <w:rFonts w:ascii="Arial" w:hAnsi="Arial" w:cs="Arial"/>
          <w:color w:val="000000" w:themeColor="text1"/>
          <w:sz w:val="22"/>
        </w:rPr>
        <w:t>, con la finalidad de no afectar la autonomía de los demás criterios de evaluación.</w:t>
      </w:r>
    </w:p>
    <w:p w14:paraId="2473671C" w14:textId="56796B7E" w:rsidR="00AB7FF8" w:rsidRPr="00CD1A04" w:rsidRDefault="00481214" w:rsidP="00CD1A04">
      <w:pPr>
        <w:spacing w:before="120" w:line="276" w:lineRule="auto"/>
        <w:ind w:firstLine="709"/>
        <w:jc w:val="both"/>
        <w:rPr>
          <w:rFonts w:ascii="Arial" w:eastAsia="Calibri" w:hAnsi="Arial" w:cs="Arial"/>
          <w:sz w:val="22"/>
          <w:szCs w:val="22"/>
          <w:lang w:val="es-MX" w:eastAsia="en-US"/>
        </w:rPr>
      </w:pPr>
      <w:r w:rsidRPr="00481214">
        <w:rPr>
          <w:rFonts w:ascii="Arial" w:eastAsia="Calibri" w:hAnsi="Arial" w:cs="Arial"/>
          <w:i/>
          <w:iCs/>
          <w:sz w:val="22"/>
          <w:szCs w:val="22"/>
          <w:lang w:val="es-MX" w:eastAsia="en-US"/>
        </w:rPr>
        <w:t xml:space="preserve">En segundo lugar, </w:t>
      </w:r>
      <w:r w:rsidRPr="00CA272C">
        <w:rPr>
          <w:rFonts w:ascii="Arial" w:hAnsi="Arial" w:cs="Arial"/>
          <w:bCs/>
          <w:color w:val="000000" w:themeColor="text1"/>
          <w:sz w:val="22"/>
          <w:lang w:val="es-MX"/>
        </w:rPr>
        <w:t xml:space="preserve">la variable determinante en la asignación del puntaje total es finalmente la suma de los puntajes obtenidos en cada uno de los criterios de evaluación, y para ello indefectiblemente el </w:t>
      </w:r>
      <w:r w:rsidRPr="005718D0">
        <w:rPr>
          <w:rFonts w:ascii="Arial" w:hAnsi="Arial" w:cs="Arial"/>
          <w:bCs/>
          <w:color w:val="000000" w:themeColor="text1"/>
          <w:sz w:val="22"/>
          <w:lang w:val="es-MX"/>
        </w:rPr>
        <w:t xml:space="preserve">valor positivo </w:t>
      </w:r>
      <w:r w:rsidR="005718D0">
        <w:rPr>
          <w:rFonts w:ascii="Arial" w:hAnsi="Arial" w:cs="Arial"/>
          <w:bCs/>
          <w:color w:val="000000" w:themeColor="text1"/>
          <w:sz w:val="22"/>
          <w:lang w:val="es-MX"/>
        </w:rPr>
        <w:t xml:space="preserve">de </w:t>
      </w:r>
      <w:r w:rsidR="00ED3F8A">
        <w:rPr>
          <w:rFonts w:ascii="Arial" w:hAnsi="Arial" w:cs="Arial"/>
          <w:bCs/>
          <w:color w:val="000000" w:themeColor="text1"/>
          <w:sz w:val="22"/>
          <w:lang w:val="es-MX"/>
        </w:rPr>
        <w:t xml:space="preserve">los resultados </w:t>
      </w:r>
      <w:r w:rsidRPr="005718D0">
        <w:rPr>
          <w:rFonts w:ascii="Arial" w:hAnsi="Arial" w:cs="Arial"/>
          <w:bCs/>
          <w:color w:val="000000" w:themeColor="text1"/>
          <w:sz w:val="22"/>
          <w:lang w:val="es-MX"/>
        </w:rPr>
        <w:t xml:space="preserve">es el que garantiza </w:t>
      </w:r>
      <w:r w:rsidR="00ED3F8A">
        <w:rPr>
          <w:rFonts w:ascii="Arial" w:hAnsi="Arial" w:cs="Arial"/>
          <w:bCs/>
          <w:color w:val="000000" w:themeColor="text1"/>
          <w:sz w:val="22"/>
          <w:lang w:val="es-MX"/>
        </w:rPr>
        <w:t>la asignación de</w:t>
      </w:r>
      <w:r w:rsidR="00CD1A04">
        <w:rPr>
          <w:rFonts w:ascii="Arial" w:hAnsi="Arial" w:cs="Arial"/>
          <w:bCs/>
          <w:color w:val="000000" w:themeColor="text1"/>
          <w:sz w:val="22"/>
          <w:lang w:val="es-MX"/>
        </w:rPr>
        <w:t xml:space="preserve"> dicho</w:t>
      </w:r>
      <w:r w:rsidR="00ED3F8A">
        <w:rPr>
          <w:rFonts w:ascii="Arial" w:hAnsi="Arial" w:cs="Arial"/>
          <w:bCs/>
          <w:color w:val="000000" w:themeColor="text1"/>
          <w:sz w:val="22"/>
          <w:lang w:val="es-MX"/>
        </w:rPr>
        <w:t xml:space="preserve"> puntaje. </w:t>
      </w:r>
      <w:r>
        <w:rPr>
          <w:rFonts w:ascii="Arial" w:hAnsi="Arial" w:cs="Arial"/>
          <w:bCs/>
          <w:color w:val="000000" w:themeColor="text1"/>
          <w:sz w:val="22"/>
          <w:lang w:val="es-MX"/>
        </w:rPr>
        <w:t xml:space="preserve">En efecto, </w:t>
      </w:r>
      <w:r w:rsidR="00CD1A04">
        <w:rPr>
          <w:rFonts w:ascii="Arial" w:hAnsi="Arial" w:cs="Arial"/>
          <w:sz w:val="22"/>
        </w:rPr>
        <w:t>la ponderación de los criterios de evaluación permite establecer un orden de elegibilidad</w:t>
      </w:r>
      <w:r w:rsidR="00CD1A04">
        <w:rPr>
          <w:rFonts w:ascii="Arial" w:hAnsi="Arial" w:cs="Arial"/>
          <w:color w:val="000000" w:themeColor="text1"/>
          <w:sz w:val="22"/>
          <w:lang w:val="es-MX"/>
        </w:rPr>
        <w:t xml:space="preserve">, de tal modo que </w:t>
      </w:r>
      <w:r w:rsidRPr="00925D2C">
        <w:rPr>
          <w:rFonts w:ascii="Arial" w:hAnsi="Arial" w:cs="Arial"/>
          <w:color w:val="000000" w:themeColor="text1"/>
          <w:sz w:val="22"/>
          <w:lang w:val="es-MX"/>
        </w:rPr>
        <w:t xml:space="preserve">la suma de los puntajes obtenidos por cada uno de los criterios de evaluación define el puntaje total de los oferentes, siendo el puntaje </w:t>
      </w:r>
      <w:r w:rsidRPr="0089338F">
        <w:rPr>
          <w:rFonts w:ascii="Arial" w:hAnsi="Arial" w:cs="Arial"/>
          <w:color w:val="000000" w:themeColor="text1"/>
          <w:sz w:val="22"/>
          <w:lang w:val="es-MX"/>
        </w:rPr>
        <w:t xml:space="preserve">total más alto aquel </w:t>
      </w:r>
      <w:r w:rsidR="00CD1A04" w:rsidRPr="00CD1A04">
        <w:rPr>
          <w:rFonts w:ascii="Arial" w:eastAsia="Calibri" w:hAnsi="Arial" w:cs="Arial"/>
          <w:sz w:val="22"/>
          <w:szCs w:val="22"/>
          <w:lang w:val="es-MX" w:eastAsia="en-US"/>
        </w:rPr>
        <w:t>que ostente el proponente en primera línea de elegibilidad y que estará en situación de ser el adjudicatario del proceso de selección</w:t>
      </w:r>
      <w:r w:rsidRPr="0089338F">
        <w:rPr>
          <w:rFonts w:ascii="Arial" w:hAnsi="Arial" w:cs="Arial"/>
          <w:color w:val="000000" w:themeColor="text1"/>
          <w:sz w:val="22"/>
          <w:lang w:val="es-MX"/>
        </w:rPr>
        <w:t>. La finalidad de la asignación del puntaje consiste en establecer un parámetro diferencial de cada uno de los proponentes frente a los demás que participan en un proceso de selección</w:t>
      </w:r>
      <w:r w:rsidR="0089338F" w:rsidRPr="0089338F">
        <w:rPr>
          <w:rFonts w:ascii="Arial" w:hAnsi="Arial" w:cs="Arial"/>
          <w:color w:val="000000" w:themeColor="text1"/>
          <w:sz w:val="22"/>
          <w:lang w:val="es-MX"/>
        </w:rPr>
        <w:t>, parámetro que r</w:t>
      </w:r>
      <w:r w:rsidRPr="0089338F">
        <w:rPr>
          <w:rFonts w:ascii="Arial" w:hAnsi="Arial" w:cs="Arial"/>
          <w:color w:val="000000" w:themeColor="text1"/>
          <w:sz w:val="22"/>
          <w:lang w:val="es-MX"/>
        </w:rPr>
        <w:t>adica</w:t>
      </w:r>
      <w:r w:rsidR="00631FFC" w:rsidRPr="0089338F">
        <w:rPr>
          <w:rFonts w:ascii="Arial" w:hAnsi="Arial" w:cs="Arial"/>
          <w:color w:val="000000" w:themeColor="text1"/>
          <w:sz w:val="22"/>
          <w:lang w:val="es-MX"/>
        </w:rPr>
        <w:t xml:space="preserve"> </w:t>
      </w:r>
      <w:r w:rsidRPr="0089338F">
        <w:rPr>
          <w:rFonts w:ascii="Arial" w:hAnsi="Arial" w:cs="Arial"/>
          <w:color w:val="000000" w:themeColor="text1"/>
          <w:sz w:val="22"/>
          <w:lang w:val="es-MX"/>
        </w:rPr>
        <w:t xml:space="preserve">en la posibilidad de obtener la mayor cantidad de puntos posibles, según lo permitan las condiciones de acreditación de los factores de escogencia. </w:t>
      </w:r>
      <w:r w:rsidRPr="0089338F">
        <w:rPr>
          <w:rFonts w:ascii="Arial" w:hAnsi="Arial" w:cs="Arial"/>
          <w:bCs/>
          <w:color w:val="000000" w:themeColor="text1"/>
          <w:sz w:val="22"/>
          <w:lang w:val="es-MX"/>
        </w:rPr>
        <w:t>En consecuencia</w:t>
      </w:r>
      <w:r w:rsidRPr="00CA272C">
        <w:rPr>
          <w:rFonts w:ascii="Arial" w:hAnsi="Arial" w:cs="Arial"/>
          <w:bCs/>
          <w:color w:val="000000" w:themeColor="text1"/>
          <w:sz w:val="22"/>
          <w:lang w:val="es-MX"/>
        </w:rPr>
        <w:t>,</w:t>
      </w:r>
      <w:r w:rsidR="00E345F4">
        <w:rPr>
          <w:rFonts w:ascii="Arial" w:hAnsi="Arial" w:cs="Arial"/>
          <w:bCs/>
          <w:color w:val="000000" w:themeColor="text1"/>
          <w:sz w:val="22"/>
          <w:lang w:val="es-MX"/>
        </w:rPr>
        <w:t xml:space="preserve"> para lograr la finalidad establecida con la asignación de puntaje,</w:t>
      </w:r>
      <w:r w:rsidRPr="00CA272C">
        <w:rPr>
          <w:rFonts w:ascii="Arial" w:hAnsi="Arial" w:cs="Arial"/>
          <w:bCs/>
          <w:color w:val="000000" w:themeColor="text1"/>
          <w:sz w:val="22"/>
          <w:lang w:val="es-MX"/>
        </w:rPr>
        <w:t xml:space="preserve"> los factores de evaluación deben </w:t>
      </w:r>
      <w:r w:rsidR="00E345F4">
        <w:rPr>
          <w:rFonts w:ascii="Arial" w:hAnsi="Arial" w:cs="Arial"/>
          <w:bCs/>
          <w:color w:val="000000" w:themeColor="text1"/>
          <w:sz w:val="22"/>
          <w:lang w:val="es-MX"/>
        </w:rPr>
        <w:t>evaluarse con</w:t>
      </w:r>
      <w:r w:rsidRPr="00CA272C">
        <w:rPr>
          <w:rFonts w:ascii="Arial" w:hAnsi="Arial" w:cs="Arial"/>
          <w:bCs/>
          <w:color w:val="000000" w:themeColor="text1"/>
          <w:sz w:val="22"/>
          <w:lang w:val="es-MX"/>
        </w:rPr>
        <w:t xml:space="preserve"> valor</w:t>
      </w:r>
      <w:r w:rsidR="00E345F4">
        <w:rPr>
          <w:rFonts w:ascii="Arial" w:hAnsi="Arial" w:cs="Arial"/>
          <w:bCs/>
          <w:color w:val="000000" w:themeColor="text1"/>
          <w:sz w:val="22"/>
          <w:lang w:val="es-MX"/>
        </w:rPr>
        <w:t>es</w:t>
      </w:r>
      <w:r w:rsidRPr="00CA272C">
        <w:rPr>
          <w:rFonts w:ascii="Arial" w:hAnsi="Arial" w:cs="Arial"/>
          <w:bCs/>
          <w:color w:val="000000" w:themeColor="text1"/>
          <w:sz w:val="22"/>
          <w:lang w:val="es-MX"/>
        </w:rPr>
        <w:t xml:space="preserve"> positivo</w:t>
      </w:r>
      <w:r w:rsidR="00E345F4">
        <w:rPr>
          <w:rFonts w:ascii="Arial" w:hAnsi="Arial" w:cs="Arial"/>
          <w:bCs/>
          <w:color w:val="000000" w:themeColor="text1"/>
          <w:sz w:val="22"/>
          <w:lang w:val="es-MX"/>
        </w:rPr>
        <w:t xml:space="preserve">. </w:t>
      </w:r>
    </w:p>
    <w:p w14:paraId="14CE3AED" w14:textId="664E84E5" w:rsidR="00AB7FF8" w:rsidRPr="00AB7FF8" w:rsidRDefault="00AB7FF8" w:rsidP="00481214">
      <w:pPr>
        <w:widowControl w:val="0"/>
        <w:autoSpaceDE w:val="0"/>
        <w:autoSpaceDN w:val="0"/>
        <w:spacing w:before="120" w:line="276" w:lineRule="auto"/>
        <w:ind w:right="108" w:firstLine="708"/>
        <w:jc w:val="both"/>
        <w:rPr>
          <w:rFonts w:ascii="Arial" w:eastAsia="Arial" w:hAnsi="Arial" w:cs="Arial"/>
          <w:color w:val="000000" w:themeColor="text1"/>
          <w:sz w:val="22"/>
          <w:szCs w:val="22"/>
          <w:lang w:val="es-ES_tradnl" w:eastAsia="en-US"/>
        </w:rPr>
      </w:pPr>
      <w:r w:rsidRPr="00AB7FF8">
        <w:rPr>
          <w:rFonts w:ascii="Arial" w:eastAsia="Arial" w:hAnsi="Arial" w:cs="Arial"/>
          <w:color w:val="000000" w:themeColor="text1"/>
          <w:sz w:val="22"/>
          <w:szCs w:val="22"/>
          <w:lang w:val="es-ES_tradnl" w:eastAsia="en-US"/>
        </w:rPr>
        <w:t xml:space="preserve">Esta interpretación </w:t>
      </w:r>
      <w:r w:rsidR="00CD1A04">
        <w:rPr>
          <w:rFonts w:ascii="Arial" w:eastAsia="Arial" w:hAnsi="Arial" w:cs="Arial"/>
          <w:color w:val="000000" w:themeColor="text1"/>
          <w:sz w:val="22"/>
          <w:szCs w:val="22"/>
          <w:lang w:val="es-ES_tradnl" w:eastAsia="en-US"/>
        </w:rPr>
        <w:t xml:space="preserve">que </w:t>
      </w:r>
      <w:r w:rsidRPr="00AB7FF8">
        <w:rPr>
          <w:rFonts w:ascii="Arial" w:eastAsia="Arial" w:hAnsi="Arial" w:cs="Arial"/>
          <w:color w:val="000000" w:themeColor="text1"/>
          <w:sz w:val="22"/>
          <w:szCs w:val="22"/>
          <w:lang w:val="es-ES_tradnl" w:eastAsia="en-US"/>
        </w:rPr>
        <w:t xml:space="preserve">consideramos es la más razonable del documento tipo, además, es la que resulta acorde con las demás disposiciones del ordenamiento, como </w:t>
      </w:r>
      <w:r w:rsidR="00D97236">
        <w:rPr>
          <w:rFonts w:ascii="Arial" w:eastAsia="Arial" w:hAnsi="Arial" w:cs="Arial"/>
          <w:color w:val="000000" w:themeColor="text1"/>
          <w:sz w:val="22"/>
          <w:szCs w:val="22"/>
          <w:lang w:val="es-ES_tradnl" w:eastAsia="en-US"/>
        </w:rPr>
        <w:t>es</w:t>
      </w:r>
      <w:r w:rsidRPr="00AB7FF8">
        <w:rPr>
          <w:rFonts w:ascii="Arial" w:eastAsia="Arial" w:hAnsi="Arial" w:cs="Arial"/>
          <w:color w:val="000000" w:themeColor="text1"/>
          <w:sz w:val="22"/>
          <w:szCs w:val="22"/>
          <w:lang w:val="es-ES_tradnl" w:eastAsia="en-US"/>
        </w:rPr>
        <w:t xml:space="preserve">, por ejemplo, el artículo 2.2.1.2.4.2.6. del Decreto 1082 de 2015, que establece que: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 En efecto, el documento tipo incorpora adecuadamente esta obligación; sin embargo, si se aplicara irrazonablemente el documento tipo asignando puntajes negativos a los </w:t>
      </w:r>
      <w:r w:rsidRPr="00AB7FF8">
        <w:rPr>
          <w:rFonts w:ascii="Arial" w:eastAsia="Arial" w:hAnsi="Arial" w:cs="Arial"/>
          <w:color w:val="000000" w:themeColor="text1"/>
          <w:sz w:val="22"/>
          <w:szCs w:val="22"/>
          <w:lang w:val="es-ES_tradnl" w:eastAsia="en-US"/>
        </w:rPr>
        <w:lastRenderedPageBreak/>
        <w:t>proponentes, el punto (1) establecido por este criterio de evaluación dejaría de cumplir el porcentaje establecido en la disposición anterior, viéndose reducido, toda vez que bajo una interpretación irrazonable implicaría que el total de puntos estaría comprendido desde los puntos negativos hasta los 100 puntos, lo que evidentemente implicaría reducir el porcentaje establecido en la norma citada</w:t>
      </w:r>
      <w:r w:rsidRPr="00AB7FF8">
        <w:rPr>
          <w:rFonts w:ascii="Arial" w:eastAsia="Arial" w:hAnsi="Arial" w:cs="Arial"/>
          <w:color w:val="000000" w:themeColor="text1"/>
          <w:sz w:val="22"/>
          <w:szCs w:val="22"/>
          <w:vertAlign w:val="superscript"/>
          <w:lang w:val="es-ES_tradnl" w:eastAsia="en-US"/>
        </w:rPr>
        <w:footnoteReference w:id="16"/>
      </w:r>
      <w:r w:rsidRPr="00AB7FF8">
        <w:rPr>
          <w:rFonts w:ascii="Arial" w:eastAsia="Arial" w:hAnsi="Arial" w:cs="Arial"/>
          <w:color w:val="000000" w:themeColor="text1"/>
          <w:sz w:val="22"/>
          <w:szCs w:val="22"/>
          <w:lang w:val="es-ES_tradnl" w:eastAsia="en-US"/>
        </w:rPr>
        <w:t>.</w:t>
      </w:r>
    </w:p>
    <w:p w14:paraId="4B31880A" w14:textId="517859DB" w:rsidR="00E345F4" w:rsidRPr="00E345F4" w:rsidRDefault="00E345F4" w:rsidP="00E345F4">
      <w:pPr>
        <w:widowControl w:val="0"/>
        <w:autoSpaceDE w:val="0"/>
        <w:autoSpaceDN w:val="0"/>
        <w:spacing w:before="120" w:line="276" w:lineRule="auto"/>
        <w:ind w:right="108" w:firstLine="709"/>
        <w:jc w:val="both"/>
        <w:rPr>
          <w:rFonts w:ascii="Arial" w:eastAsia="Arial" w:hAnsi="Arial" w:cs="Arial"/>
          <w:color w:val="000000" w:themeColor="text1"/>
          <w:sz w:val="22"/>
          <w:szCs w:val="22"/>
          <w:lang w:val="es-ES_tradnl" w:eastAsia="en-US"/>
        </w:rPr>
      </w:pPr>
      <w:r>
        <w:rPr>
          <w:rFonts w:ascii="Arial" w:eastAsia="Arial" w:hAnsi="Arial" w:cs="Arial"/>
          <w:color w:val="000000" w:themeColor="text1"/>
          <w:sz w:val="22"/>
          <w:szCs w:val="22"/>
          <w:lang w:val="es-ES_tradnl" w:eastAsia="en-US"/>
        </w:rPr>
        <w:t xml:space="preserve">Bajo estas consideraciones, en el supuesto en que, </w:t>
      </w:r>
      <w:r w:rsidRPr="00E345F4">
        <w:rPr>
          <w:rFonts w:ascii="Arial" w:eastAsia="Arial" w:hAnsi="Arial" w:cs="Arial"/>
          <w:bCs/>
          <w:color w:val="000000" w:themeColor="text1"/>
          <w:sz w:val="22"/>
          <w:szCs w:val="22"/>
          <w:lang w:val="es-ES_tradnl" w:eastAsia="en-US"/>
        </w:rPr>
        <w:t>por cualquier motivo, la evaluación en el factor de calidad de un proponente</w:t>
      </w:r>
      <w:r w:rsidR="00E6202B">
        <w:rPr>
          <w:rFonts w:ascii="Arial" w:eastAsia="Arial" w:hAnsi="Arial" w:cs="Arial"/>
          <w:bCs/>
          <w:color w:val="000000" w:themeColor="text1"/>
          <w:sz w:val="22"/>
          <w:szCs w:val="22"/>
          <w:lang w:val="es-ES_tradnl" w:eastAsia="en-US"/>
        </w:rPr>
        <w:t>,</w:t>
      </w:r>
      <w:r w:rsidRPr="00E345F4">
        <w:rPr>
          <w:rFonts w:ascii="Arial" w:eastAsia="Arial" w:hAnsi="Arial" w:cs="Arial"/>
          <w:bCs/>
          <w:color w:val="000000" w:themeColor="text1"/>
          <w:sz w:val="22"/>
          <w:szCs w:val="22"/>
          <w:lang w:val="es-ES_tradnl" w:eastAsia="en-US"/>
        </w:rPr>
        <w:t xml:space="preserve"> </w:t>
      </w:r>
      <w:r>
        <w:rPr>
          <w:rFonts w:ascii="Arial" w:eastAsia="Arial" w:hAnsi="Arial" w:cs="Arial"/>
          <w:bCs/>
          <w:color w:val="000000" w:themeColor="text1"/>
          <w:sz w:val="22"/>
          <w:szCs w:val="22"/>
          <w:lang w:val="es-ES_tradnl" w:eastAsia="en-US"/>
        </w:rPr>
        <w:t xml:space="preserve">luego de descontar el punto correspondiente a las anotaciones en el Registro Nacional de Obras Civiles Inconclusas, de </w:t>
      </w:r>
      <w:proofErr w:type="spellStart"/>
      <w:r w:rsidR="00197772">
        <w:rPr>
          <w:rFonts w:ascii="Arial" w:eastAsia="Arial" w:hAnsi="Arial" w:cs="Arial"/>
          <w:bCs/>
          <w:color w:val="000000" w:themeColor="text1"/>
          <w:sz w:val="22"/>
          <w:szCs w:val="22"/>
          <w:lang w:val="es-ES_tradnl" w:eastAsia="en-US"/>
        </w:rPr>
        <w:t>como</w:t>
      </w:r>
      <w:proofErr w:type="spellEnd"/>
      <w:r>
        <w:rPr>
          <w:rFonts w:ascii="Arial" w:eastAsia="Arial" w:hAnsi="Arial" w:cs="Arial"/>
          <w:bCs/>
          <w:color w:val="000000" w:themeColor="text1"/>
          <w:sz w:val="22"/>
          <w:szCs w:val="22"/>
          <w:lang w:val="es-ES_tradnl" w:eastAsia="en-US"/>
        </w:rPr>
        <w:t xml:space="preserve"> </w:t>
      </w:r>
      <w:r w:rsidRPr="00AB7FF8">
        <w:rPr>
          <w:rFonts w:ascii="Arial" w:eastAsia="Arial" w:hAnsi="Arial" w:cs="Arial"/>
          <w:color w:val="000000" w:themeColor="text1"/>
          <w:sz w:val="22"/>
          <w:szCs w:val="22"/>
          <w:lang w:val="es-ES_tradnl" w:eastAsia="en-US"/>
        </w:rPr>
        <w:t xml:space="preserve">el resultado un valor negativo, al proponente se le asignará el menor valor por este criterio de asignación de puntaje, esto es, cero puntos. </w:t>
      </w:r>
    </w:p>
    <w:p w14:paraId="3B4B5DF5" w14:textId="77777777" w:rsidR="00747529" w:rsidRPr="00DB3165" w:rsidRDefault="00747529" w:rsidP="007B18FD">
      <w:pPr>
        <w:spacing w:line="276" w:lineRule="auto"/>
        <w:ind w:firstLine="709"/>
        <w:jc w:val="both"/>
        <w:rPr>
          <w:rFonts w:ascii="Arial" w:hAnsi="Arial" w:cs="Arial"/>
          <w:color w:val="000000" w:themeColor="text1"/>
          <w:sz w:val="22"/>
        </w:rPr>
      </w:pPr>
    </w:p>
    <w:p w14:paraId="37CA9805" w14:textId="4838EADE"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A972907" w14:textId="73CFEF2C" w:rsidR="00A83A06" w:rsidRDefault="00A83A06" w:rsidP="00523363">
      <w:pPr>
        <w:tabs>
          <w:tab w:val="left" w:pos="0"/>
        </w:tabs>
        <w:spacing w:line="276" w:lineRule="auto"/>
        <w:jc w:val="both"/>
        <w:rPr>
          <w:rFonts w:ascii="Arial" w:eastAsia="Calibri" w:hAnsi="Arial" w:cs="Arial"/>
          <w:b/>
          <w:color w:val="000000" w:themeColor="text1"/>
          <w:sz w:val="22"/>
          <w:lang w:val="es-ES_tradnl"/>
        </w:rPr>
      </w:pPr>
    </w:p>
    <w:p w14:paraId="3044DE68" w14:textId="3061F4CF" w:rsidR="00050E84" w:rsidRDefault="00E345F4" w:rsidP="003E5907">
      <w:pPr>
        <w:ind w:left="709" w:right="709"/>
        <w:jc w:val="both"/>
        <w:rPr>
          <w:rFonts w:ascii="Arial" w:hAnsi="Arial" w:cs="Arial"/>
          <w:color w:val="000000" w:themeColor="text1"/>
          <w:sz w:val="21"/>
          <w:szCs w:val="21"/>
          <w:lang w:val="es-ES_tradnl"/>
        </w:rPr>
      </w:pPr>
      <w:r w:rsidRPr="003F63EE">
        <w:rPr>
          <w:rFonts w:ascii="Arial" w:hAnsi="Arial" w:cs="Arial"/>
          <w:color w:val="000000" w:themeColor="text1"/>
          <w:sz w:val="22"/>
          <w:szCs w:val="22"/>
          <w:lang w:val="es-ES_tradnl"/>
        </w:rPr>
        <w:t>«</w:t>
      </w:r>
      <w:proofErr w:type="spellStart"/>
      <w:r w:rsidRPr="00C107BA">
        <w:rPr>
          <w:rFonts w:ascii="Arial" w:hAnsi="Arial" w:cs="Arial"/>
          <w:bCs/>
          <w:color w:val="000000" w:themeColor="text1"/>
          <w:sz w:val="22"/>
          <w:szCs w:val="22"/>
        </w:rPr>
        <w:t>si</w:t>
      </w:r>
      <w:proofErr w:type="spellEnd"/>
      <w:r w:rsidRPr="00C107BA">
        <w:rPr>
          <w:rFonts w:ascii="Arial" w:hAnsi="Arial" w:cs="Arial"/>
          <w:bCs/>
          <w:color w:val="000000" w:themeColor="text1"/>
          <w:sz w:val="22"/>
          <w:szCs w:val="22"/>
        </w:rPr>
        <w:t xml:space="preserve"> al verificar el reporte de obras inconclusas, un proponente presenta anotaciones, las cuales aplican para el descuento de un punto en el factor de calidad, pero a su vez, el proponente no aporta los formatos o los diligencia de manera errónea, de manera que el total de puntos por factor de calidad es cero (0), el punto que se descuenta por las anotaciones de obras inconclusas, afecta los puntajes obtenidos en otros conceptos?, lo anterior teniendo en cuenta que la sumatoria en este caso quedaría en -1, que al sumarlo con otros puntos de otros conceptos, claramente restaría</w:t>
      </w:r>
      <w:r w:rsidRPr="003F63EE">
        <w:rPr>
          <w:rFonts w:ascii="Arial" w:hAnsi="Arial" w:cs="Arial"/>
          <w:color w:val="000000" w:themeColor="text1"/>
          <w:sz w:val="22"/>
          <w:szCs w:val="22"/>
          <w:lang w:val="es-ES_tradnl"/>
        </w:rPr>
        <w:t>»</w:t>
      </w:r>
      <w:r>
        <w:rPr>
          <w:rFonts w:ascii="Arial" w:hAnsi="Arial" w:cs="Arial"/>
          <w:color w:val="000000" w:themeColor="text1"/>
          <w:sz w:val="22"/>
          <w:szCs w:val="22"/>
          <w:lang w:val="es-ES_tradnl"/>
        </w:rPr>
        <w:t xml:space="preserve">. </w:t>
      </w:r>
    </w:p>
    <w:p w14:paraId="06E2419D" w14:textId="77777777" w:rsidR="00E345F4" w:rsidRDefault="00E345F4">
      <w:pPr>
        <w:spacing w:line="276" w:lineRule="auto"/>
        <w:jc w:val="both"/>
        <w:rPr>
          <w:rFonts w:ascii="Arial" w:hAnsi="Arial" w:cs="Arial"/>
          <w:color w:val="000000" w:themeColor="text1"/>
          <w:sz w:val="21"/>
          <w:szCs w:val="21"/>
          <w:lang w:val="es-ES_tradnl"/>
        </w:rPr>
      </w:pPr>
    </w:p>
    <w:p w14:paraId="40984AD0" w14:textId="7CF9FBAF" w:rsidR="00371CA6" w:rsidRPr="00197772" w:rsidRDefault="00252C8D">
      <w:pPr>
        <w:spacing w:line="276" w:lineRule="auto"/>
        <w:jc w:val="both"/>
        <w:rPr>
          <w:rFonts w:ascii="Arial" w:hAnsi="Arial" w:cs="Arial"/>
          <w:color w:val="000000" w:themeColor="text1"/>
          <w:sz w:val="22"/>
          <w:lang w:val="es-MX"/>
        </w:rPr>
      </w:pPr>
      <w:r>
        <w:rPr>
          <w:rFonts w:ascii="Arial" w:hAnsi="Arial" w:cs="Arial"/>
          <w:color w:val="000000" w:themeColor="text1"/>
          <w:sz w:val="22"/>
        </w:rPr>
        <w:t>C</w:t>
      </w:r>
      <w:r w:rsidR="00E70850" w:rsidRPr="00E70850">
        <w:rPr>
          <w:rFonts w:ascii="Arial" w:hAnsi="Arial" w:cs="Arial"/>
          <w:color w:val="000000" w:themeColor="text1"/>
          <w:sz w:val="22"/>
        </w:rPr>
        <w:t xml:space="preserve">onforme </w:t>
      </w:r>
      <w:bookmarkStart w:id="11" w:name="_Hlk68166539"/>
      <w:r w:rsidR="00E70850" w:rsidRPr="00E70850">
        <w:rPr>
          <w:rFonts w:ascii="Arial" w:hAnsi="Arial" w:cs="Arial"/>
          <w:color w:val="000000" w:themeColor="text1"/>
          <w:sz w:val="22"/>
        </w:rPr>
        <w:t>al numeral 4.2 «Factor de Calidad»</w:t>
      </w:r>
      <w:r w:rsidR="00E70850">
        <w:rPr>
          <w:rFonts w:ascii="Arial" w:hAnsi="Arial" w:cs="Arial"/>
          <w:color w:val="000000" w:themeColor="text1"/>
          <w:sz w:val="22"/>
        </w:rPr>
        <w:t xml:space="preserve"> del documento base</w:t>
      </w:r>
      <w:bookmarkEnd w:id="11"/>
      <w:r w:rsidR="00E70850" w:rsidRPr="00E70850">
        <w:rPr>
          <w:rFonts w:ascii="Arial" w:hAnsi="Arial" w:cs="Arial"/>
          <w:color w:val="000000" w:themeColor="text1"/>
          <w:sz w:val="22"/>
        </w:rPr>
        <w:t xml:space="preserve">, </w:t>
      </w:r>
      <w:bookmarkStart w:id="12" w:name="_Hlk81991156"/>
      <w:r w:rsidR="00E70850" w:rsidRPr="00E70850">
        <w:rPr>
          <w:rFonts w:ascii="Arial" w:hAnsi="Arial" w:cs="Arial"/>
          <w:color w:val="000000" w:themeColor="text1"/>
          <w:sz w:val="22"/>
        </w:rPr>
        <w:t>las entidades estatales deben consultar y analizar las anotaciones vigentes que reposen en el registro de que trata la Ley 2020 de 2020. Lo anterior significa que en el evento en que las personas naturales o jurídicas, nacionales o extranjeras domiciliadas o con sucursal en Colombia, o integrantes de proponentes plurales, cuenten con una anotación en dicho registro, corresponde a la entidad examinar la anotación y determinar si esta se refiere a un incumplimiento del contratista</w:t>
      </w:r>
      <w:r w:rsidR="00F55690">
        <w:rPr>
          <w:rFonts w:ascii="Arial" w:hAnsi="Arial" w:cs="Arial"/>
          <w:color w:val="000000" w:themeColor="text1"/>
          <w:sz w:val="22"/>
        </w:rPr>
        <w:t xml:space="preserve">, en cuyo caso </w:t>
      </w:r>
      <w:r w:rsidR="00E70850" w:rsidRPr="00E70850">
        <w:rPr>
          <w:rFonts w:ascii="Arial" w:hAnsi="Arial" w:cs="Arial"/>
          <w:color w:val="000000" w:themeColor="text1"/>
          <w:sz w:val="22"/>
        </w:rPr>
        <w:t xml:space="preserve">descontará el </w:t>
      </w:r>
      <w:r w:rsidR="00447E82">
        <w:rPr>
          <w:rFonts w:ascii="Arial" w:hAnsi="Arial" w:cs="Arial"/>
          <w:color w:val="000000" w:themeColor="text1"/>
          <w:sz w:val="22"/>
        </w:rPr>
        <w:t>punto.</w:t>
      </w:r>
      <w:bookmarkEnd w:id="12"/>
    </w:p>
    <w:p w14:paraId="6DF459BF" w14:textId="14070D86" w:rsidR="009C3D2C" w:rsidRPr="00070AEB" w:rsidRDefault="00E70850" w:rsidP="00070AEB">
      <w:pPr>
        <w:spacing w:before="120" w:line="276" w:lineRule="auto"/>
        <w:ind w:firstLine="709"/>
        <w:jc w:val="both"/>
        <w:rPr>
          <w:rFonts w:ascii="Arial" w:hAnsi="Arial" w:cs="Arial"/>
          <w:color w:val="000000" w:themeColor="text1"/>
          <w:sz w:val="22"/>
        </w:rPr>
      </w:pPr>
      <w:r w:rsidRPr="00E70850">
        <w:rPr>
          <w:rFonts w:ascii="Arial" w:hAnsi="Arial" w:cs="Arial"/>
          <w:color w:val="000000" w:themeColor="text1"/>
          <w:sz w:val="22"/>
        </w:rPr>
        <w:t>Así, la sola inclusión en el Registro Nacional de Obras Civiles Inconclusas no puede entenderse suficiente para descontar el punto de la sumatoria obtenida de los factores de calidad</w:t>
      </w:r>
      <w:r w:rsidR="003E6547">
        <w:rPr>
          <w:rFonts w:ascii="Arial" w:hAnsi="Arial" w:cs="Arial"/>
          <w:color w:val="000000" w:themeColor="text1"/>
          <w:sz w:val="22"/>
        </w:rPr>
        <w:t xml:space="preserve"> en los documentos tipo</w:t>
      </w:r>
      <w:r w:rsidRPr="00E70850">
        <w:rPr>
          <w:rFonts w:ascii="Arial" w:hAnsi="Arial" w:cs="Arial"/>
          <w:color w:val="000000" w:themeColor="text1"/>
          <w:sz w:val="22"/>
        </w:rPr>
        <w:t>. En otras palabras, la anotación en el registro no genera automáticamente el descuento del punto, por cuanto la entidad está en la obligación de consultar y analizar la anotación</w:t>
      </w:r>
      <w:r w:rsidR="00070AEB">
        <w:rPr>
          <w:rFonts w:ascii="Arial" w:hAnsi="Arial" w:cs="Arial"/>
          <w:color w:val="000000" w:themeColor="text1"/>
          <w:sz w:val="22"/>
        </w:rPr>
        <w:t xml:space="preserve">. </w:t>
      </w:r>
      <w:r w:rsidRPr="00E70850">
        <w:rPr>
          <w:rFonts w:ascii="Arial" w:hAnsi="Arial" w:cs="Arial"/>
          <w:color w:val="000000" w:themeColor="text1"/>
          <w:sz w:val="22"/>
        </w:rPr>
        <w:t xml:space="preserve">De todas formas, si en el informe de evaluación que realiza la entidad se produce la reducción del punto del factor de calidad bajo el único argumento de encontrarse en dicho </w:t>
      </w:r>
      <w:r>
        <w:rPr>
          <w:rFonts w:ascii="Arial" w:hAnsi="Arial" w:cs="Arial"/>
          <w:color w:val="000000" w:themeColor="text1"/>
          <w:sz w:val="22"/>
        </w:rPr>
        <w:t>r</w:t>
      </w:r>
      <w:r w:rsidRPr="00E70850">
        <w:rPr>
          <w:rFonts w:ascii="Arial" w:hAnsi="Arial" w:cs="Arial"/>
          <w:color w:val="000000" w:themeColor="text1"/>
          <w:sz w:val="22"/>
        </w:rPr>
        <w:t>egistro sin efectuar un análisis previo de las anotaciones, el proponente, con fundamento en la interpretación de las normas</w:t>
      </w:r>
      <w:r w:rsidR="00252C8D">
        <w:rPr>
          <w:rFonts w:ascii="Arial" w:hAnsi="Arial" w:cs="Arial"/>
          <w:color w:val="000000" w:themeColor="text1"/>
          <w:sz w:val="22"/>
        </w:rPr>
        <w:t xml:space="preserve"> analizadas en este concepto</w:t>
      </w:r>
      <w:r w:rsidRPr="00E70850">
        <w:rPr>
          <w:rFonts w:ascii="Arial" w:hAnsi="Arial" w:cs="Arial"/>
          <w:color w:val="000000" w:themeColor="text1"/>
          <w:sz w:val="22"/>
        </w:rPr>
        <w:t>, podrá formular la observación respectiva</w:t>
      </w:r>
      <w:r w:rsidR="00861F0F">
        <w:rPr>
          <w:rFonts w:ascii="Arial" w:eastAsiaTheme="minorHAnsi" w:hAnsi="Arial" w:cs="Arial"/>
          <w:sz w:val="22"/>
          <w:szCs w:val="22"/>
          <w:lang w:val="es-MX" w:eastAsia="en-US"/>
        </w:rPr>
        <w:t xml:space="preserve">. </w:t>
      </w:r>
    </w:p>
    <w:p w14:paraId="6C2612DE" w14:textId="3FA61E55" w:rsidR="00BC5BBD" w:rsidRDefault="003E6547" w:rsidP="00797F7A">
      <w:pPr>
        <w:spacing w:before="120" w:line="276" w:lineRule="auto"/>
        <w:ind w:firstLine="709"/>
        <w:jc w:val="both"/>
        <w:rPr>
          <w:rFonts w:ascii="Arial" w:hAnsi="Arial" w:cs="Arial"/>
          <w:color w:val="000000" w:themeColor="text1"/>
          <w:sz w:val="22"/>
        </w:rPr>
      </w:pPr>
      <w:bookmarkStart w:id="13" w:name="_Hlk68165480"/>
      <w:r>
        <w:rPr>
          <w:rFonts w:ascii="Arial" w:hAnsi="Arial" w:cs="Arial"/>
          <w:sz w:val="22"/>
        </w:rPr>
        <w:lastRenderedPageBreak/>
        <w:t>E</w:t>
      </w:r>
      <w:r w:rsidRPr="0087187A">
        <w:rPr>
          <w:rFonts w:ascii="Arial" w:hAnsi="Arial" w:cs="Arial"/>
          <w:sz w:val="22"/>
        </w:rPr>
        <w:t>n relación con el supuesto de la</w:t>
      </w:r>
      <w:r>
        <w:rPr>
          <w:rFonts w:ascii="Arial" w:hAnsi="Arial" w:cs="Arial"/>
          <w:sz w:val="22"/>
        </w:rPr>
        <w:t xml:space="preserve"> </w:t>
      </w:r>
      <w:r w:rsidRPr="0087187A">
        <w:rPr>
          <w:rFonts w:ascii="Arial" w:hAnsi="Arial" w:cs="Arial"/>
          <w:sz w:val="22"/>
        </w:rPr>
        <w:t>consulta,</w:t>
      </w:r>
      <w:r>
        <w:rPr>
          <w:rFonts w:ascii="Arial" w:hAnsi="Arial" w:cs="Arial"/>
          <w:sz w:val="22"/>
        </w:rPr>
        <w:t xml:space="preserve"> debe precisarse que </w:t>
      </w:r>
      <w:r>
        <w:rPr>
          <w:rFonts w:ascii="Arial" w:eastAsiaTheme="minorHAnsi" w:hAnsi="Arial" w:cs="Arial"/>
          <w:sz w:val="22"/>
          <w:szCs w:val="22"/>
          <w:lang w:val="es-MX" w:eastAsia="en-US"/>
        </w:rPr>
        <w:t>conforme al numeral</w:t>
      </w:r>
      <w:r w:rsidRPr="00E70850">
        <w:rPr>
          <w:rFonts w:ascii="Arial" w:hAnsi="Arial" w:cs="Arial"/>
          <w:color w:val="000000" w:themeColor="text1"/>
          <w:sz w:val="22"/>
        </w:rPr>
        <w:t xml:space="preserve"> 4.2 «Factor de Calidad»</w:t>
      </w:r>
      <w:r>
        <w:rPr>
          <w:rFonts w:ascii="Arial" w:hAnsi="Arial" w:cs="Arial"/>
          <w:color w:val="000000" w:themeColor="text1"/>
          <w:sz w:val="22"/>
        </w:rPr>
        <w:t xml:space="preserve"> del documento bas</w:t>
      </w:r>
      <w:r w:rsidR="00631FFC">
        <w:rPr>
          <w:rFonts w:ascii="Arial" w:hAnsi="Arial" w:cs="Arial"/>
          <w:color w:val="000000" w:themeColor="text1"/>
          <w:sz w:val="22"/>
        </w:rPr>
        <w:t>e</w:t>
      </w:r>
      <w:r>
        <w:rPr>
          <w:rFonts w:ascii="Arial" w:hAnsi="Arial" w:cs="Arial"/>
          <w:color w:val="000000" w:themeColor="text1"/>
          <w:sz w:val="22"/>
        </w:rPr>
        <w:t xml:space="preserve">, </w:t>
      </w:r>
      <w:r w:rsidRPr="008710D0">
        <w:rPr>
          <w:rFonts w:ascii="Arial" w:hAnsi="Arial" w:cs="Arial"/>
          <w:bCs/>
          <w:color w:val="000000" w:themeColor="text1"/>
          <w:sz w:val="22"/>
          <w:lang w:val="es-ES_tradnl"/>
        </w:rPr>
        <w:t>el descuento del punto</w:t>
      </w:r>
      <w:r>
        <w:rPr>
          <w:rFonts w:ascii="Arial" w:hAnsi="Arial" w:cs="Arial"/>
          <w:bCs/>
          <w:color w:val="000000" w:themeColor="text1"/>
          <w:sz w:val="22"/>
          <w:lang w:val="es-ES_tradnl"/>
        </w:rPr>
        <w:t xml:space="preserve"> en los términos antes expuestos únicamente</w:t>
      </w:r>
      <w:r w:rsidRPr="008710D0">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 xml:space="preserve">procede respecto del </w:t>
      </w:r>
      <w:r w:rsidRPr="00E70850">
        <w:rPr>
          <w:rFonts w:ascii="Arial" w:hAnsi="Arial" w:cs="Arial"/>
          <w:color w:val="000000" w:themeColor="text1"/>
          <w:sz w:val="22"/>
        </w:rPr>
        <w:t>«Factor de Calidad»</w:t>
      </w:r>
      <w:r>
        <w:rPr>
          <w:rFonts w:ascii="Arial" w:hAnsi="Arial" w:cs="Arial"/>
          <w:color w:val="000000" w:themeColor="text1"/>
          <w:sz w:val="22"/>
        </w:rPr>
        <w:t>.</w:t>
      </w:r>
      <w:r w:rsidR="00797F7A">
        <w:rPr>
          <w:rFonts w:ascii="Arial" w:hAnsi="Arial" w:cs="Arial"/>
          <w:color w:val="000000" w:themeColor="text1"/>
          <w:sz w:val="22"/>
        </w:rPr>
        <w:t xml:space="preserve"> Además,</w:t>
      </w:r>
      <w:r>
        <w:rPr>
          <w:rFonts w:ascii="Arial" w:hAnsi="Arial" w:cs="Arial"/>
          <w:color w:val="000000" w:themeColor="text1"/>
          <w:sz w:val="22"/>
        </w:rPr>
        <w:t xml:space="preserve"> </w:t>
      </w:r>
      <w:r w:rsidR="00797F7A">
        <w:rPr>
          <w:rFonts w:ascii="Arial" w:hAnsi="Arial" w:cs="Arial"/>
          <w:color w:val="000000" w:themeColor="text1"/>
          <w:sz w:val="22"/>
        </w:rPr>
        <w:t xml:space="preserve">el artículo 6 de la Ley 2020 de 2020 expresamente dispone que </w:t>
      </w:r>
      <w:r w:rsidR="00797F7A" w:rsidRPr="00925D2C">
        <w:rPr>
          <w:rFonts w:ascii="Arial" w:hAnsi="Arial" w:cs="Arial"/>
          <w:color w:val="000000" w:themeColor="text1"/>
          <w:sz w:val="22"/>
          <w:lang w:val="es-ES_tradnl"/>
        </w:rPr>
        <w:t>se tendrán en cuenta las anotaciones vigentes en el Registro Nacional de Obras Civiles Inconclusas al momento de evaluar los</w:t>
      </w:r>
      <w:r w:rsidR="00797F7A">
        <w:rPr>
          <w:rFonts w:ascii="Arial" w:hAnsi="Arial" w:cs="Arial"/>
          <w:color w:val="000000" w:themeColor="text1"/>
          <w:sz w:val="22"/>
          <w:lang w:val="es-ES_tradnl"/>
        </w:rPr>
        <w:t xml:space="preserve"> </w:t>
      </w:r>
      <w:r w:rsidR="00797F7A" w:rsidRPr="00E70850">
        <w:rPr>
          <w:rFonts w:ascii="Arial" w:hAnsi="Arial" w:cs="Arial"/>
          <w:color w:val="000000" w:themeColor="text1"/>
          <w:sz w:val="22"/>
        </w:rPr>
        <w:t>«</w:t>
      </w:r>
      <w:r w:rsidR="00797F7A" w:rsidRPr="00925D2C">
        <w:rPr>
          <w:rFonts w:ascii="Arial" w:hAnsi="Arial" w:cs="Arial"/>
          <w:color w:val="000000" w:themeColor="text1"/>
          <w:sz w:val="22"/>
          <w:lang w:val="es-ES_tradnl"/>
        </w:rPr>
        <w:t>factores de ponderación de calidad</w:t>
      </w:r>
      <w:r w:rsidR="00797F7A" w:rsidRPr="00E70850">
        <w:rPr>
          <w:rFonts w:ascii="Arial" w:hAnsi="Arial" w:cs="Arial"/>
          <w:color w:val="000000" w:themeColor="text1"/>
          <w:sz w:val="22"/>
        </w:rPr>
        <w:t>»</w:t>
      </w:r>
      <w:r w:rsidR="00797F7A" w:rsidRPr="00925D2C">
        <w:rPr>
          <w:rFonts w:ascii="Arial" w:hAnsi="Arial" w:cs="Arial"/>
          <w:color w:val="000000" w:themeColor="text1"/>
          <w:sz w:val="22"/>
          <w:lang w:val="es-ES_tradnl"/>
        </w:rPr>
        <w:t>.</w:t>
      </w:r>
      <w:r w:rsidR="00797F7A">
        <w:rPr>
          <w:rFonts w:ascii="Arial" w:hAnsi="Arial" w:cs="Arial"/>
          <w:color w:val="000000" w:themeColor="text1"/>
          <w:sz w:val="22"/>
          <w:lang w:val="es-ES_tradnl"/>
        </w:rPr>
        <w:t xml:space="preserve"> </w:t>
      </w:r>
      <w:r>
        <w:rPr>
          <w:rFonts w:ascii="Arial" w:hAnsi="Arial" w:cs="Arial"/>
          <w:color w:val="000000" w:themeColor="text1"/>
          <w:sz w:val="22"/>
        </w:rPr>
        <w:t xml:space="preserve">Por tanto, las circunstancias que se presenten en relación con la sumatoria de este factor no podrán afectar la ponderación de los demás criterios de evaluación determinados en el documento base. De esta manera, </w:t>
      </w:r>
      <w:r w:rsidR="00252C8D">
        <w:rPr>
          <w:rFonts w:ascii="Arial" w:hAnsi="Arial" w:cs="Arial"/>
          <w:color w:val="000000" w:themeColor="text1"/>
          <w:sz w:val="22"/>
        </w:rPr>
        <w:t>conforme con los argumentos expuest</w:t>
      </w:r>
      <w:r w:rsidR="00A9756C">
        <w:rPr>
          <w:rFonts w:ascii="Arial" w:hAnsi="Arial" w:cs="Arial"/>
          <w:color w:val="000000" w:themeColor="text1"/>
          <w:sz w:val="22"/>
        </w:rPr>
        <w:t>o</w:t>
      </w:r>
      <w:r w:rsidR="00252C8D">
        <w:rPr>
          <w:rFonts w:ascii="Arial" w:hAnsi="Arial" w:cs="Arial"/>
          <w:color w:val="000000" w:themeColor="text1"/>
          <w:sz w:val="22"/>
        </w:rPr>
        <w:t xml:space="preserve">s al final de este concepto, </w:t>
      </w:r>
      <w:r>
        <w:rPr>
          <w:rFonts w:ascii="Arial" w:hAnsi="Arial" w:cs="Arial"/>
          <w:color w:val="000000" w:themeColor="text1"/>
          <w:sz w:val="22"/>
        </w:rPr>
        <w:t>e</w:t>
      </w:r>
      <w:r w:rsidRPr="00F977F4">
        <w:rPr>
          <w:rFonts w:ascii="Arial" w:hAnsi="Arial" w:cs="Arial"/>
          <w:bCs/>
          <w:color w:val="000000" w:themeColor="text1"/>
          <w:sz w:val="22"/>
          <w:lang w:val="es-ES_tradnl"/>
        </w:rPr>
        <w:t xml:space="preserve">n el </w:t>
      </w:r>
      <w:r>
        <w:rPr>
          <w:rFonts w:ascii="Arial" w:hAnsi="Arial" w:cs="Arial"/>
          <w:bCs/>
          <w:color w:val="000000" w:themeColor="text1"/>
          <w:sz w:val="22"/>
          <w:lang w:val="es-ES_tradnl"/>
        </w:rPr>
        <w:t>evento</w:t>
      </w:r>
      <w:r w:rsidRPr="00F977F4">
        <w:rPr>
          <w:rFonts w:ascii="Arial" w:hAnsi="Arial" w:cs="Arial"/>
          <w:bCs/>
          <w:color w:val="000000" w:themeColor="text1"/>
          <w:sz w:val="22"/>
          <w:lang w:val="es-ES_tradnl"/>
        </w:rPr>
        <w:t xml:space="preserve"> en que, por cualquier motivo, la evaluación en el factor de calidad de un proponente arroje como resultado cero (0)</w:t>
      </w:r>
      <w:r w:rsidRPr="00F977F4">
        <w:rPr>
          <w:rFonts w:ascii="Arial" w:hAnsi="Arial" w:cs="Arial"/>
          <w:bCs/>
          <w:color w:val="000000" w:themeColor="text1"/>
          <w:sz w:val="22"/>
        </w:rPr>
        <w:t xml:space="preserve"> y cuente con una anotación en el registro</w:t>
      </w:r>
      <w:r>
        <w:rPr>
          <w:rFonts w:ascii="Arial" w:hAnsi="Arial" w:cs="Arial"/>
          <w:bCs/>
          <w:color w:val="000000" w:themeColor="text1"/>
          <w:sz w:val="22"/>
        </w:rPr>
        <w:t xml:space="preserve"> que amerite el descuento del punto</w:t>
      </w:r>
      <w:r w:rsidRPr="00F977F4">
        <w:rPr>
          <w:rFonts w:ascii="Arial" w:hAnsi="Arial" w:cs="Arial"/>
          <w:bCs/>
          <w:color w:val="000000" w:themeColor="text1"/>
          <w:sz w:val="22"/>
        </w:rPr>
        <w:t xml:space="preserve">, </w:t>
      </w:r>
      <w:r w:rsidR="00D663FA">
        <w:rPr>
          <w:rFonts w:ascii="Arial" w:hAnsi="Arial" w:cs="Arial"/>
          <w:bCs/>
          <w:color w:val="000000" w:themeColor="text1"/>
          <w:sz w:val="22"/>
          <w:lang w:val="es-ES_tradnl"/>
        </w:rPr>
        <w:t>la entidad</w:t>
      </w:r>
      <w:r w:rsidRPr="00F977F4">
        <w:rPr>
          <w:rFonts w:ascii="Arial" w:hAnsi="Arial" w:cs="Arial"/>
          <w:bCs/>
          <w:color w:val="000000" w:themeColor="text1"/>
          <w:sz w:val="22"/>
          <w:lang w:val="es-ES_tradnl"/>
        </w:rPr>
        <w:t xml:space="preserve"> asignará el menor valor por este criterio de asignación de puntaje, esto es, cero </w:t>
      </w:r>
      <w:r>
        <w:rPr>
          <w:rFonts w:ascii="Arial" w:hAnsi="Arial" w:cs="Arial"/>
          <w:bCs/>
          <w:color w:val="000000" w:themeColor="text1"/>
          <w:sz w:val="22"/>
          <w:lang w:val="es-ES_tradnl"/>
        </w:rPr>
        <w:t xml:space="preserve">(0) </w:t>
      </w:r>
      <w:r w:rsidRPr="00F977F4">
        <w:rPr>
          <w:rFonts w:ascii="Arial" w:hAnsi="Arial" w:cs="Arial"/>
          <w:bCs/>
          <w:color w:val="000000" w:themeColor="text1"/>
          <w:sz w:val="22"/>
          <w:lang w:val="es-ES_tradnl"/>
        </w:rPr>
        <w:t xml:space="preserve">puntos </w:t>
      </w:r>
      <w:r w:rsidRPr="00F977F4">
        <w:rPr>
          <w:rFonts w:ascii="Arial" w:hAnsi="Arial" w:cs="Arial"/>
          <w:bCs/>
          <w:color w:val="000000" w:themeColor="text1"/>
          <w:sz w:val="22"/>
        </w:rPr>
        <w:t>y no un valor negativo</w:t>
      </w:r>
      <w:r>
        <w:rPr>
          <w:rFonts w:ascii="Arial" w:hAnsi="Arial" w:cs="Arial"/>
          <w:bCs/>
          <w:color w:val="000000" w:themeColor="text1"/>
          <w:sz w:val="22"/>
        </w:rPr>
        <w:t xml:space="preserve">. </w:t>
      </w:r>
    </w:p>
    <w:p w14:paraId="2E5CBDEA" w14:textId="77777777" w:rsidR="00797F7A" w:rsidRPr="00797F7A" w:rsidRDefault="00797F7A" w:rsidP="002351EB">
      <w:pPr>
        <w:spacing w:line="276" w:lineRule="auto"/>
        <w:ind w:firstLine="709"/>
        <w:jc w:val="both"/>
        <w:rPr>
          <w:rFonts w:ascii="Arial" w:hAnsi="Arial" w:cs="Arial"/>
          <w:color w:val="000000" w:themeColor="text1"/>
          <w:sz w:val="22"/>
        </w:rPr>
      </w:pPr>
    </w:p>
    <w:bookmarkEnd w:id="13"/>
    <w:p w14:paraId="77EE5912" w14:textId="59329AC3" w:rsidR="00DD5B04" w:rsidRDefault="00DD5B04" w:rsidP="002351EB">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692FC307" w14:textId="317B51E8" w:rsidR="00921304"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349855C9" w14:textId="77777777" w:rsidR="00D40F8B" w:rsidRPr="00E23980" w:rsidRDefault="00D40F8B"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9730030" w14:textId="409EB9FE" w:rsidR="00DD5B04" w:rsidRDefault="006F11B0"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24521021" wp14:editId="7B418712">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0A1E411" w14:textId="77777777" w:rsidR="00D40F8B" w:rsidRPr="00D40F8B" w:rsidRDefault="00D40F8B" w:rsidP="008462A0">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04387898" w:rsidR="00F412DF" w:rsidRPr="00D40F8B" w:rsidRDefault="00396EC9" w:rsidP="00F412D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5"/>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8119" w14:textId="77777777" w:rsidR="004947C9" w:rsidRDefault="004947C9">
      <w:r>
        <w:separator/>
      </w:r>
    </w:p>
  </w:endnote>
  <w:endnote w:type="continuationSeparator" w:id="0">
    <w:p w14:paraId="28C660A1" w14:textId="77777777" w:rsidR="004947C9" w:rsidRDefault="004947C9">
      <w:r>
        <w:continuationSeparator/>
      </w:r>
    </w:p>
  </w:endnote>
  <w:endnote w:type="continuationNotice" w:id="1">
    <w:p w14:paraId="0C9921F3" w14:textId="77777777" w:rsidR="004947C9" w:rsidRDefault="0049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6C49" w14:textId="77777777" w:rsidR="004947C9" w:rsidRDefault="004947C9">
      <w:r>
        <w:separator/>
      </w:r>
    </w:p>
  </w:footnote>
  <w:footnote w:type="continuationSeparator" w:id="0">
    <w:p w14:paraId="40E368B5" w14:textId="77777777" w:rsidR="004947C9" w:rsidRDefault="004947C9">
      <w:r>
        <w:continuationSeparator/>
      </w:r>
    </w:p>
  </w:footnote>
  <w:footnote w:type="continuationNotice" w:id="1">
    <w:p w14:paraId="540B0BE0" w14:textId="77777777" w:rsidR="004947C9" w:rsidRDefault="004947C9"/>
  </w:footnote>
  <w:footnote w:id="2">
    <w:p w14:paraId="19815BFB" w14:textId="77777777" w:rsidR="00466861" w:rsidRDefault="00466861" w:rsidP="00466861">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12B2685B" w14:textId="77777777" w:rsidR="00466861" w:rsidRPr="00AB3BAD" w:rsidRDefault="00466861" w:rsidP="00466861">
      <w:pPr>
        <w:pStyle w:val="Textonotapie"/>
        <w:ind w:firstLine="709"/>
        <w:jc w:val="both"/>
        <w:rPr>
          <w:rFonts w:ascii="Arial" w:hAnsi="Arial" w:cs="Arial"/>
          <w:sz w:val="19"/>
          <w:szCs w:val="19"/>
          <w:lang w:val="es-ES"/>
        </w:rPr>
      </w:pPr>
    </w:p>
  </w:footnote>
  <w:footnote w:id="3">
    <w:p w14:paraId="615A1910"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p>
  </w:footnote>
  <w:footnote w:id="4">
    <w:p w14:paraId="5144796C" w14:textId="32289649" w:rsidR="00466861" w:rsidRPr="00AB3BAD" w:rsidRDefault="00466861" w:rsidP="00466861">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sidR="00F80DAD">
        <w:rPr>
          <w:rFonts w:ascii="Arial" w:eastAsiaTheme="minorHAnsi" w:hAnsi="Arial" w:cs="Arial"/>
          <w:sz w:val="19"/>
          <w:szCs w:val="19"/>
          <w:lang w:val="es-ES" w:eastAsia="en-US"/>
        </w:rPr>
        <w:t>.</w:t>
      </w:r>
    </w:p>
    <w:p w14:paraId="4AF2FD79" w14:textId="77777777" w:rsidR="00466861" w:rsidRPr="00AB3BAD" w:rsidRDefault="00466861" w:rsidP="00466861">
      <w:pPr>
        <w:pStyle w:val="Textonotapie"/>
        <w:ind w:firstLine="709"/>
        <w:jc w:val="both"/>
        <w:rPr>
          <w:rFonts w:ascii="Arial" w:hAnsi="Arial" w:cs="Arial"/>
          <w:sz w:val="19"/>
          <w:szCs w:val="19"/>
          <w:lang w:val="es-ES"/>
        </w:rPr>
      </w:pPr>
    </w:p>
  </w:footnote>
  <w:footnote w:id="5">
    <w:p w14:paraId="66F2F19B" w14:textId="77777777" w:rsidR="00466861" w:rsidRPr="00AB3BAD" w:rsidRDefault="00466861" w:rsidP="00466861">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112BC1AB"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»Artículo</w:t>
      </w:r>
      <w:proofErr w:type="gramEnd"/>
      <w:r w:rsidRPr="00AB3BAD">
        <w:rPr>
          <w:rFonts w:ascii="Arial" w:hAnsi="Arial" w:cs="Arial"/>
          <w:sz w:val="19"/>
          <w:szCs w:val="19"/>
        </w:rPr>
        <w:t xml:space="preserve"> 4o. Adiciónese el siguiente parágrafo al artículo 2o de la Ley 1150 de 2007.</w:t>
      </w:r>
    </w:p>
    <w:p w14:paraId="56B18859" w14:textId="16BB05F3"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»PARÁGRAFO</w:t>
      </w:r>
      <w:proofErr w:type="gramEnd"/>
      <w:r w:rsidRPr="00AB3BAD">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3C8A641"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»Dentro</w:t>
      </w:r>
      <w:proofErr w:type="gramEnd"/>
      <w:r w:rsidRPr="00AB3BAD">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9F0957"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»Con</w:t>
      </w:r>
      <w:proofErr w:type="gramEnd"/>
      <w:r w:rsidRPr="00AB3BAD">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7364704" w14:textId="77777777" w:rsidR="00466861" w:rsidRPr="00AB3BAD" w:rsidRDefault="00466861" w:rsidP="00466861">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84F3A66" w14:textId="77777777" w:rsidR="00466861" w:rsidRPr="00AB3BAD" w:rsidRDefault="00466861" w:rsidP="00466861">
      <w:pPr>
        <w:pStyle w:val="Textonotapie"/>
        <w:ind w:firstLine="709"/>
        <w:jc w:val="both"/>
        <w:rPr>
          <w:rFonts w:ascii="Arial" w:hAnsi="Arial" w:cs="Arial"/>
          <w:sz w:val="19"/>
          <w:szCs w:val="19"/>
          <w:lang w:val="es-CO"/>
        </w:rPr>
      </w:pPr>
      <w:proofErr w:type="gramStart"/>
      <w:r w:rsidRPr="00AB3BAD">
        <w:rPr>
          <w:rFonts w:ascii="Arial" w:hAnsi="Arial" w:cs="Arial"/>
          <w:sz w:val="19"/>
          <w:szCs w:val="19"/>
        </w:rPr>
        <w:t>»En</w:t>
      </w:r>
      <w:proofErr w:type="gramEnd"/>
      <w:r w:rsidRPr="00AB3BAD">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31FD7E19" w14:textId="77777777" w:rsidR="00C129DC" w:rsidRDefault="00C129DC" w:rsidP="00C129DC">
      <w:pPr>
        <w:pStyle w:val="Textonotapie"/>
        <w:ind w:firstLine="709"/>
        <w:jc w:val="both"/>
        <w:rPr>
          <w:color w:val="000000" w:themeColor="text1"/>
          <w:lang w:val="es-CO"/>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r:id="rId1" w:history="1">
        <w:r w:rsidRPr="00B40B47">
          <w:rPr>
            <w:rFonts w:ascii="Arial" w:hAnsi="Arial" w:cs="Arial"/>
            <w:sz w:val="19"/>
            <w:szCs w:val="19"/>
          </w:rPr>
          <w:t>https://www.colombiacompra.gov.co/documentos-tipo/documentos-tipo</w:t>
        </w:r>
      </w:hyperlink>
      <w:r>
        <w:rPr>
          <w:rFonts w:ascii="Arial" w:hAnsi="Arial" w:cs="Arial"/>
          <w:sz w:val="19"/>
          <w:szCs w:val="19"/>
        </w:rPr>
        <w:t xml:space="preserve"> </w:t>
      </w:r>
      <w:r>
        <w:rPr>
          <w:color w:val="000000" w:themeColor="text1"/>
          <w:lang w:val="es-CO"/>
        </w:rPr>
        <w:t xml:space="preserve"> </w:t>
      </w:r>
      <w:r w:rsidRPr="00B40B47">
        <w:rPr>
          <w:color w:val="000000" w:themeColor="text1"/>
          <w:lang w:val="es-CO"/>
        </w:rPr>
        <w:t xml:space="preserve"> </w:t>
      </w:r>
    </w:p>
    <w:p w14:paraId="64DB5B9F" w14:textId="77777777" w:rsidR="00C129DC" w:rsidRPr="006F7607" w:rsidRDefault="00C129DC" w:rsidP="00C129DC">
      <w:pPr>
        <w:pStyle w:val="Textonotapie"/>
        <w:ind w:firstLine="709"/>
        <w:jc w:val="both"/>
        <w:rPr>
          <w:rFonts w:ascii="Arial" w:hAnsi="Arial" w:cs="Arial"/>
          <w:color w:val="000000" w:themeColor="text1"/>
          <w:sz w:val="19"/>
          <w:szCs w:val="19"/>
          <w:lang w:val="es-CO"/>
        </w:rPr>
      </w:pPr>
      <w:r w:rsidRPr="006F7607">
        <w:rPr>
          <w:rFonts w:ascii="Arial" w:hAnsi="Arial" w:cs="Arial"/>
          <w:color w:val="000000" w:themeColor="text1"/>
          <w:sz w:val="19"/>
          <w:szCs w:val="19"/>
          <w:lang w:val="es-CO"/>
        </w:rPr>
        <w:t xml:space="preserve">Los documentos tipo de obra pública de infraestructura social y de obra pública de infraestructura social </w:t>
      </w:r>
      <w:r>
        <w:rPr>
          <w:rFonts w:ascii="Arial" w:hAnsi="Arial" w:cs="Arial"/>
          <w:color w:val="000000" w:themeColor="text1"/>
          <w:sz w:val="19"/>
          <w:szCs w:val="19"/>
          <w:lang w:val="es-CO"/>
        </w:rPr>
        <w:t xml:space="preserve">relacionados con el sector educativo </w:t>
      </w:r>
      <w:r w:rsidRPr="006F7607">
        <w:rPr>
          <w:rFonts w:ascii="Arial" w:hAnsi="Arial" w:cs="Arial"/>
          <w:color w:val="000000" w:themeColor="text1"/>
          <w:sz w:val="19"/>
          <w:szCs w:val="19"/>
          <w:lang w:val="es-CO"/>
        </w:rPr>
        <w:t>adoptados mediante Resoluciones 219 y 220 de 2021,</w:t>
      </w:r>
      <w:r>
        <w:rPr>
          <w:rFonts w:ascii="Arial" w:hAnsi="Arial" w:cs="Arial"/>
          <w:color w:val="000000" w:themeColor="text1"/>
          <w:sz w:val="19"/>
          <w:szCs w:val="19"/>
          <w:lang w:val="es-CO"/>
        </w:rPr>
        <w:t xml:space="preserve"> respectivamente,</w:t>
      </w:r>
      <w:r w:rsidRPr="006F7607">
        <w:rPr>
          <w:rFonts w:ascii="Arial" w:hAnsi="Arial" w:cs="Arial"/>
          <w:color w:val="000000" w:themeColor="text1"/>
          <w:sz w:val="19"/>
          <w:szCs w:val="19"/>
          <w:lang w:val="es-CO"/>
        </w:rPr>
        <w:t xml:space="preserve"> </w:t>
      </w:r>
      <w:proofErr w:type="gramStart"/>
      <w:r w:rsidRPr="006F7607">
        <w:rPr>
          <w:rFonts w:ascii="Arial" w:hAnsi="Arial" w:cs="Arial"/>
          <w:color w:val="000000" w:themeColor="text1"/>
          <w:sz w:val="19"/>
          <w:szCs w:val="19"/>
          <w:lang w:val="es-CO"/>
        </w:rPr>
        <w:t>entran en vigencia</w:t>
      </w:r>
      <w:proofErr w:type="gramEnd"/>
      <w:r w:rsidRPr="006F7607">
        <w:rPr>
          <w:rFonts w:ascii="Arial" w:hAnsi="Arial" w:cs="Arial"/>
          <w:color w:val="000000" w:themeColor="text1"/>
          <w:sz w:val="19"/>
          <w:szCs w:val="19"/>
          <w:lang w:val="es-CO"/>
        </w:rPr>
        <w:t xml:space="preserve"> a partir del 2 de noviembre de 2021 conforme lo dispone la Resolución 261 del 2021. </w:t>
      </w:r>
    </w:p>
    <w:p w14:paraId="4E56DB19" w14:textId="77777777" w:rsidR="00C129DC" w:rsidRPr="006F7607" w:rsidRDefault="00C129DC" w:rsidP="00C129DC">
      <w:pPr>
        <w:pStyle w:val="Textonotapie"/>
        <w:rPr>
          <w:lang w:val="es-CO"/>
        </w:rPr>
      </w:pPr>
    </w:p>
  </w:footnote>
  <w:footnote w:id="7">
    <w:p w14:paraId="75A669B8" w14:textId="77777777" w:rsidR="00466861" w:rsidRDefault="00466861" w:rsidP="00466861">
      <w:pPr>
        <w:pStyle w:val="Textonotapie"/>
        <w:ind w:firstLine="709"/>
        <w:rPr>
          <w:rFonts w:ascii="Arial" w:hAnsi="Arial" w:cs="Arial"/>
          <w:sz w:val="19"/>
          <w:szCs w:val="19"/>
          <w:lang w:val="es-CO"/>
        </w:rPr>
      </w:pPr>
      <w:r w:rsidRPr="00D65DFE">
        <w:rPr>
          <w:rStyle w:val="Refdenotaalpie"/>
          <w:rFonts w:ascii="Arial" w:hAnsi="Arial" w:cs="Arial"/>
          <w:sz w:val="19"/>
          <w:szCs w:val="19"/>
        </w:rPr>
        <w:footnoteRef/>
      </w:r>
      <w:r w:rsidRPr="00D65DFE">
        <w:rPr>
          <w:rFonts w:ascii="Arial" w:hAnsi="Arial" w:cs="Arial"/>
          <w:sz w:val="19"/>
          <w:szCs w:val="19"/>
        </w:rPr>
        <w:t xml:space="preserve"> </w:t>
      </w:r>
      <w:r w:rsidRPr="00D65DFE">
        <w:rPr>
          <w:rFonts w:ascii="Arial" w:hAnsi="Arial" w:cs="Arial"/>
          <w:sz w:val="19"/>
          <w:szCs w:val="19"/>
          <w:lang w:val="es-CO"/>
        </w:rPr>
        <w:t>Definición Rae</w:t>
      </w:r>
      <w:r>
        <w:rPr>
          <w:rFonts w:ascii="Arial" w:hAnsi="Arial" w:cs="Arial"/>
          <w:sz w:val="19"/>
          <w:szCs w:val="19"/>
          <w:lang w:val="es-CO"/>
        </w:rPr>
        <w:t>. Disponible en</w:t>
      </w:r>
      <w:r w:rsidRPr="00873863">
        <w:rPr>
          <w:rFonts w:ascii="Arial" w:hAnsi="Arial" w:cs="Arial"/>
          <w:color w:val="000000" w:themeColor="text1"/>
          <w:sz w:val="19"/>
          <w:szCs w:val="19"/>
          <w:lang w:val="es-CO"/>
        </w:rPr>
        <w:t xml:space="preserve"> </w:t>
      </w:r>
      <w:hyperlink r:id="rId2" w:history="1">
        <w:r w:rsidRPr="00873863">
          <w:rPr>
            <w:rStyle w:val="Hipervnculo"/>
            <w:rFonts w:ascii="Arial" w:hAnsi="Arial" w:cs="Arial"/>
            <w:color w:val="000000" w:themeColor="text1"/>
            <w:sz w:val="19"/>
            <w:szCs w:val="19"/>
            <w:u w:val="none"/>
            <w:lang w:val="es-CO"/>
          </w:rPr>
          <w:t>https://dle.rae.es/consultar</w:t>
        </w:r>
      </w:hyperlink>
      <w:r>
        <w:rPr>
          <w:rStyle w:val="Hipervnculo"/>
          <w:rFonts w:ascii="Arial" w:hAnsi="Arial" w:cs="Arial"/>
          <w:color w:val="000000" w:themeColor="text1"/>
          <w:sz w:val="19"/>
          <w:szCs w:val="19"/>
          <w:u w:val="none"/>
          <w:lang w:val="es-CO"/>
        </w:rPr>
        <w:t xml:space="preserve"> </w:t>
      </w:r>
    </w:p>
    <w:p w14:paraId="0C32AE75" w14:textId="77777777" w:rsidR="00466861" w:rsidRPr="00D65DFE" w:rsidRDefault="00466861" w:rsidP="00466861">
      <w:pPr>
        <w:pStyle w:val="Textonotapie"/>
        <w:ind w:firstLine="709"/>
        <w:rPr>
          <w:rFonts w:ascii="Arial" w:hAnsi="Arial" w:cs="Arial"/>
          <w:sz w:val="19"/>
          <w:szCs w:val="19"/>
          <w:lang w:val="es-CO"/>
        </w:rPr>
      </w:pPr>
    </w:p>
  </w:footnote>
  <w:footnote w:id="8">
    <w:p w14:paraId="0F5B86AA" w14:textId="77777777" w:rsidR="00466861" w:rsidRPr="00D65DFE" w:rsidRDefault="00466861" w:rsidP="00466861">
      <w:pPr>
        <w:pStyle w:val="Textonotapie"/>
        <w:ind w:firstLine="709"/>
        <w:rPr>
          <w:lang w:val="es-CO"/>
        </w:rPr>
      </w:pPr>
      <w:r>
        <w:rPr>
          <w:rStyle w:val="Refdenotaalpie"/>
        </w:rPr>
        <w:footnoteRef/>
      </w:r>
      <w:r>
        <w:t xml:space="preserve"> </w:t>
      </w:r>
      <w:proofErr w:type="spellStart"/>
      <w:r w:rsidRPr="00D65DFE">
        <w:rPr>
          <w:rFonts w:ascii="Arial" w:hAnsi="Arial" w:cs="Arial"/>
          <w:sz w:val="19"/>
          <w:szCs w:val="19"/>
          <w:lang w:val="es-CO"/>
        </w:rPr>
        <w:t>Ibídem</w:t>
      </w:r>
      <w:proofErr w:type="spellEnd"/>
      <w:r w:rsidRPr="00D65DFE">
        <w:rPr>
          <w:rFonts w:ascii="Arial" w:hAnsi="Arial" w:cs="Arial"/>
          <w:sz w:val="19"/>
          <w:szCs w:val="19"/>
          <w:lang w:val="es-CO"/>
        </w:rPr>
        <w:t>. Disponible en</w:t>
      </w:r>
      <w:r>
        <w:rPr>
          <w:rFonts w:ascii="Arial" w:hAnsi="Arial" w:cs="Arial"/>
          <w:sz w:val="19"/>
          <w:szCs w:val="19"/>
          <w:lang w:val="es-CO"/>
        </w:rPr>
        <w:t>:</w:t>
      </w:r>
      <w:r w:rsidRPr="00D65DFE">
        <w:rPr>
          <w:rFonts w:ascii="Arial" w:hAnsi="Arial" w:cs="Arial"/>
          <w:sz w:val="19"/>
          <w:szCs w:val="19"/>
          <w:lang w:val="es-CO"/>
        </w:rPr>
        <w:t xml:space="preserve"> https://www.rae.es/drae2001/an%C3%A1lisis</w:t>
      </w:r>
    </w:p>
  </w:footnote>
  <w:footnote w:id="9">
    <w:p w14:paraId="4549D829" w14:textId="77777777" w:rsidR="00466861" w:rsidRPr="00360E6D" w:rsidRDefault="00466861" w:rsidP="00466861">
      <w:pPr>
        <w:pStyle w:val="Textonotapie"/>
        <w:ind w:firstLine="709"/>
        <w:jc w:val="both"/>
        <w:rPr>
          <w:rFonts w:ascii="Arial" w:hAnsi="Arial" w:cs="Arial"/>
          <w:sz w:val="19"/>
          <w:szCs w:val="19"/>
        </w:rPr>
      </w:pPr>
      <w:r>
        <w:rPr>
          <w:rStyle w:val="Refdenotaalpie"/>
        </w:rPr>
        <w:footnoteRef/>
      </w:r>
      <w:r>
        <w:t xml:space="preserve"> </w:t>
      </w:r>
      <w:r w:rsidRPr="007128E3">
        <w:rPr>
          <w:rFonts w:ascii="Arial" w:hAnsi="Arial" w:cs="Arial"/>
          <w:sz w:val="19"/>
          <w:szCs w:val="19"/>
        </w:rPr>
        <w:t>Gaceta del Congreso de la República No.</w:t>
      </w:r>
      <w:r>
        <w:rPr>
          <w:rFonts w:ascii="Arial" w:hAnsi="Arial" w:cs="Arial"/>
          <w:sz w:val="19"/>
          <w:szCs w:val="19"/>
        </w:rPr>
        <w:t xml:space="preserve">1187/19. </w:t>
      </w:r>
      <w:r w:rsidRPr="007128E3">
        <w:rPr>
          <w:rFonts w:ascii="Arial" w:hAnsi="Arial" w:cs="Arial"/>
          <w:sz w:val="19"/>
          <w:szCs w:val="19"/>
        </w:rPr>
        <w:t>Disponible en:</w:t>
      </w:r>
      <w:r>
        <w:t xml:space="preserve"> </w:t>
      </w:r>
      <w:hyperlink r:id="rId3" w:history="1">
        <w:r w:rsidRPr="00360E6D">
          <w:rPr>
            <w:rStyle w:val="Hipervnculo"/>
            <w:rFonts w:ascii="Arial" w:hAnsi="Arial" w:cs="Arial"/>
            <w:color w:val="auto"/>
            <w:sz w:val="19"/>
            <w:szCs w:val="19"/>
            <w:u w:val="none"/>
          </w:rPr>
          <w:t>http://leyes.senado.gov.co/proyectos/images/documentos/Textos%20Radicados/Ponencias/2019/gaceta_1187.pdf</w:t>
        </w:r>
      </w:hyperlink>
      <w:r w:rsidRPr="00360E6D">
        <w:rPr>
          <w:rFonts w:ascii="Arial" w:hAnsi="Arial" w:cs="Arial"/>
          <w:sz w:val="19"/>
          <w:szCs w:val="19"/>
        </w:rPr>
        <w:t xml:space="preserve"> </w:t>
      </w:r>
    </w:p>
    <w:p w14:paraId="3CF683C6" w14:textId="77777777" w:rsidR="00466861" w:rsidRPr="0026608D" w:rsidRDefault="00466861" w:rsidP="00466861">
      <w:pPr>
        <w:pStyle w:val="Textonotapie"/>
        <w:ind w:firstLine="709"/>
        <w:rPr>
          <w:lang w:val="es-CO"/>
        </w:rPr>
      </w:pPr>
    </w:p>
  </w:footnote>
  <w:footnote w:id="10">
    <w:p w14:paraId="582A0577" w14:textId="77777777" w:rsidR="00466861" w:rsidRDefault="00466861" w:rsidP="00466861">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4" w:history="1">
        <w:r w:rsidRPr="00360E6D">
          <w:rPr>
            <w:rStyle w:val="Hipervnculo"/>
            <w:rFonts w:ascii="Arial" w:hAnsi="Arial" w:cs="Arial"/>
            <w:color w:val="auto"/>
            <w:sz w:val="19"/>
            <w:szCs w:val="19"/>
            <w:u w:val="none"/>
            <w:lang w:val="es-ES"/>
          </w:rPr>
          <w:t>http://leyes.senado.gov.co/proyectos/images/documentos/Textos%20Radicados/Ponencias/2018/gaceta_563.pdf</w:t>
        </w:r>
      </w:hyperlink>
      <w:r w:rsidRPr="00472D8E">
        <w:rPr>
          <w:rFonts w:ascii="Arial" w:hAnsi="Arial" w:cs="Arial"/>
          <w:sz w:val="19"/>
          <w:szCs w:val="19"/>
          <w:lang w:val="es-ES"/>
        </w:rPr>
        <w:t xml:space="preserve"> </w:t>
      </w:r>
    </w:p>
    <w:p w14:paraId="5F208B75" w14:textId="77777777" w:rsidR="00466861" w:rsidRPr="007128E3" w:rsidRDefault="00466861" w:rsidP="00466861">
      <w:pPr>
        <w:pStyle w:val="Textonotapie"/>
        <w:ind w:firstLine="709"/>
        <w:jc w:val="both"/>
        <w:rPr>
          <w:rFonts w:ascii="Arial" w:hAnsi="Arial" w:cs="Arial"/>
          <w:sz w:val="19"/>
          <w:szCs w:val="19"/>
          <w:lang w:val="es-CO"/>
        </w:rPr>
      </w:pPr>
    </w:p>
  </w:footnote>
  <w:footnote w:id="11">
    <w:p w14:paraId="7E92F08D" w14:textId="77777777" w:rsidR="00466861" w:rsidRDefault="00466861" w:rsidP="00466861">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5" w:history="1">
        <w:r w:rsidRPr="00360E6D">
          <w:rPr>
            <w:rStyle w:val="Hipervnculo"/>
            <w:rFonts w:ascii="Arial" w:hAnsi="Arial" w:cs="Arial"/>
            <w:color w:val="auto"/>
            <w:sz w:val="19"/>
            <w:szCs w:val="19"/>
            <w:u w:val="none"/>
          </w:rPr>
          <w:t>http://leyes.senado.gov.co/proyectos/images/documentos/Textos%20Radicados/Ponencias/2018/gaceta_1154.pdf</w:t>
        </w:r>
      </w:hyperlink>
      <w:r w:rsidRPr="009609F0">
        <w:rPr>
          <w:rFonts w:ascii="Arial" w:hAnsi="Arial" w:cs="Arial"/>
          <w:sz w:val="19"/>
          <w:szCs w:val="19"/>
        </w:rPr>
        <w:t xml:space="preserve"> </w:t>
      </w:r>
    </w:p>
    <w:p w14:paraId="66234463" w14:textId="77777777" w:rsidR="00466861" w:rsidRPr="009609F0" w:rsidRDefault="00466861" w:rsidP="00466861">
      <w:pPr>
        <w:pStyle w:val="Textonotapie"/>
        <w:ind w:firstLine="709"/>
        <w:jc w:val="both"/>
        <w:rPr>
          <w:lang w:val="es-CO"/>
        </w:rPr>
      </w:pPr>
    </w:p>
  </w:footnote>
  <w:footnote w:id="12">
    <w:p w14:paraId="72036AD8" w14:textId="77777777" w:rsidR="00466861" w:rsidRDefault="00466861" w:rsidP="00466861">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6" w:history="1">
        <w:r w:rsidRPr="00360E6D">
          <w:rPr>
            <w:rStyle w:val="Hipervnculo"/>
            <w:rFonts w:ascii="Arial" w:hAnsi="Arial" w:cs="Arial"/>
            <w:color w:val="auto"/>
            <w:sz w:val="19"/>
            <w:szCs w:val="19"/>
            <w:u w:val="none"/>
          </w:rPr>
          <w:t>http://leyes.senado.gov.co/proyectos/images/documentos/Textos%20Radicados/Ponencias/2019/gaceta_423.pdf</w:t>
        </w:r>
      </w:hyperlink>
      <w:r w:rsidRPr="006F458D">
        <w:rPr>
          <w:rFonts w:ascii="Arial" w:hAnsi="Arial" w:cs="Arial"/>
          <w:sz w:val="19"/>
          <w:szCs w:val="19"/>
        </w:rPr>
        <w:t xml:space="preserve"> </w:t>
      </w:r>
    </w:p>
    <w:p w14:paraId="0826DB5B" w14:textId="77777777" w:rsidR="00466861" w:rsidRPr="006F458D" w:rsidRDefault="00466861" w:rsidP="00466861">
      <w:pPr>
        <w:pStyle w:val="Textonotapie"/>
        <w:ind w:firstLine="709"/>
        <w:jc w:val="both"/>
        <w:rPr>
          <w:lang w:val="es-CO"/>
        </w:rPr>
      </w:pPr>
    </w:p>
  </w:footnote>
  <w:footnote w:id="13">
    <w:p w14:paraId="55B9E156" w14:textId="77777777" w:rsidR="00466861" w:rsidRPr="00466861" w:rsidRDefault="00466861" w:rsidP="00466861">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7" w:history="1">
        <w:r w:rsidRPr="00466861">
          <w:rPr>
            <w:rStyle w:val="Hipervnculo"/>
            <w:rFonts w:ascii="Arial" w:hAnsi="Arial" w:cs="Arial"/>
            <w:color w:val="auto"/>
            <w:sz w:val="19"/>
            <w:szCs w:val="19"/>
            <w:u w:val="none"/>
          </w:rPr>
          <w:t>http://leyes.senado.gov.co/proyectos/images/documentos/Textos%20Radicados/Ponencias/2019/gaceta_963.pdf</w:t>
        </w:r>
      </w:hyperlink>
    </w:p>
    <w:p w14:paraId="570691AF" w14:textId="77777777" w:rsidR="00466861" w:rsidRPr="009153F6" w:rsidRDefault="00466861" w:rsidP="00466861">
      <w:pPr>
        <w:pStyle w:val="Textonotapie"/>
        <w:ind w:firstLine="709"/>
        <w:jc w:val="both"/>
        <w:rPr>
          <w:lang w:val="es-CO"/>
        </w:rPr>
      </w:pPr>
    </w:p>
  </w:footnote>
  <w:footnote w:id="14">
    <w:p w14:paraId="320FC090" w14:textId="77777777" w:rsidR="00466861" w:rsidRPr="00266CB5" w:rsidRDefault="00466861" w:rsidP="00466861">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8" w:history="1">
        <w:r w:rsidRPr="00466861">
          <w:rPr>
            <w:rStyle w:val="Hipervnculo"/>
            <w:rFonts w:ascii="Arial" w:hAnsi="Arial" w:cs="Arial"/>
            <w:color w:val="auto"/>
            <w:sz w:val="19"/>
            <w:szCs w:val="19"/>
            <w:u w:val="none"/>
          </w:rPr>
          <w:t>http://leyes.senado.gov.co/proyectos/images/documentos/Textos%20Radicados/Ponencias/2019/gaceta_1187.pdf</w:t>
        </w:r>
      </w:hyperlink>
      <w:r w:rsidRPr="00266CB5">
        <w:rPr>
          <w:rFonts w:ascii="Arial" w:hAnsi="Arial" w:cs="Arial"/>
          <w:sz w:val="19"/>
          <w:szCs w:val="19"/>
        </w:rPr>
        <w:t xml:space="preserve"> </w:t>
      </w:r>
    </w:p>
  </w:footnote>
  <w:footnote w:id="15">
    <w:p w14:paraId="215B33EC" w14:textId="77777777" w:rsidR="00466861" w:rsidRPr="00AC6886" w:rsidRDefault="00466861" w:rsidP="00466861">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 w:id="16">
    <w:p w14:paraId="03FDF681" w14:textId="77777777" w:rsidR="00AB7FF8" w:rsidRPr="00652FC6" w:rsidRDefault="00AB7FF8" w:rsidP="00AB7FF8">
      <w:pPr>
        <w:pStyle w:val="Textonotapie"/>
        <w:ind w:firstLine="708"/>
        <w:jc w:val="both"/>
        <w:rPr>
          <w:rFonts w:ascii="Arial" w:hAnsi="Arial" w:cs="Arial"/>
          <w:sz w:val="19"/>
          <w:szCs w:val="19"/>
          <w:lang w:val="es-CO"/>
        </w:rPr>
      </w:pPr>
      <w:r w:rsidRPr="00652FC6">
        <w:rPr>
          <w:rStyle w:val="Refdenotaalpie"/>
          <w:rFonts w:ascii="Arial" w:hAnsi="Arial" w:cs="Arial"/>
          <w:sz w:val="19"/>
          <w:szCs w:val="19"/>
        </w:rPr>
        <w:footnoteRef/>
      </w:r>
      <w:r w:rsidRPr="00652FC6">
        <w:rPr>
          <w:rFonts w:ascii="Arial" w:hAnsi="Arial" w:cs="Arial"/>
          <w:sz w:val="19"/>
          <w:szCs w:val="19"/>
        </w:rPr>
        <w:t xml:space="preserve"> Un análisis similar se aplicaría a los puntajes establecidos en la Ley 816 de 2003 relacionados con el apoyo a la industria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6C0C"/>
    <w:rsid w:val="00027787"/>
    <w:rsid w:val="000278D2"/>
    <w:rsid w:val="00031384"/>
    <w:rsid w:val="000315E1"/>
    <w:rsid w:val="0003236E"/>
    <w:rsid w:val="0003339A"/>
    <w:rsid w:val="000341F2"/>
    <w:rsid w:val="00034651"/>
    <w:rsid w:val="000351F2"/>
    <w:rsid w:val="00036E03"/>
    <w:rsid w:val="000406DB"/>
    <w:rsid w:val="0004080C"/>
    <w:rsid w:val="0004094D"/>
    <w:rsid w:val="00041029"/>
    <w:rsid w:val="0004149B"/>
    <w:rsid w:val="00041CA0"/>
    <w:rsid w:val="00042961"/>
    <w:rsid w:val="000429AA"/>
    <w:rsid w:val="00042C25"/>
    <w:rsid w:val="00042D03"/>
    <w:rsid w:val="00043086"/>
    <w:rsid w:val="000430A0"/>
    <w:rsid w:val="00043A33"/>
    <w:rsid w:val="00043D3B"/>
    <w:rsid w:val="00043DFA"/>
    <w:rsid w:val="0004418C"/>
    <w:rsid w:val="00044204"/>
    <w:rsid w:val="000449D4"/>
    <w:rsid w:val="00046717"/>
    <w:rsid w:val="00046A63"/>
    <w:rsid w:val="00046C09"/>
    <w:rsid w:val="0004716A"/>
    <w:rsid w:val="00047385"/>
    <w:rsid w:val="000473E8"/>
    <w:rsid w:val="000504DE"/>
    <w:rsid w:val="00050E84"/>
    <w:rsid w:val="00051074"/>
    <w:rsid w:val="00051C8A"/>
    <w:rsid w:val="00052B79"/>
    <w:rsid w:val="00052EA0"/>
    <w:rsid w:val="000536E3"/>
    <w:rsid w:val="00054252"/>
    <w:rsid w:val="0005474D"/>
    <w:rsid w:val="00055CB9"/>
    <w:rsid w:val="00056F66"/>
    <w:rsid w:val="0005702F"/>
    <w:rsid w:val="0005779C"/>
    <w:rsid w:val="00061D06"/>
    <w:rsid w:val="00061E28"/>
    <w:rsid w:val="0006294B"/>
    <w:rsid w:val="00062CDD"/>
    <w:rsid w:val="00063FA5"/>
    <w:rsid w:val="000640AF"/>
    <w:rsid w:val="00064626"/>
    <w:rsid w:val="00064940"/>
    <w:rsid w:val="00064CAE"/>
    <w:rsid w:val="00064DB7"/>
    <w:rsid w:val="00064FA7"/>
    <w:rsid w:val="00065195"/>
    <w:rsid w:val="00070AEB"/>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5C"/>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1E7"/>
    <w:rsid w:val="000B5781"/>
    <w:rsid w:val="000C0185"/>
    <w:rsid w:val="000C0F81"/>
    <w:rsid w:val="000C128D"/>
    <w:rsid w:val="000C17A3"/>
    <w:rsid w:val="000C1D4B"/>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AA7"/>
    <w:rsid w:val="000D0ED2"/>
    <w:rsid w:val="000D152A"/>
    <w:rsid w:val="000D1CEB"/>
    <w:rsid w:val="000D2563"/>
    <w:rsid w:val="000D25BF"/>
    <w:rsid w:val="000D378E"/>
    <w:rsid w:val="000D3FDC"/>
    <w:rsid w:val="000D4E38"/>
    <w:rsid w:val="000D50DB"/>
    <w:rsid w:val="000D6288"/>
    <w:rsid w:val="000D6CAF"/>
    <w:rsid w:val="000D7541"/>
    <w:rsid w:val="000D75E1"/>
    <w:rsid w:val="000E22CF"/>
    <w:rsid w:val="000E2977"/>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AC1"/>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9F5"/>
    <w:rsid w:val="00136BF7"/>
    <w:rsid w:val="001378B9"/>
    <w:rsid w:val="00137FFA"/>
    <w:rsid w:val="00140109"/>
    <w:rsid w:val="0014029B"/>
    <w:rsid w:val="00140A4F"/>
    <w:rsid w:val="001413AB"/>
    <w:rsid w:val="001440D0"/>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933"/>
    <w:rsid w:val="00154A6F"/>
    <w:rsid w:val="00155D08"/>
    <w:rsid w:val="00156BE5"/>
    <w:rsid w:val="00157232"/>
    <w:rsid w:val="00160401"/>
    <w:rsid w:val="00160D4E"/>
    <w:rsid w:val="0016125D"/>
    <w:rsid w:val="00161E62"/>
    <w:rsid w:val="00161F1C"/>
    <w:rsid w:val="0016200B"/>
    <w:rsid w:val="00163D7A"/>
    <w:rsid w:val="00164281"/>
    <w:rsid w:val="00167503"/>
    <w:rsid w:val="001676A9"/>
    <w:rsid w:val="00167A15"/>
    <w:rsid w:val="00167A50"/>
    <w:rsid w:val="00167DF5"/>
    <w:rsid w:val="00170001"/>
    <w:rsid w:val="0017118C"/>
    <w:rsid w:val="00172198"/>
    <w:rsid w:val="00172612"/>
    <w:rsid w:val="00172817"/>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5C1D"/>
    <w:rsid w:val="001962EC"/>
    <w:rsid w:val="001963DD"/>
    <w:rsid w:val="001965DB"/>
    <w:rsid w:val="001965DE"/>
    <w:rsid w:val="00196DC9"/>
    <w:rsid w:val="00197772"/>
    <w:rsid w:val="001A0236"/>
    <w:rsid w:val="001A0AF8"/>
    <w:rsid w:val="001A18D5"/>
    <w:rsid w:val="001A1D4A"/>
    <w:rsid w:val="001A3011"/>
    <w:rsid w:val="001A47E2"/>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A7B"/>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218A"/>
    <w:rsid w:val="001E4258"/>
    <w:rsid w:val="001E56FF"/>
    <w:rsid w:val="001E5D6A"/>
    <w:rsid w:val="001E70FB"/>
    <w:rsid w:val="001E780A"/>
    <w:rsid w:val="001F07D6"/>
    <w:rsid w:val="001F0E8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2F83"/>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1FD3"/>
    <w:rsid w:val="0021201A"/>
    <w:rsid w:val="00213A1F"/>
    <w:rsid w:val="00213C63"/>
    <w:rsid w:val="00214502"/>
    <w:rsid w:val="00214741"/>
    <w:rsid w:val="0021539A"/>
    <w:rsid w:val="00215852"/>
    <w:rsid w:val="00215B8E"/>
    <w:rsid w:val="00216264"/>
    <w:rsid w:val="00216446"/>
    <w:rsid w:val="002176B6"/>
    <w:rsid w:val="0021792D"/>
    <w:rsid w:val="00217DB8"/>
    <w:rsid w:val="0022032A"/>
    <w:rsid w:val="002221CE"/>
    <w:rsid w:val="00222BE8"/>
    <w:rsid w:val="00223102"/>
    <w:rsid w:val="002232CB"/>
    <w:rsid w:val="00224022"/>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51EB"/>
    <w:rsid w:val="00236016"/>
    <w:rsid w:val="00237065"/>
    <w:rsid w:val="00237589"/>
    <w:rsid w:val="0023758D"/>
    <w:rsid w:val="002375A7"/>
    <w:rsid w:val="0024019A"/>
    <w:rsid w:val="002411DE"/>
    <w:rsid w:val="0024131D"/>
    <w:rsid w:val="002415B8"/>
    <w:rsid w:val="00241618"/>
    <w:rsid w:val="00241748"/>
    <w:rsid w:val="00242D62"/>
    <w:rsid w:val="002431D7"/>
    <w:rsid w:val="00244058"/>
    <w:rsid w:val="0024465A"/>
    <w:rsid w:val="00245718"/>
    <w:rsid w:val="00245E07"/>
    <w:rsid w:val="00247712"/>
    <w:rsid w:val="00250EC6"/>
    <w:rsid w:val="00251866"/>
    <w:rsid w:val="00251A9F"/>
    <w:rsid w:val="00252492"/>
    <w:rsid w:val="00252B35"/>
    <w:rsid w:val="00252C8D"/>
    <w:rsid w:val="0025316D"/>
    <w:rsid w:val="002532F4"/>
    <w:rsid w:val="00253A02"/>
    <w:rsid w:val="00253B81"/>
    <w:rsid w:val="002554DE"/>
    <w:rsid w:val="00255E11"/>
    <w:rsid w:val="00256835"/>
    <w:rsid w:val="002569F0"/>
    <w:rsid w:val="00256DBE"/>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098"/>
    <w:rsid w:val="002711A4"/>
    <w:rsid w:val="00271F13"/>
    <w:rsid w:val="00274DB5"/>
    <w:rsid w:val="00275BB1"/>
    <w:rsid w:val="00275FBF"/>
    <w:rsid w:val="00276373"/>
    <w:rsid w:val="00277933"/>
    <w:rsid w:val="00277F8D"/>
    <w:rsid w:val="00277FA7"/>
    <w:rsid w:val="00280F3D"/>
    <w:rsid w:val="0028106A"/>
    <w:rsid w:val="0028187B"/>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1784"/>
    <w:rsid w:val="002929BB"/>
    <w:rsid w:val="00294368"/>
    <w:rsid w:val="00294B78"/>
    <w:rsid w:val="00295949"/>
    <w:rsid w:val="0029624A"/>
    <w:rsid w:val="00296922"/>
    <w:rsid w:val="00297098"/>
    <w:rsid w:val="002A05D4"/>
    <w:rsid w:val="002A09FF"/>
    <w:rsid w:val="002A0A59"/>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0598"/>
    <w:rsid w:val="002B1342"/>
    <w:rsid w:val="002B27C8"/>
    <w:rsid w:val="002B2A7F"/>
    <w:rsid w:val="002B330B"/>
    <w:rsid w:val="002B39BE"/>
    <w:rsid w:val="002B438C"/>
    <w:rsid w:val="002B48DB"/>
    <w:rsid w:val="002B4B34"/>
    <w:rsid w:val="002B541A"/>
    <w:rsid w:val="002B5F5A"/>
    <w:rsid w:val="002B6407"/>
    <w:rsid w:val="002B6416"/>
    <w:rsid w:val="002B6459"/>
    <w:rsid w:val="002B73B0"/>
    <w:rsid w:val="002C005C"/>
    <w:rsid w:val="002C1143"/>
    <w:rsid w:val="002C11FA"/>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AD0"/>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5A4"/>
    <w:rsid w:val="00306B44"/>
    <w:rsid w:val="00307C44"/>
    <w:rsid w:val="00310583"/>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E10"/>
    <w:rsid w:val="0035273A"/>
    <w:rsid w:val="003533F4"/>
    <w:rsid w:val="003536F6"/>
    <w:rsid w:val="00353DD5"/>
    <w:rsid w:val="00355131"/>
    <w:rsid w:val="00356438"/>
    <w:rsid w:val="00360E6D"/>
    <w:rsid w:val="00361A59"/>
    <w:rsid w:val="00363348"/>
    <w:rsid w:val="00363857"/>
    <w:rsid w:val="00363D59"/>
    <w:rsid w:val="003640F7"/>
    <w:rsid w:val="00364300"/>
    <w:rsid w:val="00365D3A"/>
    <w:rsid w:val="003664FF"/>
    <w:rsid w:val="00366BD2"/>
    <w:rsid w:val="003670B8"/>
    <w:rsid w:val="003704A3"/>
    <w:rsid w:val="003706F2"/>
    <w:rsid w:val="0037124F"/>
    <w:rsid w:val="00371CA6"/>
    <w:rsid w:val="00373827"/>
    <w:rsid w:val="0037401C"/>
    <w:rsid w:val="00374A1E"/>
    <w:rsid w:val="0037507B"/>
    <w:rsid w:val="00375C7C"/>
    <w:rsid w:val="00377027"/>
    <w:rsid w:val="00377135"/>
    <w:rsid w:val="00380272"/>
    <w:rsid w:val="00380576"/>
    <w:rsid w:val="003805DB"/>
    <w:rsid w:val="003813F4"/>
    <w:rsid w:val="0038152A"/>
    <w:rsid w:val="00381B96"/>
    <w:rsid w:val="00382BAD"/>
    <w:rsid w:val="00384DF1"/>
    <w:rsid w:val="00384FF3"/>
    <w:rsid w:val="00386456"/>
    <w:rsid w:val="003865A9"/>
    <w:rsid w:val="00387642"/>
    <w:rsid w:val="003909B8"/>
    <w:rsid w:val="00390F32"/>
    <w:rsid w:val="0039135E"/>
    <w:rsid w:val="0039319C"/>
    <w:rsid w:val="00393CAE"/>
    <w:rsid w:val="003945DC"/>
    <w:rsid w:val="003945F4"/>
    <w:rsid w:val="00394EB5"/>
    <w:rsid w:val="003953B4"/>
    <w:rsid w:val="0039615F"/>
    <w:rsid w:val="00396A29"/>
    <w:rsid w:val="00396EC9"/>
    <w:rsid w:val="00397FF0"/>
    <w:rsid w:val="003A0878"/>
    <w:rsid w:val="003A1561"/>
    <w:rsid w:val="003A1D25"/>
    <w:rsid w:val="003A22A2"/>
    <w:rsid w:val="003A2447"/>
    <w:rsid w:val="003A2AA1"/>
    <w:rsid w:val="003A31A5"/>
    <w:rsid w:val="003A3851"/>
    <w:rsid w:val="003A39DD"/>
    <w:rsid w:val="003A4A8E"/>
    <w:rsid w:val="003A563C"/>
    <w:rsid w:val="003A581E"/>
    <w:rsid w:val="003A5CEF"/>
    <w:rsid w:val="003A6160"/>
    <w:rsid w:val="003A65A5"/>
    <w:rsid w:val="003A6B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15E"/>
    <w:rsid w:val="003E159D"/>
    <w:rsid w:val="003E20EA"/>
    <w:rsid w:val="003E210C"/>
    <w:rsid w:val="003E2F55"/>
    <w:rsid w:val="003E34DB"/>
    <w:rsid w:val="003E3833"/>
    <w:rsid w:val="003E3AF9"/>
    <w:rsid w:val="003E3E8E"/>
    <w:rsid w:val="003E409C"/>
    <w:rsid w:val="003E4A70"/>
    <w:rsid w:val="003E4C48"/>
    <w:rsid w:val="003E4CD9"/>
    <w:rsid w:val="003E54B3"/>
    <w:rsid w:val="003E5780"/>
    <w:rsid w:val="003E5907"/>
    <w:rsid w:val="003E5B9F"/>
    <w:rsid w:val="003E6072"/>
    <w:rsid w:val="003E6547"/>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63EE"/>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6F1E"/>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5A4"/>
    <w:rsid w:val="004209D2"/>
    <w:rsid w:val="00420D6E"/>
    <w:rsid w:val="00421BD2"/>
    <w:rsid w:val="00421E00"/>
    <w:rsid w:val="00421FCB"/>
    <w:rsid w:val="00422DCA"/>
    <w:rsid w:val="00423F9F"/>
    <w:rsid w:val="00425C43"/>
    <w:rsid w:val="00426270"/>
    <w:rsid w:val="00426C69"/>
    <w:rsid w:val="004273FA"/>
    <w:rsid w:val="00430186"/>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5DBE"/>
    <w:rsid w:val="00446037"/>
    <w:rsid w:val="0044642F"/>
    <w:rsid w:val="0044772C"/>
    <w:rsid w:val="00447B37"/>
    <w:rsid w:val="00447E82"/>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260"/>
    <w:rsid w:val="00456970"/>
    <w:rsid w:val="00456BB1"/>
    <w:rsid w:val="00456DDB"/>
    <w:rsid w:val="00457570"/>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214"/>
    <w:rsid w:val="00481AC4"/>
    <w:rsid w:val="00481DC1"/>
    <w:rsid w:val="00482507"/>
    <w:rsid w:val="0048268A"/>
    <w:rsid w:val="0048308A"/>
    <w:rsid w:val="00483356"/>
    <w:rsid w:val="004835CA"/>
    <w:rsid w:val="004836F8"/>
    <w:rsid w:val="004836FE"/>
    <w:rsid w:val="004843F9"/>
    <w:rsid w:val="004847E6"/>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47C9"/>
    <w:rsid w:val="0049530F"/>
    <w:rsid w:val="00496664"/>
    <w:rsid w:val="00496786"/>
    <w:rsid w:val="0049695B"/>
    <w:rsid w:val="00496D8F"/>
    <w:rsid w:val="00497463"/>
    <w:rsid w:val="00497B15"/>
    <w:rsid w:val="004A054C"/>
    <w:rsid w:val="004A08D1"/>
    <w:rsid w:val="004A16C1"/>
    <w:rsid w:val="004A1CE2"/>
    <w:rsid w:val="004A2800"/>
    <w:rsid w:val="004A34D2"/>
    <w:rsid w:val="004A41BA"/>
    <w:rsid w:val="004A4241"/>
    <w:rsid w:val="004A4301"/>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4CD"/>
    <w:rsid w:val="004C3929"/>
    <w:rsid w:val="004C3C93"/>
    <w:rsid w:val="004C4DCB"/>
    <w:rsid w:val="004C5212"/>
    <w:rsid w:val="004C5EF0"/>
    <w:rsid w:val="004C683D"/>
    <w:rsid w:val="004C7226"/>
    <w:rsid w:val="004C74C9"/>
    <w:rsid w:val="004C7D70"/>
    <w:rsid w:val="004D02F9"/>
    <w:rsid w:val="004D03FE"/>
    <w:rsid w:val="004D0446"/>
    <w:rsid w:val="004D0F95"/>
    <w:rsid w:val="004D106A"/>
    <w:rsid w:val="004D31EE"/>
    <w:rsid w:val="004D36AF"/>
    <w:rsid w:val="004D3BD1"/>
    <w:rsid w:val="004D3CD0"/>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BB9"/>
    <w:rsid w:val="004E6F43"/>
    <w:rsid w:val="004E6F55"/>
    <w:rsid w:val="004E7200"/>
    <w:rsid w:val="004E7A24"/>
    <w:rsid w:val="004F034D"/>
    <w:rsid w:val="004F091D"/>
    <w:rsid w:val="004F0960"/>
    <w:rsid w:val="004F0A5C"/>
    <w:rsid w:val="004F163F"/>
    <w:rsid w:val="004F18A0"/>
    <w:rsid w:val="004F1A08"/>
    <w:rsid w:val="004F2B64"/>
    <w:rsid w:val="004F2E3D"/>
    <w:rsid w:val="004F3764"/>
    <w:rsid w:val="004F3EEF"/>
    <w:rsid w:val="004F4248"/>
    <w:rsid w:val="004F5930"/>
    <w:rsid w:val="004F5970"/>
    <w:rsid w:val="004F5F0C"/>
    <w:rsid w:val="004F6121"/>
    <w:rsid w:val="004F6161"/>
    <w:rsid w:val="004F66BC"/>
    <w:rsid w:val="004F6C26"/>
    <w:rsid w:val="004F7AC9"/>
    <w:rsid w:val="00500135"/>
    <w:rsid w:val="0050062F"/>
    <w:rsid w:val="005012E2"/>
    <w:rsid w:val="0050160F"/>
    <w:rsid w:val="0050284E"/>
    <w:rsid w:val="00505DCB"/>
    <w:rsid w:val="005075CA"/>
    <w:rsid w:val="0051074C"/>
    <w:rsid w:val="00510DE9"/>
    <w:rsid w:val="005111E2"/>
    <w:rsid w:val="00511218"/>
    <w:rsid w:val="00511231"/>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26BE"/>
    <w:rsid w:val="00523363"/>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18D0"/>
    <w:rsid w:val="0057221F"/>
    <w:rsid w:val="00572539"/>
    <w:rsid w:val="0057337D"/>
    <w:rsid w:val="00573504"/>
    <w:rsid w:val="00573AC9"/>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24F4"/>
    <w:rsid w:val="00593F75"/>
    <w:rsid w:val="005940A0"/>
    <w:rsid w:val="0059429A"/>
    <w:rsid w:val="00596AF7"/>
    <w:rsid w:val="00596CCE"/>
    <w:rsid w:val="00597E38"/>
    <w:rsid w:val="005A0B80"/>
    <w:rsid w:val="005A1976"/>
    <w:rsid w:val="005A2120"/>
    <w:rsid w:val="005A2501"/>
    <w:rsid w:val="005A2C80"/>
    <w:rsid w:val="005A3066"/>
    <w:rsid w:val="005A3B35"/>
    <w:rsid w:val="005A3C4B"/>
    <w:rsid w:val="005A3E5A"/>
    <w:rsid w:val="005A43F3"/>
    <w:rsid w:val="005A496F"/>
    <w:rsid w:val="005A4A56"/>
    <w:rsid w:val="005A5A3D"/>
    <w:rsid w:val="005A5CF8"/>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CA"/>
    <w:rsid w:val="005E1F1D"/>
    <w:rsid w:val="005E273D"/>
    <w:rsid w:val="005E3278"/>
    <w:rsid w:val="005E346E"/>
    <w:rsid w:val="005E363B"/>
    <w:rsid w:val="005E3B0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6DD"/>
    <w:rsid w:val="00616C2B"/>
    <w:rsid w:val="006170F7"/>
    <w:rsid w:val="006174FA"/>
    <w:rsid w:val="006178D1"/>
    <w:rsid w:val="006204FE"/>
    <w:rsid w:val="00620719"/>
    <w:rsid w:val="0062076E"/>
    <w:rsid w:val="006212C9"/>
    <w:rsid w:val="00621D0C"/>
    <w:rsid w:val="00622470"/>
    <w:rsid w:val="00622725"/>
    <w:rsid w:val="006231AA"/>
    <w:rsid w:val="00623482"/>
    <w:rsid w:val="00623AC2"/>
    <w:rsid w:val="00624E0F"/>
    <w:rsid w:val="00625F38"/>
    <w:rsid w:val="006266D7"/>
    <w:rsid w:val="00626D42"/>
    <w:rsid w:val="00626EE3"/>
    <w:rsid w:val="006274AD"/>
    <w:rsid w:val="00627532"/>
    <w:rsid w:val="006302AA"/>
    <w:rsid w:val="006310C3"/>
    <w:rsid w:val="0063161E"/>
    <w:rsid w:val="0063167C"/>
    <w:rsid w:val="00631BB5"/>
    <w:rsid w:val="00631DD0"/>
    <w:rsid w:val="00631FFC"/>
    <w:rsid w:val="0063306E"/>
    <w:rsid w:val="00633DBF"/>
    <w:rsid w:val="00634122"/>
    <w:rsid w:val="006355B6"/>
    <w:rsid w:val="00635E32"/>
    <w:rsid w:val="006365DE"/>
    <w:rsid w:val="00636BE4"/>
    <w:rsid w:val="00637802"/>
    <w:rsid w:val="00637836"/>
    <w:rsid w:val="00637C26"/>
    <w:rsid w:val="00637F44"/>
    <w:rsid w:val="00640659"/>
    <w:rsid w:val="00641078"/>
    <w:rsid w:val="00641171"/>
    <w:rsid w:val="00641242"/>
    <w:rsid w:val="00642A32"/>
    <w:rsid w:val="006433D5"/>
    <w:rsid w:val="00646B20"/>
    <w:rsid w:val="00646D0F"/>
    <w:rsid w:val="0064708F"/>
    <w:rsid w:val="00647A36"/>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3F26"/>
    <w:rsid w:val="0067426B"/>
    <w:rsid w:val="00674388"/>
    <w:rsid w:val="00674A1B"/>
    <w:rsid w:val="00674D5C"/>
    <w:rsid w:val="006754F8"/>
    <w:rsid w:val="00676127"/>
    <w:rsid w:val="00676AED"/>
    <w:rsid w:val="00677F03"/>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7E7"/>
    <w:rsid w:val="006B3E19"/>
    <w:rsid w:val="006B4488"/>
    <w:rsid w:val="006B67AC"/>
    <w:rsid w:val="006B786A"/>
    <w:rsid w:val="006B7E4E"/>
    <w:rsid w:val="006C003A"/>
    <w:rsid w:val="006C2454"/>
    <w:rsid w:val="006C2551"/>
    <w:rsid w:val="006C37CA"/>
    <w:rsid w:val="006C40D2"/>
    <w:rsid w:val="006C4461"/>
    <w:rsid w:val="006C5B15"/>
    <w:rsid w:val="006C5D32"/>
    <w:rsid w:val="006C5DCB"/>
    <w:rsid w:val="006C6CFD"/>
    <w:rsid w:val="006C70C4"/>
    <w:rsid w:val="006D04DA"/>
    <w:rsid w:val="006D05C0"/>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1B0"/>
    <w:rsid w:val="006F15CC"/>
    <w:rsid w:val="006F4147"/>
    <w:rsid w:val="006F4315"/>
    <w:rsid w:val="006F458D"/>
    <w:rsid w:val="006F4A6D"/>
    <w:rsid w:val="006F4CB0"/>
    <w:rsid w:val="006F4F78"/>
    <w:rsid w:val="006F547E"/>
    <w:rsid w:val="006F5CA8"/>
    <w:rsid w:val="006F5CCF"/>
    <w:rsid w:val="006F772B"/>
    <w:rsid w:val="006F7E29"/>
    <w:rsid w:val="0070138A"/>
    <w:rsid w:val="0070157E"/>
    <w:rsid w:val="007030D4"/>
    <w:rsid w:val="0070317C"/>
    <w:rsid w:val="00703279"/>
    <w:rsid w:val="00703B61"/>
    <w:rsid w:val="00703E11"/>
    <w:rsid w:val="00704102"/>
    <w:rsid w:val="0070461C"/>
    <w:rsid w:val="00705631"/>
    <w:rsid w:val="00705818"/>
    <w:rsid w:val="00705F62"/>
    <w:rsid w:val="00706495"/>
    <w:rsid w:val="0070773F"/>
    <w:rsid w:val="00707ED3"/>
    <w:rsid w:val="007101B7"/>
    <w:rsid w:val="00710668"/>
    <w:rsid w:val="007110F4"/>
    <w:rsid w:val="007112B1"/>
    <w:rsid w:val="0071130F"/>
    <w:rsid w:val="00712714"/>
    <w:rsid w:val="007128E3"/>
    <w:rsid w:val="007129AB"/>
    <w:rsid w:val="00712A16"/>
    <w:rsid w:val="00712B63"/>
    <w:rsid w:val="00713526"/>
    <w:rsid w:val="00713FC5"/>
    <w:rsid w:val="00715BBF"/>
    <w:rsid w:val="00715C29"/>
    <w:rsid w:val="00715CBD"/>
    <w:rsid w:val="00715EAA"/>
    <w:rsid w:val="00716CAD"/>
    <w:rsid w:val="00716F18"/>
    <w:rsid w:val="00717363"/>
    <w:rsid w:val="00717786"/>
    <w:rsid w:val="00717ACB"/>
    <w:rsid w:val="00721BFF"/>
    <w:rsid w:val="00722FD8"/>
    <w:rsid w:val="007236C4"/>
    <w:rsid w:val="00724635"/>
    <w:rsid w:val="0072554B"/>
    <w:rsid w:val="00725AFD"/>
    <w:rsid w:val="007262B8"/>
    <w:rsid w:val="00726603"/>
    <w:rsid w:val="00727DDC"/>
    <w:rsid w:val="00730CD6"/>
    <w:rsid w:val="00730F74"/>
    <w:rsid w:val="0073114B"/>
    <w:rsid w:val="00732726"/>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2E00"/>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181"/>
    <w:rsid w:val="00784FC4"/>
    <w:rsid w:val="00785BBB"/>
    <w:rsid w:val="0078673D"/>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97F7A"/>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4B9"/>
    <w:rsid w:val="007B6C64"/>
    <w:rsid w:val="007B6EC8"/>
    <w:rsid w:val="007B6F81"/>
    <w:rsid w:val="007B7EA2"/>
    <w:rsid w:val="007C097D"/>
    <w:rsid w:val="007C13FA"/>
    <w:rsid w:val="007C1672"/>
    <w:rsid w:val="007C2820"/>
    <w:rsid w:val="007C312A"/>
    <w:rsid w:val="007C3570"/>
    <w:rsid w:val="007C3F3B"/>
    <w:rsid w:val="007C4241"/>
    <w:rsid w:val="007C55FF"/>
    <w:rsid w:val="007C5A9F"/>
    <w:rsid w:val="007C6339"/>
    <w:rsid w:val="007C65B1"/>
    <w:rsid w:val="007C7C43"/>
    <w:rsid w:val="007C7F0D"/>
    <w:rsid w:val="007D1134"/>
    <w:rsid w:val="007D23F7"/>
    <w:rsid w:val="007D2566"/>
    <w:rsid w:val="007D2C18"/>
    <w:rsid w:val="007D2D74"/>
    <w:rsid w:val="007D3395"/>
    <w:rsid w:val="007D3473"/>
    <w:rsid w:val="007D3693"/>
    <w:rsid w:val="007D3C6D"/>
    <w:rsid w:val="007D481A"/>
    <w:rsid w:val="007D5648"/>
    <w:rsid w:val="007D58C5"/>
    <w:rsid w:val="007D5D2A"/>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882"/>
    <w:rsid w:val="008059C6"/>
    <w:rsid w:val="00805AD7"/>
    <w:rsid w:val="00805BD6"/>
    <w:rsid w:val="00805DE3"/>
    <w:rsid w:val="00807C35"/>
    <w:rsid w:val="00807F69"/>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B21"/>
    <w:rsid w:val="00844C6A"/>
    <w:rsid w:val="00844D4F"/>
    <w:rsid w:val="00845AE3"/>
    <w:rsid w:val="008462A0"/>
    <w:rsid w:val="008466A0"/>
    <w:rsid w:val="00847535"/>
    <w:rsid w:val="00847B6D"/>
    <w:rsid w:val="0085092D"/>
    <w:rsid w:val="00850D82"/>
    <w:rsid w:val="00850F79"/>
    <w:rsid w:val="0085100B"/>
    <w:rsid w:val="0085304C"/>
    <w:rsid w:val="008548CA"/>
    <w:rsid w:val="00855238"/>
    <w:rsid w:val="00855D92"/>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7512"/>
    <w:rsid w:val="0087033C"/>
    <w:rsid w:val="00870B44"/>
    <w:rsid w:val="008710D0"/>
    <w:rsid w:val="008715ED"/>
    <w:rsid w:val="008717D8"/>
    <w:rsid w:val="00871E3C"/>
    <w:rsid w:val="00872F97"/>
    <w:rsid w:val="00873162"/>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086A"/>
    <w:rsid w:val="0089107B"/>
    <w:rsid w:val="008913CC"/>
    <w:rsid w:val="00891411"/>
    <w:rsid w:val="008914AE"/>
    <w:rsid w:val="00891838"/>
    <w:rsid w:val="008919CF"/>
    <w:rsid w:val="00891F84"/>
    <w:rsid w:val="008928EC"/>
    <w:rsid w:val="00892E5D"/>
    <w:rsid w:val="0089338F"/>
    <w:rsid w:val="008935CF"/>
    <w:rsid w:val="00894436"/>
    <w:rsid w:val="00894BB1"/>
    <w:rsid w:val="008950CB"/>
    <w:rsid w:val="008951D0"/>
    <w:rsid w:val="0089582D"/>
    <w:rsid w:val="008959C6"/>
    <w:rsid w:val="0089606D"/>
    <w:rsid w:val="00896129"/>
    <w:rsid w:val="008965DF"/>
    <w:rsid w:val="00896CFD"/>
    <w:rsid w:val="00897066"/>
    <w:rsid w:val="0089774F"/>
    <w:rsid w:val="00897875"/>
    <w:rsid w:val="00897B8F"/>
    <w:rsid w:val="008A00D8"/>
    <w:rsid w:val="008A00D9"/>
    <w:rsid w:val="008A07D5"/>
    <w:rsid w:val="008A0A94"/>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62D"/>
    <w:rsid w:val="008D66CA"/>
    <w:rsid w:val="008D69B1"/>
    <w:rsid w:val="008D7338"/>
    <w:rsid w:val="008E0012"/>
    <w:rsid w:val="008E0DF7"/>
    <w:rsid w:val="008E0FAD"/>
    <w:rsid w:val="008E1347"/>
    <w:rsid w:val="008E13D9"/>
    <w:rsid w:val="008E16E0"/>
    <w:rsid w:val="008E1C15"/>
    <w:rsid w:val="008E1C9A"/>
    <w:rsid w:val="008E28BD"/>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04C33"/>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419"/>
    <w:rsid w:val="00925743"/>
    <w:rsid w:val="0092579F"/>
    <w:rsid w:val="00925D2C"/>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6FB"/>
    <w:rsid w:val="00937D6B"/>
    <w:rsid w:val="00940477"/>
    <w:rsid w:val="00940876"/>
    <w:rsid w:val="00940A53"/>
    <w:rsid w:val="00940F3C"/>
    <w:rsid w:val="009410E0"/>
    <w:rsid w:val="009444B4"/>
    <w:rsid w:val="00944644"/>
    <w:rsid w:val="00945781"/>
    <w:rsid w:val="009460F9"/>
    <w:rsid w:val="00946A24"/>
    <w:rsid w:val="009470D4"/>
    <w:rsid w:val="00947337"/>
    <w:rsid w:val="0095005B"/>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861"/>
    <w:rsid w:val="009629B5"/>
    <w:rsid w:val="00962A50"/>
    <w:rsid w:val="009631BD"/>
    <w:rsid w:val="009634A2"/>
    <w:rsid w:val="00964138"/>
    <w:rsid w:val="00964B3F"/>
    <w:rsid w:val="00964C98"/>
    <w:rsid w:val="00966214"/>
    <w:rsid w:val="0096685B"/>
    <w:rsid w:val="009675D1"/>
    <w:rsid w:val="00971441"/>
    <w:rsid w:val="009715D4"/>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0F6"/>
    <w:rsid w:val="009A6CA7"/>
    <w:rsid w:val="009A6FDF"/>
    <w:rsid w:val="009A76D6"/>
    <w:rsid w:val="009B199E"/>
    <w:rsid w:val="009B2E29"/>
    <w:rsid w:val="009B3163"/>
    <w:rsid w:val="009B412E"/>
    <w:rsid w:val="009B422F"/>
    <w:rsid w:val="009B46BC"/>
    <w:rsid w:val="009B4D1A"/>
    <w:rsid w:val="009B558B"/>
    <w:rsid w:val="009B6801"/>
    <w:rsid w:val="009B6D21"/>
    <w:rsid w:val="009B78ED"/>
    <w:rsid w:val="009C181C"/>
    <w:rsid w:val="009C1C7F"/>
    <w:rsid w:val="009C28A2"/>
    <w:rsid w:val="009C3239"/>
    <w:rsid w:val="009C37EA"/>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5EA2"/>
    <w:rsid w:val="009E61EA"/>
    <w:rsid w:val="009E6990"/>
    <w:rsid w:val="009E6FEE"/>
    <w:rsid w:val="009F060F"/>
    <w:rsid w:val="009F0781"/>
    <w:rsid w:val="009F0850"/>
    <w:rsid w:val="009F1BDF"/>
    <w:rsid w:val="009F1EAE"/>
    <w:rsid w:val="009F369D"/>
    <w:rsid w:val="009F36FE"/>
    <w:rsid w:val="009F4F25"/>
    <w:rsid w:val="009F4F95"/>
    <w:rsid w:val="009F59C2"/>
    <w:rsid w:val="009F63AB"/>
    <w:rsid w:val="009F7263"/>
    <w:rsid w:val="009F76EA"/>
    <w:rsid w:val="009F78EB"/>
    <w:rsid w:val="009F7F32"/>
    <w:rsid w:val="009F7FEB"/>
    <w:rsid w:val="00A01852"/>
    <w:rsid w:val="00A0188B"/>
    <w:rsid w:val="00A01E73"/>
    <w:rsid w:val="00A023E7"/>
    <w:rsid w:val="00A02894"/>
    <w:rsid w:val="00A02B88"/>
    <w:rsid w:val="00A03160"/>
    <w:rsid w:val="00A035CB"/>
    <w:rsid w:val="00A036AC"/>
    <w:rsid w:val="00A03C54"/>
    <w:rsid w:val="00A041BC"/>
    <w:rsid w:val="00A0447F"/>
    <w:rsid w:val="00A046D2"/>
    <w:rsid w:val="00A04A54"/>
    <w:rsid w:val="00A05B4B"/>
    <w:rsid w:val="00A05B5C"/>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0F0"/>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643"/>
    <w:rsid w:val="00A27F18"/>
    <w:rsid w:val="00A27FB6"/>
    <w:rsid w:val="00A30121"/>
    <w:rsid w:val="00A30368"/>
    <w:rsid w:val="00A3043A"/>
    <w:rsid w:val="00A30E02"/>
    <w:rsid w:val="00A30F6A"/>
    <w:rsid w:val="00A31BA2"/>
    <w:rsid w:val="00A31C3E"/>
    <w:rsid w:val="00A34538"/>
    <w:rsid w:val="00A34677"/>
    <w:rsid w:val="00A3483C"/>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2A8"/>
    <w:rsid w:val="00A46574"/>
    <w:rsid w:val="00A467C4"/>
    <w:rsid w:val="00A500B1"/>
    <w:rsid w:val="00A5101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A06"/>
    <w:rsid w:val="00A83BEF"/>
    <w:rsid w:val="00A84443"/>
    <w:rsid w:val="00A8487F"/>
    <w:rsid w:val="00A849A3"/>
    <w:rsid w:val="00A84A0E"/>
    <w:rsid w:val="00A86E0B"/>
    <w:rsid w:val="00A90F12"/>
    <w:rsid w:val="00A916D0"/>
    <w:rsid w:val="00A93101"/>
    <w:rsid w:val="00A94293"/>
    <w:rsid w:val="00A9496E"/>
    <w:rsid w:val="00A949F0"/>
    <w:rsid w:val="00A94BDE"/>
    <w:rsid w:val="00A94D26"/>
    <w:rsid w:val="00A94FCA"/>
    <w:rsid w:val="00A95E4C"/>
    <w:rsid w:val="00A96C60"/>
    <w:rsid w:val="00A9740B"/>
    <w:rsid w:val="00A97548"/>
    <w:rsid w:val="00A9756C"/>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0BE"/>
    <w:rsid w:val="00AB358D"/>
    <w:rsid w:val="00AB37A1"/>
    <w:rsid w:val="00AB3BAD"/>
    <w:rsid w:val="00AB3CFD"/>
    <w:rsid w:val="00AB49BC"/>
    <w:rsid w:val="00AB4DEE"/>
    <w:rsid w:val="00AB4E32"/>
    <w:rsid w:val="00AB579A"/>
    <w:rsid w:val="00AB724B"/>
    <w:rsid w:val="00AB726C"/>
    <w:rsid w:val="00AB72B4"/>
    <w:rsid w:val="00AB7FF8"/>
    <w:rsid w:val="00AC02AA"/>
    <w:rsid w:val="00AC0537"/>
    <w:rsid w:val="00AC0A84"/>
    <w:rsid w:val="00AC2A0B"/>
    <w:rsid w:val="00AC2BEE"/>
    <w:rsid w:val="00AC2E53"/>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5CED"/>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AF7F35"/>
    <w:rsid w:val="00B011A9"/>
    <w:rsid w:val="00B024ED"/>
    <w:rsid w:val="00B02EB3"/>
    <w:rsid w:val="00B02FCB"/>
    <w:rsid w:val="00B033F8"/>
    <w:rsid w:val="00B03C1E"/>
    <w:rsid w:val="00B04400"/>
    <w:rsid w:val="00B04835"/>
    <w:rsid w:val="00B05A55"/>
    <w:rsid w:val="00B05DE1"/>
    <w:rsid w:val="00B062B6"/>
    <w:rsid w:val="00B06595"/>
    <w:rsid w:val="00B0742F"/>
    <w:rsid w:val="00B10109"/>
    <w:rsid w:val="00B10388"/>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42"/>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1764"/>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052"/>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BBD"/>
    <w:rsid w:val="00BC5FDD"/>
    <w:rsid w:val="00BC68B4"/>
    <w:rsid w:val="00BD001F"/>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5B4"/>
    <w:rsid w:val="00BF3A45"/>
    <w:rsid w:val="00BF436F"/>
    <w:rsid w:val="00BF5723"/>
    <w:rsid w:val="00BF5C05"/>
    <w:rsid w:val="00BF6FC6"/>
    <w:rsid w:val="00BF7C52"/>
    <w:rsid w:val="00BF7F99"/>
    <w:rsid w:val="00C00713"/>
    <w:rsid w:val="00C009A0"/>
    <w:rsid w:val="00C01F74"/>
    <w:rsid w:val="00C02558"/>
    <w:rsid w:val="00C0285F"/>
    <w:rsid w:val="00C02DBF"/>
    <w:rsid w:val="00C02F35"/>
    <w:rsid w:val="00C03305"/>
    <w:rsid w:val="00C03515"/>
    <w:rsid w:val="00C03738"/>
    <w:rsid w:val="00C037A6"/>
    <w:rsid w:val="00C043F5"/>
    <w:rsid w:val="00C044E3"/>
    <w:rsid w:val="00C04BDB"/>
    <w:rsid w:val="00C052C6"/>
    <w:rsid w:val="00C05A61"/>
    <w:rsid w:val="00C06CCF"/>
    <w:rsid w:val="00C107BA"/>
    <w:rsid w:val="00C108B8"/>
    <w:rsid w:val="00C11503"/>
    <w:rsid w:val="00C1159D"/>
    <w:rsid w:val="00C11683"/>
    <w:rsid w:val="00C118DB"/>
    <w:rsid w:val="00C1233E"/>
    <w:rsid w:val="00C125C1"/>
    <w:rsid w:val="00C129DC"/>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206"/>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3D24"/>
    <w:rsid w:val="00C54640"/>
    <w:rsid w:val="00C547A6"/>
    <w:rsid w:val="00C54A3A"/>
    <w:rsid w:val="00C5503F"/>
    <w:rsid w:val="00C55C32"/>
    <w:rsid w:val="00C56A67"/>
    <w:rsid w:val="00C56CC2"/>
    <w:rsid w:val="00C57498"/>
    <w:rsid w:val="00C5763C"/>
    <w:rsid w:val="00C5780C"/>
    <w:rsid w:val="00C5796B"/>
    <w:rsid w:val="00C619A1"/>
    <w:rsid w:val="00C62370"/>
    <w:rsid w:val="00C62545"/>
    <w:rsid w:val="00C62997"/>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72C"/>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1A04"/>
    <w:rsid w:val="00CD205D"/>
    <w:rsid w:val="00CD2A22"/>
    <w:rsid w:val="00CD2B50"/>
    <w:rsid w:val="00CD4506"/>
    <w:rsid w:val="00CD520B"/>
    <w:rsid w:val="00CD592E"/>
    <w:rsid w:val="00CD5982"/>
    <w:rsid w:val="00CD5A1A"/>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FA4"/>
    <w:rsid w:val="00CE65A7"/>
    <w:rsid w:val="00CE68FE"/>
    <w:rsid w:val="00CE69CC"/>
    <w:rsid w:val="00CE6EC4"/>
    <w:rsid w:val="00CE7F26"/>
    <w:rsid w:val="00CF12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B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4EBE"/>
    <w:rsid w:val="00D2522A"/>
    <w:rsid w:val="00D2531C"/>
    <w:rsid w:val="00D2643E"/>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337E"/>
    <w:rsid w:val="00D43B8A"/>
    <w:rsid w:val="00D44866"/>
    <w:rsid w:val="00D4498E"/>
    <w:rsid w:val="00D4515F"/>
    <w:rsid w:val="00D451E8"/>
    <w:rsid w:val="00D4636B"/>
    <w:rsid w:val="00D466C9"/>
    <w:rsid w:val="00D467D8"/>
    <w:rsid w:val="00D468F1"/>
    <w:rsid w:val="00D47275"/>
    <w:rsid w:val="00D50C39"/>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63FA"/>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711B"/>
    <w:rsid w:val="00D87384"/>
    <w:rsid w:val="00D90023"/>
    <w:rsid w:val="00D90683"/>
    <w:rsid w:val="00D915C8"/>
    <w:rsid w:val="00D9261C"/>
    <w:rsid w:val="00D92B9B"/>
    <w:rsid w:val="00D9310B"/>
    <w:rsid w:val="00D93726"/>
    <w:rsid w:val="00D93DD3"/>
    <w:rsid w:val="00D93F3E"/>
    <w:rsid w:val="00D9405B"/>
    <w:rsid w:val="00D94942"/>
    <w:rsid w:val="00D95145"/>
    <w:rsid w:val="00D967CB"/>
    <w:rsid w:val="00D96EE0"/>
    <w:rsid w:val="00D97236"/>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09"/>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2B07"/>
    <w:rsid w:val="00DE3119"/>
    <w:rsid w:val="00DE3FF0"/>
    <w:rsid w:val="00DE4105"/>
    <w:rsid w:val="00DE5189"/>
    <w:rsid w:val="00DE6230"/>
    <w:rsid w:val="00DE7108"/>
    <w:rsid w:val="00DE78D1"/>
    <w:rsid w:val="00DF0263"/>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3124"/>
    <w:rsid w:val="00E03951"/>
    <w:rsid w:val="00E03DB8"/>
    <w:rsid w:val="00E05E70"/>
    <w:rsid w:val="00E064BC"/>
    <w:rsid w:val="00E07225"/>
    <w:rsid w:val="00E07AAA"/>
    <w:rsid w:val="00E109DD"/>
    <w:rsid w:val="00E11229"/>
    <w:rsid w:val="00E114CA"/>
    <w:rsid w:val="00E11CF0"/>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A4A"/>
    <w:rsid w:val="00E3344A"/>
    <w:rsid w:val="00E33B29"/>
    <w:rsid w:val="00E33B62"/>
    <w:rsid w:val="00E3403D"/>
    <w:rsid w:val="00E345F4"/>
    <w:rsid w:val="00E34E6C"/>
    <w:rsid w:val="00E350D8"/>
    <w:rsid w:val="00E353E2"/>
    <w:rsid w:val="00E36345"/>
    <w:rsid w:val="00E36C86"/>
    <w:rsid w:val="00E36CEB"/>
    <w:rsid w:val="00E36D62"/>
    <w:rsid w:val="00E37A28"/>
    <w:rsid w:val="00E40430"/>
    <w:rsid w:val="00E40690"/>
    <w:rsid w:val="00E40AEB"/>
    <w:rsid w:val="00E4143A"/>
    <w:rsid w:val="00E421AB"/>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0EC5"/>
    <w:rsid w:val="00E613AE"/>
    <w:rsid w:val="00E61429"/>
    <w:rsid w:val="00E61ABB"/>
    <w:rsid w:val="00E61FD7"/>
    <w:rsid w:val="00E6202B"/>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850"/>
    <w:rsid w:val="00E70E47"/>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DA5"/>
    <w:rsid w:val="00E95434"/>
    <w:rsid w:val="00E96467"/>
    <w:rsid w:val="00E966DA"/>
    <w:rsid w:val="00E96948"/>
    <w:rsid w:val="00E9737B"/>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91D"/>
    <w:rsid w:val="00EB2E97"/>
    <w:rsid w:val="00EB3416"/>
    <w:rsid w:val="00EB4AE1"/>
    <w:rsid w:val="00EB5042"/>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3F8A"/>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2F"/>
    <w:rsid w:val="00EE1668"/>
    <w:rsid w:val="00EE366D"/>
    <w:rsid w:val="00EE46A2"/>
    <w:rsid w:val="00EE5454"/>
    <w:rsid w:val="00EE58B8"/>
    <w:rsid w:val="00EE59B5"/>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4F81"/>
    <w:rsid w:val="00F15505"/>
    <w:rsid w:val="00F15BFF"/>
    <w:rsid w:val="00F213A0"/>
    <w:rsid w:val="00F21A51"/>
    <w:rsid w:val="00F21D54"/>
    <w:rsid w:val="00F21EF4"/>
    <w:rsid w:val="00F2230E"/>
    <w:rsid w:val="00F23113"/>
    <w:rsid w:val="00F23255"/>
    <w:rsid w:val="00F23393"/>
    <w:rsid w:val="00F23759"/>
    <w:rsid w:val="00F23B7F"/>
    <w:rsid w:val="00F24644"/>
    <w:rsid w:val="00F256FD"/>
    <w:rsid w:val="00F26F33"/>
    <w:rsid w:val="00F26F4F"/>
    <w:rsid w:val="00F300A8"/>
    <w:rsid w:val="00F30400"/>
    <w:rsid w:val="00F3079E"/>
    <w:rsid w:val="00F335DF"/>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269"/>
    <w:rsid w:val="00F46639"/>
    <w:rsid w:val="00F46692"/>
    <w:rsid w:val="00F47AAA"/>
    <w:rsid w:val="00F50183"/>
    <w:rsid w:val="00F50D92"/>
    <w:rsid w:val="00F51765"/>
    <w:rsid w:val="00F51A51"/>
    <w:rsid w:val="00F51CB4"/>
    <w:rsid w:val="00F52324"/>
    <w:rsid w:val="00F52950"/>
    <w:rsid w:val="00F52C9D"/>
    <w:rsid w:val="00F533F1"/>
    <w:rsid w:val="00F55679"/>
    <w:rsid w:val="00F55690"/>
    <w:rsid w:val="00F561E3"/>
    <w:rsid w:val="00F565E6"/>
    <w:rsid w:val="00F56AFA"/>
    <w:rsid w:val="00F575E2"/>
    <w:rsid w:val="00F579FF"/>
    <w:rsid w:val="00F600E0"/>
    <w:rsid w:val="00F600FD"/>
    <w:rsid w:val="00F605EC"/>
    <w:rsid w:val="00F6091B"/>
    <w:rsid w:val="00F60F60"/>
    <w:rsid w:val="00F612CE"/>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57A8"/>
    <w:rsid w:val="00F76C11"/>
    <w:rsid w:val="00F77021"/>
    <w:rsid w:val="00F77E61"/>
    <w:rsid w:val="00F80DAD"/>
    <w:rsid w:val="00F815AC"/>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3A1"/>
    <w:rsid w:val="00F93DBC"/>
    <w:rsid w:val="00F93E41"/>
    <w:rsid w:val="00F94644"/>
    <w:rsid w:val="00F9537B"/>
    <w:rsid w:val="00F963FC"/>
    <w:rsid w:val="00F977F4"/>
    <w:rsid w:val="00FA015F"/>
    <w:rsid w:val="00FA0FAC"/>
    <w:rsid w:val="00FA1DA2"/>
    <w:rsid w:val="00FA2420"/>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6D04"/>
    <w:rsid w:val="00FB731C"/>
    <w:rsid w:val="00FC05A0"/>
    <w:rsid w:val="00FC0811"/>
    <w:rsid w:val="00FC0A4E"/>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1187.pdf" TargetMode="External"/><Relationship Id="rId3" Type="http://schemas.openxmlformats.org/officeDocument/2006/relationships/hyperlink" Target="http://leyes.senado.gov.co/proyectos/images/documentos/Textos%20Radicados/Ponencias/2019/gaceta_1187.pdf" TargetMode="External"/><Relationship Id="rId7" Type="http://schemas.openxmlformats.org/officeDocument/2006/relationships/hyperlink" Target="http://leyes.senado.gov.co/proyectos/images/documentos/Textos%20Radicados/Ponencias/2019/gaceta_963.pdf" TargetMode="External"/><Relationship Id="rId2" Type="http://schemas.openxmlformats.org/officeDocument/2006/relationships/hyperlink" Target="https://dle.rae.es/consultar" TargetMode="External"/><Relationship Id="rId1" Type="http://schemas.openxmlformats.org/officeDocument/2006/relationships/hyperlink" Target="https://www.colombiacompra.gov.co/documentos-tipo/documentos-tipo" TargetMode="External"/><Relationship Id="rId6" Type="http://schemas.openxmlformats.org/officeDocument/2006/relationships/hyperlink" Target="http://leyes.senado.gov.co/proyectos/images/documentos/Textos%20Radicados/Ponencias/2019/gaceta_423.pdf" TargetMode="External"/><Relationship Id="rId5" Type="http://schemas.openxmlformats.org/officeDocument/2006/relationships/hyperlink" Target="http://leyes.senado.gov.co/proyectos/images/documentos/Textos%20Radicados/Ponencias/2018/gaceta_1154.pdf" TargetMode="External"/><Relationship Id="rId4" Type="http://schemas.openxmlformats.org/officeDocument/2006/relationships/hyperlink" Target="http://leyes.senado.gov.co/proyectos/images/documentos/Textos%20Radicados/Ponencias/2018/gaceta_5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4C9969B-0100-460D-8D93-6535D45A2D82}"/>
</file>

<file path=docProps/app.xml><?xml version="1.0" encoding="utf-8"?>
<Properties xmlns="http://schemas.openxmlformats.org/officeDocument/2006/extended-properties" xmlns:vt="http://schemas.openxmlformats.org/officeDocument/2006/docPropsVTypes">
  <Template>Respuesta a consultas</Template>
  <TotalTime>3</TotalTime>
  <Pages>18</Pages>
  <Words>7310</Words>
  <Characters>40207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2021-10-04T14:15:00Z</dcterms:created>
  <dcterms:modified xsi:type="dcterms:W3CDTF">2021-10-04T14:18:00Z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