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875" w14:textId="63FF7DAC" w:rsidR="002E0719" w:rsidRPr="00F014D3" w:rsidRDefault="00800DEA" w:rsidP="00F014D3">
      <w:pPr>
        <w:spacing w:before="120" w:after="160" w:line="276" w:lineRule="auto"/>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6C7A643A" w14:textId="06928A78" w:rsidR="003559ED" w:rsidRPr="00731DCA" w:rsidRDefault="00DD2FF5" w:rsidP="00DD2FF5">
      <w:pPr>
        <w:jc w:val="both"/>
        <w:rPr>
          <w:rFonts w:ascii="Arial" w:eastAsia="Calibri" w:hAnsi="Arial" w:cs="Arial"/>
          <w:b/>
          <w:bCs/>
          <w:sz w:val="22"/>
          <w:szCs w:val="24"/>
          <w:lang w:eastAsia="es-ES_tradnl"/>
        </w:rPr>
      </w:pPr>
      <w:r w:rsidRPr="006A75C9">
        <w:rPr>
          <w:rFonts w:ascii="Arial" w:eastAsia="Calibri" w:hAnsi="Arial" w:cs="Arial"/>
          <w:b/>
          <w:color w:val="000000" w:themeColor="text1"/>
          <w:sz w:val="22"/>
        </w:rPr>
        <w:t>EMPRESAS INDUSTRIALES Y COMERCIALES DEL ESTADO</w:t>
      </w:r>
      <w:r w:rsidR="002E0719" w:rsidRPr="006A75C9">
        <w:rPr>
          <w:rFonts w:ascii="Arial" w:eastAsia="Arial" w:hAnsi="Arial" w:cs="Arial"/>
          <w:b/>
          <w:sz w:val="22"/>
        </w:rPr>
        <w:t xml:space="preserve"> </w:t>
      </w:r>
      <w:r w:rsidR="003559ED" w:rsidRPr="006A75C9">
        <w:rPr>
          <w:rFonts w:ascii="Arial" w:eastAsia="Arial" w:hAnsi="Arial" w:cs="Arial"/>
          <w:b/>
          <w:sz w:val="22"/>
        </w:rPr>
        <w:t>–</w:t>
      </w:r>
      <w:r w:rsidRPr="006A75C9">
        <w:rPr>
          <w:rFonts w:ascii="Arial" w:eastAsia="Calibri" w:hAnsi="Arial" w:cs="Arial"/>
          <w:b/>
          <w:bCs/>
          <w:sz w:val="22"/>
          <w:szCs w:val="24"/>
          <w:lang w:eastAsia="es-ES_tradnl"/>
        </w:rPr>
        <w:t xml:space="preserve"> Naturaleza </w:t>
      </w:r>
      <w:r w:rsidR="0054181B">
        <w:rPr>
          <w:rFonts w:ascii="Arial" w:eastAsia="Calibri" w:hAnsi="Arial" w:cs="Arial"/>
          <w:b/>
          <w:bCs/>
          <w:sz w:val="22"/>
          <w:szCs w:val="24"/>
          <w:lang w:eastAsia="es-ES_tradnl"/>
        </w:rPr>
        <w:t>j</w:t>
      </w:r>
      <w:r w:rsidRPr="006A75C9">
        <w:rPr>
          <w:rFonts w:ascii="Arial" w:eastAsia="Calibri" w:hAnsi="Arial" w:cs="Arial"/>
          <w:b/>
          <w:bCs/>
          <w:sz w:val="22"/>
          <w:szCs w:val="24"/>
          <w:lang w:eastAsia="es-ES_tradnl"/>
        </w:rPr>
        <w:t>urídica –Régimen de contratación</w:t>
      </w:r>
      <w:r w:rsidRPr="00731DCA">
        <w:rPr>
          <w:rFonts w:ascii="Arial" w:eastAsia="Calibri" w:hAnsi="Arial" w:cs="Arial"/>
          <w:b/>
          <w:bCs/>
          <w:sz w:val="22"/>
          <w:szCs w:val="24"/>
          <w:lang w:eastAsia="es-ES_tradnl"/>
        </w:rPr>
        <w:t xml:space="preserve">  </w:t>
      </w:r>
    </w:p>
    <w:p w14:paraId="672626E1" w14:textId="77777777" w:rsidR="00DD2FF5" w:rsidRPr="00731DCA" w:rsidRDefault="00DD2FF5" w:rsidP="003D7759">
      <w:pPr>
        <w:rPr>
          <w:rFonts w:ascii="Arial" w:eastAsia="Calibri" w:hAnsi="Arial" w:cs="Arial"/>
          <w:b/>
          <w:bCs/>
          <w:sz w:val="22"/>
          <w:szCs w:val="24"/>
          <w:lang w:eastAsia="es-ES_tradnl"/>
        </w:rPr>
      </w:pPr>
    </w:p>
    <w:p w14:paraId="1D72F6B4" w14:textId="77777777" w:rsidR="002303B5" w:rsidRPr="002303B5" w:rsidRDefault="00DD2FF5" w:rsidP="002303B5">
      <w:pPr>
        <w:jc w:val="both"/>
        <w:rPr>
          <w:rFonts w:ascii="Arial" w:hAnsi="Arial" w:cs="Arial"/>
          <w:sz w:val="20"/>
          <w:szCs w:val="20"/>
          <w:lang w:val="es-CO"/>
        </w:rPr>
      </w:pPr>
      <w:r w:rsidRPr="002303B5">
        <w:rPr>
          <w:rFonts w:ascii="Arial" w:hAnsi="Arial" w:cs="Arial"/>
          <w:color w:val="000000" w:themeColor="text1"/>
          <w:sz w:val="20"/>
          <w:szCs w:val="20"/>
        </w:rPr>
        <w:t xml:space="preserve">[…] </w:t>
      </w:r>
      <w:r w:rsidR="002303B5" w:rsidRPr="002303B5">
        <w:rPr>
          <w:rFonts w:ascii="Arial" w:hAnsi="Arial" w:cs="Arial"/>
          <w:sz w:val="20"/>
          <w:szCs w:val="20"/>
          <w:lang w:val="es-CO"/>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 </w:t>
      </w:r>
    </w:p>
    <w:p w14:paraId="122508BC" w14:textId="6E646B3D" w:rsidR="001B6C74" w:rsidRPr="00F21F4B" w:rsidRDefault="00731DCA" w:rsidP="00731DCA">
      <w:pPr>
        <w:jc w:val="both"/>
        <w:rPr>
          <w:rFonts w:ascii="Arial" w:hAnsi="Arial" w:cs="Arial"/>
          <w:color w:val="000000" w:themeColor="text1"/>
          <w:sz w:val="20"/>
          <w:szCs w:val="20"/>
          <w:highlight w:val="magenta"/>
        </w:rPr>
      </w:pPr>
      <w:r w:rsidRPr="001949D9">
        <w:rPr>
          <w:rFonts w:ascii="Arial" w:eastAsia="Calibri" w:hAnsi="Arial" w:cs="Arial"/>
          <w:color w:val="000000"/>
          <w:sz w:val="22"/>
          <w:szCs w:val="24"/>
          <w:lang w:val="es-CO" w:eastAsia="es-ES_tradnl"/>
        </w:rPr>
        <w:t xml:space="preserve"> </w:t>
      </w:r>
    </w:p>
    <w:p w14:paraId="636D1B20" w14:textId="57E50CE5" w:rsidR="00361BB8" w:rsidRDefault="00731DCA" w:rsidP="00731DCA">
      <w:pPr>
        <w:jc w:val="both"/>
        <w:rPr>
          <w:rFonts w:ascii="Arial" w:eastAsia="Calibri" w:hAnsi="Arial" w:cs="Arial"/>
          <w:b/>
          <w:color w:val="000000" w:themeColor="text1"/>
          <w:sz w:val="22"/>
        </w:rPr>
      </w:pPr>
      <w:r w:rsidRPr="00731DCA">
        <w:rPr>
          <w:rFonts w:ascii="Arial" w:eastAsia="Calibri" w:hAnsi="Arial" w:cs="Arial"/>
          <w:b/>
          <w:color w:val="000000" w:themeColor="text1"/>
          <w:sz w:val="22"/>
        </w:rPr>
        <w:t xml:space="preserve">CONTRATO O </w:t>
      </w:r>
      <w:r w:rsidR="002E0719" w:rsidRPr="00731DCA">
        <w:rPr>
          <w:rFonts w:ascii="Arial" w:eastAsia="Calibri" w:hAnsi="Arial" w:cs="Arial"/>
          <w:b/>
          <w:color w:val="000000" w:themeColor="text1"/>
          <w:sz w:val="22"/>
        </w:rPr>
        <w:t xml:space="preserve">CONVENIO </w:t>
      </w:r>
      <w:r w:rsidRPr="00731DCA">
        <w:rPr>
          <w:rFonts w:ascii="Arial" w:eastAsia="Calibri" w:hAnsi="Arial" w:cs="Arial"/>
          <w:b/>
          <w:color w:val="000000" w:themeColor="text1"/>
          <w:sz w:val="22"/>
        </w:rPr>
        <w:t xml:space="preserve">INTERADMINISTRATIVO </w:t>
      </w:r>
      <w:r w:rsidR="002E0719" w:rsidRPr="00731DCA">
        <w:rPr>
          <w:rFonts w:ascii="Arial" w:eastAsia="Calibri" w:hAnsi="Arial" w:cs="Arial"/>
          <w:b/>
          <w:color w:val="000000" w:themeColor="text1"/>
          <w:sz w:val="22"/>
        </w:rPr>
        <w:t xml:space="preserve">– </w:t>
      </w:r>
      <w:r w:rsidRPr="00731DCA">
        <w:rPr>
          <w:rFonts w:ascii="Arial" w:eastAsia="Calibri" w:hAnsi="Arial" w:cs="Arial"/>
          <w:b/>
          <w:color w:val="000000" w:themeColor="text1"/>
          <w:sz w:val="22"/>
        </w:rPr>
        <w:t>Concepto –</w:t>
      </w:r>
      <w:r w:rsidR="002E0719" w:rsidRPr="00731DCA">
        <w:rPr>
          <w:rFonts w:ascii="Arial" w:eastAsia="Calibri" w:hAnsi="Arial" w:cs="Arial"/>
          <w:b/>
          <w:color w:val="000000" w:themeColor="text1"/>
          <w:sz w:val="22"/>
        </w:rPr>
        <w:t xml:space="preserve"> Régimen jurídico</w:t>
      </w:r>
      <w:r w:rsidRPr="00731DCA">
        <w:rPr>
          <w:rFonts w:ascii="Arial" w:eastAsia="Calibri" w:hAnsi="Arial" w:cs="Arial"/>
          <w:b/>
          <w:color w:val="000000" w:themeColor="text1"/>
          <w:sz w:val="22"/>
        </w:rPr>
        <w:t xml:space="preserve"> aplicable </w:t>
      </w:r>
    </w:p>
    <w:p w14:paraId="436B605F" w14:textId="77777777" w:rsidR="00205153" w:rsidRPr="00731DCA" w:rsidRDefault="00205153" w:rsidP="00731DCA">
      <w:pPr>
        <w:jc w:val="both"/>
        <w:rPr>
          <w:rFonts w:ascii="Arial" w:eastAsia="Calibri" w:hAnsi="Arial" w:cs="Arial"/>
          <w:b/>
          <w:color w:val="000000" w:themeColor="text1"/>
          <w:sz w:val="22"/>
        </w:rPr>
      </w:pPr>
    </w:p>
    <w:p w14:paraId="6EB73D8D" w14:textId="7F336386" w:rsidR="00E3317E" w:rsidRDefault="002303B5" w:rsidP="0060598A">
      <w:pPr>
        <w:jc w:val="both"/>
        <w:rPr>
          <w:rFonts w:ascii="Arial" w:eastAsia="Calibri" w:hAnsi="Arial" w:cs="Arial"/>
          <w:color w:val="000000" w:themeColor="text1"/>
          <w:sz w:val="20"/>
          <w:szCs w:val="20"/>
          <w:lang w:val="es-ES_tradnl"/>
        </w:rPr>
      </w:pPr>
      <w:r w:rsidRPr="002303B5">
        <w:rPr>
          <w:rFonts w:ascii="Arial" w:eastAsia="Calibri" w:hAnsi="Arial" w:cs="Arial"/>
          <w:color w:val="000000" w:themeColor="text1"/>
          <w:sz w:val="20"/>
          <w:szCs w:val="20"/>
          <w:lang w:val="es-ES_tradnl"/>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303B5">
        <w:rPr>
          <w:rFonts w:ascii="Arial" w:hAnsi="Arial" w:cs="Arial"/>
          <w:color w:val="000000" w:themeColor="text1"/>
          <w:sz w:val="20"/>
          <w:szCs w:val="20"/>
          <w:lang w:val="es-ES_tradnl"/>
        </w:rPr>
        <w:t xml:space="preserve"> </w:t>
      </w:r>
      <w:r w:rsidRPr="002303B5">
        <w:rPr>
          <w:rFonts w:ascii="Arial" w:eastAsia="Calibri" w:hAnsi="Arial" w:cs="Arial"/>
          <w:color w:val="000000" w:themeColor="text1"/>
          <w:sz w:val="20"/>
          <w:szCs w:val="20"/>
          <w:lang w:val="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3E06A3BA" w14:textId="1E3927C5" w:rsidR="00E3317E" w:rsidRDefault="00E3317E" w:rsidP="0060598A">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p>
    <w:p w14:paraId="2D45F394" w14:textId="64FC1A35" w:rsidR="00E3317E" w:rsidRPr="00E3317E" w:rsidRDefault="00E3317E" w:rsidP="0060598A">
      <w:pPr>
        <w:jc w:val="both"/>
        <w:rPr>
          <w:rFonts w:ascii="Arial" w:eastAsia="Calibri" w:hAnsi="Arial" w:cs="Arial"/>
          <w:color w:val="000000" w:themeColor="text1"/>
          <w:sz w:val="20"/>
          <w:szCs w:val="20"/>
          <w:lang w:val="es-ES_tradnl"/>
        </w:rPr>
      </w:pPr>
      <w:r w:rsidRPr="00E3317E">
        <w:rPr>
          <w:rFonts w:ascii="Arial" w:eastAsia="Calibri" w:hAnsi="Arial" w:cs="Arial"/>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 Nótese que, en este caso, lo que cambia es la modalidad de selección y no la naturaleza de contrato interadministrativo.</w:t>
      </w:r>
    </w:p>
    <w:p w14:paraId="34A4493F" w14:textId="77777777" w:rsidR="002303B5" w:rsidRDefault="002303B5" w:rsidP="00731DCA">
      <w:pPr>
        <w:jc w:val="both"/>
        <w:rPr>
          <w:rFonts w:ascii="Arial" w:eastAsia="Calibri" w:hAnsi="Arial" w:cs="Arial"/>
          <w:color w:val="000000" w:themeColor="text1"/>
          <w:sz w:val="22"/>
          <w:lang w:val="es-ES_tradnl"/>
        </w:rPr>
      </w:pPr>
    </w:p>
    <w:p w14:paraId="49AB34DB" w14:textId="3ACF3DD6" w:rsidR="0036120F" w:rsidRPr="00B95223" w:rsidRDefault="006D2B8D" w:rsidP="0036120F">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CONTRATO </w:t>
      </w:r>
      <w:r w:rsidR="00731DCA" w:rsidRPr="00731DCA">
        <w:rPr>
          <w:rFonts w:ascii="Arial" w:eastAsia="Calibri" w:hAnsi="Arial" w:cs="Arial"/>
          <w:b/>
          <w:color w:val="000000" w:themeColor="text1"/>
          <w:sz w:val="22"/>
        </w:rPr>
        <w:t>INTERADMINISTRATIVO</w:t>
      </w:r>
      <w:r w:rsidR="00731DCA" w:rsidRPr="00731DCA">
        <w:rPr>
          <w:rFonts w:ascii="Arial" w:eastAsia="Calibri" w:hAnsi="Arial" w:cs="Arial"/>
          <w:b/>
          <w:sz w:val="22"/>
        </w:rPr>
        <w:t xml:space="preserve"> </w:t>
      </w:r>
      <w:r w:rsidR="001B6C74" w:rsidRPr="00731DCA">
        <w:rPr>
          <w:rFonts w:ascii="Arial" w:eastAsia="Calibri" w:hAnsi="Arial" w:cs="Arial"/>
          <w:b/>
          <w:sz w:val="22"/>
        </w:rPr>
        <w:t>–</w:t>
      </w:r>
      <w:r w:rsidR="00731DCA" w:rsidRPr="00731DCA">
        <w:rPr>
          <w:rFonts w:ascii="Arial" w:eastAsia="Calibri" w:hAnsi="Arial" w:cs="Arial"/>
          <w:b/>
          <w:bCs/>
          <w:color w:val="000000"/>
          <w:sz w:val="22"/>
          <w:lang w:val="es-ES_tradnl"/>
        </w:rPr>
        <w:t xml:space="preserve"> </w:t>
      </w:r>
      <w:r w:rsidR="00235466">
        <w:rPr>
          <w:rFonts w:ascii="Arial" w:eastAsia="Calibri" w:hAnsi="Arial" w:cs="Arial"/>
          <w:b/>
          <w:bCs/>
          <w:color w:val="000000"/>
          <w:sz w:val="22"/>
          <w:lang w:val="es-ES_tradnl"/>
        </w:rPr>
        <w:t xml:space="preserve">Procedencia – Contratación directa </w:t>
      </w:r>
    </w:p>
    <w:p w14:paraId="73CE7238" w14:textId="58749167" w:rsidR="00AA73A8" w:rsidRDefault="00AA73A8" w:rsidP="00731DCA">
      <w:pPr>
        <w:jc w:val="both"/>
        <w:rPr>
          <w:rFonts w:ascii="Arial" w:eastAsia="Calibri" w:hAnsi="Arial" w:cs="Arial"/>
          <w:b/>
          <w:bCs/>
          <w:color w:val="000000"/>
          <w:sz w:val="22"/>
          <w:lang w:val="es-ES_tradnl"/>
        </w:rPr>
      </w:pPr>
    </w:p>
    <w:p w14:paraId="684ADD4A" w14:textId="3F6F71D1" w:rsidR="00B95223" w:rsidRPr="00B95223" w:rsidRDefault="00B95223" w:rsidP="00731DCA">
      <w:pPr>
        <w:jc w:val="both"/>
        <w:rPr>
          <w:rFonts w:ascii="Arial" w:eastAsia="Calibri" w:hAnsi="Arial" w:cs="Arial"/>
          <w:color w:val="000000"/>
          <w:sz w:val="20"/>
          <w:szCs w:val="20"/>
          <w:lang w:val="es-ES_tradnl"/>
        </w:rPr>
      </w:pPr>
      <w:r w:rsidRPr="00B95223">
        <w:rPr>
          <w:rFonts w:ascii="Arial" w:eastAsia="Calibri" w:hAnsi="Arial" w:cs="Arial"/>
          <w:color w:val="000000"/>
          <w:sz w:val="20"/>
          <w:szCs w:val="20"/>
          <w:lang w:val="es-ES_tradnl"/>
        </w:rPr>
        <w:t xml:space="preserve">[…] </w:t>
      </w:r>
    </w:p>
    <w:p w14:paraId="233971DD" w14:textId="0211A196" w:rsidR="006A75C9" w:rsidRDefault="00B95223" w:rsidP="0060598A">
      <w:pPr>
        <w:jc w:val="both"/>
        <w:rPr>
          <w:rFonts w:ascii="Arial" w:eastAsia="Calibri" w:hAnsi="Arial" w:cs="Arial"/>
          <w:color w:val="000000" w:themeColor="text1"/>
          <w:sz w:val="20"/>
          <w:szCs w:val="20"/>
          <w:lang w:val="es-ES_tradnl"/>
        </w:rPr>
      </w:pPr>
      <w:r w:rsidRPr="00B95223">
        <w:rPr>
          <w:rFonts w:ascii="Arial" w:eastAsia="Calibri" w:hAnsi="Arial" w:cs="Arial"/>
          <w:color w:val="000000" w:themeColor="text1"/>
          <w:sz w:val="20"/>
          <w:szCs w:val="20"/>
          <w:lang w:val="es-ES_tradnl"/>
        </w:rPr>
        <w:t>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w:t>
      </w:r>
    </w:p>
    <w:p w14:paraId="2E6BA200" w14:textId="1D219CAE" w:rsidR="006957BE" w:rsidRPr="006957BE" w:rsidRDefault="006957BE" w:rsidP="0060598A">
      <w:pPr>
        <w:jc w:val="both"/>
        <w:rPr>
          <w:rFonts w:ascii="Arial" w:eastAsia="Calibri" w:hAnsi="Arial" w:cs="Arial"/>
          <w:color w:val="000000" w:themeColor="text1"/>
          <w:sz w:val="20"/>
          <w:szCs w:val="20"/>
          <w:lang w:val="es-ES_tradnl"/>
        </w:rPr>
      </w:pPr>
      <w:r w:rsidRPr="006957BE">
        <w:rPr>
          <w:rFonts w:ascii="Arial" w:eastAsia="Calibri" w:hAnsi="Arial" w:cs="Arial"/>
          <w:color w:val="000000" w:themeColor="text1"/>
          <w:sz w:val="20"/>
          <w:szCs w:val="20"/>
          <w:lang w:val="es-ES_tradnl"/>
        </w:rPr>
        <w:t xml:space="preserve">[…]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w:t>
      </w:r>
      <w:r w:rsidRPr="006957BE">
        <w:rPr>
          <w:rFonts w:ascii="Arial" w:eastAsia="Calibri" w:hAnsi="Arial" w:cs="Arial"/>
          <w:color w:val="000000" w:themeColor="text1"/>
          <w:sz w:val="20"/>
          <w:szCs w:val="20"/>
          <w:lang w:val="es-ES_tradnl"/>
        </w:rPr>
        <w:lastRenderedPageBreak/>
        <w:t xml:space="preserve">la suscripción de estos contratos se establece a efectos de constatar que el ejecutante cuente con la capacidad jurídica para contraer las obligaciones establecidas en el contrato.    </w:t>
      </w:r>
    </w:p>
    <w:p w14:paraId="6952F41B" w14:textId="77777777" w:rsidR="006957BE" w:rsidRPr="00B95223" w:rsidRDefault="006957BE" w:rsidP="00B95223">
      <w:pPr>
        <w:jc w:val="both"/>
        <w:rPr>
          <w:rFonts w:ascii="Arial" w:eastAsia="Calibri" w:hAnsi="Arial" w:cs="Arial"/>
          <w:color w:val="000000"/>
          <w:sz w:val="20"/>
          <w:szCs w:val="20"/>
          <w:lang w:val="es-ES_tradnl"/>
        </w:rPr>
      </w:pPr>
    </w:p>
    <w:p w14:paraId="560BF6BB" w14:textId="3E9BB1C8" w:rsidR="00E92199" w:rsidRPr="00B95223" w:rsidRDefault="00B95223" w:rsidP="00B95223">
      <w:pPr>
        <w:jc w:val="both"/>
        <w:rPr>
          <w:rFonts w:ascii="Arial" w:eastAsia="Calibri" w:hAnsi="Arial" w:cs="Arial"/>
          <w:b/>
          <w:color w:val="000000" w:themeColor="text1"/>
          <w:sz w:val="22"/>
        </w:rPr>
      </w:pPr>
      <w:r w:rsidRPr="00B95223">
        <w:rPr>
          <w:rFonts w:ascii="Arial" w:eastAsia="Calibri" w:hAnsi="Arial" w:cs="Arial"/>
          <w:b/>
          <w:color w:val="000000" w:themeColor="text1"/>
          <w:sz w:val="22"/>
        </w:rPr>
        <w:t>CONTRATO O CONVENIO INTERADMINISTRATIVO – Excepciones – Limitaciones para su celebración</w:t>
      </w:r>
    </w:p>
    <w:p w14:paraId="0A1DC498" w14:textId="557BCA31" w:rsidR="00E92199" w:rsidRDefault="00E92199" w:rsidP="00B67F3A">
      <w:pPr>
        <w:spacing w:line="276" w:lineRule="auto"/>
        <w:rPr>
          <w:rFonts w:ascii="Arial" w:eastAsia="Calibri" w:hAnsi="Arial" w:cs="Arial"/>
          <w:sz w:val="22"/>
        </w:rPr>
      </w:pPr>
    </w:p>
    <w:p w14:paraId="2746527C" w14:textId="4F814898" w:rsidR="007452EB" w:rsidRPr="007452EB" w:rsidRDefault="007452EB" w:rsidP="00235466">
      <w:pPr>
        <w:jc w:val="both"/>
        <w:rPr>
          <w:rFonts w:ascii="Arial" w:eastAsia="Calibri" w:hAnsi="Arial" w:cs="Arial"/>
          <w:color w:val="000000" w:themeColor="text1"/>
          <w:sz w:val="20"/>
          <w:szCs w:val="20"/>
          <w:lang w:val="es-ES_tradnl"/>
        </w:rPr>
      </w:pPr>
      <w:r w:rsidRPr="007452EB">
        <w:rPr>
          <w:rFonts w:ascii="Arial" w:eastAsia="Calibri" w:hAnsi="Arial" w:cs="Arial"/>
          <w:color w:val="000000" w:themeColor="text1"/>
          <w:sz w:val="20"/>
          <w:szCs w:val="20"/>
          <w:lang w:val="es-ES_tradnl"/>
        </w:rPr>
        <w:t>[…]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w:t>
      </w:r>
    </w:p>
    <w:p w14:paraId="4FD72E18" w14:textId="3F2E77B8" w:rsidR="007452EB" w:rsidRDefault="007452EB" w:rsidP="00235466">
      <w:pPr>
        <w:jc w:val="both"/>
        <w:rPr>
          <w:rFonts w:ascii="Arial" w:eastAsia="Calibri" w:hAnsi="Arial" w:cs="Arial"/>
          <w:color w:val="000000" w:themeColor="text1"/>
          <w:sz w:val="20"/>
          <w:szCs w:val="20"/>
          <w:lang w:val="es-ES_tradnl"/>
        </w:rPr>
      </w:pPr>
      <w:r w:rsidRPr="007452EB">
        <w:rPr>
          <w:rFonts w:ascii="Arial" w:eastAsia="Calibri" w:hAnsi="Arial" w:cs="Arial"/>
          <w:color w:val="000000" w:themeColor="text1"/>
          <w:sz w:val="20"/>
          <w:szCs w:val="20"/>
          <w:lang w:val="es-ES_tradnl"/>
        </w:rPr>
        <w:t xml:space="preserve">Sin embargo, conviene señalar que la excepción contenida en la norma mencionada –concretamente el inciso segundo– determina de manera explícita los sujetos a los cuales les es aplicable la restricción contenida en dicho artículo, que incluye la celebración de contratos o convenios interadministrativos cuando se trate, entre otros, de un contrato de obra o suministro. Esta disposición exceptuó celebrar de manera directa contratos o convenios interadministrativos cuando se trate de un contrato de obra o suministro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74B3B11F" w14:textId="672EDCC5" w:rsidR="007452EB" w:rsidRDefault="00AC5893" w:rsidP="00235466">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7BEA53FC" w14:textId="77777777" w:rsidR="00AC5893" w:rsidRPr="00AC5893" w:rsidRDefault="00AC5893" w:rsidP="00235466">
      <w:pPr>
        <w:jc w:val="both"/>
        <w:rPr>
          <w:rFonts w:ascii="Arial" w:eastAsia="Calibri" w:hAnsi="Arial" w:cs="Arial"/>
          <w:color w:val="000000" w:themeColor="text1"/>
          <w:sz w:val="20"/>
          <w:szCs w:val="20"/>
          <w:lang w:val="es-ES_tradnl"/>
        </w:rPr>
      </w:pPr>
      <w:r w:rsidRPr="00AC5893">
        <w:rPr>
          <w:rFonts w:ascii="Arial" w:eastAsia="Calibri" w:hAnsi="Arial" w:cs="Arial"/>
          <w:color w:val="000000" w:themeColor="text1"/>
          <w:sz w:val="20"/>
          <w:szCs w:val="20"/>
          <w:lang w:val="es-ES_tradnl"/>
        </w:rPr>
        <w:t>[…]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0BD86E07" w14:textId="67A4E188" w:rsidR="00AC5893" w:rsidRPr="007452EB" w:rsidRDefault="00AC5893" w:rsidP="007452EB">
      <w:pPr>
        <w:spacing w:before="120" w:after="120"/>
        <w:jc w:val="both"/>
        <w:rPr>
          <w:rFonts w:ascii="Arial" w:eastAsia="Calibri" w:hAnsi="Arial" w:cs="Arial"/>
          <w:color w:val="000000" w:themeColor="text1"/>
          <w:sz w:val="20"/>
          <w:szCs w:val="20"/>
          <w:lang w:val="es-ES_tradnl"/>
        </w:rPr>
      </w:pPr>
    </w:p>
    <w:p w14:paraId="09089E83" w14:textId="59A34E64" w:rsidR="00E92199" w:rsidRDefault="00E92199" w:rsidP="00B67F3A">
      <w:pPr>
        <w:spacing w:line="276" w:lineRule="auto"/>
        <w:rPr>
          <w:rFonts w:ascii="Arial" w:eastAsia="Calibri" w:hAnsi="Arial" w:cs="Arial"/>
          <w:sz w:val="22"/>
        </w:rPr>
      </w:pPr>
    </w:p>
    <w:p w14:paraId="69034903" w14:textId="1E735B93" w:rsidR="00E92199" w:rsidRDefault="00E92199" w:rsidP="00B67F3A">
      <w:pPr>
        <w:spacing w:line="276" w:lineRule="auto"/>
        <w:rPr>
          <w:rFonts w:ascii="Arial" w:eastAsia="Calibri" w:hAnsi="Arial" w:cs="Arial"/>
          <w:sz w:val="22"/>
        </w:rPr>
      </w:pPr>
    </w:p>
    <w:p w14:paraId="4A8CDE42" w14:textId="0CC09F66" w:rsidR="00E92199" w:rsidRDefault="00E92199" w:rsidP="00B67F3A">
      <w:pPr>
        <w:spacing w:line="276" w:lineRule="auto"/>
        <w:rPr>
          <w:rFonts w:ascii="Arial" w:eastAsia="Calibri" w:hAnsi="Arial" w:cs="Arial"/>
          <w:sz w:val="22"/>
        </w:rPr>
      </w:pPr>
    </w:p>
    <w:p w14:paraId="3990ABF2" w14:textId="4D7EC783" w:rsidR="00DA48F8" w:rsidRDefault="00DA48F8" w:rsidP="00EB0BBE">
      <w:pPr>
        <w:rPr>
          <w:rFonts w:ascii="Arial" w:eastAsia="Calibri" w:hAnsi="Arial" w:cs="Arial"/>
          <w:sz w:val="22"/>
        </w:rPr>
      </w:pPr>
    </w:p>
    <w:p w14:paraId="13B8CB61" w14:textId="36E9B2C4" w:rsidR="00AA73A8" w:rsidRDefault="00AA73A8" w:rsidP="00EB0BBE">
      <w:pPr>
        <w:rPr>
          <w:rFonts w:ascii="Arial" w:eastAsia="Calibri" w:hAnsi="Arial" w:cs="Arial"/>
          <w:sz w:val="22"/>
        </w:rPr>
      </w:pPr>
    </w:p>
    <w:p w14:paraId="3E7BCBD1" w14:textId="0B39027E" w:rsidR="00F15450" w:rsidRDefault="00F15450" w:rsidP="00EB0BBE">
      <w:pPr>
        <w:rPr>
          <w:rFonts w:ascii="Arial" w:eastAsia="Calibri" w:hAnsi="Arial" w:cs="Arial"/>
          <w:sz w:val="22"/>
        </w:rPr>
      </w:pPr>
    </w:p>
    <w:p w14:paraId="252150C0" w14:textId="5E836C5B" w:rsidR="00F014D3" w:rsidRDefault="00F014D3" w:rsidP="00EB0BBE">
      <w:pPr>
        <w:rPr>
          <w:rFonts w:ascii="Arial" w:eastAsia="Calibri" w:hAnsi="Arial" w:cs="Arial"/>
          <w:sz w:val="22"/>
        </w:rPr>
      </w:pPr>
    </w:p>
    <w:p w14:paraId="72E0D4C5" w14:textId="0D044111" w:rsidR="00F014D3" w:rsidRDefault="00F014D3" w:rsidP="00EB0BBE">
      <w:pPr>
        <w:rPr>
          <w:rFonts w:ascii="Arial" w:eastAsia="Calibri" w:hAnsi="Arial" w:cs="Arial"/>
          <w:sz w:val="22"/>
        </w:rPr>
      </w:pPr>
    </w:p>
    <w:p w14:paraId="57EBF141" w14:textId="3D3889BB" w:rsidR="00AA73A8" w:rsidRDefault="00AA73A8" w:rsidP="00EB0BBE">
      <w:pPr>
        <w:rPr>
          <w:rFonts w:ascii="Arial" w:eastAsia="Calibri" w:hAnsi="Arial" w:cs="Arial"/>
          <w:sz w:val="22"/>
        </w:rPr>
      </w:pPr>
    </w:p>
    <w:p w14:paraId="3D08B050" w14:textId="77777777" w:rsidR="00AC5893" w:rsidRDefault="00AC5893" w:rsidP="00EB0BBE">
      <w:pPr>
        <w:rPr>
          <w:rFonts w:ascii="Arial" w:eastAsia="Calibri" w:hAnsi="Arial" w:cs="Arial"/>
          <w:sz w:val="22"/>
        </w:rPr>
      </w:pPr>
    </w:p>
    <w:p w14:paraId="3542E324" w14:textId="77777777" w:rsidR="00AA73A8" w:rsidRDefault="00AA73A8" w:rsidP="00EB0BBE">
      <w:pPr>
        <w:rPr>
          <w:rFonts w:ascii="Arial" w:eastAsia="Calibri" w:hAnsi="Arial" w:cs="Arial"/>
          <w:sz w:val="22"/>
        </w:rPr>
      </w:pPr>
    </w:p>
    <w:p w14:paraId="22EC8B0B" w14:textId="35EB0AA5" w:rsidR="00DE1F67" w:rsidRDefault="00DE1F67" w:rsidP="00DE1F67">
      <w:pPr>
        <w:jc w:val="right"/>
        <w:rPr>
          <w:rFonts w:ascii="Arial" w:eastAsia="Calibri" w:hAnsi="Arial" w:cs="Arial"/>
          <w:sz w:val="22"/>
        </w:rPr>
      </w:pPr>
      <w:r w:rsidRPr="00DE1F67">
        <w:rPr>
          <w:rFonts w:ascii="Arial" w:eastAsia="Calibri" w:hAnsi="Arial" w:cs="Arial"/>
          <w:noProof/>
          <w:sz w:val="22"/>
          <w:lang w:val="en-US"/>
        </w:rPr>
        <w:lastRenderedPageBreak/>
        <w:drawing>
          <wp:inline distT="0" distB="0" distL="0" distR="0" wp14:anchorId="0A05950F" wp14:editId="5A06F85A">
            <wp:extent cx="3140075" cy="8001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5613" cy="801511"/>
                    </a:xfrm>
                    <a:prstGeom prst="rect">
                      <a:avLst/>
                    </a:prstGeom>
                    <a:noFill/>
                    <a:ln>
                      <a:noFill/>
                    </a:ln>
                  </pic:spPr>
                </pic:pic>
              </a:graphicData>
            </a:graphic>
          </wp:inline>
        </w:drawing>
      </w:r>
    </w:p>
    <w:p w14:paraId="57173F30" w14:textId="77777777" w:rsidR="00DE1F67" w:rsidRDefault="00DE1F67" w:rsidP="00EB0BBE">
      <w:pPr>
        <w:rPr>
          <w:rFonts w:ascii="Arial" w:eastAsia="Calibri" w:hAnsi="Arial" w:cs="Arial"/>
          <w:sz w:val="22"/>
        </w:rPr>
      </w:pPr>
    </w:p>
    <w:p w14:paraId="327F463A" w14:textId="6BE12DF5" w:rsidR="00DE1F67" w:rsidRPr="00DE1F67" w:rsidRDefault="00DE1F67" w:rsidP="00EB0BBE">
      <w:pPr>
        <w:rPr>
          <w:rFonts w:ascii="Arial" w:eastAsia="Calibri" w:hAnsi="Arial" w:cs="Arial"/>
          <w:sz w:val="22"/>
        </w:rPr>
      </w:pPr>
      <w:r w:rsidRPr="00DE1F67">
        <w:rPr>
          <w:rFonts w:ascii="Arial" w:eastAsia="Calibri" w:hAnsi="Arial" w:cs="Arial"/>
          <w:sz w:val="22"/>
        </w:rPr>
        <w:t>Bogot</w:t>
      </w:r>
      <w:r w:rsidRPr="00DE1F67">
        <w:rPr>
          <w:rFonts w:ascii="Arial" w:eastAsia="Calibri" w:hAnsi="Arial" w:cs="Arial" w:hint="eastAsia"/>
          <w:sz w:val="22"/>
        </w:rPr>
        <w:t>á</w:t>
      </w:r>
      <w:r w:rsidRPr="00DE1F67">
        <w:rPr>
          <w:rFonts w:ascii="Arial" w:eastAsia="Calibri" w:hAnsi="Arial" w:cs="Arial"/>
          <w:sz w:val="22"/>
        </w:rPr>
        <w:t>, 03 Noviembre 2021</w:t>
      </w:r>
    </w:p>
    <w:p w14:paraId="38ACEFD7" w14:textId="77777777" w:rsidR="00DE1F67" w:rsidRDefault="00DE1F67" w:rsidP="00EB0BBE">
      <w:pPr>
        <w:rPr>
          <w:rFonts w:ascii="Arial" w:eastAsia="Calibri" w:hAnsi="Arial" w:cs="Arial"/>
          <w:sz w:val="22"/>
        </w:rPr>
      </w:pPr>
    </w:p>
    <w:p w14:paraId="1F3E67BB" w14:textId="4C7EAB52"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5BB991CC" w:rsidR="00AF1718" w:rsidRPr="000261BB" w:rsidRDefault="00F21F4B" w:rsidP="00EB0BBE">
      <w:pPr>
        <w:rPr>
          <w:rFonts w:ascii="Arial" w:eastAsia="Calibri" w:hAnsi="Arial" w:cs="Arial"/>
          <w:sz w:val="22"/>
          <w:lang w:val="es-ES"/>
        </w:rPr>
      </w:pPr>
      <w:r>
        <w:rPr>
          <w:rFonts w:ascii="Arial" w:eastAsia="Calibri" w:hAnsi="Arial" w:cs="Arial"/>
          <w:sz w:val="22"/>
        </w:rPr>
        <w:t xml:space="preserve">Juan José Sepúlveda Rodríguez </w:t>
      </w:r>
    </w:p>
    <w:p w14:paraId="0C4BCB54" w14:textId="19B95F51" w:rsidR="00AF1718" w:rsidRPr="003F6F8C" w:rsidRDefault="00F21F4B" w:rsidP="00EB0BBE">
      <w:pPr>
        <w:rPr>
          <w:rFonts w:ascii="Arial" w:eastAsia="Calibri" w:hAnsi="Arial" w:cs="Arial"/>
          <w:sz w:val="22"/>
        </w:rPr>
      </w:pPr>
      <w:r>
        <w:rPr>
          <w:rFonts w:ascii="Arial" w:eastAsia="Calibri" w:hAnsi="Arial" w:cs="Arial"/>
          <w:sz w:val="22"/>
        </w:rPr>
        <w:t>Medellín, Antioquia</w:t>
      </w:r>
      <w:r w:rsidR="003E2919">
        <w:rPr>
          <w:rFonts w:ascii="Arial" w:eastAsia="Calibri" w:hAnsi="Arial" w:cs="Arial"/>
          <w:sz w:val="22"/>
        </w:rPr>
        <w:t>.</w:t>
      </w:r>
      <w:r w:rsidR="00195745">
        <w:rPr>
          <w:rFonts w:ascii="Arial" w:eastAsia="Calibri" w:hAnsi="Arial" w:cs="Arial"/>
          <w:sz w:val="22"/>
        </w:rPr>
        <w:t xml:space="preserve"> </w:t>
      </w:r>
    </w:p>
    <w:p w14:paraId="52C41654" w14:textId="2D1E7C4B" w:rsidR="00AF1718" w:rsidRDefault="00AF1718" w:rsidP="00B67F3A">
      <w:pPr>
        <w:spacing w:line="276" w:lineRule="auto"/>
        <w:rPr>
          <w:rFonts w:ascii="Arial" w:eastAsia="Calibri" w:hAnsi="Arial" w:cs="Arial"/>
          <w:sz w:val="22"/>
        </w:rPr>
      </w:pPr>
    </w:p>
    <w:p w14:paraId="479972ED" w14:textId="6A174930" w:rsidR="00AF1718" w:rsidRDefault="00AF1718" w:rsidP="00B67F3A">
      <w:pPr>
        <w:spacing w:line="276" w:lineRule="auto"/>
        <w:rPr>
          <w:rFonts w:ascii="Arial" w:eastAsia="Calibri" w:hAnsi="Arial" w:cs="Arial"/>
          <w:sz w:val="22"/>
        </w:rPr>
      </w:pPr>
    </w:p>
    <w:p w14:paraId="1A5FB1B2" w14:textId="77777777" w:rsidR="00DA3418" w:rsidRPr="003F6F8C" w:rsidRDefault="00DA3418" w:rsidP="00B67F3A">
      <w:pPr>
        <w:spacing w:line="276" w:lineRule="auto"/>
        <w:rPr>
          <w:rFonts w:ascii="Arial" w:eastAsia="Calibri" w:hAnsi="Arial" w:cs="Arial"/>
          <w:sz w:val="22"/>
        </w:rPr>
      </w:pPr>
    </w:p>
    <w:p w14:paraId="37719CA8" w14:textId="2EE52661" w:rsidR="00AF1718" w:rsidRPr="007759A6" w:rsidRDefault="00C71C51" w:rsidP="007759A6">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F21F4B">
        <w:rPr>
          <w:rFonts w:ascii="Arial" w:eastAsia="Calibri" w:hAnsi="Arial" w:cs="Arial"/>
          <w:b/>
          <w:sz w:val="22"/>
        </w:rPr>
        <w:t xml:space="preserve"> 616</w:t>
      </w:r>
      <w:r>
        <w:rPr>
          <w:rFonts w:ascii="Arial" w:eastAsia="Calibri" w:hAnsi="Arial" w:cs="Arial"/>
          <w:b/>
          <w:sz w:val="22"/>
        </w:rPr>
        <w:t xml:space="preserve"> </w:t>
      </w:r>
      <w:r w:rsidR="00AF1718" w:rsidRPr="003F6F8C">
        <w:rPr>
          <w:rFonts w:ascii="Arial" w:eastAsia="Calibri" w:hAnsi="Arial" w:cs="Arial"/>
          <w:b/>
          <w:sz w:val="22"/>
        </w:rPr>
        <w:t>de 2021</w:t>
      </w:r>
    </w:p>
    <w:p w14:paraId="3E52E0FD" w14:textId="539F3ECA" w:rsidR="00E92199" w:rsidRDefault="00E92199" w:rsidP="00B67F3A">
      <w:pPr>
        <w:spacing w:line="276" w:lineRule="auto"/>
        <w:rPr>
          <w:rFonts w:ascii="Arial" w:eastAsia="Calibri" w:hAnsi="Arial" w:cs="Arial"/>
          <w:sz w:val="22"/>
        </w:rPr>
      </w:pPr>
    </w:p>
    <w:p w14:paraId="1F389C88" w14:textId="77777777" w:rsidR="00DA3418" w:rsidRPr="003F6F8C" w:rsidRDefault="00DA34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3285A982" w14:textId="7EFE5C99" w:rsidR="000261BB" w:rsidRPr="00AC5893" w:rsidRDefault="00AC5893" w:rsidP="00AC5893">
            <w:pPr>
              <w:jc w:val="both"/>
              <w:rPr>
                <w:rFonts w:ascii="Arial" w:eastAsia="Calibri" w:hAnsi="Arial" w:cs="Arial"/>
                <w:bCs/>
                <w:color w:val="000000"/>
                <w:sz w:val="22"/>
                <w:lang w:val="es-ES_tradnl"/>
              </w:rPr>
            </w:pPr>
            <w:r w:rsidRPr="00AC5893">
              <w:rPr>
                <w:rFonts w:ascii="Arial" w:eastAsia="Calibri" w:hAnsi="Arial" w:cs="Arial"/>
                <w:bCs/>
                <w:color w:val="000000" w:themeColor="text1"/>
                <w:sz w:val="22"/>
              </w:rPr>
              <w:t>EMPRESAS INDUSTRIALES Y COMERCIALES DEL ESTADO</w:t>
            </w:r>
            <w:r w:rsidRPr="00AC5893">
              <w:rPr>
                <w:rFonts w:ascii="Arial" w:eastAsia="Arial" w:hAnsi="Arial" w:cs="Arial"/>
                <w:bCs/>
                <w:sz w:val="22"/>
              </w:rPr>
              <w:t xml:space="preserve"> –</w:t>
            </w:r>
            <w:r w:rsidRPr="00AC5893">
              <w:rPr>
                <w:rFonts w:ascii="Arial" w:eastAsia="Calibri" w:hAnsi="Arial" w:cs="Arial"/>
                <w:bCs/>
                <w:sz w:val="22"/>
                <w:szCs w:val="24"/>
                <w:lang w:eastAsia="es-ES_tradnl"/>
              </w:rPr>
              <w:t xml:space="preserve"> Naturaleza Jurídica –Régimen de contratación / </w:t>
            </w:r>
            <w:r w:rsidRPr="00AC5893">
              <w:rPr>
                <w:rFonts w:ascii="Arial" w:eastAsia="Calibri" w:hAnsi="Arial" w:cs="Arial"/>
                <w:bCs/>
                <w:color w:val="000000" w:themeColor="text1"/>
                <w:sz w:val="22"/>
              </w:rPr>
              <w:t>CONTRATO O CONVENIO INTERADMINISTRATIVO – Concepto – Régimen jurídico aplicable / CONTRATO INTERADMINISTRATIVO</w:t>
            </w:r>
            <w:r w:rsidRPr="00AC5893">
              <w:rPr>
                <w:rFonts w:ascii="Arial" w:eastAsia="Calibri" w:hAnsi="Arial" w:cs="Arial"/>
                <w:bCs/>
                <w:sz w:val="22"/>
              </w:rPr>
              <w:t xml:space="preserve"> –</w:t>
            </w:r>
            <w:r w:rsidRPr="00AC5893">
              <w:rPr>
                <w:rFonts w:ascii="Arial" w:eastAsia="Calibri" w:hAnsi="Arial" w:cs="Arial"/>
                <w:bCs/>
                <w:color w:val="000000"/>
                <w:sz w:val="22"/>
                <w:lang w:val="es-ES_tradnl"/>
              </w:rPr>
              <w:t xml:space="preserve"> Posibilidad de celebración de manera directa </w:t>
            </w:r>
            <w:r w:rsidR="0036120F">
              <w:rPr>
                <w:rFonts w:ascii="Arial" w:eastAsia="Calibri" w:hAnsi="Arial" w:cs="Arial"/>
                <w:bCs/>
                <w:color w:val="000000"/>
                <w:sz w:val="22"/>
                <w:lang w:val="es-ES_tradnl"/>
              </w:rPr>
              <w:t xml:space="preserve">/ </w:t>
            </w:r>
            <w:r w:rsidR="0036120F" w:rsidRPr="0036120F">
              <w:rPr>
                <w:rFonts w:ascii="Arial" w:eastAsia="Calibri" w:hAnsi="Arial" w:cs="Arial"/>
                <w:bCs/>
                <w:color w:val="000000" w:themeColor="text1"/>
                <w:sz w:val="22"/>
              </w:rPr>
              <w:t xml:space="preserve">CONTRATO O CONVENIO INTERADMINISTRATIVO </w:t>
            </w:r>
            <w:r w:rsidRPr="0036120F">
              <w:rPr>
                <w:rFonts w:ascii="Arial" w:eastAsia="Calibri" w:hAnsi="Arial" w:cs="Arial"/>
                <w:bCs/>
                <w:sz w:val="22"/>
              </w:rPr>
              <w:t xml:space="preserve">– </w:t>
            </w:r>
            <w:r w:rsidR="00DA3418" w:rsidRPr="0036120F">
              <w:rPr>
                <w:rFonts w:ascii="Arial" w:eastAsia="Calibri" w:hAnsi="Arial" w:cs="Arial"/>
                <w:bCs/>
                <w:color w:val="000000" w:themeColor="text1"/>
                <w:sz w:val="22"/>
              </w:rPr>
              <w:t>Exce</w:t>
            </w:r>
            <w:r w:rsidR="00DA3418" w:rsidRPr="00AC5893">
              <w:rPr>
                <w:rFonts w:ascii="Arial" w:eastAsia="Calibri" w:hAnsi="Arial" w:cs="Arial"/>
                <w:bCs/>
                <w:color w:val="000000" w:themeColor="text1"/>
                <w:sz w:val="22"/>
              </w:rPr>
              <w:t xml:space="preserve">pciones – Limitaciones para su celebración </w:t>
            </w:r>
          </w:p>
          <w:p w14:paraId="21BF3301" w14:textId="77777777" w:rsidR="005941D3" w:rsidRDefault="005941D3" w:rsidP="00B2238D">
            <w:pPr>
              <w:spacing w:before="120" w:line="276" w:lineRule="auto"/>
              <w:jc w:val="both"/>
              <w:rPr>
                <w:rFonts w:ascii="Arial" w:eastAsia="Calibri" w:hAnsi="Arial" w:cs="Arial"/>
                <w:color w:val="000000" w:themeColor="text1"/>
                <w:sz w:val="22"/>
              </w:rPr>
            </w:pPr>
          </w:p>
          <w:p w14:paraId="30A9E48B" w14:textId="6D6E10C1" w:rsidR="00B2238D" w:rsidRPr="00E92199" w:rsidRDefault="00B2238D" w:rsidP="00B2238D">
            <w:pPr>
              <w:spacing w:before="120" w:line="276" w:lineRule="auto"/>
              <w:jc w:val="both"/>
              <w:rPr>
                <w:rFonts w:ascii="Arial" w:hAnsi="Arial" w:cs="Arial"/>
                <w:sz w:val="22"/>
              </w:rPr>
            </w:pP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25D03673"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 </w:t>
            </w:r>
            <w:r w:rsidR="00C71C51">
              <w:rPr>
                <w:rFonts w:ascii="Arial" w:eastAsia="Calibri" w:hAnsi="Arial" w:cs="Arial"/>
                <w:sz w:val="22"/>
              </w:rPr>
              <w:t>P</w:t>
            </w:r>
            <w:r w:rsidR="00F21F4B">
              <w:rPr>
                <w:rFonts w:ascii="Arial" w:eastAsia="Calibri" w:hAnsi="Arial" w:cs="Arial"/>
                <w:sz w:val="22"/>
              </w:rPr>
              <w:t>2021</w:t>
            </w:r>
            <w:r w:rsidR="00FC4F3B">
              <w:rPr>
                <w:rFonts w:ascii="Arial" w:eastAsia="Calibri" w:hAnsi="Arial" w:cs="Arial"/>
                <w:sz w:val="22"/>
              </w:rPr>
              <w:t>0921008637</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145C2E">
      <w:pPr>
        <w:spacing w:after="120" w:line="276" w:lineRule="auto"/>
        <w:rPr>
          <w:rFonts w:ascii="Arial" w:eastAsia="Calibri" w:hAnsi="Arial" w:cs="Arial"/>
          <w:sz w:val="22"/>
        </w:rPr>
      </w:pPr>
    </w:p>
    <w:p w14:paraId="013DD62B" w14:textId="77777777" w:rsidR="00205153" w:rsidRDefault="00AF1718" w:rsidP="00205153">
      <w:pPr>
        <w:spacing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FC4F3B">
        <w:rPr>
          <w:rFonts w:ascii="Arial" w:eastAsia="Calibri" w:hAnsi="Arial" w:cs="Arial"/>
          <w:sz w:val="22"/>
        </w:rPr>
        <w:t>Sepúlveda,</w:t>
      </w:r>
    </w:p>
    <w:p w14:paraId="41B61365" w14:textId="5656168B" w:rsidR="00614379" w:rsidRDefault="00614379" w:rsidP="00205153">
      <w:pPr>
        <w:spacing w:line="276" w:lineRule="auto"/>
        <w:rPr>
          <w:rFonts w:ascii="Arial" w:eastAsia="Calibri" w:hAnsi="Arial" w:cs="Arial"/>
          <w:sz w:val="22"/>
        </w:rPr>
      </w:pPr>
    </w:p>
    <w:p w14:paraId="08C8CA6B" w14:textId="26CDD6CC"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 xml:space="preserve">En ejercicio de la competencia otorgada por el numeral 8 del artículo 11 y el numeral 5 del artículo 3 del Decreto Ley 4170 de 2011, </w:t>
      </w:r>
      <w:r w:rsidR="004F2F2C" w:rsidRPr="00C33DD6">
        <w:rPr>
          <w:rFonts w:ascii="Arial" w:eastAsia="Calibri" w:hAnsi="Arial" w:cs="Arial"/>
          <w:color w:val="000000" w:themeColor="text1"/>
          <w:sz w:val="22"/>
          <w:lang w:val="es-ES_tradnl"/>
        </w:rPr>
        <w:t>y dentro de los términos establecidos en el artículo 14 de la Ley 1437 de 2011, modificados por el artículo 5 del Decreto Legislativo 491 del 28 de marzo de 2020</w:t>
      </w:r>
      <w:r w:rsidR="004F2F2C">
        <w:rPr>
          <w:rFonts w:ascii="Arial" w:eastAsia="Calibri" w:hAnsi="Arial" w:cs="Arial"/>
          <w:color w:val="000000" w:themeColor="text1"/>
          <w:sz w:val="22"/>
          <w:lang w:val="es-ES_tradnl"/>
        </w:rPr>
        <w:t xml:space="preserve">, </w:t>
      </w:r>
      <w:r w:rsidRPr="00AF1718">
        <w:rPr>
          <w:rFonts w:ascii="Arial" w:eastAsia="Calibri" w:hAnsi="Arial" w:cs="Arial"/>
          <w:sz w:val="22"/>
        </w:rPr>
        <w:t>la Agencia Nacional de Contratación Pública – Colombia Compra Eficien</w:t>
      </w:r>
      <w:r w:rsidR="004F2FA6">
        <w:rPr>
          <w:rFonts w:ascii="Arial" w:eastAsia="Calibri" w:hAnsi="Arial" w:cs="Arial"/>
          <w:sz w:val="22"/>
        </w:rPr>
        <w:t>te responde su consulta</w:t>
      </w:r>
      <w:r w:rsidR="00FC4F3B">
        <w:rPr>
          <w:rFonts w:ascii="Arial" w:eastAsia="Calibri" w:hAnsi="Arial" w:cs="Arial"/>
          <w:sz w:val="22"/>
        </w:rPr>
        <w:t xml:space="preserve"> remitida por competencia por el Departamento de la Función </w:t>
      </w:r>
      <w:r w:rsidR="00931892">
        <w:rPr>
          <w:rFonts w:ascii="Arial" w:eastAsia="Calibri" w:hAnsi="Arial" w:cs="Arial"/>
          <w:sz w:val="22"/>
        </w:rPr>
        <w:t>Pública</w:t>
      </w:r>
      <w:r w:rsidR="00FC4F3B">
        <w:rPr>
          <w:rFonts w:ascii="Arial" w:eastAsia="Calibri" w:hAnsi="Arial" w:cs="Arial"/>
          <w:sz w:val="22"/>
        </w:rPr>
        <w:t xml:space="preserve"> </w:t>
      </w:r>
      <w:r w:rsidR="004F2FA6">
        <w:rPr>
          <w:rFonts w:ascii="Arial" w:eastAsia="Calibri" w:hAnsi="Arial" w:cs="Arial"/>
          <w:sz w:val="22"/>
        </w:rPr>
        <w:t xml:space="preserve">el </w:t>
      </w:r>
      <w:r w:rsidR="00FC4F3B">
        <w:rPr>
          <w:rFonts w:ascii="Arial" w:eastAsia="Calibri" w:hAnsi="Arial" w:cs="Arial"/>
          <w:sz w:val="22"/>
        </w:rPr>
        <w:t>21 de septiembre</w:t>
      </w:r>
      <w:r w:rsidR="00FC4F3B" w:rsidRPr="00AF1718">
        <w:rPr>
          <w:rFonts w:ascii="Arial" w:eastAsia="Calibri" w:hAnsi="Arial" w:cs="Arial"/>
          <w:sz w:val="22"/>
        </w:rPr>
        <w:t xml:space="preserve"> de</w:t>
      </w:r>
      <w:r w:rsidRPr="00AF1718">
        <w:rPr>
          <w:rFonts w:ascii="Arial" w:eastAsia="Calibri" w:hAnsi="Arial" w:cs="Arial"/>
          <w:sz w:val="22"/>
        </w:rPr>
        <w:t xml:space="preserv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585BFFC1" w14:textId="4A828B92" w:rsidR="00172E61" w:rsidRDefault="00614379" w:rsidP="0061437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Usted formula la siguiente consulta:</w:t>
      </w:r>
    </w:p>
    <w:p w14:paraId="0D313310" w14:textId="77777777" w:rsidR="00614379" w:rsidRDefault="00614379" w:rsidP="00614379">
      <w:pPr>
        <w:spacing w:line="276" w:lineRule="auto"/>
        <w:jc w:val="both"/>
        <w:rPr>
          <w:rFonts w:ascii="Arial" w:eastAsia="Calibri" w:hAnsi="Arial" w:cs="Arial"/>
          <w:sz w:val="22"/>
        </w:rPr>
      </w:pPr>
    </w:p>
    <w:p w14:paraId="118CB12A" w14:textId="19FC175A" w:rsidR="00FC4F3B" w:rsidRDefault="00672538" w:rsidP="00EA0711">
      <w:pPr>
        <w:ind w:left="709" w:right="709"/>
        <w:jc w:val="both"/>
        <w:rPr>
          <w:rFonts w:ascii="Arial" w:eastAsia="Calibri" w:hAnsi="Arial" w:cs="Arial"/>
          <w:sz w:val="21"/>
          <w:szCs w:val="21"/>
        </w:rPr>
      </w:pPr>
      <w:r w:rsidRPr="00172E61">
        <w:rPr>
          <w:rFonts w:ascii="Arial" w:eastAsia="Calibri" w:hAnsi="Arial" w:cs="Arial"/>
          <w:sz w:val="21"/>
          <w:szCs w:val="21"/>
        </w:rPr>
        <w:lastRenderedPageBreak/>
        <w:t>«</w:t>
      </w:r>
      <w:r w:rsidR="00660D05">
        <w:rPr>
          <w:rFonts w:ascii="Arial" w:eastAsia="Calibri" w:hAnsi="Arial" w:cs="Arial"/>
          <w:sz w:val="21"/>
          <w:szCs w:val="21"/>
        </w:rPr>
        <w:t>Artículo</w:t>
      </w:r>
      <w:r w:rsidR="00FC4F3B">
        <w:rPr>
          <w:rFonts w:ascii="Arial" w:eastAsia="Calibri" w:hAnsi="Arial" w:cs="Arial"/>
          <w:sz w:val="21"/>
          <w:szCs w:val="21"/>
        </w:rPr>
        <w:t xml:space="preserve"> 92 de la Ley 1474 de 2011. Contratos interadministrativos. Modificase el Inciso primero del Literal C, del numeral 4° del artículo 2 de la Ley </w:t>
      </w:r>
      <w:r w:rsidR="00FC4F3B" w:rsidRPr="003C5D20">
        <w:rPr>
          <w:rFonts w:ascii="Arial" w:eastAsia="Calibri" w:hAnsi="Arial" w:cs="Arial"/>
          <w:sz w:val="21"/>
          <w:szCs w:val="21"/>
        </w:rPr>
        <w:t>115</w:t>
      </w:r>
      <w:r w:rsidR="003C5D20" w:rsidRPr="003C5D20">
        <w:rPr>
          <w:rFonts w:ascii="Arial" w:eastAsia="Calibri" w:hAnsi="Arial" w:cs="Arial"/>
          <w:sz w:val="21"/>
          <w:szCs w:val="21"/>
        </w:rPr>
        <w:t>0</w:t>
      </w:r>
      <w:r w:rsidR="00FC4F3B">
        <w:rPr>
          <w:rFonts w:ascii="Arial" w:eastAsia="Calibri" w:hAnsi="Arial" w:cs="Arial"/>
          <w:sz w:val="21"/>
          <w:szCs w:val="21"/>
        </w:rPr>
        <w:t xml:space="preserve"> de 2007, el cual quedar</w:t>
      </w:r>
      <w:r w:rsidR="004557A8">
        <w:rPr>
          <w:rFonts w:ascii="Arial" w:eastAsia="Calibri" w:hAnsi="Arial" w:cs="Arial"/>
          <w:sz w:val="21"/>
          <w:szCs w:val="21"/>
        </w:rPr>
        <w:t>á</w:t>
      </w:r>
      <w:r w:rsidR="00FC4F3B">
        <w:rPr>
          <w:rFonts w:ascii="Arial" w:eastAsia="Calibri" w:hAnsi="Arial" w:cs="Arial"/>
          <w:sz w:val="21"/>
          <w:szCs w:val="21"/>
        </w:rPr>
        <w:t xml:space="preserve"> así. </w:t>
      </w:r>
    </w:p>
    <w:p w14:paraId="624D1A2E" w14:textId="77777777" w:rsidR="00FC4F3B" w:rsidRDefault="00FC4F3B" w:rsidP="00EA0711">
      <w:pPr>
        <w:ind w:left="709" w:right="709"/>
        <w:jc w:val="both"/>
        <w:rPr>
          <w:rFonts w:ascii="Arial" w:eastAsia="Calibri" w:hAnsi="Arial" w:cs="Arial"/>
          <w:sz w:val="21"/>
          <w:szCs w:val="21"/>
        </w:rPr>
      </w:pPr>
      <w:r>
        <w:rPr>
          <w:rFonts w:ascii="Arial" w:eastAsia="Calibri" w:hAnsi="Arial" w:cs="Arial"/>
          <w:sz w:val="21"/>
          <w:szCs w:val="21"/>
        </w:rPr>
        <w:t xml:space="preserve">[…] </w:t>
      </w:r>
    </w:p>
    <w:p w14:paraId="033D469A" w14:textId="0DCF1B17" w:rsidR="00660D05" w:rsidRDefault="00FC4F3B" w:rsidP="00205153">
      <w:pPr>
        <w:spacing w:after="120"/>
        <w:ind w:left="709" w:right="709"/>
        <w:jc w:val="both"/>
        <w:rPr>
          <w:rFonts w:ascii="Arial" w:eastAsia="Calibri" w:hAnsi="Arial" w:cs="Arial"/>
          <w:sz w:val="21"/>
          <w:szCs w:val="21"/>
        </w:rPr>
      </w:pPr>
      <w:r w:rsidRPr="00FC4F3B">
        <w:rPr>
          <w:rFonts w:ascii="Arial" w:eastAsia="Calibri" w:hAnsi="Arial" w:cs="Arial"/>
          <w:sz w:val="21"/>
          <w:szCs w:val="21"/>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sidR="00660D05">
        <w:rPr>
          <w:rFonts w:ascii="Arial" w:eastAsia="Calibri" w:hAnsi="Arial" w:cs="Arial"/>
          <w:sz w:val="21"/>
          <w:szCs w:val="21"/>
        </w:rPr>
        <w:t>»</w:t>
      </w:r>
    </w:p>
    <w:p w14:paraId="208DD5DE" w14:textId="445BC4C6" w:rsidR="00722C4F" w:rsidRPr="00FC4F3B" w:rsidRDefault="00660D05" w:rsidP="00EA0711">
      <w:pPr>
        <w:ind w:left="709" w:right="709"/>
        <w:jc w:val="both"/>
        <w:rPr>
          <w:rFonts w:ascii="Arial" w:eastAsia="Calibri" w:hAnsi="Arial" w:cs="Arial"/>
          <w:sz w:val="21"/>
          <w:szCs w:val="21"/>
        </w:rPr>
      </w:pPr>
      <w:r>
        <w:rPr>
          <w:rFonts w:ascii="Arial" w:eastAsia="Calibri" w:hAnsi="Arial" w:cs="Arial"/>
          <w:sz w:val="21"/>
          <w:szCs w:val="21"/>
        </w:rPr>
        <w:t>«</w:t>
      </w:r>
      <w:r w:rsidR="00FC4F3B">
        <w:rPr>
          <w:rFonts w:ascii="Arial" w:eastAsia="Calibri" w:hAnsi="Arial" w:cs="Arial"/>
          <w:sz w:val="21"/>
          <w:szCs w:val="21"/>
        </w:rPr>
        <w:t xml:space="preserve">Con base </w:t>
      </w:r>
      <w:r w:rsidR="00931892">
        <w:rPr>
          <w:rFonts w:ascii="Arial" w:eastAsia="Calibri" w:hAnsi="Arial" w:cs="Arial"/>
          <w:sz w:val="21"/>
          <w:szCs w:val="21"/>
        </w:rPr>
        <w:t xml:space="preserve">a la anterior </w:t>
      </w:r>
      <w:r w:rsidR="00FC4F3B">
        <w:rPr>
          <w:rFonts w:ascii="Arial" w:eastAsia="Calibri" w:hAnsi="Arial" w:cs="Arial"/>
          <w:sz w:val="21"/>
          <w:szCs w:val="21"/>
        </w:rPr>
        <w:t xml:space="preserve">normatividad podemos decir que al no mencionar las Empresas </w:t>
      </w:r>
      <w:r>
        <w:rPr>
          <w:rFonts w:ascii="Arial" w:eastAsia="Calibri" w:hAnsi="Arial" w:cs="Arial"/>
          <w:sz w:val="21"/>
          <w:szCs w:val="21"/>
        </w:rPr>
        <w:t xml:space="preserve">Industriales y Comerciales ¿pueden realizar </w:t>
      </w:r>
      <w:r w:rsidRPr="005D0DF9">
        <w:rPr>
          <w:rFonts w:ascii="Arial" w:eastAsia="Calibri" w:hAnsi="Arial" w:cs="Arial"/>
          <w:sz w:val="21"/>
          <w:szCs w:val="21"/>
        </w:rPr>
        <w:t>contratos de obra y suministro de manera directa?</w:t>
      </w:r>
      <w:r w:rsidR="00A604C8" w:rsidRPr="005D0DF9">
        <w:rPr>
          <w:rFonts w:ascii="Arial" w:eastAsia="Calibri" w:hAnsi="Arial" w:cs="Arial"/>
          <w:sz w:val="21"/>
          <w:szCs w:val="21"/>
        </w:rPr>
        <w:t>»</w:t>
      </w:r>
      <w:r w:rsidR="00B221A3" w:rsidRPr="00FC4F3B">
        <w:rPr>
          <w:rFonts w:ascii="Arial" w:eastAsia="Calibri" w:hAnsi="Arial" w:cs="Arial"/>
          <w:sz w:val="21"/>
          <w:szCs w:val="21"/>
        </w:rPr>
        <w:t xml:space="preserve"> </w:t>
      </w:r>
      <w:r w:rsidR="003B0B8D" w:rsidRPr="00FC4F3B">
        <w:rPr>
          <w:rFonts w:ascii="Arial" w:eastAsia="Calibri" w:hAnsi="Arial" w:cs="Arial"/>
          <w:sz w:val="21"/>
          <w:szCs w:val="21"/>
        </w:rPr>
        <w:t xml:space="preserve"> </w:t>
      </w:r>
      <w:bookmarkEnd w:id="2"/>
    </w:p>
    <w:p w14:paraId="60770856" w14:textId="77777777" w:rsidR="006A61EC" w:rsidRDefault="006A61EC" w:rsidP="006A61EC">
      <w:pPr>
        <w:spacing w:line="276" w:lineRule="auto"/>
        <w:jc w:val="both"/>
        <w:rPr>
          <w:rFonts w:ascii="Arial" w:eastAsia="Calibri" w:hAnsi="Arial" w:cs="Arial"/>
          <w:b/>
          <w:sz w:val="22"/>
        </w:rPr>
      </w:pPr>
    </w:p>
    <w:p w14:paraId="1BB295BA" w14:textId="373EA1E7" w:rsidR="00722C4F" w:rsidRPr="00614379" w:rsidRDefault="00817EA3" w:rsidP="006878DD">
      <w:pPr>
        <w:pStyle w:val="Prrafodelista"/>
        <w:numPr>
          <w:ilvl w:val="0"/>
          <w:numId w:val="33"/>
        </w:numPr>
        <w:spacing w:line="276" w:lineRule="auto"/>
        <w:ind w:left="0" w:firstLine="0"/>
        <w:jc w:val="both"/>
        <w:rPr>
          <w:rFonts w:ascii="Arial" w:eastAsia="Calibri" w:hAnsi="Arial" w:cs="Arial"/>
          <w:b/>
          <w:sz w:val="22"/>
        </w:rPr>
      </w:pPr>
      <w:r w:rsidRPr="00614379">
        <w:rPr>
          <w:rFonts w:ascii="Arial" w:eastAsia="Calibri" w:hAnsi="Arial" w:cs="Arial"/>
          <w:b/>
          <w:sz w:val="22"/>
        </w:rPr>
        <w:t>C</w:t>
      </w:r>
      <w:r w:rsidR="00E7138C" w:rsidRPr="00614379">
        <w:rPr>
          <w:rFonts w:ascii="Arial" w:eastAsia="Calibri" w:hAnsi="Arial" w:cs="Arial"/>
          <w:b/>
          <w:sz w:val="22"/>
        </w:rPr>
        <w:t>onsideraciones</w:t>
      </w:r>
    </w:p>
    <w:p w14:paraId="3F2177AA" w14:textId="77777777" w:rsidR="00614379" w:rsidRPr="00614379" w:rsidRDefault="00614379" w:rsidP="00614379">
      <w:pPr>
        <w:spacing w:line="276" w:lineRule="auto"/>
        <w:jc w:val="both"/>
        <w:rPr>
          <w:rFonts w:ascii="Arial" w:eastAsia="Calibri" w:hAnsi="Arial" w:cs="Arial"/>
          <w:b/>
          <w:sz w:val="22"/>
        </w:rPr>
      </w:pPr>
    </w:p>
    <w:p w14:paraId="70784595" w14:textId="3FC59173" w:rsidR="002B4EBC" w:rsidRDefault="00F30950" w:rsidP="002229F6">
      <w:pPr>
        <w:spacing w:line="276" w:lineRule="auto"/>
        <w:jc w:val="both"/>
        <w:rPr>
          <w:rFonts w:ascii="Arial" w:eastAsia="Calibri" w:hAnsi="Arial" w:cs="Arial"/>
          <w:bCs/>
          <w:color w:val="000000" w:themeColor="text1"/>
          <w:sz w:val="22"/>
          <w:lang w:val="es-CO"/>
        </w:rPr>
      </w:pPr>
      <w:r w:rsidRPr="00364058">
        <w:rPr>
          <w:rFonts w:ascii="Arial" w:eastAsia="Calibri" w:hAnsi="Arial" w:cs="Arial"/>
          <w:color w:val="000000" w:themeColor="text1"/>
          <w:sz w:val="22"/>
        </w:rPr>
        <w:t xml:space="preserve">La Agencia Nacional de Contratación Pública – Colombia Compra Eficiente estudió las figuras </w:t>
      </w:r>
      <w:r w:rsidRPr="006A75C9">
        <w:rPr>
          <w:rFonts w:ascii="Arial" w:eastAsia="Calibri" w:hAnsi="Arial" w:cs="Arial"/>
          <w:color w:val="000000" w:themeColor="text1"/>
          <w:sz w:val="22"/>
        </w:rPr>
        <w:t>del contrato y el convenio interadministrativo en los conceptos</w:t>
      </w:r>
      <w:r w:rsidRPr="00364058">
        <w:rPr>
          <w:rFonts w:ascii="Arial" w:eastAsia="Calibri" w:hAnsi="Arial" w:cs="Arial"/>
          <w:color w:val="000000" w:themeColor="text1"/>
          <w:sz w:val="22"/>
        </w:rPr>
        <w:t>: 4201913000004536 del 27 de julio de 2019, C−023 del 3 de febrero de 2020, C−702 del 11 de diciembre de 2020</w:t>
      </w:r>
      <w:r w:rsidR="00364058" w:rsidRPr="00364058">
        <w:rPr>
          <w:rFonts w:ascii="Arial" w:eastAsia="Calibri" w:hAnsi="Arial" w:cs="Arial"/>
          <w:color w:val="000000" w:themeColor="text1"/>
          <w:sz w:val="22"/>
        </w:rPr>
        <w:t>, C-097 de 23 de marzo de 202, C-350 del 16 de julio de 2021, C-352 del 27 de julio de 2021, C-508 del 20 de septiembre de 2021, entre otro</w:t>
      </w:r>
      <w:r w:rsidR="009C7528">
        <w:rPr>
          <w:rFonts w:ascii="Arial" w:eastAsia="Calibri" w:hAnsi="Arial" w:cs="Arial"/>
          <w:color w:val="000000" w:themeColor="text1"/>
          <w:sz w:val="22"/>
        </w:rPr>
        <w:t>s</w:t>
      </w:r>
      <w:r w:rsidR="00364058" w:rsidRPr="00364058">
        <w:rPr>
          <w:rFonts w:ascii="Arial" w:eastAsia="Calibri" w:hAnsi="Arial" w:cs="Arial"/>
          <w:color w:val="000000" w:themeColor="text1"/>
          <w:sz w:val="22"/>
        </w:rPr>
        <w:t xml:space="preserve">. </w:t>
      </w:r>
      <w:r w:rsidR="00364058" w:rsidRPr="00364058">
        <w:rPr>
          <w:rFonts w:ascii="Arial" w:eastAsia="Calibri" w:hAnsi="Arial" w:cs="Arial"/>
          <w:bCs/>
          <w:color w:val="000000" w:themeColor="text1"/>
          <w:sz w:val="22"/>
          <w:lang w:val="es-CO"/>
        </w:rPr>
        <w:t>Las tesis desarrolladas en estos conceptos se complementarán y actualizarán a continuación con la respuesta a la consulta objeto de análisis</w:t>
      </w:r>
      <w:r w:rsidR="005941D3">
        <w:rPr>
          <w:rFonts w:ascii="Arial" w:eastAsia="Calibri" w:hAnsi="Arial" w:cs="Arial"/>
          <w:bCs/>
          <w:color w:val="000000" w:themeColor="text1"/>
          <w:sz w:val="22"/>
          <w:lang w:val="es-CO"/>
        </w:rPr>
        <w:t>, para lo cual primero se analizará el régimen contractual de las empresas industriales y comerciales del Estado.</w:t>
      </w:r>
    </w:p>
    <w:p w14:paraId="50B222CE" w14:textId="77777777" w:rsidR="009C7528" w:rsidRPr="00364058" w:rsidRDefault="009C7528" w:rsidP="009C7528">
      <w:pPr>
        <w:spacing w:line="276" w:lineRule="auto"/>
        <w:jc w:val="both"/>
        <w:rPr>
          <w:rFonts w:ascii="Arial" w:eastAsia="Calibri" w:hAnsi="Arial" w:cs="Arial"/>
          <w:bCs/>
          <w:color w:val="000000" w:themeColor="text1"/>
          <w:sz w:val="22"/>
          <w:lang w:val="es-CO"/>
        </w:rPr>
      </w:pPr>
    </w:p>
    <w:p w14:paraId="038FFB77" w14:textId="69174BDA" w:rsidR="001949D9" w:rsidRPr="001949D9" w:rsidRDefault="001949D9" w:rsidP="001949D9">
      <w:pPr>
        <w:spacing w:line="276" w:lineRule="auto"/>
        <w:jc w:val="both"/>
        <w:rPr>
          <w:rFonts w:ascii="Arial" w:eastAsia="Times New Roman" w:hAnsi="Arial" w:cs="Arial"/>
          <w:b/>
          <w:color w:val="1A1A1A"/>
          <w:sz w:val="22"/>
          <w:szCs w:val="24"/>
          <w:lang w:val="es-CO" w:eastAsia="es-ES_tradnl"/>
        </w:rPr>
      </w:pPr>
      <w:r w:rsidRPr="001949D9">
        <w:rPr>
          <w:rFonts w:ascii="Arial" w:eastAsia="Times New Roman" w:hAnsi="Arial" w:cs="Arial"/>
          <w:b/>
          <w:color w:val="1A1A1A"/>
          <w:sz w:val="22"/>
          <w:szCs w:val="24"/>
          <w:lang w:val="es-CO" w:eastAsia="es-ES_tradnl"/>
        </w:rPr>
        <w:t>2.</w:t>
      </w:r>
      <w:r w:rsidR="00E12BE7">
        <w:rPr>
          <w:rFonts w:ascii="Arial" w:eastAsia="Times New Roman" w:hAnsi="Arial" w:cs="Arial"/>
          <w:b/>
          <w:color w:val="1A1A1A"/>
          <w:sz w:val="22"/>
          <w:szCs w:val="24"/>
          <w:lang w:val="es-CO" w:eastAsia="es-ES_tradnl"/>
        </w:rPr>
        <w:t>1</w:t>
      </w:r>
      <w:r w:rsidRPr="001949D9">
        <w:rPr>
          <w:rFonts w:ascii="Arial" w:eastAsia="Times New Roman" w:hAnsi="Arial" w:cs="Arial"/>
          <w:b/>
          <w:color w:val="1A1A1A"/>
          <w:sz w:val="22"/>
          <w:szCs w:val="24"/>
          <w:lang w:val="es-CO" w:eastAsia="es-ES_tradnl"/>
        </w:rPr>
        <w:t xml:space="preserve">. </w:t>
      </w:r>
      <w:r w:rsidR="009C7528">
        <w:rPr>
          <w:rFonts w:ascii="Arial" w:eastAsia="Times New Roman" w:hAnsi="Arial" w:cs="Arial"/>
          <w:b/>
          <w:color w:val="1A1A1A"/>
          <w:sz w:val="22"/>
          <w:szCs w:val="24"/>
          <w:lang w:val="es-CO" w:eastAsia="es-ES_tradnl"/>
        </w:rPr>
        <w:t xml:space="preserve">El régimen contractual de las </w:t>
      </w:r>
      <w:r w:rsidR="00614379">
        <w:rPr>
          <w:rFonts w:ascii="Arial" w:eastAsia="Times New Roman" w:hAnsi="Arial" w:cs="Arial"/>
          <w:b/>
          <w:color w:val="1A1A1A"/>
          <w:sz w:val="22"/>
          <w:szCs w:val="24"/>
          <w:lang w:val="es-CO" w:eastAsia="es-ES_tradnl"/>
        </w:rPr>
        <w:t>empresas industriales y c</w:t>
      </w:r>
      <w:r w:rsidRPr="001949D9">
        <w:rPr>
          <w:rFonts w:ascii="Arial" w:eastAsia="Times New Roman" w:hAnsi="Arial" w:cs="Arial"/>
          <w:b/>
          <w:color w:val="1A1A1A"/>
          <w:sz w:val="22"/>
          <w:szCs w:val="24"/>
          <w:lang w:val="es-CO" w:eastAsia="es-ES_tradnl"/>
        </w:rPr>
        <w:t>omerciales del Estado</w:t>
      </w:r>
    </w:p>
    <w:p w14:paraId="45AEBB01" w14:textId="77777777" w:rsidR="001949D9" w:rsidRPr="001949D9" w:rsidRDefault="001949D9" w:rsidP="001949D9">
      <w:pPr>
        <w:spacing w:line="276" w:lineRule="auto"/>
        <w:jc w:val="both"/>
        <w:rPr>
          <w:rFonts w:ascii="Arial" w:eastAsia="Times New Roman" w:hAnsi="Arial" w:cs="Arial"/>
          <w:color w:val="1A1A1A"/>
          <w:sz w:val="22"/>
          <w:szCs w:val="24"/>
          <w:lang w:val="es-CO" w:eastAsia="es-ES_tradnl"/>
        </w:rPr>
      </w:pPr>
    </w:p>
    <w:p w14:paraId="765A4A55" w14:textId="77777777" w:rsidR="00C65349" w:rsidRPr="00C65349" w:rsidRDefault="00C65349" w:rsidP="00C65349">
      <w:pPr>
        <w:autoSpaceDE w:val="0"/>
        <w:autoSpaceDN w:val="0"/>
        <w:adjustRightInd w:val="0"/>
        <w:spacing w:line="276" w:lineRule="auto"/>
        <w:jc w:val="both"/>
        <w:rPr>
          <w:rFonts w:ascii="Arial" w:hAnsi="Arial" w:cs="Arial"/>
          <w:sz w:val="22"/>
          <w:lang w:val="es-ES"/>
        </w:rPr>
      </w:pPr>
      <w:r w:rsidRPr="00C65349">
        <w:rPr>
          <w:rFonts w:ascii="Arial" w:hAnsi="Arial" w:cs="Arial"/>
          <w:sz w:val="22"/>
          <w:lang w:val="es-ES_tradnl"/>
        </w:rPr>
        <w:t>L</w:t>
      </w:r>
      <w:r w:rsidRPr="00C65349">
        <w:rPr>
          <w:rFonts w:ascii="Arial" w:hAnsi="Arial" w:cs="Arial"/>
          <w:sz w:val="22"/>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C65349">
        <w:rPr>
          <w:rFonts w:ascii="Arial" w:hAnsi="Arial" w:cs="Arial"/>
          <w:sz w:val="22"/>
          <w:vertAlign w:val="superscript"/>
          <w:lang w:val="es-ES"/>
        </w:rPr>
        <w:lastRenderedPageBreak/>
        <w:footnoteReference w:id="1"/>
      </w:r>
      <w:r w:rsidRPr="00C65349">
        <w:rPr>
          <w:rFonts w:ascii="Arial" w:hAnsi="Arial" w:cs="Arial"/>
          <w:sz w:val="22"/>
          <w:lang w:val="es-ES"/>
        </w:rPr>
        <w:t>. Posteriormente,</w:t>
      </w:r>
      <w:r w:rsidRPr="00C65349">
        <w:rPr>
          <w:rFonts w:ascii="Arial" w:hAnsi="Arial" w:cs="Arial"/>
          <w:bCs/>
          <w:sz w:val="22"/>
          <w:lang w:val="es-ES"/>
        </w:rPr>
        <w:t xml:space="preserve"> </w:t>
      </w:r>
      <w:r w:rsidRPr="00C65349">
        <w:rPr>
          <w:rFonts w:ascii="Arial" w:hAnsi="Arial" w:cs="Arial"/>
          <w:sz w:val="22"/>
          <w:lang w:val="es-ES"/>
        </w:rPr>
        <w:t>la Ley 489 de 1998</w:t>
      </w:r>
      <w:r w:rsidRPr="00C65349">
        <w:rPr>
          <w:rFonts w:ascii="Arial" w:hAnsi="Arial" w:cs="Arial"/>
          <w:sz w:val="22"/>
          <w:vertAlign w:val="superscript"/>
          <w:lang w:val="es-ES"/>
        </w:rPr>
        <w:footnoteReference w:id="2"/>
      </w:r>
      <w:r w:rsidRPr="00C65349">
        <w:rPr>
          <w:rFonts w:ascii="Arial" w:hAnsi="Arial" w:cs="Arial"/>
          <w:sz w:val="22"/>
          <w:lang w:val="es-ES"/>
        </w:rPr>
        <w:t>, mediante el cual se regula la organización y funcionamiento de las entidades del orden nacional, en su artículo 93 estableció el régimen jurídico aplicable a los contratos celebrados por las empresas industriales y comerciales del Estado, como sigue:</w:t>
      </w:r>
    </w:p>
    <w:p w14:paraId="00E29113" w14:textId="77777777" w:rsidR="00C65349" w:rsidRPr="00C65349" w:rsidRDefault="00C65349" w:rsidP="00C65349">
      <w:pPr>
        <w:autoSpaceDE w:val="0"/>
        <w:autoSpaceDN w:val="0"/>
        <w:adjustRightInd w:val="0"/>
        <w:spacing w:line="276" w:lineRule="auto"/>
        <w:jc w:val="both"/>
        <w:rPr>
          <w:rFonts w:ascii="Arial" w:hAnsi="Arial" w:cs="Arial"/>
          <w:bCs/>
          <w:sz w:val="22"/>
          <w:lang w:val="es-ES"/>
        </w:rPr>
      </w:pPr>
    </w:p>
    <w:p w14:paraId="0EE4327D" w14:textId="77777777" w:rsidR="00C65349" w:rsidRPr="00C65349" w:rsidRDefault="00C65349" w:rsidP="00C65349">
      <w:pPr>
        <w:widowControl w:val="0"/>
        <w:autoSpaceDE w:val="0"/>
        <w:autoSpaceDN w:val="0"/>
        <w:ind w:left="709" w:right="709"/>
        <w:jc w:val="both"/>
        <w:rPr>
          <w:rFonts w:ascii="Arial" w:eastAsia="Arial" w:hAnsi="Arial" w:cs="Arial"/>
          <w:sz w:val="21"/>
          <w:szCs w:val="21"/>
          <w:lang w:val="es-ES" w:eastAsia="es-ES" w:bidi="es-ES"/>
        </w:rPr>
      </w:pPr>
      <w:r w:rsidRPr="00C65349">
        <w:rPr>
          <w:rFonts w:ascii="Arial" w:eastAsia="Arial" w:hAnsi="Arial" w:cs="Arial"/>
          <w:sz w:val="21"/>
          <w:szCs w:val="21"/>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63719BCF" w14:textId="77777777" w:rsidR="00C65349" w:rsidRPr="00C65349" w:rsidRDefault="00C65349" w:rsidP="00C65349">
      <w:pPr>
        <w:autoSpaceDE w:val="0"/>
        <w:autoSpaceDN w:val="0"/>
        <w:adjustRightInd w:val="0"/>
        <w:spacing w:line="276" w:lineRule="auto"/>
        <w:jc w:val="both"/>
        <w:rPr>
          <w:rFonts w:ascii="Arial" w:hAnsi="Arial" w:cs="Arial"/>
          <w:bCs/>
          <w:sz w:val="22"/>
          <w:lang w:val="es-ES"/>
        </w:rPr>
      </w:pPr>
    </w:p>
    <w:p w14:paraId="18733499" w14:textId="77777777" w:rsidR="00C65349" w:rsidRPr="00C65349" w:rsidRDefault="00C65349" w:rsidP="00C65349">
      <w:pPr>
        <w:autoSpaceDE w:val="0"/>
        <w:autoSpaceDN w:val="0"/>
        <w:adjustRightInd w:val="0"/>
        <w:spacing w:line="276" w:lineRule="auto"/>
        <w:ind w:firstLine="709"/>
        <w:jc w:val="both"/>
        <w:rPr>
          <w:rFonts w:ascii="Arial" w:hAnsi="Arial" w:cs="Arial"/>
          <w:sz w:val="22"/>
          <w:lang w:val="es-ES"/>
        </w:rPr>
      </w:pPr>
      <w:r w:rsidRPr="00C65349">
        <w:rPr>
          <w:rFonts w:ascii="Arial" w:hAnsi="Arial" w:cs="Arial"/>
          <w:sz w:val="22"/>
          <w:lang w:val="es-ES"/>
        </w:rPr>
        <w:t xml:space="preserve">No obstante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id="4" w:name="_Hlk75850758"/>
      <w:r w:rsidRPr="00C65349">
        <w:rPr>
          <w:rFonts w:ascii="Arial" w:hAnsi="Arial" w:cs="Arial"/>
          <w:sz w:val="22"/>
          <w:lang w:val="es-ES"/>
        </w:rPr>
        <w:t>EICE</w:t>
      </w:r>
      <w:bookmarkEnd w:id="4"/>
      <w:r w:rsidRPr="00C65349">
        <w:rPr>
          <w:rFonts w:ascii="Arial" w:hAnsi="Arial" w:cs="Arial"/>
          <w:sz w:val="22"/>
          <w:lang w:val="es-ES"/>
        </w:rPr>
        <w:t xml:space="preserve"> que ejercen su actividad en competencia con el sector público o privado, o en mercados regulados, quedando las otras EICE dentro del ámbito de aplicación del Estatuto General de Contratación de la Administración Pública</w:t>
      </w:r>
      <w:r w:rsidRPr="00C65349">
        <w:rPr>
          <w:rFonts w:ascii="Arial" w:hAnsi="Arial" w:cs="Arial"/>
          <w:sz w:val="22"/>
          <w:vertAlign w:val="superscript"/>
          <w:lang w:val="es-ES"/>
        </w:rPr>
        <w:footnoteReference w:id="3"/>
      </w:r>
      <w:r w:rsidRPr="00C65349">
        <w:rPr>
          <w:rFonts w:ascii="Arial" w:hAnsi="Arial" w:cs="Arial"/>
          <w:sz w:val="22"/>
          <w:lang w:val="es-ES"/>
        </w:rPr>
        <w:t>. Así, la norma vigente respecto a su régimen contractual establece:</w:t>
      </w:r>
    </w:p>
    <w:p w14:paraId="16B58C07" w14:textId="77777777" w:rsidR="00C65349" w:rsidRPr="00C65349" w:rsidRDefault="00C65349" w:rsidP="00C65349">
      <w:pPr>
        <w:autoSpaceDE w:val="0"/>
        <w:autoSpaceDN w:val="0"/>
        <w:adjustRightInd w:val="0"/>
        <w:spacing w:line="276" w:lineRule="auto"/>
        <w:jc w:val="both"/>
        <w:rPr>
          <w:rFonts w:ascii="Arial" w:hAnsi="Arial" w:cs="Arial"/>
          <w:sz w:val="22"/>
          <w:lang w:val="es-ES"/>
        </w:rPr>
      </w:pPr>
    </w:p>
    <w:p w14:paraId="4DC9B618" w14:textId="77777777" w:rsidR="00C65349" w:rsidRPr="00C65349" w:rsidRDefault="00C65349" w:rsidP="00C65349">
      <w:pPr>
        <w:widowControl w:val="0"/>
        <w:autoSpaceDE w:val="0"/>
        <w:autoSpaceDN w:val="0"/>
        <w:ind w:left="709" w:right="709"/>
        <w:jc w:val="both"/>
        <w:rPr>
          <w:rFonts w:ascii="Arial" w:hAnsi="Arial" w:cs="Arial"/>
          <w:iCs/>
          <w:sz w:val="22"/>
          <w:lang w:val="es-ES"/>
        </w:rPr>
      </w:pPr>
      <w:r w:rsidRPr="00C65349">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6" w:name="_Hlk75720889"/>
      <w:r w:rsidRPr="00C65349">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6"/>
      <w:r w:rsidRPr="00C65349">
        <w:rPr>
          <w:rFonts w:ascii="Arial" w:eastAsia="Arial" w:hAnsi="Arial" w:cs="Arial"/>
          <w:sz w:val="21"/>
          <w:szCs w:val="21"/>
          <w:lang w:val="es-ES" w:eastAsia="es-ES" w:bidi="es-ES"/>
        </w:rPr>
        <w:t>Se exceptúan los contratos de ciencia y tecnología, que se regirán por la Ley 29 de 1990 y las disposiciones normativas existentes</w:t>
      </w:r>
      <w:r w:rsidRPr="00C65349">
        <w:rPr>
          <w:rFonts w:ascii="Arial" w:hAnsi="Arial" w:cs="Arial"/>
          <w:sz w:val="22"/>
          <w:vertAlign w:val="superscript"/>
          <w:lang w:val="es-ES"/>
        </w:rPr>
        <w:footnoteReference w:id="4"/>
      </w:r>
      <w:r w:rsidRPr="00C65349">
        <w:rPr>
          <w:rFonts w:ascii="Arial" w:hAnsi="Arial" w:cs="Arial"/>
          <w:iCs/>
          <w:sz w:val="22"/>
          <w:lang w:val="es-ES"/>
        </w:rPr>
        <w:t>.</w:t>
      </w:r>
    </w:p>
    <w:p w14:paraId="4E5B907B" w14:textId="77777777" w:rsidR="00C65349" w:rsidRPr="00C65349" w:rsidRDefault="00C65349" w:rsidP="00C65349">
      <w:pPr>
        <w:autoSpaceDE w:val="0"/>
        <w:autoSpaceDN w:val="0"/>
        <w:adjustRightInd w:val="0"/>
        <w:spacing w:line="276" w:lineRule="auto"/>
        <w:jc w:val="both"/>
        <w:rPr>
          <w:rFonts w:ascii="Arial" w:hAnsi="Arial" w:cs="Arial"/>
          <w:sz w:val="22"/>
          <w:lang w:val="es-ES"/>
        </w:rPr>
      </w:pPr>
    </w:p>
    <w:p w14:paraId="29C2AFC1" w14:textId="77777777" w:rsidR="00C65349" w:rsidRPr="00C65349" w:rsidRDefault="00C65349" w:rsidP="00C65349">
      <w:pPr>
        <w:spacing w:after="120" w:line="276" w:lineRule="auto"/>
        <w:ind w:firstLine="709"/>
        <w:jc w:val="both"/>
        <w:rPr>
          <w:rFonts w:ascii="Arial" w:hAnsi="Arial" w:cs="Arial"/>
          <w:sz w:val="22"/>
          <w:vertAlign w:val="subscript"/>
          <w:lang w:val="es-CO"/>
        </w:rPr>
      </w:pPr>
      <w:r w:rsidRPr="00C65349">
        <w:rPr>
          <w:rFonts w:ascii="Arial" w:hAnsi="Arial" w:cs="Arial"/>
          <w:sz w:val="22"/>
          <w:lang w:val="es-CO"/>
        </w:rPr>
        <w:t xml:space="preserve">El sometimiento parcial de las empresas industriales y comerciales del Estado al régimen de derecho privado, se ha justificado por </w:t>
      </w:r>
      <w:r w:rsidRPr="00C65349">
        <w:rPr>
          <w:rFonts w:ascii="Arial" w:eastAsia="Calibri" w:hAnsi="Arial" w:cs="Arial"/>
          <w:bCs/>
          <w:sz w:val="22"/>
          <w:lang w:val="es-CO"/>
        </w:rPr>
        <w:t>«</w:t>
      </w:r>
      <w:r w:rsidRPr="00C65349">
        <w:rPr>
          <w:rFonts w:ascii="Arial" w:hAnsi="Arial" w:cs="Arial"/>
          <w:sz w:val="22"/>
          <w:lang w:val="es-CO"/>
        </w:rPr>
        <w:t>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C65349">
        <w:rPr>
          <w:rFonts w:ascii="Arial" w:eastAsia="Calibri" w:hAnsi="Arial" w:cs="Arial"/>
          <w:bCs/>
          <w:sz w:val="22"/>
          <w:lang w:val="es-CO"/>
        </w:rPr>
        <w:t>]»</w:t>
      </w:r>
      <w:r w:rsidRPr="00C65349">
        <w:rPr>
          <w:rFonts w:ascii="Arial" w:hAnsi="Arial" w:cs="Arial"/>
          <w:sz w:val="22"/>
          <w:vertAlign w:val="superscript"/>
          <w:lang w:val="es-CO"/>
        </w:rPr>
        <w:footnoteReference w:id="5"/>
      </w:r>
      <w:r w:rsidRPr="00C65349">
        <w:rPr>
          <w:rFonts w:ascii="Arial" w:hAnsi="Arial" w:cs="Arial"/>
          <w:sz w:val="22"/>
          <w:vertAlign w:val="subscript"/>
          <w:lang w:val="es-CO"/>
        </w:rPr>
        <w:t>.</w:t>
      </w:r>
    </w:p>
    <w:p w14:paraId="2CDD3643" w14:textId="61E28990" w:rsidR="00C65349" w:rsidRPr="00C65349" w:rsidRDefault="00C65349" w:rsidP="00C65349">
      <w:pPr>
        <w:spacing w:line="276" w:lineRule="auto"/>
        <w:ind w:firstLine="709"/>
        <w:jc w:val="both"/>
        <w:rPr>
          <w:rFonts w:ascii="Arial" w:hAnsi="Arial" w:cs="Arial"/>
          <w:sz w:val="22"/>
          <w:lang w:val="es-CO"/>
        </w:rPr>
      </w:pPr>
      <w:r w:rsidRPr="00C65349">
        <w:rPr>
          <w:rFonts w:ascii="Arial" w:hAnsi="Arial" w:cs="Arial"/>
          <w:sz w:val="22"/>
          <w:lang w:val="es-CO"/>
        </w:rPr>
        <w:t xml:space="preserve">Es importante destacar, entonces, que el artículo 14 de la Ley 1150 de 2007, modificado por el artículo 93 de la Ley 1474 de 2011, esclareció las dudas que producía el confuso artículo 93 de la Ley 489 de 1998 a propósito del régimen </w:t>
      </w:r>
      <w:r>
        <w:rPr>
          <w:rFonts w:ascii="Arial" w:hAnsi="Arial" w:cs="Arial"/>
          <w:sz w:val="22"/>
          <w:lang w:val="es-CO"/>
        </w:rPr>
        <w:t xml:space="preserve">contractual </w:t>
      </w:r>
      <w:r w:rsidRPr="00C65349">
        <w:rPr>
          <w:rFonts w:ascii="Arial" w:hAnsi="Arial" w:cs="Arial"/>
          <w:sz w:val="22"/>
          <w:lang w:val="es-CO"/>
        </w:rPr>
        <w:t xml:space="preserve">de estas entidades. Por lo tanto, </w:t>
      </w:r>
      <w:bookmarkStart w:id="7" w:name="_Hlk77174298"/>
      <w:r w:rsidRPr="00C65349">
        <w:rPr>
          <w:rFonts w:ascii="Arial" w:hAnsi="Arial" w:cs="Arial"/>
          <w:sz w:val="22"/>
          <w:lang w:val="es-CO"/>
        </w:rPr>
        <w:t xml:space="preserve">las empresas industriales y comerciales del Estado, las Sociedades </w:t>
      </w:r>
      <w:r w:rsidRPr="00C65349">
        <w:rPr>
          <w:rFonts w:ascii="Arial" w:hAnsi="Arial" w:cs="Arial"/>
          <w:sz w:val="22"/>
          <w:lang w:val="es-CO"/>
        </w:rPr>
        <w:lastRenderedPageBreak/>
        <w:t>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7"/>
      <w:r w:rsidRPr="00C65349">
        <w:rPr>
          <w:rFonts w:ascii="Arial" w:hAnsi="Arial" w:cs="Arial"/>
          <w:sz w:val="22"/>
          <w:vertAlign w:val="superscript"/>
          <w:lang w:val="es-CO"/>
        </w:rPr>
        <w:footnoteReference w:id="6"/>
      </w:r>
      <w:r w:rsidRPr="00C65349">
        <w:rPr>
          <w:rFonts w:ascii="Arial" w:hAnsi="Arial" w:cs="Arial"/>
          <w:sz w:val="22"/>
          <w:lang w:val="es-CO"/>
        </w:rPr>
        <w:t>.</w:t>
      </w:r>
    </w:p>
    <w:p w14:paraId="0F648729" w14:textId="1899CA3D" w:rsidR="00E12BE7" w:rsidRDefault="00E12BE7" w:rsidP="00E12BE7">
      <w:pPr>
        <w:spacing w:line="276" w:lineRule="auto"/>
        <w:jc w:val="both"/>
        <w:rPr>
          <w:rFonts w:ascii="Arial" w:eastAsia="Calibri" w:hAnsi="Arial" w:cs="Arial"/>
          <w:color w:val="000000"/>
          <w:sz w:val="22"/>
          <w:szCs w:val="24"/>
          <w:lang w:val="es-CO" w:eastAsia="es-ES_tradnl"/>
        </w:rPr>
      </w:pPr>
    </w:p>
    <w:p w14:paraId="66D738D9" w14:textId="1753121C" w:rsidR="00E12BE7" w:rsidRPr="00E12BE7" w:rsidRDefault="00E12BE7" w:rsidP="00E12BE7">
      <w:pPr>
        <w:jc w:val="both"/>
        <w:rPr>
          <w:rFonts w:ascii="Arial" w:eastAsia="Calibri" w:hAnsi="Arial" w:cs="Arial"/>
          <w:b/>
          <w:color w:val="000000"/>
          <w:sz w:val="22"/>
          <w:lang w:val="es-ES_tradnl"/>
        </w:rPr>
      </w:pPr>
      <w:r w:rsidRPr="00E12BE7">
        <w:rPr>
          <w:rFonts w:ascii="Arial" w:eastAsia="Calibri" w:hAnsi="Arial" w:cs="Arial"/>
          <w:b/>
          <w:color w:val="000000"/>
          <w:sz w:val="22"/>
          <w:lang w:val="es-ES_tradnl"/>
        </w:rPr>
        <w:t xml:space="preserve">2.2. </w:t>
      </w:r>
      <w:r w:rsidR="00970698" w:rsidRPr="00970698">
        <w:rPr>
          <w:rFonts w:ascii="Arial" w:eastAsia="Calibri" w:hAnsi="Arial" w:cs="Arial"/>
          <w:b/>
          <w:color w:val="000000"/>
          <w:sz w:val="22"/>
          <w:lang w:val="es-ES_tradnl"/>
        </w:rPr>
        <w:t>Contratos interadministrativos: posibilidad de celebrar contratos o convenios interadministrativos de manera directa y el régimen jurídico aplicable</w:t>
      </w:r>
    </w:p>
    <w:p w14:paraId="69ACBA31" w14:textId="77777777" w:rsidR="00E12BE7" w:rsidRPr="00E12BE7" w:rsidRDefault="00E12BE7" w:rsidP="00E12BE7">
      <w:pPr>
        <w:spacing w:line="276" w:lineRule="auto"/>
        <w:jc w:val="both"/>
        <w:rPr>
          <w:rFonts w:ascii="Arial" w:eastAsia="Calibri" w:hAnsi="Arial" w:cs="Arial"/>
          <w:color w:val="000000"/>
          <w:sz w:val="22"/>
          <w:highlight w:val="yellow"/>
          <w:lang w:val="es-ES_tradnl"/>
        </w:rPr>
      </w:pPr>
    </w:p>
    <w:p w14:paraId="55EA656E" w14:textId="77777777" w:rsidR="005D7F5B" w:rsidRPr="007E1C55" w:rsidRDefault="005D7F5B" w:rsidP="005D7F5B">
      <w:pPr>
        <w:spacing w:line="276" w:lineRule="auto"/>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Los procedimientos contractuales mediante los cuales las entidades estatales sometidas al Estatuto General de Contratación de la Administración Pública </w:t>
      </w:r>
      <w:r>
        <w:rPr>
          <w:rFonts w:ascii="Arial" w:eastAsia="Calibri" w:hAnsi="Arial" w:cs="Arial"/>
          <w:color w:val="000000" w:themeColor="text1"/>
          <w:sz w:val="22"/>
          <w:lang w:val="es-ES_tradnl"/>
        </w:rPr>
        <w:t xml:space="preserve">–en adelante EGCAP– </w:t>
      </w:r>
      <w:r w:rsidRPr="007E1C55">
        <w:rPr>
          <w:rFonts w:ascii="Arial" w:eastAsia="Calibri" w:hAnsi="Arial" w:cs="Arial"/>
          <w:color w:val="000000" w:themeColor="text1"/>
          <w:sz w:val="22"/>
          <w:lang w:val="es-ES_tradnl"/>
        </w:rPr>
        <w:t xml:space="preserve">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w:t>
      </w:r>
      <w:r>
        <w:rPr>
          <w:rFonts w:ascii="Arial" w:eastAsia="Calibri" w:hAnsi="Arial" w:cs="Arial"/>
          <w:color w:val="000000" w:themeColor="text1"/>
          <w:sz w:val="22"/>
          <w:lang w:val="es-ES_tradnl"/>
        </w:rPr>
        <w:t>EGCAP</w:t>
      </w:r>
      <w:r w:rsidRPr="007E1C55">
        <w:rPr>
          <w:rFonts w:ascii="Arial" w:eastAsia="Calibri" w:hAnsi="Arial" w:cs="Arial"/>
          <w:color w:val="000000" w:themeColor="text1"/>
          <w:sz w:val="22"/>
          <w:lang w:val="es-ES_tradnl"/>
        </w:rPr>
        <w:t xml:space="preserve"> se aplica a las entidades estatales relacionadas en el artículo 2, con lo cual se puede determinar quiénes deben cumplir los principios y obligaciones señalados en las normas citadas. </w:t>
      </w:r>
    </w:p>
    <w:p w14:paraId="1C420C33" w14:textId="77777777" w:rsidR="005D7F5B" w:rsidRPr="007E1C55" w:rsidRDefault="005D7F5B" w:rsidP="005D7F5B">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7E1C55">
        <w:rPr>
          <w:rStyle w:val="Refdenotaalpie"/>
          <w:rFonts w:ascii="Arial" w:eastAsia="Calibri" w:hAnsi="Arial" w:cs="Arial"/>
          <w:color w:val="000000" w:themeColor="text1"/>
          <w:sz w:val="22"/>
          <w:lang w:val="es-ES_tradnl"/>
        </w:rPr>
        <w:footnoteReference w:id="7"/>
      </w:r>
      <w:r w:rsidRPr="007E1C55">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r w:rsidRPr="007E1C55">
        <w:rPr>
          <w:rFonts w:ascii="Arial" w:eastAsia="Calibri" w:hAnsi="Arial" w:cs="Arial"/>
          <w:color w:val="000000" w:themeColor="text1"/>
          <w:sz w:val="22"/>
          <w:lang w:val="es-ES_tradnl"/>
        </w:rPr>
        <w:lastRenderedPageBreak/>
        <w:t xml:space="preserve">eficiente, es el de modular las modalidades de selección en razón a las características del objeto». </w:t>
      </w:r>
    </w:p>
    <w:p w14:paraId="2CDAAED6" w14:textId="043DEE9D" w:rsidR="005D7F5B" w:rsidRPr="007E1C55" w:rsidRDefault="005D7F5B" w:rsidP="005D7F5B">
      <w:pPr>
        <w:spacing w:before="120"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Sobre la tipología de convenio </w:t>
      </w:r>
      <w:r>
        <w:rPr>
          <w:rFonts w:ascii="Arial" w:eastAsia="Calibri" w:hAnsi="Arial" w:cs="Arial"/>
          <w:color w:val="000000" w:themeColor="text1"/>
          <w:sz w:val="22"/>
          <w:lang w:val="es-ES_tradnl"/>
        </w:rPr>
        <w:t xml:space="preserve">o contrato </w:t>
      </w:r>
      <w:r w:rsidRPr="007E1C55">
        <w:rPr>
          <w:rFonts w:ascii="Arial" w:eastAsia="Calibri" w:hAnsi="Arial" w:cs="Arial"/>
          <w:color w:val="000000" w:themeColor="text1"/>
          <w:sz w:val="22"/>
          <w:lang w:val="es-ES_tradnl"/>
        </w:rPr>
        <w:t>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E1C55">
        <w:rPr>
          <w:rStyle w:val="Refdenotaalpie"/>
          <w:rFonts w:ascii="Arial" w:eastAsia="Calibri" w:hAnsi="Arial" w:cs="Arial"/>
          <w:color w:val="000000" w:themeColor="text1"/>
          <w:sz w:val="22"/>
          <w:lang w:val="es-ES_tradnl"/>
        </w:rPr>
        <w:footnoteReference w:id="8"/>
      </w:r>
      <w:r w:rsidRPr="007E1C55">
        <w:rPr>
          <w:rFonts w:ascii="Arial" w:eastAsia="Calibri" w:hAnsi="Arial" w:cs="Arial"/>
          <w:color w:val="000000" w:themeColor="text1"/>
          <w:sz w:val="22"/>
          <w:lang w:val="es-ES_tradnl"/>
        </w:rPr>
        <w:t>.</w:t>
      </w:r>
      <w:r w:rsidRPr="007E1C55">
        <w:rPr>
          <w:rFonts w:ascii="Arial" w:hAnsi="Arial" w:cs="Arial"/>
          <w:color w:val="000000" w:themeColor="text1"/>
          <w:sz w:val="22"/>
          <w:lang w:val="es-ES_tradnl"/>
        </w:rPr>
        <w:t xml:space="preserve"> </w:t>
      </w:r>
      <w:r w:rsidRPr="007E1C55">
        <w:rPr>
          <w:rFonts w:ascii="Arial" w:eastAsia="Calibri" w:hAnsi="Arial" w:cs="Arial"/>
          <w:color w:val="000000" w:themeColor="text1"/>
          <w:sz w:val="22"/>
          <w:lang w:val="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5C7204F5" w14:textId="77777777" w:rsidR="005D7F5B" w:rsidRPr="007E1C55" w:rsidRDefault="005D7F5B" w:rsidP="005D7F5B">
      <w:pPr>
        <w:spacing w:before="120" w:after="120" w:line="276" w:lineRule="auto"/>
        <w:ind w:firstLine="708"/>
        <w:jc w:val="both"/>
        <w:rPr>
          <w:rFonts w:ascii="Arial" w:hAnsi="Arial" w:cs="Arial"/>
          <w:color w:val="000000" w:themeColor="text1"/>
          <w:sz w:val="22"/>
          <w:lang w:val="es-ES_tradnl"/>
        </w:rPr>
      </w:pPr>
      <w:r w:rsidRPr="007E1C55">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w:t>
      </w:r>
      <w:r>
        <w:rPr>
          <w:rFonts w:ascii="Arial" w:eastAsia="Calibri" w:hAnsi="Arial" w:cs="Arial"/>
          <w:color w:val="000000" w:themeColor="text1"/>
          <w:sz w:val="22"/>
          <w:lang w:val="es-ES_tradnl"/>
        </w:rPr>
        <w:t xml:space="preserve">la </w:t>
      </w:r>
      <w:r w:rsidRPr="007E1C55">
        <w:rPr>
          <w:rFonts w:ascii="Arial" w:eastAsia="Calibri" w:hAnsi="Arial" w:cs="Arial"/>
          <w:color w:val="000000" w:themeColor="text1"/>
          <w:sz w:val="22"/>
          <w:lang w:val="es-ES_tradnl"/>
        </w:rPr>
        <w:t xml:space="preserve">Ley 80 de 1993 bien puede celebrar esta clase de convenios con una entidad estatal de régimen especial y no por ello dejará de ser un contrato o convenio interadministrativo, caso en el cual su ejecución </w:t>
      </w:r>
      <w:r>
        <w:rPr>
          <w:rFonts w:ascii="Arial" w:eastAsia="Calibri" w:hAnsi="Arial" w:cs="Arial"/>
          <w:color w:val="000000" w:themeColor="text1"/>
          <w:sz w:val="22"/>
          <w:lang w:val="es-ES_tradnl"/>
        </w:rPr>
        <w:t>se regirá por</w:t>
      </w:r>
      <w:r w:rsidRPr="007E1C55">
        <w:rPr>
          <w:rFonts w:ascii="Arial" w:eastAsia="Calibri" w:hAnsi="Arial" w:cs="Arial"/>
          <w:color w:val="000000" w:themeColor="text1"/>
          <w:sz w:val="22"/>
          <w:lang w:val="es-ES_tradnl"/>
        </w:rPr>
        <w:t xml:space="preserve"> la Ley 80 de 1993, si la entidad sometida al Estatuto General de Contratación de la Administración Pública actúa en calidad de contratante.</w:t>
      </w:r>
    </w:p>
    <w:p w14:paraId="1D351435" w14:textId="77777777" w:rsidR="005D7F5B" w:rsidRPr="007E1C55" w:rsidRDefault="005D7F5B" w:rsidP="005D7F5B">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7E1C55">
        <w:rPr>
          <w:rStyle w:val="Refdenotaalpie"/>
          <w:rFonts w:ascii="Arial" w:eastAsia="Calibri" w:hAnsi="Arial" w:cs="Arial"/>
          <w:color w:val="000000" w:themeColor="text1"/>
          <w:sz w:val="22"/>
          <w:lang w:val="es-ES_tradnl"/>
        </w:rPr>
        <w:footnoteReference w:id="9"/>
      </w:r>
      <w:r w:rsidRPr="007E1C55">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1854E9A2" w14:textId="77777777" w:rsidR="005D7F5B" w:rsidRPr="007E1C55" w:rsidRDefault="005D7F5B" w:rsidP="005D7F5B">
      <w:pPr>
        <w:spacing w:before="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lastRenderedPageBreak/>
        <w:t>Así las cosas, atendiendo a la literalidad de las normas enunciadas, no cabe una interpretación diferente</w:t>
      </w:r>
      <w:r w:rsidRPr="007E1C55">
        <w:rPr>
          <w:rStyle w:val="Refdenotaalpie"/>
          <w:rFonts w:ascii="Arial" w:hAnsi="Arial" w:cs="Arial"/>
          <w:color w:val="000000" w:themeColor="text1"/>
          <w:sz w:val="22"/>
          <w:lang w:val="es-ES_tradnl"/>
        </w:rPr>
        <w:footnoteReference w:id="10"/>
      </w:r>
      <w:r w:rsidRPr="007E1C55">
        <w:rPr>
          <w:rFonts w:ascii="Arial" w:eastAsia="Calibri" w:hAnsi="Arial" w:cs="Arial"/>
          <w:color w:val="000000" w:themeColor="text1"/>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w:t>
      </w:r>
      <w:r>
        <w:rPr>
          <w:rFonts w:ascii="Arial" w:eastAsia="Calibri" w:hAnsi="Arial" w:cs="Arial"/>
          <w:color w:val="000000" w:themeColor="text1"/>
          <w:sz w:val="22"/>
          <w:lang w:val="es-ES_tradnl"/>
        </w:rPr>
        <w:t xml:space="preserve"> </w:t>
      </w:r>
      <w:r w:rsidRPr="007E1C55">
        <w:rPr>
          <w:rFonts w:ascii="Arial" w:eastAsia="Calibri" w:hAnsi="Arial" w:cs="Arial"/>
          <w:color w:val="000000" w:themeColor="text1"/>
          <w:sz w:val="22"/>
          <w:lang w:val="es-ES_tradnl"/>
        </w:rPr>
        <w:t>l</w:t>
      </w:r>
      <w:r>
        <w:rPr>
          <w:rFonts w:ascii="Arial" w:eastAsia="Calibri" w:hAnsi="Arial" w:cs="Arial"/>
          <w:color w:val="000000" w:themeColor="text1"/>
          <w:sz w:val="22"/>
          <w:lang w:val="es-ES_tradnl"/>
        </w:rPr>
        <w:t>os contratos o</w:t>
      </w:r>
      <w:r w:rsidRPr="007E1C55">
        <w:rPr>
          <w:rFonts w:ascii="Arial" w:eastAsia="Calibri" w:hAnsi="Arial" w:cs="Arial"/>
          <w:color w:val="000000" w:themeColor="text1"/>
          <w:sz w:val="22"/>
          <w:lang w:val="es-ES_tradnl"/>
        </w:rPr>
        <w:t xml:space="preserve"> convenio interadministrativo</w:t>
      </w:r>
      <w:r>
        <w:rPr>
          <w:rFonts w:ascii="Arial" w:eastAsia="Calibri" w:hAnsi="Arial" w:cs="Arial"/>
          <w:color w:val="000000" w:themeColor="text1"/>
          <w:sz w:val="22"/>
          <w:lang w:val="es-ES_tradnl"/>
        </w:rPr>
        <w:t>s</w:t>
      </w:r>
      <w:r w:rsidRPr="007E1C55">
        <w:rPr>
          <w:rFonts w:ascii="Arial" w:eastAsia="Calibri" w:hAnsi="Arial" w:cs="Arial"/>
          <w:color w:val="000000" w:themeColor="text1"/>
          <w:sz w:val="22"/>
          <w:lang w:val="es-ES_tradnl"/>
        </w:rPr>
        <w:t xml:space="preserve"> y sus características, que:</w:t>
      </w:r>
    </w:p>
    <w:p w14:paraId="0C939E0F" w14:textId="77777777" w:rsidR="005D7F5B" w:rsidRPr="007E1C55" w:rsidRDefault="005D7F5B" w:rsidP="005D7F5B">
      <w:pPr>
        <w:ind w:left="709" w:right="709"/>
        <w:jc w:val="both"/>
        <w:rPr>
          <w:rFonts w:ascii="Arial" w:eastAsia="Calibri" w:hAnsi="Arial" w:cs="Arial"/>
          <w:color w:val="000000" w:themeColor="text1"/>
          <w:sz w:val="21"/>
          <w:szCs w:val="21"/>
          <w:lang w:val="es-ES_tradnl"/>
        </w:rPr>
      </w:pPr>
    </w:p>
    <w:p w14:paraId="16234D64" w14:textId="77777777" w:rsidR="005D7F5B" w:rsidRPr="007E1C55" w:rsidRDefault="005D7F5B" w:rsidP="005D7F5B">
      <w:pPr>
        <w:spacing w:after="120"/>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635CA1AF" w14:textId="77777777" w:rsidR="005D7F5B" w:rsidRPr="007E1C55" w:rsidRDefault="005D7F5B" w:rsidP="005D7F5B">
      <w:pPr>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E1C55">
        <w:rPr>
          <w:rStyle w:val="Refdenotaalpie"/>
          <w:rFonts w:ascii="Arial" w:eastAsia="Calibri" w:hAnsi="Arial" w:cs="Arial"/>
          <w:color w:val="000000" w:themeColor="text1"/>
          <w:sz w:val="21"/>
          <w:szCs w:val="21"/>
          <w:lang w:val="es-ES_tradnl"/>
        </w:rPr>
        <w:footnoteReference w:id="11"/>
      </w:r>
      <w:r w:rsidRPr="007E1C55">
        <w:rPr>
          <w:rFonts w:ascii="Arial" w:eastAsia="Calibri" w:hAnsi="Arial" w:cs="Arial"/>
          <w:color w:val="000000" w:themeColor="text1"/>
          <w:sz w:val="21"/>
          <w:szCs w:val="21"/>
          <w:lang w:val="es-ES_tradnl"/>
        </w:rPr>
        <w:t>.</w:t>
      </w:r>
    </w:p>
    <w:p w14:paraId="73B3A4CA" w14:textId="77777777" w:rsidR="005D7F5B" w:rsidRPr="007E1C55" w:rsidRDefault="005D7F5B" w:rsidP="005D7F5B">
      <w:pPr>
        <w:spacing w:line="276" w:lineRule="auto"/>
        <w:ind w:right="709"/>
        <w:jc w:val="both"/>
        <w:rPr>
          <w:rFonts w:ascii="Arial" w:eastAsia="Calibri" w:hAnsi="Arial" w:cs="Arial"/>
          <w:color w:val="000000" w:themeColor="text1"/>
          <w:sz w:val="22"/>
          <w:lang w:val="es-ES_tradnl"/>
        </w:rPr>
      </w:pPr>
    </w:p>
    <w:p w14:paraId="4DC5E101" w14:textId="77777777" w:rsidR="005D7F5B" w:rsidRDefault="005D7F5B" w:rsidP="005D7F5B">
      <w:pPr>
        <w:spacing w:after="120" w:line="276" w:lineRule="auto"/>
        <w:ind w:firstLine="709"/>
        <w:jc w:val="both"/>
        <w:rPr>
          <w:rFonts w:ascii="Arial" w:eastAsia="Calibri" w:hAnsi="Arial" w:cs="Arial"/>
          <w:color w:val="000000" w:themeColor="text1"/>
          <w:sz w:val="22"/>
          <w:highlight w:val="cyan"/>
          <w:lang w:val="es-ES_tradnl"/>
        </w:rPr>
      </w:pPr>
      <w:r w:rsidRPr="007E1C55">
        <w:rPr>
          <w:rFonts w:ascii="Arial" w:eastAsia="Calibri" w:hAnsi="Arial" w:cs="Arial"/>
          <w:color w:val="000000" w:themeColor="text1"/>
          <w:sz w:val="22"/>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w:t>
      </w:r>
      <w:r w:rsidRPr="008C3788">
        <w:rPr>
          <w:rFonts w:ascii="Arial" w:eastAsia="Calibri" w:hAnsi="Arial" w:cs="Arial"/>
          <w:color w:val="000000" w:themeColor="text1"/>
          <w:sz w:val="22"/>
          <w:lang w:val="es-ES_tradnl"/>
        </w:rPr>
        <w:t xml:space="preserve">Sin embargo, esa misma ley establece excepciones </w:t>
      </w:r>
      <w:r w:rsidRPr="006878DD">
        <w:rPr>
          <w:rFonts w:ascii="Arial" w:eastAsia="Calibri" w:hAnsi="Arial" w:cs="Arial"/>
          <w:color w:val="000000" w:themeColor="text1"/>
          <w:sz w:val="22"/>
          <w:lang w:val="es-ES_tradnl"/>
        </w:rPr>
        <w:t xml:space="preserve">concretas </w:t>
      </w:r>
      <w:r w:rsidRPr="008C3788">
        <w:rPr>
          <w:rFonts w:ascii="Arial" w:eastAsia="Calibri" w:hAnsi="Arial" w:cs="Arial"/>
          <w:color w:val="000000" w:themeColor="text1"/>
          <w:sz w:val="22"/>
          <w:lang w:val="es-ES_tradnl"/>
        </w:rPr>
        <w:t xml:space="preserve">a esta </w:t>
      </w:r>
      <w:r w:rsidRPr="006878DD">
        <w:rPr>
          <w:rFonts w:ascii="Arial" w:eastAsia="Calibri" w:hAnsi="Arial" w:cs="Arial"/>
          <w:color w:val="000000" w:themeColor="text1"/>
          <w:sz w:val="22"/>
          <w:lang w:val="es-ES_tradnl"/>
        </w:rPr>
        <w:t>facultad</w:t>
      </w:r>
      <w:r w:rsidRPr="008C3788">
        <w:rPr>
          <w:rFonts w:ascii="Arial" w:eastAsia="Calibri" w:hAnsi="Arial" w:cs="Arial"/>
          <w:color w:val="000000" w:themeColor="text1"/>
          <w:sz w:val="22"/>
          <w:lang w:val="es-ES_tradnl"/>
        </w:rPr>
        <w:t xml:space="preserve">, </w:t>
      </w:r>
      <w:r w:rsidRPr="006878DD">
        <w:rPr>
          <w:rFonts w:ascii="Arial" w:eastAsia="Calibri" w:hAnsi="Arial" w:cs="Arial"/>
          <w:color w:val="000000" w:themeColor="text1"/>
          <w:sz w:val="22"/>
          <w:lang w:val="es-ES_tradnl"/>
        </w:rPr>
        <w:t>aplicable a los supuestos en que</w:t>
      </w:r>
      <w:r w:rsidRPr="008C3788">
        <w:rPr>
          <w:rFonts w:ascii="Arial" w:eastAsia="Calibri" w:hAnsi="Arial" w:cs="Arial"/>
          <w:color w:val="000000" w:themeColor="text1"/>
          <w:sz w:val="22"/>
          <w:lang w:val="es-ES_tradnl"/>
        </w:rPr>
        <w:t xml:space="preserve"> ciertas tipologías contractuales sean ejecutadas por </w:t>
      </w:r>
      <w:r w:rsidRPr="006878DD">
        <w:rPr>
          <w:rFonts w:ascii="Arial" w:eastAsia="Calibri" w:hAnsi="Arial" w:cs="Arial"/>
          <w:color w:val="000000" w:themeColor="text1"/>
          <w:sz w:val="22"/>
          <w:lang w:val="es-ES_tradnl"/>
        </w:rPr>
        <w:t xml:space="preserve">alguna de las </w:t>
      </w:r>
      <w:r w:rsidRPr="008C3788">
        <w:rPr>
          <w:rFonts w:ascii="Arial" w:eastAsia="Calibri" w:hAnsi="Arial" w:cs="Arial"/>
          <w:color w:val="000000" w:themeColor="text1"/>
          <w:sz w:val="22"/>
          <w:lang w:val="es-ES_tradnl"/>
        </w:rPr>
        <w:t xml:space="preserve">entidades estatales </w:t>
      </w:r>
      <w:r w:rsidRPr="006878DD">
        <w:rPr>
          <w:rFonts w:ascii="Arial" w:eastAsia="Calibri" w:hAnsi="Arial" w:cs="Arial"/>
          <w:color w:val="000000" w:themeColor="text1"/>
          <w:sz w:val="22"/>
          <w:lang w:val="es-ES_tradnl"/>
        </w:rPr>
        <w:t xml:space="preserve">enlistadas en dicha restricción. De esta manera, </w:t>
      </w:r>
      <w:r w:rsidRPr="008C3788">
        <w:rPr>
          <w:rFonts w:ascii="Arial" w:eastAsia="Calibri" w:hAnsi="Arial" w:cs="Arial"/>
          <w:color w:val="000000" w:themeColor="text1"/>
          <w:sz w:val="22"/>
          <w:lang w:val="es-ES_tradnl"/>
        </w:rPr>
        <w:t>el artículo 2, numeral 4, literal c), de la mencionada ley –modificado por el artículo 92 de la Ley 1474 de 2011–</w:t>
      </w:r>
      <w:r w:rsidRPr="006878DD">
        <w:rPr>
          <w:rFonts w:ascii="Arial" w:eastAsia="Calibri" w:hAnsi="Arial" w:cs="Arial"/>
          <w:color w:val="000000" w:themeColor="text1"/>
          <w:sz w:val="22"/>
          <w:lang w:val="es-ES_tradnl"/>
        </w:rPr>
        <w:t xml:space="preserve"> estableció</w:t>
      </w:r>
      <w:r w:rsidRPr="008C3788">
        <w:rPr>
          <w:rFonts w:ascii="Arial" w:eastAsia="Calibri" w:hAnsi="Arial" w:cs="Arial"/>
          <w:color w:val="000000" w:themeColor="text1"/>
          <w:sz w:val="22"/>
          <w:lang w:val="es-ES_tradnl"/>
        </w:rPr>
        <w:t xml:space="preserve"> lo siguiente: </w:t>
      </w:r>
    </w:p>
    <w:p w14:paraId="61FAD490" w14:textId="77777777" w:rsidR="005D7F5B" w:rsidRPr="00B06A13" w:rsidRDefault="005D7F5B" w:rsidP="005D7F5B">
      <w:pPr>
        <w:pStyle w:val="NormalWeb"/>
        <w:ind w:left="709" w:right="709"/>
        <w:jc w:val="both"/>
        <w:rPr>
          <w:rFonts w:ascii="Arial" w:hAnsi="Arial" w:cs="Arial"/>
          <w:sz w:val="21"/>
          <w:szCs w:val="21"/>
        </w:rPr>
      </w:pPr>
      <w:r w:rsidRPr="00B06A13">
        <w:rPr>
          <w:rFonts w:ascii="Arial" w:hAnsi="Arial" w:cs="Arial"/>
          <w:sz w:val="21"/>
          <w:szCs w:val="21"/>
        </w:rPr>
        <w:lastRenderedPageBreak/>
        <w:t>c) Contratos interadministrativos, siempre que las obligaciones derivadas del mismo tengan relación directa con el objeto de la entidad ejecutora señalado en la ley o en sus reglamentos.</w:t>
      </w:r>
    </w:p>
    <w:p w14:paraId="6EB98362" w14:textId="77777777" w:rsidR="005D7F5B" w:rsidRPr="00117B9E" w:rsidRDefault="005D7F5B" w:rsidP="005D7F5B">
      <w:pPr>
        <w:pStyle w:val="NormalWeb"/>
        <w:ind w:left="709" w:right="709"/>
        <w:jc w:val="both"/>
        <w:rPr>
          <w:rFonts w:ascii="Arial" w:hAnsi="Arial" w:cs="Arial"/>
          <w:sz w:val="21"/>
          <w:szCs w:val="21"/>
        </w:rPr>
      </w:pPr>
      <w:r w:rsidRPr="00B06A13">
        <w:rPr>
          <w:rFonts w:ascii="Arial" w:hAnsi="Arial" w:cs="Arial"/>
          <w:sz w:val="21"/>
          <w:szCs w:val="21"/>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DF23618" w14:textId="77777777" w:rsidR="005D7F5B" w:rsidRPr="00E82D42" w:rsidRDefault="005D7F5B" w:rsidP="005D7F5B">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30121B59" w14:textId="32CC4036" w:rsidR="005D7F5B" w:rsidRPr="007E1C55" w:rsidRDefault="005D7F5B" w:rsidP="005D7F5B">
      <w:pPr>
        <w:spacing w:after="120" w:line="276" w:lineRule="auto"/>
        <w:ind w:firstLine="709"/>
        <w:jc w:val="both"/>
        <w:rPr>
          <w:rFonts w:ascii="Arial" w:eastAsia="Calibri" w:hAnsi="Arial" w:cs="Arial"/>
          <w:color w:val="000000" w:themeColor="text1"/>
          <w:sz w:val="22"/>
          <w:lang w:val="es-ES_tradnl"/>
        </w:rPr>
      </w:pPr>
      <w:r w:rsidRPr="00610E6E">
        <w:rPr>
          <w:rFonts w:ascii="Arial" w:eastAsia="Calibri" w:hAnsi="Arial" w:cs="Arial"/>
          <w:color w:val="000000" w:themeColor="text1"/>
          <w:sz w:val="22"/>
          <w:lang w:val="es-ES_tradnl"/>
        </w:rPr>
        <w:t xml:space="preserve">De otro lado, para efectos de </w:t>
      </w:r>
      <w:r>
        <w:rPr>
          <w:rFonts w:ascii="Arial" w:eastAsia="Calibri" w:hAnsi="Arial" w:cs="Arial"/>
          <w:color w:val="000000" w:themeColor="text1"/>
          <w:sz w:val="22"/>
          <w:lang w:val="es-ES_tradnl"/>
        </w:rPr>
        <w:t>responder</w:t>
      </w:r>
      <w:r w:rsidRPr="00610E6E">
        <w:rPr>
          <w:rFonts w:ascii="Arial" w:eastAsia="Calibri" w:hAnsi="Arial" w:cs="Arial"/>
          <w:color w:val="000000" w:themeColor="text1"/>
          <w:sz w:val="22"/>
          <w:lang w:val="es-ES_tradnl"/>
        </w:rPr>
        <w:t xml:space="preserve"> </w:t>
      </w:r>
      <w:r w:rsidR="006204CE">
        <w:rPr>
          <w:rFonts w:ascii="Arial" w:eastAsia="Calibri" w:hAnsi="Arial" w:cs="Arial"/>
          <w:color w:val="000000" w:themeColor="text1"/>
          <w:sz w:val="22"/>
          <w:lang w:val="es-ES_tradnl"/>
        </w:rPr>
        <w:t>la</w:t>
      </w:r>
      <w:r w:rsidRPr="00610E6E">
        <w:rPr>
          <w:rFonts w:ascii="Arial" w:eastAsia="Calibri" w:hAnsi="Arial" w:cs="Arial"/>
          <w:color w:val="000000" w:themeColor="text1"/>
          <w:sz w:val="22"/>
          <w:lang w:val="es-ES_tradnl"/>
        </w:rPr>
        <w:t xml:space="preserve"> consulta, se encuentra que el inciso segundo </w:t>
      </w:r>
      <w:r>
        <w:rPr>
          <w:rFonts w:ascii="Arial" w:eastAsia="Calibri" w:hAnsi="Arial" w:cs="Arial"/>
          <w:color w:val="000000" w:themeColor="text1"/>
          <w:sz w:val="22"/>
          <w:lang w:val="es-ES_tradnl"/>
        </w:rPr>
        <w:t xml:space="preserve">establece una limitación a la contratación directa mediante la causal del literal c) –transcrito anteriormente– dirigido a </w:t>
      </w:r>
      <w:r w:rsidR="006204CE">
        <w:rPr>
          <w:rFonts w:ascii="Arial" w:eastAsia="Calibri" w:hAnsi="Arial" w:cs="Arial"/>
          <w:color w:val="000000" w:themeColor="text1"/>
          <w:sz w:val="22"/>
          <w:lang w:val="es-ES_tradnl"/>
        </w:rPr>
        <w:t>los supuestos en que las</w:t>
      </w:r>
      <w:r w:rsidRPr="00610E6E">
        <w:rPr>
          <w:rFonts w:ascii="Arial" w:eastAsia="Calibri" w:hAnsi="Arial" w:cs="Arial"/>
          <w:color w:val="000000" w:themeColor="text1"/>
          <w:sz w:val="22"/>
          <w:lang w:val="es-ES_tradnl"/>
        </w:rPr>
        <w:t xml:space="preserve">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eastAsia="Calibri" w:hAnsi="Arial" w:cs="Arial"/>
          <w:color w:val="000000" w:themeColor="text1"/>
          <w:sz w:val="22"/>
          <w:lang w:val="es-ES_tradnl"/>
        </w:rPr>
        <w:t>. De manera que cuando ellas sean las ejecutoras,</w:t>
      </w:r>
      <w:r w:rsidRPr="00610E6E">
        <w:rPr>
          <w:rFonts w:ascii="Arial" w:eastAsia="Calibri" w:hAnsi="Arial" w:cs="Arial"/>
          <w:color w:val="000000" w:themeColor="text1"/>
          <w:sz w:val="22"/>
          <w:lang w:val="es-ES_tradnl"/>
        </w:rPr>
        <w:t xml:space="preserve"> no </w:t>
      </w:r>
      <w:r>
        <w:rPr>
          <w:rFonts w:ascii="Arial" w:eastAsia="Calibri" w:hAnsi="Arial" w:cs="Arial"/>
          <w:color w:val="000000" w:themeColor="text1"/>
          <w:sz w:val="22"/>
          <w:lang w:val="es-ES_tradnl"/>
        </w:rPr>
        <w:t xml:space="preserve">se </w:t>
      </w:r>
      <w:r w:rsidRPr="00610E6E">
        <w:rPr>
          <w:rFonts w:ascii="Arial" w:eastAsia="Calibri" w:hAnsi="Arial" w:cs="Arial"/>
          <w:color w:val="000000" w:themeColor="text1"/>
          <w:sz w:val="22"/>
          <w:lang w:val="es-ES_tradnl"/>
        </w:rPr>
        <w:t>pueden celebrar contratos interadministrativos de manera directa</w:t>
      </w:r>
      <w:r>
        <w:rPr>
          <w:rFonts w:ascii="Arial" w:eastAsia="Calibri" w:hAnsi="Arial" w:cs="Arial"/>
          <w:color w:val="000000" w:themeColor="text1"/>
          <w:sz w:val="22"/>
          <w:lang w:val="es-ES_tradnl"/>
        </w:rPr>
        <w:t>, utilizando la causal del literal c), en tratándose de «</w:t>
      </w:r>
      <w:r w:rsidRPr="00F96B91">
        <w:rPr>
          <w:rFonts w:ascii="Arial" w:eastAsia="Calibri" w:hAnsi="Arial" w:cs="Arial"/>
          <w:color w:val="000000" w:themeColor="text1"/>
          <w:sz w:val="22"/>
          <w:lang w:val="es-ES_tradnl"/>
        </w:rPr>
        <w:t>contratos de obra, suministro, prestación de servicios de evaluación de conformidad respecto de las normas o reglamentos técnicos, encargos fiduciarios y fiducia pública</w:t>
      </w:r>
      <w:r>
        <w:rPr>
          <w:rFonts w:ascii="Arial" w:eastAsia="Calibri" w:hAnsi="Arial" w:cs="Arial"/>
          <w:color w:val="000000" w:themeColor="text1"/>
          <w:sz w:val="22"/>
          <w:lang w:val="es-ES_tradnl"/>
        </w:rPr>
        <w:t>».</w:t>
      </w:r>
    </w:p>
    <w:p w14:paraId="41AFFD00" w14:textId="4579407B" w:rsidR="005D7F5B" w:rsidRDefault="005D7F5B" w:rsidP="005D7F5B">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Sin embargo, conviene señalar que la excepción contenida en la norma mencionada </w:t>
      </w:r>
      <w:r>
        <w:rPr>
          <w:rFonts w:ascii="Arial" w:eastAsia="Calibri" w:hAnsi="Arial" w:cs="Arial"/>
          <w:color w:val="000000" w:themeColor="text1"/>
          <w:sz w:val="22"/>
          <w:lang w:val="es-ES_tradnl"/>
        </w:rPr>
        <w:t xml:space="preserve">–concretamente el inciso segundo– </w:t>
      </w:r>
      <w:r w:rsidRPr="007E1C55">
        <w:rPr>
          <w:rFonts w:ascii="Arial" w:eastAsia="Calibri" w:hAnsi="Arial" w:cs="Arial"/>
          <w:color w:val="000000" w:themeColor="text1"/>
          <w:sz w:val="22"/>
          <w:lang w:val="es-ES_tradnl"/>
        </w:rPr>
        <w:t>determina de manera explícita los sujetos a los cuales les es aplicable la restricción contenida en dicho artículo, que incluye la celebración de contratos o convenios interadministrativos cuando se trate</w:t>
      </w:r>
      <w:r>
        <w:rPr>
          <w:rFonts w:ascii="Arial" w:eastAsia="Calibri" w:hAnsi="Arial" w:cs="Arial"/>
          <w:color w:val="000000" w:themeColor="text1"/>
          <w:sz w:val="22"/>
          <w:lang w:val="es-ES_tradnl"/>
        </w:rPr>
        <w:t>, entre otros,</w:t>
      </w:r>
      <w:r w:rsidRPr="007E1C55">
        <w:rPr>
          <w:rFonts w:ascii="Arial" w:eastAsia="Calibri" w:hAnsi="Arial" w:cs="Arial"/>
          <w:color w:val="000000" w:themeColor="text1"/>
          <w:sz w:val="22"/>
          <w:lang w:val="es-ES_tradnl"/>
        </w:rPr>
        <w:t xml:space="preserve"> de un contrato de obra</w:t>
      </w:r>
      <w:r w:rsidR="006204CE">
        <w:rPr>
          <w:rFonts w:ascii="Arial" w:eastAsia="Calibri" w:hAnsi="Arial" w:cs="Arial"/>
          <w:color w:val="000000" w:themeColor="text1"/>
          <w:sz w:val="22"/>
          <w:lang w:val="es-ES_tradnl"/>
        </w:rPr>
        <w:t xml:space="preserve"> o suministro</w:t>
      </w:r>
      <w:r w:rsidRPr="007E1C55">
        <w:rPr>
          <w:rFonts w:ascii="Arial" w:eastAsia="Calibri" w:hAnsi="Arial" w:cs="Arial"/>
          <w:color w:val="000000" w:themeColor="text1"/>
          <w:sz w:val="22"/>
          <w:lang w:val="es-ES_tradnl"/>
        </w:rPr>
        <w:t xml:space="preserve">. Esta disposición exceptuó celebrar de manera directa contratos o convenios interadministrativos cuando se trate de un contrato de obra </w:t>
      </w:r>
      <w:r w:rsidR="006204CE">
        <w:rPr>
          <w:rFonts w:ascii="Arial" w:eastAsia="Calibri" w:hAnsi="Arial" w:cs="Arial"/>
          <w:color w:val="000000" w:themeColor="text1"/>
          <w:sz w:val="22"/>
          <w:lang w:val="es-ES_tradnl"/>
        </w:rPr>
        <w:t xml:space="preserve">o suministro </w:t>
      </w:r>
      <w:r w:rsidRPr="007E1C55">
        <w:rPr>
          <w:rFonts w:ascii="Arial" w:eastAsia="Calibri" w:hAnsi="Arial" w:cs="Arial"/>
          <w:color w:val="000000" w:themeColor="text1"/>
          <w:sz w:val="22"/>
          <w:lang w:val="es-ES_tradnl"/>
        </w:rPr>
        <w:t>cuy</w:t>
      </w:r>
      <w:r>
        <w:rPr>
          <w:rFonts w:ascii="Arial" w:eastAsia="Calibri" w:hAnsi="Arial" w:cs="Arial"/>
          <w:color w:val="000000" w:themeColor="text1"/>
          <w:sz w:val="22"/>
          <w:lang w:val="es-ES_tradnl"/>
        </w:rPr>
        <w:t>a</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entidad ejecutora</w:t>
      </w:r>
      <w:r w:rsidRPr="007E1C55">
        <w:rPr>
          <w:rFonts w:ascii="Arial" w:eastAsia="Calibri" w:hAnsi="Arial" w:cs="Arial"/>
          <w:color w:val="000000" w:themeColor="text1"/>
          <w:sz w:val="22"/>
          <w:lang w:val="es-ES_tradnl"/>
        </w:rPr>
        <w:t xml:space="preserve">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1789B069" w14:textId="77777777" w:rsidR="005D7F5B" w:rsidRDefault="005D7F5B" w:rsidP="005D7F5B">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En esta línea, la Sala de Consulta y Servicio Civil</w:t>
      </w:r>
      <w:r>
        <w:rPr>
          <w:rStyle w:val="Refdenotaalpie"/>
          <w:rFonts w:ascii="Arial" w:eastAsia="Calibri" w:hAnsi="Arial" w:cs="Arial"/>
          <w:color w:val="000000" w:themeColor="text1"/>
          <w:sz w:val="22"/>
          <w:lang w:val="es-ES_tradnl"/>
        </w:rPr>
        <w:footnoteReference w:id="12"/>
      </w:r>
      <w:r>
        <w:rPr>
          <w:rFonts w:ascii="Arial" w:eastAsia="Calibri" w:hAnsi="Arial" w:cs="Arial"/>
          <w:color w:val="000000" w:themeColor="text1"/>
          <w:sz w:val="22"/>
          <w:lang w:val="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18416398" w14:textId="77777777" w:rsidR="005D7F5B" w:rsidRPr="00F25885" w:rsidRDefault="005D7F5B" w:rsidP="005D7F5B">
      <w:pPr>
        <w:pStyle w:val="Textoindependiente"/>
        <w:ind w:right="51"/>
      </w:pPr>
    </w:p>
    <w:p w14:paraId="1F968195" w14:textId="77777777" w:rsidR="005D7F5B" w:rsidRDefault="005D7F5B" w:rsidP="005D7F5B">
      <w:pPr>
        <w:pStyle w:val="Textoindependiente"/>
        <w:ind w:left="709" w:right="709"/>
        <w:jc w:val="both"/>
        <w:rPr>
          <w:sz w:val="21"/>
          <w:szCs w:val="21"/>
        </w:rPr>
      </w:pPr>
      <w:r>
        <w:rPr>
          <w:sz w:val="21"/>
          <w:szCs w:val="21"/>
        </w:rPr>
        <w:t xml:space="preserve">[..] </w:t>
      </w:r>
      <w:r w:rsidRPr="00634E90">
        <w:rPr>
          <w:sz w:val="21"/>
          <w:szCs w:val="21"/>
        </w:rPr>
        <w:t xml:space="preserve">La suscripción de contratos interadministrativos </w:t>
      </w:r>
      <w:r w:rsidRPr="007E1C55">
        <w:rPr>
          <w:rFonts w:eastAsia="Calibri"/>
          <w:color w:val="000000" w:themeColor="text1"/>
          <w:sz w:val="22"/>
          <w:lang w:val="es-ES_tradnl"/>
        </w:rPr>
        <w:t>«</w:t>
      </w:r>
      <w:r w:rsidRPr="00634E90">
        <w:rPr>
          <w:sz w:val="21"/>
          <w:szCs w:val="21"/>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7E1C55">
        <w:rPr>
          <w:rFonts w:eastAsia="Calibri"/>
          <w:color w:val="000000" w:themeColor="text1"/>
          <w:sz w:val="22"/>
          <w:lang w:val="es-ES_tradnl"/>
        </w:rPr>
        <w:t>»</w:t>
      </w:r>
      <w:r w:rsidRPr="00634E90">
        <w:rPr>
          <w:sz w:val="21"/>
          <w:szCs w:val="21"/>
        </w:rPr>
        <w:t>, debe estar precedida de licitación pública o selección abreviada; solamente en los demás casos, podrá acudirse al sistema de contratación directa (literal c, inciso 2).</w:t>
      </w:r>
    </w:p>
    <w:p w14:paraId="6BF5EFEB" w14:textId="77777777" w:rsidR="005D7F5B" w:rsidRDefault="005D7F5B" w:rsidP="005D7F5B">
      <w:pPr>
        <w:pStyle w:val="Textoindependiente"/>
        <w:ind w:left="709" w:right="709"/>
        <w:jc w:val="both"/>
        <w:rPr>
          <w:sz w:val="21"/>
          <w:szCs w:val="21"/>
        </w:rPr>
      </w:pPr>
    </w:p>
    <w:p w14:paraId="5501EC74" w14:textId="77777777" w:rsidR="005D7F5B" w:rsidRPr="006A7240" w:rsidRDefault="005D7F5B" w:rsidP="005D7F5B">
      <w:pPr>
        <w:pStyle w:val="Textoindependiente"/>
        <w:ind w:left="709" w:right="709"/>
        <w:jc w:val="both"/>
        <w:rPr>
          <w:sz w:val="21"/>
          <w:szCs w:val="21"/>
        </w:rPr>
      </w:pPr>
      <w:r w:rsidRPr="00634E90">
        <w:rPr>
          <w:sz w:val="21"/>
          <w:szCs w:val="21"/>
        </w:rPr>
        <w:t>La Sala aclara que, en todo caso y aún en los eventos de licitación pública o selección abreviada, el contrato debe tener relación directa con el objeto de la entidad ejecutora; en ese sentido, el inciso segundo de la norma en cita, no puede ser interpretado como una autorización para celebrar contratos que no tengan relación con el objeto de la entidad ejecutora. La excepción que consagra dicho inciso se refiere solamente a que los contratos allí referidos no pueden celebrarse por contratación directa sino que requieren agotar un proceso previo de licitación pública o selección abreviada.</w:t>
      </w:r>
    </w:p>
    <w:p w14:paraId="45D8EF23" w14:textId="77777777" w:rsidR="005D7F5B" w:rsidRPr="007E1C55" w:rsidRDefault="005D7F5B" w:rsidP="005D7F5B">
      <w:pPr>
        <w:spacing w:line="276" w:lineRule="auto"/>
        <w:ind w:firstLine="709"/>
        <w:jc w:val="both"/>
        <w:rPr>
          <w:rFonts w:ascii="Arial" w:eastAsia="Calibri" w:hAnsi="Arial" w:cs="Arial"/>
          <w:color w:val="000000" w:themeColor="text1"/>
          <w:sz w:val="22"/>
          <w:lang w:val="es-ES_tradnl"/>
        </w:rPr>
      </w:pPr>
    </w:p>
    <w:p w14:paraId="2E5AF91E" w14:textId="07C08231" w:rsidR="005D7F5B" w:rsidRDefault="005D7F5B" w:rsidP="005D7F5B">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 de conformidad con lo establecido por el artículo</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w:t>
      </w:r>
      <w:r w:rsidR="006204CE">
        <w:rPr>
          <w:rFonts w:ascii="Arial" w:eastAsia="Calibri" w:hAnsi="Arial" w:cs="Arial"/>
          <w:color w:val="000000" w:themeColor="text1"/>
          <w:sz w:val="22"/>
          <w:lang w:val="es-ES_tradnl"/>
        </w:rPr>
        <w:t>contratos interadministrativos cuyo objeto consista, entre otros,</w:t>
      </w:r>
      <w:r>
        <w:rPr>
          <w:rFonts w:ascii="Arial" w:eastAsia="Calibri" w:hAnsi="Arial" w:cs="Arial"/>
          <w:color w:val="000000" w:themeColor="text1"/>
          <w:sz w:val="22"/>
          <w:lang w:val="es-ES_tradnl"/>
        </w:rPr>
        <w:t xml:space="preserve"> </w:t>
      </w:r>
      <w:r w:rsidR="006204CE">
        <w:rPr>
          <w:rFonts w:ascii="Arial" w:eastAsia="Calibri" w:hAnsi="Arial" w:cs="Arial"/>
          <w:color w:val="000000" w:themeColor="text1"/>
          <w:sz w:val="22"/>
          <w:lang w:val="es-ES_tradnl"/>
        </w:rPr>
        <w:t xml:space="preserve">en </w:t>
      </w:r>
      <w:r>
        <w:rPr>
          <w:rFonts w:ascii="Arial" w:eastAsia="Calibri" w:hAnsi="Arial" w:cs="Arial"/>
          <w:color w:val="000000" w:themeColor="text1"/>
          <w:sz w:val="22"/>
          <w:lang w:val="es-ES_tradnl"/>
        </w:rPr>
        <w:t>contrato</w:t>
      </w:r>
      <w:r w:rsidR="006204CE">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 xml:space="preserve"> de obra </w:t>
      </w:r>
      <w:r w:rsidR="006204CE">
        <w:rPr>
          <w:rFonts w:ascii="Arial" w:eastAsia="Calibri" w:hAnsi="Arial" w:cs="Arial"/>
          <w:color w:val="000000" w:themeColor="text1"/>
          <w:sz w:val="22"/>
          <w:lang w:val="es-ES_tradnl"/>
        </w:rPr>
        <w:t>o</w:t>
      </w:r>
      <w:r>
        <w:rPr>
          <w:rFonts w:ascii="Arial" w:eastAsia="Calibri" w:hAnsi="Arial" w:cs="Arial"/>
          <w:color w:val="000000" w:themeColor="text1"/>
          <w:sz w:val="22"/>
          <w:lang w:val="es-ES_tradnl"/>
        </w:rPr>
        <w:t xml:space="preserve"> de suministro, sin perjuicio de que dichas entidades participen y eventualmente celebren dichos contratos luego de ser seleccionados a través de modalidades como la licitación pública, selección abreviada o mínima cuantía, según corresponda. </w:t>
      </w:r>
    </w:p>
    <w:p w14:paraId="7313C0D9" w14:textId="02011F42" w:rsidR="005D7F5B" w:rsidRDefault="005D7F5B" w:rsidP="005D7F5B">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w:t>
      </w:r>
      <w:r>
        <w:rPr>
          <w:rFonts w:ascii="Arial" w:eastAsia="Calibri" w:hAnsi="Arial" w:cs="Arial"/>
          <w:color w:val="000000" w:themeColor="text1"/>
          <w:sz w:val="22"/>
          <w:lang w:val="es-ES_tradnl"/>
        </w:rPr>
        <w:lastRenderedPageBreak/>
        <w:t>las demás disposiciones del ordenamiento jurídico, correspondiendo a cada entidad definir la conveniencia y procedencia jurídica, técnica y financiera de su celebración</w:t>
      </w:r>
      <w:r w:rsidR="006204CE">
        <w:rPr>
          <w:rFonts w:ascii="Arial" w:eastAsia="Calibri" w:hAnsi="Arial" w:cs="Arial"/>
          <w:color w:val="000000" w:themeColor="text1"/>
          <w:sz w:val="22"/>
          <w:lang w:val="es-ES_tradnl"/>
        </w:rPr>
        <w:t>.</w:t>
      </w:r>
    </w:p>
    <w:p w14:paraId="57DA3393" w14:textId="77777777" w:rsidR="005D7F5B" w:rsidRPr="002562C1" w:rsidRDefault="005D7F5B" w:rsidP="005D7F5B">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particular, teniendo en cuenta la consulta del peticionario, se observa que la restricción establecida en el inciso segundo del literal c) no se extendió a las empresas industriales y comerciales del Estado,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por un lado, a las empresas industriales y comerciales del Estado y, por otro, a las sociedades de economía mixta</w:t>
      </w:r>
      <w:bookmarkStart w:id="9" w:name="_Hlk82437628"/>
      <w:r>
        <w:rPr>
          <w:rStyle w:val="Refdenotaalpie"/>
          <w:rFonts w:ascii="Arial" w:eastAsia="Calibri" w:hAnsi="Arial" w:cs="Arial"/>
          <w:color w:val="000000" w:themeColor="text1"/>
          <w:sz w:val="22"/>
          <w:lang w:val="es-ES_tradnl"/>
        </w:rPr>
        <w:footnoteReference w:id="13"/>
      </w:r>
      <w:r>
        <w:rPr>
          <w:rFonts w:ascii="Arial" w:eastAsia="Calibri" w:hAnsi="Arial" w:cs="Arial"/>
          <w:color w:val="000000" w:themeColor="text1"/>
          <w:sz w:val="22"/>
          <w:lang w:val="es-ES_tradnl"/>
        </w:rPr>
        <w:t>.</w:t>
      </w:r>
    </w:p>
    <w:bookmarkEnd w:id="9"/>
    <w:p w14:paraId="24180D1E" w14:textId="33A000C4" w:rsidR="001949D9" w:rsidRPr="001949D9" w:rsidRDefault="001949D9" w:rsidP="00EA0711">
      <w:pPr>
        <w:spacing w:line="276" w:lineRule="auto"/>
        <w:jc w:val="both"/>
        <w:rPr>
          <w:rFonts w:ascii="Arial" w:eastAsia="Calibri" w:hAnsi="Arial" w:cs="Arial"/>
          <w:sz w:val="22"/>
          <w:lang w:val="es-CO"/>
        </w:rPr>
      </w:pPr>
    </w:p>
    <w:p w14:paraId="55A4B340" w14:textId="317A6023" w:rsidR="001F7686" w:rsidRDefault="00FB4DBF" w:rsidP="00071077">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3EC6F8A1" w14:textId="77777777" w:rsidR="00071077" w:rsidRDefault="00071077" w:rsidP="00071077">
      <w:pPr>
        <w:spacing w:line="276" w:lineRule="auto"/>
        <w:jc w:val="both"/>
        <w:rPr>
          <w:rFonts w:ascii="Arial" w:eastAsia="Calibri" w:hAnsi="Arial" w:cs="Arial"/>
          <w:b/>
          <w:sz w:val="22"/>
        </w:rPr>
      </w:pPr>
    </w:p>
    <w:p w14:paraId="1BA95150" w14:textId="77777777" w:rsidR="00804169" w:rsidRDefault="00804169" w:rsidP="00804169">
      <w:pPr>
        <w:ind w:left="709" w:right="709"/>
        <w:jc w:val="both"/>
        <w:rPr>
          <w:rFonts w:ascii="Arial" w:eastAsia="Calibri" w:hAnsi="Arial" w:cs="Arial"/>
          <w:sz w:val="21"/>
          <w:szCs w:val="21"/>
        </w:rPr>
      </w:pPr>
      <w:r w:rsidRPr="00172E61">
        <w:rPr>
          <w:rFonts w:ascii="Arial" w:eastAsia="Calibri" w:hAnsi="Arial" w:cs="Arial"/>
          <w:sz w:val="21"/>
          <w:szCs w:val="21"/>
        </w:rPr>
        <w:t>«</w:t>
      </w:r>
      <w:r>
        <w:rPr>
          <w:rFonts w:ascii="Arial" w:eastAsia="Calibri" w:hAnsi="Arial" w:cs="Arial"/>
          <w:sz w:val="21"/>
          <w:szCs w:val="21"/>
        </w:rPr>
        <w:t xml:space="preserve">Artículo 92 de la Ley 1474 de 2011. Contratos interadministrativos. Modificase el Inciso primero del Literal C, del numeral 4° del artículo 2 de la Ley 1159 de 2007, el cual quedara así. </w:t>
      </w:r>
    </w:p>
    <w:p w14:paraId="49A1227C" w14:textId="77777777" w:rsidR="00804169" w:rsidRDefault="00804169" w:rsidP="00804169">
      <w:pPr>
        <w:ind w:left="709" w:right="709"/>
        <w:jc w:val="both"/>
        <w:rPr>
          <w:rFonts w:ascii="Arial" w:eastAsia="Calibri" w:hAnsi="Arial" w:cs="Arial"/>
          <w:sz w:val="21"/>
          <w:szCs w:val="21"/>
        </w:rPr>
      </w:pPr>
      <w:r>
        <w:rPr>
          <w:rFonts w:ascii="Arial" w:eastAsia="Calibri" w:hAnsi="Arial" w:cs="Arial"/>
          <w:sz w:val="21"/>
          <w:szCs w:val="21"/>
        </w:rPr>
        <w:t xml:space="preserve">[…] </w:t>
      </w:r>
    </w:p>
    <w:p w14:paraId="4240ED02" w14:textId="7F95625A" w:rsidR="00804169" w:rsidRDefault="00804169" w:rsidP="00205153">
      <w:pPr>
        <w:spacing w:after="120"/>
        <w:ind w:left="709" w:right="709"/>
        <w:jc w:val="both"/>
        <w:rPr>
          <w:rFonts w:ascii="Arial" w:eastAsia="Calibri" w:hAnsi="Arial" w:cs="Arial"/>
          <w:sz w:val="21"/>
          <w:szCs w:val="21"/>
        </w:rPr>
      </w:pPr>
      <w:r w:rsidRPr="00FC4F3B">
        <w:rPr>
          <w:rFonts w:ascii="Arial" w:eastAsia="Calibri" w:hAnsi="Arial" w:cs="Arial"/>
          <w:sz w:val="21"/>
          <w:szCs w:val="21"/>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rFonts w:ascii="Arial" w:eastAsia="Calibri" w:hAnsi="Arial" w:cs="Arial"/>
          <w:sz w:val="21"/>
          <w:szCs w:val="21"/>
        </w:rPr>
        <w:t>»</w:t>
      </w:r>
    </w:p>
    <w:p w14:paraId="4FD14CAD" w14:textId="77777777" w:rsidR="00804169" w:rsidRPr="00FC4F3B" w:rsidRDefault="00804169" w:rsidP="00804169">
      <w:pPr>
        <w:ind w:left="709" w:right="709"/>
        <w:jc w:val="both"/>
        <w:rPr>
          <w:rFonts w:ascii="Arial" w:eastAsia="Calibri" w:hAnsi="Arial" w:cs="Arial"/>
          <w:sz w:val="21"/>
          <w:szCs w:val="21"/>
        </w:rPr>
      </w:pPr>
      <w:r>
        <w:rPr>
          <w:rFonts w:ascii="Arial" w:eastAsia="Calibri" w:hAnsi="Arial" w:cs="Arial"/>
          <w:sz w:val="21"/>
          <w:szCs w:val="21"/>
        </w:rPr>
        <w:lastRenderedPageBreak/>
        <w:t>«Con base a la anterior normatividad podemos decir que al no mencionar las Empresas Industriales y Comerciales ¿pueden realizar contratos de obra y suministro de manera directa?»</w:t>
      </w:r>
      <w:r w:rsidRPr="00FC4F3B">
        <w:rPr>
          <w:rFonts w:ascii="Arial" w:eastAsia="Calibri" w:hAnsi="Arial" w:cs="Arial"/>
          <w:sz w:val="21"/>
          <w:szCs w:val="21"/>
        </w:rPr>
        <w:t xml:space="preserve">  </w:t>
      </w:r>
    </w:p>
    <w:p w14:paraId="3031E18A" w14:textId="2B91103E" w:rsidR="009E5FD4" w:rsidRPr="00804169" w:rsidRDefault="009E5FD4" w:rsidP="009A6978">
      <w:pPr>
        <w:tabs>
          <w:tab w:val="left" w:pos="426"/>
        </w:tabs>
        <w:spacing w:line="276" w:lineRule="auto"/>
        <w:ind w:left="709" w:right="709"/>
        <w:jc w:val="both"/>
        <w:rPr>
          <w:rFonts w:ascii="Arial" w:eastAsia="Calibri" w:hAnsi="Arial" w:cs="Arial"/>
          <w:sz w:val="21"/>
          <w:szCs w:val="21"/>
        </w:rPr>
      </w:pPr>
    </w:p>
    <w:p w14:paraId="369C956F" w14:textId="564B3A4E" w:rsidR="00970698" w:rsidRDefault="00970698" w:rsidP="00970698">
      <w:pPr>
        <w:spacing w:after="120" w:line="276" w:lineRule="auto"/>
        <w:jc w:val="both"/>
        <w:rPr>
          <w:rFonts w:ascii="Arial" w:eastAsia="Calibri" w:hAnsi="Arial" w:cs="Arial"/>
          <w:color w:val="000000" w:themeColor="text1"/>
          <w:sz w:val="22"/>
          <w:lang w:val="es-ES_tradnl"/>
        </w:rPr>
      </w:pPr>
      <w:r>
        <w:rPr>
          <w:rFonts w:ascii="Arial" w:hAnsi="Arial" w:cs="Arial"/>
          <w:sz w:val="22"/>
        </w:rPr>
        <w:t>Para</w:t>
      </w:r>
      <w:r w:rsidRPr="00610E6E">
        <w:rPr>
          <w:rFonts w:ascii="Arial" w:eastAsia="Calibri" w:hAnsi="Arial" w:cs="Arial"/>
          <w:color w:val="000000" w:themeColor="text1"/>
          <w:sz w:val="22"/>
          <w:lang w:val="es-ES_tradnl"/>
        </w:rPr>
        <w:t xml:space="preserve"> efectos de </w:t>
      </w:r>
      <w:r>
        <w:rPr>
          <w:rFonts w:ascii="Arial" w:eastAsia="Calibri" w:hAnsi="Arial" w:cs="Arial"/>
          <w:color w:val="000000" w:themeColor="text1"/>
          <w:sz w:val="22"/>
          <w:lang w:val="es-ES_tradnl"/>
        </w:rPr>
        <w:t>responder</w:t>
      </w:r>
      <w:r w:rsidRPr="00610E6E">
        <w:rPr>
          <w:rFonts w:ascii="Arial" w:eastAsia="Calibri" w:hAnsi="Arial" w:cs="Arial"/>
          <w:color w:val="000000" w:themeColor="text1"/>
          <w:sz w:val="22"/>
          <w:lang w:val="es-ES_tradnl"/>
        </w:rPr>
        <w:t xml:space="preserve"> su consulta, se encuentra que el inciso segundo </w:t>
      </w:r>
      <w:r w:rsidR="00CD17EB">
        <w:rPr>
          <w:rFonts w:ascii="Arial" w:eastAsia="Calibri" w:hAnsi="Arial" w:cs="Arial"/>
          <w:color w:val="000000" w:themeColor="text1"/>
          <w:sz w:val="22"/>
          <w:lang w:val="es-ES_tradnl"/>
        </w:rPr>
        <w:t xml:space="preserve">del literal c) del numeral 4 del artículo 2 de la Ley 1150 de 2007, modificado por el artículo 92 de la Ley 1474 de 2011, </w:t>
      </w:r>
      <w:r w:rsidRPr="00610E6E">
        <w:rPr>
          <w:rFonts w:ascii="Arial" w:eastAsia="Calibri" w:hAnsi="Arial" w:cs="Arial"/>
          <w:color w:val="000000" w:themeColor="text1"/>
          <w:sz w:val="22"/>
          <w:lang w:val="es-ES_tradnl"/>
        </w:rPr>
        <w:t xml:space="preserve">señala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r>
        <w:rPr>
          <w:rFonts w:ascii="Arial" w:eastAsia="Calibri" w:hAnsi="Arial" w:cs="Arial"/>
          <w:color w:val="000000" w:themeColor="text1"/>
          <w:sz w:val="22"/>
          <w:lang w:val="es-ES_tradnl"/>
        </w:rPr>
        <w:t xml:space="preserve">las entidades estatales </w:t>
      </w:r>
      <w:r w:rsidRPr="00610E6E">
        <w:rPr>
          <w:rFonts w:ascii="Arial" w:eastAsia="Calibri" w:hAnsi="Arial" w:cs="Arial"/>
          <w:color w:val="000000" w:themeColor="text1"/>
          <w:sz w:val="22"/>
          <w:lang w:val="es-ES_tradnl"/>
        </w:rPr>
        <w:t>no pueden celebrar contratos interadministrativos de manera directa</w:t>
      </w:r>
      <w:r w:rsidR="00CD17EB">
        <w:rPr>
          <w:rFonts w:ascii="Arial" w:eastAsia="Calibri" w:hAnsi="Arial" w:cs="Arial"/>
          <w:color w:val="000000" w:themeColor="text1"/>
          <w:sz w:val="22"/>
          <w:lang w:val="es-ES_tradnl"/>
        </w:rPr>
        <w:t xml:space="preserve"> con dichas entidades</w:t>
      </w:r>
      <w:r>
        <w:rPr>
          <w:rFonts w:ascii="Arial" w:eastAsia="Calibri" w:hAnsi="Arial" w:cs="Arial"/>
          <w:color w:val="000000" w:themeColor="text1"/>
          <w:sz w:val="22"/>
          <w:lang w:val="es-ES_tradnl"/>
        </w:rPr>
        <w:t>, cuando los contratos a celebrar sean «</w:t>
      </w:r>
      <w:r w:rsidRPr="00F96B91">
        <w:rPr>
          <w:rFonts w:ascii="Arial" w:eastAsia="Calibri" w:hAnsi="Arial" w:cs="Arial"/>
          <w:color w:val="000000" w:themeColor="text1"/>
          <w:sz w:val="22"/>
          <w:lang w:val="es-ES_tradnl"/>
        </w:rPr>
        <w:t>contratos de obra, suministro, prestación de servicios de evaluación de conformidad respecto de las normas o reglamentos técnicos, encargos fiduciarios y fiducia pública</w:t>
      </w:r>
      <w:r>
        <w:rPr>
          <w:rFonts w:ascii="Arial" w:eastAsia="Calibri" w:hAnsi="Arial" w:cs="Arial"/>
          <w:color w:val="000000" w:themeColor="text1"/>
          <w:sz w:val="22"/>
          <w:lang w:val="es-ES_tradnl"/>
        </w:rPr>
        <w:t>»</w:t>
      </w:r>
    </w:p>
    <w:p w14:paraId="301D93E0" w14:textId="1A90B4DC" w:rsidR="00970698" w:rsidRDefault="00970698" w:rsidP="00970698">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 de conformidad con lo establecido por el artículo</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92 de la Ley 1474 de 2011, al modificar el literal c) del numeral 4 del artículo 2 de la Ley 1150 de 2007, sin perjuicio de lo dispuesto en otras disposiciones normativas que resulten aplicables, el alcance de la </w:t>
      </w:r>
      <w:r w:rsidR="00CD17EB">
        <w:rPr>
          <w:rFonts w:ascii="Arial" w:eastAsia="Calibri" w:hAnsi="Arial" w:cs="Arial"/>
          <w:color w:val="000000" w:themeColor="text1"/>
          <w:sz w:val="22"/>
          <w:lang w:val="es-ES_tradnl"/>
        </w:rPr>
        <w:t>restricción</w:t>
      </w:r>
      <w:r>
        <w:rPr>
          <w:rFonts w:ascii="Arial" w:eastAsia="Calibri" w:hAnsi="Arial" w:cs="Arial"/>
          <w:color w:val="000000" w:themeColor="text1"/>
          <w:sz w:val="22"/>
          <w:lang w:val="es-ES_tradnl"/>
        </w:rPr>
        <w:t xml:space="preserve"> establecida en la norma referida se circunscribe a las entidades mencionadas en el inciso segundo de este artículo. De modo que, estas entidades, cuando sean las ejecutoras, no podrán celebrar bajo la modalidad de contratación directa </w:t>
      </w:r>
      <w:r w:rsidR="00CD17EB">
        <w:rPr>
          <w:rFonts w:ascii="Arial" w:eastAsia="Calibri" w:hAnsi="Arial" w:cs="Arial"/>
          <w:color w:val="000000" w:themeColor="text1"/>
          <w:sz w:val="22"/>
          <w:lang w:val="es-ES_tradnl"/>
        </w:rPr>
        <w:t>contratos interadministrativos cuyo objeto consista, entre otros,</w:t>
      </w:r>
      <w:r>
        <w:rPr>
          <w:rFonts w:ascii="Arial" w:eastAsia="Calibri" w:hAnsi="Arial" w:cs="Arial"/>
          <w:color w:val="000000" w:themeColor="text1"/>
          <w:sz w:val="22"/>
          <w:lang w:val="es-ES_tradnl"/>
        </w:rPr>
        <w:t xml:space="preserve"> </w:t>
      </w:r>
      <w:r w:rsidR="00CD17EB">
        <w:rPr>
          <w:rFonts w:ascii="Arial" w:eastAsia="Calibri" w:hAnsi="Arial" w:cs="Arial"/>
          <w:color w:val="000000" w:themeColor="text1"/>
          <w:sz w:val="22"/>
          <w:lang w:val="es-ES_tradnl"/>
        </w:rPr>
        <w:t>en</w:t>
      </w:r>
      <w:r>
        <w:rPr>
          <w:rFonts w:ascii="Arial" w:eastAsia="Calibri" w:hAnsi="Arial" w:cs="Arial"/>
          <w:color w:val="000000" w:themeColor="text1"/>
          <w:sz w:val="22"/>
          <w:lang w:val="es-ES_tradnl"/>
        </w:rPr>
        <w:t xml:space="preserve"> contrato</w:t>
      </w:r>
      <w:r w:rsidR="00CD17EB">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 xml:space="preserve"> de obra</w:t>
      </w:r>
      <w:r w:rsidR="00CD17EB">
        <w:rPr>
          <w:rFonts w:ascii="Arial" w:eastAsia="Calibri" w:hAnsi="Arial" w:cs="Arial"/>
          <w:color w:val="000000" w:themeColor="text1"/>
          <w:sz w:val="22"/>
          <w:lang w:val="es-ES_tradnl"/>
        </w:rPr>
        <w:t xml:space="preserve"> o suministro</w:t>
      </w:r>
      <w:r>
        <w:rPr>
          <w:rFonts w:ascii="Arial" w:eastAsia="Calibri" w:hAnsi="Arial" w:cs="Arial"/>
          <w:color w:val="000000" w:themeColor="text1"/>
          <w:sz w:val="22"/>
          <w:lang w:val="es-ES_tradnl"/>
        </w:rPr>
        <w:t>, sin perjuicio de que dichas entidades participen y eventualmente celebren dichos contratos luego de ser seleccionados a través de modalidades como la licitación pública</w:t>
      </w:r>
      <w:r w:rsidR="00CD17EB">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selección abreviada</w:t>
      </w:r>
      <w:r w:rsidR="00CD17EB">
        <w:rPr>
          <w:rFonts w:ascii="Arial" w:eastAsia="Calibri" w:hAnsi="Arial" w:cs="Arial"/>
          <w:color w:val="000000" w:themeColor="text1"/>
          <w:sz w:val="22"/>
          <w:lang w:val="es-ES_tradnl"/>
        </w:rPr>
        <w:t xml:space="preserve"> o mínima cuantía</w:t>
      </w:r>
      <w:r>
        <w:rPr>
          <w:rFonts w:ascii="Arial" w:eastAsia="Calibri" w:hAnsi="Arial" w:cs="Arial"/>
          <w:color w:val="000000" w:themeColor="text1"/>
          <w:sz w:val="22"/>
          <w:lang w:val="es-ES_tradnl"/>
        </w:rPr>
        <w:t xml:space="preserve">, según corresponda. </w:t>
      </w:r>
    </w:p>
    <w:p w14:paraId="79BEB5F6" w14:textId="7959B023" w:rsidR="00970698" w:rsidRDefault="00970698" w:rsidP="00970698">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w:t>
      </w:r>
      <w:r w:rsidR="000D742B">
        <w:rPr>
          <w:rFonts w:ascii="Arial" w:eastAsia="Calibri" w:hAnsi="Arial" w:cs="Arial"/>
          <w:color w:val="000000" w:themeColor="text1"/>
          <w:sz w:val="22"/>
          <w:lang w:val="es-ES_tradnl"/>
        </w:rPr>
        <w:t>restricción</w:t>
      </w:r>
      <w:r>
        <w:rPr>
          <w:rFonts w:ascii="Arial" w:eastAsia="Calibri" w:hAnsi="Arial" w:cs="Arial"/>
          <w:color w:val="000000" w:themeColor="text1"/>
          <w:sz w:val="22"/>
          <w:lang w:val="es-ES_tradnl"/>
        </w:rPr>
        <w:t xml:space="preserve">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2457AA69" w14:textId="77777777" w:rsidR="00970698" w:rsidRDefault="00970698" w:rsidP="00970698">
      <w:pPr>
        <w:spacing w:before="120" w:after="120" w:line="276" w:lineRule="auto"/>
        <w:ind w:firstLine="708"/>
        <w:jc w:val="both"/>
        <w:rPr>
          <w:lang w:val="es-ES_tradnl"/>
        </w:rPr>
      </w:pPr>
      <w:r>
        <w:rPr>
          <w:rFonts w:ascii="Arial" w:eastAsia="Calibri" w:hAnsi="Arial" w:cs="Arial"/>
          <w:color w:val="000000" w:themeColor="text1"/>
          <w:sz w:val="22"/>
          <w:lang w:val="es-ES_tradnl"/>
        </w:rPr>
        <w:t xml:space="preserve">En particular, teniendo en cuenta la consulta del peticionario, se observa que la restricción establecida en el inciso segundo del literal c) no se extendió a las empresas industriales y comerciales del Estado,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w:t>
      </w:r>
      <w:r>
        <w:rPr>
          <w:rFonts w:ascii="Arial" w:eastAsia="Calibri" w:hAnsi="Arial" w:cs="Arial"/>
          <w:color w:val="000000" w:themeColor="text1"/>
          <w:sz w:val="22"/>
          <w:lang w:val="es-ES_tradnl"/>
        </w:rPr>
        <w:lastRenderedPageBreak/>
        <w:t>entidades estatales distintas, entre otras, por un lado, a las empresas industriales y comerciales del Estado y, por otro, a las sociedades de economía mixta</w:t>
      </w:r>
      <w:r>
        <w:rPr>
          <w:lang w:val="es-ES_tradnl"/>
        </w:rPr>
        <w:t>.</w:t>
      </w:r>
    </w:p>
    <w:p w14:paraId="649255AE" w14:textId="4060534B" w:rsidR="00F27796" w:rsidRPr="004D5679" w:rsidRDefault="00F27796" w:rsidP="008D1FCB">
      <w:pPr>
        <w:tabs>
          <w:tab w:val="left" w:pos="426"/>
        </w:tabs>
        <w:spacing w:line="276" w:lineRule="auto"/>
        <w:jc w:val="both"/>
        <w:rPr>
          <w:rFonts w:ascii="Arial" w:eastAsia="Calibri" w:hAnsi="Arial" w:cs="Arial"/>
          <w:sz w:val="22"/>
        </w:rPr>
      </w:pP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0C29B2C0" w:rsidR="008515EE" w:rsidRDefault="008515EE" w:rsidP="004D2124">
      <w:pPr>
        <w:spacing w:line="276" w:lineRule="auto"/>
        <w:jc w:val="both"/>
        <w:rPr>
          <w:rFonts w:ascii="Arial" w:eastAsia="Calibri" w:hAnsi="Arial" w:cs="Arial"/>
          <w:sz w:val="22"/>
        </w:rPr>
      </w:pPr>
    </w:p>
    <w:p w14:paraId="36BB271F" w14:textId="6F36B65E" w:rsidR="004D2124" w:rsidRDefault="004D2124" w:rsidP="004D2124">
      <w:pPr>
        <w:spacing w:line="276" w:lineRule="auto"/>
        <w:jc w:val="both"/>
        <w:rPr>
          <w:rFonts w:ascii="Arial" w:eastAsia="Calibri" w:hAnsi="Arial" w:cs="Arial"/>
          <w:sz w:val="22"/>
        </w:rPr>
      </w:pPr>
    </w:p>
    <w:p w14:paraId="6734263C" w14:textId="77777777" w:rsidR="004D2124" w:rsidRDefault="004D2124" w:rsidP="004D2124">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3BF6F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6706A65D" w:rsidR="008D7064" w:rsidRDefault="00DE1F67"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05293872" wp14:editId="4C434552">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05153" w14:paraId="2E979D08" w14:textId="77777777" w:rsidTr="00C968EC">
        <w:trPr>
          <w:trHeight w:val="315"/>
        </w:trPr>
        <w:tc>
          <w:tcPr>
            <w:tcW w:w="812" w:type="dxa"/>
            <w:vAlign w:val="center"/>
          </w:tcPr>
          <w:p w14:paraId="1606F074"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205153" w:rsidRDefault="008D7064"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 xml:space="preserve">Jorge Alberto García Calume </w:t>
            </w:r>
            <w:r w:rsidR="00A60725" w:rsidRPr="00205153">
              <w:rPr>
                <w:rFonts w:ascii="Arial" w:eastAsia="Times New Roman" w:hAnsi="Arial" w:cs="Arial"/>
                <w:sz w:val="14"/>
                <w:szCs w:val="14"/>
                <w:lang w:eastAsia="es-ES"/>
              </w:rPr>
              <w:t xml:space="preserve"> </w:t>
            </w:r>
          </w:p>
          <w:p w14:paraId="6995B041" w14:textId="1D9646A3" w:rsidR="00214878" w:rsidRPr="00205153" w:rsidRDefault="00A60725"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Contratista</w:t>
            </w:r>
            <w:r w:rsidR="002B79DC" w:rsidRPr="00205153">
              <w:rPr>
                <w:rFonts w:ascii="Arial" w:eastAsia="Times New Roman" w:hAnsi="Arial" w:cs="Arial"/>
                <w:sz w:val="14"/>
                <w:szCs w:val="14"/>
                <w:lang w:eastAsia="es-ES"/>
              </w:rPr>
              <w:t xml:space="preserve"> de la Subdirección de Gestión Contractual </w:t>
            </w:r>
            <w:r w:rsidRPr="00205153">
              <w:rPr>
                <w:rFonts w:ascii="Arial" w:eastAsia="Times New Roman" w:hAnsi="Arial" w:cs="Arial"/>
                <w:sz w:val="14"/>
                <w:szCs w:val="14"/>
                <w:lang w:eastAsia="es-ES"/>
              </w:rPr>
              <w:t xml:space="preserve"> </w:t>
            </w:r>
          </w:p>
        </w:tc>
      </w:tr>
      <w:tr w:rsidR="00CA7FEF" w:rsidRPr="00205153" w14:paraId="1EFBDAAD" w14:textId="77777777" w:rsidTr="00C968EC">
        <w:trPr>
          <w:trHeight w:val="330"/>
        </w:trPr>
        <w:tc>
          <w:tcPr>
            <w:tcW w:w="812" w:type="dxa"/>
            <w:vAlign w:val="center"/>
          </w:tcPr>
          <w:p w14:paraId="09701992"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205153" w:rsidRDefault="000261BB" w:rsidP="00E263C3">
            <w:pPr>
              <w:rPr>
                <w:rFonts w:ascii="Arial" w:hAnsi="Arial" w:cs="Arial"/>
                <w:sz w:val="14"/>
                <w:szCs w:val="14"/>
                <w:lang w:eastAsia="es-ES"/>
              </w:rPr>
            </w:pPr>
            <w:r w:rsidRPr="00205153">
              <w:rPr>
                <w:rFonts w:ascii="Arial" w:hAnsi="Arial" w:cs="Arial"/>
                <w:sz w:val="14"/>
                <w:szCs w:val="14"/>
                <w:lang w:eastAsia="es-ES"/>
              </w:rPr>
              <w:t xml:space="preserve">Sebastián Ramírez Grisales </w:t>
            </w:r>
          </w:p>
          <w:p w14:paraId="6B6BBB43" w14:textId="37738E10" w:rsidR="005F3841" w:rsidRPr="00205153" w:rsidRDefault="00E263C3" w:rsidP="00AF2440">
            <w:pPr>
              <w:rPr>
                <w:rFonts w:ascii="Arial" w:hAnsi="Arial" w:cs="Arial"/>
                <w:sz w:val="14"/>
                <w:szCs w:val="14"/>
                <w:lang w:eastAsia="es-ES"/>
              </w:rPr>
            </w:pPr>
            <w:r w:rsidRPr="00205153">
              <w:rPr>
                <w:rFonts w:ascii="Arial" w:hAnsi="Arial" w:cs="Arial"/>
                <w:sz w:val="14"/>
                <w:szCs w:val="14"/>
                <w:lang w:eastAsia="es-ES"/>
              </w:rPr>
              <w:t>Gestor T1-15 de la Subdirección de Gestión Contractual</w:t>
            </w:r>
          </w:p>
        </w:tc>
      </w:tr>
      <w:tr w:rsidR="00CA7FEF" w:rsidRPr="00205153" w14:paraId="24C3AA5B" w14:textId="77777777" w:rsidTr="00C968EC">
        <w:trPr>
          <w:trHeight w:val="300"/>
        </w:trPr>
        <w:tc>
          <w:tcPr>
            <w:tcW w:w="812" w:type="dxa"/>
            <w:vAlign w:val="center"/>
          </w:tcPr>
          <w:p w14:paraId="3F00D087"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4D4009" w14:textId="77027DF0" w:rsidR="00242B96" w:rsidRPr="00205153" w:rsidRDefault="00517EE4" w:rsidP="00242B96">
            <w:pPr>
              <w:jc w:val="both"/>
              <w:textAlignment w:val="baseline"/>
              <w:rPr>
                <w:rFonts w:ascii="Segoe UI" w:hAnsi="Segoe UI" w:cs="Segoe UI"/>
                <w:sz w:val="14"/>
                <w:szCs w:val="14"/>
                <w:lang w:eastAsia="es-CO"/>
              </w:rPr>
            </w:pPr>
            <w:r>
              <w:rPr>
                <w:rFonts w:ascii="Arial" w:hAnsi="Arial" w:cs="Arial"/>
                <w:sz w:val="14"/>
                <w:szCs w:val="14"/>
                <w:lang w:eastAsia="es-CO"/>
              </w:rPr>
              <w:t>Jorge Augusto Tirado Navarro</w:t>
            </w:r>
          </w:p>
          <w:p w14:paraId="1D1409AB" w14:textId="6FD1A80E" w:rsidR="00214878" w:rsidRPr="00205153" w:rsidRDefault="00242B96" w:rsidP="00AF2440">
            <w:pPr>
              <w:rPr>
                <w:rFonts w:ascii="Arial" w:eastAsia="Times New Roman" w:hAnsi="Arial" w:cs="Arial"/>
                <w:sz w:val="14"/>
                <w:szCs w:val="14"/>
                <w:lang w:eastAsia="es-ES"/>
              </w:rPr>
            </w:pPr>
            <w:r w:rsidRPr="00205153">
              <w:rPr>
                <w:rFonts w:ascii="Arial" w:hAnsi="Arial" w:cs="Arial"/>
                <w:sz w:val="14"/>
                <w:szCs w:val="14"/>
                <w:lang w:eastAsia="es-CO"/>
              </w:rPr>
              <w:t xml:space="preserve">Subdirector de Gestión Contractual ANCP -CCE </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BB97" w14:textId="77777777" w:rsidR="007B111D" w:rsidRDefault="007B111D">
      <w:r>
        <w:separator/>
      </w:r>
    </w:p>
  </w:endnote>
  <w:endnote w:type="continuationSeparator" w:id="0">
    <w:p w14:paraId="5A473F41" w14:textId="77777777" w:rsidR="007B111D" w:rsidRDefault="007B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7308DFD"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E1F67">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E1F6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6C42" w14:textId="77777777" w:rsidR="007B111D" w:rsidRDefault="007B111D">
      <w:r>
        <w:separator/>
      </w:r>
    </w:p>
  </w:footnote>
  <w:footnote w:type="continuationSeparator" w:id="0">
    <w:p w14:paraId="023A2BAF" w14:textId="77777777" w:rsidR="007B111D" w:rsidRDefault="007B111D">
      <w:r>
        <w:continuationSeparator/>
      </w:r>
    </w:p>
  </w:footnote>
  <w:footnote w:id="1">
    <w:p w14:paraId="2AFE0514" w14:textId="77777777" w:rsidR="00C65349" w:rsidRPr="003D50AF" w:rsidRDefault="00C65349" w:rsidP="006878DD">
      <w:pPr>
        <w:pStyle w:val="Textonotapie"/>
        <w:ind w:firstLine="709"/>
        <w:jc w:val="both"/>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p w14:paraId="6E158A7C" w14:textId="77777777" w:rsidR="00C65349" w:rsidRPr="003D50AF" w:rsidRDefault="00C65349" w:rsidP="006878DD">
      <w:pPr>
        <w:pStyle w:val="Textonotapie"/>
        <w:ind w:firstLine="709"/>
        <w:jc w:val="both"/>
        <w:rPr>
          <w:rFonts w:ascii="Arial" w:hAnsi="Arial" w:cs="Arial"/>
          <w:sz w:val="19"/>
          <w:szCs w:val="19"/>
        </w:rPr>
      </w:pPr>
    </w:p>
  </w:footnote>
  <w:footnote w:id="2">
    <w:p w14:paraId="4B6E960E" w14:textId="77777777" w:rsidR="00C65349" w:rsidRPr="003D50AF" w:rsidRDefault="00C65349" w:rsidP="006878DD">
      <w:pPr>
        <w:ind w:firstLine="709"/>
        <w:jc w:val="both"/>
        <w:rPr>
          <w:rFonts w:ascii="Arial" w:hAnsi="Arial" w:cs="Arial"/>
          <w:color w:val="000000"/>
          <w:sz w:val="19"/>
          <w:szCs w:val="19"/>
          <w:lang w:val="es-CO"/>
        </w:rPr>
      </w:pPr>
      <w:r w:rsidRPr="003D50AF">
        <w:rPr>
          <w:rStyle w:val="Refdenotaalpie"/>
          <w:rFonts w:ascii="Arial" w:hAnsi="Arial" w:cs="Arial"/>
          <w:sz w:val="19"/>
          <w:szCs w:val="19"/>
        </w:rPr>
        <w:footnoteRef/>
      </w:r>
      <w:r w:rsidRPr="003D50AF">
        <w:rPr>
          <w:rFonts w:ascii="Arial" w:hAnsi="Arial" w:cs="Arial"/>
          <w:sz w:val="19"/>
          <w:szCs w:val="19"/>
          <w:lang w:val="es-CO"/>
        </w:rPr>
        <w:t xml:space="preserve"> El artículo 85 de la ley 489 de 1998 definió a las empresas industriales y comerciales del Estado </w:t>
      </w:r>
      <w:r w:rsidRPr="003D50AF">
        <w:rPr>
          <w:rFonts w:ascii="Arial" w:hAnsi="Arial" w:cs="Arial"/>
          <w:color w:val="000000"/>
          <w:sz w:val="19"/>
          <w:szCs w:val="19"/>
          <w:lang w:val="es-CO"/>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6C7F7D36" w14:textId="77777777" w:rsidR="00C65349" w:rsidRPr="003D50AF" w:rsidRDefault="00C65349" w:rsidP="006878DD">
      <w:pPr>
        <w:ind w:firstLine="709"/>
        <w:jc w:val="both"/>
        <w:rPr>
          <w:rFonts w:ascii="Arial" w:hAnsi="Arial" w:cs="Arial"/>
          <w:sz w:val="19"/>
          <w:szCs w:val="19"/>
          <w:lang w:val="es-CO"/>
        </w:rPr>
      </w:pPr>
    </w:p>
    <w:bookmarkStart w:id="3" w:name="353"/>
    <w:bookmarkEnd w:id="3"/>
  </w:footnote>
  <w:footnote w:id="3">
    <w:p w14:paraId="71F3708F" w14:textId="77777777" w:rsidR="00C65349" w:rsidRPr="003D50AF" w:rsidRDefault="00C65349" w:rsidP="006878DD">
      <w:pPr>
        <w:pStyle w:val="Textonotapie"/>
        <w:ind w:firstLine="709"/>
        <w:jc w:val="both"/>
        <w:rPr>
          <w:rFonts w:ascii="Arial" w:hAnsi="Arial" w:cs="Arial"/>
          <w:sz w:val="19"/>
          <w:szCs w:val="19"/>
        </w:rPr>
      </w:pPr>
      <w:bookmarkStart w:id="5" w:name="353"/>
      <w:bookmarkEnd w:id="5"/>
      <w:r w:rsidRPr="003D50AF">
        <w:rPr>
          <w:rStyle w:val="Refdenotaalpie"/>
          <w:rFonts w:ascii="Arial" w:hAnsi="Arial" w:cs="Arial"/>
          <w:sz w:val="19"/>
          <w:szCs w:val="19"/>
        </w:rPr>
        <w:footnoteRef/>
      </w:r>
      <w:r w:rsidRPr="003D50AF">
        <w:rPr>
          <w:rFonts w:ascii="Arial" w:hAnsi="Arial" w:cs="Arial"/>
          <w:sz w:val="19"/>
          <w:szCs w:val="19"/>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r>
        <w:rPr>
          <w:rFonts w:ascii="Arial" w:hAnsi="Arial" w:cs="Arial"/>
          <w:sz w:val="19"/>
          <w:szCs w:val="19"/>
        </w:rPr>
        <w:t>»</w:t>
      </w:r>
      <w:r w:rsidRPr="003D50AF">
        <w:rPr>
          <w:rFonts w:ascii="Arial" w:hAnsi="Arial" w:cs="Arial"/>
          <w:sz w:val="19"/>
          <w:szCs w:val="19"/>
        </w:rPr>
        <w:t>.</w:t>
      </w:r>
    </w:p>
  </w:footnote>
  <w:footnote w:id="4">
    <w:p w14:paraId="2332062D" w14:textId="77777777" w:rsidR="00C65349" w:rsidRPr="003D50AF" w:rsidRDefault="00C65349" w:rsidP="006878DD">
      <w:pPr>
        <w:pStyle w:val="Textonotapie"/>
        <w:ind w:firstLine="709"/>
        <w:jc w:val="both"/>
        <w:rPr>
          <w:rFonts w:ascii="Arial" w:hAnsi="Arial" w:cs="Arial"/>
          <w:sz w:val="19"/>
          <w:szCs w:val="19"/>
          <w:lang w:val="es-CO"/>
        </w:rPr>
      </w:pPr>
      <w:r w:rsidRPr="003D50AF">
        <w:rPr>
          <w:rStyle w:val="Refdenotaalpie"/>
          <w:rFonts w:ascii="Arial" w:hAnsi="Arial" w:cs="Arial"/>
          <w:sz w:val="19"/>
          <w:szCs w:val="19"/>
        </w:rPr>
        <w:footnoteRef/>
      </w:r>
      <w:r w:rsidRPr="003D50AF">
        <w:rPr>
          <w:rFonts w:ascii="Arial" w:hAnsi="Arial" w:cs="Arial"/>
          <w:sz w:val="19"/>
          <w:szCs w:val="19"/>
        </w:rPr>
        <w:t xml:space="preserve"> El artículo 14 original de la Ley 1150 de 2007 excluía además aquellas cuya actividad se realizaba en “mercados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p>
  </w:footnote>
  <w:footnote w:id="5">
    <w:p w14:paraId="5123B94C" w14:textId="77777777" w:rsidR="00C65349" w:rsidRPr="003D50AF" w:rsidRDefault="00C65349" w:rsidP="006878DD">
      <w:pPr>
        <w:pStyle w:val="Textonotapie"/>
        <w:ind w:firstLine="709"/>
        <w:jc w:val="both"/>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Consejo de Estado. Sección Tercera, Sentencia del 19 de agosto de 2004 Exp. 12.342, reiterada en sentencia de 6 de febrero de 2006, Exp. 13.414. </w:t>
      </w:r>
    </w:p>
  </w:footnote>
  <w:footnote w:id="6">
    <w:p w14:paraId="6288875A" w14:textId="77777777" w:rsidR="00C65349" w:rsidRPr="003D50AF" w:rsidRDefault="00C65349" w:rsidP="006878DD">
      <w:pPr>
        <w:pStyle w:val="Textonotapie"/>
        <w:ind w:firstLine="709"/>
        <w:jc w:val="both"/>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Ley 1150 de 2007, artículo 13: </w:t>
      </w:r>
      <w:bookmarkStart w:id="8" w:name="_Hlk75727784"/>
      <w:r w:rsidRPr="003D50AF">
        <w:rPr>
          <w:rFonts w:ascii="Arial" w:hAnsi="Arial" w:cs="Arial"/>
          <w:color w:val="000000" w:themeColor="text1"/>
          <w:sz w:val="19"/>
          <w:szCs w:val="19"/>
        </w:rPr>
        <w:t>«</w:t>
      </w:r>
      <w:bookmarkEnd w:id="8"/>
      <w:r w:rsidRPr="003D50AF">
        <w:rPr>
          <w:rFonts w:ascii="Arial" w:hAnsi="Arial" w:cs="Arial"/>
          <w:sz w:val="19"/>
          <w:szCs w:val="19"/>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3D50AF">
        <w:rPr>
          <w:rFonts w:ascii="Arial" w:hAnsi="Arial" w:cs="Arial"/>
          <w:color w:val="000000" w:themeColor="text1"/>
          <w:sz w:val="19"/>
          <w:szCs w:val="19"/>
        </w:rPr>
        <w:t>».</w:t>
      </w:r>
    </w:p>
  </w:footnote>
  <w:footnote w:id="7">
    <w:p w14:paraId="45D2C528" w14:textId="77777777" w:rsidR="005D7F5B" w:rsidRPr="00214DB5" w:rsidRDefault="005D7F5B" w:rsidP="005D7F5B">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1E27150" w14:textId="77777777" w:rsidR="005D7F5B" w:rsidRPr="00214DB5" w:rsidRDefault="005D7F5B" w:rsidP="005D7F5B">
      <w:pPr>
        <w:pStyle w:val="Textonotapie"/>
        <w:ind w:firstLine="709"/>
        <w:jc w:val="both"/>
        <w:rPr>
          <w:rFonts w:ascii="Arial" w:hAnsi="Arial" w:cs="Arial"/>
          <w:color w:val="000000" w:themeColor="text1"/>
          <w:sz w:val="19"/>
          <w:szCs w:val="19"/>
          <w:lang w:val="es-ES"/>
        </w:rPr>
      </w:pPr>
    </w:p>
  </w:footnote>
  <w:footnote w:id="8">
    <w:p w14:paraId="2721E57A" w14:textId="77777777" w:rsidR="005D7F5B" w:rsidRPr="00214DB5" w:rsidRDefault="005D7F5B" w:rsidP="005D7F5B">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A6D43DF" w14:textId="77777777" w:rsidR="005D7F5B" w:rsidRPr="00214DB5" w:rsidRDefault="005D7F5B" w:rsidP="005D7F5B">
      <w:pPr>
        <w:pStyle w:val="Textonotapie"/>
        <w:ind w:firstLine="709"/>
        <w:jc w:val="both"/>
        <w:rPr>
          <w:rFonts w:ascii="Arial" w:hAnsi="Arial" w:cs="Arial"/>
          <w:color w:val="000000" w:themeColor="text1"/>
          <w:sz w:val="19"/>
          <w:szCs w:val="19"/>
        </w:rPr>
      </w:pPr>
      <w:r w:rsidRPr="00214DB5">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CD1B7F3" w14:textId="77777777" w:rsidR="005D7F5B" w:rsidRPr="00214DB5" w:rsidRDefault="005D7F5B" w:rsidP="005D7F5B">
      <w:pPr>
        <w:pStyle w:val="Textonotapie"/>
        <w:ind w:firstLine="709"/>
        <w:jc w:val="both"/>
        <w:rPr>
          <w:rFonts w:ascii="Arial" w:hAnsi="Arial" w:cs="Arial"/>
          <w:color w:val="000000" w:themeColor="text1"/>
          <w:sz w:val="19"/>
          <w:szCs w:val="19"/>
        </w:rPr>
      </w:pPr>
    </w:p>
  </w:footnote>
  <w:footnote w:id="9">
    <w:p w14:paraId="048ABB60" w14:textId="77777777" w:rsidR="005D7F5B" w:rsidRPr="00214DB5" w:rsidRDefault="005D7F5B" w:rsidP="005D7F5B">
      <w:pPr>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Style w:val="Refdenotaalpie"/>
          <w:rFonts w:ascii="Arial" w:hAnsi="Arial" w:cs="Arial"/>
          <w:color w:val="000000" w:themeColor="text1"/>
          <w:sz w:val="19"/>
          <w:szCs w:val="19"/>
        </w:rPr>
        <w:t xml:space="preserve"> </w:t>
      </w:r>
      <w:r w:rsidRPr="00214DB5">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942FA09" w14:textId="77777777" w:rsidR="005D7F5B" w:rsidRPr="00214DB5" w:rsidRDefault="005D7F5B" w:rsidP="005D7F5B">
      <w:pPr>
        <w:ind w:firstLine="709"/>
        <w:jc w:val="both"/>
        <w:rPr>
          <w:rFonts w:ascii="Arial" w:hAnsi="Arial" w:cs="Arial"/>
          <w:color w:val="000000" w:themeColor="text1"/>
          <w:sz w:val="19"/>
          <w:szCs w:val="19"/>
        </w:rPr>
      </w:pPr>
    </w:p>
  </w:footnote>
  <w:footnote w:id="10">
    <w:p w14:paraId="797F12E4" w14:textId="77777777" w:rsidR="005D7F5B" w:rsidRPr="00214DB5" w:rsidRDefault="005D7F5B" w:rsidP="005D7F5B">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1B04BD0D" w14:textId="77777777" w:rsidR="005D7F5B" w:rsidRPr="00214DB5" w:rsidRDefault="005D7F5B" w:rsidP="005D7F5B">
      <w:pPr>
        <w:pStyle w:val="Textonotapie"/>
        <w:ind w:firstLine="709"/>
        <w:jc w:val="both"/>
        <w:rPr>
          <w:rFonts w:ascii="Arial" w:hAnsi="Arial" w:cs="Arial"/>
          <w:color w:val="000000" w:themeColor="text1"/>
          <w:sz w:val="19"/>
          <w:szCs w:val="19"/>
          <w:lang w:val="es-ES"/>
        </w:rPr>
      </w:pPr>
    </w:p>
  </w:footnote>
  <w:footnote w:id="11">
    <w:p w14:paraId="1FD557E4" w14:textId="77777777" w:rsidR="005D7F5B" w:rsidRPr="00214DB5" w:rsidRDefault="005D7F5B" w:rsidP="005D7F5B">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56999A32" w14:textId="77777777" w:rsidR="005D7F5B" w:rsidRPr="00214DB5" w:rsidRDefault="005D7F5B" w:rsidP="005D7F5B">
      <w:pPr>
        <w:pStyle w:val="Textonotapie"/>
        <w:ind w:firstLine="709"/>
        <w:jc w:val="both"/>
        <w:rPr>
          <w:rFonts w:ascii="Arial" w:hAnsi="Arial" w:cs="Arial"/>
          <w:color w:val="000000" w:themeColor="text1"/>
          <w:sz w:val="19"/>
          <w:szCs w:val="19"/>
          <w:lang w:val="es-ES"/>
        </w:rPr>
      </w:pPr>
    </w:p>
  </w:footnote>
  <w:footnote w:id="12">
    <w:p w14:paraId="5DBD5E3B" w14:textId="77777777" w:rsidR="005D7F5B" w:rsidRPr="00214DB5" w:rsidRDefault="005D7F5B" w:rsidP="005D7F5B">
      <w:pPr>
        <w:pStyle w:val="Textonotapie"/>
        <w:ind w:firstLine="709"/>
        <w:jc w:val="both"/>
        <w:rPr>
          <w:rFonts w:ascii="Arial" w:hAnsi="Arial" w:cs="Arial"/>
          <w:sz w:val="19"/>
          <w:szCs w:val="19"/>
        </w:rPr>
      </w:pPr>
      <w:r w:rsidRPr="00214DB5">
        <w:rPr>
          <w:rStyle w:val="Refdenotaalpie"/>
          <w:rFonts w:ascii="Arial" w:hAnsi="Arial" w:cs="Arial"/>
          <w:sz w:val="19"/>
          <w:szCs w:val="19"/>
        </w:rPr>
        <w:footnoteRef/>
      </w:r>
      <w:r w:rsidRPr="00214DB5">
        <w:rPr>
          <w:rFonts w:ascii="Arial" w:hAnsi="Arial" w:cs="Arial"/>
          <w:sz w:val="19"/>
          <w:szCs w:val="19"/>
        </w:rPr>
        <w:t xml:space="preserve"> Consejo de Estado. Sala de Consulta y Servicio Civil. Concepto de 28 de junio de 2012. Rad: 11001-03-06-000-2012-00016-00(2092). CP: William Zambrano Cetina. </w:t>
      </w:r>
    </w:p>
  </w:footnote>
  <w:footnote w:id="13">
    <w:p w14:paraId="44D4F71E" w14:textId="77777777" w:rsidR="005D7F5B" w:rsidRPr="007E531E" w:rsidRDefault="005D7F5B" w:rsidP="006878DD">
      <w:pPr>
        <w:pStyle w:val="Textonotapie"/>
        <w:ind w:firstLine="708"/>
        <w:jc w:val="both"/>
        <w:rPr>
          <w:rFonts w:ascii="Arial" w:hAnsi="Arial" w:cs="Arial"/>
          <w:sz w:val="19"/>
          <w:szCs w:val="19"/>
        </w:rPr>
      </w:pPr>
      <w:r w:rsidRPr="007E531E">
        <w:rPr>
          <w:rStyle w:val="Refdenotaalpie"/>
          <w:rFonts w:ascii="Arial" w:hAnsi="Arial" w:cs="Arial"/>
          <w:sz w:val="19"/>
          <w:szCs w:val="19"/>
        </w:rPr>
        <w:footnoteRef/>
      </w:r>
      <w:r w:rsidRPr="007E531E">
        <w:rPr>
          <w:rFonts w:ascii="Arial" w:hAnsi="Arial" w:cs="Arial"/>
          <w:sz w:val="19"/>
          <w:szCs w:val="19"/>
        </w:rPr>
        <w:t xml:space="preserve"> </w:t>
      </w:r>
      <w:r>
        <w:rPr>
          <w:rFonts w:ascii="Arial" w:hAnsi="Arial" w:cs="Arial"/>
          <w:sz w:val="19"/>
          <w:szCs w:val="19"/>
        </w:rPr>
        <w:t>«A</w:t>
      </w:r>
      <w:r w:rsidRPr="007E531E">
        <w:rPr>
          <w:rFonts w:ascii="Arial" w:hAnsi="Arial" w:cs="Arial"/>
          <w:sz w:val="19"/>
          <w:szCs w:val="19"/>
        </w:rPr>
        <w:t xml:space="preserve">rticulo 38. </w:t>
      </w:r>
      <w:r>
        <w:rPr>
          <w:rFonts w:ascii="Arial" w:hAnsi="Arial" w:cs="Arial"/>
          <w:sz w:val="19"/>
          <w:szCs w:val="19"/>
        </w:rPr>
        <w:t>I</w:t>
      </w:r>
      <w:r w:rsidRPr="007E531E">
        <w:rPr>
          <w:rFonts w:ascii="Arial" w:hAnsi="Arial" w:cs="Arial"/>
          <w:sz w:val="19"/>
          <w:szCs w:val="19"/>
        </w:rPr>
        <w:t>ntegraci</w:t>
      </w:r>
      <w:r>
        <w:rPr>
          <w:rFonts w:ascii="Arial" w:hAnsi="Arial" w:cs="Arial"/>
          <w:sz w:val="19"/>
          <w:szCs w:val="19"/>
        </w:rPr>
        <w:t>ó</w:t>
      </w:r>
      <w:r w:rsidRPr="007E531E">
        <w:rPr>
          <w:rFonts w:ascii="Arial" w:hAnsi="Arial" w:cs="Arial"/>
          <w:sz w:val="19"/>
          <w:szCs w:val="19"/>
        </w:rPr>
        <w:t>n de la rama ejecutiva del poder publico en el orden nacional. La Rama Ejecutiva del Poder Público en el orden nacional, está integrada por los siguientes organismos y entidades:</w:t>
      </w:r>
    </w:p>
    <w:p w14:paraId="39191324"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1. Del Sector Central:</w:t>
      </w:r>
    </w:p>
    <w:p w14:paraId="12000C5F"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a) La Presidencia de la República;</w:t>
      </w:r>
    </w:p>
    <w:p w14:paraId="26E74625"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b) La Vicepresidencia de la República;</w:t>
      </w:r>
    </w:p>
    <w:p w14:paraId="117AC4AC"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c) Los Consejos Superiores de la administración;</w:t>
      </w:r>
    </w:p>
    <w:p w14:paraId="2DD7BC0C"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d) Los ministerios y departamentos administrativos;</w:t>
      </w:r>
    </w:p>
    <w:p w14:paraId="4855EFBA"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e) Las superintendencias y unidades administrativas especiales sin personería jurídica.</w:t>
      </w:r>
    </w:p>
    <w:p w14:paraId="23DA8478" w14:textId="77777777" w:rsidR="005D7F5B" w:rsidRPr="007E531E" w:rsidRDefault="005D7F5B" w:rsidP="006878DD">
      <w:pPr>
        <w:pStyle w:val="Textonotapie"/>
        <w:ind w:firstLine="708"/>
        <w:jc w:val="both"/>
        <w:rPr>
          <w:rFonts w:ascii="Arial" w:hAnsi="Arial" w:cs="Arial"/>
          <w:i/>
          <w:iCs/>
          <w:sz w:val="19"/>
          <w:szCs w:val="19"/>
        </w:rPr>
      </w:pPr>
      <w:r>
        <w:rPr>
          <w:rFonts w:ascii="Arial" w:hAnsi="Arial" w:cs="Arial"/>
          <w:i/>
          <w:iCs/>
          <w:sz w:val="19"/>
          <w:szCs w:val="19"/>
        </w:rPr>
        <w:t>»</w:t>
      </w:r>
      <w:r w:rsidRPr="007E531E">
        <w:rPr>
          <w:rFonts w:ascii="Arial" w:hAnsi="Arial" w:cs="Arial"/>
          <w:i/>
          <w:iCs/>
          <w:sz w:val="19"/>
          <w:szCs w:val="19"/>
        </w:rPr>
        <w:t>2. Del Sector descentralizado por servicios:</w:t>
      </w:r>
    </w:p>
    <w:p w14:paraId="1118B787"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a) Los establecimientos públicos;</w:t>
      </w:r>
    </w:p>
    <w:p w14:paraId="7C4577E7"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i/>
          <w:iCs/>
          <w:sz w:val="19"/>
          <w:szCs w:val="19"/>
        </w:rPr>
        <w:t>»</w:t>
      </w:r>
      <w:r w:rsidRPr="007E531E">
        <w:rPr>
          <w:rFonts w:ascii="Arial" w:hAnsi="Arial" w:cs="Arial"/>
          <w:i/>
          <w:iCs/>
          <w:sz w:val="19"/>
          <w:szCs w:val="19"/>
        </w:rPr>
        <w:t>b) Las empresas industriales y comerciales del Estado</w:t>
      </w:r>
      <w:r w:rsidRPr="007E531E">
        <w:rPr>
          <w:rFonts w:ascii="Arial" w:hAnsi="Arial" w:cs="Arial"/>
          <w:sz w:val="19"/>
          <w:szCs w:val="19"/>
        </w:rPr>
        <w:t>;</w:t>
      </w:r>
    </w:p>
    <w:p w14:paraId="1015CC29"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c) Las superintendencias y las unidades administrativas especiales con personería jurídica;</w:t>
      </w:r>
    </w:p>
    <w:p w14:paraId="2F460275"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d) Las empresas sociales del Estado y las empresas oficiales de servicios públicos domiciliarios;</w:t>
      </w:r>
    </w:p>
    <w:p w14:paraId="2BD919DF"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e) Los institutos científicos y tecnológicos;</w:t>
      </w:r>
    </w:p>
    <w:p w14:paraId="42C251E9"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 xml:space="preserve">f) Las sociedades públicas y </w:t>
      </w:r>
      <w:r w:rsidRPr="007E531E">
        <w:rPr>
          <w:rFonts w:ascii="Arial" w:hAnsi="Arial" w:cs="Arial"/>
          <w:i/>
          <w:iCs/>
          <w:sz w:val="19"/>
          <w:szCs w:val="19"/>
        </w:rPr>
        <w:t>las sociedades de economía mixta</w:t>
      </w:r>
      <w:r w:rsidRPr="007E531E">
        <w:rPr>
          <w:rFonts w:ascii="Arial" w:hAnsi="Arial" w:cs="Arial"/>
          <w:sz w:val="19"/>
          <w:szCs w:val="19"/>
        </w:rPr>
        <w:t>;</w:t>
      </w:r>
    </w:p>
    <w:p w14:paraId="33CD1F94" w14:textId="77777777" w:rsidR="005D7F5B" w:rsidRPr="007E531E" w:rsidRDefault="005D7F5B" w:rsidP="006878DD">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g) Las demás entidades administrativas nacionales con personería jurídica que cree, organice o autorice la ley para que formen parte de la Rama Ejecutiva del Poder Público</w:t>
      </w:r>
      <w:r>
        <w:rPr>
          <w:rFonts w:ascii="Arial" w:hAnsi="Arial" w:cs="Arial"/>
          <w:sz w:val="19"/>
          <w:szCs w:val="19"/>
        </w:rPr>
        <w:t>» (Cursivas fuera del original)</w:t>
      </w:r>
      <w:r w:rsidRPr="007E531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44B4"/>
    <w:rsid w:val="00007845"/>
    <w:rsid w:val="00010EEA"/>
    <w:rsid w:val="00015DF9"/>
    <w:rsid w:val="00016BC1"/>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26DD"/>
    <w:rsid w:val="00064B28"/>
    <w:rsid w:val="00064E2F"/>
    <w:rsid w:val="00064F58"/>
    <w:rsid w:val="000709B9"/>
    <w:rsid w:val="00071077"/>
    <w:rsid w:val="000738A4"/>
    <w:rsid w:val="00074108"/>
    <w:rsid w:val="000743F8"/>
    <w:rsid w:val="00075235"/>
    <w:rsid w:val="00075F6F"/>
    <w:rsid w:val="00077A71"/>
    <w:rsid w:val="000821B3"/>
    <w:rsid w:val="00084AF1"/>
    <w:rsid w:val="00085C60"/>
    <w:rsid w:val="00086C1E"/>
    <w:rsid w:val="0009126C"/>
    <w:rsid w:val="00091F03"/>
    <w:rsid w:val="00092172"/>
    <w:rsid w:val="00092C97"/>
    <w:rsid w:val="0009351A"/>
    <w:rsid w:val="000942EB"/>
    <w:rsid w:val="000950AA"/>
    <w:rsid w:val="000A3AD3"/>
    <w:rsid w:val="000A3D48"/>
    <w:rsid w:val="000A4AA5"/>
    <w:rsid w:val="000A6FC7"/>
    <w:rsid w:val="000A785D"/>
    <w:rsid w:val="000B103F"/>
    <w:rsid w:val="000B1F29"/>
    <w:rsid w:val="000B2127"/>
    <w:rsid w:val="000B5754"/>
    <w:rsid w:val="000B6AB4"/>
    <w:rsid w:val="000C0959"/>
    <w:rsid w:val="000C19E1"/>
    <w:rsid w:val="000C69DF"/>
    <w:rsid w:val="000C7696"/>
    <w:rsid w:val="000C77F0"/>
    <w:rsid w:val="000D02B3"/>
    <w:rsid w:val="000D2731"/>
    <w:rsid w:val="000D3A92"/>
    <w:rsid w:val="000D4A92"/>
    <w:rsid w:val="000D742B"/>
    <w:rsid w:val="000E0550"/>
    <w:rsid w:val="000E1BF2"/>
    <w:rsid w:val="000E1FCB"/>
    <w:rsid w:val="000E2D78"/>
    <w:rsid w:val="000E4B5C"/>
    <w:rsid w:val="000E699E"/>
    <w:rsid w:val="000E730C"/>
    <w:rsid w:val="000E7352"/>
    <w:rsid w:val="000E7F0F"/>
    <w:rsid w:val="000F14E8"/>
    <w:rsid w:val="000F18A6"/>
    <w:rsid w:val="000F22D6"/>
    <w:rsid w:val="000F3060"/>
    <w:rsid w:val="000F4EAF"/>
    <w:rsid w:val="00101C4D"/>
    <w:rsid w:val="00103102"/>
    <w:rsid w:val="00103915"/>
    <w:rsid w:val="001069A9"/>
    <w:rsid w:val="00110320"/>
    <w:rsid w:val="001103A2"/>
    <w:rsid w:val="00113958"/>
    <w:rsid w:val="00113AFB"/>
    <w:rsid w:val="00117118"/>
    <w:rsid w:val="00120291"/>
    <w:rsid w:val="00121CD3"/>
    <w:rsid w:val="00122B23"/>
    <w:rsid w:val="00123889"/>
    <w:rsid w:val="00125924"/>
    <w:rsid w:val="00125C5F"/>
    <w:rsid w:val="0013015D"/>
    <w:rsid w:val="00130EF4"/>
    <w:rsid w:val="001353DC"/>
    <w:rsid w:val="0013568D"/>
    <w:rsid w:val="00136958"/>
    <w:rsid w:val="0013799F"/>
    <w:rsid w:val="00137FFA"/>
    <w:rsid w:val="00140570"/>
    <w:rsid w:val="001407F6"/>
    <w:rsid w:val="00140A32"/>
    <w:rsid w:val="00141FAC"/>
    <w:rsid w:val="001428A2"/>
    <w:rsid w:val="00145C2E"/>
    <w:rsid w:val="00146306"/>
    <w:rsid w:val="00151923"/>
    <w:rsid w:val="001550A3"/>
    <w:rsid w:val="00156A2A"/>
    <w:rsid w:val="00161B7E"/>
    <w:rsid w:val="00162EAC"/>
    <w:rsid w:val="001637B3"/>
    <w:rsid w:val="00163902"/>
    <w:rsid w:val="00166B32"/>
    <w:rsid w:val="00166C6F"/>
    <w:rsid w:val="00172E61"/>
    <w:rsid w:val="00175FDC"/>
    <w:rsid w:val="0017649F"/>
    <w:rsid w:val="00176817"/>
    <w:rsid w:val="0018007B"/>
    <w:rsid w:val="001821C5"/>
    <w:rsid w:val="001929F9"/>
    <w:rsid w:val="00193DFB"/>
    <w:rsid w:val="00193EFC"/>
    <w:rsid w:val="001949D9"/>
    <w:rsid w:val="00195745"/>
    <w:rsid w:val="001A0CFE"/>
    <w:rsid w:val="001A2276"/>
    <w:rsid w:val="001A36B8"/>
    <w:rsid w:val="001A506A"/>
    <w:rsid w:val="001A695E"/>
    <w:rsid w:val="001A6D50"/>
    <w:rsid w:val="001A7009"/>
    <w:rsid w:val="001B493A"/>
    <w:rsid w:val="001B558F"/>
    <w:rsid w:val="001B5E28"/>
    <w:rsid w:val="001B6613"/>
    <w:rsid w:val="001B6C74"/>
    <w:rsid w:val="001C01AC"/>
    <w:rsid w:val="001C092E"/>
    <w:rsid w:val="001C4BF5"/>
    <w:rsid w:val="001C611F"/>
    <w:rsid w:val="001C6B55"/>
    <w:rsid w:val="001D088A"/>
    <w:rsid w:val="001D175D"/>
    <w:rsid w:val="001D5178"/>
    <w:rsid w:val="001D5C4D"/>
    <w:rsid w:val="001D6B14"/>
    <w:rsid w:val="001D7988"/>
    <w:rsid w:val="001E0B25"/>
    <w:rsid w:val="001E0E4F"/>
    <w:rsid w:val="001E1DB9"/>
    <w:rsid w:val="001E62AF"/>
    <w:rsid w:val="001F07C0"/>
    <w:rsid w:val="001F2A9C"/>
    <w:rsid w:val="001F7686"/>
    <w:rsid w:val="002002A3"/>
    <w:rsid w:val="00202F2E"/>
    <w:rsid w:val="00205153"/>
    <w:rsid w:val="002109B6"/>
    <w:rsid w:val="00211757"/>
    <w:rsid w:val="0021312A"/>
    <w:rsid w:val="0021354E"/>
    <w:rsid w:val="00213765"/>
    <w:rsid w:val="00214878"/>
    <w:rsid w:val="00215E47"/>
    <w:rsid w:val="00216346"/>
    <w:rsid w:val="0022174A"/>
    <w:rsid w:val="002229F6"/>
    <w:rsid w:val="00224AFF"/>
    <w:rsid w:val="002303B5"/>
    <w:rsid w:val="00233154"/>
    <w:rsid w:val="00233D41"/>
    <w:rsid w:val="002346FC"/>
    <w:rsid w:val="00234B84"/>
    <w:rsid w:val="00235466"/>
    <w:rsid w:val="00237377"/>
    <w:rsid w:val="002411E9"/>
    <w:rsid w:val="0024158B"/>
    <w:rsid w:val="0024213C"/>
    <w:rsid w:val="00242B96"/>
    <w:rsid w:val="00242ED7"/>
    <w:rsid w:val="0024480D"/>
    <w:rsid w:val="002451C1"/>
    <w:rsid w:val="002454B3"/>
    <w:rsid w:val="0024669C"/>
    <w:rsid w:val="002501E7"/>
    <w:rsid w:val="00250EB5"/>
    <w:rsid w:val="00252B8B"/>
    <w:rsid w:val="002539D4"/>
    <w:rsid w:val="0025799B"/>
    <w:rsid w:val="0026156A"/>
    <w:rsid w:val="0026186C"/>
    <w:rsid w:val="00261A2E"/>
    <w:rsid w:val="002630D9"/>
    <w:rsid w:val="00263252"/>
    <w:rsid w:val="002656D5"/>
    <w:rsid w:val="002666D4"/>
    <w:rsid w:val="002706B4"/>
    <w:rsid w:val="00271593"/>
    <w:rsid w:val="00277E34"/>
    <w:rsid w:val="00280E65"/>
    <w:rsid w:val="0028451A"/>
    <w:rsid w:val="00284DAB"/>
    <w:rsid w:val="00286EF9"/>
    <w:rsid w:val="00287453"/>
    <w:rsid w:val="00287A42"/>
    <w:rsid w:val="00291854"/>
    <w:rsid w:val="002918F7"/>
    <w:rsid w:val="00294025"/>
    <w:rsid w:val="00294A08"/>
    <w:rsid w:val="00294B09"/>
    <w:rsid w:val="002A2CEC"/>
    <w:rsid w:val="002A31F8"/>
    <w:rsid w:val="002A36A9"/>
    <w:rsid w:val="002A4D54"/>
    <w:rsid w:val="002A62A8"/>
    <w:rsid w:val="002B07B5"/>
    <w:rsid w:val="002B3D4E"/>
    <w:rsid w:val="002B4EBC"/>
    <w:rsid w:val="002B6B1D"/>
    <w:rsid w:val="002B79DC"/>
    <w:rsid w:val="002C71CA"/>
    <w:rsid w:val="002C78B7"/>
    <w:rsid w:val="002C7B84"/>
    <w:rsid w:val="002C7E55"/>
    <w:rsid w:val="002C7E5B"/>
    <w:rsid w:val="002D1AA6"/>
    <w:rsid w:val="002D7A0C"/>
    <w:rsid w:val="002E000E"/>
    <w:rsid w:val="002E0719"/>
    <w:rsid w:val="002E14C6"/>
    <w:rsid w:val="002E1753"/>
    <w:rsid w:val="002E7375"/>
    <w:rsid w:val="002E79A9"/>
    <w:rsid w:val="002E7BAB"/>
    <w:rsid w:val="002F2195"/>
    <w:rsid w:val="002F3127"/>
    <w:rsid w:val="002F33C3"/>
    <w:rsid w:val="002F723E"/>
    <w:rsid w:val="00300384"/>
    <w:rsid w:val="003011A3"/>
    <w:rsid w:val="00302E0A"/>
    <w:rsid w:val="00303001"/>
    <w:rsid w:val="003033BA"/>
    <w:rsid w:val="00305947"/>
    <w:rsid w:val="00306259"/>
    <w:rsid w:val="003067C4"/>
    <w:rsid w:val="0031354B"/>
    <w:rsid w:val="00313908"/>
    <w:rsid w:val="0031560F"/>
    <w:rsid w:val="003159B5"/>
    <w:rsid w:val="00315C98"/>
    <w:rsid w:val="00316518"/>
    <w:rsid w:val="003177B8"/>
    <w:rsid w:val="00321084"/>
    <w:rsid w:val="00323084"/>
    <w:rsid w:val="00330E9B"/>
    <w:rsid w:val="0033352A"/>
    <w:rsid w:val="00333DA4"/>
    <w:rsid w:val="00333DBC"/>
    <w:rsid w:val="00334344"/>
    <w:rsid w:val="00342C0D"/>
    <w:rsid w:val="0034680A"/>
    <w:rsid w:val="003471F9"/>
    <w:rsid w:val="00351290"/>
    <w:rsid w:val="00351EB8"/>
    <w:rsid w:val="00352311"/>
    <w:rsid w:val="0035408A"/>
    <w:rsid w:val="003544C2"/>
    <w:rsid w:val="003559ED"/>
    <w:rsid w:val="00356E6F"/>
    <w:rsid w:val="00356FAB"/>
    <w:rsid w:val="0036120F"/>
    <w:rsid w:val="00361BB8"/>
    <w:rsid w:val="00364058"/>
    <w:rsid w:val="003644CA"/>
    <w:rsid w:val="003657FD"/>
    <w:rsid w:val="00366E1B"/>
    <w:rsid w:val="0037000E"/>
    <w:rsid w:val="0037129B"/>
    <w:rsid w:val="003723FF"/>
    <w:rsid w:val="003751BE"/>
    <w:rsid w:val="0037668C"/>
    <w:rsid w:val="00386456"/>
    <w:rsid w:val="00387590"/>
    <w:rsid w:val="00391644"/>
    <w:rsid w:val="003925E0"/>
    <w:rsid w:val="00392F03"/>
    <w:rsid w:val="00393058"/>
    <w:rsid w:val="003945B8"/>
    <w:rsid w:val="003A1AAE"/>
    <w:rsid w:val="003A299C"/>
    <w:rsid w:val="003A581E"/>
    <w:rsid w:val="003A6038"/>
    <w:rsid w:val="003B0B5A"/>
    <w:rsid w:val="003B0B8D"/>
    <w:rsid w:val="003B1C0F"/>
    <w:rsid w:val="003B2D22"/>
    <w:rsid w:val="003B4F39"/>
    <w:rsid w:val="003B5BB8"/>
    <w:rsid w:val="003B743E"/>
    <w:rsid w:val="003B7F82"/>
    <w:rsid w:val="003C07D6"/>
    <w:rsid w:val="003C352F"/>
    <w:rsid w:val="003C5D20"/>
    <w:rsid w:val="003D14E8"/>
    <w:rsid w:val="003D456C"/>
    <w:rsid w:val="003D7759"/>
    <w:rsid w:val="003E2919"/>
    <w:rsid w:val="003F2F99"/>
    <w:rsid w:val="003F6EA5"/>
    <w:rsid w:val="003F6F8C"/>
    <w:rsid w:val="00400DDE"/>
    <w:rsid w:val="00405662"/>
    <w:rsid w:val="00406008"/>
    <w:rsid w:val="00407293"/>
    <w:rsid w:val="00407636"/>
    <w:rsid w:val="0040781B"/>
    <w:rsid w:val="00410870"/>
    <w:rsid w:val="00412C58"/>
    <w:rsid w:val="00414A77"/>
    <w:rsid w:val="00415395"/>
    <w:rsid w:val="00416413"/>
    <w:rsid w:val="00416AC0"/>
    <w:rsid w:val="00416B88"/>
    <w:rsid w:val="00417402"/>
    <w:rsid w:val="0042075C"/>
    <w:rsid w:val="00421001"/>
    <w:rsid w:val="0042114E"/>
    <w:rsid w:val="0042520B"/>
    <w:rsid w:val="00425A38"/>
    <w:rsid w:val="00425C7A"/>
    <w:rsid w:val="00426769"/>
    <w:rsid w:val="004268A3"/>
    <w:rsid w:val="0043152C"/>
    <w:rsid w:val="00432163"/>
    <w:rsid w:val="00434829"/>
    <w:rsid w:val="004348F9"/>
    <w:rsid w:val="00434BC9"/>
    <w:rsid w:val="00435C47"/>
    <w:rsid w:val="00436C7E"/>
    <w:rsid w:val="00440BFC"/>
    <w:rsid w:val="00441274"/>
    <w:rsid w:val="0044200A"/>
    <w:rsid w:val="004422D6"/>
    <w:rsid w:val="00443F10"/>
    <w:rsid w:val="00444865"/>
    <w:rsid w:val="00445186"/>
    <w:rsid w:val="00445874"/>
    <w:rsid w:val="00445F18"/>
    <w:rsid w:val="0044626F"/>
    <w:rsid w:val="004513E8"/>
    <w:rsid w:val="004537E9"/>
    <w:rsid w:val="00454947"/>
    <w:rsid w:val="004557A8"/>
    <w:rsid w:val="00457177"/>
    <w:rsid w:val="004619B2"/>
    <w:rsid w:val="00462527"/>
    <w:rsid w:val="00463385"/>
    <w:rsid w:val="00467950"/>
    <w:rsid w:val="004718AB"/>
    <w:rsid w:val="00473A25"/>
    <w:rsid w:val="00474EFB"/>
    <w:rsid w:val="00475159"/>
    <w:rsid w:val="004763D8"/>
    <w:rsid w:val="00477B6D"/>
    <w:rsid w:val="00477DEE"/>
    <w:rsid w:val="00481988"/>
    <w:rsid w:val="004823BF"/>
    <w:rsid w:val="00483490"/>
    <w:rsid w:val="00485AE3"/>
    <w:rsid w:val="00487048"/>
    <w:rsid w:val="0048775B"/>
    <w:rsid w:val="00490869"/>
    <w:rsid w:val="0049197E"/>
    <w:rsid w:val="00497149"/>
    <w:rsid w:val="004A1580"/>
    <w:rsid w:val="004A214E"/>
    <w:rsid w:val="004A34D2"/>
    <w:rsid w:val="004A51B7"/>
    <w:rsid w:val="004B0F82"/>
    <w:rsid w:val="004B1051"/>
    <w:rsid w:val="004B1AFD"/>
    <w:rsid w:val="004B6213"/>
    <w:rsid w:val="004B62BE"/>
    <w:rsid w:val="004B6D3A"/>
    <w:rsid w:val="004B7935"/>
    <w:rsid w:val="004C035A"/>
    <w:rsid w:val="004C35C3"/>
    <w:rsid w:val="004C39C9"/>
    <w:rsid w:val="004C3E24"/>
    <w:rsid w:val="004C56C4"/>
    <w:rsid w:val="004C64DF"/>
    <w:rsid w:val="004C6B9C"/>
    <w:rsid w:val="004D021E"/>
    <w:rsid w:val="004D2124"/>
    <w:rsid w:val="004D2202"/>
    <w:rsid w:val="004D2FE0"/>
    <w:rsid w:val="004D4D4E"/>
    <w:rsid w:val="004D5679"/>
    <w:rsid w:val="004E0A91"/>
    <w:rsid w:val="004E2528"/>
    <w:rsid w:val="004E2DEA"/>
    <w:rsid w:val="004E420A"/>
    <w:rsid w:val="004E51E3"/>
    <w:rsid w:val="004E5772"/>
    <w:rsid w:val="004E6117"/>
    <w:rsid w:val="004F1A74"/>
    <w:rsid w:val="004F2F2C"/>
    <w:rsid w:val="004F2FA6"/>
    <w:rsid w:val="004F3CEB"/>
    <w:rsid w:val="004F3E22"/>
    <w:rsid w:val="004F6E46"/>
    <w:rsid w:val="0050193D"/>
    <w:rsid w:val="0050196E"/>
    <w:rsid w:val="00501AD2"/>
    <w:rsid w:val="00502A6F"/>
    <w:rsid w:val="00502A9D"/>
    <w:rsid w:val="0050434E"/>
    <w:rsid w:val="00504B90"/>
    <w:rsid w:val="00504F9A"/>
    <w:rsid w:val="0051074C"/>
    <w:rsid w:val="00510EAF"/>
    <w:rsid w:val="00511A89"/>
    <w:rsid w:val="00512714"/>
    <w:rsid w:val="00513AF2"/>
    <w:rsid w:val="0051416A"/>
    <w:rsid w:val="00517425"/>
    <w:rsid w:val="00517832"/>
    <w:rsid w:val="00517EE4"/>
    <w:rsid w:val="00525C51"/>
    <w:rsid w:val="00526D46"/>
    <w:rsid w:val="00531345"/>
    <w:rsid w:val="005318F6"/>
    <w:rsid w:val="00531A19"/>
    <w:rsid w:val="0053303D"/>
    <w:rsid w:val="005356EA"/>
    <w:rsid w:val="0053639A"/>
    <w:rsid w:val="00536637"/>
    <w:rsid w:val="0053681E"/>
    <w:rsid w:val="00537683"/>
    <w:rsid w:val="0054181B"/>
    <w:rsid w:val="00541DD0"/>
    <w:rsid w:val="0054229C"/>
    <w:rsid w:val="00542332"/>
    <w:rsid w:val="00542514"/>
    <w:rsid w:val="005427CF"/>
    <w:rsid w:val="00543CC9"/>
    <w:rsid w:val="0054413A"/>
    <w:rsid w:val="0054602D"/>
    <w:rsid w:val="00546A8C"/>
    <w:rsid w:val="00546CA7"/>
    <w:rsid w:val="00550BD9"/>
    <w:rsid w:val="00550FD8"/>
    <w:rsid w:val="00551AEB"/>
    <w:rsid w:val="00553AD4"/>
    <w:rsid w:val="00553EAD"/>
    <w:rsid w:val="005564CA"/>
    <w:rsid w:val="00557C64"/>
    <w:rsid w:val="005637B5"/>
    <w:rsid w:val="0057006A"/>
    <w:rsid w:val="00570241"/>
    <w:rsid w:val="00572119"/>
    <w:rsid w:val="00572EF9"/>
    <w:rsid w:val="00573583"/>
    <w:rsid w:val="005747F3"/>
    <w:rsid w:val="00574D76"/>
    <w:rsid w:val="00576A4A"/>
    <w:rsid w:val="00577104"/>
    <w:rsid w:val="00577185"/>
    <w:rsid w:val="00581EEC"/>
    <w:rsid w:val="005909E4"/>
    <w:rsid w:val="00590CFC"/>
    <w:rsid w:val="00592702"/>
    <w:rsid w:val="00592E79"/>
    <w:rsid w:val="005941D3"/>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0DF9"/>
    <w:rsid w:val="005D1B45"/>
    <w:rsid w:val="005D25BD"/>
    <w:rsid w:val="005D2E6E"/>
    <w:rsid w:val="005D4405"/>
    <w:rsid w:val="005D4488"/>
    <w:rsid w:val="005D7F5B"/>
    <w:rsid w:val="005E004B"/>
    <w:rsid w:val="005E3FDC"/>
    <w:rsid w:val="005E5A01"/>
    <w:rsid w:val="005E5AD9"/>
    <w:rsid w:val="005F05AC"/>
    <w:rsid w:val="005F3841"/>
    <w:rsid w:val="00600AC5"/>
    <w:rsid w:val="00603487"/>
    <w:rsid w:val="006043A3"/>
    <w:rsid w:val="00604F33"/>
    <w:rsid w:val="0060598A"/>
    <w:rsid w:val="00606C96"/>
    <w:rsid w:val="00614379"/>
    <w:rsid w:val="00615A40"/>
    <w:rsid w:val="006204CE"/>
    <w:rsid w:val="0062065E"/>
    <w:rsid w:val="006206C6"/>
    <w:rsid w:val="0062127A"/>
    <w:rsid w:val="00621E35"/>
    <w:rsid w:val="0062303B"/>
    <w:rsid w:val="00624E32"/>
    <w:rsid w:val="0062539B"/>
    <w:rsid w:val="00627D61"/>
    <w:rsid w:val="00630230"/>
    <w:rsid w:val="00632B90"/>
    <w:rsid w:val="00636072"/>
    <w:rsid w:val="006375FB"/>
    <w:rsid w:val="006378B6"/>
    <w:rsid w:val="00637AC0"/>
    <w:rsid w:val="00640226"/>
    <w:rsid w:val="006402FD"/>
    <w:rsid w:val="00644299"/>
    <w:rsid w:val="006442AE"/>
    <w:rsid w:val="00645D51"/>
    <w:rsid w:val="006535D1"/>
    <w:rsid w:val="00653A0D"/>
    <w:rsid w:val="00654AA6"/>
    <w:rsid w:val="006551DC"/>
    <w:rsid w:val="00655371"/>
    <w:rsid w:val="00656629"/>
    <w:rsid w:val="00657AFA"/>
    <w:rsid w:val="0066034E"/>
    <w:rsid w:val="006608BE"/>
    <w:rsid w:val="00660D05"/>
    <w:rsid w:val="00662A05"/>
    <w:rsid w:val="00663856"/>
    <w:rsid w:val="00670129"/>
    <w:rsid w:val="00672538"/>
    <w:rsid w:val="0067336C"/>
    <w:rsid w:val="006735A6"/>
    <w:rsid w:val="006754C6"/>
    <w:rsid w:val="00676504"/>
    <w:rsid w:val="00676EE8"/>
    <w:rsid w:val="006778AF"/>
    <w:rsid w:val="00685F97"/>
    <w:rsid w:val="006878DD"/>
    <w:rsid w:val="00687EC0"/>
    <w:rsid w:val="00690936"/>
    <w:rsid w:val="006957BE"/>
    <w:rsid w:val="00695958"/>
    <w:rsid w:val="00697665"/>
    <w:rsid w:val="006A07D6"/>
    <w:rsid w:val="006A5A2E"/>
    <w:rsid w:val="006A61EC"/>
    <w:rsid w:val="006A75C9"/>
    <w:rsid w:val="006A7FD0"/>
    <w:rsid w:val="006B06BF"/>
    <w:rsid w:val="006B200D"/>
    <w:rsid w:val="006B2ADC"/>
    <w:rsid w:val="006B6ED7"/>
    <w:rsid w:val="006C0B8D"/>
    <w:rsid w:val="006C1038"/>
    <w:rsid w:val="006C1231"/>
    <w:rsid w:val="006C6528"/>
    <w:rsid w:val="006C68E6"/>
    <w:rsid w:val="006C731D"/>
    <w:rsid w:val="006D1878"/>
    <w:rsid w:val="006D1D47"/>
    <w:rsid w:val="006D2B8D"/>
    <w:rsid w:val="006D32A2"/>
    <w:rsid w:val="006D7687"/>
    <w:rsid w:val="006D79C0"/>
    <w:rsid w:val="006E0572"/>
    <w:rsid w:val="006E0DD1"/>
    <w:rsid w:val="006E39EA"/>
    <w:rsid w:val="006E65A3"/>
    <w:rsid w:val="006F5CF0"/>
    <w:rsid w:val="006F5D44"/>
    <w:rsid w:val="006F7B68"/>
    <w:rsid w:val="006F7C6D"/>
    <w:rsid w:val="006F7E30"/>
    <w:rsid w:val="00700D9E"/>
    <w:rsid w:val="00702D5D"/>
    <w:rsid w:val="00704093"/>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1015"/>
    <w:rsid w:val="00731DCA"/>
    <w:rsid w:val="007343CE"/>
    <w:rsid w:val="00734B73"/>
    <w:rsid w:val="00734E1F"/>
    <w:rsid w:val="00735909"/>
    <w:rsid w:val="00737DB6"/>
    <w:rsid w:val="007403F4"/>
    <w:rsid w:val="007424A8"/>
    <w:rsid w:val="00742DD2"/>
    <w:rsid w:val="00744529"/>
    <w:rsid w:val="00744CB8"/>
    <w:rsid w:val="00744E2B"/>
    <w:rsid w:val="007452CF"/>
    <w:rsid w:val="007452EB"/>
    <w:rsid w:val="00746C4F"/>
    <w:rsid w:val="00746D5B"/>
    <w:rsid w:val="0075010E"/>
    <w:rsid w:val="0075101C"/>
    <w:rsid w:val="00751CDD"/>
    <w:rsid w:val="0075639F"/>
    <w:rsid w:val="0075647A"/>
    <w:rsid w:val="00756B38"/>
    <w:rsid w:val="00756EC8"/>
    <w:rsid w:val="007575ED"/>
    <w:rsid w:val="007609E9"/>
    <w:rsid w:val="007618B2"/>
    <w:rsid w:val="00761CAA"/>
    <w:rsid w:val="00761D91"/>
    <w:rsid w:val="00762BA6"/>
    <w:rsid w:val="007634AD"/>
    <w:rsid w:val="00764F47"/>
    <w:rsid w:val="007708BB"/>
    <w:rsid w:val="00771882"/>
    <w:rsid w:val="00771A4B"/>
    <w:rsid w:val="007759A6"/>
    <w:rsid w:val="0078122E"/>
    <w:rsid w:val="00781AA8"/>
    <w:rsid w:val="0078365A"/>
    <w:rsid w:val="00783D11"/>
    <w:rsid w:val="00787D3E"/>
    <w:rsid w:val="0079134A"/>
    <w:rsid w:val="0079377E"/>
    <w:rsid w:val="00795113"/>
    <w:rsid w:val="007A1954"/>
    <w:rsid w:val="007A6A34"/>
    <w:rsid w:val="007B0854"/>
    <w:rsid w:val="007B111D"/>
    <w:rsid w:val="007B45EA"/>
    <w:rsid w:val="007B54A4"/>
    <w:rsid w:val="007B5E93"/>
    <w:rsid w:val="007C0CCA"/>
    <w:rsid w:val="007C75D9"/>
    <w:rsid w:val="007C7CE4"/>
    <w:rsid w:val="007D0472"/>
    <w:rsid w:val="007D1B79"/>
    <w:rsid w:val="007D3323"/>
    <w:rsid w:val="007D4021"/>
    <w:rsid w:val="007D4803"/>
    <w:rsid w:val="007E0B27"/>
    <w:rsid w:val="007E193F"/>
    <w:rsid w:val="007E24A0"/>
    <w:rsid w:val="007E331A"/>
    <w:rsid w:val="007E6D71"/>
    <w:rsid w:val="007F44E6"/>
    <w:rsid w:val="007F7255"/>
    <w:rsid w:val="007F72CB"/>
    <w:rsid w:val="00800317"/>
    <w:rsid w:val="00800AD9"/>
    <w:rsid w:val="00800DEA"/>
    <w:rsid w:val="00801F73"/>
    <w:rsid w:val="00802FF0"/>
    <w:rsid w:val="00804169"/>
    <w:rsid w:val="008065A8"/>
    <w:rsid w:val="00811EDD"/>
    <w:rsid w:val="00816B40"/>
    <w:rsid w:val="00817EA3"/>
    <w:rsid w:val="008201C7"/>
    <w:rsid w:val="0082087D"/>
    <w:rsid w:val="008229F3"/>
    <w:rsid w:val="00823406"/>
    <w:rsid w:val="008238DA"/>
    <w:rsid w:val="00824A6D"/>
    <w:rsid w:val="008259A3"/>
    <w:rsid w:val="0082768D"/>
    <w:rsid w:val="00830306"/>
    <w:rsid w:val="00830844"/>
    <w:rsid w:val="0083119B"/>
    <w:rsid w:val="00833A0B"/>
    <w:rsid w:val="00835C7D"/>
    <w:rsid w:val="0083646A"/>
    <w:rsid w:val="00836EAB"/>
    <w:rsid w:val="00837C23"/>
    <w:rsid w:val="008407CB"/>
    <w:rsid w:val="00847C80"/>
    <w:rsid w:val="008502A5"/>
    <w:rsid w:val="0085092D"/>
    <w:rsid w:val="00850EFF"/>
    <w:rsid w:val="008515EE"/>
    <w:rsid w:val="008533D2"/>
    <w:rsid w:val="008537E9"/>
    <w:rsid w:val="00854819"/>
    <w:rsid w:val="00854B04"/>
    <w:rsid w:val="00854B8E"/>
    <w:rsid w:val="008574D1"/>
    <w:rsid w:val="008615FD"/>
    <w:rsid w:val="00862405"/>
    <w:rsid w:val="00862FD9"/>
    <w:rsid w:val="00863882"/>
    <w:rsid w:val="00864A61"/>
    <w:rsid w:val="008659FF"/>
    <w:rsid w:val="008662E2"/>
    <w:rsid w:val="00866809"/>
    <w:rsid w:val="00871A33"/>
    <w:rsid w:val="0087201C"/>
    <w:rsid w:val="008735F6"/>
    <w:rsid w:val="00874B3D"/>
    <w:rsid w:val="008843E2"/>
    <w:rsid w:val="00884F75"/>
    <w:rsid w:val="008865C0"/>
    <w:rsid w:val="0088776A"/>
    <w:rsid w:val="008903AE"/>
    <w:rsid w:val="008938DC"/>
    <w:rsid w:val="008941DC"/>
    <w:rsid w:val="00894712"/>
    <w:rsid w:val="00895A0B"/>
    <w:rsid w:val="00896CE7"/>
    <w:rsid w:val="008A0C99"/>
    <w:rsid w:val="008A1444"/>
    <w:rsid w:val="008A1F4E"/>
    <w:rsid w:val="008A2F4B"/>
    <w:rsid w:val="008A4522"/>
    <w:rsid w:val="008A56B5"/>
    <w:rsid w:val="008A7BB3"/>
    <w:rsid w:val="008B0FC4"/>
    <w:rsid w:val="008B11C1"/>
    <w:rsid w:val="008B3DDE"/>
    <w:rsid w:val="008B3EF7"/>
    <w:rsid w:val="008B48B6"/>
    <w:rsid w:val="008B58DD"/>
    <w:rsid w:val="008B79E0"/>
    <w:rsid w:val="008C2A6B"/>
    <w:rsid w:val="008C449B"/>
    <w:rsid w:val="008C5872"/>
    <w:rsid w:val="008C5FE5"/>
    <w:rsid w:val="008D1C27"/>
    <w:rsid w:val="008D1FCB"/>
    <w:rsid w:val="008D3488"/>
    <w:rsid w:val="008D4418"/>
    <w:rsid w:val="008D5921"/>
    <w:rsid w:val="008D7064"/>
    <w:rsid w:val="008E021A"/>
    <w:rsid w:val="008E1C15"/>
    <w:rsid w:val="008E7DD0"/>
    <w:rsid w:val="008F53F4"/>
    <w:rsid w:val="008F631C"/>
    <w:rsid w:val="00901339"/>
    <w:rsid w:val="00902872"/>
    <w:rsid w:val="009047C5"/>
    <w:rsid w:val="00906FED"/>
    <w:rsid w:val="009101AA"/>
    <w:rsid w:val="00911BF7"/>
    <w:rsid w:val="009123E9"/>
    <w:rsid w:val="009125D0"/>
    <w:rsid w:val="00913B77"/>
    <w:rsid w:val="00916DB5"/>
    <w:rsid w:val="009170FB"/>
    <w:rsid w:val="00921955"/>
    <w:rsid w:val="00921B50"/>
    <w:rsid w:val="00921D40"/>
    <w:rsid w:val="00923BCA"/>
    <w:rsid w:val="009272AE"/>
    <w:rsid w:val="00930289"/>
    <w:rsid w:val="0093068C"/>
    <w:rsid w:val="00931892"/>
    <w:rsid w:val="009329A4"/>
    <w:rsid w:val="009329BE"/>
    <w:rsid w:val="009344B3"/>
    <w:rsid w:val="0093661C"/>
    <w:rsid w:val="00936B57"/>
    <w:rsid w:val="00941B45"/>
    <w:rsid w:val="00945A85"/>
    <w:rsid w:val="00947513"/>
    <w:rsid w:val="00947945"/>
    <w:rsid w:val="00950AE6"/>
    <w:rsid w:val="009513A9"/>
    <w:rsid w:val="00951524"/>
    <w:rsid w:val="0095340A"/>
    <w:rsid w:val="0095385A"/>
    <w:rsid w:val="00954AC6"/>
    <w:rsid w:val="009603B4"/>
    <w:rsid w:val="00962F43"/>
    <w:rsid w:val="00963DC8"/>
    <w:rsid w:val="00964768"/>
    <w:rsid w:val="00965006"/>
    <w:rsid w:val="00966595"/>
    <w:rsid w:val="00967D10"/>
    <w:rsid w:val="00967ED9"/>
    <w:rsid w:val="00970698"/>
    <w:rsid w:val="00971321"/>
    <w:rsid w:val="0097455B"/>
    <w:rsid w:val="00976CDB"/>
    <w:rsid w:val="00981254"/>
    <w:rsid w:val="00982F90"/>
    <w:rsid w:val="009839A9"/>
    <w:rsid w:val="009853D5"/>
    <w:rsid w:val="009859D4"/>
    <w:rsid w:val="00985F55"/>
    <w:rsid w:val="0098629E"/>
    <w:rsid w:val="009868D9"/>
    <w:rsid w:val="00990443"/>
    <w:rsid w:val="00995D22"/>
    <w:rsid w:val="009A035F"/>
    <w:rsid w:val="009A0487"/>
    <w:rsid w:val="009A1930"/>
    <w:rsid w:val="009A6978"/>
    <w:rsid w:val="009A754B"/>
    <w:rsid w:val="009A7840"/>
    <w:rsid w:val="009A7EAF"/>
    <w:rsid w:val="009B751B"/>
    <w:rsid w:val="009C2F8F"/>
    <w:rsid w:val="009C4045"/>
    <w:rsid w:val="009C501C"/>
    <w:rsid w:val="009C50D0"/>
    <w:rsid w:val="009C6B37"/>
    <w:rsid w:val="009C7373"/>
    <w:rsid w:val="009C7528"/>
    <w:rsid w:val="009D02F9"/>
    <w:rsid w:val="009E0D7A"/>
    <w:rsid w:val="009E1FEB"/>
    <w:rsid w:val="009E27E2"/>
    <w:rsid w:val="009E49CC"/>
    <w:rsid w:val="009E4AF0"/>
    <w:rsid w:val="009E56BA"/>
    <w:rsid w:val="009E5FD4"/>
    <w:rsid w:val="009E6E5C"/>
    <w:rsid w:val="009F12D8"/>
    <w:rsid w:val="009F15A3"/>
    <w:rsid w:val="009F1613"/>
    <w:rsid w:val="009F2412"/>
    <w:rsid w:val="009F7D55"/>
    <w:rsid w:val="00A002DA"/>
    <w:rsid w:val="00A04515"/>
    <w:rsid w:val="00A06772"/>
    <w:rsid w:val="00A074BF"/>
    <w:rsid w:val="00A0798E"/>
    <w:rsid w:val="00A07D76"/>
    <w:rsid w:val="00A12E39"/>
    <w:rsid w:val="00A1500F"/>
    <w:rsid w:val="00A17103"/>
    <w:rsid w:val="00A17B48"/>
    <w:rsid w:val="00A23EDF"/>
    <w:rsid w:val="00A241AD"/>
    <w:rsid w:val="00A24322"/>
    <w:rsid w:val="00A24560"/>
    <w:rsid w:val="00A24780"/>
    <w:rsid w:val="00A24FCF"/>
    <w:rsid w:val="00A257F1"/>
    <w:rsid w:val="00A34538"/>
    <w:rsid w:val="00A348FB"/>
    <w:rsid w:val="00A408C7"/>
    <w:rsid w:val="00A42C7F"/>
    <w:rsid w:val="00A4436B"/>
    <w:rsid w:val="00A50EA1"/>
    <w:rsid w:val="00A51CCB"/>
    <w:rsid w:val="00A54843"/>
    <w:rsid w:val="00A5495C"/>
    <w:rsid w:val="00A54C72"/>
    <w:rsid w:val="00A54FA1"/>
    <w:rsid w:val="00A56DCE"/>
    <w:rsid w:val="00A60147"/>
    <w:rsid w:val="00A604C8"/>
    <w:rsid w:val="00A60595"/>
    <w:rsid w:val="00A60725"/>
    <w:rsid w:val="00A620C8"/>
    <w:rsid w:val="00A62356"/>
    <w:rsid w:val="00A64ADC"/>
    <w:rsid w:val="00A72528"/>
    <w:rsid w:val="00A737CD"/>
    <w:rsid w:val="00A75A39"/>
    <w:rsid w:val="00A76174"/>
    <w:rsid w:val="00A76494"/>
    <w:rsid w:val="00A8084F"/>
    <w:rsid w:val="00A8663D"/>
    <w:rsid w:val="00A9238A"/>
    <w:rsid w:val="00A9550C"/>
    <w:rsid w:val="00A95A3C"/>
    <w:rsid w:val="00A95E66"/>
    <w:rsid w:val="00A97A31"/>
    <w:rsid w:val="00AA442B"/>
    <w:rsid w:val="00AA6D04"/>
    <w:rsid w:val="00AA707B"/>
    <w:rsid w:val="00AA73A8"/>
    <w:rsid w:val="00AB31E7"/>
    <w:rsid w:val="00AB55A6"/>
    <w:rsid w:val="00AB7B09"/>
    <w:rsid w:val="00AC54C6"/>
    <w:rsid w:val="00AC5893"/>
    <w:rsid w:val="00AC654E"/>
    <w:rsid w:val="00AC7B70"/>
    <w:rsid w:val="00AD017C"/>
    <w:rsid w:val="00AD0BB9"/>
    <w:rsid w:val="00AD0C27"/>
    <w:rsid w:val="00AD0EDA"/>
    <w:rsid w:val="00AD64EA"/>
    <w:rsid w:val="00AE188F"/>
    <w:rsid w:val="00AE3229"/>
    <w:rsid w:val="00AE35D6"/>
    <w:rsid w:val="00AE3C7C"/>
    <w:rsid w:val="00AF02E3"/>
    <w:rsid w:val="00AF1718"/>
    <w:rsid w:val="00AF2440"/>
    <w:rsid w:val="00AF4CF9"/>
    <w:rsid w:val="00AF693C"/>
    <w:rsid w:val="00AF798A"/>
    <w:rsid w:val="00B0381A"/>
    <w:rsid w:val="00B03CBA"/>
    <w:rsid w:val="00B04223"/>
    <w:rsid w:val="00B06DB4"/>
    <w:rsid w:val="00B073CA"/>
    <w:rsid w:val="00B114C0"/>
    <w:rsid w:val="00B11CB1"/>
    <w:rsid w:val="00B133C2"/>
    <w:rsid w:val="00B174B9"/>
    <w:rsid w:val="00B17644"/>
    <w:rsid w:val="00B20EEE"/>
    <w:rsid w:val="00B2165B"/>
    <w:rsid w:val="00B221A3"/>
    <w:rsid w:val="00B2238D"/>
    <w:rsid w:val="00B22E22"/>
    <w:rsid w:val="00B23C3C"/>
    <w:rsid w:val="00B25141"/>
    <w:rsid w:val="00B333CE"/>
    <w:rsid w:val="00B35AA5"/>
    <w:rsid w:val="00B36C98"/>
    <w:rsid w:val="00B37256"/>
    <w:rsid w:val="00B44080"/>
    <w:rsid w:val="00B444B2"/>
    <w:rsid w:val="00B525CB"/>
    <w:rsid w:val="00B53388"/>
    <w:rsid w:val="00B54C59"/>
    <w:rsid w:val="00B55E9C"/>
    <w:rsid w:val="00B56418"/>
    <w:rsid w:val="00B60759"/>
    <w:rsid w:val="00B61BDD"/>
    <w:rsid w:val="00B61FD8"/>
    <w:rsid w:val="00B62264"/>
    <w:rsid w:val="00B624BF"/>
    <w:rsid w:val="00B6341B"/>
    <w:rsid w:val="00B63CB2"/>
    <w:rsid w:val="00B67F3A"/>
    <w:rsid w:val="00B73E0F"/>
    <w:rsid w:val="00B74072"/>
    <w:rsid w:val="00B761B6"/>
    <w:rsid w:val="00B775E8"/>
    <w:rsid w:val="00B81BD8"/>
    <w:rsid w:val="00B851DC"/>
    <w:rsid w:val="00B854A0"/>
    <w:rsid w:val="00B86ED1"/>
    <w:rsid w:val="00B91AD0"/>
    <w:rsid w:val="00B95223"/>
    <w:rsid w:val="00B9772D"/>
    <w:rsid w:val="00BA52D6"/>
    <w:rsid w:val="00BA75AD"/>
    <w:rsid w:val="00BA7C60"/>
    <w:rsid w:val="00BB2C01"/>
    <w:rsid w:val="00BB3E2C"/>
    <w:rsid w:val="00BB4400"/>
    <w:rsid w:val="00BB6F85"/>
    <w:rsid w:val="00BC1B41"/>
    <w:rsid w:val="00BC4E3B"/>
    <w:rsid w:val="00BC52A5"/>
    <w:rsid w:val="00BC6BDC"/>
    <w:rsid w:val="00BD0D6C"/>
    <w:rsid w:val="00BD1EF0"/>
    <w:rsid w:val="00BD367E"/>
    <w:rsid w:val="00BD422F"/>
    <w:rsid w:val="00BD6ED0"/>
    <w:rsid w:val="00BD78FE"/>
    <w:rsid w:val="00BE03A7"/>
    <w:rsid w:val="00BE0EDB"/>
    <w:rsid w:val="00BE685D"/>
    <w:rsid w:val="00BF00DE"/>
    <w:rsid w:val="00BF1906"/>
    <w:rsid w:val="00BF309D"/>
    <w:rsid w:val="00BF46F6"/>
    <w:rsid w:val="00BF624E"/>
    <w:rsid w:val="00BF7192"/>
    <w:rsid w:val="00C03DC6"/>
    <w:rsid w:val="00C05841"/>
    <w:rsid w:val="00C0689F"/>
    <w:rsid w:val="00C07C55"/>
    <w:rsid w:val="00C13C87"/>
    <w:rsid w:val="00C1633B"/>
    <w:rsid w:val="00C172E8"/>
    <w:rsid w:val="00C17D54"/>
    <w:rsid w:val="00C217DB"/>
    <w:rsid w:val="00C22704"/>
    <w:rsid w:val="00C22B69"/>
    <w:rsid w:val="00C343AD"/>
    <w:rsid w:val="00C3521A"/>
    <w:rsid w:val="00C35F7C"/>
    <w:rsid w:val="00C36C81"/>
    <w:rsid w:val="00C36E40"/>
    <w:rsid w:val="00C371A6"/>
    <w:rsid w:val="00C429B4"/>
    <w:rsid w:val="00C474AC"/>
    <w:rsid w:val="00C5124A"/>
    <w:rsid w:val="00C5128E"/>
    <w:rsid w:val="00C523AA"/>
    <w:rsid w:val="00C5495E"/>
    <w:rsid w:val="00C55E36"/>
    <w:rsid w:val="00C56AE4"/>
    <w:rsid w:val="00C60F20"/>
    <w:rsid w:val="00C61A73"/>
    <w:rsid w:val="00C63821"/>
    <w:rsid w:val="00C64FD0"/>
    <w:rsid w:val="00C65349"/>
    <w:rsid w:val="00C6768A"/>
    <w:rsid w:val="00C67FE4"/>
    <w:rsid w:val="00C7160E"/>
    <w:rsid w:val="00C71C51"/>
    <w:rsid w:val="00C77A9F"/>
    <w:rsid w:val="00C80C66"/>
    <w:rsid w:val="00C82793"/>
    <w:rsid w:val="00C85959"/>
    <w:rsid w:val="00C85D4F"/>
    <w:rsid w:val="00C85E3F"/>
    <w:rsid w:val="00C85EF8"/>
    <w:rsid w:val="00C914CD"/>
    <w:rsid w:val="00C92B51"/>
    <w:rsid w:val="00C93A8A"/>
    <w:rsid w:val="00C93E70"/>
    <w:rsid w:val="00C968EC"/>
    <w:rsid w:val="00C97A89"/>
    <w:rsid w:val="00CA0EC1"/>
    <w:rsid w:val="00CA14F9"/>
    <w:rsid w:val="00CA3F2F"/>
    <w:rsid w:val="00CA5432"/>
    <w:rsid w:val="00CA6816"/>
    <w:rsid w:val="00CA7FEF"/>
    <w:rsid w:val="00CB1768"/>
    <w:rsid w:val="00CC00CD"/>
    <w:rsid w:val="00CC1FBB"/>
    <w:rsid w:val="00CC22E3"/>
    <w:rsid w:val="00CC7FF4"/>
    <w:rsid w:val="00CD0562"/>
    <w:rsid w:val="00CD10EE"/>
    <w:rsid w:val="00CD17EB"/>
    <w:rsid w:val="00CD2035"/>
    <w:rsid w:val="00CD3ACB"/>
    <w:rsid w:val="00CD5C88"/>
    <w:rsid w:val="00CE11B1"/>
    <w:rsid w:val="00CE14B9"/>
    <w:rsid w:val="00CE1F6E"/>
    <w:rsid w:val="00CE2C42"/>
    <w:rsid w:val="00CE352A"/>
    <w:rsid w:val="00CE3995"/>
    <w:rsid w:val="00CE675D"/>
    <w:rsid w:val="00CF10C1"/>
    <w:rsid w:val="00CF2489"/>
    <w:rsid w:val="00CF2BDE"/>
    <w:rsid w:val="00CF2E86"/>
    <w:rsid w:val="00CF3EC4"/>
    <w:rsid w:val="00CF415E"/>
    <w:rsid w:val="00CF482F"/>
    <w:rsid w:val="00CF4890"/>
    <w:rsid w:val="00CF62EA"/>
    <w:rsid w:val="00D00015"/>
    <w:rsid w:val="00D071E2"/>
    <w:rsid w:val="00D10740"/>
    <w:rsid w:val="00D10E69"/>
    <w:rsid w:val="00D117C5"/>
    <w:rsid w:val="00D1627F"/>
    <w:rsid w:val="00D16E39"/>
    <w:rsid w:val="00D22239"/>
    <w:rsid w:val="00D2531F"/>
    <w:rsid w:val="00D259D7"/>
    <w:rsid w:val="00D25C34"/>
    <w:rsid w:val="00D25DFA"/>
    <w:rsid w:val="00D262B4"/>
    <w:rsid w:val="00D309A0"/>
    <w:rsid w:val="00D31956"/>
    <w:rsid w:val="00D32AF5"/>
    <w:rsid w:val="00D40094"/>
    <w:rsid w:val="00D40843"/>
    <w:rsid w:val="00D41357"/>
    <w:rsid w:val="00D433FD"/>
    <w:rsid w:val="00D44C1E"/>
    <w:rsid w:val="00D504B1"/>
    <w:rsid w:val="00D50CDE"/>
    <w:rsid w:val="00D51773"/>
    <w:rsid w:val="00D52F10"/>
    <w:rsid w:val="00D531FA"/>
    <w:rsid w:val="00D60615"/>
    <w:rsid w:val="00D648B5"/>
    <w:rsid w:val="00D67EF8"/>
    <w:rsid w:val="00D721FE"/>
    <w:rsid w:val="00D72E9D"/>
    <w:rsid w:val="00D73D97"/>
    <w:rsid w:val="00D74CDA"/>
    <w:rsid w:val="00D763D4"/>
    <w:rsid w:val="00D76F4F"/>
    <w:rsid w:val="00D77683"/>
    <w:rsid w:val="00D802C1"/>
    <w:rsid w:val="00D81907"/>
    <w:rsid w:val="00D82CE5"/>
    <w:rsid w:val="00D8775D"/>
    <w:rsid w:val="00D92575"/>
    <w:rsid w:val="00DA3418"/>
    <w:rsid w:val="00DA4606"/>
    <w:rsid w:val="00DA48F8"/>
    <w:rsid w:val="00DA58FA"/>
    <w:rsid w:val="00DA5AB1"/>
    <w:rsid w:val="00DB314B"/>
    <w:rsid w:val="00DB36AB"/>
    <w:rsid w:val="00DB4C4A"/>
    <w:rsid w:val="00DB5657"/>
    <w:rsid w:val="00DC09FD"/>
    <w:rsid w:val="00DC2432"/>
    <w:rsid w:val="00DC5121"/>
    <w:rsid w:val="00DC5FAA"/>
    <w:rsid w:val="00DC62E5"/>
    <w:rsid w:val="00DD07F7"/>
    <w:rsid w:val="00DD20BA"/>
    <w:rsid w:val="00DD2FF5"/>
    <w:rsid w:val="00DD38D8"/>
    <w:rsid w:val="00DD4605"/>
    <w:rsid w:val="00DD735D"/>
    <w:rsid w:val="00DE150E"/>
    <w:rsid w:val="00DE1F67"/>
    <w:rsid w:val="00DE208B"/>
    <w:rsid w:val="00DE3119"/>
    <w:rsid w:val="00DE4D15"/>
    <w:rsid w:val="00DE5105"/>
    <w:rsid w:val="00DE60EA"/>
    <w:rsid w:val="00DE6CFD"/>
    <w:rsid w:val="00DF02DC"/>
    <w:rsid w:val="00DF05A6"/>
    <w:rsid w:val="00DF21D4"/>
    <w:rsid w:val="00DF236B"/>
    <w:rsid w:val="00DF248A"/>
    <w:rsid w:val="00DF2D13"/>
    <w:rsid w:val="00DF5076"/>
    <w:rsid w:val="00DF5488"/>
    <w:rsid w:val="00DF7672"/>
    <w:rsid w:val="00E0315E"/>
    <w:rsid w:val="00E03244"/>
    <w:rsid w:val="00E0587A"/>
    <w:rsid w:val="00E100EC"/>
    <w:rsid w:val="00E115B4"/>
    <w:rsid w:val="00E12BE7"/>
    <w:rsid w:val="00E13AB8"/>
    <w:rsid w:val="00E143A7"/>
    <w:rsid w:val="00E203DD"/>
    <w:rsid w:val="00E263C3"/>
    <w:rsid w:val="00E27716"/>
    <w:rsid w:val="00E27C85"/>
    <w:rsid w:val="00E315A2"/>
    <w:rsid w:val="00E318E0"/>
    <w:rsid w:val="00E32537"/>
    <w:rsid w:val="00E3317E"/>
    <w:rsid w:val="00E33B62"/>
    <w:rsid w:val="00E357DC"/>
    <w:rsid w:val="00E42011"/>
    <w:rsid w:val="00E429C9"/>
    <w:rsid w:val="00E44E00"/>
    <w:rsid w:val="00E461F1"/>
    <w:rsid w:val="00E51329"/>
    <w:rsid w:val="00E53964"/>
    <w:rsid w:val="00E554DC"/>
    <w:rsid w:val="00E56F85"/>
    <w:rsid w:val="00E57323"/>
    <w:rsid w:val="00E57B05"/>
    <w:rsid w:val="00E602F2"/>
    <w:rsid w:val="00E608C9"/>
    <w:rsid w:val="00E6325E"/>
    <w:rsid w:val="00E63AED"/>
    <w:rsid w:val="00E658C9"/>
    <w:rsid w:val="00E65F49"/>
    <w:rsid w:val="00E6610F"/>
    <w:rsid w:val="00E7138C"/>
    <w:rsid w:val="00E73815"/>
    <w:rsid w:val="00E7595D"/>
    <w:rsid w:val="00E77706"/>
    <w:rsid w:val="00E80C82"/>
    <w:rsid w:val="00E855D9"/>
    <w:rsid w:val="00E903AB"/>
    <w:rsid w:val="00E92199"/>
    <w:rsid w:val="00E95B00"/>
    <w:rsid w:val="00E966ED"/>
    <w:rsid w:val="00E96DEA"/>
    <w:rsid w:val="00E97448"/>
    <w:rsid w:val="00EA0711"/>
    <w:rsid w:val="00EA1C4C"/>
    <w:rsid w:val="00EA2572"/>
    <w:rsid w:val="00EA4E7D"/>
    <w:rsid w:val="00EA6CBF"/>
    <w:rsid w:val="00EA728D"/>
    <w:rsid w:val="00EA76D7"/>
    <w:rsid w:val="00EB0BBE"/>
    <w:rsid w:val="00EC7366"/>
    <w:rsid w:val="00EC7673"/>
    <w:rsid w:val="00ED1754"/>
    <w:rsid w:val="00ED305A"/>
    <w:rsid w:val="00ED6305"/>
    <w:rsid w:val="00ED676F"/>
    <w:rsid w:val="00ED718F"/>
    <w:rsid w:val="00ED7FE6"/>
    <w:rsid w:val="00EE1636"/>
    <w:rsid w:val="00EE43ED"/>
    <w:rsid w:val="00EE7B12"/>
    <w:rsid w:val="00EF1C91"/>
    <w:rsid w:val="00EF5956"/>
    <w:rsid w:val="00EF7BAE"/>
    <w:rsid w:val="00F014D3"/>
    <w:rsid w:val="00F046A7"/>
    <w:rsid w:val="00F05293"/>
    <w:rsid w:val="00F06B82"/>
    <w:rsid w:val="00F070FE"/>
    <w:rsid w:val="00F071A2"/>
    <w:rsid w:val="00F10D45"/>
    <w:rsid w:val="00F13A3B"/>
    <w:rsid w:val="00F14031"/>
    <w:rsid w:val="00F15450"/>
    <w:rsid w:val="00F157F7"/>
    <w:rsid w:val="00F179A1"/>
    <w:rsid w:val="00F21F4B"/>
    <w:rsid w:val="00F22044"/>
    <w:rsid w:val="00F22827"/>
    <w:rsid w:val="00F27796"/>
    <w:rsid w:val="00F30541"/>
    <w:rsid w:val="00F3057D"/>
    <w:rsid w:val="00F30950"/>
    <w:rsid w:val="00F33293"/>
    <w:rsid w:val="00F341A0"/>
    <w:rsid w:val="00F36A58"/>
    <w:rsid w:val="00F40BC7"/>
    <w:rsid w:val="00F41499"/>
    <w:rsid w:val="00F4285A"/>
    <w:rsid w:val="00F444A4"/>
    <w:rsid w:val="00F45FE4"/>
    <w:rsid w:val="00F53A3E"/>
    <w:rsid w:val="00F57426"/>
    <w:rsid w:val="00F6121F"/>
    <w:rsid w:val="00F61462"/>
    <w:rsid w:val="00F617C8"/>
    <w:rsid w:val="00F62528"/>
    <w:rsid w:val="00F64252"/>
    <w:rsid w:val="00F65E96"/>
    <w:rsid w:val="00F67D6E"/>
    <w:rsid w:val="00F70C89"/>
    <w:rsid w:val="00F74D1D"/>
    <w:rsid w:val="00F75297"/>
    <w:rsid w:val="00F774AC"/>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4F3B"/>
    <w:rsid w:val="00FC607C"/>
    <w:rsid w:val="00FC61E4"/>
    <w:rsid w:val="00FC750B"/>
    <w:rsid w:val="00FD4DE7"/>
    <w:rsid w:val="00FD6AF5"/>
    <w:rsid w:val="00FD71FF"/>
    <w:rsid w:val="00FE141E"/>
    <w:rsid w:val="00FE1991"/>
    <w:rsid w:val="00FE2E07"/>
    <w:rsid w:val="00FE5042"/>
    <w:rsid w:val="00FE5437"/>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FFBC6278-BDA2-4AC1-89DA-3CF34DD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986669524">
      <w:bodyDiv w:val="1"/>
      <w:marLeft w:val="0"/>
      <w:marRight w:val="0"/>
      <w:marTop w:val="0"/>
      <w:marBottom w:val="0"/>
      <w:divBdr>
        <w:top w:val="none" w:sz="0" w:space="0" w:color="auto"/>
        <w:left w:val="none" w:sz="0" w:space="0" w:color="auto"/>
        <w:bottom w:val="none" w:sz="0" w:space="0" w:color="auto"/>
        <w:right w:val="none" w:sz="0" w:space="0" w:color="auto"/>
      </w:divBdr>
      <w:divsChild>
        <w:div w:id="1964070132">
          <w:marLeft w:val="0"/>
          <w:marRight w:val="0"/>
          <w:marTop w:val="0"/>
          <w:marBottom w:val="0"/>
          <w:divBdr>
            <w:top w:val="none" w:sz="0" w:space="0" w:color="auto"/>
            <w:left w:val="none" w:sz="0" w:space="0" w:color="auto"/>
            <w:bottom w:val="none" w:sz="0" w:space="0" w:color="auto"/>
            <w:right w:val="none" w:sz="0" w:space="0" w:color="auto"/>
          </w:divBdr>
        </w:div>
        <w:div w:id="779909654">
          <w:marLeft w:val="0"/>
          <w:marRight w:val="0"/>
          <w:marTop w:val="0"/>
          <w:marBottom w:val="0"/>
          <w:divBdr>
            <w:top w:val="none" w:sz="0" w:space="0" w:color="auto"/>
            <w:left w:val="none" w:sz="0" w:space="0" w:color="auto"/>
            <w:bottom w:val="none" w:sz="0" w:space="0" w:color="auto"/>
            <w:right w:val="none" w:sz="0" w:space="0" w:color="auto"/>
          </w:divBdr>
        </w:div>
      </w:divsChild>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43044-71B8-4376-A04B-D68B09FB20B0}">
  <ds:schemaRefs>
    <ds:schemaRef ds:uri="http://schemas.openxmlformats.org/officeDocument/2006/bibliography"/>
  </ds:schemaRefs>
</ds:datastoreItem>
</file>

<file path=customXml/itemProps2.xml><?xml version="1.0" encoding="utf-8"?>
<ds:datastoreItem xmlns:ds="http://schemas.openxmlformats.org/officeDocument/2006/customXml" ds:itemID="{1214F79B-4562-4614-ADB9-5D371A9D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F5402-E405-49C8-9E41-74223362D67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4947</Words>
  <Characters>27209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dcterms:created xsi:type="dcterms:W3CDTF">2021-11-16T12:19:00Z</dcterms:created>
  <dcterms:modified xsi:type="dcterms:W3CDTF">2021-11-16T12:21:00Z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