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567C02">
      <w:pPr>
        <w:jc w:val="both"/>
        <w:rPr>
          <w:rFonts w:ascii="Arial" w:eastAsia="Calibri" w:hAnsi="Arial" w:cs="Arial"/>
          <w:bCs/>
          <w:sz w:val="20"/>
          <w:szCs w:val="20"/>
        </w:rPr>
      </w:pPr>
    </w:p>
    <w:p w14:paraId="6FF3E411" w14:textId="77777777" w:rsidR="00B95F7F" w:rsidRPr="007F6C0E" w:rsidRDefault="00B95F7F" w:rsidP="00567C02">
      <w:pPr>
        <w:tabs>
          <w:tab w:val="left" w:pos="-142"/>
        </w:tabs>
        <w:autoSpaceDE w:val="0"/>
        <w:autoSpaceDN w:val="0"/>
        <w:adjustRightInd w:val="0"/>
        <w:jc w:val="both"/>
        <w:rPr>
          <w:rFonts w:ascii="Arial" w:eastAsia="Calibri" w:hAnsi="Arial" w:cs="Arial"/>
          <w:b/>
          <w:bCs/>
          <w:sz w:val="22"/>
          <w:szCs w:val="22"/>
          <w:lang w:val="es-ES_tradnl" w:eastAsia="es-ES"/>
        </w:rPr>
      </w:pPr>
      <w:r w:rsidRPr="007F6C0E">
        <w:rPr>
          <w:rFonts w:ascii="Arial" w:eastAsia="Calibri" w:hAnsi="Arial" w:cs="Arial"/>
          <w:b/>
          <w:bCs/>
          <w:sz w:val="22"/>
          <w:szCs w:val="22"/>
          <w:lang w:val="es-ES_tradnl" w:eastAsia="es-ES"/>
        </w:rPr>
        <w:t xml:space="preserve">DOCUMENTOS TIPO </w:t>
      </w:r>
      <w:bookmarkStart w:id="3" w:name="_Hlk39666823"/>
      <w:r w:rsidRPr="007F6C0E">
        <w:rPr>
          <w:rFonts w:ascii="Arial" w:eastAsia="Calibri" w:hAnsi="Arial" w:cs="Arial"/>
          <w:b/>
          <w:sz w:val="22"/>
          <w:lang w:val="x-none" w:eastAsia="es-ES"/>
        </w:rPr>
        <w:t>–</w:t>
      </w:r>
      <w:bookmarkEnd w:id="3"/>
      <w:r w:rsidRPr="007F6C0E">
        <w:rPr>
          <w:rFonts w:ascii="Arial" w:eastAsia="Calibri" w:hAnsi="Arial" w:cs="Arial"/>
          <w:b/>
          <w:bCs/>
          <w:sz w:val="22"/>
          <w:szCs w:val="22"/>
          <w:lang w:val="es-ES_tradnl" w:eastAsia="es-ES"/>
        </w:rPr>
        <w:t xml:space="preserve"> Inalterabilidad </w:t>
      </w:r>
      <w:r w:rsidRPr="007F6C0E">
        <w:rPr>
          <w:rFonts w:ascii="Arial" w:eastAsia="Calibri" w:hAnsi="Arial" w:cs="Arial"/>
          <w:b/>
          <w:sz w:val="22"/>
          <w:lang w:val="x-none" w:eastAsia="es-ES"/>
        </w:rPr>
        <w:t>–</w:t>
      </w:r>
      <w:r w:rsidRPr="007F6C0E">
        <w:rPr>
          <w:rFonts w:ascii="Arial" w:eastAsia="Calibri" w:hAnsi="Arial" w:cs="Arial"/>
          <w:b/>
          <w:bCs/>
          <w:sz w:val="22"/>
          <w:szCs w:val="22"/>
          <w:lang w:val="es-ES_tradnl" w:eastAsia="es-ES"/>
        </w:rPr>
        <w:t xml:space="preserve"> Prevalencia del derecho sustancial</w:t>
      </w:r>
    </w:p>
    <w:p w14:paraId="7A81623F" w14:textId="77777777" w:rsidR="00B95F7F" w:rsidRPr="007F6C0E" w:rsidRDefault="00B95F7F" w:rsidP="00567C02">
      <w:pPr>
        <w:jc w:val="both"/>
        <w:rPr>
          <w:rFonts w:ascii="Arial" w:eastAsia="Calibri" w:hAnsi="Arial" w:cs="Arial"/>
          <w:b/>
          <w:bCs/>
          <w:sz w:val="20"/>
          <w:szCs w:val="20"/>
          <w:lang w:val="es-ES_tradnl" w:eastAsia="en-US"/>
        </w:rPr>
      </w:pPr>
    </w:p>
    <w:p w14:paraId="1BD02D61" w14:textId="5368986B" w:rsidR="00B95F7F" w:rsidRDefault="00374C6C" w:rsidP="00567C02">
      <w:pPr>
        <w:jc w:val="both"/>
        <w:rPr>
          <w:rFonts w:ascii="Arial" w:eastAsia="Calibri" w:hAnsi="Arial" w:cs="Arial"/>
          <w:sz w:val="20"/>
          <w:szCs w:val="20"/>
          <w:lang w:val="es-MX" w:eastAsia="en-US"/>
        </w:rPr>
      </w:pPr>
      <w:r>
        <w:rPr>
          <w:rFonts w:ascii="Arial" w:eastAsia="Calibri" w:hAnsi="Arial" w:cs="Arial"/>
          <w:sz w:val="20"/>
          <w:szCs w:val="20"/>
          <w:lang w:val="es-MX" w:eastAsia="en-US"/>
        </w:rPr>
        <w:t>L</w:t>
      </w:r>
      <w:r w:rsidRPr="00374C6C">
        <w:rPr>
          <w:rFonts w:ascii="Arial" w:eastAsia="Calibri" w:hAnsi="Arial" w:cs="Arial"/>
          <w:sz w:val="20"/>
          <w:szCs w:val="20"/>
          <w:lang w:val="es-MX" w:eastAsia="en-US"/>
        </w:rPr>
        <w:t>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 para ello los actores de la contratación pública.</w:t>
      </w:r>
    </w:p>
    <w:p w14:paraId="7E3C2DEE" w14:textId="77777777" w:rsidR="00374C6C" w:rsidRPr="007F6C0E" w:rsidRDefault="00374C6C" w:rsidP="00567C02">
      <w:pPr>
        <w:jc w:val="both"/>
        <w:rPr>
          <w:rFonts w:ascii="Arial" w:eastAsia="Calibri" w:hAnsi="Arial" w:cs="Arial"/>
          <w:sz w:val="20"/>
          <w:szCs w:val="20"/>
          <w:lang w:val="es-ES_tradnl" w:eastAsia="en-US"/>
        </w:rPr>
      </w:pPr>
    </w:p>
    <w:p w14:paraId="0FEFC49F" w14:textId="6C229CD3" w:rsidR="00115D13" w:rsidRPr="001C64F9" w:rsidRDefault="00B95F7F" w:rsidP="00567C02">
      <w:pPr>
        <w:jc w:val="both"/>
        <w:rPr>
          <w:rFonts w:ascii="Arial" w:eastAsia="Calibri" w:hAnsi="Arial" w:cs="Arial"/>
          <w:b/>
          <w:sz w:val="22"/>
          <w:lang w:val="es-ES_tradnl"/>
        </w:rPr>
      </w:pPr>
      <w:r w:rsidRPr="00654FD4">
        <w:rPr>
          <w:rFonts w:ascii="Arial" w:eastAsia="Calibri" w:hAnsi="Arial" w:cs="Arial"/>
          <w:b/>
          <w:sz w:val="22"/>
        </w:rPr>
        <w:t xml:space="preserve">DOCUMENTOS TIPO – Formulario 1 – </w:t>
      </w:r>
      <w:r w:rsidR="00567C02">
        <w:rPr>
          <w:rFonts w:ascii="Arial" w:eastAsia="Calibri" w:hAnsi="Arial" w:cs="Arial"/>
          <w:b/>
          <w:sz w:val="22"/>
        </w:rPr>
        <w:t xml:space="preserve">Presupuesto Oficial </w:t>
      </w:r>
      <w:r w:rsidR="00567C02" w:rsidRPr="00654FD4">
        <w:rPr>
          <w:rFonts w:ascii="Arial" w:eastAsia="Calibri" w:hAnsi="Arial" w:cs="Arial"/>
          <w:b/>
          <w:sz w:val="22"/>
        </w:rPr>
        <w:t xml:space="preserve">– </w:t>
      </w:r>
      <w:r w:rsidR="00567C02">
        <w:rPr>
          <w:rFonts w:ascii="Arial" w:eastAsia="Calibri" w:hAnsi="Arial" w:cs="Arial"/>
          <w:b/>
          <w:sz w:val="22"/>
        </w:rPr>
        <w:t xml:space="preserve">Propuesta económica </w:t>
      </w:r>
    </w:p>
    <w:p w14:paraId="7C56C221" w14:textId="77777777" w:rsidR="00115D13" w:rsidRDefault="00115D13" w:rsidP="00567C02">
      <w:pPr>
        <w:jc w:val="both"/>
        <w:rPr>
          <w:rFonts w:ascii="Arial" w:eastAsia="Calibri" w:hAnsi="Arial" w:cs="Arial"/>
          <w:b/>
          <w:sz w:val="22"/>
          <w:lang w:val="es-ES_tradnl"/>
        </w:rPr>
      </w:pPr>
    </w:p>
    <w:p w14:paraId="729280F8" w14:textId="378D001A" w:rsidR="00567C02" w:rsidRDefault="00374C6C" w:rsidP="00567C02">
      <w:pPr>
        <w:jc w:val="both"/>
        <w:rPr>
          <w:rFonts w:ascii="Arial" w:eastAsia="Calibri" w:hAnsi="Arial" w:cs="Arial"/>
          <w:sz w:val="20"/>
          <w:szCs w:val="20"/>
          <w:lang w:val="es-ES"/>
        </w:rPr>
      </w:pPr>
      <w:r w:rsidRPr="00374C6C">
        <w:rPr>
          <w:rFonts w:ascii="Arial" w:eastAsia="Calibri" w:hAnsi="Arial" w:cs="Arial"/>
          <w:sz w:val="20"/>
          <w:szCs w:val="20"/>
          <w:lang w:val="es-ES"/>
        </w:rPr>
        <w:t>En los documentos tipo para los procesos de licitación pública, menor cuantía y mínima cuantía de obra de infraestructura de transporte y de licitación pública de agua potable y saneamiento básico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3749BE29" w14:textId="77777777" w:rsidR="00374C6C" w:rsidRPr="00567C02" w:rsidRDefault="00374C6C" w:rsidP="00567C02">
      <w:pPr>
        <w:jc w:val="both"/>
        <w:rPr>
          <w:rFonts w:ascii="Arial" w:eastAsia="Calibri" w:hAnsi="Arial" w:cs="Arial"/>
          <w:sz w:val="20"/>
          <w:szCs w:val="20"/>
        </w:rPr>
      </w:pPr>
    </w:p>
    <w:p w14:paraId="4A620E35" w14:textId="77777777" w:rsidR="0097798F" w:rsidRDefault="0097798F" w:rsidP="0097798F">
      <w:pPr>
        <w:jc w:val="both"/>
        <w:rPr>
          <w:rFonts w:ascii="Arial" w:eastAsia="Calibri" w:hAnsi="Arial" w:cs="Arial"/>
          <w:b/>
          <w:color w:val="000000" w:themeColor="text1"/>
          <w:sz w:val="22"/>
        </w:rPr>
      </w:pPr>
      <w:r>
        <w:rPr>
          <w:rFonts w:ascii="Arial" w:eastAsia="Calibri" w:hAnsi="Arial" w:cs="Arial"/>
          <w:b/>
          <w:bCs/>
          <w:sz w:val="22"/>
          <w:lang w:val="es-ES_tradnl"/>
        </w:rPr>
        <w:t xml:space="preserve">FORMULARIO 1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Formulario de presupuesto oficial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Inalterabilidad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Notas 1, 2 y 3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Componentes del AIU</w:t>
      </w:r>
    </w:p>
    <w:p w14:paraId="6DBA86C3" w14:textId="77777777" w:rsidR="00115D13" w:rsidRPr="0097798F" w:rsidRDefault="00115D13" w:rsidP="00567C02">
      <w:pPr>
        <w:jc w:val="both"/>
        <w:rPr>
          <w:rFonts w:ascii="Arial" w:eastAsia="Calibri" w:hAnsi="Arial" w:cs="Arial"/>
          <w:sz w:val="20"/>
          <w:szCs w:val="20"/>
        </w:rPr>
      </w:pPr>
    </w:p>
    <w:p w14:paraId="0FF9FF4F" w14:textId="740F9EEE" w:rsidR="00590BF1" w:rsidRDefault="00590BF1" w:rsidP="00590BF1">
      <w:pPr>
        <w:jc w:val="both"/>
        <w:rPr>
          <w:rFonts w:ascii="Arial" w:eastAsia="Calibri" w:hAnsi="Arial" w:cs="Arial"/>
          <w:bCs/>
          <w:sz w:val="20"/>
          <w:szCs w:val="20"/>
          <w:lang w:val="es-MX"/>
        </w:rPr>
      </w:pPr>
      <w:r>
        <w:rPr>
          <w:rFonts w:ascii="Arial" w:eastAsia="Calibri" w:hAnsi="Arial" w:cs="Arial"/>
          <w:bCs/>
          <w:sz w:val="20"/>
          <w:szCs w:val="20"/>
          <w:lang w:val="es-MX"/>
        </w:rPr>
        <w:t>E</w:t>
      </w:r>
      <w:r w:rsidRPr="00590BF1">
        <w:rPr>
          <w:rFonts w:ascii="Arial" w:eastAsia="Calibri" w:hAnsi="Arial" w:cs="Arial"/>
          <w:bCs/>
          <w:sz w:val="20"/>
          <w:szCs w:val="20"/>
          <w:lang w:val="es-MX"/>
        </w:rPr>
        <w:t>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1651129D" w14:textId="77777777" w:rsidR="00590BF1" w:rsidRPr="00590BF1" w:rsidRDefault="00590BF1" w:rsidP="00590BF1">
      <w:pPr>
        <w:jc w:val="both"/>
        <w:rPr>
          <w:rFonts w:ascii="Arial" w:eastAsia="Calibri" w:hAnsi="Arial" w:cs="Arial"/>
          <w:bCs/>
          <w:sz w:val="20"/>
          <w:szCs w:val="20"/>
          <w:lang w:val="es-MX"/>
        </w:rPr>
      </w:pPr>
    </w:p>
    <w:p w14:paraId="04C43E43" w14:textId="3F43D824" w:rsidR="00590BF1" w:rsidRDefault="00590BF1" w:rsidP="00590BF1">
      <w:pPr>
        <w:jc w:val="both"/>
        <w:rPr>
          <w:rFonts w:ascii="Arial" w:eastAsia="Calibri" w:hAnsi="Arial" w:cs="Arial"/>
          <w:bCs/>
          <w:sz w:val="20"/>
          <w:szCs w:val="20"/>
          <w:lang w:val="es-MX"/>
        </w:rPr>
      </w:pPr>
      <w:r w:rsidRPr="00590BF1">
        <w:rPr>
          <w:rFonts w:ascii="Arial" w:eastAsia="Calibri" w:hAnsi="Arial" w:cs="Arial"/>
          <w:bCs/>
          <w:sz w:val="20"/>
          <w:szCs w:val="20"/>
          <w:lang w:val="es-MX"/>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28C7C561" w14:textId="77777777" w:rsidR="00590BF1" w:rsidRPr="00590BF1" w:rsidRDefault="00590BF1" w:rsidP="00590BF1">
      <w:pPr>
        <w:jc w:val="both"/>
        <w:rPr>
          <w:rFonts w:ascii="Arial" w:eastAsia="Calibri" w:hAnsi="Arial" w:cs="Arial"/>
          <w:bCs/>
          <w:sz w:val="20"/>
          <w:szCs w:val="20"/>
          <w:lang w:val="es-MX"/>
        </w:rPr>
      </w:pPr>
    </w:p>
    <w:p w14:paraId="7AE97E6A" w14:textId="12EBEE16" w:rsidR="00115D13" w:rsidRDefault="00590BF1" w:rsidP="00590BF1">
      <w:pPr>
        <w:jc w:val="both"/>
        <w:rPr>
          <w:rFonts w:ascii="Arial" w:eastAsia="Calibri" w:hAnsi="Arial" w:cs="Arial"/>
          <w:bCs/>
          <w:sz w:val="20"/>
          <w:szCs w:val="20"/>
          <w:lang w:val="es-MX"/>
        </w:rPr>
      </w:pPr>
      <w:r w:rsidRPr="00590BF1">
        <w:rPr>
          <w:rFonts w:ascii="Arial" w:eastAsia="Calibri" w:hAnsi="Arial" w:cs="Arial"/>
          <w:bCs/>
          <w:sz w:val="20"/>
          <w:szCs w:val="20"/>
          <w:lang w:val="es-MX"/>
        </w:rPr>
        <w:t>De la redacción de estas notas se infiere que las entidades obligatoriamente aplicarán las notas definidas en el «Formulario 1 – Formulario del presupuesto oficial», cuando el proceso de contratación es estructurado por precios unitarios y, por ende, se incluirá el porcentaje respectivo a la: i) administración, ii) imprevistos y iii) utilidad. En consecuencia, las entidades no podrán omitir alguno de sus componentes y lo definirán de acuerdo con el estudio de mercado y el sector, incluyendo el valor que consideren procedente.</w:t>
      </w:r>
    </w:p>
    <w:p w14:paraId="00197F4A" w14:textId="77777777" w:rsidR="00590BF1" w:rsidRPr="00115D13" w:rsidRDefault="00590BF1" w:rsidP="00590BF1">
      <w:pPr>
        <w:jc w:val="both"/>
        <w:rPr>
          <w:rFonts w:ascii="Arial" w:eastAsia="Calibri" w:hAnsi="Arial" w:cs="Arial"/>
          <w:sz w:val="20"/>
          <w:szCs w:val="20"/>
          <w:lang w:val="es-ES_tradnl"/>
        </w:rPr>
      </w:pPr>
    </w:p>
    <w:bookmarkEnd w:id="2"/>
    <w:p w14:paraId="0ED8C566" w14:textId="6834E4FA" w:rsidR="00567C02" w:rsidRPr="00567C02" w:rsidRDefault="00567C02" w:rsidP="00567C02">
      <w:pPr>
        <w:jc w:val="both"/>
        <w:rPr>
          <w:rFonts w:ascii="Arial" w:eastAsia="Calibri" w:hAnsi="Arial" w:cs="Arial"/>
          <w:b/>
          <w:sz w:val="22"/>
          <w:szCs w:val="22"/>
          <w:lang w:val="es-MX" w:eastAsia="en-US"/>
        </w:rPr>
      </w:pPr>
      <w:r w:rsidRPr="00567C02">
        <w:rPr>
          <w:rFonts w:ascii="Arial" w:eastAsia="Calibri" w:hAnsi="Arial" w:cs="Arial"/>
          <w:b/>
          <w:sz w:val="22"/>
          <w:szCs w:val="22"/>
          <w:lang w:val="es-MX" w:eastAsia="en-US"/>
        </w:rPr>
        <w:t xml:space="preserve">FORMULARIO 1 – Causales de rechazo – Oferta económica </w:t>
      </w:r>
    </w:p>
    <w:p w14:paraId="3D790C7F" w14:textId="2ACFB1A0" w:rsidR="00EC7B63" w:rsidRDefault="00EC7B63" w:rsidP="00567C02">
      <w:pPr>
        <w:jc w:val="both"/>
        <w:rPr>
          <w:rFonts w:ascii="Arial" w:eastAsia="Calibri" w:hAnsi="Arial" w:cs="Arial"/>
          <w:b/>
          <w:bCs/>
          <w:sz w:val="22"/>
          <w:szCs w:val="22"/>
          <w:lang w:eastAsia="en-US"/>
        </w:rPr>
      </w:pPr>
    </w:p>
    <w:p w14:paraId="543382EE" w14:textId="6CE244FC" w:rsidR="0097798F" w:rsidRDefault="00567C02" w:rsidP="00590BF1">
      <w:pPr>
        <w:jc w:val="both"/>
        <w:rPr>
          <w:rFonts w:ascii="Arial" w:eastAsia="Calibri" w:hAnsi="Arial" w:cs="Arial"/>
          <w:bCs/>
          <w:sz w:val="20"/>
          <w:szCs w:val="20"/>
          <w:lang w:val="es-MX"/>
        </w:rPr>
      </w:pPr>
      <w:r>
        <w:rPr>
          <w:rFonts w:ascii="Arial" w:eastAsia="Calibri" w:hAnsi="Arial" w:cs="Arial"/>
          <w:bCs/>
          <w:sz w:val="20"/>
          <w:szCs w:val="20"/>
          <w:lang w:val="es-MX"/>
        </w:rPr>
        <w:t>[…</w:t>
      </w:r>
      <w:r w:rsidR="0097798F">
        <w:rPr>
          <w:rFonts w:ascii="Arial" w:eastAsia="Calibri" w:hAnsi="Arial" w:cs="Arial"/>
          <w:bCs/>
          <w:sz w:val="20"/>
          <w:szCs w:val="20"/>
          <w:lang w:val="es-MX"/>
        </w:rPr>
        <w:t xml:space="preserve"> </w:t>
      </w:r>
      <w:r>
        <w:rPr>
          <w:rFonts w:ascii="Arial" w:eastAsia="Calibri" w:hAnsi="Arial" w:cs="Arial"/>
          <w:bCs/>
          <w:sz w:val="20"/>
          <w:szCs w:val="20"/>
          <w:lang w:val="es-MX"/>
        </w:rPr>
        <w:t>]</w:t>
      </w:r>
      <w:r w:rsidR="00590BF1" w:rsidRPr="00590BF1">
        <w:t xml:space="preserve"> </w:t>
      </w:r>
      <w:r w:rsidR="00590BF1" w:rsidRPr="00590BF1">
        <w:rPr>
          <w:rFonts w:ascii="Arial" w:eastAsia="Calibri" w:hAnsi="Arial" w:cs="Arial"/>
          <w:bCs/>
          <w:sz w:val="20"/>
          <w:szCs w:val="20"/>
          <w:lang w:val="es-MX"/>
        </w:rPr>
        <w:t xml:space="preserve">la entidad estatal al evaluar una oferta presentada en la hoja respectiva del Formulario 1, deberá tener en cuenta la configuración de causales de rechazo que eventualmente impedirían evaluar la </w:t>
      </w:r>
      <w:r w:rsidR="00590BF1" w:rsidRPr="00590BF1">
        <w:rPr>
          <w:rFonts w:ascii="Arial" w:eastAsia="Calibri" w:hAnsi="Arial" w:cs="Arial"/>
          <w:bCs/>
          <w:sz w:val="20"/>
          <w:szCs w:val="20"/>
          <w:lang w:val="es-MX"/>
        </w:rPr>
        <w:lastRenderedPageBreak/>
        <w:t>oferta. En efecto, por ejemplo, tratándose de un proceso regido por los documentos tipo de licitación de obra pública de infraestructura de transporte – Versión 3, puede suceder que el oferente presente una oferta cuyo total exceda el valor del presupuesto oficial, configurándose la causal de rechazo del literal M, establecida en el numeral 1.15 del documento base de los documentos tipo para licitación pública de infraestructura de transporte y de agua potable y saneamiento básico. También puede ocurrir que no se ofrezca el valor de un precio unitario –causal de rechazo del literal P¬– o que se oferte por encima del tope establecido por la entidad –literal Q, eventos que ameritarían el rechazo de la oferta y que incluso impiden la posibilidad de subsanarla. De otro lado, eventualmente podría incurrir en la causal de rechazo del literal O, consistente en: «O. Que el proponente adicione, suprima, cambie, o modifique los ítems, la descripción, las especificaciones, el detalle, las unidades o cantidades señaladas en el Formulario 1 – Formulario de Presupuesto Oficial, de acuerdo con lo exigido por la entidad» (Cursiva fuera de texto).</w:t>
      </w:r>
      <w:r w:rsidR="00590BF1">
        <w:rPr>
          <w:rFonts w:ascii="Arial" w:eastAsia="Calibri" w:hAnsi="Arial" w:cs="Arial"/>
          <w:bCs/>
          <w:sz w:val="20"/>
          <w:szCs w:val="20"/>
          <w:lang w:val="es-MX"/>
        </w:rPr>
        <w:t xml:space="preserve"> </w:t>
      </w:r>
      <w:r w:rsidR="00590BF1" w:rsidRPr="00590BF1">
        <w:rPr>
          <w:rFonts w:ascii="Arial" w:eastAsia="Calibri" w:hAnsi="Arial" w:cs="Arial"/>
          <w:bCs/>
          <w:sz w:val="20"/>
          <w:szCs w:val="20"/>
          <w:lang w:val="es-MX"/>
        </w:rPr>
        <w:t>Asi mismo, en el literal R, se prevé el rechazo de la oferta cuando no se discrimina el porcentaje de AIU en la forma como lo establece el pliego de condiciones y el Formulario 1 – Formulario de presupuesto oficial</w:t>
      </w:r>
    </w:p>
    <w:p w14:paraId="2814FC3A" w14:textId="481D0633" w:rsidR="00826520" w:rsidRDefault="00826520" w:rsidP="0097798F">
      <w:pPr>
        <w:jc w:val="both"/>
        <w:rPr>
          <w:rFonts w:ascii="Arial" w:eastAsia="Calibri" w:hAnsi="Arial" w:cs="Arial"/>
          <w:bCs/>
          <w:sz w:val="20"/>
          <w:szCs w:val="20"/>
          <w:lang w:val="es-MX"/>
        </w:rPr>
      </w:pPr>
    </w:p>
    <w:p w14:paraId="1C83B729" w14:textId="04165134" w:rsidR="00826520" w:rsidRDefault="00826520" w:rsidP="0097798F">
      <w:pPr>
        <w:jc w:val="both"/>
        <w:rPr>
          <w:rFonts w:ascii="Arial" w:eastAsia="Calibri" w:hAnsi="Arial" w:cs="Arial"/>
          <w:bCs/>
          <w:sz w:val="20"/>
          <w:szCs w:val="20"/>
          <w:lang w:val="es-MX"/>
        </w:rPr>
      </w:pPr>
    </w:p>
    <w:p w14:paraId="6735D8EF" w14:textId="17D026A3" w:rsidR="00826520" w:rsidRDefault="00826520" w:rsidP="0097798F">
      <w:pPr>
        <w:jc w:val="both"/>
        <w:rPr>
          <w:rFonts w:ascii="Arial" w:eastAsia="Calibri" w:hAnsi="Arial" w:cs="Arial"/>
          <w:bCs/>
          <w:sz w:val="20"/>
          <w:szCs w:val="20"/>
          <w:lang w:val="es-MX"/>
        </w:rPr>
      </w:pPr>
    </w:p>
    <w:p w14:paraId="2766FE94" w14:textId="3541328E" w:rsidR="00826520" w:rsidRDefault="00826520" w:rsidP="0097798F">
      <w:pPr>
        <w:jc w:val="both"/>
        <w:rPr>
          <w:rFonts w:ascii="Arial" w:eastAsia="Calibri" w:hAnsi="Arial" w:cs="Arial"/>
          <w:bCs/>
          <w:sz w:val="20"/>
          <w:szCs w:val="20"/>
          <w:lang w:val="es-MX"/>
        </w:rPr>
      </w:pPr>
    </w:p>
    <w:p w14:paraId="213D53AB" w14:textId="48BF980B" w:rsidR="00826520" w:rsidRDefault="00826520" w:rsidP="0097798F">
      <w:pPr>
        <w:jc w:val="both"/>
        <w:rPr>
          <w:rFonts w:ascii="Arial" w:eastAsia="Calibri" w:hAnsi="Arial" w:cs="Arial"/>
          <w:bCs/>
          <w:sz w:val="20"/>
          <w:szCs w:val="20"/>
          <w:lang w:val="es-MX"/>
        </w:rPr>
      </w:pPr>
    </w:p>
    <w:p w14:paraId="7938BE6D" w14:textId="10EE5309" w:rsidR="00826520" w:rsidRDefault="00826520" w:rsidP="0097798F">
      <w:pPr>
        <w:jc w:val="both"/>
        <w:rPr>
          <w:rFonts w:ascii="Arial" w:eastAsia="Calibri" w:hAnsi="Arial" w:cs="Arial"/>
          <w:bCs/>
          <w:sz w:val="20"/>
          <w:szCs w:val="20"/>
          <w:lang w:val="es-MX"/>
        </w:rPr>
      </w:pPr>
    </w:p>
    <w:p w14:paraId="21F4486D" w14:textId="338B545E" w:rsidR="00826520" w:rsidRDefault="00826520" w:rsidP="0097798F">
      <w:pPr>
        <w:jc w:val="both"/>
        <w:rPr>
          <w:rFonts w:ascii="Arial" w:eastAsia="Calibri" w:hAnsi="Arial" w:cs="Arial"/>
          <w:bCs/>
          <w:sz w:val="20"/>
          <w:szCs w:val="20"/>
          <w:lang w:val="es-MX"/>
        </w:rPr>
      </w:pPr>
    </w:p>
    <w:p w14:paraId="03305AAA" w14:textId="7112EE4B" w:rsidR="00826520" w:rsidRDefault="00826520" w:rsidP="0097798F">
      <w:pPr>
        <w:jc w:val="both"/>
        <w:rPr>
          <w:rFonts w:ascii="Arial" w:eastAsia="Calibri" w:hAnsi="Arial" w:cs="Arial"/>
          <w:bCs/>
          <w:sz w:val="20"/>
          <w:szCs w:val="20"/>
          <w:lang w:val="es-MX"/>
        </w:rPr>
      </w:pPr>
    </w:p>
    <w:p w14:paraId="7E4C9879" w14:textId="5B825A02" w:rsidR="00826520" w:rsidRDefault="00826520" w:rsidP="0097798F">
      <w:pPr>
        <w:jc w:val="both"/>
        <w:rPr>
          <w:rFonts w:ascii="Arial" w:eastAsia="Calibri" w:hAnsi="Arial" w:cs="Arial"/>
          <w:bCs/>
          <w:sz w:val="20"/>
          <w:szCs w:val="20"/>
          <w:lang w:val="es-MX"/>
        </w:rPr>
      </w:pPr>
    </w:p>
    <w:p w14:paraId="32C3E8E7" w14:textId="20CAA828" w:rsidR="00826520" w:rsidRDefault="00826520" w:rsidP="0097798F">
      <w:pPr>
        <w:jc w:val="both"/>
        <w:rPr>
          <w:rFonts w:ascii="Arial" w:eastAsia="Calibri" w:hAnsi="Arial" w:cs="Arial"/>
          <w:bCs/>
          <w:sz w:val="20"/>
          <w:szCs w:val="20"/>
          <w:lang w:val="es-MX"/>
        </w:rPr>
      </w:pPr>
    </w:p>
    <w:p w14:paraId="19A1CFE4" w14:textId="6FB10AA2" w:rsidR="00826520" w:rsidRDefault="00826520" w:rsidP="0097798F">
      <w:pPr>
        <w:jc w:val="both"/>
        <w:rPr>
          <w:rFonts w:ascii="Arial" w:eastAsia="Calibri" w:hAnsi="Arial" w:cs="Arial"/>
          <w:bCs/>
          <w:sz w:val="20"/>
          <w:szCs w:val="20"/>
          <w:lang w:val="es-MX"/>
        </w:rPr>
      </w:pPr>
    </w:p>
    <w:p w14:paraId="75F1DA84" w14:textId="5A58E8EC" w:rsidR="00826520" w:rsidRDefault="00826520" w:rsidP="0097798F">
      <w:pPr>
        <w:jc w:val="both"/>
        <w:rPr>
          <w:rFonts w:ascii="Arial" w:eastAsia="Calibri" w:hAnsi="Arial" w:cs="Arial"/>
          <w:bCs/>
          <w:sz w:val="20"/>
          <w:szCs w:val="20"/>
          <w:lang w:val="es-MX"/>
        </w:rPr>
      </w:pPr>
    </w:p>
    <w:p w14:paraId="1FEC8006" w14:textId="4EF83B4C" w:rsidR="00826520" w:rsidRDefault="00826520" w:rsidP="0097798F">
      <w:pPr>
        <w:jc w:val="both"/>
        <w:rPr>
          <w:rFonts w:ascii="Arial" w:eastAsia="Calibri" w:hAnsi="Arial" w:cs="Arial"/>
          <w:bCs/>
          <w:sz w:val="20"/>
          <w:szCs w:val="20"/>
          <w:lang w:val="es-MX"/>
        </w:rPr>
      </w:pPr>
    </w:p>
    <w:p w14:paraId="2407B9A3" w14:textId="576972B0" w:rsidR="00826520" w:rsidRDefault="00826520" w:rsidP="0097798F">
      <w:pPr>
        <w:jc w:val="both"/>
        <w:rPr>
          <w:rFonts w:ascii="Arial" w:eastAsia="Calibri" w:hAnsi="Arial" w:cs="Arial"/>
          <w:bCs/>
          <w:sz w:val="20"/>
          <w:szCs w:val="20"/>
          <w:lang w:val="es-MX"/>
        </w:rPr>
      </w:pPr>
    </w:p>
    <w:p w14:paraId="0361A6ED" w14:textId="544D9588" w:rsidR="00826520" w:rsidRDefault="00826520" w:rsidP="0097798F">
      <w:pPr>
        <w:jc w:val="both"/>
        <w:rPr>
          <w:rFonts w:ascii="Arial" w:eastAsia="Calibri" w:hAnsi="Arial" w:cs="Arial"/>
          <w:bCs/>
          <w:sz w:val="20"/>
          <w:szCs w:val="20"/>
          <w:lang w:val="es-MX"/>
        </w:rPr>
      </w:pPr>
    </w:p>
    <w:p w14:paraId="3F6E6E87" w14:textId="0A930F02" w:rsidR="00826520" w:rsidRDefault="00826520" w:rsidP="0097798F">
      <w:pPr>
        <w:jc w:val="both"/>
        <w:rPr>
          <w:rFonts w:ascii="Arial" w:eastAsia="Calibri" w:hAnsi="Arial" w:cs="Arial"/>
          <w:bCs/>
          <w:sz w:val="20"/>
          <w:szCs w:val="20"/>
          <w:lang w:val="es-MX"/>
        </w:rPr>
      </w:pPr>
    </w:p>
    <w:p w14:paraId="46B36AA9" w14:textId="6C0FB24E" w:rsidR="00826520" w:rsidRDefault="00826520" w:rsidP="0097798F">
      <w:pPr>
        <w:jc w:val="both"/>
        <w:rPr>
          <w:rFonts w:ascii="Arial" w:eastAsia="Calibri" w:hAnsi="Arial" w:cs="Arial"/>
          <w:bCs/>
          <w:sz w:val="20"/>
          <w:szCs w:val="20"/>
          <w:lang w:val="es-MX"/>
        </w:rPr>
      </w:pPr>
    </w:p>
    <w:p w14:paraId="31383D2B" w14:textId="558F6493" w:rsidR="00826520" w:rsidRDefault="00826520" w:rsidP="0097798F">
      <w:pPr>
        <w:jc w:val="both"/>
        <w:rPr>
          <w:rFonts w:ascii="Arial" w:eastAsia="Calibri" w:hAnsi="Arial" w:cs="Arial"/>
          <w:bCs/>
          <w:sz w:val="20"/>
          <w:szCs w:val="20"/>
          <w:lang w:val="es-MX"/>
        </w:rPr>
      </w:pPr>
    </w:p>
    <w:p w14:paraId="79123FF4" w14:textId="4C2C6AB4" w:rsidR="00826520" w:rsidRDefault="00826520" w:rsidP="0097798F">
      <w:pPr>
        <w:jc w:val="both"/>
        <w:rPr>
          <w:rFonts w:ascii="Arial" w:eastAsia="Calibri" w:hAnsi="Arial" w:cs="Arial"/>
          <w:bCs/>
          <w:sz w:val="20"/>
          <w:szCs w:val="20"/>
          <w:lang w:val="es-MX"/>
        </w:rPr>
      </w:pPr>
    </w:p>
    <w:p w14:paraId="5F0646FE" w14:textId="0EDE62AE" w:rsidR="00826520" w:rsidRDefault="00826520" w:rsidP="0097798F">
      <w:pPr>
        <w:jc w:val="both"/>
        <w:rPr>
          <w:rFonts w:ascii="Arial" w:eastAsia="Calibri" w:hAnsi="Arial" w:cs="Arial"/>
          <w:bCs/>
          <w:sz w:val="20"/>
          <w:szCs w:val="20"/>
          <w:lang w:val="es-MX"/>
        </w:rPr>
      </w:pPr>
    </w:p>
    <w:p w14:paraId="047C6FFA" w14:textId="34E0773A" w:rsidR="00826520" w:rsidRDefault="00826520" w:rsidP="0097798F">
      <w:pPr>
        <w:jc w:val="both"/>
        <w:rPr>
          <w:rFonts w:ascii="Arial" w:eastAsia="Calibri" w:hAnsi="Arial" w:cs="Arial"/>
          <w:bCs/>
          <w:sz w:val="20"/>
          <w:szCs w:val="20"/>
          <w:lang w:val="es-MX"/>
        </w:rPr>
      </w:pPr>
    </w:p>
    <w:p w14:paraId="224AC8C2" w14:textId="2A048867" w:rsidR="00826520" w:rsidRDefault="00826520" w:rsidP="0097798F">
      <w:pPr>
        <w:jc w:val="both"/>
        <w:rPr>
          <w:rFonts w:ascii="Arial" w:eastAsia="Calibri" w:hAnsi="Arial" w:cs="Arial"/>
          <w:bCs/>
          <w:sz w:val="20"/>
          <w:szCs w:val="20"/>
          <w:lang w:val="es-MX"/>
        </w:rPr>
      </w:pPr>
    </w:p>
    <w:p w14:paraId="0AF1ADAA" w14:textId="74A008DA" w:rsidR="00826520" w:rsidRDefault="00826520" w:rsidP="0097798F">
      <w:pPr>
        <w:jc w:val="both"/>
        <w:rPr>
          <w:rFonts w:ascii="Arial" w:eastAsia="Calibri" w:hAnsi="Arial" w:cs="Arial"/>
          <w:bCs/>
          <w:sz w:val="20"/>
          <w:szCs w:val="20"/>
          <w:lang w:val="es-MX"/>
        </w:rPr>
      </w:pPr>
    </w:p>
    <w:p w14:paraId="3A8098F1" w14:textId="7278383B" w:rsidR="00826520" w:rsidRDefault="00826520" w:rsidP="0097798F">
      <w:pPr>
        <w:jc w:val="both"/>
        <w:rPr>
          <w:rFonts w:ascii="Arial" w:eastAsia="Calibri" w:hAnsi="Arial" w:cs="Arial"/>
          <w:bCs/>
          <w:sz w:val="20"/>
          <w:szCs w:val="20"/>
          <w:lang w:val="es-MX"/>
        </w:rPr>
      </w:pPr>
    </w:p>
    <w:p w14:paraId="091211BE" w14:textId="153F657E" w:rsidR="00826520" w:rsidRDefault="00826520" w:rsidP="0097798F">
      <w:pPr>
        <w:jc w:val="both"/>
        <w:rPr>
          <w:rFonts w:ascii="Arial" w:eastAsia="Calibri" w:hAnsi="Arial" w:cs="Arial"/>
          <w:bCs/>
          <w:sz w:val="20"/>
          <w:szCs w:val="20"/>
          <w:lang w:val="es-MX"/>
        </w:rPr>
      </w:pPr>
    </w:p>
    <w:p w14:paraId="3C25407B" w14:textId="7C2780E0" w:rsidR="00826520" w:rsidRDefault="00826520" w:rsidP="0097798F">
      <w:pPr>
        <w:jc w:val="both"/>
        <w:rPr>
          <w:rFonts w:ascii="Arial" w:eastAsia="Calibri" w:hAnsi="Arial" w:cs="Arial"/>
          <w:bCs/>
          <w:sz w:val="20"/>
          <w:szCs w:val="20"/>
          <w:lang w:val="es-MX"/>
        </w:rPr>
      </w:pPr>
    </w:p>
    <w:p w14:paraId="12881B8C" w14:textId="0A957B3E" w:rsidR="00826520" w:rsidRDefault="00826520" w:rsidP="0097798F">
      <w:pPr>
        <w:jc w:val="both"/>
        <w:rPr>
          <w:rFonts w:ascii="Arial" w:eastAsia="Calibri" w:hAnsi="Arial" w:cs="Arial"/>
          <w:bCs/>
          <w:sz w:val="20"/>
          <w:szCs w:val="20"/>
          <w:lang w:val="es-MX"/>
        </w:rPr>
      </w:pPr>
    </w:p>
    <w:p w14:paraId="23A5A18A" w14:textId="2432DE76" w:rsidR="00826520" w:rsidRDefault="00826520" w:rsidP="0097798F">
      <w:pPr>
        <w:jc w:val="both"/>
        <w:rPr>
          <w:rFonts w:ascii="Arial" w:eastAsia="Calibri" w:hAnsi="Arial" w:cs="Arial"/>
          <w:bCs/>
          <w:sz w:val="20"/>
          <w:szCs w:val="20"/>
          <w:lang w:val="es-MX"/>
        </w:rPr>
      </w:pPr>
    </w:p>
    <w:p w14:paraId="4E8D189A" w14:textId="15F5AD94" w:rsidR="00826520" w:rsidRDefault="00826520" w:rsidP="0097798F">
      <w:pPr>
        <w:jc w:val="both"/>
        <w:rPr>
          <w:rFonts w:ascii="Arial" w:eastAsia="Calibri" w:hAnsi="Arial" w:cs="Arial"/>
          <w:bCs/>
          <w:sz w:val="20"/>
          <w:szCs w:val="20"/>
          <w:lang w:val="es-MX"/>
        </w:rPr>
      </w:pPr>
    </w:p>
    <w:p w14:paraId="0D10D43F" w14:textId="59AB2151" w:rsidR="00826520" w:rsidRDefault="00826520" w:rsidP="0097798F">
      <w:pPr>
        <w:jc w:val="both"/>
        <w:rPr>
          <w:rFonts w:ascii="Arial" w:eastAsia="Calibri" w:hAnsi="Arial" w:cs="Arial"/>
          <w:bCs/>
          <w:sz w:val="20"/>
          <w:szCs w:val="20"/>
          <w:lang w:val="es-MX"/>
        </w:rPr>
      </w:pPr>
    </w:p>
    <w:p w14:paraId="152A159E" w14:textId="0A8C052D" w:rsidR="00826520" w:rsidRDefault="00826520" w:rsidP="0097798F">
      <w:pPr>
        <w:jc w:val="both"/>
        <w:rPr>
          <w:rFonts w:ascii="Arial" w:eastAsia="Calibri" w:hAnsi="Arial" w:cs="Arial"/>
          <w:bCs/>
          <w:sz w:val="20"/>
          <w:szCs w:val="20"/>
          <w:lang w:val="es-MX"/>
        </w:rPr>
      </w:pPr>
    </w:p>
    <w:p w14:paraId="38AF3A5B" w14:textId="355E98F0" w:rsidR="00826520" w:rsidRDefault="00826520" w:rsidP="0097798F">
      <w:pPr>
        <w:jc w:val="both"/>
        <w:rPr>
          <w:rFonts w:ascii="Arial" w:eastAsia="Calibri" w:hAnsi="Arial" w:cs="Arial"/>
          <w:bCs/>
          <w:sz w:val="20"/>
          <w:szCs w:val="20"/>
          <w:lang w:val="es-MX"/>
        </w:rPr>
      </w:pPr>
    </w:p>
    <w:p w14:paraId="091E0DE7" w14:textId="6107FACF" w:rsidR="00826520" w:rsidRDefault="00826520" w:rsidP="0097798F">
      <w:pPr>
        <w:jc w:val="both"/>
        <w:rPr>
          <w:rFonts w:ascii="Arial" w:eastAsia="Calibri" w:hAnsi="Arial" w:cs="Arial"/>
          <w:bCs/>
          <w:sz w:val="20"/>
          <w:szCs w:val="20"/>
          <w:lang w:val="es-MX"/>
        </w:rPr>
      </w:pPr>
    </w:p>
    <w:p w14:paraId="0A2DB144" w14:textId="15F63DEB" w:rsidR="00826520" w:rsidRDefault="00826520" w:rsidP="0097798F">
      <w:pPr>
        <w:jc w:val="both"/>
        <w:rPr>
          <w:rFonts w:ascii="Arial" w:eastAsia="Calibri" w:hAnsi="Arial" w:cs="Arial"/>
          <w:bCs/>
          <w:sz w:val="20"/>
          <w:szCs w:val="20"/>
          <w:lang w:val="es-MX"/>
        </w:rPr>
      </w:pPr>
    </w:p>
    <w:p w14:paraId="22B22D66" w14:textId="28847168" w:rsidR="00826520" w:rsidRDefault="00826520" w:rsidP="0097798F">
      <w:pPr>
        <w:jc w:val="both"/>
        <w:rPr>
          <w:rFonts w:ascii="Arial" w:eastAsia="Calibri" w:hAnsi="Arial" w:cs="Arial"/>
          <w:bCs/>
          <w:sz w:val="20"/>
          <w:szCs w:val="20"/>
          <w:lang w:val="es-MX"/>
        </w:rPr>
      </w:pPr>
    </w:p>
    <w:p w14:paraId="76692C87" w14:textId="77777777" w:rsidR="00D968CA" w:rsidRDefault="00D968CA" w:rsidP="00B95C30">
      <w:pPr>
        <w:jc w:val="both"/>
        <w:rPr>
          <w:rFonts w:ascii="Arial" w:eastAsia="Calibri" w:hAnsi="Arial" w:cs="Arial"/>
          <w:color w:val="000000" w:themeColor="text1"/>
          <w:sz w:val="22"/>
          <w:lang w:val="pt-BR"/>
        </w:rPr>
      </w:pPr>
    </w:p>
    <w:p w14:paraId="540EA6F3" w14:textId="636B4194" w:rsidR="00374C6C" w:rsidRDefault="00374C6C" w:rsidP="00B95C30">
      <w:pPr>
        <w:jc w:val="both"/>
        <w:rPr>
          <w:rFonts w:ascii="Arial" w:eastAsia="Calibri" w:hAnsi="Arial" w:cs="Arial"/>
          <w:color w:val="000000" w:themeColor="text1"/>
          <w:sz w:val="22"/>
          <w:lang w:val="pt-BR"/>
        </w:rPr>
      </w:pPr>
      <w:r>
        <w:rPr>
          <w:rFonts w:ascii="_ÁË_ò" w:eastAsiaTheme="minorHAnsi" w:hAnsi="_ÁË_ò" w:cs="_ÁË_ò"/>
          <w:color w:val="4E4D4D"/>
          <w:sz w:val="22"/>
          <w:szCs w:val="22"/>
          <w:lang w:val="es-ES_tradnl" w:eastAsia="en-US"/>
        </w:rPr>
        <w:lastRenderedPageBreak/>
        <w:t xml:space="preserve">Bogotá, 12 </w:t>
      </w:r>
      <w:proofErr w:type="gramStart"/>
      <w:r>
        <w:rPr>
          <w:rFonts w:ascii="_ÁË_ò" w:eastAsiaTheme="minorHAnsi" w:hAnsi="_ÁË_ò" w:cs="_ÁË_ò"/>
          <w:color w:val="4E4D4D"/>
          <w:sz w:val="22"/>
          <w:szCs w:val="22"/>
          <w:lang w:val="es-ES_tradnl" w:eastAsia="en-US"/>
        </w:rPr>
        <w:t>Noviembre</w:t>
      </w:r>
      <w:proofErr w:type="gramEnd"/>
      <w:r>
        <w:rPr>
          <w:rFonts w:ascii="_ÁË_ò" w:eastAsiaTheme="minorHAnsi" w:hAnsi="_ÁË_ò" w:cs="_ÁË_ò"/>
          <w:color w:val="4E4D4D"/>
          <w:sz w:val="22"/>
          <w:szCs w:val="22"/>
          <w:lang w:val="es-ES_tradnl" w:eastAsia="en-US"/>
        </w:rPr>
        <w:t xml:space="preserve"> 2021</w:t>
      </w:r>
      <w:r>
        <w:rPr>
          <w:rFonts w:ascii="_ÁË_ò" w:eastAsiaTheme="minorHAnsi" w:hAnsi="_ÁË_ò" w:cs="_ÁË_ò"/>
          <w:color w:val="4E4D4D"/>
          <w:sz w:val="22"/>
          <w:szCs w:val="22"/>
          <w:lang w:val="es-ES_tradnl" w:eastAsia="en-US"/>
        </w:rPr>
        <w:tab/>
      </w:r>
      <w:r>
        <w:rPr>
          <w:rFonts w:ascii="_ÁË_ò" w:eastAsiaTheme="minorHAnsi" w:hAnsi="_ÁË_ò" w:cs="_ÁË_ò"/>
          <w:color w:val="4E4D4D"/>
          <w:sz w:val="22"/>
          <w:szCs w:val="22"/>
          <w:lang w:val="es-ES_tradnl" w:eastAsia="en-US"/>
        </w:rPr>
        <w:tab/>
      </w:r>
      <w:r>
        <w:rPr>
          <w:rFonts w:ascii="_ÁË_ò" w:eastAsiaTheme="minorHAnsi" w:hAnsi="_ÁË_ò" w:cs="_ÁË_ò"/>
          <w:color w:val="4E4D4D"/>
          <w:sz w:val="22"/>
          <w:szCs w:val="22"/>
          <w:lang w:val="es-ES_tradnl" w:eastAsia="en-US"/>
        </w:rPr>
        <w:tab/>
      </w:r>
      <w:r>
        <w:rPr>
          <w:rFonts w:ascii="_ÁË_ò" w:eastAsiaTheme="minorHAnsi" w:hAnsi="_ÁË_ò" w:cs="_ÁË_ò"/>
          <w:color w:val="4E4D4D"/>
          <w:sz w:val="22"/>
          <w:szCs w:val="22"/>
          <w:lang w:val="es-ES_tradnl" w:eastAsia="en-US"/>
        </w:rPr>
        <w:tab/>
      </w:r>
      <w:r>
        <w:rPr>
          <w:rFonts w:ascii="_ÁË_ò" w:eastAsiaTheme="minorHAnsi" w:hAnsi="_ÁË_ò" w:cs="_ÁË_ò"/>
          <w:color w:val="4E4D4D"/>
          <w:sz w:val="22"/>
          <w:szCs w:val="22"/>
          <w:lang w:val="es-ES_tradnl" w:eastAsia="en-US"/>
        </w:rPr>
        <w:tab/>
      </w:r>
      <w:r w:rsidRPr="00374C6C">
        <w:rPr>
          <w:rFonts w:ascii="_ÁË_ò" w:eastAsiaTheme="minorHAnsi" w:hAnsi="_ÁË_ò" w:cs="_ÁË_ò"/>
          <w:color w:val="4E4D4D"/>
          <w:sz w:val="22"/>
          <w:szCs w:val="22"/>
          <w:lang w:val="es-ES_tradnl" w:eastAsia="en-US"/>
        </w:rPr>
        <w:drawing>
          <wp:inline distT="0" distB="0" distL="0" distR="0" wp14:anchorId="24BFB7A3" wp14:editId="69F4BF21">
            <wp:extent cx="1600200" cy="4318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600200" cy="431800"/>
                    </a:xfrm>
                    <a:prstGeom prst="rect">
                      <a:avLst/>
                    </a:prstGeom>
                  </pic:spPr>
                </pic:pic>
              </a:graphicData>
            </a:graphic>
          </wp:inline>
        </w:drawing>
      </w:r>
    </w:p>
    <w:p w14:paraId="777EEAA9" w14:textId="77777777" w:rsidR="00374C6C" w:rsidRDefault="00374C6C" w:rsidP="00B95C30">
      <w:pPr>
        <w:jc w:val="both"/>
        <w:rPr>
          <w:rFonts w:ascii="Arial" w:eastAsia="Calibri" w:hAnsi="Arial" w:cs="Arial"/>
          <w:color w:val="000000" w:themeColor="text1"/>
          <w:sz w:val="22"/>
          <w:lang w:val="pt-BR"/>
        </w:rPr>
      </w:pPr>
    </w:p>
    <w:p w14:paraId="5F5AE9EF" w14:textId="5468D05F" w:rsidR="00B95C30" w:rsidRPr="00634C03" w:rsidRDefault="00B95C30" w:rsidP="00B95C30">
      <w:pPr>
        <w:jc w:val="both"/>
        <w:rPr>
          <w:rFonts w:ascii="Arial" w:eastAsia="Calibri" w:hAnsi="Arial" w:cs="Arial"/>
          <w:color w:val="000000" w:themeColor="text1"/>
          <w:sz w:val="22"/>
          <w:lang w:val="pt-BR"/>
        </w:rPr>
      </w:pPr>
      <w:proofErr w:type="spellStart"/>
      <w:r w:rsidRPr="00634C03">
        <w:rPr>
          <w:rFonts w:ascii="Arial" w:eastAsia="Calibri" w:hAnsi="Arial" w:cs="Arial"/>
          <w:color w:val="000000" w:themeColor="text1"/>
          <w:sz w:val="22"/>
          <w:lang w:val="pt-BR"/>
        </w:rPr>
        <w:t>Señor</w:t>
      </w:r>
      <w:proofErr w:type="spellEnd"/>
    </w:p>
    <w:p w14:paraId="08A0FA34" w14:textId="5C6A114B" w:rsidR="007D409B" w:rsidRPr="00634C03" w:rsidRDefault="00F4490D" w:rsidP="00B95C30">
      <w:pPr>
        <w:jc w:val="both"/>
        <w:rPr>
          <w:rFonts w:ascii="Arial" w:eastAsia="Calibri" w:hAnsi="Arial" w:cs="Arial"/>
          <w:b/>
          <w:color w:val="000000" w:themeColor="text1"/>
          <w:sz w:val="22"/>
          <w:lang w:val="pt-BR"/>
        </w:rPr>
      </w:pPr>
      <w:r>
        <w:rPr>
          <w:rFonts w:ascii="Arial" w:eastAsia="Calibri" w:hAnsi="Arial" w:cs="Arial"/>
          <w:b/>
          <w:color w:val="000000" w:themeColor="text1"/>
          <w:sz w:val="22"/>
          <w:lang w:val="pt-BR"/>
        </w:rPr>
        <w:t>Andrew Hernández Romanos</w:t>
      </w:r>
    </w:p>
    <w:p w14:paraId="1F53FEB5" w14:textId="3495BF55" w:rsidR="00631A31" w:rsidRDefault="00F4490D" w:rsidP="00B95C30">
      <w:pPr>
        <w:jc w:val="both"/>
        <w:rPr>
          <w:rFonts w:ascii="Arial" w:eastAsia="Calibri" w:hAnsi="Arial" w:cs="Arial"/>
          <w:color w:val="000000" w:themeColor="text1"/>
          <w:sz w:val="22"/>
          <w:lang w:val="pt-BR"/>
        </w:rPr>
      </w:pPr>
      <w:proofErr w:type="spellStart"/>
      <w:r>
        <w:rPr>
          <w:rFonts w:ascii="Arial" w:eastAsia="Calibri" w:hAnsi="Arial" w:cs="Arial"/>
          <w:color w:val="000000" w:themeColor="text1"/>
          <w:sz w:val="22"/>
          <w:lang w:val="pt-BR"/>
        </w:rPr>
        <w:t>Chía</w:t>
      </w:r>
      <w:proofErr w:type="spellEnd"/>
      <w:r w:rsidR="00634C03">
        <w:rPr>
          <w:rFonts w:ascii="Arial" w:eastAsia="Calibri" w:hAnsi="Arial" w:cs="Arial"/>
          <w:color w:val="000000" w:themeColor="text1"/>
          <w:sz w:val="22"/>
          <w:lang w:val="pt-BR"/>
        </w:rPr>
        <w:t xml:space="preserve">, </w:t>
      </w:r>
      <w:proofErr w:type="spellStart"/>
      <w:r>
        <w:rPr>
          <w:rFonts w:ascii="Arial" w:eastAsia="Calibri" w:hAnsi="Arial" w:cs="Arial"/>
          <w:color w:val="000000" w:themeColor="text1"/>
          <w:sz w:val="22"/>
          <w:lang w:val="pt-BR"/>
        </w:rPr>
        <w:t>Cundinamarca</w:t>
      </w:r>
      <w:proofErr w:type="spellEnd"/>
    </w:p>
    <w:p w14:paraId="16FC55BD" w14:textId="697204A8" w:rsidR="00634C03" w:rsidRDefault="00634C03" w:rsidP="00B95C30">
      <w:pPr>
        <w:jc w:val="both"/>
        <w:rPr>
          <w:rFonts w:ascii="Arial" w:eastAsia="Calibri" w:hAnsi="Arial" w:cs="Arial"/>
          <w:color w:val="000000" w:themeColor="text1"/>
          <w:sz w:val="22"/>
          <w:lang w:val="pt-BR"/>
        </w:rPr>
      </w:pPr>
    </w:p>
    <w:p w14:paraId="5629886E" w14:textId="77777777" w:rsidR="00634C03" w:rsidRPr="00634C03" w:rsidRDefault="00634C03" w:rsidP="00B95C30">
      <w:pPr>
        <w:jc w:val="both"/>
        <w:rPr>
          <w:rFonts w:ascii="Arial" w:eastAsia="Calibri" w:hAnsi="Arial" w:cs="Arial"/>
          <w:color w:val="000000" w:themeColor="text1"/>
          <w:sz w:val="22"/>
          <w:lang w:val="pt-BR"/>
        </w:rPr>
      </w:pPr>
    </w:p>
    <w:p w14:paraId="1BD594F9" w14:textId="07ED3F9A" w:rsidR="00B95C30" w:rsidRPr="00E253EB" w:rsidRDefault="007F1C42" w:rsidP="003C0791">
      <w:pPr>
        <w:rPr>
          <w:rFonts w:ascii="Arial" w:eastAsia="Calibri" w:hAnsi="Arial" w:cs="Arial"/>
          <w:b/>
          <w:bCs/>
          <w:color w:val="000000" w:themeColor="text1"/>
          <w:sz w:val="22"/>
          <w:lang w:val="pt-BR"/>
        </w:rPr>
      </w:pPr>
      <w:r w:rsidRPr="00634C03">
        <w:rPr>
          <w:rFonts w:ascii="Arial" w:eastAsia="Calibri" w:hAnsi="Arial" w:cs="Arial"/>
          <w:b/>
          <w:bCs/>
          <w:color w:val="000000" w:themeColor="text1"/>
          <w:sz w:val="22"/>
          <w:lang w:val="pt-BR"/>
        </w:rPr>
        <w:t xml:space="preserve">                                            </w:t>
      </w:r>
      <w:r w:rsidR="00023FA5" w:rsidRPr="00E253EB">
        <w:rPr>
          <w:rFonts w:ascii="Arial" w:eastAsia="Calibri" w:hAnsi="Arial" w:cs="Arial"/>
          <w:b/>
          <w:bCs/>
          <w:color w:val="000000" w:themeColor="text1"/>
          <w:sz w:val="22"/>
          <w:lang w:val="pt-BR"/>
        </w:rPr>
        <w:t xml:space="preserve">Concepto C ‒ </w:t>
      </w:r>
      <w:r w:rsidR="00F4490D">
        <w:rPr>
          <w:rFonts w:ascii="Arial" w:eastAsia="Calibri" w:hAnsi="Arial" w:cs="Arial"/>
          <w:b/>
          <w:bCs/>
          <w:color w:val="000000" w:themeColor="text1"/>
          <w:sz w:val="22"/>
          <w:lang w:val="pt-BR"/>
        </w:rPr>
        <w:t>6</w:t>
      </w:r>
      <w:r w:rsidR="00175C28">
        <w:rPr>
          <w:rFonts w:ascii="Arial" w:eastAsia="Calibri" w:hAnsi="Arial" w:cs="Arial"/>
          <w:b/>
          <w:bCs/>
          <w:color w:val="000000" w:themeColor="text1"/>
          <w:sz w:val="22"/>
          <w:lang w:val="pt-BR"/>
        </w:rPr>
        <w:t>40</w:t>
      </w:r>
      <w:r w:rsidR="00275FBF" w:rsidRPr="00E253EB">
        <w:rPr>
          <w:rFonts w:ascii="Arial" w:eastAsia="Calibri" w:hAnsi="Arial" w:cs="Arial"/>
          <w:b/>
          <w:bCs/>
          <w:color w:val="000000" w:themeColor="text1"/>
          <w:sz w:val="22"/>
          <w:lang w:val="pt-BR"/>
        </w:rPr>
        <w:t xml:space="preserve"> de 2021</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34C03" w14:paraId="19DFC051" w14:textId="77777777" w:rsidTr="00D15356">
        <w:tc>
          <w:tcPr>
            <w:tcW w:w="2689" w:type="dxa"/>
          </w:tcPr>
          <w:p w14:paraId="6BC0D1AC" w14:textId="77777777" w:rsidR="00B95C30" w:rsidRPr="00634C03" w:rsidRDefault="00B95C30" w:rsidP="00D15356">
            <w:pPr>
              <w:jc w:val="both"/>
              <w:rPr>
                <w:rFonts w:ascii="Arial" w:eastAsia="Calibri" w:hAnsi="Arial" w:cs="Arial"/>
                <w:color w:val="000000" w:themeColor="text1"/>
                <w:sz w:val="22"/>
                <w:lang w:val="es-ES_tradnl"/>
              </w:rPr>
            </w:pPr>
            <w:r w:rsidRPr="00634C03">
              <w:rPr>
                <w:rFonts w:ascii="Arial" w:eastAsia="Calibri" w:hAnsi="Arial" w:cs="Arial"/>
                <w:b/>
                <w:color w:val="000000" w:themeColor="text1"/>
                <w:sz w:val="22"/>
                <w:lang w:val="es-ES_tradnl"/>
              </w:rPr>
              <w:t>Temas:</w:t>
            </w:r>
            <w:r w:rsidRPr="00634C03">
              <w:rPr>
                <w:rFonts w:ascii="Arial" w:eastAsia="Calibri" w:hAnsi="Arial" w:cs="Arial"/>
                <w:color w:val="000000" w:themeColor="text1"/>
                <w:sz w:val="22"/>
                <w:lang w:val="es-ES_tradnl"/>
              </w:rPr>
              <w:t xml:space="preserve">                                      </w:t>
            </w:r>
          </w:p>
        </w:tc>
        <w:tc>
          <w:tcPr>
            <w:tcW w:w="6237" w:type="dxa"/>
          </w:tcPr>
          <w:p w14:paraId="1EAC53B7" w14:textId="77777777" w:rsidR="00C5325C" w:rsidRPr="00634C03" w:rsidRDefault="00C5325C" w:rsidP="00C5325C">
            <w:pPr>
              <w:jc w:val="both"/>
              <w:rPr>
                <w:rFonts w:ascii="Arial" w:eastAsia="Calibri" w:hAnsi="Arial" w:cs="Arial"/>
                <w:bCs/>
                <w:sz w:val="20"/>
                <w:szCs w:val="20"/>
              </w:rPr>
            </w:pPr>
          </w:p>
          <w:p w14:paraId="5F389CAF" w14:textId="6EA41532" w:rsidR="00B95C30" w:rsidRPr="00567C02" w:rsidRDefault="00567C02" w:rsidP="00567C02">
            <w:pPr>
              <w:jc w:val="both"/>
              <w:rPr>
                <w:rFonts w:ascii="Arial" w:eastAsia="Calibri" w:hAnsi="Arial" w:cs="Arial"/>
                <w:sz w:val="22"/>
                <w:szCs w:val="22"/>
                <w:lang w:val="es-MX" w:eastAsia="en-US"/>
              </w:rPr>
            </w:pPr>
            <w:r w:rsidRPr="00567C02">
              <w:rPr>
                <w:rFonts w:ascii="Arial" w:eastAsia="Calibri" w:hAnsi="Arial" w:cs="Arial"/>
                <w:sz w:val="22"/>
                <w:szCs w:val="22"/>
                <w:lang w:val="es-ES_tradnl" w:eastAsia="es-ES"/>
              </w:rPr>
              <w:t xml:space="preserve">DOCUMENTOS TIPO </w:t>
            </w:r>
            <w:r w:rsidRPr="00567C02">
              <w:rPr>
                <w:rFonts w:ascii="Arial" w:eastAsia="Calibri" w:hAnsi="Arial" w:cs="Arial"/>
                <w:sz w:val="22"/>
                <w:lang w:val="x-none" w:eastAsia="es-ES"/>
              </w:rPr>
              <w:t>–</w:t>
            </w:r>
            <w:r w:rsidRPr="00567C02">
              <w:rPr>
                <w:rFonts w:ascii="Arial" w:eastAsia="Calibri" w:hAnsi="Arial" w:cs="Arial"/>
                <w:sz w:val="22"/>
                <w:szCs w:val="22"/>
                <w:lang w:val="es-ES_tradnl" w:eastAsia="es-ES"/>
              </w:rPr>
              <w:t xml:space="preserve"> Inalterabilidad </w:t>
            </w:r>
            <w:r w:rsidRPr="00567C02">
              <w:rPr>
                <w:rFonts w:ascii="Arial" w:eastAsia="Calibri" w:hAnsi="Arial" w:cs="Arial"/>
                <w:sz w:val="22"/>
                <w:lang w:val="x-none" w:eastAsia="es-ES"/>
              </w:rPr>
              <w:t>–</w:t>
            </w:r>
            <w:r w:rsidRPr="00567C02">
              <w:rPr>
                <w:rFonts w:ascii="Arial" w:eastAsia="Calibri" w:hAnsi="Arial" w:cs="Arial"/>
                <w:sz w:val="22"/>
                <w:szCs w:val="22"/>
                <w:lang w:val="es-ES_tradnl" w:eastAsia="es-ES"/>
              </w:rPr>
              <w:t xml:space="preserve"> Prevalencia del derecho sustancial </w:t>
            </w:r>
            <w:r w:rsidR="006174FA" w:rsidRPr="00567C02">
              <w:rPr>
                <w:rFonts w:ascii="Arial" w:eastAsia="Calibri" w:hAnsi="Arial" w:cs="Arial"/>
                <w:sz w:val="22"/>
                <w:lang w:val="es-ES_tradnl"/>
              </w:rPr>
              <w:t xml:space="preserve">/ </w:t>
            </w:r>
            <w:r w:rsidRPr="00567C02">
              <w:rPr>
                <w:rFonts w:ascii="Arial" w:eastAsia="Calibri" w:hAnsi="Arial" w:cs="Arial"/>
                <w:sz w:val="22"/>
              </w:rPr>
              <w:t>DOCUMENTOS TIPO – Formulario 1 – Presupuesto Oficial – Propuesta económica</w:t>
            </w:r>
            <w:r>
              <w:rPr>
                <w:rFonts w:ascii="Arial" w:eastAsia="Calibri" w:hAnsi="Arial" w:cs="Arial"/>
                <w:sz w:val="22"/>
              </w:rPr>
              <w:t xml:space="preserve"> </w:t>
            </w:r>
            <w:r w:rsidR="00B95C30" w:rsidRPr="00567C02">
              <w:rPr>
                <w:rFonts w:ascii="Arial" w:eastAsia="Calibri" w:hAnsi="Arial" w:cs="Arial"/>
                <w:sz w:val="22"/>
                <w:lang w:val="es-ES_tradnl"/>
              </w:rPr>
              <w:t>/</w:t>
            </w:r>
            <w:r>
              <w:rPr>
                <w:rFonts w:ascii="Arial" w:eastAsia="Calibri" w:hAnsi="Arial" w:cs="Arial"/>
                <w:sz w:val="22"/>
                <w:lang w:val="es-ES_tradnl"/>
              </w:rPr>
              <w:t xml:space="preserve"> </w:t>
            </w:r>
            <w:r w:rsidR="00826520" w:rsidRPr="00826520">
              <w:rPr>
                <w:rFonts w:ascii="Arial" w:eastAsia="Calibri" w:hAnsi="Arial" w:cs="Arial"/>
                <w:sz w:val="22"/>
                <w:szCs w:val="22"/>
                <w:lang w:val="es-MX" w:eastAsia="en-US"/>
              </w:rPr>
              <w:t>FORMULARIO 1 – Formulario de presupuesto oficial – Inalterabilidad – Notas 1, 2 y 3 – Componentes del AIU</w:t>
            </w:r>
            <w:r w:rsidRPr="00567C02">
              <w:rPr>
                <w:rFonts w:ascii="Arial" w:eastAsia="Calibri" w:hAnsi="Arial" w:cs="Arial"/>
                <w:sz w:val="22"/>
                <w:szCs w:val="22"/>
                <w:lang w:val="es-MX" w:eastAsia="en-US"/>
              </w:rPr>
              <w:t xml:space="preserve"> </w:t>
            </w:r>
            <w:r w:rsidR="00A461BF" w:rsidRPr="00567C02">
              <w:rPr>
                <w:rFonts w:ascii="Arial" w:eastAsia="Calibri" w:hAnsi="Arial" w:cs="Arial"/>
                <w:sz w:val="22"/>
                <w:lang w:val="es-ES_tradnl"/>
              </w:rPr>
              <w:t xml:space="preserve">/ </w:t>
            </w:r>
            <w:r w:rsidR="00826520" w:rsidRPr="00826520">
              <w:rPr>
                <w:rFonts w:ascii="Arial" w:eastAsia="Calibri" w:hAnsi="Arial" w:cs="Arial"/>
                <w:sz w:val="22"/>
                <w:szCs w:val="22"/>
                <w:lang w:val="es-MX" w:eastAsia="en-US"/>
              </w:rPr>
              <w:t>FORMULARIO 1 – Causales de rechazo – Oferta económica</w:t>
            </w:r>
          </w:p>
        </w:tc>
      </w:tr>
      <w:tr w:rsidR="00B95C30" w:rsidRPr="00E8414B" w14:paraId="27CD52AB" w14:textId="77777777" w:rsidTr="00D15356">
        <w:tc>
          <w:tcPr>
            <w:tcW w:w="2689" w:type="dxa"/>
          </w:tcPr>
          <w:p w14:paraId="37E195A1" w14:textId="41F0D25F" w:rsidR="00B95C30" w:rsidRPr="00634C03" w:rsidRDefault="001068EB" w:rsidP="00D15356">
            <w:pPr>
              <w:spacing w:before="120"/>
              <w:jc w:val="both"/>
              <w:rPr>
                <w:rFonts w:ascii="Arial" w:eastAsia="Calibri" w:hAnsi="Arial" w:cs="Arial"/>
                <w:b/>
                <w:color w:val="000000" w:themeColor="text1"/>
                <w:sz w:val="22"/>
                <w:lang w:val="es-ES_tradnl"/>
              </w:rPr>
            </w:pPr>
            <w:r w:rsidRPr="00634C03">
              <w:rPr>
                <w:rFonts w:ascii="Arial" w:eastAsia="Calibri" w:hAnsi="Arial" w:cs="Arial"/>
                <w:b/>
                <w:color w:val="000000" w:themeColor="text1"/>
                <w:sz w:val="22"/>
                <w:lang w:val="es-ES_tradnl"/>
              </w:rPr>
              <w:t xml:space="preserve"> </w:t>
            </w:r>
            <w:r w:rsidR="00B95C30" w:rsidRPr="00634C03">
              <w:rPr>
                <w:rFonts w:ascii="Arial" w:eastAsia="Calibri" w:hAnsi="Arial" w:cs="Arial"/>
                <w:b/>
                <w:color w:val="000000" w:themeColor="text1"/>
                <w:sz w:val="22"/>
                <w:lang w:val="es-ES_tradnl"/>
              </w:rPr>
              <w:t>Radicación:</w:t>
            </w:r>
            <w:r w:rsidR="00B95C30" w:rsidRPr="00634C03">
              <w:rPr>
                <w:rFonts w:ascii="Arial" w:eastAsia="Calibri" w:hAnsi="Arial" w:cs="Arial"/>
                <w:color w:val="000000" w:themeColor="text1"/>
                <w:sz w:val="22"/>
                <w:lang w:val="es-ES_tradnl"/>
              </w:rPr>
              <w:t xml:space="preserve">                              </w:t>
            </w:r>
          </w:p>
        </w:tc>
        <w:tc>
          <w:tcPr>
            <w:tcW w:w="6237" w:type="dxa"/>
          </w:tcPr>
          <w:p w14:paraId="09088B1B" w14:textId="5DC29793" w:rsidR="00B95C30" w:rsidRPr="00E23980" w:rsidRDefault="00B95C30" w:rsidP="00FF7134">
            <w:pPr>
              <w:spacing w:before="120"/>
              <w:jc w:val="both"/>
              <w:rPr>
                <w:rFonts w:ascii="Arial" w:eastAsia="Calibri" w:hAnsi="Arial" w:cs="Arial"/>
                <w:color w:val="000000" w:themeColor="text1"/>
                <w:sz w:val="22"/>
                <w:lang w:val="es-ES_tradnl"/>
              </w:rPr>
            </w:pPr>
            <w:r w:rsidRPr="00634C03">
              <w:rPr>
                <w:rFonts w:ascii="Arial" w:eastAsia="Calibri" w:hAnsi="Arial" w:cs="Arial"/>
                <w:color w:val="000000" w:themeColor="text1"/>
                <w:sz w:val="22"/>
                <w:lang w:val="es-ES_tradnl"/>
              </w:rPr>
              <w:t>Respuesta a consulta</w:t>
            </w:r>
            <w:r w:rsidR="00F21D6D" w:rsidRPr="00634C03">
              <w:rPr>
                <w:rFonts w:ascii="Arial" w:eastAsia="Calibri" w:hAnsi="Arial" w:cs="Arial"/>
                <w:color w:val="000000" w:themeColor="text1"/>
                <w:sz w:val="22"/>
                <w:lang w:val="es-ES_tradnl"/>
              </w:rPr>
              <w:t xml:space="preserve"> </w:t>
            </w:r>
            <w:r w:rsidR="00F4490D" w:rsidRPr="00F4490D">
              <w:rPr>
                <w:rFonts w:ascii="Arial" w:eastAsia="Calibri" w:hAnsi="Arial" w:cs="Arial"/>
                <w:color w:val="000000" w:themeColor="text1"/>
                <w:sz w:val="22"/>
              </w:rPr>
              <w:t>P20210929008917</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5279E834"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F4490D">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w:t>
      </w:r>
      <w:r w:rsidR="00634C03">
        <w:rPr>
          <w:rFonts w:ascii="Arial" w:eastAsia="Calibri" w:hAnsi="Arial" w:cs="Arial"/>
          <w:color w:val="000000" w:themeColor="text1"/>
          <w:sz w:val="22"/>
          <w:lang w:val="es-ES_tradnl"/>
        </w:rPr>
        <w:t xml:space="preserve"> </w:t>
      </w:r>
      <w:r w:rsidR="00F4490D">
        <w:rPr>
          <w:rFonts w:ascii="Arial" w:eastAsia="Calibri" w:hAnsi="Arial" w:cs="Arial"/>
          <w:color w:val="000000" w:themeColor="text1"/>
          <w:sz w:val="22"/>
          <w:lang w:val="es-ES_tradnl"/>
        </w:rPr>
        <w:t>Hernández</w:t>
      </w:r>
      <w:r w:rsidR="00634C03">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32667D7A"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E8414B">
        <w:rPr>
          <w:rFonts w:ascii="Arial" w:eastAsia="Calibri" w:hAnsi="Arial" w:cs="Arial"/>
          <w:color w:val="000000" w:themeColor="text1"/>
          <w:sz w:val="22"/>
          <w:lang w:val="es-ES_tradnl"/>
        </w:rPr>
        <w:t xml:space="preserve"> </w:t>
      </w:r>
      <w:r w:rsidRPr="00634C03">
        <w:rPr>
          <w:rFonts w:ascii="Arial" w:eastAsia="Calibri" w:hAnsi="Arial" w:cs="Arial"/>
          <w:color w:val="000000" w:themeColor="text1"/>
          <w:sz w:val="22"/>
          <w:lang w:val="es-ES_tradnl"/>
        </w:rPr>
        <w:t xml:space="preserve">del </w:t>
      </w:r>
      <w:r w:rsidR="00634C03" w:rsidRPr="00634C03">
        <w:rPr>
          <w:rFonts w:ascii="Arial" w:eastAsia="Calibri" w:hAnsi="Arial" w:cs="Arial"/>
          <w:color w:val="000000" w:themeColor="text1"/>
          <w:sz w:val="22"/>
          <w:lang w:val="es-ES_tradnl"/>
        </w:rPr>
        <w:t>2</w:t>
      </w:r>
      <w:r w:rsidR="00F4490D">
        <w:rPr>
          <w:rFonts w:ascii="Arial" w:eastAsia="Calibri" w:hAnsi="Arial" w:cs="Arial"/>
          <w:color w:val="000000" w:themeColor="text1"/>
          <w:sz w:val="22"/>
          <w:lang w:val="es-ES_tradnl"/>
        </w:rPr>
        <w:t>8</w:t>
      </w:r>
      <w:r w:rsidR="00F21D6D" w:rsidRPr="00634C03">
        <w:rPr>
          <w:rFonts w:ascii="Arial" w:eastAsia="Calibri" w:hAnsi="Arial" w:cs="Arial"/>
          <w:color w:val="000000" w:themeColor="text1"/>
          <w:sz w:val="22"/>
          <w:lang w:val="es-ES_tradnl"/>
        </w:rPr>
        <w:t xml:space="preserve"> de </w:t>
      </w:r>
      <w:r w:rsidR="00F4490D">
        <w:rPr>
          <w:rFonts w:ascii="Arial" w:eastAsia="Calibri" w:hAnsi="Arial" w:cs="Arial"/>
          <w:color w:val="000000" w:themeColor="text1"/>
          <w:sz w:val="22"/>
          <w:lang w:val="es-ES_tradnl"/>
        </w:rPr>
        <w:t>septiembre</w:t>
      </w:r>
      <w:r w:rsidR="00F21D6D" w:rsidRPr="00634C03">
        <w:rPr>
          <w:rFonts w:ascii="Arial" w:eastAsia="Calibri" w:hAnsi="Arial" w:cs="Arial"/>
          <w:color w:val="000000" w:themeColor="text1"/>
          <w:sz w:val="22"/>
          <w:lang w:val="es-ES_tradnl"/>
        </w:rPr>
        <w:t xml:space="preserve"> </w:t>
      </w:r>
      <w:r w:rsidR="00990BC7">
        <w:rPr>
          <w:rFonts w:ascii="Arial" w:eastAsia="Calibri" w:hAnsi="Arial" w:cs="Arial"/>
          <w:color w:val="000000" w:themeColor="text1"/>
          <w:sz w:val="22"/>
          <w:lang w:val="es-ES_tradnl"/>
        </w:rPr>
        <w:t xml:space="preserve">de </w:t>
      </w:r>
      <w:r w:rsidR="00F21D6D" w:rsidRPr="00634C03">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C5602C1" w14:textId="28C4DD1D" w:rsidR="00F4490D" w:rsidRDefault="00827203" w:rsidP="00F4490D">
      <w:pPr>
        <w:spacing w:line="276" w:lineRule="auto"/>
        <w:jc w:val="both"/>
        <w:rPr>
          <w:rFonts w:ascii="Arial" w:hAnsi="Arial" w:cs="Arial"/>
          <w:color w:val="000000" w:themeColor="text1"/>
          <w:sz w:val="22"/>
          <w:szCs w:val="22"/>
          <w:lang w:val="es-ES_tradnl"/>
        </w:rPr>
      </w:pPr>
      <w:r w:rsidRPr="00634C03">
        <w:rPr>
          <w:rFonts w:ascii="Arial" w:hAnsi="Arial" w:cs="Arial"/>
          <w:color w:val="000000" w:themeColor="text1"/>
          <w:sz w:val="22"/>
          <w:szCs w:val="22"/>
          <w:lang w:val="es-ES_tradnl"/>
        </w:rPr>
        <w:t xml:space="preserve">Usted formula </w:t>
      </w:r>
      <w:r w:rsidR="00026092" w:rsidRPr="00634C03">
        <w:rPr>
          <w:rFonts w:ascii="Arial" w:hAnsi="Arial" w:cs="Arial"/>
          <w:color w:val="000000" w:themeColor="text1"/>
          <w:sz w:val="22"/>
          <w:szCs w:val="22"/>
          <w:lang w:val="es-ES_tradnl"/>
        </w:rPr>
        <w:t>la</w:t>
      </w:r>
      <w:r w:rsidR="00BB43A7" w:rsidRPr="00634C03">
        <w:rPr>
          <w:rFonts w:ascii="Arial" w:hAnsi="Arial" w:cs="Arial"/>
          <w:color w:val="000000" w:themeColor="text1"/>
          <w:sz w:val="22"/>
          <w:szCs w:val="22"/>
          <w:lang w:val="es-ES_tradnl"/>
        </w:rPr>
        <w:t>s</w:t>
      </w:r>
      <w:r w:rsidR="00026092" w:rsidRPr="00634C03">
        <w:rPr>
          <w:rFonts w:ascii="Arial" w:hAnsi="Arial" w:cs="Arial"/>
          <w:color w:val="000000" w:themeColor="text1"/>
          <w:sz w:val="22"/>
          <w:szCs w:val="22"/>
          <w:lang w:val="es-ES_tradnl"/>
        </w:rPr>
        <w:t xml:space="preserve"> siguiente</w:t>
      </w:r>
      <w:r w:rsidR="00BB43A7" w:rsidRPr="00634C03">
        <w:rPr>
          <w:rFonts w:ascii="Arial" w:hAnsi="Arial" w:cs="Arial"/>
          <w:color w:val="000000" w:themeColor="text1"/>
          <w:sz w:val="22"/>
          <w:szCs w:val="22"/>
          <w:lang w:val="es-ES_tradnl"/>
        </w:rPr>
        <w:t>s</w:t>
      </w:r>
      <w:r w:rsidR="00AC4D8F" w:rsidRPr="00634C03">
        <w:rPr>
          <w:rFonts w:ascii="Arial" w:hAnsi="Arial" w:cs="Arial"/>
          <w:color w:val="000000" w:themeColor="text1"/>
          <w:sz w:val="22"/>
          <w:szCs w:val="22"/>
          <w:lang w:val="es-ES_tradnl"/>
        </w:rPr>
        <w:t xml:space="preserve"> </w:t>
      </w:r>
      <w:r w:rsidR="00F4490D">
        <w:rPr>
          <w:rFonts w:ascii="Arial" w:hAnsi="Arial" w:cs="Arial"/>
          <w:color w:val="000000" w:themeColor="text1"/>
          <w:sz w:val="22"/>
          <w:szCs w:val="22"/>
          <w:lang w:val="es-ES_tradnl"/>
        </w:rPr>
        <w:t>preguntas</w:t>
      </w:r>
      <w:r w:rsidR="00ED64D5">
        <w:rPr>
          <w:rFonts w:ascii="Arial" w:hAnsi="Arial" w:cs="Arial"/>
          <w:color w:val="000000" w:themeColor="text1"/>
          <w:sz w:val="22"/>
          <w:szCs w:val="22"/>
          <w:lang w:val="es-ES_tradnl"/>
        </w:rPr>
        <w:t xml:space="preserve"> sobre los Documentos Tipo para obras públicas de Infraestructura de Transporte</w:t>
      </w:r>
      <w:r w:rsidR="007577DA" w:rsidRPr="00634C03">
        <w:rPr>
          <w:rFonts w:ascii="Arial" w:hAnsi="Arial" w:cs="Arial"/>
          <w:color w:val="000000" w:themeColor="text1"/>
          <w:sz w:val="22"/>
          <w:szCs w:val="22"/>
          <w:lang w:val="es-ES_tradnl"/>
        </w:rPr>
        <w:t>:</w:t>
      </w:r>
      <w:r w:rsidR="00634C03" w:rsidRPr="00634C03">
        <w:rPr>
          <w:rFonts w:ascii="Arial" w:hAnsi="Arial" w:cs="Arial"/>
          <w:color w:val="000000" w:themeColor="text1"/>
          <w:sz w:val="22"/>
          <w:szCs w:val="22"/>
          <w:lang w:val="es-ES_tradnl"/>
        </w:rPr>
        <w:t xml:space="preserve"> </w:t>
      </w:r>
    </w:p>
    <w:p w14:paraId="3E54CF12" w14:textId="77777777" w:rsidR="00F4490D" w:rsidRDefault="00F4490D" w:rsidP="00F4490D">
      <w:pPr>
        <w:spacing w:line="276" w:lineRule="auto"/>
        <w:jc w:val="both"/>
        <w:rPr>
          <w:rFonts w:ascii="Arial" w:hAnsi="Arial" w:cs="Arial"/>
          <w:color w:val="000000" w:themeColor="text1"/>
          <w:sz w:val="22"/>
          <w:szCs w:val="22"/>
          <w:lang w:val="es-ES_tradnl"/>
        </w:rPr>
      </w:pPr>
    </w:p>
    <w:p w14:paraId="17F934AE" w14:textId="127F123D" w:rsidR="00F4490D" w:rsidRPr="00F4490D" w:rsidRDefault="00634C03" w:rsidP="00F4490D">
      <w:pPr>
        <w:ind w:left="708" w:right="616"/>
        <w:jc w:val="both"/>
        <w:rPr>
          <w:rFonts w:ascii="Arial" w:hAnsi="Arial" w:cs="Arial"/>
          <w:color w:val="000000" w:themeColor="text1"/>
          <w:sz w:val="21"/>
          <w:szCs w:val="21"/>
          <w:lang w:val="es-ES_tradnl"/>
        </w:rPr>
      </w:pPr>
      <w:r w:rsidRPr="00F4490D">
        <w:rPr>
          <w:rFonts w:ascii="Arial" w:hAnsi="Arial" w:cs="Arial"/>
          <w:color w:val="000000" w:themeColor="text1"/>
          <w:sz w:val="21"/>
          <w:szCs w:val="21"/>
          <w:lang w:val="es-ES_tradnl"/>
        </w:rPr>
        <w:t>«</w:t>
      </w:r>
      <w:r w:rsidR="00F4490D" w:rsidRPr="00F4490D">
        <w:rPr>
          <w:sz w:val="21"/>
          <w:szCs w:val="21"/>
        </w:rPr>
        <w:t xml:space="preserve">[…] </w:t>
      </w:r>
      <w:r w:rsidR="00F4490D" w:rsidRPr="00F4490D">
        <w:rPr>
          <w:rFonts w:ascii="Arial" w:hAnsi="Arial" w:cs="Arial"/>
          <w:color w:val="000000" w:themeColor="text1"/>
          <w:sz w:val="21"/>
          <w:szCs w:val="21"/>
          <w:lang w:val="es-ES_tradnl"/>
        </w:rPr>
        <w:t>solicitamos a Colombia Compra Eficiente expedir conceptos, normas o reglas claras sobre el alcance de las modificaciones que se pueden hacer al Formulario 1 y también solicitamos responder a las siguientes preguntas de una manera que no deje lugar a interpretaciones distintas por parte de las Entidades a las cuales se les pueda presentar esta futura respuesta.</w:t>
      </w:r>
    </w:p>
    <w:p w14:paraId="4E66C044" w14:textId="77777777" w:rsidR="00F4490D" w:rsidRPr="00F4490D" w:rsidRDefault="00F4490D" w:rsidP="00F4490D">
      <w:pPr>
        <w:ind w:left="708" w:right="616"/>
        <w:jc w:val="both"/>
        <w:rPr>
          <w:rFonts w:ascii="Arial" w:hAnsi="Arial" w:cs="Arial"/>
          <w:color w:val="000000" w:themeColor="text1"/>
          <w:sz w:val="21"/>
          <w:szCs w:val="21"/>
          <w:lang w:val="es-ES_tradnl"/>
        </w:rPr>
      </w:pPr>
      <w:r w:rsidRPr="00F4490D">
        <w:rPr>
          <w:rFonts w:ascii="Arial" w:hAnsi="Arial" w:cs="Arial"/>
          <w:color w:val="000000" w:themeColor="text1"/>
          <w:sz w:val="21"/>
          <w:szCs w:val="21"/>
          <w:lang w:val="es-ES_tradnl"/>
        </w:rPr>
        <w:t xml:space="preserve"> </w:t>
      </w:r>
    </w:p>
    <w:p w14:paraId="56EACE5D" w14:textId="1D803EBA" w:rsidR="00F4490D" w:rsidRPr="00F4490D" w:rsidRDefault="00F4490D" w:rsidP="00F4490D">
      <w:pPr>
        <w:ind w:left="708" w:right="616"/>
        <w:jc w:val="both"/>
        <w:rPr>
          <w:rFonts w:ascii="Arial" w:hAnsi="Arial" w:cs="Arial"/>
          <w:color w:val="000000" w:themeColor="text1"/>
          <w:sz w:val="21"/>
          <w:szCs w:val="21"/>
          <w:lang w:val="es-ES_tradnl"/>
        </w:rPr>
      </w:pPr>
      <w:r w:rsidRPr="00F4490D">
        <w:rPr>
          <w:rFonts w:ascii="Arial" w:eastAsia="Calibri" w:hAnsi="Arial" w:cs="Arial"/>
          <w:sz w:val="21"/>
          <w:szCs w:val="21"/>
        </w:rPr>
        <w:t>«</w:t>
      </w:r>
      <w:r w:rsidRPr="00F4490D">
        <w:rPr>
          <w:rFonts w:ascii="Arial" w:hAnsi="Arial" w:cs="Arial"/>
          <w:color w:val="000000" w:themeColor="text1"/>
          <w:sz w:val="21"/>
          <w:szCs w:val="21"/>
          <w:lang w:val="es-ES_tradnl"/>
        </w:rPr>
        <w:t>1.</w:t>
      </w:r>
      <w:r w:rsidR="001632AF">
        <w:rPr>
          <w:rFonts w:ascii="Arial" w:hAnsi="Arial" w:cs="Arial"/>
          <w:color w:val="000000" w:themeColor="text1"/>
          <w:sz w:val="21"/>
          <w:szCs w:val="21"/>
          <w:lang w:val="es-ES_tradnl"/>
        </w:rPr>
        <w:t xml:space="preserve"> </w:t>
      </w:r>
      <w:r w:rsidRPr="00F4490D">
        <w:rPr>
          <w:rFonts w:ascii="Arial" w:hAnsi="Arial" w:cs="Arial"/>
          <w:color w:val="000000" w:themeColor="text1"/>
          <w:sz w:val="21"/>
          <w:szCs w:val="21"/>
          <w:lang w:val="es-ES_tradnl"/>
        </w:rPr>
        <w:t>¿Puede una Entidad incluir una columna o sección adicional al Formulario 1 donde se deban consignar los Costos o Valores Unitarios sin incluir el AIU, es decir, el Costo Directo de los mismos?»</w:t>
      </w:r>
    </w:p>
    <w:p w14:paraId="08FBA193" w14:textId="442FAB8E" w:rsidR="00F4490D" w:rsidRPr="00F4490D" w:rsidRDefault="00F4490D" w:rsidP="00F4490D">
      <w:pPr>
        <w:ind w:left="708" w:right="616"/>
        <w:jc w:val="both"/>
        <w:rPr>
          <w:rFonts w:ascii="Arial" w:hAnsi="Arial" w:cs="Arial"/>
          <w:color w:val="000000" w:themeColor="text1"/>
          <w:sz w:val="21"/>
          <w:szCs w:val="21"/>
          <w:lang w:val="es-ES_tradnl"/>
        </w:rPr>
      </w:pPr>
      <w:r w:rsidRPr="00F4490D">
        <w:rPr>
          <w:rFonts w:ascii="Arial" w:eastAsia="Calibri" w:hAnsi="Arial" w:cs="Arial"/>
          <w:sz w:val="21"/>
          <w:szCs w:val="21"/>
        </w:rPr>
        <w:t>«</w:t>
      </w:r>
      <w:r w:rsidRPr="00F4490D">
        <w:rPr>
          <w:rFonts w:ascii="Arial" w:hAnsi="Arial" w:cs="Arial"/>
          <w:color w:val="000000" w:themeColor="text1"/>
          <w:sz w:val="21"/>
          <w:szCs w:val="21"/>
          <w:lang w:val="es-ES_tradnl"/>
        </w:rPr>
        <w:t>2.</w:t>
      </w:r>
      <w:r w:rsidR="001632AF">
        <w:rPr>
          <w:rFonts w:ascii="Arial" w:hAnsi="Arial" w:cs="Arial"/>
          <w:color w:val="000000" w:themeColor="text1"/>
          <w:sz w:val="21"/>
          <w:szCs w:val="21"/>
          <w:lang w:val="es-ES_tradnl"/>
        </w:rPr>
        <w:t xml:space="preserve"> </w:t>
      </w:r>
      <w:r w:rsidRPr="00F4490D">
        <w:rPr>
          <w:rFonts w:ascii="Arial" w:hAnsi="Arial" w:cs="Arial"/>
          <w:color w:val="000000" w:themeColor="text1"/>
          <w:sz w:val="21"/>
          <w:szCs w:val="21"/>
          <w:lang w:val="es-ES_tradnl"/>
        </w:rPr>
        <w:t>¿Puede una Entidad interpretar que una propuesta es parcial e invocar la causal de rechazo (y rechazar una propuesta) cuando no se cumple una de las notas dispuestas en el Formulario 1?»</w:t>
      </w:r>
    </w:p>
    <w:p w14:paraId="38724B6F" w14:textId="20A65D0B" w:rsidR="00F4490D" w:rsidRPr="00F4490D" w:rsidRDefault="00F4490D" w:rsidP="00F4490D">
      <w:pPr>
        <w:ind w:left="708" w:right="616"/>
        <w:jc w:val="both"/>
        <w:rPr>
          <w:rFonts w:ascii="Arial" w:hAnsi="Arial" w:cs="Arial"/>
          <w:color w:val="000000" w:themeColor="text1"/>
          <w:sz w:val="21"/>
          <w:szCs w:val="21"/>
          <w:lang w:val="es-ES_tradnl"/>
        </w:rPr>
      </w:pPr>
      <w:r w:rsidRPr="00F4490D">
        <w:rPr>
          <w:rFonts w:ascii="Arial" w:eastAsia="Calibri" w:hAnsi="Arial" w:cs="Arial"/>
          <w:sz w:val="21"/>
          <w:szCs w:val="21"/>
        </w:rPr>
        <w:t>«</w:t>
      </w:r>
      <w:r w:rsidRPr="00F4490D">
        <w:rPr>
          <w:rFonts w:ascii="Arial" w:hAnsi="Arial" w:cs="Arial"/>
          <w:color w:val="000000" w:themeColor="text1"/>
          <w:sz w:val="21"/>
          <w:szCs w:val="21"/>
          <w:lang w:val="es-ES_tradnl"/>
        </w:rPr>
        <w:t>3.</w:t>
      </w:r>
      <w:r w:rsidR="001632AF">
        <w:rPr>
          <w:rFonts w:ascii="Arial" w:hAnsi="Arial" w:cs="Arial"/>
          <w:color w:val="000000" w:themeColor="text1"/>
          <w:sz w:val="21"/>
          <w:szCs w:val="21"/>
          <w:lang w:val="es-ES_tradnl"/>
        </w:rPr>
        <w:t xml:space="preserve"> </w:t>
      </w:r>
      <w:r w:rsidRPr="00F4490D">
        <w:rPr>
          <w:rFonts w:ascii="Arial" w:hAnsi="Arial" w:cs="Arial"/>
          <w:color w:val="000000" w:themeColor="text1"/>
          <w:sz w:val="21"/>
          <w:szCs w:val="21"/>
          <w:lang w:val="es-ES_tradnl"/>
        </w:rPr>
        <w:t xml:space="preserve">¿Pueden las Entidades disponer de Notas en el Formulario 1 para establecer un “paso a paso” que, al aplicar una corrección aritmética, conlleve a un rechazo de las ofertas? (Para este punto es necesario entender el procedimiento </w:t>
      </w:r>
      <w:r w:rsidRPr="00F4490D">
        <w:rPr>
          <w:rFonts w:ascii="Arial" w:hAnsi="Arial" w:cs="Arial"/>
          <w:color w:val="000000" w:themeColor="text1"/>
          <w:sz w:val="21"/>
          <w:szCs w:val="21"/>
          <w:lang w:val="es-ES_tradnl"/>
        </w:rPr>
        <w:lastRenderedPageBreak/>
        <w:t xml:space="preserve">dispuesto en la IMAGEN 1 de ejemplo donde el VALOR DE PROVISIÓN es </w:t>
      </w:r>
      <w:proofErr w:type="spellStart"/>
      <w:proofErr w:type="gramStart"/>
      <w:r w:rsidRPr="00F4490D">
        <w:rPr>
          <w:rFonts w:ascii="Arial" w:hAnsi="Arial" w:cs="Arial"/>
          <w:color w:val="000000" w:themeColor="text1"/>
          <w:sz w:val="21"/>
          <w:szCs w:val="21"/>
          <w:lang w:val="es-ES_tradnl"/>
        </w:rPr>
        <w:t>ofertable</w:t>
      </w:r>
      <w:proofErr w:type="spellEnd"/>
      <w:proofErr w:type="gramEnd"/>
      <w:r w:rsidRPr="00F4490D">
        <w:rPr>
          <w:rFonts w:ascii="Arial" w:hAnsi="Arial" w:cs="Arial"/>
          <w:color w:val="000000" w:themeColor="text1"/>
          <w:sz w:val="21"/>
          <w:szCs w:val="21"/>
          <w:lang w:val="es-ES_tradnl"/>
        </w:rPr>
        <w:t xml:space="preserve"> pero, cualquier corrección aritmética que cambie el valor antes de provisión, daría como consecuencia el rechazo de la oferta)»</w:t>
      </w:r>
    </w:p>
    <w:p w14:paraId="13C4C2A9" w14:textId="440486DA" w:rsidR="00F4490D" w:rsidRPr="00F4490D" w:rsidRDefault="00F4490D" w:rsidP="00F4490D">
      <w:pPr>
        <w:ind w:left="708" w:right="616"/>
        <w:jc w:val="both"/>
        <w:rPr>
          <w:rFonts w:ascii="Arial" w:hAnsi="Arial" w:cs="Arial"/>
          <w:color w:val="000000" w:themeColor="text1"/>
          <w:sz w:val="21"/>
          <w:szCs w:val="21"/>
          <w:lang w:val="es-ES_tradnl"/>
        </w:rPr>
      </w:pPr>
      <w:r w:rsidRPr="00F4490D">
        <w:rPr>
          <w:rFonts w:ascii="Arial" w:eastAsia="Calibri" w:hAnsi="Arial" w:cs="Arial"/>
          <w:sz w:val="21"/>
          <w:szCs w:val="21"/>
        </w:rPr>
        <w:t>«</w:t>
      </w:r>
      <w:r w:rsidRPr="00F4490D">
        <w:rPr>
          <w:rFonts w:ascii="Arial" w:hAnsi="Arial" w:cs="Arial"/>
          <w:color w:val="000000" w:themeColor="text1"/>
          <w:sz w:val="21"/>
          <w:szCs w:val="21"/>
          <w:lang w:val="es-ES_tradnl"/>
        </w:rPr>
        <w:t>4.</w:t>
      </w:r>
      <w:r w:rsidR="001632AF">
        <w:rPr>
          <w:rFonts w:ascii="Arial" w:hAnsi="Arial" w:cs="Arial"/>
          <w:color w:val="000000" w:themeColor="text1"/>
          <w:sz w:val="21"/>
          <w:szCs w:val="21"/>
          <w:lang w:val="es-ES_tradnl"/>
        </w:rPr>
        <w:t xml:space="preserve"> </w:t>
      </w:r>
      <w:r w:rsidRPr="00F4490D">
        <w:rPr>
          <w:rFonts w:ascii="Arial" w:hAnsi="Arial" w:cs="Arial"/>
          <w:color w:val="000000" w:themeColor="text1"/>
          <w:sz w:val="21"/>
          <w:szCs w:val="21"/>
          <w:lang w:val="es-ES_tradnl"/>
        </w:rPr>
        <w:t>¿Puede una Entidad modificar o adicionar condiciones a las tres (3) notas que ya están dispuestas en el Formulario 1 como parte de los Documentos Tipo?»</w:t>
      </w:r>
    </w:p>
    <w:p w14:paraId="2ABC74FF" w14:textId="1A4DB044" w:rsidR="00634C03" w:rsidRPr="00634C03" w:rsidRDefault="00F4490D" w:rsidP="00F4490D">
      <w:pPr>
        <w:ind w:left="708" w:right="616"/>
        <w:jc w:val="both"/>
        <w:rPr>
          <w:rFonts w:ascii="Arial" w:hAnsi="Arial" w:cs="Arial"/>
          <w:sz w:val="22"/>
          <w:szCs w:val="22"/>
        </w:rPr>
      </w:pPr>
      <w:r w:rsidRPr="00F4490D">
        <w:rPr>
          <w:rFonts w:ascii="Arial" w:eastAsia="Calibri" w:hAnsi="Arial" w:cs="Arial"/>
          <w:sz w:val="21"/>
          <w:szCs w:val="21"/>
        </w:rPr>
        <w:t>«</w:t>
      </w:r>
      <w:r w:rsidRPr="00F4490D">
        <w:rPr>
          <w:rFonts w:ascii="Arial" w:hAnsi="Arial" w:cs="Arial"/>
          <w:color w:val="000000" w:themeColor="text1"/>
          <w:sz w:val="21"/>
          <w:szCs w:val="21"/>
          <w:lang w:val="es-ES_tradnl"/>
        </w:rPr>
        <w:t>5.</w:t>
      </w:r>
      <w:r w:rsidR="001632AF">
        <w:rPr>
          <w:rFonts w:ascii="Arial" w:hAnsi="Arial" w:cs="Arial"/>
          <w:color w:val="000000" w:themeColor="text1"/>
          <w:sz w:val="21"/>
          <w:szCs w:val="21"/>
          <w:lang w:val="es-ES_tradnl"/>
        </w:rPr>
        <w:t xml:space="preserve"> </w:t>
      </w:r>
      <w:r w:rsidRPr="00F4490D">
        <w:rPr>
          <w:rFonts w:ascii="Arial" w:hAnsi="Arial" w:cs="Arial"/>
          <w:color w:val="000000" w:themeColor="text1"/>
          <w:sz w:val="21"/>
          <w:szCs w:val="21"/>
          <w:lang w:val="es-ES_tradnl"/>
        </w:rPr>
        <w:t>¿Qué mecanismos de denuncia efectivos existen cuando se detectan casos que podrían estar vinculados con corrupción en un proceso licitatorio?</w:t>
      </w:r>
      <w:r w:rsidR="00634C03" w:rsidRPr="00F4490D">
        <w:rPr>
          <w:rFonts w:ascii="Arial" w:hAnsi="Arial" w:cs="Arial"/>
          <w:color w:val="000000" w:themeColor="text1"/>
          <w:sz w:val="21"/>
          <w:szCs w:val="21"/>
          <w:lang w:val="es-ES_tradnl"/>
        </w:rPr>
        <w:t>»</w:t>
      </w:r>
      <w:r w:rsidRPr="00F4490D">
        <w:rPr>
          <w:rFonts w:ascii="Arial" w:hAnsi="Arial" w:cs="Arial"/>
          <w:color w:val="000000" w:themeColor="text1"/>
          <w:sz w:val="21"/>
          <w:szCs w:val="21"/>
          <w:lang w:val="es-ES_tradnl"/>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3F52184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4B799729" w14:textId="5D56C847" w:rsidR="004067C7" w:rsidRDefault="004067C7" w:rsidP="004067C7">
      <w:pPr>
        <w:tabs>
          <w:tab w:val="left" w:pos="0"/>
          <w:tab w:val="left" w:pos="284"/>
        </w:tabs>
        <w:jc w:val="both"/>
        <w:rPr>
          <w:rFonts w:ascii="Arial" w:eastAsia="Calibri" w:hAnsi="Arial" w:cs="Arial"/>
          <w:b/>
          <w:color w:val="000000" w:themeColor="text1"/>
          <w:sz w:val="22"/>
          <w:lang w:val="es-ES_tradnl"/>
        </w:rPr>
      </w:pPr>
    </w:p>
    <w:p w14:paraId="1A04C8A7" w14:textId="77777777" w:rsidR="004067C7" w:rsidRPr="004067C7" w:rsidRDefault="004067C7" w:rsidP="004067C7">
      <w:pPr>
        <w:spacing w:after="120" w:line="276" w:lineRule="auto"/>
        <w:jc w:val="both"/>
        <w:rPr>
          <w:rFonts w:ascii="Arial" w:eastAsia="Calibri" w:hAnsi="Arial" w:cs="Arial"/>
          <w:bCs/>
          <w:sz w:val="22"/>
          <w:szCs w:val="22"/>
          <w:lang w:val="es-MX" w:eastAsia="en-US"/>
        </w:rPr>
      </w:pPr>
      <w:r w:rsidRPr="004067C7">
        <w:rPr>
          <w:rFonts w:ascii="Arial" w:eastAsia="Calibri" w:hAnsi="Arial" w:cs="Arial"/>
          <w:bCs/>
          <w:sz w:val="22"/>
          <w:szCs w:val="22"/>
          <w:lang w:val="es-MX"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3580693A" w14:textId="77777777" w:rsidR="00FF02E4" w:rsidRDefault="004067C7" w:rsidP="004067C7">
      <w:pPr>
        <w:spacing w:after="120" w:line="276" w:lineRule="auto"/>
        <w:jc w:val="both"/>
        <w:rPr>
          <w:rFonts w:ascii="Arial" w:eastAsia="Calibri" w:hAnsi="Arial" w:cs="Arial"/>
          <w:sz w:val="22"/>
          <w:szCs w:val="22"/>
          <w:lang w:val="es-ES" w:eastAsia="en-US"/>
        </w:rPr>
      </w:pPr>
      <w:r w:rsidRPr="004067C7">
        <w:rPr>
          <w:rFonts w:ascii="Arial" w:eastAsia="Calibri" w:hAnsi="Arial" w:cs="Arial"/>
          <w:b/>
          <w:sz w:val="22"/>
          <w:szCs w:val="22"/>
          <w:lang w:val="es-MX" w:eastAsia="en-US"/>
        </w:rPr>
        <w:tab/>
      </w:r>
      <w:bookmarkStart w:id="4" w:name="_Hlk61701014"/>
      <w:bookmarkStart w:id="5" w:name="_Hlk62136649"/>
      <w:r w:rsidRPr="004067C7">
        <w:rPr>
          <w:rFonts w:ascii="Arial" w:eastAsia="Calibri" w:hAnsi="Arial" w:cs="Arial"/>
          <w:sz w:val="22"/>
          <w:szCs w:val="22"/>
          <w:lang w:val="es-ES" w:eastAsia="en-US"/>
        </w:rPr>
        <w:t xml:space="preserve">Es necesario tener en cuenta que </w:t>
      </w:r>
      <w:bookmarkStart w:id="6" w:name="_Hlk61026958"/>
      <w:r w:rsidRPr="004067C7">
        <w:rPr>
          <w:rFonts w:ascii="Arial" w:eastAsia="Calibri" w:hAnsi="Arial" w:cs="Arial"/>
          <w:sz w:val="22"/>
          <w:szCs w:val="22"/>
          <w:lang w:val="es-ES" w:eastAsia="en-U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067C7">
        <w:rPr>
          <w:rFonts w:ascii="Arial" w:eastAsia="Calibri" w:hAnsi="Arial" w:cs="Arial"/>
          <w:bCs/>
          <w:sz w:val="22"/>
          <w:szCs w:val="22"/>
          <w:lang w:val="es-MX" w:eastAsia="en-US"/>
        </w:rPr>
        <w:t xml:space="preserve"> de todos los partícipes de la contratación estatal, ya sean reales o hipotéticos.</w:t>
      </w:r>
      <w:r w:rsidRPr="004067C7">
        <w:rPr>
          <w:rFonts w:ascii="Arial" w:eastAsia="Calibri" w:hAnsi="Arial" w:cs="Arial"/>
          <w:sz w:val="22"/>
          <w:szCs w:val="22"/>
          <w:lang w:val="es-ES" w:eastAsia="en-U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67C7">
        <w:rPr>
          <w:rFonts w:ascii="Arial" w:eastAsia="Calibri" w:hAnsi="Arial" w:cs="Arial"/>
          <w:sz w:val="22"/>
          <w:szCs w:val="22"/>
          <w:vertAlign w:val="superscript"/>
          <w:lang w:val="es-ES" w:eastAsia="en-US"/>
        </w:rPr>
        <w:footnoteReference w:id="2"/>
      </w:r>
      <w:r w:rsidRPr="004067C7">
        <w:rPr>
          <w:rFonts w:ascii="Arial" w:eastAsia="Calibri" w:hAnsi="Arial" w:cs="Arial"/>
          <w:sz w:val="22"/>
          <w:szCs w:val="22"/>
          <w:lang w:val="es-ES" w:eastAsia="en-US"/>
        </w:rPr>
        <w:t xml:space="preserve">. </w:t>
      </w:r>
    </w:p>
    <w:p w14:paraId="44926C09" w14:textId="79FB372B" w:rsidR="004067C7" w:rsidRPr="004067C7" w:rsidRDefault="004067C7" w:rsidP="00D32773">
      <w:pPr>
        <w:spacing w:after="120" w:line="276" w:lineRule="auto"/>
        <w:ind w:firstLine="708"/>
        <w:jc w:val="both"/>
        <w:rPr>
          <w:rFonts w:ascii="Arial" w:eastAsia="Calibri" w:hAnsi="Arial" w:cs="Arial"/>
          <w:color w:val="000000"/>
          <w:sz w:val="22"/>
          <w:szCs w:val="22"/>
          <w:lang w:val="es-ES" w:eastAsia="en-US"/>
        </w:rPr>
      </w:pPr>
      <w:r w:rsidRPr="004067C7">
        <w:rPr>
          <w:rFonts w:ascii="Arial" w:eastAsia="Calibri" w:hAnsi="Arial" w:cs="Arial"/>
          <w:sz w:val="22"/>
          <w:szCs w:val="22"/>
          <w:lang w:val="es-ES" w:eastAsia="en-US"/>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6"/>
      <w:r w:rsidRPr="004067C7">
        <w:rPr>
          <w:rFonts w:ascii="Arial" w:eastAsia="Calibri" w:hAnsi="Arial" w:cs="Arial"/>
          <w:sz w:val="22"/>
          <w:szCs w:val="22"/>
          <w:lang w:val="es-ES" w:eastAsia="en-U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bookmarkEnd w:id="5"/>
      <w:r w:rsidRPr="004067C7">
        <w:rPr>
          <w:rFonts w:ascii="Arial" w:eastAsia="Calibri" w:hAnsi="Arial" w:cs="Arial"/>
          <w:sz w:val="22"/>
          <w:szCs w:val="22"/>
          <w:lang w:val="es-ES" w:eastAsia="en-US"/>
        </w:rPr>
        <w:t xml:space="preserve"> </w:t>
      </w:r>
      <w:r w:rsidRPr="004067C7">
        <w:rPr>
          <w:rFonts w:ascii="Arial" w:eastAsia="Calibri" w:hAnsi="Arial" w:cs="Arial"/>
          <w:color w:val="000000"/>
          <w:sz w:val="22"/>
          <w:szCs w:val="22"/>
          <w:lang w:val="es-MX" w:eastAsia="en-US"/>
        </w:rPr>
        <w:t xml:space="preserve">Sin perjuicio de lo anterior, </w:t>
      </w:r>
      <w:r w:rsidRPr="004067C7">
        <w:rPr>
          <w:rFonts w:ascii="Arial" w:eastAsia="Calibri" w:hAnsi="Arial" w:cs="Arial"/>
          <w:color w:val="000000"/>
          <w:sz w:val="22"/>
          <w:szCs w:val="22"/>
          <w:lang w:val="es-ES" w:eastAsia="en-US"/>
        </w:rPr>
        <w:t xml:space="preserve">la Subdirección –dentro de los límites de sus atribuciones, esto es, </w:t>
      </w:r>
      <w:bookmarkStart w:id="7" w:name="_Hlk61025408"/>
      <w:r w:rsidRPr="004067C7">
        <w:rPr>
          <w:rFonts w:ascii="Arial" w:eastAsia="Calibri" w:hAnsi="Arial" w:cs="Arial"/>
          <w:color w:val="000000"/>
          <w:sz w:val="22"/>
          <w:szCs w:val="22"/>
          <w:lang w:val="es-ES" w:eastAsia="en-US"/>
        </w:rPr>
        <w:lastRenderedPageBreak/>
        <w:t>haciendo abstracción de casos particulares expuestos por cualquier peticionari</w:t>
      </w:r>
      <w:bookmarkEnd w:id="7"/>
      <w:r w:rsidRPr="004067C7">
        <w:rPr>
          <w:rFonts w:ascii="Arial" w:eastAsia="Calibri" w:hAnsi="Arial" w:cs="Arial"/>
          <w:color w:val="000000"/>
          <w:sz w:val="22"/>
          <w:szCs w:val="22"/>
          <w:lang w:val="es-ES" w:eastAsia="en-US"/>
        </w:rPr>
        <w:t>o– resolverá la consulta conforme a las normas generales en materia de contratación estatal.</w:t>
      </w:r>
    </w:p>
    <w:p w14:paraId="202AA9EC" w14:textId="0D1E9B9A" w:rsidR="00E32DD5" w:rsidRPr="00BD7A91" w:rsidRDefault="004067C7" w:rsidP="004067C7">
      <w:pPr>
        <w:spacing w:line="276" w:lineRule="auto"/>
        <w:ind w:firstLine="708"/>
        <w:jc w:val="both"/>
        <w:rPr>
          <w:rFonts w:ascii="Arial" w:eastAsia="Calibri" w:hAnsi="Arial" w:cs="Arial"/>
          <w:color w:val="000000" w:themeColor="text1"/>
          <w:lang w:val="es-ES_tradnl" w:bidi="es-ES"/>
        </w:rPr>
      </w:pPr>
      <w:r>
        <w:rPr>
          <w:rFonts w:ascii="Arial" w:eastAsia="Calibri" w:hAnsi="Arial" w:cs="Arial"/>
          <w:color w:val="000000" w:themeColor="text1"/>
          <w:sz w:val="22"/>
          <w:szCs w:val="22"/>
        </w:rPr>
        <w:t>Aclarado lo anterior, con el fin de absolver la consulta planteada</w:t>
      </w:r>
      <w:r w:rsidR="007577DA">
        <w:rPr>
          <w:rFonts w:ascii="Arial" w:eastAsia="Calibri" w:hAnsi="Arial" w:cs="Arial"/>
          <w:color w:val="000000" w:themeColor="text1"/>
          <w:sz w:val="22"/>
          <w:szCs w:val="22"/>
        </w:rPr>
        <w:t>,</w:t>
      </w:r>
      <w:r w:rsidR="00634C03">
        <w:rPr>
          <w:rFonts w:ascii="Arial" w:eastAsia="Calibri" w:hAnsi="Arial" w:cs="Arial"/>
          <w:color w:val="000000" w:themeColor="text1"/>
          <w:sz w:val="22"/>
          <w:szCs w:val="22"/>
        </w:rPr>
        <w:t xml:space="preserve"> </w:t>
      </w:r>
      <w:r w:rsidR="007577DA">
        <w:rPr>
          <w:rFonts w:ascii="Arial" w:eastAsia="Calibri" w:hAnsi="Arial" w:cs="Arial"/>
          <w:color w:val="000000" w:themeColor="text1"/>
          <w:sz w:val="22"/>
          <w:lang w:val="es-ES"/>
        </w:rPr>
        <w:t>se analizarán los siguientes temas</w:t>
      </w:r>
      <w:r w:rsidR="007577DA" w:rsidRPr="00964099">
        <w:rPr>
          <w:rFonts w:ascii="Arial" w:eastAsia="Calibri" w:hAnsi="Arial" w:cs="Arial"/>
          <w:bCs/>
          <w:color w:val="000000" w:themeColor="text1"/>
          <w:sz w:val="22"/>
        </w:rPr>
        <w:t xml:space="preserve">: i) </w:t>
      </w:r>
      <w:r w:rsidR="00634C03">
        <w:rPr>
          <w:rFonts w:ascii="Arial" w:eastAsia="Arial" w:hAnsi="Arial" w:cs="Arial"/>
          <w:color w:val="000000"/>
          <w:sz w:val="22"/>
          <w:szCs w:val="22"/>
          <w:lang w:val="es-ES_tradnl" w:eastAsia="en-US"/>
        </w:rPr>
        <w:t>inalterabilidad de los documentos tipo</w:t>
      </w:r>
      <w:r w:rsidR="00BD7A91">
        <w:rPr>
          <w:rFonts w:ascii="Arial" w:eastAsia="Arial" w:hAnsi="Arial" w:cs="Arial"/>
          <w:color w:val="000000"/>
          <w:sz w:val="22"/>
          <w:szCs w:val="22"/>
          <w:lang w:val="es-ES_tradnl" w:eastAsia="en-US"/>
        </w:rPr>
        <w:t>,</w:t>
      </w:r>
      <w:r w:rsidR="00E32DD5">
        <w:rPr>
          <w:rFonts w:ascii="Arial" w:eastAsia="Arial" w:hAnsi="Arial" w:cs="Arial"/>
          <w:color w:val="000000"/>
          <w:sz w:val="22"/>
          <w:szCs w:val="22"/>
          <w:lang w:val="es-ES_tradnl" w:eastAsia="en-US"/>
        </w:rPr>
        <w:t xml:space="preserve"> </w:t>
      </w:r>
      <w:r w:rsidR="007D7503">
        <w:rPr>
          <w:rFonts w:ascii="Arial" w:eastAsia="Calibri" w:hAnsi="Arial" w:cs="Arial"/>
          <w:bCs/>
          <w:color w:val="000000" w:themeColor="text1"/>
          <w:sz w:val="22"/>
        </w:rPr>
        <w:t xml:space="preserve">ii) </w:t>
      </w:r>
      <w:r w:rsidR="0002296A">
        <w:rPr>
          <w:rFonts w:ascii="Arial" w:eastAsia="Calibri" w:hAnsi="Arial" w:cs="Arial"/>
          <w:bCs/>
          <w:color w:val="000000" w:themeColor="text1"/>
          <w:sz w:val="22"/>
          <w:lang w:val="es-ES_tradnl"/>
        </w:rPr>
        <w:t>obligatoriedad y us</w:t>
      </w:r>
      <w:r w:rsidR="0002296A" w:rsidRPr="009F29A5">
        <w:rPr>
          <w:rFonts w:ascii="Arial" w:eastAsia="Calibri" w:hAnsi="Arial" w:cs="Arial"/>
          <w:bCs/>
          <w:color w:val="000000" w:themeColor="text1"/>
          <w:sz w:val="22"/>
          <w:szCs w:val="22"/>
          <w:lang w:val="es-ES_tradnl"/>
        </w:rPr>
        <w:t>o</w:t>
      </w:r>
      <w:r w:rsidR="007130E7">
        <w:rPr>
          <w:rFonts w:ascii="Arial" w:eastAsia="Calibri" w:hAnsi="Arial" w:cs="Arial"/>
          <w:bCs/>
          <w:color w:val="000000" w:themeColor="text1"/>
          <w:sz w:val="22"/>
          <w:szCs w:val="22"/>
          <w:lang w:val="es-ES_tradnl"/>
        </w:rPr>
        <w:t xml:space="preserve"> del</w:t>
      </w:r>
      <w:r w:rsidR="0002296A" w:rsidRPr="009F29A5">
        <w:rPr>
          <w:rFonts w:ascii="Arial" w:eastAsia="Calibri" w:hAnsi="Arial" w:cs="Arial"/>
          <w:bCs/>
          <w:color w:val="000000" w:themeColor="text1"/>
          <w:sz w:val="22"/>
          <w:szCs w:val="22"/>
          <w:lang w:val="es-ES_tradnl"/>
        </w:rPr>
        <w:t xml:space="preserve"> </w:t>
      </w:r>
      <w:r w:rsidR="00E253EB" w:rsidRPr="00BD5208">
        <w:rPr>
          <w:rFonts w:ascii="Arial" w:eastAsiaTheme="minorHAnsi" w:hAnsi="Arial" w:cs="Arial"/>
          <w:color w:val="000000" w:themeColor="text1"/>
          <w:sz w:val="22"/>
          <w:szCs w:val="22"/>
          <w:lang w:val="es-ES_tradnl" w:eastAsia="en-US"/>
        </w:rPr>
        <w:t>«</w:t>
      </w:r>
      <w:r w:rsidR="00E253EB" w:rsidRPr="00E253EB">
        <w:rPr>
          <w:rFonts w:ascii="Arial" w:eastAsia="Calibri" w:hAnsi="Arial" w:cs="Arial"/>
          <w:bCs/>
          <w:color w:val="000000" w:themeColor="text1"/>
          <w:sz w:val="22"/>
          <w:szCs w:val="22"/>
          <w:lang w:val="es-ES_tradnl"/>
        </w:rPr>
        <w:t>Formulario 1 – Formulario de Presupuesto Oficial»</w:t>
      </w:r>
      <w:r>
        <w:rPr>
          <w:rFonts w:ascii="Arial" w:eastAsia="Calibri" w:hAnsi="Arial" w:cs="Arial"/>
          <w:bCs/>
          <w:color w:val="000000" w:themeColor="text1"/>
          <w:sz w:val="22"/>
          <w:szCs w:val="22"/>
          <w:lang w:val="es-ES_tradnl" w:bidi="es-ES"/>
        </w:rPr>
        <w:t xml:space="preserve"> y</w:t>
      </w:r>
      <w:r w:rsidR="00BD7A91">
        <w:rPr>
          <w:rFonts w:ascii="Arial" w:eastAsia="Calibri" w:hAnsi="Arial" w:cs="Arial"/>
          <w:bCs/>
          <w:color w:val="000000" w:themeColor="text1"/>
          <w:sz w:val="22"/>
          <w:szCs w:val="22"/>
          <w:lang w:val="es-ES_tradnl" w:bidi="es-ES"/>
        </w:rPr>
        <w:t xml:space="preserve"> iii) </w:t>
      </w:r>
      <w:r w:rsidRPr="004067C7">
        <w:rPr>
          <w:rFonts w:ascii="Arial" w:eastAsia="Calibri" w:hAnsi="Arial" w:cs="Arial"/>
          <w:bCs/>
          <w:color w:val="000000" w:themeColor="text1"/>
          <w:sz w:val="22"/>
          <w:szCs w:val="22"/>
          <w:lang w:val="es-ES_tradnl" w:bidi="es-ES"/>
        </w:rPr>
        <w:t>Presentación de la oferta económica en procesos regidos por los documentos tipo y las causales de rechazo</w:t>
      </w:r>
      <w:r w:rsidR="00BD7A91">
        <w:rPr>
          <w:rFonts w:ascii="Arial" w:eastAsia="Calibri" w:hAnsi="Arial" w:cs="Arial"/>
          <w:color w:val="000000" w:themeColor="text1"/>
          <w:sz w:val="22"/>
          <w:szCs w:val="22"/>
          <w:lang w:val="es-ES_tradnl" w:bidi="es-ES"/>
        </w:rPr>
        <w:t xml:space="preserve">. </w:t>
      </w:r>
    </w:p>
    <w:p w14:paraId="280D5495" w14:textId="5E42A78D" w:rsidR="009F29A5" w:rsidRDefault="009F29A5" w:rsidP="009F29A5">
      <w:pPr>
        <w:spacing w:before="120" w:line="276" w:lineRule="auto"/>
        <w:ind w:firstLine="708"/>
        <w:jc w:val="both"/>
        <w:rPr>
          <w:rFonts w:ascii="Arial" w:eastAsia="Calibri" w:hAnsi="Arial" w:cs="Arial"/>
          <w:sz w:val="22"/>
          <w:szCs w:val="22"/>
          <w:lang w:eastAsia="en-US"/>
        </w:rPr>
      </w:pPr>
      <w:bookmarkStart w:id="8" w:name="_Hlk38448224"/>
      <w:r>
        <w:rPr>
          <w:rFonts w:ascii="Arial" w:eastAsia="Calibri" w:hAnsi="Arial" w:cs="Arial"/>
          <w:sz w:val="22"/>
        </w:rPr>
        <w:t xml:space="preserve">La Agencia </w:t>
      </w:r>
      <w:r>
        <w:rPr>
          <w:rFonts w:ascii="Arial" w:eastAsia="Calibri" w:hAnsi="Arial" w:cs="Arial"/>
          <w:bCs/>
          <w:sz w:val="22"/>
        </w:rPr>
        <w:t>Nacional de Contratación Pública – Colombia Compra Eficiente,</w:t>
      </w:r>
      <w:r>
        <w:t xml:space="preserve"> </w:t>
      </w:r>
      <w:r>
        <w:rPr>
          <w:rFonts w:ascii="Arial" w:eastAsia="Calibri" w:hAnsi="Arial" w:cs="Arial"/>
          <w:bCs/>
          <w:sz w:val="22"/>
        </w:rPr>
        <w:t xml:space="preserve">en el concepto con radicado No. 4201912000004987 del 14 de agosto de 2019, reiterado y desarrollado en los conceptos No. </w:t>
      </w:r>
      <w:r>
        <w:rPr>
          <w:rFonts w:ascii="Arial" w:eastAsia="Calibri" w:hAnsi="Arial" w:cs="Arial"/>
          <w:sz w:val="22"/>
        </w:rPr>
        <w:t xml:space="preserve">4201913000005675 del 25 de septiembre de 2019, 4201912000005852 del 25 de septiembre de 2019, 4201912000006447 del 10 de octubre de 2019, </w:t>
      </w:r>
      <w:r>
        <w:rPr>
          <w:rFonts w:ascii="Arial" w:hAnsi="Arial" w:cs="Arial"/>
          <w:sz w:val="22"/>
        </w:rPr>
        <w:t>4201912000006498 del 7 de octubre de 2019,</w:t>
      </w:r>
      <w:r>
        <w:rPr>
          <w:rFonts w:ascii="Arial" w:eastAsia="Calibri" w:hAnsi="Arial" w:cs="Arial"/>
          <w:sz w:val="22"/>
        </w:rPr>
        <w:t xml:space="preserve"> 4201912000007471 del 13 de noviembre de 2019, C – 016 de 2020 del 21 de abril de 2020, C – 037 de 2020 del 28 de enero de 2020, C – 038 de 2020 del 28 de enero de 2020, C – 093 de 2020 del 28 de febrero de 2020, C – 133 del 30 de marzo de 2020, C – 153 del 1 de abril de 2020</w:t>
      </w:r>
      <w:r w:rsidR="00EC7B63">
        <w:rPr>
          <w:rFonts w:ascii="Arial" w:eastAsia="Calibri" w:hAnsi="Arial" w:cs="Arial"/>
          <w:sz w:val="22"/>
        </w:rPr>
        <w:t xml:space="preserve">, C – 704 del 11 de diciembre del 2020, </w:t>
      </w:r>
      <w:r>
        <w:rPr>
          <w:rFonts w:ascii="Arial" w:eastAsia="Calibri" w:hAnsi="Arial" w:cs="Arial"/>
          <w:sz w:val="22"/>
        </w:rPr>
        <w:t>C – 070 del 16 de marzo de 2021</w:t>
      </w:r>
      <w:r w:rsidR="00E235AC">
        <w:rPr>
          <w:rFonts w:ascii="Arial" w:eastAsia="Calibri" w:hAnsi="Arial" w:cs="Arial"/>
          <w:sz w:val="22"/>
        </w:rPr>
        <w:t>,</w:t>
      </w:r>
      <w:r w:rsidR="00EC7B63">
        <w:rPr>
          <w:rFonts w:ascii="Arial" w:eastAsia="Calibri" w:hAnsi="Arial" w:cs="Arial"/>
          <w:sz w:val="22"/>
        </w:rPr>
        <w:t xml:space="preserve"> C</w:t>
      </w:r>
      <w:r w:rsidR="00DE0755">
        <w:rPr>
          <w:rFonts w:ascii="Arial" w:eastAsia="Calibri" w:hAnsi="Arial" w:cs="Arial"/>
          <w:sz w:val="22"/>
        </w:rPr>
        <w:t xml:space="preserve"> – </w:t>
      </w:r>
      <w:r w:rsidR="00EC7B63">
        <w:rPr>
          <w:rFonts w:ascii="Arial" w:eastAsia="Calibri" w:hAnsi="Arial" w:cs="Arial"/>
          <w:sz w:val="22"/>
        </w:rPr>
        <w:t>204 del 6 de mayo de 2021</w:t>
      </w:r>
      <w:r w:rsidR="00E235AC">
        <w:rPr>
          <w:rFonts w:ascii="Arial" w:eastAsia="Calibri" w:hAnsi="Arial" w:cs="Arial"/>
          <w:sz w:val="22"/>
        </w:rPr>
        <w:t xml:space="preserve"> y C</w:t>
      </w:r>
      <w:r w:rsidR="00FF02E4">
        <w:rPr>
          <w:rFonts w:ascii="Arial" w:eastAsia="Calibri" w:hAnsi="Arial" w:cs="Arial"/>
          <w:sz w:val="22"/>
        </w:rPr>
        <w:t xml:space="preserve"> – </w:t>
      </w:r>
      <w:r w:rsidR="00E235AC">
        <w:rPr>
          <w:rFonts w:ascii="Arial" w:eastAsia="Calibri" w:hAnsi="Arial" w:cs="Arial"/>
          <w:sz w:val="22"/>
        </w:rPr>
        <w:t>435 de 1° de septiembre de 2021</w:t>
      </w:r>
      <w:r w:rsidR="00EC7B63">
        <w:rPr>
          <w:rFonts w:ascii="Arial" w:eastAsia="Calibri" w:hAnsi="Arial" w:cs="Arial"/>
          <w:sz w:val="22"/>
        </w:rPr>
        <w:t xml:space="preserve"> </w:t>
      </w:r>
      <w:r>
        <w:rPr>
          <w:rFonts w:ascii="Arial" w:eastAsia="Calibri" w:hAnsi="Arial" w:cs="Arial"/>
          <w:sz w:val="22"/>
        </w:rPr>
        <w:t xml:space="preserve">se pronunció acerca del Formulario 1 – Formulario de Presupuesto Oficial de los Documentos Tipo. </w:t>
      </w:r>
      <w:r w:rsidR="001B0608">
        <w:rPr>
          <w:rFonts w:ascii="Arial" w:eastAsia="Calibri" w:hAnsi="Arial" w:cs="Arial"/>
          <w:sz w:val="22"/>
        </w:rPr>
        <w:t xml:space="preserve">Igualmente, esta entidad se pronunció sobre la configuración del AIU en los Documentos Tipo según el numeral 4.1.1. del Documento Base y el Formulario 1 – Formulario de Presupuesto Oficial en el Concepto C-030 de 26 de febrero de 2021. </w:t>
      </w:r>
      <w:r>
        <w:rPr>
          <w:rFonts w:ascii="Arial" w:eastAsia="Calibri" w:hAnsi="Arial" w:cs="Arial"/>
          <w:sz w:val="22"/>
        </w:rPr>
        <w:t>La</w:t>
      </w:r>
      <w:r w:rsidR="00FF02E4">
        <w:rPr>
          <w:rFonts w:ascii="Arial" w:eastAsia="Calibri" w:hAnsi="Arial" w:cs="Arial"/>
          <w:sz w:val="22"/>
        </w:rPr>
        <w:t>s</w:t>
      </w:r>
      <w:r>
        <w:rPr>
          <w:rFonts w:ascii="Arial" w:eastAsia="Calibri" w:hAnsi="Arial" w:cs="Arial"/>
          <w:sz w:val="22"/>
        </w:rPr>
        <w:t xml:space="preserve"> tesis desarrollada</w:t>
      </w:r>
      <w:r w:rsidR="001B0608">
        <w:rPr>
          <w:rFonts w:ascii="Arial" w:eastAsia="Calibri" w:hAnsi="Arial" w:cs="Arial"/>
          <w:sz w:val="22"/>
        </w:rPr>
        <w:t>s</w:t>
      </w:r>
      <w:r>
        <w:rPr>
          <w:rFonts w:ascii="Arial" w:eastAsia="Calibri" w:hAnsi="Arial" w:cs="Arial"/>
          <w:sz w:val="22"/>
        </w:rPr>
        <w:t xml:space="preserve"> se expone</w:t>
      </w:r>
      <w:r w:rsidR="001B0608">
        <w:rPr>
          <w:rFonts w:ascii="Arial" w:eastAsia="Calibri" w:hAnsi="Arial" w:cs="Arial"/>
          <w:sz w:val="22"/>
        </w:rPr>
        <w:t>n</w:t>
      </w:r>
      <w:r>
        <w:rPr>
          <w:rFonts w:ascii="Arial" w:eastAsia="Calibri" w:hAnsi="Arial" w:cs="Arial"/>
          <w:sz w:val="22"/>
        </w:rPr>
        <w:t xml:space="preserve"> a continuación</w:t>
      </w:r>
      <w:r w:rsidR="001B0608">
        <w:rPr>
          <w:rFonts w:ascii="Arial" w:eastAsia="Calibri" w:hAnsi="Arial" w:cs="Arial"/>
          <w:sz w:val="22"/>
        </w:rPr>
        <w:t xml:space="preserve"> y se complementan en lo pertinente</w:t>
      </w:r>
      <w:r>
        <w:rPr>
          <w:rFonts w:ascii="Arial" w:eastAsia="Calibri" w:hAnsi="Arial" w:cs="Arial"/>
          <w:sz w:val="22"/>
        </w:rPr>
        <w:t xml:space="preserve">. </w:t>
      </w:r>
    </w:p>
    <w:bookmarkEnd w:id="8"/>
    <w:p w14:paraId="2427DFC4" w14:textId="338F37A8" w:rsidR="004427AC" w:rsidRPr="00E23980" w:rsidRDefault="004427AC" w:rsidP="0030600C">
      <w:pPr>
        <w:tabs>
          <w:tab w:val="left" w:pos="0"/>
        </w:tabs>
        <w:spacing w:line="276" w:lineRule="auto"/>
        <w:jc w:val="both"/>
        <w:rPr>
          <w:rFonts w:ascii="Arial" w:eastAsia="Calibri" w:hAnsi="Arial" w:cs="Arial"/>
          <w:b/>
          <w:color w:val="000000" w:themeColor="text1"/>
          <w:sz w:val="22"/>
          <w:lang w:val="es-ES_tradnl"/>
        </w:rPr>
      </w:pPr>
    </w:p>
    <w:p w14:paraId="4EDDB78B" w14:textId="3DE16A4A" w:rsidR="00815A07" w:rsidRDefault="00505DCB" w:rsidP="00815A07">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w:t>
      </w:r>
      <w:r w:rsidR="00FF02E4">
        <w:rPr>
          <w:rFonts w:ascii="Arial" w:eastAsia="Calibri" w:hAnsi="Arial" w:cs="Arial"/>
          <w:b/>
          <w:bCs/>
          <w:color w:val="000000"/>
          <w:sz w:val="22"/>
          <w:lang w:eastAsia="en-GB"/>
        </w:rPr>
        <w:t>1</w:t>
      </w:r>
      <w:r w:rsidRPr="002D7EDD">
        <w:rPr>
          <w:rFonts w:ascii="Arial" w:eastAsia="Calibri" w:hAnsi="Arial" w:cs="Arial"/>
          <w:b/>
          <w:bCs/>
          <w:color w:val="000000"/>
          <w:sz w:val="22"/>
          <w:lang w:eastAsia="en-GB"/>
        </w:rPr>
        <w:t>.</w:t>
      </w:r>
      <w:r w:rsidR="0084195A" w:rsidRPr="002D7EDD">
        <w:rPr>
          <w:rFonts w:ascii="Arial" w:eastAsia="Calibri" w:hAnsi="Arial" w:cs="Arial"/>
          <w:b/>
          <w:bCs/>
          <w:color w:val="000000"/>
          <w:sz w:val="22"/>
          <w:lang w:eastAsia="en-GB"/>
        </w:rPr>
        <w:t xml:space="preserve"> </w:t>
      </w:r>
      <w:r w:rsidR="00815A07">
        <w:rPr>
          <w:rFonts w:ascii="Arial" w:eastAsia="Calibri" w:hAnsi="Arial" w:cs="Arial"/>
          <w:b/>
          <w:bCs/>
          <w:color w:val="000000"/>
          <w:sz w:val="22"/>
          <w:lang w:eastAsia="en-GB"/>
        </w:rPr>
        <w:t>I</w:t>
      </w:r>
      <w:r w:rsidR="00815A07" w:rsidRPr="00BD5208">
        <w:rPr>
          <w:rFonts w:ascii="Arial" w:eastAsia="Calibri" w:hAnsi="Arial" w:cs="Arial"/>
          <w:b/>
          <w:bCs/>
          <w:color w:val="000000"/>
          <w:sz w:val="22"/>
          <w:lang w:eastAsia="en-GB"/>
        </w:rPr>
        <w:t>nalterabilidad de los documentos tipo</w:t>
      </w:r>
      <w:r w:rsidR="0002296A" w:rsidRPr="0002296A">
        <w:rPr>
          <w:rFonts w:ascii="Arial" w:eastAsia="Calibri" w:hAnsi="Arial" w:cs="Arial"/>
          <w:b/>
          <w:sz w:val="22"/>
          <w:szCs w:val="22"/>
          <w:lang w:val="es-ES_tradnl" w:eastAsia="en-US"/>
        </w:rPr>
        <w:t xml:space="preserve"> </w:t>
      </w:r>
    </w:p>
    <w:p w14:paraId="2AD7291D" w14:textId="77777777" w:rsidR="00815A07" w:rsidRPr="00BD5208" w:rsidRDefault="00815A07" w:rsidP="00815A07">
      <w:pPr>
        <w:spacing w:line="276" w:lineRule="auto"/>
        <w:jc w:val="both"/>
        <w:rPr>
          <w:rFonts w:ascii="Arial" w:eastAsia="Calibri" w:hAnsi="Arial" w:cs="Arial"/>
          <w:b/>
          <w:bCs/>
          <w:color w:val="000000"/>
          <w:sz w:val="22"/>
          <w:lang w:eastAsia="en-GB"/>
        </w:rPr>
      </w:pPr>
    </w:p>
    <w:p w14:paraId="1B50FA4E" w14:textId="31472D45" w:rsidR="00815A07" w:rsidRPr="00BD5208" w:rsidRDefault="00815A07" w:rsidP="00815A07">
      <w:pPr>
        <w:spacing w:line="276" w:lineRule="auto"/>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t>Todas las resoluciones</w:t>
      </w:r>
      <w:r w:rsidR="00BD7A91">
        <w:rPr>
          <w:rFonts w:ascii="Arial" w:eastAsiaTheme="minorHAnsi" w:hAnsi="Arial" w:cs="Arial"/>
          <w:color w:val="000000" w:themeColor="text1"/>
          <w:sz w:val="22"/>
          <w:szCs w:val="22"/>
          <w:lang w:val="es-ES_tradnl" w:eastAsia="en-US"/>
        </w:rPr>
        <w:t xml:space="preserve"> </w:t>
      </w:r>
      <w:r w:rsidRPr="00BD5208">
        <w:rPr>
          <w:rFonts w:ascii="Arial" w:eastAsiaTheme="minorHAnsi" w:hAnsi="Arial" w:cs="Arial"/>
          <w:color w:val="000000" w:themeColor="text1"/>
          <w:sz w:val="22"/>
          <w:szCs w:val="22"/>
          <w:lang w:val="es-ES_tradnl" w:eastAsia="en-US"/>
        </w:rPr>
        <w:t xml:space="preserve">expedidas por la Agencia Nacional de Contratación Pública – Colombia Compra Eficiente, mediante las cuales se han adoptado los </w:t>
      </w:r>
      <w:r w:rsidR="00DE0755">
        <w:rPr>
          <w:rFonts w:ascii="Arial" w:eastAsiaTheme="minorHAnsi" w:hAnsi="Arial" w:cs="Arial"/>
          <w:color w:val="000000" w:themeColor="text1"/>
          <w:sz w:val="22"/>
          <w:szCs w:val="22"/>
          <w:lang w:val="es-ES_tradnl" w:eastAsia="en-US"/>
        </w:rPr>
        <w:t>documentos</w:t>
      </w:r>
      <w:r w:rsidR="00DE0755" w:rsidRPr="00BD5208">
        <w:rPr>
          <w:rFonts w:ascii="Arial" w:eastAsiaTheme="minorHAnsi" w:hAnsi="Arial" w:cs="Arial"/>
          <w:color w:val="000000" w:themeColor="text1"/>
          <w:sz w:val="22"/>
          <w:szCs w:val="22"/>
          <w:lang w:val="es-ES_tradnl" w:eastAsia="en-US"/>
        </w:rPr>
        <w:t xml:space="preserve"> </w:t>
      </w:r>
      <w:r w:rsidRPr="00BD5208">
        <w:rPr>
          <w:rFonts w:ascii="Arial" w:eastAsiaTheme="minorHAnsi" w:hAnsi="Arial" w:cs="Arial"/>
          <w:color w:val="000000" w:themeColor="text1"/>
          <w:sz w:val="22"/>
          <w:szCs w:val="22"/>
          <w:lang w:val="es-ES_tradnl" w:eastAsia="en-US"/>
        </w:rPr>
        <w:t>tipo, consagran la regla de la inalterabilidad</w:t>
      </w:r>
      <w:r w:rsidR="00BD7A91" w:rsidRPr="00BD5208">
        <w:rPr>
          <w:rFonts w:ascii="Arial" w:eastAsiaTheme="minorHAnsi" w:hAnsi="Arial" w:cs="Arial"/>
          <w:color w:val="000000" w:themeColor="text1"/>
          <w:sz w:val="22"/>
          <w:szCs w:val="22"/>
          <w:vertAlign w:val="superscript"/>
          <w:lang w:val="es-ES_tradnl" w:eastAsia="en-US"/>
        </w:rPr>
        <w:footnoteReference w:id="3"/>
      </w:r>
      <w:r w:rsidRPr="00BD5208">
        <w:rPr>
          <w:rFonts w:ascii="Arial" w:eastAsiaTheme="minorHAnsi" w:hAnsi="Arial" w:cs="Arial"/>
          <w:color w:val="000000" w:themeColor="text1"/>
          <w:sz w:val="22"/>
          <w:szCs w:val="22"/>
          <w:lang w:val="es-ES_tradnl" w:eastAsia="en-US"/>
        </w:rPr>
        <w:t xml:space="preserve">. Esta prohibición consiste en que </w:t>
      </w:r>
      <w:bookmarkStart w:id="9" w:name="_Hlk79403115"/>
      <w:r w:rsidRPr="00BD5208">
        <w:rPr>
          <w:rFonts w:ascii="Arial" w:eastAsiaTheme="minorHAnsi" w:hAnsi="Arial" w:cs="Arial"/>
          <w:color w:val="000000" w:themeColor="text1"/>
          <w:sz w:val="22"/>
          <w:szCs w:val="22"/>
          <w:lang w:val="es-ES_tradnl" w:eastAsia="en-US"/>
        </w:rPr>
        <w:t xml:space="preserve">las entidades estatales no pueden incluir o modificar en los </w:t>
      </w:r>
      <w:r w:rsidRPr="00BD5208">
        <w:rPr>
          <w:rFonts w:ascii="Arial" w:eastAsiaTheme="minorHAnsi" w:hAnsi="Arial" w:cs="Arial"/>
          <w:i/>
          <w:iCs/>
          <w:color w:val="000000" w:themeColor="text1"/>
          <w:sz w:val="22"/>
          <w:szCs w:val="22"/>
          <w:lang w:val="es-ES_tradnl" w:eastAsia="en-US"/>
        </w:rPr>
        <w:t>Documentos del Proceso</w:t>
      </w:r>
      <w:r w:rsidRPr="00BD5208">
        <w:rPr>
          <w:rFonts w:ascii="Arial" w:eastAsiaTheme="minorHAnsi" w:hAnsi="Arial" w:cs="Arial"/>
          <w:color w:val="000000" w:themeColor="text1"/>
          <w:sz w:val="22"/>
          <w:szCs w:val="22"/>
          <w:lang w:val="es-ES_tradnl" w:eastAsia="en-US"/>
        </w:rPr>
        <w:t xml:space="preserve"> las condiciones habilitantes, los factores técnicos y económicos de escogencia y los sistemas de ponderación distintos a los señalados en los documentos tipo</w:t>
      </w:r>
      <w:bookmarkEnd w:id="9"/>
      <w:r w:rsidRPr="00BD5208">
        <w:rPr>
          <w:rFonts w:ascii="Arial" w:eastAsiaTheme="minorHAnsi" w:hAnsi="Arial" w:cs="Arial"/>
          <w:color w:val="000000" w:themeColor="text1"/>
          <w:sz w:val="22"/>
          <w:szCs w:val="22"/>
          <w:lang w:val="es-ES_tradnl" w:eastAsia="en-US"/>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C9F41BB" w14:textId="77777777" w:rsidR="00815A07" w:rsidRPr="00BD5208" w:rsidRDefault="00815A07" w:rsidP="00815A07">
      <w:pPr>
        <w:spacing w:before="120" w:line="276" w:lineRule="auto"/>
        <w:ind w:firstLine="709"/>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lastRenderedPageBreak/>
        <w:t xml:space="preserve">El fundamento legal vigente de la regla de la inalterabilidad </w:t>
      </w:r>
      <w:r>
        <w:rPr>
          <w:rFonts w:ascii="Arial" w:eastAsiaTheme="minorHAnsi" w:hAnsi="Arial" w:cs="Arial"/>
          <w:color w:val="000000" w:themeColor="text1"/>
          <w:sz w:val="22"/>
          <w:szCs w:val="22"/>
          <w:lang w:val="es-ES_tradnl" w:eastAsia="en-US"/>
        </w:rPr>
        <w:t>está</w:t>
      </w:r>
      <w:r w:rsidRPr="00BD5208">
        <w:rPr>
          <w:rFonts w:ascii="Arial" w:eastAsiaTheme="minorHAnsi" w:hAnsi="Arial" w:cs="Arial"/>
          <w:color w:val="000000" w:themeColor="text1"/>
          <w:sz w:val="22"/>
          <w:szCs w:val="22"/>
          <w:lang w:val="es-ES_tradnl" w:eastAsia="en-US"/>
        </w:rPr>
        <w:t xml:space="preserve"> en </w:t>
      </w:r>
      <w:bookmarkStart w:id="10" w:name="_Hlk79402315"/>
      <w:r w:rsidRPr="00BD5208">
        <w:rPr>
          <w:rFonts w:ascii="Arial" w:eastAsiaTheme="minorHAnsi" w:hAnsi="Arial" w:cs="Arial"/>
          <w:color w:val="000000" w:themeColor="text1"/>
          <w:sz w:val="22"/>
          <w:szCs w:val="22"/>
          <w:lang w:val="es-ES_tradnl" w:eastAsia="en-US"/>
        </w:rPr>
        <w:t xml:space="preserve">el artículo 1 de la </w:t>
      </w:r>
      <w:bookmarkEnd w:id="10"/>
      <w:r w:rsidRPr="00BD5208">
        <w:rPr>
          <w:rFonts w:ascii="Arial" w:eastAsiaTheme="minorHAnsi" w:hAnsi="Arial" w:cs="Arial"/>
          <w:color w:val="000000" w:themeColor="text1"/>
          <w:sz w:val="22"/>
          <w:szCs w:val="22"/>
          <w:lang w:val="es-ES_tradnl" w:eastAsia="en-US"/>
        </w:rPr>
        <w:t>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w:t>
      </w:r>
      <w:r>
        <w:rPr>
          <w:rFonts w:ascii="Arial" w:eastAsiaTheme="minorHAnsi" w:hAnsi="Arial" w:cs="Arial"/>
          <w:color w:val="000000" w:themeColor="text1"/>
          <w:sz w:val="22"/>
          <w:szCs w:val="22"/>
          <w:lang w:val="es-ES_tradnl" w:eastAsia="en-US"/>
        </w:rPr>
        <w:t>, Decreto 2096 de 2019</w:t>
      </w:r>
      <w:r w:rsidRPr="00BD5208">
        <w:rPr>
          <w:rFonts w:ascii="Arial" w:eastAsiaTheme="minorHAnsi" w:hAnsi="Arial" w:cs="Arial"/>
          <w:color w:val="000000" w:themeColor="text1"/>
          <w:sz w:val="22"/>
          <w:szCs w:val="22"/>
          <w:lang w:val="es-ES_tradnl" w:eastAsia="en-US"/>
        </w:rPr>
        <w:t xml:space="preserve"> y 594 de 2020, que adicionaron, respectivamente, los artículos 2.2.1.2.6.1.4</w:t>
      </w:r>
      <w:r>
        <w:rPr>
          <w:rFonts w:ascii="Arial" w:eastAsiaTheme="minorHAnsi" w:hAnsi="Arial" w:cs="Arial"/>
          <w:color w:val="000000" w:themeColor="text1"/>
          <w:sz w:val="22"/>
          <w:szCs w:val="22"/>
          <w:lang w:val="es-ES_tradnl" w:eastAsia="en-US"/>
        </w:rPr>
        <w:t xml:space="preserve">, </w:t>
      </w:r>
      <w:r w:rsidRPr="00390BB4">
        <w:rPr>
          <w:rFonts w:ascii="Arial" w:eastAsiaTheme="minorHAnsi" w:hAnsi="Arial" w:cs="Arial"/>
          <w:color w:val="000000" w:themeColor="text1"/>
          <w:sz w:val="22"/>
          <w:szCs w:val="22"/>
          <w:lang w:val="es-ES_tradnl" w:eastAsia="en-US"/>
        </w:rPr>
        <w:t>2.2.1.2.6.2.3</w:t>
      </w:r>
      <w:r w:rsidRPr="00BD5208">
        <w:rPr>
          <w:rFonts w:ascii="Arial" w:eastAsiaTheme="minorHAnsi" w:hAnsi="Arial" w:cs="Arial"/>
          <w:color w:val="000000" w:themeColor="text1"/>
          <w:sz w:val="22"/>
          <w:szCs w:val="22"/>
          <w:lang w:val="es-ES_tradnl" w:eastAsia="en-US"/>
        </w:rPr>
        <w:t xml:space="preserve"> y 2.2.1.2.6.3.4 al Decreto 1082 de 2015.</w:t>
      </w:r>
    </w:p>
    <w:p w14:paraId="54A949AC" w14:textId="4C2DBE81" w:rsidR="00815A07" w:rsidRPr="00BD5208" w:rsidRDefault="00815A07" w:rsidP="00815A07">
      <w:pPr>
        <w:spacing w:before="120" w:line="276" w:lineRule="auto"/>
        <w:ind w:firstLine="709"/>
        <w:jc w:val="both"/>
        <w:rPr>
          <w:rFonts w:ascii="Arial" w:eastAsiaTheme="minorHAnsi" w:hAnsi="Arial" w:cs="Arial"/>
          <w:bCs/>
          <w:color w:val="000000" w:themeColor="text1"/>
          <w:sz w:val="22"/>
          <w:szCs w:val="22"/>
          <w:lang w:val="es-ES_tradnl" w:eastAsia="en-US"/>
        </w:rPr>
      </w:pPr>
      <w:r w:rsidRPr="00BD5208">
        <w:rPr>
          <w:rFonts w:ascii="Arial" w:eastAsiaTheme="minorHAnsi" w:hAnsi="Arial" w:cs="Arial"/>
          <w:bCs/>
          <w:color w:val="000000" w:themeColor="text1"/>
          <w:sz w:val="22"/>
          <w:szCs w:val="22"/>
          <w:lang w:val="es-ES_tradnl" w:eastAsia="en-US"/>
        </w:rPr>
        <w:t xml:space="preserve">Además, las entidades estatales deben garantizar el </w:t>
      </w:r>
      <w:r w:rsidRPr="00BD5208">
        <w:rPr>
          <w:rFonts w:ascii="Arial" w:eastAsiaTheme="minorHAnsi" w:hAnsi="Arial" w:cs="Arial"/>
          <w:bCs/>
          <w:i/>
          <w:iCs/>
          <w:color w:val="000000" w:themeColor="text1"/>
          <w:sz w:val="22"/>
          <w:szCs w:val="22"/>
          <w:lang w:val="es-ES_tradnl" w:eastAsia="en-US"/>
        </w:rPr>
        <w:t>principio de economía</w:t>
      </w:r>
      <w:r w:rsidRPr="00BD5208">
        <w:rPr>
          <w:rFonts w:ascii="Arial" w:eastAsiaTheme="minorHAnsi" w:hAnsi="Arial" w:cs="Arial"/>
          <w:bCs/>
          <w:color w:val="000000" w:themeColor="text1"/>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BD5208">
        <w:rPr>
          <w:rFonts w:ascii="Arial" w:eastAsiaTheme="minorHAnsi" w:hAnsi="Arial" w:cs="Arial"/>
          <w:bCs/>
          <w:color w:val="000000" w:themeColor="text1"/>
          <w:sz w:val="22"/>
          <w:szCs w:val="22"/>
          <w:vertAlign w:val="superscript"/>
          <w:lang w:val="es-ES_tradnl" w:eastAsia="en-US"/>
        </w:rPr>
        <w:footnoteReference w:id="4"/>
      </w:r>
      <w:r w:rsidRPr="00BD5208">
        <w:rPr>
          <w:rFonts w:ascii="Arial" w:eastAsiaTheme="minorHAnsi" w:hAnsi="Arial" w:cs="Arial"/>
          <w:bCs/>
          <w:color w:val="000000" w:themeColor="text1"/>
          <w:sz w:val="22"/>
          <w:szCs w:val="22"/>
          <w:lang w:val="es-ES_tradnl" w:eastAsia="en-US"/>
        </w:rPr>
        <w:t xml:space="preserve"> sino además en la normativa </w:t>
      </w:r>
      <w:proofErr w:type="spellStart"/>
      <w:r w:rsidRPr="00BD5208">
        <w:rPr>
          <w:rFonts w:ascii="Arial" w:eastAsiaTheme="minorHAnsi" w:hAnsi="Arial" w:cs="Arial"/>
          <w:bCs/>
          <w:color w:val="000000" w:themeColor="text1"/>
          <w:sz w:val="22"/>
          <w:szCs w:val="22"/>
          <w:lang w:val="es-ES_tradnl" w:eastAsia="en-US"/>
        </w:rPr>
        <w:t>antitrámites</w:t>
      </w:r>
      <w:proofErr w:type="spellEnd"/>
      <w:r w:rsidRPr="00BD5208">
        <w:rPr>
          <w:rFonts w:ascii="Arial" w:eastAsiaTheme="minorHAnsi" w:hAnsi="Arial" w:cs="Arial"/>
          <w:bCs/>
          <w:color w:val="000000" w:themeColor="text1"/>
          <w:sz w:val="22"/>
          <w:szCs w:val="22"/>
          <w:vertAlign w:val="superscript"/>
          <w:lang w:val="es-ES_tradnl" w:eastAsia="en-US"/>
        </w:rPr>
        <w:footnoteReference w:id="5"/>
      </w:r>
      <w:r w:rsidR="00954309">
        <w:rPr>
          <w:rFonts w:ascii="Arial" w:eastAsiaTheme="minorHAnsi" w:hAnsi="Arial" w:cs="Arial"/>
          <w:bCs/>
          <w:color w:val="000000" w:themeColor="text1"/>
          <w:sz w:val="22"/>
          <w:szCs w:val="22"/>
          <w:lang w:val="es-ES_tradnl" w:eastAsia="en-US"/>
        </w:rPr>
        <w:t>,</w:t>
      </w:r>
      <w:r w:rsidRPr="00BD5208">
        <w:rPr>
          <w:rFonts w:ascii="Arial" w:eastAsiaTheme="minorHAnsi" w:hAnsi="Arial" w:cs="Arial"/>
          <w:bCs/>
          <w:color w:val="000000" w:themeColor="text1"/>
          <w:sz w:val="22"/>
          <w:szCs w:val="22"/>
          <w:lang w:val="es-ES_tradnl" w:eastAsia="en-US"/>
        </w:rPr>
        <w:t xml:space="preserve"> pues se inscribe dentro de la tendencia de simplificación y racionalización de los procedimientos administrativos. De ahí que cuando las autoridades solicitan la entrega de documentación innecesaria, </w:t>
      </w:r>
      <w:r>
        <w:rPr>
          <w:rFonts w:ascii="Arial" w:eastAsiaTheme="minorHAnsi" w:hAnsi="Arial" w:cs="Arial"/>
          <w:bCs/>
          <w:color w:val="000000" w:themeColor="text1"/>
          <w:sz w:val="22"/>
          <w:szCs w:val="22"/>
          <w:lang w:val="es-ES_tradnl" w:eastAsia="en-US"/>
        </w:rPr>
        <w:t>desconocen</w:t>
      </w:r>
      <w:r w:rsidRPr="00BD5208">
        <w:rPr>
          <w:rFonts w:ascii="Arial" w:eastAsiaTheme="minorHAnsi" w:hAnsi="Arial" w:cs="Arial"/>
          <w:bCs/>
          <w:color w:val="000000" w:themeColor="text1"/>
          <w:sz w:val="22"/>
          <w:szCs w:val="22"/>
          <w:lang w:val="es-ES_tradnl" w:eastAsia="en-US"/>
        </w:rPr>
        <w:t xml:space="preserve"> el principio de economía.</w:t>
      </w:r>
    </w:p>
    <w:p w14:paraId="7D7C21CC" w14:textId="15DEAA38" w:rsidR="00815A07" w:rsidRDefault="00815A07" w:rsidP="00815A07">
      <w:pPr>
        <w:spacing w:before="120" w:line="276" w:lineRule="auto"/>
        <w:ind w:firstLine="709"/>
        <w:jc w:val="both"/>
        <w:rPr>
          <w:rFonts w:ascii="Arial" w:eastAsiaTheme="minorHAnsi" w:hAnsi="Arial" w:cs="Arial"/>
          <w:color w:val="000000" w:themeColor="text1"/>
          <w:sz w:val="22"/>
          <w:szCs w:val="22"/>
          <w:lang w:val="es-MX" w:eastAsia="en-US"/>
        </w:rPr>
      </w:pPr>
      <w:r w:rsidRPr="00BD5208">
        <w:rPr>
          <w:rFonts w:ascii="Arial" w:eastAsiaTheme="minorHAnsi" w:hAnsi="Arial" w:cs="Arial"/>
          <w:color w:val="000000" w:themeColor="text1"/>
          <w:sz w:val="22"/>
          <w:szCs w:val="22"/>
          <w:lang w:val="es-MX" w:eastAsia="en-US"/>
        </w:rPr>
        <w:t xml:space="preserve">Adicionalmente, la parte introductoria de los documentos tipo </w:t>
      </w:r>
      <w:r>
        <w:rPr>
          <w:rFonts w:ascii="Arial" w:eastAsiaTheme="minorHAnsi" w:hAnsi="Arial" w:cs="Arial"/>
          <w:color w:val="000000" w:themeColor="text1"/>
          <w:sz w:val="22"/>
          <w:szCs w:val="22"/>
          <w:lang w:val="es-MX" w:eastAsia="en-US"/>
        </w:rPr>
        <w:t>dispone</w:t>
      </w:r>
      <w:r w:rsidRPr="00BD5208">
        <w:rPr>
          <w:rFonts w:ascii="Arial" w:eastAsiaTheme="minorHAnsi" w:hAnsi="Arial" w:cs="Arial"/>
          <w:color w:val="000000" w:themeColor="text1"/>
          <w:sz w:val="22"/>
          <w:szCs w:val="22"/>
          <w:lang w:val="es-MX" w:eastAsia="en-US"/>
        </w:rPr>
        <w:t xml:space="preserve"> que los aspectos incluidos en corchetes y resaltado gris deben ser diligenciados por la entidad. </w:t>
      </w:r>
      <w:r>
        <w:rPr>
          <w:rFonts w:ascii="Arial" w:eastAsiaTheme="minorHAnsi" w:hAnsi="Arial" w:cs="Arial"/>
          <w:color w:val="000000" w:themeColor="text1"/>
          <w:sz w:val="22"/>
          <w:szCs w:val="22"/>
          <w:lang w:val="es-MX" w:eastAsia="en-US"/>
        </w:rPr>
        <w:t>E</w:t>
      </w:r>
      <w:r w:rsidRPr="00BD5208">
        <w:rPr>
          <w:rFonts w:ascii="Arial" w:eastAsiaTheme="minorHAnsi" w:hAnsi="Arial" w:cs="Arial"/>
          <w:color w:val="000000" w:themeColor="text1"/>
          <w:sz w:val="22"/>
          <w:szCs w:val="22"/>
          <w:lang w:val="es-MX" w:eastAsia="en-US"/>
        </w:rPr>
        <w:t xml:space="preserv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w:t>
      </w:r>
      <w:r>
        <w:rPr>
          <w:rFonts w:ascii="Arial" w:eastAsiaTheme="minorHAnsi" w:hAnsi="Arial" w:cs="Arial"/>
          <w:color w:val="000000" w:themeColor="text1"/>
          <w:sz w:val="22"/>
          <w:szCs w:val="22"/>
          <w:lang w:val="es-MX" w:eastAsia="en-US"/>
        </w:rPr>
        <w:t>d</w:t>
      </w:r>
      <w:r w:rsidRPr="00BD5208">
        <w:rPr>
          <w:rFonts w:ascii="Arial" w:eastAsiaTheme="minorHAnsi" w:hAnsi="Arial" w:cs="Arial"/>
          <w:color w:val="000000" w:themeColor="text1"/>
          <w:sz w:val="22"/>
          <w:szCs w:val="22"/>
          <w:lang w:val="es-MX" w:eastAsia="en-US"/>
        </w:rPr>
        <w:t>e</w:t>
      </w:r>
      <w:r w:rsidR="006D1F63">
        <w:rPr>
          <w:rFonts w:ascii="Arial" w:eastAsiaTheme="minorHAnsi" w:hAnsi="Arial" w:cs="Arial"/>
          <w:color w:val="000000" w:themeColor="text1"/>
          <w:sz w:val="22"/>
          <w:szCs w:val="22"/>
          <w:lang w:val="es-MX" w:eastAsia="en-US"/>
        </w:rPr>
        <w:t xml:space="preserve"> los documentos tipo</w:t>
      </w:r>
      <w:r w:rsidRPr="00BD5208">
        <w:rPr>
          <w:rFonts w:ascii="Arial" w:eastAsiaTheme="minorHAnsi" w:hAnsi="Arial" w:cs="Arial"/>
          <w:color w:val="000000" w:themeColor="text1"/>
          <w:sz w:val="22"/>
          <w:szCs w:val="22"/>
          <w:lang w:val="es-MX" w:eastAsia="en-US"/>
        </w:rPr>
        <w:t xml:space="preserve">. </w:t>
      </w:r>
    </w:p>
    <w:p w14:paraId="1E2998E8" w14:textId="7CAE4FC1" w:rsidR="00815A07" w:rsidRPr="00067976" w:rsidRDefault="006D1F63" w:rsidP="00815A07">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Un supuesto especial establecido en los documentos tipo</w:t>
      </w:r>
      <w:r w:rsidR="00815A07" w:rsidRPr="00067976">
        <w:rPr>
          <w:rFonts w:ascii="Arial" w:eastAsia="Calibri" w:hAnsi="Arial" w:cs="Arial"/>
          <w:sz w:val="22"/>
          <w:szCs w:val="22"/>
          <w:lang w:val="es-MX" w:eastAsia="en-US"/>
        </w:rPr>
        <w:t xml:space="preserve">, </w:t>
      </w:r>
      <w:r w:rsidR="00D968CA">
        <w:rPr>
          <w:rFonts w:ascii="Arial" w:eastAsia="Calibri" w:hAnsi="Arial" w:cs="Arial"/>
          <w:sz w:val="22"/>
          <w:szCs w:val="22"/>
          <w:lang w:val="es-MX" w:eastAsia="en-US"/>
        </w:rPr>
        <w:t xml:space="preserve">mediante los cuales se admite la modificación del contenido de los documentos del proceso </w:t>
      </w:r>
      <w:r w:rsidR="00815A07">
        <w:rPr>
          <w:rFonts w:ascii="Arial" w:eastAsia="Calibri" w:hAnsi="Arial" w:cs="Arial"/>
          <w:sz w:val="22"/>
          <w:szCs w:val="22"/>
          <w:lang w:val="es-MX" w:eastAsia="en-US"/>
        </w:rPr>
        <w:t xml:space="preserve">se </w:t>
      </w:r>
      <w:r w:rsidR="00815A07" w:rsidRPr="00067976">
        <w:rPr>
          <w:rFonts w:ascii="Arial" w:eastAsia="Calibri" w:hAnsi="Arial" w:cs="Arial"/>
          <w:sz w:val="22"/>
          <w:szCs w:val="22"/>
          <w:lang w:val="es-MX" w:eastAsia="en-US"/>
        </w:rPr>
        <w:t xml:space="preserve">prevé </w:t>
      </w:r>
      <w:r w:rsidR="00954309">
        <w:rPr>
          <w:rFonts w:ascii="Arial" w:eastAsia="Calibri" w:hAnsi="Arial" w:cs="Arial"/>
          <w:sz w:val="22"/>
          <w:szCs w:val="22"/>
          <w:lang w:val="es-MX" w:eastAsia="en-US"/>
        </w:rPr>
        <w:t xml:space="preserve">en </w:t>
      </w:r>
      <w:r w:rsidR="00815A07" w:rsidRPr="00067976">
        <w:rPr>
          <w:rFonts w:ascii="Arial" w:eastAsia="Calibri" w:hAnsi="Arial" w:cs="Arial"/>
          <w:sz w:val="22"/>
          <w:szCs w:val="22"/>
          <w:lang w:val="es-MX" w:eastAsia="en-US"/>
        </w:rPr>
        <w:t>los eventos en los que el objeto contractual incluye bienes o servicios adicionales a la obra pública</w:t>
      </w:r>
      <w:r w:rsidR="00D968CA">
        <w:rPr>
          <w:rFonts w:ascii="Arial" w:eastAsia="Calibri" w:hAnsi="Arial" w:cs="Arial"/>
          <w:sz w:val="22"/>
          <w:szCs w:val="22"/>
          <w:lang w:val="es-MX" w:eastAsia="en-US"/>
        </w:rPr>
        <w:t xml:space="preserve"> estandarizada en los documentos tipo</w:t>
      </w:r>
      <w:r w:rsidR="00815A07" w:rsidRPr="00067976">
        <w:rPr>
          <w:rFonts w:ascii="Arial" w:eastAsia="Calibri" w:hAnsi="Arial" w:cs="Arial"/>
          <w:sz w:val="22"/>
          <w:szCs w:val="22"/>
          <w:lang w:val="es-MX" w:eastAsia="en-US"/>
        </w:rPr>
        <w:t>. En este caso, la entidad estatal puede complementar experiencia adicional para evaluar la idoneidad respecto de los bienes o servicios ajenos a la obra pública</w:t>
      </w:r>
      <w:r w:rsidR="00815A07">
        <w:rPr>
          <w:rFonts w:ascii="Arial" w:eastAsia="Calibri" w:hAnsi="Arial" w:cs="Arial"/>
          <w:sz w:val="22"/>
          <w:szCs w:val="22"/>
          <w:lang w:val="es-MX" w:eastAsia="en-US"/>
        </w:rPr>
        <w:t>.</w:t>
      </w:r>
      <w:r w:rsidR="00815A07" w:rsidRPr="00067976">
        <w:rPr>
          <w:rFonts w:ascii="Arial" w:eastAsia="Calibri" w:hAnsi="Arial" w:cs="Arial"/>
          <w:sz w:val="22"/>
          <w:szCs w:val="22"/>
          <w:lang w:val="es-MX" w:eastAsia="en-US"/>
        </w:rPr>
        <w:t xml:space="preserve"> </w:t>
      </w:r>
      <w:r w:rsidR="00815A07">
        <w:rPr>
          <w:rFonts w:ascii="Arial" w:eastAsia="Calibri" w:hAnsi="Arial" w:cs="Arial"/>
          <w:sz w:val="22"/>
          <w:szCs w:val="22"/>
          <w:lang w:val="es-MX" w:eastAsia="en-US"/>
        </w:rPr>
        <w:t>No</w:t>
      </w:r>
      <w:r w:rsidR="00815A07" w:rsidRPr="00067976">
        <w:rPr>
          <w:rFonts w:ascii="Arial" w:eastAsia="Calibri" w:hAnsi="Arial" w:cs="Arial"/>
          <w:sz w:val="22"/>
          <w:szCs w:val="22"/>
          <w:lang w:val="es-MX" w:eastAsia="en-US"/>
        </w:rPr>
        <w:t xml:space="preserve"> obstante, </w:t>
      </w:r>
      <w:r w:rsidR="00D968CA">
        <w:rPr>
          <w:rFonts w:ascii="Arial" w:eastAsia="Calibri" w:hAnsi="Arial" w:cs="Arial"/>
          <w:sz w:val="22"/>
          <w:szCs w:val="22"/>
          <w:lang w:val="es-MX" w:eastAsia="en-US"/>
        </w:rPr>
        <w:t xml:space="preserve">se </w:t>
      </w:r>
      <w:r w:rsidR="00815A07" w:rsidRPr="00067976">
        <w:rPr>
          <w:rFonts w:ascii="Arial" w:eastAsia="Calibri" w:hAnsi="Arial" w:cs="Arial"/>
          <w:sz w:val="22"/>
          <w:szCs w:val="22"/>
          <w:lang w:val="es-MX" w:eastAsia="en-US"/>
        </w:rPr>
        <w:t>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w:t>
      </w:r>
      <w:r w:rsidR="00954309">
        <w:rPr>
          <w:rFonts w:ascii="Arial" w:eastAsia="Calibri" w:hAnsi="Arial" w:cs="Arial"/>
          <w:sz w:val="22"/>
          <w:szCs w:val="22"/>
          <w:lang w:val="es-MX" w:eastAsia="en-US"/>
        </w:rPr>
        <w:t xml:space="preserve"> y</w:t>
      </w:r>
      <w:r w:rsidR="00815A07" w:rsidRPr="00067976">
        <w:rPr>
          <w:rFonts w:ascii="Arial" w:eastAsia="Calibri" w:hAnsi="Arial" w:cs="Arial"/>
          <w:sz w:val="22"/>
          <w:szCs w:val="22"/>
          <w:lang w:val="es-MX" w:eastAsia="en-US"/>
        </w:rPr>
        <w:t xml:space="preserve"> iv) clasificar la experiencia requerida solo hasta el tercer nivel del Clasificador de Bienes y Servicios e incluir exclusivamente los códigos que estén relacionados directamente con el objeto a contratar. </w:t>
      </w:r>
    </w:p>
    <w:p w14:paraId="3CDBB142" w14:textId="463696D9" w:rsidR="00815A07" w:rsidRPr="00067976" w:rsidRDefault="00815A07" w:rsidP="00815A07">
      <w:pPr>
        <w:spacing w:before="120" w:line="276" w:lineRule="auto"/>
        <w:ind w:firstLine="709"/>
        <w:jc w:val="both"/>
        <w:rPr>
          <w:rFonts w:ascii="Arial" w:eastAsia="Calibri" w:hAnsi="Arial" w:cs="Arial"/>
          <w:bCs/>
          <w:sz w:val="22"/>
          <w:szCs w:val="22"/>
          <w:lang w:val="es-MX" w:eastAsia="en-US"/>
        </w:rPr>
      </w:pPr>
      <w:r w:rsidRPr="00067976">
        <w:rPr>
          <w:rFonts w:ascii="Arial" w:eastAsia="Calibri" w:hAnsi="Arial" w:cs="Arial"/>
          <w:bCs/>
          <w:sz w:val="22"/>
          <w:szCs w:val="22"/>
          <w:lang w:val="es-MX" w:eastAsia="en-US"/>
        </w:rPr>
        <w:t xml:space="preserve">En suma, la regla general frente </w:t>
      </w:r>
      <w:r w:rsidR="006D1F63">
        <w:rPr>
          <w:rFonts w:ascii="Arial" w:eastAsia="Calibri" w:hAnsi="Arial" w:cs="Arial"/>
          <w:bCs/>
          <w:sz w:val="22"/>
          <w:szCs w:val="22"/>
          <w:lang w:val="es-MX" w:eastAsia="en-US"/>
        </w:rPr>
        <w:t xml:space="preserve">a </w:t>
      </w:r>
      <w:r w:rsidRPr="00067976">
        <w:rPr>
          <w:rFonts w:ascii="Arial" w:eastAsia="Calibri" w:hAnsi="Arial" w:cs="Arial"/>
          <w:bCs/>
          <w:sz w:val="22"/>
          <w:szCs w:val="22"/>
          <w:lang w:val="es-MX" w:eastAsia="en-US"/>
        </w:rPr>
        <w:t>la aplicación del «Documento Base»</w:t>
      </w:r>
      <w:r w:rsidR="00146B60">
        <w:rPr>
          <w:rFonts w:ascii="Arial" w:eastAsia="Calibri" w:hAnsi="Arial" w:cs="Arial"/>
          <w:bCs/>
          <w:sz w:val="22"/>
          <w:szCs w:val="22"/>
          <w:lang w:val="es-MX" w:eastAsia="en-US"/>
        </w:rPr>
        <w:t xml:space="preserve"> y en general de los documentos tipo</w:t>
      </w:r>
      <w:r w:rsidRPr="00067976">
        <w:rPr>
          <w:rFonts w:ascii="Arial" w:eastAsia="Calibri" w:hAnsi="Arial" w:cs="Arial"/>
          <w:bCs/>
          <w:sz w:val="22"/>
          <w:szCs w:val="22"/>
          <w:lang w:val="es-MX" w:eastAsia="en-US"/>
        </w:rPr>
        <w:t xml:space="preserve"> es su inalterabilidad, </w:t>
      </w:r>
      <w:r w:rsidR="006D1F63">
        <w:rPr>
          <w:rFonts w:ascii="Arial" w:eastAsia="Calibri" w:hAnsi="Arial" w:cs="Arial"/>
          <w:bCs/>
          <w:sz w:val="22"/>
          <w:szCs w:val="22"/>
          <w:lang w:val="es-MX" w:eastAsia="en-US"/>
        </w:rPr>
        <w:t>por lo que</w:t>
      </w:r>
      <w:r w:rsidR="006D1F63" w:rsidRPr="00067976">
        <w:rPr>
          <w:rFonts w:ascii="Arial" w:eastAsia="Calibri" w:hAnsi="Arial" w:cs="Arial"/>
          <w:bCs/>
          <w:sz w:val="22"/>
          <w:szCs w:val="22"/>
          <w:lang w:val="es-MX" w:eastAsia="en-US"/>
        </w:rPr>
        <w:t xml:space="preserve"> </w:t>
      </w:r>
      <w:r w:rsidRPr="00067976">
        <w:rPr>
          <w:rFonts w:ascii="Arial" w:eastAsia="Calibri" w:hAnsi="Arial" w:cs="Arial"/>
          <w:bCs/>
          <w:sz w:val="22"/>
          <w:szCs w:val="22"/>
          <w:lang w:val="es-MX" w:eastAsia="en-US"/>
        </w:rPr>
        <w:t>no se podrán incluir o modificar en los documentos del proceso las condiciones habilitantes, los factores técnicos y económicos de escogencia y los sistemas de ponderación distintos a los señalados en los documentos tipo</w:t>
      </w:r>
      <w:r>
        <w:rPr>
          <w:rFonts w:ascii="Arial" w:eastAsia="Calibri" w:hAnsi="Arial" w:cs="Arial"/>
          <w:bCs/>
          <w:sz w:val="22"/>
          <w:szCs w:val="22"/>
          <w:lang w:val="es-MX" w:eastAsia="en-US"/>
        </w:rPr>
        <w:t>. Lo anterior salvo que</w:t>
      </w:r>
      <w:r w:rsidRPr="00067976">
        <w:rPr>
          <w:rFonts w:ascii="Arial" w:eastAsia="Calibri" w:hAnsi="Arial" w:cs="Arial"/>
          <w:bCs/>
          <w:sz w:val="22"/>
          <w:szCs w:val="22"/>
          <w:lang w:val="es-MX" w:eastAsia="en-US"/>
        </w:rPr>
        <w:t xml:space="preserve"> el objeto contractual incluy</w:t>
      </w:r>
      <w:r>
        <w:rPr>
          <w:rFonts w:ascii="Arial" w:eastAsia="Calibri" w:hAnsi="Arial" w:cs="Arial"/>
          <w:bCs/>
          <w:sz w:val="22"/>
          <w:szCs w:val="22"/>
          <w:lang w:val="es-MX" w:eastAsia="en-US"/>
        </w:rPr>
        <w:t>a</w:t>
      </w:r>
      <w:r w:rsidRPr="00067976">
        <w:rPr>
          <w:rFonts w:ascii="Arial" w:eastAsia="Calibri" w:hAnsi="Arial" w:cs="Arial"/>
          <w:bCs/>
          <w:sz w:val="22"/>
          <w:szCs w:val="22"/>
          <w:lang w:val="es-MX" w:eastAsia="en-US"/>
        </w:rPr>
        <w:t xml:space="preserve"> bienes o servicios ajenos a la obra pública, caso en el que se podrá incluir experiencia adicional; y, además, cuando el pliego tipo de forma expresa lo incluya, es decir, en los aspectos incluidos en corchetes y resaltados en gris.</w:t>
      </w:r>
    </w:p>
    <w:p w14:paraId="532BF490" w14:textId="0FB67292" w:rsidR="00815A07" w:rsidRPr="00AC67EE" w:rsidRDefault="00815A07" w:rsidP="00815A07">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val="es-MX" w:eastAsia="en-US"/>
        </w:rPr>
        <w:t xml:space="preserve">Esta regla </w:t>
      </w:r>
      <w:r w:rsidR="00D968CA">
        <w:rPr>
          <w:rFonts w:ascii="Arial" w:eastAsia="Calibri" w:hAnsi="Arial" w:cs="Arial"/>
          <w:bCs/>
          <w:sz w:val="22"/>
          <w:szCs w:val="22"/>
          <w:lang w:val="es-MX" w:eastAsia="en-US"/>
        </w:rPr>
        <w:t xml:space="preserve">general </w:t>
      </w:r>
      <w:r>
        <w:rPr>
          <w:rFonts w:ascii="Arial" w:eastAsia="Calibri" w:hAnsi="Arial" w:cs="Arial"/>
          <w:bCs/>
          <w:sz w:val="22"/>
          <w:szCs w:val="22"/>
          <w:lang w:val="es-MX" w:eastAsia="en-US"/>
        </w:rPr>
        <w:t>de inalterabilidad también aplica</w:t>
      </w:r>
      <w:r w:rsidRPr="00AC67EE">
        <w:rPr>
          <w:rFonts w:ascii="Arial" w:eastAsia="Calibri" w:hAnsi="Arial" w:cs="Arial"/>
          <w:bCs/>
          <w:sz w:val="22"/>
          <w:szCs w:val="22"/>
          <w:lang w:val="es-MX" w:eastAsia="en-US"/>
        </w:rPr>
        <w:t xml:space="preserve"> a los formatos y </w:t>
      </w:r>
      <w:r>
        <w:rPr>
          <w:rFonts w:ascii="Arial" w:eastAsia="Calibri" w:hAnsi="Arial" w:cs="Arial"/>
          <w:bCs/>
          <w:sz w:val="22"/>
          <w:szCs w:val="22"/>
          <w:lang w:val="es-MX" w:eastAsia="en-US"/>
        </w:rPr>
        <w:t>anexo</w:t>
      </w:r>
      <w:r w:rsidRPr="00AC67EE">
        <w:rPr>
          <w:rFonts w:ascii="Arial" w:eastAsia="Calibri" w:hAnsi="Arial" w:cs="Arial"/>
          <w:bCs/>
          <w:sz w:val="22"/>
          <w:szCs w:val="22"/>
          <w:lang w:val="es-MX" w:eastAsia="en-US"/>
        </w:rPr>
        <w:t>s implementados junto con el «Documento Base», los cuales deben usa</w:t>
      </w:r>
      <w:r>
        <w:rPr>
          <w:rFonts w:ascii="Arial" w:eastAsia="Calibri" w:hAnsi="Arial" w:cs="Arial"/>
          <w:bCs/>
          <w:sz w:val="22"/>
          <w:szCs w:val="22"/>
          <w:lang w:val="es-MX" w:eastAsia="en-US"/>
        </w:rPr>
        <w:t>r</w:t>
      </w:r>
      <w:r w:rsidRPr="00AC67EE">
        <w:rPr>
          <w:rFonts w:ascii="Arial" w:eastAsia="Calibri" w:hAnsi="Arial" w:cs="Arial"/>
          <w:bCs/>
          <w:sz w:val="22"/>
          <w:szCs w:val="22"/>
          <w:lang w:val="es-MX" w:eastAsia="en-US"/>
        </w:rPr>
        <w:t>s</w:t>
      </w:r>
      <w:r>
        <w:rPr>
          <w:rFonts w:ascii="Arial" w:eastAsia="Calibri" w:hAnsi="Arial" w:cs="Arial"/>
          <w:bCs/>
          <w:sz w:val="22"/>
          <w:szCs w:val="22"/>
          <w:lang w:val="es-MX" w:eastAsia="en-US"/>
        </w:rPr>
        <w:t>e</w:t>
      </w:r>
      <w:r w:rsidRPr="00AC67EE">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en</w:t>
      </w:r>
      <w:r w:rsidRPr="00AC67EE">
        <w:rPr>
          <w:rFonts w:ascii="Arial" w:eastAsia="Calibri" w:hAnsi="Arial" w:cs="Arial"/>
          <w:bCs/>
          <w:sz w:val="22"/>
          <w:szCs w:val="22"/>
          <w:lang w:val="es-MX" w:eastAsia="en-US"/>
        </w:rPr>
        <w:t xml:space="preserve"> el procedimiento de contratación. Estos, al igual que el «Documento Base», contienen apartes entre corchetes y resaltados en gris, los cuales deben ser diligenciados por la entidad</w:t>
      </w:r>
      <w:r w:rsidR="00D968CA">
        <w:rPr>
          <w:rFonts w:ascii="Arial" w:eastAsia="Calibri" w:hAnsi="Arial" w:cs="Arial"/>
          <w:bCs/>
          <w:sz w:val="22"/>
          <w:szCs w:val="22"/>
          <w:lang w:val="es-MX" w:eastAsia="en-US"/>
        </w:rPr>
        <w:t xml:space="preserve"> o instrucciones diversas mediante las cuales se admite su modificación por parte de las entidades estatales;</w:t>
      </w:r>
      <w:r w:rsidRPr="00AC67EE">
        <w:rPr>
          <w:rFonts w:ascii="Arial" w:eastAsia="Calibri" w:hAnsi="Arial" w:cs="Arial"/>
          <w:bCs/>
          <w:sz w:val="22"/>
          <w:szCs w:val="22"/>
          <w:lang w:val="es-MX" w:eastAsia="en-US"/>
        </w:rPr>
        <w:t xml:space="preserve"> al igual que otros aspectos relativos a información que debe ser completada por los oferentes al hacer uso </w:t>
      </w:r>
      <w:r w:rsidR="00D968CA">
        <w:rPr>
          <w:rFonts w:ascii="Arial" w:eastAsia="Calibri" w:hAnsi="Arial" w:cs="Arial"/>
          <w:bCs/>
          <w:sz w:val="22"/>
          <w:szCs w:val="22"/>
          <w:lang w:val="es-MX" w:eastAsia="en-US"/>
        </w:rPr>
        <w:t>de los</w:t>
      </w:r>
      <w:r w:rsidR="00D968CA" w:rsidRPr="00AC67EE">
        <w:rPr>
          <w:rFonts w:ascii="Arial" w:eastAsia="Calibri" w:hAnsi="Arial" w:cs="Arial"/>
          <w:bCs/>
          <w:sz w:val="22"/>
          <w:szCs w:val="22"/>
          <w:lang w:val="es-MX" w:eastAsia="en-US"/>
        </w:rPr>
        <w:t xml:space="preserve"> </w:t>
      </w:r>
      <w:r w:rsidRPr="00AC67EE">
        <w:rPr>
          <w:rFonts w:ascii="Arial" w:eastAsia="Calibri" w:hAnsi="Arial" w:cs="Arial"/>
          <w:bCs/>
          <w:sz w:val="22"/>
          <w:szCs w:val="22"/>
          <w:lang w:val="es-MX" w:eastAsia="en-US"/>
        </w:rPr>
        <w:t>formato</w:t>
      </w:r>
      <w:r w:rsidR="00D968CA">
        <w:rPr>
          <w:rFonts w:ascii="Arial" w:eastAsia="Calibri" w:hAnsi="Arial" w:cs="Arial"/>
          <w:bCs/>
          <w:sz w:val="22"/>
          <w:szCs w:val="22"/>
          <w:lang w:val="es-MX" w:eastAsia="en-US"/>
        </w:rPr>
        <w:t>s</w:t>
      </w:r>
      <w:r w:rsidRPr="00AC67EE">
        <w:rPr>
          <w:rFonts w:ascii="Arial" w:eastAsia="Calibri" w:hAnsi="Arial" w:cs="Arial"/>
          <w:bCs/>
          <w:sz w:val="22"/>
          <w:szCs w:val="22"/>
          <w:lang w:val="es-MX" w:eastAsia="en-US"/>
        </w:rPr>
        <w:t xml:space="preserve">. </w:t>
      </w:r>
    </w:p>
    <w:p w14:paraId="58520C02" w14:textId="0226BA5D" w:rsidR="00815A07" w:rsidRDefault="00815A07" w:rsidP="00815A07">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Con todo, </w:t>
      </w:r>
      <w:r>
        <w:rPr>
          <w:rFonts w:ascii="Arial" w:eastAsiaTheme="minorHAnsi" w:hAnsi="Arial" w:cs="Arial"/>
          <w:sz w:val="22"/>
          <w:szCs w:val="22"/>
          <w:lang w:val="es-MX" w:eastAsia="en-US"/>
        </w:rPr>
        <w:t>la regla</w:t>
      </w:r>
      <w:r w:rsidRPr="00AC67EE">
        <w:rPr>
          <w:rFonts w:ascii="Arial" w:eastAsiaTheme="minorHAnsi" w:hAnsi="Arial" w:cs="Arial"/>
          <w:sz w:val="22"/>
          <w:szCs w:val="22"/>
          <w:lang w:val="es-MX" w:eastAsia="en-US"/>
        </w:rPr>
        <w:t xml:space="preserve">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 para ello los actores de la contratación pública. </w:t>
      </w:r>
    </w:p>
    <w:p w14:paraId="0054F1B5" w14:textId="562BBDC3" w:rsidR="00BD7A91" w:rsidRPr="00BD7A91" w:rsidRDefault="00BD7A91" w:rsidP="00BD7A91">
      <w:pPr>
        <w:spacing w:before="120" w:line="276" w:lineRule="auto"/>
        <w:ind w:firstLine="709"/>
        <w:jc w:val="both"/>
        <w:rPr>
          <w:rFonts w:ascii="Arial" w:eastAsiaTheme="minorHAnsi" w:hAnsi="Arial" w:cs="Arial"/>
          <w:sz w:val="22"/>
          <w:szCs w:val="22"/>
          <w:lang w:eastAsia="en-US"/>
        </w:rPr>
      </w:pPr>
      <w:r w:rsidRPr="00BD7A91">
        <w:rPr>
          <w:rFonts w:ascii="Arial" w:eastAsiaTheme="minorHAnsi" w:hAnsi="Arial" w:cs="Arial"/>
          <w:sz w:val="22"/>
          <w:szCs w:val="22"/>
          <w:lang w:val="es-MX" w:eastAsia="en-US"/>
        </w:rPr>
        <w:lastRenderedPageBreak/>
        <w:t xml:space="preserve">En relación con el principio constitucional </w:t>
      </w:r>
      <w:r w:rsidRPr="00BD7A91">
        <w:rPr>
          <w:rFonts w:ascii="Arial" w:eastAsiaTheme="minorHAnsi" w:hAnsi="Arial" w:cs="Arial"/>
          <w:i/>
          <w:iCs/>
          <w:sz w:val="22"/>
          <w:szCs w:val="22"/>
          <w:lang w:val="es-MX" w:eastAsia="en-US"/>
        </w:rPr>
        <w:t>sub examine</w:t>
      </w:r>
      <w:r w:rsidRPr="00BD7A91">
        <w:rPr>
          <w:rFonts w:ascii="Arial" w:eastAsiaTheme="minorHAnsi" w:hAnsi="Arial" w:cs="Arial"/>
          <w:sz w:val="22"/>
          <w:szCs w:val="22"/>
          <w:lang w:eastAsia="en-US"/>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BD7A91">
        <w:rPr>
          <w:rFonts w:ascii="Arial" w:eastAsiaTheme="minorHAnsi" w:hAnsi="Arial" w:cs="Arial"/>
          <w:sz w:val="22"/>
          <w:szCs w:val="22"/>
          <w:vertAlign w:val="superscript"/>
          <w:lang w:eastAsia="en-US"/>
        </w:rPr>
        <w:footnoteReference w:id="6"/>
      </w:r>
      <w:r w:rsidRPr="00BD7A91">
        <w:rPr>
          <w:rFonts w:ascii="Arial" w:eastAsiaTheme="minorHAnsi" w:hAnsi="Arial" w:cs="Arial"/>
          <w:sz w:val="22"/>
          <w:szCs w:val="22"/>
          <w:lang w:eastAsia="en-US"/>
        </w:rPr>
        <w:t xml:space="preserve">. </w:t>
      </w:r>
    </w:p>
    <w:p w14:paraId="5EA37E71" w14:textId="09C950A7" w:rsidR="00815A07" w:rsidRPr="008A5865" w:rsidRDefault="00815A07" w:rsidP="00815A07">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El carácter inalterable de los documentos tipo no puede, entonces, hacerse extensivo a los aspectos </w:t>
      </w:r>
      <w:r w:rsidR="00146B60">
        <w:rPr>
          <w:rFonts w:ascii="Arial" w:eastAsiaTheme="minorHAnsi" w:hAnsi="Arial" w:cs="Arial"/>
          <w:sz w:val="22"/>
          <w:szCs w:val="22"/>
          <w:lang w:val="es-MX" w:eastAsia="en-US"/>
        </w:rPr>
        <w:t>eminentemente formales</w:t>
      </w:r>
      <w:r w:rsidR="00146B60" w:rsidRPr="00AC67EE">
        <w:rPr>
          <w:rFonts w:ascii="Arial" w:eastAsiaTheme="minorHAnsi" w:hAnsi="Arial" w:cs="Arial"/>
          <w:sz w:val="22"/>
          <w:szCs w:val="22"/>
          <w:lang w:val="es-MX" w:eastAsia="en-US"/>
        </w:rPr>
        <w:t xml:space="preserve"> </w:t>
      </w:r>
      <w:r w:rsidRPr="00AC67EE">
        <w:rPr>
          <w:rFonts w:ascii="Arial" w:eastAsiaTheme="minorHAnsi" w:hAnsi="Arial" w:cs="Arial"/>
          <w:sz w:val="22"/>
          <w:szCs w:val="22"/>
          <w:lang w:val="es-MX" w:eastAsia="en-US"/>
        </w:rPr>
        <w:t xml:space="preserve">de tales documentos, esto es, el tamaño y tipo de letra, las márgenes o las expresiones que pretenden hacer más comprensible el documento, como es el caso de aquellas que informan que una expresión larga será referida con otra similar pero más corta. </w:t>
      </w:r>
      <w:r w:rsidR="00954309">
        <w:rPr>
          <w:rFonts w:ascii="Arial" w:eastAsiaTheme="minorHAnsi" w:hAnsi="Arial" w:cs="Arial"/>
          <w:sz w:val="22"/>
          <w:szCs w:val="22"/>
          <w:lang w:val="es-MX" w:eastAsia="en-US"/>
        </w:rPr>
        <w:t>Lo anterior considerando que</w:t>
      </w:r>
      <w:r w:rsidRPr="00AC67EE">
        <w:rPr>
          <w:rFonts w:ascii="Arial" w:eastAsiaTheme="minorHAnsi" w:hAnsi="Arial" w:cs="Arial"/>
          <w:sz w:val="22"/>
          <w:szCs w:val="22"/>
          <w:lang w:val="es-MX" w:eastAsia="en-US"/>
        </w:rPr>
        <w:t xml:space="preserve"> estos aspectos en nada afectan la aplicación y alcance de los documentos tipos</w:t>
      </w:r>
      <w:r w:rsidR="00954309">
        <w:rPr>
          <w:rFonts w:ascii="Arial" w:eastAsiaTheme="minorHAnsi" w:hAnsi="Arial" w:cs="Arial"/>
          <w:sz w:val="22"/>
          <w:szCs w:val="22"/>
          <w:lang w:val="es-MX" w:eastAsia="en-US"/>
        </w:rPr>
        <w:t xml:space="preserve">, pues </w:t>
      </w:r>
      <w:r w:rsidRPr="00AC67EE">
        <w:rPr>
          <w:rFonts w:ascii="Arial" w:eastAsiaTheme="minorHAnsi" w:hAnsi="Arial" w:cs="Arial"/>
          <w:sz w:val="22"/>
          <w:szCs w:val="22"/>
          <w:lang w:val="es-MX" w:eastAsia="en-US"/>
        </w:rPr>
        <w:t xml:space="preserve">no afectan su contenido esencial y, mucho menos, las obligaciones, deberes y derechos que se derivan para </w:t>
      </w:r>
      <w:r w:rsidR="00146B60">
        <w:rPr>
          <w:rFonts w:ascii="Arial" w:eastAsiaTheme="minorHAnsi" w:hAnsi="Arial" w:cs="Arial"/>
          <w:sz w:val="22"/>
          <w:szCs w:val="22"/>
          <w:lang w:val="es-MX" w:eastAsia="en-US"/>
        </w:rPr>
        <w:t xml:space="preserve">los </w:t>
      </w:r>
      <w:r w:rsidR="00146B60" w:rsidRPr="008A5865">
        <w:rPr>
          <w:rFonts w:ascii="Arial" w:eastAsiaTheme="minorHAnsi" w:hAnsi="Arial" w:cs="Arial"/>
          <w:sz w:val="22"/>
          <w:szCs w:val="22"/>
          <w:lang w:val="es-MX" w:eastAsia="en-US"/>
        </w:rPr>
        <w:t>partícipes del proceso contractual.</w:t>
      </w:r>
    </w:p>
    <w:p w14:paraId="34C301D3" w14:textId="77777777" w:rsidR="00815A07" w:rsidRPr="008A5865" w:rsidRDefault="00815A07" w:rsidP="008A2527">
      <w:pPr>
        <w:spacing w:line="276" w:lineRule="auto"/>
        <w:jc w:val="both"/>
        <w:rPr>
          <w:rFonts w:ascii="Arial" w:eastAsia="Calibri" w:hAnsi="Arial" w:cs="Arial"/>
          <w:b/>
          <w:bCs/>
          <w:color w:val="000000"/>
          <w:sz w:val="22"/>
          <w:lang w:val="es-MX" w:eastAsia="en-GB"/>
        </w:rPr>
      </w:pPr>
    </w:p>
    <w:p w14:paraId="3D0D3530" w14:textId="6D19154D" w:rsidR="00815A07" w:rsidRPr="008A5865" w:rsidRDefault="00815A07" w:rsidP="008A2527">
      <w:pPr>
        <w:spacing w:line="276" w:lineRule="auto"/>
        <w:jc w:val="both"/>
        <w:rPr>
          <w:rFonts w:ascii="Arial" w:eastAsia="Calibri" w:hAnsi="Arial" w:cs="Arial"/>
          <w:b/>
          <w:bCs/>
          <w:color w:val="000000"/>
          <w:sz w:val="22"/>
          <w:szCs w:val="22"/>
          <w:lang w:val="es-MX" w:eastAsia="en-GB"/>
        </w:rPr>
      </w:pPr>
      <w:r w:rsidRPr="008A5865">
        <w:rPr>
          <w:rFonts w:ascii="Arial" w:eastAsia="Calibri" w:hAnsi="Arial" w:cs="Arial"/>
          <w:b/>
          <w:bCs/>
          <w:color w:val="000000"/>
          <w:sz w:val="22"/>
          <w:lang w:val="es-MX" w:eastAsia="en-GB"/>
        </w:rPr>
        <w:t>2.</w:t>
      </w:r>
      <w:r w:rsidR="00D968CA" w:rsidRPr="008A5865">
        <w:rPr>
          <w:rFonts w:ascii="Arial" w:eastAsia="Calibri" w:hAnsi="Arial" w:cs="Arial"/>
          <w:b/>
          <w:bCs/>
          <w:color w:val="000000"/>
          <w:sz w:val="22"/>
          <w:lang w:val="es-MX" w:eastAsia="en-GB"/>
        </w:rPr>
        <w:t>2</w:t>
      </w:r>
      <w:r w:rsidRPr="008A5865">
        <w:rPr>
          <w:rFonts w:ascii="Arial" w:eastAsia="Calibri" w:hAnsi="Arial" w:cs="Arial"/>
          <w:b/>
          <w:bCs/>
          <w:color w:val="000000"/>
          <w:sz w:val="22"/>
          <w:lang w:val="es-MX" w:eastAsia="en-GB"/>
        </w:rPr>
        <w:t xml:space="preserve">. </w:t>
      </w:r>
      <w:r w:rsidR="00D0238B" w:rsidRPr="008A5865">
        <w:rPr>
          <w:rFonts w:ascii="Arial" w:eastAsia="Calibri" w:hAnsi="Arial" w:cs="Arial"/>
          <w:b/>
          <w:color w:val="000000"/>
          <w:sz w:val="22"/>
          <w:szCs w:val="22"/>
          <w:lang w:val="es-ES_tradnl" w:eastAsia="en-US"/>
        </w:rPr>
        <w:t>E</w:t>
      </w:r>
      <w:r w:rsidRPr="008A5865">
        <w:rPr>
          <w:rFonts w:ascii="Arial" w:eastAsia="Calibri" w:hAnsi="Arial" w:cs="Arial"/>
          <w:b/>
          <w:sz w:val="22"/>
          <w:szCs w:val="22"/>
          <w:lang w:val="es-ES_tradnl" w:eastAsia="en-US"/>
        </w:rPr>
        <w:t xml:space="preserve">l </w:t>
      </w:r>
      <w:r w:rsidR="00FE1689" w:rsidRPr="008A5865">
        <w:rPr>
          <w:rFonts w:ascii="Arial" w:eastAsia="Calibri" w:hAnsi="Arial" w:cs="Arial"/>
          <w:b/>
          <w:sz w:val="22"/>
          <w:szCs w:val="22"/>
          <w:lang w:val="es-ES" w:eastAsia="en-US"/>
        </w:rPr>
        <w:t>«Formulario 1 – Formulario de Presupuesto Oficial</w:t>
      </w:r>
      <w:r w:rsidR="00FE1689" w:rsidRPr="008A5865">
        <w:rPr>
          <w:rFonts w:ascii="Arial" w:eastAsia="Calibri" w:hAnsi="Arial" w:cs="Arial"/>
          <w:sz w:val="22"/>
          <w:szCs w:val="22"/>
          <w:lang w:val="es-ES" w:eastAsia="es-ES" w:bidi="es-ES"/>
        </w:rPr>
        <w:t>»</w:t>
      </w:r>
      <w:r w:rsidR="00FE1689" w:rsidRPr="008A5865">
        <w:rPr>
          <w:rFonts w:ascii="Arial" w:eastAsia="Calibri" w:hAnsi="Arial" w:cs="Arial"/>
          <w:b/>
          <w:sz w:val="22"/>
          <w:szCs w:val="22"/>
          <w:lang w:val="es-ES_tradnl" w:eastAsia="en-US"/>
        </w:rPr>
        <w:t xml:space="preserve"> </w:t>
      </w:r>
    </w:p>
    <w:p w14:paraId="3567142D" w14:textId="77777777" w:rsidR="00815A07" w:rsidRPr="008A5865" w:rsidRDefault="00815A07" w:rsidP="008A2527">
      <w:pPr>
        <w:spacing w:line="276" w:lineRule="auto"/>
        <w:jc w:val="both"/>
        <w:rPr>
          <w:rFonts w:ascii="Arial" w:eastAsia="Calibri" w:hAnsi="Arial" w:cs="Arial"/>
          <w:b/>
          <w:bCs/>
          <w:color w:val="000000"/>
          <w:sz w:val="22"/>
          <w:szCs w:val="22"/>
          <w:lang w:eastAsia="en-GB"/>
        </w:rPr>
      </w:pPr>
    </w:p>
    <w:p w14:paraId="737F5539" w14:textId="38A2EE85" w:rsidR="00580918" w:rsidRPr="008A5865" w:rsidRDefault="00282C21" w:rsidP="00580918">
      <w:pPr>
        <w:widowControl w:val="0"/>
        <w:autoSpaceDE w:val="0"/>
        <w:autoSpaceDN w:val="0"/>
        <w:spacing w:after="120" w:line="276" w:lineRule="auto"/>
        <w:jc w:val="both"/>
        <w:rPr>
          <w:rFonts w:ascii="Arial" w:eastAsia="Arial" w:hAnsi="Arial" w:cs="Arial"/>
          <w:sz w:val="22"/>
          <w:szCs w:val="22"/>
          <w:lang w:eastAsia="es-ES" w:bidi="es-ES"/>
        </w:rPr>
      </w:pPr>
      <w:r w:rsidRPr="008A5865">
        <w:rPr>
          <w:rFonts w:ascii="Arial" w:eastAsia="Arial" w:hAnsi="Arial" w:cs="Arial"/>
          <w:sz w:val="22"/>
          <w:szCs w:val="22"/>
          <w:lang w:val="es-ES" w:eastAsia="es-ES" w:bidi="es-ES"/>
        </w:rPr>
        <w:t>Los documentos tipo</w:t>
      </w:r>
      <w:r w:rsidR="00384CD6" w:rsidRPr="008A5865">
        <w:rPr>
          <w:rFonts w:ascii="Arial" w:eastAsia="Arial" w:hAnsi="Arial" w:cs="Arial"/>
          <w:sz w:val="22"/>
          <w:szCs w:val="22"/>
          <w:lang w:val="es-ES" w:eastAsia="es-ES" w:bidi="es-ES"/>
        </w:rPr>
        <w:t xml:space="preserve"> </w:t>
      </w:r>
      <w:r w:rsidR="00A841E1" w:rsidRPr="008A5865">
        <w:rPr>
          <w:rFonts w:ascii="Arial" w:eastAsia="Arial" w:hAnsi="Arial" w:cs="Arial"/>
          <w:sz w:val="22"/>
          <w:szCs w:val="22"/>
          <w:lang w:val="es-ES" w:eastAsia="es-ES" w:bidi="es-ES"/>
        </w:rPr>
        <w:t>para</w:t>
      </w:r>
      <w:r w:rsidR="00E367A6" w:rsidRPr="008A5865">
        <w:rPr>
          <w:rFonts w:ascii="Arial" w:eastAsia="Arial" w:hAnsi="Arial" w:cs="Arial"/>
          <w:sz w:val="22"/>
          <w:szCs w:val="22"/>
          <w:lang w:val="es-ES" w:eastAsia="es-ES" w:bidi="es-ES"/>
        </w:rPr>
        <w:t xml:space="preserve"> los procesos de licitación pública, menor cuantía y mínima cuantía de infraestructura de transporte y de licitación pública de agua potable y saneamiento básico, </w:t>
      </w:r>
      <w:r w:rsidRPr="008A5865">
        <w:rPr>
          <w:rFonts w:ascii="Arial" w:eastAsia="Calibri" w:hAnsi="Arial" w:cs="Arial"/>
          <w:sz w:val="22"/>
        </w:rPr>
        <w:t xml:space="preserve">contemplan el </w:t>
      </w:r>
      <w:r w:rsidR="00384CD6" w:rsidRPr="008A5865">
        <w:rPr>
          <w:rFonts w:ascii="Arial" w:eastAsia="Arial" w:hAnsi="Arial" w:cs="Arial"/>
          <w:sz w:val="22"/>
          <w:szCs w:val="22"/>
          <w:lang w:val="es-ES" w:eastAsia="es-ES" w:bidi="es-ES"/>
        </w:rPr>
        <w:t>«Formulario 1 - Formulario de Presupuesto Oficial</w:t>
      </w:r>
      <w:r w:rsidR="00384CD6" w:rsidRPr="008A5865">
        <w:rPr>
          <w:rFonts w:ascii="Arial" w:eastAsia="Calibri" w:hAnsi="Arial" w:cs="Arial"/>
          <w:sz w:val="22"/>
          <w:szCs w:val="22"/>
          <w:lang w:val="es-ES" w:eastAsia="es-ES" w:bidi="es-ES"/>
        </w:rPr>
        <w:t>»</w:t>
      </w:r>
      <w:r w:rsidR="00384CD6" w:rsidRPr="008A5865">
        <w:rPr>
          <w:rFonts w:ascii="Arial" w:eastAsia="Arial" w:hAnsi="Arial" w:cs="Arial"/>
          <w:sz w:val="22"/>
          <w:szCs w:val="22"/>
          <w:lang w:val="es-ES" w:eastAsia="es-ES" w:bidi="es-ES"/>
        </w:rPr>
        <w:t>, empleado por</w:t>
      </w:r>
      <w:r w:rsidR="00384CD6" w:rsidRPr="008A5865">
        <w:rPr>
          <w:rFonts w:ascii="Arial" w:eastAsia="Arial" w:hAnsi="Arial" w:cs="Arial"/>
          <w:sz w:val="22"/>
          <w:szCs w:val="22"/>
          <w:lang w:eastAsia="es-ES" w:bidi="es-ES"/>
        </w:rPr>
        <w:t xml:space="preserve"> la entidad para elaborar y presentar el presupuesto oficial, y mediante el cual el proponente estructura la oferta económica. </w:t>
      </w:r>
    </w:p>
    <w:p w14:paraId="73388B96" w14:textId="135FBE23" w:rsidR="00580918" w:rsidRPr="008A5865" w:rsidRDefault="00580918" w:rsidP="00580918">
      <w:pPr>
        <w:widowControl w:val="0"/>
        <w:autoSpaceDE w:val="0"/>
        <w:autoSpaceDN w:val="0"/>
        <w:spacing w:before="120" w:line="276" w:lineRule="auto"/>
        <w:ind w:firstLine="709"/>
        <w:jc w:val="both"/>
        <w:rPr>
          <w:rFonts w:ascii="Arial" w:eastAsia="Calibri" w:hAnsi="Arial" w:cs="Arial"/>
          <w:sz w:val="22"/>
          <w:lang w:val="es-ES"/>
        </w:rPr>
      </w:pPr>
      <w:r w:rsidRPr="008A5865">
        <w:rPr>
          <w:rFonts w:ascii="Arial" w:eastAsia="Calibri" w:hAnsi="Arial" w:cs="Arial"/>
          <w:sz w:val="22"/>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8A5865">
        <w:rPr>
          <w:rFonts w:ascii="Arial" w:eastAsia="Calibri" w:hAnsi="Arial" w:cs="Arial"/>
          <w:sz w:val="22"/>
          <w:vertAlign w:val="superscript"/>
          <w:lang w:val="es-ES"/>
        </w:rPr>
        <w:footnoteReference w:id="7"/>
      </w:r>
      <w:r w:rsidRPr="008A5865">
        <w:rPr>
          <w:rFonts w:ascii="Arial" w:eastAsia="Calibri" w:hAnsi="Arial" w:cs="Arial"/>
          <w:sz w:val="22"/>
          <w:lang w:val="es-ES"/>
        </w:rPr>
        <w:t>, como el objeto, alcance, obras a ejecutar, actividades, cantidades, particularidades de la zona de ejecución del proyecto, disponibilidad y distancia de fuentes de materiales, entre otros.</w:t>
      </w:r>
    </w:p>
    <w:p w14:paraId="24161EDA" w14:textId="07DE4CFA" w:rsidR="00020835" w:rsidRPr="008A5865" w:rsidRDefault="00580918" w:rsidP="00D32773">
      <w:pPr>
        <w:widowControl w:val="0"/>
        <w:autoSpaceDE w:val="0"/>
        <w:autoSpaceDN w:val="0"/>
        <w:spacing w:before="120" w:after="120" w:line="276" w:lineRule="auto"/>
        <w:ind w:firstLine="709"/>
        <w:jc w:val="both"/>
        <w:rPr>
          <w:rFonts w:ascii="Arial" w:eastAsia="Calibri" w:hAnsi="Arial" w:cs="Arial"/>
          <w:sz w:val="22"/>
        </w:rPr>
      </w:pPr>
      <w:r w:rsidRPr="008A5865">
        <w:rPr>
          <w:rFonts w:ascii="Arial" w:eastAsia="Calibri" w:hAnsi="Arial" w:cs="Arial"/>
          <w:sz w:val="22"/>
          <w:lang w:val="es-ES"/>
        </w:rPr>
        <w:t xml:space="preserve">En los documentos tipo </w:t>
      </w:r>
      <w:r w:rsidR="00FF2F4E" w:rsidRPr="008A5865">
        <w:rPr>
          <w:rFonts w:ascii="Arial" w:eastAsia="Arial" w:hAnsi="Arial" w:cs="Arial"/>
          <w:sz w:val="22"/>
          <w:szCs w:val="22"/>
          <w:lang w:val="es-ES" w:eastAsia="es-ES" w:bidi="es-ES"/>
        </w:rPr>
        <w:t xml:space="preserve">para los procesos de licitación pública, menor cuantía y mínima cuantía de </w:t>
      </w:r>
      <w:r w:rsidR="00D968CA" w:rsidRPr="008A5865">
        <w:rPr>
          <w:rFonts w:ascii="Arial" w:eastAsia="Arial" w:hAnsi="Arial" w:cs="Arial"/>
          <w:sz w:val="22"/>
          <w:szCs w:val="22"/>
          <w:lang w:val="es-ES" w:eastAsia="es-ES" w:bidi="es-ES"/>
        </w:rPr>
        <w:t xml:space="preserve">obra de </w:t>
      </w:r>
      <w:r w:rsidR="00FF2F4E" w:rsidRPr="008A5865">
        <w:rPr>
          <w:rFonts w:ascii="Arial" w:eastAsia="Arial" w:hAnsi="Arial" w:cs="Arial"/>
          <w:sz w:val="22"/>
          <w:szCs w:val="22"/>
          <w:lang w:val="es-ES" w:eastAsia="es-ES" w:bidi="es-ES"/>
        </w:rPr>
        <w:t xml:space="preserve">infraestructura de transporte y de licitación pública de agua potable </w:t>
      </w:r>
      <w:r w:rsidR="00E057BA" w:rsidRPr="008A5865">
        <w:rPr>
          <w:rFonts w:ascii="Arial" w:eastAsia="Arial" w:hAnsi="Arial" w:cs="Arial"/>
          <w:sz w:val="22"/>
          <w:szCs w:val="22"/>
          <w:lang w:val="es-ES" w:eastAsia="es-ES" w:bidi="es-ES"/>
        </w:rPr>
        <w:t xml:space="preserve">y saneamiento básico </w:t>
      </w:r>
      <w:r w:rsidRPr="008A5865">
        <w:rPr>
          <w:rFonts w:ascii="Arial" w:eastAsia="Calibri" w:hAnsi="Arial" w:cs="Arial"/>
          <w:sz w:val="22"/>
          <w:lang w:val="es-ES"/>
        </w:rPr>
        <w:t xml:space="preserve">el «Formulario 1 – Formulario de Presupuesto Oficial» tiene dos connotaciones: i) por un lado, </w:t>
      </w:r>
      <w:r w:rsidRPr="008A5865">
        <w:rPr>
          <w:rFonts w:ascii="Arial" w:eastAsia="Calibri" w:hAnsi="Arial" w:cs="Arial"/>
          <w:sz w:val="22"/>
        </w:rPr>
        <w:t xml:space="preserve">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w:t>
      </w:r>
      <w:r w:rsidR="00E057BA" w:rsidRPr="008A5865">
        <w:rPr>
          <w:rFonts w:ascii="Arial" w:eastAsia="Calibri" w:hAnsi="Arial" w:cs="Arial"/>
          <w:sz w:val="22"/>
        </w:rPr>
        <w:t xml:space="preserve">sean </w:t>
      </w:r>
      <w:r w:rsidRPr="008A5865">
        <w:rPr>
          <w:rFonts w:ascii="Arial" w:eastAsia="Calibri" w:hAnsi="Arial" w:cs="Arial"/>
          <w:sz w:val="22"/>
        </w:rPr>
        <w:t xml:space="preserve">evaluadas con las variables, cantidades, unidades de medida y reglas </w:t>
      </w:r>
      <w:r w:rsidRPr="008A5865">
        <w:rPr>
          <w:rFonts w:ascii="Arial" w:eastAsia="Calibri" w:hAnsi="Arial" w:cs="Arial"/>
          <w:sz w:val="22"/>
        </w:rPr>
        <w:lastRenderedPageBreak/>
        <w:t>consideradas por la entidad al estructurar su presupuesto oficial.</w:t>
      </w:r>
    </w:p>
    <w:p w14:paraId="2C2789E7" w14:textId="76531B83" w:rsidR="00020835" w:rsidRPr="008A5865" w:rsidRDefault="00020835" w:rsidP="00020835">
      <w:pPr>
        <w:widowControl w:val="0"/>
        <w:autoSpaceDE w:val="0"/>
        <w:autoSpaceDN w:val="0"/>
        <w:spacing w:after="120" w:line="276" w:lineRule="auto"/>
        <w:ind w:firstLine="709"/>
        <w:jc w:val="both"/>
        <w:rPr>
          <w:rFonts w:ascii="Arial" w:eastAsia="Arial" w:hAnsi="Arial" w:cs="Arial"/>
          <w:iCs/>
          <w:sz w:val="22"/>
          <w:szCs w:val="22"/>
          <w:lang w:val="es-ES" w:eastAsia="es-ES" w:bidi="es-ES"/>
        </w:rPr>
      </w:pPr>
      <w:r w:rsidRPr="008A5865">
        <w:rPr>
          <w:rFonts w:ascii="Arial" w:eastAsia="Arial" w:hAnsi="Arial" w:cs="Arial"/>
          <w:sz w:val="22"/>
          <w:szCs w:val="22"/>
          <w:lang w:eastAsia="es-ES" w:bidi="es-ES"/>
        </w:rPr>
        <w:t xml:space="preserve">En ese contexto, se tiene, entonces que </w:t>
      </w:r>
      <w:r w:rsidR="00733C2F" w:rsidRPr="008A5865">
        <w:rPr>
          <w:rFonts w:ascii="Arial" w:eastAsia="Arial" w:hAnsi="Arial" w:cs="Arial"/>
          <w:sz w:val="22"/>
          <w:szCs w:val="22"/>
          <w:lang w:eastAsia="es-ES" w:bidi="es-ES"/>
        </w:rPr>
        <w:t xml:space="preserve">en </w:t>
      </w:r>
      <w:r w:rsidRPr="008A5865">
        <w:rPr>
          <w:rFonts w:ascii="Arial" w:eastAsia="Arial" w:hAnsi="Arial" w:cs="Arial"/>
          <w:sz w:val="22"/>
          <w:szCs w:val="22"/>
          <w:lang w:val="es-ES" w:eastAsia="es-ES" w:bidi="es-ES"/>
        </w:rPr>
        <w:t>la primera hoja del Formulario 1</w:t>
      </w:r>
      <w:r w:rsidR="00733C2F" w:rsidRPr="008A5865">
        <w:rPr>
          <w:rFonts w:ascii="Arial" w:eastAsia="Arial" w:hAnsi="Arial" w:cs="Arial"/>
          <w:sz w:val="22"/>
          <w:szCs w:val="22"/>
          <w:lang w:val="es-ES" w:eastAsia="es-ES" w:bidi="es-ES"/>
        </w:rPr>
        <w:t>,</w:t>
      </w:r>
      <w:r w:rsidRPr="008A5865">
        <w:rPr>
          <w:rFonts w:ascii="Arial" w:eastAsia="Arial" w:hAnsi="Arial" w:cs="Arial"/>
          <w:sz w:val="22"/>
          <w:szCs w:val="22"/>
          <w:lang w:val="es-ES" w:eastAsia="es-ES" w:bidi="es-ES"/>
        </w:rPr>
        <w:t xml:space="preserve"> que corresponde al presupuesto oficial, la entidad debe enlistar </w:t>
      </w:r>
      <w:r w:rsidR="00D968CA" w:rsidRPr="008A5865">
        <w:rPr>
          <w:rFonts w:ascii="Arial" w:eastAsia="Arial" w:hAnsi="Arial" w:cs="Arial"/>
          <w:sz w:val="22"/>
          <w:szCs w:val="22"/>
          <w:lang w:val="es-ES" w:eastAsia="es-ES" w:bidi="es-ES"/>
        </w:rPr>
        <w:t xml:space="preserve">los </w:t>
      </w:r>
      <w:r w:rsidRPr="008A5865">
        <w:rPr>
          <w:rFonts w:ascii="Arial" w:eastAsia="Arial" w:hAnsi="Arial" w:cs="Arial"/>
          <w:i/>
          <w:sz w:val="22"/>
          <w:szCs w:val="22"/>
          <w:lang w:val="es-ES" w:eastAsia="es-ES" w:bidi="es-ES"/>
        </w:rPr>
        <w:t>ítems de pago</w:t>
      </w:r>
      <w:r w:rsidR="00733C2F" w:rsidRPr="008A5865">
        <w:rPr>
          <w:rFonts w:ascii="Arial" w:eastAsia="Arial" w:hAnsi="Arial" w:cs="Arial"/>
          <w:i/>
          <w:sz w:val="22"/>
          <w:szCs w:val="22"/>
          <w:lang w:val="es-ES" w:eastAsia="es-ES" w:bidi="es-ES"/>
        </w:rPr>
        <w:t xml:space="preserve"> </w:t>
      </w:r>
      <w:r w:rsidR="00733C2F" w:rsidRPr="008A5865">
        <w:rPr>
          <w:rFonts w:ascii="Arial" w:eastAsia="Arial" w:hAnsi="Arial" w:cs="Arial"/>
          <w:sz w:val="22"/>
          <w:szCs w:val="22"/>
          <w:lang w:val="es-ES" w:eastAsia="es-ES" w:bidi="es-ES"/>
        </w:rPr>
        <w:t>d</w:t>
      </w:r>
      <w:r w:rsidRPr="008A5865">
        <w:rPr>
          <w:rFonts w:ascii="Arial" w:eastAsia="Arial" w:hAnsi="Arial" w:cs="Arial"/>
          <w:sz w:val="22"/>
          <w:szCs w:val="22"/>
          <w:lang w:val="es-ES" w:eastAsia="es-ES" w:bidi="es-ES"/>
        </w:rPr>
        <w:t>e los bienes, obras o servicios que se requieren para la ejecución de la obra pública de infraestructura de transporte</w:t>
      </w:r>
      <w:r w:rsidR="00733C2F" w:rsidRPr="008A5865">
        <w:rPr>
          <w:rFonts w:ascii="Arial" w:eastAsia="Arial" w:hAnsi="Arial" w:cs="Arial"/>
          <w:sz w:val="22"/>
          <w:szCs w:val="22"/>
          <w:lang w:val="es-ES" w:eastAsia="es-ES" w:bidi="es-ES"/>
        </w:rPr>
        <w:t xml:space="preserve"> o agua potable y saneamiento básico</w:t>
      </w:r>
      <w:r w:rsidRPr="008A5865">
        <w:rPr>
          <w:rFonts w:ascii="Arial" w:eastAsia="Arial" w:hAnsi="Arial" w:cs="Arial"/>
          <w:sz w:val="22"/>
          <w:szCs w:val="22"/>
          <w:lang w:val="es-ES" w:eastAsia="es-ES" w:bidi="es-ES"/>
        </w:rPr>
        <w:t xml:space="preserve"> que se contrata. Además, es posible establecer: i) sus especificaciones generales y particulares, ii) la descripción, iii) la unidad de medida, iv) la cantidad, v) el valor unitario y vi) el valor total de los </w:t>
      </w:r>
      <w:r w:rsidRPr="008A5865">
        <w:rPr>
          <w:rFonts w:ascii="Arial" w:eastAsia="Arial" w:hAnsi="Arial" w:cs="Arial"/>
          <w:i/>
          <w:sz w:val="22"/>
          <w:szCs w:val="22"/>
          <w:lang w:val="es-ES" w:eastAsia="es-ES" w:bidi="es-ES"/>
        </w:rPr>
        <w:t>ítems.</w:t>
      </w:r>
    </w:p>
    <w:p w14:paraId="03E2400F" w14:textId="77777777" w:rsidR="00020835" w:rsidRPr="008A5865" w:rsidRDefault="00020835" w:rsidP="00020835">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8A5865">
        <w:rPr>
          <w:rFonts w:ascii="Arial" w:eastAsia="Arial" w:hAnsi="Arial" w:cs="Arial"/>
          <w:iCs/>
          <w:sz w:val="22"/>
          <w:szCs w:val="22"/>
          <w:lang w:val="es-ES" w:eastAsia="es-ES" w:bidi="es-ES"/>
        </w:rPr>
        <w:t xml:space="preserve">En el marco del ejercicio de planeación, la entidad podrá determinar la necesidad de establecer algunos valores topes para algunos </w:t>
      </w:r>
      <w:r w:rsidRPr="008A5865">
        <w:rPr>
          <w:rFonts w:ascii="Arial" w:eastAsia="Arial" w:hAnsi="Arial" w:cs="Arial"/>
          <w:i/>
          <w:sz w:val="22"/>
          <w:szCs w:val="22"/>
          <w:lang w:val="es-ES" w:eastAsia="es-ES" w:bidi="es-ES"/>
        </w:rPr>
        <w:t xml:space="preserve">ítems, </w:t>
      </w:r>
      <w:r w:rsidRPr="008A5865">
        <w:rPr>
          <w:rFonts w:ascii="Arial" w:eastAsia="Arial" w:hAnsi="Arial" w:cs="Arial"/>
          <w:iCs/>
          <w:sz w:val="22"/>
          <w:szCs w:val="22"/>
          <w:lang w:val="es-ES" w:eastAsia="es-ES" w:bidi="es-ES"/>
        </w:rPr>
        <w:t>los cuales no podrán ser excedidos por los proponentes al presentar sus ofertas.</w:t>
      </w:r>
      <w:r w:rsidRPr="008A5865">
        <w:rPr>
          <w:rFonts w:ascii="Arial" w:eastAsia="Arial" w:hAnsi="Arial" w:cs="Arial"/>
          <w:sz w:val="22"/>
          <w:szCs w:val="22"/>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8A5865">
        <w:rPr>
          <w:rFonts w:ascii="Arial" w:eastAsia="Arial" w:hAnsi="Arial" w:cs="Arial"/>
          <w:i/>
          <w:sz w:val="22"/>
          <w:szCs w:val="22"/>
          <w:lang w:val="es-ES" w:eastAsia="es-ES" w:bidi="es-ES"/>
        </w:rPr>
        <w:t>ítems</w:t>
      </w:r>
      <w:r w:rsidRPr="008A5865">
        <w:rPr>
          <w:rFonts w:ascii="Arial" w:eastAsia="Arial" w:hAnsi="Arial" w:cs="Arial"/>
          <w:sz w:val="22"/>
          <w:szCs w:val="22"/>
          <w:lang w:val="es-ES" w:eastAsia="es-ES" w:bidi="es-ES"/>
        </w:rPr>
        <w:t xml:space="preserve"> debe estar justificada en situaciones y eventos particulares de determinados procedimientos de contratación. Cuando las entidades estructuran el Formulario 1, incluyendo este tipo de </w:t>
      </w:r>
      <w:r w:rsidRPr="008A5865">
        <w:rPr>
          <w:rFonts w:ascii="Arial" w:eastAsia="Arial" w:hAnsi="Arial" w:cs="Arial"/>
          <w:i/>
          <w:sz w:val="22"/>
          <w:szCs w:val="22"/>
          <w:lang w:val="es-ES" w:eastAsia="es-ES" w:bidi="es-ES"/>
        </w:rPr>
        <w:t>ítems</w:t>
      </w:r>
      <w:r w:rsidRPr="008A5865">
        <w:rPr>
          <w:rFonts w:ascii="Arial" w:eastAsia="Arial" w:hAnsi="Arial" w:cs="Arial"/>
          <w:sz w:val="22"/>
          <w:szCs w:val="22"/>
          <w:lang w:val="es-ES" w:eastAsia="es-ES" w:bidi="es-ES"/>
        </w:rPr>
        <w:t xml:space="preserve"> y justificando su decisión, los proponentes deben incluirlos dentro de la oferta económica sin exceder el valor que la entidad ha definido, so pena del rechazo de la propuesta</w:t>
      </w:r>
      <w:r w:rsidRPr="008A5865">
        <w:rPr>
          <w:rFonts w:ascii="Arial" w:eastAsia="Arial" w:hAnsi="Arial" w:cs="Arial"/>
          <w:sz w:val="22"/>
          <w:szCs w:val="22"/>
          <w:vertAlign w:val="superscript"/>
          <w:lang w:val="es-ES" w:eastAsia="es-ES" w:bidi="es-ES"/>
        </w:rPr>
        <w:footnoteReference w:id="8"/>
      </w:r>
      <w:r w:rsidRPr="008A5865">
        <w:rPr>
          <w:rFonts w:ascii="Arial" w:eastAsia="Arial" w:hAnsi="Arial" w:cs="Arial"/>
          <w:sz w:val="22"/>
          <w:szCs w:val="22"/>
          <w:lang w:val="es-ES" w:eastAsia="es-ES" w:bidi="es-ES"/>
        </w:rPr>
        <w:t xml:space="preserve">. </w:t>
      </w:r>
    </w:p>
    <w:p w14:paraId="19C02A76" w14:textId="77777777" w:rsidR="00020835" w:rsidRPr="008A5865" w:rsidRDefault="00020835" w:rsidP="00020835">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8A5865">
        <w:rPr>
          <w:rFonts w:ascii="Arial" w:eastAsia="Arial" w:hAnsi="Arial" w:cs="Arial"/>
          <w:sz w:val="22"/>
          <w:szCs w:val="22"/>
          <w:lang w:val="es-ES" w:eastAsia="es-ES" w:bidi="es-ES"/>
        </w:rPr>
        <w:t>De igual manera, 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7C29AE61" w14:textId="77777777" w:rsidR="00020835" w:rsidRPr="008A5865" w:rsidRDefault="00020835" w:rsidP="00020835">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8A5865">
        <w:rPr>
          <w:rFonts w:ascii="Arial" w:eastAsia="Arial" w:hAnsi="Arial" w:cs="Arial"/>
          <w:sz w:val="22"/>
          <w:szCs w:val="22"/>
          <w:lang w:val="es-ES" w:eastAsia="es-ES" w:bidi="es-ES"/>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1F5EFB52" w14:textId="6D536A32" w:rsidR="00020835" w:rsidRPr="00020835" w:rsidRDefault="00020835" w:rsidP="00020835">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8A5865">
        <w:rPr>
          <w:rFonts w:ascii="Arial" w:eastAsia="Arial" w:hAnsi="Arial" w:cs="Arial"/>
          <w:sz w:val="22"/>
          <w:szCs w:val="22"/>
          <w:lang w:val="es-ES" w:eastAsia="es-ES" w:bidi="es-ES"/>
        </w:rPr>
        <w:lastRenderedPageBreak/>
        <w:t>De la redacción de estas notas se infiere que las entidades obligatoriamente aplicarán las notas definidas en el «Formulario 1 – Formulario del presupuesto oficial»</w:t>
      </w:r>
      <w:r w:rsidR="00100B76" w:rsidRPr="008A5865">
        <w:rPr>
          <w:rFonts w:ascii="Arial" w:eastAsia="Arial" w:hAnsi="Arial" w:cs="Arial"/>
          <w:sz w:val="22"/>
          <w:szCs w:val="22"/>
          <w:lang w:val="es-ES" w:eastAsia="es-ES" w:bidi="es-ES"/>
        </w:rPr>
        <w:t>, cuando el proceso de contratación es estructurado por precios unitarios</w:t>
      </w:r>
      <w:r w:rsidRPr="008A5865">
        <w:rPr>
          <w:rFonts w:ascii="Arial" w:eastAsia="Arial" w:hAnsi="Arial" w:cs="Arial"/>
          <w:sz w:val="22"/>
          <w:szCs w:val="22"/>
          <w:lang w:val="es-ES" w:eastAsia="es-ES" w:bidi="es-ES"/>
        </w:rPr>
        <w:t xml:space="preserve"> y, por ende, se incluirá el porcentaje respectivo a la</w:t>
      </w:r>
      <w:r w:rsidR="00100B76" w:rsidRPr="008A5865">
        <w:rPr>
          <w:rFonts w:ascii="Arial" w:eastAsia="Arial" w:hAnsi="Arial" w:cs="Arial"/>
          <w:sz w:val="22"/>
          <w:szCs w:val="22"/>
          <w:lang w:val="es-ES" w:eastAsia="es-ES" w:bidi="es-ES"/>
        </w:rPr>
        <w:t>:</w:t>
      </w:r>
      <w:r w:rsidRPr="008A5865">
        <w:rPr>
          <w:rFonts w:ascii="Arial" w:eastAsia="Arial" w:hAnsi="Arial" w:cs="Arial"/>
          <w:sz w:val="22"/>
          <w:szCs w:val="22"/>
          <w:lang w:val="es-ES" w:eastAsia="es-ES" w:bidi="es-ES"/>
        </w:rPr>
        <w:t xml:space="preserve"> i) administración, ii) imprevistos y iii) utilidad. En consecuencia, las entidades no podrán omitir alguno de sus componentes y lo definirán de acuerdo con el estudio de mercado y el sector, incluyendo el valor que consideren procedente.</w:t>
      </w:r>
      <w:r w:rsidR="00F30889" w:rsidRPr="008A5865">
        <w:rPr>
          <w:rFonts w:ascii="Arial" w:eastAsia="Arial" w:hAnsi="Arial" w:cs="Arial"/>
          <w:sz w:val="22"/>
          <w:szCs w:val="22"/>
          <w:lang w:val="es-ES" w:eastAsia="es-ES" w:bidi="es-ES"/>
        </w:rPr>
        <w:t xml:space="preserve"> </w:t>
      </w:r>
      <w:r w:rsidRPr="008A5865">
        <w:rPr>
          <w:rFonts w:ascii="Arial" w:eastAsia="Arial" w:hAnsi="Arial" w:cs="Arial"/>
          <w:sz w:val="22"/>
          <w:szCs w:val="22"/>
          <w:lang w:val="es-ES" w:eastAsia="es-ES" w:bidi="es-ES"/>
        </w:rPr>
        <w:t>Además, el «Formulario 1 – Formulario de Presupuesto Oficial» señala los espacios en los cuales se incluirá</w:t>
      </w:r>
      <w:r w:rsidR="00100B76" w:rsidRPr="008A5865">
        <w:rPr>
          <w:rFonts w:ascii="Arial" w:eastAsia="Arial" w:hAnsi="Arial" w:cs="Arial"/>
          <w:sz w:val="22"/>
          <w:szCs w:val="22"/>
          <w:lang w:val="es-ES" w:eastAsia="es-ES" w:bidi="es-ES"/>
        </w:rPr>
        <w:t>n</w:t>
      </w:r>
      <w:r w:rsidRPr="008A5865">
        <w:rPr>
          <w:rFonts w:ascii="Arial" w:eastAsia="Arial" w:hAnsi="Arial" w:cs="Arial"/>
          <w:sz w:val="22"/>
          <w:szCs w:val="22"/>
          <w:lang w:val="es-ES" w:eastAsia="es-ES" w:bidi="es-ES"/>
        </w:rPr>
        <w:t xml:space="preserve"> estos porcentajes. Así se determina en los siguientes términos:</w:t>
      </w:r>
      <w:r w:rsidRPr="00020835">
        <w:rPr>
          <w:rFonts w:ascii="Arial" w:eastAsia="Arial" w:hAnsi="Arial" w:cs="Arial"/>
          <w:sz w:val="22"/>
          <w:szCs w:val="22"/>
          <w:lang w:val="es-ES" w:eastAsia="es-ES" w:bidi="es-ES"/>
        </w:rPr>
        <w:t xml:space="preserve"> </w:t>
      </w:r>
    </w:p>
    <w:p w14:paraId="19DC2C7E" w14:textId="77777777" w:rsidR="00020835" w:rsidRPr="00020835" w:rsidRDefault="00020835" w:rsidP="00020835">
      <w:pPr>
        <w:widowControl w:val="0"/>
        <w:autoSpaceDE w:val="0"/>
        <w:autoSpaceDN w:val="0"/>
        <w:spacing w:after="120" w:line="276" w:lineRule="auto"/>
        <w:ind w:firstLine="709"/>
        <w:jc w:val="both"/>
        <w:rPr>
          <w:rFonts w:ascii="Arial" w:eastAsia="Arial" w:hAnsi="Arial" w:cs="Arial"/>
          <w:sz w:val="22"/>
          <w:szCs w:val="22"/>
          <w:lang w:val="es-ES" w:eastAsia="es-ES" w:bidi="es-ES"/>
        </w:rPr>
      </w:pPr>
    </w:p>
    <w:tbl>
      <w:tblPr>
        <w:tblStyle w:val="Tablaconcuadrcula1"/>
        <w:tblW w:w="8247" w:type="dxa"/>
        <w:jc w:val="center"/>
        <w:tblLook w:val="04A0" w:firstRow="1" w:lastRow="0" w:firstColumn="1" w:lastColumn="0" w:noHBand="0" w:noVBand="1"/>
      </w:tblPr>
      <w:tblGrid>
        <w:gridCol w:w="2794"/>
        <w:gridCol w:w="2409"/>
        <w:gridCol w:w="3044"/>
      </w:tblGrid>
      <w:tr w:rsidR="00020835" w:rsidRPr="00020835" w14:paraId="1000298A" w14:textId="77777777" w:rsidTr="00BB3ADF">
        <w:trPr>
          <w:trHeight w:val="541"/>
          <w:jc w:val="center"/>
        </w:trPr>
        <w:tc>
          <w:tcPr>
            <w:tcW w:w="5203" w:type="dxa"/>
            <w:gridSpan w:val="2"/>
            <w:hideMark/>
          </w:tcPr>
          <w:p w14:paraId="2EA39DFD"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DESCRIPCION</w:t>
            </w:r>
          </w:p>
        </w:tc>
        <w:tc>
          <w:tcPr>
            <w:tcW w:w="3044" w:type="dxa"/>
            <w:noWrap/>
            <w:hideMark/>
          </w:tcPr>
          <w:p w14:paraId="55F0BFEF"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 xml:space="preserve"> PORCENTAJE </w:t>
            </w:r>
          </w:p>
        </w:tc>
      </w:tr>
      <w:tr w:rsidR="00020835" w:rsidRPr="00020835" w14:paraId="51DAB1A0" w14:textId="77777777" w:rsidTr="00BB3ADF">
        <w:trPr>
          <w:trHeight w:val="375"/>
          <w:jc w:val="center"/>
        </w:trPr>
        <w:tc>
          <w:tcPr>
            <w:tcW w:w="2794" w:type="dxa"/>
            <w:noWrap/>
            <w:hideMark/>
          </w:tcPr>
          <w:p w14:paraId="71465451"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ADMINISTRACIÓN</w:t>
            </w:r>
          </w:p>
        </w:tc>
        <w:tc>
          <w:tcPr>
            <w:tcW w:w="2408" w:type="dxa"/>
            <w:noWrap/>
            <w:hideMark/>
          </w:tcPr>
          <w:p w14:paraId="321DA8AE"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 xml:space="preserve"> A= </w:t>
            </w:r>
          </w:p>
        </w:tc>
        <w:tc>
          <w:tcPr>
            <w:tcW w:w="3044" w:type="dxa"/>
            <w:noWrap/>
            <w:hideMark/>
          </w:tcPr>
          <w:p w14:paraId="36DCDB6D" w14:textId="77777777" w:rsidR="00020835" w:rsidRPr="00020835" w:rsidRDefault="00020835" w:rsidP="00020835">
            <w:pPr>
              <w:jc w:val="center"/>
              <w:rPr>
                <w:rFonts w:ascii="Arial" w:hAnsi="Arial" w:cs="Arial"/>
                <w:sz w:val="20"/>
                <w:szCs w:val="20"/>
                <w:lang w:eastAsia="es-CO"/>
              </w:rPr>
            </w:pPr>
            <w:r w:rsidRPr="00020835">
              <w:rPr>
                <w:rFonts w:ascii="Arial" w:hAnsi="Arial" w:cs="Arial"/>
                <w:sz w:val="20"/>
                <w:szCs w:val="20"/>
                <w:highlight w:val="lightGray"/>
                <w:lang w:eastAsia="es-CO"/>
              </w:rPr>
              <w:t>[Determinar por la Entidad]</w:t>
            </w:r>
          </w:p>
        </w:tc>
      </w:tr>
      <w:tr w:rsidR="00020835" w:rsidRPr="00020835" w14:paraId="0F18FC0A" w14:textId="77777777" w:rsidTr="00BB3ADF">
        <w:trPr>
          <w:trHeight w:val="349"/>
          <w:jc w:val="center"/>
        </w:trPr>
        <w:tc>
          <w:tcPr>
            <w:tcW w:w="2794" w:type="dxa"/>
            <w:hideMark/>
          </w:tcPr>
          <w:p w14:paraId="4DDD1679"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IMPREVISTO</w:t>
            </w:r>
          </w:p>
        </w:tc>
        <w:tc>
          <w:tcPr>
            <w:tcW w:w="2408" w:type="dxa"/>
            <w:noWrap/>
            <w:hideMark/>
          </w:tcPr>
          <w:p w14:paraId="35B40782"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 xml:space="preserve"> I= </w:t>
            </w:r>
          </w:p>
        </w:tc>
        <w:tc>
          <w:tcPr>
            <w:tcW w:w="3044" w:type="dxa"/>
            <w:noWrap/>
            <w:hideMark/>
          </w:tcPr>
          <w:p w14:paraId="5690E11D" w14:textId="77777777" w:rsidR="00020835" w:rsidRPr="00020835" w:rsidRDefault="00020835" w:rsidP="00020835">
            <w:pPr>
              <w:jc w:val="center"/>
              <w:rPr>
                <w:rFonts w:ascii="Arial" w:hAnsi="Arial" w:cs="Arial"/>
                <w:sz w:val="20"/>
                <w:szCs w:val="20"/>
                <w:highlight w:val="lightGray"/>
                <w:lang w:eastAsia="es-CO"/>
              </w:rPr>
            </w:pPr>
            <w:r w:rsidRPr="00020835">
              <w:rPr>
                <w:rFonts w:ascii="Arial" w:hAnsi="Arial" w:cs="Arial"/>
                <w:sz w:val="20"/>
                <w:szCs w:val="20"/>
                <w:highlight w:val="lightGray"/>
                <w:lang w:eastAsia="es-CO"/>
              </w:rPr>
              <w:t>[Determinar por la Entidad]</w:t>
            </w:r>
          </w:p>
        </w:tc>
      </w:tr>
      <w:tr w:rsidR="00020835" w:rsidRPr="00020835" w14:paraId="782D896E" w14:textId="77777777" w:rsidTr="00BB3ADF">
        <w:trPr>
          <w:trHeight w:val="680"/>
          <w:jc w:val="center"/>
        </w:trPr>
        <w:tc>
          <w:tcPr>
            <w:tcW w:w="2794" w:type="dxa"/>
            <w:hideMark/>
          </w:tcPr>
          <w:p w14:paraId="4C89D1B1"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UTILIDAD</w:t>
            </w:r>
          </w:p>
        </w:tc>
        <w:tc>
          <w:tcPr>
            <w:tcW w:w="2408" w:type="dxa"/>
            <w:noWrap/>
            <w:hideMark/>
          </w:tcPr>
          <w:p w14:paraId="5E3E46C5"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 xml:space="preserve"> U= </w:t>
            </w:r>
          </w:p>
        </w:tc>
        <w:tc>
          <w:tcPr>
            <w:tcW w:w="3044" w:type="dxa"/>
            <w:noWrap/>
            <w:hideMark/>
          </w:tcPr>
          <w:p w14:paraId="162DDABF" w14:textId="77777777" w:rsidR="00020835" w:rsidRPr="00020835" w:rsidRDefault="00020835" w:rsidP="00020835">
            <w:pPr>
              <w:jc w:val="center"/>
              <w:rPr>
                <w:rFonts w:ascii="Arial" w:hAnsi="Arial" w:cs="Arial"/>
                <w:sz w:val="20"/>
                <w:szCs w:val="20"/>
                <w:highlight w:val="lightGray"/>
                <w:lang w:eastAsia="es-CO"/>
              </w:rPr>
            </w:pPr>
            <w:r w:rsidRPr="00020835">
              <w:rPr>
                <w:rFonts w:ascii="Arial" w:hAnsi="Arial" w:cs="Arial"/>
                <w:sz w:val="20"/>
                <w:szCs w:val="20"/>
                <w:highlight w:val="lightGray"/>
                <w:lang w:eastAsia="es-CO"/>
              </w:rPr>
              <w:t>[Determinar por la Entidad]</w:t>
            </w:r>
          </w:p>
        </w:tc>
      </w:tr>
      <w:tr w:rsidR="00020835" w:rsidRPr="00020835" w14:paraId="52AC6D86" w14:textId="77777777" w:rsidTr="00BB3ADF">
        <w:trPr>
          <w:trHeight w:val="663"/>
          <w:jc w:val="center"/>
        </w:trPr>
        <w:tc>
          <w:tcPr>
            <w:tcW w:w="2794" w:type="dxa"/>
            <w:noWrap/>
            <w:hideMark/>
          </w:tcPr>
          <w:p w14:paraId="05FE3C12"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TOTAL A.I.U.</w:t>
            </w:r>
          </w:p>
        </w:tc>
        <w:tc>
          <w:tcPr>
            <w:tcW w:w="2408" w:type="dxa"/>
            <w:noWrap/>
            <w:hideMark/>
          </w:tcPr>
          <w:p w14:paraId="055342CD" w14:textId="77777777" w:rsidR="00020835" w:rsidRPr="00020835" w:rsidRDefault="00020835" w:rsidP="00020835">
            <w:pPr>
              <w:jc w:val="center"/>
              <w:rPr>
                <w:rFonts w:ascii="Arial" w:hAnsi="Arial" w:cs="Arial"/>
                <w:b/>
                <w:bCs/>
                <w:sz w:val="20"/>
                <w:szCs w:val="20"/>
                <w:lang w:eastAsia="es-CO"/>
              </w:rPr>
            </w:pPr>
            <w:r w:rsidRPr="00020835">
              <w:rPr>
                <w:rFonts w:ascii="Arial" w:hAnsi="Arial" w:cs="Arial"/>
                <w:b/>
                <w:bCs/>
                <w:sz w:val="20"/>
                <w:szCs w:val="20"/>
                <w:lang w:eastAsia="es-CO"/>
              </w:rPr>
              <w:t xml:space="preserve"> A.I.U.= </w:t>
            </w:r>
          </w:p>
        </w:tc>
        <w:tc>
          <w:tcPr>
            <w:tcW w:w="3044" w:type="dxa"/>
            <w:noWrap/>
            <w:hideMark/>
          </w:tcPr>
          <w:p w14:paraId="66367827" w14:textId="77777777" w:rsidR="00020835" w:rsidRPr="00020835" w:rsidRDefault="00020835" w:rsidP="00020835">
            <w:pPr>
              <w:jc w:val="center"/>
              <w:rPr>
                <w:rFonts w:ascii="Arial" w:hAnsi="Arial" w:cs="Arial"/>
                <w:sz w:val="20"/>
                <w:szCs w:val="20"/>
                <w:lang w:eastAsia="es-CO"/>
              </w:rPr>
            </w:pPr>
            <w:r w:rsidRPr="00020835">
              <w:rPr>
                <w:rFonts w:ascii="Arial" w:hAnsi="Arial" w:cs="Arial"/>
                <w:sz w:val="20"/>
                <w:szCs w:val="20"/>
                <w:highlight w:val="lightGray"/>
                <w:lang w:eastAsia="es-CO"/>
              </w:rPr>
              <w:t>[Determinar por la Entidad]</w:t>
            </w:r>
          </w:p>
        </w:tc>
      </w:tr>
    </w:tbl>
    <w:p w14:paraId="3BF28319" w14:textId="77777777" w:rsidR="00020835" w:rsidRPr="00020835" w:rsidRDefault="00020835" w:rsidP="00020835">
      <w:pPr>
        <w:widowControl w:val="0"/>
        <w:autoSpaceDE w:val="0"/>
        <w:autoSpaceDN w:val="0"/>
        <w:spacing w:after="120" w:line="276" w:lineRule="auto"/>
        <w:ind w:firstLine="709"/>
        <w:jc w:val="both"/>
        <w:rPr>
          <w:rFonts w:ascii="Arial" w:eastAsia="Arial" w:hAnsi="Arial" w:cs="Arial"/>
          <w:sz w:val="20"/>
          <w:szCs w:val="20"/>
          <w:lang w:val="es-ES" w:eastAsia="es-ES" w:bidi="es-ES"/>
        </w:rPr>
      </w:pPr>
    </w:p>
    <w:p w14:paraId="572BF2F8" w14:textId="02612464" w:rsidR="00620153" w:rsidRPr="00D32773" w:rsidRDefault="00020835" w:rsidP="00D32773">
      <w:pPr>
        <w:widowControl w:val="0"/>
        <w:autoSpaceDE w:val="0"/>
        <w:autoSpaceDN w:val="0"/>
        <w:spacing w:line="276" w:lineRule="auto"/>
        <w:ind w:firstLine="709"/>
        <w:jc w:val="both"/>
        <w:rPr>
          <w:rFonts w:ascii="Arial" w:eastAsia="Arial" w:hAnsi="Arial" w:cs="Arial"/>
          <w:sz w:val="22"/>
          <w:szCs w:val="22"/>
          <w:lang w:val="es-ES" w:eastAsia="es-ES" w:bidi="es-ES"/>
        </w:rPr>
      </w:pPr>
      <w:r w:rsidRPr="008A5865">
        <w:rPr>
          <w:rFonts w:ascii="Arial" w:eastAsia="Arial" w:hAnsi="Arial" w:cs="Arial"/>
          <w:sz w:val="22"/>
          <w:szCs w:val="22"/>
          <w:lang w:val="es-ES" w:eastAsia="es-ES" w:bidi="es-ES"/>
        </w:rPr>
        <w:t>En este sentido, reiterando el principio de inalterabilidad, las entidades solo pueden modificar aquello que el documento tipo permita</w:t>
      </w:r>
      <w:r w:rsidR="003E1643" w:rsidRPr="008A5865">
        <w:rPr>
          <w:rFonts w:ascii="Arial" w:eastAsia="Arial" w:hAnsi="Arial" w:cs="Arial"/>
          <w:sz w:val="22"/>
          <w:szCs w:val="22"/>
          <w:lang w:val="es-ES" w:eastAsia="es-ES" w:bidi="es-ES"/>
        </w:rPr>
        <w:t>. Por ello</w:t>
      </w:r>
      <w:r w:rsidRPr="008A5865">
        <w:rPr>
          <w:rFonts w:ascii="Arial" w:eastAsia="Arial" w:hAnsi="Arial" w:cs="Arial"/>
          <w:sz w:val="22"/>
          <w:szCs w:val="22"/>
          <w:lang w:val="es-ES" w:eastAsia="es-ES" w:bidi="es-ES"/>
        </w:rPr>
        <w:t xml:space="preserve">, debido a que </w:t>
      </w:r>
      <w:r w:rsidR="00733C2F" w:rsidRPr="008A5865">
        <w:rPr>
          <w:rFonts w:ascii="Arial" w:eastAsia="Arial" w:hAnsi="Arial" w:cs="Arial"/>
          <w:sz w:val="22"/>
          <w:szCs w:val="22"/>
          <w:lang w:val="es-ES" w:eastAsia="es-ES" w:bidi="es-ES"/>
        </w:rPr>
        <w:t>la primera hoja d</w:t>
      </w:r>
      <w:r w:rsidRPr="008A5865">
        <w:rPr>
          <w:rFonts w:ascii="Arial" w:eastAsia="Arial" w:hAnsi="Arial" w:cs="Arial"/>
          <w:sz w:val="22"/>
          <w:szCs w:val="22"/>
          <w:lang w:val="es-ES" w:eastAsia="es-ES" w:bidi="es-ES"/>
        </w:rPr>
        <w:t>el Formulario 1 – Formulario del Presupuesto Oficial no permite su modificación</w:t>
      </w:r>
      <w:r w:rsidR="00100B76" w:rsidRPr="008A5865">
        <w:rPr>
          <w:rFonts w:ascii="Arial" w:eastAsia="Arial" w:hAnsi="Arial" w:cs="Arial"/>
          <w:sz w:val="22"/>
          <w:szCs w:val="22"/>
          <w:lang w:val="es-ES" w:eastAsia="es-ES" w:bidi="es-ES"/>
        </w:rPr>
        <w:t xml:space="preserve"> en los procesos estructurados por precios unitarios</w:t>
      </w:r>
      <w:r w:rsidRPr="008A5865">
        <w:rPr>
          <w:rFonts w:ascii="Arial" w:eastAsia="Arial" w:hAnsi="Arial" w:cs="Arial"/>
          <w:sz w:val="22"/>
          <w:szCs w:val="22"/>
          <w:lang w:val="es-ES" w:eastAsia="es-ES" w:bidi="es-ES"/>
        </w:rPr>
        <w:t>, no será posible omitir alguno de los componentes del A.I.U. Bajo ese entendido, las entidades no podrán eliminar</w:t>
      </w:r>
      <w:r w:rsidR="00733C2F" w:rsidRPr="008A5865">
        <w:rPr>
          <w:rFonts w:ascii="Arial" w:eastAsia="Arial" w:hAnsi="Arial" w:cs="Arial"/>
          <w:sz w:val="22"/>
          <w:szCs w:val="22"/>
          <w:lang w:val="es-ES" w:eastAsia="es-ES" w:bidi="es-ES"/>
        </w:rPr>
        <w:t xml:space="preserve"> o modificar</w:t>
      </w:r>
      <w:r w:rsidRPr="008A5865">
        <w:rPr>
          <w:rFonts w:ascii="Arial" w:eastAsia="Arial" w:hAnsi="Arial" w:cs="Arial"/>
          <w:sz w:val="22"/>
          <w:szCs w:val="22"/>
          <w:lang w:val="es-ES" w:eastAsia="es-ES" w:bidi="es-ES"/>
        </w:rPr>
        <w:t xml:space="preserve"> la fila correspondiente al imprevisto, ni eliminar</w:t>
      </w:r>
      <w:r w:rsidR="00733C2F" w:rsidRPr="008A5865">
        <w:rPr>
          <w:rFonts w:ascii="Arial" w:eastAsia="Arial" w:hAnsi="Arial" w:cs="Arial"/>
          <w:sz w:val="22"/>
          <w:szCs w:val="22"/>
          <w:lang w:val="es-ES" w:eastAsia="es-ES" w:bidi="es-ES"/>
        </w:rPr>
        <w:t xml:space="preserve"> o modificar</w:t>
      </w:r>
      <w:r w:rsidRPr="008A5865">
        <w:rPr>
          <w:rFonts w:ascii="Arial" w:eastAsia="Arial" w:hAnsi="Arial" w:cs="Arial"/>
          <w:sz w:val="22"/>
          <w:szCs w:val="22"/>
          <w:lang w:val="es-ES" w:eastAsia="es-ES" w:bidi="es-ES"/>
        </w:rPr>
        <w:t xml:space="preserve"> la</w:t>
      </w:r>
      <w:r w:rsidR="00733C2F" w:rsidRPr="008A5865">
        <w:rPr>
          <w:rFonts w:ascii="Arial" w:eastAsia="Arial" w:hAnsi="Arial" w:cs="Arial"/>
          <w:sz w:val="22"/>
          <w:szCs w:val="22"/>
          <w:lang w:val="es-ES" w:eastAsia="es-ES" w:bidi="es-ES"/>
        </w:rPr>
        <w:t>s</w:t>
      </w:r>
      <w:r w:rsidRPr="008A5865">
        <w:rPr>
          <w:rFonts w:ascii="Arial" w:eastAsia="Arial" w:hAnsi="Arial" w:cs="Arial"/>
          <w:sz w:val="22"/>
          <w:szCs w:val="22"/>
          <w:lang w:val="es-ES" w:eastAsia="es-ES" w:bidi="es-ES"/>
        </w:rPr>
        <w:t xml:space="preserve"> «Nota 1 </w:t>
      </w:r>
      <w:r w:rsidR="00733C2F" w:rsidRPr="008A5865">
        <w:rPr>
          <w:rFonts w:ascii="Arial" w:eastAsia="Arial" w:hAnsi="Arial" w:cs="Arial"/>
          <w:sz w:val="22"/>
          <w:szCs w:val="22"/>
          <w:lang w:val="es-ES" w:eastAsia="es-ES" w:bidi="es-ES"/>
        </w:rPr>
        <w:t>a</w:t>
      </w:r>
      <w:r w:rsidRPr="008A5865">
        <w:rPr>
          <w:rFonts w:ascii="Arial" w:eastAsia="Arial" w:hAnsi="Arial" w:cs="Arial"/>
          <w:sz w:val="22"/>
          <w:szCs w:val="22"/>
          <w:lang w:val="es-ES" w:eastAsia="es-ES" w:bidi="es-ES"/>
        </w:rPr>
        <w:t xml:space="preserve"> 3»</w:t>
      </w:r>
      <w:r w:rsidR="00733C2F" w:rsidRPr="008A5865">
        <w:rPr>
          <w:rFonts w:ascii="Arial" w:eastAsia="Arial" w:hAnsi="Arial" w:cs="Arial"/>
          <w:sz w:val="22"/>
          <w:szCs w:val="22"/>
          <w:lang w:val="es-ES" w:eastAsia="es-ES" w:bidi="es-ES"/>
        </w:rPr>
        <w:t xml:space="preserve"> que versan sobre el uso de precios unitarios con componentes de</w:t>
      </w:r>
      <w:r w:rsidR="00100B76" w:rsidRPr="008A5865">
        <w:rPr>
          <w:rFonts w:ascii="Arial" w:eastAsia="Arial" w:hAnsi="Arial" w:cs="Arial"/>
          <w:sz w:val="22"/>
          <w:szCs w:val="22"/>
          <w:lang w:val="es-ES" w:eastAsia="es-ES" w:bidi="es-ES"/>
        </w:rPr>
        <w:t>l</w:t>
      </w:r>
      <w:r w:rsidR="00733C2F" w:rsidRPr="008A5865">
        <w:rPr>
          <w:rFonts w:ascii="Arial" w:eastAsia="Arial" w:hAnsi="Arial" w:cs="Arial"/>
          <w:sz w:val="22"/>
          <w:szCs w:val="22"/>
          <w:lang w:val="es-ES" w:eastAsia="es-ES" w:bidi="es-ES"/>
        </w:rPr>
        <w:t xml:space="preserve"> A.I.U</w:t>
      </w:r>
      <w:r w:rsidRPr="008A5865">
        <w:rPr>
          <w:rFonts w:ascii="Arial" w:eastAsia="Arial" w:hAnsi="Arial" w:cs="Arial"/>
          <w:sz w:val="22"/>
          <w:szCs w:val="22"/>
          <w:lang w:val="es-ES" w:eastAsia="es-ES" w:bidi="es-ES"/>
        </w:rPr>
        <w:t>.</w:t>
      </w:r>
    </w:p>
    <w:p w14:paraId="3335C3A2" w14:textId="474C5A2B" w:rsidR="00E367A6" w:rsidRPr="00D32773" w:rsidRDefault="00733C2F" w:rsidP="00E367A6">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8A5865">
        <w:rPr>
          <w:rFonts w:ascii="Arial" w:eastAsia="Arial" w:hAnsi="Arial" w:cs="Arial"/>
          <w:sz w:val="22"/>
          <w:szCs w:val="22"/>
          <w:lang w:eastAsia="es-ES" w:bidi="es-ES"/>
        </w:rPr>
        <w:t xml:space="preserve">De otra parte, </w:t>
      </w:r>
      <w:r w:rsidR="00E057BA" w:rsidRPr="008A5865">
        <w:rPr>
          <w:rFonts w:ascii="Arial" w:eastAsia="Arial" w:hAnsi="Arial" w:cs="Arial"/>
          <w:sz w:val="22"/>
          <w:szCs w:val="22"/>
          <w:lang w:val="es-ES" w:eastAsia="es-ES" w:bidi="es-ES"/>
        </w:rPr>
        <w:t xml:space="preserve">en </w:t>
      </w:r>
      <w:r w:rsidR="00A5292D" w:rsidRPr="008A5865">
        <w:rPr>
          <w:rFonts w:ascii="Arial" w:eastAsia="Arial" w:hAnsi="Arial" w:cs="Arial"/>
          <w:sz w:val="22"/>
          <w:szCs w:val="22"/>
          <w:lang w:val="es-ES" w:eastAsia="es-ES" w:bidi="es-ES"/>
        </w:rPr>
        <w:t xml:space="preserve">los documentos tipo para procesos de licitación pública </w:t>
      </w:r>
      <w:r w:rsidR="00E367A6" w:rsidRPr="008A5865">
        <w:rPr>
          <w:rFonts w:ascii="Arial" w:eastAsia="Arial" w:hAnsi="Arial" w:cs="Arial"/>
          <w:sz w:val="22"/>
          <w:szCs w:val="22"/>
          <w:lang w:val="es-ES" w:eastAsia="es-ES" w:bidi="es-ES"/>
        </w:rPr>
        <w:t>d</w:t>
      </w:r>
      <w:r w:rsidR="00A5292D" w:rsidRPr="008A5865">
        <w:rPr>
          <w:rFonts w:ascii="Arial" w:eastAsia="Arial" w:hAnsi="Arial" w:cs="Arial"/>
          <w:sz w:val="22"/>
          <w:szCs w:val="22"/>
          <w:lang w:val="es-ES" w:eastAsia="es-ES" w:bidi="es-ES"/>
        </w:rPr>
        <w:t>e</w:t>
      </w:r>
      <w:r w:rsidR="00100B76" w:rsidRPr="008A5865">
        <w:rPr>
          <w:rFonts w:ascii="Arial" w:eastAsia="Arial" w:hAnsi="Arial" w:cs="Arial"/>
          <w:sz w:val="22"/>
          <w:szCs w:val="22"/>
          <w:lang w:val="es-ES" w:eastAsia="es-ES" w:bidi="es-ES"/>
        </w:rPr>
        <w:t xml:space="preserve"> obras de</w:t>
      </w:r>
      <w:r w:rsidR="00A5292D" w:rsidRPr="008A5865">
        <w:rPr>
          <w:rFonts w:ascii="Arial" w:eastAsia="Arial" w:hAnsi="Arial" w:cs="Arial"/>
          <w:sz w:val="22"/>
          <w:szCs w:val="22"/>
          <w:lang w:val="es-ES" w:eastAsia="es-ES" w:bidi="es-ES"/>
        </w:rPr>
        <w:t xml:space="preserve"> infraestructura de transporte y de licitación pública de</w:t>
      </w:r>
      <w:r w:rsidR="00100B76" w:rsidRPr="008A5865">
        <w:rPr>
          <w:rFonts w:ascii="Arial" w:eastAsia="Arial" w:hAnsi="Arial" w:cs="Arial"/>
          <w:sz w:val="22"/>
          <w:szCs w:val="22"/>
          <w:lang w:val="es-ES" w:eastAsia="es-ES" w:bidi="es-ES"/>
        </w:rPr>
        <w:t xml:space="preserve"> obras de infraestructura de</w:t>
      </w:r>
      <w:r w:rsidR="00A5292D" w:rsidRPr="008A5865">
        <w:rPr>
          <w:rFonts w:ascii="Arial" w:eastAsia="Arial" w:hAnsi="Arial" w:cs="Arial"/>
          <w:sz w:val="22"/>
          <w:szCs w:val="22"/>
          <w:lang w:val="es-ES" w:eastAsia="es-ES" w:bidi="es-ES"/>
        </w:rPr>
        <w:t xml:space="preserve"> agua potable y saneamiento básico, </w:t>
      </w:r>
      <w:r w:rsidR="00815A07" w:rsidRPr="008A5865">
        <w:rPr>
          <w:rFonts w:ascii="Arial" w:eastAsia="Arial" w:hAnsi="Arial" w:cs="Arial"/>
          <w:sz w:val="22"/>
          <w:szCs w:val="22"/>
          <w:lang w:val="es-ES" w:eastAsia="es-ES" w:bidi="es-ES"/>
        </w:rPr>
        <w:t>el «Formulario 1</w:t>
      </w:r>
      <w:r w:rsidR="00815A07" w:rsidRPr="008A5865">
        <w:rPr>
          <w:rFonts w:ascii="Arial" w:eastAsia="Calibri" w:hAnsi="Arial" w:cs="Arial"/>
          <w:sz w:val="22"/>
          <w:szCs w:val="22"/>
          <w:lang w:val="es-ES" w:eastAsia="es-ES" w:bidi="es-ES"/>
        </w:rPr>
        <w:t>» en su segunda pestaña en Excel, titulada</w:t>
      </w:r>
      <w:r w:rsidR="00815A07" w:rsidRPr="00815A07">
        <w:rPr>
          <w:rFonts w:ascii="Arial" w:eastAsia="Calibri" w:hAnsi="Arial" w:cs="Arial"/>
          <w:sz w:val="22"/>
          <w:szCs w:val="22"/>
          <w:lang w:val="es-ES" w:eastAsia="es-ES" w:bidi="es-ES"/>
        </w:rPr>
        <w:t xml:space="preserve"> «Formulario 1 propuesta económica»</w:t>
      </w:r>
      <w:r w:rsidR="00815A07" w:rsidRPr="00815A07">
        <w:rPr>
          <w:rFonts w:ascii="Arial" w:eastAsia="Arial" w:hAnsi="Arial" w:cs="Arial"/>
          <w:sz w:val="22"/>
          <w:szCs w:val="22"/>
          <w:lang w:val="es-ES" w:eastAsia="es-ES" w:bidi="es-ES"/>
        </w:rPr>
        <w:t xml:space="preserve"> señala en la parte superior derecha: «</w:t>
      </w:r>
      <w:r w:rsidR="00815A07" w:rsidRPr="00815A07">
        <w:rPr>
          <w:rFonts w:ascii="Arial" w:eastAsia="Arial" w:hAnsi="Arial" w:cs="Arial"/>
          <w:sz w:val="22"/>
          <w:szCs w:val="22"/>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00815A07" w:rsidRPr="00815A07">
        <w:rPr>
          <w:rFonts w:ascii="Arial" w:eastAsia="Arial" w:hAnsi="Arial" w:cs="Arial"/>
          <w:sz w:val="22"/>
          <w:szCs w:val="22"/>
          <w:lang w:val="es-ES" w:eastAsia="es-ES" w:bidi="es-ES"/>
        </w:rPr>
        <w:t xml:space="preserve">». </w:t>
      </w:r>
      <w:r w:rsidR="00E367A6" w:rsidRPr="00815A07">
        <w:rPr>
          <w:rFonts w:ascii="Arial" w:eastAsia="Calibri" w:hAnsi="Arial" w:cs="Arial"/>
          <w:color w:val="000000"/>
          <w:sz w:val="22"/>
          <w:szCs w:val="22"/>
          <w:lang w:val="es-ES_tradnl" w:eastAsia="en-US"/>
        </w:rPr>
        <w:t>Igualmente</w:t>
      </w:r>
      <w:r w:rsidR="00FF2F4E">
        <w:rPr>
          <w:rFonts w:ascii="Arial" w:eastAsia="Calibri" w:hAnsi="Arial" w:cs="Arial"/>
          <w:color w:val="000000"/>
          <w:sz w:val="22"/>
          <w:szCs w:val="22"/>
          <w:lang w:val="es-ES_tradnl" w:eastAsia="en-US"/>
        </w:rPr>
        <w:t>,</w:t>
      </w:r>
      <w:r w:rsidR="00E367A6" w:rsidRPr="00815A07">
        <w:rPr>
          <w:rFonts w:ascii="Arial" w:eastAsia="Calibri" w:hAnsi="Arial" w:cs="Arial"/>
          <w:color w:val="000000"/>
          <w:sz w:val="22"/>
          <w:szCs w:val="22"/>
          <w:lang w:val="es-ES_tradnl" w:eastAsia="en-US"/>
        </w:rPr>
        <w:t xml:space="preserve"> se indica que los proponentes emplearán el formulario establecido por la entidad para determinar su </w:t>
      </w:r>
      <w:r w:rsidR="00E367A6" w:rsidRPr="00D32773">
        <w:rPr>
          <w:rFonts w:ascii="Arial" w:eastAsia="Calibri" w:hAnsi="Arial" w:cs="Arial"/>
          <w:color w:val="000000"/>
          <w:sz w:val="22"/>
          <w:szCs w:val="22"/>
          <w:lang w:val="es-ES_tradnl" w:eastAsia="en-US"/>
        </w:rPr>
        <w:t>propuesta económica conforme al Formulario 1 - Presupuesto Oficial publicado por la Entidad. Esto</w:t>
      </w:r>
      <w:r w:rsidR="00E367A6" w:rsidRPr="00D32773">
        <w:rPr>
          <w:rFonts w:ascii="Arial" w:eastAsia="Calibri" w:hAnsi="Arial" w:cs="Arial"/>
          <w:sz w:val="22"/>
          <w:szCs w:val="22"/>
          <w:lang w:val="es-ES_tradnl" w:eastAsia="en-US"/>
        </w:rPr>
        <w:t xml:space="preserve"> significa </w:t>
      </w:r>
      <w:r w:rsidR="00E367A6" w:rsidRPr="00D32773">
        <w:rPr>
          <w:rFonts w:ascii="Arial" w:eastAsia="Calibri" w:hAnsi="Arial" w:cs="Arial"/>
          <w:sz w:val="22"/>
          <w:szCs w:val="22"/>
          <w:lang w:val="es-ES" w:eastAsia="en-US"/>
        </w:rPr>
        <w:t xml:space="preserve">que las entidades pueden diseñar un formulario para que los proponentes presenten su oferta económica, sin que sea obligatorio sujetarse al formulario </w:t>
      </w:r>
      <w:r w:rsidR="00E367A6" w:rsidRPr="00D32773">
        <w:rPr>
          <w:rFonts w:ascii="Arial" w:eastAsia="Calibri" w:hAnsi="Arial" w:cs="Arial"/>
          <w:sz w:val="22"/>
          <w:szCs w:val="22"/>
          <w:lang w:val="es-ES" w:eastAsia="en-US"/>
        </w:rPr>
        <w:lastRenderedPageBreak/>
        <w:t xml:space="preserve">que los documentos tipo </w:t>
      </w:r>
      <w:r w:rsidR="00E057BA" w:rsidRPr="00D32773">
        <w:rPr>
          <w:rFonts w:ascii="Arial" w:eastAsia="Calibri" w:hAnsi="Arial" w:cs="Arial"/>
          <w:sz w:val="22"/>
          <w:szCs w:val="22"/>
          <w:lang w:val="es-ES" w:eastAsia="en-US"/>
        </w:rPr>
        <w:t xml:space="preserve">proponen </w:t>
      </w:r>
      <w:r w:rsidR="00E367A6" w:rsidRPr="00D32773">
        <w:rPr>
          <w:rFonts w:ascii="Arial" w:eastAsia="Calibri" w:hAnsi="Arial" w:cs="Arial"/>
          <w:sz w:val="22"/>
          <w:szCs w:val="22"/>
          <w:lang w:val="es-ES" w:eastAsia="en-US"/>
        </w:rPr>
        <w:t>para el efecto.</w:t>
      </w:r>
      <w:r w:rsidR="00E367A6" w:rsidRPr="00D32773">
        <w:rPr>
          <w:rFonts w:ascii="Arial" w:eastAsia="Arial" w:hAnsi="Arial" w:cs="Arial"/>
          <w:bCs/>
          <w:sz w:val="22"/>
          <w:szCs w:val="22"/>
          <w:lang w:val="es-ES" w:eastAsia="en-US"/>
        </w:rPr>
        <w:t xml:space="preserve"> En todo caso, el proponente deberá emplear el formulario que establezca la entidad. </w:t>
      </w:r>
    </w:p>
    <w:p w14:paraId="1EDBE1F4" w14:textId="16243B9E" w:rsidR="00FF2F4E" w:rsidRPr="008A5865" w:rsidRDefault="00E367A6" w:rsidP="00BD3A59">
      <w:pPr>
        <w:widowControl w:val="0"/>
        <w:autoSpaceDE w:val="0"/>
        <w:autoSpaceDN w:val="0"/>
        <w:spacing w:before="120" w:line="276" w:lineRule="auto"/>
        <w:ind w:firstLine="709"/>
        <w:jc w:val="both"/>
        <w:rPr>
          <w:rFonts w:ascii="Arial" w:eastAsia="Arial" w:hAnsi="Arial" w:cs="Arial"/>
          <w:bCs/>
          <w:sz w:val="22"/>
          <w:szCs w:val="22"/>
          <w:lang w:val="es-ES" w:eastAsia="en-US"/>
        </w:rPr>
      </w:pPr>
      <w:r w:rsidRPr="00D32773">
        <w:rPr>
          <w:rFonts w:ascii="Arial" w:eastAsia="Arial" w:hAnsi="Arial" w:cs="Arial"/>
          <w:bCs/>
          <w:sz w:val="22"/>
          <w:szCs w:val="22"/>
          <w:lang w:val="es-ES" w:eastAsia="en-US"/>
        </w:rPr>
        <w:t xml:space="preserve">Lo anterior </w:t>
      </w:r>
      <w:r w:rsidR="00FF2F4E" w:rsidRPr="00D32773">
        <w:rPr>
          <w:rFonts w:ascii="Arial" w:eastAsia="Arial" w:hAnsi="Arial" w:cs="Arial"/>
          <w:bCs/>
          <w:sz w:val="22"/>
          <w:szCs w:val="22"/>
          <w:lang w:val="es-ES" w:eastAsia="en-US"/>
        </w:rPr>
        <w:t xml:space="preserve">es concordante </w:t>
      </w:r>
      <w:r w:rsidRPr="00D32773">
        <w:rPr>
          <w:rFonts w:ascii="Arial" w:eastAsia="Arial" w:hAnsi="Arial" w:cs="Arial"/>
          <w:bCs/>
          <w:sz w:val="22"/>
          <w:szCs w:val="22"/>
          <w:lang w:val="es-ES" w:eastAsia="en-US"/>
        </w:rPr>
        <w:t>con lo dispuesto en</w:t>
      </w:r>
      <w:r w:rsidRPr="008A5865">
        <w:rPr>
          <w:rFonts w:ascii="Arial" w:eastAsia="Arial" w:hAnsi="Arial" w:cs="Arial"/>
          <w:bCs/>
          <w:sz w:val="22"/>
          <w:szCs w:val="22"/>
          <w:lang w:val="es-ES" w:eastAsia="en-US"/>
        </w:rPr>
        <w:t xml:space="preserve"> el numeral 4.1 del Documento Base, que establece que la entidad «debe configurar el formato de oferta económica que se encuentra en el Formulario 1 – Formulario de Presupuesto Oficial, para que sea diligenciado por los </w:t>
      </w:r>
      <w:r w:rsidR="00FF2F4E" w:rsidRPr="008A5865">
        <w:rPr>
          <w:rFonts w:ascii="Arial" w:eastAsia="Arial" w:hAnsi="Arial" w:cs="Arial"/>
          <w:bCs/>
          <w:sz w:val="22"/>
          <w:szCs w:val="22"/>
          <w:lang w:val="es-ES" w:eastAsia="en-US"/>
        </w:rPr>
        <w:t>p</w:t>
      </w:r>
      <w:r w:rsidRPr="008A5865">
        <w:rPr>
          <w:rFonts w:ascii="Arial" w:eastAsia="Arial" w:hAnsi="Arial" w:cs="Arial"/>
          <w:bCs/>
          <w:sz w:val="22"/>
          <w:szCs w:val="22"/>
          <w:lang w:val="es-ES" w:eastAsia="en-US"/>
        </w:rPr>
        <w:t xml:space="preserve">roponentes». En tales términos, la presentación de la oferta económica por parte del proponente se realizará teniendo en cuenta el formato determinado por la entidad, sea el que configure de acuerdo con el </w:t>
      </w:r>
      <w:r w:rsidR="00FF2F4E" w:rsidRPr="008A5865">
        <w:rPr>
          <w:rFonts w:ascii="Arial" w:eastAsia="Arial" w:hAnsi="Arial" w:cs="Arial"/>
          <w:bCs/>
          <w:sz w:val="22"/>
          <w:szCs w:val="22"/>
          <w:lang w:val="es-ES" w:eastAsia="en-US"/>
        </w:rPr>
        <w:t>F</w:t>
      </w:r>
      <w:r w:rsidRPr="008A5865">
        <w:rPr>
          <w:rFonts w:ascii="Arial" w:eastAsia="Arial" w:hAnsi="Arial" w:cs="Arial"/>
          <w:bCs/>
          <w:sz w:val="22"/>
          <w:szCs w:val="22"/>
          <w:lang w:val="es-ES" w:eastAsia="en-US"/>
        </w:rPr>
        <w:t>ormulario 1 o aquel que disponga sobre el particular.</w:t>
      </w:r>
      <w:r w:rsidR="00BD3A59" w:rsidRPr="008A5865">
        <w:rPr>
          <w:rFonts w:ascii="Arial" w:eastAsia="Arial" w:hAnsi="Arial" w:cs="Arial"/>
          <w:bCs/>
          <w:sz w:val="22"/>
          <w:szCs w:val="22"/>
          <w:lang w:val="es-ES" w:eastAsia="en-US"/>
        </w:rPr>
        <w:t xml:space="preserve"> </w:t>
      </w:r>
      <w:r w:rsidRPr="008A5865">
        <w:rPr>
          <w:rFonts w:ascii="Arial" w:eastAsia="Arial" w:hAnsi="Arial" w:cs="Arial"/>
          <w:bCs/>
          <w:sz w:val="22"/>
          <w:szCs w:val="22"/>
          <w:lang w:val="es-ES" w:eastAsia="en-US"/>
        </w:rPr>
        <w:t>Adicionalmente, los proponentes al presentar su oferta deberán ceñirse a las reglas para la presentación de oferta establecidas en los numerales 2.3</w:t>
      </w:r>
      <w:r w:rsidR="00FF2F4E" w:rsidRPr="008A5865">
        <w:rPr>
          <w:rFonts w:ascii="Arial" w:eastAsia="Arial" w:hAnsi="Arial" w:cs="Arial"/>
          <w:bCs/>
          <w:sz w:val="22"/>
          <w:szCs w:val="22"/>
          <w:lang w:val="es-ES" w:eastAsia="en-US"/>
        </w:rPr>
        <w:t xml:space="preserve"> </w:t>
      </w:r>
      <w:r w:rsidRPr="008A5865">
        <w:rPr>
          <w:rFonts w:ascii="Arial" w:eastAsia="Arial" w:hAnsi="Arial" w:cs="Arial"/>
          <w:bCs/>
          <w:sz w:val="22"/>
          <w:szCs w:val="22"/>
          <w:lang w:val="es-ES" w:eastAsia="en-US"/>
        </w:rPr>
        <w:t xml:space="preserve">y 4.1 </w:t>
      </w:r>
      <w:r w:rsidR="00FF2F4E" w:rsidRPr="008A5865">
        <w:rPr>
          <w:rFonts w:ascii="Arial" w:eastAsia="Arial" w:hAnsi="Arial" w:cs="Arial"/>
          <w:bCs/>
          <w:sz w:val="22"/>
          <w:szCs w:val="22"/>
          <w:lang w:val="es-ES" w:eastAsia="en-US"/>
        </w:rPr>
        <w:t xml:space="preserve">del </w:t>
      </w:r>
      <w:r w:rsidRPr="008A5865">
        <w:rPr>
          <w:rFonts w:ascii="Arial" w:eastAsia="Arial" w:hAnsi="Arial" w:cs="Arial"/>
          <w:bCs/>
          <w:sz w:val="22"/>
          <w:szCs w:val="22"/>
          <w:lang w:val="es-ES" w:eastAsia="en-US"/>
        </w:rPr>
        <w:t xml:space="preserve">Documento Base, así como observar el análisis de precios unitarios, procurando no ofertar por encima de los valores tope establecidos por la entidad para algunos de los </w:t>
      </w:r>
      <w:r w:rsidRPr="008A5865">
        <w:rPr>
          <w:rFonts w:ascii="Arial" w:eastAsia="Arial" w:hAnsi="Arial" w:cs="Arial"/>
          <w:bCs/>
          <w:i/>
          <w:iCs/>
          <w:sz w:val="22"/>
          <w:szCs w:val="22"/>
          <w:lang w:val="es-ES" w:eastAsia="en-US"/>
        </w:rPr>
        <w:t>ítems</w:t>
      </w:r>
      <w:r w:rsidR="00E057BA" w:rsidRPr="008A5865">
        <w:rPr>
          <w:rFonts w:ascii="Arial" w:eastAsia="Arial" w:hAnsi="Arial" w:cs="Arial"/>
          <w:bCs/>
          <w:sz w:val="22"/>
          <w:szCs w:val="22"/>
          <w:lang w:val="es-ES" w:eastAsia="en-US"/>
        </w:rPr>
        <w:t>, en caso de que se opte por dicha regulación.</w:t>
      </w:r>
      <w:r w:rsidRPr="008A5865">
        <w:rPr>
          <w:rFonts w:ascii="Arial" w:eastAsia="Arial" w:hAnsi="Arial" w:cs="Arial"/>
          <w:bCs/>
          <w:sz w:val="22"/>
          <w:szCs w:val="22"/>
          <w:lang w:val="es-ES" w:eastAsia="en-US"/>
        </w:rPr>
        <w:t xml:space="preserve">  </w:t>
      </w:r>
    </w:p>
    <w:p w14:paraId="205EAA3C" w14:textId="070FC90F" w:rsidR="00815A07" w:rsidRPr="008A5865" w:rsidRDefault="00815A07" w:rsidP="00815A07">
      <w:pPr>
        <w:widowControl w:val="0"/>
        <w:autoSpaceDE w:val="0"/>
        <w:autoSpaceDN w:val="0"/>
        <w:spacing w:before="120" w:line="276" w:lineRule="auto"/>
        <w:ind w:firstLine="709"/>
        <w:jc w:val="both"/>
        <w:rPr>
          <w:rFonts w:ascii="Arial" w:eastAsia="Calibri" w:hAnsi="Arial" w:cs="Arial"/>
          <w:sz w:val="22"/>
          <w:szCs w:val="22"/>
          <w:lang w:val="es-ES" w:eastAsia="en-US"/>
        </w:rPr>
      </w:pPr>
      <w:r w:rsidRPr="008A5865">
        <w:rPr>
          <w:rFonts w:ascii="Arial" w:eastAsia="Calibri" w:hAnsi="Arial" w:cs="Arial"/>
          <w:sz w:val="22"/>
          <w:szCs w:val="22"/>
          <w:lang w:val="es-ES" w:eastAsia="en-US"/>
        </w:rPr>
        <w:t>Así las cosas</w:t>
      </w:r>
      <w:r w:rsidR="00FF2F4E" w:rsidRPr="008A5865">
        <w:rPr>
          <w:rFonts w:ascii="Arial" w:eastAsia="Calibri" w:hAnsi="Arial" w:cs="Arial"/>
          <w:sz w:val="22"/>
          <w:szCs w:val="22"/>
          <w:lang w:val="es-ES" w:eastAsia="en-US"/>
        </w:rPr>
        <w:t>,</w:t>
      </w:r>
      <w:r w:rsidRPr="008A5865">
        <w:rPr>
          <w:rFonts w:ascii="Arial" w:eastAsia="Calibri" w:hAnsi="Arial" w:cs="Arial"/>
          <w:sz w:val="22"/>
          <w:szCs w:val="22"/>
          <w:lang w:val="es-ES" w:eastAsia="en-US"/>
        </w:rPr>
        <w:t xml:space="preserve">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w:t>
      </w:r>
      <w:r w:rsidR="00E1079C" w:rsidRPr="008A5865">
        <w:rPr>
          <w:rFonts w:ascii="Arial" w:eastAsia="Calibri" w:hAnsi="Arial" w:cs="Arial"/>
          <w:sz w:val="22"/>
          <w:szCs w:val="22"/>
          <w:lang w:val="es-ES" w:eastAsia="en-US"/>
        </w:rPr>
        <w:t xml:space="preserve">en </w:t>
      </w:r>
      <w:r w:rsidRPr="008A5865">
        <w:rPr>
          <w:rFonts w:ascii="Arial" w:eastAsia="Calibri" w:hAnsi="Arial" w:cs="Arial"/>
          <w:sz w:val="22"/>
          <w:szCs w:val="22"/>
          <w:lang w:val="es-ES" w:eastAsia="en-US"/>
        </w:rPr>
        <w:t>un formulario distinto.</w:t>
      </w:r>
    </w:p>
    <w:p w14:paraId="4DC56B7D" w14:textId="77777777" w:rsidR="00815A07" w:rsidRPr="008A5865" w:rsidRDefault="00815A07" w:rsidP="008A2527">
      <w:pPr>
        <w:spacing w:line="276" w:lineRule="auto"/>
        <w:jc w:val="both"/>
        <w:rPr>
          <w:rFonts w:ascii="Arial" w:eastAsia="Calibri" w:hAnsi="Arial" w:cs="Arial"/>
          <w:b/>
          <w:bCs/>
          <w:color w:val="000000"/>
          <w:sz w:val="22"/>
          <w:lang w:val="es-ES" w:eastAsia="en-GB"/>
        </w:rPr>
      </w:pPr>
    </w:p>
    <w:p w14:paraId="5B39B887" w14:textId="7CE174D3" w:rsidR="00BD7A91" w:rsidRPr="008A5865" w:rsidRDefault="00033295" w:rsidP="00990BC7">
      <w:pPr>
        <w:jc w:val="both"/>
        <w:rPr>
          <w:rFonts w:ascii="Arial" w:eastAsia="Calibri" w:hAnsi="Arial" w:cs="Arial"/>
          <w:b/>
          <w:bCs/>
          <w:color w:val="000000"/>
          <w:sz w:val="20"/>
          <w:szCs w:val="20"/>
          <w:lang w:val="es-ES_tradnl" w:eastAsia="en-US" w:bidi="es-ES"/>
        </w:rPr>
      </w:pPr>
      <w:r w:rsidRPr="008A5865">
        <w:rPr>
          <w:rFonts w:ascii="Arial" w:eastAsia="Calibri" w:hAnsi="Arial" w:cs="Arial"/>
          <w:b/>
          <w:bCs/>
          <w:color w:val="000000"/>
          <w:sz w:val="22"/>
          <w:lang w:eastAsia="en-GB"/>
        </w:rPr>
        <w:t>2.</w:t>
      </w:r>
      <w:r w:rsidR="00D968CA" w:rsidRPr="008A5865">
        <w:rPr>
          <w:rFonts w:ascii="Arial" w:eastAsia="Calibri" w:hAnsi="Arial" w:cs="Arial"/>
          <w:b/>
          <w:bCs/>
          <w:color w:val="000000"/>
          <w:sz w:val="22"/>
          <w:lang w:eastAsia="en-GB"/>
        </w:rPr>
        <w:t>3</w:t>
      </w:r>
      <w:r w:rsidRPr="008A5865">
        <w:rPr>
          <w:rFonts w:ascii="Arial" w:eastAsia="Calibri" w:hAnsi="Arial" w:cs="Arial"/>
          <w:b/>
          <w:bCs/>
          <w:color w:val="000000"/>
          <w:sz w:val="22"/>
          <w:lang w:eastAsia="en-GB"/>
        </w:rPr>
        <w:t>.</w:t>
      </w:r>
      <w:r w:rsidR="00CE7A77" w:rsidRPr="008A5865">
        <w:rPr>
          <w:b/>
          <w:bCs/>
        </w:rPr>
        <w:t xml:space="preserve"> </w:t>
      </w:r>
      <w:r w:rsidR="00815A07" w:rsidRPr="008A5865">
        <w:rPr>
          <w:rFonts w:ascii="Arial" w:eastAsia="Calibri" w:hAnsi="Arial" w:cs="Arial"/>
          <w:b/>
          <w:bCs/>
          <w:color w:val="000000"/>
          <w:sz w:val="22"/>
          <w:szCs w:val="22"/>
          <w:lang w:val="es-ES_tradnl" w:eastAsia="en-US"/>
        </w:rPr>
        <w:t>Presentación</w:t>
      </w:r>
      <w:r w:rsidR="00815A07" w:rsidRPr="008A5865">
        <w:rPr>
          <w:rFonts w:ascii="Arial" w:eastAsia="Calibri" w:hAnsi="Arial" w:cs="Arial"/>
          <w:b/>
          <w:bCs/>
          <w:color w:val="000000"/>
          <w:sz w:val="22"/>
          <w:szCs w:val="22"/>
          <w:lang w:val="es-ES_tradnl" w:eastAsia="en-US" w:bidi="es-ES"/>
        </w:rPr>
        <w:t xml:space="preserve"> de la oferta económica </w:t>
      </w:r>
      <w:r w:rsidR="00422ED8" w:rsidRPr="008A5865">
        <w:rPr>
          <w:rFonts w:ascii="Arial" w:eastAsia="Calibri" w:hAnsi="Arial" w:cs="Arial"/>
          <w:b/>
          <w:bCs/>
          <w:color w:val="000000"/>
          <w:sz w:val="22"/>
          <w:szCs w:val="22"/>
          <w:lang w:val="es-ES_tradnl" w:eastAsia="en-US" w:bidi="es-ES"/>
        </w:rPr>
        <w:t xml:space="preserve">en procesos regidos por </w:t>
      </w:r>
      <w:r w:rsidR="00815A07" w:rsidRPr="008A5865">
        <w:rPr>
          <w:rFonts w:ascii="Arial" w:eastAsia="Calibri" w:hAnsi="Arial" w:cs="Arial"/>
          <w:b/>
          <w:bCs/>
          <w:color w:val="000000"/>
          <w:sz w:val="22"/>
          <w:szCs w:val="22"/>
          <w:lang w:val="es-ES_tradnl" w:eastAsia="en-US" w:bidi="es-ES"/>
        </w:rPr>
        <w:t>los documentos tipo y las causales de rechazo</w:t>
      </w:r>
      <w:r w:rsidR="00815A07" w:rsidRPr="008A5865">
        <w:rPr>
          <w:rFonts w:ascii="Arial" w:eastAsia="Calibri" w:hAnsi="Arial" w:cs="Arial"/>
          <w:b/>
          <w:bCs/>
          <w:color w:val="000000"/>
          <w:sz w:val="20"/>
          <w:szCs w:val="20"/>
          <w:lang w:val="es-ES_tradnl" w:eastAsia="en-US" w:bidi="es-ES"/>
        </w:rPr>
        <w:t xml:space="preserve"> </w:t>
      </w:r>
    </w:p>
    <w:p w14:paraId="0EFE489B" w14:textId="77777777" w:rsidR="00525B2E" w:rsidRPr="008A5865" w:rsidRDefault="00525B2E" w:rsidP="00525B2E">
      <w:pPr>
        <w:spacing w:line="276" w:lineRule="auto"/>
        <w:jc w:val="both"/>
        <w:rPr>
          <w:rFonts w:ascii="Arial" w:eastAsia="Calibri" w:hAnsi="Arial" w:cs="Arial"/>
          <w:b/>
          <w:bCs/>
          <w:color w:val="000000"/>
          <w:sz w:val="20"/>
          <w:szCs w:val="20"/>
          <w:lang w:val="es-ES_tradnl" w:eastAsia="en-US" w:bidi="es-ES"/>
        </w:rPr>
      </w:pPr>
    </w:p>
    <w:p w14:paraId="414BA75B" w14:textId="719F4084" w:rsidR="00525B2E" w:rsidRPr="008A5865" w:rsidRDefault="00525B2E" w:rsidP="00525B2E">
      <w:pPr>
        <w:tabs>
          <w:tab w:val="left" w:pos="709"/>
        </w:tabs>
        <w:spacing w:line="276" w:lineRule="auto"/>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Las causales de rechazo son las establecidas en la Ley y las fijadas por la entidad estatal en los pliegos de condiciones</w:t>
      </w:r>
      <w:r w:rsidR="003E1643"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w:t>
      </w:r>
      <w:r w:rsidR="003E1643" w:rsidRPr="008A5865">
        <w:rPr>
          <w:rFonts w:ascii="Arial" w:eastAsia="Calibri" w:hAnsi="Arial" w:cs="Arial"/>
          <w:sz w:val="22"/>
          <w:szCs w:val="22"/>
          <w:lang w:val="es-MX" w:eastAsia="en-US"/>
        </w:rPr>
        <w:t>S</w:t>
      </w:r>
      <w:r w:rsidRPr="008A5865">
        <w:rPr>
          <w:rFonts w:ascii="Arial" w:eastAsia="Calibri" w:hAnsi="Arial" w:cs="Arial"/>
          <w:sz w:val="22"/>
          <w:szCs w:val="22"/>
          <w:lang w:val="es-MX" w:eastAsia="en-US"/>
        </w:rPr>
        <w:t xml:space="preserve">in embargo, en ejercicio de dicha facultad </w:t>
      </w:r>
      <w:r w:rsidR="00E1079C" w:rsidRPr="008A5865">
        <w:rPr>
          <w:rFonts w:ascii="Arial" w:eastAsia="Calibri" w:hAnsi="Arial" w:cs="Arial"/>
          <w:sz w:val="22"/>
          <w:szCs w:val="22"/>
          <w:lang w:val="es-MX" w:eastAsia="en-US"/>
        </w:rPr>
        <w:t xml:space="preserve">a las entidades </w:t>
      </w:r>
      <w:r w:rsidRPr="008A5865">
        <w:rPr>
          <w:rFonts w:ascii="Arial" w:eastAsia="Calibri" w:hAnsi="Arial" w:cs="Arial"/>
          <w:sz w:val="22"/>
          <w:szCs w:val="22"/>
          <w:lang w:val="es-MX" w:eastAsia="en-US"/>
        </w:rPr>
        <w:t>no le es dable fijar causales de rechazo que soslayen o afecten la selección objetiva en la contratación. Sobre el particular, el Consejo de Estado señala:</w:t>
      </w:r>
    </w:p>
    <w:p w14:paraId="0E603816" w14:textId="77777777" w:rsidR="00525B2E" w:rsidRPr="008A5865" w:rsidRDefault="00525B2E" w:rsidP="00525B2E">
      <w:pPr>
        <w:tabs>
          <w:tab w:val="left" w:pos="709"/>
        </w:tabs>
        <w:spacing w:line="276" w:lineRule="auto"/>
        <w:ind w:firstLine="709"/>
        <w:jc w:val="both"/>
        <w:rPr>
          <w:rFonts w:ascii="Arial" w:eastAsia="Calibri" w:hAnsi="Arial" w:cs="Arial"/>
          <w:sz w:val="22"/>
          <w:szCs w:val="22"/>
          <w:lang w:val="es-MX" w:eastAsia="en-US"/>
        </w:rPr>
      </w:pPr>
    </w:p>
    <w:p w14:paraId="1C54584B" w14:textId="77777777" w:rsidR="00525B2E" w:rsidRPr="008A5865" w:rsidRDefault="00525B2E" w:rsidP="00525B2E">
      <w:pPr>
        <w:tabs>
          <w:tab w:val="left" w:pos="709"/>
        </w:tabs>
        <w:ind w:left="709" w:right="709"/>
        <w:jc w:val="both"/>
        <w:rPr>
          <w:rFonts w:ascii="Arial" w:eastAsia="Calibri" w:hAnsi="Arial" w:cs="Arial"/>
          <w:sz w:val="22"/>
          <w:szCs w:val="22"/>
          <w:lang w:val="es-MX" w:eastAsia="en-US"/>
        </w:rPr>
      </w:pPr>
      <w:r w:rsidRPr="008A5865">
        <w:rPr>
          <w:rFonts w:ascii="Arial" w:eastAsia="Calibri" w:hAnsi="Arial" w:cs="Arial"/>
          <w:sz w:val="21"/>
          <w:szCs w:val="21"/>
          <w:lang w:val="es-MX" w:eastAsia="en-US"/>
        </w:rPr>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8A5865">
        <w:rPr>
          <w:rFonts w:ascii="Arial" w:eastAsia="Calibri" w:hAnsi="Arial" w:cs="Arial"/>
          <w:sz w:val="22"/>
          <w:szCs w:val="22"/>
          <w:lang w:val="es-MX" w:eastAsia="en-US"/>
        </w:rPr>
        <w:t xml:space="preserve"> </w:t>
      </w:r>
      <w:r w:rsidRPr="008A5865">
        <w:rPr>
          <w:rFonts w:ascii="Arial" w:eastAsia="Calibri" w:hAnsi="Arial" w:cs="Arial"/>
          <w:sz w:val="21"/>
          <w:szCs w:val="21"/>
          <w:lang w:val="es-MX" w:eastAsia="en-US"/>
        </w:rPr>
        <w:t>transparencia, economía y responsabilidad, así como el deber de selección objetiva en la contratación</w:t>
      </w:r>
      <w:r w:rsidRPr="008A5865">
        <w:rPr>
          <w:rFonts w:ascii="Arial" w:eastAsia="Calibri" w:hAnsi="Arial" w:cs="Arial"/>
          <w:sz w:val="21"/>
          <w:szCs w:val="21"/>
          <w:vertAlign w:val="superscript"/>
          <w:lang w:val="es-MX" w:eastAsia="en-US"/>
        </w:rPr>
        <w:footnoteReference w:id="9"/>
      </w:r>
      <w:r w:rsidRPr="008A5865">
        <w:rPr>
          <w:rFonts w:ascii="Arial" w:eastAsia="Calibri" w:hAnsi="Arial" w:cs="Arial"/>
          <w:sz w:val="21"/>
          <w:szCs w:val="21"/>
          <w:lang w:val="es-MX" w:eastAsia="en-US"/>
        </w:rPr>
        <w:t>.</w:t>
      </w:r>
    </w:p>
    <w:p w14:paraId="6ACC06D7" w14:textId="77777777" w:rsidR="00525B2E" w:rsidRPr="008A5865" w:rsidRDefault="00525B2E" w:rsidP="00525B2E">
      <w:pPr>
        <w:tabs>
          <w:tab w:val="left" w:pos="709"/>
        </w:tabs>
        <w:spacing w:line="276" w:lineRule="auto"/>
        <w:ind w:firstLine="709"/>
        <w:jc w:val="both"/>
        <w:rPr>
          <w:rFonts w:ascii="Arial" w:eastAsia="Calibri" w:hAnsi="Arial" w:cs="Arial"/>
          <w:sz w:val="22"/>
          <w:szCs w:val="22"/>
          <w:lang w:val="es-MX" w:eastAsia="en-US"/>
        </w:rPr>
      </w:pPr>
    </w:p>
    <w:p w14:paraId="302F5EE4" w14:textId="24FDC334" w:rsidR="00525B2E" w:rsidRPr="008A5865" w:rsidRDefault="00525B2E" w:rsidP="00525B2E">
      <w:pPr>
        <w:tabs>
          <w:tab w:val="left" w:pos="709"/>
        </w:tabs>
        <w:spacing w:line="276" w:lineRule="auto"/>
        <w:ind w:firstLine="709"/>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En consecuencia, las causales de rechazo aplicables a los procedimientos de contratación que se adelanten utilizando los documentos tipo</w:t>
      </w:r>
      <w:r w:rsidR="00E1079C" w:rsidRPr="008A5865">
        <w:rPr>
          <w:rFonts w:ascii="Arial" w:eastAsia="Calibri" w:hAnsi="Arial" w:cs="Arial"/>
          <w:sz w:val="22"/>
          <w:szCs w:val="22"/>
          <w:lang w:val="es-MX" w:eastAsia="en-US"/>
        </w:rPr>
        <w:t>, atendiendo a la regla de la inalterabilidad explicada en el numeral 2.</w:t>
      </w:r>
      <w:r w:rsidR="00F535C4" w:rsidRPr="008A5865">
        <w:rPr>
          <w:rFonts w:ascii="Arial" w:eastAsia="Calibri" w:hAnsi="Arial" w:cs="Arial"/>
          <w:sz w:val="22"/>
          <w:szCs w:val="22"/>
          <w:lang w:val="es-MX" w:eastAsia="en-US"/>
        </w:rPr>
        <w:t>1</w:t>
      </w:r>
      <w:r w:rsidR="00E1079C"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únicamente son las establecidas directamente en la Ley y las contenidas en el numeral 1.15 del </w:t>
      </w:r>
      <w:r w:rsidRPr="008A5865">
        <w:rPr>
          <w:rFonts w:ascii="Arial" w:eastAsia="Calibri" w:hAnsi="Arial" w:cs="Arial"/>
          <w:sz w:val="19"/>
          <w:szCs w:val="19"/>
          <w:lang w:val="es-MX" w:eastAsia="en-US"/>
        </w:rPr>
        <w:t>«</w:t>
      </w:r>
      <w:r w:rsidRPr="008A5865">
        <w:rPr>
          <w:rFonts w:ascii="Arial" w:eastAsia="Calibri" w:hAnsi="Arial" w:cs="Arial"/>
          <w:sz w:val="22"/>
          <w:szCs w:val="22"/>
          <w:lang w:val="es-MX" w:eastAsia="en-US"/>
        </w:rPr>
        <w:t>Documento Base</w:t>
      </w:r>
      <w:r w:rsidRPr="008A5865">
        <w:rPr>
          <w:rFonts w:ascii="Arial" w:eastAsia="Calibri" w:hAnsi="Arial" w:cs="Arial"/>
          <w:sz w:val="19"/>
          <w:szCs w:val="19"/>
          <w:lang w:val="es-MX" w:eastAsia="en-US"/>
        </w:rPr>
        <w:t>»</w:t>
      </w:r>
      <w:r w:rsidRPr="008A5865">
        <w:rPr>
          <w:rFonts w:ascii="Arial" w:eastAsia="Calibri" w:hAnsi="Arial" w:cs="Arial"/>
          <w:sz w:val="22"/>
          <w:szCs w:val="22"/>
          <w:lang w:val="es-MX" w:eastAsia="en-US"/>
        </w:rPr>
        <w:t>. De esta manera, la entidad estatal debe verificar cuál de los supuestos previstos se configura</w:t>
      </w:r>
      <w:r w:rsidR="00E1079C" w:rsidRPr="008A5865">
        <w:rPr>
          <w:rFonts w:ascii="Arial" w:eastAsia="Calibri" w:hAnsi="Arial" w:cs="Arial"/>
          <w:sz w:val="22"/>
          <w:szCs w:val="22"/>
          <w:lang w:val="es-MX" w:eastAsia="en-US"/>
        </w:rPr>
        <w:t>n</w:t>
      </w:r>
      <w:r w:rsidRPr="008A5865">
        <w:rPr>
          <w:rFonts w:ascii="Arial" w:eastAsia="Calibri" w:hAnsi="Arial" w:cs="Arial"/>
          <w:sz w:val="22"/>
          <w:szCs w:val="22"/>
          <w:lang w:val="es-MX" w:eastAsia="en-US"/>
        </w:rPr>
        <w:t xml:space="preserve"> en la evaluación de las ofertas</w:t>
      </w:r>
      <w:r w:rsidR="00F535C4" w:rsidRPr="008A5865">
        <w:rPr>
          <w:rFonts w:ascii="Arial" w:eastAsia="Calibri" w:hAnsi="Arial" w:cs="Arial"/>
          <w:sz w:val="22"/>
          <w:szCs w:val="22"/>
          <w:lang w:val="es-MX" w:eastAsia="en-US"/>
        </w:rPr>
        <w:t>, sin que puedan crear nuevas causales de rechazo.</w:t>
      </w:r>
    </w:p>
    <w:p w14:paraId="7497356D" w14:textId="52CF7FB3" w:rsidR="00525B2E" w:rsidRPr="008A5865" w:rsidRDefault="00525B2E" w:rsidP="00525B2E">
      <w:pPr>
        <w:tabs>
          <w:tab w:val="left" w:pos="709"/>
        </w:tabs>
        <w:spacing w:before="120" w:line="276" w:lineRule="auto"/>
        <w:ind w:firstLine="709"/>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 xml:space="preserve">En este sentido, la Administración no tiene la facultad de descalificar una oferta de forma </w:t>
      </w:r>
      <w:r w:rsidR="00E1079C" w:rsidRPr="008A5865">
        <w:rPr>
          <w:rFonts w:ascii="Arial" w:eastAsia="Calibri" w:hAnsi="Arial" w:cs="Arial"/>
          <w:sz w:val="22"/>
          <w:szCs w:val="22"/>
          <w:lang w:val="es-MX" w:eastAsia="en-US"/>
        </w:rPr>
        <w:t>arbitraria</w:t>
      </w:r>
      <w:r w:rsidRPr="008A5865">
        <w:rPr>
          <w:rFonts w:ascii="Arial" w:eastAsia="Calibri" w:hAnsi="Arial" w:cs="Arial"/>
          <w:sz w:val="22"/>
          <w:szCs w:val="22"/>
          <w:lang w:val="es-MX" w:eastAsia="en-US"/>
        </w:rPr>
        <w:t xml:space="preserve">,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 </w:t>
      </w:r>
    </w:p>
    <w:p w14:paraId="3C72BFFE" w14:textId="36365C8F" w:rsidR="00815A07" w:rsidRPr="008A5865" w:rsidRDefault="007D329F" w:rsidP="004B5ED5">
      <w:pPr>
        <w:tabs>
          <w:tab w:val="left" w:pos="709"/>
        </w:tabs>
        <w:spacing w:before="120" w:line="276" w:lineRule="auto"/>
        <w:ind w:firstLine="709"/>
        <w:jc w:val="both"/>
        <w:rPr>
          <w:rFonts w:ascii="Arial" w:eastAsia="Calibri" w:hAnsi="Arial" w:cs="Arial"/>
          <w:sz w:val="22"/>
          <w:szCs w:val="22"/>
          <w:lang w:val="es-ES" w:eastAsia="es-ES" w:bidi="es-ES"/>
        </w:rPr>
      </w:pPr>
      <w:r w:rsidRPr="008A5865">
        <w:rPr>
          <w:rFonts w:ascii="Arial" w:eastAsia="Arial" w:hAnsi="Arial" w:cs="Arial"/>
          <w:bCs/>
          <w:sz w:val="22"/>
          <w:szCs w:val="22"/>
          <w:lang w:val="es-ES" w:eastAsia="es-ES" w:bidi="es-ES"/>
        </w:rPr>
        <w:t>Así, e</w:t>
      </w:r>
      <w:r w:rsidR="00815A07" w:rsidRPr="008A5865">
        <w:rPr>
          <w:rFonts w:ascii="Arial" w:eastAsia="Arial" w:hAnsi="Arial" w:cs="Arial"/>
          <w:bCs/>
          <w:sz w:val="22"/>
          <w:szCs w:val="22"/>
          <w:lang w:val="es-ES" w:eastAsia="es-ES" w:bidi="es-ES"/>
        </w:rPr>
        <w:t xml:space="preserve">n lo que respecta a las causales de rechazo establecidas </w:t>
      </w:r>
      <w:r w:rsidR="00BD3A59" w:rsidRPr="008A5865">
        <w:rPr>
          <w:rFonts w:ascii="Arial" w:eastAsia="Arial" w:hAnsi="Arial" w:cs="Arial"/>
          <w:bCs/>
          <w:sz w:val="22"/>
          <w:szCs w:val="22"/>
          <w:lang w:val="es-ES" w:eastAsia="es-ES" w:bidi="es-ES"/>
        </w:rPr>
        <w:t>en</w:t>
      </w:r>
      <w:r w:rsidR="00231DBA" w:rsidRPr="008A5865">
        <w:rPr>
          <w:rFonts w:ascii="Arial" w:eastAsia="Arial" w:hAnsi="Arial" w:cs="Arial"/>
          <w:bCs/>
          <w:sz w:val="22"/>
          <w:szCs w:val="22"/>
          <w:lang w:val="es-ES" w:eastAsia="es-ES" w:bidi="es-ES"/>
        </w:rPr>
        <w:t xml:space="preserve"> </w:t>
      </w:r>
      <w:r w:rsidR="00BD3A59" w:rsidRPr="008A5865">
        <w:rPr>
          <w:rFonts w:ascii="Arial" w:eastAsia="Arial" w:hAnsi="Arial" w:cs="Arial"/>
          <w:bCs/>
          <w:sz w:val="22"/>
          <w:szCs w:val="22"/>
          <w:lang w:val="es-ES" w:eastAsia="es-ES" w:bidi="es-ES"/>
        </w:rPr>
        <w:t xml:space="preserve">los </w:t>
      </w:r>
      <w:r w:rsidR="00231DBA" w:rsidRPr="008A5865">
        <w:rPr>
          <w:rFonts w:ascii="Arial" w:eastAsia="Arial" w:hAnsi="Arial" w:cs="Arial"/>
          <w:bCs/>
          <w:sz w:val="22"/>
          <w:szCs w:val="22"/>
          <w:lang w:val="es-ES" w:eastAsia="es-ES" w:bidi="es-ES"/>
        </w:rPr>
        <w:t>d</w:t>
      </w:r>
      <w:r w:rsidR="00815A07" w:rsidRPr="008A5865">
        <w:rPr>
          <w:rFonts w:ascii="Arial" w:eastAsia="Arial" w:hAnsi="Arial" w:cs="Arial"/>
          <w:bCs/>
          <w:sz w:val="22"/>
          <w:szCs w:val="22"/>
          <w:lang w:val="es-ES" w:eastAsia="es-ES" w:bidi="es-ES"/>
        </w:rPr>
        <w:t>ocumento</w:t>
      </w:r>
      <w:r w:rsidR="00231DBA" w:rsidRPr="008A5865">
        <w:rPr>
          <w:rFonts w:ascii="Arial" w:eastAsia="Arial" w:hAnsi="Arial" w:cs="Arial"/>
          <w:bCs/>
          <w:sz w:val="22"/>
          <w:szCs w:val="22"/>
          <w:lang w:val="es-ES" w:eastAsia="es-ES" w:bidi="es-ES"/>
        </w:rPr>
        <w:t>s</w:t>
      </w:r>
      <w:r w:rsidR="00815A07" w:rsidRPr="008A5865">
        <w:rPr>
          <w:rFonts w:ascii="Arial" w:eastAsia="Arial" w:hAnsi="Arial" w:cs="Arial"/>
          <w:bCs/>
          <w:sz w:val="22"/>
          <w:szCs w:val="22"/>
          <w:lang w:val="es-ES" w:eastAsia="es-ES" w:bidi="es-ES"/>
        </w:rPr>
        <w:t xml:space="preserve"> </w:t>
      </w:r>
      <w:r w:rsidR="00231DBA" w:rsidRPr="008A5865">
        <w:rPr>
          <w:rFonts w:ascii="Arial" w:eastAsia="Arial" w:hAnsi="Arial" w:cs="Arial"/>
          <w:bCs/>
          <w:sz w:val="22"/>
          <w:szCs w:val="22"/>
          <w:lang w:val="es-ES" w:eastAsia="es-ES" w:bidi="es-ES"/>
        </w:rPr>
        <w:t>b</w:t>
      </w:r>
      <w:r w:rsidR="00815A07" w:rsidRPr="008A5865">
        <w:rPr>
          <w:rFonts w:ascii="Arial" w:eastAsia="Arial" w:hAnsi="Arial" w:cs="Arial"/>
          <w:bCs/>
          <w:sz w:val="22"/>
          <w:szCs w:val="22"/>
          <w:lang w:val="es-ES" w:eastAsia="es-ES" w:bidi="es-ES"/>
        </w:rPr>
        <w:t>ase</w:t>
      </w:r>
      <w:r w:rsidR="00231DBA" w:rsidRPr="008A5865">
        <w:rPr>
          <w:rFonts w:ascii="Arial" w:eastAsia="Arial" w:hAnsi="Arial" w:cs="Arial"/>
          <w:bCs/>
          <w:sz w:val="22"/>
          <w:szCs w:val="22"/>
          <w:lang w:val="es-ES" w:eastAsia="es-ES" w:bidi="es-ES"/>
        </w:rPr>
        <w:t xml:space="preserve"> de </w:t>
      </w:r>
      <w:r w:rsidR="00815A07" w:rsidRPr="008A5865">
        <w:rPr>
          <w:rFonts w:ascii="Arial" w:eastAsia="Arial" w:hAnsi="Arial" w:cs="Arial"/>
          <w:bCs/>
          <w:sz w:val="22"/>
          <w:szCs w:val="22"/>
          <w:lang w:val="es-ES" w:eastAsia="es-ES" w:bidi="es-ES"/>
        </w:rPr>
        <w:t xml:space="preserve">los </w:t>
      </w:r>
      <w:r w:rsidR="00BD3A59" w:rsidRPr="008A5865">
        <w:rPr>
          <w:rFonts w:ascii="Arial" w:eastAsia="Arial" w:hAnsi="Arial" w:cs="Arial"/>
          <w:bCs/>
          <w:sz w:val="22"/>
          <w:szCs w:val="22"/>
          <w:lang w:val="es-ES" w:eastAsia="es-ES" w:bidi="es-ES"/>
        </w:rPr>
        <w:t>documentos tip</w:t>
      </w:r>
      <w:r w:rsidR="00231DBA" w:rsidRPr="008A5865">
        <w:rPr>
          <w:rFonts w:ascii="Arial" w:eastAsia="Arial" w:hAnsi="Arial" w:cs="Arial"/>
          <w:bCs/>
          <w:sz w:val="22"/>
          <w:szCs w:val="22"/>
          <w:lang w:val="es-ES" w:eastAsia="es-ES" w:bidi="es-ES"/>
        </w:rPr>
        <w:t>o</w:t>
      </w:r>
      <w:r w:rsidR="00231DBA" w:rsidRPr="008A5865">
        <w:rPr>
          <w:rFonts w:ascii="Arial" w:eastAsia="Arial" w:hAnsi="Arial" w:cs="Arial"/>
          <w:sz w:val="22"/>
          <w:szCs w:val="22"/>
          <w:lang w:val="es-ES" w:eastAsia="es-ES" w:bidi="es-ES"/>
        </w:rPr>
        <w:t>,</w:t>
      </w:r>
      <w:r w:rsidR="00231DBA" w:rsidRPr="008A5865">
        <w:rPr>
          <w:rFonts w:ascii="Arial" w:eastAsia="Arial" w:hAnsi="Arial" w:cs="Arial"/>
          <w:bCs/>
          <w:sz w:val="22"/>
          <w:szCs w:val="22"/>
          <w:lang w:val="es-ES" w:eastAsia="es-ES" w:bidi="es-ES"/>
        </w:rPr>
        <w:t xml:space="preserve"> </w:t>
      </w:r>
      <w:r w:rsidRPr="008A5865">
        <w:rPr>
          <w:rFonts w:ascii="Arial" w:eastAsia="Arial" w:hAnsi="Arial" w:cs="Arial"/>
          <w:bCs/>
          <w:sz w:val="22"/>
          <w:szCs w:val="22"/>
          <w:lang w:val="es-ES" w:eastAsia="es-ES" w:bidi="es-ES"/>
        </w:rPr>
        <w:t>no se observa, por ejemplo, que alguna</w:t>
      </w:r>
      <w:r w:rsidR="00815A07" w:rsidRPr="008A5865">
        <w:rPr>
          <w:rFonts w:ascii="Arial" w:eastAsia="Arial" w:hAnsi="Arial" w:cs="Arial"/>
          <w:bCs/>
          <w:sz w:val="22"/>
          <w:szCs w:val="22"/>
          <w:lang w:val="es-ES" w:eastAsia="es-ES" w:bidi="es-ES"/>
        </w:rPr>
        <w:t xml:space="preserve"> de ellas </w:t>
      </w:r>
      <w:r w:rsidRPr="008A5865">
        <w:rPr>
          <w:rFonts w:ascii="Arial" w:eastAsia="Arial" w:hAnsi="Arial" w:cs="Arial"/>
          <w:bCs/>
          <w:sz w:val="22"/>
          <w:szCs w:val="22"/>
          <w:lang w:val="es-ES" w:eastAsia="es-ES" w:bidi="es-ES"/>
        </w:rPr>
        <w:t>contemple</w:t>
      </w:r>
      <w:r w:rsidR="00815A07" w:rsidRPr="008A5865">
        <w:rPr>
          <w:rFonts w:ascii="Arial" w:eastAsia="Arial" w:hAnsi="Arial" w:cs="Arial"/>
          <w:bCs/>
          <w:sz w:val="22"/>
          <w:szCs w:val="22"/>
          <w:lang w:val="es-ES" w:eastAsia="es-ES" w:bidi="es-ES"/>
        </w:rPr>
        <w:t xml:space="preserve"> </w:t>
      </w:r>
      <w:r w:rsidR="00E1079C" w:rsidRPr="008A5865">
        <w:rPr>
          <w:rFonts w:ascii="Arial" w:eastAsia="Arial" w:hAnsi="Arial" w:cs="Arial"/>
          <w:bCs/>
          <w:i/>
          <w:iCs/>
          <w:sz w:val="22"/>
          <w:szCs w:val="22"/>
          <w:lang w:val="es-ES" w:eastAsia="es-ES" w:bidi="es-ES"/>
        </w:rPr>
        <w:t xml:space="preserve">per se </w:t>
      </w:r>
      <w:r w:rsidRPr="008A5865">
        <w:rPr>
          <w:rFonts w:ascii="Arial" w:eastAsia="Arial" w:hAnsi="Arial" w:cs="Arial"/>
          <w:bCs/>
          <w:sz w:val="22"/>
          <w:szCs w:val="22"/>
          <w:lang w:val="es-ES" w:eastAsia="es-ES" w:bidi="es-ES"/>
        </w:rPr>
        <w:t>algún</w:t>
      </w:r>
      <w:r w:rsidR="00815A07" w:rsidRPr="008A5865">
        <w:rPr>
          <w:rFonts w:ascii="Arial" w:eastAsia="Arial" w:hAnsi="Arial" w:cs="Arial"/>
          <w:bCs/>
          <w:sz w:val="22"/>
          <w:szCs w:val="22"/>
          <w:lang w:val="es-ES" w:eastAsia="es-ES" w:bidi="es-ES"/>
        </w:rPr>
        <w:t xml:space="preserve"> supuesto de hecho </w:t>
      </w:r>
      <w:r w:rsidRPr="008A5865">
        <w:rPr>
          <w:rFonts w:ascii="Arial" w:eastAsia="Arial" w:hAnsi="Arial" w:cs="Arial"/>
          <w:bCs/>
          <w:sz w:val="22"/>
          <w:szCs w:val="22"/>
          <w:lang w:val="es-ES" w:eastAsia="es-ES" w:bidi="es-ES"/>
        </w:rPr>
        <w:t xml:space="preserve">que </w:t>
      </w:r>
      <w:r w:rsidR="00422ED8" w:rsidRPr="008A5865">
        <w:rPr>
          <w:rFonts w:ascii="Arial" w:eastAsia="Arial" w:hAnsi="Arial" w:cs="Arial"/>
          <w:bCs/>
          <w:sz w:val="22"/>
          <w:szCs w:val="22"/>
          <w:lang w:val="es-ES" w:eastAsia="es-ES" w:bidi="es-ES"/>
        </w:rPr>
        <w:t xml:space="preserve">cause el rechazo por la </w:t>
      </w:r>
      <w:r w:rsidR="00815A07" w:rsidRPr="008A5865">
        <w:rPr>
          <w:rFonts w:ascii="Arial" w:eastAsia="Arial" w:hAnsi="Arial" w:cs="Arial"/>
          <w:bCs/>
          <w:sz w:val="22"/>
          <w:szCs w:val="22"/>
          <w:lang w:val="es-ES" w:eastAsia="es-ES" w:bidi="es-ES"/>
        </w:rPr>
        <w:t>presentación de la oferta en un documento distinto del Formulario 1</w:t>
      </w:r>
      <w:r w:rsidR="00422ED8" w:rsidRPr="008A5865">
        <w:rPr>
          <w:rFonts w:ascii="Arial" w:eastAsia="Arial" w:hAnsi="Arial" w:cs="Arial"/>
          <w:bCs/>
          <w:sz w:val="22"/>
          <w:szCs w:val="22"/>
          <w:lang w:val="es-ES" w:eastAsia="es-ES" w:bidi="es-ES"/>
        </w:rPr>
        <w:t xml:space="preserve"> de los Documentos Tipo</w:t>
      </w:r>
      <w:r w:rsidR="00815A07" w:rsidRPr="008A5865">
        <w:rPr>
          <w:rFonts w:ascii="Arial" w:eastAsia="Arial" w:hAnsi="Arial" w:cs="Arial"/>
          <w:bCs/>
          <w:sz w:val="22"/>
          <w:szCs w:val="22"/>
          <w:lang w:val="es-ES" w:eastAsia="es-ES" w:bidi="es-ES"/>
        </w:rPr>
        <w:t>. Por tanto,</w:t>
      </w:r>
      <w:r w:rsidR="00815A07" w:rsidRPr="008A5865">
        <w:rPr>
          <w:rFonts w:ascii="Arial" w:eastAsia="Calibri" w:hAnsi="Arial" w:cs="Arial"/>
          <w:sz w:val="22"/>
          <w:szCs w:val="22"/>
          <w:lang w:val="es-ES" w:eastAsia="es-ES" w:bidi="es-ES"/>
        </w:rPr>
        <w:t xml:space="preserve"> ante la imposibilidad de incluir nuevas causales con fundamento en el principio de inalterabilidad, las entidades estatales deben evaluar en la presentación de la oferta económica la configuración de causales de rechazo del pliego, determinando en cada caso concreto si la situación evidenciada en la presentación de la oferta configura en estricto sentido alguno de los supuestos de hecho establecidos en las mismas</w:t>
      </w:r>
      <w:r w:rsidR="00815A07" w:rsidRPr="008A5865">
        <w:rPr>
          <w:rFonts w:ascii="Arial" w:eastAsia="Calibri" w:hAnsi="Arial" w:cs="Arial"/>
          <w:sz w:val="22"/>
          <w:szCs w:val="22"/>
          <w:vertAlign w:val="superscript"/>
          <w:lang w:val="es-ES" w:eastAsia="es-ES" w:bidi="es-ES"/>
        </w:rPr>
        <w:footnoteReference w:id="10"/>
      </w:r>
      <w:r w:rsidR="00815A07" w:rsidRPr="008A5865">
        <w:rPr>
          <w:rFonts w:ascii="Arial" w:eastAsia="Calibri" w:hAnsi="Arial" w:cs="Arial"/>
          <w:sz w:val="22"/>
          <w:szCs w:val="22"/>
          <w:lang w:val="es-ES" w:eastAsia="es-ES" w:bidi="es-ES"/>
        </w:rPr>
        <w:t xml:space="preserve">. </w:t>
      </w:r>
    </w:p>
    <w:p w14:paraId="193C556F" w14:textId="5E89BC67" w:rsidR="00815A07" w:rsidRPr="008A5865" w:rsidRDefault="00725F81" w:rsidP="004B5ED5">
      <w:pPr>
        <w:tabs>
          <w:tab w:val="left" w:pos="709"/>
        </w:tabs>
        <w:spacing w:before="120" w:line="276" w:lineRule="auto"/>
        <w:ind w:firstLine="709"/>
        <w:jc w:val="both"/>
        <w:rPr>
          <w:rFonts w:ascii="Arial" w:eastAsia="Calibri" w:hAnsi="Arial" w:cs="Arial"/>
          <w:sz w:val="22"/>
          <w:szCs w:val="22"/>
          <w:lang w:val="es-ES" w:eastAsia="es-ES" w:bidi="es-ES"/>
        </w:rPr>
      </w:pPr>
      <w:r w:rsidRPr="008A5865">
        <w:rPr>
          <w:rFonts w:ascii="Arial" w:eastAsia="Calibri" w:hAnsi="Arial" w:cs="Arial"/>
          <w:sz w:val="22"/>
          <w:szCs w:val="22"/>
          <w:lang w:val="es-MX" w:eastAsia="en-US"/>
        </w:rPr>
        <w:t>De esta manera</w:t>
      </w:r>
      <w:r w:rsidR="00815A07" w:rsidRPr="008A5865">
        <w:rPr>
          <w:rFonts w:ascii="Arial" w:eastAsia="Calibri" w:hAnsi="Arial" w:cs="Arial"/>
          <w:sz w:val="22"/>
          <w:szCs w:val="22"/>
          <w:lang w:val="es-ES" w:eastAsia="es-ES" w:bidi="es-ES"/>
        </w:rPr>
        <w:t xml:space="preserve">, </w:t>
      </w:r>
      <w:r w:rsidR="007D329F" w:rsidRPr="008A5865">
        <w:rPr>
          <w:rFonts w:ascii="Arial" w:eastAsia="Calibri" w:hAnsi="Arial" w:cs="Arial"/>
          <w:sz w:val="22"/>
          <w:szCs w:val="22"/>
          <w:lang w:val="es-ES" w:eastAsia="es-ES" w:bidi="es-ES"/>
        </w:rPr>
        <w:t xml:space="preserve">la entidad estatal al </w:t>
      </w:r>
      <w:r w:rsidR="00815A07" w:rsidRPr="008A5865">
        <w:rPr>
          <w:rFonts w:ascii="Arial" w:eastAsia="Calibri" w:hAnsi="Arial" w:cs="Arial"/>
          <w:sz w:val="22"/>
          <w:szCs w:val="22"/>
          <w:lang w:val="es-ES" w:eastAsia="es-ES" w:bidi="es-ES"/>
        </w:rPr>
        <w:t xml:space="preserve">evaluar una oferta presentada </w:t>
      </w:r>
      <w:r w:rsidR="00F535C4" w:rsidRPr="008A5865">
        <w:rPr>
          <w:rFonts w:ascii="Arial" w:eastAsia="Calibri" w:hAnsi="Arial" w:cs="Arial"/>
          <w:sz w:val="22"/>
          <w:szCs w:val="22"/>
          <w:lang w:val="es-ES" w:eastAsia="es-ES" w:bidi="es-ES"/>
        </w:rPr>
        <w:t xml:space="preserve">en </w:t>
      </w:r>
      <w:r w:rsidR="007D329F" w:rsidRPr="008A5865">
        <w:rPr>
          <w:rFonts w:ascii="Arial" w:eastAsia="Calibri" w:hAnsi="Arial" w:cs="Arial"/>
          <w:sz w:val="22"/>
          <w:szCs w:val="22"/>
          <w:lang w:val="es-ES" w:eastAsia="es-ES" w:bidi="es-ES"/>
        </w:rPr>
        <w:t xml:space="preserve">la </w:t>
      </w:r>
      <w:r w:rsidR="00815A07" w:rsidRPr="008A5865">
        <w:rPr>
          <w:rFonts w:ascii="Arial" w:eastAsia="Calibri" w:hAnsi="Arial" w:cs="Arial"/>
          <w:sz w:val="22"/>
          <w:szCs w:val="22"/>
          <w:lang w:val="es-ES" w:eastAsia="es-ES" w:bidi="es-ES"/>
        </w:rPr>
        <w:t>hoja</w:t>
      </w:r>
      <w:r w:rsidR="007D329F" w:rsidRPr="008A5865">
        <w:rPr>
          <w:rFonts w:ascii="Arial" w:eastAsia="Calibri" w:hAnsi="Arial" w:cs="Arial"/>
          <w:sz w:val="22"/>
          <w:szCs w:val="22"/>
          <w:lang w:val="es-ES" w:eastAsia="es-ES" w:bidi="es-ES"/>
        </w:rPr>
        <w:t xml:space="preserve"> respectiva</w:t>
      </w:r>
      <w:r w:rsidR="00815A07" w:rsidRPr="008A5865">
        <w:rPr>
          <w:rFonts w:ascii="Arial" w:eastAsia="Calibri" w:hAnsi="Arial" w:cs="Arial"/>
          <w:sz w:val="22"/>
          <w:szCs w:val="22"/>
          <w:lang w:val="es-ES" w:eastAsia="es-ES" w:bidi="es-ES"/>
        </w:rPr>
        <w:t xml:space="preserve"> del Formulario 1, deberá tener en cuenta la configuración de causales de rechazo que eventualmente impedirían evaluar la oferta. En efecto, por ejemplo, </w:t>
      </w:r>
      <w:r w:rsidR="00F535C4" w:rsidRPr="008A5865">
        <w:rPr>
          <w:rFonts w:ascii="Arial" w:eastAsia="Calibri" w:hAnsi="Arial" w:cs="Arial"/>
          <w:sz w:val="22"/>
          <w:szCs w:val="22"/>
          <w:lang w:val="es-ES" w:eastAsia="es-ES" w:bidi="es-ES"/>
        </w:rPr>
        <w:t xml:space="preserve">tratándose de un proceso regido por los documentos tipo de licitación de obra pública de infraestructura de transporte – Versión 3, </w:t>
      </w:r>
      <w:r w:rsidR="00815A07" w:rsidRPr="008A5865">
        <w:rPr>
          <w:rFonts w:ascii="Arial" w:eastAsia="Calibri" w:hAnsi="Arial" w:cs="Arial"/>
          <w:sz w:val="22"/>
          <w:szCs w:val="22"/>
          <w:lang w:val="es-ES" w:eastAsia="es-ES" w:bidi="es-ES"/>
        </w:rPr>
        <w:t xml:space="preserve">puede suceder que el oferente presente una oferta cuyo total exceda el valor del </w:t>
      </w:r>
      <w:r w:rsidR="00A9069B" w:rsidRPr="008A5865">
        <w:rPr>
          <w:rFonts w:ascii="Arial" w:eastAsia="Calibri" w:hAnsi="Arial" w:cs="Arial"/>
          <w:sz w:val="22"/>
          <w:szCs w:val="22"/>
          <w:lang w:val="es-ES" w:eastAsia="es-ES" w:bidi="es-ES"/>
        </w:rPr>
        <w:t>p</w:t>
      </w:r>
      <w:r w:rsidR="00815A07" w:rsidRPr="008A5865">
        <w:rPr>
          <w:rFonts w:ascii="Arial" w:eastAsia="Calibri" w:hAnsi="Arial" w:cs="Arial"/>
          <w:sz w:val="22"/>
          <w:szCs w:val="22"/>
          <w:lang w:val="es-ES" w:eastAsia="es-ES" w:bidi="es-ES"/>
        </w:rPr>
        <w:t xml:space="preserve">resupuesto </w:t>
      </w:r>
      <w:r w:rsidR="00A9069B" w:rsidRPr="008A5865">
        <w:rPr>
          <w:rFonts w:ascii="Arial" w:eastAsia="Calibri" w:hAnsi="Arial" w:cs="Arial"/>
          <w:sz w:val="22"/>
          <w:szCs w:val="22"/>
          <w:lang w:val="es-ES" w:eastAsia="es-ES" w:bidi="es-ES"/>
        </w:rPr>
        <w:t>o</w:t>
      </w:r>
      <w:r w:rsidR="00815A07" w:rsidRPr="008A5865">
        <w:rPr>
          <w:rFonts w:ascii="Arial" w:eastAsia="Calibri" w:hAnsi="Arial" w:cs="Arial"/>
          <w:sz w:val="22"/>
          <w:szCs w:val="22"/>
          <w:lang w:val="es-ES" w:eastAsia="es-ES" w:bidi="es-ES"/>
        </w:rPr>
        <w:t>ficial</w:t>
      </w:r>
      <w:r w:rsidR="00F535C4" w:rsidRPr="008A5865">
        <w:rPr>
          <w:rFonts w:ascii="Arial" w:eastAsia="Calibri" w:hAnsi="Arial" w:cs="Arial"/>
          <w:sz w:val="22"/>
          <w:szCs w:val="22"/>
          <w:lang w:val="es-ES" w:eastAsia="es-ES" w:bidi="es-ES"/>
        </w:rPr>
        <w:t>,</w:t>
      </w:r>
      <w:r w:rsidR="00815A07" w:rsidRPr="008A5865">
        <w:rPr>
          <w:rFonts w:ascii="Arial" w:eastAsia="Calibri" w:hAnsi="Arial" w:cs="Arial"/>
          <w:sz w:val="22"/>
          <w:szCs w:val="22"/>
          <w:lang w:val="es-ES" w:eastAsia="es-ES" w:bidi="es-ES"/>
        </w:rPr>
        <w:t xml:space="preserve"> configurándose la causal de rechazo del literal M</w:t>
      </w:r>
      <w:r w:rsidR="00231DBA" w:rsidRPr="008A5865">
        <w:rPr>
          <w:rFonts w:ascii="Arial" w:eastAsia="Calibri" w:hAnsi="Arial" w:cs="Arial"/>
          <w:sz w:val="22"/>
          <w:szCs w:val="22"/>
          <w:lang w:val="es-ES" w:eastAsia="es-ES" w:bidi="es-ES"/>
        </w:rPr>
        <w:t>, establecida en el numeral 1</w:t>
      </w:r>
      <w:r w:rsidR="00A9069B" w:rsidRPr="008A5865">
        <w:rPr>
          <w:rFonts w:ascii="Arial" w:eastAsia="Calibri" w:hAnsi="Arial" w:cs="Arial"/>
          <w:sz w:val="22"/>
          <w:szCs w:val="22"/>
          <w:lang w:val="es-ES" w:eastAsia="es-ES" w:bidi="es-ES"/>
        </w:rPr>
        <w:t>.</w:t>
      </w:r>
      <w:r w:rsidR="00231DBA" w:rsidRPr="008A5865">
        <w:rPr>
          <w:rFonts w:ascii="Arial" w:eastAsia="Calibri" w:hAnsi="Arial" w:cs="Arial"/>
          <w:sz w:val="22"/>
          <w:szCs w:val="22"/>
          <w:lang w:val="es-ES" w:eastAsia="es-ES" w:bidi="es-ES"/>
        </w:rPr>
        <w:t>15 del documento base de los documentos tipo</w:t>
      </w:r>
      <w:r w:rsidR="00A9069B" w:rsidRPr="008A5865">
        <w:rPr>
          <w:rFonts w:ascii="Arial" w:eastAsia="Calibri" w:hAnsi="Arial" w:cs="Arial"/>
          <w:sz w:val="22"/>
          <w:szCs w:val="22"/>
          <w:lang w:val="es-ES" w:eastAsia="es-ES" w:bidi="es-ES"/>
        </w:rPr>
        <w:t xml:space="preserve"> para licitación pública de infraestructura de transporte y de agua potable y saneamiento básico</w:t>
      </w:r>
      <w:r w:rsidR="00815A07" w:rsidRPr="008A5865">
        <w:rPr>
          <w:rFonts w:ascii="Arial" w:eastAsia="Calibri" w:hAnsi="Arial" w:cs="Arial"/>
          <w:sz w:val="22"/>
          <w:szCs w:val="22"/>
          <w:lang w:val="es-ES" w:eastAsia="es-ES" w:bidi="es-ES"/>
        </w:rPr>
        <w:t xml:space="preserve">. También puede ocurrir que no se ofrezca el valor de un precio unitario –causal de rechazo del literal </w:t>
      </w:r>
      <w:r w:rsidR="00815A07" w:rsidRPr="008A5865">
        <w:rPr>
          <w:rFonts w:ascii="Arial" w:eastAsia="Calibri" w:hAnsi="Arial" w:cs="Arial"/>
          <w:sz w:val="22"/>
          <w:szCs w:val="22"/>
          <w:lang w:val="es-ES" w:eastAsia="es-ES" w:bidi="es-ES"/>
        </w:rPr>
        <w:lastRenderedPageBreak/>
        <w:t>P</w:t>
      </w:r>
      <w:r w:rsidR="00815A07" w:rsidRPr="008A5865">
        <w:rPr>
          <w:rFonts w:ascii="Arial" w:eastAsia="Calibri" w:hAnsi="Arial" w:cs="Arial"/>
          <w:sz w:val="22"/>
          <w:szCs w:val="22"/>
          <w:lang w:val="es-ES" w:eastAsia="es-ES" w:bidi="es-ES"/>
        </w:rPr>
        <w:softHyphen/>
        <w:t xml:space="preserve">– o que se oferte por encima del tope establecido </w:t>
      </w:r>
      <w:r w:rsidR="00F535C4" w:rsidRPr="008A5865">
        <w:rPr>
          <w:rFonts w:ascii="Arial" w:eastAsia="Calibri" w:hAnsi="Arial" w:cs="Arial"/>
          <w:sz w:val="22"/>
          <w:szCs w:val="22"/>
          <w:lang w:val="es-ES" w:eastAsia="es-ES" w:bidi="es-ES"/>
        </w:rPr>
        <w:t xml:space="preserve">por </w:t>
      </w:r>
      <w:r w:rsidR="00815A07" w:rsidRPr="008A5865">
        <w:rPr>
          <w:rFonts w:ascii="Arial" w:eastAsia="Calibri" w:hAnsi="Arial" w:cs="Arial"/>
          <w:sz w:val="22"/>
          <w:szCs w:val="22"/>
          <w:lang w:val="es-ES" w:eastAsia="es-ES" w:bidi="es-ES"/>
        </w:rPr>
        <w:t xml:space="preserve">la entidad –literal Q, eventos que ameritarían el rechazo de la oferta y que incluso impiden la posibilidad de subsanarla. </w:t>
      </w:r>
      <w:r w:rsidR="001850E6" w:rsidRPr="008A5865">
        <w:rPr>
          <w:rFonts w:ascii="Arial" w:eastAsia="Calibri" w:hAnsi="Arial" w:cs="Arial"/>
          <w:sz w:val="22"/>
          <w:szCs w:val="22"/>
          <w:lang w:val="es-ES" w:eastAsia="es-ES" w:bidi="es-ES"/>
        </w:rPr>
        <w:t xml:space="preserve">De otro lado, eventualmente podría incurrir en la causal de rechazo del literal O, consistente en: «O. Que el proponente adicione, suprima, cambie, o modifique los </w:t>
      </w:r>
      <w:r w:rsidR="001850E6" w:rsidRPr="008A5865">
        <w:rPr>
          <w:rFonts w:ascii="Arial" w:eastAsia="Calibri" w:hAnsi="Arial" w:cs="Arial"/>
          <w:i/>
          <w:iCs/>
          <w:sz w:val="22"/>
          <w:szCs w:val="22"/>
          <w:lang w:val="es-ES" w:eastAsia="es-ES" w:bidi="es-ES"/>
        </w:rPr>
        <w:t>ítems, la descripción, las especificaciones, el detalle, las unidades o cantidades</w:t>
      </w:r>
      <w:r w:rsidR="001850E6" w:rsidRPr="008A5865">
        <w:rPr>
          <w:rFonts w:ascii="Arial" w:eastAsia="Calibri" w:hAnsi="Arial" w:cs="Arial"/>
          <w:sz w:val="22"/>
          <w:szCs w:val="22"/>
          <w:lang w:val="es-ES" w:eastAsia="es-ES" w:bidi="es-ES"/>
        </w:rPr>
        <w:t xml:space="preserve"> señaladas en el Formulario 1 – Formulario de Presupuesto Oficial, de acuerdo con lo exigido por la entidad» (Cursiva fuera de texto).</w:t>
      </w:r>
    </w:p>
    <w:p w14:paraId="7720E476" w14:textId="2596DEF0" w:rsidR="00247023" w:rsidRPr="00247023" w:rsidRDefault="00247023" w:rsidP="00D32773">
      <w:pPr>
        <w:spacing w:before="120" w:line="276" w:lineRule="auto"/>
        <w:ind w:firstLine="708"/>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Asi mismo, en el literal R, se prevé el rechazo de la oferta cuando no se discrimina el porcentaje de AIU en la forma como lo establece el pliego de condiciones y el Formulario 1 – Formulario de presupuesto oficial. Así se encuentra definida en el documento base:</w:t>
      </w:r>
      <w:r w:rsidRPr="00247023">
        <w:rPr>
          <w:rFonts w:ascii="Arial" w:eastAsia="Calibri" w:hAnsi="Arial" w:cs="Arial"/>
          <w:sz w:val="22"/>
          <w:szCs w:val="22"/>
          <w:lang w:val="es-MX" w:eastAsia="en-US"/>
        </w:rPr>
        <w:t xml:space="preserve"> </w:t>
      </w:r>
    </w:p>
    <w:p w14:paraId="43E9780E" w14:textId="77777777" w:rsidR="00247023" w:rsidRPr="00247023" w:rsidRDefault="00247023" w:rsidP="00247023">
      <w:pPr>
        <w:spacing w:line="276" w:lineRule="auto"/>
        <w:jc w:val="both"/>
        <w:rPr>
          <w:rFonts w:ascii="Arial" w:eastAsia="Calibri" w:hAnsi="Arial" w:cs="Arial"/>
          <w:sz w:val="22"/>
          <w:szCs w:val="22"/>
          <w:lang w:val="es-MX" w:eastAsia="en-US"/>
        </w:rPr>
      </w:pPr>
    </w:p>
    <w:p w14:paraId="6EAF8E38" w14:textId="77777777" w:rsidR="00247023" w:rsidRPr="00247023" w:rsidRDefault="00247023" w:rsidP="00247023">
      <w:pPr>
        <w:ind w:left="710" w:right="758"/>
        <w:jc w:val="both"/>
        <w:rPr>
          <w:rFonts w:ascii="Arial" w:eastAsia="Calibri" w:hAnsi="Arial" w:cs="Arial"/>
          <w:sz w:val="21"/>
          <w:szCs w:val="21"/>
          <w:lang w:val="es-MX" w:eastAsia="en-US"/>
        </w:rPr>
      </w:pPr>
      <w:r w:rsidRPr="00247023">
        <w:rPr>
          <w:rFonts w:ascii="Arial" w:eastAsia="Calibri" w:hAnsi="Arial" w:cs="Arial"/>
          <w:sz w:val="21"/>
          <w:szCs w:val="21"/>
          <w:highlight w:val="lightGray"/>
          <w:lang w:val="es-MX" w:eastAsia="en-US"/>
        </w:rPr>
        <w:t>[Esta causal aplica de acuerdo con la configuración de la oferta económica por parte de la entidad]</w:t>
      </w:r>
      <w:r w:rsidRPr="00247023">
        <w:rPr>
          <w:rFonts w:ascii="Arial" w:eastAsia="Calibri" w:hAnsi="Arial" w:cs="Arial"/>
          <w:sz w:val="21"/>
          <w:szCs w:val="21"/>
          <w:lang w:val="es-MX" w:eastAsia="en-US"/>
        </w:rPr>
        <w:t xml:space="preserve"> No discriminar en la oferta económica el porcentaje de AIU en la forma como lo establece el Pliego de Condiciones y el Formulario 1 – Formulario de presupuesto oficial. </w:t>
      </w:r>
      <w:r w:rsidRPr="00247023">
        <w:rPr>
          <w:rFonts w:ascii="Arial" w:eastAsia="Calibri" w:hAnsi="Arial" w:cs="Arial"/>
          <w:sz w:val="21"/>
          <w:szCs w:val="21"/>
          <w:highlight w:val="lightGray"/>
          <w:lang w:val="es-MX" w:eastAsia="en-US"/>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5FEFF214" w14:textId="77777777" w:rsidR="00247023" w:rsidRPr="00247023" w:rsidRDefault="00247023" w:rsidP="00247023">
      <w:pPr>
        <w:ind w:left="710" w:right="758"/>
        <w:jc w:val="both"/>
        <w:rPr>
          <w:rFonts w:ascii="Arial" w:eastAsia="Calibri" w:hAnsi="Arial" w:cs="Arial"/>
          <w:sz w:val="21"/>
          <w:szCs w:val="21"/>
          <w:lang w:val="es-MX" w:eastAsia="en-US"/>
        </w:rPr>
      </w:pPr>
    </w:p>
    <w:p w14:paraId="4D2F1AE3" w14:textId="72DA78DA" w:rsidR="00247023" w:rsidRPr="008A5865" w:rsidRDefault="00247023" w:rsidP="00D32773">
      <w:pPr>
        <w:spacing w:before="120" w:after="120" w:line="276" w:lineRule="auto"/>
        <w:ind w:firstLine="708"/>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Esta causal de rechazo, cuya aplicación e interpretación es restrictiva, procede bajo los siguientes supuestos: i) el proceso de contratación se configure en precios unitarios y ii) el oferente no discrimine el A</w:t>
      </w:r>
      <w:r w:rsidR="0047648A"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I</w:t>
      </w:r>
      <w:r w:rsidR="0047648A"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U</w:t>
      </w:r>
      <w:r w:rsidR="0047648A"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en la forma prevista en el pliego de condiciones y el Formulario 1- Formulario de presupuesto oficial. Ahora bien, la propia causal de rechazo aclara que el oferente discrimina en la oferta económica el A</w:t>
      </w:r>
      <w:r w:rsidR="0047648A"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I</w:t>
      </w:r>
      <w:r w:rsidR="0047648A"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U</w:t>
      </w:r>
      <w:r w:rsidR="0047648A"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cuando señala el porcentaje respectivo a la administración, los imprevistos y la utilidad. Por tanto, procederá el rechazo cuando el oferente no defina el porcentaje de costos indirectos de la administración, imprevistos o utilidad. </w:t>
      </w:r>
    </w:p>
    <w:p w14:paraId="41AE9AE9" w14:textId="63475F27" w:rsidR="00B40634" w:rsidRPr="008A5865" w:rsidRDefault="00247023" w:rsidP="00B40634">
      <w:pPr>
        <w:spacing w:before="120" w:after="120" w:line="276" w:lineRule="auto"/>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ab/>
      </w:r>
      <w:r w:rsidR="00B40634" w:rsidRPr="008A5865">
        <w:rPr>
          <w:rFonts w:ascii="Arial" w:eastAsia="Calibri" w:hAnsi="Arial" w:cs="Arial"/>
          <w:sz w:val="22"/>
          <w:szCs w:val="22"/>
          <w:lang w:val="es-MX" w:eastAsia="en-US"/>
        </w:rPr>
        <w:t xml:space="preserve">Otra causal de rechazo relacionada es la del literal S que establece: «Ofrecer como AIU un porcentaje cuya sumatoria sea superior al establecido por la Entidad en el </w:t>
      </w:r>
      <w:r w:rsidR="00B40634" w:rsidRPr="008A5865">
        <w:rPr>
          <w:rFonts w:ascii="Arial" w:eastAsia="Calibri" w:hAnsi="Arial" w:cs="Arial"/>
          <w:sz w:val="22"/>
          <w:szCs w:val="22"/>
          <w:lang w:val="es-MX" w:eastAsia="en-US"/>
        </w:rPr>
        <w:fldChar w:fldCharType="begin"/>
      </w:r>
      <w:r w:rsidR="00B40634" w:rsidRPr="008A5865">
        <w:rPr>
          <w:rFonts w:ascii="Arial" w:eastAsia="Calibri" w:hAnsi="Arial" w:cs="Arial"/>
          <w:sz w:val="22"/>
          <w:szCs w:val="22"/>
          <w:lang w:val="es-MX" w:eastAsia="en-US"/>
        </w:rPr>
        <w:instrText xml:space="preserve"> REF _Ref57725061 \h  \* MERGEFORMAT </w:instrText>
      </w:r>
      <w:r w:rsidR="00B40634" w:rsidRPr="008A5865">
        <w:rPr>
          <w:rFonts w:ascii="Arial" w:eastAsia="Calibri" w:hAnsi="Arial" w:cs="Arial"/>
          <w:sz w:val="22"/>
          <w:szCs w:val="22"/>
          <w:lang w:val="es-MX" w:eastAsia="en-US"/>
        </w:rPr>
      </w:r>
      <w:r w:rsidR="00B40634" w:rsidRPr="008A5865">
        <w:rPr>
          <w:rFonts w:ascii="Arial" w:eastAsia="Calibri" w:hAnsi="Arial" w:cs="Arial"/>
          <w:sz w:val="22"/>
          <w:szCs w:val="22"/>
          <w:lang w:val="es-MX" w:eastAsia="en-US"/>
        </w:rPr>
        <w:fldChar w:fldCharType="separate"/>
      </w:r>
      <w:r w:rsidR="00B40634" w:rsidRPr="008A5865">
        <w:rPr>
          <w:rFonts w:ascii="Arial" w:eastAsia="Calibri" w:hAnsi="Arial" w:cs="Arial"/>
          <w:sz w:val="22"/>
          <w:szCs w:val="22"/>
          <w:lang w:val="es-MX" w:eastAsia="en-US"/>
        </w:rPr>
        <w:t>Formulario 1– Formulario de Presupuesto Oficial</w:t>
      </w:r>
      <w:r w:rsidR="00B40634" w:rsidRPr="008A5865">
        <w:rPr>
          <w:rFonts w:ascii="Arial" w:eastAsia="Calibri" w:hAnsi="Arial" w:cs="Arial"/>
          <w:sz w:val="22"/>
          <w:szCs w:val="22"/>
          <w:lang w:val="es-MX" w:eastAsia="en-US"/>
        </w:rPr>
        <w:fldChar w:fldCharType="end"/>
      </w:r>
      <w:r w:rsidR="00B40634" w:rsidRPr="008A5865">
        <w:rPr>
          <w:rFonts w:ascii="Arial" w:eastAsia="Calibri" w:hAnsi="Arial" w:cs="Arial"/>
          <w:sz w:val="22"/>
          <w:szCs w:val="22"/>
          <w:lang w:val="es-MX" w:eastAsia="en-US"/>
        </w:rPr>
        <w:t>». En tal sentido, esta causal solo procede en los supuestos en que el total del porcentaje del AIU ofertado por el proponente supera el establecido por la entidad</w:t>
      </w:r>
      <w:r w:rsidR="003B2B24" w:rsidRPr="008A5865">
        <w:rPr>
          <w:rFonts w:ascii="Arial" w:eastAsia="Calibri" w:hAnsi="Arial" w:cs="Arial"/>
          <w:sz w:val="22"/>
          <w:szCs w:val="22"/>
          <w:lang w:val="es-MX" w:eastAsia="en-US"/>
        </w:rPr>
        <w:t>. S</w:t>
      </w:r>
      <w:r w:rsidR="00B40634" w:rsidRPr="008A5865">
        <w:rPr>
          <w:rFonts w:ascii="Arial" w:eastAsia="Calibri" w:hAnsi="Arial" w:cs="Arial"/>
          <w:sz w:val="22"/>
          <w:szCs w:val="22"/>
          <w:lang w:val="es-MX" w:eastAsia="en-US"/>
        </w:rPr>
        <w:t xml:space="preserve">in embargo, el rechazo no procede en los supuestos en que alguno de sus componentes –Administración, Imprevistos y utilidad– supere el fijado por la entidad, siempre y cuando el porcentaje total no sea superior al establecido por ella. </w:t>
      </w:r>
      <w:r w:rsidR="00B40634" w:rsidRPr="008A5865">
        <w:rPr>
          <w:rFonts w:ascii="Arial" w:eastAsia="Calibri" w:hAnsi="Arial" w:cs="Arial"/>
          <w:sz w:val="22"/>
          <w:szCs w:val="22"/>
          <w:lang w:val="es-ES" w:eastAsia="es-ES" w:bidi="es-ES"/>
        </w:rPr>
        <w:t xml:space="preserve"> </w:t>
      </w:r>
    </w:p>
    <w:p w14:paraId="63515C18" w14:textId="6797A3A0" w:rsidR="00B40634" w:rsidRPr="008A5865" w:rsidRDefault="00B40634" w:rsidP="00247023">
      <w:pPr>
        <w:spacing w:before="120" w:after="120" w:line="276" w:lineRule="auto"/>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ab/>
        <w:t xml:space="preserve">Teniendo en cuenta lo anterior, el </w:t>
      </w:r>
      <w:r w:rsidR="006140AE" w:rsidRPr="008A5865">
        <w:rPr>
          <w:rFonts w:ascii="Arial" w:eastAsia="Calibri" w:hAnsi="Arial" w:cs="Arial"/>
          <w:sz w:val="22"/>
          <w:szCs w:val="22"/>
          <w:lang w:val="es-MX" w:eastAsia="en-US"/>
        </w:rPr>
        <w:t xml:space="preserve">documento base de los </w:t>
      </w:r>
      <w:r w:rsidRPr="008A5865">
        <w:rPr>
          <w:rFonts w:ascii="Arial" w:eastAsia="Calibri" w:hAnsi="Arial" w:cs="Arial"/>
          <w:sz w:val="22"/>
          <w:szCs w:val="22"/>
          <w:lang w:val="es-MX" w:eastAsia="en-US"/>
        </w:rPr>
        <w:t>documento</w:t>
      </w:r>
      <w:r w:rsidR="006140AE" w:rsidRPr="008A5865">
        <w:rPr>
          <w:rFonts w:ascii="Arial" w:eastAsia="Calibri" w:hAnsi="Arial" w:cs="Arial"/>
          <w:sz w:val="22"/>
          <w:szCs w:val="22"/>
          <w:lang w:val="es-MX" w:eastAsia="en-US"/>
        </w:rPr>
        <w:t>s</w:t>
      </w:r>
      <w:r w:rsidRPr="008A5865">
        <w:rPr>
          <w:rFonts w:ascii="Arial" w:eastAsia="Calibri" w:hAnsi="Arial" w:cs="Arial"/>
          <w:sz w:val="22"/>
          <w:szCs w:val="22"/>
          <w:lang w:val="es-MX" w:eastAsia="en-US"/>
        </w:rPr>
        <w:t xml:space="preserve"> tipo establece las causales de rechazo de las propuestas, sin que las entidades puedan incluir causales adicionales</w:t>
      </w:r>
      <w:r w:rsidR="006140AE" w:rsidRPr="008A5865">
        <w:rPr>
          <w:rFonts w:ascii="Arial" w:eastAsia="Calibri" w:hAnsi="Arial" w:cs="Arial"/>
          <w:sz w:val="22"/>
          <w:szCs w:val="22"/>
          <w:lang w:val="es-MX" w:eastAsia="en-US"/>
        </w:rPr>
        <w:t>. Varias de ellas, como se expresó, se relacionan a falencias en las ofertas económicas, de modo que el rechazo de las mismas procederá en los supuestos en que materialmente se configure alguna de las causales de rechazo del numeral 1.15 de los documentos tipo.</w:t>
      </w:r>
    </w:p>
    <w:p w14:paraId="37816E92" w14:textId="77777777" w:rsidR="00A57E7E" w:rsidRPr="008A5865" w:rsidRDefault="006140AE" w:rsidP="00247023">
      <w:pPr>
        <w:spacing w:before="120" w:after="120" w:line="276" w:lineRule="auto"/>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lastRenderedPageBreak/>
        <w:tab/>
        <w:t xml:space="preserve">De otro lado, en relación con la segunda hoja de </w:t>
      </w:r>
      <w:r w:rsidR="00A57E7E" w:rsidRPr="008A5865">
        <w:rPr>
          <w:rFonts w:ascii="Arial" w:eastAsia="Calibri" w:hAnsi="Arial" w:cs="Arial"/>
          <w:sz w:val="22"/>
          <w:szCs w:val="22"/>
          <w:lang w:val="es-MX" w:eastAsia="en-US"/>
        </w:rPr>
        <w:t>Excel del Formulario 1, titulado «Formulario 1 – Propuesta económica» es importante destacar los contenidos iniciales de dicho documento, que resultan similares a los establecidos en la primera pestaña del Excel para el «Formulario 1 – Presupuesto oficial». En este sentido, el Formulario 1 – Propuesta económica establece que: «[La entidad puede utilizar este formulario de presentación de propuesta económica de forma detallada, sin perjuicio que la entidad pueda modificarlo o establecer la presentación de la oferta económica con un formulario distinto al indicado.]» De acuerdo con lo anterior, la entidad puede modificar dicho formulario, que sería el que pondría a disposición de los proponentes para la presentación de las ofertas económicas.</w:t>
      </w:r>
    </w:p>
    <w:p w14:paraId="3F6D0D96" w14:textId="3CE07A5B" w:rsidR="006140AE" w:rsidRPr="008A5865" w:rsidRDefault="00A57E7E" w:rsidP="00247023">
      <w:pPr>
        <w:spacing w:before="120" w:after="120" w:line="276" w:lineRule="auto"/>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ab/>
        <w:t>No obstante, dicho formulario establece la obligatoriedad de mantener cierto contenido, cuando el proceso se estructure bajo la metodología de precios unitarios, al señalar que: «Cuando el proceso de contratación es estructurado por precios unitarios, la Entidad debe aplicar las notas 1, 2 y 3 del presente formato y las casillas de "Descripción", "Porcentaje" de la Administración, Imprevisto, Utilidad y total A.I.U.  resaltadas en color amarillo». En tal sentido, cuando se trata de un proceso por precios unitarios, la entidad no puede modificar o dejar de aplicar las notas 1, 2 y 3</w:t>
      </w:r>
      <w:r w:rsidR="003B2B24"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sin perjuicio de que pueda modificar otros contenidos del formulario. Ahora bien, bajo esta posibilidad no es posible que la entidad cree nuevas causales de rechazo, pues estas se encuentran establecidas de forma taxativa en el numeral 1.15 del Documento Base o pliego tipo, a algunas de las cuales se hizo referencia en líneas anteriores.</w:t>
      </w:r>
    </w:p>
    <w:p w14:paraId="5B9A3DD7" w14:textId="6558EFE2" w:rsidR="00815A07" w:rsidRPr="008A5865" w:rsidRDefault="00247023" w:rsidP="00D32773">
      <w:pPr>
        <w:spacing w:before="120" w:after="120" w:line="276" w:lineRule="auto"/>
        <w:jc w:val="both"/>
        <w:rPr>
          <w:rFonts w:ascii="Arial" w:eastAsia="Arial" w:hAnsi="Arial" w:cs="Arial"/>
          <w:sz w:val="22"/>
          <w:szCs w:val="22"/>
          <w:shd w:val="clear" w:color="auto" w:fill="FFFFFF"/>
          <w:lang w:val="es-ES" w:eastAsia="es-ES" w:bidi="es-ES"/>
        </w:rPr>
      </w:pPr>
      <w:bookmarkStart w:id="11" w:name="_Hlk65169015"/>
      <w:r w:rsidRPr="008A5865">
        <w:rPr>
          <w:rFonts w:ascii="Arial" w:eastAsia="Calibri" w:hAnsi="Arial" w:cs="Arial"/>
          <w:sz w:val="22"/>
          <w:szCs w:val="22"/>
          <w:lang w:val="es-MX" w:eastAsia="en-US"/>
        </w:rPr>
        <w:tab/>
      </w:r>
      <w:bookmarkEnd w:id="11"/>
    </w:p>
    <w:p w14:paraId="37CA9805" w14:textId="7D32B119" w:rsidR="00DD5B04" w:rsidRPr="008A5865" w:rsidRDefault="004177A6" w:rsidP="00510DE9">
      <w:pPr>
        <w:tabs>
          <w:tab w:val="left" w:pos="0"/>
        </w:tabs>
        <w:jc w:val="both"/>
        <w:rPr>
          <w:rFonts w:ascii="Arial" w:eastAsia="Calibri" w:hAnsi="Arial" w:cs="Arial"/>
          <w:b/>
          <w:color w:val="000000" w:themeColor="text1"/>
          <w:sz w:val="22"/>
          <w:lang w:val="es-ES_tradnl"/>
        </w:rPr>
      </w:pPr>
      <w:r w:rsidRPr="008A5865">
        <w:rPr>
          <w:rFonts w:ascii="Arial" w:eastAsia="Calibri" w:hAnsi="Arial" w:cs="Arial"/>
          <w:b/>
          <w:color w:val="000000" w:themeColor="text1"/>
          <w:sz w:val="22"/>
          <w:lang w:val="es-ES_tradnl"/>
        </w:rPr>
        <w:t>3</w:t>
      </w:r>
      <w:r w:rsidR="00B011A9" w:rsidRPr="008A5865">
        <w:rPr>
          <w:rFonts w:ascii="Arial" w:eastAsia="Calibri" w:hAnsi="Arial" w:cs="Arial"/>
          <w:b/>
          <w:color w:val="000000" w:themeColor="text1"/>
          <w:sz w:val="22"/>
          <w:lang w:val="es-ES_tradnl"/>
        </w:rPr>
        <w:t xml:space="preserve">. </w:t>
      </w:r>
      <w:r w:rsidR="00DD5B04" w:rsidRPr="008A5865">
        <w:rPr>
          <w:rFonts w:ascii="Arial" w:eastAsia="Calibri" w:hAnsi="Arial" w:cs="Arial"/>
          <w:b/>
          <w:color w:val="000000" w:themeColor="text1"/>
          <w:sz w:val="22"/>
          <w:lang w:val="es-ES_tradnl"/>
        </w:rPr>
        <w:t>Respuesta</w:t>
      </w:r>
    </w:p>
    <w:p w14:paraId="49375CFA" w14:textId="77777777" w:rsidR="00D633AC" w:rsidRPr="008A5865" w:rsidRDefault="00D633AC" w:rsidP="00D633AC">
      <w:pPr>
        <w:spacing w:line="276" w:lineRule="auto"/>
        <w:jc w:val="both"/>
        <w:rPr>
          <w:rFonts w:ascii="Arial" w:hAnsi="Arial" w:cs="Arial"/>
          <w:color w:val="000000" w:themeColor="text1"/>
          <w:sz w:val="22"/>
          <w:lang w:val="es-ES_tradnl"/>
        </w:rPr>
      </w:pPr>
    </w:p>
    <w:p w14:paraId="1D72C951" w14:textId="77777777" w:rsidR="00902013" w:rsidRPr="008A5865" w:rsidRDefault="00902013" w:rsidP="00902013">
      <w:pPr>
        <w:ind w:left="708" w:right="616"/>
        <w:jc w:val="both"/>
        <w:rPr>
          <w:rFonts w:ascii="Arial" w:hAnsi="Arial" w:cs="Arial"/>
          <w:color w:val="000000" w:themeColor="text1"/>
          <w:sz w:val="21"/>
          <w:szCs w:val="21"/>
          <w:lang w:val="es-ES_tradnl"/>
        </w:rPr>
      </w:pPr>
      <w:r w:rsidRPr="008A5865">
        <w:rPr>
          <w:rFonts w:ascii="Arial" w:hAnsi="Arial" w:cs="Arial"/>
          <w:color w:val="000000" w:themeColor="text1"/>
          <w:sz w:val="21"/>
          <w:szCs w:val="21"/>
          <w:lang w:val="es-ES_tradnl"/>
        </w:rPr>
        <w:t>«</w:t>
      </w:r>
      <w:r w:rsidRPr="008A5865">
        <w:rPr>
          <w:sz w:val="21"/>
          <w:szCs w:val="21"/>
        </w:rPr>
        <w:t xml:space="preserve">[…] </w:t>
      </w:r>
      <w:r w:rsidRPr="008A5865">
        <w:rPr>
          <w:rFonts w:ascii="Arial" w:hAnsi="Arial" w:cs="Arial"/>
          <w:color w:val="000000" w:themeColor="text1"/>
          <w:sz w:val="21"/>
          <w:szCs w:val="21"/>
          <w:lang w:val="es-ES_tradnl"/>
        </w:rPr>
        <w:t>solicitamos a Colombia Compra Eficiente expedir conceptos, normas o reglas claras sobre el alcance de las modificaciones que se pueden hacer al Formulario 1 y también solicitamos responder a las siguientes preguntas de una manera que no deje lugar a interpretaciones distintas por parte de las Entidades a las cuales se les pueda presentar esta futura respuesta.</w:t>
      </w:r>
    </w:p>
    <w:p w14:paraId="60800E46" w14:textId="77777777" w:rsidR="004067C7" w:rsidRPr="008A5865" w:rsidRDefault="004067C7" w:rsidP="00902013">
      <w:pPr>
        <w:ind w:left="708" w:right="616"/>
        <w:jc w:val="both"/>
        <w:rPr>
          <w:rFonts w:ascii="Arial" w:hAnsi="Arial" w:cs="Arial"/>
          <w:color w:val="000000" w:themeColor="text1"/>
          <w:sz w:val="21"/>
          <w:szCs w:val="21"/>
          <w:lang w:val="es-ES_tradnl"/>
        </w:rPr>
      </w:pPr>
    </w:p>
    <w:p w14:paraId="57A1E830" w14:textId="562E5C81" w:rsidR="00902013" w:rsidRPr="008A5865" w:rsidRDefault="00F231AA" w:rsidP="004067C7">
      <w:pPr>
        <w:widowControl w:val="0"/>
        <w:autoSpaceDE w:val="0"/>
        <w:autoSpaceDN w:val="0"/>
        <w:spacing w:line="276" w:lineRule="auto"/>
        <w:jc w:val="both"/>
        <w:rPr>
          <w:rFonts w:ascii="Arial" w:hAnsi="Arial" w:cs="Arial"/>
          <w:sz w:val="22"/>
          <w:szCs w:val="22"/>
          <w:lang w:bidi="es-ES"/>
        </w:rPr>
      </w:pPr>
      <w:r w:rsidRPr="008A5865">
        <w:rPr>
          <w:rFonts w:ascii="Arial" w:hAnsi="Arial" w:cs="Arial"/>
          <w:sz w:val="22"/>
          <w:szCs w:val="22"/>
          <w:lang w:bidi="es-ES"/>
        </w:rPr>
        <w:t>Como</w:t>
      </w:r>
      <w:r w:rsidR="004067C7" w:rsidRPr="008A5865">
        <w:rPr>
          <w:rFonts w:ascii="Arial" w:hAnsi="Arial" w:cs="Arial"/>
          <w:sz w:val="22"/>
          <w:szCs w:val="22"/>
          <w:lang w:bidi="es-ES"/>
        </w:rPr>
        <w:t xml:space="preserve"> se </w:t>
      </w:r>
      <w:r w:rsidRPr="008A5865">
        <w:rPr>
          <w:rFonts w:ascii="Arial" w:hAnsi="Arial" w:cs="Arial"/>
          <w:sz w:val="22"/>
          <w:szCs w:val="22"/>
          <w:lang w:bidi="es-ES"/>
        </w:rPr>
        <w:t>señaló al principio de este concepto</w:t>
      </w:r>
      <w:r w:rsidR="004067C7" w:rsidRPr="008A5865">
        <w:rPr>
          <w:rFonts w:ascii="Arial" w:hAnsi="Arial" w:cs="Arial"/>
          <w:sz w:val="22"/>
          <w:szCs w:val="22"/>
          <w:lang w:bidi="es-ES"/>
        </w:rPr>
        <w:t xml:space="preserve">, la Agencia Nacional de Contratación Pública – Colombia Compra Eficiente ha emitido pronunciamientos sobre el principio de inalterabilidad de los documentos tipo, el uso del Formulario 1 </w:t>
      </w:r>
      <w:r w:rsidR="00A57E7E" w:rsidRPr="008A5865">
        <w:rPr>
          <w:rFonts w:ascii="Arial" w:hAnsi="Arial" w:cs="Arial"/>
          <w:sz w:val="22"/>
          <w:szCs w:val="22"/>
          <w:lang w:bidi="es-ES"/>
        </w:rPr>
        <w:t>–</w:t>
      </w:r>
      <w:r w:rsidR="004067C7" w:rsidRPr="008A5865">
        <w:rPr>
          <w:rFonts w:ascii="Arial" w:hAnsi="Arial" w:cs="Arial"/>
          <w:sz w:val="22"/>
          <w:szCs w:val="22"/>
          <w:lang w:bidi="es-ES"/>
        </w:rPr>
        <w:t xml:space="preserve"> Formulario de Presupuesto Oficial y la configuración del AIU en los Documentos Tipo en los conceptos No. 4201913000005675 del 25 de septiembre de 2019, 4201912000005852 del 25 de septiembre de 2019, 4201912000006447 del 10 de octubre de 2019, 4201912000006498 del 7 de octubre de 2019,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del 2020, </w:t>
      </w:r>
      <w:r w:rsidR="008B581C" w:rsidRPr="008A5865">
        <w:rPr>
          <w:rFonts w:ascii="Arial" w:hAnsi="Arial" w:cs="Arial"/>
          <w:sz w:val="22"/>
          <w:szCs w:val="22"/>
          <w:lang w:bidi="es-ES"/>
        </w:rPr>
        <w:t xml:space="preserve">Concepto C-030 de 26 de febrero de 2021, </w:t>
      </w:r>
      <w:r w:rsidR="004067C7" w:rsidRPr="008A5865">
        <w:rPr>
          <w:rFonts w:ascii="Arial" w:hAnsi="Arial" w:cs="Arial"/>
          <w:sz w:val="22"/>
          <w:szCs w:val="22"/>
          <w:lang w:bidi="es-ES"/>
        </w:rPr>
        <w:t xml:space="preserve">C – 070 del 16 de marzo de 2021, C – 204 del </w:t>
      </w:r>
      <w:r w:rsidR="004067C7" w:rsidRPr="008A5865">
        <w:rPr>
          <w:rFonts w:ascii="Arial" w:hAnsi="Arial" w:cs="Arial"/>
          <w:sz w:val="22"/>
          <w:szCs w:val="22"/>
          <w:lang w:bidi="es-ES"/>
        </w:rPr>
        <w:lastRenderedPageBreak/>
        <w:t>6 de mayo de 2021 y C-435 de 1° de septiembre de 2021</w:t>
      </w:r>
      <w:r w:rsidR="008B581C" w:rsidRPr="008A5865">
        <w:rPr>
          <w:rFonts w:ascii="Arial" w:hAnsi="Arial" w:cs="Arial"/>
          <w:sz w:val="22"/>
          <w:szCs w:val="22"/>
          <w:lang w:bidi="es-ES"/>
        </w:rPr>
        <w:t>, entre otros, los cuales pueden ser consultados en la relatoría dispuesta en la página web</w:t>
      </w:r>
      <w:r w:rsidR="00414895" w:rsidRPr="008A5865">
        <w:rPr>
          <w:rFonts w:ascii="Arial" w:hAnsi="Arial" w:cs="Arial"/>
          <w:sz w:val="22"/>
          <w:szCs w:val="22"/>
          <w:lang w:bidi="es-ES"/>
        </w:rPr>
        <w:t xml:space="preserve"> de esta Agencia</w:t>
      </w:r>
      <w:r w:rsidR="008B581C" w:rsidRPr="008A5865">
        <w:rPr>
          <w:rFonts w:ascii="Arial" w:hAnsi="Arial" w:cs="Arial"/>
          <w:sz w:val="22"/>
          <w:szCs w:val="22"/>
          <w:lang w:bidi="es-ES"/>
        </w:rPr>
        <w:t xml:space="preserve">, cuyo enlace es el siguiente: </w:t>
      </w:r>
      <w:r w:rsidR="008B581C" w:rsidRPr="00D32773">
        <w:rPr>
          <w:rFonts w:ascii="Arial" w:hAnsi="Arial" w:cs="Arial"/>
          <w:i/>
          <w:iCs/>
          <w:sz w:val="22"/>
          <w:szCs w:val="22"/>
        </w:rPr>
        <w:t>https://relatoria.colombiacompra.gov.co/busqueda/conceptos</w:t>
      </w:r>
      <w:r w:rsidR="008B581C" w:rsidRPr="00D32773">
        <w:rPr>
          <w:rFonts w:ascii="Arial" w:hAnsi="Arial" w:cs="Arial"/>
          <w:sz w:val="22"/>
          <w:szCs w:val="22"/>
        </w:rPr>
        <w:t>.</w:t>
      </w:r>
    </w:p>
    <w:p w14:paraId="257B962B" w14:textId="77777777" w:rsidR="004067C7" w:rsidRPr="008A5865" w:rsidRDefault="004067C7" w:rsidP="00902013">
      <w:pPr>
        <w:ind w:left="708" w:right="616"/>
        <w:jc w:val="both"/>
        <w:rPr>
          <w:rFonts w:ascii="Arial" w:hAnsi="Arial" w:cs="Arial"/>
          <w:color w:val="000000" w:themeColor="text1"/>
          <w:sz w:val="21"/>
          <w:szCs w:val="21"/>
          <w:lang w:val="es-ES_tradnl"/>
        </w:rPr>
      </w:pPr>
    </w:p>
    <w:p w14:paraId="79556961" w14:textId="3D10D183" w:rsidR="00902013" w:rsidRPr="008A5865" w:rsidRDefault="00902013" w:rsidP="00902013">
      <w:pPr>
        <w:ind w:left="708" w:right="616"/>
        <w:jc w:val="both"/>
        <w:rPr>
          <w:rFonts w:ascii="Arial" w:hAnsi="Arial" w:cs="Arial"/>
          <w:color w:val="000000" w:themeColor="text1"/>
          <w:sz w:val="21"/>
          <w:szCs w:val="21"/>
          <w:lang w:val="es-ES_tradnl"/>
        </w:rPr>
      </w:pPr>
      <w:r w:rsidRPr="008A5865">
        <w:rPr>
          <w:rFonts w:ascii="Arial" w:eastAsia="Calibri" w:hAnsi="Arial" w:cs="Arial"/>
          <w:sz w:val="21"/>
          <w:szCs w:val="21"/>
        </w:rPr>
        <w:t>«</w:t>
      </w:r>
      <w:r w:rsidRPr="008A5865">
        <w:rPr>
          <w:rFonts w:ascii="Arial" w:hAnsi="Arial" w:cs="Arial"/>
          <w:color w:val="000000" w:themeColor="text1"/>
          <w:sz w:val="21"/>
          <w:szCs w:val="21"/>
          <w:lang w:val="es-ES_tradnl"/>
        </w:rPr>
        <w:t>1.</w:t>
      </w:r>
      <w:r w:rsidR="00A825B1" w:rsidRPr="008A5865">
        <w:rPr>
          <w:rFonts w:ascii="Arial" w:hAnsi="Arial" w:cs="Arial"/>
          <w:color w:val="000000" w:themeColor="text1"/>
          <w:sz w:val="21"/>
          <w:szCs w:val="21"/>
          <w:lang w:val="es-ES_tradnl"/>
        </w:rPr>
        <w:t xml:space="preserve"> </w:t>
      </w:r>
      <w:r w:rsidRPr="008A5865">
        <w:rPr>
          <w:rFonts w:ascii="Arial" w:hAnsi="Arial" w:cs="Arial"/>
          <w:color w:val="000000" w:themeColor="text1"/>
          <w:sz w:val="21"/>
          <w:szCs w:val="21"/>
          <w:lang w:val="es-ES_tradnl"/>
        </w:rPr>
        <w:t>¿Puede una Entidad incluir una columna o sección adicional al Formulario 1 donde se deban consignar los Costos o Valores Unitarios sin incluir el AIU, es decir, el Costo Directo de los mismos?»</w:t>
      </w:r>
    </w:p>
    <w:p w14:paraId="5C565F01" w14:textId="77777777" w:rsidR="008B581C" w:rsidRPr="008A5865" w:rsidRDefault="008B581C" w:rsidP="00902013">
      <w:pPr>
        <w:ind w:left="708" w:right="616"/>
        <w:jc w:val="both"/>
        <w:rPr>
          <w:rFonts w:ascii="Arial" w:hAnsi="Arial" w:cs="Arial"/>
          <w:color w:val="000000" w:themeColor="text1"/>
          <w:sz w:val="21"/>
          <w:szCs w:val="21"/>
          <w:lang w:val="es-ES_tradnl"/>
        </w:rPr>
      </w:pPr>
    </w:p>
    <w:p w14:paraId="5CB89650" w14:textId="138B68F1" w:rsidR="00902013" w:rsidRDefault="00902013" w:rsidP="00D32773">
      <w:pPr>
        <w:tabs>
          <w:tab w:val="left" w:pos="4395"/>
        </w:tabs>
        <w:ind w:left="708" w:right="616"/>
        <w:jc w:val="both"/>
        <w:rPr>
          <w:rFonts w:ascii="Arial" w:hAnsi="Arial" w:cs="Arial"/>
          <w:color w:val="000000" w:themeColor="text1"/>
          <w:sz w:val="21"/>
          <w:szCs w:val="21"/>
          <w:lang w:val="es-ES_tradnl"/>
        </w:rPr>
      </w:pPr>
      <w:r w:rsidRPr="008A5865">
        <w:rPr>
          <w:rFonts w:ascii="Arial" w:eastAsia="Calibri" w:hAnsi="Arial" w:cs="Arial"/>
          <w:sz w:val="21"/>
          <w:szCs w:val="21"/>
        </w:rPr>
        <w:t>«</w:t>
      </w:r>
      <w:r w:rsidRPr="008A5865">
        <w:rPr>
          <w:rFonts w:ascii="Arial" w:hAnsi="Arial" w:cs="Arial"/>
          <w:color w:val="000000" w:themeColor="text1"/>
          <w:sz w:val="21"/>
          <w:szCs w:val="21"/>
          <w:lang w:val="es-ES_tradnl"/>
        </w:rPr>
        <w:t>2</w:t>
      </w:r>
      <w:r w:rsidR="00A825B1" w:rsidRPr="008A5865">
        <w:rPr>
          <w:rFonts w:ascii="Arial" w:hAnsi="Arial" w:cs="Arial"/>
          <w:color w:val="000000" w:themeColor="text1"/>
          <w:sz w:val="21"/>
          <w:szCs w:val="21"/>
          <w:lang w:val="es-ES_tradnl"/>
        </w:rPr>
        <w:t xml:space="preserve">. </w:t>
      </w:r>
      <w:r w:rsidRPr="008A5865">
        <w:rPr>
          <w:rFonts w:ascii="Arial" w:hAnsi="Arial" w:cs="Arial"/>
          <w:color w:val="000000" w:themeColor="text1"/>
          <w:sz w:val="21"/>
          <w:szCs w:val="21"/>
          <w:lang w:val="es-ES_tradnl"/>
        </w:rPr>
        <w:t>¿Puede una Entidad interpretar que una propuesta es parcial e invocar la causal de rechazo (y rechazar una propuesta) cuando no se cumple una de las notas dispuestas en el Formulario 1?»</w:t>
      </w:r>
    </w:p>
    <w:p w14:paraId="06A67B2E" w14:textId="3F653F41" w:rsidR="008B581C" w:rsidRDefault="008B581C" w:rsidP="00902013">
      <w:pPr>
        <w:ind w:left="708" w:right="616"/>
        <w:jc w:val="both"/>
        <w:rPr>
          <w:rFonts w:ascii="Arial" w:hAnsi="Arial" w:cs="Arial"/>
          <w:color w:val="000000" w:themeColor="text1"/>
          <w:sz w:val="21"/>
          <w:szCs w:val="21"/>
          <w:lang w:val="es-ES_tradnl"/>
        </w:rPr>
      </w:pPr>
    </w:p>
    <w:p w14:paraId="339FDC14" w14:textId="01B77902" w:rsidR="007917A2" w:rsidRPr="008A5865" w:rsidRDefault="007917A2" w:rsidP="003B6067">
      <w:pPr>
        <w:spacing w:line="276" w:lineRule="auto"/>
        <w:jc w:val="both"/>
        <w:rPr>
          <w:rFonts w:ascii="Arial" w:eastAsia="Arial" w:hAnsi="Arial" w:cs="Arial"/>
          <w:bCs/>
          <w:sz w:val="22"/>
          <w:szCs w:val="22"/>
          <w:lang w:val="es-ES" w:eastAsia="en-US"/>
        </w:rPr>
      </w:pPr>
      <w:r>
        <w:rPr>
          <w:rFonts w:ascii="Arial" w:eastAsia="Arial" w:hAnsi="Arial" w:cs="Arial"/>
          <w:sz w:val="22"/>
          <w:szCs w:val="22"/>
          <w:lang w:val="es-ES" w:eastAsia="es-ES" w:bidi="es-ES"/>
        </w:rPr>
        <w:t>En los documentos tipo para procesos de licitación pública de</w:t>
      </w:r>
      <w:r w:rsidR="00FD0A78">
        <w:rPr>
          <w:rFonts w:ascii="Arial" w:eastAsia="Arial" w:hAnsi="Arial" w:cs="Arial"/>
          <w:sz w:val="22"/>
          <w:szCs w:val="22"/>
          <w:lang w:val="es-ES" w:eastAsia="es-ES" w:bidi="es-ES"/>
        </w:rPr>
        <w:t xml:space="preserve"> obra de</w:t>
      </w:r>
      <w:r>
        <w:rPr>
          <w:rFonts w:ascii="Arial" w:eastAsia="Arial" w:hAnsi="Arial" w:cs="Arial"/>
          <w:sz w:val="22"/>
          <w:szCs w:val="22"/>
          <w:lang w:val="es-ES" w:eastAsia="es-ES" w:bidi="es-ES"/>
        </w:rPr>
        <w:t xml:space="preserve"> infraestructura de transporte y de licitación pública de agua potable y saneamiento básico, </w:t>
      </w:r>
      <w:r w:rsidRPr="00815A07">
        <w:rPr>
          <w:rFonts w:ascii="Arial" w:eastAsia="Arial" w:hAnsi="Arial" w:cs="Arial"/>
          <w:sz w:val="22"/>
          <w:szCs w:val="22"/>
          <w:lang w:val="es-ES" w:eastAsia="es-ES" w:bidi="es-ES"/>
        </w:rPr>
        <w:t>el «Formulario 1</w:t>
      </w:r>
      <w:r w:rsidRPr="00815A07">
        <w:rPr>
          <w:rFonts w:ascii="Arial" w:eastAsia="Calibri" w:hAnsi="Arial" w:cs="Arial"/>
          <w:sz w:val="22"/>
          <w:szCs w:val="22"/>
          <w:lang w:val="es-ES" w:eastAsia="es-ES" w:bidi="es-ES"/>
        </w:rPr>
        <w:t xml:space="preserve">» en su segunda pestaña en Excel, titulada «Formulario 1 </w:t>
      </w:r>
      <w:r w:rsidR="003C5EBC">
        <w:rPr>
          <w:rFonts w:ascii="Arial" w:eastAsia="Calibri" w:hAnsi="Arial" w:cs="Arial"/>
          <w:sz w:val="22"/>
          <w:szCs w:val="22"/>
          <w:lang w:val="es-ES" w:eastAsia="es-ES" w:bidi="es-ES"/>
        </w:rPr>
        <w:t xml:space="preserve">– </w:t>
      </w:r>
      <w:r w:rsidRPr="00815A07">
        <w:rPr>
          <w:rFonts w:ascii="Arial" w:eastAsia="Calibri" w:hAnsi="Arial" w:cs="Arial"/>
          <w:sz w:val="22"/>
          <w:szCs w:val="22"/>
          <w:lang w:val="es-ES" w:eastAsia="es-ES" w:bidi="es-ES"/>
        </w:rPr>
        <w:t>propuesta económica»</w:t>
      </w:r>
      <w:r w:rsidRPr="00815A07">
        <w:rPr>
          <w:rFonts w:ascii="Arial" w:eastAsia="Arial" w:hAnsi="Arial" w:cs="Arial"/>
          <w:sz w:val="22"/>
          <w:szCs w:val="22"/>
          <w:lang w:val="es-ES" w:eastAsia="es-ES" w:bidi="es-ES"/>
        </w:rPr>
        <w:t xml:space="preserve"> señala en la parte superior derecha: «</w:t>
      </w:r>
      <w:r w:rsidRPr="00815A07">
        <w:rPr>
          <w:rFonts w:ascii="Arial" w:eastAsia="Arial" w:hAnsi="Arial" w:cs="Arial"/>
          <w:sz w:val="22"/>
          <w:szCs w:val="22"/>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Pr="00815A07">
        <w:rPr>
          <w:rFonts w:ascii="Arial" w:eastAsia="Arial" w:hAnsi="Arial" w:cs="Arial"/>
          <w:sz w:val="22"/>
          <w:szCs w:val="22"/>
          <w:lang w:val="es-ES" w:eastAsia="es-ES" w:bidi="es-ES"/>
        </w:rPr>
        <w:t xml:space="preserve">». </w:t>
      </w:r>
      <w:r w:rsidRPr="008A5865">
        <w:rPr>
          <w:rFonts w:ascii="Arial" w:eastAsia="Calibri" w:hAnsi="Arial" w:cs="Arial"/>
          <w:color w:val="000000"/>
          <w:sz w:val="22"/>
          <w:szCs w:val="22"/>
          <w:lang w:val="es-ES_tradnl" w:eastAsia="en-US"/>
        </w:rPr>
        <w:t xml:space="preserve">Igualmente, se indica que los proponentes emplearán el formulario establecido por la entidad para determinar su propuesta económica conforme al Formulario 1 publicado por la </w:t>
      </w:r>
      <w:r w:rsidR="006C3C60" w:rsidRPr="008A5865">
        <w:rPr>
          <w:rFonts w:ascii="Arial" w:eastAsia="Calibri" w:hAnsi="Arial" w:cs="Arial"/>
          <w:color w:val="000000"/>
          <w:sz w:val="22"/>
          <w:szCs w:val="22"/>
          <w:lang w:val="es-ES_tradnl" w:eastAsia="en-US"/>
        </w:rPr>
        <w:t>e</w:t>
      </w:r>
      <w:r w:rsidRPr="008A5865">
        <w:rPr>
          <w:rFonts w:ascii="Arial" w:eastAsia="Calibri" w:hAnsi="Arial" w:cs="Arial"/>
          <w:color w:val="000000"/>
          <w:sz w:val="22"/>
          <w:szCs w:val="22"/>
          <w:lang w:val="es-ES_tradnl" w:eastAsia="en-US"/>
        </w:rPr>
        <w:t>ntidad. Esto</w:t>
      </w:r>
      <w:r w:rsidRPr="008A5865">
        <w:rPr>
          <w:rFonts w:ascii="Arial" w:eastAsia="Calibri" w:hAnsi="Arial" w:cs="Arial"/>
          <w:sz w:val="22"/>
          <w:szCs w:val="22"/>
          <w:lang w:val="es-ES_tradnl" w:eastAsia="en-US"/>
        </w:rPr>
        <w:t xml:space="preserve"> significa </w:t>
      </w:r>
      <w:r w:rsidRPr="008A5865">
        <w:rPr>
          <w:rFonts w:ascii="Arial" w:eastAsia="Calibri" w:hAnsi="Arial" w:cs="Arial"/>
          <w:sz w:val="22"/>
          <w:szCs w:val="22"/>
          <w:lang w:val="es-ES" w:eastAsia="en-US"/>
        </w:rPr>
        <w:t xml:space="preserve">que las entidades </w:t>
      </w:r>
      <w:r w:rsidR="006C3C60" w:rsidRPr="008A5865">
        <w:rPr>
          <w:rFonts w:ascii="Arial" w:eastAsia="Calibri" w:hAnsi="Arial" w:cs="Arial"/>
          <w:sz w:val="22"/>
          <w:szCs w:val="22"/>
          <w:lang w:val="es-ES" w:eastAsia="en-US"/>
        </w:rPr>
        <w:t xml:space="preserve">estatales </w:t>
      </w:r>
      <w:r w:rsidRPr="008A5865">
        <w:rPr>
          <w:rFonts w:ascii="Arial" w:eastAsia="Calibri" w:hAnsi="Arial" w:cs="Arial"/>
          <w:sz w:val="22"/>
          <w:szCs w:val="22"/>
          <w:lang w:val="es-ES" w:eastAsia="en-US"/>
        </w:rPr>
        <w:t>pueden diseñar un formulario para que los proponentes presenten su oferta económica, sin que sea obligatorio sujetarse al formulario que los documentos tipo proponen para el efecto.</w:t>
      </w:r>
      <w:r w:rsidRPr="008A5865">
        <w:rPr>
          <w:rFonts w:ascii="Arial" w:eastAsia="Arial" w:hAnsi="Arial" w:cs="Arial"/>
          <w:bCs/>
          <w:sz w:val="22"/>
          <w:szCs w:val="22"/>
          <w:lang w:val="es-ES" w:eastAsia="en-US"/>
        </w:rPr>
        <w:t xml:space="preserve"> </w:t>
      </w:r>
      <w:r w:rsidR="003C5EBC" w:rsidRPr="008A5865">
        <w:rPr>
          <w:rFonts w:ascii="Arial" w:eastAsia="Calibri" w:hAnsi="Arial" w:cs="Arial"/>
          <w:sz w:val="22"/>
          <w:szCs w:val="22"/>
          <w:lang w:val="es-MX" w:eastAsia="en-US"/>
        </w:rPr>
        <w:t>De acuerdo con lo anterior, la entidad puede modificar dicho formulario, que sería el que pondría a disposición de los proponentes para la presentación de las ofertas económicas</w:t>
      </w:r>
      <w:r w:rsidR="004160F4" w:rsidRPr="008A5865">
        <w:rPr>
          <w:rFonts w:ascii="Arial" w:eastAsia="Calibri" w:hAnsi="Arial" w:cs="Arial"/>
          <w:sz w:val="22"/>
          <w:szCs w:val="22"/>
          <w:lang w:val="es-MX" w:eastAsia="en-US"/>
        </w:rPr>
        <w:t>, lo que podría realizarse incluyendo columnas adicionales</w:t>
      </w:r>
      <w:r w:rsidR="003C5EBC" w:rsidRPr="008A5865">
        <w:rPr>
          <w:rFonts w:ascii="Arial" w:eastAsia="Calibri" w:hAnsi="Arial" w:cs="Arial"/>
          <w:sz w:val="22"/>
          <w:szCs w:val="22"/>
          <w:lang w:val="es-MX" w:eastAsia="en-US"/>
        </w:rPr>
        <w:t xml:space="preserve">. </w:t>
      </w:r>
      <w:r w:rsidRPr="008A5865">
        <w:rPr>
          <w:rFonts w:ascii="Arial" w:eastAsia="Arial" w:hAnsi="Arial" w:cs="Arial"/>
          <w:bCs/>
          <w:sz w:val="22"/>
          <w:szCs w:val="22"/>
          <w:lang w:val="es-ES" w:eastAsia="en-US"/>
        </w:rPr>
        <w:t xml:space="preserve">En todo caso, el proponente deberá emplear el formulario que establezca la entidad y presentar la información de forma completa. </w:t>
      </w:r>
    </w:p>
    <w:p w14:paraId="091F39A4" w14:textId="6D600C8B" w:rsidR="003C5EBC" w:rsidRPr="008A5865" w:rsidRDefault="003C5EBC" w:rsidP="00D32773">
      <w:pPr>
        <w:spacing w:before="120" w:after="120" w:line="276" w:lineRule="auto"/>
        <w:ind w:firstLine="708"/>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No obstante, dicho formulario establece la obligatoriedad de mantener cierto contenido, cuando el proceso se estructure bajo la metodología de precios unitarios, al señalar que: «Cuando el proceso de contratación es estructurado por precios unitarios, la Entidad debe aplicar las notas 1, 2 y 3 del presente formato y las casillas de "Descripción", "Porcentaje" de la Administración, Imprevisto, Utilidad y total A.I.U.  resaltadas en color amarillo». En tal sentido, cuando se trata de un proceso por precios unitarios, la entidad no puede modificar o dejar de aplicar las notas 1, 2 y 3</w:t>
      </w:r>
      <w:r w:rsidR="003B2B24"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sin perjuicio de que pueda modificar otros contenidos del formulario. Ahora bien, bajo esta posibilidad no es posible que la entidad cree nuevas causales de rechazo, pues estas se encuentran establecidas de forma taxativa en el numeral 1.15 del Documento Base o pliego tipo, a algunas de las cuales se hizo referencia en el numeral 2.3. de este concepto, por estar relacionadas con falencias en las ofertas económicas.</w:t>
      </w:r>
    </w:p>
    <w:p w14:paraId="47B49A8E" w14:textId="78674630" w:rsidR="003B6067" w:rsidRPr="008A5865" w:rsidRDefault="003B2B24" w:rsidP="007917A2">
      <w:pPr>
        <w:spacing w:line="276" w:lineRule="auto"/>
        <w:ind w:firstLine="708"/>
        <w:jc w:val="both"/>
        <w:rPr>
          <w:rFonts w:ascii="Arial" w:hAnsi="Arial" w:cs="Arial"/>
          <w:sz w:val="22"/>
          <w:szCs w:val="22"/>
        </w:rPr>
      </w:pPr>
      <w:r w:rsidRPr="008A5865">
        <w:rPr>
          <w:rFonts w:ascii="Arial" w:eastAsia="Arial" w:hAnsi="Arial" w:cs="Arial"/>
          <w:bCs/>
          <w:sz w:val="22"/>
          <w:szCs w:val="22"/>
          <w:lang w:val="es-ES" w:eastAsia="en-US"/>
        </w:rPr>
        <w:t>Por tanto,</w:t>
      </w:r>
      <w:r w:rsidR="007917A2" w:rsidRPr="008A5865">
        <w:rPr>
          <w:rFonts w:ascii="Arial" w:eastAsia="Arial" w:hAnsi="Arial" w:cs="Arial"/>
          <w:bCs/>
          <w:sz w:val="22"/>
          <w:szCs w:val="22"/>
          <w:lang w:val="es-ES" w:eastAsia="en-US"/>
        </w:rPr>
        <w:t xml:space="preserve"> </w:t>
      </w:r>
      <w:r w:rsidR="003C5EBC" w:rsidRPr="008A5865">
        <w:rPr>
          <w:rFonts w:ascii="Arial" w:eastAsia="Arial" w:hAnsi="Arial" w:cs="Arial"/>
          <w:bCs/>
          <w:sz w:val="22"/>
          <w:szCs w:val="22"/>
          <w:lang w:val="es-ES" w:eastAsia="en-US"/>
        </w:rPr>
        <w:t xml:space="preserve">es importante reiterar que </w:t>
      </w:r>
      <w:r w:rsidR="007917A2" w:rsidRPr="008A5865">
        <w:rPr>
          <w:rFonts w:ascii="Arial" w:eastAsia="Calibri" w:hAnsi="Arial" w:cs="Arial"/>
          <w:sz w:val="22"/>
          <w:szCs w:val="22"/>
          <w:lang w:val="es-ES" w:eastAsia="en-US"/>
        </w:rPr>
        <w:t>l</w:t>
      </w:r>
      <w:r w:rsidR="003B6067" w:rsidRPr="008A5865">
        <w:rPr>
          <w:rFonts w:ascii="Arial" w:eastAsia="Calibri" w:hAnsi="Arial" w:cs="Arial"/>
          <w:sz w:val="22"/>
          <w:szCs w:val="22"/>
          <w:lang w:val="es-MX" w:eastAsia="en-US"/>
        </w:rPr>
        <w:t xml:space="preserve">as causales de rechazo son las establecidas en la </w:t>
      </w:r>
      <w:r w:rsidR="007917A2" w:rsidRPr="008A5865">
        <w:rPr>
          <w:rFonts w:ascii="Arial" w:eastAsia="Calibri" w:hAnsi="Arial" w:cs="Arial"/>
          <w:sz w:val="22"/>
          <w:szCs w:val="22"/>
          <w:lang w:val="es-MX" w:eastAsia="en-US"/>
        </w:rPr>
        <w:t>l</w:t>
      </w:r>
      <w:r w:rsidR="003B6067" w:rsidRPr="008A5865">
        <w:rPr>
          <w:rFonts w:ascii="Arial" w:eastAsia="Calibri" w:hAnsi="Arial" w:cs="Arial"/>
          <w:sz w:val="22"/>
          <w:szCs w:val="22"/>
          <w:lang w:val="es-MX" w:eastAsia="en-US"/>
        </w:rPr>
        <w:t>ey y las fijadas por la entidad estatal en los pliegos de condiciones</w:t>
      </w:r>
      <w:r w:rsidR="003C5EBC" w:rsidRPr="008A5865">
        <w:rPr>
          <w:rFonts w:ascii="Arial" w:eastAsia="Calibri" w:hAnsi="Arial" w:cs="Arial"/>
          <w:sz w:val="22"/>
          <w:szCs w:val="22"/>
          <w:lang w:val="es-MX" w:eastAsia="en-US"/>
        </w:rPr>
        <w:t>.</w:t>
      </w:r>
      <w:r w:rsidR="003B6067" w:rsidRPr="008A5865">
        <w:rPr>
          <w:rFonts w:ascii="Arial" w:hAnsi="Arial" w:cs="Arial"/>
          <w:sz w:val="22"/>
          <w:szCs w:val="22"/>
        </w:rPr>
        <w:t xml:space="preserve"> </w:t>
      </w:r>
      <w:r w:rsidR="003B6067" w:rsidRPr="008A5865">
        <w:rPr>
          <w:rFonts w:ascii="Arial" w:eastAsia="Calibri" w:hAnsi="Arial" w:cs="Arial"/>
          <w:sz w:val="22"/>
          <w:szCs w:val="22"/>
          <w:lang w:val="es-MX" w:eastAsia="en-US"/>
        </w:rPr>
        <w:t xml:space="preserve">En consecuencia, </w:t>
      </w:r>
      <w:r w:rsidR="003B6067" w:rsidRPr="008A5865">
        <w:rPr>
          <w:rFonts w:ascii="Arial" w:eastAsia="Calibri" w:hAnsi="Arial" w:cs="Arial"/>
          <w:sz w:val="22"/>
          <w:szCs w:val="22"/>
          <w:lang w:val="es-MX" w:eastAsia="en-US"/>
        </w:rPr>
        <w:lastRenderedPageBreak/>
        <w:t>las causales de rechazo aplicables a los procedimientos de contratación que se adelanten utilizando los documentos tipo, atendiendo a la regla de la inalterabilidad explicada en el numeral 2.</w:t>
      </w:r>
      <w:r w:rsidR="0043108D" w:rsidRPr="008A5865">
        <w:rPr>
          <w:rFonts w:ascii="Arial" w:eastAsia="Calibri" w:hAnsi="Arial" w:cs="Arial"/>
          <w:sz w:val="22"/>
          <w:szCs w:val="22"/>
          <w:lang w:val="es-MX" w:eastAsia="en-US"/>
        </w:rPr>
        <w:t>1</w:t>
      </w:r>
      <w:r w:rsidR="003B6067" w:rsidRPr="008A5865">
        <w:rPr>
          <w:rFonts w:ascii="Arial" w:eastAsia="Calibri" w:hAnsi="Arial" w:cs="Arial"/>
          <w:sz w:val="22"/>
          <w:szCs w:val="22"/>
          <w:lang w:val="es-MX" w:eastAsia="en-US"/>
        </w:rPr>
        <w:t>., únicamente son las establecidas directamente en la Ley y las contenidas en el numeral 1.15 del «Documento Base»</w:t>
      </w:r>
      <w:r w:rsidR="003C5EBC" w:rsidRPr="008A5865">
        <w:rPr>
          <w:rFonts w:ascii="Arial" w:eastAsia="Calibri" w:hAnsi="Arial" w:cs="Arial"/>
          <w:sz w:val="22"/>
          <w:szCs w:val="22"/>
          <w:lang w:val="es-MX" w:eastAsia="en-US"/>
        </w:rPr>
        <w:t xml:space="preserve"> de los documentos tipo</w:t>
      </w:r>
      <w:r w:rsidR="003B6067" w:rsidRPr="008A5865">
        <w:rPr>
          <w:rFonts w:ascii="Arial" w:eastAsia="Calibri" w:hAnsi="Arial" w:cs="Arial"/>
          <w:sz w:val="22"/>
          <w:szCs w:val="22"/>
          <w:lang w:val="es-MX" w:eastAsia="en-US"/>
        </w:rPr>
        <w:t xml:space="preserve">. De esta manera, la entidad estatal debe verificar cuál de los supuestos previstos se configuran en la evaluación de las ofertas. </w:t>
      </w:r>
      <w:r w:rsidR="003C5EBC" w:rsidRPr="008A5865">
        <w:rPr>
          <w:rFonts w:ascii="Arial" w:eastAsia="Calibri" w:hAnsi="Arial" w:cs="Arial"/>
          <w:sz w:val="22"/>
          <w:szCs w:val="22"/>
          <w:lang w:val="es-MX" w:eastAsia="en-US"/>
        </w:rPr>
        <w:t>De esta manera,</w:t>
      </w:r>
      <w:r w:rsidR="003B6067" w:rsidRPr="008A5865">
        <w:rPr>
          <w:rFonts w:ascii="Arial" w:eastAsia="Calibri" w:hAnsi="Arial" w:cs="Arial"/>
          <w:sz w:val="22"/>
          <w:szCs w:val="22"/>
          <w:lang w:val="es-MX" w:eastAsia="en-US"/>
        </w:rPr>
        <w:t xml:space="preserve"> la Administración no tiene la facultad de descalificar una oferta de forma arbitraria, toda vez que solo es posible por las causales previamente definidas en la ley o en el pliego de condiciones</w:t>
      </w:r>
      <w:r w:rsidR="004160F4" w:rsidRPr="008A5865">
        <w:rPr>
          <w:rFonts w:ascii="Arial" w:eastAsia="Calibri" w:hAnsi="Arial" w:cs="Arial"/>
          <w:sz w:val="22"/>
          <w:szCs w:val="22"/>
          <w:lang w:val="es-MX" w:eastAsia="en-US"/>
        </w:rPr>
        <w:t xml:space="preserve">. En todo caso, se reitera, en los procesos regidos por los documentos tipo, la entidad no está autorizada para incluir causales de rechazo distintas a las establecidas en los </w:t>
      </w:r>
      <w:r w:rsidR="00FD6B7B" w:rsidRPr="008A5865">
        <w:rPr>
          <w:rFonts w:ascii="Arial" w:eastAsia="Calibri" w:hAnsi="Arial" w:cs="Arial"/>
          <w:sz w:val="22"/>
          <w:szCs w:val="22"/>
          <w:lang w:val="es-MX" w:eastAsia="en-US"/>
        </w:rPr>
        <w:t>pliegos tipo.</w:t>
      </w:r>
      <w:r w:rsidR="007917A2" w:rsidRPr="008A5865">
        <w:rPr>
          <w:rFonts w:ascii="Arial" w:eastAsia="Calibri" w:hAnsi="Arial" w:cs="Arial"/>
          <w:sz w:val="22"/>
          <w:szCs w:val="22"/>
          <w:lang w:val="es-MX" w:eastAsia="en-US"/>
        </w:rPr>
        <w:t xml:space="preserve"> </w:t>
      </w:r>
    </w:p>
    <w:p w14:paraId="2A386CAB" w14:textId="77777777" w:rsidR="003B6067" w:rsidRPr="008A5865" w:rsidRDefault="003B6067" w:rsidP="00902013">
      <w:pPr>
        <w:ind w:left="708" w:right="616"/>
        <w:jc w:val="both"/>
        <w:rPr>
          <w:rFonts w:ascii="Arial" w:hAnsi="Arial" w:cs="Arial"/>
          <w:color w:val="000000" w:themeColor="text1"/>
          <w:sz w:val="21"/>
          <w:szCs w:val="21"/>
          <w:lang w:val="es-MX"/>
        </w:rPr>
      </w:pPr>
    </w:p>
    <w:p w14:paraId="306B6071" w14:textId="5D3A5A0C" w:rsidR="00902013" w:rsidRPr="008A5865" w:rsidRDefault="00902013" w:rsidP="00902013">
      <w:pPr>
        <w:ind w:left="708" w:right="616"/>
        <w:jc w:val="both"/>
        <w:rPr>
          <w:rFonts w:ascii="Arial" w:hAnsi="Arial" w:cs="Arial"/>
          <w:color w:val="000000" w:themeColor="text1"/>
          <w:sz w:val="21"/>
          <w:szCs w:val="21"/>
          <w:lang w:val="es-ES_tradnl"/>
        </w:rPr>
      </w:pPr>
      <w:r w:rsidRPr="008A5865">
        <w:rPr>
          <w:rFonts w:ascii="Arial" w:eastAsia="Calibri" w:hAnsi="Arial" w:cs="Arial"/>
          <w:sz w:val="21"/>
          <w:szCs w:val="21"/>
        </w:rPr>
        <w:t>«</w:t>
      </w:r>
      <w:r w:rsidRPr="008A5865">
        <w:rPr>
          <w:rFonts w:ascii="Arial" w:hAnsi="Arial" w:cs="Arial"/>
          <w:color w:val="000000" w:themeColor="text1"/>
          <w:sz w:val="21"/>
          <w:szCs w:val="21"/>
          <w:lang w:val="es-ES_tradnl"/>
        </w:rPr>
        <w:t>3.</w:t>
      </w:r>
      <w:r w:rsidR="00A825B1" w:rsidRPr="008A5865">
        <w:rPr>
          <w:rFonts w:ascii="Arial" w:hAnsi="Arial" w:cs="Arial"/>
          <w:color w:val="000000" w:themeColor="text1"/>
          <w:sz w:val="21"/>
          <w:szCs w:val="21"/>
          <w:lang w:val="es-ES_tradnl"/>
        </w:rPr>
        <w:t xml:space="preserve"> </w:t>
      </w:r>
      <w:r w:rsidRPr="008A5865">
        <w:rPr>
          <w:rFonts w:ascii="Arial" w:hAnsi="Arial" w:cs="Arial"/>
          <w:color w:val="000000" w:themeColor="text1"/>
          <w:sz w:val="21"/>
          <w:szCs w:val="21"/>
          <w:lang w:val="es-ES_tradnl"/>
        </w:rPr>
        <w:t xml:space="preserve">¿Pueden las Entidades disponer de Notas en el Formulario 1 para establecer un “paso a paso” que, al aplicar una corrección aritmética, conlleve a un rechazo de las ofertas? (Para este punto es necesario entender el procedimiento dispuesto en la IMAGEN 1 de ejemplo donde el VALOR DE PROVISIÓN es </w:t>
      </w:r>
      <w:proofErr w:type="spellStart"/>
      <w:proofErr w:type="gramStart"/>
      <w:r w:rsidRPr="008A5865">
        <w:rPr>
          <w:rFonts w:ascii="Arial" w:hAnsi="Arial" w:cs="Arial"/>
          <w:color w:val="000000" w:themeColor="text1"/>
          <w:sz w:val="21"/>
          <w:szCs w:val="21"/>
          <w:lang w:val="es-ES_tradnl"/>
        </w:rPr>
        <w:t>ofertable</w:t>
      </w:r>
      <w:proofErr w:type="spellEnd"/>
      <w:proofErr w:type="gramEnd"/>
      <w:r w:rsidRPr="008A5865">
        <w:rPr>
          <w:rFonts w:ascii="Arial" w:hAnsi="Arial" w:cs="Arial"/>
          <w:color w:val="000000" w:themeColor="text1"/>
          <w:sz w:val="21"/>
          <w:szCs w:val="21"/>
          <w:lang w:val="es-ES_tradnl"/>
        </w:rPr>
        <w:t xml:space="preserve"> pero, cualquier corrección aritmética que cambie el valor antes de provisión, daría como consecuencia el rechazo de la oferta)»</w:t>
      </w:r>
    </w:p>
    <w:p w14:paraId="56DCD0AF" w14:textId="703EB4A5" w:rsidR="00A825B1" w:rsidRPr="008A5865" w:rsidRDefault="00A825B1" w:rsidP="00902013">
      <w:pPr>
        <w:ind w:left="708" w:right="616"/>
        <w:jc w:val="both"/>
        <w:rPr>
          <w:rFonts w:ascii="Arial" w:hAnsi="Arial" w:cs="Arial"/>
          <w:color w:val="000000" w:themeColor="text1"/>
          <w:sz w:val="21"/>
          <w:szCs w:val="21"/>
          <w:lang w:val="es-ES_tradnl"/>
        </w:rPr>
      </w:pPr>
    </w:p>
    <w:p w14:paraId="47013FF4" w14:textId="19EA45D8" w:rsidR="00A825B1" w:rsidRPr="008A5865" w:rsidRDefault="00A825B1" w:rsidP="00A825B1">
      <w:pPr>
        <w:ind w:left="708" w:right="616"/>
        <w:jc w:val="both"/>
        <w:rPr>
          <w:rFonts w:ascii="Arial" w:hAnsi="Arial" w:cs="Arial"/>
          <w:color w:val="000000" w:themeColor="text1"/>
          <w:sz w:val="21"/>
          <w:szCs w:val="21"/>
          <w:lang w:val="es-ES_tradnl"/>
        </w:rPr>
      </w:pPr>
      <w:r w:rsidRPr="008A5865">
        <w:rPr>
          <w:rFonts w:ascii="Arial" w:eastAsia="Calibri" w:hAnsi="Arial" w:cs="Arial"/>
          <w:sz w:val="21"/>
          <w:szCs w:val="21"/>
        </w:rPr>
        <w:t>«</w:t>
      </w:r>
      <w:r w:rsidRPr="008A5865">
        <w:rPr>
          <w:rFonts w:ascii="Arial" w:hAnsi="Arial" w:cs="Arial"/>
          <w:color w:val="000000" w:themeColor="text1"/>
          <w:sz w:val="21"/>
          <w:szCs w:val="21"/>
          <w:lang w:val="es-ES_tradnl"/>
        </w:rPr>
        <w:t>4. ¿Puede una Entidad modificar o adicionar condiciones a las tres (3) notas que ya están dispuestas en el Formulario 1 como parte de los Documentos Tipo?»</w:t>
      </w:r>
    </w:p>
    <w:p w14:paraId="2D452FC3" w14:textId="6F6D0849" w:rsidR="008B581C" w:rsidRPr="008A5865" w:rsidRDefault="008B581C" w:rsidP="00902013">
      <w:pPr>
        <w:ind w:left="708" w:right="616"/>
        <w:jc w:val="both"/>
        <w:rPr>
          <w:rFonts w:ascii="Arial" w:hAnsi="Arial" w:cs="Arial"/>
          <w:color w:val="000000" w:themeColor="text1"/>
          <w:sz w:val="21"/>
          <w:szCs w:val="21"/>
          <w:lang w:val="es-ES_tradnl"/>
        </w:rPr>
      </w:pPr>
    </w:p>
    <w:p w14:paraId="0C595284" w14:textId="44E94FE2" w:rsidR="008D6396" w:rsidRPr="008A5865" w:rsidRDefault="008D6396" w:rsidP="0006563B">
      <w:pPr>
        <w:spacing w:after="120" w:line="276" w:lineRule="auto"/>
        <w:jc w:val="both"/>
        <w:rPr>
          <w:rFonts w:ascii="Arial" w:eastAsia="Arial" w:hAnsi="Arial" w:cs="Arial"/>
          <w:bCs/>
          <w:sz w:val="22"/>
          <w:szCs w:val="22"/>
          <w:lang w:val="es-ES" w:eastAsia="en-US"/>
        </w:rPr>
      </w:pPr>
      <w:r w:rsidRPr="008A5865">
        <w:rPr>
          <w:rFonts w:ascii="Arial" w:eastAsia="Calibri" w:hAnsi="Arial" w:cs="Arial"/>
          <w:bCs/>
          <w:sz w:val="22"/>
          <w:szCs w:val="22"/>
          <w:lang w:val="es-ES_tradnl" w:eastAsia="en-US"/>
        </w:rPr>
        <w:t xml:space="preserve">Como se expresó en la respuesta anterior, </w:t>
      </w:r>
      <w:r w:rsidR="003731F5" w:rsidRPr="008A5865">
        <w:rPr>
          <w:rFonts w:ascii="Arial" w:eastAsia="Arial" w:hAnsi="Arial" w:cs="Arial"/>
          <w:sz w:val="22"/>
          <w:szCs w:val="22"/>
          <w:lang w:val="es-ES" w:eastAsia="es-ES" w:bidi="es-ES"/>
        </w:rPr>
        <w:t>e</w:t>
      </w:r>
      <w:r w:rsidRPr="008A5865">
        <w:rPr>
          <w:rFonts w:ascii="Arial" w:eastAsia="Arial" w:hAnsi="Arial" w:cs="Arial"/>
          <w:sz w:val="22"/>
          <w:szCs w:val="22"/>
          <w:lang w:val="es-ES" w:eastAsia="es-ES" w:bidi="es-ES"/>
        </w:rPr>
        <w:t>n los documentos tipo para procesos de licitación pública de obra de infraestructura de transporte y de licitación pública de agua potable y saneamiento básico, el «Formulario 1</w:t>
      </w:r>
      <w:r w:rsidRPr="008A5865">
        <w:rPr>
          <w:rFonts w:ascii="Arial" w:eastAsia="Calibri" w:hAnsi="Arial" w:cs="Arial"/>
          <w:sz w:val="22"/>
          <w:szCs w:val="22"/>
          <w:lang w:val="es-ES" w:eastAsia="es-ES" w:bidi="es-ES"/>
        </w:rPr>
        <w:t>» en su segunda pestaña en Excel, titulada</w:t>
      </w:r>
      <w:r w:rsidRPr="00815A07">
        <w:rPr>
          <w:rFonts w:ascii="Arial" w:eastAsia="Calibri" w:hAnsi="Arial" w:cs="Arial"/>
          <w:sz w:val="22"/>
          <w:szCs w:val="22"/>
          <w:lang w:val="es-ES" w:eastAsia="es-ES" w:bidi="es-ES"/>
        </w:rPr>
        <w:t xml:space="preserve"> «Formulario 1 </w:t>
      </w:r>
      <w:r>
        <w:rPr>
          <w:rFonts w:ascii="Arial" w:eastAsia="Calibri" w:hAnsi="Arial" w:cs="Arial"/>
          <w:sz w:val="22"/>
          <w:szCs w:val="22"/>
          <w:lang w:val="es-ES" w:eastAsia="es-ES" w:bidi="es-ES"/>
        </w:rPr>
        <w:t xml:space="preserve">– </w:t>
      </w:r>
      <w:r w:rsidRPr="00815A07">
        <w:rPr>
          <w:rFonts w:ascii="Arial" w:eastAsia="Calibri" w:hAnsi="Arial" w:cs="Arial"/>
          <w:sz w:val="22"/>
          <w:szCs w:val="22"/>
          <w:lang w:val="es-ES" w:eastAsia="es-ES" w:bidi="es-ES"/>
        </w:rPr>
        <w:t>propuesta económica»</w:t>
      </w:r>
      <w:r w:rsidRPr="00815A07">
        <w:rPr>
          <w:rFonts w:ascii="Arial" w:eastAsia="Arial" w:hAnsi="Arial" w:cs="Arial"/>
          <w:sz w:val="22"/>
          <w:szCs w:val="22"/>
          <w:lang w:val="es-ES" w:eastAsia="es-ES" w:bidi="es-ES"/>
        </w:rPr>
        <w:t xml:space="preserve"> señala en la parte superior derecha: «</w:t>
      </w:r>
      <w:r w:rsidRPr="00815A07">
        <w:rPr>
          <w:rFonts w:ascii="Arial" w:eastAsia="Arial" w:hAnsi="Arial" w:cs="Arial"/>
          <w:sz w:val="22"/>
          <w:szCs w:val="22"/>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Pr="00815A07">
        <w:rPr>
          <w:rFonts w:ascii="Arial" w:eastAsia="Arial" w:hAnsi="Arial" w:cs="Arial"/>
          <w:sz w:val="22"/>
          <w:szCs w:val="22"/>
          <w:lang w:val="es-ES" w:eastAsia="es-ES" w:bidi="es-ES"/>
        </w:rPr>
        <w:t xml:space="preserve">». </w:t>
      </w:r>
      <w:r w:rsidRPr="00815A07">
        <w:rPr>
          <w:rFonts w:ascii="Arial" w:eastAsia="Calibri" w:hAnsi="Arial" w:cs="Arial"/>
          <w:color w:val="000000"/>
          <w:sz w:val="22"/>
          <w:szCs w:val="22"/>
          <w:lang w:val="es-ES_tradnl" w:eastAsia="en-US"/>
        </w:rPr>
        <w:t>Igualmente</w:t>
      </w:r>
      <w:r>
        <w:rPr>
          <w:rFonts w:ascii="Arial" w:eastAsia="Calibri" w:hAnsi="Arial" w:cs="Arial"/>
          <w:color w:val="000000"/>
          <w:sz w:val="22"/>
          <w:szCs w:val="22"/>
          <w:lang w:val="es-ES_tradnl" w:eastAsia="en-US"/>
        </w:rPr>
        <w:t>,</w:t>
      </w:r>
      <w:r w:rsidRPr="00815A07">
        <w:rPr>
          <w:rFonts w:ascii="Arial" w:eastAsia="Calibri" w:hAnsi="Arial" w:cs="Arial"/>
          <w:color w:val="000000"/>
          <w:sz w:val="22"/>
          <w:szCs w:val="22"/>
          <w:lang w:val="es-ES_tradnl" w:eastAsia="en-US"/>
        </w:rPr>
        <w:t xml:space="preserve"> se indica que los </w:t>
      </w:r>
      <w:r w:rsidRPr="008A5865">
        <w:rPr>
          <w:rFonts w:ascii="Arial" w:eastAsia="Calibri" w:hAnsi="Arial" w:cs="Arial"/>
          <w:color w:val="000000"/>
          <w:sz w:val="22"/>
          <w:szCs w:val="22"/>
          <w:lang w:val="es-ES_tradnl" w:eastAsia="en-US"/>
        </w:rPr>
        <w:t xml:space="preserve">proponentes emplearán el formulario establecido por la entidad para determinar su propuesta económica conforme al Formulario 1 publicado por la </w:t>
      </w:r>
      <w:r w:rsidR="006C3C60" w:rsidRPr="008A5865">
        <w:rPr>
          <w:rFonts w:ascii="Arial" w:eastAsia="Calibri" w:hAnsi="Arial" w:cs="Arial"/>
          <w:color w:val="000000"/>
          <w:sz w:val="22"/>
          <w:szCs w:val="22"/>
          <w:lang w:val="es-ES_tradnl" w:eastAsia="en-US"/>
        </w:rPr>
        <w:t>e</w:t>
      </w:r>
      <w:r w:rsidRPr="008A5865">
        <w:rPr>
          <w:rFonts w:ascii="Arial" w:eastAsia="Calibri" w:hAnsi="Arial" w:cs="Arial"/>
          <w:color w:val="000000"/>
          <w:sz w:val="22"/>
          <w:szCs w:val="22"/>
          <w:lang w:val="es-ES_tradnl" w:eastAsia="en-US"/>
        </w:rPr>
        <w:t>ntidad. Esto</w:t>
      </w:r>
      <w:r w:rsidRPr="008A5865">
        <w:rPr>
          <w:rFonts w:ascii="Arial" w:eastAsia="Calibri" w:hAnsi="Arial" w:cs="Arial"/>
          <w:sz w:val="22"/>
          <w:szCs w:val="22"/>
          <w:lang w:val="es-ES_tradnl" w:eastAsia="en-US"/>
        </w:rPr>
        <w:t xml:space="preserve"> significa </w:t>
      </w:r>
      <w:r w:rsidRPr="008A5865">
        <w:rPr>
          <w:rFonts w:ascii="Arial" w:eastAsia="Calibri" w:hAnsi="Arial" w:cs="Arial"/>
          <w:sz w:val="22"/>
          <w:szCs w:val="22"/>
          <w:lang w:val="es-ES" w:eastAsia="en-US"/>
        </w:rPr>
        <w:t xml:space="preserve">que las entidades </w:t>
      </w:r>
      <w:r w:rsidR="006C3C60" w:rsidRPr="008A5865">
        <w:rPr>
          <w:rFonts w:ascii="Arial" w:eastAsia="Calibri" w:hAnsi="Arial" w:cs="Arial"/>
          <w:sz w:val="22"/>
          <w:szCs w:val="22"/>
          <w:lang w:val="es-ES" w:eastAsia="en-US"/>
        </w:rPr>
        <w:t xml:space="preserve">estatales </w:t>
      </w:r>
      <w:r w:rsidRPr="008A5865">
        <w:rPr>
          <w:rFonts w:ascii="Arial" w:eastAsia="Calibri" w:hAnsi="Arial" w:cs="Arial"/>
          <w:sz w:val="22"/>
          <w:szCs w:val="22"/>
          <w:lang w:val="es-ES" w:eastAsia="en-US"/>
        </w:rPr>
        <w:t>pueden diseñar un formulario para que los proponentes presenten su oferta económica, sin que sea obligatorio sujetarse al formulario que los documentos tipo proponen para el efecto.</w:t>
      </w:r>
      <w:r w:rsidRPr="008A5865">
        <w:rPr>
          <w:rFonts w:ascii="Arial" w:eastAsia="Arial" w:hAnsi="Arial" w:cs="Arial"/>
          <w:bCs/>
          <w:sz w:val="22"/>
          <w:szCs w:val="22"/>
          <w:lang w:val="es-ES" w:eastAsia="en-US"/>
        </w:rPr>
        <w:t xml:space="preserve"> </w:t>
      </w:r>
      <w:r w:rsidRPr="008A5865">
        <w:rPr>
          <w:rFonts w:ascii="Arial" w:eastAsia="Calibri" w:hAnsi="Arial" w:cs="Arial"/>
          <w:sz w:val="22"/>
          <w:szCs w:val="22"/>
          <w:lang w:val="es-MX" w:eastAsia="en-US"/>
        </w:rPr>
        <w:t xml:space="preserve">De acuerdo con lo anterior, la entidad puede modificar dicho formulario, que sería el que pondría a disposición de los proponentes para la presentación de las ofertas económicas, lo que permitiría incluir «notas» adicionales. </w:t>
      </w:r>
      <w:r w:rsidRPr="008A5865">
        <w:rPr>
          <w:rFonts w:ascii="Arial" w:eastAsia="Arial" w:hAnsi="Arial" w:cs="Arial"/>
          <w:bCs/>
          <w:sz w:val="22"/>
          <w:szCs w:val="22"/>
          <w:lang w:val="es-ES" w:eastAsia="en-US"/>
        </w:rPr>
        <w:t>En todo caso, el proponente deberá emplear el formulario que establezca la entidad y presentar la información de forma completa.</w:t>
      </w:r>
    </w:p>
    <w:p w14:paraId="09A9D6BB" w14:textId="091F1F59" w:rsidR="008D6396" w:rsidRPr="008A5865" w:rsidRDefault="008D6396" w:rsidP="008D6396">
      <w:pPr>
        <w:spacing w:before="120" w:after="120" w:line="276" w:lineRule="auto"/>
        <w:ind w:firstLine="708"/>
        <w:jc w:val="both"/>
        <w:rPr>
          <w:rFonts w:ascii="Arial" w:eastAsia="Calibri" w:hAnsi="Arial" w:cs="Arial"/>
          <w:sz w:val="22"/>
          <w:szCs w:val="22"/>
          <w:lang w:val="es-MX" w:eastAsia="en-US"/>
        </w:rPr>
      </w:pPr>
      <w:r w:rsidRPr="008A5865">
        <w:rPr>
          <w:rFonts w:ascii="Arial" w:eastAsia="Calibri" w:hAnsi="Arial" w:cs="Arial"/>
          <w:sz w:val="22"/>
          <w:szCs w:val="22"/>
          <w:lang w:val="es-MX" w:eastAsia="en-US"/>
        </w:rPr>
        <w:t xml:space="preserve">No obstante, dicho formulario establece la obligatoriedad de mantener cierto contenido, cuando el proceso se estructure bajo la metodología de precios unitarios, al señalar que: «Cuando el proceso de contratación es estructurado por precios unitarios, la Entidad debe aplicar las notas 1, 2 y 3 del presente formato y las casillas de "Descripción", </w:t>
      </w:r>
      <w:r w:rsidRPr="008A5865">
        <w:rPr>
          <w:rFonts w:ascii="Arial" w:eastAsia="Calibri" w:hAnsi="Arial" w:cs="Arial"/>
          <w:sz w:val="22"/>
          <w:szCs w:val="22"/>
          <w:lang w:val="es-MX" w:eastAsia="en-US"/>
        </w:rPr>
        <w:lastRenderedPageBreak/>
        <w:t>"Porcentaje" de la Administración, Imprevisto, Utilidad y total A.I.U.  resaltadas en color amarillo». En tal sentido, cuando se trata de un proceso por precios unitarios, la entidad no puede modificar o dejar de aplicar las notas 1, 2 y 3</w:t>
      </w:r>
      <w:r w:rsidR="003B2B24" w:rsidRPr="008A5865">
        <w:rPr>
          <w:rFonts w:ascii="Arial" w:eastAsia="Calibri" w:hAnsi="Arial" w:cs="Arial"/>
          <w:sz w:val="22"/>
          <w:szCs w:val="22"/>
          <w:lang w:val="es-MX" w:eastAsia="en-US"/>
        </w:rPr>
        <w:t>,</w:t>
      </w:r>
      <w:r w:rsidRPr="008A5865">
        <w:rPr>
          <w:rFonts w:ascii="Arial" w:eastAsia="Calibri" w:hAnsi="Arial" w:cs="Arial"/>
          <w:sz w:val="22"/>
          <w:szCs w:val="22"/>
          <w:lang w:val="es-MX" w:eastAsia="en-US"/>
        </w:rPr>
        <w:t xml:space="preserve"> sin perjuicio de que pueda modificar otros contenidos del formulario. Ahora bien, bajo esta posibilidad no es posible que la entidad cree nuevas causales de rechazo, pues estas se encuentran establecidas de forma taxativa en el numeral 1.15 del Documento Base o pliego tipo, a algunas de las cuales se hizo referencia en el numeral 2.3. de este concepto, por estar relacionadas con falencias en las ofertas económicas.</w:t>
      </w:r>
    </w:p>
    <w:p w14:paraId="64D57D25" w14:textId="356D2BFF" w:rsidR="008B581C" w:rsidRPr="008A5865" w:rsidRDefault="008D6396" w:rsidP="00D32773">
      <w:pPr>
        <w:spacing w:line="276" w:lineRule="auto"/>
        <w:jc w:val="both"/>
        <w:rPr>
          <w:rFonts w:ascii="Arial" w:hAnsi="Arial" w:cs="Arial"/>
          <w:color w:val="000000" w:themeColor="text1"/>
          <w:sz w:val="21"/>
          <w:szCs w:val="21"/>
          <w:lang w:val="es-ES_tradnl"/>
        </w:rPr>
      </w:pPr>
      <w:r w:rsidRPr="008A5865">
        <w:rPr>
          <w:rFonts w:ascii="Arial" w:eastAsia="Arial" w:hAnsi="Arial" w:cs="Arial"/>
          <w:sz w:val="22"/>
          <w:szCs w:val="22"/>
          <w:lang w:val="es-ES" w:eastAsia="es-ES" w:bidi="es-ES"/>
        </w:rPr>
        <w:tab/>
      </w:r>
      <w:r w:rsidRPr="00D32773">
        <w:rPr>
          <w:rFonts w:ascii="Arial" w:eastAsia="Calibri" w:hAnsi="Arial" w:cs="Arial"/>
          <w:sz w:val="22"/>
          <w:szCs w:val="22"/>
          <w:lang w:val="es-MX" w:eastAsia="en-US"/>
        </w:rPr>
        <w:t>Teniendo en cuenta lo anterior, es importante reiterar</w:t>
      </w:r>
      <w:r w:rsidR="006C3C60" w:rsidRPr="008A5865">
        <w:rPr>
          <w:rFonts w:ascii="Arial" w:eastAsia="Calibri" w:hAnsi="Arial" w:cs="Arial"/>
          <w:sz w:val="22"/>
          <w:szCs w:val="22"/>
          <w:lang w:val="es-MX" w:eastAsia="en-US"/>
        </w:rPr>
        <w:t>,</w:t>
      </w:r>
      <w:r w:rsidRPr="00D32773">
        <w:rPr>
          <w:rFonts w:ascii="Arial" w:eastAsia="Calibri" w:hAnsi="Arial" w:cs="Arial"/>
          <w:sz w:val="22"/>
          <w:szCs w:val="22"/>
          <w:lang w:val="es-MX" w:eastAsia="en-US"/>
        </w:rPr>
        <w:t xml:space="preserve"> en relación con las preguntas del peticionario, que la </w:t>
      </w:r>
      <w:r w:rsidR="006C3C60" w:rsidRPr="008A5865">
        <w:rPr>
          <w:rFonts w:ascii="Arial" w:eastAsia="Calibri" w:hAnsi="Arial" w:cs="Arial"/>
          <w:sz w:val="22"/>
          <w:szCs w:val="22"/>
          <w:lang w:val="es-MX" w:eastAsia="en-US"/>
        </w:rPr>
        <w:t>facultad</w:t>
      </w:r>
      <w:r w:rsidRPr="00D32773">
        <w:rPr>
          <w:rFonts w:ascii="Arial" w:eastAsia="Calibri" w:hAnsi="Arial" w:cs="Arial"/>
          <w:sz w:val="22"/>
          <w:szCs w:val="22"/>
          <w:lang w:val="es-MX" w:eastAsia="en-US"/>
        </w:rPr>
        <w:t xml:space="preserve"> de modificar el formulario en los términos expuestos</w:t>
      </w:r>
      <w:r w:rsidR="003731F5" w:rsidRPr="008A5865">
        <w:rPr>
          <w:rFonts w:ascii="Arial" w:eastAsia="Calibri" w:hAnsi="Arial" w:cs="Arial"/>
          <w:sz w:val="22"/>
          <w:szCs w:val="22"/>
          <w:lang w:val="es-MX" w:eastAsia="en-US"/>
        </w:rPr>
        <w:t>, incluyendo la posibilidad de incluir notas adicionales,</w:t>
      </w:r>
      <w:r w:rsidRPr="00D32773">
        <w:rPr>
          <w:rFonts w:ascii="Arial" w:eastAsia="Calibri" w:hAnsi="Arial" w:cs="Arial"/>
          <w:sz w:val="22"/>
          <w:szCs w:val="22"/>
          <w:lang w:val="es-MX" w:eastAsia="en-US"/>
        </w:rPr>
        <w:t xml:space="preserve"> no </w:t>
      </w:r>
      <w:r w:rsidR="006C3C60" w:rsidRPr="008A5865">
        <w:rPr>
          <w:rFonts w:ascii="Arial" w:eastAsia="Calibri" w:hAnsi="Arial" w:cs="Arial"/>
          <w:sz w:val="22"/>
          <w:szCs w:val="22"/>
          <w:lang w:val="es-MX" w:eastAsia="en-US"/>
        </w:rPr>
        <w:t>autoriza</w:t>
      </w:r>
      <w:r w:rsidRPr="00D32773">
        <w:rPr>
          <w:rFonts w:ascii="Arial" w:eastAsia="Calibri" w:hAnsi="Arial" w:cs="Arial"/>
          <w:sz w:val="22"/>
          <w:szCs w:val="22"/>
          <w:lang w:val="es-MX" w:eastAsia="en-US"/>
        </w:rPr>
        <w:t xml:space="preserve"> a las entidades estatales para introducir causales de rechazo distintas a las establecidas en el Documentos Base</w:t>
      </w:r>
      <w:r w:rsidR="00CC175E" w:rsidRPr="008A5865">
        <w:rPr>
          <w:rFonts w:ascii="Arial" w:eastAsia="Calibri" w:hAnsi="Arial" w:cs="Arial"/>
          <w:sz w:val="22"/>
          <w:szCs w:val="22"/>
          <w:lang w:val="es-MX" w:eastAsia="en-US"/>
        </w:rPr>
        <w:t>, por lo que en cada supuesto</w:t>
      </w:r>
      <w:r w:rsidR="006C3C60" w:rsidRPr="008A5865">
        <w:rPr>
          <w:rFonts w:ascii="Arial" w:eastAsia="Calibri" w:hAnsi="Arial" w:cs="Arial"/>
          <w:sz w:val="22"/>
          <w:szCs w:val="22"/>
          <w:lang w:val="es-MX" w:eastAsia="en-US"/>
        </w:rPr>
        <w:t xml:space="preserve"> en que se evalúen las ofertas</w:t>
      </w:r>
      <w:r w:rsidR="00CC175E" w:rsidRPr="008A5865">
        <w:rPr>
          <w:rFonts w:ascii="Arial" w:eastAsia="Calibri" w:hAnsi="Arial" w:cs="Arial"/>
          <w:sz w:val="22"/>
          <w:szCs w:val="22"/>
          <w:lang w:val="es-MX" w:eastAsia="en-US"/>
        </w:rPr>
        <w:t xml:space="preserve"> deberá analizarse si materialmente se configura algunas de las causales de rechazo del numeral 1.15 del pliego de condiciones.</w:t>
      </w:r>
    </w:p>
    <w:p w14:paraId="3A0DD669" w14:textId="77777777" w:rsidR="008B581C" w:rsidRPr="008A5865" w:rsidRDefault="008B581C" w:rsidP="00902013">
      <w:pPr>
        <w:ind w:left="708" w:right="616"/>
        <w:jc w:val="both"/>
        <w:rPr>
          <w:rFonts w:ascii="Arial" w:hAnsi="Arial" w:cs="Arial"/>
          <w:color w:val="000000" w:themeColor="text1"/>
          <w:sz w:val="21"/>
          <w:szCs w:val="21"/>
          <w:lang w:val="es-ES_tradnl"/>
        </w:rPr>
      </w:pPr>
    </w:p>
    <w:p w14:paraId="1F2F20C7" w14:textId="390E0E2B" w:rsidR="00EC346B" w:rsidRPr="008A5865" w:rsidRDefault="00902013" w:rsidP="00902013">
      <w:pPr>
        <w:ind w:left="709" w:right="709"/>
        <w:jc w:val="both"/>
        <w:rPr>
          <w:rFonts w:ascii="Arial" w:hAnsi="Arial" w:cs="Arial"/>
          <w:color w:val="000000" w:themeColor="text1"/>
          <w:sz w:val="21"/>
          <w:szCs w:val="21"/>
        </w:rPr>
      </w:pPr>
      <w:r w:rsidRPr="008A5865">
        <w:rPr>
          <w:rFonts w:ascii="Arial" w:eastAsia="Calibri" w:hAnsi="Arial" w:cs="Arial"/>
          <w:sz w:val="21"/>
          <w:szCs w:val="21"/>
        </w:rPr>
        <w:t>«</w:t>
      </w:r>
      <w:r w:rsidRPr="008A5865">
        <w:rPr>
          <w:rFonts w:ascii="Arial" w:hAnsi="Arial" w:cs="Arial"/>
          <w:color w:val="000000" w:themeColor="text1"/>
          <w:sz w:val="21"/>
          <w:szCs w:val="21"/>
          <w:lang w:val="es-ES_tradnl"/>
        </w:rPr>
        <w:t>5.</w:t>
      </w:r>
      <w:r w:rsidR="001D2EFA" w:rsidRPr="008A5865">
        <w:rPr>
          <w:rFonts w:ascii="Arial" w:hAnsi="Arial" w:cs="Arial"/>
          <w:color w:val="000000" w:themeColor="text1"/>
          <w:sz w:val="21"/>
          <w:szCs w:val="21"/>
          <w:lang w:val="es-ES_tradnl"/>
        </w:rPr>
        <w:t xml:space="preserve"> </w:t>
      </w:r>
      <w:r w:rsidRPr="008A5865">
        <w:rPr>
          <w:rFonts w:ascii="Arial" w:hAnsi="Arial" w:cs="Arial"/>
          <w:color w:val="000000" w:themeColor="text1"/>
          <w:sz w:val="21"/>
          <w:szCs w:val="21"/>
          <w:lang w:val="es-ES_tradnl"/>
        </w:rPr>
        <w:t>¿Qué mecanismos de denuncia efectivos existen cuando se detectan casos que podrían estar vinculados con corrupción en un proceso licitatorio?».</w:t>
      </w:r>
    </w:p>
    <w:p w14:paraId="773269B8" w14:textId="1DB18BC7" w:rsidR="00BE17A2" w:rsidRPr="008A5865" w:rsidRDefault="00BE17A2" w:rsidP="00981D3C">
      <w:pPr>
        <w:spacing w:line="276" w:lineRule="auto"/>
        <w:ind w:right="709"/>
        <w:jc w:val="both"/>
        <w:rPr>
          <w:rFonts w:ascii="Arial" w:hAnsi="Arial" w:cs="Arial"/>
          <w:color w:val="000000" w:themeColor="text1"/>
          <w:sz w:val="21"/>
          <w:szCs w:val="21"/>
        </w:rPr>
      </w:pPr>
    </w:p>
    <w:p w14:paraId="3F4C140E" w14:textId="35972487" w:rsidR="001D2EFA" w:rsidRPr="008A5865" w:rsidRDefault="001D2EFA" w:rsidP="00D32773">
      <w:pPr>
        <w:widowControl w:val="0"/>
        <w:autoSpaceDE w:val="0"/>
        <w:autoSpaceDN w:val="0"/>
        <w:spacing w:line="276" w:lineRule="auto"/>
        <w:jc w:val="both"/>
        <w:rPr>
          <w:rFonts w:ascii="Arial" w:eastAsia="Arial" w:hAnsi="Arial" w:cs="Arial"/>
          <w:sz w:val="22"/>
          <w:szCs w:val="22"/>
          <w:lang w:val="es-ES" w:eastAsia="es-ES" w:bidi="es-ES"/>
        </w:rPr>
      </w:pPr>
      <w:r w:rsidRPr="008A5865">
        <w:rPr>
          <w:rFonts w:ascii="Arial" w:eastAsia="Arial" w:hAnsi="Arial" w:cs="Arial"/>
          <w:sz w:val="22"/>
          <w:szCs w:val="22"/>
          <w:lang w:val="es-ES" w:eastAsia="es-ES" w:bidi="es-ES"/>
        </w:rPr>
        <w:t xml:space="preserve">Por el principio de responsabilidad de la contratación estatal, en los términos de los artículos 26 y 51 de la Ley 80 de 1993, los servidores públicos que intervienen </w:t>
      </w:r>
      <w:r w:rsidR="00E73806" w:rsidRPr="008A5865">
        <w:rPr>
          <w:rFonts w:ascii="Arial" w:eastAsia="Arial" w:hAnsi="Arial" w:cs="Arial"/>
          <w:sz w:val="22"/>
          <w:szCs w:val="22"/>
          <w:lang w:val="es-ES" w:eastAsia="es-ES" w:bidi="es-ES"/>
        </w:rPr>
        <w:t>en las actuaciones contractuales</w:t>
      </w:r>
      <w:r w:rsidRPr="008A5865">
        <w:rPr>
          <w:rFonts w:ascii="Arial" w:eastAsia="Arial" w:hAnsi="Arial" w:cs="Arial"/>
          <w:sz w:val="22"/>
          <w:szCs w:val="22"/>
          <w:lang w:val="es-ES" w:eastAsia="es-ES" w:bidi="es-ES"/>
        </w:rPr>
        <w:t xml:space="preserve"> </w:t>
      </w:r>
      <w:r w:rsidR="00D928FB" w:rsidRPr="008A5865">
        <w:rPr>
          <w:rFonts w:ascii="Arial" w:eastAsia="Arial" w:hAnsi="Arial" w:cs="Arial"/>
          <w:sz w:val="22"/>
          <w:szCs w:val="22"/>
          <w:lang w:val="es-ES" w:eastAsia="es-ES" w:bidi="es-ES"/>
        </w:rPr>
        <w:t>responderán</w:t>
      </w:r>
      <w:r w:rsidR="00E73806" w:rsidRPr="008A5865">
        <w:rPr>
          <w:rFonts w:ascii="Arial" w:eastAsia="Arial" w:hAnsi="Arial" w:cs="Arial"/>
          <w:sz w:val="22"/>
          <w:szCs w:val="22"/>
          <w:lang w:val="es-ES" w:eastAsia="es-ES" w:bidi="es-ES"/>
        </w:rPr>
        <w:t xml:space="preserve"> </w:t>
      </w:r>
      <w:r w:rsidRPr="008A5865">
        <w:rPr>
          <w:rFonts w:ascii="Arial" w:eastAsia="Arial" w:hAnsi="Arial" w:cs="Arial"/>
          <w:sz w:val="22"/>
          <w:szCs w:val="22"/>
          <w:lang w:val="es-ES" w:eastAsia="es-ES" w:bidi="es-ES"/>
        </w:rPr>
        <w:t>disciplinaria, civil y penalmente por sus acciones y omisiones</w:t>
      </w:r>
      <w:r w:rsidR="00D928FB" w:rsidRPr="008A5865">
        <w:rPr>
          <w:rFonts w:ascii="Arial" w:eastAsia="Arial" w:hAnsi="Arial" w:cs="Arial"/>
          <w:sz w:val="22"/>
          <w:szCs w:val="22"/>
          <w:lang w:val="es-ES" w:eastAsia="es-ES" w:bidi="es-ES"/>
        </w:rPr>
        <w:t>,</w:t>
      </w:r>
      <w:r w:rsidRPr="008A5865">
        <w:rPr>
          <w:rFonts w:ascii="Arial" w:eastAsia="Arial" w:hAnsi="Arial" w:cs="Arial"/>
          <w:sz w:val="22"/>
          <w:szCs w:val="22"/>
          <w:lang w:val="es-ES" w:eastAsia="es-ES" w:bidi="es-ES"/>
        </w:rPr>
        <w:t xml:space="preserve"> en los términos de la Constitución y de la ley. Así mismo, las autoridades de los entes de control competentes </w:t>
      </w:r>
      <w:r w:rsidR="00D928FB" w:rsidRPr="008A5865">
        <w:rPr>
          <w:rFonts w:ascii="Arial" w:eastAsia="Arial" w:hAnsi="Arial" w:cs="Arial"/>
          <w:sz w:val="22"/>
          <w:szCs w:val="22"/>
          <w:lang w:val="es-ES" w:eastAsia="es-ES" w:bidi="es-ES"/>
        </w:rPr>
        <w:t>–</w:t>
      </w:r>
      <w:r w:rsidRPr="008A5865">
        <w:rPr>
          <w:rFonts w:ascii="Arial" w:eastAsia="Arial" w:hAnsi="Arial" w:cs="Arial"/>
          <w:sz w:val="22"/>
          <w:szCs w:val="22"/>
          <w:lang w:val="es-ES" w:eastAsia="es-ES" w:bidi="es-ES"/>
        </w:rPr>
        <w:t>Procuraduría General de la Nación, Contraloría General de la República y Fiscalía General de la Nación</w:t>
      </w:r>
      <w:r w:rsidR="00D928FB" w:rsidRPr="008A5865">
        <w:rPr>
          <w:rFonts w:ascii="Arial" w:eastAsia="Arial" w:hAnsi="Arial" w:cs="Arial"/>
          <w:sz w:val="22"/>
          <w:szCs w:val="22"/>
          <w:lang w:val="es-ES" w:eastAsia="es-ES" w:bidi="es-ES"/>
        </w:rPr>
        <w:t>–</w:t>
      </w:r>
      <w:r w:rsidRPr="008A5865">
        <w:rPr>
          <w:rFonts w:ascii="Arial" w:eastAsia="Arial" w:hAnsi="Arial" w:cs="Arial"/>
          <w:sz w:val="22"/>
          <w:szCs w:val="22"/>
          <w:lang w:val="es-ES" w:eastAsia="es-ES" w:bidi="es-ES"/>
        </w:rPr>
        <w:t xml:space="preserve"> tienen dispuestos mecanismos de recepción de denuncias de forma presencial en sus sedes y de forma virtual en sus respectivas páginas web, por lo que cualquier ciudadano que conozca de posibles hechos de corrupción en procesos de contratación pueden interponer la respectiva denuncia ante estas autoridades públicas, con los sustentos del caso.</w:t>
      </w:r>
    </w:p>
    <w:p w14:paraId="70747DD1" w14:textId="77777777" w:rsidR="001E4587" w:rsidRPr="008A5865" w:rsidRDefault="001E4587" w:rsidP="001D2EFA">
      <w:pPr>
        <w:widowControl w:val="0"/>
        <w:autoSpaceDE w:val="0"/>
        <w:autoSpaceDN w:val="0"/>
        <w:spacing w:line="276" w:lineRule="auto"/>
        <w:ind w:firstLine="709"/>
        <w:jc w:val="both"/>
        <w:rPr>
          <w:rFonts w:ascii="Arial" w:eastAsia="Arial" w:hAnsi="Arial" w:cs="Arial"/>
          <w:sz w:val="22"/>
          <w:szCs w:val="22"/>
          <w:lang w:val="es-ES" w:eastAsia="es-ES" w:bidi="es-E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8A5865">
        <w:rPr>
          <w:rFonts w:ascii="Arial" w:hAnsi="Arial" w:cs="Arial"/>
          <w:color w:val="000000" w:themeColor="text1"/>
          <w:sz w:val="22"/>
          <w:szCs w:val="22"/>
          <w:lang w:val="es-ES_tradnl"/>
        </w:rPr>
        <w:t>Este concepto tiene el alcance previsto en el artículo 28 del</w:t>
      </w:r>
      <w:r w:rsidRPr="008A5865">
        <w:rPr>
          <w:rFonts w:ascii="Arial" w:hAnsi="Arial" w:cs="Arial"/>
          <w:color w:val="000000" w:themeColor="text1"/>
          <w:sz w:val="22"/>
          <w:lang w:val="es-ES_tradnl"/>
        </w:rPr>
        <w:t xml:space="preserve"> Código de Procedimiento Administrativo y de</w:t>
      </w:r>
      <w:r w:rsidR="00D40F8B" w:rsidRPr="008A5865">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61A4BACA" w14:textId="220CCB3C" w:rsidR="009A7368" w:rsidRPr="00D35139" w:rsidRDefault="00374C6C" w:rsidP="009A7368">
      <w:pPr>
        <w:spacing w:line="276" w:lineRule="auto"/>
        <w:jc w:val="center"/>
        <w:rPr>
          <w:rFonts w:ascii="Arial" w:hAnsi="Arial" w:cs="Arial"/>
          <w:noProof/>
          <w:lang w:val="en-US"/>
        </w:rPr>
      </w:pPr>
      <w:r>
        <w:rPr>
          <w:rFonts w:ascii="Arial" w:hAnsi="Arial" w:cs="Arial"/>
          <w:noProof/>
          <w:lang w:val="en-US"/>
        </w:rPr>
        <w:lastRenderedPageBreak/>
        <w:drawing>
          <wp:inline distT="0" distB="0" distL="0" distR="0" wp14:anchorId="5FDD70A5" wp14:editId="4D375E74">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A7368" w:rsidRPr="0014392D" w14:paraId="7DBA1D6A" w14:textId="77777777" w:rsidTr="00BB3ADF">
        <w:trPr>
          <w:trHeight w:val="315"/>
        </w:trPr>
        <w:tc>
          <w:tcPr>
            <w:tcW w:w="812" w:type="dxa"/>
            <w:vAlign w:val="center"/>
          </w:tcPr>
          <w:p w14:paraId="079EC455"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Elaboró:</w:t>
            </w:r>
          </w:p>
        </w:tc>
        <w:tc>
          <w:tcPr>
            <w:tcW w:w="4413" w:type="dxa"/>
            <w:tcBorders>
              <w:bottom w:val="dotted" w:sz="4" w:space="0" w:color="7F7F7F" w:themeColor="text1" w:themeTint="80"/>
            </w:tcBorders>
            <w:vAlign w:val="center"/>
          </w:tcPr>
          <w:p w14:paraId="70DEA866" w14:textId="77777777" w:rsidR="009A7368" w:rsidRPr="0014392D" w:rsidRDefault="009A7368" w:rsidP="00BB3ADF">
            <w:pPr>
              <w:rPr>
                <w:rFonts w:ascii="Arial" w:hAnsi="Arial" w:cs="Arial"/>
                <w:sz w:val="16"/>
                <w:szCs w:val="16"/>
                <w:lang w:eastAsia="es-ES"/>
              </w:rPr>
            </w:pPr>
            <w:r>
              <w:rPr>
                <w:rFonts w:ascii="Arial" w:hAnsi="Arial" w:cs="Arial"/>
                <w:sz w:val="16"/>
                <w:szCs w:val="16"/>
                <w:lang w:eastAsia="es-ES"/>
              </w:rPr>
              <w:t>Felipe Bastidas Paredes</w:t>
            </w:r>
          </w:p>
          <w:p w14:paraId="28EF41C0"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Contratista</w:t>
            </w:r>
            <w:r>
              <w:rPr>
                <w:rFonts w:ascii="Arial" w:hAnsi="Arial" w:cs="Arial"/>
                <w:sz w:val="16"/>
                <w:szCs w:val="16"/>
                <w:lang w:eastAsia="es-ES"/>
              </w:rPr>
              <w:t xml:space="preserve"> </w:t>
            </w:r>
            <w:r w:rsidRPr="0014392D">
              <w:rPr>
                <w:rFonts w:ascii="Arial" w:hAnsi="Arial" w:cs="Arial"/>
                <w:sz w:val="16"/>
                <w:szCs w:val="16"/>
                <w:lang w:eastAsia="es-ES"/>
              </w:rPr>
              <w:t xml:space="preserve">de la Subdirección de Gestión Contractual   </w:t>
            </w:r>
          </w:p>
        </w:tc>
      </w:tr>
      <w:tr w:rsidR="009A7368" w:rsidRPr="0014392D" w14:paraId="514F6141" w14:textId="77777777" w:rsidTr="00BB3ADF">
        <w:trPr>
          <w:trHeight w:val="330"/>
        </w:trPr>
        <w:tc>
          <w:tcPr>
            <w:tcW w:w="812" w:type="dxa"/>
            <w:vAlign w:val="center"/>
          </w:tcPr>
          <w:p w14:paraId="68077453"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1068812" w14:textId="356FBCE4" w:rsidR="009A7368" w:rsidRPr="0014392D" w:rsidRDefault="009A7368" w:rsidP="00BB3ADF">
            <w:pPr>
              <w:rPr>
                <w:rFonts w:ascii="Arial" w:hAnsi="Arial" w:cs="Arial"/>
                <w:sz w:val="16"/>
                <w:szCs w:val="16"/>
                <w:lang w:eastAsia="es-ES"/>
              </w:rPr>
            </w:pPr>
            <w:r>
              <w:rPr>
                <w:rFonts w:ascii="Arial" w:hAnsi="Arial" w:cs="Arial"/>
                <w:sz w:val="16"/>
                <w:szCs w:val="16"/>
                <w:lang w:eastAsia="es-ES"/>
              </w:rPr>
              <w:t xml:space="preserve">Sebastián Ramírez Grisales </w:t>
            </w:r>
          </w:p>
          <w:p w14:paraId="729ECDF0"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Gestor T1-15 de la Subdirección de Gestión Contractual</w:t>
            </w:r>
          </w:p>
        </w:tc>
      </w:tr>
      <w:tr w:rsidR="009A7368" w:rsidRPr="0014392D" w14:paraId="5B37AAF8" w14:textId="77777777" w:rsidTr="00BB3ADF">
        <w:trPr>
          <w:trHeight w:val="300"/>
        </w:trPr>
        <w:tc>
          <w:tcPr>
            <w:tcW w:w="812" w:type="dxa"/>
            <w:vAlign w:val="center"/>
          </w:tcPr>
          <w:p w14:paraId="6D52E3BC"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FF79D6F"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Jorge Augusto Tirado Navarro</w:t>
            </w:r>
          </w:p>
          <w:p w14:paraId="795F61CB" w14:textId="77777777" w:rsidR="009A7368" w:rsidRPr="0014392D" w:rsidRDefault="009A7368" w:rsidP="00BB3ADF">
            <w:pPr>
              <w:rPr>
                <w:rFonts w:ascii="Arial" w:hAnsi="Arial" w:cs="Arial"/>
                <w:sz w:val="16"/>
                <w:szCs w:val="16"/>
                <w:lang w:eastAsia="es-ES"/>
              </w:rPr>
            </w:pPr>
            <w:r w:rsidRPr="0014392D">
              <w:rPr>
                <w:rFonts w:ascii="Arial" w:hAnsi="Arial" w:cs="Arial"/>
                <w:sz w:val="16"/>
                <w:szCs w:val="16"/>
                <w:lang w:eastAsia="es-ES"/>
              </w:rPr>
              <w:t>Subdirector de Gestión Contractual ANCP – CCE</w:t>
            </w:r>
          </w:p>
        </w:tc>
      </w:tr>
    </w:tbl>
    <w:p w14:paraId="01A6E09D" w14:textId="77777777" w:rsidR="009A7368" w:rsidRPr="0014392D" w:rsidRDefault="009A7368" w:rsidP="009A7368">
      <w:pPr>
        <w:spacing w:before="120" w:after="160" w:line="276" w:lineRule="auto"/>
        <w:rPr>
          <w:rFonts w:ascii="Arial" w:hAnsi="Arial" w:cs="Arial"/>
        </w:rPr>
      </w:pPr>
    </w:p>
    <w:p w14:paraId="62A9C657" w14:textId="77777777" w:rsidR="00453A53" w:rsidRPr="009A7368" w:rsidRDefault="00453A53" w:rsidP="00215B8E">
      <w:pPr>
        <w:jc w:val="both"/>
        <w:rPr>
          <w:rFonts w:ascii="Arial" w:hAnsi="Arial" w:cs="Arial"/>
        </w:rPr>
      </w:pPr>
    </w:p>
    <w:p w14:paraId="407E8F17" w14:textId="77777777" w:rsidR="00DD118B" w:rsidRPr="00725F81" w:rsidRDefault="00DD118B" w:rsidP="00215B8E">
      <w:pPr>
        <w:jc w:val="both"/>
        <w:rPr>
          <w:rFonts w:ascii="Arial" w:hAnsi="Arial" w:cs="Arial"/>
          <w:lang w:val="es-ES"/>
        </w:rPr>
      </w:pPr>
    </w:p>
    <w:sectPr w:rsidR="00DD118B" w:rsidRPr="00725F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9815" w14:textId="77777777" w:rsidR="00E16528" w:rsidRDefault="00E16528">
      <w:r>
        <w:separator/>
      </w:r>
    </w:p>
  </w:endnote>
  <w:endnote w:type="continuationSeparator" w:id="0">
    <w:p w14:paraId="6A2087F3" w14:textId="77777777" w:rsidR="00E16528" w:rsidRDefault="00E16528">
      <w:r>
        <w:continuationSeparator/>
      </w:r>
    </w:p>
  </w:endnote>
  <w:endnote w:type="continuationNotice" w:id="1">
    <w:p w14:paraId="5E074F44" w14:textId="77777777" w:rsidR="00E16528" w:rsidRDefault="00E16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_ÁË_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03C5" w14:textId="77777777" w:rsidR="00E16528" w:rsidRDefault="00E16528">
      <w:r>
        <w:separator/>
      </w:r>
    </w:p>
  </w:footnote>
  <w:footnote w:type="continuationSeparator" w:id="0">
    <w:p w14:paraId="040AAA3F" w14:textId="77777777" w:rsidR="00E16528" w:rsidRDefault="00E16528">
      <w:r>
        <w:continuationSeparator/>
      </w:r>
    </w:p>
  </w:footnote>
  <w:footnote w:type="continuationNotice" w:id="1">
    <w:p w14:paraId="1DA16C7C" w14:textId="77777777" w:rsidR="00E16528" w:rsidRDefault="00E16528"/>
  </w:footnote>
  <w:footnote w:id="2">
    <w:p w14:paraId="4047660B" w14:textId="77777777" w:rsidR="004067C7" w:rsidRDefault="004067C7" w:rsidP="004067C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82C1666" w14:textId="77777777" w:rsidR="00BD7A91" w:rsidRPr="00E1079C" w:rsidRDefault="00BD7A91" w:rsidP="00BD7A91">
      <w:pPr>
        <w:pStyle w:val="Textonotapie"/>
        <w:ind w:firstLine="709"/>
        <w:jc w:val="both"/>
        <w:rPr>
          <w:rFonts w:ascii="Arial" w:hAnsi="Arial" w:cs="Arial"/>
          <w:sz w:val="19"/>
          <w:szCs w:val="19"/>
          <w:lang w:val="es-ES"/>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hAnsi="Arial" w:cs="Arial"/>
          <w:sz w:val="19"/>
          <w:szCs w:val="19"/>
          <w:lang w:val="es-ES"/>
        </w:rPr>
        <w:t>En cuanto a las resoluciones vigentes, dicha regla se observa en el artículo 3 de las Resoluciones 240, 241, 248, 249, 256, 269 de 2020 y 193 del 2021, así como en el artículo 2 de la Resolución 094 de 2020.</w:t>
      </w:r>
    </w:p>
  </w:footnote>
  <w:footnote w:id="4">
    <w:p w14:paraId="217DD548" w14:textId="10D11989" w:rsidR="00815A07" w:rsidRPr="00E1079C" w:rsidRDefault="00815A07" w:rsidP="00815A07">
      <w:pPr>
        <w:pStyle w:val="Textonotapie"/>
        <w:ind w:firstLine="709"/>
        <w:jc w:val="both"/>
        <w:rPr>
          <w:rFonts w:ascii="Arial" w:hAnsi="Arial" w:cs="Arial"/>
          <w:color w:val="000000" w:themeColor="text1"/>
          <w:sz w:val="19"/>
          <w:szCs w:val="19"/>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0CD5A23" w14:textId="02166509" w:rsidR="00DE0755" w:rsidRPr="00E1079C" w:rsidRDefault="00DE0755" w:rsidP="00815A07">
      <w:pPr>
        <w:pStyle w:val="Textonotapie"/>
        <w:ind w:firstLine="709"/>
        <w:jc w:val="both"/>
        <w:rPr>
          <w:rFonts w:ascii="Arial" w:hAnsi="Arial" w:cs="Arial"/>
          <w:color w:val="000000" w:themeColor="text1"/>
          <w:sz w:val="19"/>
          <w:szCs w:val="19"/>
        </w:rPr>
      </w:pPr>
      <w:r w:rsidRPr="00E1079C">
        <w:rPr>
          <w:rFonts w:ascii="Arial" w:hAnsi="Arial" w:cs="Arial"/>
          <w:color w:val="000000" w:themeColor="text1"/>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736BF8C7" w14:textId="77777777" w:rsidR="00815A07" w:rsidRPr="00E1079C" w:rsidRDefault="00815A07" w:rsidP="00815A07">
      <w:pPr>
        <w:pStyle w:val="Textonotapie"/>
        <w:ind w:firstLine="709"/>
        <w:jc w:val="both"/>
        <w:rPr>
          <w:rFonts w:ascii="Arial" w:hAnsi="Arial" w:cs="Arial"/>
          <w:color w:val="000000" w:themeColor="text1"/>
          <w:sz w:val="19"/>
          <w:szCs w:val="19"/>
        </w:rPr>
      </w:pPr>
    </w:p>
  </w:footnote>
  <w:footnote w:id="5">
    <w:p w14:paraId="1033F164" w14:textId="136C1ACF" w:rsidR="00815A07" w:rsidRPr="00E1079C" w:rsidRDefault="00815A07" w:rsidP="00815A07">
      <w:pPr>
        <w:ind w:firstLine="709"/>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w:t>
      </w:r>
      <w:r w:rsidRPr="00E1079C">
        <w:rPr>
          <w:rFonts w:ascii="Arial" w:hAnsi="Arial" w:cs="Arial"/>
          <w:color w:val="000000" w:themeColor="text1"/>
          <w:sz w:val="19"/>
          <w:szCs w:val="19"/>
          <w:lang w:val="es-ES"/>
        </w:rPr>
        <w:t>En efecto, el artículo 5 del Decreto</w:t>
      </w:r>
      <w:r w:rsidR="00146B60" w:rsidRPr="00E1079C">
        <w:rPr>
          <w:rFonts w:ascii="Arial" w:hAnsi="Arial" w:cs="Arial"/>
          <w:color w:val="000000" w:themeColor="text1"/>
          <w:sz w:val="19"/>
          <w:szCs w:val="19"/>
          <w:lang w:val="es-ES"/>
        </w:rPr>
        <w:t>-Ley</w:t>
      </w:r>
      <w:r w:rsidRPr="00E1079C">
        <w:rPr>
          <w:rFonts w:ascii="Arial" w:hAnsi="Arial" w:cs="Arial"/>
          <w:color w:val="000000" w:themeColor="text1"/>
          <w:sz w:val="19"/>
          <w:szCs w:val="19"/>
          <w:lang w:val="es-ES"/>
        </w:rPr>
        <w:t xml:space="preserve">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33C04FFD" w14:textId="77777777" w:rsidR="00815A07" w:rsidRPr="00E1079C" w:rsidRDefault="00815A07" w:rsidP="00815A07">
      <w:pPr>
        <w:ind w:firstLine="709"/>
        <w:jc w:val="both"/>
        <w:rPr>
          <w:rFonts w:ascii="Arial" w:hAnsi="Arial" w:cs="Arial"/>
          <w:color w:val="000000" w:themeColor="text1"/>
          <w:sz w:val="19"/>
          <w:szCs w:val="19"/>
          <w:lang w:val="es-ES"/>
        </w:rPr>
      </w:pPr>
    </w:p>
  </w:footnote>
  <w:footnote w:id="6">
    <w:p w14:paraId="2A7B0450" w14:textId="77777777" w:rsidR="00BD7A91" w:rsidRPr="00990BC7" w:rsidRDefault="00BD7A91" w:rsidP="00BD7A91">
      <w:pPr>
        <w:ind w:firstLine="708"/>
        <w:jc w:val="both"/>
        <w:rPr>
          <w:rFonts w:ascii="Arial" w:hAnsi="Arial" w:cs="Arial"/>
          <w:color w:val="000000" w:themeColor="text1"/>
          <w:sz w:val="19"/>
          <w:szCs w:val="19"/>
          <w:lang w:val="es-MX"/>
        </w:rPr>
      </w:pPr>
      <w:r w:rsidRPr="00990BC7">
        <w:rPr>
          <w:rStyle w:val="Refdenotaalpie"/>
          <w:rFonts w:ascii="Arial" w:hAnsi="Arial" w:cs="Arial"/>
          <w:color w:val="000000" w:themeColor="text1"/>
          <w:sz w:val="19"/>
          <w:szCs w:val="19"/>
        </w:rPr>
        <w:footnoteRef/>
      </w:r>
      <w:r w:rsidRPr="00990BC7">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4C61443C" w14:textId="77777777" w:rsidR="00BD7A91" w:rsidRPr="00990BC7" w:rsidRDefault="00BD7A91" w:rsidP="00BD7A91">
      <w:pPr>
        <w:ind w:firstLine="708"/>
        <w:jc w:val="both"/>
        <w:rPr>
          <w:rFonts w:ascii="Arial" w:hAnsi="Arial" w:cs="Arial"/>
          <w:color w:val="000000" w:themeColor="text1"/>
          <w:sz w:val="19"/>
          <w:szCs w:val="19"/>
        </w:rPr>
      </w:pPr>
    </w:p>
  </w:footnote>
  <w:footnote w:id="7">
    <w:p w14:paraId="7AAB1163" w14:textId="77777777" w:rsidR="00580918" w:rsidRPr="00E1079C" w:rsidRDefault="00580918" w:rsidP="00580918">
      <w:pPr>
        <w:pStyle w:val="Textonotapie"/>
        <w:ind w:firstLine="708"/>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Artículo 2.2.1.1.2.1.1. del Decreto 1082 de 2015.</w:t>
      </w:r>
    </w:p>
  </w:footnote>
  <w:footnote w:id="8">
    <w:p w14:paraId="404EBDC0" w14:textId="010A8364" w:rsidR="00020835" w:rsidRPr="00FD0DB3" w:rsidRDefault="00020835" w:rsidP="00020835">
      <w:pPr>
        <w:ind w:firstLine="708"/>
        <w:jc w:val="both"/>
        <w:rPr>
          <w:rFonts w:ascii="Arial" w:hAnsi="Arial" w:cs="Arial"/>
          <w:sz w:val="19"/>
          <w:szCs w:val="19"/>
          <w:highlight w:val="lightGray"/>
        </w:rPr>
      </w:pPr>
      <w:r w:rsidRPr="00FD0DB3">
        <w:rPr>
          <w:rStyle w:val="Refdenotaalpie"/>
          <w:rFonts w:ascii="Arial" w:hAnsi="Arial" w:cs="Arial"/>
          <w:sz w:val="19"/>
          <w:szCs w:val="19"/>
        </w:rPr>
        <w:footnoteRef/>
      </w:r>
      <w:r w:rsidRPr="00FD0DB3">
        <w:rPr>
          <w:rFonts w:ascii="Arial" w:hAnsi="Arial" w:cs="Arial"/>
          <w:sz w:val="19"/>
          <w:szCs w:val="19"/>
        </w:rPr>
        <w:t xml:space="preserve"> En efecto, la causal de rechazo del literal Q de los documentos tipo de </w:t>
      </w:r>
      <w:r w:rsidR="00D968CA">
        <w:rPr>
          <w:rFonts w:ascii="Arial" w:hAnsi="Arial" w:cs="Arial"/>
          <w:sz w:val="19"/>
          <w:szCs w:val="19"/>
        </w:rPr>
        <w:t xml:space="preserve">licitación de </w:t>
      </w:r>
      <w:r w:rsidRPr="00FD0DB3">
        <w:rPr>
          <w:rFonts w:ascii="Arial" w:hAnsi="Arial" w:cs="Arial"/>
          <w:sz w:val="19"/>
          <w:szCs w:val="19"/>
        </w:rPr>
        <w:t xml:space="preserve">obra pública de infraestructura de transporte – Versión 3 establece: </w:t>
      </w:r>
      <w:r>
        <w:rPr>
          <w:rFonts w:ascii="Arial" w:hAnsi="Arial" w:cs="Arial"/>
          <w:sz w:val="19"/>
          <w:szCs w:val="19"/>
        </w:rPr>
        <w:t>«</w:t>
      </w:r>
      <w:r w:rsidRPr="00FD0DB3">
        <w:rPr>
          <w:rFonts w:ascii="Arial" w:hAnsi="Arial" w:cs="Arial"/>
          <w:sz w:val="19"/>
          <w:szCs w:val="19"/>
          <w:highlight w:val="lightGray"/>
        </w:rPr>
        <w:t>[Incluir solo cuando la forma de pago sea por precios unitarios]</w:t>
      </w:r>
      <w:r w:rsidRPr="00FD0DB3">
        <w:rPr>
          <w:rFonts w:ascii="Arial" w:hAnsi="Arial" w:cs="Arial"/>
          <w:sz w:val="19"/>
          <w:szCs w:val="19"/>
        </w:rPr>
        <w:t xml:space="preserve"> Superar el valor unitario de alguno o algunos de los siguientes ítems ofrecidos con respecto al valor establecido para cada ítem del presupuesto oficial: </w:t>
      </w:r>
      <w:r w:rsidRPr="00FD0DB3">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27D24D3D" w14:textId="77777777" w:rsidR="00020835" w:rsidRPr="00FD0DB3" w:rsidRDefault="00020835" w:rsidP="00020835">
      <w:pPr>
        <w:pStyle w:val="Textonotapie"/>
        <w:ind w:firstLine="708"/>
        <w:jc w:val="both"/>
        <w:rPr>
          <w:rFonts w:ascii="Arial" w:hAnsi="Arial" w:cs="Arial"/>
          <w:sz w:val="19"/>
          <w:szCs w:val="19"/>
          <w:lang w:val="es-CO"/>
        </w:rPr>
      </w:pPr>
      <w:r>
        <w:rPr>
          <w:rFonts w:ascii="Arial" w:hAnsi="Arial" w:cs="Arial"/>
          <w:sz w:val="19"/>
          <w:szCs w:val="19"/>
          <w:highlight w:val="lightGray"/>
        </w:rPr>
        <w:t>»</w:t>
      </w:r>
      <w:r w:rsidRPr="00FD0DB3">
        <w:rPr>
          <w:rFonts w:ascii="Arial" w:hAnsi="Arial" w:cs="Arial"/>
          <w:sz w:val="19"/>
          <w:szCs w:val="19"/>
          <w:highlight w:val="lightGray"/>
        </w:rPr>
        <w:t>Para la aplicación de esta causal la entidad debe tener en cuenta que el valor unitario establecido en el Formulario 1 – Formulario de Presupuesto Oficial incluye el valor de AIU]</w:t>
      </w:r>
      <w:r>
        <w:rPr>
          <w:rFonts w:ascii="Arial" w:hAnsi="Arial" w:cs="Arial"/>
          <w:sz w:val="19"/>
          <w:szCs w:val="19"/>
        </w:rPr>
        <w:t>»</w:t>
      </w:r>
    </w:p>
  </w:footnote>
  <w:footnote w:id="9">
    <w:p w14:paraId="644A40B9" w14:textId="77777777" w:rsidR="00525B2E" w:rsidRPr="00E1079C" w:rsidRDefault="00525B2E" w:rsidP="00525B2E">
      <w:pPr>
        <w:pStyle w:val="Textonotapie"/>
        <w:ind w:firstLine="708"/>
        <w:jc w:val="both"/>
        <w:rPr>
          <w:rFonts w:ascii="Arial" w:eastAsia="Times New Roman" w:hAnsi="Arial" w:cs="Arial"/>
          <w:sz w:val="19"/>
          <w:szCs w:val="19"/>
          <w:lang w:val="es-CO" w:eastAsia="es-CO"/>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eastAsia="Times New Roman" w:hAnsi="Arial" w:cs="Arial"/>
          <w:sz w:val="19"/>
          <w:szCs w:val="19"/>
          <w:lang w:val="es-CO" w:eastAsia="es-CO"/>
        </w:rPr>
        <w:t xml:space="preserve">Consejo de Estado. Sección Tercera. Sentencia del 27 de abril de 2011. </w:t>
      </w:r>
      <w:proofErr w:type="spellStart"/>
      <w:r w:rsidRPr="00E1079C">
        <w:rPr>
          <w:rFonts w:ascii="Arial" w:eastAsia="Times New Roman" w:hAnsi="Arial" w:cs="Arial"/>
          <w:sz w:val="19"/>
          <w:szCs w:val="19"/>
          <w:lang w:val="es-CO" w:eastAsia="es-CO"/>
        </w:rPr>
        <w:t>Exp</w:t>
      </w:r>
      <w:proofErr w:type="spellEnd"/>
      <w:r w:rsidRPr="00E1079C">
        <w:rPr>
          <w:rFonts w:ascii="Arial" w:eastAsia="Times New Roman" w:hAnsi="Arial" w:cs="Arial"/>
          <w:sz w:val="19"/>
          <w:szCs w:val="19"/>
          <w:lang w:val="es-CO" w:eastAsia="es-CO"/>
        </w:rPr>
        <w:t>. 18.293. C.P. Ruth Stella Correa Palacio.</w:t>
      </w:r>
    </w:p>
    <w:p w14:paraId="0FA1EF13" w14:textId="77777777" w:rsidR="00525B2E" w:rsidRPr="00E1079C" w:rsidRDefault="00525B2E" w:rsidP="00525B2E">
      <w:pPr>
        <w:pStyle w:val="Textonotapie"/>
        <w:ind w:firstLine="708"/>
        <w:jc w:val="both"/>
        <w:rPr>
          <w:rFonts w:ascii="Arial" w:eastAsia="Calibri" w:hAnsi="Arial" w:cs="Arial"/>
          <w:sz w:val="19"/>
          <w:szCs w:val="19"/>
          <w:lang w:val="es-CO"/>
        </w:rPr>
      </w:pPr>
    </w:p>
  </w:footnote>
  <w:footnote w:id="10">
    <w:p w14:paraId="47735055" w14:textId="77777777" w:rsidR="00815A07" w:rsidRPr="00990BC7" w:rsidRDefault="00815A07" w:rsidP="00815A07">
      <w:pPr>
        <w:pStyle w:val="Textonotapie"/>
        <w:ind w:firstLine="708"/>
        <w:jc w:val="both"/>
        <w:rPr>
          <w:rFonts w:ascii="Arial" w:hAnsi="Arial" w:cs="Arial"/>
          <w:sz w:val="19"/>
          <w:szCs w:val="19"/>
          <w:lang w:val="es-CO"/>
        </w:rPr>
      </w:pPr>
      <w:r w:rsidRPr="00990BC7">
        <w:rPr>
          <w:rStyle w:val="Refdenotaalpie"/>
          <w:rFonts w:ascii="Arial" w:hAnsi="Arial" w:cs="Arial"/>
          <w:sz w:val="19"/>
          <w:szCs w:val="19"/>
        </w:rPr>
        <w:footnoteRef/>
      </w:r>
      <w:r w:rsidRPr="00990BC7">
        <w:rPr>
          <w:rFonts w:ascii="Arial" w:hAnsi="Arial" w:cs="Arial"/>
          <w:sz w:val="19"/>
          <w:szCs w:val="19"/>
        </w:rPr>
        <w:t xml:space="preserve"> </w:t>
      </w:r>
      <w:r w:rsidRPr="00990BC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2DDDA778" w14:textId="77777777" w:rsidR="00815A07" w:rsidRPr="00990BC7" w:rsidRDefault="00815A07" w:rsidP="00815A07">
      <w:pPr>
        <w:pStyle w:val="Textonotapie"/>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835"/>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2D5E"/>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6563B"/>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466"/>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877B8"/>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0B76"/>
    <w:rsid w:val="00101134"/>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2AF"/>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50E"/>
    <w:rsid w:val="0017391B"/>
    <w:rsid w:val="001742BF"/>
    <w:rsid w:val="001749DF"/>
    <w:rsid w:val="00175C28"/>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6BF1"/>
    <w:rsid w:val="001A7591"/>
    <w:rsid w:val="001A75B1"/>
    <w:rsid w:val="001B0366"/>
    <w:rsid w:val="001B0444"/>
    <w:rsid w:val="001B0608"/>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2EFA"/>
    <w:rsid w:val="001D30F3"/>
    <w:rsid w:val="001D31A0"/>
    <w:rsid w:val="001D338E"/>
    <w:rsid w:val="001D3D3F"/>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023"/>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523"/>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1F5"/>
    <w:rsid w:val="00373827"/>
    <w:rsid w:val="00373F04"/>
    <w:rsid w:val="0037401C"/>
    <w:rsid w:val="00374A1E"/>
    <w:rsid w:val="00374C6C"/>
    <w:rsid w:val="0037507B"/>
    <w:rsid w:val="003759D1"/>
    <w:rsid w:val="00375C7C"/>
    <w:rsid w:val="003762F6"/>
    <w:rsid w:val="00377027"/>
    <w:rsid w:val="00377135"/>
    <w:rsid w:val="00380272"/>
    <w:rsid w:val="00380576"/>
    <w:rsid w:val="003805DB"/>
    <w:rsid w:val="003813F4"/>
    <w:rsid w:val="0038152A"/>
    <w:rsid w:val="00382BAD"/>
    <w:rsid w:val="00383A8D"/>
    <w:rsid w:val="00384CD6"/>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B24"/>
    <w:rsid w:val="003B2EF3"/>
    <w:rsid w:val="003B3676"/>
    <w:rsid w:val="003B4B1C"/>
    <w:rsid w:val="003B4CB2"/>
    <w:rsid w:val="003B534F"/>
    <w:rsid w:val="003B5391"/>
    <w:rsid w:val="003B5952"/>
    <w:rsid w:val="003B6067"/>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EBC"/>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1643"/>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67C7"/>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895"/>
    <w:rsid w:val="00414D9A"/>
    <w:rsid w:val="00415194"/>
    <w:rsid w:val="00415816"/>
    <w:rsid w:val="00415B88"/>
    <w:rsid w:val="00415D32"/>
    <w:rsid w:val="004160A2"/>
    <w:rsid w:val="004160F4"/>
    <w:rsid w:val="00417089"/>
    <w:rsid w:val="004170D7"/>
    <w:rsid w:val="004177A6"/>
    <w:rsid w:val="00417EFD"/>
    <w:rsid w:val="004200EE"/>
    <w:rsid w:val="004209D2"/>
    <w:rsid w:val="00420D6E"/>
    <w:rsid w:val="00421BD2"/>
    <w:rsid w:val="00421E00"/>
    <w:rsid w:val="00421FCB"/>
    <w:rsid w:val="00421FF6"/>
    <w:rsid w:val="00422DCA"/>
    <w:rsid w:val="00422ED8"/>
    <w:rsid w:val="00423F9F"/>
    <w:rsid w:val="0042499B"/>
    <w:rsid w:val="00425C43"/>
    <w:rsid w:val="00426C69"/>
    <w:rsid w:val="004273FA"/>
    <w:rsid w:val="00430186"/>
    <w:rsid w:val="0043108D"/>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846"/>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48A"/>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2CA"/>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392"/>
    <w:rsid w:val="0057221F"/>
    <w:rsid w:val="00572539"/>
    <w:rsid w:val="0057337D"/>
    <w:rsid w:val="00573504"/>
    <w:rsid w:val="00574708"/>
    <w:rsid w:val="00574D81"/>
    <w:rsid w:val="005756AA"/>
    <w:rsid w:val="00576233"/>
    <w:rsid w:val="0057696F"/>
    <w:rsid w:val="005774FE"/>
    <w:rsid w:val="0058040C"/>
    <w:rsid w:val="00580918"/>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BF1"/>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09D"/>
    <w:rsid w:val="005C529E"/>
    <w:rsid w:val="005C57BA"/>
    <w:rsid w:val="005C5C52"/>
    <w:rsid w:val="005C5D3D"/>
    <w:rsid w:val="005C5F05"/>
    <w:rsid w:val="005C7F3E"/>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111"/>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0AE"/>
    <w:rsid w:val="00614166"/>
    <w:rsid w:val="00614817"/>
    <w:rsid w:val="006149CC"/>
    <w:rsid w:val="006157A9"/>
    <w:rsid w:val="0061591D"/>
    <w:rsid w:val="00615ED0"/>
    <w:rsid w:val="0061604C"/>
    <w:rsid w:val="0061610B"/>
    <w:rsid w:val="00616C2B"/>
    <w:rsid w:val="006174FA"/>
    <w:rsid w:val="006178D1"/>
    <w:rsid w:val="00620153"/>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706"/>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01C"/>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4B5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3C60"/>
    <w:rsid w:val="006C40B7"/>
    <w:rsid w:val="006C40D2"/>
    <w:rsid w:val="006C5B15"/>
    <w:rsid w:val="006C5D32"/>
    <w:rsid w:val="006C5DCB"/>
    <w:rsid w:val="006C70C4"/>
    <w:rsid w:val="006C775C"/>
    <w:rsid w:val="006D04DA"/>
    <w:rsid w:val="006D10F6"/>
    <w:rsid w:val="006D1544"/>
    <w:rsid w:val="006D1688"/>
    <w:rsid w:val="006D1F63"/>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5F81"/>
    <w:rsid w:val="00726603"/>
    <w:rsid w:val="007279D6"/>
    <w:rsid w:val="00727DDC"/>
    <w:rsid w:val="00730CD6"/>
    <w:rsid w:val="00730F74"/>
    <w:rsid w:val="0073114B"/>
    <w:rsid w:val="00733C2F"/>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7A2"/>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EA5"/>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29F"/>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29D"/>
    <w:rsid w:val="00826520"/>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865"/>
    <w:rsid w:val="008A5C9A"/>
    <w:rsid w:val="008A6A55"/>
    <w:rsid w:val="008A6C5C"/>
    <w:rsid w:val="008A6DF0"/>
    <w:rsid w:val="008A6F6E"/>
    <w:rsid w:val="008A7888"/>
    <w:rsid w:val="008A796E"/>
    <w:rsid w:val="008B0862"/>
    <w:rsid w:val="008B088C"/>
    <w:rsid w:val="008B1BF5"/>
    <w:rsid w:val="008B2268"/>
    <w:rsid w:val="008B263F"/>
    <w:rsid w:val="008B47A6"/>
    <w:rsid w:val="008B581C"/>
    <w:rsid w:val="008B672C"/>
    <w:rsid w:val="008B7611"/>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396"/>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013"/>
    <w:rsid w:val="009026AF"/>
    <w:rsid w:val="009028E8"/>
    <w:rsid w:val="00902E5C"/>
    <w:rsid w:val="0090350D"/>
    <w:rsid w:val="009039EB"/>
    <w:rsid w:val="009046E5"/>
    <w:rsid w:val="009047C5"/>
    <w:rsid w:val="00910683"/>
    <w:rsid w:val="00910E00"/>
    <w:rsid w:val="00910E41"/>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4309"/>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67774"/>
    <w:rsid w:val="00971441"/>
    <w:rsid w:val="009715D4"/>
    <w:rsid w:val="00972470"/>
    <w:rsid w:val="009739A9"/>
    <w:rsid w:val="00973AA2"/>
    <w:rsid w:val="0097494E"/>
    <w:rsid w:val="00974B58"/>
    <w:rsid w:val="009761ED"/>
    <w:rsid w:val="0097798F"/>
    <w:rsid w:val="009801E7"/>
    <w:rsid w:val="0098022F"/>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368"/>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BFB"/>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500B1"/>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7E"/>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2771"/>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25B1"/>
    <w:rsid w:val="00A83BEF"/>
    <w:rsid w:val="00A841E1"/>
    <w:rsid w:val="00A84443"/>
    <w:rsid w:val="00A8487F"/>
    <w:rsid w:val="00A848FC"/>
    <w:rsid w:val="00A849A3"/>
    <w:rsid w:val="00A84A0E"/>
    <w:rsid w:val="00A851FD"/>
    <w:rsid w:val="00A86E0B"/>
    <w:rsid w:val="00A9069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634"/>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E3D"/>
    <w:rsid w:val="00B95F7F"/>
    <w:rsid w:val="00B9691F"/>
    <w:rsid w:val="00B969E0"/>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A59"/>
    <w:rsid w:val="00BD3CF1"/>
    <w:rsid w:val="00BD3DEA"/>
    <w:rsid w:val="00BD3E97"/>
    <w:rsid w:val="00BD40E4"/>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175E"/>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238B"/>
    <w:rsid w:val="00D032B8"/>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773"/>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28FB"/>
    <w:rsid w:val="00D9310B"/>
    <w:rsid w:val="00D93299"/>
    <w:rsid w:val="00D93726"/>
    <w:rsid w:val="00D93DD3"/>
    <w:rsid w:val="00D93F3E"/>
    <w:rsid w:val="00D9405B"/>
    <w:rsid w:val="00D94942"/>
    <w:rsid w:val="00D95145"/>
    <w:rsid w:val="00D967CB"/>
    <w:rsid w:val="00D968CA"/>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37C9"/>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755"/>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4BC"/>
    <w:rsid w:val="00E07225"/>
    <w:rsid w:val="00E07AAA"/>
    <w:rsid w:val="00E1079C"/>
    <w:rsid w:val="00E109DD"/>
    <w:rsid w:val="00E11229"/>
    <w:rsid w:val="00E114CA"/>
    <w:rsid w:val="00E11CF0"/>
    <w:rsid w:val="00E12E62"/>
    <w:rsid w:val="00E132D5"/>
    <w:rsid w:val="00E1397F"/>
    <w:rsid w:val="00E13AB8"/>
    <w:rsid w:val="00E1482E"/>
    <w:rsid w:val="00E16382"/>
    <w:rsid w:val="00E16528"/>
    <w:rsid w:val="00E16572"/>
    <w:rsid w:val="00E1699C"/>
    <w:rsid w:val="00E16E75"/>
    <w:rsid w:val="00E1746D"/>
    <w:rsid w:val="00E2012A"/>
    <w:rsid w:val="00E205A2"/>
    <w:rsid w:val="00E20BA4"/>
    <w:rsid w:val="00E23137"/>
    <w:rsid w:val="00E235AC"/>
    <w:rsid w:val="00E23980"/>
    <w:rsid w:val="00E241E9"/>
    <w:rsid w:val="00E2520A"/>
    <w:rsid w:val="00E253EB"/>
    <w:rsid w:val="00E257C3"/>
    <w:rsid w:val="00E25CB3"/>
    <w:rsid w:val="00E25DA4"/>
    <w:rsid w:val="00E26CB8"/>
    <w:rsid w:val="00E26FCF"/>
    <w:rsid w:val="00E27165"/>
    <w:rsid w:val="00E27226"/>
    <w:rsid w:val="00E3044A"/>
    <w:rsid w:val="00E31A4A"/>
    <w:rsid w:val="00E31C43"/>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806"/>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FB9"/>
    <w:rsid w:val="00EC5310"/>
    <w:rsid w:val="00EC5393"/>
    <w:rsid w:val="00EC5741"/>
    <w:rsid w:val="00EC5ACE"/>
    <w:rsid w:val="00EC5DA3"/>
    <w:rsid w:val="00EC6014"/>
    <w:rsid w:val="00EC6B3E"/>
    <w:rsid w:val="00EC6D8D"/>
    <w:rsid w:val="00EC73DE"/>
    <w:rsid w:val="00EC7637"/>
    <w:rsid w:val="00EC7B63"/>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4D5"/>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1AA"/>
    <w:rsid w:val="00F23255"/>
    <w:rsid w:val="00F23393"/>
    <w:rsid w:val="00F23759"/>
    <w:rsid w:val="00F23CB5"/>
    <w:rsid w:val="00F245A1"/>
    <w:rsid w:val="00F24644"/>
    <w:rsid w:val="00F256FD"/>
    <w:rsid w:val="00F259F1"/>
    <w:rsid w:val="00F26F33"/>
    <w:rsid w:val="00F27E74"/>
    <w:rsid w:val="00F300A8"/>
    <w:rsid w:val="00F30265"/>
    <w:rsid w:val="00F30400"/>
    <w:rsid w:val="00F30749"/>
    <w:rsid w:val="00F3079E"/>
    <w:rsid w:val="00F30889"/>
    <w:rsid w:val="00F32C50"/>
    <w:rsid w:val="00F33980"/>
    <w:rsid w:val="00F3399B"/>
    <w:rsid w:val="00F33C1A"/>
    <w:rsid w:val="00F3461B"/>
    <w:rsid w:val="00F346ED"/>
    <w:rsid w:val="00F34945"/>
    <w:rsid w:val="00F34E1E"/>
    <w:rsid w:val="00F351E8"/>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490D"/>
    <w:rsid w:val="00F4518D"/>
    <w:rsid w:val="00F45B91"/>
    <w:rsid w:val="00F46639"/>
    <w:rsid w:val="00F46692"/>
    <w:rsid w:val="00F47AAA"/>
    <w:rsid w:val="00F50183"/>
    <w:rsid w:val="00F50D92"/>
    <w:rsid w:val="00F51765"/>
    <w:rsid w:val="00F51A51"/>
    <w:rsid w:val="00F51CB4"/>
    <w:rsid w:val="00F52324"/>
    <w:rsid w:val="00F52950"/>
    <w:rsid w:val="00F52C9D"/>
    <w:rsid w:val="00F52E39"/>
    <w:rsid w:val="00F533F1"/>
    <w:rsid w:val="00F535C4"/>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A78"/>
    <w:rsid w:val="00FD1890"/>
    <w:rsid w:val="00FD1994"/>
    <w:rsid w:val="00FD2AC8"/>
    <w:rsid w:val="00FD2CA6"/>
    <w:rsid w:val="00FD3508"/>
    <w:rsid w:val="00FD393C"/>
    <w:rsid w:val="00FD43BB"/>
    <w:rsid w:val="00FD4AF3"/>
    <w:rsid w:val="00FD556A"/>
    <w:rsid w:val="00FD6B7B"/>
    <w:rsid w:val="00FD798D"/>
    <w:rsid w:val="00FD7FB9"/>
    <w:rsid w:val="00FE0678"/>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2E4"/>
    <w:rsid w:val="00FF045F"/>
    <w:rsid w:val="00FF0712"/>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F02E4"/>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7279D6"/>
    <w:rPr>
      <w:color w:val="605E5C"/>
      <w:shd w:val="clear" w:color="auto" w:fill="E1DFDD"/>
    </w:rPr>
  </w:style>
  <w:style w:type="character" w:styleId="Hipervnculovisitado">
    <w:name w:val="FollowedHyperlink"/>
    <w:basedOn w:val="Fuentedeprrafopredeter"/>
    <w:uiPriority w:val="99"/>
    <w:semiHidden/>
    <w:unhideWhenUsed/>
    <w:rsid w:val="007279D6"/>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9850">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C6267DE-9949-4FEE-8894-6D60800A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20</TotalTime>
  <Pages>18</Pages>
  <Words>6907</Words>
  <Characters>37990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cp:revision>
  <cp:lastPrinted>2020-01-30T15:05:00Z</cp:lastPrinted>
  <dcterms:created xsi:type="dcterms:W3CDTF">2021-11-12T21:36:00Z</dcterms:created>
  <dcterms:modified xsi:type="dcterms:W3CDTF">2021-11-16T17:11:00Z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